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svg" ContentType="image/svg+xml"/>
  <Default Extension="tiff" ContentType="image/tiff"/>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header2.xml" ContentType="application/vnd.openxmlformats-officedocument.wordprocessingml.header+xml"/>
  <Override PartName="/word/charts/chart10.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1.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2.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1.xml" ContentType="application/vnd.openxmlformats-officedocument.themeOverride+xml"/>
  <Override PartName="/word/charts/chart13.xml" ContentType="application/vnd.openxmlformats-officedocument.drawingml.chart+xml"/>
  <Override PartName="/word/charts/style12.xml" ContentType="application/vnd.ms-office.chartstyle+xml"/>
  <Override PartName="/word/charts/colors12.xml" ContentType="application/vnd.ms-office.chartcolorstyle+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8E9385" w14:textId="2472B7D1" w:rsidR="00AE2329" w:rsidRPr="00C52D87" w:rsidRDefault="00AE2329" w:rsidP="00915196">
      <w:pPr>
        <w:spacing w:line="480" w:lineRule="auto"/>
        <w:jc w:val="center"/>
        <w:rPr>
          <w:rFonts w:asciiTheme="majorBidi" w:hAnsiTheme="majorBidi" w:cstheme="majorBidi"/>
          <w:sz w:val="28"/>
          <w:szCs w:val="28"/>
        </w:rPr>
      </w:pPr>
      <w:bookmarkStart w:id="0" w:name="_Hlk109095849"/>
      <w:bookmarkStart w:id="1" w:name="_Toc107502262"/>
      <w:bookmarkEnd w:id="0"/>
      <w:r w:rsidRPr="00C52D87">
        <w:rPr>
          <w:rFonts w:asciiTheme="majorBidi" w:hAnsiTheme="majorBidi" w:cstheme="majorBidi"/>
          <w:sz w:val="28"/>
          <w:szCs w:val="28"/>
        </w:rPr>
        <w:t>UNIVERSITY OF OKLAHOMA</w:t>
      </w:r>
      <w:bookmarkEnd w:id="1"/>
    </w:p>
    <w:p w14:paraId="19623C0D" w14:textId="75751143" w:rsidR="00821124" w:rsidRPr="00C52D87" w:rsidRDefault="007E666C" w:rsidP="005F3D42">
      <w:pPr>
        <w:spacing w:line="480" w:lineRule="auto"/>
        <w:jc w:val="center"/>
        <w:rPr>
          <w:rFonts w:asciiTheme="majorBidi" w:hAnsiTheme="majorBidi" w:cstheme="majorBidi"/>
          <w:sz w:val="28"/>
          <w:szCs w:val="28"/>
        </w:rPr>
      </w:pPr>
      <w:bookmarkStart w:id="2" w:name="_Toc107502263"/>
      <w:r>
        <w:rPr>
          <w:rFonts w:asciiTheme="majorBidi" w:hAnsiTheme="majorBidi" w:cstheme="majorBidi"/>
          <w:sz w:val="28"/>
          <w:szCs w:val="28"/>
        </w:rPr>
        <w:t xml:space="preserve">GRADUATE </w:t>
      </w:r>
      <w:r w:rsidR="00821124" w:rsidRPr="00C52D87">
        <w:rPr>
          <w:rFonts w:asciiTheme="majorBidi" w:hAnsiTheme="majorBidi" w:cstheme="majorBidi"/>
          <w:sz w:val="28"/>
          <w:szCs w:val="28"/>
        </w:rPr>
        <w:t xml:space="preserve">COLLEGE </w:t>
      </w:r>
      <w:bookmarkEnd w:id="2"/>
    </w:p>
    <w:p w14:paraId="57A04D44" w14:textId="77777777" w:rsidR="00365786" w:rsidRPr="00C52D87" w:rsidRDefault="00365786" w:rsidP="005F3D42">
      <w:pPr>
        <w:spacing w:line="480" w:lineRule="auto"/>
        <w:jc w:val="center"/>
        <w:rPr>
          <w:rFonts w:asciiTheme="majorBidi" w:hAnsiTheme="majorBidi" w:cstheme="majorBidi"/>
        </w:rPr>
      </w:pPr>
    </w:p>
    <w:p w14:paraId="243974F2" w14:textId="02B12136" w:rsidR="00AE2329" w:rsidRPr="00C52D87" w:rsidRDefault="005C04B2" w:rsidP="005F3D42">
      <w:pPr>
        <w:spacing w:line="480" w:lineRule="auto"/>
        <w:jc w:val="center"/>
        <w:rPr>
          <w:rFonts w:asciiTheme="majorBidi" w:hAnsiTheme="majorBidi" w:cstheme="majorBidi"/>
          <w:b/>
          <w:bCs/>
          <w:sz w:val="28"/>
          <w:szCs w:val="28"/>
        </w:rPr>
      </w:pPr>
      <w:bookmarkStart w:id="3" w:name="_Toc107502264"/>
      <w:r w:rsidRPr="00C52D87">
        <w:rPr>
          <w:rFonts w:asciiTheme="majorBidi" w:hAnsiTheme="majorBidi" w:cstheme="majorBidi"/>
          <w:b/>
          <w:bCs/>
          <w:sz w:val="28"/>
          <w:szCs w:val="28"/>
        </w:rPr>
        <w:t xml:space="preserve">MANAGING COMPUTATIONAL COMPLEXITY </w:t>
      </w:r>
      <w:r w:rsidR="000F41AE" w:rsidRPr="00C52D87">
        <w:rPr>
          <w:rFonts w:asciiTheme="majorBidi" w:hAnsiTheme="majorBidi" w:cstheme="majorBidi"/>
          <w:b/>
          <w:bCs/>
          <w:sz w:val="28"/>
          <w:szCs w:val="28"/>
        </w:rPr>
        <w:t>THROUGH</w:t>
      </w:r>
      <w:r w:rsidRPr="00C52D87">
        <w:rPr>
          <w:rFonts w:asciiTheme="majorBidi" w:hAnsiTheme="majorBidi" w:cstheme="majorBidi"/>
          <w:b/>
          <w:bCs/>
          <w:sz w:val="28"/>
          <w:szCs w:val="28"/>
        </w:rPr>
        <w:t xml:space="preserve"> USING PARTITIONING, APPROXIMATION AND COORDINATION</w:t>
      </w:r>
      <w:bookmarkEnd w:id="3"/>
    </w:p>
    <w:p w14:paraId="77611547" w14:textId="627A2F57" w:rsidR="00365786" w:rsidRPr="00C52D87" w:rsidRDefault="00365786" w:rsidP="005F3D42">
      <w:pPr>
        <w:spacing w:line="480" w:lineRule="auto"/>
        <w:jc w:val="center"/>
        <w:rPr>
          <w:rFonts w:asciiTheme="majorBidi" w:hAnsiTheme="majorBidi" w:cstheme="majorBidi"/>
        </w:rPr>
      </w:pPr>
    </w:p>
    <w:p w14:paraId="774CBC68" w14:textId="77777777" w:rsidR="00C32EE4" w:rsidRPr="00C52D87" w:rsidRDefault="00C32EE4" w:rsidP="005F3D42">
      <w:pPr>
        <w:spacing w:line="480" w:lineRule="auto"/>
        <w:jc w:val="center"/>
        <w:rPr>
          <w:rFonts w:asciiTheme="majorBidi" w:hAnsiTheme="majorBidi" w:cstheme="majorBidi"/>
          <w:sz w:val="28"/>
          <w:szCs w:val="28"/>
        </w:rPr>
      </w:pPr>
      <w:bookmarkStart w:id="4" w:name="_Toc107502265"/>
      <w:r w:rsidRPr="00C52D87">
        <w:rPr>
          <w:rFonts w:asciiTheme="majorBidi" w:hAnsiTheme="majorBidi" w:cstheme="majorBidi"/>
          <w:sz w:val="28"/>
          <w:szCs w:val="28"/>
        </w:rPr>
        <w:t>A DISSERTATION</w:t>
      </w:r>
      <w:bookmarkEnd w:id="4"/>
    </w:p>
    <w:p w14:paraId="457CB7CC" w14:textId="77777777" w:rsidR="00C32EE4" w:rsidRPr="00C52D87" w:rsidRDefault="00C32EE4" w:rsidP="005F3D42">
      <w:pPr>
        <w:spacing w:line="480" w:lineRule="auto"/>
        <w:jc w:val="center"/>
        <w:rPr>
          <w:rFonts w:asciiTheme="majorBidi" w:hAnsiTheme="majorBidi" w:cstheme="majorBidi"/>
          <w:sz w:val="28"/>
          <w:szCs w:val="28"/>
        </w:rPr>
      </w:pPr>
      <w:r w:rsidRPr="00C52D87">
        <w:rPr>
          <w:rFonts w:asciiTheme="majorBidi" w:hAnsiTheme="majorBidi" w:cstheme="majorBidi"/>
          <w:sz w:val="28"/>
          <w:szCs w:val="28"/>
        </w:rPr>
        <w:t xml:space="preserve"> </w:t>
      </w:r>
      <w:bookmarkStart w:id="5" w:name="_Toc107502266"/>
      <w:r w:rsidRPr="00C52D87">
        <w:rPr>
          <w:rFonts w:asciiTheme="majorBidi" w:hAnsiTheme="majorBidi" w:cstheme="majorBidi"/>
          <w:sz w:val="28"/>
          <w:szCs w:val="28"/>
        </w:rPr>
        <w:t>SUBMITTED TO THE GRADUATE FACULTY</w:t>
      </w:r>
      <w:bookmarkEnd w:id="5"/>
    </w:p>
    <w:p w14:paraId="18BA149D" w14:textId="77777777" w:rsidR="00C32EE4" w:rsidRPr="00C52D87" w:rsidRDefault="00C32EE4" w:rsidP="005F3D42">
      <w:pPr>
        <w:spacing w:line="480" w:lineRule="auto"/>
        <w:jc w:val="center"/>
        <w:rPr>
          <w:rFonts w:asciiTheme="majorBidi" w:hAnsiTheme="majorBidi" w:cstheme="majorBidi"/>
          <w:sz w:val="28"/>
          <w:szCs w:val="28"/>
        </w:rPr>
      </w:pPr>
      <w:r w:rsidRPr="00C52D87">
        <w:rPr>
          <w:rFonts w:asciiTheme="majorBidi" w:hAnsiTheme="majorBidi" w:cstheme="majorBidi"/>
          <w:sz w:val="28"/>
          <w:szCs w:val="28"/>
        </w:rPr>
        <w:t xml:space="preserve"> </w:t>
      </w:r>
      <w:bookmarkStart w:id="6" w:name="_Toc107502267"/>
      <w:r w:rsidRPr="00C52D87">
        <w:rPr>
          <w:rFonts w:asciiTheme="majorBidi" w:hAnsiTheme="majorBidi" w:cstheme="majorBidi"/>
          <w:sz w:val="28"/>
          <w:szCs w:val="28"/>
        </w:rPr>
        <w:t>in partial fulfillment of the requirements for the</w:t>
      </w:r>
      <w:bookmarkEnd w:id="6"/>
    </w:p>
    <w:p w14:paraId="7B601143" w14:textId="62320F3B" w:rsidR="00365786" w:rsidRPr="00C52D87" w:rsidRDefault="00C32EE4" w:rsidP="005F3D42">
      <w:pPr>
        <w:spacing w:line="480" w:lineRule="auto"/>
        <w:jc w:val="center"/>
        <w:rPr>
          <w:rFonts w:asciiTheme="majorBidi" w:hAnsiTheme="majorBidi" w:cstheme="majorBidi"/>
          <w:sz w:val="28"/>
          <w:szCs w:val="28"/>
        </w:rPr>
      </w:pPr>
      <w:r w:rsidRPr="00C52D87">
        <w:rPr>
          <w:rFonts w:asciiTheme="majorBidi" w:hAnsiTheme="majorBidi" w:cstheme="majorBidi"/>
          <w:sz w:val="28"/>
          <w:szCs w:val="28"/>
        </w:rPr>
        <w:t xml:space="preserve"> </w:t>
      </w:r>
      <w:bookmarkStart w:id="7" w:name="_Toc107502268"/>
      <w:r w:rsidR="007E666C">
        <w:rPr>
          <w:rFonts w:asciiTheme="majorBidi" w:hAnsiTheme="majorBidi" w:cstheme="majorBidi"/>
          <w:sz w:val="28"/>
          <w:szCs w:val="28"/>
        </w:rPr>
        <w:t>Degree</w:t>
      </w:r>
      <w:r w:rsidR="00365786" w:rsidRPr="00C52D87">
        <w:rPr>
          <w:rFonts w:asciiTheme="majorBidi" w:hAnsiTheme="majorBidi" w:cstheme="majorBidi"/>
          <w:sz w:val="28"/>
          <w:szCs w:val="28"/>
        </w:rPr>
        <w:t xml:space="preserve"> of</w:t>
      </w:r>
      <w:bookmarkEnd w:id="7"/>
    </w:p>
    <w:p w14:paraId="71C8B524" w14:textId="77777777" w:rsidR="007E666C" w:rsidRDefault="007E666C" w:rsidP="005F3D42">
      <w:pPr>
        <w:spacing w:line="480" w:lineRule="auto"/>
        <w:jc w:val="center"/>
        <w:rPr>
          <w:rFonts w:asciiTheme="majorBidi" w:hAnsiTheme="majorBidi" w:cstheme="majorBidi"/>
          <w:sz w:val="28"/>
          <w:szCs w:val="28"/>
        </w:rPr>
      </w:pPr>
      <w:bookmarkStart w:id="8" w:name="_Toc107502270"/>
      <w:r w:rsidRPr="007E666C">
        <w:rPr>
          <w:rFonts w:asciiTheme="majorBidi" w:hAnsiTheme="majorBidi" w:cstheme="majorBidi"/>
          <w:sz w:val="28"/>
          <w:szCs w:val="28"/>
        </w:rPr>
        <w:t>DOCTOR OF PHILOSOPHY</w:t>
      </w:r>
    </w:p>
    <w:p w14:paraId="092EDDB6" w14:textId="79D4BFA2" w:rsidR="00AE2329" w:rsidRPr="00A019BD" w:rsidRDefault="00AE2329" w:rsidP="005F3D42">
      <w:pPr>
        <w:spacing w:line="480" w:lineRule="auto"/>
        <w:jc w:val="center"/>
        <w:rPr>
          <w:rFonts w:asciiTheme="majorBidi" w:hAnsiTheme="majorBidi" w:cstheme="majorBidi"/>
          <w:sz w:val="28"/>
          <w:szCs w:val="28"/>
        </w:rPr>
      </w:pPr>
      <w:r w:rsidRPr="00A019BD">
        <w:rPr>
          <w:rFonts w:asciiTheme="majorBidi" w:hAnsiTheme="majorBidi" w:cstheme="majorBidi"/>
          <w:sz w:val="28"/>
          <w:szCs w:val="28"/>
        </w:rPr>
        <w:t>By</w:t>
      </w:r>
      <w:bookmarkEnd w:id="8"/>
    </w:p>
    <w:p w14:paraId="65FC3C12" w14:textId="0064FFB7" w:rsidR="00AE2329" w:rsidRPr="00C52D87" w:rsidRDefault="005C04B2" w:rsidP="005F3D42">
      <w:pPr>
        <w:spacing w:line="480" w:lineRule="auto"/>
        <w:jc w:val="center"/>
        <w:rPr>
          <w:rFonts w:asciiTheme="majorBidi" w:hAnsiTheme="majorBidi" w:cstheme="majorBidi"/>
          <w:sz w:val="28"/>
          <w:szCs w:val="28"/>
          <w:lang w:val="es-ES"/>
        </w:rPr>
      </w:pPr>
      <w:bookmarkStart w:id="9" w:name="_Toc107502271"/>
      <w:r w:rsidRPr="00C52D87">
        <w:rPr>
          <w:rFonts w:asciiTheme="majorBidi" w:hAnsiTheme="majorBidi" w:cstheme="majorBidi"/>
          <w:sz w:val="28"/>
          <w:szCs w:val="28"/>
          <w:lang w:val="es-ES"/>
        </w:rPr>
        <w:t>REZA ALIZADEH KORDABAD</w:t>
      </w:r>
      <w:bookmarkEnd w:id="9"/>
    </w:p>
    <w:p w14:paraId="0068A3B1" w14:textId="77777777" w:rsidR="00AE2329" w:rsidRPr="00C52D87" w:rsidRDefault="00AE2329" w:rsidP="005F3D42">
      <w:pPr>
        <w:spacing w:line="480" w:lineRule="auto"/>
        <w:jc w:val="center"/>
        <w:rPr>
          <w:rFonts w:asciiTheme="majorBidi" w:hAnsiTheme="majorBidi" w:cstheme="majorBidi"/>
          <w:sz w:val="28"/>
          <w:szCs w:val="28"/>
          <w:lang w:val="es-ES"/>
        </w:rPr>
      </w:pPr>
      <w:bookmarkStart w:id="10" w:name="_Toc107502272"/>
      <w:r w:rsidRPr="00C52D87">
        <w:rPr>
          <w:rFonts w:asciiTheme="majorBidi" w:hAnsiTheme="majorBidi" w:cstheme="majorBidi"/>
          <w:sz w:val="28"/>
          <w:szCs w:val="28"/>
          <w:lang w:val="es-ES"/>
        </w:rPr>
        <w:t>Norman, Oklahoma</w:t>
      </w:r>
      <w:bookmarkEnd w:id="10"/>
    </w:p>
    <w:p w14:paraId="3758C790" w14:textId="78EAA6B5" w:rsidR="00AE2329" w:rsidRPr="00A019BD" w:rsidRDefault="005C04B2" w:rsidP="005F3D42">
      <w:pPr>
        <w:spacing w:line="480" w:lineRule="auto"/>
        <w:jc w:val="center"/>
        <w:rPr>
          <w:rFonts w:asciiTheme="majorBidi" w:hAnsiTheme="majorBidi" w:cstheme="majorBidi"/>
          <w:sz w:val="28"/>
          <w:szCs w:val="28"/>
          <w:lang w:val="es-ES"/>
        </w:rPr>
      </w:pPr>
      <w:bookmarkStart w:id="11" w:name="_Toc107502273"/>
      <w:r w:rsidRPr="00A019BD">
        <w:rPr>
          <w:rFonts w:asciiTheme="majorBidi" w:hAnsiTheme="majorBidi" w:cstheme="majorBidi"/>
          <w:sz w:val="28"/>
          <w:szCs w:val="28"/>
          <w:lang w:val="es-ES"/>
        </w:rPr>
        <w:t>2022</w:t>
      </w:r>
      <w:bookmarkEnd w:id="11"/>
    </w:p>
    <w:p w14:paraId="176FC2AE" w14:textId="1064B24C" w:rsidR="00365786" w:rsidRPr="00C52D87" w:rsidRDefault="00365786" w:rsidP="005F3D42">
      <w:pPr>
        <w:spacing w:line="480" w:lineRule="auto"/>
        <w:jc w:val="center"/>
        <w:rPr>
          <w:rFonts w:asciiTheme="majorBidi" w:hAnsiTheme="majorBidi" w:cstheme="majorBidi"/>
          <w:b/>
          <w:bCs/>
          <w:sz w:val="28"/>
          <w:szCs w:val="28"/>
        </w:rPr>
      </w:pPr>
      <w:bookmarkStart w:id="12" w:name="_Toc107502274"/>
      <w:r w:rsidRPr="00C52D87">
        <w:rPr>
          <w:rFonts w:asciiTheme="majorBidi" w:hAnsiTheme="majorBidi" w:cstheme="majorBidi"/>
          <w:b/>
          <w:bCs/>
          <w:sz w:val="28"/>
          <w:szCs w:val="28"/>
        </w:rPr>
        <w:lastRenderedPageBreak/>
        <w:t>MANAGING COMPUTATIONAL COMPLEXITY THROUGH USING PARTITIONING, APPROXIMATION AND COORDINATION</w:t>
      </w:r>
      <w:bookmarkEnd w:id="12"/>
    </w:p>
    <w:p w14:paraId="5D0A541B" w14:textId="70496E71" w:rsidR="0075551B" w:rsidRPr="00C52D87" w:rsidRDefault="0075551B" w:rsidP="005F3D42">
      <w:pPr>
        <w:spacing w:line="480" w:lineRule="auto"/>
        <w:jc w:val="center"/>
        <w:rPr>
          <w:rFonts w:asciiTheme="majorBidi" w:hAnsiTheme="majorBidi" w:cstheme="majorBidi"/>
        </w:rPr>
      </w:pPr>
    </w:p>
    <w:p w14:paraId="4C1ECEB3" w14:textId="263A31FD" w:rsidR="0075551B" w:rsidRPr="00C52D87" w:rsidRDefault="00E95163" w:rsidP="005F3D42">
      <w:pPr>
        <w:spacing w:before="0" w:after="0" w:line="480" w:lineRule="auto"/>
        <w:ind w:firstLine="360"/>
        <w:jc w:val="center"/>
        <w:rPr>
          <w:rFonts w:asciiTheme="majorBidi" w:hAnsiTheme="majorBidi" w:cstheme="majorBidi"/>
          <w:sz w:val="28"/>
          <w:szCs w:val="28"/>
        </w:rPr>
      </w:pPr>
      <w:bookmarkStart w:id="13" w:name="_Toc107502275"/>
      <w:r w:rsidRPr="00C52D87">
        <w:rPr>
          <w:rFonts w:asciiTheme="majorBidi" w:hAnsiTheme="majorBidi" w:cstheme="majorBidi"/>
          <w:sz w:val="28"/>
          <w:szCs w:val="28"/>
        </w:rPr>
        <w:t>A DISSERTATION APPROVED FOR THE</w:t>
      </w:r>
      <w:bookmarkEnd w:id="13"/>
    </w:p>
    <w:p w14:paraId="0B9E27A1" w14:textId="77777777" w:rsidR="00E95163" w:rsidRPr="00C52D87" w:rsidRDefault="00E95163" w:rsidP="005F3D42">
      <w:pPr>
        <w:spacing w:before="0" w:after="0" w:line="480" w:lineRule="auto"/>
        <w:ind w:firstLine="360"/>
        <w:jc w:val="center"/>
        <w:rPr>
          <w:rFonts w:asciiTheme="majorBidi" w:hAnsiTheme="majorBidi" w:cstheme="majorBidi"/>
          <w:sz w:val="28"/>
          <w:szCs w:val="28"/>
        </w:rPr>
      </w:pPr>
      <w:bookmarkStart w:id="14" w:name="_Toc107502276"/>
      <w:r w:rsidRPr="00C52D87">
        <w:rPr>
          <w:rFonts w:asciiTheme="majorBidi" w:hAnsiTheme="majorBidi" w:cstheme="majorBidi"/>
          <w:sz w:val="28"/>
          <w:szCs w:val="28"/>
        </w:rPr>
        <w:t>SCHOOL OF INDUSTRIAL AND SYSTEMS ENGINEERING</w:t>
      </w:r>
      <w:bookmarkEnd w:id="14"/>
    </w:p>
    <w:p w14:paraId="3BB98410" w14:textId="3679BE28" w:rsidR="000A573E" w:rsidRPr="00C52D87" w:rsidRDefault="000A573E" w:rsidP="005F3D42">
      <w:pPr>
        <w:spacing w:line="480" w:lineRule="auto"/>
        <w:jc w:val="center"/>
        <w:rPr>
          <w:rFonts w:asciiTheme="majorBidi" w:hAnsiTheme="majorBidi" w:cstheme="majorBidi"/>
        </w:rPr>
      </w:pPr>
    </w:p>
    <w:p w14:paraId="724266D8" w14:textId="2A26906C" w:rsidR="00216A19" w:rsidRPr="00C52D87" w:rsidRDefault="008544B7" w:rsidP="005F3D42">
      <w:pPr>
        <w:spacing w:line="480" w:lineRule="auto"/>
        <w:jc w:val="center"/>
        <w:rPr>
          <w:rFonts w:asciiTheme="majorBidi" w:hAnsiTheme="majorBidi" w:cstheme="majorBidi"/>
          <w:b/>
          <w:bCs/>
          <w:sz w:val="36"/>
          <w:szCs w:val="36"/>
        </w:rPr>
      </w:pPr>
      <w:bookmarkStart w:id="15" w:name="_Toc107502277"/>
      <w:r w:rsidRPr="00C52D87">
        <w:rPr>
          <w:rFonts w:asciiTheme="majorBidi" w:hAnsiTheme="majorBidi" w:cstheme="majorBidi"/>
          <w:sz w:val="28"/>
          <w:szCs w:val="28"/>
        </w:rPr>
        <w:t>BY THE COMMITTEE CONSISTING OF</w:t>
      </w:r>
      <w:bookmarkEnd w:id="15"/>
    </w:p>
    <w:p w14:paraId="7B2F91A6" w14:textId="0D747AFC" w:rsidR="002D77F7" w:rsidRPr="00C52D87" w:rsidRDefault="002D77F7" w:rsidP="005F3D42">
      <w:pPr>
        <w:spacing w:line="480" w:lineRule="auto"/>
        <w:jc w:val="center"/>
        <w:rPr>
          <w:rFonts w:asciiTheme="majorBidi" w:hAnsiTheme="majorBidi" w:cstheme="majorBidi"/>
          <w:b/>
          <w:bCs/>
          <w:sz w:val="28"/>
          <w:szCs w:val="28"/>
        </w:rPr>
      </w:pPr>
    </w:p>
    <w:p w14:paraId="489EBC5D" w14:textId="5755E2E2" w:rsidR="00AC0925" w:rsidRPr="00C52D87" w:rsidRDefault="00AC0925" w:rsidP="005F3D42">
      <w:pPr>
        <w:spacing w:line="480" w:lineRule="auto"/>
        <w:jc w:val="center"/>
        <w:rPr>
          <w:rFonts w:asciiTheme="majorBidi" w:hAnsiTheme="majorBidi" w:cstheme="majorBidi"/>
          <w:b/>
          <w:bCs/>
          <w:sz w:val="28"/>
          <w:szCs w:val="28"/>
        </w:rPr>
      </w:pPr>
    </w:p>
    <w:p w14:paraId="14EDD77D" w14:textId="5488CC50" w:rsidR="00AC0925" w:rsidRPr="00C52D87" w:rsidRDefault="00AC0925" w:rsidP="005F3D42">
      <w:pPr>
        <w:spacing w:line="480" w:lineRule="auto"/>
        <w:jc w:val="center"/>
        <w:rPr>
          <w:rFonts w:asciiTheme="majorBidi" w:hAnsiTheme="majorBidi" w:cstheme="majorBidi"/>
          <w:b/>
          <w:bCs/>
          <w:sz w:val="28"/>
          <w:szCs w:val="28"/>
        </w:rPr>
      </w:pPr>
    </w:p>
    <w:p w14:paraId="1F12ECC2" w14:textId="77777777" w:rsidR="00AC0925" w:rsidRPr="00C52D87" w:rsidRDefault="00AC0925" w:rsidP="005F3D42">
      <w:pPr>
        <w:spacing w:line="480" w:lineRule="auto"/>
        <w:jc w:val="center"/>
        <w:rPr>
          <w:rFonts w:asciiTheme="majorBidi" w:hAnsiTheme="majorBidi" w:cstheme="majorBidi"/>
          <w:b/>
          <w:bCs/>
          <w:sz w:val="28"/>
          <w:szCs w:val="28"/>
        </w:rPr>
      </w:pPr>
    </w:p>
    <w:p w14:paraId="144C1B56" w14:textId="6AF24CD4" w:rsidR="0075551B" w:rsidRPr="00C52D87" w:rsidRDefault="00075383" w:rsidP="005F3D42">
      <w:pPr>
        <w:spacing w:line="480" w:lineRule="auto"/>
        <w:jc w:val="right"/>
        <w:rPr>
          <w:rFonts w:asciiTheme="majorBidi" w:hAnsiTheme="majorBidi" w:cstheme="majorBidi"/>
          <w:sz w:val="28"/>
          <w:szCs w:val="28"/>
        </w:rPr>
      </w:pPr>
      <w:bookmarkStart w:id="16" w:name="_Toc107502278"/>
      <w:r w:rsidRPr="00C52D87">
        <w:rPr>
          <w:rFonts w:asciiTheme="majorBidi" w:hAnsiTheme="majorBidi" w:cstheme="majorBidi"/>
          <w:sz w:val="28"/>
          <w:szCs w:val="28"/>
        </w:rPr>
        <w:t>Professor Janet K. Allen</w:t>
      </w:r>
      <w:r w:rsidR="00F42316" w:rsidRPr="00C52D87">
        <w:rPr>
          <w:rFonts w:asciiTheme="majorBidi" w:hAnsiTheme="majorBidi" w:cstheme="majorBidi"/>
          <w:sz w:val="28"/>
          <w:szCs w:val="28"/>
        </w:rPr>
        <w:t>, Co-chair</w:t>
      </w:r>
      <w:bookmarkEnd w:id="16"/>
    </w:p>
    <w:p w14:paraId="1B25E04D" w14:textId="02EB74A0" w:rsidR="00075383" w:rsidRPr="00C52D87" w:rsidRDefault="00075383" w:rsidP="005F3D42">
      <w:pPr>
        <w:spacing w:line="480" w:lineRule="auto"/>
        <w:jc w:val="right"/>
        <w:rPr>
          <w:rFonts w:asciiTheme="majorBidi" w:hAnsiTheme="majorBidi" w:cstheme="majorBidi"/>
          <w:sz w:val="28"/>
          <w:szCs w:val="28"/>
        </w:rPr>
      </w:pPr>
      <w:bookmarkStart w:id="17" w:name="_Toc107502279"/>
      <w:r w:rsidRPr="00C52D87">
        <w:rPr>
          <w:rFonts w:asciiTheme="majorBidi" w:hAnsiTheme="majorBidi" w:cstheme="majorBidi"/>
          <w:sz w:val="28"/>
          <w:szCs w:val="28"/>
        </w:rPr>
        <w:t>Professor Farrokh Mistree</w:t>
      </w:r>
      <w:r w:rsidR="00F42316" w:rsidRPr="00C52D87">
        <w:rPr>
          <w:rFonts w:asciiTheme="majorBidi" w:hAnsiTheme="majorBidi" w:cstheme="majorBidi"/>
          <w:sz w:val="28"/>
          <w:szCs w:val="28"/>
        </w:rPr>
        <w:t>, Co-chair</w:t>
      </w:r>
      <w:bookmarkEnd w:id="17"/>
    </w:p>
    <w:p w14:paraId="760E510F" w14:textId="44272233" w:rsidR="009C7DAA" w:rsidRPr="00C52D87" w:rsidRDefault="00075383" w:rsidP="005F3D42">
      <w:pPr>
        <w:spacing w:line="480" w:lineRule="auto"/>
        <w:jc w:val="right"/>
        <w:rPr>
          <w:rFonts w:asciiTheme="majorBidi" w:hAnsiTheme="majorBidi" w:cstheme="majorBidi"/>
          <w:sz w:val="28"/>
          <w:szCs w:val="28"/>
        </w:rPr>
      </w:pPr>
      <w:bookmarkStart w:id="18" w:name="_Toc107502280"/>
      <w:r w:rsidRPr="00C52D87">
        <w:rPr>
          <w:rFonts w:asciiTheme="majorBidi" w:hAnsiTheme="majorBidi" w:cstheme="majorBidi"/>
          <w:sz w:val="28"/>
          <w:szCs w:val="28"/>
        </w:rPr>
        <w:t>Dr. Charles Nicholson</w:t>
      </w:r>
      <w:bookmarkEnd w:id="18"/>
    </w:p>
    <w:p w14:paraId="5A35E458" w14:textId="64142549" w:rsidR="00FF1C79" w:rsidRPr="00C52D87" w:rsidRDefault="00075383" w:rsidP="005F3D42">
      <w:pPr>
        <w:spacing w:line="480" w:lineRule="auto"/>
        <w:jc w:val="right"/>
        <w:rPr>
          <w:rFonts w:asciiTheme="majorBidi" w:hAnsiTheme="majorBidi" w:cstheme="majorBidi"/>
          <w:sz w:val="28"/>
          <w:szCs w:val="28"/>
        </w:rPr>
      </w:pPr>
      <w:bookmarkStart w:id="19" w:name="_Toc107502281"/>
      <w:r w:rsidRPr="00C52D87">
        <w:rPr>
          <w:rFonts w:asciiTheme="majorBidi" w:hAnsiTheme="majorBidi" w:cstheme="majorBidi"/>
          <w:sz w:val="28"/>
          <w:szCs w:val="28"/>
        </w:rPr>
        <w:t>Dr. Thomas Neeson</w:t>
      </w:r>
      <w:bookmarkEnd w:id="19"/>
    </w:p>
    <w:p w14:paraId="390610C8" w14:textId="6085F2A3" w:rsidR="00075383" w:rsidRPr="00C52D87" w:rsidRDefault="00075383" w:rsidP="005F3D42">
      <w:pPr>
        <w:spacing w:line="480" w:lineRule="auto"/>
        <w:jc w:val="right"/>
        <w:rPr>
          <w:rFonts w:asciiTheme="majorBidi" w:hAnsiTheme="majorBidi" w:cstheme="majorBidi"/>
          <w:sz w:val="28"/>
          <w:szCs w:val="28"/>
        </w:rPr>
      </w:pPr>
      <w:bookmarkStart w:id="20" w:name="_Toc107502282"/>
      <w:r w:rsidRPr="00C52D87">
        <w:rPr>
          <w:rFonts w:asciiTheme="majorBidi" w:hAnsiTheme="majorBidi" w:cstheme="majorBidi"/>
          <w:sz w:val="28"/>
          <w:szCs w:val="28"/>
        </w:rPr>
        <w:t>Dr. Shabnam Rezapour</w:t>
      </w:r>
      <w:bookmarkEnd w:id="20"/>
    </w:p>
    <w:p w14:paraId="2298CF2B" w14:textId="5B506C2D" w:rsidR="00CB28D5" w:rsidRPr="00C52D87" w:rsidRDefault="00CB28D5" w:rsidP="005F3D42">
      <w:pPr>
        <w:spacing w:line="480" w:lineRule="auto"/>
        <w:jc w:val="center"/>
        <w:rPr>
          <w:rFonts w:asciiTheme="majorBidi" w:hAnsiTheme="majorBidi" w:cstheme="majorBidi"/>
          <w:sz w:val="28"/>
          <w:szCs w:val="28"/>
        </w:rPr>
      </w:pPr>
    </w:p>
    <w:p w14:paraId="3752E618" w14:textId="02520834" w:rsidR="00CB28D5" w:rsidRPr="00C52D87" w:rsidRDefault="00CB28D5" w:rsidP="005F3D42">
      <w:pPr>
        <w:spacing w:line="480" w:lineRule="auto"/>
        <w:jc w:val="center"/>
        <w:rPr>
          <w:rFonts w:asciiTheme="majorBidi" w:hAnsiTheme="majorBidi" w:cstheme="majorBidi"/>
          <w:sz w:val="28"/>
          <w:szCs w:val="28"/>
        </w:rPr>
      </w:pPr>
    </w:p>
    <w:p w14:paraId="2011726F" w14:textId="585FC100" w:rsidR="00CB28D5" w:rsidRPr="00C52D87" w:rsidRDefault="00CB28D5" w:rsidP="005F3D42">
      <w:pPr>
        <w:spacing w:line="480" w:lineRule="auto"/>
        <w:jc w:val="center"/>
        <w:rPr>
          <w:rFonts w:asciiTheme="majorBidi" w:hAnsiTheme="majorBidi" w:cstheme="majorBidi"/>
          <w:sz w:val="28"/>
          <w:szCs w:val="28"/>
        </w:rPr>
      </w:pPr>
    </w:p>
    <w:p w14:paraId="6C7C0213" w14:textId="0DC7F2CD" w:rsidR="00CB28D5" w:rsidRPr="00C52D87" w:rsidRDefault="00CB28D5" w:rsidP="005F3D42">
      <w:pPr>
        <w:spacing w:line="480" w:lineRule="auto"/>
        <w:jc w:val="center"/>
        <w:rPr>
          <w:rFonts w:asciiTheme="majorBidi" w:hAnsiTheme="majorBidi" w:cstheme="majorBidi"/>
          <w:sz w:val="28"/>
          <w:szCs w:val="28"/>
        </w:rPr>
      </w:pPr>
    </w:p>
    <w:p w14:paraId="4ABA58A5" w14:textId="69E7984B" w:rsidR="003E1AB0" w:rsidRPr="00C52D87" w:rsidRDefault="003E1AB0" w:rsidP="005F3D42">
      <w:pPr>
        <w:spacing w:line="480" w:lineRule="auto"/>
        <w:jc w:val="center"/>
        <w:rPr>
          <w:rFonts w:asciiTheme="majorBidi" w:hAnsiTheme="majorBidi" w:cstheme="majorBidi"/>
          <w:sz w:val="28"/>
          <w:szCs w:val="28"/>
        </w:rPr>
      </w:pPr>
    </w:p>
    <w:p w14:paraId="74CA53BA" w14:textId="10FB08A6" w:rsidR="003E1AB0" w:rsidRPr="00C52D87" w:rsidRDefault="003E1AB0" w:rsidP="005F3D42">
      <w:pPr>
        <w:spacing w:line="480" w:lineRule="auto"/>
        <w:jc w:val="center"/>
        <w:rPr>
          <w:rFonts w:asciiTheme="majorBidi" w:hAnsiTheme="majorBidi" w:cstheme="majorBidi"/>
          <w:sz w:val="28"/>
          <w:szCs w:val="28"/>
        </w:rPr>
      </w:pPr>
    </w:p>
    <w:p w14:paraId="0987885F" w14:textId="2F87639A" w:rsidR="003E1AB0" w:rsidRPr="00C52D87" w:rsidRDefault="003E1AB0" w:rsidP="005F3D42">
      <w:pPr>
        <w:spacing w:line="480" w:lineRule="auto"/>
        <w:jc w:val="center"/>
        <w:rPr>
          <w:rFonts w:asciiTheme="majorBidi" w:hAnsiTheme="majorBidi" w:cstheme="majorBidi"/>
          <w:sz w:val="28"/>
          <w:szCs w:val="28"/>
        </w:rPr>
      </w:pPr>
    </w:p>
    <w:p w14:paraId="52463717" w14:textId="004616CA" w:rsidR="003E1AB0" w:rsidRPr="00C52D87" w:rsidRDefault="003E1AB0" w:rsidP="005F3D42">
      <w:pPr>
        <w:spacing w:line="480" w:lineRule="auto"/>
        <w:jc w:val="center"/>
        <w:rPr>
          <w:rFonts w:asciiTheme="majorBidi" w:hAnsiTheme="majorBidi" w:cstheme="majorBidi"/>
          <w:b/>
          <w:bCs/>
          <w:sz w:val="28"/>
          <w:szCs w:val="28"/>
        </w:rPr>
      </w:pPr>
    </w:p>
    <w:p w14:paraId="1BE4E148" w14:textId="36A34CD8" w:rsidR="00321CD8" w:rsidRPr="00C52D87" w:rsidRDefault="00321CD8" w:rsidP="005F3D42">
      <w:pPr>
        <w:spacing w:line="480" w:lineRule="auto"/>
        <w:jc w:val="center"/>
        <w:rPr>
          <w:rFonts w:asciiTheme="majorBidi" w:hAnsiTheme="majorBidi" w:cstheme="majorBidi"/>
          <w:b/>
          <w:bCs/>
          <w:sz w:val="28"/>
          <w:szCs w:val="28"/>
        </w:rPr>
      </w:pPr>
    </w:p>
    <w:p w14:paraId="31C7B97C" w14:textId="56239AAB" w:rsidR="00321CD8" w:rsidRPr="00C52D87" w:rsidRDefault="00321CD8" w:rsidP="005F3D42">
      <w:pPr>
        <w:spacing w:line="480" w:lineRule="auto"/>
        <w:jc w:val="center"/>
        <w:rPr>
          <w:rFonts w:asciiTheme="majorBidi" w:hAnsiTheme="majorBidi" w:cstheme="majorBidi"/>
          <w:b/>
          <w:bCs/>
          <w:sz w:val="28"/>
          <w:szCs w:val="28"/>
        </w:rPr>
      </w:pPr>
    </w:p>
    <w:p w14:paraId="2EF17D0C" w14:textId="77777777" w:rsidR="00321CD8" w:rsidRPr="00C52D87" w:rsidRDefault="00321CD8" w:rsidP="005F3D42">
      <w:pPr>
        <w:spacing w:line="480" w:lineRule="auto"/>
        <w:jc w:val="center"/>
        <w:rPr>
          <w:rFonts w:asciiTheme="majorBidi" w:hAnsiTheme="majorBidi" w:cstheme="majorBidi"/>
          <w:b/>
          <w:bCs/>
          <w:sz w:val="28"/>
          <w:szCs w:val="28"/>
        </w:rPr>
      </w:pPr>
    </w:p>
    <w:p w14:paraId="02A81EF7" w14:textId="0BB0C147" w:rsidR="00A31CD4" w:rsidRPr="00C52D87" w:rsidRDefault="00A31CD4" w:rsidP="005F3D42">
      <w:pPr>
        <w:spacing w:before="0" w:after="0" w:line="480" w:lineRule="auto"/>
        <w:ind w:firstLine="360"/>
        <w:jc w:val="center"/>
        <w:rPr>
          <w:rFonts w:asciiTheme="majorBidi" w:hAnsiTheme="majorBidi" w:cstheme="majorBidi"/>
        </w:rPr>
      </w:pPr>
    </w:p>
    <w:p w14:paraId="63CE4933" w14:textId="77777777" w:rsidR="00A31CD4" w:rsidRPr="00C52D87" w:rsidRDefault="00A31CD4" w:rsidP="005F3D42">
      <w:pPr>
        <w:spacing w:before="0" w:after="0" w:line="480" w:lineRule="auto"/>
        <w:ind w:firstLine="360"/>
        <w:jc w:val="center"/>
        <w:rPr>
          <w:rFonts w:asciiTheme="majorBidi" w:hAnsiTheme="majorBidi" w:cstheme="majorBidi"/>
        </w:rPr>
      </w:pPr>
    </w:p>
    <w:p w14:paraId="7AA63F6A" w14:textId="0E906481" w:rsidR="00A31CD4" w:rsidRPr="00C52D87" w:rsidRDefault="00A31CD4" w:rsidP="005F3D42">
      <w:pPr>
        <w:spacing w:before="0" w:after="0" w:line="480" w:lineRule="auto"/>
        <w:ind w:firstLine="360"/>
        <w:jc w:val="center"/>
        <w:rPr>
          <w:rFonts w:asciiTheme="majorBidi" w:hAnsiTheme="majorBidi" w:cstheme="majorBidi"/>
          <w:color w:val="000000" w:themeColor="text1"/>
          <w:sz w:val="28"/>
          <w:szCs w:val="28"/>
        </w:rPr>
      </w:pPr>
      <w:bookmarkStart w:id="21" w:name="_Toc107502283"/>
      <w:r w:rsidRPr="00C52D87">
        <w:rPr>
          <w:rFonts w:asciiTheme="majorBidi" w:hAnsiTheme="majorBidi" w:cstheme="majorBidi"/>
          <w:color w:val="000000" w:themeColor="text1"/>
          <w:sz w:val="28"/>
          <w:szCs w:val="28"/>
        </w:rPr>
        <w:t xml:space="preserve">© Copyright by </w:t>
      </w:r>
      <w:r w:rsidR="00DC09D0" w:rsidRPr="00C52D87">
        <w:rPr>
          <w:rFonts w:asciiTheme="majorBidi" w:hAnsiTheme="majorBidi" w:cstheme="majorBidi"/>
          <w:color w:val="000000" w:themeColor="text1"/>
          <w:sz w:val="28"/>
          <w:szCs w:val="28"/>
        </w:rPr>
        <w:t>REZA ALIZADEH KORDABAD</w:t>
      </w:r>
      <w:r w:rsidRPr="00C52D87">
        <w:rPr>
          <w:rFonts w:asciiTheme="majorBidi" w:hAnsiTheme="majorBidi" w:cstheme="majorBidi"/>
          <w:color w:val="000000" w:themeColor="text1"/>
          <w:sz w:val="28"/>
          <w:szCs w:val="28"/>
        </w:rPr>
        <w:t xml:space="preserve"> </w:t>
      </w:r>
      <w:bookmarkEnd w:id="21"/>
      <w:r w:rsidR="001342ED">
        <w:rPr>
          <w:rFonts w:asciiTheme="majorBidi" w:hAnsiTheme="majorBidi" w:cstheme="majorBidi"/>
          <w:color w:val="000000" w:themeColor="text1"/>
          <w:sz w:val="28"/>
          <w:szCs w:val="28"/>
        </w:rPr>
        <w:t>2022</w:t>
      </w:r>
    </w:p>
    <w:p w14:paraId="11E75BEE" w14:textId="77777777" w:rsidR="00AB5330" w:rsidRDefault="00A31CD4" w:rsidP="005F3D42">
      <w:pPr>
        <w:spacing w:before="0" w:after="0" w:line="480" w:lineRule="auto"/>
        <w:ind w:firstLine="360"/>
        <w:jc w:val="center"/>
        <w:rPr>
          <w:rFonts w:asciiTheme="majorBidi" w:hAnsiTheme="majorBidi" w:cstheme="majorBidi"/>
          <w:color w:val="000000" w:themeColor="text1"/>
          <w:sz w:val="28"/>
          <w:szCs w:val="28"/>
        </w:rPr>
        <w:sectPr w:rsidR="00AB5330" w:rsidSect="00AA7DF9">
          <w:headerReference w:type="default" r:id="rId8"/>
          <w:footerReference w:type="default" r:id="rId9"/>
          <w:pgSz w:w="12240" w:h="15840"/>
          <w:pgMar w:top="1440" w:right="1440" w:bottom="1440" w:left="1440" w:header="720" w:footer="720" w:gutter="0"/>
          <w:cols w:space="720"/>
          <w:docGrid w:linePitch="360"/>
        </w:sectPr>
      </w:pPr>
      <w:r w:rsidRPr="00C52D87">
        <w:rPr>
          <w:rFonts w:asciiTheme="majorBidi" w:hAnsiTheme="majorBidi" w:cstheme="majorBidi"/>
          <w:color w:val="000000" w:themeColor="text1"/>
          <w:sz w:val="28"/>
          <w:szCs w:val="28"/>
        </w:rPr>
        <w:t xml:space="preserve"> </w:t>
      </w:r>
      <w:bookmarkStart w:id="22" w:name="_Toc107502284"/>
      <w:r w:rsidRPr="00C52D87">
        <w:rPr>
          <w:rFonts w:asciiTheme="majorBidi" w:hAnsiTheme="majorBidi" w:cstheme="majorBidi"/>
          <w:color w:val="000000" w:themeColor="text1"/>
          <w:sz w:val="28"/>
          <w:szCs w:val="28"/>
        </w:rPr>
        <w:t>All Rights Reserved.</w:t>
      </w:r>
      <w:bookmarkEnd w:id="22"/>
    </w:p>
    <w:p w14:paraId="098E107D" w14:textId="3EBD8D94" w:rsidR="00A31CD4" w:rsidRPr="00C52D87" w:rsidRDefault="00A31CD4" w:rsidP="005F3D42">
      <w:pPr>
        <w:spacing w:before="0" w:after="0" w:line="480" w:lineRule="auto"/>
        <w:ind w:firstLine="360"/>
        <w:jc w:val="center"/>
        <w:rPr>
          <w:rFonts w:asciiTheme="majorBidi" w:hAnsiTheme="majorBidi" w:cstheme="majorBidi"/>
          <w:color w:val="000000" w:themeColor="text1"/>
          <w:sz w:val="28"/>
          <w:szCs w:val="28"/>
        </w:rPr>
      </w:pPr>
    </w:p>
    <w:p w14:paraId="08ED336C" w14:textId="1C9272F1" w:rsidR="002E06D8" w:rsidRPr="00C52D87" w:rsidRDefault="002E06D8" w:rsidP="005F3D42">
      <w:pPr>
        <w:spacing w:before="0" w:after="0" w:line="480" w:lineRule="auto"/>
        <w:ind w:firstLine="360"/>
        <w:jc w:val="center"/>
        <w:rPr>
          <w:rFonts w:asciiTheme="majorBidi" w:hAnsiTheme="majorBidi" w:cstheme="majorBidi"/>
          <w:color w:val="000000" w:themeColor="text1"/>
          <w:sz w:val="28"/>
          <w:szCs w:val="28"/>
        </w:rPr>
      </w:pPr>
    </w:p>
    <w:p w14:paraId="50ECC5AD" w14:textId="77379479" w:rsidR="00815D44" w:rsidRPr="00C52D87" w:rsidRDefault="00815D44" w:rsidP="005F3D42">
      <w:pPr>
        <w:spacing w:before="0" w:after="0" w:line="480" w:lineRule="auto"/>
        <w:ind w:firstLine="360"/>
        <w:jc w:val="center"/>
        <w:rPr>
          <w:rFonts w:asciiTheme="majorBidi" w:hAnsiTheme="majorBidi" w:cstheme="majorBidi"/>
          <w:color w:val="000000" w:themeColor="text1"/>
          <w:sz w:val="28"/>
          <w:szCs w:val="28"/>
          <w:lang w:bidi="fa-IR"/>
        </w:rPr>
      </w:pPr>
      <w:bookmarkStart w:id="23" w:name="_Toc107502285"/>
      <w:r w:rsidRPr="00C52D87">
        <w:rPr>
          <w:rFonts w:asciiTheme="majorBidi" w:hAnsiTheme="majorBidi" w:cstheme="majorBidi"/>
          <w:color w:val="000000" w:themeColor="text1"/>
          <w:sz w:val="28"/>
          <w:szCs w:val="28"/>
        </w:rPr>
        <w:t>A</w:t>
      </w:r>
      <w:r w:rsidRPr="00C52D87">
        <w:rPr>
          <w:rFonts w:asciiTheme="majorBidi" w:hAnsiTheme="majorBidi" w:cstheme="majorBidi"/>
          <w:color w:val="000000" w:themeColor="text1"/>
          <w:sz w:val="28"/>
          <w:szCs w:val="28"/>
          <w:lang w:val="az-Latn-AZ" w:bidi="fa-IR"/>
        </w:rPr>
        <w:t>ğ</w:t>
      </w:r>
      <w:r w:rsidRPr="00C52D87">
        <w:rPr>
          <w:rFonts w:asciiTheme="majorBidi" w:hAnsiTheme="majorBidi" w:cstheme="majorBidi"/>
          <w:color w:val="000000" w:themeColor="text1"/>
          <w:sz w:val="28"/>
          <w:szCs w:val="28"/>
          <w:lang w:bidi="fa-IR"/>
        </w:rPr>
        <w:t>acan, my hero who inspired me to become the best version of myself</w:t>
      </w:r>
      <w:bookmarkEnd w:id="23"/>
    </w:p>
    <w:p w14:paraId="2A47EB8E" w14:textId="24247B55" w:rsidR="00815D44" w:rsidRPr="00C52D87" w:rsidRDefault="00815D44" w:rsidP="005F3D42">
      <w:pPr>
        <w:spacing w:before="0" w:after="0" w:line="480" w:lineRule="auto"/>
        <w:ind w:firstLine="360"/>
        <w:jc w:val="center"/>
        <w:rPr>
          <w:rFonts w:asciiTheme="majorBidi" w:hAnsiTheme="majorBidi" w:cstheme="majorBidi"/>
          <w:color w:val="000000" w:themeColor="text1"/>
          <w:sz w:val="28"/>
          <w:szCs w:val="28"/>
          <w:lang w:bidi="fa-IR"/>
        </w:rPr>
      </w:pPr>
    </w:p>
    <w:p w14:paraId="001FA239" w14:textId="3EBCEC15" w:rsidR="003D41B9" w:rsidRPr="00C52D87" w:rsidRDefault="00815D44" w:rsidP="005F3D42">
      <w:pPr>
        <w:spacing w:before="0" w:after="0" w:line="480" w:lineRule="auto"/>
        <w:ind w:firstLine="360"/>
        <w:jc w:val="center"/>
        <w:rPr>
          <w:rFonts w:asciiTheme="majorBidi" w:hAnsiTheme="majorBidi" w:cstheme="majorBidi"/>
          <w:color w:val="000000" w:themeColor="text1"/>
          <w:sz w:val="28"/>
          <w:szCs w:val="28"/>
          <w:lang w:bidi="fa-IR"/>
        </w:rPr>
      </w:pPr>
      <w:bookmarkStart w:id="24" w:name="_Toc107502286"/>
      <w:r w:rsidRPr="00C52D87">
        <w:rPr>
          <w:rFonts w:asciiTheme="majorBidi" w:hAnsiTheme="majorBidi" w:cstheme="majorBidi"/>
          <w:color w:val="000000" w:themeColor="text1"/>
          <w:sz w:val="28"/>
          <w:szCs w:val="28"/>
          <w:lang w:bidi="fa-IR"/>
        </w:rPr>
        <w:t xml:space="preserve">Anam, my </w:t>
      </w:r>
      <w:r w:rsidR="00F96754" w:rsidRPr="00C52D87">
        <w:rPr>
          <w:rFonts w:asciiTheme="majorBidi" w:hAnsiTheme="majorBidi" w:cstheme="majorBidi"/>
          <w:color w:val="000000" w:themeColor="text1"/>
          <w:sz w:val="28"/>
          <w:szCs w:val="28"/>
          <w:lang w:bidi="fa-IR"/>
        </w:rPr>
        <w:t>safe heaven</w:t>
      </w:r>
      <w:r w:rsidR="003D41B9" w:rsidRPr="00C52D87">
        <w:rPr>
          <w:rFonts w:asciiTheme="majorBidi" w:hAnsiTheme="majorBidi" w:cstheme="majorBidi"/>
          <w:color w:val="000000" w:themeColor="text1"/>
          <w:sz w:val="28"/>
          <w:szCs w:val="28"/>
          <w:lang w:bidi="fa-IR"/>
        </w:rPr>
        <w:t>, who has sacrificed everything for me</w:t>
      </w:r>
      <w:bookmarkEnd w:id="24"/>
    </w:p>
    <w:p w14:paraId="6A2D77B8" w14:textId="77777777" w:rsidR="003D41B9" w:rsidRPr="00C52D87" w:rsidRDefault="003D41B9" w:rsidP="005F3D42">
      <w:pPr>
        <w:spacing w:before="0" w:after="0" w:line="480" w:lineRule="auto"/>
        <w:ind w:firstLine="360"/>
        <w:jc w:val="center"/>
        <w:rPr>
          <w:rFonts w:asciiTheme="majorBidi" w:hAnsiTheme="majorBidi" w:cstheme="majorBidi"/>
          <w:color w:val="000000" w:themeColor="text1"/>
          <w:sz w:val="28"/>
          <w:szCs w:val="28"/>
          <w:lang w:bidi="fa-IR"/>
        </w:rPr>
      </w:pPr>
    </w:p>
    <w:p w14:paraId="3A123EF0" w14:textId="6BAF9763" w:rsidR="003D41B9" w:rsidRPr="00C52D87" w:rsidRDefault="003D41B9" w:rsidP="005F3D42">
      <w:pPr>
        <w:spacing w:before="0" w:after="0" w:line="480" w:lineRule="auto"/>
        <w:ind w:firstLine="360"/>
        <w:jc w:val="center"/>
        <w:rPr>
          <w:rFonts w:asciiTheme="majorBidi" w:hAnsiTheme="majorBidi" w:cstheme="majorBidi"/>
          <w:color w:val="000000" w:themeColor="text1"/>
          <w:sz w:val="28"/>
          <w:szCs w:val="28"/>
          <w:lang w:bidi="fa-IR"/>
        </w:rPr>
      </w:pPr>
      <w:bookmarkStart w:id="25" w:name="_Toc107502287"/>
      <w:r w:rsidRPr="00C52D87">
        <w:rPr>
          <w:rFonts w:asciiTheme="majorBidi" w:hAnsiTheme="majorBidi" w:cstheme="majorBidi"/>
          <w:color w:val="000000" w:themeColor="text1"/>
          <w:sz w:val="28"/>
          <w:szCs w:val="28"/>
          <w:lang w:bidi="fa-IR"/>
        </w:rPr>
        <w:t>Leylim, my best friend, ala g</w:t>
      </w:r>
      <w:r w:rsidRPr="00C52D87">
        <w:rPr>
          <w:rFonts w:asciiTheme="majorBidi" w:hAnsiTheme="majorBidi" w:cstheme="majorBidi"/>
          <w:color w:val="000000" w:themeColor="text1"/>
          <w:sz w:val="28"/>
          <w:szCs w:val="28"/>
          <w:lang w:val="az-Latn-AZ" w:bidi="fa-IR"/>
        </w:rPr>
        <w:t>özlüm</w:t>
      </w:r>
      <w:r w:rsidRPr="00C52D87">
        <w:rPr>
          <w:rFonts w:asciiTheme="majorBidi" w:hAnsiTheme="majorBidi" w:cstheme="majorBidi"/>
          <w:color w:val="000000" w:themeColor="text1"/>
          <w:sz w:val="28"/>
          <w:szCs w:val="28"/>
          <w:lang w:bidi="fa-IR"/>
        </w:rPr>
        <w:t>, the head of my support system, but most importantly, my love</w:t>
      </w:r>
      <w:bookmarkEnd w:id="25"/>
    </w:p>
    <w:p w14:paraId="0D52D46F" w14:textId="77777777" w:rsidR="003D41B9" w:rsidRPr="00C52D87" w:rsidRDefault="003D41B9" w:rsidP="005F3D42">
      <w:pPr>
        <w:spacing w:before="0" w:after="0" w:line="480" w:lineRule="auto"/>
        <w:ind w:firstLine="360"/>
        <w:jc w:val="center"/>
        <w:rPr>
          <w:rFonts w:asciiTheme="majorBidi" w:hAnsiTheme="majorBidi" w:cstheme="majorBidi"/>
          <w:color w:val="000000" w:themeColor="text1"/>
          <w:sz w:val="28"/>
          <w:szCs w:val="28"/>
          <w:lang w:bidi="fa-IR"/>
        </w:rPr>
      </w:pPr>
    </w:p>
    <w:p w14:paraId="269C3011" w14:textId="417745AF" w:rsidR="00815D44" w:rsidRPr="00C52D87" w:rsidRDefault="003D41B9" w:rsidP="005F3D42">
      <w:pPr>
        <w:spacing w:before="0" w:after="0" w:line="480" w:lineRule="auto"/>
        <w:ind w:firstLine="360"/>
        <w:jc w:val="center"/>
        <w:rPr>
          <w:rFonts w:asciiTheme="majorBidi" w:hAnsiTheme="majorBidi" w:cstheme="majorBidi"/>
          <w:color w:val="000000" w:themeColor="text1"/>
          <w:sz w:val="28"/>
          <w:szCs w:val="28"/>
          <w:lang w:bidi="fa-IR"/>
        </w:rPr>
      </w:pPr>
      <w:bookmarkStart w:id="26" w:name="_Toc107502288"/>
      <w:r w:rsidRPr="00C52D87">
        <w:rPr>
          <w:rFonts w:asciiTheme="majorBidi" w:hAnsiTheme="majorBidi" w:cstheme="majorBidi"/>
          <w:color w:val="000000" w:themeColor="text1"/>
          <w:sz w:val="28"/>
          <w:szCs w:val="28"/>
          <w:lang w:bidi="fa-IR"/>
        </w:rPr>
        <w:t>Qanads</w:t>
      </w:r>
      <w:r w:rsidRPr="00C52D87">
        <w:rPr>
          <w:rFonts w:asciiTheme="majorBidi" w:hAnsiTheme="majorBidi" w:cstheme="majorBidi"/>
          <w:color w:val="000000" w:themeColor="text1"/>
          <w:sz w:val="28"/>
          <w:szCs w:val="28"/>
          <w:lang w:val="az-Latn-AZ" w:bidi="fa-IR"/>
        </w:rPr>
        <w:t>ız Mələyim</w:t>
      </w:r>
      <w:r w:rsidRPr="00C52D87">
        <w:rPr>
          <w:rFonts w:asciiTheme="majorBidi" w:hAnsiTheme="majorBidi" w:cstheme="majorBidi"/>
          <w:color w:val="000000" w:themeColor="text1"/>
          <w:sz w:val="28"/>
          <w:szCs w:val="28"/>
          <w:lang w:bidi="fa-IR"/>
        </w:rPr>
        <w:t>, my angel without wings</w:t>
      </w:r>
      <w:bookmarkEnd w:id="26"/>
    </w:p>
    <w:p w14:paraId="17B92371" w14:textId="349169DD" w:rsidR="003D41B9" w:rsidRPr="00C52D87" w:rsidRDefault="003D41B9" w:rsidP="005F3D42">
      <w:pPr>
        <w:spacing w:before="0" w:after="0" w:line="480" w:lineRule="auto"/>
        <w:ind w:firstLine="360"/>
        <w:jc w:val="center"/>
        <w:rPr>
          <w:rFonts w:asciiTheme="majorBidi" w:hAnsiTheme="majorBidi" w:cstheme="majorBidi"/>
          <w:color w:val="000000" w:themeColor="text1"/>
          <w:sz w:val="28"/>
          <w:szCs w:val="28"/>
          <w:lang w:bidi="fa-IR"/>
        </w:rPr>
      </w:pPr>
    </w:p>
    <w:p w14:paraId="49970586" w14:textId="7420F838" w:rsidR="003D41B9" w:rsidRPr="00C52D87" w:rsidRDefault="003D41B9" w:rsidP="005F3D42">
      <w:pPr>
        <w:spacing w:before="0" w:after="0" w:line="480" w:lineRule="auto"/>
        <w:ind w:firstLine="360"/>
        <w:jc w:val="center"/>
        <w:rPr>
          <w:rFonts w:asciiTheme="majorBidi" w:hAnsiTheme="majorBidi" w:cstheme="majorBidi"/>
          <w:color w:val="000000" w:themeColor="text1"/>
          <w:sz w:val="28"/>
          <w:szCs w:val="28"/>
          <w:lang w:bidi="fa-IR"/>
        </w:rPr>
      </w:pPr>
      <w:bookmarkStart w:id="27" w:name="_Toc107502289"/>
      <w:r w:rsidRPr="00C52D87">
        <w:rPr>
          <w:rFonts w:asciiTheme="majorBidi" w:hAnsiTheme="majorBidi" w:cstheme="majorBidi"/>
          <w:color w:val="000000" w:themeColor="text1"/>
          <w:sz w:val="28"/>
          <w:szCs w:val="28"/>
          <w:lang w:bidi="fa-IR"/>
        </w:rPr>
        <w:t>Dada</w:t>
      </w:r>
      <w:r w:rsidRPr="00C52D87">
        <w:rPr>
          <w:rFonts w:asciiTheme="majorBidi" w:hAnsiTheme="majorBidi" w:cstheme="majorBidi"/>
          <w:color w:val="000000" w:themeColor="text1"/>
          <w:sz w:val="28"/>
          <w:szCs w:val="28"/>
          <w:lang w:val="az-Latn-AZ" w:bidi="fa-IR"/>
        </w:rPr>
        <w:t>şım</w:t>
      </w:r>
      <w:r w:rsidRPr="00C52D87">
        <w:rPr>
          <w:rFonts w:asciiTheme="majorBidi" w:hAnsiTheme="majorBidi" w:cstheme="majorBidi"/>
          <w:color w:val="000000" w:themeColor="text1"/>
          <w:sz w:val="28"/>
          <w:szCs w:val="28"/>
          <w:lang w:bidi="fa-IR"/>
        </w:rPr>
        <w:t>, my hero who inspired me to become an achiever</w:t>
      </w:r>
      <w:bookmarkEnd w:id="27"/>
    </w:p>
    <w:p w14:paraId="2FDF65FE" w14:textId="28589F9C" w:rsidR="003D41B9" w:rsidRPr="00C52D87" w:rsidRDefault="003D41B9" w:rsidP="005F3D42">
      <w:pPr>
        <w:spacing w:before="0" w:after="0" w:line="480" w:lineRule="auto"/>
        <w:ind w:firstLine="360"/>
        <w:jc w:val="center"/>
        <w:rPr>
          <w:rFonts w:asciiTheme="majorBidi" w:hAnsiTheme="majorBidi" w:cstheme="majorBidi"/>
          <w:color w:val="000000" w:themeColor="text1"/>
          <w:sz w:val="28"/>
          <w:szCs w:val="28"/>
          <w:lang w:bidi="fa-IR"/>
        </w:rPr>
      </w:pPr>
    </w:p>
    <w:p w14:paraId="6AEFF172" w14:textId="1C9F8505" w:rsidR="003D41B9" w:rsidRPr="00C52D87" w:rsidRDefault="003D41B9" w:rsidP="005F3D42">
      <w:pPr>
        <w:spacing w:before="0" w:after="0" w:line="480" w:lineRule="auto"/>
        <w:ind w:firstLine="360"/>
        <w:jc w:val="center"/>
        <w:rPr>
          <w:rFonts w:asciiTheme="majorBidi" w:hAnsiTheme="majorBidi" w:cstheme="majorBidi"/>
          <w:color w:val="000000" w:themeColor="text1"/>
          <w:sz w:val="28"/>
          <w:szCs w:val="28"/>
          <w:lang w:bidi="fa-IR"/>
        </w:rPr>
      </w:pPr>
      <w:bookmarkStart w:id="28" w:name="_Toc107502290"/>
      <w:r w:rsidRPr="00C52D87">
        <w:rPr>
          <w:rFonts w:asciiTheme="majorBidi" w:hAnsiTheme="majorBidi" w:cstheme="majorBidi"/>
          <w:color w:val="000000" w:themeColor="text1"/>
          <w:sz w:val="28"/>
          <w:szCs w:val="28"/>
          <w:lang w:bidi="fa-IR"/>
        </w:rPr>
        <w:t>M</w:t>
      </w:r>
      <w:r w:rsidRPr="00C52D87">
        <w:rPr>
          <w:rFonts w:asciiTheme="majorBidi" w:hAnsiTheme="majorBidi" w:cstheme="majorBidi"/>
          <w:color w:val="000000" w:themeColor="text1"/>
          <w:sz w:val="28"/>
          <w:szCs w:val="28"/>
          <w:lang w:val="az-Latn-AZ" w:bidi="fa-IR"/>
        </w:rPr>
        <w:t>uşabehim</w:t>
      </w:r>
      <w:r w:rsidRPr="00C52D87">
        <w:rPr>
          <w:rFonts w:asciiTheme="majorBidi" w:hAnsiTheme="majorBidi" w:cstheme="majorBidi"/>
          <w:color w:val="000000" w:themeColor="text1"/>
          <w:sz w:val="28"/>
          <w:szCs w:val="28"/>
          <w:lang w:bidi="fa-IR"/>
        </w:rPr>
        <w:t>, my</w:t>
      </w:r>
      <w:r w:rsidR="00A47706" w:rsidRPr="00C52D87">
        <w:rPr>
          <w:rFonts w:asciiTheme="majorBidi" w:hAnsiTheme="majorBidi" w:cstheme="majorBidi"/>
          <w:color w:val="000000" w:themeColor="text1"/>
          <w:sz w:val="28"/>
          <w:szCs w:val="28"/>
          <w:lang w:bidi="fa-IR"/>
        </w:rPr>
        <w:t xml:space="preserve"> mentor who taught me how to read and write</w:t>
      </w:r>
      <w:bookmarkEnd w:id="28"/>
    </w:p>
    <w:p w14:paraId="6798E775" w14:textId="6FF46DB6" w:rsidR="00A47706" w:rsidRPr="00C52D87" w:rsidRDefault="00A47706" w:rsidP="005F3D42">
      <w:pPr>
        <w:spacing w:before="0" w:after="0" w:line="480" w:lineRule="auto"/>
        <w:ind w:firstLine="360"/>
        <w:jc w:val="center"/>
        <w:rPr>
          <w:rFonts w:asciiTheme="majorBidi" w:hAnsiTheme="majorBidi" w:cstheme="majorBidi"/>
          <w:color w:val="000000" w:themeColor="text1"/>
          <w:sz w:val="28"/>
          <w:szCs w:val="28"/>
          <w:lang w:bidi="fa-IR"/>
        </w:rPr>
      </w:pPr>
    </w:p>
    <w:p w14:paraId="0A24D7B3" w14:textId="77777777" w:rsidR="007613A0" w:rsidRDefault="00A47706" w:rsidP="005F3D42">
      <w:pPr>
        <w:spacing w:before="0" w:after="0" w:line="480" w:lineRule="auto"/>
        <w:ind w:firstLine="360"/>
        <w:jc w:val="center"/>
        <w:rPr>
          <w:rFonts w:asciiTheme="majorBidi" w:hAnsiTheme="majorBidi" w:cstheme="majorBidi"/>
          <w:color w:val="000000" w:themeColor="text1"/>
          <w:sz w:val="28"/>
          <w:szCs w:val="28"/>
          <w:lang w:bidi="fa-IR"/>
        </w:rPr>
      </w:pPr>
      <w:bookmarkStart w:id="29" w:name="_Toc107502291"/>
      <w:r w:rsidRPr="00C52D87">
        <w:rPr>
          <w:rFonts w:asciiTheme="majorBidi" w:hAnsiTheme="majorBidi" w:cstheme="majorBidi"/>
          <w:color w:val="000000" w:themeColor="text1"/>
          <w:sz w:val="28"/>
          <w:szCs w:val="28"/>
          <w:lang w:bidi="fa-IR"/>
        </w:rPr>
        <w:t>Sevilim and Ya</w:t>
      </w:r>
      <w:r w:rsidRPr="00C52D87">
        <w:rPr>
          <w:rFonts w:asciiTheme="majorBidi" w:hAnsiTheme="majorBidi" w:cstheme="majorBidi"/>
          <w:color w:val="000000" w:themeColor="text1"/>
          <w:sz w:val="28"/>
          <w:szCs w:val="28"/>
          <w:lang w:val="az-Latn-AZ" w:bidi="fa-IR"/>
        </w:rPr>
        <w:t>şarım</w:t>
      </w:r>
      <w:r w:rsidRPr="00C52D87">
        <w:rPr>
          <w:rFonts w:asciiTheme="majorBidi" w:hAnsiTheme="majorBidi" w:cstheme="majorBidi"/>
          <w:color w:val="000000" w:themeColor="text1"/>
          <w:sz w:val="28"/>
          <w:szCs w:val="28"/>
          <w:lang w:bidi="fa-IR"/>
        </w:rPr>
        <w:t>, my light in the darkest in the darkest moments</w:t>
      </w:r>
      <w:bookmarkEnd w:id="29"/>
    </w:p>
    <w:p w14:paraId="5F2BF910" w14:textId="0CEF15A3" w:rsidR="00AB5330" w:rsidRPr="00C52D87" w:rsidRDefault="00AB5330" w:rsidP="005F3D42">
      <w:pPr>
        <w:spacing w:before="0" w:after="0" w:line="480" w:lineRule="auto"/>
        <w:ind w:firstLine="360"/>
        <w:jc w:val="center"/>
        <w:rPr>
          <w:rFonts w:asciiTheme="majorBidi" w:hAnsiTheme="majorBidi" w:cstheme="majorBidi"/>
          <w:color w:val="000000" w:themeColor="text1"/>
          <w:sz w:val="28"/>
          <w:szCs w:val="28"/>
          <w:lang w:bidi="fa-IR"/>
        </w:rPr>
        <w:sectPr w:rsidR="00AB5330" w:rsidRPr="00C52D87" w:rsidSect="00AB5330">
          <w:footerReference w:type="default" r:id="rId10"/>
          <w:pgSz w:w="12240" w:h="15840"/>
          <w:pgMar w:top="1440" w:right="1440" w:bottom="1440" w:left="1440" w:header="720" w:footer="720" w:gutter="0"/>
          <w:pgNumType w:fmt="lowerRoman" w:start="4"/>
          <w:cols w:space="720"/>
          <w:docGrid w:linePitch="360"/>
        </w:sectPr>
      </w:pPr>
    </w:p>
    <w:p w14:paraId="6E9DFD1B" w14:textId="2DA5DA31" w:rsidR="00815D44" w:rsidRPr="00C52D87" w:rsidRDefault="00815D44" w:rsidP="00F87BD8">
      <w:pPr>
        <w:pStyle w:val="HeadingAckneoledgement"/>
        <w:rPr>
          <w:rFonts w:asciiTheme="majorBidi" w:hAnsiTheme="majorBidi" w:cstheme="majorBidi"/>
        </w:rPr>
      </w:pPr>
      <w:bookmarkStart w:id="30" w:name="_Toc109848452"/>
      <w:r w:rsidRPr="00C52D87">
        <w:rPr>
          <w:rFonts w:asciiTheme="majorBidi" w:hAnsiTheme="majorBidi" w:cstheme="majorBidi"/>
        </w:rPr>
        <w:t>Acknowledgement</w:t>
      </w:r>
      <w:r w:rsidR="00D1459C" w:rsidRPr="00C52D87">
        <w:rPr>
          <w:rFonts w:asciiTheme="majorBidi" w:hAnsiTheme="majorBidi" w:cstheme="majorBidi"/>
        </w:rPr>
        <w:t>s</w:t>
      </w:r>
      <w:bookmarkEnd w:id="30"/>
    </w:p>
    <w:p w14:paraId="03A8BCC9" w14:textId="77777777" w:rsidR="00D44A96" w:rsidRPr="00C52D87" w:rsidRDefault="00D44A96" w:rsidP="005F3D42">
      <w:pPr>
        <w:spacing w:before="0" w:after="0" w:line="480" w:lineRule="auto"/>
        <w:ind w:firstLine="360"/>
        <w:rPr>
          <w:rFonts w:asciiTheme="majorBidi" w:eastAsia="TimesNewRoman,Bold" w:hAnsiTheme="majorBidi" w:cstheme="majorBidi"/>
          <w:sz w:val="24"/>
          <w:szCs w:val="24"/>
        </w:rPr>
      </w:pPr>
      <w:bookmarkStart w:id="31" w:name="_Toc107502292"/>
      <w:r w:rsidRPr="00C52D87">
        <w:rPr>
          <w:rFonts w:asciiTheme="majorBidi" w:eastAsia="TimesNewRoman,Bold" w:hAnsiTheme="majorBidi" w:cstheme="majorBidi"/>
          <w:sz w:val="24"/>
          <w:szCs w:val="24"/>
        </w:rPr>
        <w:t>This dissertation is a result of the continuous support, mentoring and encouragement from several people involved in my life. The associations with these people have helped me grow as a person and as a professional. They have played a huge role in helping me in my journey to realize myself. I express my gratitude to each of them and acknowledge them here.</w:t>
      </w:r>
      <w:bookmarkEnd w:id="31"/>
    </w:p>
    <w:p w14:paraId="7B5F1234" w14:textId="7000BA54" w:rsidR="00D44A96" w:rsidRPr="00C52D87" w:rsidRDefault="00D44A96" w:rsidP="005F3D42">
      <w:pPr>
        <w:spacing w:before="0" w:after="0" w:line="480" w:lineRule="auto"/>
        <w:ind w:firstLine="360"/>
        <w:rPr>
          <w:rFonts w:asciiTheme="majorBidi" w:eastAsia="TimesNewRoman,Bold" w:hAnsiTheme="majorBidi" w:cstheme="majorBidi"/>
          <w:sz w:val="24"/>
          <w:szCs w:val="24"/>
        </w:rPr>
      </w:pPr>
      <w:bookmarkStart w:id="32" w:name="_Toc107502293"/>
      <w:r w:rsidRPr="00C52D87">
        <w:rPr>
          <w:rFonts w:asciiTheme="majorBidi" w:eastAsia="TimesNewRoman,Bold" w:hAnsiTheme="majorBidi" w:cstheme="majorBidi"/>
          <w:sz w:val="24"/>
          <w:szCs w:val="24"/>
        </w:rPr>
        <w:t>I begin by thanking the two most influential people of my life during my doctoral journey – my academic parents. I thank my Ph.D. advisors Professors Janet K. Allen and Farrokh Mistree for their continuous encouragement, support, and faith in me. Their passion to help students realize their full potential by providing them an opportunity to learn is truly amazing. Their dreams for me are beyond what I dream for myself. They have helped me in defining long-term and short-term goals and helped me to realize these goals through their support and mentoring. They have always challenged me to go beyond my comfort zone. Through this experience I realized that it is fun to step out of one’s comfort zone. The fundamental principles embodied within the Systems Realization Laboratory that is co-directed by Janet and Farrokh is to focus on scholarship and critical thinking. These principles have impacted me a lot and I plan to abide to these when I start my own research laboratory in future. As I reflect upon myself, I realize that I have significantly grown as a person both professionally and personally in the last four years with Janet and Farrokh.</w:t>
      </w:r>
      <w:bookmarkEnd w:id="32"/>
    </w:p>
    <w:p w14:paraId="3A007A28" w14:textId="22BA3AC8" w:rsidR="00CE6659" w:rsidRPr="00C52D87" w:rsidRDefault="00D44A96" w:rsidP="005F3D42">
      <w:pPr>
        <w:shd w:val="clear" w:color="auto" w:fill="FFFFFF"/>
        <w:spacing w:line="480" w:lineRule="auto"/>
        <w:rPr>
          <w:rFonts w:asciiTheme="majorBidi" w:eastAsia="TimesNewRoman,Bold" w:hAnsiTheme="majorBidi" w:cstheme="majorBidi"/>
          <w:sz w:val="24"/>
          <w:szCs w:val="24"/>
        </w:rPr>
      </w:pPr>
      <w:bookmarkStart w:id="33" w:name="_Toc107502294"/>
      <w:r w:rsidRPr="00C52D87">
        <w:rPr>
          <w:rFonts w:asciiTheme="majorBidi" w:eastAsia="TimesNewRoman,Bold" w:hAnsiTheme="majorBidi" w:cstheme="majorBidi"/>
          <w:sz w:val="24"/>
          <w:szCs w:val="24"/>
        </w:rPr>
        <w:t xml:space="preserve">I thank my Ph.D. dissertation committee members </w:t>
      </w:r>
      <w:r w:rsidR="009F0A4E" w:rsidRPr="00C52D87">
        <w:rPr>
          <w:rFonts w:asciiTheme="majorBidi" w:eastAsia="TimesNewRoman,Bold" w:hAnsiTheme="majorBidi" w:cstheme="majorBidi"/>
          <w:sz w:val="24"/>
          <w:szCs w:val="24"/>
        </w:rPr>
        <w:t xml:space="preserve">Dr. Charles Nicholson, Dr. Thomas Neeson, Dr. Shabnam Rezapour, Professor Janet K. Allen, and Professor Farrokh Mistree for critiquing my doctoral work and providing their insightful comments and feedback. I thank </w:t>
      </w:r>
      <w:r w:rsidR="00730B76" w:rsidRPr="00C52D87">
        <w:rPr>
          <w:rFonts w:asciiTheme="majorBidi" w:eastAsia="TimesNewRoman,Bold" w:hAnsiTheme="majorBidi" w:cstheme="majorBidi"/>
          <w:sz w:val="24"/>
          <w:szCs w:val="24"/>
        </w:rPr>
        <w:t>Dr. Nicholson and Dr. Rezapour</w:t>
      </w:r>
      <w:r w:rsidR="009F0A4E" w:rsidRPr="00C52D87">
        <w:rPr>
          <w:rFonts w:asciiTheme="majorBidi" w:eastAsia="TimesNewRoman,Bold" w:hAnsiTheme="majorBidi" w:cstheme="majorBidi"/>
          <w:sz w:val="24"/>
          <w:szCs w:val="24"/>
        </w:rPr>
        <w:t xml:space="preserve"> for </w:t>
      </w:r>
      <w:r w:rsidR="00730B76" w:rsidRPr="00C52D87">
        <w:rPr>
          <w:rFonts w:asciiTheme="majorBidi" w:eastAsia="TimesNewRoman,Bold" w:hAnsiTheme="majorBidi" w:cstheme="majorBidi"/>
          <w:sz w:val="24"/>
          <w:szCs w:val="24"/>
        </w:rPr>
        <w:t>their</w:t>
      </w:r>
      <w:r w:rsidR="009F0A4E" w:rsidRPr="00C52D87">
        <w:rPr>
          <w:rFonts w:asciiTheme="majorBidi" w:eastAsia="TimesNewRoman,Bold" w:hAnsiTheme="majorBidi" w:cstheme="majorBidi"/>
          <w:sz w:val="24"/>
          <w:szCs w:val="24"/>
        </w:rPr>
        <w:t xml:space="preserve"> comments during my Ph.D. General Exam which helped me frame the problem properly leading to my first </w:t>
      </w:r>
      <w:r w:rsidR="00730B76" w:rsidRPr="00C52D87">
        <w:rPr>
          <w:rFonts w:asciiTheme="majorBidi" w:eastAsia="TimesNewRoman,Bold" w:hAnsiTheme="majorBidi" w:cstheme="majorBidi"/>
          <w:sz w:val="24"/>
          <w:szCs w:val="24"/>
        </w:rPr>
        <w:t xml:space="preserve">two </w:t>
      </w:r>
      <w:r w:rsidR="009F0A4E" w:rsidRPr="00C52D87">
        <w:rPr>
          <w:rFonts w:asciiTheme="majorBidi" w:eastAsia="TimesNewRoman,Bold" w:hAnsiTheme="majorBidi" w:cstheme="majorBidi"/>
          <w:sz w:val="24"/>
          <w:szCs w:val="24"/>
        </w:rPr>
        <w:t>journal paper</w:t>
      </w:r>
      <w:r w:rsidR="00730B76" w:rsidRPr="00C52D87">
        <w:rPr>
          <w:rFonts w:asciiTheme="majorBidi" w:eastAsia="TimesNewRoman,Bold" w:hAnsiTheme="majorBidi" w:cstheme="majorBidi"/>
          <w:sz w:val="24"/>
          <w:szCs w:val="24"/>
        </w:rPr>
        <w:t>s</w:t>
      </w:r>
      <w:r w:rsidR="009F0A4E" w:rsidRPr="00C52D87">
        <w:rPr>
          <w:rFonts w:asciiTheme="majorBidi" w:eastAsia="TimesNewRoman,Bold" w:hAnsiTheme="majorBidi" w:cstheme="majorBidi"/>
          <w:sz w:val="24"/>
          <w:szCs w:val="24"/>
        </w:rPr>
        <w:t xml:space="preserve">. I </w:t>
      </w:r>
      <w:r w:rsidR="00730B76" w:rsidRPr="00C52D87">
        <w:rPr>
          <w:rFonts w:asciiTheme="majorBidi" w:eastAsia="TimesNewRoman,Bold" w:hAnsiTheme="majorBidi" w:cstheme="majorBidi"/>
          <w:sz w:val="24"/>
          <w:szCs w:val="24"/>
        </w:rPr>
        <w:t xml:space="preserve">also </w:t>
      </w:r>
      <w:r w:rsidR="009F0A4E" w:rsidRPr="00C52D87">
        <w:rPr>
          <w:rFonts w:asciiTheme="majorBidi" w:eastAsia="TimesNewRoman,Bold" w:hAnsiTheme="majorBidi" w:cstheme="majorBidi"/>
          <w:sz w:val="24"/>
          <w:szCs w:val="24"/>
        </w:rPr>
        <w:t xml:space="preserve">thank </w:t>
      </w:r>
      <w:r w:rsidR="00730B76" w:rsidRPr="00C52D87">
        <w:rPr>
          <w:rFonts w:asciiTheme="majorBidi" w:eastAsia="TimesNewRoman,Bold" w:hAnsiTheme="majorBidi" w:cstheme="majorBidi"/>
          <w:sz w:val="24"/>
          <w:szCs w:val="24"/>
        </w:rPr>
        <w:t>Dr</w:t>
      </w:r>
      <w:r w:rsidR="002E06D8" w:rsidRPr="00C52D87">
        <w:rPr>
          <w:rFonts w:asciiTheme="majorBidi" w:eastAsia="TimesNewRoman,Bold" w:hAnsiTheme="majorBidi" w:cstheme="majorBidi"/>
          <w:sz w:val="24"/>
          <w:szCs w:val="24"/>
        </w:rPr>
        <w:t>.</w:t>
      </w:r>
      <w:r w:rsidR="00730B76" w:rsidRPr="00C52D87">
        <w:rPr>
          <w:rFonts w:asciiTheme="majorBidi" w:eastAsia="TimesNewRoman,Bold" w:hAnsiTheme="majorBidi" w:cstheme="majorBidi"/>
          <w:sz w:val="24"/>
          <w:szCs w:val="24"/>
        </w:rPr>
        <w:t xml:space="preserve"> Neeson</w:t>
      </w:r>
      <w:r w:rsidR="009F0A4E" w:rsidRPr="00C52D87">
        <w:rPr>
          <w:rFonts w:asciiTheme="majorBidi" w:eastAsia="TimesNewRoman,Bold" w:hAnsiTheme="majorBidi" w:cstheme="majorBidi"/>
          <w:sz w:val="24"/>
          <w:szCs w:val="24"/>
        </w:rPr>
        <w:t xml:space="preserve"> for the encouraging and supporting words that </w:t>
      </w:r>
      <w:r w:rsidR="00DA5B4D" w:rsidRPr="00C52D87">
        <w:rPr>
          <w:rFonts w:asciiTheme="majorBidi" w:eastAsia="TimesNewRoman,Bold" w:hAnsiTheme="majorBidi" w:cstheme="majorBidi"/>
          <w:sz w:val="24"/>
          <w:szCs w:val="24"/>
        </w:rPr>
        <w:t>he</w:t>
      </w:r>
      <w:r w:rsidR="009F0A4E" w:rsidRPr="00C52D87">
        <w:rPr>
          <w:rFonts w:asciiTheme="majorBidi" w:eastAsia="TimesNewRoman,Bold" w:hAnsiTheme="majorBidi" w:cstheme="majorBidi"/>
          <w:sz w:val="24"/>
          <w:szCs w:val="24"/>
        </w:rPr>
        <w:t xml:space="preserve"> always ha</w:t>
      </w:r>
      <w:r w:rsidR="00DA5B4D" w:rsidRPr="00C52D87">
        <w:rPr>
          <w:rFonts w:asciiTheme="majorBidi" w:eastAsia="TimesNewRoman,Bold" w:hAnsiTheme="majorBidi" w:cstheme="majorBidi"/>
          <w:sz w:val="24"/>
          <w:szCs w:val="24"/>
        </w:rPr>
        <w:t>s</w:t>
      </w:r>
      <w:r w:rsidR="009F0A4E" w:rsidRPr="00C52D87">
        <w:rPr>
          <w:rFonts w:asciiTheme="majorBidi" w:eastAsia="TimesNewRoman,Bold" w:hAnsiTheme="majorBidi" w:cstheme="majorBidi"/>
          <w:sz w:val="24"/>
          <w:szCs w:val="24"/>
        </w:rPr>
        <w:t xml:space="preserve"> for me. I also thank Dr. </w:t>
      </w:r>
      <w:r w:rsidR="00730B76" w:rsidRPr="00C52D87">
        <w:rPr>
          <w:rFonts w:asciiTheme="majorBidi" w:eastAsia="TimesNewRoman,Bold" w:hAnsiTheme="majorBidi" w:cstheme="majorBidi"/>
          <w:sz w:val="24"/>
          <w:szCs w:val="24"/>
        </w:rPr>
        <w:t>Rezapour for her comments on my comprehensive problem in Chapter 8</w:t>
      </w:r>
      <w:r w:rsidR="009F0A4E" w:rsidRPr="00C52D87">
        <w:rPr>
          <w:rFonts w:asciiTheme="majorBidi" w:eastAsia="TimesNewRoman,Bold" w:hAnsiTheme="majorBidi" w:cstheme="majorBidi"/>
          <w:sz w:val="24"/>
          <w:szCs w:val="24"/>
        </w:rPr>
        <w:t>. The advice she gave for my work</w:t>
      </w:r>
      <w:r w:rsidR="00730B76" w:rsidRPr="00C52D87">
        <w:rPr>
          <w:rFonts w:asciiTheme="majorBidi" w:eastAsia="TimesNewRoman,Bold" w:hAnsiTheme="majorBidi" w:cstheme="majorBidi"/>
          <w:sz w:val="24"/>
          <w:szCs w:val="24"/>
        </w:rPr>
        <w:t>,</w:t>
      </w:r>
      <w:r w:rsidR="009F0A4E" w:rsidRPr="00C52D87">
        <w:rPr>
          <w:rFonts w:asciiTheme="majorBidi" w:eastAsia="TimesNewRoman,Bold" w:hAnsiTheme="majorBidi" w:cstheme="majorBidi"/>
          <w:sz w:val="24"/>
          <w:szCs w:val="24"/>
        </w:rPr>
        <w:t xml:space="preserve"> the </w:t>
      </w:r>
      <w:r w:rsidR="0071764A" w:rsidRPr="00C52D87">
        <w:rPr>
          <w:rFonts w:asciiTheme="majorBidi" w:eastAsia="TimesNewRoman,Bold" w:hAnsiTheme="majorBidi" w:cstheme="majorBidi"/>
          <w:sz w:val="24"/>
          <w:szCs w:val="24"/>
        </w:rPr>
        <w:t xml:space="preserve">material </w:t>
      </w:r>
      <w:r w:rsidR="009F0A4E" w:rsidRPr="00C52D87">
        <w:rPr>
          <w:rFonts w:asciiTheme="majorBidi" w:eastAsia="TimesNewRoman,Bold" w:hAnsiTheme="majorBidi" w:cstheme="majorBidi"/>
          <w:sz w:val="24"/>
          <w:szCs w:val="24"/>
        </w:rPr>
        <w:t>she shared with me</w:t>
      </w:r>
      <w:r w:rsidR="00730B76" w:rsidRPr="00C52D87">
        <w:rPr>
          <w:rFonts w:asciiTheme="majorBidi" w:eastAsia="TimesNewRoman,Bold" w:hAnsiTheme="majorBidi" w:cstheme="majorBidi"/>
          <w:sz w:val="24"/>
          <w:szCs w:val="24"/>
        </w:rPr>
        <w:t>, valuable guidance, help and support she gave me during the meetings we have had, the material she shared with me for a</w:t>
      </w:r>
      <w:r w:rsidR="009F0A4E" w:rsidRPr="00C52D87">
        <w:rPr>
          <w:rFonts w:asciiTheme="majorBidi" w:eastAsia="TimesNewRoman,Bold" w:hAnsiTheme="majorBidi" w:cstheme="majorBidi"/>
          <w:sz w:val="24"/>
          <w:szCs w:val="24"/>
        </w:rPr>
        <w:t xml:space="preserve"> successful future career as a professor are very valuable and I thank her for that.</w:t>
      </w:r>
      <w:r w:rsidR="00EF3AE2" w:rsidRPr="00C52D87">
        <w:rPr>
          <w:rFonts w:asciiTheme="majorBidi" w:eastAsia="TimesNewRoman,Bold" w:hAnsiTheme="majorBidi" w:cstheme="majorBidi"/>
          <w:sz w:val="24"/>
          <w:szCs w:val="24"/>
        </w:rPr>
        <w:t xml:space="preserve"> I also thank Dr. Rezapour for her support without which I would not be able to have the opportunity to join the Systems Realization Laboratory. </w:t>
      </w:r>
      <w:r w:rsidR="00CE6659" w:rsidRPr="00C52D87">
        <w:rPr>
          <w:rFonts w:asciiTheme="majorBidi" w:eastAsia="TimesNewRoman,Bold" w:hAnsiTheme="majorBidi" w:cstheme="majorBidi"/>
          <w:sz w:val="24"/>
          <w:szCs w:val="24"/>
        </w:rPr>
        <w:t>I am also very grateful for the financial support from the John and Mary Moore Chair, and the L.A. Comp Chair at the University of Oklahoma.</w:t>
      </w:r>
      <w:bookmarkEnd w:id="33"/>
    </w:p>
    <w:p w14:paraId="3D8A95BC" w14:textId="46E4498B" w:rsidR="008C348C" w:rsidRPr="00C52D87" w:rsidRDefault="00EB3348" w:rsidP="005F3D42">
      <w:pPr>
        <w:shd w:val="clear" w:color="auto" w:fill="FFFFFF"/>
        <w:spacing w:line="480" w:lineRule="auto"/>
        <w:rPr>
          <w:rFonts w:asciiTheme="majorBidi" w:eastAsia="TimesNewRoman,Bold" w:hAnsiTheme="majorBidi" w:cstheme="majorBidi"/>
          <w:sz w:val="24"/>
          <w:szCs w:val="24"/>
        </w:rPr>
      </w:pPr>
      <w:bookmarkStart w:id="34" w:name="_Toc107502295"/>
      <w:r w:rsidRPr="00C52D87">
        <w:rPr>
          <w:rFonts w:asciiTheme="majorBidi" w:eastAsia="TimesNewRoman,Bold" w:hAnsiTheme="majorBidi" w:cstheme="majorBidi"/>
          <w:sz w:val="24"/>
          <w:szCs w:val="24"/>
        </w:rPr>
        <w:t xml:space="preserve">I </w:t>
      </w:r>
      <w:r w:rsidR="00EF3AE2" w:rsidRPr="00C52D87">
        <w:rPr>
          <w:rFonts w:asciiTheme="majorBidi" w:eastAsia="TimesNewRoman,Bold" w:hAnsiTheme="majorBidi" w:cstheme="majorBidi"/>
          <w:sz w:val="24"/>
          <w:szCs w:val="24"/>
        </w:rPr>
        <w:t>thank all the colleagues with whom I worked during my doctoral studies.</w:t>
      </w:r>
      <w:r w:rsidRPr="00C52D87">
        <w:rPr>
          <w:rFonts w:asciiTheme="majorBidi" w:eastAsia="TimesNewRoman,Bold" w:hAnsiTheme="majorBidi" w:cstheme="majorBidi"/>
          <w:sz w:val="24"/>
          <w:szCs w:val="24"/>
        </w:rPr>
        <w:t xml:space="preserve"> </w:t>
      </w:r>
      <w:r w:rsidR="008C348C" w:rsidRPr="00C52D87">
        <w:rPr>
          <w:rFonts w:asciiTheme="majorBidi" w:eastAsia="TimesNewRoman,Bold" w:hAnsiTheme="majorBidi" w:cstheme="majorBidi"/>
          <w:sz w:val="24"/>
          <w:szCs w:val="24"/>
        </w:rPr>
        <w:t>I thank Liangyue Jia from Beijing Institute of Technology</w:t>
      </w:r>
      <w:r w:rsidR="0071764A" w:rsidRPr="00C52D87">
        <w:rPr>
          <w:rFonts w:asciiTheme="majorBidi" w:eastAsia="TimesNewRoman,Bold" w:hAnsiTheme="majorBidi" w:cstheme="majorBidi"/>
          <w:sz w:val="24"/>
          <w:szCs w:val="24"/>
        </w:rPr>
        <w:t xml:space="preserve"> that I had the opportunity of</w:t>
      </w:r>
      <w:r w:rsidR="008C348C" w:rsidRPr="00C52D87">
        <w:rPr>
          <w:rFonts w:asciiTheme="majorBidi" w:eastAsia="TimesNewRoman,Bold" w:hAnsiTheme="majorBidi" w:cstheme="majorBidi"/>
          <w:sz w:val="24"/>
          <w:szCs w:val="24"/>
        </w:rPr>
        <w:t xml:space="preserve"> </w:t>
      </w:r>
      <w:r w:rsidR="00291B2F" w:rsidRPr="00C52D87">
        <w:rPr>
          <w:rFonts w:asciiTheme="majorBidi" w:eastAsia="TimesNewRoman,Bold" w:hAnsiTheme="majorBidi" w:cstheme="majorBidi"/>
          <w:sz w:val="24"/>
          <w:szCs w:val="24"/>
        </w:rPr>
        <w:t>mentor</w:t>
      </w:r>
      <w:r w:rsidR="0071764A" w:rsidRPr="00C52D87">
        <w:rPr>
          <w:rFonts w:asciiTheme="majorBidi" w:eastAsia="TimesNewRoman,Bold" w:hAnsiTheme="majorBidi" w:cstheme="majorBidi"/>
          <w:sz w:val="24"/>
          <w:szCs w:val="24"/>
        </w:rPr>
        <w:t>ing him</w:t>
      </w:r>
      <w:r w:rsidR="008C348C" w:rsidRPr="00C52D87">
        <w:rPr>
          <w:rFonts w:asciiTheme="majorBidi" w:eastAsia="TimesNewRoman,Bold" w:hAnsiTheme="majorBidi" w:cstheme="majorBidi"/>
          <w:sz w:val="24"/>
          <w:szCs w:val="24"/>
        </w:rPr>
        <w:t xml:space="preserve"> and publish</w:t>
      </w:r>
      <w:r w:rsidR="0071764A" w:rsidRPr="00C52D87">
        <w:rPr>
          <w:rFonts w:asciiTheme="majorBidi" w:eastAsia="TimesNewRoman,Bold" w:hAnsiTheme="majorBidi" w:cstheme="majorBidi"/>
          <w:sz w:val="24"/>
          <w:szCs w:val="24"/>
        </w:rPr>
        <w:t>ing</w:t>
      </w:r>
      <w:r w:rsidR="008C348C" w:rsidRPr="00C52D87">
        <w:rPr>
          <w:rFonts w:asciiTheme="majorBidi" w:eastAsia="TimesNewRoman,Bold" w:hAnsiTheme="majorBidi" w:cstheme="majorBidi"/>
          <w:sz w:val="24"/>
          <w:szCs w:val="24"/>
        </w:rPr>
        <w:t xml:space="preserve"> two journal papers</w:t>
      </w:r>
      <w:r w:rsidR="00CE6659" w:rsidRPr="00C52D87">
        <w:rPr>
          <w:rFonts w:asciiTheme="majorBidi" w:eastAsia="TimesNewRoman,Bold" w:hAnsiTheme="majorBidi" w:cstheme="majorBidi"/>
          <w:sz w:val="24"/>
          <w:szCs w:val="24"/>
        </w:rPr>
        <w:t xml:space="preserve"> </w:t>
      </w:r>
      <w:r w:rsidR="0071764A" w:rsidRPr="00C52D87">
        <w:rPr>
          <w:rFonts w:asciiTheme="majorBidi" w:eastAsia="TimesNewRoman,Bold" w:hAnsiTheme="majorBidi" w:cstheme="majorBidi"/>
          <w:sz w:val="24"/>
          <w:szCs w:val="24"/>
        </w:rPr>
        <w:t xml:space="preserve">with him </w:t>
      </w:r>
      <w:r w:rsidR="00CE6659" w:rsidRPr="00C52D87">
        <w:rPr>
          <w:rFonts w:asciiTheme="majorBidi" w:eastAsia="TimesNewRoman,Bold" w:hAnsiTheme="majorBidi" w:cstheme="majorBidi"/>
          <w:sz w:val="24"/>
          <w:szCs w:val="24"/>
        </w:rPr>
        <w:t>entitled “Ensemble of surrogates and cross-validation for rapid and accurate predictions using small data sets” and “A rule-based method for automated surrogate model selection”</w:t>
      </w:r>
      <w:r w:rsidR="00877CBB" w:rsidRPr="00C52D87">
        <w:rPr>
          <w:rFonts w:asciiTheme="majorBidi" w:eastAsia="TimesNewRoman,Bold" w:hAnsiTheme="majorBidi" w:cstheme="majorBidi"/>
          <w:sz w:val="24"/>
          <w:szCs w:val="24"/>
        </w:rPr>
        <w:t>, and chapters 6 and 7</w:t>
      </w:r>
      <w:r w:rsidR="0071764A" w:rsidRPr="00C52D87">
        <w:rPr>
          <w:rFonts w:asciiTheme="majorBidi" w:eastAsia="TimesNewRoman,Bold" w:hAnsiTheme="majorBidi" w:cstheme="majorBidi"/>
          <w:sz w:val="24"/>
          <w:szCs w:val="24"/>
        </w:rPr>
        <w:t xml:space="preserve"> of my dissertation</w:t>
      </w:r>
      <w:r w:rsidR="008C348C" w:rsidRPr="00C52D87">
        <w:rPr>
          <w:rFonts w:asciiTheme="majorBidi" w:eastAsia="TimesNewRoman,Bold" w:hAnsiTheme="majorBidi" w:cstheme="majorBidi"/>
          <w:sz w:val="24"/>
          <w:szCs w:val="24"/>
        </w:rPr>
        <w:t xml:space="preserve">. I also thank Professor Guoxin Wang and Dr. Jia Hao from Beijing Institute of Technology. </w:t>
      </w:r>
      <w:r w:rsidR="00291B2F" w:rsidRPr="00C52D87">
        <w:rPr>
          <w:rFonts w:asciiTheme="majorBidi" w:eastAsia="TimesNewRoman,Bold" w:hAnsiTheme="majorBidi" w:cstheme="majorBidi"/>
          <w:sz w:val="24"/>
          <w:szCs w:val="24"/>
        </w:rPr>
        <w:t>Moreover, I thank Sara Hajihashemi, ISE master student who I mentored and published paper entitled “Impact of Asset Management in a Green Supply Chain”</w:t>
      </w:r>
      <w:r w:rsidR="003626DA" w:rsidRPr="00C52D87">
        <w:rPr>
          <w:rFonts w:asciiTheme="majorBidi" w:eastAsia="TimesNewRoman,Bold" w:hAnsiTheme="majorBidi" w:cstheme="majorBidi"/>
          <w:sz w:val="24"/>
          <w:szCs w:val="24"/>
        </w:rPr>
        <w:t>, and Chapter 6</w:t>
      </w:r>
      <w:r w:rsidR="00291B2F" w:rsidRPr="00C52D87">
        <w:rPr>
          <w:rFonts w:asciiTheme="majorBidi" w:eastAsia="TimesNewRoman,Bold" w:hAnsiTheme="majorBidi" w:cstheme="majorBidi"/>
          <w:sz w:val="24"/>
          <w:szCs w:val="24"/>
        </w:rPr>
        <w:t>. Furthermore, I appreciate Jack Williams, undergraduate HERE scholar whom I mentored and published “Using network partitioning to design a green supply chain”</w:t>
      </w:r>
      <w:r w:rsidR="003626DA" w:rsidRPr="00C52D87">
        <w:rPr>
          <w:rFonts w:asciiTheme="majorBidi" w:eastAsia="TimesNewRoman,Bold" w:hAnsiTheme="majorBidi" w:cstheme="majorBidi"/>
          <w:sz w:val="24"/>
          <w:szCs w:val="24"/>
        </w:rPr>
        <w:t>, and Chapter 6</w:t>
      </w:r>
      <w:r w:rsidR="00291B2F" w:rsidRPr="00C52D87">
        <w:rPr>
          <w:rFonts w:asciiTheme="majorBidi" w:eastAsia="TimesNewRoman,Bold" w:hAnsiTheme="majorBidi" w:cstheme="majorBidi"/>
          <w:sz w:val="24"/>
          <w:szCs w:val="24"/>
        </w:rPr>
        <w:t>.</w:t>
      </w:r>
      <w:bookmarkEnd w:id="34"/>
    </w:p>
    <w:p w14:paraId="2DC6FC0E" w14:textId="1C6C8D8C" w:rsidR="008C348C" w:rsidRPr="00C52D87" w:rsidRDefault="008C348C" w:rsidP="0071764A">
      <w:pPr>
        <w:autoSpaceDE w:val="0"/>
        <w:autoSpaceDN w:val="0"/>
        <w:adjustRightInd w:val="0"/>
        <w:spacing w:before="0" w:after="0" w:line="480" w:lineRule="auto"/>
        <w:ind w:firstLine="360"/>
        <w:rPr>
          <w:rFonts w:asciiTheme="majorBidi" w:eastAsia="TimesNewRoman,Bold" w:hAnsiTheme="majorBidi" w:cstheme="majorBidi"/>
          <w:sz w:val="24"/>
          <w:szCs w:val="24"/>
        </w:rPr>
      </w:pPr>
      <w:bookmarkStart w:id="35" w:name="_Toc107502296"/>
      <w:r w:rsidRPr="00C52D87">
        <w:rPr>
          <w:rFonts w:asciiTheme="majorBidi" w:eastAsia="TimesNewRoman,Bold" w:hAnsiTheme="majorBidi" w:cstheme="majorBidi"/>
          <w:sz w:val="24"/>
          <w:szCs w:val="24"/>
        </w:rPr>
        <w:t xml:space="preserve">I thank all the mentors I have had during my academic life. </w:t>
      </w:r>
      <w:r w:rsidR="00EB3348" w:rsidRPr="00C52D87">
        <w:rPr>
          <w:rFonts w:asciiTheme="majorBidi" w:eastAsia="TimesNewRoman,Bold" w:hAnsiTheme="majorBidi" w:cstheme="majorBidi"/>
          <w:sz w:val="24"/>
          <w:szCs w:val="24"/>
        </w:rPr>
        <w:t xml:space="preserve">I thank Professor Peter D. Lund from Aalto University for his continuous support, help, </w:t>
      </w:r>
      <w:r w:rsidR="00DA5B4D" w:rsidRPr="00C52D87">
        <w:rPr>
          <w:rFonts w:asciiTheme="majorBidi" w:eastAsia="TimesNewRoman,Bold" w:hAnsiTheme="majorBidi" w:cstheme="majorBidi"/>
          <w:sz w:val="24"/>
          <w:szCs w:val="24"/>
        </w:rPr>
        <w:t>advice,</w:t>
      </w:r>
      <w:r w:rsidR="00EB3348" w:rsidRPr="00C52D87">
        <w:rPr>
          <w:rFonts w:asciiTheme="majorBidi" w:eastAsia="TimesNewRoman,Bold" w:hAnsiTheme="majorBidi" w:cstheme="majorBidi"/>
          <w:sz w:val="24"/>
          <w:szCs w:val="24"/>
        </w:rPr>
        <w:t xml:space="preserve"> and mentorship since 2014. I thank my </w:t>
      </w:r>
      <w:r w:rsidR="00E93F6A" w:rsidRPr="00C52D87">
        <w:rPr>
          <w:rFonts w:asciiTheme="majorBidi" w:eastAsia="TimesNewRoman,Bold" w:hAnsiTheme="majorBidi" w:cstheme="majorBidi"/>
          <w:sz w:val="24"/>
          <w:szCs w:val="24"/>
        </w:rPr>
        <w:t>brother</w:t>
      </w:r>
      <w:r w:rsidR="00EB3348" w:rsidRPr="00C52D87">
        <w:rPr>
          <w:rFonts w:asciiTheme="majorBidi" w:eastAsia="TimesNewRoman,Bold" w:hAnsiTheme="majorBidi" w:cstheme="majorBidi"/>
          <w:sz w:val="24"/>
          <w:szCs w:val="24"/>
        </w:rPr>
        <w:t>-in-law, Dr. Khosrov Dabbagh Sadeghipour for his continuous support, help, advice, and mentorship.  I thank Professor Gerard Cachon, for his comments on my green supply chain project.</w:t>
      </w:r>
      <w:bookmarkEnd w:id="35"/>
      <w:r w:rsidR="00EB3348" w:rsidRPr="00C52D87">
        <w:rPr>
          <w:rFonts w:asciiTheme="majorBidi" w:eastAsia="TimesNewRoman,Bold" w:hAnsiTheme="majorBidi" w:cstheme="majorBidi"/>
          <w:sz w:val="24"/>
          <w:szCs w:val="24"/>
        </w:rPr>
        <w:t xml:space="preserve"> </w:t>
      </w:r>
    </w:p>
    <w:p w14:paraId="4D95D4D0" w14:textId="657CFA54" w:rsidR="00CE6659" w:rsidRPr="00C52D87" w:rsidRDefault="008C348C" w:rsidP="0071764A">
      <w:pPr>
        <w:pStyle w:val="ListParagraph"/>
        <w:shd w:val="clear" w:color="auto" w:fill="FFFFFF"/>
        <w:spacing w:line="480" w:lineRule="auto"/>
        <w:ind w:left="0" w:firstLine="360"/>
        <w:rPr>
          <w:rFonts w:asciiTheme="majorBidi" w:eastAsia="TimesNewRoman,Bold" w:hAnsiTheme="majorBidi" w:cstheme="majorBidi"/>
          <w:sz w:val="24"/>
          <w:szCs w:val="24"/>
        </w:rPr>
      </w:pPr>
      <w:r w:rsidRPr="00C52D87">
        <w:rPr>
          <w:rFonts w:asciiTheme="majorBidi" w:eastAsia="TimesNewRoman,Bold" w:hAnsiTheme="majorBidi" w:cstheme="majorBidi"/>
          <w:sz w:val="24"/>
          <w:szCs w:val="24"/>
        </w:rPr>
        <w:t xml:space="preserve">I thank all the members of the Systems Realization Laboratory @ OU (starting Spring 2017) who were next to me, inspired and helped me during the last four years especially Dr. Shabnam Rezapour, Dr. Anand Balu Nellippallil, Pranav Mohan, </w:t>
      </w:r>
      <w:r w:rsidR="006B3B6B" w:rsidRPr="00C52D87">
        <w:rPr>
          <w:rFonts w:asciiTheme="majorBidi" w:eastAsia="TimesNewRoman,Bold" w:hAnsiTheme="majorBidi" w:cstheme="majorBidi"/>
          <w:sz w:val="24"/>
          <w:szCs w:val="24"/>
        </w:rPr>
        <w:t xml:space="preserve">Gehendra Sharma, </w:t>
      </w:r>
      <w:r w:rsidRPr="00C52D87">
        <w:rPr>
          <w:rFonts w:asciiTheme="majorBidi" w:eastAsia="TimesNewRoman,Bold" w:hAnsiTheme="majorBidi" w:cstheme="majorBidi"/>
          <w:sz w:val="24"/>
          <w:szCs w:val="24"/>
        </w:rPr>
        <w:t xml:space="preserve">Abhishek Yadav, </w:t>
      </w:r>
      <w:r w:rsidR="006B3B6B" w:rsidRPr="00C52D87">
        <w:rPr>
          <w:rFonts w:asciiTheme="majorBidi" w:eastAsia="TimesNewRoman,Bold" w:hAnsiTheme="majorBidi" w:cstheme="majorBidi"/>
          <w:sz w:val="24"/>
          <w:szCs w:val="24"/>
        </w:rPr>
        <w:t xml:space="preserve">Sara Hajihashemi, Jack Williams, Jackson Autrey, Mary (McCarty) Wallace, </w:t>
      </w:r>
      <w:r w:rsidRPr="00C52D87">
        <w:rPr>
          <w:rFonts w:asciiTheme="majorBidi" w:eastAsia="TimesNewRoman,Bold" w:hAnsiTheme="majorBidi" w:cstheme="majorBidi"/>
          <w:sz w:val="24"/>
          <w:szCs w:val="24"/>
        </w:rPr>
        <w:t xml:space="preserve">Dr. Zhenjun Ming, Maryam Sabeghi, Dr. Jelena Milisavljevic, Dr. Ru Wang, </w:t>
      </w:r>
      <w:r w:rsidR="006B3B6B" w:rsidRPr="00C52D87">
        <w:rPr>
          <w:rFonts w:asciiTheme="majorBidi" w:eastAsia="TimesNewRoman,Bold" w:hAnsiTheme="majorBidi" w:cstheme="majorBidi"/>
          <w:sz w:val="24"/>
          <w:szCs w:val="24"/>
        </w:rPr>
        <w:t xml:space="preserve">Xiwen Shang, Shan Peng, Meghnath Reddy Challa, </w:t>
      </w:r>
      <w:r w:rsidRPr="00C52D87">
        <w:rPr>
          <w:rFonts w:asciiTheme="majorBidi" w:eastAsia="TimesNewRoman,Bold" w:hAnsiTheme="majorBidi" w:cstheme="majorBidi"/>
          <w:sz w:val="24"/>
          <w:szCs w:val="24"/>
        </w:rPr>
        <w:t>Professor Guoxin Wang, Jackson Autrey, Ali Shahbazi, Shuting Chen,</w:t>
      </w:r>
      <w:r w:rsidR="006B3B6B" w:rsidRPr="00C52D87">
        <w:rPr>
          <w:rFonts w:asciiTheme="majorBidi" w:eastAsia="TimesNewRoman,Bold" w:hAnsiTheme="majorBidi" w:cstheme="majorBidi"/>
          <w:sz w:val="24"/>
          <w:szCs w:val="24"/>
        </w:rPr>
        <w:t xml:space="preserve"> Dillan Portillo, and Shehnaz Sheik</w:t>
      </w:r>
      <w:r w:rsidRPr="00C52D87">
        <w:rPr>
          <w:rFonts w:asciiTheme="majorBidi" w:eastAsia="TimesNewRoman,Bold" w:hAnsiTheme="majorBidi" w:cstheme="majorBidi"/>
          <w:sz w:val="24"/>
          <w:szCs w:val="24"/>
        </w:rPr>
        <w:t>. I thank the staff members of School</w:t>
      </w:r>
      <w:r w:rsidR="006B3B6B" w:rsidRPr="00C52D87">
        <w:rPr>
          <w:rFonts w:asciiTheme="majorBidi" w:eastAsia="TimesNewRoman,Bold" w:hAnsiTheme="majorBidi" w:cstheme="majorBidi"/>
          <w:sz w:val="24"/>
          <w:szCs w:val="24"/>
        </w:rPr>
        <w:t xml:space="preserve">s </w:t>
      </w:r>
      <w:r w:rsidRPr="00C52D87">
        <w:rPr>
          <w:rFonts w:asciiTheme="majorBidi" w:eastAsia="TimesNewRoman,Bold" w:hAnsiTheme="majorBidi" w:cstheme="majorBidi"/>
          <w:sz w:val="24"/>
          <w:szCs w:val="24"/>
        </w:rPr>
        <w:t xml:space="preserve">of </w:t>
      </w:r>
      <w:r w:rsidR="006B3B6B" w:rsidRPr="00C52D87">
        <w:rPr>
          <w:rFonts w:asciiTheme="majorBidi" w:eastAsia="TimesNewRoman,Bold" w:hAnsiTheme="majorBidi" w:cstheme="majorBidi"/>
          <w:sz w:val="24"/>
          <w:szCs w:val="24"/>
        </w:rPr>
        <w:t xml:space="preserve">ISE and </w:t>
      </w:r>
      <w:r w:rsidRPr="00C52D87">
        <w:rPr>
          <w:rFonts w:asciiTheme="majorBidi" w:eastAsia="TimesNewRoman,Bold" w:hAnsiTheme="majorBidi" w:cstheme="majorBidi"/>
          <w:sz w:val="24"/>
          <w:szCs w:val="24"/>
        </w:rPr>
        <w:t xml:space="preserve">AME especially </w:t>
      </w:r>
      <w:r w:rsidR="006B3B6B" w:rsidRPr="00C52D87">
        <w:rPr>
          <w:rFonts w:asciiTheme="majorBidi" w:eastAsia="TimesNewRoman,Bold" w:hAnsiTheme="majorBidi" w:cstheme="majorBidi"/>
          <w:sz w:val="24"/>
          <w:szCs w:val="24"/>
        </w:rPr>
        <w:t xml:space="preserve">Cheryl Carney, </w:t>
      </w:r>
      <w:hyperlink r:id="rId11" w:history="1">
        <w:r w:rsidR="00972F24" w:rsidRPr="00C52D87">
          <w:rPr>
            <w:rFonts w:asciiTheme="majorBidi" w:eastAsia="TimesNewRoman,Bold" w:hAnsiTheme="majorBidi" w:cstheme="majorBidi"/>
            <w:sz w:val="24"/>
            <w:szCs w:val="24"/>
          </w:rPr>
          <w:t>Kristi Huckabee-Wilson</w:t>
        </w:r>
      </w:hyperlink>
      <w:r w:rsidR="00972F24" w:rsidRPr="00C52D87">
        <w:rPr>
          <w:rFonts w:asciiTheme="majorBidi" w:eastAsia="TimesNewRoman,Bold" w:hAnsiTheme="majorBidi" w:cstheme="majorBidi"/>
          <w:sz w:val="24"/>
          <w:szCs w:val="24"/>
        </w:rPr>
        <w:t xml:space="preserve">, Melodi Franklin, </w:t>
      </w:r>
      <w:r w:rsidRPr="00C52D87">
        <w:rPr>
          <w:rFonts w:asciiTheme="majorBidi" w:eastAsia="TimesNewRoman,Bold" w:hAnsiTheme="majorBidi" w:cstheme="majorBidi"/>
          <w:sz w:val="24"/>
          <w:szCs w:val="24"/>
        </w:rPr>
        <w:t>Melissa Foster, Bethany Burklund and Ellen McKenzie for all their</w:t>
      </w:r>
      <w:r w:rsidR="00972F24" w:rsidRPr="00C52D87">
        <w:rPr>
          <w:rFonts w:asciiTheme="majorBidi" w:eastAsia="TimesNewRoman,Bold" w:hAnsiTheme="majorBidi" w:cstheme="majorBidi"/>
          <w:sz w:val="24"/>
          <w:szCs w:val="24"/>
        </w:rPr>
        <w:t xml:space="preserve"> </w:t>
      </w:r>
      <w:r w:rsidRPr="00C52D87">
        <w:rPr>
          <w:rFonts w:asciiTheme="majorBidi" w:eastAsia="TimesNewRoman,Bold" w:hAnsiTheme="majorBidi" w:cstheme="majorBidi"/>
          <w:sz w:val="24"/>
          <w:szCs w:val="24"/>
        </w:rPr>
        <w:t>help in the</w:t>
      </w:r>
      <w:r w:rsidR="00972F24" w:rsidRPr="00C52D87">
        <w:rPr>
          <w:rFonts w:asciiTheme="majorBidi" w:eastAsia="TimesNewRoman,Bold" w:hAnsiTheme="majorBidi" w:cstheme="majorBidi"/>
          <w:sz w:val="24"/>
          <w:szCs w:val="24"/>
        </w:rPr>
        <w:t>se two</w:t>
      </w:r>
      <w:r w:rsidRPr="00C52D87">
        <w:rPr>
          <w:rFonts w:asciiTheme="majorBidi" w:eastAsia="TimesNewRoman,Bold" w:hAnsiTheme="majorBidi" w:cstheme="majorBidi"/>
          <w:sz w:val="24"/>
          <w:szCs w:val="24"/>
        </w:rPr>
        <w:t xml:space="preserve"> </w:t>
      </w:r>
      <w:r w:rsidR="00972F24" w:rsidRPr="00C52D87">
        <w:rPr>
          <w:rFonts w:asciiTheme="majorBidi" w:eastAsia="TimesNewRoman,Bold" w:hAnsiTheme="majorBidi" w:cstheme="majorBidi"/>
          <w:sz w:val="24"/>
          <w:szCs w:val="24"/>
        </w:rPr>
        <w:t>s</w:t>
      </w:r>
      <w:r w:rsidRPr="00C52D87">
        <w:rPr>
          <w:rFonts w:asciiTheme="majorBidi" w:eastAsia="TimesNewRoman,Bold" w:hAnsiTheme="majorBidi" w:cstheme="majorBidi"/>
          <w:sz w:val="24"/>
          <w:szCs w:val="24"/>
        </w:rPr>
        <w:t>chool</w:t>
      </w:r>
      <w:r w:rsidR="00972F24" w:rsidRPr="00C52D87">
        <w:rPr>
          <w:rFonts w:asciiTheme="majorBidi" w:eastAsia="TimesNewRoman,Bold" w:hAnsiTheme="majorBidi" w:cstheme="majorBidi"/>
          <w:sz w:val="24"/>
          <w:szCs w:val="24"/>
        </w:rPr>
        <w:t>s</w:t>
      </w:r>
      <w:r w:rsidRPr="00C52D87">
        <w:rPr>
          <w:rFonts w:asciiTheme="majorBidi" w:eastAsia="TimesNewRoman,Bold" w:hAnsiTheme="majorBidi" w:cstheme="majorBidi"/>
          <w:sz w:val="24"/>
          <w:szCs w:val="24"/>
        </w:rPr>
        <w:t xml:space="preserve">. I thank Dr. </w:t>
      </w:r>
      <w:r w:rsidR="00972F24" w:rsidRPr="00C52D87">
        <w:rPr>
          <w:rFonts w:asciiTheme="majorBidi" w:eastAsia="TimesNewRoman,Bold" w:hAnsiTheme="majorBidi" w:cstheme="majorBidi"/>
          <w:sz w:val="24"/>
          <w:szCs w:val="24"/>
        </w:rPr>
        <w:t xml:space="preserve">Reza Maknoon </w:t>
      </w:r>
      <w:r w:rsidRPr="00C52D87">
        <w:rPr>
          <w:rFonts w:asciiTheme="majorBidi" w:eastAsia="TimesNewRoman,Bold" w:hAnsiTheme="majorBidi" w:cstheme="majorBidi"/>
          <w:sz w:val="24"/>
          <w:szCs w:val="24"/>
        </w:rPr>
        <w:t>for mentoring me</w:t>
      </w:r>
      <w:r w:rsidR="00972F24" w:rsidRPr="00C52D87">
        <w:rPr>
          <w:rFonts w:asciiTheme="majorBidi" w:eastAsia="TimesNewRoman,Bold" w:hAnsiTheme="majorBidi" w:cstheme="majorBidi"/>
          <w:sz w:val="24"/>
          <w:szCs w:val="24"/>
        </w:rPr>
        <w:t xml:space="preserve"> </w:t>
      </w:r>
      <w:r w:rsidRPr="00C52D87">
        <w:rPr>
          <w:rFonts w:asciiTheme="majorBidi" w:eastAsia="TimesNewRoman,Bold" w:hAnsiTheme="majorBidi" w:cstheme="majorBidi"/>
          <w:sz w:val="24"/>
          <w:szCs w:val="24"/>
        </w:rPr>
        <w:t>during my masters and supporting me towards my doctoral studies with Janet and</w:t>
      </w:r>
      <w:r w:rsidR="00CE6659" w:rsidRPr="00C52D87">
        <w:rPr>
          <w:rFonts w:asciiTheme="majorBidi" w:eastAsia="TimesNewRoman,Bold" w:hAnsiTheme="majorBidi" w:cstheme="majorBidi"/>
          <w:sz w:val="24"/>
          <w:szCs w:val="24"/>
        </w:rPr>
        <w:t xml:space="preserve"> </w:t>
      </w:r>
      <w:r w:rsidRPr="00C52D87">
        <w:rPr>
          <w:rFonts w:asciiTheme="majorBidi" w:eastAsia="TimesNewRoman,Bold" w:hAnsiTheme="majorBidi" w:cstheme="majorBidi"/>
          <w:sz w:val="24"/>
          <w:szCs w:val="24"/>
        </w:rPr>
        <w:t xml:space="preserve">Farrokh. I wouldn’t be here without his support. </w:t>
      </w:r>
      <w:r w:rsidR="00CE6659" w:rsidRPr="00C52D87">
        <w:rPr>
          <w:rFonts w:asciiTheme="majorBidi" w:eastAsia="TimesNewRoman,Bold" w:hAnsiTheme="majorBidi" w:cstheme="majorBidi"/>
          <w:sz w:val="24"/>
          <w:szCs w:val="24"/>
        </w:rPr>
        <w:t xml:space="preserve"> </w:t>
      </w:r>
    </w:p>
    <w:p w14:paraId="13FC6E9A" w14:textId="08121AF0" w:rsidR="008C348C" w:rsidRPr="00C52D87" w:rsidRDefault="008C348C" w:rsidP="005F3D42">
      <w:pPr>
        <w:shd w:val="clear" w:color="auto" w:fill="FFFFFF"/>
        <w:spacing w:before="0" w:after="0" w:line="480" w:lineRule="auto"/>
        <w:ind w:firstLine="0"/>
        <w:rPr>
          <w:rFonts w:asciiTheme="majorBidi" w:eastAsia="TimesNewRoman,Bold" w:hAnsiTheme="majorBidi" w:cstheme="majorBidi"/>
          <w:sz w:val="24"/>
          <w:szCs w:val="24"/>
          <w:lang w:val="en-IE"/>
        </w:rPr>
        <w:sectPr w:rsidR="008C348C" w:rsidRPr="00C52D87" w:rsidSect="00BE267E">
          <w:pgSz w:w="12240" w:h="15840"/>
          <w:pgMar w:top="1440" w:right="1440" w:bottom="1440" w:left="1440" w:header="720" w:footer="720" w:gutter="0"/>
          <w:pgNumType w:fmt="lowerRoman"/>
          <w:cols w:space="720"/>
          <w:docGrid w:linePitch="360"/>
        </w:sectPr>
      </w:pPr>
    </w:p>
    <w:p w14:paraId="0F9FB6DF" w14:textId="73C312E6" w:rsidR="008628E6" w:rsidRDefault="00F87BD8">
      <w:pPr>
        <w:pStyle w:val="TOC1"/>
        <w:rPr>
          <w:rFonts w:asciiTheme="minorHAnsi" w:hAnsiTheme="minorHAnsi" w:cstheme="minorBidi"/>
          <w:b w:val="0"/>
          <w:bCs w:val="0"/>
          <w:color w:val="auto"/>
          <w:sz w:val="22"/>
          <w:szCs w:val="22"/>
          <w:lang w:eastAsia="zh-CN"/>
        </w:rPr>
      </w:pPr>
      <w:r w:rsidRPr="00C52D87">
        <w:rPr>
          <w:sz w:val="24"/>
        </w:rPr>
        <w:fldChar w:fldCharType="begin"/>
      </w:r>
      <w:r w:rsidRPr="00C52D87">
        <w:instrText xml:space="preserve"> TOC \h \z \t "Heading 4,1,Heading 5,2,Heading 6,3,Heading Ackneoledgement,1" </w:instrText>
      </w:r>
      <w:r w:rsidRPr="00C52D87">
        <w:rPr>
          <w:sz w:val="24"/>
        </w:rPr>
        <w:fldChar w:fldCharType="separate"/>
      </w:r>
      <w:hyperlink w:anchor="_Toc109848452" w:history="1">
        <w:r w:rsidR="008628E6" w:rsidRPr="004E76C8">
          <w:rPr>
            <w:rStyle w:val="Hyperlink"/>
          </w:rPr>
          <w:t>Acknowledgements</w:t>
        </w:r>
        <w:r w:rsidR="008628E6">
          <w:rPr>
            <w:webHidden/>
          </w:rPr>
          <w:tab/>
        </w:r>
        <w:r w:rsidR="008628E6">
          <w:rPr>
            <w:webHidden/>
          </w:rPr>
          <w:fldChar w:fldCharType="begin"/>
        </w:r>
        <w:r w:rsidR="008628E6">
          <w:rPr>
            <w:webHidden/>
          </w:rPr>
          <w:instrText xml:space="preserve"> PAGEREF _Toc109848452 \h </w:instrText>
        </w:r>
        <w:r w:rsidR="008628E6">
          <w:rPr>
            <w:webHidden/>
          </w:rPr>
        </w:r>
        <w:r w:rsidR="008628E6">
          <w:rPr>
            <w:webHidden/>
          </w:rPr>
          <w:fldChar w:fldCharType="separate"/>
        </w:r>
        <w:r w:rsidR="00951439">
          <w:rPr>
            <w:webHidden/>
          </w:rPr>
          <w:t>v</w:t>
        </w:r>
        <w:r w:rsidR="008628E6">
          <w:rPr>
            <w:webHidden/>
          </w:rPr>
          <w:fldChar w:fldCharType="end"/>
        </w:r>
      </w:hyperlink>
    </w:p>
    <w:p w14:paraId="7D373CA2" w14:textId="38218EC2" w:rsidR="008628E6" w:rsidRDefault="00000000">
      <w:pPr>
        <w:pStyle w:val="TOC1"/>
        <w:rPr>
          <w:rFonts w:asciiTheme="minorHAnsi" w:hAnsiTheme="minorHAnsi" w:cstheme="minorBidi"/>
          <w:b w:val="0"/>
          <w:bCs w:val="0"/>
          <w:color w:val="auto"/>
          <w:sz w:val="22"/>
          <w:szCs w:val="22"/>
          <w:lang w:eastAsia="zh-CN"/>
        </w:rPr>
      </w:pPr>
      <w:hyperlink w:anchor="_Toc109848453" w:history="1">
        <w:r w:rsidR="008628E6" w:rsidRPr="004E76C8">
          <w:rPr>
            <w:rStyle w:val="Hyperlink"/>
          </w:rPr>
          <w:t>List of Figures</w:t>
        </w:r>
        <w:r w:rsidR="008628E6">
          <w:rPr>
            <w:webHidden/>
          </w:rPr>
          <w:tab/>
        </w:r>
        <w:r w:rsidR="008628E6">
          <w:rPr>
            <w:webHidden/>
          </w:rPr>
          <w:fldChar w:fldCharType="begin"/>
        </w:r>
        <w:r w:rsidR="008628E6">
          <w:rPr>
            <w:webHidden/>
          </w:rPr>
          <w:instrText xml:space="preserve"> PAGEREF _Toc109848453 \h </w:instrText>
        </w:r>
        <w:r w:rsidR="008628E6">
          <w:rPr>
            <w:webHidden/>
          </w:rPr>
        </w:r>
        <w:r w:rsidR="008628E6">
          <w:rPr>
            <w:webHidden/>
          </w:rPr>
          <w:fldChar w:fldCharType="separate"/>
        </w:r>
        <w:r w:rsidR="00951439">
          <w:rPr>
            <w:webHidden/>
          </w:rPr>
          <w:t>xxiii</w:t>
        </w:r>
        <w:r w:rsidR="008628E6">
          <w:rPr>
            <w:webHidden/>
          </w:rPr>
          <w:fldChar w:fldCharType="end"/>
        </w:r>
      </w:hyperlink>
    </w:p>
    <w:p w14:paraId="4B1E18D3" w14:textId="7AC9C345" w:rsidR="008628E6" w:rsidRDefault="00000000">
      <w:pPr>
        <w:pStyle w:val="TOC1"/>
        <w:rPr>
          <w:rFonts w:asciiTheme="minorHAnsi" w:hAnsiTheme="minorHAnsi" w:cstheme="minorBidi"/>
          <w:b w:val="0"/>
          <w:bCs w:val="0"/>
          <w:color w:val="auto"/>
          <w:sz w:val="22"/>
          <w:szCs w:val="22"/>
          <w:lang w:eastAsia="zh-CN"/>
        </w:rPr>
      </w:pPr>
      <w:hyperlink w:anchor="_Toc109848454" w:history="1">
        <w:r w:rsidR="008628E6" w:rsidRPr="004E76C8">
          <w:rPr>
            <w:rStyle w:val="Hyperlink"/>
          </w:rPr>
          <w:t>Summary</w:t>
        </w:r>
        <w:r w:rsidR="008628E6">
          <w:rPr>
            <w:webHidden/>
          </w:rPr>
          <w:tab/>
        </w:r>
        <w:r w:rsidR="008628E6">
          <w:rPr>
            <w:webHidden/>
          </w:rPr>
          <w:fldChar w:fldCharType="begin"/>
        </w:r>
        <w:r w:rsidR="008628E6">
          <w:rPr>
            <w:webHidden/>
          </w:rPr>
          <w:instrText xml:space="preserve"> PAGEREF _Toc109848454 \h </w:instrText>
        </w:r>
        <w:r w:rsidR="008628E6">
          <w:rPr>
            <w:webHidden/>
          </w:rPr>
        </w:r>
        <w:r w:rsidR="008628E6">
          <w:rPr>
            <w:webHidden/>
          </w:rPr>
          <w:fldChar w:fldCharType="separate"/>
        </w:r>
        <w:r w:rsidR="00951439">
          <w:rPr>
            <w:webHidden/>
          </w:rPr>
          <w:t>xxvii</w:t>
        </w:r>
        <w:r w:rsidR="008628E6">
          <w:rPr>
            <w:webHidden/>
          </w:rPr>
          <w:fldChar w:fldCharType="end"/>
        </w:r>
      </w:hyperlink>
    </w:p>
    <w:p w14:paraId="5CAB27CC" w14:textId="426CEF5E" w:rsidR="008628E6" w:rsidRDefault="00000000">
      <w:pPr>
        <w:pStyle w:val="TOC1"/>
        <w:rPr>
          <w:rFonts w:asciiTheme="minorHAnsi" w:hAnsiTheme="minorHAnsi" w:cstheme="minorBidi"/>
          <w:b w:val="0"/>
          <w:bCs w:val="0"/>
          <w:color w:val="auto"/>
          <w:sz w:val="22"/>
          <w:szCs w:val="22"/>
          <w:lang w:eastAsia="zh-CN"/>
        </w:rPr>
      </w:pPr>
      <w:hyperlink w:anchor="_Toc109848455" w:history="1">
        <w:r w:rsidR="008628E6" w:rsidRPr="004E76C8">
          <w:rPr>
            <w:rStyle w:val="Hyperlink"/>
          </w:rPr>
          <w:t>Chapter 1 Motivation and Problem Identification</w:t>
        </w:r>
        <w:r w:rsidR="008628E6">
          <w:rPr>
            <w:webHidden/>
          </w:rPr>
          <w:tab/>
        </w:r>
        <w:r w:rsidR="008628E6">
          <w:rPr>
            <w:webHidden/>
          </w:rPr>
          <w:fldChar w:fldCharType="begin"/>
        </w:r>
        <w:r w:rsidR="008628E6">
          <w:rPr>
            <w:webHidden/>
          </w:rPr>
          <w:instrText xml:space="preserve"> PAGEREF _Toc109848455 \h </w:instrText>
        </w:r>
        <w:r w:rsidR="008628E6">
          <w:rPr>
            <w:webHidden/>
          </w:rPr>
        </w:r>
        <w:r w:rsidR="008628E6">
          <w:rPr>
            <w:webHidden/>
          </w:rPr>
          <w:fldChar w:fldCharType="separate"/>
        </w:r>
        <w:r w:rsidR="00951439">
          <w:rPr>
            <w:webHidden/>
          </w:rPr>
          <w:t>1</w:t>
        </w:r>
        <w:r w:rsidR="008628E6">
          <w:rPr>
            <w:webHidden/>
          </w:rPr>
          <w:fldChar w:fldCharType="end"/>
        </w:r>
      </w:hyperlink>
    </w:p>
    <w:p w14:paraId="2D22B273" w14:textId="57FA5AE2" w:rsidR="008628E6" w:rsidRDefault="00000000">
      <w:pPr>
        <w:pStyle w:val="TOC2"/>
        <w:rPr>
          <w:rFonts w:asciiTheme="minorHAnsi" w:hAnsiTheme="minorHAnsi" w:cstheme="minorBidi"/>
          <w:iCs w:val="0"/>
          <w:sz w:val="22"/>
          <w:szCs w:val="22"/>
          <w:lang w:eastAsia="zh-CN"/>
        </w:rPr>
      </w:pPr>
      <w:hyperlink w:anchor="_Toc109848456" w:history="1">
        <w:r w:rsidR="008628E6" w:rsidRPr="004E76C8">
          <w:rPr>
            <w:rStyle w:val="Hyperlink"/>
          </w:rPr>
          <w:t>1.1 Motivation for Managing Computational Complexity and Uncertainty in Designing Evolving CPS Systems</w:t>
        </w:r>
        <w:r w:rsidR="008628E6">
          <w:rPr>
            <w:webHidden/>
          </w:rPr>
          <w:tab/>
        </w:r>
        <w:r w:rsidR="008628E6">
          <w:rPr>
            <w:webHidden/>
          </w:rPr>
          <w:fldChar w:fldCharType="begin"/>
        </w:r>
        <w:r w:rsidR="008628E6">
          <w:rPr>
            <w:webHidden/>
          </w:rPr>
          <w:instrText xml:space="preserve"> PAGEREF _Toc109848456 \h </w:instrText>
        </w:r>
        <w:r w:rsidR="008628E6">
          <w:rPr>
            <w:webHidden/>
          </w:rPr>
        </w:r>
        <w:r w:rsidR="008628E6">
          <w:rPr>
            <w:webHidden/>
          </w:rPr>
          <w:fldChar w:fldCharType="separate"/>
        </w:r>
        <w:r w:rsidR="00951439">
          <w:rPr>
            <w:webHidden/>
          </w:rPr>
          <w:t>3</w:t>
        </w:r>
        <w:r w:rsidR="008628E6">
          <w:rPr>
            <w:webHidden/>
          </w:rPr>
          <w:fldChar w:fldCharType="end"/>
        </w:r>
      </w:hyperlink>
    </w:p>
    <w:p w14:paraId="2724AA7D" w14:textId="7A97DA3A" w:rsidR="008628E6" w:rsidRDefault="00000000">
      <w:pPr>
        <w:pStyle w:val="TOC3"/>
        <w:rPr>
          <w:rFonts w:asciiTheme="minorHAnsi" w:hAnsiTheme="minorHAnsi" w:cstheme="minorBidi"/>
          <w:i w:val="0"/>
          <w:iCs w:val="0"/>
          <w:sz w:val="22"/>
          <w:szCs w:val="22"/>
          <w:lang w:eastAsia="zh-CN"/>
        </w:rPr>
      </w:pPr>
      <w:hyperlink w:anchor="_Toc109848457" w:history="1">
        <w:r w:rsidR="008628E6" w:rsidRPr="004E76C8">
          <w:rPr>
            <w:rStyle w:val="Hyperlink"/>
          </w:rPr>
          <w:t>1.1.1. Motivation of designing multi-echelon, multi-channel supply chain design in a low carbon, push-pull economy</w:t>
        </w:r>
        <w:r w:rsidR="008628E6">
          <w:rPr>
            <w:webHidden/>
          </w:rPr>
          <w:tab/>
        </w:r>
        <w:r w:rsidR="008628E6">
          <w:rPr>
            <w:webHidden/>
          </w:rPr>
          <w:fldChar w:fldCharType="begin"/>
        </w:r>
        <w:r w:rsidR="008628E6">
          <w:rPr>
            <w:webHidden/>
          </w:rPr>
          <w:instrText xml:space="preserve"> PAGEREF _Toc109848457 \h </w:instrText>
        </w:r>
        <w:r w:rsidR="008628E6">
          <w:rPr>
            <w:webHidden/>
          </w:rPr>
        </w:r>
        <w:r w:rsidR="008628E6">
          <w:rPr>
            <w:webHidden/>
          </w:rPr>
          <w:fldChar w:fldCharType="separate"/>
        </w:r>
        <w:r w:rsidR="00951439">
          <w:rPr>
            <w:webHidden/>
          </w:rPr>
          <w:t>4</w:t>
        </w:r>
        <w:r w:rsidR="008628E6">
          <w:rPr>
            <w:webHidden/>
          </w:rPr>
          <w:fldChar w:fldCharType="end"/>
        </w:r>
      </w:hyperlink>
    </w:p>
    <w:p w14:paraId="44AD468A" w14:textId="29F28E37" w:rsidR="008628E6" w:rsidRDefault="00000000">
      <w:pPr>
        <w:pStyle w:val="TOC3"/>
        <w:rPr>
          <w:rFonts w:asciiTheme="minorHAnsi" w:hAnsiTheme="minorHAnsi" w:cstheme="minorBidi"/>
          <w:i w:val="0"/>
          <w:iCs w:val="0"/>
          <w:sz w:val="22"/>
          <w:szCs w:val="22"/>
          <w:lang w:eastAsia="zh-CN"/>
        </w:rPr>
      </w:pPr>
      <w:hyperlink w:anchor="_Toc109848458" w:history="1">
        <w:r w:rsidR="008628E6" w:rsidRPr="004E76C8">
          <w:rPr>
            <w:rStyle w:val="Hyperlink"/>
          </w:rPr>
          <w:t>1.1.2. Addressing the challenges of managing computational complexity and uncertainty in multi-echelon, multi-channel supply chain</w:t>
        </w:r>
        <w:r w:rsidR="008628E6">
          <w:rPr>
            <w:webHidden/>
          </w:rPr>
          <w:tab/>
        </w:r>
        <w:r w:rsidR="008628E6">
          <w:rPr>
            <w:webHidden/>
          </w:rPr>
          <w:fldChar w:fldCharType="begin"/>
        </w:r>
        <w:r w:rsidR="008628E6">
          <w:rPr>
            <w:webHidden/>
          </w:rPr>
          <w:instrText xml:space="preserve"> PAGEREF _Toc109848458 \h </w:instrText>
        </w:r>
        <w:r w:rsidR="008628E6">
          <w:rPr>
            <w:webHidden/>
          </w:rPr>
        </w:r>
        <w:r w:rsidR="008628E6">
          <w:rPr>
            <w:webHidden/>
          </w:rPr>
          <w:fldChar w:fldCharType="separate"/>
        </w:r>
        <w:r w:rsidR="00951439">
          <w:rPr>
            <w:webHidden/>
          </w:rPr>
          <w:t>5</w:t>
        </w:r>
        <w:r w:rsidR="008628E6">
          <w:rPr>
            <w:webHidden/>
          </w:rPr>
          <w:fldChar w:fldCharType="end"/>
        </w:r>
      </w:hyperlink>
    </w:p>
    <w:p w14:paraId="467800C3" w14:textId="04E96119" w:rsidR="008628E6" w:rsidRDefault="00000000">
      <w:pPr>
        <w:pStyle w:val="TOC2"/>
        <w:rPr>
          <w:rFonts w:asciiTheme="minorHAnsi" w:hAnsiTheme="minorHAnsi" w:cstheme="minorBidi"/>
          <w:iCs w:val="0"/>
          <w:sz w:val="22"/>
          <w:szCs w:val="22"/>
          <w:lang w:eastAsia="zh-CN"/>
        </w:rPr>
      </w:pPr>
      <w:hyperlink w:anchor="_Toc109848459" w:history="1">
        <w:r w:rsidR="008628E6" w:rsidRPr="004E76C8">
          <w:rPr>
            <w:rStyle w:val="Hyperlink"/>
          </w:rPr>
          <w:t>1.2 Gaps, Research Questions/Questions, Hypothesis, New Knowledge, Functionality, and Utility</w:t>
        </w:r>
        <w:r w:rsidR="008628E6">
          <w:rPr>
            <w:webHidden/>
          </w:rPr>
          <w:tab/>
        </w:r>
        <w:r w:rsidR="008628E6">
          <w:rPr>
            <w:webHidden/>
          </w:rPr>
          <w:fldChar w:fldCharType="begin"/>
        </w:r>
        <w:r w:rsidR="008628E6">
          <w:rPr>
            <w:webHidden/>
          </w:rPr>
          <w:instrText xml:space="preserve"> PAGEREF _Toc109848459 \h </w:instrText>
        </w:r>
        <w:r w:rsidR="008628E6">
          <w:rPr>
            <w:webHidden/>
          </w:rPr>
        </w:r>
        <w:r w:rsidR="008628E6">
          <w:rPr>
            <w:webHidden/>
          </w:rPr>
          <w:fldChar w:fldCharType="separate"/>
        </w:r>
        <w:r w:rsidR="00951439">
          <w:rPr>
            <w:webHidden/>
          </w:rPr>
          <w:t>6</w:t>
        </w:r>
        <w:r w:rsidR="008628E6">
          <w:rPr>
            <w:webHidden/>
          </w:rPr>
          <w:fldChar w:fldCharType="end"/>
        </w:r>
      </w:hyperlink>
    </w:p>
    <w:p w14:paraId="04C21083" w14:textId="67FBB174" w:rsidR="008628E6" w:rsidRDefault="00000000">
      <w:pPr>
        <w:pStyle w:val="TOC2"/>
        <w:rPr>
          <w:rFonts w:asciiTheme="minorHAnsi" w:hAnsiTheme="minorHAnsi" w:cstheme="minorBidi"/>
          <w:iCs w:val="0"/>
          <w:sz w:val="22"/>
          <w:szCs w:val="22"/>
          <w:lang w:eastAsia="zh-CN"/>
        </w:rPr>
      </w:pPr>
      <w:hyperlink w:anchor="_Toc109848460" w:history="1">
        <w:r w:rsidR="008628E6" w:rsidRPr="004E76C8">
          <w:rPr>
            <w:rStyle w:val="Hyperlink"/>
          </w:rPr>
          <w:t>1.3 Validation Square</w:t>
        </w:r>
        <w:r w:rsidR="008628E6">
          <w:rPr>
            <w:webHidden/>
          </w:rPr>
          <w:tab/>
        </w:r>
        <w:r w:rsidR="008628E6">
          <w:rPr>
            <w:webHidden/>
          </w:rPr>
          <w:fldChar w:fldCharType="begin"/>
        </w:r>
        <w:r w:rsidR="008628E6">
          <w:rPr>
            <w:webHidden/>
          </w:rPr>
          <w:instrText xml:space="preserve"> PAGEREF _Toc109848460 \h </w:instrText>
        </w:r>
        <w:r w:rsidR="008628E6">
          <w:rPr>
            <w:webHidden/>
          </w:rPr>
        </w:r>
        <w:r w:rsidR="008628E6">
          <w:rPr>
            <w:webHidden/>
          </w:rPr>
          <w:fldChar w:fldCharType="separate"/>
        </w:r>
        <w:r w:rsidR="00951439">
          <w:rPr>
            <w:webHidden/>
          </w:rPr>
          <w:t>10</w:t>
        </w:r>
        <w:r w:rsidR="008628E6">
          <w:rPr>
            <w:webHidden/>
          </w:rPr>
          <w:fldChar w:fldCharType="end"/>
        </w:r>
      </w:hyperlink>
    </w:p>
    <w:p w14:paraId="240012A3" w14:textId="7D1A3337" w:rsidR="008628E6" w:rsidRDefault="00000000">
      <w:pPr>
        <w:pStyle w:val="TOC3"/>
        <w:rPr>
          <w:rFonts w:asciiTheme="minorHAnsi" w:hAnsiTheme="minorHAnsi" w:cstheme="minorBidi"/>
          <w:i w:val="0"/>
          <w:iCs w:val="0"/>
          <w:sz w:val="22"/>
          <w:szCs w:val="22"/>
          <w:lang w:eastAsia="zh-CN"/>
        </w:rPr>
      </w:pPr>
      <w:hyperlink w:anchor="_Toc109848461" w:history="1">
        <w:r w:rsidR="008628E6" w:rsidRPr="004E76C8">
          <w:rPr>
            <w:rStyle w:val="Hyperlink"/>
          </w:rPr>
          <w:t>1.3.1. Theoretical structural validity – Is the design method internally consistent?</w:t>
        </w:r>
        <w:r w:rsidR="008628E6">
          <w:rPr>
            <w:webHidden/>
          </w:rPr>
          <w:tab/>
        </w:r>
        <w:r w:rsidR="008628E6">
          <w:rPr>
            <w:webHidden/>
          </w:rPr>
          <w:fldChar w:fldCharType="begin"/>
        </w:r>
        <w:r w:rsidR="008628E6">
          <w:rPr>
            <w:webHidden/>
          </w:rPr>
          <w:instrText xml:space="preserve"> PAGEREF _Toc109848461 \h </w:instrText>
        </w:r>
        <w:r w:rsidR="008628E6">
          <w:rPr>
            <w:webHidden/>
          </w:rPr>
        </w:r>
        <w:r w:rsidR="008628E6">
          <w:rPr>
            <w:webHidden/>
          </w:rPr>
          <w:fldChar w:fldCharType="separate"/>
        </w:r>
        <w:r w:rsidR="00951439">
          <w:rPr>
            <w:webHidden/>
          </w:rPr>
          <w:t>10</w:t>
        </w:r>
        <w:r w:rsidR="008628E6">
          <w:rPr>
            <w:webHidden/>
          </w:rPr>
          <w:fldChar w:fldCharType="end"/>
        </w:r>
      </w:hyperlink>
    </w:p>
    <w:p w14:paraId="31D7AEAA" w14:textId="361BDA8D" w:rsidR="008628E6" w:rsidRDefault="00000000">
      <w:pPr>
        <w:pStyle w:val="TOC3"/>
        <w:rPr>
          <w:rFonts w:asciiTheme="minorHAnsi" w:hAnsiTheme="minorHAnsi" w:cstheme="minorBidi"/>
          <w:i w:val="0"/>
          <w:iCs w:val="0"/>
          <w:sz w:val="22"/>
          <w:szCs w:val="22"/>
          <w:lang w:eastAsia="zh-CN"/>
        </w:rPr>
      </w:pPr>
      <w:hyperlink w:anchor="_Toc109848462" w:history="1">
        <w:r w:rsidR="008628E6" w:rsidRPr="004E76C8">
          <w:rPr>
            <w:rStyle w:val="Hyperlink"/>
          </w:rPr>
          <w:t>1.3.2. Empirical structural validity – Are the example problems used in modeling the method appropriate choices?</w:t>
        </w:r>
        <w:r w:rsidR="008628E6">
          <w:rPr>
            <w:webHidden/>
          </w:rPr>
          <w:tab/>
        </w:r>
        <w:r w:rsidR="008628E6">
          <w:rPr>
            <w:webHidden/>
          </w:rPr>
          <w:fldChar w:fldCharType="begin"/>
        </w:r>
        <w:r w:rsidR="008628E6">
          <w:rPr>
            <w:webHidden/>
          </w:rPr>
          <w:instrText xml:space="preserve"> PAGEREF _Toc109848462 \h </w:instrText>
        </w:r>
        <w:r w:rsidR="008628E6">
          <w:rPr>
            <w:webHidden/>
          </w:rPr>
        </w:r>
        <w:r w:rsidR="008628E6">
          <w:rPr>
            <w:webHidden/>
          </w:rPr>
          <w:fldChar w:fldCharType="separate"/>
        </w:r>
        <w:r w:rsidR="00951439">
          <w:rPr>
            <w:webHidden/>
          </w:rPr>
          <w:t>10</w:t>
        </w:r>
        <w:r w:rsidR="008628E6">
          <w:rPr>
            <w:webHidden/>
          </w:rPr>
          <w:fldChar w:fldCharType="end"/>
        </w:r>
      </w:hyperlink>
    </w:p>
    <w:p w14:paraId="3A54731E" w14:textId="3151A951" w:rsidR="008628E6" w:rsidRDefault="00000000">
      <w:pPr>
        <w:pStyle w:val="TOC3"/>
        <w:rPr>
          <w:rFonts w:asciiTheme="minorHAnsi" w:hAnsiTheme="minorHAnsi" w:cstheme="minorBidi"/>
          <w:i w:val="0"/>
          <w:iCs w:val="0"/>
          <w:sz w:val="22"/>
          <w:szCs w:val="22"/>
          <w:lang w:eastAsia="zh-CN"/>
        </w:rPr>
      </w:pPr>
      <w:hyperlink w:anchor="_Toc109848463" w:history="1">
        <w:r w:rsidR="008628E6" w:rsidRPr="004E76C8">
          <w:rPr>
            <w:rStyle w:val="Hyperlink"/>
          </w:rPr>
          <w:t>1.3.3. Empirical performance validity – Does the application of the method to the problems in the dissertation produce practical results?</w:t>
        </w:r>
        <w:r w:rsidR="008628E6">
          <w:rPr>
            <w:webHidden/>
          </w:rPr>
          <w:tab/>
        </w:r>
        <w:r w:rsidR="008628E6">
          <w:rPr>
            <w:webHidden/>
          </w:rPr>
          <w:fldChar w:fldCharType="begin"/>
        </w:r>
        <w:r w:rsidR="008628E6">
          <w:rPr>
            <w:webHidden/>
          </w:rPr>
          <w:instrText xml:space="preserve"> PAGEREF _Toc109848463 \h </w:instrText>
        </w:r>
        <w:r w:rsidR="008628E6">
          <w:rPr>
            <w:webHidden/>
          </w:rPr>
        </w:r>
        <w:r w:rsidR="008628E6">
          <w:rPr>
            <w:webHidden/>
          </w:rPr>
          <w:fldChar w:fldCharType="separate"/>
        </w:r>
        <w:r w:rsidR="00951439">
          <w:rPr>
            <w:webHidden/>
          </w:rPr>
          <w:t>11</w:t>
        </w:r>
        <w:r w:rsidR="008628E6">
          <w:rPr>
            <w:webHidden/>
          </w:rPr>
          <w:fldChar w:fldCharType="end"/>
        </w:r>
      </w:hyperlink>
    </w:p>
    <w:p w14:paraId="54D12B0D" w14:textId="406275FB" w:rsidR="008628E6" w:rsidRDefault="00000000">
      <w:pPr>
        <w:pStyle w:val="TOC3"/>
        <w:rPr>
          <w:rFonts w:asciiTheme="minorHAnsi" w:hAnsiTheme="minorHAnsi" w:cstheme="minorBidi"/>
          <w:i w:val="0"/>
          <w:iCs w:val="0"/>
          <w:sz w:val="22"/>
          <w:szCs w:val="22"/>
          <w:lang w:eastAsia="zh-CN"/>
        </w:rPr>
      </w:pPr>
      <w:hyperlink w:anchor="_Toc109848464" w:history="1">
        <w:r w:rsidR="008628E6" w:rsidRPr="004E76C8">
          <w:rPr>
            <w:rStyle w:val="Hyperlink"/>
          </w:rPr>
          <w:t>1.3.4. Theoretical performance validity – Does the application of the method to other problems produce practical results?</w:t>
        </w:r>
        <w:r w:rsidR="008628E6">
          <w:rPr>
            <w:webHidden/>
          </w:rPr>
          <w:tab/>
        </w:r>
        <w:r w:rsidR="008628E6">
          <w:rPr>
            <w:webHidden/>
          </w:rPr>
          <w:fldChar w:fldCharType="begin"/>
        </w:r>
        <w:r w:rsidR="008628E6">
          <w:rPr>
            <w:webHidden/>
          </w:rPr>
          <w:instrText xml:space="preserve"> PAGEREF _Toc109848464 \h </w:instrText>
        </w:r>
        <w:r w:rsidR="008628E6">
          <w:rPr>
            <w:webHidden/>
          </w:rPr>
        </w:r>
        <w:r w:rsidR="008628E6">
          <w:rPr>
            <w:webHidden/>
          </w:rPr>
          <w:fldChar w:fldCharType="separate"/>
        </w:r>
        <w:r w:rsidR="00951439">
          <w:rPr>
            <w:webHidden/>
          </w:rPr>
          <w:t>11</w:t>
        </w:r>
        <w:r w:rsidR="008628E6">
          <w:rPr>
            <w:webHidden/>
          </w:rPr>
          <w:fldChar w:fldCharType="end"/>
        </w:r>
      </w:hyperlink>
    </w:p>
    <w:p w14:paraId="776D73CD" w14:textId="04373EC9" w:rsidR="008628E6" w:rsidRDefault="00000000">
      <w:pPr>
        <w:pStyle w:val="TOC2"/>
        <w:rPr>
          <w:rFonts w:asciiTheme="minorHAnsi" w:hAnsiTheme="minorHAnsi" w:cstheme="minorBidi"/>
          <w:iCs w:val="0"/>
          <w:sz w:val="22"/>
          <w:szCs w:val="22"/>
          <w:lang w:eastAsia="zh-CN"/>
        </w:rPr>
      </w:pPr>
      <w:hyperlink w:anchor="_Toc109848465" w:history="1">
        <w:r w:rsidR="008628E6" w:rsidRPr="004E76C8">
          <w:rPr>
            <w:rStyle w:val="Hyperlink"/>
          </w:rPr>
          <w:t>1.4 Contributions</w:t>
        </w:r>
        <w:r w:rsidR="008628E6">
          <w:rPr>
            <w:webHidden/>
          </w:rPr>
          <w:tab/>
        </w:r>
        <w:r w:rsidR="008628E6">
          <w:rPr>
            <w:webHidden/>
          </w:rPr>
          <w:fldChar w:fldCharType="begin"/>
        </w:r>
        <w:r w:rsidR="008628E6">
          <w:rPr>
            <w:webHidden/>
          </w:rPr>
          <w:instrText xml:space="preserve"> PAGEREF _Toc109848465 \h </w:instrText>
        </w:r>
        <w:r w:rsidR="008628E6">
          <w:rPr>
            <w:webHidden/>
          </w:rPr>
        </w:r>
        <w:r w:rsidR="008628E6">
          <w:rPr>
            <w:webHidden/>
          </w:rPr>
          <w:fldChar w:fldCharType="separate"/>
        </w:r>
        <w:r w:rsidR="00951439">
          <w:rPr>
            <w:webHidden/>
          </w:rPr>
          <w:t>11</w:t>
        </w:r>
        <w:r w:rsidR="008628E6">
          <w:rPr>
            <w:webHidden/>
          </w:rPr>
          <w:fldChar w:fldCharType="end"/>
        </w:r>
      </w:hyperlink>
    </w:p>
    <w:p w14:paraId="3D0076C2" w14:textId="2DE61E7C" w:rsidR="008628E6" w:rsidRDefault="00000000">
      <w:pPr>
        <w:pStyle w:val="TOC2"/>
        <w:rPr>
          <w:rFonts w:asciiTheme="minorHAnsi" w:hAnsiTheme="minorHAnsi" w:cstheme="minorBidi"/>
          <w:iCs w:val="0"/>
          <w:sz w:val="22"/>
          <w:szCs w:val="22"/>
          <w:lang w:eastAsia="zh-CN"/>
        </w:rPr>
      </w:pPr>
      <w:hyperlink w:anchor="_Toc109848466" w:history="1">
        <w:r w:rsidR="008628E6" w:rsidRPr="004E76C8">
          <w:rPr>
            <w:rStyle w:val="Hyperlink"/>
          </w:rPr>
          <w:t>1.5 Research Thrusts and Layout of the Dissertation</w:t>
        </w:r>
        <w:r w:rsidR="008628E6">
          <w:rPr>
            <w:webHidden/>
          </w:rPr>
          <w:tab/>
        </w:r>
        <w:r w:rsidR="008628E6">
          <w:rPr>
            <w:webHidden/>
          </w:rPr>
          <w:fldChar w:fldCharType="begin"/>
        </w:r>
        <w:r w:rsidR="008628E6">
          <w:rPr>
            <w:webHidden/>
          </w:rPr>
          <w:instrText xml:space="preserve"> PAGEREF _Toc109848466 \h </w:instrText>
        </w:r>
        <w:r w:rsidR="008628E6">
          <w:rPr>
            <w:webHidden/>
          </w:rPr>
        </w:r>
        <w:r w:rsidR="008628E6">
          <w:rPr>
            <w:webHidden/>
          </w:rPr>
          <w:fldChar w:fldCharType="separate"/>
        </w:r>
        <w:r w:rsidR="00951439">
          <w:rPr>
            <w:webHidden/>
          </w:rPr>
          <w:t>13</w:t>
        </w:r>
        <w:r w:rsidR="008628E6">
          <w:rPr>
            <w:webHidden/>
          </w:rPr>
          <w:fldChar w:fldCharType="end"/>
        </w:r>
      </w:hyperlink>
    </w:p>
    <w:p w14:paraId="55D8D0E9" w14:textId="6CF87A35" w:rsidR="008628E6" w:rsidRDefault="00000000">
      <w:pPr>
        <w:pStyle w:val="TOC2"/>
        <w:rPr>
          <w:rFonts w:asciiTheme="minorHAnsi" w:hAnsiTheme="minorHAnsi" w:cstheme="minorBidi"/>
          <w:iCs w:val="0"/>
          <w:sz w:val="22"/>
          <w:szCs w:val="22"/>
          <w:lang w:eastAsia="zh-CN"/>
        </w:rPr>
      </w:pPr>
      <w:hyperlink w:anchor="_Toc109848467" w:history="1">
        <w:r w:rsidR="008628E6" w:rsidRPr="004E76C8">
          <w:rPr>
            <w:rStyle w:val="Hyperlink"/>
          </w:rPr>
          <w:t>1.6 Verification and Validation of Chapters of Dissertation</w:t>
        </w:r>
        <w:r w:rsidR="008628E6">
          <w:rPr>
            <w:webHidden/>
          </w:rPr>
          <w:tab/>
        </w:r>
        <w:r w:rsidR="008628E6">
          <w:rPr>
            <w:webHidden/>
          </w:rPr>
          <w:fldChar w:fldCharType="begin"/>
        </w:r>
        <w:r w:rsidR="008628E6">
          <w:rPr>
            <w:webHidden/>
          </w:rPr>
          <w:instrText xml:space="preserve"> PAGEREF _Toc109848467 \h </w:instrText>
        </w:r>
        <w:r w:rsidR="008628E6">
          <w:rPr>
            <w:webHidden/>
          </w:rPr>
        </w:r>
        <w:r w:rsidR="008628E6">
          <w:rPr>
            <w:webHidden/>
          </w:rPr>
          <w:fldChar w:fldCharType="separate"/>
        </w:r>
        <w:r w:rsidR="00951439">
          <w:rPr>
            <w:webHidden/>
          </w:rPr>
          <w:t>14</w:t>
        </w:r>
        <w:r w:rsidR="008628E6">
          <w:rPr>
            <w:webHidden/>
          </w:rPr>
          <w:fldChar w:fldCharType="end"/>
        </w:r>
      </w:hyperlink>
    </w:p>
    <w:p w14:paraId="79D34BB7" w14:textId="128D4991" w:rsidR="008628E6" w:rsidRDefault="00000000">
      <w:pPr>
        <w:pStyle w:val="TOC2"/>
        <w:rPr>
          <w:rFonts w:asciiTheme="minorHAnsi" w:hAnsiTheme="minorHAnsi" w:cstheme="minorBidi"/>
          <w:iCs w:val="0"/>
          <w:sz w:val="22"/>
          <w:szCs w:val="22"/>
          <w:lang w:eastAsia="zh-CN"/>
        </w:rPr>
      </w:pPr>
      <w:hyperlink w:anchor="_Toc109848468" w:history="1">
        <w:r w:rsidR="008628E6" w:rsidRPr="004E76C8">
          <w:rPr>
            <w:rStyle w:val="Hyperlink"/>
          </w:rPr>
          <w:t>1.7 Dissertation Overview and Roadmap</w:t>
        </w:r>
        <w:r w:rsidR="008628E6">
          <w:rPr>
            <w:webHidden/>
          </w:rPr>
          <w:tab/>
        </w:r>
        <w:r w:rsidR="008628E6">
          <w:rPr>
            <w:webHidden/>
          </w:rPr>
          <w:fldChar w:fldCharType="begin"/>
        </w:r>
        <w:r w:rsidR="008628E6">
          <w:rPr>
            <w:webHidden/>
          </w:rPr>
          <w:instrText xml:space="preserve"> PAGEREF _Toc109848468 \h </w:instrText>
        </w:r>
        <w:r w:rsidR="008628E6">
          <w:rPr>
            <w:webHidden/>
          </w:rPr>
        </w:r>
        <w:r w:rsidR="008628E6">
          <w:rPr>
            <w:webHidden/>
          </w:rPr>
          <w:fldChar w:fldCharType="separate"/>
        </w:r>
        <w:r w:rsidR="00951439">
          <w:rPr>
            <w:webHidden/>
          </w:rPr>
          <w:t>16</w:t>
        </w:r>
        <w:r w:rsidR="008628E6">
          <w:rPr>
            <w:webHidden/>
          </w:rPr>
          <w:fldChar w:fldCharType="end"/>
        </w:r>
      </w:hyperlink>
    </w:p>
    <w:p w14:paraId="3A0C99DA" w14:textId="6BD578A7" w:rsidR="008628E6" w:rsidRDefault="00000000">
      <w:pPr>
        <w:pStyle w:val="TOC1"/>
        <w:rPr>
          <w:rFonts w:asciiTheme="minorHAnsi" w:hAnsiTheme="minorHAnsi" w:cstheme="minorBidi"/>
          <w:b w:val="0"/>
          <w:bCs w:val="0"/>
          <w:color w:val="auto"/>
          <w:sz w:val="22"/>
          <w:szCs w:val="22"/>
          <w:lang w:eastAsia="zh-CN"/>
        </w:rPr>
      </w:pPr>
      <w:hyperlink w:anchor="_Toc109848469" w:history="1">
        <w:r w:rsidR="008628E6" w:rsidRPr="004E76C8">
          <w:rPr>
            <w:rStyle w:val="Hyperlink"/>
          </w:rPr>
          <w:t>Chapter 2 Frame Of Refence and Literature Review</w:t>
        </w:r>
        <w:r w:rsidR="008628E6">
          <w:rPr>
            <w:webHidden/>
          </w:rPr>
          <w:tab/>
        </w:r>
        <w:r w:rsidR="008628E6">
          <w:rPr>
            <w:webHidden/>
          </w:rPr>
          <w:fldChar w:fldCharType="begin"/>
        </w:r>
        <w:r w:rsidR="008628E6">
          <w:rPr>
            <w:webHidden/>
          </w:rPr>
          <w:instrText xml:space="preserve"> PAGEREF _Toc109848469 \h </w:instrText>
        </w:r>
        <w:r w:rsidR="008628E6">
          <w:rPr>
            <w:webHidden/>
          </w:rPr>
        </w:r>
        <w:r w:rsidR="008628E6">
          <w:rPr>
            <w:webHidden/>
          </w:rPr>
          <w:fldChar w:fldCharType="separate"/>
        </w:r>
        <w:r w:rsidR="00951439">
          <w:rPr>
            <w:webHidden/>
          </w:rPr>
          <w:t>19</w:t>
        </w:r>
        <w:r w:rsidR="008628E6">
          <w:rPr>
            <w:webHidden/>
          </w:rPr>
          <w:fldChar w:fldCharType="end"/>
        </w:r>
      </w:hyperlink>
    </w:p>
    <w:p w14:paraId="1077091B" w14:textId="68830947" w:rsidR="008628E6" w:rsidRDefault="00000000">
      <w:pPr>
        <w:pStyle w:val="TOC2"/>
        <w:rPr>
          <w:rFonts w:asciiTheme="minorHAnsi" w:hAnsiTheme="minorHAnsi" w:cstheme="minorBidi"/>
          <w:iCs w:val="0"/>
          <w:sz w:val="22"/>
          <w:szCs w:val="22"/>
          <w:lang w:eastAsia="zh-CN"/>
        </w:rPr>
      </w:pPr>
      <w:hyperlink w:anchor="_Toc109848470" w:history="1">
        <w:r w:rsidR="008628E6" w:rsidRPr="004E76C8">
          <w:rPr>
            <w:rStyle w:val="Hyperlink"/>
          </w:rPr>
          <w:t>2.1 Managing Computational Complexity and Uncertainty in Designing Multi-Echelon, Multi-Channel Supply Chain</w:t>
        </w:r>
        <w:r w:rsidR="008628E6">
          <w:rPr>
            <w:webHidden/>
          </w:rPr>
          <w:tab/>
        </w:r>
        <w:r w:rsidR="008628E6">
          <w:rPr>
            <w:webHidden/>
          </w:rPr>
          <w:fldChar w:fldCharType="begin"/>
        </w:r>
        <w:r w:rsidR="008628E6">
          <w:rPr>
            <w:webHidden/>
          </w:rPr>
          <w:instrText xml:space="preserve"> PAGEREF _Toc109848470 \h </w:instrText>
        </w:r>
        <w:r w:rsidR="008628E6">
          <w:rPr>
            <w:webHidden/>
          </w:rPr>
        </w:r>
        <w:r w:rsidR="008628E6">
          <w:rPr>
            <w:webHidden/>
          </w:rPr>
          <w:fldChar w:fldCharType="separate"/>
        </w:r>
        <w:r w:rsidR="00951439">
          <w:rPr>
            <w:webHidden/>
          </w:rPr>
          <w:t>20</w:t>
        </w:r>
        <w:r w:rsidR="008628E6">
          <w:rPr>
            <w:webHidden/>
          </w:rPr>
          <w:fldChar w:fldCharType="end"/>
        </w:r>
      </w:hyperlink>
    </w:p>
    <w:p w14:paraId="41A4FA2B" w14:textId="7574737B" w:rsidR="008628E6" w:rsidRDefault="00000000">
      <w:pPr>
        <w:pStyle w:val="TOC3"/>
        <w:rPr>
          <w:rFonts w:asciiTheme="minorHAnsi" w:hAnsiTheme="minorHAnsi" w:cstheme="minorBidi"/>
          <w:i w:val="0"/>
          <w:iCs w:val="0"/>
          <w:sz w:val="22"/>
          <w:szCs w:val="22"/>
          <w:lang w:eastAsia="zh-CN"/>
        </w:rPr>
      </w:pPr>
      <w:hyperlink w:anchor="_Toc109848471" w:history="1">
        <w:r w:rsidR="008628E6" w:rsidRPr="004E76C8">
          <w:rPr>
            <w:rStyle w:val="Hyperlink"/>
          </w:rPr>
          <w:t>2.1.1. Motivation of designing multi-echelon, multi-channel supply chain design in a low carbon, push-pull economy</w:t>
        </w:r>
        <w:r w:rsidR="008628E6">
          <w:rPr>
            <w:webHidden/>
          </w:rPr>
          <w:tab/>
        </w:r>
        <w:r w:rsidR="008628E6">
          <w:rPr>
            <w:webHidden/>
          </w:rPr>
          <w:fldChar w:fldCharType="begin"/>
        </w:r>
        <w:r w:rsidR="008628E6">
          <w:rPr>
            <w:webHidden/>
          </w:rPr>
          <w:instrText xml:space="preserve"> PAGEREF _Toc109848471 \h </w:instrText>
        </w:r>
        <w:r w:rsidR="008628E6">
          <w:rPr>
            <w:webHidden/>
          </w:rPr>
        </w:r>
        <w:r w:rsidR="008628E6">
          <w:rPr>
            <w:webHidden/>
          </w:rPr>
          <w:fldChar w:fldCharType="separate"/>
        </w:r>
        <w:r w:rsidR="00951439">
          <w:rPr>
            <w:webHidden/>
          </w:rPr>
          <w:t>21</w:t>
        </w:r>
        <w:r w:rsidR="008628E6">
          <w:rPr>
            <w:webHidden/>
          </w:rPr>
          <w:fldChar w:fldCharType="end"/>
        </w:r>
      </w:hyperlink>
    </w:p>
    <w:p w14:paraId="711E27A6" w14:textId="1F73C981" w:rsidR="008628E6" w:rsidRDefault="00000000">
      <w:pPr>
        <w:pStyle w:val="TOC3"/>
        <w:rPr>
          <w:rFonts w:asciiTheme="minorHAnsi" w:hAnsiTheme="minorHAnsi" w:cstheme="minorBidi"/>
          <w:i w:val="0"/>
          <w:iCs w:val="0"/>
          <w:sz w:val="22"/>
          <w:szCs w:val="22"/>
          <w:lang w:eastAsia="zh-CN"/>
        </w:rPr>
      </w:pPr>
      <w:hyperlink w:anchor="_Toc109848472" w:history="1">
        <w:r w:rsidR="008628E6" w:rsidRPr="004E76C8">
          <w:rPr>
            <w:rStyle w:val="Hyperlink"/>
          </w:rPr>
          <w:t>2.1.2. Addressing the challenges of managing computational complexity and uncertainty in designing multi-echelon, multi-channel supply chain</w:t>
        </w:r>
        <w:r w:rsidR="008628E6">
          <w:rPr>
            <w:webHidden/>
          </w:rPr>
          <w:tab/>
        </w:r>
        <w:r w:rsidR="008628E6">
          <w:rPr>
            <w:webHidden/>
          </w:rPr>
          <w:fldChar w:fldCharType="begin"/>
        </w:r>
        <w:r w:rsidR="008628E6">
          <w:rPr>
            <w:webHidden/>
          </w:rPr>
          <w:instrText xml:space="preserve"> PAGEREF _Toc109848472 \h </w:instrText>
        </w:r>
        <w:r w:rsidR="008628E6">
          <w:rPr>
            <w:webHidden/>
          </w:rPr>
        </w:r>
        <w:r w:rsidR="008628E6">
          <w:rPr>
            <w:webHidden/>
          </w:rPr>
          <w:fldChar w:fldCharType="separate"/>
        </w:r>
        <w:r w:rsidR="00951439">
          <w:rPr>
            <w:webHidden/>
          </w:rPr>
          <w:t>22</w:t>
        </w:r>
        <w:r w:rsidR="008628E6">
          <w:rPr>
            <w:webHidden/>
          </w:rPr>
          <w:fldChar w:fldCharType="end"/>
        </w:r>
      </w:hyperlink>
    </w:p>
    <w:p w14:paraId="2CE3F7F4" w14:textId="5FBB406B" w:rsidR="008628E6" w:rsidRDefault="00000000">
      <w:pPr>
        <w:pStyle w:val="TOC2"/>
        <w:rPr>
          <w:rFonts w:asciiTheme="minorHAnsi" w:hAnsiTheme="minorHAnsi" w:cstheme="minorBidi"/>
          <w:iCs w:val="0"/>
          <w:sz w:val="22"/>
          <w:szCs w:val="22"/>
          <w:lang w:eastAsia="zh-CN"/>
        </w:rPr>
      </w:pPr>
      <w:hyperlink w:anchor="_Toc109848473" w:history="1">
        <w:r w:rsidR="008628E6" w:rsidRPr="004E76C8">
          <w:rPr>
            <w:rStyle w:val="Hyperlink"/>
          </w:rPr>
          <w:t>2.2 Creating Partitioning-Approximation-Coordination Design Approach</w:t>
        </w:r>
        <w:r w:rsidR="008628E6">
          <w:rPr>
            <w:webHidden/>
          </w:rPr>
          <w:tab/>
        </w:r>
        <w:r w:rsidR="008628E6">
          <w:rPr>
            <w:webHidden/>
          </w:rPr>
          <w:fldChar w:fldCharType="begin"/>
        </w:r>
        <w:r w:rsidR="008628E6">
          <w:rPr>
            <w:webHidden/>
          </w:rPr>
          <w:instrText xml:space="preserve"> PAGEREF _Toc109848473 \h </w:instrText>
        </w:r>
        <w:r w:rsidR="008628E6">
          <w:rPr>
            <w:webHidden/>
          </w:rPr>
        </w:r>
        <w:r w:rsidR="008628E6">
          <w:rPr>
            <w:webHidden/>
          </w:rPr>
          <w:fldChar w:fldCharType="separate"/>
        </w:r>
        <w:r w:rsidR="00951439">
          <w:rPr>
            <w:webHidden/>
          </w:rPr>
          <w:t>22</w:t>
        </w:r>
        <w:r w:rsidR="008628E6">
          <w:rPr>
            <w:webHidden/>
          </w:rPr>
          <w:fldChar w:fldCharType="end"/>
        </w:r>
      </w:hyperlink>
    </w:p>
    <w:p w14:paraId="40AC0DCD" w14:textId="65F6179B" w:rsidR="008628E6" w:rsidRDefault="00000000">
      <w:pPr>
        <w:pStyle w:val="TOC3"/>
        <w:rPr>
          <w:rFonts w:asciiTheme="minorHAnsi" w:hAnsiTheme="minorHAnsi" w:cstheme="minorBidi"/>
          <w:i w:val="0"/>
          <w:iCs w:val="0"/>
          <w:sz w:val="22"/>
          <w:szCs w:val="22"/>
          <w:lang w:eastAsia="zh-CN"/>
        </w:rPr>
      </w:pPr>
      <w:hyperlink w:anchor="_Toc109848474" w:history="1">
        <w:r w:rsidR="008628E6" w:rsidRPr="004E76C8">
          <w:rPr>
            <w:rStyle w:val="Hyperlink"/>
          </w:rPr>
          <w:t>2.2.1. Problem statement of managing computational complexity using partitioning and coordination</w:t>
        </w:r>
        <w:r w:rsidR="008628E6">
          <w:rPr>
            <w:webHidden/>
          </w:rPr>
          <w:tab/>
        </w:r>
        <w:r w:rsidR="008628E6">
          <w:rPr>
            <w:webHidden/>
          </w:rPr>
          <w:fldChar w:fldCharType="begin"/>
        </w:r>
        <w:r w:rsidR="008628E6">
          <w:rPr>
            <w:webHidden/>
          </w:rPr>
          <w:instrText xml:space="preserve"> PAGEREF _Toc109848474 \h </w:instrText>
        </w:r>
        <w:r w:rsidR="008628E6">
          <w:rPr>
            <w:webHidden/>
          </w:rPr>
        </w:r>
        <w:r w:rsidR="008628E6">
          <w:rPr>
            <w:webHidden/>
          </w:rPr>
          <w:fldChar w:fldCharType="separate"/>
        </w:r>
        <w:r w:rsidR="00951439">
          <w:rPr>
            <w:webHidden/>
          </w:rPr>
          <w:t>24</w:t>
        </w:r>
        <w:r w:rsidR="008628E6">
          <w:rPr>
            <w:webHidden/>
          </w:rPr>
          <w:fldChar w:fldCharType="end"/>
        </w:r>
      </w:hyperlink>
    </w:p>
    <w:p w14:paraId="239A5A39" w14:textId="3D130008" w:rsidR="008628E6" w:rsidRDefault="00000000">
      <w:pPr>
        <w:pStyle w:val="TOC3"/>
        <w:rPr>
          <w:rFonts w:asciiTheme="minorHAnsi" w:hAnsiTheme="minorHAnsi" w:cstheme="minorBidi"/>
          <w:i w:val="0"/>
          <w:iCs w:val="0"/>
          <w:sz w:val="22"/>
          <w:szCs w:val="22"/>
          <w:lang w:eastAsia="zh-CN"/>
        </w:rPr>
      </w:pPr>
      <w:hyperlink w:anchor="_Toc109848475" w:history="1">
        <w:r w:rsidR="008628E6" w:rsidRPr="004E76C8">
          <w:rPr>
            <w:rStyle w:val="Hyperlink"/>
          </w:rPr>
          <w:t>2.2.2. Using network partitioning to manage the computational complexity</w:t>
        </w:r>
        <w:r w:rsidR="008628E6">
          <w:rPr>
            <w:webHidden/>
          </w:rPr>
          <w:tab/>
        </w:r>
        <w:r w:rsidR="008628E6">
          <w:rPr>
            <w:webHidden/>
          </w:rPr>
          <w:fldChar w:fldCharType="begin"/>
        </w:r>
        <w:r w:rsidR="008628E6">
          <w:rPr>
            <w:webHidden/>
          </w:rPr>
          <w:instrText xml:space="preserve"> PAGEREF _Toc109848475 \h </w:instrText>
        </w:r>
        <w:r w:rsidR="008628E6">
          <w:rPr>
            <w:webHidden/>
          </w:rPr>
        </w:r>
        <w:r w:rsidR="008628E6">
          <w:rPr>
            <w:webHidden/>
          </w:rPr>
          <w:fldChar w:fldCharType="separate"/>
        </w:r>
        <w:r w:rsidR="00951439">
          <w:rPr>
            <w:webHidden/>
          </w:rPr>
          <w:t>25</w:t>
        </w:r>
        <w:r w:rsidR="008628E6">
          <w:rPr>
            <w:webHidden/>
          </w:rPr>
          <w:fldChar w:fldCharType="end"/>
        </w:r>
      </w:hyperlink>
    </w:p>
    <w:p w14:paraId="738413FF" w14:textId="7E9AFCB4" w:rsidR="008628E6" w:rsidRDefault="00000000">
      <w:pPr>
        <w:pStyle w:val="TOC2"/>
        <w:rPr>
          <w:rFonts w:asciiTheme="minorHAnsi" w:hAnsiTheme="minorHAnsi" w:cstheme="minorBidi"/>
          <w:iCs w:val="0"/>
          <w:sz w:val="22"/>
          <w:szCs w:val="22"/>
          <w:lang w:eastAsia="zh-CN"/>
        </w:rPr>
      </w:pPr>
      <w:hyperlink w:anchor="_Toc109848476" w:history="1">
        <w:r w:rsidR="008628E6" w:rsidRPr="004E76C8">
          <w:rPr>
            <w:rStyle w:val="Hyperlink"/>
          </w:rPr>
          <w:t>2.3 Partitioning-Based Decision-Making Approach (T1 in Figure 2.2)</w:t>
        </w:r>
        <w:r w:rsidR="008628E6">
          <w:rPr>
            <w:webHidden/>
          </w:rPr>
          <w:tab/>
        </w:r>
        <w:r w:rsidR="008628E6">
          <w:rPr>
            <w:webHidden/>
          </w:rPr>
          <w:fldChar w:fldCharType="begin"/>
        </w:r>
        <w:r w:rsidR="008628E6">
          <w:rPr>
            <w:webHidden/>
          </w:rPr>
          <w:instrText xml:space="preserve"> PAGEREF _Toc109848476 \h </w:instrText>
        </w:r>
        <w:r w:rsidR="008628E6">
          <w:rPr>
            <w:webHidden/>
          </w:rPr>
        </w:r>
        <w:r w:rsidR="008628E6">
          <w:rPr>
            <w:webHidden/>
          </w:rPr>
          <w:fldChar w:fldCharType="separate"/>
        </w:r>
        <w:r w:rsidR="00951439">
          <w:rPr>
            <w:webHidden/>
          </w:rPr>
          <w:t>25</w:t>
        </w:r>
        <w:r w:rsidR="008628E6">
          <w:rPr>
            <w:webHidden/>
          </w:rPr>
          <w:fldChar w:fldCharType="end"/>
        </w:r>
      </w:hyperlink>
    </w:p>
    <w:p w14:paraId="2D000EEE" w14:textId="3F46CACC" w:rsidR="008628E6" w:rsidRDefault="00000000">
      <w:pPr>
        <w:pStyle w:val="TOC2"/>
        <w:rPr>
          <w:rFonts w:asciiTheme="minorHAnsi" w:hAnsiTheme="minorHAnsi" w:cstheme="minorBidi"/>
          <w:iCs w:val="0"/>
          <w:sz w:val="22"/>
          <w:szCs w:val="22"/>
          <w:lang w:eastAsia="zh-CN"/>
        </w:rPr>
      </w:pPr>
      <w:hyperlink w:anchor="_Toc109848477" w:history="1">
        <w:r w:rsidR="008628E6" w:rsidRPr="004E76C8">
          <w:rPr>
            <w:rStyle w:val="Hyperlink"/>
          </w:rPr>
          <w:t>2.4 Approximation of Reality Using Surrogate Modeling (T2 in Figure 2.1)</w:t>
        </w:r>
        <w:r w:rsidR="008628E6">
          <w:rPr>
            <w:webHidden/>
          </w:rPr>
          <w:tab/>
        </w:r>
        <w:r w:rsidR="008628E6">
          <w:rPr>
            <w:webHidden/>
          </w:rPr>
          <w:fldChar w:fldCharType="begin"/>
        </w:r>
        <w:r w:rsidR="008628E6">
          <w:rPr>
            <w:webHidden/>
          </w:rPr>
          <w:instrText xml:space="preserve"> PAGEREF _Toc109848477 \h </w:instrText>
        </w:r>
        <w:r w:rsidR="008628E6">
          <w:rPr>
            <w:webHidden/>
          </w:rPr>
        </w:r>
        <w:r w:rsidR="008628E6">
          <w:rPr>
            <w:webHidden/>
          </w:rPr>
          <w:fldChar w:fldCharType="separate"/>
        </w:r>
        <w:r w:rsidR="00951439">
          <w:rPr>
            <w:webHidden/>
          </w:rPr>
          <w:t>28</w:t>
        </w:r>
        <w:r w:rsidR="008628E6">
          <w:rPr>
            <w:webHidden/>
          </w:rPr>
          <w:fldChar w:fldCharType="end"/>
        </w:r>
      </w:hyperlink>
    </w:p>
    <w:p w14:paraId="76498C83" w14:textId="12116627" w:rsidR="008628E6" w:rsidRDefault="00000000">
      <w:pPr>
        <w:pStyle w:val="TOC3"/>
        <w:rPr>
          <w:rFonts w:asciiTheme="minorHAnsi" w:hAnsiTheme="minorHAnsi" w:cstheme="minorBidi"/>
          <w:i w:val="0"/>
          <w:iCs w:val="0"/>
          <w:sz w:val="22"/>
          <w:szCs w:val="22"/>
          <w:lang w:eastAsia="zh-CN"/>
        </w:rPr>
      </w:pPr>
      <w:hyperlink w:anchor="_Toc109848478" w:history="1">
        <w:r w:rsidR="008628E6" w:rsidRPr="004E76C8">
          <w:rPr>
            <w:rStyle w:val="Hyperlink"/>
          </w:rPr>
          <w:t>2.4.1. Finding appropriate criteria for surrogate model selection (T2.1 in Figure 2.1)</w:t>
        </w:r>
        <w:r w:rsidR="008628E6">
          <w:rPr>
            <w:webHidden/>
          </w:rPr>
          <w:tab/>
        </w:r>
        <w:r w:rsidR="008628E6">
          <w:rPr>
            <w:webHidden/>
          </w:rPr>
          <w:fldChar w:fldCharType="begin"/>
        </w:r>
        <w:r w:rsidR="008628E6">
          <w:rPr>
            <w:webHidden/>
          </w:rPr>
          <w:instrText xml:space="preserve"> PAGEREF _Toc109848478 \h </w:instrText>
        </w:r>
        <w:r w:rsidR="008628E6">
          <w:rPr>
            <w:webHidden/>
          </w:rPr>
        </w:r>
        <w:r w:rsidR="008628E6">
          <w:rPr>
            <w:webHidden/>
          </w:rPr>
          <w:fldChar w:fldCharType="separate"/>
        </w:r>
        <w:r w:rsidR="00951439">
          <w:rPr>
            <w:webHidden/>
          </w:rPr>
          <w:t>28</w:t>
        </w:r>
        <w:r w:rsidR="008628E6">
          <w:rPr>
            <w:webHidden/>
          </w:rPr>
          <w:fldChar w:fldCharType="end"/>
        </w:r>
      </w:hyperlink>
    </w:p>
    <w:p w14:paraId="7EA06570" w14:textId="55106E61" w:rsidR="008628E6" w:rsidRDefault="00000000">
      <w:pPr>
        <w:pStyle w:val="TOC3"/>
        <w:rPr>
          <w:rFonts w:asciiTheme="minorHAnsi" w:hAnsiTheme="minorHAnsi" w:cstheme="minorBidi"/>
          <w:i w:val="0"/>
          <w:iCs w:val="0"/>
          <w:sz w:val="22"/>
          <w:szCs w:val="22"/>
          <w:lang w:eastAsia="zh-CN"/>
        </w:rPr>
      </w:pPr>
      <w:hyperlink w:anchor="_Toc109848479" w:history="1">
        <w:r w:rsidR="008628E6" w:rsidRPr="004E76C8">
          <w:rPr>
            <w:rStyle w:val="Hyperlink"/>
          </w:rPr>
          <w:t>2.4.2. Using time dependent features in surrogate modeling (T2.2 in Figure 2.1)</w:t>
        </w:r>
        <w:r w:rsidR="008628E6">
          <w:rPr>
            <w:webHidden/>
          </w:rPr>
          <w:tab/>
        </w:r>
        <w:r w:rsidR="008628E6">
          <w:rPr>
            <w:webHidden/>
          </w:rPr>
          <w:fldChar w:fldCharType="begin"/>
        </w:r>
        <w:r w:rsidR="008628E6">
          <w:rPr>
            <w:webHidden/>
          </w:rPr>
          <w:instrText xml:space="preserve"> PAGEREF _Toc109848479 \h </w:instrText>
        </w:r>
        <w:r w:rsidR="008628E6">
          <w:rPr>
            <w:webHidden/>
          </w:rPr>
        </w:r>
        <w:r w:rsidR="008628E6">
          <w:rPr>
            <w:webHidden/>
          </w:rPr>
          <w:fldChar w:fldCharType="separate"/>
        </w:r>
        <w:r w:rsidR="00951439">
          <w:rPr>
            <w:webHidden/>
          </w:rPr>
          <w:t>29</w:t>
        </w:r>
        <w:r w:rsidR="008628E6">
          <w:rPr>
            <w:webHidden/>
          </w:rPr>
          <w:fldChar w:fldCharType="end"/>
        </w:r>
      </w:hyperlink>
    </w:p>
    <w:p w14:paraId="6A607099" w14:textId="00E8506B" w:rsidR="008628E6" w:rsidRDefault="00000000">
      <w:pPr>
        <w:pStyle w:val="TOC3"/>
        <w:rPr>
          <w:rFonts w:asciiTheme="minorHAnsi" w:hAnsiTheme="minorHAnsi" w:cstheme="minorBidi"/>
          <w:i w:val="0"/>
          <w:iCs w:val="0"/>
          <w:sz w:val="22"/>
          <w:szCs w:val="22"/>
          <w:lang w:eastAsia="zh-CN"/>
        </w:rPr>
      </w:pPr>
      <w:hyperlink w:anchor="_Toc109848480" w:history="1">
        <w:r w:rsidR="008628E6" w:rsidRPr="004E76C8">
          <w:rPr>
            <w:rStyle w:val="Hyperlink"/>
          </w:rPr>
          <w:t>2.4.3. Using machine learning to automatically find appropriate function types and hyper-parameters</w:t>
        </w:r>
        <w:r w:rsidR="008628E6">
          <w:rPr>
            <w:webHidden/>
          </w:rPr>
          <w:tab/>
        </w:r>
        <w:r w:rsidR="008628E6">
          <w:rPr>
            <w:webHidden/>
          </w:rPr>
          <w:fldChar w:fldCharType="begin"/>
        </w:r>
        <w:r w:rsidR="008628E6">
          <w:rPr>
            <w:webHidden/>
          </w:rPr>
          <w:instrText xml:space="preserve"> PAGEREF _Toc109848480 \h </w:instrText>
        </w:r>
        <w:r w:rsidR="008628E6">
          <w:rPr>
            <w:webHidden/>
          </w:rPr>
        </w:r>
        <w:r w:rsidR="008628E6">
          <w:rPr>
            <w:webHidden/>
          </w:rPr>
          <w:fldChar w:fldCharType="separate"/>
        </w:r>
        <w:r w:rsidR="00951439">
          <w:rPr>
            <w:webHidden/>
          </w:rPr>
          <w:t>29</w:t>
        </w:r>
        <w:r w:rsidR="008628E6">
          <w:rPr>
            <w:webHidden/>
          </w:rPr>
          <w:fldChar w:fldCharType="end"/>
        </w:r>
      </w:hyperlink>
    </w:p>
    <w:p w14:paraId="10CC819D" w14:textId="20231871" w:rsidR="008628E6" w:rsidRDefault="00000000">
      <w:pPr>
        <w:pStyle w:val="TOC3"/>
        <w:rPr>
          <w:rFonts w:asciiTheme="minorHAnsi" w:hAnsiTheme="minorHAnsi" w:cstheme="minorBidi"/>
          <w:i w:val="0"/>
          <w:iCs w:val="0"/>
          <w:sz w:val="22"/>
          <w:szCs w:val="22"/>
          <w:lang w:eastAsia="zh-CN"/>
        </w:rPr>
      </w:pPr>
      <w:hyperlink w:anchor="_Toc109848481" w:history="1">
        <w:r w:rsidR="008628E6" w:rsidRPr="004E76C8">
          <w:rPr>
            <w:rStyle w:val="Hyperlink"/>
          </w:rPr>
          <w:t>2.4.4. Using ensemble of surrogates to use the advantages of various individual surrogates when the sample is undersized (T2.4 in Figure 2.1)</w:t>
        </w:r>
        <w:r w:rsidR="008628E6">
          <w:rPr>
            <w:webHidden/>
          </w:rPr>
          <w:tab/>
        </w:r>
        <w:r w:rsidR="008628E6">
          <w:rPr>
            <w:webHidden/>
          </w:rPr>
          <w:fldChar w:fldCharType="begin"/>
        </w:r>
        <w:r w:rsidR="008628E6">
          <w:rPr>
            <w:webHidden/>
          </w:rPr>
          <w:instrText xml:space="preserve"> PAGEREF _Toc109848481 \h </w:instrText>
        </w:r>
        <w:r w:rsidR="008628E6">
          <w:rPr>
            <w:webHidden/>
          </w:rPr>
        </w:r>
        <w:r w:rsidR="008628E6">
          <w:rPr>
            <w:webHidden/>
          </w:rPr>
          <w:fldChar w:fldCharType="separate"/>
        </w:r>
        <w:r w:rsidR="00951439">
          <w:rPr>
            <w:webHidden/>
          </w:rPr>
          <w:t>30</w:t>
        </w:r>
        <w:r w:rsidR="008628E6">
          <w:rPr>
            <w:webHidden/>
          </w:rPr>
          <w:fldChar w:fldCharType="end"/>
        </w:r>
      </w:hyperlink>
    </w:p>
    <w:p w14:paraId="10952A52" w14:textId="68B7ED62" w:rsidR="008628E6" w:rsidRDefault="00000000">
      <w:pPr>
        <w:pStyle w:val="TOC3"/>
        <w:rPr>
          <w:rFonts w:asciiTheme="minorHAnsi" w:hAnsiTheme="minorHAnsi" w:cstheme="minorBidi"/>
          <w:i w:val="0"/>
          <w:iCs w:val="0"/>
          <w:sz w:val="22"/>
          <w:szCs w:val="22"/>
          <w:lang w:eastAsia="zh-CN"/>
        </w:rPr>
      </w:pPr>
      <w:hyperlink w:anchor="_Toc109848482" w:history="1">
        <w:r w:rsidR="008628E6" w:rsidRPr="004E76C8">
          <w:rPr>
            <w:rStyle w:val="Hyperlink"/>
          </w:rPr>
          <w:t>2.4.5. Automating the process of surrogate modeling (T4 in Figure 2.1)</w:t>
        </w:r>
        <w:r w:rsidR="008628E6">
          <w:rPr>
            <w:webHidden/>
          </w:rPr>
          <w:tab/>
        </w:r>
        <w:r w:rsidR="008628E6">
          <w:rPr>
            <w:webHidden/>
          </w:rPr>
          <w:fldChar w:fldCharType="begin"/>
        </w:r>
        <w:r w:rsidR="008628E6">
          <w:rPr>
            <w:webHidden/>
          </w:rPr>
          <w:instrText xml:space="preserve"> PAGEREF _Toc109848482 \h </w:instrText>
        </w:r>
        <w:r w:rsidR="008628E6">
          <w:rPr>
            <w:webHidden/>
          </w:rPr>
        </w:r>
        <w:r w:rsidR="008628E6">
          <w:rPr>
            <w:webHidden/>
          </w:rPr>
          <w:fldChar w:fldCharType="separate"/>
        </w:r>
        <w:r w:rsidR="00951439">
          <w:rPr>
            <w:webHidden/>
          </w:rPr>
          <w:t>30</w:t>
        </w:r>
        <w:r w:rsidR="008628E6">
          <w:rPr>
            <w:webHidden/>
          </w:rPr>
          <w:fldChar w:fldCharType="end"/>
        </w:r>
      </w:hyperlink>
    </w:p>
    <w:p w14:paraId="45854DCD" w14:textId="63407368" w:rsidR="008628E6" w:rsidRDefault="00000000">
      <w:pPr>
        <w:pStyle w:val="TOC2"/>
        <w:rPr>
          <w:rFonts w:asciiTheme="minorHAnsi" w:hAnsiTheme="minorHAnsi" w:cstheme="minorBidi"/>
          <w:iCs w:val="0"/>
          <w:sz w:val="22"/>
          <w:szCs w:val="22"/>
          <w:lang w:eastAsia="zh-CN"/>
        </w:rPr>
      </w:pPr>
      <w:hyperlink w:anchor="_Toc109848483" w:history="1">
        <w:r w:rsidR="008628E6" w:rsidRPr="004E76C8">
          <w:rPr>
            <w:rStyle w:val="Hyperlink"/>
          </w:rPr>
          <w:t>2.5 Using Network Partitioning to Design a Green Supply Chain</w:t>
        </w:r>
        <w:r w:rsidR="008628E6">
          <w:rPr>
            <w:webHidden/>
          </w:rPr>
          <w:tab/>
        </w:r>
        <w:r w:rsidR="008628E6">
          <w:rPr>
            <w:webHidden/>
          </w:rPr>
          <w:fldChar w:fldCharType="begin"/>
        </w:r>
        <w:r w:rsidR="008628E6">
          <w:rPr>
            <w:webHidden/>
          </w:rPr>
          <w:instrText xml:space="preserve"> PAGEREF _Toc109848483 \h </w:instrText>
        </w:r>
        <w:r w:rsidR="008628E6">
          <w:rPr>
            <w:webHidden/>
          </w:rPr>
        </w:r>
        <w:r w:rsidR="008628E6">
          <w:rPr>
            <w:webHidden/>
          </w:rPr>
          <w:fldChar w:fldCharType="separate"/>
        </w:r>
        <w:r w:rsidR="00951439">
          <w:rPr>
            <w:webHidden/>
          </w:rPr>
          <w:t>30</w:t>
        </w:r>
        <w:r w:rsidR="008628E6">
          <w:rPr>
            <w:webHidden/>
          </w:rPr>
          <w:fldChar w:fldCharType="end"/>
        </w:r>
      </w:hyperlink>
    </w:p>
    <w:p w14:paraId="26068C4A" w14:textId="7E62AD30" w:rsidR="008628E6" w:rsidRDefault="00000000">
      <w:pPr>
        <w:pStyle w:val="TOC2"/>
        <w:rPr>
          <w:rFonts w:asciiTheme="minorHAnsi" w:hAnsiTheme="minorHAnsi" w:cstheme="minorBidi"/>
          <w:iCs w:val="0"/>
          <w:sz w:val="22"/>
          <w:szCs w:val="22"/>
          <w:lang w:eastAsia="zh-CN"/>
        </w:rPr>
      </w:pPr>
      <w:hyperlink w:anchor="_Toc109848484" w:history="1">
        <w:r w:rsidR="008628E6" w:rsidRPr="004E76C8">
          <w:rPr>
            <w:rStyle w:val="Hyperlink"/>
          </w:rPr>
          <w:t>2.6 Role of Chapter 2 in This Dissertation</w:t>
        </w:r>
        <w:r w:rsidR="008628E6">
          <w:rPr>
            <w:webHidden/>
          </w:rPr>
          <w:tab/>
        </w:r>
        <w:r w:rsidR="008628E6">
          <w:rPr>
            <w:webHidden/>
          </w:rPr>
          <w:fldChar w:fldCharType="begin"/>
        </w:r>
        <w:r w:rsidR="008628E6">
          <w:rPr>
            <w:webHidden/>
          </w:rPr>
          <w:instrText xml:space="preserve"> PAGEREF _Toc109848484 \h </w:instrText>
        </w:r>
        <w:r w:rsidR="008628E6">
          <w:rPr>
            <w:webHidden/>
          </w:rPr>
        </w:r>
        <w:r w:rsidR="008628E6">
          <w:rPr>
            <w:webHidden/>
          </w:rPr>
          <w:fldChar w:fldCharType="separate"/>
        </w:r>
        <w:r w:rsidR="00951439">
          <w:rPr>
            <w:webHidden/>
          </w:rPr>
          <w:t>32</w:t>
        </w:r>
        <w:r w:rsidR="008628E6">
          <w:rPr>
            <w:webHidden/>
          </w:rPr>
          <w:fldChar w:fldCharType="end"/>
        </w:r>
      </w:hyperlink>
    </w:p>
    <w:p w14:paraId="6440AC0D" w14:textId="162567A9" w:rsidR="008628E6" w:rsidRDefault="00000000">
      <w:pPr>
        <w:pStyle w:val="TOC1"/>
        <w:rPr>
          <w:rFonts w:asciiTheme="minorHAnsi" w:hAnsiTheme="minorHAnsi" w:cstheme="minorBidi"/>
          <w:b w:val="0"/>
          <w:bCs w:val="0"/>
          <w:color w:val="auto"/>
          <w:sz w:val="22"/>
          <w:szCs w:val="22"/>
          <w:lang w:eastAsia="zh-CN"/>
        </w:rPr>
      </w:pPr>
      <w:hyperlink w:anchor="_Toc109848485" w:history="1">
        <w:r w:rsidR="008628E6" w:rsidRPr="004E76C8">
          <w:rPr>
            <w:rStyle w:val="Hyperlink"/>
          </w:rPr>
          <w:t>Chapter 3 Surrogate Model Classification and Selection Criteria</w:t>
        </w:r>
        <w:r w:rsidR="008628E6">
          <w:rPr>
            <w:webHidden/>
          </w:rPr>
          <w:tab/>
        </w:r>
        <w:r w:rsidR="008628E6">
          <w:rPr>
            <w:webHidden/>
          </w:rPr>
          <w:fldChar w:fldCharType="begin"/>
        </w:r>
        <w:r w:rsidR="008628E6">
          <w:rPr>
            <w:webHidden/>
          </w:rPr>
          <w:instrText xml:space="preserve"> PAGEREF _Toc109848485 \h </w:instrText>
        </w:r>
        <w:r w:rsidR="008628E6">
          <w:rPr>
            <w:webHidden/>
          </w:rPr>
        </w:r>
        <w:r w:rsidR="008628E6">
          <w:rPr>
            <w:webHidden/>
          </w:rPr>
          <w:fldChar w:fldCharType="separate"/>
        </w:r>
        <w:r w:rsidR="00951439">
          <w:rPr>
            <w:webHidden/>
          </w:rPr>
          <w:t>33</w:t>
        </w:r>
        <w:r w:rsidR="008628E6">
          <w:rPr>
            <w:webHidden/>
          </w:rPr>
          <w:fldChar w:fldCharType="end"/>
        </w:r>
      </w:hyperlink>
    </w:p>
    <w:p w14:paraId="20155F44" w14:textId="7670A800" w:rsidR="008628E6" w:rsidRDefault="00000000">
      <w:pPr>
        <w:pStyle w:val="TOC2"/>
        <w:rPr>
          <w:rFonts w:asciiTheme="minorHAnsi" w:hAnsiTheme="minorHAnsi" w:cstheme="minorBidi"/>
          <w:iCs w:val="0"/>
          <w:sz w:val="22"/>
          <w:szCs w:val="22"/>
          <w:lang w:eastAsia="zh-CN"/>
        </w:rPr>
      </w:pPr>
      <w:hyperlink w:anchor="_Toc109848486" w:history="1">
        <w:r w:rsidR="008628E6" w:rsidRPr="004E76C8">
          <w:rPr>
            <w:rStyle w:val="Hyperlink"/>
            <w:lang w:eastAsia="en-IE"/>
          </w:rPr>
          <w:t>3.1 Critical Evaluation of The Review Papers Written on Surrogate Modeling</w:t>
        </w:r>
        <w:r w:rsidR="008628E6">
          <w:rPr>
            <w:webHidden/>
          </w:rPr>
          <w:tab/>
        </w:r>
        <w:r w:rsidR="008628E6">
          <w:rPr>
            <w:webHidden/>
          </w:rPr>
          <w:fldChar w:fldCharType="begin"/>
        </w:r>
        <w:r w:rsidR="008628E6">
          <w:rPr>
            <w:webHidden/>
          </w:rPr>
          <w:instrText xml:space="preserve"> PAGEREF _Toc109848486 \h </w:instrText>
        </w:r>
        <w:r w:rsidR="008628E6">
          <w:rPr>
            <w:webHidden/>
          </w:rPr>
        </w:r>
        <w:r w:rsidR="008628E6">
          <w:rPr>
            <w:webHidden/>
          </w:rPr>
          <w:fldChar w:fldCharType="separate"/>
        </w:r>
        <w:r w:rsidR="00951439">
          <w:rPr>
            <w:webHidden/>
          </w:rPr>
          <w:t>37</w:t>
        </w:r>
        <w:r w:rsidR="008628E6">
          <w:rPr>
            <w:webHidden/>
          </w:rPr>
          <w:fldChar w:fldCharType="end"/>
        </w:r>
      </w:hyperlink>
    </w:p>
    <w:p w14:paraId="6EF486CC" w14:textId="5CF0BFBD" w:rsidR="008628E6" w:rsidRDefault="00000000">
      <w:pPr>
        <w:pStyle w:val="TOC2"/>
        <w:rPr>
          <w:rFonts w:asciiTheme="minorHAnsi" w:hAnsiTheme="minorHAnsi" w:cstheme="minorBidi"/>
          <w:iCs w:val="0"/>
          <w:sz w:val="22"/>
          <w:szCs w:val="22"/>
          <w:lang w:eastAsia="zh-CN"/>
        </w:rPr>
      </w:pPr>
      <w:hyperlink w:anchor="_Toc109848487" w:history="1">
        <w:r w:rsidR="008628E6" w:rsidRPr="004E76C8">
          <w:rPr>
            <w:rStyle w:val="Hyperlink"/>
            <w:lang w:eastAsia="en-IE"/>
          </w:rPr>
          <w:t>3.2 Design of Experiments (DOEs)</w:t>
        </w:r>
        <w:r w:rsidR="008628E6">
          <w:rPr>
            <w:webHidden/>
          </w:rPr>
          <w:tab/>
        </w:r>
        <w:r w:rsidR="008628E6">
          <w:rPr>
            <w:webHidden/>
          </w:rPr>
          <w:fldChar w:fldCharType="begin"/>
        </w:r>
        <w:r w:rsidR="008628E6">
          <w:rPr>
            <w:webHidden/>
          </w:rPr>
          <w:instrText xml:space="preserve"> PAGEREF _Toc109848487 \h </w:instrText>
        </w:r>
        <w:r w:rsidR="008628E6">
          <w:rPr>
            <w:webHidden/>
          </w:rPr>
        </w:r>
        <w:r w:rsidR="008628E6">
          <w:rPr>
            <w:webHidden/>
          </w:rPr>
          <w:fldChar w:fldCharType="separate"/>
        </w:r>
        <w:r w:rsidR="00951439">
          <w:rPr>
            <w:webHidden/>
          </w:rPr>
          <w:t>51</w:t>
        </w:r>
        <w:r w:rsidR="008628E6">
          <w:rPr>
            <w:webHidden/>
          </w:rPr>
          <w:fldChar w:fldCharType="end"/>
        </w:r>
      </w:hyperlink>
    </w:p>
    <w:p w14:paraId="35E42ACF" w14:textId="51435E05" w:rsidR="008628E6" w:rsidRDefault="00000000">
      <w:pPr>
        <w:pStyle w:val="TOC3"/>
        <w:rPr>
          <w:rFonts w:asciiTheme="minorHAnsi" w:hAnsiTheme="minorHAnsi" w:cstheme="minorBidi"/>
          <w:i w:val="0"/>
          <w:iCs w:val="0"/>
          <w:sz w:val="22"/>
          <w:szCs w:val="22"/>
          <w:lang w:eastAsia="zh-CN"/>
        </w:rPr>
      </w:pPr>
      <w:hyperlink w:anchor="_Toc109848488" w:history="1">
        <w:r w:rsidR="008628E6" w:rsidRPr="004E76C8">
          <w:rPr>
            <w:rStyle w:val="Hyperlink"/>
            <w:lang w:eastAsia="en-IE"/>
          </w:rPr>
          <w:t>3.2.1. The problem of size in surrogate modeling</w:t>
        </w:r>
        <w:r w:rsidR="008628E6">
          <w:rPr>
            <w:webHidden/>
          </w:rPr>
          <w:tab/>
        </w:r>
        <w:r w:rsidR="008628E6">
          <w:rPr>
            <w:webHidden/>
          </w:rPr>
          <w:fldChar w:fldCharType="begin"/>
        </w:r>
        <w:r w:rsidR="008628E6">
          <w:rPr>
            <w:webHidden/>
          </w:rPr>
          <w:instrText xml:space="preserve"> PAGEREF _Toc109848488 \h </w:instrText>
        </w:r>
        <w:r w:rsidR="008628E6">
          <w:rPr>
            <w:webHidden/>
          </w:rPr>
        </w:r>
        <w:r w:rsidR="008628E6">
          <w:rPr>
            <w:webHidden/>
          </w:rPr>
          <w:fldChar w:fldCharType="separate"/>
        </w:r>
        <w:r w:rsidR="00951439">
          <w:rPr>
            <w:webHidden/>
          </w:rPr>
          <w:t>51</w:t>
        </w:r>
        <w:r w:rsidR="008628E6">
          <w:rPr>
            <w:webHidden/>
          </w:rPr>
          <w:fldChar w:fldCharType="end"/>
        </w:r>
      </w:hyperlink>
    </w:p>
    <w:p w14:paraId="0D4B13DB" w14:textId="1F28CC71" w:rsidR="008628E6" w:rsidRDefault="00000000">
      <w:pPr>
        <w:pStyle w:val="TOC3"/>
        <w:rPr>
          <w:rFonts w:asciiTheme="minorHAnsi" w:hAnsiTheme="minorHAnsi" w:cstheme="minorBidi"/>
          <w:i w:val="0"/>
          <w:iCs w:val="0"/>
          <w:sz w:val="22"/>
          <w:szCs w:val="22"/>
          <w:lang w:eastAsia="zh-CN"/>
        </w:rPr>
      </w:pPr>
      <w:hyperlink w:anchor="_Toc109848489" w:history="1">
        <w:r w:rsidR="008628E6" w:rsidRPr="004E76C8">
          <w:rPr>
            <w:rStyle w:val="Hyperlink"/>
          </w:rPr>
          <w:t xml:space="preserve">3.2.2. Principal component analysis as a </w:t>
        </w:r>
        <w:r w:rsidR="008628E6" w:rsidRPr="004E76C8">
          <w:rPr>
            <w:rStyle w:val="Hyperlink"/>
            <w:lang w:eastAsia="en-IE"/>
          </w:rPr>
          <w:t>dimensionality reduction method</w:t>
        </w:r>
        <w:r w:rsidR="008628E6">
          <w:rPr>
            <w:webHidden/>
          </w:rPr>
          <w:tab/>
        </w:r>
        <w:r w:rsidR="008628E6">
          <w:rPr>
            <w:webHidden/>
          </w:rPr>
          <w:fldChar w:fldCharType="begin"/>
        </w:r>
        <w:r w:rsidR="008628E6">
          <w:rPr>
            <w:webHidden/>
          </w:rPr>
          <w:instrText xml:space="preserve"> PAGEREF _Toc109848489 \h </w:instrText>
        </w:r>
        <w:r w:rsidR="008628E6">
          <w:rPr>
            <w:webHidden/>
          </w:rPr>
        </w:r>
        <w:r w:rsidR="008628E6">
          <w:rPr>
            <w:webHidden/>
          </w:rPr>
          <w:fldChar w:fldCharType="separate"/>
        </w:r>
        <w:r w:rsidR="00951439">
          <w:rPr>
            <w:webHidden/>
          </w:rPr>
          <w:t>52</w:t>
        </w:r>
        <w:r w:rsidR="008628E6">
          <w:rPr>
            <w:webHidden/>
          </w:rPr>
          <w:fldChar w:fldCharType="end"/>
        </w:r>
      </w:hyperlink>
    </w:p>
    <w:p w14:paraId="14456512" w14:textId="2408390E" w:rsidR="008628E6" w:rsidRDefault="00000000">
      <w:pPr>
        <w:pStyle w:val="TOC3"/>
        <w:rPr>
          <w:rFonts w:asciiTheme="minorHAnsi" w:hAnsiTheme="minorHAnsi" w:cstheme="minorBidi"/>
          <w:i w:val="0"/>
          <w:iCs w:val="0"/>
          <w:sz w:val="22"/>
          <w:szCs w:val="22"/>
          <w:lang w:eastAsia="zh-CN"/>
        </w:rPr>
      </w:pPr>
      <w:hyperlink w:anchor="_Toc109848490" w:history="1">
        <w:r w:rsidR="008628E6" w:rsidRPr="004E76C8">
          <w:rPr>
            <w:rStyle w:val="Hyperlink"/>
            <w:lang w:eastAsia="en-IE"/>
          </w:rPr>
          <w:t>3.2.1.</w:t>
        </w:r>
        <w:r w:rsidR="008628E6" w:rsidRPr="004E76C8">
          <w:rPr>
            <w:rStyle w:val="Hyperlink"/>
          </w:rPr>
          <w:t xml:space="preserve"> Variable screening as a </w:t>
        </w:r>
        <w:r w:rsidR="008628E6" w:rsidRPr="004E76C8">
          <w:rPr>
            <w:rStyle w:val="Hyperlink"/>
            <w:lang w:eastAsia="en-IE"/>
          </w:rPr>
          <w:t>dimensionality reduction method</w:t>
        </w:r>
        <w:r w:rsidR="008628E6">
          <w:rPr>
            <w:webHidden/>
          </w:rPr>
          <w:tab/>
        </w:r>
        <w:r w:rsidR="008628E6">
          <w:rPr>
            <w:webHidden/>
          </w:rPr>
          <w:fldChar w:fldCharType="begin"/>
        </w:r>
        <w:r w:rsidR="008628E6">
          <w:rPr>
            <w:webHidden/>
          </w:rPr>
          <w:instrText xml:space="preserve"> PAGEREF _Toc109848490 \h </w:instrText>
        </w:r>
        <w:r w:rsidR="008628E6">
          <w:rPr>
            <w:webHidden/>
          </w:rPr>
        </w:r>
        <w:r w:rsidR="008628E6">
          <w:rPr>
            <w:webHidden/>
          </w:rPr>
          <w:fldChar w:fldCharType="separate"/>
        </w:r>
        <w:r w:rsidR="00951439">
          <w:rPr>
            <w:webHidden/>
          </w:rPr>
          <w:t>52</w:t>
        </w:r>
        <w:r w:rsidR="008628E6">
          <w:rPr>
            <w:webHidden/>
          </w:rPr>
          <w:fldChar w:fldCharType="end"/>
        </w:r>
      </w:hyperlink>
    </w:p>
    <w:p w14:paraId="454312F8" w14:textId="06C9F22D" w:rsidR="008628E6" w:rsidRDefault="00000000">
      <w:pPr>
        <w:pStyle w:val="TOC3"/>
        <w:rPr>
          <w:rFonts w:asciiTheme="minorHAnsi" w:hAnsiTheme="minorHAnsi" w:cstheme="minorBidi"/>
          <w:i w:val="0"/>
          <w:iCs w:val="0"/>
          <w:sz w:val="22"/>
          <w:szCs w:val="22"/>
          <w:lang w:eastAsia="zh-CN"/>
        </w:rPr>
      </w:pPr>
      <w:hyperlink w:anchor="_Toc109848491" w:history="1">
        <w:r w:rsidR="008628E6" w:rsidRPr="004E76C8">
          <w:rPr>
            <w:rStyle w:val="Hyperlink"/>
          </w:rPr>
          <w:t xml:space="preserve">3.2.2. Partitioning as a </w:t>
        </w:r>
        <w:r w:rsidR="008628E6" w:rsidRPr="004E76C8">
          <w:rPr>
            <w:rStyle w:val="Hyperlink"/>
            <w:lang w:eastAsia="en-IE"/>
          </w:rPr>
          <w:t>dimensionality reduction method</w:t>
        </w:r>
        <w:r w:rsidR="008628E6">
          <w:rPr>
            <w:webHidden/>
          </w:rPr>
          <w:tab/>
        </w:r>
        <w:r w:rsidR="008628E6">
          <w:rPr>
            <w:webHidden/>
          </w:rPr>
          <w:fldChar w:fldCharType="begin"/>
        </w:r>
        <w:r w:rsidR="008628E6">
          <w:rPr>
            <w:webHidden/>
          </w:rPr>
          <w:instrText xml:space="preserve"> PAGEREF _Toc109848491 \h </w:instrText>
        </w:r>
        <w:r w:rsidR="008628E6">
          <w:rPr>
            <w:webHidden/>
          </w:rPr>
        </w:r>
        <w:r w:rsidR="008628E6">
          <w:rPr>
            <w:webHidden/>
          </w:rPr>
          <w:fldChar w:fldCharType="separate"/>
        </w:r>
        <w:r w:rsidR="00951439">
          <w:rPr>
            <w:webHidden/>
          </w:rPr>
          <w:t>53</w:t>
        </w:r>
        <w:r w:rsidR="008628E6">
          <w:rPr>
            <w:webHidden/>
          </w:rPr>
          <w:fldChar w:fldCharType="end"/>
        </w:r>
      </w:hyperlink>
    </w:p>
    <w:p w14:paraId="393B8D1C" w14:textId="4E5DFDC6" w:rsidR="008628E6" w:rsidRDefault="00000000">
      <w:pPr>
        <w:pStyle w:val="TOC3"/>
        <w:rPr>
          <w:rFonts w:asciiTheme="minorHAnsi" w:hAnsiTheme="minorHAnsi" w:cstheme="minorBidi"/>
          <w:i w:val="0"/>
          <w:iCs w:val="0"/>
          <w:sz w:val="22"/>
          <w:szCs w:val="22"/>
          <w:lang w:eastAsia="zh-CN"/>
        </w:rPr>
      </w:pPr>
      <w:hyperlink w:anchor="_Toc109848492" w:history="1">
        <w:r w:rsidR="008628E6" w:rsidRPr="004E76C8">
          <w:rPr>
            <w:rStyle w:val="Hyperlink"/>
          </w:rPr>
          <w:t xml:space="preserve">3.2.3. Bayesian updating as a </w:t>
        </w:r>
        <w:r w:rsidR="008628E6" w:rsidRPr="004E76C8">
          <w:rPr>
            <w:rStyle w:val="Hyperlink"/>
            <w:lang w:eastAsia="en-IE"/>
          </w:rPr>
          <w:t>dimensionality reduction method</w:t>
        </w:r>
        <w:r w:rsidR="008628E6">
          <w:rPr>
            <w:webHidden/>
          </w:rPr>
          <w:tab/>
        </w:r>
        <w:r w:rsidR="008628E6">
          <w:rPr>
            <w:webHidden/>
          </w:rPr>
          <w:fldChar w:fldCharType="begin"/>
        </w:r>
        <w:r w:rsidR="008628E6">
          <w:rPr>
            <w:webHidden/>
          </w:rPr>
          <w:instrText xml:space="preserve"> PAGEREF _Toc109848492 \h </w:instrText>
        </w:r>
        <w:r w:rsidR="008628E6">
          <w:rPr>
            <w:webHidden/>
          </w:rPr>
        </w:r>
        <w:r w:rsidR="008628E6">
          <w:rPr>
            <w:webHidden/>
          </w:rPr>
          <w:fldChar w:fldCharType="separate"/>
        </w:r>
        <w:r w:rsidR="00951439">
          <w:rPr>
            <w:webHidden/>
          </w:rPr>
          <w:t>53</w:t>
        </w:r>
        <w:r w:rsidR="008628E6">
          <w:rPr>
            <w:webHidden/>
          </w:rPr>
          <w:fldChar w:fldCharType="end"/>
        </w:r>
      </w:hyperlink>
    </w:p>
    <w:p w14:paraId="3CA13CEB" w14:textId="7634A127" w:rsidR="008628E6" w:rsidRDefault="00000000">
      <w:pPr>
        <w:pStyle w:val="TOC3"/>
        <w:rPr>
          <w:rFonts w:asciiTheme="minorHAnsi" w:hAnsiTheme="minorHAnsi" w:cstheme="minorBidi"/>
          <w:i w:val="0"/>
          <w:iCs w:val="0"/>
          <w:sz w:val="22"/>
          <w:szCs w:val="22"/>
          <w:lang w:eastAsia="zh-CN"/>
        </w:rPr>
      </w:pPr>
      <w:hyperlink w:anchor="_Toc109848493" w:history="1">
        <w:r w:rsidR="008628E6" w:rsidRPr="004E76C8">
          <w:rPr>
            <w:rStyle w:val="Hyperlink"/>
          </w:rPr>
          <w:t>3.2.4. The main types of experimental designs</w:t>
        </w:r>
        <w:r w:rsidR="008628E6">
          <w:rPr>
            <w:webHidden/>
          </w:rPr>
          <w:tab/>
        </w:r>
        <w:r w:rsidR="008628E6">
          <w:rPr>
            <w:webHidden/>
          </w:rPr>
          <w:fldChar w:fldCharType="begin"/>
        </w:r>
        <w:r w:rsidR="008628E6">
          <w:rPr>
            <w:webHidden/>
          </w:rPr>
          <w:instrText xml:space="preserve"> PAGEREF _Toc109848493 \h </w:instrText>
        </w:r>
        <w:r w:rsidR="008628E6">
          <w:rPr>
            <w:webHidden/>
          </w:rPr>
        </w:r>
        <w:r w:rsidR="008628E6">
          <w:rPr>
            <w:webHidden/>
          </w:rPr>
          <w:fldChar w:fldCharType="separate"/>
        </w:r>
        <w:r w:rsidR="00951439">
          <w:rPr>
            <w:webHidden/>
          </w:rPr>
          <w:t>55</w:t>
        </w:r>
        <w:r w:rsidR="008628E6">
          <w:rPr>
            <w:webHidden/>
          </w:rPr>
          <w:fldChar w:fldCharType="end"/>
        </w:r>
      </w:hyperlink>
    </w:p>
    <w:p w14:paraId="10AAE3BB" w14:textId="03810E4D" w:rsidR="008628E6" w:rsidRDefault="00000000">
      <w:pPr>
        <w:pStyle w:val="TOC3"/>
        <w:rPr>
          <w:rFonts w:asciiTheme="minorHAnsi" w:hAnsiTheme="minorHAnsi" w:cstheme="minorBidi"/>
          <w:i w:val="0"/>
          <w:iCs w:val="0"/>
          <w:sz w:val="22"/>
          <w:szCs w:val="22"/>
          <w:lang w:eastAsia="zh-CN"/>
        </w:rPr>
      </w:pPr>
      <w:hyperlink w:anchor="_Toc109848494" w:history="1">
        <w:r w:rsidR="008628E6" w:rsidRPr="004E76C8">
          <w:rPr>
            <w:rStyle w:val="Hyperlink"/>
          </w:rPr>
          <w:t>3.2.5. Factorial designs</w:t>
        </w:r>
        <w:r w:rsidR="008628E6">
          <w:rPr>
            <w:webHidden/>
          </w:rPr>
          <w:tab/>
        </w:r>
        <w:r w:rsidR="008628E6">
          <w:rPr>
            <w:webHidden/>
          </w:rPr>
          <w:fldChar w:fldCharType="begin"/>
        </w:r>
        <w:r w:rsidR="008628E6">
          <w:rPr>
            <w:webHidden/>
          </w:rPr>
          <w:instrText xml:space="preserve"> PAGEREF _Toc109848494 \h </w:instrText>
        </w:r>
        <w:r w:rsidR="008628E6">
          <w:rPr>
            <w:webHidden/>
          </w:rPr>
        </w:r>
        <w:r w:rsidR="008628E6">
          <w:rPr>
            <w:webHidden/>
          </w:rPr>
          <w:fldChar w:fldCharType="separate"/>
        </w:r>
        <w:r w:rsidR="00951439">
          <w:rPr>
            <w:webHidden/>
          </w:rPr>
          <w:t>55</w:t>
        </w:r>
        <w:r w:rsidR="008628E6">
          <w:rPr>
            <w:webHidden/>
          </w:rPr>
          <w:fldChar w:fldCharType="end"/>
        </w:r>
      </w:hyperlink>
    </w:p>
    <w:p w14:paraId="06EF470B" w14:textId="055C57B0" w:rsidR="008628E6" w:rsidRDefault="00000000">
      <w:pPr>
        <w:pStyle w:val="TOC3"/>
        <w:rPr>
          <w:rFonts w:asciiTheme="minorHAnsi" w:hAnsiTheme="minorHAnsi" w:cstheme="minorBidi"/>
          <w:i w:val="0"/>
          <w:iCs w:val="0"/>
          <w:sz w:val="22"/>
          <w:szCs w:val="22"/>
          <w:lang w:eastAsia="zh-CN"/>
        </w:rPr>
      </w:pPr>
      <w:hyperlink w:anchor="_Toc109848495" w:history="1">
        <w:r w:rsidR="008628E6" w:rsidRPr="004E76C8">
          <w:rPr>
            <w:rStyle w:val="Hyperlink"/>
            <w:lang w:eastAsia="en-IE"/>
          </w:rPr>
          <w:t xml:space="preserve">3.2.6. Fractional </w:t>
        </w:r>
        <w:r w:rsidR="008628E6" w:rsidRPr="004E76C8">
          <w:rPr>
            <w:rStyle w:val="Hyperlink"/>
          </w:rPr>
          <w:t>factorial</w:t>
        </w:r>
        <w:r w:rsidR="008628E6" w:rsidRPr="004E76C8">
          <w:rPr>
            <w:rStyle w:val="Hyperlink"/>
            <w:lang w:eastAsia="en-IE"/>
          </w:rPr>
          <w:t xml:space="preserve"> designs (FFDs)</w:t>
        </w:r>
        <w:r w:rsidR="008628E6">
          <w:rPr>
            <w:webHidden/>
          </w:rPr>
          <w:tab/>
        </w:r>
        <w:r w:rsidR="008628E6">
          <w:rPr>
            <w:webHidden/>
          </w:rPr>
          <w:fldChar w:fldCharType="begin"/>
        </w:r>
        <w:r w:rsidR="008628E6">
          <w:rPr>
            <w:webHidden/>
          </w:rPr>
          <w:instrText xml:space="preserve"> PAGEREF _Toc109848495 \h </w:instrText>
        </w:r>
        <w:r w:rsidR="008628E6">
          <w:rPr>
            <w:webHidden/>
          </w:rPr>
        </w:r>
        <w:r w:rsidR="008628E6">
          <w:rPr>
            <w:webHidden/>
          </w:rPr>
          <w:fldChar w:fldCharType="separate"/>
        </w:r>
        <w:r w:rsidR="00951439">
          <w:rPr>
            <w:webHidden/>
          </w:rPr>
          <w:t>56</w:t>
        </w:r>
        <w:r w:rsidR="008628E6">
          <w:rPr>
            <w:webHidden/>
          </w:rPr>
          <w:fldChar w:fldCharType="end"/>
        </w:r>
      </w:hyperlink>
    </w:p>
    <w:p w14:paraId="248516C3" w14:textId="0DFBDFC8" w:rsidR="008628E6" w:rsidRDefault="00000000">
      <w:pPr>
        <w:pStyle w:val="TOC3"/>
        <w:rPr>
          <w:rFonts w:asciiTheme="minorHAnsi" w:hAnsiTheme="minorHAnsi" w:cstheme="minorBidi"/>
          <w:i w:val="0"/>
          <w:iCs w:val="0"/>
          <w:sz w:val="22"/>
          <w:szCs w:val="22"/>
          <w:lang w:eastAsia="zh-CN"/>
        </w:rPr>
      </w:pPr>
      <w:hyperlink w:anchor="_Toc109848496" w:history="1">
        <w:r w:rsidR="008628E6" w:rsidRPr="004E76C8">
          <w:rPr>
            <w:rStyle w:val="Hyperlink"/>
            <w:lang w:eastAsia="en-IE"/>
          </w:rPr>
          <w:t>3.2.7. Central composite designs</w:t>
        </w:r>
        <w:r w:rsidR="008628E6">
          <w:rPr>
            <w:webHidden/>
          </w:rPr>
          <w:tab/>
        </w:r>
        <w:r w:rsidR="008628E6">
          <w:rPr>
            <w:webHidden/>
          </w:rPr>
          <w:fldChar w:fldCharType="begin"/>
        </w:r>
        <w:r w:rsidR="008628E6">
          <w:rPr>
            <w:webHidden/>
          </w:rPr>
          <w:instrText xml:space="preserve"> PAGEREF _Toc109848496 \h </w:instrText>
        </w:r>
        <w:r w:rsidR="008628E6">
          <w:rPr>
            <w:webHidden/>
          </w:rPr>
        </w:r>
        <w:r w:rsidR="008628E6">
          <w:rPr>
            <w:webHidden/>
          </w:rPr>
          <w:fldChar w:fldCharType="separate"/>
        </w:r>
        <w:r w:rsidR="00951439">
          <w:rPr>
            <w:webHidden/>
          </w:rPr>
          <w:t>56</w:t>
        </w:r>
        <w:r w:rsidR="008628E6">
          <w:rPr>
            <w:webHidden/>
          </w:rPr>
          <w:fldChar w:fldCharType="end"/>
        </w:r>
      </w:hyperlink>
    </w:p>
    <w:p w14:paraId="20C6FF4C" w14:textId="1E1521D0" w:rsidR="008628E6" w:rsidRDefault="00000000">
      <w:pPr>
        <w:pStyle w:val="TOC3"/>
        <w:rPr>
          <w:rFonts w:asciiTheme="minorHAnsi" w:hAnsiTheme="minorHAnsi" w:cstheme="minorBidi"/>
          <w:i w:val="0"/>
          <w:iCs w:val="0"/>
          <w:sz w:val="22"/>
          <w:szCs w:val="22"/>
          <w:lang w:eastAsia="zh-CN"/>
        </w:rPr>
      </w:pPr>
      <w:hyperlink w:anchor="_Toc109848497" w:history="1">
        <w:r w:rsidR="008628E6" w:rsidRPr="004E76C8">
          <w:rPr>
            <w:rStyle w:val="Hyperlink"/>
            <w:lang w:eastAsia="en-IE"/>
          </w:rPr>
          <w:t>3.2.8. Orthogonal arrays</w:t>
        </w:r>
        <w:r w:rsidR="008628E6">
          <w:rPr>
            <w:webHidden/>
          </w:rPr>
          <w:tab/>
        </w:r>
        <w:r w:rsidR="008628E6">
          <w:rPr>
            <w:webHidden/>
          </w:rPr>
          <w:fldChar w:fldCharType="begin"/>
        </w:r>
        <w:r w:rsidR="008628E6">
          <w:rPr>
            <w:webHidden/>
          </w:rPr>
          <w:instrText xml:space="preserve"> PAGEREF _Toc109848497 \h </w:instrText>
        </w:r>
        <w:r w:rsidR="008628E6">
          <w:rPr>
            <w:webHidden/>
          </w:rPr>
        </w:r>
        <w:r w:rsidR="008628E6">
          <w:rPr>
            <w:webHidden/>
          </w:rPr>
          <w:fldChar w:fldCharType="separate"/>
        </w:r>
        <w:r w:rsidR="00951439">
          <w:rPr>
            <w:webHidden/>
          </w:rPr>
          <w:t>57</w:t>
        </w:r>
        <w:r w:rsidR="008628E6">
          <w:rPr>
            <w:webHidden/>
          </w:rPr>
          <w:fldChar w:fldCharType="end"/>
        </w:r>
      </w:hyperlink>
    </w:p>
    <w:p w14:paraId="0D3CD2E4" w14:textId="53D59FC3" w:rsidR="008628E6" w:rsidRDefault="00000000">
      <w:pPr>
        <w:pStyle w:val="TOC3"/>
        <w:rPr>
          <w:rFonts w:asciiTheme="minorHAnsi" w:hAnsiTheme="minorHAnsi" w:cstheme="minorBidi"/>
          <w:i w:val="0"/>
          <w:iCs w:val="0"/>
          <w:sz w:val="22"/>
          <w:szCs w:val="22"/>
          <w:lang w:eastAsia="zh-CN"/>
        </w:rPr>
      </w:pPr>
      <w:hyperlink w:anchor="_Toc109848498" w:history="1">
        <w:r w:rsidR="008628E6" w:rsidRPr="004E76C8">
          <w:rPr>
            <w:rStyle w:val="Hyperlink"/>
            <w:lang w:eastAsia="en-IE"/>
          </w:rPr>
          <w:t>3.2.9. Space-filling designs</w:t>
        </w:r>
        <w:r w:rsidR="008628E6">
          <w:rPr>
            <w:webHidden/>
          </w:rPr>
          <w:tab/>
        </w:r>
        <w:r w:rsidR="008628E6">
          <w:rPr>
            <w:webHidden/>
          </w:rPr>
          <w:fldChar w:fldCharType="begin"/>
        </w:r>
        <w:r w:rsidR="008628E6">
          <w:rPr>
            <w:webHidden/>
          </w:rPr>
          <w:instrText xml:space="preserve"> PAGEREF _Toc109848498 \h </w:instrText>
        </w:r>
        <w:r w:rsidR="008628E6">
          <w:rPr>
            <w:webHidden/>
          </w:rPr>
        </w:r>
        <w:r w:rsidR="008628E6">
          <w:rPr>
            <w:webHidden/>
          </w:rPr>
          <w:fldChar w:fldCharType="separate"/>
        </w:r>
        <w:r w:rsidR="00951439">
          <w:rPr>
            <w:webHidden/>
          </w:rPr>
          <w:t>57</w:t>
        </w:r>
        <w:r w:rsidR="008628E6">
          <w:rPr>
            <w:webHidden/>
          </w:rPr>
          <w:fldChar w:fldCharType="end"/>
        </w:r>
      </w:hyperlink>
    </w:p>
    <w:p w14:paraId="717324DB" w14:textId="626363F1" w:rsidR="008628E6" w:rsidRDefault="00000000">
      <w:pPr>
        <w:pStyle w:val="TOC2"/>
        <w:rPr>
          <w:rFonts w:asciiTheme="minorHAnsi" w:hAnsiTheme="minorHAnsi" w:cstheme="minorBidi"/>
          <w:iCs w:val="0"/>
          <w:sz w:val="22"/>
          <w:szCs w:val="22"/>
          <w:lang w:eastAsia="zh-CN"/>
        </w:rPr>
      </w:pPr>
      <w:hyperlink w:anchor="_Toc109848499" w:history="1">
        <w:r w:rsidR="008628E6" w:rsidRPr="004E76C8">
          <w:rPr>
            <w:rStyle w:val="Hyperlink"/>
            <w:lang w:eastAsia="en-IE"/>
          </w:rPr>
          <w:t>3.3 Comparison of Different DOEs: Evaluation Metrics</w:t>
        </w:r>
        <w:r w:rsidR="008628E6">
          <w:rPr>
            <w:webHidden/>
          </w:rPr>
          <w:tab/>
        </w:r>
        <w:r w:rsidR="008628E6">
          <w:rPr>
            <w:webHidden/>
          </w:rPr>
          <w:fldChar w:fldCharType="begin"/>
        </w:r>
        <w:r w:rsidR="008628E6">
          <w:rPr>
            <w:webHidden/>
          </w:rPr>
          <w:instrText xml:space="preserve"> PAGEREF _Toc109848499 \h </w:instrText>
        </w:r>
        <w:r w:rsidR="008628E6">
          <w:rPr>
            <w:webHidden/>
          </w:rPr>
        </w:r>
        <w:r w:rsidR="008628E6">
          <w:rPr>
            <w:webHidden/>
          </w:rPr>
          <w:fldChar w:fldCharType="separate"/>
        </w:r>
        <w:r w:rsidR="00951439">
          <w:rPr>
            <w:webHidden/>
          </w:rPr>
          <w:t>57</w:t>
        </w:r>
        <w:r w:rsidR="008628E6">
          <w:rPr>
            <w:webHidden/>
          </w:rPr>
          <w:fldChar w:fldCharType="end"/>
        </w:r>
      </w:hyperlink>
    </w:p>
    <w:p w14:paraId="6959CFF4" w14:textId="3FDA0B0A" w:rsidR="008628E6" w:rsidRDefault="00000000">
      <w:pPr>
        <w:pStyle w:val="TOC3"/>
        <w:rPr>
          <w:rFonts w:asciiTheme="minorHAnsi" w:hAnsiTheme="minorHAnsi" w:cstheme="minorBidi"/>
          <w:i w:val="0"/>
          <w:iCs w:val="0"/>
          <w:sz w:val="22"/>
          <w:szCs w:val="22"/>
          <w:lang w:eastAsia="zh-CN"/>
        </w:rPr>
      </w:pPr>
      <w:hyperlink w:anchor="_Toc109848500" w:history="1">
        <w:r w:rsidR="008628E6" w:rsidRPr="004E76C8">
          <w:rPr>
            <w:rStyle w:val="Hyperlink"/>
            <w:lang w:eastAsia="en-IE"/>
          </w:rPr>
          <w:t>3.3.1. Unsaturated, Saturated, and Supersaturated Designs</w:t>
        </w:r>
        <w:r w:rsidR="008628E6">
          <w:rPr>
            <w:webHidden/>
          </w:rPr>
          <w:tab/>
        </w:r>
        <w:r w:rsidR="008628E6">
          <w:rPr>
            <w:webHidden/>
          </w:rPr>
          <w:fldChar w:fldCharType="begin"/>
        </w:r>
        <w:r w:rsidR="008628E6">
          <w:rPr>
            <w:webHidden/>
          </w:rPr>
          <w:instrText xml:space="preserve"> PAGEREF _Toc109848500 \h </w:instrText>
        </w:r>
        <w:r w:rsidR="008628E6">
          <w:rPr>
            <w:webHidden/>
          </w:rPr>
        </w:r>
        <w:r w:rsidR="008628E6">
          <w:rPr>
            <w:webHidden/>
          </w:rPr>
          <w:fldChar w:fldCharType="separate"/>
        </w:r>
        <w:r w:rsidR="00951439">
          <w:rPr>
            <w:webHidden/>
          </w:rPr>
          <w:t>58</w:t>
        </w:r>
        <w:r w:rsidR="008628E6">
          <w:rPr>
            <w:webHidden/>
          </w:rPr>
          <w:fldChar w:fldCharType="end"/>
        </w:r>
      </w:hyperlink>
    </w:p>
    <w:p w14:paraId="358BC125" w14:textId="63557AAF" w:rsidR="008628E6" w:rsidRDefault="00000000">
      <w:pPr>
        <w:pStyle w:val="TOC3"/>
        <w:rPr>
          <w:rFonts w:asciiTheme="minorHAnsi" w:hAnsiTheme="minorHAnsi" w:cstheme="minorBidi"/>
          <w:i w:val="0"/>
          <w:iCs w:val="0"/>
          <w:sz w:val="22"/>
          <w:szCs w:val="22"/>
          <w:lang w:eastAsia="zh-CN"/>
        </w:rPr>
      </w:pPr>
      <w:hyperlink w:anchor="_Toc109848501" w:history="1">
        <w:r w:rsidR="008628E6" w:rsidRPr="004E76C8">
          <w:rPr>
            <w:rStyle w:val="Hyperlink"/>
            <w:lang w:eastAsia="en-IE"/>
          </w:rPr>
          <w:t>3.3.2. Minimum bias</w:t>
        </w:r>
        <w:r w:rsidR="008628E6">
          <w:rPr>
            <w:webHidden/>
          </w:rPr>
          <w:tab/>
        </w:r>
        <w:r w:rsidR="008628E6">
          <w:rPr>
            <w:webHidden/>
          </w:rPr>
          <w:fldChar w:fldCharType="begin"/>
        </w:r>
        <w:r w:rsidR="008628E6">
          <w:rPr>
            <w:webHidden/>
          </w:rPr>
          <w:instrText xml:space="preserve"> PAGEREF _Toc109848501 \h </w:instrText>
        </w:r>
        <w:r w:rsidR="008628E6">
          <w:rPr>
            <w:webHidden/>
          </w:rPr>
        </w:r>
        <w:r w:rsidR="008628E6">
          <w:rPr>
            <w:webHidden/>
          </w:rPr>
          <w:fldChar w:fldCharType="separate"/>
        </w:r>
        <w:r w:rsidR="00951439">
          <w:rPr>
            <w:webHidden/>
          </w:rPr>
          <w:t>59</w:t>
        </w:r>
        <w:r w:rsidR="008628E6">
          <w:rPr>
            <w:webHidden/>
          </w:rPr>
          <w:fldChar w:fldCharType="end"/>
        </w:r>
      </w:hyperlink>
    </w:p>
    <w:p w14:paraId="4D7D8BCC" w14:textId="69938886" w:rsidR="008628E6" w:rsidRDefault="00000000">
      <w:pPr>
        <w:pStyle w:val="TOC3"/>
        <w:rPr>
          <w:rFonts w:asciiTheme="minorHAnsi" w:hAnsiTheme="minorHAnsi" w:cstheme="minorBidi"/>
          <w:i w:val="0"/>
          <w:iCs w:val="0"/>
          <w:sz w:val="22"/>
          <w:szCs w:val="22"/>
          <w:lang w:eastAsia="zh-CN"/>
        </w:rPr>
      </w:pPr>
      <w:hyperlink w:anchor="_Toc109848502" w:history="1">
        <w:r w:rsidR="008628E6" w:rsidRPr="004E76C8">
          <w:rPr>
            <w:rStyle w:val="Hyperlink"/>
            <w:lang w:eastAsia="en-IE"/>
          </w:rPr>
          <w:t>3.3.3. Minimum variance</w:t>
        </w:r>
        <w:r w:rsidR="008628E6">
          <w:rPr>
            <w:webHidden/>
          </w:rPr>
          <w:tab/>
        </w:r>
        <w:r w:rsidR="008628E6">
          <w:rPr>
            <w:webHidden/>
          </w:rPr>
          <w:fldChar w:fldCharType="begin"/>
        </w:r>
        <w:r w:rsidR="008628E6">
          <w:rPr>
            <w:webHidden/>
          </w:rPr>
          <w:instrText xml:space="preserve"> PAGEREF _Toc109848502 \h </w:instrText>
        </w:r>
        <w:r w:rsidR="008628E6">
          <w:rPr>
            <w:webHidden/>
          </w:rPr>
        </w:r>
        <w:r w:rsidR="008628E6">
          <w:rPr>
            <w:webHidden/>
          </w:rPr>
          <w:fldChar w:fldCharType="separate"/>
        </w:r>
        <w:r w:rsidR="00951439">
          <w:rPr>
            <w:webHidden/>
          </w:rPr>
          <w:t>59</w:t>
        </w:r>
        <w:r w:rsidR="008628E6">
          <w:rPr>
            <w:webHidden/>
          </w:rPr>
          <w:fldChar w:fldCharType="end"/>
        </w:r>
      </w:hyperlink>
    </w:p>
    <w:p w14:paraId="6468E567" w14:textId="2526F5C5" w:rsidR="008628E6" w:rsidRDefault="00000000">
      <w:pPr>
        <w:pStyle w:val="TOC3"/>
        <w:rPr>
          <w:rFonts w:asciiTheme="minorHAnsi" w:hAnsiTheme="minorHAnsi" w:cstheme="minorBidi"/>
          <w:i w:val="0"/>
          <w:iCs w:val="0"/>
          <w:sz w:val="22"/>
          <w:szCs w:val="22"/>
          <w:lang w:eastAsia="zh-CN"/>
        </w:rPr>
      </w:pPr>
      <w:hyperlink w:anchor="_Toc109848503" w:history="1">
        <w:r w:rsidR="008628E6" w:rsidRPr="004E76C8">
          <w:rPr>
            <w:rStyle w:val="Hyperlink"/>
            <w:lang w:eastAsia="en-IE"/>
          </w:rPr>
          <w:t>3.3.4. Rotatability</w:t>
        </w:r>
        <w:r w:rsidR="008628E6">
          <w:rPr>
            <w:webHidden/>
          </w:rPr>
          <w:tab/>
        </w:r>
        <w:r w:rsidR="008628E6">
          <w:rPr>
            <w:webHidden/>
          </w:rPr>
          <w:fldChar w:fldCharType="begin"/>
        </w:r>
        <w:r w:rsidR="008628E6">
          <w:rPr>
            <w:webHidden/>
          </w:rPr>
          <w:instrText xml:space="preserve"> PAGEREF _Toc109848503 \h </w:instrText>
        </w:r>
        <w:r w:rsidR="008628E6">
          <w:rPr>
            <w:webHidden/>
          </w:rPr>
        </w:r>
        <w:r w:rsidR="008628E6">
          <w:rPr>
            <w:webHidden/>
          </w:rPr>
          <w:fldChar w:fldCharType="separate"/>
        </w:r>
        <w:r w:rsidR="00951439">
          <w:rPr>
            <w:webHidden/>
          </w:rPr>
          <w:t>59</w:t>
        </w:r>
        <w:r w:rsidR="008628E6">
          <w:rPr>
            <w:webHidden/>
          </w:rPr>
          <w:fldChar w:fldCharType="end"/>
        </w:r>
      </w:hyperlink>
    </w:p>
    <w:p w14:paraId="27358785" w14:textId="7AA84341" w:rsidR="008628E6" w:rsidRDefault="00000000">
      <w:pPr>
        <w:pStyle w:val="TOC3"/>
        <w:rPr>
          <w:rFonts w:asciiTheme="minorHAnsi" w:hAnsiTheme="minorHAnsi" w:cstheme="minorBidi"/>
          <w:i w:val="0"/>
          <w:iCs w:val="0"/>
          <w:sz w:val="22"/>
          <w:szCs w:val="22"/>
          <w:lang w:eastAsia="zh-CN"/>
        </w:rPr>
      </w:pPr>
      <w:hyperlink w:anchor="_Toc109848504" w:history="1">
        <w:r w:rsidR="008628E6" w:rsidRPr="004E76C8">
          <w:rPr>
            <w:rStyle w:val="Hyperlink"/>
            <w:lang w:eastAsia="en-IE"/>
          </w:rPr>
          <w:t>3.3.5. Orthogonality</w:t>
        </w:r>
        <w:r w:rsidR="008628E6">
          <w:rPr>
            <w:webHidden/>
          </w:rPr>
          <w:tab/>
        </w:r>
        <w:r w:rsidR="008628E6">
          <w:rPr>
            <w:webHidden/>
          </w:rPr>
          <w:fldChar w:fldCharType="begin"/>
        </w:r>
        <w:r w:rsidR="008628E6">
          <w:rPr>
            <w:webHidden/>
          </w:rPr>
          <w:instrText xml:space="preserve"> PAGEREF _Toc109848504 \h </w:instrText>
        </w:r>
        <w:r w:rsidR="008628E6">
          <w:rPr>
            <w:webHidden/>
          </w:rPr>
        </w:r>
        <w:r w:rsidR="008628E6">
          <w:rPr>
            <w:webHidden/>
          </w:rPr>
          <w:fldChar w:fldCharType="separate"/>
        </w:r>
        <w:r w:rsidR="00951439">
          <w:rPr>
            <w:webHidden/>
          </w:rPr>
          <w:t>60</w:t>
        </w:r>
        <w:r w:rsidR="008628E6">
          <w:rPr>
            <w:webHidden/>
          </w:rPr>
          <w:fldChar w:fldCharType="end"/>
        </w:r>
      </w:hyperlink>
    </w:p>
    <w:p w14:paraId="4B9CD0C2" w14:textId="578C022F" w:rsidR="008628E6" w:rsidRDefault="00000000">
      <w:pPr>
        <w:pStyle w:val="TOC2"/>
        <w:rPr>
          <w:rFonts w:asciiTheme="minorHAnsi" w:hAnsiTheme="minorHAnsi" w:cstheme="minorBidi"/>
          <w:iCs w:val="0"/>
          <w:sz w:val="22"/>
          <w:szCs w:val="22"/>
          <w:lang w:eastAsia="zh-CN"/>
        </w:rPr>
      </w:pPr>
      <w:hyperlink w:anchor="_Toc109848505" w:history="1">
        <w:r w:rsidR="008628E6" w:rsidRPr="004E76C8">
          <w:rPr>
            <w:rStyle w:val="Hyperlink"/>
            <w:lang w:eastAsia="en-IE"/>
          </w:rPr>
          <w:t>3.4 Model Choice in Surrogate Modeling</w:t>
        </w:r>
        <w:r w:rsidR="008628E6">
          <w:rPr>
            <w:webHidden/>
          </w:rPr>
          <w:tab/>
        </w:r>
        <w:r w:rsidR="008628E6">
          <w:rPr>
            <w:webHidden/>
          </w:rPr>
          <w:fldChar w:fldCharType="begin"/>
        </w:r>
        <w:r w:rsidR="008628E6">
          <w:rPr>
            <w:webHidden/>
          </w:rPr>
          <w:instrText xml:space="preserve"> PAGEREF _Toc109848505 \h </w:instrText>
        </w:r>
        <w:r w:rsidR="008628E6">
          <w:rPr>
            <w:webHidden/>
          </w:rPr>
        </w:r>
        <w:r w:rsidR="008628E6">
          <w:rPr>
            <w:webHidden/>
          </w:rPr>
          <w:fldChar w:fldCharType="separate"/>
        </w:r>
        <w:r w:rsidR="00951439">
          <w:rPr>
            <w:webHidden/>
          </w:rPr>
          <w:t>61</w:t>
        </w:r>
        <w:r w:rsidR="008628E6">
          <w:rPr>
            <w:webHidden/>
          </w:rPr>
          <w:fldChar w:fldCharType="end"/>
        </w:r>
      </w:hyperlink>
    </w:p>
    <w:p w14:paraId="5A017B57" w14:textId="01DF3830" w:rsidR="008628E6" w:rsidRDefault="00000000">
      <w:pPr>
        <w:pStyle w:val="TOC3"/>
        <w:rPr>
          <w:rFonts w:asciiTheme="minorHAnsi" w:hAnsiTheme="minorHAnsi" w:cstheme="minorBidi"/>
          <w:i w:val="0"/>
          <w:iCs w:val="0"/>
          <w:sz w:val="22"/>
          <w:szCs w:val="22"/>
          <w:lang w:eastAsia="zh-CN"/>
        </w:rPr>
      </w:pPr>
      <w:hyperlink w:anchor="_Toc109848506" w:history="1">
        <w:r w:rsidR="008628E6" w:rsidRPr="004E76C8">
          <w:rPr>
            <w:rStyle w:val="Hyperlink"/>
          </w:rPr>
          <w:t>3.4.1. Response surfaces</w:t>
        </w:r>
        <w:r w:rsidR="008628E6">
          <w:rPr>
            <w:webHidden/>
          </w:rPr>
          <w:tab/>
        </w:r>
        <w:r w:rsidR="008628E6">
          <w:rPr>
            <w:webHidden/>
          </w:rPr>
          <w:fldChar w:fldCharType="begin"/>
        </w:r>
        <w:r w:rsidR="008628E6">
          <w:rPr>
            <w:webHidden/>
          </w:rPr>
          <w:instrText xml:space="preserve"> PAGEREF _Toc109848506 \h </w:instrText>
        </w:r>
        <w:r w:rsidR="008628E6">
          <w:rPr>
            <w:webHidden/>
          </w:rPr>
        </w:r>
        <w:r w:rsidR="008628E6">
          <w:rPr>
            <w:webHidden/>
          </w:rPr>
          <w:fldChar w:fldCharType="separate"/>
        </w:r>
        <w:r w:rsidR="00951439">
          <w:rPr>
            <w:webHidden/>
          </w:rPr>
          <w:t>61</w:t>
        </w:r>
        <w:r w:rsidR="008628E6">
          <w:rPr>
            <w:webHidden/>
          </w:rPr>
          <w:fldChar w:fldCharType="end"/>
        </w:r>
      </w:hyperlink>
    </w:p>
    <w:p w14:paraId="05E5A2C8" w14:textId="702AA235" w:rsidR="008628E6" w:rsidRDefault="00000000">
      <w:pPr>
        <w:pStyle w:val="TOC3"/>
        <w:rPr>
          <w:rFonts w:asciiTheme="minorHAnsi" w:hAnsiTheme="minorHAnsi" w:cstheme="minorBidi"/>
          <w:i w:val="0"/>
          <w:iCs w:val="0"/>
          <w:sz w:val="22"/>
          <w:szCs w:val="22"/>
          <w:lang w:eastAsia="zh-CN"/>
        </w:rPr>
      </w:pPr>
      <w:hyperlink w:anchor="_Toc109848507" w:history="1">
        <w:r w:rsidR="008628E6" w:rsidRPr="004E76C8">
          <w:rPr>
            <w:rStyle w:val="Hyperlink"/>
          </w:rPr>
          <w:t>3.4.2. Kriging</w:t>
        </w:r>
        <w:r w:rsidR="008628E6">
          <w:rPr>
            <w:webHidden/>
          </w:rPr>
          <w:tab/>
        </w:r>
        <w:r w:rsidR="008628E6">
          <w:rPr>
            <w:webHidden/>
          </w:rPr>
          <w:fldChar w:fldCharType="begin"/>
        </w:r>
        <w:r w:rsidR="008628E6">
          <w:rPr>
            <w:webHidden/>
          </w:rPr>
          <w:instrText xml:space="preserve"> PAGEREF _Toc109848507 \h </w:instrText>
        </w:r>
        <w:r w:rsidR="008628E6">
          <w:rPr>
            <w:webHidden/>
          </w:rPr>
        </w:r>
        <w:r w:rsidR="008628E6">
          <w:rPr>
            <w:webHidden/>
          </w:rPr>
          <w:fldChar w:fldCharType="separate"/>
        </w:r>
        <w:r w:rsidR="00951439">
          <w:rPr>
            <w:webHidden/>
          </w:rPr>
          <w:t>62</w:t>
        </w:r>
        <w:r w:rsidR="008628E6">
          <w:rPr>
            <w:webHidden/>
          </w:rPr>
          <w:fldChar w:fldCharType="end"/>
        </w:r>
      </w:hyperlink>
    </w:p>
    <w:p w14:paraId="55A294E4" w14:textId="757965EC" w:rsidR="008628E6" w:rsidRDefault="00000000">
      <w:pPr>
        <w:pStyle w:val="TOC3"/>
        <w:rPr>
          <w:rFonts w:asciiTheme="minorHAnsi" w:hAnsiTheme="minorHAnsi" w:cstheme="minorBidi"/>
          <w:i w:val="0"/>
          <w:iCs w:val="0"/>
          <w:sz w:val="22"/>
          <w:szCs w:val="22"/>
          <w:lang w:eastAsia="zh-CN"/>
        </w:rPr>
      </w:pPr>
      <w:hyperlink w:anchor="_Toc109848508" w:history="1">
        <w:r w:rsidR="008628E6" w:rsidRPr="004E76C8">
          <w:rPr>
            <w:rStyle w:val="Hyperlink"/>
          </w:rPr>
          <w:t>3.4.3. Radial basis functions (RBF)</w:t>
        </w:r>
        <w:r w:rsidR="008628E6">
          <w:rPr>
            <w:webHidden/>
          </w:rPr>
          <w:tab/>
        </w:r>
        <w:r w:rsidR="008628E6">
          <w:rPr>
            <w:webHidden/>
          </w:rPr>
          <w:fldChar w:fldCharType="begin"/>
        </w:r>
        <w:r w:rsidR="008628E6">
          <w:rPr>
            <w:webHidden/>
          </w:rPr>
          <w:instrText xml:space="preserve"> PAGEREF _Toc109848508 \h </w:instrText>
        </w:r>
        <w:r w:rsidR="008628E6">
          <w:rPr>
            <w:webHidden/>
          </w:rPr>
        </w:r>
        <w:r w:rsidR="008628E6">
          <w:rPr>
            <w:webHidden/>
          </w:rPr>
          <w:fldChar w:fldCharType="separate"/>
        </w:r>
        <w:r w:rsidR="00951439">
          <w:rPr>
            <w:webHidden/>
          </w:rPr>
          <w:t>63</w:t>
        </w:r>
        <w:r w:rsidR="008628E6">
          <w:rPr>
            <w:webHidden/>
          </w:rPr>
          <w:fldChar w:fldCharType="end"/>
        </w:r>
      </w:hyperlink>
    </w:p>
    <w:p w14:paraId="5936DE8C" w14:textId="5EB452E7" w:rsidR="008628E6" w:rsidRDefault="00000000">
      <w:pPr>
        <w:pStyle w:val="TOC3"/>
        <w:rPr>
          <w:rFonts w:asciiTheme="minorHAnsi" w:hAnsiTheme="minorHAnsi" w:cstheme="minorBidi"/>
          <w:i w:val="0"/>
          <w:iCs w:val="0"/>
          <w:sz w:val="22"/>
          <w:szCs w:val="22"/>
          <w:lang w:eastAsia="zh-CN"/>
        </w:rPr>
      </w:pPr>
      <w:hyperlink w:anchor="_Toc109848509" w:history="1">
        <w:r w:rsidR="008628E6" w:rsidRPr="004E76C8">
          <w:rPr>
            <w:rStyle w:val="Hyperlink"/>
          </w:rPr>
          <w:t>3.4.4. Inductive learning</w:t>
        </w:r>
        <w:r w:rsidR="008628E6">
          <w:rPr>
            <w:webHidden/>
          </w:rPr>
          <w:tab/>
        </w:r>
        <w:r w:rsidR="008628E6">
          <w:rPr>
            <w:webHidden/>
          </w:rPr>
          <w:fldChar w:fldCharType="begin"/>
        </w:r>
        <w:r w:rsidR="008628E6">
          <w:rPr>
            <w:webHidden/>
          </w:rPr>
          <w:instrText xml:space="preserve"> PAGEREF _Toc109848509 \h </w:instrText>
        </w:r>
        <w:r w:rsidR="008628E6">
          <w:rPr>
            <w:webHidden/>
          </w:rPr>
        </w:r>
        <w:r w:rsidR="008628E6">
          <w:rPr>
            <w:webHidden/>
          </w:rPr>
          <w:fldChar w:fldCharType="separate"/>
        </w:r>
        <w:r w:rsidR="00951439">
          <w:rPr>
            <w:webHidden/>
          </w:rPr>
          <w:t>63</w:t>
        </w:r>
        <w:r w:rsidR="008628E6">
          <w:rPr>
            <w:webHidden/>
          </w:rPr>
          <w:fldChar w:fldCharType="end"/>
        </w:r>
      </w:hyperlink>
    </w:p>
    <w:p w14:paraId="29047408" w14:textId="34DC76DC" w:rsidR="008628E6" w:rsidRDefault="00000000">
      <w:pPr>
        <w:pStyle w:val="TOC3"/>
        <w:rPr>
          <w:rFonts w:asciiTheme="minorHAnsi" w:hAnsiTheme="minorHAnsi" w:cstheme="minorBidi"/>
          <w:i w:val="0"/>
          <w:iCs w:val="0"/>
          <w:sz w:val="22"/>
          <w:szCs w:val="22"/>
          <w:lang w:eastAsia="zh-CN"/>
        </w:rPr>
      </w:pPr>
      <w:hyperlink w:anchor="_Toc109848510" w:history="1">
        <w:r w:rsidR="008628E6" w:rsidRPr="004E76C8">
          <w:rPr>
            <w:rStyle w:val="Hyperlink"/>
            <w:lang w:eastAsia="en-IE"/>
          </w:rPr>
          <w:t>3.4.5. Boosted trees</w:t>
        </w:r>
        <w:r w:rsidR="008628E6">
          <w:rPr>
            <w:webHidden/>
          </w:rPr>
          <w:tab/>
        </w:r>
        <w:r w:rsidR="008628E6">
          <w:rPr>
            <w:webHidden/>
          </w:rPr>
          <w:fldChar w:fldCharType="begin"/>
        </w:r>
        <w:r w:rsidR="008628E6">
          <w:rPr>
            <w:webHidden/>
          </w:rPr>
          <w:instrText xml:space="preserve"> PAGEREF _Toc109848510 \h </w:instrText>
        </w:r>
        <w:r w:rsidR="008628E6">
          <w:rPr>
            <w:webHidden/>
          </w:rPr>
        </w:r>
        <w:r w:rsidR="008628E6">
          <w:rPr>
            <w:webHidden/>
          </w:rPr>
          <w:fldChar w:fldCharType="separate"/>
        </w:r>
        <w:r w:rsidR="00951439">
          <w:rPr>
            <w:webHidden/>
          </w:rPr>
          <w:t>64</w:t>
        </w:r>
        <w:r w:rsidR="008628E6">
          <w:rPr>
            <w:webHidden/>
          </w:rPr>
          <w:fldChar w:fldCharType="end"/>
        </w:r>
      </w:hyperlink>
    </w:p>
    <w:p w14:paraId="2AE42236" w14:textId="153F86B2" w:rsidR="008628E6" w:rsidRDefault="00000000">
      <w:pPr>
        <w:pStyle w:val="TOC3"/>
        <w:rPr>
          <w:rFonts w:asciiTheme="minorHAnsi" w:hAnsiTheme="minorHAnsi" w:cstheme="minorBidi"/>
          <w:i w:val="0"/>
          <w:iCs w:val="0"/>
          <w:sz w:val="22"/>
          <w:szCs w:val="22"/>
          <w:lang w:eastAsia="zh-CN"/>
        </w:rPr>
      </w:pPr>
      <w:hyperlink w:anchor="_Toc109848511" w:history="1">
        <w:r w:rsidR="008628E6" w:rsidRPr="004E76C8">
          <w:rPr>
            <w:rStyle w:val="Hyperlink"/>
          </w:rPr>
          <w:t>3.4.6. Random forests</w:t>
        </w:r>
        <w:r w:rsidR="008628E6">
          <w:rPr>
            <w:webHidden/>
          </w:rPr>
          <w:tab/>
        </w:r>
        <w:r w:rsidR="008628E6">
          <w:rPr>
            <w:webHidden/>
          </w:rPr>
          <w:fldChar w:fldCharType="begin"/>
        </w:r>
        <w:r w:rsidR="008628E6">
          <w:rPr>
            <w:webHidden/>
          </w:rPr>
          <w:instrText xml:space="preserve"> PAGEREF _Toc109848511 \h </w:instrText>
        </w:r>
        <w:r w:rsidR="008628E6">
          <w:rPr>
            <w:webHidden/>
          </w:rPr>
        </w:r>
        <w:r w:rsidR="008628E6">
          <w:rPr>
            <w:webHidden/>
          </w:rPr>
          <w:fldChar w:fldCharType="separate"/>
        </w:r>
        <w:r w:rsidR="00951439">
          <w:rPr>
            <w:webHidden/>
          </w:rPr>
          <w:t>66</w:t>
        </w:r>
        <w:r w:rsidR="008628E6">
          <w:rPr>
            <w:webHidden/>
          </w:rPr>
          <w:fldChar w:fldCharType="end"/>
        </w:r>
      </w:hyperlink>
    </w:p>
    <w:p w14:paraId="0D013A27" w14:textId="62F7C403" w:rsidR="008628E6" w:rsidRDefault="00000000">
      <w:pPr>
        <w:pStyle w:val="TOC3"/>
        <w:rPr>
          <w:rFonts w:asciiTheme="minorHAnsi" w:hAnsiTheme="minorHAnsi" w:cstheme="minorBidi"/>
          <w:i w:val="0"/>
          <w:iCs w:val="0"/>
          <w:sz w:val="22"/>
          <w:szCs w:val="22"/>
          <w:lang w:eastAsia="zh-CN"/>
        </w:rPr>
      </w:pPr>
      <w:hyperlink w:anchor="_Toc109848512" w:history="1">
        <w:r w:rsidR="008628E6" w:rsidRPr="004E76C8">
          <w:rPr>
            <w:rStyle w:val="Hyperlink"/>
            <w:lang w:eastAsia="en-IE"/>
          </w:rPr>
          <w:t>3.4.7. Adaptive learning/active learning</w:t>
        </w:r>
        <w:r w:rsidR="008628E6">
          <w:rPr>
            <w:webHidden/>
          </w:rPr>
          <w:tab/>
        </w:r>
        <w:r w:rsidR="008628E6">
          <w:rPr>
            <w:webHidden/>
          </w:rPr>
          <w:fldChar w:fldCharType="begin"/>
        </w:r>
        <w:r w:rsidR="008628E6">
          <w:rPr>
            <w:webHidden/>
          </w:rPr>
          <w:instrText xml:space="preserve"> PAGEREF _Toc109848512 \h </w:instrText>
        </w:r>
        <w:r w:rsidR="008628E6">
          <w:rPr>
            <w:webHidden/>
          </w:rPr>
        </w:r>
        <w:r w:rsidR="008628E6">
          <w:rPr>
            <w:webHidden/>
          </w:rPr>
          <w:fldChar w:fldCharType="separate"/>
        </w:r>
        <w:r w:rsidR="00951439">
          <w:rPr>
            <w:webHidden/>
          </w:rPr>
          <w:t>68</w:t>
        </w:r>
        <w:r w:rsidR="008628E6">
          <w:rPr>
            <w:webHidden/>
          </w:rPr>
          <w:fldChar w:fldCharType="end"/>
        </w:r>
      </w:hyperlink>
    </w:p>
    <w:p w14:paraId="0320970E" w14:textId="4567522D" w:rsidR="008628E6" w:rsidRDefault="00000000">
      <w:pPr>
        <w:pStyle w:val="TOC3"/>
        <w:rPr>
          <w:rFonts w:asciiTheme="minorHAnsi" w:hAnsiTheme="minorHAnsi" w:cstheme="minorBidi"/>
          <w:i w:val="0"/>
          <w:iCs w:val="0"/>
          <w:sz w:val="22"/>
          <w:szCs w:val="22"/>
          <w:lang w:eastAsia="zh-CN"/>
        </w:rPr>
      </w:pPr>
      <w:hyperlink w:anchor="_Toc109848513" w:history="1">
        <w:r w:rsidR="008628E6" w:rsidRPr="004E76C8">
          <w:rPr>
            <w:rStyle w:val="Hyperlink"/>
            <w:lang w:eastAsia="en-IE"/>
          </w:rPr>
          <w:t>3.4.8. Hyperdimensional performance models</w:t>
        </w:r>
        <w:r w:rsidR="008628E6">
          <w:rPr>
            <w:webHidden/>
          </w:rPr>
          <w:tab/>
        </w:r>
        <w:r w:rsidR="008628E6">
          <w:rPr>
            <w:webHidden/>
          </w:rPr>
          <w:fldChar w:fldCharType="begin"/>
        </w:r>
        <w:r w:rsidR="008628E6">
          <w:rPr>
            <w:webHidden/>
          </w:rPr>
          <w:instrText xml:space="preserve"> PAGEREF _Toc109848513 \h </w:instrText>
        </w:r>
        <w:r w:rsidR="008628E6">
          <w:rPr>
            <w:webHidden/>
          </w:rPr>
        </w:r>
        <w:r w:rsidR="008628E6">
          <w:rPr>
            <w:webHidden/>
          </w:rPr>
          <w:fldChar w:fldCharType="separate"/>
        </w:r>
        <w:r w:rsidR="00951439">
          <w:rPr>
            <w:webHidden/>
          </w:rPr>
          <w:t>68</w:t>
        </w:r>
        <w:r w:rsidR="008628E6">
          <w:rPr>
            <w:webHidden/>
          </w:rPr>
          <w:fldChar w:fldCharType="end"/>
        </w:r>
      </w:hyperlink>
    </w:p>
    <w:p w14:paraId="144F9FFF" w14:textId="4BCACFDC" w:rsidR="008628E6" w:rsidRDefault="00000000">
      <w:pPr>
        <w:pStyle w:val="TOC3"/>
        <w:rPr>
          <w:rFonts w:asciiTheme="minorHAnsi" w:hAnsiTheme="minorHAnsi" w:cstheme="minorBidi"/>
          <w:i w:val="0"/>
          <w:iCs w:val="0"/>
          <w:sz w:val="22"/>
          <w:szCs w:val="22"/>
          <w:lang w:eastAsia="zh-CN"/>
        </w:rPr>
      </w:pPr>
      <w:hyperlink w:anchor="_Toc109848514" w:history="1">
        <w:r w:rsidR="008628E6" w:rsidRPr="004E76C8">
          <w:rPr>
            <w:rStyle w:val="Hyperlink"/>
            <w:lang w:eastAsia="en-IE"/>
          </w:rPr>
          <w:t>3.4.9. Multiple surrogates</w:t>
        </w:r>
        <w:r w:rsidR="008628E6">
          <w:rPr>
            <w:webHidden/>
          </w:rPr>
          <w:tab/>
        </w:r>
        <w:r w:rsidR="008628E6">
          <w:rPr>
            <w:webHidden/>
          </w:rPr>
          <w:fldChar w:fldCharType="begin"/>
        </w:r>
        <w:r w:rsidR="008628E6">
          <w:rPr>
            <w:webHidden/>
          </w:rPr>
          <w:instrText xml:space="preserve"> PAGEREF _Toc109848514 \h </w:instrText>
        </w:r>
        <w:r w:rsidR="008628E6">
          <w:rPr>
            <w:webHidden/>
          </w:rPr>
        </w:r>
        <w:r w:rsidR="008628E6">
          <w:rPr>
            <w:webHidden/>
          </w:rPr>
          <w:fldChar w:fldCharType="separate"/>
        </w:r>
        <w:r w:rsidR="00951439">
          <w:rPr>
            <w:webHidden/>
          </w:rPr>
          <w:t>70</w:t>
        </w:r>
        <w:r w:rsidR="008628E6">
          <w:rPr>
            <w:webHidden/>
          </w:rPr>
          <w:fldChar w:fldCharType="end"/>
        </w:r>
      </w:hyperlink>
    </w:p>
    <w:p w14:paraId="4DB9BE0C" w14:textId="79233922" w:rsidR="008628E6" w:rsidRDefault="00000000">
      <w:pPr>
        <w:pStyle w:val="TOC2"/>
        <w:rPr>
          <w:rFonts w:asciiTheme="minorHAnsi" w:hAnsiTheme="minorHAnsi" w:cstheme="minorBidi"/>
          <w:iCs w:val="0"/>
          <w:sz w:val="22"/>
          <w:szCs w:val="22"/>
          <w:lang w:eastAsia="zh-CN"/>
        </w:rPr>
      </w:pPr>
      <w:hyperlink w:anchor="_Toc109848515" w:history="1">
        <w:r w:rsidR="008628E6" w:rsidRPr="004E76C8">
          <w:rPr>
            <w:rStyle w:val="Hyperlink"/>
            <w:lang w:eastAsia="en-IE"/>
          </w:rPr>
          <w:t>3.5 Model Fitting in Surrogate Modeling</w:t>
        </w:r>
        <w:r w:rsidR="008628E6">
          <w:rPr>
            <w:webHidden/>
          </w:rPr>
          <w:tab/>
        </w:r>
        <w:r w:rsidR="008628E6">
          <w:rPr>
            <w:webHidden/>
          </w:rPr>
          <w:fldChar w:fldCharType="begin"/>
        </w:r>
        <w:r w:rsidR="008628E6">
          <w:rPr>
            <w:webHidden/>
          </w:rPr>
          <w:instrText xml:space="preserve"> PAGEREF _Toc109848515 \h </w:instrText>
        </w:r>
        <w:r w:rsidR="008628E6">
          <w:rPr>
            <w:webHidden/>
          </w:rPr>
        </w:r>
        <w:r w:rsidR="008628E6">
          <w:rPr>
            <w:webHidden/>
          </w:rPr>
          <w:fldChar w:fldCharType="separate"/>
        </w:r>
        <w:r w:rsidR="00951439">
          <w:rPr>
            <w:webHidden/>
          </w:rPr>
          <w:t>75</w:t>
        </w:r>
        <w:r w:rsidR="008628E6">
          <w:rPr>
            <w:webHidden/>
          </w:rPr>
          <w:fldChar w:fldCharType="end"/>
        </w:r>
      </w:hyperlink>
    </w:p>
    <w:p w14:paraId="69BCBCFB" w14:textId="44AE3628" w:rsidR="008628E6" w:rsidRDefault="00000000">
      <w:pPr>
        <w:pStyle w:val="TOC3"/>
        <w:rPr>
          <w:rFonts w:asciiTheme="minorHAnsi" w:hAnsiTheme="minorHAnsi" w:cstheme="minorBidi"/>
          <w:i w:val="0"/>
          <w:iCs w:val="0"/>
          <w:sz w:val="22"/>
          <w:szCs w:val="22"/>
          <w:lang w:eastAsia="zh-CN"/>
        </w:rPr>
      </w:pPr>
      <w:hyperlink w:anchor="_Toc109848516" w:history="1">
        <w:r w:rsidR="008628E6" w:rsidRPr="004E76C8">
          <w:rPr>
            <w:rStyle w:val="Hyperlink"/>
          </w:rPr>
          <w:t>3.5.1. Least squares analysis to create the surrogate model</w:t>
        </w:r>
        <w:r w:rsidR="008628E6">
          <w:rPr>
            <w:webHidden/>
          </w:rPr>
          <w:tab/>
        </w:r>
        <w:r w:rsidR="008628E6">
          <w:rPr>
            <w:webHidden/>
          </w:rPr>
          <w:fldChar w:fldCharType="begin"/>
        </w:r>
        <w:r w:rsidR="008628E6">
          <w:rPr>
            <w:webHidden/>
          </w:rPr>
          <w:instrText xml:space="preserve"> PAGEREF _Toc109848516 \h </w:instrText>
        </w:r>
        <w:r w:rsidR="008628E6">
          <w:rPr>
            <w:webHidden/>
          </w:rPr>
        </w:r>
        <w:r w:rsidR="008628E6">
          <w:rPr>
            <w:webHidden/>
          </w:rPr>
          <w:fldChar w:fldCharType="separate"/>
        </w:r>
        <w:r w:rsidR="00951439">
          <w:rPr>
            <w:webHidden/>
          </w:rPr>
          <w:t>75</w:t>
        </w:r>
        <w:r w:rsidR="008628E6">
          <w:rPr>
            <w:webHidden/>
          </w:rPr>
          <w:fldChar w:fldCharType="end"/>
        </w:r>
      </w:hyperlink>
    </w:p>
    <w:p w14:paraId="08AAD53C" w14:textId="1458ED47" w:rsidR="008628E6" w:rsidRDefault="00000000">
      <w:pPr>
        <w:pStyle w:val="TOC3"/>
        <w:rPr>
          <w:rFonts w:asciiTheme="minorHAnsi" w:hAnsiTheme="minorHAnsi" w:cstheme="minorBidi"/>
          <w:i w:val="0"/>
          <w:iCs w:val="0"/>
          <w:sz w:val="22"/>
          <w:szCs w:val="22"/>
          <w:lang w:eastAsia="zh-CN"/>
        </w:rPr>
      </w:pPr>
      <w:hyperlink w:anchor="_Toc109848517" w:history="1">
        <w:r w:rsidR="008628E6" w:rsidRPr="004E76C8">
          <w:rPr>
            <w:rStyle w:val="Hyperlink"/>
          </w:rPr>
          <w:t>3.5.2. Weighted least square regression (WLSR)</w:t>
        </w:r>
        <w:r w:rsidR="008628E6">
          <w:rPr>
            <w:webHidden/>
          </w:rPr>
          <w:tab/>
        </w:r>
        <w:r w:rsidR="008628E6">
          <w:rPr>
            <w:webHidden/>
          </w:rPr>
          <w:fldChar w:fldCharType="begin"/>
        </w:r>
        <w:r w:rsidR="008628E6">
          <w:rPr>
            <w:webHidden/>
          </w:rPr>
          <w:instrText xml:space="preserve"> PAGEREF _Toc109848517 \h </w:instrText>
        </w:r>
        <w:r w:rsidR="008628E6">
          <w:rPr>
            <w:webHidden/>
          </w:rPr>
        </w:r>
        <w:r w:rsidR="008628E6">
          <w:rPr>
            <w:webHidden/>
          </w:rPr>
          <w:fldChar w:fldCharType="separate"/>
        </w:r>
        <w:r w:rsidR="00951439">
          <w:rPr>
            <w:webHidden/>
          </w:rPr>
          <w:t>76</w:t>
        </w:r>
        <w:r w:rsidR="008628E6">
          <w:rPr>
            <w:webHidden/>
          </w:rPr>
          <w:fldChar w:fldCharType="end"/>
        </w:r>
      </w:hyperlink>
    </w:p>
    <w:p w14:paraId="1CC30F6E" w14:textId="5F15A3EA" w:rsidR="008628E6" w:rsidRDefault="00000000">
      <w:pPr>
        <w:pStyle w:val="TOC3"/>
        <w:rPr>
          <w:rFonts w:asciiTheme="minorHAnsi" w:hAnsiTheme="minorHAnsi" w:cstheme="minorBidi"/>
          <w:i w:val="0"/>
          <w:iCs w:val="0"/>
          <w:sz w:val="22"/>
          <w:szCs w:val="22"/>
          <w:lang w:eastAsia="zh-CN"/>
        </w:rPr>
      </w:pPr>
      <w:hyperlink w:anchor="_Toc109848518" w:history="1">
        <w:r w:rsidR="008628E6" w:rsidRPr="004E76C8">
          <w:rPr>
            <w:rStyle w:val="Hyperlink"/>
          </w:rPr>
          <w:t>3.5.3. Log-likelihood</w:t>
        </w:r>
        <w:r w:rsidR="008628E6">
          <w:rPr>
            <w:webHidden/>
          </w:rPr>
          <w:tab/>
        </w:r>
        <w:r w:rsidR="008628E6">
          <w:rPr>
            <w:webHidden/>
          </w:rPr>
          <w:fldChar w:fldCharType="begin"/>
        </w:r>
        <w:r w:rsidR="008628E6">
          <w:rPr>
            <w:webHidden/>
          </w:rPr>
          <w:instrText xml:space="preserve"> PAGEREF _Toc109848518 \h </w:instrText>
        </w:r>
        <w:r w:rsidR="008628E6">
          <w:rPr>
            <w:webHidden/>
          </w:rPr>
        </w:r>
        <w:r w:rsidR="008628E6">
          <w:rPr>
            <w:webHidden/>
          </w:rPr>
          <w:fldChar w:fldCharType="separate"/>
        </w:r>
        <w:r w:rsidR="00951439">
          <w:rPr>
            <w:webHidden/>
          </w:rPr>
          <w:t>76</w:t>
        </w:r>
        <w:r w:rsidR="008628E6">
          <w:rPr>
            <w:webHidden/>
          </w:rPr>
          <w:fldChar w:fldCharType="end"/>
        </w:r>
      </w:hyperlink>
    </w:p>
    <w:p w14:paraId="02339E05" w14:textId="5AA1C598" w:rsidR="008628E6" w:rsidRDefault="00000000">
      <w:pPr>
        <w:pStyle w:val="TOC3"/>
        <w:rPr>
          <w:rFonts w:asciiTheme="minorHAnsi" w:hAnsiTheme="minorHAnsi" w:cstheme="minorBidi"/>
          <w:i w:val="0"/>
          <w:iCs w:val="0"/>
          <w:sz w:val="22"/>
          <w:szCs w:val="22"/>
          <w:lang w:eastAsia="zh-CN"/>
        </w:rPr>
      </w:pPr>
      <w:hyperlink w:anchor="_Toc109848519" w:history="1">
        <w:r w:rsidR="008628E6" w:rsidRPr="004E76C8">
          <w:rPr>
            <w:rStyle w:val="Hyperlink"/>
          </w:rPr>
          <w:t>3.5.4. Backpropagation</w:t>
        </w:r>
        <w:r w:rsidR="008628E6">
          <w:rPr>
            <w:webHidden/>
          </w:rPr>
          <w:tab/>
        </w:r>
        <w:r w:rsidR="008628E6">
          <w:rPr>
            <w:webHidden/>
          </w:rPr>
          <w:fldChar w:fldCharType="begin"/>
        </w:r>
        <w:r w:rsidR="008628E6">
          <w:rPr>
            <w:webHidden/>
          </w:rPr>
          <w:instrText xml:space="preserve"> PAGEREF _Toc109848519 \h </w:instrText>
        </w:r>
        <w:r w:rsidR="008628E6">
          <w:rPr>
            <w:webHidden/>
          </w:rPr>
        </w:r>
        <w:r w:rsidR="008628E6">
          <w:rPr>
            <w:webHidden/>
          </w:rPr>
          <w:fldChar w:fldCharType="separate"/>
        </w:r>
        <w:r w:rsidR="00951439">
          <w:rPr>
            <w:webHidden/>
          </w:rPr>
          <w:t>77</w:t>
        </w:r>
        <w:r w:rsidR="008628E6">
          <w:rPr>
            <w:webHidden/>
          </w:rPr>
          <w:fldChar w:fldCharType="end"/>
        </w:r>
      </w:hyperlink>
    </w:p>
    <w:p w14:paraId="1141DBFE" w14:textId="5283A4D2" w:rsidR="008628E6" w:rsidRDefault="00000000">
      <w:pPr>
        <w:pStyle w:val="TOC3"/>
        <w:rPr>
          <w:rFonts w:asciiTheme="minorHAnsi" w:hAnsiTheme="minorHAnsi" w:cstheme="minorBidi"/>
          <w:i w:val="0"/>
          <w:iCs w:val="0"/>
          <w:sz w:val="22"/>
          <w:szCs w:val="22"/>
          <w:lang w:eastAsia="zh-CN"/>
        </w:rPr>
      </w:pPr>
      <w:hyperlink w:anchor="_Toc109848520" w:history="1">
        <w:r w:rsidR="008628E6" w:rsidRPr="004E76C8">
          <w:rPr>
            <w:rStyle w:val="Hyperlink"/>
          </w:rPr>
          <w:t>3.5.5. R-square (R</w:t>
        </w:r>
        <w:r w:rsidR="008628E6" w:rsidRPr="004E76C8">
          <w:rPr>
            <w:rStyle w:val="Hyperlink"/>
            <w:vertAlign w:val="superscript"/>
          </w:rPr>
          <w:t>2</w:t>
        </w:r>
        <w:r w:rsidR="008628E6" w:rsidRPr="004E76C8">
          <w:rPr>
            <w:rStyle w:val="Hyperlink"/>
          </w:rPr>
          <w:t>)</w:t>
        </w:r>
        <w:r w:rsidR="008628E6">
          <w:rPr>
            <w:webHidden/>
          </w:rPr>
          <w:tab/>
        </w:r>
        <w:r w:rsidR="008628E6">
          <w:rPr>
            <w:webHidden/>
          </w:rPr>
          <w:fldChar w:fldCharType="begin"/>
        </w:r>
        <w:r w:rsidR="008628E6">
          <w:rPr>
            <w:webHidden/>
          </w:rPr>
          <w:instrText xml:space="preserve"> PAGEREF _Toc109848520 \h </w:instrText>
        </w:r>
        <w:r w:rsidR="008628E6">
          <w:rPr>
            <w:webHidden/>
          </w:rPr>
        </w:r>
        <w:r w:rsidR="008628E6">
          <w:rPr>
            <w:webHidden/>
          </w:rPr>
          <w:fldChar w:fldCharType="separate"/>
        </w:r>
        <w:r w:rsidR="00951439">
          <w:rPr>
            <w:webHidden/>
          </w:rPr>
          <w:t>77</w:t>
        </w:r>
        <w:r w:rsidR="008628E6">
          <w:rPr>
            <w:webHidden/>
          </w:rPr>
          <w:fldChar w:fldCharType="end"/>
        </w:r>
      </w:hyperlink>
    </w:p>
    <w:p w14:paraId="26A15F44" w14:textId="64096EAF" w:rsidR="008628E6" w:rsidRDefault="00000000">
      <w:pPr>
        <w:pStyle w:val="TOC3"/>
        <w:rPr>
          <w:rFonts w:asciiTheme="minorHAnsi" w:hAnsiTheme="minorHAnsi" w:cstheme="minorBidi"/>
          <w:i w:val="0"/>
          <w:iCs w:val="0"/>
          <w:sz w:val="22"/>
          <w:szCs w:val="22"/>
          <w:lang w:eastAsia="zh-CN"/>
        </w:rPr>
      </w:pPr>
      <w:hyperlink w:anchor="_Toc109848521" w:history="1">
        <w:r w:rsidR="008628E6" w:rsidRPr="004E76C8">
          <w:rPr>
            <w:rStyle w:val="Hyperlink"/>
          </w:rPr>
          <w:t>3.5.6. Mean absolute percentage error (MAPE)</w:t>
        </w:r>
        <w:r w:rsidR="008628E6">
          <w:rPr>
            <w:webHidden/>
          </w:rPr>
          <w:tab/>
        </w:r>
        <w:r w:rsidR="008628E6">
          <w:rPr>
            <w:webHidden/>
          </w:rPr>
          <w:fldChar w:fldCharType="begin"/>
        </w:r>
        <w:r w:rsidR="008628E6">
          <w:rPr>
            <w:webHidden/>
          </w:rPr>
          <w:instrText xml:space="preserve"> PAGEREF _Toc109848521 \h </w:instrText>
        </w:r>
        <w:r w:rsidR="008628E6">
          <w:rPr>
            <w:webHidden/>
          </w:rPr>
        </w:r>
        <w:r w:rsidR="008628E6">
          <w:rPr>
            <w:webHidden/>
          </w:rPr>
          <w:fldChar w:fldCharType="separate"/>
        </w:r>
        <w:r w:rsidR="00951439">
          <w:rPr>
            <w:webHidden/>
          </w:rPr>
          <w:t>78</w:t>
        </w:r>
        <w:r w:rsidR="008628E6">
          <w:rPr>
            <w:webHidden/>
          </w:rPr>
          <w:fldChar w:fldCharType="end"/>
        </w:r>
      </w:hyperlink>
    </w:p>
    <w:p w14:paraId="17D082D5" w14:textId="5BB7B6E8" w:rsidR="008628E6" w:rsidRDefault="00000000">
      <w:pPr>
        <w:pStyle w:val="TOC3"/>
        <w:rPr>
          <w:rFonts w:asciiTheme="minorHAnsi" w:hAnsiTheme="minorHAnsi" w:cstheme="minorBidi"/>
          <w:i w:val="0"/>
          <w:iCs w:val="0"/>
          <w:sz w:val="22"/>
          <w:szCs w:val="22"/>
          <w:lang w:eastAsia="zh-CN"/>
        </w:rPr>
      </w:pPr>
      <w:hyperlink w:anchor="_Toc109848522" w:history="1">
        <w:r w:rsidR="008628E6" w:rsidRPr="004E76C8">
          <w:rPr>
            <w:rStyle w:val="Hyperlink"/>
          </w:rPr>
          <w:t>3.5.7. Mean absolute error (MAE)</w:t>
        </w:r>
        <w:r w:rsidR="008628E6">
          <w:rPr>
            <w:webHidden/>
          </w:rPr>
          <w:tab/>
        </w:r>
        <w:r w:rsidR="008628E6">
          <w:rPr>
            <w:webHidden/>
          </w:rPr>
          <w:fldChar w:fldCharType="begin"/>
        </w:r>
        <w:r w:rsidR="008628E6">
          <w:rPr>
            <w:webHidden/>
          </w:rPr>
          <w:instrText xml:space="preserve"> PAGEREF _Toc109848522 \h </w:instrText>
        </w:r>
        <w:r w:rsidR="008628E6">
          <w:rPr>
            <w:webHidden/>
          </w:rPr>
        </w:r>
        <w:r w:rsidR="008628E6">
          <w:rPr>
            <w:webHidden/>
          </w:rPr>
          <w:fldChar w:fldCharType="separate"/>
        </w:r>
        <w:r w:rsidR="00951439">
          <w:rPr>
            <w:webHidden/>
          </w:rPr>
          <w:t>78</w:t>
        </w:r>
        <w:r w:rsidR="008628E6">
          <w:rPr>
            <w:webHidden/>
          </w:rPr>
          <w:fldChar w:fldCharType="end"/>
        </w:r>
      </w:hyperlink>
    </w:p>
    <w:p w14:paraId="3537D1AA" w14:textId="7E6D4066" w:rsidR="008628E6" w:rsidRDefault="00000000">
      <w:pPr>
        <w:pStyle w:val="TOC3"/>
        <w:rPr>
          <w:rFonts w:asciiTheme="minorHAnsi" w:hAnsiTheme="minorHAnsi" w:cstheme="minorBidi"/>
          <w:i w:val="0"/>
          <w:iCs w:val="0"/>
          <w:sz w:val="22"/>
          <w:szCs w:val="22"/>
          <w:lang w:eastAsia="zh-CN"/>
        </w:rPr>
      </w:pPr>
      <w:hyperlink w:anchor="_Toc109848523" w:history="1">
        <w:r w:rsidR="008628E6" w:rsidRPr="004E76C8">
          <w:rPr>
            <w:rStyle w:val="Hyperlink"/>
          </w:rPr>
          <w:t>3.5.8. Cross-validation</w:t>
        </w:r>
        <w:r w:rsidR="008628E6">
          <w:rPr>
            <w:webHidden/>
          </w:rPr>
          <w:tab/>
        </w:r>
        <w:r w:rsidR="008628E6">
          <w:rPr>
            <w:webHidden/>
          </w:rPr>
          <w:fldChar w:fldCharType="begin"/>
        </w:r>
        <w:r w:rsidR="008628E6">
          <w:rPr>
            <w:webHidden/>
          </w:rPr>
          <w:instrText xml:space="preserve"> PAGEREF _Toc109848523 \h </w:instrText>
        </w:r>
        <w:r w:rsidR="008628E6">
          <w:rPr>
            <w:webHidden/>
          </w:rPr>
        </w:r>
        <w:r w:rsidR="008628E6">
          <w:rPr>
            <w:webHidden/>
          </w:rPr>
          <w:fldChar w:fldCharType="separate"/>
        </w:r>
        <w:r w:rsidR="00951439">
          <w:rPr>
            <w:webHidden/>
          </w:rPr>
          <w:t>79</w:t>
        </w:r>
        <w:r w:rsidR="008628E6">
          <w:rPr>
            <w:webHidden/>
          </w:rPr>
          <w:fldChar w:fldCharType="end"/>
        </w:r>
      </w:hyperlink>
    </w:p>
    <w:p w14:paraId="397327A5" w14:textId="54FDC658" w:rsidR="008628E6" w:rsidRDefault="00000000">
      <w:pPr>
        <w:pStyle w:val="TOC2"/>
        <w:rPr>
          <w:rFonts w:asciiTheme="minorHAnsi" w:hAnsiTheme="minorHAnsi" w:cstheme="minorBidi"/>
          <w:iCs w:val="0"/>
          <w:sz w:val="22"/>
          <w:szCs w:val="22"/>
          <w:lang w:eastAsia="zh-CN"/>
        </w:rPr>
      </w:pPr>
      <w:hyperlink w:anchor="_Toc109848524" w:history="1">
        <w:r w:rsidR="008628E6" w:rsidRPr="004E76C8">
          <w:rPr>
            <w:rStyle w:val="Hyperlink"/>
          </w:rPr>
          <w:t>3.6 Comparison of Chosen Surrogate Models</w:t>
        </w:r>
        <w:r w:rsidR="008628E6">
          <w:rPr>
            <w:webHidden/>
          </w:rPr>
          <w:tab/>
        </w:r>
        <w:r w:rsidR="008628E6">
          <w:rPr>
            <w:webHidden/>
          </w:rPr>
          <w:fldChar w:fldCharType="begin"/>
        </w:r>
        <w:r w:rsidR="008628E6">
          <w:rPr>
            <w:webHidden/>
          </w:rPr>
          <w:instrText xml:space="preserve"> PAGEREF _Toc109848524 \h </w:instrText>
        </w:r>
        <w:r w:rsidR="008628E6">
          <w:rPr>
            <w:webHidden/>
          </w:rPr>
        </w:r>
        <w:r w:rsidR="008628E6">
          <w:rPr>
            <w:webHidden/>
          </w:rPr>
          <w:fldChar w:fldCharType="separate"/>
        </w:r>
        <w:r w:rsidR="00951439">
          <w:rPr>
            <w:webHidden/>
          </w:rPr>
          <w:t>81</w:t>
        </w:r>
        <w:r w:rsidR="008628E6">
          <w:rPr>
            <w:webHidden/>
          </w:rPr>
          <w:fldChar w:fldCharType="end"/>
        </w:r>
      </w:hyperlink>
    </w:p>
    <w:p w14:paraId="11C4CA53" w14:textId="221AA9BA" w:rsidR="008628E6" w:rsidRDefault="00000000">
      <w:pPr>
        <w:pStyle w:val="TOC2"/>
        <w:rPr>
          <w:rFonts w:asciiTheme="minorHAnsi" w:hAnsiTheme="minorHAnsi" w:cstheme="minorBidi"/>
          <w:iCs w:val="0"/>
          <w:sz w:val="22"/>
          <w:szCs w:val="22"/>
          <w:lang w:eastAsia="zh-CN"/>
        </w:rPr>
      </w:pPr>
      <w:hyperlink w:anchor="_Toc109848525" w:history="1">
        <w:r w:rsidR="008628E6" w:rsidRPr="004E76C8">
          <w:rPr>
            <w:rStyle w:val="Hyperlink"/>
            <w:lang w:eastAsia="en-IE"/>
          </w:rPr>
          <w:t>3.7</w:t>
        </w:r>
        <w:r w:rsidR="008628E6" w:rsidRPr="004E76C8">
          <w:rPr>
            <w:rStyle w:val="Hyperlink"/>
          </w:rPr>
          <w:t xml:space="preserve"> Results of Critical Evaluation of Literature on Surrogate Modeling</w:t>
        </w:r>
        <w:r w:rsidR="008628E6">
          <w:rPr>
            <w:webHidden/>
          </w:rPr>
          <w:tab/>
        </w:r>
        <w:r w:rsidR="008628E6">
          <w:rPr>
            <w:webHidden/>
          </w:rPr>
          <w:fldChar w:fldCharType="begin"/>
        </w:r>
        <w:r w:rsidR="008628E6">
          <w:rPr>
            <w:webHidden/>
          </w:rPr>
          <w:instrText xml:space="preserve"> PAGEREF _Toc109848525 \h </w:instrText>
        </w:r>
        <w:r w:rsidR="008628E6">
          <w:rPr>
            <w:webHidden/>
          </w:rPr>
        </w:r>
        <w:r w:rsidR="008628E6">
          <w:rPr>
            <w:webHidden/>
          </w:rPr>
          <w:fldChar w:fldCharType="separate"/>
        </w:r>
        <w:r w:rsidR="00951439">
          <w:rPr>
            <w:webHidden/>
          </w:rPr>
          <w:t>82</w:t>
        </w:r>
        <w:r w:rsidR="008628E6">
          <w:rPr>
            <w:webHidden/>
          </w:rPr>
          <w:fldChar w:fldCharType="end"/>
        </w:r>
      </w:hyperlink>
    </w:p>
    <w:p w14:paraId="45927C69" w14:textId="0C96876C" w:rsidR="008628E6" w:rsidRDefault="00000000">
      <w:pPr>
        <w:pStyle w:val="TOC3"/>
        <w:rPr>
          <w:rFonts w:asciiTheme="minorHAnsi" w:hAnsiTheme="minorHAnsi" w:cstheme="minorBidi"/>
          <w:i w:val="0"/>
          <w:iCs w:val="0"/>
          <w:sz w:val="22"/>
          <w:szCs w:val="22"/>
          <w:lang w:eastAsia="zh-CN"/>
        </w:rPr>
      </w:pPr>
      <w:hyperlink w:anchor="_Toc109848526" w:history="1">
        <w:r w:rsidR="008628E6" w:rsidRPr="004E76C8">
          <w:rPr>
            <w:rStyle w:val="Hyperlink"/>
          </w:rPr>
          <w:t>3.7.1. Review of the applications of DOE, data representation models, and model-fitting methods</w:t>
        </w:r>
        <w:r w:rsidR="008628E6">
          <w:rPr>
            <w:webHidden/>
          </w:rPr>
          <w:tab/>
        </w:r>
        <w:r w:rsidR="008628E6">
          <w:rPr>
            <w:webHidden/>
          </w:rPr>
          <w:fldChar w:fldCharType="begin"/>
        </w:r>
        <w:r w:rsidR="008628E6">
          <w:rPr>
            <w:webHidden/>
          </w:rPr>
          <w:instrText xml:space="preserve"> PAGEREF _Toc109848526 \h </w:instrText>
        </w:r>
        <w:r w:rsidR="008628E6">
          <w:rPr>
            <w:webHidden/>
          </w:rPr>
        </w:r>
        <w:r w:rsidR="008628E6">
          <w:rPr>
            <w:webHidden/>
          </w:rPr>
          <w:fldChar w:fldCharType="separate"/>
        </w:r>
        <w:r w:rsidR="00951439">
          <w:rPr>
            <w:webHidden/>
          </w:rPr>
          <w:t>83</w:t>
        </w:r>
        <w:r w:rsidR="008628E6">
          <w:rPr>
            <w:webHidden/>
          </w:rPr>
          <w:fldChar w:fldCharType="end"/>
        </w:r>
      </w:hyperlink>
    </w:p>
    <w:p w14:paraId="1FBBB312" w14:textId="7A32BA9D" w:rsidR="008628E6" w:rsidRDefault="00000000">
      <w:pPr>
        <w:pStyle w:val="TOC3"/>
        <w:rPr>
          <w:rFonts w:asciiTheme="minorHAnsi" w:hAnsiTheme="minorHAnsi" w:cstheme="minorBidi"/>
          <w:i w:val="0"/>
          <w:iCs w:val="0"/>
          <w:sz w:val="22"/>
          <w:szCs w:val="22"/>
          <w:lang w:eastAsia="zh-CN"/>
        </w:rPr>
      </w:pPr>
      <w:hyperlink w:anchor="_Toc109848527" w:history="1">
        <w:r w:rsidR="008628E6" w:rsidRPr="004E76C8">
          <w:rPr>
            <w:rStyle w:val="Hyperlink"/>
          </w:rPr>
          <w:t>3.7.2. Suggestions for DOEs, model selection and application, and model-fitting methods</w:t>
        </w:r>
        <w:r w:rsidR="008628E6">
          <w:rPr>
            <w:webHidden/>
          </w:rPr>
          <w:tab/>
        </w:r>
        <w:r w:rsidR="008628E6">
          <w:rPr>
            <w:webHidden/>
          </w:rPr>
          <w:fldChar w:fldCharType="begin"/>
        </w:r>
        <w:r w:rsidR="008628E6">
          <w:rPr>
            <w:webHidden/>
          </w:rPr>
          <w:instrText xml:space="preserve"> PAGEREF _Toc109848527 \h </w:instrText>
        </w:r>
        <w:r w:rsidR="008628E6">
          <w:rPr>
            <w:webHidden/>
          </w:rPr>
        </w:r>
        <w:r w:rsidR="008628E6">
          <w:rPr>
            <w:webHidden/>
          </w:rPr>
          <w:fldChar w:fldCharType="separate"/>
        </w:r>
        <w:r w:rsidR="00951439">
          <w:rPr>
            <w:webHidden/>
          </w:rPr>
          <w:t>85</w:t>
        </w:r>
        <w:r w:rsidR="008628E6">
          <w:rPr>
            <w:webHidden/>
          </w:rPr>
          <w:fldChar w:fldCharType="end"/>
        </w:r>
      </w:hyperlink>
    </w:p>
    <w:p w14:paraId="7ED174BB" w14:textId="0F6B40D3" w:rsidR="008628E6" w:rsidRDefault="00000000">
      <w:pPr>
        <w:pStyle w:val="TOC2"/>
        <w:rPr>
          <w:rFonts w:asciiTheme="minorHAnsi" w:hAnsiTheme="minorHAnsi" w:cstheme="minorBidi"/>
          <w:iCs w:val="0"/>
          <w:sz w:val="22"/>
          <w:szCs w:val="22"/>
          <w:lang w:eastAsia="zh-CN"/>
        </w:rPr>
      </w:pPr>
      <w:hyperlink w:anchor="_Toc109848528" w:history="1">
        <w:r w:rsidR="008628E6" w:rsidRPr="004E76C8">
          <w:rPr>
            <w:rStyle w:val="Hyperlink"/>
            <w:lang w:eastAsia="en-IE"/>
          </w:rPr>
          <w:t xml:space="preserve">3.8 Verification and Validation </w:t>
        </w:r>
        <w:r w:rsidR="008628E6" w:rsidRPr="004E76C8">
          <w:rPr>
            <w:rStyle w:val="Hyperlink"/>
          </w:rPr>
          <w:t>of Critical Evaluation of Literature on Surrogate Modeling</w:t>
        </w:r>
        <w:r w:rsidR="008628E6">
          <w:rPr>
            <w:webHidden/>
          </w:rPr>
          <w:tab/>
        </w:r>
        <w:r w:rsidR="008628E6">
          <w:rPr>
            <w:webHidden/>
          </w:rPr>
          <w:fldChar w:fldCharType="begin"/>
        </w:r>
        <w:r w:rsidR="008628E6">
          <w:rPr>
            <w:webHidden/>
          </w:rPr>
          <w:instrText xml:space="preserve"> PAGEREF _Toc109848528 \h </w:instrText>
        </w:r>
        <w:r w:rsidR="008628E6">
          <w:rPr>
            <w:webHidden/>
          </w:rPr>
        </w:r>
        <w:r w:rsidR="008628E6">
          <w:rPr>
            <w:webHidden/>
          </w:rPr>
          <w:fldChar w:fldCharType="separate"/>
        </w:r>
        <w:r w:rsidR="00951439">
          <w:rPr>
            <w:webHidden/>
          </w:rPr>
          <w:t>96</w:t>
        </w:r>
        <w:r w:rsidR="008628E6">
          <w:rPr>
            <w:webHidden/>
          </w:rPr>
          <w:fldChar w:fldCharType="end"/>
        </w:r>
      </w:hyperlink>
    </w:p>
    <w:p w14:paraId="447816CE" w14:textId="16993B80" w:rsidR="008628E6" w:rsidRDefault="00000000">
      <w:pPr>
        <w:pStyle w:val="TOC3"/>
        <w:rPr>
          <w:rFonts w:asciiTheme="minorHAnsi" w:hAnsiTheme="minorHAnsi" w:cstheme="minorBidi"/>
          <w:i w:val="0"/>
          <w:iCs w:val="0"/>
          <w:sz w:val="22"/>
          <w:szCs w:val="22"/>
          <w:lang w:eastAsia="zh-CN"/>
        </w:rPr>
      </w:pPr>
      <w:hyperlink w:anchor="_Toc109848529" w:history="1">
        <w:r w:rsidR="008628E6" w:rsidRPr="004E76C8">
          <w:rPr>
            <w:rStyle w:val="Hyperlink"/>
            <w:lang w:eastAsia="en-IE"/>
          </w:rPr>
          <w:t>3.8.1. Individual model verification and validation</w:t>
        </w:r>
        <w:r w:rsidR="008628E6">
          <w:rPr>
            <w:webHidden/>
          </w:rPr>
          <w:tab/>
        </w:r>
        <w:r w:rsidR="008628E6">
          <w:rPr>
            <w:webHidden/>
          </w:rPr>
          <w:fldChar w:fldCharType="begin"/>
        </w:r>
        <w:r w:rsidR="008628E6">
          <w:rPr>
            <w:webHidden/>
          </w:rPr>
          <w:instrText xml:space="preserve"> PAGEREF _Toc109848529 \h </w:instrText>
        </w:r>
        <w:r w:rsidR="008628E6">
          <w:rPr>
            <w:webHidden/>
          </w:rPr>
        </w:r>
        <w:r w:rsidR="008628E6">
          <w:rPr>
            <w:webHidden/>
          </w:rPr>
          <w:fldChar w:fldCharType="separate"/>
        </w:r>
        <w:r w:rsidR="00951439">
          <w:rPr>
            <w:webHidden/>
          </w:rPr>
          <w:t>96</w:t>
        </w:r>
        <w:r w:rsidR="008628E6">
          <w:rPr>
            <w:webHidden/>
          </w:rPr>
          <w:fldChar w:fldCharType="end"/>
        </w:r>
      </w:hyperlink>
    </w:p>
    <w:p w14:paraId="4E0FB3D4" w14:textId="17D1588D" w:rsidR="008628E6" w:rsidRDefault="00000000">
      <w:pPr>
        <w:pStyle w:val="TOC3"/>
        <w:rPr>
          <w:rFonts w:asciiTheme="minorHAnsi" w:hAnsiTheme="minorHAnsi" w:cstheme="minorBidi"/>
          <w:i w:val="0"/>
          <w:iCs w:val="0"/>
          <w:sz w:val="22"/>
          <w:szCs w:val="22"/>
          <w:lang w:eastAsia="zh-CN"/>
        </w:rPr>
      </w:pPr>
      <w:hyperlink w:anchor="_Toc109848530" w:history="1">
        <w:r w:rsidR="008628E6" w:rsidRPr="004E76C8">
          <w:rPr>
            <w:rStyle w:val="Hyperlink"/>
            <w:lang w:eastAsia="en-IE"/>
          </w:rPr>
          <w:t>3.8.2. Multiscale model verification and validation</w:t>
        </w:r>
        <w:r w:rsidR="008628E6">
          <w:rPr>
            <w:webHidden/>
          </w:rPr>
          <w:tab/>
        </w:r>
        <w:r w:rsidR="008628E6">
          <w:rPr>
            <w:webHidden/>
          </w:rPr>
          <w:fldChar w:fldCharType="begin"/>
        </w:r>
        <w:r w:rsidR="008628E6">
          <w:rPr>
            <w:webHidden/>
          </w:rPr>
          <w:instrText xml:space="preserve"> PAGEREF _Toc109848530 \h </w:instrText>
        </w:r>
        <w:r w:rsidR="008628E6">
          <w:rPr>
            <w:webHidden/>
          </w:rPr>
        </w:r>
        <w:r w:rsidR="008628E6">
          <w:rPr>
            <w:webHidden/>
          </w:rPr>
          <w:fldChar w:fldCharType="separate"/>
        </w:r>
        <w:r w:rsidR="00951439">
          <w:rPr>
            <w:webHidden/>
          </w:rPr>
          <w:t>97</w:t>
        </w:r>
        <w:r w:rsidR="008628E6">
          <w:rPr>
            <w:webHidden/>
          </w:rPr>
          <w:fldChar w:fldCharType="end"/>
        </w:r>
      </w:hyperlink>
    </w:p>
    <w:p w14:paraId="4B72A16F" w14:textId="67DD8290" w:rsidR="008628E6" w:rsidRDefault="00000000">
      <w:pPr>
        <w:pStyle w:val="TOC3"/>
        <w:rPr>
          <w:rFonts w:asciiTheme="minorHAnsi" w:hAnsiTheme="minorHAnsi" w:cstheme="minorBidi"/>
          <w:i w:val="0"/>
          <w:iCs w:val="0"/>
          <w:sz w:val="22"/>
          <w:szCs w:val="22"/>
          <w:lang w:eastAsia="zh-CN"/>
        </w:rPr>
      </w:pPr>
      <w:hyperlink w:anchor="_Toc109848531" w:history="1">
        <w:r w:rsidR="008628E6" w:rsidRPr="004E76C8">
          <w:rPr>
            <w:rStyle w:val="Hyperlink"/>
            <w:lang w:eastAsia="en-IE"/>
          </w:rPr>
          <w:t>3.8.3. Design process verification and validation</w:t>
        </w:r>
        <w:r w:rsidR="008628E6">
          <w:rPr>
            <w:webHidden/>
          </w:rPr>
          <w:tab/>
        </w:r>
        <w:r w:rsidR="008628E6">
          <w:rPr>
            <w:webHidden/>
          </w:rPr>
          <w:fldChar w:fldCharType="begin"/>
        </w:r>
        <w:r w:rsidR="008628E6">
          <w:rPr>
            <w:webHidden/>
          </w:rPr>
          <w:instrText xml:space="preserve"> PAGEREF _Toc109848531 \h </w:instrText>
        </w:r>
        <w:r w:rsidR="008628E6">
          <w:rPr>
            <w:webHidden/>
          </w:rPr>
        </w:r>
        <w:r w:rsidR="008628E6">
          <w:rPr>
            <w:webHidden/>
          </w:rPr>
          <w:fldChar w:fldCharType="separate"/>
        </w:r>
        <w:r w:rsidR="00951439">
          <w:rPr>
            <w:webHidden/>
          </w:rPr>
          <w:t>98</w:t>
        </w:r>
        <w:r w:rsidR="008628E6">
          <w:rPr>
            <w:webHidden/>
          </w:rPr>
          <w:fldChar w:fldCharType="end"/>
        </w:r>
      </w:hyperlink>
    </w:p>
    <w:p w14:paraId="07A7FBDD" w14:textId="2C511258" w:rsidR="008628E6" w:rsidRDefault="00000000">
      <w:pPr>
        <w:pStyle w:val="TOC3"/>
        <w:rPr>
          <w:rFonts w:asciiTheme="minorHAnsi" w:hAnsiTheme="minorHAnsi" w:cstheme="minorBidi"/>
          <w:i w:val="0"/>
          <w:iCs w:val="0"/>
          <w:sz w:val="22"/>
          <w:szCs w:val="22"/>
          <w:lang w:eastAsia="zh-CN"/>
        </w:rPr>
      </w:pPr>
      <w:hyperlink w:anchor="_Toc109848532" w:history="1">
        <w:r w:rsidR="008628E6" w:rsidRPr="004E76C8">
          <w:rPr>
            <w:rStyle w:val="Hyperlink"/>
            <w:lang w:eastAsia="en-IE"/>
          </w:rPr>
          <w:t>3.8.4. Design outcome verification and validation</w:t>
        </w:r>
        <w:r w:rsidR="008628E6">
          <w:rPr>
            <w:webHidden/>
          </w:rPr>
          <w:tab/>
        </w:r>
        <w:r w:rsidR="008628E6">
          <w:rPr>
            <w:webHidden/>
          </w:rPr>
          <w:fldChar w:fldCharType="begin"/>
        </w:r>
        <w:r w:rsidR="008628E6">
          <w:rPr>
            <w:webHidden/>
          </w:rPr>
          <w:instrText xml:space="preserve"> PAGEREF _Toc109848532 \h </w:instrText>
        </w:r>
        <w:r w:rsidR="008628E6">
          <w:rPr>
            <w:webHidden/>
          </w:rPr>
        </w:r>
        <w:r w:rsidR="008628E6">
          <w:rPr>
            <w:webHidden/>
          </w:rPr>
          <w:fldChar w:fldCharType="separate"/>
        </w:r>
        <w:r w:rsidR="00951439">
          <w:rPr>
            <w:webHidden/>
          </w:rPr>
          <w:t>99</w:t>
        </w:r>
        <w:r w:rsidR="008628E6">
          <w:rPr>
            <w:webHidden/>
          </w:rPr>
          <w:fldChar w:fldCharType="end"/>
        </w:r>
      </w:hyperlink>
    </w:p>
    <w:p w14:paraId="52760D46" w14:textId="608FCFEB" w:rsidR="008628E6" w:rsidRDefault="00000000">
      <w:pPr>
        <w:pStyle w:val="TOC3"/>
        <w:rPr>
          <w:rFonts w:asciiTheme="minorHAnsi" w:hAnsiTheme="minorHAnsi" w:cstheme="minorBidi"/>
          <w:i w:val="0"/>
          <w:iCs w:val="0"/>
          <w:sz w:val="22"/>
          <w:szCs w:val="22"/>
          <w:lang w:eastAsia="zh-CN"/>
        </w:rPr>
      </w:pPr>
      <w:hyperlink w:anchor="_Toc109848533" w:history="1">
        <w:r w:rsidR="008628E6" w:rsidRPr="004E76C8">
          <w:rPr>
            <w:rStyle w:val="Hyperlink"/>
            <w:lang w:eastAsia="en-IE"/>
          </w:rPr>
          <w:t>3.8.5. Verification and validation in this dissertation</w:t>
        </w:r>
        <w:r w:rsidR="008628E6">
          <w:rPr>
            <w:webHidden/>
          </w:rPr>
          <w:tab/>
        </w:r>
        <w:r w:rsidR="008628E6">
          <w:rPr>
            <w:webHidden/>
          </w:rPr>
          <w:fldChar w:fldCharType="begin"/>
        </w:r>
        <w:r w:rsidR="008628E6">
          <w:rPr>
            <w:webHidden/>
          </w:rPr>
          <w:instrText xml:space="preserve"> PAGEREF _Toc109848533 \h </w:instrText>
        </w:r>
        <w:r w:rsidR="008628E6">
          <w:rPr>
            <w:webHidden/>
          </w:rPr>
        </w:r>
        <w:r w:rsidR="008628E6">
          <w:rPr>
            <w:webHidden/>
          </w:rPr>
          <w:fldChar w:fldCharType="separate"/>
        </w:r>
        <w:r w:rsidR="00951439">
          <w:rPr>
            <w:webHidden/>
          </w:rPr>
          <w:t>100</w:t>
        </w:r>
        <w:r w:rsidR="008628E6">
          <w:rPr>
            <w:webHidden/>
          </w:rPr>
          <w:fldChar w:fldCharType="end"/>
        </w:r>
      </w:hyperlink>
    </w:p>
    <w:p w14:paraId="15E814EB" w14:textId="0F06982D" w:rsidR="008628E6" w:rsidRDefault="00000000">
      <w:pPr>
        <w:pStyle w:val="TOC2"/>
        <w:rPr>
          <w:rFonts w:asciiTheme="minorHAnsi" w:hAnsiTheme="minorHAnsi" w:cstheme="minorBidi"/>
          <w:iCs w:val="0"/>
          <w:sz w:val="22"/>
          <w:szCs w:val="22"/>
          <w:lang w:eastAsia="zh-CN"/>
        </w:rPr>
      </w:pPr>
      <w:hyperlink w:anchor="_Toc109848534" w:history="1">
        <w:r w:rsidR="008628E6" w:rsidRPr="004E76C8">
          <w:rPr>
            <w:rStyle w:val="Hyperlink"/>
            <w:lang w:eastAsia="en-IE"/>
          </w:rPr>
          <w:t>3.9 Closing Remarks on Critical Evaluation of the Surrogate Modeling Literature</w:t>
        </w:r>
        <w:r w:rsidR="008628E6">
          <w:rPr>
            <w:webHidden/>
          </w:rPr>
          <w:tab/>
        </w:r>
        <w:r w:rsidR="008628E6">
          <w:rPr>
            <w:webHidden/>
          </w:rPr>
          <w:fldChar w:fldCharType="begin"/>
        </w:r>
        <w:r w:rsidR="008628E6">
          <w:rPr>
            <w:webHidden/>
          </w:rPr>
          <w:instrText xml:space="preserve"> PAGEREF _Toc109848534 \h </w:instrText>
        </w:r>
        <w:r w:rsidR="008628E6">
          <w:rPr>
            <w:webHidden/>
          </w:rPr>
        </w:r>
        <w:r w:rsidR="008628E6">
          <w:rPr>
            <w:webHidden/>
          </w:rPr>
          <w:fldChar w:fldCharType="separate"/>
        </w:r>
        <w:r w:rsidR="00951439">
          <w:rPr>
            <w:webHidden/>
          </w:rPr>
          <w:t>101</w:t>
        </w:r>
        <w:r w:rsidR="008628E6">
          <w:rPr>
            <w:webHidden/>
          </w:rPr>
          <w:fldChar w:fldCharType="end"/>
        </w:r>
      </w:hyperlink>
    </w:p>
    <w:p w14:paraId="037730B9" w14:textId="6750AAD9" w:rsidR="008628E6" w:rsidRDefault="00000000">
      <w:pPr>
        <w:pStyle w:val="TOC1"/>
        <w:rPr>
          <w:rFonts w:asciiTheme="minorHAnsi" w:hAnsiTheme="minorHAnsi" w:cstheme="minorBidi"/>
          <w:b w:val="0"/>
          <w:bCs w:val="0"/>
          <w:color w:val="auto"/>
          <w:sz w:val="22"/>
          <w:szCs w:val="22"/>
          <w:lang w:eastAsia="zh-CN"/>
        </w:rPr>
      </w:pPr>
      <w:hyperlink w:anchor="_Toc109848535" w:history="1">
        <w:r w:rsidR="008628E6" w:rsidRPr="004E76C8">
          <w:rPr>
            <w:rStyle w:val="Hyperlink"/>
          </w:rPr>
          <w:t>Chapter 4 Approximation of Reality Using Temporal Surrogate Modeling</w:t>
        </w:r>
        <w:r w:rsidR="008628E6">
          <w:rPr>
            <w:webHidden/>
          </w:rPr>
          <w:tab/>
        </w:r>
        <w:r w:rsidR="008628E6">
          <w:rPr>
            <w:webHidden/>
          </w:rPr>
          <w:fldChar w:fldCharType="begin"/>
        </w:r>
        <w:r w:rsidR="008628E6">
          <w:rPr>
            <w:webHidden/>
          </w:rPr>
          <w:instrText xml:space="preserve"> PAGEREF _Toc109848535 \h </w:instrText>
        </w:r>
        <w:r w:rsidR="008628E6">
          <w:rPr>
            <w:webHidden/>
          </w:rPr>
        </w:r>
        <w:r w:rsidR="008628E6">
          <w:rPr>
            <w:webHidden/>
          </w:rPr>
          <w:fldChar w:fldCharType="separate"/>
        </w:r>
        <w:r w:rsidR="00951439">
          <w:rPr>
            <w:webHidden/>
          </w:rPr>
          <w:t>104</w:t>
        </w:r>
        <w:r w:rsidR="008628E6">
          <w:rPr>
            <w:webHidden/>
          </w:rPr>
          <w:fldChar w:fldCharType="end"/>
        </w:r>
      </w:hyperlink>
    </w:p>
    <w:p w14:paraId="0E94E946" w14:textId="3A13C525" w:rsidR="008628E6" w:rsidRDefault="00000000">
      <w:pPr>
        <w:pStyle w:val="TOC2"/>
        <w:rPr>
          <w:rFonts w:asciiTheme="minorHAnsi" w:hAnsiTheme="minorHAnsi" w:cstheme="minorBidi"/>
          <w:iCs w:val="0"/>
          <w:sz w:val="22"/>
          <w:szCs w:val="22"/>
          <w:lang w:eastAsia="zh-CN"/>
        </w:rPr>
      </w:pPr>
      <w:hyperlink w:anchor="_Toc109848536" w:history="1">
        <w:r w:rsidR="008628E6" w:rsidRPr="004E76C8">
          <w:rPr>
            <w:rStyle w:val="Hyperlink"/>
          </w:rPr>
          <w:t>4.1 Frame of Reference on Building Temporal Surrogate Models</w:t>
        </w:r>
        <w:r w:rsidR="008628E6">
          <w:rPr>
            <w:webHidden/>
          </w:rPr>
          <w:tab/>
        </w:r>
        <w:r w:rsidR="008628E6">
          <w:rPr>
            <w:webHidden/>
          </w:rPr>
          <w:fldChar w:fldCharType="begin"/>
        </w:r>
        <w:r w:rsidR="008628E6">
          <w:rPr>
            <w:webHidden/>
          </w:rPr>
          <w:instrText xml:space="preserve"> PAGEREF _Toc109848536 \h </w:instrText>
        </w:r>
        <w:r w:rsidR="008628E6">
          <w:rPr>
            <w:webHidden/>
          </w:rPr>
        </w:r>
        <w:r w:rsidR="008628E6">
          <w:rPr>
            <w:webHidden/>
          </w:rPr>
          <w:fldChar w:fldCharType="separate"/>
        </w:r>
        <w:r w:rsidR="00951439">
          <w:rPr>
            <w:webHidden/>
          </w:rPr>
          <w:t>106</w:t>
        </w:r>
        <w:r w:rsidR="008628E6">
          <w:rPr>
            <w:webHidden/>
          </w:rPr>
          <w:fldChar w:fldCharType="end"/>
        </w:r>
      </w:hyperlink>
    </w:p>
    <w:p w14:paraId="01C5E186" w14:textId="59DD4CC4" w:rsidR="008628E6" w:rsidRDefault="00000000">
      <w:pPr>
        <w:pStyle w:val="TOC2"/>
        <w:rPr>
          <w:rFonts w:asciiTheme="minorHAnsi" w:hAnsiTheme="minorHAnsi" w:cstheme="minorBidi"/>
          <w:iCs w:val="0"/>
          <w:sz w:val="22"/>
          <w:szCs w:val="22"/>
          <w:lang w:eastAsia="zh-CN"/>
        </w:rPr>
      </w:pPr>
      <w:hyperlink w:anchor="_Toc109848537" w:history="1">
        <w:r w:rsidR="008628E6" w:rsidRPr="004E76C8">
          <w:rPr>
            <w:rStyle w:val="Hyperlink"/>
          </w:rPr>
          <w:t>4.2 Red River Basin and Available Data</w:t>
        </w:r>
        <w:r w:rsidR="008628E6">
          <w:rPr>
            <w:webHidden/>
          </w:rPr>
          <w:tab/>
        </w:r>
        <w:r w:rsidR="008628E6">
          <w:rPr>
            <w:webHidden/>
          </w:rPr>
          <w:fldChar w:fldCharType="begin"/>
        </w:r>
        <w:r w:rsidR="008628E6">
          <w:rPr>
            <w:webHidden/>
          </w:rPr>
          <w:instrText xml:space="preserve"> PAGEREF _Toc109848537 \h </w:instrText>
        </w:r>
        <w:r w:rsidR="008628E6">
          <w:rPr>
            <w:webHidden/>
          </w:rPr>
        </w:r>
        <w:r w:rsidR="008628E6">
          <w:rPr>
            <w:webHidden/>
          </w:rPr>
          <w:fldChar w:fldCharType="separate"/>
        </w:r>
        <w:r w:rsidR="00951439">
          <w:rPr>
            <w:webHidden/>
          </w:rPr>
          <w:t>114</w:t>
        </w:r>
        <w:r w:rsidR="008628E6">
          <w:rPr>
            <w:webHidden/>
          </w:rPr>
          <w:fldChar w:fldCharType="end"/>
        </w:r>
      </w:hyperlink>
    </w:p>
    <w:p w14:paraId="1F6982E9" w14:textId="6283EF7C" w:rsidR="008628E6" w:rsidRDefault="00000000">
      <w:pPr>
        <w:pStyle w:val="TOC2"/>
        <w:rPr>
          <w:rFonts w:asciiTheme="minorHAnsi" w:hAnsiTheme="minorHAnsi" w:cstheme="minorBidi"/>
          <w:iCs w:val="0"/>
          <w:sz w:val="22"/>
          <w:szCs w:val="22"/>
          <w:lang w:eastAsia="zh-CN"/>
        </w:rPr>
      </w:pPr>
      <w:hyperlink w:anchor="_Toc109848538" w:history="1">
        <w:r w:rsidR="008628E6" w:rsidRPr="004E76C8">
          <w:rPr>
            <w:rStyle w:val="Hyperlink"/>
          </w:rPr>
          <w:t>4.3 Method for Predicting Water Inflow in Buffalo Reservoir</w:t>
        </w:r>
        <w:r w:rsidR="008628E6">
          <w:rPr>
            <w:webHidden/>
          </w:rPr>
          <w:tab/>
        </w:r>
        <w:r w:rsidR="008628E6">
          <w:rPr>
            <w:webHidden/>
          </w:rPr>
          <w:fldChar w:fldCharType="begin"/>
        </w:r>
        <w:r w:rsidR="008628E6">
          <w:rPr>
            <w:webHidden/>
          </w:rPr>
          <w:instrText xml:space="preserve"> PAGEREF _Toc109848538 \h </w:instrText>
        </w:r>
        <w:r w:rsidR="008628E6">
          <w:rPr>
            <w:webHidden/>
          </w:rPr>
        </w:r>
        <w:r w:rsidR="008628E6">
          <w:rPr>
            <w:webHidden/>
          </w:rPr>
          <w:fldChar w:fldCharType="separate"/>
        </w:r>
        <w:r w:rsidR="00951439">
          <w:rPr>
            <w:webHidden/>
          </w:rPr>
          <w:t>117</w:t>
        </w:r>
        <w:r w:rsidR="008628E6">
          <w:rPr>
            <w:webHidden/>
          </w:rPr>
          <w:fldChar w:fldCharType="end"/>
        </w:r>
      </w:hyperlink>
    </w:p>
    <w:p w14:paraId="2DCFE516" w14:textId="340B3B36" w:rsidR="008628E6" w:rsidRDefault="00000000">
      <w:pPr>
        <w:pStyle w:val="TOC2"/>
        <w:rPr>
          <w:rFonts w:asciiTheme="minorHAnsi" w:hAnsiTheme="minorHAnsi" w:cstheme="minorBidi"/>
          <w:iCs w:val="0"/>
          <w:sz w:val="22"/>
          <w:szCs w:val="22"/>
          <w:lang w:eastAsia="zh-CN"/>
        </w:rPr>
      </w:pPr>
      <w:hyperlink w:anchor="_Toc109848539" w:history="1">
        <w:r w:rsidR="008628E6" w:rsidRPr="004E76C8">
          <w:rPr>
            <w:rStyle w:val="Hyperlink"/>
          </w:rPr>
          <w:t>4.4 Predicting the Inflow in Buffalo Reservoir using Multivariate AutoRegressive Integrated Moving Average (MARIMA)</w:t>
        </w:r>
        <w:r w:rsidR="008628E6">
          <w:rPr>
            <w:webHidden/>
          </w:rPr>
          <w:tab/>
        </w:r>
        <w:r w:rsidR="008628E6">
          <w:rPr>
            <w:webHidden/>
          </w:rPr>
          <w:fldChar w:fldCharType="begin"/>
        </w:r>
        <w:r w:rsidR="008628E6">
          <w:rPr>
            <w:webHidden/>
          </w:rPr>
          <w:instrText xml:space="preserve"> PAGEREF _Toc109848539 \h </w:instrText>
        </w:r>
        <w:r w:rsidR="008628E6">
          <w:rPr>
            <w:webHidden/>
          </w:rPr>
        </w:r>
        <w:r w:rsidR="008628E6">
          <w:rPr>
            <w:webHidden/>
          </w:rPr>
          <w:fldChar w:fldCharType="separate"/>
        </w:r>
        <w:r w:rsidR="00951439">
          <w:rPr>
            <w:webHidden/>
          </w:rPr>
          <w:t>122</w:t>
        </w:r>
        <w:r w:rsidR="008628E6">
          <w:rPr>
            <w:webHidden/>
          </w:rPr>
          <w:fldChar w:fldCharType="end"/>
        </w:r>
      </w:hyperlink>
    </w:p>
    <w:p w14:paraId="1B944F91" w14:textId="3A8CB26B" w:rsidR="008628E6" w:rsidRDefault="00000000">
      <w:pPr>
        <w:pStyle w:val="TOC2"/>
        <w:rPr>
          <w:rFonts w:asciiTheme="minorHAnsi" w:hAnsiTheme="minorHAnsi" w:cstheme="minorBidi"/>
          <w:iCs w:val="0"/>
          <w:sz w:val="22"/>
          <w:szCs w:val="22"/>
          <w:lang w:eastAsia="zh-CN"/>
        </w:rPr>
      </w:pPr>
      <w:hyperlink w:anchor="_Toc109848540" w:history="1">
        <w:r w:rsidR="008628E6" w:rsidRPr="004E76C8">
          <w:rPr>
            <w:rStyle w:val="Hyperlink"/>
          </w:rPr>
          <w:t>4.5 Predicting the Inflow in Buffalo Reservoir Using RF</w:t>
        </w:r>
        <w:r w:rsidR="008628E6">
          <w:rPr>
            <w:webHidden/>
          </w:rPr>
          <w:tab/>
        </w:r>
        <w:r w:rsidR="008628E6">
          <w:rPr>
            <w:webHidden/>
          </w:rPr>
          <w:fldChar w:fldCharType="begin"/>
        </w:r>
        <w:r w:rsidR="008628E6">
          <w:rPr>
            <w:webHidden/>
          </w:rPr>
          <w:instrText xml:space="preserve"> PAGEREF _Toc109848540 \h </w:instrText>
        </w:r>
        <w:r w:rsidR="008628E6">
          <w:rPr>
            <w:webHidden/>
          </w:rPr>
        </w:r>
        <w:r w:rsidR="008628E6">
          <w:rPr>
            <w:webHidden/>
          </w:rPr>
          <w:fldChar w:fldCharType="separate"/>
        </w:r>
        <w:r w:rsidR="00951439">
          <w:rPr>
            <w:webHidden/>
          </w:rPr>
          <w:t>124</w:t>
        </w:r>
        <w:r w:rsidR="008628E6">
          <w:rPr>
            <w:webHidden/>
          </w:rPr>
          <w:fldChar w:fldCharType="end"/>
        </w:r>
      </w:hyperlink>
    </w:p>
    <w:p w14:paraId="23BD2799" w14:textId="6173520D" w:rsidR="008628E6" w:rsidRDefault="00000000">
      <w:pPr>
        <w:pStyle w:val="TOC2"/>
        <w:rPr>
          <w:rFonts w:asciiTheme="minorHAnsi" w:hAnsiTheme="minorHAnsi" w:cstheme="minorBidi"/>
          <w:iCs w:val="0"/>
          <w:sz w:val="22"/>
          <w:szCs w:val="22"/>
          <w:lang w:eastAsia="zh-CN"/>
        </w:rPr>
      </w:pPr>
      <w:hyperlink w:anchor="_Toc109848541" w:history="1">
        <w:r w:rsidR="008628E6" w:rsidRPr="004E76C8">
          <w:rPr>
            <w:rStyle w:val="Hyperlink"/>
          </w:rPr>
          <w:t>4.6 Predicting the Inflow in Buffalo Reservoir using Artificial Neural Network (ANN)</w:t>
        </w:r>
        <w:r w:rsidR="008628E6">
          <w:rPr>
            <w:webHidden/>
          </w:rPr>
          <w:tab/>
        </w:r>
        <w:r w:rsidR="008628E6">
          <w:rPr>
            <w:webHidden/>
          </w:rPr>
          <w:fldChar w:fldCharType="begin"/>
        </w:r>
        <w:r w:rsidR="008628E6">
          <w:rPr>
            <w:webHidden/>
          </w:rPr>
          <w:instrText xml:space="preserve"> PAGEREF _Toc109848541 \h </w:instrText>
        </w:r>
        <w:r w:rsidR="008628E6">
          <w:rPr>
            <w:webHidden/>
          </w:rPr>
        </w:r>
        <w:r w:rsidR="008628E6">
          <w:rPr>
            <w:webHidden/>
          </w:rPr>
          <w:fldChar w:fldCharType="separate"/>
        </w:r>
        <w:r w:rsidR="00951439">
          <w:rPr>
            <w:webHidden/>
          </w:rPr>
          <w:t>126</w:t>
        </w:r>
        <w:r w:rsidR="008628E6">
          <w:rPr>
            <w:webHidden/>
          </w:rPr>
          <w:fldChar w:fldCharType="end"/>
        </w:r>
      </w:hyperlink>
    </w:p>
    <w:p w14:paraId="2AA4DBB8" w14:textId="7797DBB4" w:rsidR="008628E6" w:rsidRDefault="00000000">
      <w:pPr>
        <w:pStyle w:val="TOC2"/>
        <w:rPr>
          <w:rFonts w:asciiTheme="minorHAnsi" w:hAnsiTheme="minorHAnsi" w:cstheme="minorBidi"/>
          <w:iCs w:val="0"/>
          <w:sz w:val="22"/>
          <w:szCs w:val="22"/>
          <w:lang w:eastAsia="zh-CN"/>
        </w:rPr>
      </w:pPr>
      <w:hyperlink w:anchor="_Toc109848542" w:history="1">
        <w:r w:rsidR="008628E6" w:rsidRPr="004E76C8">
          <w:rPr>
            <w:rStyle w:val="Hyperlink"/>
          </w:rPr>
          <w:t>4.7 Results and Discussions of Predicting the Inflow in Buffalo Reservoir</w:t>
        </w:r>
        <w:r w:rsidR="008628E6">
          <w:rPr>
            <w:webHidden/>
          </w:rPr>
          <w:tab/>
        </w:r>
        <w:r w:rsidR="008628E6">
          <w:rPr>
            <w:webHidden/>
          </w:rPr>
          <w:fldChar w:fldCharType="begin"/>
        </w:r>
        <w:r w:rsidR="008628E6">
          <w:rPr>
            <w:webHidden/>
          </w:rPr>
          <w:instrText xml:space="preserve"> PAGEREF _Toc109848542 \h </w:instrText>
        </w:r>
        <w:r w:rsidR="008628E6">
          <w:rPr>
            <w:webHidden/>
          </w:rPr>
        </w:r>
        <w:r w:rsidR="008628E6">
          <w:rPr>
            <w:webHidden/>
          </w:rPr>
          <w:fldChar w:fldCharType="separate"/>
        </w:r>
        <w:r w:rsidR="00951439">
          <w:rPr>
            <w:webHidden/>
          </w:rPr>
          <w:t>128</w:t>
        </w:r>
        <w:r w:rsidR="008628E6">
          <w:rPr>
            <w:webHidden/>
          </w:rPr>
          <w:fldChar w:fldCharType="end"/>
        </w:r>
      </w:hyperlink>
    </w:p>
    <w:p w14:paraId="118DF218" w14:textId="502FB977" w:rsidR="008628E6" w:rsidRDefault="00000000">
      <w:pPr>
        <w:pStyle w:val="TOC2"/>
        <w:rPr>
          <w:rFonts w:asciiTheme="minorHAnsi" w:hAnsiTheme="minorHAnsi" w:cstheme="minorBidi"/>
          <w:iCs w:val="0"/>
          <w:sz w:val="22"/>
          <w:szCs w:val="22"/>
          <w:lang w:eastAsia="zh-CN"/>
        </w:rPr>
      </w:pPr>
      <w:hyperlink w:anchor="_Toc109848543" w:history="1">
        <w:r w:rsidR="008628E6" w:rsidRPr="004E76C8">
          <w:rPr>
            <w:rStyle w:val="Hyperlink"/>
          </w:rPr>
          <w:t>4.8 On Verification and Validation – Theoretical Structural Validity (TSV)</w:t>
        </w:r>
        <w:r w:rsidR="008628E6">
          <w:rPr>
            <w:webHidden/>
          </w:rPr>
          <w:tab/>
        </w:r>
        <w:r w:rsidR="008628E6">
          <w:rPr>
            <w:webHidden/>
          </w:rPr>
          <w:fldChar w:fldCharType="begin"/>
        </w:r>
        <w:r w:rsidR="008628E6">
          <w:rPr>
            <w:webHidden/>
          </w:rPr>
          <w:instrText xml:space="preserve"> PAGEREF _Toc109848543 \h </w:instrText>
        </w:r>
        <w:r w:rsidR="008628E6">
          <w:rPr>
            <w:webHidden/>
          </w:rPr>
        </w:r>
        <w:r w:rsidR="008628E6">
          <w:rPr>
            <w:webHidden/>
          </w:rPr>
          <w:fldChar w:fldCharType="separate"/>
        </w:r>
        <w:r w:rsidR="00951439">
          <w:rPr>
            <w:webHidden/>
          </w:rPr>
          <w:t>133</w:t>
        </w:r>
        <w:r w:rsidR="008628E6">
          <w:rPr>
            <w:webHidden/>
          </w:rPr>
          <w:fldChar w:fldCharType="end"/>
        </w:r>
      </w:hyperlink>
    </w:p>
    <w:p w14:paraId="0D8D4ACE" w14:textId="3AE33C38" w:rsidR="008628E6" w:rsidRDefault="00000000">
      <w:pPr>
        <w:pStyle w:val="TOC3"/>
        <w:rPr>
          <w:rFonts w:asciiTheme="minorHAnsi" w:hAnsiTheme="minorHAnsi" w:cstheme="minorBidi"/>
          <w:i w:val="0"/>
          <w:iCs w:val="0"/>
          <w:sz w:val="22"/>
          <w:szCs w:val="22"/>
          <w:lang w:eastAsia="zh-CN"/>
        </w:rPr>
      </w:pPr>
      <w:hyperlink w:anchor="_Toc109848544" w:history="1">
        <w:r w:rsidR="008628E6" w:rsidRPr="004E76C8">
          <w:rPr>
            <w:rStyle w:val="Hyperlink"/>
          </w:rPr>
          <w:t>4.8.1. TSV of function-based design (Gap 4 in Figure 4.7)</w:t>
        </w:r>
        <w:r w:rsidR="008628E6">
          <w:rPr>
            <w:webHidden/>
          </w:rPr>
          <w:tab/>
        </w:r>
        <w:r w:rsidR="008628E6">
          <w:rPr>
            <w:webHidden/>
          </w:rPr>
          <w:fldChar w:fldCharType="begin"/>
        </w:r>
        <w:r w:rsidR="008628E6">
          <w:rPr>
            <w:webHidden/>
          </w:rPr>
          <w:instrText xml:space="preserve"> PAGEREF _Toc109848544 \h </w:instrText>
        </w:r>
        <w:r w:rsidR="008628E6">
          <w:rPr>
            <w:webHidden/>
          </w:rPr>
        </w:r>
        <w:r w:rsidR="008628E6">
          <w:rPr>
            <w:webHidden/>
          </w:rPr>
          <w:fldChar w:fldCharType="separate"/>
        </w:r>
        <w:r w:rsidR="00951439">
          <w:rPr>
            <w:webHidden/>
          </w:rPr>
          <w:t>134</w:t>
        </w:r>
        <w:r w:rsidR="008628E6">
          <w:rPr>
            <w:webHidden/>
          </w:rPr>
          <w:fldChar w:fldCharType="end"/>
        </w:r>
      </w:hyperlink>
    </w:p>
    <w:p w14:paraId="007B6A47" w14:textId="5E8A09AA" w:rsidR="008628E6" w:rsidRDefault="00000000">
      <w:pPr>
        <w:pStyle w:val="TOC3"/>
        <w:rPr>
          <w:rFonts w:asciiTheme="minorHAnsi" w:hAnsiTheme="minorHAnsi" w:cstheme="minorBidi"/>
          <w:i w:val="0"/>
          <w:iCs w:val="0"/>
          <w:sz w:val="22"/>
          <w:szCs w:val="22"/>
          <w:lang w:eastAsia="zh-CN"/>
        </w:rPr>
      </w:pPr>
      <w:hyperlink w:anchor="_Toc109848545" w:history="1">
        <w:r w:rsidR="008628E6" w:rsidRPr="004E76C8">
          <w:rPr>
            <w:rStyle w:val="Hyperlink"/>
          </w:rPr>
          <w:t>4.8.2. TSV of temporal surrogate models (Gap 4 in Figure 4.7)</w:t>
        </w:r>
        <w:r w:rsidR="008628E6">
          <w:rPr>
            <w:webHidden/>
          </w:rPr>
          <w:tab/>
        </w:r>
        <w:r w:rsidR="008628E6">
          <w:rPr>
            <w:webHidden/>
          </w:rPr>
          <w:fldChar w:fldCharType="begin"/>
        </w:r>
        <w:r w:rsidR="008628E6">
          <w:rPr>
            <w:webHidden/>
          </w:rPr>
          <w:instrText xml:space="preserve"> PAGEREF _Toc109848545 \h </w:instrText>
        </w:r>
        <w:r w:rsidR="008628E6">
          <w:rPr>
            <w:webHidden/>
          </w:rPr>
        </w:r>
        <w:r w:rsidR="008628E6">
          <w:rPr>
            <w:webHidden/>
          </w:rPr>
          <w:fldChar w:fldCharType="separate"/>
        </w:r>
        <w:r w:rsidR="00951439">
          <w:rPr>
            <w:webHidden/>
          </w:rPr>
          <w:t>135</w:t>
        </w:r>
        <w:r w:rsidR="008628E6">
          <w:rPr>
            <w:webHidden/>
          </w:rPr>
          <w:fldChar w:fldCharType="end"/>
        </w:r>
      </w:hyperlink>
    </w:p>
    <w:p w14:paraId="19A8C411" w14:textId="05283793" w:rsidR="008628E6" w:rsidRDefault="00000000">
      <w:pPr>
        <w:pStyle w:val="TOC2"/>
        <w:rPr>
          <w:rFonts w:asciiTheme="minorHAnsi" w:hAnsiTheme="minorHAnsi" w:cstheme="minorBidi"/>
          <w:iCs w:val="0"/>
          <w:sz w:val="22"/>
          <w:szCs w:val="22"/>
          <w:lang w:eastAsia="zh-CN"/>
        </w:rPr>
      </w:pPr>
      <w:hyperlink w:anchor="_Toc109848546" w:history="1">
        <w:r w:rsidR="008628E6" w:rsidRPr="004E76C8">
          <w:rPr>
            <w:rStyle w:val="Hyperlink"/>
          </w:rPr>
          <w:t>4.9 Closing Remarks on Predicting the Inflow in Buffalo Reservoir</w:t>
        </w:r>
        <w:r w:rsidR="008628E6">
          <w:rPr>
            <w:webHidden/>
          </w:rPr>
          <w:tab/>
        </w:r>
        <w:r w:rsidR="008628E6">
          <w:rPr>
            <w:webHidden/>
          </w:rPr>
          <w:fldChar w:fldCharType="begin"/>
        </w:r>
        <w:r w:rsidR="008628E6">
          <w:rPr>
            <w:webHidden/>
          </w:rPr>
          <w:instrText xml:space="preserve"> PAGEREF _Toc109848546 \h </w:instrText>
        </w:r>
        <w:r w:rsidR="008628E6">
          <w:rPr>
            <w:webHidden/>
          </w:rPr>
        </w:r>
        <w:r w:rsidR="008628E6">
          <w:rPr>
            <w:webHidden/>
          </w:rPr>
          <w:fldChar w:fldCharType="separate"/>
        </w:r>
        <w:r w:rsidR="00951439">
          <w:rPr>
            <w:webHidden/>
          </w:rPr>
          <w:t>136</w:t>
        </w:r>
        <w:r w:rsidR="008628E6">
          <w:rPr>
            <w:webHidden/>
          </w:rPr>
          <w:fldChar w:fldCharType="end"/>
        </w:r>
      </w:hyperlink>
    </w:p>
    <w:p w14:paraId="7A768256" w14:textId="62B36023" w:rsidR="008628E6" w:rsidRDefault="00000000">
      <w:pPr>
        <w:pStyle w:val="TOC1"/>
        <w:rPr>
          <w:rFonts w:asciiTheme="minorHAnsi" w:hAnsiTheme="minorHAnsi" w:cstheme="minorBidi"/>
          <w:b w:val="0"/>
          <w:bCs w:val="0"/>
          <w:color w:val="auto"/>
          <w:sz w:val="22"/>
          <w:szCs w:val="22"/>
          <w:lang w:eastAsia="zh-CN"/>
        </w:rPr>
      </w:pPr>
      <w:hyperlink w:anchor="_Toc109848547" w:history="1">
        <w:r w:rsidR="008628E6" w:rsidRPr="004E76C8">
          <w:rPr>
            <w:rStyle w:val="Hyperlink"/>
          </w:rPr>
          <w:t>Chapter 5 Approximation of Reality Using Spatial Surrogate Modeling</w:t>
        </w:r>
        <w:r w:rsidR="008628E6">
          <w:rPr>
            <w:webHidden/>
          </w:rPr>
          <w:tab/>
        </w:r>
        <w:r w:rsidR="008628E6">
          <w:rPr>
            <w:webHidden/>
          </w:rPr>
          <w:fldChar w:fldCharType="begin"/>
        </w:r>
        <w:r w:rsidR="008628E6">
          <w:rPr>
            <w:webHidden/>
          </w:rPr>
          <w:instrText xml:space="preserve"> PAGEREF _Toc109848547 \h </w:instrText>
        </w:r>
        <w:r w:rsidR="008628E6">
          <w:rPr>
            <w:webHidden/>
          </w:rPr>
        </w:r>
        <w:r w:rsidR="008628E6">
          <w:rPr>
            <w:webHidden/>
          </w:rPr>
          <w:fldChar w:fldCharType="separate"/>
        </w:r>
        <w:r w:rsidR="00951439">
          <w:rPr>
            <w:webHidden/>
          </w:rPr>
          <w:t>139</w:t>
        </w:r>
        <w:r w:rsidR="008628E6">
          <w:rPr>
            <w:webHidden/>
          </w:rPr>
          <w:fldChar w:fldCharType="end"/>
        </w:r>
      </w:hyperlink>
    </w:p>
    <w:p w14:paraId="2F73117F" w14:textId="2D34AEAC" w:rsidR="008628E6" w:rsidRDefault="00000000">
      <w:pPr>
        <w:pStyle w:val="TOC2"/>
        <w:rPr>
          <w:rFonts w:asciiTheme="minorHAnsi" w:hAnsiTheme="minorHAnsi" w:cstheme="minorBidi"/>
          <w:iCs w:val="0"/>
          <w:sz w:val="22"/>
          <w:szCs w:val="22"/>
          <w:lang w:eastAsia="zh-CN"/>
        </w:rPr>
      </w:pPr>
      <w:hyperlink w:anchor="_Toc109848548" w:history="1">
        <w:r w:rsidR="008628E6" w:rsidRPr="004E76C8">
          <w:rPr>
            <w:rStyle w:val="Hyperlink"/>
          </w:rPr>
          <w:t>5.1 Frame of Reference for Spatial Surrogate Models</w:t>
        </w:r>
        <w:r w:rsidR="008628E6">
          <w:rPr>
            <w:webHidden/>
          </w:rPr>
          <w:tab/>
        </w:r>
        <w:r w:rsidR="008628E6">
          <w:rPr>
            <w:webHidden/>
          </w:rPr>
          <w:fldChar w:fldCharType="begin"/>
        </w:r>
        <w:r w:rsidR="008628E6">
          <w:rPr>
            <w:webHidden/>
          </w:rPr>
          <w:instrText xml:space="preserve"> PAGEREF _Toc109848548 \h </w:instrText>
        </w:r>
        <w:r w:rsidR="008628E6">
          <w:rPr>
            <w:webHidden/>
          </w:rPr>
        </w:r>
        <w:r w:rsidR="008628E6">
          <w:rPr>
            <w:webHidden/>
          </w:rPr>
          <w:fldChar w:fldCharType="separate"/>
        </w:r>
        <w:r w:rsidR="00951439">
          <w:rPr>
            <w:webHidden/>
          </w:rPr>
          <w:t>140</w:t>
        </w:r>
        <w:r w:rsidR="008628E6">
          <w:rPr>
            <w:webHidden/>
          </w:rPr>
          <w:fldChar w:fldCharType="end"/>
        </w:r>
      </w:hyperlink>
    </w:p>
    <w:p w14:paraId="6C72F4C0" w14:textId="67C84A6D" w:rsidR="008628E6" w:rsidRDefault="00000000">
      <w:pPr>
        <w:pStyle w:val="TOC2"/>
        <w:rPr>
          <w:rFonts w:asciiTheme="minorHAnsi" w:hAnsiTheme="minorHAnsi" w:cstheme="minorBidi"/>
          <w:iCs w:val="0"/>
          <w:sz w:val="22"/>
          <w:szCs w:val="22"/>
          <w:lang w:eastAsia="zh-CN"/>
        </w:rPr>
      </w:pPr>
      <w:hyperlink w:anchor="_Toc109848549" w:history="1">
        <w:r w:rsidR="008628E6" w:rsidRPr="004E76C8">
          <w:rPr>
            <w:rStyle w:val="Hyperlink"/>
          </w:rPr>
          <w:t>5.2 Predictors and Dependence in Space of Crime Rates</w:t>
        </w:r>
        <w:r w:rsidR="008628E6">
          <w:rPr>
            <w:webHidden/>
          </w:rPr>
          <w:tab/>
        </w:r>
        <w:r w:rsidR="008628E6">
          <w:rPr>
            <w:webHidden/>
          </w:rPr>
          <w:fldChar w:fldCharType="begin"/>
        </w:r>
        <w:r w:rsidR="008628E6">
          <w:rPr>
            <w:webHidden/>
          </w:rPr>
          <w:instrText xml:space="preserve"> PAGEREF _Toc109848549 \h </w:instrText>
        </w:r>
        <w:r w:rsidR="008628E6">
          <w:rPr>
            <w:webHidden/>
          </w:rPr>
        </w:r>
        <w:r w:rsidR="008628E6">
          <w:rPr>
            <w:webHidden/>
          </w:rPr>
          <w:fldChar w:fldCharType="separate"/>
        </w:r>
        <w:r w:rsidR="00951439">
          <w:rPr>
            <w:webHidden/>
          </w:rPr>
          <w:t>142</w:t>
        </w:r>
        <w:r w:rsidR="008628E6">
          <w:rPr>
            <w:webHidden/>
          </w:rPr>
          <w:fldChar w:fldCharType="end"/>
        </w:r>
      </w:hyperlink>
    </w:p>
    <w:p w14:paraId="11244BC2" w14:textId="5F2A9298" w:rsidR="008628E6" w:rsidRDefault="00000000">
      <w:pPr>
        <w:pStyle w:val="TOC3"/>
        <w:rPr>
          <w:rFonts w:asciiTheme="minorHAnsi" w:hAnsiTheme="minorHAnsi" w:cstheme="minorBidi"/>
          <w:i w:val="0"/>
          <w:iCs w:val="0"/>
          <w:sz w:val="22"/>
          <w:szCs w:val="22"/>
          <w:lang w:eastAsia="zh-CN"/>
        </w:rPr>
      </w:pPr>
      <w:hyperlink w:anchor="_Toc109848550" w:history="1">
        <w:r w:rsidR="008628E6" w:rsidRPr="004E76C8">
          <w:rPr>
            <w:rStyle w:val="Hyperlink"/>
          </w:rPr>
          <w:t>5.2.1. Predictors used in crime rate prediction in Los Angeles city</w:t>
        </w:r>
        <w:r w:rsidR="008628E6">
          <w:rPr>
            <w:webHidden/>
          </w:rPr>
          <w:tab/>
        </w:r>
        <w:r w:rsidR="008628E6">
          <w:rPr>
            <w:webHidden/>
          </w:rPr>
          <w:fldChar w:fldCharType="begin"/>
        </w:r>
        <w:r w:rsidR="008628E6">
          <w:rPr>
            <w:webHidden/>
          </w:rPr>
          <w:instrText xml:space="preserve"> PAGEREF _Toc109848550 \h </w:instrText>
        </w:r>
        <w:r w:rsidR="008628E6">
          <w:rPr>
            <w:webHidden/>
          </w:rPr>
        </w:r>
        <w:r w:rsidR="008628E6">
          <w:rPr>
            <w:webHidden/>
          </w:rPr>
          <w:fldChar w:fldCharType="separate"/>
        </w:r>
        <w:r w:rsidR="00951439">
          <w:rPr>
            <w:webHidden/>
          </w:rPr>
          <w:t>142</w:t>
        </w:r>
        <w:r w:rsidR="008628E6">
          <w:rPr>
            <w:webHidden/>
          </w:rPr>
          <w:fldChar w:fldCharType="end"/>
        </w:r>
      </w:hyperlink>
    </w:p>
    <w:p w14:paraId="387B1B6E" w14:textId="5608E584" w:rsidR="008628E6" w:rsidRDefault="00000000">
      <w:pPr>
        <w:pStyle w:val="TOC3"/>
        <w:rPr>
          <w:rFonts w:asciiTheme="minorHAnsi" w:hAnsiTheme="minorHAnsi" w:cstheme="minorBidi"/>
          <w:i w:val="0"/>
          <w:iCs w:val="0"/>
          <w:sz w:val="22"/>
          <w:szCs w:val="22"/>
          <w:lang w:eastAsia="zh-CN"/>
        </w:rPr>
      </w:pPr>
      <w:hyperlink w:anchor="_Toc109848551" w:history="1">
        <w:r w:rsidR="008628E6" w:rsidRPr="004E76C8">
          <w:rPr>
            <w:rStyle w:val="Hyperlink"/>
          </w:rPr>
          <w:t>5.2.2. Spatial dependence of crime data</w:t>
        </w:r>
        <w:r w:rsidR="008628E6">
          <w:rPr>
            <w:webHidden/>
          </w:rPr>
          <w:tab/>
        </w:r>
        <w:r w:rsidR="008628E6">
          <w:rPr>
            <w:webHidden/>
          </w:rPr>
          <w:fldChar w:fldCharType="begin"/>
        </w:r>
        <w:r w:rsidR="008628E6">
          <w:rPr>
            <w:webHidden/>
          </w:rPr>
          <w:instrText xml:space="preserve"> PAGEREF _Toc109848551 \h </w:instrText>
        </w:r>
        <w:r w:rsidR="008628E6">
          <w:rPr>
            <w:webHidden/>
          </w:rPr>
        </w:r>
        <w:r w:rsidR="008628E6">
          <w:rPr>
            <w:webHidden/>
          </w:rPr>
          <w:fldChar w:fldCharType="separate"/>
        </w:r>
        <w:r w:rsidR="00951439">
          <w:rPr>
            <w:webHidden/>
          </w:rPr>
          <w:t>143</w:t>
        </w:r>
        <w:r w:rsidR="008628E6">
          <w:rPr>
            <w:webHidden/>
          </w:rPr>
          <w:fldChar w:fldCharType="end"/>
        </w:r>
      </w:hyperlink>
    </w:p>
    <w:p w14:paraId="65D82F83" w14:textId="4800FB85" w:rsidR="008628E6" w:rsidRDefault="00000000">
      <w:pPr>
        <w:pStyle w:val="TOC3"/>
        <w:rPr>
          <w:rFonts w:asciiTheme="minorHAnsi" w:hAnsiTheme="minorHAnsi" w:cstheme="minorBidi"/>
          <w:i w:val="0"/>
          <w:iCs w:val="0"/>
          <w:sz w:val="22"/>
          <w:szCs w:val="22"/>
          <w:lang w:eastAsia="zh-CN"/>
        </w:rPr>
      </w:pPr>
      <w:hyperlink w:anchor="_Toc109848552" w:history="1">
        <w:r w:rsidR="008628E6" w:rsidRPr="004E76C8">
          <w:rPr>
            <w:rStyle w:val="Hyperlink"/>
          </w:rPr>
          <w:t>5.2.3. Critical evaluation of the literature on crime research in Los Angeles</w:t>
        </w:r>
        <w:r w:rsidR="008628E6">
          <w:rPr>
            <w:webHidden/>
          </w:rPr>
          <w:tab/>
        </w:r>
        <w:r w:rsidR="008628E6">
          <w:rPr>
            <w:webHidden/>
          </w:rPr>
          <w:fldChar w:fldCharType="begin"/>
        </w:r>
        <w:r w:rsidR="008628E6">
          <w:rPr>
            <w:webHidden/>
          </w:rPr>
          <w:instrText xml:space="preserve"> PAGEREF _Toc109848552 \h </w:instrText>
        </w:r>
        <w:r w:rsidR="008628E6">
          <w:rPr>
            <w:webHidden/>
          </w:rPr>
        </w:r>
        <w:r w:rsidR="008628E6">
          <w:rPr>
            <w:webHidden/>
          </w:rPr>
          <w:fldChar w:fldCharType="separate"/>
        </w:r>
        <w:r w:rsidR="00951439">
          <w:rPr>
            <w:webHidden/>
          </w:rPr>
          <w:t>144</w:t>
        </w:r>
        <w:r w:rsidR="008628E6">
          <w:rPr>
            <w:webHidden/>
          </w:rPr>
          <w:fldChar w:fldCharType="end"/>
        </w:r>
      </w:hyperlink>
    </w:p>
    <w:p w14:paraId="31A3ABA7" w14:textId="5B5AC438" w:rsidR="008628E6" w:rsidRDefault="00000000">
      <w:pPr>
        <w:pStyle w:val="TOC2"/>
        <w:rPr>
          <w:rFonts w:asciiTheme="minorHAnsi" w:hAnsiTheme="minorHAnsi" w:cstheme="minorBidi"/>
          <w:iCs w:val="0"/>
          <w:sz w:val="22"/>
          <w:szCs w:val="22"/>
          <w:lang w:eastAsia="zh-CN"/>
        </w:rPr>
      </w:pPr>
      <w:hyperlink w:anchor="_Toc109848553" w:history="1">
        <w:r w:rsidR="008628E6" w:rsidRPr="004E76C8">
          <w:rPr>
            <w:rStyle w:val="Hyperlink"/>
          </w:rPr>
          <w:t>5.3 Data Set Used for Crime Rate Prediction in Los Angeles City</w:t>
        </w:r>
        <w:r w:rsidR="008628E6">
          <w:rPr>
            <w:webHidden/>
          </w:rPr>
          <w:tab/>
        </w:r>
        <w:r w:rsidR="008628E6">
          <w:rPr>
            <w:webHidden/>
          </w:rPr>
          <w:fldChar w:fldCharType="begin"/>
        </w:r>
        <w:r w:rsidR="008628E6">
          <w:rPr>
            <w:webHidden/>
          </w:rPr>
          <w:instrText xml:space="preserve"> PAGEREF _Toc109848553 \h </w:instrText>
        </w:r>
        <w:r w:rsidR="008628E6">
          <w:rPr>
            <w:webHidden/>
          </w:rPr>
        </w:r>
        <w:r w:rsidR="008628E6">
          <w:rPr>
            <w:webHidden/>
          </w:rPr>
          <w:fldChar w:fldCharType="separate"/>
        </w:r>
        <w:r w:rsidR="00951439">
          <w:rPr>
            <w:webHidden/>
          </w:rPr>
          <w:t>146</w:t>
        </w:r>
        <w:r w:rsidR="008628E6">
          <w:rPr>
            <w:webHidden/>
          </w:rPr>
          <w:fldChar w:fldCharType="end"/>
        </w:r>
      </w:hyperlink>
    </w:p>
    <w:p w14:paraId="6EFCF131" w14:textId="130B3A55" w:rsidR="008628E6" w:rsidRDefault="00000000">
      <w:pPr>
        <w:pStyle w:val="TOC3"/>
        <w:rPr>
          <w:rFonts w:asciiTheme="minorHAnsi" w:hAnsiTheme="minorHAnsi" w:cstheme="minorBidi"/>
          <w:i w:val="0"/>
          <w:iCs w:val="0"/>
          <w:sz w:val="22"/>
          <w:szCs w:val="22"/>
          <w:lang w:eastAsia="zh-CN"/>
        </w:rPr>
      </w:pPr>
      <w:hyperlink w:anchor="_Toc109848554" w:history="1">
        <w:r w:rsidR="008628E6" w:rsidRPr="004E76C8">
          <w:rPr>
            <w:rStyle w:val="Hyperlink"/>
          </w:rPr>
          <w:t>5.3.1. Describing the data, features, and characteristics</w:t>
        </w:r>
        <w:r w:rsidR="008628E6">
          <w:rPr>
            <w:webHidden/>
          </w:rPr>
          <w:tab/>
        </w:r>
        <w:r w:rsidR="008628E6">
          <w:rPr>
            <w:webHidden/>
          </w:rPr>
          <w:fldChar w:fldCharType="begin"/>
        </w:r>
        <w:r w:rsidR="008628E6">
          <w:rPr>
            <w:webHidden/>
          </w:rPr>
          <w:instrText xml:space="preserve"> PAGEREF _Toc109848554 \h </w:instrText>
        </w:r>
        <w:r w:rsidR="008628E6">
          <w:rPr>
            <w:webHidden/>
          </w:rPr>
        </w:r>
        <w:r w:rsidR="008628E6">
          <w:rPr>
            <w:webHidden/>
          </w:rPr>
          <w:fldChar w:fldCharType="separate"/>
        </w:r>
        <w:r w:rsidR="00951439">
          <w:rPr>
            <w:webHidden/>
          </w:rPr>
          <w:t>146</w:t>
        </w:r>
        <w:r w:rsidR="008628E6">
          <w:rPr>
            <w:webHidden/>
          </w:rPr>
          <w:fldChar w:fldCharType="end"/>
        </w:r>
      </w:hyperlink>
    </w:p>
    <w:p w14:paraId="78BDE899" w14:textId="417D41FC" w:rsidR="008628E6" w:rsidRDefault="00000000">
      <w:pPr>
        <w:pStyle w:val="TOC2"/>
        <w:rPr>
          <w:rFonts w:asciiTheme="minorHAnsi" w:hAnsiTheme="minorHAnsi" w:cstheme="minorBidi"/>
          <w:iCs w:val="0"/>
          <w:sz w:val="22"/>
          <w:szCs w:val="22"/>
          <w:lang w:eastAsia="zh-CN"/>
        </w:rPr>
      </w:pPr>
      <w:hyperlink w:anchor="_Toc109848555" w:history="1">
        <w:r w:rsidR="008628E6" w:rsidRPr="004E76C8">
          <w:rPr>
            <w:rStyle w:val="Hyperlink"/>
          </w:rPr>
          <w:t>5.4 Methods Used for Crime Rate Prediction and Different Spatial Analysis</w:t>
        </w:r>
        <w:r w:rsidR="008628E6">
          <w:rPr>
            <w:webHidden/>
          </w:rPr>
          <w:tab/>
        </w:r>
        <w:r w:rsidR="008628E6">
          <w:rPr>
            <w:webHidden/>
          </w:rPr>
          <w:fldChar w:fldCharType="begin"/>
        </w:r>
        <w:r w:rsidR="008628E6">
          <w:rPr>
            <w:webHidden/>
          </w:rPr>
          <w:instrText xml:space="preserve"> PAGEREF _Toc109848555 \h </w:instrText>
        </w:r>
        <w:r w:rsidR="008628E6">
          <w:rPr>
            <w:webHidden/>
          </w:rPr>
        </w:r>
        <w:r w:rsidR="008628E6">
          <w:rPr>
            <w:webHidden/>
          </w:rPr>
          <w:fldChar w:fldCharType="separate"/>
        </w:r>
        <w:r w:rsidR="00951439">
          <w:rPr>
            <w:webHidden/>
          </w:rPr>
          <w:t>147</w:t>
        </w:r>
        <w:r w:rsidR="008628E6">
          <w:rPr>
            <w:webHidden/>
          </w:rPr>
          <w:fldChar w:fldCharType="end"/>
        </w:r>
      </w:hyperlink>
    </w:p>
    <w:p w14:paraId="289122E7" w14:textId="62194588" w:rsidR="008628E6" w:rsidRDefault="00000000">
      <w:pPr>
        <w:pStyle w:val="TOC3"/>
        <w:rPr>
          <w:rFonts w:asciiTheme="minorHAnsi" w:hAnsiTheme="minorHAnsi" w:cstheme="minorBidi"/>
          <w:i w:val="0"/>
          <w:iCs w:val="0"/>
          <w:sz w:val="22"/>
          <w:szCs w:val="22"/>
          <w:lang w:eastAsia="zh-CN"/>
        </w:rPr>
      </w:pPr>
      <w:hyperlink w:anchor="_Toc109848556" w:history="1">
        <w:r w:rsidR="008628E6" w:rsidRPr="004E76C8">
          <w:rPr>
            <w:rStyle w:val="Hyperlink"/>
          </w:rPr>
          <w:t>5.4.1. Point pattern analysis method to spatially analysis the location under study</w:t>
        </w:r>
        <w:r w:rsidR="008628E6">
          <w:rPr>
            <w:webHidden/>
          </w:rPr>
          <w:tab/>
        </w:r>
        <w:r w:rsidR="008628E6">
          <w:rPr>
            <w:webHidden/>
          </w:rPr>
          <w:fldChar w:fldCharType="begin"/>
        </w:r>
        <w:r w:rsidR="008628E6">
          <w:rPr>
            <w:webHidden/>
          </w:rPr>
          <w:instrText xml:space="preserve"> PAGEREF _Toc109848556 \h </w:instrText>
        </w:r>
        <w:r w:rsidR="008628E6">
          <w:rPr>
            <w:webHidden/>
          </w:rPr>
        </w:r>
        <w:r w:rsidR="008628E6">
          <w:rPr>
            <w:webHidden/>
          </w:rPr>
          <w:fldChar w:fldCharType="separate"/>
        </w:r>
        <w:r w:rsidR="00951439">
          <w:rPr>
            <w:webHidden/>
          </w:rPr>
          <w:t>148</w:t>
        </w:r>
        <w:r w:rsidR="008628E6">
          <w:rPr>
            <w:webHidden/>
          </w:rPr>
          <w:fldChar w:fldCharType="end"/>
        </w:r>
      </w:hyperlink>
    </w:p>
    <w:p w14:paraId="62F4D25B" w14:textId="12BAA4A0" w:rsidR="008628E6" w:rsidRDefault="00000000">
      <w:pPr>
        <w:pStyle w:val="TOC3"/>
        <w:rPr>
          <w:rFonts w:asciiTheme="minorHAnsi" w:hAnsiTheme="minorHAnsi" w:cstheme="minorBidi"/>
          <w:i w:val="0"/>
          <w:iCs w:val="0"/>
          <w:sz w:val="22"/>
          <w:szCs w:val="22"/>
          <w:lang w:eastAsia="zh-CN"/>
        </w:rPr>
      </w:pPr>
      <w:hyperlink w:anchor="_Toc109848557" w:history="1">
        <w:r w:rsidR="008628E6" w:rsidRPr="004E76C8">
          <w:rPr>
            <w:rStyle w:val="Hyperlink"/>
          </w:rPr>
          <w:t>5.4.2. Variance-mean ratio (VMR) analysis of crime rate prediction in Los Angeles city</w:t>
        </w:r>
        <w:r w:rsidR="008628E6">
          <w:rPr>
            <w:webHidden/>
          </w:rPr>
          <w:tab/>
        </w:r>
        <w:r w:rsidR="008628E6">
          <w:rPr>
            <w:webHidden/>
          </w:rPr>
          <w:fldChar w:fldCharType="begin"/>
        </w:r>
        <w:r w:rsidR="008628E6">
          <w:rPr>
            <w:webHidden/>
          </w:rPr>
          <w:instrText xml:space="preserve"> PAGEREF _Toc109848557 \h </w:instrText>
        </w:r>
        <w:r w:rsidR="008628E6">
          <w:rPr>
            <w:webHidden/>
          </w:rPr>
        </w:r>
        <w:r w:rsidR="008628E6">
          <w:rPr>
            <w:webHidden/>
          </w:rPr>
          <w:fldChar w:fldCharType="separate"/>
        </w:r>
        <w:r w:rsidR="00951439">
          <w:rPr>
            <w:webHidden/>
          </w:rPr>
          <w:t>149</w:t>
        </w:r>
        <w:r w:rsidR="008628E6">
          <w:rPr>
            <w:webHidden/>
          </w:rPr>
          <w:fldChar w:fldCharType="end"/>
        </w:r>
      </w:hyperlink>
    </w:p>
    <w:p w14:paraId="6536D01D" w14:textId="44000B69" w:rsidR="008628E6" w:rsidRDefault="00000000">
      <w:pPr>
        <w:pStyle w:val="TOC3"/>
        <w:rPr>
          <w:rFonts w:asciiTheme="minorHAnsi" w:hAnsiTheme="minorHAnsi" w:cstheme="minorBidi"/>
          <w:i w:val="0"/>
          <w:iCs w:val="0"/>
          <w:sz w:val="22"/>
          <w:szCs w:val="22"/>
          <w:lang w:eastAsia="zh-CN"/>
        </w:rPr>
      </w:pPr>
      <w:hyperlink w:anchor="_Toc109848558" w:history="1">
        <w:r w:rsidR="008628E6" w:rsidRPr="004E76C8">
          <w:rPr>
            <w:rStyle w:val="Hyperlink"/>
          </w:rPr>
          <w:t>5.4.3. Distance-based point pattern measures</w:t>
        </w:r>
        <w:r w:rsidR="008628E6">
          <w:rPr>
            <w:webHidden/>
          </w:rPr>
          <w:tab/>
        </w:r>
        <w:r w:rsidR="008628E6">
          <w:rPr>
            <w:webHidden/>
          </w:rPr>
          <w:fldChar w:fldCharType="begin"/>
        </w:r>
        <w:r w:rsidR="008628E6">
          <w:rPr>
            <w:webHidden/>
          </w:rPr>
          <w:instrText xml:space="preserve"> PAGEREF _Toc109848558 \h </w:instrText>
        </w:r>
        <w:r w:rsidR="008628E6">
          <w:rPr>
            <w:webHidden/>
          </w:rPr>
        </w:r>
        <w:r w:rsidR="008628E6">
          <w:rPr>
            <w:webHidden/>
          </w:rPr>
          <w:fldChar w:fldCharType="separate"/>
        </w:r>
        <w:r w:rsidR="00951439">
          <w:rPr>
            <w:webHidden/>
          </w:rPr>
          <w:t>149</w:t>
        </w:r>
        <w:r w:rsidR="008628E6">
          <w:rPr>
            <w:webHidden/>
          </w:rPr>
          <w:fldChar w:fldCharType="end"/>
        </w:r>
      </w:hyperlink>
    </w:p>
    <w:p w14:paraId="02DAC753" w14:textId="558985D2" w:rsidR="008628E6" w:rsidRDefault="00000000">
      <w:pPr>
        <w:pStyle w:val="TOC3"/>
        <w:rPr>
          <w:rFonts w:asciiTheme="minorHAnsi" w:hAnsiTheme="minorHAnsi" w:cstheme="minorBidi"/>
          <w:i w:val="0"/>
          <w:iCs w:val="0"/>
          <w:sz w:val="22"/>
          <w:szCs w:val="22"/>
          <w:lang w:eastAsia="zh-CN"/>
        </w:rPr>
      </w:pPr>
      <w:hyperlink w:anchor="_Toc109848559" w:history="1">
        <w:r w:rsidR="008628E6" w:rsidRPr="004E76C8">
          <w:rPr>
            <w:rStyle w:val="Hyperlink"/>
          </w:rPr>
          <w:t>5.4.4. Nearest neighbor distances</w:t>
        </w:r>
        <w:r w:rsidR="008628E6">
          <w:rPr>
            <w:webHidden/>
          </w:rPr>
          <w:tab/>
        </w:r>
        <w:r w:rsidR="008628E6">
          <w:rPr>
            <w:webHidden/>
          </w:rPr>
          <w:fldChar w:fldCharType="begin"/>
        </w:r>
        <w:r w:rsidR="008628E6">
          <w:rPr>
            <w:webHidden/>
          </w:rPr>
          <w:instrText xml:space="preserve"> PAGEREF _Toc109848559 \h </w:instrText>
        </w:r>
        <w:r w:rsidR="008628E6">
          <w:rPr>
            <w:webHidden/>
          </w:rPr>
        </w:r>
        <w:r w:rsidR="008628E6">
          <w:rPr>
            <w:webHidden/>
          </w:rPr>
          <w:fldChar w:fldCharType="separate"/>
        </w:r>
        <w:r w:rsidR="00951439">
          <w:rPr>
            <w:webHidden/>
          </w:rPr>
          <w:t>149</w:t>
        </w:r>
        <w:r w:rsidR="008628E6">
          <w:rPr>
            <w:webHidden/>
          </w:rPr>
          <w:fldChar w:fldCharType="end"/>
        </w:r>
      </w:hyperlink>
    </w:p>
    <w:p w14:paraId="1E1D6604" w14:textId="78CA02EF" w:rsidR="008628E6" w:rsidRDefault="00000000">
      <w:pPr>
        <w:pStyle w:val="TOC3"/>
        <w:rPr>
          <w:rFonts w:asciiTheme="minorHAnsi" w:hAnsiTheme="minorHAnsi" w:cstheme="minorBidi"/>
          <w:i w:val="0"/>
          <w:iCs w:val="0"/>
          <w:sz w:val="22"/>
          <w:szCs w:val="22"/>
          <w:lang w:eastAsia="zh-CN"/>
        </w:rPr>
      </w:pPr>
      <w:hyperlink w:anchor="_Toc109848560" w:history="1">
        <w:r w:rsidR="008628E6" w:rsidRPr="004E76C8">
          <w:rPr>
            <w:rStyle w:val="Hyperlink"/>
          </w:rPr>
          <w:t>5.4.5. Implementing the G function over the data set</w:t>
        </w:r>
        <w:r w:rsidR="008628E6">
          <w:rPr>
            <w:webHidden/>
          </w:rPr>
          <w:tab/>
        </w:r>
        <w:r w:rsidR="008628E6">
          <w:rPr>
            <w:webHidden/>
          </w:rPr>
          <w:fldChar w:fldCharType="begin"/>
        </w:r>
        <w:r w:rsidR="008628E6">
          <w:rPr>
            <w:webHidden/>
          </w:rPr>
          <w:instrText xml:space="preserve"> PAGEREF _Toc109848560 \h </w:instrText>
        </w:r>
        <w:r w:rsidR="008628E6">
          <w:rPr>
            <w:webHidden/>
          </w:rPr>
        </w:r>
        <w:r w:rsidR="008628E6">
          <w:rPr>
            <w:webHidden/>
          </w:rPr>
          <w:fldChar w:fldCharType="separate"/>
        </w:r>
        <w:r w:rsidR="00951439">
          <w:rPr>
            <w:webHidden/>
          </w:rPr>
          <w:t>150</w:t>
        </w:r>
        <w:r w:rsidR="008628E6">
          <w:rPr>
            <w:webHidden/>
          </w:rPr>
          <w:fldChar w:fldCharType="end"/>
        </w:r>
      </w:hyperlink>
    </w:p>
    <w:p w14:paraId="68DF5708" w14:textId="321C2658" w:rsidR="008628E6" w:rsidRDefault="00000000">
      <w:pPr>
        <w:pStyle w:val="TOC3"/>
        <w:rPr>
          <w:rFonts w:asciiTheme="minorHAnsi" w:hAnsiTheme="minorHAnsi" w:cstheme="minorBidi"/>
          <w:i w:val="0"/>
          <w:iCs w:val="0"/>
          <w:sz w:val="22"/>
          <w:szCs w:val="22"/>
          <w:lang w:eastAsia="zh-CN"/>
        </w:rPr>
      </w:pPr>
      <w:hyperlink w:anchor="_Toc109848561" w:history="1">
        <w:r w:rsidR="008628E6" w:rsidRPr="004E76C8">
          <w:rPr>
            <w:rStyle w:val="Hyperlink"/>
          </w:rPr>
          <w:t>5.4.6. Implementing the F function over the data set</w:t>
        </w:r>
        <w:r w:rsidR="008628E6">
          <w:rPr>
            <w:webHidden/>
          </w:rPr>
          <w:tab/>
        </w:r>
        <w:r w:rsidR="008628E6">
          <w:rPr>
            <w:webHidden/>
          </w:rPr>
          <w:fldChar w:fldCharType="begin"/>
        </w:r>
        <w:r w:rsidR="008628E6">
          <w:rPr>
            <w:webHidden/>
          </w:rPr>
          <w:instrText xml:space="preserve"> PAGEREF _Toc109848561 \h </w:instrText>
        </w:r>
        <w:r w:rsidR="008628E6">
          <w:rPr>
            <w:webHidden/>
          </w:rPr>
        </w:r>
        <w:r w:rsidR="008628E6">
          <w:rPr>
            <w:webHidden/>
          </w:rPr>
          <w:fldChar w:fldCharType="separate"/>
        </w:r>
        <w:r w:rsidR="00951439">
          <w:rPr>
            <w:webHidden/>
          </w:rPr>
          <w:t>151</w:t>
        </w:r>
        <w:r w:rsidR="008628E6">
          <w:rPr>
            <w:webHidden/>
          </w:rPr>
          <w:fldChar w:fldCharType="end"/>
        </w:r>
      </w:hyperlink>
    </w:p>
    <w:p w14:paraId="5B1ACBDC" w14:textId="4958C64E" w:rsidR="008628E6" w:rsidRDefault="00000000">
      <w:pPr>
        <w:pStyle w:val="TOC3"/>
        <w:rPr>
          <w:rFonts w:asciiTheme="minorHAnsi" w:hAnsiTheme="minorHAnsi" w:cstheme="minorBidi"/>
          <w:i w:val="0"/>
          <w:iCs w:val="0"/>
          <w:sz w:val="22"/>
          <w:szCs w:val="22"/>
          <w:lang w:eastAsia="zh-CN"/>
        </w:rPr>
      </w:pPr>
      <w:hyperlink w:anchor="_Toc109848562" w:history="1">
        <w:r w:rsidR="008628E6" w:rsidRPr="004E76C8">
          <w:rPr>
            <w:rStyle w:val="Hyperlink"/>
          </w:rPr>
          <w:t>5.4.7. Implementing the K Function over the data set</w:t>
        </w:r>
        <w:r w:rsidR="008628E6">
          <w:rPr>
            <w:webHidden/>
          </w:rPr>
          <w:tab/>
        </w:r>
        <w:r w:rsidR="008628E6">
          <w:rPr>
            <w:webHidden/>
          </w:rPr>
          <w:fldChar w:fldCharType="begin"/>
        </w:r>
        <w:r w:rsidR="008628E6">
          <w:rPr>
            <w:webHidden/>
          </w:rPr>
          <w:instrText xml:space="preserve"> PAGEREF _Toc109848562 \h </w:instrText>
        </w:r>
        <w:r w:rsidR="008628E6">
          <w:rPr>
            <w:webHidden/>
          </w:rPr>
        </w:r>
        <w:r w:rsidR="008628E6">
          <w:rPr>
            <w:webHidden/>
          </w:rPr>
          <w:fldChar w:fldCharType="separate"/>
        </w:r>
        <w:r w:rsidR="00951439">
          <w:rPr>
            <w:webHidden/>
          </w:rPr>
          <w:t>151</w:t>
        </w:r>
        <w:r w:rsidR="008628E6">
          <w:rPr>
            <w:webHidden/>
          </w:rPr>
          <w:fldChar w:fldCharType="end"/>
        </w:r>
      </w:hyperlink>
    </w:p>
    <w:p w14:paraId="2E0B9DBA" w14:textId="7221AA9A" w:rsidR="008628E6" w:rsidRDefault="00000000">
      <w:pPr>
        <w:pStyle w:val="TOC3"/>
        <w:rPr>
          <w:rFonts w:asciiTheme="minorHAnsi" w:hAnsiTheme="minorHAnsi" w:cstheme="minorBidi"/>
          <w:i w:val="0"/>
          <w:iCs w:val="0"/>
          <w:sz w:val="22"/>
          <w:szCs w:val="22"/>
          <w:lang w:eastAsia="zh-CN"/>
        </w:rPr>
      </w:pPr>
      <w:hyperlink w:anchor="_Toc109848563" w:history="1">
        <w:r w:rsidR="008628E6" w:rsidRPr="004E76C8">
          <w:rPr>
            <w:rStyle w:val="Hyperlink"/>
          </w:rPr>
          <w:t>5.4.8. Interpretation of the results of hypothesis testing for F, G, K</w:t>
        </w:r>
        <w:r w:rsidR="008628E6">
          <w:rPr>
            <w:webHidden/>
          </w:rPr>
          <w:tab/>
        </w:r>
        <w:r w:rsidR="008628E6">
          <w:rPr>
            <w:webHidden/>
          </w:rPr>
          <w:fldChar w:fldCharType="begin"/>
        </w:r>
        <w:r w:rsidR="008628E6">
          <w:rPr>
            <w:webHidden/>
          </w:rPr>
          <w:instrText xml:space="preserve"> PAGEREF _Toc109848563 \h </w:instrText>
        </w:r>
        <w:r w:rsidR="008628E6">
          <w:rPr>
            <w:webHidden/>
          </w:rPr>
        </w:r>
        <w:r w:rsidR="008628E6">
          <w:rPr>
            <w:webHidden/>
          </w:rPr>
          <w:fldChar w:fldCharType="separate"/>
        </w:r>
        <w:r w:rsidR="00951439">
          <w:rPr>
            <w:webHidden/>
          </w:rPr>
          <w:t>151</w:t>
        </w:r>
        <w:r w:rsidR="008628E6">
          <w:rPr>
            <w:webHidden/>
          </w:rPr>
          <w:fldChar w:fldCharType="end"/>
        </w:r>
      </w:hyperlink>
    </w:p>
    <w:p w14:paraId="0EAEA424" w14:textId="1FE5383E" w:rsidR="008628E6" w:rsidRDefault="00000000">
      <w:pPr>
        <w:pStyle w:val="TOC2"/>
        <w:rPr>
          <w:rFonts w:asciiTheme="minorHAnsi" w:hAnsiTheme="minorHAnsi" w:cstheme="minorBidi"/>
          <w:iCs w:val="0"/>
          <w:sz w:val="22"/>
          <w:szCs w:val="22"/>
          <w:lang w:eastAsia="zh-CN"/>
        </w:rPr>
      </w:pPr>
      <w:hyperlink w:anchor="_Toc109848564" w:history="1">
        <w:r w:rsidR="008628E6" w:rsidRPr="004E76C8">
          <w:rPr>
            <w:rStyle w:val="Hyperlink"/>
          </w:rPr>
          <w:t>5.5 Spatial Prediction Model</w:t>
        </w:r>
        <w:r w:rsidR="008628E6">
          <w:rPr>
            <w:webHidden/>
          </w:rPr>
          <w:tab/>
        </w:r>
        <w:r w:rsidR="008628E6">
          <w:rPr>
            <w:webHidden/>
          </w:rPr>
          <w:fldChar w:fldCharType="begin"/>
        </w:r>
        <w:r w:rsidR="008628E6">
          <w:rPr>
            <w:webHidden/>
          </w:rPr>
          <w:instrText xml:space="preserve"> PAGEREF _Toc109848564 \h </w:instrText>
        </w:r>
        <w:r w:rsidR="008628E6">
          <w:rPr>
            <w:webHidden/>
          </w:rPr>
        </w:r>
        <w:r w:rsidR="008628E6">
          <w:rPr>
            <w:webHidden/>
          </w:rPr>
          <w:fldChar w:fldCharType="separate"/>
        </w:r>
        <w:r w:rsidR="00951439">
          <w:rPr>
            <w:webHidden/>
          </w:rPr>
          <w:t>152</w:t>
        </w:r>
        <w:r w:rsidR="008628E6">
          <w:rPr>
            <w:webHidden/>
          </w:rPr>
          <w:fldChar w:fldCharType="end"/>
        </w:r>
      </w:hyperlink>
    </w:p>
    <w:p w14:paraId="5CDBBC10" w14:textId="459012D5" w:rsidR="008628E6" w:rsidRDefault="00000000">
      <w:pPr>
        <w:pStyle w:val="TOC3"/>
        <w:rPr>
          <w:rFonts w:asciiTheme="minorHAnsi" w:hAnsiTheme="minorHAnsi" w:cstheme="minorBidi"/>
          <w:i w:val="0"/>
          <w:iCs w:val="0"/>
          <w:sz w:val="22"/>
          <w:szCs w:val="22"/>
          <w:lang w:eastAsia="zh-CN"/>
        </w:rPr>
      </w:pPr>
      <w:hyperlink w:anchor="_Toc109848565" w:history="1">
        <w:r w:rsidR="008628E6" w:rsidRPr="004E76C8">
          <w:rPr>
            <w:rStyle w:val="Hyperlink"/>
          </w:rPr>
          <w:t>5.5.1. Step 1: Linear spatial regression model</w:t>
        </w:r>
        <w:r w:rsidR="008628E6">
          <w:rPr>
            <w:webHidden/>
          </w:rPr>
          <w:tab/>
        </w:r>
        <w:r w:rsidR="008628E6">
          <w:rPr>
            <w:webHidden/>
          </w:rPr>
          <w:fldChar w:fldCharType="begin"/>
        </w:r>
        <w:r w:rsidR="008628E6">
          <w:rPr>
            <w:webHidden/>
          </w:rPr>
          <w:instrText xml:space="preserve"> PAGEREF _Toc109848565 \h </w:instrText>
        </w:r>
        <w:r w:rsidR="008628E6">
          <w:rPr>
            <w:webHidden/>
          </w:rPr>
        </w:r>
        <w:r w:rsidR="008628E6">
          <w:rPr>
            <w:webHidden/>
          </w:rPr>
          <w:fldChar w:fldCharType="separate"/>
        </w:r>
        <w:r w:rsidR="00951439">
          <w:rPr>
            <w:webHidden/>
          </w:rPr>
          <w:t>154</w:t>
        </w:r>
        <w:r w:rsidR="008628E6">
          <w:rPr>
            <w:webHidden/>
          </w:rPr>
          <w:fldChar w:fldCharType="end"/>
        </w:r>
      </w:hyperlink>
    </w:p>
    <w:p w14:paraId="74CA9A7C" w14:textId="092FC6D2" w:rsidR="008628E6" w:rsidRDefault="00000000">
      <w:pPr>
        <w:pStyle w:val="TOC3"/>
        <w:rPr>
          <w:rFonts w:asciiTheme="minorHAnsi" w:hAnsiTheme="minorHAnsi" w:cstheme="minorBidi"/>
          <w:i w:val="0"/>
          <w:iCs w:val="0"/>
          <w:sz w:val="22"/>
          <w:szCs w:val="22"/>
          <w:lang w:eastAsia="zh-CN"/>
        </w:rPr>
      </w:pPr>
      <w:hyperlink w:anchor="_Toc109848566" w:history="1">
        <w:r w:rsidR="008628E6" w:rsidRPr="004E76C8">
          <w:rPr>
            <w:rStyle w:val="Hyperlink"/>
          </w:rPr>
          <w:t>5.5.2. Step 2: Identifying the spatial autocorrelation</w:t>
        </w:r>
        <w:r w:rsidR="008628E6">
          <w:rPr>
            <w:webHidden/>
          </w:rPr>
          <w:tab/>
        </w:r>
        <w:r w:rsidR="008628E6">
          <w:rPr>
            <w:webHidden/>
          </w:rPr>
          <w:fldChar w:fldCharType="begin"/>
        </w:r>
        <w:r w:rsidR="008628E6">
          <w:rPr>
            <w:webHidden/>
          </w:rPr>
          <w:instrText xml:space="preserve"> PAGEREF _Toc109848566 \h </w:instrText>
        </w:r>
        <w:r w:rsidR="008628E6">
          <w:rPr>
            <w:webHidden/>
          </w:rPr>
        </w:r>
        <w:r w:rsidR="008628E6">
          <w:rPr>
            <w:webHidden/>
          </w:rPr>
          <w:fldChar w:fldCharType="separate"/>
        </w:r>
        <w:r w:rsidR="00951439">
          <w:rPr>
            <w:webHidden/>
          </w:rPr>
          <w:t>154</w:t>
        </w:r>
        <w:r w:rsidR="008628E6">
          <w:rPr>
            <w:webHidden/>
          </w:rPr>
          <w:fldChar w:fldCharType="end"/>
        </w:r>
      </w:hyperlink>
    </w:p>
    <w:p w14:paraId="1B957DBC" w14:textId="3F36DB24" w:rsidR="008628E6" w:rsidRDefault="00000000">
      <w:pPr>
        <w:pStyle w:val="TOC3"/>
        <w:rPr>
          <w:rFonts w:asciiTheme="minorHAnsi" w:hAnsiTheme="minorHAnsi" w:cstheme="minorBidi"/>
          <w:i w:val="0"/>
          <w:iCs w:val="0"/>
          <w:sz w:val="22"/>
          <w:szCs w:val="22"/>
          <w:lang w:eastAsia="zh-CN"/>
        </w:rPr>
      </w:pPr>
      <w:hyperlink w:anchor="_Toc109848567" w:history="1">
        <w:r w:rsidR="008628E6" w:rsidRPr="004E76C8">
          <w:rPr>
            <w:rStyle w:val="Hyperlink"/>
          </w:rPr>
          <w:t>5.5.3. Step 3: building geographically weighted regression model</w:t>
        </w:r>
        <w:r w:rsidR="008628E6">
          <w:rPr>
            <w:webHidden/>
          </w:rPr>
          <w:tab/>
        </w:r>
        <w:r w:rsidR="008628E6">
          <w:rPr>
            <w:webHidden/>
          </w:rPr>
          <w:fldChar w:fldCharType="begin"/>
        </w:r>
        <w:r w:rsidR="008628E6">
          <w:rPr>
            <w:webHidden/>
          </w:rPr>
          <w:instrText xml:space="preserve"> PAGEREF _Toc109848567 \h </w:instrText>
        </w:r>
        <w:r w:rsidR="008628E6">
          <w:rPr>
            <w:webHidden/>
          </w:rPr>
        </w:r>
        <w:r w:rsidR="008628E6">
          <w:rPr>
            <w:webHidden/>
          </w:rPr>
          <w:fldChar w:fldCharType="separate"/>
        </w:r>
        <w:r w:rsidR="00951439">
          <w:rPr>
            <w:webHidden/>
          </w:rPr>
          <w:t>155</w:t>
        </w:r>
        <w:r w:rsidR="008628E6">
          <w:rPr>
            <w:webHidden/>
          </w:rPr>
          <w:fldChar w:fldCharType="end"/>
        </w:r>
      </w:hyperlink>
    </w:p>
    <w:p w14:paraId="51056458" w14:textId="2D2FDD42" w:rsidR="008628E6" w:rsidRDefault="00000000">
      <w:pPr>
        <w:pStyle w:val="TOC2"/>
        <w:rPr>
          <w:rFonts w:asciiTheme="minorHAnsi" w:hAnsiTheme="minorHAnsi" w:cstheme="minorBidi"/>
          <w:iCs w:val="0"/>
          <w:sz w:val="22"/>
          <w:szCs w:val="22"/>
          <w:lang w:eastAsia="zh-CN"/>
        </w:rPr>
      </w:pPr>
      <w:hyperlink w:anchor="_Toc109848568" w:history="1">
        <w:r w:rsidR="008628E6" w:rsidRPr="004E76C8">
          <w:rPr>
            <w:rStyle w:val="Hyperlink"/>
          </w:rPr>
          <w:t>5.6 Results and Discussion of Spatial Prediction Model</w:t>
        </w:r>
        <w:r w:rsidR="008628E6">
          <w:rPr>
            <w:webHidden/>
          </w:rPr>
          <w:tab/>
        </w:r>
        <w:r w:rsidR="008628E6">
          <w:rPr>
            <w:webHidden/>
          </w:rPr>
          <w:fldChar w:fldCharType="begin"/>
        </w:r>
        <w:r w:rsidR="008628E6">
          <w:rPr>
            <w:webHidden/>
          </w:rPr>
          <w:instrText xml:space="preserve"> PAGEREF _Toc109848568 \h </w:instrText>
        </w:r>
        <w:r w:rsidR="008628E6">
          <w:rPr>
            <w:webHidden/>
          </w:rPr>
        </w:r>
        <w:r w:rsidR="008628E6">
          <w:rPr>
            <w:webHidden/>
          </w:rPr>
          <w:fldChar w:fldCharType="separate"/>
        </w:r>
        <w:r w:rsidR="00951439">
          <w:rPr>
            <w:webHidden/>
          </w:rPr>
          <w:t>156</w:t>
        </w:r>
        <w:r w:rsidR="008628E6">
          <w:rPr>
            <w:webHidden/>
          </w:rPr>
          <w:fldChar w:fldCharType="end"/>
        </w:r>
      </w:hyperlink>
    </w:p>
    <w:p w14:paraId="56E77602" w14:textId="064E70B2" w:rsidR="008628E6" w:rsidRDefault="00000000">
      <w:pPr>
        <w:pStyle w:val="TOC3"/>
        <w:rPr>
          <w:rFonts w:asciiTheme="minorHAnsi" w:hAnsiTheme="minorHAnsi" w:cstheme="minorBidi"/>
          <w:i w:val="0"/>
          <w:iCs w:val="0"/>
          <w:sz w:val="22"/>
          <w:szCs w:val="22"/>
          <w:lang w:eastAsia="zh-CN"/>
        </w:rPr>
      </w:pPr>
      <w:hyperlink w:anchor="_Toc109848569" w:history="1">
        <w:r w:rsidR="008628E6" w:rsidRPr="004E76C8">
          <w:rPr>
            <w:rStyle w:val="Hyperlink"/>
          </w:rPr>
          <w:t>5.6.1. Visualization of the distribution of the crime data over the Los Angeles city</w:t>
        </w:r>
        <w:r w:rsidR="008628E6">
          <w:rPr>
            <w:webHidden/>
          </w:rPr>
          <w:tab/>
        </w:r>
        <w:r w:rsidR="008628E6">
          <w:rPr>
            <w:webHidden/>
          </w:rPr>
          <w:fldChar w:fldCharType="begin"/>
        </w:r>
        <w:r w:rsidR="008628E6">
          <w:rPr>
            <w:webHidden/>
          </w:rPr>
          <w:instrText xml:space="preserve"> PAGEREF _Toc109848569 \h </w:instrText>
        </w:r>
        <w:r w:rsidR="008628E6">
          <w:rPr>
            <w:webHidden/>
          </w:rPr>
        </w:r>
        <w:r w:rsidR="008628E6">
          <w:rPr>
            <w:webHidden/>
          </w:rPr>
          <w:fldChar w:fldCharType="separate"/>
        </w:r>
        <w:r w:rsidR="00951439">
          <w:rPr>
            <w:webHidden/>
          </w:rPr>
          <w:t>156</w:t>
        </w:r>
        <w:r w:rsidR="008628E6">
          <w:rPr>
            <w:webHidden/>
          </w:rPr>
          <w:fldChar w:fldCharType="end"/>
        </w:r>
      </w:hyperlink>
    </w:p>
    <w:p w14:paraId="08A7161A" w14:textId="3E41D71A" w:rsidR="008628E6" w:rsidRDefault="00000000">
      <w:pPr>
        <w:pStyle w:val="TOC3"/>
        <w:rPr>
          <w:rFonts w:asciiTheme="minorHAnsi" w:hAnsiTheme="minorHAnsi" w:cstheme="minorBidi"/>
          <w:i w:val="0"/>
          <w:iCs w:val="0"/>
          <w:sz w:val="22"/>
          <w:szCs w:val="22"/>
          <w:lang w:eastAsia="zh-CN"/>
        </w:rPr>
      </w:pPr>
      <w:hyperlink w:anchor="_Toc109848570" w:history="1">
        <w:r w:rsidR="008628E6" w:rsidRPr="004E76C8">
          <w:rPr>
            <w:rStyle w:val="Hyperlink"/>
          </w:rPr>
          <w:t>5.6.2. Results and discussion of fitting OLS linear regression</w:t>
        </w:r>
        <w:r w:rsidR="008628E6">
          <w:rPr>
            <w:webHidden/>
          </w:rPr>
          <w:tab/>
        </w:r>
        <w:r w:rsidR="008628E6">
          <w:rPr>
            <w:webHidden/>
          </w:rPr>
          <w:fldChar w:fldCharType="begin"/>
        </w:r>
        <w:r w:rsidR="008628E6">
          <w:rPr>
            <w:webHidden/>
          </w:rPr>
          <w:instrText xml:space="preserve"> PAGEREF _Toc109848570 \h </w:instrText>
        </w:r>
        <w:r w:rsidR="008628E6">
          <w:rPr>
            <w:webHidden/>
          </w:rPr>
        </w:r>
        <w:r w:rsidR="008628E6">
          <w:rPr>
            <w:webHidden/>
          </w:rPr>
          <w:fldChar w:fldCharType="separate"/>
        </w:r>
        <w:r w:rsidR="00951439">
          <w:rPr>
            <w:webHidden/>
          </w:rPr>
          <w:t>158</w:t>
        </w:r>
        <w:r w:rsidR="008628E6">
          <w:rPr>
            <w:webHidden/>
          </w:rPr>
          <w:fldChar w:fldCharType="end"/>
        </w:r>
      </w:hyperlink>
    </w:p>
    <w:p w14:paraId="0D07A217" w14:textId="52E594D6" w:rsidR="008628E6" w:rsidRDefault="00000000">
      <w:pPr>
        <w:pStyle w:val="TOC3"/>
        <w:rPr>
          <w:rFonts w:asciiTheme="minorHAnsi" w:hAnsiTheme="minorHAnsi" w:cstheme="minorBidi"/>
          <w:i w:val="0"/>
          <w:iCs w:val="0"/>
          <w:sz w:val="22"/>
          <w:szCs w:val="22"/>
          <w:lang w:eastAsia="zh-CN"/>
        </w:rPr>
      </w:pPr>
      <w:hyperlink w:anchor="_Toc109848571" w:history="1">
        <w:r w:rsidR="008628E6" w:rsidRPr="004E76C8">
          <w:rPr>
            <w:rStyle w:val="Hyperlink"/>
          </w:rPr>
          <w:t>5.6.3. Result and discussion of fitting the GWR model</w:t>
        </w:r>
        <w:r w:rsidR="008628E6">
          <w:rPr>
            <w:webHidden/>
          </w:rPr>
          <w:tab/>
        </w:r>
        <w:r w:rsidR="008628E6">
          <w:rPr>
            <w:webHidden/>
          </w:rPr>
          <w:fldChar w:fldCharType="begin"/>
        </w:r>
        <w:r w:rsidR="008628E6">
          <w:rPr>
            <w:webHidden/>
          </w:rPr>
          <w:instrText xml:space="preserve"> PAGEREF _Toc109848571 \h </w:instrText>
        </w:r>
        <w:r w:rsidR="008628E6">
          <w:rPr>
            <w:webHidden/>
          </w:rPr>
        </w:r>
        <w:r w:rsidR="008628E6">
          <w:rPr>
            <w:webHidden/>
          </w:rPr>
          <w:fldChar w:fldCharType="separate"/>
        </w:r>
        <w:r w:rsidR="00951439">
          <w:rPr>
            <w:webHidden/>
          </w:rPr>
          <w:t>160</w:t>
        </w:r>
        <w:r w:rsidR="008628E6">
          <w:rPr>
            <w:webHidden/>
          </w:rPr>
          <w:fldChar w:fldCharType="end"/>
        </w:r>
      </w:hyperlink>
    </w:p>
    <w:p w14:paraId="78E1FA22" w14:textId="28E3D5E2" w:rsidR="008628E6" w:rsidRDefault="00000000">
      <w:pPr>
        <w:pStyle w:val="TOC3"/>
        <w:rPr>
          <w:rFonts w:asciiTheme="minorHAnsi" w:hAnsiTheme="minorHAnsi" w:cstheme="minorBidi"/>
          <w:i w:val="0"/>
          <w:iCs w:val="0"/>
          <w:sz w:val="22"/>
          <w:szCs w:val="22"/>
          <w:lang w:eastAsia="zh-CN"/>
        </w:rPr>
      </w:pPr>
      <w:hyperlink w:anchor="_Toc109848572" w:history="1">
        <w:r w:rsidR="008628E6" w:rsidRPr="004E76C8">
          <w:rPr>
            <w:rStyle w:val="Hyperlink"/>
          </w:rPr>
          <w:t>5.6.4. Results and discussion of comparison between OLS and GWR models.</w:t>
        </w:r>
        <w:r w:rsidR="008628E6">
          <w:rPr>
            <w:webHidden/>
          </w:rPr>
          <w:tab/>
        </w:r>
        <w:r w:rsidR="008628E6">
          <w:rPr>
            <w:webHidden/>
          </w:rPr>
          <w:fldChar w:fldCharType="begin"/>
        </w:r>
        <w:r w:rsidR="008628E6">
          <w:rPr>
            <w:webHidden/>
          </w:rPr>
          <w:instrText xml:space="preserve"> PAGEREF _Toc109848572 \h </w:instrText>
        </w:r>
        <w:r w:rsidR="008628E6">
          <w:rPr>
            <w:webHidden/>
          </w:rPr>
        </w:r>
        <w:r w:rsidR="008628E6">
          <w:rPr>
            <w:webHidden/>
          </w:rPr>
          <w:fldChar w:fldCharType="separate"/>
        </w:r>
        <w:r w:rsidR="00951439">
          <w:rPr>
            <w:webHidden/>
          </w:rPr>
          <w:t>161</w:t>
        </w:r>
        <w:r w:rsidR="008628E6">
          <w:rPr>
            <w:webHidden/>
          </w:rPr>
          <w:fldChar w:fldCharType="end"/>
        </w:r>
      </w:hyperlink>
    </w:p>
    <w:p w14:paraId="1045E9E2" w14:textId="245FA842" w:rsidR="008628E6" w:rsidRDefault="00000000">
      <w:pPr>
        <w:pStyle w:val="TOC3"/>
        <w:rPr>
          <w:rFonts w:asciiTheme="minorHAnsi" w:hAnsiTheme="minorHAnsi" w:cstheme="minorBidi"/>
          <w:i w:val="0"/>
          <w:iCs w:val="0"/>
          <w:sz w:val="22"/>
          <w:szCs w:val="22"/>
          <w:lang w:eastAsia="zh-CN"/>
        </w:rPr>
      </w:pPr>
      <w:hyperlink w:anchor="_Toc109848573" w:history="1">
        <w:r w:rsidR="008628E6" w:rsidRPr="004E76C8">
          <w:rPr>
            <w:rStyle w:val="Hyperlink"/>
          </w:rPr>
          <w:t>5.6.5. Results and discussion of Clark-Evans R statistics analysis</w:t>
        </w:r>
        <w:r w:rsidR="008628E6">
          <w:rPr>
            <w:webHidden/>
          </w:rPr>
          <w:tab/>
        </w:r>
        <w:r w:rsidR="008628E6">
          <w:rPr>
            <w:webHidden/>
          </w:rPr>
          <w:fldChar w:fldCharType="begin"/>
        </w:r>
        <w:r w:rsidR="008628E6">
          <w:rPr>
            <w:webHidden/>
          </w:rPr>
          <w:instrText xml:space="preserve"> PAGEREF _Toc109848573 \h </w:instrText>
        </w:r>
        <w:r w:rsidR="008628E6">
          <w:rPr>
            <w:webHidden/>
          </w:rPr>
        </w:r>
        <w:r w:rsidR="008628E6">
          <w:rPr>
            <w:webHidden/>
          </w:rPr>
          <w:fldChar w:fldCharType="separate"/>
        </w:r>
        <w:r w:rsidR="00951439">
          <w:rPr>
            <w:webHidden/>
          </w:rPr>
          <w:t>162</w:t>
        </w:r>
        <w:r w:rsidR="008628E6">
          <w:rPr>
            <w:webHidden/>
          </w:rPr>
          <w:fldChar w:fldCharType="end"/>
        </w:r>
      </w:hyperlink>
    </w:p>
    <w:p w14:paraId="652A3C92" w14:textId="57BF7EAF" w:rsidR="008628E6" w:rsidRDefault="00000000">
      <w:pPr>
        <w:pStyle w:val="TOC3"/>
        <w:rPr>
          <w:rFonts w:asciiTheme="minorHAnsi" w:hAnsiTheme="minorHAnsi" w:cstheme="minorBidi"/>
          <w:i w:val="0"/>
          <w:iCs w:val="0"/>
          <w:sz w:val="22"/>
          <w:szCs w:val="22"/>
          <w:lang w:eastAsia="zh-CN"/>
        </w:rPr>
      </w:pPr>
      <w:hyperlink w:anchor="_Toc109848574" w:history="1">
        <w:r w:rsidR="008628E6" w:rsidRPr="004E76C8">
          <w:rPr>
            <w:rStyle w:val="Hyperlink"/>
          </w:rPr>
          <w:t>5.6.6. Results and discussion of G, F, and K statistics analysis</w:t>
        </w:r>
        <w:r w:rsidR="008628E6">
          <w:rPr>
            <w:webHidden/>
          </w:rPr>
          <w:tab/>
        </w:r>
        <w:r w:rsidR="008628E6">
          <w:rPr>
            <w:webHidden/>
          </w:rPr>
          <w:fldChar w:fldCharType="begin"/>
        </w:r>
        <w:r w:rsidR="008628E6">
          <w:rPr>
            <w:webHidden/>
          </w:rPr>
          <w:instrText xml:space="preserve"> PAGEREF _Toc109848574 \h </w:instrText>
        </w:r>
        <w:r w:rsidR="008628E6">
          <w:rPr>
            <w:webHidden/>
          </w:rPr>
        </w:r>
        <w:r w:rsidR="008628E6">
          <w:rPr>
            <w:webHidden/>
          </w:rPr>
          <w:fldChar w:fldCharType="separate"/>
        </w:r>
        <w:r w:rsidR="00951439">
          <w:rPr>
            <w:webHidden/>
          </w:rPr>
          <w:t>162</w:t>
        </w:r>
        <w:r w:rsidR="008628E6">
          <w:rPr>
            <w:webHidden/>
          </w:rPr>
          <w:fldChar w:fldCharType="end"/>
        </w:r>
      </w:hyperlink>
    </w:p>
    <w:p w14:paraId="20629318" w14:textId="0E9CF0DF" w:rsidR="008628E6" w:rsidRDefault="00000000">
      <w:pPr>
        <w:pStyle w:val="TOC2"/>
        <w:rPr>
          <w:rFonts w:asciiTheme="minorHAnsi" w:hAnsiTheme="minorHAnsi" w:cstheme="minorBidi"/>
          <w:iCs w:val="0"/>
          <w:sz w:val="22"/>
          <w:szCs w:val="22"/>
          <w:lang w:eastAsia="zh-CN"/>
        </w:rPr>
      </w:pPr>
      <w:hyperlink w:anchor="_Toc109848575" w:history="1">
        <w:r w:rsidR="008628E6" w:rsidRPr="004E76C8">
          <w:rPr>
            <w:rStyle w:val="Hyperlink"/>
          </w:rPr>
          <w:t>5.7 On Verification and Validation – Empirical Structural and Performance Validation</w:t>
        </w:r>
        <w:r w:rsidR="008628E6">
          <w:rPr>
            <w:webHidden/>
          </w:rPr>
          <w:tab/>
        </w:r>
        <w:r w:rsidR="008628E6">
          <w:rPr>
            <w:webHidden/>
          </w:rPr>
          <w:fldChar w:fldCharType="begin"/>
        </w:r>
        <w:r w:rsidR="008628E6">
          <w:rPr>
            <w:webHidden/>
          </w:rPr>
          <w:instrText xml:space="preserve"> PAGEREF _Toc109848575 \h </w:instrText>
        </w:r>
        <w:r w:rsidR="008628E6">
          <w:rPr>
            <w:webHidden/>
          </w:rPr>
        </w:r>
        <w:r w:rsidR="008628E6">
          <w:rPr>
            <w:webHidden/>
          </w:rPr>
          <w:fldChar w:fldCharType="separate"/>
        </w:r>
        <w:r w:rsidR="00951439">
          <w:rPr>
            <w:webHidden/>
          </w:rPr>
          <w:t>163</w:t>
        </w:r>
        <w:r w:rsidR="008628E6">
          <w:rPr>
            <w:webHidden/>
          </w:rPr>
          <w:fldChar w:fldCharType="end"/>
        </w:r>
      </w:hyperlink>
    </w:p>
    <w:p w14:paraId="00B1C256" w14:textId="388C30CB" w:rsidR="008628E6" w:rsidRDefault="00000000">
      <w:pPr>
        <w:pStyle w:val="TOC2"/>
        <w:rPr>
          <w:rFonts w:asciiTheme="minorHAnsi" w:hAnsiTheme="minorHAnsi" w:cstheme="minorBidi"/>
          <w:iCs w:val="0"/>
          <w:sz w:val="22"/>
          <w:szCs w:val="22"/>
          <w:lang w:eastAsia="zh-CN"/>
        </w:rPr>
      </w:pPr>
      <w:hyperlink w:anchor="_Toc109848576" w:history="1">
        <w:r w:rsidR="008628E6" w:rsidRPr="004E76C8">
          <w:rPr>
            <w:rStyle w:val="Hyperlink"/>
          </w:rPr>
          <w:t>5.8 Closing Remarks on Predicting Crime Rate using Spatial Surrogate Models</w:t>
        </w:r>
        <w:r w:rsidR="008628E6">
          <w:rPr>
            <w:webHidden/>
          </w:rPr>
          <w:tab/>
        </w:r>
        <w:r w:rsidR="008628E6">
          <w:rPr>
            <w:webHidden/>
          </w:rPr>
          <w:fldChar w:fldCharType="begin"/>
        </w:r>
        <w:r w:rsidR="008628E6">
          <w:rPr>
            <w:webHidden/>
          </w:rPr>
          <w:instrText xml:space="preserve"> PAGEREF _Toc109848576 \h </w:instrText>
        </w:r>
        <w:r w:rsidR="008628E6">
          <w:rPr>
            <w:webHidden/>
          </w:rPr>
        </w:r>
        <w:r w:rsidR="008628E6">
          <w:rPr>
            <w:webHidden/>
          </w:rPr>
          <w:fldChar w:fldCharType="separate"/>
        </w:r>
        <w:r w:rsidR="00951439">
          <w:rPr>
            <w:webHidden/>
          </w:rPr>
          <w:t>164</w:t>
        </w:r>
        <w:r w:rsidR="008628E6">
          <w:rPr>
            <w:webHidden/>
          </w:rPr>
          <w:fldChar w:fldCharType="end"/>
        </w:r>
      </w:hyperlink>
    </w:p>
    <w:p w14:paraId="3E78FCB6" w14:textId="1803368D" w:rsidR="008628E6" w:rsidRDefault="00000000">
      <w:pPr>
        <w:pStyle w:val="TOC1"/>
        <w:rPr>
          <w:rFonts w:asciiTheme="minorHAnsi" w:hAnsiTheme="minorHAnsi" w:cstheme="minorBidi"/>
          <w:b w:val="0"/>
          <w:bCs w:val="0"/>
          <w:color w:val="auto"/>
          <w:sz w:val="22"/>
          <w:szCs w:val="22"/>
          <w:lang w:eastAsia="zh-CN"/>
        </w:rPr>
      </w:pPr>
      <w:hyperlink w:anchor="_Toc109848577" w:history="1">
        <w:r w:rsidR="008628E6" w:rsidRPr="004E76C8">
          <w:rPr>
            <w:rStyle w:val="Hyperlink"/>
          </w:rPr>
          <w:t>Chapter 6 Creating Mathematics for Building Ensemble of Surrogate Models</w:t>
        </w:r>
        <w:r w:rsidR="008628E6">
          <w:rPr>
            <w:webHidden/>
          </w:rPr>
          <w:tab/>
        </w:r>
        <w:r w:rsidR="008628E6">
          <w:rPr>
            <w:webHidden/>
          </w:rPr>
          <w:fldChar w:fldCharType="begin"/>
        </w:r>
        <w:r w:rsidR="008628E6">
          <w:rPr>
            <w:webHidden/>
          </w:rPr>
          <w:instrText xml:space="preserve"> PAGEREF _Toc109848577 \h </w:instrText>
        </w:r>
        <w:r w:rsidR="008628E6">
          <w:rPr>
            <w:webHidden/>
          </w:rPr>
        </w:r>
        <w:r w:rsidR="008628E6">
          <w:rPr>
            <w:webHidden/>
          </w:rPr>
          <w:fldChar w:fldCharType="separate"/>
        </w:r>
        <w:r w:rsidR="00951439">
          <w:rPr>
            <w:webHidden/>
          </w:rPr>
          <w:t>166</w:t>
        </w:r>
        <w:r w:rsidR="008628E6">
          <w:rPr>
            <w:webHidden/>
          </w:rPr>
          <w:fldChar w:fldCharType="end"/>
        </w:r>
      </w:hyperlink>
    </w:p>
    <w:p w14:paraId="4283B70C" w14:textId="01697664" w:rsidR="008628E6" w:rsidRDefault="00000000">
      <w:pPr>
        <w:pStyle w:val="TOC2"/>
        <w:rPr>
          <w:rFonts w:asciiTheme="minorHAnsi" w:hAnsiTheme="minorHAnsi" w:cstheme="minorBidi"/>
          <w:iCs w:val="0"/>
          <w:sz w:val="22"/>
          <w:szCs w:val="22"/>
          <w:lang w:eastAsia="zh-CN"/>
        </w:rPr>
      </w:pPr>
      <w:hyperlink w:anchor="_Toc109848578" w:history="1">
        <w:r w:rsidR="008628E6" w:rsidRPr="004E76C8">
          <w:rPr>
            <w:rStyle w:val="Hyperlink"/>
          </w:rPr>
          <w:t>6.1 Frame of Reference on Building Ensemble of Surrogate Models</w:t>
        </w:r>
        <w:r w:rsidR="008628E6">
          <w:rPr>
            <w:webHidden/>
          </w:rPr>
          <w:tab/>
        </w:r>
        <w:r w:rsidR="008628E6">
          <w:rPr>
            <w:webHidden/>
          </w:rPr>
          <w:fldChar w:fldCharType="begin"/>
        </w:r>
        <w:r w:rsidR="008628E6">
          <w:rPr>
            <w:webHidden/>
          </w:rPr>
          <w:instrText xml:space="preserve"> PAGEREF _Toc109848578 \h </w:instrText>
        </w:r>
        <w:r w:rsidR="008628E6">
          <w:rPr>
            <w:webHidden/>
          </w:rPr>
        </w:r>
        <w:r w:rsidR="008628E6">
          <w:rPr>
            <w:webHidden/>
          </w:rPr>
          <w:fldChar w:fldCharType="separate"/>
        </w:r>
        <w:r w:rsidR="00951439">
          <w:rPr>
            <w:webHidden/>
          </w:rPr>
          <w:t>168</w:t>
        </w:r>
        <w:r w:rsidR="008628E6">
          <w:rPr>
            <w:webHidden/>
          </w:rPr>
          <w:fldChar w:fldCharType="end"/>
        </w:r>
      </w:hyperlink>
    </w:p>
    <w:p w14:paraId="52122000" w14:textId="10EF3738" w:rsidR="008628E6" w:rsidRDefault="00000000">
      <w:pPr>
        <w:pStyle w:val="TOC2"/>
        <w:rPr>
          <w:rFonts w:asciiTheme="minorHAnsi" w:hAnsiTheme="minorHAnsi" w:cstheme="minorBidi"/>
          <w:iCs w:val="0"/>
          <w:sz w:val="22"/>
          <w:szCs w:val="22"/>
          <w:lang w:eastAsia="zh-CN"/>
        </w:rPr>
      </w:pPr>
      <w:hyperlink w:anchor="_Toc109848579" w:history="1">
        <w:r w:rsidR="008628E6" w:rsidRPr="004E76C8">
          <w:rPr>
            <w:rStyle w:val="Hyperlink"/>
          </w:rPr>
          <w:t>6.2 Predicting the Microstructure of the Final Rod in a Hot Rod Rolling Problem</w:t>
        </w:r>
        <w:r w:rsidR="008628E6">
          <w:rPr>
            <w:webHidden/>
          </w:rPr>
          <w:tab/>
        </w:r>
        <w:r w:rsidR="008628E6">
          <w:rPr>
            <w:webHidden/>
          </w:rPr>
          <w:fldChar w:fldCharType="begin"/>
        </w:r>
        <w:r w:rsidR="008628E6">
          <w:rPr>
            <w:webHidden/>
          </w:rPr>
          <w:instrText xml:space="preserve"> PAGEREF _Toc109848579 \h </w:instrText>
        </w:r>
        <w:r w:rsidR="008628E6">
          <w:rPr>
            <w:webHidden/>
          </w:rPr>
        </w:r>
        <w:r w:rsidR="008628E6">
          <w:rPr>
            <w:webHidden/>
          </w:rPr>
          <w:fldChar w:fldCharType="separate"/>
        </w:r>
        <w:r w:rsidR="00951439">
          <w:rPr>
            <w:webHidden/>
          </w:rPr>
          <w:t>176</w:t>
        </w:r>
        <w:r w:rsidR="008628E6">
          <w:rPr>
            <w:webHidden/>
          </w:rPr>
          <w:fldChar w:fldCharType="end"/>
        </w:r>
      </w:hyperlink>
    </w:p>
    <w:p w14:paraId="1C627545" w14:textId="078C8759" w:rsidR="008628E6" w:rsidRDefault="00000000">
      <w:pPr>
        <w:pStyle w:val="TOC2"/>
        <w:rPr>
          <w:rFonts w:asciiTheme="minorHAnsi" w:hAnsiTheme="minorHAnsi" w:cstheme="minorBidi"/>
          <w:iCs w:val="0"/>
          <w:sz w:val="22"/>
          <w:szCs w:val="22"/>
          <w:lang w:eastAsia="zh-CN"/>
        </w:rPr>
      </w:pPr>
      <w:hyperlink w:anchor="_Toc109848580" w:history="1">
        <w:r w:rsidR="008628E6" w:rsidRPr="004E76C8">
          <w:rPr>
            <w:rStyle w:val="Hyperlink"/>
          </w:rPr>
          <w:t>6.3 Method for Selecting the Surrogate Model Based on Time, Size, and Accuracy</w:t>
        </w:r>
        <w:r w:rsidR="008628E6">
          <w:rPr>
            <w:webHidden/>
          </w:rPr>
          <w:tab/>
        </w:r>
        <w:r w:rsidR="008628E6">
          <w:rPr>
            <w:webHidden/>
          </w:rPr>
          <w:fldChar w:fldCharType="begin"/>
        </w:r>
        <w:r w:rsidR="008628E6">
          <w:rPr>
            <w:webHidden/>
          </w:rPr>
          <w:instrText xml:space="preserve"> PAGEREF _Toc109848580 \h </w:instrText>
        </w:r>
        <w:r w:rsidR="008628E6">
          <w:rPr>
            <w:webHidden/>
          </w:rPr>
        </w:r>
        <w:r w:rsidR="008628E6">
          <w:rPr>
            <w:webHidden/>
          </w:rPr>
          <w:fldChar w:fldCharType="separate"/>
        </w:r>
        <w:r w:rsidR="00951439">
          <w:rPr>
            <w:webHidden/>
          </w:rPr>
          <w:t>181</w:t>
        </w:r>
        <w:r w:rsidR="008628E6">
          <w:rPr>
            <w:webHidden/>
          </w:rPr>
          <w:fldChar w:fldCharType="end"/>
        </w:r>
      </w:hyperlink>
    </w:p>
    <w:p w14:paraId="0839A6AB" w14:textId="368DBFA8" w:rsidR="008628E6" w:rsidRDefault="00000000">
      <w:pPr>
        <w:pStyle w:val="TOC3"/>
        <w:rPr>
          <w:rFonts w:asciiTheme="minorHAnsi" w:hAnsiTheme="minorHAnsi" w:cstheme="minorBidi"/>
          <w:i w:val="0"/>
          <w:iCs w:val="0"/>
          <w:sz w:val="22"/>
          <w:szCs w:val="22"/>
          <w:lang w:eastAsia="zh-CN"/>
        </w:rPr>
      </w:pPr>
      <w:hyperlink w:anchor="_Toc109848581" w:history="1">
        <w:r w:rsidR="008628E6" w:rsidRPr="004E76C8">
          <w:rPr>
            <w:rStyle w:val="Hyperlink"/>
          </w:rPr>
          <w:t>6.3.1. Surrogate modeling process</w:t>
        </w:r>
        <w:r w:rsidR="008628E6">
          <w:rPr>
            <w:webHidden/>
          </w:rPr>
          <w:tab/>
        </w:r>
        <w:r w:rsidR="008628E6">
          <w:rPr>
            <w:webHidden/>
          </w:rPr>
          <w:fldChar w:fldCharType="begin"/>
        </w:r>
        <w:r w:rsidR="008628E6">
          <w:rPr>
            <w:webHidden/>
          </w:rPr>
          <w:instrText xml:space="preserve"> PAGEREF _Toc109848581 \h </w:instrText>
        </w:r>
        <w:r w:rsidR="008628E6">
          <w:rPr>
            <w:webHidden/>
          </w:rPr>
        </w:r>
        <w:r w:rsidR="008628E6">
          <w:rPr>
            <w:webHidden/>
          </w:rPr>
          <w:fldChar w:fldCharType="separate"/>
        </w:r>
        <w:r w:rsidR="00951439">
          <w:rPr>
            <w:webHidden/>
          </w:rPr>
          <w:t>181</w:t>
        </w:r>
        <w:r w:rsidR="008628E6">
          <w:rPr>
            <w:webHidden/>
          </w:rPr>
          <w:fldChar w:fldCharType="end"/>
        </w:r>
      </w:hyperlink>
    </w:p>
    <w:p w14:paraId="26BBB65B" w14:textId="18F9C425" w:rsidR="008628E6" w:rsidRDefault="00000000">
      <w:pPr>
        <w:pStyle w:val="TOC3"/>
        <w:rPr>
          <w:rFonts w:asciiTheme="minorHAnsi" w:hAnsiTheme="minorHAnsi" w:cstheme="minorBidi"/>
          <w:i w:val="0"/>
          <w:iCs w:val="0"/>
          <w:sz w:val="22"/>
          <w:szCs w:val="22"/>
          <w:lang w:eastAsia="zh-CN"/>
        </w:rPr>
      </w:pPr>
      <w:hyperlink w:anchor="_Toc109848582" w:history="1">
        <w:r w:rsidR="008628E6" w:rsidRPr="004E76C8">
          <w:rPr>
            <w:rStyle w:val="Hyperlink"/>
          </w:rPr>
          <w:t>6.3.2. Design of experiments and cross-validation</w:t>
        </w:r>
        <w:r w:rsidR="008628E6">
          <w:rPr>
            <w:webHidden/>
          </w:rPr>
          <w:tab/>
        </w:r>
        <w:r w:rsidR="008628E6">
          <w:rPr>
            <w:webHidden/>
          </w:rPr>
          <w:fldChar w:fldCharType="begin"/>
        </w:r>
        <w:r w:rsidR="008628E6">
          <w:rPr>
            <w:webHidden/>
          </w:rPr>
          <w:instrText xml:space="preserve"> PAGEREF _Toc109848582 \h </w:instrText>
        </w:r>
        <w:r w:rsidR="008628E6">
          <w:rPr>
            <w:webHidden/>
          </w:rPr>
        </w:r>
        <w:r w:rsidR="008628E6">
          <w:rPr>
            <w:webHidden/>
          </w:rPr>
          <w:fldChar w:fldCharType="separate"/>
        </w:r>
        <w:r w:rsidR="00951439">
          <w:rPr>
            <w:webHidden/>
          </w:rPr>
          <w:t>183</w:t>
        </w:r>
        <w:r w:rsidR="008628E6">
          <w:rPr>
            <w:webHidden/>
          </w:rPr>
          <w:fldChar w:fldCharType="end"/>
        </w:r>
      </w:hyperlink>
    </w:p>
    <w:p w14:paraId="0A4F786F" w14:textId="640170F9" w:rsidR="008628E6" w:rsidRDefault="00000000">
      <w:pPr>
        <w:pStyle w:val="TOC3"/>
        <w:rPr>
          <w:rFonts w:asciiTheme="minorHAnsi" w:hAnsiTheme="minorHAnsi" w:cstheme="minorBidi"/>
          <w:i w:val="0"/>
          <w:iCs w:val="0"/>
          <w:sz w:val="22"/>
          <w:szCs w:val="22"/>
          <w:lang w:eastAsia="zh-CN"/>
        </w:rPr>
      </w:pPr>
      <w:hyperlink w:anchor="_Toc109848583" w:history="1">
        <w:r w:rsidR="008628E6" w:rsidRPr="004E76C8">
          <w:rPr>
            <w:rStyle w:val="Hyperlink"/>
          </w:rPr>
          <w:t>6.3.3. Function fitting using different surrogate models</w:t>
        </w:r>
        <w:r w:rsidR="008628E6">
          <w:rPr>
            <w:webHidden/>
          </w:rPr>
          <w:tab/>
        </w:r>
        <w:r w:rsidR="008628E6">
          <w:rPr>
            <w:webHidden/>
          </w:rPr>
          <w:fldChar w:fldCharType="begin"/>
        </w:r>
        <w:r w:rsidR="008628E6">
          <w:rPr>
            <w:webHidden/>
          </w:rPr>
          <w:instrText xml:space="preserve"> PAGEREF _Toc109848583 \h </w:instrText>
        </w:r>
        <w:r w:rsidR="008628E6">
          <w:rPr>
            <w:webHidden/>
          </w:rPr>
        </w:r>
        <w:r w:rsidR="008628E6">
          <w:rPr>
            <w:webHidden/>
          </w:rPr>
          <w:fldChar w:fldCharType="separate"/>
        </w:r>
        <w:r w:rsidR="00951439">
          <w:rPr>
            <w:webHidden/>
          </w:rPr>
          <w:t>183</w:t>
        </w:r>
        <w:r w:rsidR="008628E6">
          <w:rPr>
            <w:webHidden/>
          </w:rPr>
          <w:fldChar w:fldCharType="end"/>
        </w:r>
      </w:hyperlink>
    </w:p>
    <w:p w14:paraId="25CBF6B8" w14:textId="14EB1570" w:rsidR="008628E6" w:rsidRDefault="00000000">
      <w:pPr>
        <w:pStyle w:val="TOC3"/>
        <w:rPr>
          <w:rFonts w:asciiTheme="minorHAnsi" w:hAnsiTheme="minorHAnsi" w:cstheme="minorBidi"/>
          <w:i w:val="0"/>
          <w:iCs w:val="0"/>
          <w:sz w:val="22"/>
          <w:szCs w:val="22"/>
          <w:lang w:eastAsia="zh-CN"/>
        </w:rPr>
      </w:pPr>
      <w:hyperlink w:anchor="_Toc109848584" w:history="1">
        <w:r w:rsidR="008628E6" w:rsidRPr="004E76C8">
          <w:rPr>
            <w:rStyle w:val="Hyperlink"/>
          </w:rPr>
          <w:t>6.3.4. Fitting a response surface model to the dataset</w:t>
        </w:r>
        <w:r w:rsidR="008628E6">
          <w:rPr>
            <w:webHidden/>
          </w:rPr>
          <w:tab/>
        </w:r>
        <w:r w:rsidR="008628E6">
          <w:rPr>
            <w:webHidden/>
          </w:rPr>
          <w:fldChar w:fldCharType="begin"/>
        </w:r>
        <w:r w:rsidR="008628E6">
          <w:rPr>
            <w:webHidden/>
          </w:rPr>
          <w:instrText xml:space="preserve"> PAGEREF _Toc109848584 \h </w:instrText>
        </w:r>
        <w:r w:rsidR="008628E6">
          <w:rPr>
            <w:webHidden/>
          </w:rPr>
        </w:r>
        <w:r w:rsidR="008628E6">
          <w:rPr>
            <w:webHidden/>
          </w:rPr>
          <w:fldChar w:fldCharType="separate"/>
        </w:r>
        <w:r w:rsidR="00951439">
          <w:rPr>
            <w:webHidden/>
          </w:rPr>
          <w:t>184</w:t>
        </w:r>
        <w:r w:rsidR="008628E6">
          <w:rPr>
            <w:webHidden/>
          </w:rPr>
          <w:fldChar w:fldCharType="end"/>
        </w:r>
      </w:hyperlink>
    </w:p>
    <w:p w14:paraId="1CC4B3C2" w14:textId="7C371B10" w:rsidR="008628E6" w:rsidRDefault="00000000">
      <w:pPr>
        <w:pStyle w:val="TOC3"/>
        <w:rPr>
          <w:rFonts w:asciiTheme="minorHAnsi" w:hAnsiTheme="minorHAnsi" w:cstheme="minorBidi"/>
          <w:i w:val="0"/>
          <w:iCs w:val="0"/>
          <w:sz w:val="22"/>
          <w:szCs w:val="22"/>
          <w:lang w:eastAsia="zh-CN"/>
        </w:rPr>
      </w:pPr>
      <w:hyperlink w:anchor="_Toc109848585" w:history="1">
        <w:r w:rsidR="008628E6" w:rsidRPr="004E76C8">
          <w:rPr>
            <w:rStyle w:val="Hyperlink"/>
          </w:rPr>
          <w:t>6.3.5. Fitting a Kriging model to the dataset</w:t>
        </w:r>
        <w:r w:rsidR="008628E6">
          <w:rPr>
            <w:webHidden/>
          </w:rPr>
          <w:tab/>
        </w:r>
        <w:r w:rsidR="008628E6">
          <w:rPr>
            <w:webHidden/>
          </w:rPr>
          <w:fldChar w:fldCharType="begin"/>
        </w:r>
        <w:r w:rsidR="008628E6">
          <w:rPr>
            <w:webHidden/>
          </w:rPr>
          <w:instrText xml:space="preserve"> PAGEREF _Toc109848585 \h </w:instrText>
        </w:r>
        <w:r w:rsidR="008628E6">
          <w:rPr>
            <w:webHidden/>
          </w:rPr>
        </w:r>
        <w:r w:rsidR="008628E6">
          <w:rPr>
            <w:webHidden/>
          </w:rPr>
          <w:fldChar w:fldCharType="separate"/>
        </w:r>
        <w:r w:rsidR="00951439">
          <w:rPr>
            <w:webHidden/>
          </w:rPr>
          <w:t>184</w:t>
        </w:r>
        <w:r w:rsidR="008628E6">
          <w:rPr>
            <w:webHidden/>
          </w:rPr>
          <w:fldChar w:fldCharType="end"/>
        </w:r>
      </w:hyperlink>
    </w:p>
    <w:p w14:paraId="4130D4D2" w14:textId="13C8EE88" w:rsidR="008628E6" w:rsidRDefault="00000000">
      <w:pPr>
        <w:pStyle w:val="TOC3"/>
        <w:rPr>
          <w:rFonts w:asciiTheme="minorHAnsi" w:hAnsiTheme="minorHAnsi" w:cstheme="minorBidi"/>
          <w:i w:val="0"/>
          <w:iCs w:val="0"/>
          <w:sz w:val="22"/>
          <w:szCs w:val="22"/>
          <w:lang w:eastAsia="zh-CN"/>
        </w:rPr>
      </w:pPr>
      <w:hyperlink w:anchor="_Toc109848586" w:history="1">
        <w:r w:rsidR="008628E6" w:rsidRPr="004E76C8">
          <w:rPr>
            <w:rStyle w:val="Hyperlink"/>
          </w:rPr>
          <w:t>6.3.6. Fitting a radial basis function model to the dataset</w:t>
        </w:r>
        <w:r w:rsidR="008628E6">
          <w:rPr>
            <w:webHidden/>
          </w:rPr>
          <w:tab/>
        </w:r>
        <w:r w:rsidR="008628E6">
          <w:rPr>
            <w:webHidden/>
          </w:rPr>
          <w:fldChar w:fldCharType="begin"/>
        </w:r>
        <w:r w:rsidR="008628E6">
          <w:rPr>
            <w:webHidden/>
          </w:rPr>
          <w:instrText xml:space="preserve"> PAGEREF _Toc109848586 \h </w:instrText>
        </w:r>
        <w:r w:rsidR="008628E6">
          <w:rPr>
            <w:webHidden/>
          </w:rPr>
        </w:r>
        <w:r w:rsidR="008628E6">
          <w:rPr>
            <w:webHidden/>
          </w:rPr>
          <w:fldChar w:fldCharType="separate"/>
        </w:r>
        <w:r w:rsidR="00951439">
          <w:rPr>
            <w:webHidden/>
          </w:rPr>
          <w:t>185</w:t>
        </w:r>
        <w:r w:rsidR="008628E6">
          <w:rPr>
            <w:webHidden/>
          </w:rPr>
          <w:fldChar w:fldCharType="end"/>
        </w:r>
      </w:hyperlink>
    </w:p>
    <w:p w14:paraId="096150BD" w14:textId="523C2AEB" w:rsidR="008628E6" w:rsidRDefault="00000000">
      <w:pPr>
        <w:pStyle w:val="TOC3"/>
        <w:rPr>
          <w:rFonts w:asciiTheme="minorHAnsi" w:hAnsiTheme="minorHAnsi" w:cstheme="minorBidi"/>
          <w:i w:val="0"/>
          <w:iCs w:val="0"/>
          <w:sz w:val="22"/>
          <w:szCs w:val="22"/>
          <w:lang w:eastAsia="zh-CN"/>
        </w:rPr>
      </w:pPr>
      <w:hyperlink w:anchor="_Toc109848587" w:history="1">
        <w:r w:rsidR="008628E6" w:rsidRPr="004E76C8">
          <w:rPr>
            <w:rStyle w:val="Hyperlink"/>
          </w:rPr>
          <w:t>6.3.7. Creating an ensemble of surrogate models using different surrogate models</w:t>
        </w:r>
        <w:r w:rsidR="008628E6">
          <w:rPr>
            <w:webHidden/>
          </w:rPr>
          <w:tab/>
        </w:r>
        <w:r w:rsidR="008628E6">
          <w:rPr>
            <w:webHidden/>
          </w:rPr>
          <w:fldChar w:fldCharType="begin"/>
        </w:r>
        <w:r w:rsidR="008628E6">
          <w:rPr>
            <w:webHidden/>
          </w:rPr>
          <w:instrText xml:space="preserve"> PAGEREF _Toc109848587 \h </w:instrText>
        </w:r>
        <w:r w:rsidR="008628E6">
          <w:rPr>
            <w:webHidden/>
          </w:rPr>
        </w:r>
        <w:r w:rsidR="008628E6">
          <w:rPr>
            <w:webHidden/>
          </w:rPr>
          <w:fldChar w:fldCharType="separate"/>
        </w:r>
        <w:r w:rsidR="00951439">
          <w:rPr>
            <w:webHidden/>
          </w:rPr>
          <w:t>186</w:t>
        </w:r>
        <w:r w:rsidR="008628E6">
          <w:rPr>
            <w:webHidden/>
          </w:rPr>
          <w:fldChar w:fldCharType="end"/>
        </w:r>
      </w:hyperlink>
    </w:p>
    <w:p w14:paraId="75630AF8" w14:textId="72021CC2" w:rsidR="008628E6" w:rsidRDefault="00000000">
      <w:pPr>
        <w:pStyle w:val="TOC3"/>
        <w:rPr>
          <w:rFonts w:asciiTheme="minorHAnsi" w:hAnsiTheme="minorHAnsi" w:cstheme="minorBidi"/>
          <w:i w:val="0"/>
          <w:iCs w:val="0"/>
          <w:sz w:val="22"/>
          <w:szCs w:val="22"/>
          <w:lang w:eastAsia="zh-CN"/>
        </w:rPr>
      </w:pPr>
      <w:hyperlink w:anchor="_Toc109848588" w:history="1">
        <w:r w:rsidR="008628E6" w:rsidRPr="004E76C8">
          <w:rPr>
            <w:rStyle w:val="Hyperlink"/>
          </w:rPr>
          <w:t>6.3.8. Prediction metric: root mean square error</w:t>
        </w:r>
        <w:r w:rsidR="008628E6">
          <w:rPr>
            <w:webHidden/>
          </w:rPr>
          <w:tab/>
        </w:r>
        <w:r w:rsidR="008628E6">
          <w:rPr>
            <w:webHidden/>
          </w:rPr>
          <w:fldChar w:fldCharType="begin"/>
        </w:r>
        <w:r w:rsidR="008628E6">
          <w:rPr>
            <w:webHidden/>
          </w:rPr>
          <w:instrText xml:space="preserve"> PAGEREF _Toc109848588 \h </w:instrText>
        </w:r>
        <w:r w:rsidR="008628E6">
          <w:rPr>
            <w:webHidden/>
          </w:rPr>
        </w:r>
        <w:r w:rsidR="008628E6">
          <w:rPr>
            <w:webHidden/>
          </w:rPr>
          <w:fldChar w:fldCharType="separate"/>
        </w:r>
        <w:r w:rsidR="00951439">
          <w:rPr>
            <w:webHidden/>
          </w:rPr>
          <w:t>186</w:t>
        </w:r>
        <w:r w:rsidR="008628E6">
          <w:rPr>
            <w:webHidden/>
          </w:rPr>
          <w:fldChar w:fldCharType="end"/>
        </w:r>
      </w:hyperlink>
    </w:p>
    <w:p w14:paraId="73A8C1A7" w14:textId="2D195A46" w:rsidR="008628E6" w:rsidRDefault="00000000">
      <w:pPr>
        <w:pStyle w:val="TOC2"/>
        <w:rPr>
          <w:rFonts w:asciiTheme="minorHAnsi" w:hAnsiTheme="minorHAnsi" w:cstheme="minorBidi"/>
          <w:iCs w:val="0"/>
          <w:sz w:val="22"/>
          <w:szCs w:val="22"/>
          <w:lang w:eastAsia="zh-CN"/>
        </w:rPr>
      </w:pPr>
      <w:hyperlink w:anchor="_Toc109848589" w:history="1">
        <w:r w:rsidR="008628E6" w:rsidRPr="004E76C8">
          <w:rPr>
            <w:rStyle w:val="Hyperlink"/>
          </w:rPr>
          <w:t>6.4 Results and Discussion on Hot Rod Rolling Problem</w:t>
        </w:r>
        <w:r w:rsidR="008628E6">
          <w:rPr>
            <w:webHidden/>
          </w:rPr>
          <w:tab/>
        </w:r>
        <w:r w:rsidR="008628E6">
          <w:rPr>
            <w:webHidden/>
          </w:rPr>
          <w:fldChar w:fldCharType="begin"/>
        </w:r>
        <w:r w:rsidR="008628E6">
          <w:rPr>
            <w:webHidden/>
          </w:rPr>
          <w:instrText xml:space="preserve"> PAGEREF _Toc109848589 \h </w:instrText>
        </w:r>
        <w:r w:rsidR="008628E6">
          <w:rPr>
            <w:webHidden/>
          </w:rPr>
        </w:r>
        <w:r w:rsidR="008628E6">
          <w:rPr>
            <w:webHidden/>
          </w:rPr>
          <w:fldChar w:fldCharType="separate"/>
        </w:r>
        <w:r w:rsidR="00951439">
          <w:rPr>
            <w:webHidden/>
          </w:rPr>
          <w:t>187</w:t>
        </w:r>
        <w:r w:rsidR="008628E6">
          <w:rPr>
            <w:webHidden/>
          </w:rPr>
          <w:fldChar w:fldCharType="end"/>
        </w:r>
      </w:hyperlink>
    </w:p>
    <w:p w14:paraId="2C1A23B9" w14:textId="2E851CDF" w:rsidR="008628E6" w:rsidRDefault="00000000">
      <w:pPr>
        <w:pStyle w:val="TOC3"/>
        <w:rPr>
          <w:rFonts w:asciiTheme="minorHAnsi" w:hAnsiTheme="minorHAnsi" w:cstheme="minorBidi"/>
          <w:i w:val="0"/>
          <w:iCs w:val="0"/>
          <w:sz w:val="22"/>
          <w:szCs w:val="22"/>
          <w:lang w:eastAsia="zh-CN"/>
        </w:rPr>
      </w:pPr>
      <w:hyperlink w:anchor="_Toc109848590" w:history="1">
        <w:r w:rsidR="008628E6" w:rsidRPr="004E76C8">
          <w:rPr>
            <w:rStyle w:val="Hyperlink"/>
          </w:rPr>
          <w:t>6.4.1. Comparison between ensembles of surrogates and individual surrogates</w:t>
        </w:r>
        <w:r w:rsidR="008628E6">
          <w:rPr>
            <w:webHidden/>
          </w:rPr>
          <w:tab/>
        </w:r>
        <w:r w:rsidR="008628E6">
          <w:rPr>
            <w:webHidden/>
          </w:rPr>
          <w:fldChar w:fldCharType="begin"/>
        </w:r>
        <w:r w:rsidR="008628E6">
          <w:rPr>
            <w:webHidden/>
          </w:rPr>
          <w:instrText xml:space="preserve"> PAGEREF _Toc109848590 \h </w:instrText>
        </w:r>
        <w:r w:rsidR="008628E6">
          <w:rPr>
            <w:webHidden/>
          </w:rPr>
        </w:r>
        <w:r w:rsidR="008628E6">
          <w:rPr>
            <w:webHidden/>
          </w:rPr>
          <w:fldChar w:fldCharType="separate"/>
        </w:r>
        <w:r w:rsidR="00951439">
          <w:rPr>
            <w:webHidden/>
          </w:rPr>
          <w:t>187</w:t>
        </w:r>
        <w:r w:rsidR="008628E6">
          <w:rPr>
            <w:webHidden/>
          </w:rPr>
          <w:fldChar w:fldCharType="end"/>
        </w:r>
      </w:hyperlink>
    </w:p>
    <w:p w14:paraId="01D93405" w14:textId="06B6AA3A" w:rsidR="008628E6" w:rsidRDefault="00000000">
      <w:pPr>
        <w:pStyle w:val="TOC3"/>
        <w:rPr>
          <w:rFonts w:asciiTheme="minorHAnsi" w:hAnsiTheme="minorHAnsi" w:cstheme="minorBidi"/>
          <w:i w:val="0"/>
          <w:iCs w:val="0"/>
          <w:sz w:val="22"/>
          <w:szCs w:val="22"/>
          <w:lang w:eastAsia="zh-CN"/>
        </w:rPr>
      </w:pPr>
      <w:hyperlink w:anchor="_Toc109848591" w:history="1">
        <w:r w:rsidR="008628E6" w:rsidRPr="004E76C8">
          <w:rPr>
            <w:rStyle w:val="Hyperlink"/>
          </w:rPr>
          <w:t>6.4.2. Trade-offs among accuracy, size and time</w:t>
        </w:r>
        <w:r w:rsidR="008628E6">
          <w:rPr>
            <w:webHidden/>
          </w:rPr>
          <w:tab/>
        </w:r>
        <w:r w:rsidR="008628E6">
          <w:rPr>
            <w:webHidden/>
          </w:rPr>
          <w:fldChar w:fldCharType="begin"/>
        </w:r>
        <w:r w:rsidR="008628E6">
          <w:rPr>
            <w:webHidden/>
          </w:rPr>
          <w:instrText xml:space="preserve"> PAGEREF _Toc109848591 \h </w:instrText>
        </w:r>
        <w:r w:rsidR="008628E6">
          <w:rPr>
            <w:webHidden/>
          </w:rPr>
        </w:r>
        <w:r w:rsidR="008628E6">
          <w:rPr>
            <w:webHidden/>
          </w:rPr>
          <w:fldChar w:fldCharType="separate"/>
        </w:r>
        <w:r w:rsidR="00951439">
          <w:rPr>
            <w:webHidden/>
          </w:rPr>
          <w:t>189</w:t>
        </w:r>
        <w:r w:rsidR="008628E6">
          <w:rPr>
            <w:webHidden/>
          </w:rPr>
          <w:fldChar w:fldCharType="end"/>
        </w:r>
      </w:hyperlink>
    </w:p>
    <w:p w14:paraId="04AD660F" w14:textId="17D1A1D5" w:rsidR="008628E6" w:rsidRDefault="00000000">
      <w:pPr>
        <w:pStyle w:val="TOC3"/>
        <w:rPr>
          <w:rFonts w:asciiTheme="minorHAnsi" w:hAnsiTheme="minorHAnsi" w:cstheme="minorBidi"/>
          <w:i w:val="0"/>
          <w:iCs w:val="0"/>
          <w:sz w:val="22"/>
          <w:szCs w:val="22"/>
          <w:lang w:eastAsia="zh-CN"/>
        </w:rPr>
      </w:pPr>
      <w:hyperlink w:anchor="_Toc109848592" w:history="1">
        <w:r w:rsidR="008628E6" w:rsidRPr="004E76C8">
          <w:rPr>
            <w:rStyle w:val="Hyperlink"/>
          </w:rPr>
          <w:t>6.4.3. Results for output Y1 (allotriomorphic ferrite)</w:t>
        </w:r>
        <w:r w:rsidR="008628E6">
          <w:rPr>
            <w:webHidden/>
          </w:rPr>
          <w:tab/>
        </w:r>
        <w:r w:rsidR="008628E6">
          <w:rPr>
            <w:webHidden/>
          </w:rPr>
          <w:fldChar w:fldCharType="begin"/>
        </w:r>
        <w:r w:rsidR="008628E6">
          <w:rPr>
            <w:webHidden/>
          </w:rPr>
          <w:instrText xml:space="preserve"> PAGEREF _Toc109848592 \h </w:instrText>
        </w:r>
        <w:r w:rsidR="008628E6">
          <w:rPr>
            <w:webHidden/>
          </w:rPr>
        </w:r>
        <w:r w:rsidR="008628E6">
          <w:rPr>
            <w:webHidden/>
          </w:rPr>
          <w:fldChar w:fldCharType="separate"/>
        </w:r>
        <w:r w:rsidR="00951439">
          <w:rPr>
            <w:webHidden/>
          </w:rPr>
          <w:t>192</w:t>
        </w:r>
        <w:r w:rsidR="008628E6">
          <w:rPr>
            <w:webHidden/>
          </w:rPr>
          <w:fldChar w:fldCharType="end"/>
        </w:r>
      </w:hyperlink>
    </w:p>
    <w:p w14:paraId="0B30F072" w14:textId="33003310" w:rsidR="008628E6" w:rsidRDefault="00000000">
      <w:pPr>
        <w:pStyle w:val="TOC3"/>
        <w:rPr>
          <w:rFonts w:asciiTheme="minorHAnsi" w:hAnsiTheme="minorHAnsi" w:cstheme="minorBidi"/>
          <w:i w:val="0"/>
          <w:iCs w:val="0"/>
          <w:sz w:val="22"/>
          <w:szCs w:val="22"/>
          <w:lang w:eastAsia="zh-CN"/>
        </w:rPr>
      </w:pPr>
      <w:hyperlink w:anchor="_Toc109848593" w:history="1">
        <w:r w:rsidR="008628E6" w:rsidRPr="004E76C8">
          <w:rPr>
            <w:rStyle w:val="Hyperlink"/>
          </w:rPr>
          <w:t>6.4.4. Results for output Y2 (Widmanstätten ferrite)</w:t>
        </w:r>
        <w:r w:rsidR="008628E6">
          <w:rPr>
            <w:webHidden/>
          </w:rPr>
          <w:tab/>
        </w:r>
        <w:r w:rsidR="008628E6">
          <w:rPr>
            <w:webHidden/>
          </w:rPr>
          <w:fldChar w:fldCharType="begin"/>
        </w:r>
        <w:r w:rsidR="008628E6">
          <w:rPr>
            <w:webHidden/>
          </w:rPr>
          <w:instrText xml:space="preserve"> PAGEREF _Toc109848593 \h </w:instrText>
        </w:r>
        <w:r w:rsidR="008628E6">
          <w:rPr>
            <w:webHidden/>
          </w:rPr>
        </w:r>
        <w:r w:rsidR="008628E6">
          <w:rPr>
            <w:webHidden/>
          </w:rPr>
          <w:fldChar w:fldCharType="separate"/>
        </w:r>
        <w:r w:rsidR="00951439">
          <w:rPr>
            <w:webHidden/>
          </w:rPr>
          <w:t>194</w:t>
        </w:r>
        <w:r w:rsidR="008628E6">
          <w:rPr>
            <w:webHidden/>
          </w:rPr>
          <w:fldChar w:fldCharType="end"/>
        </w:r>
      </w:hyperlink>
    </w:p>
    <w:p w14:paraId="6F850936" w14:textId="716B5FBE" w:rsidR="008628E6" w:rsidRDefault="00000000">
      <w:pPr>
        <w:pStyle w:val="TOC3"/>
        <w:rPr>
          <w:rFonts w:asciiTheme="minorHAnsi" w:hAnsiTheme="minorHAnsi" w:cstheme="minorBidi"/>
          <w:i w:val="0"/>
          <w:iCs w:val="0"/>
          <w:sz w:val="22"/>
          <w:szCs w:val="22"/>
          <w:lang w:eastAsia="zh-CN"/>
        </w:rPr>
      </w:pPr>
      <w:hyperlink w:anchor="_Toc109848594" w:history="1">
        <w:r w:rsidR="008628E6" w:rsidRPr="004E76C8">
          <w:rPr>
            <w:rStyle w:val="Hyperlink"/>
          </w:rPr>
          <w:t>6.4.1. Results for output Y3 (pearlite)</w:t>
        </w:r>
        <w:r w:rsidR="008628E6">
          <w:rPr>
            <w:webHidden/>
          </w:rPr>
          <w:tab/>
        </w:r>
        <w:r w:rsidR="008628E6">
          <w:rPr>
            <w:webHidden/>
          </w:rPr>
          <w:fldChar w:fldCharType="begin"/>
        </w:r>
        <w:r w:rsidR="008628E6">
          <w:rPr>
            <w:webHidden/>
          </w:rPr>
          <w:instrText xml:space="preserve"> PAGEREF _Toc109848594 \h </w:instrText>
        </w:r>
        <w:r w:rsidR="008628E6">
          <w:rPr>
            <w:webHidden/>
          </w:rPr>
        </w:r>
        <w:r w:rsidR="008628E6">
          <w:rPr>
            <w:webHidden/>
          </w:rPr>
          <w:fldChar w:fldCharType="separate"/>
        </w:r>
        <w:r w:rsidR="00951439">
          <w:rPr>
            <w:webHidden/>
          </w:rPr>
          <w:t>195</w:t>
        </w:r>
        <w:r w:rsidR="008628E6">
          <w:rPr>
            <w:webHidden/>
          </w:rPr>
          <w:fldChar w:fldCharType="end"/>
        </w:r>
      </w:hyperlink>
    </w:p>
    <w:p w14:paraId="5DBF5C52" w14:textId="51BB8F34" w:rsidR="008628E6" w:rsidRDefault="00000000">
      <w:pPr>
        <w:pStyle w:val="TOC2"/>
        <w:rPr>
          <w:rFonts w:asciiTheme="minorHAnsi" w:hAnsiTheme="minorHAnsi" w:cstheme="minorBidi"/>
          <w:iCs w:val="0"/>
          <w:sz w:val="22"/>
          <w:szCs w:val="22"/>
          <w:lang w:eastAsia="zh-CN"/>
        </w:rPr>
      </w:pPr>
      <w:hyperlink w:anchor="_Toc109848595" w:history="1">
        <w:r w:rsidR="008628E6" w:rsidRPr="004E76C8">
          <w:rPr>
            <w:rStyle w:val="Hyperlink"/>
          </w:rPr>
          <w:t>6.5 On Verification and Validation</w:t>
        </w:r>
        <w:r w:rsidR="008628E6">
          <w:rPr>
            <w:webHidden/>
          </w:rPr>
          <w:tab/>
        </w:r>
        <w:r w:rsidR="008628E6">
          <w:rPr>
            <w:webHidden/>
          </w:rPr>
          <w:fldChar w:fldCharType="begin"/>
        </w:r>
        <w:r w:rsidR="008628E6">
          <w:rPr>
            <w:webHidden/>
          </w:rPr>
          <w:instrText xml:space="preserve"> PAGEREF _Toc109848595 \h </w:instrText>
        </w:r>
        <w:r w:rsidR="008628E6">
          <w:rPr>
            <w:webHidden/>
          </w:rPr>
        </w:r>
        <w:r w:rsidR="008628E6">
          <w:rPr>
            <w:webHidden/>
          </w:rPr>
          <w:fldChar w:fldCharType="separate"/>
        </w:r>
        <w:r w:rsidR="00951439">
          <w:rPr>
            <w:webHidden/>
          </w:rPr>
          <w:t>201</w:t>
        </w:r>
        <w:r w:rsidR="008628E6">
          <w:rPr>
            <w:webHidden/>
          </w:rPr>
          <w:fldChar w:fldCharType="end"/>
        </w:r>
      </w:hyperlink>
    </w:p>
    <w:p w14:paraId="1145AAE8" w14:textId="578ED5D6" w:rsidR="008628E6" w:rsidRDefault="00000000">
      <w:pPr>
        <w:pStyle w:val="TOC3"/>
        <w:rPr>
          <w:rFonts w:asciiTheme="minorHAnsi" w:hAnsiTheme="minorHAnsi" w:cstheme="minorBidi"/>
          <w:i w:val="0"/>
          <w:iCs w:val="0"/>
          <w:sz w:val="22"/>
          <w:szCs w:val="22"/>
          <w:lang w:eastAsia="zh-CN"/>
        </w:rPr>
      </w:pPr>
      <w:hyperlink w:anchor="_Toc109848596" w:history="1">
        <w:r w:rsidR="008628E6" w:rsidRPr="004E76C8">
          <w:rPr>
            <w:rStyle w:val="Hyperlink"/>
          </w:rPr>
          <w:t>6.5.1. Empirical structural validation</w:t>
        </w:r>
        <w:r w:rsidR="008628E6">
          <w:rPr>
            <w:webHidden/>
          </w:rPr>
          <w:tab/>
        </w:r>
        <w:r w:rsidR="008628E6">
          <w:rPr>
            <w:webHidden/>
          </w:rPr>
          <w:fldChar w:fldCharType="begin"/>
        </w:r>
        <w:r w:rsidR="008628E6">
          <w:rPr>
            <w:webHidden/>
          </w:rPr>
          <w:instrText xml:space="preserve"> PAGEREF _Toc109848596 \h </w:instrText>
        </w:r>
        <w:r w:rsidR="008628E6">
          <w:rPr>
            <w:webHidden/>
          </w:rPr>
        </w:r>
        <w:r w:rsidR="008628E6">
          <w:rPr>
            <w:webHidden/>
          </w:rPr>
          <w:fldChar w:fldCharType="separate"/>
        </w:r>
        <w:r w:rsidR="00951439">
          <w:rPr>
            <w:webHidden/>
          </w:rPr>
          <w:t>201</w:t>
        </w:r>
        <w:r w:rsidR="008628E6">
          <w:rPr>
            <w:webHidden/>
          </w:rPr>
          <w:fldChar w:fldCharType="end"/>
        </w:r>
      </w:hyperlink>
    </w:p>
    <w:p w14:paraId="38BA3616" w14:textId="469C752F" w:rsidR="008628E6" w:rsidRDefault="00000000">
      <w:pPr>
        <w:pStyle w:val="TOC3"/>
        <w:rPr>
          <w:rFonts w:asciiTheme="minorHAnsi" w:hAnsiTheme="minorHAnsi" w:cstheme="minorBidi"/>
          <w:i w:val="0"/>
          <w:iCs w:val="0"/>
          <w:sz w:val="22"/>
          <w:szCs w:val="22"/>
          <w:lang w:eastAsia="zh-CN"/>
        </w:rPr>
      </w:pPr>
      <w:hyperlink w:anchor="_Toc109848597" w:history="1">
        <w:r w:rsidR="008628E6" w:rsidRPr="004E76C8">
          <w:rPr>
            <w:rStyle w:val="Hyperlink"/>
          </w:rPr>
          <w:t>6.5.2. Empirical performance validation</w:t>
        </w:r>
        <w:r w:rsidR="008628E6">
          <w:rPr>
            <w:webHidden/>
          </w:rPr>
          <w:tab/>
        </w:r>
        <w:r w:rsidR="008628E6">
          <w:rPr>
            <w:webHidden/>
          </w:rPr>
          <w:fldChar w:fldCharType="begin"/>
        </w:r>
        <w:r w:rsidR="008628E6">
          <w:rPr>
            <w:webHidden/>
          </w:rPr>
          <w:instrText xml:space="preserve"> PAGEREF _Toc109848597 \h </w:instrText>
        </w:r>
        <w:r w:rsidR="008628E6">
          <w:rPr>
            <w:webHidden/>
          </w:rPr>
        </w:r>
        <w:r w:rsidR="008628E6">
          <w:rPr>
            <w:webHidden/>
          </w:rPr>
          <w:fldChar w:fldCharType="separate"/>
        </w:r>
        <w:r w:rsidR="00951439">
          <w:rPr>
            <w:webHidden/>
          </w:rPr>
          <w:t>201</w:t>
        </w:r>
        <w:r w:rsidR="008628E6">
          <w:rPr>
            <w:webHidden/>
          </w:rPr>
          <w:fldChar w:fldCharType="end"/>
        </w:r>
      </w:hyperlink>
    </w:p>
    <w:p w14:paraId="5AB9BF7C" w14:textId="23103878" w:rsidR="008628E6" w:rsidRDefault="00000000">
      <w:pPr>
        <w:pStyle w:val="TOC2"/>
        <w:rPr>
          <w:rFonts w:asciiTheme="minorHAnsi" w:hAnsiTheme="minorHAnsi" w:cstheme="minorBidi"/>
          <w:iCs w:val="0"/>
          <w:sz w:val="22"/>
          <w:szCs w:val="22"/>
          <w:lang w:eastAsia="zh-CN"/>
        </w:rPr>
      </w:pPr>
      <w:hyperlink w:anchor="_Toc109848598" w:history="1">
        <w:r w:rsidR="008628E6" w:rsidRPr="004E76C8">
          <w:rPr>
            <w:rStyle w:val="Hyperlink"/>
          </w:rPr>
          <w:t>6.6 Closing Remarks on Building Ensemble of Surrogate Models</w:t>
        </w:r>
        <w:r w:rsidR="008628E6">
          <w:rPr>
            <w:webHidden/>
          </w:rPr>
          <w:tab/>
        </w:r>
        <w:r w:rsidR="008628E6">
          <w:rPr>
            <w:webHidden/>
          </w:rPr>
          <w:fldChar w:fldCharType="begin"/>
        </w:r>
        <w:r w:rsidR="008628E6">
          <w:rPr>
            <w:webHidden/>
          </w:rPr>
          <w:instrText xml:space="preserve"> PAGEREF _Toc109848598 \h </w:instrText>
        </w:r>
        <w:r w:rsidR="008628E6">
          <w:rPr>
            <w:webHidden/>
          </w:rPr>
        </w:r>
        <w:r w:rsidR="008628E6">
          <w:rPr>
            <w:webHidden/>
          </w:rPr>
          <w:fldChar w:fldCharType="separate"/>
        </w:r>
        <w:r w:rsidR="00951439">
          <w:rPr>
            <w:webHidden/>
          </w:rPr>
          <w:t>202</w:t>
        </w:r>
        <w:r w:rsidR="008628E6">
          <w:rPr>
            <w:webHidden/>
          </w:rPr>
          <w:fldChar w:fldCharType="end"/>
        </w:r>
      </w:hyperlink>
    </w:p>
    <w:p w14:paraId="22F3DB8E" w14:textId="4C0F518A" w:rsidR="008628E6" w:rsidRDefault="00000000">
      <w:pPr>
        <w:pStyle w:val="TOC1"/>
        <w:rPr>
          <w:rFonts w:asciiTheme="minorHAnsi" w:hAnsiTheme="minorHAnsi" w:cstheme="minorBidi"/>
          <w:b w:val="0"/>
          <w:bCs w:val="0"/>
          <w:color w:val="auto"/>
          <w:sz w:val="22"/>
          <w:szCs w:val="22"/>
          <w:lang w:eastAsia="zh-CN"/>
        </w:rPr>
      </w:pPr>
      <w:hyperlink w:anchor="_Toc109848599" w:history="1">
        <w:r w:rsidR="008628E6" w:rsidRPr="004E76C8">
          <w:rPr>
            <w:rStyle w:val="Hyperlink"/>
          </w:rPr>
          <w:t>Chapter 7 Creating an Automatic Multi-Level Surrogate Model Selection Process</w:t>
        </w:r>
        <w:r w:rsidR="008628E6">
          <w:rPr>
            <w:webHidden/>
          </w:rPr>
          <w:tab/>
        </w:r>
        <w:r w:rsidR="008628E6">
          <w:rPr>
            <w:webHidden/>
          </w:rPr>
          <w:fldChar w:fldCharType="begin"/>
        </w:r>
        <w:r w:rsidR="008628E6">
          <w:rPr>
            <w:webHidden/>
          </w:rPr>
          <w:instrText xml:space="preserve"> PAGEREF _Toc109848599 \h </w:instrText>
        </w:r>
        <w:r w:rsidR="008628E6">
          <w:rPr>
            <w:webHidden/>
          </w:rPr>
        </w:r>
        <w:r w:rsidR="008628E6">
          <w:rPr>
            <w:webHidden/>
          </w:rPr>
          <w:fldChar w:fldCharType="separate"/>
        </w:r>
        <w:r w:rsidR="00951439">
          <w:rPr>
            <w:webHidden/>
          </w:rPr>
          <w:t>204</w:t>
        </w:r>
        <w:r w:rsidR="008628E6">
          <w:rPr>
            <w:webHidden/>
          </w:rPr>
          <w:fldChar w:fldCharType="end"/>
        </w:r>
      </w:hyperlink>
    </w:p>
    <w:p w14:paraId="003A9275" w14:textId="65CACB4D" w:rsidR="008628E6" w:rsidRDefault="00000000">
      <w:pPr>
        <w:pStyle w:val="TOC2"/>
        <w:rPr>
          <w:rFonts w:asciiTheme="minorHAnsi" w:hAnsiTheme="minorHAnsi" w:cstheme="minorBidi"/>
          <w:iCs w:val="0"/>
          <w:sz w:val="22"/>
          <w:szCs w:val="22"/>
          <w:lang w:eastAsia="zh-CN"/>
        </w:rPr>
      </w:pPr>
      <w:hyperlink w:anchor="_Toc109848600" w:history="1">
        <w:r w:rsidR="008628E6" w:rsidRPr="004E76C8">
          <w:rPr>
            <w:rStyle w:val="Hyperlink"/>
          </w:rPr>
          <w:t>7.1 Frame of Reference of Surrogate Model Selection Process</w:t>
        </w:r>
        <w:r w:rsidR="008628E6">
          <w:rPr>
            <w:webHidden/>
          </w:rPr>
          <w:tab/>
        </w:r>
        <w:r w:rsidR="008628E6">
          <w:rPr>
            <w:webHidden/>
          </w:rPr>
          <w:fldChar w:fldCharType="begin"/>
        </w:r>
        <w:r w:rsidR="008628E6">
          <w:rPr>
            <w:webHidden/>
          </w:rPr>
          <w:instrText xml:space="preserve"> PAGEREF _Toc109848600 \h </w:instrText>
        </w:r>
        <w:r w:rsidR="008628E6">
          <w:rPr>
            <w:webHidden/>
          </w:rPr>
        </w:r>
        <w:r w:rsidR="008628E6">
          <w:rPr>
            <w:webHidden/>
          </w:rPr>
          <w:fldChar w:fldCharType="separate"/>
        </w:r>
        <w:r w:rsidR="00951439">
          <w:rPr>
            <w:webHidden/>
          </w:rPr>
          <w:t>207</w:t>
        </w:r>
        <w:r w:rsidR="008628E6">
          <w:rPr>
            <w:webHidden/>
          </w:rPr>
          <w:fldChar w:fldCharType="end"/>
        </w:r>
      </w:hyperlink>
    </w:p>
    <w:p w14:paraId="62114B00" w14:textId="2C761B5B" w:rsidR="008628E6" w:rsidRDefault="00000000">
      <w:pPr>
        <w:pStyle w:val="TOC3"/>
        <w:rPr>
          <w:rFonts w:asciiTheme="minorHAnsi" w:hAnsiTheme="minorHAnsi" w:cstheme="minorBidi"/>
          <w:i w:val="0"/>
          <w:iCs w:val="0"/>
          <w:sz w:val="22"/>
          <w:szCs w:val="22"/>
          <w:lang w:eastAsia="zh-CN"/>
        </w:rPr>
      </w:pPr>
      <w:hyperlink w:anchor="_Toc109848601" w:history="1">
        <w:r w:rsidR="008628E6" w:rsidRPr="004E76C8">
          <w:rPr>
            <w:rStyle w:val="Hyperlink"/>
          </w:rPr>
          <w:t>7.1.1. Manual comparison based surrogate model selection</w:t>
        </w:r>
        <w:r w:rsidR="008628E6">
          <w:rPr>
            <w:webHidden/>
          </w:rPr>
          <w:tab/>
        </w:r>
        <w:r w:rsidR="008628E6">
          <w:rPr>
            <w:webHidden/>
          </w:rPr>
          <w:fldChar w:fldCharType="begin"/>
        </w:r>
        <w:r w:rsidR="008628E6">
          <w:rPr>
            <w:webHidden/>
          </w:rPr>
          <w:instrText xml:space="preserve"> PAGEREF _Toc109848601 \h </w:instrText>
        </w:r>
        <w:r w:rsidR="008628E6">
          <w:rPr>
            <w:webHidden/>
          </w:rPr>
        </w:r>
        <w:r w:rsidR="008628E6">
          <w:rPr>
            <w:webHidden/>
          </w:rPr>
          <w:fldChar w:fldCharType="separate"/>
        </w:r>
        <w:r w:rsidR="00951439">
          <w:rPr>
            <w:webHidden/>
          </w:rPr>
          <w:t>211</w:t>
        </w:r>
        <w:r w:rsidR="008628E6">
          <w:rPr>
            <w:webHidden/>
          </w:rPr>
          <w:fldChar w:fldCharType="end"/>
        </w:r>
      </w:hyperlink>
    </w:p>
    <w:p w14:paraId="4C771731" w14:textId="224523B4" w:rsidR="008628E6" w:rsidRDefault="00000000">
      <w:pPr>
        <w:pStyle w:val="TOC3"/>
        <w:rPr>
          <w:rFonts w:asciiTheme="minorHAnsi" w:hAnsiTheme="minorHAnsi" w:cstheme="minorBidi"/>
          <w:i w:val="0"/>
          <w:iCs w:val="0"/>
          <w:sz w:val="22"/>
          <w:szCs w:val="22"/>
          <w:lang w:eastAsia="zh-CN"/>
        </w:rPr>
      </w:pPr>
      <w:hyperlink w:anchor="_Toc109848602" w:history="1">
        <w:r w:rsidR="008628E6" w:rsidRPr="004E76C8">
          <w:rPr>
            <w:rStyle w:val="Hyperlink"/>
          </w:rPr>
          <w:t>7.1.2. Evolutionary algorithm based surrogate model selection</w:t>
        </w:r>
        <w:r w:rsidR="008628E6">
          <w:rPr>
            <w:webHidden/>
          </w:rPr>
          <w:tab/>
        </w:r>
        <w:r w:rsidR="008628E6">
          <w:rPr>
            <w:webHidden/>
          </w:rPr>
          <w:fldChar w:fldCharType="begin"/>
        </w:r>
        <w:r w:rsidR="008628E6">
          <w:rPr>
            <w:webHidden/>
          </w:rPr>
          <w:instrText xml:space="preserve"> PAGEREF _Toc109848602 \h </w:instrText>
        </w:r>
        <w:r w:rsidR="008628E6">
          <w:rPr>
            <w:webHidden/>
          </w:rPr>
        </w:r>
        <w:r w:rsidR="008628E6">
          <w:rPr>
            <w:webHidden/>
          </w:rPr>
          <w:fldChar w:fldCharType="separate"/>
        </w:r>
        <w:r w:rsidR="00951439">
          <w:rPr>
            <w:webHidden/>
          </w:rPr>
          <w:t>214</w:t>
        </w:r>
        <w:r w:rsidR="008628E6">
          <w:rPr>
            <w:webHidden/>
          </w:rPr>
          <w:fldChar w:fldCharType="end"/>
        </w:r>
      </w:hyperlink>
    </w:p>
    <w:p w14:paraId="0FC19303" w14:textId="6D8F5E30" w:rsidR="008628E6" w:rsidRDefault="00000000">
      <w:pPr>
        <w:pStyle w:val="TOC2"/>
        <w:rPr>
          <w:rFonts w:asciiTheme="minorHAnsi" w:hAnsiTheme="minorHAnsi" w:cstheme="minorBidi"/>
          <w:iCs w:val="0"/>
          <w:sz w:val="22"/>
          <w:szCs w:val="22"/>
          <w:lang w:eastAsia="zh-CN"/>
        </w:rPr>
      </w:pPr>
      <w:hyperlink w:anchor="_Toc109848603" w:history="1">
        <w:r w:rsidR="008628E6" w:rsidRPr="004E76C8">
          <w:rPr>
            <w:rStyle w:val="Hyperlink"/>
          </w:rPr>
          <w:t>7.2 Surrogate Model Selection Problem</w:t>
        </w:r>
        <w:r w:rsidR="008628E6">
          <w:rPr>
            <w:webHidden/>
          </w:rPr>
          <w:tab/>
        </w:r>
        <w:r w:rsidR="008628E6">
          <w:rPr>
            <w:webHidden/>
          </w:rPr>
          <w:fldChar w:fldCharType="begin"/>
        </w:r>
        <w:r w:rsidR="008628E6">
          <w:rPr>
            <w:webHidden/>
          </w:rPr>
          <w:instrText xml:space="preserve"> PAGEREF _Toc109848603 \h </w:instrText>
        </w:r>
        <w:r w:rsidR="008628E6">
          <w:rPr>
            <w:webHidden/>
          </w:rPr>
        </w:r>
        <w:r w:rsidR="008628E6">
          <w:rPr>
            <w:webHidden/>
          </w:rPr>
          <w:fldChar w:fldCharType="separate"/>
        </w:r>
        <w:r w:rsidR="00951439">
          <w:rPr>
            <w:webHidden/>
          </w:rPr>
          <w:t>219</w:t>
        </w:r>
        <w:r w:rsidR="008628E6">
          <w:rPr>
            <w:webHidden/>
          </w:rPr>
          <w:fldChar w:fldCharType="end"/>
        </w:r>
      </w:hyperlink>
    </w:p>
    <w:p w14:paraId="10319643" w14:textId="6D6246CF" w:rsidR="008628E6" w:rsidRDefault="00000000">
      <w:pPr>
        <w:pStyle w:val="TOC3"/>
        <w:rPr>
          <w:rFonts w:asciiTheme="minorHAnsi" w:hAnsiTheme="minorHAnsi" w:cstheme="minorBidi"/>
          <w:i w:val="0"/>
          <w:iCs w:val="0"/>
          <w:sz w:val="22"/>
          <w:szCs w:val="22"/>
          <w:lang w:eastAsia="zh-CN"/>
        </w:rPr>
      </w:pPr>
      <w:hyperlink w:anchor="_Toc109848604" w:history="1">
        <w:r w:rsidR="008628E6" w:rsidRPr="004E76C8">
          <w:rPr>
            <w:rStyle w:val="Hyperlink"/>
          </w:rPr>
          <w:t>7.2.1. Three-layer structure of surrogate model selection</w:t>
        </w:r>
        <w:r w:rsidR="008628E6">
          <w:rPr>
            <w:webHidden/>
          </w:rPr>
          <w:tab/>
        </w:r>
        <w:r w:rsidR="008628E6">
          <w:rPr>
            <w:webHidden/>
          </w:rPr>
          <w:fldChar w:fldCharType="begin"/>
        </w:r>
        <w:r w:rsidR="008628E6">
          <w:rPr>
            <w:webHidden/>
          </w:rPr>
          <w:instrText xml:space="preserve"> PAGEREF _Toc109848604 \h </w:instrText>
        </w:r>
        <w:r w:rsidR="008628E6">
          <w:rPr>
            <w:webHidden/>
          </w:rPr>
        </w:r>
        <w:r w:rsidR="008628E6">
          <w:rPr>
            <w:webHidden/>
          </w:rPr>
          <w:fldChar w:fldCharType="separate"/>
        </w:r>
        <w:r w:rsidR="00951439">
          <w:rPr>
            <w:webHidden/>
          </w:rPr>
          <w:t>219</w:t>
        </w:r>
        <w:r w:rsidR="008628E6">
          <w:rPr>
            <w:webHidden/>
          </w:rPr>
          <w:fldChar w:fldCharType="end"/>
        </w:r>
      </w:hyperlink>
    </w:p>
    <w:p w14:paraId="595E3658" w14:textId="2867D984" w:rsidR="008628E6" w:rsidRDefault="00000000">
      <w:pPr>
        <w:pStyle w:val="TOC3"/>
        <w:rPr>
          <w:rFonts w:asciiTheme="minorHAnsi" w:hAnsiTheme="minorHAnsi" w:cstheme="minorBidi"/>
          <w:i w:val="0"/>
          <w:iCs w:val="0"/>
          <w:sz w:val="22"/>
          <w:szCs w:val="22"/>
          <w:lang w:eastAsia="zh-CN"/>
        </w:rPr>
      </w:pPr>
      <w:hyperlink w:anchor="_Toc109848605" w:history="1">
        <w:r w:rsidR="008628E6" w:rsidRPr="004E76C8">
          <w:rPr>
            <w:rStyle w:val="Hyperlink"/>
          </w:rPr>
          <w:t>7.2.2. Metrics for performance measures</w:t>
        </w:r>
        <w:r w:rsidR="008628E6">
          <w:rPr>
            <w:webHidden/>
          </w:rPr>
          <w:tab/>
        </w:r>
        <w:r w:rsidR="008628E6">
          <w:rPr>
            <w:webHidden/>
          </w:rPr>
          <w:fldChar w:fldCharType="begin"/>
        </w:r>
        <w:r w:rsidR="008628E6">
          <w:rPr>
            <w:webHidden/>
          </w:rPr>
          <w:instrText xml:space="preserve"> PAGEREF _Toc109848605 \h </w:instrText>
        </w:r>
        <w:r w:rsidR="008628E6">
          <w:rPr>
            <w:webHidden/>
          </w:rPr>
        </w:r>
        <w:r w:rsidR="008628E6">
          <w:rPr>
            <w:webHidden/>
          </w:rPr>
          <w:fldChar w:fldCharType="separate"/>
        </w:r>
        <w:r w:rsidR="00951439">
          <w:rPr>
            <w:webHidden/>
          </w:rPr>
          <w:t>221</w:t>
        </w:r>
        <w:r w:rsidR="008628E6">
          <w:rPr>
            <w:webHidden/>
          </w:rPr>
          <w:fldChar w:fldCharType="end"/>
        </w:r>
      </w:hyperlink>
    </w:p>
    <w:p w14:paraId="0E57BC0B" w14:textId="15884B03" w:rsidR="008628E6" w:rsidRDefault="00000000">
      <w:pPr>
        <w:pStyle w:val="TOC2"/>
        <w:rPr>
          <w:rFonts w:asciiTheme="minorHAnsi" w:hAnsiTheme="minorHAnsi" w:cstheme="minorBidi"/>
          <w:iCs w:val="0"/>
          <w:sz w:val="22"/>
          <w:szCs w:val="22"/>
          <w:lang w:eastAsia="zh-CN"/>
        </w:rPr>
      </w:pPr>
      <w:hyperlink w:anchor="_Toc109848606" w:history="1">
        <w:r w:rsidR="008628E6" w:rsidRPr="004E76C8">
          <w:rPr>
            <w:rStyle w:val="Hyperlink"/>
          </w:rPr>
          <w:t>7.3 AUTOSM Framework</w:t>
        </w:r>
        <w:r w:rsidR="008628E6">
          <w:rPr>
            <w:webHidden/>
          </w:rPr>
          <w:tab/>
        </w:r>
        <w:r w:rsidR="008628E6">
          <w:rPr>
            <w:webHidden/>
          </w:rPr>
          <w:fldChar w:fldCharType="begin"/>
        </w:r>
        <w:r w:rsidR="008628E6">
          <w:rPr>
            <w:webHidden/>
          </w:rPr>
          <w:instrText xml:space="preserve"> PAGEREF _Toc109848606 \h </w:instrText>
        </w:r>
        <w:r w:rsidR="008628E6">
          <w:rPr>
            <w:webHidden/>
          </w:rPr>
        </w:r>
        <w:r w:rsidR="008628E6">
          <w:rPr>
            <w:webHidden/>
          </w:rPr>
          <w:fldChar w:fldCharType="separate"/>
        </w:r>
        <w:r w:rsidR="00951439">
          <w:rPr>
            <w:webHidden/>
          </w:rPr>
          <w:t>222</w:t>
        </w:r>
        <w:r w:rsidR="008628E6">
          <w:rPr>
            <w:webHidden/>
          </w:rPr>
          <w:fldChar w:fldCharType="end"/>
        </w:r>
      </w:hyperlink>
    </w:p>
    <w:p w14:paraId="56D59EF4" w14:textId="61EBDAF2" w:rsidR="008628E6" w:rsidRDefault="00000000">
      <w:pPr>
        <w:pStyle w:val="TOC3"/>
        <w:rPr>
          <w:rFonts w:asciiTheme="minorHAnsi" w:hAnsiTheme="minorHAnsi" w:cstheme="minorBidi"/>
          <w:i w:val="0"/>
          <w:iCs w:val="0"/>
          <w:sz w:val="22"/>
          <w:szCs w:val="22"/>
          <w:lang w:eastAsia="zh-CN"/>
        </w:rPr>
      </w:pPr>
      <w:hyperlink w:anchor="_Toc109848607" w:history="1">
        <w:r w:rsidR="008628E6" w:rsidRPr="004E76C8">
          <w:rPr>
            <w:rStyle w:val="Hyperlink"/>
          </w:rPr>
          <w:t>7.3.1. Feature extractor</w:t>
        </w:r>
        <w:r w:rsidR="008628E6">
          <w:rPr>
            <w:webHidden/>
          </w:rPr>
          <w:tab/>
        </w:r>
        <w:r w:rsidR="008628E6">
          <w:rPr>
            <w:webHidden/>
          </w:rPr>
          <w:fldChar w:fldCharType="begin"/>
        </w:r>
        <w:r w:rsidR="008628E6">
          <w:rPr>
            <w:webHidden/>
          </w:rPr>
          <w:instrText xml:space="preserve"> PAGEREF _Toc109848607 \h </w:instrText>
        </w:r>
        <w:r w:rsidR="008628E6">
          <w:rPr>
            <w:webHidden/>
          </w:rPr>
        </w:r>
        <w:r w:rsidR="008628E6">
          <w:rPr>
            <w:webHidden/>
          </w:rPr>
          <w:fldChar w:fldCharType="separate"/>
        </w:r>
        <w:r w:rsidR="00951439">
          <w:rPr>
            <w:webHidden/>
          </w:rPr>
          <w:t>223</w:t>
        </w:r>
        <w:r w:rsidR="008628E6">
          <w:rPr>
            <w:webHidden/>
          </w:rPr>
          <w:fldChar w:fldCharType="end"/>
        </w:r>
      </w:hyperlink>
    </w:p>
    <w:p w14:paraId="5C3FCFE1" w14:textId="70D0D55E" w:rsidR="008628E6" w:rsidRDefault="00000000">
      <w:pPr>
        <w:pStyle w:val="TOC3"/>
        <w:rPr>
          <w:rFonts w:asciiTheme="minorHAnsi" w:hAnsiTheme="minorHAnsi" w:cstheme="minorBidi"/>
          <w:i w:val="0"/>
          <w:iCs w:val="0"/>
          <w:sz w:val="22"/>
          <w:szCs w:val="22"/>
          <w:lang w:eastAsia="zh-CN"/>
        </w:rPr>
      </w:pPr>
      <w:hyperlink w:anchor="_Toc109848608" w:history="1">
        <w:r w:rsidR="008628E6" w:rsidRPr="004E76C8">
          <w:rPr>
            <w:rStyle w:val="Hyperlink"/>
          </w:rPr>
          <w:t>7.3.2. Surrogate model evaluator</w:t>
        </w:r>
        <w:r w:rsidR="008628E6">
          <w:rPr>
            <w:webHidden/>
          </w:rPr>
          <w:tab/>
        </w:r>
        <w:r w:rsidR="008628E6">
          <w:rPr>
            <w:webHidden/>
          </w:rPr>
          <w:fldChar w:fldCharType="begin"/>
        </w:r>
        <w:r w:rsidR="008628E6">
          <w:rPr>
            <w:webHidden/>
          </w:rPr>
          <w:instrText xml:space="preserve"> PAGEREF _Toc109848608 \h </w:instrText>
        </w:r>
        <w:r w:rsidR="008628E6">
          <w:rPr>
            <w:webHidden/>
          </w:rPr>
        </w:r>
        <w:r w:rsidR="008628E6">
          <w:rPr>
            <w:webHidden/>
          </w:rPr>
          <w:fldChar w:fldCharType="separate"/>
        </w:r>
        <w:r w:rsidR="00951439">
          <w:rPr>
            <w:webHidden/>
          </w:rPr>
          <w:t>225</w:t>
        </w:r>
        <w:r w:rsidR="008628E6">
          <w:rPr>
            <w:webHidden/>
          </w:rPr>
          <w:fldChar w:fldCharType="end"/>
        </w:r>
      </w:hyperlink>
    </w:p>
    <w:p w14:paraId="1716D165" w14:textId="20E9FD6F" w:rsidR="008628E6" w:rsidRDefault="00000000">
      <w:pPr>
        <w:pStyle w:val="TOC3"/>
        <w:rPr>
          <w:rFonts w:asciiTheme="minorHAnsi" w:hAnsiTheme="minorHAnsi" w:cstheme="minorBidi"/>
          <w:i w:val="0"/>
          <w:iCs w:val="0"/>
          <w:sz w:val="22"/>
          <w:szCs w:val="22"/>
          <w:lang w:eastAsia="zh-CN"/>
        </w:rPr>
      </w:pPr>
      <w:hyperlink w:anchor="_Toc109848609" w:history="1">
        <w:r w:rsidR="008628E6" w:rsidRPr="004E76C8">
          <w:rPr>
            <w:rStyle w:val="Hyperlink"/>
          </w:rPr>
          <w:t>7.3.3. Model type selector</w:t>
        </w:r>
        <w:r w:rsidR="008628E6">
          <w:rPr>
            <w:webHidden/>
          </w:rPr>
          <w:tab/>
        </w:r>
        <w:r w:rsidR="008628E6">
          <w:rPr>
            <w:webHidden/>
          </w:rPr>
          <w:fldChar w:fldCharType="begin"/>
        </w:r>
        <w:r w:rsidR="008628E6">
          <w:rPr>
            <w:webHidden/>
          </w:rPr>
          <w:instrText xml:space="preserve"> PAGEREF _Toc109848609 \h </w:instrText>
        </w:r>
        <w:r w:rsidR="008628E6">
          <w:rPr>
            <w:webHidden/>
          </w:rPr>
        </w:r>
        <w:r w:rsidR="008628E6">
          <w:rPr>
            <w:webHidden/>
          </w:rPr>
          <w:fldChar w:fldCharType="separate"/>
        </w:r>
        <w:r w:rsidR="00951439">
          <w:rPr>
            <w:webHidden/>
          </w:rPr>
          <w:t>225</w:t>
        </w:r>
        <w:r w:rsidR="008628E6">
          <w:rPr>
            <w:webHidden/>
          </w:rPr>
          <w:fldChar w:fldCharType="end"/>
        </w:r>
      </w:hyperlink>
    </w:p>
    <w:p w14:paraId="616BBD52" w14:textId="2BFA58BD" w:rsidR="008628E6" w:rsidRDefault="00000000">
      <w:pPr>
        <w:pStyle w:val="TOC2"/>
        <w:rPr>
          <w:rFonts w:asciiTheme="minorHAnsi" w:hAnsiTheme="minorHAnsi" w:cstheme="minorBidi"/>
          <w:iCs w:val="0"/>
          <w:sz w:val="22"/>
          <w:szCs w:val="22"/>
          <w:lang w:eastAsia="zh-CN"/>
        </w:rPr>
      </w:pPr>
      <w:hyperlink w:anchor="_Toc109848610" w:history="1">
        <w:r w:rsidR="008628E6" w:rsidRPr="004E76C8">
          <w:rPr>
            <w:rStyle w:val="Hyperlink"/>
          </w:rPr>
          <w:t>7.4</w:t>
        </w:r>
        <w:r w:rsidR="008628E6" w:rsidRPr="004E76C8">
          <w:rPr>
            <w:rStyle w:val="Hyperlink"/>
            <w:lang w:bidi="fa-IR"/>
          </w:rPr>
          <w:t xml:space="preserve"> Verification of </w:t>
        </w:r>
        <w:r w:rsidR="008628E6" w:rsidRPr="004E76C8">
          <w:rPr>
            <w:rStyle w:val="Hyperlink"/>
          </w:rPr>
          <w:t>AUTOSM</w:t>
        </w:r>
        <w:r w:rsidR="008628E6">
          <w:rPr>
            <w:webHidden/>
          </w:rPr>
          <w:tab/>
        </w:r>
        <w:r w:rsidR="008628E6">
          <w:rPr>
            <w:webHidden/>
          </w:rPr>
          <w:fldChar w:fldCharType="begin"/>
        </w:r>
        <w:r w:rsidR="008628E6">
          <w:rPr>
            <w:webHidden/>
          </w:rPr>
          <w:instrText xml:space="preserve"> PAGEREF _Toc109848610 \h </w:instrText>
        </w:r>
        <w:r w:rsidR="008628E6">
          <w:rPr>
            <w:webHidden/>
          </w:rPr>
        </w:r>
        <w:r w:rsidR="008628E6">
          <w:rPr>
            <w:webHidden/>
          </w:rPr>
          <w:fldChar w:fldCharType="separate"/>
        </w:r>
        <w:r w:rsidR="00951439">
          <w:rPr>
            <w:webHidden/>
          </w:rPr>
          <w:t>227</w:t>
        </w:r>
        <w:r w:rsidR="008628E6">
          <w:rPr>
            <w:webHidden/>
          </w:rPr>
          <w:fldChar w:fldCharType="end"/>
        </w:r>
      </w:hyperlink>
    </w:p>
    <w:p w14:paraId="7D4AE460" w14:textId="1586524F" w:rsidR="008628E6" w:rsidRDefault="00000000">
      <w:pPr>
        <w:pStyle w:val="TOC3"/>
        <w:rPr>
          <w:rFonts w:asciiTheme="minorHAnsi" w:hAnsiTheme="minorHAnsi" w:cstheme="minorBidi"/>
          <w:i w:val="0"/>
          <w:iCs w:val="0"/>
          <w:sz w:val="22"/>
          <w:szCs w:val="22"/>
          <w:lang w:eastAsia="zh-CN"/>
        </w:rPr>
      </w:pPr>
      <w:hyperlink w:anchor="_Toc109848611" w:history="1">
        <w:r w:rsidR="008628E6" w:rsidRPr="004E76C8">
          <w:rPr>
            <w:rStyle w:val="Hyperlink"/>
          </w:rPr>
          <w:t>7.4.1. Surrogate model pool</w:t>
        </w:r>
        <w:r w:rsidR="008628E6">
          <w:rPr>
            <w:webHidden/>
          </w:rPr>
          <w:tab/>
        </w:r>
        <w:r w:rsidR="008628E6">
          <w:rPr>
            <w:webHidden/>
          </w:rPr>
          <w:fldChar w:fldCharType="begin"/>
        </w:r>
        <w:r w:rsidR="008628E6">
          <w:rPr>
            <w:webHidden/>
          </w:rPr>
          <w:instrText xml:space="preserve"> PAGEREF _Toc109848611 \h </w:instrText>
        </w:r>
        <w:r w:rsidR="008628E6">
          <w:rPr>
            <w:webHidden/>
          </w:rPr>
        </w:r>
        <w:r w:rsidR="008628E6">
          <w:rPr>
            <w:webHidden/>
          </w:rPr>
          <w:fldChar w:fldCharType="separate"/>
        </w:r>
        <w:r w:rsidR="00951439">
          <w:rPr>
            <w:webHidden/>
          </w:rPr>
          <w:t>227</w:t>
        </w:r>
        <w:r w:rsidR="008628E6">
          <w:rPr>
            <w:webHidden/>
          </w:rPr>
          <w:fldChar w:fldCharType="end"/>
        </w:r>
      </w:hyperlink>
    </w:p>
    <w:p w14:paraId="3D28452A" w14:textId="5693F2DB" w:rsidR="008628E6" w:rsidRDefault="00000000">
      <w:pPr>
        <w:pStyle w:val="TOC3"/>
        <w:rPr>
          <w:rFonts w:asciiTheme="minorHAnsi" w:hAnsiTheme="minorHAnsi" w:cstheme="minorBidi"/>
          <w:i w:val="0"/>
          <w:iCs w:val="0"/>
          <w:sz w:val="22"/>
          <w:szCs w:val="22"/>
          <w:lang w:eastAsia="zh-CN"/>
        </w:rPr>
      </w:pPr>
      <w:hyperlink w:anchor="_Toc109848612" w:history="1">
        <w:r w:rsidR="008628E6" w:rsidRPr="004E76C8">
          <w:rPr>
            <w:rStyle w:val="Hyperlink"/>
          </w:rPr>
          <w:t>7.4.2. Theoretical problems</w:t>
        </w:r>
        <w:r w:rsidR="008628E6">
          <w:rPr>
            <w:webHidden/>
          </w:rPr>
          <w:tab/>
        </w:r>
        <w:r w:rsidR="008628E6">
          <w:rPr>
            <w:webHidden/>
          </w:rPr>
          <w:fldChar w:fldCharType="begin"/>
        </w:r>
        <w:r w:rsidR="008628E6">
          <w:rPr>
            <w:webHidden/>
          </w:rPr>
          <w:instrText xml:space="preserve"> PAGEREF _Toc109848612 \h </w:instrText>
        </w:r>
        <w:r w:rsidR="008628E6">
          <w:rPr>
            <w:webHidden/>
          </w:rPr>
        </w:r>
        <w:r w:rsidR="008628E6">
          <w:rPr>
            <w:webHidden/>
          </w:rPr>
          <w:fldChar w:fldCharType="separate"/>
        </w:r>
        <w:r w:rsidR="00951439">
          <w:rPr>
            <w:webHidden/>
          </w:rPr>
          <w:t>228</w:t>
        </w:r>
        <w:r w:rsidR="008628E6">
          <w:rPr>
            <w:webHidden/>
          </w:rPr>
          <w:fldChar w:fldCharType="end"/>
        </w:r>
      </w:hyperlink>
    </w:p>
    <w:p w14:paraId="4CF233B3" w14:textId="0407DA4F" w:rsidR="008628E6" w:rsidRDefault="00000000">
      <w:pPr>
        <w:pStyle w:val="TOC3"/>
        <w:rPr>
          <w:rFonts w:asciiTheme="minorHAnsi" w:hAnsiTheme="minorHAnsi" w:cstheme="minorBidi"/>
          <w:i w:val="0"/>
          <w:iCs w:val="0"/>
          <w:sz w:val="22"/>
          <w:szCs w:val="22"/>
          <w:lang w:eastAsia="zh-CN"/>
        </w:rPr>
      </w:pPr>
      <w:hyperlink w:anchor="_Toc109848613" w:history="1">
        <w:r w:rsidR="008628E6" w:rsidRPr="004E76C8">
          <w:rPr>
            <w:rStyle w:val="Hyperlink"/>
          </w:rPr>
          <w:t>7.4.3. Test problems used to demonstrate the utility of the proposed framework</w:t>
        </w:r>
        <w:r w:rsidR="008628E6">
          <w:rPr>
            <w:webHidden/>
          </w:rPr>
          <w:tab/>
        </w:r>
        <w:r w:rsidR="008628E6">
          <w:rPr>
            <w:webHidden/>
          </w:rPr>
          <w:fldChar w:fldCharType="begin"/>
        </w:r>
        <w:r w:rsidR="008628E6">
          <w:rPr>
            <w:webHidden/>
          </w:rPr>
          <w:instrText xml:space="preserve"> PAGEREF _Toc109848613 \h </w:instrText>
        </w:r>
        <w:r w:rsidR="008628E6">
          <w:rPr>
            <w:webHidden/>
          </w:rPr>
        </w:r>
        <w:r w:rsidR="008628E6">
          <w:rPr>
            <w:webHidden/>
          </w:rPr>
          <w:fldChar w:fldCharType="separate"/>
        </w:r>
        <w:r w:rsidR="00951439">
          <w:rPr>
            <w:webHidden/>
          </w:rPr>
          <w:t>230</w:t>
        </w:r>
        <w:r w:rsidR="008628E6">
          <w:rPr>
            <w:webHidden/>
          </w:rPr>
          <w:fldChar w:fldCharType="end"/>
        </w:r>
      </w:hyperlink>
    </w:p>
    <w:p w14:paraId="02B632E5" w14:textId="327948D3" w:rsidR="008628E6" w:rsidRDefault="00000000">
      <w:pPr>
        <w:pStyle w:val="TOC2"/>
        <w:rPr>
          <w:rFonts w:asciiTheme="minorHAnsi" w:hAnsiTheme="minorHAnsi" w:cstheme="minorBidi"/>
          <w:iCs w:val="0"/>
          <w:sz w:val="22"/>
          <w:szCs w:val="22"/>
          <w:lang w:eastAsia="zh-CN"/>
        </w:rPr>
      </w:pPr>
      <w:hyperlink w:anchor="_Toc109848614" w:history="1">
        <w:r w:rsidR="008628E6" w:rsidRPr="004E76C8">
          <w:rPr>
            <w:rStyle w:val="Hyperlink"/>
            <w:lang w:bidi="fa-IR"/>
          </w:rPr>
          <w:t>7.5</w:t>
        </w:r>
        <w:r w:rsidR="008628E6" w:rsidRPr="004E76C8">
          <w:rPr>
            <w:rStyle w:val="Hyperlink"/>
          </w:rPr>
          <w:t xml:space="preserve"> Results and Discussion on </w:t>
        </w:r>
        <w:r w:rsidR="008628E6" w:rsidRPr="004E76C8">
          <w:rPr>
            <w:rStyle w:val="Hyperlink"/>
            <w:lang w:bidi="fa-IR"/>
          </w:rPr>
          <w:t>Creating an Automatic Multi-Level Surrogate Model Selection Process</w:t>
        </w:r>
        <w:r w:rsidR="008628E6">
          <w:rPr>
            <w:webHidden/>
          </w:rPr>
          <w:tab/>
        </w:r>
        <w:r w:rsidR="008628E6">
          <w:rPr>
            <w:webHidden/>
          </w:rPr>
          <w:fldChar w:fldCharType="begin"/>
        </w:r>
        <w:r w:rsidR="008628E6">
          <w:rPr>
            <w:webHidden/>
          </w:rPr>
          <w:instrText xml:space="preserve"> PAGEREF _Toc109848614 \h </w:instrText>
        </w:r>
        <w:r w:rsidR="008628E6">
          <w:rPr>
            <w:webHidden/>
          </w:rPr>
        </w:r>
        <w:r w:rsidR="008628E6">
          <w:rPr>
            <w:webHidden/>
          </w:rPr>
          <w:fldChar w:fldCharType="separate"/>
        </w:r>
        <w:r w:rsidR="00951439">
          <w:rPr>
            <w:webHidden/>
          </w:rPr>
          <w:t>236</w:t>
        </w:r>
        <w:r w:rsidR="008628E6">
          <w:rPr>
            <w:webHidden/>
          </w:rPr>
          <w:fldChar w:fldCharType="end"/>
        </w:r>
      </w:hyperlink>
    </w:p>
    <w:p w14:paraId="22CB3F01" w14:textId="754E0C67" w:rsidR="008628E6" w:rsidRDefault="00000000">
      <w:pPr>
        <w:pStyle w:val="TOC2"/>
        <w:rPr>
          <w:rFonts w:asciiTheme="minorHAnsi" w:hAnsiTheme="minorHAnsi" w:cstheme="minorBidi"/>
          <w:iCs w:val="0"/>
          <w:sz w:val="22"/>
          <w:szCs w:val="22"/>
          <w:lang w:eastAsia="zh-CN"/>
        </w:rPr>
      </w:pPr>
      <w:hyperlink w:anchor="_Toc109848615" w:history="1">
        <w:r w:rsidR="008628E6" w:rsidRPr="004E76C8">
          <w:rPr>
            <w:rStyle w:val="Hyperlink"/>
          </w:rPr>
          <w:t>7.6</w:t>
        </w:r>
        <w:r w:rsidR="008628E6" w:rsidRPr="004E76C8">
          <w:rPr>
            <w:rStyle w:val="Hyperlink"/>
            <w:lang w:bidi="fa-IR"/>
          </w:rPr>
          <w:t xml:space="preserve"> On </w:t>
        </w:r>
        <w:r w:rsidR="008628E6" w:rsidRPr="004E76C8">
          <w:rPr>
            <w:rStyle w:val="Hyperlink"/>
          </w:rPr>
          <w:t>Verification</w:t>
        </w:r>
        <w:r w:rsidR="008628E6" w:rsidRPr="004E76C8">
          <w:rPr>
            <w:rStyle w:val="Hyperlink"/>
            <w:lang w:bidi="fa-IR"/>
          </w:rPr>
          <w:t xml:space="preserve"> and </w:t>
        </w:r>
        <w:r w:rsidR="008628E6" w:rsidRPr="004E76C8">
          <w:rPr>
            <w:rStyle w:val="Hyperlink"/>
          </w:rPr>
          <w:t>Validation Creating an Automatic Multi-Level Surrogate Model Selection Process</w:t>
        </w:r>
        <w:r w:rsidR="008628E6">
          <w:rPr>
            <w:webHidden/>
          </w:rPr>
          <w:tab/>
        </w:r>
        <w:r w:rsidR="008628E6">
          <w:rPr>
            <w:webHidden/>
          </w:rPr>
          <w:fldChar w:fldCharType="begin"/>
        </w:r>
        <w:r w:rsidR="008628E6">
          <w:rPr>
            <w:webHidden/>
          </w:rPr>
          <w:instrText xml:space="preserve"> PAGEREF _Toc109848615 \h </w:instrText>
        </w:r>
        <w:r w:rsidR="008628E6">
          <w:rPr>
            <w:webHidden/>
          </w:rPr>
        </w:r>
        <w:r w:rsidR="008628E6">
          <w:rPr>
            <w:webHidden/>
          </w:rPr>
          <w:fldChar w:fldCharType="separate"/>
        </w:r>
        <w:r w:rsidR="00951439">
          <w:rPr>
            <w:webHidden/>
          </w:rPr>
          <w:t>247</w:t>
        </w:r>
        <w:r w:rsidR="008628E6">
          <w:rPr>
            <w:webHidden/>
          </w:rPr>
          <w:fldChar w:fldCharType="end"/>
        </w:r>
      </w:hyperlink>
    </w:p>
    <w:p w14:paraId="6A3CCB9A" w14:textId="587E36DF" w:rsidR="008628E6" w:rsidRDefault="00000000">
      <w:pPr>
        <w:pStyle w:val="TOC3"/>
        <w:rPr>
          <w:rFonts w:asciiTheme="minorHAnsi" w:hAnsiTheme="minorHAnsi" w:cstheme="minorBidi"/>
          <w:i w:val="0"/>
          <w:iCs w:val="0"/>
          <w:sz w:val="22"/>
          <w:szCs w:val="22"/>
          <w:lang w:eastAsia="zh-CN"/>
        </w:rPr>
      </w:pPr>
      <w:hyperlink w:anchor="_Toc109848616" w:history="1">
        <w:r w:rsidR="008628E6" w:rsidRPr="004E76C8">
          <w:rPr>
            <w:rStyle w:val="Hyperlink"/>
            <w:lang w:bidi="fa-IR"/>
          </w:rPr>
          <w:t xml:space="preserve">7.6.1. Theoretical Structural </w:t>
        </w:r>
        <w:r w:rsidR="008628E6" w:rsidRPr="004E76C8">
          <w:rPr>
            <w:rStyle w:val="Hyperlink"/>
          </w:rPr>
          <w:t>Validation</w:t>
        </w:r>
        <w:r w:rsidR="008628E6">
          <w:rPr>
            <w:webHidden/>
          </w:rPr>
          <w:tab/>
        </w:r>
        <w:r w:rsidR="008628E6">
          <w:rPr>
            <w:webHidden/>
          </w:rPr>
          <w:fldChar w:fldCharType="begin"/>
        </w:r>
        <w:r w:rsidR="008628E6">
          <w:rPr>
            <w:webHidden/>
          </w:rPr>
          <w:instrText xml:space="preserve"> PAGEREF _Toc109848616 \h </w:instrText>
        </w:r>
        <w:r w:rsidR="008628E6">
          <w:rPr>
            <w:webHidden/>
          </w:rPr>
        </w:r>
        <w:r w:rsidR="008628E6">
          <w:rPr>
            <w:webHidden/>
          </w:rPr>
          <w:fldChar w:fldCharType="separate"/>
        </w:r>
        <w:r w:rsidR="00951439">
          <w:rPr>
            <w:webHidden/>
          </w:rPr>
          <w:t>247</w:t>
        </w:r>
        <w:r w:rsidR="008628E6">
          <w:rPr>
            <w:webHidden/>
          </w:rPr>
          <w:fldChar w:fldCharType="end"/>
        </w:r>
      </w:hyperlink>
    </w:p>
    <w:p w14:paraId="395BB34E" w14:textId="4E7A5ACE" w:rsidR="008628E6" w:rsidRDefault="00000000">
      <w:pPr>
        <w:pStyle w:val="TOC2"/>
        <w:rPr>
          <w:rFonts w:asciiTheme="minorHAnsi" w:hAnsiTheme="minorHAnsi" w:cstheme="minorBidi"/>
          <w:iCs w:val="0"/>
          <w:sz w:val="22"/>
          <w:szCs w:val="22"/>
          <w:lang w:eastAsia="zh-CN"/>
        </w:rPr>
      </w:pPr>
      <w:hyperlink w:anchor="_Toc109848617" w:history="1">
        <w:r w:rsidR="008628E6" w:rsidRPr="004E76C8">
          <w:rPr>
            <w:rStyle w:val="Hyperlink"/>
            <w:lang w:bidi="fa-IR"/>
          </w:rPr>
          <w:t>7.7 Closing Remarks on Creating an Automatic Multi-Level Surrogate Model Selection Process</w:t>
        </w:r>
        <w:r w:rsidR="008628E6">
          <w:rPr>
            <w:webHidden/>
          </w:rPr>
          <w:tab/>
        </w:r>
        <w:r w:rsidR="008628E6">
          <w:rPr>
            <w:webHidden/>
          </w:rPr>
          <w:fldChar w:fldCharType="begin"/>
        </w:r>
        <w:r w:rsidR="008628E6">
          <w:rPr>
            <w:webHidden/>
          </w:rPr>
          <w:instrText xml:space="preserve"> PAGEREF _Toc109848617 \h </w:instrText>
        </w:r>
        <w:r w:rsidR="008628E6">
          <w:rPr>
            <w:webHidden/>
          </w:rPr>
        </w:r>
        <w:r w:rsidR="008628E6">
          <w:rPr>
            <w:webHidden/>
          </w:rPr>
          <w:fldChar w:fldCharType="separate"/>
        </w:r>
        <w:r w:rsidR="00951439">
          <w:rPr>
            <w:webHidden/>
          </w:rPr>
          <w:t>248</w:t>
        </w:r>
        <w:r w:rsidR="008628E6">
          <w:rPr>
            <w:webHidden/>
          </w:rPr>
          <w:fldChar w:fldCharType="end"/>
        </w:r>
      </w:hyperlink>
    </w:p>
    <w:p w14:paraId="0DFA8172" w14:textId="0E03D5BB" w:rsidR="008628E6" w:rsidRDefault="00000000">
      <w:pPr>
        <w:pStyle w:val="TOC1"/>
        <w:rPr>
          <w:rFonts w:asciiTheme="minorHAnsi" w:hAnsiTheme="minorHAnsi" w:cstheme="minorBidi"/>
          <w:b w:val="0"/>
          <w:bCs w:val="0"/>
          <w:color w:val="auto"/>
          <w:sz w:val="22"/>
          <w:szCs w:val="22"/>
          <w:lang w:eastAsia="zh-CN"/>
        </w:rPr>
      </w:pPr>
      <w:hyperlink w:anchor="_Toc109848618" w:history="1">
        <w:r w:rsidR="008628E6" w:rsidRPr="004E76C8">
          <w:rPr>
            <w:rStyle w:val="Hyperlink"/>
          </w:rPr>
          <w:t>Chapter 8 Designing Evolving CPS Systems Transitioning from Push to Pull Low Carbon Economy</w:t>
        </w:r>
        <w:r w:rsidR="008628E6">
          <w:rPr>
            <w:webHidden/>
          </w:rPr>
          <w:tab/>
        </w:r>
        <w:r w:rsidR="008628E6">
          <w:rPr>
            <w:webHidden/>
          </w:rPr>
          <w:fldChar w:fldCharType="begin"/>
        </w:r>
        <w:r w:rsidR="008628E6">
          <w:rPr>
            <w:webHidden/>
          </w:rPr>
          <w:instrText xml:space="preserve"> PAGEREF _Toc109848618 \h </w:instrText>
        </w:r>
        <w:r w:rsidR="008628E6">
          <w:rPr>
            <w:webHidden/>
          </w:rPr>
        </w:r>
        <w:r w:rsidR="008628E6">
          <w:rPr>
            <w:webHidden/>
          </w:rPr>
          <w:fldChar w:fldCharType="separate"/>
        </w:r>
        <w:r w:rsidR="00951439">
          <w:rPr>
            <w:webHidden/>
          </w:rPr>
          <w:t>250</w:t>
        </w:r>
        <w:r w:rsidR="008628E6">
          <w:rPr>
            <w:webHidden/>
          </w:rPr>
          <w:fldChar w:fldCharType="end"/>
        </w:r>
      </w:hyperlink>
    </w:p>
    <w:p w14:paraId="5E44982D" w14:textId="481C17BA" w:rsidR="008628E6" w:rsidRDefault="00000000">
      <w:pPr>
        <w:pStyle w:val="TOC2"/>
        <w:rPr>
          <w:rFonts w:asciiTheme="minorHAnsi" w:hAnsiTheme="minorHAnsi" w:cstheme="minorBidi"/>
          <w:iCs w:val="0"/>
          <w:sz w:val="22"/>
          <w:szCs w:val="22"/>
          <w:lang w:eastAsia="zh-CN"/>
        </w:rPr>
      </w:pPr>
      <w:hyperlink w:anchor="_Toc109848619" w:history="1">
        <w:r w:rsidR="008628E6" w:rsidRPr="004E76C8">
          <w:rPr>
            <w:rStyle w:val="Hyperlink"/>
          </w:rPr>
          <w:t>8.1 Frame of Reference on Green Supply Chain Design</w:t>
        </w:r>
        <w:r w:rsidR="008628E6">
          <w:rPr>
            <w:webHidden/>
          </w:rPr>
          <w:tab/>
        </w:r>
        <w:r w:rsidR="008628E6">
          <w:rPr>
            <w:webHidden/>
          </w:rPr>
          <w:fldChar w:fldCharType="begin"/>
        </w:r>
        <w:r w:rsidR="008628E6">
          <w:rPr>
            <w:webHidden/>
          </w:rPr>
          <w:instrText xml:space="preserve"> PAGEREF _Toc109848619 \h </w:instrText>
        </w:r>
        <w:r w:rsidR="008628E6">
          <w:rPr>
            <w:webHidden/>
          </w:rPr>
        </w:r>
        <w:r w:rsidR="008628E6">
          <w:rPr>
            <w:webHidden/>
          </w:rPr>
          <w:fldChar w:fldCharType="separate"/>
        </w:r>
        <w:r w:rsidR="00951439">
          <w:rPr>
            <w:webHidden/>
          </w:rPr>
          <w:t>250</w:t>
        </w:r>
        <w:r w:rsidR="008628E6">
          <w:rPr>
            <w:webHidden/>
          </w:rPr>
          <w:fldChar w:fldCharType="end"/>
        </w:r>
      </w:hyperlink>
    </w:p>
    <w:p w14:paraId="088EE52C" w14:textId="069AE683" w:rsidR="008628E6" w:rsidRDefault="00000000">
      <w:pPr>
        <w:pStyle w:val="TOC2"/>
        <w:rPr>
          <w:rFonts w:asciiTheme="minorHAnsi" w:hAnsiTheme="minorHAnsi" w:cstheme="minorBidi"/>
          <w:iCs w:val="0"/>
          <w:sz w:val="22"/>
          <w:szCs w:val="22"/>
          <w:lang w:eastAsia="zh-CN"/>
        </w:rPr>
      </w:pPr>
      <w:hyperlink w:anchor="_Toc109848620" w:history="1">
        <w:r w:rsidR="008628E6" w:rsidRPr="004E76C8">
          <w:rPr>
            <w:rStyle w:val="Hyperlink"/>
          </w:rPr>
          <w:t>8.2 Modeling the Green Supply Chain Problem as a Two-Echelon Supply Chain</w:t>
        </w:r>
        <w:r w:rsidR="008628E6">
          <w:rPr>
            <w:webHidden/>
          </w:rPr>
          <w:tab/>
        </w:r>
        <w:r w:rsidR="008628E6">
          <w:rPr>
            <w:webHidden/>
          </w:rPr>
          <w:fldChar w:fldCharType="begin"/>
        </w:r>
        <w:r w:rsidR="008628E6">
          <w:rPr>
            <w:webHidden/>
          </w:rPr>
          <w:instrText xml:space="preserve"> PAGEREF _Toc109848620 \h </w:instrText>
        </w:r>
        <w:r w:rsidR="008628E6">
          <w:rPr>
            <w:webHidden/>
          </w:rPr>
        </w:r>
        <w:r w:rsidR="008628E6">
          <w:rPr>
            <w:webHidden/>
          </w:rPr>
          <w:fldChar w:fldCharType="separate"/>
        </w:r>
        <w:r w:rsidR="00951439">
          <w:rPr>
            <w:webHidden/>
          </w:rPr>
          <w:t>261</w:t>
        </w:r>
        <w:r w:rsidR="008628E6">
          <w:rPr>
            <w:webHidden/>
          </w:rPr>
          <w:fldChar w:fldCharType="end"/>
        </w:r>
      </w:hyperlink>
    </w:p>
    <w:p w14:paraId="6CFA6EE5" w14:textId="68E148F3" w:rsidR="008628E6" w:rsidRDefault="00000000">
      <w:pPr>
        <w:pStyle w:val="TOC3"/>
        <w:rPr>
          <w:rFonts w:asciiTheme="minorHAnsi" w:hAnsiTheme="minorHAnsi" w:cstheme="minorBidi"/>
          <w:i w:val="0"/>
          <w:iCs w:val="0"/>
          <w:sz w:val="22"/>
          <w:szCs w:val="22"/>
          <w:lang w:eastAsia="zh-CN"/>
        </w:rPr>
      </w:pPr>
      <w:hyperlink w:anchor="_Toc109848621" w:history="1">
        <w:r w:rsidR="008628E6" w:rsidRPr="004E76C8">
          <w:rPr>
            <w:rStyle w:val="Hyperlink"/>
          </w:rPr>
          <w:t>8.2.1. Modeling decision interactions</w:t>
        </w:r>
        <w:r w:rsidR="008628E6">
          <w:rPr>
            <w:webHidden/>
          </w:rPr>
          <w:tab/>
        </w:r>
        <w:r w:rsidR="008628E6">
          <w:rPr>
            <w:webHidden/>
          </w:rPr>
          <w:fldChar w:fldCharType="begin"/>
        </w:r>
        <w:r w:rsidR="008628E6">
          <w:rPr>
            <w:webHidden/>
          </w:rPr>
          <w:instrText xml:space="preserve"> PAGEREF _Toc109848621 \h </w:instrText>
        </w:r>
        <w:r w:rsidR="008628E6">
          <w:rPr>
            <w:webHidden/>
          </w:rPr>
        </w:r>
        <w:r w:rsidR="008628E6">
          <w:rPr>
            <w:webHidden/>
          </w:rPr>
          <w:fldChar w:fldCharType="separate"/>
        </w:r>
        <w:r w:rsidR="00951439">
          <w:rPr>
            <w:webHidden/>
          </w:rPr>
          <w:t>261</w:t>
        </w:r>
        <w:r w:rsidR="008628E6">
          <w:rPr>
            <w:webHidden/>
          </w:rPr>
          <w:fldChar w:fldCharType="end"/>
        </w:r>
      </w:hyperlink>
    </w:p>
    <w:p w14:paraId="5E7D43F2" w14:textId="2FB98554" w:rsidR="008628E6" w:rsidRDefault="00000000">
      <w:pPr>
        <w:pStyle w:val="TOC3"/>
        <w:rPr>
          <w:rFonts w:asciiTheme="minorHAnsi" w:hAnsiTheme="minorHAnsi" w:cstheme="minorBidi"/>
          <w:i w:val="0"/>
          <w:iCs w:val="0"/>
          <w:sz w:val="22"/>
          <w:szCs w:val="22"/>
          <w:lang w:eastAsia="zh-CN"/>
        </w:rPr>
      </w:pPr>
      <w:hyperlink w:anchor="_Toc109848622" w:history="1">
        <w:r w:rsidR="008628E6" w:rsidRPr="004E76C8">
          <w:rPr>
            <w:rStyle w:val="Hyperlink"/>
          </w:rPr>
          <w:t>8.2.2. Problem formulation of green supply chain design as a retail store density problem and a linear program</w:t>
        </w:r>
        <w:r w:rsidR="008628E6">
          <w:rPr>
            <w:webHidden/>
          </w:rPr>
          <w:tab/>
        </w:r>
        <w:r w:rsidR="008628E6">
          <w:rPr>
            <w:webHidden/>
          </w:rPr>
          <w:fldChar w:fldCharType="begin"/>
        </w:r>
        <w:r w:rsidR="008628E6">
          <w:rPr>
            <w:webHidden/>
          </w:rPr>
          <w:instrText xml:space="preserve"> PAGEREF _Toc109848622 \h </w:instrText>
        </w:r>
        <w:r w:rsidR="008628E6">
          <w:rPr>
            <w:webHidden/>
          </w:rPr>
        </w:r>
        <w:r w:rsidR="008628E6">
          <w:rPr>
            <w:webHidden/>
          </w:rPr>
          <w:fldChar w:fldCharType="separate"/>
        </w:r>
        <w:r w:rsidR="00951439">
          <w:rPr>
            <w:webHidden/>
          </w:rPr>
          <w:t>264</w:t>
        </w:r>
        <w:r w:rsidR="008628E6">
          <w:rPr>
            <w:webHidden/>
          </w:rPr>
          <w:fldChar w:fldCharType="end"/>
        </w:r>
      </w:hyperlink>
    </w:p>
    <w:p w14:paraId="06A48564" w14:textId="64AA538A" w:rsidR="008628E6" w:rsidRDefault="00000000">
      <w:pPr>
        <w:pStyle w:val="TOC3"/>
        <w:rPr>
          <w:rFonts w:asciiTheme="minorHAnsi" w:hAnsiTheme="minorHAnsi" w:cstheme="minorBidi"/>
          <w:i w:val="0"/>
          <w:iCs w:val="0"/>
          <w:sz w:val="22"/>
          <w:szCs w:val="22"/>
          <w:lang w:eastAsia="zh-CN"/>
        </w:rPr>
      </w:pPr>
      <w:hyperlink w:anchor="_Toc109848623" w:history="1">
        <w:r w:rsidR="008628E6" w:rsidRPr="004E76C8">
          <w:rPr>
            <w:rStyle w:val="Hyperlink"/>
          </w:rPr>
          <w:t>8.2.3. Solving the designed green supply chain and the retail store density problem</w:t>
        </w:r>
        <w:r w:rsidR="008628E6">
          <w:rPr>
            <w:webHidden/>
          </w:rPr>
          <w:tab/>
        </w:r>
        <w:r w:rsidR="008628E6">
          <w:rPr>
            <w:webHidden/>
          </w:rPr>
          <w:fldChar w:fldCharType="begin"/>
        </w:r>
        <w:r w:rsidR="008628E6">
          <w:rPr>
            <w:webHidden/>
          </w:rPr>
          <w:instrText xml:space="preserve"> PAGEREF _Toc109848623 \h </w:instrText>
        </w:r>
        <w:r w:rsidR="008628E6">
          <w:rPr>
            <w:webHidden/>
          </w:rPr>
        </w:r>
        <w:r w:rsidR="008628E6">
          <w:rPr>
            <w:webHidden/>
          </w:rPr>
          <w:fldChar w:fldCharType="separate"/>
        </w:r>
        <w:r w:rsidR="00951439">
          <w:rPr>
            <w:webHidden/>
          </w:rPr>
          <w:t>268</w:t>
        </w:r>
        <w:r w:rsidR="008628E6">
          <w:rPr>
            <w:webHidden/>
          </w:rPr>
          <w:fldChar w:fldCharType="end"/>
        </w:r>
      </w:hyperlink>
    </w:p>
    <w:p w14:paraId="709E0512" w14:textId="2940B78A" w:rsidR="008628E6" w:rsidRDefault="00000000">
      <w:pPr>
        <w:pStyle w:val="TOC3"/>
        <w:rPr>
          <w:rFonts w:asciiTheme="minorHAnsi" w:hAnsiTheme="minorHAnsi" w:cstheme="minorBidi"/>
          <w:i w:val="0"/>
          <w:iCs w:val="0"/>
          <w:sz w:val="22"/>
          <w:szCs w:val="22"/>
          <w:lang w:eastAsia="zh-CN"/>
        </w:rPr>
      </w:pPr>
      <w:hyperlink w:anchor="_Toc109848624" w:history="1">
        <w:r w:rsidR="008628E6" w:rsidRPr="004E76C8">
          <w:rPr>
            <w:rStyle w:val="Hyperlink"/>
          </w:rPr>
          <w:t>8.2.4. Results of solving the designed green supply chain and the retail store density problem</w:t>
        </w:r>
        <w:r w:rsidR="008628E6">
          <w:rPr>
            <w:webHidden/>
          </w:rPr>
          <w:tab/>
        </w:r>
        <w:r w:rsidR="008628E6">
          <w:rPr>
            <w:webHidden/>
          </w:rPr>
          <w:fldChar w:fldCharType="begin"/>
        </w:r>
        <w:r w:rsidR="008628E6">
          <w:rPr>
            <w:webHidden/>
          </w:rPr>
          <w:instrText xml:space="preserve"> PAGEREF _Toc109848624 \h </w:instrText>
        </w:r>
        <w:r w:rsidR="008628E6">
          <w:rPr>
            <w:webHidden/>
          </w:rPr>
        </w:r>
        <w:r w:rsidR="008628E6">
          <w:rPr>
            <w:webHidden/>
          </w:rPr>
          <w:fldChar w:fldCharType="separate"/>
        </w:r>
        <w:r w:rsidR="00951439">
          <w:rPr>
            <w:webHidden/>
          </w:rPr>
          <w:t>271</w:t>
        </w:r>
        <w:r w:rsidR="008628E6">
          <w:rPr>
            <w:webHidden/>
          </w:rPr>
          <w:fldChar w:fldCharType="end"/>
        </w:r>
      </w:hyperlink>
    </w:p>
    <w:p w14:paraId="79358922" w14:textId="23E1E14E" w:rsidR="008628E6" w:rsidRDefault="00000000">
      <w:pPr>
        <w:pStyle w:val="TOC3"/>
        <w:rPr>
          <w:rFonts w:asciiTheme="minorHAnsi" w:hAnsiTheme="minorHAnsi" w:cstheme="minorBidi"/>
          <w:i w:val="0"/>
          <w:iCs w:val="0"/>
          <w:sz w:val="22"/>
          <w:szCs w:val="22"/>
          <w:lang w:eastAsia="zh-CN"/>
        </w:rPr>
      </w:pPr>
      <w:hyperlink w:anchor="_Toc109848625" w:history="1">
        <w:r w:rsidR="008628E6" w:rsidRPr="004E76C8">
          <w:rPr>
            <w:rStyle w:val="Hyperlink"/>
          </w:rPr>
          <w:t>8.2.5. Take aways of solving the designed green supply chain and the retail store density problem</w:t>
        </w:r>
        <w:r w:rsidR="008628E6">
          <w:rPr>
            <w:webHidden/>
          </w:rPr>
          <w:tab/>
        </w:r>
        <w:r w:rsidR="008628E6">
          <w:rPr>
            <w:webHidden/>
          </w:rPr>
          <w:fldChar w:fldCharType="begin"/>
        </w:r>
        <w:r w:rsidR="008628E6">
          <w:rPr>
            <w:webHidden/>
          </w:rPr>
          <w:instrText xml:space="preserve"> PAGEREF _Toc109848625 \h </w:instrText>
        </w:r>
        <w:r w:rsidR="008628E6">
          <w:rPr>
            <w:webHidden/>
          </w:rPr>
        </w:r>
        <w:r w:rsidR="008628E6">
          <w:rPr>
            <w:webHidden/>
          </w:rPr>
          <w:fldChar w:fldCharType="separate"/>
        </w:r>
        <w:r w:rsidR="00951439">
          <w:rPr>
            <w:webHidden/>
          </w:rPr>
          <w:t>283</w:t>
        </w:r>
        <w:r w:rsidR="008628E6">
          <w:rPr>
            <w:webHidden/>
          </w:rPr>
          <w:fldChar w:fldCharType="end"/>
        </w:r>
      </w:hyperlink>
    </w:p>
    <w:p w14:paraId="15DAD876" w14:textId="61D44A5A" w:rsidR="008628E6" w:rsidRDefault="00000000">
      <w:pPr>
        <w:pStyle w:val="TOC2"/>
        <w:rPr>
          <w:rFonts w:asciiTheme="minorHAnsi" w:hAnsiTheme="minorHAnsi" w:cstheme="minorBidi"/>
          <w:iCs w:val="0"/>
          <w:sz w:val="22"/>
          <w:szCs w:val="22"/>
          <w:lang w:eastAsia="zh-CN"/>
        </w:rPr>
      </w:pPr>
      <w:hyperlink w:anchor="_Toc109848626" w:history="1">
        <w:r w:rsidR="008628E6" w:rsidRPr="004E76C8">
          <w:rPr>
            <w:rStyle w:val="Hyperlink"/>
          </w:rPr>
          <w:t>8.3 Impact of Asset Management in a Green Supply Chain</w:t>
        </w:r>
        <w:r w:rsidR="008628E6">
          <w:rPr>
            <w:webHidden/>
          </w:rPr>
          <w:tab/>
        </w:r>
        <w:r w:rsidR="008628E6">
          <w:rPr>
            <w:webHidden/>
          </w:rPr>
          <w:fldChar w:fldCharType="begin"/>
        </w:r>
        <w:r w:rsidR="008628E6">
          <w:rPr>
            <w:webHidden/>
          </w:rPr>
          <w:instrText xml:space="preserve"> PAGEREF _Toc109848626 \h </w:instrText>
        </w:r>
        <w:r w:rsidR="008628E6">
          <w:rPr>
            <w:webHidden/>
          </w:rPr>
        </w:r>
        <w:r w:rsidR="008628E6">
          <w:rPr>
            <w:webHidden/>
          </w:rPr>
          <w:fldChar w:fldCharType="separate"/>
        </w:r>
        <w:r w:rsidR="00951439">
          <w:rPr>
            <w:webHidden/>
          </w:rPr>
          <w:t>285</w:t>
        </w:r>
        <w:r w:rsidR="008628E6">
          <w:rPr>
            <w:webHidden/>
          </w:rPr>
          <w:fldChar w:fldCharType="end"/>
        </w:r>
      </w:hyperlink>
    </w:p>
    <w:p w14:paraId="07AEEB21" w14:textId="1E871D45" w:rsidR="008628E6" w:rsidRDefault="00000000">
      <w:pPr>
        <w:pStyle w:val="TOC3"/>
        <w:rPr>
          <w:rFonts w:asciiTheme="minorHAnsi" w:hAnsiTheme="minorHAnsi" w:cstheme="minorBidi"/>
          <w:i w:val="0"/>
          <w:iCs w:val="0"/>
          <w:sz w:val="22"/>
          <w:szCs w:val="22"/>
          <w:lang w:eastAsia="zh-CN"/>
        </w:rPr>
      </w:pPr>
      <w:hyperlink w:anchor="_Toc109848627" w:history="1">
        <w:r w:rsidR="008628E6" w:rsidRPr="004E76C8">
          <w:rPr>
            <w:rStyle w:val="Hyperlink"/>
          </w:rPr>
          <w:t>8.3.1. Frame of reference on asset management in a green supply chain</w:t>
        </w:r>
        <w:r w:rsidR="008628E6">
          <w:rPr>
            <w:webHidden/>
          </w:rPr>
          <w:tab/>
        </w:r>
        <w:r w:rsidR="008628E6">
          <w:rPr>
            <w:webHidden/>
          </w:rPr>
          <w:fldChar w:fldCharType="begin"/>
        </w:r>
        <w:r w:rsidR="008628E6">
          <w:rPr>
            <w:webHidden/>
          </w:rPr>
          <w:instrText xml:space="preserve"> PAGEREF _Toc109848627 \h </w:instrText>
        </w:r>
        <w:r w:rsidR="008628E6">
          <w:rPr>
            <w:webHidden/>
          </w:rPr>
        </w:r>
        <w:r w:rsidR="008628E6">
          <w:rPr>
            <w:webHidden/>
          </w:rPr>
          <w:fldChar w:fldCharType="separate"/>
        </w:r>
        <w:r w:rsidR="00951439">
          <w:rPr>
            <w:webHidden/>
          </w:rPr>
          <w:t>286</w:t>
        </w:r>
        <w:r w:rsidR="008628E6">
          <w:rPr>
            <w:webHidden/>
          </w:rPr>
          <w:fldChar w:fldCharType="end"/>
        </w:r>
      </w:hyperlink>
    </w:p>
    <w:p w14:paraId="5C7F16AC" w14:textId="3ACE3DE8" w:rsidR="008628E6" w:rsidRDefault="00000000">
      <w:pPr>
        <w:pStyle w:val="TOC3"/>
        <w:rPr>
          <w:rFonts w:asciiTheme="minorHAnsi" w:hAnsiTheme="minorHAnsi" w:cstheme="minorBidi"/>
          <w:i w:val="0"/>
          <w:iCs w:val="0"/>
          <w:sz w:val="22"/>
          <w:szCs w:val="22"/>
          <w:lang w:eastAsia="zh-CN"/>
        </w:rPr>
      </w:pPr>
      <w:hyperlink w:anchor="_Toc109848628" w:history="1">
        <w:r w:rsidR="008628E6" w:rsidRPr="004E76C8">
          <w:rPr>
            <w:rStyle w:val="Hyperlink"/>
          </w:rPr>
          <w:t>8.3.2. Method used for asset management in a green supply chain</w:t>
        </w:r>
        <w:r w:rsidR="008628E6">
          <w:rPr>
            <w:webHidden/>
          </w:rPr>
          <w:tab/>
        </w:r>
        <w:r w:rsidR="008628E6">
          <w:rPr>
            <w:webHidden/>
          </w:rPr>
          <w:fldChar w:fldCharType="begin"/>
        </w:r>
        <w:r w:rsidR="008628E6">
          <w:rPr>
            <w:webHidden/>
          </w:rPr>
          <w:instrText xml:space="preserve"> PAGEREF _Toc109848628 \h </w:instrText>
        </w:r>
        <w:r w:rsidR="008628E6">
          <w:rPr>
            <w:webHidden/>
          </w:rPr>
        </w:r>
        <w:r w:rsidR="008628E6">
          <w:rPr>
            <w:webHidden/>
          </w:rPr>
          <w:fldChar w:fldCharType="separate"/>
        </w:r>
        <w:r w:rsidR="00951439">
          <w:rPr>
            <w:webHidden/>
          </w:rPr>
          <w:t>290</w:t>
        </w:r>
        <w:r w:rsidR="008628E6">
          <w:rPr>
            <w:webHidden/>
          </w:rPr>
          <w:fldChar w:fldCharType="end"/>
        </w:r>
      </w:hyperlink>
    </w:p>
    <w:p w14:paraId="12959B7B" w14:textId="0094AD3F" w:rsidR="008628E6" w:rsidRDefault="00000000">
      <w:pPr>
        <w:pStyle w:val="TOC3"/>
        <w:rPr>
          <w:rFonts w:asciiTheme="minorHAnsi" w:hAnsiTheme="minorHAnsi" w:cstheme="minorBidi"/>
          <w:i w:val="0"/>
          <w:iCs w:val="0"/>
          <w:sz w:val="22"/>
          <w:szCs w:val="22"/>
          <w:lang w:eastAsia="zh-CN"/>
        </w:rPr>
      </w:pPr>
      <w:hyperlink w:anchor="_Toc109848629" w:history="1">
        <w:r w:rsidR="008628E6" w:rsidRPr="004E76C8">
          <w:rPr>
            <w:rStyle w:val="Hyperlink"/>
          </w:rPr>
          <w:t>8.3.3. Proposed mathematical model to solve asset management problem in a GSC</w:t>
        </w:r>
        <w:r w:rsidR="008628E6">
          <w:rPr>
            <w:webHidden/>
          </w:rPr>
          <w:tab/>
        </w:r>
        <w:r w:rsidR="008628E6">
          <w:rPr>
            <w:webHidden/>
          </w:rPr>
          <w:fldChar w:fldCharType="begin"/>
        </w:r>
        <w:r w:rsidR="008628E6">
          <w:rPr>
            <w:webHidden/>
          </w:rPr>
          <w:instrText xml:space="preserve"> PAGEREF _Toc109848629 \h </w:instrText>
        </w:r>
        <w:r w:rsidR="008628E6">
          <w:rPr>
            <w:webHidden/>
          </w:rPr>
        </w:r>
        <w:r w:rsidR="008628E6">
          <w:rPr>
            <w:webHidden/>
          </w:rPr>
          <w:fldChar w:fldCharType="separate"/>
        </w:r>
        <w:r w:rsidR="00951439">
          <w:rPr>
            <w:webHidden/>
          </w:rPr>
          <w:t>298</w:t>
        </w:r>
        <w:r w:rsidR="008628E6">
          <w:rPr>
            <w:webHidden/>
          </w:rPr>
          <w:fldChar w:fldCharType="end"/>
        </w:r>
      </w:hyperlink>
    </w:p>
    <w:p w14:paraId="107A6CBE" w14:textId="05CD77A7" w:rsidR="008628E6" w:rsidRDefault="00000000">
      <w:pPr>
        <w:pStyle w:val="TOC3"/>
        <w:rPr>
          <w:rFonts w:asciiTheme="minorHAnsi" w:hAnsiTheme="minorHAnsi" w:cstheme="minorBidi"/>
          <w:i w:val="0"/>
          <w:iCs w:val="0"/>
          <w:sz w:val="22"/>
          <w:szCs w:val="22"/>
          <w:lang w:eastAsia="zh-CN"/>
        </w:rPr>
      </w:pPr>
      <w:hyperlink w:anchor="_Toc109848630" w:history="1">
        <w:r w:rsidR="008628E6" w:rsidRPr="004E76C8">
          <w:rPr>
            <w:rStyle w:val="Hyperlink"/>
          </w:rPr>
          <w:t>8.3.4. Results and discussion on the solution of asset management problem in a GSC</w:t>
        </w:r>
        <w:r w:rsidR="008628E6">
          <w:rPr>
            <w:webHidden/>
          </w:rPr>
          <w:tab/>
        </w:r>
        <w:r w:rsidR="008628E6">
          <w:rPr>
            <w:webHidden/>
          </w:rPr>
          <w:fldChar w:fldCharType="begin"/>
        </w:r>
        <w:r w:rsidR="008628E6">
          <w:rPr>
            <w:webHidden/>
          </w:rPr>
          <w:instrText xml:space="preserve"> PAGEREF _Toc109848630 \h </w:instrText>
        </w:r>
        <w:r w:rsidR="008628E6">
          <w:rPr>
            <w:webHidden/>
          </w:rPr>
        </w:r>
        <w:r w:rsidR="008628E6">
          <w:rPr>
            <w:webHidden/>
          </w:rPr>
          <w:fldChar w:fldCharType="separate"/>
        </w:r>
        <w:r w:rsidR="00951439">
          <w:rPr>
            <w:webHidden/>
          </w:rPr>
          <w:t>300</w:t>
        </w:r>
        <w:r w:rsidR="008628E6">
          <w:rPr>
            <w:webHidden/>
          </w:rPr>
          <w:fldChar w:fldCharType="end"/>
        </w:r>
      </w:hyperlink>
    </w:p>
    <w:p w14:paraId="43AA6B32" w14:textId="1AF7ADF3" w:rsidR="008628E6" w:rsidRDefault="00000000">
      <w:pPr>
        <w:pStyle w:val="TOC3"/>
        <w:rPr>
          <w:rFonts w:asciiTheme="minorHAnsi" w:hAnsiTheme="minorHAnsi" w:cstheme="minorBidi"/>
          <w:i w:val="0"/>
          <w:iCs w:val="0"/>
          <w:sz w:val="22"/>
          <w:szCs w:val="22"/>
          <w:lang w:eastAsia="zh-CN"/>
        </w:rPr>
      </w:pPr>
      <w:hyperlink w:anchor="_Toc109848631" w:history="1">
        <w:r w:rsidR="008628E6" w:rsidRPr="004E76C8">
          <w:rPr>
            <w:rStyle w:val="Hyperlink"/>
          </w:rPr>
          <w:t>8.3.5.</w:t>
        </w:r>
        <w:r w:rsidR="008628E6" w:rsidRPr="004E76C8">
          <w:rPr>
            <w:rStyle w:val="Hyperlink"/>
            <w:shd w:val="clear" w:color="auto" w:fill="FFFFFF"/>
          </w:rPr>
          <w:t xml:space="preserve"> Verification and validation on </w:t>
        </w:r>
        <w:r w:rsidR="008628E6" w:rsidRPr="004E76C8">
          <w:rPr>
            <w:rStyle w:val="Hyperlink"/>
          </w:rPr>
          <w:t>the solution of asset management problem in a GSC</w:t>
        </w:r>
        <w:r w:rsidR="008628E6">
          <w:rPr>
            <w:webHidden/>
          </w:rPr>
          <w:tab/>
        </w:r>
        <w:r w:rsidR="008628E6">
          <w:rPr>
            <w:webHidden/>
          </w:rPr>
          <w:fldChar w:fldCharType="begin"/>
        </w:r>
        <w:r w:rsidR="008628E6">
          <w:rPr>
            <w:webHidden/>
          </w:rPr>
          <w:instrText xml:space="preserve"> PAGEREF _Toc109848631 \h </w:instrText>
        </w:r>
        <w:r w:rsidR="008628E6">
          <w:rPr>
            <w:webHidden/>
          </w:rPr>
        </w:r>
        <w:r w:rsidR="008628E6">
          <w:rPr>
            <w:webHidden/>
          </w:rPr>
          <w:fldChar w:fldCharType="separate"/>
        </w:r>
        <w:r w:rsidR="00951439">
          <w:rPr>
            <w:webHidden/>
          </w:rPr>
          <w:t>309</w:t>
        </w:r>
        <w:r w:rsidR="008628E6">
          <w:rPr>
            <w:webHidden/>
          </w:rPr>
          <w:fldChar w:fldCharType="end"/>
        </w:r>
      </w:hyperlink>
    </w:p>
    <w:p w14:paraId="7BDF4383" w14:textId="63B816AB" w:rsidR="008628E6" w:rsidRDefault="00000000">
      <w:pPr>
        <w:pStyle w:val="TOC3"/>
        <w:rPr>
          <w:rFonts w:asciiTheme="minorHAnsi" w:hAnsiTheme="minorHAnsi" w:cstheme="minorBidi"/>
          <w:i w:val="0"/>
          <w:iCs w:val="0"/>
          <w:sz w:val="22"/>
          <w:szCs w:val="22"/>
          <w:lang w:eastAsia="zh-CN"/>
        </w:rPr>
      </w:pPr>
      <w:hyperlink w:anchor="_Toc109848632" w:history="1">
        <w:r w:rsidR="008628E6" w:rsidRPr="004E76C8">
          <w:rPr>
            <w:rStyle w:val="Hyperlink"/>
          </w:rPr>
          <w:t>8.3.6. Take aways of solving the asset management problem in a GSC</w:t>
        </w:r>
        <w:r w:rsidR="008628E6">
          <w:rPr>
            <w:webHidden/>
          </w:rPr>
          <w:tab/>
        </w:r>
        <w:r w:rsidR="008628E6">
          <w:rPr>
            <w:webHidden/>
          </w:rPr>
          <w:fldChar w:fldCharType="begin"/>
        </w:r>
        <w:r w:rsidR="008628E6">
          <w:rPr>
            <w:webHidden/>
          </w:rPr>
          <w:instrText xml:space="preserve"> PAGEREF _Toc109848632 \h </w:instrText>
        </w:r>
        <w:r w:rsidR="008628E6">
          <w:rPr>
            <w:webHidden/>
          </w:rPr>
        </w:r>
        <w:r w:rsidR="008628E6">
          <w:rPr>
            <w:webHidden/>
          </w:rPr>
          <w:fldChar w:fldCharType="separate"/>
        </w:r>
        <w:r w:rsidR="00951439">
          <w:rPr>
            <w:webHidden/>
          </w:rPr>
          <w:t>311</w:t>
        </w:r>
        <w:r w:rsidR="008628E6">
          <w:rPr>
            <w:webHidden/>
          </w:rPr>
          <w:fldChar w:fldCharType="end"/>
        </w:r>
      </w:hyperlink>
    </w:p>
    <w:p w14:paraId="3F2DFD70" w14:textId="4CD1BF90" w:rsidR="008628E6" w:rsidRDefault="00000000">
      <w:pPr>
        <w:pStyle w:val="TOC2"/>
        <w:rPr>
          <w:rFonts w:asciiTheme="minorHAnsi" w:hAnsiTheme="minorHAnsi" w:cstheme="minorBidi"/>
          <w:iCs w:val="0"/>
          <w:sz w:val="22"/>
          <w:szCs w:val="22"/>
          <w:lang w:eastAsia="zh-CN"/>
        </w:rPr>
      </w:pPr>
      <w:hyperlink w:anchor="_Toc109848633" w:history="1">
        <w:r w:rsidR="008628E6" w:rsidRPr="004E76C8">
          <w:rPr>
            <w:rStyle w:val="Hyperlink"/>
          </w:rPr>
          <w:t>8.4 Design A Bi-Level Programming Model for Two Channels in A Three-Echelon Supply Chain</w:t>
        </w:r>
        <w:r w:rsidR="008628E6">
          <w:rPr>
            <w:webHidden/>
          </w:rPr>
          <w:tab/>
        </w:r>
        <w:r w:rsidR="008628E6">
          <w:rPr>
            <w:webHidden/>
          </w:rPr>
          <w:fldChar w:fldCharType="begin"/>
        </w:r>
        <w:r w:rsidR="008628E6">
          <w:rPr>
            <w:webHidden/>
          </w:rPr>
          <w:instrText xml:space="preserve"> PAGEREF _Toc109848633 \h </w:instrText>
        </w:r>
        <w:r w:rsidR="008628E6">
          <w:rPr>
            <w:webHidden/>
          </w:rPr>
        </w:r>
        <w:r w:rsidR="008628E6">
          <w:rPr>
            <w:webHidden/>
          </w:rPr>
          <w:fldChar w:fldCharType="separate"/>
        </w:r>
        <w:r w:rsidR="00951439">
          <w:rPr>
            <w:webHidden/>
          </w:rPr>
          <w:t>314</w:t>
        </w:r>
        <w:r w:rsidR="008628E6">
          <w:rPr>
            <w:webHidden/>
          </w:rPr>
          <w:fldChar w:fldCharType="end"/>
        </w:r>
      </w:hyperlink>
    </w:p>
    <w:p w14:paraId="62608D79" w14:textId="404123D4" w:rsidR="008628E6" w:rsidRDefault="00000000">
      <w:pPr>
        <w:pStyle w:val="TOC3"/>
        <w:rPr>
          <w:rFonts w:asciiTheme="minorHAnsi" w:hAnsiTheme="minorHAnsi" w:cstheme="minorBidi"/>
          <w:i w:val="0"/>
          <w:iCs w:val="0"/>
          <w:sz w:val="22"/>
          <w:szCs w:val="22"/>
          <w:lang w:eastAsia="zh-CN"/>
        </w:rPr>
      </w:pPr>
      <w:hyperlink w:anchor="_Toc109848634" w:history="1">
        <w:r w:rsidR="008628E6" w:rsidRPr="004E76C8">
          <w:rPr>
            <w:rStyle w:val="Hyperlink"/>
          </w:rPr>
          <w:t>8.4.1. Mathematical model for multi-channel (online and traditional shopping), multi-echelon (warehouse, store, and customer) green supply chain</w:t>
        </w:r>
        <w:r w:rsidR="008628E6">
          <w:rPr>
            <w:webHidden/>
          </w:rPr>
          <w:tab/>
        </w:r>
        <w:r w:rsidR="008628E6">
          <w:rPr>
            <w:webHidden/>
          </w:rPr>
          <w:fldChar w:fldCharType="begin"/>
        </w:r>
        <w:r w:rsidR="008628E6">
          <w:rPr>
            <w:webHidden/>
          </w:rPr>
          <w:instrText xml:space="preserve"> PAGEREF _Toc109848634 \h </w:instrText>
        </w:r>
        <w:r w:rsidR="008628E6">
          <w:rPr>
            <w:webHidden/>
          </w:rPr>
        </w:r>
        <w:r w:rsidR="008628E6">
          <w:rPr>
            <w:webHidden/>
          </w:rPr>
          <w:fldChar w:fldCharType="separate"/>
        </w:r>
        <w:r w:rsidR="00951439">
          <w:rPr>
            <w:webHidden/>
          </w:rPr>
          <w:t>315</w:t>
        </w:r>
        <w:r w:rsidR="008628E6">
          <w:rPr>
            <w:webHidden/>
          </w:rPr>
          <w:fldChar w:fldCharType="end"/>
        </w:r>
      </w:hyperlink>
    </w:p>
    <w:p w14:paraId="2D20485B" w14:textId="41F4D72B" w:rsidR="008628E6" w:rsidRDefault="00000000">
      <w:pPr>
        <w:pStyle w:val="TOC3"/>
        <w:rPr>
          <w:rFonts w:asciiTheme="minorHAnsi" w:hAnsiTheme="minorHAnsi" w:cstheme="minorBidi"/>
          <w:i w:val="0"/>
          <w:iCs w:val="0"/>
          <w:sz w:val="22"/>
          <w:szCs w:val="22"/>
          <w:lang w:eastAsia="zh-CN"/>
        </w:rPr>
      </w:pPr>
      <w:hyperlink w:anchor="_Toc109848635" w:history="1">
        <w:r w:rsidR="008628E6" w:rsidRPr="004E76C8">
          <w:rPr>
            <w:rStyle w:val="Hyperlink"/>
          </w:rPr>
          <w:t>8.4.2. Surrogate modeling to approximate the lower-level objective function</w:t>
        </w:r>
        <w:r w:rsidR="008628E6">
          <w:rPr>
            <w:webHidden/>
          </w:rPr>
          <w:tab/>
        </w:r>
        <w:r w:rsidR="008628E6">
          <w:rPr>
            <w:webHidden/>
          </w:rPr>
          <w:fldChar w:fldCharType="begin"/>
        </w:r>
        <w:r w:rsidR="008628E6">
          <w:rPr>
            <w:webHidden/>
          </w:rPr>
          <w:instrText xml:space="preserve"> PAGEREF _Toc109848635 \h </w:instrText>
        </w:r>
        <w:r w:rsidR="008628E6">
          <w:rPr>
            <w:webHidden/>
          </w:rPr>
        </w:r>
        <w:r w:rsidR="008628E6">
          <w:rPr>
            <w:webHidden/>
          </w:rPr>
          <w:fldChar w:fldCharType="separate"/>
        </w:r>
        <w:r w:rsidR="00951439">
          <w:rPr>
            <w:webHidden/>
          </w:rPr>
          <w:t>324</w:t>
        </w:r>
        <w:r w:rsidR="008628E6">
          <w:rPr>
            <w:webHidden/>
          </w:rPr>
          <w:fldChar w:fldCharType="end"/>
        </w:r>
      </w:hyperlink>
    </w:p>
    <w:p w14:paraId="4A848607" w14:textId="4406A55B" w:rsidR="008628E6" w:rsidRDefault="00000000">
      <w:pPr>
        <w:pStyle w:val="TOC3"/>
        <w:rPr>
          <w:rFonts w:asciiTheme="minorHAnsi" w:hAnsiTheme="minorHAnsi" w:cstheme="minorBidi"/>
          <w:i w:val="0"/>
          <w:iCs w:val="0"/>
          <w:sz w:val="22"/>
          <w:szCs w:val="22"/>
          <w:lang w:eastAsia="zh-CN"/>
        </w:rPr>
      </w:pPr>
      <w:hyperlink w:anchor="_Toc109848636" w:history="1">
        <w:r w:rsidR="008628E6" w:rsidRPr="004E76C8">
          <w:rPr>
            <w:rStyle w:val="Hyperlink"/>
          </w:rPr>
          <w:t>8.4.3. Surrogate-based approximation algorithm (partitioning – approximation - coordination framework)</w:t>
        </w:r>
        <w:r w:rsidR="008628E6">
          <w:rPr>
            <w:webHidden/>
          </w:rPr>
          <w:tab/>
        </w:r>
        <w:r w:rsidR="008628E6">
          <w:rPr>
            <w:webHidden/>
          </w:rPr>
          <w:fldChar w:fldCharType="begin"/>
        </w:r>
        <w:r w:rsidR="008628E6">
          <w:rPr>
            <w:webHidden/>
          </w:rPr>
          <w:instrText xml:space="preserve"> PAGEREF _Toc109848636 \h </w:instrText>
        </w:r>
        <w:r w:rsidR="008628E6">
          <w:rPr>
            <w:webHidden/>
          </w:rPr>
        </w:r>
        <w:r w:rsidR="008628E6">
          <w:rPr>
            <w:webHidden/>
          </w:rPr>
          <w:fldChar w:fldCharType="separate"/>
        </w:r>
        <w:r w:rsidR="00951439">
          <w:rPr>
            <w:webHidden/>
          </w:rPr>
          <w:t>326</w:t>
        </w:r>
        <w:r w:rsidR="008628E6">
          <w:rPr>
            <w:webHidden/>
          </w:rPr>
          <w:fldChar w:fldCharType="end"/>
        </w:r>
      </w:hyperlink>
    </w:p>
    <w:p w14:paraId="59169282" w14:textId="5052AA4D" w:rsidR="008628E6" w:rsidRDefault="00000000">
      <w:pPr>
        <w:pStyle w:val="TOC3"/>
        <w:rPr>
          <w:rFonts w:asciiTheme="minorHAnsi" w:hAnsiTheme="minorHAnsi" w:cstheme="minorBidi"/>
          <w:i w:val="0"/>
          <w:iCs w:val="0"/>
          <w:sz w:val="22"/>
          <w:szCs w:val="22"/>
          <w:lang w:eastAsia="zh-CN"/>
        </w:rPr>
      </w:pPr>
      <w:hyperlink w:anchor="_Toc109848637" w:history="1">
        <w:r w:rsidR="008628E6" w:rsidRPr="004E76C8">
          <w:rPr>
            <w:rStyle w:val="Hyperlink"/>
          </w:rPr>
          <w:t>8.4.4. Results and discussion on solving the comprehensive problem of two channels in a three-echelon supply chain design problem</w:t>
        </w:r>
        <w:r w:rsidR="008628E6">
          <w:rPr>
            <w:webHidden/>
          </w:rPr>
          <w:tab/>
        </w:r>
        <w:r w:rsidR="008628E6">
          <w:rPr>
            <w:webHidden/>
          </w:rPr>
          <w:fldChar w:fldCharType="begin"/>
        </w:r>
        <w:r w:rsidR="008628E6">
          <w:rPr>
            <w:webHidden/>
          </w:rPr>
          <w:instrText xml:space="preserve"> PAGEREF _Toc109848637 \h </w:instrText>
        </w:r>
        <w:r w:rsidR="008628E6">
          <w:rPr>
            <w:webHidden/>
          </w:rPr>
        </w:r>
        <w:r w:rsidR="008628E6">
          <w:rPr>
            <w:webHidden/>
          </w:rPr>
          <w:fldChar w:fldCharType="separate"/>
        </w:r>
        <w:r w:rsidR="00951439">
          <w:rPr>
            <w:webHidden/>
          </w:rPr>
          <w:t>334</w:t>
        </w:r>
        <w:r w:rsidR="008628E6">
          <w:rPr>
            <w:webHidden/>
          </w:rPr>
          <w:fldChar w:fldCharType="end"/>
        </w:r>
      </w:hyperlink>
    </w:p>
    <w:p w14:paraId="51FF6881" w14:textId="00CD069C" w:rsidR="008628E6" w:rsidRDefault="00000000">
      <w:pPr>
        <w:pStyle w:val="TOC3"/>
        <w:rPr>
          <w:rFonts w:asciiTheme="minorHAnsi" w:hAnsiTheme="minorHAnsi" w:cstheme="minorBidi"/>
          <w:i w:val="0"/>
          <w:iCs w:val="0"/>
          <w:sz w:val="22"/>
          <w:szCs w:val="22"/>
          <w:lang w:eastAsia="zh-CN"/>
        </w:rPr>
      </w:pPr>
      <w:hyperlink w:anchor="_Toc109848638" w:history="1">
        <w:r w:rsidR="008628E6" w:rsidRPr="004E76C8">
          <w:rPr>
            <w:rStyle w:val="Hyperlink"/>
          </w:rPr>
          <w:t>8.4.5. Scenario analysis on different percentages of online shoppers in a two-channel, three-echelon supply chain</w:t>
        </w:r>
        <w:r w:rsidR="008628E6">
          <w:rPr>
            <w:webHidden/>
          </w:rPr>
          <w:tab/>
        </w:r>
        <w:r w:rsidR="008628E6">
          <w:rPr>
            <w:webHidden/>
          </w:rPr>
          <w:fldChar w:fldCharType="begin"/>
        </w:r>
        <w:r w:rsidR="008628E6">
          <w:rPr>
            <w:webHidden/>
          </w:rPr>
          <w:instrText xml:space="preserve"> PAGEREF _Toc109848638 \h </w:instrText>
        </w:r>
        <w:r w:rsidR="008628E6">
          <w:rPr>
            <w:webHidden/>
          </w:rPr>
        </w:r>
        <w:r w:rsidR="008628E6">
          <w:rPr>
            <w:webHidden/>
          </w:rPr>
          <w:fldChar w:fldCharType="separate"/>
        </w:r>
        <w:r w:rsidR="00951439">
          <w:rPr>
            <w:webHidden/>
          </w:rPr>
          <w:t>344</w:t>
        </w:r>
        <w:r w:rsidR="008628E6">
          <w:rPr>
            <w:webHidden/>
          </w:rPr>
          <w:fldChar w:fldCharType="end"/>
        </w:r>
      </w:hyperlink>
    </w:p>
    <w:p w14:paraId="4E59108D" w14:textId="488AF4A0" w:rsidR="008628E6" w:rsidRDefault="00000000">
      <w:pPr>
        <w:pStyle w:val="TOC3"/>
        <w:rPr>
          <w:rFonts w:asciiTheme="minorHAnsi" w:hAnsiTheme="minorHAnsi" w:cstheme="minorBidi"/>
          <w:i w:val="0"/>
          <w:iCs w:val="0"/>
          <w:sz w:val="22"/>
          <w:szCs w:val="22"/>
          <w:lang w:eastAsia="zh-CN"/>
        </w:rPr>
      </w:pPr>
      <w:hyperlink w:anchor="_Toc109848639" w:history="1">
        <w:r w:rsidR="008628E6" w:rsidRPr="004E76C8">
          <w:rPr>
            <w:rStyle w:val="Hyperlink"/>
          </w:rPr>
          <w:t>8.4.6. Verification and validation of solving the comprehensive problem of two channels in a three-echelon supply chain design problem</w:t>
        </w:r>
        <w:r w:rsidR="008628E6">
          <w:rPr>
            <w:webHidden/>
          </w:rPr>
          <w:tab/>
        </w:r>
        <w:r w:rsidR="008628E6">
          <w:rPr>
            <w:webHidden/>
          </w:rPr>
          <w:fldChar w:fldCharType="begin"/>
        </w:r>
        <w:r w:rsidR="008628E6">
          <w:rPr>
            <w:webHidden/>
          </w:rPr>
          <w:instrText xml:space="preserve"> PAGEREF _Toc109848639 \h </w:instrText>
        </w:r>
        <w:r w:rsidR="008628E6">
          <w:rPr>
            <w:webHidden/>
          </w:rPr>
        </w:r>
        <w:r w:rsidR="008628E6">
          <w:rPr>
            <w:webHidden/>
          </w:rPr>
          <w:fldChar w:fldCharType="separate"/>
        </w:r>
        <w:r w:rsidR="00951439">
          <w:rPr>
            <w:webHidden/>
          </w:rPr>
          <w:t>348</w:t>
        </w:r>
        <w:r w:rsidR="008628E6">
          <w:rPr>
            <w:webHidden/>
          </w:rPr>
          <w:fldChar w:fldCharType="end"/>
        </w:r>
      </w:hyperlink>
    </w:p>
    <w:p w14:paraId="49DCDC72" w14:textId="0918EE44" w:rsidR="008628E6" w:rsidRDefault="00000000">
      <w:pPr>
        <w:pStyle w:val="TOC3"/>
        <w:rPr>
          <w:rFonts w:asciiTheme="minorHAnsi" w:hAnsiTheme="minorHAnsi" w:cstheme="minorBidi"/>
          <w:i w:val="0"/>
          <w:iCs w:val="0"/>
          <w:sz w:val="22"/>
          <w:szCs w:val="22"/>
          <w:lang w:eastAsia="zh-CN"/>
        </w:rPr>
      </w:pPr>
      <w:hyperlink w:anchor="_Toc109848640" w:history="1">
        <w:r w:rsidR="008628E6" w:rsidRPr="004E76C8">
          <w:rPr>
            <w:rStyle w:val="Hyperlink"/>
          </w:rPr>
          <w:t>8.4.7. Take aways on solving the comprehensive problem of two channels in a three-echelon supply chain design problem</w:t>
        </w:r>
        <w:r w:rsidR="008628E6">
          <w:rPr>
            <w:webHidden/>
          </w:rPr>
          <w:tab/>
        </w:r>
        <w:r w:rsidR="008628E6">
          <w:rPr>
            <w:webHidden/>
          </w:rPr>
          <w:fldChar w:fldCharType="begin"/>
        </w:r>
        <w:r w:rsidR="008628E6">
          <w:rPr>
            <w:webHidden/>
          </w:rPr>
          <w:instrText xml:space="preserve"> PAGEREF _Toc109848640 \h </w:instrText>
        </w:r>
        <w:r w:rsidR="008628E6">
          <w:rPr>
            <w:webHidden/>
          </w:rPr>
        </w:r>
        <w:r w:rsidR="008628E6">
          <w:rPr>
            <w:webHidden/>
          </w:rPr>
          <w:fldChar w:fldCharType="separate"/>
        </w:r>
        <w:r w:rsidR="00951439">
          <w:rPr>
            <w:webHidden/>
          </w:rPr>
          <w:t>349</w:t>
        </w:r>
        <w:r w:rsidR="008628E6">
          <w:rPr>
            <w:webHidden/>
          </w:rPr>
          <w:fldChar w:fldCharType="end"/>
        </w:r>
      </w:hyperlink>
    </w:p>
    <w:p w14:paraId="3901D87B" w14:textId="746340F4" w:rsidR="008628E6" w:rsidRDefault="00000000">
      <w:pPr>
        <w:pStyle w:val="TOC1"/>
        <w:rPr>
          <w:rFonts w:asciiTheme="minorHAnsi" w:hAnsiTheme="minorHAnsi" w:cstheme="minorBidi"/>
          <w:b w:val="0"/>
          <w:bCs w:val="0"/>
          <w:color w:val="auto"/>
          <w:sz w:val="22"/>
          <w:szCs w:val="22"/>
          <w:lang w:eastAsia="zh-CN"/>
        </w:rPr>
      </w:pPr>
      <w:hyperlink w:anchor="_Toc109848641" w:history="1">
        <w:r w:rsidR="008628E6" w:rsidRPr="004E76C8">
          <w:rPr>
            <w:rStyle w:val="Hyperlink"/>
          </w:rPr>
          <w:t>Chapter 9 Closing Remarks, I statement and Way Forward, I Statement</w:t>
        </w:r>
        <w:r w:rsidR="008628E6">
          <w:rPr>
            <w:webHidden/>
          </w:rPr>
          <w:tab/>
        </w:r>
        <w:r w:rsidR="008628E6">
          <w:rPr>
            <w:webHidden/>
          </w:rPr>
          <w:fldChar w:fldCharType="begin"/>
        </w:r>
        <w:r w:rsidR="008628E6">
          <w:rPr>
            <w:webHidden/>
          </w:rPr>
          <w:instrText xml:space="preserve"> PAGEREF _Toc109848641 \h </w:instrText>
        </w:r>
        <w:r w:rsidR="008628E6">
          <w:rPr>
            <w:webHidden/>
          </w:rPr>
        </w:r>
        <w:r w:rsidR="008628E6">
          <w:rPr>
            <w:webHidden/>
          </w:rPr>
          <w:fldChar w:fldCharType="separate"/>
        </w:r>
        <w:r w:rsidR="00951439">
          <w:rPr>
            <w:webHidden/>
          </w:rPr>
          <w:t>352</w:t>
        </w:r>
        <w:r w:rsidR="008628E6">
          <w:rPr>
            <w:webHidden/>
          </w:rPr>
          <w:fldChar w:fldCharType="end"/>
        </w:r>
      </w:hyperlink>
    </w:p>
    <w:p w14:paraId="16DAC313" w14:textId="3C46680C" w:rsidR="008628E6" w:rsidRDefault="00000000">
      <w:pPr>
        <w:pStyle w:val="TOC2"/>
        <w:rPr>
          <w:rFonts w:asciiTheme="minorHAnsi" w:hAnsiTheme="minorHAnsi" w:cstheme="minorBidi"/>
          <w:iCs w:val="0"/>
          <w:sz w:val="22"/>
          <w:szCs w:val="22"/>
          <w:lang w:eastAsia="zh-CN"/>
        </w:rPr>
      </w:pPr>
      <w:hyperlink w:anchor="_Toc109848642" w:history="1">
        <w:r w:rsidR="008628E6" w:rsidRPr="004E76C8">
          <w:rPr>
            <w:rStyle w:val="Hyperlink"/>
          </w:rPr>
          <w:t>9.1 Problem and Assumptions</w:t>
        </w:r>
        <w:r w:rsidR="008628E6">
          <w:rPr>
            <w:webHidden/>
          </w:rPr>
          <w:tab/>
        </w:r>
        <w:r w:rsidR="008628E6">
          <w:rPr>
            <w:webHidden/>
          </w:rPr>
          <w:fldChar w:fldCharType="begin"/>
        </w:r>
        <w:r w:rsidR="008628E6">
          <w:rPr>
            <w:webHidden/>
          </w:rPr>
          <w:instrText xml:space="preserve"> PAGEREF _Toc109848642 \h </w:instrText>
        </w:r>
        <w:r w:rsidR="008628E6">
          <w:rPr>
            <w:webHidden/>
          </w:rPr>
        </w:r>
        <w:r w:rsidR="008628E6">
          <w:rPr>
            <w:webHidden/>
          </w:rPr>
          <w:fldChar w:fldCharType="separate"/>
        </w:r>
        <w:r w:rsidR="00951439">
          <w:rPr>
            <w:webHidden/>
          </w:rPr>
          <w:t>352</w:t>
        </w:r>
        <w:r w:rsidR="008628E6">
          <w:rPr>
            <w:webHidden/>
          </w:rPr>
          <w:fldChar w:fldCharType="end"/>
        </w:r>
      </w:hyperlink>
    </w:p>
    <w:p w14:paraId="617A61F4" w14:textId="0392FB43" w:rsidR="008628E6" w:rsidRDefault="00000000">
      <w:pPr>
        <w:pStyle w:val="TOC2"/>
        <w:rPr>
          <w:rFonts w:asciiTheme="minorHAnsi" w:hAnsiTheme="minorHAnsi" w:cstheme="minorBidi"/>
          <w:iCs w:val="0"/>
          <w:sz w:val="22"/>
          <w:szCs w:val="22"/>
          <w:lang w:eastAsia="zh-CN"/>
        </w:rPr>
      </w:pPr>
      <w:hyperlink w:anchor="_Toc109848643" w:history="1">
        <w:r w:rsidR="008628E6" w:rsidRPr="004E76C8">
          <w:rPr>
            <w:rStyle w:val="Hyperlink"/>
          </w:rPr>
          <w:t>9.2 Contributions</w:t>
        </w:r>
        <w:r w:rsidR="008628E6">
          <w:rPr>
            <w:webHidden/>
          </w:rPr>
          <w:tab/>
        </w:r>
        <w:r w:rsidR="008628E6">
          <w:rPr>
            <w:webHidden/>
          </w:rPr>
          <w:fldChar w:fldCharType="begin"/>
        </w:r>
        <w:r w:rsidR="008628E6">
          <w:rPr>
            <w:webHidden/>
          </w:rPr>
          <w:instrText xml:space="preserve"> PAGEREF _Toc109848643 \h </w:instrText>
        </w:r>
        <w:r w:rsidR="008628E6">
          <w:rPr>
            <w:webHidden/>
          </w:rPr>
        </w:r>
        <w:r w:rsidR="008628E6">
          <w:rPr>
            <w:webHidden/>
          </w:rPr>
          <w:fldChar w:fldCharType="separate"/>
        </w:r>
        <w:r w:rsidR="00951439">
          <w:rPr>
            <w:webHidden/>
          </w:rPr>
          <w:t>354</w:t>
        </w:r>
        <w:r w:rsidR="008628E6">
          <w:rPr>
            <w:webHidden/>
          </w:rPr>
          <w:fldChar w:fldCharType="end"/>
        </w:r>
      </w:hyperlink>
    </w:p>
    <w:p w14:paraId="2F0CB45E" w14:textId="68BA2507" w:rsidR="008628E6" w:rsidRDefault="00000000">
      <w:pPr>
        <w:pStyle w:val="TOC2"/>
        <w:rPr>
          <w:rFonts w:asciiTheme="minorHAnsi" w:hAnsiTheme="minorHAnsi" w:cstheme="minorBidi"/>
          <w:iCs w:val="0"/>
          <w:sz w:val="22"/>
          <w:szCs w:val="22"/>
          <w:lang w:eastAsia="zh-CN"/>
        </w:rPr>
      </w:pPr>
      <w:hyperlink w:anchor="_Toc109848644" w:history="1">
        <w:r w:rsidR="008628E6" w:rsidRPr="004E76C8">
          <w:rPr>
            <w:rStyle w:val="Hyperlink"/>
          </w:rPr>
          <w:t>9.3 I Statement</w:t>
        </w:r>
        <w:r w:rsidR="008628E6">
          <w:rPr>
            <w:webHidden/>
          </w:rPr>
          <w:tab/>
        </w:r>
        <w:r w:rsidR="008628E6">
          <w:rPr>
            <w:webHidden/>
          </w:rPr>
          <w:fldChar w:fldCharType="begin"/>
        </w:r>
        <w:r w:rsidR="008628E6">
          <w:rPr>
            <w:webHidden/>
          </w:rPr>
          <w:instrText xml:space="preserve"> PAGEREF _Toc109848644 \h </w:instrText>
        </w:r>
        <w:r w:rsidR="008628E6">
          <w:rPr>
            <w:webHidden/>
          </w:rPr>
        </w:r>
        <w:r w:rsidR="008628E6">
          <w:rPr>
            <w:webHidden/>
          </w:rPr>
          <w:fldChar w:fldCharType="separate"/>
        </w:r>
        <w:r w:rsidR="00951439">
          <w:rPr>
            <w:webHidden/>
          </w:rPr>
          <w:t>359</w:t>
        </w:r>
        <w:r w:rsidR="008628E6">
          <w:rPr>
            <w:webHidden/>
          </w:rPr>
          <w:fldChar w:fldCharType="end"/>
        </w:r>
      </w:hyperlink>
    </w:p>
    <w:p w14:paraId="1570551D" w14:textId="44A3FB2B" w:rsidR="008628E6" w:rsidRDefault="00000000">
      <w:pPr>
        <w:pStyle w:val="TOC2"/>
        <w:rPr>
          <w:rFonts w:asciiTheme="minorHAnsi" w:hAnsiTheme="minorHAnsi" w:cstheme="minorBidi"/>
          <w:iCs w:val="0"/>
          <w:sz w:val="22"/>
          <w:szCs w:val="22"/>
          <w:lang w:eastAsia="zh-CN"/>
        </w:rPr>
      </w:pPr>
      <w:hyperlink w:anchor="_Toc109848645" w:history="1">
        <w:r w:rsidR="008628E6" w:rsidRPr="004E76C8">
          <w:rPr>
            <w:rStyle w:val="Hyperlink"/>
          </w:rPr>
          <w:t>9.4 Research Thrusts and Applications</w:t>
        </w:r>
        <w:r w:rsidR="008628E6">
          <w:rPr>
            <w:webHidden/>
          </w:rPr>
          <w:tab/>
        </w:r>
        <w:r w:rsidR="008628E6">
          <w:rPr>
            <w:webHidden/>
          </w:rPr>
          <w:fldChar w:fldCharType="begin"/>
        </w:r>
        <w:r w:rsidR="008628E6">
          <w:rPr>
            <w:webHidden/>
          </w:rPr>
          <w:instrText xml:space="preserve"> PAGEREF _Toc109848645 \h </w:instrText>
        </w:r>
        <w:r w:rsidR="008628E6">
          <w:rPr>
            <w:webHidden/>
          </w:rPr>
        </w:r>
        <w:r w:rsidR="008628E6">
          <w:rPr>
            <w:webHidden/>
          </w:rPr>
          <w:fldChar w:fldCharType="separate"/>
        </w:r>
        <w:r w:rsidR="00951439">
          <w:rPr>
            <w:webHidden/>
          </w:rPr>
          <w:t>361</w:t>
        </w:r>
        <w:r w:rsidR="008628E6">
          <w:rPr>
            <w:webHidden/>
          </w:rPr>
          <w:fldChar w:fldCharType="end"/>
        </w:r>
      </w:hyperlink>
    </w:p>
    <w:p w14:paraId="117E00A5" w14:textId="0560B46D" w:rsidR="008628E6" w:rsidRDefault="00000000">
      <w:pPr>
        <w:pStyle w:val="TOC3"/>
        <w:rPr>
          <w:rFonts w:asciiTheme="minorHAnsi" w:hAnsiTheme="minorHAnsi" w:cstheme="minorBidi"/>
          <w:i w:val="0"/>
          <w:iCs w:val="0"/>
          <w:sz w:val="22"/>
          <w:szCs w:val="22"/>
          <w:lang w:eastAsia="zh-CN"/>
        </w:rPr>
      </w:pPr>
      <w:hyperlink w:anchor="_Toc109848646" w:history="1">
        <w:r w:rsidR="008628E6" w:rsidRPr="004E76C8">
          <w:rPr>
            <w:rStyle w:val="Hyperlink"/>
          </w:rPr>
          <w:t>9.4.1. RT 1. What is the mathematics underlying automating the data-driven modeling and approximation models?</w:t>
        </w:r>
        <w:r w:rsidR="008628E6">
          <w:rPr>
            <w:webHidden/>
          </w:rPr>
          <w:tab/>
        </w:r>
        <w:r w:rsidR="008628E6">
          <w:rPr>
            <w:webHidden/>
          </w:rPr>
          <w:fldChar w:fldCharType="begin"/>
        </w:r>
        <w:r w:rsidR="008628E6">
          <w:rPr>
            <w:webHidden/>
          </w:rPr>
          <w:instrText xml:space="preserve"> PAGEREF _Toc109848646 \h </w:instrText>
        </w:r>
        <w:r w:rsidR="008628E6">
          <w:rPr>
            <w:webHidden/>
          </w:rPr>
        </w:r>
        <w:r w:rsidR="008628E6">
          <w:rPr>
            <w:webHidden/>
          </w:rPr>
          <w:fldChar w:fldCharType="separate"/>
        </w:r>
        <w:r w:rsidR="00951439">
          <w:rPr>
            <w:webHidden/>
          </w:rPr>
          <w:t>362</w:t>
        </w:r>
        <w:r w:rsidR="008628E6">
          <w:rPr>
            <w:webHidden/>
          </w:rPr>
          <w:fldChar w:fldCharType="end"/>
        </w:r>
      </w:hyperlink>
    </w:p>
    <w:p w14:paraId="29EB7BE1" w14:textId="2E86BAC8" w:rsidR="008628E6" w:rsidRDefault="00000000">
      <w:pPr>
        <w:pStyle w:val="TOC3"/>
        <w:rPr>
          <w:rFonts w:asciiTheme="minorHAnsi" w:hAnsiTheme="minorHAnsi" w:cstheme="minorBidi"/>
          <w:i w:val="0"/>
          <w:iCs w:val="0"/>
          <w:sz w:val="22"/>
          <w:szCs w:val="22"/>
          <w:lang w:eastAsia="zh-CN"/>
        </w:rPr>
      </w:pPr>
      <w:hyperlink w:anchor="_Toc109848647" w:history="1">
        <w:r w:rsidR="008628E6" w:rsidRPr="004E76C8">
          <w:rPr>
            <w:rStyle w:val="Hyperlink"/>
          </w:rPr>
          <w:t>9.4.2. RT 2. What is the mathematics to capture the dimensions of an evolving CPS system and the dynamics among them?</w:t>
        </w:r>
        <w:r w:rsidR="008628E6">
          <w:rPr>
            <w:webHidden/>
          </w:rPr>
          <w:tab/>
        </w:r>
        <w:r w:rsidR="008628E6">
          <w:rPr>
            <w:webHidden/>
          </w:rPr>
          <w:fldChar w:fldCharType="begin"/>
        </w:r>
        <w:r w:rsidR="008628E6">
          <w:rPr>
            <w:webHidden/>
          </w:rPr>
          <w:instrText xml:space="preserve"> PAGEREF _Toc109848647 \h </w:instrText>
        </w:r>
        <w:r w:rsidR="008628E6">
          <w:rPr>
            <w:webHidden/>
          </w:rPr>
        </w:r>
        <w:r w:rsidR="008628E6">
          <w:rPr>
            <w:webHidden/>
          </w:rPr>
          <w:fldChar w:fldCharType="separate"/>
        </w:r>
        <w:r w:rsidR="00951439">
          <w:rPr>
            <w:webHidden/>
          </w:rPr>
          <w:t>365</w:t>
        </w:r>
        <w:r w:rsidR="008628E6">
          <w:rPr>
            <w:webHidden/>
          </w:rPr>
          <w:fldChar w:fldCharType="end"/>
        </w:r>
      </w:hyperlink>
    </w:p>
    <w:p w14:paraId="49FC3A95" w14:textId="182282C3" w:rsidR="008628E6" w:rsidRDefault="00000000">
      <w:pPr>
        <w:pStyle w:val="TOC3"/>
        <w:rPr>
          <w:rFonts w:asciiTheme="minorHAnsi" w:hAnsiTheme="minorHAnsi" w:cstheme="minorBidi"/>
          <w:i w:val="0"/>
          <w:iCs w:val="0"/>
          <w:sz w:val="22"/>
          <w:szCs w:val="22"/>
          <w:lang w:eastAsia="zh-CN"/>
        </w:rPr>
      </w:pPr>
      <w:hyperlink w:anchor="_Toc109848648" w:history="1">
        <w:r w:rsidR="008628E6" w:rsidRPr="004E76C8">
          <w:rPr>
            <w:rStyle w:val="Hyperlink"/>
          </w:rPr>
          <w:t>9.4.3. RT 3. Data-driven, mathematical modeling for energy economics and climate policy in complex energy systems</w:t>
        </w:r>
        <w:r w:rsidR="008628E6">
          <w:rPr>
            <w:webHidden/>
          </w:rPr>
          <w:tab/>
        </w:r>
        <w:r w:rsidR="008628E6">
          <w:rPr>
            <w:webHidden/>
          </w:rPr>
          <w:fldChar w:fldCharType="begin"/>
        </w:r>
        <w:r w:rsidR="008628E6">
          <w:rPr>
            <w:webHidden/>
          </w:rPr>
          <w:instrText xml:space="preserve"> PAGEREF _Toc109848648 \h </w:instrText>
        </w:r>
        <w:r w:rsidR="008628E6">
          <w:rPr>
            <w:webHidden/>
          </w:rPr>
        </w:r>
        <w:r w:rsidR="008628E6">
          <w:rPr>
            <w:webHidden/>
          </w:rPr>
          <w:fldChar w:fldCharType="separate"/>
        </w:r>
        <w:r w:rsidR="00951439">
          <w:rPr>
            <w:webHidden/>
          </w:rPr>
          <w:t>365</w:t>
        </w:r>
        <w:r w:rsidR="008628E6">
          <w:rPr>
            <w:webHidden/>
          </w:rPr>
          <w:fldChar w:fldCharType="end"/>
        </w:r>
      </w:hyperlink>
    </w:p>
    <w:p w14:paraId="6C6049C8" w14:textId="1FACC03D" w:rsidR="008628E6" w:rsidRDefault="00000000">
      <w:pPr>
        <w:pStyle w:val="TOC3"/>
        <w:rPr>
          <w:rFonts w:asciiTheme="minorHAnsi" w:hAnsiTheme="minorHAnsi" w:cstheme="minorBidi"/>
          <w:i w:val="0"/>
          <w:iCs w:val="0"/>
          <w:sz w:val="22"/>
          <w:szCs w:val="22"/>
          <w:lang w:eastAsia="zh-CN"/>
        </w:rPr>
      </w:pPr>
      <w:hyperlink w:anchor="_Toc109848649" w:history="1">
        <w:r w:rsidR="008628E6" w:rsidRPr="004E76C8">
          <w:rPr>
            <w:rStyle w:val="Hyperlink"/>
          </w:rPr>
          <w:t>9.4.4. RT 4. Blockchain applications in healthcare, energy, supply chain and other CPS systems</w:t>
        </w:r>
        <w:r w:rsidR="008628E6">
          <w:rPr>
            <w:webHidden/>
          </w:rPr>
          <w:tab/>
        </w:r>
        <w:r w:rsidR="008628E6">
          <w:rPr>
            <w:webHidden/>
          </w:rPr>
          <w:fldChar w:fldCharType="begin"/>
        </w:r>
        <w:r w:rsidR="008628E6">
          <w:rPr>
            <w:webHidden/>
          </w:rPr>
          <w:instrText xml:space="preserve"> PAGEREF _Toc109848649 \h </w:instrText>
        </w:r>
        <w:r w:rsidR="008628E6">
          <w:rPr>
            <w:webHidden/>
          </w:rPr>
        </w:r>
        <w:r w:rsidR="008628E6">
          <w:rPr>
            <w:webHidden/>
          </w:rPr>
          <w:fldChar w:fldCharType="separate"/>
        </w:r>
        <w:r w:rsidR="00951439">
          <w:rPr>
            <w:webHidden/>
          </w:rPr>
          <w:t>366</w:t>
        </w:r>
        <w:r w:rsidR="008628E6">
          <w:rPr>
            <w:webHidden/>
          </w:rPr>
          <w:fldChar w:fldCharType="end"/>
        </w:r>
      </w:hyperlink>
    </w:p>
    <w:p w14:paraId="44FB6DD3" w14:textId="59EDC80A" w:rsidR="008628E6" w:rsidRDefault="00000000">
      <w:pPr>
        <w:pStyle w:val="TOC3"/>
        <w:rPr>
          <w:rFonts w:asciiTheme="minorHAnsi" w:hAnsiTheme="minorHAnsi" w:cstheme="minorBidi"/>
          <w:i w:val="0"/>
          <w:iCs w:val="0"/>
          <w:sz w:val="22"/>
          <w:szCs w:val="22"/>
          <w:lang w:eastAsia="zh-CN"/>
        </w:rPr>
      </w:pPr>
      <w:hyperlink w:anchor="_Toc109848650" w:history="1">
        <w:r w:rsidR="008628E6" w:rsidRPr="004E76C8">
          <w:rPr>
            <w:rStyle w:val="Hyperlink"/>
          </w:rPr>
          <w:t>9.4.5. RT 5. Social aspect of the cyber-physical-social systems</w:t>
        </w:r>
        <w:r w:rsidR="008628E6">
          <w:rPr>
            <w:webHidden/>
          </w:rPr>
          <w:tab/>
        </w:r>
        <w:r w:rsidR="008628E6">
          <w:rPr>
            <w:webHidden/>
          </w:rPr>
          <w:fldChar w:fldCharType="begin"/>
        </w:r>
        <w:r w:rsidR="008628E6">
          <w:rPr>
            <w:webHidden/>
          </w:rPr>
          <w:instrText xml:space="preserve"> PAGEREF _Toc109848650 \h </w:instrText>
        </w:r>
        <w:r w:rsidR="008628E6">
          <w:rPr>
            <w:webHidden/>
          </w:rPr>
        </w:r>
        <w:r w:rsidR="008628E6">
          <w:rPr>
            <w:webHidden/>
          </w:rPr>
          <w:fldChar w:fldCharType="separate"/>
        </w:r>
        <w:r w:rsidR="00951439">
          <w:rPr>
            <w:webHidden/>
          </w:rPr>
          <w:t>367</w:t>
        </w:r>
        <w:r w:rsidR="008628E6">
          <w:rPr>
            <w:webHidden/>
          </w:rPr>
          <w:fldChar w:fldCharType="end"/>
        </w:r>
      </w:hyperlink>
    </w:p>
    <w:p w14:paraId="7CB10E57" w14:textId="71D6C5C3" w:rsidR="008628E6" w:rsidRDefault="00000000">
      <w:pPr>
        <w:pStyle w:val="TOC3"/>
        <w:rPr>
          <w:rFonts w:asciiTheme="minorHAnsi" w:hAnsiTheme="minorHAnsi" w:cstheme="minorBidi"/>
          <w:i w:val="0"/>
          <w:iCs w:val="0"/>
          <w:sz w:val="22"/>
          <w:szCs w:val="22"/>
          <w:lang w:eastAsia="zh-CN"/>
        </w:rPr>
      </w:pPr>
      <w:hyperlink w:anchor="_Toc109848651" w:history="1">
        <w:r w:rsidR="008628E6" w:rsidRPr="004E76C8">
          <w:rPr>
            <w:rStyle w:val="Hyperlink"/>
          </w:rPr>
          <w:t>9.4.6. RT 6. Environmental sustainability in the cyber-physical-social systems</w:t>
        </w:r>
        <w:r w:rsidR="008628E6">
          <w:rPr>
            <w:webHidden/>
          </w:rPr>
          <w:tab/>
        </w:r>
        <w:r w:rsidR="008628E6">
          <w:rPr>
            <w:webHidden/>
          </w:rPr>
          <w:fldChar w:fldCharType="begin"/>
        </w:r>
        <w:r w:rsidR="008628E6">
          <w:rPr>
            <w:webHidden/>
          </w:rPr>
          <w:instrText xml:space="preserve"> PAGEREF _Toc109848651 \h </w:instrText>
        </w:r>
        <w:r w:rsidR="008628E6">
          <w:rPr>
            <w:webHidden/>
          </w:rPr>
        </w:r>
        <w:r w:rsidR="008628E6">
          <w:rPr>
            <w:webHidden/>
          </w:rPr>
          <w:fldChar w:fldCharType="separate"/>
        </w:r>
        <w:r w:rsidR="00951439">
          <w:rPr>
            <w:webHidden/>
          </w:rPr>
          <w:t>368</w:t>
        </w:r>
        <w:r w:rsidR="008628E6">
          <w:rPr>
            <w:webHidden/>
          </w:rPr>
          <w:fldChar w:fldCharType="end"/>
        </w:r>
      </w:hyperlink>
    </w:p>
    <w:p w14:paraId="2F8025E1" w14:textId="29B91C13" w:rsidR="008628E6" w:rsidRDefault="00000000">
      <w:pPr>
        <w:pStyle w:val="TOC3"/>
        <w:rPr>
          <w:rFonts w:asciiTheme="minorHAnsi" w:hAnsiTheme="minorHAnsi" w:cstheme="minorBidi"/>
          <w:i w:val="0"/>
          <w:iCs w:val="0"/>
          <w:sz w:val="22"/>
          <w:szCs w:val="22"/>
          <w:lang w:eastAsia="zh-CN"/>
        </w:rPr>
      </w:pPr>
      <w:hyperlink w:anchor="_Toc109848652" w:history="1">
        <w:r w:rsidR="008628E6" w:rsidRPr="004E76C8">
          <w:rPr>
            <w:rStyle w:val="Hyperlink"/>
          </w:rPr>
          <w:t>9.4.1. RT 7. Green supply chain as a cyber-physical-social system using digital threads</w:t>
        </w:r>
        <w:r w:rsidR="008628E6">
          <w:rPr>
            <w:webHidden/>
          </w:rPr>
          <w:tab/>
        </w:r>
        <w:r w:rsidR="008628E6">
          <w:rPr>
            <w:webHidden/>
          </w:rPr>
          <w:fldChar w:fldCharType="begin"/>
        </w:r>
        <w:r w:rsidR="008628E6">
          <w:rPr>
            <w:webHidden/>
          </w:rPr>
          <w:instrText xml:space="preserve"> PAGEREF _Toc109848652 \h </w:instrText>
        </w:r>
        <w:r w:rsidR="008628E6">
          <w:rPr>
            <w:webHidden/>
          </w:rPr>
        </w:r>
        <w:r w:rsidR="008628E6">
          <w:rPr>
            <w:webHidden/>
          </w:rPr>
          <w:fldChar w:fldCharType="separate"/>
        </w:r>
        <w:r w:rsidR="00951439">
          <w:rPr>
            <w:webHidden/>
          </w:rPr>
          <w:t>369</w:t>
        </w:r>
        <w:r w:rsidR="008628E6">
          <w:rPr>
            <w:webHidden/>
          </w:rPr>
          <w:fldChar w:fldCharType="end"/>
        </w:r>
      </w:hyperlink>
    </w:p>
    <w:p w14:paraId="6239EF65" w14:textId="0F248C0F" w:rsidR="008628E6" w:rsidRDefault="00000000">
      <w:pPr>
        <w:pStyle w:val="TOC2"/>
        <w:rPr>
          <w:rFonts w:asciiTheme="minorHAnsi" w:hAnsiTheme="minorHAnsi" w:cstheme="minorBidi"/>
          <w:iCs w:val="0"/>
          <w:sz w:val="22"/>
          <w:szCs w:val="22"/>
          <w:lang w:eastAsia="zh-CN"/>
        </w:rPr>
      </w:pPr>
      <w:hyperlink w:anchor="_Toc109848653" w:history="1">
        <w:r w:rsidR="008628E6" w:rsidRPr="004E76C8">
          <w:rPr>
            <w:rStyle w:val="Hyperlink"/>
          </w:rPr>
          <w:t>9.5 Overall Theme of my Research based on my PhD</w:t>
        </w:r>
        <w:r w:rsidR="008628E6">
          <w:rPr>
            <w:webHidden/>
          </w:rPr>
          <w:tab/>
        </w:r>
        <w:r w:rsidR="008628E6">
          <w:rPr>
            <w:webHidden/>
          </w:rPr>
          <w:fldChar w:fldCharType="begin"/>
        </w:r>
        <w:r w:rsidR="008628E6">
          <w:rPr>
            <w:webHidden/>
          </w:rPr>
          <w:instrText xml:space="preserve"> PAGEREF _Toc109848653 \h </w:instrText>
        </w:r>
        <w:r w:rsidR="008628E6">
          <w:rPr>
            <w:webHidden/>
          </w:rPr>
        </w:r>
        <w:r w:rsidR="008628E6">
          <w:rPr>
            <w:webHidden/>
          </w:rPr>
          <w:fldChar w:fldCharType="separate"/>
        </w:r>
        <w:r w:rsidR="00951439">
          <w:rPr>
            <w:webHidden/>
          </w:rPr>
          <w:t>373</w:t>
        </w:r>
        <w:r w:rsidR="008628E6">
          <w:rPr>
            <w:webHidden/>
          </w:rPr>
          <w:fldChar w:fldCharType="end"/>
        </w:r>
      </w:hyperlink>
    </w:p>
    <w:p w14:paraId="63A1DA8B" w14:textId="7C4A383D" w:rsidR="008628E6" w:rsidRDefault="00000000">
      <w:pPr>
        <w:pStyle w:val="TOC1"/>
        <w:rPr>
          <w:rFonts w:asciiTheme="minorHAnsi" w:hAnsiTheme="minorHAnsi" w:cstheme="minorBidi"/>
          <w:b w:val="0"/>
          <w:bCs w:val="0"/>
          <w:color w:val="auto"/>
          <w:sz w:val="22"/>
          <w:szCs w:val="22"/>
          <w:lang w:eastAsia="zh-CN"/>
        </w:rPr>
      </w:pPr>
      <w:hyperlink w:anchor="_Toc109848654" w:history="1">
        <w:r w:rsidR="008628E6" w:rsidRPr="004E76C8">
          <w:rPr>
            <w:rStyle w:val="Hyperlink"/>
          </w:rPr>
          <w:t>Appendices</w:t>
        </w:r>
        <w:r w:rsidR="008628E6">
          <w:rPr>
            <w:webHidden/>
          </w:rPr>
          <w:tab/>
        </w:r>
        <w:r w:rsidR="008628E6">
          <w:rPr>
            <w:webHidden/>
          </w:rPr>
          <w:fldChar w:fldCharType="begin"/>
        </w:r>
        <w:r w:rsidR="008628E6">
          <w:rPr>
            <w:webHidden/>
          </w:rPr>
          <w:instrText xml:space="preserve"> PAGEREF _Toc109848654 \h </w:instrText>
        </w:r>
        <w:r w:rsidR="008628E6">
          <w:rPr>
            <w:webHidden/>
          </w:rPr>
        </w:r>
        <w:r w:rsidR="008628E6">
          <w:rPr>
            <w:webHidden/>
          </w:rPr>
          <w:fldChar w:fldCharType="separate"/>
        </w:r>
        <w:r w:rsidR="00951439">
          <w:rPr>
            <w:webHidden/>
          </w:rPr>
          <w:t>375</w:t>
        </w:r>
        <w:r w:rsidR="008628E6">
          <w:rPr>
            <w:webHidden/>
          </w:rPr>
          <w:fldChar w:fldCharType="end"/>
        </w:r>
      </w:hyperlink>
    </w:p>
    <w:p w14:paraId="74B97B76" w14:textId="77777777" w:rsidR="001342ED" w:rsidRDefault="00F87BD8" w:rsidP="000D6E08">
      <w:pPr>
        <w:pStyle w:val="Header"/>
        <w:rPr>
          <w:rFonts w:asciiTheme="majorBidi" w:hAnsiTheme="majorBidi" w:cstheme="majorBidi"/>
        </w:rPr>
      </w:pPr>
      <w:r w:rsidRPr="00C52D87">
        <w:rPr>
          <w:rFonts w:asciiTheme="majorBidi" w:hAnsiTheme="majorBidi" w:cstheme="majorBidi"/>
        </w:rPr>
        <w:fldChar w:fldCharType="end"/>
      </w:r>
    </w:p>
    <w:p w14:paraId="59D1360D" w14:textId="77777777" w:rsidR="001342ED" w:rsidRDefault="001342ED" w:rsidP="000D6E08">
      <w:pPr>
        <w:pStyle w:val="Header"/>
        <w:rPr>
          <w:rFonts w:asciiTheme="majorBidi" w:hAnsiTheme="majorBidi" w:cstheme="majorBidi"/>
        </w:rPr>
      </w:pPr>
    </w:p>
    <w:p w14:paraId="683EED36" w14:textId="77777777" w:rsidR="001342ED" w:rsidRDefault="001342ED" w:rsidP="000D6E08">
      <w:pPr>
        <w:pStyle w:val="Header"/>
        <w:rPr>
          <w:rFonts w:asciiTheme="majorBidi" w:hAnsiTheme="majorBidi" w:cstheme="majorBidi"/>
        </w:rPr>
      </w:pPr>
    </w:p>
    <w:p w14:paraId="3333AA63" w14:textId="77777777" w:rsidR="001342ED" w:rsidRDefault="001342ED" w:rsidP="000D6E08">
      <w:pPr>
        <w:pStyle w:val="Header"/>
        <w:rPr>
          <w:rFonts w:asciiTheme="majorBidi" w:hAnsiTheme="majorBidi" w:cstheme="majorBidi"/>
        </w:rPr>
      </w:pPr>
    </w:p>
    <w:p w14:paraId="71253ED0" w14:textId="511F274E" w:rsidR="00F05E02" w:rsidRPr="00C52D87" w:rsidRDefault="00DF0671" w:rsidP="000D6E08">
      <w:pPr>
        <w:pStyle w:val="Header"/>
        <w:rPr>
          <w:rFonts w:asciiTheme="majorBidi" w:hAnsiTheme="majorBidi" w:cstheme="majorBidi"/>
        </w:rPr>
      </w:pPr>
      <w:r w:rsidRPr="00C52D87">
        <w:rPr>
          <w:rFonts w:asciiTheme="majorBidi" w:hAnsiTheme="majorBidi" w:cstheme="majorBidi"/>
        </w:rPr>
        <w:t>List of Tables</w:t>
      </w:r>
    </w:p>
    <w:p w14:paraId="766EC270" w14:textId="68FC493C" w:rsidR="008628E6" w:rsidRDefault="00AA7DF9">
      <w:pPr>
        <w:pStyle w:val="TableofFigures"/>
        <w:tabs>
          <w:tab w:val="right" w:leader="dot" w:pos="9350"/>
        </w:tabs>
        <w:rPr>
          <w:rFonts w:asciiTheme="minorHAnsi" w:hAnsiTheme="minorHAnsi"/>
          <w:noProof/>
          <w:sz w:val="22"/>
        </w:rPr>
      </w:pPr>
      <w:r w:rsidRPr="00C52D87">
        <w:rPr>
          <w:rFonts w:asciiTheme="majorBidi" w:hAnsiTheme="majorBidi" w:cstheme="majorBidi"/>
        </w:rPr>
        <w:fldChar w:fldCharType="begin"/>
      </w:r>
      <w:r w:rsidRPr="00C52D87">
        <w:rPr>
          <w:rFonts w:asciiTheme="majorBidi" w:hAnsiTheme="majorBidi" w:cstheme="majorBidi"/>
        </w:rPr>
        <w:instrText xml:space="preserve"> TOC \h \z \c "Table" </w:instrText>
      </w:r>
      <w:r w:rsidRPr="00C52D87">
        <w:rPr>
          <w:rFonts w:asciiTheme="majorBidi" w:hAnsiTheme="majorBidi" w:cstheme="majorBidi"/>
        </w:rPr>
        <w:fldChar w:fldCharType="separate"/>
      </w:r>
      <w:hyperlink w:anchor="_Toc109848655" w:history="1">
        <w:r w:rsidR="008628E6" w:rsidRPr="00D762F8">
          <w:rPr>
            <w:rStyle w:val="Hyperlink"/>
            <w:noProof/>
          </w:rPr>
          <w:t xml:space="preserve">Table </w:t>
        </w:r>
        <w:r w:rsidR="008628E6" w:rsidRPr="00D762F8">
          <w:rPr>
            <w:rStyle w:val="Hyperlink"/>
            <w:noProof/>
            <w:cs/>
          </w:rPr>
          <w:t>‎</w:t>
        </w:r>
        <w:r w:rsidR="008628E6" w:rsidRPr="00D762F8">
          <w:rPr>
            <w:rStyle w:val="Hyperlink"/>
            <w:noProof/>
          </w:rPr>
          <w:t>1.1. Verification types and their associated chapters</w:t>
        </w:r>
        <w:r w:rsidR="008628E6">
          <w:rPr>
            <w:noProof/>
            <w:webHidden/>
          </w:rPr>
          <w:tab/>
        </w:r>
        <w:r w:rsidR="008628E6">
          <w:rPr>
            <w:noProof/>
            <w:webHidden/>
          </w:rPr>
          <w:fldChar w:fldCharType="begin"/>
        </w:r>
        <w:r w:rsidR="008628E6">
          <w:rPr>
            <w:noProof/>
            <w:webHidden/>
          </w:rPr>
          <w:instrText xml:space="preserve"> PAGEREF _Toc109848655 \h </w:instrText>
        </w:r>
        <w:r w:rsidR="008628E6">
          <w:rPr>
            <w:noProof/>
            <w:webHidden/>
          </w:rPr>
        </w:r>
        <w:r w:rsidR="008628E6">
          <w:rPr>
            <w:noProof/>
            <w:webHidden/>
          </w:rPr>
          <w:fldChar w:fldCharType="separate"/>
        </w:r>
        <w:r w:rsidR="00951439">
          <w:rPr>
            <w:noProof/>
            <w:webHidden/>
          </w:rPr>
          <w:t>15</w:t>
        </w:r>
        <w:r w:rsidR="008628E6">
          <w:rPr>
            <w:noProof/>
            <w:webHidden/>
          </w:rPr>
          <w:fldChar w:fldCharType="end"/>
        </w:r>
      </w:hyperlink>
    </w:p>
    <w:p w14:paraId="12263D0C" w14:textId="591DB22F" w:rsidR="008628E6" w:rsidRDefault="00000000">
      <w:pPr>
        <w:pStyle w:val="TableofFigures"/>
        <w:tabs>
          <w:tab w:val="right" w:leader="dot" w:pos="9350"/>
        </w:tabs>
        <w:rPr>
          <w:rFonts w:asciiTheme="minorHAnsi" w:hAnsiTheme="minorHAnsi"/>
          <w:noProof/>
          <w:sz w:val="22"/>
        </w:rPr>
      </w:pPr>
      <w:hyperlink w:anchor="_Toc109848656" w:history="1">
        <w:r w:rsidR="008628E6" w:rsidRPr="00D762F8">
          <w:rPr>
            <w:rStyle w:val="Hyperlink"/>
            <w:noProof/>
          </w:rPr>
          <w:t xml:space="preserve">Table </w:t>
        </w:r>
        <w:r w:rsidR="008628E6" w:rsidRPr="00D762F8">
          <w:rPr>
            <w:rStyle w:val="Hyperlink"/>
            <w:noProof/>
            <w:cs/>
          </w:rPr>
          <w:t>‎</w:t>
        </w:r>
        <w:r w:rsidR="008628E6" w:rsidRPr="00D762F8">
          <w:rPr>
            <w:rStyle w:val="Hyperlink"/>
            <w:noProof/>
          </w:rPr>
          <w:t>1.2. Connection between research questions, chapters, and validation square</w:t>
        </w:r>
        <w:r w:rsidR="008628E6">
          <w:rPr>
            <w:noProof/>
            <w:webHidden/>
          </w:rPr>
          <w:tab/>
        </w:r>
        <w:r w:rsidR="008628E6">
          <w:rPr>
            <w:noProof/>
            <w:webHidden/>
          </w:rPr>
          <w:fldChar w:fldCharType="begin"/>
        </w:r>
        <w:r w:rsidR="008628E6">
          <w:rPr>
            <w:noProof/>
            <w:webHidden/>
          </w:rPr>
          <w:instrText xml:space="preserve"> PAGEREF _Toc109848656 \h </w:instrText>
        </w:r>
        <w:r w:rsidR="008628E6">
          <w:rPr>
            <w:noProof/>
            <w:webHidden/>
          </w:rPr>
        </w:r>
        <w:r w:rsidR="008628E6">
          <w:rPr>
            <w:noProof/>
            <w:webHidden/>
          </w:rPr>
          <w:fldChar w:fldCharType="separate"/>
        </w:r>
        <w:r w:rsidR="00951439">
          <w:rPr>
            <w:noProof/>
            <w:webHidden/>
          </w:rPr>
          <w:t>16</w:t>
        </w:r>
        <w:r w:rsidR="008628E6">
          <w:rPr>
            <w:noProof/>
            <w:webHidden/>
          </w:rPr>
          <w:fldChar w:fldCharType="end"/>
        </w:r>
      </w:hyperlink>
    </w:p>
    <w:p w14:paraId="6000C0A9" w14:textId="1AB13984" w:rsidR="008628E6" w:rsidRDefault="00000000">
      <w:pPr>
        <w:pStyle w:val="TableofFigures"/>
        <w:tabs>
          <w:tab w:val="right" w:leader="dot" w:pos="9350"/>
        </w:tabs>
        <w:rPr>
          <w:rFonts w:asciiTheme="minorHAnsi" w:hAnsiTheme="minorHAnsi"/>
          <w:noProof/>
          <w:sz w:val="22"/>
        </w:rPr>
      </w:pPr>
      <w:hyperlink w:anchor="_Toc109848657" w:history="1">
        <w:r w:rsidR="008628E6" w:rsidRPr="00D762F8">
          <w:rPr>
            <w:rStyle w:val="Hyperlink"/>
            <w:noProof/>
          </w:rPr>
          <w:t xml:space="preserve">Table </w:t>
        </w:r>
        <w:r w:rsidR="008628E6" w:rsidRPr="00D762F8">
          <w:rPr>
            <w:rStyle w:val="Hyperlink"/>
            <w:noProof/>
            <w:cs/>
          </w:rPr>
          <w:t>‎</w:t>
        </w:r>
        <w:r w:rsidR="008628E6" w:rsidRPr="00D762F8">
          <w:rPr>
            <w:rStyle w:val="Hyperlink"/>
            <w:noProof/>
          </w:rPr>
          <w:t>3.1. Questions investigated in this chapter.</w:t>
        </w:r>
        <w:r w:rsidR="008628E6">
          <w:rPr>
            <w:noProof/>
            <w:webHidden/>
          </w:rPr>
          <w:tab/>
        </w:r>
        <w:r w:rsidR="008628E6">
          <w:rPr>
            <w:noProof/>
            <w:webHidden/>
          </w:rPr>
          <w:fldChar w:fldCharType="begin"/>
        </w:r>
        <w:r w:rsidR="008628E6">
          <w:rPr>
            <w:noProof/>
            <w:webHidden/>
          </w:rPr>
          <w:instrText xml:space="preserve"> PAGEREF _Toc109848657 \h </w:instrText>
        </w:r>
        <w:r w:rsidR="008628E6">
          <w:rPr>
            <w:noProof/>
            <w:webHidden/>
          </w:rPr>
        </w:r>
        <w:r w:rsidR="008628E6">
          <w:rPr>
            <w:noProof/>
            <w:webHidden/>
          </w:rPr>
          <w:fldChar w:fldCharType="separate"/>
        </w:r>
        <w:r w:rsidR="00951439">
          <w:rPr>
            <w:noProof/>
            <w:webHidden/>
          </w:rPr>
          <w:t>38</w:t>
        </w:r>
        <w:r w:rsidR="008628E6">
          <w:rPr>
            <w:noProof/>
            <w:webHidden/>
          </w:rPr>
          <w:fldChar w:fldCharType="end"/>
        </w:r>
      </w:hyperlink>
    </w:p>
    <w:p w14:paraId="17EC024B" w14:textId="1BF9570A" w:rsidR="008628E6" w:rsidRDefault="00000000">
      <w:pPr>
        <w:pStyle w:val="TableofFigures"/>
        <w:tabs>
          <w:tab w:val="right" w:leader="dot" w:pos="9350"/>
        </w:tabs>
        <w:rPr>
          <w:rFonts w:asciiTheme="minorHAnsi" w:hAnsiTheme="minorHAnsi"/>
          <w:noProof/>
          <w:sz w:val="22"/>
        </w:rPr>
      </w:pPr>
      <w:hyperlink w:anchor="_Toc109848658" w:history="1">
        <w:r w:rsidR="008628E6" w:rsidRPr="00D762F8">
          <w:rPr>
            <w:rStyle w:val="Hyperlink"/>
            <w:noProof/>
          </w:rPr>
          <w:t xml:space="preserve">Table </w:t>
        </w:r>
        <w:r w:rsidR="008628E6" w:rsidRPr="00D762F8">
          <w:rPr>
            <w:rStyle w:val="Hyperlink"/>
            <w:noProof/>
            <w:cs/>
          </w:rPr>
          <w:t>‎</w:t>
        </w:r>
        <w:r w:rsidR="008628E6" w:rsidRPr="00D762F8">
          <w:rPr>
            <w:rStyle w:val="Hyperlink"/>
            <w:noProof/>
          </w:rPr>
          <w:t xml:space="preserve">3.2. </w:t>
        </w:r>
        <w:r w:rsidR="008628E6" w:rsidRPr="00D762F8">
          <w:rPr>
            <w:rStyle w:val="Hyperlink"/>
            <w:rFonts w:eastAsiaTheme="minorHAnsi"/>
            <w:noProof/>
            <w:lang w:eastAsia="en-US"/>
          </w:rPr>
          <w:t>Summary of previous review papers</w:t>
        </w:r>
        <w:r w:rsidR="008628E6">
          <w:rPr>
            <w:noProof/>
            <w:webHidden/>
          </w:rPr>
          <w:tab/>
        </w:r>
        <w:r w:rsidR="008628E6">
          <w:rPr>
            <w:noProof/>
            <w:webHidden/>
          </w:rPr>
          <w:fldChar w:fldCharType="begin"/>
        </w:r>
        <w:r w:rsidR="008628E6">
          <w:rPr>
            <w:noProof/>
            <w:webHidden/>
          </w:rPr>
          <w:instrText xml:space="preserve"> PAGEREF _Toc109848658 \h </w:instrText>
        </w:r>
        <w:r w:rsidR="008628E6">
          <w:rPr>
            <w:noProof/>
            <w:webHidden/>
          </w:rPr>
        </w:r>
        <w:r w:rsidR="008628E6">
          <w:rPr>
            <w:noProof/>
            <w:webHidden/>
          </w:rPr>
          <w:fldChar w:fldCharType="separate"/>
        </w:r>
        <w:r w:rsidR="00951439">
          <w:rPr>
            <w:noProof/>
            <w:webHidden/>
          </w:rPr>
          <w:t>45</w:t>
        </w:r>
        <w:r w:rsidR="008628E6">
          <w:rPr>
            <w:noProof/>
            <w:webHidden/>
          </w:rPr>
          <w:fldChar w:fldCharType="end"/>
        </w:r>
      </w:hyperlink>
    </w:p>
    <w:p w14:paraId="5420A421" w14:textId="02BA1818" w:rsidR="008628E6" w:rsidRDefault="00000000">
      <w:pPr>
        <w:pStyle w:val="TableofFigures"/>
        <w:tabs>
          <w:tab w:val="right" w:leader="dot" w:pos="9350"/>
        </w:tabs>
        <w:rPr>
          <w:rFonts w:asciiTheme="minorHAnsi" w:hAnsiTheme="minorHAnsi"/>
          <w:noProof/>
          <w:sz w:val="22"/>
        </w:rPr>
      </w:pPr>
      <w:hyperlink w:anchor="_Toc109848659" w:history="1">
        <w:r w:rsidR="008628E6" w:rsidRPr="00D762F8">
          <w:rPr>
            <w:rStyle w:val="Hyperlink"/>
            <w:noProof/>
          </w:rPr>
          <w:t xml:space="preserve">Table </w:t>
        </w:r>
        <w:r w:rsidR="008628E6" w:rsidRPr="00D762F8">
          <w:rPr>
            <w:rStyle w:val="Hyperlink"/>
            <w:noProof/>
            <w:cs/>
          </w:rPr>
          <w:t>‎</w:t>
        </w:r>
        <w:r w:rsidR="008628E6" w:rsidRPr="00D762F8">
          <w:rPr>
            <w:rStyle w:val="Hyperlink"/>
            <w:noProof/>
          </w:rPr>
          <w:t>3.3. Surrogate modeling techniques.</w:t>
        </w:r>
        <w:r w:rsidR="008628E6">
          <w:rPr>
            <w:noProof/>
            <w:webHidden/>
          </w:rPr>
          <w:tab/>
        </w:r>
        <w:r w:rsidR="008628E6">
          <w:rPr>
            <w:noProof/>
            <w:webHidden/>
          </w:rPr>
          <w:fldChar w:fldCharType="begin"/>
        </w:r>
        <w:r w:rsidR="008628E6">
          <w:rPr>
            <w:noProof/>
            <w:webHidden/>
          </w:rPr>
          <w:instrText xml:space="preserve"> PAGEREF _Toc109848659 \h </w:instrText>
        </w:r>
        <w:r w:rsidR="008628E6">
          <w:rPr>
            <w:noProof/>
            <w:webHidden/>
          </w:rPr>
        </w:r>
        <w:r w:rsidR="008628E6">
          <w:rPr>
            <w:noProof/>
            <w:webHidden/>
          </w:rPr>
          <w:fldChar w:fldCharType="separate"/>
        </w:r>
        <w:r w:rsidR="00951439">
          <w:rPr>
            <w:noProof/>
            <w:webHidden/>
          </w:rPr>
          <w:t>83</w:t>
        </w:r>
        <w:r w:rsidR="008628E6">
          <w:rPr>
            <w:noProof/>
            <w:webHidden/>
          </w:rPr>
          <w:fldChar w:fldCharType="end"/>
        </w:r>
      </w:hyperlink>
    </w:p>
    <w:p w14:paraId="03455843" w14:textId="4AD4E712" w:rsidR="008628E6" w:rsidRDefault="00000000">
      <w:pPr>
        <w:pStyle w:val="TableofFigures"/>
        <w:tabs>
          <w:tab w:val="right" w:leader="dot" w:pos="9350"/>
        </w:tabs>
        <w:rPr>
          <w:rFonts w:asciiTheme="minorHAnsi" w:hAnsiTheme="minorHAnsi"/>
          <w:noProof/>
          <w:sz w:val="22"/>
        </w:rPr>
      </w:pPr>
      <w:hyperlink w:anchor="_Toc109848660" w:history="1">
        <w:r w:rsidR="008628E6" w:rsidRPr="00D762F8">
          <w:rPr>
            <w:rStyle w:val="Hyperlink"/>
            <w:noProof/>
          </w:rPr>
          <w:t xml:space="preserve">Table </w:t>
        </w:r>
        <w:r w:rsidR="008628E6" w:rsidRPr="00D762F8">
          <w:rPr>
            <w:rStyle w:val="Hyperlink"/>
            <w:noProof/>
            <w:cs/>
          </w:rPr>
          <w:t>‎</w:t>
        </w:r>
        <w:r w:rsidR="008628E6" w:rsidRPr="00D762F8">
          <w:rPr>
            <w:rStyle w:val="Hyperlink"/>
            <w:noProof/>
          </w:rPr>
          <w:t>3.4. Critical literature review table: survey of engineering application of DOE, data representation models, and model fitting.</w:t>
        </w:r>
        <w:r w:rsidR="008628E6">
          <w:rPr>
            <w:noProof/>
            <w:webHidden/>
          </w:rPr>
          <w:tab/>
        </w:r>
        <w:r w:rsidR="008628E6">
          <w:rPr>
            <w:noProof/>
            <w:webHidden/>
          </w:rPr>
          <w:fldChar w:fldCharType="begin"/>
        </w:r>
        <w:r w:rsidR="008628E6">
          <w:rPr>
            <w:noProof/>
            <w:webHidden/>
          </w:rPr>
          <w:instrText xml:space="preserve"> PAGEREF _Toc109848660 \h </w:instrText>
        </w:r>
        <w:r w:rsidR="008628E6">
          <w:rPr>
            <w:noProof/>
            <w:webHidden/>
          </w:rPr>
        </w:r>
        <w:r w:rsidR="008628E6">
          <w:rPr>
            <w:noProof/>
            <w:webHidden/>
          </w:rPr>
          <w:fldChar w:fldCharType="separate"/>
        </w:r>
        <w:r w:rsidR="00951439">
          <w:rPr>
            <w:noProof/>
            <w:webHidden/>
          </w:rPr>
          <w:t>89</w:t>
        </w:r>
        <w:r w:rsidR="008628E6">
          <w:rPr>
            <w:noProof/>
            <w:webHidden/>
          </w:rPr>
          <w:fldChar w:fldCharType="end"/>
        </w:r>
      </w:hyperlink>
    </w:p>
    <w:p w14:paraId="1657C6C1" w14:textId="08D003CF" w:rsidR="008628E6" w:rsidRDefault="00000000">
      <w:pPr>
        <w:pStyle w:val="TableofFigures"/>
        <w:tabs>
          <w:tab w:val="right" w:leader="dot" w:pos="9350"/>
        </w:tabs>
        <w:rPr>
          <w:rFonts w:asciiTheme="minorHAnsi" w:hAnsiTheme="minorHAnsi"/>
          <w:noProof/>
          <w:sz w:val="22"/>
        </w:rPr>
      </w:pPr>
      <w:hyperlink w:anchor="_Toc109848661" w:history="1">
        <w:r w:rsidR="008628E6" w:rsidRPr="00D762F8">
          <w:rPr>
            <w:rStyle w:val="Hyperlink"/>
            <w:noProof/>
          </w:rPr>
          <w:t xml:space="preserve">Table </w:t>
        </w:r>
        <w:r w:rsidR="008628E6" w:rsidRPr="00D762F8">
          <w:rPr>
            <w:rStyle w:val="Hyperlink"/>
            <w:noProof/>
            <w:cs/>
          </w:rPr>
          <w:t>‎</w:t>
        </w:r>
        <w:r w:rsidR="008628E6" w:rsidRPr="00D762F8">
          <w:rPr>
            <w:rStyle w:val="Hyperlink"/>
            <w:noProof/>
          </w:rPr>
          <w:t xml:space="preserve">3.5. </w:t>
        </w:r>
        <w:r w:rsidR="008628E6" w:rsidRPr="00D762F8">
          <w:rPr>
            <w:rStyle w:val="Hyperlink"/>
            <w:rFonts w:eastAsia="MS Mincho"/>
            <w:noProof/>
          </w:rPr>
          <w:t>General characteristics of surrogate models</w:t>
        </w:r>
        <w:r w:rsidR="008628E6">
          <w:rPr>
            <w:noProof/>
            <w:webHidden/>
          </w:rPr>
          <w:tab/>
        </w:r>
        <w:r w:rsidR="008628E6">
          <w:rPr>
            <w:noProof/>
            <w:webHidden/>
          </w:rPr>
          <w:fldChar w:fldCharType="begin"/>
        </w:r>
        <w:r w:rsidR="008628E6">
          <w:rPr>
            <w:noProof/>
            <w:webHidden/>
          </w:rPr>
          <w:instrText xml:space="preserve"> PAGEREF _Toc109848661 \h </w:instrText>
        </w:r>
        <w:r w:rsidR="008628E6">
          <w:rPr>
            <w:noProof/>
            <w:webHidden/>
          </w:rPr>
        </w:r>
        <w:r w:rsidR="008628E6">
          <w:rPr>
            <w:noProof/>
            <w:webHidden/>
          </w:rPr>
          <w:fldChar w:fldCharType="separate"/>
        </w:r>
        <w:r w:rsidR="00951439">
          <w:rPr>
            <w:noProof/>
            <w:webHidden/>
          </w:rPr>
          <w:t>93</w:t>
        </w:r>
        <w:r w:rsidR="008628E6">
          <w:rPr>
            <w:noProof/>
            <w:webHidden/>
          </w:rPr>
          <w:fldChar w:fldCharType="end"/>
        </w:r>
      </w:hyperlink>
    </w:p>
    <w:p w14:paraId="4070875F" w14:textId="319734E2" w:rsidR="008628E6" w:rsidRDefault="00000000">
      <w:pPr>
        <w:pStyle w:val="TableofFigures"/>
        <w:tabs>
          <w:tab w:val="right" w:leader="dot" w:pos="9350"/>
        </w:tabs>
        <w:rPr>
          <w:rFonts w:asciiTheme="minorHAnsi" w:hAnsiTheme="minorHAnsi"/>
          <w:noProof/>
          <w:sz w:val="22"/>
        </w:rPr>
      </w:pPr>
      <w:hyperlink w:anchor="_Toc109848662" w:history="1">
        <w:r w:rsidR="008628E6" w:rsidRPr="00D762F8">
          <w:rPr>
            <w:rStyle w:val="Hyperlink"/>
            <w:noProof/>
          </w:rPr>
          <w:t xml:space="preserve">Table </w:t>
        </w:r>
        <w:r w:rsidR="008628E6" w:rsidRPr="00D762F8">
          <w:rPr>
            <w:rStyle w:val="Hyperlink"/>
            <w:noProof/>
            <w:cs/>
          </w:rPr>
          <w:t>‎</w:t>
        </w:r>
        <w:r w:rsidR="008628E6" w:rsidRPr="00D762F8">
          <w:rPr>
            <w:rStyle w:val="Hyperlink"/>
            <w:noProof/>
          </w:rPr>
          <w:t>4.1. Data description</w:t>
        </w:r>
        <w:r w:rsidR="008628E6">
          <w:rPr>
            <w:noProof/>
            <w:webHidden/>
          </w:rPr>
          <w:tab/>
        </w:r>
        <w:r w:rsidR="008628E6">
          <w:rPr>
            <w:noProof/>
            <w:webHidden/>
          </w:rPr>
          <w:fldChar w:fldCharType="begin"/>
        </w:r>
        <w:r w:rsidR="008628E6">
          <w:rPr>
            <w:noProof/>
            <w:webHidden/>
          </w:rPr>
          <w:instrText xml:space="preserve"> PAGEREF _Toc109848662 \h </w:instrText>
        </w:r>
        <w:r w:rsidR="008628E6">
          <w:rPr>
            <w:noProof/>
            <w:webHidden/>
          </w:rPr>
        </w:r>
        <w:r w:rsidR="008628E6">
          <w:rPr>
            <w:noProof/>
            <w:webHidden/>
          </w:rPr>
          <w:fldChar w:fldCharType="separate"/>
        </w:r>
        <w:r w:rsidR="00951439">
          <w:rPr>
            <w:noProof/>
            <w:webHidden/>
          </w:rPr>
          <w:t>118</w:t>
        </w:r>
        <w:r w:rsidR="008628E6">
          <w:rPr>
            <w:noProof/>
            <w:webHidden/>
          </w:rPr>
          <w:fldChar w:fldCharType="end"/>
        </w:r>
      </w:hyperlink>
    </w:p>
    <w:p w14:paraId="38062D44" w14:textId="462D4CB5" w:rsidR="008628E6" w:rsidRDefault="00000000">
      <w:pPr>
        <w:pStyle w:val="TableofFigures"/>
        <w:tabs>
          <w:tab w:val="right" w:leader="dot" w:pos="9350"/>
        </w:tabs>
        <w:rPr>
          <w:rFonts w:asciiTheme="minorHAnsi" w:hAnsiTheme="minorHAnsi"/>
          <w:noProof/>
          <w:sz w:val="22"/>
        </w:rPr>
      </w:pPr>
      <w:hyperlink w:anchor="_Toc109848663" w:history="1">
        <w:r w:rsidR="008628E6" w:rsidRPr="00D762F8">
          <w:rPr>
            <w:rStyle w:val="Hyperlink"/>
            <w:noProof/>
          </w:rPr>
          <w:t xml:space="preserve">Table </w:t>
        </w:r>
        <w:r w:rsidR="008628E6" w:rsidRPr="00D762F8">
          <w:rPr>
            <w:rStyle w:val="Hyperlink"/>
            <w:noProof/>
            <w:cs/>
          </w:rPr>
          <w:t>‎</w:t>
        </w:r>
        <w:r w:rsidR="008628E6" w:rsidRPr="00D762F8">
          <w:rPr>
            <w:rStyle w:val="Hyperlink"/>
            <w:noProof/>
          </w:rPr>
          <w:t>4.3. P</w:t>
        </w:r>
        <w:r w:rsidR="008628E6" w:rsidRPr="00D762F8">
          <w:rPr>
            <w:rStyle w:val="Hyperlink"/>
            <w:bCs/>
            <w:noProof/>
          </w:rPr>
          <w:t>erformance evaluation and comparison between MARIMA, ANN and RF models.</w:t>
        </w:r>
        <w:r w:rsidR="008628E6">
          <w:rPr>
            <w:noProof/>
            <w:webHidden/>
          </w:rPr>
          <w:tab/>
        </w:r>
        <w:r w:rsidR="008628E6">
          <w:rPr>
            <w:noProof/>
            <w:webHidden/>
          </w:rPr>
          <w:fldChar w:fldCharType="begin"/>
        </w:r>
        <w:r w:rsidR="008628E6">
          <w:rPr>
            <w:noProof/>
            <w:webHidden/>
          </w:rPr>
          <w:instrText xml:space="preserve"> PAGEREF _Toc109848663 \h </w:instrText>
        </w:r>
        <w:r w:rsidR="008628E6">
          <w:rPr>
            <w:noProof/>
            <w:webHidden/>
          </w:rPr>
        </w:r>
        <w:r w:rsidR="008628E6">
          <w:rPr>
            <w:noProof/>
            <w:webHidden/>
          </w:rPr>
          <w:fldChar w:fldCharType="separate"/>
        </w:r>
        <w:r w:rsidR="00951439">
          <w:rPr>
            <w:noProof/>
            <w:webHidden/>
          </w:rPr>
          <w:t>129</w:t>
        </w:r>
        <w:r w:rsidR="008628E6">
          <w:rPr>
            <w:noProof/>
            <w:webHidden/>
          </w:rPr>
          <w:fldChar w:fldCharType="end"/>
        </w:r>
      </w:hyperlink>
    </w:p>
    <w:p w14:paraId="600356CD" w14:textId="26687899" w:rsidR="008628E6" w:rsidRDefault="00000000">
      <w:pPr>
        <w:pStyle w:val="TableofFigures"/>
        <w:tabs>
          <w:tab w:val="right" w:leader="dot" w:pos="9350"/>
        </w:tabs>
        <w:rPr>
          <w:rFonts w:asciiTheme="minorHAnsi" w:hAnsiTheme="minorHAnsi"/>
          <w:noProof/>
          <w:sz w:val="22"/>
        </w:rPr>
      </w:pPr>
      <w:hyperlink w:anchor="_Toc109848664" w:history="1">
        <w:r w:rsidR="008628E6" w:rsidRPr="00D762F8">
          <w:rPr>
            <w:rStyle w:val="Hyperlink"/>
            <w:noProof/>
          </w:rPr>
          <w:t xml:space="preserve">Table </w:t>
        </w:r>
        <w:r w:rsidR="008628E6" w:rsidRPr="00D762F8">
          <w:rPr>
            <w:rStyle w:val="Hyperlink"/>
            <w:noProof/>
            <w:cs/>
          </w:rPr>
          <w:t>‎</w:t>
        </w:r>
        <w:r w:rsidR="008628E6" w:rsidRPr="00D762F8">
          <w:rPr>
            <w:rStyle w:val="Hyperlink"/>
            <w:noProof/>
          </w:rPr>
          <w:t xml:space="preserve">4.4. </w:t>
        </w:r>
        <w:r w:rsidR="008628E6" w:rsidRPr="00D762F8">
          <w:rPr>
            <w:rStyle w:val="Hyperlink"/>
            <w:bCs/>
            <w:noProof/>
          </w:rPr>
          <w:t>Accuracy of the used forecast method in various forecast time horizons</w:t>
        </w:r>
        <w:r w:rsidR="008628E6">
          <w:rPr>
            <w:noProof/>
            <w:webHidden/>
          </w:rPr>
          <w:tab/>
        </w:r>
        <w:r w:rsidR="008628E6">
          <w:rPr>
            <w:noProof/>
            <w:webHidden/>
          </w:rPr>
          <w:fldChar w:fldCharType="begin"/>
        </w:r>
        <w:r w:rsidR="008628E6">
          <w:rPr>
            <w:noProof/>
            <w:webHidden/>
          </w:rPr>
          <w:instrText xml:space="preserve"> PAGEREF _Toc109848664 \h </w:instrText>
        </w:r>
        <w:r w:rsidR="008628E6">
          <w:rPr>
            <w:noProof/>
            <w:webHidden/>
          </w:rPr>
        </w:r>
        <w:r w:rsidR="008628E6">
          <w:rPr>
            <w:noProof/>
            <w:webHidden/>
          </w:rPr>
          <w:fldChar w:fldCharType="separate"/>
        </w:r>
        <w:r w:rsidR="00951439">
          <w:rPr>
            <w:noProof/>
            <w:webHidden/>
          </w:rPr>
          <w:t>130</w:t>
        </w:r>
        <w:r w:rsidR="008628E6">
          <w:rPr>
            <w:noProof/>
            <w:webHidden/>
          </w:rPr>
          <w:fldChar w:fldCharType="end"/>
        </w:r>
      </w:hyperlink>
    </w:p>
    <w:p w14:paraId="7B25F326" w14:textId="16C60999" w:rsidR="008628E6" w:rsidRDefault="00000000">
      <w:pPr>
        <w:pStyle w:val="TableofFigures"/>
        <w:tabs>
          <w:tab w:val="right" w:leader="dot" w:pos="9350"/>
        </w:tabs>
        <w:rPr>
          <w:rFonts w:asciiTheme="minorHAnsi" w:hAnsiTheme="minorHAnsi"/>
          <w:noProof/>
          <w:sz w:val="22"/>
        </w:rPr>
      </w:pPr>
      <w:hyperlink w:anchor="_Toc109848665" w:history="1">
        <w:r w:rsidR="008628E6" w:rsidRPr="00D762F8">
          <w:rPr>
            <w:rStyle w:val="Hyperlink"/>
            <w:noProof/>
          </w:rPr>
          <w:t xml:space="preserve">Table </w:t>
        </w:r>
        <w:r w:rsidR="008628E6" w:rsidRPr="00D762F8">
          <w:rPr>
            <w:rStyle w:val="Hyperlink"/>
            <w:noProof/>
            <w:cs/>
          </w:rPr>
          <w:t>‎</w:t>
        </w:r>
        <w:r w:rsidR="008628E6" w:rsidRPr="00D762F8">
          <w:rPr>
            <w:rStyle w:val="Hyperlink"/>
            <w:noProof/>
          </w:rPr>
          <w:t>5.1. Results of fitting the spatial linear regression model.</w:t>
        </w:r>
        <w:r w:rsidR="008628E6">
          <w:rPr>
            <w:noProof/>
            <w:webHidden/>
          </w:rPr>
          <w:tab/>
        </w:r>
        <w:r w:rsidR="008628E6">
          <w:rPr>
            <w:noProof/>
            <w:webHidden/>
          </w:rPr>
          <w:fldChar w:fldCharType="begin"/>
        </w:r>
        <w:r w:rsidR="008628E6">
          <w:rPr>
            <w:noProof/>
            <w:webHidden/>
          </w:rPr>
          <w:instrText xml:space="preserve"> PAGEREF _Toc109848665 \h </w:instrText>
        </w:r>
        <w:r w:rsidR="008628E6">
          <w:rPr>
            <w:noProof/>
            <w:webHidden/>
          </w:rPr>
        </w:r>
        <w:r w:rsidR="008628E6">
          <w:rPr>
            <w:noProof/>
            <w:webHidden/>
          </w:rPr>
          <w:fldChar w:fldCharType="separate"/>
        </w:r>
        <w:r w:rsidR="00951439">
          <w:rPr>
            <w:noProof/>
            <w:webHidden/>
          </w:rPr>
          <w:t>158</w:t>
        </w:r>
        <w:r w:rsidR="008628E6">
          <w:rPr>
            <w:noProof/>
            <w:webHidden/>
          </w:rPr>
          <w:fldChar w:fldCharType="end"/>
        </w:r>
      </w:hyperlink>
    </w:p>
    <w:p w14:paraId="79EE0298" w14:textId="1224AFCA" w:rsidR="008628E6" w:rsidRDefault="00000000">
      <w:pPr>
        <w:pStyle w:val="TableofFigures"/>
        <w:tabs>
          <w:tab w:val="right" w:leader="dot" w:pos="9350"/>
        </w:tabs>
        <w:rPr>
          <w:rFonts w:asciiTheme="minorHAnsi" w:hAnsiTheme="minorHAnsi"/>
          <w:noProof/>
          <w:sz w:val="22"/>
        </w:rPr>
      </w:pPr>
      <w:hyperlink w:anchor="_Toc109848666" w:history="1">
        <w:r w:rsidR="008628E6" w:rsidRPr="00D762F8">
          <w:rPr>
            <w:rStyle w:val="Hyperlink"/>
            <w:noProof/>
          </w:rPr>
          <w:t xml:space="preserve">Table </w:t>
        </w:r>
        <w:r w:rsidR="008628E6" w:rsidRPr="00D762F8">
          <w:rPr>
            <w:rStyle w:val="Hyperlink"/>
            <w:noProof/>
            <w:cs/>
          </w:rPr>
          <w:t>‎</w:t>
        </w:r>
        <w:r w:rsidR="008628E6" w:rsidRPr="00D762F8">
          <w:rPr>
            <w:rStyle w:val="Hyperlink"/>
            <w:noProof/>
          </w:rPr>
          <w:t>5.2. Results of Moran’s I test using K nearest neighbors’ method.</w:t>
        </w:r>
        <w:r w:rsidR="008628E6">
          <w:rPr>
            <w:noProof/>
            <w:webHidden/>
          </w:rPr>
          <w:tab/>
        </w:r>
        <w:r w:rsidR="008628E6">
          <w:rPr>
            <w:noProof/>
            <w:webHidden/>
          </w:rPr>
          <w:fldChar w:fldCharType="begin"/>
        </w:r>
        <w:r w:rsidR="008628E6">
          <w:rPr>
            <w:noProof/>
            <w:webHidden/>
          </w:rPr>
          <w:instrText xml:space="preserve"> PAGEREF _Toc109848666 \h </w:instrText>
        </w:r>
        <w:r w:rsidR="008628E6">
          <w:rPr>
            <w:noProof/>
            <w:webHidden/>
          </w:rPr>
        </w:r>
        <w:r w:rsidR="008628E6">
          <w:rPr>
            <w:noProof/>
            <w:webHidden/>
          </w:rPr>
          <w:fldChar w:fldCharType="separate"/>
        </w:r>
        <w:r w:rsidR="00951439">
          <w:rPr>
            <w:noProof/>
            <w:webHidden/>
          </w:rPr>
          <w:t>160</w:t>
        </w:r>
        <w:r w:rsidR="008628E6">
          <w:rPr>
            <w:noProof/>
            <w:webHidden/>
          </w:rPr>
          <w:fldChar w:fldCharType="end"/>
        </w:r>
      </w:hyperlink>
    </w:p>
    <w:p w14:paraId="3AE682EC" w14:textId="43771C1B" w:rsidR="008628E6" w:rsidRDefault="00000000">
      <w:pPr>
        <w:pStyle w:val="TableofFigures"/>
        <w:tabs>
          <w:tab w:val="right" w:leader="dot" w:pos="9350"/>
        </w:tabs>
        <w:rPr>
          <w:rFonts w:asciiTheme="minorHAnsi" w:hAnsiTheme="minorHAnsi"/>
          <w:noProof/>
          <w:sz w:val="22"/>
        </w:rPr>
      </w:pPr>
      <w:hyperlink w:anchor="_Toc109848667" w:history="1">
        <w:r w:rsidR="008628E6" w:rsidRPr="00D762F8">
          <w:rPr>
            <w:rStyle w:val="Hyperlink"/>
            <w:noProof/>
          </w:rPr>
          <w:t xml:space="preserve">Table </w:t>
        </w:r>
        <w:r w:rsidR="008628E6" w:rsidRPr="00D762F8">
          <w:rPr>
            <w:rStyle w:val="Hyperlink"/>
            <w:noProof/>
            <w:cs/>
          </w:rPr>
          <w:t>‎</w:t>
        </w:r>
        <w:r w:rsidR="008628E6" w:rsidRPr="00D762F8">
          <w:rPr>
            <w:rStyle w:val="Hyperlink"/>
            <w:noProof/>
          </w:rPr>
          <w:t>5.3. Comparison between OLS and GWR models.</w:t>
        </w:r>
        <w:r w:rsidR="008628E6">
          <w:rPr>
            <w:noProof/>
            <w:webHidden/>
          </w:rPr>
          <w:tab/>
        </w:r>
        <w:r w:rsidR="008628E6">
          <w:rPr>
            <w:noProof/>
            <w:webHidden/>
          </w:rPr>
          <w:fldChar w:fldCharType="begin"/>
        </w:r>
        <w:r w:rsidR="008628E6">
          <w:rPr>
            <w:noProof/>
            <w:webHidden/>
          </w:rPr>
          <w:instrText xml:space="preserve"> PAGEREF _Toc109848667 \h </w:instrText>
        </w:r>
        <w:r w:rsidR="008628E6">
          <w:rPr>
            <w:noProof/>
            <w:webHidden/>
          </w:rPr>
        </w:r>
        <w:r w:rsidR="008628E6">
          <w:rPr>
            <w:noProof/>
            <w:webHidden/>
          </w:rPr>
          <w:fldChar w:fldCharType="separate"/>
        </w:r>
        <w:r w:rsidR="00951439">
          <w:rPr>
            <w:noProof/>
            <w:webHidden/>
          </w:rPr>
          <w:t>161</w:t>
        </w:r>
        <w:r w:rsidR="008628E6">
          <w:rPr>
            <w:noProof/>
            <w:webHidden/>
          </w:rPr>
          <w:fldChar w:fldCharType="end"/>
        </w:r>
      </w:hyperlink>
    </w:p>
    <w:p w14:paraId="38395B65" w14:textId="3EAB9CA6" w:rsidR="008628E6" w:rsidRDefault="00000000">
      <w:pPr>
        <w:pStyle w:val="TableofFigures"/>
        <w:tabs>
          <w:tab w:val="right" w:leader="dot" w:pos="9350"/>
        </w:tabs>
        <w:rPr>
          <w:rFonts w:asciiTheme="minorHAnsi" w:hAnsiTheme="minorHAnsi"/>
          <w:noProof/>
          <w:sz w:val="22"/>
        </w:rPr>
      </w:pPr>
      <w:hyperlink w:anchor="_Toc109848668" w:history="1">
        <w:r w:rsidR="008628E6" w:rsidRPr="00D762F8">
          <w:rPr>
            <w:rStyle w:val="Hyperlink"/>
            <w:noProof/>
          </w:rPr>
          <w:t xml:space="preserve">Table </w:t>
        </w:r>
        <w:r w:rsidR="008628E6" w:rsidRPr="00D762F8">
          <w:rPr>
            <w:rStyle w:val="Hyperlink"/>
            <w:noProof/>
            <w:cs/>
          </w:rPr>
          <w:t>‎</w:t>
        </w:r>
        <w:r w:rsidR="008628E6" w:rsidRPr="00D762F8">
          <w:rPr>
            <w:rStyle w:val="Hyperlink"/>
            <w:noProof/>
          </w:rPr>
          <w:t>6.1. Critical evaluation of the ensemble of surrogates’ literature.</w:t>
        </w:r>
        <w:r w:rsidR="008628E6">
          <w:rPr>
            <w:noProof/>
            <w:webHidden/>
          </w:rPr>
          <w:tab/>
        </w:r>
        <w:r w:rsidR="008628E6">
          <w:rPr>
            <w:noProof/>
            <w:webHidden/>
          </w:rPr>
          <w:fldChar w:fldCharType="begin"/>
        </w:r>
        <w:r w:rsidR="008628E6">
          <w:rPr>
            <w:noProof/>
            <w:webHidden/>
          </w:rPr>
          <w:instrText xml:space="preserve"> PAGEREF _Toc109848668 \h </w:instrText>
        </w:r>
        <w:r w:rsidR="008628E6">
          <w:rPr>
            <w:noProof/>
            <w:webHidden/>
          </w:rPr>
        </w:r>
        <w:r w:rsidR="008628E6">
          <w:rPr>
            <w:noProof/>
            <w:webHidden/>
          </w:rPr>
          <w:fldChar w:fldCharType="separate"/>
        </w:r>
        <w:r w:rsidR="00951439">
          <w:rPr>
            <w:noProof/>
            <w:webHidden/>
          </w:rPr>
          <w:t>170</w:t>
        </w:r>
        <w:r w:rsidR="008628E6">
          <w:rPr>
            <w:noProof/>
            <w:webHidden/>
          </w:rPr>
          <w:fldChar w:fldCharType="end"/>
        </w:r>
      </w:hyperlink>
    </w:p>
    <w:p w14:paraId="0B740C5C" w14:textId="5C9CE77E" w:rsidR="008628E6" w:rsidRDefault="00000000">
      <w:pPr>
        <w:pStyle w:val="TableofFigures"/>
        <w:tabs>
          <w:tab w:val="right" w:leader="dot" w:pos="9350"/>
        </w:tabs>
        <w:rPr>
          <w:rFonts w:asciiTheme="minorHAnsi" w:hAnsiTheme="minorHAnsi"/>
          <w:noProof/>
          <w:sz w:val="22"/>
        </w:rPr>
      </w:pPr>
      <w:hyperlink w:anchor="_Toc109848669" w:history="1">
        <w:r w:rsidR="008628E6" w:rsidRPr="00D762F8">
          <w:rPr>
            <w:rStyle w:val="Hyperlink"/>
            <w:noProof/>
          </w:rPr>
          <w:t xml:space="preserve">Table </w:t>
        </w:r>
        <w:r w:rsidR="008628E6" w:rsidRPr="00D762F8">
          <w:rPr>
            <w:rStyle w:val="Hyperlink"/>
            <w:noProof/>
            <w:cs/>
          </w:rPr>
          <w:t>‎</w:t>
        </w:r>
        <w:r w:rsidR="008628E6" w:rsidRPr="00D762F8">
          <w:rPr>
            <w:rStyle w:val="Hyperlink"/>
            <w:noProof/>
          </w:rPr>
          <w:t>6.2. Trade-offs among three criteria.</w:t>
        </w:r>
        <w:r w:rsidR="008628E6">
          <w:rPr>
            <w:noProof/>
            <w:webHidden/>
          </w:rPr>
          <w:tab/>
        </w:r>
        <w:r w:rsidR="008628E6">
          <w:rPr>
            <w:noProof/>
            <w:webHidden/>
          </w:rPr>
          <w:fldChar w:fldCharType="begin"/>
        </w:r>
        <w:r w:rsidR="008628E6">
          <w:rPr>
            <w:noProof/>
            <w:webHidden/>
          </w:rPr>
          <w:instrText xml:space="preserve"> PAGEREF _Toc109848669 \h </w:instrText>
        </w:r>
        <w:r w:rsidR="008628E6">
          <w:rPr>
            <w:noProof/>
            <w:webHidden/>
          </w:rPr>
        </w:r>
        <w:r w:rsidR="008628E6">
          <w:rPr>
            <w:noProof/>
            <w:webHidden/>
          </w:rPr>
          <w:fldChar w:fldCharType="separate"/>
        </w:r>
        <w:r w:rsidR="00951439">
          <w:rPr>
            <w:noProof/>
            <w:webHidden/>
          </w:rPr>
          <w:t>175</w:t>
        </w:r>
        <w:r w:rsidR="008628E6">
          <w:rPr>
            <w:noProof/>
            <w:webHidden/>
          </w:rPr>
          <w:fldChar w:fldCharType="end"/>
        </w:r>
      </w:hyperlink>
    </w:p>
    <w:p w14:paraId="7E0AD0A7" w14:textId="120CE801" w:rsidR="008628E6" w:rsidRDefault="00000000">
      <w:pPr>
        <w:pStyle w:val="TableofFigures"/>
        <w:tabs>
          <w:tab w:val="right" w:leader="dot" w:pos="9350"/>
        </w:tabs>
        <w:rPr>
          <w:rFonts w:asciiTheme="minorHAnsi" w:hAnsiTheme="minorHAnsi"/>
          <w:noProof/>
          <w:sz w:val="22"/>
        </w:rPr>
      </w:pPr>
      <w:hyperlink w:anchor="_Toc109848670" w:history="1">
        <w:r w:rsidR="008628E6" w:rsidRPr="00D762F8">
          <w:rPr>
            <w:rStyle w:val="Hyperlink"/>
            <w:noProof/>
          </w:rPr>
          <w:t xml:space="preserve">Table </w:t>
        </w:r>
        <w:r w:rsidR="008628E6" w:rsidRPr="00D762F8">
          <w:rPr>
            <w:rStyle w:val="Hyperlink"/>
            <w:noProof/>
            <w:cs/>
          </w:rPr>
          <w:t>‎</w:t>
        </w:r>
        <w:r w:rsidR="008628E6" w:rsidRPr="00D762F8">
          <w:rPr>
            <w:rStyle w:val="Hyperlink"/>
            <w:noProof/>
          </w:rPr>
          <w:t>6.3. The design variables</w:t>
        </w:r>
        <w:r w:rsidR="008628E6">
          <w:rPr>
            <w:noProof/>
            <w:webHidden/>
          </w:rPr>
          <w:tab/>
        </w:r>
        <w:r w:rsidR="008628E6">
          <w:rPr>
            <w:noProof/>
            <w:webHidden/>
          </w:rPr>
          <w:fldChar w:fldCharType="begin"/>
        </w:r>
        <w:r w:rsidR="008628E6">
          <w:rPr>
            <w:noProof/>
            <w:webHidden/>
          </w:rPr>
          <w:instrText xml:space="preserve"> PAGEREF _Toc109848670 \h </w:instrText>
        </w:r>
        <w:r w:rsidR="008628E6">
          <w:rPr>
            <w:noProof/>
            <w:webHidden/>
          </w:rPr>
        </w:r>
        <w:r w:rsidR="008628E6">
          <w:rPr>
            <w:noProof/>
            <w:webHidden/>
          </w:rPr>
          <w:fldChar w:fldCharType="separate"/>
        </w:r>
        <w:r w:rsidR="00951439">
          <w:rPr>
            <w:noProof/>
            <w:webHidden/>
          </w:rPr>
          <w:t>179</w:t>
        </w:r>
        <w:r w:rsidR="008628E6">
          <w:rPr>
            <w:noProof/>
            <w:webHidden/>
          </w:rPr>
          <w:fldChar w:fldCharType="end"/>
        </w:r>
      </w:hyperlink>
    </w:p>
    <w:p w14:paraId="7FF38F73" w14:textId="22D402A4" w:rsidR="008628E6" w:rsidRDefault="00000000">
      <w:pPr>
        <w:pStyle w:val="TableofFigures"/>
        <w:tabs>
          <w:tab w:val="right" w:leader="dot" w:pos="9350"/>
        </w:tabs>
        <w:rPr>
          <w:rFonts w:asciiTheme="minorHAnsi" w:hAnsiTheme="minorHAnsi"/>
          <w:noProof/>
          <w:sz w:val="22"/>
        </w:rPr>
      </w:pPr>
      <w:hyperlink w:anchor="_Toc109848671" w:history="1">
        <w:r w:rsidR="008628E6" w:rsidRPr="00D762F8">
          <w:rPr>
            <w:rStyle w:val="Hyperlink"/>
            <w:noProof/>
          </w:rPr>
          <w:t xml:space="preserve">Table </w:t>
        </w:r>
        <w:r w:rsidR="008628E6" w:rsidRPr="00D762F8">
          <w:rPr>
            <w:rStyle w:val="Hyperlink"/>
            <w:noProof/>
            <w:cs/>
          </w:rPr>
          <w:t>‎</w:t>
        </w:r>
        <w:r w:rsidR="008628E6" w:rsidRPr="00D762F8">
          <w:rPr>
            <w:rStyle w:val="Hyperlink"/>
            <w:noProof/>
          </w:rPr>
          <w:t>6.4. Factors and factor levels for DOE</w:t>
        </w:r>
        <w:r w:rsidR="008628E6">
          <w:rPr>
            <w:noProof/>
            <w:webHidden/>
          </w:rPr>
          <w:tab/>
        </w:r>
        <w:r w:rsidR="008628E6">
          <w:rPr>
            <w:noProof/>
            <w:webHidden/>
          </w:rPr>
          <w:fldChar w:fldCharType="begin"/>
        </w:r>
        <w:r w:rsidR="008628E6">
          <w:rPr>
            <w:noProof/>
            <w:webHidden/>
          </w:rPr>
          <w:instrText xml:space="preserve"> PAGEREF _Toc109848671 \h </w:instrText>
        </w:r>
        <w:r w:rsidR="008628E6">
          <w:rPr>
            <w:noProof/>
            <w:webHidden/>
          </w:rPr>
        </w:r>
        <w:r w:rsidR="008628E6">
          <w:rPr>
            <w:noProof/>
            <w:webHidden/>
          </w:rPr>
          <w:fldChar w:fldCharType="separate"/>
        </w:r>
        <w:r w:rsidR="00951439">
          <w:rPr>
            <w:noProof/>
            <w:webHidden/>
          </w:rPr>
          <w:t>183</w:t>
        </w:r>
        <w:r w:rsidR="008628E6">
          <w:rPr>
            <w:noProof/>
            <w:webHidden/>
          </w:rPr>
          <w:fldChar w:fldCharType="end"/>
        </w:r>
      </w:hyperlink>
    </w:p>
    <w:p w14:paraId="3DD3277D" w14:textId="5F3DE349" w:rsidR="008628E6" w:rsidRDefault="00000000">
      <w:pPr>
        <w:pStyle w:val="TableofFigures"/>
        <w:tabs>
          <w:tab w:val="right" w:leader="dot" w:pos="9350"/>
        </w:tabs>
        <w:rPr>
          <w:rFonts w:asciiTheme="minorHAnsi" w:hAnsiTheme="minorHAnsi"/>
          <w:noProof/>
          <w:sz w:val="22"/>
        </w:rPr>
      </w:pPr>
      <w:hyperlink w:anchor="_Toc109848672" w:history="1">
        <w:r w:rsidR="008628E6" w:rsidRPr="00D762F8">
          <w:rPr>
            <w:rStyle w:val="Hyperlink"/>
            <w:noProof/>
          </w:rPr>
          <w:t xml:space="preserve">Table </w:t>
        </w:r>
        <w:r w:rsidR="008628E6" w:rsidRPr="00D762F8">
          <w:rPr>
            <w:rStyle w:val="Hyperlink"/>
            <w:noProof/>
            <w:cs/>
          </w:rPr>
          <w:t>‎</w:t>
        </w:r>
        <w:r w:rsidR="008628E6" w:rsidRPr="00D762F8">
          <w:rPr>
            <w:rStyle w:val="Hyperlink"/>
            <w:noProof/>
          </w:rPr>
          <w:t>6.5. Statistical analysis of RMSE value by various surrogates in 10 runs.</w:t>
        </w:r>
        <w:r w:rsidR="008628E6">
          <w:rPr>
            <w:noProof/>
            <w:webHidden/>
          </w:rPr>
          <w:tab/>
        </w:r>
        <w:r w:rsidR="008628E6">
          <w:rPr>
            <w:noProof/>
            <w:webHidden/>
          </w:rPr>
          <w:fldChar w:fldCharType="begin"/>
        </w:r>
        <w:r w:rsidR="008628E6">
          <w:rPr>
            <w:noProof/>
            <w:webHidden/>
          </w:rPr>
          <w:instrText xml:space="preserve"> PAGEREF _Toc109848672 \h </w:instrText>
        </w:r>
        <w:r w:rsidR="008628E6">
          <w:rPr>
            <w:noProof/>
            <w:webHidden/>
          </w:rPr>
        </w:r>
        <w:r w:rsidR="008628E6">
          <w:rPr>
            <w:noProof/>
            <w:webHidden/>
          </w:rPr>
          <w:fldChar w:fldCharType="separate"/>
        </w:r>
        <w:r w:rsidR="00951439">
          <w:rPr>
            <w:noProof/>
            <w:webHidden/>
          </w:rPr>
          <w:t>189</w:t>
        </w:r>
        <w:r w:rsidR="008628E6">
          <w:rPr>
            <w:noProof/>
            <w:webHidden/>
          </w:rPr>
          <w:fldChar w:fldCharType="end"/>
        </w:r>
      </w:hyperlink>
    </w:p>
    <w:p w14:paraId="689EB1DC" w14:textId="53E88A0E" w:rsidR="008628E6" w:rsidRDefault="00000000">
      <w:pPr>
        <w:pStyle w:val="TableofFigures"/>
        <w:tabs>
          <w:tab w:val="right" w:leader="dot" w:pos="9350"/>
        </w:tabs>
        <w:rPr>
          <w:rFonts w:asciiTheme="minorHAnsi" w:hAnsiTheme="minorHAnsi"/>
          <w:noProof/>
          <w:sz w:val="22"/>
        </w:rPr>
      </w:pPr>
      <w:hyperlink w:anchor="_Toc109848673" w:history="1">
        <w:r w:rsidR="008628E6" w:rsidRPr="00D762F8">
          <w:rPr>
            <w:rStyle w:val="Hyperlink"/>
            <w:rFonts w:asciiTheme="majorBidi" w:hAnsiTheme="majorBidi" w:cstheme="majorBidi"/>
            <w:noProof/>
          </w:rPr>
          <w:t xml:space="preserve">Table </w:t>
        </w:r>
        <w:r w:rsidR="008628E6" w:rsidRPr="00D762F8">
          <w:rPr>
            <w:rStyle w:val="Hyperlink"/>
            <w:rFonts w:asciiTheme="majorBidi" w:hAnsiTheme="majorBidi" w:cstheme="majorBidi"/>
            <w:noProof/>
            <w:cs/>
          </w:rPr>
          <w:t>‎</w:t>
        </w:r>
        <w:r w:rsidR="008628E6" w:rsidRPr="00D762F8">
          <w:rPr>
            <w:rStyle w:val="Hyperlink"/>
            <w:rFonts w:asciiTheme="majorBidi" w:hAnsiTheme="majorBidi" w:cstheme="majorBidi"/>
            <w:noProof/>
          </w:rPr>
          <w:t>6.6. Program run time to compute values for four surrogates from 9 to2-fold training data for output Y1.</w:t>
        </w:r>
        <w:r w:rsidR="008628E6">
          <w:rPr>
            <w:noProof/>
            <w:webHidden/>
          </w:rPr>
          <w:tab/>
        </w:r>
        <w:r w:rsidR="008628E6">
          <w:rPr>
            <w:noProof/>
            <w:webHidden/>
          </w:rPr>
          <w:fldChar w:fldCharType="begin"/>
        </w:r>
        <w:r w:rsidR="008628E6">
          <w:rPr>
            <w:noProof/>
            <w:webHidden/>
          </w:rPr>
          <w:instrText xml:space="preserve"> PAGEREF _Toc109848673 \h </w:instrText>
        </w:r>
        <w:r w:rsidR="008628E6">
          <w:rPr>
            <w:noProof/>
            <w:webHidden/>
          </w:rPr>
        </w:r>
        <w:r w:rsidR="008628E6">
          <w:rPr>
            <w:noProof/>
            <w:webHidden/>
          </w:rPr>
          <w:fldChar w:fldCharType="separate"/>
        </w:r>
        <w:r w:rsidR="00951439">
          <w:rPr>
            <w:noProof/>
            <w:webHidden/>
          </w:rPr>
          <w:t>191</w:t>
        </w:r>
        <w:r w:rsidR="008628E6">
          <w:rPr>
            <w:noProof/>
            <w:webHidden/>
          </w:rPr>
          <w:fldChar w:fldCharType="end"/>
        </w:r>
      </w:hyperlink>
    </w:p>
    <w:p w14:paraId="2B1A41C1" w14:textId="2B8AEA95" w:rsidR="008628E6" w:rsidRDefault="00000000">
      <w:pPr>
        <w:pStyle w:val="TableofFigures"/>
        <w:tabs>
          <w:tab w:val="right" w:leader="dot" w:pos="9350"/>
        </w:tabs>
        <w:rPr>
          <w:rFonts w:asciiTheme="minorHAnsi" w:hAnsiTheme="minorHAnsi"/>
          <w:noProof/>
          <w:sz w:val="22"/>
        </w:rPr>
      </w:pPr>
      <w:hyperlink w:anchor="_Toc109848674" w:history="1">
        <w:r w:rsidR="008628E6" w:rsidRPr="00D762F8">
          <w:rPr>
            <w:rStyle w:val="Hyperlink"/>
            <w:noProof/>
          </w:rPr>
          <w:t xml:space="preserve">Table </w:t>
        </w:r>
        <w:r w:rsidR="008628E6" w:rsidRPr="00D762F8">
          <w:rPr>
            <w:rStyle w:val="Hyperlink"/>
            <w:noProof/>
            <w:cs/>
          </w:rPr>
          <w:t>‎</w:t>
        </w:r>
        <w:r w:rsidR="008628E6" w:rsidRPr="00D762F8">
          <w:rPr>
            <w:rStyle w:val="Hyperlink"/>
            <w:noProof/>
          </w:rPr>
          <w:t>6.7. RMS errors generated by four different surrogates from 9-2 fold training data for output Y1.</w:t>
        </w:r>
        <w:r w:rsidR="008628E6">
          <w:rPr>
            <w:noProof/>
            <w:webHidden/>
          </w:rPr>
          <w:tab/>
        </w:r>
        <w:r w:rsidR="008628E6">
          <w:rPr>
            <w:noProof/>
            <w:webHidden/>
          </w:rPr>
          <w:fldChar w:fldCharType="begin"/>
        </w:r>
        <w:r w:rsidR="008628E6">
          <w:rPr>
            <w:noProof/>
            <w:webHidden/>
          </w:rPr>
          <w:instrText xml:space="preserve"> PAGEREF _Toc109848674 \h </w:instrText>
        </w:r>
        <w:r w:rsidR="008628E6">
          <w:rPr>
            <w:noProof/>
            <w:webHidden/>
          </w:rPr>
        </w:r>
        <w:r w:rsidR="008628E6">
          <w:rPr>
            <w:noProof/>
            <w:webHidden/>
          </w:rPr>
          <w:fldChar w:fldCharType="separate"/>
        </w:r>
        <w:r w:rsidR="00951439">
          <w:rPr>
            <w:noProof/>
            <w:webHidden/>
          </w:rPr>
          <w:t>193</w:t>
        </w:r>
        <w:r w:rsidR="008628E6">
          <w:rPr>
            <w:noProof/>
            <w:webHidden/>
          </w:rPr>
          <w:fldChar w:fldCharType="end"/>
        </w:r>
      </w:hyperlink>
    </w:p>
    <w:p w14:paraId="2959541E" w14:textId="043611E0" w:rsidR="008628E6" w:rsidRDefault="00000000">
      <w:pPr>
        <w:pStyle w:val="TableofFigures"/>
        <w:tabs>
          <w:tab w:val="right" w:leader="dot" w:pos="9350"/>
        </w:tabs>
        <w:rPr>
          <w:rFonts w:asciiTheme="minorHAnsi" w:hAnsiTheme="minorHAnsi"/>
          <w:noProof/>
          <w:sz w:val="22"/>
        </w:rPr>
      </w:pPr>
      <w:hyperlink w:anchor="_Toc109848675" w:history="1">
        <w:r w:rsidR="008628E6" w:rsidRPr="00D762F8">
          <w:rPr>
            <w:rStyle w:val="Hyperlink"/>
            <w:noProof/>
          </w:rPr>
          <w:t xml:space="preserve">Table </w:t>
        </w:r>
        <w:r w:rsidR="008628E6" w:rsidRPr="00D762F8">
          <w:rPr>
            <w:rStyle w:val="Hyperlink"/>
            <w:noProof/>
            <w:cs/>
          </w:rPr>
          <w:t>‎</w:t>
        </w:r>
        <w:r w:rsidR="008628E6" w:rsidRPr="00D762F8">
          <w:rPr>
            <w:rStyle w:val="Hyperlink"/>
            <w:noProof/>
          </w:rPr>
          <w:t>6.8. RMS errors generated by four different surrogates from 9-2 fold train data for output Y2.</w:t>
        </w:r>
        <w:r w:rsidR="008628E6">
          <w:rPr>
            <w:noProof/>
            <w:webHidden/>
          </w:rPr>
          <w:tab/>
        </w:r>
        <w:r w:rsidR="008628E6">
          <w:rPr>
            <w:noProof/>
            <w:webHidden/>
          </w:rPr>
          <w:fldChar w:fldCharType="begin"/>
        </w:r>
        <w:r w:rsidR="008628E6">
          <w:rPr>
            <w:noProof/>
            <w:webHidden/>
          </w:rPr>
          <w:instrText xml:space="preserve"> PAGEREF _Toc109848675 \h </w:instrText>
        </w:r>
        <w:r w:rsidR="008628E6">
          <w:rPr>
            <w:noProof/>
            <w:webHidden/>
          </w:rPr>
        </w:r>
        <w:r w:rsidR="008628E6">
          <w:rPr>
            <w:noProof/>
            <w:webHidden/>
          </w:rPr>
          <w:fldChar w:fldCharType="separate"/>
        </w:r>
        <w:r w:rsidR="00951439">
          <w:rPr>
            <w:noProof/>
            <w:webHidden/>
          </w:rPr>
          <w:t>195</w:t>
        </w:r>
        <w:r w:rsidR="008628E6">
          <w:rPr>
            <w:noProof/>
            <w:webHidden/>
          </w:rPr>
          <w:fldChar w:fldCharType="end"/>
        </w:r>
      </w:hyperlink>
    </w:p>
    <w:p w14:paraId="62FCD5EB" w14:textId="3E966694" w:rsidR="008628E6" w:rsidRDefault="00000000">
      <w:pPr>
        <w:pStyle w:val="TableofFigures"/>
        <w:tabs>
          <w:tab w:val="right" w:leader="dot" w:pos="9350"/>
        </w:tabs>
        <w:rPr>
          <w:rFonts w:asciiTheme="minorHAnsi" w:hAnsiTheme="minorHAnsi"/>
          <w:noProof/>
          <w:sz w:val="22"/>
        </w:rPr>
      </w:pPr>
      <w:hyperlink w:anchor="_Toc109848676" w:history="1">
        <w:r w:rsidR="008628E6" w:rsidRPr="00D762F8">
          <w:rPr>
            <w:rStyle w:val="Hyperlink"/>
            <w:rFonts w:asciiTheme="majorBidi" w:hAnsiTheme="majorBidi" w:cstheme="majorBidi"/>
            <w:noProof/>
          </w:rPr>
          <w:t xml:space="preserve">Table </w:t>
        </w:r>
        <w:r w:rsidR="008628E6" w:rsidRPr="00D762F8">
          <w:rPr>
            <w:rStyle w:val="Hyperlink"/>
            <w:rFonts w:asciiTheme="majorBidi" w:hAnsiTheme="majorBidi" w:cstheme="majorBidi"/>
            <w:noProof/>
            <w:cs/>
          </w:rPr>
          <w:t>‎</w:t>
        </w:r>
        <w:r w:rsidR="008628E6" w:rsidRPr="00D762F8">
          <w:rPr>
            <w:rStyle w:val="Hyperlink"/>
            <w:rFonts w:asciiTheme="majorBidi" w:hAnsiTheme="majorBidi" w:cstheme="majorBidi"/>
            <w:noProof/>
          </w:rPr>
          <w:t>6.9. RMS errors generated by four different surrogates from 9-2 fold train data for output Y3.</w:t>
        </w:r>
        <w:r w:rsidR="008628E6">
          <w:rPr>
            <w:noProof/>
            <w:webHidden/>
          </w:rPr>
          <w:tab/>
        </w:r>
        <w:r w:rsidR="008628E6">
          <w:rPr>
            <w:noProof/>
            <w:webHidden/>
          </w:rPr>
          <w:fldChar w:fldCharType="begin"/>
        </w:r>
        <w:r w:rsidR="008628E6">
          <w:rPr>
            <w:noProof/>
            <w:webHidden/>
          </w:rPr>
          <w:instrText xml:space="preserve"> PAGEREF _Toc109848676 \h </w:instrText>
        </w:r>
        <w:r w:rsidR="008628E6">
          <w:rPr>
            <w:noProof/>
            <w:webHidden/>
          </w:rPr>
        </w:r>
        <w:r w:rsidR="008628E6">
          <w:rPr>
            <w:noProof/>
            <w:webHidden/>
          </w:rPr>
          <w:fldChar w:fldCharType="separate"/>
        </w:r>
        <w:r w:rsidR="00951439">
          <w:rPr>
            <w:noProof/>
            <w:webHidden/>
          </w:rPr>
          <w:t>196</w:t>
        </w:r>
        <w:r w:rsidR="008628E6">
          <w:rPr>
            <w:noProof/>
            <w:webHidden/>
          </w:rPr>
          <w:fldChar w:fldCharType="end"/>
        </w:r>
      </w:hyperlink>
    </w:p>
    <w:p w14:paraId="18A77C1A" w14:textId="705A37D7" w:rsidR="008628E6" w:rsidRDefault="00000000">
      <w:pPr>
        <w:pStyle w:val="TableofFigures"/>
        <w:tabs>
          <w:tab w:val="right" w:leader="dot" w:pos="9350"/>
        </w:tabs>
        <w:rPr>
          <w:rFonts w:asciiTheme="minorHAnsi" w:hAnsiTheme="minorHAnsi"/>
          <w:noProof/>
          <w:sz w:val="22"/>
        </w:rPr>
      </w:pPr>
      <w:hyperlink w:anchor="_Toc109848677" w:history="1">
        <w:r w:rsidR="008628E6" w:rsidRPr="00D762F8">
          <w:rPr>
            <w:rStyle w:val="Hyperlink"/>
            <w:noProof/>
          </w:rPr>
          <w:t xml:space="preserve">Table </w:t>
        </w:r>
        <w:r w:rsidR="008628E6" w:rsidRPr="00D762F8">
          <w:rPr>
            <w:rStyle w:val="Hyperlink"/>
            <w:noProof/>
            <w:cs/>
          </w:rPr>
          <w:t>‎</w:t>
        </w:r>
        <w:r w:rsidR="008628E6" w:rsidRPr="00D762F8">
          <w:rPr>
            <w:rStyle w:val="Hyperlink"/>
            <w:noProof/>
          </w:rPr>
          <w:t>6.10. RMS errors generated by four surrogates from 9-2 fold training data for output Y1, Y2, and Y3.</w:t>
        </w:r>
        <w:r w:rsidR="008628E6">
          <w:rPr>
            <w:noProof/>
            <w:webHidden/>
          </w:rPr>
          <w:tab/>
        </w:r>
        <w:r w:rsidR="008628E6">
          <w:rPr>
            <w:noProof/>
            <w:webHidden/>
          </w:rPr>
          <w:fldChar w:fldCharType="begin"/>
        </w:r>
        <w:r w:rsidR="008628E6">
          <w:rPr>
            <w:noProof/>
            <w:webHidden/>
          </w:rPr>
          <w:instrText xml:space="preserve"> PAGEREF _Toc109848677 \h </w:instrText>
        </w:r>
        <w:r w:rsidR="008628E6">
          <w:rPr>
            <w:noProof/>
            <w:webHidden/>
          </w:rPr>
        </w:r>
        <w:r w:rsidR="008628E6">
          <w:rPr>
            <w:noProof/>
            <w:webHidden/>
          </w:rPr>
          <w:fldChar w:fldCharType="separate"/>
        </w:r>
        <w:r w:rsidR="00951439">
          <w:rPr>
            <w:noProof/>
            <w:webHidden/>
          </w:rPr>
          <w:t>197</w:t>
        </w:r>
        <w:r w:rsidR="008628E6">
          <w:rPr>
            <w:noProof/>
            <w:webHidden/>
          </w:rPr>
          <w:fldChar w:fldCharType="end"/>
        </w:r>
      </w:hyperlink>
    </w:p>
    <w:p w14:paraId="6C50C237" w14:textId="0B576EAC" w:rsidR="008628E6" w:rsidRDefault="00000000">
      <w:pPr>
        <w:pStyle w:val="TableofFigures"/>
        <w:tabs>
          <w:tab w:val="right" w:leader="dot" w:pos="9350"/>
        </w:tabs>
        <w:rPr>
          <w:rFonts w:asciiTheme="minorHAnsi" w:hAnsiTheme="minorHAnsi"/>
          <w:noProof/>
          <w:sz w:val="22"/>
        </w:rPr>
      </w:pPr>
      <w:hyperlink w:anchor="_Toc109848678" w:history="1">
        <w:r w:rsidR="008628E6" w:rsidRPr="00D762F8">
          <w:rPr>
            <w:rStyle w:val="Hyperlink"/>
            <w:noProof/>
          </w:rPr>
          <w:t xml:space="preserve">Table </w:t>
        </w:r>
        <w:r w:rsidR="008628E6" w:rsidRPr="00D762F8">
          <w:rPr>
            <w:rStyle w:val="Hyperlink"/>
            <w:noProof/>
            <w:cs/>
          </w:rPr>
          <w:t>‎</w:t>
        </w:r>
        <w:r w:rsidR="008628E6" w:rsidRPr="00D762F8">
          <w:rPr>
            <w:rStyle w:val="Hyperlink"/>
            <w:noProof/>
          </w:rPr>
          <w:t>6.11. Specific guidance for the selection of surrogate models for output Y1 (Allotriomorphic Ferrite)</w:t>
        </w:r>
        <w:r w:rsidR="008628E6">
          <w:rPr>
            <w:noProof/>
            <w:webHidden/>
          </w:rPr>
          <w:tab/>
        </w:r>
        <w:r w:rsidR="008628E6">
          <w:rPr>
            <w:noProof/>
            <w:webHidden/>
          </w:rPr>
          <w:fldChar w:fldCharType="begin"/>
        </w:r>
        <w:r w:rsidR="008628E6">
          <w:rPr>
            <w:noProof/>
            <w:webHidden/>
          </w:rPr>
          <w:instrText xml:space="preserve"> PAGEREF _Toc109848678 \h </w:instrText>
        </w:r>
        <w:r w:rsidR="008628E6">
          <w:rPr>
            <w:noProof/>
            <w:webHidden/>
          </w:rPr>
        </w:r>
        <w:r w:rsidR="008628E6">
          <w:rPr>
            <w:noProof/>
            <w:webHidden/>
          </w:rPr>
          <w:fldChar w:fldCharType="separate"/>
        </w:r>
        <w:r w:rsidR="00951439">
          <w:rPr>
            <w:noProof/>
            <w:webHidden/>
          </w:rPr>
          <w:t>199</w:t>
        </w:r>
        <w:r w:rsidR="008628E6">
          <w:rPr>
            <w:noProof/>
            <w:webHidden/>
          </w:rPr>
          <w:fldChar w:fldCharType="end"/>
        </w:r>
      </w:hyperlink>
    </w:p>
    <w:p w14:paraId="7137B0D6" w14:textId="37023F40" w:rsidR="008628E6" w:rsidRDefault="00000000">
      <w:pPr>
        <w:pStyle w:val="TableofFigures"/>
        <w:tabs>
          <w:tab w:val="right" w:leader="dot" w:pos="9350"/>
        </w:tabs>
        <w:rPr>
          <w:rFonts w:asciiTheme="minorHAnsi" w:hAnsiTheme="minorHAnsi"/>
          <w:noProof/>
          <w:sz w:val="22"/>
        </w:rPr>
      </w:pPr>
      <w:hyperlink w:anchor="_Toc109848679" w:history="1">
        <w:r w:rsidR="008628E6" w:rsidRPr="00D762F8">
          <w:rPr>
            <w:rStyle w:val="Hyperlink"/>
            <w:noProof/>
          </w:rPr>
          <w:t xml:space="preserve">Table </w:t>
        </w:r>
        <w:r w:rsidR="008628E6" w:rsidRPr="00D762F8">
          <w:rPr>
            <w:rStyle w:val="Hyperlink"/>
            <w:noProof/>
            <w:cs/>
          </w:rPr>
          <w:t>‎</w:t>
        </w:r>
        <w:r w:rsidR="008628E6" w:rsidRPr="00D762F8">
          <w:rPr>
            <w:rStyle w:val="Hyperlink"/>
            <w:noProof/>
          </w:rPr>
          <w:t>7.1. Critical evaluation of the literature and gap identification.</w:t>
        </w:r>
        <w:r w:rsidR="008628E6">
          <w:rPr>
            <w:noProof/>
            <w:webHidden/>
          </w:rPr>
          <w:tab/>
        </w:r>
        <w:r w:rsidR="008628E6">
          <w:rPr>
            <w:noProof/>
            <w:webHidden/>
          </w:rPr>
          <w:fldChar w:fldCharType="begin"/>
        </w:r>
        <w:r w:rsidR="008628E6">
          <w:rPr>
            <w:noProof/>
            <w:webHidden/>
          </w:rPr>
          <w:instrText xml:space="preserve"> PAGEREF _Toc109848679 \h </w:instrText>
        </w:r>
        <w:r w:rsidR="008628E6">
          <w:rPr>
            <w:noProof/>
            <w:webHidden/>
          </w:rPr>
        </w:r>
        <w:r w:rsidR="008628E6">
          <w:rPr>
            <w:noProof/>
            <w:webHidden/>
          </w:rPr>
          <w:fldChar w:fldCharType="separate"/>
        </w:r>
        <w:r w:rsidR="00951439">
          <w:rPr>
            <w:noProof/>
            <w:webHidden/>
          </w:rPr>
          <w:t>215</w:t>
        </w:r>
        <w:r w:rsidR="008628E6">
          <w:rPr>
            <w:noProof/>
            <w:webHidden/>
          </w:rPr>
          <w:fldChar w:fldCharType="end"/>
        </w:r>
      </w:hyperlink>
    </w:p>
    <w:p w14:paraId="00880180" w14:textId="21CAE1F3" w:rsidR="008628E6" w:rsidRDefault="00000000">
      <w:pPr>
        <w:pStyle w:val="TableofFigures"/>
        <w:tabs>
          <w:tab w:val="right" w:leader="dot" w:pos="9350"/>
        </w:tabs>
        <w:rPr>
          <w:rFonts w:asciiTheme="minorHAnsi" w:hAnsiTheme="minorHAnsi"/>
          <w:noProof/>
          <w:sz w:val="22"/>
        </w:rPr>
      </w:pPr>
      <w:hyperlink w:anchor="_Toc109848680" w:history="1">
        <w:r w:rsidR="008628E6" w:rsidRPr="00D762F8">
          <w:rPr>
            <w:rStyle w:val="Hyperlink"/>
            <w:noProof/>
          </w:rPr>
          <w:t xml:space="preserve">Table </w:t>
        </w:r>
        <w:r w:rsidR="008628E6" w:rsidRPr="00D762F8">
          <w:rPr>
            <w:rStyle w:val="Hyperlink"/>
            <w:noProof/>
            <w:cs/>
          </w:rPr>
          <w:t>‎</w:t>
        </w:r>
        <w:r w:rsidR="008628E6" w:rsidRPr="00D762F8">
          <w:rPr>
            <w:rStyle w:val="Hyperlink"/>
            <w:noProof/>
          </w:rPr>
          <w:t>7.2. Surrogate-optional types and their corresponding hyper-parameters in the surrogate model pool</w:t>
        </w:r>
        <w:r w:rsidR="008628E6">
          <w:rPr>
            <w:noProof/>
            <w:webHidden/>
          </w:rPr>
          <w:tab/>
        </w:r>
        <w:r w:rsidR="008628E6">
          <w:rPr>
            <w:noProof/>
            <w:webHidden/>
          </w:rPr>
          <w:fldChar w:fldCharType="begin"/>
        </w:r>
        <w:r w:rsidR="008628E6">
          <w:rPr>
            <w:noProof/>
            <w:webHidden/>
          </w:rPr>
          <w:instrText xml:space="preserve"> PAGEREF _Toc109848680 \h </w:instrText>
        </w:r>
        <w:r w:rsidR="008628E6">
          <w:rPr>
            <w:noProof/>
            <w:webHidden/>
          </w:rPr>
        </w:r>
        <w:r w:rsidR="008628E6">
          <w:rPr>
            <w:noProof/>
            <w:webHidden/>
          </w:rPr>
          <w:fldChar w:fldCharType="separate"/>
        </w:r>
        <w:r w:rsidR="00951439">
          <w:rPr>
            <w:noProof/>
            <w:webHidden/>
          </w:rPr>
          <w:t>227</w:t>
        </w:r>
        <w:r w:rsidR="008628E6">
          <w:rPr>
            <w:noProof/>
            <w:webHidden/>
          </w:rPr>
          <w:fldChar w:fldCharType="end"/>
        </w:r>
      </w:hyperlink>
    </w:p>
    <w:p w14:paraId="7CAE336F" w14:textId="7B207172" w:rsidR="008628E6" w:rsidRDefault="00000000">
      <w:pPr>
        <w:pStyle w:val="TableofFigures"/>
        <w:tabs>
          <w:tab w:val="right" w:leader="dot" w:pos="9350"/>
        </w:tabs>
        <w:rPr>
          <w:rFonts w:asciiTheme="minorHAnsi" w:hAnsiTheme="minorHAnsi"/>
          <w:noProof/>
          <w:sz w:val="22"/>
        </w:rPr>
      </w:pPr>
      <w:hyperlink w:anchor="_Toc109848681" w:history="1">
        <w:r w:rsidR="008628E6" w:rsidRPr="00D762F8">
          <w:rPr>
            <w:rStyle w:val="Hyperlink"/>
            <w:bCs/>
            <w:noProof/>
          </w:rPr>
          <w:t xml:space="preserve">Table </w:t>
        </w:r>
        <w:r w:rsidR="008628E6" w:rsidRPr="00D762F8">
          <w:rPr>
            <w:rStyle w:val="Hyperlink"/>
            <w:bCs/>
            <w:noProof/>
            <w:cs/>
          </w:rPr>
          <w:t>‎</w:t>
        </w:r>
        <w:r w:rsidR="008628E6" w:rsidRPr="00D762F8">
          <w:rPr>
            <w:rStyle w:val="Hyperlink"/>
            <w:bCs/>
            <w:noProof/>
          </w:rPr>
          <w:t>7.3. Meta</w:t>
        </w:r>
        <w:r w:rsidR="008628E6" w:rsidRPr="00D762F8">
          <w:rPr>
            <w:rStyle w:val="Hyperlink"/>
            <w:noProof/>
          </w:rPr>
          <w:t>-features and the corresponding best surrogate optional type for theoretical problems</w:t>
        </w:r>
        <w:r w:rsidR="008628E6">
          <w:rPr>
            <w:noProof/>
            <w:webHidden/>
          </w:rPr>
          <w:tab/>
        </w:r>
        <w:r w:rsidR="008628E6">
          <w:rPr>
            <w:noProof/>
            <w:webHidden/>
          </w:rPr>
          <w:fldChar w:fldCharType="begin"/>
        </w:r>
        <w:r w:rsidR="008628E6">
          <w:rPr>
            <w:noProof/>
            <w:webHidden/>
          </w:rPr>
          <w:instrText xml:space="preserve"> PAGEREF _Toc109848681 \h </w:instrText>
        </w:r>
        <w:r w:rsidR="008628E6">
          <w:rPr>
            <w:noProof/>
            <w:webHidden/>
          </w:rPr>
        </w:r>
        <w:r w:rsidR="008628E6">
          <w:rPr>
            <w:noProof/>
            <w:webHidden/>
          </w:rPr>
          <w:fldChar w:fldCharType="separate"/>
        </w:r>
        <w:r w:rsidR="00951439">
          <w:rPr>
            <w:noProof/>
            <w:webHidden/>
          </w:rPr>
          <w:t>229</w:t>
        </w:r>
        <w:r w:rsidR="008628E6">
          <w:rPr>
            <w:noProof/>
            <w:webHidden/>
          </w:rPr>
          <w:fldChar w:fldCharType="end"/>
        </w:r>
      </w:hyperlink>
    </w:p>
    <w:p w14:paraId="41F82269" w14:textId="5C4C4B2D" w:rsidR="008628E6" w:rsidRDefault="00000000">
      <w:pPr>
        <w:pStyle w:val="TableofFigures"/>
        <w:tabs>
          <w:tab w:val="right" w:leader="dot" w:pos="9350"/>
        </w:tabs>
        <w:rPr>
          <w:rFonts w:asciiTheme="minorHAnsi" w:hAnsiTheme="minorHAnsi"/>
          <w:noProof/>
          <w:sz w:val="22"/>
        </w:rPr>
      </w:pPr>
      <w:hyperlink w:anchor="_Toc109848682" w:history="1">
        <w:r w:rsidR="008628E6" w:rsidRPr="00D762F8">
          <w:rPr>
            <w:rStyle w:val="Hyperlink"/>
            <w:bCs/>
            <w:noProof/>
          </w:rPr>
          <w:t xml:space="preserve">Table </w:t>
        </w:r>
        <w:r w:rsidR="008628E6" w:rsidRPr="00D762F8">
          <w:rPr>
            <w:rStyle w:val="Hyperlink"/>
            <w:bCs/>
            <w:noProof/>
            <w:cs/>
          </w:rPr>
          <w:t>‎</w:t>
        </w:r>
        <w:r w:rsidR="008628E6" w:rsidRPr="00D762F8">
          <w:rPr>
            <w:rStyle w:val="Hyperlink"/>
            <w:bCs/>
            <w:noProof/>
          </w:rPr>
          <w:t>7.4. Design variables and their definition of hot rod rolling design</w:t>
        </w:r>
        <w:r w:rsidR="008628E6">
          <w:rPr>
            <w:noProof/>
            <w:webHidden/>
          </w:rPr>
          <w:tab/>
        </w:r>
        <w:r w:rsidR="008628E6">
          <w:rPr>
            <w:noProof/>
            <w:webHidden/>
          </w:rPr>
          <w:fldChar w:fldCharType="begin"/>
        </w:r>
        <w:r w:rsidR="008628E6">
          <w:rPr>
            <w:noProof/>
            <w:webHidden/>
          </w:rPr>
          <w:instrText xml:space="preserve"> PAGEREF _Toc109848682 \h </w:instrText>
        </w:r>
        <w:r w:rsidR="008628E6">
          <w:rPr>
            <w:noProof/>
            <w:webHidden/>
          </w:rPr>
        </w:r>
        <w:r w:rsidR="008628E6">
          <w:rPr>
            <w:noProof/>
            <w:webHidden/>
          </w:rPr>
          <w:fldChar w:fldCharType="separate"/>
        </w:r>
        <w:r w:rsidR="00951439">
          <w:rPr>
            <w:noProof/>
            <w:webHidden/>
          </w:rPr>
          <w:t>233</w:t>
        </w:r>
        <w:r w:rsidR="008628E6">
          <w:rPr>
            <w:noProof/>
            <w:webHidden/>
          </w:rPr>
          <w:fldChar w:fldCharType="end"/>
        </w:r>
      </w:hyperlink>
    </w:p>
    <w:p w14:paraId="674CE98A" w14:textId="1D4C987A" w:rsidR="008628E6" w:rsidRDefault="00000000">
      <w:pPr>
        <w:pStyle w:val="TableofFigures"/>
        <w:tabs>
          <w:tab w:val="right" w:leader="dot" w:pos="9350"/>
        </w:tabs>
        <w:rPr>
          <w:rFonts w:asciiTheme="minorHAnsi" w:hAnsiTheme="minorHAnsi"/>
          <w:noProof/>
          <w:sz w:val="22"/>
        </w:rPr>
      </w:pPr>
      <w:hyperlink w:anchor="_Toc109848683" w:history="1">
        <w:r w:rsidR="008628E6" w:rsidRPr="00D762F8">
          <w:rPr>
            <w:rStyle w:val="Hyperlink"/>
            <w:bCs/>
            <w:noProof/>
          </w:rPr>
          <w:t xml:space="preserve">Table </w:t>
        </w:r>
        <w:r w:rsidR="008628E6" w:rsidRPr="00D762F8">
          <w:rPr>
            <w:rStyle w:val="Hyperlink"/>
            <w:bCs/>
            <w:noProof/>
            <w:cs/>
          </w:rPr>
          <w:t>‎</w:t>
        </w:r>
        <w:r w:rsidR="008628E6" w:rsidRPr="00D762F8">
          <w:rPr>
            <w:rStyle w:val="Hyperlink"/>
            <w:bCs/>
            <w:noProof/>
          </w:rPr>
          <w:t>7.5. Meta-features and the corresponding best surrogate optional type for hot rod rolling and blowpipe design problems</w:t>
        </w:r>
        <w:r w:rsidR="008628E6">
          <w:rPr>
            <w:noProof/>
            <w:webHidden/>
          </w:rPr>
          <w:tab/>
        </w:r>
        <w:r w:rsidR="008628E6">
          <w:rPr>
            <w:noProof/>
            <w:webHidden/>
          </w:rPr>
          <w:fldChar w:fldCharType="begin"/>
        </w:r>
        <w:r w:rsidR="008628E6">
          <w:rPr>
            <w:noProof/>
            <w:webHidden/>
          </w:rPr>
          <w:instrText xml:space="preserve"> PAGEREF _Toc109848683 \h </w:instrText>
        </w:r>
        <w:r w:rsidR="008628E6">
          <w:rPr>
            <w:noProof/>
            <w:webHidden/>
          </w:rPr>
        </w:r>
        <w:r w:rsidR="008628E6">
          <w:rPr>
            <w:noProof/>
            <w:webHidden/>
          </w:rPr>
          <w:fldChar w:fldCharType="separate"/>
        </w:r>
        <w:r w:rsidR="00951439">
          <w:rPr>
            <w:noProof/>
            <w:webHidden/>
          </w:rPr>
          <w:t>235</w:t>
        </w:r>
        <w:r w:rsidR="008628E6">
          <w:rPr>
            <w:noProof/>
            <w:webHidden/>
          </w:rPr>
          <w:fldChar w:fldCharType="end"/>
        </w:r>
      </w:hyperlink>
    </w:p>
    <w:p w14:paraId="0CA83358" w14:textId="083CFA6B" w:rsidR="008628E6" w:rsidRDefault="00000000">
      <w:pPr>
        <w:pStyle w:val="TableofFigures"/>
        <w:tabs>
          <w:tab w:val="right" w:leader="dot" w:pos="9350"/>
        </w:tabs>
        <w:rPr>
          <w:rFonts w:asciiTheme="minorHAnsi" w:hAnsiTheme="minorHAnsi"/>
          <w:noProof/>
          <w:sz w:val="22"/>
        </w:rPr>
      </w:pPr>
      <w:hyperlink w:anchor="_Toc109848684" w:history="1">
        <w:r w:rsidR="008628E6" w:rsidRPr="00D762F8">
          <w:rPr>
            <w:rStyle w:val="Hyperlink"/>
            <w:rFonts w:asciiTheme="majorBidi" w:hAnsiTheme="majorBidi" w:cstheme="majorBidi"/>
            <w:noProof/>
          </w:rPr>
          <w:t xml:space="preserve">Table </w:t>
        </w:r>
        <w:r w:rsidR="008628E6" w:rsidRPr="00D762F8">
          <w:rPr>
            <w:rStyle w:val="Hyperlink"/>
            <w:rFonts w:asciiTheme="majorBidi" w:hAnsiTheme="majorBidi" w:cstheme="majorBidi"/>
            <w:noProof/>
            <w:cs/>
          </w:rPr>
          <w:t>‎</w:t>
        </w:r>
        <w:r w:rsidR="008628E6" w:rsidRPr="00D762F8">
          <w:rPr>
            <w:rStyle w:val="Hyperlink"/>
            <w:rFonts w:asciiTheme="majorBidi" w:hAnsiTheme="majorBidi" w:cstheme="majorBidi"/>
            <w:noProof/>
          </w:rPr>
          <w:t>7.6. Average predicted accuracy for benchmark functions.</w:t>
        </w:r>
        <w:r w:rsidR="008628E6">
          <w:rPr>
            <w:noProof/>
            <w:webHidden/>
          </w:rPr>
          <w:tab/>
        </w:r>
        <w:r w:rsidR="008628E6">
          <w:rPr>
            <w:noProof/>
            <w:webHidden/>
          </w:rPr>
          <w:fldChar w:fldCharType="begin"/>
        </w:r>
        <w:r w:rsidR="008628E6">
          <w:rPr>
            <w:noProof/>
            <w:webHidden/>
          </w:rPr>
          <w:instrText xml:space="preserve"> PAGEREF _Toc109848684 \h </w:instrText>
        </w:r>
        <w:r w:rsidR="008628E6">
          <w:rPr>
            <w:noProof/>
            <w:webHidden/>
          </w:rPr>
        </w:r>
        <w:r w:rsidR="008628E6">
          <w:rPr>
            <w:noProof/>
            <w:webHidden/>
          </w:rPr>
          <w:fldChar w:fldCharType="separate"/>
        </w:r>
        <w:r w:rsidR="00951439">
          <w:rPr>
            <w:noProof/>
            <w:webHidden/>
          </w:rPr>
          <w:t>237</w:t>
        </w:r>
        <w:r w:rsidR="008628E6">
          <w:rPr>
            <w:noProof/>
            <w:webHidden/>
          </w:rPr>
          <w:fldChar w:fldCharType="end"/>
        </w:r>
      </w:hyperlink>
    </w:p>
    <w:p w14:paraId="2BC67323" w14:textId="39D0CA6B" w:rsidR="008628E6" w:rsidRDefault="00000000">
      <w:pPr>
        <w:pStyle w:val="TableofFigures"/>
        <w:tabs>
          <w:tab w:val="right" w:leader="dot" w:pos="9350"/>
        </w:tabs>
        <w:rPr>
          <w:rFonts w:asciiTheme="minorHAnsi" w:hAnsiTheme="minorHAnsi"/>
          <w:noProof/>
          <w:sz w:val="22"/>
        </w:rPr>
      </w:pPr>
      <w:hyperlink w:anchor="_Toc109848685" w:history="1">
        <w:r w:rsidR="008628E6" w:rsidRPr="00D762F8">
          <w:rPr>
            <w:rStyle w:val="Hyperlink"/>
            <w:bCs/>
            <w:noProof/>
          </w:rPr>
          <w:t xml:space="preserve">Table </w:t>
        </w:r>
        <w:r w:rsidR="008628E6" w:rsidRPr="00D762F8">
          <w:rPr>
            <w:rStyle w:val="Hyperlink"/>
            <w:bCs/>
            <w:noProof/>
            <w:cs/>
          </w:rPr>
          <w:t>‎</w:t>
        </w:r>
        <w:r w:rsidR="008628E6" w:rsidRPr="00D762F8">
          <w:rPr>
            <w:rStyle w:val="Hyperlink"/>
            <w:bCs/>
            <w:noProof/>
          </w:rPr>
          <w:t>7.7. The set of promising surrogate models (if the Best Type is one of the three CSOTs, bold the corresponding item)</w:t>
        </w:r>
        <w:r w:rsidR="008628E6">
          <w:rPr>
            <w:noProof/>
            <w:webHidden/>
          </w:rPr>
          <w:tab/>
        </w:r>
        <w:r w:rsidR="008628E6">
          <w:rPr>
            <w:noProof/>
            <w:webHidden/>
          </w:rPr>
          <w:fldChar w:fldCharType="begin"/>
        </w:r>
        <w:r w:rsidR="008628E6">
          <w:rPr>
            <w:noProof/>
            <w:webHidden/>
          </w:rPr>
          <w:instrText xml:space="preserve"> PAGEREF _Toc109848685 \h </w:instrText>
        </w:r>
        <w:r w:rsidR="008628E6">
          <w:rPr>
            <w:noProof/>
            <w:webHidden/>
          </w:rPr>
        </w:r>
        <w:r w:rsidR="008628E6">
          <w:rPr>
            <w:noProof/>
            <w:webHidden/>
          </w:rPr>
          <w:fldChar w:fldCharType="separate"/>
        </w:r>
        <w:r w:rsidR="00951439">
          <w:rPr>
            <w:noProof/>
            <w:webHidden/>
          </w:rPr>
          <w:t>237</w:t>
        </w:r>
        <w:r w:rsidR="008628E6">
          <w:rPr>
            <w:noProof/>
            <w:webHidden/>
          </w:rPr>
          <w:fldChar w:fldCharType="end"/>
        </w:r>
      </w:hyperlink>
    </w:p>
    <w:p w14:paraId="773BDA15" w14:textId="7FFD77DF" w:rsidR="008628E6" w:rsidRDefault="00000000">
      <w:pPr>
        <w:pStyle w:val="TableofFigures"/>
        <w:tabs>
          <w:tab w:val="right" w:leader="dot" w:pos="9350"/>
        </w:tabs>
        <w:rPr>
          <w:rFonts w:asciiTheme="minorHAnsi" w:hAnsiTheme="minorHAnsi"/>
          <w:noProof/>
          <w:sz w:val="22"/>
        </w:rPr>
      </w:pPr>
      <w:hyperlink w:anchor="_Toc109848686" w:history="1">
        <w:r w:rsidR="008628E6" w:rsidRPr="00D762F8">
          <w:rPr>
            <w:rStyle w:val="Hyperlink"/>
            <w:bCs/>
            <w:noProof/>
          </w:rPr>
          <w:t xml:space="preserve">Table </w:t>
        </w:r>
        <w:r w:rsidR="008628E6" w:rsidRPr="00D762F8">
          <w:rPr>
            <w:rStyle w:val="Hyperlink"/>
            <w:bCs/>
            <w:noProof/>
            <w:cs/>
          </w:rPr>
          <w:t>‎</w:t>
        </w:r>
        <w:r w:rsidR="008628E6" w:rsidRPr="00D762F8">
          <w:rPr>
            <w:rStyle w:val="Hyperlink"/>
            <w:bCs/>
            <w:noProof/>
          </w:rPr>
          <w:t>7.8. Comparisons between our work and other studies in surrogate model prediction</w:t>
        </w:r>
        <w:r w:rsidR="008628E6">
          <w:rPr>
            <w:noProof/>
            <w:webHidden/>
          </w:rPr>
          <w:tab/>
        </w:r>
        <w:r w:rsidR="008628E6">
          <w:rPr>
            <w:noProof/>
            <w:webHidden/>
          </w:rPr>
          <w:fldChar w:fldCharType="begin"/>
        </w:r>
        <w:r w:rsidR="008628E6">
          <w:rPr>
            <w:noProof/>
            <w:webHidden/>
          </w:rPr>
          <w:instrText xml:space="preserve"> PAGEREF _Toc109848686 \h </w:instrText>
        </w:r>
        <w:r w:rsidR="008628E6">
          <w:rPr>
            <w:noProof/>
            <w:webHidden/>
          </w:rPr>
        </w:r>
        <w:r w:rsidR="008628E6">
          <w:rPr>
            <w:noProof/>
            <w:webHidden/>
          </w:rPr>
          <w:fldChar w:fldCharType="separate"/>
        </w:r>
        <w:r w:rsidR="00951439">
          <w:rPr>
            <w:noProof/>
            <w:webHidden/>
          </w:rPr>
          <w:t>240</w:t>
        </w:r>
        <w:r w:rsidR="008628E6">
          <w:rPr>
            <w:noProof/>
            <w:webHidden/>
          </w:rPr>
          <w:fldChar w:fldCharType="end"/>
        </w:r>
      </w:hyperlink>
    </w:p>
    <w:p w14:paraId="4E2A45B3" w14:textId="43810275" w:rsidR="008628E6" w:rsidRDefault="00000000">
      <w:pPr>
        <w:pStyle w:val="TableofFigures"/>
        <w:tabs>
          <w:tab w:val="right" w:leader="dot" w:pos="9350"/>
        </w:tabs>
        <w:rPr>
          <w:rFonts w:asciiTheme="minorHAnsi" w:hAnsiTheme="minorHAnsi"/>
          <w:noProof/>
          <w:sz w:val="22"/>
        </w:rPr>
      </w:pPr>
      <w:hyperlink w:anchor="_Toc109848687" w:history="1">
        <w:r w:rsidR="008628E6" w:rsidRPr="00D762F8">
          <w:rPr>
            <w:rStyle w:val="Hyperlink"/>
            <w:noProof/>
          </w:rPr>
          <w:t xml:space="preserve">Table </w:t>
        </w:r>
        <w:r w:rsidR="008628E6" w:rsidRPr="00D762F8">
          <w:rPr>
            <w:rStyle w:val="Hyperlink"/>
            <w:noProof/>
            <w:cs/>
          </w:rPr>
          <w:t>‎</w:t>
        </w:r>
        <w:r w:rsidR="008628E6" w:rsidRPr="00D762F8">
          <w:rPr>
            <w:rStyle w:val="Hyperlink"/>
            <w:noProof/>
          </w:rPr>
          <w:t>7.9. The surrogate model type prediction running time of COSMOS and AutoSM.</w:t>
        </w:r>
        <w:r w:rsidR="008628E6">
          <w:rPr>
            <w:noProof/>
            <w:webHidden/>
          </w:rPr>
          <w:tab/>
        </w:r>
        <w:r w:rsidR="008628E6">
          <w:rPr>
            <w:noProof/>
            <w:webHidden/>
          </w:rPr>
          <w:fldChar w:fldCharType="begin"/>
        </w:r>
        <w:r w:rsidR="008628E6">
          <w:rPr>
            <w:noProof/>
            <w:webHidden/>
          </w:rPr>
          <w:instrText xml:space="preserve"> PAGEREF _Toc109848687 \h </w:instrText>
        </w:r>
        <w:r w:rsidR="008628E6">
          <w:rPr>
            <w:noProof/>
            <w:webHidden/>
          </w:rPr>
        </w:r>
        <w:r w:rsidR="008628E6">
          <w:rPr>
            <w:noProof/>
            <w:webHidden/>
          </w:rPr>
          <w:fldChar w:fldCharType="separate"/>
        </w:r>
        <w:r w:rsidR="00951439">
          <w:rPr>
            <w:noProof/>
            <w:webHidden/>
          </w:rPr>
          <w:t>244</w:t>
        </w:r>
        <w:r w:rsidR="008628E6">
          <w:rPr>
            <w:noProof/>
            <w:webHidden/>
          </w:rPr>
          <w:fldChar w:fldCharType="end"/>
        </w:r>
      </w:hyperlink>
    </w:p>
    <w:p w14:paraId="46C0B76C" w14:textId="3299E2FB" w:rsidR="008628E6" w:rsidRDefault="00000000">
      <w:pPr>
        <w:pStyle w:val="TableofFigures"/>
        <w:tabs>
          <w:tab w:val="right" w:leader="dot" w:pos="9350"/>
        </w:tabs>
        <w:rPr>
          <w:rFonts w:asciiTheme="minorHAnsi" w:hAnsiTheme="minorHAnsi"/>
          <w:noProof/>
          <w:sz w:val="22"/>
        </w:rPr>
      </w:pPr>
      <w:hyperlink w:anchor="_Toc109848688" w:history="1">
        <w:r w:rsidR="008628E6" w:rsidRPr="00D762F8">
          <w:rPr>
            <w:rStyle w:val="Hyperlink"/>
            <w:bCs/>
            <w:noProof/>
          </w:rPr>
          <w:t xml:space="preserve">Table </w:t>
        </w:r>
        <w:r w:rsidR="008628E6" w:rsidRPr="00D762F8">
          <w:rPr>
            <w:rStyle w:val="Hyperlink"/>
            <w:bCs/>
            <w:noProof/>
            <w:cs/>
          </w:rPr>
          <w:t>‎</w:t>
        </w:r>
        <w:r w:rsidR="008628E6" w:rsidRPr="00D762F8">
          <w:rPr>
            <w:rStyle w:val="Hyperlink"/>
            <w:bCs/>
            <w:noProof/>
          </w:rPr>
          <w:t>7.10. Robustness of surrogate model with surrogate types and surrogate optional types</w:t>
        </w:r>
        <w:r w:rsidR="008628E6">
          <w:rPr>
            <w:noProof/>
            <w:webHidden/>
          </w:rPr>
          <w:tab/>
        </w:r>
        <w:r w:rsidR="008628E6">
          <w:rPr>
            <w:noProof/>
            <w:webHidden/>
          </w:rPr>
          <w:fldChar w:fldCharType="begin"/>
        </w:r>
        <w:r w:rsidR="008628E6">
          <w:rPr>
            <w:noProof/>
            <w:webHidden/>
          </w:rPr>
          <w:instrText xml:space="preserve"> PAGEREF _Toc109848688 \h </w:instrText>
        </w:r>
        <w:r w:rsidR="008628E6">
          <w:rPr>
            <w:noProof/>
            <w:webHidden/>
          </w:rPr>
        </w:r>
        <w:r w:rsidR="008628E6">
          <w:rPr>
            <w:noProof/>
            <w:webHidden/>
          </w:rPr>
          <w:fldChar w:fldCharType="separate"/>
        </w:r>
        <w:r w:rsidR="00951439">
          <w:rPr>
            <w:noProof/>
            <w:webHidden/>
          </w:rPr>
          <w:t>244</w:t>
        </w:r>
        <w:r w:rsidR="008628E6">
          <w:rPr>
            <w:noProof/>
            <w:webHidden/>
          </w:rPr>
          <w:fldChar w:fldCharType="end"/>
        </w:r>
      </w:hyperlink>
    </w:p>
    <w:p w14:paraId="6A498A71" w14:textId="6D12D7DC" w:rsidR="008628E6" w:rsidRDefault="00000000">
      <w:pPr>
        <w:pStyle w:val="TableofFigures"/>
        <w:tabs>
          <w:tab w:val="right" w:leader="dot" w:pos="9350"/>
        </w:tabs>
        <w:rPr>
          <w:rFonts w:asciiTheme="minorHAnsi" w:hAnsiTheme="minorHAnsi"/>
          <w:noProof/>
          <w:sz w:val="22"/>
        </w:rPr>
      </w:pPr>
      <w:hyperlink w:anchor="_Toc109848689" w:history="1">
        <w:r w:rsidR="008628E6" w:rsidRPr="00D762F8">
          <w:rPr>
            <w:rStyle w:val="Hyperlink"/>
            <w:rFonts w:asciiTheme="majorBidi" w:hAnsiTheme="majorBidi" w:cstheme="majorBidi"/>
            <w:noProof/>
          </w:rPr>
          <w:t xml:space="preserve">Table </w:t>
        </w:r>
        <w:r w:rsidR="008628E6" w:rsidRPr="00D762F8">
          <w:rPr>
            <w:rStyle w:val="Hyperlink"/>
            <w:rFonts w:asciiTheme="majorBidi" w:hAnsiTheme="majorBidi" w:cstheme="majorBidi"/>
            <w:noProof/>
            <w:cs/>
          </w:rPr>
          <w:t>‎</w:t>
        </w:r>
        <w:r w:rsidR="008628E6" w:rsidRPr="00D762F8">
          <w:rPr>
            <w:rStyle w:val="Hyperlink"/>
            <w:rFonts w:asciiTheme="majorBidi" w:hAnsiTheme="majorBidi" w:cstheme="majorBidi"/>
            <w:noProof/>
          </w:rPr>
          <w:t>8.1. Summary of the critical evaluation of the literature on GSC design problem.</w:t>
        </w:r>
        <w:r w:rsidR="008628E6">
          <w:rPr>
            <w:noProof/>
            <w:webHidden/>
          </w:rPr>
          <w:tab/>
        </w:r>
        <w:r w:rsidR="008628E6">
          <w:rPr>
            <w:noProof/>
            <w:webHidden/>
          </w:rPr>
          <w:fldChar w:fldCharType="begin"/>
        </w:r>
        <w:r w:rsidR="008628E6">
          <w:rPr>
            <w:noProof/>
            <w:webHidden/>
          </w:rPr>
          <w:instrText xml:space="preserve"> PAGEREF _Toc109848689 \h </w:instrText>
        </w:r>
        <w:r w:rsidR="008628E6">
          <w:rPr>
            <w:noProof/>
            <w:webHidden/>
          </w:rPr>
        </w:r>
        <w:r w:rsidR="008628E6">
          <w:rPr>
            <w:noProof/>
            <w:webHidden/>
          </w:rPr>
          <w:fldChar w:fldCharType="separate"/>
        </w:r>
        <w:r w:rsidR="00951439">
          <w:rPr>
            <w:noProof/>
            <w:webHidden/>
          </w:rPr>
          <w:t>260</w:t>
        </w:r>
        <w:r w:rsidR="008628E6">
          <w:rPr>
            <w:noProof/>
            <w:webHidden/>
          </w:rPr>
          <w:fldChar w:fldCharType="end"/>
        </w:r>
      </w:hyperlink>
    </w:p>
    <w:p w14:paraId="2250F395" w14:textId="41D5B310" w:rsidR="008628E6" w:rsidRDefault="00000000">
      <w:pPr>
        <w:pStyle w:val="TableofFigures"/>
        <w:tabs>
          <w:tab w:val="right" w:leader="dot" w:pos="9350"/>
        </w:tabs>
        <w:rPr>
          <w:rFonts w:asciiTheme="minorHAnsi" w:hAnsiTheme="minorHAnsi"/>
          <w:noProof/>
          <w:sz w:val="22"/>
        </w:rPr>
      </w:pPr>
      <w:hyperlink w:anchor="_Toc109848690" w:history="1">
        <w:r w:rsidR="008628E6" w:rsidRPr="00D762F8">
          <w:rPr>
            <w:rStyle w:val="Hyperlink"/>
            <w:noProof/>
          </w:rPr>
          <w:t xml:space="preserve">Table </w:t>
        </w:r>
        <w:r w:rsidR="008628E6" w:rsidRPr="00D762F8">
          <w:rPr>
            <w:rStyle w:val="Hyperlink"/>
            <w:noProof/>
            <w:cs/>
          </w:rPr>
          <w:t>‎</w:t>
        </w:r>
        <w:r w:rsidR="008628E6" w:rsidRPr="00D762F8">
          <w:rPr>
            <w:rStyle w:val="Hyperlink"/>
            <w:noProof/>
          </w:rPr>
          <w:t>8.2. Parameter estimations</w:t>
        </w:r>
        <w:r w:rsidR="008628E6">
          <w:rPr>
            <w:noProof/>
            <w:webHidden/>
          </w:rPr>
          <w:tab/>
        </w:r>
        <w:r w:rsidR="008628E6">
          <w:rPr>
            <w:noProof/>
            <w:webHidden/>
          </w:rPr>
          <w:fldChar w:fldCharType="begin"/>
        </w:r>
        <w:r w:rsidR="008628E6">
          <w:rPr>
            <w:noProof/>
            <w:webHidden/>
          </w:rPr>
          <w:instrText xml:space="preserve"> PAGEREF _Toc109848690 \h </w:instrText>
        </w:r>
        <w:r w:rsidR="008628E6">
          <w:rPr>
            <w:noProof/>
            <w:webHidden/>
          </w:rPr>
        </w:r>
        <w:r w:rsidR="008628E6">
          <w:rPr>
            <w:noProof/>
            <w:webHidden/>
          </w:rPr>
          <w:fldChar w:fldCharType="separate"/>
        </w:r>
        <w:r w:rsidR="00951439">
          <w:rPr>
            <w:noProof/>
            <w:webHidden/>
          </w:rPr>
          <w:t>271</w:t>
        </w:r>
        <w:r w:rsidR="008628E6">
          <w:rPr>
            <w:noProof/>
            <w:webHidden/>
          </w:rPr>
          <w:fldChar w:fldCharType="end"/>
        </w:r>
      </w:hyperlink>
    </w:p>
    <w:p w14:paraId="169D6F80" w14:textId="330C0818" w:rsidR="008628E6" w:rsidRDefault="00000000">
      <w:pPr>
        <w:pStyle w:val="TableofFigures"/>
        <w:tabs>
          <w:tab w:val="right" w:leader="dot" w:pos="9350"/>
        </w:tabs>
        <w:rPr>
          <w:rFonts w:asciiTheme="minorHAnsi" w:hAnsiTheme="minorHAnsi"/>
          <w:noProof/>
          <w:sz w:val="22"/>
        </w:rPr>
      </w:pPr>
      <w:hyperlink w:anchor="_Toc109848691" w:history="1">
        <w:r w:rsidR="008628E6" w:rsidRPr="00D762F8">
          <w:rPr>
            <w:rStyle w:val="Hyperlink"/>
            <w:noProof/>
          </w:rPr>
          <w:t xml:space="preserve">Table </w:t>
        </w:r>
        <w:r w:rsidR="008628E6" w:rsidRPr="00D762F8">
          <w:rPr>
            <w:rStyle w:val="Hyperlink"/>
            <w:noProof/>
            <w:cs/>
          </w:rPr>
          <w:t>‎</w:t>
        </w:r>
        <w:r w:rsidR="008628E6" w:rsidRPr="00D762F8">
          <w:rPr>
            <w:rStyle w:val="Hyperlink"/>
            <w:noProof/>
          </w:rPr>
          <w:t>8.3. Cost functions applied to parameter estimations</w:t>
        </w:r>
        <w:r w:rsidR="008628E6">
          <w:rPr>
            <w:noProof/>
            <w:webHidden/>
          </w:rPr>
          <w:tab/>
        </w:r>
        <w:r w:rsidR="008628E6">
          <w:rPr>
            <w:noProof/>
            <w:webHidden/>
          </w:rPr>
          <w:fldChar w:fldCharType="begin"/>
        </w:r>
        <w:r w:rsidR="008628E6">
          <w:rPr>
            <w:noProof/>
            <w:webHidden/>
          </w:rPr>
          <w:instrText xml:space="preserve"> PAGEREF _Toc109848691 \h </w:instrText>
        </w:r>
        <w:r w:rsidR="008628E6">
          <w:rPr>
            <w:noProof/>
            <w:webHidden/>
          </w:rPr>
        </w:r>
        <w:r w:rsidR="008628E6">
          <w:rPr>
            <w:noProof/>
            <w:webHidden/>
          </w:rPr>
          <w:fldChar w:fldCharType="separate"/>
        </w:r>
        <w:r w:rsidR="00951439">
          <w:rPr>
            <w:noProof/>
            <w:webHidden/>
          </w:rPr>
          <w:t>272</w:t>
        </w:r>
        <w:r w:rsidR="008628E6">
          <w:rPr>
            <w:noProof/>
            <w:webHidden/>
          </w:rPr>
          <w:fldChar w:fldCharType="end"/>
        </w:r>
      </w:hyperlink>
    </w:p>
    <w:p w14:paraId="30CB4935" w14:textId="4F874FF0" w:rsidR="008628E6" w:rsidRDefault="00000000">
      <w:pPr>
        <w:pStyle w:val="TableofFigures"/>
        <w:tabs>
          <w:tab w:val="right" w:leader="dot" w:pos="9350"/>
        </w:tabs>
        <w:rPr>
          <w:rFonts w:asciiTheme="minorHAnsi" w:hAnsiTheme="minorHAnsi"/>
          <w:noProof/>
          <w:sz w:val="22"/>
        </w:rPr>
      </w:pPr>
      <w:hyperlink w:anchor="_Toc109848692" w:history="1">
        <w:r w:rsidR="008628E6" w:rsidRPr="00D762F8">
          <w:rPr>
            <w:rStyle w:val="Hyperlink"/>
            <w:noProof/>
          </w:rPr>
          <w:t xml:space="preserve">Table </w:t>
        </w:r>
        <w:r w:rsidR="008628E6" w:rsidRPr="00D762F8">
          <w:rPr>
            <w:rStyle w:val="Hyperlink"/>
            <w:noProof/>
            <w:cs/>
          </w:rPr>
          <w:t>‎</w:t>
        </w:r>
        <w:r w:rsidR="008628E6" w:rsidRPr="00D762F8">
          <w:rPr>
            <w:rStyle w:val="Hyperlink"/>
            <w:noProof/>
          </w:rPr>
          <w:t>8.4. Carbon tax gap reduction.</w:t>
        </w:r>
        <w:r w:rsidR="008628E6">
          <w:rPr>
            <w:noProof/>
            <w:webHidden/>
          </w:rPr>
          <w:tab/>
        </w:r>
        <w:r w:rsidR="008628E6">
          <w:rPr>
            <w:noProof/>
            <w:webHidden/>
          </w:rPr>
          <w:fldChar w:fldCharType="begin"/>
        </w:r>
        <w:r w:rsidR="008628E6">
          <w:rPr>
            <w:noProof/>
            <w:webHidden/>
          </w:rPr>
          <w:instrText xml:space="preserve"> PAGEREF _Toc109848692 \h </w:instrText>
        </w:r>
        <w:r w:rsidR="008628E6">
          <w:rPr>
            <w:noProof/>
            <w:webHidden/>
          </w:rPr>
        </w:r>
        <w:r w:rsidR="008628E6">
          <w:rPr>
            <w:noProof/>
            <w:webHidden/>
          </w:rPr>
          <w:fldChar w:fldCharType="separate"/>
        </w:r>
        <w:r w:rsidR="00951439">
          <w:rPr>
            <w:noProof/>
            <w:webHidden/>
          </w:rPr>
          <w:t>278</w:t>
        </w:r>
        <w:r w:rsidR="008628E6">
          <w:rPr>
            <w:noProof/>
            <w:webHidden/>
          </w:rPr>
          <w:fldChar w:fldCharType="end"/>
        </w:r>
      </w:hyperlink>
    </w:p>
    <w:p w14:paraId="01C44994" w14:textId="05C9AAE7" w:rsidR="008628E6" w:rsidRDefault="00000000">
      <w:pPr>
        <w:pStyle w:val="TableofFigures"/>
        <w:tabs>
          <w:tab w:val="right" w:leader="dot" w:pos="9350"/>
        </w:tabs>
        <w:rPr>
          <w:rFonts w:asciiTheme="minorHAnsi" w:hAnsiTheme="minorHAnsi"/>
          <w:noProof/>
          <w:sz w:val="22"/>
        </w:rPr>
      </w:pPr>
      <w:hyperlink w:anchor="_Toc109848693" w:history="1">
        <w:r w:rsidR="008628E6" w:rsidRPr="00D762F8">
          <w:rPr>
            <w:rStyle w:val="Hyperlink"/>
            <w:noProof/>
          </w:rPr>
          <w:t xml:space="preserve">Table </w:t>
        </w:r>
        <w:r w:rsidR="008628E6" w:rsidRPr="00D762F8">
          <w:rPr>
            <w:rStyle w:val="Hyperlink"/>
            <w:noProof/>
            <w:cs/>
          </w:rPr>
          <w:t>‎</w:t>
        </w:r>
        <w:r w:rsidR="008628E6" w:rsidRPr="00D762F8">
          <w:rPr>
            <w:rStyle w:val="Hyperlink"/>
            <w:noProof/>
          </w:rPr>
          <w:t>8.5. Operating cost and emission values.</w:t>
        </w:r>
        <w:r w:rsidR="008628E6">
          <w:rPr>
            <w:noProof/>
            <w:webHidden/>
          </w:rPr>
          <w:tab/>
        </w:r>
        <w:r w:rsidR="008628E6">
          <w:rPr>
            <w:noProof/>
            <w:webHidden/>
          </w:rPr>
          <w:fldChar w:fldCharType="begin"/>
        </w:r>
        <w:r w:rsidR="008628E6">
          <w:rPr>
            <w:noProof/>
            <w:webHidden/>
          </w:rPr>
          <w:instrText xml:space="preserve"> PAGEREF _Toc109848693 \h </w:instrText>
        </w:r>
        <w:r w:rsidR="008628E6">
          <w:rPr>
            <w:noProof/>
            <w:webHidden/>
          </w:rPr>
        </w:r>
        <w:r w:rsidR="008628E6">
          <w:rPr>
            <w:noProof/>
            <w:webHidden/>
          </w:rPr>
          <w:fldChar w:fldCharType="separate"/>
        </w:r>
        <w:r w:rsidR="00951439">
          <w:rPr>
            <w:noProof/>
            <w:webHidden/>
          </w:rPr>
          <w:t>279</w:t>
        </w:r>
        <w:r w:rsidR="008628E6">
          <w:rPr>
            <w:noProof/>
            <w:webHidden/>
          </w:rPr>
          <w:fldChar w:fldCharType="end"/>
        </w:r>
      </w:hyperlink>
    </w:p>
    <w:p w14:paraId="624765A4" w14:textId="47138561" w:rsidR="008628E6" w:rsidRDefault="00000000">
      <w:pPr>
        <w:pStyle w:val="TableofFigures"/>
        <w:tabs>
          <w:tab w:val="right" w:leader="dot" w:pos="9350"/>
        </w:tabs>
        <w:rPr>
          <w:rFonts w:asciiTheme="minorHAnsi" w:hAnsiTheme="minorHAnsi"/>
          <w:noProof/>
          <w:sz w:val="22"/>
        </w:rPr>
      </w:pPr>
      <w:hyperlink w:anchor="_Toc109848694" w:history="1">
        <w:r w:rsidR="008628E6" w:rsidRPr="00D762F8">
          <w:rPr>
            <w:rStyle w:val="Hyperlink"/>
            <w:noProof/>
          </w:rPr>
          <w:t xml:space="preserve">Table </w:t>
        </w:r>
        <w:r w:rsidR="008628E6" w:rsidRPr="00D762F8">
          <w:rPr>
            <w:rStyle w:val="Hyperlink"/>
            <w:noProof/>
            <w:cs/>
          </w:rPr>
          <w:t>‎</w:t>
        </w:r>
        <w:r w:rsidR="008628E6" w:rsidRPr="00D762F8">
          <w:rPr>
            <w:rStyle w:val="Hyperlink"/>
            <w:noProof/>
          </w:rPr>
          <w:t>8.6. Different scenarios</w:t>
        </w:r>
        <w:r w:rsidR="008628E6">
          <w:rPr>
            <w:noProof/>
            <w:webHidden/>
          </w:rPr>
          <w:tab/>
        </w:r>
        <w:r w:rsidR="008628E6">
          <w:rPr>
            <w:noProof/>
            <w:webHidden/>
          </w:rPr>
          <w:fldChar w:fldCharType="begin"/>
        </w:r>
        <w:r w:rsidR="008628E6">
          <w:rPr>
            <w:noProof/>
            <w:webHidden/>
          </w:rPr>
          <w:instrText xml:space="preserve"> PAGEREF _Toc109848694 \h </w:instrText>
        </w:r>
        <w:r w:rsidR="008628E6">
          <w:rPr>
            <w:noProof/>
            <w:webHidden/>
          </w:rPr>
        </w:r>
        <w:r w:rsidR="008628E6">
          <w:rPr>
            <w:noProof/>
            <w:webHidden/>
          </w:rPr>
          <w:fldChar w:fldCharType="separate"/>
        </w:r>
        <w:r w:rsidR="00951439">
          <w:rPr>
            <w:noProof/>
            <w:webHidden/>
          </w:rPr>
          <w:t>280</w:t>
        </w:r>
        <w:r w:rsidR="008628E6">
          <w:rPr>
            <w:noProof/>
            <w:webHidden/>
          </w:rPr>
          <w:fldChar w:fldCharType="end"/>
        </w:r>
      </w:hyperlink>
    </w:p>
    <w:p w14:paraId="68132B3B" w14:textId="75A6C70A" w:rsidR="008628E6" w:rsidRDefault="00000000">
      <w:pPr>
        <w:pStyle w:val="TableofFigures"/>
        <w:tabs>
          <w:tab w:val="right" w:leader="dot" w:pos="9350"/>
        </w:tabs>
        <w:rPr>
          <w:rFonts w:asciiTheme="minorHAnsi" w:hAnsiTheme="minorHAnsi"/>
          <w:noProof/>
          <w:sz w:val="22"/>
        </w:rPr>
      </w:pPr>
      <w:hyperlink w:anchor="_Toc109848695" w:history="1">
        <w:r w:rsidR="008628E6" w:rsidRPr="00D762F8">
          <w:rPr>
            <w:rStyle w:val="Hyperlink"/>
            <w:rFonts w:asciiTheme="majorBidi" w:hAnsiTheme="majorBidi" w:cstheme="majorBidi"/>
            <w:noProof/>
          </w:rPr>
          <w:t xml:space="preserve">Table </w:t>
        </w:r>
        <w:r w:rsidR="008628E6" w:rsidRPr="00D762F8">
          <w:rPr>
            <w:rStyle w:val="Hyperlink"/>
            <w:rFonts w:asciiTheme="majorBidi" w:hAnsiTheme="majorBidi" w:cstheme="majorBidi"/>
            <w:noProof/>
            <w:cs/>
          </w:rPr>
          <w:t>‎</w:t>
        </w:r>
        <w:r w:rsidR="008628E6" w:rsidRPr="00D762F8">
          <w:rPr>
            <w:rStyle w:val="Hyperlink"/>
            <w:rFonts w:asciiTheme="majorBidi" w:hAnsiTheme="majorBidi" w:cstheme="majorBidi"/>
            <w:noProof/>
          </w:rPr>
          <w:t>8.7. Different scenarios.</w:t>
        </w:r>
        <w:r w:rsidR="008628E6">
          <w:rPr>
            <w:noProof/>
            <w:webHidden/>
          </w:rPr>
          <w:tab/>
        </w:r>
        <w:r w:rsidR="008628E6">
          <w:rPr>
            <w:noProof/>
            <w:webHidden/>
          </w:rPr>
          <w:fldChar w:fldCharType="begin"/>
        </w:r>
        <w:r w:rsidR="008628E6">
          <w:rPr>
            <w:noProof/>
            <w:webHidden/>
          </w:rPr>
          <w:instrText xml:space="preserve"> PAGEREF _Toc109848695 \h </w:instrText>
        </w:r>
        <w:r w:rsidR="008628E6">
          <w:rPr>
            <w:noProof/>
            <w:webHidden/>
          </w:rPr>
        </w:r>
        <w:r w:rsidR="008628E6">
          <w:rPr>
            <w:noProof/>
            <w:webHidden/>
          </w:rPr>
          <w:fldChar w:fldCharType="separate"/>
        </w:r>
        <w:r w:rsidR="00951439">
          <w:rPr>
            <w:noProof/>
            <w:webHidden/>
          </w:rPr>
          <w:t>310</w:t>
        </w:r>
        <w:r w:rsidR="008628E6">
          <w:rPr>
            <w:noProof/>
            <w:webHidden/>
          </w:rPr>
          <w:fldChar w:fldCharType="end"/>
        </w:r>
      </w:hyperlink>
    </w:p>
    <w:p w14:paraId="426E616E" w14:textId="105083AE" w:rsidR="008628E6" w:rsidRDefault="00000000">
      <w:pPr>
        <w:pStyle w:val="TableofFigures"/>
        <w:tabs>
          <w:tab w:val="right" w:leader="dot" w:pos="9350"/>
        </w:tabs>
        <w:rPr>
          <w:rFonts w:asciiTheme="minorHAnsi" w:hAnsiTheme="minorHAnsi"/>
          <w:noProof/>
          <w:sz w:val="22"/>
        </w:rPr>
      </w:pPr>
      <w:hyperlink w:anchor="_Toc109848696" w:history="1">
        <w:r w:rsidR="008628E6" w:rsidRPr="00D762F8">
          <w:rPr>
            <w:rStyle w:val="Hyperlink"/>
            <w:noProof/>
          </w:rPr>
          <w:t xml:space="preserve">Table </w:t>
        </w:r>
        <w:r w:rsidR="008628E6" w:rsidRPr="00D762F8">
          <w:rPr>
            <w:rStyle w:val="Hyperlink"/>
            <w:noProof/>
            <w:cs/>
          </w:rPr>
          <w:t>‎</w:t>
        </w:r>
        <w:r w:rsidR="008628E6" w:rsidRPr="00D762F8">
          <w:rPr>
            <w:rStyle w:val="Hyperlink"/>
            <w:noProof/>
          </w:rPr>
          <w:t>8.8. Different weight factors</w:t>
        </w:r>
        <w:r w:rsidR="008628E6">
          <w:rPr>
            <w:noProof/>
            <w:webHidden/>
          </w:rPr>
          <w:tab/>
        </w:r>
        <w:r w:rsidR="008628E6">
          <w:rPr>
            <w:noProof/>
            <w:webHidden/>
          </w:rPr>
          <w:fldChar w:fldCharType="begin"/>
        </w:r>
        <w:r w:rsidR="008628E6">
          <w:rPr>
            <w:noProof/>
            <w:webHidden/>
          </w:rPr>
          <w:instrText xml:space="preserve"> PAGEREF _Toc109848696 \h </w:instrText>
        </w:r>
        <w:r w:rsidR="008628E6">
          <w:rPr>
            <w:noProof/>
            <w:webHidden/>
          </w:rPr>
        </w:r>
        <w:r w:rsidR="008628E6">
          <w:rPr>
            <w:noProof/>
            <w:webHidden/>
          </w:rPr>
          <w:fldChar w:fldCharType="separate"/>
        </w:r>
        <w:r w:rsidR="00951439">
          <w:rPr>
            <w:noProof/>
            <w:webHidden/>
          </w:rPr>
          <w:t>310</w:t>
        </w:r>
        <w:r w:rsidR="008628E6">
          <w:rPr>
            <w:noProof/>
            <w:webHidden/>
          </w:rPr>
          <w:fldChar w:fldCharType="end"/>
        </w:r>
      </w:hyperlink>
    </w:p>
    <w:p w14:paraId="1F9CA17D" w14:textId="3A632E83" w:rsidR="008628E6" w:rsidRDefault="00000000">
      <w:pPr>
        <w:pStyle w:val="TableofFigures"/>
        <w:tabs>
          <w:tab w:val="right" w:leader="dot" w:pos="9350"/>
        </w:tabs>
        <w:rPr>
          <w:rFonts w:asciiTheme="minorHAnsi" w:hAnsiTheme="minorHAnsi"/>
          <w:noProof/>
          <w:sz w:val="22"/>
        </w:rPr>
      </w:pPr>
      <w:hyperlink w:anchor="_Toc109848697" w:history="1">
        <w:r w:rsidR="008628E6" w:rsidRPr="00D762F8">
          <w:rPr>
            <w:rStyle w:val="Hyperlink"/>
            <w:noProof/>
          </w:rPr>
          <w:t xml:space="preserve">Table </w:t>
        </w:r>
        <w:r w:rsidR="008628E6" w:rsidRPr="00D762F8">
          <w:rPr>
            <w:rStyle w:val="Hyperlink"/>
            <w:noProof/>
            <w:cs/>
          </w:rPr>
          <w:t>‎</w:t>
        </w:r>
        <w:r w:rsidR="008628E6" w:rsidRPr="00D762F8">
          <w:rPr>
            <w:rStyle w:val="Hyperlink"/>
            <w:noProof/>
          </w:rPr>
          <w:t>8.9. Two definitions for the mapping function</w:t>
        </w:r>
        <w:r w:rsidR="008628E6">
          <w:rPr>
            <w:noProof/>
            <w:webHidden/>
          </w:rPr>
          <w:tab/>
        </w:r>
        <w:r w:rsidR="008628E6">
          <w:rPr>
            <w:noProof/>
            <w:webHidden/>
          </w:rPr>
          <w:fldChar w:fldCharType="begin"/>
        </w:r>
        <w:r w:rsidR="008628E6">
          <w:rPr>
            <w:noProof/>
            <w:webHidden/>
          </w:rPr>
          <w:instrText xml:space="preserve"> PAGEREF _Toc109848697 \h </w:instrText>
        </w:r>
        <w:r w:rsidR="008628E6">
          <w:rPr>
            <w:noProof/>
            <w:webHidden/>
          </w:rPr>
        </w:r>
        <w:r w:rsidR="008628E6">
          <w:rPr>
            <w:noProof/>
            <w:webHidden/>
          </w:rPr>
          <w:fldChar w:fldCharType="separate"/>
        </w:r>
        <w:r w:rsidR="00951439">
          <w:rPr>
            <w:noProof/>
            <w:webHidden/>
          </w:rPr>
          <w:t>325</w:t>
        </w:r>
        <w:r w:rsidR="008628E6">
          <w:rPr>
            <w:noProof/>
            <w:webHidden/>
          </w:rPr>
          <w:fldChar w:fldCharType="end"/>
        </w:r>
      </w:hyperlink>
    </w:p>
    <w:p w14:paraId="56EBFACC" w14:textId="2752450E" w:rsidR="008628E6" w:rsidRDefault="00000000">
      <w:pPr>
        <w:pStyle w:val="TableofFigures"/>
        <w:tabs>
          <w:tab w:val="right" w:leader="dot" w:pos="9350"/>
        </w:tabs>
        <w:rPr>
          <w:rFonts w:asciiTheme="minorHAnsi" w:hAnsiTheme="minorHAnsi"/>
          <w:noProof/>
          <w:sz w:val="22"/>
        </w:rPr>
      </w:pPr>
      <w:hyperlink w:anchor="_Toc109848698" w:history="1">
        <w:r w:rsidR="008628E6" w:rsidRPr="00D762F8">
          <w:rPr>
            <w:rStyle w:val="Hyperlink"/>
            <w:rFonts w:asciiTheme="majorBidi" w:hAnsiTheme="majorBidi" w:cstheme="majorBidi"/>
            <w:noProof/>
          </w:rPr>
          <w:t xml:space="preserve">Table </w:t>
        </w:r>
        <w:r w:rsidR="008628E6" w:rsidRPr="00D762F8">
          <w:rPr>
            <w:rStyle w:val="Hyperlink"/>
            <w:rFonts w:asciiTheme="majorBidi" w:hAnsiTheme="majorBidi" w:cstheme="majorBidi"/>
            <w:noProof/>
            <w:cs/>
          </w:rPr>
          <w:t>‎</w:t>
        </w:r>
        <w:r w:rsidR="008628E6" w:rsidRPr="00D762F8">
          <w:rPr>
            <w:rStyle w:val="Hyperlink"/>
            <w:rFonts w:asciiTheme="majorBidi" w:hAnsiTheme="majorBidi" w:cstheme="majorBidi"/>
            <w:noProof/>
          </w:rPr>
          <w:t xml:space="preserve">8.10. </w:t>
        </w:r>
        <w:r w:rsidR="008628E6" w:rsidRPr="00D762F8">
          <w:rPr>
            <w:rStyle w:val="Hyperlink"/>
            <w:rFonts w:asciiTheme="majorBidi" w:eastAsia="CMR10" w:hAnsiTheme="majorBidi" w:cstheme="majorBidi"/>
            <w:noProof/>
          </w:rPr>
          <w:t>Solution for the upper-level function</w:t>
        </w:r>
        <w:r w:rsidR="008628E6">
          <w:rPr>
            <w:noProof/>
            <w:webHidden/>
          </w:rPr>
          <w:tab/>
        </w:r>
        <w:r w:rsidR="008628E6">
          <w:rPr>
            <w:noProof/>
            <w:webHidden/>
          </w:rPr>
          <w:fldChar w:fldCharType="begin"/>
        </w:r>
        <w:r w:rsidR="008628E6">
          <w:rPr>
            <w:noProof/>
            <w:webHidden/>
          </w:rPr>
          <w:instrText xml:space="preserve"> PAGEREF _Toc109848698 \h </w:instrText>
        </w:r>
        <w:r w:rsidR="008628E6">
          <w:rPr>
            <w:noProof/>
            <w:webHidden/>
          </w:rPr>
        </w:r>
        <w:r w:rsidR="008628E6">
          <w:rPr>
            <w:noProof/>
            <w:webHidden/>
          </w:rPr>
          <w:fldChar w:fldCharType="separate"/>
        </w:r>
        <w:r w:rsidR="00951439">
          <w:rPr>
            <w:noProof/>
            <w:webHidden/>
          </w:rPr>
          <w:t>338</w:t>
        </w:r>
        <w:r w:rsidR="008628E6">
          <w:rPr>
            <w:noProof/>
            <w:webHidden/>
          </w:rPr>
          <w:fldChar w:fldCharType="end"/>
        </w:r>
      </w:hyperlink>
    </w:p>
    <w:p w14:paraId="7E2890F2" w14:textId="36013B67" w:rsidR="00176256" w:rsidRPr="00C52D87" w:rsidRDefault="00AA7DF9" w:rsidP="00C017C7">
      <w:pPr>
        <w:spacing w:line="480" w:lineRule="auto"/>
        <w:ind w:firstLine="0"/>
        <w:rPr>
          <w:rFonts w:asciiTheme="majorBidi" w:hAnsiTheme="majorBidi" w:cstheme="majorBidi"/>
        </w:rPr>
      </w:pPr>
      <w:r w:rsidRPr="00C52D87">
        <w:rPr>
          <w:rFonts w:asciiTheme="majorBidi" w:hAnsiTheme="majorBidi" w:cstheme="majorBidi"/>
        </w:rPr>
        <w:fldChar w:fldCharType="end"/>
      </w:r>
    </w:p>
    <w:p w14:paraId="4E80F5C2" w14:textId="44610059" w:rsidR="00C017C7" w:rsidRPr="00C52D87" w:rsidRDefault="00C017C7" w:rsidP="00C017C7">
      <w:pPr>
        <w:spacing w:line="480" w:lineRule="auto"/>
        <w:ind w:firstLine="0"/>
        <w:rPr>
          <w:rFonts w:asciiTheme="majorBidi" w:hAnsiTheme="majorBidi" w:cstheme="majorBidi"/>
        </w:rPr>
      </w:pPr>
    </w:p>
    <w:p w14:paraId="58572D3F" w14:textId="236FBEB4" w:rsidR="00C017C7" w:rsidRPr="00C52D87" w:rsidRDefault="00C017C7" w:rsidP="00C017C7">
      <w:pPr>
        <w:spacing w:line="480" w:lineRule="auto"/>
        <w:ind w:firstLine="0"/>
        <w:rPr>
          <w:rFonts w:asciiTheme="majorBidi" w:hAnsiTheme="majorBidi" w:cstheme="majorBidi"/>
        </w:rPr>
      </w:pPr>
    </w:p>
    <w:p w14:paraId="10F3B9B0" w14:textId="7127548D" w:rsidR="00C017C7" w:rsidRPr="00C52D87" w:rsidRDefault="00C017C7" w:rsidP="00C017C7">
      <w:pPr>
        <w:spacing w:line="480" w:lineRule="auto"/>
        <w:ind w:firstLine="0"/>
        <w:rPr>
          <w:rFonts w:asciiTheme="majorBidi" w:hAnsiTheme="majorBidi" w:cstheme="majorBidi"/>
        </w:rPr>
      </w:pPr>
    </w:p>
    <w:p w14:paraId="0FEB85DD" w14:textId="0A8D1006" w:rsidR="00067EAB" w:rsidRDefault="00067EAB" w:rsidP="00F87BD8">
      <w:pPr>
        <w:pStyle w:val="HeadingAckneoledgement"/>
        <w:rPr>
          <w:rFonts w:asciiTheme="majorBidi" w:hAnsiTheme="majorBidi" w:cstheme="majorBidi"/>
        </w:rPr>
      </w:pPr>
    </w:p>
    <w:p w14:paraId="60AC7A23" w14:textId="53D68740" w:rsidR="001342ED" w:rsidRDefault="001342ED" w:rsidP="00F87BD8">
      <w:pPr>
        <w:pStyle w:val="HeadingAckneoledgement"/>
        <w:rPr>
          <w:rFonts w:asciiTheme="majorBidi" w:hAnsiTheme="majorBidi" w:cstheme="majorBidi"/>
        </w:rPr>
      </w:pPr>
    </w:p>
    <w:p w14:paraId="006B9BE3" w14:textId="32DBF26F" w:rsidR="00F05E02" w:rsidRPr="00C52D87" w:rsidRDefault="00E07C30" w:rsidP="00F87BD8">
      <w:pPr>
        <w:pStyle w:val="HeadingAckneoledgement"/>
        <w:rPr>
          <w:rFonts w:asciiTheme="majorBidi" w:hAnsiTheme="majorBidi" w:cstheme="majorBidi"/>
        </w:rPr>
      </w:pPr>
      <w:bookmarkStart w:id="36" w:name="_Toc109848453"/>
      <w:r w:rsidRPr="00C52D87">
        <w:rPr>
          <w:rFonts w:asciiTheme="majorBidi" w:hAnsiTheme="majorBidi" w:cstheme="majorBidi"/>
        </w:rPr>
        <w:t>List of Figures</w:t>
      </w:r>
      <w:bookmarkEnd w:id="36"/>
    </w:p>
    <w:p w14:paraId="58A5B788" w14:textId="3A9B603E" w:rsidR="003419F7" w:rsidRDefault="00443A24">
      <w:pPr>
        <w:pStyle w:val="TableofFigures"/>
        <w:tabs>
          <w:tab w:val="right" w:leader="dot" w:pos="9350"/>
        </w:tabs>
        <w:rPr>
          <w:rFonts w:asciiTheme="minorHAnsi" w:hAnsiTheme="minorHAnsi"/>
          <w:noProof/>
          <w:sz w:val="22"/>
        </w:rPr>
      </w:pPr>
      <w:r w:rsidRPr="00C52D87">
        <w:rPr>
          <w:rFonts w:asciiTheme="majorBidi" w:hAnsiTheme="majorBidi" w:cstheme="majorBidi"/>
        </w:rPr>
        <w:fldChar w:fldCharType="begin"/>
      </w:r>
      <w:r w:rsidRPr="00C52D87">
        <w:rPr>
          <w:rFonts w:asciiTheme="majorBidi" w:hAnsiTheme="majorBidi" w:cstheme="majorBidi"/>
        </w:rPr>
        <w:instrText xml:space="preserve"> TOC \h \z \c "Figure" </w:instrText>
      </w:r>
      <w:r w:rsidRPr="00C52D87">
        <w:rPr>
          <w:rFonts w:asciiTheme="majorBidi" w:hAnsiTheme="majorBidi" w:cstheme="majorBidi"/>
        </w:rPr>
        <w:fldChar w:fldCharType="separate"/>
      </w:r>
      <w:hyperlink w:anchor="_Toc109850509" w:history="1">
        <w:r w:rsidR="003419F7" w:rsidRPr="00C548FA">
          <w:rPr>
            <w:rStyle w:val="Hyperlink"/>
            <w:rFonts w:asciiTheme="majorBidi" w:hAnsiTheme="majorBidi" w:cstheme="majorBidi"/>
            <w:noProof/>
          </w:rPr>
          <w:t xml:space="preserve">Figure </w:t>
        </w:r>
        <w:r w:rsidR="003419F7" w:rsidRPr="00C548FA">
          <w:rPr>
            <w:rStyle w:val="Hyperlink"/>
            <w:rFonts w:asciiTheme="majorBidi" w:hAnsiTheme="majorBidi" w:cstheme="majorBidi"/>
            <w:noProof/>
            <w:cs/>
          </w:rPr>
          <w:t>‎</w:t>
        </w:r>
        <w:r w:rsidR="003419F7" w:rsidRPr="00C548FA">
          <w:rPr>
            <w:rStyle w:val="Hyperlink"/>
            <w:rFonts w:asciiTheme="majorBidi" w:hAnsiTheme="majorBidi" w:cstheme="majorBidi"/>
            <w:noProof/>
          </w:rPr>
          <w:t>1.1. Partitioning-approximation-coordination framework.</w:t>
        </w:r>
        <w:r w:rsidR="003419F7">
          <w:rPr>
            <w:noProof/>
            <w:webHidden/>
          </w:rPr>
          <w:tab/>
        </w:r>
        <w:r w:rsidR="003419F7">
          <w:rPr>
            <w:noProof/>
            <w:webHidden/>
          </w:rPr>
          <w:fldChar w:fldCharType="begin"/>
        </w:r>
        <w:r w:rsidR="003419F7">
          <w:rPr>
            <w:noProof/>
            <w:webHidden/>
          </w:rPr>
          <w:instrText xml:space="preserve"> PAGEREF _Toc109850509 \h </w:instrText>
        </w:r>
        <w:r w:rsidR="003419F7">
          <w:rPr>
            <w:noProof/>
            <w:webHidden/>
          </w:rPr>
        </w:r>
        <w:r w:rsidR="003419F7">
          <w:rPr>
            <w:noProof/>
            <w:webHidden/>
          </w:rPr>
          <w:fldChar w:fldCharType="separate"/>
        </w:r>
        <w:r w:rsidR="00951439">
          <w:rPr>
            <w:noProof/>
            <w:webHidden/>
          </w:rPr>
          <w:t>13</w:t>
        </w:r>
        <w:r w:rsidR="003419F7">
          <w:rPr>
            <w:noProof/>
            <w:webHidden/>
          </w:rPr>
          <w:fldChar w:fldCharType="end"/>
        </w:r>
      </w:hyperlink>
    </w:p>
    <w:p w14:paraId="687EB605" w14:textId="13E0C688" w:rsidR="003419F7" w:rsidRDefault="00000000">
      <w:pPr>
        <w:pStyle w:val="TableofFigures"/>
        <w:tabs>
          <w:tab w:val="right" w:leader="dot" w:pos="9350"/>
        </w:tabs>
        <w:rPr>
          <w:rFonts w:asciiTheme="minorHAnsi" w:hAnsiTheme="minorHAnsi"/>
          <w:noProof/>
          <w:sz w:val="22"/>
        </w:rPr>
      </w:pPr>
      <w:hyperlink w:anchor="_Toc109850510" w:history="1">
        <w:r w:rsidR="003419F7" w:rsidRPr="00C548FA">
          <w:rPr>
            <w:rStyle w:val="Hyperlink"/>
            <w:noProof/>
          </w:rPr>
          <w:t xml:space="preserve">Figure </w:t>
        </w:r>
        <w:r w:rsidR="003419F7" w:rsidRPr="00C548FA">
          <w:rPr>
            <w:rStyle w:val="Hyperlink"/>
            <w:noProof/>
            <w:cs/>
          </w:rPr>
          <w:t>‎</w:t>
        </w:r>
        <w:r w:rsidR="003419F7" w:rsidRPr="00C548FA">
          <w:rPr>
            <w:rStyle w:val="Hyperlink"/>
            <w:noProof/>
          </w:rPr>
          <w:t>1.2. Skeleton of the dissertation.</w:t>
        </w:r>
        <w:r w:rsidR="003419F7">
          <w:rPr>
            <w:noProof/>
            <w:webHidden/>
          </w:rPr>
          <w:tab/>
        </w:r>
        <w:r w:rsidR="003419F7">
          <w:rPr>
            <w:noProof/>
            <w:webHidden/>
          </w:rPr>
          <w:fldChar w:fldCharType="begin"/>
        </w:r>
        <w:r w:rsidR="003419F7">
          <w:rPr>
            <w:noProof/>
            <w:webHidden/>
          </w:rPr>
          <w:instrText xml:space="preserve"> PAGEREF _Toc109850510 \h </w:instrText>
        </w:r>
        <w:r w:rsidR="003419F7">
          <w:rPr>
            <w:noProof/>
            <w:webHidden/>
          </w:rPr>
        </w:r>
        <w:r w:rsidR="003419F7">
          <w:rPr>
            <w:noProof/>
            <w:webHidden/>
          </w:rPr>
          <w:fldChar w:fldCharType="separate"/>
        </w:r>
        <w:r w:rsidR="00951439">
          <w:rPr>
            <w:noProof/>
            <w:webHidden/>
          </w:rPr>
          <w:t>14</w:t>
        </w:r>
        <w:r w:rsidR="003419F7">
          <w:rPr>
            <w:noProof/>
            <w:webHidden/>
          </w:rPr>
          <w:fldChar w:fldCharType="end"/>
        </w:r>
      </w:hyperlink>
    </w:p>
    <w:p w14:paraId="6019C0F2" w14:textId="27D15E65" w:rsidR="003419F7" w:rsidRDefault="00000000">
      <w:pPr>
        <w:pStyle w:val="TableofFigures"/>
        <w:tabs>
          <w:tab w:val="right" w:leader="dot" w:pos="9350"/>
        </w:tabs>
        <w:rPr>
          <w:rFonts w:asciiTheme="minorHAnsi" w:hAnsiTheme="minorHAnsi"/>
          <w:noProof/>
          <w:sz w:val="22"/>
        </w:rPr>
      </w:pPr>
      <w:hyperlink w:anchor="_Toc109850511" w:history="1">
        <w:r w:rsidR="003419F7" w:rsidRPr="00C548FA">
          <w:rPr>
            <w:rStyle w:val="Hyperlink"/>
            <w:noProof/>
          </w:rPr>
          <w:t xml:space="preserve">Figure </w:t>
        </w:r>
        <w:r w:rsidR="003419F7" w:rsidRPr="00C548FA">
          <w:rPr>
            <w:rStyle w:val="Hyperlink"/>
            <w:noProof/>
            <w:cs/>
          </w:rPr>
          <w:t>‎</w:t>
        </w:r>
        <w:r w:rsidR="003419F7" w:rsidRPr="00C548FA">
          <w:rPr>
            <w:rStyle w:val="Hyperlink"/>
            <w:noProof/>
          </w:rPr>
          <w:t>1.3. Organization of Dissertation Chapters according to Verification and Validation Square.</w:t>
        </w:r>
        <w:r w:rsidR="003419F7">
          <w:rPr>
            <w:noProof/>
            <w:webHidden/>
          </w:rPr>
          <w:tab/>
        </w:r>
        <w:r w:rsidR="003419F7">
          <w:rPr>
            <w:noProof/>
            <w:webHidden/>
          </w:rPr>
          <w:fldChar w:fldCharType="begin"/>
        </w:r>
        <w:r w:rsidR="003419F7">
          <w:rPr>
            <w:noProof/>
            <w:webHidden/>
          </w:rPr>
          <w:instrText xml:space="preserve"> PAGEREF _Toc109850511 \h </w:instrText>
        </w:r>
        <w:r w:rsidR="003419F7">
          <w:rPr>
            <w:noProof/>
            <w:webHidden/>
          </w:rPr>
        </w:r>
        <w:r w:rsidR="003419F7">
          <w:rPr>
            <w:noProof/>
            <w:webHidden/>
          </w:rPr>
          <w:fldChar w:fldCharType="separate"/>
        </w:r>
        <w:r w:rsidR="00951439">
          <w:rPr>
            <w:noProof/>
            <w:webHidden/>
          </w:rPr>
          <w:t>15</w:t>
        </w:r>
        <w:r w:rsidR="003419F7">
          <w:rPr>
            <w:noProof/>
            <w:webHidden/>
          </w:rPr>
          <w:fldChar w:fldCharType="end"/>
        </w:r>
      </w:hyperlink>
    </w:p>
    <w:p w14:paraId="570BE9AA" w14:textId="10D06BDC" w:rsidR="003419F7" w:rsidRDefault="00000000">
      <w:pPr>
        <w:pStyle w:val="TableofFigures"/>
        <w:tabs>
          <w:tab w:val="right" w:leader="dot" w:pos="9350"/>
        </w:tabs>
        <w:rPr>
          <w:rFonts w:asciiTheme="minorHAnsi" w:hAnsiTheme="minorHAnsi"/>
          <w:noProof/>
          <w:sz w:val="22"/>
        </w:rPr>
      </w:pPr>
      <w:hyperlink w:anchor="_Toc109850512" w:history="1">
        <w:r w:rsidR="003419F7" w:rsidRPr="00C548FA">
          <w:rPr>
            <w:rStyle w:val="Hyperlink"/>
            <w:rFonts w:asciiTheme="majorBidi" w:hAnsiTheme="majorBidi" w:cstheme="majorBidi"/>
            <w:noProof/>
          </w:rPr>
          <w:t xml:space="preserve">Figure </w:t>
        </w:r>
        <w:r w:rsidR="003419F7" w:rsidRPr="00C548FA">
          <w:rPr>
            <w:rStyle w:val="Hyperlink"/>
            <w:rFonts w:asciiTheme="majorBidi" w:hAnsiTheme="majorBidi" w:cstheme="majorBidi"/>
            <w:noProof/>
            <w:cs/>
          </w:rPr>
          <w:t>‎</w:t>
        </w:r>
        <w:r w:rsidR="003419F7" w:rsidRPr="00C548FA">
          <w:rPr>
            <w:rStyle w:val="Hyperlink"/>
            <w:rFonts w:asciiTheme="majorBidi" w:hAnsiTheme="majorBidi" w:cstheme="majorBidi"/>
            <w:noProof/>
          </w:rPr>
          <w:t>1.4. The dissertation overview and roadmap.</w:t>
        </w:r>
        <w:r w:rsidR="003419F7">
          <w:rPr>
            <w:noProof/>
            <w:webHidden/>
          </w:rPr>
          <w:tab/>
        </w:r>
        <w:r w:rsidR="003419F7">
          <w:rPr>
            <w:noProof/>
            <w:webHidden/>
          </w:rPr>
          <w:fldChar w:fldCharType="begin"/>
        </w:r>
        <w:r w:rsidR="003419F7">
          <w:rPr>
            <w:noProof/>
            <w:webHidden/>
          </w:rPr>
          <w:instrText xml:space="preserve"> PAGEREF _Toc109850512 \h </w:instrText>
        </w:r>
        <w:r w:rsidR="003419F7">
          <w:rPr>
            <w:noProof/>
            <w:webHidden/>
          </w:rPr>
        </w:r>
        <w:r w:rsidR="003419F7">
          <w:rPr>
            <w:noProof/>
            <w:webHidden/>
          </w:rPr>
          <w:fldChar w:fldCharType="separate"/>
        </w:r>
        <w:r w:rsidR="00951439">
          <w:rPr>
            <w:noProof/>
            <w:webHidden/>
          </w:rPr>
          <w:t>17</w:t>
        </w:r>
        <w:r w:rsidR="003419F7">
          <w:rPr>
            <w:noProof/>
            <w:webHidden/>
          </w:rPr>
          <w:fldChar w:fldCharType="end"/>
        </w:r>
      </w:hyperlink>
    </w:p>
    <w:p w14:paraId="7F101238" w14:textId="2CE89800" w:rsidR="003419F7" w:rsidRDefault="00000000">
      <w:pPr>
        <w:pStyle w:val="TableofFigures"/>
        <w:tabs>
          <w:tab w:val="right" w:leader="dot" w:pos="9350"/>
        </w:tabs>
        <w:rPr>
          <w:rFonts w:asciiTheme="minorHAnsi" w:hAnsiTheme="minorHAnsi"/>
          <w:noProof/>
          <w:sz w:val="22"/>
        </w:rPr>
      </w:pPr>
      <w:hyperlink w:anchor="_Toc109850513" w:history="1">
        <w:r w:rsidR="003419F7" w:rsidRPr="00C548FA">
          <w:rPr>
            <w:rStyle w:val="Hyperlink"/>
            <w:noProof/>
          </w:rPr>
          <w:t xml:space="preserve">Figure </w:t>
        </w:r>
        <w:r w:rsidR="003419F7" w:rsidRPr="00C548FA">
          <w:rPr>
            <w:rStyle w:val="Hyperlink"/>
            <w:noProof/>
            <w:cs/>
          </w:rPr>
          <w:t>‎</w:t>
        </w:r>
        <w:r w:rsidR="003419F7" w:rsidRPr="00C548FA">
          <w:rPr>
            <w:rStyle w:val="Hyperlink"/>
            <w:noProof/>
          </w:rPr>
          <w:t>2.1. Relationship of research efforts with the constructs of the systems-based design architecture and connection between chapters of the dissertation.</w:t>
        </w:r>
        <w:r w:rsidR="003419F7">
          <w:rPr>
            <w:noProof/>
            <w:webHidden/>
          </w:rPr>
          <w:tab/>
        </w:r>
        <w:r w:rsidR="003419F7">
          <w:rPr>
            <w:noProof/>
            <w:webHidden/>
          </w:rPr>
          <w:fldChar w:fldCharType="begin"/>
        </w:r>
        <w:r w:rsidR="003419F7">
          <w:rPr>
            <w:noProof/>
            <w:webHidden/>
          </w:rPr>
          <w:instrText xml:space="preserve"> PAGEREF _Toc109850513 \h </w:instrText>
        </w:r>
        <w:r w:rsidR="003419F7">
          <w:rPr>
            <w:noProof/>
            <w:webHidden/>
          </w:rPr>
        </w:r>
        <w:r w:rsidR="003419F7">
          <w:rPr>
            <w:noProof/>
            <w:webHidden/>
          </w:rPr>
          <w:fldChar w:fldCharType="separate"/>
        </w:r>
        <w:r w:rsidR="00951439">
          <w:rPr>
            <w:noProof/>
            <w:webHidden/>
          </w:rPr>
          <w:t>19</w:t>
        </w:r>
        <w:r w:rsidR="003419F7">
          <w:rPr>
            <w:noProof/>
            <w:webHidden/>
          </w:rPr>
          <w:fldChar w:fldCharType="end"/>
        </w:r>
      </w:hyperlink>
    </w:p>
    <w:p w14:paraId="2697EB07" w14:textId="36E8992E" w:rsidR="003419F7" w:rsidRDefault="00000000">
      <w:pPr>
        <w:pStyle w:val="TableofFigures"/>
        <w:tabs>
          <w:tab w:val="right" w:leader="dot" w:pos="9350"/>
        </w:tabs>
        <w:rPr>
          <w:rFonts w:asciiTheme="minorHAnsi" w:hAnsiTheme="minorHAnsi"/>
          <w:noProof/>
          <w:sz w:val="22"/>
        </w:rPr>
      </w:pPr>
      <w:hyperlink w:anchor="_Toc109850514" w:history="1">
        <w:r w:rsidR="003419F7" w:rsidRPr="00C548FA">
          <w:rPr>
            <w:rStyle w:val="Hyperlink"/>
            <w:noProof/>
          </w:rPr>
          <w:t xml:space="preserve">Figure </w:t>
        </w:r>
        <w:r w:rsidR="003419F7" w:rsidRPr="00C548FA">
          <w:rPr>
            <w:rStyle w:val="Hyperlink"/>
            <w:noProof/>
            <w:cs/>
          </w:rPr>
          <w:t>‎</w:t>
        </w:r>
        <w:r w:rsidR="003419F7" w:rsidRPr="00C548FA">
          <w:rPr>
            <w:rStyle w:val="Hyperlink"/>
            <w:noProof/>
          </w:rPr>
          <w:t>2.2. The idea of partitioning and coordination.</w:t>
        </w:r>
        <w:r w:rsidR="003419F7">
          <w:rPr>
            <w:noProof/>
            <w:webHidden/>
          </w:rPr>
          <w:tab/>
        </w:r>
        <w:r w:rsidR="003419F7">
          <w:rPr>
            <w:noProof/>
            <w:webHidden/>
          </w:rPr>
          <w:fldChar w:fldCharType="begin"/>
        </w:r>
        <w:r w:rsidR="003419F7">
          <w:rPr>
            <w:noProof/>
            <w:webHidden/>
          </w:rPr>
          <w:instrText xml:space="preserve"> PAGEREF _Toc109850514 \h </w:instrText>
        </w:r>
        <w:r w:rsidR="003419F7">
          <w:rPr>
            <w:noProof/>
            <w:webHidden/>
          </w:rPr>
        </w:r>
        <w:r w:rsidR="003419F7">
          <w:rPr>
            <w:noProof/>
            <w:webHidden/>
          </w:rPr>
          <w:fldChar w:fldCharType="separate"/>
        </w:r>
        <w:r w:rsidR="00951439">
          <w:rPr>
            <w:noProof/>
            <w:webHidden/>
          </w:rPr>
          <w:t>23</w:t>
        </w:r>
        <w:r w:rsidR="003419F7">
          <w:rPr>
            <w:noProof/>
            <w:webHidden/>
          </w:rPr>
          <w:fldChar w:fldCharType="end"/>
        </w:r>
      </w:hyperlink>
    </w:p>
    <w:p w14:paraId="2D20289C" w14:textId="599336DD" w:rsidR="003419F7" w:rsidRDefault="00000000">
      <w:pPr>
        <w:pStyle w:val="TableofFigures"/>
        <w:tabs>
          <w:tab w:val="right" w:leader="dot" w:pos="9350"/>
        </w:tabs>
        <w:rPr>
          <w:rFonts w:asciiTheme="minorHAnsi" w:hAnsiTheme="minorHAnsi"/>
          <w:noProof/>
          <w:sz w:val="22"/>
        </w:rPr>
      </w:pPr>
      <w:hyperlink w:anchor="_Toc109850515" w:history="1">
        <w:r w:rsidR="003419F7" w:rsidRPr="00C548FA">
          <w:rPr>
            <w:rStyle w:val="Hyperlink"/>
            <w:noProof/>
          </w:rPr>
          <w:t xml:space="preserve">Figure </w:t>
        </w:r>
        <w:r w:rsidR="003419F7" w:rsidRPr="00C548FA">
          <w:rPr>
            <w:rStyle w:val="Hyperlink"/>
            <w:noProof/>
            <w:cs/>
          </w:rPr>
          <w:t>‎</w:t>
        </w:r>
        <w:r w:rsidR="003419F7" w:rsidRPr="00C548FA">
          <w:rPr>
            <w:rStyle w:val="Hyperlink"/>
            <w:noProof/>
          </w:rPr>
          <w:t>2.3. A partition hierarchy of a complex system.</w:t>
        </w:r>
        <w:r w:rsidR="003419F7">
          <w:rPr>
            <w:noProof/>
            <w:webHidden/>
          </w:rPr>
          <w:tab/>
        </w:r>
        <w:r w:rsidR="003419F7">
          <w:rPr>
            <w:noProof/>
            <w:webHidden/>
          </w:rPr>
          <w:fldChar w:fldCharType="begin"/>
        </w:r>
        <w:r w:rsidR="003419F7">
          <w:rPr>
            <w:noProof/>
            <w:webHidden/>
          </w:rPr>
          <w:instrText xml:space="preserve"> PAGEREF _Toc109850515 \h </w:instrText>
        </w:r>
        <w:r w:rsidR="003419F7">
          <w:rPr>
            <w:noProof/>
            <w:webHidden/>
          </w:rPr>
        </w:r>
        <w:r w:rsidR="003419F7">
          <w:rPr>
            <w:noProof/>
            <w:webHidden/>
          </w:rPr>
          <w:fldChar w:fldCharType="separate"/>
        </w:r>
        <w:r w:rsidR="00951439">
          <w:rPr>
            <w:noProof/>
            <w:webHidden/>
          </w:rPr>
          <w:t>26</w:t>
        </w:r>
        <w:r w:rsidR="003419F7">
          <w:rPr>
            <w:noProof/>
            <w:webHidden/>
          </w:rPr>
          <w:fldChar w:fldCharType="end"/>
        </w:r>
      </w:hyperlink>
    </w:p>
    <w:p w14:paraId="45C2C3EF" w14:textId="1B52D7F0" w:rsidR="003419F7" w:rsidRDefault="00000000">
      <w:pPr>
        <w:pStyle w:val="TableofFigures"/>
        <w:tabs>
          <w:tab w:val="right" w:leader="dot" w:pos="9350"/>
        </w:tabs>
        <w:rPr>
          <w:rFonts w:asciiTheme="minorHAnsi" w:hAnsiTheme="minorHAnsi"/>
          <w:noProof/>
          <w:sz w:val="22"/>
        </w:rPr>
      </w:pPr>
      <w:hyperlink w:anchor="_Toc109850516" w:history="1">
        <w:r w:rsidR="003419F7" w:rsidRPr="00C548FA">
          <w:rPr>
            <w:rStyle w:val="Hyperlink"/>
            <w:noProof/>
          </w:rPr>
          <w:t xml:space="preserve">Figure </w:t>
        </w:r>
        <w:r w:rsidR="003419F7" w:rsidRPr="00C548FA">
          <w:rPr>
            <w:rStyle w:val="Hyperlink"/>
            <w:noProof/>
            <w:cs/>
          </w:rPr>
          <w:t>‎</w:t>
        </w:r>
        <w:r w:rsidR="003419F7" w:rsidRPr="00C548FA">
          <w:rPr>
            <w:rStyle w:val="Hyperlink"/>
            <w:noProof/>
          </w:rPr>
          <w:t>2.4. Process for implementing partitioning-based design.</w:t>
        </w:r>
        <w:r w:rsidR="003419F7">
          <w:rPr>
            <w:noProof/>
            <w:webHidden/>
          </w:rPr>
          <w:tab/>
        </w:r>
        <w:r w:rsidR="003419F7">
          <w:rPr>
            <w:noProof/>
            <w:webHidden/>
          </w:rPr>
          <w:fldChar w:fldCharType="begin"/>
        </w:r>
        <w:r w:rsidR="003419F7">
          <w:rPr>
            <w:noProof/>
            <w:webHidden/>
          </w:rPr>
          <w:instrText xml:space="preserve"> PAGEREF _Toc109850516 \h </w:instrText>
        </w:r>
        <w:r w:rsidR="003419F7">
          <w:rPr>
            <w:noProof/>
            <w:webHidden/>
          </w:rPr>
        </w:r>
        <w:r w:rsidR="003419F7">
          <w:rPr>
            <w:noProof/>
            <w:webHidden/>
          </w:rPr>
          <w:fldChar w:fldCharType="separate"/>
        </w:r>
        <w:r w:rsidR="00951439">
          <w:rPr>
            <w:noProof/>
            <w:webHidden/>
          </w:rPr>
          <w:t>27</w:t>
        </w:r>
        <w:r w:rsidR="003419F7">
          <w:rPr>
            <w:noProof/>
            <w:webHidden/>
          </w:rPr>
          <w:fldChar w:fldCharType="end"/>
        </w:r>
      </w:hyperlink>
    </w:p>
    <w:p w14:paraId="5BE38ACE" w14:textId="3BF54F7F" w:rsidR="003419F7" w:rsidRDefault="00000000">
      <w:pPr>
        <w:pStyle w:val="TableofFigures"/>
        <w:tabs>
          <w:tab w:val="right" w:leader="dot" w:pos="9350"/>
        </w:tabs>
        <w:rPr>
          <w:rFonts w:asciiTheme="minorHAnsi" w:hAnsiTheme="minorHAnsi"/>
          <w:noProof/>
          <w:sz w:val="22"/>
        </w:rPr>
      </w:pPr>
      <w:hyperlink w:anchor="_Toc109850517" w:history="1">
        <w:r w:rsidR="003419F7" w:rsidRPr="00C548FA">
          <w:rPr>
            <w:rStyle w:val="Hyperlink"/>
            <w:noProof/>
          </w:rPr>
          <w:t xml:space="preserve">Figure </w:t>
        </w:r>
        <w:r w:rsidR="003419F7" w:rsidRPr="00C548FA">
          <w:rPr>
            <w:rStyle w:val="Hyperlink"/>
            <w:noProof/>
            <w:cs/>
          </w:rPr>
          <w:t>‎</w:t>
        </w:r>
        <w:r w:rsidR="003419F7" w:rsidRPr="00C548FA">
          <w:rPr>
            <w:rStyle w:val="Hyperlink"/>
            <w:noProof/>
          </w:rPr>
          <w:t>2.5. Finding coupling approaches between partitioning and coordination decisions</w:t>
        </w:r>
        <w:r w:rsidR="003419F7">
          <w:rPr>
            <w:noProof/>
            <w:webHidden/>
          </w:rPr>
          <w:tab/>
        </w:r>
        <w:r w:rsidR="003419F7">
          <w:rPr>
            <w:noProof/>
            <w:webHidden/>
          </w:rPr>
          <w:fldChar w:fldCharType="begin"/>
        </w:r>
        <w:r w:rsidR="003419F7">
          <w:rPr>
            <w:noProof/>
            <w:webHidden/>
          </w:rPr>
          <w:instrText xml:space="preserve"> PAGEREF _Toc109850517 \h </w:instrText>
        </w:r>
        <w:r w:rsidR="003419F7">
          <w:rPr>
            <w:noProof/>
            <w:webHidden/>
          </w:rPr>
        </w:r>
        <w:r w:rsidR="003419F7">
          <w:rPr>
            <w:noProof/>
            <w:webHidden/>
          </w:rPr>
          <w:fldChar w:fldCharType="separate"/>
        </w:r>
        <w:r w:rsidR="00951439">
          <w:rPr>
            <w:noProof/>
            <w:webHidden/>
          </w:rPr>
          <w:t>28</w:t>
        </w:r>
        <w:r w:rsidR="003419F7">
          <w:rPr>
            <w:noProof/>
            <w:webHidden/>
          </w:rPr>
          <w:fldChar w:fldCharType="end"/>
        </w:r>
      </w:hyperlink>
    </w:p>
    <w:p w14:paraId="4350D8A7" w14:textId="52853C32" w:rsidR="003419F7" w:rsidRDefault="00000000">
      <w:pPr>
        <w:pStyle w:val="TableofFigures"/>
        <w:tabs>
          <w:tab w:val="right" w:leader="dot" w:pos="9350"/>
        </w:tabs>
        <w:rPr>
          <w:rFonts w:asciiTheme="minorHAnsi" w:hAnsiTheme="minorHAnsi"/>
          <w:noProof/>
          <w:sz w:val="22"/>
        </w:rPr>
      </w:pPr>
      <w:hyperlink w:anchor="_Toc109850518" w:history="1">
        <w:r w:rsidR="003419F7" w:rsidRPr="00C548FA">
          <w:rPr>
            <w:rStyle w:val="Hyperlink"/>
            <w:noProof/>
          </w:rPr>
          <w:t xml:space="preserve">Figure </w:t>
        </w:r>
        <w:r w:rsidR="003419F7" w:rsidRPr="00C548FA">
          <w:rPr>
            <w:rStyle w:val="Hyperlink"/>
            <w:noProof/>
            <w:cs/>
          </w:rPr>
          <w:t>‎</w:t>
        </w:r>
        <w:r w:rsidR="003419F7" w:rsidRPr="00C548FA">
          <w:rPr>
            <w:rStyle w:val="Hyperlink"/>
            <w:noProof/>
          </w:rPr>
          <w:t xml:space="preserve">3.1. </w:t>
        </w:r>
        <w:r w:rsidR="003419F7" w:rsidRPr="00C548FA">
          <w:rPr>
            <w:rStyle w:val="Hyperlink"/>
            <w:rFonts w:eastAsia="TimesNewRoman,Bold"/>
            <w:noProof/>
          </w:rPr>
          <w:t>Relationship of research efforts with the constructs of the systems-based design architecture and connection between chapters of the dissertation.</w:t>
        </w:r>
        <w:r w:rsidR="003419F7">
          <w:rPr>
            <w:noProof/>
            <w:webHidden/>
          </w:rPr>
          <w:tab/>
        </w:r>
        <w:r w:rsidR="003419F7">
          <w:rPr>
            <w:noProof/>
            <w:webHidden/>
          </w:rPr>
          <w:fldChar w:fldCharType="begin"/>
        </w:r>
        <w:r w:rsidR="003419F7">
          <w:rPr>
            <w:noProof/>
            <w:webHidden/>
          </w:rPr>
          <w:instrText xml:space="preserve"> PAGEREF _Toc109850518 \h </w:instrText>
        </w:r>
        <w:r w:rsidR="003419F7">
          <w:rPr>
            <w:noProof/>
            <w:webHidden/>
          </w:rPr>
        </w:r>
        <w:r w:rsidR="003419F7">
          <w:rPr>
            <w:noProof/>
            <w:webHidden/>
          </w:rPr>
          <w:fldChar w:fldCharType="separate"/>
        </w:r>
        <w:r w:rsidR="00951439">
          <w:rPr>
            <w:noProof/>
            <w:webHidden/>
          </w:rPr>
          <w:t>34</w:t>
        </w:r>
        <w:r w:rsidR="003419F7">
          <w:rPr>
            <w:noProof/>
            <w:webHidden/>
          </w:rPr>
          <w:fldChar w:fldCharType="end"/>
        </w:r>
      </w:hyperlink>
    </w:p>
    <w:p w14:paraId="0F945404" w14:textId="6503EE08" w:rsidR="003419F7" w:rsidRDefault="00000000">
      <w:pPr>
        <w:pStyle w:val="TableofFigures"/>
        <w:tabs>
          <w:tab w:val="right" w:leader="dot" w:pos="9350"/>
        </w:tabs>
        <w:rPr>
          <w:rFonts w:asciiTheme="minorHAnsi" w:hAnsiTheme="minorHAnsi"/>
          <w:noProof/>
          <w:sz w:val="22"/>
        </w:rPr>
      </w:pPr>
      <w:hyperlink w:anchor="_Toc109850519" w:history="1">
        <w:r w:rsidR="003419F7" w:rsidRPr="00C548FA">
          <w:rPr>
            <w:rStyle w:val="Hyperlink"/>
            <w:noProof/>
          </w:rPr>
          <w:t xml:space="preserve">Figure </w:t>
        </w:r>
        <w:r w:rsidR="003419F7" w:rsidRPr="00C548FA">
          <w:rPr>
            <w:rStyle w:val="Hyperlink"/>
            <w:noProof/>
            <w:cs/>
          </w:rPr>
          <w:t>‎</w:t>
        </w:r>
        <w:r w:rsidR="003419F7" w:rsidRPr="00C548FA">
          <w:rPr>
            <w:rStyle w:val="Hyperlink"/>
            <w:noProof/>
          </w:rPr>
          <w:t>3.2. Comparison between two experiments in an engineering design problem.</w:t>
        </w:r>
        <w:r w:rsidR="003419F7">
          <w:rPr>
            <w:noProof/>
            <w:webHidden/>
          </w:rPr>
          <w:tab/>
        </w:r>
        <w:r w:rsidR="003419F7">
          <w:rPr>
            <w:noProof/>
            <w:webHidden/>
          </w:rPr>
          <w:fldChar w:fldCharType="begin"/>
        </w:r>
        <w:r w:rsidR="003419F7">
          <w:rPr>
            <w:noProof/>
            <w:webHidden/>
          </w:rPr>
          <w:instrText xml:space="preserve"> PAGEREF _Toc109850519 \h </w:instrText>
        </w:r>
        <w:r w:rsidR="003419F7">
          <w:rPr>
            <w:noProof/>
            <w:webHidden/>
          </w:rPr>
        </w:r>
        <w:r w:rsidR="003419F7">
          <w:rPr>
            <w:noProof/>
            <w:webHidden/>
          </w:rPr>
          <w:fldChar w:fldCharType="separate"/>
        </w:r>
        <w:r w:rsidR="00951439">
          <w:rPr>
            <w:noProof/>
            <w:webHidden/>
          </w:rPr>
          <w:t>79</w:t>
        </w:r>
        <w:r w:rsidR="003419F7">
          <w:rPr>
            <w:noProof/>
            <w:webHidden/>
          </w:rPr>
          <w:fldChar w:fldCharType="end"/>
        </w:r>
      </w:hyperlink>
    </w:p>
    <w:p w14:paraId="4867CCA8" w14:textId="4E3966A9" w:rsidR="003419F7" w:rsidRDefault="00000000">
      <w:pPr>
        <w:pStyle w:val="TableofFigures"/>
        <w:tabs>
          <w:tab w:val="right" w:leader="dot" w:pos="9350"/>
        </w:tabs>
        <w:rPr>
          <w:rFonts w:asciiTheme="minorHAnsi" w:hAnsiTheme="minorHAnsi"/>
          <w:noProof/>
          <w:sz w:val="22"/>
        </w:rPr>
      </w:pPr>
      <w:hyperlink w:anchor="_Toc109850520" w:history="1">
        <w:r w:rsidR="003419F7" w:rsidRPr="00C548FA">
          <w:rPr>
            <w:rStyle w:val="Hyperlink"/>
            <w:noProof/>
          </w:rPr>
          <w:t xml:space="preserve">Figure </w:t>
        </w:r>
        <w:r w:rsidR="003419F7" w:rsidRPr="00C548FA">
          <w:rPr>
            <w:rStyle w:val="Hyperlink"/>
            <w:noProof/>
            <w:cs/>
          </w:rPr>
          <w:t>‎</w:t>
        </w:r>
        <w:r w:rsidR="003419F7" w:rsidRPr="00C548FA">
          <w:rPr>
            <w:rStyle w:val="Hyperlink"/>
            <w:noProof/>
          </w:rPr>
          <w:t>3.3. Problem characterization based on the two aspects of time and size.</w:t>
        </w:r>
        <w:r w:rsidR="003419F7">
          <w:rPr>
            <w:noProof/>
            <w:webHidden/>
          </w:rPr>
          <w:tab/>
        </w:r>
        <w:r w:rsidR="003419F7">
          <w:rPr>
            <w:noProof/>
            <w:webHidden/>
          </w:rPr>
          <w:fldChar w:fldCharType="begin"/>
        </w:r>
        <w:r w:rsidR="003419F7">
          <w:rPr>
            <w:noProof/>
            <w:webHidden/>
          </w:rPr>
          <w:instrText xml:space="preserve"> PAGEREF _Toc109850520 \h </w:instrText>
        </w:r>
        <w:r w:rsidR="003419F7">
          <w:rPr>
            <w:noProof/>
            <w:webHidden/>
          </w:rPr>
        </w:r>
        <w:r w:rsidR="003419F7">
          <w:rPr>
            <w:noProof/>
            <w:webHidden/>
          </w:rPr>
          <w:fldChar w:fldCharType="separate"/>
        </w:r>
        <w:r w:rsidR="00951439">
          <w:rPr>
            <w:noProof/>
            <w:webHidden/>
          </w:rPr>
          <w:t>85</w:t>
        </w:r>
        <w:r w:rsidR="003419F7">
          <w:rPr>
            <w:noProof/>
            <w:webHidden/>
          </w:rPr>
          <w:fldChar w:fldCharType="end"/>
        </w:r>
      </w:hyperlink>
    </w:p>
    <w:p w14:paraId="51233381" w14:textId="09EFA83A" w:rsidR="003419F7" w:rsidRDefault="00000000">
      <w:pPr>
        <w:pStyle w:val="TableofFigures"/>
        <w:tabs>
          <w:tab w:val="right" w:leader="dot" w:pos="9350"/>
        </w:tabs>
        <w:rPr>
          <w:rFonts w:asciiTheme="minorHAnsi" w:hAnsiTheme="minorHAnsi"/>
          <w:noProof/>
          <w:sz w:val="22"/>
        </w:rPr>
      </w:pPr>
      <w:hyperlink w:anchor="_Toc109850521" w:history="1">
        <w:r w:rsidR="003419F7" w:rsidRPr="00C548FA">
          <w:rPr>
            <w:rStyle w:val="Hyperlink"/>
            <w:noProof/>
          </w:rPr>
          <w:t xml:space="preserve">Figure </w:t>
        </w:r>
        <w:r w:rsidR="003419F7" w:rsidRPr="00C548FA">
          <w:rPr>
            <w:rStyle w:val="Hyperlink"/>
            <w:noProof/>
            <w:cs/>
          </w:rPr>
          <w:t>‎</w:t>
        </w:r>
        <w:r w:rsidR="003419F7" w:rsidRPr="00C548FA">
          <w:rPr>
            <w:rStyle w:val="Hyperlink"/>
            <w:noProof/>
          </w:rPr>
          <w:t>3.4. Time-size-accuracy triangle</w:t>
        </w:r>
        <w:r w:rsidR="003419F7">
          <w:rPr>
            <w:noProof/>
            <w:webHidden/>
          </w:rPr>
          <w:tab/>
        </w:r>
        <w:r w:rsidR="003419F7">
          <w:rPr>
            <w:noProof/>
            <w:webHidden/>
          </w:rPr>
          <w:fldChar w:fldCharType="begin"/>
        </w:r>
        <w:r w:rsidR="003419F7">
          <w:rPr>
            <w:noProof/>
            <w:webHidden/>
          </w:rPr>
          <w:instrText xml:space="preserve"> PAGEREF _Toc109850521 \h </w:instrText>
        </w:r>
        <w:r w:rsidR="003419F7">
          <w:rPr>
            <w:noProof/>
            <w:webHidden/>
          </w:rPr>
        </w:r>
        <w:r w:rsidR="003419F7">
          <w:rPr>
            <w:noProof/>
            <w:webHidden/>
          </w:rPr>
          <w:fldChar w:fldCharType="separate"/>
        </w:r>
        <w:r w:rsidR="00951439">
          <w:rPr>
            <w:noProof/>
            <w:webHidden/>
          </w:rPr>
          <w:t>86</w:t>
        </w:r>
        <w:r w:rsidR="003419F7">
          <w:rPr>
            <w:noProof/>
            <w:webHidden/>
          </w:rPr>
          <w:fldChar w:fldCharType="end"/>
        </w:r>
      </w:hyperlink>
    </w:p>
    <w:p w14:paraId="4E7BB9F9" w14:textId="35E326A6" w:rsidR="003419F7" w:rsidRDefault="00000000">
      <w:pPr>
        <w:pStyle w:val="TableofFigures"/>
        <w:tabs>
          <w:tab w:val="right" w:leader="dot" w:pos="9350"/>
        </w:tabs>
        <w:rPr>
          <w:rFonts w:asciiTheme="minorHAnsi" w:hAnsiTheme="minorHAnsi"/>
          <w:noProof/>
          <w:sz w:val="22"/>
        </w:rPr>
      </w:pPr>
      <w:hyperlink w:anchor="_Toc109850522" w:history="1">
        <w:r w:rsidR="003419F7" w:rsidRPr="00C548FA">
          <w:rPr>
            <w:rStyle w:val="Hyperlink"/>
            <w:noProof/>
          </w:rPr>
          <w:t xml:space="preserve">Figure </w:t>
        </w:r>
        <w:r w:rsidR="003419F7" w:rsidRPr="00C548FA">
          <w:rPr>
            <w:rStyle w:val="Hyperlink"/>
            <w:noProof/>
            <w:cs/>
          </w:rPr>
          <w:t>‎</w:t>
        </w:r>
        <w:r w:rsidR="003419F7" w:rsidRPr="00C548FA">
          <w:rPr>
            <w:rStyle w:val="Hyperlink"/>
            <w:noProof/>
          </w:rPr>
          <w:t xml:space="preserve">3.5. </w:t>
        </w:r>
        <w:r w:rsidR="003419F7" w:rsidRPr="00C548FA">
          <w:rPr>
            <w:rStyle w:val="Hyperlink"/>
            <w:noProof/>
            <w:lang w:eastAsia="en-IE"/>
          </w:rPr>
          <w:t>The Classification of some surrogate modeling techniques in a time-size-accuracy triangle.</w:t>
        </w:r>
        <w:r w:rsidR="003419F7">
          <w:rPr>
            <w:noProof/>
            <w:webHidden/>
          </w:rPr>
          <w:tab/>
        </w:r>
        <w:r w:rsidR="003419F7">
          <w:rPr>
            <w:noProof/>
            <w:webHidden/>
          </w:rPr>
          <w:fldChar w:fldCharType="begin"/>
        </w:r>
        <w:r w:rsidR="003419F7">
          <w:rPr>
            <w:noProof/>
            <w:webHidden/>
          </w:rPr>
          <w:instrText xml:space="preserve"> PAGEREF _Toc109850522 \h </w:instrText>
        </w:r>
        <w:r w:rsidR="003419F7">
          <w:rPr>
            <w:noProof/>
            <w:webHidden/>
          </w:rPr>
        </w:r>
        <w:r w:rsidR="003419F7">
          <w:rPr>
            <w:noProof/>
            <w:webHidden/>
          </w:rPr>
          <w:fldChar w:fldCharType="separate"/>
        </w:r>
        <w:r w:rsidR="00951439">
          <w:rPr>
            <w:noProof/>
            <w:webHidden/>
          </w:rPr>
          <w:t>94</w:t>
        </w:r>
        <w:r w:rsidR="003419F7">
          <w:rPr>
            <w:noProof/>
            <w:webHidden/>
          </w:rPr>
          <w:fldChar w:fldCharType="end"/>
        </w:r>
      </w:hyperlink>
    </w:p>
    <w:p w14:paraId="7B9A64B0" w14:textId="6CE3CF75" w:rsidR="003419F7" w:rsidRDefault="00000000">
      <w:pPr>
        <w:pStyle w:val="TableofFigures"/>
        <w:tabs>
          <w:tab w:val="right" w:leader="dot" w:pos="9350"/>
        </w:tabs>
        <w:rPr>
          <w:rFonts w:asciiTheme="minorHAnsi" w:hAnsiTheme="minorHAnsi"/>
          <w:noProof/>
          <w:sz w:val="22"/>
        </w:rPr>
      </w:pPr>
      <w:hyperlink w:anchor="_Toc109850523" w:history="1">
        <w:r w:rsidR="003419F7" w:rsidRPr="00C548FA">
          <w:rPr>
            <w:rStyle w:val="Hyperlink"/>
            <w:noProof/>
          </w:rPr>
          <w:t xml:space="preserve">Figure </w:t>
        </w:r>
        <w:r w:rsidR="003419F7" w:rsidRPr="00C548FA">
          <w:rPr>
            <w:rStyle w:val="Hyperlink"/>
            <w:noProof/>
            <w:cs/>
          </w:rPr>
          <w:t>‎</w:t>
        </w:r>
        <w:r w:rsidR="003419F7" w:rsidRPr="00C548FA">
          <w:rPr>
            <w:rStyle w:val="Hyperlink"/>
            <w:noProof/>
          </w:rPr>
          <w:t xml:space="preserve">3.6. </w:t>
        </w:r>
        <w:r w:rsidR="003419F7" w:rsidRPr="00C548FA">
          <w:rPr>
            <w:rStyle w:val="Hyperlink"/>
            <w:rFonts w:eastAsia="TimesNewRoman,Bold"/>
            <w:noProof/>
          </w:rPr>
          <w:t>Model verification and validation process (Sargent, 2010).</w:t>
        </w:r>
        <w:r w:rsidR="003419F7">
          <w:rPr>
            <w:noProof/>
            <w:webHidden/>
          </w:rPr>
          <w:tab/>
        </w:r>
        <w:r w:rsidR="003419F7">
          <w:rPr>
            <w:noProof/>
            <w:webHidden/>
          </w:rPr>
          <w:fldChar w:fldCharType="begin"/>
        </w:r>
        <w:r w:rsidR="003419F7">
          <w:rPr>
            <w:noProof/>
            <w:webHidden/>
          </w:rPr>
          <w:instrText xml:space="preserve"> PAGEREF _Toc109850523 \h </w:instrText>
        </w:r>
        <w:r w:rsidR="003419F7">
          <w:rPr>
            <w:noProof/>
            <w:webHidden/>
          </w:rPr>
        </w:r>
        <w:r w:rsidR="003419F7">
          <w:rPr>
            <w:noProof/>
            <w:webHidden/>
          </w:rPr>
          <w:fldChar w:fldCharType="separate"/>
        </w:r>
        <w:r w:rsidR="00951439">
          <w:rPr>
            <w:noProof/>
            <w:webHidden/>
          </w:rPr>
          <w:t>97</w:t>
        </w:r>
        <w:r w:rsidR="003419F7">
          <w:rPr>
            <w:noProof/>
            <w:webHidden/>
          </w:rPr>
          <w:fldChar w:fldCharType="end"/>
        </w:r>
      </w:hyperlink>
    </w:p>
    <w:p w14:paraId="6D15AEF8" w14:textId="1AB8BC2E" w:rsidR="003419F7" w:rsidRDefault="00000000">
      <w:pPr>
        <w:pStyle w:val="TableofFigures"/>
        <w:tabs>
          <w:tab w:val="right" w:leader="dot" w:pos="9350"/>
        </w:tabs>
        <w:rPr>
          <w:rFonts w:asciiTheme="minorHAnsi" w:hAnsiTheme="minorHAnsi"/>
          <w:noProof/>
          <w:sz w:val="22"/>
        </w:rPr>
      </w:pPr>
      <w:hyperlink w:anchor="_Toc109850524" w:history="1">
        <w:r w:rsidR="003419F7" w:rsidRPr="00C548FA">
          <w:rPr>
            <w:rStyle w:val="Hyperlink"/>
            <w:rFonts w:asciiTheme="majorBidi" w:hAnsiTheme="majorBidi" w:cstheme="majorBidi"/>
            <w:noProof/>
          </w:rPr>
          <w:t xml:space="preserve">Figure </w:t>
        </w:r>
        <w:r w:rsidR="003419F7" w:rsidRPr="00C548FA">
          <w:rPr>
            <w:rStyle w:val="Hyperlink"/>
            <w:rFonts w:asciiTheme="majorBidi" w:hAnsiTheme="majorBidi" w:cstheme="majorBidi"/>
            <w:noProof/>
            <w:cs/>
          </w:rPr>
          <w:t>‎</w:t>
        </w:r>
        <w:r w:rsidR="003419F7" w:rsidRPr="00C548FA">
          <w:rPr>
            <w:rStyle w:val="Hyperlink"/>
            <w:rFonts w:asciiTheme="majorBidi" w:hAnsiTheme="majorBidi" w:cstheme="majorBidi"/>
            <w:noProof/>
          </w:rPr>
          <w:t xml:space="preserve">3.7. </w:t>
        </w:r>
        <w:r w:rsidR="003419F7" w:rsidRPr="00C548FA">
          <w:rPr>
            <w:rStyle w:val="Hyperlink"/>
            <w:rFonts w:asciiTheme="majorBidi" w:eastAsia="TimesNewRoman,Bold" w:hAnsiTheme="majorBidi" w:cstheme="majorBidi"/>
            <w:noProof/>
          </w:rPr>
          <w:t>The verification and validation square (Pedersen et al., 2000; Seepersad et al., 2006).</w:t>
        </w:r>
        <w:r w:rsidR="003419F7">
          <w:rPr>
            <w:noProof/>
            <w:webHidden/>
          </w:rPr>
          <w:tab/>
        </w:r>
        <w:r w:rsidR="003419F7">
          <w:rPr>
            <w:noProof/>
            <w:webHidden/>
          </w:rPr>
          <w:fldChar w:fldCharType="begin"/>
        </w:r>
        <w:r w:rsidR="003419F7">
          <w:rPr>
            <w:noProof/>
            <w:webHidden/>
          </w:rPr>
          <w:instrText xml:space="preserve"> PAGEREF _Toc109850524 \h </w:instrText>
        </w:r>
        <w:r w:rsidR="003419F7">
          <w:rPr>
            <w:noProof/>
            <w:webHidden/>
          </w:rPr>
        </w:r>
        <w:r w:rsidR="003419F7">
          <w:rPr>
            <w:noProof/>
            <w:webHidden/>
          </w:rPr>
          <w:fldChar w:fldCharType="separate"/>
        </w:r>
        <w:r w:rsidR="00951439">
          <w:rPr>
            <w:noProof/>
            <w:webHidden/>
          </w:rPr>
          <w:t>99</w:t>
        </w:r>
        <w:r w:rsidR="003419F7">
          <w:rPr>
            <w:noProof/>
            <w:webHidden/>
          </w:rPr>
          <w:fldChar w:fldCharType="end"/>
        </w:r>
      </w:hyperlink>
    </w:p>
    <w:p w14:paraId="73E643D2" w14:textId="7C858C80" w:rsidR="003419F7" w:rsidRDefault="00000000">
      <w:pPr>
        <w:pStyle w:val="TableofFigures"/>
        <w:tabs>
          <w:tab w:val="right" w:leader="dot" w:pos="9350"/>
        </w:tabs>
        <w:rPr>
          <w:rFonts w:asciiTheme="minorHAnsi" w:hAnsiTheme="minorHAnsi"/>
          <w:noProof/>
          <w:sz w:val="22"/>
        </w:rPr>
      </w:pPr>
      <w:hyperlink w:anchor="_Toc109850525" w:history="1">
        <w:r w:rsidR="003419F7" w:rsidRPr="00C548FA">
          <w:rPr>
            <w:rStyle w:val="Hyperlink"/>
            <w:noProof/>
          </w:rPr>
          <w:t xml:space="preserve">Figure </w:t>
        </w:r>
        <w:r w:rsidR="003419F7" w:rsidRPr="00C548FA">
          <w:rPr>
            <w:rStyle w:val="Hyperlink"/>
            <w:noProof/>
            <w:cs/>
          </w:rPr>
          <w:t>‎</w:t>
        </w:r>
        <w:r w:rsidR="003419F7" w:rsidRPr="00C548FA">
          <w:rPr>
            <w:rStyle w:val="Hyperlink"/>
            <w:noProof/>
          </w:rPr>
          <w:t>4.1. Surrogate modeling in dam flow measurement.</w:t>
        </w:r>
        <w:r w:rsidR="003419F7">
          <w:rPr>
            <w:noProof/>
            <w:webHidden/>
          </w:rPr>
          <w:tab/>
        </w:r>
        <w:r w:rsidR="003419F7">
          <w:rPr>
            <w:noProof/>
            <w:webHidden/>
          </w:rPr>
          <w:fldChar w:fldCharType="begin"/>
        </w:r>
        <w:r w:rsidR="003419F7">
          <w:rPr>
            <w:noProof/>
            <w:webHidden/>
          </w:rPr>
          <w:instrText xml:space="preserve"> PAGEREF _Toc109850525 \h </w:instrText>
        </w:r>
        <w:r w:rsidR="003419F7">
          <w:rPr>
            <w:noProof/>
            <w:webHidden/>
          </w:rPr>
        </w:r>
        <w:r w:rsidR="003419F7">
          <w:rPr>
            <w:noProof/>
            <w:webHidden/>
          </w:rPr>
          <w:fldChar w:fldCharType="separate"/>
        </w:r>
        <w:r w:rsidR="00951439">
          <w:rPr>
            <w:noProof/>
            <w:webHidden/>
          </w:rPr>
          <w:t>110</w:t>
        </w:r>
        <w:r w:rsidR="003419F7">
          <w:rPr>
            <w:noProof/>
            <w:webHidden/>
          </w:rPr>
          <w:fldChar w:fldCharType="end"/>
        </w:r>
      </w:hyperlink>
    </w:p>
    <w:p w14:paraId="63C4C680" w14:textId="0EEBE13E" w:rsidR="003419F7" w:rsidRDefault="00000000">
      <w:pPr>
        <w:pStyle w:val="TableofFigures"/>
        <w:tabs>
          <w:tab w:val="right" w:leader="dot" w:pos="9350"/>
        </w:tabs>
        <w:rPr>
          <w:rFonts w:asciiTheme="minorHAnsi" w:hAnsiTheme="minorHAnsi"/>
          <w:noProof/>
          <w:sz w:val="22"/>
        </w:rPr>
      </w:pPr>
      <w:hyperlink w:anchor="_Toc109850526" w:history="1">
        <w:r w:rsidR="003419F7" w:rsidRPr="00C548FA">
          <w:rPr>
            <w:rStyle w:val="Hyperlink"/>
            <w:noProof/>
          </w:rPr>
          <w:t xml:space="preserve">Figure </w:t>
        </w:r>
        <w:r w:rsidR="003419F7" w:rsidRPr="00C548FA">
          <w:rPr>
            <w:rStyle w:val="Hyperlink"/>
            <w:noProof/>
            <w:cs/>
          </w:rPr>
          <w:t>‎</w:t>
        </w:r>
        <w:r w:rsidR="003419F7" w:rsidRPr="00C548FA">
          <w:rPr>
            <w:rStyle w:val="Hyperlink"/>
            <w:noProof/>
          </w:rPr>
          <w:t>4.2. Positions of the 38 dams over the red river basin (Zamani Sabzi et al., 2019).</w:t>
        </w:r>
        <w:r w:rsidR="003419F7">
          <w:rPr>
            <w:noProof/>
            <w:webHidden/>
          </w:rPr>
          <w:tab/>
        </w:r>
        <w:r w:rsidR="003419F7">
          <w:rPr>
            <w:noProof/>
            <w:webHidden/>
          </w:rPr>
          <w:fldChar w:fldCharType="begin"/>
        </w:r>
        <w:r w:rsidR="003419F7">
          <w:rPr>
            <w:noProof/>
            <w:webHidden/>
          </w:rPr>
          <w:instrText xml:space="preserve"> PAGEREF _Toc109850526 \h </w:instrText>
        </w:r>
        <w:r w:rsidR="003419F7">
          <w:rPr>
            <w:noProof/>
            <w:webHidden/>
          </w:rPr>
        </w:r>
        <w:r w:rsidR="003419F7">
          <w:rPr>
            <w:noProof/>
            <w:webHidden/>
          </w:rPr>
          <w:fldChar w:fldCharType="separate"/>
        </w:r>
        <w:r w:rsidR="00951439">
          <w:rPr>
            <w:noProof/>
            <w:webHidden/>
          </w:rPr>
          <w:t>115</w:t>
        </w:r>
        <w:r w:rsidR="003419F7">
          <w:rPr>
            <w:noProof/>
            <w:webHidden/>
          </w:rPr>
          <w:fldChar w:fldCharType="end"/>
        </w:r>
      </w:hyperlink>
    </w:p>
    <w:p w14:paraId="0EFFF60B" w14:textId="72B54DA8" w:rsidR="003419F7" w:rsidRDefault="00000000">
      <w:pPr>
        <w:pStyle w:val="TableofFigures"/>
        <w:tabs>
          <w:tab w:val="right" w:leader="dot" w:pos="9350"/>
        </w:tabs>
        <w:rPr>
          <w:rFonts w:asciiTheme="minorHAnsi" w:hAnsiTheme="minorHAnsi"/>
          <w:noProof/>
          <w:sz w:val="22"/>
        </w:rPr>
      </w:pPr>
      <w:hyperlink w:anchor="_Toc109850527" w:history="1">
        <w:r w:rsidR="003419F7" w:rsidRPr="00C548FA">
          <w:rPr>
            <w:rStyle w:val="Hyperlink"/>
            <w:noProof/>
          </w:rPr>
          <w:t xml:space="preserve">Figure </w:t>
        </w:r>
        <w:r w:rsidR="003419F7" w:rsidRPr="00C548FA">
          <w:rPr>
            <w:rStyle w:val="Hyperlink"/>
            <w:noProof/>
            <w:cs/>
          </w:rPr>
          <w:t>‎</w:t>
        </w:r>
        <w:r w:rsidR="003419F7" w:rsidRPr="00C548FA">
          <w:rPr>
            <w:rStyle w:val="Hyperlink"/>
            <w:noProof/>
          </w:rPr>
          <w:t>4.3. Explanation of the method</w:t>
        </w:r>
        <w:r w:rsidR="003419F7">
          <w:rPr>
            <w:noProof/>
            <w:webHidden/>
          </w:rPr>
          <w:tab/>
        </w:r>
        <w:r w:rsidR="003419F7">
          <w:rPr>
            <w:noProof/>
            <w:webHidden/>
          </w:rPr>
          <w:fldChar w:fldCharType="begin"/>
        </w:r>
        <w:r w:rsidR="003419F7">
          <w:rPr>
            <w:noProof/>
            <w:webHidden/>
          </w:rPr>
          <w:instrText xml:space="preserve"> PAGEREF _Toc109850527 \h </w:instrText>
        </w:r>
        <w:r w:rsidR="003419F7">
          <w:rPr>
            <w:noProof/>
            <w:webHidden/>
          </w:rPr>
        </w:r>
        <w:r w:rsidR="003419F7">
          <w:rPr>
            <w:noProof/>
            <w:webHidden/>
          </w:rPr>
          <w:fldChar w:fldCharType="separate"/>
        </w:r>
        <w:r w:rsidR="00951439">
          <w:rPr>
            <w:noProof/>
            <w:webHidden/>
          </w:rPr>
          <w:t>119</w:t>
        </w:r>
        <w:r w:rsidR="003419F7">
          <w:rPr>
            <w:noProof/>
            <w:webHidden/>
          </w:rPr>
          <w:fldChar w:fldCharType="end"/>
        </w:r>
      </w:hyperlink>
    </w:p>
    <w:p w14:paraId="0C8EB9CC" w14:textId="00F6F069" w:rsidR="003419F7" w:rsidRDefault="00000000">
      <w:pPr>
        <w:pStyle w:val="TableofFigures"/>
        <w:tabs>
          <w:tab w:val="right" w:leader="dot" w:pos="9350"/>
        </w:tabs>
        <w:rPr>
          <w:rFonts w:asciiTheme="minorHAnsi" w:hAnsiTheme="minorHAnsi"/>
          <w:noProof/>
          <w:sz w:val="22"/>
        </w:rPr>
      </w:pPr>
      <w:hyperlink w:anchor="_Toc109850528" w:history="1">
        <w:r w:rsidR="003419F7" w:rsidRPr="00C548FA">
          <w:rPr>
            <w:rStyle w:val="Hyperlink"/>
            <w:rFonts w:asciiTheme="majorBidi" w:hAnsiTheme="majorBidi" w:cstheme="majorBidi"/>
            <w:noProof/>
          </w:rPr>
          <w:t xml:space="preserve">Figure </w:t>
        </w:r>
        <w:r w:rsidR="003419F7" w:rsidRPr="00C548FA">
          <w:rPr>
            <w:rStyle w:val="Hyperlink"/>
            <w:rFonts w:asciiTheme="majorBidi" w:hAnsiTheme="majorBidi" w:cstheme="majorBidi"/>
            <w:noProof/>
            <w:cs/>
          </w:rPr>
          <w:t>‎</w:t>
        </w:r>
        <w:r w:rsidR="003419F7" w:rsidRPr="00C548FA">
          <w:rPr>
            <w:rStyle w:val="Hyperlink"/>
            <w:rFonts w:asciiTheme="majorBidi" w:hAnsiTheme="majorBidi" w:cstheme="majorBidi"/>
            <w:noProof/>
          </w:rPr>
          <w:t>4.4. Typical construction of an ANN with a single layer of input, hidden, and output.</w:t>
        </w:r>
        <w:r w:rsidR="003419F7">
          <w:rPr>
            <w:noProof/>
            <w:webHidden/>
          </w:rPr>
          <w:tab/>
        </w:r>
        <w:r w:rsidR="003419F7">
          <w:rPr>
            <w:noProof/>
            <w:webHidden/>
          </w:rPr>
          <w:fldChar w:fldCharType="begin"/>
        </w:r>
        <w:r w:rsidR="003419F7">
          <w:rPr>
            <w:noProof/>
            <w:webHidden/>
          </w:rPr>
          <w:instrText xml:space="preserve"> PAGEREF _Toc109850528 \h </w:instrText>
        </w:r>
        <w:r w:rsidR="003419F7">
          <w:rPr>
            <w:noProof/>
            <w:webHidden/>
          </w:rPr>
        </w:r>
        <w:r w:rsidR="003419F7">
          <w:rPr>
            <w:noProof/>
            <w:webHidden/>
          </w:rPr>
          <w:fldChar w:fldCharType="separate"/>
        </w:r>
        <w:r w:rsidR="00951439">
          <w:rPr>
            <w:noProof/>
            <w:webHidden/>
          </w:rPr>
          <w:t>128</w:t>
        </w:r>
        <w:r w:rsidR="003419F7">
          <w:rPr>
            <w:noProof/>
            <w:webHidden/>
          </w:rPr>
          <w:fldChar w:fldCharType="end"/>
        </w:r>
      </w:hyperlink>
    </w:p>
    <w:p w14:paraId="5A7A8A9E" w14:textId="4ED17F41" w:rsidR="003419F7" w:rsidRDefault="00000000">
      <w:pPr>
        <w:pStyle w:val="TableofFigures"/>
        <w:tabs>
          <w:tab w:val="right" w:leader="dot" w:pos="9350"/>
        </w:tabs>
        <w:rPr>
          <w:rFonts w:asciiTheme="minorHAnsi" w:hAnsiTheme="minorHAnsi"/>
          <w:noProof/>
          <w:sz w:val="22"/>
        </w:rPr>
      </w:pPr>
      <w:hyperlink w:anchor="_Toc109850529" w:history="1">
        <w:r w:rsidR="003419F7" w:rsidRPr="00C548FA">
          <w:rPr>
            <w:rStyle w:val="Hyperlink"/>
            <w:noProof/>
          </w:rPr>
          <w:t xml:space="preserve">Figure </w:t>
        </w:r>
        <w:r w:rsidR="003419F7" w:rsidRPr="00C548FA">
          <w:rPr>
            <w:rStyle w:val="Hyperlink"/>
            <w:noProof/>
            <w:cs/>
          </w:rPr>
          <w:t>‎</w:t>
        </w:r>
        <w:r w:rsidR="003419F7" w:rsidRPr="00C548FA">
          <w:rPr>
            <w:rStyle w:val="Hyperlink"/>
            <w:noProof/>
          </w:rPr>
          <w:t>4.5. Visualization of the predicted, actual, and residual values.</w:t>
        </w:r>
        <w:r w:rsidR="003419F7">
          <w:rPr>
            <w:noProof/>
            <w:webHidden/>
          </w:rPr>
          <w:tab/>
        </w:r>
        <w:r w:rsidR="003419F7">
          <w:rPr>
            <w:noProof/>
            <w:webHidden/>
          </w:rPr>
          <w:fldChar w:fldCharType="begin"/>
        </w:r>
        <w:r w:rsidR="003419F7">
          <w:rPr>
            <w:noProof/>
            <w:webHidden/>
          </w:rPr>
          <w:instrText xml:space="preserve"> PAGEREF _Toc109850529 \h </w:instrText>
        </w:r>
        <w:r w:rsidR="003419F7">
          <w:rPr>
            <w:noProof/>
            <w:webHidden/>
          </w:rPr>
        </w:r>
        <w:r w:rsidR="003419F7">
          <w:rPr>
            <w:noProof/>
            <w:webHidden/>
          </w:rPr>
          <w:fldChar w:fldCharType="separate"/>
        </w:r>
        <w:r w:rsidR="00951439">
          <w:rPr>
            <w:noProof/>
            <w:webHidden/>
          </w:rPr>
          <w:t>131</w:t>
        </w:r>
        <w:r w:rsidR="003419F7">
          <w:rPr>
            <w:noProof/>
            <w:webHidden/>
          </w:rPr>
          <w:fldChar w:fldCharType="end"/>
        </w:r>
      </w:hyperlink>
    </w:p>
    <w:p w14:paraId="2A24C27D" w14:textId="190A0C37" w:rsidR="003419F7" w:rsidRDefault="00000000">
      <w:pPr>
        <w:pStyle w:val="TableofFigures"/>
        <w:tabs>
          <w:tab w:val="right" w:leader="dot" w:pos="9350"/>
        </w:tabs>
        <w:rPr>
          <w:rFonts w:asciiTheme="minorHAnsi" w:hAnsiTheme="minorHAnsi"/>
          <w:noProof/>
          <w:sz w:val="22"/>
        </w:rPr>
      </w:pPr>
      <w:hyperlink w:anchor="_Toc109850530" w:history="1">
        <w:r w:rsidR="003419F7" w:rsidRPr="00C548FA">
          <w:rPr>
            <w:rStyle w:val="Hyperlink"/>
            <w:noProof/>
          </w:rPr>
          <w:t xml:space="preserve">Figure </w:t>
        </w:r>
        <w:r w:rsidR="003419F7" w:rsidRPr="00C548FA">
          <w:rPr>
            <w:rStyle w:val="Hyperlink"/>
            <w:noProof/>
            <w:cs/>
          </w:rPr>
          <w:t>‎</w:t>
        </w:r>
        <w:r w:rsidR="003419F7" w:rsidRPr="00C548FA">
          <w:rPr>
            <w:rStyle w:val="Hyperlink"/>
            <w:noProof/>
          </w:rPr>
          <w:t>4.6.</w:t>
        </w:r>
        <w:r w:rsidR="003419F7" w:rsidRPr="00C548FA">
          <w:rPr>
            <w:rStyle w:val="Hyperlink"/>
            <w:bCs/>
            <w:noProof/>
          </w:rPr>
          <w:t xml:space="preserve"> </w:t>
        </w:r>
        <w:r w:rsidR="003419F7" w:rsidRPr="00C548FA">
          <w:rPr>
            <w:rStyle w:val="Hyperlink"/>
            <w:noProof/>
          </w:rPr>
          <w:t>Visualization of the predicted, actual, and residual values.</w:t>
        </w:r>
        <w:r w:rsidR="003419F7">
          <w:rPr>
            <w:noProof/>
            <w:webHidden/>
          </w:rPr>
          <w:tab/>
        </w:r>
        <w:r w:rsidR="003419F7">
          <w:rPr>
            <w:noProof/>
            <w:webHidden/>
          </w:rPr>
          <w:fldChar w:fldCharType="begin"/>
        </w:r>
        <w:r w:rsidR="003419F7">
          <w:rPr>
            <w:noProof/>
            <w:webHidden/>
          </w:rPr>
          <w:instrText xml:space="preserve"> PAGEREF _Toc109850530 \h </w:instrText>
        </w:r>
        <w:r w:rsidR="003419F7">
          <w:rPr>
            <w:noProof/>
            <w:webHidden/>
          </w:rPr>
        </w:r>
        <w:r w:rsidR="003419F7">
          <w:rPr>
            <w:noProof/>
            <w:webHidden/>
          </w:rPr>
          <w:fldChar w:fldCharType="separate"/>
        </w:r>
        <w:r w:rsidR="00951439">
          <w:rPr>
            <w:noProof/>
            <w:webHidden/>
          </w:rPr>
          <w:t>132</w:t>
        </w:r>
        <w:r w:rsidR="003419F7">
          <w:rPr>
            <w:noProof/>
            <w:webHidden/>
          </w:rPr>
          <w:fldChar w:fldCharType="end"/>
        </w:r>
      </w:hyperlink>
    </w:p>
    <w:p w14:paraId="5F460F3F" w14:textId="1852EFBE" w:rsidR="003419F7" w:rsidRDefault="00000000">
      <w:pPr>
        <w:pStyle w:val="TableofFigures"/>
        <w:tabs>
          <w:tab w:val="right" w:leader="dot" w:pos="9350"/>
        </w:tabs>
        <w:rPr>
          <w:rFonts w:asciiTheme="minorHAnsi" w:hAnsiTheme="minorHAnsi"/>
          <w:noProof/>
          <w:sz w:val="22"/>
        </w:rPr>
      </w:pPr>
      <w:hyperlink w:anchor="_Toc109850531" w:history="1">
        <w:r w:rsidR="003419F7" w:rsidRPr="00C548FA">
          <w:rPr>
            <w:rStyle w:val="Hyperlink"/>
            <w:noProof/>
          </w:rPr>
          <w:t xml:space="preserve">Figure </w:t>
        </w:r>
        <w:r w:rsidR="003419F7" w:rsidRPr="00C548FA">
          <w:rPr>
            <w:rStyle w:val="Hyperlink"/>
            <w:noProof/>
            <w:cs/>
          </w:rPr>
          <w:t>‎</w:t>
        </w:r>
        <w:r w:rsidR="003419F7" w:rsidRPr="00C548FA">
          <w:rPr>
            <w:rStyle w:val="Hyperlink"/>
            <w:noProof/>
          </w:rPr>
          <w:t>4.7.</w:t>
        </w:r>
        <w:r w:rsidR="003419F7" w:rsidRPr="00C548FA">
          <w:rPr>
            <w:rStyle w:val="Hyperlink"/>
            <w:bCs/>
            <w:noProof/>
          </w:rPr>
          <w:t xml:space="preserve"> </w:t>
        </w:r>
        <w:r w:rsidR="003419F7" w:rsidRPr="00C548FA">
          <w:rPr>
            <w:rStyle w:val="Hyperlink"/>
            <w:noProof/>
          </w:rPr>
          <w:t>Visualization of the predicted, actual, and residual values.</w:t>
        </w:r>
        <w:r w:rsidR="003419F7">
          <w:rPr>
            <w:noProof/>
            <w:webHidden/>
          </w:rPr>
          <w:tab/>
        </w:r>
        <w:r w:rsidR="003419F7">
          <w:rPr>
            <w:noProof/>
            <w:webHidden/>
          </w:rPr>
          <w:fldChar w:fldCharType="begin"/>
        </w:r>
        <w:r w:rsidR="003419F7">
          <w:rPr>
            <w:noProof/>
            <w:webHidden/>
          </w:rPr>
          <w:instrText xml:space="preserve"> PAGEREF _Toc109850531 \h </w:instrText>
        </w:r>
        <w:r w:rsidR="003419F7">
          <w:rPr>
            <w:noProof/>
            <w:webHidden/>
          </w:rPr>
        </w:r>
        <w:r w:rsidR="003419F7">
          <w:rPr>
            <w:noProof/>
            <w:webHidden/>
          </w:rPr>
          <w:fldChar w:fldCharType="separate"/>
        </w:r>
        <w:r w:rsidR="00951439">
          <w:rPr>
            <w:noProof/>
            <w:webHidden/>
          </w:rPr>
          <w:t>132</w:t>
        </w:r>
        <w:r w:rsidR="003419F7">
          <w:rPr>
            <w:noProof/>
            <w:webHidden/>
          </w:rPr>
          <w:fldChar w:fldCharType="end"/>
        </w:r>
      </w:hyperlink>
    </w:p>
    <w:p w14:paraId="1DC3DBED" w14:textId="3D5DFE72" w:rsidR="003419F7" w:rsidRDefault="00000000">
      <w:pPr>
        <w:pStyle w:val="TableofFigures"/>
        <w:tabs>
          <w:tab w:val="right" w:leader="dot" w:pos="9350"/>
        </w:tabs>
        <w:rPr>
          <w:rFonts w:asciiTheme="minorHAnsi" w:hAnsiTheme="minorHAnsi"/>
          <w:noProof/>
          <w:sz w:val="22"/>
        </w:rPr>
      </w:pPr>
      <w:hyperlink w:anchor="_Toc109850532" w:history="1">
        <w:r w:rsidR="003419F7" w:rsidRPr="00C548FA">
          <w:rPr>
            <w:rStyle w:val="Hyperlink"/>
            <w:noProof/>
          </w:rPr>
          <w:t xml:space="preserve">Figure </w:t>
        </w:r>
        <w:r w:rsidR="003419F7" w:rsidRPr="00C548FA">
          <w:rPr>
            <w:rStyle w:val="Hyperlink"/>
            <w:noProof/>
            <w:cs/>
          </w:rPr>
          <w:t>‎</w:t>
        </w:r>
        <w:r w:rsidR="003419F7" w:rsidRPr="00C548FA">
          <w:rPr>
            <w:rStyle w:val="Hyperlink"/>
            <w:noProof/>
          </w:rPr>
          <w:t>4.8. Relationship of research efforts with the temporal surrogate models and connection between chapters of the dissertation.</w:t>
        </w:r>
        <w:r w:rsidR="003419F7">
          <w:rPr>
            <w:noProof/>
            <w:webHidden/>
          </w:rPr>
          <w:tab/>
        </w:r>
        <w:r w:rsidR="003419F7">
          <w:rPr>
            <w:noProof/>
            <w:webHidden/>
          </w:rPr>
          <w:fldChar w:fldCharType="begin"/>
        </w:r>
        <w:r w:rsidR="003419F7">
          <w:rPr>
            <w:noProof/>
            <w:webHidden/>
          </w:rPr>
          <w:instrText xml:space="preserve"> PAGEREF _Toc109850532 \h </w:instrText>
        </w:r>
        <w:r w:rsidR="003419F7">
          <w:rPr>
            <w:noProof/>
            <w:webHidden/>
          </w:rPr>
        </w:r>
        <w:r w:rsidR="003419F7">
          <w:rPr>
            <w:noProof/>
            <w:webHidden/>
          </w:rPr>
          <w:fldChar w:fldCharType="separate"/>
        </w:r>
        <w:r w:rsidR="00951439">
          <w:rPr>
            <w:noProof/>
            <w:webHidden/>
          </w:rPr>
          <w:t>133</w:t>
        </w:r>
        <w:r w:rsidR="003419F7">
          <w:rPr>
            <w:noProof/>
            <w:webHidden/>
          </w:rPr>
          <w:fldChar w:fldCharType="end"/>
        </w:r>
      </w:hyperlink>
    </w:p>
    <w:p w14:paraId="7DD8C61F" w14:textId="78C632AF" w:rsidR="003419F7" w:rsidRDefault="00000000">
      <w:pPr>
        <w:pStyle w:val="TableofFigures"/>
        <w:tabs>
          <w:tab w:val="right" w:leader="dot" w:pos="9350"/>
        </w:tabs>
        <w:rPr>
          <w:rFonts w:asciiTheme="minorHAnsi" w:hAnsiTheme="minorHAnsi"/>
          <w:noProof/>
          <w:sz w:val="22"/>
        </w:rPr>
      </w:pPr>
      <w:hyperlink w:anchor="_Toc109850533" w:history="1">
        <w:r w:rsidR="003419F7" w:rsidRPr="00C548FA">
          <w:rPr>
            <w:rStyle w:val="Hyperlink"/>
            <w:noProof/>
          </w:rPr>
          <w:t xml:space="preserve">Figure </w:t>
        </w:r>
        <w:r w:rsidR="003419F7" w:rsidRPr="00C548FA">
          <w:rPr>
            <w:rStyle w:val="Hyperlink"/>
            <w:noProof/>
            <w:cs/>
          </w:rPr>
          <w:t>‎</w:t>
        </w:r>
        <w:r w:rsidR="003419F7" w:rsidRPr="00C548FA">
          <w:rPr>
            <w:rStyle w:val="Hyperlink"/>
            <w:noProof/>
          </w:rPr>
          <w:t>5.1. Spatial prediction model.</w:t>
        </w:r>
        <w:r w:rsidR="003419F7">
          <w:rPr>
            <w:noProof/>
            <w:webHidden/>
          </w:rPr>
          <w:tab/>
        </w:r>
        <w:r w:rsidR="003419F7">
          <w:rPr>
            <w:noProof/>
            <w:webHidden/>
          </w:rPr>
          <w:fldChar w:fldCharType="begin"/>
        </w:r>
        <w:r w:rsidR="003419F7">
          <w:rPr>
            <w:noProof/>
            <w:webHidden/>
          </w:rPr>
          <w:instrText xml:space="preserve"> PAGEREF _Toc109850533 \h </w:instrText>
        </w:r>
        <w:r w:rsidR="003419F7">
          <w:rPr>
            <w:noProof/>
            <w:webHidden/>
          </w:rPr>
        </w:r>
        <w:r w:rsidR="003419F7">
          <w:rPr>
            <w:noProof/>
            <w:webHidden/>
          </w:rPr>
          <w:fldChar w:fldCharType="separate"/>
        </w:r>
        <w:r w:rsidR="00951439">
          <w:rPr>
            <w:noProof/>
            <w:webHidden/>
          </w:rPr>
          <w:t>153</w:t>
        </w:r>
        <w:r w:rsidR="003419F7">
          <w:rPr>
            <w:noProof/>
            <w:webHidden/>
          </w:rPr>
          <w:fldChar w:fldCharType="end"/>
        </w:r>
      </w:hyperlink>
    </w:p>
    <w:p w14:paraId="003587DB" w14:textId="3CE3B802" w:rsidR="003419F7" w:rsidRDefault="00000000">
      <w:pPr>
        <w:pStyle w:val="TableofFigures"/>
        <w:tabs>
          <w:tab w:val="right" w:leader="dot" w:pos="9350"/>
        </w:tabs>
        <w:rPr>
          <w:rFonts w:asciiTheme="minorHAnsi" w:hAnsiTheme="minorHAnsi"/>
          <w:noProof/>
          <w:sz w:val="22"/>
        </w:rPr>
      </w:pPr>
      <w:hyperlink w:anchor="_Toc109850534" w:history="1">
        <w:r w:rsidR="003419F7" w:rsidRPr="00C548FA">
          <w:rPr>
            <w:rStyle w:val="Hyperlink"/>
            <w:noProof/>
          </w:rPr>
          <w:t xml:space="preserve">Figure </w:t>
        </w:r>
        <w:r w:rsidR="003419F7" w:rsidRPr="00C548FA">
          <w:rPr>
            <w:rStyle w:val="Hyperlink"/>
            <w:noProof/>
            <w:cs/>
          </w:rPr>
          <w:t>‎</w:t>
        </w:r>
        <w:r w:rsidR="003419F7" w:rsidRPr="00C548FA">
          <w:rPr>
            <w:rStyle w:val="Hyperlink"/>
            <w:noProof/>
          </w:rPr>
          <w:t>5.2. Distribution of the crime over the Los Angeles census tracts. (produced by author)</w:t>
        </w:r>
        <w:r w:rsidR="003419F7">
          <w:rPr>
            <w:noProof/>
            <w:webHidden/>
          </w:rPr>
          <w:tab/>
        </w:r>
        <w:r w:rsidR="003419F7">
          <w:rPr>
            <w:noProof/>
            <w:webHidden/>
          </w:rPr>
          <w:fldChar w:fldCharType="begin"/>
        </w:r>
        <w:r w:rsidR="003419F7">
          <w:rPr>
            <w:noProof/>
            <w:webHidden/>
          </w:rPr>
          <w:instrText xml:space="preserve"> PAGEREF _Toc109850534 \h </w:instrText>
        </w:r>
        <w:r w:rsidR="003419F7">
          <w:rPr>
            <w:noProof/>
            <w:webHidden/>
          </w:rPr>
        </w:r>
        <w:r w:rsidR="003419F7">
          <w:rPr>
            <w:noProof/>
            <w:webHidden/>
          </w:rPr>
          <w:fldChar w:fldCharType="separate"/>
        </w:r>
        <w:r w:rsidR="00951439">
          <w:rPr>
            <w:noProof/>
            <w:webHidden/>
          </w:rPr>
          <w:t>156</w:t>
        </w:r>
        <w:r w:rsidR="003419F7">
          <w:rPr>
            <w:noProof/>
            <w:webHidden/>
          </w:rPr>
          <w:fldChar w:fldCharType="end"/>
        </w:r>
      </w:hyperlink>
    </w:p>
    <w:p w14:paraId="20A981F3" w14:textId="1986E2F6" w:rsidR="003419F7" w:rsidRDefault="00000000">
      <w:pPr>
        <w:pStyle w:val="TableofFigures"/>
        <w:tabs>
          <w:tab w:val="right" w:leader="dot" w:pos="9350"/>
        </w:tabs>
        <w:rPr>
          <w:rFonts w:asciiTheme="minorHAnsi" w:hAnsiTheme="minorHAnsi"/>
          <w:noProof/>
          <w:sz w:val="22"/>
        </w:rPr>
      </w:pPr>
      <w:hyperlink w:anchor="_Toc109850535" w:history="1">
        <w:r w:rsidR="003419F7" w:rsidRPr="00C548FA">
          <w:rPr>
            <w:rStyle w:val="Hyperlink"/>
            <w:rFonts w:asciiTheme="majorBidi" w:hAnsiTheme="majorBidi" w:cstheme="majorBidi"/>
            <w:noProof/>
          </w:rPr>
          <w:t xml:space="preserve">Figure </w:t>
        </w:r>
        <w:r w:rsidR="003419F7" w:rsidRPr="00C548FA">
          <w:rPr>
            <w:rStyle w:val="Hyperlink"/>
            <w:rFonts w:asciiTheme="majorBidi" w:hAnsiTheme="majorBidi" w:cstheme="majorBidi"/>
            <w:noProof/>
            <w:cs/>
          </w:rPr>
          <w:t>‎</w:t>
        </w:r>
        <w:r w:rsidR="003419F7" w:rsidRPr="00C548FA">
          <w:rPr>
            <w:rStyle w:val="Hyperlink"/>
            <w:rFonts w:asciiTheme="majorBidi" w:hAnsiTheme="majorBidi" w:cstheme="majorBidi"/>
            <w:noProof/>
          </w:rPr>
          <w:t>5.3. Visualization of the patterns in each predictor/covariate over the LA Census Tracts.</w:t>
        </w:r>
        <w:r w:rsidR="003419F7">
          <w:rPr>
            <w:noProof/>
            <w:webHidden/>
          </w:rPr>
          <w:tab/>
        </w:r>
        <w:r w:rsidR="003419F7">
          <w:rPr>
            <w:noProof/>
            <w:webHidden/>
          </w:rPr>
          <w:fldChar w:fldCharType="begin"/>
        </w:r>
        <w:r w:rsidR="003419F7">
          <w:rPr>
            <w:noProof/>
            <w:webHidden/>
          </w:rPr>
          <w:instrText xml:space="preserve"> PAGEREF _Toc109850535 \h </w:instrText>
        </w:r>
        <w:r w:rsidR="003419F7">
          <w:rPr>
            <w:noProof/>
            <w:webHidden/>
          </w:rPr>
        </w:r>
        <w:r w:rsidR="003419F7">
          <w:rPr>
            <w:noProof/>
            <w:webHidden/>
          </w:rPr>
          <w:fldChar w:fldCharType="separate"/>
        </w:r>
        <w:r w:rsidR="00951439">
          <w:rPr>
            <w:noProof/>
            <w:webHidden/>
          </w:rPr>
          <w:t>158</w:t>
        </w:r>
        <w:r w:rsidR="003419F7">
          <w:rPr>
            <w:noProof/>
            <w:webHidden/>
          </w:rPr>
          <w:fldChar w:fldCharType="end"/>
        </w:r>
      </w:hyperlink>
    </w:p>
    <w:p w14:paraId="21EB1342" w14:textId="167DC490" w:rsidR="003419F7" w:rsidRDefault="00000000">
      <w:pPr>
        <w:pStyle w:val="TableofFigures"/>
        <w:tabs>
          <w:tab w:val="right" w:leader="dot" w:pos="9350"/>
        </w:tabs>
        <w:rPr>
          <w:rFonts w:asciiTheme="minorHAnsi" w:hAnsiTheme="minorHAnsi"/>
          <w:noProof/>
          <w:sz w:val="22"/>
        </w:rPr>
      </w:pPr>
      <w:hyperlink w:anchor="_Toc109850536" w:history="1">
        <w:r w:rsidR="003419F7" w:rsidRPr="00C548FA">
          <w:rPr>
            <w:rStyle w:val="Hyperlink"/>
            <w:rFonts w:asciiTheme="majorBidi" w:hAnsiTheme="majorBidi" w:cstheme="majorBidi"/>
            <w:noProof/>
          </w:rPr>
          <w:t xml:space="preserve">Figure </w:t>
        </w:r>
        <w:r w:rsidR="003419F7" w:rsidRPr="00C548FA">
          <w:rPr>
            <w:rStyle w:val="Hyperlink"/>
            <w:rFonts w:asciiTheme="majorBidi" w:hAnsiTheme="majorBidi" w:cstheme="majorBidi"/>
            <w:noProof/>
            <w:cs/>
          </w:rPr>
          <w:t>‎</w:t>
        </w:r>
        <w:r w:rsidR="003419F7" w:rsidRPr="00C548FA">
          <w:rPr>
            <w:rStyle w:val="Hyperlink"/>
            <w:rFonts w:asciiTheme="majorBidi" w:hAnsiTheme="majorBidi" w:cstheme="majorBidi"/>
            <w:noProof/>
          </w:rPr>
          <w:t>5.4. Residual pattern of the linear Model 3. (Produced by author)</w:t>
        </w:r>
        <w:r w:rsidR="003419F7">
          <w:rPr>
            <w:noProof/>
            <w:webHidden/>
          </w:rPr>
          <w:tab/>
        </w:r>
        <w:r w:rsidR="003419F7">
          <w:rPr>
            <w:noProof/>
            <w:webHidden/>
          </w:rPr>
          <w:fldChar w:fldCharType="begin"/>
        </w:r>
        <w:r w:rsidR="003419F7">
          <w:rPr>
            <w:noProof/>
            <w:webHidden/>
          </w:rPr>
          <w:instrText xml:space="preserve"> PAGEREF _Toc109850536 \h </w:instrText>
        </w:r>
        <w:r w:rsidR="003419F7">
          <w:rPr>
            <w:noProof/>
            <w:webHidden/>
          </w:rPr>
        </w:r>
        <w:r w:rsidR="003419F7">
          <w:rPr>
            <w:noProof/>
            <w:webHidden/>
          </w:rPr>
          <w:fldChar w:fldCharType="separate"/>
        </w:r>
        <w:r w:rsidR="00951439">
          <w:rPr>
            <w:noProof/>
            <w:webHidden/>
          </w:rPr>
          <w:t>159</w:t>
        </w:r>
        <w:r w:rsidR="003419F7">
          <w:rPr>
            <w:noProof/>
            <w:webHidden/>
          </w:rPr>
          <w:fldChar w:fldCharType="end"/>
        </w:r>
      </w:hyperlink>
    </w:p>
    <w:p w14:paraId="524E93E2" w14:textId="4FAF371C" w:rsidR="003419F7" w:rsidRDefault="00000000">
      <w:pPr>
        <w:pStyle w:val="TableofFigures"/>
        <w:tabs>
          <w:tab w:val="right" w:leader="dot" w:pos="9350"/>
        </w:tabs>
        <w:rPr>
          <w:rFonts w:asciiTheme="minorHAnsi" w:hAnsiTheme="minorHAnsi"/>
          <w:noProof/>
          <w:sz w:val="22"/>
        </w:rPr>
      </w:pPr>
      <w:hyperlink w:anchor="_Toc109850537" w:history="1">
        <w:r w:rsidR="003419F7" w:rsidRPr="00C548FA">
          <w:rPr>
            <w:rStyle w:val="Hyperlink"/>
            <w:noProof/>
          </w:rPr>
          <w:t xml:space="preserve">Figure </w:t>
        </w:r>
        <w:r w:rsidR="003419F7" w:rsidRPr="00C548FA">
          <w:rPr>
            <w:rStyle w:val="Hyperlink"/>
            <w:noProof/>
            <w:cs/>
          </w:rPr>
          <w:t>‎</w:t>
        </w:r>
        <w:r w:rsidR="003419F7" w:rsidRPr="00C548FA">
          <w:rPr>
            <w:rStyle w:val="Hyperlink"/>
            <w:noProof/>
          </w:rPr>
          <w:t>5.5. The AIC values for different bandwidths</w:t>
        </w:r>
        <w:r w:rsidR="003419F7">
          <w:rPr>
            <w:noProof/>
            <w:webHidden/>
          </w:rPr>
          <w:tab/>
        </w:r>
        <w:r w:rsidR="003419F7">
          <w:rPr>
            <w:noProof/>
            <w:webHidden/>
          </w:rPr>
          <w:fldChar w:fldCharType="begin"/>
        </w:r>
        <w:r w:rsidR="003419F7">
          <w:rPr>
            <w:noProof/>
            <w:webHidden/>
          </w:rPr>
          <w:instrText xml:space="preserve"> PAGEREF _Toc109850537 \h </w:instrText>
        </w:r>
        <w:r w:rsidR="003419F7">
          <w:rPr>
            <w:noProof/>
            <w:webHidden/>
          </w:rPr>
        </w:r>
        <w:r w:rsidR="003419F7">
          <w:rPr>
            <w:noProof/>
            <w:webHidden/>
          </w:rPr>
          <w:fldChar w:fldCharType="separate"/>
        </w:r>
        <w:r w:rsidR="00951439">
          <w:rPr>
            <w:noProof/>
            <w:webHidden/>
          </w:rPr>
          <w:t>161</w:t>
        </w:r>
        <w:r w:rsidR="003419F7">
          <w:rPr>
            <w:noProof/>
            <w:webHidden/>
          </w:rPr>
          <w:fldChar w:fldCharType="end"/>
        </w:r>
      </w:hyperlink>
    </w:p>
    <w:p w14:paraId="2B8C14D4" w14:textId="6D2E1005" w:rsidR="003419F7" w:rsidRDefault="00000000">
      <w:pPr>
        <w:pStyle w:val="TableofFigures"/>
        <w:tabs>
          <w:tab w:val="right" w:leader="dot" w:pos="9350"/>
        </w:tabs>
        <w:rPr>
          <w:rFonts w:asciiTheme="minorHAnsi" w:hAnsiTheme="minorHAnsi"/>
          <w:noProof/>
          <w:sz w:val="22"/>
        </w:rPr>
      </w:pPr>
      <w:hyperlink w:anchor="_Toc109850538" w:history="1">
        <w:r w:rsidR="003419F7" w:rsidRPr="00C548FA">
          <w:rPr>
            <w:rStyle w:val="Hyperlink"/>
            <w:noProof/>
          </w:rPr>
          <w:t xml:space="preserve">Figure </w:t>
        </w:r>
        <w:r w:rsidR="003419F7" w:rsidRPr="00C548FA">
          <w:rPr>
            <w:rStyle w:val="Hyperlink"/>
            <w:noProof/>
            <w:cs/>
          </w:rPr>
          <w:t>‎</w:t>
        </w:r>
        <w:r w:rsidR="003419F7" w:rsidRPr="00C548FA">
          <w:rPr>
            <w:rStyle w:val="Hyperlink"/>
            <w:noProof/>
          </w:rPr>
          <w:t>5.6. Results of G, F and K statistics tests.</w:t>
        </w:r>
        <w:r w:rsidR="003419F7">
          <w:rPr>
            <w:noProof/>
            <w:webHidden/>
          </w:rPr>
          <w:tab/>
        </w:r>
        <w:r w:rsidR="003419F7">
          <w:rPr>
            <w:noProof/>
            <w:webHidden/>
          </w:rPr>
          <w:fldChar w:fldCharType="begin"/>
        </w:r>
        <w:r w:rsidR="003419F7">
          <w:rPr>
            <w:noProof/>
            <w:webHidden/>
          </w:rPr>
          <w:instrText xml:space="preserve"> PAGEREF _Toc109850538 \h </w:instrText>
        </w:r>
        <w:r w:rsidR="003419F7">
          <w:rPr>
            <w:noProof/>
            <w:webHidden/>
          </w:rPr>
        </w:r>
        <w:r w:rsidR="003419F7">
          <w:rPr>
            <w:noProof/>
            <w:webHidden/>
          </w:rPr>
          <w:fldChar w:fldCharType="separate"/>
        </w:r>
        <w:r w:rsidR="00951439">
          <w:rPr>
            <w:noProof/>
            <w:webHidden/>
          </w:rPr>
          <w:t>163</w:t>
        </w:r>
        <w:r w:rsidR="003419F7">
          <w:rPr>
            <w:noProof/>
            <w:webHidden/>
          </w:rPr>
          <w:fldChar w:fldCharType="end"/>
        </w:r>
      </w:hyperlink>
    </w:p>
    <w:p w14:paraId="3807C6AF" w14:textId="1FF21655" w:rsidR="003419F7" w:rsidRDefault="00000000">
      <w:pPr>
        <w:pStyle w:val="TableofFigures"/>
        <w:tabs>
          <w:tab w:val="right" w:leader="dot" w:pos="9350"/>
        </w:tabs>
        <w:rPr>
          <w:rFonts w:asciiTheme="minorHAnsi" w:hAnsiTheme="minorHAnsi"/>
          <w:noProof/>
          <w:sz w:val="22"/>
        </w:rPr>
      </w:pPr>
      <w:hyperlink w:anchor="_Toc109850539" w:history="1">
        <w:r w:rsidR="003419F7" w:rsidRPr="00C548FA">
          <w:rPr>
            <w:rStyle w:val="Hyperlink"/>
            <w:noProof/>
          </w:rPr>
          <w:t xml:space="preserve">Figure </w:t>
        </w:r>
        <w:r w:rsidR="003419F7" w:rsidRPr="00C548FA">
          <w:rPr>
            <w:rStyle w:val="Hyperlink"/>
            <w:noProof/>
            <w:cs/>
          </w:rPr>
          <w:t>‎</w:t>
        </w:r>
        <w:r w:rsidR="003419F7" w:rsidRPr="00C548FA">
          <w:rPr>
            <w:rStyle w:val="Hyperlink"/>
            <w:noProof/>
          </w:rPr>
          <w:t>6.1. Triangle showing the relationships among three design criteria (Alizadeh et al., 2020a)</w:t>
        </w:r>
        <w:r w:rsidR="003419F7" w:rsidRPr="00C548FA">
          <w:rPr>
            <w:rStyle w:val="Hyperlink"/>
            <w:i/>
            <w:iCs/>
            <w:noProof/>
          </w:rPr>
          <w:t>.</w:t>
        </w:r>
        <w:r w:rsidR="003419F7">
          <w:rPr>
            <w:noProof/>
            <w:webHidden/>
          </w:rPr>
          <w:tab/>
        </w:r>
        <w:r w:rsidR="003419F7">
          <w:rPr>
            <w:noProof/>
            <w:webHidden/>
          </w:rPr>
          <w:fldChar w:fldCharType="begin"/>
        </w:r>
        <w:r w:rsidR="003419F7">
          <w:rPr>
            <w:noProof/>
            <w:webHidden/>
          </w:rPr>
          <w:instrText xml:space="preserve"> PAGEREF _Toc109850539 \h </w:instrText>
        </w:r>
        <w:r w:rsidR="003419F7">
          <w:rPr>
            <w:noProof/>
            <w:webHidden/>
          </w:rPr>
        </w:r>
        <w:r w:rsidR="003419F7">
          <w:rPr>
            <w:noProof/>
            <w:webHidden/>
          </w:rPr>
          <w:fldChar w:fldCharType="separate"/>
        </w:r>
        <w:r w:rsidR="00951439">
          <w:rPr>
            <w:noProof/>
            <w:webHidden/>
          </w:rPr>
          <w:t>176</w:t>
        </w:r>
        <w:r w:rsidR="003419F7">
          <w:rPr>
            <w:noProof/>
            <w:webHidden/>
          </w:rPr>
          <w:fldChar w:fldCharType="end"/>
        </w:r>
      </w:hyperlink>
    </w:p>
    <w:p w14:paraId="1D5DEDDC" w14:textId="73468ADB" w:rsidR="003419F7" w:rsidRDefault="00000000">
      <w:pPr>
        <w:pStyle w:val="TableofFigures"/>
        <w:tabs>
          <w:tab w:val="right" w:leader="dot" w:pos="9350"/>
        </w:tabs>
        <w:rPr>
          <w:rFonts w:asciiTheme="minorHAnsi" w:hAnsiTheme="minorHAnsi"/>
          <w:noProof/>
          <w:sz w:val="22"/>
        </w:rPr>
      </w:pPr>
      <w:hyperlink w:anchor="_Toc109850540" w:history="1">
        <w:r w:rsidR="003419F7" w:rsidRPr="00C548FA">
          <w:rPr>
            <w:rStyle w:val="Hyperlink"/>
            <w:noProof/>
          </w:rPr>
          <w:t xml:space="preserve">Figure </w:t>
        </w:r>
        <w:r w:rsidR="003419F7" w:rsidRPr="00C548FA">
          <w:rPr>
            <w:rStyle w:val="Hyperlink"/>
            <w:noProof/>
            <w:cs/>
          </w:rPr>
          <w:t>‎</w:t>
        </w:r>
        <w:r w:rsidR="003419F7" w:rsidRPr="00C548FA">
          <w:rPr>
            <w:rStyle w:val="Hyperlink"/>
            <w:noProof/>
          </w:rPr>
          <w:t xml:space="preserve">6.2. </w:t>
        </w:r>
        <w:r w:rsidR="003419F7" w:rsidRPr="00C548FA">
          <w:rPr>
            <w:rStyle w:val="Hyperlink"/>
            <w:noProof/>
            <w:lang w:bidi="fa-IR"/>
          </w:rPr>
          <w:t>Hot rod rolling process (Alizadeh et al., 2019).</w:t>
        </w:r>
        <w:r w:rsidR="003419F7">
          <w:rPr>
            <w:noProof/>
            <w:webHidden/>
          </w:rPr>
          <w:tab/>
        </w:r>
        <w:r w:rsidR="003419F7">
          <w:rPr>
            <w:noProof/>
            <w:webHidden/>
          </w:rPr>
          <w:fldChar w:fldCharType="begin"/>
        </w:r>
        <w:r w:rsidR="003419F7">
          <w:rPr>
            <w:noProof/>
            <w:webHidden/>
          </w:rPr>
          <w:instrText xml:space="preserve"> PAGEREF _Toc109850540 \h </w:instrText>
        </w:r>
        <w:r w:rsidR="003419F7">
          <w:rPr>
            <w:noProof/>
            <w:webHidden/>
          </w:rPr>
        </w:r>
        <w:r w:rsidR="003419F7">
          <w:rPr>
            <w:noProof/>
            <w:webHidden/>
          </w:rPr>
          <w:fldChar w:fldCharType="separate"/>
        </w:r>
        <w:r w:rsidR="00951439">
          <w:rPr>
            <w:noProof/>
            <w:webHidden/>
          </w:rPr>
          <w:t>177</w:t>
        </w:r>
        <w:r w:rsidR="003419F7">
          <w:rPr>
            <w:noProof/>
            <w:webHidden/>
          </w:rPr>
          <w:fldChar w:fldCharType="end"/>
        </w:r>
      </w:hyperlink>
    </w:p>
    <w:p w14:paraId="377AD2EF" w14:textId="54A62B2C" w:rsidR="003419F7" w:rsidRDefault="00000000">
      <w:pPr>
        <w:pStyle w:val="TableofFigures"/>
        <w:tabs>
          <w:tab w:val="right" w:leader="dot" w:pos="9350"/>
        </w:tabs>
        <w:rPr>
          <w:rFonts w:asciiTheme="minorHAnsi" w:hAnsiTheme="minorHAnsi"/>
          <w:noProof/>
          <w:sz w:val="22"/>
        </w:rPr>
      </w:pPr>
      <w:hyperlink w:anchor="_Toc109850541" w:history="1">
        <w:r w:rsidR="003419F7" w:rsidRPr="00C548FA">
          <w:rPr>
            <w:rStyle w:val="Hyperlink"/>
            <w:noProof/>
          </w:rPr>
          <w:t xml:space="preserve">Figure </w:t>
        </w:r>
        <w:r w:rsidR="003419F7" w:rsidRPr="00C548FA">
          <w:rPr>
            <w:rStyle w:val="Hyperlink"/>
            <w:noProof/>
            <w:cs/>
          </w:rPr>
          <w:t>‎</w:t>
        </w:r>
        <w:r w:rsidR="003419F7" w:rsidRPr="00C548FA">
          <w:rPr>
            <w:rStyle w:val="Hyperlink"/>
            <w:noProof/>
          </w:rPr>
          <w:t>6.3. An example of a banded microstructure in 1020 steel consisting of ferrite (light) and pearlite (dark) (Jägle, 2007).</w:t>
        </w:r>
        <w:r w:rsidR="003419F7">
          <w:rPr>
            <w:noProof/>
            <w:webHidden/>
          </w:rPr>
          <w:tab/>
        </w:r>
        <w:r w:rsidR="003419F7">
          <w:rPr>
            <w:noProof/>
            <w:webHidden/>
          </w:rPr>
          <w:fldChar w:fldCharType="begin"/>
        </w:r>
        <w:r w:rsidR="003419F7">
          <w:rPr>
            <w:noProof/>
            <w:webHidden/>
          </w:rPr>
          <w:instrText xml:space="preserve"> PAGEREF _Toc109850541 \h </w:instrText>
        </w:r>
        <w:r w:rsidR="003419F7">
          <w:rPr>
            <w:noProof/>
            <w:webHidden/>
          </w:rPr>
        </w:r>
        <w:r w:rsidR="003419F7">
          <w:rPr>
            <w:noProof/>
            <w:webHidden/>
          </w:rPr>
          <w:fldChar w:fldCharType="separate"/>
        </w:r>
        <w:r w:rsidR="00951439">
          <w:rPr>
            <w:noProof/>
            <w:webHidden/>
          </w:rPr>
          <w:t>178</w:t>
        </w:r>
        <w:r w:rsidR="003419F7">
          <w:rPr>
            <w:noProof/>
            <w:webHidden/>
          </w:rPr>
          <w:fldChar w:fldCharType="end"/>
        </w:r>
      </w:hyperlink>
    </w:p>
    <w:p w14:paraId="7DFAF5A2" w14:textId="11669038" w:rsidR="003419F7" w:rsidRDefault="00000000">
      <w:pPr>
        <w:pStyle w:val="TableofFigures"/>
        <w:tabs>
          <w:tab w:val="right" w:leader="dot" w:pos="9350"/>
        </w:tabs>
        <w:rPr>
          <w:rFonts w:asciiTheme="minorHAnsi" w:hAnsiTheme="minorHAnsi"/>
          <w:noProof/>
          <w:sz w:val="22"/>
        </w:rPr>
      </w:pPr>
      <w:hyperlink w:anchor="_Toc109850542" w:history="1">
        <w:r w:rsidR="003419F7" w:rsidRPr="00C548FA">
          <w:rPr>
            <w:rStyle w:val="Hyperlink"/>
            <w:noProof/>
          </w:rPr>
          <w:t xml:space="preserve">Figure </w:t>
        </w:r>
        <w:r w:rsidR="003419F7" w:rsidRPr="00C548FA">
          <w:rPr>
            <w:rStyle w:val="Hyperlink"/>
            <w:noProof/>
            <w:cs/>
          </w:rPr>
          <w:t>‎</w:t>
        </w:r>
        <w:r w:rsidR="003419F7" w:rsidRPr="00C548FA">
          <w:rPr>
            <w:rStyle w:val="Hyperlink"/>
            <w:noProof/>
          </w:rPr>
          <w:t>6.4. Comparison of polynomial response surface model predictions</w:t>
        </w:r>
        <w:r w:rsidR="003419F7" w:rsidRPr="00C548FA">
          <w:rPr>
            <w:rStyle w:val="Hyperlink"/>
            <w:i/>
            <w:iCs/>
            <w:noProof/>
          </w:rPr>
          <w:t xml:space="preserve"> (Nellippallil et al., 2018).</w:t>
        </w:r>
        <w:r w:rsidR="003419F7">
          <w:rPr>
            <w:noProof/>
            <w:webHidden/>
          </w:rPr>
          <w:tab/>
        </w:r>
        <w:r w:rsidR="003419F7">
          <w:rPr>
            <w:noProof/>
            <w:webHidden/>
          </w:rPr>
          <w:fldChar w:fldCharType="begin"/>
        </w:r>
        <w:r w:rsidR="003419F7">
          <w:rPr>
            <w:noProof/>
            <w:webHidden/>
          </w:rPr>
          <w:instrText xml:space="preserve"> PAGEREF _Toc109850542 \h </w:instrText>
        </w:r>
        <w:r w:rsidR="003419F7">
          <w:rPr>
            <w:noProof/>
            <w:webHidden/>
          </w:rPr>
        </w:r>
        <w:r w:rsidR="003419F7">
          <w:rPr>
            <w:noProof/>
            <w:webHidden/>
          </w:rPr>
          <w:fldChar w:fldCharType="separate"/>
        </w:r>
        <w:r w:rsidR="00951439">
          <w:rPr>
            <w:noProof/>
            <w:webHidden/>
          </w:rPr>
          <w:t>180</w:t>
        </w:r>
        <w:r w:rsidR="003419F7">
          <w:rPr>
            <w:noProof/>
            <w:webHidden/>
          </w:rPr>
          <w:fldChar w:fldCharType="end"/>
        </w:r>
      </w:hyperlink>
    </w:p>
    <w:p w14:paraId="1FAE4DC0" w14:textId="653EF326" w:rsidR="003419F7" w:rsidRDefault="00000000">
      <w:pPr>
        <w:pStyle w:val="TableofFigures"/>
        <w:tabs>
          <w:tab w:val="right" w:leader="dot" w:pos="9350"/>
        </w:tabs>
        <w:rPr>
          <w:rFonts w:asciiTheme="minorHAnsi" w:hAnsiTheme="minorHAnsi"/>
          <w:noProof/>
          <w:sz w:val="22"/>
        </w:rPr>
      </w:pPr>
      <w:hyperlink w:anchor="_Toc109850543" w:history="1">
        <w:r w:rsidR="003419F7" w:rsidRPr="00C548FA">
          <w:rPr>
            <w:rStyle w:val="Hyperlink"/>
            <w:noProof/>
          </w:rPr>
          <w:t xml:space="preserve">Figure </w:t>
        </w:r>
        <w:r w:rsidR="003419F7" w:rsidRPr="00C548FA">
          <w:rPr>
            <w:rStyle w:val="Hyperlink"/>
            <w:noProof/>
            <w:cs/>
          </w:rPr>
          <w:t>‎</w:t>
        </w:r>
        <w:r w:rsidR="003419F7" w:rsidRPr="00C548FA">
          <w:rPr>
            <w:rStyle w:val="Hyperlink"/>
            <w:noProof/>
          </w:rPr>
          <w:t>6.5. Method for selecting the surrogate model based on time, size, and accuracy.</w:t>
        </w:r>
        <w:r w:rsidR="003419F7">
          <w:rPr>
            <w:noProof/>
            <w:webHidden/>
          </w:rPr>
          <w:tab/>
        </w:r>
        <w:r w:rsidR="003419F7">
          <w:rPr>
            <w:noProof/>
            <w:webHidden/>
          </w:rPr>
          <w:fldChar w:fldCharType="begin"/>
        </w:r>
        <w:r w:rsidR="003419F7">
          <w:rPr>
            <w:noProof/>
            <w:webHidden/>
          </w:rPr>
          <w:instrText xml:space="preserve"> PAGEREF _Toc109850543 \h </w:instrText>
        </w:r>
        <w:r w:rsidR="003419F7">
          <w:rPr>
            <w:noProof/>
            <w:webHidden/>
          </w:rPr>
        </w:r>
        <w:r w:rsidR="003419F7">
          <w:rPr>
            <w:noProof/>
            <w:webHidden/>
          </w:rPr>
          <w:fldChar w:fldCharType="separate"/>
        </w:r>
        <w:r w:rsidR="00951439">
          <w:rPr>
            <w:noProof/>
            <w:webHidden/>
          </w:rPr>
          <w:t>181</w:t>
        </w:r>
        <w:r w:rsidR="003419F7">
          <w:rPr>
            <w:noProof/>
            <w:webHidden/>
          </w:rPr>
          <w:fldChar w:fldCharType="end"/>
        </w:r>
      </w:hyperlink>
    </w:p>
    <w:p w14:paraId="7CE98900" w14:textId="7920B58A" w:rsidR="003419F7" w:rsidRDefault="00000000">
      <w:pPr>
        <w:pStyle w:val="TableofFigures"/>
        <w:tabs>
          <w:tab w:val="right" w:leader="dot" w:pos="9350"/>
        </w:tabs>
        <w:rPr>
          <w:rFonts w:asciiTheme="minorHAnsi" w:hAnsiTheme="minorHAnsi"/>
          <w:noProof/>
          <w:sz w:val="22"/>
        </w:rPr>
      </w:pPr>
      <w:hyperlink w:anchor="_Toc109850544" w:history="1">
        <w:r w:rsidR="003419F7" w:rsidRPr="00C548FA">
          <w:rPr>
            <w:rStyle w:val="Hyperlink"/>
            <w:noProof/>
          </w:rPr>
          <w:t xml:space="preserve">Figure </w:t>
        </w:r>
        <w:r w:rsidR="003419F7" w:rsidRPr="00C548FA">
          <w:rPr>
            <w:rStyle w:val="Hyperlink"/>
            <w:noProof/>
            <w:cs/>
          </w:rPr>
          <w:t>‎</w:t>
        </w:r>
        <w:r w:rsidR="003419F7" w:rsidRPr="00C548FA">
          <w:rPr>
            <w:rStyle w:val="Hyperlink"/>
            <w:noProof/>
          </w:rPr>
          <w:t>6.6. The experimental procedure.</w:t>
        </w:r>
        <w:r w:rsidR="003419F7">
          <w:rPr>
            <w:noProof/>
            <w:webHidden/>
          </w:rPr>
          <w:tab/>
        </w:r>
        <w:r w:rsidR="003419F7">
          <w:rPr>
            <w:noProof/>
            <w:webHidden/>
          </w:rPr>
          <w:fldChar w:fldCharType="begin"/>
        </w:r>
        <w:r w:rsidR="003419F7">
          <w:rPr>
            <w:noProof/>
            <w:webHidden/>
          </w:rPr>
          <w:instrText xml:space="preserve"> PAGEREF _Toc109850544 \h </w:instrText>
        </w:r>
        <w:r w:rsidR="003419F7">
          <w:rPr>
            <w:noProof/>
            <w:webHidden/>
          </w:rPr>
        </w:r>
        <w:r w:rsidR="003419F7">
          <w:rPr>
            <w:noProof/>
            <w:webHidden/>
          </w:rPr>
          <w:fldChar w:fldCharType="separate"/>
        </w:r>
        <w:r w:rsidR="00951439">
          <w:rPr>
            <w:noProof/>
            <w:webHidden/>
          </w:rPr>
          <w:t>182</w:t>
        </w:r>
        <w:r w:rsidR="003419F7">
          <w:rPr>
            <w:noProof/>
            <w:webHidden/>
          </w:rPr>
          <w:fldChar w:fldCharType="end"/>
        </w:r>
      </w:hyperlink>
    </w:p>
    <w:p w14:paraId="2639C56E" w14:textId="3DB8F32F" w:rsidR="003419F7" w:rsidRDefault="00000000">
      <w:pPr>
        <w:pStyle w:val="TableofFigures"/>
        <w:tabs>
          <w:tab w:val="right" w:leader="dot" w:pos="9350"/>
        </w:tabs>
        <w:rPr>
          <w:rFonts w:asciiTheme="minorHAnsi" w:hAnsiTheme="minorHAnsi"/>
          <w:noProof/>
          <w:sz w:val="22"/>
        </w:rPr>
      </w:pPr>
      <w:hyperlink w:anchor="_Toc109850545" w:history="1">
        <w:r w:rsidR="003419F7" w:rsidRPr="00C548FA">
          <w:rPr>
            <w:rStyle w:val="Hyperlink"/>
            <w:noProof/>
          </w:rPr>
          <w:t xml:space="preserve">Figure </w:t>
        </w:r>
        <w:r w:rsidR="003419F7" w:rsidRPr="00C548FA">
          <w:rPr>
            <w:rStyle w:val="Hyperlink"/>
            <w:noProof/>
            <w:cs/>
          </w:rPr>
          <w:t>‎</w:t>
        </w:r>
        <w:r w:rsidR="003419F7" w:rsidRPr="00C548FA">
          <w:rPr>
            <w:rStyle w:val="Hyperlink"/>
            <w:noProof/>
          </w:rPr>
          <w:t>6.7. RMSE in the prediction of surrogates in 10 runs.</w:t>
        </w:r>
        <w:r w:rsidR="003419F7">
          <w:rPr>
            <w:noProof/>
            <w:webHidden/>
          </w:rPr>
          <w:tab/>
        </w:r>
        <w:r w:rsidR="003419F7">
          <w:rPr>
            <w:noProof/>
            <w:webHidden/>
          </w:rPr>
          <w:fldChar w:fldCharType="begin"/>
        </w:r>
        <w:r w:rsidR="003419F7">
          <w:rPr>
            <w:noProof/>
            <w:webHidden/>
          </w:rPr>
          <w:instrText xml:space="preserve"> PAGEREF _Toc109850545 \h </w:instrText>
        </w:r>
        <w:r w:rsidR="003419F7">
          <w:rPr>
            <w:noProof/>
            <w:webHidden/>
          </w:rPr>
        </w:r>
        <w:r w:rsidR="003419F7">
          <w:rPr>
            <w:noProof/>
            <w:webHidden/>
          </w:rPr>
          <w:fldChar w:fldCharType="separate"/>
        </w:r>
        <w:r w:rsidR="00951439">
          <w:rPr>
            <w:noProof/>
            <w:webHidden/>
          </w:rPr>
          <w:t>188</w:t>
        </w:r>
        <w:r w:rsidR="003419F7">
          <w:rPr>
            <w:noProof/>
            <w:webHidden/>
          </w:rPr>
          <w:fldChar w:fldCharType="end"/>
        </w:r>
      </w:hyperlink>
    </w:p>
    <w:p w14:paraId="1157CD54" w14:textId="342A3E51" w:rsidR="003419F7" w:rsidRDefault="00000000">
      <w:pPr>
        <w:pStyle w:val="TableofFigures"/>
        <w:tabs>
          <w:tab w:val="right" w:leader="dot" w:pos="9350"/>
        </w:tabs>
        <w:rPr>
          <w:rFonts w:asciiTheme="minorHAnsi" w:hAnsiTheme="minorHAnsi"/>
          <w:noProof/>
          <w:sz w:val="22"/>
        </w:rPr>
      </w:pPr>
      <w:hyperlink w:anchor="_Toc109850546" w:history="1">
        <w:r w:rsidR="003419F7" w:rsidRPr="00C548FA">
          <w:rPr>
            <w:rStyle w:val="Hyperlink"/>
            <w:noProof/>
          </w:rPr>
          <w:t xml:space="preserve">Figure </w:t>
        </w:r>
        <w:r w:rsidR="003419F7" w:rsidRPr="00C548FA">
          <w:rPr>
            <w:rStyle w:val="Hyperlink"/>
            <w:noProof/>
            <w:cs/>
          </w:rPr>
          <w:t>‎</w:t>
        </w:r>
        <w:r w:rsidR="003419F7" w:rsidRPr="00C548FA">
          <w:rPr>
            <w:rStyle w:val="Hyperlink"/>
            <w:noProof/>
          </w:rPr>
          <w:t>6.8. RMS errors in the prediction of surrogates with different folds of data from 9 to 2.</w:t>
        </w:r>
        <w:r w:rsidR="003419F7">
          <w:rPr>
            <w:noProof/>
            <w:webHidden/>
          </w:rPr>
          <w:tab/>
        </w:r>
        <w:r w:rsidR="003419F7">
          <w:rPr>
            <w:noProof/>
            <w:webHidden/>
          </w:rPr>
          <w:fldChar w:fldCharType="begin"/>
        </w:r>
        <w:r w:rsidR="003419F7">
          <w:rPr>
            <w:noProof/>
            <w:webHidden/>
          </w:rPr>
          <w:instrText xml:space="preserve"> PAGEREF _Toc109850546 \h </w:instrText>
        </w:r>
        <w:r w:rsidR="003419F7">
          <w:rPr>
            <w:noProof/>
            <w:webHidden/>
          </w:rPr>
        </w:r>
        <w:r w:rsidR="003419F7">
          <w:rPr>
            <w:noProof/>
            <w:webHidden/>
          </w:rPr>
          <w:fldChar w:fldCharType="separate"/>
        </w:r>
        <w:r w:rsidR="00951439">
          <w:rPr>
            <w:noProof/>
            <w:webHidden/>
          </w:rPr>
          <w:t>190</w:t>
        </w:r>
        <w:r w:rsidR="003419F7">
          <w:rPr>
            <w:noProof/>
            <w:webHidden/>
          </w:rPr>
          <w:fldChar w:fldCharType="end"/>
        </w:r>
      </w:hyperlink>
    </w:p>
    <w:p w14:paraId="706CC41D" w14:textId="10C90C72" w:rsidR="003419F7" w:rsidRDefault="00000000">
      <w:pPr>
        <w:pStyle w:val="TableofFigures"/>
        <w:tabs>
          <w:tab w:val="right" w:leader="dot" w:pos="9350"/>
        </w:tabs>
        <w:rPr>
          <w:rFonts w:asciiTheme="minorHAnsi" w:hAnsiTheme="minorHAnsi"/>
          <w:noProof/>
          <w:sz w:val="22"/>
        </w:rPr>
      </w:pPr>
      <w:hyperlink w:anchor="_Toc109850547" w:history="1">
        <w:r w:rsidR="003419F7" w:rsidRPr="00C548FA">
          <w:rPr>
            <w:rStyle w:val="Hyperlink"/>
            <w:noProof/>
          </w:rPr>
          <w:t xml:space="preserve">Figure </w:t>
        </w:r>
        <w:r w:rsidR="003419F7" w:rsidRPr="00C548FA">
          <w:rPr>
            <w:rStyle w:val="Hyperlink"/>
            <w:noProof/>
            <w:cs/>
          </w:rPr>
          <w:t>‎</w:t>
        </w:r>
        <w:r w:rsidR="003419F7" w:rsidRPr="00C548FA">
          <w:rPr>
            <w:rStyle w:val="Hyperlink"/>
            <w:noProof/>
          </w:rPr>
          <w:t xml:space="preserve">7.1. </w:t>
        </w:r>
        <w:r w:rsidR="003419F7" w:rsidRPr="00C548FA">
          <w:rPr>
            <w:rStyle w:val="Hyperlink"/>
            <w:rFonts w:eastAsia="TimesNewRoman,Bold"/>
            <w:noProof/>
          </w:rPr>
          <w:t>Relationship of research efforts with the temporal surrogate models and connection between chapters of the dissertation.</w:t>
        </w:r>
        <w:r w:rsidR="003419F7">
          <w:rPr>
            <w:noProof/>
            <w:webHidden/>
          </w:rPr>
          <w:tab/>
        </w:r>
        <w:r w:rsidR="003419F7">
          <w:rPr>
            <w:noProof/>
            <w:webHidden/>
          </w:rPr>
          <w:fldChar w:fldCharType="begin"/>
        </w:r>
        <w:r w:rsidR="003419F7">
          <w:rPr>
            <w:noProof/>
            <w:webHidden/>
          </w:rPr>
          <w:instrText xml:space="preserve"> PAGEREF _Toc109850547 \h </w:instrText>
        </w:r>
        <w:r w:rsidR="003419F7">
          <w:rPr>
            <w:noProof/>
            <w:webHidden/>
          </w:rPr>
        </w:r>
        <w:r w:rsidR="003419F7">
          <w:rPr>
            <w:noProof/>
            <w:webHidden/>
          </w:rPr>
          <w:fldChar w:fldCharType="separate"/>
        </w:r>
        <w:r w:rsidR="00951439">
          <w:rPr>
            <w:noProof/>
            <w:webHidden/>
          </w:rPr>
          <w:t>204</w:t>
        </w:r>
        <w:r w:rsidR="003419F7">
          <w:rPr>
            <w:noProof/>
            <w:webHidden/>
          </w:rPr>
          <w:fldChar w:fldCharType="end"/>
        </w:r>
      </w:hyperlink>
    </w:p>
    <w:p w14:paraId="17AC7A02" w14:textId="71D14034" w:rsidR="003419F7" w:rsidRDefault="00000000">
      <w:pPr>
        <w:pStyle w:val="TableofFigures"/>
        <w:tabs>
          <w:tab w:val="right" w:leader="dot" w:pos="9350"/>
        </w:tabs>
        <w:rPr>
          <w:rFonts w:asciiTheme="minorHAnsi" w:hAnsiTheme="minorHAnsi"/>
          <w:noProof/>
          <w:sz w:val="22"/>
        </w:rPr>
      </w:pPr>
      <w:hyperlink w:anchor="_Toc109850548" w:history="1">
        <w:r w:rsidR="003419F7" w:rsidRPr="00C548FA">
          <w:rPr>
            <w:rStyle w:val="Hyperlink"/>
            <w:noProof/>
          </w:rPr>
          <w:t xml:space="preserve">Figure </w:t>
        </w:r>
        <w:r w:rsidR="003419F7" w:rsidRPr="00C548FA">
          <w:rPr>
            <w:rStyle w:val="Hyperlink"/>
            <w:noProof/>
            <w:cs/>
          </w:rPr>
          <w:t>‎</w:t>
        </w:r>
        <w:r w:rsidR="003419F7" w:rsidRPr="00C548FA">
          <w:rPr>
            <w:rStyle w:val="Hyperlink"/>
            <w:noProof/>
          </w:rPr>
          <w:t>7.2. Three-layer structure of the surrogate model selection process.</w:t>
        </w:r>
        <w:r w:rsidR="003419F7">
          <w:rPr>
            <w:noProof/>
            <w:webHidden/>
          </w:rPr>
          <w:tab/>
        </w:r>
        <w:r w:rsidR="003419F7">
          <w:rPr>
            <w:noProof/>
            <w:webHidden/>
          </w:rPr>
          <w:fldChar w:fldCharType="begin"/>
        </w:r>
        <w:r w:rsidR="003419F7">
          <w:rPr>
            <w:noProof/>
            <w:webHidden/>
          </w:rPr>
          <w:instrText xml:space="preserve"> PAGEREF _Toc109850548 \h </w:instrText>
        </w:r>
        <w:r w:rsidR="003419F7">
          <w:rPr>
            <w:noProof/>
            <w:webHidden/>
          </w:rPr>
        </w:r>
        <w:r w:rsidR="003419F7">
          <w:rPr>
            <w:noProof/>
            <w:webHidden/>
          </w:rPr>
          <w:fldChar w:fldCharType="separate"/>
        </w:r>
        <w:r w:rsidR="00951439">
          <w:rPr>
            <w:noProof/>
            <w:webHidden/>
          </w:rPr>
          <w:t>220</w:t>
        </w:r>
        <w:r w:rsidR="003419F7">
          <w:rPr>
            <w:noProof/>
            <w:webHidden/>
          </w:rPr>
          <w:fldChar w:fldCharType="end"/>
        </w:r>
      </w:hyperlink>
    </w:p>
    <w:p w14:paraId="4ED160BD" w14:textId="1E268DAE" w:rsidR="003419F7" w:rsidRDefault="00000000">
      <w:pPr>
        <w:pStyle w:val="TableofFigures"/>
        <w:tabs>
          <w:tab w:val="right" w:leader="dot" w:pos="9350"/>
        </w:tabs>
        <w:rPr>
          <w:rFonts w:asciiTheme="minorHAnsi" w:hAnsiTheme="minorHAnsi"/>
          <w:noProof/>
          <w:sz w:val="22"/>
        </w:rPr>
      </w:pPr>
      <w:hyperlink w:anchor="_Toc109850549" w:history="1">
        <w:r w:rsidR="003419F7" w:rsidRPr="00C548FA">
          <w:rPr>
            <w:rStyle w:val="Hyperlink"/>
            <w:noProof/>
          </w:rPr>
          <w:t xml:space="preserve">Figure </w:t>
        </w:r>
        <w:r w:rsidR="003419F7" w:rsidRPr="00C548FA">
          <w:rPr>
            <w:rStyle w:val="Hyperlink"/>
            <w:noProof/>
            <w:cs/>
          </w:rPr>
          <w:t>‎</w:t>
        </w:r>
        <w:r w:rsidR="003419F7" w:rsidRPr="00C548FA">
          <w:rPr>
            <w:rStyle w:val="Hyperlink"/>
            <w:noProof/>
          </w:rPr>
          <w:t>7.3. AutoSM framework consists of two phases, the offline phase is used for the selector generation, and an online phase is used for the new data surrogate model type prediction</w:t>
        </w:r>
        <w:r w:rsidR="003419F7">
          <w:rPr>
            <w:noProof/>
            <w:webHidden/>
          </w:rPr>
          <w:tab/>
        </w:r>
        <w:r w:rsidR="003419F7">
          <w:rPr>
            <w:noProof/>
            <w:webHidden/>
          </w:rPr>
          <w:fldChar w:fldCharType="begin"/>
        </w:r>
        <w:r w:rsidR="003419F7">
          <w:rPr>
            <w:noProof/>
            <w:webHidden/>
          </w:rPr>
          <w:instrText xml:space="preserve"> PAGEREF _Toc109850549 \h </w:instrText>
        </w:r>
        <w:r w:rsidR="003419F7">
          <w:rPr>
            <w:noProof/>
            <w:webHidden/>
          </w:rPr>
        </w:r>
        <w:r w:rsidR="003419F7">
          <w:rPr>
            <w:noProof/>
            <w:webHidden/>
          </w:rPr>
          <w:fldChar w:fldCharType="separate"/>
        </w:r>
        <w:r w:rsidR="00951439">
          <w:rPr>
            <w:noProof/>
            <w:webHidden/>
          </w:rPr>
          <w:t>223</w:t>
        </w:r>
        <w:r w:rsidR="003419F7">
          <w:rPr>
            <w:noProof/>
            <w:webHidden/>
          </w:rPr>
          <w:fldChar w:fldCharType="end"/>
        </w:r>
      </w:hyperlink>
    </w:p>
    <w:p w14:paraId="51790D79" w14:textId="106BE430" w:rsidR="003419F7" w:rsidRDefault="00000000">
      <w:pPr>
        <w:pStyle w:val="TableofFigures"/>
        <w:tabs>
          <w:tab w:val="right" w:leader="dot" w:pos="9350"/>
        </w:tabs>
        <w:rPr>
          <w:rFonts w:asciiTheme="minorHAnsi" w:hAnsiTheme="minorHAnsi"/>
          <w:noProof/>
          <w:sz w:val="22"/>
        </w:rPr>
      </w:pPr>
      <w:hyperlink w:anchor="_Toc109850550" w:history="1">
        <w:r w:rsidR="003419F7" w:rsidRPr="00C548FA">
          <w:rPr>
            <w:rStyle w:val="Hyperlink"/>
            <w:rFonts w:asciiTheme="majorBidi" w:hAnsiTheme="majorBidi" w:cstheme="majorBidi"/>
            <w:noProof/>
          </w:rPr>
          <w:t xml:space="preserve">Figure </w:t>
        </w:r>
        <w:r w:rsidR="003419F7" w:rsidRPr="00C548FA">
          <w:rPr>
            <w:rStyle w:val="Hyperlink"/>
            <w:rFonts w:asciiTheme="majorBidi" w:hAnsiTheme="majorBidi" w:cstheme="majorBidi"/>
            <w:noProof/>
            <w:cs/>
          </w:rPr>
          <w:t>‎</w:t>
        </w:r>
        <w:r w:rsidR="003419F7" w:rsidRPr="00C548FA">
          <w:rPr>
            <w:rStyle w:val="Hyperlink"/>
            <w:rFonts w:asciiTheme="majorBidi" w:hAnsiTheme="majorBidi" w:cstheme="majorBidi"/>
            <w:noProof/>
          </w:rPr>
          <w:t>7.4. Distribution of the test data generated from theoretical problems</w:t>
        </w:r>
        <w:r w:rsidR="003419F7">
          <w:rPr>
            <w:noProof/>
            <w:webHidden/>
          </w:rPr>
          <w:tab/>
        </w:r>
        <w:r w:rsidR="003419F7">
          <w:rPr>
            <w:noProof/>
            <w:webHidden/>
          </w:rPr>
          <w:fldChar w:fldCharType="begin"/>
        </w:r>
        <w:r w:rsidR="003419F7">
          <w:rPr>
            <w:noProof/>
            <w:webHidden/>
          </w:rPr>
          <w:instrText xml:space="preserve"> PAGEREF _Toc109850550 \h </w:instrText>
        </w:r>
        <w:r w:rsidR="003419F7">
          <w:rPr>
            <w:noProof/>
            <w:webHidden/>
          </w:rPr>
        </w:r>
        <w:r w:rsidR="003419F7">
          <w:rPr>
            <w:noProof/>
            <w:webHidden/>
          </w:rPr>
          <w:fldChar w:fldCharType="separate"/>
        </w:r>
        <w:r w:rsidR="00951439">
          <w:rPr>
            <w:noProof/>
            <w:webHidden/>
          </w:rPr>
          <w:t>230</w:t>
        </w:r>
        <w:r w:rsidR="003419F7">
          <w:rPr>
            <w:noProof/>
            <w:webHidden/>
          </w:rPr>
          <w:fldChar w:fldCharType="end"/>
        </w:r>
      </w:hyperlink>
    </w:p>
    <w:p w14:paraId="2C06BA7E" w14:textId="0F4883CB" w:rsidR="003419F7" w:rsidRDefault="00000000">
      <w:pPr>
        <w:pStyle w:val="TableofFigures"/>
        <w:tabs>
          <w:tab w:val="right" w:leader="dot" w:pos="9350"/>
        </w:tabs>
        <w:rPr>
          <w:rFonts w:asciiTheme="minorHAnsi" w:hAnsiTheme="minorHAnsi"/>
          <w:noProof/>
          <w:sz w:val="22"/>
        </w:rPr>
      </w:pPr>
      <w:hyperlink w:anchor="_Toc109850551" w:history="1">
        <w:r w:rsidR="003419F7" w:rsidRPr="00C548FA">
          <w:rPr>
            <w:rStyle w:val="Hyperlink"/>
            <w:noProof/>
          </w:rPr>
          <w:t xml:space="preserve">Figure </w:t>
        </w:r>
        <w:r w:rsidR="003419F7" w:rsidRPr="00C548FA">
          <w:rPr>
            <w:rStyle w:val="Hyperlink"/>
            <w:noProof/>
            <w:cs/>
          </w:rPr>
          <w:t>‎</w:t>
        </w:r>
        <w:r w:rsidR="003419F7" w:rsidRPr="00C548FA">
          <w:rPr>
            <w:rStyle w:val="Hyperlink"/>
            <w:noProof/>
          </w:rPr>
          <w:t xml:space="preserve">7.5. </w:t>
        </w:r>
        <w:r w:rsidR="003419F7" w:rsidRPr="00C548FA">
          <w:rPr>
            <w:rStyle w:val="Hyperlink"/>
            <w:noProof/>
            <w:lang w:bidi="fa-IR"/>
          </w:rPr>
          <w:t>Hot rod rolling process</w:t>
        </w:r>
        <w:r w:rsidR="003419F7">
          <w:rPr>
            <w:noProof/>
            <w:webHidden/>
          </w:rPr>
          <w:tab/>
        </w:r>
        <w:r w:rsidR="003419F7">
          <w:rPr>
            <w:noProof/>
            <w:webHidden/>
          </w:rPr>
          <w:fldChar w:fldCharType="begin"/>
        </w:r>
        <w:r w:rsidR="003419F7">
          <w:rPr>
            <w:noProof/>
            <w:webHidden/>
          </w:rPr>
          <w:instrText xml:space="preserve"> PAGEREF _Toc109850551 \h </w:instrText>
        </w:r>
        <w:r w:rsidR="003419F7">
          <w:rPr>
            <w:noProof/>
            <w:webHidden/>
          </w:rPr>
        </w:r>
        <w:r w:rsidR="003419F7">
          <w:rPr>
            <w:noProof/>
            <w:webHidden/>
          </w:rPr>
          <w:fldChar w:fldCharType="separate"/>
        </w:r>
        <w:r w:rsidR="00951439">
          <w:rPr>
            <w:noProof/>
            <w:webHidden/>
          </w:rPr>
          <w:t>232</w:t>
        </w:r>
        <w:r w:rsidR="003419F7">
          <w:rPr>
            <w:noProof/>
            <w:webHidden/>
          </w:rPr>
          <w:fldChar w:fldCharType="end"/>
        </w:r>
      </w:hyperlink>
    </w:p>
    <w:p w14:paraId="192D3DF5" w14:textId="25DA1C10" w:rsidR="003419F7" w:rsidRDefault="00000000">
      <w:pPr>
        <w:pStyle w:val="TableofFigures"/>
        <w:tabs>
          <w:tab w:val="right" w:leader="dot" w:pos="9350"/>
        </w:tabs>
        <w:rPr>
          <w:rFonts w:asciiTheme="minorHAnsi" w:hAnsiTheme="minorHAnsi"/>
          <w:noProof/>
          <w:sz w:val="22"/>
        </w:rPr>
      </w:pPr>
      <w:hyperlink w:anchor="_Toc109850552" w:history="1">
        <w:r w:rsidR="003419F7" w:rsidRPr="00C548FA">
          <w:rPr>
            <w:rStyle w:val="Hyperlink"/>
            <w:noProof/>
          </w:rPr>
          <w:t xml:space="preserve">Figure </w:t>
        </w:r>
        <w:r w:rsidR="003419F7" w:rsidRPr="00C548FA">
          <w:rPr>
            <w:rStyle w:val="Hyperlink"/>
            <w:noProof/>
            <w:cs/>
          </w:rPr>
          <w:t>‎</w:t>
        </w:r>
        <w:r w:rsidR="003419F7" w:rsidRPr="00C548FA">
          <w:rPr>
            <w:rStyle w:val="Hyperlink"/>
            <w:noProof/>
          </w:rPr>
          <w:t xml:space="preserve">7.6. The geometry of elbow (a.), blowpipe (b.) and blowpipe system(c.) </w:t>
        </w:r>
        <w:r w:rsidR="003419F7" w:rsidRPr="00C548FA">
          <w:rPr>
            <w:rStyle w:val="Hyperlink"/>
            <w:i/>
            <w:iCs/>
            <w:noProof/>
          </w:rPr>
          <w:t>(Cui et al., 2018).</w:t>
        </w:r>
        <w:r w:rsidR="003419F7">
          <w:rPr>
            <w:noProof/>
            <w:webHidden/>
          </w:rPr>
          <w:tab/>
        </w:r>
        <w:r w:rsidR="003419F7">
          <w:rPr>
            <w:noProof/>
            <w:webHidden/>
          </w:rPr>
          <w:fldChar w:fldCharType="begin"/>
        </w:r>
        <w:r w:rsidR="003419F7">
          <w:rPr>
            <w:noProof/>
            <w:webHidden/>
          </w:rPr>
          <w:instrText xml:space="preserve"> PAGEREF _Toc109850552 \h </w:instrText>
        </w:r>
        <w:r w:rsidR="003419F7">
          <w:rPr>
            <w:noProof/>
            <w:webHidden/>
          </w:rPr>
        </w:r>
        <w:r w:rsidR="003419F7">
          <w:rPr>
            <w:noProof/>
            <w:webHidden/>
          </w:rPr>
          <w:fldChar w:fldCharType="separate"/>
        </w:r>
        <w:r w:rsidR="00951439">
          <w:rPr>
            <w:noProof/>
            <w:webHidden/>
          </w:rPr>
          <w:t>234</w:t>
        </w:r>
        <w:r w:rsidR="003419F7">
          <w:rPr>
            <w:noProof/>
            <w:webHidden/>
          </w:rPr>
          <w:fldChar w:fldCharType="end"/>
        </w:r>
      </w:hyperlink>
    </w:p>
    <w:p w14:paraId="77AE8CBC" w14:textId="526F1FF3" w:rsidR="003419F7" w:rsidRDefault="00000000">
      <w:pPr>
        <w:pStyle w:val="TableofFigures"/>
        <w:tabs>
          <w:tab w:val="right" w:leader="dot" w:pos="9350"/>
        </w:tabs>
        <w:rPr>
          <w:rFonts w:asciiTheme="minorHAnsi" w:hAnsiTheme="minorHAnsi"/>
          <w:noProof/>
          <w:sz w:val="22"/>
        </w:rPr>
      </w:pPr>
      <w:hyperlink w:anchor="_Toc109850553" w:history="1">
        <w:r w:rsidR="003419F7" w:rsidRPr="00C548FA">
          <w:rPr>
            <w:rStyle w:val="Hyperlink"/>
            <w:noProof/>
          </w:rPr>
          <w:t xml:space="preserve">Figure </w:t>
        </w:r>
        <w:r w:rsidR="003419F7" w:rsidRPr="00C548FA">
          <w:rPr>
            <w:rStyle w:val="Hyperlink"/>
            <w:noProof/>
            <w:cs/>
          </w:rPr>
          <w:t>‎</w:t>
        </w:r>
        <w:r w:rsidR="003419F7" w:rsidRPr="00C548FA">
          <w:rPr>
            <w:rStyle w:val="Hyperlink"/>
            <w:noProof/>
          </w:rPr>
          <w:t>7.7. Experimental system for validating the accuracy and robustness of the selection model.</w:t>
        </w:r>
        <w:r w:rsidR="003419F7">
          <w:rPr>
            <w:noProof/>
            <w:webHidden/>
          </w:rPr>
          <w:tab/>
        </w:r>
        <w:r w:rsidR="003419F7">
          <w:rPr>
            <w:noProof/>
            <w:webHidden/>
          </w:rPr>
          <w:fldChar w:fldCharType="begin"/>
        </w:r>
        <w:r w:rsidR="003419F7">
          <w:rPr>
            <w:noProof/>
            <w:webHidden/>
          </w:rPr>
          <w:instrText xml:space="preserve"> PAGEREF _Toc109850553 \h </w:instrText>
        </w:r>
        <w:r w:rsidR="003419F7">
          <w:rPr>
            <w:noProof/>
            <w:webHidden/>
          </w:rPr>
        </w:r>
        <w:r w:rsidR="003419F7">
          <w:rPr>
            <w:noProof/>
            <w:webHidden/>
          </w:rPr>
          <w:fldChar w:fldCharType="separate"/>
        </w:r>
        <w:r w:rsidR="00951439">
          <w:rPr>
            <w:noProof/>
            <w:webHidden/>
          </w:rPr>
          <w:t>236</w:t>
        </w:r>
        <w:r w:rsidR="003419F7">
          <w:rPr>
            <w:noProof/>
            <w:webHidden/>
          </w:rPr>
          <w:fldChar w:fldCharType="end"/>
        </w:r>
      </w:hyperlink>
    </w:p>
    <w:p w14:paraId="7E59F2FE" w14:textId="2E936E32" w:rsidR="003419F7" w:rsidRDefault="00000000">
      <w:pPr>
        <w:pStyle w:val="TableofFigures"/>
        <w:tabs>
          <w:tab w:val="right" w:leader="dot" w:pos="9350"/>
        </w:tabs>
        <w:rPr>
          <w:rFonts w:asciiTheme="minorHAnsi" w:hAnsiTheme="minorHAnsi"/>
          <w:noProof/>
          <w:sz w:val="22"/>
        </w:rPr>
      </w:pPr>
      <w:hyperlink w:anchor="_Toc109850554" w:history="1">
        <w:r w:rsidR="003419F7" w:rsidRPr="00C548FA">
          <w:rPr>
            <w:rStyle w:val="Hyperlink"/>
            <w:noProof/>
          </w:rPr>
          <w:t xml:space="preserve">Figure </w:t>
        </w:r>
        <w:r w:rsidR="003419F7" w:rsidRPr="00C548FA">
          <w:rPr>
            <w:rStyle w:val="Hyperlink"/>
            <w:noProof/>
            <w:cs/>
          </w:rPr>
          <w:t>‎</w:t>
        </w:r>
        <w:r w:rsidR="003419F7" w:rsidRPr="00C548FA">
          <w:rPr>
            <w:rStyle w:val="Hyperlink"/>
            <w:noProof/>
          </w:rPr>
          <w:t>7.8. Predicted accuracy of hot rod rolling problem</w:t>
        </w:r>
        <w:r w:rsidR="003419F7">
          <w:rPr>
            <w:noProof/>
            <w:webHidden/>
          </w:rPr>
          <w:tab/>
        </w:r>
        <w:r w:rsidR="003419F7">
          <w:rPr>
            <w:noProof/>
            <w:webHidden/>
          </w:rPr>
          <w:fldChar w:fldCharType="begin"/>
        </w:r>
        <w:r w:rsidR="003419F7">
          <w:rPr>
            <w:noProof/>
            <w:webHidden/>
          </w:rPr>
          <w:instrText xml:space="preserve"> PAGEREF _Toc109850554 \h </w:instrText>
        </w:r>
        <w:r w:rsidR="003419F7">
          <w:rPr>
            <w:noProof/>
            <w:webHidden/>
          </w:rPr>
        </w:r>
        <w:r w:rsidR="003419F7">
          <w:rPr>
            <w:noProof/>
            <w:webHidden/>
          </w:rPr>
          <w:fldChar w:fldCharType="separate"/>
        </w:r>
        <w:r w:rsidR="00951439">
          <w:rPr>
            <w:noProof/>
            <w:webHidden/>
          </w:rPr>
          <w:t>241</w:t>
        </w:r>
        <w:r w:rsidR="003419F7">
          <w:rPr>
            <w:noProof/>
            <w:webHidden/>
          </w:rPr>
          <w:fldChar w:fldCharType="end"/>
        </w:r>
      </w:hyperlink>
    </w:p>
    <w:p w14:paraId="5BCBED49" w14:textId="6F5931FC" w:rsidR="003419F7" w:rsidRDefault="00000000">
      <w:pPr>
        <w:pStyle w:val="TableofFigures"/>
        <w:tabs>
          <w:tab w:val="right" w:leader="dot" w:pos="9350"/>
        </w:tabs>
        <w:rPr>
          <w:rFonts w:asciiTheme="minorHAnsi" w:hAnsiTheme="minorHAnsi"/>
          <w:noProof/>
          <w:sz w:val="22"/>
        </w:rPr>
      </w:pPr>
      <w:hyperlink w:anchor="_Toc109850555" w:history="1">
        <w:r w:rsidR="003419F7" w:rsidRPr="00C548FA">
          <w:rPr>
            <w:rStyle w:val="Hyperlink"/>
            <w:noProof/>
          </w:rPr>
          <w:t xml:space="preserve">Figure </w:t>
        </w:r>
        <w:r w:rsidR="003419F7" w:rsidRPr="00C548FA">
          <w:rPr>
            <w:rStyle w:val="Hyperlink"/>
            <w:noProof/>
            <w:cs/>
          </w:rPr>
          <w:t>‎</w:t>
        </w:r>
        <w:r w:rsidR="003419F7" w:rsidRPr="00C548FA">
          <w:rPr>
            <w:rStyle w:val="Hyperlink"/>
            <w:noProof/>
          </w:rPr>
          <w:t>7.9. Predicted accuracy of the blowpipe design problem</w:t>
        </w:r>
        <w:r w:rsidR="003419F7">
          <w:rPr>
            <w:noProof/>
            <w:webHidden/>
          </w:rPr>
          <w:tab/>
        </w:r>
        <w:r w:rsidR="003419F7">
          <w:rPr>
            <w:noProof/>
            <w:webHidden/>
          </w:rPr>
          <w:fldChar w:fldCharType="begin"/>
        </w:r>
        <w:r w:rsidR="003419F7">
          <w:rPr>
            <w:noProof/>
            <w:webHidden/>
          </w:rPr>
          <w:instrText xml:space="preserve"> PAGEREF _Toc109850555 \h </w:instrText>
        </w:r>
        <w:r w:rsidR="003419F7">
          <w:rPr>
            <w:noProof/>
            <w:webHidden/>
          </w:rPr>
        </w:r>
        <w:r w:rsidR="003419F7">
          <w:rPr>
            <w:noProof/>
            <w:webHidden/>
          </w:rPr>
          <w:fldChar w:fldCharType="separate"/>
        </w:r>
        <w:r w:rsidR="00951439">
          <w:rPr>
            <w:noProof/>
            <w:webHidden/>
          </w:rPr>
          <w:t>241</w:t>
        </w:r>
        <w:r w:rsidR="003419F7">
          <w:rPr>
            <w:noProof/>
            <w:webHidden/>
          </w:rPr>
          <w:fldChar w:fldCharType="end"/>
        </w:r>
      </w:hyperlink>
    </w:p>
    <w:p w14:paraId="395B02D4" w14:textId="59E67153" w:rsidR="003419F7" w:rsidRDefault="00000000">
      <w:pPr>
        <w:pStyle w:val="TableofFigures"/>
        <w:tabs>
          <w:tab w:val="right" w:leader="dot" w:pos="9350"/>
        </w:tabs>
        <w:rPr>
          <w:rFonts w:asciiTheme="minorHAnsi" w:hAnsiTheme="minorHAnsi"/>
          <w:noProof/>
          <w:sz w:val="22"/>
        </w:rPr>
      </w:pPr>
      <w:hyperlink w:anchor="_Toc109850556" w:history="1">
        <w:r w:rsidR="003419F7" w:rsidRPr="00C548FA">
          <w:rPr>
            <w:rStyle w:val="Hyperlink"/>
            <w:noProof/>
          </w:rPr>
          <w:t xml:space="preserve">Figure </w:t>
        </w:r>
        <w:r w:rsidR="003419F7" w:rsidRPr="00C548FA">
          <w:rPr>
            <w:rStyle w:val="Hyperlink"/>
            <w:noProof/>
            <w:cs/>
          </w:rPr>
          <w:t>‎</w:t>
        </w:r>
        <w:r w:rsidR="003419F7" w:rsidRPr="00C548FA">
          <w:rPr>
            <w:rStyle w:val="Hyperlink"/>
            <w:noProof/>
          </w:rPr>
          <w:t>7.10. Frequency of best surrogate-optional types (Left figure) and predicted surrogate-optional types from AutoSM across 5 test problems (Right figure)</w:t>
        </w:r>
        <w:r w:rsidR="003419F7">
          <w:rPr>
            <w:noProof/>
            <w:webHidden/>
          </w:rPr>
          <w:tab/>
        </w:r>
        <w:r w:rsidR="003419F7">
          <w:rPr>
            <w:noProof/>
            <w:webHidden/>
          </w:rPr>
          <w:fldChar w:fldCharType="begin"/>
        </w:r>
        <w:r w:rsidR="003419F7">
          <w:rPr>
            <w:noProof/>
            <w:webHidden/>
          </w:rPr>
          <w:instrText xml:space="preserve"> PAGEREF _Toc109850556 \h </w:instrText>
        </w:r>
        <w:r w:rsidR="003419F7">
          <w:rPr>
            <w:noProof/>
            <w:webHidden/>
          </w:rPr>
        </w:r>
        <w:r w:rsidR="003419F7">
          <w:rPr>
            <w:noProof/>
            <w:webHidden/>
          </w:rPr>
          <w:fldChar w:fldCharType="separate"/>
        </w:r>
        <w:r w:rsidR="00951439">
          <w:rPr>
            <w:noProof/>
            <w:webHidden/>
          </w:rPr>
          <w:t>242</w:t>
        </w:r>
        <w:r w:rsidR="003419F7">
          <w:rPr>
            <w:noProof/>
            <w:webHidden/>
          </w:rPr>
          <w:fldChar w:fldCharType="end"/>
        </w:r>
      </w:hyperlink>
    </w:p>
    <w:p w14:paraId="73885BC6" w14:textId="3C7FA9D5" w:rsidR="003419F7" w:rsidRDefault="00000000">
      <w:pPr>
        <w:pStyle w:val="TableofFigures"/>
        <w:tabs>
          <w:tab w:val="right" w:leader="dot" w:pos="9350"/>
        </w:tabs>
        <w:rPr>
          <w:rFonts w:asciiTheme="minorHAnsi" w:hAnsiTheme="minorHAnsi"/>
          <w:noProof/>
          <w:sz w:val="22"/>
        </w:rPr>
      </w:pPr>
      <w:hyperlink w:anchor="_Toc109850557" w:history="1">
        <w:r w:rsidR="003419F7" w:rsidRPr="00C548FA">
          <w:rPr>
            <w:rStyle w:val="Hyperlink"/>
            <w:noProof/>
          </w:rPr>
          <w:t xml:space="preserve">Figure </w:t>
        </w:r>
        <w:r w:rsidR="003419F7" w:rsidRPr="00C548FA">
          <w:rPr>
            <w:rStyle w:val="Hyperlink"/>
            <w:noProof/>
            <w:cs/>
          </w:rPr>
          <w:t>‎</w:t>
        </w:r>
        <w:r w:rsidR="003419F7" w:rsidRPr="00C548FA">
          <w:rPr>
            <w:rStyle w:val="Hyperlink"/>
            <w:noProof/>
          </w:rPr>
          <w:t>7.11. A statistical histogram of the relation between nonlinearity and accuracy.</w:t>
        </w:r>
        <w:r w:rsidR="003419F7">
          <w:rPr>
            <w:noProof/>
            <w:webHidden/>
          </w:rPr>
          <w:tab/>
        </w:r>
        <w:r w:rsidR="003419F7">
          <w:rPr>
            <w:noProof/>
            <w:webHidden/>
          </w:rPr>
          <w:fldChar w:fldCharType="begin"/>
        </w:r>
        <w:r w:rsidR="003419F7">
          <w:rPr>
            <w:noProof/>
            <w:webHidden/>
          </w:rPr>
          <w:instrText xml:space="preserve"> PAGEREF _Toc109850557 \h </w:instrText>
        </w:r>
        <w:r w:rsidR="003419F7">
          <w:rPr>
            <w:noProof/>
            <w:webHidden/>
          </w:rPr>
        </w:r>
        <w:r w:rsidR="003419F7">
          <w:rPr>
            <w:noProof/>
            <w:webHidden/>
          </w:rPr>
          <w:fldChar w:fldCharType="separate"/>
        </w:r>
        <w:r w:rsidR="00951439">
          <w:rPr>
            <w:noProof/>
            <w:webHidden/>
          </w:rPr>
          <w:t>243</w:t>
        </w:r>
        <w:r w:rsidR="003419F7">
          <w:rPr>
            <w:noProof/>
            <w:webHidden/>
          </w:rPr>
          <w:fldChar w:fldCharType="end"/>
        </w:r>
      </w:hyperlink>
    </w:p>
    <w:p w14:paraId="5135B630" w14:textId="7469D11A" w:rsidR="003419F7" w:rsidRDefault="00000000">
      <w:pPr>
        <w:pStyle w:val="TableofFigures"/>
        <w:tabs>
          <w:tab w:val="right" w:leader="dot" w:pos="9350"/>
        </w:tabs>
        <w:rPr>
          <w:rFonts w:asciiTheme="minorHAnsi" w:hAnsiTheme="minorHAnsi"/>
          <w:noProof/>
          <w:sz w:val="22"/>
        </w:rPr>
      </w:pPr>
      <w:hyperlink w:anchor="_Toc109850558" w:history="1">
        <w:r w:rsidR="003419F7" w:rsidRPr="00C548FA">
          <w:rPr>
            <w:rStyle w:val="Hyperlink"/>
            <w:noProof/>
          </w:rPr>
          <w:t xml:space="preserve">Figure </w:t>
        </w:r>
        <w:r w:rsidR="003419F7" w:rsidRPr="00C548FA">
          <w:rPr>
            <w:rStyle w:val="Hyperlink"/>
            <w:noProof/>
            <w:cs/>
          </w:rPr>
          <w:t>‎</w:t>
        </w:r>
        <w:r w:rsidR="003419F7" w:rsidRPr="00C548FA">
          <w:rPr>
            <w:rStyle w:val="Hyperlink"/>
            <w:noProof/>
          </w:rPr>
          <w:t>7.12. Average of accuracy and robustness of each surrogate-optional type</w:t>
        </w:r>
        <w:r w:rsidR="003419F7">
          <w:rPr>
            <w:noProof/>
            <w:webHidden/>
          </w:rPr>
          <w:tab/>
        </w:r>
        <w:r w:rsidR="003419F7">
          <w:rPr>
            <w:noProof/>
            <w:webHidden/>
          </w:rPr>
          <w:fldChar w:fldCharType="begin"/>
        </w:r>
        <w:r w:rsidR="003419F7">
          <w:rPr>
            <w:noProof/>
            <w:webHidden/>
          </w:rPr>
          <w:instrText xml:space="preserve"> PAGEREF _Toc109850558 \h </w:instrText>
        </w:r>
        <w:r w:rsidR="003419F7">
          <w:rPr>
            <w:noProof/>
            <w:webHidden/>
          </w:rPr>
        </w:r>
        <w:r w:rsidR="003419F7">
          <w:rPr>
            <w:noProof/>
            <w:webHidden/>
          </w:rPr>
          <w:fldChar w:fldCharType="separate"/>
        </w:r>
        <w:r w:rsidR="00951439">
          <w:rPr>
            <w:noProof/>
            <w:webHidden/>
          </w:rPr>
          <w:t>246</w:t>
        </w:r>
        <w:r w:rsidR="003419F7">
          <w:rPr>
            <w:noProof/>
            <w:webHidden/>
          </w:rPr>
          <w:fldChar w:fldCharType="end"/>
        </w:r>
      </w:hyperlink>
    </w:p>
    <w:p w14:paraId="149B21A3" w14:textId="66AC076E" w:rsidR="003419F7" w:rsidRDefault="00000000">
      <w:pPr>
        <w:pStyle w:val="TableofFigures"/>
        <w:tabs>
          <w:tab w:val="right" w:leader="dot" w:pos="9350"/>
        </w:tabs>
        <w:rPr>
          <w:rFonts w:asciiTheme="minorHAnsi" w:hAnsiTheme="minorHAnsi"/>
          <w:noProof/>
          <w:sz w:val="22"/>
        </w:rPr>
      </w:pPr>
      <w:hyperlink w:anchor="_Toc109850559" w:history="1">
        <w:r w:rsidR="003419F7" w:rsidRPr="00C548FA">
          <w:rPr>
            <w:rStyle w:val="Hyperlink"/>
            <w:noProof/>
          </w:rPr>
          <w:t xml:space="preserve">Figure </w:t>
        </w:r>
        <w:r w:rsidR="003419F7" w:rsidRPr="00C548FA">
          <w:rPr>
            <w:rStyle w:val="Hyperlink"/>
            <w:noProof/>
            <w:cs/>
          </w:rPr>
          <w:t>‎</w:t>
        </w:r>
        <w:r w:rsidR="003419F7" w:rsidRPr="00C548FA">
          <w:rPr>
            <w:rStyle w:val="Hyperlink"/>
            <w:noProof/>
          </w:rPr>
          <w:t>7.13. Categorization of surrogate-optional types based on accuracy for multi-label CART</w:t>
        </w:r>
        <w:r w:rsidR="003419F7">
          <w:rPr>
            <w:noProof/>
            <w:webHidden/>
          </w:rPr>
          <w:tab/>
        </w:r>
        <w:r w:rsidR="003419F7">
          <w:rPr>
            <w:noProof/>
            <w:webHidden/>
          </w:rPr>
          <w:fldChar w:fldCharType="begin"/>
        </w:r>
        <w:r w:rsidR="003419F7">
          <w:rPr>
            <w:noProof/>
            <w:webHidden/>
          </w:rPr>
          <w:instrText xml:space="preserve"> PAGEREF _Toc109850559 \h </w:instrText>
        </w:r>
        <w:r w:rsidR="003419F7">
          <w:rPr>
            <w:noProof/>
            <w:webHidden/>
          </w:rPr>
        </w:r>
        <w:r w:rsidR="003419F7">
          <w:rPr>
            <w:noProof/>
            <w:webHidden/>
          </w:rPr>
          <w:fldChar w:fldCharType="separate"/>
        </w:r>
        <w:r w:rsidR="00951439">
          <w:rPr>
            <w:noProof/>
            <w:webHidden/>
          </w:rPr>
          <w:t>246</w:t>
        </w:r>
        <w:r w:rsidR="003419F7">
          <w:rPr>
            <w:noProof/>
            <w:webHidden/>
          </w:rPr>
          <w:fldChar w:fldCharType="end"/>
        </w:r>
      </w:hyperlink>
    </w:p>
    <w:p w14:paraId="1E6627A9" w14:textId="2A42E0E4" w:rsidR="003419F7" w:rsidRDefault="00000000">
      <w:pPr>
        <w:pStyle w:val="TableofFigures"/>
        <w:tabs>
          <w:tab w:val="right" w:leader="dot" w:pos="9350"/>
        </w:tabs>
        <w:rPr>
          <w:rFonts w:asciiTheme="minorHAnsi" w:hAnsiTheme="minorHAnsi"/>
          <w:noProof/>
          <w:sz w:val="22"/>
        </w:rPr>
      </w:pPr>
      <w:hyperlink w:anchor="_Toc109850560" w:history="1">
        <w:r w:rsidR="003419F7" w:rsidRPr="00C548FA">
          <w:rPr>
            <w:rStyle w:val="Hyperlink"/>
            <w:noProof/>
          </w:rPr>
          <w:t xml:space="preserve">Figure </w:t>
        </w:r>
        <w:r w:rsidR="003419F7" w:rsidRPr="00C548FA">
          <w:rPr>
            <w:rStyle w:val="Hyperlink"/>
            <w:noProof/>
            <w:cs/>
          </w:rPr>
          <w:t>‎</w:t>
        </w:r>
        <w:r w:rsidR="003419F7" w:rsidRPr="00C548FA">
          <w:rPr>
            <w:rStyle w:val="Hyperlink"/>
            <w:noProof/>
          </w:rPr>
          <w:t xml:space="preserve">8.1. </w:t>
        </w:r>
        <w:r w:rsidR="003419F7" w:rsidRPr="00C548FA">
          <w:rPr>
            <w:rStyle w:val="Hyperlink"/>
            <w:noProof/>
            <w:shd w:val="clear" w:color="auto" w:fill="FFFFFF"/>
          </w:rPr>
          <w:t>Total emissions in 2019 = 6,457 million metric tons of CO</w:t>
        </w:r>
        <w:r w:rsidR="003419F7" w:rsidRPr="00C548FA">
          <w:rPr>
            <w:rStyle w:val="Hyperlink"/>
            <w:noProof/>
            <w:shd w:val="clear" w:color="auto" w:fill="FFFFFF"/>
            <w:vertAlign w:val="subscript"/>
          </w:rPr>
          <w:t>2</w:t>
        </w:r>
        <w:r w:rsidR="003419F7" w:rsidRPr="00C548FA">
          <w:rPr>
            <w:rStyle w:val="Hyperlink"/>
            <w:noProof/>
            <w:shd w:val="clear" w:color="auto" w:fill="FFFFFF"/>
          </w:rPr>
          <w:t> equivalent (data source is (EPA, 2019) and figure is drawn by authors).</w:t>
        </w:r>
        <w:r w:rsidR="003419F7">
          <w:rPr>
            <w:noProof/>
            <w:webHidden/>
          </w:rPr>
          <w:tab/>
        </w:r>
        <w:r w:rsidR="003419F7">
          <w:rPr>
            <w:noProof/>
            <w:webHidden/>
          </w:rPr>
          <w:fldChar w:fldCharType="begin"/>
        </w:r>
        <w:r w:rsidR="003419F7">
          <w:rPr>
            <w:noProof/>
            <w:webHidden/>
          </w:rPr>
          <w:instrText xml:space="preserve"> PAGEREF _Toc109850560 \h </w:instrText>
        </w:r>
        <w:r w:rsidR="003419F7">
          <w:rPr>
            <w:noProof/>
            <w:webHidden/>
          </w:rPr>
        </w:r>
        <w:r w:rsidR="003419F7">
          <w:rPr>
            <w:noProof/>
            <w:webHidden/>
          </w:rPr>
          <w:fldChar w:fldCharType="separate"/>
        </w:r>
        <w:r w:rsidR="00951439">
          <w:rPr>
            <w:noProof/>
            <w:webHidden/>
          </w:rPr>
          <w:t>251</w:t>
        </w:r>
        <w:r w:rsidR="003419F7">
          <w:rPr>
            <w:noProof/>
            <w:webHidden/>
          </w:rPr>
          <w:fldChar w:fldCharType="end"/>
        </w:r>
      </w:hyperlink>
    </w:p>
    <w:p w14:paraId="500C2FC6" w14:textId="221C9829" w:rsidR="003419F7" w:rsidRDefault="00000000">
      <w:pPr>
        <w:pStyle w:val="TableofFigures"/>
        <w:tabs>
          <w:tab w:val="right" w:leader="dot" w:pos="9350"/>
        </w:tabs>
        <w:rPr>
          <w:rFonts w:asciiTheme="minorHAnsi" w:hAnsiTheme="minorHAnsi"/>
          <w:noProof/>
          <w:sz w:val="22"/>
        </w:rPr>
      </w:pPr>
      <w:hyperlink w:anchor="_Toc109850561" w:history="1">
        <w:r w:rsidR="003419F7" w:rsidRPr="00C548FA">
          <w:rPr>
            <w:rStyle w:val="Hyperlink"/>
            <w:noProof/>
          </w:rPr>
          <w:t xml:space="preserve">Figure </w:t>
        </w:r>
        <w:r w:rsidR="003419F7" w:rsidRPr="00C548FA">
          <w:rPr>
            <w:rStyle w:val="Hyperlink"/>
            <w:noProof/>
            <w:cs/>
          </w:rPr>
          <w:t>‎</w:t>
        </w:r>
        <w:r w:rsidR="003419F7" w:rsidRPr="00C548FA">
          <w:rPr>
            <w:rStyle w:val="Hyperlink"/>
            <w:noProof/>
          </w:rPr>
          <w:t>8.2. A network partitioned using the k-median algorithm.</w:t>
        </w:r>
        <w:r w:rsidR="003419F7">
          <w:rPr>
            <w:noProof/>
            <w:webHidden/>
          </w:rPr>
          <w:tab/>
        </w:r>
        <w:r w:rsidR="003419F7">
          <w:rPr>
            <w:noProof/>
            <w:webHidden/>
          </w:rPr>
          <w:fldChar w:fldCharType="begin"/>
        </w:r>
        <w:r w:rsidR="003419F7">
          <w:rPr>
            <w:noProof/>
            <w:webHidden/>
          </w:rPr>
          <w:instrText xml:space="preserve"> PAGEREF _Toc109850561 \h </w:instrText>
        </w:r>
        <w:r w:rsidR="003419F7">
          <w:rPr>
            <w:noProof/>
            <w:webHidden/>
          </w:rPr>
        </w:r>
        <w:r w:rsidR="003419F7">
          <w:rPr>
            <w:noProof/>
            <w:webHidden/>
          </w:rPr>
          <w:fldChar w:fldCharType="separate"/>
        </w:r>
        <w:r w:rsidR="00951439">
          <w:rPr>
            <w:noProof/>
            <w:webHidden/>
          </w:rPr>
          <w:t>255</w:t>
        </w:r>
        <w:r w:rsidR="003419F7">
          <w:rPr>
            <w:noProof/>
            <w:webHidden/>
          </w:rPr>
          <w:fldChar w:fldCharType="end"/>
        </w:r>
      </w:hyperlink>
    </w:p>
    <w:p w14:paraId="7E918D4D" w14:textId="0B134E27" w:rsidR="003419F7" w:rsidRDefault="00000000">
      <w:pPr>
        <w:pStyle w:val="TableofFigures"/>
        <w:tabs>
          <w:tab w:val="right" w:leader="dot" w:pos="9350"/>
        </w:tabs>
        <w:rPr>
          <w:rFonts w:asciiTheme="minorHAnsi" w:hAnsiTheme="minorHAnsi"/>
          <w:noProof/>
          <w:sz w:val="22"/>
        </w:rPr>
      </w:pPr>
      <w:hyperlink w:anchor="_Toc109850562" w:history="1">
        <w:r w:rsidR="003419F7" w:rsidRPr="00C548FA">
          <w:rPr>
            <w:rStyle w:val="Hyperlink"/>
            <w:noProof/>
          </w:rPr>
          <w:t xml:space="preserve">Figure </w:t>
        </w:r>
        <w:r w:rsidR="003419F7" w:rsidRPr="00C548FA">
          <w:rPr>
            <w:rStyle w:val="Hyperlink"/>
            <w:noProof/>
            <w:cs/>
          </w:rPr>
          <w:t>‎</w:t>
        </w:r>
        <w:r w:rsidR="003419F7" w:rsidRPr="00C548FA">
          <w:rPr>
            <w:rStyle w:val="Hyperlink"/>
            <w:noProof/>
          </w:rPr>
          <w:t>8.3. A two-echelon k-median network (left), and a two-echelon k-median and TSP network (right).</w:t>
        </w:r>
        <w:r w:rsidR="003419F7">
          <w:rPr>
            <w:noProof/>
            <w:webHidden/>
          </w:rPr>
          <w:tab/>
        </w:r>
        <w:r w:rsidR="003419F7">
          <w:rPr>
            <w:noProof/>
            <w:webHidden/>
          </w:rPr>
          <w:fldChar w:fldCharType="begin"/>
        </w:r>
        <w:r w:rsidR="003419F7">
          <w:rPr>
            <w:noProof/>
            <w:webHidden/>
          </w:rPr>
          <w:instrText xml:space="preserve"> PAGEREF _Toc109850562 \h </w:instrText>
        </w:r>
        <w:r w:rsidR="003419F7">
          <w:rPr>
            <w:noProof/>
            <w:webHidden/>
          </w:rPr>
        </w:r>
        <w:r w:rsidR="003419F7">
          <w:rPr>
            <w:noProof/>
            <w:webHidden/>
          </w:rPr>
          <w:fldChar w:fldCharType="separate"/>
        </w:r>
        <w:r w:rsidR="00951439">
          <w:rPr>
            <w:noProof/>
            <w:webHidden/>
          </w:rPr>
          <w:t>255</w:t>
        </w:r>
        <w:r w:rsidR="003419F7">
          <w:rPr>
            <w:noProof/>
            <w:webHidden/>
          </w:rPr>
          <w:fldChar w:fldCharType="end"/>
        </w:r>
      </w:hyperlink>
    </w:p>
    <w:p w14:paraId="30E6C307" w14:textId="54599E99" w:rsidR="003419F7" w:rsidRDefault="00000000">
      <w:pPr>
        <w:pStyle w:val="TableofFigures"/>
        <w:tabs>
          <w:tab w:val="right" w:leader="dot" w:pos="9350"/>
        </w:tabs>
        <w:rPr>
          <w:rFonts w:asciiTheme="minorHAnsi" w:hAnsiTheme="minorHAnsi"/>
          <w:noProof/>
          <w:sz w:val="22"/>
        </w:rPr>
      </w:pPr>
      <w:hyperlink w:anchor="_Toc109850563" w:history="1">
        <w:r w:rsidR="003419F7" w:rsidRPr="00C548FA">
          <w:rPr>
            <w:rStyle w:val="Hyperlink"/>
            <w:noProof/>
          </w:rPr>
          <w:t xml:space="preserve">Figure </w:t>
        </w:r>
        <w:r w:rsidR="003419F7" w:rsidRPr="00C548FA">
          <w:rPr>
            <w:rStyle w:val="Hyperlink"/>
            <w:noProof/>
            <w:cs/>
          </w:rPr>
          <w:t>‎</w:t>
        </w:r>
        <w:r w:rsidR="003419F7" w:rsidRPr="00C548FA">
          <w:rPr>
            <w:rStyle w:val="Hyperlink"/>
            <w:noProof/>
          </w:rPr>
          <w:t>8.4. The proposed GSC network design model.</w:t>
        </w:r>
        <w:r w:rsidR="003419F7">
          <w:rPr>
            <w:noProof/>
            <w:webHidden/>
          </w:rPr>
          <w:tab/>
        </w:r>
        <w:r w:rsidR="003419F7">
          <w:rPr>
            <w:noProof/>
            <w:webHidden/>
          </w:rPr>
          <w:fldChar w:fldCharType="begin"/>
        </w:r>
        <w:r w:rsidR="003419F7">
          <w:rPr>
            <w:noProof/>
            <w:webHidden/>
          </w:rPr>
          <w:instrText xml:space="preserve"> PAGEREF _Toc109850563 \h </w:instrText>
        </w:r>
        <w:r w:rsidR="003419F7">
          <w:rPr>
            <w:noProof/>
            <w:webHidden/>
          </w:rPr>
        </w:r>
        <w:r w:rsidR="003419F7">
          <w:rPr>
            <w:noProof/>
            <w:webHidden/>
          </w:rPr>
          <w:fldChar w:fldCharType="separate"/>
        </w:r>
        <w:r w:rsidR="00951439">
          <w:rPr>
            <w:noProof/>
            <w:webHidden/>
          </w:rPr>
          <w:t>268</w:t>
        </w:r>
        <w:r w:rsidR="003419F7">
          <w:rPr>
            <w:noProof/>
            <w:webHidden/>
          </w:rPr>
          <w:fldChar w:fldCharType="end"/>
        </w:r>
      </w:hyperlink>
    </w:p>
    <w:p w14:paraId="1FD4A75B" w14:textId="0E19495B" w:rsidR="003419F7" w:rsidRDefault="00000000">
      <w:pPr>
        <w:pStyle w:val="TableofFigures"/>
        <w:tabs>
          <w:tab w:val="right" w:leader="dot" w:pos="9350"/>
        </w:tabs>
        <w:rPr>
          <w:rFonts w:asciiTheme="minorHAnsi" w:hAnsiTheme="minorHAnsi"/>
          <w:noProof/>
          <w:sz w:val="22"/>
        </w:rPr>
      </w:pPr>
      <w:hyperlink w:anchor="_Toc109850564" w:history="1">
        <w:r w:rsidR="003419F7" w:rsidRPr="00C548FA">
          <w:rPr>
            <w:rStyle w:val="Hyperlink"/>
            <w:noProof/>
          </w:rPr>
          <w:t xml:space="preserve">Figure </w:t>
        </w:r>
        <w:r w:rsidR="003419F7" w:rsidRPr="00C548FA">
          <w:rPr>
            <w:rStyle w:val="Hyperlink"/>
            <w:noProof/>
            <w:cs/>
          </w:rPr>
          <w:t>‎</w:t>
        </w:r>
        <w:r w:rsidR="003419F7" w:rsidRPr="00C548FA">
          <w:rPr>
            <w:rStyle w:val="Hyperlink"/>
            <w:noProof/>
          </w:rPr>
          <w:t>8.5. Municipalities of Puerto Rico (Wikiland, 2020) .</w:t>
        </w:r>
        <w:r w:rsidR="003419F7">
          <w:rPr>
            <w:noProof/>
            <w:webHidden/>
          </w:rPr>
          <w:tab/>
        </w:r>
        <w:r w:rsidR="003419F7">
          <w:rPr>
            <w:noProof/>
            <w:webHidden/>
          </w:rPr>
          <w:fldChar w:fldCharType="begin"/>
        </w:r>
        <w:r w:rsidR="003419F7">
          <w:rPr>
            <w:noProof/>
            <w:webHidden/>
          </w:rPr>
          <w:instrText xml:space="preserve"> PAGEREF _Toc109850564 \h </w:instrText>
        </w:r>
        <w:r w:rsidR="003419F7">
          <w:rPr>
            <w:noProof/>
            <w:webHidden/>
          </w:rPr>
        </w:r>
        <w:r w:rsidR="003419F7">
          <w:rPr>
            <w:noProof/>
            <w:webHidden/>
          </w:rPr>
          <w:fldChar w:fldCharType="separate"/>
        </w:r>
        <w:r w:rsidR="00951439">
          <w:rPr>
            <w:noProof/>
            <w:webHidden/>
          </w:rPr>
          <w:t>274</w:t>
        </w:r>
        <w:r w:rsidR="003419F7">
          <w:rPr>
            <w:noProof/>
            <w:webHidden/>
          </w:rPr>
          <w:fldChar w:fldCharType="end"/>
        </w:r>
      </w:hyperlink>
    </w:p>
    <w:p w14:paraId="3C25104C" w14:textId="119498AB" w:rsidR="003419F7" w:rsidRDefault="00000000">
      <w:pPr>
        <w:pStyle w:val="TableofFigures"/>
        <w:tabs>
          <w:tab w:val="right" w:leader="dot" w:pos="9350"/>
        </w:tabs>
        <w:rPr>
          <w:rFonts w:asciiTheme="minorHAnsi" w:hAnsiTheme="minorHAnsi"/>
          <w:noProof/>
          <w:sz w:val="22"/>
        </w:rPr>
      </w:pPr>
      <w:hyperlink w:anchor="_Toc109850565" w:history="1">
        <w:r w:rsidR="003419F7" w:rsidRPr="00C548FA">
          <w:rPr>
            <w:rStyle w:val="Hyperlink"/>
            <w:noProof/>
          </w:rPr>
          <w:t xml:space="preserve">Figure </w:t>
        </w:r>
        <w:r w:rsidR="003419F7" w:rsidRPr="00C548FA">
          <w:rPr>
            <w:rStyle w:val="Hyperlink"/>
            <w:noProof/>
            <w:cs/>
          </w:rPr>
          <w:t>‎</w:t>
        </w:r>
        <w:r w:rsidR="003419F7" w:rsidRPr="00C548FA">
          <w:rPr>
            <w:rStyle w:val="Hyperlink"/>
            <w:noProof/>
          </w:rPr>
          <w:t>8.6. Locations of customers (circles) and the stores (squares) that they connect to, in the emission minimizing system and operating cost minimizing systems</w:t>
        </w:r>
        <w:r w:rsidR="003419F7" w:rsidRPr="00C548FA">
          <w:rPr>
            <w:rStyle w:val="Hyperlink"/>
            <w:bCs/>
            <w:noProof/>
          </w:rPr>
          <w:t>. Distances are in kilometers (Williams et al., 2020).</w:t>
        </w:r>
        <w:r w:rsidR="003419F7">
          <w:rPr>
            <w:noProof/>
            <w:webHidden/>
          </w:rPr>
          <w:tab/>
        </w:r>
        <w:r w:rsidR="003419F7">
          <w:rPr>
            <w:noProof/>
            <w:webHidden/>
          </w:rPr>
          <w:fldChar w:fldCharType="begin"/>
        </w:r>
        <w:r w:rsidR="003419F7">
          <w:rPr>
            <w:noProof/>
            <w:webHidden/>
          </w:rPr>
          <w:instrText xml:space="preserve"> PAGEREF _Toc109850565 \h </w:instrText>
        </w:r>
        <w:r w:rsidR="003419F7">
          <w:rPr>
            <w:noProof/>
            <w:webHidden/>
          </w:rPr>
        </w:r>
        <w:r w:rsidR="003419F7">
          <w:rPr>
            <w:noProof/>
            <w:webHidden/>
          </w:rPr>
          <w:fldChar w:fldCharType="separate"/>
        </w:r>
        <w:r w:rsidR="00951439">
          <w:rPr>
            <w:noProof/>
            <w:webHidden/>
          </w:rPr>
          <w:t>274</w:t>
        </w:r>
        <w:r w:rsidR="003419F7">
          <w:rPr>
            <w:noProof/>
            <w:webHidden/>
          </w:rPr>
          <w:fldChar w:fldCharType="end"/>
        </w:r>
      </w:hyperlink>
    </w:p>
    <w:p w14:paraId="74EEFCF6" w14:textId="1198C604" w:rsidR="003419F7" w:rsidRDefault="00000000">
      <w:pPr>
        <w:pStyle w:val="TableofFigures"/>
        <w:tabs>
          <w:tab w:val="right" w:leader="dot" w:pos="9350"/>
        </w:tabs>
        <w:rPr>
          <w:rFonts w:asciiTheme="minorHAnsi" w:hAnsiTheme="minorHAnsi"/>
          <w:noProof/>
          <w:sz w:val="22"/>
        </w:rPr>
      </w:pPr>
      <w:hyperlink w:anchor="_Toc109850566" w:history="1">
        <w:r w:rsidR="003419F7" w:rsidRPr="00C548FA">
          <w:rPr>
            <w:rStyle w:val="Hyperlink"/>
            <w:rFonts w:asciiTheme="majorBidi" w:hAnsiTheme="majorBidi" w:cstheme="majorBidi"/>
            <w:noProof/>
          </w:rPr>
          <w:t xml:space="preserve">Figure </w:t>
        </w:r>
        <w:r w:rsidR="003419F7" w:rsidRPr="00C548FA">
          <w:rPr>
            <w:rStyle w:val="Hyperlink"/>
            <w:rFonts w:asciiTheme="majorBidi" w:hAnsiTheme="majorBidi" w:cstheme="majorBidi"/>
            <w:noProof/>
            <w:cs/>
          </w:rPr>
          <w:t>‎</w:t>
        </w:r>
        <w:r w:rsidR="003419F7" w:rsidRPr="00C548FA">
          <w:rPr>
            <w:rStyle w:val="Hyperlink"/>
            <w:rFonts w:asciiTheme="majorBidi" w:hAnsiTheme="majorBidi" w:cstheme="majorBidi"/>
            <w:noProof/>
          </w:rPr>
          <w:t>8.7. San Juan operating cost, carbon tax, and emission minimizing scenarios.</w:t>
        </w:r>
        <w:r w:rsidR="003419F7">
          <w:rPr>
            <w:noProof/>
            <w:webHidden/>
          </w:rPr>
          <w:tab/>
        </w:r>
        <w:r w:rsidR="003419F7">
          <w:rPr>
            <w:noProof/>
            <w:webHidden/>
          </w:rPr>
          <w:fldChar w:fldCharType="begin"/>
        </w:r>
        <w:r w:rsidR="003419F7">
          <w:rPr>
            <w:noProof/>
            <w:webHidden/>
          </w:rPr>
          <w:instrText xml:space="preserve"> PAGEREF _Toc109850566 \h </w:instrText>
        </w:r>
        <w:r w:rsidR="003419F7">
          <w:rPr>
            <w:noProof/>
            <w:webHidden/>
          </w:rPr>
        </w:r>
        <w:r w:rsidR="003419F7">
          <w:rPr>
            <w:noProof/>
            <w:webHidden/>
          </w:rPr>
          <w:fldChar w:fldCharType="separate"/>
        </w:r>
        <w:r w:rsidR="00951439">
          <w:rPr>
            <w:noProof/>
            <w:webHidden/>
          </w:rPr>
          <w:t>279</w:t>
        </w:r>
        <w:r w:rsidR="003419F7">
          <w:rPr>
            <w:noProof/>
            <w:webHidden/>
          </w:rPr>
          <w:fldChar w:fldCharType="end"/>
        </w:r>
      </w:hyperlink>
    </w:p>
    <w:p w14:paraId="0F6B62E7" w14:textId="3FECB16C" w:rsidR="003419F7" w:rsidRDefault="00000000">
      <w:pPr>
        <w:pStyle w:val="TableofFigures"/>
        <w:tabs>
          <w:tab w:val="right" w:leader="dot" w:pos="9350"/>
        </w:tabs>
        <w:rPr>
          <w:rFonts w:asciiTheme="minorHAnsi" w:hAnsiTheme="minorHAnsi"/>
          <w:noProof/>
          <w:sz w:val="22"/>
        </w:rPr>
      </w:pPr>
      <w:hyperlink w:anchor="_Toc109850567" w:history="1">
        <w:r w:rsidR="003419F7" w:rsidRPr="00C548FA">
          <w:rPr>
            <w:rStyle w:val="Hyperlink"/>
            <w:noProof/>
          </w:rPr>
          <w:t xml:space="preserve">Figure </w:t>
        </w:r>
        <w:r w:rsidR="003419F7" w:rsidRPr="00C548FA">
          <w:rPr>
            <w:rStyle w:val="Hyperlink"/>
            <w:noProof/>
            <w:cs/>
          </w:rPr>
          <w:t>‎</w:t>
        </w:r>
        <w:r w:rsidR="003419F7" w:rsidRPr="00C548FA">
          <w:rPr>
            <w:rStyle w:val="Hyperlink"/>
            <w:noProof/>
          </w:rPr>
          <w:t>8.8. Solution method.</w:t>
        </w:r>
        <w:r w:rsidR="003419F7">
          <w:rPr>
            <w:noProof/>
            <w:webHidden/>
          </w:rPr>
          <w:tab/>
        </w:r>
        <w:r w:rsidR="003419F7">
          <w:rPr>
            <w:noProof/>
            <w:webHidden/>
          </w:rPr>
          <w:fldChar w:fldCharType="begin"/>
        </w:r>
        <w:r w:rsidR="003419F7">
          <w:rPr>
            <w:noProof/>
            <w:webHidden/>
          </w:rPr>
          <w:instrText xml:space="preserve"> PAGEREF _Toc109850567 \h </w:instrText>
        </w:r>
        <w:r w:rsidR="003419F7">
          <w:rPr>
            <w:noProof/>
            <w:webHidden/>
          </w:rPr>
        </w:r>
        <w:r w:rsidR="003419F7">
          <w:rPr>
            <w:noProof/>
            <w:webHidden/>
          </w:rPr>
          <w:fldChar w:fldCharType="separate"/>
        </w:r>
        <w:r w:rsidR="00951439">
          <w:rPr>
            <w:noProof/>
            <w:webHidden/>
          </w:rPr>
          <w:t>296</w:t>
        </w:r>
        <w:r w:rsidR="003419F7">
          <w:rPr>
            <w:noProof/>
            <w:webHidden/>
          </w:rPr>
          <w:fldChar w:fldCharType="end"/>
        </w:r>
      </w:hyperlink>
    </w:p>
    <w:p w14:paraId="25BE035F" w14:textId="4344DF43" w:rsidR="003419F7" w:rsidRDefault="00000000">
      <w:pPr>
        <w:pStyle w:val="TableofFigures"/>
        <w:tabs>
          <w:tab w:val="right" w:leader="dot" w:pos="9350"/>
        </w:tabs>
        <w:rPr>
          <w:rFonts w:asciiTheme="minorHAnsi" w:hAnsiTheme="minorHAnsi"/>
          <w:noProof/>
          <w:sz w:val="22"/>
        </w:rPr>
      </w:pPr>
      <w:hyperlink w:anchor="_Toc109850568" w:history="1">
        <w:r w:rsidR="003419F7" w:rsidRPr="00C548FA">
          <w:rPr>
            <w:rStyle w:val="Hyperlink"/>
            <w:noProof/>
          </w:rPr>
          <w:t xml:space="preserve">Figure </w:t>
        </w:r>
        <w:r w:rsidR="003419F7" w:rsidRPr="00C548FA">
          <w:rPr>
            <w:rStyle w:val="Hyperlink"/>
            <w:noProof/>
            <w:cs/>
          </w:rPr>
          <w:t>‎</w:t>
        </w:r>
        <w:r w:rsidR="003419F7" w:rsidRPr="00C548FA">
          <w:rPr>
            <w:rStyle w:val="Hyperlink"/>
            <w:noProof/>
          </w:rPr>
          <w:t>8.9. A two-echelon k-median network</w:t>
        </w:r>
        <w:r w:rsidR="003419F7">
          <w:rPr>
            <w:noProof/>
            <w:webHidden/>
          </w:rPr>
          <w:tab/>
        </w:r>
        <w:r w:rsidR="003419F7">
          <w:rPr>
            <w:noProof/>
            <w:webHidden/>
          </w:rPr>
          <w:fldChar w:fldCharType="begin"/>
        </w:r>
        <w:r w:rsidR="003419F7">
          <w:rPr>
            <w:noProof/>
            <w:webHidden/>
          </w:rPr>
          <w:instrText xml:space="preserve"> PAGEREF _Toc109850568 \h </w:instrText>
        </w:r>
        <w:r w:rsidR="003419F7">
          <w:rPr>
            <w:noProof/>
            <w:webHidden/>
          </w:rPr>
        </w:r>
        <w:r w:rsidR="003419F7">
          <w:rPr>
            <w:noProof/>
            <w:webHidden/>
          </w:rPr>
          <w:fldChar w:fldCharType="separate"/>
        </w:r>
        <w:r w:rsidR="00951439">
          <w:rPr>
            <w:noProof/>
            <w:webHidden/>
          </w:rPr>
          <w:t>299</w:t>
        </w:r>
        <w:r w:rsidR="003419F7">
          <w:rPr>
            <w:noProof/>
            <w:webHidden/>
          </w:rPr>
          <w:fldChar w:fldCharType="end"/>
        </w:r>
      </w:hyperlink>
    </w:p>
    <w:p w14:paraId="059429FC" w14:textId="646E104F" w:rsidR="003419F7" w:rsidRDefault="00000000">
      <w:pPr>
        <w:pStyle w:val="TableofFigures"/>
        <w:tabs>
          <w:tab w:val="right" w:leader="dot" w:pos="9350"/>
        </w:tabs>
        <w:rPr>
          <w:rFonts w:asciiTheme="minorHAnsi" w:hAnsiTheme="minorHAnsi"/>
          <w:noProof/>
          <w:sz w:val="22"/>
        </w:rPr>
      </w:pPr>
      <w:hyperlink w:anchor="_Toc109850569" w:history="1">
        <w:r w:rsidR="003419F7" w:rsidRPr="00C548FA">
          <w:rPr>
            <w:rStyle w:val="Hyperlink"/>
            <w:noProof/>
          </w:rPr>
          <w:t xml:space="preserve">Figure </w:t>
        </w:r>
        <w:r w:rsidR="003419F7" w:rsidRPr="00C548FA">
          <w:rPr>
            <w:rStyle w:val="Hyperlink"/>
            <w:noProof/>
            <w:cs/>
          </w:rPr>
          <w:t>‎</w:t>
        </w:r>
        <w:r w:rsidR="003419F7" w:rsidRPr="00C548FA">
          <w:rPr>
            <w:rStyle w:val="Hyperlink"/>
            <w:noProof/>
          </w:rPr>
          <w:t>8.10. Candidate stores and warehouse in Puerto Rico.</w:t>
        </w:r>
        <w:r w:rsidR="003419F7">
          <w:rPr>
            <w:noProof/>
            <w:webHidden/>
          </w:rPr>
          <w:tab/>
        </w:r>
        <w:r w:rsidR="003419F7">
          <w:rPr>
            <w:noProof/>
            <w:webHidden/>
          </w:rPr>
          <w:fldChar w:fldCharType="begin"/>
        </w:r>
        <w:r w:rsidR="003419F7">
          <w:rPr>
            <w:noProof/>
            <w:webHidden/>
          </w:rPr>
          <w:instrText xml:space="preserve"> PAGEREF _Toc109850569 \h </w:instrText>
        </w:r>
        <w:r w:rsidR="003419F7">
          <w:rPr>
            <w:noProof/>
            <w:webHidden/>
          </w:rPr>
        </w:r>
        <w:r w:rsidR="003419F7">
          <w:rPr>
            <w:noProof/>
            <w:webHidden/>
          </w:rPr>
          <w:fldChar w:fldCharType="separate"/>
        </w:r>
        <w:r w:rsidR="00951439">
          <w:rPr>
            <w:noProof/>
            <w:webHidden/>
          </w:rPr>
          <w:t>301</w:t>
        </w:r>
        <w:r w:rsidR="003419F7">
          <w:rPr>
            <w:noProof/>
            <w:webHidden/>
          </w:rPr>
          <w:fldChar w:fldCharType="end"/>
        </w:r>
      </w:hyperlink>
    </w:p>
    <w:p w14:paraId="201B4D30" w14:textId="2E1A0A44" w:rsidR="003419F7" w:rsidRDefault="00000000">
      <w:pPr>
        <w:pStyle w:val="TableofFigures"/>
        <w:tabs>
          <w:tab w:val="right" w:leader="dot" w:pos="9350"/>
        </w:tabs>
        <w:rPr>
          <w:rFonts w:asciiTheme="minorHAnsi" w:hAnsiTheme="minorHAnsi"/>
          <w:noProof/>
          <w:sz w:val="22"/>
        </w:rPr>
      </w:pPr>
      <w:hyperlink w:anchor="_Toc109850570" w:history="1">
        <w:r w:rsidR="003419F7" w:rsidRPr="00C548FA">
          <w:rPr>
            <w:rStyle w:val="Hyperlink"/>
            <w:noProof/>
          </w:rPr>
          <w:t xml:space="preserve">Figure </w:t>
        </w:r>
        <w:r w:rsidR="003419F7" w:rsidRPr="00C548FA">
          <w:rPr>
            <w:rStyle w:val="Hyperlink"/>
            <w:noProof/>
            <w:cs/>
          </w:rPr>
          <w:t>‎</w:t>
        </w:r>
        <w:r w:rsidR="003419F7" w:rsidRPr="00C548FA">
          <w:rPr>
            <w:rStyle w:val="Hyperlink"/>
            <w:noProof/>
          </w:rPr>
          <w:t>8.11. Open stores and warehouse in Puerto Rico.</w:t>
        </w:r>
        <w:r w:rsidR="003419F7">
          <w:rPr>
            <w:noProof/>
            <w:webHidden/>
          </w:rPr>
          <w:tab/>
        </w:r>
        <w:r w:rsidR="003419F7">
          <w:rPr>
            <w:noProof/>
            <w:webHidden/>
          </w:rPr>
          <w:fldChar w:fldCharType="begin"/>
        </w:r>
        <w:r w:rsidR="003419F7">
          <w:rPr>
            <w:noProof/>
            <w:webHidden/>
          </w:rPr>
          <w:instrText xml:space="preserve"> PAGEREF _Toc109850570 \h </w:instrText>
        </w:r>
        <w:r w:rsidR="003419F7">
          <w:rPr>
            <w:noProof/>
            <w:webHidden/>
          </w:rPr>
        </w:r>
        <w:r w:rsidR="003419F7">
          <w:rPr>
            <w:noProof/>
            <w:webHidden/>
          </w:rPr>
          <w:fldChar w:fldCharType="separate"/>
        </w:r>
        <w:r w:rsidR="00951439">
          <w:rPr>
            <w:noProof/>
            <w:webHidden/>
          </w:rPr>
          <w:t>302</w:t>
        </w:r>
        <w:r w:rsidR="003419F7">
          <w:rPr>
            <w:noProof/>
            <w:webHidden/>
          </w:rPr>
          <w:fldChar w:fldCharType="end"/>
        </w:r>
      </w:hyperlink>
    </w:p>
    <w:p w14:paraId="526CFD75" w14:textId="3D07423E" w:rsidR="003419F7" w:rsidRDefault="00000000">
      <w:pPr>
        <w:pStyle w:val="TableofFigures"/>
        <w:tabs>
          <w:tab w:val="right" w:leader="dot" w:pos="9350"/>
        </w:tabs>
        <w:rPr>
          <w:rFonts w:asciiTheme="minorHAnsi" w:hAnsiTheme="minorHAnsi"/>
          <w:noProof/>
          <w:sz w:val="22"/>
        </w:rPr>
      </w:pPr>
      <w:hyperlink w:anchor="_Toc109850571" w:history="1">
        <w:r w:rsidR="003419F7" w:rsidRPr="00C548FA">
          <w:rPr>
            <w:rStyle w:val="Hyperlink"/>
            <w:noProof/>
          </w:rPr>
          <w:t xml:space="preserve">Figure </w:t>
        </w:r>
        <w:r w:rsidR="003419F7" w:rsidRPr="00C548FA">
          <w:rPr>
            <w:rStyle w:val="Hyperlink"/>
            <w:noProof/>
            <w:cs/>
          </w:rPr>
          <w:t>‎</w:t>
        </w:r>
        <w:r w:rsidR="003419F7" w:rsidRPr="00C548FA">
          <w:rPr>
            <w:rStyle w:val="Hyperlink"/>
            <w:noProof/>
          </w:rPr>
          <w:t>8.12. Candidate stores and warehouse on the east side of Puerto Rico.</w:t>
        </w:r>
        <w:r w:rsidR="003419F7">
          <w:rPr>
            <w:noProof/>
            <w:webHidden/>
          </w:rPr>
          <w:tab/>
        </w:r>
        <w:r w:rsidR="003419F7">
          <w:rPr>
            <w:noProof/>
            <w:webHidden/>
          </w:rPr>
          <w:fldChar w:fldCharType="begin"/>
        </w:r>
        <w:r w:rsidR="003419F7">
          <w:rPr>
            <w:noProof/>
            <w:webHidden/>
          </w:rPr>
          <w:instrText xml:space="preserve"> PAGEREF _Toc109850571 \h </w:instrText>
        </w:r>
        <w:r w:rsidR="003419F7">
          <w:rPr>
            <w:noProof/>
            <w:webHidden/>
          </w:rPr>
        </w:r>
        <w:r w:rsidR="003419F7">
          <w:rPr>
            <w:noProof/>
            <w:webHidden/>
          </w:rPr>
          <w:fldChar w:fldCharType="separate"/>
        </w:r>
        <w:r w:rsidR="00951439">
          <w:rPr>
            <w:noProof/>
            <w:webHidden/>
          </w:rPr>
          <w:t>303</w:t>
        </w:r>
        <w:r w:rsidR="003419F7">
          <w:rPr>
            <w:noProof/>
            <w:webHidden/>
          </w:rPr>
          <w:fldChar w:fldCharType="end"/>
        </w:r>
      </w:hyperlink>
    </w:p>
    <w:p w14:paraId="3A44553C" w14:textId="3DC88008" w:rsidR="003419F7" w:rsidRDefault="00000000">
      <w:pPr>
        <w:pStyle w:val="TableofFigures"/>
        <w:tabs>
          <w:tab w:val="right" w:leader="dot" w:pos="9350"/>
        </w:tabs>
        <w:rPr>
          <w:rFonts w:asciiTheme="minorHAnsi" w:hAnsiTheme="minorHAnsi"/>
          <w:noProof/>
          <w:sz w:val="22"/>
        </w:rPr>
      </w:pPr>
      <w:hyperlink w:anchor="_Toc109850572" w:history="1">
        <w:r w:rsidR="003419F7" w:rsidRPr="00C548FA">
          <w:rPr>
            <w:rStyle w:val="Hyperlink"/>
            <w:noProof/>
          </w:rPr>
          <w:t xml:space="preserve">Figure </w:t>
        </w:r>
        <w:r w:rsidR="003419F7" w:rsidRPr="00C548FA">
          <w:rPr>
            <w:rStyle w:val="Hyperlink"/>
            <w:noProof/>
            <w:cs/>
          </w:rPr>
          <w:t>‎</w:t>
        </w:r>
        <w:r w:rsidR="003419F7" w:rsidRPr="00C548FA">
          <w:rPr>
            <w:rStyle w:val="Hyperlink"/>
            <w:noProof/>
          </w:rPr>
          <w:t>8.13. Candidate stores and warehouse in the west side of Puerto Rico</w:t>
        </w:r>
        <w:r w:rsidR="003419F7">
          <w:rPr>
            <w:noProof/>
            <w:webHidden/>
          </w:rPr>
          <w:tab/>
        </w:r>
        <w:r w:rsidR="003419F7">
          <w:rPr>
            <w:noProof/>
            <w:webHidden/>
          </w:rPr>
          <w:fldChar w:fldCharType="begin"/>
        </w:r>
        <w:r w:rsidR="003419F7">
          <w:rPr>
            <w:noProof/>
            <w:webHidden/>
          </w:rPr>
          <w:instrText xml:space="preserve"> PAGEREF _Toc109850572 \h </w:instrText>
        </w:r>
        <w:r w:rsidR="003419F7">
          <w:rPr>
            <w:noProof/>
            <w:webHidden/>
          </w:rPr>
        </w:r>
        <w:r w:rsidR="003419F7">
          <w:rPr>
            <w:noProof/>
            <w:webHidden/>
          </w:rPr>
          <w:fldChar w:fldCharType="separate"/>
        </w:r>
        <w:r w:rsidR="00951439">
          <w:rPr>
            <w:noProof/>
            <w:webHidden/>
          </w:rPr>
          <w:t>304</w:t>
        </w:r>
        <w:r w:rsidR="003419F7">
          <w:rPr>
            <w:noProof/>
            <w:webHidden/>
          </w:rPr>
          <w:fldChar w:fldCharType="end"/>
        </w:r>
      </w:hyperlink>
    </w:p>
    <w:p w14:paraId="6A86AF91" w14:textId="0A82F4E5" w:rsidR="003419F7" w:rsidRDefault="00000000">
      <w:pPr>
        <w:pStyle w:val="TableofFigures"/>
        <w:tabs>
          <w:tab w:val="right" w:leader="dot" w:pos="9350"/>
        </w:tabs>
        <w:rPr>
          <w:rFonts w:asciiTheme="minorHAnsi" w:hAnsiTheme="minorHAnsi"/>
          <w:noProof/>
          <w:sz w:val="22"/>
        </w:rPr>
      </w:pPr>
      <w:hyperlink w:anchor="_Toc109850573" w:history="1">
        <w:r w:rsidR="003419F7" w:rsidRPr="00C548FA">
          <w:rPr>
            <w:rStyle w:val="Hyperlink"/>
            <w:noProof/>
          </w:rPr>
          <w:t xml:space="preserve">Figure </w:t>
        </w:r>
        <w:r w:rsidR="003419F7" w:rsidRPr="00C548FA">
          <w:rPr>
            <w:rStyle w:val="Hyperlink"/>
            <w:noProof/>
            <w:cs/>
          </w:rPr>
          <w:t>‎</w:t>
        </w:r>
        <w:r w:rsidR="003419F7" w:rsidRPr="00C548FA">
          <w:rPr>
            <w:rStyle w:val="Hyperlink"/>
            <w:noProof/>
          </w:rPr>
          <w:t>8.14. Open stores and warehouse on the east side of Puerto Rico.</w:t>
        </w:r>
        <w:r w:rsidR="003419F7">
          <w:rPr>
            <w:noProof/>
            <w:webHidden/>
          </w:rPr>
          <w:tab/>
        </w:r>
        <w:r w:rsidR="003419F7">
          <w:rPr>
            <w:noProof/>
            <w:webHidden/>
          </w:rPr>
          <w:fldChar w:fldCharType="begin"/>
        </w:r>
        <w:r w:rsidR="003419F7">
          <w:rPr>
            <w:noProof/>
            <w:webHidden/>
          </w:rPr>
          <w:instrText xml:space="preserve"> PAGEREF _Toc109850573 \h </w:instrText>
        </w:r>
        <w:r w:rsidR="003419F7">
          <w:rPr>
            <w:noProof/>
            <w:webHidden/>
          </w:rPr>
        </w:r>
        <w:r w:rsidR="003419F7">
          <w:rPr>
            <w:noProof/>
            <w:webHidden/>
          </w:rPr>
          <w:fldChar w:fldCharType="separate"/>
        </w:r>
        <w:r w:rsidR="00951439">
          <w:rPr>
            <w:noProof/>
            <w:webHidden/>
          </w:rPr>
          <w:t>305</w:t>
        </w:r>
        <w:r w:rsidR="003419F7">
          <w:rPr>
            <w:noProof/>
            <w:webHidden/>
          </w:rPr>
          <w:fldChar w:fldCharType="end"/>
        </w:r>
      </w:hyperlink>
    </w:p>
    <w:p w14:paraId="4C0A4689" w14:textId="7135B4E0" w:rsidR="003419F7" w:rsidRDefault="00000000">
      <w:pPr>
        <w:pStyle w:val="TableofFigures"/>
        <w:tabs>
          <w:tab w:val="right" w:leader="dot" w:pos="9350"/>
        </w:tabs>
        <w:rPr>
          <w:rFonts w:asciiTheme="minorHAnsi" w:hAnsiTheme="minorHAnsi"/>
          <w:noProof/>
          <w:sz w:val="22"/>
        </w:rPr>
      </w:pPr>
      <w:hyperlink w:anchor="_Toc109850574" w:history="1">
        <w:r w:rsidR="003419F7" w:rsidRPr="00C548FA">
          <w:rPr>
            <w:rStyle w:val="Hyperlink"/>
            <w:noProof/>
          </w:rPr>
          <w:t xml:space="preserve">Figure </w:t>
        </w:r>
        <w:r w:rsidR="003419F7" w:rsidRPr="00C548FA">
          <w:rPr>
            <w:rStyle w:val="Hyperlink"/>
            <w:noProof/>
            <w:cs/>
          </w:rPr>
          <w:t>‎</w:t>
        </w:r>
        <w:r w:rsidR="003419F7" w:rsidRPr="00C548FA">
          <w:rPr>
            <w:rStyle w:val="Hyperlink"/>
            <w:noProof/>
          </w:rPr>
          <w:t>8.15. Open stores and warehouse on the west side of Puerto Rico.</w:t>
        </w:r>
        <w:r w:rsidR="003419F7">
          <w:rPr>
            <w:noProof/>
            <w:webHidden/>
          </w:rPr>
          <w:tab/>
        </w:r>
        <w:r w:rsidR="003419F7">
          <w:rPr>
            <w:noProof/>
            <w:webHidden/>
          </w:rPr>
          <w:fldChar w:fldCharType="begin"/>
        </w:r>
        <w:r w:rsidR="003419F7">
          <w:rPr>
            <w:noProof/>
            <w:webHidden/>
          </w:rPr>
          <w:instrText xml:space="preserve"> PAGEREF _Toc109850574 \h </w:instrText>
        </w:r>
        <w:r w:rsidR="003419F7">
          <w:rPr>
            <w:noProof/>
            <w:webHidden/>
          </w:rPr>
        </w:r>
        <w:r w:rsidR="003419F7">
          <w:rPr>
            <w:noProof/>
            <w:webHidden/>
          </w:rPr>
          <w:fldChar w:fldCharType="separate"/>
        </w:r>
        <w:r w:rsidR="00951439">
          <w:rPr>
            <w:noProof/>
            <w:webHidden/>
          </w:rPr>
          <w:t>306</w:t>
        </w:r>
        <w:r w:rsidR="003419F7">
          <w:rPr>
            <w:noProof/>
            <w:webHidden/>
          </w:rPr>
          <w:fldChar w:fldCharType="end"/>
        </w:r>
      </w:hyperlink>
    </w:p>
    <w:p w14:paraId="4140CF16" w14:textId="391806B9" w:rsidR="003419F7" w:rsidRDefault="00000000">
      <w:pPr>
        <w:pStyle w:val="TableofFigures"/>
        <w:tabs>
          <w:tab w:val="right" w:leader="dot" w:pos="9350"/>
        </w:tabs>
        <w:rPr>
          <w:rFonts w:asciiTheme="minorHAnsi" w:hAnsiTheme="minorHAnsi"/>
          <w:noProof/>
          <w:sz w:val="22"/>
        </w:rPr>
      </w:pPr>
      <w:hyperlink w:anchor="_Toc109850575" w:history="1">
        <w:r w:rsidR="003419F7" w:rsidRPr="00C548FA">
          <w:rPr>
            <w:rStyle w:val="Hyperlink"/>
            <w:rFonts w:asciiTheme="majorBidi" w:hAnsiTheme="majorBidi" w:cstheme="majorBidi"/>
            <w:noProof/>
          </w:rPr>
          <w:t xml:space="preserve">Figure </w:t>
        </w:r>
        <w:r w:rsidR="003419F7" w:rsidRPr="00C548FA">
          <w:rPr>
            <w:rStyle w:val="Hyperlink"/>
            <w:rFonts w:asciiTheme="majorBidi" w:hAnsiTheme="majorBidi" w:cstheme="majorBidi"/>
            <w:noProof/>
            <w:cs/>
          </w:rPr>
          <w:t>‎</w:t>
        </w:r>
        <w:r w:rsidR="003419F7" w:rsidRPr="00C548FA">
          <w:rPr>
            <w:rStyle w:val="Hyperlink"/>
            <w:rFonts w:asciiTheme="majorBidi" w:hAnsiTheme="majorBidi" w:cstheme="majorBidi"/>
            <w:noProof/>
          </w:rPr>
          <w:t>8.16. Percentage of open stores with changing the number of warehouses in Puerto Rico.</w:t>
        </w:r>
        <w:r w:rsidR="003419F7">
          <w:rPr>
            <w:noProof/>
            <w:webHidden/>
          </w:rPr>
          <w:tab/>
        </w:r>
        <w:r w:rsidR="003419F7">
          <w:rPr>
            <w:noProof/>
            <w:webHidden/>
          </w:rPr>
          <w:fldChar w:fldCharType="begin"/>
        </w:r>
        <w:r w:rsidR="003419F7">
          <w:rPr>
            <w:noProof/>
            <w:webHidden/>
          </w:rPr>
          <w:instrText xml:space="preserve"> PAGEREF _Toc109850575 \h </w:instrText>
        </w:r>
        <w:r w:rsidR="003419F7">
          <w:rPr>
            <w:noProof/>
            <w:webHidden/>
          </w:rPr>
        </w:r>
        <w:r w:rsidR="003419F7">
          <w:rPr>
            <w:noProof/>
            <w:webHidden/>
          </w:rPr>
          <w:fldChar w:fldCharType="separate"/>
        </w:r>
        <w:r w:rsidR="00951439">
          <w:rPr>
            <w:noProof/>
            <w:webHidden/>
          </w:rPr>
          <w:t>306</w:t>
        </w:r>
        <w:r w:rsidR="003419F7">
          <w:rPr>
            <w:noProof/>
            <w:webHidden/>
          </w:rPr>
          <w:fldChar w:fldCharType="end"/>
        </w:r>
      </w:hyperlink>
    </w:p>
    <w:p w14:paraId="6E55463F" w14:textId="050907A7" w:rsidR="003419F7" w:rsidRDefault="00000000">
      <w:pPr>
        <w:pStyle w:val="TableofFigures"/>
        <w:tabs>
          <w:tab w:val="right" w:leader="dot" w:pos="9350"/>
        </w:tabs>
        <w:rPr>
          <w:rFonts w:asciiTheme="minorHAnsi" w:hAnsiTheme="minorHAnsi"/>
          <w:noProof/>
          <w:sz w:val="22"/>
        </w:rPr>
      </w:pPr>
      <w:hyperlink w:anchor="_Toc109850576" w:history="1">
        <w:r w:rsidR="003419F7" w:rsidRPr="00C548FA">
          <w:rPr>
            <w:rStyle w:val="Hyperlink"/>
            <w:noProof/>
          </w:rPr>
          <w:t xml:space="preserve">Figure </w:t>
        </w:r>
        <w:r w:rsidR="003419F7" w:rsidRPr="00C548FA">
          <w:rPr>
            <w:rStyle w:val="Hyperlink"/>
            <w:noProof/>
            <w:cs/>
          </w:rPr>
          <w:t>‎</w:t>
        </w:r>
        <w:r w:rsidR="003419F7" w:rsidRPr="00C548FA">
          <w:rPr>
            <w:rStyle w:val="Hyperlink"/>
            <w:noProof/>
          </w:rPr>
          <w:t>8.17. Total percentage of open stores in Puerto Rico with one warehouse vs. two warehouses.</w:t>
        </w:r>
        <w:r w:rsidR="003419F7">
          <w:rPr>
            <w:noProof/>
            <w:webHidden/>
          </w:rPr>
          <w:tab/>
        </w:r>
        <w:r w:rsidR="003419F7">
          <w:rPr>
            <w:noProof/>
            <w:webHidden/>
          </w:rPr>
          <w:fldChar w:fldCharType="begin"/>
        </w:r>
        <w:r w:rsidR="003419F7">
          <w:rPr>
            <w:noProof/>
            <w:webHidden/>
          </w:rPr>
          <w:instrText xml:space="preserve"> PAGEREF _Toc109850576 \h </w:instrText>
        </w:r>
        <w:r w:rsidR="003419F7">
          <w:rPr>
            <w:noProof/>
            <w:webHidden/>
          </w:rPr>
        </w:r>
        <w:r w:rsidR="003419F7">
          <w:rPr>
            <w:noProof/>
            <w:webHidden/>
          </w:rPr>
          <w:fldChar w:fldCharType="separate"/>
        </w:r>
        <w:r w:rsidR="00951439">
          <w:rPr>
            <w:noProof/>
            <w:webHidden/>
          </w:rPr>
          <w:t>307</w:t>
        </w:r>
        <w:r w:rsidR="003419F7">
          <w:rPr>
            <w:noProof/>
            <w:webHidden/>
          </w:rPr>
          <w:fldChar w:fldCharType="end"/>
        </w:r>
      </w:hyperlink>
    </w:p>
    <w:p w14:paraId="5874D51F" w14:textId="68EC4AE1" w:rsidR="003419F7" w:rsidRDefault="00000000">
      <w:pPr>
        <w:pStyle w:val="TableofFigures"/>
        <w:tabs>
          <w:tab w:val="right" w:leader="dot" w:pos="9350"/>
        </w:tabs>
        <w:rPr>
          <w:rFonts w:asciiTheme="minorHAnsi" w:hAnsiTheme="minorHAnsi"/>
          <w:noProof/>
          <w:sz w:val="22"/>
        </w:rPr>
      </w:pPr>
      <w:hyperlink w:anchor="_Toc109850577" w:history="1">
        <w:r w:rsidR="003419F7" w:rsidRPr="00C548FA">
          <w:rPr>
            <w:rStyle w:val="Hyperlink"/>
            <w:noProof/>
          </w:rPr>
          <w:t xml:space="preserve">Figure </w:t>
        </w:r>
        <w:r w:rsidR="003419F7" w:rsidRPr="00C548FA">
          <w:rPr>
            <w:rStyle w:val="Hyperlink"/>
            <w:noProof/>
            <w:cs/>
          </w:rPr>
          <w:t>‎</w:t>
        </w:r>
        <w:r w:rsidR="003419F7" w:rsidRPr="00C548FA">
          <w:rPr>
            <w:rStyle w:val="Hyperlink"/>
            <w:noProof/>
          </w:rPr>
          <w:t>8.18. The value of deviation variables with W1=1/2 and other W=1/54.</w:t>
        </w:r>
        <w:r w:rsidR="003419F7">
          <w:rPr>
            <w:noProof/>
            <w:webHidden/>
          </w:rPr>
          <w:tab/>
        </w:r>
        <w:r w:rsidR="003419F7">
          <w:rPr>
            <w:noProof/>
            <w:webHidden/>
          </w:rPr>
          <w:fldChar w:fldCharType="begin"/>
        </w:r>
        <w:r w:rsidR="003419F7">
          <w:rPr>
            <w:noProof/>
            <w:webHidden/>
          </w:rPr>
          <w:instrText xml:space="preserve"> PAGEREF _Toc109850577 \h </w:instrText>
        </w:r>
        <w:r w:rsidR="003419F7">
          <w:rPr>
            <w:noProof/>
            <w:webHidden/>
          </w:rPr>
        </w:r>
        <w:r w:rsidR="003419F7">
          <w:rPr>
            <w:noProof/>
            <w:webHidden/>
          </w:rPr>
          <w:fldChar w:fldCharType="separate"/>
        </w:r>
        <w:r w:rsidR="00951439">
          <w:rPr>
            <w:noProof/>
            <w:webHidden/>
          </w:rPr>
          <w:t>309</w:t>
        </w:r>
        <w:r w:rsidR="003419F7">
          <w:rPr>
            <w:noProof/>
            <w:webHidden/>
          </w:rPr>
          <w:fldChar w:fldCharType="end"/>
        </w:r>
      </w:hyperlink>
    </w:p>
    <w:p w14:paraId="1520F861" w14:textId="70795264" w:rsidR="003419F7" w:rsidRDefault="00000000">
      <w:pPr>
        <w:pStyle w:val="TableofFigures"/>
        <w:tabs>
          <w:tab w:val="right" w:leader="dot" w:pos="9350"/>
        </w:tabs>
        <w:rPr>
          <w:rFonts w:asciiTheme="minorHAnsi" w:hAnsiTheme="minorHAnsi"/>
          <w:noProof/>
          <w:sz w:val="22"/>
        </w:rPr>
      </w:pPr>
      <w:hyperlink w:anchor="_Toc109850578" w:history="1">
        <w:r w:rsidR="003419F7" w:rsidRPr="00C548FA">
          <w:rPr>
            <w:rStyle w:val="Hyperlink"/>
            <w:noProof/>
          </w:rPr>
          <w:t xml:space="preserve"> Figure </w:t>
        </w:r>
        <w:r w:rsidR="003419F7" w:rsidRPr="00C548FA">
          <w:rPr>
            <w:rStyle w:val="Hyperlink"/>
            <w:noProof/>
            <w:cs/>
          </w:rPr>
          <w:t>‎</w:t>
        </w:r>
        <w:r w:rsidR="003419F7" w:rsidRPr="00C548FA">
          <w:rPr>
            <w:rStyle w:val="Hyperlink"/>
            <w:noProof/>
          </w:rPr>
          <w:t>8.19. Deviation plotted against iteration.</w:t>
        </w:r>
        <w:r w:rsidR="003419F7">
          <w:rPr>
            <w:noProof/>
            <w:webHidden/>
          </w:rPr>
          <w:tab/>
        </w:r>
        <w:r w:rsidR="003419F7">
          <w:rPr>
            <w:noProof/>
            <w:webHidden/>
          </w:rPr>
          <w:fldChar w:fldCharType="begin"/>
        </w:r>
        <w:r w:rsidR="003419F7">
          <w:rPr>
            <w:noProof/>
            <w:webHidden/>
          </w:rPr>
          <w:instrText xml:space="preserve"> PAGEREF _Toc109850578 \h </w:instrText>
        </w:r>
        <w:r w:rsidR="003419F7">
          <w:rPr>
            <w:noProof/>
            <w:webHidden/>
          </w:rPr>
        </w:r>
        <w:r w:rsidR="003419F7">
          <w:rPr>
            <w:noProof/>
            <w:webHidden/>
          </w:rPr>
          <w:fldChar w:fldCharType="separate"/>
        </w:r>
        <w:r w:rsidR="00951439">
          <w:rPr>
            <w:noProof/>
            <w:webHidden/>
          </w:rPr>
          <w:t>311</w:t>
        </w:r>
        <w:r w:rsidR="003419F7">
          <w:rPr>
            <w:noProof/>
            <w:webHidden/>
          </w:rPr>
          <w:fldChar w:fldCharType="end"/>
        </w:r>
      </w:hyperlink>
    </w:p>
    <w:p w14:paraId="2CE56D38" w14:textId="26B0ACEC" w:rsidR="003419F7" w:rsidRDefault="00000000">
      <w:pPr>
        <w:pStyle w:val="TableofFigures"/>
        <w:tabs>
          <w:tab w:val="right" w:leader="dot" w:pos="9350"/>
        </w:tabs>
        <w:rPr>
          <w:rFonts w:asciiTheme="minorHAnsi" w:hAnsiTheme="minorHAnsi"/>
          <w:noProof/>
          <w:sz w:val="22"/>
        </w:rPr>
      </w:pPr>
      <w:hyperlink w:anchor="_Toc109850579" w:history="1">
        <w:r w:rsidR="003419F7" w:rsidRPr="00C548FA">
          <w:rPr>
            <w:rStyle w:val="Hyperlink"/>
            <w:noProof/>
          </w:rPr>
          <w:t xml:space="preserve">Figure </w:t>
        </w:r>
        <w:r w:rsidR="003419F7" w:rsidRPr="00C548FA">
          <w:rPr>
            <w:rStyle w:val="Hyperlink"/>
            <w:noProof/>
            <w:cs/>
          </w:rPr>
          <w:t>‎</w:t>
        </w:r>
        <w:r w:rsidR="003419F7" w:rsidRPr="00C548FA">
          <w:rPr>
            <w:rStyle w:val="Hyperlink"/>
            <w:noProof/>
          </w:rPr>
          <w:t>8.20. Difference between the distance customer travels in in-person shopping and the distance delivery van travels in online shopping (the delivery tour).</w:t>
        </w:r>
        <w:r w:rsidR="003419F7">
          <w:rPr>
            <w:noProof/>
            <w:webHidden/>
          </w:rPr>
          <w:tab/>
        </w:r>
        <w:r w:rsidR="003419F7">
          <w:rPr>
            <w:noProof/>
            <w:webHidden/>
          </w:rPr>
          <w:fldChar w:fldCharType="begin"/>
        </w:r>
        <w:r w:rsidR="003419F7">
          <w:rPr>
            <w:noProof/>
            <w:webHidden/>
          </w:rPr>
          <w:instrText xml:space="preserve"> PAGEREF _Toc109850579 \h </w:instrText>
        </w:r>
        <w:r w:rsidR="003419F7">
          <w:rPr>
            <w:noProof/>
            <w:webHidden/>
          </w:rPr>
        </w:r>
        <w:r w:rsidR="003419F7">
          <w:rPr>
            <w:noProof/>
            <w:webHidden/>
          </w:rPr>
          <w:fldChar w:fldCharType="separate"/>
        </w:r>
        <w:r w:rsidR="00951439">
          <w:rPr>
            <w:noProof/>
            <w:webHidden/>
          </w:rPr>
          <w:t>314</w:t>
        </w:r>
        <w:r w:rsidR="003419F7">
          <w:rPr>
            <w:noProof/>
            <w:webHidden/>
          </w:rPr>
          <w:fldChar w:fldCharType="end"/>
        </w:r>
      </w:hyperlink>
    </w:p>
    <w:p w14:paraId="789BB7DC" w14:textId="441A0764" w:rsidR="003419F7" w:rsidRDefault="00000000">
      <w:pPr>
        <w:pStyle w:val="TableofFigures"/>
        <w:tabs>
          <w:tab w:val="right" w:leader="dot" w:pos="9350"/>
        </w:tabs>
        <w:rPr>
          <w:rFonts w:asciiTheme="minorHAnsi" w:hAnsiTheme="minorHAnsi"/>
          <w:noProof/>
          <w:sz w:val="22"/>
        </w:rPr>
      </w:pPr>
      <w:hyperlink w:anchor="_Toc109850580" w:history="1">
        <w:r w:rsidR="003419F7" w:rsidRPr="00C548FA">
          <w:rPr>
            <w:rStyle w:val="Hyperlink"/>
            <w:noProof/>
          </w:rPr>
          <w:t xml:space="preserve">Figure </w:t>
        </w:r>
        <w:r w:rsidR="003419F7" w:rsidRPr="00C548FA">
          <w:rPr>
            <w:rStyle w:val="Hyperlink"/>
            <w:noProof/>
            <w:cs/>
          </w:rPr>
          <w:t>‎</w:t>
        </w:r>
        <w:r w:rsidR="003419F7" w:rsidRPr="00C548FA">
          <w:rPr>
            <w:rStyle w:val="Hyperlink"/>
            <w:noProof/>
          </w:rPr>
          <w:t xml:space="preserve">8.21. Framework for </w:t>
        </w:r>
        <w:r w:rsidR="003419F7" w:rsidRPr="00C548FA">
          <w:rPr>
            <w:rStyle w:val="Hyperlink"/>
            <w:noProof/>
            <w:lang w:val="en-IE"/>
          </w:rPr>
          <w:t>multi-echelon, multi-commodity, multi-channel, supply chain design with climate change mitigation perspective.</w:t>
        </w:r>
        <w:r w:rsidR="003419F7">
          <w:rPr>
            <w:noProof/>
            <w:webHidden/>
          </w:rPr>
          <w:tab/>
        </w:r>
        <w:r w:rsidR="003419F7">
          <w:rPr>
            <w:noProof/>
            <w:webHidden/>
          </w:rPr>
          <w:fldChar w:fldCharType="begin"/>
        </w:r>
        <w:r w:rsidR="003419F7">
          <w:rPr>
            <w:noProof/>
            <w:webHidden/>
          </w:rPr>
          <w:instrText xml:space="preserve"> PAGEREF _Toc109850580 \h </w:instrText>
        </w:r>
        <w:r w:rsidR="003419F7">
          <w:rPr>
            <w:noProof/>
            <w:webHidden/>
          </w:rPr>
        </w:r>
        <w:r w:rsidR="003419F7">
          <w:rPr>
            <w:noProof/>
            <w:webHidden/>
          </w:rPr>
          <w:fldChar w:fldCharType="separate"/>
        </w:r>
        <w:r w:rsidR="00951439">
          <w:rPr>
            <w:noProof/>
            <w:webHidden/>
          </w:rPr>
          <w:t>315</w:t>
        </w:r>
        <w:r w:rsidR="003419F7">
          <w:rPr>
            <w:noProof/>
            <w:webHidden/>
          </w:rPr>
          <w:fldChar w:fldCharType="end"/>
        </w:r>
      </w:hyperlink>
    </w:p>
    <w:p w14:paraId="08E96DCF" w14:textId="7C8357D4" w:rsidR="003419F7" w:rsidRDefault="00000000">
      <w:pPr>
        <w:pStyle w:val="TableofFigures"/>
        <w:tabs>
          <w:tab w:val="right" w:leader="dot" w:pos="9350"/>
        </w:tabs>
        <w:rPr>
          <w:rFonts w:asciiTheme="minorHAnsi" w:hAnsiTheme="minorHAnsi"/>
          <w:noProof/>
          <w:sz w:val="22"/>
        </w:rPr>
      </w:pPr>
      <w:hyperlink w:anchor="_Toc109850581" w:history="1">
        <w:r w:rsidR="003419F7" w:rsidRPr="00C548FA">
          <w:rPr>
            <w:rStyle w:val="Hyperlink"/>
            <w:noProof/>
          </w:rPr>
          <w:t xml:space="preserve">Figure </w:t>
        </w:r>
        <w:r w:rsidR="003419F7" w:rsidRPr="00C548FA">
          <w:rPr>
            <w:rStyle w:val="Hyperlink"/>
            <w:noProof/>
            <w:cs/>
          </w:rPr>
          <w:t>‎</w:t>
        </w:r>
        <w:r w:rsidR="003419F7" w:rsidRPr="00C548FA">
          <w:rPr>
            <w:rStyle w:val="Hyperlink"/>
            <w:noProof/>
          </w:rPr>
          <w:t xml:space="preserve">8.22. </w:t>
        </w:r>
        <w:r w:rsidR="003419F7" w:rsidRPr="00C548FA">
          <w:rPr>
            <w:rStyle w:val="Hyperlink"/>
            <w:rFonts w:eastAsia="CMR10"/>
            <w:noProof/>
          </w:rPr>
          <w:t>Feasible solution for the bi-level problem</w:t>
        </w:r>
        <w:r w:rsidR="003419F7">
          <w:rPr>
            <w:noProof/>
            <w:webHidden/>
          </w:rPr>
          <w:tab/>
        </w:r>
        <w:r w:rsidR="003419F7">
          <w:rPr>
            <w:noProof/>
            <w:webHidden/>
          </w:rPr>
          <w:fldChar w:fldCharType="begin"/>
        </w:r>
        <w:r w:rsidR="003419F7">
          <w:rPr>
            <w:noProof/>
            <w:webHidden/>
          </w:rPr>
          <w:instrText xml:space="preserve"> PAGEREF _Toc109850581 \h </w:instrText>
        </w:r>
        <w:r w:rsidR="003419F7">
          <w:rPr>
            <w:noProof/>
            <w:webHidden/>
          </w:rPr>
        </w:r>
        <w:r w:rsidR="003419F7">
          <w:rPr>
            <w:noProof/>
            <w:webHidden/>
          </w:rPr>
          <w:fldChar w:fldCharType="separate"/>
        </w:r>
        <w:r w:rsidR="00951439">
          <w:rPr>
            <w:noProof/>
            <w:webHidden/>
          </w:rPr>
          <w:t>335</w:t>
        </w:r>
        <w:r w:rsidR="003419F7">
          <w:rPr>
            <w:noProof/>
            <w:webHidden/>
          </w:rPr>
          <w:fldChar w:fldCharType="end"/>
        </w:r>
      </w:hyperlink>
    </w:p>
    <w:p w14:paraId="7E264D7A" w14:textId="404AB49D" w:rsidR="003419F7" w:rsidRDefault="00000000">
      <w:pPr>
        <w:pStyle w:val="TableofFigures"/>
        <w:tabs>
          <w:tab w:val="right" w:leader="dot" w:pos="9350"/>
        </w:tabs>
        <w:rPr>
          <w:rFonts w:asciiTheme="minorHAnsi" w:hAnsiTheme="minorHAnsi"/>
          <w:noProof/>
          <w:sz w:val="22"/>
        </w:rPr>
      </w:pPr>
      <w:hyperlink w:anchor="_Toc109850582" w:history="1">
        <w:r w:rsidR="003419F7" w:rsidRPr="00C548FA">
          <w:rPr>
            <w:rStyle w:val="Hyperlink"/>
            <w:noProof/>
          </w:rPr>
          <w:t xml:space="preserve">Figure </w:t>
        </w:r>
        <w:r w:rsidR="003419F7" w:rsidRPr="00C548FA">
          <w:rPr>
            <w:rStyle w:val="Hyperlink"/>
            <w:noProof/>
            <w:cs/>
          </w:rPr>
          <w:t>‎</w:t>
        </w:r>
        <w:r w:rsidR="003419F7" w:rsidRPr="00C548FA">
          <w:rPr>
            <w:rStyle w:val="Hyperlink"/>
            <w:noProof/>
          </w:rPr>
          <w:t>8.23. Tour distance in online shopping for each sample point and the corresponding cost of each tour.</w:t>
        </w:r>
        <w:r w:rsidR="003419F7">
          <w:rPr>
            <w:noProof/>
            <w:webHidden/>
          </w:rPr>
          <w:tab/>
        </w:r>
        <w:r w:rsidR="003419F7">
          <w:rPr>
            <w:noProof/>
            <w:webHidden/>
          </w:rPr>
          <w:fldChar w:fldCharType="begin"/>
        </w:r>
        <w:r w:rsidR="003419F7">
          <w:rPr>
            <w:noProof/>
            <w:webHidden/>
          </w:rPr>
          <w:instrText xml:space="preserve"> PAGEREF _Toc109850582 \h </w:instrText>
        </w:r>
        <w:r w:rsidR="003419F7">
          <w:rPr>
            <w:noProof/>
            <w:webHidden/>
          </w:rPr>
        </w:r>
        <w:r w:rsidR="003419F7">
          <w:rPr>
            <w:noProof/>
            <w:webHidden/>
          </w:rPr>
          <w:fldChar w:fldCharType="separate"/>
        </w:r>
        <w:r w:rsidR="00951439">
          <w:rPr>
            <w:noProof/>
            <w:webHidden/>
          </w:rPr>
          <w:t>336</w:t>
        </w:r>
        <w:r w:rsidR="003419F7">
          <w:rPr>
            <w:noProof/>
            <w:webHidden/>
          </w:rPr>
          <w:fldChar w:fldCharType="end"/>
        </w:r>
      </w:hyperlink>
    </w:p>
    <w:p w14:paraId="1E7732C4" w14:textId="487056BB" w:rsidR="003419F7" w:rsidRDefault="00000000">
      <w:pPr>
        <w:pStyle w:val="TableofFigures"/>
        <w:tabs>
          <w:tab w:val="right" w:leader="dot" w:pos="9350"/>
        </w:tabs>
        <w:rPr>
          <w:rFonts w:asciiTheme="minorHAnsi" w:hAnsiTheme="minorHAnsi"/>
          <w:noProof/>
          <w:sz w:val="22"/>
        </w:rPr>
      </w:pPr>
      <w:hyperlink w:anchor="_Toc109850583" w:history="1">
        <w:r w:rsidR="003419F7" w:rsidRPr="00C548FA">
          <w:rPr>
            <w:rStyle w:val="Hyperlink"/>
            <w:noProof/>
          </w:rPr>
          <w:t xml:space="preserve">Figure </w:t>
        </w:r>
        <w:r w:rsidR="003419F7" w:rsidRPr="00C548FA">
          <w:rPr>
            <w:rStyle w:val="Hyperlink"/>
            <w:noProof/>
            <w:cs/>
          </w:rPr>
          <w:t>‎</w:t>
        </w:r>
        <w:r w:rsidR="003419F7" w:rsidRPr="00C548FA">
          <w:rPr>
            <w:rStyle w:val="Hyperlink"/>
            <w:noProof/>
          </w:rPr>
          <w:t>8.24. Final tour for each decision (design) and mapping for the first sample (32 datapoints or designs).</w:t>
        </w:r>
        <w:r w:rsidR="003419F7">
          <w:rPr>
            <w:noProof/>
            <w:webHidden/>
          </w:rPr>
          <w:tab/>
        </w:r>
        <w:r w:rsidR="003419F7">
          <w:rPr>
            <w:noProof/>
            <w:webHidden/>
          </w:rPr>
          <w:fldChar w:fldCharType="begin"/>
        </w:r>
        <w:r w:rsidR="003419F7">
          <w:rPr>
            <w:noProof/>
            <w:webHidden/>
          </w:rPr>
          <w:instrText xml:space="preserve"> PAGEREF _Toc109850583 \h </w:instrText>
        </w:r>
        <w:r w:rsidR="003419F7">
          <w:rPr>
            <w:noProof/>
            <w:webHidden/>
          </w:rPr>
        </w:r>
        <w:r w:rsidR="003419F7">
          <w:rPr>
            <w:noProof/>
            <w:webHidden/>
          </w:rPr>
          <w:fldChar w:fldCharType="separate"/>
        </w:r>
        <w:r w:rsidR="00951439">
          <w:rPr>
            <w:noProof/>
            <w:webHidden/>
          </w:rPr>
          <w:t>337</w:t>
        </w:r>
        <w:r w:rsidR="003419F7">
          <w:rPr>
            <w:noProof/>
            <w:webHidden/>
          </w:rPr>
          <w:fldChar w:fldCharType="end"/>
        </w:r>
      </w:hyperlink>
    </w:p>
    <w:p w14:paraId="5DE33CFA" w14:textId="0592524D" w:rsidR="003419F7" w:rsidRDefault="00000000">
      <w:pPr>
        <w:pStyle w:val="TableofFigures"/>
        <w:tabs>
          <w:tab w:val="right" w:leader="dot" w:pos="9350"/>
        </w:tabs>
        <w:rPr>
          <w:rFonts w:asciiTheme="minorHAnsi" w:hAnsiTheme="minorHAnsi"/>
          <w:noProof/>
          <w:sz w:val="22"/>
        </w:rPr>
      </w:pPr>
      <w:hyperlink w:anchor="_Toc109850584" w:history="1">
        <w:r w:rsidR="003419F7" w:rsidRPr="00C548FA">
          <w:rPr>
            <w:rStyle w:val="Hyperlink"/>
            <w:rFonts w:asciiTheme="majorBidi" w:hAnsiTheme="majorBidi" w:cstheme="majorBidi"/>
            <w:noProof/>
          </w:rPr>
          <w:t xml:space="preserve">Figure </w:t>
        </w:r>
        <w:r w:rsidR="003419F7" w:rsidRPr="00C548FA">
          <w:rPr>
            <w:rStyle w:val="Hyperlink"/>
            <w:rFonts w:asciiTheme="majorBidi" w:hAnsiTheme="majorBidi" w:cstheme="majorBidi"/>
            <w:noProof/>
            <w:cs/>
          </w:rPr>
          <w:t>‎</w:t>
        </w:r>
        <w:r w:rsidR="003419F7" w:rsidRPr="00C548FA">
          <w:rPr>
            <w:rStyle w:val="Hyperlink"/>
            <w:rFonts w:asciiTheme="majorBidi" w:hAnsiTheme="majorBidi" w:cstheme="majorBidi"/>
            <w:noProof/>
          </w:rPr>
          <w:t>8.25. Results of calculating covariance matrix of the 32 random solutions.</w:t>
        </w:r>
        <w:r w:rsidR="003419F7">
          <w:rPr>
            <w:noProof/>
            <w:webHidden/>
          </w:rPr>
          <w:tab/>
        </w:r>
        <w:r w:rsidR="003419F7">
          <w:rPr>
            <w:noProof/>
            <w:webHidden/>
          </w:rPr>
          <w:fldChar w:fldCharType="begin"/>
        </w:r>
        <w:r w:rsidR="003419F7">
          <w:rPr>
            <w:noProof/>
            <w:webHidden/>
          </w:rPr>
          <w:instrText xml:space="preserve"> PAGEREF _Toc109850584 \h </w:instrText>
        </w:r>
        <w:r w:rsidR="003419F7">
          <w:rPr>
            <w:noProof/>
            <w:webHidden/>
          </w:rPr>
        </w:r>
        <w:r w:rsidR="003419F7">
          <w:rPr>
            <w:noProof/>
            <w:webHidden/>
          </w:rPr>
          <w:fldChar w:fldCharType="separate"/>
        </w:r>
        <w:r w:rsidR="00951439">
          <w:rPr>
            <w:noProof/>
            <w:webHidden/>
          </w:rPr>
          <w:t>338</w:t>
        </w:r>
        <w:r w:rsidR="003419F7">
          <w:rPr>
            <w:noProof/>
            <w:webHidden/>
          </w:rPr>
          <w:fldChar w:fldCharType="end"/>
        </w:r>
      </w:hyperlink>
    </w:p>
    <w:p w14:paraId="71A7305D" w14:textId="211BB04E" w:rsidR="003419F7" w:rsidRDefault="00000000">
      <w:pPr>
        <w:pStyle w:val="TableofFigures"/>
        <w:tabs>
          <w:tab w:val="right" w:leader="dot" w:pos="9350"/>
        </w:tabs>
        <w:rPr>
          <w:rFonts w:asciiTheme="minorHAnsi" w:hAnsiTheme="minorHAnsi"/>
          <w:noProof/>
          <w:sz w:val="22"/>
        </w:rPr>
      </w:pPr>
      <w:hyperlink w:anchor="_Toc109850585" w:history="1">
        <w:r w:rsidR="003419F7" w:rsidRPr="00C548FA">
          <w:rPr>
            <w:rStyle w:val="Hyperlink"/>
            <w:noProof/>
          </w:rPr>
          <w:t xml:space="preserve">Figure </w:t>
        </w:r>
        <w:r w:rsidR="003419F7" w:rsidRPr="00C548FA">
          <w:rPr>
            <w:rStyle w:val="Hyperlink"/>
            <w:noProof/>
            <w:cs/>
          </w:rPr>
          <w:t>‎</w:t>
        </w:r>
        <w:r w:rsidR="003419F7" w:rsidRPr="00C548FA">
          <w:rPr>
            <w:rStyle w:val="Hyperlink"/>
            <w:noProof/>
          </w:rPr>
          <w:t xml:space="preserve">8.26. The module for calculating the </w:t>
        </w:r>
        <m:oMath>
          <m:r>
            <w:rPr>
              <w:rStyle w:val="Hyperlink"/>
              <w:rFonts w:ascii="Cambria Math" w:eastAsia="Times New Roman" w:hAnsi="Cambria Math"/>
              <w:noProof/>
            </w:rPr>
            <m:t>μ</m:t>
          </m:r>
        </m:oMath>
        <w:r w:rsidR="003419F7" w:rsidRPr="00C548FA">
          <w:rPr>
            <w:rStyle w:val="Hyperlink"/>
            <w:noProof/>
          </w:rPr>
          <w:t xml:space="preserve"> and </w:t>
        </w:r>
        <m:oMath>
          <m:r>
            <w:rPr>
              <w:rStyle w:val="Hyperlink"/>
              <w:rFonts w:ascii="Cambria Math" w:eastAsia="Times New Roman" w:hAnsi="Cambria Math"/>
              <w:noProof/>
            </w:rPr>
            <m:t>σ2</m:t>
          </m:r>
        </m:oMath>
        <w:r w:rsidR="003419F7" w:rsidRPr="00C548FA">
          <w:rPr>
            <w:rStyle w:val="Hyperlink"/>
            <w:noProof/>
          </w:rPr>
          <w:t xml:space="preserve"> and the likelihood function.</w:t>
        </w:r>
        <w:r w:rsidR="003419F7">
          <w:rPr>
            <w:noProof/>
            <w:webHidden/>
          </w:rPr>
          <w:tab/>
        </w:r>
        <w:r w:rsidR="003419F7">
          <w:rPr>
            <w:noProof/>
            <w:webHidden/>
          </w:rPr>
          <w:fldChar w:fldCharType="begin"/>
        </w:r>
        <w:r w:rsidR="003419F7">
          <w:rPr>
            <w:noProof/>
            <w:webHidden/>
          </w:rPr>
          <w:instrText xml:space="preserve"> PAGEREF _Toc109850585 \h </w:instrText>
        </w:r>
        <w:r w:rsidR="003419F7">
          <w:rPr>
            <w:noProof/>
            <w:webHidden/>
          </w:rPr>
        </w:r>
        <w:r w:rsidR="003419F7">
          <w:rPr>
            <w:noProof/>
            <w:webHidden/>
          </w:rPr>
          <w:fldChar w:fldCharType="separate"/>
        </w:r>
        <w:r w:rsidR="00951439">
          <w:rPr>
            <w:noProof/>
            <w:webHidden/>
          </w:rPr>
          <w:t>339</w:t>
        </w:r>
        <w:r w:rsidR="003419F7">
          <w:rPr>
            <w:noProof/>
            <w:webHidden/>
          </w:rPr>
          <w:fldChar w:fldCharType="end"/>
        </w:r>
      </w:hyperlink>
    </w:p>
    <w:p w14:paraId="35F74F0E" w14:textId="52ABF59F" w:rsidR="003419F7" w:rsidRDefault="00000000">
      <w:pPr>
        <w:pStyle w:val="TableofFigures"/>
        <w:tabs>
          <w:tab w:val="right" w:leader="dot" w:pos="9350"/>
        </w:tabs>
        <w:rPr>
          <w:rFonts w:asciiTheme="minorHAnsi" w:hAnsiTheme="minorHAnsi"/>
          <w:noProof/>
          <w:sz w:val="22"/>
        </w:rPr>
      </w:pPr>
      <w:hyperlink w:anchor="_Toc109850586" w:history="1">
        <w:r w:rsidR="003419F7" w:rsidRPr="00C548FA">
          <w:rPr>
            <w:rStyle w:val="Hyperlink"/>
            <w:noProof/>
          </w:rPr>
          <w:t xml:space="preserve">Figure </w:t>
        </w:r>
        <w:r w:rsidR="003419F7" w:rsidRPr="00C548FA">
          <w:rPr>
            <w:rStyle w:val="Hyperlink"/>
            <w:noProof/>
            <w:cs/>
          </w:rPr>
          <w:t>‎</w:t>
        </w:r>
        <w:r w:rsidR="003419F7" w:rsidRPr="00C548FA">
          <w:rPr>
            <w:rStyle w:val="Hyperlink"/>
            <w:noProof/>
          </w:rPr>
          <w:t>8.27. Results of calculating the likelihood function parameters.</w:t>
        </w:r>
        <w:r w:rsidR="003419F7">
          <w:rPr>
            <w:noProof/>
            <w:webHidden/>
          </w:rPr>
          <w:tab/>
        </w:r>
        <w:r w:rsidR="003419F7">
          <w:rPr>
            <w:noProof/>
            <w:webHidden/>
          </w:rPr>
          <w:fldChar w:fldCharType="begin"/>
        </w:r>
        <w:r w:rsidR="003419F7">
          <w:rPr>
            <w:noProof/>
            <w:webHidden/>
          </w:rPr>
          <w:instrText xml:space="preserve"> PAGEREF _Toc109850586 \h </w:instrText>
        </w:r>
        <w:r w:rsidR="003419F7">
          <w:rPr>
            <w:noProof/>
            <w:webHidden/>
          </w:rPr>
        </w:r>
        <w:r w:rsidR="003419F7">
          <w:rPr>
            <w:noProof/>
            <w:webHidden/>
          </w:rPr>
          <w:fldChar w:fldCharType="separate"/>
        </w:r>
        <w:r w:rsidR="00951439">
          <w:rPr>
            <w:noProof/>
            <w:webHidden/>
          </w:rPr>
          <w:t>340</w:t>
        </w:r>
        <w:r w:rsidR="003419F7">
          <w:rPr>
            <w:noProof/>
            <w:webHidden/>
          </w:rPr>
          <w:fldChar w:fldCharType="end"/>
        </w:r>
      </w:hyperlink>
    </w:p>
    <w:p w14:paraId="6BA09BE2" w14:textId="102BC594" w:rsidR="003419F7" w:rsidRDefault="00000000">
      <w:pPr>
        <w:pStyle w:val="TableofFigures"/>
        <w:tabs>
          <w:tab w:val="right" w:leader="dot" w:pos="9350"/>
        </w:tabs>
        <w:rPr>
          <w:rFonts w:asciiTheme="minorHAnsi" w:hAnsiTheme="minorHAnsi"/>
          <w:noProof/>
          <w:sz w:val="22"/>
        </w:rPr>
      </w:pPr>
      <w:hyperlink w:anchor="_Toc109850587" w:history="1">
        <w:r w:rsidR="003419F7" w:rsidRPr="00C548FA">
          <w:rPr>
            <w:rStyle w:val="Hyperlink"/>
            <w:noProof/>
          </w:rPr>
          <w:t xml:space="preserve">Figure </w:t>
        </w:r>
        <w:r w:rsidR="003419F7" w:rsidRPr="00C548FA">
          <w:rPr>
            <w:rStyle w:val="Hyperlink"/>
            <w:noProof/>
            <w:cs/>
          </w:rPr>
          <w:t>‎</w:t>
        </w:r>
        <w:r w:rsidR="003419F7" w:rsidRPr="00C548FA">
          <w:rPr>
            <w:rStyle w:val="Hyperlink"/>
            <w:noProof/>
          </w:rPr>
          <w:t xml:space="preserve">8.28. Results of calculating </w:t>
        </w:r>
        <m:oMath>
          <m:r>
            <w:rPr>
              <w:rStyle w:val="Hyperlink"/>
              <w:rFonts w:ascii="Cambria Math" w:hAnsi="Cambria Math"/>
              <w:noProof/>
            </w:rPr>
            <m:t>S2</m:t>
          </m:r>
        </m:oMath>
        <w:r w:rsidR="003419F7" w:rsidRPr="00C548FA">
          <w:rPr>
            <w:rStyle w:val="Hyperlink"/>
            <w:noProof/>
          </w:rPr>
          <w:t>(x).</w:t>
        </w:r>
        <w:r w:rsidR="003419F7">
          <w:rPr>
            <w:noProof/>
            <w:webHidden/>
          </w:rPr>
          <w:tab/>
        </w:r>
        <w:r w:rsidR="003419F7">
          <w:rPr>
            <w:noProof/>
            <w:webHidden/>
          </w:rPr>
          <w:fldChar w:fldCharType="begin"/>
        </w:r>
        <w:r w:rsidR="003419F7">
          <w:rPr>
            <w:noProof/>
            <w:webHidden/>
          </w:rPr>
          <w:instrText xml:space="preserve"> PAGEREF _Toc109850587 \h </w:instrText>
        </w:r>
        <w:r w:rsidR="003419F7">
          <w:rPr>
            <w:noProof/>
            <w:webHidden/>
          </w:rPr>
        </w:r>
        <w:r w:rsidR="003419F7">
          <w:rPr>
            <w:noProof/>
            <w:webHidden/>
          </w:rPr>
          <w:fldChar w:fldCharType="separate"/>
        </w:r>
        <w:r w:rsidR="00951439">
          <w:rPr>
            <w:noProof/>
            <w:webHidden/>
          </w:rPr>
          <w:t>341</w:t>
        </w:r>
        <w:r w:rsidR="003419F7">
          <w:rPr>
            <w:noProof/>
            <w:webHidden/>
          </w:rPr>
          <w:fldChar w:fldCharType="end"/>
        </w:r>
      </w:hyperlink>
    </w:p>
    <w:p w14:paraId="0B89181A" w14:textId="2374D4FF" w:rsidR="003419F7" w:rsidRDefault="00000000">
      <w:pPr>
        <w:pStyle w:val="TableofFigures"/>
        <w:tabs>
          <w:tab w:val="right" w:leader="dot" w:pos="9350"/>
        </w:tabs>
        <w:rPr>
          <w:rFonts w:asciiTheme="minorHAnsi" w:hAnsiTheme="minorHAnsi"/>
          <w:noProof/>
          <w:sz w:val="22"/>
        </w:rPr>
      </w:pPr>
      <w:hyperlink w:anchor="_Toc109850588" w:history="1">
        <w:r w:rsidR="003419F7" w:rsidRPr="00C548FA">
          <w:rPr>
            <w:rStyle w:val="Hyperlink"/>
            <w:noProof/>
          </w:rPr>
          <w:t xml:space="preserve">Figure </w:t>
        </w:r>
        <w:r w:rsidR="003419F7" w:rsidRPr="00C548FA">
          <w:rPr>
            <w:rStyle w:val="Hyperlink"/>
            <w:noProof/>
            <w:cs/>
          </w:rPr>
          <w:t>‎</w:t>
        </w:r>
        <w:r w:rsidR="003419F7" w:rsidRPr="00C548FA">
          <w:rPr>
            <w:rStyle w:val="Hyperlink"/>
            <w:noProof/>
          </w:rPr>
          <w:t>8.29. Results for the bi-level model which is transferred to a single level model.</w:t>
        </w:r>
        <w:r w:rsidR="003419F7">
          <w:rPr>
            <w:noProof/>
            <w:webHidden/>
          </w:rPr>
          <w:tab/>
        </w:r>
        <w:r w:rsidR="003419F7">
          <w:rPr>
            <w:noProof/>
            <w:webHidden/>
          </w:rPr>
          <w:fldChar w:fldCharType="begin"/>
        </w:r>
        <w:r w:rsidR="003419F7">
          <w:rPr>
            <w:noProof/>
            <w:webHidden/>
          </w:rPr>
          <w:instrText xml:space="preserve"> PAGEREF _Toc109850588 \h </w:instrText>
        </w:r>
        <w:r w:rsidR="003419F7">
          <w:rPr>
            <w:noProof/>
            <w:webHidden/>
          </w:rPr>
        </w:r>
        <w:r w:rsidR="003419F7">
          <w:rPr>
            <w:noProof/>
            <w:webHidden/>
          </w:rPr>
          <w:fldChar w:fldCharType="separate"/>
        </w:r>
        <w:r w:rsidR="00951439">
          <w:rPr>
            <w:noProof/>
            <w:webHidden/>
          </w:rPr>
          <w:t>341</w:t>
        </w:r>
        <w:r w:rsidR="003419F7">
          <w:rPr>
            <w:noProof/>
            <w:webHidden/>
          </w:rPr>
          <w:fldChar w:fldCharType="end"/>
        </w:r>
      </w:hyperlink>
    </w:p>
    <w:p w14:paraId="256E5F9C" w14:textId="529571A6" w:rsidR="003419F7" w:rsidRDefault="00000000">
      <w:pPr>
        <w:pStyle w:val="TableofFigures"/>
        <w:tabs>
          <w:tab w:val="right" w:leader="dot" w:pos="9350"/>
        </w:tabs>
        <w:rPr>
          <w:rFonts w:asciiTheme="minorHAnsi" w:hAnsiTheme="minorHAnsi"/>
          <w:noProof/>
          <w:sz w:val="22"/>
        </w:rPr>
      </w:pPr>
      <w:hyperlink w:anchor="_Toc109850589" w:history="1">
        <w:r w:rsidR="003419F7" w:rsidRPr="00C548FA">
          <w:rPr>
            <w:rStyle w:val="Hyperlink"/>
            <w:noProof/>
          </w:rPr>
          <w:t xml:space="preserve">Figure </w:t>
        </w:r>
        <w:r w:rsidR="003419F7" w:rsidRPr="00C548FA">
          <w:rPr>
            <w:rStyle w:val="Hyperlink"/>
            <w:noProof/>
            <w:cs/>
          </w:rPr>
          <w:t>‎</w:t>
        </w:r>
        <w:r w:rsidR="003419F7" w:rsidRPr="00C548FA">
          <w:rPr>
            <w:rStyle w:val="Hyperlink"/>
            <w:noProof/>
          </w:rPr>
          <w:t>8.30. Results for the lower level and upper-level objective function using the first set of sample solutions and the Kriging solution.</w:t>
        </w:r>
        <w:r w:rsidR="003419F7">
          <w:rPr>
            <w:noProof/>
            <w:webHidden/>
          </w:rPr>
          <w:tab/>
        </w:r>
        <w:r w:rsidR="003419F7">
          <w:rPr>
            <w:noProof/>
            <w:webHidden/>
          </w:rPr>
          <w:fldChar w:fldCharType="begin"/>
        </w:r>
        <w:r w:rsidR="003419F7">
          <w:rPr>
            <w:noProof/>
            <w:webHidden/>
          </w:rPr>
          <w:instrText xml:space="preserve"> PAGEREF _Toc109850589 \h </w:instrText>
        </w:r>
        <w:r w:rsidR="003419F7">
          <w:rPr>
            <w:noProof/>
            <w:webHidden/>
          </w:rPr>
        </w:r>
        <w:r w:rsidR="003419F7">
          <w:rPr>
            <w:noProof/>
            <w:webHidden/>
          </w:rPr>
          <w:fldChar w:fldCharType="separate"/>
        </w:r>
        <w:r w:rsidR="00951439">
          <w:rPr>
            <w:noProof/>
            <w:webHidden/>
          </w:rPr>
          <w:t>342</w:t>
        </w:r>
        <w:r w:rsidR="003419F7">
          <w:rPr>
            <w:noProof/>
            <w:webHidden/>
          </w:rPr>
          <w:fldChar w:fldCharType="end"/>
        </w:r>
      </w:hyperlink>
    </w:p>
    <w:p w14:paraId="1656A610" w14:textId="0DF7532A" w:rsidR="003419F7" w:rsidRDefault="00000000">
      <w:pPr>
        <w:pStyle w:val="TableofFigures"/>
        <w:tabs>
          <w:tab w:val="right" w:leader="dot" w:pos="9350"/>
        </w:tabs>
        <w:rPr>
          <w:rFonts w:asciiTheme="minorHAnsi" w:hAnsiTheme="minorHAnsi"/>
          <w:noProof/>
          <w:sz w:val="22"/>
        </w:rPr>
      </w:pPr>
      <w:hyperlink w:anchor="_Toc109850590" w:history="1">
        <w:r w:rsidR="003419F7" w:rsidRPr="00C548FA">
          <w:rPr>
            <w:rStyle w:val="Hyperlink"/>
            <w:noProof/>
          </w:rPr>
          <w:t xml:space="preserve">Figure </w:t>
        </w:r>
        <w:r w:rsidR="003419F7" w:rsidRPr="00C548FA">
          <w:rPr>
            <w:rStyle w:val="Hyperlink"/>
            <w:noProof/>
            <w:cs/>
          </w:rPr>
          <w:t>‎</w:t>
        </w:r>
        <w:r w:rsidR="003419F7" w:rsidRPr="00C548FA">
          <w:rPr>
            <w:rStyle w:val="Hyperlink"/>
            <w:noProof/>
          </w:rPr>
          <w:t>8.31. The lowest value of upper-level objective function among the first 33 solutions.</w:t>
        </w:r>
        <w:r w:rsidR="003419F7">
          <w:rPr>
            <w:noProof/>
            <w:webHidden/>
          </w:rPr>
          <w:tab/>
        </w:r>
        <w:r w:rsidR="003419F7">
          <w:rPr>
            <w:noProof/>
            <w:webHidden/>
          </w:rPr>
          <w:fldChar w:fldCharType="begin"/>
        </w:r>
        <w:r w:rsidR="003419F7">
          <w:rPr>
            <w:noProof/>
            <w:webHidden/>
          </w:rPr>
          <w:instrText xml:space="preserve"> PAGEREF _Toc109850590 \h </w:instrText>
        </w:r>
        <w:r w:rsidR="003419F7">
          <w:rPr>
            <w:noProof/>
            <w:webHidden/>
          </w:rPr>
        </w:r>
        <w:r w:rsidR="003419F7">
          <w:rPr>
            <w:noProof/>
            <w:webHidden/>
          </w:rPr>
          <w:fldChar w:fldCharType="separate"/>
        </w:r>
        <w:r w:rsidR="00951439">
          <w:rPr>
            <w:noProof/>
            <w:webHidden/>
          </w:rPr>
          <w:t>343</w:t>
        </w:r>
        <w:r w:rsidR="003419F7">
          <w:rPr>
            <w:noProof/>
            <w:webHidden/>
          </w:rPr>
          <w:fldChar w:fldCharType="end"/>
        </w:r>
      </w:hyperlink>
    </w:p>
    <w:p w14:paraId="152D64BE" w14:textId="4298C82C" w:rsidR="003419F7" w:rsidRDefault="00000000">
      <w:pPr>
        <w:pStyle w:val="TableofFigures"/>
        <w:tabs>
          <w:tab w:val="right" w:leader="dot" w:pos="9350"/>
        </w:tabs>
        <w:rPr>
          <w:rFonts w:asciiTheme="minorHAnsi" w:hAnsiTheme="minorHAnsi"/>
          <w:noProof/>
          <w:sz w:val="22"/>
        </w:rPr>
      </w:pPr>
      <w:hyperlink w:anchor="_Toc109850591" w:history="1">
        <w:r w:rsidR="003419F7" w:rsidRPr="00C548FA">
          <w:rPr>
            <w:rStyle w:val="Hyperlink"/>
            <w:noProof/>
          </w:rPr>
          <w:t xml:space="preserve">Figure </w:t>
        </w:r>
        <w:r w:rsidR="003419F7" w:rsidRPr="00C548FA">
          <w:rPr>
            <w:rStyle w:val="Hyperlink"/>
            <w:noProof/>
            <w:cs/>
          </w:rPr>
          <w:t>‎</w:t>
        </w:r>
        <w:r w:rsidR="003419F7" w:rsidRPr="00C548FA">
          <w:rPr>
            <w:rStyle w:val="Hyperlink"/>
            <w:noProof/>
          </w:rPr>
          <w:t xml:space="preserve">8.32. The results for the second 32 samples for the tour finding (value of </w:t>
        </w:r>
        <w:r w:rsidR="003419F7" w:rsidRPr="00C548FA">
          <w:rPr>
            <w:rStyle w:val="Hyperlink"/>
            <w:i/>
            <w:noProof/>
          </w:rPr>
          <w:t>f(x,y)</w:t>
        </w:r>
        <w:r w:rsidR="003419F7" w:rsidRPr="00C548FA">
          <w:rPr>
            <w:rStyle w:val="Hyperlink"/>
            <w:noProof/>
          </w:rPr>
          <w:t>, the lower-level problem).</w:t>
        </w:r>
        <w:r w:rsidR="003419F7">
          <w:rPr>
            <w:noProof/>
            <w:webHidden/>
          </w:rPr>
          <w:tab/>
        </w:r>
        <w:r w:rsidR="003419F7">
          <w:rPr>
            <w:noProof/>
            <w:webHidden/>
          </w:rPr>
          <w:fldChar w:fldCharType="begin"/>
        </w:r>
        <w:r w:rsidR="003419F7">
          <w:rPr>
            <w:noProof/>
            <w:webHidden/>
          </w:rPr>
          <w:instrText xml:space="preserve"> PAGEREF _Toc109850591 \h </w:instrText>
        </w:r>
        <w:r w:rsidR="003419F7">
          <w:rPr>
            <w:noProof/>
            <w:webHidden/>
          </w:rPr>
        </w:r>
        <w:r w:rsidR="003419F7">
          <w:rPr>
            <w:noProof/>
            <w:webHidden/>
          </w:rPr>
          <w:fldChar w:fldCharType="separate"/>
        </w:r>
        <w:r w:rsidR="00951439">
          <w:rPr>
            <w:noProof/>
            <w:webHidden/>
          </w:rPr>
          <w:t>343</w:t>
        </w:r>
        <w:r w:rsidR="003419F7">
          <w:rPr>
            <w:noProof/>
            <w:webHidden/>
          </w:rPr>
          <w:fldChar w:fldCharType="end"/>
        </w:r>
      </w:hyperlink>
    </w:p>
    <w:p w14:paraId="097E97F5" w14:textId="2040D51B" w:rsidR="003419F7" w:rsidRDefault="00000000">
      <w:pPr>
        <w:pStyle w:val="TableofFigures"/>
        <w:tabs>
          <w:tab w:val="right" w:leader="dot" w:pos="9350"/>
        </w:tabs>
        <w:rPr>
          <w:rFonts w:asciiTheme="minorHAnsi" w:hAnsiTheme="minorHAnsi"/>
          <w:noProof/>
          <w:sz w:val="22"/>
        </w:rPr>
      </w:pPr>
      <w:hyperlink w:anchor="_Toc109850592" w:history="1">
        <w:r w:rsidR="003419F7" w:rsidRPr="00C548FA">
          <w:rPr>
            <w:rStyle w:val="Hyperlink"/>
            <w:rFonts w:asciiTheme="majorBidi" w:hAnsiTheme="majorBidi" w:cstheme="majorBidi"/>
            <w:noProof/>
          </w:rPr>
          <w:t xml:space="preserve">Figure </w:t>
        </w:r>
        <w:r w:rsidR="003419F7" w:rsidRPr="00C548FA">
          <w:rPr>
            <w:rStyle w:val="Hyperlink"/>
            <w:rFonts w:asciiTheme="majorBidi" w:hAnsiTheme="majorBidi" w:cstheme="majorBidi"/>
            <w:noProof/>
            <w:cs/>
          </w:rPr>
          <w:t>‎</w:t>
        </w:r>
        <w:r w:rsidR="003419F7" w:rsidRPr="00C548FA">
          <w:rPr>
            <w:rStyle w:val="Hyperlink"/>
            <w:rFonts w:asciiTheme="majorBidi" w:hAnsiTheme="majorBidi" w:cstheme="majorBidi"/>
            <w:noProof/>
          </w:rPr>
          <w:t>8.33.Value of f(x,y), the lower level prolem and F(x,y), the upper level prolem and the updated lowest solution for upper level (F) for the second 32 samples.</w:t>
        </w:r>
        <w:r w:rsidR="003419F7">
          <w:rPr>
            <w:noProof/>
            <w:webHidden/>
          </w:rPr>
          <w:tab/>
        </w:r>
        <w:r w:rsidR="003419F7">
          <w:rPr>
            <w:noProof/>
            <w:webHidden/>
          </w:rPr>
          <w:fldChar w:fldCharType="begin"/>
        </w:r>
        <w:r w:rsidR="003419F7">
          <w:rPr>
            <w:noProof/>
            <w:webHidden/>
          </w:rPr>
          <w:instrText xml:space="preserve"> PAGEREF _Toc109850592 \h </w:instrText>
        </w:r>
        <w:r w:rsidR="003419F7">
          <w:rPr>
            <w:noProof/>
            <w:webHidden/>
          </w:rPr>
        </w:r>
        <w:r w:rsidR="003419F7">
          <w:rPr>
            <w:noProof/>
            <w:webHidden/>
          </w:rPr>
          <w:fldChar w:fldCharType="separate"/>
        </w:r>
        <w:r w:rsidR="00951439">
          <w:rPr>
            <w:noProof/>
            <w:webHidden/>
          </w:rPr>
          <w:t>344</w:t>
        </w:r>
        <w:r w:rsidR="003419F7">
          <w:rPr>
            <w:noProof/>
            <w:webHidden/>
          </w:rPr>
          <w:fldChar w:fldCharType="end"/>
        </w:r>
      </w:hyperlink>
    </w:p>
    <w:p w14:paraId="589837B1" w14:textId="08395BFD" w:rsidR="003419F7" w:rsidRDefault="00000000">
      <w:pPr>
        <w:pStyle w:val="TableofFigures"/>
        <w:tabs>
          <w:tab w:val="right" w:leader="dot" w:pos="9350"/>
        </w:tabs>
        <w:rPr>
          <w:rFonts w:asciiTheme="minorHAnsi" w:hAnsiTheme="minorHAnsi"/>
          <w:noProof/>
          <w:sz w:val="22"/>
        </w:rPr>
      </w:pPr>
      <w:hyperlink w:anchor="_Toc109850593" w:history="1">
        <w:r w:rsidR="003419F7" w:rsidRPr="00C548FA">
          <w:rPr>
            <w:rStyle w:val="Hyperlink"/>
            <w:noProof/>
          </w:rPr>
          <w:t xml:space="preserve">Figure </w:t>
        </w:r>
        <w:r w:rsidR="003419F7" w:rsidRPr="00C548FA">
          <w:rPr>
            <w:rStyle w:val="Hyperlink"/>
            <w:noProof/>
            <w:cs/>
          </w:rPr>
          <w:t>‎</w:t>
        </w:r>
        <w:r w:rsidR="003419F7" w:rsidRPr="00C548FA">
          <w:rPr>
            <w:rStyle w:val="Hyperlink"/>
            <w:noProof/>
          </w:rPr>
          <w:t>8.34.</w:t>
        </w:r>
        <w:r w:rsidR="003419F7" w:rsidRPr="00C548FA">
          <w:rPr>
            <w:rStyle w:val="Hyperlink"/>
            <w:noProof/>
            <w:lang w:val="en-IE"/>
          </w:rPr>
          <w:t xml:space="preserve"> the hypothetical different between different percentages of online shoppers.</w:t>
        </w:r>
        <w:r w:rsidR="003419F7">
          <w:rPr>
            <w:noProof/>
            <w:webHidden/>
          </w:rPr>
          <w:tab/>
        </w:r>
        <w:r w:rsidR="003419F7">
          <w:rPr>
            <w:noProof/>
            <w:webHidden/>
          </w:rPr>
          <w:fldChar w:fldCharType="begin"/>
        </w:r>
        <w:r w:rsidR="003419F7">
          <w:rPr>
            <w:noProof/>
            <w:webHidden/>
          </w:rPr>
          <w:instrText xml:space="preserve"> PAGEREF _Toc109850593 \h </w:instrText>
        </w:r>
        <w:r w:rsidR="003419F7">
          <w:rPr>
            <w:noProof/>
            <w:webHidden/>
          </w:rPr>
        </w:r>
        <w:r w:rsidR="003419F7">
          <w:rPr>
            <w:noProof/>
            <w:webHidden/>
          </w:rPr>
          <w:fldChar w:fldCharType="separate"/>
        </w:r>
        <w:r w:rsidR="00951439">
          <w:rPr>
            <w:noProof/>
            <w:webHidden/>
          </w:rPr>
          <w:t>345</w:t>
        </w:r>
        <w:r w:rsidR="003419F7">
          <w:rPr>
            <w:noProof/>
            <w:webHidden/>
          </w:rPr>
          <w:fldChar w:fldCharType="end"/>
        </w:r>
      </w:hyperlink>
    </w:p>
    <w:p w14:paraId="629D6926" w14:textId="3112AE80" w:rsidR="003419F7" w:rsidRDefault="00000000">
      <w:pPr>
        <w:pStyle w:val="TableofFigures"/>
        <w:tabs>
          <w:tab w:val="right" w:leader="dot" w:pos="9350"/>
        </w:tabs>
        <w:rPr>
          <w:rFonts w:asciiTheme="minorHAnsi" w:hAnsiTheme="minorHAnsi"/>
          <w:noProof/>
          <w:sz w:val="22"/>
        </w:rPr>
      </w:pPr>
      <w:hyperlink w:anchor="_Toc109850594" w:history="1">
        <w:r w:rsidR="003419F7" w:rsidRPr="00C548FA">
          <w:rPr>
            <w:rStyle w:val="Hyperlink"/>
            <w:rFonts w:asciiTheme="majorBidi" w:hAnsiTheme="majorBidi" w:cstheme="majorBidi"/>
            <w:noProof/>
          </w:rPr>
          <w:t xml:space="preserve">Figure </w:t>
        </w:r>
        <w:r w:rsidR="003419F7" w:rsidRPr="00C548FA">
          <w:rPr>
            <w:rStyle w:val="Hyperlink"/>
            <w:rFonts w:asciiTheme="majorBidi" w:hAnsiTheme="majorBidi" w:cstheme="majorBidi"/>
            <w:noProof/>
            <w:cs/>
          </w:rPr>
          <w:t>‎</w:t>
        </w:r>
        <w:r w:rsidR="003419F7" w:rsidRPr="00C548FA">
          <w:rPr>
            <w:rStyle w:val="Hyperlink"/>
            <w:rFonts w:asciiTheme="majorBidi" w:hAnsiTheme="majorBidi" w:cstheme="majorBidi"/>
            <w:noProof/>
          </w:rPr>
          <w:t>8.35. Difference scenarios based on different percentages of the online shoppers.</w:t>
        </w:r>
        <w:r w:rsidR="003419F7">
          <w:rPr>
            <w:noProof/>
            <w:webHidden/>
          </w:rPr>
          <w:tab/>
        </w:r>
        <w:r w:rsidR="003419F7">
          <w:rPr>
            <w:noProof/>
            <w:webHidden/>
          </w:rPr>
          <w:fldChar w:fldCharType="begin"/>
        </w:r>
        <w:r w:rsidR="003419F7">
          <w:rPr>
            <w:noProof/>
            <w:webHidden/>
          </w:rPr>
          <w:instrText xml:space="preserve"> PAGEREF _Toc109850594 \h </w:instrText>
        </w:r>
        <w:r w:rsidR="003419F7">
          <w:rPr>
            <w:noProof/>
            <w:webHidden/>
          </w:rPr>
        </w:r>
        <w:r w:rsidR="003419F7">
          <w:rPr>
            <w:noProof/>
            <w:webHidden/>
          </w:rPr>
          <w:fldChar w:fldCharType="separate"/>
        </w:r>
        <w:r w:rsidR="00951439">
          <w:rPr>
            <w:noProof/>
            <w:webHidden/>
          </w:rPr>
          <w:t>347</w:t>
        </w:r>
        <w:r w:rsidR="003419F7">
          <w:rPr>
            <w:noProof/>
            <w:webHidden/>
          </w:rPr>
          <w:fldChar w:fldCharType="end"/>
        </w:r>
      </w:hyperlink>
    </w:p>
    <w:p w14:paraId="4BD7CD91" w14:textId="5B1EA080" w:rsidR="003419F7" w:rsidRDefault="00000000">
      <w:pPr>
        <w:pStyle w:val="TableofFigures"/>
        <w:tabs>
          <w:tab w:val="right" w:leader="dot" w:pos="9350"/>
        </w:tabs>
        <w:rPr>
          <w:rFonts w:asciiTheme="minorHAnsi" w:hAnsiTheme="minorHAnsi"/>
          <w:noProof/>
          <w:sz w:val="22"/>
        </w:rPr>
      </w:pPr>
      <w:hyperlink w:anchor="_Toc109850595" w:history="1">
        <w:r w:rsidR="003419F7" w:rsidRPr="00C548FA">
          <w:rPr>
            <w:rStyle w:val="Hyperlink"/>
            <w:noProof/>
          </w:rPr>
          <w:t xml:space="preserve">Figure </w:t>
        </w:r>
        <w:r w:rsidR="003419F7" w:rsidRPr="00C548FA">
          <w:rPr>
            <w:rStyle w:val="Hyperlink"/>
            <w:noProof/>
            <w:cs/>
          </w:rPr>
          <w:t>‎</w:t>
        </w:r>
        <w:r w:rsidR="003419F7" w:rsidRPr="00C548FA">
          <w:rPr>
            <w:rStyle w:val="Hyperlink"/>
            <w:noProof/>
          </w:rPr>
          <w:t xml:space="preserve">8.36. </w:t>
        </w:r>
        <w:r w:rsidR="003419F7" w:rsidRPr="00C548FA">
          <w:rPr>
            <w:rStyle w:val="Hyperlink"/>
            <w:noProof/>
            <w:lang w:val="en-IE"/>
          </w:rPr>
          <w:t>Total cost of the supply chain based on percentage of online shoppers.</w:t>
        </w:r>
        <w:r w:rsidR="003419F7">
          <w:rPr>
            <w:noProof/>
            <w:webHidden/>
          </w:rPr>
          <w:tab/>
        </w:r>
        <w:r w:rsidR="003419F7">
          <w:rPr>
            <w:noProof/>
            <w:webHidden/>
          </w:rPr>
          <w:fldChar w:fldCharType="begin"/>
        </w:r>
        <w:r w:rsidR="003419F7">
          <w:rPr>
            <w:noProof/>
            <w:webHidden/>
          </w:rPr>
          <w:instrText xml:space="preserve"> PAGEREF _Toc109850595 \h </w:instrText>
        </w:r>
        <w:r w:rsidR="003419F7">
          <w:rPr>
            <w:noProof/>
            <w:webHidden/>
          </w:rPr>
        </w:r>
        <w:r w:rsidR="003419F7">
          <w:rPr>
            <w:noProof/>
            <w:webHidden/>
          </w:rPr>
          <w:fldChar w:fldCharType="separate"/>
        </w:r>
        <w:r w:rsidR="00951439">
          <w:rPr>
            <w:noProof/>
            <w:webHidden/>
          </w:rPr>
          <w:t>347</w:t>
        </w:r>
        <w:r w:rsidR="003419F7">
          <w:rPr>
            <w:noProof/>
            <w:webHidden/>
          </w:rPr>
          <w:fldChar w:fldCharType="end"/>
        </w:r>
      </w:hyperlink>
    </w:p>
    <w:p w14:paraId="30F609B2" w14:textId="40124C84" w:rsidR="003419F7" w:rsidRDefault="00000000">
      <w:pPr>
        <w:pStyle w:val="TableofFigures"/>
        <w:tabs>
          <w:tab w:val="right" w:leader="dot" w:pos="9350"/>
        </w:tabs>
        <w:rPr>
          <w:rFonts w:asciiTheme="minorHAnsi" w:hAnsiTheme="minorHAnsi"/>
          <w:noProof/>
          <w:sz w:val="22"/>
        </w:rPr>
      </w:pPr>
      <w:hyperlink w:anchor="_Toc109850596" w:history="1">
        <w:r w:rsidR="003419F7" w:rsidRPr="00C548FA">
          <w:rPr>
            <w:rStyle w:val="Hyperlink"/>
            <w:noProof/>
          </w:rPr>
          <w:t xml:space="preserve">Figure </w:t>
        </w:r>
        <w:r w:rsidR="003419F7" w:rsidRPr="00C548FA">
          <w:rPr>
            <w:rStyle w:val="Hyperlink"/>
            <w:noProof/>
            <w:cs/>
          </w:rPr>
          <w:t>‎</w:t>
        </w:r>
        <w:r w:rsidR="003419F7" w:rsidRPr="00C548FA">
          <w:rPr>
            <w:rStyle w:val="Hyperlink"/>
            <w:noProof/>
          </w:rPr>
          <w:t>9.1. The dissertation outline and the work accomplished during this PhD.</w:t>
        </w:r>
        <w:r w:rsidR="003419F7">
          <w:rPr>
            <w:noProof/>
            <w:webHidden/>
          </w:rPr>
          <w:tab/>
        </w:r>
        <w:r w:rsidR="003419F7">
          <w:rPr>
            <w:noProof/>
            <w:webHidden/>
          </w:rPr>
          <w:fldChar w:fldCharType="begin"/>
        </w:r>
        <w:r w:rsidR="003419F7">
          <w:rPr>
            <w:noProof/>
            <w:webHidden/>
          </w:rPr>
          <w:instrText xml:space="preserve"> PAGEREF _Toc109850596 \h </w:instrText>
        </w:r>
        <w:r w:rsidR="003419F7">
          <w:rPr>
            <w:noProof/>
            <w:webHidden/>
          </w:rPr>
        </w:r>
        <w:r w:rsidR="003419F7">
          <w:rPr>
            <w:noProof/>
            <w:webHidden/>
          </w:rPr>
          <w:fldChar w:fldCharType="separate"/>
        </w:r>
        <w:r w:rsidR="00951439">
          <w:rPr>
            <w:noProof/>
            <w:webHidden/>
          </w:rPr>
          <w:t>354</w:t>
        </w:r>
        <w:r w:rsidR="003419F7">
          <w:rPr>
            <w:noProof/>
            <w:webHidden/>
          </w:rPr>
          <w:fldChar w:fldCharType="end"/>
        </w:r>
      </w:hyperlink>
    </w:p>
    <w:p w14:paraId="69DEB938" w14:textId="52DE20FC" w:rsidR="003419F7" w:rsidRDefault="00000000">
      <w:pPr>
        <w:pStyle w:val="TableofFigures"/>
        <w:tabs>
          <w:tab w:val="right" w:leader="dot" w:pos="9350"/>
        </w:tabs>
        <w:rPr>
          <w:rFonts w:asciiTheme="minorHAnsi" w:hAnsiTheme="minorHAnsi"/>
          <w:noProof/>
          <w:sz w:val="22"/>
        </w:rPr>
      </w:pPr>
      <w:hyperlink w:anchor="_Toc109850597" w:history="1">
        <w:r w:rsidR="003419F7" w:rsidRPr="00C548FA">
          <w:rPr>
            <w:rStyle w:val="Hyperlink"/>
            <w:noProof/>
          </w:rPr>
          <w:t xml:space="preserve">Figure </w:t>
        </w:r>
        <w:r w:rsidR="003419F7" w:rsidRPr="00C548FA">
          <w:rPr>
            <w:rStyle w:val="Hyperlink"/>
            <w:noProof/>
            <w:cs/>
          </w:rPr>
          <w:t>‎</w:t>
        </w:r>
        <w:r w:rsidR="003419F7" w:rsidRPr="00C548FA">
          <w:rPr>
            <w:rStyle w:val="Hyperlink"/>
            <w:noProof/>
          </w:rPr>
          <w:t>9.2.</w:t>
        </w:r>
        <w:r w:rsidR="003419F7" w:rsidRPr="00C548FA">
          <w:rPr>
            <w:rStyle w:val="Hyperlink"/>
            <w:noProof/>
            <w:lang w:val="en-IE"/>
          </w:rPr>
          <w:t xml:space="preserve"> A visual description of the framework to provide guidance for researchers and practitioners to choose the most appropriate surrogate model.</w:t>
        </w:r>
        <w:r w:rsidR="003419F7">
          <w:rPr>
            <w:noProof/>
            <w:webHidden/>
          </w:rPr>
          <w:tab/>
        </w:r>
        <w:r w:rsidR="003419F7">
          <w:rPr>
            <w:noProof/>
            <w:webHidden/>
          </w:rPr>
          <w:fldChar w:fldCharType="begin"/>
        </w:r>
        <w:r w:rsidR="003419F7">
          <w:rPr>
            <w:noProof/>
            <w:webHidden/>
          </w:rPr>
          <w:instrText xml:space="preserve"> PAGEREF _Toc109850597 \h </w:instrText>
        </w:r>
        <w:r w:rsidR="003419F7">
          <w:rPr>
            <w:noProof/>
            <w:webHidden/>
          </w:rPr>
        </w:r>
        <w:r w:rsidR="003419F7">
          <w:rPr>
            <w:noProof/>
            <w:webHidden/>
          </w:rPr>
          <w:fldChar w:fldCharType="separate"/>
        </w:r>
        <w:r w:rsidR="00951439">
          <w:rPr>
            <w:noProof/>
            <w:webHidden/>
          </w:rPr>
          <w:t>355</w:t>
        </w:r>
        <w:r w:rsidR="003419F7">
          <w:rPr>
            <w:noProof/>
            <w:webHidden/>
          </w:rPr>
          <w:fldChar w:fldCharType="end"/>
        </w:r>
      </w:hyperlink>
    </w:p>
    <w:p w14:paraId="20748518" w14:textId="70913114" w:rsidR="003419F7" w:rsidRDefault="00000000">
      <w:pPr>
        <w:pStyle w:val="TableofFigures"/>
        <w:tabs>
          <w:tab w:val="right" w:leader="dot" w:pos="9350"/>
        </w:tabs>
        <w:rPr>
          <w:rFonts w:asciiTheme="minorHAnsi" w:hAnsiTheme="minorHAnsi"/>
          <w:noProof/>
          <w:sz w:val="22"/>
        </w:rPr>
      </w:pPr>
      <w:hyperlink w:anchor="_Toc109850598" w:history="1">
        <w:r w:rsidR="003419F7" w:rsidRPr="00C548FA">
          <w:rPr>
            <w:rStyle w:val="Hyperlink"/>
            <w:noProof/>
          </w:rPr>
          <w:t xml:space="preserve">Figure </w:t>
        </w:r>
        <w:r w:rsidR="003419F7" w:rsidRPr="00C548FA">
          <w:rPr>
            <w:rStyle w:val="Hyperlink"/>
            <w:noProof/>
            <w:cs/>
          </w:rPr>
          <w:t>‎</w:t>
        </w:r>
        <w:r w:rsidR="003419F7" w:rsidRPr="00C548FA">
          <w:rPr>
            <w:rStyle w:val="Hyperlink"/>
            <w:noProof/>
          </w:rPr>
          <w:t>9.3. A visual representation of the proposed approach for AutoSM selection in Chapter 7.</w:t>
        </w:r>
        <w:r w:rsidR="003419F7">
          <w:rPr>
            <w:noProof/>
            <w:webHidden/>
          </w:rPr>
          <w:tab/>
        </w:r>
        <w:r w:rsidR="003419F7">
          <w:rPr>
            <w:noProof/>
            <w:webHidden/>
          </w:rPr>
          <w:fldChar w:fldCharType="begin"/>
        </w:r>
        <w:r w:rsidR="003419F7">
          <w:rPr>
            <w:noProof/>
            <w:webHidden/>
          </w:rPr>
          <w:instrText xml:space="preserve"> PAGEREF _Toc109850598 \h </w:instrText>
        </w:r>
        <w:r w:rsidR="003419F7">
          <w:rPr>
            <w:noProof/>
            <w:webHidden/>
          </w:rPr>
        </w:r>
        <w:r w:rsidR="003419F7">
          <w:rPr>
            <w:noProof/>
            <w:webHidden/>
          </w:rPr>
          <w:fldChar w:fldCharType="separate"/>
        </w:r>
        <w:r w:rsidR="00951439">
          <w:rPr>
            <w:noProof/>
            <w:webHidden/>
          </w:rPr>
          <w:t>357</w:t>
        </w:r>
        <w:r w:rsidR="003419F7">
          <w:rPr>
            <w:noProof/>
            <w:webHidden/>
          </w:rPr>
          <w:fldChar w:fldCharType="end"/>
        </w:r>
      </w:hyperlink>
    </w:p>
    <w:p w14:paraId="3122A4D7" w14:textId="70AD3815" w:rsidR="003419F7" w:rsidRDefault="00000000">
      <w:pPr>
        <w:pStyle w:val="TableofFigures"/>
        <w:tabs>
          <w:tab w:val="right" w:leader="dot" w:pos="9350"/>
        </w:tabs>
        <w:rPr>
          <w:rFonts w:asciiTheme="minorHAnsi" w:hAnsiTheme="minorHAnsi"/>
          <w:noProof/>
          <w:sz w:val="22"/>
        </w:rPr>
      </w:pPr>
      <w:hyperlink w:anchor="_Toc109850599" w:history="1">
        <w:r w:rsidR="003419F7" w:rsidRPr="00C548FA">
          <w:rPr>
            <w:rStyle w:val="Hyperlink"/>
            <w:noProof/>
          </w:rPr>
          <w:t xml:space="preserve">Figure </w:t>
        </w:r>
        <w:r w:rsidR="003419F7" w:rsidRPr="00C548FA">
          <w:rPr>
            <w:rStyle w:val="Hyperlink"/>
            <w:noProof/>
            <w:cs/>
          </w:rPr>
          <w:t>‎</w:t>
        </w:r>
        <w:r w:rsidR="003419F7" w:rsidRPr="00C548FA">
          <w:rPr>
            <w:rStyle w:val="Hyperlink"/>
            <w:noProof/>
          </w:rPr>
          <w:t>9.4. Research thrusts.</w:t>
        </w:r>
        <w:r w:rsidR="003419F7">
          <w:rPr>
            <w:noProof/>
            <w:webHidden/>
          </w:rPr>
          <w:tab/>
        </w:r>
        <w:r w:rsidR="003419F7">
          <w:rPr>
            <w:noProof/>
            <w:webHidden/>
          </w:rPr>
          <w:fldChar w:fldCharType="begin"/>
        </w:r>
        <w:r w:rsidR="003419F7">
          <w:rPr>
            <w:noProof/>
            <w:webHidden/>
          </w:rPr>
          <w:instrText xml:space="preserve"> PAGEREF _Toc109850599 \h </w:instrText>
        </w:r>
        <w:r w:rsidR="003419F7">
          <w:rPr>
            <w:noProof/>
            <w:webHidden/>
          </w:rPr>
        </w:r>
        <w:r w:rsidR="003419F7">
          <w:rPr>
            <w:noProof/>
            <w:webHidden/>
          </w:rPr>
          <w:fldChar w:fldCharType="separate"/>
        </w:r>
        <w:r w:rsidR="00951439">
          <w:rPr>
            <w:noProof/>
            <w:webHidden/>
          </w:rPr>
          <w:t>362</w:t>
        </w:r>
        <w:r w:rsidR="003419F7">
          <w:rPr>
            <w:noProof/>
            <w:webHidden/>
          </w:rPr>
          <w:fldChar w:fldCharType="end"/>
        </w:r>
      </w:hyperlink>
    </w:p>
    <w:p w14:paraId="191A8BA6" w14:textId="7485ACB7" w:rsidR="003419F7" w:rsidRDefault="00000000">
      <w:pPr>
        <w:pStyle w:val="TableofFigures"/>
        <w:tabs>
          <w:tab w:val="right" w:leader="dot" w:pos="9350"/>
        </w:tabs>
        <w:rPr>
          <w:rFonts w:asciiTheme="minorHAnsi" w:hAnsiTheme="minorHAnsi"/>
          <w:noProof/>
          <w:sz w:val="22"/>
        </w:rPr>
      </w:pPr>
      <w:hyperlink w:anchor="_Toc109850600" w:history="1">
        <w:r w:rsidR="003419F7" w:rsidRPr="00C548FA">
          <w:rPr>
            <w:rStyle w:val="Hyperlink"/>
            <w:noProof/>
          </w:rPr>
          <w:t xml:space="preserve">Figure </w:t>
        </w:r>
        <w:r w:rsidR="003419F7" w:rsidRPr="00C548FA">
          <w:rPr>
            <w:rStyle w:val="Hyperlink"/>
            <w:noProof/>
            <w:cs/>
          </w:rPr>
          <w:t>‎</w:t>
        </w:r>
        <w:r w:rsidR="003419F7" w:rsidRPr="00C548FA">
          <w:rPr>
            <w:rStyle w:val="Hyperlink"/>
            <w:noProof/>
          </w:rPr>
          <w:t>9.5. Components of a socio-cyber-physical system.</w:t>
        </w:r>
        <w:r w:rsidR="003419F7">
          <w:rPr>
            <w:noProof/>
            <w:webHidden/>
          </w:rPr>
          <w:tab/>
        </w:r>
        <w:r w:rsidR="003419F7">
          <w:rPr>
            <w:noProof/>
            <w:webHidden/>
          </w:rPr>
          <w:fldChar w:fldCharType="begin"/>
        </w:r>
        <w:r w:rsidR="003419F7">
          <w:rPr>
            <w:noProof/>
            <w:webHidden/>
          </w:rPr>
          <w:instrText xml:space="preserve"> PAGEREF _Toc109850600 \h </w:instrText>
        </w:r>
        <w:r w:rsidR="003419F7">
          <w:rPr>
            <w:noProof/>
            <w:webHidden/>
          </w:rPr>
        </w:r>
        <w:r w:rsidR="003419F7">
          <w:rPr>
            <w:noProof/>
            <w:webHidden/>
          </w:rPr>
          <w:fldChar w:fldCharType="separate"/>
        </w:r>
        <w:r w:rsidR="00951439">
          <w:rPr>
            <w:noProof/>
            <w:webHidden/>
          </w:rPr>
          <w:t>367</w:t>
        </w:r>
        <w:r w:rsidR="003419F7">
          <w:rPr>
            <w:noProof/>
            <w:webHidden/>
          </w:rPr>
          <w:fldChar w:fldCharType="end"/>
        </w:r>
      </w:hyperlink>
    </w:p>
    <w:p w14:paraId="2A6C13FB" w14:textId="7A6C6C48" w:rsidR="003419F7" w:rsidRDefault="00000000">
      <w:pPr>
        <w:pStyle w:val="TableofFigures"/>
        <w:tabs>
          <w:tab w:val="right" w:leader="dot" w:pos="9350"/>
        </w:tabs>
        <w:rPr>
          <w:rFonts w:asciiTheme="minorHAnsi" w:hAnsiTheme="minorHAnsi"/>
          <w:noProof/>
          <w:sz w:val="22"/>
        </w:rPr>
      </w:pPr>
      <w:hyperlink w:anchor="_Toc109850601" w:history="1">
        <w:r w:rsidR="003419F7" w:rsidRPr="00C548FA">
          <w:rPr>
            <w:rStyle w:val="Hyperlink"/>
            <w:rFonts w:asciiTheme="majorBidi" w:hAnsiTheme="majorBidi" w:cstheme="majorBidi"/>
            <w:noProof/>
          </w:rPr>
          <w:t xml:space="preserve">Figure </w:t>
        </w:r>
        <w:r w:rsidR="003419F7" w:rsidRPr="00C548FA">
          <w:rPr>
            <w:rStyle w:val="Hyperlink"/>
            <w:rFonts w:asciiTheme="majorBidi" w:hAnsiTheme="majorBidi" w:cstheme="majorBidi"/>
            <w:noProof/>
            <w:cs/>
          </w:rPr>
          <w:t>‎</w:t>
        </w:r>
        <w:r w:rsidR="003419F7" w:rsidRPr="00C548FA">
          <w:rPr>
            <w:rStyle w:val="Hyperlink"/>
            <w:rFonts w:asciiTheme="majorBidi" w:hAnsiTheme="majorBidi" w:cstheme="majorBidi"/>
            <w:noProof/>
          </w:rPr>
          <w:t>9.6. Linked socio-cyber-physical systems forming a production network.</w:t>
        </w:r>
        <w:r w:rsidR="003419F7">
          <w:rPr>
            <w:noProof/>
            <w:webHidden/>
          </w:rPr>
          <w:tab/>
        </w:r>
        <w:r w:rsidR="003419F7">
          <w:rPr>
            <w:noProof/>
            <w:webHidden/>
          </w:rPr>
          <w:fldChar w:fldCharType="begin"/>
        </w:r>
        <w:r w:rsidR="003419F7">
          <w:rPr>
            <w:noProof/>
            <w:webHidden/>
          </w:rPr>
          <w:instrText xml:space="preserve"> PAGEREF _Toc109850601 \h </w:instrText>
        </w:r>
        <w:r w:rsidR="003419F7">
          <w:rPr>
            <w:noProof/>
            <w:webHidden/>
          </w:rPr>
        </w:r>
        <w:r w:rsidR="003419F7">
          <w:rPr>
            <w:noProof/>
            <w:webHidden/>
          </w:rPr>
          <w:fldChar w:fldCharType="separate"/>
        </w:r>
        <w:r w:rsidR="00951439">
          <w:rPr>
            <w:noProof/>
            <w:webHidden/>
          </w:rPr>
          <w:t>368</w:t>
        </w:r>
        <w:r w:rsidR="003419F7">
          <w:rPr>
            <w:noProof/>
            <w:webHidden/>
          </w:rPr>
          <w:fldChar w:fldCharType="end"/>
        </w:r>
      </w:hyperlink>
    </w:p>
    <w:p w14:paraId="0F475243" w14:textId="36648E1A" w:rsidR="003419F7" w:rsidRDefault="00000000">
      <w:pPr>
        <w:pStyle w:val="TableofFigures"/>
        <w:tabs>
          <w:tab w:val="right" w:leader="dot" w:pos="9350"/>
        </w:tabs>
        <w:rPr>
          <w:rFonts w:asciiTheme="minorHAnsi" w:hAnsiTheme="minorHAnsi"/>
          <w:noProof/>
          <w:sz w:val="22"/>
        </w:rPr>
      </w:pPr>
      <w:hyperlink w:anchor="_Toc109850602" w:history="1">
        <w:r w:rsidR="003419F7" w:rsidRPr="00C548FA">
          <w:rPr>
            <w:rStyle w:val="Hyperlink"/>
            <w:rFonts w:asciiTheme="majorBidi" w:hAnsiTheme="majorBidi" w:cstheme="majorBidi"/>
            <w:noProof/>
          </w:rPr>
          <w:t xml:space="preserve">Figure </w:t>
        </w:r>
        <w:r w:rsidR="003419F7" w:rsidRPr="00C548FA">
          <w:rPr>
            <w:rStyle w:val="Hyperlink"/>
            <w:rFonts w:asciiTheme="majorBidi" w:hAnsiTheme="majorBidi" w:cstheme="majorBidi"/>
            <w:noProof/>
            <w:cs/>
          </w:rPr>
          <w:t>‎</w:t>
        </w:r>
        <w:r w:rsidR="003419F7" w:rsidRPr="00C548FA">
          <w:rPr>
            <w:rStyle w:val="Hyperlink"/>
            <w:rFonts w:asciiTheme="majorBidi" w:hAnsiTheme="majorBidi" w:cstheme="majorBidi"/>
            <w:noProof/>
          </w:rPr>
          <w:t>9.7. Some social aspects of cyber-physical-social system.</w:t>
        </w:r>
        <w:r w:rsidR="003419F7">
          <w:rPr>
            <w:noProof/>
            <w:webHidden/>
          </w:rPr>
          <w:tab/>
        </w:r>
        <w:r w:rsidR="003419F7">
          <w:rPr>
            <w:noProof/>
            <w:webHidden/>
          </w:rPr>
          <w:fldChar w:fldCharType="begin"/>
        </w:r>
        <w:r w:rsidR="003419F7">
          <w:rPr>
            <w:noProof/>
            <w:webHidden/>
          </w:rPr>
          <w:instrText xml:space="preserve"> PAGEREF _Toc109850602 \h </w:instrText>
        </w:r>
        <w:r w:rsidR="003419F7">
          <w:rPr>
            <w:noProof/>
            <w:webHidden/>
          </w:rPr>
        </w:r>
        <w:r w:rsidR="003419F7">
          <w:rPr>
            <w:noProof/>
            <w:webHidden/>
          </w:rPr>
          <w:fldChar w:fldCharType="separate"/>
        </w:r>
        <w:r w:rsidR="00951439">
          <w:rPr>
            <w:noProof/>
            <w:webHidden/>
          </w:rPr>
          <w:t>370</w:t>
        </w:r>
        <w:r w:rsidR="003419F7">
          <w:rPr>
            <w:noProof/>
            <w:webHidden/>
          </w:rPr>
          <w:fldChar w:fldCharType="end"/>
        </w:r>
      </w:hyperlink>
    </w:p>
    <w:p w14:paraId="3E2B9228" w14:textId="501FC564" w:rsidR="003419F7" w:rsidRDefault="00000000">
      <w:pPr>
        <w:pStyle w:val="TableofFigures"/>
        <w:tabs>
          <w:tab w:val="right" w:leader="dot" w:pos="9350"/>
        </w:tabs>
        <w:rPr>
          <w:rFonts w:asciiTheme="minorHAnsi" w:hAnsiTheme="minorHAnsi"/>
          <w:noProof/>
          <w:sz w:val="22"/>
        </w:rPr>
      </w:pPr>
      <w:hyperlink w:anchor="_Toc109850603" w:history="1">
        <w:r w:rsidR="003419F7" w:rsidRPr="00C548FA">
          <w:rPr>
            <w:rStyle w:val="Hyperlink"/>
            <w:noProof/>
          </w:rPr>
          <w:t xml:space="preserve">Figure </w:t>
        </w:r>
        <w:r w:rsidR="003419F7" w:rsidRPr="00C548FA">
          <w:rPr>
            <w:rStyle w:val="Hyperlink"/>
            <w:noProof/>
            <w:cs/>
          </w:rPr>
          <w:t>‎</w:t>
        </w:r>
        <w:r w:rsidR="003419F7" w:rsidRPr="00C548FA">
          <w:rPr>
            <w:rStyle w:val="Hyperlink"/>
            <w:noProof/>
          </w:rPr>
          <w:t>9.8. Unexpected events affecting the supply chain.</w:t>
        </w:r>
        <w:r w:rsidR="003419F7">
          <w:rPr>
            <w:noProof/>
            <w:webHidden/>
          </w:rPr>
          <w:tab/>
        </w:r>
        <w:r w:rsidR="003419F7">
          <w:rPr>
            <w:noProof/>
            <w:webHidden/>
          </w:rPr>
          <w:fldChar w:fldCharType="begin"/>
        </w:r>
        <w:r w:rsidR="003419F7">
          <w:rPr>
            <w:noProof/>
            <w:webHidden/>
          </w:rPr>
          <w:instrText xml:space="preserve"> PAGEREF _Toc109850603 \h </w:instrText>
        </w:r>
        <w:r w:rsidR="003419F7">
          <w:rPr>
            <w:noProof/>
            <w:webHidden/>
          </w:rPr>
        </w:r>
        <w:r w:rsidR="003419F7">
          <w:rPr>
            <w:noProof/>
            <w:webHidden/>
          </w:rPr>
          <w:fldChar w:fldCharType="separate"/>
        </w:r>
        <w:r w:rsidR="00951439">
          <w:rPr>
            <w:noProof/>
            <w:webHidden/>
          </w:rPr>
          <w:t>370</w:t>
        </w:r>
        <w:r w:rsidR="003419F7">
          <w:rPr>
            <w:noProof/>
            <w:webHidden/>
          </w:rPr>
          <w:fldChar w:fldCharType="end"/>
        </w:r>
      </w:hyperlink>
    </w:p>
    <w:p w14:paraId="2892DCC1" w14:textId="6D459A94" w:rsidR="003419F7" w:rsidRDefault="00000000">
      <w:pPr>
        <w:pStyle w:val="TableofFigures"/>
        <w:tabs>
          <w:tab w:val="right" w:leader="dot" w:pos="9350"/>
        </w:tabs>
        <w:rPr>
          <w:rFonts w:asciiTheme="minorHAnsi" w:hAnsiTheme="minorHAnsi"/>
          <w:noProof/>
          <w:sz w:val="22"/>
        </w:rPr>
      </w:pPr>
      <w:hyperlink w:anchor="_Toc109850604" w:history="1">
        <w:r w:rsidR="003419F7" w:rsidRPr="00C548FA">
          <w:rPr>
            <w:rStyle w:val="Hyperlink"/>
            <w:rFonts w:asciiTheme="majorBidi" w:hAnsiTheme="majorBidi" w:cstheme="majorBidi"/>
            <w:noProof/>
          </w:rPr>
          <w:t xml:space="preserve">Figure </w:t>
        </w:r>
        <w:r w:rsidR="003419F7" w:rsidRPr="00C548FA">
          <w:rPr>
            <w:rStyle w:val="Hyperlink"/>
            <w:rFonts w:asciiTheme="majorBidi" w:hAnsiTheme="majorBidi" w:cstheme="majorBidi"/>
            <w:noProof/>
            <w:cs/>
          </w:rPr>
          <w:t>‎</w:t>
        </w:r>
        <w:r w:rsidR="003419F7" w:rsidRPr="00C548FA">
          <w:rPr>
            <w:rStyle w:val="Hyperlink"/>
            <w:rFonts w:asciiTheme="majorBidi" w:hAnsiTheme="majorBidi" w:cstheme="majorBidi"/>
            <w:noProof/>
          </w:rPr>
          <w:t>9.9. Impact of unexpected events on SC and how digital thread monitors them.</w:t>
        </w:r>
        <w:r w:rsidR="003419F7">
          <w:rPr>
            <w:noProof/>
            <w:webHidden/>
          </w:rPr>
          <w:tab/>
        </w:r>
        <w:r w:rsidR="003419F7">
          <w:rPr>
            <w:noProof/>
            <w:webHidden/>
          </w:rPr>
          <w:fldChar w:fldCharType="begin"/>
        </w:r>
        <w:r w:rsidR="003419F7">
          <w:rPr>
            <w:noProof/>
            <w:webHidden/>
          </w:rPr>
          <w:instrText xml:space="preserve"> PAGEREF _Toc109850604 \h </w:instrText>
        </w:r>
        <w:r w:rsidR="003419F7">
          <w:rPr>
            <w:noProof/>
            <w:webHidden/>
          </w:rPr>
        </w:r>
        <w:r w:rsidR="003419F7">
          <w:rPr>
            <w:noProof/>
            <w:webHidden/>
          </w:rPr>
          <w:fldChar w:fldCharType="separate"/>
        </w:r>
        <w:r w:rsidR="00951439">
          <w:rPr>
            <w:noProof/>
            <w:webHidden/>
          </w:rPr>
          <w:t>371</w:t>
        </w:r>
        <w:r w:rsidR="003419F7">
          <w:rPr>
            <w:noProof/>
            <w:webHidden/>
          </w:rPr>
          <w:fldChar w:fldCharType="end"/>
        </w:r>
      </w:hyperlink>
    </w:p>
    <w:p w14:paraId="252B91E3" w14:textId="3F5EF420" w:rsidR="003419F7" w:rsidRDefault="00000000">
      <w:pPr>
        <w:pStyle w:val="TableofFigures"/>
        <w:tabs>
          <w:tab w:val="right" w:leader="dot" w:pos="9350"/>
        </w:tabs>
        <w:rPr>
          <w:rFonts w:asciiTheme="minorHAnsi" w:hAnsiTheme="minorHAnsi"/>
          <w:noProof/>
          <w:sz w:val="22"/>
        </w:rPr>
      </w:pPr>
      <w:hyperlink w:anchor="_Toc109850605" w:history="1">
        <w:r w:rsidR="003419F7" w:rsidRPr="00C548FA">
          <w:rPr>
            <w:rStyle w:val="Hyperlink"/>
            <w:noProof/>
          </w:rPr>
          <w:t xml:space="preserve">Figure </w:t>
        </w:r>
        <w:r w:rsidR="003419F7" w:rsidRPr="00C548FA">
          <w:rPr>
            <w:rStyle w:val="Hyperlink"/>
            <w:noProof/>
            <w:cs/>
          </w:rPr>
          <w:t>‎</w:t>
        </w:r>
        <w:r w:rsidR="003419F7" w:rsidRPr="00C548FA">
          <w:rPr>
            <w:rStyle w:val="Hyperlink"/>
            <w:noProof/>
          </w:rPr>
          <w:t>9.10. How digital thread works.</w:t>
        </w:r>
        <w:r w:rsidR="003419F7">
          <w:rPr>
            <w:noProof/>
            <w:webHidden/>
          </w:rPr>
          <w:tab/>
        </w:r>
        <w:r w:rsidR="003419F7">
          <w:rPr>
            <w:noProof/>
            <w:webHidden/>
          </w:rPr>
          <w:fldChar w:fldCharType="begin"/>
        </w:r>
        <w:r w:rsidR="003419F7">
          <w:rPr>
            <w:noProof/>
            <w:webHidden/>
          </w:rPr>
          <w:instrText xml:space="preserve"> PAGEREF _Toc109850605 \h </w:instrText>
        </w:r>
        <w:r w:rsidR="003419F7">
          <w:rPr>
            <w:noProof/>
            <w:webHidden/>
          </w:rPr>
        </w:r>
        <w:r w:rsidR="003419F7">
          <w:rPr>
            <w:noProof/>
            <w:webHidden/>
          </w:rPr>
          <w:fldChar w:fldCharType="separate"/>
        </w:r>
        <w:r w:rsidR="00951439">
          <w:rPr>
            <w:noProof/>
            <w:webHidden/>
          </w:rPr>
          <w:t>371</w:t>
        </w:r>
        <w:r w:rsidR="003419F7">
          <w:rPr>
            <w:noProof/>
            <w:webHidden/>
          </w:rPr>
          <w:fldChar w:fldCharType="end"/>
        </w:r>
      </w:hyperlink>
    </w:p>
    <w:p w14:paraId="138866AB" w14:textId="736CF1CB" w:rsidR="003419F7" w:rsidRDefault="00000000">
      <w:pPr>
        <w:pStyle w:val="TableofFigures"/>
        <w:tabs>
          <w:tab w:val="right" w:leader="dot" w:pos="9350"/>
        </w:tabs>
        <w:rPr>
          <w:rFonts w:asciiTheme="minorHAnsi" w:hAnsiTheme="minorHAnsi"/>
          <w:noProof/>
          <w:sz w:val="22"/>
        </w:rPr>
      </w:pPr>
      <w:hyperlink w:anchor="_Toc109850606" w:history="1">
        <w:r w:rsidR="003419F7" w:rsidRPr="00C548FA">
          <w:rPr>
            <w:rStyle w:val="Hyperlink"/>
            <w:noProof/>
          </w:rPr>
          <w:t xml:space="preserve">Figure </w:t>
        </w:r>
        <w:r w:rsidR="003419F7" w:rsidRPr="00C548FA">
          <w:rPr>
            <w:rStyle w:val="Hyperlink"/>
            <w:noProof/>
            <w:cs/>
          </w:rPr>
          <w:t>‎</w:t>
        </w:r>
        <w:r w:rsidR="003419F7" w:rsidRPr="00C548FA">
          <w:rPr>
            <w:rStyle w:val="Hyperlink"/>
            <w:noProof/>
          </w:rPr>
          <w:t>9.11.</w:t>
        </w:r>
        <w:r w:rsidR="003419F7" w:rsidRPr="00C548FA">
          <w:rPr>
            <w:rStyle w:val="Hyperlink"/>
            <w:noProof/>
            <w:lang w:val="en-IE"/>
          </w:rPr>
          <w:t xml:space="preserve"> The benefits of using digital threads in supply chains.</w:t>
        </w:r>
        <w:r w:rsidR="003419F7">
          <w:rPr>
            <w:noProof/>
            <w:webHidden/>
          </w:rPr>
          <w:tab/>
        </w:r>
        <w:r w:rsidR="003419F7">
          <w:rPr>
            <w:noProof/>
            <w:webHidden/>
          </w:rPr>
          <w:fldChar w:fldCharType="begin"/>
        </w:r>
        <w:r w:rsidR="003419F7">
          <w:rPr>
            <w:noProof/>
            <w:webHidden/>
          </w:rPr>
          <w:instrText xml:space="preserve"> PAGEREF _Toc109850606 \h </w:instrText>
        </w:r>
        <w:r w:rsidR="003419F7">
          <w:rPr>
            <w:noProof/>
            <w:webHidden/>
          </w:rPr>
        </w:r>
        <w:r w:rsidR="003419F7">
          <w:rPr>
            <w:noProof/>
            <w:webHidden/>
          </w:rPr>
          <w:fldChar w:fldCharType="separate"/>
        </w:r>
        <w:r w:rsidR="00951439">
          <w:rPr>
            <w:noProof/>
            <w:webHidden/>
          </w:rPr>
          <w:t>372</w:t>
        </w:r>
        <w:r w:rsidR="003419F7">
          <w:rPr>
            <w:noProof/>
            <w:webHidden/>
          </w:rPr>
          <w:fldChar w:fldCharType="end"/>
        </w:r>
      </w:hyperlink>
    </w:p>
    <w:p w14:paraId="72D7603F" w14:textId="4638D784" w:rsidR="003419F7" w:rsidRDefault="00000000">
      <w:pPr>
        <w:pStyle w:val="TableofFigures"/>
        <w:tabs>
          <w:tab w:val="right" w:leader="dot" w:pos="9350"/>
        </w:tabs>
        <w:rPr>
          <w:rFonts w:asciiTheme="minorHAnsi" w:hAnsiTheme="minorHAnsi"/>
          <w:noProof/>
          <w:sz w:val="22"/>
        </w:rPr>
      </w:pPr>
      <w:hyperlink w:anchor="_Toc109850607" w:history="1">
        <w:r w:rsidR="003419F7" w:rsidRPr="00C548FA">
          <w:rPr>
            <w:rStyle w:val="Hyperlink"/>
            <w:noProof/>
          </w:rPr>
          <w:t xml:space="preserve">Figure </w:t>
        </w:r>
        <w:r w:rsidR="003419F7" w:rsidRPr="00C548FA">
          <w:rPr>
            <w:rStyle w:val="Hyperlink"/>
            <w:noProof/>
            <w:cs/>
          </w:rPr>
          <w:t>‎</w:t>
        </w:r>
        <w:r w:rsidR="003419F7" w:rsidRPr="00C548FA">
          <w:rPr>
            <w:rStyle w:val="Hyperlink"/>
            <w:noProof/>
          </w:rPr>
          <w:t>9.12.</w:t>
        </w:r>
        <w:r w:rsidR="003419F7" w:rsidRPr="00C548FA">
          <w:rPr>
            <w:rStyle w:val="Hyperlink"/>
            <w:noProof/>
            <w:lang w:val="en-IE"/>
          </w:rPr>
          <w:t xml:space="preserve"> The evolution of digital threads in supply chains.</w:t>
        </w:r>
        <w:r w:rsidR="003419F7">
          <w:rPr>
            <w:noProof/>
            <w:webHidden/>
          </w:rPr>
          <w:tab/>
        </w:r>
        <w:r w:rsidR="003419F7">
          <w:rPr>
            <w:noProof/>
            <w:webHidden/>
          </w:rPr>
          <w:fldChar w:fldCharType="begin"/>
        </w:r>
        <w:r w:rsidR="003419F7">
          <w:rPr>
            <w:noProof/>
            <w:webHidden/>
          </w:rPr>
          <w:instrText xml:space="preserve"> PAGEREF _Toc109850607 \h </w:instrText>
        </w:r>
        <w:r w:rsidR="003419F7">
          <w:rPr>
            <w:noProof/>
            <w:webHidden/>
          </w:rPr>
        </w:r>
        <w:r w:rsidR="003419F7">
          <w:rPr>
            <w:noProof/>
            <w:webHidden/>
          </w:rPr>
          <w:fldChar w:fldCharType="separate"/>
        </w:r>
        <w:r w:rsidR="00951439">
          <w:rPr>
            <w:noProof/>
            <w:webHidden/>
          </w:rPr>
          <w:t>373</w:t>
        </w:r>
        <w:r w:rsidR="003419F7">
          <w:rPr>
            <w:noProof/>
            <w:webHidden/>
          </w:rPr>
          <w:fldChar w:fldCharType="end"/>
        </w:r>
      </w:hyperlink>
    </w:p>
    <w:p w14:paraId="4B943E95" w14:textId="4D92C896" w:rsidR="003419F7" w:rsidRDefault="00000000">
      <w:pPr>
        <w:pStyle w:val="TableofFigures"/>
        <w:tabs>
          <w:tab w:val="right" w:leader="dot" w:pos="9350"/>
        </w:tabs>
        <w:rPr>
          <w:rFonts w:asciiTheme="minorHAnsi" w:hAnsiTheme="minorHAnsi"/>
          <w:noProof/>
          <w:sz w:val="22"/>
        </w:rPr>
      </w:pPr>
      <w:hyperlink w:anchor="_Toc109850608" w:history="1">
        <w:r w:rsidR="003419F7" w:rsidRPr="00C548FA">
          <w:rPr>
            <w:rStyle w:val="Hyperlink"/>
            <w:noProof/>
          </w:rPr>
          <w:t xml:space="preserve">Figure </w:t>
        </w:r>
        <w:r w:rsidR="003419F7" w:rsidRPr="00C548FA">
          <w:rPr>
            <w:rStyle w:val="Hyperlink"/>
            <w:noProof/>
            <w:cs/>
          </w:rPr>
          <w:t>‎</w:t>
        </w:r>
        <w:r w:rsidR="003419F7" w:rsidRPr="00C548FA">
          <w:rPr>
            <w:rStyle w:val="Hyperlink"/>
            <w:noProof/>
          </w:rPr>
          <w:t>9.13. Future work based on my PhD.</w:t>
        </w:r>
        <w:r w:rsidR="003419F7">
          <w:rPr>
            <w:noProof/>
            <w:webHidden/>
          </w:rPr>
          <w:tab/>
        </w:r>
        <w:r w:rsidR="003419F7">
          <w:rPr>
            <w:noProof/>
            <w:webHidden/>
          </w:rPr>
          <w:fldChar w:fldCharType="begin"/>
        </w:r>
        <w:r w:rsidR="003419F7">
          <w:rPr>
            <w:noProof/>
            <w:webHidden/>
          </w:rPr>
          <w:instrText xml:space="preserve"> PAGEREF _Toc109850608 \h </w:instrText>
        </w:r>
        <w:r w:rsidR="003419F7">
          <w:rPr>
            <w:noProof/>
            <w:webHidden/>
          </w:rPr>
        </w:r>
        <w:r w:rsidR="003419F7">
          <w:rPr>
            <w:noProof/>
            <w:webHidden/>
          </w:rPr>
          <w:fldChar w:fldCharType="separate"/>
        </w:r>
        <w:r w:rsidR="00951439">
          <w:rPr>
            <w:noProof/>
            <w:webHidden/>
          </w:rPr>
          <w:t>374</w:t>
        </w:r>
        <w:r w:rsidR="003419F7">
          <w:rPr>
            <w:noProof/>
            <w:webHidden/>
          </w:rPr>
          <w:fldChar w:fldCharType="end"/>
        </w:r>
      </w:hyperlink>
    </w:p>
    <w:p w14:paraId="02DA74E5" w14:textId="1131B0F9" w:rsidR="00F05E02" w:rsidRPr="00C52D87" w:rsidRDefault="00443A24" w:rsidP="00556F8D">
      <w:pPr>
        <w:rPr>
          <w:rFonts w:asciiTheme="majorBidi" w:hAnsiTheme="majorBidi" w:cstheme="majorBidi"/>
        </w:rPr>
      </w:pPr>
      <w:r w:rsidRPr="00C52D87">
        <w:rPr>
          <w:rFonts w:asciiTheme="majorBidi" w:hAnsiTheme="majorBidi" w:cstheme="majorBidi"/>
        </w:rPr>
        <w:fldChar w:fldCharType="end"/>
      </w:r>
    </w:p>
    <w:p w14:paraId="7FF67EC0" w14:textId="77777777" w:rsidR="000D6E08" w:rsidRPr="00C52D87" w:rsidRDefault="000D6E08" w:rsidP="00F87BD8">
      <w:pPr>
        <w:pStyle w:val="HeadingAckneoledgement"/>
        <w:rPr>
          <w:rFonts w:asciiTheme="majorBidi" w:hAnsiTheme="majorBidi" w:cstheme="majorBidi"/>
        </w:rPr>
      </w:pPr>
    </w:p>
    <w:p w14:paraId="217E6926" w14:textId="77777777" w:rsidR="000D6E08" w:rsidRPr="00C52D87" w:rsidRDefault="000D6E08" w:rsidP="00F87BD8">
      <w:pPr>
        <w:pStyle w:val="HeadingAckneoledgement"/>
        <w:rPr>
          <w:rFonts w:asciiTheme="majorBidi" w:hAnsiTheme="majorBidi" w:cstheme="majorBidi"/>
        </w:rPr>
      </w:pPr>
    </w:p>
    <w:p w14:paraId="069ECA96" w14:textId="546C5765" w:rsidR="00AB5330" w:rsidRDefault="00AB5330" w:rsidP="00F87BD8">
      <w:pPr>
        <w:pStyle w:val="HeadingAckneoledgement"/>
        <w:rPr>
          <w:rFonts w:asciiTheme="majorBidi" w:hAnsiTheme="majorBidi" w:cstheme="majorBidi"/>
        </w:rPr>
      </w:pPr>
      <w:bookmarkStart w:id="37" w:name="_Toc109848454"/>
    </w:p>
    <w:p w14:paraId="749B2FE3" w14:textId="28FCD5B2" w:rsidR="00C1731C" w:rsidRPr="00C52D87" w:rsidRDefault="000026AF" w:rsidP="00F87BD8">
      <w:pPr>
        <w:pStyle w:val="HeadingAckneoledgement"/>
        <w:rPr>
          <w:rFonts w:asciiTheme="majorBidi" w:hAnsiTheme="majorBidi" w:cstheme="majorBidi"/>
        </w:rPr>
      </w:pPr>
      <w:r w:rsidRPr="00C52D87">
        <w:rPr>
          <w:rFonts w:asciiTheme="majorBidi" w:hAnsiTheme="majorBidi" w:cstheme="majorBidi"/>
        </w:rPr>
        <w:t>Summary</w:t>
      </w:r>
      <w:bookmarkEnd w:id="37"/>
    </w:p>
    <w:p w14:paraId="0089137A" w14:textId="40A19430" w:rsidR="00C1731C" w:rsidRPr="00C52D87" w:rsidRDefault="00C1731C" w:rsidP="005F3D42">
      <w:pPr>
        <w:spacing w:after="40" w:line="480" w:lineRule="auto"/>
        <w:rPr>
          <w:rFonts w:asciiTheme="majorBidi" w:hAnsiTheme="majorBidi" w:cstheme="majorBidi"/>
          <w:color w:val="000000" w:themeColor="text1"/>
          <w:sz w:val="24"/>
          <w:szCs w:val="24"/>
        </w:rPr>
      </w:pPr>
      <w:bookmarkStart w:id="38" w:name="_Toc107502297"/>
      <w:r w:rsidRPr="00C52D87">
        <w:rPr>
          <w:rFonts w:asciiTheme="majorBidi" w:hAnsiTheme="majorBidi" w:cstheme="majorBidi"/>
          <w:b/>
          <w:bCs/>
          <w:i/>
          <w:iCs/>
          <w:sz w:val="24"/>
          <w:szCs w:val="24"/>
        </w:rPr>
        <w:t>Problem:</w:t>
      </w:r>
      <w:r w:rsidRPr="00C52D87">
        <w:rPr>
          <w:rFonts w:asciiTheme="majorBidi" w:hAnsiTheme="majorBidi" w:cstheme="majorBidi"/>
          <w:sz w:val="24"/>
          <w:szCs w:val="24"/>
        </w:rPr>
        <w:t xml:space="preserve"> </w:t>
      </w:r>
      <w:r w:rsidRPr="00C52D87">
        <w:rPr>
          <w:rFonts w:asciiTheme="majorBidi" w:hAnsiTheme="majorBidi" w:cstheme="majorBidi"/>
          <w:color w:val="000000" w:themeColor="text1"/>
          <w:sz w:val="24"/>
          <w:szCs w:val="24"/>
        </w:rPr>
        <w:t>Complex systems are composed of many interdependent subsystems with a level of complexity that exceeds the ability of a</w:t>
      </w:r>
      <w:r w:rsidR="00B13673" w:rsidRPr="00C52D87">
        <w:rPr>
          <w:rFonts w:asciiTheme="majorBidi" w:hAnsiTheme="majorBidi" w:cstheme="majorBidi"/>
          <w:color w:val="000000" w:themeColor="text1"/>
          <w:sz w:val="24"/>
          <w:szCs w:val="24"/>
        </w:rPr>
        <w:t xml:space="preserve"> single </w:t>
      </w:r>
      <w:r w:rsidRPr="00C52D87">
        <w:rPr>
          <w:rFonts w:asciiTheme="majorBidi" w:hAnsiTheme="majorBidi" w:cstheme="majorBidi"/>
          <w:color w:val="000000" w:themeColor="text1"/>
          <w:sz w:val="24"/>
          <w:szCs w:val="24"/>
        </w:rPr>
        <w:t>design</w:t>
      </w:r>
      <w:r w:rsidR="004D2704" w:rsidRPr="00C52D87">
        <w:rPr>
          <w:rFonts w:asciiTheme="majorBidi" w:hAnsiTheme="majorBidi" w:cstheme="majorBidi"/>
          <w:color w:val="000000" w:themeColor="text1"/>
          <w:sz w:val="24"/>
          <w:szCs w:val="24"/>
        </w:rPr>
        <w:t>er</w:t>
      </w:r>
      <w:r w:rsidRPr="00C52D87">
        <w:rPr>
          <w:rFonts w:asciiTheme="majorBidi" w:hAnsiTheme="majorBidi" w:cstheme="majorBidi"/>
          <w:color w:val="000000" w:themeColor="text1"/>
          <w:sz w:val="24"/>
          <w:szCs w:val="24"/>
        </w:rPr>
        <w:t xml:space="preserve">. One way to address this problem is to partition the complex design problem into smaller, more manageable design tasks that can be handled by </w:t>
      </w:r>
      <w:r w:rsidR="00B13673" w:rsidRPr="00C52D87">
        <w:rPr>
          <w:rFonts w:asciiTheme="majorBidi" w:hAnsiTheme="majorBidi" w:cstheme="majorBidi"/>
          <w:color w:val="000000" w:themeColor="text1"/>
          <w:sz w:val="24"/>
          <w:szCs w:val="24"/>
        </w:rPr>
        <w:t>multiple</w:t>
      </w:r>
      <w:r w:rsidRPr="00C52D87">
        <w:rPr>
          <w:rFonts w:asciiTheme="majorBidi" w:hAnsiTheme="majorBidi" w:cstheme="majorBidi"/>
          <w:color w:val="000000" w:themeColor="text1"/>
          <w:sz w:val="24"/>
          <w:szCs w:val="24"/>
        </w:rPr>
        <w:t xml:space="preserve"> design team</w:t>
      </w:r>
      <w:r w:rsidR="00E32C9E" w:rsidRPr="00C52D87">
        <w:rPr>
          <w:rFonts w:asciiTheme="majorBidi" w:hAnsiTheme="majorBidi" w:cstheme="majorBidi"/>
          <w:color w:val="000000" w:themeColor="text1"/>
          <w:sz w:val="24"/>
          <w:szCs w:val="24"/>
        </w:rPr>
        <w:t>s</w:t>
      </w:r>
      <w:r w:rsidRPr="00C52D87">
        <w:rPr>
          <w:rFonts w:asciiTheme="majorBidi" w:hAnsiTheme="majorBidi" w:cstheme="majorBidi"/>
          <w:color w:val="000000" w:themeColor="text1"/>
          <w:sz w:val="24"/>
          <w:szCs w:val="24"/>
        </w:rPr>
        <w:t>. Partitioning-based design methods are decision support tools that provide mathematical foundation</w:t>
      </w:r>
      <w:r w:rsidR="00003751" w:rsidRPr="00C52D87">
        <w:rPr>
          <w:rFonts w:asciiTheme="majorBidi" w:hAnsiTheme="majorBidi" w:cstheme="majorBidi"/>
          <w:color w:val="000000" w:themeColor="text1"/>
          <w:sz w:val="24"/>
          <w:szCs w:val="24"/>
        </w:rPr>
        <w:t>s</w:t>
      </w:r>
      <w:r w:rsidRPr="00C52D87">
        <w:rPr>
          <w:rFonts w:asciiTheme="majorBidi" w:hAnsiTheme="majorBidi" w:cstheme="majorBidi"/>
          <w:color w:val="000000" w:themeColor="text1"/>
          <w:sz w:val="24"/>
          <w:szCs w:val="24"/>
        </w:rPr>
        <w:t>, computational methods to create such design processes. Managing the interdependency among these subsystems is crucial and a successful design process should meet the requirements of the whole system which needs coordinating the solutions for all the partitions after all.</w:t>
      </w:r>
      <w:bookmarkEnd w:id="38"/>
      <w:r w:rsidRPr="00C52D87">
        <w:rPr>
          <w:rFonts w:asciiTheme="majorBidi" w:hAnsiTheme="majorBidi" w:cstheme="majorBidi"/>
          <w:color w:val="000000" w:themeColor="text1"/>
          <w:sz w:val="24"/>
          <w:szCs w:val="24"/>
        </w:rPr>
        <w:t xml:space="preserve"> </w:t>
      </w:r>
    </w:p>
    <w:p w14:paraId="58221721" w14:textId="37C01AEA" w:rsidR="00C1731C" w:rsidRPr="00C52D87" w:rsidRDefault="00C1731C" w:rsidP="005F3D42">
      <w:pPr>
        <w:spacing w:after="40" w:line="480" w:lineRule="auto"/>
        <w:rPr>
          <w:rFonts w:asciiTheme="majorBidi" w:hAnsiTheme="majorBidi" w:cstheme="majorBidi"/>
          <w:color w:val="000000" w:themeColor="text1"/>
          <w:sz w:val="24"/>
          <w:szCs w:val="24"/>
        </w:rPr>
      </w:pPr>
      <w:bookmarkStart w:id="39" w:name="_Toc107502298"/>
      <w:r w:rsidRPr="00C52D87">
        <w:rPr>
          <w:rFonts w:asciiTheme="majorBidi" w:hAnsiTheme="majorBidi" w:cstheme="majorBidi"/>
          <w:b/>
          <w:bCs/>
          <w:i/>
          <w:iCs/>
          <w:color w:val="000000" w:themeColor="text1"/>
          <w:sz w:val="24"/>
          <w:szCs w:val="24"/>
        </w:rPr>
        <w:t>Approach:</w:t>
      </w:r>
      <w:r w:rsidRPr="00C52D87">
        <w:rPr>
          <w:rFonts w:asciiTheme="majorBidi" w:hAnsiTheme="majorBidi" w:cstheme="majorBidi"/>
          <w:color w:val="000000" w:themeColor="text1"/>
          <w:sz w:val="24"/>
          <w:szCs w:val="24"/>
        </w:rPr>
        <w:t xml:space="preserve"> Partitioning and coordination should be performed to </w:t>
      </w:r>
      <w:r w:rsidR="00E12449" w:rsidRPr="00C52D87">
        <w:rPr>
          <w:rFonts w:asciiTheme="majorBidi" w:hAnsiTheme="majorBidi" w:cstheme="majorBidi"/>
          <w:color w:val="000000" w:themeColor="text1"/>
          <w:sz w:val="24"/>
          <w:szCs w:val="24"/>
        </w:rPr>
        <w:t>break down</w:t>
      </w:r>
      <w:r w:rsidRPr="00C52D87">
        <w:rPr>
          <w:rFonts w:asciiTheme="majorBidi" w:hAnsiTheme="majorBidi" w:cstheme="majorBidi"/>
          <w:color w:val="000000" w:themeColor="text1"/>
          <w:sz w:val="24"/>
          <w:szCs w:val="24"/>
        </w:rPr>
        <w:t xml:space="preserve"> the system into subproblems</w:t>
      </w:r>
      <w:r w:rsidR="00A12977" w:rsidRPr="00C52D87">
        <w:rPr>
          <w:rFonts w:asciiTheme="majorBidi" w:hAnsiTheme="majorBidi" w:cstheme="majorBidi"/>
          <w:color w:val="000000" w:themeColor="text1"/>
          <w:sz w:val="24"/>
          <w:szCs w:val="24"/>
        </w:rPr>
        <w:t>, solve them</w:t>
      </w:r>
      <w:r w:rsidRPr="00C52D87">
        <w:rPr>
          <w:rFonts w:asciiTheme="majorBidi" w:hAnsiTheme="majorBidi" w:cstheme="majorBidi"/>
          <w:color w:val="000000" w:themeColor="text1"/>
          <w:sz w:val="24"/>
          <w:szCs w:val="24"/>
        </w:rPr>
        <w:t xml:space="preserve"> and </w:t>
      </w:r>
      <w:r w:rsidR="002D4535" w:rsidRPr="00C52D87">
        <w:rPr>
          <w:rFonts w:asciiTheme="majorBidi" w:hAnsiTheme="majorBidi" w:cstheme="majorBidi"/>
          <w:color w:val="000000" w:themeColor="text1"/>
          <w:sz w:val="24"/>
          <w:szCs w:val="24"/>
        </w:rPr>
        <w:t xml:space="preserve">put these solutions together </w:t>
      </w:r>
      <w:r w:rsidR="00A12977" w:rsidRPr="00C52D87">
        <w:rPr>
          <w:rFonts w:asciiTheme="majorBidi" w:hAnsiTheme="majorBidi" w:cstheme="majorBidi"/>
          <w:color w:val="000000" w:themeColor="text1"/>
          <w:sz w:val="24"/>
          <w:szCs w:val="24"/>
        </w:rPr>
        <w:t xml:space="preserve">to come up with </w:t>
      </w:r>
      <w:r w:rsidRPr="00C52D87">
        <w:rPr>
          <w:rFonts w:asciiTheme="majorBidi" w:hAnsiTheme="majorBidi" w:cstheme="majorBidi"/>
          <w:color w:val="000000" w:themeColor="text1"/>
          <w:sz w:val="24"/>
          <w:szCs w:val="24"/>
        </w:rPr>
        <w:t xml:space="preserve">the ultimate system design. These two tasks of partitioning-coordinating are computationally demanding. Most of the proposed approaches are either computationally very expensive or applicable to only a narrow class of problems. These approaches also use exact methods and eliminate the uncertainty. To manage the computational complexity and uncertainty, </w:t>
      </w:r>
      <w:r w:rsidR="00003751" w:rsidRPr="00C52D87">
        <w:rPr>
          <w:rFonts w:asciiTheme="majorBidi" w:hAnsiTheme="majorBidi" w:cstheme="majorBidi"/>
          <w:color w:val="000000" w:themeColor="text1"/>
          <w:sz w:val="24"/>
          <w:szCs w:val="24"/>
        </w:rPr>
        <w:t xml:space="preserve">we </w:t>
      </w:r>
      <w:r w:rsidRPr="00C52D87">
        <w:rPr>
          <w:rFonts w:asciiTheme="majorBidi" w:hAnsiTheme="majorBidi" w:cstheme="majorBidi"/>
          <w:color w:val="000000" w:themeColor="text1"/>
          <w:sz w:val="24"/>
          <w:szCs w:val="24"/>
        </w:rPr>
        <w:t xml:space="preserve">approximate each subproblem after partitioning the whole system. In engineering design, one way to approximate the reality is using surrogate models (SM) to replace the functions which are computationally expensive to solve. This task also </w:t>
      </w:r>
      <w:r w:rsidR="00361AE7" w:rsidRPr="00C52D87">
        <w:rPr>
          <w:rFonts w:asciiTheme="majorBidi" w:hAnsiTheme="majorBidi" w:cstheme="majorBidi"/>
          <w:color w:val="000000" w:themeColor="text1"/>
          <w:sz w:val="24"/>
          <w:szCs w:val="24"/>
        </w:rPr>
        <w:t>is</w:t>
      </w:r>
      <w:r w:rsidRPr="00C52D87">
        <w:rPr>
          <w:rFonts w:asciiTheme="majorBidi" w:hAnsiTheme="majorBidi" w:cstheme="majorBidi"/>
          <w:color w:val="000000" w:themeColor="text1"/>
          <w:sz w:val="24"/>
          <w:szCs w:val="24"/>
        </w:rPr>
        <w:t xml:space="preserve"> added to the proposed computational framework. Also, to automate the whole process, creating a knowledge-based reusable template for each of these three steps is required. Therefore, in this dissertation, </w:t>
      </w:r>
      <w:r w:rsidR="00471810" w:rsidRPr="00C52D87">
        <w:rPr>
          <w:rFonts w:asciiTheme="majorBidi" w:hAnsiTheme="majorBidi" w:cstheme="majorBidi"/>
          <w:color w:val="000000" w:themeColor="text1"/>
          <w:sz w:val="24"/>
          <w:szCs w:val="24"/>
        </w:rPr>
        <w:t xml:space="preserve">we </w:t>
      </w:r>
      <w:r w:rsidRPr="00C52D87">
        <w:rPr>
          <w:rFonts w:asciiTheme="majorBidi" w:hAnsiTheme="majorBidi" w:cstheme="majorBidi"/>
          <w:color w:val="000000" w:themeColor="text1"/>
          <w:sz w:val="24"/>
          <w:szCs w:val="24"/>
        </w:rPr>
        <w:t>first partition/decompose the complex system, then,</w:t>
      </w:r>
      <w:r w:rsidR="00471810" w:rsidRPr="00C52D87">
        <w:rPr>
          <w:rFonts w:asciiTheme="majorBidi" w:hAnsiTheme="majorBidi" w:cstheme="majorBidi"/>
          <w:color w:val="000000" w:themeColor="text1"/>
          <w:sz w:val="24"/>
          <w:szCs w:val="24"/>
        </w:rPr>
        <w:t xml:space="preserve"> we </w:t>
      </w:r>
      <w:r w:rsidRPr="00C52D87">
        <w:rPr>
          <w:rFonts w:asciiTheme="majorBidi" w:hAnsiTheme="majorBidi" w:cstheme="majorBidi"/>
          <w:color w:val="000000" w:themeColor="text1"/>
          <w:sz w:val="24"/>
          <w:szCs w:val="24"/>
        </w:rPr>
        <w:t xml:space="preserve">approximate the subproblem of each partition. Afterwards, </w:t>
      </w:r>
      <w:r w:rsidR="00471810" w:rsidRPr="00C52D87">
        <w:rPr>
          <w:rFonts w:asciiTheme="majorBidi" w:hAnsiTheme="majorBidi" w:cstheme="majorBidi"/>
          <w:color w:val="000000" w:themeColor="text1"/>
          <w:sz w:val="24"/>
          <w:szCs w:val="24"/>
        </w:rPr>
        <w:t>we</w:t>
      </w:r>
      <w:r w:rsidRPr="00C52D87">
        <w:rPr>
          <w:rFonts w:asciiTheme="majorBidi" w:hAnsiTheme="majorBidi" w:cstheme="majorBidi"/>
          <w:color w:val="000000" w:themeColor="text1"/>
          <w:sz w:val="24"/>
          <w:szCs w:val="24"/>
        </w:rPr>
        <w:t xml:space="preserve"> apply coordination methods to guide the solutions of the partitions toward the ultimate</w:t>
      </w:r>
      <w:r w:rsidR="00003751" w:rsidRPr="00C52D87">
        <w:rPr>
          <w:rFonts w:asciiTheme="majorBidi" w:hAnsiTheme="majorBidi" w:cstheme="majorBidi"/>
          <w:color w:val="000000" w:themeColor="text1"/>
          <w:sz w:val="24"/>
          <w:szCs w:val="24"/>
        </w:rPr>
        <w:t xml:space="preserve"> integrated</w:t>
      </w:r>
      <w:r w:rsidRPr="00C52D87">
        <w:rPr>
          <w:rFonts w:asciiTheme="majorBidi" w:hAnsiTheme="majorBidi" w:cstheme="majorBidi"/>
          <w:color w:val="000000" w:themeColor="text1"/>
          <w:sz w:val="24"/>
          <w:szCs w:val="24"/>
        </w:rPr>
        <w:t xml:space="preserve"> system design.</w:t>
      </w:r>
      <w:bookmarkEnd w:id="39"/>
    </w:p>
    <w:p w14:paraId="2EDE33FB" w14:textId="77777777" w:rsidR="00C1731C" w:rsidRPr="00C52D87" w:rsidRDefault="00C1731C" w:rsidP="005F3D42">
      <w:pPr>
        <w:spacing w:after="40" w:line="480" w:lineRule="auto"/>
        <w:rPr>
          <w:rFonts w:asciiTheme="majorBidi" w:hAnsiTheme="majorBidi" w:cstheme="majorBidi"/>
          <w:sz w:val="24"/>
          <w:szCs w:val="24"/>
        </w:rPr>
      </w:pPr>
      <w:bookmarkStart w:id="40" w:name="_Toc107502299"/>
      <w:r w:rsidRPr="00C52D87">
        <w:rPr>
          <w:rFonts w:asciiTheme="majorBidi" w:hAnsiTheme="majorBidi" w:cstheme="majorBidi"/>
          <w:b/>
          <w:bCs/>
          <w:i/>
          <w:iCs/>
          <w:sz w:val="24"/>
          <w:szCs w:val="24"/>
        </w:rPr>
        <w:t xml:space="preserve">Validation: </w:t>
      </w:r>
      <w:r w:rsidRPr="00C52D87">
        <w:rPr>
          <w:rFonts w:asciiTheme="majorBidi" w:hAnsiTheme="majorBidi" w:cstheme="majorBidi"/>
          <w:sz w:val="24"/>
          <w:szCs w:val="24"/>
        </w:rPr>
        <w:t>The partitioning-approximation-coordination design approach is validated using the validation square approach that consists of theoretical and empirical validation. Empirical validation of the design architecture is carried out using two industry driven problems namely the ‘a hot rod rolling problem’, ‘a dam network design problem’, ‘a crime prediction problem’ and ‘a green supply chain design problem’. Specific sub-problems are formulated within these problem domains to address various research questions identified in this dissertation.</w:t>
      </w:r>
      <w:bookmarkEnd w:id="40"/>
    </w:p>
    <w:p w14:paraId="1D7CDE08" w14:textId="77777777" w:rsidR="00C1731C" w:rsidRPr="00C52D87" w:rsidRDefault="00C1731C" w:rsidP="005F3D42">
      <w:pPr>
        <w:spacing w:after="40" w:line="480" w:lineRule="auto"/>
        <w:rPr>
          <w:rFonts w:asciiTheme="majorBidi" w:hAnsiTheme="majorBidi" w:cstheme="majorBidi"/>
          <w:b/>
          <w:bCs/>
          <w:i/>
          <w:iCs/>
          <w:sz w:val="24"/>
          <w:szCs w:val="24"/>
        </w:rPr>
      </w:pPr>
      <w:bookmarkStart w:id="41" w:name="_Toc107502300"/>
      <w:r w:rsidRPr="00C52D87">
        <w:rPr>
          <w:rFonts w:asciiTheme="majorBidi" w:hAnsiTheme="majorBidi" w:cstheme="majorBidi"/>
          <w:b/>
          <w:bCs/>
          <w:i/>
          <w:iCs/>
          <w:sz w:val="24"/>
          <w:szCs w:val="24"/>
        </w:rPr>
        <w:t xml:space="preserve">Contributions: </w:t>
      </w:r>
      <w:r w:rsidRPr="00C52D87">
        <w:rPr>
          <w:rFonts w:asciiTheme="majorBidi" w:hAnsiTheme="majorBidi" w:cstheme="majorBidi"/>
          <w:sz w:val="24"/>
          <w:szCs w:val="24"/>
        </w:rPr>
        <w:t>The contributions from the dissertation are categorized into new knowledge in five research domains:</w:t>
      </w:r>
      <w:bookmarkEnd w:id="41"/>
    </w:p>
    <w:p w14:paraId="5A5E9513" w14:textId="77777777" w:rsidR="00C1731C" w:rsidRPr="00C52D87" w:rsidRDefault="00C1731C" w:rsidP="005F3D42">
      <w:pPr>
        <w:pStyle w:val="ListParagraph"/>
        <w:numPr>
          <w:ilvl w:val="0"/>
          <w:numId w:val="3"/>
        </w:numPr>
        <w:tabs>
          <w:tab w:val="left" w:pos="3816"/>
        </w:tabs>
        <w:spacing w:before="0" w:after="0" w:line="480" w:lineRule="auto"/>
        <w:ind w:left="162" w:hanging="180"/>
        <w:contextualSpacing/>
        <w:rPr>
          <w:rFonts w:asciiTheme="majorBidi" w:hAnsiTheme="majorBidi" w:cstheme="majorBidi"/>
          <w:sz w:val="24"/>
          <w:szCs w:val="24"/>
        </w:rPr>
      </w:pPr>
      <w:r w:rsidRPr="00C52D87">
        <w:rPr>
          <w:rFonts w:asciiTheme="majorBidi" w:hAnsiTheme="majorBidi" w:cstheme="majorBidi"/>
          <w:sz w:val="24"/>
          <w:szCs w:val="24"/>
        </w:rPr>
        <w:t>Creating an approach to build ensemble of surrogate models when the data is limited – when the data is limited, replacing computationally expensive simulations with accurate, low-dimensional, and rapid surrogates is very important but non-trivial. Therefore, a cross-validation-based ensemble modeling approach is proposed.</w:t>
      </w:r>
    </w:p>
    <w:p w14:paraId="7989CE45" w14:textId="77777777" w:rsidR="00C1731C" w:rsidRPr="00C52D87" w:rsidRDefault="00C1731C" w:rsidP="005F3D42">
      <w:pPr>
        <w:pStyle w:val="ListParagraph"/>
        <w:numPr>
          <w:ilvl w:val="0"/>
          <w:numId w:val="3"/>
        </w:numPr>
        <w:tabs>
          <w:tab w:val="left" w:pos="3816"/>
        </w:tabs>
        <w:spacing w:before="0" w:after="0" w:line="480" w:lineRule="auto"/>
        <w:ind w:left="162" w:hanging="180"/>
        <w:contextualSpacing/>
        <w:rPr>
          <w:rFonts w:asciiTheme="majorBidi" w:hAnsiTheme="majorBidi" w:cstheme="majorBidi"/>
          <w:sz w:val="24"/>
          <w:szCs w:val="24"/>
        </w:rPr>
      </w:pPr>
      <w:r w:rsidRPr="00C52D87">
        <w:rPr>
          <w:rFonts w:asciiTheme="majorBidi" w:hAnsiTheme="majorBidi" w:cstheme="majorBidi"/>
          <w:sz w:val="24"/>
          <w:szCs w:val="24"/>
        </w:rPr>
        <w:t xml:space="preserve">Using temporal and spatial analysis to manage the uncertainties - when the data is time-based (for example, in meteorological data analysis) and when we are dealing with geographical data (for example, in geographical information systems data analysis), instead of feature-based data analysis time series analysis and spatial statistics are required, respectively. Therefore, when the simulations are for time and space-based data, surrogate models need to be time and space-based. In surrogate modeling, there is a gap in time and space-based models which we address in this dissertation. We created, applied and evaluated the effectiveness of these models for a dam network planning and a crime prediction problem. </w:t>
      </w:r>
    </w:p>
    <w:p w14:paraId="36BB1B23" w14:textId="77777777" w:rsidR="00C1731C" w:rsidRPr="00C52D87" w:rsidRDefault="00C1731C" w:rsidP="005F3D42">
      <w:pPr>
        <w:pStyle w:val="ListParagraph"/>
        <w:numPr>
          <w:ilvl w:val="0"/>
          <w:numId w:val="3"/>
        </w:numPr>
        <w:tabs>
          <w:tab w:val="left" w:pos="3816"/>
        </w:tabs>
        <w:spacing w:before="0" w:after="0" w:line="480" w:lineRule="auto"/>
        <w:ind w:left="162" w:hanging="180"/>
        <w:contextualSpacing/>
        <w:rPr>
          <w:rFonts w:asciiTheme="majorBidi" w:hAnsiTheme="majorBidi" w:cstheme="majorBidi"/>
          <w:sz w:val="24"/>
          <w:szCs w:val="24"/>
        </w:rPr>
      </w:pPr>
      <w:r w:rsidRPr="00C52D87">
        <w:rPr>
          <w:rFonts w:asciiTheme="majorBidi" w:hAnsiTheme="majorBidi" w:cstheme="majorBidi"/>
          <w:sz w:val="24"/>
          <w:szCs w:val="24"/>
        </w:rPr>
        <w:t>Removing assumptions regarding the demand distributions in green supply chain networks – in the existent literature for supply chain network design, there is always assumptions about the distribution of the demand. We remove this assumption in partition-approximate-compose of the green supply chain design problem.</w:t>
      </w:r>
    </w:p>
    <w:p w14:paraId="634FED2B" w14:textId="22FE275F" w:rsidR="006A3F24" w:rsidRPr="00C52D87" w:rsidRDefault="00C1731C" w:rsidP="006A3F24">
      <w:pPr>
        <w:pStyle w:val="ListParagraph"/>
        <w:numPr>
          <w:ilvl w:val="0"/>
          <w:numId w:val="3"/>
        </w:numPr>
        <w:tabs>
          <w:tab w:val="left" w:pos="3816"/>
        </w:tabs>
        <w:spacing w:before="0" w:after="0" w:line="480" w:lineRule="auto"/>
        <w:ind w:left="162" w:hanging="180"/>
        <w:contextualSpacing/>
        <w:rPr>
          <w:rFonts w:asciiTheme="majorBidi" w:hAnsiTheme="majorBidi" w:cstheme="majorBidi"/>
          <w:sz w:val="24"/>
          <w:szCs w:val="24"/>
        </w:rPr>
      </w:pPr>
      <w:r w:rsidRPr="00C52D87">
        <w:rPr>
          <w:rFonts w:asciiTheme="majorBidi" w:hAnsiTheme="majorBidi" w:cstheme="majorBidi"/>
          <w:sz w:val="24"/>
          <w:szCs w:val="24"/>
        </w:rPr>
        <w:t xml:space="preserve">Creating new knowledge by proposing a coordination approach for a partitioned and approximated network design. A green supply chain under online </w:t>
      </w:r>
      <w:r w:rsidR="00003751" w:rsidRPr="00C52D87">
        <w:rPr>
          <w:rFonts w:asciiTheme="majorBidi" w:hAnsiTheme="majorBidi" w:cstheme="majorBidi"/>
          <w:sz w:val="24"/>
          <w:szCs w:val="24"/>
        </w:rPr>
        <w:t xml:space="preserve">(pull economy) </w:t>
      </w:r>
      <w:r w:rsidRPr="00C52D87">
        <w:rPr>
          <w:rFonts w:asciiTheme="majorBidi" w:hAnsiTheme="majorBidi" w:cstheme="majorBidi"/>
          <w:sz w:val="24"/>
          <w:szCs w:val="24"/>
        </w:rPr>
        <w:t xml:space="preserve">and in-person </w:t>
      </w:r>
      <w:r w:rsidR="00003751" w:rsidRPr="00C52D87">
        <w:rPr>
          <w:rFonts w:asciiTheme="majorBidi" w:hAnsiTheme="majorBidi" w:cstheme="majorBidi"/>
          <w:sz w:val="24"/>
          <w:szCs w:val="24"/>
        </w:rPr>
        <w:t xml:space="preserve">(push economy) </w:t>
      </w:r>
      <w:r w:rsidRPr="00C52D87">
        <w:rPr>
          <w:rFonts w:asciiTheme="majorBidi" w:hAnsiTheme="majorBidi" w:cstheme="majorBidi"/>
          <w:sz w:val="24"/>
          <w:szCs w:val="24"/>
        </w:rPr>
        <w:t>shopping channels is designed to demonstrate the utility of the proposed approach.</w:t>
      </w:r>
    </w:p>
    <w:p w14:paraId="17FD64E9" w14:textId="77777777" w:rsidR="0064077E" w:rsidRDefault="004B2150" w:rsidP="008628E6">
      <w:pPr>
        <w:pStyle w:val="BodyText"/>
        <w:rPr>
          <w:color w:val="000000" w:themeColor="text1"/>
        </w:rPr>
        <w:sectPr w:rsidR="0064077E" w:rsidSect="00BE267E">
          <w:footerReference w:type="default" r:id="rId12"/>
          <w:pgSz w:w="12240" w:h="15840"/>
          <w:pgMar w:top="1440" w:right="1440" w:bottom="1440" w:left="1440" w:header="720" w:footer="720" w:gutter="0"/>
          <w:pgNumType w:fmt="lowerRoman"/>
          <w:cols w:space="720"/>
          <w:docGrid w:linePitch="360"/>
        </w:sectPr>
      </w:pPr>
      <w:r w:rsidRPr="00C52D87">
        <w:t xml:space="preserve">Besides the contributions I have made in this dissertation, I have identified new gaps and questions. The first gap in using data-driven approximation models in </w:t>
      </w:r>
      <w:r w:rsidRPr="00C52D87">
        <w:rPr>
          <w:color w:val="000000" w:themeColor="text1"/>
        </w:rPr>
        <w:t>creating rule-based computational frameworks, knowledge-based platforms, and ontologies to manage the knowledge resulting from the modeling. I posed the question of “</w:t>
      </w:r>
      <w:r w:rsidRPr="00C52D87">
        <w:t>What is the mathematics underlying automating the data-driven modeling and approximation models?” to address this gap. The second gap is on embedding the s</w:t>
      </w:r>
      <w:r w:rsidRPr="00C52D87">
        <w:rPr>
          <w:color w:val="000000" w:themeColor="text1"/>
        </w:rPr>
        <w:t xml:space="preserve">ocial aspect in the cyber-physical-social systems. I posed the question of “social aspect of the cyber-physical-social systems”. The third gap is on utilization of digital threads in </w:t>
      </w:r>
      <w:r w:rsidRPr="00C52D87">
        <w:t>green supply chain as a cyber-physical-social system. to address this gap, I pose the questions of</w:t>
      </w:r>
      <w:r w:rsidRPr="00C52D87">
        <w:rPr>
          <w:color w:val="000000" w:themeColor="text1"/>
        </w:rPr>
        <w:t>: (i) how can seamless visibility across the supply chain enable informed decision making? (ii) how can prescriptive decisions enable supply chain planners to navigate through unforeseen and exceptional scenarios?</w:t>
      </w:r>
    </w:p>
    <w:p w14:paraId="45306D86" w14:textId="71631F79" w:rsidR="006B0754" w:rsidRPr="00C52D87" w:rsidRDefault="00AC23D3">
      <w:pPr>
        <w:pStyle w:val="Heading4"/>
        <w:numPr>
          <w:ilvl w:val="0"/>
          <w:numId w:val="47"/>
        </w:numPr>
        <w:rPr>
          <w:rFonts w:asciiTheme="majorBidi" w:hAnsiTheme="majorBidi"/>
        </w:rPr>
      </w:pPr>
      <w:bookmarkStart w:id="42" w:name="_Toc107402461"/>
      <w:bookmarkStart w:id="43" w:name="_Toc107502301"/>
      <w:bookmarkStart w:id="44" w:name="_Toc109848455"/>
      <w:r w:rsidRPr="00C52D87">
        <w:rPr>
          <w:rFonts w:asciiTheme="majorBidi" w:hAnsiTheme="majorBidi"/>
        </w:rPr>
        <w:t>Motivation and Problem Identification</w:t>
      </w:r>
      <w:bookmarkEnd w:id="42"/>
      <w:bookmarkEnd w:id="43"/>
      <w:bookmarkEnd w:id="44"/>
    </w:p>
    <w:p w14:paraId="6AEC7810" w14:textId="3B8DAA89" w:rsidR="00997115" w:rsidRPr="00C52D87" w:rsidRDefault="00572296" w:rsidP="001342ED">
      <w:pPr>
        <w:pStyle w:val="BodyText"/>
      </w:pPr>
      <w:bookmarkStart w:id="45" w:name="_Toc107502302"/>
      <w:r w:rsidRPr="00C52D87">
        <w:t xml:space="preserve">The foundational premise for this dissertation is that a solutions approach involving partitioning, approximation, and coordination to manage computational complexity. This framework is needed in complex engineered design systems, especially in cyber-physical-social systems. </w:t>
      </w:r>
      <w:r w:rsidR="00997115" w:rsidRPr="00C52D87">
        <w:t>A cyber-physical-social systems design revolution is underway in the recent past where the focus is to build these systems in the context of a low-carbon economy and pull economy. Designing a cyber-physical-social system with plenty of interconnectivities is a complex problem. Adding the characteristics of a low carbon economy where online shopping is considered alongside the traditional in store shopping makes this design problem even more complex. Recent advancements in data gathering and analysis through machine learning and simulation-based approximations through surrogate modeling have made managing these complexities and associated uncertainties easier. Also, besides approximation, partitioning a cyber-physical-social system into manageable partitions is another way to manage the complexity. Also, this provides an opportunity to further use of approximation through surrogate modeling in portioned problems with less computational expense.</w:t>
      </w:r>
      <w:bookmarkEnd w:id="45"/>
      <w:r w:rsidR="00997115" w:rsidRPr="00C52D87">
        <w:t xml:space="preserve"> </w:t>
      </w:r>
    </w:p>
    <w:p w14:paraId="0CC700DE" w14:textId="77777777" w:rsidR="00997115" w:rsidRPr="00C52D87" w:rsidRDefault="00997115" w:rsidP="001342ED">
      <w:pPr>
        <w:pStyle w:val="BodyText"/>
      </w:pPr>
      <w:bookmarkStart w:id="46" w:name="_Toc107502303"/>
      <w:r w:rsidRPr="00C52D87">
        <w:t>The major challenge arising in cyber-physical-social systems design is the management of uncertainty and complexity along with coordinating the solutions for the portioned system. Multi-level modeling approaches and approximation through surrogate models are usually domain-specific demanding considerable knowledge and insight in supply chains, transportations, healthcare and energy networks and thus corresponds to detailed design. System-based design approaches for cyber-physical-social systems are mostly domain-independent.</w:t>
      </w:r>
      <w:bookmarkEnd w:id="46"/>
    </w:p>
    <w:p w14:paraId="4978EC49" w14:textId="77777777" w:rsidR="00997115" w:rsidRPr="00C52D87" w:rsidRDefault="00997115" w:rsidP="001342ED">
      <w:pPr>
        <w:pStyle w:val="BodyText"/>
      </w:pPr>
      <w:bookmarkStart w:id="47" w:name="_Toc107502304"/>
      <w:r w:rsidRPr="00C52D87">
        <w:t>The conventional way of surrogate modeling only involves feature-based data analysis while a cyber-physical-social system design requires temporal, spatial, textual and imagery data analysis. Also, conventional supply chain designs lacks considering pull economy’s features including online shopping channel’s dynamics with in-store shopping. Therefore, a multi-level partitioning and coordination approach to deal with multi-channel systems such a supply chain with in-store and online shopping is proposed in this dissertation.</w:t>
      </w:r>
      <w:bookmarkEnd w:id="47"/>
    </w:p>
    <w:p w14:paraId="5D3A7304" w14:textId="441F47AD" w:rsidR="003E62F0" w:rsidRPr="00C52D87" w:rsidRDefault="00997115" w:rsidP="001342ED">
      <w:pPr>
        <w:pStyle w:val="BodyText"/>
      </w:pPr>
      <w:bookmarkStart w:id="48" w:name="_Toc107502305"/>
      <w:r w:rsidRPr="00C52D87">
        <w:t xml:space="preserve">In Chapter 1, a foundation is laid for achieving the goals addressed in this dissertation, where motivation, background and frame of reference in Sections 1.1 and 1.2, are presented which contains literature review and discussion on following topics: (1) approximation through surrogate modeling, (2) partitioning and coordination of multi-echelon, multi-channel and multi-commodity cyber-physical-social system, (3) pull-push economy under carbon mitigation scenarios, (4) challenges and research gaps in managing complexity and uncertainty in designing cyber-physical-social systems transitioning from push economy to pull economy in the context of a low carbon economy. </w:t>
      </w:r>
      <w:r w:rsidR="00C371EF" w:rsidRPr="00C52D87">
        <w:t>Authors</w:t>
      </w:r>
      <w:r w:rsidRPr="00C52D87">
        <w:t xml:space="preserve"> principal goal in this dissertation is identified by carrying out a gap analysis and hypothesis are laid to address these gaps. Research questions worthy of investigation are framed and the expected new knowledge on answering the research questions are identified. An overview of the hypothesis expected contributions and validation strategy are discussed in </w:t>
      </w:r>
      <w:r w:rsidR="00C371EF" w:rsidRPr="00C52D87">
        <w:t xml:space="preserve">each </w:t>
      </w:r>
      <w:r w:rsidRPr="00C52D87">
        <w:t xml:space="preserve">section. The organization of the dissertation and a road map for accomplishing the chapters panned are presented in </w:t>
      </w:r>
      <w:r w:rsidR="008E5CB0" w:rsidRPr="00C52D87">
        <w:t>Chapter 1</w:t>
      </w:r>
      <w:r w:rsidRPr="00C52D87">
        <w:t>.</w:t>
      </w:r>
      <w:bookmarkEnd w:id="48"/>
    </w:p>
    <w:p w14:paraId="0569A347" w14:textId="7F0D9E0C" w:rsidR="00997115" w:rsidRPr="00C52D87" w:rsidRDefault="00997115" w:rsidP="005F3D42">
      <w:pPr>
        <w:spacing w:line="480" w:lineRule="auto"/>
        <w:ind w:firstLine="0"/>
        <w:rPr>
          <w:rFonts w:asciiTheme="majorBidi" w:hAnsiTheme="majorBidi" w:cstheme="majorBidi"/>
          <w:color w:val="000000" w:themeColor="text1"/>
          <w:sz w:val="24"/>
          <w:szCs w:val="24"/>
        </w:rPr>
      </w:pPr>
      <w:bookmarkStart w:id="49" w:name="_Toc107502306"/>
      <w:r w:rsidRPr="00C52D87">
        <w:rPr>
          <w:rFonts w:asciiTheme="majorBidi" w:hAnsiTheme="majorBidi" w:cstheme="majorBidi"/>
          <w:color w:val="000000" w:themeColor="text1"/>
          <w:sz w:val="24"/>
          <w:szCs w:val="24"/>
        </w:rPr>
        <w:t>This chapter is revisited for checking structural soundness of the dissertation where literature review, design approach, developed method, and validation of hypotheses are discussed in following chapters.</w:t>
      </w:r>
      <w:bookmarkEnd w:id="49"/>
    </w:p>
    <w:p w14:paraId="590AB403" w14:textId="10B79338" w:rsidR="00F2337F" w:rsidRPr="00C52D87" w:rsidRDefault="00BC6CFD" w:rsidP="00AA7DF9">
      <w:pPr>
        <w:pStyle w:val="Heading5"/>
        <w:rPr>
          <w:rFonts w:asciiTheme="majorBidi" w:hAnsiTheme="majorBidi"/>
        </w:rPr>
      </w:pPr>
      <w:bookmarkStart w:id="50" w:name="_Toc109848456"/>
      <w:bookmarkStart w:id="51" w:name="_Toc107402462"/>
      <w:bookmarkStart w:id="52" w:name="_Toc107502327"/>
      <w:r w:rsidRPr="00C52D87">
        <w:rPr>
          <w:rFonts w:asciiTheme="majorBidi" w:hAnsiTheme="majorBidi"/>
        </w:rPr>
        <w:t xml:space="preserve">Motivation for Managing Computational Complexity </w:t>
      </w:r>
      <w:r w:rsidR="005F3D42" w:rsidRPr="00C52D87">
        <w:rPr>
          <w:rFonts w:asciiTheme="majorBidi" w:hAnsiTheme="majorBidi"/>
        </w:rPr>
        <w:t>a</w:t>
      </w:r>
      <w:r w:rsidRPr="00C52D87">
        <w:rPr>
          <w:rFonts w:asciiTheme="majorBidi" w:hAnsiTheme="majorBidi"/>
        </w:rPr>
        <w:t xml:space="preserve">nd Uncertainty </w:t>
      </w:r>
      <w:r w:rsidR="005F3D42" w:rsidRPr="00C52D87">
        <w:rPr>
          <w:rFonts w:asciiTheme="majorBidi" w:hAnsiTheme="majorBidi"/>
        </w:rPr>
        <w:t>i</w:t>
      </w:r>
      <w:r w:rsidRPr="00C52D87">
        <w:rPr>
          <w:rFonts w:asciiTheme="majorBidi" w:hAnsiTheme="majorBidi"/>
        </w:rPr>
        <w:t xml:space="preserve">n Designing Evolving </w:t>
      </w:r>
      <w:r w:rsidR="00F2337F" w:rsidRPr="00C52D87">
        <w:rPr>
          <w:rFonts w:asciiTheme="majorBidi" w:hAnsiTheme="majorBidi"/>
        </w:rPr>
        <w:t>CPS Systems</w:t>
      </w:r>
      <w:bookmarkEnd w:id="50"/>
      <w:r w:rsidRPr="00C52D87">
        <w:rPr>
          <w:rFonts w:asciiTheme="majorBidi" w:hAnsiTheme="majorBidi"/>
        </w:rPr>
        <w:t xml:space="preserve"> </w:t>
      </w:r>
    </w:p>
    <w:p w14:paraId="7F83F551" w14:textId="77777777" w:rsidR="00F2337F" w:rsidRPr="00C52D87" w:rsidRDefault="00F2337F" w:rsidP="00F2337F">
      <w:pPr>
        <w:spacing w:after="120" w:line="480" w:lineRule="auto"/>
        <w:ind w:firstLine="0"/>
        <w:rPr>
          <w:rFonts w:asciiTheme="majorBidi" w:hAnsiTheme="majorBidi" w:cstheme="majorBidi"/>
          <w:i/>
          <w:iCs/>
          <w:color w:val="000000" w:themeColor="text1"/>
          <w:sz w:val="24"/>
          <w:szCs w:val="24"/>
        </w:rPr>
      </w:pPr>
      <w:r w:rsidRPr="00C52D87">
        <w:rPr>
          <w:rFonts w:asciiTheme="majorBidi" w:hAnsiTheme="majorBidi" w:cstheme="majorBidi"/>
          <w:i/>
          <w:iCs/>
          <w:color w:val="000000" w:themeColor="text1"/>
          <w:sz w:val="24"/>
          <w:szCs w:val="24"/>
        </w:rPr>
        <w:t>(</w:t>
      </w:r>
      <w:r w:rsidR="00BC6CFD" w:rsidRPr="00C52D87">
        <w:rPr>
          <w:rFonts w:asciiTheme="majorBidi" w:hAnsiTheme="majorBidi" w:cstheme="majorBidi"/>
          <w:i/>
          <w:iCs/>
          <w:color w:val="000000" w:themeColor="text1"/>
          <w:sz w:val="24"/>
          <w:szCs w:val="24"/>
        </w:rPr>
        <w:t xml:space="preserve">Transitioning </w:t>
      </w:r>
      <w:r w:rsidR="005F3D42" w:rsidRPr="00C52D87">
        <w:rPr>
          <w:rFonts w:asciiTheme="majorBidi" w:hAnsiTheme="majorBidi" w:cstheme="majorBidi"/>
          <w:i/>
          <w:iCs/>
          <w:color w:val="000000" w:themeColor="text1"/>
          <w:sz w:val="24"/>
          <w:szCs w:val="24"/>
        </w:rPr>
        <w:t>from</w:t>
      </w:r>
      <w:r w:rsidR="00BC6CFD" w:rsidRPr="00C52D87">
        <w:rPr>
          <w:rFonts w:asciiTheme="majorBidi" w:hAnsiTheme="majorBidi" w:cstheme="majorBidi"/>
          <w:i/>
          <w:iCs/>
          <w:color w:val="000000" w:themeColor="text1"/>
          <w:sz w:val="24"/>
          <w:szCs w:val="24"/>
        </w:rPr>
        <w:t xml:space="preserve"> Push </w:t>
      </w:r>
      <w:r w:rsidR="0022012A" w:rsidRPr="00C52D87">
        <w:rPr>
          <w:rFonts w:asciiTheme="majorBidi" w:hAnsiTheme="majorBidi" w:cstheme="majorBidi"/>
          <w:i/>
          <w:iCs/>
          <w:color w:val="000000" w:themeColor="text1"/>
          <w:sz w:val="24"/>
          <w:szCs w:val="24"/>
        </w:rPr>
        <w:t>to</w:t>
      </w:r>
      <w:r w:rsidR="00BC6CFD" w:rsidRPr="00C52D87">
        <w:rPr>
          <w:rFonts w:asciiTheme="majorBidi" w:hAnsiTheme="majorBidi" w:cstheme="majorBidi"/>
          <w:i/>
          <w:iCs/>
          <w:color w:val="000000" w:themeColor="text1"/>
          <w:sz w:val="24"/>
          <w:szCs w:val="24"/>
        </w:rPr>
        <w:t xml:space="preserve"> Pull, Low Carbon Economy Using Multi-Echelon Partitioning - Approximation - Coordination Approach</w:t>
      </w:r>
      <w:bookmarkEnd w:id="51"/>
      <w:bookmarkEnd w:id="52"/>
      <w:r w:rsidRPr="00C52D87">
        <w:rPr>
          <w:rFonts w:asciiTheme="majorBidi" w:hAnsiTheme="majorBidi" w:cstheme="majorBidi"/>
          <w:i/>
          <w:iCs/>
          <w:color w:val="000000" w:themeColor="text1"/>
          <w:sz w:val="24"/>
          <w:szCs w:val="24"/>
        </w:rPr>
        <w:t>)</w:t>
      </w:r>
      <w:bookmarkStart w:id="53" w:name="_Toc107502328"/>
      <w:bookmarkStart w:id="54" w:name="_Hlk105089804"/>
    </w:p>
    <w:p w14:paraId="0C8E392C" w14:textId="5D902FBB" w:rsidR="00D45288" w:rsidRPr="00C52D87" w:rsidRDefault="00D45288" w:rsidP="001342ED">
      <w:pPr>
        <w:pStyle w:val="BodyText"/>
      </w:pPr>
      <w:r w:rsidRPr="00C52D87">
        <w:t xml:space="preserve">Complex systems are composed of many interdependent subsystems with a level of complexity that exceeds the ability of an only one design team. </w:t>
      </w:r>
      <w:r w:rsidR="00442EDA" w:rsidRPr="00C52D87">
        <w:t xml:space="preserve">We define complexity in the context of engineering design where the models are incomplete and inaccurate. Complex problems cannot be solved exactly and require approximating the reality. Also, they are complex due to the large number of system components which is required to be partitioned into manageable partitions. </w:t>
      </w:r>
      <w:r w:rsidRPr="00C52D87">
        <w:t>One way to address this problem is to partition the complex design problem into smaller, more manageable design tasks that can be handled by one single design team. Partitioning-based design methods are decision support tools that provide mathematical foundation</w:t>
      </w:r>
      <w:r w:rsidR="00442EDA" w:rsidRPr="00C52D87">
        <w:t>s</w:t>
      </w:r>
      <w:r w:rsidRPr="00C52D87">
        <w:t xml:space="preserve">, computational methods to create such design processes. Managing the interdependency among these subsystems is crucial and a successful design process should meet the requirements of the whole system which needs coordinating the solutions for all the partitions after all. Partitioning and coordination should be performed to implement the partitioning-based design: partitioning the system into subproblems and determining the coordination method to direct subproblem solutions toward the ultimate system design. These two tasks of partitioning-coordinating are computationally demanding. Most of the proposed approaches are either computationally very expensive or applicable to only a narrow class of problems. These approaches also use exact methods and eliminate the uncertainty. To manage the computational complexity and uncertainty, </w:t>
      </w:r>
      <w:r w:rsidR="00471810" w:rsidRPr="00C52D87">
        <w:t>we</w:t>
      </w:r>
      <w:r w:rsidRPr="00C52D87">
        <w:t xml:space="preserve"> approximate each subproblem after partitioning the whole system. In engineering design, one way to approximate the reality is using surrogate models (SM) to replace the functions which are computationally expensive to solve. This task also </w:t>
      </w:r>
      <w:r w:rsidR="001A1B1A" w:rsidRPr="00C52D87">
        <w:t>is</w:t>
      </w:r>
      <w:r w:rsidRPr="00C52D87">
        <w:t xml:space="preserve"> added to the proposed computational framework. Also, to automate the whole process, creating a knowledge-based reusable template for each of these three steps is required. Therefore, in this dissertation, I first partition/decompose the complex system, then,</w:t>
      </w:r>
      <w:r w:rsidR="00471810" w:rsidRPr="00C52D87">
        <w:t xml:space="preserve"> we</w:t>
      </w:r>
      <w:r w:rsidRPr="00C52D87">
        <w:t xml:space="preserve"> approximate the subproblem of each partition. Afterwards, </w:t>
      </w:r>
      <w:r w:rsidR="00471810" w:rsidRPr="00C52D87">
        <w:t>we</w:t>
      </w:r>
      <w:r w:rsidRPr="00C52D87">
        <w:t xml:space="preserve"> apply coordination methods to guide the solutions of the partitions toward the ultimate system design.</w:t>
      </w:r>
      <w:bookmarkEnd w:id="53"/>
    </w:p>
    <w:p w14:paraId="7144E6EC" w14:textId="216B5A1B" w:rsidR="00BC73BA" w:rsidRPr="00C52D87" w:rsidRDefault="004820DF">
      <w:pPr>
        <w:pStyle w:val="Heading6"/>
        <w:numPr>
          <w:ilvl w:val="2"/>
          <w:numId w:val="47"/>
        </w:numPr>
        <w:rPr>
          <w:rFonts w:asciiTheme="majorBidi" w:hAnsiTheme="majorBidi"/>
        </w:rPr>
      </w:pPr>
      <w:bookmarkStart w:id="55" w:name="_Toc107402463"/>
      <w:bookmarkStart w:id="56" w:name="_Toc107502329"/>
      <w:bookmarkStart w:id="57" w:name="_Toc109848457"/>
      <w:r w:rsidRPr="00C52D87">
        <w:rPr>
          <w:rFonts w:asciiTheme="majorBidi" w:hAnsiTheme="majorBidi"/>
        </w:rPr>
        <w:t>Motivation of designing multi-echelon, multi-channel supply chain design in a low carbon, push-pull economy</w:t>
      </w:r>
      <w:bookmarkEnd w:id="55"/>
      <w:bookmarkEnd w:id="56"/>
      <w:bookmarkEnd w:id="57"/>
    </w:p>
    <w:p w14:paraId="32B3091C" w14:textId="189948FC" w:rsidR="00E5128A" w:rsidRPr="00C52D87" w:rsidRDefault="006263E6" w:rsidP="00C7537A">
      <w:pPr>
        <w:pStyle w:val="BodyText"/>
      </w:pPr>
      <w:r w:rsidRPr="00C52D87">
        <w:t>A push economy is where suppliers work</w:t>
      </w:r>
      <w:r w:rsidR="00C85CCA" w:rsidRPr="00C52D87">
        <w:t xml:space="preserve"> to secure products or inventory in anticipation of consumer demand</w:t>
      </w:r>
      <w:r w:rsidRPr="00C52D87">
        <w:t xml:space="preserve"> and the push for the flow of the products is from the suppliers to the customers</w:t>
      </w:r>
      <w:r w:rsidR="00C85CCA" w:rsidRPr="00C52D87">
        <w:t>.</w:t>
      </w:r>
      <w:r w:rsidRPr="00C52D87">
        <w:t xml:space="preserve"> One of the examples of a push economy is in-store shopping or bricks and mortar shopping channel. </w:t>
      </w:r>
      <w:r w:rsidR="00C85CCA" w:rsidRPr="00C52D87">
        <w:t xml:space="preserve">On the other hand, in a pull system, the supply chain only responds when there is consumer demand. </w:t>
      </w:r>
      <w:r w:rsidRPr="00C52D87">
        <w:t>Bricks and clicks</w:t>
      </w:r>
      <w:r w:rsidR="00442EDA" w:rsidRPr="00C52D87">
        <w:t xml:space="preserve"> channel</w:t>
      </w:r>
      <w:r w:rsidRPr="00C52D87">
        <w:t xml:space="preserve"> where customers order online and pick up from the </w:t>
      </w:r>
      <w:r w:rsidR="00AD2454" w:rsidRPr="00C52D87">
        <w:t>curb side</w:t>
      </w:r>
      <w:r w:rsidRPr="00C52D87">
        <w:t xml:space="preserve"> </w:t>
      </w:r>
      <w:r w:rsidR="007427CB" w:rsidRPr="00C52D87">
        <w:t xml:space="preserve">as well as pure players which is pure online shopping are two </w:t>
      </w:r>
      <w:r w:rsidRPr="00C52D87">
        <w:t>of the examples of a pull economy</w:t>
      </w:r>
      <w:r w:rsidR="007427CB" w:rsidRPr="00C52D87">
        <w:t xml:space="preserve"> </w:t>
      </w:r>
      <w:r w:rsidR="00E5128A" w:rsidRPr="00C52D87">
        <w:fldChar w:fldCharType="begin"/>
      </w:r>
      <w:r w:rsidR="002D1866" w:rsidRPr="00C52D87">
        <w:instrText xml:space="preserve"> ADDIN EN.CITE &lt;EndNote&gt;&lt;Cite&gt;&lt;Author&gt;Fowler&lt;/Author&gt;&lt;Year&gt;2019&lt;/Year&gt;&lt;RecNum&gt;368&lt;/RecNum&gt;&lt;DisplayText&gt;(Fowler et al., 2019)&lt;/DisplayText&gt;&lt;record&gt;&lt;rec-number&gt;368&lt;/rec-number&gt;&lt;foreign-keys&gt;&lt;key app="EN" db-id="0e5zz9apwxxs5qexv5opwzxrvszfdstwr25p" timestamp="1656649389"&gt;368&lt;/key&gt;&lt;/foreign-keys&gt;&lt;ref-type name="Journal Article"&gt;17&lt;/ref-type&gt;&lt;contributors&gt;&lt;authors&gt;&lt;author&gt;Fowler, John W&lt;/author&gt;&lt;author&gt;Kim, Seung-Hwan&lt;/author&gt;&lt;author&gt;Shunk, Dan L&lt;/author&gt;&lt;/authors&gt;&lt;/contributors&gt;&lt;titles&gt;&lt;title&gt;Design for customer responsiveness: Decision support system for push–pull supply chains with multiple demand fulfillment points&lt;/title&gt;&lt;secondary-title&gt;Decision Support Systems&lt;/secondary-title&gt;&lt;/titles&gt;&lt;periodical&gt;&lt;full-title&gt;Decision Support Systems&lt;/full-title&gt;&lt;/periodical&gt;&lt;pages&gt;113071&lt;/pages&gt;&lt;volume&gt;123&lt;/volume&gt;&lt;dates&gt;&lt;year&gt;2019&lt;/year&gt;&lt;/dates&gt;&lt;isbn&gt;0167-9236&lt;/isbn&gt;&lt;urls&gt;&lt;/urls&gt;&lt;/record&gt;&lt;/Cite&gt;&lt;/EndNote&gt;</w:instrText>
      </w:r>
      <w:r w:rsidR="00E5128A" w:rsidRPr="00C52D87">
        <w:fldChar w:fldCharType="separate"/>
      </w:r>
      <w:r w:rsidR="002D1866" w:rsidRPr="00C52D87">
        <w:rPr>
          <w:noProof/>
        </w:rPr>
        <w:t>(Fowler et al., 2019)</w:t>
      </w:r>
      <w:r w:rsidR="00E5128A" w:rsidRPr="00C52D87">
        <w:fldChar w:fldCharType="end"/>
      </w:r>
      <w:r w:rsidR="007427CB" w:rsidRPr="00C52D87">
        <w:t>.</w:t>
      </w:r>
    </w:p>
    <w:p w14:paraId="589AF75C" w14:textId="508B069A" w:rsidR="00BC73BA" w:rsidRPr="00C52D87" w:rsidRDefault="00E5128A" w:rsidP="00C7537A">
      <w:pPr>
        <w:pStyle w:val="BodyText"/>
      </w:pPr>
      <w:r w:rsidRPr="00C52D87">
        <w:t xml:space="preserve">A low carbon economy is an economy based on sustainable actions, mainly focused on reducing or even sequestering the greenhouse gases (GHG) generated in the production chain, resulting in less environmental impact. </w:t>
      </w:r>
      <w:r w:rsidR="00C97613" w:rsidRPr="00C52D87">
        <w:t>To achieve a low-carbon economy, green supply chains are required. A green supply chain or sustainable network is defined as the operational management method to reduce the environmental impact along the life cycle of the green product, from the raw material to the end product</w:t>
      </w:r>
      <w:r w:rsidR="00337CE0" w:rsidRPr="00C52D87">
        <w:t xml:space="preserve"> and covers the entire life cycle of the product: manufacturing, storage, transport, marketing, use and disposal</w:t>
      </w:r>
      <w:r w:rsidR="00605981" w:rsidRPr="00C52D87">
        <w:t xml:space="preserve"> </w:t>
      </w:r>
      <w:r w:rsidR="00624C26" w:rsidRPr="00C52D87">
        <w:fldChar w:fldCharType="begin"/>
      </w:r>
      <w:r w:rsidR="002D1866" w:rsidRPr="00C52D87">
        <w:instrText xml:space="preserve"> ADDIN EN.CITE &lt;EndNote&gt;&lt;Cite&gt;&lt;Author&gt;Peng&lt;/Author&gt;&lt;Year&gt;2020&lt;/Year&gt;&lt;RecNum&gt;369&lt;/RecNum&gt;&lt;DisplayText&gt;(Peng et al., 2020)&lt;/DisplayText&gt;&lt;record&gt;&lt;rec-number&gt;369&lt;/rec-number&gt;&lt;foreign-keys&gt;&lt;key app="EN" db-id="0e5zz9apwxxs5qexv5opwzxrvszfdstwr25p" timestamp="1656649389"&gt;369&lt;/key&gt;&lt;/foreign-keys&gt;&lt;ref-type name="Journal Article"&gt;17&lt;/ref-type&gt;&lt;contributors&gt;&lt;authors&gt;&lt;author&gt;Peng, Qiaoyu&lt;/author&gt;&lt;author&gt;Wang, Chuanxu&lt;/author&gt;&lt;author&gt;Xu, Lang&lt;/author&gt;&lt;/authors&gt;&lt;/contributors&gt;&lt;titles&gt;&lt;title&gt;Emission abatement and procurement strategies in a low-carbon supply chain with option contracts under stochastic demand&lt;/title&gt;&lt;secondary-title&gt;Computers &amp;amp; Industrial Engineering&lt;/secondary-title&gt;&lt;/titles&gt;&lt;periodical&gt;&lt;full-title&gt;Computers &amp;amp; Industrial Engineering&lt;/full-title&gt;&lt;/periodical&gt;&lt;pages&gt;106502&lt;/pages&gt;&lt;volume&gt;144&lt;/volume&gt;&lt;dates&gt;&lt;year&gt;2020&lt;/year&gt;&lt;/dates&gt;&lt;isbn&gt;0360-8352&lt;/isbn&gt;&lt;urls&gt;&lt;/urls&gt;&lt;/record&gt;&lt;/Cite&gt;&lt;/EndNote&gt;</w:instrText>
      </w:r>
      <w:r w:rsidR="00624C26" w:rsidRPr="00C52D87">
        <w:fldChar w:fldCharType="separate"/>
      </w:r>
      <w:r w:rsidR="002D1866" w:rsidRPr="00C52D87">
        <w:rPr>
          <w:noProof/>
        </w:rPr>
        <w:t>(Peng et al., 2020)</w:t>
      </w:r>
      <w:r w:rsidR="00624C26" w:rsidRPr="00C52D87">
        <w:fldChar w:fldCharType="end"/>
      </w:r>
      <w:r w:rsidR="00337CE0" w:rsidRPr="00C52D87">
        <w:t>.</w:t>
      </w:r>
    </w:p>
    <w:p w14:paraId="57D08CA6" w14:textId="2C9CDA35" w:rsidR="00AE642D" w:rsidRPr="00C52D87" w:rsidRDefault="00AE642D" w:rsidP="00C7537A">
      <w:pPr>
        <w:pStyle w:val="BodyText"/>
      </w:pPr>
      <w:r w:rsidRPr="00C52D87">
        <w:t xml:space="preserve">To study the dynamics of a low carbon, push-pull economy, a multi-echelon (including warehouses, stores and customers), multi-channel (including in-store and online shopping), </w:t>
      </w:r>
      <w:r w:rsidR="00FA447D" w:rsidRPr="00C52D87">
        <w:t xml:space="preserve">a </w:t>
      </w:r>
      <w:r w:rsidRPr="00C52D87">
        <w:t xml:space="preserve">green supply chain is designed and </w:t>
      </w:r>
      <w:r w:rsidR="00AD2454" w:rsidRPr="00C52D87">
        <w:t>modelled</w:t>
      </w:r>
      <w:r w:rsidRPr="00C52D87">
        <w:t xml:space="preserve"> to calculate the difference in expected carbon emissions between in-store shopping, </w:t>
      </w:r>
      <w:r w:rsidR="00AD2454" w:rsidRPr="00C52D87">
        <w:t>curb side</w:t>
      </w:r>
      <w:r w:rsidRPr="00C52D87">
        <w:t xml:space="preserve"> customer pickup versus e-commerce-based online retailing involving last mile delivery to customers’ homes to quantify which channel has the least harmful impact on the environment.</w:t>
      </w:r>
    </w:p>
    <w:p w14:paraId="0BD90094" w14:textId="77777777" w:rsidR="0089579D" w:rsidRPr="00C52D87" w:rsidRDefault="004820DF" w:rsidP="00AA7DF9">
      <w:pPr>
        <w:pStyle w:val="Heading6"/>
        <w:rPr>
          <w:rFonts w:asciiTheme="majorBidi" w:hAnsiTheme="majorBidi"/>
        </w:rPr>
      </w:pPr>
      <w:bookmarkStart w:id="58" w:name="_Toc109848458"/>
      <w:bookmarkStart w:id="59" w:name="_Toc107402464"/>
      <w:bookmarkStart w:id="60" w:name="_Toc107502330"/>
      <w:r w:rsidRPr="00C52D87">
        <w:rPr>
          <w:rFonts w:asciiTheme="majorBidi" w:hAnsiTheme="majorBidi"/>
        </w:rPr>
        <w:t>Addressing the challenges of managing computational complexity and uncertainty in multi-echelon, multi-channel</w:t>
      </w:r>
      <w:r w:rsidR="00DC1288" w:rsidRPr="00C52D87">
        <w:rPr>
          <w:rFonts w:asciiTheme="majorBidi" w:hAnsiTheme="majorBidi"/>
        </w:rPr>
        <w:t xml:space="preserve"> </w:t>
      </w:r>
      <w:r w:rsidRPr="00C52D87">
        <w:rPr>
          <w:rFonts w:asciiTheme="majorBidi" w:hAnsiTheme="majorBidi"/>
        </w:rPr>
        <w:t>supply chain</w:t>
      </w:r>
      <w:bookmarkEnd w:id="58"/>
      <w:r w:rsidRPr="00C52D87">
        <w:rPr>
          <w:rFonts w:asciiTheme="majorBidi" w:hAnsiTheme="majorBidi"/>
        </w:rPr>
        <w:t xml:space="preserve"> </w:t>
      </w:r>
    </w:p>
    <w:p w14:paraId="29C696C3" w14:textId="551EA85D" w:rsidR="00BC73BA" w:rsidRPr="00C52D87" w:rsidRDefault="0089579D" w:rsidP="00C7537A">
      <w:pPr>
        <w:pStyle w:val="BodyText"/>
      </w:pPr>
      <w:r w:rsidRPr="00C52D87">
        <w:t>(</w:t>
      </w:r>
      <w:r w:rsidR="00893245" w:rsidRPr="00C52D87">
        <w:t>In</w:t>
      </w:r>
      <w:r w:rsidR="004820DF" w:rsidRPr="00C52D87">
        <w:t xml:space="preserve"> a low carbon, pull economy</w:t>
      </w:r>
      <w:bookmarkEnd w:id="59"/>
      <w:bookmarkEnd w:id="60"/>
      <w:r w:rsidRPr="00C52D87">
        <w:t>)</w:t>
      </w:r>
      <w:r w:rsidR="00BC73BA" w:rsidRPr="00C52D87">
        <w:t xml:space="preserve">  </w:t>
      </w:r>
    </w:p>
    <w:p w14:paraId="1AA41C58" w14:textId="77777777" w:rsidR="004820DF" w:rsidRPr="00C52D87" w:rsidRDefault="004820DF" w:rsidP="00C7537A">
      <w:pPr>
        <w:pStyle w:val="BodyText"/>
      </w:pPr>
      <w:r w:rsidRPr="00C52D87">
        <w:t>There are some challenges associated with managing computational complexity and uncertainty in designing such a model and framework as the problem is multi-level and therefore computationally expensive. To deal with the computational expense, a clear boundary should be set around the problem. Therefore, several assumptions have been made:</w:t>
      </w:r>
    </w:p>
    <w:p w14:paraId="1685A20C" w14:textId="77777777" w:rsidR="00AB11EC" w:rsidRPr="00C52D87" w:rsidRDefault="004820DF" w:rsidP="00C7537A">
      <w:pPr>
        <w:pStyle w:val="BodyText"/>
      </w:pPr>
      <w:r w:rsidRPr="00C52D87">
        <w:t xml:space="preserve">Two level problem is studied including the in-store and online shopping channels, and a bi-level programming model is used to </w:t>
      </w:r>
      <w:r w:rsidR="00AB11EC" w:rsidRPr="00C52D87">
        <w:t>formulate</w:t>
      </w:r>
      <w:r w:rsidRPr="00C52D87">
        <w:t xml:space="preserve"> this supply chain</w:t>
      </w:r>
      <w:r w:rsidR="00AB11EC" w:rsidRPr="00C52D87">
        <w:t xml:space="preserve">. </w:t>
      </w:r>
    </w:p>
    <w:p w14:paraId="2C689AE2" w14:textId="6717C8F7" w:rsidR="004820DF" w:rsidRPr="00C52D87" w:rsidRDefault="00AB11EC" w:rsidP="00C7537A">
      <w:pPr>
        <w:pStyle w:val="BodyText"/>
      </w:pPr>
      <w:r w:rsidRPr="00C52D87">
        <w:t>Also, g</w:t>
      </w:r>
      <w:r w:rsidR="004820DF" w:rsidRPr="00C52D87">
        <w:t>reenness of the model is provided by monetizing the greenhouse gas emission</w:t>
      </w:r>
      <w:r w:rsidR="00FA447D" w:rsidRPr="00C52D87">
        <w:t xml:space="preserve"> due to transportation</w:t>
      </w:r>
    </w:p>
    <w:p w14:paraId="77C03C0C" w14:textId="186BE80A" w:rsidR="00BB04BE" w:rsidRPr="00C52D87" w:rsidRDefault="004820DF" w:rsidP="00C7537A">
      <w:pPr>
        <w:pStyle w:val="BodyText"/>
      </w:pPr>
      <w:r w:rsidRPr="00C52D87">
        <w:t xml:space="preserve">Although several assumptions are made to manage the computational complexity, the problem is still an NP-Hard problem and </w:t>
      </w:r>
      <w:r w:rsidR="00DC1288" w:rsidRPr="00C52D87">
        <w:t>cannot</w:t>
      </w:r>
      <w:r w:rsidRPr="00C52D87">
        <w:t xml:space="preserve"> be solved exactly. Therefore, a surrogate-based approximation method is used to manage the computational complexity and uncertainty of the problem. </w:t>
      </w:r>
      <w:r w:rsidR="00AD2454" w:rsidRPr="00C52D87">
        <w:t>To</w:t>
      </w:r>
      <w:r w:rsidRPr="00C52D87">
        <w:t xml:space="preserve"> identify the appropriate approximation method, a critical evaluation of the literature and several contributions on surrogate models and approximation approaches </w:t>
      </w:r>
      <w:r w:rsidR="00FA447D" w:rsidRPr="00C52D87">
        <w:t>are</w:t>
      </w:r>
      <w:r w:rsidRPr="00C52D87">
        <w:t xml:space="preserve"> conducted in Chapters 2-7.</w:t>
      </w:r>
    </w:p>
    <w:p w14:paraId="4733FE96" w14:textId="7B823759" w:rsidR="00D45288" w:rsidRPr="00C52D87" w:rsidRDefault="00D45288" w:rsidP="00AA7DF9">
      <w:pPr>
        <w:pStyle w:val="Heading5"/>
        <w:rPr>
          <w:rFonts w:asciiTheme="majorBidi" w:hAnsiTheme="majorBidi"/>
        </w:rPr>
      </w:pPr>
      <w:bookmarkStart w:id="61" w:name="_Toc107402465"/>
      <w:bookmarkStart w:id="62" w:name="_Toc107502331"/>
      <w:bookmarkStart w:id="63" w:name="_Toc109848459"/>
      <w:bookmarkStart w:id="64" w:name="_Hlk105088944"/>
      <w:bookmarkEnd w:id="54"/>
      <w:r w:rsidRPr="00C52D87">
        <w:rPr>
          <w:rFonts w:asciiTheme="majorBidi" w:hAnsiTheme="majorBidi"/>
        </w:rPr>
        <w:t>Gaps, Research Questions/Questions, Hypothesis, New Knowledge, Functionality, and Utility</w:t>
      </w:r>
      <w:bookmarkEnd w:id="61"/>
      <w:bookmarkEnd w:id="62"/>
      <w:bookmarkEnd w:id="63"/>
    </w:p>
    <w:bookmarkEnd w:id="64"/>
    <w:p w14:paraId="30BAA3C6" w14:textId="1909C4FF" w:rsidR="00D45288" w:rsidRPr="00C52D87" w:rsidRDefault="00D45288" w:rsidP="00C7537A">
      <w:pPr>
        <w:pStyle w:val="BodyText"/>
      </w:pPr>
      <w:r w:rsidRPr="00C52D87">
        <w:rPr>
          <w:b/>
          <w:bCs/>
        </w:rPr>
        <w:t xml:space="preserve">Gap 1: </w:t>
      </w:r>
      <w:r w:rsidRPr="00C52D87">
        <w:t xml:space="preserve">We observe that a framework for selecting a more appropriate SM for a given function with specific requirements </w:t>
      </w:r>
      <w:r w:rsidR="00FA447D" w:rsidRPr="00C52D87">
        <w:t>are</w:t>
      </w:r>
      <w:r w:rsidRPr="00C52D87">
        <w:t xml:space="preserve"> lacking.</w:t>
      </w:r>
    </w:p>
    <w:p w14:paraId="0329B042" w14:textId="555E3359" w:rsidR="00D45288" w:rsidRPr="00C52D87" w:rsidRDefault="00D45288" w:rsidP="00C7537A">
      <w:pPr>
        <w:pStyle w:val="BodyText"/>
      </w:pPr>
      <w:r w:rsidRPr="00C52D87">
        <w:rPr>
          <w:b/>
          <w:bCs/>
        </w:rPr>
        <w:t xml:space="preserve">Research Question 1: </w:t>
      </w:r>
      <w:r w:rsidRPr="00C52D87">
        <w:t xml:space="preserve">To address Gap 1, </w:t>
      </w:r>
      <w:r w:rsidR="00471810" w:rsidRPr="00C52D87">
        <w:t>we</w:t>
      </w:r>
      <w:r w:rsidRPr="00C52D87">
        <w:t xml:space="preserve"> pose Research Question 1 in the form of three questions which answering them enables me to create New Knowledge 1: (1.1) What are the main classes of the design of experiment (DOE) methods, surrogate modeling methods and model-fitting methods based on the requirements of size, computational time, and accuracy? (1.2) Which surrogate modeling method is suitable based on the critical characteristics of the requirements of size, computational time, and accuracy? (1.3) Which DOE is suitable based on the critical characteristics of the requirements of size, computational time, and accuracy?</w:t>
      </w:r>
    </w:p>
    <w:p w14:paraId="715B98D5" w14:textId="7F6EA65C" w:rsidR="00D45288" w:rsidRPr="00C52D87" w:rsidRDefault="00D45288" w:rsidP="00C7537A">
      <w:pPr>
        <w:pStyle w:val="BodyText"/>
      </w:pPr>
      <w:r w:rsidRPr="00C52D87">
        <w:rPr>
          <w:b/>
          <w:bCs/>
        </w:rPr>
        <w:t xml:space="preserve">Hypothesis 1: </w:t>
      </w:r>
      <w:r w:rsidRPr="00C52D87">
        <w:t>Based on these three characteristics of time, size</w:t>
      </w:r>
      <w:r w:rsidR="00471810" w:rsidRPr="00C52D87">
        <w:t>,</w:t>
      </w:r>
      <w:r w:rsidRPr="00C52D87">
        <w:t xml:space="preserve"> and accuracy, we hypothesize that there are six different qualitative categories for the surrogate models through a critical evaluation of the literature.</w:t>
      </w:r>
    </w:p>
    <w:p w14:paraId="620320CF" w14:textId="78003162" w:rsidR="00D45288" w:rsidRPr="00C52D87" w:rsidRDefault="00D45288" w:rsidP="00C7537A">
      <w:pPr>
        <w:pStyle w:val="BodyText"/>
      </w:pPr>
      <w:r w:rsidRPr="00C52D87">
        <w:rPr>
          <w:b/>
          <w:bCs/>
        </w:rPr>
        <w:t xml:space="preserve">New Knowledge 1: </w:t>
      </w:r>
      <w:r w:rsidR="00471810" w:rsidRPr="00C52D87">
        <w:rPr>
          <w:b/>
          <w:bCs/>
        </w:rPr>
        <w:t>we</w:t>
      </w:r>
      <w:r w:rsidRPr="00C52D87">
        <w:t xml:space="preserve"> come up with</w:t>
      </w:r>
      <w:r w:rsidRPr="00C52D87">
        <w:rPr>
          <w:b/>
          <w:bCs/>
        </w:rPr>
        <w:t xml:space="preserve"> </w:t>
      </w:r>
      <w:r w:rsidRPr="00C52D87">
        <w:t xml:space="preserve">six detailed categories using them, </w:t>
      </w:r>
      <w:r w:rsidR="00471810" w:rsidRPr="00C52D87">
        <w:t>we</w:t>
      </w:r>
      <w:r w:rsidRPr="00C52D87">
        <w:t xml:space="preserve"> provide a framework for selecting an efficient surrogate modeling process to assist those who wish to select more appropriate surrogate modeling techniques for a given function. The value of such a framework is in providing practical guid</w:t>
      </w:r>
      <w:r w:rsidR="00FA447D" w:rsidRPr="00C52D87">
        <w:t>ance</w:t>
      </w:r>
      <w:r w:rsidRPr="00C52D87">
        <w:t xml:space="preserve"> for researchers and practitioners in industry to choose the most appropriate surrogate model based on incomplete information about an engineering design problem. Another contribution is to use three drivers, namely, computational time, accuracy, and problem size instead of using a single measure that authors generally use in the published literature.</w:t>
      </w:r>
    </w:p>
    <w:p w14:paraId="2D0E98AA" w14:textId="77777777" w:rsidR="00D45288" w:rsidRPr="00C52D87" w:rsidRDefault="00D45288" w:rsidP="00C7537A">
      <w:pPr>
        <w:pStyle w:val="BodyText"/>
      </w:pPr>
      <w:r w:rsidRPr="00C52D87">
        <w:rPr>
          <w:b/>
          <w:bCs/>
        </w:rPr>
        <w:t xml:space="preserve">Functionality and Utility: </w:t>
      </w:r>
      <w:r w:rsidRPr="00C52D87">
        <w:t>Providing foundations for automating the SM selection process.</w:t>
      </w:r>
    </w:p>
    <w:p w14:paraId="36882455" w14:textId="5B0C02E6" w:rsidR="00D45288" w:rsidRPr="00C52D87" w:rsidRDefault="00D45288" w:rsidP="00C7537A">
      <w:pPr>
        <w:pStyle w:val="BodyText"/>
      </w:pPr>
      <w:r w:rsidRPr="00C52D87">
        <w:rPr>
          <w:b/>
          <w:bCs/>
        </w:rPr>
        <w:t xml:space="preserve">Gap 2: </w:t>
      </w:r>
      <w:r w:rsidRPr="00C52D87">
        <w:t xml:space="preserve">In engineering design, to replace costly computer simulations a single surrogate model is selected based on previous experience. There is a gap in SM pool of knowledge in creating </w:t>
      </w:r>
      <w:r w:rsidRPr="00C52D87">
        <w:rPr>
          <w:b/>
          <w:bCs/>
        </w:rPr>
        <w:t>ensemble</w:t>
      </w:r>
      <w:r w:rsidR="002657C3" w:rsidRPr="00C52D87">
        <w:rPr>
          <w:b/>
          <w:bCs/>
        </w:rPr>
        <w:t>s</w:t>
      </w:r>
      <w:r w:rsidRPr="00C52D87">
        <w:t xml:space="preserve"> (combination</w:t>
      </w:r>
      <w:r w:rsidR="002657C3" w:rsidRPr="00C52D87">
        <w:t>s</w:t>
      </w:r>
      <w:r w:rsidRPr="00C52D87">
        <w:t xml:space="preserve">) of SM when the data is </w:t>
      </w:r>
      <w:r w:rsidRPr="00C52D87">
        <w:rPr>
          <w:b/>
          <w:bCs/>
        </w:rPr>
        <w:t>limited</w:t>
      </w:r>
      <w:r w:rsidRPr="00C52D87">
        <w:t>.</w:t>
      </w:r>
    </w:p>
    <w:p w14:paraId="1FE6AC25" w14:textId="36E63E0A" w:rsidR="00D45288" w:rsidRPr="00C52D87" w:rsidRDefault="00D45288" w:rsidP="00C7537A">
      <w:pPr>
        <w:pStyle w:val="BodyText"/>
      </w:pPr>
      <w:r w:rsidRPr="00C52D87">
        <w:rPr>
          <w:b/>
          <w:bCs/>
        </w:rPr>
        <w:t xml:space="preserve">Research Question 2: </w:t>
      </w:r>
      <w:r w:rsidRPr="00C52D87">
        <w:t xml:space="preserve">what is the mathematics to create an ensemble of SMs which </w:t>
      </w:r>
      <w:r w:rsidR="002657C3" w:rsidRPr="00C52D87">
        <w:t>is</w:t>
      </w:r>
      <w:r w:rsidRPr="00C52D87">
        <w:t xml:space="preserve"> more accurate and less computationally expensive when the data is sparse and limited?</w:t>
      </w:r>
    </w:p>
    <w:p w14:paraId="6F66C40E" w14:textId="59CA9E14" w:rsidR="00D45288" w:rsidRPr="00C52D87" w:rsidRDefault="00D45288" w:rsidP="00C7537A">
      <w:pPr>
        <w:pStyle w:val="BodyText"/>
      </w:pPr>
      <w:r w:rsidRPr="00C52D87">
        <w:rPr>
          <w:b/>
          <w:bCs/>
        </w:rPr>
        <w:t xml:space="preserve">Hypothesis 2: </w:t>
      </w:r>
      <w:r w:rsidR="00471810" w:rsidRPr="00C52D87">
        <w:t>we</w:t>
      </w:r>
      <w:r w:rsidRPr="00C52D87">
        <w:t xml:space="preserve"> hypothesize, based on an analysis of the published literature, that fitting an ensemble of surrogates (EoS) based on cross-validation errors is more accurate but requires more computational time.</w:t>
      </w:r>
    </w:p>
    <w:p w14:paraId="547C4B44" w14:textId="77777777" w:rsidR="00D45288" w:rsidRPr="00C52D87" w:rsidRDefault="00D45288" w:rsidP="00C7537A">
      <w:pPr>
        <w:pStyle w:val="BodyText"/>
      </w:pPr>
      <w:r w:rsidRPr="00C52D87">
        <w:rPr>
          <w:b/>
          <w:bCs/>
        </w:rPr>
        <w:t xml:space="preserve">New Knowledge 2: </w:t>
      </w:r>
      <w:r w:rsidRPr="00C52D87">
        <w:t>A new method to build ensemble of SMs which is accurate and computationally inexpensive when the data is sparse.</w:t>
      </w:r>
    </w:p>
    <w:p w14:paraId="3F60450C" w14:textId="77777777" w:rsidR="00D45288" w:rsidRPr="00C52D87" w:rsidRDefault="00D45288" w:rsidP="00C7537A">
      <w:pPr>
        <w:pStyle w:val="BodyText"/>
      </w:pPr>
      <w:r w:rsidRPr="00C52D87">
        <w:rPr>
          <w:b/>
          <w:bCs/>
        </w:rPr>
        <w:t xml:space="preserve">Functionality and Utility: </w:t>
      </w:r>
      <w:r w:rsidR="0088798F" w:rsidRPr="00C52D87">
        <w:t>Enabled prediction with sparse data by ensemble of SM</w:t>
      </w:r>
      <w:r w:rsidRPr="00C52D87">
        <w:t>.</w:t>
      </w:r>
    </w:p>
    <w:p w14:paraId="1C6F80E7" w14:textId="77777777" w:rsidR="00D45288" w:rsidRPr="00C52D87" w:rsidRDefault="00D45288" w:rsidP="00C7537A">
      <w:pPr>
        <w:pStyle w:val="BodyText"/>
      </w:pPr>
      <w:r w:rsidRPr="00C52D87">
        <w:rPr>
          <w:b/>
          <w:bCs/>
        </w:rPr>
        <w:t>Gap 3:</w:t>
      </w:r>
      <w:r w:rsidRPr="00C52D87">
        <w:t xml:space="preserve"> The choice of SM is extremely important since there are many types of SMs, and they also have different hyper-parameters. Traditional manual selection approaches are very computationally expensive, they lack interpretability and cannot be generalized.</w:t>
      </w:r>
    </w:p>
    <w:p w14:paraId="7CB0D270" w14:textId="77777777" w:rsidR="00D45288" w:rsidRPr="00C52D87" w:rsidRDefault="00D45288" w:rsidP="00C7537A">
      <w:pPr>
        <w:pStyle w:val="BodyText"/>
      </w:pPr>
      <w:r w:rsidRPr="00C52D87">
        <w:rPr>
          <w:b/>
          <w:bCs/>
        </w:rPr>
        <w:t xml:space="preserve">Research Question 3: </w:t>
      </w:r>
      <w:r w:rsidRPr="00C52D87">
        <w:t>what is the mathematics to automate the SM selection?</w:t>
      </w:r>
    </w:p>
    <w:p w14:paraId="26861F8E" w14:textId="7F021AA4" w:rsidR="00D45288" w:rsidRPr="00C52D87" w:rsidRDefault="00D45288" w:rsidP="00C7537A">
      <w:pPr>
        <w:pStyle w:val="BodyText"/>
      </w:pPr>
      <w:r w:rsidRPr="00C52D87">
        <w:rPr>
          <w:b/>
          <w:bCs/>
        </w:rPr>
        <w:t xml:space="preserve">Hypothesis 3: </w:t>
      </w:r>
      <w:r w:rsidR="00471810" w:rsidRPr="00C52D87">
        <w:t>we</w:t>
      </w:r>
      <w:r w:rsidRPr="00C52D87">
        <w:t xml:space="preserve"> hypothesize to build an interpretable decision tree to map four critical features, including problem scale, noise, size of sample and nonlinearity, to the types of SM and select the promising SM; then, use a genetic algorithm (GA) to find the appropriate hyper-parameters for each chosen SM.</w:t>
      </w:r>
    </w:p>
    <w:p w14:paraId="027550A6" w14:textId="6780CEB2" w:rsidR="00D45288" w:rsidRPr="00C52D87" w:rsidRDefault="00D45288" w:rsidP="00C7537A">
      <w:pPr>
        <w:pStyle w:val="BodyText"/>
      </w:pPr>
      <w:r w:rsidRPr="00C52D87">
        <w:rPr>
          <w:b/>
          <w:bCs/>
        </w:rPr>
        <w:t xml:space="preserve">New Knowledge 3: </w:t>
      </w:r>
      <w:r w:rsidR="00D851C8" w:rsidRPr="00C52D87">
        <w:t>The new knowledge created through addressing this gap is a</w:t>
      </w:r>
      <w:r w:rsidRPr="00C52D87">
        <w:t xml:space="preserve"> method to create a rule-based model for an automatic SM selection called AutoSM. The drastic increase in the selection pace by pre-screening of SM types based on selection </w:t>
      </w:r>
      <w:hyperlink r:id="rId13" w:tooltip="Learn more about rule extraction from ScienceDirect's AI-generated Topic Pages" w:history="1">
        <w:r w:rsidRPr="00C52D87">
          <w:t>rule extraction</w:t>
        </w:r>
      </w:hyperlink>
      <w:r w:rsidRPr="00C52D87">
        <w:t> is the scientific contribution of our proposed method. The proposed AutoSM, unlike previous EA-based automatic SM selection methods, is not a black box and is interpretable.</w:t>
      </w:r>
    </w:p>
    <w:p w14:paraId="13F7972E" w14:textId="18A17E7E" w:rsidR="00D45288" w:rsidRPr="00C52D87" w:rsidRDefault="00D45288" w:rsidP="00C7537A">
      <w:pPr>
        <w:pStyle w:val="BodyText"/>
      </w:pPr>
      <w:r w:rsidRPr="00C52D87">
        <w:rPr>
          <w:b/>
          <w:bCs/>
        </w:rPr>
        <w:t xml:space="preserve">Functionality and Utility: </w:t>
      </w:r>
      <w:r w:rsidRPr="00C52D87">
        <w:t>SM selection easier and faster than exist</w:t>
      </w:r>
      <w:r w:rsidR="00315BA1" w:rsidRPr="00C52D87">
        <w:t>ing</w:t>
      </w:r>
      <w:r w:rsidRPr="00C52D87">
        <w:t xml:space="preserve"> selection methods by creating a systematic and organized automated selection process.</w:t>
      </w:r>
    </w:p>
    <w:p w14:paraId="62F9478C" w14:textId="77777777" w:rsidR="00211AB6" w:rsidRPr="00C52D87" w:rsidRDefault="00211AB6" w:rsidP="00C7537A">
      <w:pPr>
        <w:pStyle w:val="BodyText"/>
      </w:pPr>
      <w:r w:rsidRPr="00C52D87">
        <w:rPr>
          <w:b/>
          <w:bCs/>
        </w:rPr>
        <w:t>Gap 4:</w:t>
      </w:r>
      <w:r w:rsidRPr="00C52D87">
        <w:t xml:space="preserve"> There is a gap in SM literature in dealing with time-based (temporal) data.</w:t>
      </w:r>
    </w:p>
    <w:p w14:paraId="103AC278" w14:textId="77777777" w:rsidR="00211AB6" w:rsidRPr="00C52D87" w:rsidRDefault="00211AB6" w:rsidP="00C7537A">
      <w:pPr>
        <w:pStyle w:val="BodyText"/>
      </w:pPr>
      <w:r w:rsidRPr="00C52D87">
        <w:rPr>
          <w:b/>
          <w:bCs/>
        </w:rPr>
        <w:t xml:space="preserve">Research Question 4: </w:t>
      </w:r>
      <w:r w:rsidRPr="00C52D87">
        <w:t>What is the appropriate SM to use when the data includes time-dependent variables as predictors?</w:t>
      </w:r>
    </w:p>
    <w:p w14:paraId="39432BB1" w14:textId="2F690DEB" w:rsidR="00211AB6" w:rsidRPr="00C52D87" w:rsidRDefault="00211AB6" w:rsidP="00C7537A">
      <w:pPr>
        <w:pStyle w:val="BodyText"/>
      </w:pPr>
      <w:r w:rsidRPr="00C52D87">
        <w:rPr>
          <w:b/>
          <w:bCs/>
        </w:rPr>
        <w:t xml:space="preserve">Hypothesis 4: </w:t>
      </w:r>
      <w:r w:rsidR="0015024B" w:rsidRPr="00C52D87">
        <w:t xml:space="preserve">we </w:t>
      </w:r>
      <w:r w:rsidRPr="00C52D87">
        <w:t>hypothesize by replacing the DOE with the time lags analysis, we find the SM which is useable in temporal variables. These SMs are better than classic time series analysis methods like ARIMA. Also, EoS are better than individual SM in temporal variables.</w:t>
      </w:r>
    </w:p>
    <w:p w14:paraId="60F004AF" w14:textId="2BC630AE" w:rsidR="00211AB6" w:rsidRPr="00C52D87" w:rsidRDefault="00211AB6" w:rsidP="00C7537A">
      <w:pPr>
        <w:pStyle w:val="BodyText"/>
      </w:pPr>
      <w:r w:rsidRPr="00C52D87">
        <w:rPr>
          <w:b/>
          <w:bCs/>
        </w:rPr>
        <w:t xml:space="preserve">Key outcome 1: </w:t>
      </w:r>
      <w:r w:rsidRPr="00C52D87">
        <w:t xml:space="preserve">Dealing with temporal data by incorporating time series (lag analysis) with SM. This is new in surrogate </w:t>
      </w:r>
      <w:r w:rsidR="00AD2454" w:rsidRPr="00C52D87">
        <w:t>modelling</w:t>
      </w:r>
      <w:r w:rsidRPr="00C52D87">
        <w:t xml:space="preserve"> literature. Temporal data can be used in SM using different time lags. We also show that using EoS, we achieve more accurate predictions.</w:t>
      </w:r>
    </w:p>
    <w:p w14:paraId="3FEF8620" w14:textId="17DCE6C6" w:rsidR="00211AB6" w:rsidRPr="00C52D87" w:rsidRDefault="00211AB6" w:rsidP="00C7537A">
      <w:pPr>
        <w:pStyle w:val="BodyText"/>
      </w:pPr>
      <w:r w:rsidRPr="00C52D87">
        <w:rPr>
          <w:b/>
          <w:bCs/>
        </w:rPr>
        <w:t xml:space="preserve">Functionality and Utility: </w:t>
      </w:r>
      <w:r w:rsidR="0088798F" w:rsidRPr="00C52D87">
        <w:t>Enabled dealing with temporal data in SM</w:t>
      </w:r>
      <w:r w:rsidRPr="00C52D87">
        <w:t>.</w:t>
      </w:r>
    </w:p>
    <w:p w14:paraId="3113ECB6" w14:textId="77777777" w:rsidR="00211AB6" w:rsidRPr="00C52D87" w:rsidRDefault="00211AB6" w:rsidP="00C7537A">
      <w:pPr>
        <w:pStyle w:val="BodyText"/>
      </w:pPr>
      <w:r w:rsidRPr="00C52D87">
        <w:rPr>
          <w:b/>
          <w:bCs/>
        </w:rPr>
        <w:t>Gap 5:</w:t>
      </w:r>
      <w:r w:rsidRPr="00C52D87">
        <w:t xml:space="preserve"> There is a gap in SM literature in dealing with space-based (spatial) data.</w:t>
      </w:r>
    </w:p>
    <w:p w14:paraId="646CC7A6" w14:textId="77777777" w:rsidR="00211AB6" w:rsidRPr="00C52D87" w:rsidRDefault="00211AB6" w:rsidP="00C7537A">
      <w:pPr>
        <w:pStyle w:val="BodyText"/>
      </w:pPr>
      <w:r w:rsidRPr="00C52D87">
        <w:rPr>
          <w:b/>
          <w:bCs/>
        </w:rPr>
        <w:t xml:space="preserve">Research Question 5: </w:t>
      </w:r>
      <w:r w:rsidRPr="00C52D87">
        <w:t>What is the appropriate SM to use when the data includes space-dependent variables as predictors?</w:t>
      </w:r>
    </w:p>
    <w:p w14:paraId="3C341AB9" w14:textId="6D465362" w:rsidR="00211AB6" w:rsidRPr="00C52D87" w:rsidRDefault="00211AB6" w:rsidP="00C7537A">
      <w:pPr>
        <w:pStyle w:val="BodyText"/>
      </w:pPr>
      <w:r w:rsidRPr="00C52D87">
        <w:rPr>
          <w:b/>
          <w:bCs/>
        </w:rPr>
        <w:t xml:space="preserve">Hypothesis 5: </w:t>
      </w:r>
      <w:r w:rsidR="0015024B" w:rsidRPr="00C52D87">
        <w:t xml:space="preserve">we </w:t>
      </w:r>
      <w:r w:rsidRPr="00C52D87">
        <w:t xml:space="preserve">hypothesize by Replacing the design of experiments with the geographically weighted correlation analysis, </w:t>
      </w:r>
      <w:r w:rsidR="00AD2454" w:rsidRPr="00C52D87">
        <w:t>we find</w:t>
      </w:r>
      <w:r w:rsidRPr="00C52D87">
        <w:t xml:space="preserve"> the surrogate model which is useable with spatial variables.</w:t>
      </w:r>
    </w:p>
    <w:p w14:paraId="35F208DE" w14:textId="3DF9BE14" w:rsidR="00211AB6" w:rsidRPr="00C52D87" w:rsidRDefault="00211AB6" w:rsidP="00C7537A">
      <w:pPr>
        <w:pStyle w:val="BodyText"/>
      </w:pPr>
      <w:r w:rsidRPr="00C52D87">
        <w:rPr>
          <w:b/>
          <w:bCs/>
        </w:rPr>
        <w:t xml:space="preserve">Key outcome 2: </w:t>
      </w:r>
      <w:r w:rsidRPr="00C52D87">
        <w:t xml:space="preserve">Using the spatial statistics and particularly the concept of the geographically weighted regression in surrogate </w:t>
      </w:r>
      <w:r w:rsidR="00AD2454" w:rsidRPr="00C52D87">
        <w:t>modelling</w:t>
      </w:r>
      <w:r w:rsidRPr="00C52D87">
        <w:t>, we created spatial SMs.</w:t>
      </w:r>
    </w:p>
    <w:p w14:paraId="0B404D04" w14:textId="214B0870" w:rsidR="00211AB6" w:rsidRPr="00C52D87" w:rsidRDefault="00211AB6" w:rsidP="00C7537A">
      <w:pPr>
        <w:pStyle w:val="BodyText"/>
      </w:pPr>
      <w:r w:rsidRPr="00C52D87">
        <w:rPr>
          <w:b/>
          <w:bCs/>
        </w:rPr>
        <w:t xml:space="preserve">Functionality and Utility: </w:t>
      </w:r>
      <w:r w:rsidR="0088798F" w:rsidRPr="00C52D87">
        <w:t xml:space="preserve">Enabled dealing with </w:t>
      </w:r>
      <w:r w:rsidRPr="00C52D87">
        <w:t>spatial</w:t>
      </w:r>
      <w:r w:rsidR="0088798F" w:rsidRPr="00C52D87">
        <w:t xml:space="preserve"> data in SM</w:t>
      </w:r>
      <w:r w:rsidRPr="00C52D87">
        <w:t>.</w:t>
      </w:r>
    </w:p>
    <w:p w14:paraId="5C0571B5" w14:textId="77777777" w:rsidR="0069277F" w:rsidRPr="00C52D87" w:rsidRDefault="0069277F" w:rsidP="00C7537A">
      <w:pPr>
        <w:pStyle w:val="BodyText"/>
      </w:pPr>
      <w:r w:rsidRPr="00C52D87">
        <w:rPr>
          <w:b/>
          <w:bCs/>
        </w:rPr>
        <w:t>Gap 6:</w:t>
      </w:r>
      <w:r w:rsidRPr="00C52D87">
        <w:t xml:space="preserve"> There is a gap in partitioning a complex design problem, approximate and coordinate the solutions of the partitions.</w:t>
      </w:r>
    </w:p>
    <w:p w14:paraId="57E826AA" w14:textId="77777777" w:rsidR="0069277F" w:rsidRPr="00C52D87" w:rsidRDefault="0069277F" w:rsidP="00C7537A">
      <w:pPr>
        <w:pStyle w:val="BodyText"/>
      </w:pPr>
      <w:r w:rsidRPr="00C52D87">
        <w:rPr>
          <w:b/>
          <w:bCs/>
        </w:rPr>
        <w:t xml:space="preserve">Research Question 6: </w:t>
      </w:r>
      <w:r w:rsidRPr="00C52D87">
        <w:t>What is the mathematics to partition and coordinate a multi-channel, multi-echelon supply chain design problem?</w:t>
      </w:r>
    </w:p>
    <w:p w14:paraId="00201DEE" w14:textId="1584AA92" w:rsidR="0069277F" w:rsidRPr="00C52D87" w:rsidRDefault="0069277F" w:rsidP="00C7537A">
      <w:pPr>
        <w:pStyle w:val="BodyText"/>
      </w:pPr>
      <w:r w:rsidRPr="00C52D87">
        <w:rPr>
          <w:b/>
          <w:bCs/>
        </w:rPr>
        <w:t xml:space="preserve">Hypothesis 6: </w:t>
      </w:r>
      <w:r w:rsidR="0015024B" w:rsidRPr="00C52D87">
        <w:t xml:space="preserve">we </w:t>
      </w:r>
      <w:r w:rsidRPr="00C52D87">
        <w:t xml:space="preserve">hypothesize the research question can be addressed by designing a multi-channel, multi-echelon supply chain in the form of a bi-level model where the upper level is to design the </w:t>
      </w:r>
      <w:r w:rsidR="00AD2454" w:rsidRPr="00C52D87">
        <w:t>supply</w:t>
      </w:r>
      <w:r w:rsidRPr="00C52D87">
        <w:t xml:space="preserve"> chain, including identifying the layout, the number of warehouses and stores, while the lower level is to identify the tour in online shopping. Then, using approximation (surrogate </w:t>
      </w:r>
      <w:r w:rsidR="00AD2454" w:rsidRPr="00C52D87">
        <w:t>modelling</w:t>
      </w:r>
      <w:r w:rsidRPr="00C52D87">
        <w:t xml:space="preserve">) in the partitioning-coordination framework and making it partitioning-approximation-coordination framework, </w:t>
      </w:r>
      <w:r w:rsidR="00CA1630" w:rsidRPr="00C52D87">
        <w:t>w</w:t>
      </w:r>
      <w:r w:rsidR="0015024B" w:rsidRPr="00C52D87">
        <w:t xml:space="preserve">e </w:t>
      </w:r>
      <w:r w:rsidRPr="00C52D87">
        <w:t xml:space="preserve">propose an approach using surrogate approximation-based model where </w:t>
      </w:r>
      <w:r w:rsidR="0015024B" w:rsidRPr="00C52D87">
        <w:t xml:space="preserve">we </w:t>
      </w:r>
      <w:r w:rsidRPr="00C52D87">
        <w:t>manage the computational complexity by iteratively approximating the delivery van tour function in online shopping (which is also called the lower-level function) in the multi-channel, multi-echelon green supply chain.</w:t>
      </w:r>
    </w:p>
    <w:p w14:paraId="6B28E297" w14:textId="77777777" w:rsidR="0069277F" w:rsidRPr="00C52D87" w:rsidRDefault="0069277F" w:rsidP="00C7537A">
      <w:pPr>
        <w:pStyle w:val="BodyText"/>
      </w:pPr>
      <w:r w:rsidRPr="00C52D87">
        <w:rPr>
          <w:b/>
          <w:bCs/>
        </w:rPr>
        <w:t xml:space="preserve">New Knowledge 4: </w:t>
      </w:r>
      <w:r w:rsidRPr="00C52D87">
        <w:t xml:space="preserve">Creating an algorithm to solve a complex problem (an NP hard bi-level programming problem) using partitioning, approximation, and coordination. </w:t>
      </w:r>
    </w:p>
    <w:p w14:paraId="001C62C3" w14:textId="3839B1F6" w:rsidR="0069277F" w:rsidRPr="00C52D87" w:rsidRDefault="0069277F" w:rsidP="00C7537A">
      <w:pPr>
        <w:pStyle w:val="BodyText"/>
      </w:pPr>
      <w:r w:rsidRPr="00C52D87">
        <w:rPr>
          <w:b/>
          <w:bCs/>
        </w:rPr>
        <w:t xml:space="preserve">Functionality and Utility: </w:t>
      </w:r>
      <w:r w:rsidRPr="00C52D87">
        <w:t xml:space="preserve">A method for calculating the difference in expected carbon emissions between in-store shopping, </w:t>
      </w:r>
      <w:r w:rsidR="00ED1037" w:rsidRPr="00C52D87">
        <w:t>curb side</w:t>
      </w:r>
      <w:r w:rsidRPr="00C52D87">
        <w:t xml:space="preserve"> customer pickup versus e-commerce-based online retailing involving last mile delivery to customers’ homes to quantify which channel has the least harmful impact on the environment. SM approximations are created during the generations of an evolutionary algorithm, where the population members serve as the samples for creating the approximations. One of the important features of the proposed algorithm is the creation of an auxiliary problem using the </w:t>
      </w:r>
      <w:r w:rsidR="000E29D3" w:rsidRPr="00C52D87">
        <w:t>Kriging</w:t>
      </w:r>
      <w:r w:rsidRPr="00C52D87">
        <w:t xml:space="preserve">-based metamodel of the lower-level optimal value function that solves an approximate relaxation of the bilevel problem. </w:t>
      </w:r>
      <w:r w:rsidR="00C8656A" w:rsidRPr="00C52D87">
        <w:t>Using t</w:t>
      </w:r>
      <w:r w:rsidRPr="00C52D87">
        <w:t xml:space="preserve">he auxiliary problem when used for local search </w:t>
      </w:r>
      <w:r w:rsidR="00C8656A" w:rsidRPr="00C52D87">
        <w:t>we</w:t>
      </w:r>
      <w:r w:rsidRPr="00C52D87">
        <w:t xml:space="preserve"> </w:t>
      </w:r>
      <w:r w:rsidR="00C8656A" w:rsidRPr="00C52D87">
        <w:t xml:space="preserve">are </w:t>
      </w:r>
      <w:r w:rsidRPr="00C52D87">
        <w:t>able to accelerate the tour finding and supply chain design toward the bilevel solution.</w:t>
      </w:r>
    </w:p>
    <w:p w14:paraId="3AECB541" w14:textId="6B16EA62" w:rsidR="006E4DD5" w:rsidRPr="00C52D87" w:rsidRDefault="006E4DD5" w:rsidP="00AA7DF9">
      <w:pPr>
        <w:pStyle w:val="Heading5"/>
        <w:rPr>
          <w:rFonts w:asciiTheme="majorBidi" w:hAnsiTheme="majorBidi"/>
        </w:rPr>
      </w:pPr>
      <w:bookmarkStart w:id="65" w:name="_Toc107402466"/>
      <w:bookmarkStart w:id="66" w:name="_Toc107502332"/>
      <w:bookmarkStart w:id="67" w:name="_Toc109848460"/>
      <w:r w:rsidRPr="00C52D87">
        <w:rPr>
          <w:rFonts w:asciiTheme="majorBidi" w:hAnsiTheme="majorBidi"/>
        </w:rPr>
        <w:t>Validation Square</w:t>
      </w:r>
      <w:bookmarkEnd w:id="65"/>
      <w:bookmarkEnd w:id="66"/>
      <w:bookmarkEnd w:id="67"/>
    </w:p>
    <w:p w14:paraId="37A4F8E4" w14:textId="5D625AA0" w:rsidR="006501A7" w:rsidRPr="00C52D87" w:rsidRDefault="006501A7" w:rsidP="00AA7DF9">
      <w:pPr>
        <w:pStyle w:val="Heading6"/>
        <w:rPr>
          <w:rFonts w:asciiTheme="majorBidi" w:hAnsiTheme="majorBidi"/>
        </w:rPr>
      </w:pPr>
      <w:bookmarkStart w:id="68" w:name="_Toc107402467"/>
      <w:bookmarkStart w:id="69" w:name="_Toc107502333"/>
      <w:bookmarkStart w:id="70" w:name="_Toc109848461"/>
      <w:r w:rsidRPr="00C52D87">
        <w:rPr>
          <w:rFonts w:asciiTheme="majorBidi" w:hAnsiTheme="majorBidi"/>
        </w:rPr>
        <w:t>Theoretical structural validity – Is the design method internally consistent?</w:t>
      </w:r>
      <w:bookmarkEnd w:id="68"/>
      <w:bookmarkEnd w:id="69"/>
      <w:bookmarkEnd w:id="70"/>
    </w:p>
    <w:p w14:paraId="4EED1E8A" w14:textId="1DDADC72" w:rsidR="006501A7" w:rsidRPr="00C52D87" w:rsidRDefault="006501A7" w:rsidP="005F3D42">
      <w:pPr>
        <w:spacing w:before="0" w:after="120" w:line="480" w:lineRule="auto"/>
        <w:ind w:firstLine="0"/>
        <w:rPr>
          <w:rFonts w:asciiTheme="majorBidi" w:hAnsiTheme="majorBidi" w:cstheme="majorBidi"/>
          <w:sz w:val="24"/>
          <w:szCs w:val="24"/>
        </w:rPr>
      </w:pPr>
      <w:bookmarkStart w:id="71" w:name="_Toc107502334"/>
      <w:r w:rsidRPr="00C52D87">
        <w:rPr>
          <w:rFonts w:asciiTheme="majorBidi" w:hAnsiTheme="majorBidi" w:cstheme="majorBidi"/>
          <w:sz w:val="24"/>
          <w:szCs w:val="24"/>
        </w:rPr>
        <w:t xml:space="preserve">The proposed design method is based on partitioning-based design method. The base method was implemented in previous example problems. The internal consistency of the method is supported by its logical process and successful implementation. The internal consistency of all applications on test problems </w:t>
      </w:r>
      <w:r w:rsidR="00CA1630" w:rsidRPr="00C52D87">
        <w:rPr>
          <w:rFonts w:asciiTheme="majorBidi" w:hAnsiTheme="majorBidi" w:cstheme="majorBidi"/>
          <w:sz w:val="24"/>
          <w:szCs w:val="24"/>
        </w:rPr>
        <w:t>are</w:t>
      </w:r>
      <w:r w:rsidRPr="00C52D87">
        <w:rPr>
          <w:rFonts w:asciiTheme="majorBidi" w:hAnsiTheme="majorBidi" w:cstheme="majorBidi"/>
          <w:sz w:val="24"/>
          <w:szCs w:val="24"/>
        </w:rPr>
        <w:t xml:space="preserve"> based on agreement with existing design theory and effectiveness of implementation in an interdependent complex system architecture.</w:t>
      </w:r>
      <w:bookmarkEnd w:id="71"/>
    </w:p>
    <w:p w14:paraId="79B97A8E" w14:textId="452814B0" w:rsidR="006501A7" w:rsidRPr="00C52D87" w:rsidRDefault="006501A7" w:rsidP="00AA7DF9">
      <w:pPr>
        <w:pStyle w:val="Heading6"/>
        <w:rPr>
          <w:rFonts w:asciiTheme="majorBidi" w:hAnsiTheme="majorBidi"/>
        </w:rPr>
      </w:pPr>
      <w:bookmarkStart w:id="72" w:name="_Toc107402468"/>
      <w:bookmarkStart w:id="73" w:name="_Toc107502335"/>
      <w:bookmarkStart w:id="74" w:name="_Toc109848462"/>
      <w:r w:rsidRPr="00C52D87">
        <w:rPr>
          <w:rFonts w:asciiTheme="majorBidi" w:hAnsiTheme="majorBidi"/>
        </w:rPr>
        <w:t>Empirical structural validity – Are the example problems used in modeling the method appropriate choices?</w:t>
      </w:r>
      <w:bookmarkEnd w:id="72"/>
      <w:bookmarkEnd w:id="73"/>
      <w:bookmarkEnd w:id="74"/>
    </w:p>
    <w:p w14:paraId="5B9FA567" w14:textId="77777777" w:rsidR="006501A7" w:rsidRPr="00C52D87" w:rsidRDefault="006501A7" w:rsidP="005F3D42">
      <w:pPr>
        <w:spacing w:before="0" w:after="120" w:line="480" w:lineRule="auto"/>
        <w:ind w:firstLine="0"/>
        <w:rPr>
          <w:rFonts w:asciiTheme="majorBidi" w:hAnsiTheme="majorBidi" w:cstheme="majorBidi"/>
          <w:sz w:val="24"/>
          <w:szCs w:val="24"/>
        </w:rPr>
      </w:pPr>
      <w:bookmarkStart w:id="75" w:name="_Toc107502336"/>
      <w:r w:rsidRPr="00C52D87">
        <w:rPr>
          <w:rFonts w:asciiTheme="majorBidi" w:hAnsiTheme="majorBidi" w:cstheme="majorBidi"/>
          <w:sz w:val="24"/>
          <w:szCs w:val="24"/>
        </w:rPr>
        <w:t>The example problems studied in this dissertation are complex systems with interdependent network architecture. The dam network planning problem is a network with interdependencies among dams, users and fish which should be partitioned, approximated and composed to obtain the ultimate system result. The crime forecasting problem is a network problem with geographic and demographic interdependencies. The green supply chain design problem is a network problem with interdependencies among different echelons, including supplier, customer, retailor and the warehouse besides different channels, including online and in-person shopping channels. The hot rod rolling problem is also a multi-stage problem with vertical and horizontal interdependencies.</w:t>
      </w:r>
      <w:bookmarkEnd w:id="75"/>
    </w:p>
    <w:p w14:paraId="16993829" w14:textId="67EC2D33" w:rsidR="006501A7" w:rsidRPr="00C52D87" w:rsidRDefault="006501A7" w:rsidP="00AA7DF9">
      <w:pPr>
        <w:pStyle w:val="Heading6"/>
        <w:rPr>
          <w:rFonts w:asciiTheme="majorBidi" w:hAnsiTheme="majorBidi"/>
          <w:szCs w:val="24"/>
        </w:rPr>
      </w:pPr>
      <w:bookmarkStart w:id="76" w:name="_Toc107402469"/>
      <w:bookmarkStart w:id="77" w:name="_Toc107502337"/>
      <w:bookmarkStart w:id="78" w:name="_Toc109848463"/>
      <w:r w:rsidRPr="00C52D87">
        <w:rPr>
          <w:rFonts w:asciiTheme="majorBidi" w:hAnsiTheme="majorBidi"/>
          <w:szCs w:val="24"/>
        </w:rPr>
        <w:t>Empirical performance validity – Does the application of the method to the problems</w:t>
      </w:r>
      <w:r w:rsidR="00176256" w:rsidRPr="00C52D87">
        <w:rPr>
          <w:rFonts w:asciiTheme="majorBidi" w:hAnsiTheme="majorBidi"/>
          <w:szCs w:val="24"/>
        </w:rPr>
        <w:t xml:space="preserve"> in the dissertation</w:t>
      </w:r>
      <w:r w:rsidRPr="00C52D87">
        <w:rPr>
          <w:rFonts w:asciiTheme="majorBidi" w:hAnsiTheme="majorBidi"/>
          <w:szCs w:val="24"/>
        </w:rPr>
        <w:t xml:space="preserve"> produce practical results?</w:t>
      </w:r>
      <w:bookmarkEnd w:id="76"/>
      <w:bookmarkEnd w:id="77"/>
      <w:bookmarkEnd w:id="78"/>
    </w:p>
    <w:p w14:paraId="0F0C4B46" w14:textId="77777777" w:rsidR="006501A7" w:rsidRPr="00C52D87" w:rsidRDefault="006501A7" w:rsidP="005F3D42">
      <w:pPr>
        <w:spacing w:before="0" w:after="120" w:line="480" w:lineRule="auto"/>
        <w:ind w:firstLine="0"/>
        <w:rPr>
          <w:rFonts w:asciiTheme="majorBidi" w:hAnsiTheme="majorBidi" w:cstheme="majorBidi"/>
          <w:sz w:val="24"/>
          <w:szCs w:val="24"/>
        </w:rPr>
      </w:pPr>
      <w:bookmarkStart w:id="79" w:name="_Toc107502338"/>
      <w:r w:rsidRPr="00C52D87">
        <w:rPr>
          <w:rFonts w:asciiTheme="majorBidi" w:hAnsiTheme="majorBidi" w:cstheme="majorBidi"/>
          <w:sz w:val="24"/>
          <w:szCs w:val="24"/>
        </w:rPr>
        <w:t>Results from the example problems demonstrate the benefits of using approximating the reality in partitioning/coordination framework over traditional design methods which do not consider the uncertainty management.</w:t>
      </w:r>
      <w:bookmarkEnd w:id="79"/>
      <w:r w:rsidRPr="00C52D87">
        <w:rPr>
          <w:rFonts w:asciiTheme="majorBidi" w:hAnsiTheme="majorBidi" w:cstheme="majorBidi"/>
          <w:sz w:val="24"/>
          <w:szCs w:val="24"/>
        </w:rPr>
        <w:t xml:space="preserve"> </w:t>
      </w:r>
    </w:p>
    <w:p w14:paraId="65B06FC1" w14:textId="57964019" w:rsidR="006501A7" w:rsidRPr="00C52D87" w:rsidRDefault="006501A7" w:rsidP="00AA7DF9">
      <w:pPr>
        <w:pStyle w:val="Heading6"/>
        <w:rPr>
          <w:rFonts w:asciiTheme="majorBidi" w:hAnsiTheme="majorBidi"/>
          <w:szCs w:val="24"/>
        </w:rPr>
      </w:pPr>
      <w:bookmarkStart w:id="80" w:name="_Toc107402470"/>
      <w:bookmarkStart w:id="81" w:name="_Toc107502339"/>
      <w:bookmarkStart w:id="82" w:name="_Toc109848464"/>
      <w:r w:rsidRPr="00C52D87">
        <w:rPr>
          <w:rFonts w:asciiTheme="majorBidi" w:hAnsiTheme="majorBidi"/>
          <w:szCs w:val="24"/>
        </w:rPr>
        <w:t>Theoretical performance validity – Does the application of the method to other problems produce practical results?</w:t>
      </w:r>
      <w:bookmarkEnd w:id="80"/>
      <w:bookmarkEnd w:id="81"/>
      <w:bookmarkEnd w:id="82"/>
    </w:p>
    <w:p w14:paraId="5618E72F" w14:textId="6489C43C" w:rsidR="00211AB6" w:rsidRPr="00C52D87" w:rsidRDefault="006501A7" w:rsidP="005F3D42">
      <w:pPr>
        <w:spacing w:line="480" w:lineRule="auto"/>
        <w:ind w:firstLine="0"/>
        <w:rPr>
          <w:rFonts w:asciiTheme="majorBidi" w:hAnsiTheme="majorBidi" w:cstheme="majorBidi"/>
          <w:sz w:val="24"/>
          <w:szCs w:val="24"/>
        </w:rPr>
      </w:pPr>
      <w:bookmarkStart w:id="83" w:name="_Toc107502340"/>
      <w:r w:rsidRPr="00C52D87">
        <w:rPr>
          <w:rFonts w:asciiTheme="majorBidi" w:hAnsiTheme="majorBidi" w:cstheme="majorBidi"/>
          <w:sz w:val="24"/>
          <w:szCs w:val="24"/>
        </w:rPr>
        <w:t xml:space="preserve">The previous three steps in the Validation Square build confidence in the expansion of the proposed approach to other similar example problems. Based on the internal consistency of the proposed approach, the appropriateness of the selected example problems, and the effective implementation of the proposed approach in solving the example problems, one can one can conclude that applying the proposed approach to similar problems </w:t>
      </w:r>
      <w:r w:rsidR="00CA1630" w:rsidRPr="00C52D87">
        <w:rPr>
          <w:rFonts w:asciiTheme="majorBidi" w:hAnsiTheme="majorBidi" w:cstheme="majorBidi"/>
          <w:sz w:val="24"/>
          <w:szCs w:val="24"/>
        </w:rPr>
        <w:t>are</w:t>
      </w:r>
      <w:r w:rsidRPr="00C52D87">
        <w:rPr>
          <w:rFonts w:asciiTheme="majorBidi" w:hAnsiTheme="majorBidi" w:cstheme="majorBidi"/>
          <w:sz w:val="24"/>
          <w:szCs w:val="24"/>
        </w:rPr>
        <w:t xml:space="preserve"> produce practical and desirable results.</w:t>
      </w:r>
      <w:bookmarkEnd w:id="83"/>
    </w:p>
    <w:p w14:paraId="035A1F0C" w14:textId="6A7BCC05" w:rsidR="007A0CD5" w:rsidRPr="00C52D87" w:rsidRDefault="0036421F" w:rsidP="00AA7DF9">
      <w:pPr>
        <w:pStyle w:val="Heading5"/>
        <w:rPr>
          <w:rFonts w:asciiTheme="majorBidi" w:hAnsiTheme="majorBidi"/>
          <w:sz w:val="24"/>
          <w:szCs w:val="24"/>
        </w:rPr>
      </w:pPr>
      <w:bookmarkStart w:id="84" w:name="_Toc107402471"/>
      <w:bookmarkStart w:id="85" w:name="_Toc107502341"/>
      <w:bookmarkStart w:id="86" w:name="_Toc109848465"/>
      <w:r w:rsidRPr="00C52D87">
        <w:rPr>
          <w:rFonts w:asciiTheme="majorBidi" w:hAnsiTheme="majorBidi"/>
          <w:sz w:val="24"/>
          <w:szCs w:val="24"/>
        </w:rPr>
        <w:t>Contributions</w:t>
      </w:r>
      <w:bookmarkEnd w:id="84"/>
      <w:bookmarkEnd w:id="85"/>
      <w:bookmarkEnd w:id="86"/>
    </w:p>
    <w:p w14:paraId="6E9F9F19" w14:textId="77777777" w:rsidR="00AB2477" w:rsidRPr="00C52D87" w:rsidRDefault="00AB2477" w:rsidP="005F3D42">
      <w:pPr>
        <w:spacing w:after="120" w:line="480" w:lineRule="auto"/>
        <w:ind w:firstLine="0"/>
        <w:rPr>
          <w:rFonts w:asciiTheme="majorBidi" w:hAnsiTheme="majorBidi" w:cstheme="majorBidi"/>
          <w:i/>
          <w:iCs/>
          <w:sz w:val="24"/>
          <w:szCs w:val="24"/>
        </w:rPr>
      </w:pPr>
      <w:bookmarkStart w:id="87" w:name="_Toc107502342"/>
      <w:r w:rsidRPr="00C52D87">
        <w:rPr>
          <w:rFonts w:asciiTheme="majorBidi" w:hAnsiTheme="majorBidi" w:cstheme="majorBidi"/>
          <w:sz w:val="24"/>
          <w:szCs w:val="24"/>
        </w:rPr>
        <w:t>The contributions from the dissertation are categorized into new knowledge in five research domains:</w:t>
      </w:r>
      <w:bookmarkEnd w:id="87"/>
    </w:p>
    <w:p w14:paraId="7CA781FB" w14:textId="1AD49141" w:rsidR="00AB2477" w:rsidRPr="00C52D87" w:rsidRDefault="00AB2477">
      <w:pPr>
        <w:pStyle w:val="ListParagraph"/>
        <w:numPr>
          <w:ilvl w:val="0"/>
          <w:numId w:val="18"/>
        </w:numPr>
        <w:tabs>
          <w:tab w:val="left" w:pos="3816"/>
        </w:tabs>
        <w:spacing w:after="120" w:line="480" w:lineRule="auto"/>
        <w:ind w:left="720"/>
        <w:rPr>
          <w:rFonts w:asciiTheme="majorBidi" w:hAnsiTheme="majorBidi" w:cstheme="majorBidi"/>
          <w:sz w:val="24"/>
          <w:szCs w:val="24"/>
        </w:rPr>
      </w:pPr>
      <w:r w:rsidRPr="00C52D87">
        <w:rPr>
          <w:rFonts w:asciiTheme="majorBidi" w:hAnsiTheme="majorBidi" w:cstheme="majorBidi"/>
          <w:sz w:val="24"/>
          <w:szCs w:val="24"/>
        </w:rPr>
        <w:t>Creating an approach to build ensemble of surrogate models when the data is limited – when the data is limited, replacing computationally expensive simulations with accurate, low-dimensional, and rapid surrogates is very important but non-trivial. Therefore, a cross-validation-based ensemble modeling approach is proposed</w:t>
      </w:r>
      <w:r w:rsidR="00031D94" w:rsidRPr="00C52D87">
        <w:rPr>
          <w:rFonts w:asciiTheme="majorBidi" w:hAnsiTheme="majorBidi" w:cstheme="majorBidi"/>
          <w:sz w:val="24"/>
          <w:szCs w:val="24"/>
        </w:rPr>
        <w:t xml:space="preserve"> (Chapter 6)</w:t>
      </w:r>
      <w:r w:rsidRPr="00C52D87">
        <w:rPr>
          <w:rFonts w:asciiTheme="majorBidi" w:hAnsiTheme="majorBidi" w:cstheme="majorBidi"/>
          <w:sz w:val="24"/>
          <w:szCs w:val="24"/>
        </w:rPr>
        <w:t>.</w:t>
      </w:r>
    </w:p>
    <w:p w14:paraId="41327CC9" w14:textId="0BFB1124" w:rsidR="00AB2477" w:rsidRPr="00C52D87" w:rsidRDefault="00AB2477">
      <w:pPr>
        <w:pStyle w:val="ListParagraph"/>
        <w:numPr>
          <w:ilvl w:val="0"/>
          <w:numId w:val="18"/>
        </w:numPr>
        <w:tabs>
          <w:tab w:val="left" w:pos="990"/>
          <w:tab w:val="left" w:pos="3816"/>
        </w:tabs>
        <w:spacing w:after="120" w:line="480" w:lineRule="auto"/>
        <w:ind w:left="720"/>
        <w:rPr>
          <w:rFonts w:asciiTheme="majorBidi" w:hAnsiTheme="majorBidi" w:cstheme="majorBidi"/>
          <w:sz w:val="24"/>
          <w:szCs w:val="24"/>
        </w:rPr>
      </w:pPr>
      <w:r w:rsidRPr="00C52D87">
        <w:rPr>
          <w:rFonts w:asciiTheme="majorBidi" w:hAnsiTheme="majorBidi" w:cstheme="majorBidi"/>
          <w:sz w:val="24"/>
          <w:szCs w:val="24"/>
        </w:rPr>
        <w:t>Creating practical guide for researchers and practitioners in industry to choose the most appropriate surrogate model based on incomplete information about an engineering design problem</w:t>
      </w:r>
      <w:r w:rsidR="00031D94" w:rsidRPr="00C52D87">
        <w:rPr>
          <w:rFonts w:asciiTheme="majorBidi" w:hAnsiTheme="majorBidi" w:cstheme="majorBidi"/>
          <w:sz w:val="24"/>
          <w:szCs w:val="24"/>
        </w:rPr>
        <w:t xml:space="preserve"> (Chapters 2 and 3)</w:t>
      </w:r>
      <w:r w:rsidRPr="00C52D87">
        <w:rPr>
          <w:rFonts w:asciiTheme="majorBidi" w:hAnsiTheme="majorBidi" w:cstheme="majorBidi"/>
          <w:sz w:val="24"/>
          <w:szCs w:val="24"/>
        </w:rPr>
        <w:t>.</w:t>
      </w:r>
    </w:p>
    <w:p w14:paraId="48E9F593" w14:textId="1774DA67" w:rsidR="00AB2477" w:rsidRPr="00C52D87" w:rsidRDefault="00AB2477">
      <w:pPr>
        <w:pStyle w:val="ListParagraph"/>
        <w:numPr>
          <w:ilvl w:val="0"/>
          <w:numId w:val="18"/>
        </w:numPr>
        <w:tabs>
          <w:tab w:val="left" w:pos="990"/>
          <w:tab w:val="left" w:pos="3816"/>
        </w:tabs>
        <w:spacing w:after="120" w:line="480" w:lineRule="auto"/>
        <w:ind w:left="720"/>
        <w:rPr>
          <w:rFonts w:asciiTheme="majorBidi" w:hAnsiTheme="majorBidi" w:cstheme="majorBidi"/>
          <w:sz w:val="24"/>
          <w:szCs w:val="24"/>
        </w:rPr>
      </w:pPr>
      <w:r w:rsidRPr="00C52D87">
        <w:rPr>
          <w:rFonts w:asciiTheme="majorBidi" w:hAnsiTheme="majorBidi" w:cstheme="majorBidi"/>
          <w:sz w:val="24"/>
          <w:szCs w:val="24"/>
        </w:rPr>
        <w:t>Creating a new method to build ensemble of SMs which is accurate and computationally inexpensive when the data is sparse</w:t>
      </w:r>
      <w:r w:rsidR="00031D94" w:rsidRPr="00C52D87">
        <w:rPr>
          <w:rFonts w:asciiTheme="majorBidi" w:hAnsiTheme="majorBidi" w:cstheme="majorBidi"/>
          <w:sz w:val="24"/>
          <w:szCs w:val="24"/>
        </w:rPr>
        <w:t xml:space="preserve"> (Chapter 6).</w:t>
      </w:r>
    </w:p>
    <w:p w14:paraId="527ED7FA" w14:textId="547C541D" w:rsidR="00AB2477" w:rsidRPr="00C52D87" w:rsidRDefault="00AB2477">
      <w:pPr>
        <w:pStyle w:val="ListParagraph"/>
        <w:numPr>
          <w:ilvl w:val="0"/>
          <w:numId w:val="18"/>
        </w:numPr>
        <w:tabs>
          <w:tab w:val="left" w:pos="990"/>
          <w:tab w:val="left" w:pos="3816"/>
        </w:tabs>
        <w:spacing w:after="120" w:line="480" w:lineRule="auto"/>
        <w:ind w:left="720"/>
        <w:rPr>
          <w:rFonts w:asciiTheme="majorBidi" w:hAnsiTheme="majorBidi" w:cstheme="majorBidi"/>
          <w:sz w:val="24"/>
          <w:szCs w:val="24"/>
        </w:rPr>
      </w:pPr>
      <w:r w:rsidRPr="00C52D87">
        <w:rPr>
          <w:rFonts w:asciiTheme="majorBidi" w:hAnsiTheme="majorBidi" w:cstheme="majorBidi"/>
          <w:sz w:val="24"/>
          <w:szCs w:val="24"/>
        </w:rPr>
        <w:t>Using temporal and spatial analysis to manage the uncertainties - when the data is time-based (for example, in meteorological data analysis) and when we are dealing with geographical data (for example, in geographical information systems data analysis), instead of feature-based data analysis time series analysis and spatial statistics are required, respectively. Therefore, when the simulations are for time and space-based data, surrogate models need to be time and space-based. In surrogate modeling, there is a gap in time and space-based models which we address in this dissertation. We created, applied, and evaluated the effectiveness of these models for a dam network planning and a crime prediction problem</w:t>
      </w:r>
      <w:r w:rsidR="00252ACE" w:rsidRPr="00C52D87">
        <w:rPr>
          <w:rFonts w:asciiTheme="majorBidi" w:hAnsiTheme="majorBidi" w:cstheme="majorBidi"/>
          <w:sz w:val="24"/>
          <w:szCs w:val="24"/>
        </w:rPr>
        <w:t xml:space="preserve"> (Chapters 4 and 5).</w:t>
      </w:r>
      <w:r w:rsidRPr="00C52D87">
        <w:rPr>
          <w:rFonts w:asciiTheme="majorBidi" w:hAnsiTheme="majorBidi" w:cstheme="majorBidi"/>
          <w:sz w:val="24"/>
          <w:szCs w:val="24"/>
        </w:rPr>
        <w:t xml:space="preserve"> </w:t>
      </w:r>
    </w:p>
    <w:p w14:paraId="673067E9" w14:textId="5D00FB19" w:rsidR="00AB2477" w:rsidRPr="00C52D87" w:rsidRDefault="00AB2477">
      <w:pPr>
        <w:pStyle w:val="ListParagraph"/>
        <w:numPr>
          <w:ilvl w:val="0"/>
          <w:numId w:val="18"/>
        </w:numPr>
        <w:tabs>
          <w:tab w:val="left" w:pos="990"/>
          <w:tab w:val="left" w:pos="3816"/>
        </w:tabs>
        <w:spacing w:after="120" w:line="480" w:lineRule="auto"/>
        <w:ind w:left="720"/>
        <w:rPr>
          <w:rFonts w:asciiTheme="majorBidi" w:hAnsiTheme="majorBidi" w:cstheme="majorBidi"/>
          <w:sz w:val="24"/>
          <w:szCs w:val="24"/>
        </w:rPr>
      </w:pPr>
      <w:r w:rsidRPr="00C52D87">
        <w:rPr>
          <w:rFonts w:asciiTheme="majorBidi" w:hAnsiTheme="majorBidi" w:cstheme="majorBidi"/>
          <w:sz w:val="24"/>
          <w:szCs w:val="24"/>
        </w:rPr>
        <w:t>Removing assumptions regarding the demand distributions in green supply chain networks – in the existent literature for supply chain network design, there is always assumptions about the distribution of the demand. We remove this assumption in partition-approximate-compose of the green supply chain design problem</w:t>
      </w:r>
      <w:r w:rsidR="007424C2" w:rsidRPr="00C52D87">
        <w:rPr>
          <w:rFonts w:asciiTheme="majorBidi" w:hAnsiTheme="majorBidi" w:cstheme="majorBidi"/>
          <w:sz w:val="24"/>
          <w:szCs w:val="24"/>
        </w:rPr>
        <w:t xml:space="preserve"> (Chapter 8).</w:t>
      </w:r>
    </w:p>
    <w:p w14:paraId="470F4A88" w14:textId="4BD63E50" w:rsidR="00AB2477" w:rsidRPr="00C52D87" w:rsidRDefault="00AB2477">
      <w:pPr>
        <w:pStyle w:val="ListParagraph"/>
        <w:numPr>
          <w:ilvl w:val="0"/>
          <w:numId w:val="18"/>
        </w:numPr>
        <w:tabs>
          <w:tab w:val="left" w:pos="990"/>
          <w:tab w:val="left" w:pos="3816"/>
        </w:tabs>
        <w:spacing w:after="120" w:line="480" w:lineRule="auto"/>
        <w:ind w:left="720"/>
        <w:rPr>
          <w:rFonts w:asciiTheme="majorBidi" w:hAnsiTheme="majorBidi" w:cstheme="majorBidi"/>
          <w:color w:val="000000" w:themeColor="text1"/>
          <w:sz w:val="24"/>
          <w:szCs w:val="24"/>
        </w:rPr>
      </w:pPr>
      <w:r w:rsidRPr="00C52D87">
        <w:rPr>
          <w:rFonts w:asciiTheme="majorBidi" w:hAnsiTheme="majorBidi" w:cstheme="majorBidi"/>
          <w:sz w:val="24"/>
          <w:szCs w:val="24"/>
        </w:rPr>
        <w:t>Creating knowledge-based reusable templates for each of the three steps – we create reusable templates for each of three steps of partition-approximate-compose approach in knowledge-based platform which is available in the cloud. These reusable templates enable the designers and users with low domain knowledge to use these approaches in an automatic way</w:t>
      </w:r>
      <w:r w:rsidR="007424C2" w:rsidRPr="00C52D87">
        <w:rPr>
          <w:rFonts w:asciiTheme="majorBidi" w:hAnsiTheme="majorBidi" w:cstheme="majorBidi"/>
          <w:sz w:val="24"/>
          <w:szCs w:val="24"/>
        </w:rPr>
        <w:t xml:space="preserve"> (Chapter 7).</w:t>
      </w:r>
      <w:r w:rsidRPr="00C52D87">
        <w:rPr>
          <w:rFonts w:asciiTheme="majorBidi" w:hAnsiTheme="majorBidi" w:cstheme="majorBidi"/>
          <w:sz w:val="24"/>
          <w:szCs w:val="24"/>
        </w:rPr>
        <w:t xml:space="preserve"> </w:t>
      </w:r>
    </w:p>
    <w:p w14:paraId="688D061C" w14:textId="4603EA9A" w:rsidR="00AB2477" w:rsidRPr="00C52D87" w:rsidRDefault="00AB2477">
      <w:pPr>
        <w:pStyle w:val="ListParagraph"/>
        <w:numPr>
          <w:ilvl w:val="0"/>
          <w:numId w:val="18"/>
        </w:numPr>
        <w:tabs>
          <w:tab w:val="left" w:pos="990"/>
          <w:tab w:val="left" w:pos="3816"/>
        </w:tabs>
        <w:spacing w:after="120" w:line="480" w:lineRule="auto"/>
        <w:ind w:left="720" w:firstLine="0"/>
        <w:rPr>
          <w:rFonts w:asciiTheme="majorBidi" w:hAnsiTheme="majorBidi" w:cstheme="majorBidi"/>
          <w:sz w:val="24"/>
          <w:szCs w:val="24"/>
        </w:rPr>
      </w:pPr>
      <w:r w:rsidRPr="00C52D87">
        <w:rPr>
          <w:rFonts w:asciiTheme="majorBidi" w:hAnsiTheme="majorBidi" w:cstheme="majorBidi"/>
          <w:sz w:val="24"/>
          <w:szCs w:val="24"/>
        </w:rPr>
        <w:t>Creating an algorithm to solve a complex problem (an NP hard bi-level programming problem) using partitioning, approximation, and coordination</w:t>
      </w:r>
      <w:r w:rsidR="00D25476" w:rsidRPr="00C52D87">
        <w:rPr>
          <w:rFonts w:asciiTheme="majorBidi" w:hAnsiTheme="majorBidi" w:cstheme="majorBidi"/>
          <w:sz w:val="24"/>
          <w:szCs w:val="24"/>
        </w:rPr>
        <w:t xml:space="preserve"> (Chapter 8).</w:t>
      </w:r>
    </w:p>
    <w:p w14:paraId="6FBAB5B1" w14:textId="186CF24D" w:rsidR="003361EF" w:rsidRPr="00C52D87" w:rsidRDefault="003361EF" w:rsidP="00AA7DF9">
      <w:pPr>
        <w:pStyle w:val="Heading5"/>
        <w:rPr>
          <w:rFonts w:asciiTheme="majorBidi" w:hAnsiTheme="majorBidi"/>
        </w:rPr>
      </w:pPr>
      <w:bookmarkStart w:id="88" w:name="_Toc107402472"/>
      <w:bookmarkStart w:id="89" w:name="_Toc107502343"/>
      <w:bookmarkStart w:id="90" w:name="_Toc109848466"/>
      <w:bookmarkStart w:id="91" w:name="_Hlk106477754"/>
      <w:r w:rsidRPr="00C52D87">
        <w:rPr>
          <w:rFonts w:asciiTheme="majorBidi" w:hAnsiTheme="majorBidi"/>
        </w:rPr>
        <w:t xml:space="preserve">Research Thrusts and </w:t>
      </w:r>
      <w:r w:rsidR="00171D8E" w:rsidRPr="00C52D87">
        <w:rPr>
          <w:rFonts w:asciiTheme="majorBidi" w:hAnsiTheme="majorBidi"/>
        </w:rPr>
        <w:t xml:space="preserve">Layout </w:t>
      </w:r>
      <w:r w:rsidRPr="00C52D87">
        <w:rPr>
          <w:rFonts w:asciiTheme="majorBidi" w:hAnsiTheme="majorBidi"/>
        </w:rPr>
        <w:t>of the Dissertation</w:t>
      </w:r>
      <w:bookmarkEnd w:id="88"/>
      <w:bookmarkEnd w:id="89"/>
      <w:bookmarkEnd w:id="90"/>
    </w:p>
    <w:p w14:paraId="1DCACEBE" w14:textId="3C383E73" w:rsidR="00BA1CDA" w:rsidRPr="00C52D87" w:rsidRDefault="001E0AA9" w:rsidP="00356CED">
      <w:pPr>
        <w:tabs>
          <w:tab w:val="left" w:pos="3816"/>
        </w:tabs>
        <w:spacing w:before="0" w:after="0" w:line="480" w:lineRule="auto"/>
        <w:contextualSpacing/>
        <w:rPr>
          <w:rFonts w:asciiTheme="majorBidi" w:hAnsiTheme="majorBidi" w:cstheme="majorBidi"/>
          <w:color w:val="000000" w:themeColor="text1"/>
          <w:sz w:val="24"/>
          <w:szCs w:val="24"/>
        </w:rPr>
      </w:pPr>
      <w:bookmarkStart w:id="92" w:name="_Toc107502344"/>
      <w:bookmarkEnd w:id="91"/>
      <w:r w:rsidRPr="00C52D87">
        <w:rPr>
          <w:rFonts w:asciiTheme="majorBidi" w:hAnsiTheme="majorBidi" w:cstheme="majorBidi"/>
          <w:color w:val="000000" w:themeColor="text1"/>
          <w:sz w:val="24"/>
          <w:szCs w:val="24"/>
        </w:rPr>
        <w:t>In</w:t>
      </w:r>
      <w:r w:rsidR="000F3961" w:rsidRPr="00C52D87">
        <w:rPr>
          <w:rFonts w:asciiTheme="majorBidi" w:hAnsiTheme="majorBidi" w:cstheme="majorBidi"/>
          <w:color w:val="000000" w:themeColor="text1"/>
          <w:sz w:val="24"/>
          <w:szCs w:val="24"/>
        </w:rPr>
        <w:t xml:space="preserve"> </w:t>
      </w:r>
      <w:r w:rsidR="000F3961" w:rsidRPr="00C52D87">
        <w:rPr>
          <w:rFonts w:asciiTheme="majorBidi" w:hAnsiTheme="majorBidi" w:cstheme="majorBidi"/>
          <w:color w:val="000000" w:themeColor="text1"/>
          <w:sz w:val="24"/>
          <w:szCs w:val="24"/>
        </w:rPr>
        <w:fldChar w:fldCharType="begin"/>
      </w:r>
      <w:r w:rsidR="000F3961" w:rsidRPr="00C52D87">
        <w:rPr>
          <w:rFonts w:asciiTheme="majorBidi" w:hAnsiTheme="majorBidi" w:cstheme="majorBidi"/>
          <w:color w:val="000000" w:themeColor="text1"/>
          <w:sz w:val="24"/>
          <w:szCs w:val="24"/>
        </w:rPr>
        <w:instrText xml:space="preserve"> REF _Ref107512029 \h </w:instrText>
      </w:r>
      <w:r w:rsidR="007F619C" w:rsidRPr="00C52D87">
        <w:rPr>
          <w:rFonts w:asciiTheme="majorBidi" w:hAnsiTheme="majorBidi" w:cstheme="majorBidi"/>
          <w:color w:val="000000" w:themeColor="text1"/>
          <w:sz w:val="24"/>
          <w:szCs w:val="24"/>
        </w:rPr>
        <w:instrText xml:space="preserve"> \* MERGEFORMAT </w:instrText>
      </w:r>
      <w:r w:rsidR="000F3961" w:rsidRPr="00C52D87">
        <w:rPr>
          <w:rFonts w:asciiTheme="majorBidi" w:hAnsiTheme="majorBidi" w:cstheme="majorBidi"/>
          <w:color w:val="000000" w:themeColor="text1"/>
          <w:sz w:val="24"/>
          <w:szCs w:val="24"/>
        </w:rPr>
      </w:r>
      <w:r w:rsidR="000F3961" w:rsidRPr="00C52D87">
        <w:rPr>
          <w:rFonts w:asciiTheme="majorBidi" w:hAnsiTheme="majorBidi" w:cstheme="majorBidi"/>
          <w:color w:val="000000" w:themeColor="text1"/>
          <w:sz w:val="24"/>
          <w:szCs w:val="24"/>
        </w:rPr>
        <w:fldChar w:fldCharType="end"/>
      </w:r>
      <w:r w:rsidRPr="00C52D87">
        <w:rPr>
          <w:rFonts w:asciiTheme="majorBidi" w:hAnsiTheme="majorBidi" w:cstheme="majorBidi"/>
          <w:color w:val="000000" w:themeColor="text1"/>
          <w:sz w:val="24"/>
          <w:szCs w:val="24"/>
        </w:rPr>
        <w:t>, different research thrusts that are completed in this dissertation and how they are</w:t>
      </w:r>
      <w:r w:rsidR="00905E9E" w:rsidRPr="00C52D87">
        <w:rPr>
          <w:rFonts w:asciiTheme="majorBidi" w:hAnsiTheme="majorBidi" w:cstheme="majorBidi"/>
          <w:color w:val="000000" w:themeColor="text1"/>
          <w:sz w:val="24"/>
          <w:szCs w:val="24"/>
        </w:rPr>
        <w:t xml:space="preserve"> </w:t>
      </w:r>
      <w:r w:rsidRPr="00C52D87">
        <w:rPr>
          <w:rFonts w:asciiTheme="majorBidi" w:hAnsiTheme="majorBidi" w:cstheme="majorBidi"/>
          <w:color w:val="000000" w:themeColor="text1"/>
          <w:sz w:val="24"/>
          <w:szCs w:val="24"/>
        </w:rPr>
        <w:t xml:space="preserve">connected are shown. Also, the connection between these research projects and their correspondent contributions as well as their connection to each chapter of the dissertation are shown in </w:t>
      </w:r>
      <w:r w:rsidR="006A0A91">
        <w:rPr>
          <w:rFonts w:asciiTheme="majorBidi" w:hAnsiTheme="majorBidi" w:cstheme="majorBidi"/>
          <w:color w:val="000000" w:themeColor="text1"/>
          <w:sz w:val="24"/>
          <w:szCs w:val="24"/>
        </w:rPr>
        <w:t xml:space="preserve">Figure 1.1 </w:t>
      </w:r>
      <w:r w:rsidRPr="00C52D87">
        <w:rPr>
          <w:rFonts w:asciiTheme="majorBidi" w:hAnsiTheme="majorBidi" w:cstheme="majorBidi"/>
          <w:color w:val="000000" w:themeColor="text1"/>
          <w:sz w:val="24"/>
          <w:szCs w:val="24"/>
        </w:rPr>
        <w:t>and</w:t>
      </w:r>
      <w:r w:rsidR="006A0A91">
        <w:rPr>
          <w:rFonts w:asciiTheme="majorBidi" w:hAnsiTheme="majorBidi" w:cstheme="majorBidi"/>
          <w:color w:val="000000" w:themeColor="text1"/>
          <w:sz w:val="24"/>
          <w:szCs w:val="24"/>
        </w:rPr>
        <w:t xml:space="preserve"> Figure 1.3.</w:t>
      </w:r>
      <w:bookmarkEnd w:id="92"/>
      <w:r w:rsidR="008367D8">
        <w:rPr>
          <w:rFonts w:asciiTheme="majorBidi" w:hAnsiTheme="majorBidi" w:cstheme="majorBidi"/>
          <w:color w:val="000000" w:themeColor="text1"/>
          <w:sz w:val="24"/>
          <w:szCs w:val="24"/>
        </w:rPr>
        <w:t xml:space="preserve"> </w:t>
      </w:r>
      <w:r w:rsidR="000D6E08" w:rsidRPr="00C52D87">
        <w:rPr>
          <w:rFonts w:asciiTheme="majorBidi" w:hAnsiTheme="majorBidi" w:cstheme="majorBidi"/>
          <w:sz w:val="24"/>
          <w:szCs w:val="24"/>
        </w:rPr>
        <w:t xml:space="preserve">The connection between chapters and research questions, hypothesis and how we verify and validate the structure of my dissertation is shown in </w:t>
      </w:r>
      <w:r w:rsidR="006A0A91">
        <w:rPr>
          <w:rFonts w:asciiTheme="majorBidi" w:hAnsiTheme="majorBidi" w:cstheme="majorBidi"/>
          <w:sz w:val="24"/>
          <w:szCs w:val="24"/>
        </w:rPr>
        <w:t>Figure 1.</w:t>
      </w:r>
      <w:r w:rsidR="00356CED">
        <w:rPr>
          <w:rFonts w:asciiTheme="majorBidi" w:hAnsiTheme="majorBidi" w:cstheme="majorBidi"/>
          <w:sz w:val="24"/>
          <w:szCs w:val="24"/>
        </w:rPr>
        <w:t>3</w:t>
      </w:r>
      <w:r w:rsidR="000D6E08" w:rsidRPr="00C52D87">
        <w:rPr>
          <w:rFonts w:asciiTheme="majorBidi" w:hAnsiTheme="majorBidi" w:cstheme="majorBidi"/>
          <w:sz w:val="24"/>
          <w:szCs w:val="24"/>
        </w:rPr>
        <w:t xml:space="preserve">. Based on the proposed framework in </w:t>
      </w:r>
      <w:r w:rsidR="000D6E08" w:rsidRPr="00C52D87">
        <w:rPr>
          <w:rFonts w:asciiTheme="majorBidi" w:hAnsiTheme="majorBidi" w:cstheme="majorBidi"/>
          <w:sz w:val="24"/>
          <w:szCs w:val="24"/>
        </w:rPr>
        <w:fldChar w:fldCharType="begin"/>
      </w:r>
      <w:r w:rsidR="000D6E08" w:rsidRPr="00C52D87">
        <w:rPr>
          <w:rFonts w:asciiTheme="majorBidi" w:hAnsiTheme="majorBidi" w:cstheme="majorBidi"/>
          <w:sz w:val="24"/>
          <w:szCs w:val="24"/>
        </w:rPr>
        <w:instrText xml:space="preserve"> REF _Ref107512029 \h  \* MERGEFORMAT </w:instrText>
      </w:r>
      <w:r w:rsidR="000D6E08" w:rsidRPr="00C52D87">
        <w:rPr>
          <w:rFonts w:asciiTheme="majorBidi" w:hAnsiTheme="majorBidi" w:cstheme="majorBidi"/>
          <w:sz w:val="24"/>
          <w:szCs w:val="24"/>
        </w:rPr>
      </w:r>
      <w:r w:rsidR="000D6E08" w:rsidRPr="00C52D87">
        <w:rPr>
          <w:rFonts w:asciiTheme="majorBidi" w:hAnsiTheme="majorBidi" w:cstheme="majorBidi"/>
          <w:sz w:val="24"/>
          <w:szCs w:val="24"/>
        </w:rPr>
        <w:fldChar w:fldCharType="end"/>
      </w:r>
      <w:r w:rsidR="000D6E08" w:rsidRPr="00C52D87">
        <w:rPr>
          <w:rFonts w:asciiTheme="majorBidi" w:hAnsiTheme="majorBidi" w:cstheme="majorBidi"/>
          <w:sz w:val="24"/>
          <w:szCs w:val="24"/>
        </w:rPr>
        <w:t xml:space="preserve"> and the skeleton of the dissertation in </w:t>
      </w:r>
      <w:r w:rsidR="00356CED">
        <w:rPr>
          <w:rFonts w:asciiTheme="majorBidi" w:hAnsiTheme="majorBidi" w:cstheme="majorBidi"/>
          <w:sz w:val="24"/>
          <w:szCs w:val="24"/>
        </w:rPr>
        <w:t>Figure 1.2</w:t>
      </w:r>
      <w:r w:rsidR="000D6E08" w:rsidRPr="00C52D87">
        <w:rPr>
          <w:rFonts w:asciiTheme="majorBidi" w:hAnsiTheme="majorBidi" w:cstheme="majorBidi"/>
          <w:sz w:val="24"/>
          <w:szCs w:val="24"/>
        </w:rPr>
        <w:t>, the layout of the dissertation is created and shown in</w:t>
      </w:r>
      <w:r w:rsidR="00356CED">
        <w:rPr>
          <w:rFonts w:asciiTheme="majorBidi" w:hAnsiTheme="majorBidi" w:cstheme="majorBidi"/>
          <w:sz w:val="24"/>
          <w:szCs w:val="24"/>
        </w:rPr>
        <w:t xml:space="preserve"> Figure 1.4.</w:t>
      </w:r>
    </w:p>
    <w:bookmarkStart w:id="93" w:name="_Toc107502345"/>
    <w:p w14:paraId="3C002D64" w14:textId="2A1D92DF" w:rsidR="00BA1CDA" w:rsidRPr="00C52D87" w:rsidRDefault="000D6E08" w:rsidP="001F1644">
      <w:pPr>
        <w:tabs>
          <w:tab w:val="left" w:pos="3816"/>
        </w:tabs>
        <w:spacing w:before="0" w:after="0" w:line="480" w:lineRule="auto"/>
        <w:contextualSpacing/>
        <w:rPr>
          <w:rFonts w:asciiTheme="majorBidi" w:hAnsiTheme="majorBidi" w:cstheme="majorBidi"/>
          <w:color w:val="000000" w:themeColor="text1"/>
          <w:sz w:val="24"/>
          <w:szCs w:val="24"/>
        </w:rPr>
      </w:pPr>
      <w:r w:rsidRPr="00C52D87">
        <w:rPr>
          <w:rFonts w:asciiTheme="majorBidi" w:hAnsiTheme="majorBidi" w:cstheme="majorBidi"/>
          <w:noProof/>
          <w:color w:val="000000" w:themeColor="text1"/>
          <w:sz w:val="28"/>
          <w:szCs w:val="28"/>
        </w:rPr>
        <mc:AlternateContent>
          <mc:Choice Requires="wpg">
            <w:drawing>
              <wp:anchor distT="0" distB="0" distL="114300" distR="114300" simplePos="0" relativeHeight="251792896" behindDoc="0" locked="0" layoutInCell="1" allowOverlap="1" wp14:anchorId="25687D3D" wp14:editId="1321C3EA">
                <wp:simplePos x="0" y="0"/>
                <wp:positionH relativeFrom="column">
                  <wp:posOffset>119743</wp:posOffset>
                </wp:positionH>
                <wp:positionV relativeFrom="paragraph">
                  <wp:posOffset>-87086</wp:posOffset>
                </wp:positionV>
                <wp:extent cx="5815149" cy="3461657"/>
                <wp:effectExtent l="0" t="0" r="0" b="5715"/>
                <wp:wrapNone/>
                <wp:docPr id="332" name="Group 332"/>
                <wp:cNvGraphicFramePr/>
                <a:graphic xmlns:a="http://schemas.openxmlformats.org/drawingml/2006/main">
                  <a:graphicData uri="http://schemas.microsoft.com/office/word/2010/wordprocessingGroup">
                    <wpg:wgp>
                      <wpg:cNvGrpSpPr/>
                      <wpg:grpSpPr>
                        <a:xfrm>
                          <a:off x="0" y="0"/>
                          <a:ext cx="5815149" cy="3461657"/>
                          <a:chOff x="0" y="-129032"/>
                          <a:chExt cx="6431189" cy="3225800"/>
                        </a:xfrm>
                      </wpg:grpSpPr>
                      <pic:pic xmlns:pic="http://schemas.openxmlformats.org/drawingml/2006/picture">
                        <pic:nvPicPr>
                          <pic:cNvPr id="75" name="Picture 6">
                            <a:extLst>
                              <a:ext uri="{FF2B5EF4-FFF2-40B4-BE49-F238E27FC236}">
                                <a16:creationId xmlns:a16="http://schemas.microsoft.com/office/drawing/2014/main" id="{260E165C-E593-47E8-B9BB-A01A28C9D0F9}"/>
                              </a:ext>
                            </a:extLst>
                          </pic:cNvPr>
                          <pic:cNvPicPr/>
                        </pic:nvPicPr>
                        <pic:blipFill rotWithShape="1">
                          <a:blip r:embed="rId14"/>
                          <a:srcRect l="50658" t="7330" b="39820"/>
                          <a:stretch/>
                        </pic:blipFill>
                        <pic:spPr bwMode="auto">
                          <a:xfrm>
                            <a:off x="0" y="-129032"/>
                            <a:ext cx="3352800" cy="322580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76" name="Picture 21">
                            <a:extLst>
                              <a:ext uri="{FF2B5EF4-FFF2-40B4-BE49-F238E27FC236}">
                                <a16:creationId xmlns:a16="http://schemas.microsoft.com/office/drawing/2014/main" id="{98E460C8-4EA4-4F12-A06C-5175B73CF73E}"/>
                              </a:ext>
                            </a:extLst>
                          </pic:cNvPr>
                          <pic:cNvPicPr/>
                        </pic:nvPicPr>
                        <pic:blipFill rotWithShape="1">
                          <a:blip r:embed="rId14"/>
                          <a:srcRect l="5069" t="7418" r="51617" b="39349"/>
                          <a:stretch/>
                        </pic:blipFill>
                        <pic:spPr bwMode="auto">
                          <a:xfrm>
                            <a:off x="3608614" y="-50594"/>
                            <a:ext cx="2822575" cy="2997200"/>
                          </a:xfrm>
                          <a:prstGeom prst="rect">
                            <a:avLst/>
                          </a:prstGeom>
                          <a:ln>
                            <a:noFill/>
                          </a:ln>
                          <a:extLst>
                            <a:ext uri="{53640926-AAD7-44D8-BBD7-CCE9431645EC}">
                              <a14:shadowObscured xmlns:a14="http://schemas.microsoft.com/office/drawing/2010/main"/>
                            </a:ext>
                          </a:extLst>
                        </pic:spPr>
                      </pic:pic>
                      <wps:wsp>
                        <wps:cNvPr id="8" name="Straight Arrow Connector 8"/>
                        <wps:cNvCnPr/>
                        <wps:spPr>
                          <a:xfrm flipH="1">
                            <a:off x="3412671" y="555172"/>
                            <a:ext cx="194310" cy="135255"/>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73" name="Straight Arrow Connector 73"/>
                        <wps:cNvCnPr/>
                        <wps:spPr>
                          <a:xfrm>
                            <a:off x="3407229" y="2628900"/>
                            <a:ext cx="194310" cy="4191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3A11E25B" id="Group 332" o:spid="_x0000_s1026" style="position:absolute;margin-left:9.45pt;margin-top:-6.85pt;width:457.9pt;height:272.55pt;z-index:251792896;mso-width-relative:margin;mso-height-relative:margin" coordorigin=",-1290" coordsize="64311,322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top:-1290;width:33528;height:322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">
                  <v:imagedata r:id="rId15" o:title="" croptop="4804f" cropbottom="26096f" cropleft="33199f"/>
                </v:shape>
                <v:shape id="Picture 21" o:spid="_x0000_s1028" type="#_x0000_t75" style="position:absolute;left:36086;top:-505;width:28225;height:299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">
                  <v:imagedata r:id="rId15" o:title="" croptop="4861f" cropbottom="25788f" cropleft="3322f" cropright="33828f"/>
                </v:shape>
                <v:shapetype id="_x0000_t32" coordsize="21600,21600" o:spt="32" o:oned="t" path="m,l21600,21600e" filled="f">
                  <v:path arrowok="t" fillok="f" o:connecttype="none"/>
                  <o:lock v:ext="edit" shapetype="t"/>
                </v:shapetype>
                <v:shape id="Straight Arrow Connector 8" o:spid="_x0000_s1029" type="#_x0000_t32" style="position:absolute;left:34126;top:5551;width:1943;height:135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" strokecolor="red" strokeweight=".5pt">
                  <v:stroke endarrow="block" joinstyle="miter"/>
                </v:shape>
                <v:shape id="Straight Arrow Connector 73" o:spid="_x0000_s1030" type="#_x0000_t32" style="position:absolute;left:34072;top:26289;width:1943;height:41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" strokecolor="red" strokeweight=".5pt">
                  <v:stroke endarrow="block" joinstyle="miter"/>
                </v:shape>
              </v:group>
            </w:pict>
          </mc:Fallback>
        </mc:AlternateContent>
      </w:r>
      <w:bookmarkEnd w:id="93"/>
    </w:p>
    <w:p w14:paraId="4AD8AEB4" w14:textId="072E2A5B" w:rsidR="00BA1CDA" w:rsidRPr="00C52D87" w:rsidRDefault="00BA1CDA" w:rsidP="001F1644">
      <w:pPr>
        <w:tabs>
          <w:tab w:val="left" w:pos="3816"/>
        </w:tabs>
        <w:spacing w:before="0" w:after="0" w:line="480" w:lineRule="auto"/>
        <w:contextualSpacing/>
        <w:rPr>
          <w:rFonts w:asciiTheme="majorBidi" w:hAnsiTheme="majorBidi" w:cstheme="majorBidi"/>
          <w:color w:val="000000" w:themeColor="text1"/>
          <w:sz w:val="24"/>
          <w:szCs w:val="24"/>
        </w:rPr>
      </w:pPr>
    </w:p>
    <w:p w14:paraId="111B8D26" w14:textId="6A7D9F74" w:rsidR="00BA1CDA" w:rsidRPr="00C52D87" w:rsidRDefault="00BA1CDA" w:rsidP="001F1644">
      <w:pPr>
        <w:tabs>
          <w:tab w:val="left" w:pos="3816"/>
        </w:tabs>
        <w:spacing w:before="0" w:after="0" w:line="480" w:lineRule="auto"/>
        <w:contextualSpacing/>
        <w:rPr>
          <w:rFonts w:asciiTheme="majorBidi" w:hAnsiTheme="majorBidi" w:cstheme="majorBidi"/>
          <w:color w:val="000000" w:themeColor="text1"/>
          <w:sz w:val="24"/>
          <w:szCs w:val="24"/>
        </w:rPr>
      </w:pPr>
    </w:p>
    <w:p w14:paraId="705B1575" w14:textId="697D0B25" w:rsidR="00BA1CDA" w:rsidRPr="00C52D87" w:rsidRDefault="00BA1CDA" w:rsidP="001F1644">
      <w:pPr>
        <w:tabs>
          <w:tab w:val="left" w:pos="3816"/>
        </w:tabs>
        <w:spacing w:before="0" w:after="0" w:line="480" w:lineRule="auto"/>
        <w:contextualSpacing/>
        <w:rPr>
          <w:rFonts w:asciiTheme="majorBidi" w:hAnsiTheme="majorBidi" w:cstheme="majorBidi"/>
          <w:color w:val="000000" w:themeColor="text1"/>
          <w:sz w:val="24"/>
          <w:szCs w:val="24"/>
        </w:rPr>
      </w:pPr>
    </w:p>
    <w:p w14:paraId="7D218CF7" w14:textId="2861A7AD" w:rsidR="00BA1CDA" w:rsidRPr="00C52D87" w:rsidRDefault="00BA1CDA" w:rsidP="001F1644">
      <w:pPr>
        <w:tabs>
          <w:tab w:val="left" w:pos="3816"/>
        </w:tabs>
        <w:spacing w:before="0" w:after="0" w:line="480" w:lineRule="auto"/>
        <w:contextualSpacing/>
        <w:rPr>
          <w:rFonts w:asciiTheme="majorBidi" w:hAnsiTheme="majorBidi" w:cstheme="majorBidi"/>
          <w:sz w:val="24"/>
          <w:szCs w:val="24"/>
        </w:rPr>
      </w:pPr>
    </w:p>
    <w:p w14:paraId="67E4FA01" w14:textId="19D20BDB" w:rsidR="00067EAB" w:rsidRPr="00C52D87" w:rsidRDefault="00067EAB" w:rsidP="000F3961">
      <w:pPr>
        <w:tabs>
          <w:tab w:val="left" w:pos="3816"/>
        </w:tabs>
        <w:spacing w:before="0" w:after="0" w:line="480" w:lineRule="auto"/>
        <w:ind w:firstLine="0"/>
        <w:contextualSpacing/>
        <w:rPr>
          <w:rFonts w:asciiTheme="majorBidi" w:hAnsiTheme="majorBidi" w:cstheme="majorBidi"/>
          <w:color w:val="000000" w:themeColor="text1"/>
          <w:sz w:val="24"/>
          <w:szCs w:val="24"/>
        </w:rPr>
      </w:pPr>
    </w:p>
    <w:p w14:paraId="0366F836" w14:textId="14C3C58D" w:rsidR="00067EAB" w:rsidRPr="00C52D87" w:rsidRDefault="00067EAB" w:rsidP="000F3961">
      <w:pPr>
        <w:tabs>
          <w:tab w:val="left" w:pos="3816"/>
        </w:tabs>
        <w:spacing w:before="0" w:after="0" w:line="480" w:lineRule="auto"/>
        <w:ind w:firstLine="0"/>
        <w:contextualSpacing/>
        <w:rPr>
          <w:rFonts w:asciiTheme="majorBidi" w:hAnsiTheme="majorBidi" w:cstheme="majorBidi"/>
          <w:color w:val="000000" w:themeColor="text1"/>
          <w:sz w:val="24"/>
          <w:szCs w:val="24"/>
        </w:rPr>
      </w:pPr>
    </w:p>
    <w:p w14:paraId="0E6B4479" w14:textId="55DDD413" w:rsidR="00067EAB" w:rsidRPr="00C52D87" w:rsidRDefault="00067EAB" w:rsidP="000F3961">
      <w:pPr>
        <w:tabs>
          <w:tab w:val="left" w:pos="3816"/>
        </w:tabs>
        <w:spacing w:before="0" w:after="0" w:line="480" w:lineRule="auto"/>
        <w:ind w:firstLine="0"/>
        <w:contextualSpacing/>
        <w:rPr>
          <w:rFonts w:asciiTheme="majorBidi" w:hAnsiTheme="majorBidi" w:cstheme="majorBidi"/>
          <w:color w:val="000000" w:themeColor="text1"/>
          <w:sz w:val="24"/>
          <w:szCs w:val="24"/>
        </w:rPr>
      </w:pPr>
    </w:p>
    <w:p w14:paraId="73C061F4" w14:textId="3D6B1A72" w:rsidR="00067EAB" w:rsidRPr="00C52D87" w:rsidRDefault="00067EAB" w:rsidP="000F3961">
      <w:pPr>
        <w:tabs>
          <w:tab w:val="left" w:pos="3816"/>
        </w:tabs>
        <w:spacing w:before="0" w:after="0" w:line="480" w:lineRule="auto"/>
        <w:ind w:firstLine="0"/>
        <w:contextualSpacing/>
        <w:rPr>
          <w:rFonts w:asciiTheme="majorBidi" w:hAnsiTheme="majorBidi" w:cstheme="majorBidi"/>
          <w:color w:val="000000" w:themeColor="text1"/>
          <w:sz w:val="24"/>
          <w:szCs w:val="24"/>
        </w:rPr>
      </w:pPr>
    </w:p>
    <w:p w14:paraId="0EB26AB6" w14:textId="6BF408FA" w:rsidR="00067EAB" w:rsidRDefault="00067EAB" w:rsidP="000F3961">
      <w:pPr>
        <w:tabs>
          <w:tab w:val="left" w:pos="3816"/>
        </w:tabs>
        <w:spacing w:before="0" w:after="0" w:line="480" w:lineRule="auto"/>
        <w:ind w:firstLine="0"/>
        <w:contextualSpacing/>
        <w:rPr>
          <w:rFonts w:asciiTheme="majorBidi" w:hAnsiTheme="majorBidi" w:cstheme="majorBidi"/>
          <w:color w:val="000000" w:themeColor="text1"/>
          <w:sz w:val="24"/>
          <w:szCs w:val="24"/>
        </w:rPr>
      </w:pPr>
    </w:p>
    <w:p w14:paraId="0C0955CF" w14:textId="393A63AA" w:rsidR="00CF7D76" w:rsidRDefault="00CF7D76" w:rsidP="00CF7D76">
      <w:pPr>
        <w:tabs>
          <w:tab w:val="left" w:pos="360"/>
        </w:tabs>
        <w:rPr>
          <w:rFonts w:asciiTheme="majorBidi" w:hAnsiTheme="majorBidi" w:cstheme="majorBidi"/>
        </w:rPr>
      </w:pPr>
      <w:r>
        <w:rPr>
          <w:rFonts w:asciiTheme="majorBidi" w:hAnsiTheme="majorBidi" w:cstheme="majorBidi"/>
          <w:sz w:val="24"/>
          <w:szCs w:val="24"/>
        </w:rPr>
        <w:tab/>
      </w:r>
      <w:bookmarkStart w:id="94" w:name="_Toc109850509"/>
      <w:r w:rsidRPr="00C52D87">
        <w:rPr>
          <w:rFonts w:asciiTheme="majorBidi" w:hAnsiTheme="majorBidi" w:cstheme="majorBidi"/>
        </w:rPr>
        <w:t xml:space="preserve">Figure </w:t>
      </w:r>
      <w:r w:rsidR="003419F7">
        <w:rPr>
          <w:rFonts w:asciiTheme="majorBidi" w:hAnsiTheme="majorBidi" w:cstheme="majorBidi"/>
        </w:rPr>
        <w:fldChar w:fldCharType="begin"/>
      </w:r>
      <w:r w:rsidR="003419F7">
        <w:rPr>
          <w:rFonts w:asciiTheme="majorBidi" w:hAnsiTheme="majorBidi" w:cstheme="majorBidi"/>
        </w:rPr>
        <w:instrText xml:space="preserve"> STYLEREF 4 \s </w:instrText>
      </w:r>
      <w:r w:rsidR="003419F7">
        <w:rPr>
          <w:rFonts w:asciiTheme="majorBidi" w:hAnsiTheme="majorBidi" w:cstheme="majorBidi"/>
        </w:rPr>
        <w:fldChar w:fldCharType="separate"/>
      </w:r>
      <w:r w:rsidR="00951439">
        <w:rPr>
          <w:rFonts w:asciiTheme="majorBidi" w:hAnsiTheme="majorBidi" w:cstheme="majorBidi"/>
          <w:noProof/>
          <w:cs/>
        </w:rPr>
        <w:t>‎</w:t>
      </w:r>
      <w:r w:rsidR="00951439">
        <w:rPr>
          <w:rFonts w:asciiTheme="majorBidi" w:hAnsiTheme="majorBidi" w:cstheme="majorBidi"/>
          <w:noProof/>
        </w:rPr>
        <w:t>1</w:t>
      </w:r>
      <w:r w:rsidR="003419F7">
        <w:rPr>
          <w:rFonts w:asciiTheme="majorBidi" w:hAnsiTheme="majorBidi" w:cstheme="majorBidi"/>
        </w:rPr>
        <w:fldChar w:fldCharType="end"/>
      </w:r>
      <w:r w:rsidR="003419F7">
        <w:rPr>
          <w:rFonts w:asciiTheme="majorBidi" w:hAnsiTheme="majorBidi" w:cstheme="majorBidi"/>
        </w:rPr>
        <w:t>.</w:t>
      </w:r>
      <w:r w:rsidR="003419F7">
        <w:rPr>
          <w:rFonts w:asciiTheme="majorBidi" w:hAnsiTheme="majorBidi" w:cstheme="majorBidi"/>
        </w:rPr>
        <w:fldChar w:fldCharType="begin"/>
      </w:r>
      <w:r w:rsidR="003419F7">
        <w:rPr>
          <w:rFonts w:asciiTheme="majorBidi" w:hAnsiTheme="majorBidi" w:cstheme="majorBidi"/>
        </w:rPr>
        <w:instrText xml:space="preserve"> SEQ Figure \* ARABIC \s 4 </w:instrText>
      </w:r>
      <w:r w:rsidR="003419F7">
        <w:rPr>
          <w:rFonts w:asciiTheme="majorBidi" w:hAnsiTheme="majorBidi" w:cstheme="majorBidi"/>
        </w:rPr>
        <w:fldChar w:fldCharType="separate"/>
      </w:r>
      <w:r w:rsidR="00951439">
        <w:rPr>
          <w:rFonts w:asciiTheme="majorBidi" w:hAnsiTheme="majorBidi" w:cstheme="majorBidi"/>
          <w:noProof/>
        </w:rPr>
        <w:t>1</w:t>
      </w:r>
      <w:r w:rsidR="003419F7">
        <w:rPr>
          <w:rFonts w:asciiTheme="majorBidi" w:hAnsiTheme="majorBidi" w:cstheme="majorBidi"/>
        </w:rPr>
        <w:fldChar w:fldCharType="end"/>
      </w:r>
      <w:r w:rsidRPr="00C52D87">
        <w:rPr>
          <w:rFonts w:asciiTheme="majorBidi" w:hAnsiTheme="majorBidi" w:cstheme="majorBidi"/>
        </w:rPr>
        <w:t>. Partitioning-approximation-coordination framework</w:t>
      </w:r>
      <w:r w:rsidR="008367D8">
        <w:rPr>
          <w:rFonts w:asciiTheme="majorBidi" w:hAnsiTheme="majorBidi" w:cstheme="majorBidi"/>
        </w:rPr>
        <w:t>.</w:t>
      </w:r>
      <w:bookmarkEnd w:id="94"/>
    </w:p>
    <w:p w14:paraId="4FCD7425" w14:textId="610479A9" w:rsidR="008367D8" w:rsidRPr="00CF7D76" w:rsidRDefault="008367D8" w:rsidP="008367D8">
      <w:pPr>
        <w:tabs>
          <w:tab w:val="left" w:pos="360"/>
        </w:tabs>
        <w:spacing w:line="480" w:lineRule="auto"/>
        <w:ind w:firstLine="360"/>
        <w:rPr>
          <w:rFonts w:asciiTheme="majorBidi" w:hAnsiTheme="majorBidi" w:cstheme="majorBidi"/>
          <w:sz w:val="24"/>
          <w:szCs w:val="24"/>
        </w:rPr>
      </w:pPr>
      <w:r w:rsidRPr="00C52D87">
        <w:rPr>
          <w:rFonts w:asciiTheme="majorBidi" w:hAnsiTheme="majorBidi" w:cstheme="majorBidi"/>
          <w:sz w:val="24"/>
          <w:szCs w:val="24"/>
        </w:rPr>
        <w:t xml:space="preserve">As shown in </w:t>
      </w:r>
      <w:r w:rsidR="007E588F">
        <w:rPr>
          <w:rFonts w:asciiTheme="majorBidi" w:hAnsiTheme="majorBidi" w:cstheme="majorBidi"/>
          <w:sz w:val="24"/>
          <w:szCs w:val="24"/>
        </w:rPr>
        <w:t>Figure 1.2</w:t>
      </w:r>
      <w:r w:rsidRPr="00C52D87">
        <w:rPr>
          <w:rFonts w:asciiTheme="majorBidi" w:hAnsiTheme="majorBidi" w:cstheme="majorBidi"/>
          <w:sz w:val="24"/>
          <w:szCs w:val="24"/>
        </w:rPr>
        <w:t>, four research questions are posed to address the gaps in the dissertation. Gap 1, which is on classifying the surrogate models based on common selection criteria is addressed in Chapters 2 and 3. Also, Gap 2 on creating EoS which are more accurate than individual surrogates is addressed in Chapter 6.</w:t>
      </w:r>
    </w:p>
    <w:p w14:paraId="50159852" w14:textId="4430F7D4" w:rsidR="000D6E08" w:rsidRPr="00C52D87" w:rsidRDefault="000D6E08" w:rsidP="00356CED">
      <w:pPr>
        <w:pStyle w:val="Caption"/>
        <w:spacing w:before="0"/>
      </w:pPr>
      <w:bookmarkStart w:id="95" w:name="_Ref107512029"/>
      <w:bookmarkStart w:id="96" w:name="_Hlk93573130"/>
      <w:bookmarkStart w:id="97" w:name="_Toc107502347"/>
      <w:bookmarkStart w:id="98" w:name="_Toc109850510"/>
      <w:r w:rsidRPr="00C52D87">
        <w:rPr>
          <w:noProof/>
        </w:rPr>
        <w:drawing>
          <wp:anchor distT="0" distB="0" distL="114300" distR="114300" simplePos="0" relativeHeight="252343808" behindDoc="0" locked="0" layoutInCell="1" allowOverlap="1" wp14:anchorId="4B303928" wp14:editId="103D6999">
            <wp:simplePos x="0" y="0"/>
            <wp:positionH relativeFrom="column">
              <wp:posOffset>198120</wp:posOffset>
            </wp:positionH>
            <wp:positionV relativeFrom="paragraph">
              <wp:posOffset>212</wp:posOffset>
            </wp:positionV>
            <wp:extent cx="5736409" cy="3688080"/>
            <wp:effectExtent l="0" t="0" r="0" b="7620"/>
            <wp:wrapTopAndBottom/>
            <wp:docPr id="95" name="Picture 87">
              <a:extLst xmlns:a="http://schemas.openxmlformats.org/drawingml/2006/main">
                <a:ext uri="{FF2B5EF4-FFF2-40B4-BE49-F238E27FC236}">
                  <a16:creationId xmlns:a16="http://schemas.microsoft.com/office/drawing/2014/main" id="{68921FF7-EFD3-4125-921F-A4691F508B9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Picture 87">
                      <a:extLst>
                        <a:ext uri="{FF2B5EF4-FFF2-40B4-BE49-F238E27FC236}">
                          <a16:creationId xmlns:a16="http://schemas.microsoft.com/office/drawing/2014/main" id="{68921FF7-EFD3-4125-921F-A4691F508B90}"/>
                        </a:ext>
                      </a:extLst>
                    </pic:cNvPr>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36409" cy="3688080"/>
                    </a:xfrm>
                    <a:prstGeom prst="rect">
                      <a:avLst/>
                    </a:prstGeom>
                  </pic:spPr>
                </pic:pic>
              </a:graphicData>
            </a:graphic>
          </wp:anchor>
        </w:drawing>
      </w:r>
      <w:bookmarkEnd w:id="95"/>
      <w:bookmarkEnd w:id="96"/>
      <w:bookmarkEnd w:id="97"/>
      <w:r w:rsidRPr="00C52D87">
        <w:t xml:space="preserve">Figure </w:t>
      </w:r>
      <w:fldSimple w:instr=" STYLEREF 4 \s ">
        <w:r w:rsidR="00951439">
          <w:rPr>
            <w:noProof/>
            <w:cs/>
          </w:rPr>
          <w:t>‎</w:t>
        </w:r>
        <w:r w:rsidR="00951439">
          <w:rPr>
            <w:noProof/>
          </w:rPr>
          <w:t>1</w:t>
        </w:r>
      </w:fldSimple>
      <w:r w:rsidR="003419F7">
        <w:t>.</w:t>
      </w:r>
      <w:fldSimple w:instr=" SEQ Figure \* ARABIC \s 4 ">
        <w:r w:rsidR="00951439">
          <w:rPr>
            <w:noProof/>
          </w:rPr>
          <w:t>2</w:t>
        </w:r>
      </w:fldSimple>
      <w:r w:rsidRPr="00C52D87">
        <w:t>. Skeleton of the dissertation.</w:t>
      </w:r>
      <w:bookmarkEnd w:id="98"/>
    </w:p>
    <w:p w14:paraId="1F3CAEBF" w14:textId="0E8E7784" w:rsidR="00A931EC" w:rsidRPr="00C52D87" w:rsidRDefault="00AD1069" w:rsidP="000D6E08">
      <w:pPr>
        <w:spacing w:before="0" w:after="0" w:line="480" w:lineRule="auto"/>
        <w:ind w:firstLine="360"/>
        <w:rPr>
          <w:rFonts w:asciiTheme="majorBidi" w:hAnsiTheme="majorBidi" w:cstheme="majorBidi"/>
          <w:sz w:val="24"/>
          <w:szCs w:val="24"/>
        </w:rPr>
      </w:pPr>
      <w:r w:rsidRPr="00C52D87">
        <w:rPr>
          <w:rFonts w:asciiTheme="majorBidi" w:hAnsiTheme="majorBidi" w:cstheme="majorBidi"/>
          <w:sz w:val="24"/>
          <w:szCs w:val="24"/>
        </w:rPr>
        <w:t>Gap 3 on creating a systematic way for model selection</w:t>
      </w:r>
      <w:r w:rsidR="004722E8" w:rsidRPr="00C52D87">
        <w:rPr>
          <w:rFonts w:asciiTheme="majorBidi" w:hAnsiTheme="majorBidi" w:cstheme="majorBidi"/>
          <w:sz w:val="24"/>
          <w:szCs w:val="24"/>
        </w:rPr>
        <w:t xml:space="preserve"> is addressed in Chapter 7 while Gaps 4 and 5 on temporal and spatial surrogate models are addressed in Chapters 4 and 5, respectively. </w:t>
      </w:r>
      <w:r w:rsidR="00F07821" w:rsidRPr="00C52D87">
        <w:rPr>
          <w:rFonts w:asciiTheme="majorBidi" w:hAnsiTheme="majorBidi" w:cstheme="majorBidi"/>
          <w:sz w:val="24"/>
          <w:szCs w:val="24"/>
        </w:rPr>
        <w:t xml:space="preserve">Finally, Gap 8, which is on creating the partitioning, approximation and coordination is addressed in Chapter 8. </w:t>
      </w:r>
    </w:p>
    <w:p w14:paraId="2EF37CC1" w14:textId="6C57BA86" w:rsidR="00176256" w:rsidRPr="00C52D87" w:rsidRDefault="00176256" w:rsidP="00AA7DF9">
      <w:pPr>
        <w:pStyle w:val="Heading5"/>
        <w:rPr>
          <w:rFonts w:asciiTheme="majorBidi" w:hAnsiTheme="majorBidi"/>
        </w:rPr>
      </w:pPr>
      <w:bookmarkStart w:id="99" w:name="_Toc105095315"/>
      <w:bookmarkStart w:id="100" w:name="_Toc107402473"/>
      <w:bookmarkStart w:id="101" w:name="_Toc107502348"/>
      <w:bookmarkStart w:id="102" w:name="_Toc109848467"/>
      <w:bookmarkStart w:id="103" w:name="_Hlk106477769"/>
      <w:r w:rsidRPr="00C52D87">
        <w:rPr>
          <w:rFonts w:asciiTheme="majorBidi" w:hAnsiTheme="majorBidi"/>
        </w:rPr>
        <w:t>Verification and Validation of Chapters of Dissertation</w:t>
      </w:r>
      <w:bookmarkEnd w:id="99"/>
      <w:bookmarkEnd w:id="100"/>
      <w:bookmarkEnd w:id="101"/>
      <w:bookmarkEnd w:id="102"/>
    </w:p>
    <w:p w14:paraId="4E05D540" w14:textId="673F5730" w:rsidR="00176256" w:rsidRPr="00C52D87" w:rsidRDefault="00176256" w:rsidP="005F3D42">
      <w:pPr>
        <w:spacing w:line="480" w:lineRule="auto"/>
        <w:ind w:firstLine="0"/>
        <w:rPr>
          <w:rFonts w:asciiTheme="majorBidi" w:hAnsiTheme="majorBidi" w:cstheme="majorBidi"/>
          <w:sz w:val="24"/>
          <w:szCs w:val="24"/>
        </w:rPr>
      </w:pPr>
      <w:bookmarkStart w:id="104" w:name="_Toc107502349"/>
      <w:bookmarkEnd w:id="103"/>
      <w:r w:rsidRPr="00C52D87">
        <w:rPr>
          <w:rFonts w:asciiTheme="majorBidi" w:hAnsiTheme="majorBidi" w:cstheme="majorBidi"/>
          <w:sz w:val="24"/>
          <w:szCs w:val="24"/>
        </w:rPr>
        <w:t xml:space="preserve">In Figure </w:t>
      </w:r>
      <w:r w:rsidR="00D31668" w:rsidRPr="00C52D87">
        <w:rPr>
          <w:rFonts w:asciiTheme="majorBidi" w:hAnsiTheme="majorBidi" w:cstheme="majorBidi"/>
          <w:sz w:val="24"/>
          <w:szCs w:val="24"/>
        </w:rPr>
        <w:t>1.</w:t>
      </w:r>
      <w:r w:rsidRPr="00C52D87">
        <w:rPr>
          <w:rFonts w:asciiTheme="majorBidi" w:hAnsiTheme="majorBidi" w:cstheme="majorBidi"/>
          <w:sz w:val="24"/>
          <w:szCs w:val="24"/>
        </w:rPr>
        <w:t xml:space="preserve">4, we show how we verify and validate the organization and structure of my dissertation chapters using the Verification and Validation Square </w:t>
      </w:r>
      <w:r w:rsidR="00D72E96" w:rsidRPr="00C52D87">
        <w:rPr>
          <w:rFonts w:asciiTheme="majorBidi" w:hAnsiTheme="majorBidi" w:cstheme="majorBidi"/>
          <w:sz w:val="24"/>
          <w:szCs w:val="24"/>
        </w:rPr>
        <w:fldChar w:fldCharType="begin"/>
      </w:r>
      <w:r w:rsidR="00197D8A" w:rsidRPr="00C52D87">
        <w:rPr>
          <w:rFonts w:asciiTheme="majorBidi" w:hAnsiTheme="majorBidi" w:cstheme="majorBidi"/>
          <w:sz w:val="24"/>
          <w:szCs w:val="24"/>
        </w:rPr>
        <w:instrText xml:space="preserve"> ADDIN EN.CITE &lt;EndNote&gt;&lt;Cite&gt;&lt;Author&gt;Seepersad&lt;/Author&gt;&lt;Year&gt;2006&lt;/Year&gt;&lt;RecNum&gt;363&lt;/RecNum&gt;&lt;DisplayText&gt;(Seepersad et al., 2006)&lt;/DisplayText&gt;&lt;record&gt;&lt;rec-number&gt;363&lt;/rec-number&gt;&lt;foreign-keys&gt;&lt;key app="EN" db-id="0e5zz9apwxxs5qexv5opwzxrvszfdstwr25p" timestamp="1656440498"&gt;363&lt;/key&gt;&lt;/foreign-keys&gt;&lt;ref-type name="Journal Article"&gt;17&lt;/ref-type&gt;&lt;contributors&gt;&lt;authors&gt;&lt;author&gt;Seepersad, Carolyn C&lt;/author&gt;&lt;author&gt;Pedersen, Kjartan&lt;/author&gt;&lt;author&gt;Emblemsvåg, Jan&lt;/author&gt;&lt;author&gt;Bailey, Reid&lt;/author&gt;&lt;author&gt;Allen, Janet K&lt;/author&gt;&lt;author&gt;Mistree, Farrokh&lt;/author&gt;&lt;/authors&gt;&lt;/contributors&gt;&lt;titles&gt;&lt;title&gt;The validation square: how does one verify and validate a design method&lt;/title&gt;&lt;secondary-title&gt;Decision Making in Engineering Design&lt;/secondary-title&gt;&lt;/titles&gt;&lt;periodical&gt;&lt;full-title&gt;Decision making in engineering design&lt;/full-title&gt;&lt;/periodical&gt;&lt;pages&gt;303-314&lt;/pages&gt;&lt;dates&gt;&lt;year&gt;2006&lt;/year&gt;&lt;/dates&gt;&lt;urls&gt;&lt;/urls&gt;&lt;/record&gt;&lt;/Cite&gt;&lt;/EndNote&gt;</w:instrText>
      </w:r>
      <w:r w:rsidR="00D72E96" w:rsidRPr="00C52D87">
        <w:rPr>
          <w:rFonts w:asciiTheme="majorBidi" w:hAnsiTheme="majorBidi" w:cstheme="majorBidi"/>
          <w:sz w:val="24"/>
          <w:szCs w:val="24"/>
        </w:rPr>
        <w:fldChar w:fldCharType="separate"/>
      </w:r>
      <w:r w:rsidR="002D1866" w:rsidRPr="00C52D87">
        <w:rPr>
          <w:rFonts w:asciiTheme="majorBidi" w:hAnsiTheme="majorBidi" w:cstheme="majorBidi"/>
          <w:noProof/>
          <w:sz w:val="24"/>
          <w:szCs w:val="24"/>
        </w:rPr>
        <w:t>(Seepersad et al., 2006)</w:t>
      </w:r>
      <w:r w:rsidR="00D72E96" w:rsidRPr="00C52D87">
        <w:rPr>
          <w:rFonts w:asciiTheme="majorBidi" w:hAnsiTheme="majorBidi" w:cstheme="majorBidi"/>
          <w:sz w:val="24"/>
          <w:szCs w:val="24"/>
        </w:rPr>
        <w:fldChar w:fldCharType="end"/>
      </w:r>
      <w:r w:rsidRPr="00C52D87">
        <w:rPr>
          <w:rFonts w:asciiTheme="majorBidi" w:hAnsiTheme="majorBidi" w:cstheme="majorBidi"/>
          <w:sz w:val="24"/>
          <w:szCs w:val="24"/>
        </w:rPr>
        <w:t xml:space="preserve">. Please note that this is only to verify and validate the structure and organization of the dissertation and we verify and validate the mathematics and knowledge that we create through my dissertation within in each chapter using the proper mathematics, formulation, </w:t>
      </w:r>
      <w:r w:rsidR="006B1D1E" w:rsidRPr="00C52D87">
        <w:rPr>
          <w:rFonts w:asciiTheme="majorBidi" w:hAnsiTheme="majorBidi" w:cstheme="majorBidi"/>
          <w:sz w:val="24"/>
          <w:szCs w:val="24"/>
        </w:rPr>
        <w:t>modeling,</w:t>
      </w:r>
      <w:r w:rsidRPr="00C52D87">
        <w:rPr>
          <w:rFonts w:asciiTheme="majorBidi" w:hAnsiTheme="majorBidi" w:cstheme="majorBidi"/>
          <w:sz w:val="24"/>
          <w:szCs w:val="24"/>
        </w:rPr>
        <w:t xml:space="preserve"> and methods.</w:t>
      </w:r>
      <w:bookmarkEnd w:id="104"/>
    </w:p>
    <w:p w14:paraId="3A892A94" w14:textId="55DB39C1" w:rsidR="008367D8" w:rsidRDefault="008367D8" w:rsidP="008367D8">
      <w:pPr>
        <w:pStyle w:val="Caption"/>
      </w:pPr>
      <w:bookmarkStart w:id="105" w:name="_Ref107512059"/>
      <w:bookmarkStart w:id="106" w:name="_Toc107502351"/>
      <w:r w:rsidRPr="00C52D87">
        <w:rPr>
          <w:b/>
          <w:bCs/>
          <w:noProof/>
        </w:rPr>
        <w:drawing>
          <wp:anchor distT="0" distB="0" distL="114300" distR="114300" simplePos="0" relativeHeight="252388864" behindDoc="0" locked="0" layoutInCell="1" allowOverlap="1" wp14:anchorId="38651EF3" wp14:editId="227080E7">
            <wp:simplePos x="0" y="0"/>
            <wp:positionH relativeFrom="column">
              <wp:posOffset>0</wp:posOffset>
            </wp:positionH>
            <wp:positionV relativeFrom="paragraph">
              <wp:posOffset>330200</wp:posOffset>
            </wp:positionV>
            <wp:extent cx="5570220" cy="4461510"/>
            <wp:effectExtent l="0" t="0" r="0" b="0"/>
            <wp:wrapTopAndBottom/>
            <wp:docPr id="325" name="Picture 325" descr="A picture containing text, traffic light, gau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5" name="Picture 325" descr="A picture containing text, traffic light, gauge&#10;&#10;Description automatically generated"/>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570220" cy="4461510"/>
                    </a:xfrm>
                    <a:prstGeom prst="rect">
                      <a:avLst/>
                    </a:prstGeom>
                    <a:noFill/>
                  </pic:spPr>
                </pic:pic>
              </a:graphicData>
            </a:graphic>
            <wp14:sizeRelV relativeFrom="margin">
              <wp14:pctHeight>0</wp14:pctHeight>
            </wp14:sizeRelV>
          </wp:anchor>
        </w:drawing>
      </w:r>
    </w:p>
    <w:p w14:paraId="5B6B156C" w14:textId="7B33E240" w:rsidR="008367D8" w:rsidRPr="00C52D87" w:rsidRDefault="008367D8" w:rsidP="008367D8">
      <w:pPr>
        <w:pStyle w:val="Caption"/>
      </w:pPr>
      <w:bookmarkStart w:id="107" w:name="_Toc109850511"/>
      <w:r w:rsidRPr="00C52D87">
        <w:t xml:space="preserve">Figure </w:t>
      </w:r>
      <w:fldSimple w:instr=" STYLEREF 4 \s ">
        <w:r w:rsidR="00951439">
          <w:rPr>
            <w:noProof/>
            <w:cs/>
          </w:rPr>
          <w:t>‎</w:t>
        </w:r>
        <w:r w:rsidR="00951439">
          <w:rPr>
            <w:noProof/>
          </w:rPr>
          <w:t>1</w:t>
        </w:r>
      </w:fldSimple>
      <w:r w:rsidR="003419F7">
        <w:t>.</w:t>
      </w:r>
      <w:fldSimple w:instr=" SEQ Figure \* ARABIC \s 4 ">
        <w:r w:rsidR="00951439">
          <w:rPr>
            <w:noProof/>
          </w:rPr>
          <w:t>3</w:t>
        </w:r>
      </w:fldSimple>
      <w:bookmarkEnd w:id="105"/>
      <w:r w:rsidRPr="00C52D87">
        <w:t>. Organization of Dissertation Chapters according to Verification and Validation Square.</w:t>
      </w:r>
      <w:bookmarkEnd w:id="106"/>
      <w:bookmarkEnd w:id="107"/>
    </w:p>
    <w:p w14:paraId="7FF64DC0" w14:textId="6C60A029" w:rsidR="000D6E08" w:rsidRPr="00C52D87" w:rsidRDefault="000D6E08" w:rsidP="000D6E08">
      <w:pPr>
        <w:pStyle w:val="Caption"/>
      </w:pPr>
      <w:bookmarkStart w:id="108" w:name="_Toc109848655"/>
      <w:r w:rsidRPr="00C52D87">
        <w:t xml:space="preserve">Table </w:t>
      </w:r>
      <w:fldSimple w:instr=" STYLEREF 4 \s ">
        <w:r w:rsidR="00951439">
          <w:rPr>
            <w:noProof/>
            <w:cs/>
          </w:rPr>
          <w:t>‎</w:t>
        </w:r>
        <w:r w:rsidR="00951439">
          <w:rPr>
            <w:noProof/>
          </w:rPr>
          <w:t>1</w:t>
        </w:r>
      </w:fldSimple>
      <w:r w:rsidRPr="00C52D87">
        <w:t>.</w:t>
      </w:r>
      <w:fldSimple w:instr=" SEQ Table \* ARABIC \s 4 ">
        <w:r w:rsidR="00951439">
          <w:rPr>
            <w:noProof/>
          </w:rPr>
          <w:t>1</w:t>
        </w:r>
      </w:fldSimple>
      <w:r w:rsidRPr="00C52D87">
        <w:t>. Verification types and their associated chapters</w:t>
      </w:r>
      <w:bookmarkEnd w:id="108"/>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7479"/>
        <w:gridCol w:w="1881"/>
      </w:tblGrid>
      <w:tr w:rsidR="000D6E08" w:rsidRPr="00C52D87" w14:paraId="0495E971" w14:textId="77777777" w:rsidTr="00C1519B">
        <w:tc>
          <w:tcPr>
            <w:tcW w:w="0" w:type="auto"/>
            <w:tcBorders>
              <w:bottom w:val="single" w:sz="4" w:space="0" w:color="auto"/>
            </w:tcBorders>
          </w:tcPr>
          <w:p w14:paraId="2711AC5F" w14:textId="77777777" w:rsidR="000D6E08" w:rsidRPr="00C52D87" w:rsidRDefault="000D6E08" w:rsidP="00C1519B">
            <w:pPr>
              <w:spacing w:before="0" w:after="0" w:line="480" w:lineRule="auto"/>
              <w:ind w:firstLine="0"/>
              <w:jc w:val="left"/>
              <w:rPr>
                <w:rFonts w:asciiTheme="majorBidi" w:hAnsiTheme="majorBidi" w:cstheme="majorBidi"/>
                <w:b/>
                <w:bCs/>
              </w:rPr>
            </w:pPr>
            <w:bookmarkStart w:id="109" w:name="_Toc107502352"/>
            <w:r w:rsidRPr="00C52D87">
              <w:rPr>
                <w:rFonts w:asciiTheme="majorBidi" w:hAnsiTheme="majorBidi" w:cstheme="majorBidi"/>
                <w:b/>
                <w:bCs/>
              </w:rPr>
              <w:t>Validation type</w:t>
            </w:r>
            <w:bookmarkEnd w:id="109"/>
          </w:p>
        </w:tc>
        <w:tc>
          <w:tcPr>
            <w:tcW w:w="0" w:type="auto"/>
            <w:tcBorders>
              <w:bottom w:val="single" w:sz="4" w:space="0" w:color="auto"/>
            </w:tcBorders>
          </w:tcPr>
          <w:p w14:paraId="6C0E8875" w14:textId="77777777" w:rsidR="000D6E08" w:rsidRPr="00C52D87" w:rsidRDefault="000D6E08" w:rsidP="00C1519B">
            <w:pPr>
              <w:spacing w:before="0" w:after="0" w:line="480" w:lineRule="auto"/>
              <w:ind w:firstLine="0"/>
              <w:jc w:val="left"/>
              <w:rPr>
                <w:rFonts w:asciiTheme="majorBidi" w:hAnsiTheme="majorBidi" w:cstheme="majorBidi"/>
                <w:b/>
                <w:bCs/>
              </w:rPr>
            </w:pPr>
            <w:bookmarkStart w:id="110" w:name="_Toc107502353"/>
            <w:r w:rsidRPr="00C52D87">
              <w:rPr>
                <w:rFonts w:asciiTheme="majorBidi" w:hAnsiTheme="majorBidi" w:cstheme="majorBidi"/>
                <w:b/>
                <w:bCs/>
              </w:rPr>
              <w:t>Chapter</w:t>
            </w:r>
            <w:bookmarkEnd w:id="110"/>
          </w:p>
        </w:tc>
      </w:tr>
      <w:tr w:rsidR="000D6E08" w:rsidRPr="00C52D87" w14:paraId="0EF9C740" w14:textId="77777777" w:rsidTr="00C1519B">
        <w:tc>
          <w:tcPr>
            <w:tcW w:w="0" w:type="auto"/>
            <w:tcBorders>
              <w:top w:val="single" w:sz="4" w:space="0" w:color="auto"/>
              <w:bottom w:val="nil"/>
            </w:tcBorders>
          </w:tcPr>
          <w:p w14:paraId="06294E20" w14:textId="03FD93EF" w:rsidR="000D6E08" w:rsidRPr="00C52D87" w:rsidRDefault="000D6E08" w:rsidP="00C1519B">
            <w:pPr>
              <w:spacing w:before="0" w:after="0" w:line="480" w:lineRule="auto"/>
              <w:ind w:firstLine="0"/>
              <w:jc w:val="left"/>
              <w:rPr>
                <w:rFonts w:asciiTheme="majorBidi" w:hAnsiTheme="majorBidi" w:cstheme="majorBidi"/>
              </w:rPr>
            </w:pPr>
            <w:bookmarkStart w:id="111" w:name="_Toc107502354"/>
            <w:r w:rsidRPr="00C52D87">
              <w:rPr>
                <w:rFonts w:asciiTheme="majorBidi" w:hAnsiTheme="majorBidi" w:cstheme="majorBidi"/>
              </w:rPr>
              <w:t>Theoretical structural validity – is the partition-approximate-coordinate design architecture internally consistent?</w:t>
            </w:r>
            <w:bookmarkEnd w:id="111"/>
          </w:p>
        </w:tc>
        <w:tc>
          <w:tcPr>
            <w:tcW w:w="0" w:type="auto"/>
            <w:tcBorders>
              <w:top w:val="single" w:sz="4" w:space="0" w:color="auto"/>
              <w:bottom w:val="nil"/>
            </w:tcBorders>
          </w:tcPr>
          <w:p w14:paraId="79A6CC55" w14:textId="77777777" w:rsidR="000D6E08" w:rsidRPr="00C52D87" w:rsidRDefault="000D6E08" w:rsidP="00C1519B">
            <w:pPr>
              <w:spacing w:before="0" w:after="0" w:line="480" w:lineRule="auto"/>
              <w:ind w:firstLine="0"/>
              <w:jc w:val="left"/>
              <w:rPr>
                <w:rFonts w:asciiTheme="majorBidi" w:hAnsiTheme="majorBidi" w:cstheme="majorBidi"/>
              </w:rPr>
            </w:pPr>
            <w:bookmarkStart w:id="112" w:name="_Toc107502355"/>
            <w:r w:rsidRPr="00C52D87">
              <w:rPr>
                <w:rFonts w:asciiTheme="majorBidi" w:hAnsiTheme="majorBidi" w:cstheme="majorBidi"/>
              </w:rPr>
              <w:t>Chapters 1, 2, 3, 4, 5, 6, 7</w:t>
            </w:r>
            <w:bookmarkEnd w:id="112"/>
          </w:p>
        </w:tc>
      </w:tr>
      <w:tr w:rsidR="000D6E08" w:rsidRPr="00C52D87" w14:paraId="1849BAA5" w14:textId="77777777" w:rsidTr="00C1519B">
        <w:tc>
          <w:tcPr>
            <w:tcW w:w="0" w:type="auto"/>
            <w:tcBorders>
              <w:top w:val="nil"/>
              <w:bottom w:val="nil"/>
            </w:tcBorders>
          </w:tcPr>
          <w:p w14:paraId="1F5DAB28" w14:textId="24ACB3BB" w:rsidR="000D6E08" w:rsidRPr="00C52D87" w:rsidRDefault="000D6E08" w:rsidP="00C1519B">
            <w:pPr>
              <w:spacing w:before="0" w:after="0" w:line="480" w:lineRule="auto"/>
              <w:ind w:firstLine="0"/>
              <w:jc w:val="left"/>
              <w:rPr>
                <w:rFonts w:asciiTheme="majorBidi" w:hAnsiTheme="majorBidi" w:cstheme="majorBidi"/>
              </w:rPr>
            </w:pPr>
            <w:bookmarkStart w:id="113" w:name="_Toc107502356"/>
            <w:r w:rsidRPr="00C52D87">
              <w:rPr>
                <w:rFonts w:asciiTheme="majorBidi" w:hAnsiTheme="majorBidi" w:cstheme="majorBidi"/>
              </w:rPr>
              <w:t>Empirical structural validity – Are the example problems appropriately chosen?</w:t>
            </w:r>
            <w:bookmarkEnd w:id="113"/>
          </w:p>
        </w:tc>
        <w:tc>
          <w:tcPr>
            <w:tcW w:w="0" w:type="auto"/>
            <w:tcBorders>
              <w:top w:val="nil"/>
              <w:bottom w:val="nil"/>
            </w:tcBorders>
          </w:tcPr>
          <w:p w14:paraId="677BED41" w14:textId="77777777" w:rsidR="000D6E08" w:rsidRPr="00C52D87" w:rsidRDefault="000D6E08" w:rsidP="00C1519B">
            <w:pPr>
              <w:spacing w:before="0" w:after="0" w:line="480" w:lineRule="auto"/>
              <w:ind w:firstLine="0"/>
              <w:jc w:val="left"/>
              <w:rPr>
                <w:rFonts w:asciiTheme="majorBidi" w:hAnsiTheme="majorBidi" w:cstheme="majorBidi"/>
              </w:rPr>
            </w:pPr>
            <w:bookmarkStart w:id="114" w:name="_Toc107502357"/>
            <w:r w:rsidRPr="00C52D87">
              <w:rPr>
                <w:rFonts w:asciiTheme="majorBidi" w:hAnsiTheme="majorBidi" w:cstheme="majorBidi"/>
              </w:rPr>
              <w:t>Chapters 4, 5, 6, 7</w:t>
            </w:r>
            <w:bookmarkEnd w:id="114"/>
          </w:p>
        </w:tc>
      </w:tr>
      <w:tr w:rsidR="000D6E08" w:rsidRPr="00C52D87" w14:paraId="019EE972" w14:textId="77777777" w:rsidTr="00C1519B">
        <w:tc>
          <w:tcPr>
            <w:tcW w:w="0" w:type="auto"/>
            <w:tcBorders>
              <w:top w:val="nil"/>
              <w:bottom w:val="nil"/>
            </w:tcBorders>
          </w:tcPr>
          <w:p w14:paraId="5F8A1239" w14:textId="2C193CE8" w:rsidR="000D6E08" w:rsidRPr="00C52D87" w:rsidRDefault="000D6E08" w:rsidP="00C1519B">
            <w:pPr>
              <w:spacing w:before="0" w:after="0" w:line="480" w:lineRule="auto"/>
              <w:ind w:firstLine="0"/>
              <w:jc w:val="left"/>
              <w:rPr>
                <w:rFonts w:asciiTheme="majorBidi" w:hAnsiTheme="majorBidi" w:cstheme="majorBidi"/>
              </w:rPr>
            </w:pPr>
            <w:bookmarkStart w:id="115" w:name="_Toc107502358"/>
            <w:r w:rsidRPr="00C52D87">
              <w:rPr>
                <w:rFonts w:asciiTheme="majorBidi" w:hAnsiTheme="majorBidi" w:cstheme="majorBidi"/>
              </w:rPr>
              <w:t>Empirical Performance Validity – Does the application of method to the sample problems produce practical results?</w:t>
            </w:r>
            <w:bookmarkEnd w:id="115"/>
          </w:p>
        </w:tc>
        <w:tc>
          <w:tcPr>
            <w:tcW w:w="0" w:type="auto"/>
            <w:tcBorders>
              <w:top w:val="nil"/>
              <w:bottom w:val="nil"/>
            </w:tcBorders>
          </w:tcPr>
          <w:p w14:paraId="4EE9FD15" w14:textId="77777777" w:rsidR="000D6E08" w:rsidRPr="00C52D87" w:rsidRDefault="000D6E08" w:rsidP="00C1519B">
            <w:pPr>
              <w:spacing w:before="0" w:after="0" w:line="480" w:lineRule="auto"/>
              <w:ind w:firstLine="0"/>
              <w:jc w:val="left"/>
              <w:rPr>
                <w:rFonts w:asciiTheme="majorBidi" w:hAnsiTheme="majorBidi" w:cstheme="majorBidi"/>
              </w:rPr>
            </w:pPr>
            <w:bookmarkStart w:id="116" w:name="_Toc107502359"/>
            <w:r w:rsidRPr="00C52D87">
              <w:rPr>
                <w:rFonts w:asciiTheme="majorBidi" w:hAnsiTheme="majorBidi" w:cstheme="majorBidi"/>
              </w:rPr>
              <w:t>Chapters 4, 5, 6, 7</w:t>
            </w:r>
            <w:bookmarkEnd w:id="116"/>
          </w:p>
        </w:tc>
      </w:tr>
      <w:tr w:rsidR="000D6E08" w:rsidRPr="00C52D87" w14:paraId="69ADA40B" w14:textId="77777777" w:rsidTr="00C1519B">
        <w:tc>
          <w:tcPr>
            <w:tcW w:w="0" w:type="auto"/>
            <w:tcBorders>
              <w:top w:val="nil"/>
              <w:bottom w:val="single" w:sz="4" w:space="0" w:color="auto"/>
            </w:tcBorders>
          </w:tcPr>
          <w:p w14:paraId="486E7396" w14:textId="77777777" w:rsidR="000D6E08" w:rsidRPr="00C52D87" w:rsidRDefault="000D6E08" w:rsidP="00C1519B">
            <w:pPr>
              <w:spacing w:before="0" w:after="0" w:line="480" w:lineRule="auto"/>
              <w:ind w:firstLine="0"/>
              <w:jc w:val="left"/>
              <w:rPr>
                <w:rFonts w:asciiTheme="majorBidi" w:hAnsiTheme="majorBidi" w:cstheme="majorBidi"/>
              </w:rPr>
            </w:pPr>
            <w:bookmarkStart w:id="117" w:name="_Toc107502360"/>
            <w:r w:rsidRPr="00C52D87">
              <w:rPr>
                <w:rFonts w:asciiTheme="majorBidi" w:hAnsiTheme="majorBidi" w:cstheme="majorBidi"/>
              </w:rPr>
              <w:t>Theoretical Performance Validity – Is the partition-approximate-coordinate design architecture applicable for the other problems?</w:t>
            </w:r>
            <w:bookmarkEnd w:id="117"/>
          </w:p>
        </w:tc>
        <w:tc>
          <w:tcPr>
            <w:tcW w:w="0" w:type="auto"/>
            <w:tcBorders>
              <w:top w:val="nil"/>
              <w:bottom w:val="single" w:sz="4" w:space="0" w:color="auto"/>
            </w:tcBorders>
          </w:tcPr>
          <w:p w14:paraId="50550BAC" w14:textId="77777777" w:rsidR="000D6E08" w:rsidRPr="00C52D87" w:rsidRDefault="000D6E08" w:rsidP="00C1519B">
            <w:pPr>
              <w:spacing w:before="0" w:after="0" w:line="480" w:lineRule="auto"/>
              <w:ind w:firstLine="0"/>
              <w:jc w:val="left"/>
              <w:rPr>
                <w:rFonts w:asciiTheme="majorBidi" w:hAnsiTheme="majorBidi" w:cstheme="majorBidi"/>
              </w:rPr>
            </w:pPr>
            <w:bookmarkStart w:id="118" w:name="_Toc107502361"/>
            <w:r w:rsidRPr="00C52D87">
              <w:rPr>
                <w:rFonts w:asciiTheme="majorBidi" w:hAnsiTheme="majorBidi" w:cstheme="majorBidi"/>
              </w:rPr>
              <w:t>Chapter 7</w:t>
            </w:r>
            <w:bookmarkEnd w:id="118"/>
          </w:p>
        </w:tc>
      </w:tr>
    </w:tbl>
    <w:p w14:paraId="05493C86" w14:textId="53AB251E" w:rsidR="00AA7DF9" w:rsidRPr="00C52D87" w:rsidRDefault="00AA7DF9" w:rsidP="00E16F7F">
      <w:pPr>
        <w:pStyle w:val="Caption"/>
      </w:pPr>
      <w:bookmarkStart w:id="119" w:name="_Toc109848656"/>
      <w:r w:rsidRPr="00C52D87">
        <w:t xml:space="preserve">Table </w:t>
      </w:r>
      <w:fldSimple w:instr=" STYLEREF 4 \s ">
        <w:r w:rsidR="00951439">
          <w:rPr>
            <w:noProof/>
            <w:cs/>
          </w:rPr>
          <w:t>‎</w:t>
        </w:r>
        <w:r w:rsidR="00951439">
          <w:rPr>
            <w:noProof/>
          </w:rPr>
          <w:t>1</w:t>
        </w:r>
      </w:fldSimple>
      <w:r w:rsidR="00A059F5" w:rsidRPr="00C52D87">
        <w:t>.</w:t>
      </w:r>
      <w:fldSimple w:instr=" SEQ Table \* ARABIC \s 4 ">
        <w:r w:rsidR="00951439">
          <w:rPr>
            <w:noProof/>
          </w:rPr>
          <w:t>2</w:t>
        </w:r>
      </w:fldSimple>
      <w:r w:rsidRPr="00C52D87">
        <w:t xml:space="preserve">. Connection between research questions, </w:t>
      </w:r>
      <w:r w:rsidR="000D6E08" w:rsidRPr="00C52D87">
        <w:t>chapters,</w:t>
      </w:r>
      <w:r w:rsidRPr="00C52D87">
        <w:t xml:space="preserve"> and validation square</w:t>
      </w:r>
      <w:bookmarkEnd w:id="119"/>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8"/>
        <w:gridCol w:w="644"/>
        <w:gridCol w:w="644"/>
        <w:gridCol w:w="644"/>
        <w:gridCol w:w="656"/>
        <w:gridCol w:w="656"/>
        <w:gridCol w:w="656"/>
        <w:gridCol w:w="656"/>
        <w:gridCol w:w="656"/>
      </w:tblGrid>
      <w:tr w:rsidR="00176256" w:rsidRPr="00C52D87" w14:paraId="67AB5E96" w14:textId="77777777" w:rsidTr="0007554F">
        <w:trPr>
          <w:tblHeader/>
        </w:trPr>
        <w:tc>
          <w:tcPr>
            <w:tcW w:w="0" w:type="auto"/>
            <w:tcBorders>
              <w:top w:val="single" w:sz="4" w:space="0" w:color="auto"/>
              <w:bottom w:val="single" w:sz="4" w:space="0" w:color="auto"/>
            </w:tcBorders>
          </w:tcPr>
          <w:p w14:paraId="6BC089C9" w14:textId="77777777" w:rsidR="00176256" w:rsidRPr="00C52D87" w:rsidRDefault="00176256" w:rsidP="008367D8">
            <w:pPr>
              <w:spacing w:after="120" w:line="360" w:lineRule="auto"/>
              <w:ind w:firstLine="0"/>
              <w:jc w:val="left"/>
              <w:rPr>
                <w:rFonts w:asciiTheme="majorBidi" w:hAnsiTheme="majorBidi" w:cstheme="majorBidi"/>
                <w:b/>
                <w:bCs/>
              </w:rPr>
            </w:pPr>
            <w:bookmarkStart w:id="120" w:name="_Toc107502362"/>
            <w:r w:rsidRPr="00C52D87">
              <w:rPr>
                <w:rFonts w:asciiTheme="majorBidi" w:hAnsiTheme="majorBidi" w:cstheme="majorBidi"/>
                <w:b/>
                <w:bCs/>
              </w:rPr>
              <w:t>Research Questions (RQ)</w:t>
            </w:r>
            <w:bookmarkEnd w:id="120"/>
          </w:p>
        </w:tc>
        <w:tc>
          <w:tcPr>
            <w:tcW w:w="0" w:type="auto"/>
            <w:tcBorders>
              <w:top w:val="single" w:sz="4" w:space="0" w:color="auto"/>
              <w:bottom w:val="single" w:sz="4" w:space="0" w:color="auto"/>
            </w:tcBorders>
          </w:tcPr>
          <w:p w14:paraId="5472CD11" w14:textId="77777777" w:rsidR="00176256" w:rsidRPr="00C52D87" w:rsidRDefault="00176256" w:rsidP="008367D8">
            <w:pPr>
              <w:spacing w:after="120" w:line="360" w:lineRule="auto"/>
              <w:ind w:firstLine="0"/>
              <w:jc w:val="left"/>
              <w:rPr>
                <w:rFonts w:asciiTheme="majorBidi" w:hAnsiTheme="majorBidi" w:cstheme="majorBidi"/>
                <w:b/>
                <w:bCs/>
              </w:rPr>
            </w:pPr>
            <w:bookmarkStart w:id="121" w:name="_Toc107502363"/>
            <w:r w:rsidRPr="00C52D87">
              <w:rPr>
                <w:rFonts w:asciiTheme="majorBidi" w:hAnsiTheme="majorBidi" w:cstheme="majorBidi"/>
                <w:b/>
                <w:bCs/>
              </w:rPr>
              <w:t>1</w:t>
            </w:r>
            <w:bookmarkEnd w:id="121"/>
          </w:p>
        </w:tc>
        <w:tc>
          <w:tcPr>
            <w:tcW w:w="0" w:type="auto"/>
            <w:tcBorders>
              <w:top w:val="single" w:sz="4" w:space="0" w:color="auto"/>
              <w:bottom w:val="single" w:sz="4" w:space="0" w:color="auto"/>
            </w:tcBorders>
          </w:tcPr>
          <w:p w14:paraId="5331F87D" w14:textId="77777777" w:rsidR="00176256" w:rsidRPr="00C52D87" w:rsidRDefault="00176256" w:rsidP="008367D8">
            <w:pPr>
              <w:spacing w:after="120" w:line="360" w:lineRule="auto"/>
              <w:ind w:firstLine="0"/>
              <w:jc w:val="left"/>
              <w:rPr>
                <w:rFonts w:asciiTheme="majorBidi" w:hAnsiTheme="majorBidi" w:cstheme="majorBidi"/>
                <w:b/>
                <w:bCs/>
              </w:rPr>
            </w:pPr>
            <w:bookmarkStart w:id="122" w:name="_Toc107502364"/>
            <w:r w:rsidRPr="00C52D87">
              <w:rPr>
                <w:rFonts w:asciiTheme="majorBidi" w:hAnsiTheme="majorBidi" w:cstheme="majorBidi"/>
                <w:b/>
                <w:bCs/>
              </w:rPr>
              <w:t>2</w:t>
            </w:r>
            <w:bookmarkEnd w:id="122"/>
          </w:p>
        </w:tc>
        <w:tc>
          <w:tcPr>
            <w:tcW w:w="0" w:type="auto"/>
            <w:tcBorders>
              <w:top w:val="single" w:sz="4" w:space="0" w:color="auto"/>
              <w:bottom w:val="single" w:sz="4" w:space="0" w:color="auto"/>
            </w:tcBorders>
          </w:tcPr>
          <w:p w14:paraId="3F16C228" w14:textId="77777777" w:rsidR="00176256" w:rsidRPr="00C52D87" w:rsidRDefault="00176256" w:rsidP="008367D8">
            <w:pPr>
              <w:spacing w:after="120" w:line="360" w:lineRule="auto"/>
              <w:ind w:firstLine="0"/>
              <w:jc w:val="left"/>
              <w:rPr>
                <w:rFonts w:asciiTheme="majorBidi" w:hAnsiTheme="majorBidi" w:cstheme="majorBidi"/>
                <w:b/>
                <w:bCs/>
              </w:rPr>
            </w:pPr>
            <w:bookmarkStart w:id="123" w:name="_Toc107502365"/>
            <w:r w:rsidRPr="00C52D87">
              <w:rPr>
                <w:rFonts w:asciiTheme="majorBidi" w:hAnsiTheme="majorBidi" w:cstheme="majorBidi"/>
                <w:b/>
                <w:bCs/>
              </w:rPr>
              <w:t>3</w:t>
            </w:r>
            <w:bookmarkEnd w:id="123"/>
          </w:p>
        </w:tc>
        <w:tc>
          <w:tcPr>
            <w:tcW w:w="0" w:type="auto"/>
            <w:tcBorders>
              <w:top w:val="single" w:sz="4" w:space="0" w:color="auto"/>
              <w:bottom w:val="single" w:sz="4" w:space="0" w:color="auto"/>
            </w:tcBorders>
          </w:tcPr>
          <w:p w14:paraId="67233DD6" w14:textId="77777777" w:rsidR="00176256" w:rsidRPr="00C52D87" w:rsidRDefault="00176256" w:rsidP="008367D8">
            <w:pPr>
              <w:spacing w:after="120" w:line="360" w:lineRule="auto"/>
              <w:ind w:firstLine="0"/>
              <w:jc w:val="left"/>
              <w:rPr>
                <w:rFonts w:asciiTheme="majorBidi" w:hAnsiTheme="majorBidi" w:cstheme="majorBidi"/>
                <w:b/>
                <w:bCs/>
              </w:rPr>
            </w:pPr>
            <w:bookmarkStart w:id="124" w:name="_Toc107502366"/>
            <w:r w:rsidRPr="00C52D87">
              <w:rPr>
                <w:rFonts w:asciiTheme="majorBidi" w:hAnsiTheme="majorBidi" w:cstheme="majorBidi"/>
                <w:b/>
                <w:bCs/>
              </w:rPr>
              <w:t>4</w:t>
            </w:r>
            <w:bookmarkEnd w:id="124"/>
          </w:p>
        </w:tc>
        <w:tc>
          <w:tcPr>
            <w:tcW w:w="0" w:type="auto"/>
            <w:tcBorders>
              <w:top w:val="single" w:sz="4" w:space="0" w:color="auto"/>
              <w:bottom w:val="single" w:sz="4" w:space="0" w:color="auto"/>
            </w:tcBorders>
          </w:tcPr>
          <w:p w14:paraId="4E083B9E" w14:textId="77777777" w:rsidR="00176256" w:rsidRPr="00C52D87" w:rsidRDefault="00176256" w:rsidP="008367D8">
            <w:pPr>
              <w:spacing w:after="120" w:line="360" w:lineRule="auto"/>
              <w:ind w:firstLine="0"/>
              <w:jc w:val="left"/>
              <w:rPr>
                <w:rFonts w:asciiTheme="majorBidi" w:hAnsiTheme="majorBidi" w:cstheme="majorBidi"/>
                <w:b/>
                <w:bCs/>
              </w:rPr>
            </w:pPr>
            <w:bookmarkStart w:id="125" w:name="_Toc107502367"/>
            <w:r w:rsidRPr="00C52D87">
              <w:rPr>
                <w:rFonts w:asciiTheme="majorBidi" w:hAnsiTheme="majorBidi" w:cstheme="majorBidi"/>
                <w:b/>
                <w:bCs/>
              </w:rPr>
              <w:t>5</w:t>
            </w:r>
            <w:bookmarkEnd w:id="125"/>
          </w:p>
        </w:tc>
        <w:tc>
          <w:tcPr>
            <w:tcW w:w="0" w:type="auto"/>
            <w:tcBorders>
              <w:top w:val="single" w:sz="4" w:space="0" w:color="auto"/>
              <w:bottom w:val="single" w:sz="4" w:space="0" w:color="auto"/>
            </w:tcBorders>
          </w:tcPr>
          <w:p w14:paraId="2CE4066C" w14:textId="77777777" w:rsidR="00176256" w:rsidRPr="00C52D87" w:rsidRDefault="00176256" w:rsidP="008367D8">
            <w:pPr>
              <w:spacing w:after="120" w:line="360" w:lineRule="auto"/>
              <w:ind w:firstLine="0"/>
              <w:jc w:val="left"/>
              <w:rPr>
                <w:rFonts w:asciiTheme="majorBidi" w:hAnsiTheme="majorBidi" w:cstheme="majorBidi"/>
                <w:b/>
                <w:bCs/>
              </w:rPr>
            </w:pPr>
            <w:bookmarkStart w:id="126" w:name="_Toc107502368"/>
            <w:r w:rsidRPr="00C52D87">
              <w:rPr>
                <w:rFonts w:asciiTheme="majorBidi" w:hAnsiTheme="majorBidi" w:cstheme="majorBidi"/>
                <w:b/>
                <w:bCs/>
              </w:rPr>
              <w:t>6</w:t>
            </w:r>
            <w:bookmarkEnd w:id="126"/>
          </w:p>
        </w:tc>
        <w:tc>
          <w:tcPr>
            <w:tcW w:w="0" w:type="auto"/>
            <w:tcBorders>
              <w:top w:val="single" w:sz="4" w:space="0" w:color="auto"/>
              <w:bottom w:val="single" w:sz="4" w:space="0" w:color="auto"/>
            </w:tcBorders>
          </w:tcPr>
          <w:p w14:paraId="42D737E6" w14:textId="77777777" w:rsidR="00176256" w:rsidRPr="00C52D87" w:rsidRDefault="00176256" w:rsidP="008367D8">
            <w:pPr>
              <w:spacing w:after="120" w:line="360" w:lineRule="auto"/>
              <w:ind w:firstLine="0"/>
              <w:jc w:val="left"/>
              <w:rPr>
                <w:rFonts w:asciiTheme="majorBidi" w:hAnsiTheme="majorBidi" w:cstheme="majorBidi"/>
                <w:b/>
                <w:bCs/>
              </w:rPr>
            </w:pPr>
            <w:bookmarkStart w:id="127" w:name="_Toc107502369"/>
            <w:r w:rsidRPr="00C52D87">
              <w:rPr>
                <w:rFonts w:asciiTheme="majorBidi" w:hAnsiTheme="majorBidi" w:cstheme="majorBidi"/>
                <w:b/>
                <w:bCs/>
              </w:rPr>
              <w:t>7</w:t>
            </w:r>
            <w:bookmarkEnd w:id="127"/>
          </w:p>
        </w:tc>
        <w:tc>
          <w:tcPr>
            <w:tcW w:w="0" w:type="auto"/>
            <w:tcBorders>
              <w:top w:val="single" w:sz="4" w:space="0" w:color="auto"/>
              <w:bottom w:val="single" w:sz="4" w:space="0" w:color="auto"/>
            </w:tcBorders>
          </w:tcPr>
          <w:p w14:paraId="55884427" w14:textId="77777777" w:rsidR="00176256" w:rsidRPr="00C52D87" w:rsidRDefault="00176256" w:rsidP="008367D8">
            <w:pPr>
              <w:spacing w:after="120" w:line="360" w:lineRule="auto"/>
              <w:ind w:firstLine="0"/>
              <w:jc w:val="left"/>
              <w:rPr>
                <w:rFonts w:asciiTheme="majorBidi" w:hAnsiTheme="majorBidi" w:cstheme="majorBidi"/>
                <w:b/>
                <w:bCs/>
              </w:rPr>
            </w:pPr>
            <w:bookmarkStart w:id="128" w:name="_Toc107502370"/>
            <w:r w:rsidRPr="00C52D87">
              <w:rPr>
                <w:rFonts w:asciiTheme="majorBidi" w:hAnsiTheme="majorBidi" w:cstheme="majorBidi"/>
                <w:b/>
                <w:bCs/>
              </w:rPr>
              <w:t>8</w:t>
            </w:r>
            <w:bookmarkEnd w:id="128"/>
          </w:p>
        </w:tc>
      </w:tr>
      <w:tr w:rsidR="00176256" w:rsidRPr="00C52D87" w14:paraId="7B635F59" w14:textId="77777777" w:rsidTr="0007554F">
        <w:tc>
          <w:tcPr>
            <w:tcW w:w="0" w:type="auto"/>
            <w:tcBorders>
              <w:top w:val="single" w:sz="4" w:space="0" w:color="auto"/>
            </w:tcBorders>
          </w:tcPr>
          <w:p w14:paraId="34589934" w14:textId="77777777" w:rsidR="00176256" w:rsidRPr="00C52D87" w:rsidRDefault="00176256" w:rsidP="008367D8">
            <w:pPr>
              <w:spacing w:after="120" w:line="360" w:lineRule="auto"/>
              <w:ind w:firstLine="0"/>
              <w:jc w:val="left"/>
              <w:rPr>
                <w:rFonts w:asciiTheme="majorBidi" w:hAnsiTheme="majorBidi" w:cstheme="majorBidi"/>
                <w:b/>
                <w:bCs/>
              </w:rPr>
            </w:pPr>
            <w:bookmarkStart w:id="129" w:name="_Toc107502371"/>
            <w:r w:rsidRPr="00C52D87">
              <w:rPr>
                <w:rFonts w:asciiTheme="majorBidi" w:hAnsiTheme="majorBidi" w:cstheme="majorBidi"/>
                <w:b/>
                <w:bCs/>
              </w:rPr>
              <w:t xml:space="preserve">RQ1: </w:t>
            </w:r>
            <w:r w:rsidRPr="00C52D87">
              <w:rPr>
                <w:rFonts w:asciiTheme="majorBidi" w:hAnsiTheme="majorBidi" w:cstheme="majorBidi"/>
              </w:rPr>
              <w:t>What are the main classes of SMs based on the requirements of size, computational time, and accuracy?</w:t>
            </w:r>
            <w:bookmarkEnd w:id="129"/>
          </w:p>
        </w:tc>
        <w:tc>
          <w:tcPr>
            <w:tcW w:w="0" w:type="auto"/>
            <w:tcBorders>
              <w:top w:val="single" w:sz="4" w:space="0" w:color="auto"/>
            </w:tcBorders>
          </w:tcPr>
          <w:p w14:paraId="45FA2B45" w14:textId="77777777" w:rsidR="00176256" w:rsidRPr="00C52D87" w:rsidRDefault="00176256" w:rsidP="008367D8">
            <w:pPr>
              <w:spacing w:after="120" w:line="360" w:lineRule="auto"/>
              <w:ind w:firstLine="0"/>
              <w:jc w:val="left"/>
              <w:rPr>
                <w:rFonts w:asciiTheme="majorBidi" w:hAnsiTheme="majorBidi" w:cstheme="majorBidi"/>
                <w:b/>
                <w:bCs/>
              </w:rPr>
            </w:pPr>
            <w:bookmarkStart w:id="130" w:name="_Toc107502372"/>
            <w:r w:rsidRPr="00C52D87">
              <w:rPr>
                <w:rFonts w:asciiTheme="majorBidi" w:hAnsiTheme="majorBidi" w:cstheme="majorBidi"/>
                <w:b/>
                <w:bCs/>
              </w:rPr>
              <w:t>TSV</w:t>
            </w:r>
            <w:bookmarkEnd w:id="130"/>
          </w:p>
        </w:tc>
        <w:tc>
          <w:tcPr>
            <w:tcW w:w="0" w:type="auto"/>
            <w:tcBorders>
              <w:top w:val="single" w:sz="4" w:space="0" w:color="auto"/>
            </w:tcBorders>
          </w:tcPr>
          <w:p w14:paraId="295AC591" w14:textId="77777777" w:rsidR="00176256" w:rsidRPr="00C52D87" w:rsidRDefault="00176256" w:rsidP="008367D8">
            <w:pPr>
              <w:spacing w:after="120" w:line="360" w:lineRule="auto"/>
              <w:ind w:firstLine="0"/>
              <w:jc w:val="left"/>
              <w:rPr>
                <w:rFonts w:asciiTheme="majorBidi" w:hAnsiTheme="majorBidi" w:cstheme="majorBidi"/>
                <w:b/>
                <w:bCs/>
              </w:rPr>
            </w:pPr>
            <w:bookmarkStart w:id="131" w:name="_Toc107502373"/>
            <w:r w:rsidRPr="00C52D87">
              <w:rPr>
                <w:rFonts w:asciiTheme="majorBidi" w:hAnsiTheme="majorBidi" w:cstheme="majorBidi"/>
                <w:b/>
                <w:bCs/>
              </w:rPr>
              <w:t>TSV</w:t>
            </w:r>
            <w:bookmarkEnd w:id="131"/>
          </w:p>
        </w:tc>
        <w:tc>
          <w:tcPr>
            <w:tcW w:w="0" w:type="auto"/>
            <w:tcBorders>
              <w:top w:val="single" w:sz="4" w:space="0" w:color="auto"/>
            </w:tcBorders>
          </w:tcPr>
          <w:p w14:paraId="1A5A1ACD" w14:textId="77777777" w:rsidR="00176256" w:rsidRPr="00C52D87" w:rsidRDefault="00176256" w:rsidP="008367D8">
            <w:pPr>
              <w:spacing w:after="120" w:line="360" w:lineRule="auto"/>
              <w:ind w:firstLine="0"/>
              <w:jc w:val="left"/>
              <w:rPr>
                <w:rFonts w:asciiTheme="majorBidi" w:hAnsiTheme="majorBidi" w:cstheme="majorBidi"/>
                <w:b/>
                <w:bCs/>
              </w:rPr>
            </w:pPr>
            <w:bookmarkStart w:id="132" w:name="_Toc107502374"/>
            <w:r w:rsidRPr="00C52D87">
              <w:rPr>
                <w:rFonts w:asciiTheme="majorBidi" w:hAnsiTheme="majorBidi" w:cstheme="majorBidi"/>
                <w:b/>
                <w:bCs/>
              </w:rPr>
              <w:t>TSV</w:t>
            </w:r>
            <w:bookmarkEnd w:id="132"/>
          </w:p>
        </w:tc>
        <w:tc>
          <w:tcPr>
            <w:tcW w:w="0" w:type="auto"/>
            <w:tcBorders>
              <w:top w:val="single" w:sz="4" w:space="0" w:color="auto"/>
            </w:tcBorders>
          </w:tcPr>
          <w:p w14:paraId="0DC2FD1F" w14:textId="77777777" w:rsidR="00176256" w:rsidRPr="00C52D87" w:rsidRDefault="00176256" w:rsidP="008367D8">
            <w:pPr>
              <w:spacing w:after="120" w:line="360" w:lineRule="auto"/>
              <w:ind w:firstLine="0"/>
              <w:jc w:val="left"/>
              <w:rPr>
                <w:rFonts w:asciiTheme="majorBidi" w:hAnsiTheme="majorBidi" w:cstheme="majorBidi"/>
                <w:b/>
                <w:bCs/>
              </w:rPr>
            </w:pPr>
            <w:bookmarkStart w:id="133" w:name="_Toc107502375"/>
            <w:r w:rsidRPr="00C52D87">
              <w:rPr>
                <w:rFonts w:asciiTheme="majorBidi" w:hAnsiTheme="majorBidi" w:cstheme="majorBidi"/>
                <w:b/>
                <w:bCs/>
              </w:rPr>
              <w:t>TSV</w:t>
            </w:r>
            <w:bookmarkEnd w:id="133"/>
          </w:p>
          <w:p w14:paraId="0C754F27" w14:textId="77777777" w:rsidR="00176256" w:rsidRPr="00C52D87" w:rsidRDefault="00176256" w:rsidP="008367D8">
            <w:pPr>
              <w:spacing w:after="120" w:line="360" w:lineRule="auto"/>
              <w:ind w:firstLine="0"/>
              <w:jc w:val="left"/>
              <w:rPr>
                <w:rFonts w:asciiTheme="majorBidi" w:hAnsiTheme="majorBidi" w:cstheme="majorBidi"/>
                <w:b/>
                <w:bCs/>
              </w:rPr>
            </w:pPr>
            <w:bookmarkStart w:id="134" w:name="_Toc107502376"/>
            <w:r w:rsidRPr="00C52D87">
              <w:rPr>
                <w:rFonts w:asciiTheme="majorBidi" w:hAnsiTheme="majorBidi" w:cstheme="majorBidi"/>
                <w:b/>
                <w:bCs/>
              </w:rPr>
              <w:t>EPV</w:t>
            </w:r>
            <w:bookmarkEnd w:id="134"/>
          </w:p>
        </w:tc>
        <w:tc>
          <w:tcPr>
            <w:tcW w:w="0" w:type="auto"/>
            <w:tcBorders>
              <w:top w:val="single" w:sz="4" w:space="0" w:color="auto"/>
            </w:tcBorders>
          </w:tcPr>
          <w:p w14:paraId="0B6A4A30" w14:textId="77777777" w:rsidR="00176256" w:rsidRPr="00C52D87" w:rsidRDefault="00176256" w:rsidP="008367D8">
            <w:pPr>
              <w:spacing w:after="120" w:line="360" w:lineRule="auto"/>
              <w:ind w:firstLine="0"/>
              <w:jc w:val="left"/>
              <w:rPr>
                <w:rFonts w:asciiTheme="majorBidi" w:hAnsiTheme="majorBidi" w:cstheme="majorBidi"/>
                <w:b/>
                <w:bCs/>
              </w:rPr>
            </w:pPr>
            <w:bookmarkStart w:id="135" w:name="_Toc107502377"/>
            <w:r w:rsidRPr="00C52D87">
              <w:rPr>
                <w:rFonts w:asciiTheme="majorBidi" w:hAnsiTheme="majorBidi" w:cstheme="majorBidi"/>
                <w:b/>
                <w:bCs/>
              </w:rPr>
              <w:t>EPV</w:t>
            </w:r>
            <w:bookmarkEnd w:id="135"/>
          </w:p>
        </w:tc>
        <w:tc>
          <w:tcPr>
            <w:tcW w:w="0" w:type="auto"/>
            <w:tcBorders>
              <w:top w:val="single" w:sz="4" w:space="0" w:color="auto"/>
            </w:tcBorders>
          </w:tcPr>
          <w:p w14:paraId="07ACBDB3" w14:textId="77777777" w:rsidR="00176256" w:rsidRPr="00C52D87" w:rsidRDefault="00176256" w:rsidP="008367D8">
            <w:pPr>
              <w:spacing w:after="120" w:line="360" w:lineRule="auto"/>
              <w:ind w:firstLine="0"/>
              <w:jc w:val="left"/>
              <w:rPr>
                <w:rFonts w:asciiTheme="majorBidi" w:hAnsiTheme="majorBidi" w:cstheme="majorBidi"/>
                <w:b/>
                <w:bCs/>
              </w:rPr>
            </w:pPr>
            <w:bookmarkStart w:id="136" w:name="_Toc107502378"/>
            <w:r w:rsidRPr="00C52D87">
              <w:rPr>
                <w:rFonts w:asciiTheme="majorBidi" w:hAnsiTheme="majorBidi" w:cstheme="majorBidi"/>
                <w:b/>
                <w:bCs/>
              </w:rPr>
              <w:t>EPV</w:t>
            </w:r>
            <w:bookmarkEnd w:id="136"/>
          </w:p>
        </w:tc>
        <w:tc>
          <w:tcPr>
            <w:tcW w:w="0" w:type="auto"/>
            <w:tcBorders>
              <w:top w:val="single" w:sz="4" w:space="0" w:color="auto"/>
            </w:tcBorders>
          </w:tcPr>
          <w:p w14:paraId="08F64097" w14:textId="77777777" w:rsidR="00176256" w:rsidRPr="00C52D87" w:rsidRDefault="00176256" w:rsidP="008367D8">
            <w:pPr>
              <w:spacing w:after="120" w:line="360" w:lineRule="auto"/>
              <w:ind w:firstLine="0"/>
              <w:jc w:val="left"/>
              <w:rPr>
                <w:rFonts w:asciiTheme="majorBidi" w:hAnsiTheme="majorBidi" w:cstheme="majorBidi"/>
                <w:b/>
                <w:bCs/>
              </w:rPr>
            </w:pPr>
            <w:bookmarkStart w:id="137" w:name="_Toc107502379"/>
            <w:r w:rsidRPr="00C52D87">
              <w:rPr>
                <w:rFonts w:asciiTheme="majorBidi" w:hAnsiTheme="majorBidi" w:cstheme="majorBidi"/>
                <w:b/>
                <w:bCs/>
              </w:rPr>
              <w:t>SEV</w:t>
            </w:r>
            <w:bookmarkEnd w:id="137"/>
          </w:p>
          <w:p w14:paraId="6A189C0C" w14:textId="77777777" w:rsidR="00176256" w:rsidRPr="00C52D87" w:rsidRDefault="00176256" w:rsidP="008367D8">
            <w:pPr>
              <w:spacing w:after="120" w:line="360" w:lineRule="auto"/>
              <w:ind w:firstLine="0"/>
              <w:jc w:val="left"/>
              <w:rPr>
                <w:rFonts w:asciiTheme="majorBidi" w:hAnsiTheme="majorBidi" w:cstheme="majorBidi"/>
                <w:b/>
                <w:bCs/>
              </w:rPr>
            </w:pPr>
            <w:bookmarkStart w:id="138" w:name="_Toc107502380"/>
            <w:r w:rsidRPr="00C52D87">
              <w:rPr>
                <w:rFonts w:asciiTheme="majorBidi" w:hAnsiTheme="majorBidi" w:cstheme="majorBidi"/>
                <w:b/>
                <w:bCs/>
              </w:rPr>
              <w:t>EPV</w:t>
            </w:r>
            <w:bookmarkEnd w:id="138"/>
          </w:p>
        </w:tc>
        <w:tc>
          <w:tcPr>
            <w:tcW w:w="0" w:type="auto"/>
            <w:tcBorders>
              <w:top w:val="single" w:sz="4" w:space="0" w:color="auto"/>
            </w:tcBorders>
          </w:tcPr>
          <w:p w14:paraId="4D27653B" w14:textId="77777777" w:rsidR="00176256" w:rsidRPr="00C52D87" w:rsidRDefault="00176256" w:rsidP="008367D8">
            <w:pPr>
              <w:spacing w:after="120" w:line="360" w:lineRule="auto"/>
              <w:ind w:firstLine="0"/>
              <w:jc w:val="left"/>
              <w:rPr>
                <w:rFonts w:asciiTheme="majorBidi" w:hAnsiTheme="majorBidi" w:cstheme="majorBidi"/>
                <w:b/>
                <w:bCs/>
              </w:rPr>
            </w:pPr>
            <w:bookmarkStart w:id="139" w:name="_Toc107502381"/>
            <w:r w:rsidRPr="00C52D87">
              <w:rPr>
                <w:rFonts w:asciiTheme="majorBidi" w:hAnsiTheme="majorBidi" w:cstheme="majorBidi"/>
                <w:b/>
                <w:bCs/>
              </w:rPr>
              <w:t>TPV</w:t>
            </w:r>
            <w:bookmarkEnd w:id="139"/>
          </w:p>
        </w:tc>
      </w:tr>
      <w:tr w:rsidR="00176256" w:rsidRPr="00C52D87" w14:paraId="4BE4DC6A" w14:textId="77777777" w:rsidTr="0007554F">
        <w:tc>
          <w:tcPr>
            <w:tcW w:w="0" w:type="auto"/>
          </w:tcPr>
          <w:p w14:paraId="2E4DCE26" w14:textId="77777777" w:rsidR="00176256" w:rsidRPr="00C52D87" w:rsidRDefault="00176256" w:rsidP="008367D8">
            <w:pPr>
              <w:spacing w:after="120" w:line="360" w:lineRule="auto"/>
              <w:ind w:firstLine="0"/>
              <w:rPr>
                <w:rFonts w:asciiTheme="majorBidi" w:hAnsiTheme="majorBidi" w:cstheme="majorBidi"/>
              </w:rPr>
            </w:pPr>
            <w:bookmarkStart w:id="140" w:name="_Toc107502382"/>
            <w:r w:rsidRPr="00C52D87">
              <w:rPr>
                <w:rFonts w:asciiTheme="majorBidi" w:hAnsiTheme="majorBidi" w:cstheme="majorBidi"/>
                <w:b/>
                <w:bCs/>
              </w:rPr>
              <w:t>RQ2:</w:t>
            </w:r>
            <w:r w:rsidRPr="00C52D87">
              <w:rPr>
                <w:rFonts w:asciiTheme="majorBidi" w:hAnsiTheme="majorBidi" w:cstheme="majorBidi"/>
              </w:rPr>
              <w:t xml:space="preserve"> what is the mathematics to create an ensemble of SMs which are more accurate and less computationally expensive when the data is sparse and limited?</w:t>
            </w:r>
            <w:bookmarkEnd w:id="140"/>
          </w:p>
        </w:tc>
        <w:tc>
          <w:tcPr>
            <w:tcW w:w="0" w:type="auto"/>
          </w:tcPr>
          <w:p w14:paraId="79EA422C" w14:textId="77777777" w:rsidR="00176256" w:rsidRPr="00C52D87" w:rsidRDefault="00176256" w:rsidP="008367D8">
            <w:pPr>
              <w:spacing w:after="120" w:line="360" w:lineRule="auto"/>
              <w:ind w:firstLine="0"/>
              <w:jc w:val="left"/>
              <w:rPr>
                <w:rFonts w:asciiTheme="majorBidi" w:hAnsiTheme="majorBidi" w:cstheme="majorBidi"/>
                <w:b/>
                <w:bCs/>
              </w:rPr>
            </w:pPr>
            <w:bookmarkStart w:id="141" w:name="_Toc107502383"/>
            <w:r w:rsidRPr="00C52D87">
              <w:rPr>
                <w:rFonts w:asciiTheme="majorBidi" w:hAnsiTheme="majorBidi" w:cstheme="majorBidi"/>
                <w:b/>
                <w:bCs/>
              </w:rPr>
              <w:t>TSV</w:t>
            </w:r>
            <w:bookmarkEnd w:id="141"/>
          </w:p>
        </w:tc>
        <w:tc>
          <w:tcPr>
            <w:tcW w:w="0" w:type="auto"/>
          </w:tcPr>
          <w:p w14:paraId="2AF97EEF" w14:textId="77777777" w:rsidR="00176256" w:rsidRPr="00C52D87" w:rsidRDefault="00176256" w:rsidP="008367D8">
            <w:pPr>
              <w:spacing w:after="120" w:line="360" w:lineRule="auto"/>
              <w:ind w:firstLine="0"/>
              <w:jc w:val="left"/>
              <w:rPr>
                <w:rFonts w:asciiTheme="majorBidi" w:hAnsiTheme="majorBidi" w:cstheme="majorBidi"/>
                <w:b/>
                <w:bCs/>
              </w:rPr>
            </w:pPr>
            <w:bookmarkStart w:id="142" w:name="_Toc107502384"/>
            <w:r w:rsidRPr="00C52D87">
              <w:rPr>
                <w:rFonts w:asciiTheme="majorBidi" w:hAnsiTheme="majorBidi" w:cstheme="majorBidi"/>
                <w:b/>
                <w:bCs/>
              </w:rPr>
              <w:t>TSV</w:t>
            </w:r>
            <w:bookmarkEnd w:id="142"/>
          </w:p>
        </w:tc>
        <w:tc>
          <w:tcPr>
            <w:tcW w:w="0" w:type="auto"/>
          </w:tcPr>
          <w:p w14:paraId="40874E7F" w14:textId="77777777" w:rsidR="00176256" w:rsidRPr="00C52D87" w:rsidRDefault="00176256" w:rsidP="008367D8">
            <w:pPr>
              <w:spacing w:after="120" w:line="360" w:lineRule="auto"/>
              <w:ind w:firstLine="0"/>
              <w:jc w:val="left"/>
              <w:rPr>
                <w:rFonts w:asciiTheme="majorBidi" w:hAnsiTheme="majorBidi" w:cstheme="majorBidi"/>
                <w:b/>
                <w:bCs/>
              </w:rPr>
            </w:pPr>
            <w:bookmarkStart w:id="143" w:name="_Toc107502385"/>
            <w:r w:rsidRPr="00C52D87">
              <w:rPr>
                <w:rFonts w:asciiTheme="majorBidi" w:hAnsiTheme="majorBidi" w:cstheme="majorBidi"/>
                <w:b/>
                <w:bCs/>
              </w:rPr>
              <w:t>TSV</w:t>
            </w:r>
            <w:bookmarkEnd w:id="143"/>
          </w:p>
        </w:tc>
        <w:tc>
          <w:tcPr>
            <w:tcW w:w="0" w:type="auto"/>
          </w:tcPr>
          <w:p w14:paraId="21DB3668" w14:textId="77777777" w:rsidR="00176256" w:rsidRPr="00C52D87" w:rsidRDefault="00176256" w:rsidP="008367D8">
            <w:pPr>
              <w:spacing w:after="120" w:line="360" w:lineRule="auto"/>
              <w:ind w:firstLine="0"/>
              <w:jc w:val="left"/>
              <w:rPr>
                <w:rFonts w:asciiTheme="majorBidi" w:hAnsiTheme="majorBidi" w:cstheme="majorBidi"/>
                <w:b/>
                <w:bCs/>
              </w:rPr>
            </w:pPr>
          </w:p>
        </w:tc>
        <w:tc>
          <w:tcPr>
            <w:tcW w:w="0" w:type="auto"/>
          </w:tcPr>
          <w:p w14:paraId="71C2E635" w14:textId="77777777" w:rsidR="00176256" w:rsidRPr="00C52D87" w:rsidRDefault="00176256" w:rsidP="008367D8">
            <w:pPr>
              <w:spacing w:after="120" w:line="360" w:lineRule="auto"/>
              <w:ind w:firstLine="0"/>
              <w:jc w:val="left"/>
              <w:rPr>
                <w:rFonts w:asciiTheme="majorBidi" w:hAnsiTheme="majorBidi" w:cstheme="majorBidi"/>
                <w:b/>
                <w:bCs/>
              </w:rPr>
            </w:pPr>
          </w:p>
        </w:tc>
        <w:tc>
          <w:tcPr>
            <w:tcW w:w="0" w:type="auto"/>
          </w:tcPr>
          <w:p w14:paraId="5D066275" w14:textId="77777777" w:rsidR="00176256" w:rsidRPr="00C52D87" w:rsidRDefault="00176256" w:rsidP="008367D8">
            <w:pPr>
              <w:spacing w:after="120" w:line="360" w:lineRule="auto"/>
              <w:ind w:firstLine="0"/>
              <w:jc w:val="left"/>
              <w:rPr>
                <w:rFonts w:asciiTheme="majorBidi" w:hAnsiTheme="majorBidi" w:cstheme="majorBidi"/>
                <w:b/>
                <w:bCs/>
              </w:rPr>
            </w:pPr>
          </w:p>
        </w:tc>
        <w:tc>
          <w:tcPr>
            <w:tcW w:w="0" w:type="auto"/>
          </w:tcPr>
          <w:p w14:paraId="58FC0F39" w14:textId="77777777" w:rsidR="00176256" w:rsidRPr="00C52D87" w:rsidRDefault="00176256" w:rsidP="008367D8">
            <w:pPr>
              <w:spacing w:after="120" w:line="360" w:lineRule="auto"/>
              <w:ind w:firstLine="0"/>
              <w:jc w:val="left"/>
              <w:rPr>
                <w:rFonts w:asciiTheme="majorBidi" w:hAnsiTheme="majorBidi" w:cstheme="majorBidi"/>
                <w:b/>
                <w:bCs/>
              </w:rPr>
            </w:pPr>
            <w:bookmarkStart w:id="144" w:name="_Toc107502386"/>
            <w:r w:rsidRPr="00C52D87">
              <w:rPr>
                <w:rFonts w:asciiTheme="majorBidi" w:hAnsiTheme="majorBidi" w:cstheme="majorBidi"/>
                <w:b/>
                <w:bCs/>
              </w:rPr>
              <w:t>ESV</w:t>
            </w:r>
            <w:bookmarkEnd w:id="144"/>
          </w:p>
          <w:p w14:paraId="58E0ED0D" w14:textId="77777777" w:rsidR="00176256" w:rsidRPr="00C52D87" w:rsidRDefault="00176256" w:rsidP="008367D8">
            <w:pPr>
              <w:spacing w:after="120" w:line="360" w:lineRule="auto"/>
              <w:ind w:firstLine="0"/>
              <w:jc w:val="left"/>
              <w:rPr>
                <w:rFonts w:asciiTheme="majorBidi" w:hAnsiTheme="majorBidi" w:cstheme="majorBidi"/>
                <w:b/>
                <w:bCs/>
              </w:rPr>
            </w:pPr>
            <w:bookmarkStart w:id="145" w:name="_Toc107502387"/>
            <w:r w:rsidRPr="00C52D87">
              <w:rPr>
                <w:rFonts w:asciiTheme="majorBidi" w:hAnsiTheme="majorBidi" w:cstheme="majorBidi"/>
                <w:b/>
                <w:bCs/>
              </w:rPr>
              <w:t>EPV</w:t>
            </w:r>
            <w:bookmarkEnd w:id="145"/>
          </w:p>
        </w:tc>
        <w:tc>
          <w:tcPr>
            <w:tcW w:w="0" w:type="auto"/>
          </w:tcPr>
          <w:p w14:paraId="47F2E26A" w14:textId="77777777" w:rsidR="00176256" w:rsidRPr="00C52D87" w:rsidRDefault="00176256" w:rsidP="008367D8">
            <w:pPr>
              <w:spacing w:after="120" w:line="360" w:lineRule="auto"/>
              <w:ind w:firstLine="0"/>
              <w:jc w:val="left"/>
              <w:rPr>
                <w:rFonts w:asciiTheme="majorBidi" w:hAnsiTheme="majorBidi" w:cstheme="majorBidi"/>
                <w:b/>
                <w:bCs/>
              </w:rPr>
            </w:pPr>
            <w:bookmarkStart w:id="146" w:name="_Toc107502388"/>
            <w:r w:rsidRPr="00C52D87">
              <w:rPr>
                <w:rFonts w:asciiTheme="majorBidi" w:hAnsiTheme="majorBidi" w:cstheme="majorBidi"/>
                <w:b/>
                <w:bCs/>
              </w:rPr>
              <w:t>TPV</w:t>
            </w:r>
            <w:bookmarkEnd w:id="146"/>
          </w:p>
        </w:tc>
      </w:tr>
      <w:tr w:rsidR="00176256" w:rsidRPr="00C52D87" w14:paraId="11AD6062" w14:textId="77777777" w:rsidTr="0007554F">
        <w:tc>
          <w:tcPr>
            <w:tcW w:w="0" w:type="auto"/>
          </w:tcPr>
          <w:p w14:paraId="25E8BB88" w14:textId="77777777" w:rsidR="00176256" w:rsidRPr="00C52D87" w:rsidRDefault="00176256" w:rsidP="008367D8">
            <w:pPr>
              <w:spacing w:after="120" w:line="360" w:lineRule="auto"/>
              <w:ind w:firstLine="0"/>
              <w:rPr>
                <w:rFonts w:asciiTheme="majorBidi" w:hAnsiTheme="majorBidi" w:cstheme="majorBidi"/>
              </w:rPr>
            </w:pPr>
            <w:bookmarkStart w:id="147" w:name="_Toc107502389"/>
            <w:r w:rsidRPr="00C52D87">
              <w:rPr>
                <w:rFonts w:asciiTheme="majorBidi" w:hAnsiTheme="majorBidi" w:cstheme="majorBidi"/>
                <w:b/>
                <w:bCs/>
              </w:rPr>
              <w:t xml:space="preserve">RQ3: </w:t>
            </w:r>
            <w:r w:rsidRPr="00C52D87">
              <w:rPr>
                <w:rFonts w:asciiTheme="majorBidi" w:hAnsiTheme="majorBidi" w:cstheme="majorBidi"/>
              </w:rPr>
              <w:t>what is the mathematics to automate the SM selection?</w:t>
            </w:r>
            <w:bookmarkEnd w:id="147"/>
          </w:p>
        </w:tc>
        <w:tc>
          <w:tcPr>
            <w:tcW w:w="0" w:type="auto"/>
          </w:tcPr>
          <w:p w14:paraId="6C6F0EE5" w14:textId="77777777" w:rsidR="00176256" w:rsidRPr="00C52D87" w:rsidRDefault="00176256" w:rsidP="008367D8">
            <w:pPr>
              <w:spacing w:after="120" w:line="360" w:lineRule="auto"/>
              <w:ind w:firstLine="0"/>
              <w:jc w:val="left"/>
              <w:rPr>
                <w:rFonts w:asciiTheme="majorBidi" w:hAnsiTheme="majorBidi" w:cstheme="majorBidi"/>
                <w:b/>
                <w:bCs/>
              </w:rPr>
            </w:pPr>
            <w:bookmarkStart w:id="148" w:name="_Toc107502390"/>
            <w:r w:rsidRPr="00C52D87">
              <w:rPr>
                <w:rFonts w:asciiTheme="majorBidi" w:hAnsiTheme="majorBidi" w:cstheme="majorBidi"/>
                <w:b/>
                <w:bCs/>
              </w:rPr>
              <w:t>TSV</w:t>
            </w:r>
            <w:bookmarkEnd w:id="148"/>
          </w:p>
        </w:tc>
        <w:tc>
          <w:tcPr>
            <w:tcW w:w="0" w:type="auto"/>
          </w:tcPr>
          <w:p w14:paraId="7B9B53C2" w14:textId="77777777" w:rsidR="00176256" w:rsidRPr="00C52D87" w:rsidRDefault="00176256" w:rsidP="008367D8">
            <w:pPr>
              <w:spacing w:after="120" w:line="360" w:lineRule="auto"/>
              <w:ind w:firstLine="0"/>
              <w:jc w:val="left"/>
              <w:rPr>
                <w:rFonts w:asciiTheme="majorBidi" w:hAnsiTheme="majorBidi" w:cstheme="majorBidi"/>
                <w:b/>
                <w:bCs/>
              </w:rPr>
            </w:pPr>
            <w:bookmarkStart w:id="149" w:name="_Toc107502391"/>
            <w:r w:rsidRPr="00C52D87">
              <w:rPr>
                <w:rFonts w:asciiTheme="majorBidi" w:hAnsiTheme="majorBidi" w:cstheme="majorBidi"/>
                <w:b/>
                <w:bCs/>
              </w:rPr>
              <w:t>TSV</w:t>
            </w:r>
            <w:bookmarkEnd w:id="149"/>
          </w:p>
        </w:tc>
        <w:tc>
          <w:tcPr>
            <w:tcW w:w="0" w:type="auto"/>
          </w:tcPr>
          <w:p w14:paraId="10E94153" w14:textId="77777777" w:rsidR="00176256" w:rsidRPr="00C52D87" w:rsidRDefault="00176256" w:rsidP="008367D8">
            <w:pPr>
              <w:spacing w:after="120" w:line="360" w:lineRule="auto"/>
              <w:ind w:firstLine="0"/>
              <w:jc w:val="left"/>
              <w:rPr>
                <w:rFonts w:asciiTheme="majorBidi" w:hAnsiTheme="majorBidi" w:cstheme="majorBidi"/>
                <w:b/>
                <w:bCs/>
              </w:rPr>
            </w:pPr>
            <w:bookmarkStart w:id="150" w:name="_Toc107502392"/>
            <w:r w:rsidRPr="00C52D87">
              <w:rPr>
                <w:rFonts w:asciiTheme="majorBidi" w:hAnsiTheme="majorBidi" w:cstheme="majorBidi"/>
                <w:b/>
                <w:bCs/>
              </w:rPr>
              <w:t>TSV</w:t>
            </w:r>
            <w:bookmarkEnd w:id="150"/>
          </w:p>
          <w:p w14:paraId="5F7BCCC4" w14:textId="77777777" w:rsidR="00176256" w:rsidRPr="00C52D87" w:rsidRDefault="00176256" w:rsidP="008367D8">
            <w:pPr>
              <w:spacing w:after="120" w:line="360" w:lineRule="auto"/>
              <w:ind w:firstLine="0"/>
              <w:jc w:val="left"/>
              <w:rPr>
                <w:rFonts w:asciiTheme="majorBidi" w:hAnsiTheme="majorBidi" w:cstheme="majorBidi"/>
                <w:b/>
                <w:bCs/>
              </w:rPr>
            </w:pPr>
            <w:bookmarkStart w:id="151" w:name="_Toc107502393"/>
            <w:r w:rsidRPr="00C52D87">
              <w:rPr>
                <w:rFonts w:asciiTheme="majorBidi" w:hAnsiTheme="majorBidi" w:cstheme="majorBidi"/>
                <w:b/>
                <w:bCs/>
              </w:rPr>
              <w:t>ESV</w:t>
            </w:r>
            <w:bookmarkEnd w:id="151"/>
          </w:p>
        </w:tc>
        <w:tc>
          <w:tcPr>
            <w:tcW w:w="0" w:type="auto"/>
          </w:tcPr>
          <w:p w14:paraId="2B6B5D36" w14:textId="77777777" w:rsidR="00176256" w:rsidRPr="00C52D87" w:rsidRDefault="00176256" w:rsidP="008367D8">
            <w:pPr>
              <w:spacing w:after="120" w:line="360" w:lineRule="auto"/>
              <w:ind w:firstLine="0"/>
              <w:jc w:val="left"/>
              <w:rPr>
                <w:rFonts w:asciiTheme="majorBidi" w:hAnsiTheme="majorBidi" w:cstheme="majorBidi"/>
                <w:b/>
                <w:bCs/>
              </w:rPr>
            </w:pPr>
            <w:bookmarkStart w:id="152" w:name="_Toc107502394"/>
            <w:r w:rsidRPr="00C52D87">
              <w:rPr>
                <w:rFonts w:asciiTheme="majorBidi" w:hAnsiTheme="majorBidi" w:cstheme="majorBidi"/>
                <w:b/>
                <w:bCs/>
              </w:rPr>
              <w:t>TSV</w:t>
            </w:r>
            <w:bookmarkEnd w:id="152"/>
          </w:p>
          <w:p w14:paraId="50E3AA92" w14:textId="77777777" w:rsidR="00176256" w:rsidRPr="00C52D87" w:rsidRDefault="00176256" w:rsidP="008367D8">
            <w:pPr>
              <w:spacing w:after="120" w:line="360" w:lineRule="auto"/>
              <w:ind w:firstLine="0"/>
              <w:jc w:val="left"/>
              <w:rPr>
                <w:rFonts w:asciiTheme="majorBidi" w:hAnsiTheme="majorBidi" w:cstheme="majorBidi"/>
                <w:b/>
                <w:bCs/>
              </w:rPr>
            </w:pPr>
            <w:bookmarkStart w:id="153" w:name="_Toc107502395"/>
            <w:r w:rsidRPr="00C52D87">
              <w:rPr>
                <w:rFonts w:asciiTheme="majorBidi" w:hAnsiTheme="majorBidi" w:cstheme="majorBidi"/>
                <w:b/>
                <w:bCs/>
              </w:rPr>
              <w:t>ESV</w:t>
            </w:r>
            <w:bookmarkEnd w:id="153"/>
          </w:p>
        </w:tc>
        <w:tc>
          <w:tcPr>
            <w:tcW w:w="0" w:type="auto"/>
          </w:tcPr>
          <w:p w14:paraId="49138798" w14:textId="77777777" w:rsidR="00176256" w:rsidRPr="00C52D87" w:rsidRDefault="00176256" w:rsidP="008367D8">
            <w:pPr>
              <w:spacing w:after="120" w:line="360" w:lineRule="auto"/>
              <w:ind w:firstLine="0"/>
              <w:jc w:val="left"/>
              <w:rPr>
                <w:rFonts w:asciiTheme="majorBidi" w:hAnsiTheme="majorBidi" w:cstheme="majorBidi"/>
                <w:b/>
                <w:bCs/>
              </w:rPr>
            </w:pPr>
            <w:bookmarkStart w:id="154" w:name="_Toc107502396"/>
            <w:r w:rsidRPr="00C52D87">
              <w:rPr>
                <w:rFonts w:asciiTheme="majorBidi" w:hAnsiTheme="majorBidi" w:cstheme="majorBidi"/>
                <w:b/>
                <w:bCs/>
              </w:rPr>
              <w:t>ESV</w:t>
            </w:r>
            <w:bookmarkEnd w:id="154"/>
          </w:p>
          <w:p w14:paraId="0D45A2EC" w14:textId="77777777" w:rsidR="00176256" w:rsidRPr="00C52D87" w:rsidRDefault="00176256" w:rsidP="008367D8">
            <w:pPr>
              <w:spacing w:after="120" w:line="360" w:lineRule="auto"/>
              <w:ind w:firstLine="0"/>
              <w:jc w:val="left"/>
              <w:rPr>
                <w:rFonts w:asciiTheme="majorBidi" w:hAnsiTheme="majorBidi" w:cstheme="majorBidi"/>
                <w:b/>
                <w:bCs/>
              </w:rPr>
            </w:pPr>
            <w:bookmarkStart w:id="155" w:name="_Toc107502397"/>
            <w:r w:rsidRPr="00C52D87">
              <w:rPr>
                <w:rFonts w:asciiTheme="majorBidi" w:hAnsiTheme="majorBidi" w:cstheme="majorBidi"/>
                <w:b/>
                <w:bCs/>
              </w:rPr>
              <w:t>EPV</w:t>
            </w:r>
            <w:bookmarkEnd w:id="155"/>
          </w:p>
        </w:tc>
        <w:tc>
          <w:tcPr>
            <w:tcW w:w="0" w:type="auto"/>
          </w:tcPr>
          <w:p w14:paraId="4387DCE6" w14:textId="77777777" w:rsidR="00176256" w:rsidRPr="00C52D87" w:rsidRDefault="00176256" w:rsidP="008367D8">
            <w:pPr>
              <w:spacing w:after="120" w:line="360" w:lineRule="auto"/>
              <w:ind w:firstLine="0"/>
              <w:jc w:val="left"/>
              <w:rPr>
                <w:rFonts w:asciiTheme="majorBidi" w:hAnsiTheme="majorBidi" w:cstheme="majorBidi"/>
                <w:b/>
                <w:bCs/>
              </w:rPr>
            </w:pPr>
            <w:bookmarkStart w:id="156" w:name="_Toc107502398"/>
            <w:r w:rsidRPr="00C52D87">
              <w:rPr>
                <w:rFonts w:asciiTheme="majorBidi" w:hAnsiTheme="majorBidi" w:cstheme="majorBidi"/>
                <w:b/>
                <w:bCs/>
              </w:rPr>
              <w:t>ESV</w:t>
            </w:r>
            <w:bookmarkEnd w:id="156"/>
          </w:p>
          <w:p w14:paraId="4E3240FD" w14:textId="77777777" w:rsidR="00176256" w:rsidRPr="00C52D87" w:rsidRDefault="00176256" w:rsidP="008367D8">
            <w:pPr>
              <w:spacing w:after="120" w:line="360" w:lineRule="auto"/>
              <w:ind w:firstLine="0"/>
              <w:jc w:val="left"/>
              <w:rPr>
                <w:rFonts w:asciiTheme="majorBidi" w:hAnsiTheme="majorBidi" w:cstheme="majorBidi"/>
                <w:b/>
                <w:bCs/>
              </w:rPr>
            </w:pPr>
            <w:bookmarkStart w:id="157" w:name="_Toc107502399"/>
            <w:r w:rsidRPr="00C52D87">
              <w:rPr>
                <w:rFonts w:asciiTheme="majorBidi" w:hAnsiTheme="majorBidi" w:cstheme="majorBidi"/>
                <w:b/>
                <w:bCs/>
              </w:rPr>
              <w:t>EPV</w:t>
            </w:r>
            <w:bookmarkEnd w:id="157"/>
          </w:p>
        </w:tc>
        <w:tc>
          <w:tcPr>
            <w:tcW w:w="0" w:type="auto"/>
          </w:tcPr>
          <w:p w14:paraId="78F41727" w14:textId="77777777" w:rsidR="00176256" w:rsidRPr="00C52D87" w:rsidRDefault="00176256" w:rsidP="008367D8">
            <w:pPr>
              <w:spacing w:after="120" w:line="360" w:lineRule="auto"/>
              <w:ind w:firstLine="0"/>
              <w:jc w:val="left"/>
              <w:rPr>
                <w:rFonts w:asciiTheme="majorBidi" w:hAnsiTheme="majorBidi" w:cstheme="majorBidi"/>
                <w:b/>
                <w:bCs/>
              </w:rPr>
            </w:pPr>
            <w:bookmarkStart w:id="158" w:name="_Toc107502400"/>
            <w:r w:rsidRPr="00C52D87">
              <w:rPr>
                <w:rFonts w:asciiTheme="majorBidi" w:hAnsiTheme="majorBidi" w:cstheme="majorBidi"/>
                <w:b/>
                <w:bCs/>
              </w:rPr>
              <w:t>EPV</w:t>
            </w:r>
            <w:bookmarkEnd w:id="158"/>
          </w:p>
        </w:tc>
        <w:tc>
          <w:tcPr>
            <w:tcW w:w="0" w:type="auto"/>
          </w:tcPr>
          <w:p w14:paraId="47292CED" w14:textId="77777777" w:rsidR="00176256" w:rsidRPr="00C52D87" w:rsidRDefault="00176256" w:rsidP="008367D8">
            <w:pPr>
              <w:spacing w:after="120" w:line="360" w:lineRule="auto"/>
              <w:ind w:firstLine="0"/>
              <w:jc w:val="left"/>
              <w:rPr>
                <w:rFonts w:asciiTheme="majorBidi" w:hAnsiTheme="majorBidi" w:cstheme="majorBidi"/>
                <w:b/>
                <w:bCs/>
              </w:rPr>
            </w:pPr>
            <w:bookmarkStart w:id="159" w:name="_Toc107502401"/>
            <w:r w:rsidRPr="00C52D87">
              <w:rPr>
                <w:rFonts w:asciiTheme="majorBidi" w:hAnsiTheme="majorBidi" w:cstheme="majorBidi"/>
                <w:b/>
                <w:bCs/>
              </w:rPr>
              <w:t>TPV</w:t>
            </w:r>
            <w:bookmarkEnd w:id="159"/>
          </w:p>
        </w:tc>
      </w:tr>
      <w:tr w:rsidR="00176256" w:rsidRPr="00C52D87" w14:paraId="54131F9F" w14:textId="77777777" w:rsidTr="0007554F">
        <w:tc>
          <w:tcPr>
            <w:tcW w:w="0" w:type="auto"/>
          </w:tcPr>
          <w:p w14:paraId="435752BD" w14:textId="77777777" w:rsidR="00176256" w:rsidRPr="00C52D87" w:rsidRDefault="00176256" w:rsidP="008367D8">
            <w:pPr>
              <w:spacing w:after="120" w:line="360" w:lineRule="auto"/>
              <w:ind w:firstLine="0"/>
              <w:rPr>
                <w:rFonts w:asciiTheme="majorBidi" w:hAnsiTheme="majorBidi" w:cstheme="majorBidi"/>
                <w:b/>
                <w:bCs/>
              </w:rPr>
            </w:pPr>
            <w:bookmarkStart w:id="160" w:name="_Toc107502402"/>
            <w:r w:rsidRPr="00C52D87">
              <w:rPr>
                <w:rFonts w:asciiTheme="majorBidi" w:hAnsiTheme="majorBidi" w:cstheme="majorBidi"/>
                <w:b/>
                <w:bCs/>
              </w:rPr>
              <w:t xml:space="preserve">RQ4: </w:t>
            </w:r>
            <w:r w:rsidRPr="00C52D87">
              <w:rPr>
                <w:rFonts w:asciiTheme="majorBidi" w:hAnsiTheme="majorBidi" w:cstheme="majorBidi"/>
                <w:sz w:val="20"/>
                <w:szCs w:val="20"/>
              </w:rPr>
              <w:t>What is the appropriate SM to use when the data includes time-dependent variables as predictors?</w:t>
            </w:r>
            <w:bookmarkEnd w:id="160"/>
          </w:p>
        </w:tc>
        <w:tc>
          <w:tcPr>
            <w:tcW w:w="0" w:type="auto"/>
          </w:tcPr>
          <w:p w14:paraId="080DECE9" w14:textId="77777777" w:rsidR="00176256" w:rsidRPr="00C52D87" w:rsidRDefault="00176256" w:rsidP="008367D8">
            <w:pPr>
              <w:spacing w:after="120" w:line="360" w:lineRule="auto"/>
              <w:ind w:firstLine="0"/>
              <w:jc w:val="left"/>
              <w:rPr>
                <w:rFonts w:asciiTheme="majorBidi" w:hAnsiTheme="majorBidi" w:cstheme="majorBidi"/>
                <w:b/>
                <w:bCs/>
              </w:rPr>
            </w:pPr>
            <w:bookmarkStart w:id="161" w:name="_Toc107502403"/>
            <w:r w:rsidRPr="00C52D87">
              <w:rPr>
                <w:rFonts w:asciiTheme="majorBidi" w:hAnsiTheme="majorBidi" w:cstheme="majorBidi"/>
                <w:b/>
                <w:bCs/>
              </w:rPr>
              <w:t>TSV</w:t>
            </w:r>
            <w:bookmarkEnd w:id="161"/>
          </w:p>
        </w:tc>
        <w:tc>
          <w:tcPr>
            <w:tcW w:w="0" w:type="auto"/>
          </w:tcPr>
          <w:p w14:paraId="19466EBA" w14:textId="77777777" w:rsidR="00176256" w:rsidRPr="00C52D87" w:rsidRDefault="00176256" w:rsidP="008367D8">
            <w:pPr>
              <w:spacing w:after="120" w:line="360" w:lineRule="auto"/>
              <w:ind w:firstLine="0"/>
              <w:jc w:val="left"/>
              <w:rPr>
                <w:rFonts w:asciiTheme="majorBidi" w:hAnsiTheme="majorBidi" w:cstheme="majorBidi"/>
                <w:b/>
                <w:bCs/>
              </w:rPr>
            </w:pPr>
            <w:bookmarkStart w:id="162" w:name="_Toc107502404"/>
            <w:r w:rsidRPr="00C52D87">
              <w:rPr>
                <w:rFonts w:asciiTheme="majorBidi" w:hAnsiTheme="majorBidi" w:cstheme="majorBidi"/>
                <w:b/>
                <w:bCs/>
              </w:rPr>
              <w:t>TSV</w:t>
            </w:r>
            <w:bookmarkEnd w:id="162"/>
          </w:p>
        </w:tc>
        <w:tc>
          <w:tcPr>
            <w:tcW w:w="0" w:type="auto"/>
          </w:tcPr>
          <w:p w14:paraId="3E12A55F" w14:textId="77777777" w:rsidR="00176256" w:rsidRPr="00C52D87" w:rsidRDefault="00176256" w:rsidP="008367D8">
            <w:pPr>
              <w:spacing w:after="120" w:line="360" w:lineRule="auto"/>
              <w:ind w:firstLine="0"/>
              <w:jc w:val="left"/>
              <w:rPr>
                <w:rFonts w:asciiTheme="majorBidi" w:hAnsiTheme="majorBidi" w:cstheme="majorBidi"/>
                <w:b/>
                <w:bCs/>
              </w:rPr>
            </w:pPr>
            <w:bookmarkStart w:id="163" w:name="_Toc107502405"/>
            <w:r w:rsidRPr="00C52D87">
              <w:rPr>
                <w:rFonts w:asciiTheme="majorBidi" w:hAnsiTheme="majorBidi" w:cstheme="majorBidi"/>
                <w:b/>
                <w:bCs/>
              </w:rPr>
              <w:t>TSV</w:t>
            </w:r>
            <w:bookmarkEnd w:id="163"/>
          </w:p>
        </w:tc>
        <w:tc>
          <w:tcPr>
            <w:tcW w:w="0" w:type="auto"/>
          </w:tcPr>
          <w:p w14:paraId="6C5EF225" w14:textId="77777777" w:rsidR="00176256" w:rsidRPr="00C52D87" w:rsidRDefault="00176256" w:rsidP="008367D8">
            <w:pPr>
              <w:spacing w:after="120" w:line="360" w:lineRule="auto"/>
              <w:ind w:firstLine="0"/>
              <w:jc w:val="left"/>
              <w:rPr>
                <w:rFonts w:asciiTheme="majorBidi" w:hAnsiTheme="majorBidi" w:cstheme="majorBidi"/>
                <w:b/>
                <w:bCs/>
              </w:rPr>
            </w:pPr>
          </w:p>
        </w:tc>
        <w:tc>
          <w:tcPr>
            <w:tcW w:w="0" w:type="auto"/>
          </w:tcPr>
          <w:p w14:paraId="117C5DF8" w14:textId="77777777" w:rsidR="00176256" w:rsidRPr="00C52D87" w:rsidRDefault="00176256" w:rsidP="008367D8">
            <w:pPr>
              <w:spacing w:after="120" w:line="360" w:lineRule="auto"/>
              <w:ind w:firstLine="0"/>
              <w:jc w:val="left"/>
              <w:rPr>
                <w:rFonts w:asciiTheme="majorBidi" w:hAnsiTheme="majorBidi" w:cstheme="majorBidi"/>
                <w:b/>
                <w:bCs/>
              </w:rPr>
            </w:pPr>
          </w:p>
        </w:tc>
        <w:tc>
          <w:tcPr>
            <w:tcW w:w="0" w:type="auto"/>
          </w:tcPr>
          <w:p w14:paraId="6B2DB58E" w14:textId="77777777" w:rsidR="00176256" w:rsidRPr="00C52D87" w:rsidRDefault="00176256" w:rsidP="008367D8">
            <w:pPr>
              <w:spacing w:after="120" w:line="360" w:lineRule="auto"/>
              <w:ind w:firstLine="0"/>
              <w:jc w:val="left"/>
              <w:rPr>
                <w:rFonts w:asciiTheme="majorBidi" w:hAnsiTheme="majorBidi" w:cstheme="majorBidi"/>
                <w:b/>
                <w:bCs/>
              </w:rPr>
            </w:pPr>
          </w:p>
        </w:tc>
        <w:tc>
          <w:tcPr>
            <w:tcW w:w="0" w:type="auto"/>
          </w:tcPr>
          <w:p w14:paraId="539AE6D8" w14:textId="77777777" w:rsidR="00176256" w:rsidRPr="00C52D87" w:rsidRDefault="00176256" w:rsidP="008367D8">
            <w:pPr>
              <w:spacing w:after="120" w:line="360" w:lineRule="auto"/>
              <w:ind w:firstLine="0"/>
              <w:jc w:val="left"/>
              <w:rPr>
                <w:rFonts w:asciiTheme="majorBidi" w:hAnsiTheme="majorBidi" w:cstheme="majorBidi"/>
                <w:b/>
                <w:bCs/>
              </w:rPr>
            </w:pPr>
            <w:bookmarkStart w:id="164" w:name="_Toc107502406"/>
            <w:r w:rsidRPr="00C52D87">
              <w:rPr>
                <w:rFonts w:asciiTheme="majorBidi" w:hAnsiTheme="majorBidi" w:cstheme="majorBidi"/>
                <w:b/>
                <w:bCs/>
              </w:rPr>
              <w:t>ESV</w:t>
            </w:r>
            <w:bookmarkEnd w:id="164"/>
          </w:p>
          <w:p w14:paraId="7896D9C9" w14:textId="77777777" w:rsidR="00176256" w:rsidRPr="00C52D87" w:rsidRDefault="00176256" w:rsidP="008367D8">
            <w:pPr>
              <w:spacing w:after="120" w:line="360" w:lineRule="auto"/>
              <w:ind w:firstLine="0"/>
              <w:jc w:val="left"/>
              <w:rPr>
                <w:rFonts w:asciiTheme="majorBidi" w:hAnsiTheme="majorBidi" w:cstheme="majorBidi"/>
                <w:b/>
                <w:bCs/>
              </w:rPr>
            </w:pPr>
            <w:bookmarkStart w:id="165" w:name="_Toc107502407"/>
            <w:r w:rsidRPr="00C52D87">
              <w:rPr>
                <w:rFonts w:asciiTheme="majorBidi" w:hAnsiTheme="majorBidi" w:cstheme="majorBidi"/>
                <w:b/>
                <w:bCs/>
              </w:rPr>
              <w:t>EPV</w:t>
            </w:r>
            <w:bookmarkEnd w:id="165"/>
          </w:p>
        </w:tc>
        <w:tc>
          <w:tcPr>
            <w:tcW w:w="0" w:type="auto"/>
          </w:tcPr>
          <w:p w14:paraId="4E2DF4BF" w14:textId="77777777" w:rsidR="00176256" w:rsidRPr="00C52D87" w:rsidRDefault="00176256" w:rsidP="008367D8">
            <w:pPr>
              <w:spacing w:after="120" w:line="360" w:lineRule="auto"/>
              <w:ind w:firstLine="0"/>
              <w:jc w:val="left"/>
              <w:rPr>
                <w:rFonts w:asciiTheme="majorBidi" w:hAnsiTheme="majorBidi" w:cstheme="majorBidi"/>
                <w:b/>
                <w:bCs/>
              </w:rPr>
            </w:pPr>
            <w:bookmarkStart w:id="166" w:name="_Toc107502408"/>
            <w:r w:rsidRPr="00C52D87">
              <w:rPr>
                <w:rFonts w:asciiTheme="majorBidi" w:hAnsiTheme="majorBidi" w:cstheme="majorBidi"/>
                <w:b/>
                <w:bCs/>
              </w:rPr>
              <w:t>TPV</w:t>
            </w:r>
            <w:bookmarkEnd w:id="166"/>
          </w:p>
        </w:tc>
      </w:tr>
      <w:tr w:rsidR="00176256" w:rsidRPr="00C52D87" w14:paraId="38A5777B" w14:textId="77777777" w:rsidTr="0007554F">
        <w:tc>
          <w:tcPr>
            <w:tcW w:w="0" w:type="auto"/>
          </w:tcPr>
          <w:p w14:paraId="7CB1079A" w14:textId="77777777" w:rsidR="00176256" w:rsidRPr="00C52D87" w:rsidRDefault="00176256" w:rsidP="008367D8">
            <w:pPr>
              <w:spacing w:after="120" w:line="360" w:lineRule="auto"/>
              <w:ind w:firstLine="0"/>
              <w:rPr>
                <w:rFonts w:asciiTheme="majorBidi" w:hAnsiTheme="majorBidi" w:cstheme="majorBidi"/>
                <w:sz w:val="20"/>
                <w:szCs w:val="20"/>
              </w:rPr>
            </w:pPr>
            <w:bookmarkStart w:id="167" w:name="_Toc107502409"/>
            <w:r w:rsidRPr="00C52D87">
              <w:rPr>
                <w:rFonts w:asciiTheme="majorBidi" w:hAnsiTheme="majorBidi" w:cstheme="majorBidi"/>
                <w:b/>
                <w:bCs/>
              </w:rPr>
              <w:t xml:space="preserve">RQ5: </w:t>
            </w:r>
            <w:r w:rsidRPr="00C52D87">
              <w:rPr>
                <w:rFonts w:asciiTheme="majorBidi" w:hAnsiTheme="majorBidi" w:cstheme="majorBidi"/>
                <w:sz w:val="20"/>
                <w:szCs w:val="20"/>
              </w:rPr>
              <w:t>What is the appropriate SM to use when the data includes space-dependent variables as predictors?</w:t>
            </w:r>
            <w:bookmarkEnd w:id="167"/>
          </w:p>
        </w:tc>
        <w:tc>
          <w:tcPr>
            <w:tcW w:w="0" w:type="auto"/>
          </w:tcPr>
          <w:p w14:paraId="2E7D8DEA" w14:textId="77777777" w:rsidR="00176256" w:rsidRPr="00C52D87" w:rsidRDefault="00176256" w:rsidP="008367D8">
            <w:pPr>
              <w:spacing w:after="120" w:line="360" w:lineRule="auto"/>
              <w:ind w:firstLine="0"/>
              <w:jc w:val="left"/>
              <w:rPr>
                <w:rFonts w:asciiTheme="majorBidi" w:hAnsiTheme="majorBidi" w:cstheme="majorBidi"/>
                <w:b/>
                <w:bCs/>
              </w:rPr>
            </w:pPr>
            <w:bookmarkStart w:id="168" w:name="_Toc107502410"/>
            <w:r w:rsidRPr="00C52D87">
              <w:rPr>
                <w:rFonts w:asciiTheme="majorBidi" w:hAnsiTheme="majorBidi" w:cstheme="majorBidi"/>
                <w:b/>
                <w:bCs/>
              </w:rPr>
              <w:t>TSV</w:t>
            </w:r>
            <w:bookmarkEnd w:id="168"/>
          </w:p>
        </w:tc>
        <w:tc>
          <w:tcPr>
            <w:tcW w:w="0" w:type="auto"/>
          </w:tcPr>
          <w:p w14:paraId="21BA244C" w14:textId="77777777" w:rsidR="00176256" w:rsidRPr="00C52D87" w:rsidRDefault="00176256" w:rsidP="008367D8">
            <w:pPr>
              <w:spacing w:after="120" w:line="360" w:lineRule="auto"/>
              <w:ind w:firstLine="0"/>
              <w:jc w:val="left"/>
              <w:rPr>
                <w:rFonts w:asciiTheme="majorBidi" w:hAnsiTheme="majorBidi" w:cstheme="majorBidi"/>
                <w:b/>
                <w:bCs/>
              </w:rPr>
            </w:pPr>
            <w:bookmarkStart w:id="169" w:name="_Toc107502411"/>
            <w:r w:rsidRPr="00C52D87">
              <w:rPr>
                <w:rFonts w:asciiTheme="majorBidi" w:hAnsiTheme="majorBidi" w:cstheme="majorBidi"/>
                <w:b/>
                <w:bCs/>
              </w:rPr>
              <w:t>TSV</w:t>
            </w:r>
            <w:bookmarkEnd w:id="169"/>
          </w:p>
        </w:tc>
        <w:tc>
          <w:tcPr>
            <w:tcW w:w="0" w:type="auto"/>
          </w:tcPr>
          <w:p w14:paraId="7D0F4CB9" w14:textId="77777777" w:rsidR="00176256" w:rsidRPr="00C52D87" w:rsidRDefault="00176256" w:rsidP="008367D8">
            <w:pPr>
              <w:spacing w:after="120" w:line="360" w:lineRule="auto"/>
              <w:ind w:firstLine="0"/>
              <w:jc w:val="left"/>
              <w:rPr>
                <w:rFonts w:asciiTheme="majorBidi" w:hAnsiTheme="majorBidi" w:cstheme="majorBidi"/>
                <w:b/>
                <w:bCs/>
              </w:rPr>
            </w:pPr>
            <w:bookmarkStart w:id="170" w:name="_Toc107502412"/>
            <w:r w:rsidRPr="00C52D87">
              <w:rPr>
                <w:rFonts w:asciiTheme="majorBidi" w:hAnsiTheme="majorBidi" w:cstheme="majorBidi"/>
                <w:b/>
                <w:bCs/>
              </w:rPr>
              <w:t>TSV</w:t>
            </w:r>
            <w:bookmarkEnd w:id="170"/>
          </w:p>
        </w:tc>
        <w:tc>
          <w:tcPr>
            <w:tcW w:w="0" w:type="auto"/>
          </w:tcPr>
          <w:p w14:paraId="4EFF6299" w14:textId="77777777" w:rsidR="00176256" w:rsidRPr="00C52D87" w:rsidRDefault="00176256" w:rsidP="008367D8">
            <w:pPr>
              <w:spacing w:after="120" w:line="360" w:lineRule="auto"/>
              <w:ind w:firstLine="0"/>
              <w:jc w:val="left"/>
              <w:rPr>
                <w:rFonts w:asciiTheme="majorBidi" w:hAnsiTheme="majorBidi" w:cstheme="majorBidi"/>
                <w:b/>
                <w:bCs/>
              </w:rPr>
            </w:pPr>
          </w:p>
        </w:tc>
        <w:tc>
          <w:tcPr>
            <w:tcW w:w="0" w:type="auto"/>
          </w:tcPr>
          <w:p w14:paraId="36765821" w14:textId="77777777" w:rsidR="00176256" w:rsidRPr="00C52D87" w:rsidRDefault="00176256" w:rsidP="008367D8">
            <w:pPr>
              <w:spacing w:after="120" w:line="360" w:lineRule="auto"/>
              <w:ind w:firstLine="0"/>
              <w:jc w:val="left"/>
              <w:rPr>
                <w:rFonts w:asciiTheme="majorBidi" w:hAnsiTheme="majorBidi" w:cstheme="majorBidi"/>
                <w:b/>
                <w:bCs/>
              </w:rPr>
            </w:pPr>
          </w:p>
        </w:tc>
        <w:tc>
          <w:tcPr>
            <w:tcW w:w="0" w:type="auto"/>
          </w:tcPr>
          <w:p w14:paraId="751FCDF1" w14:textId="77777777" w:rsidR="00176256" w:rsidRPr="00C52D87" w:rsidRDefault="00176256" w:rsidP="008367D8">
            <w:pPr>
              <w:spacing w:after="120" w:line="360" w:lineRule="auto"/>
              <w:ind w:firstLine="0"/>
              <w:jc w:val="left"/>
              <w:rPr>
                <w:rFonts w:asciiTheme="majorBidi" w:hAnsiTheme="majorBidi" w:cstheme="majorBidi"/>
                <w:b/>
                <w:bCs/>
              </w:rPr>
            </w:pPr>
          </w:p>
        </w:tc>
        <w:tc>
          <w:tcPr>
            <w:tcW w:w="0" w:type="auto"/>
          </w:tcPr>
          <w:p w14:paraId="602C7C3A" w14:textId="77777777" w:rsidR="00176256" w:rsidRPr="00C52D87" w:rsidRDefault="00176256" w:rsidP="008367D8">
            <w:pPr>
              <w:spacing w:after="120" w:line="360" w:lineRule="auto"/>
              <w:ind w:firstLine="0"/>
              <w:jc w:val="left"/>
              <w:rPr>
                <w:rFonts w:asciiTheme="majorBidi" w:hAnsiTheme="majorBidi" w:cstheme="majorBidi"/>
                <w:b/>
                <w:bCs/>
              </w:rPr>
            </w:pPr>
            <w:bookmarkStart w:id="171" w:name="_Toc107502413"/>
            <w:r w:rsidRPr="00C52D87">
              <w:rPr>
                <w:rFonts w:asciiTheme="majorBidi" w:hAnsiTheme="majorBidi" w:cstheme="majorBidi"/>
                <w:b/>
                <w:bCs/>
              </w:rPr>
              <w:t>ESV</w:t>
            </w:r>
            <w:bookmarkEnd w:id="171"/>
          </w:p>
          <w:p w14:paraId="25A6A9A5" w14:textId="77777777" w:rsidR="00176256" w:rsidRPr="00C52D87" w:rsidRDefault="00176256" w:rsidP="008367D8">
            <w:pPr>
              <w:spacing w:after="120" w:line="360" w:lineRule="auto"/>
              <w:ind w:firstLine="0"/>
              <w:jc w:val="left"/>
              <w:rPr>
                <w:rFonts w:asciiTheme="majorBidi" w:hAnsiTheme="majorBidi" w:cstheme="majorBidi"/>
                <w:b/>
                <w:bCs/>
              </w:rPr>
            </w:pPr>
            <w:bookmarkStart w:id="172" w:name="_Toc107502414"/>
            <w:r w:rsidRPr="00C52D87">
              <w:rPr>
                <w:rFonts w:asciiTheme="majorBidi" w:hAnsiTheme="majorBidi" w:cstheme="majorBidi"/>
                <w:b/>
                <w:bCs/>
              </w:rPr>
              <w:t>EPV</w:t>
            </w:r>
            <w:bookmarkEnd w:id="172"/>
          </w:p>
        </w:tc>
        <w:tc>
          <w:tcPr>
            <w:tcW w:w="0" w:type="auto"/>
          </w:tcPr>
          <w:p w14:paraId="05C6D9FD" w14:textId="77777777" w:rsidR="00176256" w:rsidRPr="00C52D87" w:rsidRDefault="00176256" w:rsidP="008367D8">
            <w:pPr>
              <w:spacing w:after="120" w:line="360" w:lineRule="auto"/>
              <w:ind w:firstLine="0"/>
              <w:jc w:val="left"/>
              <w:rPr>
                <w:rFonts w:asciiTheme="majorBidi" w:hAnsiTheme="majorBidi" w:cstheme="majorBidi"/>
                <w:b/>
                <w:bCs/>
              </w:rPr>
            </w:pPr>
            <w:bookmarkStart w:id="173" w:name="_Toc107502415"/>
            <w:r w:rsidRPr="00C52D87">
              <w:rPr>
                <w:rFonts w:asciiTheme="majorBidi" w:hAnsiTheme="majorBidi" w:cstheme="majorBidi"/>
                <w:b/>
                <w:bCs/>
              </w:rPr>
              <w:t>TPV</w:t>
            </w:r>
            <w:bookmarkEnd w:id="173"/>
          </w:p>
        </w:tc>
      </w:tr>
      <w:tr w:rsidR="00176256" w:rsidRPr="00C52D87" w14:paraId="6C14CC71" w14:textId="77777777" w:rsidTr="0007554F">
        <w:tc>
          <w:tcPr>
            <w:tcW w:w="0" w:type="auto"/>
          </w:tcPr>
          <w:p w14:paraId="3EE588D8" w14:textId="77777777" w:rsidR="00176256" w:rsidRPr="00C52D87" w:rsidRDefault="00176256" w:rsidP="008367D8">
            <w:pPr>
              <w:spacing w:after="120" w:line="360" w:lineRule="auto"/>
              <w:ind w:firstLine="0"/>
              <w:rPr>
                <w:rFonts w:asciiTheme="majorBidi" w:hAnsiTheme="majorBidi" w:cstheme="majorBidi"/>
                <w:b/>
                <w:bCs/>
              </w:rPr>
            </w:pPr>
            <w:bookmarkStart w:id="174" w:name="_Toc107502416"/>
            <w:r w:rsidRPr="00C52D87">
              <w:rPr>
                <w:rFonts w:asciiTheme="majorBidi" w:hAnsiTheme="majorBidi" w:cstheme="majorBidi"/>
                <w:b/>
                <w:bCs/>
              </w:rPr>
              <w:t xml:space="preserve">RQ6: </w:t>
            </w:r>
            <w:r w:rsidRPr="00C52D87">
              <w:rPr>
                <w:rFonts w:asciiTheme="majorBidi" w:hAnsiTheme="majorBidi" w:cstheme="majorBidi"/>
                <w:sz w:val="20"/>
                <w:szCs w:val="20"/>
              </w:rPr>
              <w:t>What is the mathematics to partition and coordinate a multi-channel, multi-echelon supply chain design problem?</w:t>
            </w:r>
            <w:bookmarkEnd w:id="174"/>
          </w:p>
        </w:tc>
        <w:tc>
          <w:tcPr>
            <w:tcW w:w="0" w:type="auto"/>
          </w:tcPr>
          <w:p w14:paraId="06BF942C" w14:textId="77777777" w:rsidR="00176256" w:rsidRPr="00C52D87" w:rsidRDefault="00176256" w:rsidP="008367D8">
            <w:pPr>
              <w:spacing w:after="120" w:line="360" w:lineRule="auto"/>
              <w:ind w:firstLine="0"/>
              <w:jc w:val="left"/>
              <w:rPr>
                <w:rFonts w:asciiTheme="majorBidi" w:hAnsiTheme="majorBidi" w:cstheme="majorBidi"/>
                <w:b/>
                <w:bCs/>
              </w:rPr>
            </w:pPr>
            <w:bookmarkStart w:id="175" w:name="_Toc107502417"/>
            <w:r w:rsidRPr="00C52D87">
              <w:rPr>
                <w:rFonts w:asciiTheme="majorBidi" w:hAnsiTheme="majorBidi" w:cstheme="majorBidi"/>
                <w:b/>
                <w:bCs/>
              </w:rPr>
              <w:t>TSV</w:t>
            </w:r>
            <w:bookmarkEnd w:id="175"/>
          </w:p>
        </w:tc>
        <w:tc>
          <w:tcPr>
            <w:tcW w:w="0" w:type="auto"/>
          </w:tcPr>
          <w:p w14:paraId="7EA41D51" w14:textId="77777777" w:rsidR="00176256" w:rsidRPr="00C52D87" w:rsidRDefault="00176256" w:rsidP="008367D8">
            <w:pPr>
              <w:spacing w:after="120" w:line="360" w:lineRule="auto"/>
              <w:ind w:firstLine="0"/>
              <w:jc w:val="left"/>
              <w:rPr>
                <w:rFonts w:asciiTheme="majorBidi" w:hAnsiTheme="majorBidi" w:cstheme="majorBidi"/>
                <w:b/>
                <w:bCs/>
              </w:rPr>
            </w:pPr>
            <w:bookmarkStart w:id="176" w:name="_Toc107502418"/>
            <w:r w:rsidRPr="00C52D87">
              <w:rPr>
                <w:rFonts w:asciiTheme="majorBidi" w:hAnsiTheme="majorBidi" w:cstheme="majorBidi"/>
                <w:b/>
                <w:bCs/>
              </w:rPr>
              <w:t>TSV</w:t>
            </w:r>
            <w:bookmarkEnd w:id="176"/>
          </w:p>
        </w:tc>
        <w:tc>
          <w:tcPr>
            <w:tcW w:w="0" w:type="auto"/>
          </w:tcPr>
          <w:p w14:paraId="7905BB9C" w14:textId="77777777" w:rsidR="00176256" w:rsidRPr="00C52D87" w:rsidRDefault="00176256" w:rsidP="008367D8">
            <w:pPr>
              <w:spacing w:after="120" w:line="360" w:lineRule="auto"/>
              <w:ind w:firstLine="0"/>
              <w:jc w:val="left"/>
              <w:rPr>
                <w:rFonts w:asciiTheme="majorBidi" w:hAnsiTheme="majorBidi" w:cstheme="majorBidi"/>
                <w:b/>
                <w:bCs/>
              </w:rPr>
            </w:pPr>
            <w:bookmarkStart w:id="177" w:name="_Toc107502419"/>
            <w:r w:rsidRPr="00C52D87">
              <w:rPr>
                <w:rFonts w:asciiTheme="majorBidi" w:hAnsiTheme="majorBidi" w:cstheme="majorBidi"/>
                <w:b/>
                <w:bCs/>
              </w:rPr>
              <w:t>TSV</w:t>
            </w:r>
            <w:bookmarkEnd w:id="177"/>
          </w:p>
        </w:tc>
        <w:tc>
          <w:tcPr>
            <w:tcW w:w="0" w:type="auto"/>
          </w:tcPr>
          <w:p w14:paraId="6BFB545E" w14:textId="77777777" w:rsidR="00176256" w:rsidRPr="00C52D87" w:rsidRDefault="00176256" w:rsidP="008367D8">
            <w:pPr>
              <w:spacing w:after="120" w:line="360" w:lineRule="auto"/>
              <w:ind w:firstLine="0"/>
              <w:jc w:val="left"/>
              <w:rPr>
                <w:rFonts w:asciiTheme="majorBidi" w:hAnsiTheme="majorBidi" w:cstheme="majorBidi"/>
                <w:b/>
                <w:bCs/>
              </w:rPr>
            </w:pPr>
          </w:p>
        </w:tc>
        <w:tc>
          <w:tcPr>
            <w:tcW w:w="0" w:type="auto"/>
          </w:tcPr>
          <w:p w14:paraId="23E08E5D" w14:textId="77777777" w:rsidR="00176256" w:rsidRPr="00C52D87" w:rsidRDefault="00176256" w:rsidP="008367D8">
            <w:pPr>
              <w:spacing w:after="120" w:line="360" w:lineRule="auto"/>
              <w:ind w:firstLine="0"/>
              <w:jc w:val="left"/>
              <w:rPr>
                <w:rFonts w:asciiTheme="majorBidi" w:hAnsiTheme="majorBidi" w:cstheme="majorBidi"/>
                <w:b/>
                <w:bCs/>
              </w:rPr>
            </w:pPr>
          </w:p>
        </w:tc>
        <w:tc>
          <w:tcPr>
            <w:tcW w:w="0" w:type="auto"/>
          </w:tcPr>
          <w:p w14:paraId="78C25522" w14:textId="77777777" w:rsidR="00176256" w:rsidRPr="00C52D87" w:rsidRDefault="00176256" w:rsidP="008367D8">
            <w:pPr>
              <w:spacing w:after="120" w:line="360" w:lineRule="auto"/>
              <w:ind w:firstLine="0"/>
              <w:jc w:val="left"/>
              <w:rPr>
                <w:rFonts w:asciiTheme="majorBidi" w:hAnsiTheme="majorBidi" w:cstheme="majorBidi"/>
                <w:b/>
                <w:bCs/>
              </w:rPr>
            </w:pPr>
          </w:p>
        </w:tc>
        <w:tc>
          <w:tcPr>
            <w:tcW w:w="0" w:type="auto"/>
          </w:tcPr>
          <w:p w14:paraId="5248E0E7" w14:textId="77777777" w:rsidR="00176256" w:rsidRPr="00C52D87" w:rsidRDefault="00176256" w:rsidP="008367D8">
            <w:pPr>
              <w:spacing w:after="120" w:line="360" w:lineRule="auto"/>
              <w:ind w:firstLine="0"/>
              <w:jc w:val="left"/>
              <w:rPr>
                <w:rFonts w:asciiTheme="majorBidi" w:hAnsiTheme="majorBidi" w:cstheme="majorBidi"/>
                <w:b/>
                <w:bCs/>
              </w:rPr>
            </w:pPr>
            <w:bookmarkStart w:id="178" w:name="_Toc107502420"/>
            <w:r w:rsidRPr="00C52D87">
              <w:rPr>
                <w:rFonts w:asciiTheme="majorBidi" w:hAnsiTheme="majorBidi" w:cstheme="majorBidi"/>
                <w:b/>
                <w:bCs/>
              </w:rPr>
              <w:t>ESV</w:t>
            </w:r>
            <w:bookmarkEnd w:id="178"/>
          </w:p>
          <w:p w14:paraId="50E8D8F5" w14:textId="77777777" w:rsidR="00176256" w:rsidRPr="00C52D87" w:rsidRDefault="00176256" w:rsidP="008367D8">
            <w:pPr>
              <w:spacing w:after="120" w:line="360" w:lineRule="auto"/>
              <w:ind w:firstLine="0"/>
              <w:jc w:val="left"/>
              <w:rPr>
                <w:rFonts w:asciiTheme="majorBidi" w:hAnsiTheme="majorBidi" w:cstheme="majorBidi"/>
                <w:b/>
                <w:bCs/>
              </w:rPr>
            </w:pPr>
            <w:bookmarkStart w:id="179" w:name="_Toc107502421"/>
            <w:r w:rsidRPr="00C52D87">
              <w:rPr>
                <w:rFonts w:asciiTheme="majorBidi" w:hAnsiTheme="majorBidi" w:cstheme="majorBidi"/>
                <w:b/>
                <w:bCs/>
              </w:rPr>
              <w:t>EPV</w:t>
            </w:r>
            <w:bookmarkEnd w:id="179"/>
          </w:p>
        </w:tc>
        <w:tc>
          <w:tcPr>
            <w:tcW w:w="0" w:type="auto"/>
          </w:tcPr>
          <w:p w14:paraId="0FD7FD15" w14:textId="77777777" w:rsidR="00176256" w:rsidRPr="00C52D87" w:rsidRDefault="00176256" w:rsidP="008367D8">
            <w:pPr>
              <w:spacing w:after="120" w:line="360" w:lineRule="auto"/>
              <w:ind w:firstLine="0"/>
              <w:jc w:val="left"/>
              <w:rPr>
                <w:rFonts w:asciiTheme="majorBidi" w:hAnsiTheme="majorBidi" w:cstheme="majorBidi"/>
                <w:b/>
                <w:bCs/>
              </w:rPr>
            </w:pPr>
            <w:bookmarkStart w:id="180" w:name="_Toc107502422"/>
            <w:r w:rsidRPr="00C52D87">
              <w:rPr>
                <w:rFonts w:asciiTheme="majorBidi" w:hAnsiTheme="majorBidi" w:cstheme="majorBidi"/>
                <w:b/>
                <w:bCs/>
              </w:rPr>
              <w:t>TPV</w:t>
            </w:r>
            <w:bookmarkEnd w:id="180"/>
          </w:p>
        </w:tc>
      </w:tr>
    </w:tbl>
    <w:p w14:paraId="2D222745" w14:textId="641F5BC0" w:rsidR="001E0AA9" w:rsidRPr="00C52D87" w:rsidRDefault="001E5C5C" w:rsidP="00AA7DF9">
      <w:pPr>
        <w:pStyle w:val="Heading5"/>
        <w:spacing w:after="0"/>
        <w:rPr>
          <w:rFonts w:asciiTheme="majorBidi" w:hAnsiTheme="majorBidi"/>
        </w:rPr>
      </w:pPr>
      <w:bookmarkStart w:id="181" w:name="_Toc89385159"/>
      <w:bookmarkStart w:id="182" w:name="_Toc107402474"/>
      <w:bookmarkStart w:id="183" w:name="_Toc107502423"/>
      <w:bookmarkStart w:id="184" w:name="_Toc109848468"/>
      <w:r w:rsidRPr="00C52D87">
        <w:rPr>
          <w:rFonts w:asciiTheme="majorBidi" w:hAnsiTheme="majorBidi"/>
        </w:rPr>
        <w:t xml:space="preserve">Dissertation Overview </w:t>
      </w:r>
      <w:r w:rsidR="00C1245E" w:rsidRPr="00C52D87">
        <w:rPr>
          <w:rFonts w:asciiTheme="majorBidi" w:hAnsiTheme="majorBidi"/>
        </w:rPr>
        <w:t>a</w:t>
      </w:r>
      <w:r w:rsidRPr="00C52D87">
        <w:rPr>
          <w:rFonts w:asciiTheme="majorBidi" w:hAnsiTheme="majorBidi"/>
        </w:rPr>
        <w:t>nd Roadmap</w:t>
      </w:r>
      <w:bookmarkEnd w:id="181"/>
      <w:bookmarkEnd w:id="182"/>
      <w:bookmarkEnd w:id="183"/>
      <w:bookmarkEnd w:id="184"/>
    </w:p>
    <w:p w14:paraId="5D29222A" w14:textId="4B2F804A" w:rsidR="003272C7" w:rsidRPr="00C52D87" w:rsidRDefault="005442A8" w:rsidP="00C7537A">
      <w:pPr>
        <w:pStyle w:val="BodyText"/>
      </w:pPr>
      <w:r w:rsidRPr="00C52D87">
        <w:t xml:space="preserve">The relationship of research efforts with the constructs of the design architecture developed is shown in </w:t>
      </w:r>
      <w:r w:rsidR="00CF7D76">
        <w:t>Figure 1.2</w:t>
      </w:r>
      <w:r w:rsidRPr="00C52D87">
        <w:t xml:space="preserve">. </w:t>
      </w:r>
      <w:r w:rsidR="003272C7" w:rsidRPr="00C52D87">
        <w:t xml:space="preserve">An overview of this dissertation is presented as roadmap in </w:t>
      </w:r>
      <w:r w:rsidR="009D7D22" w:rsidRPr="00C52D87">
        <w:fldChar w:fldCharType="begin"/>
      </w:r>
      <w:r w:rsidR="009D7D22" w:rsidRPr="00C52D87">
        <w:instrText xml:space="preserve"> REF _Ref109169407 \h </w:instrText>
      </w:r>
      <w:r w:rsidR="009F4AEF" w:rsidRPr="00C52D87">
        <w:instrText xml:space="preserve"> \* MERGEFORMAT </w:instrText>
      </w:r>
      <w:r w:rsidR="009D7D22" w:rsidRPr="00C52D87">
        <w:fldChar w:fldCharType="separate"/>
      </w:r>
      <w:r w:rsidR="00951439" w:rsidRPr="00C52D87">
        <w:t xml:space="preserve">Figure </w:t>
      </w:r>
      <w:r w:rsidR="00951439">
        <w:rPr>
          <w:noProof/>
          <w:cs/>
        </w:rPr>
        <w:t>‎</w:t>
      </w:r>
      <w:r w:rsidR="00951439">
        <w:rPr>
          <w:noProof/>
        </w:rPr>
        <w:t>1.4</w:t>
      </w:r>
      <w:r w:rsidR="009D7D22" w:rsidRPr="00C52D87">
        <w:fldChar w:fldCharType="end"/>
      </w:r>
      <w:r w:rsidR="003272C7" w:rsidRPr="00C52D87">
        <w:t>. The figure is</w:t>
      </w:r>
      <w:r w:rsidR="006B1D1E" w:rsidRPr="00C52D87">
        <w:t xml:space="preserve"> </w:t>
      </w:r>
      <w:r w:rsidR="003272C7" w:rsidRPr="00C52D87">
        <w:t>intended to help navigate through the dissertation and develop an overall picture as to</w:t>
      </w:r>
      <w:r w:rsidR="006B1D1E" w:rsidRPr="00C52D87">
        <w:t xml:space="preserve"> </w:t>
      </w:r>
      <w:r w:rsidR="003272C7" w:rsidRPr="00C52D87">
        <w:t xml:space="preserve">what is discussed in each chapter thereby establish context. </w:t>
      </w:r>
    </w:p>
    <w:p w14:paraId="5CBFA57C" w14:textId="77777777" w:rsidR="00AA7DF9" w:rsidRPr="00C52D87" w:rsidRDefault="00AA7DF9" w:rsidP="00AA7DF9">
      <w:pPr>
        <w:rPr>
          <w:rFonts w:asciiTheme="majorBidi" w:hAnsiTheme="majorBidi" w:cstheme="majorBidi"/>
        </w:rPr>
      </w:pPr>
      <w:bookmarkStart w:id="185" w:name="_Hlk106477764"/>
    </w:p>
    <w:tbl>
      <w:tblPr>
        <w:tblStyle w:val="TableGrid"/>
        <w:tblW w:w="9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45"/>
        <w:gridCol w:w="8910"/>
      </w:tblGrid>
      <w:tr w:rsidR="001E0AA9" w:rsidRPr="00C52D87" w14:paraId="252D749A" w14:textId="77777777" w:rsidTr="006B1D1E">
        <w:trPr>
          <w:cantSplit/>
          <w:trHeight w:val="11690"/>
        </w:trPr>
        <w:tc>
          <w:tcPr>
            <w:tcW w:w="445" w:type="dxa"/>
            <w:textDirection w:val="btLr"/>
          </w:tcPr>
          <w:p w14:paraId="1249517E" w14:textId="0B825C90" w:rsidR="001E0AA9" w:rsidRPr="00C52D87" w:rsidRDefault="001E0AA9" w:rsidP="00AA7DF9">
            <w:pPr>
              <w:autoSpaceDE w:val="0"/>
              <w:autoSpaceDN w:val="0"/>
              <w:adjustRightInd w:val="0"/>
              <w:snapToGrid w:val="0"/>
              <w:spacing w:before="0" w:after="0" w:line="480" w:lineRule="auto"/>
              <w:ind w:firstLine="0"/>
              <w:jc w:val="center"/>
              <w:rPr>
                <w:rFonts w:asciiTheme="majorBidi" w:hAnsiTheme="majorBidi" w:cstheme="majorBidi"/>
                <w:b/>
                <w:bCs/>
                <w:color w:val="000000" w:themeColor="text1"/>
                <w:sz w:val="24"/>
                <w:szCs w:val="24"/>
              </w:rPr>
            </w:pPr>
            <w:bookmarkStart w:id="186" w:name="_Toc107502424"/>
            <w:bookmarkEnd w:id="185"/>
            <w:r w:rsidRPr="00C52D87">
              <w:rPr>
                <w:rFonts w:asciiTheme="majorBidi" w:hAnsiTheme="majorBidi" w:cstheme="majorBidi"/>
                <w:b/>
                <w:bCs/>
                <w:color w:val="000000" w:themeColor="text1"/>
                <w:sz w:val="24"/>
                <w:szCs w:val="24"/>
              </w:rPr>
              <w:t>Dissertation Outline</w:t>
            </w:r>
            <w:bookmarkEnd w:id="186"/>
          </w:p>
          <w:p w14:paraId="21C816EE" w14:textId="77777777" w:rsidR="001E0AA9" w:rsidRPr="00C52D87" w:rsidRDefault="001E0AA9" w:rsidP="00AA7DF9">
            <w:pPr>
              <w:autoSpaceDE w:val="0"/>
              <w:autoSpaceDN w:val="0"/>
              <w:adjustRightInd w:val="0"/>
              <w:snapToGrid w:val="0"/>
              <w:spacing w:before="0" w:after="0" w:line="480" w:lineRule="auto"/>
              <w:ind w:left="113" w:right="113" w:firstLine="0"/>
              <w:jc w:val="left"/>
              <w:rPr>
                <w:rFonts w:asciiTheme="majorBidi" w:hAnsiTheme="majorBidi" w:cstheme="majorBidi"/>
                <w:color w:val="000000" w:themeColor="text1"/>
                <w:sz w:val="24"/>
                <w:szCs w:val="24"/>
              </w:rPr>
            </w:pPr>
          </w:p>
          <w:p w14:paraId="14247F3B" w14:textId="77777777" w:rsidR="001E0AA9" w:rsidRPr="00C52D87" w:rsidRDefault="001E0AA9" w:rsidP="00AA7DF9">
            <w:pPr>
              <w:autoSpaceDE w:val="0"/>
              <w:autoSpaceDN w:val="0"/>
              <w:adjustRightInd w:val="0"/>
              <w:snapToGrid w:val="0"/>
              <w:spacing w:before="0" w:after="0" w:line="480" w:lineRule="auto"/>
              <w:ind w:left="113" w:right="113" w:firstLine="0"/>
              <w:jc w:val="left"/>
              <w:rPr>
                <w:rFonts w:asciiTheme="majorBidi" w:hAnsiTheme="majorBidi" w:cstheme="majorBidi"/>
                <w:color w:val="000000" w:themeColor="text1"/>
                <w:sz w:val="24"/>
                <w:szCs w:val="24"/>
              </w:rPr>
            </w:pPr>
          </w:p>
          <w:p w14:paraId="5731BAF2" w14:textId="77777777" w:rsidR="001E0AA9" w:rsidRPr="00C52D87" w:rsidRDefault="001E0AA9" w:rsidP="00AA7DF9">
            <w:pPr>
              <w:autoSpaceDE w:val="0"/>
              <w:autoSpaceDN w:val="0"/>
              <w:adjustRightInd w:val="0"/>
              <w:snapToGrid w:val="0"/>
              <w:spacing w:before="0" w:after="0" w:line="480" w:lineRule="auto"/>
              <w:ind w:left="113" w:right="113" w:firstLine="0"/>
              <w:jc w:val="left"/>
              <w:rPr>
                <w:rFonts w:asciiTheme="majorBidi" w:hAnsiTheme="majorBidi" w:cstheme="majorBidi"/>
                <w:color w:val="000000" w:themeColor="text1"/>
                <w:sz w:val="24"/>
                <w:szCs w:val="24"/>
              </w:rPr>
            </w:pPr>
          </w:p>
          <w:p w14:paraId="29DDBED1" w14:textId="77777777" w:rsidR="001E0AA9" w:rsidRPr="00C52D87" w:rsidRDefault="001E0AA9" w:rsidP="00AA7DF9">
            <w:pPr>
              <w:autoSpaceDE w:val="0"/>
              <w:autoSpaceDN w:val="0"/>
              <w:adjustRightInd w:val="0"/>
              <w:snapToGrid w:val="0"/>
              <w:spacing w:before="0" w:after="0" w:line="480" w:lineRule="auto"/>
              <w:ind w:left="113" w:right="113" w:firstLine="0"/>
              <w:jc w:val="left"/>
              <w:rPr>
                <w:rFonts w:asciiTheme="majorBidi" w:hAnsiTheme="majorBidi" w:cstheme="majorBidi"/>
                <w:color w:val="000000" w:themeColor="text1"/>
                <w:sz w:val="24"/>
                <w:szCs w:val="24"/>
              </w:rPr>
            </w:pPr>
          </w:p>
          <w:p w14:paraId="3AEE16CB" w14:textId="77777777" w:rsidR="001E0AA9" w:rsidRPr="00C52D87" w:rsidRDefault="001E0AA9" w:rsidP="00AA7DF9">
            <w:pPr>
              <w:autoSpaceDE w:val="0"/>
              <w:autoSpaceDN w:val="0"/>
              <w:adjustRightInd w:val="0"/>
              <w:snapToGrid w:val="0"/>
              <w:spacing w:before="0" w:after="0" w:line="480" w:lineRule="auto"/>
              <w:ind w:left="113" w:right="113" w:firstLine="0"/>
              <w:jc w:val="left"/>
              <w:rPr>
                <w:rFonts w:asciiTheme="majorBidi" w:hAnsiTheme="majorBidi" w:cstheme="majorBidi"/>
                <w:color w:val="000000" w:themeColor="text1"/>
                <w:sz w:val="24"/>
                <w:szCs w:val="24"/>
              </w:rPr>
            </w:pPr>
          </w:p>
          <w:p w14:paraId="5AED2C6E" w14:textId="77777777" w:rsidR="001E0AA9" w:rsidRPr="00C52D87" w:rsidRDefault="001E0AA9" w:rsidP="00AA7DF9">
            <w:pPr>
              <w:autoSpaceDE w:val="0"/>
              <w:autoSpaceDN w:val="0"/>
              <w:adjustRightInd w:val="0"/>
              <w:snapToGrid w:val="0"/>
              <w:spacing w:before="0" w:after="0" w:line="480" w:lineRule="auto"/>
              <w:ind w:left="113" w:right="113" w:firstLine="0"/>
              <w:jc w:val="left"/>
              <w:rPr>
                <w:rFonts w:asciiTheme="majorBidi" w:hAnsiTheme="majorBidi" w:cstheme="majorBidi"/>
                <w:color w:val="000000" w:themeColor="text1"/>
                <w:sz w:val="24"/>
                <w:szCs w:val="24"/>
              </w:rPr>
            </w:pPr>
          </w:p>
          <w:p w14:paraId="57CE6B20" w14:textId="77777777" w:rsidR="001E0AA9" w:rsidRPr="00C52D87" w:rsidRDefault="001E0AA9" w:rsidP="00AA7DF9">
            <w:pPr>
              <w:autoSpaceDE w:val="0"/>
              <w:autoSpaceDN w:val="0"/>
              <w:adjustRightInd w:val="0"/>
              <w:snapToGrid w:val="0"/>
              <w:spacing w:before="0" w:after="0" w:line="480" w:lineRule="auto"/>
              <w:ind w:left="113" w:right="113" w:firstLine="0"/>
              <w:jc w:val="left"/>
              <w:rPr>
                <w:rFonts w:asciiTheme="majorBidi" w:hAnsiTheme="majorBidi" w:cstheme="majorBidi"/>
                <w:color w:val="000000" w:themeColor="text1"/>
                <w:sz w:val="24"/>
                <w:szCs w:val="24"/>
              </w:rPr>
            </w:pPr>
          </w:p>
          <w:p w14:paraId="24F08B6F" w14:textId="77777777" w:rsidR="001E0AA9" w:rsidRPr="00C52D87" w:rsidRDefault="001E0AA9" w:rsidP="00AA7DF9">
            <w:pPr>
              <w:autoSpaceDE w:val="0"/>
              <w:autoSpaceDN w:val="0"/>
              <w:adjustRightInd w:val="0"/>
              <w:snapToGrid w:val="0"/>
              <w:spacing w:before="0" w:after="0" w:line="480" w:lineRule="auto"/>
              <w:ind w:left="113" w:right="113" w:firstLine="0"/>
              <w:jc w:val="left"/>
              <w:rPr>
                <w:rFonts w:asciiTheme="majorBidi" w:hAnsiTheme="majorBidi" w:cstheme="majorBidi"/>
                <w:color w:val="000000" w:themeColor="text1"/>
                <w:sz w:val="24"/>
                <w:szCs w:val="24"/>
              </w:rPr>
            </w:pPr>
          </w:p>
          <w:p w14:paraId="3B21EEE0" w14:textId="77777777" w:rsidR="001E0AA9" w:rsidRPr="00C52D87" w:rsidRDefault="001E0AA9" w:rsidP="00AA7DF9">
            <w:pPr>
              <w:autoSpaceDE w:val="0"/>
              <w:autoSpaceDN w:val="0"/>
              <w:adjustRightInd w:val="0"/>
              <w:snapToGrid w:val="0"/>
              <w:spacing w:before="0" w:after="0" w:line="480" w:lineRule="auto"/>
              <w:ind w:left="113" w:right="113" w:firstLine="0"/>
              <w:jc w:val="left"/>
              <w:rPr>
                <w:rFonts w:asciiTheme="majorBidi" w:hAnsiTheme="majorBidi" w:cstheme="majorBidi"/>
                <w:color w:val="000000" w:themeColor="text1"/>
                <w:sz w:val="24"/>
                <w:szCs w:val="24"/>
              </w:rPr>
            </w:pPr>
            <w:bookmarkStart w:id="187" w:name="_Toc107502425"/>
            <w:r w:rsidRPr="00C52D87">
              <w:rPr>
                <w:rFonts w:asciiTheme="majorBidi" w:hAnsiTheme="majorBidi" w:cstheme="majorBidi"/>
                <w:color w:val="000000" w:themeColor="text1"/>
                <w:sz w:val="24"/>
                <w:szCs w:val="24"/>
              </w:rPr>
              <w:t>Problem Definition</w:t>
            </w:r>
            <w:bookmarkEnd w:id="187"/>
          </w:p>
          <w:p w14:paraId="1FD5E124" w14:textId="77777777" w:rsidR="001E0AA9" w:rsidRPr="00C52D87" w:rsidRDefault="001E0AA9" w:rsidP="00AA7DF9">
            <w:pPr>
              <w:autoSpaceDE w:val="0"/>
              <w:autoSpaceDN w:val="0"/>
              <w:adjustRightInd w:val="0"/>
              <w:snapToGrid w:val="0"/>
              <w:spacing w:before="0" w:after="0" w:line="480" w:lineRule="auto"/>
              <w:ind w:left="113" w:right="113" w:firstLine="0"/>
              <w:jc w:val="left"/>
              <w:rPr>
                <w:rFonts w:asciiTheme="majorBidi" w:hAnsiTheme="majorBidi" w:cstheme="majorBidi"/>
                <w:color w:val="000000" w:themeColor="text1"/>
                <w:sz w:val="24"/>
                <w:szCs w:val="24"/>
              </w:rPr>
            </w:pPr>
          </w:p>
          <w:p w14:paraId="6B2AECC8" w14:textId="77777777" w:rsidR="001E0AA9" w:rsidRPr="00C52D87" w:rsidRDefault="001E0AA9" w:rsidP="00AA7DF9">
            <w:pPr>
              <w:autoSpaceDE w:val="0"/>
              <w:autoSpaceDN w:val="0"/>
              <w:adjustRightInd w:val="0"/>
              <w:snapToGrid w:val="0"/>
              <w:spacing w:before="0" w:after="0" w:line="480" w:lineRule="auto"/>
              <w:ind w:left="113" w:right="113" w:firstLine="0"/>
              <w:jc w:val="left"/>
              <w:rPr>
                <w:rFonts w:asciiTheme="majorBidi" w:hAnsiTheme="majorBidi" w:cstheme="majorBidi"/>
                <w:color w:val="000000" w:themeColor="text1"/>
                <w:sz w:val="24"/>
                <w:szCs w:val="24"/>
              </w:rPr>
            </w:pPr>
          </w:p>
          <w:p w14:paraId="68CA922A" w14:textId="77777777" w:rsidR="001E0AA9" w:rsidRPr="00C52D87" w:rsidRDefault="001E0AA9" w:rsidP="00AA7DF9">
            <w:pPr>
              <w:autoSpaceDE w:val="0"/>
              <w:autoSpaceDN w:val="0"/>
              <w:adjustRightInd w:val="0"/>
              <w:snapToGrid w:val="0"/>
              <w:spacing w:before="0" w:after="0" w:line="480" w:lineRule="auto"/>
              <w:ind w:left="113" w:right="113" w:firstLine="0"/>
              <w:jc w:val="left"/>
              <w:rPr>
                <w:rFonts w:asciiTheme="majorBidi" w:hAnsiTheme="majorBidi" w:cstheme="majorBidi"/>
                <w:color w:val="000000" w:themeColor="text1"/>
                <w:sz w:val="24"/>
                <w:szCs w:val="24"/>
              </w:rPr>
            </w:pPr>
          </w:p>
          <w:p w14:paraId="3E564979" w14:textId="77777777" w:rsidR="001E0AA9" w:rsidRPr="00C52D87" w:rsidRDefault="001E0AA9" w:rsidP="00AA7DF9">
            <w:pPr>
              <w:autoSpaceDE w:val="0"/>
              <w:autoSpaceDN w:val="0"/>
              <w:adjustRightInd w:val="0"/>
              <w:snapToGrid w:val="0"/>
              <w:spacing w:before="0" w:after="0" w:line="480" w:lineRule="auto"/>
              <w:ind w:left="113" w:right="113" w:firstLine="0"/>
              <w:jc w:val="left"/>
              <w:rPr>
                <w:rFonts w:asciiTheme="majorBidi" w:hAnsiTheme="majorBidi" w:cstheme="majorBidi"/>
                <w:color w:val="000000" w:themeColor="text1"/>
                <w:sz w:val="24"/>
                <w:szCs w:val="24"/>
              </w:rPr>
            </w:pPr>
          </w:p>
          <w:p w14:paraId="0F4D763C" w14:textId="77777777" w:rsidR="001E0AA9" w:rsidRPr="00C52D87" w:rsidRDefault="001E0AA9" w:rsidP="00AA7DF9">
            <w:pPr>
              <w:autoSpaceDE w:val="0"/>
              <w:autoSpaceDN w:val="0"/>
              <w:adjustRightInd w:val="0"/>
              <w:snapToGrid w:val="0"/>
              <w:spacing w:before="0" w:after="0" w:line="480" w:lineRule="auto"/>
              <w:ind w:left="113" w:right="113" w:firstLine="0"/>
              <w:jc w:val="left"/>
              <w:rPr>
                <w:rFonts w:asciiTheme="majorBidi" w:hAnsiTheme="majorBidi" w:cstheme="majorBidi"/>
                <w:color w:val="000000" w:themeColor="text1"/>
                <w:sz w:val="24"/>
                <w:szCs w:val="24"/>
              </w:rPr>
            </w:pPr>
          </w:p>
          <w:p w14:paraId="29BD9605" w14:textId="77777777" w:rsidR="001E0AA9" w:rsidRPr="00C52D87" w:rsidRDefault="001E0AA9" w:rsidP="00AA7DF9">
            <w:pPr>
              <w:autoSpaceDE w:val="0"/>
              <w:autoSpaceDN w:val="0"/>
              <w:adjustRightInd w:val="0"/>
              <w:snapToGrid w:val="0"/>
              <w:spacing w:before="0" w:after="0" w:line="480" w:lineRule="auto"/>
              <w:ind w:left="113" w:right="113" w:firstLine="0"/>
              <w:jc w:val="left"/>
              <w:rPr>
                <w:rFonts w:asciiTheme="majorBidi" w:hAnsiTheme="majorBidi" w:cstheme="majorBidi"/>
                <w:color w:val="000000" w:themeColor="text1"/>
                <w:sz w:val="24"/>
                <w:szCs w:val="24"/>
              </w:rPr>
            </w:pPr>
          </w:p>
          <w:p w14:paraId="6930F676" w14:textId="77777777" w:rsidR="001E0AA9" w:rsidRPr="00C52D87" w:rsidRDefault="001E0AA9" w:rsidP="00AA7DF9">
            <w:pPr>
              <w:autoSpaceDE w:val="0"/>
              <w:autoSpaceDN w:val="0"/>
              <w:adjustRightInd w:val="0"/>
              <w:snapToGrid w:val="0"/>
              <w:spacing w:before="0" w:after="0" w:line="480" w:lineRule="auto"/>
              <w:ind w:left="113" w:right="113" w:firstLine="0"/>
              <w:jc w:val="left"/>
              <w:rPr>
                <w:rFonts w:asciiTheme="majorBidi" w:hAnsiTheme="majorBidi" w:cstheme="majorBidi"/>
                <w:color w:val="000000" w:themeColor="text1"/>
                <w:sz w:val="24"/>
                <w:szCs w:val="24"/>
              </w:rPr>
            </w:pPr>
          </w:p>
          <w:p w14:paraId="166BF2FF" w14:textId="77777777" w:rsidR="001E0AA9" w:rsidRPr="00C52D87" w:rsidRDefault="001E0AA9" w:rsidP="00AA7DF9">
            <w:pPr>
              <w:autoSpaceDE w:val="0"/>
              <w:autoSpaceDN w:val="0"/>
              <w:adjustRightInd w:val="0"/>
              <w:snapToGrid w:val="0"/>
              <w:spacing w:before="0" w:after="0" w:line="480" w:lineRule="auto"/>
              <w:ind w:left="113" w:right="113" w:firstLine="0"/>
              <w:jc w:val="left"/>
              <w:rPr>
                <w:rFonts w:asciiTheme="majorBidi" w:hAnsiTheme="majorBidi" w:cstheme="majorBidi"/>
                <w:color w:val="000000" w:themeColor="text1"/>
                <w:sz w:val="24"/>
                <w:szCs w:val="24"/>
              </w:rPr>
            </w:pPr>
          </w:p>
          <w:p w14:paraId="4655EA37" w14:textId="77777777" w:rsidR="001E0AA9" w:rsidRPr="00C52D87" w:rsidRDefault="001E0AA9" w:rsidP="00AA7DF9">
            <w:pPr>
              <w:autoSpaceDE w:val="0"/>
              <w:autoSpaceDN w:val="0"/>
              <w:adjustRightInd w:val="0"/>
              <w:snapToGrid w:val="0"/>
              <w:spacing w:before="0" w:after="0" w:line="480" w:lineRule="auto"/>
              <w:ind w:left="113" w:right="113" w:firstLine="0"/>
              <w:jc w:val="left"/>
              <w:rPr>
                <w:rFonts w:asciiTheme="majorBidi" w:hAnsiTheme="majorBidi" w:cstheme="majorBidi"/>
                <w:color w:val="000000" w:themeColor="text1"/>
                <w:sz w:val="24"/>
                <w:szCs w:val="24"/>
              </w:rPr>
            </w:pPr>
          </w:p>
          <w:p w14:paraId="6907280E" w14:textId="77777777" w:rsidR="001E0AA9" w:rsidRPr="00C52D87" w:rsidRDefault="001E0AA9" w:rsidP="00AA7DF9">
            <w:pPr>
              <w:autoSpaceDE w:val="0"/>
              <w:autoSpaceDN w:val="0"/>
              <w:adjustRightInd w:val="0"/>
              <w:snapToGrid w:val="0"/>
              <w:spacing w:before="0" w:after="0" w:line="480" w:lineRule="auto"/>
              <w:ind w:left="113" w:right="113" w:firstLine="0"/>
              <w:jc w:val="left"/>
              <w:rPr>
                <w:rFonts w:asciiTheme="majorBidi" w:hAnsiTheme="majorBidi" w:cstheme="majorBidi"/>
                <w:color w:val="000000" w:themeColor="text1"/>
                <w:sz w:val="24"/>
                <w:szCs w:val="24"/>
              </w:rPr>
            </w:pPr>
          </w:p>
          <w:p w14:paraId="52988663" w14:textId="77777777" w:rsidR="001E0AA9" w:rsidRPr="00C52D87" w:rsidRDefault="001E0AA9" w:rsidP="00AA7DF9">
            <w:pPr>
              <w:autoSpaceDE w:val="0"/>
              <w:autoSpaceDN w:val="0"/>
              <w:adjustRightInd w:val="0"/>
              <w:snapToGrid w:val="0"/>
              <w:spacing w:before="0" w:after="0" w:line="480" w:lineRule="auto"/>
              <w:ind w:left="113" w:right="113" w:firstLine="0"/>
              <w:jc w:val="left"/>
              <w:rPr>
                <w:rFonts w:asciiTheme="majorBidi" w:hAnsiTheme="majorBidi" w:cstheme="majorBidi"/>
                <w:color w:val="000000" w:themeColor="text1"/>
                <w:sz w:val="24"/>
                <w:szCs w:val="24"/>
              </w:rPr>
            </w:pPr>
          </w:p>
          <w:p w14:paraId="406873FC" w14:textId="77777777" w:rsidR="001E0AA9" w:rsidRPr="00C52D87" w:rsidRDefault="001E0AA9" w:rsidP="00AA7DF9">
            <w:pPr>
              <w:autoSpaceDE w:val="0"/>
              <w:autoSpaceDN w:val="0"/>
              <w:adjustRightInd w:val="0"/>
              <w:snapToGrid w:val="0"/>
              <w:spacing w:before="0" w:after="0" w:line="480" w:lineRule="auto"/>
              <w:ind w:left="113" w:right="113" w:firstLine="0"/>
              <w:jc w:val="left"/>
              <w:rPr>
                <w:rFonts w:asciiTheme="majorBidi" w:hAnsiTheme="majorBidi" w:cstheme="majorBidi"/>
                <w:color w:val="000000" w:themeColor="text1"/>
                <w:sz w:val="24"/>
                <w:szCs w:val="24"/>
              </w:rPr>
            </w:pPr>
          </w:p>
          <w:p w14:paraId="0236533B" w14:textId="77777777" w:rsidR="001E0AA9" w:rsidRPr="00C52D87" w:rsidRDefault="001E0AA9" w:rsidP="00AA7DF9">
            <w:pPr>
              <w:autoSpaceDE w:val="0"/>
              <w:autoSpaceDN w:val="0"/>
              <w:adjustRightInd w:val="0"/>
              <w:snapToGrid w:val="0"/>
              <w:spacing w:before="0" w:after="0" w:line="480" w:lineRule="auto"/>
              <w:ind w:left="113" w:right="113" w:firstLine="0"/>
              <w:jc w:val="left"/>
              <w:rPr>
                <w:rFonts w:asciiTheme="majorBidi" w:hAnsiTheme="majorBidi" w:cstheme="majorBidi"/>
                <w:color w:val="000000" w:themeColor="text1"/>
                <w:sz w:val="24"/>
                <w:szCs w:val="24"/>
              </w:rPr>
            </w:pPr>
          </w:p>
          <w:p w14:paraId="7923B940" w14:textId="77777777" w:rsidR="001E0AA9" w:rsidRPr="00C52D87" w:rsidRDefault="001E0AA9" w:rsidP="00AA7DF9">
            <w:pPr>
              <w:autoSpaceDE w:val="0"/>
              <w:autoSpaceDN w:val="0"/>
              <w:adjustRightInd w:val="0"/>
              <w:snapToGrid w:val="0"/>
              <w:spacing w:before="0" w:after="0" w:line="480" w:lineRule="auto"/>
              <w:ind w:left="113" w:right="113" w:firstLine="0"/>
              <w:jc w:val="left"/>
              <w:rPr>
                <w:rFonts w:asciiTheme="majorBidi" w:hAnsiTheme="majorBidi" w:cstheme="majorBidi"/>
                <w:color w:val="000000" w:themeColor="text1"/>
                <w:sz w:val="24"/>
                <w:szCs w:val="24"/>
              </w:rPr>
            </w:pPr>
          </w:p>
          <w:p w14:paraId="6A86BCA4" w14:textId="77777777" w:rsidR="001E0AA9" w:rsidRPr="00C52D87" w:rsidRDefault="001E0AA9" w:rsidP="00AA7DF9">
            <w:pPr>
              <w:autoSpaceDE w:val="0"/>
              <w:autoSpaceDN w:val="0"/>
              <w:adjustRightInd w:val="0"/>
              <w:snapToGrid w:val="0"/>
              <w:spacing w:before="0" w:after="0" w:line="480" w:lineRule="auto"/>
              <w:ind w:left="113" w:right="113" w:firstLine="0"/>
              <w:jc w:val="left"/>
              <w:rPr>
                <w:rFonts w:asciiTheme="majorBidi" w:hAnsiTheme="majorBidi" w:cstheme="majorBidi"/>
                <w:color w:val="000000" w:themeColor="text1"/>
                <w:sz w:val="24"/>
                <w:szCs w:val="24"/>
              </w:rPr>
            </w:pPr>
          </w:p>
          <w:p w14:paraId="4DFFE22D" w14:textId="77777777" w:rsidR="001E0AA9" w:rsidRPr="00C52D87" w:rsidRDefault="001E0AA9" w:rsidP="00AA7DF9">
            <w:pPr>
              <w:autoSpaceDE w:val="0"/>
              <w:autoSpaceDN w:val="0"/>
              <w:adjustRightInd w:val="0"/>
              <w:snapToGrid w:val="0"/>
              <w:spacing w:before="0" w:after="0" w:line="480" w:lineRule="auto"/>
              <w:ind w:left="113" w:right="113" w:firstLine="0"/>
              <w:jc w:val="left"/>
              <w:rPr>
                <w:rFonts w:asciiTheme="majorBidi" w:hAnsiTheme="majorBidi" w:cstheme="majorBidi"/>
                <w:color w:val="000000" w:themeColor="text1"/>
                <w:sz w:val="24"/>
                <w:szCs w:val="24"/>
              </w:rPr>
            </w:pPr>
          </w:p>
          <w:p w14:paraId="6C94C930" w14:textId="77777777" w:rsidR="001E0AA9" w:rsidRPr="00C52D87" w:rsidRDefault="001E0AA9" w:rsidP="00AA7DF9">
            <w:pPr>
              <w:autoSpaceDE w:val="0"/>
              <w:autoSpaceDN w:val="0"/>
              <w:adjustRightInd w:val="0"/>
              <w:snapToGrid w:val="0"/>
              <w:spacing w:before="0" w:after="0" w:line="480" w:lineRule="auto"/>
              <w:ind w:left="113" w:right="113" w:firstLine="0"/>
              <w:jc w:val="left"/>
              <w:rPr>
                <w:rFonts w:asciiTheme="majorBidi" w:hAnsiTheme="majorBidi" w:cstheme="majorBidi"/>
                <w:color w:val="000000" w:themeColor="text1"/>
                <w:sz w:val="24"/>
                <w:szCs w:val="24"/>
              </w:rPr>
            </w:pPr>
          </w:p>
          <w:p w14:paraId="22F72569" w14:textId="77777777" w:rsidR="001E0AA9" w:rsidRPr="00C52D87" w:rsidRDefault="001E0AA9" w:rsidP="00AA7DF9">
            <w:pPr>
              <w:autoSpaceDE w:val="0"/>
              <w:autoSpaceDN w:val="0"/>
              <w:adjustRightInd w:val="0"/>
              <w:snapToGrid w:val="0"/>
              <w:spacing w:before="0" w:after="0" w:line="480" w:lineRule="auto"/>
              <w:ind w:left="113" w:right="113" w:firstLine="0"/>
              <w:jc w:val="left"/>
              <w:rPr>
                <w:rFonts w:asciiTheme="majorBidi" w:hAnsiTheme="majorBidi" w:cstheme="majorBidi"/>
                <w:color w:val="000000" w:themeColor="text1"/>
                <w:sz w:val="24"/>
                <w:szCs w:val="24"/>
              </w:rPr>
            </w:pPr>
          </w:p>
          <w:p w14:paraId="7E62E111" w14:textId="77777777" w:rsidR="001E0AA9" w:rsidRPr="00C52D87" w:rsidRDefault="001E0AA9" w:rsidP="00AA7DF9">
            <w:pPr>
              <w:autoSpaceDE w:val="0"/>
              <w:autoSpaceDN w:val="0"/>
              <w:adjustRightInd w:val="0"/>
              <w:snapToGrid w:val="0"/>
              <w:spacing w:before="0" w:after="0" w:line="480" w:lineRule="auto"/>
              <w:ind w:left="113" w:right="113" w:firstLine="0"/>
              <w:jc w:val="left"/>
              <w:rPr>
                <w:rFonts w:asciiTheme="majorBidi" w:hAnsiTheme="majorBidi" w:cstheme="majorBidi"/>
                <w:color w:val="000000" w:themeColor="text1"/>
                <w:sz w:val="24"/>
                <w:szCs w:val="24"/>
              </w:rPr>
            </w:pPr>
          </w:p>
          <w:p w14:paraId="326144A9" w14:textId="77777777" w:rsidR="001E0AA9" w:rsidRPr="00C52D87" w:rsidRDefault="001E0AA9" w:rsidP="00AA7DF9">
            <w:pPr>
              <w:autoSpaceDE w:val="0"/>
              <w:autoSpaceDN w:val="0"/>
              <w:adjustRightInd w:val="0"/>
              <w:snapToGrid w:val="0"/>
              <w:spacing w:before="0" w:after="0" w:line="480" w:lineRule="auto"/>
              <w:ind w:left="113" w:right="113" w:firstLine="0"/>
              <w:jc w:val="left"/>
              <w:rPr>
                <w:rFonts w:asciiTheme="majorBidi" w:hAnsiTheme="majorBidi" w:cstheme="majorBidi"/>
                <w:color w:val="000000" w:themeColor="text1"/>
                <w:sz w:val="24"/>
                <w:szCs w:val="24"/>
              </w:rPr>
            </w:pPr>
          </w:p>
          <w:p w14:paraId="5893C80E" w14:textId="77777777" w:rsidR="001E0AA9" w:rsidRPr="00C52D87" w:rsidRDefault="001E0AA9" w:rsidP="00AA7DF9">
            <w:pPr>
              <w:autoSpaceDE w:val="0"/>
              <w:autoSpaceDN w:val="0"/>
              <w:adjustRightInd w:val="0"/>
              <w:snapToGrid w:val="0"/>
              <w:spacing w:before="0" w:after="0" w:line="480" w:lineRule="auto"/>
              <w:ind w:left="113" w:right="113" w:firstLine="0"/>
              <w:jc w:val="left"/>
              <w:rPr>
                <w:rFonts w:asciiTheme="majorBidi" w:hAnsiTheme="majorBidi" w:cstheme="majorBidi"/>
                <w:color w:val="000000" w:themeColor="text1"/>
                <w:sz w:val="24"/>
                <w:szCs w:val="24"/>
              </w:rPr>
            </w:pPr>
          </w:p>
          <w:p w14:paraId="386EB7EC" w14:textId="77777777" w:rsidR="001E0AA9" w:rsidRPr="00C52D87" w:rsidRDefault="001E0AA9" w:rsidP="00AA7DF9">
            <w:pPr>
              <w:autoSpaceDE w:val="0"/>
              <w:autoSpaceDN w:val="0"/>
              <w:adjustRightInd w:val="0"/>
              <w:snapToGrid w:val="0"/>
              <w:spacing w:before="0" w:after="0" w:line="480" w:lineRule="auto"/>
              <w:ind w:left="113" w:right="113" w:firstLine="0"/>
              <w:jc w:val="left"/>
              <w:rPr>
                <w:rFonts w:asciiTheme="majorBidi" w:hAnsiTheme="majorBidi" w:cstheme="majorBidi"/>
                <w:color w:val="000000" w:themeColor="text1"/>
                <w:sz w:val="24"/>
                <w:szCs w:val="24"/>
              </w:rPr>
            </w:pPr>
          </w:p>
          <w:p w14:paraId="0A92B5B9" w14:textId="77777777" w:rsidR="001E0AA9" w:rsidRPr="00C52D87" w:rsidRDefault="001E0AA9" w:rsidP="00AA7DF9">
            <w:pPr>
              <w:autoSpaceDE w:val="0"/>
              <w:autoSpaceDN w:val="0"/>
              <w:adjustRightInd w:val="0"/>
              <w:snapToGrid w:val="0"/>
              <w:spacing w:before="0" w:after="0" w:line="480" w:lineRule="auto"/>
              <w:ind w:left="113" w:right="113" w:firstLine="0"/>
              <w:jc w:val="left"/>
              <w:rPr>
                <w:rFonts w:asciiTheme="majorBidi" w:hAnsiTheme="majorBidi" w:cstheme="majorBidi"/>
                <w:color w:val="000000" w:themeColor="text1"/>
                <w:sz w:val="24"/>
                <w:szCs w:val="24"/>
              </w:rPr>
            </w:pPr>
          </w:p>
          <w:p w14:paraId="39523DA5" w14:textId="77777777" w:rsidR="001E0AA9" w:rsidRPr="00C52D87" w:rsidRDefault="001E0AA9" w:rsidP="00AA7DF9">
            <w:pPr>
              <w:autoSpaceDE w:val="0"/>
              <w:autoSpaceDN w:val="0"/>
              <w:adjustRightInd w:val="0"/>
              <w:snapToGrid w:val="0"/>
              <w:spacing w:before="0" w:after="0" w:line="480" w:lineRule="auto"/>
              <w:ind w:left="113" w:right="113" w:firstLine="0"/>
              <w:jc w:val="left"/>
              <w:rPr>
                <w:rFonts w:asciiTheme="majorBidi" w:hAnsiTheme="majorBidi" w:cstheme="majorBidi"/>
                <w:color w:val="000000" w:themeColor="text1"/>
                <w:sz w:val="24"/>
                <w:szCs w:val="24"/>
              </w:rPr>
            </w:pPr>
          </w:p>
          <w:p w14:paraId="2313A8B4" w14:textId="77777777" w:rsidR="001E0AA9" w:rsidRPr="00C52D87" w:rsidRDefault="001E0AA9" w:rsidP="00AA7DF9">
            <w:pPr>
              <w:autoSpaceDE w:val="0"/>
              <w:autoSpaceDN w:val="0"/>
              <w:adjustRightInd w:val="0"/>
              <w:snapToGrid w:val="0"/>
              <w:spacing w:before="0" w:after="0" w:line="480" w:lineRule="auto"/>
              <w:ind w:left="113" w:right="113" w:firstLine="0"/>
              <w:jc w:val="left"/>
              <w:rPr>
                <w:rFonts w:asciiTheme="majorBidi" w:hAnsiTheme="majorBidi" w:cstheme="majorBidi"/>
                <w:color w:val="000000" w:themeColor="text1"/>
                <w:sz w:val="24"/>
                <w:szCs w:val="24"/>
              </w:rPr>
            </w:pPr>
          </w:p>
          <w:p w14:paraId="443BB8FD" w14:textId="77777777" w:rsidR="001E0AA9" w:rsidRPr="00C52D87" w:rsidRDefault="001E0AA9" w:rsidP="00AA7DF9">
            <w:pPr>
              <w:autoSpaceDE w:val="0"/>
              <w:autoSpaceDN w:val="0"/>
              <w:adjustRightInd w:val="0"/>
              <w:snapToGrid w:val="0"/>
              <w:spacing w:before="0" w:after="0" w:line="480" w:lineRule="auto"/>
              <w:ind w:left="113" w:right="113" w:firstLine="0"/>
              <w:jc w:val="left"/>
              <w:rPr>
                <w:rFonts w:asciiTheme="majorBidi" w:hAnsiTheme="majorBidi" w:cstheme="majorBidi"/>
                <w:color w:val="000000" w:themeColor="text1"/>
                <w:sz w:val="24"/>
                <w:szCs w:val="24"/>
              </w:rPr>
            </w:pPr>
          </w:p>
          <w:p w14:paraId="42349335" w14:textId="77777777" w:rsidR="001E0AA9" w:rsidRPr="00C52D87" w:rsidRDefault="001E0AA9" w:rsidP="00AA7DF9">
            <w:pPr>
              <w:autoSpaceDE w:val="0"/>
              <w:autoSpaceDN w:val="0"/>
              <w:adjustRightInd w:val="0"/>
              <w:snapToGrid w:val="0"/>
              <w:spacing w:before="0" w:after="0" w:line="480" w:lineRule="auto"/>
              <w:ind w:left="113" w:right="113" w:firstLine="0"/>
              <w:jc w:val="left"/>
              <w:rPr>
                <w:rFonts w:asciiTheme="majorBidi" w:hAnsiTheme="majorBidi" w:cstheme="majorBidi"/>
                <w:color w:val="000000" w:themeColor="text1"/>
                <w:sz w:val="24"/>
                <w:szCs w:val="24"/>
              </w:rPr>
            </w:pPr>
          </w:p>
          <w:p w14:paraId="76003529" w14:textId="77777777" w:rsidR="001E0AA9" w:rsidRPr="00C52D87" w:rsidRDefault="001E0AA9" w:rsidP="00AA7DF9">
            <w:pPr>
              <w:autoSpaceDE w:val="0"/>
              <w:autoSpaceDN w:val="0"/>
              <w:adjustRightInd w:val="0"/>
              <w:snapToGrid w:val="0"/>
              <w:spacing w:before="0" w:after="0" w:line="480" w:lineRule="auto"/>
              <w:ind w:left="113" w:right="113" w:firstLine="0"/>
              <w:jc w:val="left"/>
              <w:rPr>
                <w:rFonts w:asciiTheme="majorBidi" w:hAnsiTheme="majorBidi" w:cstheme="majorBidi"/>
                <w:color w:val="000000" w:themeColor="text1"/>
                <w:sz w:val="24"/>
                <w:szCs w:val="24"/>
              </w:rPr>
            </w:pPr>
          </w:p>
          <w:p w14:paraId="01046F18" w14:textId="77777777" w:rsidR="001E0AA9" w:rsidRPr="00C52D87" w:rsidRDefault="001E0AA9" w:rsidP="00AA7DF9">
            <w:pPr>
              <w:autoSpaceDE w:val="0"/>
              <w:autoSpaceDN w:val="0"/>
              <w:adjustRightInd w:val="0"/>
              <w:snapToGrid w:val="0"/>
              <w:spacing w:before="0" w:after="0" w:line="480" w:lineRule="auto"/>
              <w:ind w:left="113" w:right="113" w:firstLine="0"/>
              <w:jc w:val="left"/>
              <w:rPr>
                <w:rFonts w:asciiTheme="majorBidi" w:hAnsiTheme="majorBidi" w:cstheme="majorBidi"/>
                <w:color w:val="000000" w:themeColor="text1"/>
                <w:sz w:val="24"/>
                <w:szCs w:val="24"/>
              </w:rPr>
            </w:pPr>
          </w:p>
          <w:p w14:paraId="22268F50" w14:textId="77777777" w:rsidR="001E0AA9" w:rsidRPr="00C52D87" w:rsidRDefault="001E0AA9" w:rsidP="00AA7DF9">
            <w:pPr>
              <w:autoSpaceDE w:val="0"/>
              <w:autoSpaceDN w:val="0"/>
              <w:adjustRightInd w:val="0"/>
              <w:snapToGrid w:val="0"/>
              <w:spacing w:before="0" w:after="0" w:line="480" w:lineRule="auto"/>
              <w:ind w:left="113" w:right="113" w:firstLine="0"/>
              <w:jc w:val="left"/>
              <w:rPr>
                <w:rFonts w:asciiTheme="majorBidi" w:hAnsiTheme="majorBidi" w:cstheme="majorBidi"/>
                <w:color w:val="000000" w:themeColor="text1"/>
                <w:sz w:val="24"/>
                <w:szCs w:val="24"/>
              </w:rPr>
            </w:pPr>
          </w:p>
          <w:p w14:paraId="3C54AE41" w14:textId="77777777" w:rsidR="001E0AA9" w:rsidRPr="00C52D87" w:rsidRDefault="001E0AA9" w:rsidP="00AA7DF9">
            <w:pPr>
              <w:autoSpaceDE w:val="0"/>
              <w:autoSpaceDN w:val="0"/>
              <w:adjustRightInd w:val="0"/>
              <w:snapToGrid w:val="0"/>
              <w:spacing w:before="0" w:after="0" w:line="480" w:lineRule="auto"/>
              <w:ind w:left="113" w:right="113" w:firstLine="0"/>
              <w:jc w:val="left"/>
              <w:rPr>
                <w:rFonts w:asciiTheme="majorBidi" w:hAnsiTheme="majorBidi" w:cstheme="majorBidi"/>
                <w:color w:val="000000" w:themeColor="text1"/>
                <w:sz w:val="24"/>
                <w:szCs w:val="24"/>
              </w:rPr>
            </w:pPr>
          </w:p>
          <w:p w14:paraId="17ADCFD1" w14:textId="77777777" w:rsidR="001E0AA9" w:rsidRPr="00C52D87" w:rsidRDefault="001E0AA9" w:rsidP="00AA7DF9">
            <w:pPr>
              <w:autoSpaceDE w:val="0"/>
              <w:autoSpaceDN w:val="0"/>
              <w:adjustRightInd w:val="0"/>
              <w:snapToGrid w:val="0"/>
              <w:spacing w:before="0" w:after="0" w:line="480" w:lineRule="auto"/>
              <w:ind w:left="113" w:right="113" w:firstLine="0"/>
              <w:jc w:val="left"/>
              <w:rPr>
                <w:rFonts w:asciiTheme="majorBidi" w:hAnsiTheme="majorBidi" w:cstheme="majorBidi"/>
                <w:color w:val="000000" w:themeColor="text1"/>
                <w:sz w:val="24"/>
                <w:szCs w:val="24"/>
              </w:rPr>
            </w:pPr>
          </w:p>
          <w:p w14:paraId="020A38C8" w14:textId="77777777" w:rsidR="001E0AA9" w:rsidRPr="00C52D87" w:rsidRDefault="001E0AA9" w:rsidP="00AA7DF9">
            <w:pPr>
              <w:autoSpaceDE w:val="0"/>
              <w:autoSpaceDN w:val="0"/>
              <w:adjustRightInd w:val="0"/>
              <w:snapToGrid w:val="0"/>
              <w:spacing w:before="0" w:after="0" w:line="480" w:lineRule="auto"/>
              <w:ind w:left="113" w:right="113" w:firstLine="0"/>
              <w:jc w:val="left"/>
              <w:rPr>
                <w:rFonts w:asciiTheme="majorBidi" w:hAnsiTheme="majorBidi" w:cstheme="majorBidi"/>
                <w:color w:val="000000" w:themeColor="text1"/>
                <w:sz w:val="24"/>
                <w:szCs w:val="24"/>
              </w:rPr>
            </w:pPr>
          </w:p>
          <w:p w14:paraId="5D30F871" w14:textId="77777777" w:rsidR="001E0AA9" w:rsidRPr="00C52D87" w:rsidRDefault="001E0AA9" w:rsidP="00AA7DF9">
            <w:pPr>
              <w:autoSpaceDE w:val="0"/>
              <w:autoSpaceDN w:val="0"/>
              <w:adjustRightInd w:val="0"/>
              <w:snapToGrid w:val="0"/>
              <w:spacing w:before="0" w:after="0" w:line="480" w:lineRule="auto"/>
              <w:ind w:left="113" w:right="113" w:firstLine="0"/>
              <w:jc w:val="left"/>
              <w:rPr>
                <w:rFonts w:asciiTheme="majorBidi" w:hAnsiTheme="majorBidi" w:cstheme="majorBidi"/>
                <w:color w:val="000000" w:themeColor="text1"/>
                <w:sz w:val="24"/>
                <w:szCs w:val="24"/>
              </w:rPr>
            </w:pPr>
          </w:p>
          <w:p w14:paraId="3AB7F234" w14:textId="77777777" w:rsidR="001E0AA9" w:rsidRPr="00C52D87" w:rsidRDefault="001E0AA9" w:rsidP="00AA7DF9">
            <w:pPr>
              <w:autoSpaceDE w:val="0"/>
              <w:autoSpaceDN w:val="0"/>
              <w:adjustRightInd w:val="0"/>
              <w:snapToGrid w:val="0"/>
              <w:spacing w:before="0" w:after="0" w:line="480" w:lineRule="auto"/>
              <w:ind w:left="113" w:right="113" w:firstLine="0"/>
              <w:jc w:val="left"/>
              <w:rPr>
                <w:rFonts w:asciiTheme="majorBidi" w:hAnsiTheme="majorBidi" w:cstheme="majorBidi"/>
                <w:color w:val="000000" w:themeColor="text1"/>
                <w:sz w:val="24"/>
                <w:szCs w:val="24"/>
              </w:rPr>
            </w:pPr>
          </w:p>
          <w:p w14:paraId="3DD375A1" w14:textId="77777777" w:rsidR="001E0AA9" w:rsidRPr="00C52D87" w:rsidRDefault="001E0AA9" w:rsidP="00AA7DF9">
            <w:pPr>
              <w:autoSpaceDE w:val="0"/>
              <w:autoSpaceDN w:val="0"/>
              <w:adjustRightInd w:val="0"/>
              <w:snapToGrid w:val="0"/>
              <w:spacing w:before="0" w:after="0" w:line="480" w:lineRule="auto"/>
              <w:ind w:left="113" w:right="113" w:firstLine="0"/>
              <w:jc w:val="left"/>
              <w:rPr>
                <w:rFonts w:asciiTheme="majorBidi" w:hAnsiTheme="majorBidi" w:cstheme="majorBidi"/>
                <w:color w:val="000000" w:themeColor="text1"/>
                <w:sz w:val="24"/>
                <w:szCs w:val="24"/>
              </w:rPr>
            </w:pPr>
          </w:p>
          <w:p w14:paraId="745478ED" w14:textId="77777777" w:rsidR="001E0AA9" w:rsidRPr="00C52D87" w:rsidRDefault="001E0AA9" w:rsidP="00AA7DF9">
            <w:pPr>
              <w:autoSpaceDE w:val="0"/>
              <w:autoSpaceDN w:val="0"/>
              <w:adjustRightInd w:val="0"/>
              <w:snapToGrid w:val="0"/>
              <w:spacing w:before="0" w:after="0" w:line="480" w:lineRule="auto"/>
              <w:ind w:left="113" w:right="113" w:firstLine="0"/>
              <w:jc w:val="left"/>
              <w:rPr>
                <w:rFonts w:asciiTheme="majorBidi" w:hAnsiTheme="majorBidi" w:cstheme="majorBidi"/>
                <w:color w:val="000000" w:themeColor="text1"/>
                <w:sz w:val="24"/>
                <w:szCs w:val="24"/>
              </w:rPr>
            </w:pPr>
          </w:p>
          <w:p w14:paraId="67B01B53" w14:textId="77777777" w:rsidR="001E0AA9" w:rsidRPr="00C52D87" w:rsidRDefault="001E0AA9" w:rsidP="00AA7DF9">
            <w:pPr>
              <w:autoSpaceDE w:val="0"/>
              <w:autoSpaceDN w:val="0"/>
              <w:adjustRightInd w:val="0"/>
              <w:snapToGrid w:val="0"/>
              <w:spacing w:before="0" w:after="0" w:line="480" w:lineRule="auto"/>
              <w:ind w:left="113" w:right="113" w:firstLine="0"/>
              <w:jc w:val="left"/>
              <w:rPr>
                <w:rFonts w:asciiTheme="majorBidi" w:hAnsiTheme="majorBidi" w:cstheme="majorBidi"/>
                <w:color w:val="000000" w:themeColor="text1"/>
                <w:sz w:val="24"/>
                <w:szCs w:val="24"/>
              </w:rPr>
            </w:pPr>
          </w:p>
          <w:p w14:paraId="6A152979" w14:textId="77777777" w:rsidR="001E0AA9" w:rsidRPr="00C52D87" w:rsidRDefault="001E0AA9" w:rsidP="00AA7DF9">
            <w:pPr>
              <w:autoSpaceDE w:val="0"/>
              <w:autoSpaceDN w:val="0"/>
              <w:adjustRightInd w:val="0"/>
              <w:snapToGrid w:val="0"/>
              <w:spacing w:before="0" w:after="0" w:line="480" w:lineRule="auto"/>
              <w:ind w:left="113" w:right="113" w:firstLine="0"/>
              <w:jc w:val="left"/>
              <w:rPr>
                <w:rFonts w:asciiTheme="majorBidi" w:hAnsiTheme="majorBidi" w:cstheme="majorBidi"/>
                <w:color w:val="000000" w:themeColor="text1"/>
                <w:sz w:val="24"/>
                <w:szCs w:val="24"/>
              </w:rPr>
            </w:pPr>
          </w:p>
          <w:p w14:paraId="48E4FD7E" w14:textId="77777777" w:rsidR="001E0AA9" w:rsidRPr="00C52D87" w:rsidRDefault="001E0AA9" w:rsidP="00AA7DF9">
            <w:pPr>
              <w:autoSpaceDE w:val="0"/>
              <w:autoSpaceDN w:val="0"/>
              <w:adjustRightInd w:val="0"/>
              <w:snapToGrid w:val="0"/>
              <w:spacing w:before="0" w:after="0" w:line="480" w:lineRule="auto"/>
              <w:ind w:left="113" w:right="113" w:firstLine="0"/>
              <w:jc w:val="left"/>
              <w:rPr>
                <w:rFonts w:asciiTheme="majorBidi" w:hAnsiTheme="majorBidi" w:cstheme="majorBidi"/>
                <w:color w:val="000000" w:themeColor="text1"/>
                <w:sz w:val="24"/>
                <w:szCs w:val="24"/>
              </w:rPr>
            </w:pPr>
          </w:p>
          <w:p w14:paraId="13DDB241" w14:textId="77777777" w:rsidR="001E0AA9" w:rsidRPr="00C52D87" w:rsidRDefault="001E0AA9" w:rsidP="00AA7DF9">
            <w:pPr>
              <w:autoSpaceDE w:val="0"/>
              <w:autoSpaceDN w:val="0"/>
              <w:adjustRightInd w:val="0"/>
              <w:snapToGrid w:val="0"/>
              <w:spacing w:before="0" w:after="0" w:line="480" w:lineRule="auto"/>
              <w:ind w:left="113" w:right="113" w:firstLine="0"/>
              <w:jc w:val="left"/>
              <w:rPr>
                <w:rFonts w:asciiTheme="majorBidi" w:hAnsiTheme="majorBidi" w:cstheme="majorBidi"/>
                <w:color w:val="000000" w:themeColor="text1"/>
                <w:sz w:val="24"/>
                <w:szCs w:val="24"/>
              </w:rPr>
            </w:pPr>
          </w:p>
          <w:p w14:paraId="3B0C152C" w14:textId="77777777" w:rsidR="001E0AA9" w:rsidRPr="00C52D87" w:rsidRDefault="001E0AA9" w:rsidP="00AA7DF9">
            <w:pPr>
              <w:autoSpaceDE w:val="0"/>
              <w:autoSpaceDN w:val="0"/>
              <w:adjustRightInd w:val="0"/>
              <w:snapToGrid w:val="0"/>
              <w:spacing w:before="0" w:after="0" w:line="480" w:lineRule="auto"/>
              <w:ind w:left="113" w:right="113" w:firstLine="0"/>
              <w:jc w:val="left"/>
              <w:rPr>
                <w:rFonts w:asciiTheme="majorBidi" w:hAnsiTheme="majorBidi" w:cstheme="majorBidi"/>
                <w:color w:val="000000" w:themeColor="text1"/>
                <w:sz w:val="24"/>
                <w:szCs w:val="24"/>
              </w:rPr>
            </w:pPr>
          </w:p>
          <w:p w14:paraId="5994FD3E" w14:textId="77777777" w:rsidR="001E0AA9" w:rsidRPr="00C52D87" w:rsidRDefault="001E0AA9" w:rsidP="00AA7DF9">
            <w:pPr>
              <w:autoSpaceDE w:val="0"/>
              <w:autoSpaceDN w:val="0"/>
              <w:adjustRightInd w:val="0"/>
              <w:snapToGrid w:val="0"/>
              <w:spacing w:before="0" w:after="0" w:line="480" w:lineRule="auto"/>
              <w:ind w:left="113" w:right="113" w:firstLine="0"/>
              <w:jc w:val="left"/>
              <w:rPr>
                <w:rFonts w:asciiTheme="majorBidi" w:hAnsiTheme="majorBidi" w:cstheme="majorBidi"/>
                <w:color w:val="000000" w:themeColor="text1"/>
                <w:sz w:val="24"/>
                <w:szCs w:val="24"/>
              </w:rPr>
            </w:pPr>
          </w:p>
          <w:p w14:paraId="43C41F92" w14:textId="77777777" w:rsidR="001E0AA9" w:rsidRPr="00C52D87" w:rsidRDefault="001E0AA9" w:rsidP="00AA7DF9">
            <w:pPr>
              <w:autoSpaceDE w:val="0"/>
              <w:autoSpaceDN w:val="0"/>
              <w:adjustRightInd w:val="0"/>
              <w:snapToGrid w:val="0"/>
              <w:spacing w:before="0" w:after="0" w:line="480" w:lineRule="auto"/>
              <w:ind w:left="113" w:right="113" w:firstLine="0"/>
              <w:jc w:val="left"/>
              <w:rPr>
                <w:rFonts w:asciiTheme="majorBidi" w:hAnsiTheme="majorBidi" w:cstheme="majorBidi"/>
                <w:color w:val="000000" w:themeColor="text1"/>
                <w:sz w:val="24"/>
                <w:szCs w:val="24"/>
              </w:rPr>
            </w:pPr>
          </w:p>
          <w:p w14:paraId="55FBFB08" w14:textId="77777777" w:rsidR="001E0AA9" w:rsidRPr="00C52D87" w:rsidRDefault="001E0AA9" w:rsidP="00AA7DF9">
            <w:pPr>
              <w:autoSpaceDE w:val="0"/>
              <w:autoSpaceDN w:val="0"/>
              <w:adjustRightInd w:val="0"/>
              <w:snapToGrid w:val="0"/>
              <w:spacing w:before="0" w:after="0" w:line="480" w:lineRule="auto"/>
              <w:ind w:left="113" w:right="113" w:firstLine="0"/>
              <w:jc w:val="left"/>
              <w:rPr>
                <w:rFonts w:asciiTheme="majorBidi" w:hAnsiTheme="majorBidi" w:cstheme="majorBidi"/>
                <w:color w:val="000000" w:themeColor="text1"/>
                <w:sz w:val="24"/>
                <w:szCs w:val="24"/>
              </w:rPr>
            </w:pPr>
          </w:p>
          <w:p w14:paraId="3EDA3753" w14:textId="77777777" w:rsidR="001E0AA9" w:rsidRPr="00C52D87" w:rsidRDefault="001E0AA9" w:rsidP="00AA7DF9">
            <w:pPr>
              <w:autoSpaceDE w:val="0"/>
              <w:autoSpaceDN w:val="0"/>
              <w:adjustRightInd w:val="0"/>
              <w:snapToGrid w:val="0"/>
              <w:spacing w:before="0" w:after="0" w:line="480" w:lineRule="auto"/>
              <w:ind w:left="113" w:right="113" w:firstLine="0"/>
              <w:jc w:val="left"/>
              <w:rPr>
                <w:rFonts w:asciiTheme="majorBidi" w:hAnsiTheme="majorBidi" w:cstheme="majorBidi"/>
                <w:color w:val="000000" w:themeColor="text1"/>
                <w:sz w:val="24"/>
                <w:szCs w:val="24"/>
              </w:rPr>
            </w:pPr>
          </w:p>
          <w:p w14:paraId="548947B0" w14:textId="77777777" w:rsidR="001E0AA9" w:rsidRPr="00C52D87" w:rsidRDefault="001E0AA9" w:rsidP="00AA7DF9">
            <w:pPr>
              <w:autoSpaceDE w:val="0"/>
              <w:autoSpaceDN w:val="0"/>
              <w:adjustRightInd w:val="0"/>
              <w:snapToGrid w:val="0"/>
              <w:spacing w:before="0" w:after="0" w:line="480" w:lineRule="auto"/>
              <w:ind w:left="113" w:right="113" w:firstLine="0"/>
              <w:jc w:val="left"/>
              <w:rPr>
                <w:rFonts w:asciiTheme="majorBidi" w:hAnsiTheme="majorBidi" w:cstheme="majorBidi"/>
                <w:color w:val="000000" w:themeColor="text1"/>
                <w:sz w:val="24"/>
                <w:szCs w:val="24"/>
              </w:rPr>
            </w:pPr>
          </w:p>
          <w:p w14:paraId="3190114A" w14:textId="77777777" w:rsidR="001E0AA9" w:rsidRPr="00C52D87" w:rsidRDefault="001E0AA9" w:rsidP="00AA7DF9">
            <w:pPr>
              <w:autoSpaceDE w:val="0"/>
              <w:autoSpaceDN w:val="0"/>
              <w:adjustRightInd w:val="0"/>
              <w:snapToGrid w:val="0"/>
              <w:spacing w:before="0" w:after="0" w:line="480" w:lineRule="auto"/>
              <w:ind w:left="113" w:right="113" w:firstLine="0"/>
              <w:jc w:val="left"/>
              <w:rPr>
                <w:rFonts w:asciiTheme="majorBidi" w:hAnsiTheme="majorBidi" w:cstheme="majorBidi"/>
                <w:color w:val="000000" w:themeColor="text1"/>
                <w:sz w:val="24"/>
                <w:szCs w:val="24"/>
              </w:rPr>
            </w:pPr>
          </w:p>
          <w:p w14:paraId="7EF4225D" w14:textId="77777777" w:rsidR="001E0AA9" w:rsidRPr="00C52D87" w:rsidRDefault="001E0AA9" w:rsidP="00AA7DF9">
            <w:pPr>
              <w:autoSpaceDE w:val="0"/>
              <w:autoSpaceDN w:val="0"/>
              <w:adjustRightInd w:val="0"/>
              <w:snapToGrid w:val="0"/>
              <w:spacing w:before="0" w:after="0" w:line="480" w:lineRule="auto"/>
              <w:ind w:left="113" w:right="113" w:firstLine="0"/>
              <w:jc w:val="left"/>
              <w:rPr>
                <w:rFonts w:asciiTheme="majorBidi" w:hAnsiTheme="majorBidi" w:cstheme="majorBidi"/>
                <w:color w:val="000000" w:themeColor="text1"/>
                <w:sz w:val="24"/>
                <w:szCs w:val="24"/>
              </w:rPr>
            </w:pPr>
          </w:p>
          <w:p w14:paraId="76D74BDC" w14:textId="77777777" w:rsidR="001E0AA9" w:rsidRPr="00C52D87" w:rsidRDefault="001E0AA9" w:rsidP="00AA7DF9">
            <w:pPr>
              <w:autoSpaceDE w:val="0"/>
              <w:autoSpaceDN w:val="0"/>
              <w:adjustRightInd w:val="0"/>
              <w:snapToGrid w:val="0"/>
              <w:spacing w:before="0" w:after="0" w:line="480" w:lineRule="auto"/>
              <w:ind w:left="113" w:right="113" w:firstLine="0"/>
              <w:jc w:val="left"/>
              <w:rPr>
                <w:rFonts w:asciiTheme="majorBidi" w:hAnsiTheme="majorBidi" w:cstheme="majorBidi"/>
                <w:color w:val="000000" w:themeColor="text1"/>
                <w:sz w:val="24"/>
                <w:szCs w:val="24"/>
              </w:rPr>
            </w:pPr>
          </w:p>
          <w:p w14:paraId="3C861D59" w14:textId="77777777" w:rsidR="001E0AA9" w:rsidRPr="00C52D87" w:rsidRDefault="001E0AA9" w:rsidP="00AA7DF9">
            <w:pPr>
              <w:autoSpaceDE w:val="0"/>
              <w:autoSpaceDN w:val="0"/>
              <w:adjustRightInd w:val="0"/>
              <w:snapToGrid w:val="0"/>
              <w:spacing w:before="0" w:after="0" w:line="480" w:lineRule="auto"/>
              <w:ind w:left="113" w:right="113" w:firstLine="0"/>
              <w:jc w:val="left"/>
              <w:rPr>
                <w:rFonts w:asciiTheme="majorBidi" w:hAnsiTheme="majorBidi" w:cstheme="majorBidi"/>
                <w:color w:val="000000" w:themeColor="text1"/>
                <w:sz w:val="24"/>
                <w:szCs w:val="24"/>
              </w:rPr>
            </w:pPr>
          </w:p>
          <w:p w14:paraId="0020C4DD" w14:textId="77777777" w:rsidR="001E0AA9" w:rsidRPr="00C52D87" w:rsidRDefault="001E0AA9" w:rsidP="00AA7DF9">
            <w:pPr>
              <w:autoSpaceDE w:val="0"/>
              <w:autoSpaceDN w:val="0"/>
              <w:adjustRightInd w:val="0"/>
              <w:snapToGrid w:val="0"/>
              <w:spacing w:before="0" w:after="0" w:line="480" w:lineRule="auto"/>
              <w:ind w:left="113" w:right="113" w:firstLine="0"/>
              <w:jc w:val="left"/>
              <w:rPr>
                <w:rFonts w:asciiTheme="majorBidi" w:hAnsiTheme="majorBidi" w:cstheme="majorBidi"/>
                <w:color w:val="000000" w:themeColor="text1"/>
                <w:sz w:val="24"/>
                <w:szCs w:val="24"/>
              </w:rPr>
            </w:pPr>
          </w:p>
          <w:p w14:paraId="042D0A7C" w14:textId="77777777" w:rsidR="001E0AA9" w:rsidRPr="00C52D87" w:rsidRDefault="001E0AA9" w:rsidP="00AA7DF9">
            <w:pPr>
              <w:autoSpaceDE w:val="0"/>
              <w:autoSpaceDN w:val="0"/>
              <w:adjustRightInd w:val="0"/>
              <w:snapToGrid w:val="0"/>
              <w:spacing w:before="0" w:after="0" w:line="480" w:lineRule="auto"/>
              <w:ind w:left="113" w:right="113" w:firstLine="0"/>
              <w:jc w:val="left"/>
              <w:rPr>
                <w:rFonts w:asciiTheme="majorBidi" w:hAnsiTheme="majorBidi" w:cstheme="majorBidi"/>
                <w:color w:val="000000" w:themeColor="text1"/>
                <w:sz w:val="24"/>
                <w:szCs w:val="24"/>
              </w:rPr>
            </w:pPr>
          </w:p>
          <w:p w14:paraId="4EF7F35D" w14:textId="77777777" w:rsidR="001E0AA9" w:rsidRPr="00C52D87" w:rsidRDefault="001E0AA9" w:rsidP="00AA7DF9">
            <w:pPr>
              <w:autoSpaceDE w:val="0"/>
              <w:autoSpaceDN w:val="0"/>
              <w:adjustRightInd w:val="0"/>
              <w:snapToGrid w:val="0"/>
              <w:spacing w:before="0" w:after="0" w:line="480" w:lineRule="auto"/>
              <w:ind w:left="113" w:right="113" w:firstLine="0"/>
              <w:jc w:val="left"/>
              <w:rPr>
                <w:rFonts w:asciiTheme="majorBidi" w:hAnsiTheme="majorBidi" w:cstheme="majorBidi"/>
                <w:color w:val="000000" w:themeColor="text1"/>
                <w:sz w:val="24"/>
                <w:szCs w:val="24"/>
              </w:rPr>
            </w:pPr>
          </w:p>
          <w:p w14:paraId="19402777" w14:textId="77777777" w:rsidR="001E0AA9" w:rsidRPr="00C52D87" w:rsidRDefault="001E0AA9" w:rsidP="00AA7DF9">
            <w:pPr>
              <w:autoSpaceDE w:val="0"/>
              <w:autoSpaceDN w:val="0"/>
              <w:adjustRightInd w:val="0"/>
              <w:snapToGrid w:val="0"/>
              <w:spacing w:before="0" w:after="0" w:line="480" w:lineRule="auto"/>
              <w:ind w:left="113" w:right="113" w:firstLine="0"/>
              <w:jc w:val="left"/>
              <w:rPr>
                <w:rFonts w:asciiTheme="majorBidi" w:hAnsiTheme="majorBidi" w:cstheme="majorBidi"/>
                <w:color w:val="000000" w:themeColor="text1"/>
                <w:sz w:val="24"/>
                <w:szCs w:val="24"/>
              </w:rPr>
            </w:pPr>
          </w:p>
          <w:p w14:paraId="4D36CA69" w14:textId="77777777" w:rsidR="001E0AA9" w:rsidRPr="00C52D87" w:rsidRDefault="001E0AA9" w:rsidP="00AA7DF9">
            <w:pPr>
              <w:autoSpaceDE w:val="0"/>
              <w:autoSpaceDN w:val="0"/>
              <w:adjustRightInd w:val="0"/>
              <w:snapToGrid w:val="0"/>
              <w:spacing w:before="0" w:after="0" w:line="480" w:lineRule="auto"/>
              <w:ind w:left="113" w:right="113" w:firstLine="0"/>
              <w:jc w:val="left"/>
              <w:rPr>
                <w:rFonts w:asciiTheme="majorBidi" w:hAnsiTheme="majorBidi" w:cstheme="majorBidi"/>
                <w:color w:val="000000" w:themeColor="text1"/>
                <w:sz w:val="24"/>
                <w:szCs w:val="24"/>
              </w:rPr>
            </w:pPr>
          </w:p>
          <w:p w14:paraId="49FFF13D" w14:textId="77777777" w:rsidR="001E0AA9" w:rsidRPr="00C52D87" w:rsidRDefault="001E0AA9" w:rsidP="00AA7DF9">
            <w:pPr>
              <w:autoSpaceDE w:val="0"/>
              <w:autoSpaceDN w:val="0"/>
              <w:adjustRightInd w:val="0"/>
              <w:snapToGrid w:val="0"/>
              <w:spacing w:before="0" w:after="0" w:line="480" w:lineRule="auto"/>
              <w:ind w:left="113" w:right="113" w:firstLine="0"/>
              <w:jc w:val="left"/>
              <w:rPr>
                <w:rFonts w:asciiTheme="majorBidi" w:hAnsiTheme="majorBidi" w:cstheme="majorBidi"/>
                <w:color w:val="000000" w:themeColor="text1"/>
                <w:sz w:val="24"/>
                <w:szCs w:val="24"/>
              </w:rPr>
            </w:pPr>
          </w:p>
          <w:p w14:paraId="7AD69BDB" w14:textId="77777777" w:rsidR="001E0AA9" w:rsidRPr="00C52D87" w:rsidRDefault="001E0AA9" w:rsidP="00AA7DF9">
            <w:pPr>
              <w:autoSpaceDE w:val="0"/>
              <w:autoSpaceDN w:val="0"/>
              <w:adjustRightInd w:val="0"/>
              <w:snapToGrid w:val="0"/>
              <w:spacing w:before="0" w:after="0" w:line="480" w:lineRule="auto"/>
              <w:ind w:left="113" w:right="113" w:firstLine="0"/>
              <w:jc w:val="left"/>
              <w:rPr>
                <w:rFonts w:asciiTheme="majorBidi" w:hAnsiTheme="majorBidi" w:cstheme="majorBidi"/>
                <w:color w:val="000000" w:themeColor="text1"/>
                <w:sz w:val="24"/>
                <w:szCs w:val="24"/>
              </w:rPr>
            </w:pPr>
          </w:p>
          <w:p w14:paraId="16261394" w14:textId="77777777" w:rsidR="001E0AA9" w:rsidRPr="00C52D87" w:rsidRDefault="001E0AA9" w:rsidP="00AA7DF9">
            <w:pPr>
              <w:autoSpaceDE w:val="0"/>
              <w:autoSpaceDN w:val="0"/>
              <w:adjustRightInd w:val="0"/>
              <w:snapToGrid w:val="0"/>
              <w:spacing w:before="0" w:after="0" w:line="480" w:lineRule="auto"/>
              <w:ind w:left="113" w:right="113" w:firstLine="0"/>
              <w:jc w:val="left"/>
              <w:rPr>
                <w:rFonts w:asciiTheme="majorBidi" w:hAnsiTheme="majorBidi" w:cstheme="majorBidi"/>
                <w:color w:val="000000" w:themeColor="text1"/>
                <w:sz w:val="24"/>
                <w:szCs w:val="24"/>
              </w:rPr>
            </w:pPr>
          </w:p>
          <w:p w14:paraId="4DC9C159" w14:textId="77777777" w:rsidR="001E0AA9" w:rsidRPr="00C52D87" w:rsidRDefault="001E0AA9" w:rsidP="00AA7DF9">
            <w:pPr>
              <w:autoSpaceDE w:val="0"/>
              <w:autoSpaceDN w:val="0"/>
              <w:adjustRightInd w:val="0"/>
              <w:snapToGrid w:val="0"/>
              <w:spacing w:before="0" w:after="0" w:line="480" w:lineRule="auto"/>
              <w:ind w:left="113" w:right="113" w:firstLine="0"/>
              <w:jc w:val="left"/>
              <w:rPr>
                <w:rFonts w:asciiTheme="majorBidi" w:hAnsiTheme="majorBidi" w:cstheme="majorBidi"/>
                <w:color w:val="000000" w:themeColor="text1"/>
                <w:sz w:val="24"/>
                <w:szCs w:val="24"/>
              </w:rPr>
            </w:pPr>
          </w:p>
          <w:p w14:paraId="500B5018" w14:textId="77777777" w:rsidR="001E0AA9" w:rsidRPr="00C52D87" w:rsidRDefault="001E0AA9" w:rsidP="00AA7DF9">
            <w:pPr>
              <w:autoSpaceDE w:val="0"/>
              <w:autoSpaceDN w:val="0"/>
              <w:adjustRightInd w:val="0"/>
              <w:snapToGrid w:val="0"/>
              <w:spacing w:before="0" w:after="0" w:line="480" w:lineRule="auto"/>
              <w:ind w:left="113" w:right="113" w:firstLine="0"/>
              <w:jc w:val="left"/>
              <w:rPr>
                <w:rFonts w:asciiTheme="majorBidi" w:hAnsiTheme="majorBidi" w:cstheme="majorBidi"/>
                <w:color w:val="000000" w:themeColor="text1"/>
                <w:sz w:val="24"/>
                <w:szCs w:val="24"/>
              </w:rPr>
            </w:pPr>
          </w:p>
          <w:p w14:paraId="5D0C7D9C" w14:textId="77777777" w:rsidR="001E0AA9" w:rsidRPr="00C52D87" w:rsidRDefault="001E0AA9" w:rsidP="00AA7DF9">
            <w:pPr>
              <w:autoSpaceDE w:val="0"/>
              <w:autoSpaceDN w:val="0"/>
              <w:adjustRightInd w:val="0"/>
              <w:snapToGrid w:val="0"/>
              <w:spacing w:before="0" w:after="0" w:line="480" w:lineRule="auto"/>
              <w:ind w:left="113" w:right="113" w:firstLine="0"/>
              <w:jc w:val="left"/>
              <w:rPr>
                <w:rFonts w:asciiTheme="majorBidi" w:hAnsiTheme="majorBidi" w:cstheme="majorBidi"/>
                <w:color w:val="000000" w:themeColor="text1"/>
                <w:sz w:val="24"/>
                <w:szCs w:val="24"/>
              </w:rPr>
            </w:pPr>
          </w:p>
          <w:p w14:paraId="433BC228" w14:textId="77777777" w:rsidR="001E0AA9" w:rsidRPr="00C52D87" w:rsidRDefault="001E0AA9" w:rsidP="00AA7DF9">
            <w:pPr>
              <w:autoSpaceDE w:val="0"/>
              <w:autoSpaceDN w:val="0"/>
              <w:adjustRightInd w:val="0"/>
              <w:snapToGrid w:val="0"/>
              <w:spacing w:before="0" w:after="0" w:line="480" w:lineRule="auto"/>
              <w:ind w:left="113" w:right="113" w:firstLine="0"/>
              <w:jc w:val="left"/>
              <w:rPr>
                <w:rFonts w:asciiTheme="majorBidi" w:hAnsiTheme="majorBidi" w:cstheme="majorBidi"/>
                <w:color w:val="000000" w:themeColor="text1"/>
                <w:sz w:val="24"/>
                <w:szCs w:val="24"/>
              </w:rPr>
            </w:pPr>
          </w:p>
          <w:p w14:paraId="6694555E" w14:textId="77777777" w:rsidR="001E0AA9" w:rsidRPr="00C52D87" w:rsidRDefault="001E0AA9" w:rsidP="00AA7DF9">
            <w:pPr>
              <w:autoSpaceDE w:val="0"/>
              <w:autoSpaceDN w:val="0"/>
              <w:adjustRightInd w:val="0"/>
              <w:snapToGrid w:val="0"/>
              <w:spacing w:before="0" w:after="0" w:line="480" w:lineRule="auto"/>
              <w:ind w:left="113" w:right="113" w:firstLine="0"/>
              <w:jc w:val="left"/>
              <w:rPr>
                <w:rFonts w:asciiTheme="majorBidi" w:hAnsiTheme="majorBidi" w:cstheme="majorBidi"/>
                <w:color w:val="000000" w:themeColor="text1"/>
                <w:sz w:val="24"/>
                <w:szCs w:val="24"/>
              </w:rPr>
            </w:pPr>
          </w:p>
          <w:p w14:paraId="639BD302" w14:textId="77777777" w:rsidR="001E0AA9" w:rsidRPr="00C52D87" w:rsidRDefault="001E0AA9" w:rsidP="00AA7DF9">
            <w:pPr>
              <w:autoSpaceDE w:val="0"/>
              <w:autoSpaceDN w:val="0"/>
              <w:adjustRightInd w:val="0"/>
              <w:snapToGrid w:val="0"/>
              <w:spacing w:before="0" w:after="0" w:line="480" w:lineRule="auto"/>
              <w:ind w:left="113" w:right="113" w:firstLine="0"/>
              <w:jc w:val="left"/>
              <w:rPr>
                <w:rFonts w:asciiTheme="majorBidi" w:hAnsiTheme="majorBidi" w:cstheme="majorBidi"/>
                <w:color w:val="000000" w:themeColor="text1"/>
                <w:sz w:val="24"/>
                <w:szCs w:val="24"/>
              </w:rPr>
            </w:pPr>
          </w:p>
          <w:p w14:paraId="6BFAE816" w14:textId="77777777" w:rsidR="001E0AA9" w:rsidRPr="00C52D87" w:rsidRDefault="001E0AA9" w:rsidP="00AA7DF9">
            <w:pPr>
              <w:autoSpaceDE w:val="0"/>
              <w:autoSpaceDN w:val="0"/>
              <w:adjustRightInd w:val="0"/>
              <w:snapToGrid w:val="0"/>
              <w:spacing w:before="0" w:after="0" w:line="480" w:lineRule="auto"/>
              <w:ind w:left="113" w:right="113" w:firstLine="0"/>
              <w:jc w:val="left"/>
              <w:rPr>
                <w:rFonts w:asciiTheme="majorBidi" w:hAnsiTheme="majorBidi" w:cstheme="majorBidi"/>
                <w:color w:val="000000" w:themeColor="text1"/>
                <w:sz w:val="24"/>
                <w:szCs w:val="24"/>
              </w:rPr>
            </w:pPr>
          </w:p>
          <w:p w14:paraId="13A69792" w14:textId="77777777" w:rsidR="001E0AA9" w:rsidRPr="00C52D87" w:rsidRDefault="001E0AA9" w:rsidP="00AA7DF9">
            <w:pPr>
              <w:autoSpaceDE w:val="0"/>
              <w:autoSpaceDN w:val="0"/>
              <w:adjustRightInd w:val="0"/>
              <w:snapToGrid w:val="0"/>
              <w:spacing w:before="0" w:after="0" w:line="480" w:lineRule="auto"/>
              <w:ind w:left="113" w:right="113" w:firstLine="0"/>
              <w:jc w:val="left"/>
              <w:rPr>
                <w:rFonts w:asciiTheme="majorBidi" w:hAnsiTheme="majorBidi" w:cstheme="majorBidi"/>
                <w:color w:val="000000" w:themeColor="text1"/>
                <w:sz w:val="24"/>
                <w:szCs w:val="24"/>
              </w:rPr>
            </w:pPr>
          </w:p>
          <w:p w14:paraId="79116E03" w14:textId="77777777" w:rsidR="001E0AA9" w:rsidRPr="00C52D87" w:rsidRDefault="001E0AA9" w:rsidP="00AA7DF9">
            <w:pPr>
              <w:autoSpaceDE w:val="0"/>
              <w:autoSpaceDN w:val="0"/>
              <w:adjustRightInd w:val="0"/>
              <w:snapToGrid w:val="0"/>
              <w:spacing w:before="0" w:after="0" w:line="480" w:lineRule="auto"/>
              <w:ind w:left="113" w:right="113" w:firstLine="0"/>
              <w:jc w:val="left"/>
              <w:rPr>
                <w:rFonts w:asciiTheme="majorBidi" w:hAnsiTheme="majorBidi" w:cstheme="majorBidi"/>
                <w:color w:val="000000" w:themeColor="text1"/>
                <w:sz w:val="24"/>
                <w:szCs w:val="24"/>
              </w:rPr>
            </w:pPr>
          </w:p>
          <w:p w14:paraId="2CB66F37" w14:textId="77777777" w:rsidR="001E0AA9" w:rsidRPr="00C52D87" w:rsidRDefault="001E0AA9" w:rsidP="00AA7DF9">
            <w:pPr>
              <w:autoSpaceDE w:val="0"/>
              <w:autoSpaceDN w:val="0"/>
              <w:adjustRightInd w:val="0"/>
              <w:snapToGrid w:val="0"/>
              <w:spacing w:before="0" w:after="0" w:line="480" w:lineRule="auto"/>
              <w:ind w:left="113" w:right="113" w:firstLine="0"/>
              <w:jc w:val="left"/>
              <w:rPr>
                <w:rFonts w:asciiTheme="majorBidi" w:hAnsiTheme="majorBidi" w:cstheme="majorBidi"/>
                <w:color w:val="000000" w:themeColor="text1"/>
                <w:sz w:val="24"/>
                <w:szCs w:val="24"/>
              </w:rPr>
            </w:pPr>
          </w:p>
          <w:p w14:paraId="6DD549D9" w14:textId="77777777" w:rsidR="001E0AA9" w:rsidRPr="00C52D87" w:rsidRDefault="001E0AA9" w:rsidP="00AA7DF9">
            <w:pPr>
              <w:autoSpaceDE w:val="0"/>
              <w:autoSpaceDN w:val="0"/>
              <w:adjustRightInd w:val="0"/>
              <w:snapToGrid w:val="0"/>
              <w:spacing w:before="0" w:after="0" w:line="480" w:lineRule="auto"/>
              <w:ind w:left="113" w:right="113" w:firstLine="0"/>
              <w:jc w:val="left"/>
              <w:rPr>
                <w:rFonts w:asciiTheme="majorBidi" w:hAnsiTheme="majorBidi" w:cstheme="majorBidi"/>
                <w:color w:val="000000" w:themeColor="text1"/>
                <w:sz w:val="24"/>
                <w:szCs w:val="24"/>
              </w:rPr>
            </w:pPr>
          </w:p>
          <w:p w14:paraId="2A7F04DE" w14:textId="77777777" w:rsidR="001E0AA9" w:rsidRPr="00C52D87" w:rsidRDefault="001E0AA9" w:rsidP="00AA7DF9">
            <w:pPr>
              <w:autoSpaceDE w:val="0"/>
              <w:autoSpaceDN w:val="0"/>
              <w:adjustRightInd w:val="0"/>
              <w:snapToGrid w:val="0"/>
              <w:spacing w:before="0" w:after="0" w:line="480" w:lineRule="auto"/>
              <w:ind w:left="113" w:right="113" w:firstLine="0"/>
              <w:jc w:val="left"/>
              <w:rPr>
                <w:rFonts w:asciiTheme="majorBidi" w:hAnsiTheme="majorBidi" w:cstheme="majorBidi"/>
                <w:color w:val="000000" w:themeColor="text1"/>
                <w:sz w:val="24"/>
                <w:szCs w:val="24"/>
              </w:rPr>
            </w:pPr>
          </w:p>
          <w:p w14:paraId="65EA7603" w14:textId="77777777" w:rsidR="001E0AA9" w:rsidRPr="00C52D87" w:rsidRDefault="001E0AA9" w:rsidP="00AA7DF9">
            <w:pPr>
              <w:autoSpaceDE w:val="0"/>
              <w:autoSpaceDN w:val="0"/>
              <w:adjustRightInd w:val="0"/>
              <w:snapToGrid w:val="0"/>
              <w:spacing w:before="0" w:after="0" w:line="480" w:lineRule="auto"/>
              <w:ind w:left="113" w:right="113" w:firstLine="0"/>
              <w:jc w:val="left"/>
              <w:rPr>
                <w:rFonts w:asciiTheme="majorBidi" w:hAnsiTheme="majorBidi" w:cstheme="majorBidi"/>
                <w:color w:val="000000" w:themeColor="text1"/>
                <w:sz w:val="24"/>
                <w:szCs w:val="24"/>
              </w:rPr>
            </w:pPr>
          </w:p>
          <w:p w14:paraId="6EBE4839" w14:textId="77777777" w:rsidR="001E0AA9" w:rsidRPr="00C52D87" w:rsidRDefault="001E0AA9" w:rsidP="00AA7DF9">
            <w:pPr>
              <w:autoSpaceDE w:val="0"/>
              <w:autoSpaceDN w:val="0"/>
              <w:adjustRightInd w:val="0"/>
              <w:snapToGrid w:val="0"/>
              <w:spacing w:before="0" w:after="0" w:line="480" w:lineRule="auto"/>
              <w:ind w:left="113" w:right="113" w:firstLine="0"/>
              <w:jc w:val="left"/>
              <w:rPr>
                <w:rFonts w:asciiTheme="majorBidi" w:hAnsiTheme="majorBidi" w:cstheme="majorBidi"/>
                <w:color w:val="000000" w:themeColor="text1"/>
                <w:sz w:val="24"/>
                <w:szCs w:val="24"/>
              </w:rPr>
            </w:pPr>
          </w:p>
          <w:p w14:paraId="14E5AB92" w14:textId="77777777" w:rsidR="001E0AA9" w:rsidRPr="00C52D87" w:rsidRDefault="001E0AA9" w:rsidP="00AA7DF9">
            <w:pPr>
              <w:autoSpaceDE w:val="0"/>
              <w:autoSpaceDN w:val="0"/>
              <w:adjustRightInd w:val="0"/>
              <w:snapToGrid w:val="0"/>
              <w:spacing w:before="0" w:after="0" w:line="480" w:lineRule="auto"/>
              <w:ind w:left="113" w:right="113" w:firstLine="0"/>
              <w:jc w:val="left"/>
              <w:rPr>
                <w:rFonts w:asciiTheme="majorBidi" w:hAnsiTheme="majorBidi" w:cstheme="majorBidi"/>
                <w:color w:val="000000" w:themeColor="text1"/>
                <w:sz w:val="24"/>
                <w:szCs w:val="24"/>
              </w:rPr>
            </w:pPr>
          </w:p>
          <w:p w14:paraId="49F3B311" w14:textId="77777777" w:rsidR="001E0AA9" w:rsidRPr="00C52D87" w:rsidRDefault="001E0AA9" w:rsidP="00AA7DF9">
            <w:pPr>
              <w:autoSpaceDE w:val="0"/>
              <w:autoSpaceDN w:val="0"/>
              <w:adjustRightInd w:val="0"/>
              <w:snapToGrid w:val="0"/>
              <w:spacing w:before="0" w:after="0" w:line="480" w:lineRule="auto"/>
              <w:ind w:left="113" w:right="113" w:firstLine="0"/>
              <w:jc w:val="left"/>
              <w:rPr>
                <w:rFonts w:asciiTheme="majorBidi" w:hAnsiTheme="majorBidi" w:cstheme="majorBidi"/>
                <w:color w:val="000000" w:themeColor="text1"/>
                <w:sz w:val="24"/>
                <w:szCs w:val="24"/>
              </w:rPr>
            </w:pPr>
          </w:p>
          <w:p w14:paraId="25296167" w14:textId="77777777" w:rsidR="001E0AA9" w:rsidRPr="00C52D87" w:rsidRDefault="001E0AA9" w:rsidP="00AA7DF9">
            <w:pPr>
              <w:autoSpaceDE w:val="0"/>
              <w:autoSpaceDN w:val="0"/>
              <w:adjustRightInd w:val="0"/>
              <w:snapToGrid w:val="0"/>
              <w:spacing w:before="0" w:after="0" w:line="480" w:lineRule="auto"/>
              <w:ind w:left="113" w:right="113" w:firstLine="0"/>
              <w:jc w:val="left"/>
              <w:rPr>
                <w:rFonts w:asciiTheme="majorBidi" w:hAnsiTheme="majorBidi" w:cstheme="majorBidi"/>
                <w:color w:val="000000" w:themeColor="text1"/>
                <w:sz w:val="24"/>
                <w:szCs w:val="24"/>
              </w:rPr>
            </w:pPr>
          </w:p>
          <w:p w14:paraId="3F8A782C" w14:textId="77777777" w:rsidR="001E0AA9" w:rsidRPr="00C52D87" w:rsidRDefault="001E0AA9" w:rsidP="00AA7DF9">
            <w:pPr>
              <w:autoSpaceDE w:val="0"/>
              <w:autoSpaceDN w:val="0"/>
              <w:adjustRightInd w:val="0"/>
              <w:snapToGrid w:val="0"/>
              <w:spacing w:before="0" w:after="0" w:line="480" w:lineRule="auto"/>
              <w:ind w:left="113" w:right="113" w:firstLine="0"/>
              <w:jc w:val="left"/>
              <w:rPr>
                <w:rFonts w:asciiTheme="majorBidi" w:hAnsiTheme="majorBidi" w:cstheme="majorBidi"/>
                <w:color w:val="000000" w:themeColor="text1"/>
                <w:sz w:val="24"/>
                <w:szCs w:val="24"/>
              </w:rPr>
            </w:pPr>
          </w:p>
          <w:p w14:paraId="3E30FBF6" w14:textId="77777777" w:rsidR="001E0AA9" w:rsidRPr="00C52D87" w:rsidRDefault="001E0AA9" w:rsidP="00AA7DF9">
            <w:pPr>
              <w:autoSpaceDE w:val="0"/>
              <w:autoSpaceDN w:val="0"/>
              <w:adjustRightInd w:val="0"/>
              <w:snapToGrid w:val="0"/>
              <w:spacing w:before="0" w:after="0" w:line="480" w:lineRule="auto"/>
              <w:ind w:left="113" w:right="113" w:firstLine="0"/>
              <w:jc w:val="left"/>
              <w:rPr>
                <w:rFonts w:asciiTheme="majorBidi" w:hAnsiTheme="majorBidi" w:cstheme="majorBidi"/>
                <w:color w:val="000000" w:themeColor="text1"/>
                <w:sz w:val="24"/>
                <w:szCs w:val="24"/>
              </w:rPr>
            </w:pPr>
          </w:p>
          <w:p w14:paraId="783EED3F" w14:textId="77777777" w:rsidR="001E0AA9" w:rsidRPr="00C52D87" w:rsidRDefault="001E0AA9" w:rsidP="00AA7DF9">
            <w:pPr>
              <w:autoSpaceDE w:val="0"/>
              <w:autoSpaceDN w:val="0"/>
              <w:adjustRightInd w:val="0"/>
              <w:snapToGrid w:val="0"/>
              <w:spacing w:before="0" w:after="0" w:line="480" w:lineRule="auto"/>
              <w:ind w:left="113" w:right="113" w:firstLine="0"/>
              <w:jc w:val="left"/>
              <w:rPr>
                <w:rFonts w:asciiTheme="majorBidi" w:hAnsiTheme="majorBidi" w:cstheme="majorBidi"/>
                <w:color w:val="000000" w:themeColor="text1"/>
                <w:sz w:val="24"/>
                <w:szCs w:val="24"/>
              </w:rPr>
            </w:pPr>
          </w:p>
          <w:p w14:paraId="212084C5" w14:textId="77777777" w:rsidR="001E0AA9" w:rsidRPr="00C52D87" w:rsidRDefault="001E0AA9" w:rsidP="00AA7DF9">
            <w:pPr>
              <w:autoSpaceDE w:val="0"/>
              <w:autoSpaceDN w:val="0"/>
              <w:adjustRightInd w:val="0"/>
              <w:snapToGrid w:val="0"/>
              <w:spacing w:before="0" w:after="0" w:line="480" w:lineRule="auto"/>
              <w:ind w:left="113" w:right="113" w:firstLine="0"/>
              <w:jc w:val="left"/>
              <w:rPr>
                <w:rFonts w:asciiTheme="majorBidi" w:hAnsiTheme="majorBidi" w:cstheme="majorBidi"/>
                <w:color w:val="000000" w:themeColor="text1"/>
                <w:sz w:val="24"/>
                <w:szCs w:val="24"/>
              </w:rPr>
            </w:pPr>
          </w:p>
          <w:p w14:paraId="77924F35" w14:textId="77777777" w:rsidR="001E0AA9" w:rsidRPr="00C52D87" w:rsidRDefault="001E0AA9" w:rsidP="00AA7DF9">
            <w:pPr>
              <w:autoSpaceDE w:val="0"/>
              <w:autoSpaceDN w:val="0"/>
              <w:adjustRightInd w:val="0"/>
              <w:snapToGrid w:val="0"/>
              <w:spacing w:before="0" w:after="0" w:line="480" w:lineRule="auto"/>
              <w:ind w:left="113" w:right="113" w:firstLine="0"/>
              <w:jc w:val="left"/>
              <w:rPr>
                <w:rFonts w:asciiTheme="majorBidi" w:hAnsiTheme="majorBidi" w:cstheme="majorBidi"/>
                <w:color w:val="000000" w:themeColor="text1"/>
                <w:sz w:val="24"/>
                <w:szCs w:val="24"/>
              </w:rPr>
            </w:pPr>
          </w:p>
          <w:p w14:paraId="42F595B2" w14:textId="77777777" w:rsidR="001E0AA9" w:rsidRPr="00C52D87" w:rsidRDefault="001E0AA9" w:rsidP="00AA7DF9">
            <w:pPr>
              <w:autoSpaceDE w:val="0"/>
              <w:autoSpaceDN w:val="0"/>
              <w:adjustRightInd w:val="0"/>
              <w:snapToGrid w:val="0"/>
              <w:spacing w:before="0" w:after="0" w:line="480" w:lineRule="auto"/>
              <w:ind w:left="113" w:right="113" w:firstLine="0"/>
              <w:jc w:val="left"/>
              <w:rPr>
                <w:rFonts w:asciiTheme="majorBidi" w:hAnsiTheme="majorBidi" w:cstheme="majorBidi"/>
                <w:color w:val="000000" w:themeColor="text1"/>
                <w:sz w:val="24"/>
                <w:szCs w:val="24"/>
              </w:rPr>
            </w:pPr>
          </w:p>
          <w:p w14:paraId="627CA7CD" w14:textId="77777777" w:rsidR="001E0AA9" w:rsidRPr="00C52D87" w:rsidRDefault="001E0AA9" w:rsidP="00AA7DF9">
            <w:pPr>
              <w:autoSpaceDE w:val="0"/>
              <w:autoSpaceDN w:val="0"/>
              <w:adjustRightInd w:val="0"/>
              <w:snapToGrid w:val="0"/>
              <w:spacing w:before="0" w:after="0" w:line="480" w:lineRule="auto"/>
              <w:ind w:left="113" w:right="113" w:firstLine="0"/>
              <w:jc w:val="left"/>
              <w:rPr>
                <w:rFonts w:asciiTheme="majorBidi" w:hAnsiTheme="majorBidi" w:cstheme="majorBidi"/>
                <w:color w:val="000000" w:themeColor="text1"/>
                <w:sz w:val="24"/>
                <w:szCs w:val="24"/>
              </w:rPr>
            </w:pPr>
          </w:p>
          <w:p w14:paraId="633E5104" w14:textId="77777777" w:rsidR="001E0AA9" w:rsidRPr="00C52D87" w:rsidRDefault="001E0AA9" w:rsidP="00AA7DF9">
            <w:pPr>
              <w:autoSpaceDE w:val="0"/>
              <w:autoSpaceDN w:val="0"/>
              <w:adjustRightInd w:val="0"/>
              <w:snapToGrid w:val="0"/>
              <w:spacing w:before="0" w:after="0" w:line="480" w:lineRule="auto"/>
              <w:ind w:left="113" w:right="113" w:firstLine="0"/>
              <w:jc w:val="left"/>
              <w:rPr>
                <w:rFonts w:asciiTheme="majorBidi" w:hAnsiTheme="majorBidi" w:cstheme="majorBidi"/>
                <w:color w:val="000000" w:themeColor="text1"/>
                <w:sz w:val="24"/>
                <w:szCs w:val="24"/>
              </w:rPr>
            </w:pPr>
          </w:p>
          <w:p w14:paraId="68B6F5B8" w14:textId="77777777" w:rsidR="001E0AA9" w:rsidRPr="00C52D87" w:rsidRDefault="001E0AA9" w:rsidP="00AA7DF9">
            <w:pPr>
              <w:autoSpaceDE w:val="0"/>
              <w:autoSpaceDN w:val="0"/>
              <w:adjustRightInd w:val="0"/>
              <w:snapToGrid w:val="0"/>
              <w:spacing w:before="0" w:after="0" w:line="480" w:lineRule="auto"/>
              <w:ind w:left="113" w:right="113" w:firstLine="0"/>
              <w:jc w:val="left"/>
              <w:rPr>
                <w:rFonts w:asciiTheme="majorBidi" w:hAnsiTheme="majorBidi" w:cstheme="majorBidi"/>
                <w:color w:val="000000" w:themeColor="text1"/>
                <w:sz w:val="24"/>
                <w:szCs w:val="24"/>
              </w:rPr>
            </w:pPr>
          </w:p>
          <w:p w14:paraId="4DFD89EE" w14:textId="77777777" w:rsidR="001E0AA9" w:rsidRPr="00C52D87" w:rsidRDefault="001E0AA9" w:rsidP="00AA7DF9">
            <w:pPr>
              <w:autoSpaceDE w:val="0"/>
              <w:autoSpaceDN w:val="0"/>
              <w:adjustRightInd w:val="0"/>
              <w:snapToGrid w:val="0"/>
              <w:spacing w:before="0" w:after="0" w:line="480" w:lineRule="auto"/>
              <w:ind w:left="113" w:right="113" w:firstLine="0"/>
              <w:jc w:val="left"/>
              <w:rPr>
                <w:rFonts w:asciiTheme="majorBidi" w:hAnsiTheme="majorBidi" w:cstheme="majorBidi"/>
                <w:color w:val="000000" w:themeColor="text1"/>
                <w:sz w:val="24"/>
                <w:szCs w:val="24"/>
              </w:rPr>
            </w:pPr>
          </w:p>
          <w:p w14:paraId="12A1537E" w14:textId="77777777" w:rsidR="001E0AA9" w:rsidRPr="00C52D87" w:rsidRDefault="001E0AA9" w:rsidP="00AA7DF9">
            <w:pPr>
              <w:autoSpaceDE w:val="0"/>
              <w:autoSpaceDN w:val="0"/>
              <w:adjustRightInd w:val="0"/>
              <w:snapToGrid w:val="0"/>
              <w:spacing w:before="0" w:after="0" w:line="480" w:lineRule="auto"/>
              <w:ind w:left="113" w:right="113" w:firstLine="0"/>
              <w:jc w:val="left"/>
              <w:rPr>
                <w:rFonts w:asciiTheme="majorBidi" w:hAnsiTheme="majorBidi" w:cstheme="majorBidi"/>
                <w:color w:val="000000" w:themeColor="text1"/>
                <w:sz w:val="24"/>
                <w:szCs w:val="24"/>
              </w:rPr>
            </w:pPr>
          </w:p>
          <w:p w14:paraId="520CCF0E" w14:textId="77777777" w:rsidR="001E0AA9" w:rsidRPr="00C52D87" w:rsidRDefault="001E0AA9" w:rsidP="00AA7DF9">
            <w:pPr>
              <w:autoSpaceDE w:val="0"/>
              <w:autoSpaceDN w:val="0"/>
              <w:adjustRightInd w:val="0"/>
              <w:snapToGrid w:val="0"/>
              <w:spacing w:before="0" w:after="0" w:line="480" w:lineRule="auto"/>
              <w:ind w:left="113" w:right="113" w:firstLine="0"/>
              <w:jc w:val="left"/>
              <w:rPr>
                <w:rFonts w:asciiTheme="majorBidi" w:hAnsiTheme="majorBidi" w:cstheme="majorBidi"/>
                <w:color w:val="000000" w:themeColor="text1"/>
                <w:sz w:val="24"/>
                <w:szCs w:val="24"/>
              </w:rPr>
            </w:pPr>
          </w:p>
          <w:p w14:paraId="50703476" w14:textId="77777777" w:rsidR="001E0AA9" w:rsidRPr="00C52D87" w:rsidRDefault="001E0AA9" w:rsidP="00AA7DF9">
            <w:pPr>
              <w:autoSpaceDE w:val="0"/>
              <w:autoSpaceDN w:val="0"/>
              <w:adjustRightInd w:val="0"/>
              <w:snapToGrid w:val="0"/>
              <w:spacing w:before="0" w:after="0" w:line="480" w:lineRule="auto"/>
              <w:ind w:left="113" w:right="113" w:firstLine="0"/>
              <w:jc w:val="left"/>
              <w:rPr>
                <w:rFonts w:asciiTheme="majorBidi" w:hAnsiTheme="majorBidi" w:cstheme="majorBidi"/>
                <w:color w:val="000000" w:themeColor="text1"/>
                <w:sz w:val="24"/>
                <w:szCs w:val="24"/>
              </w:rPr>
            </w:pPr>
          </w:p>
          <w:p w14:paraId="7B996DAD" w14:textId="77777777" w:rsidR="001E0AA9" w:rsidRPr="00C52D87" w:rsidRDefault="001E0AA9" w:rsidP="00AA7DF9">
            <w:pPr>
              <w:autoSpaceDE w:val="0"/>
              <w:autoSpaceDN w:val="0"/>
              <w:adjustRightInd w:val="0"/>
              <w:snapToGrid w:val="0"/>
              <w:spacing w:before="0" w:after="0" w:line="480" w:lineRule="auto"/>
              <w:ind w:left="113" w:right="113" w:firstLine="0"/>
              <w:jc w:val="left"/>
              <w:rPr>
                <w:rFonts w:asciiTheme="majorBidi" w:hAnsiTheme="majorBidi" w:cstheme="majorBidi"/>
                <w:color w:val="000000" w:themeColor="text1"/>
                <w:sz w:val="24"/>
                <w:szCs w:val="24"/>
              </w:rPr>
            </w:pPr>
          </w:p>
          <w:p w14:paraId="48118BBF" w14:textId="77777777" w:rsidR="001E0AA9" w:rsidRPr="00C52D87" w:rsidRDefault="001E0AA9" w:rsidP="00AA7DF9">
            <w:pPr>
              <w:autoSpaceDE w:val="0"/>
              <w:autoSpaceDN w:val="0"/>
              <w:adjustRightInd w:val="0"/>
              <w:snapToGrid w:val="0"/>
              <w:spacing w:before="0" w:after="0" w:line="480" w:lineRule="auto"/>
              <w:ind w:left="113" w:right="113" w:firstLine="0"/>
              <w:jc w:val="left"/>
              <w:rPr>
                <w:rFonts w:asciiTheme="majorBidi" w:hAnsiTheme="majorBidi" w:cstheme="majorBidi"/>
                <w:color w:val="000000" w:themeColor="text1"/>
                <w:sz w:val="24"/>
                <w:szCs w:val="24"/>
              </w:rPr>
            </w:pPr>
          </w:p>
          <w:p w14:paraId="642AE8A4" w14:textId="77777777" w:rsidR="001E0AA9" w:rsidRPr="00C52D87" w:rsidRDefault="001E0AA9" w:rsidP="00AA7DF9">
            <w:pPr>
              <w:autoSpaceDE w:val="0"/>
              <w:autoSpaceDN w:val="0"/>
              <w:adjustRightInd w:val="0"/>
              <w:snapToGrid w:val="0"/>
              <w:spacing w:before="0" w:after="0" w:line="480" w:lineRule="auto"/>
              <w:ind w:left="113" w:right="113" w:firstLine="0"/>
              <w:jc w:val="left"/>
              <w:rPr>
                <w:rFonts w:asciiTheme="majorBidi" w:hAnsiTheme="majorBidi" w:cstheme="majorBidi"/>
                <w:color w:val="000000" w:themeColor="text1"/>
                <w:sz w:val="24"/>
                <w:szCs w:val="24"/>
              </w:rPr>
            </w:pPr>
          </w:p>
          <w:p w14:paraId="5D2BB5A4" w14:textId="77777777" w:rsidR="001E0AA9" w:rsidRPr="00C52D87" w:rsidRDefault="001E0AA9" w:rsidP="00AA7DF9">
            <w:pPr>
              <w:autoSpaceDE w:val="0"/>
              <w:autoSpaceDN w:val="0"/>
              <w:adjustRightInd w:val="0"/>
              <w:snapToGrid w:val="0"/>
              <w:spacing w:before="0" w:after="0" w:line="480" w:lineRule="auto"/>
              <w:ind w:left="113" w:right="113" w:firstLine="0"/>
              <w:jc w:val="left"/>
              <w:rPr>
                <w:rFonts w:asciiTheme="majorBidi" w:hAnsiTheme="majorBidi" w:cstheme="majorBidi"/>
                <w:color w:val="000000" w:themeColor="text1"/>
                <w:sz w:val="24"/>
                <w:szCs w:val="24"/>
              </w:rPr>
            </w:pPr>
          </w:p>
          <w:p w14:paraId="70E43B27" w14:textId="77777777" w:rsidR="001E0AA9" w:rsidRPr="00C52D87" w:rsidRDefault="001E0AA9" w:rsidP="00AA7DF9">
            <w:pPr>
              <w:autoSpaceDE w:val="0"/>
              <w:autoSpaceDN w:val="0"/>
              <w:adjustRightInd w:val="0"/>
              <w:snapToGrid w:val="0"/>
              <w:spacing w:before="0" w:after="0" w:line="480" w:lineRule="auto"/>
              <w:ind w:left="113" w:right="113" w:firstLine="0"/>
              <w:jc w:val="left"/>
              <w:rPr>
                <w:rFonts w:asciiTheme="majorBidi" w:hAnsiTheme="majorBidi" w:cstheme="majorBidi"/>
                <w:color w:val="000000" w:themeColor="text1"/>
                <w:sz w:val="24"/>
                <w:szCs w:val="24"/>
              </w:rPr>
            </w:pPr>
          </w:p>
          <w:p w14:paraId="7EBE3A8E" w14:textId="77777777" w:rsidR="001E0AA9" w:rsidRPr="00C52D87" w:rsidRDefault="001E0AA9" w:rsidP="00AA7DF9">
            <w:pPr>
              <w:autoSpaceDE w:val="0"/>
              <w:autoSpaceDN w:val="0"/>
              <w:adjustRightInd w:val="0"/>
              <w:snapToGrid w:val="0"/>
              <w:spacing w:before="0" w:after="0" w:line="480" w:lineRule="auto"/>
              <w:ind w:left="113" w:right="113" w:firstLine="0"/>
              <w:jc w:val="left"/>
              <w:rPr>
                <w:rFonts w:asciiTheme="majorBidi" w:hAnsiTheme="majorBidi" w:cstheme="majorBidi"/>
                <w:color w:val="000000" w:themeColor="text1"/>
                <w:sz w:val="24"/>
                <w:szCs w:val="24"/>
              </w:rPr>
            </w:pPr>
          </w:p>
          <w:p w14:paraId="62D94F4C" w14:textId="77777777" w:rsidR="001E0AA9" w:rsidRPr="00C52D87" w:rsidRDefault="001E0AA9" w:rsidP="00AA7DF9">
            <w:pPr>
              <w:autoSpaceDE w:val="0"/>
              <w:autoSpaceDN w:val="0"/>
              <w:adjustRightInd w:val="0"/>
              <w:snapToGrid w:val="0"/>
              <w:spacing w:before="0" w:after="0" w:line="480" w:lineRule="auto"/>
              <w:ind w:left="113" w:right="113" w:firstLine="0"/>
              <w:jc w:val="left"/>
              <w:rPr>
                <w:rFonts w:asciiTheme="majorBidi" w:hAnsiTheme="majorBidi" w:cstheme="majorBidi"/>
                <w:color w:val="000000" w:themeColor="text1"/>
                <w:sz w:val="24"/>
                <w:szCs w:val="24"/>
              </w:rPr>
            </w:pPr>
          </w:p>
          <w:p w14:paraId="45C3FE3C" w14:textId="77777777" w:rsidR="001E0AA9" w:rsidRPr="00C52D87" w:rsidRDefault="001E0AA9" w:rsidP="00AA7DF9">
            <w:pPr>
              <w:autoSpaceDE w:val="0"/>
              <w:autoSpaceDN w:val="0"/>
              <w:adjustRightInd w:val="0"/>
              <w:snapToGrid w:val="0"/>
              <w:spacing w:before="0" w:after="0" w:line="480" w:lineRule="auto"/>
              <w:ind w:left="113" w:right="113" w:firstLine="0"/>
              <w:jc w:val="left"/>
              <w:rPr>
                <w:rFonts w:asciiTheme="majorBidi" w:hAnsiTheme="majorBidi" w:cstheme="majorBidi"/>
                <w:color w:val="000000" w:themeColor="text1"/>
                <w:sz w:val="24"/>
                <w:szCs w:val="24"/>
              </w:rPr>
            </w:pPr>
          </w:p>
          <w:p w14:paraId="0AFD25A8" w14:textId="77777777" w:rsidR="001E0AA9" w:rsidRPr="00C52D87" w:rsidRDefault="001E0AA9" w:rsidP="00AA7DF9">
            <w:pPr>
              <w:autoSpaceDE w:val="0"/>
              <w:autoSpaceDN w:val="0"/>
              <w:adjustRightInd w:val="0"/>
              <w:snapToGrid w:val="0"/>
              <w:spacing w:before="0" w:after="0" w:line="480" w:lineRule="auto"/>
              <w:ind w:left="113" w:right="113" w:firstLine="0"/>
              <w:jc w:val="left"/>
              <w:rPr>
                <w:rFonts w:asciiTheme="majorBidi" w:hAnsiTheme="majorBidi" w:cstheme="majorBidi"/>
                <w:color w:val="000000" w:themeColor="text1"/>
                <w:sz w:val="24"/>
                <w:szCs w:val="24"/>
              </w:rPr>
            </w:pPr>
          </w:p>
          <w:p w14:paraId="2C9A5A0D" w14:textId="77777777" w:rsidR="001E0AA9" w:rsidRPr="00C52D87" w:rsidRDefault="001E0AA9" w:rsidP="00AA7DF9">
            <w:pPr>
              <w:autoSpaceDE w:val="0"/>
              <w:autoSpaceDN w:val="0"/>
              <w:adjustRightInd w:val="0"/>
              <w:snapToGrid w:val="0"/>
              <w:spacing w:before="0" w:after="0" w:line="480" w:lineRule="auto"/>
              <w:ind w:left="113" w:right="113" w:firstLine="0"/>
              <w:jc w:val="left"/>
              <w:rPr>
                <w:rFonts w:asciiTheme="majorBidi" w:hAnsiTheme="majorBidi" w:cstheme="majorBidi"/>
                <w:color w:val="000000" w:themeColor="text1"/>
                <w:sz w:val="24"/>
                <w:szCs w:val="24"/>
              </w:rPr>
            </w:pPr>
          </w:p>
          <w:p w14:paraId="387D6B28" w14:textId="77777777" w:rsidR="001E0AA9" w:rsidRPr="00C52D87" w:rsidRDefault="001E0AA9" w:rsidP="00AA7DF9">
            <w:pPr>
              <w:autoSpaceDE w:val="0"/>
              <w:autoSpaceDN w:val="0"/>
              <w:adjustRightInd w:val="0"/>
              <w:snapToGrid w:val="0"/>
              <w:spacing w:before="0" w:after="0" w:line="480" w:lineRule="auto"/>
              <w:ind w:left="113" w:right="113" w:firstLine="0"/>
              <w:jc w:val="left"/>
              <w:rPr>
                <w:rFonts w:asciiTheme="majorBidi" w:hAnsiTheme="majorBidi" w:cstheme="majorBidi"/>
                <w:color w:val="000000" w:themeColor="text1"/>
                <w:sz w:val="24"/>
                <w:szCs w:val="24"/>
              </w:rPr>
            </w:pPr>
          </w:p>
          <w:p w14:paraId="3E84AD7B" w14:textId="77777777" w:rsidR="001E0AA9" w:rsidRPr="00C52D87" w:rsidRDefault="001E0AA9" w:rsidP="00AA7DF9">
            <w:pPr>
              <w:autoSpaceDE w:val="0"/>
              <w:autoSpaceDN w:val="0"/>
              <w:adjustRightInd w:val="0"/>
              <w:snapToGrid w:val="0"/>
              <w:spacing w:before="0" w:after="0" w:line="480" w:lineRule="auto"/>
              <w:ind w:left="113" w:right="113" w:firstLine="0"/>
              <w:jc w:val="left"/>
              <w:rPr>
                <w:rFonts w:asciiTheme="majorBidi" w:hAnsiTheme="majorBidi" w:cstheme="majorBidi"/>
                <w:color w:val="000000" w:themeColor="text1"/>
                <w:sz w:val="24"/>
                <w:szCs w:val="24"/>
              </w:rPr>
            </w:pPr>
          </w:p>
          <w:p w14:paraId="03001A42" w14:textId="77777777" w:rsidR="001E0AA9" w:rsidRPr="00C52D87" w:rsidRDefault="001E0AA9" w:rsidP="00AA7DF9">
            <w:pPr>
              <w:autoSpaceDE w:val="0"/>
              <w:autoSpaceDN w:val="0"/>
              <w:adjustRightInd w:val="0"/>
              <w:snapToGrid w:val="0"/>
              <w:spacing w:before="0" w:after="0" w:line="480" w:lineRule="auto"/>
              <w:ind w:left="113" w:right="113" w:firstLine="0"/>
              <w:jc w:val="left"/>
              <w:rPr>
                <w:rFonts w:asciiTheme="majorBidi" w:hAnsiTheme="majorBidi" w:cstheme="majorBidi"/>
                <w:color w:val="000000" w:themeColor="text1"/>
                <w:sz w:val="24"/>
                <w:szCs w:val="24"/>
              </w:rPr>
            </w:pPr>
          </w:p>
          <w:p w14:paraId="35FC0FE6" w14:textId="77777777" w:rsidR="001E0AA9" w:rsidRPr="00C52D87" w:rsidRDefault="001E0AA9" w:rsidP="00AA7DF9">
            <w:pPr>
              <w:autoSpaceDE w:val="0"/>
              <w:autoSpaceDN w:val="0"/>
              <w:adjustRightInd w:val="0"/>
              <w:snapToGrid w:val="0"/>
              <w:spacing w:before="0" w:after="0" w:line="480" w:lineRule="auto"/>
              <w:ind w:left="113" w:right="113" w:firstLine="0"/>
              <w:jc w:val="left"/>
              <w:rPr>
                <w:rFonts w:asciiTheme="majorBidi" w:hAnsiTheme="majorBidi" w:cstheme="majorBidi"/>
                <w:color w:val="000000" w:themeColor="text1"/>
                <w:sz w:val="24"/>
                <w:szCs w:val="24"/>
              </w:rPr>
            </w:pPr>
          </w:p>
          <w:p w14:paraId="21FAADB2" w14:textId="77777777" w:rsidR="001E0AA9" w:rsidRPr="00C52D87" w:rsidRDefault="001E0AA9" w:rsidP="00AA7DF9">
            <w:pPr>
              <w:autoSpaceDE w:val="0"/>
              <w:autoSpaceDN w:val="0"/>
              <w:adjustRightInd w:val="0"/>
              <w:snapToGrid w:val="0"/>
              <w:spacing w:before="0" w:after="0" w:line="480" w:lineRule="auto"/>
              <w:ind w:left="113" w:right="113" w:firstLine="0"/>
              <w:jc w:val="left"/>
              <w:rPr>
                <w:rFonts w:asciiTheme="majorBidi" w:hAnsiTheme="majorBidi" w:cstheme="majorBidi"/>
                <w:color w:val="000000" w:themeColor="text1"/>
                <w:sz w:val="24"/>
                <w:szCs w:val="24"/>
              </w:rPr>
            </w:pPr>
          </w:p>
        </w:tc>
        <w:tc>
          <w:tcPr>
            <w:tcW w:w="8910" w:type="dxa"/>
          </w:tcPr>
          <w:p w14:paraId="28E6468E" w14:textId="3083F3EF" w:rsidR="001E0AA9" w:rsidRPr="00C52D87" w:rsidRDefault="006B1D1E" w:rsidP="00AA7DF9">
            <w:pPr>
              <w:pStyle w:val="CommentText"/>
              <w:snapToGrid w:val="0"/>
              <w:spacing w:before="0" w:after="0" w:line="480" w:lineRule="auto"/>
              <w:ind w:firstLine="0"/>
              <w:rPr>
                <w:rFonts w:asciiTheme="majorBidi" w:hAnsiTheme="majorBidi" w:cstheme="majorBidi"/>
                <w:color w:val="000000" w:themeColor="text1"/>
                <w:sz w:val="24"/>
                <w:szCs w:val="24"/>
              </w:rPr>
            </w:pPr>
            <w:r w:rsidRPr="00C52D87">
              <w:rPr>
                <w:rFonts w:asciiTheme="majorBidi" w:hAnsiTheme="majorBidi" w:cstheme="majorBidi"/>
                <w:noProof/>
                <w:color w:val="000000" w:themeColor="text1"/>
                <w:sz w:val="24"/>
                <w:szCs w:val="24"/>
                <w:lang w:eastAsia="en-US"/>
              </w:rPr>
              <mc:AlternateContent>
                <mc:Choice Requires="wps">
                  <w:drawing>
                    <wp:anchor distT="0" distB="0" distL="114300" distR="114300" simplePos="0" relativeHeight="251820544" behindDoc="0" locked="0" layoutInCell="1" allowOverlap="1" wp14:anchorId="73CC060F" wp14:editId="2838D3CF">
                      <wp:simplePos x="0" y="0"/>
                      <wp:positionH relativeFrom="column">
                        <wp:posOffset>2211070</wp:posOffset>
                      </wp:positionH>
                      <wp:positionV relativeFrom="paragraph">
                        <wp:posOffset>6661151</wp:posOffset>
                      </wp:positionV>
                      <wp:extent cx="19050" cy="266700"/>
                      <wp:effectExtent l="76200" t="0" r="57150" b="57150"/>
                      <wp:wrapNone/>
                      <wp:docPr id="2145879758" name="Straight Connector 2145879758"/>
                      <wp:cNvGraphicFramePr/>
                      <a:graphic xmlns:a="http://schemas.openxmlformats.org/drawingml/2006/main">
                        <a:graphicData uri="http://schemas.microsoft.com/office/word/2010/wordprocessingShape">
                          <wps:wsp>
                            <wps:cNvCnPr/>
                            <wps:spPr>
                              <a:xfrm flipH="1">
                                <a:off x="0" y="0"/>
                                <a:ext cx="19050" cy="266700"/>
                              </a:xfrm>
                              <a:prstGeom prst="line">
                                <a:avLst/>
                              </a:prstGeom>
                              <a:ln>
                                <a:solidFill>
                                  <a:schemeClr val="bg1">
                                    <a:lumMod val="50000"/>
                                  </a:schemeClr>
                                </a:solidFill>
                                <a:headEnd type="none" w="med" len="med"/>
                                <a:tailEnd type="triangle" w="med" len="med"/>
                              </a:ln>
                            </wps:spPr>
                            <wps:style>
                              <a:lnRef idx="3">
                                <a:schemeClr val="accent3"/>
                              </a:lnRef>
                              <a:fillRef idx="0">
                                <a:schemeClr val="accent3"/>
                              </a:fillRef>
                              <a:effectRef idx="2">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EC59828" id="Straight Connector 2145879758" o:spid="_x0000_s1026" style="position:absolute;flip:x;z-index:251820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4.1pt,524.5pt" to="175.6pt,5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" strokecolor="#7f7f7f [1612]" strokeweight="1.5pt">
                      <v:stroke endarrow="block" joinstyle="miter"/>
                    </v:line>
                  </w:pict>
                </mc:Fallback>
              </mc:AlternateContent>
            </w:r>
            <w:r w:rsidRPr="00C52D87">
              <w:rPr>
                <w:rFonts w:asciiTheme="majorBidi" w:hAnsiTheme="majorBidi" w:cstheme="majorBidi"/>
                <w:noProof/>
                <w:color w:val="000000" w:themeColor="text1"/>
                <w:sz w:val="24"/>
                <w:szCs w:val="24"/>
                <w:lang w:eastAsia="en-US"/>
              </w:rPr>
              <mc:AlternateContent>
                <mc:Choice Requires="wps">
                  <w:drawing>
                    <wp:anchor distT="0" distB="0" distL="114300" distR="114300" simplePos="0" relativeHeight="251813376" behindDoc="0" locked="0" layoutInCell="1" allowOverlap="1" wp14:anchorId="47518125" wp14:editId="754FA7F7">
                      <wp:simplePos x="0" y="0"/>
                      <wp:positionH relativeFrom="column">
                        <wp:posOffset>1838325</wp:posOffset>
                      </wp:positionH>
                      <wp:positionV relativeFrom="paragraph">
                        <wp:posOffset>6930390</wp:posOffset>
                      </wp:positionV>
                      <wp:extent cx="781685" cy="410400"/>
                      <wp:effectExtent l="0" t="0" r="18415" b="27940"/>
                      <wp:wrapNone/>
                      <wp:docPr id="2145879760" name="Rounded Rectangle 229"/>
                      <wp:cNvGraphicFramePr/>
                      <a:graphic xmlns:a="http://schemas.openxmlformats.org/drawingml/2006/main">
                        <a:graphicData uri="http://schemas.microsoft.com/office/word/2010/wordprocessingShape">
                          <wps:wsp>
                            <wps:cNvSpPr/>
                            <wps:spPr>
                              <a:xfrm>
                                <a:off x="0" y="0"/>
                                <a:ext cx="781685" cy="410400"/>
                              </a:xfrm>
                              <a:prstGeom prst="roundRect">
                                <a:avLst/>
                              </a:prstGeom>
                              <a:solidFill>
                                <a:schemeClr val="bg1">
                                  <a:lumMod val="95000"/>
                                </a:schemeClr>
                              </a:solidFill>
                              <a:ln>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4A67B11" w14:textId="77777777" w:rsidR="001E0AA9" w:rsidRPr="00D31668" w:rsidRDefault="001E0AA9" w:rsidP="001E0AA9">
                                  <w:pPr>
                                    <w:ind w:firstLine="0"/>
                                    <w:jc w:val="center"/>
                                    <w:rPr>
                                      <w:rFonts w:asciiTheme="majorBidi" w:hAnsiTheme="majorBidi" w:cstheme="majorBidi"/>
                                      <w:color w:val="000000" w:themeColor="text1"/>
                                      <w:sz w:val="20"/>
                                      <w:szCs w:val="20"/>
                                    </w:rPr>
                                  </w:pPr>
                                  <w:bookmarkStart w:id="188" w:name="_Toc107502431"/>
                                  <w:r w:rsidRPr="00D31668">
                                    <w:rPr>
                                      <w:rFonts w:asciiTheme="majorBidi" w:hAnsiTheme="majorBidi" w:cstheme="majorBidi"/>
                                      <w:color w:val="000000" w:themeColor="text1"/>
                                      <w:sz w:val="20"/>
                                      <w:szCs w:val="20"/>
                                    </w:rPr>
                                    <w:t>Chapter 8</w:t>
                                  </w:r>
                                  <w:bookmarkEnd w:id="188"/>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7518125" id="Rounded Rectangle 229" o:spid="_x0000_s1026" style="position:absolute;left:0;text-align:left;margin-left:144.75pt;margin-top:545.7pt;width:61.55pt;height:32.3pt;z-index:251813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" fillcolor="#f2f2f2 [3052]" strokecolor="#7f7f7f [1612]" strokeweight="1pt">
                      <v:stroke joinstyle="miter"/>
                      <v:textbox>
                        <w:txbxContent>
                          <w:p w14:paraId="34A67B11" w14:textId="77777777" w:rsidR="001E0AA9" w:rsidRPr="00D31668" w:rsidRDefault="001E0AA9" w:rsidP="001E0AA9">
                            <w:pPr>
                              <w:ind w:firstLine="0"/>
                              <w:jc w:val="center"/>
                              <w:rPr>
                                <w:rFonts w:asciiTheme="majorBidi" w:hAnsiTheme="majorBidi" w:cstheme="majorBidi"/>
                                <w:color w:val="000000" w:themeColor="text1"/>
                                <w:sz w:val="20"/>
                                <w:szCs w:val="20"/>
                              </w:rPr>
                            </w:pPr>
                            <w:bookmarkStart w:id="189" w:name="_Toc107502431"/>
                            <w:r w:rsidRPr="00D31668">
                              <w:rPr>
                                <w:rFonts w:asciiTheme="majorBidi" w:hAnsiTheme="majorBidi" w:cstheme="majorBidi"/>
                                <w:color w:val="000000" w:themeColor="text1"/>
                                <w:sz w:val="20"/>
                                <w:szCs w:val="20"/>
                              </w:rPr>
                              <w:t>Chapter 8</w:t>
                            </w:r>
                            <w:bookmarkEnd w:id="189"/>
                          </w:p>
                        </w:txbxContent>
                      </v:textbox>
                    </v:roundrect>
                  </w:pict>
                </mc:Fallback>
              </mc:AlternateContent>
            </w:r>
            <w:r w:rsidRPr="00C52D87">
              <w:rPr>
                <w:rFonts w:asciiTheme="majorBidi" w:hAnsiTheme="majorBidi" w:cstheme="majorBidi"/>
                <w:noProof/>
                <w:color w:val="000000" w:themeColor="text1"/>
                <w:sz w:val="24"/>
                <w:szCs w:val="24"/>
                <w:lang w:eastAsia="en-US"/>
              </w:rPr>
              <mc:AlternateContent>
                <mc:Choice Requires="wps">
                  <w:drawing>
                    <wp:anchor distT="45720" distB="45720" distL="114300" distR="114300" simplePos="0" relativeHeight="251815424" behindDoc="0" locked="0" layoutInCell="1" allowOverlap="1" wp14:anchorId="2B8D9AD6" wp14:editId="2F38B62C">
                      <wp:simplePos x="0" y="0"/>
                      <wp:positionH relativeFrom="column">
                        <wp:posOffset>2814320</wp:posOffset>
                      </wp:positionH>
                      <wp:positionV relativeFrom="paragraph">
                        <wp:posOffset>6717665</wp:posOffset>
                      </wp:positionV>
                      <wp:extent cx="2765425" cy="735965"/>
                      <wp:effectExtent l="0" t="0" r="0" b="0"/>
                      <wp:wrapSquare wrapText="bothSides"/>
                      <wp:docPr id="21458797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5425" cy="735965"/>
                              </a:xfrm>
                              <a:prstGeom prst="rect">
                                <a:avLst/>
                              </a:prstGeom>
                              <a:noFill/>
                              <a:ln w="9525">
                                <a:noFill/>
                                <a:miter lim="800000"/>
                                <a:headEnd/>
                                <a:tailEnd/>
                              </a:ln>
                            </wps:spPr>
                            <wps:txbx>
                              <w:txbxContent>
                                <w:p w14:paraId="572213C9" w14:textId="77777777" w:rsidR="001E0AA9" w:rsidRPr="00D31668" w:rsidRDefault="001E0AA9" w:rsidP="001E0AA9">
                                  <w:pPr>
                                    <w:pStyle w:val="ListParagraph"/>
                                    <w:numPr>
                                      <w:ilvl w:val="0"/>
                                      <w:numId w:val="2"/>
                                    </w:numPr>
                                    <w:autoSpaceDE w:val="0"/>
                                    <w:autoSpaceDN w:val="0"/>
                                    <w:adjustRightInd w:val="0"/>
                                    <w:spacing w:before="0" w:after="0"/>
                                    <w:ind w:left="180" w:hanging="180"/>
                                    <w:jc w:val="left"/>
                                    <w:rPr>
                                      <w:rFonts w:asciiTheme="majorBidi" w:hAnsiTheme="majorBidi" w:cstheme="majorBidi"/>
                                      <w:color w:val="000000" w:themeColor="text1"/>
                                      <w:sz w:val="16"/>
                                      <w:szCs w:val="16"/>
                                    </w:rPr>
                                  </w:pPr>
                                  <w:r w:rsidRPr="00D31668">
                                    <w:rPr>
                                      <w:rFonts w:asciiTheme="majorBidi" w:hAnsiTheme="majorBidi" w:cstheme="majorBidi"/>
                                      <w:color w:val="000000"/>
                                      <w:sz w:val="16"/>
                                      <w:szCs w:val="16"/>
                                    </w:rPr>
                                    <w:t>Summarizing the problem and its outputs</w:t>
                                  </w:r>
                                </w:p>
                                <w:p w14:paraId="515DEAF2" w14:textId="77777777" w:rsidR="001E0AA9" w:rsidRPr="00D31668" w:rsidRDefault="001E0AA9" w:rsidP="001E0AA9">
                                  <w:pPr>
                                    <w:pStyle w:val="ListParagraph"/>
                                    <w:numPr>
                                      <w:ilvl w:val="0"/>
                                      <w:numId w:val="2"/>
                                    </w:numPr>
                                    <w:autoSpaceDE w:val="0"/>
                                    <w:autoSpaceDN w:val="0"/>
                                    <w:adjustRightInd w:val="0"/>
                                    <w:spacing w:before="0" w:after="0"/>
                                    <w:ind w:left="180" w:hanging="180"/>
                                    <w:jc w:val="left"/>
                                    <w:rPr>
                                      <w:rFonts w:asciiTheme="majorBidi" w:hAnsiTheme="majorBidi" w:cstheme="majorBidi"/>
                                      <w:color w:val="000000" w:themeColor="text1"/>
                                      <w:sz w:val="16"/>
                                      <w:szCs w:val="16"/>
                                    </w:rPr>
                                  </w:pPr>
                                  <w:r w:rsidRPr="00D31668">
                                    <w:rPr>
                                      <w:rFonts w:asciiTheme="majorBidi" w:hAnsiTheme="majorBidi" w:cstheme="majorBidi"/>
                                      <w:color w:val="000000"/>
                                      <w:sz w:val="16"/>
                                      <w:szCs w:val="16"/>
                                    </w:rPr>
                                    <w:t>Possibility of application in other problems</w:t>
                                  </w:r>
                                </w:p>
                                <w:p w14:paraId="1B0B3975" w14:textId="77777777" w:rsidR="001E0AA9" w:rsidRPr="00D31668" w:rsidRDefault="001E0AA9" w:rsidP="001E0AA9">
                                  <w:pPr>
                                    <w:pStyle w:val="ListParagraph"/>
                                    <w:numPr>
                                      <w:ilvl w:val="0"/>
                                      <w:numId w:val="2"/>
                                    </w:numPr>
                                    <w:autoSpaceDE w:val="0"/>
                                    <w:autoSpaceDN w:val="0"/>
                                    <w:adjustRightInd w:val="0"/>
                                    <w:spacing w:before="0" w:after="0"/>
                                    <w:ind w:left="180" w:hanging="180"/>
                                    <w:jc w:val="left"/>
                                    <w:rPr>
                                      <w:rFonts w:asciiTheme="majorBidi" w:hAnsiTheme="majorBidi" w:cstheme="majorBidi"/>
                                      <w:color w:val="000000" w:themeColor="text1"/>
                                      <w:sz w:val="16"/>
                                      <w:szCs w:val="16"/>
                                    </w:rPr>
                                  </w:pPr>
                                  <w:r w:rsidRPr="00D31668">
                                    <w:rPr>
                                      <w:rFonts w:asciiTheme="majorBidi" w:hAnsiTheme="majorBidi" w:cstheme="majorBidi"/>
                                      <w:color w:val="000000"/>
                                      <w:sz w:val="16"/>
                                      <w:szCs w:val="16"/>
                                    </w:rPr>
                                    <w:t xml:space="preserve">Future research </w:t>
                                  </w:r>
                                </w:p>
                                <w:p w14:paraId="18A7F46E" w14:textId="77777777" w:rsidR="001E0AA9" w:rsidRPr="00D31668" w:rsidRDefault="001E0AA9" w:rsidP="001E0AA9">
                                  <w:pPr>
                                    <w:pStyle w:val="ListParagraph"/>
                                    <w:numPr>
                                      <w:ilvl w:val="0"/>
                                      <w:numId w:val="2"/>
                                    </w:numPr>
                                    <w:autoSpaceDE w:val="0"/>
                                    <w:autoSpaceDN w:val="0"/>
                                    <w:adjustRightInd w:val="0"/>
                                    <w:spacing w:before="0" w:after="0"/>
                                    <w:ind w:left="180" w:hanging="180"/>
                                    <w:jc w:val="left"/>
                                    <w:rPr>
                                      <w:rFonts w:asciiTheme="majorBidi" w:hAnsiTheme="majorBidi" w:cstheme="majorBidi"/>
                                      <w:color w:val="000000" w:themeColor="text1"/>
                                      <w:sz w:val="16"/>
                                      <w:szCs w:val="16"/>
                                    </w:rPr>
                                  </w:pPr>
                                  <w:r w:rsidRPr="00D31668">
                                    <w:rPr>
                                      <w:rFonts w:asciiTheme="majorBidi" w:hAnsiTheme="majorBidi" w:cstheme="majorBidi"/>
                                      <w:color w:val="000000" w:themeColor="text1"/>
                                      <w:sz w:val="16"/>
                                      <w:szCs w:val="16"/>
                                    </w:rPr>
                                    <w:t>Questions for further investigation</w:t>
                                  </w:r>
                                </w:p>
                                <w:p w14:paraId="7E58D8E7" w14:textId="59C86579" w:rsidR="001E0AA9" w:rsidRPr="00D31668" w:rsidRDefault="001E0AA9" w:rsidP="001E0AA9">
                                  <w:pPr>
                                    <w:pStyle w:val="ListParagraph"/>
                                    <w:numPr>
                                      <w:ilvl w:val="0"/>
                                      <w:numId w:val="2"/>
                                    </w:numPr>
                                    <w:autoSpaceDE w:val="0"/>
                                    <w:autoSpaceDN w:val="0"/>
                                    <w:adjustRightInd w:val="0"/>
                                    <w:spacing w:before="0" w:after="0"/>
                                    <w:ind w:left="180" w:hanging="180"/>
                                    <w:jc w:val="left"/>
                                    <w:rPr>
                                      <w:rFonts w:asciiTheme="majorBidi" w:hAnsiTheme="majorBidi" w:cstheme="majorBidi"/>
                                      <w:color w:val="000000" w:themeColor="text1"/>
                                      <w:sz w:val="16"/>
                                      <w:szCs w:val="16"/>
                                    </w:rPr>
                                  </w:pPr>
                                  <w:r w:rsidRPr="00D31668">
                                    <w:rPr>
                                      <w:rFonts w:asciiTheme="majorBidi" w:hAnsiTheme="majorBidi" w:cstheme="majorBidi"/>
                                      <w:color w:val="000000"/>
                                      <w:sz w:val="16"/>
                                      <w:szCs w:val="16"/>
                                    </w:rPr>
                                    <w:t xml:space="preserve">Theoretical performance validity </w:t>
                                  </w:r>
                                  <w:r w:rsidR="003272C7">
                                    <w:rPr>
                                      <w:rFonts w:asciiTheme="majorBidi" w:hAnsiTheme="majorBidi" w:cstheme="majorBidi"/>
                                      <w:color w:val="000000"/>
                                      <w:sz w:val="16"/>
                                      <w:szCs w:val="16"/>
                                    </w:rPr>
                                    <w:t xml:space="preserve">                        </w:t>
                                  </w:r>
                                  <w:r w:rsidR="003272C7" w:rsidRPr="00DA1CBD">
                                    <w:rPr>
                                      <w:rFonts w:asciiTheme="majorBidi" w:hAnsiTheme="majorBidi" w:cstheme="majorBidi"/>
                                      <w:b/>
                                      <w:bCs/>
                                    </w:rPr>
                                    <w:t xml:space="preserve">(Gap </w:t>
                                  </w:r>
                                  <w:r w:rsidR="003272C7">
                                    <w:rPr>
                                      <w:rFonts w:asciiTheme="majorBidi" w:hAnsiTheme="majorBidi" w:cstheme="majorBidi"/>
                                      <w:b/>
                                      <w:bCs/>
                                    </w:rPr>
                                    <w:t>6</w:t>
                                  </w:r>
                                  <w:r w:rsidR="003272C7" w:rsidRPr="00DA1CBD">
                                    <w:rPr>
                                      <w:rFonts w:asciiTheme="majorBidi" w:hAnsiTheme="majorBidi" w:cstheme="majorBidi"/>
                                      <w:b/>
                                      <w:bC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B8D9AD6" id="_x0000_t202" coordsize="21600,21600" o:spt="202" path="m,l,21600r21600,l21600,xe">
                      <v:stroke joinstyle="miter"/>
                      <v:path gradientshapeok="t" o:connecttype="rect"/>
                    </v:shapetype>
                    <v:shape id="Text Box 2" o:spid="_x0000_s1027" type="#_x0000_t202" style="position:absolute;left:0;text-align:left;margin-left:221.6pt;margin-top:528.95pt;width:217.75pt;height:57.95pt;z-index:2518154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" filled="f" stroked="f">
                      <v:textbox>
                        <w:txbxContent>
                          <w:p w14:paraId="572213C9" w14:textId="77777777" w:rsidR="001E0AA9" w:rsidRPr="00D31668" w:rsidRDefault="001E0AA9" w:rsidP="001E0AA9">
                            <w:pPr>
                              <w:pStyle w:val="ListParagraph"/>
                              <w:numPr>
                                <w:ilvl w:val="0"/>
                                <w:numId w:val="2"/>
                              </w:numPr>
                              <w:autoSpaceDE w:val="0"/>
                              <w:autoSpaceDN w:val="0"/>
                              <w:adjustRightInd w:val="0"/>
                              <w:spacing w:before="0" w:after="0"/>
                              <w:ind w:left="180" w:hanging="180"/>
                              <w:jc w:val="left"/>
                              <w:rPr>
                                <w:rFonts w:asciiTheme="majorBidi" w:hAnsiTheme="majorBidi" w:cstheme="majorBidi"/>
                                <w:color w:val="000000" w:themeColor="text1"/>
                                <w:sz w:val="16"/>
                                <w:szCs w:val="16"/>
                              </w:rPr>
                            </w:pPr>
                            <w:r w:rsidRPr="00D31668">
                              <w:rPr>
                                <w:rFonts w:asciiTheme="majorBidi" w:hAnsiTheme="majorBidi" w:cstheme="majorBidi"/>
                                <w:color w:val="000000"/>
                                <w:sz w:val="16"/>
                                <w:szCs w:val="16"/>
                              </w:rPr>
                              <w:t>Summarizing the problem and its outputs</w:t>
                            </w:r>
                          </w:p>
                          <w:p w14:paraId="515DEAF2" w14:textId="77777777" w:rsidR="001E0AA9" w:rsidRPr="00D31668" w:rsidRDefault="001E0AA9" w:rsidP="001E0AA9">
                            <w:pPr>
                              <w:pStyle w:val="ListParagraph"/>
                              <w:numPr>
                                <w:ilvl w:val="0"/>
                                <w:numId w:val="2"/>
                              </w:numPr>
                              <w:autoSpaceDE w:val="0"/>
                              <w:autoSpaceDN w:val="0"/>
                              <w:adjustRightInd w:val="0"/>
                              <w:spacing w:before="0" w:after="0"/>
                              <w:ind w:left="180" w:hanging="180"/>
                              <w:jc w:val="left"/>
                              <w:rPr>
                                <w:rFonts w:asciiTheme="majorBidi" w:hAnsiTheme="majorBidi" w:cstheme="majorBidi"/>
                                <w:color w:val="000000" w:themeColor="text1"/>
                                <w:sz w:val="16"/>
                                <w:szCs w:val="16"/>
                              </w:rPr>
                            </w:pPr>
                            <w:r w:rsidRPr="00D31668">
                              <w:rPr>
                                <w:rFonts w:asciiTheme="majorBidi" w:hAnsiTheme="majorBidi" w:cstheme="majorBidi"/>
                                <w:color w:val="000000"/>
                                <w:sz w:val="16"/>
                                <w:szCs w:val="16"/>
                              </w:rPr>
                              <w:t>Possibility of application in other problems</w:t>
                            </w:r>
                          </w:p>
                          <w:p w14:paraId="1B0B3975" w14:textId="77777777" w:rsidR="001E0AA9" w:rsidRPr="00D31668" w:rsidRDefault="001E0AA9" w:rsidP="001E0AA9">
                            <w:pPr>
                              <w:pStyle w:val="ListParagraph"/>
                              <w:numPr>
                                <w:ilvl w:val="0"/>
                                <w:numId w:val="2"/>
                              </w:numPr>
                              <w:autoSpaceDE w:val="0"/>
                              <w:autoSpaceDN w:val="0"/>
                              <w:adjustRightInd w:val="0"/>
                              <w:spacing w:before="0" w:after="0"/>
                              <w:ind w:left="180" w:hanging="180"/>
                              <w:jc w:val="left"/>
                              <w:rPr>
                                <w:rFonts w:asciiTheme="majorBidi" w:hAnsiTheme="majorBidi" w:cstheme="majorBidi"/>
                                <w:color w:val="000000" w:themeColor="text1"/>
                                <w:sz w:val="16"/>
                                <w:szCs w:val="16"/>
                              </w:rPr>
                            </w:pPr>
                            <w:r w:rsidRPr="00D31668">
                              <w:rPr>
                                <w:rFonts w:asciiTheme="majorBidi" w:hAnsiTheme="majorBidi" w:cstheme="majorBidi"/>
                                <w:color w:val="000000"/>
                                <w:sz w:val="16"/>
                                <w:szCs w:val="16"/>
                              </w:rPr>
                              <w:t xml:space="preserve">Future research </w:t>
                            </w:r>
                          </w:p>
                          <w:p w14:paraId="18A7F46E" w14:textId="77777777" w:rsidR="001E0AA9" w:rsidRPr="00D31668" w:rsidRDefault="001E0AA9" w:rsidP="001E0AA9">
                            <w:pPr>
                              <w:pStyle w:val="ListParagraph"/>
                              <w:numPr>
                                <w:ilvl w:val="0"/>
                                <w:numId w:val="2"/>
                              </w:numPr>
                              <w:autoSpaceDE w:val="0"/>
                              <w:autoSpaceDN w:val="0"/>
                              <w:adjustRightInd w:val="0"/>
                              <w:spacing w:before="0" w:after="0"/>
                              <w:ind w:left="180" w:hanging="180"/>
                              <w:jc w:val="left"/>
                              <w:rPr>
                                <w:rFonts w:asciiTheme="majorBidi" w:hAnsiTheme="majorBidi" w:cstheme="majorBidi"/>
                                <w:color w:val="000000" w:themeColor="text1"/>
                                <w:sz w:val="16"/>
                                <w:szCs w:val="16"/>
                              </w:rPr>
                            </w:pPr>
                            <w:r w:rsidRPr="00D31668">
                              <w:rPr>
                                <w:rFonts w:asciiTheme="majorBidi" w:hAnsiTheme="majorBidi" w:cstheme="majorBidi"/>
                                <w:color w:val="000000" w:themeColor="text1"/>
                                <w:sz w:val="16"/>
                                <w:szCs w:val="16"/>
                              </w:rPr>
                              <w:t>Questions for further investigation</w:t>
                            </w:r>
                          </w:p>
                          <w:p w14:paraId="7E58D8E7" w14:textId="59C86579" w:rsidR="001E0AA9" w:rsidRPr="00D31668" w:rsidRDefault="001E0AA9" w:rsidP="001E0AA9">
                            <w:pPr>
                              <w:pStyle w:val="ListParagraph"/>
                              <w:numPr>
                                <w:ilvl w:val="0"/>
                                <w:numId w:val="2"/>
                              </w:numPr>
                              <w:autoSpaceDE w:val="0"/>
                              <w:autoSpaceDN w:val="0"/>
                              <w:adjustRightInd w:val="0"/>
                              <w:spacing w:before="0" w:after="0"/>
                              <w:ind w:left="180" w:hanging="180"/>
                              <w:jc w:val="left"/>
                              <w:rPr>
                                <w:rFonts w:asciiTheme="majorBidi" w:hAnsiTheme="majorBidi" w:cstheme="majorBidi"/>
                                <w:color w:val="000000" w:themeColor="text1"/>
                                <w:sz w:val="16"/>
                                <w:szCs w:val="16"/>
                              </w:rPr>
                            </w:pPr>
                            <w:r w:rsidRPr="00D31668">
                              <w:rPr>
                                <w:rFonts w:asciiTheme="majorBidi" w:hAnsiTheme="majorBidi" w:cstheme="majorBidi"/>
                                <w:color w:val="000000"/>
                                <w:sz w:val="16"/>
                                <w:szCs w:val="16"/>
                              </w:rPr>
                              <w:t xml:space="preserve">Theoretical performance validity </w:t>
                            </w:r>
                            <w:r w:rsidR="003272C7">
                              <w:rPr>
                                <w:rFonts w:asciiTheme="majorBidi" w:hAnsiTheme="majorBidi" w:cstheme="majorBidi"/>
                                <w:color w:val="000000"/>
                                <w:sz w:val="16"/>
                                <w:szCs w:val="16"/>
                              </w:rPr>
                              <w:t xml:space="preserve">                        </w:t>
                            </w:r>
                            <w:r w:rsidR="003272C7" w:rsidRPr="00DA1CBD">
                              <w:rPr>
                                <w:rFonts w:asciiTheme="majorBidi" w:hAnsiTheme="majorBidi" w:cstheme="majorBidi"/>
                                <w:b/>
                                <w:bCs/>
                              </w:rPr>
                              <w:t xml:space="preserve">(Gap </w:t>
                            </w:r>
                            <w:r w:rsidR="003272C7">
                              <w:rPr>
                                <w:rFonts w:asciiTheme="majorBidi" w:hAnsiTheme="majorBidi" w:cstheme="majorBidi"/>
                                <w:b/>
                                <w:bCs/>
                              </w:rPr>
                              <w:t>6</w:t>
                            </w:r>
                            <w:r w:rsidR="003272C7" w:rsidRPr="00DA1CBD">
                              <w:rPr>
                                <w:rFonts w:asciiTheme="majorBidi" w:hAnsiTheme="majorBidi" w:cstheme="majorBidi"/>
                                <w:b/>
                                <w:bCs/>
                              </w:rPr>
                              <w:t>)</w:t>
                            </w:r>
                          </w:p>
                        </w:txbxContent>
                      </v:textbox>
                      <w10:wrap type="square"/>
                    </v:shape>
                  </w:pict>
                </mc:Fallback>
              </mc:AlternateContent>
            </w:r>
            <w:r w:rsidR="003272C7" w:rsidRPr="00C52D87">
              <w:rPr>
                <w:rFonts w:asciiTheme="majorBidi" w:hAnsiTheme="majorBidi" w:cstheme="majorBidi"/>
                <w:noProof/>
                <w:color w:val="000000" w:themeColor="text1"/>
                <w:sz w:val="24"/>
                <w:szCs w:val="24"/>
                <w:lang w:eastAsia="en-US"/>
              </w:rPr>
              <mc:AlternateContent>
                <mc:Choice Requires="wps">
                  <w:drawing>
                    <wp:anchor distT="45720" distB="45720" distL="114300" distR="114300" simplePos="0" relativeHeight="251810304" behindDoc="0" locked="0" layoutInCell="1" allowOverlap="1" wp14:anchorId="146D27F0" wp14:editId="52C564F6">
                      <wp:simplePos x="0" y="0"/>
                      <wp:positionH relativeFrom="column">
                        <wp:posOffset>2814320</wp:posOffset>
                      </wp:positionH>
                      <wp:positionV relativeFrom="paragraph">
                        <wp:posOffset>5937250</wp:posOffset>
                      </wp:positionV>
                      <wp:extent cx="2771775" cy="850900"/>
                      <wp:effectExtent l="0" t="0" r="0" b="6350"/>
                      <wp:wrapTopAndBottom/>
                      <wp:docPr id="21458797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1775" cy="850900"/>
                              </a:xfrm>
                              <a:prstGeom prst="rect">
                                <a:avLst/>
                              </a:prstGeom>
                              <a:noFill/>
                              <a:ln w="9525">
                                <a:noFill/>
                                <a:miter lim="800000"/>
                                <a:headEnd/>
                                <a:tailEnd/>
                              </a:ln>
                            </wps:spPr>
                            <wps:txbx>
                              <w:txbxContent>
                                <w:p w14:paraId="39EDD30E" w14:textId="77777777" w:rsidR="001E0AA9" w:rsidRPr="00D31668" w:rsidRDefault="001E0AA9" w:rsidP="00DA1CBD">
                                  <w:pPr>
                                    <w:pStyle w:val="ListParagraph"/>
                                    <w:numPr>
                                      <w:ilvl w:val="0"/>
                                      <w:numId w:val="2"/>
                                    </w:numPr>
                                    <w:autoSpaceDE w:val="0"/>
                                    <w:autoSpaceDN w:val="0"/>
                                    <w:adjustRightInd w:val="0"/>
                                    <w:spacing w:before="0" w:after="0"/>
                                    <w:ind w:left="187" w:hanging="187"/>
                                    <w:jc w:val="left"/>
                                    <w:rPr>
                                      <w:rFonts w:asciiTheme="majorBidi" w:hAnsiTheme="majorBidi" w:cstheme="majorBidi"/>
                                      <w:b/>
                                      <w:bCs/>
                                      <w:i/>
                                      <w:iCs/>
                                      <w:color w:val="000000" w:themeColor="text1"/>
                                      <w:sz w:val="16"/>
                                      <w:szCs w:val="16"/>
                                    </w:rPr>
                                  </w:pPr>
                                  <w:r w:rsidRPr="00D31668">
                                    <w:rPr>
                                      <w:rFonts w:asciiTheme="majorBidi" w:hAnsiTheme="majorBidi" w:cstheme="majorBidi"/>
                                      <w:color w:val="000000" w:themeColor="text1"/>
                                      <w:sz w:val="16"/>
                                      <w:szCs w:val="16"/>
                                    </w:rPr>
                                    <w:t xml:space="preserve">Integrating the whole results in Questions 2, 3, 4 and 5 and build a comprehensive model by considering the criteria found in Research Question 1. </w:t>
                                  </w:r>
                                </w:p>
                                <w:p w14:paraId="71E7840F" w14:textId="77777777" w:rsidR="00F21A00" w:rsidRPr="00D31668" w:rsidRDefault="001E0AA9" w:rsidP="00DA1CBD">
                                  <w:pPr>
                                    <w:pStyle w:val="ListParagraph"/>
                                    <w:numPr>
                                      <w:ilvl w:val="0"/>
                                      <w:numId w:val="2"/>
                                    </w:numPr>
                                    <w:autoSpaceDE w:val="0"/>
                                    <w:autoSpaceDN w:val="0"/>
                                    <w:adjustRightInd w:val="0"/>
                                    <w:spacing w:before="0" w:after="0"/>
                                    <w:ind w:left="187" w:hanging="187"/>
                                    <w:jc w:val="left"/>
                                    <w:rPr>
                                      <w:rFonts w:asciiTheme="majorBidi" w:hAnsiTheme="majorBidi" w:cstheme="majorBidi"/>
                                      <w:color w:val="000000" w:themeColor="text1"/>
                                      <w:sz w:val="16"/>
                                      <w:szCs w:val="16"/>
                                    </w:rPr>
                                  </w:pPr>
                                  <w:r w:rsidRPr="00D31668">
                                    <w:rPr>
                                      <w:rFonts w:asciiTheme="majorBidi" w:hAnsiTheme="majorBidi" w:cstheme="majorBidi"/>
                                      <w:color w:val="000000" w:themeColor="text1"/>
                                      <w:sz w:val="16"/>
                                      <w:szCs w:val="16"/>
                                    </w:rPr>
                                    <w:t>Finding an appropriate design approach which using that we address the small- and large-scale problems.</w:t>
                                  </w:r>
                                </w:p>
                                <w:p w14:paraId="4681FF12" w14:textId="4BAD2C59" w:rsidR="001E0AA9" w:rsidRPr="00DA1CBD" w:rsidRDefault="001E0AA9" w:rsidP="00DA1CBD">
                                  <w:pPr>
                                    <w:pStyle w:val="ListParagraph"/>
                                    <w:numPr>
                                      <w:ilvl w:val="0"/>
                                      <w:numId w:val="2"/>
                                    </w:numPr>
                                    <w:autoSpaceDE w:val="0"/>
                                    <w:autoSpaceDN w:val="0"/>
                                    <w:adjustRightInd w:val="0"/>
                                    <w:spacing w:before="0" w:after="0"/>
                                    <w:ind w:left="187" w:hanging="187"/>
                                    <w:jc w:val="left"/>
                                    <w:rPr>
                                      <w:rFonts w:asciiTheme="majorBidi" w:hAnsiTheme="majorBidi" w:cstheme="majorBidi"/>
                                      <w:color w:val="000000" w:themeColor="text1"/>
                                      <w:sz w:val="16"/>
                                      <w:szCs w:val="16"/>
                                    </w:rPr>
                                  </w:pPr>
                                  <w:r w:rsidRPr="00D31668">
                                    <w:rPr>
                                      <w:rFonts w:asciiTheme="majorBidi" w:hAnsiTheme="majorBidi" w:cstheme="majorBidi"/>
                                      <w:color w:val="000000" w:themeColor="text1"/>
                                      <w:sz w:val="16"/>
                                      <w:szCs w:val="16"/>
                                    </w:rPr>
                                    <w:t>Empirical performance validity</w:t>
                                  </w:r>
                                  <w:r w:rsidR="003272C7">
                                    <w:rPr>
                                      <w:rFonts w:asciiTheme="majorBidi" w:hAnsiTheme="majorBidi" w:cstheme="majorBidi"/>
                                      <w:color w:val="000000" w:themeColor="text1"/>
                                      <w:sz w:val="16"/>
                                      <w:szCs w:val="16"/>
                                    </w:rPr>
                                    <w:t xml:space="preserve">                          </w:t>
                                  </w:r>
                                  <w:r w:rsidR="003272C7" w:rsidRPr="00DA1CBD">
                                    <w:rPr>
                                      <w:rFonts w:asciiTheme="majorBidi" w:hAnsiTheme="majorBidi" w:cstheme="majorBidi"/>
                                      <w:b/>
                                      <w:bCs/>
                                    </w:rPr>
                                    <w:t xml:space="preserve">(Gap </w:t>
                                  </w:r>
                                  <w:r w:rsidR="003272C7">
                                    <w:rPr>
                                      <w:rFonts w:asciiTheme="majorBidi" w:hAnsiTheme="majorBidi" w:cstheme="majorBidi"/>
                                      <w:b/>
                                      <w:bCs/>
                                    </w:rPr>
                                    <w:t>3</w:t>
                                  </w:r>
                                  <w:r w:rsidR="003272C7" w:rsidRPr="00DA1CBD">
                                    <w:rPr>
                                      <w:rFonts w:asciiTheme="majorBidi" w:hAnsiTheme="majorBidi" w:cstheme="majorBidi"/>
                                      <w:b/>
                                      <w:bC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6D27F0" id="_x0000_s1028" type="#_x0000_t202" style="position:absolute;left:0;text-align:left;margin-left:221.6pt;margin-top:467.5pt;width:218.25pt;height:67pt;z-index:2518103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" filled="f" stroked="f">
                      <v:textbox>
                        <w:txbxContent>
                          <w:p w14:paraId="39EDD30E" w14:textId="77777777" w:rsidR="001E0AA9" w:rsidRPr="00D31668" w:rsidRDefault="001E0AA9" w:rsidP="00DA1CBD">
                            <w:pPr>
                              <w:pStyle w:val="ListParagraph"/>
                              <w:numPr>
                                <w:ilvl w:val="0"/>
                                <w:numId w:val="2"/>
                              </w:numPr>
                              <w:autoSpaceDE w:val="0"/>
                              <w:autoSpaceDN w:val="0"/>
                              <w:adjustRightInd w:val="0"/>
                              <w:spacing w:before="0" w:after="0"/>
                              <w:ind w:left="187" w:hanging="187"/>
                              <w:jc w:val="left"/>
                              <w:rPr>
                                <w:rFonts w:asciiTheme="majorBidi" w:hAnsiTheme="majorBidi" w:cstheme="majorBidi"/>
                                <w:b/>
                                <w:bCs/>
                                <w:i/>
                                <w:iCs/>
                                <w:color w:val="000000" w:themeColor="text1"/>
                                <w:sz w:val="16"/>
                                <w:szCs w:val="16"/>
                              </w:rPr>
                            </w:pPr>
                            <w:r w:rsidRPr="00D31668">
                              <w:rPr>
                                <w:rFonts w:asciiTheme="majorBidi" w:hAnsiTheme="majorBidi" w:cstheme="majorBidi"/>
                                <w:color w:val="000000" w:themeColor="text1"/>
                                <w:sz w:val="16"/>
                                <w:szCs w:val="16"/>
                              </w:rPr>
                              <w:t xml:space="preserve">Integrating the whole results in Questions 2, 3, 4 and 5 and build a comprehensive model by considering the criteria found in Research Question 1. </w:t>
                            </w:r>
                          </w:p>
                          <w:p w14:paraId="71E7840F" w14:textId="77777777" w:rsidR="00F21A00" w:rsidRPr="00D31668" w:rsidRDefault="001E0AA9" w:rsidP="00DA1CBD">
                            <w:pPr>
                              <w:pStyle w:val="ListParagraph"/>
                              <w:numPr>
                                <w:ilvl w:val="0"/>
                                <w:numId w:val="2"/>
                              </w:numPr>
                              <w:autoSpaceDE w:val="0"/>
                              <w:autoSpaceDN w:val="0"/>
                              <w:adjustRightInd w:val="0"/>
                              <w:spacing w:before="0" w:after="0"/>
                              <w:ind w:left="187" w:hanging="187"/>
                              <w:jc w:val="left"/>
                              <w:rPr>
                                <w:rFonts w:asciiTheme="majorBidi" w:hAnsiTheme="majorBidi" w:cstheme="majorBidi"/>
                                <w:color w:val="000000" w:themeColor="text1"/>
                                <w:sz w:val="16"/>
                                <w:szCs w:val="16"/>
                              </w:rPr>
                            </w:pPr>
                            <w:r w:rsidRPr="00D31668">
                              <w:rPr>
                                <w:rFonts w:asciiTheme="majorBidi" w:hAnsiTheme="majorBidi" w:cstheme="majorBidi"/>
                                <w:color w:val="000000" w:themeColor="text1"/>
                                <w:sz w:val="16"/>
                                <w:szCs w:val="16"/>
                              </w:rPr>
                              <w:t>Finding an appropriate design approach which using that we address the small- and large-scale problems.</w:t>
                            </w:r>
                          </w:p>
                          <w:p w14:paraId="4681FF12" w14:textId="4BAD2C59" w:rsidR="001E0AA9" w:rsidRPr="00DA1CBD" w:rsidRDefault="001E0AA9" w:rsidP="00DA1CBD">
                            <w:pPr>
                              <w:pStyle w:val="ListParagraph"/>
                              <w:numPr>
                                <w:ilvl w:val="0"/>
                                <w:numId w:val="2"/>
                              </w:numPr>
                              <w:autoSpaceDE w:val="0"/>
                              <w:autoSpaceDN w:val="0"/>
                              <w:adjustRightInd w:val="0"/>
                              <w:spacing w:before="0" w:after="0"/>
                              <w:ind w:left="187" w:hanging="187"/>
                              <w:jc w:val="left"/>
                              <w:rPr>
                                <w:rFonts w:asciiTheme="majorBidi" w:hAnsiTheme="majorBidi" w:cstheme="majorBidi"/>
                                <w:color w:val="000000" w:themeColor="text1"/>
                                <w:sz w:val="16"/>
                                <w:szCs w:val="16"/>
                              </w:rPr>
                            </w:pPr>
                            <w:r w:rsidRPr="00D31668">
                              <w:rPr>
                                <w:rFonts w:asciiTheme="majorBidi" w:hAnsiTheme="majorBidi" w:cstheme="majorBidi"/>
                                <w:color w:val="000000" w:themeColor="text1"/>
                                <w:sz w:val="16"/>
                                <w:szCs w:val="16"/>
                              </w:rPr>
                              <w:t>Empirical performance validity</w:t>
                            </w:r>
                            <w:r w:rsidR="003272C7">
                              <w:rPr>
                                <w:rFonts w:asciiTheme="majorBidi" w:hAnsiTheme="majorBidi" w:cstheme="majorBidi"/>
                                <w:color w:val="000000" w:themeColor="text1"/>
                                <w:sz w:val="16"/>
                                <w:szCs w:val="16"/>
                              </w:rPr>
                              <w:t xml:space="preserve">                          </w:t>
                            </w:r>
                            <w:r w:rsidR="003272C7" w:rsidRPr="00DA1CBD">
                              <w:rPr>
                                <w:rFonts w:asciiTheme="majorBidi" w:hAnsiTheme="majorBidi" w:cstheme="majorBidi"/>
                                <w:b/>
                                <w:bCs/>
                              </w:rPr>
                              <w:t xml:space="preserve">(Gap </w:t>
                            </w:r>
                            <w:r w:rsidR="003272C7">
                              <w:rPr>
                                <w:rFonts w:asciiTheme="majorBidi" w:hAnsiTheme="majorBidi" w:cstheme="majorBidi"/>
                                <w:b/>
                                <w:bCs/>
                              </w:rPr>
                              <w:t>3</w:t>
                            </w:r>
                            <w:r w:rsidR="003272C7" w:rsidRPr="00DA1CBD">
                              <w:rPr>
                                <w:rFonts w:asciiTheme="majorBidi" w:hAnsiTheme="majorBidi" w:cstheme="majorBidi"/>
                                <w:b/>
                                <w:bCs/>
                              </w:rPr>
                              <w:t>)</w:t>
                            </w:r>
                          </w:p>
                        </w:txbxContent>
                      </v:textbox>
                      <w10:wrap type="topAndBottom"/>
                    </v:shape>
                  </w:pict>
                </mc:Fallback>
              </mc:AlternateContent>
            </w:r>
            <w:r w:rsidR="003272C7" w:rsidRPr="00C52D87">
              <w:rPr>
                <w:rFonts w:asciiTheme="majorBidi" w:hAnsiTheme="majorBidi" w:cstheme="majorBidi"/>
                <w:noProof/>
                <w:color w:val="000000" w:themeColor="text1"/>
                <w:sz w:val="24"/>
                <w:szCs w:val="24"/>
                <w:lang w:eastAsia="en-US"/>
              </w:rPr>
              <mc:AlternateContent>
                <mc:Choice Requires="wps">
                  <w:drawing>
                    <wp:anchor distT="45720" distB="45720" distL="114300" distR="114300" simplePos="0" relativeHeight="251809280" behindDoc="0" locked="0" layoutInCell="1" allowOverlap="1" wp14:anchorId="2983C1E1" wp14:editId="7065A8FE">
                      <wp:simplePos x="0" y="0"/>
                      <wp:positionH relativeFrom="column">
                        <wp:posOffset>-62230</wp:posOffset>
                      </wp:positionH>
                      <wp:positionV relativeFrom="paragraph">
                        <wp:posOffset>3263900</wp:posOffset>
                      </wp:positionV>
                      <wp:extent cx="1454150" cy="2242185"/>
                      <wp:effectExtent l="0" t="0" r="0" b="5715"/>
                      <wp:wrapSquare wrapText="bothSides"/>
                      <wp:docPr id="21458797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4150" cy="2242185"/>
                              </a:xfrm>
                              <a:prstGeom prst="rect">
                                <a:avLst/>
                              </a:prstGeom>
                              <a:noFill/>
                              <a:ln w="9525">
                                <a:noFill/>
                                <a:miter lim="800000"/>
                                <a:headEnd/>
                                <a:tailEnd/>
                              </a:ln>
                            </wps:spPr>
                            <wps:txbx>
                              <w:txbxContent>
                                <w:p w14:paraId="013912C4" w14:textId="77777777" w:rsidR="001E0AA9" w:rsidRPr="003272C7" w:rsidRDefault="001E0AA9" w:rsidP="003272C7">
                                  <w:pPr>
                                    <w:pStyle w:val="ListParagraph"/>
                                    <w:numPr>
                                      <w:ilvl w:val="0"/>
                                      <w:numId w:val="2"/>
                                    </w:numPr>
                                    <w:spacing w:before="0" w:after="0"/>
                                    <w:ind w:left="180" w:hanging="180"/>
                                    <w:jc w:val="left"/>
                                    <w:rPr>
                                      <w:rFonts w:asciiTheme="majorBidi" w:hAnsiTheme="majorBidi" w:cstheme="majorBidi"/>
                                      <w:sz w:val="16"/>
                                      <w:szCs w:val="16"/>
                                    </w:rPr>
                                  </w:pPr>
                                  <w:r w:rsidRPr="003272C7">
                                    <w:rPr>
                                      <w:rFonts w:asciiTheme="majorBidi" w:hAnsiTheme="majorBidi" w:cstheme="majorBidi"/>
                                      <w:sz w:val="16"/>
                                      <w:szCs w:val="16"/>
                                    </w:rPr>
                                    <w:t>Defining different time lags for each surrogate model</w:t>
                                  </w:r>
                                </w:p>
                                <w:p w14:paraId="0591974A" w14:textId="77777777" w:rsidR="001E0AA9" w:rsidRPr="003272C7" w:rsidRDefault="001E0AA9" w:rsidP="003272C7">
                                  <w:pPr>
                                    <w:pStyle w:val="ListParagraph"/>
                                    <w:numPr>
                                      <w:ilvl w:val="0"/>
                                      <w:numId w:val="2"/>
                                    </w:numPr>
                                    <w:spacing w:before="0" w:after="0"/>
                                    <w:ind w:left="180" w:hanging="180"/>
                                    <w:jc w:val="left"/>
                                    <w:rPr>
                                      <w:rFonts w:asciiTheme="majorBidi" w:hAnsiTheme="majorBidi" w:cstheme="majorBidi"/>
                                      <w:sz w:val="16"/>
                                      <w:szCs w:val="16"/>
                                    </w:rPr>
                                  </w:pPr>
                                  <w:r w:rsidRPr="003272C7">
                                    <w:rPr>
                                      <w:rFonts w:asciiTheme="majorBidi" w:hAnsiTheme="majorBidi" w:cstheme="majorBidi"/>
                                      <w:sz w:val="16"/>
                                      <w:szCs w:val="16"/>
                                    </w:rPr>
                                    <w:t>Identifying suitable time series analysis method</w:t>
                                  </w:r>
                                </w:p>
                                <w:p w14:paraId="3D659A32" w14:textId="77777777" w:rsidR="001E0AA9" w:rsidRPr="003272C7" w:rsidRDefault="001E0AA9" w:rsidP="003272C7">
                                  <w:pPr>
                                    <w:pStyle w:val="ListParagraph"/>
                                    <w:numPr>
                                      <w:ilvl w:val="0"/>
                                      <w:numId w:val="2"/>
                                    </w:numPr>
                                    <w:spacing w:before="0" w:after="0"/>
                                    <w:ind w:left="180" w:hanging="180"/>
                                    <w:jc w:val="left"/>
                                    <w:rPr>
                                      <w:rFonts w:asciiTheme="majorBidi" w:hAnsiTheme="majorBidi" w:cstheme="majorBidi"/>
                                      <w:sz w:val="16"/>
                                      <w:szCs w:val="16"/>
                                    </w:rPr>
                                  </w:pPr>
                                  <w:r w:rsidRPr="003272C7">
                                    <w:rPr>
                                      <w:rFonts w:asciiTheme="majorBidi" w:hAnsiTheme="majorBidi" w:cstheme="majorBidi"/>
                                      <w:sz w:val="16"/>
                                      <w:szCs w:val="16"/>
                                    </w:rPr>
                                    <w:t>Identifying suitable ensemble of surrogates and machine learning method</w:t>
                                  </w:r>
                                </w:p>
                                <w:p w14:paraId="7DD94ADB" w14:textId="77777777" w:rsidR="001E0AA9" w:rsidRPr="003272C7" w:rsidRDefault="001E0AA9" w:rsidP="003272C7">
                                  <w:pPr>
                                    <w:pStyle w:val="ListParagraph"/>
                                    <w:numPr>
                                      <w:ilvl w:val="0"/>
                                      <w:numId w:val="2"/>
                                    </w:numPr>
                                    <w:spacing w:before="0" w:after="0"/>
                                    <w:ind w:left="180" w:hanging="180"/>
                                    <w:jc w:val="left"/>
                                    <w:rPr>
                                      <w:rFonts w:asciiTheme="majorBidi" w:hAnsiTheme="majorBidi" w:cstheme="majorBidi"/>
                                      <w:sz w:val="16"/>
                                      <w:szCs w:val="16"/>
                                    </w:rPr>
                                  </w:pPr>
                                  <w:r w:rsidRPr="003272C7">
                                    <w:rPr>
                                      <w:rFonts w:asciiTheme="majorBidi" w:hAnsiTheme="majorBidi" w:cstheme="majorBidi"/>
                                      <w:sz w:val="16"/>
                                      <w:szCs w:val="16"/>
                                    </w:rPr>
                                    <w:t>Building the surrogate models based on each category and comparing them in an example based on the time dependent</w:t>
                                  </w:r>
                                </w:p>
                                <w:p w14:paraId="341606F7" w14:textId="77777777" w:rsidR="003272C7" w:rsidRDefault="001E0AA9" w:rsidP="003272C7">
                                  <w:pPr>
                                    <w:pStyle w:val="ListParagraph"/>
                                    <w:numPr>
                                      <w:ilvl w:val="0"/>
                                      <w:numId w:val="2"/>
                                    </w:numPr>
                                    <w:spacing w:before="0" w:after="0"/>
                                    <w:ind w:left="180" w:hanging="180"/>
                                    <w:jc w:val="left"/>
                                    <w:rPr>
                                      <w:rFonts w:asciiTheme="majorBidi" w:hAnsiTheme="majorBidi" w:cstheme="majorBidi"/>
                                      <w:sz w:val="16"/>
                                      <w:szCs w:val="16"/>
                                    </w:rPr>
                                  </w:pPr>
                                  <w:r w:rsidRPr="003272C7">
                                    <w:rPr>
                                      <w:rFonts w:asciiTheme="majorBidi" w:hAnsiTheme="majorBidi" w:cstheme="majorBidi"/>
                                      <w:sz w:val="16"/>
                                      <w:szCs w:val="16"/>
                                    </w:rPr>
                                    <w:t>Empirical structural validity</w:t>
                                  </w:r>
                                </w:p>
                                <w:p w14:paraId="1419BA95" w14:textId="5DD38E4C" w:rsidR="001E0AA9" w:rsidRPr="003272C7" w:rsidRDefault="003272C7" w:rsidP="003272C7">
                                  <w:pPr>
                                    <w:pStyle w:val="ListParagraph"/>
                                    <w:spacing w:before="0" w:after="0"/>
                                    <w:ind w:left="180" w:firstLine="0"/>
                                    <w:jc w:val="left"/>
                                    <w:rPr>
                                      <w:rFonts w:asciiTheme="majorBidi" w:hAnsiTheme="majorBidi" w:cstheme="majorBidi"/>
                                      <w:sz w:val="16"/>
                                      <w:szCs w:val="16"/>
                                    </w:rPr>
                                  </w:pPr>
                                  <w:r w:rsidRPr="00DA1CBD">
                                    <w:rPr>
                                      <w:rFonts w:asciiTheme="majorBidi" w:hAnsiTheme="majorBidi" w:cstheme="majorBidi"/>
                                      <w:b/>
                                      <w:bCs/>
                                    </w:rPr>
                                    <w:t xml:space="preserve">(Gap </w:t>
                                  </w:r>
                                  <w:r>
                                    <w:rPr>
                                      <w:rFonts w:asciiTheme="majorBidi" w:hAnsiTheme="majorBidi" w:cstheme="majorBidi"/>
                                      <w:b/>
                                      <w:bCs/>
                                    </w:rPr>
                                    <w:t>4</w:t>
                                  </w:r>
                                  <w:r w:rsidRPr="00DA1CBD">
                                    <w:rPr>
                                      <w:rFonts w:asciiTheme="majorBidi" w:hAnsiTheme="majorBidi" w:cstheme="majorBidi"/>
                                      <w:b/>
                                      <w:bCs/>
                                    </w:rPr>
                                    <w:t>)</w:t>
                                  </w:r>
                                  <w:r w:rsidR="001E0AA9" w:rsidRPr="003272C7">
                                    <w:rPr>
                                      <w:rFonts w:asciiTheme="majorBidi" w:hAnsiTheme="majorBidi" w:cstheme="majorBidi"/>
                                      <w:sz w:val="16"/>
                                      <w:szCs w:val="16"/>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83C1E1" id="_x0000_s1029" type="#_x0000_t202" style="position:absolute;left:0;text-align:left;margin-left:-4.9pt;margin-top:257pt;width:114.5pt;height:176.55pt;z-index:2518092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" filled="f" stroked="f">
                      <v:textbox>
                        <w:txbxContent>
                          <w:p w14:paraId="013912C4" w14:textId="77777777" w:rsidR="001E0AA9" w:rsidRPr="003272C7" w:rsidRDefault="001E0AA9" w:rsidP="003272C7">
                            <w:pPr>
                              <w:pStyle w:val="ListParagraph"/>
                              <w:numPr>
                                <w:ilvl w:val="0"/>
                                <w:numId w:val="2"/>
                              </w:numPr>
                              <w:spacing w:before="0" w:after="0"/>
                              <w:ind w:left="180" w:hanging="180"/>
                              <w:jc w:val="left"/>
                              <w:rPr>
                                <w:rFonts w:asciiTheme="majorBidi" w:hAnsiTheme="majorBidi" w:cstheme="majorBidi"/>
                                <w:sz w:val="16"/>
                                <w:szCs w:val="16"/>
                              </w:rPr>
                            </w:pPr>
                            <w:r w:rsidRPr="003272C7">
                              <w:rPr>
                                <w:rFonts w:asciiTheme="majorBidi" w:hAnsiTheme="majorBidi" w:cstheme="majorBidi"/>
                                <w:sz w:val="16"/>
                                <w:szCs w:val="16"/>
                              </w:rPr>
                              <w:t>Defining different time lags for each surrogate model</w:t>
                            </w:r>
                          </w:p>
                          <w:p w14:paraId="0591974A" w14:textId="77777777" w:rsidR="001E0AA9" w:rsidRPr="003272C7" w:rsidRDefault="001E0AA9" w:rsidP="003272C7">
                            <w:pPr>
                              <w:pStyle w:val="ListParagraph"/>
                              <w:numPr>
                                <w:ilvl w:val="0"/>
                                <w:numId w:val="2"/>
                              </w:numPr>
                              <w:spacing w:before="0" w:after="0"/>
                              <w:ind w:left="180" w:hanging="180"/>
                              <w:jc w:val="left"/>
                              <w:rPr>
                                <w:rFonts w:asciiTheme="majorBidi" w:hAnsiTheme="majorBidi" w:cstheme="majorBidi"/>
                                <w:sz w:val="16"/>
                                <w:szCs w:val="16"/>
                              </w:rPr>
                            </w:pPr>
                            <w:r w:rsidRPr="003272C7">
                              <w:rPr>
                                <w:rFonts w:asciiTheme="majorBidi" w:hAnsiTheme="majorBidi" w:cstheme="majorBidi"/>
                                <w:sz w:val="16"/>
                                <w:szCs w:val="16"/>
                              </w:rPr>
                              <w:t>Identifying suitable time series analysis method</w:t>
                            </w:r>
                          </w:p>
                          <w:p w14:paraId="3D659A32" w14:textId="77777777" w:rsidR="001E0AA9" w:rsidRPr="003272C7" w:rsidRDefault="001E0AA9" w:rsidP="003272C7">
                            <w:pPr>
                              <w:pStyle w:val="ListParagraph"/>
                              <w:numPr>
                                <w:ilvl w:val="0"/>
                                <w:numId w:val="2"/>
                              </w:numPr>
                              <w:spacing w:before="0" w:after="0"/>
                              <w:ind w:left="180" w:hanging="180"/>
                              <w:jc w:val="left"/>
                              <w:rPr>
                                <w:rFonts w:asciiTheme="majorBidi" w:hAnsiTheme="majorBidi" w:cstheme="majorBidi"/>
                                <w:sz w:val="16"/>
                                <w:szCs w:val="16"/>
                              </w:rPr>
                            </w:pPr>
                            <w:r w:rsidRPr="003272C7">
                              <w:rPr>
                                <w:rFonts w:asciiTheme="majorBidi" w:hAnsiTheme="majorBidi" w:cstheme="majorBidi"/>
                                <w:sz w:val="16"/>
                                <w:szCs w:val="16"/>
                              </w:rPr>
                              <w:t>Identifying suitable ensemble of surrogates and machine learning method</w:t>
                            </w:r>
                          </w:p>
                          <w:p w14:paraId="7DD94ADB" w14:textId="77777777" w:rsidR="001E0AA9" w:rsidRPr="003272C7" w:rsidRDefault="001E0AA9" w:rsidP="003272C7">
                            <w:pPr>
                              <w:pStyle w:val="ListParagraph"/>
                              <w:numPr>
                                <w:ilvl w:val="0"/>
                                <w:numId w:val="2"/>
                              </w:numPr>
                              <w:spacing w:before="0" w:after="0"/>
                              <w:ind w:left="180" w:hanging="180"/>
                              <w:jc w:val="left"/>
                              <w:rPr>
                                <w:rFonts w:asciiTheme="majorBidi" w:hAnsiTheme="majorBidi" w:cstheme="majorBidi"/>
                                <w:sz w:val="16"/>
                                <w:szCs w:val="16"/>
                              </w:rPr>
                            </w:pPr>
                            <w:r w:rsidRPr="003272C7">
                              <w:rPr>
                                <w:rFonts w:asciiTheme="majorBidi" w:hAnsiTheme="majorBidi" w:cstheme="majorBidi"/>
                                <w:sz w:val="16"/>
                                <w:szCs w:val="16"/>
                              </w:rPr>
                              <w:t>Building the surrogate models based on each category and comparing them in an example based on the time dependent</w:t>
                            </w:r>
                          </w:p>
                          <w:p w14:paraId="341606F7" w14:textId="77777777" w:rsidR="003272C7" w:rsidRDefault="001E0AA9" w:rsidP="003272C7">
                            <w:pPr>
                              <w:pStyle w:val="ListParagraph"/>
                              <w:numPr>
                                <w:ilvl w:val="0"/>
                                <w:numId w:val="2"/>
                              </w:numPr>
                              <w:spacing w:before="0" w:after="0"/>
                              <w:ind w:left="180" w:hanging="180"/>
                              <w:jc w:val="left"/>
                              <w:rPr>
                                <w:rFonts w:asciiTheme="majorBidi" w:hAnsiTheme="majorBidi" w:cstheme="majorBidi"/>
                                <w:sz w:val="16"/>
                                <w:szCs w:val="16"/>
                              </w:rPr>
                            </w:pPr>
                            <w:r w:rsidRPr="003272C7">
                              <w:rPr>
                                <w:rFonts w:asciiTheme="majorBidi" w:hAnsiTheme="majorBidi" w:cstheme="majorBidi"/>
                                <w:sz w:val="16"/>
                                <w:szCs w:val="16"/>
                              </w:rPr>
                              <w:t>Empirical structural validity</w:t>
                            </w:r>
                          </w:p>
                          <w:p w14:paraId="1419BA95" w14:textId="5DD38E4C" w:rsidR="001E0AA9" w:rsidRPr="003272C7" w:rsidRDefault="003272C7" w:rsidP="003272C7">
                            <w:pPr>
                              <w:pStyle w:val="ListParagraph"/>
                              <w:spacing w:before="0" w:after="0"/>
                              <w:ind w:left="180" w:firstLine="0"/>
                              <w:jc w:val="left"/>
                              <w:rPr>
                                <w:rFonts w:asciiTheme="majorBidi" w:hAnsiTheme="majorBidi" w:cstheme="majorBidi"/>
                                <w:sz w:val="16"/>
                                <w:szCs w:val="16"/>
                              </w:rPr>
                            </w:pPr>
                            <w:r w:rsidRPr="00DA1CBD">
                              <w:rPr>
                                <w:rFonts w:asciiTheme="majorBidi" w:hAnsiTheme="majorBidi" w:cstheme="majorBidi"/>
                                <w:b/>
                                <w:bCs/>
                              </w:rPr>
                              <w:t xml:space="preserve">(Gap </w:t>
                            </w:r>
                            <w:r>
                              <w:rPr>
                                <w:rFonts w:asciiTheme="majorBidi" w:hAnsiTheme="majorBidi" w:cstheme="majorBidi"/>
                                <w:b/>
                                <w:bCs/>
                              </w:rPr>
                              <w:t>4</w:t>
                            </w:r>
                            <w:r w:rsidRPr="00DA1CBD">
                              <w:rPr>
                                <w:rFonts w:asciiTheme="majorBidi" w:hAnsiTheme="majorBidi" w:cstheme="majorBidi"/>
                                <w:b/>
                                <w:bCs/>
                              </w:rPr>
                              <w:t>)</w:t>
                            </w:r>
                            <w:r w:rsidR="001E0AA9" w:rsidRPr="003272C7">
                              <w:rPr>
                                <w:rFonts w:asciiTheme="majorBidi" w:hAnsiTheme="majorBidi" w:cstheme="majorBidi"/>
                                <w:sz w:val="16"/>
                                <w:szCs w:val="16"/>
                              </w:rPr>
                              <w:t xml:space="preserve"> </w:t>
                            </w:r>
                          </w:p>
                        </w:txbxContent>
                      </v:textbox>
                      <w10:wrap type="square"/>
                    </v:shape>
                  </w:pict>
                </mc:Fallback>
              </mc:AlternateContent>
            </w:r>
            <w:r w:rsidR="00DA1CBD" w:rsidRPr="00C52D87">
              <w:rPr>
                <w:rFonts w:asciiTheme="majorBidi" w:hAnsiTheme="majorBidi" w:cstheme="majorBidi"/>
                <w:noProof/>
                <w:color w:val="000000" w:themeColor="text1"/>
                <w:sz w:val="24"/>
                <w:szCs w:val="24"/>
                <w:lang w:eastAsia="en-US"/>
              </w:rPr>
              <mc:AlternateContent>
                <mc:Choice Requires="wps">
                  <w:drawing>
                    <wp:anchor distT="45720" distB="45720" distL="114300" distR="114300" simplePos="0" relativeHeight="251804160" behindDoc="0" locked="0" layoutInCell="1" allowOverlap="1" wp14:anchorId="31AF9D86" wp14:editId="0C97DB91">
                      <wp:simplePos x="0" y="0"/>
                      <wp:positionH relativeFrom="column">
                        <wp:posOffset>2811780</wp:posOffset>
                      </wp:positionH>
                      <wp:positionV relativeFrom="paragraph">
                        <wp:posOffset>4540885</wp:posOffset>
                      </wp:positionV>
                      <wp:extent cx="2768600" cy="1371600"/>
                      <wp:effectExtent l="0" t="0" r="0" b="0"/>
                      <wp:wrapTopAndBottom/>
                      <wp:docPr id="21458797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8600" cy="1371600"/>
                              </a:xfrm>
                              <a:prstGeom prst="rect">
                                <a:avLst/>
                              </a:prstGeom>
                              <a:noFill/>
                              <a:ln w="9525">
                                <a:noFill/>
                                <a:miter lim="800000"/>
                                <a:headEnd/>
                                <a:tailEnd/>
                              </a:ln>
                            </wps:spPr>
                            <wps:txbx>
                              <w:txbxContent>
                                <w:p w14:paraId="54500BC1" w14:textId="0F6C4424" w:rsidR="001E0AA9" w:rsidRPr="00D31668" w:rsidRDefault="001E0AA9" w:rsidP="00D31668">
                                  <w:pPr>
                                    <w:pStyle w:val="ListParagraph"/>
                                    <w:numPr>
                                      <w:ilvl w:val="0"/>
                                      <w:numId w:val="2"/>
                                    </w:numPr>
                                    <w:spacing w:before="0" w:after="0"/>
                                    <w:ind w:left="180" w:hanging="180"/>
                                    <w:rPr>
                                      <w:rFonts w:asciiTheme="majorBidi" w:hAnsiTheme="majorBidi" w:cstheme="majorBidi"/>
                                      <w:sz w:val="16"/>
                                      <w:szCs w:val="16"/>
                                    </w:rPr>
                                  </w:pPr>
                                  <w:r w:rsidRPr="00D31668">
                                    <w:rPr>
                                      <w:rFonts w:asciiTheme="majorBidi" w:hAnsiTheme="majorBidi" w:cstheme="majorBidi"/>
                                      <w:sz w:val="16"/>
                                      <w:szCs w:val="16"/>
                                    </w:rPr>
                                    <w:t>Select the surrogate</w:t>
                                  </w:r>
                                  <w:r w:rsidR="00DA1CBD">
                                    <w:rPr>
                                      <w:rFonts w:asciiTheme="majorBidi" w:hAnsiTheme="majorBidi" w:cstheme="majorBidi"/>
                                      <w:sz w:val="16"/>
                                      <w:szCs w:val="16"/>
                                    </w:rPr>
                                    <w:t xml:space="preserve"> model type, function type, and hyperparameter</w:t>
                                  </w:r>
                                  <w:r w:rsidRPr="00D31668">
                                    <w:rPr>
                                      <w:rFonts w:asciiTheme="majorBidi" w:hAnsiTheme="majorBidi" w:cstheme="majorBidi"/>
                                      <w:sz w:val="16"/>
                                      <w:szCs w:val="16"/>
                                    </w:rPr>
                                    <w:t xml:space="preserve"> </w:t>
                                  </w:r>
                                </w:p>
                                <w:p w14:paraId="1CD16383" w14:textId="7F700307" w:rsidR="001E0AA9" w:rsidRPr="00DA1CBD" w:rsidRDefault="001E0AA9" w:rsidP="00E2498D">
                                  <w:pPr>
                                    <w:pStyle w:val="ListParagraph"/>
                                    <w:numPr>
                                      <w:ilvl w:val="0"/>
                                      <w:numId w:val="2"/>
                                    </w:numPr>
                                    <w:spacing w:before="0" w:after="0"/>
                                    <w:ind w:left="180" w:hanging="180"/>
                                    <w:rPr>
                                      <w:rFonts w:asciiTheme="majorBidi" w:hAnsiTheme="majorBidi" w:cstheme="majorBidi"/>
                                      <w:sz w:val="16"/>
                                      <w:szCs w:val="16"/>
                                    </w:rPr>
                                  </w:pPr>
                                  <w:r w:rsidRPr="00DA1CBD">
                                    <w:rPr>
                                      <w:rFonts w:asciiTheme="majorBidi" w:hAnsiTheme="majorBidi" w:cstheme="majorBidi"/>
                                      <w:sz w:val="16"/>
                                      <w:szCs w:val="16"/>
                                    </w:rPr>
                                    <w:t>Select the features that we categorize the methods based on them.</w:t>
                                  </w:r>
                                </w:p>
                                <w:p w14:paraId="27E35DC0" w14:textId="77777777" w:rsidR="001E0AA9" w:rsidRPr="00D31668" w:rsidRDefault="001E0AA9" w:rsidP="00D31668">
                                  <w:pPr>
                                    <w:pStyle w:val="ListParagraph"/>
                                    <w:numPr>
                                      <w:ilvl w:val="0"/>
                                      <w:numId w:val="2"/>
                                    </w:numPr>
                                    <w:spacing w:before="0" w:after="0"/>
                                    <w:ind w:left="180" w:hanging="180"/>
                                    <w:rPr>
                                      <w:rFonts w:asciiTheme="majorBidi" w:hAnsiTheme="majorBidi" w:cstheme="majorBidi"/>
                                      <w:sz w:val="16"/>
                                      <w:szCs w:val="16"/>
                                    </w:rPr>
                                  </w:pPr>
                                  <w:r w:rsidRPr="00D31668">
                                    <w:rPr>
                                      <w:rFonts w:asciiTheme="majorBidi" w:hAnsiTheme="majorBidi" w:cstheme="majorBidi"/>
                                      <w:sz w:val="16"/>
                                      <w:szCs w:val="16"/>
                                    </w:rPr>
                                    <w:t xml:space="preserve">Identifying the most appropriate hyperparameter. </w:t>
                                  </w:r>
                                </w:p>
                                <w:p w14:paraId="58905B53" w14:textId="4400CC57" w:rsidR="001E0AA9" w:rsidRDefault="001E0AA9" w:rsidP="00A770E4">
                                  <w:pPr>
                                    <w:pStyle w:val="ListParagraph"/>
                                    <w:numPr>
                                      <w:ilvl w:val="0"/>
                                      <w:numId w:val="2"/>
                                    </w:numPr>
                                    <w:spacing w:before="0" w:after="0"/>
                                    <w:ind w:left="180" w:hanging="180"/>
                                    <w:rPr>
                                      <w:rFonts w:asciiTheme="majorBidi" w:hAnsiTheme="majorBidi" w:cstheme="majorBidi"/>
                                      <w:sz w:val="16"/>
                                      <w:szCs w:val="16"/>
                                    </w:rPr>
                                  </w:pPr>
                                  <w:r w:rsidRPr="00DA1CBD">
                                    <w:rPr>
                                      <w:rFonts w:asciiTheme="majorBidi" w:hAnsiTheme="majorBidi" w:cstheme="majorBidi"/>
                                      <w:sz w:val="16"/>
                                      <w:szCs w:val="16"/>
                                    </w:rPr>
                                    <w:t>Applying these different surrogate types and optional types in different theoretical and real-world problems to find the most appropriate surrogate type along with most appropriate optional type.</w:t>
                                  </w:r>
                                  <w:r w:rsidR="00DA1CBD">
                                    <w:rPr>
                                      <w:rFonts w:asciiTheme="majorBidi" w:hAnsiTheme="majorBidi" w:cstheme="majorBidi"/>
                                      <w:sz w:val="16"/>
                                      <w:szCs w:val="16"/>
                                    </w:rPr>
                                    <w:t xml:space="preserve">                                               </w:t>
                                  </w:r>
                                </w:p>
                                <w:p w14:paraId="6DABFF71" w14:textId="077C4A03" w:rsidR="00DA1CBD" w:rsidRPr="00D31668" w:rsidRDefault="00DA1CBD" w:rsidP="00DA1CBD">
                                  <w:pPr>
                                    <w:pStyle w:val="ListParagraph"/>
                                    <w:spacing w:before="0" w:after="0"/>
                                    <w:ind w:left="180" w:firstLine="0"/>
                                    <w:rPr>
                                      <w:rFonts w:asciiTheme="majorBidi" w:hAnsiTheme="majorBidi" w:cstheme="majorBidi"/>
                                      <w:sz w:val="16"/>
                                      <w:szCs w:val="16"/>
                                    </w:rPr>
                                  </w:pPr>
                                  <w:r>
                                    <w:rPr>
                                      <w:rFonts w:asciiTheme="majorBidi" w:hAnsiTheme="majorBidi" w:cstheme="majorBidi"/>
                                      <w:sz w:val="16"/>
                                      <w:szCs w:val="16"/>
                                    </w:rPr>
                                    <w:t xml:space="preserve">                                                                           </w:t>
                                  </w:r>
                                  <w:r w:rsidRPr="00DA1CBD">
                                    <w:rPr>
                                      <w:rFonts w:asciiTheme="majorBidi" w:hAnsiTheme="majorBidi" w:cstheme="majorBidi"/>
                                      <w:b/>
                                      <w:bCs/>
                                    </w:rPr>
                                    <w:t xml:space="preserve">(Gap </w:t>
                                  </w:r>
                                  <w:r>
                                    <w:rPr>
                                      <w:rFonts w:asciiTheme="majorBidi" w:hAnsiTheme="majorBidi" w:cstheme="majorBidi"/>
                                      <w:b/>
                                      <w:bCs/>
                                    </w:rPr>
                                    <w:t>2</w:t>
                                  </w:r>
                                  <w:r w:rsidRPr="00DA1CBD">
                                    <w:rPr>
                                      <w:rFonts w:asciiTheme="majorBidi" w:hAnsiTheme="majorBidi" w:cstheme="majorBidi"/>
                                      <w:b/>
                                      <w:bC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AF9D86" id="_x0000_s1030" type="#_x0000_t202" style="position:absolute;left:0;text-align:left;margin-left:221.4pt;margin-top:357.55pt;width:218pt;height:108pt;z-index:2518041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" filled="f" stroked="f">
                      <v:textbox>
                        <w:txbxContent>
                          <w:p w14:paraId="54500BC1" w14:textId="0F6C4424" w:rsidR="001E0AA9" w:rsidRPr="00D31668" w:rsidRDefault="001E0AA9" w:rsidP="00D31668">
                            <w:pPr>
                              <w:pStyle w:val="ListParagraph"/>
                              <w:numPr>
                                <w:ilvl w:val="0"/>
                                <w:numId w:val="2"/>
                              </w:numPr>
                              <w:spacing w:before="0" w:after="0"/>
                              <w:ind w:left="180" w:hanging="180"/>
                              <w:rPr>
                                <w:rFonts w:asciiTheme="majorBidi" w:hAnsiTheme="majorBidi" w:cstheme="majorBidi"/>
                                <w:sz w:val="16"/>
                                <w:szCs w:val="16"/>
                              </w:rPr>
                            </w:pPr>
                            <w:r w:rsidRPr="00D31668">
                              <w:rPr>
                                <w:rFonts w:asciiTheme="majorBidi" w:hAnsiTheme="majorBidi" w:cstheme="majorBidi"/>
                                <w:sz w:val="16"/>
                                <w:szCs w:val="16"/>
                              </w:rPr>
                              <w:t>Select the surrogate</w:t>
                            </w:r>
                            <w:r w:rsidR="00DA1CBD">
                              <w:rPr>
                                <w:rFonts w:asciiTheme="majorBidi" w:hAnsiTheme="majorBidi" w:cstheme="majorBidi"/>
                                <w:sz w:val="16"/>
                                <w:szCs w:val="16"/>
                              </w:rPr>
                              <w:t xml:space="preserve"> model type, function type, and hyperparameter</w:t>
                            </w:r>
                            <w:r w:rsidRPr="00D31668">
                              <w:rPr>
                                <w:rFonts w:asciiTheme="majorBidi" w:hAnsiTheme="majorBidi" w:cstheme="majorBidi"/>
                                <w:sz w:val="16"/>
                                <w:szCs w:val="16"/>
                              </w:rPr>
                              <w:t xml:space="preserve"> </w:t>
                            </w:r>
                          </w:p>
                          <w:p w14:paraId="1CD16383" w14:textId="7F700307" w:rsidR="001E0AA9" w:rsidRPr="00DA1CBD" w:rsidRDefault="001E0AA9" w:rsidP="00E2498D">
                            <w:pPr>
                              <w:pStyle w:val="ListParagraph"/>
                              <w:numPr>
                                <w:ilvl w:val="0"/>
                                <w:numId w:val="2"/>
                              </w:numPr>
                              <w:spacing w:before="0" w:after="0"/>
                              <w:ind w:left="180" w:hanging="180"/>
                              <w:rPr>
                                <w:rFonts w:asciiTheme="majorBidi" w:hAnsiTheme="majorBidi" w:cstheme="majorBidi"/>
                                <w:sz w:val="16"/>
                                <w:szCs w:val="16"/>
                              </w:rPr>
                            </w:pPr>
                            <w:r w:rsidRPr="00DA1CBD">
                              <w:rPr>
                                <w:rFonts w:asciiTheme="majorBidi" w:hAnsiTheme="majorBidi" w:cstheme="majorBidi"/>
                                <w:sz w:val="16"/>
                                <w:szCs w:val="16"/>
                              </w:rPr>
                              <w:t>Select the features that we categorize the methods based on them.</w:t>
                            </w:r>
                          </w:p>
                          <w:p w14:paraId="27E35DC0" w14:textId="77777777" w:rsidR="001E0AA9" w:rsidRPr="00D31668" w:rsidRDefault="001E0AA9" w:rsidP="00D31668">
                            <w:pPr>
                              <w:pStyle w:val="ListParagraph"/>
                              <w:numPr>
                                <w:ilvl w:val="0"/>
                                <w:numId w:val="2"/>
                              </w:numPr>
                              <w:spacing w:before="0" w:after="0"/>
                              <w:ind w:left="180" w:hanging="180"/>
                              <w:rPr>
                                <w:rFonts w:asciiTheme="majorBidi" w:hAnsiTheme="majorBidi" w:cstheme="majorBidi"/>
                                <w:sz w:val="16"/>
                                <w:szCs w:val="16"/>
                              </w:rPr>
                            </w:pPr>
                            <w:r w:rsidRPr="00D31668">
                              <w:rPr>
                                <w:rFonts w:asciiTheme="majorBidi" w:hAnsiTheme="majorBidi" w:cstheme="majorBidi"/>
                                <w:sz w:val="16"/>
                                <w:szCs w:val="16"/>
                              </w:rPr>
                              <w:t xml:space="preserve">Identifying the most appropriate hyperparameter. </w:t>
                            </w:r>
                          </w:p>
                          <w:p w14:paraId="58905B53" w14:textId="4400CC57" w:rsidR="001E0AA9" w:rsidRDefault="001E0AA9" w:rsidP="00A770E4">
                            <w:pPr>
                              <w:pStyle w:val="ListParagraph"/>
                              <w:numPr>
                                <w:ilvl w:val="0"/>
                                <w:numId w:val="2"/>
                              </w:numPr>
                              <w:spacing w:before="0" w:after="0"/>
                              <w:ind w:left="180" w:hanging="180"/>
                              <w:rPr>
                                <w:rFonts w:asciiTheme="majorBidi" w:hAnsiTheme="majorBidi" w:cstheme="majorBidi"/>
                                <w:sz w:val="16"/>
                                <w:szCs w:val="16"/>
                              </w:rPr>
                            </w:pPr>
                            <w:r w:rsidRPr="00DA1CBD">
                              <w:rPr>
                                <w:rFonts w:asciiTheme="majorBidi" w:hAnsiTheme="majorBidi" w:cstheme="majorBidi"/>
                                <w:sz w:val="16"/>
                                <w:szCs w:val="16"/>
                              </w:rPr>
                              <w:t>Applying these different surrogate types and optional types in different theoretical and real-world problems to find the most appropriate surrogate type along with most appropriate optional type.</w:t>
                            </w:r>
                            <w:r w:rsidR="00DA1CBD">
                              <w:rPr>
                                <w:rFonts w:asciiTheme="majorBidi" w:hAnsiTheme="majorBidi" w:cstheme="majorBidi"/>
                                <w:sz w:val="16"/>
                                <w:szCs w:val="16"/>
                              </w:rPr>
                              <w:t xml:space="preserve">                                               </w:t>
                            </w:r>
                          </w:p>
                          <w:p w14:paraId="6DABFF71" w14:textId="077C4A03" w:rsidR="00DA1CBD" w:rsidRPr="00D31668" w:rsidRDefault="00DA1CBD" w:rsidP="00DA1CBD">
                            <w:pPr>
                              <w:pStyle w:val="ListParagraph"/>
                              <w:spacing w:before="0" w:after="0"/>
                              <w:ind w:left="180" w:firstLine="0"/>
                              <w:rPr>
                                <w:rFonts w:asciiTheme="majorBidi" w:hAnsiTheme="majorBidi" w:cstheme="majorBidi"/>
                                <w:sz w:val="16"/>
                                <w:szCs w:val="16"/>
                              </w:rPr>
                            </w:pPr>
                            <w:r>
                              <w:rPr>
                                <w:rFonts w:asciiTheme="majorBidi" w:hAnsiTheme="majorBidi" w:cstheme="majorBidi"/>
                                <w:sz w:val="16"/>
                                <w:szCs w:val="16"/>
                              </w:rPr>
                              <w:t xml:space="preserve">                                                                           </w:t>
                            </w:r>
                            <w:r w:rsidRPr="00DA1CBD">
                              <w:rPr>
                                <w:rFonts w:asciiTheme="majorBidi" w:hAnsiTheme="majorBidi" w:cstheme="majorBidi"/>
                                <w:b/>
                                <w:bCs/>
                              </w:rPr>
                              <w:t xml:space="preserve">(Gap </w:t>
                            </w:r>
                            <w:r>
                              <w:rPr>
                                <w:rFonts w:asciiTheme="majorBidi" w:hAnsiTheme="majorBidi" w:cstheme="majorBidi"/>
                                <w:b/>
                                <w:bCs/>
                              </w:rPr>
                              <w:t>2</w:t>
                            </w:r>
                            <w:r w:rsidRPr="00DA1CBD">
                              <w:rPr>
                                <w:rFonts w:asciiTheme="majorBidi" w:hAnsiTheme="majorBidi" w:cstheme="majorBidi"/>
                                <w:b/>
                                <w:bCs/>
                              </w:rPr>
                              <w:t>)</w:t>
                            </w:r>
                          </w:p>
                        </w:txbxContent>
                      </v:textbox>
                      <w10:wrap type="topAndBottom"/>
                    </v:shape>
                  </w:pict>
                </mc:Fallback>
              </mc:AlternateContent>
            </w:r>
            <w:r w:rsidR="00DA1CBD" w:rsidRPr="00C52D87">
              <w:rPr>
                <w:rFonts w:asciiTheme="majorBidi" w:hAnsiTheme="majorBidi" w:cstheme="majorBidi"/>
                <w:noProof/>
                <w:color w:val="000000" w:themeColor="text1"/>
                <w:sz w:val="24"/>
                <w:szCs w:val="24"/>
                <w:lang w:eastAsia="en-US"/>
              </w:rPr>
              <mc:AlternateContent>
                <mc:Choice Requires="wps">
                  <w:drawing>
                    <wp:anchor distT="45720" distB="45720" distL="114300" distR="114300" simplePos="0" relativeHeight="251808256" behindDoc="1" locked="0" layoutInCell="1" allowOverlap="1" wp14:anchorId="5E3D0823" wp14:editId="724536F1">
                      <wp:simplePos x="0" y="0"/>
                      <wp:positionH relativeFrom="column">
                        <wp:posOffset>2814320</wp:posOffset>
                      </wp:positionH>
                      <wp:positionV relativeFrom="paragraph">
                        <wp:posOffset>3295650</wp:posOffset>
                      </wp:positionV>
                      <wp:extent cx="2768600" cy="1238250"/>
                      <wp:effectExtent l="0" t="0" r="0" b="0"/>
                      <wp:wrapSquare wrapText="bothSides"/>
                      <wp:docPr id="21458797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8600" cy="1238250"/>
                              </a:xfrm>
                              <a:prstGeom prst="rect">
                                <a:avLst/>
                              </a:prstGeom>
                              <a:noFill/>
                              <a:ln w="9525">
                                <a:noFill/>
                                <a:miter lim="800000"/>
                                <a:headEnd/>
                                <a:tailEnd/>
                              </a:ln>
                            </wps:spPr>
                            <wps:txbx>
                              <w:txbxContent>
                                <w:p w14:paraId="19231551" w14:textId="77777777" w:rsidR="001E0AA9" w:rsidRPr="00D31668" w:rsidRDefault="001E0AA9" w:rsidP="00D31668">
                                  <w:pPr>
                                    <w:pStyle w:val="ListParagraph"/>
                                    <w:numPr>
                                      <w:ilvl w:val="0"/>
                                      <w:numId w:val="2"/>
                                    </w:numPr>
                                    <w:spacing w:before="0" w:after="0"/>
                                    <w:ind w:left="180" w:hanging="180"/>
                                    <w:rPr>
                                      <w:rFonts w:asciiTheme="majorBidi" w:hAnsiTheme="majorBidi" w:cstheme="majorBidi"/>
                                      <w:sz w:val="16"/>
                                      <w:szCs w:val="16"/>
                                    </w:rPr>
                                  </w:pPr>
                                  <w:r w:rsidRPr="00D31668">
                                    <w:rPr>
                                      <w:rFonts w:asciiTheme="majorBidi" w:hAnsiTheme="majorBidi" w:cstheme="majorBidi"/>
                                      <w:sz w:val="16"/>
                                      <w:szCs w:val="16"/>
                                    </w:rPr>
                                    <w:t xml:space="preserve">Building a design of experiments to generate data for a test problem </w:t>
                                  </w:r>
                                </w:p>
                                <w:p w14:paraId="71F58E14" w14:textId="77777777" w:rsidR="001E0AA9" w:rsidRPr="00D31668" w:rsidRDefault="001E0AA9" w:rsidP="00D31668">
                                  <w:pPr>
                                    <w:pStyle w:val="ListParagraph"/>
                                    <w:numPr>
                                      <w:ilvl w:val="0"/>
                                      <w:numId w:val="2"/>
                                    </w:numPr>
                                    <w:spacing w:before="0" w:after="0"/>
                                    <w:ind w:left="180" w:hanging="180"/>
                                    <w:rPr>
                                      <w:rFonts w:asciiTheme="majorBidi" w:hAnsiTheme="majorBidi" w:cstheme="majorBidi"/>
                                      <w:sz w:val="16"/>
                                      <w:szCs w:val="16"/>
                                    </w:rPr>
                                  </w:pPr>
                                  <w:r w:rsidRPr="00D31668">
                                    <w:rPr>
                                      <w:rFonts w:asciiTheme="majorBidi" w:hAnsiTheme="majorBidi" w:cstheme="majorBidi"/>
                                      <w:sz w:val="16"/>
                                      <w:szCs w:val="16"/>
                                    </w:rPr>
                                    <w:t xml:space="preserve">Using k-fold cross validation with iterations to split the data </w:t>
                                  </w:r>
                                </w:p>
                                <w:p w14:paraId="7458844E" w14:textId="77777777" w:rsidR="001E0AA9" w:rsidRPr="00D31668" w:rsidRDefault="001E0AA9" w:rsidP="00D31668">
                                  <w:pPr>
                                    <w:pStyle w:val="ListParagraph"/>
                                    <w:numPr>
                                      <w:ilvl w:val="0"/>
                                      <w:numId w:val="2"/>
                                    </w:numPr>
                                    <w:spacing w:before="0" w:after="0"/>
                                    <w:ind w:left="180" w:hanging="180"/>
                                    <w:rPr>
                                      <w:rFonts w:asciiTheme="majorBidi" w:hAnsiTheme="majorBidi" w:cstheme="majorBidi"/>
                                      <w:sz w:val="16"/>
                                      <w:szCs w:val="16"/>
                                    </w:rPr>
                                  </w:pPr>
                                  <w:r w:rsidRPr="00D31668">
                                    <w:rPr>
                                      <w:rFonts w:asciiTheme="majorBidi" w:hAnsiTheme="majorBidi" w:cstheme="majorBidi"/>
                                      <w:sz w:val="16"/>
                                      <w:szCs w:val="16"/>
                                    </w:rPr>
                                    <w:t xml:space="preserve">Using surrogate models to build the ensemble of surrogates </w:t>
                                  </w:r>
                                </w:p>
                                <w:p w14:paraId="02D8AC09" w14:textId="77777777" w:rsidR="001E0AA9" w:rsidRPr="00D31668" w:rsidRDefault="001E0AA9" w:rsidP="00D31668">
                                  <w:pPr>
                                    <w:pStyle w:val="ListParagraph"/>
                                    <w:numPr>
                                      <w:ilvl w:val="0"/>
                                      <w:numId w:val="2"/>
                                    </w:numPr>
                                    <w:spacing w:before="0" w:after="0"/>
                                    <w:ind w:left="180" w:hanging="180"/>
                                    <w:rPr>
                                      <w:rFonts w:asciiTheme="majorBidi" w:hAnsiTheme="majorBidi" w:cstheme="majorBidi"/>
                                      <w:sz w:val="16"/>
                                      <w:szCs w:val="16"/>
                                    </w:rPr>
                                  </w:pPr>
                                  <w:r w:rsidRPr="00D31668">
                                    <w:rPr>
                                      <w:rFonts w:asciiTheme="majorBidi" w:hAnsiTheme="majorBidi" w:cstheme="majorBidi"/>
                                      <w:sz w:val="16"/>
                                      <w:szCs w:val="16"/>
                                    </w:rPr>
                                    <w:t>Using individual surrogate models and the ensemble of surrogates to predict the target variable of the test problem</w:t>
                                  </w:r>
                                </w:p>
                                <w:p w14:paraId="4D4C86F2" w14:textId="77777777" w:rsidR="001E0AA9" w:rsidRPr="00D31668" w:rsidRDefault="001E0AA9" w:rsidP="00D31668">
                                  <w:pPr>
                                    <w:pStyle w:val="ListParagraph"/>
                                    <w:numPr>
                                      <w:ilvl w:val="0"/>
                                      <w:numId w:val="2"/>
                                    </w:numPr>
                                    <w:spacing w:before="0" w:after="0"/>
                                    <w:ind w:left="180" w:hanging="180"/>
                                    <w:rPr>
                                      <w:rFonts w:asciiTheme="majorBidi" w:hAnsiTheme="majorBidi" w:cstheme="majorBidi"/>
                                      <w:sz w:val="16"/>
                                      <w:szCs w:val="16"/>
                                    </w:rPr>
                                  </w:pPr>
                                  <w:r w:rsidRPr="00D31668">
                                    <w:rPr>
                                      <w:rFonts w:asciiTheme="majorBidi" w:hAnsiTheme="majorBidi" w:cstheme="majorBidi"/>
                                      <w:sz w:val="16"/>
                                      <w:szCs w:val="16"/>
                                    </w:rPr>
                                    <w:t>Comparing the individual surrogate models with the ensemble of surrogate to see if the hypothesis is correct</w:t>
                                  </w:r>
                                </w:p>
                                <w:p w14:paraId="0BE1DC2B" w14:textId="10C76E9E" w:rsidR="001E0AA9" w:rsidRPr="00D31668" w:rsidRDefault="001E0AA9" w:rsidP="001E0AA9">
                                  <w:pPr>
                                    <w:pStyle w:val="ListParagraph"/>
                                    <w:numPr>
                                      <w:ilvl w:val="0"/>
                                      <w:numId w:val="2"/>
                                    </w:numPr>
                                    <w:spacing w:before="0" w:after="0"/>
                                    <w:ind w:left="180" w:hanging="180"/>
                                    <w:rPr>
                                      <w:rFonts w:asciiTheme="majorBidi" w:hAnsiTheme="majorBidi" w:cstheme="majorBidi"/>
                                      <w:sz w:val="16"/>
                                      <w:szCs w:val="16"/>
                                    </w:rPr>
                                  </w:pPr>
                                  <w:r w:rsidRPr="00D31668">
                                    <w:rPr>
                                      <w:rFonts w:asciiTheme="majorBidi" w:hAnsiTheme="majorBidi" w:cstheme="majorBidi"/>
                                      <w:sz w:val="16"/>
                                      <w:szCs w:val="16"/>
                                    </w:rPr>
                                    <w:t>Empirical structural validation</w:t>
                                  </w:r>
                                  <w:r w:rsidR="00DA1CBD">
                                    <w:rPr>
                                      <w:rFonts w:asciiTheme="majorBidi" w:hAnsiTheme="majorBidi" w:cstheme="majorBidi"/>
                                      <w:sz w:val="16"/>
                                      <w:szCs w:val="16"/>
                                    </w:rPr>
                                    <w:t xml:space="preserve">                           </w:t>
                                  </w:r>
                                  <w:r w:rsidR="00DA1CBD" w:rsidRPr="00DA1CBD">
                                    <w:rPr>
                                      <w:rFonts w:asciiTheme="majorBidi" w:hAnsiTheme="majorBidi" w:cstheme="majorBidi"/>
                                      <w:b/>
                                      <w:bCs/>
                                    </w:rPr>
                                    <w:t xml:space="preserve">(Gap </w:t>
                                  </w:r>
                                  <w:r w:rsidR="00B4211D">
                                    <w:rPr>
                                      <w:rFonts w:asciiTheme="majorBidi" w:hAnsiTheme="majorBidi" w:cstheme="majorBidi"/>
                                      <w:b/>
                                      <w:bCs/>
                                    </w:rPr>
                                    <w:t>5</w:t>
                                  </w:r>
                                  <w:r w:rsidR="00DA1CBD" w:rsidRPr="00DA1CBD">
                                    <w:rPr>
                                      <w:rFonts w:asciiTheme="majorBidi" w:hAnsiTheme="majorBidi" w:cstheme="majorBidi"/>
                                      <w:b/>
                                      <w:bC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3D0823" id="_x0000_s1031" type="#_x0000_t202" style="position:absolute;left:0;text-align:left;margin-left:221.6pt;margin-top:259.5pt;width:218pt;height:97.5pt;z-index:-2515082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" filled="f" stroked="f">
                      <v:textbox>
                        <w:txbxContent>
                          <w:p w14:paraId="19231551" w14:textId="77777777" w:rsidR="001E0AA9" w:rsidRPr="00D31668" w:rsidRDefault="001E0AA9" w:rsidP="00D31668">
                            <w:pPr>
                              <w:pStyle w:val="ListParagraph"/>
                              <w:numPr>
                                <w:ilvl w:val="0"/>
                                <w:numId w:val="2"/>
                              </w:numPr>
                              <w:spacing w:before="0" w:after="0"/>
                              <w:ind w:left="180" w:hanging="180"/>
                              <w:rPr>
                                <w:rFonts w:asciiTheme="majorBidi" w:hAnsiTheme="majorBidi" w:cstheme="majorBidi"/>
                                <w:sz w:val="16"/>
                                <w:szCs w:val="16"/>
                              </w:rPr>
                            </w:pPr>
                            <w:r w:rsidRPr="00D31668">
                              <w:rPr>
                                <w:rFonts w:asciiTheme="majorBidi" w:hAnsiTheme="majorBidi" w:cstheme="majorBidi"/>
                                <w:sz w:val="16"/>
                                <w:szCs w:val="16"/>
                              </w:rPr>
                              <w:t xml:space="preserve">Building a design of experiments to generate data for a test problem </w:t>
                            </w:r>
                          </w:p>
                          <w:p w14:paraId="71F58E14" w14:textId="77777777" w:rsidR="001E0AA9" w:rsidRPr="00D31668" w:rsidRDefault="001E0AA9" w:rsidP="00D31668">
                            <w:pPr>
                              <w:pStyle w:val="ListParagraph"/>
                              <w:numPr>
                                <w:ilvl w:val="0"/>
                                <w:numId w:val="2"/>
                              </w:numPr>
                              <w:spacing w:before="0" w:after="0"/>
                              <w:ind w:left="180" w:hanging="180"/>
                              <w:rPr>
                                <w:rFonts w:asciiTheme="majorBidi" w:hAnsiTheme="majorBidi" w:cstheme="majorBidi"/>
                                <w:sz w:val="16"/>
                                <w:szCs w:val="16"/>
                              </w:rPr>
                            </w:pPr>
                            <w:r w:rsidRPr="00D31668">
                              <w:rPr>
                                <w:rFonts w:asciiTheme="majorBidi" w:hAnsiTheme="majorBidi" w:cstheme="majorBidi"/>
                                <w:sz w:val="16"/>
                                <w:szCs w:val="16"/>
                              </w:rPr>
                              <w:t xml:space="preserve">Using k-fold cross validation with iterations to split the data </w:t>
                            </w:r>
                          </w:p>
                          <w:p w14:paraId="7458844E" w14:textId="77777777" w:rsidR="001E0AA9" w:rsidRPr="00D31668" w:rsidRDefault="001E0AA9" w:rsidP="00D31668">
                            <w:pPr>
                              <w:pStyle w:val="ListParagraph"/>
                              <w:numPr>
                                <w:ilvl w:val="0"/>
                                <w:numId w:val="2"/>
                              </w:numPr>
                              <w:spacing w:before="0" w:after="0"/>
                              <w:ind w:left="180" w:hanging="180"/>
                              <w:rPr>
                                <w:rFonts w:asciiTheme="majorBidi" w:hAnsiTheme="majorBidi" w:cstheme="majorBidi"/>
                                <w:sz w:val="16"/>
                                <w:szCs w:val="16"/>
                              </w:rPr>
                            </w:pPr>
                            <w:r w:rsidRPr="00D31668">
                              <w:rPr>
                                <w:rFonts w:asciiTheme="majorBidi" w:hAnsiTheme="majorBidi" w:cstheme="majorBidi"/>
                                <w:sz w:val="16"/>
                                <w:szCs w:val="16"/>
                              </w:rPr>
                              <w:t xml:space="preserve">Using surrogate models to build the ensemble of surrogates </w:t>
                            </w:r>
                          </w:p>
                          <w:p w14:paraId="02D8AC09" w14:textId="77777777" w:rsidR="001E0AA9" w:rsidRPr="00D31668" w:rsidRDefault="001E0AA9" w:rsidP="00D31668">
                            <w:pPr>
                              <w:pStyle w:val="ListParagraph"/>
                              <w:numPr>
                                <w:ilvl w:val="0"/>
                                <w:numId w:val="2"/>
                              </w:numPr>
                              <w:spacing w:before="0" w:after="0"/>
                              <w:ind w:left="180" w:hanging="180"/>
                              <w:rPr>
                                <w:rFonts w:asciiTheme="majorBidi" w:hAnsiTheme="majorBidi" w:cstheme="majorBidi"/>
                                <w:sz w:val="16"/>
                                <w:szCs w:val="16"/>
                              </w:rPr>
                            </w:pPr>
                            <w:r w:rsidRPr="00D31668">
                              <w:rPr>
                                <w:rFonts w:asciiTheme="majorBidi" w:hAnsiTheme="majorBidi" w:cstheme="majorBidi"/>
                                <w:sz w:val="16"/>
                                <w:szCs w:val="16"/>
                              </w:rPr>
                              <w:t>Using individual surrogate models and the ensemble of surrogates to predict the target variable of the test problem</w:t>
                            </w:r>
                          </w:p>
                          <w:p w14:paraId="4D4C86F2" w14:textId="77777777" w:rsidR="001E0AA9" w:rsidRPr="00D31668" w:rsidRDefault="001E0AA9" w:rsidP="00D31668">
                            <w:pPr>
                              <w:pStyle w:val="ListParagraph"/>
                              <w:numPr>
                                <w:ilvl w:val="0"/>
                                <w:numId w:val="2"/>
                              </w:numPr>
                              <w:spacing w:before="0" w:after="0"/>
                              <w:ind w:left="180" w:hanging="180"/>
                              <w:rPr>
                                <w:rFonts w:asciiTheme="majorBidi" w:hAnsiTheme="majorBidi" w:cstheme="majorBidi"/>
                                <w:sz w:val="16"/>
                                <w:szCs w:val="16"/>
                              </w:rPr>
                            </w:pPr>
                            <w:r w:rsidRPr="00D31668">
                              <w:rPr>
                                <w:rFonts w:asciiTheme="majorBidi" w:hAnsiTheme="majorBidi" w:cstheme="majorBidi"/>
                                <w:sz w:val="16"/>
                                <w:szCs w:val="16"/>
                              </w:rPr>
                              <w:t>Comparing the individual surrogate models with the ensemble of surrogate to see if the hypothesis is correct</w:t>
                            </w:r>
                          </w:p>
                          <w:p w14:paraId="0BE1DC2B" w14:textId="10C76E9E" w:rsidR="001E0AA9" w:rsidRPr="00D31668" w:rsidRDefault="001E0AA9" w:rsidP="001E0AA9">
                            <w:pPr>
                              <w:pStyle w:val="ListParagraph"/>
                              <w:numPr>
                                <w:ilvl w:val="0"/>
                                <w:numId w:val="2"/>
                              </w:numPr>
                              <w:spacing w:before="0" w:after="0"/>
                              <w:ind w:left="180" w:hanging="180"/>
                              <w:rPr>
                                <w:rFonts w:asciiTheme="majorBidi" w:hAnsiTheme="majorBidi" w:cstheme="majorBidi"/>
                                <w:sz w:val="16"/>
                                <w:szCs w:val="16"/>
                              </w:rPr>
                            </w:pPr>
                            <w:r w:rsidRPr="00D31668">
                              <w:rPr>
                                <w:rFonts w:asciiTheme="majorBidi" w:hAnsiTheme="majorBidi" w:cstheme="majorBidi"/>
                                <w:sz w:val="16"/>
                                <w:szCs w:val="16"/>
                              </w:rPr>
                              <w:t>Empirical structural validation</w:t>
                            </w:r>
                            <w:r w:rsidR="00DA1CBD">
                              <w:rPr>
                                <w:rFonts w:asciiTheme="majorBidi" w:hAnsiTheme="majorBidi" w:cstheme="majorBidi"/>
                                <w:sz w:val="16"/>
                                <w:szCs w:val="16"/>
                              </w:rPr>
                              <w:t xml:space="preserve">                           </w:t>
                            </w:r>
                            <w:r w:rsidR="00DA1CBD" w:rsidRPr="00DA1CBD">
                              <w:rPr>
                                <w:rFonts w:asciiTheme="majorBidi" w:hAnsiTheme="majorBidi" w:cstheme="majorBidi"/>
                                <w:b/>
                                <w:bCs/>
                              </w:rPr>
                              <w:t xml:space="preserve">(Gap </w:t>
                            </w:r>
                            <w:r w:rsidR="00B4211D">
                              <w:rPr>
                                <w:rFonts w:asciiTheme="majorBidi" w:hAnsiTheme="majorBidi" w:cstheme="majorBidi"/>
                                <w:b/>
                                <w:bCs/>
                              </w:rPr>
                              <w:t>5</w:t>
                            </w:r>
                            <w:r w:rsidR="00DA1CBD" w:rsidRPr="00DA1CBD">
                              <w:rPr>
                                <w:rFonts w:asciiTheme="majorBidi" w:hAnsiTheme="majorBidi" w:cstheme="majorBidi"/>
                                <w:b/>
                                <w:bCs/>
                              </w:rPr>
                              <w:t>)</w:t>
                            </w:r>
                          </w:p>
                        </w:txbxContent>
                      </v:textbox>
                      <w10:wrap type="square"/>
                    </v:shape>
                  </w:pict>
                </mc:Fallback>
              </mc:AlternateContent>
            </w:r>
            <w:r w:rsidR="00DA1CBD" w:rsidRPr="00C52D87">
              <w:rPr>
                <w:rFonts w:asciiTheme="majorBidi" w:hAnsiTheme="majorBidi" w:cstheme="majorBidi"/>
                <w:noProof/>
                <w:color w:val="000000" w:themeColor="text1"/>
                <w:sz w:val="24"/>
                <w:szCs w:val="24"/>
                <w:lang w:eastAsia="en-US"/>
              </w:rPr>
              <mc:AlternateContent>
                <mc:Choice Requires="wps">
                  <w:drawing>
                    <wp:anchor distT="45720" distB="45720" distL="114300" distR="114300" simplePos="0" relativeHeight="251798016" behindDoc="0" locked="0" layoutInCell="1" allowOverlap="1" wp14:anchorId="1F74CE12" wp14:editId="3D8E9DD8">
                      <wp:simplePos x="0" y="0"/>
                      <wp:positionH relativeFrom="column">
                        <wp:posOffset>2744470</wp:posOffset>
                      </wp:positionH>
                      <wp:positionV relativeFrom="paragraph">
                        <wp:posOffset>793750</wp:posOffset>
                      </wp:positionV>
                      <wp:extent cx="2800350" cy="1035050"/>
                      <wp:effectExtent l="0" t="0" r="0" b="0"/>
                      <wp:wrapSquare wrapText="bothSides"/>
                      <wp:docPr id="21458797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0" cy="1035050"/>
                              </a:xfrm>
                              <a:prstGeom prst="rect">
                                <a:avLst/>
                              </a:prstGeom>
                              <a:noFill/>
                              <a:ln w="9525">
                                <a:noFill/>
                                <a:miter lim="800000"/>
                                <a:headEnd/>
                                <a:tailEnd/>
                              </a:ln>
                            </wps:spPr>
                            <wps:txbx>
                              <w:txbxContent>
                                <w:p w14:paraId="7C0ED0F6" w14:textId="77777777" w:rsidR="001E0AA9" w:rsidRPr="00D31668" w:rsidRDefault="001E0AA9" w:rsidP="001E0AA9">
                                  <w:pPr>
                                    <w:pStyle w:val="ListParagraph"/>
                                    <w:numPr>
                                      <w:ilvl w:val="0"/>
                                      <w:numId w:val="2"/>
                                    </w:numPr>
                                    <w:spacing w:before="0" w:after="0"/>
                                    <w:ind w:left="180" w:hanging="180"/>
                                    <w:rPr>
                                      <w:rFonts w:asciiTheme="majorBidi" w:hAnsiTheme="majorBidi" w:cstheme="majorBidi"/>
                                      <w:sz w:val="16"/>
                                      <w:szCs w:val="16"/>
                                    </w:rPr>
                                  </w:pPr>
                                  <w:r w:rsidRPr="00D31668">
                                    <w:rPr>
                                      <w:rFonts w:asciiTheme="majorBidi" w:hAnsiTheme="majorBidi" w:cstheme="majorBidi"/>
                                      <w:sz w:val="16"/>
                                      <w:szCs w:val="16"/>
                                    </w:rPr>
                                    <w:t>Literature review about organized complexity</w:t>
                                  </w:r>
                                </w:p>
                                <w:p w14:paraId="5F736673" w14:textId="77777777" w:rsidR="001E0AA9" w:rsidRPr="00D31668" w:rsidRDefault="001E0AA9" w:rsidP="001E0AA9">
                                  <w:pPr>
                                    <w:pStyle w:val="ListParagraph"/>
                                    <w:numPr>
                                      <w:ilvl w:val="0"/>
                                      <w:numId w:val="2"/>
                                    </w:numPr>
                                    <w:spacing w:before="0" w:after="0"/>
                                    <w:ind w:left="180" w:hanging="180"/>
                                    <w:rPr>
                                      <w:rFonts w:asciiTheme="majorBidi" w:hAnsiTheme="majorBidi" w:cstheme="majorBidi"/>
                                      <w:sz w:val="16"/>
                                      <w:szCs w:val="16"/>
                                    </w:rPr>
                                  </w:pPr>
                                  <w:r w:rsidRPr="00D31668">
                                    <w:rPr>
                                      <w:rFonts w:asciiTheme="majorBidi" w:hAnsiTheme="majorBidi" w:cstheme="majorBidi"/>
                                      <w:sz w:val="16"/>
                                      <w:szCs w:val="16"/>
                                    </w:rPr>
                                    <w:t>Highlighting the contribution of this work from the surrogate modeling perspective</w:t>
                                  </w:r>
                                </w:p>
                                <w:p w14:paraId="692E37FF" w14:textId="47D7D04E" w:rsidR="001E0AA9" w:rsidRPr="00D31668" w:rsidRDefault="001E0AA9" w:rsidP="001E0AA9">
                                  <w:pPr>
                                    <w:pStyle w:val="ListParagraph"/>
                                    <w:numPr>
                                      <w:ilvl w:val="0"/>
                                      <w:numId w:val="2"/>
                                    </w:numPr>
                                    <w:spacing w:before="0" w:after="0"/>
                                    <w:ind w:left="180" w:hanging="180"/>
                                    <w:rPr>
                                      <w:rFonts w:asciiTheme="majorBidi" w:hAnsiTheme="majorBidi" w:cstheme="majorBidi"/>
                                      <w:sz w:val="16"/>
                                      <w:szCs w:val="16"/>
                                    </w:rPr>
                                  </w:pPr>
                                  <w:r w:rsidRPr="00D31668">
                                    <w:rPr>
                                      <w:rFonts w:asciiTheme="majorBidi" w:hAnsiTheme="majorBidi" w:cstheme="majorBidi"/>
                                      <w:sz w:val="16"/>
                                      <w:szCs w:val="16"/>
                                    </w:rPr>
                                    <w:t xml:space="preserve">Literature review about </w:t>
                                  </w:r>
                                  <w:r w:rsidR="00957F38">
                                    <w:rPr>
                                      <w:rFonts w:asciiTheme="majorBidi" w:hAnsiTheme="majorBidi" w:cstheme="majorBidi"/>
                                      <w:sz w:val="16"/>
                                      <w:szCs w:val="16"/>
                                    </w:rPr>
                                    <w:t>computational</w:t>
                                  </w:r>
                                  <w:r w:rsidRPr="00D31668">
                                    <w:rPr>
                                      <w:rFonts w:asciiTheme="majorBidi" w:hAnsiTheme="majorBidi" w:cstheme="majorBidi"/>
                                      <w:sz w:val="16"/>
                                      <w:szCs w:val="16"/>
                                    </w:rPr>
                                    <w:t xml:space="preserve"> complexity</w:t>
                                  </w:r>
                                </w:p>
                                <w:p w14:paraId="2D2712E5" w14:textId="77777777" w:rsidR="001E0AA9" w:rsidRPr="00D31668" w:rsidRDefault="001E0AA9" w:rsidP="001E0AA9">
                                  <w:pPr>
                                    <w:pStyle w:val="ListParagraph"/>
                                    <w:numPr>
                                      <w:ilvl w:val="0"/>
                                      <w:numId w:val="2"/>
                                    </w:numPr>
                                    <w:spacing w:before="0" w:after="0"/>
                                    <w:ind w:left="180" w:hanging="180"/>
                                    <w:rPr>
                                      <w:rFonts w:asciiTheme="majorBidi" w:hAnsiTheme="majorBidi" w:cstheme="majorBidi"/>
                                      <w:sz w:val="16"/>
                                      <w:szCs w:val="16"/>
                                    </w:rPr>
                                  </w:pPr>
                                  <w:r w:rsidRPr="00D31668">
                                    <w:rPr>
                                      <w:rFonts w:asciiTheme="majorBidi" w:hAnsiTheme="majorBidi" w:cstheme="majorBidi"/>
                                      <w:sz w:val="16"/>
                                      <w:szCs w:val="16"/>
                                    </w:rPr>
                                    <w:t>Highlighting the contribution of this work from the network partitioning perspective</w:t>
                                  </w:r>
                                </w:p>
                                <w:p w14:paraId="4F0CAC30" w14:textId="03FC44CE" w:rsidR="001E0AA9" w:rsidRPr="00D31668" w:rsidRDefault="001E0AA9" w:rsidP="001E0AA9">
                                  <w:pPr>
                                    <w:pStyle w:val="ListParagraph"/>
                                    <w:numPr>
                                      <w:ilvl w:val="0"/>
                                      <w:numId w:val="2"/>
                                    </w:numPr>
                                    <w:spacing w:before="0" w:after="0"/>
                                    <w:ind w:left="180" w:hanging="180"/>
                                    <w:rPr>
                                      <w:rFonts w:asciiTheme="majorBidi" w:hAnsiTheme="majorBidi" w:cstheme="majorBidi"/>
                                      <w:sz w:val="16"/>
                                      <w:szCs w:val="16"/>
                                    </w:rPr>
                                  </w:pPr>
                                  <w:r w:rsidRPr="00D31668">
                                    <w:rPr>
                                      <w:rFonts w:asciiTheme="majorBidi" w:hAnsiTheme="majorBidi" w:cstheme="majorBidi"/>
                                      <w:sz w:val="16"/>
                                      <w:szCs w:val="16"/>
                                    </w:rPr>
                                    <w:t>Theoretical structural validation</w:t>
                                  </w:r>
                                  <w:r w:rsidR="00DA1CBD">
                                    <w:rPr>
                                      <w:rFonts w:asciiTheme="majorBidi" w:hAnsiTheme="majorBidi" w:cstheme="majorBidi"/>
                                      <w:sz w:val="16"/>
                                      <w:szCs w:val="16"/>
                                    </w:rPr>
                                    <w:t xml:space="preserve">                         </w:t>
                                  </w:r>
                                  <w:r w:rsidR="00DA1CBD" w:rsidRPr="00DA1CBD">
                                    <w:rPr>
                                      <w:rFonts w:asciiTheme="majorBidi" w:hAnsiTheme="majorBidi" w:cstheme="majorBidi"/>
                                      <w:b/>
                                      <w:bCs/>
                                    </w:rPr>
                                    <w:t>(Gap 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74CE12" id="_x0000_s1032" type="#_x0000_t202" style="position:absolute;left:0;text-align:left;margin-left:216.1pt;margin-top:62.5pt;width:220.5pt;height:81.5pt;z-index:2517980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" filled="f" stroked="f">
                      <v:textbox>
                        <w:txbxContent>
                          <w:p w14:paraId="7C0ED0F6" w14:textId="77777777" w:rsidR="001E0AA9" w:rsidRPr="00D31668" w:rsidRDefault="001E0AA9" w:rsidP="001E0AA9">
                            <w:pPr>
                              <w:pStyle w:val="ListParagraph"/>
                              <w:numPr>
                                <w:ilvl w:val="0"/>
                                <w:numId w:val="2"/>
                              </w:numPr>
                              <w:spacing w:before="0" w:after="0"/>
                              <w:ind w:left="180" w:hanging="180"/>
                              <w:rPr>
                                <w:rFonts w:asciiTheme="majorBidi" w:hAnsiTheme="majorBidi" w:cstheme="majorBidi"/>
                                <w:sz w:val="16"/>
                                <w:szCs w:val="16"/>
                              </w:rPr>
                            </w:pPr>
                            <w:r w:rsidRPr="00D31668">
                              <w:rPr>
                                <w:rFonts w:asciiTheme="majorBidi" w:hAnsiTheme="majorBidi" w:cstheme="majorBidi"/>
                                <w:sz w:val="16"/>
                                <w:szCs w:val="16"/>
                              </w:rPr>
                              <w:t>Literature review about organized complexity</w:t>
                            </w:r>
                          </w:p>
                          <w:p w14:paraId="5F736673" w14:textId="77777777" w:rsidR="001E0AA9" w:rsidRPr="00D31668" w:rsidRDefault="001E0AA9" w:rsidP="001E0AA9">
                            <w:pPr>
                              <w:pStyle w:val="ListParagraph"/>
                              <w:numPr>
                                <w:ilvl w:val="0"/>
                                <w:numId w:val="2"/>
                              </w:numPr>
                              <w:spacing w:before="0" w:after="0"/>
                              <w:ind w:left="180" w:hanging="180"/>
                              <w:rPr>
                                <w:rFonts w:asciiTheme="majorBidi" w:hAnsiTheme="majorBidi" w:cstheme="majorBidi"/>
                                <w:sz w:val="16"/>
                                <w:szCs w:val="16"/>
                              </w:rPr>
                            </w:pPr>
                            <w:r w:rsidRPr="00D31668">
                              <w:rPr>
                                <w:rFonts w:asciiTheme="majorBidi" w:hAnsiTheme="majorBidi" w:cstheme="majorBidi"/>
                                <w:sz w:val="16"/>
                                <w:szCs w:val="16"/>
                              </w:rPr>
                              <w:t>Highlighting the contribution of this work from the surrogate modeling perspective</w:t>
                            </w:r>
                          </w:p>
                          <w:p w14:paraId="692E37FF" w14:textId="47D7D04E" w:rsidR="001E0AA9" w:rsidRPr="00D31668" w:rsidRDefault="001E0AA9" w:rsidP="001E0AA9">
                            <w:pPr>
                              <w:pStyle w:val="ListParagraph"/>
                              <w:numPr>
                                <w:ilvl w:val="0"/>
                                <w:numId w:val="2"/>
                              </w:numPr>
                              <w:spacing w:before="0" w:after="0"/>
                              <w:ind w:left="180" w:hanging="180"/>
                              <w:rPr>
                                <w:rFonts w:asciiTheme="majorBidi" w:hAnsiTheme="majorBidi" w:cstheme="majorBidi"/>
                                <w:sz w:val="16"/>
                                <w:szCs w:val="16"/>
                              </w:rPr>
                            </w:pPr>
                            <w:r w:rsidRPr="00D31668">
                              <w:rPr>
                                <w:rFonts w:asciiTheme="majorBidi" w:hAnsiTheme="majorBidi" w:cstheme="majorBidi"/>
                                <w:sz w:val="16"/>
                                <w:szCs w:val="16"/>
                              </w:rPr>
                              <w:t xml:space="preserve">Literature review about </w:t>
                            </w:r>
                            <w:r w:rsidR="00957F38">
                              <w:rPr>
                                <w:rFonts w:asciiTheme="majorBidi" w:hAnsiTheme="majorBidi" w:cstheme="majorBidi"/>
                                <w:sz w:val="16"/>
                                <w:szCs w:val="16"/>
                              </w:rPr>
                              <w:t>computational</w:t>
                            </w:r>
                            <w:r w:rsidRPr="00D31668">
                              <w:rPr>
                                <w:rFonts w:asciiTheme="majorBidi" w:hAnsiTheme="majorBidi" w:cstheme="majorBidi"/>
                                <w:sz w:val="16"/>
                                <w:szCs w:val="16"/>
                              </w:rPr>
                              <w:t xml:space="preserve"> complexity</w:t>
                            </w:r>
                          </w:p>
                          <w:p w14:paraId="2D2712E5" w14:textId="77777777" w:rsidR="001E0AA9" w:rsidRPr="00D31668" w:rsidRDefault="001E0AA9" w:rsidP="001E0AA9">
                            <w:pPr>
                              <w:pStyle w:val="ListParagraph"/>
                              <w:numPr>
                                <w:ilvl w:val="0"/>
                                <w:numId w:val="2"/>
                              </w:numPr>
                              <w:spacing w:before="0" w:after="0"/>
                              <w:ind w:left="180" w:hanging="180"/>
                              <w:rPr>
                                <w:rFonts w:asciiTheme="majorBidi" w:hAnsiTheme="majorBidi" w:cstheme="majorBidi"/>
                                <w:sz w:val="16"/>
                                <w:szCs w:val="16"/>
                              </w:rPr>
                            </w:pPr>
                            <w:r w:rsidRPr="00D31668">
                              <w:rPr>
                                <w:rFonts w:asciiTheme="majorBidi" w:hAnsiTheme="majorBidi" w:cstheme="majorBidi"/>
                                <w:sz w:val="16"/>
                                <w:szCs w:val="16"/>
                              </w:rPr>
                              <w:t>Highlighting the contribution of this work from the network partitioning perspective</w:t>
                            </w:r>
                          </w:p>
                          <w:p w14:paraId="4F0CAC30" w14:textId="03FC44CE" w:rsidR="001E0AA9" w:rsidRPr="00D31668" w:rsidRDefault="001E0AA9" w:rsidP="001E0AA9">
                            <w:pPr>
                              <w:pStyle w:val="ListParagraph"/>
                              <w:numPr>
                                <w:ilvl w:val="0"/>
                                <w:numId w:val="2"/>
                              </w:numPr>
                              <w:spacing w:before="0" w:after="0"/>
                              <w:ind w:left="180" w:hanging="180"/>
                              <w:rPr>
                                <w:rFonts w:asciiTheme="majorBidi" w:hAnsiTheme="majorBidi" w:cstheme="majorBidi"/>
                                <w:sz w:val="16"/>
                                <w:szCs w:val="16"/>
                              </w:rPr>
                            </w:pPr>
                            <w:r w:rsidRPr="00D31668">
                              <w:rPr>
                                <w:rFonts w:asciiTheme="majorBidi" w:hAnsiTheme="majorBidi" w:cstheme="majorBidi"/>
                                <w:sz w:val="16"/>
                                <w:szCs w:val="16"/>
                              </w:rPr>
                              <w:t>Theoretical structural validation</w:t>
                            </w:r>
                            <w:r w:rsidR="00DA1CBD">
                              <w:rPr>
                                <w:rFonts w:asciiTheme="majorBidi" w:hAnsiTheme="majorBidi" w:cstheme="majorBidi"/>
                                <w:sz w:val="16"/>
                                <w:szCs w:val="16"/>
                              </w:rPr>
                              <w:t xml:space="preserve">                         </w:t>
                            </w:r>
                            <w:r w:rsidR="00DA1CBD" w:rsidRPr="00DA1CBD">
                              <w:rPr>
                                <w:rFonts w:asciiTheme="majorBidi" w:hAnsiTheme="majorBidi" w:cstheme="majorBidi"/>
                                <w:b/>
                                <w:bCs/>
                              </w:rPr>
                              <w:t>(Gap 1)</w:t>
                            </w:r>
                          </w:p>
                        </w:txbxContent>
                      </v:textbox>
                      <w10:wrap type="square"/>
                    </v:shape>
                  </w:pict>
                </mc:Fallback>
              </mc:AlternateContent>
            </w:r>
            <w:r w:rsidR="00DA1CBD" w:rsidRPr="00C52D87">
              <w:rPr>
                <w:rFonts w:asciiTheme="majorBidi" w:hAnsiTheme="majorBidi" w:cstheme="majorBidi"/>
                <w:noProof/>
                <w:color w:val="000000" w:themeColor="text1"/>
                <w:sz w:val="24"/>
                <w:szCs w:val="24"/>
                <w:lang w:eastAsia="en-US"/>
              </w:rPr>
              <mc:AlternateContent>
                <mc:Choice Requires="wps">
                  <w:drawing>
                    <wp:anchor distT="45720" distB="45720" distL="114300" distR="114300" simplePos="0" relativeHeight="251800064" behindDoc="0" locked="0" layoutInCell="1" allowOverlap="1" wp14:anchorId="4BD6F54F" wp14:editId="19A842FC">
                      <wp:simplePos x="0" y="0"/>
                      <wp:positionH relativeFrom="column">
                        <wp:posOffset>2731770</wp:posOffset>
                      </wp:positionH>
                      <wp:positionV relativeFrom="paragraph">
                        <wp:posOffset>1739900</wp:posOffset>
                      </wp:positionV>
                      <wp:extent cx="2852420" cy="1371600"/>
                      <wp:effectExtent l="0" t="0" r="0" b="0"/>
                      <wp:wrapSquare wrapText="bothSides"/>
                      <wp:docPr id="21458797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2420" cy="1371600"/>
                              </a:xfrm>
                              <a:prstGeom prst="rect">
                                <a:avLst/>
                              </a:prstGeom>
                              <a:noFill/>
                              <a:ln w="9525">
                                <a:noFill/>
                                <a:miter lim="800000"/>
                                <a:headEnd/>
                                <a:tailEnd/>
                              </a:ln>
                            </wps:spPr>
                            <wps:txbx>
                              <w:txbxContent>
                                <w:p w14:paraId="1C3A652C" w14:textId="77777777" w:rsidR="001E0AA9" w:rsidRPr="00D31668" w:rsidRDefault="001E0AA9" w:rsidP="00D31668">
                                  <w:pPr>
                                    <w:pStyle w:val="ListParagraph"/>
                                    <w:numPr>
                                      <w:ilvl w:val="0"/>
                                      <w:numId w:val="2"/>
                                    </w:numPr>
                                    <w:spacing w:before="0" w:after="0"/>
                                    <w:ind w:left="180" w:hanging="180"/>
                                    <w:rPr>
                                      <w:rFonts w:asciiTheme="majorBidi" w:hAnsiTheme="majorBidi" w:cstheme="majorBidi"/>
                                      <w:sz w:val="16"/>
                                      <w:szCs w:val="16"/>
                                    </w:rPr>
                                  </w:pPr>
                                  <w:r w:rsidRPr="00D31668">
                                    <w:rPr>
                                      <w:rFonts w:asciiTheme="majorBidi" w:hAnsiTheme="majorBidi" w:cstheme="majorBidi"/>
                                      <w:sz w:val="16"/>
                                      <w:szCs w:val="16"/>
                                    </w:rPr>
                                    <w:t>Problem definition</w:t>
                                  </w:r>
                                </w:p>
                                <w:p w14:paraId="07480BC0" w14:textId="18CF759A" w:rsidR="001E0AA9" w:rsidRPr="00D31668" w:rsidRDefault="001E0AA9" w:rsidP="00D31668">
                                  <w:pPr>
                                    <w:pStyle w:val="ListParagraph"/>
                                    <w:numPr>
                                      <w:ilvl w:val="0"/>
                                      <w:numId w:val="2"/>
                                    </w:numPr>
                                    <w:spacing w:before="0" w:after="0"/>
                                    <w:ind w:left="180" w:hanging="180"/>
                                    <w:rPr>
                                      <w:rFonts w:asciiTheme="majorBidi" w:hAnsiTheme="majorBidi" w:cstheme="majorBidi"/>
                                      <w:sz w:val="16"/>
                                      <w:szCs w:val="16"/>
                                    </w:rPr>
                                  </w:pPr>
                                  <w:r w:rsidRPr="00D31668">
                                    <w:rPr>
                                      <w:rFonts w:asciiTheme="majorBidi" w:hAnsiTheme="majorBidi" w:cstheme="majorBidi"/>
                                      <w:sz w:val="16"/>
                                      <w:szCs w:val="16"/>
                                    </w:rPr>
                                    <w:t>Exploring the surrogate modeling selection criteria</w:t>
                                  </w:r>
                                </w:p>
                                <w:p w14:paraId="71F77227" w14:textId="77777777" w:rsidR="001E0AA9" w:rsidRPr="00D31668" w:rsidRDefault="001E0AA9" w:rsidP="00D31668">
                                  <w:pPr>
                                    <w:pStyle w:val="ListParagraph"/>
                                    <w:numPr>
                                      <w:ilvl w:val="0"/>
                                      <w:numId w:val="2"/>
                                    </w:numPr>
                                    <w:spacing w:before="0" w:after="0"/>
                                    <w:ind w:left="180" w:hanging="180"/>
                                    <w:rPr>
                                      <w:rFonts w:asciiTheme="majorBidi" w:hAnsiTheme="majorBidi" w:cstheme="majorBidi"/>
                                      <w:sz w:val="16"/>
                                      <w:szCs w:val="16"/>
                                    </w:rPr>
                                  </w:pPr>
                                  <w:r w:rsidRPr="00D31668">
                                    <w:rPr>
                                      <w:rFonts w:asciiTheme="majorBidi" w:hAnsiTheme="majorBidi" w:cstheme="majorBidi"/>
                                      <w:sz w:val="16"/>
                                      <w:szCs w:val="16"/>
                                    </w:rPr>
                                    <w:t>Classifying the surrogate models based on the selection criteria</w:t>
                                  </w:r>
                                </w:p>
                                <w:p w14:paraId="3CE34538" w14:textId="526DB23A" w:rsidR="001E0AA9" w:rsidRPr="00D31668" w:rsidRDefault="001E0AA9" w:rsidP="00D31668">
                                  <w:pPr>
                                    <w:pStyle w:val="ListParagraph"/>
                                    <w:numPr>
                                      <w:ilvl w:val="0"/>
                                      <w:numId w:val="2"/>
                                    </w:numPr>
                                    <w:spacing w:before="0" w:after="0"/>
                                    <w:ind w:left="180" w:hanging="180"/>
                                    <w:rPr>
                                      <w:rFonts w:asciiTheme="majorBidi" w:hAnsiTheme="majorBidi" w:cstheme="majorBidi"/>
                                      <w:sz w:val="16"/>
                                      <w:szCs w:val="16"/>
                                    </w:rPr>
                                  </w:pPr>
                                  <w:r w:rsidRPr="00D31668">
                                    <w:rPr>
                                      <w:rFonts w:asciiTheme="majorBidi" w:hAnsiTheme="majorBidi" w:cstheme="majorBidi"/>
                                      <w:sz w:val="16"/>
                                      <w:szCs w:val="16"/>
                                    </w:rPr>
                                    <w:t xml:space="preserve">Assumptions, inputs, outputs, </w:t>
                                  </w:r>
                                  <w:r w:rsidR="00DA1CBD" w:rsidRPr="00D31668">
                                    <w:rPr>
                                      <w:rFonts w:asciiTheme="majorBidi" w:hAnsiTheme="majorBidi" w:cstheme="majorBidi"/>
                                      <w:sz w:val="16"/>
                                      <w:szCs w:val="16"/>
                                    </w:rPr>
                                    <w:t>constraints,</w:t>
                                  </w:r>
                                  <w:r w:rsidRPr="00D31668">
                                    <w:rPr>
                                      <w:rFonts w:asciiTheme="majorBidi" w:hAnsiTheme="majorBidi" w:cstheme="majorBidi"/>
                                      <w:sz w:val="16"/>
                                      <w:szCs w:val="16"/>
                                    </w:rPr>
                                    <w:t xml:space="preserve"> and limitations</w:t>
                                  </w:r>
                                </w:p>
                                <w:p w14:paraId="75E34357" w14:textId="271ADF8B" w:rsidR="001E0AA9" w:rsidRPr="00D31668" w:rsidRDefault="001E0AA9" w:rsidP="00D31668">
                                  <w:pPr>
                                    <w:pStyle w:val="ListParagraph"/>
                                    <w:numPr>
                                      <w:ilvl w:val="0"/>
                                      <w:numId w:val="2"/>
                                    </w:numPr>
                                    <w:spacing w:before="0" w:after="0"/>
                                    <w:ind w:left="180" w:hanging="180"/>
                                    <w:rPr>
                                      <w:rFonts w:asciiTheme="majorBidi" w:hAnsiTheme="majorBidi" w:cstheme="majorBidi"/>
                                      <w:sz w:val="16"/>
                                      <w:szCs w:val="16"/>
                                    </w:rPr>
                                  </w:pPr>
                                  <w:r w:rsidRPr="00D31668">
                                    <w:rPr>
                                      <w:rFonts w:asciiTheme="majorBidi" w:hAnsiTheme="majorBidi" w:cstheme="majorBidi"/>
                                      <w:sz w:val="16"/>
                                      <w:szCs w:val="16"/>
                                    </w:rPr>
                                    <w:t xml:space="preserve">Reviewing the literature </w:t>
                                  </w:r>
                                  <w:r w:rsidR="00DA1CBD" w:rsidRPr="00D31668">
                                    <w:rPr>
                                      <w:rFonts w:asciiTheme="majorBidi" w:hAnsiTheme="majorBidi" w:cstheme="majorBidi"/>
                                      <w:sz w:val="16"/>
                                      <w:szCs w:val="16"/>
                                    </w:rPr>
                                    <w:t>in</w:t>
                                  </w:r>
                                  <w:r w:rsidRPr="00D31668">
                                    <w:rPr>
                                      <w:rFonts w:asciiTheme="majorBidi" w:hAnsiTheme="majorBidi" w:cstheme="majorBidi"/>
                                      <w:sz w:val="16"/>
                                      <w:szCs w:val="16"/>
                                    </w:rPr>
                                    <w:t xml:space="preserve"> surrogate modeling</w:t>
                                  </w:r>
                                </w:p>
                                <w:p w14:paraId="2A9B642E" w14:textId="77777777" w:rsidR="001E0AA9" w:rsidRPr="00D31668" w:rsidRDefault="001E0AA9" w:rsidP="00D31668">
                                  <w:pPr>
                                    <w:pStyle w:val="ListParagraph"/>
                                    <w:numPr>
                                      <w:ilvl w:val="0"/>
                                      <w:numId w:val="2"/>
                                    </w:numPr>
                                    <w:spacing w:before="0" w:after="0"/>
                                    <w:ind w:left="180" w:hanging="180"/>
                                    <w:rPr>
                                      <w:rFonts w:asciiTheme="majorBidi" w:hAnsiTheme="majorBidi" w:cstheme="majorBidi"/>
                                      <w:sz w:val="16"/>
                                      <w:szCs w:val="16"/>
                                    </w:rPr>
                                  </w:pPr>
                                  <w:r w:rsidRPr="00D31668">
                                    <w:rPr>
                                      <w:rFonts w:asciiTheme="majorBidi" w:hAnsiTheme="majorBidi" w:cstheme="majorBidi"/>
                                      <w:sz w:val="16"/>
                                      <w:szCs w:val="16"/>
                                    </w:rPr>
                                    <w:t>Identifying the criteria for surrogate model selection</w:t>
                                  </w:r>
                                </w:p>
                                <w:p w14:paraId="265F110E" w14:textId="77777777" w:rsidR="001E0AA9" w:rsidRPr="00D31668" w:rsidRDefault="001E0AA9" w:rsidP="00D31668">
                                  <w:pPr>
                                    <w:pStyle w:val="ListParagraph"/>
                                    <w:numPr>
                                      <w:ilvl w:val="0"/>
                                      <w:numId w:val="2"/>
                                    </w:numPr>
                                    <w:spacing w:before="0" w:after="0"/>
                                    <w:ind w:left="180" w:hanging="180"/>
                                    <w:rPr>
                                      <w:rFonts w:asciiTheme="majorBidi" w:hAnsiTheme="majorBidi" w:cstheme="majorBidi"/>
                                      <w:sz w:val="16"/>
                                      <w:szCs w:val="16"/>
                                    </w:rPr>
                                  </w:pPr>
                                  <w:r w:rsidRPr="00D31668">
                                    <w:rPr>
                                      <w:rFonts w:asciiTheme="majorBidi" w:hAnsiTheme="majorBidi" w:cstheme="majorBidi"/>
                                      <w:sz w:val="16"/>
                                      <w:szCs w:val="16"/>
                                    </w:rPr>
                                    <w:t xml:space="preserve">Classifying the surrogate models based on the identified criteria </w:t>
                                  </w:r>
                                </w:p>
                                <w:p w14:paraId="281DFF7C" w14:textId="77777777" w:rsidR="001E0AA9" w:rsidRPr="00D31668" w:rsidRDefault="001E0AA9" w:rsidP="00D31668">
                                  <w:pPr>
                                    <w:pStyle w:val="ListParagraph"/>
                                    <w:numPr>
                                      <w:ilvl w:val="0"/>
                                      <w:numId w:val="2"/>
                                    </w:numPr>
                                    <w:spacing w:before="0" w:after="0"/>
                                    <w:ind w:left="180" w:hanging="180"/>
                                    <w:rPr>
                                      <w:rFonts w:asciiTheme="majorBidi" w:hAnsiTheme="majorBidi" w:cstheme="majorBidi"/>
                                      <w:sz w:val="16"/>
                                      <w:szCs w:val="16"/>
                                    </w:rPr>
                                  </w:pPr>
                                  <w:r w:rsidRPr="00D31668">
                                    <w:rPr>
                                      <w:rFonts w:asciiTheme="majorBidi" w:hAnsiTheme="majorBidi" w:cstheme="majorBidi"/>
                                      <w:sz w:val="16"/>
                                      <w:szCs w:val="16"/>
                                    </w:rPr>
                                    <w:t>Creating a framework for surrogate modeling selection based on the criteria</w:t>
                                  </w:r>
                                </w:p>
                                <w:p w14:paraId="21DEF0C5" w14:textId="3F599FE1" w:rsidR="001E0AA9" w:rsidRPr="00D31668" w:rsidRDefault="001E0AA9" w:rsidP="00D31668">
                                  <w:pPr>
                                    <w:pStyle w:val="ListParagraph"/>
                                    <w:numPr>
                                      <w:ilvl w:val="0"/>
                                      <w:numId w:val="2"/>
                                    </w:numPr>
                                    <w:spacing w:before="0" w:after="0"/>
                                    <w:ind w:left="180" w:hanging="180"/>
                                    <w:rPr>
                                      <w:rFonts w:asciiTheme="majorBidi" w:hAnsiTheme="majorBidi" w:cstheme="majorBidi"/>
                                      <w:sz w:val="16"/>
                                      <w:szCs w:val="16"/>
                                    </w:rPr>
                                  </w:pPr>
                                  <w:r w:rsidRPr="00D31668">
                                    <w:rPr>
                                      <w:rFonts w:asciiTheme="majorBidi" w:hAnsiTheme="majorBidi" w:cstheme="majorBidi"/>
                                      <w:sz w:val="16"/>
                                      <w:szCs w:val="16"/>
                                    </w:rPr>
                                    <w:t>Theoretical structural validation</w:t>
                                  </w:r>
                                  <w:r w:rsidR="00DA1CBD">
                                    <w:rPr>
                                      <w:rFonts w:asciiTheme="majorBidi" w:hAnsiTheme="majorBidi" w:cstheme="majorBidi"/>
                                      <w:sz w:val="16"/>
                                      <w:szCs w:val="16"/>
                                    </w:rPr>
                                    <w:t xml:space="preserve">                          </w:t>
                                  </w:r>
                                  <w:r w:rsidR="00DA1CBD" w:rsidRPr="00DA1CBD">
                                    <w:rPr>
                                      <w:rFonts w:asciiTheme="majorBidi" w:hAnsiTheme="majorBidi" w:cstheme="majorBidi"/>
                                      <w:b/>
                                      <w:bCs/>
                                    </w:rPr>
                                    <w:t>(Gap 1)</w:t>
                                  </w:r>
                                </w:p>
                                <w:p w14:paraId="00C77C4E" w14:textId="77777777" w:rsidR="001E0AA9" w:rsidRPr="00E406CC" w:rsidRDefault="001E0AA9" w:rsidP="001E0AA9">
                                  <w:pPr>
                                    <w:pStyle w:val="ListParagraph"/>
                                    <w:tabs>
                                      <w:tab w:val="left" w:pos="180"/>
                                    </w:tabs>
                                    <w:spacing w:before="0" w:after="0"/>
                                    <w:ind w:left="180" w:hanging="180"/>
                                    <w:rPr>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D6F54F" id="_x0000_s1033" type="#_x0000_t202" style="position:absolute;left:0;text-align:left;margin-left:215.1pt;margin-top:137pt;width:224.6pt;height:108pt;z-index:2518000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" filled="f" stroked="f">
                      <v:textbox>
                        <w:txbxContent>
                          <w:p w14:paraId="1C3A652C" w14:textId="77777777" w:rsidR="001E0AA9" w:rsidRPr="00D31668" w:rsidRDefault="001E0AA9" w:rsidP="00D31668">
                            <w:pPr>
                              <w:pStyle w:val="ListParagraph"/>
                              <w:numPr>
                                <w:ilvl w:val="0"/>
                                <w:numId w:val="2"/>
                              </w:numPr>
                              <w:spacing w:before="0" w:after="0"/>
                              <w:ind w:left="180" w:hanging="180"/>
                              <w:rPr>
                                <w:rFonts w:asciiTheme="majorBidi" w:hAnsiTheme="majorBidi" w:cstheme="majorBidi"/>
                                <w:sz w:val="16"/>
                                <w:szCs w:val="16"/>
                              </w:rPr>
                            </w:pPr>
                            <w:r w:rsidRPr="00D31668">
                              <w:rPr>
                                <w:rFonts w:asciiTheme="majorBidi" w:hAnsiTheme="majorBidi" w:cstheme="majorBidi"/>
                                <w:sz w:val="16"/>
                                <w:szCs w:val="16"/>
                              </w:rPr>
                              <w:t>Problem definition</w:t>
                            </w:r>
                          </w:p>
                          <w:p w14:paraId="07480BC0" w14:textId="18CF759A" w:rsidR="001E0AA9" w:rsidRPr="00D31668" w:rsidRDefault="001E0AA9" w:rsidP="00D31668">
                            <w:pPr>
                              <w:pStyle w:val="ListParagraph"/>
                              <w:numPr>
                                <w:ilvl w:val="0"/>
                                <w:numId w:val="2"/>
                              </w:numPr>
                              <w:spacing w:before="0" w:after="0"/>
                              <w:ind w:left="180" w:hanging="180"/>
                              <w:rPr>
                                <w:rFonts w:asciiTheme="majorBidi" w:hAnsiTheme="majorBidi" w:cstheme="majorBidi"/>
                                <w:sz w:val="16"/>
                                <w:szCs w:val="16"/>
                              </w:rPr>
                            </w:pPr>
                            <w:r w:rsidRPr="00D31668">
                              <w:rPr>
                                <w:rFonts w:asciiTheme="majorBidi" w:hAnsiTheme="majorBidi" w:cstheme="majorBidi"/>
                                <w:sz w:val="16"/>
                                <w:szCs w:val="16"/>
                              </w:rPr>
                              <w:t>Exploring the surrogate modeling selection criteria</w:t>
                            </w:r>
                          </w:p>
                          <w:p w14:paraId="71F77227" w14:textId="77777777" w:rsidR="001E0AA9" w:rsidRPr="00D31668" w:rsidRDefault="001E0AA9" w:rsidP="00D31668">
                            <w:pPr>
                              <w:pStyle w:val="ListParagraph"/>
                              <w:numPr>
                                <w:ilvl w:val="0"/>
                                <w:numId w:val="2"/>
                              </w:numPr>
                              <w:spacing w:before="0" w:after="0"/>
                              <w:ind w:left="180" w:hanging="180"/>
                              <w:rPr>
                                <w:rFonts w:asciiTheme="majorBidi" w:hAnsiTheme="majorBidi" w:cstheme="majorBidi"/>
                                <w:sz w:val="16"/>
                                <w:szCs w:val="16"/>
                              </w:rPr>
                            </w:pPr>
                            <w:r w:rsidRPr="00D31668">
                              <w:rPr>
                                <w:rFonts w:asciiTheme="majorBidi" w:hAnsiTheme="majorBidi" w:cstheme="majorBidi"/>
                                <w:sz w:val="16"/>
                                <w:szCs w:val="16"/>
                              </w:rPr>
                              <w:t>Classifying the surrogate models based on the selection criteria</w:t>
                            </w:r>
                          </w:p>
                          <w:p w14:paraId="3CE34538" w14:textId="526DB23A" w:rsidR="001E0AA9" w:rsidRPr="00D31668" w:rsidRDefault="001E0AA9" w:rsidP="00D31668">
                            <w:pPr>
                              <w:pStyle w:val="ListParagraph"/>
                              <w:numPr>
                                <w:ilvl w:val="0"/>
                                <w:numId w:val="2"/>
                              </w:numPr>
                              <w:spacing w:before="0" w:after="0"/>
                              <w:ind w:left="180" w:hanging="180"/>
                              <w:rPr>
                                <w:rFonts w:asciiTheme="majorBidi" w:hAnsiTheme="majorBidi" w:cstheme="majorBidi"/>
                                <w:sz w:val="16"/>
                                <w:szCs w:val="16"/>
                              </w:rPr>
                            </w:pPr>
                            <w:r w:rsidRPr="00D31668">
                              <w:rPr>
                                <w:rFonts w:asciiTheme="majorBidi" w:hAnsiTheme="majorBidi" w:cstheme="majorBidi"/>
                                <w:sz w:val="16"/>
                                <w:szCs w:val="16"/>
                              </w:rPr>
                              <w:t xml:space="preserve">Assumptions, inputs, outputs, </w:t>
                            </w:r>
                            <w:r w:rsidR="00DA1CBD" w:rsidRPr="00D31668">
                              <w:rPr>
                                <w:rFonts w:asciiTheme="majorBidi" w:hAnsiTheme="majorBidi" w:cstheme="majorBidi"/>
                                <w:sz w:val="16"/>
                                <w:szCs w:val="16"/>
                              </w:rPr>
                              <w:t>constraints,</w:t>
                            </w:r>
                            <w:r w:rsidRPr="00D31668">
                              <w:rPr>
                                <w:rFonts w:asciiTheme="majorBidi" w:hAnsiTheme="majorBidi" w:cstheme="majorBidi"/>
                                <w:sz w:val="16"/>
                                <w:szCs w:val="16"/>
                              </w:rPr>
                              <w:t xml:space="preserve"> and limitations</w:t>
                            </w:r>
                          </w:p>
                          <w:p w14:paraId="75E34357" w14:textId="271ADF8B" w:rsidR="001E0AA9" w:rsidRPr="00D31668" w:rsidRDefault="001E0AA9" w:rsidP="00D31668">
                            <w:pPr>
                              <w:pStyle w:val="ListParagraph"/>
                              <w:numPr>
                                <w:ilvl w:val="0"/>
                                <w:numId w:val="2"/>
                              </w:numPr>
                              <w:spacing w:before="0" w:after="0"/>
                              <w:ind w:left="180" w:hanging="180"/>
                              <w:rPr>
                                <w:rFonts w:asciiTheme="majorBidi" w:hAnsiTheme="majorBidi" w:cstheme="majorBidi"/>
                                <w:sz w:val="16"/>
                                <w:szCs w:val="16"/>
                              </w:rPr>
                            </w:pPr>
                            <w:r w:rsidRPr="00D31668">
                              <w:rPr>
                                <w:rFonts w:asciiTheme="majorBidi" w:hAnsiTheme="majorBidi" w:cstheme="majorBidi"/>
                                <w:sz w:val="16"/>
                                <w:szCs w:val="16"/>
                              </w:rPr>
                              <w:t xml:space="preserve">Reviewing the literature </w:t>
                            </w:r>
                            <w:r w:rsidR="00DA1CBD" w:rsidRPr="00D31668">
                              <w:rPr>
                                <w:rFonts w:asciiTheme="majorBidi" w:hAnsiTheme="majorBidi" w:cstheme="majorBidi"/>
                                <w:sz w:val="16"/>
                                <w:szCs w:val="16"/>
                              </w:rPr>
                              <w:t>in</w:t>
                            </w:r>
                            <w:r w:rsidRPr="00D31668">
                              <w:rPr>
                                <w:rFonts w:asciiTheme="majorBidi" w:hAnsiTheme="majorBidi" w:cstheme="majorBidi"/>
                                <w:sz w:val="16"/>
                                <w:szCs w:val="16"/>
                              </w:rPr>
                              <w:t xml:space="preserve"> surrogate modeling</w:t>
                            </w:r>
                          </w:p>
                          <w:p w14:paraId="2A9B642E" w14:textId="77777777" w:rsidR="001E0AA9" w:rsidRPr="00D31668" w:rsidRDefault="001E0AA9" w:rsidP="00D31668">
                            <w:pPr>
                              <w:pStyle w:val="ListParagraph"/>
                              <w:numPr>
                                <w:ilvl w:val="0"/>
                                <w:numId w:val="2"/>
                              </w:numPr>
                              <w:spacing w:before="0" w:after="0"/>
                              <w:ind w:left="180" w:hanging="180"/>
                              <w:rPr>
                                <w:rFonts w:asciiTheme="majorBidi" w:hAnsiTheme="majorBidi" w:cstheme="majorBidi"/>
                                <w:sz w:val="16"/>
                                <w:szCs w:val="16"/>
                              </w:rPr>
                            </w:pPr>
                            <w:r w:rsidRPr="00D31668">
                              <w:rPr>
                                <w:rFonts w:asciiTheme="majorBidi" w:hAnsiTheme="majorBidi" w:cstheme="majorBidi"/>
                                <w:sz w:val="16"/>
                                <w:szCs w:val="16"/>
                              </w:rPr>
                              <w:t>Identifying the criteria for surrogate model selection</w:t>
                            </w:r>
                          </w:p>
                          <w:p w14:paraId="265F110E" w14:textId="77777777" w:rsidR="001E0AA9" w:rsidRPr="00D31668" w:rsidRDefault="001E0AA9" w:rsidP="00D31668">
                            <w:pPr>
                              <w:pStyle w:val="ListParagraph"/>
                              <w:numPr>
                                <w:ilvl w:val="0"/>
                                <w:numId w:val="2"/>
                              </w:numPr>
                              <w:spacing w:before="0" w:after="0"/>
                              <w:ind w:left="180" w:hanging="180"/>
                              <w:rPr>
                                <w:rFonts w:asciiTheme="majorBidi" w:hAnsiTheme="majorBidi" w:cstheme="majorBidi"/>
                                <w:sz w:val="16"/>
                                <w:szCs w:val="16"/>
                              </w:rPr>
                            </w:pPr>
                            <w:r w:rsidRPr="00D31668">
                              <w:rPr>
                                <w:rFonts w:asciiTheme="majorBidi" w:hAnsiTheme="majorBidi" w:cstheme="majorBidi"/>
                                <w:sz w:val="16"/>
                                <w:szCs w:val="16"/>
                              </w:rPr>
                              <w:t xml:space="preserve">Classifying the surrogate models based on the identified criteria </w:t>
                            </w:r>
                          </w:p>
                          <w:p w14:paraId="281DFF7C" w14:textId="77777777" w:rsidR="001E0AA9" w:rsidRPr="00D31668" w:rsidRDefault="001E0AA9" w:rsidP="00D31668">
                            <w:pPr>
                              <w:pStyle w:val="ListParagraph"/>
                              <w:numPr>
                                <w:ilvl w:val="0"/>
                                <w:numId w:val="2"/>
                              </w:numPr>
                              <w:spacing w:before="0" w:after="0"/>
                              <w:ind w:left="180" w:hanging="180"/>
                              <w:rPr>
                                <w:rFonts w:asciiTheme="majorBidi" w:hAnsiTheme="majorBidi" w:cstheme="majorBidi"/>
                                <w:sz w:val="16"/>
                                <w:szCs w:val="16"/>
                              </w:rPr>
                            </w:pPr>
                            <w:r w:rsidRPr="00D31668">
                              <w:rPr>
                                <w:rFonts w:asciiTheme="majorBidi" w:hAnsiTheme="majorBidi" w:cstheme="majorBidi"/>
                                <w:sz w:val="16"/>
                                <w:szCs w:val="16"/>
                              </w:rPr>
                              <w:t>Creating a framework for surrogate modeling selection based on the criteria</w:t>
                            </w:r>
                          </w:p>
                          <w:p w14:paraId="21DEF0C5" w14:textId="3F599FE1" w:rsidR="001E0AA9" w:rsidRPr="00D31668" w:rsidRDefault="001E0AA9" w:rsidP="00D31668">
                            <w:pPr>
                              <w:pStyle w:val="ListParagraph"/>
                              <w:numPr>
                                <w:ilvl w:val="0"/>
                                <w:numId w:val="2"/>
                              </w:numPr>
                              <w:spacing w:before="0" w:after="0"/>
                              <w:ind w:left="180" w:hanging="180"/>
                              <w:rPr>
                                <w:rFonts w:asciiTheme="majorBidi" w:hAnsiTheme="majorBidi" w:cstheme="majorBidi"/>
                                <w:sz w:val="16"/>
                                <w:szCs w:val="16"/>
                              </w:rPr>
                            </w:pPr>
                            <w:r w:rsidRPr="00D31668">
                              <w:rPr>
                                <w:rFonts w:asciiTheme="majorBidi" w:hAnsiTheme="majorBidi" w:cstheme="majorBidi"/>
                                <w:sz w:val="16"/>
                                <w:szCs w:val="16"/>
                              </w:rPr>
                              <w:t>Theoretical structural validation</w:t>
                            </w:r>
                            <w:r w:rsidR="00DA1CBD">
                              <w:rPr>
                                <w:rFonts w:asciiTheme="majorBidi" w:hAnsiTheme="majorBidi" w:cstheme="majorBidi"/>
                                <w:sz w:val="16"/>
                                <w:szCs w:val="16"/>
                              </w:rPr>
                              <w:t xml:space="preserve">                          </w:t>
                            </w:r>
                            <w:r w:rsidR="00DA1CBD" w:rsidRPr="00DA1CBD">
                              <w:rPr>
                                <w:rFonts w:asciiTheme="majorBidi" w:hAnsiTheme="majorBidi" w:cstheme="majorBidi"/>
                                <w:b/>
                                <w:bCs/>
                              </w:rPr>
                              <w:t>(Gap 1)</w:t>
                            </w:r>
                          </w:p>
                          <w:p w14:paraId="00C77C4E" w14:textId="77777777" w:rsidR="001E0AA9" w:rsidRPr="00E406CC" w:rsidRDefault="001E0AA9" w:rsidP="001E0AA9">
                            <w:pPr>
                              <w:pStyle w:val="ListParagraph"/>
                              <w:tabs>
                                <w:tab w:val="left" w:pos="180"/>
                              </w:tabs>
                              <w:spacing w:before="0" w:after="0"/>
                              <w:ind w:left="180" w:hanging="180"/>
                              <w:rPr>
                                <w:sz w:val="16"/>
                                <w:szCs w:val="16"/>
                              </w:rPr>
                            </w:pPr>
                          </w:p>
                        </w:txbxContent>
                      </v:textbox>
                      <w10:wrap type="square"/>
                    </v:shape>
                  </w:pict>
                </mc:Fallback>
              </mc:AlternateContent>
            </w:r>
            <w:r w:rsidR="00C1566C" w:rsidRPr="00C52D87">
              <w:rPr>
                <w:rFonts w:asciiTheme="majorBidi" w:hAnsiTheme="majorBidi" w:cstheme="majorBidi"/>
                <w:noProof/>
                <w:color w:val="000000" w:themeColor="text1"/>
                <w:sz w:val="24"/>
                <w:szCs w:val="24"/>
                <w:lang w:eastAsia="en-US"/>
              </w:rPr>
              <mc:AlternateContent>
                <mc:Choice Requires="wps">
                  <w:drawing>
                    <wp:anchor distT="45720" distB="45720" distL="114300" distR="114300" simplePos="0" relativeHeight="251826688" behindDoc="0" locked="0" layoutInCell="1" allowOverlap="1" wp14:anchorId="1D83E8AA" wp14:editId="2B714CAB">
                      <wp:simplePos x="0" y="0"/>
                      <wp:positionH relativeFrom="column">
                        <wp:posOffset>20320</wp:posOffset>
                      </wp:positionH>
                      <wp:positionV relativeFrom="paragraph">
                        <wp:posOffset>1857375</wp:posOffset>
                      </wp:positionV>
                      <wp:extent cx="1532255" cy="1165860"/>
                      <wp:effectExtent l="0" t="0" r="0" b="0"/>
                      <wp:wrapSquare wrapText="bothSides"/>
                      <wp:docPr id="21458797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2255" cy="1165860"/>
                              </a:xfrm>
                              <a:prstGeom prst="rect">
                                <a:avLst/>
                              </a:prstGeom>
                              <a:solidFill>
                                <a:srgbClr val="FFFFFF"/>
                              </a:solidFill>
                              <a:ln w="9525">
                                <a:noFill/>
                                <a:miter lim="800000"/>
                                <a:headEnd/>
                                <a:tailEnd/>
                              </a:ln>
                            </wps:spPr>
                            <wps:txbx>
                              <w:txbxContent>
                                <w:p w14:paraId="35C06E43" w14:textId="77777777" w:rsidR="001E0AA9" w:rsidRPr="00C1566C" w:rsidRDefault="001E0AA9" w:rsidP="001E0AA9">
                                  <w:pPr>
                                    <w:pStyle w:val="ListParagraph"/>
                                    <w:autoSpaceDE w:val="0"/>
                                    <w:autoSpaceDN w:val="0"/>
                                    <w:adjustRightInd w:val="0"/>
                                    <w:spacing w:after="120"/>
                                    <w:ind w:left="0" w:firstLine="0"/>
                                    <w:jc w:val="left"/>
                                    <w:rPr>
                                      <w:rFonts w:asciiTheme="majorBidi" w:hAnsiTheme="majorBidi" w:cstheme="majorBidi"/>
                                      <w:b/>
                                      <w:bCs/>
                                      <w:color w:val="000000" w:themeColor="text1"/>
                                      <w:sz w:val="20"/>
                                      <w:szCs w:val="20"/>
                                    </w:rPr>
                                  </w:pPr>
                                  <w:r w:rsidRPr="00C1566C">
                                    <w:rPr>
                                      <w:rFonts w:asciiTheme="majorBidi" w:hAnsiTheme="majorBidi" w:cstheme="majorBidi"/>
                                      <w:b/>
                                      <w:bCs/>
                                      <w:color w:val="000000" w:themeColor="text1"/>
                                      <w:sz w:val="20"/>
                                      <w:szCs w:val="20"/>
                                    </w:rPr>
                                    <w:t xml:space="preserve">Approximation of reality using surrogate modeling </w:t>
                                  </w:r>
                                </w:p>
                                <w:p w14:paraId="3252C87F" w14:textId="77777777" w:rsidR="001E0AA9" w:rsidRPr="00C1566C" w:rsidRDefault="001E0AA9" w:rsidP="001E0AA9">
                                  <w:pPr>
                                    <w:pStyle w:val="ListParagraph"/>
                                    <w:autoSpaceDE w:val="0"/>
                                    <w:autoSpaceDN w:val="0"/>
                                    <w:adjustRightInd w:val="0"/>
                                    <w:spacing w:after="120"/>
                                    <w:ind w:left="0" w:firstLine="0"/>
                                    <w:jc w:val="left"/>
                                    <w:rPr>
                                      <w:rFonts w:asciiTheme="majorBidi" w:hAnsiTheme="majorBidi" w:cstheme="majorBidi"/>
                                      <w:b/>
                                      <w:bCs/>
                                      <w:color w:val="000000" w:themeColor="text1"/>
                                      <w:sz w:val="20"/>
                                      <w:szCs w:val="20"/>
                                    </w:rPr>
                                  </w:pPr>
                                  <w:r w:rsidRPr="00C1566C">
                                    <w:rPr>
                                      <w:rFonts w:asciiTheme="majorBidi" w:hAnsiTheme="majorBidi" w:cstheme="majorBidi"/>
                                      <w:b/>
                                      <w:bCs/>
                                      <w:color w:val="000000" w:themeColor="text1"/>
                                      <w:sz w:val="20"/>
                                      <w:szCs w:val="20"/>
                                    </w:rPr>
                                    <w:t xml:space="preserve">Finding appropriate criteria for surrogate model selection </w:t>
                                  </w:r>
                                </w:p>
                                <w:p w14:paraId="2CE286E8" w14:textId="77777777" w:rsidR="001E0AA9" w:rsidRPr="00C1566C" w:rsidRDefault="001E0AA9" w:rsidP="001E0AA9">
                                  <w:pPr>
                                    <w:pStyle w:val="ListParagraph"/>
                                    <w:autoSpaceDE w:val="0"/>
                                    <w:autoSpaceDN w:val="0"/>
                                    <w:adjustRightInd w:val="0"/>
                                    <w:spacing w:after="120"/>
                                    <w:ind w:left="0" w:firstLine="0"/>
                                    <w:jc w:val="left"/>
                                    <w:rPr>
                                      <w:rFonts w:ascii="Calibri" w:hAnsi="Calibri" w:cs="Calibri"/>
                                      <w:b/>
                                      <w:bCs/>
                                      <w:color w:val="000000" w:themeColor="text1"/>
                                      <w:sz w:val="20"/>
                                      <w:szCs w:val="20"/>
                                    </w:rPr>
                                  </w:pPr>
                                </w:p>
                                <w:p w14:paraId="095E32CC" w14:textId="77777777" w:rsidR="001E0AA9" w:rsidRPr="00C1566C" w:rsidRDefault="001E0AA9" w:rsidP="001E0AA9">
                                  <w:pPr>
                                    <w:rPr>
                                      <w:b/>
                                      <w:bCs/>
                                      <w:color w:val="000000" w:themeColor="text1"/>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83E8AA" id="_x0000_s1034" type="#_x0000_t202" style="position:absolute;left:0;text-align:left;margin-left:1.6pt;margin-top:146.25pt;width:120.65pt;height:91.8pt;z-index:2518266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" stroked="f">
                      <v:textbox>
                        <w:txbxContent>
                          <w:p w14:paraId="35C06E43" w14:textId="77777777" w:rsidR="001E0AA9" w:rsidRPr="00C1566C" w:rsidRDefault="001E0AA9" w:rsidP="001E0AA9">
                            <w:pPr>
                              <w:pStyle w:val="ListParagraph"/>
                              <w:autoSpaceDE w:val="0"/>
                              <w:autoSpaceDN w:val="0"/>
                              <w:adjustRightInd w:val="0"/>
                              <w:spacing w:after="120"/>
                              <w:ind w:left="0" w:firstLine="0"/>
                              <w:jc w:val="left"/>
                              <w:rPr>
                                <w:rFonts w:asciiTheme="majorBidi" w:hAnsiTheme="majorBidi" w:cstheme="majorBidi"/>
                                <w:b/>
                                <w:bCs/>
                                <w:color w:val="000000" w:themeColor="text1"/>
                                <w:sz w:val="20"/>
                                <w:szCs w:val="20"/>
                              </w:rPr>
                            </w:pPr>
                            <w:r w:rsidRPr="00C1566C">
                              <w:rPr>
                                <w:rFonts w:asciiTheme="majorBidi" w:hAnsiTheme="majorBidi" w:cstheme="majorBidi"/>
                                <w:b/>
                                <w:bCs/>
                                <w:color w:val="000000" w:themeColor="text1"/>
                                <w:sz w:val="20"/>
                                <w:szCs w:val="20"/>
                              </w:rPr>
                              <w:t xml:space="preserve">Approximation of reality using surrogate modeling </w:t>
                            </w:r>
                          </w:p>
                          <w:p w14:paraId="3252C87F" w14:textId="77777777" w:rsidR="001E0AA9" w:rsidRPr="00C1566C" w:rsidRDefault="001E0AA9" w:rsidP="001E0AA9">
                            <w:pPr>
                              <w:pStyle w:val="ListParagraph"/>
                              <w:autoSpaceDE w:val="0"/>
                              <w:autoSpaceDN w:val="0"/>
                              <w:adjustRightInd w:val="0"/>
                              <w:spacing w:after="120"/>
                              <w:ind w:left="0" w:firstLine="0"/>
                              <w:jc w:val="left"/>
                              <w:rPr>
                                <w:rFonts w:asciiTheme="majorBidi" w:hAnsiTheme="majorBidi" w:cstheme="majorBidi"/>
                                <w:b/>
                                <w:bCs/>
                                <w:color w:val="000000" w:themeColor="text1"/>
                                <w:sz w:val="20"/>
                                <w:szCs w:val="20"/>
                              </w:rPr>
                            </w:pPr>
                            <w:r w:rsidRPr="00C1566C">
                              <w:rPr>
                                <w:rFonts w:asciiTheme="majorBidi" w:hAnsiTheme="majorBidi" w:cstheme="majorBidi"/>
                                <w:b/>
                                <w:bCs/>
                                <w:color w:val="000000" w:themeColor="text1"/>
                                <w:sz w:val="20"/>
                                <w:szCs w:val="20"/>
                              </w:rPr>
                              <w:t xml:space="preserve">Finding appropriate criteria for surrogate model selection </w:t>
                            </w:r>
                          </w:p>
                          <w:p w14:paraId="2CE286E8" w14:textId="77777777" w:rsidR="001E0AA9" w:rsidRPr="00C1566C" w:rsidRDefault="001E0AA9" w:rsidP="001E0AA9">
                            <w:pPr>
                              <w:pStyle w:val="ListParagraph"/>
                              <w:autoSpaceDE w:val="0"/>
                              <w:autoSpaceDN w:val="0"/>
                              <w:adjustRightInd w:val="0"/>
                              <w:spacing w:after="120"/>
                              <w:ind w:left="0" w:firstLine="0"/>
                              <w:jc w:val="left"/>
                              <w:rPr>
                                <w:rFonts w:ascii="Calibri" w:hAnsi="Calibri" w:cs="Calibri"/>
                                <w:b/>
                                <w:bCs/>
                                <w:color w:val="000000" w:themeColor="text1"/>
                                <w:sz w:val="20"/>
                                <w:szCs w:val="20"/>
                              </w:rPr>
                            </w:pPr>
                          </w:p>
                          <w:p w14:paraId="095E32CC" w14:textId="77777777" w:rsidR="001E0AA9" w:rsidRPr="00C1566C" w:rsidRDefault="001E0AA9" w:rsidP="001E0AA9">
                            <w:pPr>
                              <w:rPr>
                                <w:b/>
                                <w:bCs/>
                                <w:color w:val="000000" w:themeColor="text1"/>
                                <w:sz w:val="18"/>
                                <w:szCs w:val="18"/>
                              </w:rPr>
                            </w:pPr>
                          </w:p>
                        </w:txbxContent>
                      </v:textbox>
                      <w10:wrap type="square"/>
                    </v:shape>
                  </w:pict>
                </mc:Fallback>
              </mc:AlternateContent>
            </w:r>
            <w:r w:rsidR="00C1566C" w:rsidRPr="00C52D87">
              <w:rPr>
                <w:rFonts w:asciiTheme="majorBidi" w:hAnsiTheme="majorBidi" w:cstheme="majorBidi"/>
                <w:noProof/>
                <w:color w:val="000000" w:themeColor="text1"/>
                <w:sz w:val="24"/>
                <w:szCs w:val="24"/>
                <w:lang w:eastAsia="en-US"/>
              </w:rPr>
              <mc:AlternateContent>
                <mc:Choice Requires="wps">
                  <w:drawing>
                    <wp:anchor distT="45720" distB="45720" distL="114300" distR="114300" simplePos="0" relativeHeight="251825664" behindDoc="0" locked="0" layoutInCell="1" allowOverlap="1" wp14:anchorId="61DA5F95" wp14:editId="34970EC5">
                      <wp:simplePos x="0" y="0"/>
                      <wp:positionH relativeFrom="column">
                        <wp:posOffset>20320</wp:posOffset>
                      </wp:positionH>
                      <wp:positionV relativeFrom="paragraph">
                        <wp:posOffset>890270</wp:posOffset>
                      </wp:positionV>
                      <wp:extent cx="1532255" cy="784860"/>
                      <wp:effectExtent l="0" t="0" r="0" b="0"/>
                      <wp:wrapSquare wrapText="bothSides"/>
                      <wp:docPr id="21458797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2255" cy="784860"/>
                              </a:xfrm>
                              <a:prstGeom prst="rect">
                                <a:avLst/>
                              </a:prstGeom>
                              <a:solidFill>
                                <a:srgbClr val="FFFFFF"/>
                              </a:solidFill>
                              <a:ln w="9525">
                                <a:noFill/>
                                <a:miter lim="800000"/>
                                <a:headEnd/>
                                <a:tailEnd/>
                              </a:ln>
                            </wps:spPr>
                            <wps:txbx>
                              <w:txbxContent>
                                <w:p w14:paraId="39FDA9FF" w14:textId="77777777" w:rsidR="001E0AA9" w:rsidRPr="00C1566C" w:rsidRDefault="001E0AA9" w:rsidP="001E0AA9">
                                  <w:pPr>
                                    <w:pStyle w:val="ListParagraph"/>
                                    <w:autoSpaceDE w:val="0"/>
                                    <w:autoSpaceDN w:val="0"/>
                                    <w:adjustRightInd w:val="0"/>
                                    <w:spacing w:after="120"/>
                                    <w:ind w:left="0" w:firstLine="0"/>
                                    <w:jc w:val="left"/>
                                    <w:rPr>
                                      <w:rFonts w:asciiTheme="majorBidi" w:hAnsiTheme="majorBidi" w:cstheme="majorBidi"/>
                                      <w:b/>
                                      <w:bCs/>
                                      <w:sz w:val="20"/>
                                      <w:szCs w:val="20"/>
                                    </w:rPr>
                                  </w:pPr>
                                  <w:r w:rsidRPr="00C1566C">
                                    <w:rPr>
                                      <w:rFonts w:asciiTheme="majorBidi" w:hAnsiTheme="majorBidi" w:cstheme="majorBidi"/>
                                      <w:b/>
                                      <w:bCs/>
                                      <w:sz w:val="20"/>
                                      <w:szCs w:val="20"/>
                                    </w:rPr>
                                    <w:t>Using network partitioning to manage the computational complexity</w:t>
                                  </w:r>
                                </w:p>
                                <w:p w14:paraId="536F7BEB" w14:textId="77777777" w:rsidR="001E0AA9" w:rsidRPr="00C1566C" w:rsidRDefault="001E0AA9" w:rsidP="001E0AA9">
                                  <w:pPr>
                                    <w:rPr>
                                      <w:rFonts w:asciiTheme="majorBidi" w:hAnsiTheme="majorBidi" w:cstheme="majorBidi"/>
                                      <w:color w:val="000000" w:themeColor="text1"/>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DA5F95" id="_x0000_s1035" type="#_x0000_t202" style="position:absolute;left:0;text-align:left;margin-left:1.6pt;margin-top:70.1pt;width:120.65pt;height:61.8pt;z-index:2518256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" stroked="f">
                      <v:textbox>
                        <w:txbxContent>
                          <w:p w14:paraId="39FDA9FF" w14:textId="77777777" w:rsidR="001E0AA9" w:rsidRPr="00C1566C" w:rsidRDefault="001E0AA9" w:rsidP="001E0AA9">
                            <w:pPr>
                              <w:pStyle w:val="ListParagraph"/>
                              <w:autoSpaceDE w:val="0"/>
                              <w:autoSpaceDN w:val="0"/>
                              <w:adjustRightInd w:val="0"/>
                              <w:spacing w:after="120"/>
                              <w:ind w:left="0" w:firstLine="0"/>
                              <w:jc w:val="left"/>
                              <w:rPr>
                                <w:rFonts w:asciiTheme="majorBidi" w:hAnsiTheme="majorBidi" w:cstheme="majorBidi"/>
                                <w:b/>
                                <w:bCs/>
                                <w:sz w:val="20"/>
                                <w:szCs w:val="20"/>
                              </w:rPr>
                            </w:pPr>
                            <w:r w:rsidRPr="00C1566C">
                              <w:rPr>
                                <w:rFonts w:asciiTheme="majorBidi" w:hAnsiTheme="majorBidi" w:cstheme="majorBidi"/>
                                <w:b/>
                                <w:bCs/>
                                <w:sz w:val="20"/>
                                <w:szCs w:val="20"/>
                              </w:rPr>
                              <w:t>Using network partitioning to manage the computational complexity</w:t>
                            </w:r>
                          </w:p>
                          <w:p w14:paraId="536F7BEB" w14:textId="77777777" w:rsidR="001E0AA9" w:rsidRPr="00C1566C" w:rsidRDefault="001E0AA9" w:rsidP="001E0AA9">
                            <w:pPr>
                              <w:rPr>
                                <w:rFonts w:asciiTheme="majorBidi" w:hAnsiTheme="majorBidi" w:cstheme="majorBidi"/>
                                <w:color w:val="000000" w:themeColor="text1"/>
                                <w:sz w:val="18"/>
                                <w:szCs w:val="18"/>
                              </w:rPr>
                            </w:pPr>
                          </w:p>
                        </w:txbxContent>
                      </v:textbox>
                      <w10:wrap type="square"/>
                    </v:shape>
                  </w:pict>
                </mc:Fallback>
              </mc:AlternateContent>
            </w:r>
            <w:r w:rsidR="00D31668" w:rsidRPr="00C52D87">
              <w:rPr>
                <w:rFonts w:asciiTheme="majorBidi" w:hAnsiTheme="majorBidi" w:cstheme="majorBidi"/>
                <w:noProof/>
                <w:color w:val="000000" w:themeColor="text1"/>
                <w:sz w:val="24"/>
                <w:szCs w:val="24"/>
                <w:lang w:eastAsia="en-US"/>
              </w:rPr>
              <mc:AlternateContent>
                <mc:Choice Requires="wps">
                  <w:drawing>
                    <wp:anchor distT="0" distB="0" distL="114300" distR="114300" simplePos="0" relativeHeight="251812352" behindDoc="0" locked="0" layoutInCell="1" allowOverlap="1" wp14:anchorId="5BDF0891" wp14:editId="221E5C75">
                      <wp:simplePos x="0" y="0"/>
                      <wp:positionH relativeFrom="column">
                        <wp:posOffset>-66675</wp:posOffset>
                      </wp:positionH>
                      <wp:positionV relativeFrom="paragraph">
                        <wp:posOffset>5962797</wp:posOffset>
                      </wp:positionV>
                      <wp:extent cx="5647055" cy="0"/>
                      <wp:effectExtent l="0" t="0" r="0" b="0"/>
                      <wp:wrapNone/>
                      <wp:docPr id="2145879745" name="Straight Connector 2145879745"/>
                      <wp:cNvGraphicFramePr/>
                      <a:graphic xmlns:a="http://schemas.openxmlformats.org/drawingml/2006/main">
                        <a:graphicData uri="http://schemas.microsoft.com/office/word/2010/wordprocessingShape">
                          <wps:wsp>
                            <wps:cNvCnPr/>
                            <wps:spPr>
                              <a:xfrm>
                                <a:off x="0" y="0"/>
                                <a:ext cx="5647055" cy="0"/>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EFF886E" id="Straight Connector 2145879745" o:spid="_x0000_s1026" style="position:absolute;z-index:251812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25pt,469.5pt" to="439.4pt,4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" strokecolor="black [3200]" strokeweight=".5pt">
                      <v:stroke dashstyle="dash" joinstyle="miter"/>
                    </v:line>
                  </w:pict>
                </mc:Fallback>
              </mc:AlternateContent>
            </w:r>
            <w:r w:rsidR="00D31668" w:rsidRPr="00C52D87">
              <w:rPr>
                <w:rFonts w:asciiTheme="majorBidi" w:hAnsiTheme="majorBidi" w:cstheme="majorBidi"/>
                <w:noProof/>
                <w:color w:val="000000" w:themeColor="text1"/>
                <w:sz w:val="24"/>
                <w:szCs w:val="24"/>
                <w:lang w:eastAsia="en-US"/>
              </w:rPr>
              <mc:AlternateContent>
                <mc:Choice Requires="wps">
                  <w:drawing>
                    <wp:anchor distT="45720" distB="45720" distL="114300" distR="114300" simplePos="0" relativeHeight="251830784" behindDoc="0" locked="0" layoutInCell="1" allowOverlap="1" wp14:anchorId="08301DB3" wp14:editId="51F88986">
                      <wp:simplePos x="0" y="0"/>
                      <wp:positionH relativeFrom="column">
                        <wp:posOffset>119184</wp:posOffset>
                      </wp:positionH>
                      <wp:positionV relativeFrom="paragraph">
                        <wp:posOffset>6180407</wp:posOffset>
                      </wp:positionV>
                      <wp:extent cx="1118870" cy="516255"/>
                      <wp:effectExtent l="0" t="0" r="5080" b="0"/>
                      <wp:wrapSquare wrapText="bothSides"/>
                      <wp:docPr id="21458797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8870" cy="516255"/>
                              </a:xfrm>
                              <a:prstGeom prst="rect">
                                <a:avLst/>
                              </a:prstGeom>
                              <a:solidFill>
                                <a:srgbClr val="FFFFFF"/>
                              </a:solidFill>
                              <a:ln w="9525">
                                <a:noFill/>
                                <a:miter lim="800000"/>
                                <a:headEnd/>
                                <a:tailEnd/>
                              </a:ln>
                            </wps:spPr>
                            <wps:txbx>
                              <w:txbxContent>
                                <w:p w14:paraId="79798AA9" w14:textId="77777777" w:rsidR="001E0AA9" w:rsidRPr="00C1566C" w:rsidRDefault="001E0AA9" w:rsidP="001E0AA9">
                                  <w:pPr>
                                    <w:ind w:firstLine="0"/>
                                    <w:jc w:val="left"/>
                                    <w:rPr>
                                      <w:rFonts w:asciiTheme="majorBidi" w:hAnsiTheme="majorBidi" w:cstheme="majorBidi"/>
                                      <w:b/>
                                      <w:bCs/>
                                      <w:color w:val="000000" w:themeColor="text1"/>
                                      <w:sz w:val="20"/>
                                      <w:szCs w:val="20"/>
                                    </w:rPr>
                                  </w:pPr>
                                  <w:bookmarkStart w:id="189" w:name="_Toc107502426"/>
                                  <w:r w:rsidRPr="00C1566C">
                                    <w:rPr>
                                      <w:rFonts w:asciiTheme="majorBidi" w:hAnsiTheme="majorBidi" w:cstheme="majorBidi"/>
                                      <w:b/>
                                      <w:bCs/>
                                      <w:color w:val="000000" w:themeColor="text1"/>
                                      <w:sz w:val="20"/>
                                      <w:szCs w:val="20"/>
                                    </w:rPr>
                                    <w:t>Hypothesis testing</w:t>
                                  </w:r>
                                  <w:bookmarkEnd w:id="189"/>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301DB3" id="_x0000_s1036" type="#_x0000_t202" style="position:absolute;left:0;text-align:left;margin-left:9.4pt;margin-top:486.65pt;width:88.1pt;height:40.65pt;z-index:2518307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" stroked="f">
                      <v:textbox>
                        <w:txbxContent>
                          <w:p w14:paraId="79798AA9" w14:textId="77777777" w:rsidR="001E0AA9" w:rsidRPr="00C1566C" w:rsidRDefault="001E0AA9" w:rsidP="001E0AA9">
                            <w:pPr>
                              <w:ind w:firstLine="0"/>
                              <w:jc w:val="left"/>
                              <w:rPr>
                                <w:rFonts w:asciiTheme="majorBidi" w:hAnsiTheme="majorBidi" w:cstheme="majorBidi"/>
                                <w:b/>
                                <w:bCs/>
                                <w:color w:val="000000" w:themeColor="text1"/>
                                <w:sz w:val="20"/>
                                <w:szCs w:val="20"/>
                              </w:rPr>
                            </w:pPr>
                            <w:bookmarkStart w:id="191" w:name="_Toc107502426"/>
                            <w:r w:rsidRPr="00C1566C">
                              <w:rPr>
                                <w:rFonts w:asciiTheme="majorBidi" w:hAnsiTheme="majorBidi" w:cstheme="majorBidi"/>
                                <w:b/>
                                <w:bCs/>
                                <w:color w:val="000000" w:themeColor="text1"/>
                                <w:sz w:val="20"/>
                                <w:szCs w:val="20"/>
                              </w:rPr>
                              <w:t>Hypothesis testing</w:t>
                            </w:r>
                            <w:bookmarkEnd w:id="191"/>
                          </w:p>
                        </w:txbxContent>
                      </v:textbox>
                      <w10:wrap type="square"/>
                    </v:shape>
                  </w:pict>
                </mc:Fallback>
              </mc:AlternateContent>
            </w:r>
            <w:r w:rsidR="001E0AA9" w:rsidRPr="00C52D87">
              <w:rPr>
                <w:rFonts w:asciiTheme="majorBidi" w:hAnsiTheme="majorBidi" w:cstheme="majorBidi"/>
                <w:noProof/>
                <w:color w:val="000000" w:themeColor="text1"/>
                <w:sz w:val="24"/>
                <w:szCs w:val="24"/>
                <w:lang w:eastAsia="en-US"/>
              </w:rPr>
              <mc:AlternateContent>
                <mc:Choice Requires="wps">
                  <w:drawing>
                    <wp:anchor distT="0" distB="0" distL="114300" distR="114300" simplePos="0" relativeHeight="251803136" behindDoc="0" locked="0" layoutInCell="1" allowOverlap="1" wp14:anchorId="27F23869" wp14:editId="39CB25CB">
                      <wp:simplePos x="0" y="0"/>
                      <wp:positionH relativeFrom="column">
                        <wp:posOffset>-49529</wp:posOffset>
                      </wp:positionH>
                      <wp:positionV relativeFrom="paragraph">
                        <wp:posOffset>3261995</wp:posOffset>
                      </wp:positionV>
                      <wp:extent cx="5638588" cy="0"/>
                      <wp:effectExtent l="0" t="0" r="0" b="0"/>
                      <wp:wrapNone/>
                      <wp:docPr id="2145879747" name="Straight Connector 2145879747"/>
                      <wp:cNvGraphicFramePr/>
                      <a:graphic xmlns:a="http://schemas.openxmlformats.org/drawingml/2006/main">
                        <a:graphicData uri="http://schemas.microsoft.com/office/word/2010/wordprocessingShape">
                          <wps:wsp>
                            <wps:cNvCnPr/>
                            <wps:spPr>
                              <a:xfrm>
                                <a:off x="0" y="0"/>
                                <a:ext cx="5638588" cy="0"/>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A001256" id="Straight Connector 2145879747" o:spid="_x0000_s1026" style="position:absolute;z-index:251803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pt,256.85pt" to="440.1pt,25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" strokecolor="black [3200]" strokeweight=".5pt">
                      <v:stroke dashstyle="dash" joinstyle="miter"/>
                    </v:line>
                  </w:pict>
                </mc:Fallback>
              </mc:AlternateContent>
            </w:r>
            <w:r w:rsidR="001E0AA9" w:rsidRPr="00C52D87">
              <w:rPr>
                <w:rFonts w:asciiTheme="majorBidi" w:hAnsiTheme="majorBidi" w:cstheme="majorBidi"/>
                <w:noProof/>
                <w:color w:val="000000" w:themeColor="text1"/>
                <w:sz w:val="24"/>
                <w:szCs w:val="24"/>
                <w:lang w:eastAsia="en-US"/>
              </w:rPr>
              <mc:AlternateContent>
                <mc:Choice Requires="wps">
                  <w:drawing>
                    <wp:anchor distT="45720" distB="45720" distL="114300" distR="114300" simplePos="0" relativeHeight="251829760" behindDoc="0" locked="0" layoutInCell="1" allowOverlap="1" wp14:anchorId="3D9522B4" wp14:editId="4175B66F">
                      <wp:simplePos x="0" y="0"/>
                      <wp:positionH relativeFrom="column">
                        <wp:posOffset>220980</wp:posOffset>
                      </wp:positionH>
                      <wp:positionV relativeFrom="paragraph">
                        <wp:posOffset>5508837</wp:posOffset>
                      </wp:positionV>
                      <wp:extent cx="1118870" cy="445135"/>
                      <wp:effectExtent l="0" t="0" r="5080" b="0"/>
                      <wp:wrapSquare wrapText="bothSides"/>
                      <wp:docPr id="21458797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8870" cy="445135"/>
                              </a:xfrm>
                              <a:prstGeom prst="rect">
                                <a:avLst/>
                              </a:prstGeom>
                              <a:solidFill>
                                <a:srgbClr val="FFFFFF"/>
                              </a:solidFill>
                              <a:ln w="9525">
                                <a:noFill/>
                                <a:miter lim="800000"/>
                                <a:headEnd/>
                                <a:tailEnd/>
                              </a:ln>
                            </wps:spPr>
                            <wps:txbx>
                              <w:txbxContent>
                                <w:p w14:paraId="38440BC6" w14:textId="77777777" w:rsidR="001E0AA9" w:rsidRPr="00C1566C" w:rsidRDefault="001E0AA9" w:rsidP="001E0AA9">
                                  <w:pPr>
                                    <w:spacing w:before="0" w:after="0"/>
                                    <w:ind w:firstLine="0"/>
                                    <w:jc w:val="left"/>
                                    <w:rPr>
                                      <w:rFonts w:asciiTheme="majorBidi" w:hAnsiTheme="majorBidi" w:cstheme="majorBidi"/>
                                      <w:b/>
                                      <w:bCs/>
                                      <w:color w:val="000000" w:themeColor="text1"/>
                                      <w:sz w:val="20"/>
                                      <w:szCs w:val="20"/>
                                    </w:rPr>
                                  </w:pPr>
                                  <w:bookmarkStart w:id="190" w:name="_Toc107502428"/>
                                  <w:r w:rsidRPr="00C1566C">
                                    <w:rPr>
                                      <w:rFonts w:asciiTheme="majorBidi" w:hAnsiTheme="majorBidi" w:cstheme="majorBidi"/>
                                      <w:b/>
                                      <w:bCs/>
                                      <w:color w:val="000000" w:themeColor="text1"/>
                                      <w:sz w:val="20"/>
                                      <w:szCs w:val="20"/>
                                    </w:rPr>
                                    <w:t>Hypothesis testing</w:t>
                                  </w:r>
                                  <w:bookmarkEnd w:id="190"/>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9522B4" id="_x0000_s1037" type="#_x0000_t202" style="position:absolute;left:0;text-align:left;margin-left:17.4pt;margin-top:433.75pt;width:88.1pt;height:35.05pt;z-index:2518297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" stroked="f">
                      <v:textbox>
                        <w:txbxContent>
                          <w:p w14:paraId="38440BC6" w14:textId="77777777" w:rsidR="001E0AA9" w:rsidRPr="00C1566C" w:rsidRDefault="001E0AA9" w:rsidP="001E0AA9">
                            <w:pPr>
                              <w:spacing w:before="0" w:after="0"/>
                              <w:ind w:firstLine="0"/>
                              <w:jc w:val="left"/>
                              <w:rPr>
                                <w:rFonts w:asciiTheme="majorBidi" w:hAnsiTheme="majorBidi" w:cstheme="majorBidi"/>
                                <w:b/>
                                <w:bCs/>
                                <w:color w:val="000000" w:themeColor="text1"/>
                                <w:sz w:val="20"/>
                                <w:szCs w:val="20"/>
                              </w:rPr>
                            </w:pPr>
                            <w:bookmarkStart w:id="193" w:name="_Toc107502428"/>
                            <w:r w:rsidRPr="00C1566C">
                              <w:rPr>
                                <w:rFonts w:asciiTheme="majorBidi" w:hAnsiTheme="majorBidi" w:cstheme="majorBidi"/>
                                <w:b/>
                                <w:bCs/>
                                <w:color w:val="000000" w:themeColor="text1"/>
                                <w:sz w:val="20"/>
                                <w:szCs w:val="20"/>
                              </w:rPr>
                              <w:t>Hypothesis testing</w:t>
                            </w:r>
                            <w:bookmarkEnd w:id="193"/>
                          </w:p>
                        </w:txbxContent>
                      </v:textbox>
                      <w10:wrap type="square"/>
                    </v:shape>
                  </w:pict>
                </mc:Fallback>
              </mc:AlternateContent>
            </w:r>
            <w:r w:rsidR="001E0AA9" w:rsidRPr="00C52D87">
              <w:rPr>
                <w:rFonts w:asciiTheme="majorBidi" w:hAnsiTheme="majorBidi" w:cstheme="majorBidi"/>
                <w:noProof/>
                <w:color w:val="000000" w:themeColor="text1"/>
                <w:sz w:val="24"/>
                <w:szCs w:val="24"/>
                <w:lang w:eastAsia="en-US"/>
              </w:rPr>
              <mc:AlternateContent>
                <mc:Choice Requires="wps">
                  <w:drawing>
                    <wp:anchor distT="0" distB="0" distL="114300" distR="114300" simplePos="0" relativeHeight="251805184" behindDoc="0" locked="0" layoutInCell="1" allowOverlap="1" wp14:anchorId="24D7CAC5" wp14:editId="5BE4AA6C">
                      <wp:simplePos x="0" y="0"/>
                      <wp:positionH relativeFrom="column">
                        <wp:posOffset>2198158</wp:posOffset>
                      </wp:positionH>
                      <wp:positionV relativeFrom="paragraph">
                        <wp:posOffset>3466465</wp:posOffset>
                      </wp:positionV>
                      <wp:extent cx="765175" cy="394970"/>
                      <wp:effectExtent l="0" t="0" r="15875" b="24130"/>
                      <wp:wrapNone/>
                      <wp:docPr id="2145879751" name="Rounded Rectangle 221"/>
                      <wp:cNvGraphicFramePr/>
                      <a:graphic xmlns:a="http://schemas.openxmlformats.org/drawingml/2006/main">
                        <a:graphicData uri="http://schemas.microsoft.com/office/word/2010/wordprocessingShape">
                          <wps:wsp>
                            <wps:cNvSpPr/>
                            <wps:spPr>
                              <a:xfrm>
                                <a:off x="0" y="0"/>
                                <a:ext cx="765175" cy="394970"/>
                              </a:xfrm>
                              <a:prstGeom prst="roundRect">
                                <a:avLst/>
                              </a:prstGeom>
                              <a:solidFill>
                                <a:schemeClr val="bg1">
                                  <a:lumMod val="95000"/>
                                </a:schemeClr>
                              </a:solidFill>
                              <a:ln>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967EFC9" w14:textId="77777777" w:rsidR="001E0AA9" w:rsidRPr="00C1566C" w:rsidRDefault="001E0AA9" w:rsidP="001E0AA9">
                                  <w:pPr>
                                    <w:ind w:firstLine="0"/>
                                    <w:jc w:val="center"/>
                                    <w:rPr>
                                      <w:rFonts w:asciiTheme="majorBidi" w:hAnsiTheme="majorBidi" w:cstheme="majorBidi"/>
                                      <w:color w:val="000000" w:themeColor="text1"/>
                                      <w:sz w:val="20"/>
                                      <w:szCs w:val="20"/>
                                    </w:rPr>
                                  </w:pPr>
                                  <w:bookmarkStart w:id="191" w:name="_Toc107502429"/>
                                  <w:r w:rsidRPr="00C1566C">
                                    <w:rPr>
                                      <w:rFonts w:asciiTheme="majorBidi" w:hAnsiTheme="majorBidi" w:cstheme="majorBidi"/>
                                      <w:color w:val="000000" w:themeColor="text1"/>
                                      <w:sz w:val="20"/>
                                      <w:szCs w:val="20"/>
                                    </w:rPr>
                                    <w:t>Chapter 5</w:t>
                                  </w:r>
                                  <w:bookmarkEnd w:id="191"/>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4D7CAC5" id="Rounded Rectangle 221" o:spid="_x0000_s1038" style="position:absolute;left:0;text-align:left;margin-left:173.1pt;margin-top:272.95pt;width:60.25pt;height:31.1pt;z-index:251805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" fillcolor="#f2f2f2 [3052]" strokecolor="#7f7f7f [1612]" strokeweight="1pt">
                      <v:stroke joinstyle="miter"/>
                      <v:textbox>
                        <w:txbxContent>
                          <w:p w14:paraId="3967EFC9" w14:textId="77777777" w:rsidR="001E0AA9" w:rsidRPr="00C1566C" w:rsidRDefault="001E0AA9" w:rsidP="001E0AA9">
                            <w:pPr>
                              <w:ind w:firstLine="0"/>
                              <w:jc w:val="center"/>
                              <w:rPr>
                                <w:rFonts w:asciiTheme="majorBidi" w:hAnsiTheme="majorBidi" w:cstheme="majorBidi"/>
                                <w:color w:val="000000" w:themeColor="text1"/>
                                <w:sz w:val="20"/>
                                <w:szCs w:val="20"/>
                              </w:rPr>
                            </w:pPr>
                            <w:bookmarkStart w:id="195" w:name="_Toc107502429"/>
                            <w:r w:rsidRPr="00C1566C">
                              <w:rPr>
                                <w:rFonts w:asciiTheme="majorBidi" w:hAnsiTheme="majorBidi" w:cstheme="majorBidi"/>
                                <w:color w:val="000000" w:themeColor="text1"/>
                                <w:sz w:val="20"/>
                                <w:szCs w:val="20"/>
                              </w:rPr>
                              <w:t>Chapter 5</w:t>
                            </w:r>
                            <w:bookmarkEnd w:id="195"/>
                          </w:p>
                        </w:txbxContent>
                      </v:textbox>
                    </v:roundrect>
                  </w:pict>
                </mc:Fallback>
              </mc:AlternateContent>
            </w:r>
            <w:r w:rsidR="001E0AA9" w:rsidRPr="00C52D87">
              <w:rPr>
                <w:rFonts w:asciiTheme="majorBidi" w:hAnsiTheme="majorBidi" w:cstheme="majorBidi"/>
                <w:noProof/>
                <w:color w:val="000000" w:themeColor="text1"/>
                <w:sz w:val="24"/>
                <w:szCs w:val="24"/>
                <w:lang w:eastAsia="en-US"/>
              </w:rPr>
              <mc:AlternateContent>
                <mc:Choice Requires="wps">
                  <w:drawing>
                    <wp:anchor distT="0" distB="0" distL="114300" distR="114300" simplePos="0" relativeHeight="251818496" behindDoc="0" locked="0" layoutInCell="1" allowOverlap="1" wp14:anchorId="31F4C076" wp14:editId="6E6AD2DD">
                      <wp:simplePos x="0" y="0"/>
                      <wp:positionH relativeFrom="column">
                        <wp:posOffset>2106718</wp:posOffset>
                      </wp:positionH>
                      <wp:positionV relativeFrom="paragraph">
                        <wp:posOffset>2600960</wp:posOffset>
                      </wp:positionV>
                      <wp:extent cx="17145" cy="2342515"/>
                      <wp:effectExtent l="57150" t="0" r="59055" b="57785"/>
                      <wp:wrapNone/>
                      <wp:docPr id="2145879752" name="Straight Connector 2145879752"/>
                      <wp:cNvGraphicFramePr/>
                      <a:graphic xmlns:a="http://schemas.openxmlformats.org/drawingml/2006/main">
                        <a:graphicData uri="http://schemas.microsoft.com/office/word/2010/wordprocessingShape">
                          <wps:wsp>
                            <wps:cNvCnPr/>
                            <wps:spPr>
                              <a:xfrm>
                                <a:off x="0" y="0"/>
                                <a:ext cx="17145" cy="2342515"/>
                              </a:xfrm>
                              <a:prstGeom prst="line">
                                <a:avLst/>
                              </a:prstGeom>
                              <a:ln>
                                <a:solidFill>
                                  <a:schemeClr val="bg1">
                                    <a:lumMod val="50000"/>
                                  </a:schemeClr>
                                </a:solidFill>
                                <a:headEnd type="none" w="med" len="med"/>
                                <a:tailEnd type="triangle" w="med" len="med"/>
                              </a:ln>
                            </wps:spPr>
                            <wps:style>
                              <a:lnRef idx="3">
                                <a:schemeClr val="accent3"/>
                              </a:lnRef>
                              <a:fillRef idx="0">
                                <a:schemeClr val="accent3"/>
                              </a:fillRef>
                              <a:effectRef idx="2">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42D80F6" id="Straight Connector 2145879752" o:spid="_x0000_s1026" style="position:absolute;z-index:25181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5.9pt,204.8pt" to="167.25pt,38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" strokecolor="#7f7f7f [1612]" strokeweight="1.5pt">
                      <v:stroke endarrow="block" joinstyle="miter"/>
                    </v:line>
                  </w:pict>
                </mc:Fallback>
              </mc:AlternateContent>
            </w:r>
            <w:r w:rsidR="001E0AA9" w:rsidRPr="00C52D87">
              <w:rPr>
                <w:rFonts w:asciiTheme="majorBidi" w:hAnsiTheme="majorBidi" w:cstheme="majorBidi"/>
                <w:noProof/>
                <w:color w:val="000000" w:themeColor="text1"/>
                <w:sz w:val="24"/>
                <w:szCs w:val="24"/>
                <w:lang w:eastAsia="en-US"/>
              </w:rPr>
              <mc:AlternateContent>
                <mc:Choice Requires="wps">
                  <w:drawing>
                    <wp:anchor distT="0" distB="0" distL="114300" distR="114300" simplePos="0" relativeHeight="251819520" behindDoc="0" locked="0" layoutInCell="1" allowOverlap="1" wp14:anchorId="2762E48D" wp14:editId="13285C21">
                      <wp:simplePos x="0" y="0"/>
                      <wp:positionH relativeFrom="column">
                        <wp:posOffset>2211070</wp:posOffset>
                      </wp:positionH>
                      <wp:positionV relativeFrom="paragraph">
                        <wp:posOffset>5353262</wp:posOffset>
                      </wp:positionV>
                      <wp:extent cx="0" cy="897466"/>
                      <wp:effectExtent l="76200" t="0" r="57150" b="55245"/>
                      <wp:wrapNone/>
                      <wp:docPr id="2145879754" name="Straight Connector 2145879754"/>
                      <wp:cNvGraphicFramePr/>
                      <a:graphic xmlns:a="http://schemas.openxmlformats.org/drawingml/2006/main">
                        <a:graphicData uri="http://schemas.microsoft.com/office/word/2010/wordprocessingShape">
                          <wps:wsp>
                            <wps:cNvCnPr/>
                            <wps:spPr>
                              <a:xfrm>
                                <a:off x="0" y="0"/>
                                <a:ext cx="0" cy="897466"/>
                              </a:xfrm>
                              <a:prstGeom prst="line">
                                <a:avLst/>
                              </a:prstGeom>
                              <a:ln>
                                <a:solidFill>
                                  <a:schemeClr val="bg1">
                                    <a:lumMod val="50000"/>
                                  </a:schemeClr>
                                </a:solidFill>
                                <a:headEnd type="none" w="med" len="med"/>
                                <a:tailEnd type="triangle" w="med" len="med"/>
                              </a:ln>
                            </wps:spPr>
                            <wps:style>
                              <a:lnRef idx="3">
                                <a:schemeClr val="accent3"/>
                              </a:lnRef>
                              <a:fillRef idx="0">
                                <a:schemeClr val="accent3"/>
                              </a:fillRef>
                              <a:effectRef idx="2">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D01EF91" id="Straight Connector 2145879754" o:spid="_x0000_s1026" style="position:absolute;z-index:251819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4.1pt,421.5pt" to="174.1pt,49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" strokecolor="#7f7f7f [1612]" strokeweight="1.5pt">
                      <v:stroke endarrow="block" joinstyle="miter"/>
                    </v:line>
                  </w:pict>
                </mc:Fallback>
              </mc:AlternateContent>
            </w:r>
            <w:r w:rsidR="001E0AA9" w:rsidRPr="00C52D87">
              <w:rPr>
                <w:rFonts w:asciiTheme="majorBidi" w:hAnsiTheme="majorBidi" w:cstheme="majorBidi"/>
                <w:noProof/>
                <w:color w:val="000000" w:themeColor="text1"/>
                <w:sz w:val="24"/>
                <w:szCs w:val="24"/>
                <w:lang w:eastAsia="en-US"/>
              </w:rPr>
              <mc:AlternateContent>
                <mc:Choice Requires="wps">
                  <w:drawing>
                    <wp:anchor distT="0" distB="0" distL="114300" distR="114300" simplePos="0" relativeHeight="251823616" behindDoc="0" locked="0" layoutInCell="1" allowOverlap="1" wp14:anchorId="6F97B69D" wp14:editId="0E630A93">
                      <wp:simplePos x="0" y="0"/>
                      <wp:positionH relativeFrom="column">
                        <wp:posOffset>1743287</wp:posOffset>
                      </wp:positionH>
                      <wp:positionV relativeFrom="page">
                        <wp:posOffset>3880062</wp:posOffset>
                      </wp:positionV>
                      <wp:extent cx="78316" cy="2590800"/>
                      <wp:effectExtent l="57150" t="0" r="0" b="95250"/>
                      <wp:wrapNone/>
                      <wp:docPr id="2145879756" name="Elbow Connector 242"/>
                      <wp:cNvGraphicFramePr/>
                      <a:graphic xmlns:a="http://schemas.openxmlformats.org/drawingml/2006/main">
                        <a:graphicData uri="http://schemas.microsoft.com/office/word/2010/wordprocessingShape">
                          <wps:wsp>
                            <wps:cNvCnPr/>
                            <wps:spPr>
                              <a:xfrm>
                                <a:off x="0" y="0"/>
                                <a:ext cx="78316" cy="2590800"/>
                              </a:xfrm>
                              <a:prstGeom prst="bentConnector3">
                                <a:avLst>
                                  <a:gd name="adj1" fmla="val -63689"/>
                                </a:avLst>
                              </a:prstGeom>
                              <a:ln w="19050">
                                <a:solidFill>
                                  <a:schemeClr val="bg1">
                                    <a:lumMod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6A979829"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242" o:spid="_x0000_s1026" type="#_x0000_t34" style="position:absolute;margin-left:137.25pt;margin-top:305.5pt;width:6.15pt;height:204pt;z-index:2518236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" adj="-13757" strokecolor="#7f7f7f [1612]" strokeweight="1.5pt">
                      <v:stroke endarrow="block"/>
                      <w10:wrap anchory="page"/>
                    </v:shape>
                  </w:pict>
                </mc:Fallback>
              </mc:AlternateContent>
            </w:r>
            <w:r w:rsidR="001E0AA9" w:rsidRPr="00C52D87">
              <w:rPr>
                <w:rFonts w:asciiTheme="majorBidi" w:hAnsiTheme="majorBidi" w:cstheme="majorBidi"/>
                <w:noProof/>
                <w:color w:val="000000" w:themeColor="text1"/>
                <w:sz w:val="24"/>
                <w:szCs w:val="24"/>
                <w:lang w:eastAsia="en-US"/>
              </w:rPr>
              <mc:AlternateContent>
                <mc:Choice Requires="wps">
                  <w:drawing>
                    <wp:anchor distT="0" distB="0" distL="114300" distR="114300" simplePos="0" relativeHeight="251824640" behindDoc="0" locked="0" layoutInCell="1" allowOverlap="1" wp14:anchorId="4CC9E7F1" wp14:editId="3235602A">
                      <wp:simplePos x="0" y="0"/>
                      <wp:positionH relativeFrom="column">
                        <wp:posOffset>2609003</wp:posOffset>
                      </wp:positionH>
                      <wp:positionV relativeFrom="page">
                        <wp:posOffset>3880062</wp:posOffset>
                      </wp:positionV>
                      <wp:extent cx="91017" cy="2590800"/>
                      <wp:effectExtent l="38100" t="0" r="23495" b="95250"/>
                      <wp:wrapNone/>
                      <wp:docPr id="2145879757" name="Elbow Connector 243"/>
                      <wp:cNvGraphicFramePr/>
                      <a:graphic xmlns:a="http://schemas.openxmlformats.org/drawingml/2006/main">
                        <a:graphicData uri="http://schemas.microsoft.com/office/word/2010/wordprocessingShape">
                          <wps:wsp>
                            <wps:cNvCnPr/>
                            <wps:spPr>
                              <a:xfrm flipH="1">
                                <a:off x="0" y="0"/>
                                <a:ext cx="91017" cy="2590800"/>
                              </a:xfrm>
                              <a:prstGeom prst="bentConnector3">
                                <a:avLst>
                                  <a:gd name="adj1" fmla="val -4338"/>
                                </a:avLst>
                              </a:prstGeom>
                              <a:ln w="19050">
                                <a:solidFill>
                                  <a:schemeClr val="bg1">
                                    <a:lumMod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6F11D7F" id="Elbow Connector 243" o:spid="_x0000_s1026" type="#_x0000_t34" style="position:absolute;margin-left:205.45pt;margin-top:305.5pt;width:7.15pt;height:204pt;flip:x;z-index:2518246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" adj="-937" strokecolor="#7f7f7f [1612]" strokeweight="1.5pt">
                      <v:stroke endarrow="block"/>
                      <w10:wrap anchory="page"/>
                    </v:shape>
                  </w:pict>
                </mc:Fallback>
              </mc:AlternateContent>
            </w:r>
            <w:r w:rsidR="001E0AA9" w:rsidRPr="00C52D87">
              <w:rPr>
                <w:rFonts w:asciiTheme="majorBidi" w:hAnsiTheme="majorBidi" w:cstheme="majorBidi"/>
                <w:noProof/>
                <w:color w:val="000000" w:themeColor="text1"/>
                <w:sz w:val="24"/>
                <w:szCs w:val="24"/>
                <w:lang w:eastAsia="en-US"/>
              </w:rPr>
              <mc:AlternateContent>
                <mc:Choice Requires="wps">
                  <w:drawing>
                    <wp:anchor distT="0" distB="0" distL="114300" distR="114300" simplePos="0" relativeHeight="251811328" behindDoc="0" locked="0" layoutInCell="1" allowOverlap="1" wp14:anchorId="35165A8B" wp14:editId="72DF9085">
                      <wp:simplePos x="0" y="0"/>
                      <wp:positionH relativeFrom="column">
                        <wp:posOffset>1830705</wp:posOffset>
                      </wp:positionH>
                      <wp:positionV relativeFrom="paragraph">
                        <wp:posOffset>6249882</wp:posOffset>
                      </wp:positionV>
                      <wp:extent cx="781685" cy="410400"/>
                      <wp:effectExtent l="0" t="0" r="18415" b="27940"/>
                      <wp:wrapNone/>
                      <wp:docPr id="2145879759" name="Rounded Rectangle 227"/>
                      <wp:cNvGraphicFramePr/>
                      <a:graphic xmlns:a="http://schemas.openxmlformats.org/drawingml/2006/main">
                        <a:graphicData uri="http://schemas.microsoft.com/office/word/2010/wordprocessingShape">
                          <wps:wsp>
                            <wps:cNvSpPr/>
                            <wps:spPr>
                              <a:xfrm>
                                <a:off x="0" y="0"/>
                                <a:ext cx="781685" cy="410400"/>
                              </a:xfrm>
                              <a:prstGeom prst="roundRect">
                                <a:avLst/>
                              </a:prstGeom>
                              <a:solidFill>
                                <a:schemeClr val="bg1">
                                  <a:lumMod val="95000"/>
                                </a:schemeClr>
                              </a:solidFill>
                              <a:ln>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80213BA" w14:textId="77777777" w:rsidR="001E0AA9" w:rsidRPr="00D31668" w:rsidRDefault="001E0AA9" w:rsidP="001E0AA9">
                                  <w:pPr>
                                    <w:ind w:firstLine="0"/>
                                    <w:jc w:val="center"/>
                                    <w:rPr>
                                      <w:rFonts w:asciiTheme="majorBidi" w:hAnsiTheme="majorBidi" w:cstheme="majorBidi"/>
                                      <w:color w:val="000000" w:themeColor="text1"/>
                                      <w:sz w:val="20"/>
                                      <w:szCs w:val="20"/>
                                    </w:rPr>
                                  </w:pPr>
                                  <w:bookmarkStart w:id="192" w:name="_Toc107502430"/>
                                  <w:r w:rsidRPr="00D31668">
                                    <w:rPr>
                                      <w:rFonts w:asciiTheme="majorBidi" w:hAnsiTheme="majorBidi" w:cstheme="majorBidi"/>
                                      <w:color w:val="000000" w:themeColor="text1"/>
                                      <w:sz w:val="20"/>
                                      <w:szCs w:val="20"/>
                                    </w:rPr>
                                    <w:t>Chapter 7</w:t>
                                  </w:r>
                                  <w:bookmarkEnd w:id="192"/>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5165A8B" id="Rounded Rectangle 227" o:spid="_x0000_s1039" style="position:absolute;left:0;text-align:left;margin-left:144.15pt;margin-top:492.1pt;width:61.55pt;height:32.3pt;z-index:251811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" fillcolor="#f2f2f2 [3052]" strokecolor="#7f7f7f [1612]" strokeweight="1pt">
                      <v:stroke joinstyle="miter"/>
                      <v:textbox>
                        <w:txbxContent>
                          <w:p w14:paraId="380213BA" w14:textId="77777777" w:rsidR="001E0AA9" w:rsidRPr="00D31668" w:rsidRDefault="001E0AA9" w:rsidP="001E0AA9">
                            <w:pPr>
                              <w:ind w:firstLine="0"/>
                              <w:jc w:val="center"/>
                              <w:rPr>
                                <w:rFonts w:asciiTheme="majorBidi" w:hAnsiTheme="majorBidi" w:cstheme="majorBidi"/>
                                <w:color w:val="000000" w:themeColor="text1"/>
                                <w:sz w:val="20"/>
                                <w:szCs w:val="20"/>
                              </w:rPr>
                            </w:pPr>
                            <w:bookmarkStart w:id="197" w:name="_Toc107502430"/>
                            <w:r w:rsidRPr="00D31668">
                              <w:rPr>
                                <w:rFonts w:asciiTheme="majorBidi" w:hAnsiTheme="majorBidi" w:cstheme="majorBidi"/>
                                <w:color w:val="000000" w:themeColor="text1"/>
                                <w:sz w:val="20"/>
                                <w:szCs w:val="20"/>
                              </w:rPr>
                              <w:t>Chapter 7</w:t>
                            </w:r>
                            <w:bookmarkEnd w:id="197"/>
                          </w:p>
                        </w:txbxContent>
                      </v:textbox>
                    </v:roundrect>
                  </w:pict>
                </mc:Fallback>
              </mc:AlternateContent>
            </w:r>
            <w:r w:rsidR="001E0AA9" w:rsidRPr="00C52D87">
              <w:rPr>
                <w:rFonts w:asciiTheme="majorBidi" w:hAnsiTheme="majorBidi" w:cstheme="majorBidi"/>
                <w:noProof/>
                <w:color w:val="000000" w:themeColor="text1"/>
                <w:sz w:val="24"/>
                <w:szCs w:val="24"/>
                <w:lang w:eastAsia="en-US"/>
              </w:rPr>
              <mc:AlternateContent>
                <mc:Choice Requires="wps">
                  <w:drawing>
                    <wp:anchor distT="0" distB="0" distL="114300" distR="114300" simplePos="0" relativeHeight="251814400" behindDoc="0" locked="0" layoutInCell="1" allowOverlap="1" wp14:anchorId="6DB6EA9E" wp14:editId="7566E3B6">
                      <wp:simplePos x="0" y="0"/>
                      <wp:positionH relativeFrom="column">
                        <wp:posOffset>-57997</wp:posOffset>
                      </wp:positionH>
                      <wp:positionV relativeFrom="paragraph">
                        <wp:posOffset>6758728</wp:posOffset>
                      </wp:positionV>
                      <wp:extent cx="5647267" cy="0"/>
                      <wp:effectExtent l="0" t="0" r="0" b="0"/>
                      <wp:wrapNone/>
                      <wp:docPr id="2145879762" name="Straight Connector 2145879762"/>
                      <wp:cNvGraphicFramePr/>
                      <a:graphic xmlns:a="http://schemas.openxmlformats.org/drawingml/2006/main">
                        <a:graphicData uri="http://schemas.microsoft.com/office/word/2010/wordprocessingShape">
                          <wps:wsp>
                            <wps:cNvCnPr/>
                            <wps:spPr>
                              <a:xfrm>
                                <a:off x="0" y="0"/>
                                <a:ext cx="5647267" cy="0"/>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2C16556" id="Straight Connector 2145879762" o:spid="_x0000_s1026" style="position:absolute;z-index:251814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5pt,532.2pt" to="440.1pt,53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" strokecolor="black [3200]" strokeweight=".5pt">
                      <v:stroke dashstyle="dash" joinstyle="miter"/>
                    </v:line>
                  </w:pict>
                </mc:Fallback>
              </mc:AlternateContent>
            </w:r>
            <w:r w:rsidR="001E0AA9" w:rsidRPr="00C52D87">
              <w:rPr>
                <w:rFonts w:asciiTheme="majorBidi" w:hAnsiTheme="majorBidi" w:cstheme="majorBidi"/>
                <w:noProof/>
                <w:color w:val="000000" w:themeColor="text1"/>
                <w:sz w:val="24"/>
                <w:szCs w:val="24"/>
                <w:lang w:eastAsia="en-US"/>
              </w:rPr>
              <mc:AlternateContent>
                <mc:Choice Requires="wps">
                  <w:drawing>
                    <wp:anchor distT="0" distB="0" distL="114300" distR="114300" simplePos="0" relativeHeight="251799040" behindDoc="0" locked="0" layoutInCell="1" allowOverlap="1" wp14:anchorId="4AA55684" wp14:editId="6B57EFFB">
                      <wp:simplePos x="0" y="0"/>
                      <wp:positionH relativeFrom="column">
                        <wp:posOffset>-49530</wp:posOffset>
                      </wp:positionH>
                      <wp:positionV relativeFrom="paragraph">
                        <wp:posOffset>1737995</wp:posOffset>
                      </wp:positionV>
                      <wp:extent cx="5635625" cy="21590"/>
                      <wp:effectExtent l="0" t="0" r="22225" b="35560"/>
                      <wp:wrapNone/>
                      <wp:docPr id="2145879765" name="Straight Connector 2145879765"/>
                      <wp:cNvGraphicFramePr/>
                      <a:graphic xmlns:a="http://schemas.openxmlformats.org/drawingml/2006/main">
                        <a:graphicData uri="http://schemas.microsoft.com/office/word/2010/wordprocessingShape">
                          <wps:wsp>
                            <wps:cNvCnPr/>
                            <wps:spPr>
                              <a:xfrm>
                                <a:off x="0" y="0"/>
                                <a:ext cx="5635625" cy="21590"/>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25245CF" id="Straight Connector 2145879765" o:spid="_x0000_s1026" style="position:absolute;z-index:251799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pt,136.85pt" to="439.85pt,13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" strokecolor="black [3200]" strokeweight=".5pt">
                      <v:stroke dashstyle="dash" joinstyle="miter"/>
                    </v:line>
                  </w:pict>
                </mc:Fallback>
              </mc:AlternateContent>
            </w:r>
            <w:r w:rsidR="001E0AA9" w:rsidRPr="00C52D87">
              <w:rPr>
                <w:rFonts w:asciiTheme="majorBidi" w:hAnsiTheme="majorBidi" w:cstheme="majorBidi"/>
                <w:noProof/>
                <w:color w:val="000000" w:themeColor="text1"/>
                <w:sz w:val="24"/>
                <w:szCs w:val="24"/>
                <w:lang w:eastAsia="en-US"/>
              </w:rPr>
              <mc:AlternateContent>
                <mc:Choice Requires="wps">
                  <w:drawing>
                    <wp:anchor distT="0" distB="0" distL="114300" distR="114300" simplePos="0" relativeHeight="251796992" behindDoc="0" locked="0" layoutInCell="1" allowOverlap="1" wp14:anchorId="2234D7B3" wp14:editId="37BB93B1">
                      <wp:simplePos x="0" y="0"/>
                      <wp:positionH relativeFrom="column">
                        <wp:posOffset>-49530</wp:posOffset>
                      </wp:positionH>
                      <wp:positionV relativeFrom="paragraph">
                        <wp:posOffset>831215</wp:posOffset>
                      </wp:positionV>
                      <wp:extent cx="5635625" cy="0"/>
                      <wp:effectExtent l="0" t="0" r="0" b="0"/>
                      <wp:wrapNone/>
                      <wp:docPr id="2145879766" name="Straight Connector 2145879766"/>
                      <wp:cNvGraphicFramePr/>
                      <a:graphic xmlns:a="http://schemas.openxmlformats.org/drawingml/2006/main">
                        <a:graphicData uri="http://schemas.microsoft.com/office/word/2010/wordprocessingShape">
                          <wps:wsp>
                            <wps:cNvCnPr/>
                            <wps:spPr>
                              <a:xfrm flipV="1">
                                <a:off x="0" y="0"/>
                                <a:ext cx="5635625" cy="0"/>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A6603EB" id="Straight Connector 2145879766" o:spid="_x0000_s1026" style="position:absolute;flip:y;z-index:251796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pt,65.45pt" to="439.85pt,6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" strokecolor="black [3200]" strokeweight=".5pt">
                      <v:stroke dashstyle="dash" joinstyle="miter"/>
                    </v:line>
                  </w:pict>
                </mc:Fallback>
              </mc:AlternateContent>
            </w:r>
            <w:r w:rsidR="001E0AA9" w:rsidRPr="00C52D87">
              <w:rPr>
                <w:rFonts w:asciiTheme="majorBidi" w:hAnsiTheme="majorBidi" w:cstheme="majorBidi"/>
                <w:noProof/>
                <w:color w:val="000000" w:themeColor="text1"/>
                <w:sz w:val="24"/>
                <w:szCs w:val="24"/>
                <w:lang w:eastAsia="en-US"/>
              </w:rPr>
              <mc:AlternateContent>
                <mc:Choice Requires="wps">
                  <w:drawing>
                    <wp:anchor distT="45720" distB="45720" distL="114300" distR="114300" simplePos="0" relativeHeight="251795968" behindDoc="0" locked="0" layoutInCell="1" allowOverlap="1" wp14:anchorId="5A7B2CC7" wp14:editId="1B6A24D5">
                      <wp:simplePos x="0" y="0"/>
                      <wp:positionH relativeFrom="column">
                        <wp:posOffset>2734310</wp:posOffset>
                      </wp:positionH>
                      <wp:positionV relativeFrom="paragraph">
                        <wp:posOffset>0</wp:posOffset>
                      </wp:positionV>
                      <wp:extent cx="2487295" cy="820420"/>
                      <wp:effectExtent l="0" t="0" r="0" b="0"/>
                      <wp:wrapSquare wrapText="bothSides"/>
                      <wp:docPr id="21458797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7295" cy="820420"/>
                              </a:xfrm>
                              <a:prstGeom prst="rect">
                                <a:avLst/>
                              </a:prstGeom>
                              <a:noFill/>
                              <a:ln w="9525">
                                <a:noFill/>
                                <a:miter lim="800000"/>
                                <a:headEnd/>
                                <a:tailEnd/>
                              </a:ln>
                            </wps:spPr>
                            <wps:txbx>
                              <w:txbxContent>
                                <w:p w14:paraId="2CF8C90F" w14:textId="77777777" w:rsidR="001E0AA9" w:rsidRPr="00D31668" w:rsidRDefault="001E0AA9" w:rsidP="001E0AA9">
                                  <w:pPr>
                                    <w:pStyle w:val="ListParagraph"/>
                                    <w:numPr>
                                      <w:ilvl w:val="0"/>
                                      <w:numId w:val="2"/>
                                    </w:numPr>
                                    <w:spacing w:before="0" w:after="0"/>
                                    <w:ind w:left="180" w:hanging="180"/>
                                    <w:rPr>
                                      <w:rFonts w:asciiTheme="majorBidi" w:hAnsiTheme="majorBidi" w:cstheme="majorBidi"/>
                                      <w:sz w:val="16"/>
                                      <w:szCs w:val="16"/>
                                    </w:rPr>
                                  </w:pPr>
                                  <w:r w:rsidRPr="00D31668">
                                    <w:rPr>
                                      <w:rFonts w:asciiTheme="majorBidi" w:hAnsiTheme="majorBidi" w:cstheme="majorBidi"/>
                                      <w:sz w:val="16"/>
                                      <w:szCs w:val="16"/>
                                    </w:rPr>
                                    <w:t>Motivation</w:t>
                                  </w:r>
                                </w:p>
                                <w:p w14:paraId="5F460CD4" w14:textId="77777777" w:rsidR="001E0AA9" w:rsidRPr="00D31668" w:rsidRDefault="001E0AA9" w:rsidP="001E0AA9">
                                  <w:pPr>
                                    <w:pStyle w:val="ListParagraph"/>
                                    <w:numPr>
                                      <w:ilvl w:val="0"/>
                                      <w:numId w:val="2"/>
                                    </w:numPr>
                                    <w:spacing w:before="0" w:after="0"/>
                                    <w:ind w:left="180" w:hanging="180"/>
                                    <w:rPr>
                                      <w:rFonts w:asciiTheme="majorBidi" w:hAnsiTheme="majorBidi" w:cstheme="majorBidi"/>
                                      <w:sz w:val="16"/>
                                      <w:szCs w:val="16"/>
                                    </w:rPr>
                                  </w:pPr>
                                  <w:r w:rsidRPr="00D31668">
                                    <w:rPr>
                                      <w:rFonts w:asciiTheme="majorBidi" w:hAnsiTheme="majorBidi" w:cstheme="majorBidi"/>
                                      <w:sz w:val="16"/>
                                      <w:szCs w:val="16"/>
                                    </w:rPr>
                                    <w:t>Importance of the problem in reality</w:t>
                                  </w:r>
                                </w:p>
                                <w:p w14:paraId="1D670CB1" w14:textId="77777777" w:rsidR="001E0AA9" w:rsidRPr="00D31668" w:rsidRDefault="001E0AA9" w:rsidP="001E0AA9">
                                  <w:pPr>
                                    <w:pStyle w:val="ListParagraph"/>
                                    <w:numPr>
                                      <w:ilvl w:val="0"/>
                                      <w:numId w:val="2"/>
                                    </w:numPr>
                                    <w:spacing w:before="0" w:after="0"/>
                                    <w:ind w:left="180" w:hanging="180"/>
                                    <w:rPr>
                                      <w:rFonts w:asciiTheme="majorBidi" w:hAnsiTheme="majorBidi" w:cstheme="majorBidi"/>
                                      <w:sz w:val="16"/>
                                      <w:szCs w:val="16"/>
                                    </w:rPr>
                                  </w:pPr>
                                  <w:r w:rsidRPr="00D31668">
                                    <w:rPr>
                                      <w:rFonts w:asciiTheme="majorBidi" w:hAnsiTheme="majorBidi" w:cstheme="majorBidi"/>
                                      <w:sz w:val="16"/>
                                      <w:szCs w:val="16"/>
                                    </w:rPr>
                                    <w:t>Research questions and hypothesis</w:t>
                                  </w:r>
                                </w:p>
                                <w:p w14:paraId="155E9674" w14:textId="77777777" w:rsidR="001E0AA9" w:rsidRPr="00D31668" w:rsidRDefault="001E0AA9" w:rsidP="001E0AA9">
                                  <w:pPr>
                                    <w:pStyle w:val="ListParagraph"/>
                                    <w:numPr>
                                      <w:ilvl w:val="0"/>
                                      <w:numId w:val="2"/>
                                    </w:numPr>
                                    <w:spacing w:before="0" w:after="0"/>
                                    <w:ind w:left="180" w:hanging="180"/>
                                    <w:rPr>
                                      <w:rFonts w:asciiTheme="majorBidi" w:hAnsiTheme="majorBidi" w:cstheme="majorBidi"/>
                                      <w:sz w:val="16"/>
                                      <w:szCs w:val="16"/>
                                    </w:rPr>
                                  </w:pPr>
                                  <w:r w:rsidRPr="00D31668">
                                    <w:rPr>
                                      <w:rFonts w:asciiTheme="majorBidi" w:hAnsiTheme="majorBidi" w:cstheme="majorBidi"/>
                                      <w:sz w:val="16"/>
                                      <w:szCs w:val="16"/>
                                    </w:rPr>
                                    <w:t>Solution approaches</w:t>
                                  </w:r>
                                </w:p>
                                <w:p w14:paraId="68BEA3CC" w14:textId="77777777" w:rsidR="001E0AA9" w:rsidRPr="00D31668" w:rsidRDefault="001E0AA9" w:rsidP="001E0AA9">
                                  <w:pPr>
                                    <w:pStyle w:val="ListParagraph"/>
                                    <w:numPr>
                                      <w:ilvl w:val="0"/>
                                      <w:numId w:val="2"/>
                                    </w:numPr>
                                    <w:spacing w:before="0" w:after="0"/>
                                    <w:ind w:left="180" w:hanging="180"/>
                                    <w:rPr>
                                      <w:rFonts w:asciiTheme="majorBidi" w:hAnsiTheme="majorBidi" w:cstheme="majorBidi"/>
                                      <w:sz w:val="16"/>
                                      <w:szCs w:val="16"/>
                                    </w:rPr>
                                  </w:pPr>
                                  <w:r w:rsidRPr="00D31668">
                                    <w:rPr>
                                      <w:rFonts w:asciiTheme="majorBidi" w:hAnsiTheme="majorBidi" w:cstheme="majorBidi"/>
                                      <w:sz w:val="16"/>
                                      <w:szCs w:val="16"/>
                                    </w:rPr>
                                    <w:t>Validation approach</w:t>
                                  </w:r>
                                </w:p>
                                <w:p w14:paraId="749ECA22" w14:textId="77777777" w:rsidR="001E0AA9" w:rsidRPr="00D31668" w:rsidRDefault="001E0AA9" w:rsidP="001E0AA9">
                                  <w:pPr>
                                    <w:pStyle w:val="ListParagraph"/>
                                    <w:numPr>
                                      <w:ilvl w:val="0"/>
                                      <w:numId w:val="2"/>
                                    </w:numPr>
                                    <w:spacing w:before="0" w:after="0"/>
                                    <w:ind w:left="180" w:hanging="180"/>
                                    <w:rPr>
                                      <w:rFonts w:asciiTheme="majorBidi" w:hAnsiTheme="majorBidi" w:cstheme="majorBidi"/>
                                      <w:sz w:val="16"/>
                                      <w:szCs w:val="16"/>
                                    </w:rPr>
                                  </w:pPr>
                                  <w:r w:rsidRPr="00D31668">
                                    <w:rPr>
                                      <w:rFonts w:asciiTheme="majorBidi" w:hAnsiTheme="majorBidi" w:cstheme="majorBidi"/>
                                      <w:sz w:val="16"/>
                                      <w:szCs w:val="16"/>
                                    </w:rPr>
                                    <w:t>Theoretical structural validation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7B2CC7" id="_x0000_s1040" type="#_x0000_t202" style="position:absolute;left:0;text-align:left;margin-left:215.3pt;margin-top:0;width:195.85pt;height:64.6pt;z-index:2517959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" filled="f" stroked="f">
                      <v:textbox>
                        <w:txbxContent>
                          <w:p w14:paraId="2CF8C90F" w14:textId="77777777" w:rsidR="001E0AA9" w:rsidRPr="00D31668" w:rsidRDefault="001E0AA9" w:rsidP="001E0AA9">
                            <w:pPr>
                              <w:pStyle w:val="ListParagraph"/>
                              <w:numPr>
                                <w:ilvl w:val="0"/>
                                <w:numId w:val="2"/>
                              </w:numPr>
                              <w:spacing w:before="0" w:after="0"/>
                              <w:ind w:left="180" w:hanging="180"/>
                              <w:rPr>
                                <w:rFonts w:asciiTheme="majorBidi" w:hAnsiTheme="majorBidi" w:cstheme="majorBidi"/>
                                <w:sz w:val="16"/>
                                <w:szCs w:val="16"/>
                              </w:rPr>
                            </w:pPr>
                            <w:r w:rsidRPr="00D31668">
                              <w:rPr>
                                <w:rFonts w:asciiTheme="majorBidi" w:hAnsiTheme="majorBidi" w:cstheme="majorBidi"/>
                                <w:sz w:val="16"/>
                                <w:szCs w:val="16"/>
                              </w:rPr>
                              <w:t>Motivation</w:t>
                            </w:r>
                          </w:p>
                          <w:p w14:paraId="5F460CD4" w14:textId="77777777" w:rsidR="001E0AA9" w:rsidRPr="00D31668" w:rsidRDefault="001E0AA9" w:rsidP="001E0AA9">
                            <w:pPr>
                              <w:pStyle w:val="ListParagraph"/>
                              <w:numPr>
                                <w:ilvl w:val="0"/>
                                <w:numId w:val="2"/>
                              </w:numPr>
                              <w:spacing w:before="0" w:after="0"/>
                              <w:ind w:left="180" w:hanging="180"/>
                              <w:rPr>
                                <w:rFonts w:asciiTheme="majorBidi" w:hAnsiTheme="majorBidi" w:cstheme="majorBidi"/>
                                <w:sz w:val="16"/>
                                <w:szCs w:val="16"/>
                              </w:rPr>
                            </w:pPr>
                            <w:r w:rsidRPr="00D31668">
                              <w:rPr>
                                <w:rFonts w:asciiTheme="majorBidi" w:hAnsiTheme="majorBidi" w:cstheme="majorBidi"/>
                                <w:sz w:val="16"/>
                                <w:szCs w:val="16"/>
                              </w:rPr>
                              <w:t>Importance of the problem in reality</w:t>
                            </w:r>
                          </w:p>
                          <w:p w14:paraId="1D670CB1" w14:textId="77777777" w:rsidR="001E0AA9" w:rsidRPr="00D31668" w:rsidRDefault="001E0AA9" w:rsidP="001E0AA9">
                            <w:pPr>
                              <w:pStyle w:val="ListParagraph"/>
                              <w:numPr>
                                <w:ilvl w:val="0"/>
                                <w:numId w:val="2"/>
                              </w:numPr>
                              <w:spacing w:before="0" w:after="0"/>
                              <w:ind w:left="180" w:hanging="180"/>
                              <w:rPr>
                                <w:rFonts w:asciiTheme="majorBidi" w:hAnsiTheme="majorBidi" w:cstheme="majorBidi"/>
                                <w:sz w:val="16"/>
                                <w:szCs w:val="16"/>
                              </w:rPr>
                            </w:pPr>
                            <w:r w:rsidRPr="00D31668">
                              <w:rPr>
                                <w:rFonts w:asciiTheme="majorBidi" w:hAnsiTheme="majorBidi" w:cstheme="majorBidi"/>
                                <w:sz w:val="16"/>
                                <w:szCs w:val="16"/>
                              </w:rPr>
                              <w:t>Research questions and hypothesis</w:t>
                            </w:r>
                          </w:p>
                          <w:p w14:paraId="155E9674" w14:textId="77777777" w:rsidR="001E0AA9" w:rsidRPr="00D31668" w:rsidRDefault="001E0AA9" w:rsidP="001E0AA9">
                            <w:pPr>
                              <w:pStyle w:val="ListParagraph"/>
                              <w:numPr>
                                <w:ilvl w:val="0"/>
                                <w:numId w:val="2"/>
                              </w:numPr>
                              <w:spacing w:before="0" w:after="0"/>
                              <w:ind w:left="180" w:hanging="180"/>
                              <w:rPr>
                                <w:rFonts w:asciiTheme="majorBidi" w:hAnsiTheme="majorBidi" w:cstheme="majorBidi"/>
                                <w:sz w:val="16"/>
                                <w:szCs w:val="16"/>
                              </w:rPr>
                            </w:pPr>
                            <w:r w:rsidRPr="00D31668">
                              <w:rPr>
                                <w:rFonts w:asciiTheme="majorBidi" w:hAnsiTheme="majorBidi" w:cstheme="majorBidi"/>
                                <w:sz w:val="16"/>
                                <w:szCs w:val="16"/>
                              </w:rPr>
                              <w:t>Solution approaches</w:t>
                            </w:r>
                          </w:p>
                          <w:p w14:paraId="68BEA3CC" w14:textId="77777777" w:rsidR="001E0AA9" w:rsidRPr="00D31668" w:rsidRDefault="001E0AA9" w:rsidP="001E0AA9">
                            <w:pPr>
                              <w:pStyle w:val="ListParagraph"/>
                              <w:numPr>
                                <w:ilvl w:val="0"/>
                                <w:numId w:val="2"/>
                              </w:numPr>
                              <w:spacing w:before="0" w:after="0"/>
                              <w:ind w:left="180" w:hanging="180"/>
                              <w:rPr>
                                <w:rFonts w:asciiTheme="majorBidi" w:hAnsiTheme="majorBidi" w:cstheme="majorBidi"/>
                                <w:sz w:val="16"/>
                                <w:szCs w:val="16"/>
                              </w:rPr>
                            </w:pPr>
                            <w:r w:rsidRPr="00D31668">
                              <w:rPr>
                                <w:rFonts w:asciiTheme="majorBidi" w:hAnsiTheme="majorBidi" w:cstheme="majorBidi"/>
                                <w:sz w:val="16"/>
                                <w:szCs w:val="16"/>
                              </w:rPr>
                              <w:t>Validation approach</w:t>
                            </w:r>
                          </w:p>
                          <w:p w14:paraId="749ECA22" w14:textId="77777777" w:rsidR="001E0AA9" w:rsidRPr="00D31668" w:rsidRDefault="001E0AA9" w:rsidP="001E0AA9">
                            <w:pPr>
                              <w:pStyle w:val="ListParagraph"/>
                              <w:numPr>
                                <w:ilvl w:val="0"/>
                                <w:numId w:val="2"/>
                              </w:numPr>
                              <w:spacing w:before="0" w:after="0"/>
                              <w:ind w:left="180" w:hanging="180"/>
                              <w:rPr>
                                <w:rFonts w:asciiTheme="majorBidi" w:hAnsiTheme="majorBidi" w:cstheme="majorBidi"/>
                                <w:sz w:val="16"/>
                                <w:szCs w:val="16"/>
                              </w:rPr>
                            </w:pPr>
                            <w:r w:rsidRPr="00D31668">
                              <w:rPr>
                                <w:rFonts w:asciiTheme="majorBidi" w:hAnsiTheme="majorBidi" w:cstheme="majorBidi"/>
                                <w:sz w:val="16"/>
                                <w:szCs w:val="16"/>
                              </w:rPr>
                              <w:t>Theoretical structural validation</w:t>
                            </w:r>
                          </w:p>
                        </w:txbxContent>
                      </v:textbox>
                      <w10:wrap type="square"/>
                    </v:shape>
                  </w:pict>
                </mc:Fallback>
              </mc:AlternateContent>
            </w:r>
            <w:r w:rsidR="001E0AA9" w:rsidRPr="00C52D87">
              <w:rPr>
                <w:rFonts w:asciiTheme="majorBidi" w:hAnsiTheme="majorBidi" w:cstheme="majorBidi"/>
                <w:noProof/>
                <w:color w:val="000000" w:themeColor="text1"/>
                <w:sz w:val="24"/>
                <w:szCs w:val="24"/>
                <w:lang w:eastAsia="en-US"/>
              </w:rPr>
              <mc:AlternateContent>
                <mc:Choice Requires="wps">
                  <w:drawing>
                    <wp:anchor distT="45720" distB="45720" distL="114300" distR="114300" simplePos="0" relativeHeight="251831808" behindDoc="0" locked="0" layoutInCell="1" allowOverlap="1" wp14:anchorId="1F9097E7" wp14:editId="5213CDFA">
                      <wp:simplePos x="0" y="0"/>
                      <wp:positionH relativeFrom="column">
                        <wp:posOffset>115077</wp:posOffset>
                      </wp:positionH>
                      <wp:positionV relativeFrom="paragraph">
                        <wp:posOffset>6924987</wp:posOffset>
                      </wp:positionV>
                      <wp:extent cx="1118870" cy="736600"/>
                      <wp:effectExtent l="0" t="0" r="5080" b="6350"/>
                      <wp:wrapSquare wrapText="bothSides"/>
                      <wp:docPr id="214587976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8870" cy="736600"/>
                              </a:xfrm>
                              <a:prstGeom prst="rect">
                                <a:avLst/>
                              </a:prstGeom>
                              <a:solidFill>
                                <a:srgbClr val="FFFFFF"/>
                              </a:solidFill>
                              <a:ln w="9525">
                                <a:noFill/>
                                <a:miter lim="800000"/>
                                <a:headEnd/>
                                <a:tailEnd/>
                              </a:ln>
                            </wps:spPr>
                            <wps:txbx>
                              <w:txbxContent>
                                <w:p w14:paraId="20D73990" w14:textId="77777777" w:rsidR="001E0AA9" w:rsidRPr="00C1566C" w:rsidRDefault="001E0AA9" w:rsidP="001E0AA9">
                                  <w:pPr>
                                    <w:ind w:firstLine="0"/>
                                    <w:jc w:val="left"/>
                                    <w:rPr>
                                      <w:rFonts w:asciiTheme="majorBidi" w:hAnsiTheme="majorBidi" w:cstheme="majorBidi"/>
                                      <w:b/>
                                      <w:bCs/>
                                      <w:color w:val="000000" w:themeColor="text1"/>
                                      <w:sz w:val="20"/>
                                      <w:szCs w:val="20"/>
                                    </w:rPr>
                                  </w:pPr>
                                  <w:bookmarkStart w:id="193" w:name="_Toc107502432"/>
                                  <w:r w:rsidRPr="00C1566C">
                                    <w:rPr>
                                      <w:rFonts w:asciiTheme="majorBidi" w:hAnsiTheme="majorBidi" w:cstheme="majorBidi"/>
                                      <w:b/>
                                      <w:bCs/>
                                      <w:color w:val="000000" w:themeColor="text1"/>
                                      <w:sz w:val="20"/>
                                      <w:szCs w:val="20"/>
                                    </w:rPr>
                                    <w:t>Closure</w:t>
                                  </w:r>
                                  <w:bookmarkEnd w:id="193"/>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9097E7" id="_x0000_s1041" type="#_x0000_t202" style="position:absolute;left:0;text-align:left;margin-left:9.05pt;margin-top:545.25pt;width:88.1pt;height:58pt;z-index:2518318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" stroked="f">
                      <v:textbox>
                        <w:txbxContent>
                          <w:p w14:paraId="20D73990" w14:textId="77777777" w:rsidR="001E0AA9" w:rsidRPr="00C1566C" w:rsidRDefault="001E0AA9" w:rsidP="001E0AA9">
                            <w:pPr>
                              <w:ind w:firstLine="0"/>
                              <w:jc w:val="left"/>
                              <w:rPr>
                                <w:rFonts w:asciiTheme="majorBidi" w:hAnsiTheme="majorBidi" w:cstheme="majorBidi"/>
                                <w:b/>
                                <w:bCs/>
                                <w:color w:val="000000" w:themeColor="text1"/>
                                <w:sz w:val="20"/>
                                <w:szCs w:val="20"/>
                              </w:rPr>
                            </w:pPr>
                            <w:bookmarkStart w:id="199" w:name="_Toc107502432"/>
                            <w:r w:rsidRPr="00C1566C">
                              <w:rPr>
                                <w:rFonts w:asciiTheme="majorBidi" w:hAnsiTheme="majorBidi" w:cstheme="majorBidi"/>
                                <w:b/>
                                <w:bCs/>
                                <w:color w:val="000000" w:themeColor="text1"/>
                                <w:sz w:val="20"/>
                                <w:szCs w:val="20"/>
                              </w:rPr>
                              <w:t>Closure</w:t>
                            </w:r>
                            <w:bookmarkEnd w:id="199"/>
                          </w:p>
                        </w:txbxContent>
                      </v:textbox>
                      <w10:wrap type="square"/>
                    </v:shape>
                  </w:pict>
                </mc:Fallback>
              </mc:AlternateContent>
            </w:r>
            <w:r w:rsidR="001E0AA9" w:rsidRPr="00C52D87">
              <w:rPr>
                <w:rFonts w:asciiTheme="majorBidi" w:hAnsiTheme="majorBidi" w:cstheme="majorBidi"/>
                <w:noProof/>
                <w:color w:val="000000" w:themeColor="text1"/>
                <w:sz w:val="24"/>
                <w:szCs w:val="24"/>
                <w:lang w:eastAsia="en-US"/>
              </w:rPr>
              <mc:AlternateContent>
                <mc:Choice Requires="wps">
                  <w:drawing>
                    <wp:anchor distT="45720" distB="45720" distL="114300" distR="114300" simplePos="0" relativeHeight="251828736" behindDoc="0" locked="0" layoutInCell="1" allowOverlap="1" wp14:anchorId="33FD5D39" wp14:editId="5CD1DE6A">
                      <wp:simplePos x="0" y="0"/>
                      <wp:positionH relativeFrom="column">
                        <wp:posOffset>20955</wp:posOffset>
                      </wp:positionH>
                      <wp:positionV relativeFrom="paragraph">
                        <wp:posOffset>77470</wp:posOffset>
                      </wp:positionV>
                      <wp:extent cx="1532255" cy="617855"/>
                      <wp:effectExtent l="0" t="0" r="0" b="0"/>
                      <wp:wrapSquare wrapText="bothSides"/>
                      <wp:docPr id="21458797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2255" cy="617855"/>
                              </a:xfrm>
                              <a:prstGeom prst="rect">
                                <a:avLst/>
                              </a:prstGeom>
                              <a:solidFill>
                                <a:srgbClr val="FFFFFF"/>
                              </a:solidFill>
                              <a:ln w="9525">
                                <a:noFill/>
                                <a:miter lim="800000"/>
                                <a:headEnd/>
                                <a:tailEnd/>
                              </a:ln>
                            </wps:spPr>
                            <wps:txbx>
                              <w:txbxContent>
                                <w:p w14:paraId="422583F6" w14:textId="77777777" w:rsidR="001E0AA9" w:rsidRPr="00C1566C" w:rsidRDefault="001E0AA9" w:rsidP="00C1566C">
                                  <w:pPr>
                                    <w:pStyle w:val="ListParagraph"/>
                                    <w:autoSpaceDE w:val="0"/>
                                    <w:autoSpaceDN w:val="0"/>
                                    <w:adjustRightInd w:val="0"/>
                                    <w:spacing w:after="120"/>
                                    <w:ind w:left="0" w:firstLine="0"/>
                                    <w:jc w:val="left"/>
                                    <w:rPr>
                                      <w:rFonts w:asciiTheme="majorBidi" w:hAnsiTheme="majorBidi" w:cstheme="majorBidi"/>
                                      <w:b/>
                                      <w:bCs/>
                                      <w:sz w:val="20"/>
                                      <w:szCs w:val="20"/>
                                    </w:rPr>
                                  </w:pPr>
                                  <w:r w:rsidRPr="00C1566C">
                                    <w:rPr>
                                      <w:rFonts w:asciiTheme="majorBidi" w:hAnsiTheme="majorBidi" w:cstheme="majorBidi"/>
                                      <w:b/>
                                      <w:bCs/>
                                      <w:sz w:val="20"/>
                                      <w:szCs w:val="20"/>
                                    </w:rPr>
                                    <w:t>Motivation and problem identification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FD5D39" id="_x0000_s1042" type="#_x0000_t202" style="position:absolute;left:0;text-align:left;margin-left:1.65pt;margin-top:6.1pt;width:120.65pt;height:48.65pt;z-index:2518287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" stroked="f">
                      <v:textbox>
                        <w:txbxContent>
                          <w:p w14:paraId="422583F6" w14:textId="77777777" w:rsidR="001E0AA9" w:rsidRPr="00C1566C" w:rsidRDefault="001E0AA9" w:rsidP="00C1566C">
                            <w:pPr>
                              <w:pStyle w:val="ListParagraph"/>
                              <w:autoSpaceDE w:val="0"/>
                              <w:autoSpaceDN w:val="0"/>
                              <w:adjustRightInd w:val="0"/>
                              <w:spacing w:after="120"/>
                              <w:ind w:left="0" w:firstLine="0"/>
                              <w:jc w:val="left"/>
                              <w:rPr>
                                <w:rFonts w:asciiTheme="majorBidi" w:hAnsiTheme="majorBidi" w:cstheme="majorBidi"/>
                                <w:b/>
                                <w:bCs/>
                                <w:sz w:val="20"/>
                                <w:szCs w:val="20"/>
                              </w:rPr>
                            </w:pPr>
                            <w:r w:rsidRPr="00C1566C">
                              <w:rPr>
                                <w:rFonts w:asciiTheme="majorBidi" w:hAnsiTheme="majorBidi" w:cstheme="majorBidi"/>
                                <w:b/>
                                <w:bCs/>
                                <w:sz w:val="20"/>
                                <w:szCs w:val="20"/>
                              </w:rPr>
                              <w:t>Motivation and problem identification</w:t>
                            </w:r>
                          </w:p>
                        </w:txbxContent>
                      </v:textbox>
                      <w10:wrap type="square"/>
                    </v:shape>
                  </w:pict>
                </mc:Fallback>
              </mc:AlternateContent>
            </w:r>
            <w:r w:rsidR="001E0AA9" w:rsidRPr="00C52D87">
              <w:rPr>
                <w:rFonts w:asciiTheme="majorBidi" w:hAnsiTheme="majorBidi" w:cstheme="majorBidi"/>
                <w:noProof/>
                <w:color w:val="000000" w:themeColor="text1"/>
                <w:sz w:val="24"/>
                <w:szCs w:val="24"/>
                <w:lang w:eastAsia="en-US"/>
              </w:rPr>
              <mc:AlternateContent>
                <mc:Choice Requires="wps">
                  <w:drawing>
                    <wp:anchor distT="0" distB="0" distL="114300" distR="114300" simplePos="0" relativeHeight="251821568" behindDoc="0" locked="0" layoutInCell="1" allowOverlap="1" wp14:anchorId="2959305B" wp14:editId="7A4E663D">
                      <wp:simplePos x="0" y="0"/>
                      <wp:positionH relativeFrom="column">
                        <wp:posOffset>1636264</wp:posOffset>
                      </wp:positionH>
                      <wp:positionV relativeFrom="paragraph">
                        <wp:posOffset>2816182</wp:posOffset>
                      </wp:positionV>
                      <wp:extent cx="558704" cy="651353"/>
                      <wp:effectExtent l="76200" t="0" r="13335" b="53975"/>
                      <wp:wrapNone/>
                      <wp:docPr id="2145879774" name="Elbow Connector 239"/>
                      <wp:cNvGraphicFramePr/>
                      <a:graphic xmlns:a="http://schemas.openxmlformats.org/drawingml/2006/main">
                        <a:graphicData uri="http://schemas.microsoft.com/office/word/2010/wordprocessingShape">
                          <wps:wsp>
                            <wps:cNvCnPr/>
                            <wps:spPr>
                              <a:xfrm flipH="1">
                                <a:off x="0" y="0"/>
                                <a:ext cx="558704" cy="651353"/>
                              </a:xfrm>
                              <a:prstGeom prst="bentConnector3">
                                <a:avLst>
                                  <a:gd name="adj1" fmla="val 99311"/>
                                </a:avLst>
                              </a:prstGeom>
                              <a:ln w="19050">
                                <a:solidFill>
                                  <a:schemeClr val="bg1">
                                    <a:lumMod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B54C68B" id="Elbow Connector 239" o:spid="_x0000_s1026" type="#_x0000_t34" style="position:absolute;margin-left:128.85pt;margin-top:221.75pt;width:44pt;height:51.3pt;flip:x;z-index:251821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" adj="21451" strokecolor="#7f7f7f [1612]" strokeweight="1.5pt">
                      <v:stroke endarrow="block"/>
                    </v:shape>
                  </w:pict>
                </mc:Fallback>
              </mc:AlternateContent>
            </w:r>
            <w:r w:rsidR="001E0AA9" w:rsidRPr="00C52D87">
              <w:rPr>
                <w:rFonts w:asciiTheme="majorBidi" w:hAnsiTheme="majorBidi" w:cstheme="majorBidi"/>
                <w:noProof/>
                <w:color w:val="000000" w:themeColor="text1"/>
                <w:sz w:val="24"/>
                <w:szCs w:val="24"/>
                <w:lang w:eastAsia="en-US"/>
              </w:rPr>
              <mc:AlternateContent>
                <mc:Choice Requires="wps">
                  <w:drawing>
                    <wp:anchor distT="0" distB="0" distL="114300" distR="114300" simplePos="0" relativeHeight="251806208" behindDoc="0" locked="0" layoutInCell="1" allowOverlap="1" wp14:anchorId="7DF86FE7" wp14:editId="2CB53B48">
                      <wp:simplePos x="0" y="0"/>
                      <wp:positionH relativeFrom="column">
                        <wp:posOffset>1239076</wp:posOffset>
                      </wp:positionH>
                      <wp:positionV relativeFrom="paragraph">
                        <wp:posOffset>3467100</wp:posOffset>
                      </wp:positionV>
                      <wp:extent cx="797560" cy="401750"/>
                      <wp:effectExtent l="0" t="0" r="21590" b="17780"/>
                      <wp:wrapNone/>
                      <wp:docPr id="2145879775" name="Rounded Rectangle 222"/>
                      <wp:cNvGraphicFramePr/>
                      <a:graphic xmlns:a="http://schemas.openxmlformats.org/drawingml/2006/main">
                        <a:graphicData uri="http://schemas.microsoft.com/office/word/2010/wordprocessingShape">
                          <wps:wsp>
                            <wps:cNvSpPr/>
                            <wps:spPr>
                              <a:xfrm>
                                <a:off x="0" y="0"/>
                                <a:ext cx="797560" cy="401750"/>
                              </a:xfrm>
                              <a:prstGeom prst="roundRect">
                                <a:avLst/>
                              </a:prstGeom>
                              <a:solidFill>
                                <a:schemeClr val="bg1">
                                  <a:lumMod val="95000"/>
                                </a:schemeClr>
                              </a:solidFill>
                              <a:ln>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5D87369" w14:textId="77777777" w:rsidR="001E0AA9" w:rsidRPr="00D31668" w:rsidRDefault="001E0AA9" w:rsidP="001E0AA9">
                                  <w:pPr>
                                    <w:ind w:firstLine="0"/>
                                    <w:jc w:val="center"/>
                                    <w:rPr>
                                      <w:rFonts w:asciiTheme="majorBidi" w:hAnsiTheme="majorBidi" w:cstheme="majorBidi"/>
                                      <w:color w:val="000000" w:themeColor="text1"/>
                                      <w:sz w:val="20"/>
                                      <w:szCs w:val="20"/>
                                    </w:rPr>
                                  </w:pPr>
                                  <w:bookmarkStart w:id="194" w:name="_Toc107502433"/>
                                  <w:r w:rsidRPr="00D31668">
                                    <w:rPr>
                                      <w:rFonts w:asciiTheme="majorBidi" w:hAnsiTheme="majorBidi" w:cstheme="majorBidi"/>
                                      <w:color w:val="000000" w:themeColor="text1"/>
                                      <w:sz w:val="20"/>
                                      <w:szCs w:val="20"/>
                                    </w:rPr>
                                    <w:t>Chapter 4</w:t>
                                  </w:r>
                                  <w:bookmarkEnd w:id="194"/>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DF86FE7" id="Rounded Rectangle 222" o:spid="_x0000_s1043" style="position:absolute;left:0;text-align:left;margin-left:97.55pt;margin-top:273pt;width:62.8pt;height:31.65pt;z-index:251806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" fillcolor="#f2f2f2 [3052]" strokecolor="#7f7f7f [1612]" strokeweight="1pt">
                      <v:stroke joinstyle="miter"/>
                      <v:textbox>
                        <w:txbxContent>
                          <w:p w14:paraId="75D87369" w14:textId="77777777" w:rsidR="001E0AA9" w:rsidRPr="00D31668" w:rsidRDefault="001E0AA9" w:rsidP="001E0AA9">
                            <w:pPr>
                              <w:ind w:firstLine="0"/>
                              <w:jc w:val="center"/>
                              <w:rPr>
                                <w:rFonts w:asciiTheme="majorBidi" w:hAnsiTheme="majorBidi" w:cstheme="majorBidi"/>
                                <w:color w:val="000000" w:themeColor="text1"/>
                                <w:sz w:val="20"/>
                                <w:szCs w:val="20"/>
                              </w:rPr>
                            </w:pPr>
                            <w:bookmarkStart w:id="201" w:name="_Toc107502433"/>
                            <w:r w:rsidRPr="00D31668">
                              <w:rPr>
                                <w:rFonts w:asciiTheme="majorBidi" w:hAnsiTheme="majorBidi" w:cstheme="majorBidi"/>
                                <w:color w:val="000000" w:themeColor="text1"/>
                                <w:sz w:val="20"/>
                                <w:szCs w:val="20"/>
                              </w:rPr>
                              <w:t>Chapter 4</w:t>
                            </w:r>
                            <w:bookmarkEnd w:id="201"/>
                          </w:p>
                        </w:txbxContent>
                      </v:textbox>
                    </v:roundrect>
                  </w:pict>
                </mc:Fallback>
              </mc:AlternateContent>
            </w:r>
            <w:r w:rsidR="001E0AA9" w:rsidRPr="00C52D87">
              <w:rPr>
                <w:rFonts w:asciiTheme="majorBidi" w:hAnsiTheme="majorBidi" w:cstheme="majorBidi"/>
                <w:noProof/>
                <w:color w:val="000000" w:themeColor="text1"/>
                <w:sz w:val="24"/>
                <w:szCs w:val="24"/>
                <w:lang w:eastAsia="en-US"/>
              </w:rPr>
              <mc:AlternateContent>
                <mc:Choice Requires="wps">
                  <w:drawing>
                    <wp:anchor distT="0" distB="0" distL="114300" distR="114300" simplePos="0" relativeHeight="251822592" behindDoc="0" locked="0" layoutInCell="1" allowOverlap="1" wp14:anchorId="2C982941" wp14:editId="3FAFFC38">
                      <wp:simplePos x="0" y="0"/>
                      <wp:positionH relativeFrom="column">
                        <wp:posOffset>2195760</wp:posOffset>
                      </wp:positionH>
                      <wp:positionV relativeFrom="paragraph">
                        <wp:posOffset>2812006</wp:posOffset>
                      </wp:positionV>
                      <wp:extent cx="546970" cy="651354"/>
                      <wp:effectExtent l="0" t="0" r="81915" b="53975"/>
                      <wp:wrapNone/>
                      <wp:docPr id="320" name="Elbow Connector 240"/>
                      <wp:cNvGraphicFramePr/>
                      <a:graphic xmlns:a="http://schemas.openxmlformats.org/drawingml/2006/main">
                        <a:graphicData uri="http://schemas.microsoft.com/office/word/2010/wordprocessingShape">
                          <wps:wsp>
                            <wps:cNvCnPr/>
                            <wps:spPr>
                              <a:xfrm>
                                <a:off x="0" y="0"/>
                                <a:ext cx="546970" cy="651354"/>
                              </a:xfrm>
                              <a:prstGeom prst="bentConnector3">
                                <a:avLst>
                                  <a:gd name="adj1" fmla="val 99888"/>
                                </a:avLst>
                              </a:prstGeom>
                              <a:ln w="19050">
                                <a:solidFill>
                                  <a:schemeClr val="bg1">
                                    <a:lumMod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4B1ABBC" id="Elbow Connector 240" o:spid="_x0000_s1026" type="#_x0000_t34" style="position:absolute;margin-left:172.9pt;margin-top:221.4pt;width:43.05pt;height:51.3pt;z-index:251822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" adj="21576" strokecolor="#7f7f7f [1612]" strokeweight="1.5pt">
                      <v:stroke endarrow="block"/>
                    </v:shape>
                  </w:pict>
                </mc:Fallback>
              </mc:AlternateContent>
            </w:r>
            <w:r w:rsidR="001E0AA9" w:rsidRPr="00C52D87">
              <w:rPr>
                <w:rFonts w:asciiTheme="majorBidi" w:hAnsiTheme="majorBidi" w:cstheme="majorBidi"/>
                <w:noProof/>
                <w:color w:val="000000" w:themeColor="text1"/>
                <w:sz w:val="24"/>
                <w:szCs w:val="24"/>
                <w:lang w:eastAsia="en-US"/>
              </w:rPr>
              <mc:AlternateContent>
                <mc:Choice Requires="wps">
                  <w:drawing>
                    <wp:anchor distT="0" distB="0" distL="114300" distR="114300" simplePos="0" relativeHeight="251807232" behindDoc="0" locked="0" layoutInCell="1" allowOverlap="1" wp14:anchorId="3E1858B3" wp14:editId="5D6BB99F">
                      <wp:simplePos x="0" y="0"/>
                      <wp:positionH relativeFrom="column">
                        <wp:posOffset>1821815</wp:posOffset>
                      </wp:positionH>
                      <wp:positionV relativeFrom="paragraph">
                        <wp:posOffset>4944883</wp:posOffset>
                      </wp:positionV>
                      <wp:extent cx="781685" cy="410400"/>
                      <wp:effectExtent l="0" t="0" r="18415" b="27940"/>
                      <wp:wrapNone/>
                      <wp:docPr id="326" name="Rounded Rectangle 223"/>
                      <wp:cNvGraphicFramePr/>
                      <a:graphic xmlns:a="http://schemas.openxmlformats.org/drawingml/2006/main">
                        <a:graphicData uri="http://schemas.microsoft.com/office/word/2010/wordprocessingShape">
                          <wps:wsp>
                            <wps:cNvSpPr/>
                            <wps:spPr>
                              <a:xfrm>
                                <a:off x="0" y="0"/>
                                <a:ext cx="781685" cy="410400"/>
                              </a:xfrm>
                              <a:prstGeom prst="roundRect">
                                <a:avLst/>
                              </a:prstGeom>
                              <a:solidFill>
                                <a:schemeClr val="bg1">
                                  <a:lumMod val="95000"/>
                                </a:schemeClr>
                              </a:solidFill>
                              <a:ln>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6775FAB" w14:textId="77777777" w:rsidR="001E0AA9" w:rsidRPr="00D31668" w:rsidRDefault="001E0AA9" w:rsidP="001E0AA9">
                                  <w:pPr>
                                    <w:ind w:firstLine="0"/>
                                    <w:jc w:val="center"/>
                                    <w:rPr>
                                      <w:rFonts w:asciiTheme="majorBidi" w:hAnsiTheme="majorBidi" w:cstheme="majorBidi"/>
                                      <w:color w:val="000000" w:themeColor="text1"/>
                                      <w:sz w:val="20"/>
                                      <w:szCs w:val="20"/>
                                    </w:rPr>
                                  </w:pPr>
                                  <w:bookmarkStart w:id="195" w:name="_Toc107502434"/>
                                  <w:r w:rsidRPr="00D31668">
                                    <w:rPr>
                                      <w:rFonts w:asciiTheme="majorBidi" w:hAnsiTheme="majorBidi" w:cstheme="majorBidi"/>
                                      <w:color w:val="000000" w:themeColor="text1"/>
                                      <w:sz w:val="20"/>
                                      <w:szCs w:val="20"/>
                                    </w:rPr>
                                    <w:t>Chapter 6</w:t>
                                  </w:r>
                                  <w:bookmarkEnd w:id="195"/>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E1858B3" id="Rounded Rectangle 223" o:spid="_x0000_s1044" style="position:absolute;left:0;text-align:left;margin-left:143.45pt;margin-top:389.35pt;width:61.55pt;height:32.3pt;z-index:251807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" fillcolor="#f2f2f2 [3052]" strokecolor="#7f7f7f [1612]" strokeweight="1pt">
                      <v:stroke joinstyle="miter"/>
                      <v:textbox>
                        <w:txbxContent>
                          <w:p w14:paraId="56775FAB" w14:textId="77777777" w:rsidR="001E0AA9" w:rsidRPr="00D31668" w:rsidRDefault="001E0AA9" w:rsidP="001E0AA9">
                            <w:pPr>
                              <w:ind w:firstLine="0"/>
                              <w:jc w:val="center"/>
                              <w:rPr>
                                <w:rFonts w:asciiTheme="majorBidi" w:hAnsiTheme="majorBidi" w:cstheme="majorBidi"/>
                                <w:color w:val="000000" w:themeColor="text1"/>
                                <w:sz w:val="20"/>
                                <w:szCs w:val="20"/>
                              </w:rPr>
                            </w:pPr>
                            <w:bookmarkStart w:id="203" w:name="_Toc107502434"/>
                            <w:r w:rsidRPr="00D31668">
                              <w:rPr>
                                <w:rFonts w:asciiTheme="majorBidi" w:hAnsiTheme="majorBidi" w:cstheme="majorBidi"/>
                                <w:color w:val="000000" w:themeColor="text1"/>
                                <w:sz w:val="20"/>
                                <w:szCs w:val="20"/>
                              </w:rPr>
                              <w:t>Chapter 6</w:t>
                            </w:r>
                            <w:bookmarkEnd w:id="203"/>
                          </w:p>
                        </w:txbxContent>
                      </v:textbox>
                    </v:roundrect>
                  </w:pict>
                </mc:Fallback>
              </mc:AlternateContent>
            </w:r>
            <w:r w:rsidR="001E0AA9" w:rsidRPr="00C52D87">
              <w:rPr>
                <w:rFonts w:asciiTheme="majorBidi" w:hAnsiTheme="majorBidi" w:cstheme="majorBidi"/>
                <w:noProof/>
                <w:color w:val="000000" w:themeColor="text1"/>
                <w:sz w:val="24"/>
                <w:szCs w:val="24"/>
                <w:lang w:eastAsia="en-US"/>
              </w:rPr>
              <mc:AlternateContent>
                <mc:Choice Requires="wps">
                  <w:drawing>
                    <wp:anchor distT="0" distB="0" distL="114300" distR="114300" simplePos="0" relativeHeight="251817472" behindDoc="0" locked="0" layoutInCell="1" allowOverlap="1" wp14:anchorId="3EAA8505" wp14:editId="08BCFB55">
                      <wp:simplePos x="0" y="0"/>
                      <wp:positionH relativeFrom="column">
                        <wp:posOffset>2201556</wp:posOffset>
                      </wp:positionH>
                      <wp:positionV relativeFrom="paragraph">
                        <wp:posOffset>1461583</wp:posOffset>
                      </wp:positionV>
                      <wp:extent cx="3059" cy="749258"/>
                      <wp:effectExtent l="76200" t="0" r="73660" b="51435"/>
                      <wp:wrapNone/>
                      <wp:docPr id="327" name="Straight Connector 327"/>
                      <wp:cNvGraphicFramePr/>
                      <a:graphic xmlns:a="http://schemas.openxmlformats.org/drawingml/2006/main">
                        <a:graphicData uri="http://schemas.microsoft.com/office/word/2010/wordprocessingShape">
                          <wps:wsp>
                            <wps:cNvCnPr/>
                            <wps:spPr>
                              <a:xfrm flipH="1">
                                <a:off x="0" y="0"/>
                                <a:ext cx="3059" cy="749258"/>
                              </a:xfrm>
                              <a:prstGeom prst="line">
                                <a:avLst/>
                              </a:prstGeom>
                              <a:ln>
                                <a:solidFill>
                                  <a:schemeClr val="bg1">
                                    <a:lumMod val="50000"/>
                                  </a:schemeClr>
                                </a:solidFill>
                                <a:headEnd type="none" w="med" len="med"/>
                                <a:tailEnd type="triangle" w="med" len="med"/>
                              </a:ln>
                            </wps:spPr>
                            <wps:style>
                              <a:lnRef idx="3">
                                <a:schemeClr val="accent3"/>
                              </a:lnRef>
                              <a:fillRef idx="0">
                                <a:schemeClr val="accent3"/>
                              </a:fillRef>
                              <a:effectRef idx="2">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74CBB1B" id="Straight Connector 327" o:spid="_x0000_s1026" style="position:absolute;flip:x;z-index:251817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3.35pt,115.1pt" to="173.6pt,17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" strokecolor="#7f7f7f [1612]" strokeweight="1.5pt">
                      <v:stroke endarrow="block" joinstyle="miter"/>
                    </v:line>
                  </w:pict>
                </mc:Fallback>
              </mc:AlternateContent>
            </w:r>
            <w:r w:rsidR="001E0AA9" w:rsidRPr="00C52D87">
              <w:rPr>
                <w:rFonts w:asciiTheme="majorBidi" w:hAnsiTheme="majorBidi" w:cstheme="majorBidi"/>
                <w:noProof/>
                <w:color w:val="000000" w:themeColor="text1"/>
                <w:sz w:val="24"/>
                <w:szCs w:val="24"/>
                <w:lang w:eastAsia="en-US"/>
              </w:rPr>
              <mc:AlternateContent>
                <mc:Choice Requires="wps">
                  <w:drawing>
                    <wp:anchor distT="0" distB="0" distL="114300" distR="114300" simplePos="0" relativeHeight="251802112" behindDoc="0" locked="0" layoutInCell="1" allowOverlap="1" wp14:anchorId="447BBC40" wp14:editId="550294F0">
                      <wp:simplePos x="0" y="0"/>
                      <wp:positionH relativeFrom="column">
                        <wp:posOffset>1804670</wp:posOffset>
                      </wp:positionH>
                      <wp:positionV relativeFrom="paragraph">
                        <wp:posOffset>2213610</wp:posOffset>
                      </wp:positionV>
                      <wp:extent cx="792480" cy="381000"/>
                      <wp:effectExtent l="0" t="0" r="26670" b="19050"/>
                      <wp:wrapNone/>
                      <wp:docPr id="328" name="Rounded Rectangle 218"/>
                      <wp:cNvGraphicFramePr/>
                      <a:graphic xmlns:a="http://schemas.openxmlformats.org/drawingml/2006/main">
                        <a:graphicData uri="http://schemas.microsoft.com/office/word/2010/wordprocessingShape">
                          <wps:wsp>
                            <wps:cNvSpPr/>
                            <wps:spPr>
                              <a:xfrm>
                                <a:off x="0" y="0"/>
                                <a:ext cx="792480" cy="381000"/>
                              </a:xfrm>
                              <a:prstGeom prst="roundRect">
                                <a:avLst/>
                              </a:prstGeom>
                              <a:solidFill>
                                <a:schemeClr val="bg1">
                                  <a:lumMod val="95000"/>
                                </a:schemeClr>
                              </a:solidFill>
                              <a:ln>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55FCB23" w14:textId="77777777" w:rsidR="001E0AA9" w:rsidRPr="00B94D90" w:rsidRDefault="001E0AA9" w:rsidP="001E0AA9">
                                  <w:pPr>
                                    <w:ind w:firstLine="0"/>
                                    <w:jc w:val="center"/>
                                    <w:rPr>
                                      <w:color w:val="000000" w:themeColor="text1"/>
                                      <w:sz w:val="20"/>
                                      <w:szCs w:val="20"/>
                                    </w:rPr>
                                  </w:pPr>
                                  <w:bookmarkStart w:id="196" w:name="_Toc107502435"/>
                                  <w:r w:rsidRPr="00B94D90">
                                    <w:rPr>
                                      <w:color w:val="000000" w:themeColor="text1"/>
                                      <w:sz w:val="20"/>
                                      <w:szCs w:val="20"/>
                                    </w:rPr>
                                    <w:t>C</w:t>
                                  </w:r>
                                  <w:r w:rsidRPr="00C1566C">
                                    <w:rPr>
                                      <w:rFonts w:asciiTheme="majorBidi" w:hAnsiTheme="majorBidi" w:cstheme="majorBidi"/>
                                      <w:color w:val="000000" w:themeColor="text1"/>
                                      <w:sz w:val="20"/>
                                      <w:szCs w:val="20"/>
                                    </w:rPr>
                                    <w:t>hapter 3</w:t>
                                  </w:r>
                                  <w:bookmarkEnd w:id="196"/>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7BBC40" id="Rounded Rectangle 218" o:spid="_x0000_s1045" style="position:absolute;left:0;text-align:left;margin-left:142.1pt;margin-top:174.3pt;width:62.4pt;height:30pt;z-index:251802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" fillcolor="#f2f2f2 [3052]" strokecolor="#7f7f7f [1612]" strokeweight="1pt">
                      <v:stroke joinstyle="miter"/>
                      <v:textbox>
                        <w:txbxContent>
                          <w:p w14:paraId="155FCB23" w14:textId="77777777" w:rsidR="001E0AA9" w:rsidRPr="00B94D90" w:rsidRDefault="001E0AA9" w:rsidP="001E0AA9">
                            <w:pPr>
                              <w:ind w:firstLine="0"/>
                              <w:jc w:val="center"/>
                              <w:rPr>
                                <w:color w:val="000000" w:themeColor="text1"/>
                                <w:sz w:val="20"/>
                                <w:szCs w:val="20"/>
                              </w:rPr>
                            </w:pPr>
                            <w:bookmarkStart w:id="205" w:name="_Toc107502435"/>
                            <w:r w:rsidRPr="00B94D90">
                              <w:rPr>
                                <w:color w:val="000000" w:themeColor="text1"/>
                                <w:sz w:val="20"/>
                                <w:szCs w:val="20"/>
                              </w:rPr>
                              <w:t>C</w:t>
                            </w:r>
                            <w:r w:rsidRPr="00C1566C">
                              <w:rPr>
                                <w:rFonts w:asciiTheme="majorBidi" w:hAnsiTheme="majorBidi" w:cstheme="majorBidi"/>
                                <w:color w:val="000000" w:themeColor="text1"/>
                                <w:sz w:val="20"/>
                                <w:szCs w:val="20"/>
                              </w:rPr>
                              <w:t>hapter 3</w:t>
                            </w:r>
                            <w:bookmarkEnd w:id="205"/>
                          </w:p>
                        </w:txbxContent>
                      </v:textbox>
                    </v:roundrect>
                  </w:pict>
                </mc:Fallback>
              </mc:AlternateContent>
            </w:r>
            <w:r w:rsidR="001E0AA9" w:rsidRPr="00C52D87">
              <w:rPr>
                <w:rFonts w:asciiTheme="majorBidi" w:hAnsiTheme="majorBidi" w:cstheme="majorBidi"/>
                <w:noProof/>
                <w:color w:val="000000" w:themeColor="text1"/>
                <w:sz w:val="24"/>
                <w:szCs w:val="24"/>
                <w:lang w:eastAsia="en-US"/>
              </w:rPr>
              <mc:AlternateContent>
                <mc:Choice Requires="wps">
                  <w:drawing>
                    <wp:anchor distT="0" distB="0" distL="114300" distR="114300" simplePos="0" relativeHeight="251801088" behindDoc="0" locked="0" layoutInCell="1" allowOverlap="1" wp14:anchorId="292F55B2" wp14:editId="5F18A9B5">
                      <wp:simplePos x="0" y="0"/>
                      <wp:positionH relativeFrom="column">
                        <wp:posOffset>1802999</wp:posOffset>
                      </wp:positionH>
                      <wp:positionV relativeFrom="paragraph">
                        <wp:posOffset>1065530</wp:posOffset>
                      </wp:positionV>
                      <wp:extent cx="792480" cy="388620"/>
                      <wp:effectExtent l="0" t="0" r="26670" b="11430"/>
                      <wp:wrapNone/>
                      <wp:docPr id="329" name="Rounded Rectangle 216"/>
                      <wp:cNvGraphicFramePr/>
                      <a:graphic xmlns:a="http://schemas.openxmlformats.org/drawingml/2006/main">
                        <a:graphicData uri="http://schemas.microsoft.com/office/word/2010/wordprocessingShape">
                          <wps:wsp>
                            <wps:cNvSpPr/>
                            <wps:spPr>
                              <a:xfrm>
                                <a:off x="0" y="0"/>
                                <a:ext cx="792480" cy="388620"/>
                              </a:xfrm>
                              <a:prstGeom prst="roundRect">
                                <a:avLst/>
                              </a:prstGeom>
                              <a:solidFill>
                                <a:schemeClr val="bg1">
                                  <a:lumMod val="95000"/>
                                </a:schemeClr>
                              </a:solidFill>
                              <a:ln>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F4FE559" w14:textId="77777777" w:rsidR="001E0AA9" w:rsidRPr="00C1566C" w:rsidRDefault="001E0AA9" w:rsidP="001E0AA9">
                                  <w:pPr>
                                    <w:ind w:firstLine="0"/>
                                    <w:jc w:val="center"/>
                                    <w:rPr>
                                      <w:rFonts w:asciiTheme="majorBidi" w:hAnsiTheme="majorBidi" w:cstheme="majorBidi"/>
                                      <w:color w:val="000000" w:themeColor="text1"/>
                                      <w:sz w:val="20"/>
                                      <w:szCs w:val="20"/>
                                    </w:rPr>
                                  </w:pPr>
                                  <w:bookmarkStart w:id="197" w:name="_Toc107502436"/>
                                  <w:r w:rsidRPr="00C1566C">
                                    <w:rPr>
                                      <w:rFonts w:asciiTheme="majorBidi" w:hAnsiTheme="majorBidi" w:cstheme="majorBidi"/>
                                      <w:color w:val="000000" w:themeColor="text1"/>
                                      <w:sz w:val="20"/>
                                      <w:szCs w:val="20"/>
                                    </w:rPr>
                                    <w:t>Chapter 2</w:t>
                                  </w:r>
                                  <w:bookmarkEnd w:id="197"/>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92F55B2" id="Rounded Rectangle 216" o:spid="_x0000_s1046" style="position:absolute;left:0;text-align:left;margin-left:141.95pt;margin-top:83.9pt;width:62.4pt;height:30.6pt;z-index:251801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" fillcolor="#f2f2f2 [3052]" strokecolor="#7f7f7f [1612]" strokeweight="1pt">
                      <v:stroke joinstyle="miter"/>
                      <v:textbox>
                        <w:txbxContent>
                          <w:p w14:paraId="0F4FE559" w14:textId="77777777" w:rsidR="001E0AA9" w:rsidRPr="00C1566C" w:rsidRDefault="001E0AA9" w:rsidP="001E0AA9">
                            <w:pPr>
                              <w:ind w:firstLine="0"/>
                              <w:jc w:val="center"/>
                              <w:rPr>
                                <w:rFonts w:asciiTheme="majorBidi" w:hAnsiTheme="majorBidi" w:cstheme="majorBidi"/>
                                <w:color w:val="000000" w:themeColor="text1"/>
                                <w:sz w:val="20"/>
                                <w:szCs w:val="20"/>
                              </w:rPr>
                            </w:pPr>
                            <w:bookmarkStart w:id="207" w:name="_Toc107502436"/>
                            <w:r w:rsidRPr="00C1566C">
                              <w:rPr>
                                <w:rFonts w:asciiTheme="majorBidi" w:hAnsiTheme="majorBidi" w:cstheme="majorBidi"/>
                                <w:color w:val="000000" w:themeColor="text1"/>
                                <w:sz w:val="20"/>
                                <w:szCs w:val="20"/>
                              </w:rPr>
                              <w:t>Chapter 2</w:t>
                            </w:r>
                            <w:bookmarkEnd w:id="207"/>
                          </w:p>
                        </w:txbxContent>
                      </v:textbox>
                    </v:roundrect>
                  </w:pict>
                </mc:Fallback>
              </mc:AlternateContent>
            </w:r>
            <w:r w:rsidR="001E0AA9" w:rsidRPr="00C52D87">
              <w:rPr>
                <w:rFonts w:asciiTheme="majorBidi" w:hAnsiTheme="majorBidi" w:cstheme="majorBidi"/>
                <w:noProof/>
                <w:color w:val="000000" w:themeColor="text1"/>
                <w:sz w:val="24"/>
                <w:szCs w:val="24"/>
                <w:lang w:eastAsia="en-US"/>
              </w:rPr>
              <mc:AlternateContent>
                <mc:Choice Requires="wps">
                  <w:drawing>
                    <wp:anchor distT="0" distB="0" distL="114300" distR="114300" simplePos="0" relativeHeight="251816448" behindDoc="0" locked="0" layoutInCell="1" allowOverlap="1" wp14:anchorId="049BE778" wp14:editId="50335B85">
                      <wp:simplePos x="0" y="0"/>
                      <wp:positionH relativeFrom="column">
                        <wp:posOffset>2200240</wp:posOffset>
                      </wp:positionH>
                      <wp:positionV relativeFrom="paragraph">
                        <wp:posOffset>560705</wp:posOffset>
                      </wp:positionV>
                      <wp:extent cx="0" cy="501841"/>
                      <wp:effectExtent l="76200" t="0" r="57150" b="50800"/>
                      <wp:wrapNone/>
                      <wp:docPr id="330" name="Straight Connector 330"/>
                      <wp:cNvGraphicFramePr/>
                      <a:graphic xmlns:a="http://schemas.openxmlformats.org/drawingml/2006/main">
                        <a:graphicData uri="http://schemas.microsoft.com/office/word/2010/wordprocessingShape">
                          <wps:wsp>
                            <wps:cNvCnPr/>
                            <wps:spPr>
                              <a:xfrm>
                                <a:off x="0" y="0"/>
                                <a:ext cx="0" cy="501841"/>
                              </a:xfrm>
                              <a:prstGeom prst="line">
                                <a:avLst/>
                              </a:prstGeom>
                              <a:ln>
                                <a:solidFill>
                                  <a:schemeClr val="bg1">
                                    <a:lumMod val="50000"/>
                                  </a:schemeClr>
                                </a:solidFill>
                                <a:headEnd type="none" w="med" len="med"/>
                                <a:tailEnd type="triangle" w="med" len="med"/>
                              </a:ln>
                            </wps:spPr>
                            <wps:style>
                              <a:lnRef idx="3">
                                <a:schemeClr val="accent3"/>
                              </a:lnRef>
                              <a:fillRef idx="0">
                                <a:schemeClr val="accent3"/>
                              </a:fillRef>
                              <a:effectRef idx="2">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2C8E398" id="Straight Connector 330" o:spid="_x0000_s1026" style="position:absolute;z-index:251816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3.25pt,44.15pt" to="173.25pt,8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" strokecolor="#7f7f7f [1612]" strokeweight="1.5pt">
                      <v:stroke endarrow="block" joinstyle="miter"/>
                    </v:line>
                  </w:pict>
                </mc:Fallback>
              </mc:AlternateContent>
            </w:r>
            <w:r w:rsidR="001E0AA9" w:rsidRPr="00C52D87">
              <w:rPr>
                <w:rFonts w:asciiTheme="majorBidi" w:hAnsiTheme="majorBidi" w:cstheme="majorBidi"/>
                <w:noProof/>
                <w:color w:val="000000" w:themeColor="text1"/>
                <w:sz w:val="24"/>
                <w:szCs w:val="24"/>
                <w:lang w:eastAsia="en-US"/>
              </w:rPr>
              <mc:AlternateContent>
                <mc:Choice Requires="wps">
                  <w:drawing>
                    <wp:anchor distT="0" distB="0" distL="114300" distR="114300" simplePos="0" relativeHeight="251794944" behindDoc="0" locked="0" layoutInCell="1" allowOverlap="1" wp14:anchorId="12E36492" wp14:editId="5D4AE431">
                      <wp:simplePos x="0" y="0"/>
                      <wp:positionH relativeFrom="column">
                        <wp:posOffset>1793494</wp:posOffset>
                      </wp:positionH>
                      <wp:positionV relativeFrom="paragraph">
                        <wp:posOffset>181864</wp:posOffset>
                      </wp:positionV>
                      <wp:extent cx="792480" cy="381600"/>
                      <wp:effectExtent l="0" t="0" r="26670" b="19050"/>
                      <wp:wrapNone/>
                      <wp:docPr id="331" name="Rounded Rectangle 210"/>
                      <wp:cNvGraphicFramePr/>
                      <a:graphic xmlns:a="http://schemas.openxmlformats.org/drawingml/2006/main">
                        <a:graphicData uri="http://schemas.microsoft.com/office/word/2010/wordprocessingShape">
                          <wps:wsp>
                            <wps:cNvSpPr/>
                            <wps:spPr>
                              <a:xfrm>
                                <a:off x="0" y="0"/>
                                <a:ext cx="792480" cy="381600"/>
                              </a:xfrm>
                              <a:prstGeom prst="roundRect">
                                <a:avLst/>
                              </a:prstGeom>
                              <a:solidFill>
                                <a:schemeClr val="bg1">
                                  <a:lumMod val="95000"/>
                                </a:schemeClr>
                              </a:solidFill>
                              <a:ln>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FB9F23E" w14:textId="77777777" w:rsidR="001E0AA9" w:rsidRPr="00C1566C" w:rsidRDefault="001E0AA9" w:rsidP="001E0AA9">
                                  <w:pPr>
                                    <w:ind w:firstLine="0"/>
                                    <w:jc w:val="center"/>
                                    <w:rPr>
                                      <w:rFonts w:asciiTheme="majorBidi" w:hAnsiTheme="majorBidi" w:cstheme="majorBidi"/>
                                      <w:color w:val="000000" w:themeColor="text1"/>
                                      <w:sz w:val="20"/>
                                      <w:szCs w:val="20"/>
                                    </w:rPr>
                                  </w:pPr>
                                  <w:bookmarkStart w:id="198" w:name="_Toc107502437"/>
                                  <w:r w:rsidRPr="00C1566C">
                                    <w:rPr>
                                      <w:rFonts w:asciiTheme="majorBidi" w:hAnsiTheme="majorBidi" w:cstheme="majorBidi"/>
                                      <w:color w:val="000000" w:themeColor="text1"/>
                                      <w:sz w:val="20"/>
                                      <w:szCs w:val="20"/>
                                    </w:rPr>
                                    <w:t>Chapter 1</w:t>
                                  </w:r>
                                  <w:bookmarkEnd w:id="198"/>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2E36492" id="Rounded Rectangle 210" o:spid="_x0000_s1047" style="position:absolute;left:0;text-align:left;margin-left:141.2pt;margin-top:14.3pt;width:62.4pt;height:30.05pt;z-index:251794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" fillcolor="#f2f2f2 [3052]" strokecolor="#7f7f7f [1612]" strokeweight="1pt">
                      <v:stroke joinstyle="miter"/>
                      <v:textbox>
                        <w:txbxContent>
                          <w:p w14:paraId="2FB9F23E" w14:textId="77777777" w:rsidR="001E0AA9" w:rsidRPr="00C1566C" w:rsidRDefault="001E0AA9" w:rsidP="001E0AA9">
                            <w:pPr>
                              <w:ind w:firstLine="0"/>
                              <w:jc w:val="center"/>
                              <w:rPr>
                                <w:rFonts w:asciiTheme="majorBidi" w:hAnsiTheme="majorBidi" w:cstheme="majorBidi"/>
                                <w:color w:val="000000" w:themeColor="text1"/>
                                <w:sz w:val="20"/>
                                <w:szCs w:val="20"/>
                              </w:rPr>
                            </w:pPr>
                            <w:bookmarkStart w:id="209" w:name="_Toc107502437"/>
                            <w:r w:rsidRPr="00C1566C">
                              <w:rPr>
                                <w:rFonts w:asciiTheme="majorBidi" w:hAnsiTheme="majorBidi" w:cstheme="majorBidi"/>
                                <w:color w:val="000000" w:themeColor="text1"/>
                                <w:sz w:val="20"/>
                                <w:szCs w:val="20"/>
                              </w:rPr>
                              <w:t>Chapter 1</w:t>
                            </w:r>
                            <w:bookmarkEnd w:id="209"/>
                          </w:p>
                        </w:txbxContent>
                      </v:textbox>
                    </v:roundrect>
                  </w:pict>
                </mc:Fallback>
              </mc:AlternateContent>
            </w:r>
            <w:r w:rsidR="001E0AA9" w:rsidRPr="00C52D87">
              <w:rPr>
                <w:rFonts w:asciiTheme="majorBidi" w:hAnsiTheme="majorBidi" w:cstheme="majorBidi"/>
                <w:color w:val="000000" w:themeColor="text1"/>
                <w:sz w:val="24"/>
                <w:szCs w:val="24"/>
              </w:rPr>
              <w:t xml:space="preserve"> </w:t>
            </w:r>
          </w:p>
        </w:tc>
      </w:tr>
    </w:tbl>
    <w:p w14:paraId="3BA4FF6B" w14:textId="4F9B58B0" w:rsidR="006B1D1E" w:rsidRPr="00C52D87" w:rsidRDefault="006B1D1E" w:rsidP="006B1D1E">
      <w:pPr>
        <w:autoSpaceDE w:val="0"/>
        <w:autoSpaceDN w:val="0"/>
        <w:adjustRightInd w:val="0"/>
        <w:spacing w:before="0" w:after="0"/>
        <w:ind w:firstLine="0"/>
        <w:jc w:val="center"/>
        <w:rPr>
          <w:rFonts w:asciiTheme="majorBidi" w:hAnsiTheme="majorBidi" w:cstheme="majorBidi"/>
          <w:color w:val="000000" w:themeColor="text1"/>
          <w:sz w:val="24"/>
          <w:szCs w:val="24"/>
        </w:rPr>
      </w:pPr>
      <w:bookmarkStart w:id="199" w:name="_Ref109169407"/>
      <w:bookmarkStart w:id="200" w:name="_Toc107502427"/>
      <w:bookmarkStart w:id="201" w:name="_Toc109850512"/>
      <w:bookmarkStart w:id="202" w:name="_Toc107502438"/>
      <w:r w:rsidRPr="00C52D87">
        <w:rPr>
          <w:rFonts w:asciiTheme="majorBidi" w:hAnsiTheme="majorBidi" w:cstheme="majorBidi"/>
          <w:sz w:val="24"/>
          <w:szCs w:val="24"/>
        </w:rPr>
        <w:t xml:space="preserve">Figure </w:t>
      </w:r>
      <w:r w:rsidR="003419F7">
        <w:rPr>
          <w:rFonts w:asciiTheme="majorBidi" w:hAnsiTheme="majorBidi" w:cstheme="majorBidi"/>
          <w:sz w:val="24"/>
          <w:szCs w:val="24"/>
        </w:rPr>
        <w:fldChar w:fldCharType="begin"/>
      </w:r>
      <w:r w:rsidR="003419F7">
        <w:rPr>
          <w:rFonts w:asciiTheme="majorBidi" w:hAnsiTheme="majorBidi" w:cstheme="majorBidi"/>
          <w:sz w:val="24"/>
          <w:szCs w:val="24"/>
        </w:rPr>
        <w:instrText xml:space="preserve"> STYLEREF 4 \s </w:instrText>
      </w:r>
      <w:r w:rsidR="003419F7">
        <w:rPr>
          <w:rFonts w:asciiTheme="majorBidi" w:hAnsiTheme="majorBidi" w:cstheme="majorBidi"/>
          <w:sz w:val="24"/>
          <w:szCs w:val="24"/>
        </w:rPr>
        <w:fldChar w:fldCharType="separate"/>
      </w:r>
      <w:r w:rsidR="00951439">
        <w:rPr>
          <w:rFonts w:asciiTheme="majorBidi" w:hAnsiTheme="majorBidi" w:cstheme="majorBidi"/>
          <w:noProof/>
          <w:sz w:val="24"/>
          <w:szCs w:val="24"/>
          <w:cs/>
        </w:rPr>
        <w:t>‎</w:t>
      </w:r>
      <w:r w:rsidR="00951439">
        <w:rPr>
          <w:rFonts w:asciiTheme="majorBidi" w:hAnsiTheme="majorBidi" w:cstheme="majorBidi"/>
          <w:noProof/>
          <w:sz w:val="24"/>
          <w:szCs w:val="24"/>
        </w:rPr>
        <w:t>1</w:t>
      </w:r>
      <w:r w:rsidR="003419F7">
        <w:rPr>
          <w:rFonts w:asciiTheme="majorBidi" w:hAnsiTheme="majorBidi" w:cstheme="majorBidi"/>
          <w:sz w:val="24"/>
          <w:szCs w:val="24"/>
        </w:rPr>
        <w:fldChar w:fldCharType="end"/>
      </w:r>
      <w:r w:rsidR="003419F7">
        <w:rPr>
          <w:rFonts w:asciiTheme="majorBidi" w:hAnsiTheme="majorBidi" w:cstheme="majorBidi"/>
          <w:sz w:val="24"/>
          <w:szCs w:val="24"/>
        </w:rPr>
        <w:t>.</w:t>
      </w:r>
      <w:r w:rsidR="003419F7">
        <w:rPr>
          <w:rFonts w:asciiTheme="majorBidi" w:hAnsiTheme="majorBidi" w:cstheme="majorBidi"/>
          <w:sz w:val="24"/>
          <w:szCs w:val="24"/>
        </w:rPr>
        <w:fldChar w:fldCharType="begin"/>
      </w:r>
      <w:r w:rsidR="003419F7">
        <w:rPr>
          <w:rFonts w:asciiTheme="majorBidi" w:hAnsiTheme="majorBidi" w:cstheme="majorBidi"/>
          <w:sz w:val="24"/>
          <w:szCs w:val="24"/>
        </w:rPr>
        <w:instrText xml:space="preserve"> SEQ Figure \* ARABIC \s 4 </w:instrText>
      </w:r>
      <w:r w:rsidR="003419F7">
        <w:rPr>
          <w:rFonts w:asciiTheme="majorBidi" w:hAnsiTheme="majorBidi" w:cstheme="majorBidi"/>
          <w:sz w:val="24"/>
          <w:szCs w:val="24"/>
        </w:rPr>
        <w:fldChar w:fldCharType="separate"/>
      </w:r>
      <w:r w:rsidR="00951439">
        <w:rPr>
          <w:rFonts w:asciiTheme="majorBidi" w:hAnsiTheme="majorBidi" w:cstheme="majorBidi"/>
          <w:noProof/>
          <w:sz w:val="24"/>
          <w:szCs w:val="24"/>
        </w:rPr>
        <w:t>4</w:t>
      </w:r>
      <w:r w:rsidR="003419F7">
        <w:rPr>
          <w:rFonts w:asciiTheme="majorBidi" w:hAnsiTheme="majorBidi" w:cstheme="majorBidi"/>
          <w:sz w:val="24"/>
          <w:szCs w:val="24"/>
        </w:rPr>
        <w:fldChar w:fldCharType="end"/>
      </w:r>
      <w:bookmarkEnd w:id="199"/>
      <w:r w:rsidRPr="00C52D87">
        <w:rPr>
          <w:rFonts w:asciiTheme="majorBidi" w:hAnsiTheme="majorBidi" w:cstheme="majorBidi"/>
          <w:sz w:val="24"/>
          <w:szCs w:val="24"/>
        </w:rPr>
        <w:t xml:space="preserve">. </w:t>
      </w:r>
      <w:r w:rsidRPr="00C52D87">
        <w:rPr>
          <w:rFonts w:asciiTheme="majorBidi" w:hAnsiTheme="majorBidi" w:cstheme="majorBidi"/>
          <w:color w:val="000000" w:themeColor="text1"/>
          <w:sz w:val="24"/>
          <w:szCs w:val="24"/>
        </w:rPr>
        <w:t>The dissertation overview and roadmap</w:t>
      </w:r>
      <w:bookmarkEnd w:id="200"/>
      <w:r w:rsidR="00C22A46" w:rsidRPr="00C52D87">
        <w:rPr>
          <w:rFonts w:asciiTheme="majorBidi" w:hAnsiTheme="majorBidi" w:cstheme="majorBidi"/>
          <w:color w:val="000000" w:themeColor="text1"/>
          <w:sz w:val="24"/>
          <w:szCs w:val="24"/>
        </w:rPr>
        <w:t>.</w:t>
      </w:r>
      <w:bookmarkEnd w:id="201"/>
    </w:p>
    <w:p w14:paraId="20ECE8A0" w14:textId="2DC76FF2" w:rsidR="006B1D1E" w:rsidRPr="00C52D87" w:rsidRDefault="006B1D1E" w:rsidP="005F3D42">
      <w:pPr>
        <w:spacing w:line="480" w:lineRule="auto"/>
        <w:ind w:firstLine="0"/>
        <w:rPr>
          <w:rFonts w:asciiTheme="majorBidi" w:hAnsiTheme="majorBidi" w:cstheme="majorBidi"/>
          <w:color w:val="000000" w:themeColor="text1"/>
          <w:sz w:val="24"/>
          <w:szCs w:val="24"/>
        </w:rPr>
      </w:pPr>
    </w:p>
    <w:bookmarkEnd w:id="202"/>
    <w:p w14:paraId="691B5A80" w14:textId="5F5B4499" w:rsidR="008367D8" w:rsidRDefault="000023E3" w:rsidP="008367D8">
      <w:pPr>
        <w:pStyle w:val="BodyText"/>
      </w:pPr>
      <w:r w:rsidRPr="00C52D87">
        <w:t xml:space="preserve">Now, that the outline, layout, and overall theme of the dissertation is established, we provide the critical evaluation of the literature on surrogate </w:t>
      </w:r>
      <w:r w:rsidR="00AD2454" w:rsidRPr="00C52D87">
        <w:t>modelling</w:t>
      </w:r>
      <w:r w:rsidRPr="00C52D87">
        <w:t xml:space="preserve"> as the first portion of this dissertation on approximation methods to replace computationally expensive models and manage complexity and uncertainty in engineering design problems. Also, we provide the frame of reference on complexity definition and managing computational complexity and uncertainty in designing multi-echelon, multi-channel, multi-commodity systems design for evolving cyber-physical-social systems in a low-carbon pull economy.</w:t>
      </w:r>
    </w:p>
    <w:p w14:paraId="4B6383E3" w14:textId="77777777" w:rsidR="008367D8" w:rsidRDefault="008367D8" w:rsidP="008367D8">
      <w:pPr>
        <w:pStyle w:val="BodyText"/>
      </w:pPr>
    </w:p>
    <w:p w14:paraId="780A7B94" w14:textId="3294CDEF" w:rsidR="008367D8" w:rsidRDefault="008367D8" w:rsidP="00C7537A">
      <w:pPr>
        <w:pStyle w:val="BodyText"/>
      </w:pPr>
    </w:p>
    <w:p w14:paraId="11AD192D" w14:textId="38AB9489" w:rsidR="008367D8" w:rsidRDefault="008367D8" w:rsidP="00C7537A">
      <w:pPr>
        <w:pStyle w:val="BodyText"/>
      </w:pPr>
    </w:p>
    <w:p w14:paraId="296E26A9" w14:textId="01CDE18A" w:rsidR="008367D8" w:rsidRDefault="008367D8" w:rsidP="00C7537A">
      <w:pPr>
        <w:pStyle w:val="BodyText"/>
      </w:pPr>
    </w:p>
    <w:p w14:paraId="52520AD4" w14:textId="30763A7D" w:rsidR="008367D8" w:rsidRDefault="008367D8" w:rsidP="00C7537A">
      <w:pPr>
        <w:pStyle w:val="BodyText"/>
      </w:pPr>
    </w:p>
    <w:p w14:paraId="42AEA53A" w14:textId="4105776A" w:rsidR="008367D8" w:rsidRDefault="008367D8" w:rsidP="00C7537A">
      <w:pPr>
        <w:pStyle w:val="BodyText"/>
      </w:pPr>
    </w:p>
    <w:p w14:paraId="09C2F314" w14:textId="16F40A61" w:rsidR="008367D8" w:rsidRDefault="008367D8" w:rsidP="00C7537A">
      <w:pPr>
        <w:pStyle w:val="BodyText"/>
      </w:pPr>
    </w:p>
    <w:p w14:paraId="2B3EE2FD" w14:textId="77777777" w:rsidR="008367D8" w:rsidRPr="00C52D87" w:rsidRDefault="008367D8" w:rsidP="00C7537A">
      <w:pPr>
        <w:pStyle w:val="BodyText"/>
      </w:pPr>
    </w:p>
    <w:p w14:paraId="01DF6CD7" w14:textId="735F1B71" w:rsidR="00872FC0" w:rsidRPr="00C52D87" w:rsidRDefault="00872FC0" w:rsidP="00C7537A">
      <w:pPr>
        <w:pStyle w:val="BodyText"/>
      </w:pPr>
    </w:p>
    <w:p w14:paraId="22ACA5C2" w14:textId="545FB6A7" w:rsidR="00872FC0" w:rsidRPr="00C52D87" w:rsidRDefault="00872FC0" w:rsidP="00C7537A">
      <w:pPr>
        <w:pStyle w:val="BodyText"/>
      </w:pPr>
    </w:p>
    <w:p w14:paraId="09206518" w14:textId="219355E6" w:rsidR="00AA7DF9" w:rsidRPr="00C52D87" w:rsidRDefault="00AA7DF9" w:rsidP="00AA7DF9">
      <w:pPr>
        <w:pStyle w:val="Heading4"/>
        <w:rPr>
          <w:rFonts w:asciiTheme="majorBidi" w:hAnsiTheme="majorBidi"/>
        </w:rPr>
      </w:pPr>
      <w:bookmarkStart w:id="203" w:name="_Toc107402475"/>
      <w:bookmarkStart w:id="204" w:name="_Toc107502439"/>
      <w:bookmarkStart w:id="205" w:name="_Toc109848469"/>
      <w:r w:rsidRPr="00C52D87">
        <w:rPr>
          <w:rFonts w:asciiTheme="majorBidi" w:hAnsiTheme="majorBidi"/>
        </w:rPr>
        <w:t>Frame Of Refence and Literature Review</w:t>
      </w:r>
      <w:bookmarkEnd w:id="203"/>
      <w:bookmarkEnd w:id="204"/>
      <w:bookmarkEnd w:id="205"/>
    </w:p>
    <w:p w14:paraId="433EAB6D" w14:textId="5CD1B7F1" w:rsidR="00BC0466" w:rsidRPr="00C52D87" w:rsidRDefault="00AA7DF9" w:rsidP="00C7537A">
      <w:pPr>
        <w:pStyle w:val="BodyText"/>
      </w:pPr>
      <w:r w:rsidRPr="00C52D87">
        <w:rPr>
          <w:rStyle w:val="BodyTextChar"/>
          <w:i/>
          <w:iCs/>
        </w:rPr>
        <w:t>Managing Computational Complexity and Uncertainty in Designing Evolving Cyber-Physical-Social Systems Transitioning from Push to Pull, Low Carbon Economy Using Multi-Echelon Partitioning - Approximation - Coordination Approach – Current Trends and Practices</w:t>
      </w:r>
    </w:p>
    <w:bookmarkStart w:id="206" w:name="_Toc107502440"/>
    <w:p w14:paraId="20B394DC" w14:textId="3B34ABF9" w:rsidR="005640DC" w:rsidRPr="00C52D87" w:rsidRDefault="005442A8" w:rsidP="00C7537A">
      <w:pPr>
        <w:pStyle w:val="BodyText"/>
      </w:pPr>
      <w:r w:rsidRPr="00C52D87">
        <w:rPr>
          <w:noProof/>
        </w:rPr>
        <mc:AlternateContent>
          <mc:Choice Requires="wps">
            <w:drawing>
              <wp:anchor distT="0" distB="0" distL="114300" distR="114300" simplePos="0" relativeHeight="252288512" behindDoc="0" locked="0" layoutInCell="1" allowOverlap="1" wp14:anchorId="789270B8" wp14:editId="40D9F32D">
                <wp:simplePos x="0" y="0"/>
                <wp:positionH relativeFrom="column">
                  <wp:posOffset>2141855</wp:posOffset>
                </wp:positionH>
                <wp:positionV relativeFrom="paragraph">
                  <wp:posOffset>2122533</wp:posOffset>
                </wp:positionV>
                <wp:extent cx="719666" cy="1464734"/>
                <wp:effectExtent l="0" t="0" r="23495" b="21590"/>
                <wp:wrapNone/>
                <wp:docPr id="23" name="Rectangle 23"/>
                <wp:cNvGraphicFramePr/>
                <a:graphic xmlns:a="http://schemas.openxmlformats.org/drawingml/2006/main">
                  <a:graphicData uri="http://schemas.microsoft.com/office/word/2010/wordprocessingShape">
                    <wps:wsp>
                      <wps:cNvSpPr/>
                      <wps:spPr>
                        <a:xfrm>
                          <a:off x="0" y="0"/>
                          <a:ext cx="719666" cy="1464734"/>
                        </a:xfrm>
                        <a:prstGeom prst="rect">
                          <a:avLst/>
                        </a:prstGeom>
                        <a:solidFill>
                          <a:srgbClr val="C00000">
                            <a:alpha val="38039"/>
                          </a:srgbClr>
                        </a:solidFill>
                        <a:ln>
                          <a:solidFill>
                            <a:srgbClr val="C00000"/>
                          </a:solidFill>
                          <a:prstDash val="lg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6F8F08F" id="Rectangle 23" o:spid="_x0000_s1026" style="position:absolute;margin-left:168.65pt;margin-top:167.15pt;width:56.65pt;height:115.35pt;z-index:2522885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" fillcolor="#c00000" strokecolor="#c00000" strokeweight="1pt">
                <v:fill opacity="24929f"/>
                <v:stroke dashstyle="longDash"/>
              </v:rect>
            </w:pict>
          </mc:Fallback>
        </mc:AlternateContent>
      </w:r>
      <w:r w:rsidRPr="00C52D87">
        <w:rPr>
          <w:noProof/>
        </w:rPr>
        <w:drawing>
          <wp:anchor distT="0" distB="0" distL="114300" distR="114300" simplePos="0" relativeHeight="252287488" behindDoc="0" locked="0" layoutInCell="1" allowOverlap="1" wp14:anchorId="11D6CC0D" wp14:editId="16FCDAC0">
            <wp:simplePos x="0" y="0"/>
            <wp:positionH relativeFrom="column">
              <wp:posOffset>524510</wp:posOffset>
            </wp:positionH>
            <wp:positionV relativeFrom="paragraph">
              <wp:posOffset>2057218</wp:posOffset>
            </wp:positionV>
            <wp:extent cx="4587875" cy="2950210"/>
            <wp:effectExtent l="0" t="0" r="3175" b="2540"/>
            <wp:wrapTopAndBottom/>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587875" cy="2950210"/>
                    </a:xfrm>
                    <a:prstGeom prst="rect">
                      <a:avLst/>
                    </a:prstGeom>
                    <a:noFill/>
                  </pic:spPr>
                </pic:pic>
              </a:graphicData>
            </a:graphic>
          </wp:anchor>
        </w:drawing>
      </w:r>
      <w:r w:rsidR="00971FBD" w:rsidRPr="00C52D87">
        <w:t xml:space="preserve">In Chapter 2, </w:t>
      </w:r>
      <w:r w:rsidR="00896B13" w:rsidRPr="00C52D87">
        <w:t>the frame of reference on the</w:t>
      </w:r>
      <w:r w:rsidR="00971FBD" w:rsidRPr="00C52D87">
        <w:t xml:space="preserve"> efforts associated with partitioning and coordination is given. Several critical issues associated with the current capabilities of </w:t>
      </w:r>
      <w:r w:rsidR="00424DED" w:rsidRPr="00C52D87">
        <w:t xml:space="preserve">partitioning and coordination </w:t>
      </w:r>
      <w:r w:rsidR="00971FBD" w:rsidRPr="00C52D87">
        <w:t xml:space="preserve">is discussed in this chapter. Some of the major elements of computational complexity, multi-echelon and multi-channel </w:t>
      </w:r>
      <w:r w:rsidRPr="00C52D87">
        <w:t xml:space="preserve">green </w:t>
      </w:r>
      <w:r w:rsidR="00971FBD" w:rsidRPr="00C52D87">
        <w:t>supply chain design are discussed in this chapter.</w:t>
      </w:r>
      <w:bookmarkEnd w:id="206"/>
      <w:r w:rsidR="00422F06" w:rsidRPr="00C52D87">
        <w:t xml:space="preserve"> The relationship of these research efforts reviewed in this chapter with the constructs of the systematic approach developed in this dissertation is highlighted in </w:t>
      </w:r>
      <w:r w:rsidR="00B478F2" w:rsidRPr="00C52D87">
        <w:t>Figure 2.1</w:t>
      </w:r>
      <w:r w:rsidR="00422F06" w:rsidRPr="00C52D87">
        <w:t>.</w:t>
      </w:r>
    </w:p>
    <w:p w14:paraId="39FC29F3" w14:textId="2F4B3232" w:rsidR="00422F06" w:rsidRPr="00C52D87" w:rsidRDefault="005640DC" w:rsidP="00C7537A">
      <w:pPr>
        <w:pStyle w:val="BodyText"/>
      </w:pPr>
      <w:r w:rsidRPr="00C52D87">
        <w:rPr>
          <w:noProof/>
        </w:rPr>
        <w:t xml:space="preserve"> </w:t>
      </w:r>
      <w:bookmarkStart w:id="207" w:name="_Ref109171364"/>
      <w:bookmarkStart w:id="208" w:name="_Toc109850513"/>
      <w:r w:rsidR="00B52C73" w:rsidRPr="00C52D87">
        <w:t xml:space="preserve">Figure </w:t>
      </w:r>
      <w:r w:rsidR="003419F7">
        <w:fldChar w:fldCharType="begin"/>
      </w:r>
      <w:r w:rsidR="003419F7">
        <w:instrText xml:space="preserve"> STYLEREF 4 \s </w:instrText>
      </w:r>
      <w:r w:rsidR="003419F7">
        <w:fldChar w:fldCharType="separate"/>
      </w:r>
      <w:r w:rsidR="00951439">
        <w:rPr>
          <w:noProof/>
          <w:cs/>
        </w:rPr>
        <w:t>‎</w:t>
      </w:r>
      <w:r w:rsidR="00951439">
        <w:rPr>
          <w:noProof/>
        </w:rPr>
        <w:t>2</w:t>
      </w:r>
      <w:r w:rsidR="003419F7">
        <w:fldChar w:fldCharType="end"/>
      </w:r>
      <w:r w:rsidR="003419F7">
        <w:t>.</w:t>
      </w:r>
      <w:r w:rsidR="003419F7">
        <w:fldChar w:fldCharType="begin"/>
      </w:r>
      <w:r w:rsidR="003419F7">
        <w:instrText xml:space="preserve"> SEQ Figure \* ARABIC \s 4 </w:instrText>
      </w:r>
      <w:r w:rsidR="003419F7">
        <w:fldChar w:fldCharType="separate"/>
      </w:r>
      <w:r w:rsidR="00951439">
        <w:rPr>
          <w:noProof/>
        </w:rPr>
        <w:t>1</w:t>
      </w:r>
      <w:r w:rsidR="003419F7">
        <w:fldChar w:fldCharType="end"/>
      </w:r>
      <w:r w:rsidR="00B52C73" w:rsidRPr="00C52D87">
        <w:t>.</w:t>
      </w:r>
      <w:bookmarkEnd w:id="207"/>
      <w:r w:rsidR="00B52C73" w:rsidRPr="00C52D87">
        <w:t xml:space="preserve"> </w:t>
      </w:r>
      <w:r w:rsidR="00422F06" w:rsidRPr="00C52D87">
        <w:t>Relationship of research efforts with the constructs of the systems-based design architecture and connection between chapters of the dissertation.</w:t>
      </w:r>
      <w:bookmarkEnd w:id="208"/>
    </w:p>
    <w:p w14:paraId="1FEB1874" w14:textId="3DE55B21" w:rsidR="002F6064" w:rsidRPr="00C52D87" w:rsidRDefault="002F6064" w:rsidP="00667413">
      <w:pPr>
        <w:spacing w:line="480" w:lineRule="auto"/>
        <w:ind w:firstLine="360"/>
        <w:rPr>
          <w:rFonts w:asciiTheme="majorBidi" w:hAnsiTheme="majorBidi" w:cstheme="majorBidi"/>
          <w:sz w:val="24"/>
          <w:szCs w:val="24"/>
        </w:rPr>
      </w:pPr>
      <w:r w:rsidRPr="00C52D87">
        <w:rPr>
          <w:rFonts w:asciiTheme="majorBidi" w:eastAsia="TimesNewRoman,Bold" w:hAnsiTheme="majorBidi" w:cstheme="majorBidi"/>
          <w:color w:val="000000" w:themeColor="text1"/>
          <w:sz w:val="24"/>
          <w:szCs w:val="24"/>
        </w:rPr>
        <w:t xml:space="preserve">In Section 1.1, the importance of managing computational complexity and uncertainty in designing multi-echelon, multi-channel supply chain is explained. In Section 2.2, the </w:t>
      </w:r>
      <w:r w:rsidR="00667413" w:rsidRPr="00C52D87">
        <w:rPr>
          <w:rFonts w:asciiTheme="majorBidi" w:eastAsia="TimesNewRoman,Bold" w:hAnsiTheme="majorBidi" w:cstheme="majorBidi"/>
          <w:color w:val="000000" w:themeColor="text1"/>
          <w:sz w:val="24"/>
          <w:szCs w:val="24"/>
        </w:rPr>
        <w:t>necessity of creating a partitioning-approximation-coordination design approach is discussed. Also, in</w:t>
      </w:r>
      <w:r w:rsidR="00667413" w:rsidRPr="00C52D87">
        <w:rPr>
          <w:rFonts w:asciiTheme="majorBidi" w:hAnsiTheme="majorBidi" w:cstheme="majorBidi"/>
          <w:sz w:val="24"/>
          <w:szCs w:val="24"/>
        </w:rPr>
        <w:t xml:space="preserve"> Section </w:t>
      </w:r>
      <w:r w:rsidR="00667413" w:rsidRPr="00C52D87">
        <w:rPr>
          <w:rFonts w:asciiTheme="majorBidi" w:eastAsia="TimesNewRoman,Bold" w:hAnsiTheme="majorBidi" w:cstheme="majorBidi"/>
          <w:color w:val="000000" w:themeColor="text1"/>
          <w:sz w:val="24"/>
          <w:szCs w:val="24"/>
        </w:rPr>
        <w:t xml:space="preserve">2.3, the structure of the </w:t>
      </w:r>
      <w:r w:rsidR="00870C2A" w:rsidRPr="00C52D87">
        <w:rPr>
          <w:rFonts w:asciiTheme="majorBidi" w:eastAsia="TimesNewRoman,Bold" w:hAnsiTheme="majorBidi" w:cstheme="majorBidi"/>
          <w:color w:val="000000" w:themeColor="text1"/>
          <w:sz w:val="24"/>
          <w:szCs w:val="24"/>
        </w:rPr>
        <w:t xml:space="preserve">partitioning-based decision-making approach </w:t>
      </w:r>
      <w:r w:rsidR="00667413" w:rsidRPr="00C52D87">
        <w:rPr>
          <w:rFonts w:asciiTheme="majorBidi" w:eastAsia="TimesNewRoman,Bold" w:hAnsiTheme="majorBidi" w:cstheme="majorBidi"/>
          <w:color w:val="000000" w:themeColor="text1"/>
          <w:sz w:val="24"/>
          <w:szCs w:val="24"/>
        </w:rPr>
        <w:t xml:space="preserve">is articulated. Then, in Section 2.4, </w:t>
      </w:r>
      <w:r w:rsidR="00870C2A" w:rsidRPr="00C52D87">
        <w:rPr>
          <w:rFonts w:asciiTheme="majorBidi" w:eastAsia="TimesNewRoman,Bold" w:hAnsiTheme="majorBidi" w:cstheme="majorBidi"/>
          <w:color w:val="000000" w:themeColor="text1"/>
          <w:sz w:val="24"/>
          <w:szCs w:val="24"/>
        </w:rPr>
        <w:t>approximation of reality using surrogate modeling</w:t>
      </w:r>
      <w:r w:rsidR="008175A1" w:rsidRPr="00C52D87">
        <w:rPr>
          <w:rFonts w:asciiTheme="majorBidi" w:eastAsia="TimesNewRoman,Bold" w:hAnsiTheme="majorBidi" w:cstheme="majorBidi"/>
          <w:color w:val="000000" w:themeColor="text1"/>
          <w:sz w:val="24"/>
          <w:szCs w:val="24"/>
        </w:rPr>
        <w:t xml:space="preserve"> is elaborated in a way that they can be used in managing computational complexity. In Section 2.</w:t>
      </w:r>
      <w:r w:rsidR="00F01332" w:rsidRPr="00C52D87">
        <w:rPr>
          <w:rFonts w:asciiTheme="majorBidi" w:eastAsia="TimesNewRoman,Bold" w:hAnsiTheme="majorBidi" w:cstheme="majorBidi"/>
          <w:color w:val="000000" w:themeColor="text1"/>
          <w:sz w:val="24"/>
          <w:szCs w:val="24"/>
        </w:rPr>
        <w:t>5, the use of network partitioning and coordination in managing computational complexity in a green supply chain design is explained.</w:t>
      </w:r>
    </w:p>
    <w:p w14:paraId="2296C1C4" w14:textId="77777777" w:rsidR="0089579D" w:rsidRPr="00C52D87" w:rsidRDefault="00934AC9" w:rsidP="00AA7DF9">
      <w:pPr>
        <w:pStyle w:val="Heading5"/>
        <w:rPr>
          <w:rFonts w:asciiTheme="majorBidi" w:hAnsiTheme="majorBidi"/>
        </w:rPr>
      </w:pPr>
      <w:bookmarkStart w:id="209" w:name="_Toc109848470"/>
      <w:bookmarkStart w:id="210" w:name="_Toc107402476"/>
      <w:bookmarkStart w:id="211" w:name="_Toc107502442"/>
      <w:r w:rsidRPr="00C52D87">
        <w:rPr>
          <w:rFonts w:asciiTheme="majorBidi" w:hAnsiTheme="majorBidi"/>
        </w:rPr>
        <w:t>Managing Computational Complexity and Uncertainty in Designing Multi-Echelon, Multi-Channel</w:t>
      </w:r>
      <w:r w:rsidR="0089579D" w:rsidRPr="00C52D87">
        <w:rPr>
          <w:rFonts w:asciiTheme="majorBidi" w:hAnsiTheme="majorBidi"/>
        </w:rPr>
        <w:t xml:space="preserve"> Supply Chain</w:t>
      </w:r>
      <w:bookmarkEnd w:id="209"/>
      <w:r w:rsidRPr="00C52D87">
        <w:rPr>
          <w:rFonts w:asciiTheme="majorBidi" w:hAnsiTheme="majorBidi"/>
        </w:rPr>
        <w:t xml:space="preserve"> </w:t>
      </w:r>
    </w:p>
    <w:p w14:paraId="4800992E" w14:textId="7C3710B3" w:rsidR="00934AC9" w:rsidRPr="00C52D87" w:rsidRDefault="0089579D" w:rsidP="0089579D">
      <w:pPr>
        <w:spacing w:after="0" w:line="480" w:lineRule="auto"/>
        <w:rPr>
          <w:rFonts w:asciiTheme="majorBidi" w:hAnsiTheme="majorBidi" w:cstheme="majorBidi"/>
          <w:i/>
          <w:iCs/>
          <w:sz w:val="24"/>
          <w:szCs w:val="24"/>
        </w:rPr>
      </w:pPr>
      <w:r w:rsidRPr="00C52D87">
        <w:rPr>
          <w:rFonts w:asciiTheme="majorBidi" w:hAnsiTheme="majorBidi" w:cstheme="majorBidi"/>
          <w:i/>
          <w:iCs/>
          <w:sz w:val="24"/>
          <w:szCs w:val="24"/>
        </w:rPr>
        <w:t>(F</w:t>
      </w:r>
      <w:r w:rsidR="00934AC9" w:rsidRPr="00C52D87">
        <w:rPr>
          <w:rFonts w:asciiTheme="majorBidi" w:hAnsiTheme="majorBidi" w:cstheme="majorBidi"/>
          <w:i/>
          <w:iCs/>
          <w:sz w:val="24"/>
          <w:szCs w:val="24"/>
        </w:rPr>
        <w:t xml:space="preserve">or Evolving Cyber-Physical-Social Systems in A Low-Carbon </w:t>
      </w:r>
      <w:r w:rsidR="00FE31AD" w:rsidRPr="00C52D87">
        <w:rPr>
          <w:rFonts w:asciiTheme="majorBidi" w:hAnsiTheme="majorBidi" w:cstheme="majorBidi"/>
          <w:i/>
          <w:iCs/>
          <w:sz w:val="24"/>
          <w:szCs w:val="24"/>
        </w:rPr>
        <w:t>Push-</w:t>
      </w:r>
      <w:r w:rsidR="00934AC9" w:rsidRPr="00C52D87">
        <w:rPr>
          <w:rFonts w:asciiTheme="majorBidi" w:hAnsiTheme="majorBidi" w:cstheme="majorBidi"/>
          <w:i/>
          <w:iCs/>
          <w:sz w:val="24"/>
          <w:szCs w:val="24"/>
        </w:rPr>
        <w:t>Pull Economy</w:t>
      </w:r>
      <w:bookmarkEnd w:id="210"/>
      <w:bookmarkEnd w:id="211"/>
      <w:r w:rsidRPr="00C52D87">
        <w:rPr>
          <w:rFonts w:asciiTheme="majorBidi" w:hAnsiTheme="majorBidi" w:cstheme="majorBidi"/>
          <w:i/>
          <w:iCs/>
          <w:sz w:val="24"/>
          <w:szCs w:val="24"/>
        </w:rPr>
        <w:t>)</w:t>
      </w:r>
    </w:p>
    <w:p w14:paraId="558D5B95" w14:textId="26D1D313" w:rsidR="00B9563F" w:rsidRPr="00C52D87" w:rsidRDefault="00B9563F" w:rsidP="005F3D42">
      <w:pPr>
        <w:spacing w:after="0" w:line="480" w:lineRule="auto"/>
        <w:rPr>
          <w:rFonts w:asciiTheme="majorBidi" w:hAnsiTheme="majorBidi" w:cstheme="majorBidi"/>
          <w:sz w:val="24"/>
          <w:szCs w:val="24"/>
        </w:rPr>
      </w:pPr>
      <w:bookmarkStart w:id="212" w:name="_Toc107502443"/>
      <w:r w:rsidRPr="00C52D87">
        <w:rPr>
          <w:rFonts w:asciiTheme="majorBidi" w:hAnsiTheme="majorBidi" w:cstheme="majorBidi"/>
          <w:sz w:val="24"/>
          <w:szCs w:val="24"/>
        </w:rPr>
        <w:t xml:space="preserve">Climate change is caused by carbon emissions and 70% of carbon emissions are generated within supply chains. So, designing green supply chains (GSC) is critical in mitigating climate change. Also, online shopping has gained huge share of retail sales during the past years, especially during the pandemic. For example, Walmart year over year growth in online sales reached to 97%. This provides a huge opportunity to design greener supply chains and mitigate climate change. The significance of </w:t>
      </w:r>
      <w:r w:rsidR="00341123" w:rsidRPr="00C52D87">
        <w:rPr>
          <w:rFonts w:asciiTheme="majorBidi" w:hAnsiTheme="majorBidi" w:cstheme="majorBidi"/>
          <w:sz w:val="24"/>
          <w:szCs w:val="24"/>
        </w:rPr>
        <w:t>this</w:t>
      </w:r>
      <w:r w:rsidRPr="00C52D87">
        <w:rPr>
          <w:rFonts w:asciiTheme="majorBidi" w:hAnsiTheme="majorBidi" w:cstheme="majorBidi"/>
          <w:sz w:val="24"/>
          <w:szCs w:val="24"/>
        </w:rPr>
        <w:t xml:space="preserve"> work is in enabling retailers like Walmart to:</w:t>
      </w:r>
      <w:bookmarkEnd w:id="212"/>
    </w:p>
    <w:p w14:paraId="2AFF44E9" w14:textId="77777777" w:rsidR="00B9563F" w:rsidRPr="00C52D87" w:rsidRDefault="00B9563F">
      <w:pPr>
        <w:numPr>
          <w:ilvl w:val="0"/>
          <w:numId w:val="40"/>
        </w:numPr>
        <w:spacing w:before="0" w:after="0" w:line="480" w:lineRule="auto"/>
        <w:rPr>
          <w:rFonts w:asciiTheme="majorBidi" w:hAnsiTheme="majorBidi" w:cstheme="majorBidi"/>
          <w:color w:val="0D0D0D" w:themeColor="text1" w:themeTint="F2"/>
          <w:sz w:val="24"/>
          <w:szCs w:val="24"/>
        </w:rPr>
      </w:pPr>
      <w:r w:rsidRPr="00C52D87">
        <w:rPr>
          <w:rFonts w:asciiTheme="majorBidi" w:hAnsiTheme="majorBidi" w:cstheme="majorBidi"/>
          <w:sz w:val="24"/>
          <w:szCs w:val="24"/>
        </w:rPr>
        <w:t xml:space="preserve"> </w:t>
      </w:r>
      <w:bookmarkStart w:id="213" w:name="_Toc107502444"/>
      <w:r w:rsidRPr="00C52D87">
        <w:rPr>
          <w:rFonts w:asciiTheme="majorBidi" w:hAnsiTheme="majorBidi" w:cstheme="majorBidi"/>
          <w:color w:val="0D0D0D" w:themeColor="text1" w:themeTint="F2"/>
          <w:sz w:val="24"/>
          <w:szCs w:val="24"/>
        </w:rPr>
        <w:t>adapt post Covid-19 market and build greener supply chains</w:t>
      </w:r>
      <w:bookmarkEnd w:id="213"/>
    </w:p>
    <w:p w14:paraId="1E037A0F" w14:textId="77777777" w:rsidR="00B9563F" w:rsidRPr="00C52D87" w:rsidRDefault="00B9563F">
      <w:pPr>
        <w:numPr>
          <w:ilvl w:val="0"/>
          <w:numId w:val="40"/>
        </w:numPr>
        <w:spacing w:before="0" w:after="0" w:line="480" w:lineRule="auto"/>
        <w:rPr>
          <w:rFonts w:asciiTheme="majorBidi" w:hAnsiTheme="majorBidi" w:cstheme="majorBidi"/>
          <w:color w:val="0D0D0D" w:themeColor="text1" w:themeTint="F2"/>
          <w:sz w:val="24"/>
          <w:szCs w:val="24"/>
        </w:rPr>
      </w:pPr>
      <w:r w:rsidRPr="00C52D87">
        <w:rPr>
          <w:rFonts w:asciiTheme="majorBidi" w:hAnsiTheme="majorBidi" w:cstheme="majorBidi"/>
          <w:color w:val="0D0D0D" w:themeColor="text1" w:themeTint="F2"/>
          <w:sz w:val="24"/>
          <w:szCs w:val="24"/>
        </w:rPr>
        <w:t xml:space="preserve"> </w:t>
      </w:r>
      <w:bookmarkStart w:id="214" w:name="_Toc107502445"/>
      <w:r w:rsidRPr="00C52D87">
        <w:rPr>
          <w:rFonts w:asciiTheme="majorBidi" w:hAnsiTheme="majorBidi" w:cstheme="majorBidi"/>
          <w:color w:val="0D0D0D" w:themeColor="text1" w:themeTint="F2"/>
          <w:sz w:val="24"/>
          <w:szCs w:val="24"/>
        </w:rPr>
        <w:t>design a new business model transitioning from a push economy to an on-line based pull economy.</w:t>
      </w:r>
      <w:bookmarkEnd w:id="214"/>
      <w:r w:rsidRPr="00C52D87">
        <w:rPr>
          <w:rFonts w:asciiTheme="majorBidi" w:hAnsiTheme="majorBidi" w:cstheme="majorBidi"/>
          <w:color w:val="0D0D0D" w:themeColor="text1" w:themeTint="F2"/>
          <w:sz w:val="24"/>
          <w:szCs w:val="24"/>
        </w:rPr>
        <w:t xml:space="preserve">  </w:t>
      </w:r>
    </w:p>
    <w:p w14:paraId="066E5C02" w14:textId="77777777" w:rsidR="00B9563F" w:rsidRPr="00C52D87" w:rsidRDefault="00B9563F">
      <w:pPr>
        <w:numPr>
          <w:ilvl w:val="0"/>
          <w:numId w:val="40"/>
        </w:numPr>
        <w:spacing w:before="0" w:after="0" w:line="480" w:lineRule="auto"/>
        <w:rPr>
          <w:rFonts w:asciiTheme="majorBidi" w:hAnsiTheme="majorBidi" w:cstheme="majorBidi"/>
          <w:color w:val="0D0D0D" w:themeColor="text1" w:themeTint="F2"/>
          <w:sz w:val="24"/>
          <w:szCs w:val="24"/>
        </w:rPr>
      </w:pPr>
      <w:r w:rsidRPr="00C52D87">
        <w:rPr>
          <w:rFonts w:asciiTheme="majorBidi" w:hAnsiTheme="majorBidi" w:cstheme="majorBidi"/>
          <w:color w:val="0D0D0D" w:themeColor="text1" w:themeTint="F2"/>
          <w:sz w:val="24"/>
          <w:szCs w:val="24"/>
        </w:rPr>
        <w:t xml:space="preserve"> </w:t>
      </w:r>
      <w:bookmarkStart w:id="215" w:name="_Toc107502446"/>
      <w:r w:rsidRPr="00C52D87">
        <w:rPr>
          <w:rFonts w:asciiTheme="majorBidi" w:hAnsiTheme="majorBidi" w:cstheme="majorBidi"/>
          <w:color w:val="0D0D0D" w:themeColor="text1" w:themeTint="F2"/>
          <w:sz w:val="24"/>
          <w:szCs w:val="24"/>
        </w:rPr>
        <w:t>use predictive analytics to simulate the demand</w:t>
      </w:r>
      <w:bookmarkEnd w:id="215"/>
    </w:p>
    <w:p w14:paraId="52CC61F0" w14:textId="77777777" w:rsidR="00B9563F" w:rsidRPr="00C52D87" w:rsidRDefault="00B9563F">
      <w:pPr>
        <w:numPr>
          <w:ilvl w:val="0"/>
          <w:numId w:val="40"/>
        </w:numPr>
        <w:spacing w:before="0" w:after="0" w:line="480" w:lineRule="auto"/>
        <w:rPr>
          <w:rFonts w:asciiTheme="majorBidi" w:hAnsiTheme="majorBidi" w:cstheme="majorBidi"/>
          <w:color w:val="0D0D0D" w:themeColor="text1" w:themeTint="F2"/>
          <w:sz w:val="24"/>
          <w:szCs w:val="24"/>
        </w:rPr>
      </w:pPr>
      <w:r w:rsidRPr="00C52D87">
        <w:rPr>
          <w:rFonts w:asciiTheme="majorBidi" w:hAnsiTheme="majorBidi" w:cstheme="majorBidi"/>
          <w:color w:val="0D0D0D" w:themeColor="text1" w:themeTint="F2"/>
          <w:sz w:val="24"/>
          <w:szCs w:val="24"/>
        </w:rPr>
        <w:t xml:space="preserve"> </w:t>
      </w:r>
      <w:bookmarkStart w:id="216" w:name="_Toc107502447"/>
      <w:r w:rsidRPr="00C52D87">
        <w:rPr>
          <w:rFonts w:asciiTheme="majorBidi" w:hAnsiTheme="majorBidi" w:cstheme="majorBidi"/>
          <w:color w:val="0D0D0D" w:themeColor="text1" w:themeTint="F2"/>
          <w:sz w:val="24"/>
          <w:szCs w:val="24"/>
        </w:rPr>
        <w:t>show whether traditional or online shopping is greener</w:t>
      </w:r>
      <w:bookmarkEnd w:id="216"/>
    </w:p>
    <w:p w14:paraId="05D60A49" w14:textId="77777777" w:rsidR="00B9563F" w:rsidRPr="00C52D87" w:rsidRDefault="00B9563F">
      <w:pPr>
        <w:numPr>
          <w:ilvl w:val="0"/>
          <w:numId w:val="40"/>
        </w:numPr>
        <w:spacing w:before="0" w:after="0" w:line="480" w:lineRule="auto"/>
        <w:rPr>
          <w:rFonts w:asciiTheme="majorBidi" w:hAnsiTheme="majorBidi" w:cstheme="majorBidi"/>
          <w:color w:val="0D0D0D" w:themeColor="text1" w:themeTint="F2"/>
          <w:sz w:val="24"/>
          <w:szCs w:val="24"/>
        </w:rPr>
      </w:pPr>
      <w:r w:rsidRPr="00C52D87">
        <w:rPr>
          <w:rFonts w:asciiTheme="majorBidi" w:hAnsiTheme="majorBidi" w:cstheme="majorBidi"/>
          <w:color w:val="0D0D0D" w:themeColor="text1" w:themeTint="F2"/>
          <w:sz w:val="24"/>
          <w:szCs w:val="24"/>
        </w:rPr>
        <w:t xml:space="preserve"> </w:t>
      </w:r>
      <w:bookmarkStart w:id="217" w:name="_Toc107502448"/>
      <w:r w:rsidRPr="00C52D87">
        <w:rPr>
          <w:rFonts w:asciiTheme="majorBidi" w:hAnsiTheme="majorBidi" w:cstheme="majorBidi"/>
          <w:color w:val="0D0D0D" w:themeColor="text1" w:themeTint="F2"/>
          <w:sz w:val="24"/>
          <w:szCs w:val="24"/>
        </w:rPr>
        <w:t>design a green and low-cost configuration.</w:t>
      </w:r>
      <w:bookmarkEnd w:id="217"/>
    </w:p>
    <w:p w14:paraId="56D9925D" w14:textId="263D3D02" w:rsidR="009E0B1E" w:rsidRPr="00C52D87" w:rsidRDefault="00B9563F" w:rsidP="005F3D42">
      <w:pPr>
        <w:spacing w:after="0" w:line="480" w:lineRule="auto"/>
        <w:rPr>
          <w:rFonts w:asciiTheme="majorBidi" w:hAnsiTheme="majorBidi" w:cstheme="majorBidi"/>
        </w:rPr>
      </w:pPr>
      <w:bookmarkStart w:id="218" w:name="_Toc107502449"/>
      <w:r w:rsidRPr="00C52D87">
        <w:rPr>
          <w:rFonts w:asciiTheme="majorBidi" w:hAnsiTheme="majorBidi" w:cstheme="majorBidi"/>
          <w:sz w:val="24"/>
          <w:szCs w:val="24"/>
        </w:rPr>
        <w:t xml:space="preserve">The mathematics </w:t>
      </w:r>
      <w:r w:rsidR="00822AF7" w:rsidRPr="00C52D87">
        <w:rPr>
          <w:rFonts w:asciiTheme="majorBidi" w:hAnsiTheme="majorBidi" w:cstheme="majorBidi"/>
          <w:sz w:val="24"/>
          <w:szCs w:val="24"/>
        </w:rPr>
        <w:t xml:space="preserve">we </w:t>
      </w:r>
      <w:r w:rsidRPr="00C52D87">
        <w:rPr>
          <w:rFonts w:asciiTheme="majorBidi" w:hAnsiTheme="majorBidi" w:cstheme="majorBidi"/>
          <w:sz w:val="24"/>
          <w:szCs w:val="24"/>
        </w:rPr>
        <w:t>created in this chapter is not specific for on-line retailing and can be used in designing any evolving cyber-physical-social systems such as healthcare, manufacturing, energy, and transportation.</w:t>
      </w:r>
      <w:bookmarkEnd w:id="218"/>
    </w:p>
    <w:p w14:paraId="75BD911D" w14:textId="38B0AEEE" w:rsidR="009E0B1E" w:rsidRPr="00C52D87" w:rsidRDefault="009E0B1E" w:rsidP="00AA7DF9">
      <w:pPr>
        <w:pStyle w:val="Heading6"/>
        <w:rPr>
          <w:rFonts w:asciiTheme="majorBidi" w:hAnsiTheme="majorBidi"/>
        </w:rPr>
      </w:pPr>
      <w:bookmarkStart w:id="219" w:name="_Toc107402477"/>
      <w:bookmarkStart w:id="220" w:name="_Toc107502450"/>
      <w:bookmarkStart w:id="221" w:name="_Toc109848471"/>
      <w:r w:rsidRPr="00C52D87">
        <w:rPr>
          <w:rFonts w:asciiTheme="majorBidi" w:hAnsiTheme="majorBidi"/>
        </w:rPr>
        <w:t>Motivation of designing multi-echelon, multi-channel supply chain design in a low carbon, push-pull economy</w:t>
      </w:r>
      <w:bookmarkEnd w:id="219"/>
      <w:bookmarkEnd w:id="220"/>
      <w:bookmarkEnd w:id="221"/>
    </w:p>
    <w:p w14:paraId="56084D07" w14:textId="040BF403" w:rsidR="000450FB" w:rsidRPr="00C52D87" w:rsidRDefault="00FE31AD" w:rsidP="00C7537A">
      <w:pPr>
        <w:pStyle w:val="BodyText"/>
      </w:pPr>
      <w:bookmarkStart w:id="222" w:name="_Toc107502451"/>
      <w:r w:rsidRPr="00C52D87">
        <w:t xml:space="preserve">A push economy is where suppliers work to secure products or inventory in anticipation of consumer demand and the push for the flow of the products is from the suppliers to the customers. One of the examples of a push economy is in-store shopping or bricks and mortar shopping channel. On the other hand, in a pull system, the supply chain only responds when there is consumer demand. Bricks and clicks in shopping where customers order online and pick up from the </w:t>
      </w:r>
      <w:r w:rsidR="00ED1037" w:rsidRPr="00C52D87">
        <w:t>curb side</w:t>
      </w:r>
      <w:r w:rsidRPr="00C52D87">
        <w:t xml:space="preserve"> as well as pure players which is pure online shopping are two of the examples of a pull economy </w:t>
      </w:r>
      <w:r w:rsidRPr="00C52D87">
        <w:fldChar w:fldCharType="begin"/>
      </w:r>
      <w:r w:rsidR="002D1866" w:rsidRPr="00C52D87">
        <w:instrText xml:space="preserve"> ADDIN EN.CITE &lt;EndNote&gt;&lt;Cite&gt;&lt;Author&gt;Fowler&lt;/Author&gt;&lt;Year&gt;2019&lt;/Year&gt;&lt;RecNum&gt;368&lt;/RecNum&gt;&lt;DisplayText&gt;(Fowler et al., 2019)&lt;/DisplayText&gt;&lt;record&gt;&lt;rec-number&gt;368&lt;/rec-number&gt;&lt;foreign-keys&gt;&lt;key app="EN" db-id="0e5zz9apwxxs5qexv5opwzxrvszfdstwr25p" timestamp="1656649389"&gt;368&lt;/key&gt;&lt;/foreign-keys&gt;&lt;ref-type name="Journal Article"&gt;17&lt;/ref-type&gt;&lt;contributors&gt;&lt;authors&gt;&lt;author&gt;Fowler, John W&lt;/author&gt;&lt;author&gt;Kim, Seung-Hwan&lt;/author&gt;&lt;author&gt;Shunk, Dan L&lt;/author&gt;&lt;/authors&gt;&lt;/contributors&gt;&lt;titles&gt;&lt;title&gt;Design for customer responsiveness: Decision support system for push–pull supply chains with multiple demand fulfillment points&lt;/title&gt;&lt;secondary-title&gt;Decision Support Systems&lt;/secondary-title&gt;&lt;/titles&gt;&lt;periodical&gt;&lt;full-title&gt;Decision Support Systems&lt;/full-title&gt;&lt;/periodical&gt;&lt;pages&gt;113071&lt;/pages&gt;&lt;volume&gt;123&lt;/volume&gt;&lt;dates&gt;&lt;year&gt;2019&lt;/year&gt;&lt;/dates&gt;&lt;isbn&gt;0167-9236&lt;/isbn&gt;&lt;urls&gt;&lt;/urls&gt;&lt;/record&gt;&lt;/Cite&gt;&lt;/EndNote&gt;</w:instrText>
      </w:r>
      <w:r w:rsidRPr="00C52D87">
        <w:fldChar w:fldCharType="separate"/>
      </w:r>
      <w:r w:rsidR="002D1866" w:rsidRPr="00C52D87">
        <w:rPr>
          <w:noProof/>
        </w:rPr>
        <w:t>(Fowler et al., 2019)</w:t>
      </w:r>
      <w:r w:rsidRPr="00C52D87">
        <w:fldChar w:fldCharType="end"/>
      </w:r>
      <w:r w:rsidRPr="00C52D87">
        <w:t>.</w:t>
      </w:r>
      <w:bookmarkEnd w:id="222"/>
    </w:p>
    <w:p w14:paraId="22A77922" w14:textId="0D42B13B" w:rsidR="00FE31AD" w:rsidRPr="00C52D87" w:rsidRDefault="00FE31AD" w:rsidP="00C7537A">
      <w:pPr>
        <w:pStyle w:val="BodyText"/>
      </w:pPr>
      <w:bookmarkStart w:id="223" w:name="_Toc107502452"/>
      <w:r w:rsidRPr="00C52D87">
        <w:t xml:space="preserve">A low carbon economy is an economy based on sustainable actions, mainly focused on reducing or even sequestering the greenhouse gases (GHG) generated in the production chain, resulting in less environmental impact. To achieve a low-carbon economy, green supply chains are required. A green supply chain or sustainable network is defined as the operational management method to reduce the environmental impact along the life cycle of the green product, from the raw material to the end product and covers the entire life cycle of the product: manufacturing, storage, transport, marketing, use and disposal </w:t>
      </w:r>
      <w:r w:rsidRPr="00C52D87">
        <w:fldChar w:fldCharType="begin"/>
      </w:r>
      <w:r w:rsidR="002D1866" w:rsidRPr="00C52D87">
        <w:instrText xml:space="preserve"> ADDIN EN.CITE &lt;EndNote&gt;&lt;Cite&gt;&lt;Author&gt;Peng&lt;/Author&gt;&lt;Year&gt;2020&lt;/Year&gt;&lt;RecNum&gt;369&lt;/RecNum&gt;&lt;DisplayText&gt;(Peng et al., 2020)&lt;/DisplayText&gt;&lt;record&gt;&lt;rec-number&gt;369&lt;/rec-number&gt;&lt;foreign-keys&gt;&lt;key app="EN" db-id="0e5zz9apwxxs5qexv5opwzxrvszfdstwr25p" timestamp="1656649389"&gt;369&lt;/key&gt;&lt;/foreign-keys&gt;&lt;ref-type name="Journal Article"&gt;17&lt;/ref-type&gt;&lt;contributors&gt;&lt;authors&gt;&lt;author&gt;Peng, Qiaoyu&lt;/author&gt;&lt;author&gt;Wang, Chuanxu&lt;/author&gt;&lt;author&gt;Xu, Lang&lt;/author&gt;&lt;/authors&gt;&lt;/contributors&gt;&lt;titles&gt;&lt;title&gt;Emission abatement and procurement strategies in a low-carbon supply chain with option contracts under stochastic demand&lt;/title&gt;&lt;secondary-title&gt;Computers &amp;amp; Industrial Engineering&lt;/secondary-title&gt;&lt;/titles&gt;&lt;periodical&gt;&lt;full-title&gt;Computers &amp;amp; Industrial Engineering&lt;/full-title&gt;&lt;/periodical&gt;&lt;pages&gt;106502&lt;/pages&gt;&lt;volume&gt;144&lt;/volume&gt;&lt;dates&gt;&lt;year&gt;2020&lt;/year&gt;&lt;/dates&gt;&lt;isbn&gt;0360-8352&lt;/isbn&gt;&lt;urls&gt;&lt;/urls&gt;&lt;/record&gt;&lt;/Cite&gt;&lt;/EndNote&gt;</w:instrText>
      </w:r>
      <w:r w:rsidRPr="00C52D87">
        <w:fldChar w:fldCharType="separate"/>
      </w:r>
      <w:r w:rsidR="002D1866" w:rsidRPr="00C52D87">
        <w:rPr>
          <w:noProof/>
        </w:rPr>
        <w:t>(Peng et al., 2020)</w:t>
      </w:r>
      <w:r w:rsidRPr="00C52D87">
        <w:fldChar w:fldCharType="end"/>
      </w:r>
      <w:r w:rsidRPr="00C52D87">
        <w:t>.</w:t>
      </w:r>
      <w:bookmarkEnd w:id="223"/>
    </w:p>
    <w:p w14:paraId="4EDF35C0" w14:textId="41BD532B" w:rsidR="00934AC9" w:rsidRPr="00C52D87" w:rsidRDefault="00FE31AD" w:rsidP="00C7537A">
      <w:pPr>
        <w:pStyle w:val="BodyText"/>
      </w:pPr>
      <w:bookmarkStart w:id="224" w:name="_Toc107502453"/>
      <w:r w:rsidRPr="00C52D87">
        <w:t xml:space="preserve">To study the dynamics of a low carbon, push-pull economy, a multi-echelon (including warehouses, stores and customers), multi-channel (including in-store and online shopping), green supply chain is designed and </w:t>
      </w:r>
      <w:r w:rsidR="00ED1037" w:rsidRPr="00C52D87">
        <w:t>modelled</w:t>
      </w:r>
      <w:r w:rsidRPr="00C52D87">
        <w:t xml:space="preserve"> to </w:t>
      </w:r>
      <w:r w:rsidR="00AE642D" w:rsidRPr="00C52D87">
        <w:t>calculat</w:t>
      </w:r>
      <w:r w:rsidRPr="00C52D87">
        <w:t>e</w:t>
      </w:r>
      <w:r w:rsidR="00AE642D" w:rsidRPr="00C52D87">
        <w:t xml:space="preserve"> the difference in expected carbon emissions between in-store shopping, </w:t>
      </w:r>
      <w:r w:rsidR="00ED1037" w:rsidRPr="00C52D87">
        <w:t>curb side</w:t>
      </w:r>
      <w:r w:rsidR="00AE642D" w:rsidRPr="00C52D87">
        <w:t xml:space="preserve"> customer pickup versus e-commerce-based online retailing involving last mile delivery to customers’ homes to quantify which channel has the least harmful impact on the environment.</w:t>
      </w:r>
      <w:bookmarkEnd w:id="224"/>
      <w:r w:rsidR="00934AC9" w:rsidRPr="00C52D87">
        <w:t xml:space="preserve"> </w:t>
      </w:r>
    </w:p>
    <w:p w14:paraId="7F16C8B3" w14:textId="77777777" w:rsidR="00444CCB" w:rsidRPr="00C52D87" w:rsidRDefault="009E0B1E" w:rsidP="00AA7DF9">
      <w:pPr>
        <w:pStyle w:val="Heading6"/>
        <w:rPr>
          <w:rFonts w:asciiTheme="majorBidi" w:hAnsiTheme="majorBidi"/>
        </w:rPr>
      </w:pPr>
      <w:bookmarkStart w:id="225" w:name="_Toc109848472"/>
      <w:bookmarkStart w:id="226" w:name="_Toc107402478"/>
      <w:bookmarkStart w:id="227" w:name="_Toc107502454"/>
      <w:r w:rsidRPr="00C52D87">
        <w:rPr>
          <w:rFonts w:asciiTheme="majorBidi" w:hAnsiTheme="majorBidi"/>
        </w:rPr>
        <w:t>Addressing the challenges of managing computational complexity and uncertainty in designing multi-echelon, multi-channel supply chain</w:t>
      </w:r>
      <w:bookmarkEnd w:id="225"/>
      <w:r w:rsidRPr="00C52D87">
        <w:rPr>
          <w:rFonts w:asciiTheme="majorBidi" w:hAnsiTheme="majorBidi"/>
        </w:rPr>
        <w:t xml:space="preserve"> </w:t>
      </w:r>
    </w:p>
    <w:p w14:paraId="5BA9CAD6" w14:textId="63556B65" w:rsidR="009E0B1E" w:rsidRPr="00C52D87" w:rsidRDefault="00444CCB" w:rsidP="00444CCB">
      <w:pPr>
        <w:spacing w:line="480" w:lineRule="auto"/>
        <w:ind w:firstLine="720"/>
        <w:rPr>
          <w:rFonts w:asciiTheme="majorBidi" w:hAnsiTheme="majorBidi" w:cstheme="majorBidi"/>
          <w:i/>
          <w:iCs/>
          <w:color w:val="000000" w:themeColor="text1"/>
          <w:sz w:val="24"/>
          <w:szCs w:val="24"/>
        </w:rPr>
      </w:pPr>
      <w:r w:rsidRPr="00C52D87">
        <w:rPr>
          <w:rFonts w:asciiTheme="majorBidi" w:hAnsiTheme="majorBidi" w:cstheme="majorBidi"/>
          <w:i/>
          <w:iCs/>
          <w:color w:val="000000" w:themeColor="text1"/>
          <w:sz w:val="24"/>
          <w:szCs w:val="24"/>
        </w:rPr>
        <w:t>(</w:t>
      </w:r>
      <w:r w:rsidR="009E0B1E" w:rsidRPr="00C52D87">
        <w:rPr>
          <w:rFonts w:asciiTheme="majorBidi" w:hAnsiTheme="majorBidi" w:cstheme="majorBidi"/>
          <w:i/>
          <w:iCs/>
          <w:color w:val="000000" w:themeColor="text1"/>
          <w:sz w:val="24"/>
          <w:szCs w:val="24"/>
        </w:rPr>
        <w:t>in a low carbon, push-pull economy</w:t>
      </w:r>
      <w:bookmarkEnd w:id="226"/>
      <w:bookmarkEnd w:id="227"/>
      <w:r w:rsidRPr="00C52D87">
        <w:rPr>
          <w:rFonts w:asciiTheme="majorBidi" w:hAnsiTheme="majorBidi" w:cstheme="majorBidi"/>
          <w:i/>
          <w:iCs/>
          <w:color w:val="000000" w:themeColor="text1"/>
          <w:sz w:val="24"/>
          <w:szCs w:val="24"/>
        </w:rPr>
        <w:t>)</w:t>
      </w:r>
      <w:r w:rsidR="009E0B1E" w:rsidRPr="00C52D87">
        <w:rPr>
          <w:rFonts w:asciiTheme="majorBidi" w:hAnsiTheme="majorBidi" w:cstheme="majorBidi"/>
          <w:i/>
          <w:iCs/>
          <w:color w:val="000000" w:themeColor="text1"/>
          <w:sz w:val="24"/>
          <w:szCs w:val="24"/>
        </w:rPr>
        <w:t xml:space="preserve"> </w:t>
      </w:r>
    </w:p>
    <w:p w14:paraId="3FFBB0C5" w14:textId="169717D4" w:rsidR="009E0B1E" w:rsidRPr="00C52D87" w:rsidRDefault="003C329A" w:rsidP="00C7537A">
      <w:pPr>
        <w:pStyle w:val="BodyText"/>
        <w:rPr>
          <w:color w:val="000000" w:themeColor="text1"/>
        </w:rPr>
      </w:pPr>
      <w:bookmarkStart w:id="228" w:name="_Toc107502455"/>
      <w:r w:rsidRPr="00C52D87">
        <w:t xml:space="preserve">In this dissertation, we define </w:t>
      </w:r>
      <w:r w:rsidR="00CD7791" w:rsidRPr="00C52D87">
        <w:t xml:space="preserve">computational </w:t>
      </w:r>
      <w:r w:rsidRPr="00C52D87">
        <w:t>complexity in the context of engineering design where the models are incomplete and inaccurate. C</w:t>
      </w:r>
      <w:r w:rsidR="00CF5042" w:rsidRPr="00C52D87">
        <w:t>omputational</w:t>
      </w:r>
      <w:r w:rsidR="006A32D6" w:rsidRPr="00C52D87">
        <w:t>ly</w:t>
      </w:r>
      <w:r w:rsidR="00CF5042" w:rsidRPr="00C52D87">
        <w:t xml:space="preserve"> c</w:t>
      </w:r>
      <w:r w:rsidRPr="00C52D87">
        <w:t xml:space="preserve">omplex problems cannot be solved exactly and require approximating the reality. Also, they are </w:t>
      </w:r>
      <w:r w:rsidR="009A7D70" w:rsidRPr="00C52D87">
        <w:t xml:space="preserve">computationally </w:t>
      </w:r>
      <w:r w:rsidRPr="00C52D87">
        <w:t>complex due to the large number of system components which is required to be partitioned into manageable partitions.</w:t>
      </w:r>
      <w:r w:rsidR="004C2DAA" w:rsidRPr="00C52D87">
        <w:t xml:space="preserve"> </w:t>
      </w:r>
      <w:r w:rsidR="009E0B1E" w:rsidRPr="00C52D87">
        <w:t>There are some challenges associated with managing computational complexity and uncertainty in designing such a model and framework as the problem is multi-level and therefore computationally expensive. To deal with the computational expense, a clear boundary should be set around the problem. Therefore, several assumptions have been made:</w:t>
      </w:r>
      <w:bookmarkEnd w:id="228"/>
      <w:r w:rsidR="004C2DAA" w:rsidRPr="00C52D87">
        <w:t xml:space="preserve"> (i) </w:t>
      </w:r>
      <w:r w:rsidR="009E0B1E" w:rsidRPr="00C52D87">
        <w:rPr>
          <w:color w:val="000000" w:themeColor="text1"/>
        </w:rPr>
        <w:t>Two level problem is studied including the in-store and online shopping channels, and a bi-level programming model is used to model this supply chain</w:t>
      </w:r>
      <w:r w:rsidR="004C2DAA" w:rsidRPr="00C52D87">
        <w:rPr>
          <w:color w:val="000000" w:themeColor="text1"/>
        </w:rPr>
        <w:t>; (II)</w:t>
      </w:r>
      <w:r w:rsidR="009E0B1E" w:rsidRPr="00C52D87">
        <w:rPr>
          <w:color w:val="000000" w:themeColor="text1"/>
        </w:rPr>
        <w:t xml:space="preserve"> Greenness of the model is provided by monetizing the greenhouse gas emission</w:t>
      </w:r>
      <w:r w:rsidR="004C2DAA" w:rsidRPr="00C52D87">
        <w:rPr>
          <w:color w:val="000000" w:themeColor="text1"/>
        </w:rPr>
        <w:t>.</w:t>
      </w:r>
    </w:p>
    <w:p w14:paraId="35B956D3" w14:textId="22C6DB4E" w:rsidR="009E0B1E" w:rsidRPr="00C52D87" w:rsidRDefault="009E0B1E" w:rsidP="00C7537A">
      <w:pPr>
        <w:pStyle w:val="BodyText"/>
      </w:pPr>
      <w:bookmarkStart w:id="229" w:name="_Toc107502456"/>
      <w:r w:rsidRPr="00C52D87">
        <w:t xml:space="preserve">Although several assumptions are made to manage the computational complexity, the problem is still an NP-Hard problem and cannot be solved exactly. Therefore, a surrogate-based approximation method is used to manage the computational complexity and uncertainty of the problem. </w:t>
      </w:r>
      <w:r w:rsidR="00AD2454" w:rsidRPr="00C52D87">
        <w:t>To</w:t>
      </w:r>
      <w:r w:rsidRPr="00C52D87">
        <w:t xml:space="preserve"> identify the appropriate approximation method, a critical evaluation of the literature and several contributions on surrogate models and approximation approaches is conducted in Chapters 2-7.</w:t>
      </w:r>
      <w:bookmarkEnd w:id="229"/>
    </w:p>
    <w:p w14:paraId="6211A288" w14:textId="367C4BB4" w:rsidR="006821D9" w:rsidRPr="00C52D87" w:rsidRDefault="006821D9" w:rsidP="00AA7DF9">
      <w:pPr>
        <w:pStyle w:val="Heading5"/>
        <w:rPr>
          <w:rFonts w:asciiTheme="majorBidi" w:hAnsiTheme="majorBidi"/>
          <w:i/>
        </w:rPr>
      </w:pPr>
      <w:bookmarkStart w:id="230" w:name="_Toc107402479"/>
      <w:bookmarkStart w:id="231" w:name="_Toc107502457"/>
      <w:bookmarkStart w:id="232" w:name="_Toc109848473"/>
      <w:r w:rsidRPr="00C52D87">
        <w:rPr>
          <w:rFonts w:asciiTheme="majorBidi" w:hAnsiTheme="majorBidi"/>
        </w:rPr>
        <w:t>Creating Partitioning-Approximation-Coordination Design Approach</w:t>
      </w:r>
      <w:bookmarkEnd w:id="230"/>
      <w:bookmarkEnd w:id="231"/>
      <w:bookmarkEnd w:id="232"/>
    </w:p>
    <w:p w14:paraId="59952162" w14:textId="0CDEF59C" w:rsidR="006821D9" w:rsidRPr="00C52D87" w:rsidRDefault="006821D9" w:rsidP="00C7537A">
      <w:pPr>
        <w:pStyle w:val="BodyText"/>
      </w:pPr>
      <w:bookmarkStart w:id="233" w:name="_Toc107502458"/>
      <w:r w:rsidRPr="00C52D87">
        <w:t xml:space="preserve">To create a comprehensive problem to cover all three portions of </w:t>
      </w:r>
      <w:r w:rsidR="00341123" w:rsidRPr="00C52D87">
        <w:t>this</w:t>
      </w:r>
      <w:r w:rsidRPr="00C52D87">
        <w:t xml:space="preserve"> dissertation, partitioning, </w:t>
      </w:r>
      <w:r w:rsidR="00AA7DF9" w:rsidRPr="00C52D87">
        <w:t>approximation,</w:t>
      </w:r>
      <w:r w:rsidRPr="00C52D87">
        <w:t xml:space="preserve"> and coordination, </w:t>
      </w:r>
      <w:r w:rsidR="00F85422" w:rsidRPr="00C52D87">
        <w:t>we</w:t>
      </w:r>
      <w:r w:rsidRPr="00C52D87">
        <w:t xml:space="preserve"> use a multi-channel (online and in-store shopping), multi-echelon (warehouse, </w:t>
      </w:r>
      <w:r w:rsidR="00ED1037" w:rsidRPr="00C52D87">
        <w:t>store,</w:t>
      </w:r>
      <w:r w:rsidRPr="00C52D87">
        <w:t xml:space="preserve"> and customer), green supply chain problem. To model and solve this problem, partitioning is required to partition the supply chain into smaller partitions and assign a store for each partition. Also, because there are two channels, including online and in store, a bi-level programming is needed where the lower level is to model the tour distance finding problem in online shopping and upper level is to model the supply chain design problem where the layout, number and size of the stores and warehouses are determined. This bi-level problem is NP-hard and nontrivial, so, we need approximation to solve it. Finally, since in the bi-level problem, upper level and lower-level problems must be partitioned and approximated concurrently, we need to </w:t>
      </w:r>
      <w:r w:rsidR="008367D8" w:rsidRPr="00C52D87">
        <w:rPr>
          <w:noProof/>
        </w:rPr>
        <w:drawing>
          <wp:anchor distT="0" distB="0" distL="114300" distR="114300" simplePos="0" relativeHeight="252260864" behindDoc="0" locked="0" layoutInCell="1" allowOverlap="1" wp14:anchorId="4A5DB4D3" wp14:editId="40E9F9C1">
            <wp:simplePos x="0" y="0"/>
            <wp:positionH relativeFrom="column">
              <wp:posOffset>-17145</wp:posOffset>
            </wp:positionH>
            <wp:positionV relativeFrom="paragraph">
              <wp:posOffset>3216910</wp:posOffset>
            </wp:positionV>
            <wp:extent cx="5604510" cy="4412615"/>
            <wp:effectExtent l="0" t="0" r="0" b="6985"/>
            <wp:wrapTopAndBottom/>
            <wp:docPr id="226" name="Picture 22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 name="Picture 226" descr="Diagram&#10;&#10;Description automatically generated"/>
                    <pic:cNvPicPr/>
                  </pic:nvPicPr>
                  <pic:blipFill>
                    <a:blip r:embed="rId19">
                      <a:extLst>
                        <a:ext uri="{28A0092B-C50C-407E-A947-70E740481C1C}">
                          <a14:useLocalDpi xmlns:a14="http://schemas.microsoft.com/office/drawing/2010/main" val="0"/>
                        </a:ext>
                      </a:extLst>
                    </a:blip>
                    <a:stretch>
                      <a:fillRect/>
                    </a:stretch>
                  </pic:blipFill>
                  <pic:spPr>
                    <a:xfrm>
                      <a:off x="0" y="0"/>
                      <a:ext cx="5604510" cy="4412615"/>
                    </a:xfrm>
                    <a:prstGeom prst="rect">
                      <a:avLst/>
                    </a:prstGeom>
                  </pic:spPr>
                </pic:pic>
              </a:graphicData>
            </a:graphic>
            <wp14:sizeRelH relativeFrom="margin">
              <wp14:pctWidth>0</wp14:pctWidth>
            </wp14:sizeRelH>
            <wp14:sizeRelV relativeFrom="margin">
              <wp14:pctHeight>0</wp14:pctHeight>
            </wp14:sizeRelV>
          </wp:anchor>
        </w:drawing>
      </w:r>
      <w:r w:rsidRPr="00C52D87">
        <w:t>coordinate these problems.</w:t>
      </w:r>
      <w:bookmarkEnd w:id="233"/>
    </w:p>
    <w:bookmarkStart w:id="234" w:name="_Toc107502459"/>
    <w:bookmarkStart w:id="235" w:name="_Toc109850514"/>
    <w:p w14:paraId="492E8E9C" w14:textId="41340726" w:rsidR="006821D9" w:rsidRPr="00C52D87" w:rsidRDefault="008407D1" w:rsidP="00C7537A">
      <w:pPr>
        <w:pStyle w:val="BodyText"/>
      </w:pPr>
      <w:r w:rsidRPr="00C52D87">
        <w:rPr>
          <w:noProof/>
        </w:rPr>
        <mc:AlternateContent>
          <mc:Choice Requires="wpg">
            <w:drawing>
              <wp:anchor distT="0" distB="0" distL="114300" distR="114300" simplePos="0" relativeHeight="252235264" behindDoc="0" locked="0" layoutInCell="1" allowOverlap="1" wp14:anchorId="081D7A4B" wp14:editId="73F6531A">
                <wp:simplePos x="0" y="0"/>
                <wp:positionH relativeFrom="column">
                  <wp:posOffset>1870364</wp:posOffset>
                </wp:positionH>
                <wp:positionV relativeFrom="paragraph">
                  <wp:posOffset>110605</wp:posOffset>
                </wp:positionV>
                <wp:extent cx="2493817" cy="2514601"/>
                <wp:effectExtent l="0" t="0" r="20955" b="19050"/>
                <wp:wrapNone/>
                <wp:docPr id="2145879870" name="Group 2145879870"/>
                <wp:cNvGraphicFramePr/>
                <a:graphic xmlns:a="http://schemas.openxmlformats.org/drawingml/2006/main">
                  <a:graphicData uri="http://schemas.microsoft.com/office/word/2010/wordprocessingGroup">
                    <wpg:wgp>
                      <wpg:cNvGrpSpPr/>
                      <wpg:grpSpPr>
                        <a:xfrm>
                          <a:off x="0" y="0"/>
                          <a:ext cx="2493817" cy="2514601"/>
                          <a:chOff x="0" y="0"/>
                          <a:chExt cx="2493817" cy="2514601"/>
                        </a:xfrm>
                      </wpg:grpSpPr>
                      <wps:wsp>
                        <wps:cNvPr id="2145879867" name="Rectangle 2145879867"/>
                        <wps:cNvSpPr/>
                        <wps:spPr>
                          <a:xfrm>
                            <a:off x="2272145" y="0"/>
                            <a:ext cx="221672" cy="18011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45879868" name="Rectangle 2145879868"/>
                        <wps:cNvSpPr/>
                        <wps:spPr>
                          <a:xfrm>
                            <a:off x="0" y="2334491"/>
                            <a:ext cx="221672" cy="18011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5F06C91F" id="Group 2145879870" o:spid="_x0000_s1026" style="position:absolute;margin-left:147.25pt;margin-top:8.7pt;width:196.35pt;height:198pt;z-index:252235264" coordsize="24938,251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">
                <v:rect id="Rectangle 2145879867" o:spid="_x0000_s1027" style="position:absolute;left:22721;width:2217;height:18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" fillcolor="white [3212]" strokecolor="white [3212]" strokeweight="1pt"/>
                <v:rect id="Rectangle 2145879868" o:spid="_x0000_s1028" style="position:absolute;top:23344;width:2216;height:18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" fillcolor="white [3212]" strokecolor="white [3212]" strokeweight="1pt"/>
              </v:group>
            </w:pict>
          </mc:Fallback>
        </mc:AlternateContent>
      </w:r>
      <w:bookmarkEnd w:id="234"/>
      <w:r w:rsidR="00AA7DF9" w:rsidRPr="00C52D87">
        <w:t xml:space="preserve">Figure </w:t>
      </w:r>
      <w:r w:rsidR="003419F7">
        <w:fldChar w:fldCharType="begin"/>
      </w:r>
      <w:r w:rsidR="003419F7">
        <w:instrText xml:space="preserve"> STYLEREF 4 \s </w:instrText>
      </w:r>
      <w:r w:rsidR="003419F7">
        <w:fldChar w:fldCharType="separate"/>
      </w:r>
      <w:r w:rsidR="00951439">
        <w:rPr>
          <w:noProof/>
          <w:cs/>
        </w:rPr>
        <w:t>‎</w:t>
      </w:r>
      <w:r w:rsidR="00951439">
        <w:rPr>
          <w:noProof/>
        </w:rPr>
        <w:t>2</w:t>
      </w:r>
      <w:r w:rsidR="003419F7">
        <w:fldChar w:fldCharType="end"/>
      </w:r>
      <w:r w:rsidR="003419F7">
        <w:t>.</w:t>
      </w:r>
      <w:r w:rsidR="003419F7">
        <w:fldChar w:fldCharType="begin"/>
      </w:r>
      <w:r w:rsidR="003419F7">
        <w:instrText xml:space="preserve"> SEQ Figure \* ARABIC \s 4 </w:instrText>
      </w:r>
      <w:r w:rsidR="003419F7">
        <w:fldChar w:fldCharType="separate"/>
      </w:r>
      <w:r w:rsidR="00951439">
        <w:rPr>
          <w:noProof/>
        </w:rPr>
        <w:t>2</w:t>
      </w:r>
      <w:r w:rsidR="003419F7">
        <w:fldChar w:fldCharType="end"/>
      </w:r>
      <w:r w:rsidR="00AA7DF9" w:rsidRPr="00C52D87">
        <w:t>. The idea of partitioning and coordination.</w:t>
      </w:r>
      <w:bookmarkEnd w:id="235"/>
    </w:p>
    <w:p w14:paraId="1FBF49E9" w14:textId="31D94980" w:rsidR="006821D9" w:rsidRPr="00C52D87" w:rsidRDefault="006821D9" w:rsidP="00AA7DF9">
      <w:pPr>
        <w:pStyle w:val="Heading6"/>
        <w:rPr>
          <w:rFonts w:asciiTheme="majorBidi" w:hAnsiTheme="majorBidi"/>
        </w:rPr>
      </w:pPr>
      <w:bookmarkStart w:id="236" w:name="_Toc24657594"/>
      <w:bookmarkStart w:id="237" w:name="_Toc107402480"/>
      <w:bookmarkStart w:id="238" w:name="_Toc107502460"/>
      <w:bookmarkStart w:id="239" w:name="_Toc109848474"/>
      <w:r w:rsidRPr="00C52D87">
        <w:rPr>
          <w:rFonts w:asciiTheme="majorBidi" w:hAnsiTheme="majorBidi"/>
        </w:rPr>
        <w:t xml:space="preserve">Problem </w:t>
      </w:r>
      <w:r w:rsidR="009F1BCF" w:rsidRPr="00C52D87">
        <w:rPr>
          <w:rFonts w:asciiTheme="majorBidi" w:hAnsiTheme="majorBidi"/>
        </w:rPr>
        <w:t>s</w:t>
      </w:r>
      <w:r w:rsidRPr="00C52D87">
        <w:rPr>
          <w:rFonts w:asciiTheme="majorBidi" w:hAnsiTheme="majorBidi"/>
        </w:rPr>
        <w:t>tatement</w:t>
      </w:r>
      <w:bookmarkEnd w:id="236"/>
      <w:bookmarkEnd w:id="237"/>
      <w:bookmarkEnd w:id="238"/>
      <w:r w:rsidR="009F1BCF" w:rsidRPr="00C52D87">
        <w:rPr>
          <w:rFonts w:asciiTheme="majorBidi" w:hAnsiTheme="majorBidi"/>
        </w:rPr>
        <w:t xml:space="preserve"> of managing computational complexity using partitioning and coordination</w:t>
      </w:r>
      <w:bookmarkEnd w:id="239"/>
    </w:p>
    <w:p w14:paraId="27174079" w14:textId="77777777" w:rsidR="008367D8" w:rsidRDefault="006821D9" w:rsidP="005F3D42">
      <w:pPr>
        <w:tabs>
          <w:tab w:val="left" w:pos="270"/>
          <w:tab w:val="left" w:pos="360"/>
        </w:tabs>
        <w:spacing w:after="120" w:line="480" w:lineRule="auto"/>
        <w:rPr>
          <w:rFonts w:asciiTheme="majorBidi" w:hAnsiTheme="majorBidi" w:cstheme="majorBidi"/>
          <w:color w:val="000000" w:themeColor="text1"/>
          <w:sz w:val="24"/>
          <w:szCs w:val="24"/>
        </w:rPr>
      </w:pPr>
      <w:bookmarkStart w:id="240" w:name="_Toc107502461"/>
      <w:r w:rsidRPr="00C52D87">
        <w:rPr>
          <w:rFonts w:asciiTheme="majorBidi" w:hAnsiTheme="majorBidi" w:cstheme="majorBidi"/>
          <w:color w:val="000000" w:themeColor="text1"/>
          <w:sz w:val="24"/>
          <w:szCs w:val="24"/>
        </w:rPr>
        <w:t xml:space="preserve">As shown in Figure </w:t>
      </w:r>
      <w:r w:rsidR="003D7635" w:rsidRPr="00C52D87">
        <w:rPr>
          <w:rFonts w:asciiTheme="majorBidi" w:hAnsiTheme="majorBidi" w:cstheme="majorBidi"/>
          <w:color w:val="000000" w:themeColor="text1"/>
          <w:sz w:val="24"/>
          <w:szCs w:val="24"/>
        </w:rPr>
        <w:t>2.</w:t>
      </w:r>
      <w:r w:rsidR="008D5F4C" w:rsidRPr="00C52D87">
        <w:rPr>
          <w:rFonts w:asciiTheme="majorBidi" w:hAnsiTheme="majorBidi" w:cstheme="majorBidi"/>
          <w:color w:val="000000" w:themeColor="text1"/>
          <w:sz w:val="24"/>
          <w:szCs w:val="24"/>
        </w:rPr>
        <w:t>2</w:t>
      </w:r>
      <w:r w:rsidRPr="00C52D87">
        <w:rPr>
          <w:rFonts w:asciiTheme="majorBidi" w:hAnsiTheme="majorBidi" w:cstheme="majorBidi"/>
          <w:color w:val="000000" w:themeColor="text1"/>
          <w:sz w:val="24"/>
          <w:szCs w:val="24"/>
        </w:rPr>
        <w:t xml:space="preserve">, for managing computational complexity which is the topic of </w:t>
      </w:r>
      <w:r w:rsidR="00341123" w:rsidRPr="00C52D87">
        <w:rPr>
          <w:rFonts w:asciiTheme="majorBidi" w:hAnsiTheme="majorBidi" w:cstheme="majorBidi"/>
          <w:color w:val="000000" w:themeColor="text1"/>
          <w:sz w:val="24"/>
          <w:szCs w:val="24"/>
        </w:rPr>
        <w:t>this</w:t>
      </w:r>
      <w:r w:rsidRPr="00C52D87">
        <w:rPr>
          <w:rFonts w:asciiTheme="majorBidi" w:hAnsiTheme="majorBidi" w:cstheme="majorBidi"/>
          <w:color w:val="000000" w:themeColor="text1"/>
          <w:sz w:val="24"/>
          <w:szCs w:val="24"/>
        </w:rPr>
        <w:t xml:space="preserve"> dissertation, complex systems are partitioned into interdependent subsystems which are more manageable design tasks that can be handled by one single design team (T.1 in Figure 2</w:t>
      </w:r>
      <w:r w:rsidR="003D7635" w:rsidRPr="00C52D87">
        <w:rPr>
          <w:rFonts w:asciiTheme="majorBidi" w:hAnsiTheme="majorBidi" w:cstheme="majorBidi"/>
          <w:color w:val="000000" w:themeColor="text1"/>
          <w:sz w:val="24"/>
          <w:szCs w:val="24"/>
        </w:rPr>
        <w:t>.</w:t>
      </w:r>
      <w:r w:rsidR="008D5F4C" w:rsidRPr="00C52D87">
        <w:rPr>
          <w:rFonts w:asciiTheme="majorBidi" w:hAnsiTheme="majorBidi" w:cstheme="majorBidi"/>
          <w:color w:val="000000" w:themeColor="text1"/>
          <w:sz w:val="24"/>
          <w:szCs w:val="24"/>
        </w:rPr>
        <w:t>2</w:t>
      </w:r>
      <w:r w:rsidRPr="00C52D87">
        <w:rPr>
          <w:rFonts w:asciiTheme="majorBidi" w:hAnsiTheme="majorBidi" w:cstheme="majorBidi"/>
          <w:color w:val="000000" w:themeColor="text1"/>
          <w:sz w:val="24"/>
          <w:szCs w:val="24"/>
        </w:rPr>
        <w:t xml:space="preserve">). Managing the interdependency among these subsystems is crucial and a successful design process should meet the requirements of the whole system which needs composing the solutions for all the partitions after all. </w:t>
      </w:r>
    </w:p>
    <w:p w14:paraId="0D302060" w14:textId="6B1F33E8" w:rsidR="002C45C3" w:rsidRPr="00C52D87" w:rsidRDefault="006821D9" w:rsidP="005F3D42">
      <w:pPr>
        <w:tabs>
          <w:tab w:val="left" w:pos="270"/>
          <w:tab w:val="left" w:pos="360"/>
        </w:tabs>
        <w:spacing w:after="120" w:line="480" w:lineRule="auto"/>
        <w:rPr>
          <w:rFonts w:asciiTheme="majorBidi" w:hAnsiTheme="majorBidi" w:cstheme="majorBidi"/>
          <w:color w:val="000000" w:themeColor="text1"/>
          <w:sz w:val="24"/>
          <w:szCs w:val="24"/>
        </w:rPr>
      </w:pPr>
      <w:r w:rsidRPr="00C52D87">
        <w:rPr>
          <w:rFonts w:asciiTheme="majorBidi" w:hAnsiTheme="majorBidi" w:cstheme="majorBidi"/>
          <w:color w:val="000000" w:themeColor="text1"/>
          <w:sz w:val="24"/>
          <w:szCs w:val="24"/>
        </w:rPr>
        <w:t xml:space="preserve">Therefore, two tasks should be performed to implement the partitioning-based design: (T.1) partitioning the system into subproblems and (T.3) determining the composing method to direct subproblem solutions toward the ultimate system design. These two tasks of partitioning-composing are computationally demanding. Most of the proposed approaches are either computationally very expensive or applicable to only a narrow class of problems. These approaches also use exact methods and eliminate the uncertainty. </w:t>
      </w:r>
    </w:p>
    <w:p w14:paraId="08833B2D" w14:textId="7DA55282" w:rsidR="006821D9" w:rsidRPr="00C52D87" w:rsidRDefault="006821D9" w:rsidP="005F3D42">
      <w:pPr>
        <w:tabs>
          <w:tab w:val="left" w:pos="270"/>
          <w:tab w:val="left" w:pos="360"/>
        </w:tabs>
        <w:spacing w:after="120" w:line="480" w:lineRule="auto"/>
        <w:rPr>
          <w:rFonts w:asciiTheme="majorBidi" w:hAnsiTheme="majorBidi" w:cstheme="majorBidi"/>
          <w:color w:val="000000" w:themeColor="text1"/>
          <w:sz w:val="24"/>
          <w:szCs w:val="24"/>
        </w:rPr>
      </w:pPr>
      <w:r w:rsidRPr="00C52D87">
        <w:rPr>
          <w:rFonts w:asciiTheme="majorBidi" w:hAnsiTheme="majorBidi" w:cstheme="majorBidi"/>
          <w:color w:val="000000" w:themeColor="text1"/>
          <w:sz w:val="24"/>
          <w:szCs w:val="24"/>
        </w:rPr>
        <w:t>To manage the computational complexity and uncertainty, we approximate each subproblem after partitioning the whole system. In engineering design, one way to approximate the reality is using surrogate models (SM) to replace the functions which are computationally expensive to solve (T.2 in Figure 2</w:t>
      </w:r>
      <w:r w:rsidR="003D7635" w:rsidRPr="00C52D87">
        <w:rPr>
          <w:rFonts w:asciiTheme="majorBidi" w:hAnsiTheme="majorBidi" w:cstheme="majorBidi"/>
          <w:color w:val="000000" w:themeColor="text1"/>
          <w:sz w:val="24"/>
          <w:szCs w:val="24"/>
        </w:rPr>
        <w:t>.</w:t>
      </w:r>
      <w:r w:rsidR="008D5F4C" w:rsidRPr="00C52D87">
        <w:rPr>
          <w:rFonts w:asciiTheme="majorBidi" w:hAnsiTheme="majorBidi" w:cstheme="majorBidi"/>
          <w:color w:val="000000" w:themeColor="text1"/>
          <w:sz w:val="24"/>
          <w:szCs w:val="24"/>
        </w:rPr>
        <w:t>2</w:t>
      </w:r>
      <w:r w:rsidRPr="00C52D87">
        <w:rPr>
          <w:rFonts w:asciiTheme="majorBidi" w:hAnsiTheme="majorBidi" w:cstheme="majorBidi"/>
          <w:color w:val="000000" w:themeColor="text1"/>
          <w:sz w:val="24"/>
          <w:szCs w:val="24"/>
        </w:rPr>
        <w:t xml:space="preserve">). This task also </w:t>
      </w:r>
      <w:r w:rsidR="00CA1630" w:rsidRPr="00C52D87">
        <w:rPr>
          <w:rFonts w:asciiTheme="majorBidi" w:hAnsiTheme="majorBidi" w:cstheme="majorBidi"/>
          <w:color w:val="000000" w:themeColor="text1"/>
          <w:sz w:val="24"/>
          <w:szCs w:val="24"/>
        </w:rPr>
        <w:t>is</w:t>
      </w:r>
      <w:r w:rsidR="008D5F4C" w:rsidRPr="00C52D87">
        <w:rPr>
          <w:rFonts w:asciiTheme="majorBidi" w:hAnsiTheme="majorBidi" w:cstheme="majorBidi"/>
          <w:color w:val="000000" w:themeColor="text1"/>
          <w:sz w:val="24"/>
          <w:szCs w:val="24"/>
        </w:rPr>
        <w:t xml:space="preserve"> </w:t>
      </w:r>
      <w:r w:rsidRPr="00C52D87">
        <w:rPr>
          <w:rFonts w:asciiTheme="majorBidi" w:hAnsiTheme="majorBidi" w:cstheme="majorBidi"/>
          <w:color w:val="000000" w:themeColor="text1"/>
          <w:sz w:val="24"/>
          <w:szCs w:val="24"/>
        </w:rPr>
        <w:t xml:space="preserve">added to the proposed computational framework. Also, to automate the whole process, creating a knowledge-based reusable template for each of these three steps is required (T.4). Therefore, in this dissertation, </w:t>
      </w:r>
      <w:r w:rsidR="00F85422" w:rsidRPr="00C52D87">
        <w:rPr>
          <w:rFonts w:asciiTheme="majorBidi" w:hAnsiTheme="majorBidi" w:cstheme="majorBidi"/>
          <w:color w:val="000000" w:themeColor="text1"/>
          <w:sz w:val="24"/>
          <w:szCs w:val="24"/>
        </w:rPr>
        <w:t>we</w:t>
      </w:r>
      <w:r w:rsidRPr="00C52D87">
        <w:rPr>
          <w:rFonts w:asciiTheme="majorBidi" w:hAnsiTheme="majorBidi" w:cstheme="majorBidi"/>
          <w:color w:val="000000" w:themeColor="text1"/>
          <w:sz w:val="24"/>
          <w:szCs w:val="24"/>
        </w:rPr>
        <w:t xml:space="preserve"> first partition/decompose the complex system, then, </w:t>
      </w:r>
      <w:r w:rsidR="00F85422" w:rsidRPr="00C52D87">
        <w:rPr>
          <w:rFonts w:asciiTheme="majorBidi" w:hAnsiTheme="majorBidi" w:cstheme="majorBidi"/>
          <w:color w:val="000000" w:themeColor="text1"/>
          <w:sz w:val="24"/>
          <w:szCs w:val="24"/>
        </w:rPr>
        <w:t>we</w:t>
      </w:r>
      <w:r w:rsidRPr="00C52D87">
        <w:rPr>
          <w:rFonts w:asciiTheme="majorBidi" w:hAnsiTheme="majorBidi" w:cstheme="majorBidi"/>
          <w:color w:val="000000" w:themeColor="text1"/>
          <w:sz w:val="24"/>
          <w:szCs w:val="24"/>
        </w:rPr>
        <w:t xml:space="preserve"> approximate the subproblem of each partition. Afterwards, </w:t>
      </w:r>
      <w:r w:rsidR="00F85422" w:rsidRPr="00C52D87">
        <w:rPr>
          <w:rFonts w:asciiTheme="majorBidi" w:hAnsiTheme="majorBidi" w:cstheme="majorBidi"/>
          <w:color w:val="000000" w:themeColor="text1"/>
          <w:sz w:val="24"/>
          <w:szCs w:val="24"/>
        </w:rPr>
        <w:t>we</w:t>
      </w:r>
      <w:r w:rsidRPr="00C52D87">
        <w:rPr>
          <w:rFonts w:asciiTheme="majorBidi" w:hAnsiTheme="majorBidi" w:cstheme="majorBidi"/>
          <w:color w:val="000000" w:themeColor="text1"/>
          <w:sz w:val="24"/>
          <w:szCs w:val="24"/>
        </w:rPr>
        <w:t xml:space="preserve"> apply composing methods to guide the solutions of the partitions toward the ultimate system design.</w:t>
      </w:r>
      <w:bookmarkEnd w:id="240"/>
    </w:p>
    <w:p w14:paraId="2D81E46C" w14:textId="67F6DEB6" w:rsidR="006821D9" w:rsidRPr="00C52D87" w:rsidRDefault="006821D9" w:rsidP="005F3D42">
      <w:pPr>
        <w:tabs>
          <w:tab w:val="left" w:pos="270"/>
          <w:tab w:val="left" w:pos="360"/>
        </w:tabs>
        <w:spacing w:after="120" w:line="480" w:lineRule="auto"/>
        <w:rPr>
          <w:rFonts w:asciiTheme="majorBidi" w:hAnsiTheme="majorBidi" w:cstheme="majorBidi"/>
          <w:color w:val="000000" w:themeColor="text1"/>
          <w:sz w:val="24"/>
          <w:szCs w:val="24"/>
        </w:rPr>
      </w:pPr>
      <w:bookmarkStart w:id="241" w:name="_Toc107502462"/>
      <w:r w:rsidRPr="00C52D87">
        <w:rPr>
          <w:rFonts w:asciiTheme="majorBidi" w:hAnsiTheme="majorBidi" w:cstheme="majorBidi"/>
          <w:color w:val="000000" w:themeColor="text1"/>
          <w:sz w:val="24"/>
          <w:szCs w:val="24"/>
        </w:rPr>
        <w:t xml:space="preserve">As shown in Figure </w:t>
      </w:r>
      <w:r w:rsidR="00BC6458" w:rsidRPr="00C52D87">
        <w:rPr>
          <w:rFonts w:asciiTheme="majorBidi" w:hAnsiTheme="majorBidi" w:cstheme="majorBidi"/>
          <w:color w:val="000000" w:themeColor="text1"/>
          <w:sz w:val="24"/>
          <w:szCs w:val="24"/>
        </w:rPr>
        <w:t>2.</w:t>
      </w:r>
      <w:r w:rsidR="008D5F4C" w:rsidRPr="00C52D87">
        <w:rPr>
          <w:rFonts w:asciiTheme="majorBidi" w:hAnsiTheme="majorBidi" w:cstheme="majorBidi"/>
          <w:color w:val="000000" w:themeColor="text1"/>
          <w:sz w:val="24"/>
          <w:szCs w:val="24"/>
        </w:rPr>
        <w:t>2</w:t>
      </w:r>
      <w:r w:rsidRPr="00C52D87">
        <w:rPr>
          <w:rFonts w:asciiTheme="majorBidi" w:hAnsiTheme="majorBidi" w:cstheme="majorBidi"/>
          <w:color w:val="000000" w:themeColor="text1"/>
          <w:sz w:val="24"/>
          <w:szCs w:val="24"/>
        </w:rPr>
        <w:t xml:space="preserve">, managing computational complexity which is the topic of my dissertation starts with the question of “is the problem huge?” If the problem is huge, it means we have </w:t>
      </w:r>
      <w:r w:rsidR="00507394" w:rsidRPr="00C52D87">
        <w:rPr>
          <w:rFonts w:asciiTheme="majorBidi" w:hAnsiTheme="majorBidi" w:cstheme="majorBidi"/>
          <w:color w:val="000000" w:themeColor="text1"/>
          <w:sz w:val="24"/>
          <w:szCs w:val="24"/>
        </w:rPr>
        <w:t>computational</w:t>
      </w:r>
      <w:r w:rsidRPr="00C52D87">
        <w:rPr>
          <w:rFonts w:asciiTheme="majorBidi" w:hAnsiTheme="majorBidi" w:cstheme="majorBidi"/>
          <w:color w:val="000000" w:themeColor="text1"/>
          <w:sz w:val="24"/>
          <w:szCs w:val="24"/>
        </w:rPr>
        <w:t xml:space="preserve"> complexity and we need to partition the problem. Partitioning-based methods are appropriate when systems are large and sparsely connected </w:t>
      </w:r>
      <w:r w:rsidRPr="00C52D87">
        <w:rPr>
          <w:rFonts w:asciiTheme="majorBidi" w:hAnsiTheme="majorBidi" w:cstheme="majorBidi"/>
          <w:color w:val="000000" w:themeColor="text1"/>
          <w:sz w:val="24"/>
          <w:szCs w:val="24"/>
        </w:rPr>
        <w:fldChar w:fldCharType="begin"/>
      </w:r>
      <w:r w:rsidR="00197D8A" w:rsidRPr="00C52D87">
        <w:rPr>
          <w:rFonts w:asciiTheme="majorBidi" w:hAnsiTheme="majorBidi" w:cstheme="majorBidi"/>
          <w:color w:val="000000" w:themeColor="text1"/>
          <w:sz w:val="24"/>
          <w:szCs w:val="24"/>
        </w:rPr>
        <w:instrText xml:space="preserve"> ADDIN EN.CITE &lt;EndNote&gt;&lt;Cite&gt;&lt;Author&gt;Sobieszczanski-Sobieski&lt;/Author&gt;&lt;Year&gt;1997&lt;/Year&gt;&lt;RecNum&gt;21&lt;/RecNum&gt;&lt;DisplayText&gt;(Sobieszczanski-Sobieski and Haftka, 1997)&lt;/DisplayText&gt;&lt;record&gt;&lt;rec-number&gt;21&lt;/rec-number&gt;&lt;foreign-keys&gt;&lt;key app="EN" db-id="0e5zz9apwxxs5qexv5opwzxrvszfdstwr25p" timestamp="1653909098"&gt;21&lt;/key&gt;&lt;/foreign-keys&gt;&lt;ref-type name="Journal Article"&gt;17&lt;/ref-type&gt;&lt;contributors&gt;&lt;authors&gt;&lt;author&gt;Sobieszczanski-Sobieski, J.&lt;/author&gt;&lt;author&gt;Haftka, R. T.&lt;/author&gt;&lt;/authors&gt;&lt;/contributors&gt;&lt;titles&gt;&lt;title&gt;Multidisciplinary aerospace design optimization: survey of recent developments&lt;/title&gt;&lt;secondary-title&gt;Structural Optimization&lt;/secondary-title&gt;&lt;/titles&gt;&lt;periodical&gt;&lt;full-title&gt;Structural optimization&lt;/full-title&gt;&lt;/periodical&gt;&lt;pages&gt;1-23&lt;/pages&gt;&lt;volume&gt;14&lt;/volume&gt;&lt;number&gt;1&lt;/number&gt;&lt;dates&gt;&lt;year&gt;1997&lt;/year&gt;&lt;/dates&gt;&lt;isbn&gt;1615-1488&lt;/isbn&gt;&lt;label&gt;Sobieszczanski-Sobieski1997&lt;/label&gt;&lt;work-type&gt;journal article&lt;/work-type&gt;&lt;urls&gt;&lt;related-urls&gt;&lt;url&gt;http://dx.doi.org/10.1007/BF01197554&lt;/url&gt;&lt;/related-urls&gt;&lt;/urls&gt;&lt;electronic-resource-num&gt;10.1007/bf01197554&lt;/electronic-resource-num&gt;&lt;/record&gt;&lt;/Cite&gt;&lt;/EndNote&gt;</w:instrText>
      </w:r>
      <w:r w:rsidRPr="00C52D87">
        <w:rPr>
          <w:rFonts w:asciiTheme="majorBidi" w:hAnsiTheme="majorBidi" w:cstheme="majorBidi"/>
          <w:color w:val="000000" w:themeColor="text1"/>
          <w:sz w:val="24"/>
          <w:szCs w:val="24"/>
        </w:rPr>
        <w:fldChar w:fldCharType="separate"/>
      </w:r>
      <w:r w:rsidR="002D1866" w:rsidRPr="00C52D87">
        <w:rPr>
          <w:rFonts w:asciiTheme="majorBidi" w:hAnsiTheme="majorBidi" w:cstheme="majorBidi"/>
          <w:noProof/>
          <w:color w:val="000000" w:themeColor="text1"/>
          <w:sz w:val="24"/>
          <w:szCs w:val="24"/>
        </w:rPr>
        <w:t>(Sobieszczanski-Sobieski and Haftka, 1997)</w:t>
      </w:r>
      <w:r w:rsidRPr="00C52D87">
        <w:rPr>
          <w:rFonts w:asciiTheme="majorBidi" w:hAnsiTheme="majorBidi" w:cstheme="majorBidi"/>
          <w:color w:val="000000" w:themeColor="text1"/>
          <w:sz w:val="24"/>
          <w:szCs w:val="24"/>
        </w:rPr>
        <w:fldChar w:fldCharType="end"/>
      </w:r>
      <w:r w:rsidRPr="00C52D87">
        <w:rPr>
          <w:rFonts w:asciiTheme="majorBidi" w:hAnsiTheme="majorBidi" w:cstheme="majorBidi"/>
          <w:color w:val="000000" w:themeColor="text1"/>
          <w:sz w:val="24"/>
          <w:szCs w:val="24"/>
        </w:rPr>
        <w:t xml:space="preserve">, when the design environment is distributed </w:t>
      </w:r>
      <w:r w:rsidRPr="00C52D87">
        <w:rPr>
          <w:rFonts w:asciiTheme="majorBidi" w:hAnsiTheme="majorBidi" w:cstheme="majorBidi"/>
          <w:color w:val="000000" w:themeColor="text1"/>
          <w:sz w:val="24"/>
          <w:szCs w:val="24"/>
        </w:rPr>
        <w:fldChar w:fldCharType="begin"/>
      </w:r>
      <w:r w:rsidR="002D1866" w:rsidRPr="00C52D87">
        <w:rPr>
          <w:rFonts w:asciiTheme="majorBidi" w:hAnsiTheme="majorBidi" w:cstheme="majorBidi"/>
          <w:color w:val="000000" w:themeColor="text1"/>
          <w:sz w:val="24"/>
          <w:szCs w:val="24"/>
        </w:rPr>
        <w:instrText xml:space="preserve"> ADDIN EN.CITE &lt;EndNote&gt;&lt;Cite&gt;&lt;Author&gt;Chen&lt;/Author&gt;&lt;Year&gt;2000&lt;/Year&gt;&lt;RecNum&gt;370&lt;/RecNum&gt;&lt;DisplayText&gt;(Chen et al., 2000)&lt;/DisplayText&gt;&lt;record&gt;&lt;rec-number&gt;370&lt;/rec-number&gt;&lt;foreign-keys&gt;&lt;key app="EN" db-id="0e5zz9apwxxs5qexv5opwzxrvszfdstwr25p" timestamp="1656649389"&gt;370&lt;/key&gt;&lt;/foreign-keys&gt;&lt;ref-type name="Conference Proceedings"&gt;10&lt;/ref-type&gt;&lt;contributors&gt;&lt;authors&gt;&lt;author&gt;Chen, Baihong&lt;/author&gt;&lt;author&gt;Liu, Jihong&lt;/author&gt;&lt;author&gt;Zhong, Yifang&lt;/author&gt;&lt;author&gt;Zhou, Ji&lt;/author&gt;&lt;/authors&gt;&lt;/contributors&gt;&lt;titles&gt;&lt;title&gt;Properties of the coupled factors in MDO and their application in collaborative optimization&lt;/title&gt;&lt;secondary-title&gt;Proceedings of the DETC’00, ASME 2000 Design Engineering Technical Conferences and Computers and Information in Engineering Conference, Baltimore, MD, Sept&lt;/secondary-title&gt;&lt;/titles&gt;&lt;pages&gt;10-13&lt;/pages&gt;&lt;dates&gt;&lt;year&gt;2000&lt;/year&gt;&lt;/dates&gt;&lt;urls&gt;&lt;/urls&gt;&lt;/record&gt;&lt;/Cite&gt;&lt;/EndNote&gt;</w:instrText>
      </w:r>
      <w:r w:rsidRPr="00C52D87">
        <w:rPr>
          <w:rFonts w:asciiTheme="majorBidi" w:hAnsiTheme="majorBidi" w:cstheme="majorBidi"/>
          <w:color w:val="000000" w:themeColor="text1"/>
          <w:sz w:val="24"/>
          <w:szCs w:val="24"/>
        </w:rPr>
        <w:fldChar w:fldCharType="separate"/>
      </w:r>
      <w:r w:rsidR="002D1866" w:rsidRPr="00C52D87">
        <w:rPr>
          <w:rFonts w:asciiTheme="majorBidi" w:hAnsiTheme="majorBidi" w:cstheme="majorBidi"/>
          <w:noProof/>
          <w:color w:val="000000" w:themeColor="text1"/>
          <w:sz w:val="24"/>
          <w:szCs w:val="24"/>
        </w:rPr>
        <w:t>(Chen et al., 2000)</w:t>
      </w:r>
      <w:r w:rsidRPr="00C52D87">
        <w:rPr>
          <w:rFonts w:asciiTheme="majorBidi" w:hAnsiTheme="majorBidi" w:cstheme="majorBidi"/>
          <w:color w:val="000000" w:themeColor="text1"/>
          <w:sz w:val="24"/>
          <w:szCs w:val="24"/>
        </w:rPr>
        <w:fldChar w:fldCharType="end"/>
      </w:r>
      <w:r w:rsidRPr="00C52D87">
        <w:rPr>
          <w:rFonts w:asciiTheme="majorBidi" w:hAnsiTheme="majorBidi" w:cstheme="majorBidi"/>
          <w:color w:val="000000" w:themeColor="text1"/>
          <w:sz w:val="24"/>
          <w:szCs w:val="24"/>
        </w:rPr>
        <w:t xml:space="preserve">, or when specialized computational algorithms can be exploited for solving particular subproblems </w:t>
      </w:r>
      <w:r w:rsidRPr="00C52D87">
        <w:rPr>
          <w:rFonts w:asciiTheme="majorBidi" w:hAnsiTheme="majorBidi" w:cstheme="majorBidi"/>
          <w:color w:val="000000" w:themeColor="text1"/>
          <w:sz w:val="24"/>
          <w:szCs w:val="24"/>
        </w:rPr>
        <w:fldChar w:fldCharType="begin"/>
      </w:r>
      <w:r w:rsidR="002D1866" w:rsidRPr="00C52D87">
        <w:rPr>
          <w:rFonts w:asciiTheme="majorBidi" w:hAnsiTheme="majorBidi" w:cstheme="majorBidi"/>
          <w:color w:val="000000" w:themeColor="text1"/>
          <w:sz w:val="24"/>
          <w:szCs w:val="24"/>
        </w:rPr>
        <w:instrText xml:space="preserve"> ADDIN EN.CITE &lt;EndNote&gt;&lt;Cite&gt;&lt;Author&gt;Kusiak&lt;/Author&gt;&lt;Year&gt;1995&lt;/Year&gt;&lt;RecNum&gt;371&lt;/RecNum&gt;&lt;DisplayText&gt;(Kusiak and Larson, 1995)&lt;/DisplayText&gt;&lt;record&gt;&lt;rec-number&gt;371&lt;/rec-number&gt;&lt;foreign-keys&gt;&lt;key app="EN" db-id="0e5zz9apwxxs5qexv5opwzxrvszfdstwr25p" timestamp="1656649389"&gt;371&lt;/key&gt;&lt;/foreign-keys&gt;&lt;ref-type name="Journal Article"&gt;17&lt;/ref-type&gt;&lt;contributors&gt;&lt;authors&gt;&lt;author&gt;Kusiak, Andrew&lt;/author&gt;&lt;author&gt;Larson, Nick&lt;/author&gt;&lt;/authors&gt;&lt;/contributors&gt;&lt;titles&gt;&lt;title&gt;Decomposition and representation methods in mechanical design&lt;/title&gt;&lt;secondary-title&gt;Journal of Mechanical Design&lt;/secondary-title&gt;&lt;/titles&gt;&lt;periodical&gt;&lt;full-title&gt;Journal of Mechanical Design&lt;/full-title&gt;&lt;/periodical&gt;&lt;pages&gt;17-24&lt;/pages&gt;&lt;volume&gt;117&lt;/volume&gt;&lt;number&gt;B&lt;/number&gt;&lt;dates&gt;&lt;year&gt;1995&lt;/year&gt;&lt;/dates&gt;&lt;isbn&gt;1050-0472&lt;/isbn&gt;&lt;urls&gt;&lt;/urls&gt;&lt;/record&gt;&lt;/Cite&gt;&lt;/EndNote&gt;</w:instrText>
      </w:r>
      <w:r w:rsidRPr="00C52D87">
        <w:rPr>
          <w:rFonts w:asciiTheme="majorBidi" w:hAnsiTheme="majorBidi" w:cstheme="majorBidi"/>
          <w:color w:val="000000" w:themeColor="text1"/>
          <w:sz w:val="24"/>
          <w:szCs w:val="24"/>
        </w:rPr>
        <w:fldChar w:fldCharType="separate"/>
      </w:r>
      <w:r w:rsidR="002D1866" w:rsidRPr="00C52D87">
        <w:rPr>
          <w:rFonts w:asciiTheme="majorBidi" w:hAnsiTheme="majorBidi" w:cstheme="majorBidi"/>
          <w:noProof/>
          <w:color w:val="000000" w:themeColor="text1"/>
          <w:sz w:val="24"/>
          <w:szCs w:val="24"/>
        </w:rPr>
        <w:t>(Kusiak and Larson, 1995)</w:t>
      </w:r>
      <w:r w:rsidRPr="00C52D87">
        <w:rPr>
          <w:rFonts w:asciiTheme="majorBidi" w:hAnsiTheme="majorBidi" w:cstheme="majorBidi"/>
          <w:color w:val="000000" w:themeColor="text1"/>
          <w:sz w:val="24"/>
          <w:szCs w:val="24"/>
        </w:rPr>
        <w:fldChar w:fldCharType="end"/>
      </w:r>
      <w:r w:rsidRPr="00C52D87">
        <w:rPr>
          <w:rFonts w:asciiTheme="majorBidi" w:hAnsiTheme="majorBidi" w:cstheme="majorBidi"/>
          <w:color w:val="000000" w:themeColor="text1"/>
          <w:sz w:val="24"/>
          <w:szCs w:val="24"/>
        </w:rPr>
        <w:t>. The techniques introduced in this article can be used to assess quantitively whether partitioning-based computational models are appropriate for a particular problem.</w:t>
      </w:r>
      <w:bookmarkEnd w:id="241"/>
      <w:r w:rsidRPr="00C52D87">
        <w:rPr>
          <w:rFonts w:asciiTheme="majorBidi" w:hAnsiTheme="majorBidi" w:cstheme="majorBidi"/>
          <w:color w:val="000000" w:themeColor="text1"/>
          <w:sz w:val="24"/>
          <w:szCs w:val="24"/>
        </w:rPr>
        <w:t xml:space="preserve"> </w:t>
      </w:r>
    </w:p>
    <w:p w14:paraId="6B24CA1D" w14:textId="6E8C07AF" w:rsidR="006821D9" w:rsidRPr="00C52D87" w:rsidRDefault="006821D9" w:rsidP="000F49A5">
      <w:pPr>
        <w:pStyle w:val="Heading6"/>
        <w:rPr>
          <w:rFonts w:asciiTheme="majorBidi" w:hAnsiTheme="majorBidi"/>
        </w:rPr>
      </w:pPr>
      <w:bookmarkStart w:id="242" w:name="_Toc24657595"/>
      <w:bookmarkStart w:id="243" w:name="_Toc107402481"/>
      <w:bookmarkStart w:id="244" w:name="_Toc107502463"/>
      <w:bookmarkStart w:id="245" w:name="_Toc109848475"/>
      <w:r w:rsidRPr="00C52D87">
        <w:rPr>
          <w:rFonts w:asciiTheme="majorBidi" w:hAnsiTheme="majorBidi"/>
        </w:rPr>
        <w:t xml:space="preserve">Using network partitioning to manage the </w:t>
      </w:r>
      <w:r w:rsidR="008407D1" w:rsidRPr="00C52D87">
        <w:rPr>
          <w:rFonts w:asciiTheme="majorBidi" w:hAnsiTheme="majorBidi"/>
        </w:rPr>
        <w:t>computational</w:t>
      </w:r>
      <w:r w:rsidRPr="00C52D87">
        <w:rPr>
          <w:rFonts w:asciiTheme="majorBidi" w:hAnsiTheme="majorBidi"/>
        </w:rPr>
        <w:t xml:space="preserve"> complexity</w:t>
      </w:r>
      <w:bookmarkEnd w:id="242"/>
      <w:bookmarkEnd w:id="243"/>
      <w:bookmarkEnd w:id="244"/>
      <w:bookmarkEnd w:id="245"/>
      <w:r w:rsidRPr="00C52D87">
        <w:rPr>
          <w:rFonts w:asciiTheme="majorBidi" w:hAnsiTheme="majorBidi"/>
        </w:rPr>
        <w:t xml:space="preserve"> </w:t>
      </w:r>
    </w:p>
    <w:p w14:paraId="7D6AB44A" w14:textId="0904E837" w:rsidR="006821D9" w:rsidRPr="00C52D87" w:rsidRDefault="006821D9" w:rsidP="005F3D42">
      <w:pPr>
        <w:tabs>
          <w:tab w:val="left" w:pos="270"/>
          <w:tab w:val="left" w:pos="360"/>
        </w:tabs>
        <w:spacing w:after="120" w:line="480" w:lineRule="auto"/>
        <w:rPr>
          <w:rFonts w:asciiTheme="majorBidi" w:hAnsiTheme="majorBidi" w:cstheme="majorBidi"/>
          <w:color w:val="000000" w:themeColor="text1"/>
          <w:sz w:val="24"/>
          <w:szCs w:val="24"/>
        </w:rPr>
      </w:pPr>
      <w:bookmarkStart w:id="246" w:name="_Toc107502464"/>
      <w:r w:rsidRPr="00C52D87">
        <w:rPr>
          <w:rFonts w:asciiTheme="majorBidi" w:hAnsiTheme="majorBidi" w:cstheme="majorBidi"/>
          <w:color w:val="000000" w:themeColor="text1"/>
          <w:sz w:val="24"/>
          <w:szCs w:val="24"/>
        </w:rPr>
        <w:t xml:space="preserve">When the size of a network is huge, partitioning methods are used to deal with the </w:t>
      </w:r>
      <w:r w:rsidR="00B56A68" w:rsidRPr="00C52D87">
        <w:rPr>
          <w:rFonts w:asciiTheme="majorBidi" w:hAnsiTheme="majorBidi" w:cstheme="majorBidi"/>
          <w:color w:val="000000" w:themeColor="text1"/>
          <w:sz w:val="24"/>
          <w:szCs w:val="24"/>
        </w:rPr>
        <w:t>computational</w:t>
      </w:r>
      <w:r w:rsidR="00B56A68" w:rsidRPr="00C52D87">
        <w:rPr>
          <w:rFonts w:asciiTheme="majorBidi" w:hAnsiTheme="majorBidi" w:cstheme="majorBidi"/>
        </w:rPr>
        <w:t xml:space="preserve"> </w:t>
      </w:r>
      <w:r w:rsidRPr="00C52D87">
        <w:rPr>
          <w:rFonts w:asciiTheme="majorBidi" w:hAnsiTheme="majorBidi" w:cstheme="majorBidi"/>
          <w:color w:val="000000" w:themeColor="text1"/>
          <w:sz w:val="24"/>
          <w:szCs w:val="24"/>
        </w:rPr>
        <w:t>complexity. Based on the gaps and limitations of the methods in the literature, there are four main classes form</w:t>
      </w:r>
      <w:r w:rsidR="00441BAA" w:rsidRPr="00C52D87">
        <w:rPr>
          <w:rFonts w:asciiTheme="majorBidi" w:hAnsiTheme="majorBidi" w:cstheme="majorBidi"/>
          <w:color w:val="000000" w:themeColor="text1"/>
          <w:sz w:val="24"/>
          <w:szCs w:val="24"/>
        </w:rPr>
        <w:t>ing</w:t>
      </w:r>
      <w:r w:rsidRPr="00C52D87">
        <w:rPr>
          <w:rFonts w:asciiTheme="majorBidi" w:hAnsiTheme="majorBidi" w:cstheme="majorBidi"/>
          <w:color w:val="000000" w:themeColor="text1"/>
          <w:sz w:val="24"/>
          <w:szCs w:val="24"/>
        </w:rPr>
        <w:t xml:space="preserve"> partitioning approaches: (i) Graph partitioning, (ii) Hierarchical clustering, (iii) Partitional clustering, (iv) Spectral clustering; from which the spectral clustering is the only approach that is used for both partitioning of a network and then composition of the partitioned network. So, </w:t>
      </w:r>
      <w:r w:rsidR="00F85422" w:rsidRPr="00C52D87">
        <w:rPr>
          <w:rFonts w:asciiTheme="majorBidi" w:hAnsiTheme="majorBidi" w:cstheme="majorBidi"/>
          <w:color w:val="000000" w:themeColor="text1"/>
          <w:sz w:val="24"/>
          <w:szCs w:val="24"/>
        </w:rPr>
        <w:t>we</w:t>
      </w:r>
      <w:r w:rsidRPr="00C52D87">
        <w:rPr>
          <w:rFonts w:asciiTheme="majorBidi" w:hAnsiTheme="majorBidi" w:cstheme="majorBidi"/>
          <w:color w:val="000000" w:themeColor="text1"/>
          <w:sz w:val="24"/>
          <w:szCs w:val="24"/>
        </w:rPr>
        <w:t xml:space="preserve"> use that.</w:t>
      </w:r>
      <w:bookmarkEnd w:id="246"/>
      <w:r w:rsidRPr="00C52D87">
        <w:rPr>
          <w:rFonts w:asciiTheme="majorBidi" w:hAnsiTheme="majorBidi" w:cstheme="majorBidi"/>
          <w:color w:val="000000" w:themeColor="text1"/>
          <w:sz w:val="24"/>
          <w:szCs w:val="24"/>
        </w:rPr>
        <w:t xml:space="preserve"> </w:t>
      </w:r>
    </w:p>
    <w:p w14:paraId="01938188" w14:textId="771DFFDD" w:rsidR="006821D9" w:rsidRPr="00C52D87" w:rsidRDefault="006821D9" w:rsidP="000450FB">
      <w:pPr>
        <w:pStyle w:val="Heading5"/>
        <w:rPr>
          <w:rFonts w:asciiTheme="majorBidi" w:hAnsiTheme="majorBidi"/>
        </w:rPr>
      </w:pPr>
      <w:bookmarkStart w:id="247" w:name="_Toc107402482"/>
      <w:bookmarkStart w:id="248" w:name="_Toc107502465"/>
      <w:bookmarkStart w:id="249" w:name="_Toc109848476"/>
      <w:r w:rsidRPr="00C52D87">
        <w:rPr>
          <w:rFonts w:asciiTheme="majorBidi" w:hAnsiTheme="majorBidi"/>
        </w:rPr>
        <w:t>Partitioning</w:t>
      </w:r>
      <w:r w:rsidR="002F6064" w:rsidRPr="00C52D87">
        <w:rPr>
          <w:rFonts w:asciiTheme="majorBidi" w:hAnsiTheme="majorBidi"/>
        </w:rPr>
        <w:t xml:space="preserve">-Based Decision-Making Approach </w:t>
      </w:r>
      <w:r w:rsidR="00FF0FD2" w:rsidRPr="00C52D87">
        <w:rPr>
          <w:rFonts w:asciiTheme="majorBidi" w:hAnsiTheme="majorBidi"/>
        </w:rPr>
        <w:t>(T1 in Figure 2</w:t>
      </w:r>
      <w:r w:rsidR="00BC6458" w:rsidRPr="00C52D87">
        <w:rPr>
          <w:rFonts w:asciiTheme="majorBidi" w:hAnsiTheme="majorBidi"/>
        </w:rPr>
        <w:t>.</w:t>
      </w:r>
      <w:r w:rsidR="008D5F4C" w:rsidRPr="00C52D87">
        <w:rPr>
          <w:rFonts w:asciiTheme="majorBidi" w:hAnsiTheme="majorBidi"/>
        </w:rPr>
        <w:t>2</w:t>
      </w:r>
      <w:r w:rsidR="00FF0FD2" w:rsidRPr="00C52D87">
        <w:rPr>
          <w:rFonts w:asciiTheme="majorBidi" w:hAnsiTheme="majorBidi"/>
        </w:rPr>
        <w:t>)</w:t>
      </w:r>
      <w:bookmarkEnd w:id="247"/>
      <w:bookmarkEnd w:id="248"/>
      <w:bookmarkEnd w:id="249"/>
    </w:p>
    <w:p w14:paraId="12DD019F" w14:textId="3FF98C06" w:rsidR="006821D9" w:rsidRPr="00C52D87" w:rsidRDefault="006821D9" w:rsidP="005F3D42">
      <w:pPr>
        <w:tabs>
          <w:tab w:val="left" w:pos="270"/>
          <w:tab w:val="left" w:pos="360"/>
        </w:tabs>
        <w:spacing w:after="120" w:line="480" w:lineRule="auto"/>
        <w:rPr>
          <w:rFonts w:asciiTheme="majorBidi" w:hAnsiTheme="majorBidi" w:cstheme="majorBidi"/>
          <w:color w:val="000000" w:themeColor="text1"/>
          <w:sz w:val="24"/>
          <w:szCs w:val="24"/>
        </w:rPr>
      </w:pPr>
      <w:bookmarkStart w:id="250" w:name="_Toc107502466"/>
      <w:r w:rsidRPr="00C52D87">
        <w:rPr>
          <w:rFonts w:asciiTheme="majorBidi" w:hAnsiTheme="majorBidi" w:cstheme="majorBidi"/>
          <w:color w:val="000000" w:themeColor="text1"/>
          <w:sz w:val="24"/>
          <w:szCs w:val="24"/>
        </w:rPr>
        <w:t>A typical system design approach used in industry involves designing subsystems in sequence. For example, in design-based design where the decision is in different horizontal and vertical levels, this approach does not account explicitly for all design interactions. A simplified schematic of this process of decision-based design process where each decision in each level interacts with other decisions is shown in Figure 2</w:t>
      </w:r>
      <w:r w:rsidR="00BC6458" w:rsidRPr="00C52D87">
        <w:rPr>
          <w:rFonts w:asciiTheme="majorBidi" w:hAnsiTheme="majorBidi" w:cstheme="majorBidi"/>
          <w:color w:val="000000" w:themeColor="text1"/>
          <w:sz w:val="24"/>
          <w:szCs w:val="24"/>
        </w:rPr>
        <w:t>.</w:t>
      </w:r>
      <w:r w:rsidR="008D5F4C" w:rsidRPr="00C52D87">
        <w:rPr>
          <w:rFonts w:asciiTheme="majorBidi" w:hAnsiTheme="majorBidi" w:cstheme="majorBidi"/>
          <w:color w:val="000000" w:themeColor="text1"/>
          <w:sz w:val="24"/>
          <w:szCs w:val="24"/>
        </w:rPr>
        <w:t>3</w:t>
      </w:r>
      <w:r w:rsidRPr="00C52D87">
        <w:rPr>
          <w:rFonts w:asciiTheme="majorBidi" w:hAnsiTheme="majorBidi" w:cstheme="majorBidi"/>
          <w:color w:val="000000" w:themeColor="text1"/>
          <w:sz w:val="24"/>
          <w:szCs w:val="24"/>
        </w:rPr>
        <w:t>.</w:t>
      </w:r>
      <w:bookmarkEnd w:id="250"/>
    </w:p>
    <w:p w14:paraId="4798A32B" w14:textId="77777777" w:rsidR="000450FB" w:rsidRPr="00C52D87" w:rsidRDefault="006821D9" w:rsidP="002C45C3">
      <w:pPr>
        <w:keepNext/>
        <w:tabs>
          <w:tab w:val="left" w:pos="270"/>
          <w:tab w:val="left" w:pos="360"/>
        </w:tabs>
        <w:spacing w:after="120" w:line="480" w:lineRule="auto"/>
        <w:jc w:val="center"/>
        <w:rPr>
          <w:rFonts w:asciiTheme="majorBidi" w:hAnsiTheme="majorBidi" w:cstheme="majorBidi"/>
        </w:rPr>
      </w:pPr>
      <w:bookmarkStart w:id="251" w:name="_Toc107502467"/>
      <w:r w:rsidRPr="00C52D87">
        <w:rPr>
          <w:rFonts w:asciiTheme="majorBidi" w:hAnsiTheme="majorBidi" w:cstheme="majorBidi"/>
          <w:noProof/>
          <w:color w:val="000000" w:themeColor="text1"/>
          <w:sz w:val="20"/>
          <w:szCs w:val="20"/>
        </w:rPr>
        <w:drawing>
          <wp:inline distT="0" distB="0" distL="0" distR="0" wp14:anchorId="002D83C6" wp14:editId="0B2900E7">
            <wp:extent cx="3832860" cy="2451059"/>
            <wp:effectExtent l="0" t="0" r="0" b="6985"/>
            <wp:docPr id="470" name="Picture 47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0" name="Picture 470" descr="Diagram&#10;&#10;Description automatically generated"/>
                    <pic:cNvPicPr/>
                  </pic:nvPicPr>
                  <pic:blipFill>
                    <a:blip r:embed="rId20"/>
                    <a:stretch>
                      <a:fillRect/>
                    </a:stretch>
                  </pic:blipFill>
                  <pic:spPr>
                    <a:xfrm>
                      <a:off x="0" y="0"/>
                      <a:ext cx="3979055" cy="2544549"/>
                    </a:xfrm>
                    <a:prstGeom prst="rect">
                      <a:avLst/>
                    </a:prstGeom>
                  </pic:spPr>
                </pic:pic>
              </a:graphicData>
            </a:graphic>
          </wp:inline>
        </w:drawing>
      </w:r>
      <w:bookmarkEnd w:id="251"/>
    </w:p>
    <w:p w14:paraId="4393E19E" w14:textId="63D2BD2F" w:rsidR="006821D9" w:rsidRPr="00C52D87" w:rsidRDefault="000450FB" w:rsidP="00E16F7F">
      <w:pPr>
        <w:pStyle w:val="Caption"/>
        <w:rPr>
          <w:sz w:val="20"/>
          <w:szCs w:val="20"/>
        </w:rPr>
      </w:pPr>
      <w:bookmarkStart w:id="252" w:name="_Toc109850515"/>
      <w:r w:rsidRPr="00C52D87">
        <w:t xml:space="preserve">Figure </w:t>
      </w:r>
      <w:fldSimple w:instr=" STYLEREF 4 \s ">
        <w:r w:rsidR="00951439">
          <w:rPr>
            <w:noProof/>
            <w:cs/>
          </w:rPr>
          <w:t>‎</w:t>
        </w:r>
        <w:r w:rsidR="00951439">
          <w:rPr>
            <w:noProof/>
          </w:rPr>
          <w:t>2</w:t>
        </w:r>
      </w:fldSimple>
      <w:r w:rsidR="003419F7">
        <w:t>.</w:t>
      </w:r>
      <w:fldSimple w:instr=" SEQ Figure \* ARABIC \s 4 ">
        <w:r w:rsidR="00951439">
          <w:rPr>
            <w:noProof/>
          </w:rPr>
          <w:t>3</w:t>
        </w:r>
      </w:fldSimple>
      <w:r w:rsidRPr="00C52D87">
        <w:t>. A partition hierarchy of a complex system.</w:t>
      </w:r>
      <w:bookmarkEnd w:id="252"/>
    </w:p>
    <w:p w14:paraId="58724FD8" w14:textId="2030FCFB" w:rsidR="006821D9" w:rsidRPr="00C52D87" w:rsidRDefault="006821D9" w:rsidP="002C45C3">
      <w:pPr>
        <w:tabs>
          <w:tab w:val="left" w:pos="270"/>
          <w:tab w:val="left" w:pos="360"/>
        </w:tabs>
        <w:spacing w:after="120" w:line="480" w:lineRule="auto"/>
        <w:rPr>
          <w:rFonts w:asciiTheme="majorBidi" w:hAnsiTheme="majorBidi" w:cstheme="majorBidi"/>
          <w:color w:val="000000" w:themeColor="text1"/>
          <w:sz w:val="24"/>
          <w:szCs w:val="24"/>
        </w:rPr>
      </w:pPr>
      <w:r w:rsidRPr="00C52D87">
        <w:rPr>
          <w:rFonts w:asciiTheme="majorBidi" w:hAnsiTheme="majorBidi" w:cstheme="majorBidi"/>
          <w:color w:val="000000" w:themeColor="text1"/>
          <w:sz w:val="20"/>
          <w:szCs w:val="20"/>
        </w:rPr>
        <w:t xml:space="preserve"> </w:t>
      </w:r>
      <w:bookmarkStart w:id="253" w:name="_Toc107502468"/>
      <w:r w:rsidRPr="00C52D87">
        <w:rPr>
          <w:rFonts w:asciiTheme="majorBidi" w:hAnsiTheme="majorBidi" w:cstheme="majorBidi"/>
          <w:color w:val="000000" w:themeColor="text1"/>
          <w:sz w:val="24"/>
          <w:szCs w:val="24"/>
        </w:rPr>
        <w:t>In this example, the decision-based design (DBD) is performed first and is based on horizontal and vertical-level requirements. DBD also depends on the needs of the other subsystems, and they can be designed simultaneously.</w:t>
      </w:r>
      <w:bookmarkStart w:id="254" w:name="_Toc107502469"/>
      <w:bookmarkEnd w:id="253"/>
      <w:r w:rsidR="002C45C3" w:rsidRPr="00C52D87">
        <w:rPr>
          <w:rFonts w:asciiTheme="majorBidi" w:hAnsiTheme="majorBidi" w:cstheme="majorBidi"/>
          <w:color w:val="000000" w:themeColor="text1"/>
          <w:sz w:val="24"/>
          <w:szCs w:val="24"/>
        </w:rPr>
        <w:t xml:space="preserve"> </w:t>
      </w:r>
      <w:r w:rsidRPr="00C52D87">
        <w:rPr>
          <w:rFonts w:asciiTheme="majorBidi" w:hAnsiTheme="majorBidi" w:cstheme="majorBidi"/>
          <w:color w:val="000000" w:themeColor="text1"/>
          <w:sz w:val="24"/>
          <w:szCs w:val="24"/>
        </w:rPr>
        <w:t xml:space="preserve">Similar to Figure </w:t>
      </w:r>
      <w:r w:rsidR="00BC6458" w:rsidRPr="00C52D87">
        <w:rPr>
          <w:rFonts w:asciiTheme="majorBidi" w:hAnsiTheme="majorBidi" w:cstheme="majorBidi"/>
          <w:color w:val="000000" w:themeColor="text1"/>
          <w:sz w:val="24"/>
          <w:szCs w:val="24"/>
        </w:rPr>
        <w:t>2.3</w:t>
      </w:r>
      <w:r w:rsidRPr="00C52D87">
        <w:rPr>
          <w:rFonts w:asciiTheme="majorBidi" w:hAnsiTheme="majorBidi" w:cstheme="majorBidi"/>
          <w:color w:val="000000" w:themeColor="text1"/>
          <w:sz w:val="24"/>
          <w:szCs w:val="24"/>
        </w:rPr>
        <w:t>, a lot of design problems do not have consecutive process</w:t>
      </w:r>
      <w:r w:rsidR="003465B7" w:rsidRPr="00C52D87">
        <w:rPr>
          <w:rFonts w:asciiTheme="majorBidi" w:hAnsiTheme="majorBidi" w:cstheme="majorBidi"/>
          <w:color w:val="000000" w:themeColor="text1"/>
          <w:sz w:val="24"/>
          <w:szCs w:val="24"/>
        </w:rPr>
        <w:t>es</w:t>
      </w:r>
      <w:r w:rsidRPr="00C52D87">
        <w:rPr>
          <w:rFonts w:asciiTheme="majorBidi" w:hAnsiTheme="majorBidi" w:cstheme="majorBidi"/>
          <w:color w:val="000000" w:themeColor="text1"/>
          <w:sz w:val="24"/>
          <w:szCs w:val="24"/>
        </w:rPr>
        <w:t xml:space="preserve"> and they follow a network architecture. In such cases a network-based approach is needed. In network-based approach to reduce the computational complexity different approaches are taken. One of the strongest methods are used for this purpose are partitioning-based decision-making approaches.</w:t>
      </w:r>
      <w:bookmarkEnd w:id="254"/>
      <w:r w:rsidRPr="00C52D87">
        <w:rPr>
          <w:rFonts w:asciiTheme="majorBidi" w:hAnsiTheme="majorBidi" w:cstheme="majorBidi"/>
          <w:color w:val="000000" w:themeColor="text1"/>
          <w:sz w:val="24"/>
          <w:szCs w:val="24"/>
        </w:rPr>
        <w:t xml:space="preserve"> </w:t>
      </w:r>
    </w:p>
    <w:p w14:paraId="71D71646" w14:textId="2AD84C52" w:rsidR="001905A3" w:rsidRPr="00C52D87" w:rsidRDefault="006821D9" w:rsidP="002C45C3">
      <w:pPr>
        <w:tabs>
          <w:tab w:val="left" w:pos="270"/>
          <w:tab w:val="left" w:pos="360"/>
        </w:tabs>
        <w:spacing w:after="120" w:line="480" w:lineRule="auto"/>
        <w:rPr>
          <w:rFonts w:asciiTheme="majorBidi" w:hAnsiTheme="majorBidi" w:cstheme="majorBidi"/>
          <w:color w:val="000000" w:themeColor="text1"/>
          <w:sz w:val="24"/>
          <w:szCs w:val="24"/>
        </w:rPr>
      </w:pPr>
      <w:bookmarkStart w:id="255" w:name="_Toc107502470"/>
      <w:r w:rsidRPr="00C52D87">
        <w:rPr>
          <w:rFonts w:asciiTheme="majorBidi" w:hAnsiTheme="majorBidi" w:cstheme="majorBidi"/>
          <w:color w:val="000000" w:themeColor="text1"/>
          <w:sz w:val="24"/>
          <w:szCs w:val="24"/>
        </w:rPr>
        <w:t>Generally, partitioning-based approaches developed for situations where several engineering analyses must be integrated for designing a single component or product, where each analysis relates to a different aspect of the same component.</w:t>
      </w:r>
      <w:bookmarkEnd w:id="255"/>
      <w:r w:rsidRPr="00C52D87">
        <w:rPr>
          <w:rFonts w:asciiTheme="majorBidi" w:hAnsiTheme="majorBidi" w:cstheme="majorBidi"/>
          <w:color w:val="000000" w:themeColor="text1"/>
          <w:sz w:val="24"/>
          <w:szCs w:val="24"/>
        </w:rPr>
        <w:t xml:space="preserve"> </w:t>
      </w:r>
      <w:bookmarkStart w:id="256" w:name="_Toc107502471"/>
      <w:r w:rsidRPr="00C52D87">
        <w:rPr>
          <w:rFonts w:asciiTheme="majorBidi" w:hAnsiTheme="majorBidi" w:cstheme="majorBidi"/>
          <w:color w:val="000000" w:themeColor="text1"/>
          <w:sz w:val="24"/>
          <w:szCs w:val="24"/>
        </w:rPr>
        <w:t>Applying the decomposition-based decision-making needs the completion of two important preliminary steps. First, a system partition must be defined, and then a strategy for coordinating the solution of the resulting subproblems must be constructed (T1 in Figure 2</w:t>
      </w:r>
      <w:r w:rsidR="00BC6458" w:rsidRPr="00C52D87">
        <w:rPr>
          <w:rFonts w:asciiTheme="majorBidi" w:hAnsiTheme="majorBidi" w:cstheme="majorBidi"/>
          <w:color w:val="000000" w:themeColor="text1"/>
          <w:sz w:val="24"/>
          <w:szCs w:val="24"/>
        </w:rPr>
        <w:t>.1</w:t>
      </w:r>
      <w:r w:rsidRPr="00C52D87">
        <w:rPr>
          <w:rFonts w:asciiTheme="majorBidi" w:hAnsiTheme="majorBidi" w:cstheme="majorBidi"/>
          <w:color w:val="000000" w:themeColor="text1"/>
          <w:sz w:val="24"/>
          <w:szCs w:val="24"/>
        </w:rPr>
        <w:t xml:space="preserve">). Making partitioning and coordination decisions can be viewed as a preprocessing step for appropriate system design. Figure </w:t>
      </w:r>
      <w:r w:rsidR="00BC6458" w:rsidRPr="00C52D87">
        <w:rPr>
          <w:rFonts w:asciiTheme="majorBidi" w:hAnsiTheme="majorBidi" w:cstheme="majorBidi"/>
          <w:color w:val="000000" w:themeColor="text1"/>
          <w:sz w:val="24"/>
          <w:szCs w:val="24"/>
        </w:rPr>
        <w:t>2.3</w:t>
      </w:r>
      <w:r w:rsidRPr="00C52D87">
        <w:rPr>
          <w:rFonts w:asciiTheme="majorBidi" w:hAnsiTheme="majorBidi" w:cstheme="majorBidi"/>
          <w:color w:val="000000" w:themeColor="text1"/>
          <w:sz w:val="24"/>
          <w:szCs w:val="24"/>
        </w:rPr>
        <w:t xml:space="preserve"> illustrates these preliminary steps. The original, unpartitioned system is depicted in Figure </w:t>
      </w:r>
      <w:r w:rsidR="00BC6458" w:rsidRPr="00C52D87">
        <w:rPr>
          <w:rFonts w:asciiTheme="majorBidi" w:hAnsiTheme="majorBidi" w:cstheme="majorBidi"/>
          <w:color w:val="000000" w:themeColor="text1"/>
          <w:sz w:val="24"/>
          <w:szCs w:val="24"/>
        </w:rPr>
        <w:t>2.</w:t>
      </w:r>
      <w:r w:rsidR="00FD4B91" w:rsidRPr="00C52D87">
        <w:rPr>
          <w:rFonts w:asciiTheme="majorBidi" w:hAnsiTheme="majorBidi" w:cstheme="majorBidi"/>
          <w:color w:val="000000" w:themeColor="text1"/>
          <w:sz w:val="24"/>
          <w:szCs w:val="24"/>
        </w:rPr>
        <w:t>4</w:t>
      </w:r>
      <w:r w:rsidR="00BC6458" w:rsidRPr="00C52D87">
        <w:rPr>
          <w:rFonts w:asciiTheme="majorBidi" w:hAnsiTheme="majorBidi" w:cstheme="majorBidi"/>
          <w:color w:val="000000" w:themeColor="text1"/>
          <w:sz w:val="24"/>
          <w:szCs w:val="24"/>
        </w:rPr>
        <w:t>.</w:t>
      </w:r>
      <w:r w:rsidRPr="00C52D87">
        <w:rPr>
          <w:rFonts w:asciiTheme="majorBidi" w:hAnsiTheme="majorBidi" w:cstheme="majorBidi"/>
          <w:color w:val="000000" w:themeColor="text1"/>
          <w:sz w:val="24"/>
          <w:szCs w:val="24"/>
        </w:rPr>
        <w:t xml:space="preserve">a., where the vertices represent components of a system or analyses pertinent to system design, and the edges connecting the vertices represent interactions between the components or analyses. The first step is to decide which subproblem each component should belong to. The outcome of this step is a system partition, shown in Figure </w:t>
      </w:r>
      <w:r w:rsidR="00BC6458" w:rsidRPr="00C52D87">
        <w:rPr>
          <w:rFonts w:asciiTheme="majorBidi" w:hAnsiTheme="majorBidi" w:cstheme="majorBidi"/>
          <w:color w:val="000000" w:themeColor="text1"/>
          <w:sz w:val="24"/>
          <w:szCs w:val="24"/>
        </w:rPr>
        <w:t>2.</w:t>
      </w:r>
      <w:r w:rsidR="00FD4B91" w:rsidRPr="00C52D87">
        <w:rPr>
          <w:rFonts w:asciiTheme="majorBidi" w:hAnsiTheme="majorBidi" w:cstheme="majorBidi"/>
          <w:color w:val="000000" w:themeColor="text1"/>
          <w:sz w:val="24"/>
          <w:szCs w:val="24"/>
        </w:rPr>
        <w:t>4</w:t>
      </w:r>
      <w:r w:rsidR="00BC6458" w:rsidRPr="00C52D87">
        <w:rPr>
          <w:rFonts w:asciiTheme="majorBidi" w:hAnsiTheme="majorBidi" w:cstheme="majorBidi"/>
          <w:color w:val="000000" w:themeColor="text1"/>
          <w:sz w:val="24"/>
          <w:szCs w:val="24"/>
        </w:rPr>
        <w:t>.</w:t>
      </w:r>
      <w:r w:rsidRPr="00C52D87">
        <w:rPr>
          <w:rFonts w:asciiTheme="majorBidi" w:hAnsiTheme="majorBidi" w:cstheme="majorBidi"/>
          <w:color w:val="000000" w:themeColor="text1"/>
          <w:sz w:val="24"/>
          <w:szCs w:val="24"/>
        </w:rPr>
        <w:t xml:space="preserve">b. Once the partition is defined, a coordination strategy can be devised (T2). An important aspect of many coordination strategies is the subproblem solution sequence, illustrated in Figure </w:t>
      </w:r>
      <w:r w:rsidR="00FD4B91" w:rsidRPr="00C52D87">
        <w:rPr>
          <w:rFonts w:asciiTheme="majorBidi" w:hAnsiTheme="majorBidi" w:cstheme="majorBidi"/>
          <w:color w:val="000000" w:themeColor="text1"/>
          <w:sz w:val="24"/>
          <w:szCs w:val="24"/>
        </w:rPr>
        <w:t>2.</w:t>
      </w:r>
      <w:r w:rsidRPr="00C52D87">
        <w:rPr>
          <w:rFonts w:asciiTheme="majorBidi" w:hAnsiTheme="majorBidi" w:cstheme="majorBidi"/>
          <w:color w:val="000000" w:themeColor="text1"/>
          <w:sz w:val="24"/>
          <w:szCs w:val="24"/>
        </w:rPr>
        <w:t>4.c.</w:t>
      </w:r>
      <w:bookmarkEnd w:id="256"/>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0"/>
        <w:gridCol w:w="3081"/>
        <w:gridCol w:w="3169"/>
      </w:tblGrid>
      <w:tr w:rsidR="001905A3" w:rsidRPr="00C52D87" w14:paraId="1EAA32E3" w14:textId="77777777" w:rsidTr="001905A3">
        <w:tc>
          <w:tcPr>
            <w:tcW w:w="3107" w:type="dxa"/>
          </w:tcPr>
          <w:p w14:paraId="4A44608A" w14:textId="56102E8B" w:rsidR="001905A3" w:rsidRPr="00C52D87" w:rsidRDefault="001905A3" w:rsidP="001905A3">
            <w:pPr>
              <w:tabs>
                <w:tab w:val="left" w:pos="270"/>
                <w:tab w:val="left" w:pos="360"/>
              </w:tabs>
              <w:spacing w:before="0" w:after="0"/>
              <w:ind w:firstLine="0"/>
              <w:rPr>
                <w:rFonts w:asciiTheme="majorBidi" w:hAnsiTheme="majorBidi" w:cstheme="majorBidi"/>
                <w:color w:val="000000" w:themeColor="text1"/>
                <w:sz w:val="24"/>
                <w:szCs w:val="24"/>
              </w:rPr>
            </w:pPr>
            <w:bookmarkStart w:id="257" w:name="_Toc107502472"/>
            <w:r w:rsidRPr="00C52D87">
              <w:rPr>
                <w:rFonts w:asciiTheme="majorBidi" w:hAnsiTheme="majorBidi" w:cstheme="majorBidi"/>
                <w:noProof/>
                <w:color w:val="000000" w:themeColor="text1"/>
                <w:sz w:val="24"/>
                <w:szCs w:val="24"/>
              </w:rPr>
              <w:drawing>
                <wp:inline distT="0" distB="0" distL="0" distR="0" wp14:anchorId="45D6616A" wp14:editId="21517090">
                  <wp:extent cx="1885950" cy="1822278"/>
                  <wp:effectExtent l="0" t="0" r="0" b="6985"/>
                  <wp:docPr id="485" name="Picture 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895030" cy="1831051"/>
                          </a:xfrm>
                          <a:prstGeom prst="rect">
                            <a:avLst/>
                          </a:prstGeom>
                          <a:noFill/>
                          <a:ln>
                            <a:noFill/>
                          </a:ln>
                        </pic:spPr>
                      </pic:pic>
                    </a:graphicData>
                  </a:graphic>
                </wp:inline>
              </w:drawing>
            </w:r>
            <w:bookmarkEnd w:id="257"/>
          </w:p>
        </w:tc>
        <w:tc>
          <w:tcPr>
            <w:tcW w:w="3078" w:type="dxa"/>
          </w:tcPr>
          <w:p w14:paraId="3C3873F6" w14:textId="077CEFC6" w:rsidR="001905A3" w:rsidRPr="00C52D87" w:rsidRDefault="001905A3" w:rsidP="001905A3">
            <w:pPr>
              <w:tabs>
                <w:tab w:val="left" w:pos="270"/>
                <w:tab w:val="left" w:pos="360"/>
              </w:tabs>
              <w:spacing w:before="0" w:after="0"/>
              <w:ind w:firstLine="0"/>
              <w:rPr>
                <w:rFonts w:asciiTheme="majorBidi" w:hAnsiTheme="majorBidi" w:cstheme="majorBidi"/>
                <w:color w:val="000000" w:themeColor="text1"/>
                <w:sz w:val="24"/>
                <w:szCs w:val="24"/>
              </w:rPr>
            </w:pPr>
            <w:bookmarkStart w:id="258" w:name="_Toc107502473"/>
            <w:r w:rsidRPr="00C52D87">
              <w:rPr>
                <w:rFonts w:asciiTheme="majorBidi" w:hAnsiTheme="majorBidi" w:cstheme="majorBidi"/>
                <w:noProof/>
                <w:color w:val="000000" w:themeColor="text1"/>
                <w:sz w:val="24"/>
                <w:szCs w:val="24"/>
              </w:rPr>
              <w:drawing>
                <wp:inline distT="0" distB="0" distL="0" distR="0" wp14:anchorId="5F072E35" wp14:editId="4C57FEC2">
                  <wp:extent cx="1866284" cy="1746250"/>
                  <wp:effectExtent l="0" t="0" r="635" b="6350"/>
                  <wp:docPr id="486" name="Picture 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8"/>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872756" cy="1752306"/>
                          </a:xfrm>
                          <a:prstGeom prst="rect">
                            <a:avLst/>
                          </a:prstGeom>
                          <a:noFill/>
                          <a:ln>
                            <a:noFill/>
                          </a:ln>
                        </pic:spPr>
                      </pic:pic>
                    </a:graphicData>
                  </a:graphic>
                </wp:inline>
              </w:drawing>
            </w:r>
            <w:bookmarkEnd w:id="258"/>
          </w:p>
        </w:tc>
        <w:tc>
          <w:tcPr>
            <w:tcW w:w="3165" w:type="dxa"/>
          </w:tcPr>
          <w:p w14:paraId="5CC5786F" w14:textId="35CC17F0" w:rsidR="001905A3" w:rsidRPr="00C52D87" w:rsidRDefault="001905A3" w:rsidP="001905A3">
            <w:pPr>
              <w:tabs>
                <w:tab w:val="left" w:pos="270"/>
                <w:tab w:val="left" w:pos="360"/>
              </w:tabs>
              <w:spacing w:before="0" w:after="0"/>
              <w:ind w:firstLine="0"/>
              <w:rPr>
                <w:rFonts w:asciiTheme="majorBidi" w:hAnsiTheme="majorBidi" w:cstheme="majorBidi"/>
                <w:color w:val="000000" w:themeColor="text1"/>
                <w:sz w:val="24"/>
                <w:szCs w:val="24"/>
              </w:rPr>
            </w:pPr>
            <w:bookmarkStart w:id="259" w:name="_Toc107502474"/>
            <w:r w:rsidRPr="00C52D87">
              <w:rPr>
                <w:rFonts w:asciiTheme="majorBidi" w:hAnsiTheme="majorBidi" w:cstheme="majorBidi"/>
                <w:noProof/>
                <w:color w:val="000000" w:themeColor="text1"/>
                <w:sz w:val="24"/>
                <w:szCs w:val="24"/>
              </w:rPr>
              <w:drawing>
                <wp:inline distT="0" distB="0" distL="0" distR="0" wp14:anchorId="71BF2E59" wp14:editId="66D52606">
                  <wp:extent cx="1923730" cy="1615440"/>
                  <wp:effectExtent l="0" t="0" r="635" b="3810"/>
                  <wp:docPr id="487" name="Picture 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9"/>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942877" cy="1631519"/>
                          </a:xfrm>
                          <a:prstGeom prst="rect">
                            <a:avLst/>
                          </a:prstGeom>
                          <a:noFill/>
                          <a:ln>
                            <a:noFill/>
                          </a:ln>
                        </pic:spPr>
                      </pic:pic>
                    </a:graphicData>
                  </a:graphic>
                </wp:inline>
              </w:drawing>
            </w:r>
            <w:bookmarkEnd w:id="259"/>
          </w:p>
        </w:tc>
      </w:tr>
      <w:tr w:rsidR="001905A3" w:rsidRPr="00C52D87" w14:paraId="3F24AF5A" w14:textId="77777777" w:rsidTr="001905A3">
        <w:tc>
          <w:tcPr>
            <w:tcW w:w="3107" w:type="dxa"/>
          </w:tcPr>
          <w:p w14:paraId="026EEBE9" w14:textId="0705C63F" w:rsidR="001905A3" w:rsidRPr="00C52D87" w:rsidRDefault="001905A3" w:rsidP="001905A3">
            <w:pPr>
              <w:tabs>
                <w:tab w:val="left" w:pos="270"/>
                <w:tab w:val="left" w:pos="360"/>
              </w:tabs>
              <w:spacing w:before="0" w:after="0"/>
              <w:ind w:firstLine="0"/>
              <w:jc w:val="left"/>
              <w:rPr>
                <w:rFonts w:asciiTheme="majorBidi" w:hAnsiTheme="majorBidi" w:cstheme="majorBidi"/>
                <w:color w:val="000000" w:themeColor="text1"/>
                <w:sz w:val="24"/>
                <w:szCs w:val="24"/>
              </w:rPr>
            </w:pPr>
            <w:bookmarkStart w:id="260" w:name="_Toc107502475"/>
            <w:r w:rsidRPr="00C52D87">
              <w:rPr>
                <w:rFonts w:asciiTheme="majorBidi" w:hAnsiTheme="majorBidi" w:cstheme="majorBidi"/>
                <w:color w:val="000000" w:themeColor="text1"/>
                <w:sz w:val="24"/>
                <w:szCs w:val="24"/>
              </w:rPr>
              <w:t>a. Unpartitioned system</w:t>
            </w:r>
            <w:bookmarkEnd w:id="260"/>
          </w:p>
        </w:tc>
        <w:tc>
          <w:tcPr>
            <w:tcW w:w="3078" w:type="dxa"/>
          </w:tcPr>
          <w:p w14:paraId="745CFB05" w14:textId="2F3B0A45" w:rsidR="001905A3" w:rsidRPr="00C52D87" w:rsidRDefault="001905A3" w:rsidP="001905A3">
            <w:pPr>
              <w:tabs>
                <w:tab w:val="left" w:pos="270"/>
                <w:tab w:val="left" w:pos="360"/>
              </w:tabs>
              <w:spacing w:before="0" w:after="0"/>
              <w:ind w:firstLine="0"/>
              <w:jc w:val="left"/>
              <w:rPr>
                <w:rFonts w:asciiTheme="majorBidi" w:hAnsiTheme="majorBidi" w:cstheme="majorBidi"/>
                <w:color w:val="000000" w:themeColor="text1"/>
                <w:sz w:val="24"/>
                <w:szCs w:val="24"/>
              </w:rPr>
            </w:pPr>
            <w:bookmarkStart w:id="261" w:name="_Toc107502476"/>
            <w:r w:rsidRPr="00C52D87">
              <w:rPr>
                <w:rFonts w:asciiTheme="majorBidi" w:hAnsiTheme="majorBidi" w:cstheme="majorBidi"/>
                <w:color w:val="000000" w:themeColor="text1"/>
                <w:sz w:val="24"/>
                <w:szCs w:val="24"/>
              </w:rPr>
              <w:t>b. system partitioned into sub-problems</w:t>
            </w:r>
            <w:bookmarkEnd w:id="261"/>
          </w:p>
        </w:tc>
        <w:tc>
          <w:tcPr>
            <w:tcW w:w="3165" w:type="dxa"/>
          </w:tcPr>
          <w:p w14:paraId="2E16E38F" w14:textId="039315D0" w:rsidR="001905A3" w:rsidRPr="00C52D87" w:rsidRDefault="001905A3" w:rsidP="001905A3">
            <w:pPr>
              <w:keepNext/>
              <w:tabs>
                <w:tab w:val="left" w:pos="270"/>
                <w:tab w:val="left" w:pos="360"/>
              </w:tabs>
              <w:spacing w:before="0" w:after="0"/>
              <w:ind w:firstLine="0"/>
              <w:jc w:val="left"/>
              <w:rPr>
                <w:rFonts w:asciiTheme="majorBidi" w:hAnsiTheme="majorBidi" w:cstheme="majorBidi"/>
                <w:color w:val="000000" w:themeColor="text1"/>
                <w:sz w:val="24"/>
                <w:szCs w:val="24"/>
              </w:rPr>
            </w:pPr>
            <w:bookmarkStart w:id="262" w:name="_Toc107502477"/>
            <w:r w:rsidRPr="00C52D87">
              <w:rPr>
                <w:rFonts w:asciiTheme="majorBidi" w:hAnsiTheme="majorBidi" w:cstheme="majorBidi"/>
                <w:color w:val="000000" w:themeColor="text1"/>
                <w:sz w:val="24"/>
                <w:szCs w:val="24"/>
              </w:rPr>
              <w:t>c. sub-problem coordination strategy</w:t>
            </w:r>
            <w:bookmarkEnd w:id="262"/>
            <w:r w:rsidRPr="00C52D87">
              <w:rPr>
                <w:rFonts w:asciiTheme="majorBidi" w:hAnsiTheme="majorBidi" w:cstheme="majorBidi"/>
                <w:color w:val="000000" w:themeColor="text1"/>
                <w:sz w:val="24"/>
                <w:szCs w:val="24"/>
              </w:rPr>
              <w:t xml:space="preserve"> </w:t>
            </w:r>
          </w:p>
        </w:tc>
      </w:tr>
    </w:tbl>
    <w:p w14:paraId="1D4CBE8B" w14:textId="121F882A" w:rsidR="006821D9" w:rsidRPr="00C52D87" w:rsidRDefault="001905A3" w:rsidP="00E16F7F">
      <w:pPr>
        <w:pStyle w:val="Caption"/>
      </w:pPr>
      <w:bookmarkStart w:id="263" w:name="_Ref107438564"/>
      <w:bookmarkStart w:id="264" w:name="_Toc109850516"/>
      <w:r w:rsidRPr="00C52D87">
        <w:t xml:space="preserve">Figure </w:t>
      </w:r>
      <w:fldSimple w:instr=" STYLEREF 4 \s ">
        <w:r w:rsidR="00951439">
          <w:rPr>
            <w:noProof/>
            <w:cs/>
          </w:rPr>
          <w:t>‎</w:t>
        </w:r>
        <w:r w:rsidR="00951439">
          <w:rPr>
            <w:noProof/>
          </w:rPr>
          <w:t>2</w:t>
        </w:r>
      </w:fldSimple>
      <w:r w:rsidR="003419F7">
        <w:t>.</w:t>
      </w:r>
      <w:fldSimple w:instr=" SEQ Figure \* ARABIC \s 4 ">
        <w:r w:rsidR="00951439">
          <w:rPr>
            <w:noProof/>
          </w:rPr>
          <w:t>4</w:t>
        </w:r>
      </w:fldSimple>
      <w:bookmarkEnd w:id="263"/>
      <w:r w:rsidRPr="00C52D87">
        <w:t>. Process for implementing partitioning-based design.</w:t>
      </w:r>
      <w:bookmarkEnd w:id="264"/>
    </w:p>
    <w:p w14:paraId="728EF208" w14:textId="1A299AAF" w:rsidR="006821D9" w:rsidRPr="00C52D87" w:rsidRDefault="006821D9" w:rsidP="005F3D42">
      <w:pPr>
        <w:tabs>
          <w:tab w:val="left" w:pos="270"/>
          <w:tab w:val="left" w:pos="360"/>
        </w:tabs>
        <w:spacing w:after="120" w:line="480" w:lineRule="auto"/>
        <w:rPr>
          <w:rFonts w:asciiTheme="majorBidi" w:hAnsiTheme="majorBidi" w:cstheme="majorBidi"/>
          <w:color w:val="000000" w:themeColor="text1"/>
          <w:sz w:val="32"/>
          <w:szCs w:val="32"/>
        </w:rPr>
      </w:pPr>
      <w:bookmarkStart w:id="265" w:name="_Toc107502478"/>
      <w:r w:rsidRPr="00C52D87">
        <w:rPr>
          <w:rFonts w:asciiTheme="majorBidi" w:hAnsiTheme="majorBidi" w:cstheme="majorBidi"/>
          <w:color w:val="000000" w:themeColor="text1"/>
          <w:sz w:val="24"/>
          <w:szCs w:val="24"/>
        </w:rPr>
        <w:t xml:space="preserve">The way a network is partitioned influence what interaction patterns are most effective. In addition, the type of interaction patterns desired (e.g., hierarchical vs. nonhierarchical) influence partitioning decisions. These two sets of decisions are coupled. Moving back to the context of petitioning-based design, system </w:t>
      </w:r>
      <w:r w:rsidR="000450FB" w:rsidRPr="00C52D87">
        <w:rPr>
          <w:rFonts w:asciiTheme="majorBidi" w:hAnsiTheme="majorBidi" w:cstheme="majorBidi"/>
          <w:color w:val="000000" w:themeColor="text1"/>
          <w:sz w:val="24"/>
          <w:szCs w:val="24"/>
        </w:rPr>
        <w:t>partitioning,</w:t>
      </w:r>
      <w:r w:rsidRPr="00C52D87">
        <w:rPr>
          <w:rFonts w:asciiTheme="majorBidi" w:hAnsiTheme="majorBidi" w:cstheme="majorBidi"/>
          <w:color w:val="000000" w:themeColor="text1"/>
          <w:sz w:val="24"/>
          <w:szCs w:val="24"/>
        </w:rPr>
        <w:t xml:space="preserve"> and coordination decisions are also coupled. How a system is partitioned influence coordination decisions, and vice versa. This relationship is pictured in Figure. </w:t>
      </w:r>
      <w:r w:rsidR="00BC6458" w:rsidRPr="00C52D87">
        <w:rPr>
          <w:rFonts w:asciiTheme="majorBidi" w:hAnsiTheme="majorBidi" w:cstheme="majorBidi"/>
          <w:color w:val="000000" w:themeColor="text1"/>
          <w:sz w:val="24"/>
          <w:szCs w:val="24"/>
        </w:rPr>
        <w:t>2.</w:t>
      </w:r>
      <w:r w:rsidR="00C910E6" w:rsidRPr="00C52D87">
        <w:rPr>
          <w:rFonts w:asciiTheme="majorBidi" w:hAnsiTheme="majorBidi" w:cstheme="majorBidi"/>
          <w:color w:val="000000" w:themeColor="text1"/>
          <w:sz w:val="24"/>
          <w:szCs w:val="24"/>
        </w:rPr>
        <w:t>5</w:t>
      </w:r>
      <w:r w:rsidRPr="00C52D87">
        <w:rPr>
          <w:rFonts w:asciiTheme="majorBidi" w:hAnsiTheme="majorBidi" w:cstheme="majorBidi"/>
          <w:color w:val="000000" w:themeColor="text1"/>
          <w:sz w:val="24"/>
          <w:szCs w:val="24"/>
        </w:rPr>
        <w:t>. Proving and investigating the relationship between partitioning and coordination decisions is the primary theme of this dissertation. Partitioning and coordination decisions have been studied independently, but the relationship between them has not been systematically analyzed. Subsequent chapters show that partitioning and coordination decisions are in fact coupled. Techniques are introduced for analyzing these decisions, studying intrinsic tradeoffs, and making partitioning and coordination decisions for important classes of partitioning-based design methods.</w:t>
      </w:r>
      <w:bookmarkEnd w:id="265"/>
    </w:p>
    <w:bookmarkStart w:id="266" w:name="_Toc107502479"/>
    <w:p w14:paraId="70E81DEE" w14:textId="268FFF0E" w:rsidR="006821D9" w:rsidRPr="00C52D87" w:rsidRDefault="007A0F0B" w:rsidP="005F3D42">
      <w:pPr>
        <w:tabs>
          <w:tab w:val="left" w:pos="270"/>
          <w:tab w:val="left" w:pos="360"/>
        </w:tabs>
        <w:spacing w:after="120" w:line="480" w:lineRule="auto"/>
        <w:rPr>
          <w:rFonts w:asciiTheme="majorBidi" w:hAnsiTheme="majorBidi" w:cstheme="majorBidi"/>
          <w:color w:val="000000" w:themeColor="text1"/>
          <w:sz w:val="24"/>
          <w:szCs w:val="24"/>
        </w:rPr>
      </w:pPr>
      <w:r w:rsidRPr="00C52D87">
        <w:rPr>
          <w:rFonts w:asciiTheme="majorBidi" w:hAnsiTheme="majorBidi" w:cstheme="majorBidi"/>
          <w:noProof/>
          <w:color w:val="000000" w:themeColor="text1"/>
          <w:sz w:val="24"/>
          <w:szCs w:val="24"/>
        </w:rPr>
        <mc:AlternateContent>
          <mc:Choice Requires="wps">
            <w:drawing>
              <wp:anchor distT="0" distB="0" distL="114300" distR="114300" simplePos="0" relativeHeight="252089856" behindDoc="0" locked="0" layoutInCell="1" allowOverlap="1" wp14:anchorId="42B5A6A4" wp14:editId="7E669C12">
                <wp:simplePos x="0" y="0"/>
                <wp:positionH relativeFrom="column">
                  <wp:posOffset>692150</wp:posOffset>
                </wp:positionH>
                <wp:positionV relativeFrom="paragraph">
                  <wp:posOffset>62865</wp:posOffset>
                </wp:positionV>
                <wp:extent cx="1505585" cy="867410"/>
                <wp:effectExtent l="19050" t="19050" r="18415" b="27940"/>
                <wp:wrapNone/>
                <wp:docPr id="602" name="Oval 602"/>
                <wp:cNvGraphicFramePr/>
                <a:graphic xmlns:a="http://schemas.openxmlformats.org/drawingml/2006/main">
                  <a:graphicData uri="http://schemas.microsoft.com/office/word/2010/wordprocessingShape">
                    <wps:wsp>
                      <wps:cNvSpPr/>
                      <wps:spPr>
                        <a:xfrm>
                          <a:off x="0" y="0"/>
                          <a:ext cx="1505585" cy="867410"/>
                        </a:xfrm>
                        <a:prstGeom prst="ellipse">
                          <a:avLst/>
                        </a:prstGeom>
                        <a:noFill/>
                        <a:ln w="28575">
                          <a:prstDash val="sysDot"/>
                        </a:ln>
                      </wps:spPr>
                      <wps:style>
                        <a:lnRef idx="2">
                          <a:schemeClr val="accent1">
                            <a:shade val="50000"/>
                          </a:schemeClr>
                        </a:lnRef>
                        <a:fillRef idx="1">
                          <a:schemeClr val="accent1"/>
                        </a:fillRef>
                        <a:effectRef idx="0">
                          <a:schemeClr val="accent1"/>
                        </a:effectRef>
                        <a:fontRef idx="minor">
                          <a:schemeClr val="lt1"/>
                        </a:fontRef>
                      </wps:style>
                      <wps:txbx>
                        <w:txbxContent>
                          <w:p w14:paraId="18CBEB61" w14:textId="77777777" w:rsidR="006821D9" w:rsidRPr="00EA66F2" w:rsidRDefault="006821D9" w:rsidP="006821D9">
                            <w:pPr>
                              <w:spacing w:after="0"/>
                              <w:ind w:firstLine="0"/>
                              <w:jc w:val="center"/>
                              <w:rPr>
                                <w:color w:val="000000" w:themeColor="text1"/>
                                <w:sz w:val="24"/>
                                <w:szCs w:val="24"/>
                              </w:rPr>
                            </w:pPr>
                            <w:bookmarkStart w:id="267" w:name="_Toc107502481"/>
                            <w:r w:rsidRPr="00EA66F2">
                              <w:rPr>
                                <w:color w:val="000000" w:themeColor="text1"/>
                                <w:sz w:val="24"/>
                                <w:szCs w:val="24"/>
                              </w:rPr>
                              <w:t>partitioning decisions</w:t>
                            </w:r>
                            <w:bookmarkEnd w:id="267"/>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2B5A6A4" id="Oval 602" o:spid="_x0000_s1048" style="position:absolute;left:0;text-align:left;margin-left:54.5pt;margin-top:4.95pt;width:118.55pt;height:68.3pt;z-index:25208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" filled="f" strokecolor="#1f3763 [1604]" strokeweight="2.25pt">
                <v:stroke dashstyle="1 1" joinstyle="miter"/>
                <v:textbox>
                  <w:txbxContent>
                    <w:p w14:paraId="18CBEB61" w14:textId="77777777" w:rsidR="006821D9" w:rsidRPr="00EA66F2" w:rsidRDefault="006821D9" w:rsidP="006821D9">
                      <w:pPr>
                        <w:spacing w:after="0"/>
                        <w:ind w:firstLine="0"/>
                        <w:jc w:val="center"/>
                        <w:rPr>
                          <w:color w:val="000000" w:themeColor="text1"/>
                          <w:sz w:val="24"/>
                          <w:szCs w:val="24"/>
                        </w:rPr>
                      </w:pPr>
                      <w:bookmarkStart w:id="279" w:name="_Toc107502481"/>
                      <w:r w:rsidRPr="00EA66F2">
                        <w:rPr>
                          <w:color w:val="000000" w:themeColor="text1"/>
                          <w:sz w:val="24"/>
                          <w:szCs w:val="24"/>
                        </w:rPr>
                        <w:t>partitioning decisions</w:t>
                      </w:r>
                      <w:bookmarkEnd w:id="279"/>
                    </w:p>
                  </w:txbxContent>
                </v:textbox>
              </v:oval>
            </w:pict>
          </mc:Fallback>
        </mc:AlternateContent>
      </w:r>
      <w:r w:rsidR="006821D9" w:rsidRPr="00C52D87">
        <w:rPr>
          <w:rFonts w:asciiTheme="majorBidi" w:hAnsiTheme="majorBidi" w:cstheme="majorBidi"/>
          <w:noProof/>
          <w:color w:val="000000" w:themeColor="text1"/>
          <w:sz w:val="24"/>
          <w:szCs w:val="24"/>
        </w:rPr>
        <mc:AlternateContent>
          <mc:Choice Requires="wps">
            <w:drawing>
              <wp:anchor distT="0" distB="0" distL="114300" distR="114300" simplePos="0" relativeHeight="252090880" behindDoc="0" locked="0" layoutInCell="1" allowOverlap="1" wp14:anchorId="13A9E2B0" wp14:editId="0A2D05B3">
                <wp:simplePos x="0" y="0"/>
                <wp:positionH relativeFrom="column">
                  <wp:posOffset>3397250</wp:posOffset>
                </wp:positionH>
                <wp:positionV relativeFrom="paragraph">
                  <wp:posOffset>62865</wp:posOffset>
                </wp:positionV>
                <wp:extent cx="1574800" cy="867641"/>
                <wp:effectExtent l="19050" t="19050" r="25400" b="27940"/>
                <wp:wrapNone/>
                <wp:docPr id="604" name="Oval 604"/>
                <wp:cNvGraphicFramePr/>
                <a:graphic xmlns:a="http://schemas.openxmlformats.org/drawingml/2006/main">
                  <a:graphicData uri="http://schemas.microsoft.com/office/word/2010/wordprocessingShape">
                    <wps:wsp>
                      <wps:cNvSpPr/>
                      <wps:spPr>
                        <a:xfrm>
                          <a:off x="0" y="0"/>
                          <a:ext cx="1574800" cy="867641"/>
                        </a:xfrm>
                        <a:prstGeom prst="ellipse">
                          <a:avLst/>
                        </a:prstGeom>
                        <a:noFill/>
                        <a:ln w="28575">
                          <a:prstDash val="sysDot"/>
                        </a:ln>
                      </wps:spPr>
                      <wps:style>
                        <a:lnRef idx="2">
                          <a:schemeClr val="accent1">
                            <a:shade val="50000"/>
                          </a:schemeClr>
                        </a:lnRef>
                        <a:fillRef idx="1">
                          <a:schemeClr val="accent1"/>
                        </a:fillRef>
                        <a:effectRef idx="0">
                          <a:schemeClr val="accent1"/>
                        </a:effectRef>
                        <a:fontRef idx="minor">
                          <a:schemeClr val="lt1"/>
                        </a:fontRef>
                      </wps:style>
                      <wps:txbx>
                        <w:txbxContent>
                          <w:p w14:paraId="172C47D1" w14:textId="77777777" w:rsidR="006821D9" w:rsidRPr="00EA66F2" w:rsidRDefault="006821D9" w:rsidP="006821D9">
                            <w:pPr>
                              <w:spacing w:after="0"/>
                              <w:ind w:firstLine="0"/>
                              <w:jc w:val="center"/>
                              <w:rPr>
                                <w:color w:val="000000" w:themeColor="text1"/>
                                <w:sz w:val="24"/>
                                <w:szCs w:val="24"/>
                              </w:rPr>
                            </w:pPr>
                            <w:bookmarkStart w:id="268" w:name="_Toc107502480"/>
                            <w:r w:rsidRPr="00EA66F2">
                              <w:rPr>
                                <w:color w:val="000000" w:themeColor="text1"/>
                                <w:sz w:val="24"/>
                                <w:szCs w:val="24"/>
                              </w:rPr>
                              <w:t>coordination decisions</w:t>
                            </w:r>
                            <w:bookmarkEnd w:id="268"/>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3A9E2B0" id="Oval 604" o:spid="_x0000_s1049" style="position:absolute;left:0;text-align:left;margin-left:267.5pt;margin-top:4.95pt;width:124pt;height:68.3pt;z-index:25209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" filled="f" strokecolor="#1f3763 [1604]" strokeweight="2.25pt">
                <v:stroke dashstyle="1 1" joinstyle="miter"/>
                <v:textbox>
                  <w:txbxContent>
                    <w:p w14:paraId="172C47D1" w14:textId="77777777" w:rsidR="006821D9" w:rsidRPr="00EA66F2" w:rsidRDefault="006821D9" w:rsidP="006821D9">
                      <w:pPr>
                        <w:spacing w:after="0"/>
                        <w:ind w:firstLine="0"/>
                        <w:jc w:val="center"/>
                        <w:rPr>
                          <w:color w:val="000000" w:themeColor="text1"/>
                          <w:sz w:val="24"/>
                          <w:szCs w:val="24"/>
                        </w:rPr>
                      </w:pPr>
                      <w:bookmarkStart w:id="281" w:name="_Toc107502480"/>
                      <w:r w:rsidRPr="00EA66F2">
                        <w:rPr>
                          <w:color w:val="000000" w:themeColor="text1"/>
                          <w:sz w:val="24"/>
                          <w:szCs w:val="24"/>
                        </w:rPr>
                        <w:t>coordination decisions</w:t>
                      </w:r>
                      <w:bookmarkEnd w:id="281"/>
                    </w:p>
                  </w:txbxContent>
                </v:textbox>
              </v:oval>
            </w:pict>
          </mc:Fallback>
        </mc:AlternateContent>
      </w:r>
      <w:bookmarkEnd w:id="266"/>
    </w:p>
    <w:bookmarkStart w:id="269" w:name="_Toc107502482"/>
    <w:p w14:paraId="13D12B93" w14:textId="25A75811" w:rsidR="006821D9" w:rsidRPr="00C52D87" w:rsidRDefault="007A0F0B" w:rsidP="005F3D42">
      <w:pPr>
        <w:tabs>
          <w:tab w:val="left" w:pos="270"/>
          <w:tab w:val="left" w:pos="360"/>
        </w:tabs>
        <w:spacing w:after="120" w:line="480" w:lineRule="auto"/>
        <w:rPr>
          <w:rFonts w:asciiTheme="majorBidi" w:hAnsiTheme="majorBidi" w:cstheme="majorBidi"/>
          <w:color w:val="000000" w:themeColor="text1"/>
          <w:sz w:val="24"/>
          <w:szCs w:val="24"/>
        </w:rPr>
      </w:pPr>
      <w:r w:rsidRPr="00C52D87">
        <w:rPr>
          <w:rFonts w:asciiTheme="majorBidi" w:hAnsiTheme="majorBidi" w:cstheme="majorBidi"/>
          <w:noProof/>
          <w:color w:val="000000" w:themeColor="text1"/>
          <w:sz w:val="24"/>
          <w:szCs w:val="24"/>
        </w:rPr>
        <mc:AlternateContent>
          <mc:Choice Requires="wps">
            <w:drawing>
              <wp:anchor distT="0" distB="0" distL="114300" distR="114300" simplePos="0" relativeHeight="252092928" behindDoc="0" locked="0" layoutInCell="1" allowOverlap="1" wp14:anchorId="5BEE4B18" wp14:editId="2316E734">
                <wp:simplePos x="0" y="0"/>
                <wp:positionH relativeFrom="column">
                  <wp:posOffset>2197100</wp:posOffset>
                </wp:positionH>
                <wp:positionV relativeFrom="paragraph">
                  <wp:posOffset>187961</wp:posOffset>
                </wp:positionV>
                <wp:extent cx="1143000" cy="45719"/>
                <wp:effectExtent l="0" t="57150" r="19050" b="88265"/>
                <wp:wrapNone/>
                <wp:docPr id="606" name="Straight Arrow Connector 606"/>
                <wp:cNvGraphicFramePr/>
                <a:graphic xmlns:a="http://schemas.openxmlformats.org/drawingml/2006/main">
                  <a:graphicData uri="http://schemas.microsoft.com/office/word/2010/wordprocessingShape">
                    <wps:wsp>
                      <wps:cNvCnPr/>
                      <wps:spPr>
                        <a:xfrm flipH="1">
                          <a:off x="0" y="0"/>
                          <a:ext cx="1143000" cy="45719"/>
                        </a:xfrm>
                        <a:prstGeom prst="straightConnector1">
                          <a:avLst/>
                        </a:prstGeom>
                        <a:ln w="28575">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EAE2062" id="Straight Arrow Connector 606" o:spid="_x0000_s1026" type="#_x0000_t32" style="position:absolute;margin-left:173pt;margin-top:14.8pt;width:90pt;height:3.6pt;flip:x;z-index:25209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" strokecolor="#4472c4 [3204]" strokeweight="2.25pt">
                <v:stroke endarrow="block" joinstyle="miter"/>
              </v:shape>
            </w:pict>
          </mc:Fallback>
        </mc:AlternateContent>
      </w:r>
      <w:r w:rsidRPr="00C52D87">
        <w:rPr>
          <w:rFonts w:asciiTheme="majorBidi" w:hAnsiTheme="majorBidi" w:cstheme="majorBidi"/>
          <w:noProof/>
          <w:color w:val="000000" w:themeColor="text1"/>
          <w:sz w:val="24"/>
          <w:szCs w:val="24"/>
        </w:rPr>
        <mc:AlternateContent>
          <mc:Choice Requires="wps">
            <w:drawing>
              <wp:anchor distT="0" distB="0" distL="114300" distR="114300" simplePos="0" relativeHeight="252091904" behindDoc="0" locked="0" layoutInCell="1" allowOverlap="1" wp14:anchorId="7317BA41" wp14:editId="02898A60">
                <wp:simplePos x="0" y="0"/>
                <wp:positionH relativeFrom="column">
                  <wp:posOffset>2247900</wp:posOffset>
                </wp:positionH>
                <wp:positionV relativeFrom="paragraph">
                  <wp:posOffset>10795</wp:posOffset>
                </wp:positionV>
                <wp:extent cx="1092200" cy="50800"/>
                <wp:effectExtent l="19050" t="76200" r="0" b="63500"/>
                <wp:wrapNone/>
                <wp:docPr id="605" name="Straight Arrow Connector 605"/>
                <wp:cNvGraphicFramePr/>
                <a:graphic xmlns:a="http://schemas.openxmlformats.org/drawingml/2006/main">
                  <a:graphicData uri="http://schemas.microsoft.com/office/word/2010/wordprocessingShape">
                    <wps:wsp>
                      <wps:cNvCnPr/>
                      <wps:spPr>
                        <a:xfrm flipV="1">
                          <a:off x="0" y="0"/>
                          <a:ext cx="1092200" cy="50800"/>
                        </a:xfrm>
                        <a:prstGeom prst="straightConnector1">
                          <a:avLst/>
                        </a:prstGeom>
                        <a:ln w="28575">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04F692F" id="Straight Arrow Connector 605" o:spid="_x0000_s1026" type="#_x0000_t32" style="position:absolute;margin-left:177pt;margin-top:.85pt;width:86pt;height:4pt;flip:y;z-index:25209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" strokecolor="#4472c4 [3204]" strokeweight="2.25pt">
                <v:stroke endarrow="block" joinstyle="miter"/>
              </v:shape>
            </w:pict>
          </mc:Fallback>
        </mc:AlternateContent>
      </w:r>
      <w:bookmarkEnd w:id="269"/>
    </w:p>
    <w:p w14:paraId="41829BC5" w14:textId="77777777" w:rsidR="00872FC0" w:rsidRPr="00C52D87" w:rsidRDefault="00872FC0" w:rsidP="00DE4586">
      <w:pPr>
        <w:pStyle w:val="Caption"/>
      </w:pPr>
    </w:p>
    <w:p w14:paraId="27A3670B" w14:textId="1E9A2425" w:rsidR="00DE4586" w:rsidRPr="00C52D87" w:rsidRDefault="00DE4586" w:rsidP="00DE4586">
      <w:pPr>
        <w:pStyle w:val="Caption"/>
      </w:pPr>
      <w:bookmarkStart w:id="270" w:name="_Toc109850517"/>
      <w:r w:rsidRPr="00C52D87">
        <w:t xml:space="preserve">Figure </w:t>
      </w:r>
      <w:fldSimple w:instr=" STYLEREF 4 \s ">
        <w:r w:rsidR="00951439">
          <w:rPr>
            <w:noProof/>
            <w:cs/>
          </w:rPr>
          <w:t>‎</w:t>
        </w:r>
        <w:r w:rsidR="00951439">
          <w:rPr>
            <w:noProof/>
          </w:rPr>
          <w:t>2</w:t>
        </w:r>
      </w:fldSimple>
      <w:r w:rsidR="003419F7">
        <w:t>.</w:t>
      </w:r>
      <w:fldSimple w:instr=" SEQ Figure \* ARABIC \s 4 ">
        <w:r w:rsidR="00951439">
          <w:rPr>
            <w:noProof/>
          </w:rPr>
          <w:t>5</w:t>
        </w:r>
      </w:fldSimple>
      <w:r w:rsidRPr="00C52D87">
        <w:t>. Finding coupling approaches between partitioning and coordination decisions</w:t>
      </w:r>
      <w:bookmarkEnd w:id="270"/>
    </w:p>
    <w:p w14:paraId="6B9A56D6" w14:textId="0380C579" w:rsidR="006821D9" w:rsidRPr="00C52D87" w:rsidRDefault="006821D9" w:rsidP="000450FB">
      <w:pPr>
        <w:pStyle w:val="Heading5"/>
        <w:rPr>
          <w:rFonts w:asciiTheme="majorBidi" w:hAnsiTheme="majorBidi"/>
        </w:rPr>
      </w:pPr>
      <w:bookmarkStart w:id="271" w:name="_Toc24657596"/>
      <w:bookmarkStart w:id="272" w:name="_Toc107402483"/>
      <w:bookmarkStart w:id="273" w:name="_Toc107502484"/>
      <w:bookmarkStart w:id="274" w:name="_Toc109848477"/>
      <w:r w:rsidRPr="00C52D87">
        <w:rPr>
          <w:rFonts w:asciiTheme="majorBidi" w:hAnsiTheme="majorBidi"/>
        </w:rPr>
        <w:t xml:space="preserve">Approximation of </w:t>
      </w:r>
      <w:r w:rsidR="002F6064" w:rsidRPr="00C52D87">
        <w:rPr>
          <w:rFonts w:asciiTheme="majorBidi" w:hAnsiTheme="majorBidi"/>
        </w:rPr>
        <w:t>Reality Using Surrogate Modeling</w:t>
      </w:r>
      <w:bookmarkEnd w:id="271"/>
      <w:r w:rsidR="002F6064" w:rsidRPr="00C52D87">
        <w:rPr>
          <w:rFonts w:asciiTheme="majorBidi" w:hAnsiTheme="majorBidi"/>
        </w:rPr>
        <w:t xml:space="preserve"> </w:t>
      </w:r>
      <w:r w:rsidRPr="00C52D87">
        <w:rPr>
          <w:rFonts w:asciiTheme="majorBidi" w:hAnsiTheme="majorBidi"/>
        </w:rPr>
        <w:t>(T2 in Figure 2</w:t>
      </w:r>
      <w:r w:rsidR="00BC6458" w:rsidRPr="00C52D87">
        <w:rPr>
          <w:rFonts w:asciiTheme="majorBidi" w:hAnsiTheme="majorBidi"/>
        </w:rPr>
        <w:t>.1</w:t>
      </w:r>
      <w:r w:rsidRPr="00C52D87">
        <w:rPr>
          <w:rFonts w:asciiTheme="majorBidi" w:hAnsiTheme="majorBidi"/>
        </w:rPr>
        <w:t>)</w:t>
      </w:r>
      <w:bookmarkEnd w:id="272"/>
      <w:bookmarkEnd w:id="273"/>
      <w:bookmarkEnd w:id="274"/>
    </w:p>
    <w:p w14:paraId="1B023EDD" w14:textId="62DED067" w:rsidR="006821D9" w:rsidRPr="00C52D87" w:rsidRDefault="006821D9" w:rsidP="005F3D42">
      <w:pPr>
        <w:spacing w:after="120" w:line="480" w:lineRule="auto"/>
        <w:rPr>
          <w:rFonts w:asciiTheme="majorBidi" w:hAnsiTheme="majorBidi" w:cstheme="majorBidi"/>
          <w:color w:val="000000" w:themeColor="text1"/>
          <w:sz w:val="24"/>
          <w:szCs w:val="24"/>
        </w:rPr>
      </w:pPr>
      <w:bookmarkStart w:id="275" w:name="_Toc107502485"/>
      <w:r w:rsidRPr="00C52D87">
        <w:rPr>
          <w:rFonts w:asciiTheme="majorBidi" w:hAnsiTheme="majorBidi" w:cstheme="majorBidi"/>
          <w:color w:val="000000" w:themeColor="text1"/>
          <w:sz w:val="24"/>
          <w:szCs w:val="24"/>
        </w:rPr>
        <w:t xml:space="preserve">In model‐based realization of complex systems, we are forced to address the issue of computational complexity. One critical issue that must be addressed is the approximation of reality using surrogate models to replace expensive simulation models of engineering problems. So, approximating the problem decreases the computational cost of the method dramatically. However, a trade-off among the accuracy, dimension of the problem and computational time is required. Therefore, </w:t>
      </w:r>
      <w:r w:rsidR="00F85422" w:rsidRPr="00C52D87">
        <w:rPr>
          <w:rFonts w:asciiTheme="majorBidi" w:hAnsiTheme="majorBidi" w:cstheme="majorBidi"/>
          <w:color w:val="000000" w:themeColor="text1"/>
          <w:sz w:val="24"/>
          <w:szCs w:val="24"/>
        </w:rPr>
        <w:t>we are</w:t>
      </w:r>
      <w:r w:rsidRPr="00C52D87">
        <w:rPr>
          <w:rFonts w:asciiTheme="majorBidi" w:hAnsiTheme="majorBidi" w:cstheme="majorBidi"/>
          <w:color w:val="000000" w:themeColor="text1"/>
          <w:sz w:val="24"/>
          <w:szCs w:val="24"/>
        </w:rPr>
        <w:t xml:space="preserve"> looking at different problems with different approaches. </w:t>
      </w:r>
      <w:r w:rsidR="00F85422" w:rsidRPr="00C52D87">
        <w:rPr>
          <w:rFonts w:asciiTheme="majorBidi" w:hAnsiTheme="majorBidi" w:cstheme="majorBidi"/>
          <w:color w:val="000000" w:themeColor="text1"/>
          <w:sz w:val="24"/>
          <w:szCs w:val="24"/>
        </w:rPr>
        <w:t>We</w:t>
      </w:r>
      <w:r w:rsidRPr="00C52D87">
        <w:rPr>
          <w:rFonts w:asciiTheme="majorBidi" w:hAnsiTheme="majorBidi" w:cstheme="majorBidi"/>
          <w:color w:val="000000" w:themeColor="text1"/>
          <w:sz w:val="24"/>
          <w:szCs w:val="24"/>
        </w:rPr>
        <w:t xml:space="preserve"> hypothesize that a mathematical framework is a solution for the trade-off among accuracy, dimension of the problem and computational time.</w:t>
      </w:r>
      <w:bookmarkEnd w:id="275"/>
      <w:r w:rsidRPr="00C52D87">
        <w:rPr>
          <w:rFonts w:asciiTheme="majorBidi" w:hAnsiTheme="majorBidi" w:cstheme="majorBidi"/>
          <w:color w:val="000000" w:themeColor="text1"/>
          <w:sz w:val="24"/>
          <w:szCs w:val="24"/>
        </w:rPr>
        <w:t xml:space="preserve"> </w:t>
      </w:r>
    </w:p>
    <w:p w14:paraId="40326626" w14:textId="4070FA82" w:rsidR="006821D9" w:rsidRPr="00C52D87" w:rsidRDefault="006821D9" w:rsidP="00A46882">
      <w:pPr>
        <w:pStyle w:val="Heading6"/>
        <w:rPr>
          <w:rFonts w:asciiTheme="majorBidi" w:hAnsiTheme="majorBidi"/>
        </w:rPr>
      </w:pPr>
      <w:bookmarkStart w:id="276" w:name="_Toc24657597"/>
      <w:bookmarkStart w:id="277" w:name="_Toc109848478"/>
      <w:r w:rsidRPr="00C52D87">
        <w:rPr>
          <w:rFonts w:asciiTheme="majorBidi" w:hAnsiTheme="majorBidi"/>
        </w:rPr>
        <w:t>Finding appropriate criteria for surrogate model selection</w:t>
      </w:r>
      <w:bookmarkEnd w:id="276"/>
      <w:r w:rsidRPr="00C52D87">
        <w:rPr>
          <w:rFonts w:asciiTheme="majorBidi" w:hAnsiTheme="majorBidi"/>
        </w:rPr>
        <w:t xml:space="preserve"> (T2.1 in Figure 2</w:t>
      </w:r>
      <w:r w:rsidR="00BC6458" w:rsidRPr="00C52D87">
        <w:rPr>
          <w:rFonts w:asciiTheme="majorBidi" w:hAnsiTheme="majorBidi"/>
        </w:rPr>
        <w:t>.1</w:t>
      </w:r>
      <w:r w:rsidRPr="00C52D87">
        <w:rPr>
          <w:rFonts w:asciiTheme="majorBidi" w:hAnsiTheme="majorBidi"/>
        </w:rPr>
        <w:t>)</w:t>
      </w:r>
      <w:bookmarkEnd w:id="277"/>
    </w:p>
    <w:p w14:paraId="68858CAE" w14:textId="77777777" w:rsidR="006821D9" w:rsidRPr="00C52D87" w:rsidRDefault="006821D9" w:rsidP="005F3D42">
      <w:pPr>
        <w:autoSpaceDE w:val="0"/>
        <w:autoSpaceDN w:val="0"/>
        <w:adjustRightInd w:val="0"/>
        <w:spacing w:after="120" w:line="480" w:lineRule="auto"/>
        <w:rPr>
          <w:rFonts w:asciiTheme="majorBidi" w:hAnsiTheme="majorBidi" w:cstheme="majorBidi"/>
          <w:color w:val="000000" w:themeColor="text1"/>
          <w:sz w:val="24"/>
          <w:szCs w:val="24"/>
        </w:rPr>
      </w:pPr>
      <w:bookmarkStart w:id="278" w:name="_Toc107502486"/>
      <w:r w:rsidRPr="00C52D87">
        <w:rPr>
          <w:rFonts w:asciiTheme="majorBidi" w:hAnsiTheme="majorBidi" w:cstheme="majorBidi"/>
          <w:color w:val="000000" w:themeColor="text1"/>
          <w:sz w:val="24"/>
          <w:szCs w:val="24"/>
        </w:rPr>
        <w:t>To find the appropriate set of criteria, we need to critically evaluate the literature. For selecting appropriate surrogate modeling methods for a given function with specific requirements there is a gap for a selection framework based on appropriate criteria. To address this gap, we first need to find the appropriate criteria as the main criteria for automated surrogate selection. Second, we need to find the categories of design of experiments, surrogate modeling and model fitting methods based on these criteria.</w:t>
      </w:r>
      <w:bookmarkEnd w:id="278"/>
    </w:p>
    <w:p w14:paraId="6672D6FC" w14:textId="70CC29FE" w:rsidR="006821D9" w:rsidRPr="00C52D87" w:rsidRDefault="006821D9" w:rsidP="008B070E">
      <w:pPr>
        <w:pStyle w:val="Heading6"/>
        <w:rPr>
          <w:rFonts w:asciiTheme="majorBidi" w:hAnsiTheme="majorBidi"/>
        </w:rPr>
      </w:pPr>
      <w:bookmarkStart w:id="279" w:name="_Toc24657598"/>
      <w:bookmarkStart w:id="280" w:name="_Toc107402484"/>
      <w:bookmarkStart w:id="281" w:name="_Toc107502487"/>
      <w:bookmarkStart w:id="282" w:name="_Toc109848479"/>
      <w:r w:rsidRPr="00C52D87">
        <w:rPr>
          <w:rFonts w:asciiTheme="majorBidi" w:hAnsiTheme="majorBidi"/>
        </w:rPr>
        <w:t>Using time dependent features in surrogate modeling</w:t>
      </w:r>
      <w:bookmarkEnd w:id="279"/>
      <w:r w:rsidRPr="00C52D87">
        <w:rPr>
          <w:rFonts w:asciiTheme="majorBidi" w:hAnsiTheme="majorBidi"/>
        </w:rPr>
        <w:t xml:space="preserve"> (T2.2 in Figure 2</w:t>
      </w:r>
      <w:r w:rsidR="00BC6458" w:rsidRPr="00C52D87">
        <w:rPr>
          <w:rFonts w:asciiTheme="majorBidi" w:hAnsiTheme="majorBidi"/>
        </w:rPr>
        <w:t>.1</w:t>
      </w:r>
      <w:r w:rsidRPr="00C52D87">
        <w:rPr>
          <w:rFonts w:asciiTheme="majorBidi" w:hAnsiTheme="majorBidi"/>
        </w:rPr>
        <w:t>)</w:t>
      </w:r>
      <w:bookmarkEnd w:id="280"/>
      <w:bookmarkEnd w:id="281"/>
      <w:bookmarkEnd w:id="282"/>
    </w:p>
    <w:p w14:paraId="5EAE7157" w14:textId="77777777" w:rsidR="006821D9" w:rsidRPr="00C52D87" w:rsidRDefault="006821D9" w:rsidP="005F3D42">
      <w:pPr>
        <w:autoSpaceDE w:val="0"/>
        <w:autoSpaceDN w:val="0"/>
        <w:adjustRightInd w:val="0"/>
        <w:spacing w:after="120" w:line="480" w:lineRule="auto"/>
        <w:rPr>
          <w:rFonts w:asciiTheme="majorBidi" w:hAnsiTheme="majorBidi" w:cstheme="majorBidi"/>
          <w:color w:val="000000" w:themeColor="text1"/>
          <w:sz w:val="24"/>
          <w:szCs w:val="24"/>
        </w:rPr>
      </w:pPr>
      <w:bookmarkStart w:id="283" w:name="_Toc107502488"/>
      <w:r w:rsidRPr="00C52D87">
        <w:rPr>
          <w:rFonts w:asciiTheme="majorBidi" w:hAnsiTheme="majorBidi" w:cstheme="majorBidi"/>
          <w:color w:val="000000" w:themeColor="text1"/>
          <w:sz w:val="24"/>
          <w:szCs w:val="24"/>
        </w:rPr>
        <w:t>We substitute expensive experimentation and simulation with efficient surrogate models to address this computational complexity. Sometimes, the challenge is that the target variable which we want to predict is time dependent and we must consider the effect of the historical data on the target variable. In surrogate modeling literature, the is a gap of dealing with time dependent variables. In general, when the variable is time dependent, each time lag of the variable is considered as a new predictor and is taken as a non-time dependent variable into account. However, this method is ineffective when the number of time dependent variables is increased. Many possible scenarios are neglected in this method which decrease the reliability of the solution. Therefore, to address the gap of time dependent surrogate models, we integrate time series analysis and machine learning with surrogate models to predict the target variable. To examine the impact of time series in surrogate models, we use different time lags as features within the surrogate model and predict the target variable for different time steps ahead.</w:t>
      </w:r>
      <w:bookmarkEnd w:id="283"/>
    </w:p>
    <w:p w14:paraId="5D62315D" w14:textId="73ABA3EF" w:rsidR="0057673F" w:rsidRPr="00C52D87" w:rsidRDefault="006821D9" w:rsidP="003B6A2E">
      <w:pPr>
        <w:pStyle w:val="Heading6"/>
        <w:rPr>
          <w:rFonts w:asciiTheme="majorBidi" w:hAnsiTheme="majorBidi"/>
        </w:rPr>
      </w:pPr>
      <w:bookmarkStart w:id="284" w:name="_Toc24657599"/>
      <w:bookmarkStart w:id="285" w:name="_Toc109848480"/>
      <w:bookmarkStart w:id="286" w:name="_Toc107402485"/>
      <w:bookmarkStart w:id="287" w:name="_Toc107502489"/>
      <w:r w:rsidRPr="00C52D87">
        <w:rPr>
          <w:rFonts w:asciiTheme="majorBidi" w:hAnsiTheme="majorBidi"/>
        </w:rPr>
        <w:t>Using machine learning to automatically find appropriate function types and hyper-parameters</w:t>
      </w:r>
      <w:bookmarkEnd w:id="284"/>
      <w:bookmarkEnd w:id="285"/>
      <w:r w:rsidR="0057673F" w:rsidRPr="00C52D87">
        <w:rPr>
          <w:rFonts w:asciiTheme="majorBidi" w:hAnsiTheme="majorBidi"/>
        </w:rPr>
        <w:t xml:space="preserve"> </w:t>
      </w:r>
      <w:r w:rsidRPr="00C52D87">
        <w:rPr>
          <w:rFonts w:asciiTheme="majorBidi" w:hAnsiTheme="majorBidi"/>
        </w:rPr>
        <w:t xml:space="preserve"> </w:t>
      </w:r>
    </w:p>
    <w:bookmarkEnd w:id="286"/>
    <w:bookmarkEnd w:id="287"/>
    <w:p w14:paraId="3AA69692" w14:textId="01632BBC" w:rsidR="006821D9" w:rsidRPr="00C52D87" w:rsidRDefault="006821D9" w:rsidP="005F3D42">
      <w:pPr>
        <w:pStyle w:val="CommentText"/>
        <w:spacing w:after="120" w:line="480" w:lineRule="auto"/>
        <w:ind w:firstLine="0"/>
        <w:rPr>
          <w:rFonts w:asciiTheme="majorBidi" w:hAnsiTheme="majorBidi" w:cstheme="majorBidi"/>
          <w:color w:val="000000" w:themeColor="text1"/>
          <w:sz w:val="24"/>
          <w:szCs w:val="24"/>
        </w:rPr>
      </w:pPr>
      <w:r w:rsidRPr="00C52D87">
        <w:rPr>
          <w:rFonts w:asciiTheme="majorBidi" w:hAnsiTheme="majorBidi" w:cstheme="majorBidi"/>
          <w:color w:val="000000" w:themeColor="text1"/>
          <w:sz w:val="24"/>
          <w:szCs w:val="24"/>
        </w:rPr>
        <w:t>For effective application of surrogate models, the choice of surrogate models is extremely important. However, existing approaches often lack considering different function types and hyper</w:t>
      </w:r>
      <w:r w:rsidR="00B91F82" w:rsidRPr="00C52D87">
        <w:rPr>
          <w:rFonts w:asciiTheme="majorBidi" w:hAnsiTheme="majorBidi" w:cstheme="majorBidi"/>
          <w:color w:val="000000" w:themeColor="text1"/>
          <w:sz w:val="24"/>
          <w:szCs w:val="24"/>
        </w:rPr>
        <w:t>-</w:t>
      </w:r>
      <w:r w:rsidRPr="00C52D87">
        <w:rPr>
          <w:rFonts w:asciiTheme="majorBidi" w:hAnsiTheme="majorBidi" w:cstheme="majorBidi"/>
          <w:color w:val="000000" w:themeColor="text1"/>
          <w:sz w:val="24"/>
          <w:szCs w:val="24"/>
        </w:rPr>
        <w:t>parameter values for the surrogate models. To address this gap, we need to create new mathematics to automatically identify the appropriate function type for each surrogate model and identify the appropriate value for the hyper</w:t>
      </w:r>
      <w:r w:rsidR="00B91F82" w:rsidRPr="00C52D87">
        <w:rPr>
          <w:rFonts w:asciiTheme="majorBidi" w:hAnsiTheme="majorBidi" w:cstheme="majorBidi"/>
          <w:color w:val="000000" w:themeColor="text1"/>
          <w:sz w:val="24"/>
          <w:szCs w:val="24"/>
        </w:rPr>
        <w:t>-</w:t>
      </w:r>
      <w:r w:rsidRPr="00C52D87">
        <w:rPr>
          <w:rFonts w:asciiTheme="majorBidi" w:hAnsiTheme="majorBidi" w:cstheme="majorBidi"/>
          <w:color w:val="000000" w:themeColor="text1"/>
          <w:sz w:val="24"/>
          <w:szCs w:val="24"/>
        </w:rPr>
        <w:t xml:space="preserve">parameters within the function types to explore different prediction scenarios considering different predictors. We particularly need decision trees as interpretable machine learning method to automatically adjust the appropriate predictors. We incorporate the consideration of the features of the problem and demands form designers; and then we use it to develop an interpretable model to reduce the number of surrogate model candidates, which greatly improves the model selection speed. We also illustrate a tree structure with summarized model selection rules which also provides suggestions for choosing fast real-time/run-time/online model selections.   </w:t>
      </w:r>
    </w:p>
    <w:p w14:paraId="23EB27F2" w14:textId="6E17120E" w:rsidR="006821D9" w:rsidRPr="00C52D87" w:rsidRDefault="006821D9" w:rsidP="00056FAD">
      <w:pPr>
        <w:pStyle w:val="Heading6"/>
        <w:rPr>
          <w:rFonts w:asciiTheme="majorBidi" w:hAnsiTheme="majorBidi"/>
        </w:rPr>
      </w:pPr>
      <w:bookmarkStart w:id="288" w:name="_Toc24657600"/>
      <w:bookmarkStart w:id="289" w:name="_Toc107402486"/>
      <w:bookmarkStart w:id="290" w:name="_Toc107502490"/>
      <w:bookmarkStart w:id="291" w:name="_Toc109848481"/>
      <w:r w:rsidRPr="00C52D87">
        <w:rPr>
          <w:rFonts w:asciiTheme="majorBidi" w:hAnsiTheme="majorBidi"/>
        </w:rPr>
        <w:t>Using ensemble of surrogates to use the advantages of various individual surrogates when the sample is undersized</w:t>
      </w:r>
      <w:bookmarkEnd w:id="288"/>
      <w:r w:rsidRPr="00C52D87">
        <w:rPr>
          <w:rFonts w:asciiTheme="majorBidi" w:hAnsiTheme="majorBidi"/>
        </w:rPr>
        <w:t xml:space="preserve"> (T2.4 in Figure 2</w:t>
      </w:r>
      <w:r w:rsidR="00BC6458" w:rsidRPr="00C52D87">
        <w:rPr>
          <w:rFonts w:asciiTheme="majorBidi" w:hAnsiTheme="majorBidi"/>
        </w:rPr>
        <w:t>.1</w:t>
      </w:r>
      <w:r w:rsidRPr="00C52D87">
        <w:rPr>
          <w:rFonts w:asciiTheme="majorBidi" w:hAnsiTheme="majorBidi"/>
        </w:rPr>
        <w:t>)</w:t>
      </w:r>
      <w:bookmarkEnd w:id="289"/>
      <w:bookmarkEnd w:id="290"/>
      <w:bookmarkEnd w:id="291"/>
    </w:p>
    <w:p w14:paraId="0F683EA4" w14:textId="5160FD45" w:rsidR="006821D9" w:rsidRPr="00C52D87" w:rsidRDefault="006821D9" w:rsidP="005F3D42">
      <w:pPr>
        <w:pStyle w:val="CommentText"/>
        <w:spacing w:after="120" w:line="480" w:lineRule="auto"/>
        <w:ind w:firstLine="0"/>
        <w:rPr>
          <w:rFonts w:asciiTheme="majorBidi" w:hAnsiTheme="majorBidi" w:cstheme="majorBidi"/>
          <w:color w:val="000000" w:themeColor="text1"/>
          <w:sz w:val="24"/>
          <w:szCs w:val="24"/>
        </w:rPr>
      </w:pPr>
      <w:r w:rsidRPr="00C52D87">
        <w:rPr>
          <w:rFonts w:asciiTheme="majorBidi" w:hAnsiTheme="majorBidi" w:cstheme="majorBidi"/>
          <w:color w:val="000000" w:themeColor="text1"/>
          <w:sz w:val="24"/>
          <w:szCs w:val="24"/>
        </w:rPr>
        <w:t>Surrogate models are often used instead of costly simulations in engineering problems. In general, an individual surrogate is selected according to the knowledge based on previous experience. Studies show that fitting an ensemble of surrogates based on cross-validation errors is more accurate but yields a more time-consuming approximation.  There is a gap of using ensemble of surrogates based on a weighted average surrogate of individual surrogates based on overall error when the sample data is undersized. This kind of ensemble of surrogates have higher accuracy than individual surrogates even when fewer data points are used and so it demands less computational time. Also, the use of ensemble of surrogates results in accurate and relatively insensitive predictions at a reduced computational expense. This is new because it is used for a problem which ensemble of surrogates has not been used for it before.</w:t>
      </w:r>
    </w:p>
    <w:p w14:paraId="2D37D73F" w14:textId="0FA36E65" w:rsidR="006821D9" w:rsidRPr="00C52D87" w:rsidRDefault="006821D9" w:rsidP="00C76AAD">
      <w:pPr>
        <w:pStyle w:val="Heading6"/>
        <w:rPr>
          <w:rFonts w:asciiTheme="majorBidi" w:hAnsiTheme="majorBidi"/>
        </w:rPr>
      </w:pPr>
      <w:bookmarkStart w:id="292" w:name="_Toc24657601"/>
      <w:bookmarkStart w:id="293" w:name="_Toc107402487"/>
      <w:bookmarkStart w:id="294" w:name="_Toc107502491"/>
      <w:bookmarkStart w:id="295" w:name="_Toc109848482"/>
      <w:r w:rsidRPr="00C52D87">
        <w:rPr>
          <w:rFonts w:asciiTheme="majorBidi" w:hAnsiTheme="majorBidi"/>
        </w:rPr>
        <w:t>Automating the process of surrogate modeling</w:t>
      </w:r>
      <w:bookmarkEnd w:id="292"/>
      <w:r w:rsidRPr="00C52D87">
        <w:rPr>
          <w:rFonts w:asciiTheme="majorBidi" w:hAnsiTheme="majorBidi"/>
        </w:rPr>
        <w:t xml:space="preserve"> (T4 in Figure 2</w:t>
      </w:r>
      <w:r w:rsidR="00BC6458" w:rsidRPr="00C52D87">
        <w:rPr>
          <w:rFonts w:asciiTheme="majorBidi" w:hAnsiTheme="majorBidi"/>
        </w:rPr>
        <w:t>.1</w:t>
      </w:r>
      <w:r w:rsidRPr="00C52D87">
        <w:rPr>
          <w:rFonts w:asciiTheme="majorBidi" w:hAnsiTheme="majorBidi"/>
        </w:rPr>
        <w:t>)</w:t>
      </w:r>
      <w:bookmarkEnd w:id="293"/>
      <w:bookmarkEnd w:id="294"/>
      <w:bookmarkEnd w:id="295"/>
    </w:p>
    <w:p w14:paraId="5249522B" w14:textId="77777777" w:rsidR="006821D9" w:rsidRPr="00C52D87" w:rsidRDefault="006821D9" w:rsidP="005F3D42">
      <w:pPr>
        <w:pStyle w:val="CommentText"/>
        <w:spacing w:after="120" w:line="480" w:lineRule="auto"/>
        <w:ind w:firstLine="0"/>
        <w:rPr>
          <w:rFonts w:asciiTheme="majorBidi" w:hAnsiTheme="majorBidi" w:cstheme="majorBidi"/>
          <w:color w:val="000000" w:themeColor="text1"/>
          <w:sz w:val="24"/>
          <w:szCs w:val="24"/>
          <w:rtl/>
          <w:lang w:bidi="fa-IR"/>
        </w:rPr>
      </w:pPr>
      <w:r w:rsidRPr="00C52D87">
        <w:rPr>
          <w:rFonts w:asciiTheme="majorBidi" w:hAnsiTheme="majorBidi" w:cstheme="majorBidi"/>
          <w:color w:val="000000" w:themeColor="text1"/>
          <w:sz w:val="24"/>
          <w:szCs w:val="24"/>
        </w:rPr>
        <w:t>In simulation‐based realization of complex systems, there is a gap of a dynamic and fully automated framework for surrogate model selection. In this dissertation, we want to fill this gap of existing literature and need of academic and practical world by considering appropriate set of surrogate models and the appropriate set of criteria to choose the surrogate models.</w:t>
      </w:r>
    </w:p>
    <w:p w14:paraId="61E223FF" w14:textId="2BF09FF7" w:rsidR="006821D9" w:rsidRPr="00C52D87" w:rsidRDefault="006821D9" w:rsidP="00795522">
      <w:pPr>
        <w:pStyle w:val="Heading5"/>
        <w:rPr>
          <w:rFonts w:asciiTheme="majorBidi" w:hAnsiTheme="majorBidi"/>
        </w:rPr>
      </w:pPr>
      <w:bookmarkStart w:id="296" w:name="_Toc107402488"/>
      <w:bookmarkStart w:id="297" w:name="_Toc107502492"/>
      <w:bookmarkStart w:id="298" w:name="_Toc109848483"/>
      <w:r w:rsidRPr="00C52D87">
        <w:rPr>
          <w:rFonts w:asciiTheme="majorBidi" w:hAnsiTheme="majorBidi"/>
        </w:rPr>
        <w:t>Using Network Partitioning to Design a Green Supply Chain</w:t>
      </w:r>
      <w:bookmarkEnd w:id="296"/>
      <w:bookmarkEnd w:id="297"/>
      <w:bookmarkEnd w:id="298"/>
    </w:p>
    <w:p w14:paraId="0B1E003F" w14:textId="77777777" w:rsidR="00002600" w:rsidRPr="00C52D87" w:rsidRDefault="006821D9" w:rsidP="00C7537A">
      <w:pPr>
        <w:pStyle w:val="BodyText"/>
      </w:pPr>
      <w:r w:rsidRPr="00C52D87">
        <w:t xml:space="preserve">In supply chain network design for a manufacturing or material design process, a retailer may determine the number and locations of facilities based on the cost of opening the facility, the cost of a customer driving to the facility, and the cost of a replenishment truck driving to the facility from a warehouse. However, this does not include the system's greenhouse gas (GHG) emissions. Given the existential threat posed by global warming, it is pertinent to consider how the design of this system affects its GHG emissions. In this section, we consider a green supply chain (GSC), in which GHG is minimized. We model the supply chain as a network of customers and store locations, with customers driving in cars to and from stores and the retailer resupplying the stores from a central warehouse. The number and location of stores is determined while designing the supply chain.  </w:t>
      </w:r>
    </w:p>
    <w:p w14:paraId="02C9206A" w14:textId="06CD4007" w:rsidR="001B2F53" w:rsidRPr="00C52D87" w:rsidRDefault="006821D9" w:rsidP="00C7537A">
      <w:pPr>
        <w:pStyle w:val="BodyText"/>
      </w:pPr>
      <w:r w:rsidRPr="00C52D87">
        <w:t xml:space="preserve">We consider the GSC problem to be an instance of the general k-median problem. Our contributions are (1) to remove the assumption of uniform demand, and instead build a model of a GSC based on real-world population data; (2) to model the GSC as a two-echelon k-median problem. </w:t>
      </w:r>
      <w:r w:rsidR="001B2F53" w:rsidRPr="00C52D87">
        <w:t>For input, we used a high-precision population density map of Puerto Rico, which provides population density at a resolution of 30 meters by 30 meters. Data is stored as a 3-tuple of the x-y coordinates of each location and the number of people living at that location [116]. We analyzed two subsets of this data. The first contains the entire island, which has an area of 9,104 km</w:t>
      </w:r>
      <w:r w:rsidR="001B2F53" w:rsidRPr="00C52D87">
        <w:rPr>
          <w:vertAlign w:val="superscript"/>
        </w:rPr>
        <w:t>2</w:t>
      </w:r>
      <w:r w:rsidR="001B2F53" w:rsidRPr="00C52D87">
        <w:t xml:space="preserve"> (170 km by 60 km), and a population of 3,994,259 people. The second contains the city of San Juan, Puerto Rico’s largest city and capital. We considered both the city and the surrounding area, sub-setting a region with an area of roughly 2,500 km and a population of 2,199,923.</w:t>
      </w:r>
    </w:p>
    <w:p w14:paraId="3B8BC873" w14:textId="505C5F84" w:rsidR="006821D9" w:rsidRPr="00C52D87" w:rsidRDefault="006821D9" w:rsidP="00C7537A">
      <w:pPr>
        <w:pStyle w:val="BodyText"/>
      </w:pPr>
      <w:r w:rsidRPr="00C52D87">
        <w:t>We consider two extreme scenarios: one that minimizes only the retailer’s operating cost, and one that minimizes only emissions. After designing the GSC, we conduct a sensitivity analysis and consider the effect of a carbon tax in encouraging a greener system. We also consider various scenarios under which emissions might increase or decrease. Based on our results, specific scenarios can lead to a lower overall GHG emission. For example, doubling the fuel efficiency of cars decreases emissions by 46% compared to the baseline scenario. The proposed design approach is not limited to GSC design and can be extended to other design problems, including selecting material suppliers, locating manufacturing facilities, and healthcare provider networks.</w:t>
      </w:r>
    </w:p>
    <w:p w14:paraId="74739E9C" w14:textId="17CE923E" w:rsidR="00FF0FD2" w:rsidRPr="00C52D87" w:rsidRDefault="00FF0FD2" w:rsidP="001F1889">
      <w:pPr>
        <w:pStyle w:val="Heading5"/>
        <w:rPr>
          <w:rFonts w:asciiTheme="majorBidi" w:hAnsiTheme="majorBidi"/>
        </w:rPr>
      </w:pPr>
      <w:bookmarkStart w:id="299" w:name="_Toc107402489"/>
      <w:bookmarkStart w:id="300" w:name="_Toc107502493"/>
      <w:bookmarkStart w:id="301" w:name="_Toc109848484"/>
      <w:r w:rsidRPr="00C52D87">
        <w:rPr>
          <w:rFonts w:asciiTheme="majorBidi" w:hAnsiTheme="majorBidi"/>
        </w:rPr>
        <w:t xml:space="preserve">Role of Chapter 2 in </w:t>
      </w:r>
      <w:r w:rsidR="002F6064" w:rsidRPr="00C52D87">
        <w:rPr>
          <w:rFonts w:asciiTheme="majorBidi" w:hAnsiTheme="majorBidi"/>
        </w:rPr>
        <w:t xml:space="preserve">This </w:t>
      </w:r>
      <w:r w:rsidRPr="00C52D87">
        <w:rPr>
          <w:rFonts w:asciiTheme="majorBidi" w:hAnsiTheme="majorBidi"/>
        </w:rPr>
        <w:t>Dissertation</w:t>
      </w:r>
      <w:bookmarkEnd w:id="299"/>
      <w:bookmarkEnd w:id="300"/>
      <w:bookmarkEnd w:id="301"/>
    </w:p>
    <w:p w14:paraId="6C2D616B" w14:textId="74FBD8DD" w:rsidR="00BA1CDA" w:rsidRPr="00C52D87" w:rsidRDefault="00FF0FD2" w:rsidP="008367D8">
      <w:pPr>
        <w:pStyle w:val="CommentText"/>
        <w:spacing w:after="120" w:line="480" w:lineRule="auto"/>
        <w:ind w:firstLine="0"/>
        <w:rPr>
          <w:rFonts w:asciiTheme="majorBidi" w:hAnsiTheme="majorBidi" w:cstheme="majorBidi"/>
          <w:color w:val="000000" w:themeColor="text1"/>
          <w:sz w:val="24"/>
          <w:szCs w:val="24"/>
        </w:rPr>
      </w:pPr>
      <w:bookmarkStart w:id="302" w:name="_Toc107502494"/>
      <w:r w:rsidRPr="00C52D87">
        <w:rPr>
          <w:rFonts w:asciiTheme="majorBidi" w:hAnsiTheme="majorBidi" w:cstheme="majorBidi"/>
          <w:sz w:val="24"/>
          <w:szCs w:val="24"/>
        </w:rPr>
        <w:t xml:space="preserve">In Chapter 2, </w:t>
      </w:r>
      <w:r w:rsidR="00F85422" w:rsidRPr="00C52D87">
        <w:rPr>
          <w:rFonts w:asciiTheme="majorBidi" w:hAnsiTheme="majorBidi" w:cstheme="majorBidi"/>
          <w:sz w:val="24"/>
          <w:szCs w:val="24"/>
        </w:rPr>
        <w:t>we</w:t>
      </w:r>
      <w:r w:rsidRPr="00C52D87">
        <w:rPr>
          <w:rFonts w:asciiTheme="majorBidi" w:hAnsiTheme="majorBidi" w:cstheme="majorBidi"/>
          <w:sz w:val="24"/>
          <w:szCs w:val="24"/>
        </w:rPr>
        <w:t xml:space="preserve"> provided the </w:t>
      </w:r>
      <w:r w:rsidRPr="00C52D87">
        <w:rPr>
          <w:rFonts w:asciiTheme="majorBidi" w:hAnsiTheme="majorBidi" w:cstheme="majorBidi"/>
          <w:color w:val="000000" w:themeColor="text1"/>
          <w:sz w:val="24"/>
          <w:szCs w:val="24"/>
        </w:rPr>
        <w:t xml:space="preserve">frame of reference on surrogate modeling as the first portion of my dissertation on approximation methods to replace computationally expensive models and manage complexity and uncertainty in engineering design problems. Also, </w:t>
      </w:r>
      <w:r w:rsidR="00F85422" w:rsidRPr="00C52D87">
        <w:rPr>
          <w:rFonts w:asciiTheme="majorBidi" w:hAnsiTheme="majorBidi" w:cstheme="majorBidi"/>
          <w:color w:val="000000" w:themeColor="text1"/>
          <w:sz w:val="24"/>
          <w:szCs w:val="24"/>
        </w:rPr>
        <w:t>we</w:t>
      </w:r>
      <w:r w:rsidRPr="00C52D87">
        <w:rPr>
          <w:rFonts w:asciiTheme="majorBidi" w:hAnsiTheme="majorBidi" w:cstheme="majorBidi"/>
          <w:color w:val="000000" w:themeColor="text1"/>
          <w:sz w:val="24"/>
          <w:szCs w:val="24"/>
        </w:rPr>
        <w:t xml:space="preserve"> provided the frame of reference on complexity definition and </w:t>
      </w:r>
      <w:r w:rsidRPr="00C52D87">
        <w:rPr>
          <w:rFonts w:asciiTheme="majorBidi" w:hAnsiTheme="majorBidi" w:cstheme="majorBidi"/>
          <w:sz w:val="24"/>
          <w:szCs w:val="24"/>
        </w:rPr>
        <w:t>managing computational complexity and uncertainty in designing multi-echelon, multi-channel, multi-commodity systems design for evolving cyber-physical-social systems in a low-carbon pull economy.</w:t>
      </w:r>
      <w:bookmarkEnd w:id="302"/>
      <w:r w:rsidR="00E03109" w:rsidRPr="00C52D87">
        <w:rPr>
          <w:rFonts w:asciiTheme="majorBidi" w:hAnsiTheme="majorBidi" w:cstheme="majorBidi"/>
          <w:sz w:val="24"/>
          <w:szCs w:val="24"/>
        </w:rPr>
        <w:t xml:space="preserve"> </w:t>
      </w:r>
      <w:r w:rsidR="00E03109" w:rsidRPr="00C52D87">
        <w:rPr>
          <w:rFonts w:asciiTheme="majorBidi" w:hAnsiTheme="majorBidi" w:cstheme="majorBidi"/>
          <w:color w:val="000000" w:themeColor="text1"/>
          <w:sz w:val="24"/>
          <w:szCs w:val="24"/>
        </w:rPr>
        <w:t>Now, that the frame of reference on surrogate modeling as the approximation methods for managing computational complexity in engineering design problems as well as the frame of reference for partition and coordination of complex design problems are provided, we critically evaluate the literature on surrogate modeling in Chapter 3.</w:t>
      </w:r>
    </w:p>
    <w:p w14:paraId="5D9641DF" w14:textId="6BC6E6D5" w:rsidR="00BA1CDA" w:rsidRPr="00C52D87" w:rsidRDefault="00BA1CDA" w:rsidP="005F3D42">
      <w:pPr>
        <w:pStyle w:val="CommentText"/>
        <w:spacing w:after="120" w:line="480" w:lineRule="auto"/>
        <w:ind w:firstLine="0"/>
        <w:rPr>
          <w:rFonts w:asciiTheme="majorBidi" w:hAnsiTheme="majorBidi" w:cstheme="majorBidi"/>
          <w:color w:val="000000" w:themeColor="text1"/>
          <w:sz w:val="24"/>
          <w:szCs w:val="24"/>
        </w:rPr>
      </w:pPr>
    </w:p>
    <w:p w14:paraId="48925A1C" w14:textId="66E7D83D" w:rsidR="00BA1CDA" w:rsidRPr="00C52D87" w:rsidRDefault="00BA1CDA" w:rsidP="005F3D42">
      <w:pPr>
        <w:pStyle w:val="CommentText"/>
        <w:spacing w:after="120" w:line="480" w:lineRule="auto"/>
        <w:ind w:firstLine="0"/>
        <w:rPr>
          <w:rFonts w:asciiTheme="majorBidi" w:hAnsiTheme="majorBidi" w:cstheme="majorBidi"/>
          <w:color w:val="000000" w:themeColor="text1"/>
          <w:sz w:val="24"/>
          <w:szCs w:val="24"/>
        </w:rPr>
      </w:pPr>
    </w:p>
    <w:p w14:paraId="675F7D91" w14:textId="7E562E13" w:rsidR="00BA1CDA" w:rsidRPr="00C52D87" w:rsidRDefault="00BA1CDA" w:rsidP="005F3D42">
      <w:pPr>
        <w:pStyle w:val="CommentText"/>
        <w:spacing w:after="120" w:line="480" w:lineRule="auto"/>
        <w:ind w:firstLine="0"/>
        <w:rPr>
          <w:rFonts w:asciiTheme="majorBidi" w:hAnsiTheme="majorBidi" w:cstheme="majorBidi"/>
          <w:color w:val="000000" w:themeColor="text1"/>
          <w:sz w:val="24"/>
          <w:szCs w:val="24"/>
        </w:rPr>
      </w:pPr>
    </w:p>
    <w:p w14:paraId="4B329CF7" w14:textId="675E14C9" w:rsidR="00BA1CDA" w:rsidRPr="00C52D87" w:rsidRDefault="00BA1CDA" w:rsidP="005F3D42">
      <w:pPr>
        <w:pStyle w:val="CommentText"/>
        <w:spacing w:after="120" w:line="480" w:lineRule="auto"/>
        <w:ind w:firstLine="0"/>
        <w:rPr>
          <w:rFonts w:asciiTheme="majorBidi" w:hAnsiTheme="majorBidi" w:cstheme="majorBidi"/>
          <w:color w:val="000000" w:themeColor="text1"/>
          <w:sz w:val="24"/>
          <w:szCs w:val="24"/>
        </w:rPr>
      </w:pPr>
    </w:p>
    <w:p w14:paraId="1F5063C0" w14:textId="4B54E522" w:rsidR="00BA1CDA" w:rsidRPr="00C52D87" w:rsidRDefault="00BA1CDA" w:rsidP="005F3D42">
      <w:pPr>
        <w:pStyle w:val="CommentText"/>
        <w:spacing w:after="120" w:line="480" w:lineRule="auto"/>
        <w:ind w:firstLine="0"/>
        <w:rPr>
          <w:rFonts w:asciiTheme="majorBidi" w:hAnsiTheme="majorBidi" w:cstheme="majorBidi"/>
          <w:color w:val="000000" w:themeColor="text1"/>
          <w:sz w:val="24"/>
          <w:szCs w:val="24"/>
        </w:rPr>
      </w:pPr>
    </w:p>
    <w:p w14:paraId="12E722E5" w14:textId="0860F2C0" w:rsidR="00BA1CDA" w:rsidRPr="00C52D87" w:rsidRDefault="00BA1CDA" w:rsidP="005F3D42">
      <w:pPr>
        <w:pStyle w:val="CommentText"/>
        <w:spacing w:after="120" w:line="480" w:lineRule="auto"/>
        <w:ind w:firstLine="0"/>
        <w:rPr>
          <w:rFonts w:asciiTheme="majorBidi" w:hAnsiTheme="majorBidi" w:cstheme="majorBidi"/>
          <w:color w:val="000000" w:themeColor="text1"/>
          <w:sz w:val="24"/>
          <w:szCs w:val="24"/>
        </w:rPr>
      </w:pPr>
    </w:p>
    <w:p w14:paraId="0A4D633B" w14:textId="00037BBD" w:rsidR="00BA1CDA" w:rsidRPr="00C52D87" w:rsidRDefault="00BA1CDA" w:rsidP="005F3D42">
      <w:pPr>
        <w:pStyle w:val="CommentText"/>
        <w:spacing w:after="120" w:line="480" w:lineRule="auto"/>
        <w:ind w:firstLine="0"/>
        <w:rPr>
          <w:rFonts w:asciiTheme="majorBidi" w:hAnsiTheme="majorBidi" w:cstheme="majorBidi"/>
          <w:color w:val="000000" w:themeColor="text1"/>
          <w:sz w:val="24"/>
          <w:szCs w:val="24"/>
        </w:rPr>
      </w:pPr>
    </w:p>
    <w:p w14:paraId="5BC7B668" w14:textId="336901B8" w:rsidR="00C051B3" w:rsidRPr="00C52D87" w:rsidRDefault="00E16F7F" w:rsidP="00E16F7F">
      <w:pPr>
        <w:pStyle w:val="Heading4"/>
        <w:rPr>
          <w:rFonts w:asciiTheme="majorBidi" w:hAnsiTheme="majorBidi"/>
        </w:rPr>
      </w:pPr>
      <w:bookmarkStart w:id="303" w:name="_Toc107402491"/>
      <w:bookmarkStart w:id="304" w:name="_Toc107502496"/>
      <w:bookmarkStart w:id="305" w:name="_Toc109848485"/>
      <w:r w:rsidRPr="00C52D87">
        <w:rPr>
          <w:rFonts w:asciiTheme="majorBidi" w:hAnsiTheme="majorBidi"/>
        </w:rPr>
        <w:t>Surrogate Model Classification and Selection Criteria</w:t>
      </w:r>
      <w:bookmarkEnd w:id="303"/>
      <w:bookmarkEnd w:id="304"/>
      <w:bookmarkEnd w:id="305"/>
    </w:p>
    <w:p w14:paraId="6A66E095" w14:textId="525688F4" w:rsidR="00002600" w:rsidRPr="00C52D87" w:rsidRDefault="00C051B3" w:rsidP="00C7537A">
      <w:pPr>
        <w:pStyle w:val="BodyText"/>
      </w:pPr>
      <w:bookmarkStart w:id="306" w:name="_Toc107502497"/>
      <w:r w:rsidRPr="00C52D87">
        <w:t xml:space="preserve">In Chapter 3, a review of the existing efforts associated with surrogate </w:t>
      </w:r>
      <w:r w:rsidR="00002600" w:rsidRPr="00C52D87">
        <w:t>modelling</w:t>
      </w:r>
      <w:r w:rsidRPr="00C52D87">
        <w:t xml:space="preserve"> and </w:t>
      </w:r>
      <w:r w:rsidR="00AD2454" w:rsidRPr="00C52D87">
        <w:t>partitioning,</w:t>
      </w:r>
      <w:r w:rsidRPr="00C52D87">
        <w:t xml:space="preserve"> and coordination is given. Several critical issues associated with the current capabilities of surrogate </w:t>
      </w:r>
      <w:r w:rsidR="00002600" w:rsidRPr="00C52D87">
        <w:t>modelling</w:t>
      </w:r>
      <w:r w:rsidRPr="00C52D87">
        <w:t xml:space="preserve"> is discussed in this chapter. Some of the major elements of computational complexity, uncertainty management, verification and validation, multi-echelon and multi-channel supply chain design, low carbon, pull economy, etc. are discussed in this chapter. Also, the objective in this chapter is to introduce and review the foundations based on which the surrogate model selection criteria is developed. Besides the underlying surrogate model approaches, methods and tools reviewed are classified in terms of concept, application to surrogate model process and value in design. </w:t>
      </w:r>
    </w:p>
    <w:p w14:paraId="6F0A7AF3" w14:textId="4C1841EA" w:rsidR="00F01332" w:rsidRPr="00C52D87" w:rsidRDefault="00C051B3" w:rsidP="00C7537A">
      <w:pPr>
        <w:pStyle w:val="BodyText"/>
      </w:pPr>
      <w:r w:rsidRPr="00C52D87">
        <w:t xml:space="preserve">In Chapter 3, the theoretical foundations for designing simulation-based design processes are discussed. These foundations include existing design constructs using surrogate models, different surrogate models and different evaluation measures. Also explored in this chapter is regarding design process </w:t>
      </w:r>
      <w:r w:rsidR="00002600" w:rsidRPr="00C52D87">
        <w:t>modelling</w:t>
      </w:r>
      <w:r w:rsidRPr="00C52D87">
        <w:t xml:space="preserve">. Foundational constructs are reviewed from this area. Relevant literature for each of these areas is referenced, discussed, and critically evaluated to show the appropriateness of use of these constructs for the design architecture developed in the dissertation. The literature review in Chapter 3 is used to identify availability, strengths, and limitations of these constructs in the context of managing complexity and uncertainty using approximation through surrogate </w:t>
      </w:r>
      <w:r w:rsidR="00002600" w:rsidRPr="00C52D87">
        <w:t>modelling</w:t>
      </w:r>
      <w:r w:rsidRPr="00C52D87">
        <w:t xml:space="preserve"> and becomes an essential component of theoretical structural validation.</w:t>
      </w:r>
      <w:bookmarkEnd w:id="306"/>
      <w:r w:rsidR="00BC19B0" w:rsidRPr="00C52D87">
        <w:t xml:space="preserve"> </w:t>
      </w:r>
      <w:r w:rsidR="00F01332" w:rsidRPr="00C52D87">
        <w:t xml:space="preserve">The relationship of these research efforts reviewed in this chapter with the constructs of the systematic approach developed in this dissertation is highlighted in </w:t>
      </w:r>
      <w:r w:rsidR="00E57886" w:rsidRPr="00C52D87">
        <w:fldChar w:fldCharType="begin"/>
      </w:r>
      <w:r w:rsidR="00E57886" w:rsidRPr="00C52D87">
        <w:instrText xml:space="preserve"> REF _Ref109172741 \h  \* MERGEFORMAT </w:instrText>
      </w:r>
      <w:r w:rsidR="00E57886" w:rsidRPr="00C52D87">
        <w:fldChar w:fldCharType="separate"/>
      </w:r>
      <w:r w:rsidR="00951439" w:rsidRPr="00C52D87">
        <w:t xml:space="preserve">Figure </w:t>
      </w:r>
      <w:r w:rsidR="00951439">
        <w:rPr>
          <w:cs/>
        </w:rPr>
        <w:t>‎</w:t>
      </w:r>
      <w:r w:rsidR="00951439">
        <w:t>3.1</w:t>
      </w:r>
      <w:r w:rsidR="00E57886" w:rsidRPr="00C52D87">
        <w:fldChar w:fldCharType="end"/>
      </w:r>
      <w:r w:rsidR="00F01332" w:rsidRPr="00C52D87">
        <w:t>.</w:t>
      </w:r>
    </w:p>
    <w:p w14:paraId="45B350CD" w14:textId="02479116" w:rsidR="00F01332" w:rsidRPr="00C52D87" w:rsidRDefault="00CA5707" w:rsidP="00F01332">
      <w:pPr>
        <w:keepNext/>
        <w:spacing w:before="240" w:after="120" w:line="480" w:lineRule="auto"/>
        <w:ind w:firstLine="0"/>
        <w:jc w:val="center"/>
        <w:rPr>
          <w:rFonts w:asciiTheme="majorBidi" w:hAnsiTheme="majorBidi" w:cstheme="majorBidi"/>
        </w:rPr>
      </w:pPr>
      <w:r w:rsidRPr="00C52D87">
        <w:rPr>
          <w:rFonts w:asciiTheme="majorBidi" w:hAnsiTheme="majorBidi" w:cstheme="majorBidi"/>
          <w:noProof/>
        </w:rPr>
        <mc:AlternateContent>
          <mc:Choice Requires="wps">
            <w:drawing>
              <wp:anchor distT="0" distB="0" distL="114300" distR="114300" simplePos="0" relativeHeight="252295680" behindDoc="0" locked="0" layoutInCell="1" allowOverlap="1" wp14:anchorId="0E959BB0" wp14:editId="43ED6322">
                <wp:simplePos x="0" y="0"/>
                <wp:positionH relativeFrom="column">
                  <wp:posOffset>3183468</wp:posOffset>
                </wp:positionH>
                <wp:positionV relativeFrom="paragraph">
                  <wp:posOffset>1337733</wp:posOffset>
                </wp:positionV>
                <wp:extent cx="1270000" cy="194099"/>
                <wp:effectExtent l="0" t="0" r="25400" b="15875"/>
                <wp:wrapNone/>
                <wp:docPr id="27" name="Rectangle 27"/>
                <wp:cNvGraphicFramePr/>
                <a:graphic xmlns:a="http://schemas.openxmlformats.org/drawingml/2006/main">
                  <a:graphicData uri="http://schemas.microsoft.com/office/word/2010/wordprocessingShape">
                    <wps:wsp>
                      <wps:cNvSpPr/>
                      <wps:spPr>
                        <a:xfrm>
                          <a:off x="0" y="0"/>
                          <a:ext cx="1270000" cy="194099"/>
                        </a:xfrm>
                        <a:prstGeom prst="rect">
                          <a:avLst/>
                        </a:prstGeom>
                        <a:solidFill>
                          <a:srgbClr val="C00000">
                            <a:alpha val="38039"/>
                          </a:srgbClr>
                        </a:solidFill>
                        <a:ln>
                          <a:solidFill>
                            <a:srgbClr val="C00000"/>
                          </a:solidFill>
                          <a:prstDash val="lg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CFE731" id="Rectangle 27" o:spid="_x0000_s1026" style="position:absolute;margin-left:250.65pt;margin-top:105.35pt;width:100pt;height:15.3pt;z-index:25229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" fillcolor="#c00000" strokecolor="#c00000" strokeweight="1pt">
                <v:fill opacity="24929f"/>
                <v:stroke dashstyle="longDash"/>
              </v:rect>
            </w:pict>
          </mc:Fallback>
        </mc:AlternateContent>
      </w:r>
      <w:r w:rsidR="005640DC" w:rsidRPr="00C52D87">
        <w:rPr>
          <w:rFonts w:asciiTheme="majorBidi" w:hAnsiTheme="majorBidi" w:cstheme="majorBidi"/>
          <w:noProof/>
        </w:rPr>
        <mc:AlternateContent>
          <mc:Choice Requires="wps">
            <w:drawing>
              <wp:anchor distT="0" distB="0" distL="114300" distR="114300" simplePos="0" relativeHeight="252293632" behindDoc="0" locked="0" layoutInCell="1" allowOverlap="1" wp14:anchorId="3A34B61E" wp14:editId="0B86DADE">
                <wp:simplePos x="0" y="0"/>
                <wp:positionH relativeFrom="column">
                  <wp:posOffset>2218266</wp:posOffset>
                </wp:positionH>
                <wp:positionV relativeFrom="paragraph">
                  <wp:posOffset>1634067</wp:posOffset>
                </wp:positionV>
                <wp:extent cx="702733" cy="643466"/>
                <wp:effectExtent l="0" t="0" r="21590" b="23495"/>
                <wp:wrapNone/>
                <wp:docPr id="26" name="Rectangle 26"/>
                <wp:cNvGraphicFramePr/>
                <a:graphic xmlns:a="http://schemas.openxmlformats.org/drawingml/2006/main">
                  <a:graphicData uri="http://schemas.microsoft.com/office/word/2010/wordprocessingShape">
                    <wps:wsp>
                      <wps:cNvSpPr/>
                      <wps:spPr>
                        <a:xfrm>
                          <a:off x="0" y="0"/>
                          <a:ext cx="702733" cy="643466"/>
                        </a:xfrm>
                        <a:prstGeom prst="rect">
                          <a:avLst/>
                        </a:prstGeom>
                        <a:solidFill>
                          <a:srgbClr val="C00000">
                            <a:alpha val="38039"/>
                          </a:srgbClr>
                        </a:solidFill>
                        <a:ln>
                          <a:solidFill>
                            <a:srgbClr val="C00000"/>
                          </a:solidFill>
                          <a:prstDash val="lg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126C4F" id="Rectangle 26" o:spid="_x0000_s1026" style="position:absolute;margin-left:174.65pt;margin-top:128.65pt;width:55.35pt;height:50.65pt;z-index:25229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" fillcolor="#c00000" strokecolor="#c00000" strokeweight="1pt">
                <v:fill opacity="24929f"/>
                <v:stroke dashstyle="longDash"/>
              </v:rect>
            </w:pict>
          </mc:Fallback>
        </mc:AlternateContent>
      </w:r>
      <w:r w:rsidR="005640DC" w:rsidRPr="00C52D87">
        <w:rPr>
          <w:rFonts w:asciiTheme="majorBidi" w:hAnsiTheme="majorBidi" w:cstheme="majorBidi"/>
          <w:noProof/>
        </w:rPr>
        <mc:AlternateContent>
          <mc:Choice Requires="wps">
            <w:drawing>
              <wp:anchor distT="0" distB="0" distL="114300" distR="114300" simplePos="0" relativeHeight="252291584" behindDoc="0" locked="0" layoutInCell="1" allowOverlap="1" wp14:anchorId="76411AFB" wp14:editId="0560D02F">
                <wp:simplePos x="0" y="0"/>
                <wp:positionH relativeFrom="column">
                  <wp:posOffset>507999</wp:posOffset>
                </wp:positionH>
                <wp:positionV relativeFrom="paragraph">
                  <wp:posOffset>-16933</wp:posOffset>
                </wp:positionV>
                <wp:extent cx="389043" cy="372533"/>
                <wp:effectExtent l="0" t="0" r="11430" b="27940"/>
                <wp:wrapNone/>
                <wp:docPr id="24" name="Rectangle 24"/>
                <wp:cNvGraphicFramePr/>
                <a:graphic xmlns:a="http://schemas.openxmlformats.org/drawingml/2006/main">
                  <a:graphicData uri="http://schemas.microsoft.com/office/word/2010/wordprocessingShape">
                    <wps:wsp>
                      <wps:cNvSpPr/>
                      <wps:spPr>
                        <a:xfrm>
                          <a:off x="0" y="0"/>
                          <a:ext cx="389043" cy="372533"/>
                        </a:xfrm>
                        <a:prstGeom prst="rect">
                          <a:avLst/>
                        </a:prstGeom>
                        <a:solidFill>
                          <a:srgbClr val="C00000">
                            <a:alpha val="38039"/>
                          </a:srgbClr>
                        </a:solidFill>
                        <a:ln>
                          <a:solidFill>
                            <a:srgbClr val="C00000"/>
                          </a:solidFill>
                          <a:prstDash val="lg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BE99EC" id="Rectangle 24" o:spid="_x0000_s1026" style="position:absolute;margin-left:40pt;margin-top:-1.35pt;width:30.65pt;height:29.35pt;z-index:25229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" fillcolor="#c00000" strokecolor="#c00000" strokeweight="1pt">
                <v:fill opacity="24929f"/>
                <v:stroke dashstyle="longDash"/>
              </v:rect>
            </w:pict>
          </mc:Fallback>
        </mc:AlternateContent>
      </w:r>
      <w:r w:rsidR="005640DC" w:rsidRPr="00C52D87">
        <w:rPr>
          <w:rFonts w:asciiTheme="majorBidi" w:hAnsiTheme="majorBidi" w:cstheme="majorBidi"/>
          <w:noProof/>
        </w:rPr>
        <w:drawing>
          <wp:anchor distT="0" distB="0" distL="114300" distR="114300" simplePos="0" relativeHeight="252290560" behindDoc="0" locked="0" layoutInCell="1" allowOverlap="1" wp14:anchorId="2D52F1B2" wp14:editId="3B787327">
            <wp:simplePos x="0" y="0"/>
            <wp:positionH relativeFrom="column">
              <wp:posOffset>592455</wp:posOffset>
            </wp:positionH>
            <wp:positionV relativeFrom="paragraph">
              <wp:posOffset>55245</wp:posOffset>
            </wp:positionV>
            <wp:extent cx="4587875" cy="2950210"/>
            <wp:effectExtent l="0" t="0" r="3175" b="2540"/>
            <wp:wrapTopAndBottom/>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587875" cy="2950210"/>
                    </a:xfrm>
                    <a:prstGeom prst="rect">
                      <a:avLst/>
                    </a:prstGeom>
                    <a:noFill/>
                  </pic:spPr>
                </pic:pic>
              </a:graphicData>
            </a:graphic>
          </wp:anchor>
        </w:drawing>
      </w:r>
    </w:p>
    <w:p w14:paraId="001BAF72" w14:textId="24752A96" w:rsidR="00F01332" w:rsidRPr="00C52D87" w:rsidRDefault="00F01332" w:rsidP="00F01332">
      <w:pPr>
        <w:pStyle w:val="Caption"/>
      </w:pPr>
      <w:bookmarkStart w:id="307" w:name="_Ref109172741"/>
      <w:bookmarkStart w:id="308" w:name="_Toc109850518"/>
      <w:r w:rsidRPr="00C52D87">
        <w:t xml:space="preserve">Figure </w:t>
      </w:r>
      <w:fldSimple w:instr=" STYLEREF 4 \s ">
        <w:r w:rsidR="00951439">
          <w:rPr>
            <w:noProof/>
            <w:cs/>
          </w:rPr>
          <w:t>‎</w:t>
        </w:r>
        <w:r w:rsidR="00951439">
          <w:rPr>
            <w:noProof/>
          </w:rPr>
          <w:t>3</w:t>
        </w:r>
      </w:fldSimple>
      <w:r w:rsidR="003419F7">
        <w:t>.</w:t>
      </w:r>
      <w:fldSimple w:instr=" SEQ Figure \* ARABIC \s 4 ">
        <w:r w:rsidR="00951439">
          <w:rPr>
            <w:noProof/>
          </w:rPr>
          <w:t>1</w:t>
        </w:r>
      </w:fldSimple>
      <w:bookmarkEnd w:id="307"/>
      <w:r w:rsidR="00E57886" w:rsidRPr="00C52D87">
        <w:t xml:space="preserve">. </w:t>
      </w:r>
      <w:r w:rsidR="00E57886" w:rsidRPr="00C52D87">
        <w:rPr>
          <w:rFonts w:eastAsia="TimesNewRoman,Bold"/>
        </w:rPr>
        <w:t>Relationship of research efforts with the constructs of the systems-based design architecture and connection between chapters of the dissertation.</w:t>
      </w:r>
      <w:bookmarkEnd w:id="308"/>
    </w:p>
    <w:p w14:paraId="20A6BC31" w14:textId="0DA878A6" w:rsidR="00C051B3" w:rsidRPr="00C52D87" w:rsidRDefault="005F61E3" w:rsidP="005F61E3">
      <w:pPr>
        <w:spacing w:line="480" w:lineRule="auto"/>
        <w:ind w:firstLine="360"/>
        <w:rPr>
          <w:rFonts w:asciiTheme="majorBidi" w:hAnsiTheme="majorBidi" w:cstheme="majorBidi"/>
          <w:sz w:val="24"/>
          <w:szCs w:val="24"/>
        </w:rPr>
      </w:pPr>
      <w:bookmarkStart w:id="309" w:name="_Hlk109172899"/>
      <w:r w:rsidRPr="00C52D87">
        <w:rPr>
          <w:rFonts w:asciiTheme="majorBidi" w:eastAsia="TimesNewRoman,Bold" w:hAnsiTheme="majorBidi" w:cstheme="majorBidi"/>
          <w:color w:val="000000" w:themeColor="text1"/>
          <w:sz w:val="24"/>
          <w:szCs w:val="24"/>
        </w:rPr>
        <w:t>In Section 3.1, a critical evaluation of the literature on surrogate modeling is provided. While in Section 3.2, design of experiment (DOE) methods are shown and different DOEs are compared, model choices of surrogate models, model fitting methods and their comparison are explained in Sections 3.4, 3.5 and 3.6 respectively.  Results of critical evaluation of literature on surrogate modeling and the verification and validation of critical evaluation of literature on surrogate modeling are illustrated in Sections 3.7 and 3.8 respectively.</w:t>
      </w:r>
      <w:bookmarkEnd w:id="309"/>
    </w:p>
    <w:p w14:paraId="6007A074" w14:textId="1E965403" w:rsidR="0069387B" w:rsidRPr="00C52D87" w:rsidRDefault="0069387B" w:rsidP="005F3D42">
      <w:pPr>
        <w:spacing w:before="0" w:after="0" w:line="480" w:lineRule="auto"/>
        <w:rPr>
          <w:rFonts w:asciiTheme="majorBidi" w:hAnsiTheme="majorBidi" w:cstheme="majorBidi"/>
          <w:b/>
          <w:bCs/>
          <w:sz w:val="28"/>
          <w:szCs w:val="28"/>
        </w:rPr>
      </w:pPr>
      <w:bookmarkStart w:id="310" w:name="_Toc107502528"/>
      <w:r w:rsidRPr="00C52D87">
        <w:rPr>
          <w:rFonts w:asciiTheme="majorBidi" w:hAnsiTheme="majorBidi" w:cstheme="majorBidi"/>
          <w:b/>
          <w:bCs/>
          <w:sz w:val="28"/>
          <w:szCs w:val="28"/>
        </w:rPr>
        <w:t>ABBREVIATIONS USED IN THIS CHAPTER</w:t>
      </w:r>
      <w:bookmarkEnd w:id="310"/>
    </w:p>
    <w:p w14:paraId="1FA369C5" w14:textId="77777777" w:rsidR="0069387B" w:rsidRPr="00C52D87" w:rsidRDefault="0069387B" w:rsidP="005F3D42">
      <w:pPr>
        <w:spacing w:before="0" w:after="0" w:line="480" w:lineRule="auto"/>
        <w:ind w:firstLine="0"/>
        <w:rPr>
          <w:rFonts w:asciiTheme="majorBidi" w:hAnsiTheme="majorBidi" w:cstheme="majorBidi"/>
        </w:rPr>
      </w:pPr>
      <w:bookmarkStart w:id="311" w:name="_Toc107502529"/>
      <w:r w:rsidRPr="00C52D87">
        <w:rPr>
          <w:rFonts w:asciiTheme="majorBidi" w:hAnsiTheme="majorBidi" w:cstheme="majorBidi"/>
        </w:rPr>
        <w:t xml:space="preserve">ANN </w:t>
      </w:r>
      <w:r w:rsidRPr="00C52D87">
        <w:rPr>
          <w:rFonts w:asciiTheme="majorBidi" w:hAnsiTheme="majorBidi" w:cstheme="majorBidi"/>
        </w:rPr>
        <w:tab/>
      </w:r>
      <w:r w:rsidRPr="00C52D87">
        <w:rPr>
          <w:rFonts w:asciiTheme="majorBidi" w:hAnsiTheme="majorBidi" w:cstheme="majorBidi"/>
        </w:rPr>
        <w:tab/>
        <w:t>Artificial Neural Network</w:t>
      </w:r>
      <w:bookmarkEnd w:id="311"/>
      <w:r w:rsidRPr="00C52D87">
        <w:rPr>
          <w:rFonts w:asciiTheme="majorBidi" w:hAnsiTheme="majorBidi" w:cstheme="majorBidi"/>
        </w:rPr>
        <w:t xml:space="preserve"> </w:t>
      </w:r>
    </w:p>
    <w:p w14:paraId="5B1D660F" w14:textId="77777777" w:rsidR="0069387B" w:rsidRPr="00C52D87" w:rsidRDefault="0069387B" w:rsidP="005F3D42">
      <w:pPr>
        <w:spacing w:before="0" w:after="0" w:line="480" w:lineRule="auto"/>
        <w:ind w:firstLine="0"/>
        <w:rPr>
          <w:rFonts w:asciiTheme="majorBidi" w:hAnsiTheme="majorBidi" w:cstheme="majorBidi"/>
        </w:rPr>
      </w:pPr>
      <w:bookmarkStart w:id="312" w:name="_Toc107502530"/>
      <w:r w:rsidRPr="00C52D87">
        <w:rPr>
          <w:rFonts w:asciiTheme="majorBidi" w:hAnsiTheme="majorBidi" w:cstheme="majorBidi"/>
        </w:rPr>
        <w:t xml:space="preserve">CCD </w:t>
      </w:r>
      <w:r w:rsidRPr="00C52D87">
        <w:rPr>
          <w:rFonts w:asciiTheme="majorBidi" w:hAnsiTheme="majorBidi" w:cstheme="majorBidi"/>
        </w:rPr>
        <w:tab/>
      </w:r>
      <w:r w:rsidRPr="00C52D87">
        <w:rPr>
          <w:rFonts w:asciiTheme="majorBidi" w:hAnsiTheme="majorBidi" w:cstheme="majorBidi"/>
        </w:rPr>
        <w:tab/>
        <w:t>Central Composite Design</w:t>
      </w:r>
      <w:bookmarkEnd w:id="312"/>
      <w:r w:rsidRPr="00C52D87">
        <w:rPr>
          <w:rFonts w:asciiTheme="majorBidi" w:hAnsiTheme="majorBidi" w:cstheme="majorBidi"/>
        </w:rPr>
        <w:t xml:space="preserve"> </w:t>
      </w:r>
    </w:p>
    <w:p w14:paraId="11E12FD5" w14:textId="77777777" w:rsidR="0069387B" w:rsidRPr="00C52D87" w:rsidRDefault="0069387B" w:rsidP="005F3D42">
      <w:pPr>
        <w:spacing w:before="0" w:after="0" w:line="480" w:lineRule="auto"/>
        <w:ind w:firstLine="0"/>
        <w:rPr>
          <w:rFonts w:asciiTheme="majorBidi" w:hAnsiTheme="majorBidi" w:cstheme="majorBidi"/>
          <w:color w:val="000000" w:themeColor="text1"/>
        </w:rPr>
      </w:pPr>
      <w:bookmarkStart w:id="313" w:name="_Toc107502531"/>
      <w:r w:rsidRPr="00C52D87">
        <w:rPr>
          <w:rFonts w:asciiTheme="majorBidi" w:hAnsiTheme="majorBidi" w:cstheme="majorBidi"/>
          <w:color w:val="000000" w:themeColor="text1"/>
        </w:rPr>
        <w:t>CFD</w:t>
      </w:r>
      <w:r w:rsidRPr="00C52D87">
        <w:rPr>
          <w:rFonts w:asciiTheme="majorBidi" w:hAnsiTheme="majorBidi" w:cstheme="majorBidi"/>
          <w:color w:val="000000" w:themeColor="text1"/>
        </w:rPr>
        <w:tab/>
      </w:r>
      <w:r w:rsidRPr="00C52D87">
        <w:rPr>
          <w:rFonts w:asciiTheme="majorBidi" w:hAnsiTheme="majorBidi" w:cstheme="majorBidi"/>
          <w:color w:val="000000" w:themeColor="text1"/>
        </w:rPr>
        <w:tab/>
        <w:t>Computational Fluid Dynamics</w:t>
      </w:r>
      <w:bookmarkEnd w:id="313"/>
      <w:r w:rsidRPr="00C52D87">
        <w:rPr>
          <w:rFonts w:asciiTheme="majorBidi" w:hAnsiTheme="majorBidi" w:cstheme="majorBidi"/>
          <w:color w:val="000000" w:themeColor="text1"/>
        </w:rPr>
        <w:t xml:space="preserve"> </w:t>
      </w:r>
    </w:p>
    <w:p w14:paraId="06F4C4D1" w14:textId="77777777" w:rsidR="0069387B" w:rsidRPr="00C52D87" w:rsidRDefault="0069387B" w:rsidP="005F3D42">
      <w:pPr>
        <w:spacing w:before="0" w:after="0" w:line="480" w:lineRule="auto"/>
        <w:ind w:firstLine="0"/>
        <w:rPr>
          <w:rFonts w:asciiTheme="majorBidi" w:hAnsiTheme="majorBidi" w:cstheme="majorBidi"/>
        </w:rPr>
      </w:pPr>
      <w:bookmarkStart w:id="314" w:name="_Toc107502532"/>
      <w:r w:rsidRPr="00C52D87">
        <w:rPr>
          <w:rFonts w:asciiTheme="majorBidi" w:hAnsiTheme="majorBidi" w:cstheme="majorBidi"/>
        </w:rPr>
        <w:t xml:space="preserve">CPU </w:t>
      </w:r>
      <w:r w:rsidRPr="00C52D87">
        <w:rPr>
          <w:rFonts w:asciiTheme="majorBidi" w:hAnsiTheme="majorBidi" w:cstheme="majorBidi"/>
        </w:rPr>
        <w:tab/>
      </w:r>
      <w:r w:rsidRPr="00C52D87">
        <w:rPr>
          <w:rFonts w:asciiTheme="majorBidi" w:hAnsiTheme="majorBidi" w:cstheme="majorBidi"/>
        </w:rPr>
        <w:tab/>
        <w:t>Central Processing Unit</w:t>
      </w:r>
      <w:bookmarkEnd w:id="314"/>
    </w:p>
    <w:p w14:paraId="772F2F82" w14:textId="77777777" w:rsidR="0069387B" w:rsidRPr="00C52D87" w:rsidRDefault="0069387B" w:rsidP="005F3D42">
      <w:pPr>
        <w:spacing w:before="0" w:after="0" w:line="480" w:lineRule="auto"/>
        <w:ind w:firstLine="0"/>
        <w:rPr>
          <w:rFonts w:asciiTheme="majorBidi" w:hAnsiTheme="majorBidi" w:cstheme="majorBidi"/>
        </w:rPr>
      </w:pPr>
      <w:bookmarkStart w:id="315" w:name="_Toc107502533"/>
      <w:r w:rsidRPr="00C52D87">
        <w:rPr>
          <w:rFonts w:asciiTheme="majorBidi" w:hAnsiTheme="majorBidi" w:cstheme="majorBidi"/>
        </w:rPr>
        <w:t>DOE</w:t>
      </w:r>
      <w:r w:rsidRPr="00C52D87">
        <w:rPr>
          <w:rFonts w:asciiTheme="majorBidi" w:hAnsiTheme="majorBidi" w:cstheme="majorBidi"/>
        </w:rPr>
        <w:tab/>
      </w:r>
      <w:r w:rsidRPr="00C52D87">
        <w:rPr>
          <w:rFonts w:asciiTheme="majorBidi" w:hAnsiTheme="majorBidi" w:cstheme="majorBidi"/>
        </w:rPr>
        <w:tab/>
        <w:t>Design of Experiments</w:t>
      </w:r>
      <w:bookmarkEnd w:id="315"/>
    </w:p>
    <w:p w14:paraId="683E8729" w14:textId="77777777" w:rsidR="0069387B" w:rsidRPr="00C52D87" w:rsidRDefault="0069387B" w:rsidP="005F3D42">
      <w:pPr>
        <w:spacing w:before="0" w:after="0" w:line="480" w:lineRule="auto"/>
        <w:ind w:firstLine="0"/>
        <w:rPr>
          <w:rFonts w:asciiTheme="majorBidi" w:hAnsiTheme="majorBidi" w:cstheme="majorBidi"/>
        </w:rPr>
      </w:pPr>
      <w:bookmarkStart w:id="316" w:name="_Toc107502534"/>
      <w:r w:rsidRPr="00C52D87">
        <w:rPr>
          <w:rFonts w:asciiTheme="majorBidi" w:hAnsiTheme="majorBidi" w:cstheme="majorBidi"/>
        </w:rPr>
        <w:t xml:space="preserve">DST </w:t>
      </w:r>
      <w:r w:rsidRPr="00C52D87">
        <w:rPr>
          <w:rFonts w:asciiTheme="majorBidi" w:hAnsiTheme="majorBidi" w:cstheme="majorBidi"/>
        </w:rPr>
        <w:tab/>
      </w:r>
      <w:r w:rsidRPr="00C52D87">
        <w:rPr>
          <w:rFonts w:asciiTheme="majorBidi" w:hAnsiTheme="majorBidi" w:cstheme="majorBidi"/>
        </w:rPr>
        <w:tab/>
        <w:t>Dempster–Shafer Theory</w:t>
      </w:r>
      <w:bookmarkEnd w:id="316"/>
    </w:p>
    <w:p w14:paraId="41D41054" w14:textId="77777777" w:rsidR="0069387B" w:rsidRPr="00C52D87" w:rsidRDefault="0069387B" w:rsidP="005F3D42">
      <w:pPr>
        <w:spacing w:before="0" w:after="0" w:line="480" w:lineRule="auto"/>
        <w:ind w:firstLine="0"/>
        <w:rPr>
          <w:rFonts w:asciiTheme="majorBidi" w:hAnsiTheme="majorBidi" w:cstheme="majorBidi"/>
        </w:rPr>
      </w:pPr>
      <w:bookmarkStart w:id="317" w:name="_Toc107502535"/>
      <w:r w:rsidRPr="00C52D87">
        <w:rPr>
          <w:rFonts w:asciiTheme="majorBidi" w:hAnsiTheme="majorBidi" w:cstheme="majorBidi"/>
        </w:rPr>
        <w:t>EA</w:t>
      </w:r>
      <w:r w:rsidRPr="00C52D87">
        <w:rPr>
          <w:rFonts w:asciiTheme="majorBidi" w:hAnsiTheme="majorBidi" w:cstheme="majorBidi"/>
        </w:rPr>
        <w:tab/>
      </w:r>
      <w:r w:rsidRPr="00C52D87">
        <w:rPr>
          <w:rFonts w:asciiTheme="majorBidi" w:hAnsiTheme="majorBidi" w:cstheme="majorBidi"/>
        </w:rPr>
        <w:tab/>
        <w:t>Evolutionary Algorithm</w:t>
      </w:r>
      <w:bookmarkEnd w:id="317"/>
    </w:p>
    <w:p w14:paraId="7F833796" w14:textId="77777777" w:rsidR="0069387B" w:rsidRPr="00C52D87" w:rsidRDefault="0069387B" w:rsidP="005F3D42">
      <w:pPr>
        <w:spacing w:before="0" w:after="0" w:line="480" w:lineRule="auto"/>
        <w:ind w:firstLine="0"/>
        <w:rPr>
          <w:rFonts w:asciiTheme="majorBidi" w:hAnsiTheme="majorBidi" w:cstheme="majorBidi"/>
        </w:rPr>
      </w:pPr>
      <w:bookmarkStart w:id="318" w:name="_Toc107502536"/>
      <w:r w:rsidRPr="00C52D87">
        <w:rPr>
          <w:rFonts w:asciiTheme="majorBidi" w:hAnsiTheme="majorBidi" w:cstheme="majorBidi"/>
        </w:rPr>
        <w:t xml:space="preserve">FD </w:t>
      </w:r>
      <w:r w:rsidRPr="00C52D87">
        <w:rPr>
          <w:rFonts w:asciiTheme="majorBidi" w:hAnsiTheme="majorBidi" w:cstheme="majorBidi"/>
        </w:rPr>
        <w:tab/>
      </w:r>
      <w:r w:rsidRPr="00C52D87">
        <w:rPr>
          <w:rFonts w:asciiTheme="majorBidi" w:hAnsiTheme="majorBidi" w:cstheme="majorBidi"/>
        </w:rPr>
        <w:tab/>
        <w:t>Factorial Design</w:t>
      </w:r>
      <w:bookmarkEnd w:id="318"/>
    </w:p>
    <w:p w14:paraId="67F863DC" w14:textId="77777777" w:rsidR="0069387B" w:rsidRPr="00C52D87" w:rsidRDefault="0069387B" w:rsidP="005F3D42">
      <w:pPr>
        <w:spacing w:before="0" w:after="0" w:line="480" w:lineRule="auto"/>
        <w:ind w:firstLine="0"/>
        <w:rPr>
          <w:rFonts w:asciiTheme="majorBidi" w:hAnsiTheme="majorBidi" w:cstheme="majorBidi"/>
          <w:color w:val="000000" w:themeColor="text1"/>
        </w:rPr>
      </w:pPr>
      <w:bookmarkStart w:id="319" w:name="_Toc107502537"/>
      <w:r w:rsidRPr="00C52D87">
        <w:rPr>
          <w:rFonts w:asciiTheme="majorBidi" w:hAnsiTheme="majorBidi" w:cstheme="majorBidi"/>
          <w:color w:val="000000" w:themeColor="text1"/>
        </w:rPr>
        <w:t>FEA</w:t>
      </w:r>
      <w:r w:rsidRPr="00C52D87">
        <w:rPr>
          <w:rFonts w:asciiTheme="majorBidi" w:hAnsiTheme="majorBidi" w:cstheme="majorBidi"/>
          <w:color w:val="000000" w:themeColor="text1"/>
        </w:rPr>
        <w:tab/>
      </w:r>
      <w:r w:rsidRPr="00C52D87">
        <w:rPr>
          <w:rFonts w:asciiTheme="majorBidi" w:hAnsiTheme="majorBidi" w:cstheme="majorBidi"/>
          <w:color w:val="000000" w:themeColor="text1"/>
        </w:rPr>
        <w:tab/>
        <w:t>Finite Element Analysis</w:t>
      </w:r>
      <w:bookmarkEnd w:id="319"/>
      <w:r w:rsidRPr="00C52D87">
        <w:rPr>
          <w:rFonts w:asciiTheme="majorBidi" w:hAnsiTheme="majorBidi" w:cstheme="majorBidi"/>
          <w:color w:val="000000" w:themeColor="text1"/>
        </w:rPr>
        <w:t xml:space="preserve"> </w:t>
      </w:r>
    </w:p>
    <w:p w14:paraId="3F1BDE31" w14:textId="3190FE78" w:rsidR="0069387B" w:rsidRPr="00C52D87" w:rsidRDefault="0069387B" w:rsidP="005F3D42">
      <w:pPr>
        <w:spacing w:before="0" w:after="0" w:line="480" w:lineRule="auto"/>
        <w:ind w:firstLine="0"/>
        <w:rPr>
          <w:rFonts w:asciiTheme="majorBidi" w:hAnsiTheme="majorBidi" w:cstheme="majorBidi"/>
        </w:rPr>
      </w:pPr>
      <w:bookmarkStart w:id="320" w:name="_Toc107502538"/>
      <w:r w:rsidRPr="00C52D87">
        <w:rPr>
          <w:rFonts w:asciiTheme="majorBidi" w:hAnsiTheme="majorBidi" w:cstheme="majorBidi"/>
        </w:rPr>
        <w:t xml:space="preserve">FFD </w:t>
      </w:r>
      <w:r w:rsidRPr="00C52D87">
        <w:rPr>
          <w:rFonts w:asciiTheme="majorBidi" w:hAnsiTheme="majorBidi" w:cstheme="majorBidi"/>
        </w:rPr>
        <w:tab/>
      </w:r>
      <w:r w:rsidRPr="00C52D87">
        <w:rPr>
          <w:rFonts w:asciiTheme="majorBidi" w:hAnsiTheme="majorBidi" w:cstheme="majorBidi"/>
        </w:rPr>
        <w:tab/>
        <w:t>Fractional Factorial Design</w:t>
      </w:r>
      <w:bookmarkEnd w:id="320"/>
    </w:p>
    <w:p w14:paraId="227F100C" w14:textId="5EF329D8" w:rsidR="00FF7960" w:rsidRPr="00C52D87" w:rsidRDefault="00FF7960" w:rsidP="005F3D42">
      <w:pPr>
        <w:spacing w:before="0" w:after="0" w:line="480" w:lineRule="auto"/>
        <w:ind w:firstLine="0"/>
        <w:rPr>
          <w:rFonts w:asciiTheme="majorBidi" w:hAnsiTheme="majorBidi" w:cstheme="majorBidi"/>
        </w:rPr>
      </w:pPr>
      <w:r w:rsidRPr="00C52D87">
        <w:rPr>
          <w:rFonts w:asciiTheme="majorBidi" w:hAnsiTheme="majorBidi" w:cstheme="majorBidi"/>
        </w:rPr>
        <w:t>EMO</w:t>
      </w:r>
      <w:r w:rsidRPr="00C52D87">
        <w:rPr>
          <w:rFonts w:asciiTheme="majorBidi" w:hAnsiTheme="majorBidi" w:cstheme="majorBidi"/>
        </w:rPr>
        <w:tab/>
      </w:r>
      <w:r w:rsidRPr="00C52D87">
        <w:rPr>
          <w:rFonts w:asciiTheme="majorBidi" w:hAnsiTheme="majorBidi" w:cstheme="majorBidi"/>
        </w:rPr>
        <w:tab/>
        <w:t>Evolutionary Multiple-Objective</w:t>
      </w:r>
    </w:p>
    <w:p w14:paraId="2B27CD87" w14:textId="77777777" w:rsidR="0069387B" w:rsidRPr="00C52D87" w:rsidRDefault="0069387B" w:rsidP="005F3D42">
      <w:pPr>
        <w:spacing w:before="0" w:after="0" w:line="480" w:lineRule="auto"/>
        <w:ind w:firstLine="0"/>
        <w:rPr>
          <w:rFonts w:asciiTheme="majorBidi" w:hAnsiTheme="majorBidi" w:cstheme="majorBidi"/>
        </w:rPr>
      </w:pPr>
      <w:bookmarkStart w:id="321" w:name="_Toc107502539"/>
      <w:r w:rsidRPr="00C52D87">
        <w:rPr>
          <w:rFonts w:asciiTheme="majorBidi" w:hAnsiTheme="majorBidi" w:cstheme="majorBidi"/>
        </w:rPr>
        <w:t>DOE</w:t>
      </w:r>
      <w:r w:rsidRPr="00C52D87">
        <w:rPr>
          <w:rFonts w:asciiTheme="majorBidi" w:hAnsiTheme="majorBidi" w:cstheme="majorBidi"/>
        </w:rPr>
        <w:tab/>
      </w:r>
      <w:r w:rsidRPr="00C52D87">
        <w:rPr>
          <w:rFonts w:asciiTheme="majorBidi" w:hAnsiTheme="majorBidi" w:cstheme="majorBidi"/>
        </w:rPr>
        <w:tab/>
        <w:t>Design of Experiments</w:t>
      </w:r>
      <w:bookmarkEnd w:id="321"/>
      <w:r w:rsidRPr="00C52D87">
        <w:rPr>
          <w:rFonts w:asciiTheme="majorBidi" w:hAnsiTheme="majorBidi" w:cstheme="majorBidi"/>
        </w:rPr>
        <w:t xml:space="preserve"> </w:t>
      </w:r>
    </w:p>
    <w:p w14:paraId="310471B6" w14:textId="77777777" w:rsidR="0069387B" w:rsidRPr="00C52D87" w:rsidRDefault="0069387B" w:rsidP="005F3D42">
      <w:pPr>
        <w:spacing w:before="0" w:after="0" w:line="480" w:lineRule="auto"/>
        <w:ind w:firstLine="0"/>
        <w:rPr>
          <w:rFonts w:asciiTheme="majorBidi" w:hAnsiTheme="majorBidi" w:cstheme="majorBidi"/>
        </w:rPr>
      </w:pPr>
      <w:bookmarkStart w:id="322" w:name="_Toc107502540"/>
      <w:r w:rsidRPr="00C52D87">
        <w:rPr>
          <w:rFonts w:asciiTheme="majorBidi" w:hAnsiTheme="majorBidi" w:cstheme="majorBidi"/>
        </w:rPr>
        <w:t>GSME</w:t>
      </w:r>
      <w:r w:rsidRPr="00C52D87">
        <w:rPr>
          <w:rFonts w:asciiTheme="majorBidi" w:hAnsiTheme="majorBidi" w:cstheme="majorBidi"/>
        </w:rPr>
        <w:tab/>
      </w:r>
      <w:r w:rsidRPr="00C52D87">
        <w:rPr>
          <w:rFonts w:asciiTheme="majorBidi" w:hAnsiTheme="majorBidi" w:cstheme="majorBidi"/>
        </w:rPr>
        <w:tab/>
        <w:t>Generalized Mean Square Error</w:t>
      </w:r>
      <w:bookmarkEnd w:id="322"/>
    </w:p>
    <w:p w14:paraId="128B1967" w14:textId="373C8447" w:rsidR="0069387B" w:rsidRPr="00C52D87" w:rsidRDefault="0069387B" w:rsidP="005F3D42">
      <w:pPr>
        <w:spacing w:before="0" w:after="0" w:line="480" w:lineRule="auto"/>
        <w:ind w:firstLine="0"/>
        <w:rPr>
          <w:rFonts w:asciiTheme="majorBidi" w:hAnsiTheme="majorBidi" w:cstheme="majorBidi"/>
        </w:rPr>
      </w:pPr>
      <w:bookmarkStart w:id="323" w:name="_Toc107502541"/>
      <w:r w:rsidRPr="00C52D87">
        <w:rPr>
          <w:rFonts w:asciiTheme="majorBidi" w:hAnsiTheme="majorBidi" w:cstheme="majorBidi"/>
        </w:rPr>
        <w:t xml:space="preserve">KRG </w:t>
      </w:r>
      <w:r w:rsidRPr="00C52D87">
        <w:rPr>
          <w:rFonts w:asciiTheme="majorBidi" w:hAnsiTheme="majorBidi" w:cstheme="majorBidi"/>
        </w:rPr>
        <w:tab/>
      </w:r>
      <w:r w:rsidRPr="00C52D87">
        <w:rPr>
          <w:rFonts w:asciiTheme="majorBidi" w:hAnsiTheme="majorBidi" w:cstheme="majorBidi"/>
        </w:rPr>
        <w:tab/>
      </w:r>
      <w:r w:rsidR="000E29D3" w:rsidRPr="00C52D87">
        <w:rPr>
          <w:rFonts w:asciiTheme="majorBidi" w:hAnsiTheme="majorBidi" w:cstheme="majorBidi"/>
        </w:rPr>
        <w:t>Kriging</w:t>
      </w:r>
      <w:bookmarkEnd w:id="323"/>
    </w:p>
    <w:p w14:paraId="7D5A466D" w14:textId="77777777" w:rsidR="0069387B" w:rsidRPr="00C52D87" w:rsidRDefault="0069387B" w:rsidP="005F3D42">
      <w:pPr>
        <w:spacing w:before="0" w:after="0" w:line="480" w:lineRule="auto"/>
        <w:ind w:firstLine="0"/>
        <w:rPr>
          <w:rFonts w:asciiTheme="majorBidi" w:hAnsiTheme="majorBidi" w:cstheme="majorBidi"/>
        </w:rPr>
      </w:pPr>
      <w:bookmarkStart w:id="324" w:name="_Toc107502542"/>
      <w:r w:rsidRPr="00C52D87">
        <w:rPr>
          <w:rFonts w:asciiTheme="majorBidi" w:hAnsiTheme="majorBidi" w:cstheme="majorBidi"/>
        </w:rPr>
        <w:t xml:space="preserve">LS </w:t>
      </w:r>
      <w:r w:rsidRPr="00C52D87">
        <w:rPr>
          <w:rFonts w:asciiTheme="majorBidi" w:hAnsiTheme="majorBidi" w:cstheme="majorBidi"/>
        </w:rPr>
        <w:tab/>
      </w:r>
      <w:r w:rsidRPr="00C52D87">
        <w:rPr>
          <w:rFonts w:asciiTheme="majorBidi" w:hAnsiTheme="majorBidi" w:cstheme="majorBidi"/>
        </w:rPr>
        <w:tab/>
        <w:t>Least Squares</w:t>
      </w:r>
      <w:bookmarkEnd w:id="324"/>
      <w:r w:rsidRPr="00C52D87">
        <w:rPr>
          <w:rFonts w:asciiTheme="majorBidi" w:hAnsiTheme="majorBidi" w:cstheme="majorBidi"/>
        </w:rPr>
        <w:t xml:space="preserve"> </w:t>
      </w:r>
    </w:p>
    <w:p w14:paraId="0B4CC4C7" w14:textId="77777777" w:rsidR="0069387B" w:rsidRPr="00C52D87" w:rsidRDefault="0069387B" w:rsidP="005F3D42">
      <w:pPr>
        <w:spacing w:before="0" w:after="0" w:line="480" w:lineRule="auto"/>
        <w:ind w:firstLine="0"/>
        <w:rPr>
          <w:rFonts w:asciiTheme="majorBidi" w:hAnsiTheme="majorBidi" w:cstheme="majorBidi"/>
        </w:rPr>
      </w:pPr>
      <w:bookmarkStart w:id="325" w:name="_Toc107502543"/>
      <w:r w:rsidRPr="00C52D87">
        <w:rPr>
          <w:rFonts w:asciiTheme="majorBidi" w:hAnsiTheme="majorBidi" w:cstheme="majorBidi"/>
        </w:rPr>
        <w:t xml:space="preserve">MAE </w:t>
      </w:r>
      <w:r w:rsidRPr="00C52D87">
        <w:rPr>
          <w:rFonts w:asciiTheme="majorBidi" w:hAnsiTheme="majorBidi" w:cstheme="majorBidi"/>
        </w:rPr>
        <w:tab/>
      </w:r>
      <w:r w:rsidRPr="00C52D87">
        <w:rPr>
          <w:rFonts w:asciiTheme="majorBidi" w:hAnsiTheme="majorBidi" w:cstheme="majorBidi"/>
        </w:rPr>
        <w:tab/>
        <w:t>Mean Absolute Error</w:t>
      </w:r>
      <w:bookmarkEnd w:id="325"/>
    </w:p>
    <w:p w14:paraId="1B25BF77" w14:textId="77777777" w:rsidR="0069387B" w:rsidRPr="00C52D87" w:rsidRDefault="0069387B" w:rsidP="005F3D42">
      <w:pPr>
        <w:spacing w:before="0" w:after="0" w:line="480" w:lineRule="auto"/>
        <w:ind w:firstLine="0"/>
        <w:rPr>
          <w:rFonts w:asciiTheme="majorBidi" w:hAnsiTheme="majorBidi" w:cstheme="majorBidi"/>
        </w:rPr>
      </w:pPr>
      <w:bookmarkStart w:id="326" w:name="_Toc107502544"/>
      <w:r w:rsidRPr="00C52D87">
        <w:rPr>
          <w:rFonts w:asciiTheme="majorBidi" w:hAnsiTheme="majorBidi" w:cstheme="majorBidi"/>
        </w:rPr>
        <w:t xml:space="preserve">MAPE </w:t>
      </w:r>
      <w:r w:rsidRPr="00C52D87">
        <w:rPr>
          <w:rFonts w:asciiTheme="majorBidi" w:hAnsiTheme="majorBidi" w:cstheme="majorBidi"/>
        </w:rPr>
        <w:tab/>
      </w:r>
      <w:r w:rsidRPr="00C52D87">
        <w:rPr>
          <w:rFonts w:asciiTheme="majorBidi" w:hAnsiTheme="majorBidi" w:cstheme="majorBidi"/>
        </w:rPr>
        <w:tab/>
        <w:t>Mean Absolute Percentage Error</w:t>
      </w:r>
      <w:bookmarkEnd w:id="326"/>
      <w:r w:rsidRPr="00C52D87">
        <w:rPr>
          <w:rFonts w:asciiTheme="majorBidi" w:hAnsiTheme="majorBidi" w:cstheme="majorBidi"/>
        </w:rPr>
        <w:t xml:space="preserve"> </w:t>
      </w:r>
    </w:p>
    <w:p w14:paraId="122F026A" w14:textId="77777777" w:rsidR="0069387B" w:rsidRPr="00C52D87" w:rsidRDefault="0069387B" w:rsidP="005F3D42">
      <w:pPr>
        <w:spacing w:before="0" w:after="0" w:line="480" w:lineRule="auto"/>
        <w:ind w:firstLine="0"/>
        <w:rPr>
          <w:rFonts w:asciiTheme="majorBidi" w:hAnsiTheme="majorBidi" w:cstheme="majorBidi"/>
        </w:rPr>
      </w:pPr>
      <w:bookmarkStart w:id="327" w:name="_Toc107502545"/>
      <w:r w:rsidRPr="00C52D87">
        <w:rPr>
          <w:rFonts w:asciiTheme="majorBidi" w:hAnsiTheme="majorBidi" w:cstheme="majorBidi"/>
        </w:rPr>
        <w:t xml:space="preserve">MAXE-CV </w:t>
      </w:r>
      <w:r w:rsidRPr="00C52D87">
        <w:rPr>
          <w:rFonts w:asciiTheme="majorBidi" w:hAnsiTheme="majorBidi" w:cstheme="majorBidi"/>
        </w:rPr>
        <w:tab/>
        <w:t>Maximum Absolute Cross-Validation Error</w:t>
      </w:r>
      <w:bookmarkEnd w:id="327"/>
      <w:r w:rsidRPr="00C52D87">
        <w:rPr>
          <w:rFonts w:asciiTheme="majorBidi" w:hAnsiTheme="majorBidi" w:cstheme="majorBidi"/>
        </w:rPr>
        <w:t xml:space="preserve"> </w:t>
      </w:r>
    </w:p>
    <w:p w14:paraId="307C493E" w14:textId="77777777" w:rsidR="0069387B" w:rsidRPr="00C52D87" w:rsidRDefault="0069387B" w:rsidP="005F3D42">
      <w:pPr>
        <w:spacing w:before="0" w:after="0" w:line="480" w:lineRule="auto"/>
        <w:ind w:firstLine="0"/>
        <w:rPr>
          <w:rFonts w:asciiTheme="majorBidi" w:hAnsiTheme="majorBidi" w:cstheme="majorBidi"/>
        </w:rPr>
      </w:pPr>
      <w:bookmarkStart w:id="328" w:name="_Toc107502546"/>
      <w:r w:rsidRPr="00C52D87">
        <w:rPr>
          <w:rFonts w:asciiTheme="majorBidi" w:hAnsiTheme="majorBidi" w:cstheme="majorBidi"/>
        </w:rPr>
        <w:t xml:space="preserve">MSEGO </w:t>
      </w:r>
      <w:r w:rsidRPr="00C52D87">
        <w:rPr>
          <w:rFonts w:asciiTheme="majorBidi" w:hAnsiTheme="majorBidi" w:cstheme="majorBidi"/>
        </w:rPr>
        <w:tab/>
        <w:t>Multiple Surrogate Efficient Global Optimization</w:t>
      </w:r>
      <w:bookmarkEnd w:id="328"/>
      <w:r w:rsidRPr="00C52D87">
        <w:rPr>
          <w:rFonts w:asciiTheme="majorBidi" w:hAnsiTheme="majorBidi" w:cstheme="majorBidi"/>
        </w:rPr>
        <w:t xml:space="preserve"> </w:t>
      </w:r>
    </w:p>
    <w:p w14:paraId="2B1293DC" w14:textId="77777777" w:rsidR="0069387B" w:rsidRPr="00C52D87" w:rsidRDefault="0069387B" w:rsidP="005F3D42">
      <w:pPr>
        <w:spacing w:before="0" w:after="0" w:line="480" w:lineRule="auto"/>
        <w:ind w:firstLine="0"/>
        <w:rPr>
          <w:rFonts w:asciiTheme="majorBidi" w:hAnsiTheme="majorBidi" w:cstheme="majorBidi"/>
          <w:sz w:val="24"/>
          <w:szCs w:val="24"/>
        </w:rPr>
      </w:pPr>
      <w:bookmarkStart w:id="329" w:name="_Toc107502547"/>
      <w:r w:rsidRPr="00C52D87">
        <w:rPr>
          <w:rFonts w:asciiTheme="majorBidi" w:hAnsiTheme="majorBidi" w:cstheme="majorBidi"/>
        </w:rPr>
        <w:t>MEMO</w:t>
      </w:r>
      <w:r w:rsidRPr="00C52D87">
        <w:rPr>
          <w:rFonts w:asciiTheme="majorBidi" w:hAnsiTheme="majorBidi" w:cstheme="majorBidi"/>
        </w:rPr>
        <w:tab/>
      </w:r>
      <w:r w:rsidRPr="00C52D87">
        <w:rPr>
          <w:rFonts w:asciiTheme="majorBidi" w:hAnsiTheme="majorBidi" w:cstheme="majorBidi"/>
        </w:rPr>
        <w:tab/>
        <w:t>Multimodal-based Evolutionary Multiple-Objective</w:t>
      </w:r>
      <w:bookmarkEnd w:id="329"/>
    </w:p>
    <w:p w14:paraId="02BF2B94" w14:textId="1D9236B3" w:rsidR="0069387B" w:rsidRPr="00C52D87" w:rsidRDefault="0069387B" w:rsidP="005F3D42">
      <w:pPr>
        <w:spacing w:before="0" w:after="0" w:line="480" w:lineRule="auto"/>
        <w:ind w:firstLine="0"/>
        <w:rPr>
          <w:rFonts w:asciiTheme="majorBidi" w:hAnsiTheme="majorBidi" w:cstheme="majorBidi"/>
        </w:rPr>
      </w:pPr>
      <w:bookmarkStart w:id="330" w:name="_Toc107502548"/>
      <w:r w:rsidRPr="00C52D87">
        <w:rPr>
          <w:rFonts w:asciiTheme="majorBidi" w:hAnsiTheme="majorBidi" w:cstheme="majorBidi"/>
        </w:rPr>
        <w:t>NSGA-II</w:t>
      </w:r>
      <w:r w:rsidRPr="00C52D87">
        <w:rPr>
          <w:rFonts w:asciiTheme="majorBidi" w:hAnsiTheme="majorBidi" w:cstheme="majorBidi"/>
        </w:rPr>
        <w:tab/>
        <w:t>Non-dominated Sorting Genetic Algorithm II</w:t>
      </w:r>
      <w:bookmarkEnd w:id="330"/>
    </w:p>
    <w:p w14:paraId="7AF77945" w14:textId="3199361C" w:rsidR="0069387B" w:rsidRPr="00C52D87" w:rsidRDefault="0069387B" w:rsidP="005F3D42">
      <w:pPr>
        <w:spacing w:before="0" w:after="0" w:line="480" w:lineRule="auto"/>
        <w:ind w:firstLine="0"/>
        <w:rPr>
          <w:rFonts w:asciiTheme="majorBidi" w:hAnsiTheme="majorBidi" w:cstheme="majorBidi"/>
        </w:rPr>
      </w:pPr>
      <w:bookmarkStart w:id="331" w:name="_Toc107502549"/>
      <w:r w:rsidRPr="00C52D87">
        <w:rPr>
          <w:rFonts w:asciiTheme="majorBidi" w:hAnsiTheme="majorBidi" w:cstheme="majorBidi"/>
        </w:rPr>
        <w:t xml:space="preserve">OA </w:t>
      </w:r>
      <w:r w:rsidRPr="00C52D87">
        <w:rPr>
          <w:rFonts w:asciiTheme="majorBidi" w:hAnsiTheme="majorBidi" w:cstheme="majorBidi"/>
        </w:rPr>
        <w:tab/>
      </w:r>
      <w:r w:rsidRPr="00C52D87">
        <w:rPr>
          <w:rFonts w:asciiTheme="majorBidi" w:hAnsiTheme="majorBidi" w:cstheme="majorBidi"/>
        </w:rPr>
        <w:tab/>
        <w:t>Orthogonal Array</w:t>
      </w:r>
      <w:bookmarkEnd w:id="331"/>
    </w:p>
    <w:p w14:paraId="5DBDA690" w14:textId="7FB209D9" w:rsidR="00FF7960" w:rsidRPr="00C52D87" w:rsidRDefault="00FF7960" w:rsidP="005F3D42">
      <w:pPr>
        <w:spacing w:before="0" w:after="0" w:line="480" w:lineRule="auto"/>
        <w:ind w:firstLine="0"/>
        <w:rPr>
          <w:rFonts w:asciiTheme="majorBidi" w:hAnsiTheme="majorBidi" w:cstheme="majorBidi"/>
        </w:rPr>
      </w:pPr>
      <w:r w:rsidRPr="00C52D87">
        <w:rPr>
          <w:rFonts w:asciiTheme="majorBidi" w:hAnsiTheme="majorBidi" w:cstheme="majorBidi"/>
        </w:rPr>
        <w:t>PCA</w:t>
      </w:r>
      <w:r w:rsidRPr="00C52D87">
        <w:rPr>
          <w:rFonts w:asciiTheme="majorBidi" w:hAnsiTheme="majorBidi" w:cstheme="majorBidi"/>
        </w:rPr>
        <w:tab/>
      </w:r>
      <w:r w:rsidRPr="00C52D87">
        <w:rPr>
          <w:rFonts w:asciiTheme="majorBidi" w:hAnsiTheme="majorBidi" w:cstheme="majorBidi"/>
        </w:rPr>
        <w:tab/>
        <w:t>Principal Component Analysis</w:t>
      </w:r>
    </w:p>
    <w:p w14:paraId="02F4483B" w14:textId="77777777" w:rsidR="0069387B" w:rsidRPr="00C52D87" w:rsidRDefault="0069387B" w:rsidP="005F3D42">
      <w:pPr>
        <w:spacing w:before="0" w:after="0" w:line="480" w:lineRule="auto"/>
        <w:ind w:firstLine="0"/>
        <w:rPr>
          <w:rFonts w:asciiTheme="majorBidi" w:hAnsiTheme="majorBidi" w:cstheme="majorBidi"/>
        </w:rPr>
      </w:pPr>
      <w:bookmarkStart w:id="332" w:name="_Toc107502550"/>
      <w:r w:rsidRPr="00C52D87">
        <w:rPr>
          <w:rFonts w:asciiTheme="majorBidi" w:hAnsiTheme="majorBidi" w:cstheme="majorBidi"/>
        </w:rPr>
        <w:t>POF</w:t>
      </w:r>
      <w:r w:rsidRPr="00C52D87">
        <w:rPr>
          <w:rFonts w:asciiTheme="majorBidi" w:hAnsiTheme="majorBidi" w:cstheme="majorBidi"/>
        </w:rPr>
        <w:tab/>
      </w:r>
      <w:r w:rsidRPr="00C52D87">
        <w:rPr>
          <w:rFonts w:asciiTheme="majorBidi" w:hAnsiTheme="majorBidi" w:cstheme="majorBidi"/>
        </w:rPr>
        <w:tab/>
        <w:t>Pareto Optimal Front</w:t>
      </w:r>
      <w:bookmarkEnd w:id="332"/>
    </w:p>
    <w:p w14:paraId="7083A2B9" w14:textId="77777777" w:rsidR="0069387B" w:rsidRPr="00C52D87" w:rsidRDefault="0069387B" w:rsidP="005F3D42">
      <w:pPr>
        <w:spacing w:before="0" w:after="0" w:line="480" w:lineRule="auto"/>
        <w:ind w:firstLine="0"/>
        <w:rPr>
          <w:rFonts w:asciiTheme="majorBidi" w:hAnsiTheme="majorBidi" w:cstheme="majorBidi"/>
          <w:color w:val="000000" w:themeColor="text1"/>
        </w:rPr>
      </w:pPr>
      <w:bookmarkStart w:id="333" w:name="_Toc107502551"/>
      <w:r w:rsidRPr="00C52D87">
        <w:rPr>
          <w:rFonts w:asciiTheme="majorBidi" w:hAnsiTheme="majorBidi" w:cstheme="majorBidi"/>
          <w:color w:val="000000" w:themeColor="text1"/>
        </w:rPr>
        <w:t>PRESS</w:t>
      </w:r>
      <w:r w:rsidRPr="00C52D87">
        <w:rPr>
          <w:rFonts w:asciiTheme="majorBidi" w:hAnsiTheme="majorBidi" w:cstheme="majorBidi"/>
          <w:color w:val="000000" w:themeColor="text1"/>
        </w:rPr>
        <w:tab/>
      </w:r>
      <w:r w:rsidRPr="00C52D87">
        <w:rPr>
          <w:rFonts w:asciiTheme="majorBidi" w:hAnsiTheme="majorBidi" w:cstheme="majorBidi"/>
          <w:color w:val="000000" w:themeColor="text1"/>
        </w:rPr>
        <w:tab/>
        <w:t>Predicted Residual Error Sum of Squares</w:t>
      </w:r>
      <w:bookmarkEnd w:id="333"/>
      <w:r w:rsidRPr="00C52D87">
        <w:rPr>
          <w:rFonts w:asciiTheme="majorBidi" w:hAnsiTheme="majorBidi" w:cstheme="majorBidi"/>
          <w:color w:val="000000" w:themeColor="text1"/>
        </w:rPr>
        <w:t xml:space="preserve"> </w:t>
      </w:r>
    </w:p>
    <w:p w14:paraId="05068242" w14:textId="77777777" w:rsidR="0069387B" w:rsidRPr="00C52D87" w:rsidRDefault="0069387B" w:rsidP="005F3D42">
      <w:pPr>
        <w:spacing w:before="0" w:after="0" w:line="480" w:lineRule="auto"/>
        <w:ind w:firstLine="0"/>
        <w:rPr>
          <w:rFonts w:asciiTheme="majorBidi" w:hAnsiTheme="majorBidi" w:cstheme="majorBidi"/>
        </w:rPr>
      </w:pPr>
      <w:bookmarkStart w:id="334" w:name="_Toc107502552"/>
      <w:r w:rsidRPr="00C52D87">
        <w:rPr>
          <w:rFonts w:asciiTheme="majorBidi" w:hAnsiTheme="majorBidi" w:cstheme="majorBidi"/>
        </w:rPr>
        <w:t>PRS</w:t>
      </w:r>
      <w:r w:rsidRPr="00C52D87">
        <w:rPr>
          <w:rFonts w:asciiTheme="majorBidi" w:hAnsiTheme="majorBidi" w:cstheme="majorBidi"/>
        </w:rPr>
        <w:tab/>
      </w:r>
      <w:r w:rsidRPr="00C52D87">
        <w:rPr>
          <w:rFonts w:asciiTheme="majorBidi" w:hAnsiTheme="majorBidi" w:cstheme="majorBidi"/>
        </w:rPr>
        <w:tab/>
        <w:t>Polynomial Response Surface</w:t>
      </w:r>
      <w:bookmarkEnd w:id="334"/>
      <w:r w:rsidRPr="00C52D87">
        <w:rPr>
          <w:rFonts w:asciiTheme="majorBidi" w:hAnsiTheme="majorBidi" w:cstheme="majorBidi"/>
        </w:rPr>
        <w:t xml:space="preserve"> </w:t>
      </w:r>
    </w:p>
    <w:p w14:paraId="65BFC982" w14:textId="77777777" w:rsidR="0069387B" w:rsidRPr="00C52D87" w:rsidRDefault="0069387B" w:rsidP="005F3D42">
      <w:pPr>
        <w:spacing w:before="0" w:after="0" w:line="480" w:lineRule="auto"/>
        <w:ind w:firstLine="0"/>
        <w:rPr>
          <w:rFonts w:asciiTheme="majorBidi" w:hAnsiTheme="majorBidi" w:cstheme="majorBidi"/>
          <w:color w:val="000000" w:themeColor="text1"/>
        </w:rPr>
      </w:pPr>
      <w:bookmarkStart w:id="335" w:name="_Toc107502553"/>
      <w:r w:rsidRPr="00C52D87">
        <w:rPr>
          <w:rFonts w:asciiTheme="majorBidi" w:hAnsiTheme="majorBidi" w:cstheme="majorBidi"/>
          <w:color w:val="000000" w:themeColor="text1"/>
        </w:rPr>
        <w:t>PSO</w:t>
      </w:r>
      <w:r w:rsidRPr="00C52D87">
        <w:rPr>
          <w:rFonts w:asciiTheme="majorBidi" w:hAnsiTheme="majorBidi" w:cstheme="majorBidi"/>
          <w:color w:val="000000" w:themeColor="text1"/>
        </w:rPr>
        <w:tab/>
      </w:r>
      <w:r w:rsidRPr="00C52D87">
        <w:rPr>
          <w:rFonts w:asciiTheme="majorBidi" w:hAnsiTheme="majorBidi" w:cstheme="majorBidi"/>
          <w:color w:val="000000" w:themeColor="text1"/>
        </w:rPr>
        <w:tab/>
        <w:t>Particle Swarm Optimization</w:t>
      </w:r>
      <w:bookmarkEnd w:id="335"/>
      <w:r w:rsidRPr="00C52D87">
        <w:rPr>
          <w:rFonts w:asciiTheme="majorBidi" w:hAnsiTheme="majorBidi" w:cstheme="majorBidi"/>
          <w:color w:val="000000" w:themeColor="text1"/>
        </w:rPr>
        <w:t xml:space="preserve"> </w:t>
      </w:r>
    </w:p>
    <w:p w14:paraId="09A26E86" w14:textId="77777777" w:rsidR="0069387B" w:rsidRPr="00C52D87" w:rsidRDefault="0069387B" w:rsidP="005F3D42">
      <w:pPr>
        <w:spacing w:before="0" w:after="0" w:line="480" w:lineRule="auto"/>
        <w:ind w:firstLine="0"/>
        <w:rPr>
          <w:rFonts w:asciiTheme="majorBidi" w:hAnsiTheme="majorBidi" w:cstheme="majorBidi"/>
        </w:rPr>
      </w:pPr>
      <w:bookmarkStart w:id="336" w:name="_Toc107502554"/>
      <w:r w:rsidRPr="00C52D87">
        <w:rPr>
          <w:rFonts w:asciiTheme="majorBidi" w:hAnsiTheme="majorBidi" w:cstheme="majorBidi"/>
        </w:rPr>
        <w:t xml:space="preserve">RBDO </w:t>
      </w:r>
      <w:r w:rsidRPr="00C52D87">
        <w:rPr>
          <w:rFonts w:asciiTheme="majorBidi" w:hAnsiTheme="majorBidi" w:cstheme="majorBidi"/>
        </w:rPr>
        <w:tab/>
      </w:r>
      <w:r w:rsidRPr="00C52D87">
        <w:rPr>
          <w:rFonts w:asciiTheme="majorBidi" w:hAnsiTheme="majorBidi" w:cstheme="majorBidi"/>
        </w:rPr>
        <w:tab/>
        <w:t>Reliability-Based Design Optimization</w:t>
      </w:r>
      <w:bookmarkEnd w:id="336"/>
    </w:p>
    <w:p w14:paraId="3776CC8B" w14:textId="77777777" w:rsidR="0069387B" w:rsidRPr="00C52D87" w:rsidRDefault="0069387B" w:rsidP="005F3D42">
      <w:pPr>
        <w:spacing w:before="0" w:after="0" w:line="480" w:lineRule="auto"/>
        <w:ind w:firstLine="0"/>
        <w:rPr>
          <w:rFonts w:asciiTheme="majorBidi" w:hAnsiTheme="majorBidi" w:cstheme="majorBidi"/>
        </w:rPr>
      </w:pPr>
      <w:bookmarkStart w:id="337" w:name="_Toc107502555"/>
      <w:r w:rsidRPr="00C52D87">
        <w:rPr>
          <w:rFonts w:asciiTheme="majorBidi" w:hAnsiTheme="majorBidi" w:cstheme="majorBidi"/>
        </w:rPr>
        <w:t>RBF</w:t>
      </w:r>
      <w:r w:rsidRPr="00C52D87">
        <w:rPr>
          <w:rFonts w:asciiTheme="majorBidi" w:hAnsiTheme="majorBidi" w:cstheme="majorBidi"/>
        </w:rPr>
        <w:tab/>
      </w:r>
      <w:r w:rsidRPr="00C52D87">
        <w:rPr>
          <w:rFonts w:asciiTheme="majorBidi" w:hAnsiTheme="majorBidi" w:cstheme="majorBidi"/>
        </w:rPr>
        <w:tab/>
        <w:t>Radial Basis Function</w:t>
      </w:r>
      <w:bookmarkEnd w:id="337"/>
    </w:p>
    <w:p w14:paraId="6391BD5F" w14:textId="77777777" w:rsidR="0069387B" w:rsidRPr="00C52D87" w:rsidRDefault="0069387B" w:rsidP="005F3D42">
      <w:pPr>
        <w:spacing w:before="0" w:after="0" w:line="480" w:lineRule="auto"/>
        <w:ind w:firstLine="0"/>
        <w:rPr>
          <w:rFonts w:asciiTheme="majorBidi" w:hAnsiTheme="majorBidi" w:cstheme="majorBidi"/>
        </w:rPr>
      </w:pPr>
      <w:bookmarkStart w:id="338" w:name="_Toc107502556"/>
      <w:r w:rsidRPr="00C52D87">
        <w:rPr>
          <w:rFonts w:asciiTheme="majorBidi" w:hAnsiTheme="majorBidi" w:cstheme="majorBidi"/>
        </w:rPr>
        <w:t>RMSE</w:t>
      </w:r>
      <w:r w:rsidRPr="00C52D87">
        <w:rPr>
          <w:rFonts w:asciiTheme="majorBidi" w:hAnsiTheme="majorBidi" w:cstheme="majorBidi"/>
        </w:rPr>
        <w:tab/>
      </w:r>
      <w:r w:rsidRPr="00C52D87">
        <w:rPr>
          <w:rFonts w:asciiTheme="majorBidi" w:hAnsiTheme="majorBidi" w:cstheme="majorBidi"/>
        </w:rPr>
        <w:tab/>
        <w:t>Root Mean Square Error</w:t>
      </w:r>
      <w:bookmarkEnd w:id="338"/>
    </w:p>
    <w:p w14:paraId="691ACD49" w14:textId="77777777" w:rsidR="0069387B" w:rsidRPr="00C52D87" w:rsidRDefault="0069387B" w:rsidP="005F3D42">
      <w:pPr>
        <w:spacing w:before="0" w:after="0" w:line="480" w:lineRule="auto"/>
        <w:ind w:firstLine="0"/>
        <w:rPr>
          <w:rFonts w:asciiTheme="majorBidi" w:hAnsiTheme="majorBidi" w:cstheme="majorBidi"/>
          <w:color w:val="000000" w:themeColor="text1"/>
        </w:rPr>
      </w:pPr>
      <w:bookmarkStart w:id="339" w:name="_Toc107502557"/>
      <w:r w:rsidRPr="00C52D87">
        <w:rPr>
          <w:rFonts w:asciiTheme="majorBidi" w:hAnsiTheme="majorBidi" w:cstheme="majorBidi"/>
          <w:color w:val="000000" w:themeColor="text1"/>
        </w:rPr>
        <w:t>RSM</w:t>
      </w:r>
      <w:r w:rsidRPr="00C52D87">
        <w:rPr>
          <w:rFonts w:asciiTheme="majorBidi" w:hAnsiTheme="majorBidi" w:cstheme="majorBidi"/>
          <w:color w:val="000000" w:themeColor="text1"/>
        </w:rPr>
        <w:tab/>
      </w:r>
      <w:r w:rsidRPr="00C52D87">
        <w:rPr>
          <w:rFonts w:asciiTheme="majorBidi" w:hAnsiTheme="majorBidi" w:cstheme="majorBidi"/>
          <w:color w:val="000000" w:themeColor="text1"/>
        </w:rPr>
        <w:tab/>
        <w:t>Response Surface Models</w:t>
      </w:r>
      <w:bookmarkEnd w:id="339"/>
    </w:p>
    <w:p w14:paraId="44425950" w14:textId="77777777" w:rsidR="0069387B" w:rsidRPr="00C52D87" w:rsidRDefault="0069387B" w:rsidP="005F3D42">
      <w:pPr>
        <w:spacing w:before="0" w:after="0" w:line="480" w:lineRule="auto"/>
        <w:ind w:firstLine="0"/>
        <w:rPr>
          <w:rFonts w:asciiTheme="majorBidi" w:hAnsiTheme="majorBidi" w:cstheme="majorBidi"/>
          <w:color w:val="000000" w:themeColor="text1"/>
        </w:rPr>
      </w:pPr>
      <w:bookmarkStart w:id="340" w:name="_Toc107502558"/>
      <w:r w:rsidRPr="00C52D87">
        <w:rPr>
          <w:rFonts w:asciiTheme="majorBidi" w:hAnsiTheme="majorBidi" w:cstheme="majorBidi"/>
          <w:color w:val="000000" w:themeColor="text1"/>
        </w:rPr>
        <w:t>SE</w:t>
      </w:r>
      <w:r w:rsidRPr="00C52D87">
        <w:rPr>
          <w:rFonts w:asciiTheme="majorBidi" w:hAnsiTheme="majorBidi" w:cstheme="majorBidi"/>
          <w:color w:val="000000" w:themeColor="text1"/>
        </w:rPr>
        <w:tab/>
      </w:r>
      <w:r w:rsidRPr="00C52D87">
        <w:rPr>
          <w:rFonts w:asciiTheme="majorBidi" w:hAnsiTheme="majorBidi" w:cstheme="majorBidi"/>
          <w:color w:val="000000" w:themeColor="text1"/>
        </w:rPr>
        <w:tab/>
        <w:t>Square Error</w:t>
      </w:r>
      <w:bookmarkEnd w:id="340"/>
      <w:r w:rsidRPr="00C52D87">
        <w:rPr>
          <w:rFonts w:asciiTheme="majorBidi" w:hAnsiTheme="majorBidi" w:cstheme="majorBidi"/>
          <w:color w:val="000000" w:themeColor="text1"/>
        </w:rPr>
        <w:t xml:space="preserve">  </w:t>
      </w:r>
    </w:p>
    <w:p w14:paraId="40692C34" w14:textId="77777777" w:rsidR="0069387B" w:rsidRPr="00C52D87" w:rsidRDefault="0069387B" w:rsidP="005F3D42">
      <w:pPr>
        <w:spacing w:before="0" w:after="0" w:line="480" w:lineRule="auto"/>
        <w:ind w:firstLine="0"/>
        <w:rPr>
          <w:rFonts w:asciiTheme="majorBidi" w:hAnsiTheme="majorBidi" w:cstheme="majorBidi"/>
          <w:color w:val="000000" w:themeColor="text1"/>
        </w:rPr>
      </w:pPr>
      <w:bookmarkStart w:id="341" w:name="_Toc107502559"/>
      <w:r w:rsidRPr="00C52D87">
        <w:rPr>
          <w:rFonts w:asciiTheme="majorBidi" w:hAnsiTheme="majorBidi" w:cstheme="majorBidi"/>
        </w:rPr>
        <w:t xml:space="preserve">SVM </w:t>
      </w:r>
      <w:r w:rsidRPr="00C52D87">
        <w:rPr>
          <w:rFonts w:asciiTheme="majorBidi" w:hAnsiTheme="majorBidi" w:cstheme="majorBidi"/>
        </w:rPr>
        <w:tab/>
      </w:r>
      <w:r w:rsidRPr="00C52D87">
        <w:rPr>
          <w:rFonts w:asciiTheme="majorBidi" w:hAnsiTheme="majorBidi" w:cstheme="majorBidi"/>
        </w:rPr>
        <w:tab/>
        <w:t>Support Vector Machines</w:t>
      </w:r>
      <w:bookmarkEnd w:id="341"/>
      <w:r w:rsidRPr="00C52D87">
        <w:rPr>
          <w:rFonts w:asciiTheme="majorBidi" w:hAnsiTheme="majorBidi" w:cstheme="majorBidi"/>
        </w:rPr>
        <w:t xml:space="preserve"> </w:t>
      </w:r>
    </w:p>
    <w:p w14:paraId="1DD18E13" w14:textId="77777777" w:rsidR="0069387B" w:rsidRPr="00C52D87" w:rsidRDefault="0069387B" w:rsidP="005F3D42">
      <w:pPr>
        <w:spacing w:before="0" w:after="0" w:line="480" w:lineRule="auto"/>
        <w:ind w:firstLine="0"/>
        <w:rPr>
          <w:rFonts w:asciiTheme="majorBidi" w:hAnsiTheme="majorBidi" w:cstheme="majorBidi"/>
        </w:rPr>
      </w:pPr>
      <w:bookmarkStart w:id="342" w:name="_Toc107502560"/>
      <w:r w:rsidRPr="00C52D87">
        <w:rPr>
          <w:rFonts w:asciiTheme="majorBidi" w:hAnsiTheme="majorBidi" w:cstheme="majorBidi"/>
        </w:rPr>
        <w:t>WAS</w:t>
      </w:r>
      <w:r w:rsidRPr="00C52D87">
        <w:rPr>
          <w:rFonts w:asciiTheme="majorBidi" w:hAnsiTheme="majorBidi" w:cstheme="majorBidi"/>
        </w:rPr>
        <w:tab/>
      </w:r>
      <w:r w:rsidRPr="00C52D87">
        <w:rPr>
          <w:rFonts w:asciiTheme="majorBidi" w:hAnsiTheme="majorBidi" w:cstheme="majorBidi"/>
        </w:rPr>
        <w:tab/>
        <w:t>Weighted Average Surrogate</w:t>
      </w:r>
      <w:bookmarkEnd w:id="342"/>
    </w:p>
    <w:p w14:paraId="1478F7D4" w14:textId="0B4437D0" w:rsidR="0069387B" w:rsidRPr="00C52D87" w:rsidRDefault="0069387B" w:rsidP="005F3D42">
      <w:pPr>
        <w:spacing w:before="0" w:after="0" w:line="480" w:lineRule="auto"/>
        <w:ind w:firstLine="0"/>
        <w:jc w:val="left"/>
        <w:rPr>
          <w:rFonts w:asciiTheme="majorBidi" w:hAnsiTheme="majorBidi" w:cstheme="majorBidi"/>
          <w:color w:val="000000" w:themeColor="text1"/>
          <w:sz w:val="24"/>
          <w:szCs w:val="24"/>
        </w:rPr>
      </w:pPr>
      <w:bookmarkStart w:id="343" w:name="_Toc107502561"/>
      <w:r w:rsidRPr="00C52D87">
        <w:rPr>
          <w:rFonts w:asciiTheme="majorBidi" w:hAnsiTheme="majorBidi" w:cstheme="majorBidi"/>
        </w:rPr>
        <w:t xml:space="preserve">WLSR </w:t>
      </w:r>
      <w:r w:rsidRPr="00C52D87">
        <w:rPr>
          <w:rFonts w:asciiTheme="majorBidi" w:hAnsiTheme="majorBidi" w:cstheme="majorBidi"/>
        </w:rPr>
        <w:tab/>
      </w:r>
      <w:r w:rsidRPr="00C52D87">
        <w:rPr>
          <w:rFonts w:asciiTheme="majorBidi" w:hAnsiTheme="majorBidi" w:cstheme="majorBidi"/>
        </w:rPr>
        <w:tab/>
        <w:t>Weighted Least Square Regression</w:t>
      </w:r>
      <w:bookmarkEnd w:id="343"/>
    </w:p>
    <w:p w14:paraId="742FFAE5" w14:textId="3C79F2F2" w:rsidR="0069387B" w:rsidRPr="00C52D87" w:rsidRDefault="0069387B" w:rsidP="005F3D42">
      <w:pPr>
        <w:shd w:val="clear" w:color="auto" w:fill="FFFFFF"/>
        <w:spacing w:line="480" w:lineRule="auto"/>
        <w:rPr>
          <w:rFonts w:asciiTheme="majorBidi" w:eastAsia="Times New Roman" w:hAnsiTheme="majorBidi" w:cstheme="majorBidi"/>
          <w:color w:val="000000" w:themeColor="text1"/>
          <w:sz w:val="24"/>
          <w:szCs w:val="24"/>
        </w:rPr>
      </w:pPr>
      <w:bookmarkStart w:id="344" w:name="_Toc107502562"/>
      <w:r w:rsidRPr="00C52D87">
        <w:rPr>
          <w:rFonts w:asciiTheme="majorBidi" w:eastAsia="Times New Roman" w:hAnsiTheme="majorBidi" w:cstheme="majorBidi"/>
          <w:color w:val="000000" w:themeColor="text1"/>
          <w:sz w:val="24"/>
          <w:szCs w:val="24"/>
        </w:rPr>
        <w:t xml:space="preserve">In simulation-based realization of complex systems, we are forced to address the issue of computational complexity. One critical issue that must be addressed is </w:t>
      </w:r>
      <w:r w:rsidRPr="00C52D87">
        <w:rPr>
          <w:rFonts w:asciiTheme="majorBidi" w:eastAsia="Times New Roman" w:hAnsiTheme="majorBidi" w:cstheme="majorBidi"/>
          <w:bCs/>
          <w:color w:val="000000" w:themeColor="text1"/>
          <w:sz w:val="24"/>
          <w:szCs w:val="24"/>
        </w:rPr>
        <w:t>the approximation of</w:t>
      </w:r>
      <w:r w:rsidRPr="00C52D87">
        <w:rPr>
          <w:rFonts w:asciiTheme="majorBidi" w:eastAsia="Times New Roman" w:hAnsiTheme="majorBidi" w:cstheme="majorBidi"/>
          <w:color w:val="000000" w:themeColor="text1"/>
          <w:sz w:val="24"/>
          <w:szCs w:val="24"/>
        </w:rPr>
        <w:t xml:space="preserve"> reality using surrogate models </w:t>
      </w:r>
      <w:r w:rsidRPr="00C52D87">
        <w:rPr>
          <w:rFonts w:asciiTheme="majorBidi" w:eastAsia="Times New Roman" w:hAnsiTheme="majorBidi" w:cstheme="majorBidi"/>
          <w:bCs/>
          <w:color w:val="000000" w:themeColor="text1"/>
          <w:sz w:val="24"/>
          <w:szCs w:val="24"/>
        </w:rPr>
        <w:t>to</w:t>
      </w:r>
      <w:r w:rsidRPr="00C52D87">
        <w:rPr>
          <w:rFonts w:asciiTheme="majorBidi" w:eastAsia="Times New Roman" w:hAnsiTheme="majorBidi" w:cstheme="majorBidi"/>
          <w:color w:val="000000" w:themeColor="text1"/>
          <w:sz w:val="24"/>
          <w:szCs w:val="24"/>
        </w:rPr>
        <w:t xml:space="preserve"> replace expensive simulation models of engineering problems. In this section, we critically review over two hundred papers. We find that a framework for selecting appropriate surrogate modeling methods for a given function with specific requirements is lacking. To address this gap, we hypothesize that a trade-off among three main drivers, namely, size (how much information is necessary to compute the surrogate model), accuracy (how accurate the surrogate model must be) and computational time (how much time is required for surrogate modeling process) is needed.  In the context of the </w:t>
      </w:r>
      <w:r w:rsidR="00BC6458" w:rsidRPr="00C52D87">
        <w:rPr>
          <w:rFonts w:asciiTheme="majorBidi" w:eastAsia="Times New Roman" w:hAnsiTheme="majorBidi" w:cstheme="majorBidi"/>
          <w:color w:val="000000" w:themeColor="text1"/>
          <w:sz w:val="24"/>
          <w:szCs w:val="24"/>
        </w:rPr>
        <w:t>hypotheses,</w:t>
      </w:r>
      <w:r w:rsidRPr="00C52D87">
        <w:rPr>
          <w:rFonts w:asciiTheme="majorBidi" w:eastAsia="Times New Roman" w:hAnsiTheme="majorBidi" w:cstheme="majorBidi"/>
          <w:color w:val="000000" w:themeColor="text1"/>
          <w:sz w:val="24"/>
          <w:szCs w:val="24"/>
        </w:rPr>
        <w:t xml:space="preserve"> we review the state-of-the-art surrogate modeling literature to answer the following three questions:</w:t>
      </w:r>
      <w:bookmarkEnd w:id="344"/>
    </w:p>
    <w:p w14:paraId="08507B1E" w14:textId="77777777" w:rsidR="0069387B" w:rsidRPr="00C52D87" w:rsidRDefault="0069387B">
      <w:pPr>
        <w:numPr>
          <w:ilvl w:val="0"/>
          <w:numId w:val="5"/>
        </w:numPr>
        <w:shd w:val="clear" w:color="auto" w:fill="FFFFFF"/>
        <w:spacing w:before="100" w:beforeAutospacing="1" w:after="100" w:afterAutospacing="1" w:line="480" w:lineRule="auto"/>
        <w:rPr>
          <w:rFonts w:asciiTheme="majorBidi" w:eastAsia="Times New Roman" w:hAnsiTheme="majorBidi" w:cstheme="majorBidi"/>
          <w:color w:val="000000" w:themeColor="text1"/>
          <w:sz w:val="24"/>
          <w:szCs w:val="24"/>
        </w:rPr>
      </w:pPr>
      <w:bookmarkStart w:id="345" w:name="_Toc107502563"/>
      <w:r w:rsidRPr="00C52D87">
        <w:rPr>
          <w:rFonts w:asciiTheme="majorBidi" w:eastAsia="Times New Roman" w:hAnsiTheme="majorBidi" w:cstheme="majorBidi"/>
          <w:color w:val="000000" w:themeColor="text1"/>
          <w:sz w:val="24"/>
          <w:szCs w:val="24"/>
        </w:rPr>
        <w:t xml:space="preserve">What are the main classes of the design of experiment (DOE) methods, surrogate modeling methods and model-fitting methods based on </w:t>
      </w:r>
      <w:r w:rsidRPr="00C52D87">
        <w:rPr>
          <w:rFonts w:asciiTheme="majorBidi" w:eastAsia="Times New Roman" w:hAnsiTheme="majorBidi" w:cstheme="majorBidi"/>
          <w:bCs/>
          <w:color w:val="000000" w:themeColor="text1"/>
          <w:sz w:val="24"/>
          <w:szCs w:val="24"/>
        </w:rPr>
        <w:t>the requirements of size, computational time, and accuracy</w:t>
      </w:r>
      <w:r w:rsidRPr="00C52D87">
        <w:rPr>
          <w:rFonts w:asciiTheme="majorBidi" w:eastAsia="Times New Roman" w:hAnsiTheme="majorBidi" w:cstheme="majorBidi"/>
          <w:color w:val="000000" w:themeColor="text1"/>
          <w:sz w:val="24"/>
          <w:szCs w:val="24"/>
        </w:rPr>
        <w:t>?</w:t>
      </w:r>
      <w:bookmarkEnd w:id="345"/>
    </w:p>
    <w:p w14:paraId="128FDA09" w14:textId="0E20A601" w:rsidR="0069387B" w:rsidRPr="00C52D87" w:rsidRDefault="0069387B">
      <w:pPr>
        <w:numPr>
          <w:ilvl w:val="0"/>
          <w:numId w:val="5"/>
        </w:numPr>
        <w:shd w:val="clear" w:color="auto" w:fill="FFFFFF"/>
        <w:spacing w:before="100" w:beforeAutospacing="1" w:after="100" w:afterAutospacing="1" w:line="480" w:lineRule="auto"/>
        <w:rPr>
          <w:rFonts w:asciiTheme="majorBidi" w:eastAsia="Times New Roman" w:hAnsiTheme="majorBidi" w:cstheme="majorBidi"/>
          <w:color w:val="000000" w:themeColor="text1"/>
          <w:sz w:val="24"/>
          <w:szCs w:val="24"/>
        </w:rPr>
      </w:pPr>
      <w:bookmarkStart w:id="346" w:name="_Toc107502564"/>
      <w:r w:rsidRPr="00C52D87">
        <w:rPr>
          <w:rFonts w:asciiTheme="majorBidi" w:eastAsia="Times New Roman" w:hAnsiTheme="majorBidi" w:cstheme="majorBidi"/>
          <w:color w:val="000000" w:themeColor="text1"/>
          <w:sz w:val="24"/>
          <w:szCs w:val="24"/>
        </w:rPr>
        <w:t xml:space="preserve">Which surrogate modeling method is suitable based on the critical characteristics of </w:t>
      </w:r>
      <w:r w:rsidRPr="00C52D87">
        <w:rPr>
          <w:rFonts w:asciiTheme="majorBidi" w:eastAsia="Times New Roman" w:hAnsiTheme="majorBidi" w:cstheme="majorBidi"/>
          <w:bCs/>
          <w:color w:val="000000" w:themeColor="text1"/>
          <w:sz w:val="24"/>
          <w:szCs w:val="24"/>
        </w:rPr>
        <w:t xml:space="preserve">the requirements of size, computational </w:t>
      </w:r>
      <w:r w:rsidR="004F18DB" w:rsidRPr="00C52D87">
        <w:rPr>
          <w:rFonts w:asciiTheme="majorBidi" w:eastAsia="Times New Roman" w:hAnsiTheme="majorBidi" w:cstheme="majorBidi"/>
          <w:bCs/>
          <w:color w:val="000000" w:themeColor="text1"/>
          <w:sz w:val="24"/>
          <w:szCs w:val="24"/>
        </w:rPr>
        <w:t>time,</w:t>
      </w:r>
      <w:r w:rsidRPr="00C52D87">
        <w:rPr>
          <w:rFonts w:asciiTheme="majorBidi" w:eastAsia="Times New Roman" w:hAnsiTheme="majorBidi" w:cstheme="majorBidi"/>
          <w:bCs/>
          <w:color w:val="000000" w:themeColor="text1"/>
          <w:sz w:val="24"/>
          <w:szCs w:val="24"/>
        </w:rPr>
        <w:t xml:space="preserve"> and accuracy</w:t>
      </w:r>
      <w:r w:rsidRPr="00C52D87">
        <w:rPr>
          <w:rFonts w:asciiTheme="majorBidi" w:eastAsia="Times New Roman" w:hAnsiTheme="majorBidi" w:cstheme="majorBidi"/>
          <w:color w:val="000000" w:themeColor="text1"/>
          <w:sz w:val="24"/>
          <w:szCs w:val="24"/>
        </w:rPr>
        <w:t>?</w:t>
      </w:r>
      <w:bookmarkEnd w:id="346"/>
    </w:p>
    <w:p w14:paraId="60D79EAE" w14:textId="69F38671" w:rsidR="0069387B" w:rsidRPr="00C52D87" w:rsidRDefault="0069387B">
      <w:pPr>
        <w:numPr>
          <w:ilvl w:val="0"/>
          <w:numId w:val="5"/>
        </w:numPr>
        <w:shd w:val="clear" w:color="auto" w:fill="FFFFFF"/>
        <w:spacing w:before="100" w:beforeAutospacing="1" w:after="100" w:afterAutospacing="1" w:line="480" w:lineRule="auto"/>
        <w:rPr>
          <w:rFonts w:asciiTheme="majorBidi" w:eastAsia="Times New Roman" w:hAnsiTheme="majorBidi" w:cstheme="majorBidi"/>
          <w:color w:val="000000" w:themeColor="text1"/>
          <w:sz w:val="24"/>
          <w:szCs w:val="24"/>
        </w:rPr>
      </w:pPr>
      <w:bookmarkStart w:id="347" w:name="_Toc107502565"/>
      <w:r w:rsidRPr="00C52D87">
        <w:rPr>
          <w:rFonts w:asciiTheme="majorBidi" w:eastAsia="Times New Roman" w:hAnsiTheme="majorBidi" w:cstheme="majorBidi"/>
          <w:color w:val="000000" w:themeColor="text1"/>
          <w:sz w:val="24"/>
          <w:szCs w:val="24"/>
        </w:rPr>
        <w:t xml:space="preserve">Which DOE is suitable based on the critical characteristics of </w:t>
      </w:r>
      <w:r w:rsidRPr="00C52D87">
        <w:rPr>
          <w:rFonts w:asciiTheme="majorBidi" w:eastAsia="Times New Roman" w:hAnsiTheme="majorBidi" w:cstheme="majorBidi"/>
          <w:bCs/>
          <w:color w:val="000000" w:themeColor="text1"/>
          <w:sz w:val="24"/>
          <w:szCs w:val="24"/>
        </w:rPr>
        <w:t xml:space="preserve">the requirements of size, computational </w:t>
      </w:r>
      <w:r w:rsidR="00BC6458" w:rsidRPr="00C52D87">
        <w:rPr>
          <w:rFonts w:asciiTheme="majorBidi" w:eastAsia="Times New Roman" w:hAnsiTheme="majorBidi" w:cstheme="majorBidi"/>
          <w:bCs/>
          <w:color w:val="000000" w:themeColor="text1"/>
          <w:sz w:val="24"/>
          <w:szCs w:val="24"/>
        </w:rPr>
        <w:t>time,</w:t>
      </w:r>
      <w:r w:rsidRPr="00C52D87">
        <w:rPr>
          <w:rFonts w:asciiTheme="majorBidi" w:eastAsia="Times New Roman" w:hAnsiTheme="majorBidi" w:cstheme="majorBidi"/>
          <w:bCs/>
          <w:color w:val="000000" w:themeColor="text1"/>
          <w:sz w:val="24"/>
          <w:szCs w:val="24"/>
        </w:rPr>
        <w:t xml:space="preserve"> and accuracy</w:t>
      </w:r>
      <w:r w:rsidRPr="00C52D87">
        <w:rPr>
          <w:rFonts w:asciiTheme="majorBidi" w:eastAsia="Times New Roman" w:hAnsiTheme="majorBidi" w:cstheme="majorBidi"/>
          <w:color w:val="000000" w:themeColor="text1"/>
          <w:sz w:val="24"/>
          <w:szCs w:val="24"/>
        </w:rPr>
        <w:t>?</w:t>
      </w:r>
      <w:bookmarkEnd w:id="347"/>
    </w:p>
    <w:p w14:paraId="4DC9DFF0" w14:textId="4F922E4C" w:rsidR="0069387B" w:rsidRPr="00C52D87" w:rsidRDefault="0069387B" w:rsidP="005F3D42">
      <w:pPr>
        <w:shd w:val="clear" w:color="auto" w:fill="FFFFFF"/>
        <w:spacing w:line="480" w:lineRule="auto"/>
        <w:ind w:left="360" w:firstLine="0"/>
        <w:rPr>
          <w:rFonts w:asciiTheme="majorBidi" w:eastAsia="Times New Roman" w:hAnsiTheme="majorBidi" w:cstheme="majorBidi"/>
          <w:color w:val="000000" w:themeColor="text1"/>
          <w:sz w:val="24"/>
          <w:szCs w:val="24"/>
        </w:rPr>
      </w:pPr>
      <w:bookmarkStart w:id="348" w:name="_Toc107502566"/>
      <w:r w:rsidRPr="00C52D87">
        <w:rPr>
          <w:rFonts w:asciiTheme="majorBidi" w:eastAsia="Times New Roman" w:hAnsiTheme="majorBidi" w:cstheme="majorBidi"/>
          <w:color w:val="000000" w:themeColor="text1"/>
          <w:sz w:val="24"/>
          <w:szCs w:val="24"/>
        </w:rPr>
        <w:t>Based on these three characteristics, six different categories for the surrogate models are framed through a critical evaluation of the literature. These categories provide a framework for selecting an efficient surrogate modeling process to assist those who wish to select more appropriate surrogate modeling techniques for a given function. It is also summarized</w:t>
      </w:r>
      <w:r w:rsidR="00AD2DFD">
        <w:rPr>
          <w:rFonts w:asciiTheme="majorBidi" w:eastAsia="Times New Roman" w:hAnsiTheme="majorBidi" w:cstheme="majorBidi"/>
          <w:color w:val="000000" w:themeColor="text1"/>
          <w:sz w:val="24"/>
          <w:szCs w:val="24"/>
        </w:rPr>
        <w:t xml:space="preserve"> in Tables 3.4, 3.5, and Figure 3.5).</w:t>
      </w:r>
      <w:r w:rsidRPr="00C52D87">
        <w:rPr>
          <w:rFonts w:asciiTheme="majorBidi" w:eastAsia="Times New Roman" w:hAnsiTheme="majorBidi" w:cstheme="majorBidi"/>
          <w:color w:val="000000" w:themeColor="text1"/>
          <w:sz w:val="24"/>
          <w:szCs w:val="24"/>
        </w:rPr>
        <w:t xml:space="preserve"> Artificial neural networks, response surface models, and </w:t>
      </w:r>
      <w:r w:rsidR="000E29D3" w:rsidRPr="00C52D87">
        <w:rPr>
          <w:rFonts w:asciiTheme="majorBidi" w:eastAsia="Times New Roman" w:hAnsiTheme="majorBidi" w:cstheme="majorBidi"/>
          <w:color w:val="000000" w:themeColor="text1"/>
          <w:sz w:val="24"/>
          <w:szCs w:val="24"/>
        </w:rPr>
        <w:t>Kriging</w:t>
      </w:r>
      <w:r w:rsidRPr="00C52D87">
        <w:rPr>
          <w:rFonts w:asciiTheme="majorBidi" w:eastAsia="Times New Roman" w:hAnsiTheme="majorBidi" w:cstheme="majorBidi"/>
          <w:color w:val="000000" w:themeColor="text1"/>
          <w:sz w:val="24"/>
          <w:szCs w:val="24"/>
        </w:rPr>
        <w:t xml:space="preserve"> are more appropriate </w:t>
      </w:r>
      <w:r w:rsidRPr="00C52D87">
        <w:rPr>
          <w:rFonts w:asciiTheme="majorBidi" w:eastAsia="Times New Roman" w:hAnsiTheme="majorBidi" w:cstheme="majorBidi"/>
          <w:bCs/>
          <w:color w:val="000000" w:themeColor="text1"/>
          <w:sz w:val="24"/>
          <w:szCs w:val="24"/>
        </w:rPr>
        <w:t>for</w:t>
      </w:r>
      <w:r w:rsidRPr="00C52D87">
        <w:rPr>
          <w:rFonts w:asciiTheme="majorBidi" w:eastAsia="Times New Roman" w:hAnsiTheme="majorBidi" w:cstheme="majorBidi"/>
          <w:color w:val="000000" w:themeColor="text1"/>
          <w:sz w:val="24"/>
          <w:szCs w:val="24"/>
        </w:rPr>
        <w:t xml:space="preserve"> large problem</w:t>
      </w:r>
      <w:r w:rsidRPr="00C52D87">
        <w:rPr>
          <w:rFonts w:asciiTheme="majorBidi" w:eastAsia="Times New Roman" w:hAnsiTheme="majorBidi" w:cstheme="majorBidi"/>
          <w:bCs/>
          <w:color w:val="000000" w:themeColor="text1"/>
          <w:sz w:val="24"/>
          <w:szCs w:val="24"/>
        </w:rPr>
        <w:t>s</w:t>
      </w:r>
      <w:r w:rsidRPr="00C52D87">
        <w:rPr>
          <w:rFonts w:asciiTheme="majorBidi" w:eastAsia="Times New Roman" w:hAnsiTheme="majorBidi" w:cstheme="majorBidi"/>
          <w:color w:val="000000" w:themeColor="text1"/>
          <w:sz w:val="24"/>
          <w:szCs w:val="24"/>
        </w:rPr>
        <w:t>, less computation time and high accuracy, respectively. Also, Latin Hypercube</w:t>
      </w:r>
      <w:r w:rsidRPr="00C52D87">
        <w:rPr>
          <w:rFonts w:asciiTheme="majorBidi" w:eastAsia="Times New Roman" w:hAnsiTheme="majorBidi" w:cstheme="majorBidi"/>
          <w:b/>
          <w:bCs/>
          <w:color w:val="000000" w:themeColor="text1"/>
          <w:sz w:val="24"/>
          <w:szCs w:val="24"/>
        </w:rPr>
        <w:t>,</w:t>
      </w:r>
      <w:r w:rsidRPr="00C52D87">
        <w:rPr>
          <w:rFonts w:asciiTheme="majorBidi" w:eastAsia="Times New Roman" w:hAnsiTheme="majorBidi" w:cstheme="majorBidi"/>
          <w:color w:val="000000" w:themeColor="text1"/>
          <w:sz w:val="24"/>
          <w:szCs w:val="24"/>
        </w:rPr>
        <w:t xml:space="preserve"> fractional factorial designs and D-Optimal </w:t>
      </w:r>
      <w:r w:rsidRPr="00C52D87">
        <w:rPr>
          <w:rFonts w:asciiTheme="majorBidi" w:eastAsia="Times New Roman" w:hAnsiTheme="majorBidi" w:cstheme="majorBidi"/>
          <w:bCs/>
          <w:color w:val="000000" w:themeColor="text1"/>
          <w:sz w:val="24"/>
          <w:szCs w:val="24"/>
        </w:rPr>
        <w:t>designs</w:t>
      </w:r>
      <w:r w:rsidRPr="00C52D87">
        <w:rPr>
          <w:rFonts w:asciiTheme="majorBidi" w:eastAsia="Times New Roman" w:hAnsiTheme="majorBidi" w:cstheme="majorBidi"/>
          <w:color w:val="000000" w:themeColor="text1"/>
          <w:sz w:val="24"/>
          <w:szCs w:val="24"/>
        </w:rPr>
        <w:t xml:space="preserve"> are appropriate experimental designs.</w:t>
      </w:r>
      <w:bookmarkEnd w:id="348"/>
    </w:p>
    <w:p w14:paraId="774EDF8B" w14:textId="78D960D7" w:rsidR="0069387B" w:rsidRPr="00C52D87" w:rsidRDefault="00E235D5" w:rsidP="00E16F7F">
      <w:pPr>
        <w:pStyle w:val="Heading5"/>
        <w:rPr>
          <w:rFonts w:asciiTheme="majorBidi" w:hAnsiTheme="majorBidi"/>
          <w:lang w:eastAsia="en-IE"/>
        </w:rPr>
      </w:pPr>
      <w:bookmarkStart w:id="349" w:name="_Toc107402492"/>
      <w:bookmarkStart w:id="350" w:name="_Toc107502567"/>
      <w:bookmarkStart w:id="351" w:name="_Toc109848486"/>
      <w:r w:rsidRPr="00C52D87">
        <w:rPr>
          <w:rFonts w:asciiTheme="majorBidi" w:hAnsiTheme="majorBidi"/>
          <w:lang w:eastAsia="en-IE"/>
        </w:rPr>
        <w:t xml:space="preserve">Critical </w:t>
      </w:r>
      <w:r w:rsidR="008F3270" w:rsidRPr="00C52D87">
        <w:rPr>
          <w:rFonts w:asciiTheme="majorBidi" w:hAnsiTheme="majorBidi"/>
          <w:lang w:eastAsia="en-IE"/>
        </w:rPr>
        <w:t xml:space="preserve">Evaluation of The Review Papers Written </w:t>
      </w:r>
      <w:r w:rsidR="006E6ACB" w:rsidRPr="00C52D87">
        <w:rPr>
          <w:rFonts w:asciiTheme="majorBidi" w:hAnsiTheme="majorBidi"/>
          <w:lang w:eastAsia="en-IE"/>
        </w:rPr>
        <w:t>on</w:t>
      </w:r>
      <w:r w:rsidR="008F3270" w:rsidRPr="00C52D87">
        <w:rPr>
          <w:rFonts w:asciiTheme="majorBidi" w:hAnsiTheme="majorBidi"/>
          <w:lang w:eastAsia="en-IE"/>
        </w:rPr>
        <w:t xml:space="preserve"> Surrogate Modeling</w:t>
      </w:r>
      <w:bookmarkEnd w:id="349"/>
      <w:bookmarkEnd w:id="350"/>
      <w:bookmarkEnd w:id="351"/>
    </w:p>
    <w:p w14:paraId="6163E6E8" w14:textId="77777777" w:rsidR="0069387B" w:rsidRPr="00C52D87" w:rsidRDefault="0069387B" w:rsidP="005F3D42">
      <w:pPr>
        <w:spacing w:line="480" w:lineRule="auto"/>
        <w:rPr>
          <w:rFonts w:asciiTheme="majorBidi" w:hAnsiTheme="majorBidi" w:cstheme="majorBidi"/>
          <w:sz w:val="24"/>
          <w:szCs w:val="24"/>
        </w:rPr>
      </w:pPr>
      <w:bookmarkStart w:id="352" w:name="_Toc107502568"/>
      <w:r w:rsidRPr="00C52D87">
        <w:rPr>
          <w:rFonts w:asciiTheme="majorBidi" w:hAnsiTheme="majorBidi" w:cstheme="majorBidi"/>
          <w:sz w:val="24"/>
          <w:szCs w:val="24"/>
        </w:rPr>
        <w:t>Over the last few decades, computer simulation models, which are often used to represent physical problems via mathematical models and computer code, have begun to play a crucial role in engineering problems. Many simulation models are applied in various types of engineering problems, including optimization design, uncertainty design, reliability analysis, reliability-based design optimization (RBDO) and robust design. However, these computer simulations have a strong tendency to be computationally expensive due to their excessively detailed representation of real-world systems. Furthermore, many model-based engineering problems require simulation models to be run thousands of times to develop an appropriate solution, which also demands a high computational budget.</w:t>
      </w:r>
      <w:bookmarkEnd w:id="352"/>
    </w:p>
    <w:p w14:paraId="509E3C01" w14:textId="77777777" w:rsidR="0069387B" w:rsidRPr="00C52D87" w:rsidRDefault="0069387B" w:rsidP="005F3D42">
      <w:pPr>
        <w:spacing w:line="480" w:lineRule="auto"/>
        <w:rPr>
          <w:rFonts w:asciiTheme="majorBidi" w:hAnsiTheme="majorBidi" w:cstheme="majorBidi"/>
          <w:sz w:val="24"/>
          <w:szCs w:val="24"/>
        </w:rPr>
      </w:pPr>
      <w:bookmarkStart w:id="353" w:name="_Toc107502569"/>
      <w:r w:rsidRPr="00C52D87">
        <w:rPr>
          <w:rFonts w:asciiTheme="majorBidi" w:hAnsiTheme="majorBidi" w:cstheme="majorBidi"/>
          <w:sz w:val="24"/>
          <w:szCs w:val="24"/>
        </w:rPr>
        <w:t>Surrogate models (sometimes called metamodels) are commonly used to replace expensive simulation models of engineering problems to mitigate the large computational budget in engineering design problems. One or more variables are altered, and then, the impact of this change is analyzed. Thus, researchers have developed experimental design methods as alternatives to physical experiments. These methods have been implemented as simulation-based designs to enhance the efficacy of these studies.</w:t>
      </w:r>
      <w:bookmarkEnd w:id="353"/>
      <w:r w:rsidRPr="00C52D87">
        <w:rPr>
          <w:rFonts w:asciiTheme="majorBidi" w:hAnsiTheme="majorBidi" w:cstheme="majorBidi"/>
          <w:sz w:val="24"/>
          <w:szCs w:val="24"/>
        </w:rPr>
        <w:t xml:space="preserve"> </w:t>
      </w:r>
    </w:p>
    <w:p w14:paraId="6170D784" w14:textId="4EA22E53" w:rsidR="0069387B" w:rsidRPr="00C52D87" w:rsidRDefault="0069387B" w:rsidP="005F3D42">
      <w:pPr>
        <w:spacing w:line="480" w:lineRule="auto"/>
        <w:rPr>
          <w:rFonts w:asciiTheme="majorBidi" w:hAnsiTheme="majorBidi" w:cstheme="majorBidi"/>
          <w:sz w:val="24"/>
          <w:szCs w:val="24"/>
        </w:rPr>
      </w:pPr>
      <w:bookmarkStart w:id="354" w:name="_Toc107502570"/>
      <w:r w:rsidRPr="00C52D87">
        <w:rPr>
          <w:rFonts w:asciiTheme="majorBidi" w:hAnsiTheme="majorBidi" w:cstheme="majorBidi"/>
          <w:sz w:val="24"/>
          <w:szCs w:val="24"/>
        </w:rPr>
        <w:t xml:space="preserve">Various applications that use experimental design techniques in simulation-based design are statistically arguable. Because computer code is deterministic, the error of approximation is not caused by random effects. However, in physical experiments, random errors, such as measurement errors, can occur. Many researchers in computer-based design have eliminated this uncertainty and consider the error of approximation. Therefore, due to this difference between physical experiments and computer experiments, appropriately designed experiments considering both measurement and approximation errors are necessary for the efficient use of computer simulation and analysis to manage uncertainty. Hence, in this chapter, we review the literature regarding surrogate modeling and shed light on the state-of-the-art methods in this area of research. The intellectual questions that are posed and investigated in this chapter are summarized in Table </w:t>
      </w:r>
      <w:r w:rsidR="00BC6458" w:rsidRPr="00C52D87">
        <w:rPr>
          <w:rFonts w:asciiTheme="majorBidi" w:hAnsiTheme="majorBidi" w:cstheme="majorBidi"/>
          <w:sz w:val="24"/>
          <w:szCs w:val="24"/>
        </w:rPr>
        <w:t>3.</w:t>
      </w:r>
      <w:r w:rsidRPr="00C52D87">
        <w:rPr>
          <w:rFonts w:asciiTheme="majorBidi" w:hAnsiTheme="majorBidi" w:cstheme="majorBidi"/>
          <w:sz w:val="24"/>
          <w:szCs w:val="24"/>
        </w:rPr>
        <w:t>1.</w:t>
      </w:r>
      <w:bookmarkEnd w:id="354"/>
    </w:p>
    <w:p w14:paraId="7A87350D" w14:textId="74FBE78B" w:rsidR="00E16F7F" w:rsidRPr="00C52D87" w:rsidRDefault="00E16F7F" w:rsidP="00E16F7F">
      <w:pPr>
        <w:pStyle w:val="Caption"/>
      </w:pPr>
      <w:bookmarkStart w:id="355" w:name="_Toc109848657"/>
      <w:r w:rsidRPr="00C52D87">
        <w:t xml:space="preserve">Table </w:t>
      </w:r>
      <w:fldSimple w:instr=" STYLEREF 4 \s ">
        <w:r w:rsidR="00951439">
          <w:rPr>
            <w:noProof/>
            <w:cs/>
          </w:rPr>
          <w:t>‎</w:t>
        </w:r>
        <w:r w:rsidR="00951439">
          <w:rPr>
            <w:noProof/>
          </w:rPr>
          <w:t>3</w:t>
        </w:r>
      </w:fldSimple>
      <w:r w:rsidR="00A059F5" w:rsidRPr="00C52D87">
        <w:t>.</w:t>
      </w:r>
      <w:fldSimple w:instr=" SEQ Table \* ARABIC \s 4 ">
        <w:r w:rsidR="00951439">
          <w:rPr>
            <w:noProof/>
          </w:rPr>
          <w:t>1</w:t>
        </w:r>
      </w:fldSimple>
      <w:r w:rsidRPr="00C52D87">
        <w:t xml:space="preserve">. Questions </w:t>
      </w:r>
      <w:r w:rsidR="007A3575" w:rsidRPr="00C52D87">
        <w:t>investigated in this chapter</w:t>
      </w:r>
      <w:r w:rsidRPr="00C52D87">
        <w:t>.</w:t>
      </w:r>
      <w:bookmarkEnd w:id="355"/>
    </w:p>
    <w:tbl>
      <w:tblPr>
        <w:tblStyle w:val="TableGrid"/>
        <w:tblW w:w="0" w:type="auto"/>
        <w:jc w:val="center"/>
        <w:tblLook w:val="04A0" w:firstRow="1" w:lastRow="0" w:firstColumn="1" w:lastColumn="0" w:noHBand="0" w:noVBand="1"/>
      </w:tblPr>
      <w:tblGrid>
        <w:gridCol w:w="7560"/>
        <w:gridCol w:w="1800"/>
      </w:tblGrid>
      <w:tr w:rsidR="00055320" w:rsidRPr="00C52D87" w14:paraId="5E994F2E" w14:textId="3D679E64" w:rsidTr="00055320">
        <w:trPr>
          <w:jc w:val="center"/>
        </w:trPr>
        <w:tc>
          <w:tcPr>
            <w:tcW w:w="7560" w:type="dxa"/>
            <w:tcBorders>
              <w:top w:val="single" w:sz="4" w:space="0" w:color="auto"/>
              <w:left w:val="nil"/>
              <w:bottom w:val="nil"/>
              <w:right w:val="nil"/>
            </w:tcBorders>
          </w:tcPr>
          <w:p w14:paraId="17A7DF4A" w14:textId="77777777" w:rsidR="00055320" w:rsidRPr="00C52D87" w:rsidRDefault="00055320" w:rsidP="005F3D42">
            <w:pPr>
              <w:spacing w:before="0" w:after="0" w:line="480" w:lineRule="auto"/>
              <w:ind w:firstLine="0"/>
              <w:rPr>
                <w:rFonts w:asciiTheme="majorBidi" w:hAnsiTheme="majorBidi" w:cstheme="majorBidi"/>
                <w:bCs/>
                <w:sz w:val="24"/>
                <w:szCs w:val="24"/>
              </w:rPr>
            </w:pPr>
            <w:bookmarkStart w:id="356" w:name="_Toc107502571"/>
            <w:bookmarkStart w:id="357" w:name="_Hlk520066745"/>
            <w:r w:rsidRPr="00C52D87">
              <w:rPr>
                <w:rFonts w:asciiTheme="majorBidi" w:hAnsiTheme="majorBidi" w:cstheme="majorBidi"/>
                <w:sz w:val="24"/>
                <w:szCs w:val="24"/>
              </w:rPr>
              <w:t>Research Questions</w:t>
            </w:r>
            <w:bookmarkEnd w:id="356"/>
            <w:r w:rsidRPr="00C52D87">
              <w:rPr>
                <w:rFonts w:asciiTheme="majorBidi" w:hAnsiTheme="majorBidi" w:cstheme="majorBidi"/>
                <w:sz w:val="24"/>
                <w:szCs w:val="24"/>
              </w:rPr>
              <w:t xml:space="preserve">                                                                                               </w:t>
            </w:r>
          </w:p>
        </w:tc>
        <w:tc>
          <w:tcPr>
            <w:tcW w:w="1800" w:type="dxa"/>
            <w:tcBorders>
              <w:top w:val="single" w:sz="4" w:space="0" w:color="auto"/>
              <w:left w:val="nil"/>
              <w:bottom w:val="nil"/>
              <w:right w:val="nil"/>
            </w:tcBorders>
          </w:tcPr>
          <w:p w14:paraId="4B3431E7" w14:textId="61A2C744" w:rsidR="00055320" w:rsidRPr="00C52D87" w:rsidRDefault="00055320" w:rsidP="005F3D42">
            <w:pPr>
              <w:spacing w:before="0" w:after="0" w:line="480" w:lineRule="auto"/>
              <w:ind w:firstLine="0"/>
              <w:rPr>
                <w:rFonts w:asciiTheme="majorBidi" w:hAnsiTheme="majorBidi" w:cstheme="majorBidi"/>
                <w:sz w:val="24"/>
                <w:szCs w:val="24"/>
              </w:rPr>
            </w:pPr>
            <w:bookmarkStart w:id="358" w:name="_Toc107502572"/>
            <w:r w:rsidRPr="00C52D87">
              <w:rPr>
                <w:rFonts w:asciiTheme="majorBidi" w:hAnsiTheme="majorBidi" w:cstheme="majorBidi"/>
                <w:sz w:val="24"/>
                <w:szCs w:val="24"/>
              </w:rPr>
              <w:t>Relevant Sections</w:t>
            </w:r>
            <w:bookmarkEnd w:id="358"/>
            <w:r w:rsidRPr="00C52D87">
              <w:rPr>
                <w:rFonts w:asciiTheme="majorBidi" w:hAnsiTheme="majorBidi" w:cstheme="majorBidi"/>
                <w:sz w:val="24"/>
                <w:szCs w:val="24"/>
              </w:rPr>
              <w:t xml:space="preserve">                                                                                                                                                                               </w:t>
            </w:r>
          </w:p>
        </w:tc>
      </w:tr>
      <w:tr w:rsidR="00055320" w:rsidRPr="00C52D87" w14:paraId="26B8F2D5" w14:textId="2C6B4103" w:rsidTr="00055320">
        <w:trPr>
          <w:jc w:val="center"/>
        </w:trPr>
        <w:tc>
          <w:tcPr>
            <w:tcW w:w="7560" w:type="dxa"/>
            <w:tcBorders>
              <w:top w:val="single" w:sz="4" w:space="0" w:color="auto"/>
              <w:left w:val="nil"/>
              <w:bottom w:val="nil"/>
              <w:right w:val="nil"/>
            </w:tcBorders>
          </w:tcPr>
          <w:p w14:paraId="3A7F6DF4" w14:textId="77777777" w:rsidR="00055320" w:rsidRPr="00C52D87" w:rsidRDefault="00055320" w:rsidP="005F3D42">
            <w:pPr>
              <w:spacing w:before="0" w:after="0" w:line="480" w:lineRule="auto"/>
              <w:ind w:firstLine="0"/>
              <w:rPr>
                <w:rFonts w:asciiTheme="majorBidi" w:hAnsiTheme="majorBidi" w:cstheme="majorBidi"/>
                <w:sz w:val="24"/>
                <w:szCs w:val="24"/>
                <w:lang w:val="az-Latn-AZ"/>
              </w:rPr>
            </w:pPr>
            <w:bookmarkStart w:id="359" w:name="_Toc107502573"/>
            <w:r w:rsidRPr="00C52D87">
              <w:rPr>
                <w:rFonts w:asciiTheme="majorBidi" w:hAnsiTheme="majorBidi" w:cstheme="majorBidi"/>
                <w:bCs/>
                <w:sz w:val="24"/>
                <w:szCs w:val="24"/>
              </w:rPr>
              <w:t>1. What are the main classes of the design of experiment (DOE) methods, surrogate modeling methods and model-fitting methods based on the requirements of size, computational time, and accuracy?</w:t>
            </w:r>
            <w:bookmarkEnd w:id="359"/>
          </w:p>
        </w:tc>
        <w:tc>
          <w:tcPr>
            <w:tcW w:w="1800" w:type="dxa"/>
            <w:tcBorders>
              <w:top w:val="single" w:sz="4" w:space="0" w:color="auto"/>
              <w:left w:val="nil"/>
              <w:bottom w:val="nil"/>
              <w:right w:val="nil"/>
            </w:tcBorders>
          </w:tcPr>
          <w:p w14:paraId="29A9DE9E" w14:textId="2EBE5286" w:rsidR="00055320" w:rsidRPr="00C52D87" w:rsidRDefault="00362662" w:rsidP="005F3D42">
            <w:pPr>
              <w:spacing w:before="0" w:after="0" w:line="480" w:lineRule="auto"/>
              <w:ind w:firstLine="0"/>
              <w:rPr>
                <w:rFonts w:asciiTheme="majorBidi" w:hAnsiTheme="majorBidi" w:cstheme="majorBidi"/>
                <w:bCs/>
                <w:sz w:val="24"/>
                <w:szCs w:val="24"/>
              </w:rPr>
            </w:pPr>
            <w:bookmarkStart w:id="360" w:name="_Toc107502574"/>
            <w:r w:rsidRPr="00C52D87">
              <w:rPr>
                <w:rFonts w:asciiTheme="majorBidi" w:hAnsiTheme="majorBidi" w:cstheme="majorBidi"/>
                <w:bCs/>
                <w:sz w:val="24"/>
                <w:szCs w:val="24"/>
              </w:rPr>
              <w:t>3.2</w:t>
            </w:r>
            <w:r w:rsidR="008C0673" w:rsidRPr="00C52D87">
              <w:rPr>
                <w:rFonts w:asciiTheme="majorBidi" w:hAnsiTheme="majorBidi" w:cstheme="majorBidi"/>
                <w:bCs/>
                <w:sz w:val="24"/>
                <w:szCs w:val="24"/>
              </w:rPr>
              <w:t>.2</w:t>
            </w:r>
            <w:r w:rsidR="00F620DB" w:rsidRPr="00C52D87">
              <w:rPr>
                <w:rFonts w:asciiTheme="majorBidi" w:hAnsiTheme="majorBidi" w:cstheme="majorBidi"/>
                <w:bCs/>
                <w:sz w:val="24"/>
                <w:szCs w:val="24"/>
              </w:rPr>
              <w:t>, 3.2.</w:t>
            </w:r>
            <w:r w:rsidR="008C0673" w:rsidRPr="00C52D87">
              <w:rPr>
                <w:rFonts w:asciiTheme="majorBidi" w:hAnsiTheme="majorBidi" w:cstheme="majorBidi"/>
                <w:bCs/>
                <w:sz w:val="24"/>
                <w:szCs w:val="24"/>
              </w:rPr>
              <w:t>3</w:t>
            </w:r>
            <w:r w:rsidR="00F620DB" w:rsidRPr="00C52D87">
              <w:rPr>
                <w:rFonts w:asciiTheme="majorBidi" w:hAnsiTheme="majorBidi" w:cstheme="majorBidi"/>
                <w:bCs/>
                <w:sz w:val="24"/>
                <w:szCs w:val="24"/>
              </w:rPr>
              <w:t xml:space="preserve">, </w:t>
            </w:r>
            <w:r w:rsidR="008C0673" w:rsidRPr="00C52D87">
              <w:rPr>
                <w:rFonts w:asciiTheme="majorBidi" w:hAnsiTheme="majorBidi" w:cstheme="majorBidi"/>
                <w:bCs/>
                <w:sz w:val="24"/>
                <w:szCs w:val="24"/>
              </w:rPr>
              <w:t>3.5.1, 3.5.2</w:t>
            </w:r>
            <w:bookmarkEnd w:id="360"/>
            <w:r w:rsidRPr="00C52D87">
              <w:rPr>
                <w:rFonts w:asciiTheme="majorBidi" w:hAnsiTheme="majorBidi" w:cstheme="majorBidi"/>
                <w:bCs/>
                <w:sz w:val="24"/>
                <w:szCs w:val="24"/>
              </w:rPr>
              <w:t xml:space="preserve"> </w:t>
            </w:r>
          </w:p>
        </w:tc>
      </w:tr>
      <w:tr w:rsidR="00055320" w:rsidRPr="00C52D87" w14:paraId="04651509" w14:textId="74CE14A8" w:rsidTr="00055320">
        <w:trPr>
          <w:jc w:val="center"/>
        </w:trPr>
        <w:tc>
          <w:tcPr>
            <w:tcW w:w="7560" w:type="dxa"/>
            <w:tcBorders>
              <w:top w:val="nil"/>
              <w:left w:val="nil"/>
              <w:bottom w:val="nil"/>
              <w:right w:val="nil"/>
            </w:tcBorders>
          </w:tcPr>
          <w:p w14:paraId="204891A0" w14:textId="77777777" w:rsidR="00055320" w:rsidRPr="00C52D87" w:rsidRDefault="00055320" w:rsidP="005F3D42">
            <w:pPr>
              <w:spacing w:before="0" w:after="0" w:line="480" w:lineRule="auto"/>
              <w:ind w:firstLine="0"/>
              <w:rPr>
                <w:rFonts w:asciiTheme="majorBidi" w:hAnsiTheme="majorBidi" w:cstheme="majorBidi"/>
                <w:sz w:val="24"/>
                <w:szCs w:val="24"/>
              </w:rPr>
            </w:pPr>
            <w:bookmarkStart w:id="361" w:name="_Toc107502575"/>
            <w:r w:rsidRPr="00C52D87">
              <w:rPr>
                <w:rFonts w:asciiTheme="majorBidi" w:hAnsiTheme="majorBidi" w:cstheme="majorBidi"/>
                <w:bCs/>
                <w:sz w:val="24"/>
                <w:szCs w:val="24"/>
              </w:rPr>
              <w:t>2. Which surrogate modeling method is suitable based on the critical characteristics of the requirements of size, computational time and accuracy?</w:t>
            </w:r>
            <w:bookmarkEnd w:id="361"/>
          </w:p>
        </w:tc>
        <w:tc>
          <w:tcPr>
            <w:tcW w:w="1800" w:type="dxa"/>
            <w:tcBorders>
              <w:top w:val="nil"/>
              <w:left w:val="nil"/>
              <w:bottom w:val="nil"/>
              <w:right w:val="nil"/>
            </w:tcBorders>
          </w:tcPr>
          <w:p w14:paraId="20FB7941" w14:textId="7CB573B7" w:rsidR="00055320" w:rsidRPr="00C52D87" w:rsidRDefault="00F620DB" w:rsidP="005F3D42">
            <w:pPr>
              <w:spacing w:before="0" w:after="0" w:line="480" w:lineRule="auto"/>
              <w:ind w:firstLine="0"/>
              <w:rPr>
                <w:rFonts w:asciiTheme="majorBidi" w:hAnsiTheme="majorBidi" w:cstheme="majorBidi"/>
                <w:bCs/>
                <w:sz w:val="24"/>
                <w:szCs w:val="24"/>
              </w:rPr>
            </w:pPr>
            <w:bookmarkStart w:id="362" w:name="_Toc107502576"/>
            <w:r w:rsidRPr="00C52D87">
              <w:rPr>
                <w:rFonts w:asciiTheme="majorBidi" w:hAnsiTheme="majorBidi" w:cstheme="majorBidi"/>
                <w:bCs/>
                <w:sz w:val="24"/>
                <w:szCs w:val="24"/>
              </w:rPr>
              <w:t>3.3, 3.4</w:t>
            </w:r>
            <w:r w:rsidR="008C0673" w:rsidRPr="00C52D87">
              <w:rPr>
                <w:rFonts w:asciiTheme="majorBidi" w:hAnsiTheme="majorBidi" w:cstheme="majorBidi"/>
                <w:bCs/>
                <w:sz w:val="24"/>
                <w:szCs w:val="24"/>
              </w:rPr>
              <w:t>, 3.5.2</w:t>
            </w:r>
            <w:bookmarkEnd w:id="362"/>
            <w:r w:rsidRPr="00C52D87">
              <w:rPr>
                <w:rFonts w:asciiTheme="majorBidi" w:hAnsiTheme="majorBidi" w:cstheme="majorBidi"/>
                <w:bCs/>
                <w:sz w:val="24"/>
                <w:szCs w:val="24"/>
              </w:rPr>
              <w:t xml:space="preserve"> </w:t>
            </w:r>
          </w:p>
        </w:tc>
      </w:tr>
      <w:tr w:rsidR="00055320" w:rsidRPr="00C52D87" w14:paraId="3B9A0FCE" w14:textId="6A676EC7" w:rsidTr="00055320">
        <w:trPr>
          <w:jc w:val="center"/>
        </w:trPr>
        <w:tc>
          <w:tcPr>
            <w:tcW w:w="7560" w:type="dxa"/>
            <w:tcBorders>
              <w:top w:val="nil"/>
              <w:left w:val="nil"/>
              <w:bottom w:val="single" w:sz="4" w:space="0" w:color="auto"/>
              <w:right w:val="nil"/>
            </w:tcBorders>
          </w:tcPr>
          <w:p w14:paraId="34E4A79A" w14:textId="77777777" w:rsidR="00055320" w:rsidRPr="00C52D87" w:rsidRDefault="00055320" w:rsidP="005F3D42">
            <w:pPr>
              <w:spacing w:before="0" w:after="0" w:line="480" w:lineRule="auto"/>
              <w:ind w:firstLine="0"/>
              <w:rPr>
                <w:rFonts w:asciiTheme="majorBidi" w:hAnsiTheme="majorBidi" w:cstheme="majorBidi"/>
                <w:bCs/>
                <w:sz w:val="24"/>
                <w:szCs w:val="24"/>
              </w:rPr>
            </w:pPr>
            <w:bookmarkStart w:id="363" w:name="_Toc107502577"/>
            <w:r w:rsidRPr="00C52D87">
              <w:rPr>
                <w:rFonts w:asciiTheme="majorBidi" w:hAnsiTheme="majorBidi" w:cstheme="majorBidi"/>
                <w:bCs/>
                <w:sz w:val="24"/>
                <w:szCs w:val="24"/>
              </w:rPr>
              <w:t>3. Which DOE is suitable based on the critical characteristics of the requirements of size, computational time and accuracy?</w:t>
            </w:r>
            <w:bookmarkEnd w:id="363"/>
          </w:p>
        </w:tc>
        <w:tc>
          <w:tcPr>
            <w:tcW w:w="1800" w:type="dxa"/>
            <w:tcBorders>
              <w:top w:val="nil"/>
              <w:left w:val="nil"/>
              <w:bottom w:val="single" w:sz="4" w:space="0" w:color="auto"/>
              <w:right w:val="nil"/>
            </w:tcBorders>
          </w:tcPr>
          <w:p w14:paraId="1D11C307" w14:textId="34A90870" w:rsidR="00055320" w:rsidRPr="00C52D87" w:rsidRDefault="008C0673" w:rsidP="005F3D42">
            <w:pPr>
              <w:spacing w:before="0" w:after="0" w:line="480" w:lineRule="auto"/>
              <w:ind w:firstLine="0"/>
              <w:rPr>
                <w:rFonts w:asciiTheme="majorBidi" w:hAnsiTheme="majorBidi" w:cstheme="majorBidi"/>
                <w:bCs/>
                <w:sz w:val="24"/>
                <w:szCs w:val="24"/>
              </w:rPr>
            </w:pPr>
            <w:bookmarkStart w:id="364" w:name="_Toc107502578"/>
            <w:r w:rsidRPr="00C52D87">
              <w:rPr>
                <w:rFonts w:asciiTheme="majorBidi" w:hAnsiTheme="majorBidi" w:cstheme="majorBidi"/>
                <w:bCs/>
                <w:sz w:val="24"/>
                <w:szCs w:val="24"/>
              </w:rPr>
              <w:t>3.5.1, 3.5.2</w:t>
            </w:r>
            <w:bookmarkEnd w:id="364"/>
          </w:p>
        </w:tc>
      </w:tr>
    </w:tbl>
    <w:p w14:paraId="1F4D75A5" w14:textId="77777777" w:rsidR="00FE2804" w:rsidRPr="00C52D87" w:rsidRDefault="00FE2804" w:rsidP="005F3D42">
      <w:pPr>
        <w:spacing w:line="480" w:lineRule="auto"/>
        <w:ind w:firstLine="360"/>
        <w:rPr>
          <w:rFonts w:asciiTheme="majorBidi" w:hAnsiTheme="majorBidi" w:cstheme="majorBidi"/>
          <w:sz w:val="24"/>
          <w:szCs w:val="24"/>
        </w:rPr>
      </w:pPr>
      <w:bookmarkStart w:id="365" w:name="_Hlk520067322"/>
      <w:bookmarkStart w:id="366" w:name="_Toc107502579"/>
      <w:bookmarkEnd w:id="357"/>
    </w:p>
    <w:p w14:paraId="4977944D" w14:textId="77777777" w:rsidR="00F336E2" w:rsidRDefault="0069387B" w:rsidP="005F3D42">
      <w:pPr>
        <w:spacing w:line="480" w:lineRule="auto"/>
        <w:ind w:firstLine="360"/>
        <w:rPr>
          <w:rFonts w:asciiTheme="majorBidi" w:hAnsiTheme="majorBidi" w:cstheme="majorBidi"/>
          <w:sz w:val="24"/>
          <w:szCs w:val="24"/>
        </w:rPr>
      </w:pPr>
      <w:r w:rsidRPr="00C52D87">
        <w:rPr>
          <w:rFonts w:asciiTheme="majorBidi" w:hAnsiTheme="majorBidi" w:cstheme="majorBidi"/>
          <w:sz w:val="24"/>
          <w:szCs w:val="24"/>
        </w:rPr>
        <w:t xml:space="preserve">The abovementioned questions help us to identify </w:t>
      </w:r>
      <w:r w:rsidRPr="00C52D87">
        <w:rPr>
          <w:rFonts w:asciiTheme="majorBidi" w:hAnsiTheme="majorBidi" w:cstheme="majorBidi"/>
          <w:bCs/>
          <w:sz w:val="24"/>
          <w:szCs w:val="24"/>
        </w:rPr>
        <w:t>more</w:t>
      </w:r>
      <w:r w:rsidRPr="00C52D87">
        <w:rPr>
          <w:rFonts w:asciiTheme="majorBidi" w:hAnsiTheme="majorBidi" w:cstheme="majorBidi"/>
          <w:sz w:val="24"/>
          <w:szCs w:val="24"/>
        </w:rPr>
        <w:t xml:space="preserve"> appropriate surrogate modeling process, including the selection of a DOE to produce data and subsequent use of a model to represent the generated data. </w:t>
      </w:r>
      <w:bookmarkEnd w:id="365"/>
      <w:r w:rsidRPr="00C52D87">
        <w:rPr>
          <w:rFonts w:asciiTheme="majorBidi" w:hAnsiTheme="majorBidi" w:cstheme="majorBidi"/>
          <w:sz w:val="24"/>
          <w:szCs w:val="24"/>
        </w:rPr>
        <w:t>Then, we need to create the best fit between the model and the data. Thus, section two is divided into three subsections based on this classification. In the first subsection (</w:t>
      </w:r>
      <w:r w:rsidR="003108C7" w:rsidRPr="00C52D87">
        <w:rPr>
          <w:rFonts w:asciiTheme="majorBidi" w:hAnsiTheme="majorBidi" w:cstheme="majorBidi"/>
          <w:sz w:val="24"/>
          <w:szCs w:val="24"/>
        </w:rPr>
        <w:t>3.2</w:t>
      </w:r>
      <w:r w:rsidRPr="00C52D87">
        <w:rPr>
          <w:rFonts w:asciiTheme="majorBidi" w:hAnsiTheme="majorBidi" w:cstheme="majorBidi"/>
          <w:sz w:val="24"/>
          <w:szCs w:val="24"/>
        </w:rPr>
        <w:t xml:space="preserve">), DOE methods are introduced and described. Then, before describing the different DOE techniques, we explain the problem of size and how to address this issue with the most well-known dimensionality reduction methods, such as principal component analysis, variable screening, </w:t>
      </w:r>
      <w:r w:rsidR="00BC6458" w:rsidRPr="00C52D87">
        <w:rPr>
          <w:rFonts w:asciiTheme="majorBidi" w:hAnsiTheme="majorBidi" w:cstheme="majorBidi"/>
          <w:sz w:val="24"/>
          <w:szCs w:val="24"/>
        </w:rPr>
        <w:t>partitioning,</w:t>
      </w:r>
      <w:r w:rsidRPr="00C52D87">
        <w:rPr>
          <w:rFonts w:asciiTheme="majorBidi" w:hAnsiTheme="majorBidi" w:cstheme="majorBidi"/>
          <w:sz w:val="24"/>
          <w:szCs w:val="24"/>
        </w:rPr>
        <w:t xml:space="preserve"> and Bayesian updating. </w:t>
      </w:r>
    </w:p>
    <w:p w14:paraId="365B97BD" w14:textId="683EBA22" w:rsidR="0069387B" w:rsidRPr="00C52D87" w:rsidRDefault="0069387B" w:rsidP="005F3D42">
      <w:pPr>
        <w:spacing w:line="480" w:lineRule="auto"/>
        <w:ind w:firstLine="360"/>
        <w:rPr>
          <w:rFonts w:asciiTheme="majorBidi" w:hAnsiTheme="majorBidi" w:cstheme="majorBidi"/>
          <w:sz w:val="24"/>
          <w:szCs w:val="24"/>
        </w:rPr>
      </w:pPr>
      <w:r w:rsidRPr="00C52D87">
        <w:rPr>
          <w:rFonts w:asciiTheme="majorBidi" w:hAnsiTheme="majorBidi" w:cstheme="majorBidi"/>
          <w:sz w:val="24"/>
          <w:szCs w:val="24"/>
        </w:rPr>
        <w:t xml:space="preserve">A broad range of DOE techniques are then reviewed. In the second subsection, an overview of different methods that can be used to represent the data generated by DOEs is provided. In this subsection, in addition to methods that have been used by researchers for a long time, such as response surface models, </w:t>
      </w:r>
      <w:r w:rsidR="000E29D3" w:rsidRPr="00C52D87">
        <w:rPr>
          <w:rFonts w:asciiTheme="majorBidi" w:hAnsiTheme="majorBidi" w:cstheme="majorBidi"/>
          <w:sz w:val="24"/>
          <w:szCs w:val="24"/>
        </w:rPr>
        <w:t>Kriging</w:t>
      </w:r>
      <w:r w:rsidRPr="00C52D87">
        <w:rPr>
          <w:rFonts w:asciiTheme="majorBidi" w:hAnsiTheme="majorBidi" w:cstheme="majorBidi"/>
          <w:sz w:val="24"/>
          <w:szCs w:val="24"/>
        </w:rPr>
        <w:t xml:space="preserve"> and neural networks, more recently developed methods, such as reference-point-based Nondominated Sorting Genetic Algorithm II (R-NSGA-II), are reviewed. In the third subsection, methods used for fitting the selected models to represent the data are briefly discussed. Finally, an approach for comparing different surrogate modeling methods is introduced based on these fitting indicators.</w:t>
      </w:r>
      <w:bookmarkEnd w:id="366"/>
    </w:p>
    <w:p w14:paraId="73F572D6" w14:textId="77777777" w:rsidR="00F336E2" w:rsidRDefault="00055320" w:rsidP="005F3D42">
      <w:pPr>
        <w:spacing w:line="480" w:lineRule="auto"/>
        <w:ind w:firstLine="360"/>
        <w:rPr>
          <w:rFonts w:asciiTheme="majorBidi" w:hAnsiTheme="majorBidi" w:cstheme="majorBidi"/>
          <w:sz w:val="24"/>
          <w:szCs w:val="24"/>
        </w:rPr>
      </w:pPr>
      <w:bookmarkStart w:id="367" w:name="_Toc107502580"/>
      <w:r w:rsidRPr="00C52D87">
        <w:rPr>
          <w:rFonts w:asciiTheme="majorBidi" w:hAnsiTheme="majorBidi" w:cstheme="majorBidi"/>
          <w:sz w:val="24"/>
          <w:szCs w:val="24"/>
        </w:rPr>
        <w:t xml:space="preserve">Although computers become faster and more powerful every day, the increasing computational complexity demand is still much higher than the increasing power and speed of computers. Additionally, serious difficulties in using computer simulations can occur due to their high fidelity regardless of how fast and powerful the computers used are. Even methods, such as parallel computing, which is a </w:t>
      </w:r>
      <w:hyperlink r:id="rId24" w:tooltip="Computing" w:history="1">
        <w:r w:rsidRPr="00C52D87">
          <w:rPr>
            <w:rFonts w:asciiTheme="majorBidi" w:hAnsiTheme="majorBidi" w:cstheme="majorBidi"/>
            <w:sz w:val="24"/>
            <w:szCs w:val="24"/>
          </w:rPr>
          <w:t>computation</w:t>
        </w:r>
      </w:hyperlink>
      <w:r w:rsidRPr="00C52D87">
        <w:rPr>
          <w:rFonts w:asciiTheme="majorBidi" w:hAnsiTheme="majorBidi" w:cstheme="majorBidi"/>
          <w:sz w:val="24"/>
          <w:szCs w:val="24"/>
        </w:rPr>
        <w:t> in which many calculations or executions of </w:t>
      </w:r>
      <w:hyperlink r:id="rId25" w:tooltip="Process (computing)" w:history="1">
        <w:r w:rsidRPr="00C52D87">
          <w:rPr>
            <w:rFonts w:asciiTheme="majorBidi" w:hAnsiTheme="majorBidi" w:cstheme="majorBidi"/>
            <w:sz w:val="24"/>
            <w:szCs w:val="24"/>
          </w:rPr>
          <w:t>processes</w:t>
        </w:r>
      </w:hyperlink>
      <w:r w:rsidRPr="00C52D87">
        <w:rPr>
          <w:rFonts w:asciiTheme="majorBidi" w:hAnsiTheme="majorBidi" w:cstheme="majorBidi"/>
          <w:sz w:val="24"/>
          <w:szCs w:val="24"/>
        </w:rPr>
        <w:t xml:space="preserve"> are carried out simultaneously, are not very helpful </w:t>
      </w:r>
      <w:r w:rsidRPr="00C52D87">
        <w:rPr>
          <w:rFonts w:asciiTheme="majorBidi" w:hAnsiTheme="majorBidi" w:cstheme="majorBidi"/>
          <w:sz w:val="24"/>
          <w:szCs w:val="24"/>
        </w:rPr>
        <w:fldChar w:fldCharType="begin"/>
      </w:r>
      <w:r w:rsidR="002D1866" w:rsidRPr="00C52D87">
        <w:rPr>
          <w:rFonts w:asciiTheme="majorBidi" w:hAnsiTheme="majorBidi" w:cstheme="majorBidi"/>
          <w:sz w:val="24"/>
          <w:szCs w:val="24"/>
        </w:rPr>
        <w:instrText xml:space="preserve"> ADDIN EN.CITE &lt;EndNote&gt;&lt;Cite&gt;&lt;Author&gt;Grama&lt;/Author&gt;&lt;Year&gt;2013&lt;/Year&gt;&lt;RecNum&gt;1&lt;/RecNum&gt;&lt;DisplayText&gt;(Grama, 2013)&lt;/DisplayText&gt;&lt;record&gt;&lt;rec-number&gt;1&lt;/rec-number&gt;&lt;foreign-keys&gt;&lt;key app="EN" db-id="0e5zz9apwxxs5qexv5opwzxrvszfdstwr25p" timestamp="1653909094"&gt;1&lt;/key&gt;&lt;/foreign-keys&gt;&lt;ref-type name="Book"&gt;6&lt;/ref-type&gt;&lt;contributors&gt;&lt;authors&gt;&lt;author&gt;Grama, Ananth&lt;/author&gt;&lt;/authors&gt;&lt;/contributors&gt;&lt;titles&gt;&lt;title&gt;Introduction to parallel computing&lt;/title&gt;&lt;/titles&gt;&lt;dates&gt;&lt;year&gt;2013&lt;/year&gt;&lt;/dates&gt;&lt;pub-location&gt;Harlow, England; New York&lt;/pub-location&gt;&lt;publisher&gt;Addison-Wesley&lt;/publisher&gt;&lt;isbn&gt;9780201648652 0201648652&lt;/isbn&gt;&lt;urls&gt;&lt;/urls&gt;&lt;remote-database-name&gt;/z-wcorg/&lt;/remote-database-name&gt;&lt;remote-database-provider&gt;http://worldcat.org&lt;/remote-database-provider&gt;&lt;language&gt;English&lt;/language&gt;&lt;/record&gt;&lt;/Cite&gt;&lt;/EndNote&gt;</w:instrText>
      </w:r>
      <w:r w:rsidRPr="00C52D87">
        <w:rPr>
          <w:rFonts w:asciiTheme="majorBidi" w:hAnsiTheme="majorBidi" w:cstheme="majorBidi"/>
          <w:sz w:val="24"/>
          <w:szCs w:val="24"/>
        </w:rPr>
        <w:fldChar w:fldCharType="separate"/>
      </w:r>
      <w:r w:rsidR="002D1866" w:rsidRPr="00C52D87">
        <w:rPr>
          <w:rFonts w:asciiTheme="majorBidi" w:hAnsiTheme="majorBidi" w:cstheme="majorBidi"/>
          <w:noProof/>
          <w:sz w:val="24"/>
          <w:szCs w:val="24"/>
        </w:rPr>
        <w:t>(Grama, 2013)</w:t>
      </w:r>
      <w:r w:rsidRPr="00C52D87">
        <w:rPr>
          <w:rFonts w:asciiTheme="majorBidi" w:hAnsiTheme="majorBidi" w:cstheme="majorBidi"/>
          <w:sz w:val="24"/>
          <w:szCs w:val="24"/>
        </w:rPr>
        <w:fldChar w:fldCharType="end"/>
      </w:r>
      <w:r w:rsidRPr="00C52D87">
        <w:rPr>
          <w:rFonts w:asciiTheme="majorBidi" w:hAnsiTheme="majorBidi" w:cstheme="majorBidi"/>
          <w:sz w:val="24"/>
          <w:szCs w:val="24"/>
        </w:rPr>
        <w:t xml:space="preserve">. </w:t>
      </w:r>
    </w:p>
    <w:p w14:paraId="0CA62F26" w14:textId="0B8121AC" w:rsidR="00055320" w:rsidRPr="00C52D87" w:rsidRDefault="00055320" w:rsidP="005F3D42">
      <w:pPr>
        <w:spacing w:line="480" w:lineRule="auto"/>
        <w:ind w:firstLine="360"/>
        <w:rPr>
          <w:rFonts w:asciiTheme="majorBidi" w:hAnsiTheme="majorBidi" w:cstheme="majorBidi"/>
          <w:sz w:val="24"/>
          <w:szCs w:val="24"/>
        </w:rPr>
      </w:pPr>
      <w:r w:rsidRPr="00C52D87">
        <w:rPr>
          <w:rFonts w:asciiTheme="majorBidi" w:hAnsiTheme="majorBidi" w:cstheme="majorBidi"/>
          <w:sz w:val="24"/>
          <w:szCs w:val="24"/>
        </w:rPr>
        <w:t xml:space="preserve">The most important disadvantage of parallel computing is that designing and producing shared-memory machines becomes increasingly difficult and expensive as the number of processors increases. A second disadvantage is the lack of scalability between memory and CPUs because adding more Central Processing Units (CPUs) can geometrically increase traffic on the shared-memory-CPU path and, in coherent cache systems, geometrically increase traffic associated with cache/memory management </w:t>
      </w:r>
      <w:r w:rsidRPr="00C52D87">
        <w:rPr>
          <w:rFonts w:asciiTheme="majorBidi" w:hAnsiTheme="majorBidi" w:cstheme="majorBidi"/>
          <w:sz w:val="24"/>
          <w:szCs w:val="24"/>
        </w:rPr>
        <w:fldChar w:fldCharType="begin"/>
      </w:r>
      <w:r w:rsidR="002D1866" w:rsidRPr="00C52D87">
        <w:rPr>
          <w:rFonts w:asciiTheme="majorBidi" w:hAnsiTheme="majorBidi" w:cstheme="majorBidi"/>
          <w:sz w:val="24"/>
          <w:szCs w:val="24"/>
        </w:rPr>
        <w:instrText xml:space="preserve"> ADDIN EN.CITE &lt;EndNote&gt;&lt;Cite&gt;&lt;Author&gt;Geist&lt;/Author&gt;&lt;Year&gt;2000&lt;/Year&gt;&lt;RecNum&gt;2&lt;/RecNum&gt;&lt;DisplayText&gt;(Geist, 2000)&lt;/DisplayText&gt;&lt;record&gt;&lt;rec-number&gt;2&lt;/rec-number&gt;&lt;foreign-keys&gt;&lt;key app="EN" db-id="0e5zz9apwxxs5qexv5opwzxrvszfdstwr25p" timestamp="1653909095"&gt;2&lt;/key&gt;&lt;/foreign-keys&gt;&lt;ref-type name="Book"&gt;6&lt;/ref-type&gt;&lt;contributors&gt;&lt;authors&gt;&lt;author&gt;Geist, Al&lt;/author&gt;&lt;/authors&gt;&lt;/contributors&gt;&lt;titles&gt;&lt;title&gt;PVM-parallel virtual machine : a users&amp;apos; guide and tutorial for networked parallel computing&lt;/title&gt;&lt;/titles&gt;&lt;dates&gt;&lt;year&gt;2000&lt;/year&gt;&lt;/dates&gt;&lt;pub-location&gt;Cambridge, Mass.&lt;/pub-location&gt;&lt;publisher&gt;MIT Press&lt;/publisher&gt;&lt;isbn&gt;0262571080 9780262571081&lt;/isbn&gt;&lt;urls&gt;&lt;/urls&gt;&lt;remote-database-name&gt;/z-wcorg/&lt;/remote-database-name&gt;&lt;remote-database-provider&gt;http://worldcat.org&lt;/remote-database-provider&gt;&lt;language&gt;English&lt;/language&gt;&lt;/record&gt;&lt;/Cite&gt;&lt;/EndNote&gt;</w:instrText>
      </w:r>
      <w:r w:rsidRPr="00C52D87">
        <w:rPr>
          <w:rFonts w:asciiTheme="majorBidi" w:hAnsiTheme="majorBidi" w:cstheme="majorBidi"/>
          <w:sz w:val="24"/>
          <w:szCs w:val="24"/>
        </w:rPr>
        <w:fldChar w:fldCharType="separate"/>
      </w:r>
      <w:r w:rsidR="002D1866" w:rsidRPr="00C52D87">
        <w:rPr>
          <w:rFonts w:asciiTheme="majorBidi" w:hAnsiTheme="majorBidi" w:cstheme="majorBidi"/>
          <w:noProof/>
          <w:sz w:val="24"/>
          <w:szCs w:val="24"/>
        </w:rPr>
        <w:t>(Geist, 2000)</w:t>
      </w:r>
      <w:r w:rsidRPr="00C52D87">
        <w:rPr>
          <w:rFonts w:asciiTheme="majorBidi" w:hAnsiTheme="majorBidi" w:cstheme="majorBidi"/>
          <w:sz w:val="24"/>
          <w:szCs w:val="24"/>
        </w:rPr>
        <w:fldChar w:fldCharType="end"/>
      </w:r>
      <w:r w:rsidRPr="00C52D87">
        <w:rPr>
          <w:rFonts w:asciiTheme="majorBidi" w:hAnsiTheme="majorBidi" w:cstheme="majorBidi"/>
          <w:sz w:val="24"/>
          <w:szCs w:val="24"/>
        </w:rPr>
        <w:t>. Therefore, instead of using the original costly computer analysis, statistical approximation methods are used to build surrogates for expensive, complicated computer-based code to efficiently manage computational complexity. We use these surrogate models in the initial phases of the design to explore the solution space and develop a set of solutions.</w:t>
      </w:r>
      <w:bookmarkEnd w:id="367"/>
    </w:p>
    <w:p w14:paraId="5E6B774E" w14:textId="4EE573BD" w:rsidR="00055320" w:rsidRPr="00C52D87" w:rsidRDefault="00055320" w:rsidP="005F3D42">
      <w:pPr>
        <w:spacing w:line="480" w:lineRule="auto"/>
        <w:rPr>
          <w:rFonts w:asciiTheme="majorBidi" w:hAnsiTheme="majorBidi" w:cstheme="majorBidi"/>
          <w:sz w:val="24"/>
          <w:szCs w:val="24"/>
        </w:rPr>
      </w:pPr>
      <w:bookmarkStart w:id="368" w:name="_Toc107502581"/>
      <w:r w:rsidRPr="00C52D87">
        <w:rPr>
          <w:rFonts w:asciiTheme="majorBidi" w:hAnsiTheme="majorBidi" w:cstheme="majorBidi"/>
          <w:bCs/>
          <w:sz w:val="24"/>
          <w:szCs w:val="24"/>
        </w:rPr>
        <w:t>There are many types of surrogate modeling techniques for approximating reality</w:t>
      </w:r>
      <w:r w:rsidRPr="00C52D87">
        <w:rPr>
          <w:rFonts w:asciiTheme="majorBidi" w:hAnsiTheme="majorBidi" w:cstheme="majorBidi"/>
          <w:sz w:val="24"/>
          <w:szCs w:val="24"/>
        </w:rPr>
        <w:t xml:space="preserve">. Response surface methodology (RSM) </w:t>
      </w:r>
      <w:r w:rsidRPr="00C52D87">
        <w:rPr>
          <w:rFonts w:asciiTheme="majorBidi" w:hAnsiTheme="majorBidi" w:cstheme="majorBidi"/>
          <w:sz w:val="24"/>
          <w:szCs w:val="24"/>
        </w:rPr>
        <w:fldChar w:fldCharType="begin"/>
      </w:r>
      <w:r w:rsidR="002D1866" w:rsidRPr="00C52D87">
        <w:rPr>
          <w:rFonts w:asciiTheme="majorBidi" w:hAnsiTheme="majorBidi" w:cstheme="majorBidi"/>
          <w:sz w:val="24"/>
          <w:szCs w:val="24"/>
        </w:rPr>
        <w:instrText xml:space="preserve"> ADDIN EN.CITE &lt;EndNote&gt;&lt;Cite&gt;&lt;Author&gt;Box&lt;/Author&gt;&lt;Year&gt;1978&lt;/Year&gt;&lt;RecNum&gt;3&lt;/RecNum&gt;&lt;DisplayText&gt;(Box et al., 1978b)&lt;/DisplayText&gt;&lt;record&gt;&lt;rec-number&gt;3&lt;/rec-number&gt;&lt;foreign-keys&gt;&lt;key app="EN" db-id="0e5zz9apwxxs5qexv5opwzxrvszfdstwr25p" timestamp="1653909095"&gt;3&lt;/key&gt;&lt;/foreign-keys&gt;&lt;ref-type name="Book"&gt;6&lt;/ref-type&gt;&lt;contributors&gt;&lt;authors&gt;&lt;author&gt;Box, G. E. P. &lt;/author&gt;&lt;author&gt;Hunter, W. G.&lt;/author&gt;&lt;author&gt;Hunter, J. S.&lt;/author&gt;&lt;/authors&gt;&lt;/contributors&gt;&lt;titles&gt;&lt;title&gt;Statistics for experimenters&lt;/title&gt;&lt;/titles&gt;&lt;dates&gt;&lt;year&gt;1978&lt;/year&gt;&lt;/dates&gt;&lt;pub-location&gt;NY&lt;/pub-location&gt;&lt;publisher&gt;&lt;style face="normal" font="default" size="100%"&gt;John&lt;/style&gt;&lt;style face="normal" font="default" charset="162" size="100%"&gt; &lt;/style&gt;&lt;style face="normal" font="default" size="100%"&gt;Wiley &amp;amp; Sons&lt;/style&gt;&lt;/publisher&gt;&lt;urls&gt;&lt;/urls&gt;&lt;/record&gt;&lt;/Cite&gt;&lt;/EndNote&gt;</w:instrText>
      </w:r>
      <w:r w:rsidRPr="00C52D87">
        <w:rPr>
          <w:rFonts w:asciiTheme="majorBidi" w:hAnsiTheme="majorBidi" w:cstheme="majorBidi"/>
          <w:sz w:val="24"/>
          <w:szCs w:val="24"/>
        </w:rPr>
        <w:fldChar w:fldCharType="separate"/>
      </w:r>
      <w:r w:rsidR="002D1866" w:rsidRPr="00C52D87">
        <w:rPr>
          <w:rFonts w:asciiTheme="majorBidi" w:hAnsiTheme="majorBidi" w:cstheme="majorBidi"/>
          <w:noProof/>
          <w:sz w:val="24"/>
          <w:szCs w:val="24"/>
        </w:rPr>
        <w:t>(Box et al., 1978b)</w:t>
      </w:r>
      <w:r w:rsidRPr="00C52D87">
        <w:rPr>
          <w:rFonts w:asciiTheme="majorBidi" w:hAnsiTheme="majorBidi" w:cstheme="majorBidi"/>
          <w:sz w:val="24"/>
          <w:szCs w:val="24"/>
        </w:rPr>
        <w:fldChar w:fldCharType="end"/>
      </w:r>
      <w:r w:rsidRPr="00C52D87">
        <w:rPr>
          <w:rFonts w:asciiTheme="majorBidi" w:hAnsiTheme="majorBidi" w:cstheme="majorBidi"/>
          <w:sz w:val="24"/>
          <w:szCs w:val="24"/>
        </w:rPr>
        <w:t xml:space="preserve"> and artificial neural networks (ANN) </w:t>
      </w:r>
      <w:r w:rsidRPr="00C52D87">
        <w:rPr>
          <w:rFonts w:asciiTheme="majorBidi" w:hAnsiTheme="majorBidi" w:cstheme="majorBidi"/>
          <w:sz w:val="24"/>
          <w:szCs w:val="24"/>
        </w:rPr>
        <w:fldChar w:fldCharType="begin"/>
      </w:r>
      <w:r w:rsidR="002D1866" w:rsidRPr="00C52D87">
        <w:rPr>
          <w:rFonts w:asciiTheme="majorBidi" w:hAnsiTheme="majorBidi" w:cstheme="majorBidi"/>
          <w:sz w:val="24"/>
          <w:szCs w:val="24"/>
        </w:rPr>
        <w:instrText xml:space="preserve"> ADDIN EN.CITE &lt;EndNote&gt;&lt;Cite&gt;&lt;Author&gt;Cheng&lt;/Author&gt;&lt;Year&gt;1994&lt;/Year&gt;&lt;RecNum&gt;4&lt;/RecNum&gt;&lt;DisplayText&gt;(Cheng and Titterington, 1994)&lt;/DisplayText&gt;&lt;record&gt;&lt;rec-number&gt;4&lt;/rec-number&gt;&lt;foreign-keys&gt;&lt;key app="EN" db-id="0e5zz9apwxxs5qexv5opwzxrvszfdstwr25p" timestamp="1653909095"&gt;4&lt;/key&gt;&lt;/foreign-keys&gt;&lt;ref-type name="Journal Article"&gt;17&lt;/ref-type&gt;&lt;contributors&gt;&lt;authors&gt;&lt;author&gt;Cheng, B.&lt;/author&gt;&lt;author&gt;Titterington, D.M.&lt;/author&gt;&lt;/authors&gt;&lt;/contributors&gt;&lt;titles&gt;&lt;title&gt;Neural networks: a review from a statistical perspective&lt;/title&gt;&lt;secondary-title&gt;Statistical Science&lt;/secondary-title&gt;&lt;/titles&gt;&lt;periodical&gt;&lt;full-title&gt;Statistical Science&lt;/full-title&gt;&lt;/periodical&gt;&lt;pages&gt;2-54&lt;/pages&gt;&lt;volume&gt;9&lt;/volume&gt;&lt;number&gt;1&lt;/number&gt;&lt;dates&gt;&lt;year&gt;1994&lt;/year&gt;&lt;/dates&gt;&lt;urls&gt;&lt;/urls&gt;&lt;/record&gt;&lt;/Cite&gt;&lt;/EndNote&gt;</w:instrText>
      </w:r>
      <w:r w:rsidRPr="00C52D87">
        <w:rPr>
          <w:rFonts w:asciiTheme="majorBidi" w:hAnsiTheme="majorBidi" w:cstheme="majorBidi"/>
          <w:sz w:val="24"/>
          <w:szCs w:val="24"/>
        </w:rPr>
        <w:fldChar w:fldCharType="separate"/>
      </w:r>
      <w:r w:rsidR="002D1866" w:rsidRPr="00C52D87">
        <w:rPr>
          <w:rFonts w:asciiTheme="majorBidi" w:hAnsiTheme="majorBidi" w:cstheme="majorBidi"/>
          <w:noProof/>
          <w:sz w:val="24"/>
          <w:szCs w:val="24"/>
        </w:rPr>
        <w:t>(Cheng and Titterington, 1994)</w:t>
      </w:r>
      <w:r w:rsidRPr="00C52D87">
        <w:rPr>
          <w:rFonts w:asciiTheme="majorBidi" w:hAnsiTheme="majorBidi" w:cstheme="majorBidi"/>
          <w:sz w:val="24"/>
          <w:szCs w:val="24"/>
        </w:rPr>
        <w:fldChar w:fldCharType="end"/>
      </w:r>
      <w:r w:rsidRPr="00C52D87">
        <w:rPr>
          <w:rFonts w:asciiTheme="majorBidi" w:hAnsiTheme="majorBidi" w:cstheme="majorBidi"/>
          <w:sz w:val="24"/>
          <w:szCs w:val="24"/>
        </w:rPr>
        <w:t xml:space="preserve"> are methods used for creating fast estimations of intricate mathematical models. Thus, many people have used </w:t>
      </w:r>
      <w:r w:rsidR="000E29D3" w:rsidRPr="00C52D87">
        <w:rPr>
          <w:rFonts w:asciiTheme="majorBidi" w:hAnsiTheme="majorBidi" w:cstheme="majorBidi"/>
          <w:sz w:val="24"/>
          <w:szCs w:val="24"/>
        </w:rPr>
        <w:t>Kriging</w:t>
      </w:r>
      <w:r w:rsidRPr="00C52D87">
        <w:rPr>
          <w:rFonts w:asciiTheme="majorBidi" w:hAnsiTheme="majorBidi" w:cstheme="majorBidi"/>
          <w:sz w:val="24"/>
          <w:szCs w:val="24"/>
        </w:rPr>
        <w:t xml:space="preserve"> instead of complicated mathematical models, such as </w:t>
      </w:r>
      <w:r w:rsidRPr="00C52D87">
        <w:rPr>
          <w:rFonts w:asciiTheme="majorBidi" w:hAnsiTheme="majorBidi" w:cstheme="majorBidi"/>
          <w:sz w:val="24"/>
          <w:szCs w:val="24"/>
        </w:rPr>
        <w:fldChar w:fldCharType="begin"/>
      </w:r>
      <w:r w:rsidR="002D1866" w:rsidRPr="00C52D87">
        <w:rPr>
          <w:rFonts w:asciiTheme="majorBidi" w:hAnsiTheme="majorBidi" w:cstheme="majorBidi"/>
          <w:sz w:val="24"/>
          <w:szCs w:val="24"/>
        </w:rPr>
        <w:instrText xml:space="preserve"> ADDIN EN.CITE &lt;EndNote&gt;&lt;Cite&gt;&lt;Author&gt;Sacks&lt;/Author&gt;&lt;Year&gt;1989&lt;/Year&gt;&lt;RecNum&gt;5&lt;/RecNum&gt;&lt;DisplayText&gt;(Sacks et al., 1989)&lt;/DisplayText&gt;&lt;record&gt;&lt;rec-number&gt;5&lt;/rec-number&gt;&lt;foreign-keys&gt;&lt;key app="EN" db-id="0e5zz9apwxxs5qexv5opwzxrvszfdstwr25p" timestamp="1653909095"&gt;5&lt;/key&gt;&lt;/foreign-keys&gt;&lt;ref-type name="Journal Article"&gt;17&lt;/ref-type&gt;&lt;contributors&gt;&lt;authors&gt;&lt;author&gt;Sacks, J.&lt;/author&gt;&lt;author&gt;Welch, W. J.&lt;/author&gt;&lt;author&gt;Mitchell, T. J. &lt;/author&gt;&lt;author&gt;Wynn, H. P.&lt;/author&gt;&lt;/authors&gt;&lt;/contributors&gt;&lt;titles&gt;&lt;title&gt;Design and analysis of computer experiments&lt;/title&gt;&lt;secondary-title&gt;Statistical Science&lt;/secondary-title&gt;&lt;/titles&gt;&lt;periodical&gt;&lt;full-title&gt;Statistical Science&lt;/full-title&gt;&lt;/periodical&gt;&lt;pages&gt;409-435&lt;/pages&gt;&lt;volume&gt;&lt;style face="normal" font="default" charset="162" size="100%"&gt;4&lt;/style&gt;&lt;/volume&gt;&lt;number&gt;&lt;style face="normal" font="default" charset="162" size="100%"&gt;4&lt;/style&gt;&lt;/number&gt;&lt;dates&gt;&lt;year&gt;1989&lt;/year&gt;&lt;/dates&gt;&lt;urls&gt;&lt;/urls&gt;&lt;/record&gt;&lt;/Cite&gt;&lt;/EndNote&gt;</w:instrText>
      </w:r>
      <w:r w:rsidRPr="00C52D87">
        <w:rPr>
          <w:rFonts w:asciiTheme="majorBidi" w:hAnsiTheme="majorBidi" w:cstheme="majorBidi"/>
          <w:sz w:val="24"/>
          <w:szCs w:val="24"/>
        </w:rPr>
        <w:fldChar w:fldCharType="separate"/>
      </w:r>
      <w:r w:rsidR="002D1866" w:rsidRPr="00C52D87">
        <w:rPr>
          <w:rFonts w:asciiTheme="majorBidi" w:hAnsiTheme="majorBidi" w:cstheme="majorBidi"/>
          <w:noProof/>
          <w:sz w:val="24"/>
          <w:szCs w:val="24"/>
        </w:rPr>
        <w:t>(Sacks et al., 1989)</w:t>
      </w:r>
      <w:r w:rsidRPr="00C52D87">
        <w:rPr>
          <w:rFonts w:asciiTheme="majorBidi" w:hAnsiTheme="majorBidi" w:cstheme="majorBidi"/>
          <w:sz w:val="24"/>
          <w:szCs w:val="24"/>
        </w:rPr>
        <w:fldChar w:fldCharType="end"/>
      </w:r>
      <w:r w:rsidRPr="00C52D87">
        <w:rPr>
          <w:rFonts w:asciiTheme="majorBidi" w:hAnsiTheme="majorBidi" w:cstheme="majorBidi"/>
          <w:sz w:val="24"/>
          <w:szCs w:val="24"/>
        </w:rPr>
        <w:t>. Recently, other statistical methods, such as inductive learning</w:t>
      </w:r>
      <w:r w:rsidR="008B627E" w:rsidRPr="00C52D87">
        <w:rPr>
          <w:rFonts w:asciiTheme="majorBidi" w:hAnsiTheme="majorBidi" w:cstheme="majorBidi"/>
          <w:sz w:val="24"/>
          <w:szCs w:val="24"/>
        </w:rPr>
        <w:t xml:space="preserve"> </w:t>
      </w:r>
      <w:r w:rsidR="00C323C0" w:rsidRPr="00C52D87">
        <w:rPr>
          <w:rFonts w:asciiTheme="majorBidi" w:hAnsiTheme="majorBidi" w:cstheme="majorBidi"/>
          <w:sz w:val="24"/>
          <w:szCs w:val="24"/>
        </w:rPr>
        <w:fldChar w:fldCharType="begin"/>
      </w:r>
      <w:r w:rsidR="00197D8A" w:rsidRPr="00C52D87">
        <w:rPr>
          <w:rFonts w:asciiTheme="majorBidi" w:hAnsiTheme="majorBidi" w:cstheme="majorBidi"/>
          <w:sz w:val="24"/>
          <w:szCs w:val="24"/>
        </w:rPr>
        <w:instrText xml:space="preserve"> ADDIN EN.CITE &lt;EndNote&gt;&lt;Cite&gt;&lt;Author&gt;Simpson&lt;/Author&gt;&lt;Year&gt;2001&lt;/Year&gt;&lt;RecNum&gt;320&lt;/RecNum&gt;&lt;DisplayText&gt;(Simpson et al., 2001)&lt;/DisplayText&gt;&lt;record&gt;&lt;rec-number&gt;320&lt;/rec-number&gt;&lt;foreign-keys&gt;&lt;key app="EN" db-id="0e5zz9apwxxs5qexv5opwzxrvszfdstwr25p" timestamp="1653909143"&gt;320&lt;/key&gt;&lt;/foreign-keys&gt;&lt;ref-type name="Journal Article"&gt;17&lt;/ref-type&gt;&lt;contributors&gt;&lt;authors&gt;&lt;author&gt;Simpson, TW&lt;/author&gt;&lt;author&gt;Peplinski, JD&lt;/author&gt;&lt;author&gt;Koch, Patrick N&lt;/author&gt;&lt;author&gt;Allen, Janet K&lt;/author&gt;&lt;/authors&gt;&lt;/contributors&gt;&lt;titles&gt;&lt;title&gt;Metamodels for computer-based engineering design: survey and recommendations&lt;/title&gt;&lt;secondary-title&gt;Engineering with Computers&lt;/secondary-title&gt;&lt;/titles&gt;&lt;periodical&gt;&lt;full-title&gt;Engineering with Computers&lt;/full-title&gt;&lt;/periodical&gt;&lt;pages&gt;129-150&lt;/pages&gt;&lt;volume&gt;17&lt;/volume&gt;&lt;number&gt;2&lt;/number&gt;&lt;dates&gt;&lt;year&gt;2001&lt;/year&gt;&lt;/dates&gt;&lt;isbn&gt;0177-0667&lt;/isbn&gt;&lt;urls&gt;&lt;/urls&gt;&lt;/record&gt;&lt;/Cite&gt;&lt;/EndNote&gt;</w:instrText>
      </w:r>
      <w:r w:rsidR="00C323C0" w:rsidRPr="00C52D87">
        <w:rPr>
          <w:rFonts w:asciiTheme="majorBidi" w:hAnsiTheme="majorBidi" w:cstheme="majorBidi"/>
          <w:sz w:val="24"/>
          <w:szCs w:val="24"/>
        </w:rPr>
        <w:fldChar w:fldCharType="separate"/>
      </w:r>
      <w:r w:rsidR="00C323C0" w:rsidRPr="00C52D87">
        <w:rPr>
          <w:rFonts w:asciiTheme="majorBidi" w:hAnsiTheme="majorBidi" w:cstheme="majorBidi"/>
          <w:noProof/>
          <w:sz w:val="24"/>
          <w:szCs w:val="24"/>
        </w:rPr>
        <w:t>(Simpson et al., 2001)</w:t>
      </w:r>
      <w:r w:rsidR="00C323C0" w:rsidRPr="00C52D87">
        <w:rPr>
          <w:rFonts w:asciiTheme="majorBidi" w:hAnsiTheme="majorBidi" w:cstheme="majorBidi"/>
          <w:sz w:val="24"/>
          <w:szCs w:val="24"/>
        </w:rPr>
        <w:fldChar w:fldCharType="end"/>
      </w:r>
      <w:r w:rsidRPr="00C52D87">
        <w:rPr>
          <w:rFonts w:asciiTheme="majorBidi" w:hAnsiTheme="majorBidi" w:cstheme="majorBidi"/>
          <w:sz w:val="24"/>
          <w:szCs w:val="24"/>
        </w:rPr>
        <w:t>, adaptive learning</w:t>
      </w:r>
      <w:r w:rsidR="006168D2" w:rsidRPr="00C52D87">
        <w:rPr>
          <w:rFonts w:asciiTheme="majorBidi" w:hAnsiTheme="majorBidi" w:cstheme="majorBidi"/>
          <w:sz w:val="24"/>
          <w:szCs w:val="24"/>
        </w:rPr>
        <w:t xml:space="preserve"> </w:t>
      </w:r>
      <w:r w:rsidR="00C323C0" w:rsidRPr="00C52D87">
        <w:rPr>
          <w:rFonts w:asciiTheme="majorBidi" w:hAnsiTheme="majorBidi" w:cstheme="majorBidi"/>
          <w:sz w:val="24"/>
          <w:szCs w:val="24"/>
        </w:rPr>
        <w:fldChar w:fldCharType="begin"/>
      </w:r>
      <w:r w:rsidR="00C323C0" w:rsidRPr="00C52D87">
        <w:rPr>
          <w:rFonts w:asciiTheme="majorBidi" w:hAnsiTheme="majorBidi" w:cstheme="majorBidi"/>
          <w:sz w:val="24"/>
          <w:szCs w:val="24"/>
        </w:rPr>
        <w:instrText xml:space="preserve"> ADDIN EN.CITE &lt;EndNote&gt;&lt;Cite&gt;&lt;Author&gt;Picheny&lt;/Author&gt;&lt;Year&gt;2010&lt;/Year&gt;&lt;RecNum&gt;8&lt;/RecNum&gt;&lt;DisplayText&gt;(Picheny et al., 2010)&lt;/DisplayText&gt;&lt;record&gt;&lt;rec-number&gt;8&lt;/rec-number&gt;&lt;foreign-keys&gt;&lt;key app="EN" db-id="0e5zz9apwxxs5qexv5opwzxrvszfdstwr25p" timestamp="1653909096"&gt;8&lt;/key&gt;&lt;/foreign-keys&gt;&lt;ref-type name="Journal Article"&gt;17&lt;/ref-type&gt;&lt;contributors&gt;&lt;authors&gt;&lt;author&gt;Picheny, Victor&lt;/author&gt;&lt;author&gt;Ginsbourger, David&lt;/author&gt;&lt;author&gt;Roustant, Olivier&lt;/author&gt;&lt;author&gt;Haftka, Raphael T.&lt;/author&gt;&lt;author&gt;Kim, Nam-Ho&lt;/author&gt;&lt;/authors&gt;&lt;/contributors&gt;&lt;titles&gt;&lt;title&gt;Adaptive designs of experiments for accurate approximation of a target region&lt;/title&gt;&lt;secondary-title&gt;Journal of Mechanical Design&lt;/secondary-title&gt;&lt;/titles&gt;&lt;periodical&gt;&lt;full-title&gt;Journal of Mechanical Design&lt;/full-title&gt;&lt;/periodical&gt;&lt;pages&gt;071008-071008-9&lt;/pages&gt;&lt;volume&gt;132&lt;/volume&gt;&lt;number&gt;7&lt;/number&gt;&lt;dates&gt;&lt;year&gt;2010&lt;/year&gt;&lt;/dates&gt;&lt;publisher&gt;ASME&lt;/publisher&gt;&lt;isbn&gt;1050-0472&lt;/isbn&gt;&lt;urls&gt;&lt;related-urls&gt;&lt;url&gt;http://dx.doi.org/10.1115/1.4001873&lt;/url&gt;&lt;/related-urls&gt;&lt;/urls&gt;&lt;electronic-resource-num&gt;10.1115/1.4001873&lt;/electronic-resource-num&gt;&lt;/record&gt;&lt;/Cite&gt;&lt;/EndNote&gt;</w:instrText>
      </w:r>
      <w:r w:rsidR="00C323C0" w:rsidRPr="00C52D87">
        <w:rPr>
          <w:rFonts w:asciiTheme="majorBidi" w:hAnsiTheme="majorBidi" w:cstheme="majorBidi"/>
          <w:sz w:val="24"/>
          <w:szCs w:val="24"/>
        </w:rPr>
        <w:fldChar w:fldCharType="separate"/>
      </w:r>
      <w:r w:rsidR="00C323C0" w:rsidRPr="00C52D87">
        <w:rPr>
          <w:rFonts w:asciiTheme="majorBidi" w:hAnsiTheme="majorBidi" w:cstheme="majorBidi"/>
          <w:noProof/>
          <w:sz w:val="24"/>
          <w:szCs w:val="24"/>
        </w:rPr>
        <w:t>(Picheny et al., 2010)</w:t>
      </w:r>
      <w:r w:rsidR="00C323C0" w:rsidRPr="00C52D87">
        <w:rPr>
          <w:rFonts w:asciiTheme="majorBidi" w:hAnsiTheme="majorBidi" w:cstheme="majorBidi"/>
          <w:sz w:val="24"/>
          <w:szCs w:val="24"/>
        </w:rPr>
        <w:fldChar w:fldCharType="end"/>
      </w:r>
      <w:r w:rsidRPr="00C52D87">
        <w:rPr>
          <w:rFonts w:asciiTheme="majorBidi" w:hAnsiTheme="majorBidi" w:cstheme="majorBidi"/>
          <w:sz w:val="24"/>
          <w:szCs w:val="24"/>
        </w:rPr>
        <w:t xml:space="preserve">, and different machine learning methods, including genetic algorithms </w:t>
      </w:r>
      <w:r w:rsidRPr="00C52D87">
        <w:rPr>
          <w:rFonts w:asciiTheme="majorBidi" w:hAnsiTheme="majorBidi" w:cstheme="majorBidi"/>
          <w:sz w:val="24"/>
          <w:szCs w:val="24"/>
        </w:rPr>
        <w:fldChar w:fldCharType="begin">
          <w:fldData xml:space="preserve">PEVuZE5vdGU+PENpdGU+PEF1dGhvcj5EZWI8L0F1dGhvcj48WWVhcj4yMDE3PC9ZZWFyPjxSZWNO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=
</w:fldData>
        </w:fldChar>
      </w:r>
      <w:r w:rsidR="002D1866" w:rsidRPr="00C52D87">
        <w:rPr>
          <w:rFonts w:asciiTheme="majorBidi" w:hAnsiTheme="majorBidi" w:cstheme="majorBidi"/>
          <w:sz w:val="24"/>
          <w:szCs w:val="24"/>
        </w:rPr>
        <w:instrText xml:space="preserve"> ADDIN EN.CITE </w:instrText>
      </w:r>
      <w:r w:rsidR="002D1866" w:rsidRPr="00C52D87">
        <w:rPr>
          <w:rFonts w:asciiTheme="majorBidi" w:hAnsiTheme="majorBidi" w:cstheme="majorBidi"/>
          <w:sz w:val="24"/>
          <w:szCs w:val="24"/>
        </w:rPr>
        <w:fldChar w:fldCharType="begin">
          <w:fldData xml:space="preserve">PEVuZE5vdGU+PENpdGU+PEF1dGhvcj5EZWI8L0F1dGhvcj48WWVhcj4yMDE3PC9ZZWFyPjxSZWNO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=
</w:fldData>
        </w:fldChar>
      </w:r>
      <w:r w:rsidR="002D1866" w:rsidRPr="00C52D87">
        <w:rPr>
          <w:rFonts w:asciiTheme="majorBidi" w:hAnsiTheme="majorBidi" w:cstheme="majorBidi"/>
          <w:sz w:val="24"/>
          <w:szCs w:val="24"/>
        </w:rPr>
        <w:instrText xml:space="preserve"> ADDIN EN.CITE.DATA </w:instrText>
      </w:r>
      <w:r w:rsidR="002D1866" w:rsidRPr="00C52D87">
        <w:rPr>
          <w:rFonts w:asciiTheme="majorBidi" w:hAnsiTheme="majorBidi" w:cstheme="majorBidi"/>
          <w:sz w:val="24"/>
          <w:szCs w:val="24"/>
        </w:rPr>
      </w:r>
      <w:r w:rsidR="002D1866" w:rsidRPr="00C52D87">
        <w:rPr>
          <w:rFonts w:asciiTheme="majorBidi" w:hAnsiTheme="majorBidi" w:cstheme="majorBidi"/>
          <w:sz w:val="24"/>
          <w:szCs w:val="24"/>
        </w:rPr>
        <w:fldChar w:fldCharType="end"/>
      </w:r>
      <w:r w:rsidRPr="00C52D87">
        <w:rPr>
          <w:rFonts w:asciiTheme="majorBidi" w:hAnsiTheme="majorBidi" w:cstheme="majorBidi"/>
          <w:sz w:val="24"/>
          <w:szCs w:val="24"/>
        </w:rPr>
      </w:r>
      <w:r w:rsidRPr="00C52D87">
        <w:rPr>
          <w:rFonts w:asciiTheme="majorBidi" w:hAnsiTheme="majorBidi" w:cstheme="majorBidi"/>
          <w:sz w:val="24"/>
          <w:szCs w:val="24"/>
        </w:rPr>
        <w:fldChar w:fldCharType="separate"/>
      </w:r>
      <w:r w:rsidR="002D1866" w:rsidRPr="00C52D87">
        <w:rPr>
          <w:rFonts w:asciiTheme="majorBidi" w:hAnsiTheme="majorBidi" w:cstheme="majorBidi"/>
          <w:noProof/>
          <w:sz w:val="24"/>
          <w:szCs w:val="24"/>
        </w:rPr>
        <w:t>(Deb et al., 2017; Li et al., 2017)</w:t>
      </w:r>
      <w:r w:rsidRPr="00C52D87">
        <w:rPr>
          <w:rFonts w:asciiTheme="majorBidi" w:hAnsiTheme="majorBidi" w:cstheme="majorBidi"/>
          <w:sz w:val="24"/>
          <w:szCs w:val="24"/>
        </w:rPr>
        <w:fldChar w:fldCharType="end"/>
      </w:r>
      <w:r w:rsidRPr="00C52D87">
        <w:rPr>
          <w:rFonts w:asciiTheme="majorBidi" w:hAnsiTheme="majorBidi" w:cstheme="majorBidi"/>
          <w:sz w:val="24"/>
          <w:szCs w:val="24"/>
        </w:rPr>
        <w:t xml:space="preserve"> and support vector machines (SVM) </w:t>
      </w:r>
      <w:r w:rsidRPr="00C52D87">
        <w:rPr>
          <w:rFonts w:asciiTheme="majorBidi" w:hAnsiTheme="majorBidi" w:cstheme="majorBidi"/>
          <w:sz w:val="24"/>
          <w:szCs w:val="24"/>
        </w:rPr>
        <w:fldChar w:fldCharType="begin">
          <w:fldData xml:space="preserve">PEVuZE5vdGU+PENpdGU+PEF1dGhvcj5WaWFuYTwvQXV0aG9yPjxZZWFyPjIwMTM8L1llYXI+PFJl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</w:fldData>
        </w:fldChar>
      </w:r>
      <w:r w:rsidR="002D1866" w:rsidRPr="00C52D87">
        <w:rPr>
          <w:rFonts w:asciiTheme="majorBidi" w:hAnsiTheme="majorBidi" w:cstheme="majorBidi"/>
          <w:sz w:val="24"/>
          <w:szCs w:val="24"/>
        </w:rPr>
        <w:instrText xml:space="preserve"> ADDIN EN.CITE </w:instrText>
      </w:r>
      <w:r w:rsidR="002D1866" w:rsidRPr="00C52D87">
        <w:rPr>
          <w:rFonts w:asciiTheme="majorBidi" w:hAnsiTheme="majorBidi" w:cstheme="majorBidi"/>
          <w:sz w:val="24"/>
          <w:szCs w:val="24"/>
        </w:rPr>
        <w:fldChar w:fldCharType="begin">
          <w:fldData xml:space="preserve">PEVuZE5vdGU+PENpdGU+PEF1dGhvcj5WaWFuYTwvQXV0aG9yPjxZZWFyPjIwMTM8L1llYXI+PFJl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</w:fldData>
        </w:fldChar>
      </w:r>
      <w:r w:rsidR="002D1866" w:rsidRPr="00C52D87">
        <w:rPr>
          <w:rFonts w:asciiTheme="majorBidi" w:hAnsiTheme="majorBidi" w:cstheme="majorBidi"/>
          <w:sz w:val="24"/>
          <w:szCs w:val="24"/>
        </w:rPr>
        <w:instrText xml:space="preserve"> ADDIN EN.CITE.DATA </w:instrText>
      </w:r>
      <w:r w:rsidR="002D1866" w:rsidRPr="00C52D87">
        <w:rPr>
          <w:rFonts w:asciiTheme="majorBidi" w:hAnsiTheme="majorBidi" w:cstheme="majorBidi"/>
          <w:sz w:val="24"/>
          <w:szCs w:val="24"/>
        </w:rPr>
      </w:r>
      <w:r w:rsidR="002D1866" w:rsidRPr="00C52D87">
        <w:rPr>
          <w:rFonts w:asciiTheme="majorBidi" w:hAnsiTheme="majorBidi" w:cstheme="majorBidi"/>
          <w:sz w:val="24"/>
          <w:szCs w:val="24"/>
        </w:rPr>
        <w:fldChar w:fldCharType="end"/>
      </w:r>
      <w:r w:rsidRPr="00C52D87">
        <w:rPr>
          <w:rFonts w:asciiTheme="majorBidi" w:hAnsiTheme="majorBidi" w:cstheme="majorBidi"/>
          <w:sz w:val="24"/>
          <w:szCs w:val="24"/>
        </w:rPr>
      </w:r>
      <w:r w:rsidRPr="00C52D87">
        <w:rPr>
          <w:rFonts w:asciiTheme="majorBidi" w:hAnsiTheme="majorBidi" w:cstheme="majorBidi"/>
          <w:sz w:val="24"/>
          <w:szCs w:val="24"/>
        </w:rPr>
        <w:fldChar w:fldCharType="separate"/>
      </w:r>
      <w:r w:rsidR="002D1866" w:rsidRPr="00C52D87">
        <w:rPr>
          <w:rFonts w:asciiTheme="majorBidi" w:hAnsiTheme="majorBidi" w:cstheme="majorBidi"/>
          <w:noProof/>
          <w:sz w:val="24"/>
          <w:szCs w:val="24"/>
        </w:rPr>
        <w:t>(Brereton and Lloyd, 2010; Gunn, 1998; Viana et al., 2013)</w:t>
      </w:r>
      <w:r w:rsidRPr="00C52D87">
        <w:rPr>
          <w:rFonts w:asciiTheme="majorBidi" w:hAnsiTheme="majorBidi" w:cstheme="majorBidi"/>
          <w:sz w:val="24"/>
          <w:szCs w:val="24"/>
        </w:rPr>
        <w:fldChar w:fldCharType="end"/>
      </w:r>
      <w:r w:rsidRPr="00C52D87">
        <w:rPr>
          <w:rFonts w:asciiTheme="majorBidi" w:hAnsiTheme="majorBidi" w:cstheme="majorBidi"/>
          <w:sz w:val="24"/>
          <w:szCs w:val="24"/>
        </w:rPr>
        <w:t>, have attracted attention.</w:t>
      </w:r>
      <w:bookmarkEnd w:id="368"/>
    </w:p>
    <w:p w14:paraId="5BCCD582" w14:textId="4B5C52A1" w:rsidR="00055320" w:rsidRPr="00C52D87" w:rsidRDefault="00055320" w:rsidP="005F3D42">
      <w:pPr>
        <w:spacing w:line="480" w:lineRule="auto"/>
        <w:rPr>
          <w:rFonts w:asciiTheme="majorBidi" w:hAnsiTheme="majorBidi" w:cstheme="majorBidi"/>
          <w:sz w:val="24"/>
          <w:szCs w:val="24"/>
        </w:rPr>
      </w:pPr>
      <w:bookmarkStart w:id="369" w:name="_Toc107502582"/>
      <w:r w:rsidRPr="00C52D87">
        <w:rPr>
          <w:rFonts w:asciiTheme="majorBidi" w:hAnsiTheme="majorBidi" w:cstheme="majorBidi"/>
          <w:sz w:val="24"/>
          <w:szCs w:val="24"/>
        </w:rPr>
        <w:t xml:space="preserve">The principal challenge faced by all designers who use metamodels is as follows: what is </w:t>
      </w:r>
      <w:r w:rsidRPr="00C52D87">
        <w:rPr>
          <w:rFonts w:asciiTheme="majorBidi" w:hAnsiTheme="majorBidi" w:cstheme="majorBidi"/>
          <w:b/>
          <w:bCs/>
          <w:sz w:val="24"/>
          <w:szCs w:val="24"/>
        </w:rPr>
        <w:t>more</w:t>
      </w:r>
      <w:r w:rsidRPr="00C52D87">
        <w:rPr>
          <w:rFonts w:asciiTheme="majorBidi" w:hAnsiTheme="majorBidi" w:cstheme="majorBidi"/>
          <w:sz w:val="24"/>
          <w:szCs w:val="24"/>
        </w:rPr>
        <w:t xml:space="preserve"> appropriate approach for the surrogate modeling process? What are the circumstances in which one approach can be </w:t>
      </w:r>
      <w:r w:rsidRPr="00C52D87">
        <w:rPr>
          <w:rFonts w:asciiTheme="majorBidi" w:hAnsiTheme="majorBidi" w:cstheme="majorBidi"/>
          <w:b/>
          <w:bCs/>
          <w:sz w:val="24"/>
          <w:szCs w:val="24"/>
        </w:rPr>
        <w:t>more</w:t>
      </w:r>
      <w:r w:rsidRPr="00C52D87">
        <w:rPr>
          <w:rFonts w:asciiTheme="majorBidi" w:hAnsiTheme="majorBidi" w:cstheme="majorBidi"/>
          <w:sz w:val="24"/>
          <w:szCs w:val="24"/>
        </w:rPr>
        <w:t xml:space="preserve"> appropriate? In several papers, the authors use one surrogate modeling method for a task. Simpson et al. </w:t>
      </w:r>
      <w:r w:rsidRPr="00C52D87">
        <w:rPr>
          <w:rFonts w:asciiTheme="majorBidi" w:hAnsiTheme="majorBidi" w:cstheme="majorBidi"/>
          <w:sz w:val="24"/>
          <w:szCs w:val="24"/>
        </w:rPr>
        <w:fldChar w:fldCharType="begin"/>
      </w:r>
      <w:r w:rsidR="002D1866" w:rsidRPr="00C52D87">
        <w:rPr>
          <w:rFonts w:asciiTheme="majorBidi" w:hAnsiTheme="majorBidi" w:cstheme="majorBidi"/>
          <w:sz w:val="24"/>
          <w:szCs w:val="24"/>
        </w:rPr>
        <w:instrText xml:space="preserve"> ADDIN EN.CITE &lt;EndNote&gt;&lt;Cite&gt;&lt;Author&gt;Simpson&lt;/Author&gt;&lt;Year&gt;1998&lt;/Year&gt;&lt;RecNum&gt;15&lt;/RecNum&gt;&lt;DisplayText&gt;(Simpson et al., 1998)&lt;/DisplayText&gt;&lt;record&gt;&lt;rec-number&gt;15&lt;/rec-number&gt;&lt;foreign-keys&gt;&lt;key app="EN" db-id="0e5zz9apwxxs5qexv5opwzxrvszfdstwr25p" timestamp="1653909097"&gt;15&lt;/key&gt;&lt;/foreign-keys&gt;&lt;ref-type name="Book Section"&gt;5&lt;/ref-type&gt;&lt;contributors&gt;&lt;authors&gt;&lt;author&gt;Simpson, Timothy&lt;/author&gt;&lt;author&gt;Mistree, Farrokh&lt;/author&gt;&lt;author&gt;Korte, John&lt;/author&gt;&lt;author&gt;Mauery, Timothy&lt;/author&gt;&lt;/authors&gt;&lt;/contributors&gt;&lt;titles&gt;&lt;title&gt;Comparison of response surface and kriging models for multidisciplinary design optimization&lt;/title&gt;&lt;secondary-title&gt;7th AIAA/USAF/NASA/ISSMO Symposium on Multidisciplinary Analysis and Optimization&lt;/secondary-title&gt;&lt;tertiary-title&gt;Multidisciplinary Analysis Optimization Conferences&lt;/tertiary-title&gt;&lt;/titles&gt;&lt;num-vols&gt;0&lt;/num-vols&gt;&lt;dates&gt;&lt;year&gt;1998&lt;/year&gt;&lt;/dates&gt;&lt;publisher&gt;American Institute of Aeronautics and Astronautics&lt;/publisher&gt;&lt;urls&gt;&lt;related-urls&gt;&lt;url&gt;http://dx.doi.org/10.2514/6.1998-4755&lt;/url&gt;&lt;/related-urls&gt;&lt;/urls&gt;&lt;electronic-resource-num&gt;doi:10.2514/6.1998-475510.2514/6.1998-4755&lt;/electronic-resource-num&gt;&lt;access-date&gt;2017/04/21&lt;/access-date&gt;&lt;/record&gt;&lt;/Cite&gt;&lt;/EndNote&gt;</w:instrText>
      </w:r>
      <w:r w:rsidRPr="00C52D87">
        <w:rPr>
          <w:rFonts w:asciiTheme="majorBidi" w:hAnsiTheme="majorBidi" w:cstheme="majorBidi"/>
          <w:sz w:val="24"/>
          <w:szCs w:val="24"/>
        </w:rPr>
        <w:fldChar w:fldCharType="separate"/>
      </w:r>
      <w:r w:rsidR="002D1866" w:rsidRPr="00C52D87">
        <w:rPr>
          <w:rFonts w:asciiTheme="majorBidi" w:hAnsiTheme="majorBidi" w:cstheme="majorBidi"/>
          <w:noProof/>
          <w:sz w:val="24"/>
          <w:szCs w:val="24"/>
        </w:rPr>
        <w:t>(Simpson et al., 1998)</w:t>
      </w:r>
      <w:r w:rsidRPr="00C52D87">
        <w:rPr>
          <w:rFonts w:asciiTheme="majorBidi" w:hAnsiTheme="majorBidi" w:cstheme="majorBidi"/>
          <w:sz w:val="24"/>
          <w:szCs w:val="24"/>
        </w:rPr>
        <w:fldChar w:fldCharType="end"/>
      </w:r>
      <w:r w:rsidRPr="00C52D87">
        <w:rPr>
          <w:rFonts w:asciiTheme="majorBidi" w:hAnsiTheme="majorBidi" w:cstheme="majorBidi"/>
          <w:sz w:val="24"/>
          <w:szCs w:val="24"/>
        </w:rPr>
        <w:t xml:space="preserve"> compared </w:t>
      </w:r>
      <w:r w:rsidR="000E29D3" w:rsidRPr="00C52D87">
        <w:rPr>
          <w:rFonts w:asciiTheme="majorBidi" w:hAnsiTheme="majorBidi" w:cstheme="majorBidi"/>
          <w:sz w:val="24"/>
          <w:szCs w:val="24"/>
        </w:rPr>
        <w:t>Kriging</w:t>
      </w:r>
      <w:r w:rsidRPr="00C52D87">
        <w:rPr>
          <w:rFonts w:asciiTheme="majorBidi" w:hAnsiTheme="majorBidi" w:cstheme="majorBidi"/>
          <w:sz w:val="24"/>
          <w:szCs w:val="24"/>
        </w:rPr>
        <w:t xml:space="preserve"> and polynomial regression to address an optimization design problem with three design variables. In </w:t>
      </w:r>
      <w:r w:rsidRPr="00C52D87">
        <w:rPr>
          <w:rFonts w:asciiTheme="majorBidi" w:hAnsiTheme="majorBidi" w:cstheme="majorBidi"/>
          <w:sz w:val="24"/>
          <w:szCs w:val="24"/>
        </w:rPr>
        <w:fldChar w:fldCharType="begin"/>
      </w:r>
      <w:r w:rsidR="002D1866" w:rsidRPr="00C52D87">
        <w:rPr>
          <w:rFonts w:asciiTheme="majorBidi" w:hAnsiTheme="majorBidi" w:cstheme="majorBidi"/>
          <w:sz w:val="24"/>
          <w:szCs w:val="24"/>
        </w:rPr>
        <w:instrText xml:space="preserve"> ADDIN EN.CITE &lt;EndNote&gt;&lt;Cite&gt;&lt;Author&gt;Giunta&lt;/Author&gt;&lt;Year&gt;1994&lt;/Year&gt;&lt;RecNum&gt;16&lt;/RecNum&gt;&lt;DisplayText&gt;(Giunta et al., 1994)&lt;/DisplayText&gt;&lt;record&gt;&lt;rec-number&gt;16&lt;/rec-number&gt;&lt;foreign-keys&gt;&lt;key app="EN" db-id="0e5zz9apwxxs5qexv5opwzxrvszfdstwr25p" timestamp="1653909097"&gt;16&lt;/key&gt;&lt;/foreign-keys&gt;&lt;ref-type name="Book Section"&gt;5&lt;/ref-type&gt;&lt;contributors&gt;&lt;authors&gt;&lt;author&gt;Giunta, A.A.&lt;/author&gt;&lt;author&gt;Dudley, J.M.&lt;/author&gt;&lt;author&gt;Narducci, R.&lt;/author&gt;&lt;author&gt;Grossman, B.&lt;/author&gt;&lt;author&gt;Haftka, R.T.&lt;/author&gt;&lt;author&gt;Mason, W.H&lt;/author&gt;&lt;author&gt;and Watson, L. T.&lt;/author&gt;&lt;/authors&gt;&lt;/contributors&gt;&lt;titles&gt;&lt;title&gt;Noisy aerodynamic response and smooth approximations in HSCT design&lt;/title&gt;&lt;secondary-title&gt;5th Symposium on Multidisciplinary Analysis and Optimization&lt;/secondary-title&gt;&lt;tertiary-title&gt;Multidisciplinary Analysis Optimization Conferences&lt;/tertiary-title&gt;&lt;/titles&gt;&lt;num-vols&gt;0&lt;/num-vols&gt;&lt;dates&gt;&lt;year&gt;1994&lt;/year&gt;&lt;/dates&gt;&lt;publisher&gt;American Institute of Aeronautics and Astronautics&lt;/publisher&gt;&lt;urls&gt;&lt;related-urls&gt;&lt;url&gt;http://dx.doi.org/10.2514/6.1994-4376&lt;/url&gt;&lt;/related-urls&gt;&lt;/urls&gt;&lt;electronic-resource-num&gt;doi:10.2514/6.1994-437610.2514/6.1994-4376&lt;/electronic-resource-num&gt;&lt;access-date&gt;2017/04/21&lt;/access-date&gt;&lt;/record&gt;&lt;/Cite&gt;&lt;/EndNote&gt;</w:instrText>
      </w:r>
      <w:r w:rsidRPr="00C52D87">
        <w:rPr>
          <w:rFonts w:asciiTheme="majorBidi" w:hAnsiTheme="majorBidi" w:cstheme="majorBidi"/>
          <w:sz w:val="24"/>
          <w:szCs w:val="24"/>
        </w:rPr>
        <w:fldChar w:fldCharType="separate"/>
      </w:r>
      <w:r w:rsidR="002D1866" w:rsidRPr="00C52D87">
        <w:rPr>
          <w:rFonts w:asciiTheme="majorBidi" w:hAnsiTheme="majorBidi" w:cstheme="majorBidi"/>
          <w:noProof/>
          <w:sz w:val="24"/>
          <w:szCs w:val="24"/>
        </w:rPr>
        <w:t>(Giunta et al., 1994)</w:t>
      </w:r>
      <w:r w:rsidRPr="00C52D87">
        <w:rPr>
          <w:rFonts w:asciiTheme="majorBidi" w:hAnsiTheme="majorBidi" w:cstheme="majorBidi"/>
          <w:sz w:val="24"/>
          <w:szCs w:val="24"/>
        </w:rPr>
        <w:fldChar w:fldCharType="end"/>
      </w:r>
      <w:r w:rsidRPr="00C52D87">
        <w:rPr>
          <w:rFonts w:asciiTheme="majorBidi" w:hAnsiTheme="majorBidi" w:cstheme="majorBidi"/>
          <w:sz w:val="24"/>
          <w:szCs w:val="24"/>
        </w:rPr>
        <w:t xml:space="preserve">, another comparison between </w:t>
      </w:r>
      <w:r w:rsidR="000E29D3" w:rsidRPr="00C52D87">
        <w:rPr>
          <w:rFonts w:asciiTheme="majorBidi" w:hAnsiTheme="majorBidi" w:cstheme="majorBidi"/>
          <w:sz w:val="24"/>
          <w:szCs w:val="24"/>
        </w:rPr>
        <w:t>Kriging</w:t>
      </w:r>
      <w:r w:rsidRPr="00C52D87">
        <w:rPr>
          <w:rFonts w:asciiTheme="majorBidi" w:hAnsiTheme="majorBidi" w:cstheme="majorBidi"/>
          <w:sz w:val="24"/>
          <w:szCs w:val="24"/>
        </w:rPr>
        <w:t xml:space="preserve"> and regression functions was performed. Additionally, </w:t>
      </w:r>
      <w:r w:rsidRPr="00C52D87">
        <w:rPr>
          <w:rFonts w:asciiTheme="majorBidi" w:hAnsiTheme="majorBidi" w:cstheme="majorBidi"/>
          <w:sz w:val="24"/>
          <w:szCs w:val="24"/>
        </w:rPr>
        <w:fldChar w:fldCharType="begin"/>
      </w:r>
      <w:r w:rsidR="002D1866" w:rsidRPr="00C52D87">
        <w:rPr>
          <w:rFonts w:asciiTheme="majorBidi" w:hAnsiTheme="majorBidi" w:cstheme="majorBidi"/>
          <w:sz w:val="24"/>
          <w:szCs w:val="24"/>
        </w:rPr>
        <w:instrText xml:space="preserve"> ADDIN EN.CITE &lt;EndNote&gt;&lt;Cite&gt;&lt;Author&gt;Varadarajan&lt;/Author&gt;&lt;Year&gt;2000&lt;/Year&gt;&lt;RecNum&gt;17&lt;/RecNum&gt;&lt;DisplayText&gt;(Varadarajan et al., 2000)&lt;/DisplayText&gt;&lt;record&gt;&lt;rec-number&gt;17&lt;/rec-number&gt;&lt;foreign-keys&gt;&lt;key app="EN" db-id="0e5zz9apwxxs5qexv5opwzxrvszfdstwr25p" timestamp="1653909097"&gt;17&lt;/key&gt;&lt;/foreign-keys&gt;&lt;ref-type name="Journal Article"&gt;17&lt;/ref-type&gt;&lt;contributors&gt;&lt;authors&gt;&lt;author&gt;Varadarajan, Sriram&lt;/author&gt;&lt;author&gt;Chen</w:instrText>
      </w:r>
      <w:r w:rsidR="002D1866" w:rsidRPr="00C52D87">
        <w:rPr>
          <w:rFonts w:ascii="Cambria Math" w:hAnsi="Cambria Math" w:cs="Cambria Math"/>
          <w:sz w:val="24"/>
          <w:szCs w:val="24"/>
        </w:rPr>
        <w:instrText>∗</w:instrText>
      </w:r>
      <w:r w:rsidR="002D1866" w:rsidRPr="00C52D87">
        <w:rPr>
          <w:rFonts w:asciiTheme="majorBidi" w:hAnsiTheme="majorBidi" w:cstheme="majorBidi"/>
          <w:sz w:val="24"/>
          <w:szCs w:val="24"/>
        </w:rPr>
        <w:instrText>, W. E. I.&lt;/author&gt;&lt;author&gt;Pelka, Chester J.&lt;/author&gt;&lt;/authors&gt;&lt;/contributors&gt;&lt;titles&gt;&lt;title&gt;Robust Concept Exploration of Propulsion Systems with Enhanced Model Approximation Capabilities&lt;/title&gt;&lt;secondary-title&gt;Engineering Optimization&lt;/secondary-title&gt;&lt;/titles&gt;&lt;periodical&gt;&lt;full-title&gt;Engineering Optimization&lt;/full-title&gt;&lt;/periodical&gt;&lt;pages&gt;309-334&lt;/pages&gt;&lt;volume&gt;32&lt;/volume&gt;&lt;number&gt;3&lt;/number&gt;&lt;dates&gt;&lt;year&gt;2000&lt;/year&gt;&lt;pub-dates&gt;&lt;date&gt;2000/01/01&lt;/date&gt;&lt;/pub-dates&gt;&lt;/dates&gt;&lt;publisher&gt;Taylor &amp;amp; Francis&lt;/publisher&gt;&lt;isbn&gt;0305-215X&lt;/isbn&gt;&lt;urls&gt;&lt;related-urls&gt;&lt;url&gt;http://dx.doi.org/10.1080/03052150008941302&lt;/url&gt;&lt;/related-urls&gt;&lt;/urls&gt;&lt;electronic-resource-num&gt;10.1080/03052150008941302&lt;/electronic-resource-num&gt;&lt;/record&gt;&lt;/Cite&gt;&lt;/EndNote&gt;</w:instrText>
      </w:r>
      <w:r w:rsidRPr="00C52D87">
        <w:rPr>
          <w:rFonts w:asciiTheme="majorBidi" w:hAnsiTheme="majorBidi" w:cstheme="majorBidi"/>
          <w:sz w:val="24"/>
          <w:szCs w:val="24"/>
        </w:rPr>
        <w:fldChar w:fldCharType="separate"/>
      </w:r>
      <w:r w:rsidR="002D1866" w:rsidRPr="00C52D87">
        <w:rPr>
          <w:rFonts w:asciiTheme="majorBidi" w:hAnsiTheme="majorBidi" w:cstheme="majorBidi"/>
          <w:noProof/>
          <w:sz w:val="24"/>
          <w:szCs w:val="24"/>
        </w:rPr>
        <w:t>(Varadarajan et al., 2000)</w:t>
      </w:r>
      <w:r w:rsidRPr="00C52D87">
        <w:rPr>
          <w:rFonts w:asciiTheme="majorBidi" w:hAnsiTheme="majorBidi" w:cstheme="majorBidi"/>
          <w:sz w:val="24"/>
          <w:szCs w:val="24"/>
        </w:rPr>
        <w:fldChar w:fldCharType="end"/>
      </w:r>
      <w:r w:rsidRPr="00C52D87">
        <w:rPr>
          <w:rFonts w:asciiTheme="majorBidi" w:hAnsiTheme="majorBidi" w:cstheme="majorBidi"/>
          <w:sz w:val="24"/>
          <w:szCs w:val="24"/>
        </w:rPr>
        <w:t xml:space="preserve"> compared polynomial regression to the ANN technique to address an engine design problem including nonlinear thermodynamic performance. In </w:t>
      </w:r>
      <w:r w:rsidRPr="00C52D87">
        <w:rPr>
          <w:rFonts w:asciiTheme="majorBidi" w:hAnsiTheme="majorBidi" w:cstheme="majorBidi"/>
          <w:sz w:val="24"/>
          <w:szCs w:val="24"/>
        </w:rPr>
        <w:fldChar w:fldCharType="begin"/>
      </w:r>
      <w:r w:rsidR="002D1866" w:rsidRPr="00C52D87">
        <w:rPr>
          <w:rFonts w:asciiTheme="majorBidi" w:hAnsiTheme="majorBidi" w:cstheme="majorBidi"/>
          <w:sz w:val="24"/>
          <w:szCs w:val="24"/>
        </w:rPr>
        <w:instrText xml:space="preserve"> ADDIN EN.CITE &lt;EndNote&gt;&lt;Cite&gt;&lt;Author&gt;Yang&lt;/Author&gt;&lt;Year&gt;2000&lt;/Year&gt;&lt;RecNum&gt;18&lt;/RecNum&gt;&lt;DisplayText&gt;(Yang et al., 2000)&lt;/DisplayText&gt;&lt;record&gt;&lt;rec-number&gt;18&lt;/rec-number&gt;&lt;foreign-keys&gt;&lt;key app="EN" db-id="0e5zz9apwxxs5qexv5opwzxrvszfdstwr25p" timestamp="1653909097"&gt;18&lt;/key&gt;&lt;/foreign-keys&gt;&lt;ref-type name="Conference Paper"&gt;47&lt;/ref-type&gt;&lt;contributors&gt;&lt;authors&gt;&lt;author&gt;Yang, R.J.&lt;/author&gt;&lt;author&gt;Gu, L.&lt;/author&gt;&lt;author&gt;Liaw, L.&lt;/author&gt;&lt;author&gt;Gearhart, C.&lt;/author&gt;&lt;author&gt;Tho, C.H.&lt;/author&gt;&lt;author&gt;Liu, X.&lt;/author&gt;&lt;author&gt;Wang, B.P.&lt;/author&gt;&lt;/authors&gt;&lt;/contributors&gt;&lt;titles&gt;&lt;title&gt;Approximations for safety optimization of large systems&lt;/title&gt;&lt;secondary-title&gt;ASME Design Automation Conference&lt;/secondary-title&gt;&lt;/titles&gt;&lt;dates&gt;&lt;year&gt;2000&lt;/year&gt;&lt;pub-dates&gt;&lt;date&gt;September 10-13&lt;/date&gt;&lt;/pub-dates&gt;&lt;/dates&gt;&lt;pub-location&gt;Baltimore, MD&lt;/pub-location&gt;&lt;call-num&gt;Paper No. DETC-00/DAC-14245.&lt;/call-num&gt;&lt;urls&gt;&lt;/urls&gt;&lt;/record&gt;&lt;/Cite&gt;&lt;/EndNote&gt;</w:instrText>
      </w:r>
      <w:r w:rsidRPr="00C52D87">
        <w:rPr>
          <w:rFonts w:asciiTheme="majorBidi" w:hAnsiTheme="majorBidi" w:cstheme="majorBidi"/>
          <w:sz w:val="24"/>
          <w:szCs w:val="24"/>
        </w:rPr>
        <w:fldChar w:fldCharType="separate"/>
      </w:r>
      <w:r w:rsidR="002D1866" w:rsidRPr="00C52D87">
        <w:rPr>
          <w:rFonts w:asciiTheme="majorBidi" w:hAnsiTheme="majorBidi" w:cstheme="majorBidi"/>
          <w:noProof/>
          <w:sz w:val="24"/>
          <w:szCs w:val="24"/>
        </w:rPr>
        <w:t>(Yang et al., 2000)</w:t>
      </w:r>
      <w:r w:rsidRPr="00C52D87">
        <w:rPr>
          <w:rFonts w:asciiTheme="majorBidi" w:hAnsiTheme="majorBidi" w:cstheme="majorBidi"/>
          <w:sz w:val="24"/>
          <w:szCs w:val="24"/>
        </w:rPr>
        <w:fldChar w:fldCharType="end"/>
      </w:r>
      <w:r w:rsidRPr="00C52D87">
        <w:rPr>
          <w:rFonts w:asciiTheme="majorBidi" w:hAnsiTheme="majorBidi" w:cstheme="majorBidi"/>
          <w:sz w:val="24"/>
          <w:szCs w:val="24"/>
        </w:rPr>
        <w:t>, four surrogate modeling techniques, including ANN and stepwise regression, were compared in a vehicle accident investigation. Although problem-specific factors must be considered in the selection of a surrogate modeling approach, we believe that a comprehensive study comparing and classifying the different techniques and a well-an organized process for examining the relative advantages of different methods remain lacking.</w:t>
      </w:r>
      <w:bookmarkEnd w:id="369"/>
      <w:r w:rsidRPr="00C52D87">
        <w:rPr>
          <w:rFonts w:asciiTheme="majorBidi" w:hAnsiTheme="majorBidi" w:cstheme="majorBidi"/>
          <w:sz w:val="24"/>
          <w:szCs w:val="24"/>
        </w:rPr>
        <w:t xml:space="preserve"> </w:t>
      </w:r>
    </w:p>
    <w:p w14:paraId="5C27C4D3" w14:textId="1E1D71B7" w:rsidR="00055320" w:rsidRPr="00C52D87" w:rsidRDefault="00055320" w:rsidP="005F3D42">
      <w:pPr>
        <w:spacing w:line="480" w:lineRule="auto"/>
        <w:rPr>
          <w:rFonts w:asciiTheme="majorBidi" w:hAnsiTheme="majorBidi" w:cstheme="majorBidi"/>
          <w:sz w:val="24"/>
          <w:szCs w:val="24"/>
        </w:rPr>
      </w:pPr>
      <w:bookmarkStart w:id="370" w:name="_Toc107502583"/>
      <w:r w:rsidRPr="00C52D87">
        <w:rPr>
          <w:rFonts w:asciiTheme="majorBidi" w:hAnsiTheme="majorBidi" w:cstheme="majorBidi"/>
          <w:sz w:val="24"/>
          <w:szCs w:val="24"/>
        </w:rPr>
        <w:t xml:space="preserve">Multiple factors in a particular problem, including linearity/nonlinearity, the size of the problem, the desired level of accuracy, the speed of the process, the required amount of information, the size of the sample, and the availability of convenient computer code, impact the appropriateness of a surrogate modeling technique. We believe that using one measure of merit, such as accuracy, for comparing surrogate models in surrogate modeling is not efficient, and multiple measures, such as a combination of accuracy, convenience, robustness, efficiency, simplicity, and model transparency, must be considered as mentioned in </w:t>
      </w:r>
      <w:r w:rsidRPr="00C52D87">
        <w:rPr>
          <w:rFonts w:asciiTheme="majorBidi" w:hAnsiTheme="majorBidi" w:cstheme="majorBidi"/>
          <w:sz w:val="24"/>
          <w:szCs w:val="24"/>
        </w:rPr>
        <w:fldChar w:fldCharType="begin"/>
      </w:r>
      <w:r w:rsidR="002D1866" w:rsidRPr="00C52D87">
        <w:rPr>
          <w:rFonts w:asciiTheme="majorBidi" w:hAnsiTheme="majorBidi" w:cstheme="majorBidi"/>
          <w:sz w:val="24"/>
          <w:szCs w:val="24"/>
        </w:rPr>
        <w:instrText xml:space="preserve"> ADDIN EN.CITE &lt;EndNote&gt;&lt;Cite&gt;&lt;Author&gt;Jin&lt;/Author&gt;&lt;Year&gt;2000&lt;/Year&gt;&lt;RecNum&gt;372&lt;/RecNum&gt;&lt;DisplayText&gt;(Jin et al., 2000)&lt;/DisplayText&gt;&lt;record&gt;&lt;rec-number&gt;372&lt;/rec-number&gt;&lt;foreign-keys&gt;&lt;key app="EN" db-id="0e5zz9apwxxs5qexv5opwzxrvszfdstwr25p" timestamp="1656649390"&gt;372&lt;/key&gt;&lt;/foreign-keys&gt;&lt;ref-type name="Book Section"&gt;5&lt;/ref-type&gt;&lt;contributors&gt;&lt;authors&gt;&lt;author&gt;Jin, Ruichen&lt;/author&gt;&lt;author&gt;Chen, Wei&lt;/author&gt;&lt;author&gt;Simpson, Timothy&lt;/author&gt;&lt;/authors&gt;&lt;/contributors&gt;&lt;titles&gt;&lt;title&gt;Comparative studies of metamodeling techniques under multiple modeling criteria&lt;/title&gt;&lt;secondary-title&gt;8th Symposium on Multidisciplinary Analysis and Optimization&lt;/secondary-title&gt;&lt;tertiary-title&gt;Multidisciplinary Analysis Optimization Conferences&lt;/tertiary-title&gt;&lt;/titles&gt;&lt;num-vols&gt;0&lt;/num-vols&gt;&lt;dates&gt;&lt;year&gt;2000&lt;/year&gt;&lt;/dates&gt;&lt;publisher&gt;American Institute of Aeronautics and Astronautics&lt;/publisher&gt;&lt;urls&gt;&lt;related-urls&gt;&lt;url&gt;http://dx.doi.org/10.2514/6.2000-4801&lt;/url&gt;&lt;/related-urls&gt;&lt;/urls&gt;&lt;electronic-resource-num&gt;doi:10.2514/6.2000-480110.2514/6.2000-4801&lt;/electronic-resource-num&gt;&lt;access-date&gt;2017/04/21&lt;/access-date&gt;&lt;/record&gt;&lt;/Cite&gt;&lt;/EndNote&gt;</w:instrText>
      </w:r>
      <w:r w:rsidRPr="00C52D87">
        <w:rPr>
          <w:rFonts w:asciiTheme="majorBidi" w:hAnsiTheme="majorBidi" w:cstheme="majorBidi"/>
          <w:sz w:val="24"/>
          <w:szCs w:val="24"/>
        </w:rPr>
        <w:fldChar w:fldCharType="separate"/>
      </w:r>
      <w:r w:rsidR="002D1866" w:rsidRPr="00C52D87">
        <w:rPr>
          <w:rFonts w:asciiTheme="majorBidi" w:hAnsiTheme="majorBidi" w:cstheme="majorBidi"/>
          <w:noProof/>
          <w:sz w:val="24"/>
          <w:szCs w:val="24"/>
        </w:rPr>
        <w:t>(Jin et al., 2000)</w:t>
      </w:r>
      <w:r w:rsidRPr="00C52D87">
        <w:rPr>
          <w:rFonts w:asciiTheme="majorBidi" w:hAnsiTheme="majorBidi" w:cstheme="majorBidi"/>
          <w:sz w:val="24"/>
          <w:szCs w:val="24"/>
        </w:rPr>
        <w:fldChar w:fldCharType="end"/>
      </w:r>
      <w:r w:rsidRPr="00C52D87">
        <w:rPr>
          <w:rFonts w:asciiTheme="majorBidi" w:hAnsiTheme="majorBidi" w:cstheme="majorBidi"/>
          <w:sz w:val="24"/>
          <w:szCs w:val="24"/>
        </w:rPr>
        <w:t>. Therefore, we contend that to select one metamodeling technique for a task, knowledge regarding the characteristics of various surrogate modeling techniques using various modeling measures is needed.</w:t>
      </w:r>
      <w:bookmarkEnd w:id="370"/>
      <w:r w:rsidRPr="00C52D87">
        <w:rPr>
          <w:rFonts w:asciiTheme="majorBidi" w:hAnsiTheme="majorBidi" w:cstheme="majorBidi"/>
          <w:sz w:val="24"/>
          <w:szCs w:val="24"/>
        </w:rPr>
        <w:t xml:space="preserve"> </w:t>
      </w:r>
    </w:p>
    <w:p w14:paraId="7CB6C25E" w14:textId="260F5F86" w:rsidR="00055320" w:rsidRPr="00C52D87" w:rsidRDefault="00055320" w:rsidP="005F3D42">
      <w:pPr>
        <w:spacing w:line="480" w:lineRule="auto"/>
        <w:ind w:firstLine="284"/>
        <w:rPr>
          <w:rFonts w:asciiTheme="majorBidi" w:hAnsiTheme="majorBidi" w:cstheme="majorBidi"/>
          <w:sz w:val="24"/>
          <w:szCs w:val="24"/>
          <w:lang w:eastAsia="en-IE"/>
        </w:rPr>
      </w:pPr>
      <w:bookmarkStart w:id="371" w:name="_Toc107502584"/>
      <w:r w:rsidRPr="00C52D87">
        <w:rPr>
          <w:rFonts w:asciiTheme="majorBidi" w:hAnsiTheme="majorBidi" w:cstheme="majorBidi"/>
          <w:sz w:val="24"/>
          <w:szCs w:val="24"/>
        </w:rPr>
        <w:t xml:space="preserve">In this </w:t>
      </w:r>
      <w:r w:rsidRPr="00C52D87">
        <w:rPr>
          <w:rFonts w:asciiTheme="majorBidi" w:hAnsiTheme="majorBidi" w:cstheme="majorBidi"/>
          <w:bCs/>
          <w:sz w:val="24"/>
          <w:szCs w:val="24"/>
        </w:rPr>
        <w:t>chapter</w:t>
      </w:r>
      <w:r w:rsidRPr="00C52D87">
        <w:rPr>
          <w:rFonts w:asciiTheme="majorBidi" w:hAnsiTheme="majorBidi" w:cstheme="majorBidi"/>
          <w:sz w:val="24"/>
          <w:szCs w:val="24"/>
        </w:rPr>
        <w:t xml:space="preserve">, a comparative study investigating the characteristics of several surrogate modeling techniques is conducted with a focus on a critical review of the surrogate modeling literature using different modeling criteria to provide guidance to engineering designers. </w:t>
      </w:r>
      <w:r w:rsidRPr="00C52D87">
        <w:rPr>
          <w:rFonts w:asciiTheme="majorBidi" w:hAnsiTheme="majorBidi" w:cstheme="majorBidi"/>
          <w:sz w:val="24"/>
          <w:szCs w:val="24"/>
          <w:lang w:eastAsia="en-IE"/>
        </w:rPr>
        <w:t>The tools, methods, and techniques used in the surrogate modeling process are discussed in detail here. The surrogate modeling process has three main steps, including (a) selecting a DOE to generate data, (b) selecting a model to describe the data, and (c) fitting the model to the observed data. In section there are three main subsections based on the three principal steps of the surrogate modeling process, including a review of the methods used for the design of experiments (DOEs) and their evaluation, analysis of model selection and assessment, and model fitting and evaluation.</w:t>
      </w:r>
      <w:bookmarkEnd w:id="371"/>
    </w:p>
    <w:p w14:paraId="0A436B62" w14:textId="77777777" w:rsidR="00002600" w:rsidRPr="00C52D87" w:rsidRDefault="00055320" w:rsidP="005F3D42">
      <w:pPr>
        <w:spacing w:line="480" w:lineRule="auto"/>
        <w:ind w:firstLine="284"/>
        <w:rPr>
          <w:rFonts w:asciiTheme="majorBidi" w:eastAsiaTheme="minorHAnsi" w:hAnsiTheme="majorBidi" w:cstheme="majorBidi"/>
          <w:sz w:val="24"/>
          <w:szCs w:val="24"/>
          <w:lang w:eastAsia="en-US"/>
        </w:rPr>
      </w:pPr>
      <w:bookmarkStart w:id="372" w:name="_Toc107502585"/>
      <w:r w:rsidRPr="00C52D87">
        <w:rPr>
          <w:rFonts w:asciiTheme="majorBidi" w:eastAsiaTheme="minorHAnsi" w:hAnsiTheme="majorBidi" w:cstheme="majorBidi"/>
          <w:sz w:val="24"/>
          <w:szCs w:val="24"/>
          <w:lang w:eastAsia="en-US"/>
        </w:rPr>
        <w:t xml:space="preserve">In this section, an overview of the reviews of the surrogate modeling literature is presented. </w:t>
      </w:r>
      <w:bookmarkStart w:id="373" w:name="_Hlk517007341"/>
      <w:r w:rsidRPr="00C52D87">
        <w:rPr>
          <w:rFonts w:asciiTheme="majorBidi" w:eastAsiaTheme="minorHAnsi" w:hAnsiTheme="majorBidi" w:cstheme="majorBidi"/>
          <w:sz w:val="24"/>
          <w:szCs w:val="24"/>
          <w:lang w:eastAsia="en-US"/>
        </w:rPr>
        <w:t xml:space="preserve">A summary of previous review papers is provided in Table </w:t>
      </w:r>
      <w:r w:rsidR="00BC6458" w:rsidRPr="00C52D87">
        <w:rPr>
          <w:rFonts w:asciiTheme="majorBidi" w:eastAsiaTheme="minorHAnsi" w:hAnsiTheme="majorBidi" w:cstheme="majorBidi"/>
          <w:sz w:val="24"/>
          <w:szCs w:val="24"/>
          <w:lang w:eastAsia="en-US"/>
        </w:rPr>
        <w:t>3.</w:t>
      </w:r>
      <w:r w:rsidRPr="00C52D87">
        <w:rPr>
          <w:rFonts w:asciiTheme="majorBidi" w:eastAsiaTheme="minorHAnsi" w:hAnsiTheme="majorBidi" w:cstheme="majorBidi"/>
          <w:sz w:val="24"/>
          <w:szCs w:val="24"/>
          <w:lang w:eastAsia="en-US"/>
        </w:rPr>
        <w:t>2</w:t>
      </w:r>
      <w:bookmarkEnd w:id="373"/>
      <w:r w:rsidRPr="00C52D87">
        <w:rPr>
          <w:rFonts w:asciiTheme="majorBidi" w:eastAsiaTheme="minorHAnsi" w:hAnsiTheme="majorBidi" w:cstheme="majorBidi"/>
          <w:sz w:val="24"/>
          <w:szCs w:val="24"/>
          <w:lang w:eastAsia="en-US"/>
        </w:rPr>
        <w:t>. In</w:t>
      </w:r>
      <w:r w:rsidR="00260F5E" w:rsidRPr="00C52D87">
        <w:rPr>
          <w:rFonts w:asciiTheme="majorBidi" w:eastAsiaTheme="minorHAnsi" w:hAnsiTheme="majorBidi" w:cstheme="majorBidi"/>
          <w:sz w:val="24"/>
          <w:szCs w:val="24"/>
          <w:lang w:eastAsia="en-US"/>
        </w:rPr>
        <w:t xml:space="preserve"> </w:t>
      </w:r>
      <w:r w:rsidR="00C323C0" w:rsidRPr="00C52D87">
        <w:rPr>
          <w:rFonts w:asciiTheme="majorBidi" w:eastAsiaTheme="minorHAnsi" w:hAnsiTheme="majorBidi" w:cstheme="majorBidi"/>
          <w:sz w:val="24"/>
          <w:szCs w:val="24"/>
          <w:lang w:eastAsia="en-US"/>
        </w:rPr>
        <w:fldChar w:fldCharType="begin"/>
      </w:r>
      <w:r w:rsidR="00197D8A" w:rsidRPr="00C52D87">
        <w:rPr>
          <w:rFonts w:asciiTheme="majorBidi" w:eastAsiaTheme="minorHAnsi" w:hAnsiTheme="majorBidi" w:cstheme="majorBidi"/>
          <w:sz w:val="24"/>
          <w:szCs w:val="24"/>
          <w:lang w:eastAsia="en-US"/>
        </w:rPr>
        <w:instrText xml:space="preserve"> ADDIN EN.CITE &lt;EndNote&gt;&lt;Cite&gt;&lt;Author&gt;Simpson&lt;/Author&gt;&lt;Year&gt;2001&lt;/Year&gt;&lt;RecNum&gt;320&lt;/RecNum&gt;&lt;DisplayText&gt;(Simpson et al., 2001)&lt;/DisplayText&gt;&lt;record&gt;&lt;rec-number&gt;320&lt;/rec-number&gt;&lt;foreign-keys&gt;&lt;key app="EN" db-id="0e5zz9apwxxs5qexv5opwzxrvszfdstwr25p" timestamp="1653909143"&gt;320&lt;/key&gt;&lt;/foreign-keys&gt;&lt;ref-type name="Journal Article"&gt;17&lt;/ref-type&gt;&lt;contributors&gt;&lt;authors&gt;&lt;author&gt;Simpson, TW&lt;/author&gt;&lt;author&gt;Peplinski, JD&lt;/author&gt;&lt;author&gt;Koch, Patrick N&lt;/author&gt;&lt;author&gt;Allen, Janet K&lt;/author&gt;&lt;/authors&gt;&lt;/contributors&gt;&lt;titles&gt;&lt;title&gt;Metamodels for computer-based engineering design: survey and recommendations&lt;/title&gt;&lt;secondary-title&gt;Engineering with Computers&lt;/secondary-title&gt;&lt;/titles&gt;&lt;periodical&gt;&lt;full-title&gt;Engineering with Computers&lt;/full-title&gt;&lt;/periodical&gt;&lt;pages&gt;129-150&lt;/pages&gt;&lt;volume&gt;17&lt;/volume&gt;&lt;number&gt;2&lt;/number&gt;&lt;dates&gt;&lt;year&gt;2001&lt;/year&gt;&lt;/dates&gt;&lt;isbn&gt;0177-0667&lt;/isbn&gt;&lt;urls&gt;&lt;/urls&gt;&lt;/record&gt;&lt;/Cite&gt;&lt;/EndNote&gt;</w:instrText>
      </w:r>
      <w:r w:rsidR="00C323C0" w:rsidRPr="00C52D87">
        <w:rPr>
          <w:rFonts w:asciiTheme="majorBidi" w:eastAsiaTheme="minorHAnsi" w:hAnsiTheme="majorBidi" w:cstheme="majorBidi"/>
          <w:sz w:val="24"/>
          <w:szCs w:val="24"/>
          <w:lang w:eastAsia="en-US"/>
        </w:rPr>
        <w:fldChar w:fldCharType="separate"/>
      </w:r>
      <w:r w:rsidR="00C323C0" w:rsidRPr="00C52D87">
        <w:rPr>
          <w:rFonts w:asciiTheme="majorBidi" w:eastAsiaTheme="minorHAnsi" w:hAnsiTheme="majorBidi" w:cstheme="majorBidi"/>
          <w:noProof/>
          <w:sz w:val="24"/>
          <w:szCs w:val="24"/>
          <w:lang w:eastAsia="en-US"/>
        </w:rPr>
        <w:t>(Simpson et al., 2001)</w:t>
      </w:r>
      <w:r w:rsidR="00C323C0" w:rsidRPr="00C52D87">
        <w:rPr>
          <w:rFonts w:asciiTheme="majorBidi" w:eastAsiaTheme="minorHAnsi" w:hAnsiTheme="majorBidi" w:cstheme="majorBidi"/>
          <w:sz w:val="24"/>
          <w:szCs w:val="24"/>
          <w:lang w:eastAsia="en-US"/>
        </w:rPr>
        <w:fldChar w:fldCharType="end"/>
      </w:r>
      <w:r w:rsidRPr="00C52D87">
        <w:rPr>
          <w:rFonts w:asciiTheme="majorBidi" w:eastAsiaTheme="minorHAnsi" w:hAnsiTheme="majorBidi" w:cstheme="majorBidi"/>
          <w:sz w:val="24"/>
          <w:szCs w:val="24"/>
          <w:lang w:eastAsia="en-US"/>
        </w:rPr>
        <w:t xml:space="preserve">, the authors perform a broad survey of metamodeling uses in aerospace and mechanical systems; in </w:t>
      </w:r>
      <w:r w:rsidRPr="00C52D87">
        <w:rPr>
          <w:rFonts w:asciiTheme="majorBidi" w:eastAsiaTheme="minorHAnsi" w:hAnsiTheme="majorBidi" w:cstheme="majorBidi"/>
          <w:sz w:val="24"/>
          <w:szCs w:val="24"/>
          <w:lang w:eastAsia="en-US"/>
        </w:rPr>
        <w:fldChar w:fldCharType="begin"/>
      </w:r>
      <w:r w:rsidR="002D1866" w:rsidRPr="00C52D87">
        <w:rPr>
          <w:rFonts w:asciiTheme="majorBidi" w:eastAsiaTheme="minorHAnsi" w:hAnsiTheme="majorBidi" w:cstheme="majorBidi"/>
          <w:sz w:val="24"/>
          <w:szCs w:val="24"/>
          <w:lang w:eastAsia="en-US"/>
        </w:rPr>
        <w:instrText xml:space="preserve"> ADDIN EN.CITE &lt;EndNote&gt;&lt;Cite&gt;&lt;Author&gt;Barthelemy&lt;/Author&gt;&lt;Year&gt;1993&lt;/Year&gt;&lt;RecNum&gt;20&lt;/RecNum&gt;&lt;DisplayText&gt;(Barthelemy and Haftka, 1993)&lt;/DisplayText&gt;&lt;record&gt;&lt;rec-number&gt;20&lt;/rec-number&gt;&lt;foreign-keys&gt;&lt;key app="EN" db-id="0e5zz9apwxxs5qexv5opwzxrvszfdstwr25p" timestamp="1653909097"&gt;20&lt;/key&gt;&lt;/foreign-keys&gt;&lt;ref-type name="Journal Article"&gt;17&lt;/ref-type&gt;&lt;contributors&gt;&lt;authors&gt;&lt;author&gt;Barthelemy, J. -F. M.&lt;/author&gt;&lt;author&gt;Haftka, R. T.&lt;/author&gt;&lt;/authors&gt;&lt;/contributors&gt;&lt;titles&gt;&lt;title&gt;Approximation concepts for optimum structural design — a review&lt;/title&gt;&lt;secondary-title&gt;Structural optimization&lt;/secondary-title&gt;&lt;/titles&gt;&lt;periodical&gt;&lt;full-title&gt;Structural optimization&lt;/full-title&gt;&lt;/periodical&gt;&lt;pages&gt;129-144&lt;/pages&gt;&lt;volume&gt;5&lt;/volume&gt;&lt;number&gt;3&lt;/number&gt;&lt;dates&gt;&lt;year&gt;1993&lt;/year&gt;&lt;/dates&gt;&lt;isbn&gt;1615-1488&lt;/isbn&gt;&lt;label&gt;Barthelemy1993&lt;/label&gt;&lt;work-type&gt;journal article&lt;/work-type&gt;&lt;urls&gt;&lt;related-urls&gt;&lt;url&gt;http://dx.doi.org/10.1007/BF01743349&lt;/url&gt;&lt;/related-urls&gt;&lt;/urls&gt;&lt;electronic-resource-num&gt;10.1007/bf01743349&lt;/electronic-resource-num&gt;&lt;/record&gt;&lt;/Cite&gt;&lt;/EndNote&gt;</w:instrText>
      </w:r>
      <w:r w:rsidRPr="00C52D87">
        <w:rPr>
          <w:rFonts w:asciiTheme="majorBidi" w:eastAsiaTheme="minorHAnsi" w:hAnsiTheme="majorBidi" w:cstheme="majorBidi"/>
          <w:sz w:val="24"/>
          <w:szCs w:val="24"/>
          <w:lang w:eastAsia="en-US"/>
        </w:rPr>
        <w:fldChar w:fldCharType="separate"/>
      </w:r>
      <w:r w:rsidR="002D1866" w:rsidRPr="00C52D87">
        <w:rPr>
          <w:rFonts w:asciiTheme="majorBidi" w:eastAsiaTheme="minorHAnsi" w:hAnsiTheme="majorBidi" w:cstheme="majorBidi"/>
          <w:noProof/>
          <w:sz w:val="24"/>
          <w:szCs w:val="24"/>
          <w:lang w:eastAsia="en-US"/>
        </w:rPr>
        <w:t>(Barthelemy and Haftka, 1993)</w:t>
      </w:r>
      <w:r w:rsidRPr="00C52D87">
        <w:rPr>
          <w:rFonts w:asciiTheme="majorBidi" w:eastAsiaTheme="minorHAnsi" w:hAnsiTheme="majorBidi" w:cstheme="majorBidi"/>
          <w:sz w:val="24"/>
          <w:szCs w:val="24"/>
          <w:lang w:eastAsia="en-US"/>
        </w:rPr>
        <w:fldChar w:fldCharType="end"/>
      </w:r>
      <w:r w:rsidRPr="00C52D87">
        <w:rPr>
          <w:rFonts w:asciiTheme="majorBidi" w:eastAsiaTheme="minorHAnsi" w:hAnsiTheme="majorBidi" w:cstheme="majorBidi"/>
          <w:sz w:val="24"/>
          <w:szCs w:val="24"/>
          <w:lang w:eastAsia="en-US"/>
        </w:rPr>
        <w:t xml:space="preserve">, a review of metamodeling applications in structural optimization is carried out. The use of surrogate modeling in multidisciplinary design optimization is discussed in </w:t>
      </w:r>
      <w:r w:rsidRPr="00C52D87">
        <w:rPr>
          <w:rFonts w:asciiTheme="majorBidi" w:eastAsiaTheme="minorHAnsi" w:hAnsiTheme="majorBidi" w:cstheme="majorBidi"/>
          <w:sz w:val="24"/>
          <w:szCs w:val="24"/>
          <w:lang w:eastAsia="en-US"/>
        </w:rPr>
        <w:fldChar w:fldCharType="begin"/>
      </w:r>
      <w:r w:rsidR="00197D8A" w:rsidRPr="00C52D87">
        <w:rPr>
          <w:rFonts w:asciiTheme="majorBidi" w:eastAsiaTheme="minorHAnsi" w:hAnsiTheme="majorBidi" w:cstheme="majorBidi"/>
          <w:sz w:val="24"/>
          <w:szCs w:val="24"/>
          <w:lang w:eastAsia="en-US"/>
        </w:rPr>
        <w:instrText xml:space="preserve"> ADDIN EN.CITE &lt;EndNote&gt;&lt;Cite&gt;&lt;Author&gt;Sobieszczanski-Sobieski&lt;/Author&gt;&lt;Year&gt;1997&lt;/Year&gt;&lt;RecNum&gt;21&lt;/RecNum&gt;&lt;DisplayText&gt;(Sobieszczanski-Sobieski and Haftka, 1997)&lt;/DisplayText&gt;&lt;record&gt;&lt;rec-number&gt;21&lt;/rec-number&gt;&lt;foreign-keys&gt;&lt;key app="EN" db-id="0e5zz9apwxxs5qexv5opwzxrvszfdstwr25p" timestamp="1653909098"&gt;21&lt;/key&gt;&lt;/foreign-keys&gt;&lt;ref-type name="Journal Article"&gt;17&lt;/ref-type&gt;&lt;contributors&gt;&lt;authors&gt;&lt;author&gt;Sobieszczanski-Sobieski, J.&lt;/author&gt;&lt;author&gt;Haftka, R. T.&lt;/author&gt;&lt;/authors&gt;&lt;/contributors&gt;&lt;titles&gt;&lt;title&gt;Multidisciplinary aerospace design optimization: survey of recent developments&lt;/title&gt;&lt;secondary-title&gt;Structural Optimization&lt;/secondary-title&gt;&lt;/titles&gt;&lt;periodical&gt;&lt;full-title&gt;Structural optimization&lt;/full-title&gt;&lt;/periodical&gt;&lt;pages&gt;1-23&lt;/pages&gt;&lt;volume&gt;14&lt;/volume&gt;&lt;number&gt;1&lt;/number&gt;&lt;dates&gt;&lt;year&gt;1997&lt;/year&gt;&lt;/dates&gt;&lt;isbn&gt;1615-1488&lt;/isbn&gt;&lt;label&gt;Sobieszczanski-Sobieski1997&lt;/label&gt;&lt;work-type&gt;journal article&lt;/work-type&gt;&lt;urls&gt;&lt;related-urls&gt;&lt;url&gt;http://dx.doi.org/10.1007/BF01197554&lt;/url&gt;&lt;/related-urls&gt;&lt;/urls&gt;&lt;electronic-resource-num&gt;10.1007/bf01197554&lt;/electronic-resource-num&gt;&lt;/record&gt;&lt;/Cite&gt;&lt;/EndNote&gt;</w:instrText>
      </w:r>
      <w:r w:rsidRPr="00C52D87">
        <w:rPr>
          <w:rFonts w:asciiTheme="majorBidi" w:eastAsiaTheme="minorHAnsi" w:hAnsiTheme="majorBidi" w:cstheme="majorBidi"/>
          <w:sz w:val="24"/>
          <w:szCs w:val="24"/>
          <w:lang w:eastAsia="en-US"/>
        </w:rPr>
        <w:fldChar w:fldCharType="separate"/>
      </w:r>
      <w:r w:rsidR="002D1866" w:rsidRPr="00C52D87">
        <w:rPr>
          <w:rFonts w:asciiTheme="majorBidi" w:eastAsiaTheme="minorHAnsi" w:hAnsiTheme="majorBidi" w:cstheme="majorBidi"/>
          <w:noProof/>
          <w:sz w:val="24"/>
          <w:szCs w:val="24"/>
          <w:lang w:eastAsia="en-US"/>
        </w:rPr>
        <w:t>(Sobieszczanski-Sobieski and Haftka, 1997)</w:t>
      </w:r>
      <w:r w:rsidRPr="00C52D87">
        <w:rPr>
          <w:rFonts w:asciiTheme="majorBidi" w:eastAsiaTheme="minorHAnsi" w:hAnsiTheme="majorBidi" w:cstheme="majorBidi"/>
          <w:sz w:val="24"/>
          <w:szCs w:val="24"/>
          <w:lang w:eastAsia="en-US"/>
        </w:rPr>
        <w:fldChar w:fldCharType="end"/>
      </w:r>
      <w:r w:rsidRPr="00C52D87">
        <w:rPr>
          <w:rFonts w:asciiTheme="majorBidi" w:eastAsiaTheme="minorHAnsi" w:hAnsiTheme="majorBidi" w:cstheme="majorBidi"/>
          <w:sz w:val="24"/>
          <w:szCs w:val="24"/>
          <w:lang w:eastAsia="en-US"/>
        </w:rPr>
        <w:t xml:space="preserve">. A review by </w:t>
      </w:r>
      <w:r w:rsidRPr="00C52D87">
        <w:rPr>
          <w:rFonts w:asciiTheme="majorBidi" w:eastAsiaTheme="minorHAnsi" w:hAnsiTheme="majorBidi" w:cstheme="majorBidi"/>
          <w:iCs/>
          <w:sz w:val="24"/>
          <w:szCs w:val="24"/>
          <w:lang w:eastAsia="en-US"/>
        </w:rPr>
        <w:fldChar w:fldCharType="begin"/>
      </w:r>
      <w:r w:rsidR="002D1866" w:rsidRPr="00C52D87">
        <w:rPr>
          <w:rFonts w:asciiTheme="majorBidi" w:eastAsiaTheme="minorHAnsi" w:hAnsiTheme="majorBidi" w:cstheme="majorBidi"/>
          <w:iCs/>
          <w:sz w:val="24"/>
          <w:szCs w:val="24"/>
          <w:lang w:eastAsia="en-US"/>
        </w:rPr>
        <w:instrText xml:space="preserve"> ADDIN EN.CITE &lt;EndNote&gt;&lt;Cite&gt;&lt;Author&gt;Viana&lt;/Author&gt;&lt;Year&gt;2008&lt;/Year&gt;&lt;RecNum&gt;22&lt;/RecNum&gt;&lt;DisplayText&gt;(Viana, 2008)&lt;/DisplayText&gt;&lt;record&gt;&lt;rec-number&gt;22&lt;/rec-number&gt;&lt;foreign-keys&gt;&lt;key app="EN" db-id="0e5zz9apwxxs5qexv5opwzxrvszfdstwr25p" timestamp="1653909098"&gt;22&lt;/key&gt;&lt;/foreign-keys&gt;&lt;ref-type name="Conference Proceedings"&gt;10&lt;/ref-type&gt;&lt;contributors&gt;&lt;authors&gt;&lt;author&gt;Viana, F. A. C., and R. T. Haftka&lt;/author&gt;&lt;/authors&gt;&lt;/contributors&gt;&lt;titles&gt;&lt;title&gt;Using multiple surrogates for metamodeling&lt;/title&gt;&lt;secondary-title&gt;Proceedings of the 7th ASMO-UK/ISSMO International Conference on Engineering Design Optimization&lt;/secondary-title&gt;&lt;/titles&gt;&lt;pages&gt;1–18&lt;/pages&gt;&lt;edition&gt;edited by V. V. Toropov et al.,  Int. Soc. for Struct. And Multidiscip. Optim&lt;/edition&gt;&lt;dates&gt;&lt;year&gt;2008&lt;/year&gt;&lt;/dates&gt;&lt;urls&gt;&lt;/urls&gt;&lt;custom1&gt;Daejeon, South Korea.&lt;/custom1&gt;&lt;/record&gt;&lt;/Cite&gt;&lt;/EndNote&gt;</w:instrText>
      </w:r>
      <w:r w:rsidRPr="00C52D87">
        <w:rPr>
          <w:rFonts w:asciiTheme="majorBidi" w:eastAsiaTheme="minorHAnsi" w:hAnsiTheme="majorBidi" w:cstheme="majorBidi"/>
          <w:iCs/>
          <w:sz w:val="24"/>
          <w:szCs w:val="24"/>
          <w:lang w:eastAsia="en-US"/>
        </w:rPr>
        <w:fldChar w:fldCharType="separate"/>
      </w:r>
      <w:r w:rsidR="002D1866" w:rsidRPr="00C52D87">
        <w:rPr>
          <w:rFonts w:asciiTheme="majorBidi" w:eastAsiaTheme="minorHAnsi" w:hAnsiTheme="majorBidi" w:cstheme="majorBidi"/>
          <w:iCs/>
          <w:noProof/>
          <w:sz w:val="24"/>
          <w:szCs w:val="24"/>
          <w:lang w:eastAsia="en-US"/>
        </w:rPr>
        <w:t>(Viana, 2008)</w:t>
      </w:r>
      <w:r w:rsidRPr="00C52D87">
        <w:rPr>
          <w:rFonts w:asciiTheme="majorBidi" w:eastAsiaTheme="minorHAnsi" w:hAnsiTheme="majorBidi" w:cstheme="majorBidi"/>
          <w:iCs/>
          <w:sz w:val="24"/>
          <w:szCs w:val="24"/>
          <w:lang w:eastAsia="en-US"/>
        </w:rPr>
        <w:fldChar w:fldCharType="end"/>
      </w:r>
      <w:r w:rsidRPr="00C52D87">
        <w:rPr>
          <w:rFonts w:asciiTheme="majorBidi" w:eastAsiaTheme="minorHAnsi" w:hAnsiTheme="majorBidi" w:cstheme="majorBidi"/>
          <w:sz w:val="24"/>
          <w:szCs w:val="24"/>
          <w:lang w:eastAsia="en-US"/>
        </w:rPr>
        <w:t xml:space="preserve"> advises against employing a single surrogate model and alternatively proposes that multiple surrogate models are appropriate and even can be used in association with one another. The multiple surrogate model methods are useful in water resource applications </w:t>
      </w:r>
      <w:r w:rsidRPr="00C52D87">
        <w:rPr>
          <w:rFonts w:asciiTheme="majorBidi" w:eastAsiaTheme="minorHAnsi" w:hAnsiTheme="majorBidi" w:cstheme="majorBidi"/>
          <w:iCs/>
          <w:sz w:val="24"/>
          <w:szCs w:val="24"/>
          <w:lang w:eastAsia="en-US"/>
        </w:rPr>
        <w:fldChar w:fldCharType="begin"/>
      </w:r>
      <w:r w:rsidR="00197D8A" w:rsidRPr="00C52D87">
        <w:rPr>
          <w:rFonts w:asciiTheme="majorBidi" w:eastAsiaTheme="minorHAnsi" w:hAnsiTheme="majorBidi" w:cstheme="majorBidi"/>
          <w:iCs/>
          <w:sz w:val="24"/>
          <w:szCs w:val="24"/>
          <w:lang w:eastAsia="en-US"/>
        </w:rPr>
        <w:instrText xml:space="preserve"> ADDIN EN.CITE &lt;EndNote&gt;&lt;Cite&gt;&lt;Author&gt;Chen&lt;/Author&gt;&lt;Year&gt;2006&lt;/Year&gt;&lt;RecNum&gt;23&lt;/RecNum&gt;&lt;DisplayText&gt;(Chen et al., 2006)&lt;/DisplayText&gt;&lt;record&gt;&lt;rec-number&gt;23&lt;/rec-number&gt;&lt;foreign-keys&gt;&lt;key app="EN" db-id="0e5zz9apwxxs5qexv5opwzxrvszfdstwr25p" timestamp="1653909098"&gt;23&lt;/key&gt;&lt;/foreign-keys&gt;&lt;ref-type name="Journal Article"&gt;17&lt;/ref-type&gt;&lt;contributors&gt;&lt;authors&gt;&lt;author&gt;Chen, Victoria CP&lt;/author&gt;&lt;author&gt;Tsui, Kwok-Leung&lt;/author&gt;&lt;author&gt;Barton, Russell R&lt;/author&gt;&lt;author&gt;Meckesheimer, Martin&lt;/author&gt;&lt;/authors&gt;&lt;/contributors&gt;&lt;titles&gt;&lt;title&gt;A review on design, modeling and applications of computer experiments&lt;/title&gt;&lt;secondary-title&gt;IIE Transactions&lt;/secondary-title&gt;&lt;/titles&gt;&lt;periodical&gt;&lt;full-title&gt;IIE transactions&lt;/full-title&gt;&lt;/periodical&gt;&lt;pages&gt;273-291&lt;/pages&gt;&lt;volume&gt;38&lt;/volume&gt;&lt;number&gt;4&lt;/number&gt;&lt;dates&gt;&lt;year&gt;2006&lt;/year&gt;&lt;/dates&gt;&lt;isbn&gt;0740-817X&lt;/isbn&gt;&lt;urls&gt;&lt;/urls&gt;&lt;/record&gt;&lt;/Cite&gt;&lt;/EndNote&gt;</w:instrText>
      </w:r>
      <w:r w:rsidRPr="00C52D87">
        <w:rPr>
          <w:rFonts w:asciiTheme="majorBidi" w:eastAsiaTheme="minorHAnsi" w:hAnsiTheme="majorBidi" w:cstheme="majorBidi"/>
          <w:iCs/>
          <w:sz w:val="24"/>
          <w:szCs w:val="24"/>
          <w:lang w:eastAsia="en-US"/>
        </w:rPr>
        <w:fldChar w:fldCharType="separate"/>
      </w:r>
      <w:r w:rsidR="002D1866" w:rsidRPr="00C52D87">
        <w:rPr>
          <w:rFonts w:asciiTheme="majorBidi" w:eastAsiaTheme="minorHAnsi" w:hAnsiTheme="majorBidi" w:cstheme="majorBidi"/>
          <w:iCs/>
          <w:noProof/>
          <w:sz w:val="24"/>
          <w:szCs w:val="24"/>
          <w:lang w:eastAsia="en-US"/>
        </w:rPr>
        <w:t>(Chen et al., 2006)</w:t>
      </w:r>
      <w:r w:rsidRPr="00C52D87">
        <w:rPr>
          <w:rFonts w:asciiTheme="majorBidi" w:eastAsiaTheme="minorHAnsi" w:hAnsiTheme="majorBidi" w:cstheme="majorBidi"/>
          <w:iCs/>
          <w:sz w:val="24"/>
          <w:szCs w:val="24"/>
          <w:lang w:eastAsia="en-US"/>
        </w:rPr>
        <w:fldChar w:fldCharType="end"/>
      </w:r>
      <w:r w:rsidRPr="00C52D87">
        <w:rPr>
          <w:rFonts w:asciiTheme="majorBidi" w:eastAsiaTheme="minorHAnsi" w:hAnsiTheme="majorBidi" w:cstheme="majorBidi"/>
          <w:sz w:val="24"/>
          <w:szCs w:val="24"/>
          <w:lang w:eastAsia="en-US"/>
        </w:rPr>
        <w:t xml:space="preserve">. </w:t>
      </w:r>
    </w:p>
    <w:p w14:paraId="6A811C62" w14:textId="77777777" w:rsidR="00F336E2" w:rsidRDefault="00055320" w:rsidP="005F3D42">
      <w:pPr>
        <w:spacing w:line="480" w:lineRule="auto"/>
        <w:ind w:firstLine="284"/>
        <w:rPr>
          <w:rFonts w:asciiTheme="majorBidi" w:eastAsiaTheme="minorHAnsi" w:hAnsiTheme="majorBidi" w:cstheme="majorBidi"/>
          <w:sz w:val="24"/>
          <w:szCs w:val="24"/>
          <w:lang w:eastAsia="en-US"/>
        </w:rPr>
      </w:pPr>
      <w:r w:rsidRPr="00C52D87">
        <w:rPr>
          <w:rFonts w:asciiTheme="majorBidi" w:eastAsiaTheme="minorHAnsi" w:hAnsiTheme="majorBidi" w:cstheme="majorBidi"/>
          <w:sz w:val="24"/>
          <w:szCs w:val="24"/>
          <w:lang w:eastAsia="en-US"/>
        </w:rPr>
        <w:t xml:space="preserve">Similarly, to radial basis function (RBF) models, the minimum number of design points needed to fit a </w:t>
      </w:r>
      <w:r w:rsidR="000E29D3" w:rsidRPr="00C52D87">
        <w:rPr>
          <w:rFonts w:asciiTheme="majorBidi" w:eastAsiaTheme="minorHAnsi" w:hAnsiTheme="majorBidi" w:cstheme="majorBidi"/>
          <w:sz w:val="24"/>
          <w:szCs w:val="24"/>
          <w:lang w:eastAsia="en-US"/>
        </w:rPr>
        <w:t>Kriging</w:t>
      </w:r>
      <w:r w:rsidRPr="00C52D87">
        <w:rPr>
          <w:rFonts w:asciiTheme="majorBidi" w:eastAsiaTheme="minorHAnsi" w:hAnsiTheme="majorBidi" w:cstheme="majorBidi"/>
          <w:sz w:val="24"/>
          <w:szCs w:val="24"/>
          <w:lang w:eastAsia="en-US"/>
        </w:rPr>
        <w:t xml:space="preserve"> model is the number of coefficients in the polynomial augmenting the approximation. </w:t>
      </w:r>
      <w:r w:rsidR="000E29D3" w:rsidRPr="00C52D87">
        <w:rPr>
          <w:rFonts w:asciiTheme="majorBidi" w:eastAsiaTheme="minorHAnsi" w:hAnsiTheme="majorBidi" w:cstheme="majorBidi"/>
          <w:sz w:val="24"/>
          <w:szCs w:val="24"/>
          <w:lang w:eastAsia="en-US"/>
        </w:rPr>
        <w:t>Kriging</w:t>
      </w:r>
      <w:r w:rsidRPr="00C52D87">
        <w:rPr>
          <w:rFonts w:asciiTheme="majorBidi" w:eastAsiaTheme="minorHAnsi" w:hAnsiTheme="majorBidi" w:cstheme="majorBidi"/>
          <w:sz w:val="24"/>
          <w:szCs w:val="24"/>
          <w:lang w:eastAsia="en-US"/>
        </w:rPr>
        <w:t xml:space="preserve"> users only need to specify the lower and upper bounds of the correlation parameters, although the appropriate bounds can be difficult to specify. </w:t>
      </w:r>
      <w:r w:rsidR="000E29D3" w:rsidRPr="00C52D87">
        <w:rPr>
          <w:rFonts w:asciiTheme="majorBidi" w:eastAsiaTheme="minorHAnsi" w:hAnsiTheme="majorBidi" w:cstheme="majorBidi"/>
          <w:sz w:val="24"/>
          <w:szCs w:val="24"/>
          <w:lang w:eastAsia="en-US"/>
        </w:rPr>
        <w:t>Kriging</w:t>
      </w:r>
      <w:r w:rsidRPr="00C52D87">
        <w:rPr>
          <w:rFonts w:asciiTheme="majorBidi" w:eastAsiaTheme="minorHAnsi" w:hAnsiTheme="majorBidi" w:cstheme="majorBidi"/>
          <w:sz w:val="24"/>
          <w:szCs w:val="24"/>
          <w:lang w:eastAsia="en-US"/>
        </w:rPr>
        <w:t xml:space="preserve"> correlation parameters can be interpreted to some extent in that large values of a dimension indicate a highly nonlinear function in that dimension, while small values indicate a smooth function with limited variation </w:t>
      </w:r>
      <w:r w:rsidRPr="00C52D87">
        <w:rPr>
          <w:rFonts w:asciiTheme="majorBidi" w:eastAsiaTheme="minorHAnsi" w:hAnsiTheme="majorBidi" w:cstheme="majorBidi"/>
          <w:iCs/>
          <w:sz w:val="24"/>
          <w:szCs w:val="24"/>
          <w:lang w:eastAsia="en-US"/>
        </w:rPr>
        <w:fldChar w:fldCharType="begin"/>
      </w:r>
      <w:r w:rsidR="002D1866" w:rsidRPr="00C52D87">
        <w:rPr>
          <w:rFonts w:asciiTheme="majorBidi" w:eastAsiaTheme="minorHAnsi" w:hAnsiTheme="majorBidi" w:cstheme="majorBidi"/>
          <w:iCs/>
          <w:sz w:val="24"/>
          <w:szCs w:val="24"/>
          <w:lang w:eastAsia="en-US"/>
        </w:rPr>
        <w:instrText xml:space="preserve"> ADDIN EN.CITE &lt;EndNote&gt;&lt;Cite&gt;&lt;Author&gt;Maier&lt;/Author&gt;&lt;Year&gt;2000&lt;/Year&gt;&lt;RecNum&gt;24&lt;/RecNum&gt;&lt;DisplayText&gt;(Maier and Dandy, 2000)&lt;/DisplayText&gt;&lt;record&gt;&lt;rec-number&gt;24&lt;/rec-number&gt;&lt;foreign-keys&gt;&lt;key app="EN" db-id="0e5zz9apwxxs5qexv5opwzxrvszfdstwr25p" timestamp="1653909098"&gt;24&lt;/key&gt;&lt;/foreign-keys&gt;&lt;ref-type name="Journal Article"&gt;17&lt;/ref-type&gt;&lt;contributors&gt;&lt;authors&gt;&lt;author&gt;Maier, Holger R&lt;/author&gt;&lt;author&gt;Dandy, Graeme C&lt;/author&gt;&lt;/authors&gt;&lt;/contributors&gt;&lt;titles&gt;&lt;title&gt;Neural networks for the prediction and forecasting of water resources variables: a review of modelling issues and applications&lt;/title&gt;&lt;secondary-title&gt;Environmental modelling &amp;amp; software&lt;/secondary-title&gt;&lt;/titles&gt;&lt;periodical&gt;&lt;full-title&gt;Environmental Modelling &amp;amp; Software&lt;/full-title&gt;&lt;/periodical&gt;&lt;pages&gt;101-124&lt;/pages&gt;&lt;volume&gt;15&lt;/volume&gt;&lt;number&gt;1&lt;/number&gt;&lt;dates&gt;&lt;year&gt;2000&lt;/year&gt;&lt;/dates&gt;&lt;isbn&gt;1364-8152&lt;/isbn&gt;&lt;urls&gt;&lt;/urls&gt;&lt;/record&gt;&lt;/Cite&gt;&lt;/EndNote&gt;</w:instrText>
      </w:r>
      <w:r w:rsidRPr="00C52D87">
        <w:rPr>
          <w:rFonts w:asciiTheme="majorBidi" w:eastAsiaTheme="minorHAnsi" w:hAnsiTheme="majorBidi" w:cstheme="majorBidi"/>
          <w:iCs/>
          <w:sz w:val="24"/>
          <w:szCs w:val="24"/>
          <w:lang w:eastAsia="en-US"/>
        </w:rPr>
        <w:fldChar w:fldCharType="separate"/>
      </w:r>
      <w:r w:rsidR="002D1866" w:rsidRPr="00C52D87">
        <w:rPr>
          <w:rFonts w:asciiTheme="majorBidi" w:eastAsiaTheme="minorHAnsi" w:hAnsiTheme="majorBidi" w:cstheme="majorBidi"/>
          <w:iCs/>
          <w:noProof/>
          <w:sz w:val="24"/>
          <w:szCs w:val="24"/>
          <w:lang w:eastAsia="en-US"/>
        </w:rPr>
        <w:t>(Maier and Dandy, 2000)</w:t>
      </w:r>
      <w:r w:rsidRPr="00C52D87">
        <w:rPr>
          <w:rFonts w:asciiTheme="majorBidi" w:eastAsiaTheme="minorHAnsi" w:hAnsiTheme="majorBidi" w:cstheme="majorBidi"/>
          <w:iCs/>
          <w:sz w:val="24"/>
          <w:szCs w:val="24"/>
          <w:lang w:eastAsia="en-US"/>
        </w:rPr>
        <w:fldChar w:fldCharType="end"/>
      </w:r>
      <w:r w:rsidRPr="00C52D87">
        <w:rPr>
          <w:rFonts w:asciiTheme="majorBidi" w:eastAsiaTheme="minorHAnsi" w:hAnsiTheme="majorBidi" w:cstheme="majorBidi"/>
          <w:sz w:val="24"/>
          <w:szCs w:val="24"/>
          <w:lang w:eastAsia="en-US"/>
        </w:rPr>
        <w:t xml:space="preserve">. </w:t>
      </w:r>
    </w:p>
    <w:p w14:paraId="15ECAE00" w14:textId="2E1804E9" w:rsidR="00055320" w:rsidRPr="00C52D87" w:rsidRDefault="00C323C0" w:rsidP="005F3D42">
      <w:pPr>
        <w:spacing w:line="480" w:lineRule="auto"/>
        <w:ind w:firstLine="284"/>
        <w:rPr>
          <w:rFonts w:asciiTheme="majorBidi" w:eastAsiaTheme="minorHAnsi" w:hAnsiTheme="majorBidi" w:cstheme="majorBidi"/>
          <w:iCs/>
          <w:sz w:val="24"/>
          <w:szCs w:val="24"/>
          <w:lang w:eastAsia="en-US"/>
        </w:rPr>
      </w:pPr>
      <w:r w:rsidRPr="00C52D87">
        <w:rPr>
          <w:rFonts w:asciiTheme="majorBidi" w:eastAsiaTheme="minorHAnsi" w:hAnsiTheme="majorBidi" w:cstheme="majorBidi"/>
          <w:sz w:val="24"/>
          <w:szCs w:val="24"/>
          <w:lang w:eastAsia="en-US"/>
        </w:rPr>
        <w:fldChar w:fldCharType="begin"/>
      </w:r>
      <w:r w:rsidRPr="00C52D87">
        <w:rPr>
          <w:rFonts w:asciiTheme="majorBidi" w:eastAsiaTheme="minorHAnsi" w:hAnsiTheme="majorBidi" w:cstheme="majorBidi"/>
          <w:sz w:val="24"/>
          <w:szCs w:val="24"/>
          <w:lang w:eastAsia="en-US"/>
        </w:rPr>
        <w:instrText xml:space="preserve"> ADDIN EN.CITE &lt;EndNote&gt;&lt;Cite&gt;&lt;Author&gt;Simpson&lt;/Author&gt;&lt;Year&gt;2008&lt;/Year&gt;&lt;RecNum&gt;25&lt;/RecNum&gt;&lt;DisplayText&gt;(Simpson et al., 2008)&lt;/DisplayText&gt;&lt;record&gt;&lt;rec-number&gt;25&lt;/rec-number&gt;&lt;foreign-keys&gt;&lt;key app="EN" db-id="0e5zz9apwxxs5qexv5opwzxrvszfdstwr25p" timestamp="1653909098"&gt;25&lt;/key&gt;&lt;/foreign-keys&gt;&lt;ref-type name="Conference Proceedings"&gt;10&lt;/ref-type&gt;&lt;contributors&gt;&lt;authors&gt;&lt;author&gt;Simpson, Timothy&lt;/author&gt;&lt;author&gt;Toropov, Vasilli&lt;/author&gt;&lt;author&gt;Balabanov, Vladimir&lt;/author&gt;&lt;author&gt;Viana, Felipe&lt;/author&gt;&lt;/authors&gt;&lt;/contributors&gt;&lt;titles&gt;&lt;title&gt;Design and analysis of computer experiments in multidisciplinary design optimization: A review of how far we have come-or not&lt;/title&gt;&lt;secondary-title&gt;12th AIAA/ISSMO multidisciplinary analysis and optimization conference&lt;/secondary-title&gt;&lt;/titles&gt;&lt;pages&gt;5802&lt;/pages&gt;&lt;dates&gt;&lt;year&gt;2008&lt;/year&gt;&lt;/dates&gt;&lt;urls&gt;&lt;/urls&gt;&lt;/record&gt;&lt;/Cite&gt;&lt;/EndNote&gt;</w:instrText>
      </w:r>
      <w:r w:rsidRPr="00C52D87">
        <w:rPr>
          <w:rFonts w:asciiTheme="majorBidi" w:eastAsiaTheme="minorHAnsi" w:hAnsiTheme="majorBidi" w:cstheme="majorBidi"/>
          <w:sz w:val="24"/>
          <w:szCs w:val="24"/>
          <w:lang w:eastAsia="en-US"/>
        </w:rPr>
        <w:fldChar w:fldCharType="separate"/>
      </w:r>
      <w:r w:rsidRPr="00C52D87">
        <w:rPr>
          <w:rFonts w:asciiTheme="majorBidi" w:eastAsiaTheme="minorHAnsi" w:hAnsiTheme="majorBidi" w:cstheme="majorBidi"/>
          <w:noProof/>
          <w:sz w:val="24"/>
          <w:szCs w:val="24"/>
          <w:lang w:eastAsia="en-US"/>
        </w:rPr>
        <w:t>(Simpson et al., 2008)</w:t>
      </w:r>
      <w:r w:rsidRPr="00C52D87">
        <w:rPr>
          <w:rFonts w:asciiTheme="majorBidi" w:eastAsiaTheme="minorHAnsi" w:hAnsiTheme="majorBidi" w:cstheme="majorBidi"/>
          <w:sz w:val="24"/>
          <w:szCs w:val="24"/>
          <w:lang w:eastAsia="en-US"/>
        </w:rPr>
        <w:fldChar w:fldCharType="end"/>
      </w:r>
      <w:r w:rsidR="00260F5E" w:rsidRPr="00C52D87">
        <w:rPr>
          <w:rFonts w:asciiTheme="majorBidi" w:eastAsiaTheme="minorHAnsi" w:hAnsiTheme="majorBidi" w:cstheme="majorBidi"/>
          <w:sz w:val="24"/>
          <w:szCs w:val="24"/>
          <w:lang w:eastAsia="en-US"/>
        </w:rPr>
        <w:t xml:space="preserve"> </w:t>
      </w:r>
      <w:r w:rsidR="00055320" w:rsidRPr="00C52D87">
        <w:rPr>
          <w:rFonts w:asciiTheme="majorBidi" w:eastAsiaTheme="minorHAnsi" w:hAnsiTheme="majorBidi" w:cstheme="majorBidi"/>
          <w:sz w:val="24"/>
          <w:szCs w:val="24"/>
          <w:lang w:eastAsia="en-US"/>
        </w:rPr>
        <w:t xml:space="preserve">report that the prevalent theme in six highly cited metamodeling (or design and analysis of computer experiments) review papers is indeed the high cost of computer simulations. Global optimization algorithms based on response surface models, such as EGO </w:t>
      </w:r>
      <w:r w:rsidR="00055320" w:rsidRPr="00C52D87">
        <w:rPr>
          <w:rFonts w:asciiTheme="majorBidi" w:eastAsiaTheme="minorHAnsi" w:hAnsiTheme="majorBidi" w:cstheme="majorBidi"/>
          <w:iCs/>
          <w:sz w:val="24"/>
          <w:szCs w:val="24"/>
          <w:lang w:eastAsia="en-US"/>
        </w:rPr>
        <w:fldChar w:fldCharType="begin"/>
      </w:r>
      <w:r w:rsidR="002D1866" w:rsidRPr="00C52D87">
        <w:rPr>
          <w:rFonts w:asciiTheme="majorBidi" w:eastAsiaTheme="minorHAnsi" w:hAnsiTheme="majorBidi" w:cstheme="majorBidi"/>
          <w:iCs/>
          <w:sz w:val="24"/>
          <w:szCs w:val="24"/>
          <w:lang w:eastAsia="en-US"/>
        </w:rPr>
        <w:instrText xml:space="preserve"> ADDIN EN.CITE &lt;EndNote&gt;&lt;Cite&gt;&lt;Author&gt;Jones&lt;/Author&gt;&lt;Year&gt;1998&lt;/Year&gt;&lt;RecNum&gt;26&lt;/RecNum&gt;&lt;DisplayText&gt;(Jones et al., 1998)&lt;/DisplayText&gt;&lt;record&gt;&lt;rec-number&gt;26&lt;/rec-number&gt;&lt;foreign-keys&gt;&lt;key app="EN" db-id="0e5zz9apwxxs5qexv5opwzxrvszfdstwr25p" timestamp="1653909098"&gt;26&lt;/key&gt;&lt;/foreign-keys&gt;&lt;ref-type name="Journal Article"&gt;17&lt;/ref-type&gt;&lt;contributors&gt;&lt;authors&gt;&lt;author&gt;Jones, Donald R&lt;/author&gt;&lt;author&gt;Schonlau, Matthias&lt;/author&gt;&lt;author&gt;Welch, William J&lt;/author&gt;&lt;/authors&gt;&lt;/contributors&gt;&lt;titles&gt;&lt;title&gt;Efficient global optimization of expensive black-box functions&lt;/title&gt;&lt;secondary-title&gt;Journal of Global optimization&lt;/secondary-title&gt;&lt;/titles&gt;&lt;periodical&gt;&lt;full-title&gt;Journal of Global Optimization&lt;/full-title&gt;&lt;/periodical&gt;&lt;pages&gt;455-492&lt;/pages&gt;&lt;volume&gt;13&lt;/volume&gt;&lt;number&gt;4&lt;/number&gt;&lt;dates&gt;&lt;year&gt;1998&lt;/year&gt;&lt;/dates&gt;&lt;isbn&gt;0925-5001&lt;/isbn&gt;&lt;urls&gt;&lt;/urls&gt;&lt;/record&gt;&lt;/Cite&gt;&lt;/EndNote&gt;</w:instrText>
      </w:r>
      <w:r w:rsidR="00055320" w:rsidRPr="00C52D87">
        <w:rPr>
          <w:rFonts w:asciiTheme="majorBidi" w:eastAsiaTheme="minorHAnsi" w:hAnsiTheme="majorBidi" w:cstheme="majorBidi"/>
          <w:iCs/>
          <w:sz w:val="24"/>
          <w:szCs w:val="24"/>
          <w:lang w:eastAsia="en-US"/>
        </w:rPr>
        <w:fldChar w:fldCharType="separate"/>
      </w:r>
      <w:r w:rsidR="002D1866" w:rsidRPr="00C52D87">
        <w:rPr>
          <w:rFonts w:asciiTheme="majorBidi" w:eastAsiaTheme="minorHAnsi" w:hAnsiTheme="majorBidi" w:cstheme="majorBidi"/>
          <w:iCs/>
          <w:noProof/>
          <w:sz w:val="24"/>
          <w:szCs w:val="24"/>
          <w:lang w:eastAsia="en-US"/>
        </w:rPr>
        <w:t>(Jones et al., 1998)</w:t>
      </w:r>
      <w:r w:rsidR="00055320" w:rsidRPr="00C52D87">
        <w:rPr>
          <w:rFonts w:asciiTheme="majorBidi" w:eastAsiaTheme="minorHAnsi" w:hAnsiTheme="majorBidi" w:cstheme="majorBidi"/>
          <w:iCs/>
          <w:sz w:val="24"/>
          <w:szCs w:val="24"/>
          <w:lang w:eastAsia="en-US"/>
        </w:rPr>
        <w:fldChar w:fldCharType="end"/>
      </w:r>
      <w:r w:rsidR="00055320" w:rsidRPr="00C52D87">
        <w:rPr>
          <w:rFonts w:asciiTheme="majorBidi" w:eastAsiaTheme="minorHAnsi" w:hAnsiTheme="majorBidi" w:cstheme="majorBidi"/>
          <w:sz w:val="24"/>
          <w:szCs w:val="24"/>
          <w:lang w:eastAsia="en-US"/>
        </w:rPr>
        <w:t xml:space="preserve">, GMSRBF, MLMSRBF </w:t>
      </w:r>
      <w:r w:rsidR="00055320" w:rsidRPr="00C52D87">
        <w:rPr>
          <w:rFonts w:asciiTheme="majorBidi" w:eastAsiaTheme="minorHAnsi" w:hAnsiTheme="majorBidi" w:cstheme="majorBidi"/>
          <w:iCs/>
          <w:sz w:val="24"/>
          <w:szCs w:val="24"/>
          <w:lang w:eastAsia="en-US"/>
        </w:rPr>
        <w:fldChar w:fldCharType="begin"/>
      </w:r>
      <w:r w:rsidR="002D1866" w:rsidRPr="00C52D87">
        <w:rPr>
          <w:rFonts w:asciiTheme="majorBidi" w:eastAsiaTheme="minorHAnsi" w:hAnsiTheme="majorBidi" w:cstheme="majorBidi"/>
          <w:iCs/>
          <w:sz w:val="24"/>
          <w:szCs w:val="24"/>
          <w:lang w:eastAsia="en-US"/>
        </w:rPr>
        <w:instrText xml:space="preserve"> ADDIN EN.CITE &lt;EndNote&gt;&lt;Cite&gt;&lt;Author&gt;Regis&lt;/Author&gt;&lt;Year&gt;2007&lt;/Year&gt;&lt;RecNum&gt;27&lt;/RecNum&gt;&lt;DisplayText&gt;(Regis and Shoemaker, 2007)&lt;/DisplayText&gt;&lt;record&gt;&lt;rec-number&gt;27&lt;/rec-number&gt;&lt;foreign-keys&gt;&lt;key app="EN" db-id="0e5zz9apwxxs5qexv5opwzxrvszfdstwr25p" timestamp="1653909098"&gt;27&lt;/key&gt;&lt;/foreign-keys&gt;&lt;ref-type name="Journal Article"&gt;17&lt;/ref-type&gt;&lt;contributors&gt;&lt;authors&gt;&lt;author&gt;Regis, Rommel G&lt;/author&gt;&lt;author&gt;Shoemaker, Christine A&lt;/author&gt;&lt;/authors&gt;&lt;/contributors&gt;&lt;titles&gt;&lt;title&gt;A stochastic radial basis function method for the global optimization of expensive functions&lt;/title&gt;&lt;secondary-title&gt;INFORMS Journal on Computing&lt;/secondary-title&gt;&lt;/titles&gt;&lt;periodical&gt;&lt;full-title&gt;INFORMS Journal on Computing&lt;/full-title&gt;&lt;/periodical&gt;&lt;pages&gt;497-509&lt;/pages&gt;&lt;volume&gt;19&lt;/volume&gt;&lt;number&gt;4&lt;/number&gt;&lt;dates&gt;&lt;year&gt;2007&lt;/year&gt;&lt;/dates&gt;&lt;isbn&gt;1091-9856&lt;/isbn&gt;&lt;urls&gt;&lt;/urls&gt;&lt;/record&gt;&lt;/Cite&gt;&lt;/EndNote&gt;</w:instrText>
      </w:r>
      <w:r w:rsidR="00055320" w:rsidRPr="00C52D87">
        <w:rPr>
          <w:rFonts w:asciiTheme="majorBidi" w:eastAsiaTheme="minorHAnsi" w:hAnsiTheme="majorBidi" w:cstheme="majorBidi"/>
          <w:iCs/>
          <w:sz w:val="24"/>
          <w:szCs w:val="24"/>
          <w:lang w:eastAsia="en-US"/>
        </w:rPr>
        <w:fldChar w:fldCharType="separate"/>
      </w:r>
      <w:r w:rsidR="002D1866" w:rsidRPr="00C52D87">
        <w:rPr>
          <w:rFonts w:asciiTheme="majorBidi" w:eastAsiaTheme="minorHAnsi" w:hAnsiTheme="majorBidi" w:cstheme="majorBidi"/>
          <w:iCs/>
          <w:noProof/>
          <w:sz w:val="24"/>
          <w:szCs w:val="24"/>
          <w:lang w:eastAsia="en-US"/>
        </w:rPr>
        <w:t>(Regis and Shoemaker, 2007)</w:t>
      </w:r>
      <w:r w:rsidR="00055320" w:rsidRPr="00C52D87">
        <w:rPr>
          <w:rFonts w:asciiTheme="majorBidi" w:eastAsiaTheme="minorHAnsi" w:hAnsiTheme="majorBidi" w:cstheme="majorBidi"/>
          <w:iCs/>
          <w:sz w:val="24"/>
          <w:szCs w:val="24"/>
          <w:lang w:eastAsia="en-US"/>
        </w:rPr>
        <w:fldChar w:fldCharType="end"/>
      </w:r>
      <w:r w:rsidR="00055320" w:rsidRPr="00C52D87">
        <w:rPr>
          <w:rFonts w:asciiTheme="majorBidi" w:eastAsiaTheme="minorHAnsi" w:hAnsiTheme="majorBidi" w:cstheme="majorBidi"/>
          <w:sz w:val="24"/>
          <w:szCs w:val="24"/>
          <w:lang w:eastAsia="en-US"/>
        </w:rPr>
        <w:t xml:space="preserve">, and Gutmann’s method </w:t>
      </w:r>
      <w:r w:rsidR="00055320" w:rsidRPr="00C52D87">
        <w:rPr>
          <w:rFonts w:asciiTheme="majorBidi" w:eastAsiaTheme="minorHAnsi" w:hAnsiTheme="majorBidi" w:cstheme="majorBidi"/>
          <w:iCs/>
          <w:sz w:val="24"/>
          <w:szCs w:val="24"/>
          <w:lang w:eastAsia="en-US"/>
        </w:rPr>
        <w:fldChar w:fldCharType="begin"/>
      </w:r>
      <w:r w:rsidR="002D1866" w:rsidRPr="00C52D87">
        <w:rPr>
          <w:rFonts w:asciiTheme="majorBidi" w:eastAsiaTheme="minorHAnsi" w:hAnsiTheme="majorBidi" w:cstheme="majorBidi"/>
          <w:iCs/>
          <w:sz w:val="24"/>
          <w:szCs w:val="24"/>
          <w:lang w:eastAsia="en-US"/>
        </w:rPr>
        <w:instrText xml:space="preserve"> ADDIN EN.CITE &lt;EndNote&gt;&lt;Cite&gt;&lt;Author&gt;Gutmann&lt;/Author&gt;&lt;Year&gt;2001&lt;/Year&gt;&lt;RecNum&gt;28&lt;/RecNum&gt;&lt;DisplayText&gt;(Gutmann, 2001)&lt;/DisplayText&gt;&lt;record&gt;&lt;rec-number&gt;28&lt;/rec-number&gt;&lt;foreign-keys&gt;&lt;key app="EN" db-id="0e5zz9apwxxs5qexv5opwzxrvszfdstwr25p" timestamp="1653909098"&gt;28&lt;/key&gt;&lt;/foreign-keys&gt;&lt;ref-type name="Journal Article"&gt;17&lt;/ref-type&gt;&lt;contributors&gt;&lt;authors&gt;&lt;author&gt;Gutmann, H-M&lt;/author&gt;&lt;/authors&gt;&lt;/contributors&gt;&lt;titles&gt;&lt;title&gt;A radial basis function method for global optimization&lt;/title&gt;&lt;secondary-title&gt;Journal of global optimization&lt;/secondary-title&gt;&lt;/titles&gt;&lt;periodical&gt;&lt;full-title&gt;Journal of Global Optimization&lt;/full-title&gt;&lt;/periodical&gt;&lt;pages&gt;201-227&lt;/pages&gt;&lt;volume&gt;19&lt;/volume&gt;&lt;number&gt;3&lt;/number&gt;&lt;dates&gt;&lt;year&gt;2001&lt;/year&gt;&lt;/dates&gt;&lt;isbn&gt;0925-5001&lt;/isbn&gt;&lt;urls&gt;&lt;/urls&gt;&lt;/record&gt;&lt;/Cite&gt;&lt;/EndNote&gt;</w:instrText>
      </w:r>
      <w:r w:rsidR="00055320" w:rsidRPr="00C52D87">
        <w:rPr>
          <w:rFonts w:asciiTheme="majorBidi" w:eastAsiaTheme="minorHAnsi" w:hAnsiTheme="majorBidi" w:cstheme="majorBidi"/>
          <w:iCs/>
          <w:sz w:val="24"/>
          <w:szCs w:val="24"/>
          <w:lang w:eastAsia="en-US"/>
        </w:rPr>
        <w:fldChar w:fldCharType="separate"/>
      </w:r>
      <w:r w:rsidR="002D1866" w:rsidRPr="00C52D87">
        <w:rPr>
          <w:rFonts w:asciiTheme="majorBidi" w:eastAsiaTheme="minorHAnsi" w:hAnsiTheme="majorBidi" w:cstheme="majorBidi"/>
          <w:iCs/>
          <w:noProof/>
          <w:sz w:val="24"/>
          <w:szCs w:val="24"/>
          <w:lang w:eastAsia="en-US"/>
        </w:rPr>
        <w:t>(Gutmann, 2001)</w:t>
      </w:r>
      <w:r w:rsidR="00055320" w:rsidRPr="00C52D87">
        <w:rPr>
          <w:rFonts w:asciiTheme="majorBidi" w:eastAsiaTheme="minorHAnsi" w:hAnsiTheme="majorBidi" w:cstheme="majorBidi"/>
          <w:iCs/>
          <w:sz w:val="24"/>
          <w:szCs w:val="24"/>
          <w:lang w:eastAsia="en-US"/>
        </w:rPr>
        <w:fldChar w:fldCharType="end"/>
      </w:r>
      <w:r w:rsidR="00055320" w:rsidRPr="00C52D87">
        <w:rPr>
          <w:rFonts w:asciiTheme="majorBidi" w:eastAsiaTheme="minorHAnsi" w:hAnsiTheme="majorBidi" w:cstheme="majorBidi"/>
          <w:iCs/>
          <w:sz w:val="24"/>
          <w:szCs w:val="24"/>
          <w:lang w:eastAsia="en-US"/>
        </w:rPr>
        <w:t>,</w:t>
      </w:r>
      <w:r w:rsidR="00055320" w:rsidRPr="00C52D87">
        <w:rPr>
          <w:rFonts w:asciiTheme="majorBidi" w:eastAsiaTheme="minorHAnsi" w:hAnsiTheme="majorBidi" w:cstheme="majorBidi"/>
          <w:sz w:val="24"/>
          <w:szCs w:val="24"/>
          <w:lang w:eastAsia="en-US"/>
        </w:rPr>
        <w:t xml:space="preserve"> and uncertainty analysis algorithms, such as ACUARS </w:t>
      </w:r>
      <w:r w:rsidR="00055320" w:rsidRPr="00C52D87">
        <w:rPr>
          <w:rFonts w:asciiTheme="majorBidi" w:eastAsiaTheme="minorHAnsi" w:hAnsiTheme="majorBidi" w:cstheme="majorBidi"/>
          <w:iCs/>
          <w:sz w:val="24"/>
          <w:szCs w:val="24"/>
          <w:lang w:eastAsia="en-US"/>
        </w:rPr>
        <w:fldChar w:fldCharType="begin"/>
      </w:r>
      <w:r w:rsidR="002D1866" w:rsidRPr="00C52D87">
        <w:rPr>
          <w:rFonts w:asciiTheme="majorBidi" w:eastAsiaTheme="minorHAnsi" w:hAnsiTheme="majorBidi" w:cstheme="majorBidi"/>
          <w:iCs/>
          <w:sz w:val="24"/>
          <w:szCs w:val="24"/>
          <w:lang w:eastAsia="en-US"/>
        </w:rPr>
        <w:instrText xml:space="preserve"> ADDIN EN.CITE &lt;EndNote&gt;&lt;Cite&gt;&lt;Author&gt;Mugunthan&lt;/Author&gt;&lt;Year&gt;2006&lt;/Year&gt;&lt;RecNum&gt;29&lt;/RecNum&gt;&lt;DisplayText&gt;(Mugunthan and Shoemaker, 2006)&lt;/DisplayText&gt;&lt;record&gt;&lt;rec-number&gt;29&lt;/rec-number&gt;&lt;foreign-keys&gt;&lt;key app="EN" db-id="0e5zz9apwxxs5qexv5opwzxrvszfdstwr25p" timestamp="1653909098"&gt;29&lt;/key&gt;&lt;/foreign-keys&gt;&lt;ref-type name="Journal Article"&gt;17&lt;/ref-type&gt;&lt;contributors&gt;&lt;authors&gt;&lt;author&gt;Mugunthan, Pradeep&lt;/author&gt;&lt;author&gt;Shoemaker, Christine A&lt;/author&gt;&lt;/authors&gt;&lt;/contributors&gt;&lt;titles&gt;&lt;title&gt;Assessing the impacts of parameter uncertainty for computationally expensive groundwater models&lt;/title&gt;&lt;secondary-title&gt;Water Resources Research&lt;/secondary-title&gt;&lt;/titles&gt;&lt;periodical&gt;&lt;full-title&gt;Water Resources Research&lt;/full-title&gt;&lt;/periodical&gt;&lt;volume&gt;42&lt;/volume&gt;&lt;number&gt;10&lt;/number&gt;&lt;dates&gt;&lt;year&gt;2006&lt;/year&gt;&lt;/dates&gt;&lt;isbn&gt;1944-7973&lt;/isbn&gt;&lt;urls&gt;&lt;/urls&gt;&lt;/record&gt;&lt;/Cite&gt;&lt;/EndNote&gt;</w:instrText>
      </w:r>
      <w:r w:rsidR="00055320" w:rsidRPr="00C52D87">
        <w:rPr>
          <w:rFonts w:asciiTheme="majorBidi" w:eastAsiaTheme="minorHAnsi" w:hAnsiTheme="majorBidi" w:cstheme="majorBidi"/>
          <w:iCs/>
          <w:sz w:val="24"/>
          <w:szCs w:val="24"/>
          <w:lang w:eastAsia="en-US"/>
        </w:rPr>
        <w:fldChar w:fldCharType="separate"/>
      </w:r>
      <w:r w:rsidR="002D1866" w:rsidRPr="00C52D87">
        <w:rPr>
          <w:rFonts w:asciiTheme="majorBidi" w:eastAsiaTheme="minorHAnsi" w:hAnsiTheme="majorBidi" w:cstheme="majorBidi"/>
          <w:iCs/>
          <w:noProof/>
          <w:sz w:val="24"/>
          <w:szCs w:val="24"/>
          <w:lang w:eastAsia="en-US"/>
        </w:rPr>
        <w:t>(Mugunthan and Shoemaker, 2006)</w:t>
      </w:r>
      <w:r w:rsidR="00055320" w:rsidRPr="00C52D87">
        <w:rPr>
          <w:rFonts w:asciiTheme="majorBidi" w:eastAsiaTheme="minorHAnsi" w:hAnsiTheme="majorBidi" w:cstheme="majorBidi"/>
          <w:iCs/>
          <w:sz w:val="24"/>
          <w:szCs w:val="24"/>
          <w:lang w:eastAsia="en-US"/>
        </w:rPr>
        <w:fldChar w:fldCharType="end"/>
      </w:r>
      <w:r w:rsidR="00055320" w:rsidRPr="00C52D87">
        <w:rPr>
          <w:rFonts w:asciiTheme="majorBidi" w:eastAsiaTheme="minorHAnsi" w:hAnsiTheme="majorBidi" w:cstheme="majorBidi"/>
          <w:sz w:val="24"/>
          <w:szCs w:val="24"/>
          <w:lang w:eastAsia="en-US"/>
        </w:rPr>
        <w:t xml:space="preserve"> and RBF-enabled MCMC </w:t>
      </w:r>
      <w:r w:rsidR="00055320" w:rsidRPr="00C52D87">
        <w:rPr>
          <w:rFonts w:asciiTheme="majorBidi" w:eastAsiaTheme="minorHAnsi" w:hAnsiTheme="majorBidi" w:cstheme="majorBidi"/>
          <w:iCs/>
          <w:sz w:val="24"/>
          <w:szCs w:val="24"/>
          <w:lang w:eastAsia="en-US"/>
        </w:rPr>
        <w:fldChar w:fldCharType="begin"/>
      </w:r>
      <w:r w:rsidR="002D1866" w:rsidRPr="00C52D87">
        <w:rPr>
          <w:rFonts w:asciiTheme="majorBidi" w:eastAsiaTheme="minorHAnsi" w:hAnsiTheme="majorBidi" w:cstheme="majorBidi"/>
          <w:iCs/>
          <w:sz w:val="24"/>
          <w:szCs w:val="24"/>
          <w:lang w:eastAsia="en-US"/>
        </w:rPr>
        <w:instrText xml:space="preserve"> ADDIN EN.CITE &lt;EndNote&gt;&lt;Cite&gt;&lt;Author&gt;Bliznyuk&lt;/Author&gt;&lt;Year&gt;2008&lt;/Year&gt;&lt;RecNum&gt;30&lt;/RecNum&gt;&lt;DisplayText&gt;(Bliznyuk et al., 2008)&lt;/DisplayText&gt;&lt;record&gt;&lt;rec-number&gt;30&lt;/rec-number&gt;&lt;foreign-keys&gt;&lt;key app="EN" db-id="0e5zz9apwxxs5qexv5opwzxrvszfdstwr25p" timestamp="1653909098"&gt;30&lt;/key&gt;&lt;/foreign-keys&gt;&lt;ref-type name="Journal Article"&gt;17&lt;/ref-type&gt;&lt;contributors&gt;&lt;authors&gt;&lt;author&gt;Bliznyuk, Nikolay&lt;/author&gt;&lt;author&gt;Ruppert, David&lt;/author&gt;&lt;author&gt;Shoemaker, Christine&lt;/author&gt;&lt;author&gt;Regis, Rommel&lt;/author&gt;&lt;author&gt;Wild, Stefan&lt;/author&gt;&lt;author&gt;Mugunthan, Pradeep&lt;/author&gt;&lt;/authors&gt;&lt;/contributors&gt;&lt;titles&gt;&lt;title&gt;Bayesian calibration and uncertainty analysis for computationally expensive models using optimization and radial basis function approximation&lt;/title&gt;&lt;secondary-title&gt;Journal of Computational and Graphical Statistics&lt;/secondary-title&gt;&lt;/titles&gt;&lt;periodical&gt;&lt;full-title&gt;Journal of Computational and Graphical Statistics&lt;/full-title&gt;&lt;/periodical&gt;&lt;pages&gt;270-294&lt;/pages&gt;&lt;volume&gt;17&lt;/volume&gt;&lt;number&gt;2&lt;/number&gt;&lt;dates&gt;&lt;year&gt;2008&lt;/year&gt;&lt;/dates&gt;&lt;isbn&gt;1061-8600&lt;/isbn&gt;&lt;urls&gt;&lt;/urls&gt;&lt;/record&gt;&lt;/Cite&gt;&lt;/EndNote&gt;</w:instrText>
      </w:r>
      <w:r w:rsidR="00055320" w:rsidRPr="00C52D87">
        <w:rPr>
          <w:rFonts w:asciiTheme="majorBidi" w:eastAsiaTheme="minorHAnsi" w:hAnsiTheme="majorBidi" w:cstheme="majorBidi"/>
          <w:iCs/>
          <w:sz w:val="24"/>
          <w:szCs w:val="24"/>
          <w:lang w:eastAsia="en-US"/>
        </w:rPr>
        <w:fldChar w:fldCharType="separate"/>
      </w:r>
      <w:r w:rsidR="002D1866" w:rsidRPr="00C52D87">
        <w:rPr>
          <w:rFonts w:asciiTheme="majorBidi" w:eastAsiaTheme="minorHAnsi" w:hAnsiTheme="majorBidi" w:cstheme="majorBidi"/>
          <w:iCs/>
          <w:noProof/>
          <w:sz w:val="24"/>
          <w:szCs w:val="24"/>
          <w:lang w:eastAsia="en-US"/>
        </w:rPr>
        <w:t>(Bliznyuk et al., 2008)</w:t>
      </w:r>
      <w:r w:rsidR="00055320" w:rsidRPr="00C52D87">
        <w:rPr>
          <w:rFonts w:asciiTheme="majorBidi" w:eastAsiaTheme="minorHAnsi" w:hAnsiTheme="majorBidi" w:cstheme="majorBidi"/>
          <w:iCs/>
          <w:sz w:val="24"/>
          <w:szCs w:val="24"/>
          <w:lang w:eastAsia="en-US"/>
        </w:rPr>
        <w:fldChar w:fldCharType="end"/>
      </w:r>
      <w:r w:rsidR="00055320" w:rsidRPr="00C52D87">
        <w:rPr>
          <w:rFonts w:asciiTheme="majorBidi" w:eastAsiaTheme="minorHAnsi" w:hAnsiTheme="majorBidi" w:cstheme="majorBidi"/>
          <w:iCs/>
          <w:sz w:val="24"/>
          <w:szCs w:val="24"/>
          <w:lang w:eastAsia="en-US"/>
        </w:rPr>
        <w:t>,</w:t>
      </w:r>
      <w:r w:rsidR="00055320" w:rsidRPr="00C52D87">
        <w:rPr>
          <w:rFonts w:asciiTheme="majorBidi" w:eastAsiaTheme="minorHAnsi" w:hAnsiTheme="majorBidi" w:cstheme="majorBidi"/>
          <w:sz w:val="24"/>
          <w:szCs w:val="24"/>
          <w:lang w:eastAsia="en-US"/>
        </w:rPr>
        <w:t xml:space="preserve"> can help circumvent the computational budget limitations associated with computationally intensive simulation models. Therefore, surrogate modeling may only be beneficial when the simulation model is computationally intensive, justifying the expense of performing a second level of abstraction (reducing model fidelity), which typically leads to analyses with reduced accuracy. However, even though </w:t>
      </w:r>
      <w:r w:rsidR="00055320" w:rsidRPr="00C52D87">
        <w:rPr>
          <w:rFonts w:asciiTheme="majorBidi" w:eastAsiaTheme="minorHAnsi" w:hAnsiTheme="majorBidi" w:cstheme="majorBidi"/>
          <w:iCs/>
          <w:sz w:val="24"/>
          <w:szCs w:val="24"/>
          <w:lang w:eastAsia="en-US"/>
        </w:rPr>
        <w:fldChar w:fldCharType="begin"/>
      </w:r>
      <w:r w:rsidR="00197D8A" w:rsidRPr="00C52D87">
        <w:rPr>
          <w:rFonts w:asciiTheme="majorBidi" w:eastAsiaTheme="minorHAnsi" w:hAnsiTheme="majorBidi" w:cstheme="majorBidi"/>
          <w:iCs/>
          <w:sz w:val="24"/>
          <w:szCs w:val="24"/>
          <w:lang w:eastAsia="en-US"/>
        </w:rPr>
        <w:instrText xml:space="preserve"> ADDIN EN.CITE &lt;EndNote&gt;&lt;Cite&gt;&lt;Author&gt;Jones&lt;/Author&gt;&lt;Year&gt;2001&lt;/Year&gt;&lt;RecNum&gt;31&lt;/RecNum&gt;&lt;DisplayText&gt;(Jones, 2001)&lt;/DisplayText&gt;&lt;record&gt;&lt;rec-number&gt;31&lt;/rec-number&gt;&lt;foreign-keys&gt;&lt;key app="EN" db-id="0e5zz9apwxxs5qexv5opwzxrvszfdstwr25p" timestamp="1653909099"&gt;31&lt;/key&gt;&lt;/foreign-keys&gt;&lt;ref-type name="Journal Article"&gt;17&lt;/ref-type&gt;&lt;contributors&gt;&lt;authors&gt;&lt;author&gt;Jones, Donald R&lt;/author&gt;&lt;/authors&gt;&lt;/contributors&gt;&lt;titles&gt;&lt;title&gt;A taxonomy of global optimization methods based on response surfaces&lt;/title&gt;&lt;secondary-title&gt;Journal of Global Optimization&lt;/secondary-title&gt;&lt;/titles&gt;&lt;periodical&gt;&lt;full-title&gt;Journal of Global Optimization&lt;/full-title&gt;&lt;/periodical&gt;&lt;pages&gt;345-383&lt;/pages&gt;&lt;volume&gt;21&lt;/volume&gt;&lt;number&gt;4&lt;/number&gt;&lt;dates&gt;&lt;year&gt;2001&lt;/year&gt;&lt;/dates&gt;&lt;isbn&gt;0925-5001&lt;/isbn&gt;&lt;urls&gt;&lt;/urls&gt;&lt;/record&gt;&lt;/Cite&gt;&lt;/EndNote&gt;</w:instrText>
      </w:r>
      <w:r w:rsidR="00055320" w:rsidRPr="00C52D87">
        <w:rPr>
          <w:rFonts w:asciiTheme="majorBidi" w:eastAsiaTheme="minorHAnsi" w:hAnsiTheme="majorBidi" w:cstheme="majorBidi"/>
          <w:iCs/>
          <w:sz w:val="24"/>
          <w:szCs w:val="24"/>
          <w:lang w:eastAsia="en-US"/>
        </w:rPr>
        <w:fldChar w:fldCharType="separate"/>
      </w:r>
      <w:r w:rsidR="002D1866" w:rsidRPr="00C52D87">
        <w:rPr>
          <w:rFonts w:asciiTheme="majorBidi" w:eastAsiaTheme="minorHAnsi" w:hAnsiTheme="majorBidi" w:cstheme="majorBidi"/>
          <w:iCs/>
          <w:noProof/>
          <w:sz w:val="24"/>
          <w:szCs w:val="24"/>
          <w:lang w:eastAsia="en-US"/>
        </w:rPr>
        <w:t>(Jones, 2001)</w:t>
      </w:r>
      <w:r w:rsidR="00055320" w:rsidRPr="00C52D87">
        <w:rPr>
          <w:rFonts w:asciiTheme="majorBidi" w:eastAsiaTheme="minorHAnsi" w:hAnsiTheme="majorBidi" w:cstheme="majorBidi"/>
          <w:iCs/>
          <w:sz w:val="24"/>
          <w:szCs w:val="24"/>
          <w:lang w:eastAsia="en-US"/>
        </w:rPr>
        <w:fldChar w:fldCharType="end"/>
      </w:r>
      <w:r w:rsidR="00055320" w:rsidRPr="00C52D87">
        <w:rPr>
          <w:rFonts w:asciiTheme="majorBidi" w:eastAsiaTheme="minorHAnsi" w:hAnsiTheme="majorBidi" w:cstheme="majorBidi"/>
          <w:sz w:val="24"/>
          <w:szCs w:val="24"/>
          <w:lang w:eastAsia="en-US"/>
        </w:rPr>
        <w:t xml:space="preserve"> and </w:t>
      </w:r>
      <w:r w:rsidRPr="00C52D87">
        <w:rPr>
          <w:rFonts w:asciiTheme="majorBidi" w:eastAsiaTheme="minorHAnsi" w:hAnsiTheme="majorBidi" w:cstheme="majorBidi"/>
          <w:sz w:val="24"/>
          <w:szCs w:val="24"/>
          <w:lang w:eastAsia="en-US"/>
        </w:rPr>
        <w:fldChar w:fldCharType="begin"/>
      </w:r>
      <w:r w:rsidRPr="00C52D87">
        <w:rPr>
          <w:rFonts w:asciiTheme="majorBidi" w:eastAsiaTheme="minorHAnsi" w:hAnsiTheme="majorBidi" w:cstheme="majorBidi"/>
          <w:sz w:val="24"/>
          <w:szCs w:val="24"/>
          <w:lang w:eastAsia="en-US"/>
        </w:rPr>
        <w:instrText xml:space="preserve"> ADDIN EN.CITE &lt;EndNote&gt;&lt;Cite&gt;&lt;Author&gt;Simpson&lt;/Author&gt;&lt;Year&gt;2008&lt;/Year&gt;&lt;RecNum&gt;25&lt;/RecNum&gt;&lt;DisplayText&gt;(Simpson et al., 2008)&lt;/DisplayText&gt;&lt;record&gt;&lt;rec-number&gt;25&lt;/rec-number&gt;&lt;foreign-keys&gt;&lt;key app="EN" db-id="0e5zz9apwxxs5qexv5opwzxrvszfdstwr25p" timestamp="1653909098"&gt;25&lt;/key&gt;&lt;/foreign-keys&gt;&lt;ref-type name="Conference Proceedings"&gt;10&lt;/ref-type&gt;&lt;contributors&gt;&lt;authors&gt;&lt;author&gt;Simpson, Timothy&lt;/author&gt;&lt;author&gt;Toropov, Vasilli&lt;/author&gt;&lt;author&gt;Balabanov, Vladimir&lt;/author&gt;&lt;author&gt;Viana, Felipe&lt;/author&gt;&lt;/authors&gt;&lt;/contributors&gt;&lt;titles&gt;&lt;title&gt;Design and analysis of computer experiments in multidisciplinary design optimization: A review of how far we have come-or not&lt;/title&gt;&lt;secondary-title&gt;12th AIAA/ISSMO multidisciplinary analysis and optimization conference&lt;/secondary-title&gt;&lt;/titles&gt;&lt;pages&gt;5802&lt;/pages&gt;&lt;dates&gt;&lt;year&gt;2008&lt;/year&gt;&lt;/dates&gt;&lt;urls&gt;&lt;/urls&gt;&lt;/record&gt;&lt;/Cite&gt;&lt;/EndNote&gt;</w:instrText>
      </w:r>
      <w:r w:rsidRPr="00C52D87">
        <w:rPr>
          <w:rFonts w:asciiTheme="majorBidi" w:eastAsiaTheme="minorHAnsi" w:hAnsiTheme="majorBidi" w:cstheme="majorBidi"/>
          <w:sz w:val="24"/>
          <w:szCs w:val="24"/>
          <w:lang w:eastAsia="en-US"/>
        </w:rPr>
        <w:fldChar w:fldCharType="separate"/>
      </w:r>
      <w:r w:rsidRPr="00C52D87">
        <w:rPr>
          <w:rFonts w:asciiTheme="majorBidi" w:eastAsiaTheme="minorHAnsi" w:hAnsiTheme="majorBidi" w:cstheme="majorBidi"/>
          <w:noProof/>
          <w:sz w:val="24"/>
          <w:szCs w:val="24"/>
          <w:lang w:eastAsia="en-US"/>
        </w:rPr>
        <w:t>(Simpson et al., 2008)</w:t>
      </w:r>
      <w:r w:rsidRPr="00C52D87">
        <w:rPr>
          <w:rFonts w:asciiTheme="majorBidi" w:eastAsiaTheme="minorHAnsi" w:hAnsiTheme="majorBidi" w:cstheme="majorBidi"/>
          <w:sz w:val="24"/>
          <w:szCs w:val="24"/>
          <w:lang w:eastAsia="en-US"/>
        </w:rPr>
        <w:fldChar w:fldCharType="end"/>
      </w:r>
      <w:r w:rsidR="00055320" w:rsidRPr="00C52D87">
        <w:rPr>
          <w:rFonts w:asciiTheme="majorBidi" w:eastAsiaTheme="minorHAnsi" w:hAnsiTheme="majorBidi" w:cstheme="majorBidi"/>
          <w:sz w:val="24"/>
          <w:szCs w:val="24"/>
          <w:lang w:eastAsia="en-US"/>
        </w:rPr>
        <w:t xml:space="preserve"> both note that surrogate modeling has more advantages than simply reducing computational time, reviewing other possible motivations for surrogate modeling is beyond the scope of this </w:t>
      </w:r>
      <w:r w:rsidR="003108C7" w:rsidRPr="00C52D87">
        <w:rPr>
          <w:rFonts w:asciiTheme="majorBidi" w:eastAsiaTheme="minorHAnsi" w:hAnsiTheme="majorBidi" w:cstheme="majorBidi"/>
          <w:sz w:val="24"/>
          <w:szCs w:val="24"/>
          <w:lang w:eastAsia="en-US"/>
        </w:rPr>
        <w:t>chapter</w:t>
      </w:r>
      <w:r w:rsidR="00055320" w:rsidRPr="00C52D87">
        <w:rPr>
          <w:rFonts w:asciiTheme="majorBidi" w:eastAsiaTheme="minorHAnsi" w:hAnsiTheme="majorBidi" w:cstheme="majorBidi"/>
          <w:sz w:val="24"/>
          <w:szCs w:val="24"/>
          <w:lang w:eastAsia="en-US"/>
        </w:rPr>
        <w:t>.</w:t>
      </w:r>
      <w:bookmarkEnd w:id="372"/>
    </w:p>
    <w:p w14:paraId="6FD3CB12" w14:textId="77777777" w:rsidR="00F336E2" w:rsidRDefault="00FB672C" w:rsidP="00C7537A">
      <w:pPr>
        <w:pStyle w:val="BodyText"/>
      </w:pPr>
      <w:r w:rsidRPr="00C52D87">
        <w:t>T</w:t>
      </w:r>
      <w:r w:rsidR="004F18DB" w:rsidRPr="00C52D87">
        <w:t xml:space="preserve">he literature regarding response surface surrogates for engineering design optimization problems </w:t>
      </w:r>
      <w:r w:rsidRPr="00C52D87">
        <w:t xml:space="preserve">are also reviewed in </w:t>
      </w:r>
      <w:bookmarkStart w:id="374" w:name="_Toc107502586"/>
      <w:r w:rsidR="00C323C0" w:rsidRPr="00C52D87">
        <w:fldChar w:fldCharType="begin"/>
      </w:r>
      <w:r w:rsidR="00197D8A" w:rsidRPr="00C52D87">
        <w:instrText xml:space="preserve"> ADDIN EN.CITE &lt;EndNote&gt;&lt;Cite&gt;&lt;Author&gt;Simpson&lt;/Author&gt;&lt;Year&gt;2001&lt;/Year&gt;&lt;RecNum&gt;320&lt;/RecNum&gt;&lt;DisplayText&gt;(Simpson et al., 2001)&lt;/DisplayText&gt;&lt;record&gt;&lt;rec-number&gt;320&lt;/rec-number&gt;&lt;foreign-keys&gt;&lt;key app="EN" db-id="0e5zz9apwxxs5qexv5opwzxrvszfdstwr25p" timestamp="1653909143"&gt;320&lt;/key&gt;&lt;/foreign-keys&gt;&lt;ref-type name="Journal Article"&gt;17&lt;/ref-type&gt;&lt;contributors&gt;&lt;authors&gt;&lt;author&gt;Simpson, TW&lt;/author&gt;&lt;author&gt;Peplinski, JD&lt;/author&gt;&lt;author&gt;Koch, Patrick N&lt;/author&gt;&lt;author&gt;Allen, Janet K&lt;/author&gt;&lt;/authors&gt;&lt;/contributors&gt;&lt;titles&gt;&lt;title&gt;Metamodels for computer-based engineering design: survey and recommendations&lt;/title&gt;&lt;secondary-title&gt;Engineering with Computers&lt;/secondary-title&gt;&lt;/titles&gt;&lt;periodical&gt;&lt;full-title&gt;Engineering with Computers&lt;/full-title&gt;&lt;/periodical&gt;&lt;pages&gt;129-150&lt;/pages&gt;&lt;volume&gt;17&lt;/volume&gt;&lt;number&gt;2&lt;/number&gt;&lt;dates&gt;&lt;year&gt;2001&lt;/year&gt;&lt;/dates&gt;&lt;isbn&gt;0177-0667&lt;/isbn&gt;&lt;urls&gt;&lt;/urls&gt;&lt;/record&gt;&lt;/Cite&gt;&lt;/EndNote&gt;</w:instrText>
      </w:r>
      <w:r w:rsidR="00C323C0" w:rsidRPr="00C52D87">
        <w:fldChar w:fldCharType="separate"/>
      </w:r>
      <w:r w:rsidR="00C323C0" w:rsidRPr="00C52D87">
        <w:rPr>
          <w:noProof/>
        </w:rPr>
        <w:t>(Simpson et al., 2001)</w:t>
      </w:r>
      <w:r w:rsidR="00C323C0" w:rsidRPr="00C52D87">
        <w:fldChar w:fldCharType="end"/>
      </w:r>
      <w:r w:rsidR="00055320" w:rsidRPr="00C52D87">
        <w:t xml:space="preserve"> and </w:t>
      </w:r>
      <w:r w:rsidR="00055320" w:rsidRPr="00C52D87">
        <w:fldChar w:fldCharType="begin"/>
      </w:r>
      <w:r w:rsidR="002D1866" w:rsidRPr="00C52D87">
        <w:instrText xml:space="preserve"> ADDIN EN.CITE &lt;EndNote&gt;&lt;Cite&gt;&lt;Author&gt;Wang&lt;/Author&gt;&lt;Year&gt;2014&lt;/Year&gt;&lt;RecNum&gt;7&lt;/RecNum&gt;&lt;DisplayText&gt;(Wang et al., 2014)&lt;/DisplayText&gt;&lt;record&gt;&lt;rec-number&gt;7&lt;/rec-number&gt;&lt;foreign-keys&gt;&lt;key app="EN" db-id="0e5zz9apwxxs5qexv5opwzxrvszfdstwr25p" timestamp="1653909095"&gt;7&lt;/key&gt;&lt;/foreign-keys&gt;&lt;ref-type name="Journal Article"&gt;17&lt;/ref-type&gt;&lt;contributors&gt;&lt;authors&gt;&lt;author&gt;Wang, Chen&lt;/author&gt;&lt;author&gt;Duan, Qingyun&lt;/author&gt;&lt;author&gt;Gong, Wei&lt;/author&gt;&lt;author&gt;Ye, Aizhong&lt;/author&gt;&lt;author&gt;Di, Zhenhua&lt;/author&gt;&lt;author&gt;Miao, Chiyuan&lt;/author&gt;&lt;/authors&gt;&lt;/contributors&gt;&lt;titles&gt;&lt;title&gt;An evaluation of adaptive surrogate modeling based optimization with two benchmark problems&lt;/title&gt;&lt;secondary-title&gt;Environmental Modelling &amp;amp; Software&lt;/secondary-title&gt;&lt;/titles&gt;&lt;periodical&gt;&lt;full-title&gt;Environmental Modelling &amp;amp; Software&lt;/full-title&gt;&lt;/periodical&gt;&lt;pages&gt;167-179&lt;/pages&gt;&lt;volume&gt;60&lt;/volume&gt;&lt;dates&gt;&lt;year&gt;2014&lt;/year&gt;&lt;/dates&gt;&lt;isbn&gt;1364-8152&lt;/isbn&gt;&lt;urls&gt;&lt;/urls&gt;&lt;/record&gt;&lt;/Cite&gt;&lt;/EndNote&gt;</w:instrText>
      </w:r>
      <w:r w:rsidR="00055320" w:rsidRPr="00C52D87">
        <w:fldChar w:fldCharType="separate"/>
      </w:r>
      <w:r w:rsidR="002D1866" w:rsidRPr="00C52D87">
        <w:rPr>
          <w:noProof/>
        </w:rPr>
        <w:t>(Wang et al., 2014)</w:t>
      </w:r>
      <w:r w:rsidR="00055320" w:rsidRPr="00C52D87">
        <w:fldChar w:fldCharType="end"/>
      </w:r>
      <w:r w:rsidRPr="00C52D87">
        <w:t>.</w:t>
      </w:r>
      <w:r w:rsidR="00A75D2D" w:rsidRPr="00C52D87">
        <w:t xml:space="preserve"> The literature regarding response surface surrogate </w:t>
      </w:r>
      <w:r w:rsidR="00C910E6" w:rsidRPr="00C52D87">
        <w:t>modelling</w:t>
      </w:r>
      <w:r w:rsidR="00A75D2D" w:rsidRPr="00C52D87">
        <w:t xml:space="preserve"> is summarized in a discussion panel held at the 9</w:t>
      </w:r>
      <w:r w:rsidR="00A75D2D" w:rsidRPr="00C52D87">
        <w:rPr>
          <w:vertAlign w:val="superscript"/>
        </w:rPr>
        <w:t>th</w:t>
      </w:r>
      <w:r w:rsidR="00A75D2D" w:rsidRPr="00C52D87">
        <w:t xml:space="preserve"> AIAA/ ISSMO Symposium on Multidisciplinary Analysis and Optimization </w:t>
      </w:r>
      <w:r w:rsidR="00055320" w:rsidRPr="00C52D87">
        <w:fldChar w:fldCharType="begin"/>
      </w:r>
      <w:r w:rsidR="002D1866" w:rsidRPr="00C52D87">
        <w:instrText xml:space="preserve"> ADDIN EN.CITE &lt;EndNote&gt;&lt;Cite&gt;&lt;Author&gt;Simpson&lt;/Author&gt;&lt;Year&gt;2004&lt;/Year&gt;&lt;RecNum&gt;32&lt;/RecNum&gt;&lt;DisplayText&gt;(Simpson et al., 2004)&lt;/DisplayText&gt;&lt;record&gt;&lt;rec-number&gt;32&lt;/rec-number&gt;&lt;foreign-keys&gt;&lt;key app="EN" db-id="0e5zz9apwxxs5qexv5opwzxrvszfdstwr25p" timestamp="1653909099"&gt;32&lt;/key&gt;&lt;/foreign-keys&gt;&lt;ref-type name="Journal Article"&gt;17&lt;/ref-type&gt;&lt;contributors&gt;&lt;authors&gt;&lt;author&gt;Simpson, T.W.&lt;/author&gt;&lt;author&gt;Booker, A.J.&lt;/author&gt;&lt;author&gt;Ghosh, D.&lt;/author&gt;&lt;author&gt;Giunta, A.A.&lt;/author&gt;&lt;author&gt;Koch, P.N.&lt;/author&gt;&lt;author&gt;Yang, R.-J.&lt;/author&gt;&lt;/authors&gt;&lt;/contributors&gt;&lt;titles&gt;&lt;title&gt;Approximation methods in multidisciplinary analysis and optimization: a panel discussion&lt;/title&gt;&lt;secondary-title&gt;Structural and Multidisciplinary Optimization&lt;/secondary-title&gt;&lt;/titles&gt;&lt;periodical&gt;&lt;full-title&gt;Structural and Multidisciplinary Optimization&lt;/full-title&gt;&lt;/periodical&gt;&lt;pages&gt;302-313&lt;/pages&gt;&lt;volume&gt;27&lt;/volume&gt;&lt;number&gt;5&lt;/number&gt;&lt;dates&gt;&lt;year&gt;2004&lt;/year&gt;&lt;pub-dates&gt;&lt;date&gt;July 01&lt;/date&gt;&lt;/pub-dates&gt;&lt;/dates&gt;&lt;isbn&gt;1615-1488&lt;/isbn&gt;&lt;label&gt;Simpson2004&lt;/label&gt;&lt;work-type&gt;journal article&lt;/work-type&gt;&lt;urls&gt;&lt;related-urls&gt;&lt;url&gt;https://doi.org/10.1007/s00158-004-0389-9&lt;/url&gt;&lt;/related-urls&gt;&lt;/urls&gt;&lt;electronic-resource-num&gt;10.1007/s00158-004-0389-9&lt;/electronic-resource-num&gt;&lt;/record&gt;&lt;/Cite&gt;&lt;/EndNote&gt;</w:instrText>
      </w:r>
      <w:r w:rsidR="00055320" w:rsidRPr="00C52D87">
        <w:fldChar w:fldCharType="separate"/>
      </w:r>
      <w:r w:rsidR="002D1866" w:rsidRPr="00C52D87">
        <w:rPr>
          <w:noProof/>
        </w:rPr>
        <w:t>(Simpson et al., 2004)</w:t>
      </w:r>
      <w:r w:rsidR="00055320" w:rsidRPr="00C52D87">
        <w:fldChar w:fldCharType="end"/>
      </w:r>
      <w:r w:rsidR="00055320" w:rsidRPr="00C52D87">
        <w:t>.</w:t>
      </w:r>
      <w:r w:rsidR="001E44DD" w:rsidRPr="00C52D87">
        <w:t xml:space="preserve"> The literature regarding response surface </w:t>
      </w:r>
      <w:r w:rsidR="00C910E6" w:rsidRPr="00C52D87">
        <w:t>modelling</w:t>
      </w:r>
      <w:r w:rsidR="001E44DD" w:rsidRPr="00C52D87">
        <w:t xml:space="preserve"> and motivations from a historical perspective is evaluated in</w:t>
      </w:r>
      <w:r w:rsidR="00055320" w:rsidRPr="00C52D87">
        <w:t xml:space="preserve"> </w:t>
      </w:r>
      <w:r w:rsidR="00C323C0" w:rsidRPr="00C52D87">
        <w:fldChar w:fldCharType="begin"/>
      </w:r>
      <w:r w:rsidR="00C323C0" w:rsidRPr="00C52D87">
        <w:instrText xml:space="preserve"> ADDIN EN.CITE &lt;EndNote&gt;&lt;Cite&gt;&lt;Author&gt;Simpson&lt;/Author&gt;&lt;Year&gt;2008&lt;/Year&gt;&lt;RecNum&gt;25&lt;/RecNum&gt;&lt;DisplayText&gt;(Simpson et al., 2008)&lt;/DisplayText&gt;&lt;record&gt;&lt;rec-number&gt;25&lt;/rec-number&gt;&lt;foreign-keys&gt;&lt;key app="EN" db-id="0e5zz9apwxxs5qexv5opwzxrvszfdstwr25p" timestamp="1653909098"&gt;25&lt;/key&gt;&lt;/foreign-keys&gt;&lt;ref-type name="Conference Proceedings"&gt;10&lt;/ref-type&gt;&lt;contributors&gt;&lt;authors&gt;&lt;author&gt;Simpson, Timothy&lt;/author&gt;&lt;author&gt;Toropov, Vasilli&lt;/author&gt;&lt;author&gt;Balabanov, Vladimir&lt;/author&gt;&lt;author&gt;Viana, Felipe&lt;/author&gt;&lt;/authors&gt;&lt;/contributors&gt;&lt;titles&gt;&lt;title&gt;Design and analysis of computer experiments in multidisciplinary design optimization: A review of how far we have come-or not&lt;/title&gt;&lt;secondary-title&gt;12th AIAA/ISSMO multidisciplinary analysis and optimization conference&lt;/secondary-title&gt;&lt;/titles&gt;&lt;pages&gt;5802&lt;/pages&gt;&lt;dates&gt;&lt;year&gt;2008&lt;/year&gt;&lt;/dates&gt;&lt;urls&gt;&lt;/urls&gt;&lt;/record&gt;&lt;/Cite&gt;&lt;/EndNote&gt;</w:instrText>
      </w:r>
      <w:r w:rsidR="00C323C0" w:rsidRPr="00C52D87">
        <w:fldChar w:fldCharType="separate"/>
      </w:r>
      <w:r w:rsidR="00C323C0" w:rsidRPr="00C52D87">
        <w:rPr>
          <w:noProof/>
        </w:rPr>
        <w:t>(Simpson et al., 2008)</w:t>
      </w:r>
      <w:r w:rsidR="00C323C0" w:rsidRPr="00C52D87">
        <w:fldChar w:fldCharType="end"/>
      </w:r>
      <w:r w:rsidR="00094995" w:rsidRPr="00C52D87">
        <w:t xml:space="preserve"> with a focus on the appeal of lower-fidelity physically based surrogate </w:t>
      </w:r>
      <w:r w:rsidR="00C910E6" w:rsidRPr="00C52D87">
        <w:t>modelling</w:t>
      </w:r>
      <w:r w:rsidR="00055320" w:rsidRPr="00C52D87">
        <w:t>.</w:t>
      </w:r>
      <w:r w:rsidR="00094995" w:rsidRPr="00C52D87">
        <w:t xml:space="preserve"> </w:t>
      </w:r>
    </w:p>
    <w:p w14:paraId="605EBB34" w14:textId="77777777" w:rsidR="00F336E2" w:rsidRDefault="00094995" w:rsidP="00C7537A">
      <w:pPr>
        <w:pStyle w:val="BodyText"/>
      </w:pPr>
      <w:r w:rsidRPr="00C52D87">
        <w:t xml:space="preserve">Recent advances in surrogate </w:t>
      </w:r>
      <w:r w:rsidR="00C910E6" w:rsidRPr="00C52D87">
        <w:t>modelling</w:t>
      </w:r>
      <w:r w:rsidRPr="00C52D87">
        <w:t>, including advances in lower-fidelity physically based surrogates in the field of optimization</w:t>
      </w:r>
      <w:r w:rsidR="00401896" w:rsidRPr="00C52D87">
        <w:t xml:space="preserve"> is reviewed in</w:t>
      </w:r>
      <w:r w:rsidR="00A75D2D" w:rsidRPr="00C52D87">
        <w:t xml:space="preserve"> </w:t>
      </w:r>
      <w:r w:rsidR="00055320" w:rsidRPr="00C52D87">
        <w:fldChar w:fldCharType="begin"/>
      </w:r>
      <w:r w:rsidR="002D1866" w:rsidRPr="00C52D87">
        <w:instrText xml:space="preserve"> ADDIN EN.CITE &lt;EndNote&gt;&lt;Cite&gt;&lt;Author&gt;Forrester&lt;/Author&gt;&lt;Year&gt;2009&lt;/Year&gt;&lt;RecNum&gt;33&lt;/RecNum&gt;&lt;DisplayText&gt;(Forrester and Keane, 2009)&lt;/DisplayText&gt;&lt;record&gt;&lt;rec-number&gt;33&lt;/rec-number&gt;&lt;foreign-keys&gt;&lt;key app="EN" db-id="0e5zz9apwxxs5qexv5opwzxrvszfdstwr25p" timestamp="1653909099"&gt;33&lt;/key&gt;&lt;/foreign-keys&gt;&lt;ref-type name="Journal Article"&gt;17&lt;/ref-type&gt;&lt;contributors&gt;&lt;authors&gt;&lt;author&gt;Forrester, Alexander I. J.&lt;/author&gt;&lt;author&gt;Keane, Andy J.&lt;/author&gt;&lt;/authors&gt;&lt;/contributors&gt;&lt;titles&gt;&lt;title&gt;Recent advances in surrogate-based optimization&lt;/title&gt;&lt;secondary-title&gt;Progress in Aerospace Sciences&lt;/secondary-title&gt;&lt;/titles&gt;&lt;periodical&gt;&lt;full-title&gt;Progress in Aerospace Sciences&lt;/full-title&gt;&lt;/periodical&gt;&lt;pages&gt;50-79&lt;/pages&gt;&lt;volume&gt;45&lt;/volume&gt;&lt;number&gt;1&lt;/number&gt;&lt;dates&gt;&lt;year&gt;2009&lt;/year&gt;&lt;pub-dates&gt;&lt;date&gt;2009/01/01/&lt;/date&gt;&lt;/pub-dates&gt;&lt;/dates&gt;&lt;isbn&gt;0376-0421&lt;/isbn&gt;&lt;urls&gt;&lt;related-urls&gt;&lt;url&gt;http://www.sciencedirect.com/science/article/pii/S0376042108000766&lt;/url&gt;&lt;/related-urls&gt;&lt;/urls&gt;&lt;electronic-resource-num&gt;https://doi.org/10.1016/j.paerosci.2008.11.001&lt;/electronic-resource-num&gt;&lt;/record&gt;&lt;/Cite&gt;&lt;/EndNote&gt;</w:instrText>
      </w:r>
      <w:r w:rsidR="00055320" w:rsidRPr="00C52D87">
        <w:fldChar w:fldCharType="separate"/>
      </w:r>
      <w:r w:rsidR="002D1866" w:rsidRPr="00C52D87">
        <w:rPr>
          <w:noProof/>
        </w:rPr>
        <w:t>(Forrester and Keane, 2009)</w:t>
      </w:r>
      <w:r w:rsidR="00055320" w:rsidRPr="00C52D87">
        <w:fldChar w:fldCharType="end"/>
      </w:r>
      <w:r w:rsidR="00055320" w:rsidRPr="00C52D87">
        <w:t xml:space="preserve">. Special journal issues focusing on surrogate </w:t>
      </w:r>
      <w:r w:rsidR="00C910E6" w:rsidRPr="00C52D87">
        <w:t>modelling</w:t>
      </w:r>
      <w:r w:rsidR="00055320" w:rsidRPr="00C52D87">
        <w:t xml:space="preserve"> summarize the first and second International Workshops on Surrogate </w:t>
      </w:r>
      <w:r w:rsidR="00C910E6" w:rsidRPr="00C52D87">
        <w:t>Modelling</w:t>
      </w:r>
      <w:r w:rsidR="00055320" w:rsidRPr="00C52D87">
        <w:t xml:space="preserve"> and Space Mapping for Engineering Optimization </w:t>
      </w:r>
      <w:r w:rsidR="00055320" w:rsidRPr="00C52D87">
        <w:fldChar w:fldCharType="begin"/>
      </w:r>
      <w:r w:rsidR="002D1866" w:rsidRPr="00C52D87">
        <w:instrText xml:space="preserve"> ADDIN EN.CITE &lt;EndNote&gt;&lt;Cite&gt;&lt;Author&gt;W. Bandler&lt;/Author&gt;&lt;Year&gt;2008&lt;/Year&gt;&lt;RecNum&gt;34&lt;/RecNum&gt;&lt;DisplayText&gt;(Bandler and Madsen, 2001; W. Bandler et al., 2008)&lt;/DisplayText&gt;&lt;record&gt;&lt;rec-number&gt;34&lt;/rec-number&gt;&lt;foreign-keys&gt;&lt;key app="EN" db-id="0e5zz9apwxxs5qexv5opwzxrvszfdstwr25p" timestamp="1653909099"&gt;34&lt;/key&gt;&lt;/foreign-keys&gt;&lt;ref-type name="Book"&gt;6&lt;/ref-type&gt;&lt;contributors&gt;&lt;authors&gt;&lt;author&gt;W. Bandler, John&lt;/author&gt;&lt;author&gt;Koziel, Slawomir&lt;/author&gt;&lt;author&gt;Madsen, Kaj&lt;/author&gt;&lt;/authors&gt;&lt;/contributors&gt;&lt;titles&gt;&lt;title&gt;Editorial - Surrogate modeling and space mapping for engineering optimization&lt;/title&gt;&lt;/titles&gt;&lt;pages&gt;307-310&lt;/pages&gt;&lt;volume&gt;9&lt;/volume&gt;&lt;dates&gt;&lt;year&gt;2008&lt;/year&gt;&lt;/dates&gt;&lt;urls&gt;&lt;/urls&gt;&lt;electronic-resource-num&gt;10.1007/s11081-008-9043-5&lt;/electronic-resource-num&gt;&lt;/record&gt;&lt;/Cite&gt;&lt;Cite&gt;&lt;Author&gt;Bandler&lt;/Author&gt;&lt;Year&gt;2001&lt;/Year&gt;&lt;RecNum&gt;35&lt;/RecNum&gt;&lt;record&gt;&lt;rec-number&gt;35&lt;/rec-number&gt;&lt;foreign-keys&gt;&lt;key app="EN" db-id="0e5zz9apwxxs5qexv5opwzxrvszfdstwr25p" timestamp="1653909099"&gt;35&lt;/key&gt;&lt;/foreign-keys&gt;&lt;ref-type name="Journal Article"&gt;17&lt;/ref-type&gt;&lt;contributors&gt;&lt;authors&gt;&lt;author&gt;Bandler, John W&lt;/author&gt;&lt;author&gt;Madsen, Kaj&lt;/author&gt;&lt;/authors&gt;&lt;/contributors&gt;&lt;titles&gt;&lt;title&gt;Surrogate modelling and space mapping for engineering optimization&lt;/title&gt;&lt;secondary-title&gt;Optimization and Engineering&lt;/secondary-title&gt;&lt;/titles&gt;&lt;periodical&gt;&lt;full-title&gt;Optimization and Engineering&lt;/full-title&gt;&lt;/periodical&gt;&lt;pages&gt;367-368&lt;/pages&gt;&lt;volume&gt;2&lt;/volume&gt;&lt;number&gt;4&lt;/number&gt;&lt;dates&gt;&lt;year&gt;2001&lt;/year&gt;&lt;/dates&gt;&lt;isbn&gt;1389-4420&lt;/isbn&gt;&lt;urls&gt;&lt;/urls&gt;&lt;/record&gt;&lt;/Cite&gt;&lt;/EndNote&gt;</w:instrText>
      </w:r>
      <w:r w:rsidR="00055320" w:rsidRPr="00C52D87">
        <w:fldChar w:fldCharType="separate"/>
      </w:r>
      <w:r w:rsidR="002D1866" w:rsidRPr="00C52D87">
        <w:rPr>
          <w:noProof/>
        </w:rPr>
        <w:t>(Bandler and Madsen, 2001; W. Bandler et al., 2008)</w:t>
      </w:r>
      <w:r w:rsidR="00055320" w:rsidRPr="00C52D87">
        <w:fldChar w:fldCharType="end"/>
      </w:r>
      <w:r w:rsidR="00055320" w:rsidRPr="00C52D87">
        <w:t xml:space="preserve">). Another special issue publication regarding surrogate </w:t>
      </w:r>
      <w:r w:rsidR="00C910E6" w:rsidRPr="00C52D87">
        <w:t>modelling</w:t>
      </w:r>
      <w:r w:rsidR="00055320" w:rsidRPr="00C52D87">
        <w:t xml:space="preserve"> is a thematic journal issue focusing on surrogate </w:t>
      </w:r>
      <w:r w:rsidR="00C910E6" w:rsidRPr="00C52D87">
        <w:t>modelling</w:t>
      </w:r>
      <w:r w:rsidR="00055320" w:rsidRPr="00C52D87">
        <w:t xml:space="preserve"> for sensitivity analyses and the reduction of complex environmental models </w:t>
      </w:r>
      <w:r w:rsidR="00055320" w:rsidRPr="00C52D87">
        <w:fldChar w:fldCharType="begin"/>
      </w:r>
      <w:r w:rsidR="002D1866" w:rsidRPr="00C52D87">
        <w:instrText xml:space="preserve"> ADDIN EN.CITE &lt;EndNote&gt;&lt;Cite&gt;&lt;Author&gt;Ratto&lt;/Author&gt;&lt;Year&gt;2012&lt;/Year&gt;&lt;RecNum&gt;36&lt;/RecNum&gt;&lt;DisplayText&gt;(Ratto et al., 2012)&lt;/DisplayText&gt;&lt;record&gt;&lt;rec-number&gt;36&lt;/rec-number&gt;&lt;foreign-keys&gt;&lt;key app="EN" db-id="0e5zz9apwxxs5qexv5opwzxrvszfdstwr25p" timestamp="1653909099"&gt;36&lt;/key&gt;&lt;/foreign-keys&gt;&lt;ref-type name="Generic"&gt;13&lt;/ref-type&gt;&lt;contributors&gt;&lt;authors&gt;&lt;author&gt;Ratto, Marco&lt;/author&gt;&lt;author&gt;Castelletti, Andrea&lt;/author&gt;&lt;author&gt;Pagano, Andrea&lt;/author&gt;&lt;/authors&gt;&lt;/contributors&gt;&lt;titles&gt;&lt;title&gt;Emulation techniques for the reduction and sensitivity analysis of complex environmental models&lt;/title&gt;&lt;/titles&gt;&lt;dates&gt;&lt;year&gt;2012&lt;/year&gt;&lt;/dates&gt;&lt;publisher&gt;Elsevier&lt;/publisher&gt;&lt;isbn&gt;1364-8152&lt;/isbn&gt;&lt;urls&gt;&lt;/urls&gt;&lt;/record&gt;&lt;/Cite&gt;&lt;/EndNote&gt;</w:instrText>
      </w:r>
      <w:r w:rsidR="00055320" w:rsidRPr="00C52D87">
        <w:fldChar w:fldCharType="separate"/>
      </w:r>
      <w:r w:rsidR="002D1866" w:rsidRPr="00C52D87">
        <w:rPr>
          <w:noProof/>
        </w:rPr>
        <w:t>(Ratto et al., 2012)</w:t>
      </w:r>
      <w:r w:rsidR="00055320" w:rsidRPr="00C52D87">
        <w:fldChar w:fldCharType="end"/>
      </w:r>
      <w:r w:rsidR="00055320" w:rsidRPr="00C52D87">
        <w:t xml:space="preserve">. </w:t>
      </w:r>
    </w:p>
    <w:p w14:paraId="24E876A5" w14:textId="77777777" w:rsidR="00F336E2" w:rsidRDefault="00055320" w:rsidP="00C7537A">
      <w:pPr>
        <w:pStyle w:val="BodyText"/>
      </w:pPr>
      <w:r w:rsidRPr="00C52D87">
        <w:t xml:space="preserve">Additionally, there are more specific review papers focusing on specific tools/strategies involved in surrogate </w:t>
      </w:r>
      <w:r w:rsidR="00C910E6" w:rsidRPr="00C52D87">
        <w:t>modelling</w:t>
      </w:r>
      <w:r w:rsidRPr="00C52D87">
        <w:t xml:space="preserve">. Kleijnen [2009] reviews </w:t>
      </w:r>
      <w:r w:rsidR="000E29D3" w:rsidRPr="00C52D87">
        <w:t>Kriging</w:t>
      </w:r>
      <w:r w:rsidRPr="00C52D87">
        <w:t xml:space="preserve"> and its applications in response surface surrogate </w:t>
      </w:r>
      <w:r w:rsidR="00C910E6" w:rsidRPr="00C52D87">
        <w:t>modelling</w:t>
      </w:r>
      <w:r w:rsidRPr="00C52D87">
        <w:t>.</w:t>
      </w:r>
      <w:r w:rsidR="00021D9B" w:rsidRPr="00C52D87">
        <w:t xml:space="preserve"> Multiple function approximation models acting as response surface surrogates are reviewed and compared in </w:t>
      </w:r>
      <w:r w:rsidRPr="00C52D87">
        <w:fldChar w:fldCharType="begin"/>
      </w:r>
      <w:r w:rsidR="00197D8A" w:rsidRPr="00C52D87">
        <w:instrText xml:space="preserve"> ADDIN EN.CITE &lt;EndNote&gt;&lt;Cite&gt;&lt;Author&gt;Jin&lt;/Author&gt;&lt;Year&gt;2001&lt;/Year&gt;&lt;RecNum&gt;37&lt;/RecNum&gt;&lt;DisplayText&gt;(Jin et al., 2001)&lt;/DisplayText&gt;&lt;record&gt;&lt;rec-number&gt;37&lt;/rec-number&gt;&lt;foreign-keys&gt;&lt;key app="EN" db-id="0e5zz9apwxxs5qexv5opwzxrvszfdstwr25p" timestamp="1653909099"&gt;37&lt;/key&gt;&lt;/foreign-keys&gt;&lt;ref-type name="Journal Article"&gt;17&lt;/ref-type&gt;&lt;contributors&gt;&lt;authors&gt;&lt;author&gt;Jin, Ruichen&lt;/author&gt;&lt;author&gt;Chen, Wei&lt;/author&gt;&lt;author&gt;Simpson, Timothy W&lt;/author&gt;&lt;/authors&gt;&lt;/contributors&gt;&lt;titles&gt;&lt;title&gt;Comparative studies of metamodelling techniques under multiple modelling criteria&lt;/title&gt;&lt;secondary-title&gt;Structural and Multidisciplinary Optimization&lt;/secondary-title&gt;&lt;/titles&gt;&lt;periodical&gt;&lt;full-title&gt;Structural and Multidisciplinary Optimization&lt;/full-title&gt;&lt;/periodical&gt;&lt;pages&gt;1-13&lt;/pages&gt;&lt;volume&gt;23&lt;/volume&gt;&lt;number&gt;1&lt;/number&gt;&lt;dates&gt;&lt;year&gt;2001&lt;/year&gt;&lt;/dates&gt;&lt;isbn&gt;1615-147X&lt;/isbn&gt;&lt;urls&gt;&lt;/urls&gt;&lt;/record&gt;&lt;/Cite&gt;&lt;/EndNote&gt;</w:instrText>
      </w:r>
      <w:r w:rsidRPr="00C52D87">
        <w:fldChar w:fldCharType="separate"/>
      </w:r>
      <w:r w:rsidR="002D1866" w:rsidRPr="00C52D87">
        <w:rPr>
          <w:noProof/>
        </w:rPr>
        <w:t>(Jin et al., 2001)</w:t>
      </w:r>
      <w:r w:rsidRPr="00C52D87">
        <w:fldChar w:fldCharType="end"/>
      </w:r>
      <w:r w:rsidRPr="00C52D87">
        <w:t xml:space="preserve"> and </w:t>
      </w:r>
      <w:r w:rsidRPr="00C52D87">
        <w:fldChar w:fldCharType="begin"/>
      </w:r>
      <w:r w:rsidR="00197D8A" w:rsidRPr="00C52D87">
        <w:instrText xml:space="preserve"> ADDIN EN.CITE &lt;EndNote&gt;&lt;Cite&gt;&lt;Author&gt;Chen&lt;/Author&gt;&lt;Year&gt;2006&lt;/Year&gt;&lt;RecNum&gt;23&lt;/RecNum&gt;&lt;DisplayText&gt;(Chen et al., 2006)&lt;/DisplayText&gt;&lt;record&gt;&lt;rec-number&gt;23&lt;/rec-number&gt;&lt;foreign-keys&gt;&lt;key app="EN" db-id="0e5zz9apwxxs5qexv5opwzxrvszfdstwr25p" timestamp="1653909098"&gt;23&lt;/key&gt;&lt;/foreign-keys&gt;&lt;ref-type name="Journal Article"&gt;17&lt;/ref-type&gt;&lt;contributors&gt;&lt;authors&gt;&lt;author&gt;Chen, Victoria CP&lt;/author&gt;&lt;author&gt;Tsui, Kwok-Leung&lt;/author&gt;&lt;author&gt;Barton, Russell R&lt;/author&gt;&lt;author&gt;Meckesheimer, Martin&lt;/author&gt;&lt;/authors&gt;&lt;/contributors&gt;&lt;titles&gt;&lt;title&gt;A review on design, modeling and applications of computer experiments&lt;/title&gt;&lt;secondary-title&gt;IIE Transactions&lt;/secondary-title&gt;&lt;/titles&gt;&lt;periodical&gt;&lt;full-title&gt;IIE transactions&lt;/full-title&gt;&lt;/periodical&gt;&lt;pages&gt;273-291&lt;/pages&gt;&lt;volume&gt;38&lt;/volume&gt;&lt;number&gt;4&lt;/number&gt;&lt;dates&gt;&lt;year&gt;2006&lt;/year&gt;&lt;/dates&gt;&lt;isbn&gt;0740-817X&lt;/isbn&gt;&lt;urls&gt;&lt;/urls&gt;&lt;/record&gt;&lt;/Cite&gt;&lt;/EndNote&gt;</w:instrText>
      </w:r>
      <w:r w:rsidRPr="00C52D87">
        <w:fldChar w:fldCharType="separate"/>
      </w:r>
      <w:r w:rsidR="002D1866" w:rsidRPr="00C52D87">
        <w:rPr>
          <w:noProof/>
        </w:rPr>
        <w:t>(Chen et al., 2006)</w:t>
      </w:r>
      <w:r w:rsidRPr="00C52D87">
        <w:fldChar w:fldCharType="end"/>
      </w:r>
      <w:r w:rsidRPr="00C52D87">
        <w:t>.</w:t>
      </w:r>
      <w:r w:rsidR="00A9754C" w:rsidRPr="00C52D87">
        <w:t xml:space="preserve"> In another study, response surface surrogate </w:t>
      </w:r>
      <w:r w:rsidR="00C910E6" w:rsidRPr="00C52D87">
        <w:t>modelling</w:t>
      </w:r>
      <w:r w:rsidR="00A9754C" w:rsidRPr="00C52D87">
        <w:t xml:space="preserve"> used with evolutionary optimization algorithms</w:t>
      </w:r>
      <w:r w:rsidRPr="00C52D87">
        <w:t xml:space="preserve"> </w:t>
      </w:r>
      <w:r w:rsidRPr="00C52D87">
        <w:fldChar w:fldCharType="begin"/>
      </w:r>
      <w:r w:rsidR="00197D8A" w:rsidRPr="00C52D87">
        <w:instrText xml:space="preserve"> ADDIN EN.CITE &lt;EndNote&gt;&lt;Cite&gt;&lt;Author&gt;Jin&lt;/Author&gt;&lt;Year&gt;2005&lt;/Year&gt;&lt;RecNum&gt;38&lt;/RecNum&gt;&lt;DisplayText&gt;(Jin, 2005)&lt;/DisplayText&gt;&lt;record&gt;&lt;rec-number&gt;38&lt;/rec-number&gt;&lt;foreign-keys&gt;&lt;key app="EN" db-id="0e5zz9apwxxs5qexv5opwzxrvszfdstwr25p" timestamp="1653909099"&gt;38&lt;/key&gt;&lt;/foreign-keys&gt;&lt;ref-type name="Journal Article"&gt;17&lt;/ref-type&gt;&lt;contributors&gt;&lt;authors&gt;&lt;author&gt;Jin, Yaochu&lt;/author&gt;&lt;/authors&gt;&lt;/contributors&gt;&lt;titles&gt;&lt;title&gt;A comprehensive survey of fitness approximation in evolutionary computation&lt;/title&gt;&lt;secondary-title&gt;Soft Computing&lt;/secondary-title&gt;&lt;/titles&gt;&lt;periodical&gt;&lt;full-title&gt;Soft computing&lt;/full-title&gt;&lt;/periodical&gt;&lt;pages&gt;3-12&lt;/pages&gt;&lt;volume&gt;9&lt;/volume&gt;&lt;number&gt;1&lt;/number&gt;&lt;dates&gt;&lt;year&gt;2005&lt;/year&gt;&lt;/dates&gt;&lt;isbn&gt;1432-7643&lt;/isbn&gt;&lt;urls&gt;&lt;/urls&gt;&lt;/record&gt;&lt;/Cite&gt;&lt;/EndNote&gt;</w:instrText>
      </w:r>
      <w:r w:rsidRPr="00C52D87">
        <w:fldChar w:fldCharType="separate"/>
      </w:r>
      <w:r w:rsidR="002D1866" w:rsidRPr="00C52D87">
        <w:rPr>
          <w:noProof/>
        </w:rPr>
        <w:t>(Jin, 2005)</w:t>
      </w:r>
      <w:r w:rsidRPr="00C52D87">
        <w:fldChar w:fldCharType="end"/>
      </w:r>
      <w:r w:rsidRPr="00C52D87">
        <w:t xml:space="preserve">. </w:t>
      </w:r>
      <w:r w:rsidR="00A9754C" w:rsidRPr="00C52D87">
        <w:t xml:space="preserve">Gradient-enhanced metamodels, which involve function gradients that use common auxiliary information and are useful for predicting functions based on locally changing behaviors is reviewed in </w:t>
      </w:r>
      <w:r w:rsidRPr="00C52D87">
        <w:fldChar w:fldCharType="begin"/>
      </w:r>
      <w:r w:rsidR="002D1866" w:rsidRPr="00C52D87">
        <w:instrText xml:space="preserve"> ADDIN EN.CITE &lt;EndNote&gt;&lt;Cite&gt;&lt;Author&gt;Laurent&lt;/Author&gt;&lt;Year&gt;2017&lt;/Year&gt;&lt;RecNum&gt;39&lt;/RecNum&gt;&lt;DisplayText&gt;(Laurent et al., 2017)&lt;/DisplayText&gt;&lt;record&gt;&lt;rec-number&gt;39&lt;/rec-number&gt;&lt;foreign-keys&gt;&lt;key app="EN" db-id="0e5zz9apwxxs5qexv5opwzxrvszfdstwr25p" timestamp="1653909100"&gt;39&lt;/key&gt;&lt;/foreign-keys&gt;&lt;ref-type name="Journal Article"&gt;17&lt;/ref-type&gt;&lt;contributors&gt;&lt;authors&gt;&lt;author&gt;Laurent, Luc&lt;/author&gt;&lt;author&gt;Le Riche, Rodolphe&lt;/author&gt;&lt;author&gt;Soulier, Bruno&lt;/author&gt;&lt;author&gt;Boucard, Pierre-Alain&lt;/author&gt;&lt;/authors&gt;&lt;/contributors&gt;&lt;titles&gt;&lt;title&gt;An Overview of Gradient-Enhanced Metamodels with Applications&lt;/title&gt;&lt;secondary-title&gt;Archives of Computational Methods in Engineering&lt;/secondary-title&gt;&lt;/titles&gt;&lt;periodical&gt;&lt;full-title&gt;Archives of Computational Methods in Engineering&lt;/full-title&gt;&lt;/periodical&gt;&lt;dates&gt;&lt;year&gt;2017&lt;/year&gt;&lt;pub-dates&gt;&lt;date&gt;July 17&lt;/date&gt;&lt;/pub-dates&gt;&lt;/dates&gt;&lt;isbn&gt;1886-1784&lt;/isbn&gt;&lt;label&gt;Laurent2017&lt;/label&gt;&lt;work-type&gt;journal article&lt;/work-type&gt;&lt;urls&gt;&lt;related-urls&gt;&lt;url&gt;https://doi.org/10.1007/s11831-017-9226-3&lt;/url&gt;&lt;/related-urls&gt;&lt;/urls&gt;&lt;electronic-resource-num&gt;10.1007/s11831-017-9226-3&lt;/electronic-resource-num&gt;&lt;/record&gt;&lt;/Cite&gt;&lt;/EndNote&gt;</w:instrText>
      </w:r>
      <w:r w:rsidRPr="00C52D87">
        <w:fldChar w:fldCharType="separate"/>
      </w:r>
      <w:r w:rsidR="002D1866" w:rsidRPr="00C52D87">
        <w:rPr>
          <w:noProof/>
        </w:rPr>
        <w:t>(Laurent et al., 2017)</w:t>
      </w:r>
      <w:r w:rsidRPr="00C52D87">
        <w:fldChar w:fldCharType="end"/>
      </w:r>
      <w:r w:rsidRPr="00C52D87">
        <w:t xml:space="preserve">. </w:t>
      </w:r>
    </w:p>
    <w:p w14:paraId="2C1E9052" w14:textId="66873645" w:rsidR="005A6F7D" w:rsidRDefault="00055320" w:rsidP="00C7537A">
      <w:pPr>
        <w:pStyle w:val="BodyText"/>
      </w:pPr>
      <w:r w:rsidRPr="00C52D87">
        <w:t>These authors review the main metamodels using function gradients in addition to function values. Additionally,</w:t>
      </w:r>
      <w:r w:rsidR="00A9754C" w:rsidRPr="00C52D87">
        <w:t xml:space="preserve"> structural crashworthiness in design optimization is reviewed in</w:t>
      </w:r>
      <w:r w:rsidRPr="00C52D87">
        <w:t xml:space="preserve"> </w:t>
      </w:r>
      <w:r w:rsidRPr="00C52D87">
        <w:fldChar w:fldCharType="begin"/>
      </w:r>
      <w:r w:rsidR="002D1866" w:rsidRPr="00C52D87">
        <w:instrText xml:space="preserve"> ADDIN EN.CITE &lt;EndNote&gt;&lt;Cite&gt;&lt;Author&gt;Fang&lt;/Author&gt;&lt;Year&gt;2017&lt;/Year&gt;&lt;RecNum&gt;40&lt;/RecNum&gt;&lt;DisplayText&gt;(Fang et al., 2017)&lt;/DisplayText&gt;&lt;record&gt;&lt;rec-number&gt;40&lt;/rec-number&gt;&lt;foreign-keys&gt;&lt;key app="EN" db-id="0e5zz9apwxxs5qexv5opwzxrvszfdstwr25p" timestamp="1653909100"&gt;40&lt;/key&gt;&lt;/foreign-keys&gt;&lt;ref-type name="Journal Article"&gt;17&lt;/ref-type&gt;&lt;contributors&gt;&lt;authors&gt;&lt;author&gt;Fang, Jianguang&lt;/author&gt;&lt;author&gt;Sun, Guangyong&lt;/author&gt;&lt;author&gt;Qiu, Na&lt;/author&gt;&lt;author&gt;Kim, Nam H&lt;/author&gt;&lt;author&gt;Li, Qing&lt;/author&gt;&lt;/authors&gt;&lt;/contributors&gt;&lt;titles&gt;&lt;title&gt;On design optimization for structural crashworthiness and its state of the art&lt;/title&gt;&lt;secondary-title&gt;Structural and Multidisciplinary Optimization&lt;/secondary-title&gt;&lt;/titles&gt;&lt;periodical&gt;&lt;full-title&gt;Structural and Multidisciplinary Optimization&lt;/full-title&gt;&lt;/periodical&gt;&lt;pages&gt;1091-1119&lt;/pages&gt;&lt;volume&gt;55&lt;/volume&gt;&lt;number&gt;3&lt;/number&gt;&lt;dates&gt;&lt;year&gt;2017&lt;/year&gt;&lt;/dates&gt;&lt;isbn&gt;1615-147X&lt;/isbn&gt;&lt;urls&gt;&lt;/urls&gt;&lt;/record&gt;&lt;/Cite&gt;&lt;/EndNote&gt;</w:instrText>
      </w:r>
      <w:r w:rsidRPr="00C52D87">
        <w:fldChar w:fldCharType="separate"/>
      </w:r>
      <w:r w:rsidR="002D1866" w:rsidRPr="00C52D87">
        <w:rPr>
          <w:noProof/>
        </w:rPr>
        <w:t>(Fang et al., 2017)</w:t>
      </w:r>
      <w:r w:rsidRPr="00C52D87">
        <w:fldChar w:fldCharType="end"/>
      </w:r>
      <w:r w:rsidRPr="00C52D87">
        <w:t xml:space="preserve">.  Surrogate </w:t>
      </w:r>
      <w:r w:rsidR="00C910E6" w:rsidRPr="00C52D87">
        <w:t>modelling</w:t>
      </w:r>
      <w:r w:rsidRPr="00C52D87">
        <w:t xml:space="preserve"> has become increasingly popular over the last decade within the water resources community, which is consistent with the increasing utilization of metamodels in the scientific literature since 1990 as documented by Viana and Haftka </w:t>
      </w:r>
      <w:r w:rsidRPr="00C52D87">
        <w:fldChar w:fldCharType="begin"/>
      </w:r>
      <w:r w:rsidR="002D1866" w:rsidRPr="00C52D87">
        <w:instrText xml:space="preserve"> ADDIN EN.CITE &lt;EndNote&gt;&lt;Cite&gt;&lt;Author&gt;Viana&lt;/Author&gt;&lt;Year&gt;2008&lt;/Year&gt;&lt;RecNum&gt;22&lt;/RecNum&gt;&lt;DisplayText&gt;(Viana, 2008)&lt;/DisplayText&gt;&lt;record&gt;&lt;rec-number&gt;22&lt;/rec-number&gt;&lt;foreign-keys&gt;&lt;key app="EN" db-id="0e5zz9apwxxs5qexv5opwzxrvszfdstwr25p" timestamp="1653909098"&gt;22&lt;/key&gt;&lt;/foreign-keys&gt;&lt;ref-type name="Conference Proceedings"&gt;10&lt;/ref-type&gt;&lt;contributors&gt;&lt;authors&gt;&lt;author&gt;Viana, F. A. C., and R. T. Haftka&lt;/author&gt;&lt;/authors&gt;&lt;/contributors&gt;&lt;titles&gt;&lt;title&gt;Using multiple surrogates for metamodeling&lt;/title&gt;&lt;secondary-title&gt;Proceedings of the 7th ASMO-UK/ISSMO International Conference on Engineering Design Optimization&lt;/secondary-title&gt;&lt;/titles&gt;&lt;pages&gt;1–18&lt;/pages&gt;&lt;edition&gt;edited by V. V. Toropov et al.,  Int. Soc. for Struct. And Multidiscip. Optim&lt;/edition&gt;&lt;dates&gt;&lt;year&gt;2008&lt;/year&gt;&lt;/dates&gt;&lt;urls&gt;&lt;/urls&gt;&lt;custom1&gt;Daejeon, South Korea.&lt;/custom1&gt;&lt;/record&gt;&lt;/Cite&gt;&lt;/EndNote&gt;</w:instrText>
      </w:r>
      <w:r w:rsidRPr="00C52D87">
        <w:fldChar w:fldCharType="separate"/>
      </w:r>
      <w:r w:rsidR="002D1866" w:rsidRPr="00C52D87">
        <w:rPr>
          <w:noProof/>
        </w:rPr>
        <w:t>(Viana, 2008)</w:t>
      </w:r>
      <w:r w:rsidRPr="00C52D87">
        <w:fldChar w:fldCharType="end"/>
      </w:r>
      <w:r w:rsidR="005A6F7D" w:rsidRPr="00C52D87">
        <w:t>.</w:t>
      </w:r>
      <w:bookmarkEnd w:id="374"/>
    </w:p>
    <w:p w14:paraId="45AD1CE2" w14:textId="2CD94E27" w:rsidR="005A6F7D" w:rsidRPr="00C52D87" w:rsidRDefault="008367D8" w:rsidP="00F336E2">
      <w:pPr>
        <w:spacing w:line="480" w:lineRule="auto"/>
        <w:ind w:firstLine="284"/>
        <w:rPr>
          <w:rFonts w:asciiTheme="majorBidi" w:eastAsiaTheme="minorHAnsi" w:hAnsiTheme="majorBidi" w:cstheme="majorBidi"/>
          <w:lang w:eastAsia="en-US"/>
        </w:rPr>
      </w:pPr>
      <w:bookmarkStart w:id="375" w:name="_Toc107502695"/>
      <w:r w:rsidRPr="00C52D87">
        <w:rPr>
          <w:rFonts w:asciiTheme="majorBidi" w:eastAsiaTheme="minorHAnsi" w:hAnsiTheme="majorBidi" w:cstheme="majorBidi"/>
          <w:sz w:val="24"/>
          <w:szCs w:val="24"/>
          <w:lang w:eastAsia="en-US"/>
        </w:rPr>
        <w:t xml:space="preserve">As shown in Table 3.2, no survey analyzes the characteristics of </w:t>
      </w:r>
      <w:r w:rsidRPr="00C52D87">
        <w:rPr>
          <w:rFonts w:asciiTheme="majorBidi" w:eastAsiaTheme="minorHAnsi" w:hAnsiTheme="majorBidi" w:cstheme="majorBidi"/>
          <w:bCs/>
          <w:sz w:val="24"/>
          <w:szCs w:val="24"/>
          <w:lang w:eastAsia="en-US"/>
        </w:rPr>
        <w:t>more</w:t>
      </w:r>
      <w:r w:rsidRPr="00C52D87">
        <w:rPr>
          <w:rFonts w:asciiTheme="majorBidi" w:eastAsiaTheme="minorHAnsi" w:hAnsiTheme="majorBidi" w:cstheme="majorBidi"/>
          <w:sz w:val="24"/>
          <w:szCs w:val="24"/>
          <w:lang w:eastAsia="en-US"/>
        </w:rPr>
        <w:t xml:space="preserve"> appropriate surrogate model for a design problem. Additionally, a comprehensive set of criteria for identifying appropriate surrogate models is lacking. Furthermore, no authors have discussed the automation of the surrogate modeling process. We aim to address these gaps in this chapter.</w:t>
      </w:r>
      <w:bookmarkEnd w:id="375"/>
    </w:p>
    <w:p w14:paraId="52885399" w14:textId="77777777" w:rsidR="005A6F7D" w:rsidRPr="00C52D87" w:rsidRDefault="005A6F7D" w:rsidP="005F3D42">
      <w:pPr>
        <w:spacing w:line="480" w:lineRule="auto"/>
        <w:ind w:firstLine="0"/>
        <w:rPr>
          <w:rFonts w:asciiTheme="majorBidi" w:eastAsiaTheme="minorHAnsi" w:hAnsiTheme="majorBidi" w:cstheme="majorBidi"/>
          <w:lang w:eastAsia="en-US"/>
        </w:rPr>
      </w:pPr>
    </w:p>
    <w:p w14:paraId="28F31482" w14:textId="77777777" w:rsidR="005A6F7D" w:rsidRPr="00C52D87" w:rsidRDefault="005A6F7D" w:rsidP="005F3D42">
      <w:pPr>
        <w:spacing w:line="480" w:lineRule="auto"/>
        <w:ind w:firstLine="0"/>
        <w:rPr>
          <w:rFonts w:asciiTheme="majorBidi" w:eastAsiaTheme="minorHAnsi" w:hAnsiTheme="majorBidi" w:cstheme="majorBidi"/>
          <w:lang w:eastAsia="en-US"/>
        </w:rPr>
      </w:pPr>
    </w:p>
    <w:p w14:paraId="47AC99A5" w14:textId="77777777" w:rsidR="005A6F7D" w:rsidRPr="00C52D87" w:rsidRDefault="005A6F7D" w:rsidP="005F3D42">
      <w:pPr>
        <w:spacing w:line="480" w:lineRule="auto"/>
        <w:ind w:firstLine="0"/>
        <w:rPr>
          <w:rFonts w:asciiTheme="majorBidi" w:eastAsiaTheme="minorHAnsi" w:hAnsiTheme="majorBidi" w:cstheme="majorBidi"/>
          <w:lang w:eastAsia="en-US"/>
        </w:rPr>
      </w:pPr>
    </w:p>
    <w:p w14:paraId="0F82157F" w14:textId="4079DAF5" w:rsidR="005A6F7D" w:rsidRPr="00C52D87" w:rsidRDefault="005A6F7D" w:rsidP="005F3D42">
      <w:pPr>
        <w:spacing w:line="480" w:lineRule="auto"/>
        <w:ind w:firstLine="0"/>
        <w:rPr>
          <w:rFonts w:asciiTheme="majorBidi" w:eastAsiaTheme="minorHAnsi" w:hAnsiTheme="majorBidi" w:cstheme="majorBidi"/>
          <w:lang w:eastAsia="en-US"/>
        </w:rPr>
        <w:sectPr w:rsidR="005A6F7D" w:rsidRPr="00C52D87" w:rsidSect="0064077E">
          <w:pgSz w:w="12240" w:h="15840"/>
          <w:pgMar w:top="1440" w:right="1440" w:bottom="1440" w:left="1440" w:header="720" w:footer="720" w:gutter="0"/>
          <w:pgNumType w:start="1"/>
          <w:cols w:space="720"/>
          <w:docGrid w:linePitch="360"/>
        </w:sectPr>
      </w:pPr>
    </w:p>
    <w:p w14:paraId="0BB4BD66" w14:textId="21DA11D6" w:rsidR="00E16F7F" w:rsidRPr="00C52D87" w:rsidRDefault="00E16F7F" w:rsidP="00E16F7F">
      <w:pPr>
        <w:pStyle w:val="Caption"/>
      </w:pPr>
      <w:bookmarkStart w:id="376" w:name="_Ref107528323"/>
      <w:bookmarkStart w:id="377" w:name="_Toc109848658"/>
      <w:r w:rsidRPr="00C52D87">
        <w:t xml:space="preserve">Table </w:t>
      </w:r>
      <w:fldSimple w:instr=" STYLEREF 4 \s ">
        <w:r w:rsidR="00951439">
          <w:rPr>
            <w:noProof/>
            <w:cs/>
          </w:rPr>
          <w:t>‎</w:t>
        </w:r>
        <w:r w:rsidR="00951439">
          <w:rPr>
            <w:noProof/>
          </w:rPr>
          <w:t>3</w:t>
        </w:r>
      </w:fldSimple>
      <w:r w:rsidR="00A059F5" w:rsidRPr="00C52D87">
        <w:t>.</w:t>
      </w:r>
      <w:fldSimple w:instr=" SEQ Table \* ARABIC \s 4 ">
        <w:r w:rsidR="00951439">
          <w:rPr>
            <w:noProof/>
          </w:rPr>
          <w:t>2</w:t>
        </w:r>
      </w:fldSimple>
      <w:bookmarkEnd w:id="376"/>
      <w:r w:rsidRPr="00C52D87">
        <w:t xml:space="preserve">. </w:t>
      </w:r>
      <w:r w:rsidRPr="00C52D87">
        <w:rPr>
          <w:rFonts w:eastAsiaTheme="minorHAnsi"/>
          <w:lang w:eastAsia="en-US"/>
        </w:rPr>
        <w:t xml:space="preserve">Summary </w:t>
      </w:r>
      <w:r w:rsidR="007A3575" w:rsidRPr="00C52D87">
        <w:rPr>
          <w:rFonts w:eastAsiaTheme="minorHAnsi"/>
          <w:lang w:eastAsia="en-US"/>
        </w:rPr>
        <w:t>of previous review papers</w:t>
      </w:r>
      <w:bookmarkEnd w:id="377"/>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60"/>
        <w:gridCol w:w="2470"/>
        <w:gridCol w:w="3870"/>
        <w:gridCol w:w="5850"/>
      </w:tblGrid>
      <w:tr w:rsidR="00055320" w:rsidRPr="00C52D87" w14:paraId="38B446EC" w14:textId="77777777" w:rsidTr="001456CD">
        <w:trPr>
          <w:tblHeader/>
        </w:trPr>
        <w:tc>
          <w:tcPr>
            <w:tcW w:w="1760" w:type="dxa"/>
            <w:tcBorders>
              <w:top w:val="single" w:sz="4" w:space="0" w:color="auto"/>
              <w:bottom w:val="single" w:sz="4" w:space="0" w:color="auto"/>
            </w:tcBorders>
          </w:tcPr>
          <w:p w14:paraId="06858118" w14:textId="77777777" w:rsidR="00055320" w:rsidRPr="00C52D87" w:rsidRDefault="00055320" w:rsidP="005F3D42">
            <w:pPr>
              <w:spacing w:before="0" w:after="0" w:line="480" w:lineRule="auto"/>
              <w:ind w:firstLine="0"/>
              <w:jc w:val="left"/>
              <w:rPr>
                <w:rFonts w:asciiTheme="majorBidi" w:hAnsiTheme="majorBidi" w:cstheme="majorBidi"/>
                <w:sz w:val="20"/>
                <w:szCs w:val="20"/>
                <w:lang w:eastAsia="en-US"/>
              </w:rPr>
            </w:pPr>
            <w:bookmarkStart w:id="378" w:name="_Toc107502587"/>
            <w:r w:rsidRPr="00C52D87">
              <w:rPr>
                <w:rFonts w:asciiTheme="majorBidi" w:hAnsiTheme="majorBidi" w:cstheme="majorBidi"/>
                <w:sz w:val="20"/>
                <w:szCs w:val="20"/>
                <w:lang w:eastAsia="en-US"/>
              </w:rPr>
              <w:t>Paper</w:t>
            </w:r>
            <w:bookmarkEnd w:id="378"/>
          </w:p>
        </w:tc>
        <w:tc>
          <w:tcPr>
            <w:tcW w:w="2470" w:type="dxa"/>
            <w:tcBorders>
              <w:top w:val="single" w:sz="4" w:space="0" w:color="auto"/>
              <w:bottom w:val="single" w:sz="4" w:space="0" w:color="auto"/>
            </w:tcBorders>
          </w:tcPr>
          <w:p w14:paraId="4AB6224D" w14:textId="77777777" w:rsidR="00055320" w:rsidRPr="00C52D87" w:rsidRDefault="00055320" w:rsidP="005F3D42">
            <w:pPr>
              <w:spacing w:before="0" w:after="0" w:line="480" w:lineRule="auto"/>
              <w:ind w:firstLine="0"/>
              <w:jc w:val="left"/>
              <w:rPr>
                <w:rFonts w:asciiTheme="majorBidi" w:hAnsiTheme="majorBidi" w:cstheme="majorBidi"/>
                <w:sz w:val="20"/>
                <w:szCs w:val="20"/>
                <w:lang w:eastAsia="en-US"/>
              </w:rPr>
            </w:pPr>
            <w:bookmarkStart w:id="379" w:name="_Toc107502588"/>
            <w:r w:rsidRPr="00C52D87">
              <w:rPr>
                <w:rFonts w:asciiTheme="majorBidi" w:hAnsiTheme="majorBidi" w:cstheme="majorBidi"/>
                <w:sz w:val="20"/>
                <w:szCs w:val="20"/>
                <w:lang w:eastAsia="en-US"/>
              </w:rPr>
              <w:t>Focus</w:t>
            </w:r>
            <w:bookmarkEnd w:id="379"/>
          </w:p>
        </w:tc>
        <w:tc>
          <w:tcPr>
            <w:tcW w:w="3870" w:type="dxa"/>
            <w:tcBorders>
              <w:top w:val="single" w:sz="4" w:space="0" w:color="auto"/>
              <w:bottom w:val="single" w:sz="4" w:space="0" w:color="auto"/>
            </w:tcBorders>
          </w:tcPr>
          <w:p w14:paraId="484EC0BC" w14:textId="77777777" w:rsidR="00055320" w:rsidRPr="00C52D87" w:rsidRDefault="00055320" w:rsidP="005F3D42">
            <w:pPr>
              <w:spacing w:before="0" w:after="0" w:line="480" w:lineRule="auto"/>
              <w:ind w:firstLine="0"/>
              <w:jc w:val="left"/>
              <w:rPr>
                <w:rFonts w:asciiTheme="majorBidi" w:hAnsiTheme="majorBidi" w:cstheme="majorBidi"/>
                <w:sz w:val="20"/>
                <w:szCs w:val="20"/>
                <w:lang w:eastAsia="en-US"/>
              </w:rPr>
            </w:pPr>
            <w:bookmarkStart w:id="380" w:name="_Toc107502589"/>
            <w:r w:rsidRPr="00C52D87">
              <w:rPr>
                <w:rFonts w:asciiTheme="majorBidi" w:eastAsiaTheme="minorHAnsi" w:hAnsiTheme="majorBidi" w:cstheme="majorBidi"/>
                <w:sz w:val="20"/>
                <w:szCs w:val="20"/>
                <w:lang w:eastAsia="en-US"/>
              </w:rPr>
              <w:t>Type of Problem</w:t>
            </w:r>
            <w:bookmarkEnd w:id="380"/>
          </w:p>
        </w:tc>
        <w:tc>
          <w:tcPr>
            <w:tcW w:w="5850" w:type="dxa"/>
            <w:tcBorders>
              <w:top w:val="single" w:sz="4" w:space="0" w:color="auto"/>
              <w:bottom w:val="single" w:sz="4" w:space="0" w:color="auto"/>
            </w:tcBorders>
          </w:tcPr>
          <w:p w14:paraId="1044C132" w14:textId="77777777" w:rsidR="00055320" w:rsidRPr="00C52D87" w:rsidRDefault="00055320" w:rsidP="005F3D42">
            <w:pPr>
              <w:spacing w:before="0" w:after="0" w:line="480" w:lineRule="auto"/>
              <w:ind w:firstLine="0"/>
              <w:jc w:val="left"/>
              <w:rPr>
                <w:rFonts w:asciiTheme="majorBidi" w:hAnsiTheme="majorBidi" w:cstheme="majorBidi"/>
                <w:sz w:val="20"/>
                <w:szCs w:val="20"/>
                <w:lang w:eastAsia="en-US"/>
              </w:rPr>
            </w:pPr>
            <w:bookmarkStart w:id="381" w:name="_Toc107502590"/>
            <w:r w:rsidRPr="00C52D87">
              <w:rPr>
                <w:rFonts w:asciiTheme="majorBidi" w:eastAsiaTheme="minorHAnsi" w:hAnsiTheme="majorBidi" w:cstheme="majorBidi"/>
                <w:sz w:val="20"/>
                <w:szCs w:val="20"/>
                <w:lang w:eastAsia="en-US"/>
              </w:rPr>
              <w:t>Types of Metamodels</w:t>
            </w:r>
            <w:bookmarkEnd w:id="381"/>
          </w:p>
        </w:tc>
      </w:tr>
      <w:tr w:rsidR="00055320" w:rsidRPr="00C52D87" w14:paraId="18EBFB33" w14:textId="77777777" w:rsidTr="001456CD">
        <w:tc>
          <w:tcPr>
            <w:tcW w:w="1760" w:type="dxa"/>
            <w:tcBorders>
              <w:top w:val="single" w:sz="4" w:space="0" w:color="auto"/>
            </w:tcBorders>
          </w:tcPr>
          <w:p w14:paraId="7711A891" w14:textId="0561C187" w:rsidR="00055320" w:rsidRPr="00C52D87" w:rsidRDefault="00055320" w:rsidP="005F3D42">
            <w:pPr>
              <w:spacing w:before="0" w:after="0" w:line="480" w:lineRule="auto"/>
              <w:ind w:firstLine="0"/>
              <w:jc w:val="left"/>
              <w:rPr>
                <w:rFonts w:asciiTheme="majorBidi" w:hAnsiTheme="majorBidi" w:cstheme="majorBidi"/>
                <w:sz w:val="20"/>
                <w:szCs w:val="20"/>
                <w:lang w:eastAsia="en-US"/>
              </w:rPr>
            </w:pPr>
            <w:r w:rsidRPr="00C52D87">
              <w:rPr>
                <w:rFonts w:asciiTheme="majorBidi" w:hAnsiTheme="majorBidi" w:cstheme="majorBidi"/>
                <w:sz w:val="20"/>
                <w:szCs w:val="20"/>
                <w:lang w:eastAsia="en-US"/>
              </w:rPr>
              <w:fldChar w:fldCharType="begin"/>
            </w:r>
            <w:r w:rsidR="002D1866" w:rsidRPr="00C52D87">
              <w:rPr>
                <w:rFonts w:asciiTheme="majorBidi" w:hAnsiTheme="majorBidi" w:cstheme="majorBidi"/>
                <w:sz w:val="20"/>
                <w:szCs w:val="20"/>
                <w:lang w:eastAsia="en-US"/>
              </w:rPr>
              <w:instrText xml:space="preserve"> ADDIN EN.CITE &lt;EndNote&gt;&lt;Cite&gt;&lt;Author&gt;Fang&lt;/Author&gt;&lt;Year&gt;2017&lt;/Year&gt;&lt;RecNum&gt;40&lt;/RecNum&gt;&lt;DisplayText&gt;(Fang et al., 2017)&lt;/DisplayText&gt;&lt;record&gt;&lt;rec-number&gt;40&lt;/rec-number&gt;&lt;foreign-keys&gt;&lt;key app="EN" db-id="0e5zz9apwxxs5qexv5opwzxrvszfdstwr25p" timestamp="1653909100"&gt;40&lt;/key&gt;&lt;/foreign-keys&gt;&lt;ref-type name="Journal Article"&gt;17&lt;/ref-type&gt;&lt;contributors&gt;&lt;authors&gt;&lt;author&gt;Fang, Jianguang&lt;/author&gt;&lt;author&gt;Sun, Guangyong&lt;/author&gt;&lt;author&gt;Qiu, Na&lt;/author&gt;&lt;author&gt;Kim, Nam H&lt;/author&gt;&lt;author&gt;Li, Qing&lt;/author&gt;&lt;/authors&gt;&lt;/contributors&gt;&lt;titles&gt;&lt;title&gt;On design optimization for structural crashworthiness and its state of the art&lt;/title&gt;&lt;secondary-title&gt;Structural and Multidisciplinary Optimization&lt;/secondary-title&gt;&lt;/titles&gt;&lt;periodical&gt;&lt;full-title&gt;Structural and Multidisciplinary Optimization&lt;/full-title&gt;&lt;/periodical&gt;&lt;pages&gt;1091-1119&lt;/pages&gt;&lt;volume&gt;55&lt;/volume&gt;&lt;number&gt;3&lt;/number&gt;&lt;dates&gt;&lt;year&gt;2017&lt;/year&gt;&lt;/dates&gt;&lt;isbn&gt;1615-147X&lt;/isbn&gt;&lt;urls&gt;&lt;/urls&gt;&lt;/record&gt;&lt;/Cite&gt;&lt;/EndNote&gt;</w:instrText>
            </w:r>
            <w:r w:rsidRPr="00C52D87">
              <w:rPr>
                <w:rFonts w:asciiTheme="majorBidi" w:hAnsiTheme="majorBidi" w:cstheme="majorBidi"/>
                <w:sz w:val="20"/>
                <w:szCs w:val="20"/>
                <w:lang w:eastAsia="en-US"/>
              </w:rPr>
              <w:fldChar w:fldCharType="separate"/>
            </w:r>
            <w:r w:rsidR="002D1866" w:rsidRPr="00C52D87">
              <w:rPr>
                <w:rFonts w:asciiTheme="majorBidi" w:hAnsiTheme="majorBidi" w:cstheme="majorBidi"/>
                <w:noProof/>
                <w:sz w:val="20"/>
                <w:szCs w:val="20"/>
                <w:lang w:eastAsia="en-US"/>
              </w:rPr>
              <w:t>(Fang et al., 2017)</w:t>
            </w:r>
            <w:r w:rsidRPr="00C52D87">
              <w:rPr>
                <w:rFonts w:asciiTheme="majorBidi" w:hAnsiTheme="majorBidi" w:cstheme="majorBidi"/>
                <w:sz w:val="20"/>
                <w:szCs w:val="20"/>
                <w:lang w:eastAsia="en-US"/>
              </w:rPr>
              <w:fldChar w:fldCharType="end"/>
            </w:r>
          </w:p>
        </w:tc>
        <w:tc>
          <w:tcPr>
            <w:tcW w:w="2470" w:type="dxa"/>
            <w:tcBorders>
              <w:top w:val="single" w:sz="4" w:space="0" w:color="auto"/>
            </w:tcBorders>
          </w:tcPr>
          <w:p w14:paraId="7B7CC4E6" w14:textId="77777777" w:rsidR="00055320" w:rsidRPr="00C52D87" w:rsidRDefault="00055320" w:rsidP="005F3D42">
            <w:pPr>
              <w:spacing w:before="0" w:after="0" w:line="480" w:lineRule="auto"/>
              <w:ind w:firstLine="0"/>
              <w:jc w:val="left"/>
              <w:rPr>
                <w:rFonts w:asciiTheme="majorBidi" w:hAnsiTheme="majorBidi" w:cstheme="majorBidi"/>
                <w:sz w:val="20"/>
                <w:szCs w:val="20"/>
                <w:lang w:eastAsia="en-US"/>
              </w:rPr>
            </w:pPr>
            <w:bookmarkStart w:id="382" w:name="_Toc107502592"/>
            <w:r w:rsidRPr="00C52D87">
              <w:rPr>
                <w:rFonts w:asciiTheme="majorBidi" w:hAnsiTheme="majorBidi" w:cstheme="majorBidi"/>
                <w:sz w:val="20"/>
                <w:szCs w:val="20"/>
                <w:lang w:eastAsia="en-US"/>
              </w:rPr>
              <w:t>Design optimization for structural crashworthiness</w:t>
            </w:r>
            <w:bookmarkEnd w:id="382"/>
          </w:p>
        </w:tc>
        <w:tc>
          <w:tcPr>
            <w:tcW w:w="3870" w:type="dxa"/>
            <w:tcBorders>
              <w:top w:val="single" w:sz="4" w:space="0" w:color="auto"/>
            </w:tcBorders>
          </w:tcPr>
          <w:p w14:paraId="7C9AA011" w14:textId="77777777" w:rsidR="00055320" w:rsidRPr="00C52D87" w:rsidRDefault="00055320" w:rsidP="005F3D42">
            <w:pPr>
              <w:spacing w:before="0" w:after="0" w:line="480" w:lineRule="auto"/>
              <w:ind w:firstLine="0"/>
              <w:jc w:val="left"/>
              <w:rPr>
                <w:rFonts w:asciiTheme="majorBidi" w:hAnsiTheme="majorBidi" w:cstheme="majorBidi"/>
                <w:sz w:val="20"/>
                <w:szCs w:val="20"/>
                <w:lang w:eastAsia="en-US"/>
              </w:rPr>
            </w:pPr>
            <w:bookmarkStart w:id="383" w:name="_Toc107502593"/>
            <w:r w:rsidRPr="00C52D87">
              <w:rPr>
                <w:rFonts w:asciiTheme="majorBidi" w:hAnsiTheme="majorBidi" w:cstheme="majorBidi"/>
                <w:sz w:val="20"/>
                <w:szCs w:val="20"/>
                <w:lang w:eastAsia="en-US"/>
              </w:rPr>
              <w:t>Engineering design</w:t>
            </w:r>
            <w:bookmarkEnd w:id="383"/>
          </w:p>
        </w:tc>
        <w:tc>
          <w:tcPr>
            <w:tcW w:w="5850" w:type="dxa"/>
            <w:tcBorders>
              <w:top w:val="single" w:sz="4" w:space="0" w:color="auto"/>
            </w:tcBorders>
          </w:tcPr>
          <w:p w14:paraId="52FB9766" w14:textId="7FBF2F4F" w:rsidR="00055320" w:rsidRPr="00C52D87" w:rsidRDefault="00055320" w:rsidP="005F3D42">
            <w:pPr>
              <w:spacing w:before="0" w:after="0" w:line="480" w:lineRule="auto"/>
              <w:ind w:firstLine="0"/>
              <w:jc w:val="left"/>
              <w:rPr>
                <w:rFonts w:asciiTheme="majorBidi" w:hAnsiTheme="majorBidi" w:cstheme="majorBidi"/>
                <w:sz w:val="20"/>
                <w:szCs w:val="20"/>
                <w:lang w:eastAsia="en-US"/>
              </w:rPr>
            </w:pPr>
            <w:bookmarkStart w:id="384" w:name="_Toc107502594"/>
            <w:r w:rsidRPr="00C52D87">
              <w:rPr>
                <w:rFonts w:asciiTheme="majorBidi" w:eastAsiaTheme="minorHAnsi" w:hAnsiTheme="majorBidi" w:cstheme="majorBidi"/>
                <w:color w:val="131413"/>
                <w:sz w:val="20"/>
                <w:szCs w:val="20"/>
                <w:lang w:eastAsia="en-US"/>
              </w:rPr>
              <w:t xml:space="preserve">Polynomial response surface (PRS) model, radial basis function (RBF) model, </w:t>
            </w:r>
            <w:r w:rsidR="000E29D3" w:rsidRPr="00C52D87">
              <w:rPr>
                <w:rFonts w:asciiTheme="majorBidi" w:eastAsiaTheme="minorHAnsi" w:hAnsiTheme="majorBidi" w:cstheme="majorBidi"/>
                <w:color w:val="131413"/>
                <w:sz w:val="20"/>
                <w:szCs w:val="20"/>
                <w:lang w:eastAsia="en-US"/>
              </w:rPr>
              <w:t>Kriging</w:t>
            </w:r>
            <w:r w:rsidRPr="00C52D87">
              <w:rPr>
                <w:rFonts w:asciiTheme="majorBidi" w:eastAsiaTheme="minorHAnsi" w:hAnsiTheme="majorBidi" w:cstheme="majorBidi"/>
                <w:color w:val="131413"/>
                <w:sz w:val="20"/>
                <w:szCs w:val="20"/>
                <w:lang w:eastAsia="en-US"/>
              </w:rPr>
              <w:t xml:space="preserve"> (KRG) model, artificial neural network (ANN) model, comparison of different surrogate models, ensemble of surrogates</w:t>
            </w:r>
            <w:bookmarkEnd w:id="384"/>
          </w:p>
        </w:tc>
      </w:tr>
      <w:tr w:rsidR="00055320" w:rsidRPr="00C52D87" w14:paraId="468EC560" w14:textId="77777777" w:rsidTr="001456CD">
        <w:tc>
          <w:tcPr>
            <w:tcW w:w="1760" w:type="dxa"/>
          </w:tcPr>
          <w:p w14:paraId="30109085" w14:textId="77777777" w:rsidR="00055320" w:rsidRPr="00C52D87" w:rsidRDefault="00055320" w:rsidP="005F3D42">
            <w:pPr>
              <w:spacing w:before="0" w:after="0" w:line="480" w:lineRule="auto"/>
              <w:ind w:firstLine="0"/>
              <w:jc w:val="left"/>
              <w:rPr>
                <w:rFonts w:asciiTheme="majorBidi" w:hAnsiTheme="majorBidi" w:cstheme="majorBidi"/>
                <w:sz w:val="20"/>
                <w:szCs w:val="20"/>
                <w:lang w:eastAsia="en-US"/>
              </w:rPr>
            </w:pPr>
            <w:bookmarkStart w:id="385" w:name="_Toc107502595"/>
            <w:r w:rsidRPr="00C52D87">
              <w:rPr>
                <w:rFonts w:asciiTheme="majorBidi" w:hAnsiTheme="majorBidi" w:cstheme="majorBidi"/>
                <w:sz w:val="20"/>
                <w:szCs w:val="20"/>
                <w:lang w:eastAsia="en-US"/>
              </w:rPr>
              <w:t>(Laurent et al., 2017)</w:t>
            </w:r>
            <w:bookmarkEnd w:id="385"/>
          </w:p>
        </w:tc>
        <w:tc>
          <w:tcPr>
            <w:tcW w:w="2470" w:type="dxa"/>
          </w:tcPr>
          <w:p w14:paraId="0685129D" w14:textId="77777777" w:rsidR="00055320" w:rsidRPr="00C52D87" w:rsidRDefault="00055320" w:rsidP="005F3D42">
            <w:pPr>
              <w:spacing w:before="0" w:after="0" w:line="480" w:lineRule="auto"/>
              <w:ind w:firstLine="0"/>
              <w:jc w:val="left"/>
              <w:rPr>
                <w:rFonts w:asciiTheme="majorBidi" w:hAnsiTheme="majorBidi" w:cstheme="majorBidi"/>
                <w:sz w:val="20"/>
                <w:szCs w:val="20"/>
                <w:lang w:eastAsia="en-US"/>
              </w:rPr>
            </w:pPr>
            <w:bookmarkStart w:id="386" w:name="_Toc107502596"/>
            <w:r w:rsidRPr="00C52D87">
              <w:rPr>
                <w:rFonts w:asciiTheme="majorBidi" w:hAnsiTheme="majorBidi" w:cstheme="majorBidi"/>
                <w:sz w:val="20"/>
                <w:szCs w:val="20"/>
                <w:lang w:eastAsia="en-US"/>
              </w:rPr>
              <w:t>Gradient-enhanced surrogate models</w:t>
            </w:r>
            <w:bookmarkEnd w:id="386"/>
          </w:p>
        </w:tc>
        <w:tc>
          <w:tcPr>
            <w:tcW w:w="3870" w:type="dxa"/>
          </w:tcPr>
          <w:p w14:paraId="3A27D1C6" w14:textId="77777777" w:rsidR="00055320" w:rsidRPr="00C52D87" w:rsidRDefault="00055320" w:rsidP="005F3D42">
            <w:pPr>
              <w:spacing w:before="0" w:after="0" w:line="480" w:lineRule="auto"/>
              <w:ind w:firstLine="0"/>
              <w:jc w:val="left"/>
              <w:rPr>
                <w:rFonts w:asciiTheme="majorBidi" w:hAnsiTheme="majorBidi" w:cstheme="majorBidi"/>
                <w:sz w:val="20"/>
                <w:szCs w:val="20"/>
                <w:lang w:eastAsia="en-US"/>
              </w:rPr>
            </w:pPr>
            <w:bookmarkStart w:id="387" w:name="_Toc107502597"/>
            <w:r w:rsidRPr="00C52D87">
              <w:rPr>
                <w:rFonts w:asciiTheme="majorBidi" w:hAnsiTheme="majorBidi" w:cstheme="majorBidi"/>
                <w:sz w:val="20"/>
                <w:szCs w:val="20"/>
                <w:lang w:eastAsia="en-US"/>
              </w:rPr>
              <w:t>Numerical comparisons of metamodels carried out for approximating analytical test functions</w:t>
            </w:r>
            <w:bookmarkEnd w:id="387"/>
          </w:p>
        </w:tc>
        <w:tc>
          <w:tcPr>
            <w:tcW w:w="5850" w:type="dxa"/>
          </w:tcPr>
          <w:p w14:paraId="24A7705F" w14:textId="286BC1C9" w:rsidR="00055320" w:rsidRPr="00C52D87" w:rsidRDefault="00055320" w:rsidP="005F3D42">
            <w:pPr>
              <w:spacing w:before="0" w:after="0" w:line="480" w:lineRule="auto"/>
              <w:ind w:firstLine="0"/>
              <w:jc w:val="left"/>
              <w:rPr>
                <w:rFonts w:asciiTheme="majorBidi" w:hAnsiTheme="majorBidi" w:cstheme="majorBidi"/>
                <w:sz w:val="20"/>
                <w:szCs w:val="20"/>
                <w:lang w:eastAsia="en-US"/>
              </w:rPr>
            </w:pPr>
            <w:bookmarkStart w:id="388" w:name="_Toc107502598"/>
            <w:r w:rsidRPr="00C52D87">
              <w:rPr>
                <w:rFonts w:asciiTheme="majorBidi" w:hAnsiTheme="majorBidi" w:cstheme="majorBidi"/>
                <w:sz w:val="20"/>
                <w:szCs w:val="20"/>
                <w:lang w:eastAsia="en-US"/>
              </w:rPr>
              <w:t xml:space="preserve">Classical, weighted and moving least squares, Shepard weighting functions, and kernel-based methods that are radial basis functions, </w:t>
            </w:r>
            <w:r w:rsidR="000E29D3" w:rsidRPr="00C52D87">
              <w:rPr>
                <w:rFonts w:asciiTheme="majorBidi" w:hAnsiTheme="majorBidi" w:cstheme="majorBidi"/>
                <w:sz w:val="20"/>
                <w:szCs w:val="20"/>
                <w:lang w:eastAsia="en-US"/>
              </w:rPr>
              <w:t>Kriging</w:t>
            </w:r>
            <w:r w:rsidRPr="00C52D87">
              <w:rPr>
                <w:rFonts w:asciiTheme="majorBidi" w:hAnsiTheme="majorBidi" w:cstheme="majorBidi"/>
                <w:sz w:val="20"/>
                <w:szCs w:val="20"/>
                <w:lang w:eastAsia="en-US"/>
              </w:rPr>
              <w:t xml:space="preserve"> and support vector machines</w:t>
            </w:r>
            <w:bookmarkEnd w:id="388"/>
          </w:p>
        </w:tc>
      </w:tr>
      <w:tr w:rsidR="00055320" w:rsidRPr="00C52D87" w14:paraId="15A1C508" w14:textId="77777777" w:rsidTr="001456CD">
        <w:tc>
          <w:tcPr>
            <w:tcW w:w="1760" w:type="dxa"/>
          </w:tcPr>
          <w:p w14:paraId="6E36DE0C" w14:textId="77777777" w:rsidR="00055320" w:rsidRPr="00C52D87" w:rsidRDefault="00055320" w:rsidP="005F3D42">
            <w:pPr>
              <w:spacing w:before="0" w:after="0" w:line="480" w:lineRule="auto"/>
              <w:ind w:firstLine="0"/>
              <w:jc w:val="left"/>
              <w:rPr>
                <w:rFonts w:asciiTheme="majorBidi" w:hAnsiTheme="majorBidi" w:cstheme="majorBidi"/>
                <w:sz w:val="20"/>
                <w:szCs w:val="20"/>
                <w:lang w:eastAsia="en-US"/>
              </w:rPr>
            </w:pPr>
            <w:bookmarkStart w:id="389" w:name="_Toc107502599"/>
            <w:r w:rsidRPr="00C52D87">
              <w:rPr>
                <w:rFonts w:asciiTheme="majorBidi" w:hAnsiTheme="majorBidi" w:cstheme="majorBidi"/>
                <w:sz w:val="20"/>
                <w:szCs w:val="20"/>
                <w:lang w:eastAsia="en-US"/>
              </w:rPr>
              <w:t>(F. A. C. Viana, and R. T. Haftka, 2008)</w:t>
            </w:r>
            <w:bookmarkEnd w:id="389"/>
          </w:p>
        </w:tc>
        <w:tc>
          <w:tcPr>
            <w:tcW w:w="2470" w:type="dxa"/>
          </w:tcPr>
          <w:p w14:paraId="49F15AF6" w14:textId="77777777" w:rsidR="00055320" w:rsidRPr="00C52D87" w:rsidRDefault="00055320" w:rsidP="005F3D42">
            <w:pPr>
              <w:spacing w:before="0" w:after="0" w:line="480" w:lineRule="auto"/>
              <w:ind w:firstLine="0"/>
              <w:jc w:val="left"/>
              <w:rPr>
                <w:rFonts w:asciiTheme="majorBidi" w:hAnsiTheme="majorBidi" w:cstheme="majorBidi"/>
                <w:sz w:val="20"/>
                <w:szCs w:val="20"/>
                <w:lang w:eastAsia="en-US"/>
              </w:rPr>
            </w:pPr>
            <w:bookmarkStart w:id="390" w:name="_Toc107502600"/>
            <w:r w:rsidRPr="00C52D87">
              <w:rPr>
                <w:rFonts w:asciiTheme="majorBidi" w:hAnsiTheme="majorBidi" w:cstheme="majorBidi"/>
                <w:sz w:val="20"/>
                <w:szCs w:val="20"/>
                <w:lang w:eastAsia="en-US"/>
              </w:rPr>
              <w:t>Multiple surrogate models</w:t>
            </w:r>
            <w:bookmarkEnd w:id="390"/>
          </w:p>
        </w:tc>
        <w:tc>
          <w:tcPr>
            <w:tcW w:w="3870" w:type="dxa"/>
          </w:tcPr>
          <w:p w14:paraId="4B3B58B9" w14:textId="77777777" w:rsidR="00055320" w:rsidRPr="00C52D87" w:rsidRDefault="00055320" w:rsidP="005F3D42">
            <w:pPr>
              <w:spacing w:before="0" w:after="0" w:line="480" w:lineRule="auto"/>
              <w:ind w:firstLine="0"/>
              <w:jc w:val="left"/>
              <w:rPr>
                <w:rFonts w:asciiTheme="majorBidi" w:hAnsiTheme="majorBidi" w:cstheme="majorBidi"/>
                <w:sz w:val="20"/>
                <w:szCs w:val="20"/>
                <w:lang w:eastAsia="en-US"/>
              </w:rPr>
            </w:pPr>
            <w:bookmarkStart w:id="391" w:name="_Toc107502601"/>
            <w:r w:rsidRPr="00C52D87">
              <w:rPr>
                <w:rFonts w:asciiTheme="majorBidi" w:hAnsiTheme="majorBidi" w:cstheme="majorBidi"/>
                <w:sz w:val="20"/>
                <w:szCs w:val="20"/>
                <w:lang w:eastAsia="en-US"/>
              </w:rPr>
              <w:t>Engineering design</w:t>
            </w:r>
            <w:bookmarkEnd w:id="391"/>
          </w:p>
        </w:tc>
        <w:tc>
          <w:tcPr>
            <w:tcW w:w="5850" w:type="dxa"/>
          </w:tcPr>
          <w:p w14:paraId="3EC78461" w14:textId="20BD6C9C" w:rsidR="00055320" w:rsidRPr="00C52D87" w:rsidRDefault="000E29D3" w:rsidP="005F3D42">
            <w:pPr>
              <w:spacing w:before="0" w:after="0" w:line="480" w:lineRule="auto"/>
              <w:ind w:firstLine="0"/>
              <w:jc w:val="left"/>
              <w:rPr>
                <w:rFonts w:asciiTheme="majorBidi" w:hAnsiTheme="majorBidi" w:cstheme="majorBidi"/>
                <w:sz w:val="20"/>
                <w:szCs w:val="20"/>
                <w:lang w:eastAsia="en-US"/>
              </w:rPr>
            </w:pPr>
            <w:bookmarkStart w:id="392" w:name="_Toc107502602"/>
            <w:r w:rsidRPr="00C52D87">
              <w:rPr>
                <w:rFonts w:asciiTheme="majorBidi" w:hAnsiTheme="majorBidi" w:cstheme="majorBidi"/>
                <w:sz w:val="20"/>
                <w:szCs w:val="20"/>
                <w:lang w:eastAsia="en-US"/>
              </w:rPr>
              <w:t>Kriging</w:t>
            </w:r>
            <w:r w:rsidR="00055320" w:rsidRPr="00C52D87">
              <w:rPr>
                <w:rFonts w:asciiTheme="majorBidi" w:hAnsiTheme="majorBidi" w:cstheme="majorBidi"/>
                <w:sz w:val="20"/>
                <w:szCs w:val="20"/>
                <w:lang w:eastAsia="en-US"/>
              </w:rPr>
              <w:t>, radial basis neural networks, linear Shepard and</w:t>
            </w:r>
            <w:bookmarkEnd w:id="392"/>
          </w:p>
          <w:p w14:paraId="072E488C" w14:textId="77777777" w:rsidR="00055320" w:rsidRPr="00C52D87" w:rsidRDefault="00055320" w:rsidP="005F3D42">
            <w:pPr>
              <w:spacing w:before="0" w:after="0" w:line="480" w:lineRule="auto"/>
              <w:ind w:firstLine="0"/>
              <w:jc w:val="left"/>
              <w:rPr>
                <w:rFonts w:asciiTheme="majorBidi" w:hAnsiTheme="majorBidi" w:cstheme="majorBidi"/>
                <w:sz w:val="20"/>
                <w:szCs w:val="20"/>
                <w:lang w:eastAsia="en-US"/>
              </w:rPr>
            </w:pPr>
            <w:bookmarkStart w:id="393" w:name="_Toc107502603"/>
            <w:r w:rsidRPr="00C52D87">
              <w:rPr>
                <w:rFonts w:asciiTheme="majorBidi" w:hAnsiTheme="majorBidi" w:cstheme="majorBidi"/>
                <w:sz w:val="20"/>
                <w:szCs w:val="20"/>
                <w:lang w:eastAsia="en-US"/>
              </w:rPr>
              <w:t>support vector regression</w:t>
            </w:r>
            <w:bookmarkEnd w:id="393"/>
          </w:p>
        </w:tc>
      </w:tr>
      <w:tr w:rsidR="00055320" w:rsidRPr="00C52D87" w14:paraId="4A50FF04" w14:textId="77777777" w:rsidTr="001456CD">
        <w:tc>
          <w:tcPr>
            <w:tcW w:w="1760" w:type="dxa"/>
          </w:tcPr>
          <w:p w14:paraId="7A1070C9" w14:textId="77777777" w:rsidR="00055320" w:rsidRPr="00C52D87" w:rsidRDefault="00055320" w:rsidP="005F3D42">
            <w:pPr>
              <w:spacing w:before="0" w:after="0" w:line="480" w:lineRule="auto"/>
              <w:ind w:firstLine="0"/>
              <w:jc w:val="left"/>
              <w:rPr>
                <w:rFonts w:asciiTheme="majorBidi" w:hAnsiTheme="majorBidi" w:cstheme="majorBidi"/>
                <w:sz w:val="20"/>
                <w:szCs w:val="20"/>
                <w:lang w:eastAsia="en-US"/>
              </w:rPr>
            </w:pPr>
            <w:bookmarkStart w:id="394" w:name="_Toc107502604"/>
            <w:r w:rsidRPr="00C52D87">
              <w:rPr>
                <w:rFonts w:asciiTheme="majorBidi" w:hAnsiTheme="majorBidi" w:cstheme="majorBidi"/>
                <w:sz w:val="20"/>
                <w:szCs w:val="20"/>
                <w:lang w:eastAsia="en-US"/>
              </w:rPr>
              <w:t>(Chen, Tsui, Barton, &amp; Meckesheimer, 2006)</w:t>
            </w:r>
            <w:bookmarkEnd w:id="394"/>
          </w:p>
        </w:tc>
        <w:tc>
          <w:tcPr>
            <w:tcW w:w="2470" w:type="dxa"/>
          </w:tcPr>
          <w:p w14:paraId="63C3C7A7" w14:textId="77777777" w:rsidR="00055320" w:rsidRPr="00C52D87" w:rsidRDefault="00055320" w:rsidP="005F3D42">
            <w:pPr>
              <w:spacing w:before="0" w:after="0" w:line="480" w:lineRule="auto"/>
              <w:ind w:firstLine="0"/>
              <w:jc w:val="left"/>
              <w:rPr>
                <w:rFonts w:asciiTheme="majorBidi" w:hAnsiTheme="majorBidi" w:cstheme="majorBidi"/>
                <w:sz w:val="20"/>
                <w:szCs w:val="20"/>
                <w:lang w:eastAsia="en-US"/>
              </w:rPr>
            </w:pPr>
            <w:bookmarkStart w:id="395" w:name="_Toc107502605"/>
            <w:r w:rsidRPr="00C52D87">
              <w:rPr>
                <w:rFonts w:asciiTheme="majorBidi" w:hAnsiTheme="majorBidi" w:cstheme="majorBidi"/>
                <w:sz w:val="20"/>
                <w:szCs w:val="20"/>
                <w:lang w:eastAsia="en-US"/>
              </w:rPr>
              <w:t xml:space="preserve">Wastewater treatment </w:t>
            </w:r>
            <w:r w:rsidRPr="00C52D87">
              <w:rPr>
                <w:rFonts w:asciiTheme="majorBidi" w:eastAsiaTheme="minorHAnsi" w:hAnsiTheme="majorBidi" w:cstheme="majorBidi"/>
                <w:sz w:val="20"/>
                <w:szCs w:val="20"/>
                <w:lang w:eastAsia="en-US"/>
              </w:rPr>
              <w:t>stochastic dynamic programming</w:t>
            </w:r>
            <w:r w:rsidRPr="00C52D87">
              <w:rPr>
                <w:rFonts w:asciiTheme="majorBidi" w:hAnsiTheme="majorBidi" w:cstheme="majorBidi"/>
                <w:sz w:val="20"/>
                <w:szCs w:val="20"/>
                <w:lang w:eastAsia="en-US"/>
              </w:rPr>
              <w:t xml:space="preserve"> (SDP)</w:t>
            </w:r>
            <w:bookmarkEnd w:id="395"/>
            <w:r w:rsidRPr="00C52D87">
              <w:rPr>
                <w:rFonts w:asciiTheme="majorBidi" w:hAnsiTheme="majorBidi" w:cstheme="majorBidi"/>
                <w:sz w:val="20"/>
                <w:szCs w:val="20"/>
                <w:lang w:eastAsia="en-US"/>
              </w:rPr>
              <w:t xml:space="preserve"> </w:t>
            </w:r>
          </w:p>
        </w:tc>
        <w:tc>
          <w:tcPr>
            <w:tcW w:w="3870" w:type="dxa"/>
          </w:tcPr>
          <w:p w14:paraId="68CF3C97" w14:textId="77777777" w:rsidR="00055320" w:rsidRPr="00C52D87" w:rsidRDefault="00055320" w:rsidP="005F3D42">
            <w:pPr>
              <w:spacing w:before="0" w:after="0" w:line="480" w:lineRule="auto"/>
              <w:ind w:firstLine="0"/>
              <w:jc w:val="left"/>
              <w:rPr>
                <w:rFonts w:asciiTheme="majorBidi" w:hAnsiTheme="majorBidi" w:cstheme="majorBidi"/>
                <w:sz w:val="20"/>
                <w:szCs w:val="20"/>
                <w:lang w:eastAsia="en-US"/>
              </w:rPr>
            </w:pPr>
            <w:bookmarkStart w:id="396" w:name="_Toc107502606"/>
            <w:r w:rsidRPr="00C52D87">
              <w:rPr>
                <w:rFonts w:asciiTheme="majorBidi" w:hAnsiTheme="majorBidi" w:cstheme="majorBidi"/>
                <w:sz w:val="20"/>
                <w:szCs w:val="20"/>
                <w:lang w:eastAsia="en-US"/>
              </w:rPr>
              <w:t>Aerospace engineering: engineering design and optimization; electrical engineering: CAD/CAM modeling and optimization; chemical engineering: optimization of a continuous-stirred tank reactor; continuous-state stochastic dynamic programming</w:t>
            </w:r>
            <w:bookmarkEnd w:id="396"/>
          </w:p>
        </w:tc>
        <w:tc>
          <w:tcPr>
            <w:tcW w:w="5850" w:type="dxa"/>
          </w:tcPr>
          <w:p w14:paraId="71544E69" w14:textId="77777777" w:rsidR="00055320" w:rsidRPr="00C52D87" w:rsidRDefault="00055320" w:rsidP="005F3D42">
            <w:pPr>
              <w:spacing w:before="0" w:after="0" w:line="480" w:lineRule="auto"/>
              <w:ind w:firstLine="0"/>
              <w:jc w:val="left"/>
              <w:rPr>
                <w:rFonts w:asciiTheme="majorBidi" w:hAnsiTheme="majorBidi" w:cstheme="majorBidi"/>
                <w:sz w:val="20"/>
                <w:szCs w:val="20"/>
                <w:lang w:eastAsia="en-US"/>
              </w:rPr>
            </w:pPr>
            <w:bookmarkStart w:id="397" w:name="_Toc107502607"/>
            <w:r w:rsidRPr="00C52D87">
              <w:rPr>
                <w:rFonts w:asciiTheme="majorBidi" w:hAnsiTheme="majorBidi" w:cstheme="majorBidi"/>
                <w:sz w:val="20"/>
                <w:szCs w:val="20"/>
                <w:lang w:eastAsia="en-US"/>
              </w:rPr>
              <w:t>Two-dimensional response, surfaces and one ten-dimensional surface, polynomial response surface models, MARS, spatial correlation models, OA designs, regression trees and related methods, least interpolating polynomials, ANNs, RBFs</w:t>
            </w:r>
            <w:bookmarkEnd w:id="397"/>
          </w:p>
        </w:tc>
      </w:tr>
      <w:tr w:rsidR="00055320" w:rsidRPr="00C52D87" w14:paraId="54F2B6E8" w14:textId="77777777" w:rsidTr="001456CD">
        <w:tc>
          <w:tcPr>
            <w:tcW w:w="1760" w:type="dxa"/>
          </w:tcPr>
          <w:p w14:paraId="20541372" w14:textId="77777777" w:rsidR="00055320" w:rsidRPr="00C52D87" w:rsidRDefault="00055320" w:rsidP="005F3D42">
            <w:pPr>
              <w:spacing w:before="0" w:after="0" w:line="480" w:lineRule="auto"/>
              <w:ind w:firstLine="0"/>
              <w:jc w:val="left"/>
              <w:rPr>
                <w:rFonts w:asciiTheme="majorBidi" w:hAnsiTheme="majorBidi" w:cstheme="majorBidi"/>
                <w:sz w:val="20"/>
                <w:szCs w:val="20"/>
                <w:lang w:eastAsia="en-US"/>
              </w:rPr>
            </w:pPr>
            <w:bookmarkStart w:id="398" w:name="_Toc107502608"/>
            <w:r w:rsidRPr="00C52D87">
              <w:rPr>
                <w:rFonts w:asciiTheme="majorBidi" w:hAnsiTheme="majorBidi" w:cstheme="majorBidi"/>
                <w:sz w:val="20"/>
                <w:szCs w:val="20"/>
                <w:lang w:eastAsia="en-US"/>
              </w:rPr>
              <w:t>(Kleijnen, 2009)</w:t>
            </w:r>
            <w:bookmarkEnd w:id="398"/>
          </w:p>
        </w:tc>
        <w:tc>
          <w:tcPr>
            <w:tcW w:w="2470" w:type="dxa"/>
          </w:tcPr>
          <w:p w14:paraId="547AD1D5" w14:textId="77B50548" w:rsidR="00055320" w:rsidRPr="00C52D87" w:rsidRDefault="00055320" w:rsidP="005F3D42">
            <w:pPr>
              <w:spacing w:before="0" w:after="0" w:line="480" w:lineRule="auto"/>
              <w:ind w:firstLine="0"/>
              <w:jc w:val="left"/>
              <w:rPr>
                <w:rFonts w:asciiTheme="majorBidi" w:hAnsiTheme="majorBidi" w:cstheme="majorBidi"/>
                <w:sz w:val="20"/>
                <w:szCs w:val="20"/>
                <w:lang w:eastAsia="en-US"/>
              </w:rPr>
            </w:pPr>
            <w:bookmarkStart w:id="399" w:name="_Toc107502609"/>
            <w:r w:rsidRPr="00C52D87">
              <w:rPr>
                <w:rFonts w:asciiTheme="majorBidi" w:hAnsiTheme="majorBidi" w:cstheme="majorBidi"/>
                <w:sz w:val="20"/>
                <w:szCs w:val="20"/>
                <w:lang w:eastAsia="en-US"/>
              </w:rPr>
              <w:t xml:space="preserve">Extension of </w:t>
            </w:r>
            <w:r w:rsidR="000E29D3" w:rsidRPr="00C52D87">
              <w:rPr>
                <w:rFonts w:asciiTheme="majorBidi" w:hAnsiTheme="majorBidi" w:cstheme="majorBidi"/>
                <w:sz w:val="20"/>
                <w:szCs w:val="20"/>
                <w:lang w:eastAsia="en-US"/>
              </w:rPr>
              <w:t>Kriging</w:t>
            </w:r>
            <w:r w:rsidRPr="00C52D87">
              <w:rPr>
                <w:rFonts w:asciiTheme="majorBidi" w:hAnsiTheme="majorBidi" w:cstheme="majorBidi"/>
                <w:sz w:val="20"/>
                <w:szCs w:val="20"/>
                <w:lang w:eastAsia="en-US"/>
              </w:rPr>
              <w:t xml:space="preserve"> to random simulation and discussion of bootstrapping to estimate the variance of the </w:t>
            </w:r>
            <w:r w:rsidR="000E29D3" w:rsidRPr="00C52D87">
              <w:rPr>
                <w:rFonts w:asciiTheme="majorBidi" w:hAnsiTheme="majorBidi" w:cstheme="majorBidi"/>
                <w:sz w:val="20"/>
                <w:szCs w:val="20"/>
                <w:lang w:eastAsia="en-US"/>
              </w:rPr>
              <w:t>Kriging</w:t>
            </w:r>
            <w:r w:rsidRPr="00C52D87">
              <w:rPr>
                <w:rFonts w:asciiTheme="majorBidi" w:hAnsiTheme="majorBidi" w:cstheme="majorBidi"/>
                <w:sz w:val="20"/>
                <w:szCs w:val="20"/>
                <w:lang w:eastAsia="en-US"/>
              </w:rPr>
              <w:t xml:space="preserve"> predictor</w:t>
            </w:r>
            <w:bookmarkEnd w:id="399"/>
            <w:r w:rsidRPr="00C52D87">
              <w:rPr>
                <w:rFonts w:asciiTheme="majorBidi" w:hAnsiTheme="majorBidi" w:cstheme="majorBidi"/>
                <w:sz w:val="20"/>
                <w:szCs w:val="20"/>
                <w:lang w:eastAsia="en-US"/>
              </w:rPr>
              <w:t xml:space="preserve"> </w:t>
            </w:r>
          </w:p>
        </w:tc>
        <w:tc>
          <w:tcPr>
            <w:tcW w:w="3870" w:type="dxa"/>
          </w:tcPr>
          <w:p w14:paraId="06D0B4EB" w14:textId="77777777" w:rsidR="00055320" w:rsidRPr="00C52D87" w:rsidRDefault="00055320" w:rsidP="005F3D42">
            <w:pPr>
              <w:spacing w:before="0" w:after="0" w:line="480" w:lineRule="auto"/>
              <w:ind w:firstLine="0"/>
              <w:jc w:val="left"/>
              <w:rPr>
                <w:rFonts w:asciiTheme="majorBidi" w:hAnsiTheme="majorBidi" w:cstheme="majorBidi"/>
                <w:sz w:val="20"/>
                <w:szCs w:val="20"/>
                <w:lang w:eastAsia="en-US"/>
              </w:rPr>
            </w:pPr>
            <w:bookmarkStart w:id="400" w:name="_Toc107502610"/>
            <w:r w:rsidRPr="00C52D87">
              <w:rPr>
                <w:rFonts w:asciiTheme="majorBidi" w:hAnsiTheme="majorBidi" w:cstheme="majorBidi"/>
                <w:sz w:val="20"/>
                <w:szCs w:val="20"/>
                <w:lang w:eastAsia="en-US"/>
              </w:rPr>
              <w:t>In addition to classic one-shot statistical designs, such as Latin hypercube sampling, sequentialized and customized designs for sensitivity analyses and optimization are reviewed</w:t>
            </w:r>
            <w:bookmarkEnd w:id="400"/>
          </w:p>
        </w:tc>
        <w:tc>
          <w:tcPr>
            <w:tcW w:w="5850" w:type="dxa"/>
          </w:tcPr>
          <w:p w14:paraId="0FB95B5D" w14:textId="53C435D3" w:rsidR="00055320" w:rsidRPr="00C52D87" w:rsidRDefault="000E29D3" w:rsidP="005F3D42">
            <w:pPr>
              <w:spacing w:before="0" w:after="0" w:line="480" w:lineRule="auto"/>
              <w:ind w:firstLine="0"/>
              <w:jc w:val="left"/>
              <w:rPr>
                <w:rFonts w:asciiTheme="majorBidi" w:hAnsiTheme="majorBidi" w:cstheme="majorBidi"/>
                <w:sz w:val="20"/>
                <w:szCs w:val="20"/>
                <w:lang w:eastAsia="en-US"/>
              </w:rPr>
            </w:pPr>
            <w:bookmarkStart w:id="401" w:name="_Toc107502611"/>
            <w:r w:rsidRPr="00C52D87">
              <w:rPr>
                <w:rFonts w:asciiTheme="majorBidi" w:hAnsiTheme="majorBidi" w:cstheme="majorBidi"/>
                <w:sz w:val="20"/>
                <w:szCs w:val="20"/>
                <w:lang w:eastAsia="en-US"/>
              </w:rPr>
              <w:t>Kriging</w:t>
            </w:r>
            <w:r w:rsidR="00055320" w:rsidRPr="00C52D87">
              <w:rPr>
                <w:rFonts w:asciiTheme="majorBidi" w:hAnsiTheme="majorBidi" w:cstheme="majorBidi"/>
                <w:sz w:val="20"/>
                <w:szCs w:val="20"/>
                <w:lang w:eastAsia="en-US"/>
              </w:rPr>
              <w:t xml:space="preserve"> and its applications in response surface surrogate modeling, such as RBF models</w:t>
            </w:r>
            <w:bookmarkEnd w:id="401"/>
          </w:p>
        </w:tc>
      </w:tr>
      <w:tr w:rsidR="00055320" w:rsidRPr="00C52D87" w14:paraId="6088CF45" w14:textId="77777777" w:rsidTr="001456CD">
        <w:tc>
          <w:tcPr>
            <w:tcW w:w="1760" w:type="dxa"/>
          </w:tcPr>
          <w:p w14:paraId="7E5FBDFD" w14:textId="77777777" w:rsidR="00055320" w:rsidRPr="00C52D87" w:rsidRDefault="00055320" w:rsidP="005F3D42">
            <w:pPr>
              <w:spacing w:before="0" w:after="0" w:line="480" w:lineRule="auto"/>
              <w:ind w:firstLine="0"/>
              <w:jc w:val="left"/>
              <w:rPr>
                <w:rFonts w:asciiTheme="majorBidi" w:hAnsiTheme="majorBidi" w:cstheme="majorBidi"/>
                <w:sz w:val="20"/>
                <w:szCs w:val="20"/>
                <w:lang w:eastAsia="en-US"/>
              </w:rPr>
            </w:pPr>
            <w:bookmarkStart w:id="402" w:name="_Toc107502612"/>
            <w:r w:rsidRPr="00C52D87">
              <w:rPr>
                <w:rFonts w:asciiTheme="majorBidi" w:hAnsiTheme="majorBidi" w:cstheme="majorBidi"/>
                <w:sz w:val="20"/>
                <w:szCs w:val="20"/>
                <w:lang w:eastAsia="en-US"/>
              </w:rPr>
              <w:t>(Maier &amp; Dandy, 2000)</w:t>
            </w:r>
            <w:bookmarkEnd w:id="402"/>
          </w:p>
        </w:tc>
        <w:tc>
          <w:tcPr>
            <w:tcW w:w="2470" w:type="dxa"/>
          </w:tcPr>
          <w:p w14:paraId="3A089FB3" w14:textId="77777777" w:rsidR="00055320" w:rsidRPr="00C52D87" w:rsidRDefault="00055320" w:rsidP="005F3D42">
            <w:pPr>
              <w:spacing w:before="0" w:after="0" w:line="480" w:lineRule="auto"/>
              <w:ind w:firstLine="0"/>
              <w:jc w:val="left"/>
              <w:rPr>
                <w:rFonts w:asciiTheme="majorBidi" w:hAnsiTheme="majorBidi" w:cstheme="majorBidi"/>
                <w:sz w:val="20"/>
                <w:szCs w:val="20"/>
                <w:lang w:eastAsia="en-US"/>
              </w:rPr>
            </w:pPr>
            <w:bookmarkStart w:id="403" w:name="_Toc107502613"/>
            <w:r w:rsidRPr="00C52D87">
              <w:rPr>
                <w:rFonts w:asciiTheme="majorBidi" w:hAnsiTheme="majorBidi" w:cstheme="majorBidi"/>
                <w:sz w:val="20"/>
                <w:szCs w:val="20"/>
                <w:lang w:eastAsia="en-US"/>
              </w:rPr>
              <w:t>Review of modeling issues and applications</w:t>
            </w:r>
            <w:bookmarkEnd w:id="403"/>
          </w:p>
        </w:tc>
        <w:tc>
          <w:tcPr>
            <w:tcW w:w="3870" w:type="dxa"/>
          </w:tcPr>
          <w:p w14:paraId="77E37B8D" w14:textId="77777777" w:rsidR="00055320" w:rsidRPr="00C52D87" w:rsidRDefault="00055320" w:rsidP="005F3D42">
            <w:pPr>
              <w:spacing w:before="0" w:after="0" w:line="480" w:lineRule="auto"/>
              <w:ind w:firstLine="0"/>
              <w:jc w:val="left"/>
              <w:rPr>
                <w:rFonts w:asciiTheme="majorBidi" w:hAnsiTheme="majorBidi" w:cstheme="majorBidi"/>
                <w:sz w:val="20"/>
                <w:szCs w:val="20"/>
                <w:lang w:eastAsia="en-US"/>
              </w:rPr>
            </w:pPr>
            <w:bookmarkStart w:id="404" w:name="_Toc107502614"/>
            <w:r w:rsidRPr="00C52D87">
              <w:rPr>
                <w:rFonts w:asciiTheme="majorBidi" w:hAnsiTheme="majorBidi" w:cstheme="majorBidi"/>
                <w:sz w:val="20"/>
                <w:szCs w:val="20"/>
                <w:lang w:eastAsia="en-US"/>
              </w:rPr>
              <w:t>Neural networks for forecasting water resource parameters</w:t>
            </w:r>
            <w:bookmarkEnd w:id="404"/>
            <w:r w:rsidRPr="00C52D87">
              <w:rPr>
                <w:rFonts w:asciiTheme="majorBidi" w:hAnsiTheme="majorBidi" w:cstheme="majorBidi"/>
                <w:sz w:val="20"/>
                <w:szCs w:val="20"/>
                <w:lang w:eastAsia="en-US"/>
              </w:rPr>
              <w:t xml:space="preserve"> </w:t>
            </w:r>
          </w:p>
        </w:tc>
        <w:tc>
          <w:tcPr>
            <w:tcW w:w="5850" w:type="dxa"/>
          </w:tcPr>
          <w:p w14:paraId="6D07D525" w14:textId="77777777" w:rsidR="00055320" w:rsidRPr="00C52D87" w:rsidRDefault="00055320" w:rsidP="005F3D42">
            <w:pPr>
              <w:spacing w:before="0" w:after="0" w:line="480" w:lineRule="auto"/>
              <w:ind w:firstLine="0"/>
              <w:jc w:val="left"/>
              <w:rPr>
                <w:rFonts w:asciiTheme="majorBidi" w:hAnsiTheme="majorBidi" w:cstheme="majorBidi"/>
                <w:sz w:val="20"/>
                <w:szCs w:val="20"/>
                <w:lang w:eastAsia="en-US"/>
              </w:rPr>
            </w:pPr>
            <w:bookmarkStart w:id="405" w:name="_Toc107502615"/>
            <w:r w:rsidRPr="00C52D87">
              <w:rPr>
                <w:rFonts w:asciiTheme="majorBidi" w:hAnsiTheme="majorBidi" w:cstheme="majorBidi"/>
                <w:sz w:val="20"/>
                <w:szCs w:val="20"/>
                <w:lang w:eastAsia="en-US"/>
              </w:rPr>
              <w:t>ANN</w:t>
            </w:r>
            <w:bookmarkEnd w:id="405"/>
          </w:p>
        </w:tc>
      </w:tr>
      <w:tr w:rsidR="00055320" w:rsidRPr="00C52D87" w14:paraId="0DA56D96" w14:textId="77777777" w:rsidTr="001456CD">
        <w:tc>
          <w:tcPr>
            <w:tcW w:w="1760" w:type="dxa"/>
            <w:tcBorders>
              <w:bottom w:val="single" w:sz="4" w:space="0" w:color="auto"/>
            </w:tcBorders>
          </w:tcPr>
          <w:p w14:paraId="7B847A61" w14:textId="77777777" w:rsidR="00055320" w:rsidRPr="00C52D87" w:rsidRDefault="00055320" w:rsidP="005F3D42">
            <w:pPr>
              <w:spacing w:before="0" w:after="0" w:line="480" w:lineRule="auto"/>
              <w:ind w:firstLine="0"/>
              <w:jc w:val="left"/>
              <w:rPr>
                <w:rFonts w:asciiTheme="majorBidi" w:hAnsiTheme="majorBidi" w:cstheme="majorBidi"/>
                <w:sz w:val="20"/>
                <w:szCs w:val="20"/>
                <w:lang w:eastAsia="en-US"/>
              </w:rPr>
            </w:pPr>
            <w:bookmarkStart w:id="406" w:name="_Toc107502616"/>
            <w:r w:rsidRPr="00C52D87">
              <w:rPr>
                <w:rFonts w:asciiTheme="majorBidi" w:hAnsiTheme="majorBidi" w:cstheme="majorBidi"/>
                <w:sz w:val="20"/>
                <w:szCs w:val="20"/>
                <w:lang w:eastAsia="en-US"/>
              </w:rPr>
              <w:t>(Jones, Schonlau, &amp; Welch, 1998)</w:t>
            </w:r>
            <w:bookmarkEnd w:id="406"/>
          </w:p>
        </w:tc>
        <w:tc>
          <w:tcPr>
            <w:tcW w:w="2470" w:type="dxa"/>
            <w:tcBorders>
              <w:bottom w:val="single" w:sz="4" w:space="0" w:color="auto"/>
            </w:tcBorders>
          </w:tcPr>
          <w:p w14:paraId="2457E628" w14:textId="77777777" w:rsidR="00055320" w:rsidRPr="00C52D87" w:rsidRDefault="00055320" w:rsidP="005F3D42">
            <w:pPr>
              <w:spacing w:before="0" w:after="0" w:line="480" w:lineRule="auto"/>
              <w:ind w:firstLine="0"/>
              <w:jc w:val="left"/>
              <w:rPr>
                <w:rFonts w:asciiTheme="majorBidi" w:hAnsiTheme="majorBidi" w:cstheme="majorBidi"/>
                <w:sz w:val="20"/>
                <w:szCs w:val="20"/>
                <w:lang w:eastAsia="en-US"/>
              </w:rPr>
            </w:pPr>
            <w:bookmarkStart w:id="407" w:name="_Toc107502617"/>
            <w:r w:rsidRPr="00C52D87">
              <w:rPr>
                <w:rFonts w:asciiTheme="majorBidi" w:hAnsiTheme="majorBidi" w:cstheme="majorBidi"/>
                <w:sz w:val="20"/>
                <w:szCs w:val="20"/>
                <w:lang w:eastAsia="en-US"/>
              </w:rPr>
              <w:t>Efﬁcient global optimization</w:t>
            </w:r>
            <w:bookmarkEnd w:id="407"/>
          </w:p>
        </w:tc>
        <w:tc>
          <w:tcPr>
            <w:tcW w:w="3870" w:type="dxa"/>
            <w:tcBorders>
              <w:bottom w:val="single" w:sz="4" w:space="0" w:color="auto"/>
            </w:tcBorders>
          </w:tcPr>
          <w:p w14:paraId="5B255D61" w14:textId="77777777" w:rsidR="00055320" w:rsidRPr="00C52D87" w:rsidRDefault="00055320" w:rsidP="005F3D42">
            <w:pPr>
              <w:spacing w:before="0" w:after="0" w:line="480" w:lineRule="auto"/>
              <w:ind w:firstLine="0"/>
              <w:jc w:val="left"/>
              <w:rPr>
                <w:rFonts w:asciiTheme="majorBidi" w:hAnsiTheme="majorBidi" w:cstheme="majorBidi"/>
                <w:sz w:val="20"/>
                <w:szCs w:val="20"/>
                <w:lang w:eastAsia="en-US"/>
              </w:rPr>
            </w:pPr>
            <w:bookmarkStart w:id="408" w:name="_Toc107502618"/>
            <w:r w:rsidRPr="00C52D87">
              <w:rPr>
                <w:rFonts w:asciiTheme="majorBidi" w:hAnsiTheme="majorBidi" w:cstheme="majorBidi"/>
                <w:sz w:val="20"/>
                <w:szCs w:val="20"/>
                <w:lang w:eastAsia="en-US"/>
              </w:rPr>
              <w:t>Balancing the requirement to use the approximating surface (using sampling when it is reduced) with the requirement to enhance the estimation (by sampling when forecast error can be significant)</w:t>
            </w:r>
            <w:bookmarkEnd w:id="408"/>
          </w:p>
        </w:tc>
        <w:tc>
          <w:tcPr>
            <w:tcW w:w="5850" w:type="dxa"/>
            <w:tcBorders>
              <w:bottom w:val="single" w:sz="4" w:space="0" w:color="auto"/>
            </w:tcBorders>
          </w:tcPr>
          <w:p w14:paraId="437C2BB4" w14:textId="77777777" w:rsidR="00055320" w:rsidRPr="00C52D87" w:rsidRDefault="00055320" w:rsidP="005F3D42">
            <w:pPr>
              <w:spacing w:before="0" w:after="0" w:line="480" w:lineRule="auto"/>
              <w:ind w:firstLine="0"/>
              <w:jc w:val="left"/>
              <w:rPr>
                <w:rFonts w:asciiTheme="majorBidi" w:hAnsiTheme="majorBidi" w:cstheme="majorBidi"/>
                <w:sz w:val="20"/>
                <w:szCs w:val="20"/>
                <w:lang w:eastAsia="en-US"/>
              </w:rPr>
            </w:pPr>
            <w:bookmarkStart w:id="409" w:name="_Toc107502619"/>
            <w:r w:rsidRPr="00C52D87">
              <w:rPr>
                <w:rFonts w:asciiTheme="majorBidi" w:hAnsiTheme="majorBidi" w:cstheme="majorBidi"/>
                <w:sz w:val="20"/>
                <w:szCs w:val="20"/>
                <w:lang w:eastAsia="en-US"/>
              </w:rPr>
              <w:t>Response surface methodology</w:t>
            </w:r>
            <w:bookmarkEnd w:id="409"/>
          </w:p>
        </w:tc>
      </w:tr>
      <w:tr w:rsidR="00055320" w:rsidRPr="00C52D87" w14:paraId="15BFD581" w14:textId="77777777" w:rsidTr="001456CD">
        <w:tc>
          <w:tcPr>
            <w:tcW w:w="1760" w:type="dxa"/>
            <w:tcBorders>
              <w:top w:val="single" w:sz="4" w:space="0" w:color="auto"/>
            </w:tcBorders>
          </w:tcPr>
          <w:p w14:paraId="1E69DB20" w14:textId="77777777" w:rsidR="00055320" w:rsidRPr="00C52D87" w:rsidRDefault="00055320" w:rsidP="005F3D42">
            <w:pPr>
              <w:spacing w:before="0" w:after="0" w:line="480" w:lineRule="auto"/>
              <w:ind w:firstLine="0"/>
              <w:jc w:val="left"/>
              <w:rPr>
                <w:rFonts w:asciiTheme="majorBidi" w:hAnsiTheme="majorBidi" w:cstheme="majorBidi"/>
                <w:sz w:val="20"/>
                <w:szCs w:val="20"/>
                <w:lang w:eastAsia="en-US"/>
              </w:rPr>
            </w:pPr>
            <w:bookmarkStart w:id="410" w:name="_Toc107502620"/>
            <w:r w:rsidRPr="00C52D87">
              <w:rPr>
                <w:rFonts w:asciiTheme="majorBidi" w:hAnsiTheme="majorBidi" w:cstheme="majorBidi"/>
                <w:sz w:val="20"/>
                <w:szCs w:val="20"/>
                <w:lang w:eastAsia="en-US"/>
              </w:rPr>
              <w:t>(Sacks et al, 1989)</w:t>
            </w:r>
            <w:bookmarkEnd w:id="410"/>
          </w:p>
        </w:tc>
        <w:tc>
          <w:tcPr>
            <w:tcW w:w="2470" w:type="dxa"/>
            <w:tcBorders>
              <w:top w:val="single" w:sz="4" w:space="0" w:color="auto"/>
            </w:tcBorders>
          </w:tcPr>
          <w:p w14:paraId="5E0826FA" w14:textId="77777777" w:rsidR="00055320" w:rsidRPr="00C52D87" w:rsidRDefault="00055320" w:rsidP="005F3D42">
            <w:pPr>
              <w:spacing w:before="0" w:after="0" w:line="480" w:lineRule="auto"/>
              <w:ind w:firstLine="0"/>
              <w:jc w:val="left"/>
              <w:rPr>
                <w:rFonts w:asciiTheme="majorBidi" w:hAnsiTheme="majorBidi" w:cstheme="majorBidi"/>
                <w:sz w:val="20"/>
                <w:szCs w:val="20"/>
                <w:lang w:eastAsia="en-US"/>
              </w:rPr>
            </w:pPr>
            <w:bookmarkStart w:id="411" w:name="_Toc107502621"/>
            <w:r w:rsidRPr="00C52D87">
              <w:rPr>
                <w:rFonts w:asciiTheme="majorBidi" w:hAnsiTheme="majorBidi" w:cstheme="majorBidi"/>
                <w:sz w:val="20"/>
                <w:szCs w:val="20"/>
                <w:lang w:eastAsia="en-US"/>
              </w:rPr>
              <w:t>Many scientific phenomena are currently investigated by sophisticated computer models or code. Usually, the computer models are computationally expensive to run, and the mutual objective of the experiment is to fit a cheaper predictor of the output to the data</w:t>
            </w:r>
            <w:bookmarkEnd w:id="411"/>
          </w:p>
        </w:tc>
        <w:tc>
          <w:tcPr>
            <w:tcW w:w="3870" w:type="dxa"/>
            <w:tcBorders>
              <w:top w:val="single" w:sz="4" w:space="0" w:color="auto"/>
            </w:tcBorders>
          </w:tcPr>
          <w:p w14:paraId="79CC222E" w14:textId="77777777" w:rsidR="00055320" w:rsidRPr="00C52D87" w:rsidRDefault="00055320" w:rsidP="005F3D42">
            <w:pPr>
              <w:spacing w:before="0" w:after="0" w:line="480" w:lineRule="auto"/>
              <w:ind w:firstLine="0"/>
              <w:jc w:val="left"/>
              <w:rPr>
                <w:rFonts w:asciiTheme="majorBidi" w:hAnsiTheme="majorBidi" w:cstheme="majorBidi"/>
                <w:sz w:val="20"/>
                <w:szCs w:val="20"/>
                <w:lang w:eastAsia="en-US"/>
              </w:rPr>
            </w:pPr>
            <w:bookmarkStart w:id="412" w:name="_Toc107502622"/>
            <w:r w:rsidRPr="00C52D87">
              <w:rPr>
                <w:rFonts w:asciiTheme="majorBidi" w:hAnsiTheme="majorBidi" w:cstheme="majorBidi"/>
                <w:sz w:val="20"/>
                <w:szCs w:val="20"/>
              </w:rPr>
              <w:t>Design and analysis of computer experiments</w:t>
            </w:r>
            <w:bookmarkEnd w:id="412"/>
          </w:p>
        </w:tc>
        <w:tc>
          <w:tcPr>
            <w:tcW w:w="5850" w:type="dxa"/>
            <w:tcBorders>
              <w:top w:val="single" w:sz="4" w:space="0" w:color="auto"/>
            </w:tcBorders>
          </w:tcPr>
          <w:p w14:paraId="274824FD" w14:textId="77777777" w:rsidR="00055320" w:rsidRPr="00C52D87" w:rsidRDefault="00055320" w:rsidP="005F3D42">
            <w:pPr>
              <w:spacing w:before="0" w:after="0" w:line="480" w:lineRule="auto"/>
              <w:ind w:firstLine="0"/>
              <w:jc w:val="left"/>
              <w:rPr>
                <w:rFonts w:asciiTheme="majorBidi" w:hAnsiTheme="majorBidi" w:cstheme="majorBidi"/>
                <w:sz w:val="20"/>
                <w:szCs w:val="20"/>
                <w:lang w:eastAsia="en-US"/>
              </w:rPr>
            </w:pPr>
            <w:bookmarkStart w:id="413" w:name="_Toc107502623"/>
            <w:r w:rsidRPr="00C52D87">
              <w:rPr>
                <w:rFonts w:asciiTheme="majorBidi" w:hAnsiTheme="majorBidi" w:cstheme="majorBidi"/>
                <w:sz w:val="20"/>
                <w:szCs w:val="20"/>
                <w:lang w:eastAsia="en-US"/>
              </w:rPr>
              <w:t>RSM, neural networks, function bounds</w:t>
            </w:r>
            <w:bookmarkEnd w:id="413"/>
          </w:p>
        </w:tc>
      </w:tr>
      <w:tr w:rsidR="00055320" w:rsidRPr="00C52D87" w14:paraId="5878E590" w14:textId="77777777" w:rsidTr="001456CD">
        <w:tc>
          <w:tcPr>
            <w:tcW w:w="1760" w:type="dxa"/>
          </w:tcPr>
          <w:p w14:paraId="7B6E764C" w14:textId="77777777" w:rsidR="00055320" w:rsidRPr="00C52D87" w:rsidRDefault="00055320" w:rsidP="005F3D42">
            <w:pPr>
              <w:spacing w:before="0" w:after="0" w:line="480" w:lineRule="auto"/>
              <w:ind w:firstLine="0"/>
              <w:jc w:val="left"/>
              <w:rPr>
                <w:rFonts w:asciiTheme="majorBidi" w:hAnsiTheme="majorBidi" w:cstheme="majorBidi"/>
                <w:sz w:val="20"/>
                <w:szCs w:val="20"/>
                <w:lang w:eastAsia="en-US"/>
              </w:rPr>
            </w:pPr>
            <w:bookmarkStart w:id="414" w:name="_Toc107502624"/>
            <w:r w:rsidRPr="00C52D87">
              <w:rPr>
                <w:rFonts w:asciiTheme="majorBidi" w:hAnsiTheme="majorBidi" w:cstheme="majorBidi"/>
                <w:sz w:val="20"/>
                <w:szCs w:val="20"/>
                <w:lang w:eastAsia="en-US"/>
              </w:rPr>
              <w:t>(Sobieszczanski-Sobieski and Haftka 1989)</w:t>
            </w:r>
            <w:bookmarkEnd w:id="414"/>
          </w:p>
        </w:tc>
        <w:tc>
          <w:tcPr>
            <w:tcW w:w="2470" w:type="dxa"/>
          </w:tcPr>
          <w:p w14:paraId="57BD49E7" w14:textId="77777777" w:rsidR="00055320" w:rsidRPr="00C52D87" w:rsidRDefault="00055320" w:rsidP="005F3D42">
            <w:pPr>
              <w:spacing w:before="0" w:after="0" w:line="480" w:lineRule="auto"/>
              <w:ind w:firstLine="0"/>
              <w:jc w:val="left"/>
              <w:rPr>
                <w:rFonts w:asciiTheme="majorBidi" w:hAnsiTheme="majorBidi" w:cstheme="majorBidi"/>
                <w:sz w:val="20"/>
                <w:szCs w:val="20"/>
                <w:lang w:eastAsia="en-US"/>
              </w:rPr>
            </w:pPr>
            <w:bookmarkStart w:id="415" w:name="_Toc107502625"/>
            <w:r w:rsidRPr="00C52D87">
              <w:rPr>
                <w:rFonts w:asciiTheme="majorBidi" w:hAnsiTheme="majorBidi" w:cstheme="majorBidi"/>
                <w:sz w:val="20"/>
                <w:szCs w:val="20"/>
                <w:lang w:eastAsia="en-US"/>
              </w:rPr>
              <w:t>Primary challenges in MDO include computational expense and organizational complexity</w:t>
            </w:r>
            <w:bookmarkEnd w:id="415"/>
          </w:p>
        </w:tc>
        <w:tc>
          <w:tcPr>
            <w:tcW w:w="3870" w:type="dxa"/>
          </w:tcPr>
          <w:p w14:paraId="13C90C58" w14:textId="77777777" w:rsidR="00055320" w:rsidRPr="00C52D87" w:rsidRDefault="00055320" w:rsidP="005F3D42">
            <w:pPr>
              <w:spacing w:before="0" w:after="0" w:line="480" w:lineRule="auto"/>
              <w:ind w:firstLine="0"/>
              <w:jc w:val="left"/>
              <w:rPr>
                <w:rFonts w:asciiTheme="majorBidi" w:hAnsiTheme="majorBidi" w:cstheme="majorBidi"/>
                <w:sz w:val="20"/>
                <w:szCs w:val="20"/>
              </w:rPr>
            </w:pPr>
            <w:bookmarkStart w:id="416" w:name="_Toc107502626"/>
            <w:r w:rsidRPr="00C52D87">
              <w:rPr>
                <w:rFonts w:asciiTheme="majorBidi" w:hAnsiTheme="majorBidi" w:cstheme="majorBidi"/>
                <w:sz w:val="20"/>
                <w:szCs w:val="20"/>
                <w:lang w:eastAsia="en-US"/>
              </w:rPr>
              <w:t>Engineering design</w:t>
            </w:r>
            <w:bookmarkEnd w:id="416"/>
          </w:p>
        </w:tc>
        <w:tc>
          <w:tcPr>
            <w:tcW w:w="5850" w:type="dxa"/>
          </w:tcPr>
          <w:p w14:paraId="22EB5540" w14:textId="427643B8" w:rsidR="00055320" w:rsidRPr="00C52D87" w:rsidRDefault="000E29D3" w:rsidP="005F3D42">
            <w:pPr>
              <w:spacing w:before="0" w:after="0" w:line="480" w:lineRule="auto"/>
              <w:ind w:firstLine="0"/>
              <w:jc w:val="left"/>
              <w:rPr>
                <w:rFonts w:asciiTheme="majorBidi" w:hAnsiTheme="majorBidi" w:cstheme="majorBidi"/>
                <w:sz w:val="20"/>
                <w:szCs w:val="20"/>
                <w:lang w:eastAsia="en-US"/>
              </w:rPr>
            </w:pPr>
            <w:bookmarkStart w:id="417" w:name="_Toc107502627"/>
            <w:r w:rsidRPr="00C52D87">
              <w:rPr>
                <w:rFonts w:asciiTheme="majorBidi" w:hAnsiTheme="majorBidi" w:cstheme="majorBidi"/>
                <w:sz w:val="20"/>
                <w:szCs w:val="20"/>
                <w:lang w:eastAsia="en-US"/>
              </w:rPr>
              <w:t>Kriging</w:t>
            </w:r>
            <w:r w:rsidR="00055320" w:rsidRPr="00C52D87">
              <w:rPr>
                <w:rFonts w:asciiTheme="majorBidi" w:hAnsiTheme="majorBidi" w:cstheme="majorBidi"/>
                <w:sz w:val="20"/>
                <w:szCs w:val="20"/>
                <w:lang w:eastAsia="en-US"/>
              </w:rPr>
              <w:t>, radial basis neural networks, linear Shepard</w:t>
            </w:r>
            <w:bookmarkEnd w:id="417"/>
          </w:p>
          <w:p w14:paraId="39324474" w14:textId="77777777" w:rsidR="00055320" w:rsidRPr="00C52D87" w:rsidRDefault="00055320" w:rsidP="005F3D42">
            <w:pPr>
              <w:spacing w:before="0" w:after="0" w:line="480" w:lineRule="auto"/>
              <w:ind w:firstLine="0"/>
              <w:jc w:val="left"/>
              <w:rPr>
                <w:rFonts w:asciiTheme="majorBidi" w:hAnsiTheme="majorBidi" w:cstheme="majorBidi"/>
                <w:sz w:val="20"/>
                <w:szCs w:val="20"/>
                <w:lang w:eastAsia="en-US"/>
              </w:rPr>
            </w:pPr>
          </w:p>
        </w:tc>
      </w:tr>
      <w:tr w:rsidR="00055320" w:rsidRPr="00C52D87" w14:paraId="1DA22062" w14:textId="77777777" w:rsidTr="001456CD">
        <w:tc>
          <w:tcPr>
            <w:tcW w:w="1760" w:type="dxa"/>
          </w:tcPr>
          <w:p w14:paraId="310BB3D5" w14:textId="77777777" w:rsidR="00055320" w:rsidRPr="00C52D87" w:rsidRDefault="00055320" w:rsidP="005F3D42">
            <w:pPr>
              <w:spacing w:before="0" w:after="0" w:line="480" w:lineRule="auto"/>
              <w:ind w:firstLine="0"/>
              <w:jc w:val="left"/>
              <w:rPr>
                <w:rFonts w:asciiTheme="majorBidi" w:hAnsiTheme="majorBidi" w:cstheme="majorBidi"/>
                <w:sz w:val="20"/>
                <w:szCs w:val="20"/>
                <w:lang w:eastAsia="en-US"/>
              </w:rPr>
            </w:pPr>
            <w:bookmarkStart w:id="418" w:name="_Toc107502628"/>
            <w:r w:rsidRPr="00C52D87">
              <w:rPr>
                <w:rFonts w:asciiTheme="majorBidi" w:hAnsiTheme="majorBidi" w:cstheme="majorBidi"/>
                <w:sz w:val="20"/>
                <w:szCs w:val="20"/>
                <w:lang w:eastAsia="en-US"/>
              </w:rPr>
              <w:t>(Barthelemy and Haftka, 1993)</w:t>
            </w:r>
            <w:bookmarkEnd w:id="418"/>
          </w:p>
        </w:tc>
        <w:tc>
          <w:tcPr>
            <w:tcW w:w="2470" w:type="dxa"/>
          </w:tcPr>
          <w:p w14:paraId="28FEC926" w14:textId="77777777" w:rsidR="00055320" w:rsidRPr="00C52D87" w:rsidRDefault="00055320" w:rsidP="005F3D42">
            <w:pPr>
              <w:spacing w:before="0" w:after="0" w:line="480" w:lineRule="auto"/>
              <w:ind w:firstLine="0"/>
              <w:jc w:val="left"/>
              <w:rPr>
                <w:rFonts w:asciiTheme="majorBidi" w:hAnsiTheme="majorBidi" w:cstheme="majorBidi"/>
                <w:sz w:val="20"/>
                <w:szCs w:val="20"/>
              </w:rPr>
            </w:pPr>
            <w:bookmarkStart w:id="419" w:name="_Toc107502629"/>
            <w:r w:rsidRPr="00C52D87">
              <w:rPr>
                <w:rFonts w:asciiTheme="majorBidi" w:hAnsiTheme="majorBidi" w:cstheme="majorBidi"/>
                <w:sz w:val="20"/>
                <w:szCs w:val="20"/>
                <w:lang w:eastAsia="en-US"/>
              </w:rPr>
              <w:t>Applications of nonlinear programming methods to large structural design problems could be cost-effective if suitable approximation concepts are introduced</w:t>
            </w:r>
            <w:bookmarkEnd w:id="419"/>
          </w:p>
        </w:tc>
        <w:tc>
          <w:tcPr>
            <w:tcW w:w="3870" w:type="dxa"/>
          </w:tcPr>
          <w:p w14:paraId="51777751" w14:textId="77777777" w:rsidR="00055320" w:rsidRPr="00C52D87" w:rsidRDefault="00055320" w:rsidP="005F3D42">
            <w:pPr>
              <w:spacing w:before="0" w:after="0" w:line="480" w:lineRule="auto"/>
              <w:ind w:firstLine="0"/>
              <w:jc w:val="left"/>
              <w:rPr>
                <w:rFonts w:asciiTheme="majorBidi" w:hAnsiTheme="majorBidi" w:cstheme="majorBidi"/>
                <w:sz w:val="20"/>
                <w:szCs w:val="20"/>
                <w:lang w:eastAsia="en-US"/>
              </w:rPr>
            </w:pPr>
            <w:bookmarkStart w:id="420" w:name="_Toc107502630"/>
            <w:r w:rsidRPr="00C52D87">
              <w:rPr>
                <w:rFonts w:asciiTheme="majorBidi" w:hAnsiTheme="majorBidi" w:cstheme="majorBidi"/>
                <w:sz w:val="20"/>
                <w:szCs w:val="20"/>
              </w:rPr>
              <w:t>Design and analysis of computer experiments</w:t>
            </w:r>
            <w:bookmarkEnd w:id="420"/>
          </w:p>
        </w:tc>
        <w:tc>
          <w:tcPr>
            <w:tcW w:w="5850" w:type="dxa"/>
          </w:tcPr>
          <w:p w14:paraId="6F294753" w14:textId="77777777" w:rsidR="00055320" w:rsidRPr="00C52D87" w:rsidRDefault="00055320" w:rsidP="005F3D42">
            <w:pPr>
              <w:spacing w:before="0" w:after="0" w:line="480" w:lineRule="auto"/>
              <w:ind w:firstLine="0"/>
              <w:jc w:val="left"/>
              <w:rPr>
                <w:rFonts w:asciiTheme="majorBidi" w:hAnsiTheme="majorBidi" w:cstheme="majorBidi"/>
                <w:sz w:val="20"/>
                <w:szCs w:val="20"/>
                <w:lang w:eastAsia="en-US"/>
              </w:rPr>
            </w:pPr>
            <w:bookmarkStart w:id="421" w:name="_Toc107502631"/>
            <w:r w:rsidRPr="00C52D87">
              <w:rPr>
                <w:rFonts w:asciiTheme="majorBidi" w:hAnsiTheme="majorBidi" w:cstheme="majorBidi"/>
                <w:sz w:val="20"/>
                <w:szCs w:val="20"/>
                <w:lang w:eastAsia="en-US"/>
              </w:rPr>
              <w:t>RSM, neural networks, function bounds</w:t>
            </w:r>
            <w:bookmarkEnd w:id="421"/>
          </w:p>
        </w:tc>
      </w:tr>
      <w:tr w:rsidR="00055320" w:rsidRPr="00C52D87" w14:paraId="74FC6FD6" w14:textId="77777777" w:rsidTr="001456CD">
        <w:tc>
          <w:tcPr>
            <w:tcW w:w="1760" w:type="dxa"/>
          </w:tcPr>
          <w:p w14:paraId="6FC1125C" w14:textId="77777777" w:rsidR="00055320" w:rsidRPr="00C52D87" w:rsidRDefault="00055320" w:rsidP="005F3D42">
            <w:pPr>
              <w:spacing w:before="0" w:after="0" w:line="480" w:lineRule="auto"/>
              <w:ind w:firstLine="0"/>
              <w:jc w:val="left"/>
              <w:rPr>
                <w:rFonts w:asciiTheme="majorBidi" w:hAnsiTheme="majorBidi" w:cstheme="majorBidi"/>
                <w:sz w:val="20"/>
                <w:szCs w:val="20"/>
                <w:lang w:eastAsia="en-US"/>
              </w:rPr>
            </w:pPr>
            <w:bookmarkStart w:id="422" w:name="_Toc107502632"/>
            <w:r w:rsidRPr="00C52D87">
              <w:rPr>
                <w:rFonts w:asciiTheme="majorBidi" w:hAnsiTheme="majorBidi" w:cstheme="majorBidi"/>
                <w:sz w:val="20"/>
                <w:szCs w:val="20"/>
                <w:lang w:eastAsia="en-US"/>
              </w:rPr>
              <w:t>(Regis &amp; Shoemaker, 2007)</w:t>
            </w:r>
            <w:bookmarkEnd w:id="422"/>
          </w:p>
        </w:tc>
        <w:tc>
          <w:tcPr>
            <w:tcW w:w="2470" w:type="dxa"/>
          </w:tcPr>
          <w:p w14:paraId="5CEA4D8E" w14:textId="77777777" w:rsidR="00055320" w:rsidRPr="00C52D87" w:rsidRDefault="00055320" w:rsidP="005F3D42">
            <w:pPr>
              <w:spacing w:before="0" w:after="0" w:line="480" w:lineRule="auto"/>
              <w:ind w:firstLine="0"/>
              <w:jc w:val="left"/>
              <w:rPr>
                <w:rFonts w:asciiTheme="majorBidi" w:hAnsiTheme="majorBidi" w:cstheme="majorBidi"/>
                <w:sz w:val="20"/>
                <w:szCs w:val="20"/>
                <w:lang w:eastAsia="en-US"/>
              </w:rPr>
            </w:pPr>
            <w:bookmarkStart w:id="423" w:name="_Toc107502633"/>
            <w:r w:rsidRPr="00C52D87">
              <w:rPr>
                <w:rFonts w:asciiTheme="majorBidi" w:hAnsiTheme="majorBidi" w:cstheme="majorBidi"/>
                <w:sz w:val="20"/>
                <w:szCs w:val="20"/>
                <w:lang w:eastAsia="en-US"/>
              </w:rPr>
              <w:t>Efficient global optimization</w:t>
            </w:r>
            <w:bookmarkEnd w:id="423"/>
          </w:p>
        </w:tc>
        <w:tc>
          <w:tcPr>
            <w:tcW w:w="3870" w:type="dxa"/>
          </w:tcPr>
          <w:p w14:paraId="23AE1D6D" w14:textId="77777777" w:rsidR="00055320" w:rsidRPr="00C52D87" w:rsidRDefault="00055320" w:rsidP="005F3D42">
            <w:pPr>
              <w:spacing w:before="0" w:after="0" w:line="480" w:lineRule="auto"/>
              <w:ind w:firstLine="0"/>
              <w:jc w:val="left"/>
              <w:rPr>
                <w:rFonts w:asciiTheme="majorBidi" w:hAnsiTheme="majorBidi" w:cstheme="majorBidi"/>
                <w:sz w:val="20"/>
                <w:szCs w:val="20"/>
                <w:lang w:eastAsia="en-US"/>
              </w:rPr>
            </w:pPr>
            <w:bookmarkStart w:id="424" w:name="_Toc107502634"/>
            <w:r w:rsidRPr="00C52D87">
              <w:rPr>
                <w:rFonts w:asciiTheme="majorBidi" w:hAnsiTheme="majorBidi" w:cstheme="majorBidi"/>
                <w:sz w:val="20"/>
                <w:szCs w:val="20"/>
                <w:lang w:eastAsia="en-US"/>
              </w:rPr>
              <w:t>Groundwater bioremediation models</w:t>
            </w:r>
            <w:bookmarkEnd w:id="424"/>
          </w:p>
        </w:tc>
        <w:tc>
          <w:tcPr>
            <w:tcW w:w="5850" w:type="dxa"/>
          </w:tcPr>
          <w:p w14:paraId="69AB9418" w14:textId="77777777" w:rsidR="00055320" w:rsidRPr="00C52D87" w:rsidRDefault="00055320" w:rsidP="005F3D42">
            <w:pPr>
              <w:spacing w:before="0" w:after="0" w:line="480" w:lineRule="auto"/>
              <w:ind w:firstLine="0"/>
              <w:jc w:val="left"/>
              <w:rPr>
                <w:rFonts w:asciiTheme="majorBidi" w:hAnsiTheme="majorBidi" w:cstheme="majorBidi"/>
                <w:sz w:val="20"/>
                <w:szCs w:val="20"/>
              </w:rPr>
            </w:pPr>
            <w:bookmarkStart w:id="425" w:name="_Toc107502635"/>
            <w:r w:rsidRPr="00C52D87">
              <w:rPr>
                <w:rFonts w:asciiTheme="majorBidi" w:eastAsiaTheme="minorHAnsi" w:hAnsiTheme="majorBidi" w:cstheme="majorBidi"/>
                <w:sz w:val="20"/>
                <w:szCs w:val="20"/>
                <w:lang w:eastAsia="en-US"/>
              </w:rPr>
              <w:t>Response surface surrogates</w:t>
            </w:r>
            <w:bookmarkEnd w:id="425"/>
            <w:r w:rsidRPr="00C52D87">
              <w:rPr>
                <w:rFonts w:asciiTheme="majorBidi" w:eastAsiaTheme="minorHAnsi" w:hAnsiTheme="majorBidi" w:cstheme="majorBidi"/>
                <w:sz w:val="20"/>
                <w:szCs w:val="20"/>
                <w:lang w:eastAsia="en-US"/>
              </w:rPr>
              <w:t xml:space="preserve"> </w:t>
            </w:r>
          </w:p>
          <w:p w14:paraId="765D5114" w14:textId="77777777" w:rsidR="00055320" w:rsidRPr="00C52D87" w:rsidRDefault="00055320" w:rsidP="005F3D42">
            <w:pPr>
              <w:spacing w:before="0" w:after="0" w:line="480" w:lineRule="auto"/>
              <w:ind w:firstLine="0"/>
              <w:jc w:val="left"/>
              <w:rPr>
                <w:rFonts w:asciiTheme="majorBidi" w:hAnsiTheme="majorBidi" w:cstheme="majorBidi"/>
                <w:sz w:val="20"/>
                <w:szCs w:val="20"/>
              </w:rPr>
            </w:pPr>
            <w:bookmarkStart w:id="426" w:name="_Toc107502636"/>
            <w:r w:rsidRPr="00C52D87">
              <w:rPr>
                <w:rFonts w:asciiTheme="majorBidi" w:eastAsiaTheme="minorHAnsi" w:hAnsiTheme="majorBidi" w:cstheme="majorBidi"/>
                <w:sz w:val="20"/>
                <w:szCs w:val="20"/>
                <w:lang w:eastAsia="en-US"/>
              </w:rPr>
              <w:t>GMSRBF and MLMSRBF</w:t>
            </w:r>
            <w:bookmarkEnd w:id="426"/>
            <w:r w:rsidRPr="00C52D87">
              <w:rPr>
                <w:rFonts w:asciiTheme="majorBidi" w:eastAsiaTheme="minorHAnsi" w:hAnsiTheme="majorBidi" w:cstheme="majorBidi"/>
                <w:sz w:val="20"/>
                <w:szCs w:val="20"/>
                <w:lang w:eastAsia="en-US"/>
              </w:rPr>
              <w:t xml:space="preserve">  </w:t>
            </w:r>
          </w:p>
        </w:tc>
      </w:tr>
      <w:tr w:rsidR="00055320" w:rsidRPr="00C52D87" w14:paraId="348C2D96" w14:textId="77777777" w:rsidTr="001456CD">
        <w:tc>
          <w:tcPr>
            <w:tcW w:w="1760" w:type="dxa"/>
          </w:tcPr>
          <w:p w14:paraId="135B6373" w14:textId="77777777" w:rsidR="00055320" w:rsidRPr="00C52D87" w:rsidRDefault="00055320" w:rsidP="005F3D42">
            <w:pPr>
              <w:spacing w:before="0" w:after="0" w:line="480" w:lineRule="auto"/>
              <w:ind w:firstLine="0"/>
              <w:jc w:val="left"/>
              <w:rPr>
                <w:rFonts w:asciiTheme="majorBidi" w:hAnsiTheme="majorBidi" w:cstheme="majorBidi"/>
                <w:sz w:val="20"/>
                <w:szCs w:val="20"/>
                <w:lang w:eastAsia="en-US"/>
              </w:rPr>
            </w:pPr>
            <w:bookmarkStart w:id="427" w:name="_Toc107502637"/>
            <w:r w:rsidRPr="00C52D87">
              <w:rPr>
                <w:rFonts w:asciiTheme="majorBidi" w:hAnsiTheme="majorBidi" w:cstheme="majorBidi"/>
                <w:sz w:val="20"/>
                <w:szCs w:val="20"/>
                <w:lang w:eastAsia="en-US"/>
              </w:rPr>
              <w:t>(Mugunthan &amp; Shoemaker, 2006)</w:t>
            </w:r>
            <w:bookmarkEnd w:id="427"/>
          </w:p>
        </w:tc>
        <w:tc>
          <w:tcPr>
            <w:tcW w:w="2470" w:type="dxa"/>
          </w:tcPr>
          <w:p w14:paraId="3402EC40" w14:textId="77777777" w:rsidR="00055320" w:rsidRPr="00C52D87" w:rsidRDefault="00055320" w:rsidP="005F3D42">
            <w:pPr>
              <w:spacing w:before="0" w:after="0" w:line="480" w:lineRule="auto"/>
              <w:ind w:firstLine="0"/>
              <w:jc w:val="left"/>
              <w:rPr>
                <w:rFonts w:asciiTheme="majorBidi" w:hAnsiTheme="majorBidi" w:cstheme="majorBidi"/>
                <w:sz w:val="20"/>
                <w:szCs w:val="20"/>
                <w:lang w:eastAsia="en-US"/>
              </w:rPr>
            </w:pPr>
            <w:bookmarkStart w:id="428" w:name="_Toc107502638"/>
            <w:r w:rsidRPr="00C52D87">
              <w:rPr>
                <w:rFonts w:asciiTheme="majorBidi" w:eastAsiaTheme="minorHAnsi" w:hAnsiTheme="majorBidi" w:cstheme="majorBidi"/>
                <w:sz w:val="20"/>
                <w:szCs w:val="20"/>
                <w:lang w:eastAsia="en-US"/>
              </w:rPr>
              <w:t>Uncertainty analysis algorithms</w:t>
            </w:r>
            <w:bookmarkEnd w:id="428"/>
          </w:p>
        </w:tc>
        <w:tc>
          <w:tcPr>
            <w:tcW w:w="3870" w:type="dxa"/>
          </w:tcPr>
          <w:p w14:paraId="6F2E12F0" w14:textId="77777777" w:rsidR="00055320" w:rsidRPr="00C52D87" w:rsidRDefault="00055320" w:rsidP="005F3D42">
            <w:pPr>
              <w:autoSpaceDE w:val="0"/>
              <w:autoSpaceDN w:val="0"/>
              <w:adjustRightInd w:val="0"/>
              <w:spacing w:before="0" w:after="0" w:line="480" w:lineRule="auto"/>
              <w:ind w:firstLine="0"/>
              <w:jc w:val="left"/>
              <w:rPr>
                <w:rFonts w:asciiTheme="majorBidi" w:eastAsiaTheme="minorHAnsi" w:hAnsiTheme="majorBidi" w:cstheme="majorBidi"/>
                <w:sz w:val="20"/>
                <w:szCs w:val="20"/>
                <w:lang w:eastAsia="en-US"/>
              </w:rPr>
            </w:pPr>
            <w:bookmarkStart w:id="429" w:name="_Toc107502639"/>
            <w:r w:rsidRPr="00C52D87">
              <w:rPr>
                <w:rFonts w:asciiTheme="majorBidi" w:eastAsiaTheme="minorHAnsi" w:hAnsiTheme="majorBidi" w:cstheme="majorBidi"/>
                <w:sz w:val="20"/>
                <w:szCs w:val="20"/>
                <w:lang w:eastAsia="en-US"/>
              </w:rPr>
              <w:t>Assessing the impacts of parameter</w:t>
            </w:r>
            <w:bookmarkEnd w:id="429"/>
          </w:p>
          <w:p w14:paraId="55996A29" w14:textId="77777777" w:rsidR="00055320" w:rsidRPr="00C52D87" w:rsidRDefault="00055320" w:rsidP="005F3D42">
            <w:pPr>
              <w:spacing w:before="0" w:after="0" w:line="480" w:lineRule="auto"/>
              <w:ind w:firstLine="0"/>
              <w:jc w:val="left"/>
              <w:rPr>
                <w:rFonts w:asciiTheme="majorBidi" w:hAnsiTheme="majorBidi" w:cstheme="majorBidi"/>
                <w:sz w:val="20"/>
                <w:szCs w:val="20"/>
                <w:lang w:eastAsia="en-US"/>
              </w:rPr>
            </w:pPr>
            <w:bookmarkStart w:id="430" w:name="_Toc107502640"/>
            <w:r w:rsidRPr="00C52D87">
              <w:rPr>
                <w:rFonts w:asciiTheme="majorBidi" w:eastAsiaTheme="minorHAnsi" w:hAnsiTheme="majorBidi" w:cstheme="majorBidi"/>
                <w:sz w:val="20"/>
                <w:szCs w:val="20"/>
                <w:lang w:eastAsia="en-US"/>
              </w:rPr>
              <w:t>uncertainty in computationally expensive groundwater models</w:t>
            </w:r>
            <w:bookmarkEnd w:id="430"/>
          </w:p>
        </w:tc>
        <w:tc>
          <w:tcPr>
            <w:tcW w:w="5850" w:type="dxa"/>
          </w:tcPr>
          <w:p w14:paraId="798A932A" w14:textId="77777777" w:rsidR="00055320" w:rsidRPr="00C52D87" w:rsidRDefault="00055320" w:rsidP="005F3D42">
            <w:pPr>
              <w:spacing w:before="0" w:after="0" w:line="480" w:lineRule="auto"/>
              <w:ind w:firstLine="0"/>
              <w:jc w:val="left"/>
              <w:rPr>
                <w:rFonts w:asciiTheme="majorBidi" w:hAnsiTheme="majorBidi" w:cstheme="majorBidi"/>
                <w:sz w:val="20"/>
                <w:szCs w:val="20"/>
              </w:rPr>
            </w:pPr>
            <w:bookmarkStart w:id="431" w:name="_Toc107502641"/>
            <w:r w:rsidRPr="00C52D87">
              <w:rPr>
                <w:rFonts w:asciiTheme="majorBidi" w:eastAsiaTheme="minorHAnsi" w:hAnsiTheme="majorBidi" w:cstheme="majorBidi"/>
                <w:sz w:val="20"/>
                <w:szCs w:val="20"/>
                <w:lang w:eastAsia="en-US"/>
              </w:rPr>
              <w:t>ACUARS and RBF-enabled MCMC</w:t>
            </w:r>
            <w:bookmarkEnd w:id="431"/>
            <w:r w:rsidRPr="00C52D87">
              <w:rPr>
                <w:rFonts w:asciiTheme="majorBidi" w:eastAsiaTheme="minorHAnsi" w:hAnsiTheme="majorBidi" w:cstheme="majorBidi"/>
                <w:sz w:val="20"/>
                <w:szCs w:val="20"/>
                <w:lang w:eastAsia="en-US"/>
              </w:rPr>
              <w:t xml:space="preserve"> </w:t>
            </w:r>
          </w:p>
          <w:p w14:paraId="543C9E27" w14:textId="77777777" w:rsidR="00055320" w:rsidRPr="00C52D87" w:rsidRDefault="00055320" w:rsidP="005F3D42">
            <w:pPr>
              <w:spacing w:before="0" w:after="0" w:line="480" w:lineRule="auto"/>
              <w:ind w:firstLine="0"/>
              <w:jc w:val="left"/>
              <w:rPr>
                <w:rFonts w:asciiTheme="majorBidi" w:hAnsiTheme="majorBidi" w:cstheme="majorBidi"/>
                <w:sz w:val="20"/>
                <w:szCs w:val="20"/>
                <w:lang w:eastAsia="en-US"/>
              </w:rPr>
            </w:pPr>
          </w:p>
        </w:tc>
      </w:tr>
      <w:tr w:rsidR="00055320" w:rsidRPr="00C52D87" w14:paraId="68B35EB2" w14:textId="77777777" w:rsidTr="001456CD">
        <w:tc>
          <w:tcPr>
            <w:tcW w:w="1760" w:type="dxa"/>
          </w:tcPr>
          <w:p w14:paraId="00BDB128" w14:textId="77777777" w:rsidR="00055320" w:rsidRPr="00C52D87" w:rsidRDefault="00055320" w:rsidP="005F3D42">
            <w:pPr>
              <w:spacing w:before="0" w:after="0" w:line="480" w:lineRule="auto"/>
              <w:ind w:firstLine="0"/>
              <w:jc w:val="left"/>
              <w:rPr>
                <w:rFonts w:asciiTheme="majorBidi" w:hAnsiTheme="majorBidi" w:cstheme="majorBidi"/>
                <w:sz w:val="20"/>
                <w:szCs w:val="20"/>
                <w:lang w:eastAsia="en-US"/>
              </w:rPr>
            </w:pPr>
            <w:bookmarkStart w:id="432" w:name="_Toc107502642"/>
            <w:r w:rsidRPr="00C52D87">
              <w:rPr>
                <w:rFonts w:asciiTheme="majorBidi" w:hAnsiTheme="majorBidi" w:cstheme="majorBidi"/>
                <w:sz w:val="20"/>
                <w:szCs w:val="20"/>
                <w:lang w:eastAsia="en-US"/>
              </w:rPr>
              <w:t>(Bliznyuk et al., 2008)</w:t>
            </w:r>
            <w:bookmarkEnd w:id="432"/>
          </w:p>
        </w:tc>
        <w:tc>
          <w:tcPr>
            <w:tcW w:w="2470" w:type="dxa"/>
          </w:tcPr>
          <w:p w14:paraId="084200F5" w14:textId="77777777" w:rsidR="00055320" w:rsidRPr="00C52D87" w:rsidRDefault="00055320" w:rsidP="005F3D42">
            <w:pPr>
              <w:spacing w:before="0" w:after="0" w:line="480" w:lineRule="auto"/>
              <w:ind w:firstLine="0"/>
              <w:jc w:val="left"/>
              <w:rPr>
                <w:rFonts w:asciiTheme="majorBidi" w:hAnsiTheme="majorBidi" w:cstheme="majorBidi"/>
                <w:sz w:val="20"/>
                <w:szCs w:val="20"/>
                <w:lang w:eastAsia="en-US"/>
              </w:rPr>
            </w:pPr>
            <w:bookmarkStart w:id="433" w:name="_Toc107502643"/>
            <w:r w:rsidRPr="00C52D87">
              <w:rPr>
                <w:rFonts w:asciiTheme="majorBidi" w:eastAsiaTheme="minorHAnsi" w:hAnsiTheme="majorBidi" w:cstheme="majorBidi"/>
                <w:sz w:val="20"/>
                <w:szCs w:val="20"/>
                <w:lang w:eastAsia="en-US"/>
              </w:rPr>
              <w:t>Basic sequential framework</w:t>
            </w:r>
            <w:bookmarkEnd w:id="433"/>
          </w:p>
        </w:tc>
        <w:tc>
          <w:tcPr>
            <w:tcW w:w="3870" w:type="dxa"/>
          </w:tcPr>
          <w:p w14:paraId="672B7E09" w14:textId="77777777" w:rsidR="00055320" w:rsidRPr="00C52D87" w:rsidRDefault="00055320" w:rsidP="005F3D42">
            <w:pPr>
              <w:autoSpaceDE w:val="0"/>
              <w:autoSpaceDN w:val="0"/>
              <w:adjustRightInd w:val="0"/>
              <w:spacing w:before="0" w:after="0" w:line="480" w:lineRule="auto"/>
              <w:ind w:firstLine="0"/>
              <w:jc w:val="left"/>
              <w:rPr>
                <w:rFonts w:asciiTheme="majorBidi" w:eastAsiaTheme="minorHAnsi" w:hAnsiTheme="majorBidi" w:cstheme="majorBidi"/>
                <w:sz w:val="20"/>
                <w:szCs w:val="20"/>
                <w:lang w:eastAsia="en-US"/>
              </w:rPr>
            </w:pPr>
            <w:bookmarkStart w:id="434" w:name="_Toc107502644"/>
            <w:r w:rsidRPr="00C52D87">
              <w:rPr>
                <w:rFonts w:asciiTheme="majorBidi" w:eastAsiaTheme="minorHAnsi" w:hAnsiTheme="majorBidi" w:cstheme="majorBidi"/>
                <w:sz w:val="20"/>
                <w:szCs w:val="20"/>
                <w:lang w:eastAsia="en-US"/>
              </w:rPr>
              <w:t>Automatic calibration and</w:t>
            </w:r>
            <w:bookmarkEnd w:id="434"/>
          </w:p>
          <w:p w14:paraId="0A8F0C1B" w14:textId="77777777" w:rsidR="00055320" w:rsidRPr="00C52D87" w:rsidRDefault="00055320" w:rsidP="005F3D42">
            <w:pPr>
              <w:autoSpaceDE w:val="0"/>
              <w:autoSpaceDN w:val="0"/>
              <w:adjustRightInd w:val="0"/>
              <w:spacing w:before="0" w:after="0" w:line="480" w:lineRule="auto"/>
              <w:ind w:firstLine="0"/>
              <w:jc w:val="left"/>
              <w:rPr>
                <w:rFonts w:asciiTheme="majorBidi" w:eastAsiaTheme="minorHAnsi" w:hAnsiTheme="majorBidi" w:cstheme="majorBidi"/>
                <w:sz w:val="20"/>
                <w:szCs w:val="20"/>
                <w:lang w:eastAsia="en-US"/>
              </w:rPr>
            </w:pPr>
            <w:bookmarkStart w:id="435" w:name="_Toc107502645"/>
            <w:r w:rsidRPr="00C52D87">
              <w:rPr>
                <w:rFonts w:asciiTheme="majorBidi" w:eastAsiaTheme="minorHAnsi" w:hAnsiTheme="majorBidi" w:cstheme="majorBidi"/>
                <w:sz w:val="20"/>
                <w:szCs w:val="20"/>
                <w:lang w:eastAsia="en-US"/>
              </w:rPr>
              <w:t>Bayesian uncertainty</w:t>
            </w:r>
            <w:bookmarkEnd w:id="435"/>
          </w:p>
          <w:p w14:paraId="2CD02819" w14:textId="77777777" w:rsidR="00055320" w:rsidRPr="00C52D87" w:rsidRDefault="00055320" w:rsidP="005F3D42">
            <w:pPr>
              <w:autoSpaceDE w:val="0"/>
              <w:autoSpaceDN w:val="0"/>
              <w:adjustRightInd w:val="0"/>
              <w:spacing w:before="0" w:after="0" w:line="480" w:lineRule="auto"/>
              <w:ind w:firstLine="0"/>
              <w:jc w:val="left"/>
              <w:rPr>
                <w:rFonts w:asciiTheme="majorBidi" w:eastAsiaTheme="minorHAnsi" w:hAnsiTheme="majorBidi" w:cstheme="majorBidi"/>
                <w:sz w:val="20"/>
                <w:szCs w:val="20"/>
                <w:lang w:eastAsia="en-US"/>
              </w:rPr>
            </w:pPr>
            <w:bookmarkStart w:id="436" w:name="_Toc107502646"/>
            <w:r w:rsidRPr="00C52D87">
              <w:rPr>
                <w:rFonts w:asciiTheme="majorBidi" w:eastAsiaTheme="minorHAnsi" w:hAnsiTheme="majorBidi" w:cstheme="majorBidi"/>
                <w:sz w:val="20"/>
                <w:szCs w:val="20"/>
                <w:lang w:eastAsia="en-US"/>
              </w:rPr>
              <w:t>analysis of an environmental</w:t>
            </w:r>
            <w:bookmarkEnd w:id="436"/>
          </w:p>
          <w:p w14:paraId="489F1B14" w14:textId="77777777" w:rsidR="00055320" w:rsidRPr="00C52D87" w:rsidRDefault="00055320" w:rsidP="005F3D42">
            <w:pPr>
              <w:spacing w:before="0" w:after="0" w:line="480" w:lineRule="auto"/>
              <w:ind w:firstLine="0"/>
              <w:jc w:val="left"/>
              <w:rPr>
                <w:rFonts w:asciiTheme="majorBidi" w:hAnsiTheme="majorBidi" w:cstheme="majorBidi"/>
                <w:sz w:val="20"/>
                <w:szCs w:val="20"/>
                <w:lang w:eastAsia="en-US"/>
              </w:rPr>
            </w:pPr>
            <w:bookmarkStart w:id="437" w:name="_Toc107502647"/>
            <w:r w:rsidRPr="00C52D87">
              <w:rPr>
                <w:rFonts w:asciiTheme="majorBidi" w:eastAsiaTheme="minorHAnsi" w:hAnsiTheme="majorBidi" w:cstheme="majorBidi"/>
                <w:sz w:val="20"/>
                <w:szCs w:val="20"/>
                <w:lang w:eastAsia="en-US"/>
              </w:rPr>
              <w:t>model</w:t>
            </w:r>
            <w:bookmarkEnd w:id="437"/>
          </w:p>
        </w:tc>
        <w:tc>
          <w:tcPr>
            <w:tcW w:w="5850" w:type="dxa"/>
          </w:tcPr>
          <w:p w14:paraId="1ADE997F" w14:textId="77777777" w:rsidR="00055320" w:rsidRPr="00C52D87" w:rsidRDefault="00055320" w:rsidP="005F3D42">
            <w:pPr>
              <w:spacing w:before="0" w:after="0" w:line="480" w:lineRule="auto"/>
              <w:ind w:firstLine="0"/>
              <w:jc w:val="left"/>
              <w:rPr>
                <w:rFonts w:asciiTheme="majorBidi" w:hAnsiTheme="majorBidi" w:cstheme="majorBidi"/>
                <w:sz w:val="20"/>
                <w:szCs w:val="20"/>
                <w:lang w:eastAsia="en-US"/>
              </w:rPr>
            </w:pPr>
            <w:bookmarkStart w:id="438" w:name="_Toc107502648"/>
            <w:r w:rsidRPr="00C52D87">
              <w:rPr>
                <w:rFonts w:asciiTheme="majorBidi" w:eastAsiaTheme="minorHAnsi" w:hAnsiTheme="majorBidi" w:cstheme="majorBidi"/>
                <w:sz w:val="20"/>
                <w:szCs w:val="20"/>
                <w:lang w:eastAsia="en-US"/>
              </w:rPr>
              <w:t>Radial basis functions</w:t>
            </w:r>
            <w:bookmarkEnd w:id="438"/>
          </w:p>
        </w:tc>
      </w:tr>
      <w:tr w:rsidR="00055320" w:rsidRPr="00C52D87" w14:paraId="4D6004C3" w14:textId="77777777" w:rsidTr="001456CD">
        <w:tc>
          <w:tcPr>
            <w:tcW w:w="1760" w:type="dxa"/>
            <w:tcBorders>
              <w:bottom w:val="single" w:sz="4" w:space="0" w:color="auto"/>
            </w:tcBorders>
          </w:tcPr>
          <w:p w14:paraId="4444D065" w14:textId="77777777" w:rsidR="00055320" w:rsidRPr="00C52D87" w:rsidRDefault="00055320" w:rsidP="005F3D42">
            <w:pPr>
              <w:spacing w:before="0" w:after="0" w:line="480" w:lineRule="auto"/>
              <w:ind w:firstLine="0"/>
              <w:jc w:val="left"/>
              <w:rPr>
                <w:rFonts w:asciiTheme="majorBidi" w:hAnsiTheme="majorBidi" w:cstheme="majorBidi"/>
                <w:sz w:val="20"/>
                <w:szCs w:val="20"/>
                <w:lang w:eastAsia="en-US"/>
              </w:rPr>
            </w:pPr>
            <w:bookmarkStart w:id="439" w:name="_Toc107502649"/>
            <w:r w:rsidRPr="00C52D87">
              <w:rPr>
                <w:rFonts w:asciiTheme="majorBidi" w:hAnsiTheme="majorBidi" w:cstheme="majorBidi"/>
                <w:sz w:val="20"/>
                <w:szCs w:val="20"/>
                <w:lang w:eastAsia="en-US"/>
              </w:rPr>
              <w:t>(Jones, 2001)</w:t>
            </w:r>
            <w:bookmarkEnd w:id="439"/>
          </w:p>
        </w:tc>
        <w:tc>
          <w:tcPr>
            <w:tcW w:w="2470" w:type="dxa"/>
            <w:tcBorders>
              <w:bottom w:val="single" w:sz="4" w:space="0" w:color="auto"/>
            </w:tcBorders>
          </w:tcPr>
          <w:p w14:paraId="1EFB8497" w14:textId="77777777" w:rsidR="00055320" w:rsidRPr="00C52D87" w:rsidRDefault="00055320" w:rsidP="005F3D42">
            <w:pPr>
              <w:spacing w:before="0" w:after="0" w:line="480" w:lineRule="auto"/>
              <w:ind w:firstLine="0"/>
              <w:jc w:val="left"/>
              <w:rPr>
                <w:rFonts w:asciiTheme="majorBidi" w:hAnsiTheme="majorBidi" w:cstheme="majorBidi"/>
                <w:sz w:val="20"/>
                <w:szCs w:val="20"/>
                <w:lang w:eastAsia="en-US"/>
              </w:rPr>
            </w:pPr>
            <w:bookmarkStart w:id="440" w:name="_Toc107502650"/>
            <w:r w:rsidRPr="00C52D87">
              <w:rPr>
                <w:rFonts w:asciiTheme="majorBidi" w:eastAsiaTheme="minorHAnsi" w:hAnsiTheme="majorBidi" w:cstheme="majorBidi"/>
                <w:sz w:val="20"/>
                <w:szCs w:val="20"/>
                <w:lang w:eastAsia="en-US"/>
              </w:rPr>
              <w:t>Adaptive-recursive framework</w:t>
            </w:r>
            <w:bookmarkEnd w:id="440"/>
          </w:p>
        </w:tc>
        <w:tc>
          <w:tcPr>
            <w:tcW w:w="3870" w:type="dxa"/>
            <w:tcBorders>
              <w:bottom w:val="single" w:sz="4" w:space="0" w:color="auto"/>
            </w:tcBorders>
          </w:tcPr>
          <w:p w14:paraId="321A5CCA" w14:textId="77777777" w:rsidR="00055320" w:rsidRPr="00C52D87" w:rsidRDefault="00055320" w:rsidP="005F3D42">
            <w:pPr>
              <w:spacing w:before="0" w:after="0" w:line="480" w:lineRule="auto"/>
              <w:ind w:firstLine="0"/>
              <w:jc w:val="left"/>
              <w:rPr>
                <w:rFonts w:asciiTheme="majorBidi" w:hAnsiTheme="majorBidi" w:cstheme="majorBidi"/>
                <w:sz w:val="20"/>
                <w:szCs w:val="20"/>
                <w:lang w:eastAsia="en-US"/>
              </w:rPr>
            </w:pPr>
            <w:bookmarkStart w:id="441" w:name="_Toc107502651"/>
            <w:r w:rsidRPr="00C52D87">
              <w:rPr>
                <w:rFonts w:asciiTheme="majorBidi" w:eastAsiaTheme="minorHAnsi" w:hAnsiTheme="majorBidi" w:cstheme="majorBidi"/>
                <w:sz w:val="20"/>
                <w:szCs w:val="20"/>
                <w:lang w:eastAsia="en-US"/>
              </w:rPr>
              <w:t>Local optimization</w:t>
            </w:r>
            <w:bookmarkEnd w:id="441"/>
            <w:r w:rsidRPr="00C52D87">
              <w:rPr>
                <w:rFonts w:asciiTheme="majorBidi" w:eastAsiaTheme="minorHAnsi" w:hAnsiTheme="majorBidi" w:cstheme="majorBidi"/>
                <w:sz w:val="20"/>
                <w:szCs w:val="20"/>
                <w:lang w:eastAsia="en-US"/>
              </w:rPr>
              <w:t xml:space="preserve"> </w:t>
            </w:r>
          </w:p>
        </w:tc>
        <w:tc>
          <w:tcPr>
            <w:tcW w:w="5850" w:type="dxa"/>
            <w:tcBorders>
              <w:bottom w:val="single" w:sz="4" w:space="0" w:color="auto"/>
            </w:tcBorders>
          </w:tcPr>
          <w:p w14:paraId="3866733F" w14:textId="713344A5" w:rsidR="00055320" w:rsidRPr="00C52D87" w:rsidRDefault="00055320" w:rsidP="005F3D42">
            <w:pPr>
              <w:spacing w:before="0" w:after="0" w:line="480" w:lineRule="auto"/>
              <w:ind w:firstLine="0"/>
              <w:jc w:val="left"/>
              <w:rPr>
                <w:rFonts w:asciiTheme="majorBidi" w:hAnsiTheme="majorBidi" w:cstheme="majorBidi"/>
                <w:sz w:val="20"/>
                <w:szCs w:val="20"/>
                <w:lang w:eastAsia="en-US"/>
              </w:rPr>
            </w:pPr>
            <w:bookmarkStart w:id="442" w:name="_Toc107502652"/>
            <w:r w:rsidRPr="00C52D87">
              <w:rPr>
                <w:rFonts w:asciiTheme="majorBidi" w:eastAsiaTheme="minorHAnsi" w:hAnsiTheme="majorBidi" w:cstheme="majorBidi"/>
                <w:sz w:val="20"/>
                <w:szCs w:val="20"/>
                <w:lang w:eastAsia="en-US"/>
              </w:rPr>
              <w:t xml:space="preserve">Response surface surrogate modeling, </w:t>
            </w:r>
            <w:r w:rsidR="000E29D3" w:rsidRPr="00C52D87">
              <w:rPr>
                <w:rFonts w:asciiTheme="majorBidi" w:eastAsiaTheme="minorHAnsi" w:hAnsiTheme="majorBidi" w:cstheme="majorBidi"/>
                <w:sz w:val="20"/>
                <w:szCs w:val="20"/>
                <w:lang w:eastAsia="en-US"/>
              </w:rPr>
              <w:t>Kriging</w:t>
            </w:r>
            <w:bookmarkEnd w:id="442"/>
          </w:p>
        </w:tc>
      </w:tr>
      <w:tr w:rsidR="00055320" w:rsidRPr="00C52D87" w14:paraId="65A1BF63" w14:textId="77777777" w:rsidTr="001456CD">
        <w:tc>
          <w:tcPr>
            <w:tcW w:w="1760" w:type="dxa"/>
            <w:tcBorders>
              <w:top w:val="single" w:sz="4" w:space="0" w:color="auto"/>
            </w:tcBorders>
          </w:tcPr>
          <w:p w14:paraId="77A3949D" w14:textId="77777777" w:rsidR="00055320" w:rsidRPr="00C52D87" w:rsidRDefault="00055320" w:rsidP="005F3D42">
            <w:pPr>
              <w:spacing w:before="0" w:after="0" w:line="480" w:lineRule="auto"/>
              <w:ind w:firstLine="0"/>
              <w:jc w:val="left"/>
              <w:rPr>
                <w:rFonts w:asciiTheme="majorBidi" w:hAnsiTheme="majorBidi" w:cstheme="majorBidi"/>
                <w:sz w:val="20"/>
                <w:szCs w:val="20"/>
                <w:lang w:eastAsia="en-US"/>
              </w:rPr>
            </w:pPr>
            <w:bookmarkStart w:id="443" w:name="_Toc107502653"/>
            <w:r w:rsidRPr="00C52D87">
              <w:rPr>
                <w:rFonts w:asciiTheme="majorBidi" w:hAnsiTheme="majorBidi" w:cstheme="majorBidi"/>
                <w:sz w:val="20"/>
                <w:szCs w:val="20"/>
                <w:lang w:eastAsia="en-US"/>
              </w:rPr>
              <w:t>(T. Simpson et al., 2008)</w:t>
            </w:r>
            <w:bookmarkEnd w:id="443"/>
          </w:p>
        </w:tc>
        <w:tc>
          <w:tcPr>
            <w:tcW w:w="2470" w:type="dxa"/>
            <w:tcBorders>
              <w:top w:val="single" w:sz="4" w:space="0" w:color="auto"/>
            </w:tcBorders>
          </w:tcPr>
          <w:p w14:paraId="59893AD4" w14:textId="77777777" w:rsidR="00055320" w:rsidRPr="00C52D87" w:rsidRDefault="00055320" w:rsidP="005F3D42">
            <w:pPr>
              <w:spacing w:before="0" w:after="0" w:line="480" w:lineRule="auto"/>
              <w:ind w:firstLine="0"/>
              <w:jc w:val="left"/>
              <w:rPr>
                <w:rFonts w:asciiTheme="majorBidi" w:hAnsiTheme="majorBidi" w:cstheme="majorBidi"/>
                <w:sz w:val="20"/>
                <w:szCs w:val="20"/>
                <w:lang w:eastAsia="en-US"/>
              </w:rPr>
            </w:pPr>
            <w:bookmarkStart w:id="444" w:name="_Toc107502654"/>
            <w:r w:rsidRPr="00C52D87">
              <w:rPr>
                <w:rFonts w:asciiTheme="majorBidi" w:hAnsiTheme="majorBidi" w:cstheme="majorBidi"/>
                <w:sz w:val="20"/>
                <w:szCs w:val="20"/>
                <w:lang w:eastAsia="en-US"/>
              </w:rPr>
              <w:t>Multi-level/multi-fidelity approximations and ensembles of metamodels</w:t>
            </w:r>
            <w:bookmarkEnd w:id="444"/>
          </w:p>
        </w:tc>
        <w:tc>
          <w:tcPr>
            <w:tcW w:w="3870" w:type="dxa"/>
            <w:tcBorders>
              <w:top w:val="single" w:sz="4" w:space="0" w:color="auto"/>
            </w:tcBorders>
          </w:tcPr>
          <w:p w14:paraId="00A2B129" w14:textId="77777777" w:rsidR="00055320" w:rsidRPr="00C52D87" w:rsidRDefault="00055320" w:rsidP="005F3D42">
            <w:pPr>
              <w:spacing w:before="0" w:after="0" w:line="480" w:lineRule="auto"/>
              <w:ind w:firstLine="0"/>
              <w:jc w:val="left"/>
              <w:rPr>
                <w:rFonts w:asciiTheme="majorBidi" w:hAnsiTheme="majorBidi" w:cstheme="majorBidi"/>
                <w:sz w:val="20"/>
                <w:szCs w:val="20"/>
                <w:lang w:eastAsia="en-US"/>
              </w:rPr>
            </w:pPr>
            <w:bookmarkStart w:id="445" w:name="_Toc107502655"/>
            <w:r w:rsidRPr="00C52D87">
              <w:rPr>
                <w:rFonts w:asciiTheme="majorBidi" w:hAnsiTheme="majorBidi" w:cstheme="majorBidi"/>
                <w:sz w:val="20"/>
                <w:szCs w:val="20"/>
                <w:lang w:eastAsia="en-US"/>
              </w:rPr>
              <w:t>Availability of metamodels in commercial software for design space exploration and visualization</w:t>
            </w:r>
            <w:bookmarkEnd w:id="445"/>
          </w:p>
        </w:tc>
        <w:tc>
          <w:tcPr>
            <w:tcW w:w="5850" w:type="dxa"/>
            <w:tcBorders>
              <w:top w:val="single" w:sz="4" w:space="0" w:color="auto"/>
            </w:tcBorders>
          </w:tcPr>
          <w:p w14:paraId="7C7312B6" w14:textId="77777777" w:rsidR="00055320" w:rsidRPr="00C52D87" w:rsidRDefault="00055320" w:rsidP="005F3D42">
            <w:pPr>
              <w:spacing w:before="0" w:after="0" w:line="480" w:lineRule="auto"/>
              <w:ind w:firstLine="0"/>
              <w:jc w:val="left"/>
              <w:rPr>
                <w:rFonts w:asciiTheme="majorBidi" w:hAnsiTheme="majorBidi" w:cstheme="majorBidi"/>
                <w:sz w:val="20"/>
                <w:szCs w:val="20"/>
                <w:lang w:eastAsia="en-US"/>
              </w:rPr>
            </w:pPr>
            <w:bookmarkStart w:id="446" w:name="_Toc107502656"/>
            <w:r w:rsidRPr="00C52D87">
              <w:rPr>
                <w:rFonts w:asciiTheme="majorBidi" w:hAnsiTheme="majorBidi" w:cstheme="majorBidi"/>
                <w:sz w:val="20"/>
                <w:szCs w:val="20"/>
                <w:lang w:eastAsia="en-US"/>
              </w:rPr>
              <w:t>Two-dimensional response, surfaces and one ten-dimensional surface, MARS, spatial correlation models, OA designs</w:t>
            </w:r>
            <w:bookmarkEnd w:id="446"/>
          </w:p>
        </w:tc>
      </w:tr>
      <w:tr w:rsidR="00055320" w:rsidRPr="00C52D87" w14:paraId="5215DFD8" w14:textId="77777777" w:rsidTr="001456CD">
        <w:tc>
          <w:tcPr>
            <w:tcW w:w="1760" w:type="dxa"/>
          </w:tcPr>
          <w:p w14:paraId="0938144E" w14:textId="77777777" w:rsidR="00055320" w:rsidRPr="00C52D87" w:rsidRDefault="00055320" w:rsidP="005F3D42">
            <w:pPr>
              <w:spacing w:before="0" w:after="0" w:line="480" w:lineRule="auto"/>
              <w:ind w:firstLine="0"/>
              <w:jc w:val="left"/>
              <w:rPr>
                <w:rFonts w:asciiTheme="majorBidi" w:hAnsiTheme="majorBidi" w:cstheme="majorBidi"/>
                <w:sz w:val="20"/>
                <w:szCs w:val="20"/>
                <w:lang w:val="es-ES" w:eastAsia="en-US"/>
              </w:rPr>
            </w:pPr>
            <w:bookmarkStart w:id="447" w:name="_Toc107502657"/>
            <w:r w:rsidRPr="00C52D87">
              <w:rPr>
                <w:rFonts w:asciiTheme="majorBidi" w:hAnsiTheme="majorBidi" w:cstheme="majorBidi"/>
                <w:sz w:val="20"/>
                <w:szCs w:val="20"/>
                <w:lang w:val="es-ES" w:eastAsia="en-US"/>
              </w:rPr>
              <w:t>(T. W. Simpson et al., 2001)</w:t>
            </w:r>
            <w:bookmarkEnd w:id="447"/>
          </w:p>
        </w:tc>
        <w:tc>
          <w:tcPr>
            <w:tcW w:w="2470" w:type="dxa"/>
          </w:tcPr>
          <w:p w14:paraId="476FB7EC" w14:textId="77777777" w:rsidR="00055320" w:rsidRPr="00C52D87" w:rsidRDefault="00055320" w:rsidP="005F3D42">
            <w:pPr>
              <w:spacing w:before="0" w:after="0" w:line="480" w:lineRule="auto"/>
              <w:ind w:firstLine="0"/>
              <w:jc w:val="left"/>
              <w:rPr>
                <w:rFonts w:asciiTheme="majorBidi" w:hAnsiTheme="majorBidi" w:cstheme="majorBidi"/>
                <w:sz w:val="20"/>
                <w:szCs w:val="20"/>
                <w:lang w:eastAsia="en-US"/>
              </w:rPr>
            </w:pPr>
            <w:bookmarkStart w:id="448" w:name="_Toc107502658"/>
            <w:r w:rsidRPr="00C52D87">
              <w:rPr>
                <w:rFonts w:asciiTheme="majorBidi" w:hAnsiTheme="majorBidi" w:cstheme="majorBidi"/>
                <w:sz w:val="20"/>
                <w:szCs w:val="20"/>
                <w:lang w:eastAsia="en-US"/>
              </w:rPr>
              <w:t>Computer-based engineering design</w:t>
            </w:r>
            <w:bookmarkEnd w:id="448"/>
          </w:p>
        </w:tc>
        <w:tc>
          <w:tcPr>
            <w:tcW w:w="3870" w:type="dxa"/>
          </w:tcPr>
          <w:p w14:paraId="23EFAC6E" w14:textId="77777777" w:rsidR="00055320" w:rsidRPr="00C52D87" w:rsidRDefault="00055320" w:rsidP="005F3D42">
            <w:pPr>
              <w:autoSpaceDE w:val="0"/>
              <w:autoSpaceDN w:val="0"/>
              <w:adjustRightInd w:val="0"/>
              <w:spacing w:before="0" w:after="0" w:line="480" w:lineRule="auto"/>
              <w:ind w:firstLine="0"/>
              <w:jc w:val="left"/>
              <w:rPr>
                <w:rFonts w:asciiTheme="majorBidi" w:eastAsiaTheme="minorHAnsi" w:hAnsiTheme="majorBidi" w:cstheme="majorBidi"/>
                <w:sz w:val="20"/>
                <w:szCs w:val="20"/>
                <w:lang w:eastAsia="en-US"/>
              </w:rPr>
            </w:pPr>
            <w:bookmarkStart w:id="449" w:name="_Toc107502659"/>
            <w:r w:rsidRPr="00C52D87">
              <w:rPr>
                <w:rFonts w:asciiTheme="majorBidi" w:eastAsiaTheme="minorHAnsi" w:hAnsiTheme="majorBidi" w:cstheme="majorBidi"/>
                <w:sz w:val="20"/>
                <w:szCs w:val="20"/>
                <w:lang w:eastAsia="en-US"/>
              </w:rPr>
              <w:t>Approximation of deterministic computer</w:t>
            </w:r>
            <w:bookmarkEnd w:id="449"/>
          </w:p>
          <w:p w14:paraId="3CB6CDAE" w14:textId="77777777" w:rsidR="00055320" w:rsidRPr="00C52D87" w:rsidRDefault="00055320" w:rsidP="005F3D42">
            <w:pPr>
              <w:spacing w:before="0" w:after="0" w:line="480" w:lineRule="auto"/>
              <w:ind w:firstLine="0"/>
              <w:jc w:val="left"/>
              <w:rPr>
                <w:rFonts w:asciiTheme="majorBidi" w:hAnsiTheme="majorBidi" w:cstheme="majorBidi"/>
                <w:sz w:val="20"/>
                <w:szCs w:val="20"/>
                <w:lang w:eastAsia="en-US"/>
              </w:rPr>
            </w:pPr>
            <w:bookmarkStart w:id="450" w:name="_Toc107502660"/>
            <w:r w:rsidRPr="00C52D87">
              <w:rPr>
                <w:rFonts w:asciiTheme="majorBidi" w:eastAsiaTheme="minorHAnsi" w:hAnsiTheme="majorBidi" w:cstheme="majorBidi"/>
                <w:sz w:val="20"/>
                <w:szCs w:val="20"/>
                <w:lang w:eastAsia="en-US"/>
              </w:rPr>
              <w:t>analysis codes</w:t>
            </w:r>
            <w:bookmarkEnd w:id="450"/>
          </w:p>
        </w:tc>
        <w:tc>
          <w:tcPr>
            <w:tcW w:w="5850" w:type="dxa"/>
          </w:tcPr>
          <w:p w14:paraId="4BFD5E42" w14:textId="77777777" w:rsidR="00055320" w:rsidRPr="00C52D87" w:rsidRDefault="00055320" w:rsidP="005F3D42">
            <w:pPr>
              <w:spacing w:before="0" w:after="0" w:line="480" w:lineRule="auto"/>
              <w:ind w:firstLine="0"/>
              <w:jc w:val="left"/>
              <w:rPr>
                <w:rFonts w:asciiTheme="majorBidi" w:hAnsiTheme="majorBidi" w:cstheme="majorBidi"/>
                <w:sz w:val="20"/>
                <w:szCs w:val="20"/>
                <w:lang w:eastAsia="en-US"/>
              </w:rPr>
            </w:pPr>
            <w:bookmarkStart w:id="451" w:name="_Toc107502661"/>
            <w:r w:rsidRPr="00C52D87">
              <w:rPr>
                <w:rFonts w:asciiTheme="majorBidi" w:hAnsiTheme="majorBidi" w:cstheme="majorBidi"/>
                <w:sz w:val="20"/>
                <w:szCs w:val="20"/>
                <w:lang w:eastAsia="en-US"/>
              </w:rPr>
              <w:t>Two-dimensional response, surfaces and one ten-dimensional surface, polynomial response surface models, MARS, spatial correlation models, OA designs, regression trees and related methods, least interpolating polynomials, ANNs, RBFs</w:t>
            </w:r>
            <w:bookmarkEnd w:id="451"/>
          </w:p>
        </w:tc>
      </w:tr>
      <w:tr w:rsidR="00055320" w:rsidRPr="00C52D87" w14:paraId="0AD76369" w14:textId="77777777" w:rsidTr="001456CD">
        <w:tc>
          <w:tcPr>
            <w:tcW w:w="1760" w:type="dxa"/>
          </w:tcPr>
          <w:p w14:paraId="2C394174" w14:textId="77777777" w:rsidR="00055320" w:rsidRPr="00C52D87" w:rsidRDefault="00055320" w:rsidP="005F3D42">
            <w:pPr>
              <w:spacing w:before="0" w:after="0" w:line="480" w:lineRule="auto"/>
              <w:ind w:firstLine="0"/>
              <w:jc w:val="left"/>
              <w:rPr>
                <w:rFonts w:asciiTheme="majorBidi" w:hAnsiTheme="majorBidi" w:cstheme="majorBidi"/>
                <w:sz w:val="20"/>
                <w:szCs w:val="20"/>
                <w:lang w:eastAsia="en-US"/>
              </w:rPr>
            </w:pPr>
            <w:bookmarkStart w:id="452" w:name="_Toc107502662"/>
            <w:r w:rsidRPr="00C52D87">
              <w:rPr>
                <w:rFonts w:asciiTheme="majorBidi" w:hAnsiTheme="majorBidi" w:cstheme="majorBidi"/>
                <w:sz w:val="20"/>
                <w:szCs w:val="20"/>
                <w:lang w:eastAsia="en-US"/>
              </w:rPr>
              <w:t>(Wang et al., 2007)</w:t>
            </w:r>
            <w:bookmarkEnd w:id="452"/>
          </w:p>
        </w:tc>
        <w:tc>
          <w:tcPr>
            <w:tcW w:w="2470" w:type="dxa"/>
          </w:tcPr>
          <w:p w14:paraId="2B90CCC5" w14:textId="77777777" w:rsidR="00055320" w:rsidRPr="00C52D87" w:rsidRDefault="00055320" w:rsidP="005F3D42">
            <w:pPr>
              <w:spacing w:before="0" w:after="0" w:line="480" w:lineRule="auto"/>
              <w:ind w:firstLine="0"/>
              <w:jc w:val="left"/>
              <w:rPr>
                <w:rFonts w:asciiTheme="majorBidi" w:hAnsiTheme="majorBidi" w:cstheme="majorBidi"/>
                <w:sz w:val="20"/>
                <w:szCs w:val="20"/>
                <w:lang w:eastAsia="en-US"/>
              </w:rPr>
            </w:pPr>
            <w:bookmarkStart w:id="453" w:name="_Toc107502663"/>
            <w:r w:rsidRPr="00C52D87">
              <w:rPr>
                <w:rFonts w:asciiTheme="majorBidi" w:eastAsiaTheme="minorHAnsi" w:hAnsiTheme="majorBidi" w:cstheme="majorBidi"/>
                <w:sz w:val="20"/>
                <w:szCs w:val="20"/>
                <w:lang w:eastAsia="en-US"/>
              </w:rPr>
              <w:t>Model approximation, design space exploration, problem formulation, optimization support</w:t>
            </w:r>
            <w:bookmarkEnd w:id="453"/>
          </w:p>
        </w:tc>
        <w:tc>
          <w:tcPr>
            <w:tcW w:w="3870" w:type="dxa"/>
          </w:tcPr>
          <w:p w14:paraId="6D0C5BEF" w14:textId="77777777" w:rsidR="00055320" w:rsidRPr="00C52D87" w:rsidRDefault="00055320" w:rsidP="005F3D42">
            <w:pPr>
              <w:autoSpaceDE w:val="0"/>
              <w:autoSpaceDN w:val="0"/>
              <w:adjustRightInd w:val="0"/>
              <w:spacing w:before="0" w:after="0" w:line="480" w:lineRule="auto"/>
              <w:ind w:firstLine="0"/>
              <w:jc w:val="left"/>
              <w:rPr>
                <w:rFonts w:asciiTheme="majorBidi" w:eastAsiaTheme="minorHAnsi" w:hAnsiTheme="majorBidi" w:cstheme="majorBidi"/>
                <w:sz w:val="20"/>
                <w:szCs w:val="20"/>
                <w:lang w:eastAsia="en-US"/>
              </w:rPr>
            </w:pPr>
            <w:bookmarkStart w:id="454" w:name="_Toc107502664"/>
            <w:r w:rsidRPr="00C52D87">
              <w:rPr>
                <w:rFonts w:asciiTheme="majorBidi" w:eastAsiaTheme="minorHAnsi" w:hAnsiTheme="majorBidi" w:cstheme="majorBidi"/>
                <w:sz w:val="20"/>
                <w:szCs w:val="20"/>
                <w:lang w:eastAsia="en-US"/>
              </w:rPr>
              <w:t>Finite element</w:t>
            </w:r>
            <w:bookmarkEnd w:id="454"/>
          </w:p>
          <w:p w14:paraId="0E2FCCC6" w14:textId="77777777" w:rsidR="00055320" w:rsidRPr="00C52D87" w:rsidRDefault="00055320" w:rsidP="005F3D42">
            <w:pPr>
              <w:spacing w:before="0" w:after="0" w:line="480" w:lineRule="auto"/>
              <w:ind w:firstLine="0"/>
              <w:jc w:val="left"/>
              <w:rPr>
                <w:rFonts w:asciiTheme="majorBidi" w:hAnsiTheme="majorBidi" w:cstheme="majorBidi"/>
                <w:sz w:val="20"/>
                <w:szCs w:val="20"/>
                <w:lang w:eastAsia="en-US"/>
              </w:rPr>
            </w:pPr>
            <w:bookmarkStart w:id="455" w:name="_Toc107502665"/>
            <w:r w:rsidRPr="00C52D87">
              <w:rPr>
                <w:rFonts w:asciiTheme="majorBidi" w:eastAsiaTheme="minorHAnsi" w:hAnsiTheme="majorBidi" w:cstheme="majorBidi"/>
                <w:sz w:val="20"/>
                <w:szCs w:val="20"/>
                <w:lang w:eastAsia="en-US"/>
              </w:rPr>
              <w:t>analysis (FEA) and computational fluid dynamics (CFD)</w:t>
            </w:r>
            <w:bookmarkEnd w:id="455"/>
          </w:p>
        </w:tc>
        <w:tc>
          <w:tcPr>
            <w:tcW w:w="5850" w:type="dxa"/>
          </w:tcPr>
          <w:p w14:paraId="5ACF7F9A" w14:textId="05537029" w:rsidR="00055320" w:rsidRPr="00C52D87" w:rsidRDefault="00055320" w:rsidP="005F3D42">
            <w:pPr>
              <w:autoSpaceDE w:val="0"/>
              <w:autoSpaceDN w:val="0"/>
              <w:adjustRightInd w:val="0"/>
              <w:spacing w:before="0" w:after="0" w:line="480" w:lineRule="auto"/>
              <w:ind w:firstLine="0"/>
              <w:jc w:val="left"/>
              <w:rPr>
                <w:rFonts w:asciiTheme="majorBidi" w:eastAsiaTheme="minorHAnsi" w:hAnsiTheme="majorBidi" w:cstheme="majorBidi"/>
                <w:sz w:val="20"/>
                <w:szCs w:val="20"/>
                <w:lang w:eastAsia="en-US"/>
              </w:rPr>
            </w:pPr>
            <w:bookmarkStart w:id="456" w:name="_Toc107502666"/>
            <w:r w:rsidRPr="00C52D87">
              <w:rPr>
                <w:rFonts w:asciiTheme="majorBidi" w:eastAsiaTheme="minorHAnsi" w:hAnsiTheme="majorBidi" w:cstheme="majorBidi"/>
                <w:sz w:val="20"/>
                <w:szCs w:val="20"/>
                <w:lang w:eastAsia="en-US"/>
              </w:rPr>
              <w:t xml:space="preserve">Polynomial (linear, quadratic, or higher), splines (linear, cubic, and NURBS), multivariate adaptive regression splines (MARS), Gaussian process, </w:t>
            </w:r>
            <w:r w:rsidR="000E29D3" w:rsidRPr="00C52D87">
              <w:rPr>
                <w:rFonts w:asciiTheme="majorBidi" w:eastAsiaTheme="minorHAnsi" w:hAnsiTheme="majorBidi" w:cstheme="majorBidi"/>
                <w:sz w:val="20"/>
                <w:szCs w:val="20"/>
                <w:lang w:eastAsia="en-US"/>
              </w:rPr>
              <w:t>Kriging</w:t>
            </w:r>
            <w:r w:rsidRPr="00C52D87">
              <w:rPr>
                <w:rFonts w:asciiTheme="majorBidi" w:eastAsiaTheme="minorHAnsi" w:hAnsiTheme="majorBidi" w:cstheme="majorBidi"/>
                <w:sz w:val="20"/>
                <w:szCs w:val="20"/>
                <w:lang w:eastAsia="en-US"/>
              </w:rPr>
              <w:t>, radial basis functions (RBF), least interpolating polynomials, artificial neural network (ANN), knowledge base or decision tree, support vector machine (SVM), hybrid models</w:t>
            </w:r>
            <w:bookmarkEnd w:id="456"/>
          </w:p>
          <w:p w14:paraId="655F0F35" w14:textId="77777777" w:rsidR="00055320" w:rsidRPr="00C52D87" w:rsidRDefault="00055320" w:rsidP="005F3D42">
            <w:pPr>
              <w:autoSpaceDE w:val="0"/>
              <w:autoSpaceDN w:val="0"/>
              <w:adjustRightInd w:val="0"/>
              <w:spacing w:before="0" w:after="0" w:line="480" w:lineRule="auto"/>
              <w:ind w:firstLine="0"/>
              <w:jc w:val="left"/>
              <w:rPr>
                <w:rFonts w:asciiTheme="majorBidi" w:hAnsiTheme="majorBidi" w:cstheme="majorBidi"/>
                <w:sz w:val="20"/>
                <w:szCs w:val="20"/>
                <w:lang w:eastAsia="en-US"/>
              </w:rPr>
            </w:pPr>
          </w:p>
        </w:tc>
      </w:tr>
      <w:tr w:rsidR="00055320" w:rsidRPr="00C52D87" w14:paraId="00867AFA" w14:textId="77777777" w:rsidTr="001456CD">
        <w:tc>
          <w:tcPr>
            <w:tcW w:w="1760" w:type="dxa"/>
          </w:tcPr>
          <w:p w14:paraId="040D6FFE" w14:textId="0BA3EE05" w:rsidR="00055320" w:rsidRPr="00C52D87" w:rsidRDefault="00055320" w:rsidP="005F3D42">
            <w:pPr>
              <w:spacing w:before="0" w:after="0" w:line="480" w:lineRule="auto"/>
              <w:ind w:firstLine="0"/>
              <w:jc w:val="left"/>
              <w:rPr>
                <w:rFonts w:asciiTheme="majorBidi" w:hAnsiTheme="majorBidi" w:cstheme="majorBidi"/>
                <w:sz w:val="20"/>
                <w:szCs w:val="20"/>
                <w:lang w:eastAsia="en-US"/>
              </w:rPr>
            </w:pPr>
            <w:r w:rsidRPr="00C52D87">
              <w:rPr>
                <w:rFonts w:asciiTheme="majorBidi" w:hAnsiTheme="majorBidi" w:cstheme="majorBidi"/>
                <w:sz w:val="20"/>
                <w:szCs w:val="20"/>
                <w:lang w:eastAsia="en-US"/>
              </w:rPr>
              <w:fldChar w:fldCharType="begin"/>
            </w:r>
            <w:r w:rsidR="002D1866" w:rsidRPr="00C52D87">
              <w:rPr>
                <w:rFonts w:asciiTheme="majorBidi" w:hAnsiTheme="majorBidi" w:cstheme="majorBidi"/>
                <w:sz w:val="20"/>
                <w:szCs w:val="20"/>
                <w:lang w:eastAsia="en-US"/>
              </w:rPr>
              <w:instrText xml:space="preserve"> ADDIN EN.CITE &lt;EndNote&gt;&lt;Cite&gt;&lt;Author&gt;Simpson&lt;/Author&gt;&lt;Year&gt;2004&lt;/Year&gt;&lt;RecNum&gt;32&lt;/RecNum&gt;&lt;DisplayText&gt;(Simpson et al., 2004)&lt;/DisplayText&gt;&lt;record&gt;&lt;rec-number&gt;32&lt;/rec-number&gt;&lt;foreign-keys&gt;&lt;key app="EN" db-id="0e5zz9apwxxs5qexv5opwzxrvszfdstwr25p" timestamp="1653909099"&gt;32&lt;/key&gt;&lt;/foreign-keys&gt;&lt;ref-type name="Journal Article"&gt;17&lt;/ref-type&gt;&lt;contributors&gt;&lt;authors&gt;&lt;author&gt;Simpson, T.W.&lt;/author&gt;&lt;author&gt;Booker, A.J.&lt;/author&gt;&lt;author&gt;Ghosh, D.&lt;/author&gt;&lt;author&gt;Giunta, A.A.&lt;/author&gt;&lt;author&gt;Koch, P.N.&lt;/author&gt;&lt;author&gt;Yang, R.-J.&lt;/author&gt;&lt;/authors&gt;&lt;/contributors&gt;&lt;titles&gt;&lt;title&gt;Approximation methods in multidisciplinary analysis and optimization: a panel discussion&lt;/title&gt;&lt;secondary-title&gt;Structural and Multidisciplinary Optimization&lt;/secondary-title&gt;&lt;/titles&gt;&lt;periodical&gt;&lt;full-title&gt;Structural and Multidisciplinary Optimization&lt;/full-title&gt;&lt;/periodical&gt;&lt;pages&gt;302-313&lt;/pages&gt;&lt;volume&gt;27&lt;/volume&gt;&lt;number&gt;5&lt;/number&gt;&lt;dates&gt;&lt;year&gt;2004&lt;/year&gt;&lt;pub-dates&gt;&lt;date&gt;July 01&lt;/date&gt;&lt;/pub-dates&gt;&lt;/dates&gt;&lt;isbn&gt;1615-1488&lt;/isbn&gt;&lt;label&gt;Simpson2004&lt;/label&gt;&lt;work-type&gt;journal article&lt;/work-type&gt;&lt;urls&gt;&lt;related-urls&gt;&lt;url&gt;https://doi.org/10.1007/s00158-004-0389-9&lt;/url&gt;&lt;/related-urls&gt;&lt;/urls&gt;&lt;electronic-resource-num&gt;10.1007/s00158-004-0389-9&lt;/electronic-resource-num&gt;&lt;/record&gt;&lt;/Cite&gt;&lt;/EndNote&gt;</w:instrText>
            </w:r>
            <w:r w:rsidRPr="00C52D87">
              <w:rPr>
                <w:rFonts w:asciiTheme="majorBidi" w:hAnsiTheme="majorBidi" w:cstheme="majorBidi"/>
                <w:sz w:val="20"/>
                <w:szCs w:val="20"/>
                <w:lang w:eastAsia="en-US"/>
              </w:rPr>
              <w:fldChar w:fldCharType="separate"/>
            </w:r>
            <w:r w:rsidR="002D1866" w:rsidRPr="00C52D87">
              <w:rPr>
                <w:rFonts w:asciiTheme="majorBidi" w:hAnsiTheme="majorBidi" w:cstheme="majorBidi"/>
                <w:noProof/>
                <w:sz w:val="20"/>
                <w:szCs w:val="20"/>
                <w:lang w:eastAsia="en-US"/>
              </w:rPr>
              <w:t>(Simpson et al., 2004)</w:t>
            </w:r>
            <w:r w:rsidRPr="00C52D87">
              <w:rPr>
                <w:rFonts w:asciiTheme="majorBidi" w:hAnsiTheme="majorBidi" w:cstheme="majorBidi"/>
                <w:sz w:val="20"/>
                <w:szCs w:val="20"/>
                <w:lang w:eastAsia="en-US"/>
              </w:rPr>
              <w:fldChar w:fldCharType="end"/>
            </w:r>
            <w:r w:rsidRPr="00C52D87">
              <w:rPr>
                <w:rFonts w:asciiTheme="majorBidi" w:hAnsiTheme="majorBidi" w:cstheme="majorBidi"/>
                <w:sz w:val="20"/>
                <w:szCs w:val="20"/>
                <w:lang w:eastAsia="en-US"/>
              </w:rPr>
              <w:t xml:space="preserve"> </w:t>
            </w:r>
          </w:p>
        </w:tc>
        <w:tc>
          <w:tcPr>
            <w:tcW w:w="2470" w:type="dxa"/>
          </w:tcPr>
          <w:p w14:paraId="128E0345" w14:textId="77777777" w:rsidR="00055320" w:rsidRPr="00C52D87" w:rsidRDefault="00055320" w:rsidP="005F3D42">
            <w:pPr>
              <w:autoSpaceDE w:val="0"/>
              <w:autoSpaceDN w:val="0"/>
              <w:adjustRightInd w:val="0"/>
              <w:spacing w:before="0" w:after="0" w:line="480" w:lineRule="auto"/>
              <w:ind w:firstLine="0"/>
              <w:jc w:val="left"/>
              <w:rPr>
                <w:rFonts w:asciiTheme="majorBidi" w:eastAsiaTheme="minorHAnsi" w:hAnsiTheme="majorBidi" w:cstheme="majorBidi"/>
                <w:sz w:val="20"/>
                <w:szCs w:val="20"/>
                <w:lang w:eastAsia="en-US"/>
              </w:rPr>
            </w:pPr>
            <w:bookmarkStart w:id="457" w:name="_Toc107502668"/>
            <w:r w:rsidRPr="00C52D87">
              <w:rPr>
                <w:rFonts w:asciiTheme="majorBidi" w:eastAsiaTheme="minorHAnsi" w:hAnsiTheme="majorBidi" w:cstheme="majorBidi"/>
                <w:sz w:val="20"/>
                <w:szCs w:val="20"/>
                <w:lang w:eastAsia="en-US"/>
              </w:rPr>
              <w:t>Approximation methods in multidisciplinary analyses</w:t>
            </w:r>
            <w:bookmarkEnd w:id="457"/>
          </w:p>
          <w:p w14:paraId="6D20370B" w14:textId="77777777" w:rsidR="00055320" w:rsidRPr="00C52D87" w:rsidRDefault="00055320" w:rsidP="005F3D42">
            <w:pPr>
              <w:spacing w:before="0" w:after="0" w:line="480" w:lineRule="auto"/>
              <w:ind w:firstLine="0"/>
              <w:jc w:val="left"/>
              <w:rPr>
                <w:rFonts w:asciiTheme="majorBidi" w:hAnsiTheme="majorBidi" w:cstheme="majorBidi"/>
                <w:sz w:val="20"/>
                <w:szCs w:val="20"/>
                <w:lang w:eastAsia="en-US"/>
              </w:rPr>
            </w:pPr>
            <w:bookmarkStart w:id="458" w:name="_Toc107502669"/>
            <w:r w:rsidRPr="00C52D87">
              <w:rPr>
                <w:rFonts w:asciiTheme="majorBidi" w:eastAsiaTheme="minorHAnsi" w:hAnsiTheme="majorBidi" w:cstheme="majorBidi"/>
                <w:sz w:val="20"/>
                <w:szCs w:val="20"/>
                <w:lang w:eastAsia="en-US"/>
              </w:rPr>
              <w:t>and optimization</w:t>
            </w:r>
            <w:bookmarkEnd w:id="458"/>
          </w:p>
        </w:tc>
        <w:tc>
          <w:tcPr>
            <w:tcW w:w="3870" w:type="dxa"/>
          </w:tcPr>
          <w:p w14:paraId="07EC9E0E" w14:textId="77777777" w:rsidR="00055320" w:rsidRPr="00C52D87" w:rsidRDefault="00055320" w:rsidP="005F3D42">
            <w:pPr>
              <w:autoSpaceDE w:val="0"/>
              <w:autoSpaceDN w:val="0"/>
              <w:adjustRightInd w:val="0"/>
              <w:spacing w:before="0" w:after="0" w:line="480" w:lineRule="auto"/>
              <w:ind w:firstLine="0"/>
              <w:jc w:val="left"/>
              <w:rPr>
                <w:rFonts w:asciiTheme="majorBidi" w:eastAsiaTheme="minorHAnsi" w:hAnsiTheme="majorBidi" w:cstheme="majorBidi"/>
                <w:sz w:val="20"/>
                <w:szCs w:val="20"/>
                <w:lang w:eastAsia="en-US"/>
              </w:rPr>
            </w:pPr>
            <w:bookmarkStart w:id="459" w:name="_Toc107502670"/>
            <w:r w:rsidRPr="00C52D87">
              <w:rPr>
                <w:rFonts w:asciiTheme="majorBidi" w:eastAsiaTheme="minorHAnsi" w:hAnsiTheme="majorBidi" w:cstheme="majorBidi"/>
                <w:sz w:val="20"/>
                <w:szCs w:val="20"/>
                <w:lang w:eastAsia="en-US"/>
              </w:rPr>
              <w:t>Design of experiments versus design</w:t>
            </w:r>
            <w:bookmarkEnd w:id="459"/>
          </w:p>
          <w:p w14:paraId="1B7838B5" w14:textId="77777777" w:rsidR="00055320" w:rsidRPr="00C52D87" w:rsidRDefault="00055320" w:rsidP="005F3D42">
            <w:pPr>
              <w:spacing w:before="0" w:after="0" w:line="480" w:lineRule="auto"/>
              <w:ind w:firstLine="0"/>
              <w:jc w:val="left"/>
              <w:rPr>
                <w:rFonts w:asciiTheme="majorBidi" w:hAnsiTheme="majorBidi" w:cstheme="majorBidi"/>
                <w:sz w:val="20"/>
                <w:szCs w:val="20"/>
                <w:lang w:eastAsia="en-US"/>
              </w:rPr>
            </w:pPr>
            <w:bookmarkStart w:id="460" w:name="_Toc107502671"/>
            <w:r w:rsidRPr="00C52D87">
              <w:rPr>
                <w:rFonts w:asciiTheme="majorBidi" w:eastAsiaTheme="minorHAnsi" w:hAnsiTheme="majorBidi" w:cstheme="majorBidi"/>
                <w:sz w:val="20"/>
                <w:szCs w:val="20"/>
                <w:lang w:eastAsia="en-US"/>
              </w:rPr>
              <w:t>and analysis of simulations or computer experiments, reflecting experimental results, and data from approximation models, capturing uncertainty with approximation methods, addressing problems with numerous variables</w:t>
            </w:r>
            <w:bookmarkEnd w:id="460"/>
          </w:p>
        </w:tc>
        <w:tc>
          <w:tcPr>
            <w:tcW w:w="5850" w:type="dxa"/>
          </w:tcPr>
          <w:p w14:paraId="6E244561" w14:textId="77777777" w:rsidR="00055320" w:rsidRPr="00C52D87" w:rsidRDefault="00055320" w:rsidP="005F3D42">
            <w:pPr>
              <w:spacing w:before="0" w:after="0" w:line="480" w:lineRule="auto"/>
              <w:ind w:firstLine="0"/>
              <w:jc w:val="left"/>
              <w:rPr>
                <w:rFonts w:asciiTheme="majorBidi" w:hAnsiTheme="majorBidi" w:cstheme="majorBidi"/>
                <w:sz w:val="20"/>
                <w:szCs w:val="20"/>
                <w:lang w:eastAsia="en-US"/>
              </w:rPr>
            </w:pPr>
            <w:bookmarkStart w:id="461" w:name="_Toc107502672"/>
            <w:r w:rsidRPr="00C52D87">
              <w:rPr>
                <w:rFonts w:asciiTheme="majorBidi" w:hAnsiTheme="majorBidi" w:cstheme="majorBidi"/>
                <w:sz w:val="20"/>
                <w:szCs w:val="20"/>
                <w:lang w:eastAsia="en-US"/>
              </w:rPr>
              <w:t>Surfaces and one ten-dimensional surface, MARS, spatial correlation models, RBFs</w:t>
            </w:r>
            <w:bookmarkEnd w:id="461"/>
          </w:p>
        </w:tc>
      </w:tr>
      <w:tr w:rsidR="00055320" w:rsidRPr="00C52D87" w14:paraId="321FDE57" w14:textId="77777777" w:rsidTr="001456CD">
        <w:tc>
          <w:tcPr>
            <w:tcW w:w="1760" w:type="dxa"/>
          </w:tcPr>
          <w:p w14:paraId="4228691D" w14:textId="77777777" w:rsidR="00055320" w:rsidRPr="00C52D87" w:rsidRDefault="00055320" w:rsidP="005F3D42">
            <w:pPr>
              <w:spacing w:before="0" w:after="0" w:line="480" w:lineRule="auto"/>
              <w:ind w:firstLine="0"/>
              <w:jc w:val="left"/>
              <w:rPr>
                <w:rFonts w:asciiTheme="majorBidi" w:hAnsiTheme="majorBidi" w:cstheme="majorBidi"/>
                <w:sz w:val="20"/>
                <w:szCs w:val="20"/>
                <w:lang w:eastAsia="en-US"/>
              </w:rPr>
            </w:pPr>
            <w:bookmarkStart w:id="462" w:name="_Toc107502673"/>
            <w:r w:rsidRPr="00C52D87">
              <w:rPr>
                <w:rFonts w:asciiTheme="majorBidi" w:hAnsiTheme="majorBidi" w:cstheme="majorBidi"/>
                <w:sz w:val="20"/>
                <w:szCs w:val="20"/>
                <w:lang w:eastAsia="en-US"/>
              </w:rPr>
              <w:t>(Forrester &amp; Keane, 2009)</w:t>
            </w:r>
            <w:bookmarkEnd w:id="462"/>
          </w:p>
        </w:tc>
        <w:tc>
          <w:tcPr>
            <w:tcW w:w="2470" w:type="dxa"/>
          </w:tcPr>
          <w:p w14:paraId="23556264" w14:textId="77777777" w:rsidR="00055320" w:rsidRPr="00C52D87" w:rsidRDefault="00055320" w:rsidP="005F3D42">
            <w:pPr>
              <w:spacing w:before="0" w:after="0" w:line="480" w:lineRule="auto"/>
              <w:ind w:firstLine="0"/>
              <w:jc w:val="left"/>
              <w:rPr>
                <w:rFonts w:asciiTheme="majorBidi" w:hAnsiTheme="majorBidi" w:cstheme="majorBidi"/>
                <w:sz w:val="20"/>
                <w:szCs w:val="20"/>
                <w:lang w:eastAsia="en-US"/>
              </w:rPr>
            </w:pPr>
            <w:bookmarkStart w:id="463" w:name="_Toc107502674"/>
            <w:r w:rsidRPr="00C52D87">
              <w:rPr>
                <w:rFonts w:asciiTheme="majorBidi" w:hAnsiTheme="majorBidi" w:cstheme="majorBidi"/>
                <w:sz w:val="20"/>
                <w:szCs w:val="20"/>
                <w:lang w:eastAsia="en-US"/>
              </w:rPr>
              <w:t>Eﬃcient global optimization</w:t>
            </w:r>
            <w:bookmarkEnd w:id="463"/>
          </w:p>
        </w:tc>
        <w:tc>
          <w:tcPr>
            <w:tcW w:w="3870" w:type="dxa"/>
          </w:tcPr>
          <w:p w14:paraId="1DAC6801" w14:textId="77777777" w:rsidR="00055320" w:rsidRPr="00C52D87" w:rsidRDefault="00055320" w:rsidP="005F3D42">
            <w:pPr>
              <w:autoSpaceDE w:val="0"/>
              <w:autoSpaceDN w:val="0"/>
              <w:adjustRightInd w:val="0"/>
              <w:spacing w:before="0" w:after="0" w:line="480" w:lineRule="auto"/>
              <w:ind w:firstLine="0"/>
              <w:jc w:val="left"/>
              <w:rPr>
                <w:rFonts w:asciiTheme="majorBidi" w:eastAsiaTheme="minorHAnsi" w:hAnsiTheme="majorBidi" w:cstheme="majorBidi"/>
                <w:sz w:val="20"/>
                <w:szCs w:val="20"/>
                <w:lang w:eastAsia="en-US"/>
              </w:rPr>
            </w:pPr>
            <w:bookmarkStart w:id="464" w:name="_Toc107502675"/>
            <w:r w:rsidRPr="00C52D87">
              <w:rPr>
                <w:rFonts w:asciiTheme="majorBidi" w:eastAsiaTheme="minorHAnsi" w:hAnsiTheme="majorBidi" w:cstheme="majorBidi"/>
                <w:sz w:val="20"/>
                <w:szCs w:val="20"/>
                <w:lang w:eastAsia="en-US"/>
              </w:rPr>
              <w:t>Advances in lower-fidelity physically based surrogates</w:t>
            </w:r>
            <w:bookmarkEnd w:id="464"/>
          </w:p>
          <w:p w14:paraId="7A1EA163" w14:textId="77777777" w:rsidR="00055320" w:rsidRPr="00C52D87" w:rsidRDefault="00055320" w:rsidP="005F3D42">
            <w:pPr>
              <w:spacing w:before="0" w:after="0" w:line="480" w:lineRule="auto"/>
              <w:ind w:firstLine="0"/>
              <w:jc w:val="left"/>
              <w:rPr>
                <w:rFonts w:asciiTheme="majorBidi" w:hAnsiTheme="majorBidi" w:cstheme="majorBidi"/>
                <w:sz w:val="20"/>
                <w:szCs w:val="20"/>
                <w:lang w:eastAsia="en-US"/>
              </w:rPr>
            </w:pPr>
            <w:bookmarkStart w:id="465" w:name="_Toc107502676"/>
            <w:r w:rsidRPr="00C52D87">
              <w:rPr>
                <w:rFonts w:asciiTheme="majorBidi" w:eastAsiaTheme="minorHAnsi" w:hAnsiTheme="majorBidi" w:cstheme="majorBidi"/>
                <w:sz w:val="20"/>
                <w:szCs w:val="20"/>
                <w:lang w:eastAsia="en-US"/>
              </w:rPr>
              <w:t>in the field of optimization</w:t>
            </w:r>
            <w:bookmarkEnd w:id="465"/>
          </w:p>
        </w:tc>
        <w:tc>
          <w:tcPr>
            <w:tcW w:w="5850" w:type="dxa"/>
          </w:tcPr>
          <w:p w14:paraId="0422478F" w14:textId="1F416306" w:rsidR="00055320" w:rsidRPr="00C52D87" w:rsidRDefault="00055320" w:rsidP="005F3D42">
            <w:pPr>
              <w:spacing w:before="0" w:after="0" w:line="480" w:lineRule="auto"/>
              <w:ind w:firstLine="0"/>
              <w:jc w:val="left"/>
              <w:rPr>
                <w:rFonts w:asciiTheme="majorBidi" w:hAnsiTheme="majorBidi" w:cstheme="majorBidi"/>
                <w:sz w:val="20"/>
                <w:szCs w:val="20"/>
                <w:lang w:eastAsia="en-US"/>
              </w:rPr>
            </w:pPr>
            <w:bookmarkStart w:id="466" w:name="_Toc107502677"/>
            <w:r w:rsidRPr="00C52D87">
              <w:rPr>
                <w:rFonts w:asciiTheme="majorBidi" w:hAnsiTheme="majorBidi" w:cstheme="majorBidi"/>
                <w:sz w:val="20"/>
                <w:szCs w:val="20"/>
                <w:lang w:eastAsia="en-US"/>
              </w:rPr>
              <w:t xml:space="preserve">Polynomials, moving least squares, radial basis functions, radial basis function models of noisy data, </w:t>
            </w:r>
            <w:r w:rsidR="000E29D3" w:rsidRPr="00C52D87">
              <w:rPr>
                <w:rFonts w:asciiTheme="majorBidi" w:hAnsiTheme="majorBidi" w:cstheme="majorBidi"/>
                <w:sz w:val="20"/>
                <w:szCs w:val="20"/>
                <w:lang w:eastAsia="en-US"/>
              </w:rPr>
              <w:t>Kriging</w:t>
            </w:r>
            <w:r w:rsidRPr="00C52D87">
              <w:rPr>
                <w:rFonts w:asciiTheme="majorBidi" w:hAnsiTheme="majorBidi" w:cstheme="majorBidi"/>
                <w:sz w:val="20"/>
                <w:szCs w:val="20"/>
                <w:lang w:eastAsia="en-US"/>
              </w:rPr>
              <w:t xml:space="preserve">, universal </w:t>
            </w:r>
            <w:r w:rsidR="000E29D3" w:rsidRPr="00C52D87">
              <w:rPr>
                <w:rFonts w:asciiTheme="majorBidi" w:hAnsiTheme="majorBidi" w:cstheme="majorBidi"/>
                <w:sz w:val="20"/>
                <w:szCs w:val="20"/>
                <w:lang w:eastAsia="en-US"/>
              </w:rPr>
              <w:t>Kriging</w:t>
            </w:r>
            <w:r w:rsidRPr="00C52D87">
              <w:rPr>
                <w:rFonts w:asciiTheme="majorBidi" w:hAnsiTheme="majorBidi" w:cstheme="majorBidi"/>
                <w:sz w:val="20"/>
                <w:szCs w:val="20"/>
                <w:lang w:eastAsia="en-US"/>
              </w:rPr>
              <w:t xml:space="preserve">, blind </w:t>
            </w:r>
            <w:r w:rsidR="000E29D3" w:rsidRPr="00C52D87">
              <w:rPr>
                <w:rFonts w:asciiTheme="majorBidi" w:hAnsiTheme="majorBidi" w:cstheme="majorBidi"/>
                <w:sz w:val="20"/>
                <w:szCs w:val="20"/>
                <w:lang w:eastAsia="en-US"/>
              </w:rPr>
              <w:t>Kriging</w:t>
            </w:r>
            <w:r w:rsidRPr="00C52D87">
              <w:rPr>
                <w:rFonts w:asciiTheme="majorBidi" w:hAnsiTheme="majorBidi" w:cstheme="majorBidi"/>
                <w:sz w:val="20"/>
                <w:szCs w:val="20"/>
                <w:lang w:eastAsia="en-US"/>
              </w:rPr>
              <w:t xml:space="preserve"> with noisy data, support vector, support vector predictor</w:t>
            </w:r>
            <w:bookmarkEnd w:id="466"/>
          </w:p>
        </w:tc>
      </w:tr>
      <w:tr w:rsidR="00055320" w:rsidRPr="00C52D87" w14:paraId="6A86BF80" w14:textId="77777777" w:rsidTr="001456CD">
        <w:tc>
          <w:tcPr>
            <w:tcW w:w="1760" w:type="dxa"/>
            <w:tcBorders>
              <w:bottom w:val="single" w:sz="4" w:space="0" w:color="auto"/>
            </w:tcBorders>
          </w:tcPr>
          <w:p w14:paraId="0BA17B96" w14:textId="77777777" w:rsidR="00055320" w:rsidRPr="00C52D87" w:rsidRDefault="00055320" w:rsidP="005F3D42">
            <w:pPr>
              <w:spacing w:before="0" w:after="0" w:line="480" w:lineRule="auto"/>
              <w:ind w:firstLine="0"/>
              <w:jc w:val="left"/>
              <w:rPr>
                <w:rFonts w:asciiTheme="majorBidi" w:hAnsiTheme="majorBidi" w:cstheme="majorBidi"/>
                <w:sz w:val="20"/>
                <w:szCs w:val="20"/>
                <w:lang w:eastAsia="en-US"/>
              </w:rPr>
            </w:pPr>
            <w:bookmarkStart w:id="467" w:name="_Toc107502678"/>
            <w:r w:rsidRPr="00C52D87">
              <w:rPr>
                <w:rFonts w:asciiTheme="majorBidi" w:hAnsiTheme="majorBidi" w:cstheme="majorBidi"/>
                <w:sz w:val="20"/>
                <w:szCs w:val="20"/>
                <w:lang w:eastAsia="en-US"/>
              </w:rPr>
              <w:t>(Bandler &amp; Madsen, 2001; W. Bandler, Koziel, &amp; Madsen, 2008)</w:t>
            </w:r>
            <w:bookmarkEnd w:id="467"/>
          </w:p>
        </w:tc>
        <w:tc>
          <w:tcPr>
            <w:tcW w:w="2470" w:type="dxa"/>
            <w:tcBorders>
              <w:bottom w:val="single" w:sz="4" w:space="0" w:color="auto"/>
            </w:tcBorders>
          </w:tcPr>
          <w:p w14:paraId="4D0EE403" w14:textId="77777777" w:rsidR="00055320" w:rsidRPr="00C52D87" w:rsidRDefault="00055320" w:rsidP="005F3D42">
            <w:pPr>
              <w:autoSpaceDE w:val="0"/>
              <w:autoSpaceDN w:val="0"/>
              <w:adjustRightInd w:val="0"/>
              <w:spacing w:before="0" w:after="0" w:line="480" w:lineRule="auto"/>
              <w:ind w:firstLine="0"/>
              <w:jc w:val="left"/>
              <w:rPr>
                <w:rFonts w:asciiTheme="majorBidi" w:eastAsiaTheme="minorHAnsi" w:hAnsiTheme="majorBidi" w:cstheme="majorBidi"/>
                <w:sz w:val="20"/>
                <w:szCs w:val="20"/>
                <w:lang w:eastAsia="en-US"/>
              </w:rPr>
            </w:pPr>
            <w:bookmarkStart w:id="468" w:name="_Toc107502679"/>
            <w:r w:rsidRPr="00C52D87">
              <w:rPr>
                <w:rFonts w:asciiTheme="majorBidi" w:eastAsiaTheme="minorHAnsi" w:hAnsiTheme="majorBidi" w:cstheme="majorBidi"/>
                <w:sz w:val="20"/>
                <w:szCs w:val="20"/>
                <w:lang w:eastAsia="en-US"/>
              </w:rPr>
              <w:t>Editorial-surrogate modeling and space mapping</w:t>
            </w:r>
            <w:bookmarkEnd w:id="468"/>
          </w:p>
        </w:tc>
        <w:tc>
          <w:tcPr>
            <w:tcW w:w="3870" w:type="dxa"/>
            <w:tcBorders>
              <w:bottom w:val="single" w:sz="4" w:space="0" w:color="auto"/>
            </w:tcBorders>
          </w:tcPr>
          <w:p w14:paraId="4F4E1B9C" w14:textId="77777777" w:rsidR="00055320" w:rsidRPr="00C52D87" w:rsidRDefault="00055320" w:rsidP="005F3D42">
            <w:pPr>
              <w:spacing w:before="0" w:after="0" w:line="480" w:lineRule="auto"/>
              <w:ind w:firstLine="0"/>
              <w:jc w:val="left"/>
              <w:rPr>
                <w:rFonts w:asciiTheme="majorBidi" w:hAnsiTheme="majorBidi" w:cstheme="majorBidi"/>
                <w:sz w:val="20"/>
                <w:szCs w:val="20"/>
                <w:lang w:eastAsia="en-US"/>
              </w:rPr>
            </w:pPr>
            <w:bookmarkStart w:id="469" w:name="_Toc107502680"/>
            <w:r w:rsidRPr="00C52D87">
              <w:rPr>
                <w:rFonts w:asciiTheme="majorBidi" w:eastAsiaTheme="minorHAnsi" w:hAnsiTheme="majorBidi" w:cstheme="majorBidi"/>
                <w:sz w:val="20"/>
                <w:szCs w:val="20"/>
                <w:lang w:eastAsia="en-US"/>
              </w:rPr>
              <w:t>Engineering optimization</w:t>
            </w:r>
            <w:bookmarkEnd w:id="469"/>
          </w:p>
        </w:tc>
        <w:tc>
          <w:tcPr>
            <w:tcW w:w="5850" w:type="dxa"/>
            <w:tcBorders>
              <w:bottom w:val="single" w:sz="4" w:space="0" w:color="auto"/>
            </w:tcBorders>
          </w:tcPr>
          <w:p w14:paraId="02860552" w14:textId="266A52F5" w:rsidR="00055320" w:rsidRPr="00C52D87" w:rsidRDefault="00055320" w:rsidP="005F3D42">
            <w:pPr>
              <w:spacing w:before="0" w:after="0" w:line="480" w:lineRule="auto"/>
              <w:ind w:firstLine="0"/>
              <w:jc w:val="left"/>
              <w:rPr>
                <w:rFonts w:asciiTheme="majorBidi" w:hAnsiTheme="majorBidi" w:cstheme="majorBidi"/>
                <w:sz w:val="20"/>
                <w:szCs w:val="20"/>
                <w:lang w:eastAsia="en-US"/>
              </w:rPr>
            </w:pPr>
            <w:bookmarkStart w:id="470" w:name="_Toc107502681"/>
            <w:r w:rsidRPr="00C52D87">
              <w:rPr>
                <w:rFonts w:asciiTheme="majorBidi" w:hAnsiTheme="majorBidi" w:cstheme="majorBidi"/>
                <w:sz w:val="20"/>
                <w:szCs w:val="20"/>
                <w:lang w:eastAsia="en-US"/>
              </w:rPr>
              <w:t xml:space="preserve">Artificial neural network approaches, </w:t>
            </w:r>
            <w:r w:rsidR="000E29D3" w:rsidRPr="00C52D87">
              <w:rPr>
                <w:rFonts w:asciiTheme="majorBidi" w:hAnsiTheme="majorBidi" w:cstheme="majorBidi"/>
                <w:sz w:val="20"/>
                <w:szCs w:val="20"/>
                <w:lang w:eastAsia="en-US"/>
              </w:rPr>
              <w:t>Kriging</w:t>
            </w:r>
            <w:r w:rsidRPr="00C52D87">
              <w:rPr>
                <w:rFonts w:asciiTheme="majorBidi" w:hAnsiTheme="majorBidi" w:cstheme="majorBidi"/>
                <w:sz w:val="20"/>
                <w:szCs w:val="20"/>
                <w:lang w:eastAsia="en-US"/>
              </w:rPr>
              <w:t>, quadratic response surfaces, and approaches based on splines</w:t>
            </w:r>
            <w:bookmarkEnd w:id="470"/>
          </w:p>
        </w:tc>
      </w:tr>
      <w:tr w:rsidR="00055320" w:rsidRPr="00C52D87" w14:paraId="2FAD8BA4" w14:textId="77777777" w:rsidTr="001456CD">
        <w:tc>
          <w:tcPr>
            <w:tcW w:w="1760" w:type="dxa"/>
            <w:tcBorders>
              <w:top w:val="single" w:sz="4" w:space="0" w:color="auto"/>
            </w:tcBorders>
          </w:tcPr>
          <w:p w14:paraId="4E6D91DB" w14:textId="77777777" w:rsidR="00055320" w:rsidRPr="00C52D87" w:rsidRDefault="00055320" w:rsidP="005F3D42">
            <w:pPr>
              <w:spacing w:before="0" w:after="0" w:line="480" w:lineRule="auto"/>
              <w:ind w:firstLine="0"/>
              <w:jc w:val="left"/>
              <w:rPr>
                <w:rFonts w:asciiTheme="majorBidi" w:hAnsiTheme="majorBidi" w:cstheme="majorBidi"/>
                <w:sz w:val="20"/>
                <w:szCs w:val="20"/>
                <w:lang w:eastAsia="en-US"/>
              </w:rPr>
            </w:pPr>
            <w:bookmarkStart w:id="471" w:name="_Toc107502682"/>
            <w:r w:rsidRPr="00C52D87">
              <w:rPr>
                <w:rFonts w:asciiTheme="majorBidi" w:hAnsiTheme="majorBidi" w:cstheme="majorBidi"/>
                <w:sz w:val="20"/>
                <w:szCs w:val="20"/>
                <w:lang w:eastAsia="en-US"/>
              </w:rPr>
              <w:t>(Ratto, Castelletti, &amp; Pagano, 2012)</w:t>
            </w:r>
            <w:bookmarkEnd w:id="471"/>
          </w:p>
        </w:tc>
        <w:tc>
          <w:tcPr>
            <w:tcW w:w="2470" w:type="dxa"/>
            <w:tcBorders>
              <w:top w:val="single" w:sz="4" w:space="0" w:color="auto"/>
            </w:tcBorders>
          </w:tcPr>
          <w:p w14:paraId="5C814ECE" w14:textId="77777777" w:rsidR="00055320" w:rsidRPr="00C52D87" w:rsidRDefault="00055320" w:rsidP="005F3D42">
            <w:pPr>
              <w:spacing w:before="0" w:after="0" w:line="480" w:lineRule="auto"/>
              <w:ind w:firstLine="0"/>
              <w:jc w:val="left"/>
              <w:rPr>
                <w:rFonts w:asciiTheme="majorBidi" w:hAnsiTheme="majorBidi" w:cstheme="majorBidi"/>
                <w:sz w:val="20"/>
                <w:szCs w:val="20"/>
                <w:lang w:eastAsia="en-US"/>
              </w:rPr>
            </w:pPr>
            <w:bookmarkStart w:id="472" w:name="_Toc107502683"/>
            <w:r w:rsidRPr="00C52D87">
              <w:rPr>
                <w:rFonts w:asciiTheme="majorBidi" w:eastAsiaTheme="minorHAnsi" w:hAnsiTheme="majorBidi" w:cstheme="majorBidi"/>
                <w:sz w:val="20"/>
                <w:szCs w:val="20"/>
                <w:lang w:eastAsia="en-US"/>
              </w:rPr>
              <w:t>Tools involved in surrogate modeling</w:t>
            </w:r>
            <w:bookmarkEnd w:id="472"/>
          </w:p>
        </w:tc>
        <w:tc>
          <w:tcPr>
            <w:tcW w:w="3870" w:type="dxa"/>
            <w:tcBorders>
              <w:top w:val="single" w:sz="4" w:space="0" w:color="auto"/>
            </w:tcBorders>
          </w:tcPr>
          <w:p w14:paraId="67B92347" w14:textId="77777777" w:rsidR="00055320" w:rsidRPr="00C52D87" w:rsidRDefault="00055320" w:rsidP="005F3D42">
            <w:pPr>
              <w:spacing w:before="0" w:after="0" w:line="480" w:lineRule="auto"/>
              <w:ind w:firstLine="0"/>
              <w:jc w:val="left"/>
              <w:rPr>
                <w:rFonts w:asciiTheme="majorBidi" w:hAnsiTheme="majorBidi" w:cstheme="majorBidi"/>
                <w:sz w:val="20"/>
                <w:szCs w:val="20"/>
                <w:lang w:eastAsia="en-US"/>
              </w:rPr>
            </w:pPr>
            <w:bookmarkStart w:id="473" w:name="_Toc107502684"/>
            <w:r w:rsidRPr="00C52D87">
              <w:rPr>
                <w:rFonts w:asciiTheme="majorBidi" w:eastAsiaTheme="minorHAnsi" w:hAnsiTheme="majorBidi" w:cstheme="majorBidi"/>
                <w:sz w:val="20"/>
                <w:szCs w:val="20"/>
                <w:lang w:eastAsia="en-US"/>
              </w:rPr>
              <w:t>Reduction and sensitivity analyses of complex environmental models</w:t>
            </w:r>
            <w:bookmarkEnd w:id="473"/>
          </w:p>
        </w:tc>
        <w:tc>
          <w:tcPr>
            <w:tcW w:w="5850" w:type="dxa"/>
            <w:tcBorders>
              <w:top w:val="single" w:sz="4" w:space="0" w:color="auto"/>
            </w:tcBorders>
          </w:tcPr>
          <w:p w14:paraId="448B50F4" w14:textId="29E40C90" w:rsidR="00055320" w:rsidRPr="00C52D87" w:rsidRDefault="00055320" w:rsidP="005F3D42">
            <w:pPr>
              <w:spacing w:before="0" w:after="0" w:line="480" w:lineRule="auto"/>
              <w:ind w:firstLine="0"/>
              <w:jc w:val="left"/>
              <w:rPr>
                <w:rFonts w:asciiTheme="majorBidi" w:hAnsiTheme="majorBidi" w:cstheme="majorBidi"/>
                <w:sz w:val="20"/>
                <w:szCs w:val="20"/>
                <w:lang w:eastAsia="en-US"/>
              </w:rPr>
            </w:pPr>
            <w:bookmarkStart w:id="474" w:name="_Toc107502685"/>
            <w:r w:rsidRPr="00C52D87">
              <w:rPr>
                <w:rFonts w:asciiTheme="majorBidi" w:hAnsiTheme="majorBidi" w:cstheme="majorBidi"/>
                <w:sz w:val="20"/>
                <w:szCs w:val="20"/>
                <w:lang w:eastAsia="en-US"/>
              </w:rPr>
              <w:t xml:space="preserve">RSM, </w:t>
            </w:r>
            <w:r w:rsidR="000E29D3" w:rsidRPr="00C52D87">
              <w:rPr>
                <w:rFonts w:asciiTheme="majorBidi" w:hAnsiTheme="majorBidi" w:cstheme="majorBidi"/>
                <w:sz w:val="20"/>
                <w:szCs w:val="20"/>
                <w:lang w:eastAsia="en-US"/>
              </w:rPr>
              <w:t>Kriging</w:t>
            </w:r>
            <w:r w:rsidRPr="00C52D87">
              <w:rPr>
                <w:rFonts w:asciiTheme="majorBidi" w:hAnsiTheme="majorBidi" w:cstheme="majorBidi"/>
                <w:sz w:val="20"/>
                <w:szCs w:val="20"/>
                <w:lang w:eastAsia="en-US"/>
              </w:rPr>
              <w:t>, RBF, ANN</w:t>
            </w:r>
            <w:bookmarkEnd w:id="474"/>
          </w:p>
        </w:tc>
      </w:tr>
      <w:tr w:rsidR="00055320" w:rsidRPr="00C52D87" w14:paraId="24FC8674" w14:textId="77777777" w:rsidTr="001456CD">
        <w:tc>
          <w:tcPr>
            <w:tcW w:w="1760" w:type="dxa"/>
          </w:tcPr>
          <w:p w14:paraId="2FD2D4BE" w14:textId="77777777" w:rsidR="00055320" w:rsidRPr="00C52D87" w:rsidRDefault="00055320" w:rsidP="005F3D42">
            <w:pPr>
              <w:spacing w:before="0" w:after="0" w:line="480" w:lineRule="auto"/>
              <w:ind w:firstLine="0"/>
              <w:jc w:val="left"/>
              <w:rPr>
                <w:rFonts w:asciiTheme="majorBidi" w:eastAsiaTheme="minorHAnsi" w:hAnsiTheme="majorBidi" w:cstheme="majorBidi"/>
                <w:sz w:val="20"/>
                <w:szCs w:val="20"/>
                <w:lang w:eastAsia="en-US"/>
              </w:rPr>
            </w:pPr>
            <w:bookmarkStart w:id="475" w:name="_Toc107502686"/>
            <w:r w:rsidRPr="00C52D87">
              <w:rPr>
                <w:rFonts w:asciiTheme="majorBidi" w:hAnsiTheme="majorBidi" w:cstheme="majorBidi"/>
                <w:sz w:val="20"/>
                <w:szCs w:val="20"/>
                <w:lang w:eastAsia="en-US"/>
              </w:rPr>
              <w:t>(Y. Jin, 2005)</w:t>
            </w:r>
            <w:bookmarkEnd w:id="475"/>
          </w:p>
        </w:tc>
        <w:tc>
          <w:tcPr>
            <w:tcW w:w="2470" w:type="dxa"/>
          </w:tcPr>
          <w:p w14:paraId="46383F69" w14:textId="77777777" w:rsidR="00055320" w:rsidRPr="00C52D87" w:rsidRDefault="00055320" w:rsidP="005F3D42">
            <w:pPr>
              <w:autoSpaceDE w:val="0"/>
              <w:autoSpaceDN w:val="0"/>
              <w:adjustRightInd w:val="0"/>
              <w:spacing w:before="0" w:after="0" w:line="480" w:lineRule="auto"/>
              <w:ind w:firstLine="0"/>
              <w:jc w:val="left"/>
              <w:rPr>
                <w:rFonts w:asciiTheme="majorBidi" w:hAnsiTheme="majorBidi" w:cstheme="majorBidi"/>
                <w:sz w:val="20"/>
                <w:szCs w:val="20"/>
                <w:lang w:eastAsia="en-US"/>
              </w:rPr>
            </w:pPr>
            <w:bookmarkStart w:id="476" w:name="_Toc107502687"/>
            <w:r w:rsidRPr="00C52D87">
              <w:rPr>
                <w:rFonts w:asciiTheme="majorBidi" w:eastAsiaTheme="minorHAnsi" w:hAnsiTheme="majorBidi" w:cstheme="majorBidi"/>
                <w:sz w:val="20"/>
                <w:szCs w:val="20"/>
                <w:lang w:eastAsia="en-US"/>
              </w:rPr>
              <w:t>Comprehensive survey of fitness approximation in evolutionary computation</w:t>
            </w:r>
            <w:bookmarkEnd w:id="476"/>
          </w:p>
        </w:tc>
        <w:tc>
          <w:tcPr>
            <w:tcW w:w="3870" w:type="dxa"/>
          </w:tcPr>
          <w:p w14:paraId="76E5766F" w14:textId="77777777" w:rsidR="00055320" w:rsidRPr="00C52D87" w:rsidRDefault="00055320" w:rsidP="005F3D42">
            <w:pPr>
              <w:spacing w:before="0" w:after="0" w:line="480" w:lineRule="auto"/>
              <w:ind w:firstLine="0"/>
              <w:jc w:val="left"/>
              <w:rPr>
                <w:rFonts w:asciiTheme="majorBidi" w:eastAsiaTheme="minorHAnsi" w:hAnsiTheme="majorBidi" w:cstheme="majorBidi"/>
                <w:sz w:val="20"/>
                <w:szCs w:val="20"/>
                <w:lang w:eastAsia="en-US"/>
              </w:rPr>
            </w:pPr>
            <w:bookmarkStart w:id="477" w:name="_Toc107502688"/>
            <w:r w:rsidRPr="00C52D87">
              <w:rPr>
                <w:rFonts w:asciiTheme="majorBidi" w:eastAsiaTheme="minorHAnsi" w:hAnsiTheme="majorBidi" w:cstheme="majorBidi"/>
                <w:sz w:val="20"/>
                <w:szCs w:val="20"/>
                <w:lang w:eastAsia="en-US"/>
              </w:rPr>
              <w:t>Response surface surrogate modeling if used with evolutionary optimization algorithms</w:t>
            </w:r>
            <w:bookmarkEnd w:id="477"/>
          </w:p>
        </w:tc>
        <w:tc>
          <w:tcPr>
            <w:tcW w:w="5850" w:type="dxa"/>
          </w:tcPr>
          <w:p w14:paraId="5BFD719D" w14:textId="77777777" w:rsidR="00055320" w:rsidRPr="00C52D87" w:rsidRDefault="00055320" w:rsidP="005F3D42">
            <w:pPr>
              <w:spacing w:before="0" w:after="0" w:line="480" w:lineRule="auto"/>
              <w:ind w:firstLine="0"/>
              <w:jc w:val="left"/>
              <w:rPr>
                <w:rFonts w:asciiTheme="majorBidi" w:hAnsiTheme="majorBidi" w:cstheme="majorBidi"/>
                <w:sz w:val="20"/>
                <w:szCs w:val="20"/>
                <w:lang w:eastAsia="en-US"/>
              </w:rPr>
            </w:pPr>
            <w:bookmarkStart w:id="478" w:name="_Toc107502689"/>
            <w:r w:rsidRPr="00C52D87">
              <w:rPr>
                <w:rFonts w:asciiTheme="majorBidi" w:eastAsiaTheme="minorHAnsi" w:hAnsiTheme="majorBidi" w:cstheme="majorBidi"/>
                <w:sz w:val="20"/>
                <w:szCs w:val="20"/>
                <w:lang w:eastAsia="en-US"/>
              </w:rPr>
              <w:t>Response surface surrogate, evolutionary algorithms</w:t>
            </w:r>
            <w:bookmarkEnd w:id="478"/>
          </w:p>
        </w:tc>
      </w:tr>
      <w:tr w:rsidR="00055320" w:rsidRPr="00C52D87" w14:paraId="29B5F5C9" w14:textId="77777777" w:rsidTr="001456CD">
        <w:tc>
          <w:tcPr>
            <w:tcW w:w="1760" w:type="dxa"/>
            <w:tcBorders>
              <w:bottom w:val="single" w:sz="4" w:space="0" w:color="auto"/>
            </w:tcBorders>
          </w:tcPr>
          <w:p w14:paraId="06BED1A2" w14:textId="1B33F778" w:rsidR="00055320" w:rsidRPr="00C52D87" w:rsidRDefault="00055320" w:rsidP="005F3D42">
            <w:pPr>
              <w:spacing w:before="0" w:after="0" w:line="480" w:lineRule="auto"/>
              <w:ind w:firstLine="0"/>
              <w:jc w:val="left"/>
              <w:rPr>
                <w:rFonts w:asciiTheme="majorBidi" w:hAnsiTheme="majorBidi" w:cstheme="majorBidi"/>
                <w:sz w:val="20"/>
                <w:szCs w:val="20"/>
                <w:lang w:eastAsia="en-US"/>
              </w:rPr>
            </w:pPr>
            <w:r w:rsidRPr="00C52D87">
              <w:rPr>
                <w:rFonts w:asciiTheme="majorBidi" w:hAnsiTheme="majorBidi" w:cstheme="majorBidi"/>
                <w:sz w:val="20"/>
                <w:szCs w:val="20"/>
                <w:lang w:eastAsia="en-US"/>
              </w:rPr>
              <w:fldChar w:fldCharType="begin"/>
            </w:r>
            <w:r w:rsidR="002D1866" w:rsidRPr="00C52D87">
              <w:rPr>
                <w:rFonts w:asciiTheme="majorBidi" w:hAnsiTheme="majorBidi" w:cstheme="majorBidi"/>
                <w:sz w:val="20"/>
                <w:szCs w:val="20"/>
                <w:lang w:eastAsia="en-US"/>
              </w:rPr>
              <w:instrText xml:space="preserve"> ADDIN EN.CITE &lt;EndNote&gt;&lt;Cite&gt;&lt;Author&gt;Chen&lt;/Author&gt;&lt;Year&gt;2003&lt;/Year&gt;&lt;RecNum&gt;41&lt;/RecNum&gt;&lt;DisplayText&gt;(Chen et al., 2003)&lt;/DisplayText&gt;&lt;record&gt;&lt;rec-number&gt;41&lt;/rec-number&gt;&lt;foreign-keys&gt;&lt;key app="EN" db-id="0e5zz9apwxxs5qexv5opwzxrvszfdstwr25p" timestamp="1653909100"&gt;41&lt;/key&gt;&lt;/foreign-keys&gt;&lt;ref-type name="Journal Article"&gt;17&lt;/ref-type&gt;&lt;contributors&gt;&lt;authors&gt;&lt;author&gt;Chen, Victoria CP&lt;/author&gt;&lt;author&gt;Tsui, Kwok-Leung&lt;/author&gt;&lt;author&gt;Barton, Russell R&lt;/author&gt;&lt;author&gt;Allen, Janet K&lt;/author&gt;&lt;/authors&gt;&lt;/contributors&gt;&lt;titles&gt;&lt;title&gt;A review of design and modeling in computer experiments&lt;/title&gt;&lt;secondary-title&gt;Handbook of Statistics&lt;/secondary-title&gt;&lt;/titles&gt;&lt;periodical&gt;&lt;full-title&gt;Handbook of Statistics&lt;/full-title&gt;&lt;/periodical&gt;&lt;pages&gt;231-261&lt;/pages&gt;&lt;volume&gt;22&lt;/volume&gt;&lt;dates&gt;&lt;year&gt;2003&lt;/year&gt;&lt;/dates&gt;&lt;isbn&gt;0169-7161&lt;/isbn&gt;&lt;urls&gt;&lt;/urls&gt;&lt;/record&gt;&lt;/Cite&gt;&lt;/EndNote&gt;</w:instrText>
            </w:r>
            <w:r w:rsidRPr="00C52D87">
              <w:rPr>
                <w:rFonts w:asciiTheme="majorBidi" w:hAnsiTheme="majorBidi" w:cstheme="majorBidi"/>
                <w:sz w:val="20"/>
                <w:szCs w:val="20"/>
                <w:lang w:eastAsia="en-US"/>
              </w:rPr>
              <w:fldChar w:fldCharType="separate"/>
            </w:r>
            <w:r w:rsidR="002D1866" w:rsidRPr="00C52D87">
              <w:rPr>
                <w:rFonts w:asciiTheme="majorBidi" w:hAnsiTheme="majorBidi" w:cstheme="majorBidi"/>
                <w:noProof/>
                <w:sz w:val="20"/>
                <w:szCs w:val="20"/>
                <w:lang w:eastAsia="en-US"/>
              </w:rPr>
              <w:t>(Chen et al., 2003)</w:t>
            </w:r>
            <w:r w:rsidRPr="00C52D87">
              <w:rPr>
                <w:rFonts w:asciiTheme="majorBidi" w:hAnsiTheme="majorBidi" w:cstheme="majorBidi"/>
                <w:sz w:val="20"/>
                <w:szCs w:val="20"/>
                <w:lang w:eastAsia="en-US"/>
              </w:rPr>
              <w:fldChar w:fldCharType="end"/>
            </w:r>
          </w:p>
        </w:tc>
        <w:tc>
          <w:tcPr>
            <w:tcW w:w="2470" w:type="dxa"/>
            <w:tcBorders>
              <w:bottom w:val="single" w:sz="4" w:space="0" w:color="auto"/>
            </w:tcBorders>
          </w:tcPr>
          <w:p w14:paraId="617CDDE2" w14:textId="77777777" w:rsidR="00055320" w:rsidRPr="00C52D87" w:rsidRDefault="00055320" w:rsidP="005F3D42">
            <w:pPr>
              <w:autoSpaceDE w:val="0"/>
              <w:autoSpaceDN w:val="0"/>
              <w:adjustRightInd w:val="0"/>
              <w:spacing w:before="0" w:after="0" w:line="480" w:lineRule="auto"/>
              <w:ind w:firstLine="0"/>
              <w:jc w:val="left"/>
              <w:rPr>
                <w:rFonts w:asciiTheme="majorBidi" w:eastAsiaTheme="minorHAnsi" w:hAnsiTheme="majorBidi" w:cstheme="majorBidi"/>
                <w:sz w:val="20"/>
                <w:szCs w:val="20"/>
                <w:lang w:eastAsia="en-US"/>
              </w:rPr>
            </w:pPr>
            <w:bookmarkStart w:id="479" w:name="_Toc107502691"/>
            <w:r w:rsidRPr="00C52D87">
              <w:rPr>
                <w:rFonts w:asciiTheme="majorBidi" w:eastAsiaTheme="minorHAnsi" w:hAnsiTheme="majorBidi" w:cstheme="majorBidi"/>
                <w:sz w:val="20"/>
                <w:szCs w:val="20"/>
                <w:lang w:eastAsia="en-US"/>
              </w:rPr>
              <w:t>Primarily on the task of metamodeling, which is driven by the goal of optimizing a complex system via a deterministic simulation model. Also, the case of a stochastic simulation, and</w:t>
            </w:r>
            <w:bookmarkEnd w:id="479"/>
          </w:p>
          <w:p w14:paraId="0E59237C" w14:textId="77777777" w:rsidR="00055320" w:rsidRPr="00C52D87" w:rsidRDefault="00055320" w:rsidP="005F3D42">
            <w:pPr>
              <w:autoSpaceDE w:val="0"/>
              <w:autoSpaceDN w:val="0"/>
              <w:adjustRightInd w:val="0"/>
              <w:spacing w:before="0" w:after="0" w:line="480" w:lineRule="auto"/>
              <w:ind w:firstLine="0"/>
              <w:jc w:val="left"/>
              <w:rPr>
                <w:rFonts w:asciiTheme="majorBidi" w:eastAsiaTheme="minorHAnsi" w:hAnsiTheme="majorBidi" w:cstheme="majorBidi"/>
                <w:sz w:val="20"/>
                <w:szCs w:val="20"/>
                <w:lang w:eastAsia="en-US"/>
              </w:rPr>
            </w:pPr>
            <w:bookmarkStart w:id="480" w:name="_Toc107502692"/>
            <w:r w:rsidRPr="00C52D87">
              <w:rPr>
                <w:rFonts w:asciiTheme="majorBidi" w:eastAsiaTheme="minorHAnsi" w:hAnsiTheme="majorBidi" w:cstheme="majorBidi"/>
                <w:sz w:val="20"/>
                <w:szCs w:val="20"/>
                <w:lang w:eastAsia="en-US"/>
              </w:rPr>
              <w:t>examples of both cases</w:t>
            </w:r>
            <w:bookmarkEnd w:id="480"/>
          </w:p>
        </w:tc>
        <w:tc>
          <w:tcPr>
            <w:tcW w:w="3870" w:type="dxa"/>
            <w:tcBorders>
              <w:bottom w:val="single" w:sz="4" w:space="0" w:color="auto"/>
            </w:tcBorders>
          </w:tcPr>
          <w:p w14:paraId="0CB3139B" w14:textId="77777777" w:rsidR="00055320" w:rsidRPr="00C52D87" w:rsidRDefault="00055320" w:rsidP="005F3D42">
            <w:pPr>
              <w:spacing w:before="0" w:after="0" w:line="480" w:lineRule="auto"/>
              <w:ind w:firstLine="0"/>
              <w:jc w:val="left"/>
              <w:rPr>
                <w:rFonts w:asciiTheme="majorBidi" w:eastAsiaTheme="minorHAnsi" w:hAnsiTheme="majorBidi" w:cstheme="majorBidi"/>
                <w:sz w:val="20"/>
                <w:szCs w:val="20"/>
                <w:lang w:eastAsia="en-US"/>
              </w:rPr>
            </w:pPr>
            <w:bookmarkStart w:id="481" w:name="_Toc107502693"/>
            <w:r w:rsidRPr="00C52D87">
              <w:rPr>
                <w:rFonts w:asciiTheme="majorBidi" w:eastAsiaTheme="minorHAnsi" w:hAnsiTheme="majorBidi" w:cstheme="majorBidi"/>
                <w:sz w:val="20"/>
                <w:szCs w:val="20"/>
                <w:lang w:eastAsia="en-US"/>
              </w:rPr>
              <w:t>Applications in electrical engineering, chemical engineering, mechanical engineering, and dynamic programming</w:t>
            </w:r>
            <w:bookmarkEnd w:id="481"/>
          </w:p>
        </w:tc>
        <w:tc>
          <w:tcPr>
            <w:tcW w:w="5850" w:type="dxa"/>
            <w:tcBorders>
              <w:bottom w:val="single" w:sz="4" w:space="0" w:color="auto"/>
            </w:tcBorders>
          </w:tcPr>
          <w:p w14:paraId="4D03E6B1" w14:textId="4359FF50" w:rsidR="00055320" w:rsidRPr="00C52D87" w:rsidRDefault="00055320" w:rsidP="005F3D42">
            <w:pPr>
              <w:spacing w:before="0" w:after="0" w:line="480" w:lineRule="auto"/>
              <w:ind w:firstLine="0"/>
              <w:jc w:val="left"/>
              <w:rPr>
                <w:rFonts w:asciiTheme="majorBidi" w:eastAsiaTheme="minorHAnsi" w:hAnsiTheme="majorBidi" w:cstheme="majorBidi"/>
                <w:sz w:val="20"/>
                <w:szCs w:val="20"/>
                <w:lang w:eastAsia="en-US"/>
              </w:rPr>
            </w:pPr>
            <w:bookmarkStart w:id="482" w:name="_Toc107502694"/>
            <w:r w:rsidRPr="00C52D87">
              <w:rPr>
                <w:rFonts w:asciiTheme="majorBidi" w:eastAsiaTheme="minorHAnsi" w:hAnsiTheme="majorBidi" w:cstheme="majorBidi"/>
                <w:sz w:val="20"/>
                <w:szCs w:val="20"/>
                <w:lang w:eastAsia="en-US"/>
              </w:rPr>
              <w:t xml:space="preserve">Response surfaces, </w:t>
            </w:r>
            <w:r w:rsidR="000E29D3" w:rsidRPr="00C52D87">
              <w:rPr>
                <w:rFonts w:asciiTheme="majorBidi" w:eastAsiaTheme="minorHAnsi" w:hAnsiTheme="majorBidi" w:cstheme="majorBidi"/>
                <w:sz w:val="20"/>
                <w:szCs w:val="20"/>
                <w:lang w:eastAsia="en-US"/>
              </w:rPr>
              <w:t>Kriging</w:t>
            </w:r>
            <w:r w:rsidRPr="00C52D87">
              <w:rPr>
                <w:rFonts w:asciiTheme="majorBidi" w:eastAsiaTheme="minorHAnsi" w:hAnsiTheme="majorBidi" w:cstheme="majorBidi"/>
                <w:sz w:val="20"/>
                <w:szCs w:val="20"/>
                <w:lang w:eastAsia="en-US"/>
              </w:rPr>
              <w:t>, regression splines, regression trees, neural networks, orthogonal arrays, Latin hypercubes, number-theoretic methods</w:t>
            </w:r>
            <w:bookmarkEnd w:id="482"/>
          </w:p>
        </w:tc>
      </w:tr>
    </w:tbl>
    <w:p w14:paraId="216069F2" w14:textId="77777777" w:rsidR="001456CD" w:rsidRPr="00C52D87" w:rsidRDefault="001456CD" w:rsidP="005F3D42">
      <w:pPr>
        <w:tabs>
          <w:tab w:val="left" w:pos="5140"/>
        </w:tabs>
        <w:spacing w:line="480" w:lineRule="auto"/>
        <w:rPr>
          <w:rFonts w:asciiTheme="majorBidi" w:eastAsiaTheme="minorHAnsi" w:hAnsiTheme="majorBidi" w:cstheme="majorBidi"/>
          <w:sz w:val="16"/>
          <w:szCs w:val="16"/>
          <w:lang w:eastAsia="en-US"/>
        </w:rPr>
        <w:sectPr w:rsidR="001456CD" w:rsidRPr="00C52D87" w:rsidSect="00AA7DF9">
          <w:pgSz w:w="16838" w:h="11906" w:orient="landscape"/>
          <w:pgMar w:top="1440" w:right="1440" w:bottom="1440" w:left="1440" w:header="850" w:footer="994" w:gutter="0"/>
          <w:cols w:space="425"/>
          <w:docGrid w:type="lines" w:linePitch="312"/>
        </w:sectPr>
      </w:pPr>
    </w:p>
    <w:p w14:paraId="15BA3184" w14:textId="5EB0E8CF" w:rsidR="00055320" w:rsidRPr="00C52D87" w:rsidRDefault="00055320" w:rsidP="00E16F7F">
      <w:pPr>
        <w:pStyle w:val="Heading5"/>
        <w:rPr>
          <w:rFonts w:asciiTheme="majorBidi" w:hAnsiTheme="majorBidi"/>
          <w:lang w:eastAsia="en-IE"/>
        </w:rPr>
      </w:pPr>
      <w:bookmarkStart w:id="483" w:name="_Toc107402493"/>
      <w:bookmarkStart w:id="484" w:name="_Toc107502696"/>
      <w:bookmarkStart w:id="485" w:name="_Toc109848487"/>
      <w:r w:rsidRPr="00C52D87">
        <w:rPr>
          <w:rFonts w:asciiTheme="majorBidi" w:hAnsiTheme="majorBidi"/>
          <w:lang w:eastAsia="en-IE"/>
        </w:rPr>
        <w:t>Design of Experiments (DOEs)</w:t>
      </w:r>
      <w:bookmarkEnd w:id="483"/>
      <w:bookmarkEnd w:id="484"/>
      <w:bookmarkEnd w:id="485"/>
    </w:p>
    <w:p w14:paraId="4D6841C7" w14:textId="0A3C769C" w:rsidR="00055320" w:rsidRPr="00C52D87" w:rsidRDefault="00055320" w:rsidP="00002600">
      <w:pPr>
        <w:spacing w:line="480" w:lineRule="auto"/>
        <w:rPr>
          <w:rFonts w:asciiTheme="majorBidi" w:hAnsiTheme="majorBidi" w:cstheme="majorBidi"/>
          <w:sz w:val="24"/>
          <w:szCs w:val="24"/>
          <w:lang w:eastAsia="en-IE"/>
        </w:rPr>
      </w:pPr>
      <w:bookmarkStart w:id="486" w:name="_Toc107502697"/>
      <w:r w:rsidRPr="00C52D87">
        <w:rPr>
          <w:rFonts w:asciiTheme="majorBidi" w:hAnsiTheme="majorBidi" w:cstheme="majorBidi"/>
          <w:sz w:val="24"/>
          <w:szCs w:val="24"/>
          <w:lang w:eastAsia="en-IE"/>
        </w:rPr>
        <w:t>In this section, we explain the DOEs, discuss the different types of DOEs and perform a comparison of the types; for any comparison, some indices or metrics are needed; thus, we provide an overview of existing and most frequently used evaluation methods used as metrics for assessing DOEs.</w:t>
      </w:r>
      <w:bookmarkEnd w:id="486"/>
      <w:r w:rsidRPr="00C52D87">
        <w:rPr>
          <w:rFonts w:asciiTheme="majorBidi" w:hAnsiTheme="majorBidi" w:cstheme="majorBidi"/>
          <w:sz w:val="24"/>
          <w:szCs w:val="24"/>
          <w:lang w:eastAsia="en-IE"/>
        </w:rPr>
        <w:t xml:space="preserve"> </w:t>
      </w:r>
      <w:bookmarkStart w:id="487" w:name="_Toc107502698"/>
      <w:r w:rsidRPr="00C52D87">
        <w:rPr>
          <w:rFonts w:asciiTheme="majorBidi" w:hAnsiTheme="majorBidi" w:cstheme="majorBidi"/>
          <w:sz w:val="24"/>
          <w:szCs w:val="24"/>
          <w:lang w:eastAsia="en-IE"/>
        </w:rPr>
        <w:t>To efficiently use computer-based code, constructing experimental design methods appropriately is essential. Thus, engineers have attempted to observe the effects of changes in one parameter on other parameter(s) for a long time. Additionally, in another method, engineers have examined large factor sets through a systematic or random process to compare the factor sets simultaneously.</w:t>
      </w:r>
      <w:bookmarkStart w:id="488" w:name="_Toc107502699"/>
      <w:bookmarkEnd w:id="487"/>
      <w:r w:rsidR="00002600" w:rsidRPr="00C52D87">
        <w:rPr>
          <w:rFonts w:asciiTheme="majorBidi" w:hAnsiTheme="majorBidi" w:cstheme="majorBidi"/>
          <w:sz w:val="24"/>
          <w:szCs w:val="24"/>
          <w:lang w:eastAsia="en-IE"/>
        </w:rPr>
        <w:t xml:space="preserve"> </w:t>
      </w:r>
      <w:r w:rsidRPr="00C52D87">
        <w:rPr>
          <w:rFonts w:asciiTheme="majorBidi" w:hAnsiTheme="majorBidi" w:cstheme="majorBidi"/>
          <w:sz w:val="24"/>
          <w:szCs w:val="24"/>
          <w:lang w:eastAsia="en-IE"/>
        </w:rPr>
        <w:t>A plethora of different approaches can be used to design and apply such experiments to the creation of surrogate models. In this section, we review the various types of DOEs and measures of merit used to evaluate the DOEs.</w:t>
      </w:r>
      <w:bookmarkEnd w:id="488"/>
    </w:p>
    <w:p w14:paraId="33B059D8" w14:textId="426EFB19" w:rsidR="00055320" w:rsidRPr="00C52D87" w:rsidRDefault="00055320" w:rsidP="00B9373A">
      <w:pPr>
        <w:pStyle w:val="Heading6"/>
        <w:rPr>
          <w:rFonts w:asciiTheme="majorBidi" w:hAnsiTheme="majorBidi"/>
          <w:lang w:eastAsia="en-IE"/>
        </w:rPr>
      </w:pPr>
      <w:bookmarkStart w:id="489" w:name="_Toc107402494"/>
      <w:bookmarkStart w:id="490" w:name="_Toc107502700"/>
      <w:bookmarkStart w:id="491" w:name="_Toc109055390"/>
      <w:bookmarkStart w:id="492" w:name="_Toc109848488"/>
      <w:r w:rsidRPr="00C52D87">
        <w:rPr>
          <w:rFonts w:asciiTheme="majorBidi" w:hAnsiTheme="majorBidi"/>
          <w:lang w:eastAsia="en-IE"/>
        </w:rPr>
        <w:t xml:space="preserve">The </w:t>
      </w:r>
      <w:r w:rsidR="00A46882" w:rsidRPr="00C52D87">
        <w:rPr>
          <w:rFonts w:asciiTheme="majorBidi" w:hAnsiTheme="majorBidi"/>
          <w:lang w:eastAsia="en-IE"/>
        </w:rPr>
        <w:t>problem of size</w:t>
      </w:r>
      <w:bookmarkEnd w:id="489"/>
      <w:bookmarkEnd w:id="490"/>
      <w:bookmarkEnd w:id="491"/>
      <w:r w:rsidR="00A46882" w:rsidRPr="00C52D87">
        <w:rPr>
          <w:rFonts w:asciiTheme="majorBidi" w:hAnsiTheme="majorBidi"/>
          <w:lang w:eastAsia="en-IE"/>
        </w:rPr>
        <w:t xml:space="preserve"> in surrogate modeling</w:t>
      </w:r>
      <w:bookmarkEnd w:id="492"/>
      <w:r w:rsidR="00A46882" w:rsidRPr="00C52D87">
        <w:rPr>
          <w:rFonts w:asciiTheme="majorBidi" w:hAnsiTheme="majorBidi"/>
          <w:lang w:eastAsia="en-IE"/>
        </w:rPr>
        <w:t xml:space="preserve"> </w:t>
      </w:r>
    </w:p>
    <w:p w14:paraId="5AF05030" w14:textId="4C9EE303" w:rsidR="00055320" w:rsidRPr="00C52D87" w:rsidRDefault="00055320" w:rsidP="00002600">
      <w:pPr>
        <w:spacing w:line="480" w:lineRule="auto"/>
        <w:rPr>
          <w:rFonts w:asciiTheme="majorBidi" w:hAnsiTheme="majorBidi" w:cstheme="majorBidi"/>
          <w:sz w:val="24"/>
          <w:szCs w:val="24"/>
          <w:lang w:eastAsia="en-IE"/>
        </w:rPr>
      </w:pPr>
      <w:bookmarkStart w:id="493" w:name="_Toc107502701"/>
      <w:r w:rsidRPr="00C52D87">
        <w:rPr>
          <w:rFonts w:asciiTheme="majorBidi" w:hAnsiTheme="majorBidi" w:cstheme="majorBidi"/>
          <w:sz w:val="24"/>
          <w:szCs w:val="24"/>
          <w:lang w:eastAsia="en-IE"/>
        </w:rPr>
        <w:t>In the surrogate modeling process, addressing the problem of size, which is related to the number of variables, is among the greatest challenges. Hence, addressing this issue first is essential as it directly influences the entire process of surrogate modeling and particularly the DOE.</w:t>
      </w:r>
      <w:bookmarkEnd w:id="493"/>
      <w:r w:rsidRPr="00C52D87">
        <w:rPr>
          <w:rFonts w:asciiTheme="majorBidi" w:hAnsiTheme="majorBidi" w:cstheme="majorBidi"/>
          <w:sz w:val="24"/>
          <w:szCs w:val="24"/>
          <w:lang w:eastAsia="en-IE"/>
        </w:rPr>
        <w:t xml:space="preserve"> </w:t>
      </w:r>
      <w:bookmarkStart w:id="494" w:name="_Toc107502702"/>
      <w:r w:rsidRPr="00C52D87">
        <w:rPr>
          <w:rFonts w:asciiTheme="majorBidi" w:hAnsiTheme="majorBidi" w:cstheme="majorBidi"/>
          <w:sz w:val="24"/>
          <w:szCs w:val="24"/>
          <w:lang w:eastAsia="en-IE"/>
        </w:rPr>
        <w:t>Because the computational time is directly related to the number of factors, an effective strategy for managing the computational time is to reduce the problem dimension. Thus, before introducing different DOEs for the generation of design points, which are a combination of design variables (factors), reviewing some of the most frequently used dimensionality reduction tools is helpful.</w:t>
      </w:r>
      <w:bookmarkEnd w:id="494"/>
      <w:r w:rsidRPr="00C52D87">
        <w:rPr>
          <w:rFonts w:asciiTheme="majorBidi" w:hAnsiTheme="majorBidi" w:cstheme="majorBidi"/>
          <w:sz w:val="24"/>
          <w:szCs w:val="24"/>
          <w:lang w:eastAsia="en-IE"/>
        </w:rPr>
        <w:t xml:space="preserve"> </w:t>
      </w:r>
    </w:p>
    <w:p w14:paraId="6C084CBD" w14:textId="3BE6BDCF" w:rsidR="00055320" w:rsidRPr="00C52D87" w:rsidRDefault="00055320" w:rsidP="00870585">
      <w:pPr>
        <w:pStyle w:val="Heading6"/>
        <w:rPr>
          <w:rFonts w:asciiTheme="majorBidi" w:hAnsiTheme="majorBidi"/>
        </w:rPr>
      </w:pPr>
      <w:bookmarkStart w:id="495" w:name="_Toc107502703"/>
      <w:bookmarkStart w:id="496" w:name="_Toc109848489"/>
      <w:r w:rsidRPr="00C52D87">
        <w:rPr>
          <w:rFonts w:asciiTheme="majorBidi" w:hAnsiTheme="majorBidi"/>
        </w:rPr>
        <w:t xml:space="preserve">Principal </w:t>
      </w:r>
      <w:r w:rsidR="00A46882" w:rsidRPr="00C52D87">
        <w:rPr>
          <w:rFonts w:asciiTheme="majorBidi" w:hAnsiTheme="majorBidi"/>
        </w:rPr>
        <w:t>c</w:t>
      </w:r>
      <w:r w:rsidRPr="00C52D87">
        <w:rPr>
          <w:rFonts w:asciiTheme="majorBidi" w:hAnsiTheme="majorBidi"/>
        </w:rPr>
        <w:t xml:space="preserve">omponent </w:t>
      </w:r>
      <w:r w:rsidR="00A46882" w:rsidRPr="00C52D87">
        <w:rPr>
          <w:rFonts w:asciiTheme="majorBidi" w:hAnsiTheme="majorBidi"/>
        </w:rPr>
        <w:t>a</w:t>
      </w:r>
      <w:r w:rsidRPr="00C52D87">
        <w:rPr>
          <w:rFonts w:asciiTheme="majorBidi" w:hAnsiTheme="majorBidi"/>
        </w:rPr>
        <w:t xml:space="preserve">nalysis </w:t>
      </w:r>
      <w:bookmarkEnd w:id="495"/>
      <w:r w:rsidR="006D5208" w:rsidRPr="00C52D87">
        <w:rPr>
          <w:rFonts w:asciiTheme="majorBidi" w:hAnsiTheme="majorBidi"/>
        </w:rPr>
        <w:t xml:space="preserve">as a </w:t>
      </w:r>
      <w:r w:rsidR="006D5208" w:rsidRPr="00C52D87">
        <w:rPr>
          <w:rFonts w:asciiTheme="majorBidi" w:hAnsiTheme="majorBidi"/>
          <w:lang w:eastAsia="en-IE"/>
        </w:rPr>
        <w:t>dimensionality reduction method</w:t>
      </w:r>
      <w:bookmarkEnd w:id="496"/>
    </w:p>
    <w:p w14:paraId="41332F16" w14:textId="196AB9A9" w:rsidR="00055320" w:rsidRPr="00C52D87" w:rsidRDefault="00055320" w:rsidP="005F3D42">
      <w:pPr>
        <w:spacing w:line="480" w:lineRule="auto"/>
        <w:rPr>
          <w:rFonts w:asciiTheme="majorBidi" w:hAnsiTheme="majorBidi" w:cstheme="majorBidi"/>
          <w:sz w:val="24"/>
          <w:szCs w:val="24"/>
        </w:rPr>
      </w:pPr>
      <w:bookmarkStart w:id="497" w:name="_Toc107502704"/>
      <w:r w:rsidRPr="00C52D87">
        <w:rPr>
          <w:rFonts w:asciiTheme="majorBidi" w:hAnsiTheme="majorBidi" w:cstheme="majorBidi"/>
          <w:sz w:val="24"/>
          <w:szCs w:val="24"/>
        </w:rPr>
        <w:t xml:space="preserve">In </w:t>
      </w:r>
      <w:r w:rsidR="00AA18B8" w:rsidRPr="00C52D87">
        <w:rPr>
          <w:rFonts w:asciiTheme="majorBidi" w:hAnsiTheme="majorBidi" w:cstheme="majorBidi"/>
        </w:rPr>
        <w:t xml:space="preserve">principal component analysis (PCA) </w:t>
      </w:r>
      <w:r w:rsidRPr="00C52D87">
        <w:rPr>
          <w:rFonts w:asciiTheme="majorBidi" w:hAnsiTheme="majorBidi" w:cstheme="majorBidi"/>
          <w:sz w:val="24"/>
          <w:szCs w:val="24"/>
        </w:rPr>
        <w:t xml:space="preserve">technique, we use an orthogonal conversion through to transform an  observed variable set which is correlated with an independent linear set of variables called principal components (PCs) </w:t>
      </w:r>
      <w:r w:rsidRPr="00C52D87">
        <w:rPr>
          <w:rFonts w:asciiTheme="majorBidi" w:hAnsiTheme="majorBidi" w:cstheme="majorBidi"/>
          <w:sz w:val="24"/>
          <w:szCs w:val="24"/>
        </w:rPr>
        <w:fldChar w:fldCharType="begin"/>
      </w:r>
      <w:r w:rsidR="002D1866" w:rsidRPr="00C52D87">
        <w:rPr>
          <w:rFonts w:asciiTheme="majorBidi" w:hAnsiTheme="majorBidi" w:cstheme="majorBidi"/>
          <w:sz w:val="24"/>
          <w:szCs w:val="24"/>
        </w:rPr>
        <w:instrText xml:space="preserve"> ADDIN EN.CITE &lt;EndNote&gt;&lt;Cite&gt;&lt;Author&gt;Jolliffe&lt;/Author&gt;&lt;Year&gt;2005&lt;/Year&gt;&lt;RecNum&gt;42&lt;/RecNum&gt;&lt;DisplayText&gt;(Jolliffe, 2005)&lt;/DisplayText&gt;&lt;record&gt;&lt;rec-number&gt;42&lt;/rec-number&gt;&lt;foreign-keys&gt;&lt;key app="EN" db-id="0e5zz9apwxxs5qexv5opwzxrvszfdstwr25p" timestamp="1653909100"&gt;42&lt;/key&gt;&lt;/foreign-keys&gt;&lt;ref-type name="Journal Article"&gt;17&lt;/ref-type&gt;&lt;contributors&gt;&lt;authors&gt;&lt;author&gt;Jolliffe, I&lt;/author&gt;&lt;/authors&gt;&lt;/contributors&gt;&lt;titles&gt;&lt;title&gt;Principal component analysis: Wiley Online Library&lt;/title&gt;&lt;secondary-title&gt;Google Scholar&lt;/secondary-title&gt;&lt;/titles&gt;&lt;periodical&gt;&lt;full-title&gt;Google Scholar&lt;/full-title&gt;&lt;/periodical&gt;&lt;dates&gt;&lt;year&gt;2005&lt;/year&gt;&lt;/dates&gt;&lt;urls&gt;&lt;/urls&gt;&lt;/record&gt;&lt;/Cite&gt;&lt;/EndNote&gt;</w:instrText>
      </w:r>
      <w:r w:rsidRPr="00C52D87">
        <w:rPr>
          <w:rFonts w:asciiTheme="majorBidi" w:hAnsiTheme="majorBidi" w:cstheme="majorBidi"/>
          <w:sz w:val="24"/>
          <w:szCs w:val="24"/>
        </w:rPr>
        <w:fldChar w:fldCharType="separate"/>
      </w:r>
      <w:r w:rsidR="002D1866" w:rsidRPr="00C52D87">
        <w:rPr>
          <w:rFonts w:asciiTheme="majorBidi" w:hAnsiTheme="majorBidi" w:cstheme="majorBidi"/>
          <w:noProof/>
          <w:sz w:val="24"/>
          <w:szCs w:val="24"/>
        </w:rPr>
        <w:t>(Jolliffe, 2005)</w:t>
      </w:r>
      <w:r w:rsidRPr="00C52D87">
        <w:rPr>
          <w:rFonts w:asciiTheme="majorBidi" w:hAnsiTheme="majorBidi" w:cstheme="majorBidi"/>
          <w:sz w:val="24"/>
          <w:szCs w:val="24"/>
        </w:rPr>
        <w:fldChar w:fldCharType="end"/>
      </w:r>
      <w:r w:rsidRPr="00C52D87">
        <w:rPr>
          <w:rFonts w:asciiTheme="majorBidi" w:hAnsiTheme="majorBidi" w:cstheme="majorBidi"/>
          <w:sz w:val="24"/>
          <w:szCs w:val="24"/>
        </w:rPr>
        <w:t xml:space="preserve">. The number of PCs is always smaller than the number of initially observed design variables. In this conversion, the highest variance is assigned to the first PC, and the subsequent variances are second highest, third highest, etc. on an orthogonal basis </w:t>
      </w:r>
      <w:r w:rsidRPr="00C52D87">
        <w:rPr>
          <w:rFonts w:asciiTheme="majorBidi" w:hAnsiTheme="majorBidi" w:cstheme="majorBidi"/>
          <w:sz w:val="24"/>
          <w:szCs w:val="24"/>
        </w:rPr>
        <w:fldChar w:fldCharType="begin"/>
      </w:r>
      <w:r w:rsidR="00197D8A" w:rsidRPr="00C52D87">
        <w:rPr>
          <w:rFonts w:asciiTheme="majorBidi" w:hAnsiTheme="majorBidi" w:cstheme="majorBidi"/>
          <w:sz w:val="24"/>
          <w:szCs w:val="24"/>
        </w:rPr>
        <w:instrText xml:space="preserve"> ADDIN EN.CITE &lt;EndNote&gt;&lt;Cite&gt;&lt;Author&gt;IT&lt;/Author&gt;&lt;Year&gt;2002&lt;/Year&gt;&lt;RecNum&gt;43&lt;/RecNum&gt;&lt;DisplayText&gt;(Jolliffe., 2002)&lt;/DisplayText&gt;&lt;record&gt;&lt;rec-number&gt;43&lt;/rec-number&gt;&lt;foreign-keys&gt;&lt;key app="EN" db-id="0e5zz9apwxxs5qexv5opwzxrvszfdstwr25p" timestamp="1653909100"&gt;43&lt;/key&gt;&lt;/foreign-keys&gt;&lt;ref-type name="Book"&gt;6&lt;/ref-type&gt;&lt;contributors&gt;&lt;authors&gt;&lt;author&gt;Jolliffe., IT.,&lt;/author&gt;&lt;/authors&gt;&lt;/contributors&gt;&lt;titles&gt;&lt;title&gt;Principal component analysis&lt;/title&gt;&lt;secondary-title&gt;Generalized principal component analysis&lt;/secondary-title&gt;&lt;/titles&gt;&lt;edition&gt;2nd edition&lt;/edition&gt;&lt;section&gt;25-62&lt;/section&gt;&lt;dates&gt;&lt;year&gt;2002&lt;/year&gt;&lt;/dates&gt;&lt;pub-location&gt;New York&lt;/pub-location&gt;&lt;publisher&gt;Springer&lt;/publisher&gt;&lt;urls&gt;&lt;/urls&gt;&lt;/record&gt;&lt;/Cite&gt;&lt;/EndNote&gt;</w:instrText>
      </w:r>
      <w:r w:rsidRPr="00C52D87">
        <w:rPr>
          <w:rFonts w:asciiTheme="majorBidi" w:hAnsiTheme="majorBidi" w:cstheme="majorBidi"/>
          <w:sz w:val="24"/>
          <w:szCs w:val="24"/>
        </w:rPr>
        <w:fldChar w:fldCharType="separate"/>
      </w:r>
      <w:r w:rsidR="00197D8A" w:rsidRPr="00C52D87">
        <w:rPr>
          <w:rFonts w:asciiTheme="majorBidi" w:hAnsiTheme="majorBidi" w:cstheme="majorBidi"/>
          <w:noProof/>
          <w:sz w:val="24"/>
          <w:szCs w:val="24"/>
        </w:rPr>
        <w:t>(Jolliffe., 2002)</w:t>
      </w:r>
      <w:r w:rsidRPr="00C52D87">
        <w:rPr>
          <w:rFonts w:asciiTheme="majorBidi" w:hAnsiTheme="majorBidi" w:cstheme="majorBidi"/>
          <w:sz w:val="24"/>
          <w:szCs w:val="24"/>
        </w:rPr>
        <w:fldChar w:fldCharType="end"/>
      </w:r>
      <w:r w:rsidRPr="00C52D87">
        <w:rPr>
          <w:rFonts w:asciiTheme="majorBidi" w:hAnsiTheme="majorBidi" w:cstheme="majorBidi"/>
          <w:sz w:val="24"/>
          <w:szCs w:val="24"/>
        </w:rPr>
        <w:t>. PCA</w:t>
      </w:r>
      <w:r w:rsidR="00BF7814" w:rsidRPr="00C52D87">
        <w:rPr>
          <w:rFonts w:asciiTheme="majorBidi" w:hAnsiTheme="majorBidi" w:cstheme="majorBidi"/>
          <w:sz w:val="24"/>
          <w:szCs w:val="24"/>
        </w:rPr>
        <w:t xml:space="preserve"> </w:t>
      </w:r>
      <w:r w:rsidRPr="00C52D87">
        <w:rPr>
          <w:rFonts w:asciiTheme="majorBidi" w:hAnsiTheme="majorBidi" w:cstheme="majorBidi"/>
          <w:sz w:val="24"/>
          <w:szCs w:val="24"/>
        </w:rPr>
        <w:t xml:space="preserve">eigenvalues to determine lower-dimensional sets of variables which retain the maximum possible information </w:t>
      </w:r>
      <w:r w:rsidRPr="00C52D87">
        <w:rPr>
          <w:rFonts w:asciiTheme="majorBidi" w:hAnsiTheme="majorBidi" w:cstheme="majorBidi"/>
          <w:sz w:val="24"/>
          <w:szCs w:val="24"/>
        </w:rPr>
        <w:fldChar w:fldCharType="begin"/>
      </w:r>
      <w:r w:rsidR="002D1866" w:rsidRPr="00C52D87">
        <w:rPr>
          <w:rFonts w:asciiTheme="majorBidi" w:hAnsiTheme="majorBidi" w:cstheme="majorBidi"/>
          <w:sz w:val="24"/>
          <w:szCs w:val="24"/>
        </w:rPr>
        <w:instrText xml:space="preserve"> ADDIN EN.CITE &lt;EndNote&gt;&lt;Cite&gt;&lt;Author&gt;Gao&lt;/Author&gt;&lt;Year&gt;2018&lt;/Year&gt;&lt;RecNum&gt;44&lt;/RecNum&gt;&lt;DisplayText&gt;(Gao et al., 2018)&lt;/DisplayText&gt;&lt;record&gt;&lt;rec-number&gt;44&lt;/rec-number&gt;&lt;foreign-keys&gt;&lt;key app="EN" db-id="0e5zz9apwxxs5qexv5opwzxrvszfdstwr25p" timestamp="1653909100"&gt;44&lt;/key&gt;&lt;/foreign-keys&gt;&lt;ref-type name="Journal Article"&gt;17&lt;/ref-type&gt;&lt;contributors&gt;&lt;authors&gt;&lt;author&gt;Gao, Huanhuan&lt;/author&gt;&lt;author&gt;Breitkopf, Piotr&lt;/author&gt;&lt;author&gt;Coelho, Rajan Filomeno&lt;/author&gt;&lt;author&gt;Xiao, Manyu&lt;/author&gt;&lt;/authors&gt;&lt;/contributors&gt;&lt;titles&gt;&lt;title&gt;Categorical structural optimization using discrete manifold learning approach and custom-built evolutionary operators&lt;/title&gt;&lt;secondary-title&gt;Structural and Multidisciplinary Optimization&lt;/secondary-title&gt;&lt;/titles&gt;&lt;periodical&gt;&lt;full-title&gt;Structural and Multidisciplinary Optimization&lt;/full-title&gt;&lt;/periodical&gt;&lt;dates&gt;&lt;year&gt;2018&lt;/year&gt;&lt;pub-dates&gt;&lt;date&gt;2018/01/06&lt;/date&gt;&lt;/pub-dates&gt;&lt;/dates&gt;&lt;isbn&gt;1615-1488&lt;/isbn&gt;&lt;urls&gt;&lt;related-urls&gt;&lt;url&gt;https://doi.org/10.1007/s00158-017-1890-2&lt;/url&gt;&lt;/related-urls&gt;&lt;/urls&gt;&lt;electronic-resource-num&gt;10.1007/s00158-017-1890-2&lt;/electronic-resource-num&gt;&lt;/record&gt;&lt;/Cite&gt;&lt;/EndNote&gt;</w:instrText>
      </w:r>
      <w:r w:rsidRPr="00C52D87">
        <w:rPr>
          <w:rFonts w:asciiTheme="majorBidi" w:hAnsiTheme="majorBidi" w:cstheme="majorBidi"/>
          <w:sz w:val="24"/>
          <w:szCs w:val="24"/>
        </w:rPr>
        <w:fldChar w:fldCharType="separate"/>
      </w:r>
      <w:r w:rsidR="002D1866" w:rsidRPr="00C52D87">
        <w:rPr>
          <w:rFonts w:asciiTheme="majorBidi" w:hAnsiTheme="majorBidi" w:cstheme="majorBidi"/>
          <w:noProof/>
          <w:sz w:val="24"/>
          <w:szCs w:val="24"/>
        </w:rPr>
        <w:t>(Gao et al., 2018)</w:t>
      </w:r>
      <w:r w:rsidRPr="00C52D87">
        <w:rPr>
          <w:rFonts w:asciiTheme="majorBidi" w:hAnsiTheme="majorBidi" w:cstheme="majorBidi"/>
          <w:sz w:val="24"/>
          <w:szCs w:val="24"/>
        </w:rPr>
        <w:fldChar w:fldCharType="end"/>
      </w:r>
      <w:r w:rsidRPr="00C52D87">
        <w:rPr>
          <w:rFonts w:asciiTheme="majorBidi" w:hAnsiTheme="majorBidi" w:cstheme="majorBidi"/>
          <w:sz w:val="24"/>
          <w:szCs w:val="24"/>
        </w:rPr>
        <w:t>. PCA is appropriate for reducing very high dimensionality in the solution space. For example, thousands of variables could be reduced to less than a dozen.</w:t>
      </w:r>
      <w:bookmarkEnd w:id="497"/>
      <w:r w:rsidRPr="00C52D87">
        <w:rPr>
          <w:rFonts w:asciiTheme="majorBidi" w:hAnsiTheme="majorBidi" w:cstheme="majorBidi"/>
          <w:sz w:val="24"/>
          <w:szCs w:val="24"/>
        </w:rPr>
        <w:t xml:space="preserve"> </w:t>
      </w:r>
    </w:p>
    <w:p w14:paraId="63A22CEA" w14:textId="5BAD1303" w:rsidR="00055320" w:rsidRPr="00C52D87" w:rsidRDefault="00055320">
      <w:pPr>
        <w:pStyle w:val="Heading6"/>
        <w:numPr>
          <w:ilvl w:val="2"/>
          <w:numId w:val="49"/>
        </w:numPr>
        <w:rPr>
          <w:rFonts w:asciiTheme="majorBidi" w:hAnsiTheme="majorBidi"/>
          <w:lang w:eastAsia="en-IE"/>
        </w:rPr>
      </w:pPr>
      <w:bookmarkStart w:id="498" w:name="_Toc107402495"/>
      <w:bookmarkStart w:id="499" w:name="_Toc107502705"/>
      <w:bookmarkStart w:id="500" w:name="_Toc109848490"/>
      <w:r w:rsidRPr="00C52D87">
        <w:rPr>
          <w:rFonts w:asciiTheme="majorBidi" w:hAnsiTheme="majorBidi"/>
        </w:rPr>
        <w:t xml:space="preserve">Variable </w:t>
      </w:r>
      <w:r w:rsidR="00A46882" w:rsidRPr="00C52D87">
        <w:rPr>
          <w:rFonts w:asciiTheme="majorBidi" w:hAnsiTheme="majorBidi"/>
        </w:rPr>
        <w:t>s</w:t>
      </w:r>
      <w:r w:rsidRPr="00C52D87">
        <w:rPr>
          <w:rFonts w:asciiTheme="majorBidi" w:hAnsiTheme="majorBidi"/>
        </w:rPr>
        <w:t>creening</w:t>
      </w:r>
      <w:bookmarkEnd w:id="498"/>
      <w:bookmarkEnd w:id="499"/>
      <w:r w:rsidR="00F052E7" w:rsidRPr="00C52D87">
        <w:rPr>
          <w:rFonts w:asciiTheme="majorBidi" w:hAnsiTheme="majorBidi"/>
        </w:rPr>
        <w:t xml:space="preserve"> as a </w:t>
      </w:r>
      <w:r w:rsidR="00F052E7" w:rsidRPr="00C52D87">
        <w:rPr>
          <w:rFonts w:asciiTheme="majorBidi" w:hAnsiTheme="majorBidi"/>
          <w:lang w:eastAsia="en-IE"/>
        </w:rPr>
        <w:t>dimensionality reduction method</w:t>
      </w:r>
      <w:bookmarkEnd w:id="500"/>
    </w:p>
    <w:p w14:paraId="5FA2099D" w14:textId="73F9C031" w:rsidR="00055320" w:rsidRPr="00C52D87" w:rsidRDefault="00055320" w:rsidP="005F3D42">
      <w:pPr>
        <w:pStyle w:val="NoSpacing"/>
        <w:spacing w:line="480" w:lineRule="auto"/>
        <w:rPr>
          <w:rFonts w:asciiTheme="majorBidi" w:hAnsiTheme="majorBidi" w:cstheme="majorBidi"/>
          <w:sz w:val="24"/>
          <w:szCs w:val="24"/>
        </w:rPr>
      </w:pPr>
      <w:r w:rsidRPr="00C52D87">
        <w:rPr>
          <w:rFonts w:asciiTheme="majorBidi" w:hAnsiTheme="majorBidi" w:cstheme="majorBidi"/>
          <w:sz w:val="24"/>
          <w:szCs w:val="24"/>
        </w:rPr>
        <w:t xml:space="preserve">Screening the variables refers to discovering significant variables in a set of random variables. In this definition, the word "significant" has various implications based on the problem investigated </w:t>
      </w:r>
      <w:r w:rsidRPr="00C52D87">
        <w:rPr>
          <w:rFonts w:asciiTheme="majorBidi" w:hAnsiTheme="majorBidi" w:cstheme="majorBidi"/>
          <w:sz w:val="24"/>
          <w:szCs w:val="24"/>
        </w:rPr>
        <w:fldChar w:fldCharType="begin"/>
      </w:r>
      <w:r w:rsidR="002D1866" w:rsidRPr="00C52D87">
        <w:rPr>
          <w:rFonts w:asciiTheme="majorBidi" w:hAnsiTheme="majorBidi" w:cstheme="majorBidi"/>
          <w:sz w:val="24"/>
          <w:szCs w:val="24"/>
        </w:rPr>
        <w:instrText xml:space="preserve"> ADDIN EN.CITE &lt;EndNote&gt;&lt;Cite&gt;&lt;Author&gt;He&lt;/Author&gt;&lt;Year&gt;2013&lt;/Year&gt;&lt;RecNum&gt;45&lt;/RecNum&gt;&lt;DisplayText&gt;(He et al., 2013)&lt;/DisplayText&gt;&lt;record&gt;&lt;rec-number&gt;45&lt;/rec-number&gt;&lt;foreign-keys&gt;&lt;key app="EN" db-id="0e5zz9apwxxs5qexv5opwzxrvszfdstwr25p" timestamp="1653909100"&gt;45&lt;/key&gt;&lt;/foreign-keys&gt;&lt;ref-type name="Journal Article"&gt;17&lt;/ref-type&gt;&lt;contributors&gt;&lt;authors&gt;&lt;author&gt;He, Xuming&lt;/author&gt;&lt;author&gt;Wang, Lan&lt;/author&gt;&lt;author&gt;Hong, Hyokyoung Grace&lt;/author&gt;&lt;/authors&gt;&lt;/contributors&gt;&lt;titles&gt;&lt;title&gt;Quantile-adaptive model-free variable screening for high-dimensional heterogeneous data&lt;/title&gt;&lt;secondary-title&gt;The Annals of Statistics&lt;/secondary-title&gt;&lt;/titles&gt;&lt;periodical&gt;&lt;full-title&gt;The Annals of Statistics&lt;/full-title&gt;&lt;/periodical&gt;&lt;pages&gt;342-369&lt;/pages&gt;&lt;volume&gt;41&lt;/volume&gt;&lt;number&gt;1&lt;/number&gt;&lt;dates&gt;&lt;year&gt;2013&lt;/year&gt;&lt;/dates&gt;&lt;isbn&gt;0090-5364&lt;/isbn&gt;&lt;urls&gt;&lt;/urls&gt;&lt;/record&gt;&lt;/Cite&gt;&lt;/EndNote&gt;</w:instrText>
      </w:r>
      <w:r w:rsidRPr="00C52D87">
        <w:rPr>
          <w:rFonts w:asciiTheme="majorBidi" w:hAnsiTheme="majorBidi" w:cstheme="majorBidi"/>
          <w:sz w:val="24"/>
          <w:szCs w:val="24"/>
        </w:rPr>
        <w:fldChar w:fldCharType="separate"/>
      </w:r>
      <w:r w:rsidR="002D1866" w:rsidRPr="00C52D87">
        <w:rPr>
          <w:rFonts w:asciiTheme="majorBidi" w:hAnsiTheme="majorBidi" w:cstheme="majorBidi"/>
          <w:noProof/>
          <w:sz w:val="24"/>
          <w:szCs w:val="24"/>
        </w:rPr>
        <w:t>(He et al., 2013)</w:t>
      </w:r>
      <w:r w:rsidRPr="00C52D87">
        <w:rPr>
          <w:rFonts w:asciiTheme="majorBidi" w:hAnsiTheme="majorBidi" w:cstheme="majorBidi"/>
          <w:sz w:val="24"/>
          <w:szCs w:val="24"/>
        </w:rPr>
        <w:fldChar w:fldCharType="end"/>
      </w:r>
      <w:r w:rsidRPr="00C52D87">
        <w:rPr>
          <w:rFonts w:asciiTheme="majorBidi" w:hAnsiTheme="majorBidi" w:cstheme="majorBidi"/>
          <w:sz w:val="24"/>
          <w:szCs w:val="24"/>
        </w:rPr>
        <w:t xml:space="preserve">. These types of experiments are used to identify the most notable factors and then reduce the number of variables to construct higher-order models. There are several types of variable screening methods; for example, </w:t>
      </w:r>
      <w:r w:rsidRPr="00C52D87">
        <w:rPr>
          <w:rFonts w:asciiTheme="majorBidi" w:hAnsiTheme="majorBidi" w:cstheme="majorBidi"/>
          <w:sz w:val="24"/>
          <w:szCs w:val="24"/>
        </w:rPr>
        <w:fldChar w:fldCharType="begin"/>
      </w:r>
      <w:r w:rsidR="002D1866" w:rsidRPr="00C52D87">
        <w:rPr>
          <w:rFonts w:asciiTheme="majorBidi" w:hAnsiTheme="majorBidi" w:cstheme="majorBidi"/>
          <w:sz w:val="24"/>
          <w:szCs w:val="24"/>
        </w:rPr>
        <w:instrText xml:space="preserve"> ADDIN EN.CITE &lt;EndNote&gt;&lt;Cite&gt;&lt;Author&gt;Koch&lt;/Author&gt;&lt;Year&gt;1999&lt;/Year&gt;&lt;RecNum&gt;46&lt;/RecNum&gt;&lt;DisplayText&gt;(Koch et al., 1999)&lt;/DisplayText&gt;&lt;record&gt;&lt;rec-number&gt;46&lt;/rec-number&gt;&lt;foreign-keys&gt;&lt;key app="EN" db-id="0e5zz9apwxxs5qexv5opwzxrvszfdstwr25p" timestamp="1653909100"&gt;46&lt;/key&gt;&lt;/foreign-keys&gt;&lt;ref-type name="Journal Article"&gt;17&lt;/ref-type&gt;&lt;contributors&gt;&lt;authors&gt;&lt;author&gt;Koch, Patrick N.&lt;/author&gt;&lt;author&gt;Simpson, Timothy W.&lt;/author&gt;&lt;author&gt;Allen, Janet K.&lt;/author&gt;&lt;author&gt;Mistree, Farrokh&lt;/author&gt;&lt;/authors&gt;&lt;/contributors&gt;&lt;titles&gt;&lt;title&gt;Statistical approximations for multidisciplinary design optimization: the problem of size&lt;/title&gt;&lt;secondary-title&gt;Journal of Aircraft&lt;/secondary-title&gt;&lt;/titles&gt;&lt;periodical&gt;&lt;full-title&gt;Journal of Aircraft&lt;/full-title&gt;&lt;/periodical&gt;&lt;pages&gt;275-286&lt;/pages&gt;&lt;volume&gt;36&lt;/volume&gt;&lt;number&gt;1&lt;/number&gt;&lt;dates&gt;&lt;year&gt;1999&lt;/year&gt;&lt;pub-dates&gt;&lt;date&gt;1999/01/01&lt;/date&gt;&lt;/pub-dates&gt;&lt;/dates&gt;&lt;publisher&gt;American Institute of Aeronautics and Astronautics&lt;/publisher&gt;&lt;isbn&gt;0021-8669&lt;/isbn&gt;&lt;urls&gt;&lt;related-urls&gt;&lt;url&gt;http://dx.doi.org/10.2514/2.2435&lt;/url&gt;&lt;/related-urls&gt;&lt;/urls&gt;&lt;electronic-resource-num&gt;10.2514/2.2435&lt;/electronic-resource-num&gt;&lt;access-date&gt;2017/04/02&lt;/access-date&gt;&lt;/record&gt;&lt;/Cite&gt;&lt;/EndNote&gt;</w:instrText>
      </w:r>
      <w:r w:rsidRPr="00C52D87">
        <w:rPr>
          <w:rFonts w:asciiTheme="majorBidi" w:hAnsiTheme="majorBidi" w:cstheme="majorBidi"/>
          <w:sz w:val="24"/>
          <w:szCs w:val="24"/>
        </w:rPr>
        <w:fldChar w:fldCharType="separate"/>
      </w:r>
      <w:r w:rsidR="002D1866" w:rsidRPr="00C52D87">
        <w:rPr>
          <w:rFonts w:asciiTheme="majorBidi" w:hAnsiTheme="majorBidi" w:cstheme="majorBidi"/>
          <w:noProof/>
          <w:sz w:val="24"/>
          <w:szCs w:val="24"/>
        </w:rPr>
        <w:t>(Koch et al., 1999)</w:t>
      </w:r>
      <w:r w:rsidRPr="00C52D87">
        <w:rPr>
          <w:rFonts w:asciiTheme="majorBidi" w:hAnsiTheme="majorBidi" w:cstheme="majorBidi"/>
          <w:sz w:val="24"/>
          <w:szCs w:val="24"/>
        </w:rPr>
        <w:fldChar w:fldCharType="end"/>
      </w:r>
      <w:r w:rsidRPr="00C52D87">
        <w:rPr>
          <w:rFonts w:asciiTheme="majorBidi" w:hAnsiTheme="majorBidi" w:cstheme="majorBidi"/>
          <w:sz w:val="24"/>
          <w:szCs w:val="24"/>
        </w:rPr>
        <w:t xml:space="preserve"> use a Pareto method to examine the outcomes of an experimental design in grading the significance of the factors in each response. As a DOE method, the 2-level fractional factorial design has been applied to screen 26 control and noise factors including 64 designs and one center point. At the end of the process, 18 factors remain; 14 factors are control factors, and four factors are noise factors. Additionally, in </w:t>
      </w:r>
      <w:r w:rsidRPr="00C52D87">
        <w:rPr>
          <w:rFonts w:asciiTheme="majorBidi" w:hAnsiTheme="majorBidi" w:cstheme="majorBidi"/>
          <w:sz w:val="24"/>
          <w:szCs w:val="24"/>
        </w:rPr>
        <w:fldChar w:fldCharType="begin"/>
      </w:r>
      <w:r w:rsidR="002D1866" w:rsidRPr="00C52D87">
        <w:rPr>
          <w:rFonts w:asciiTheme="majorBidi" w:hAnsiTheme="majorBidi" w:cstheme="majorBidi"/>
          <w:sz w:val="24"/>
          <w:szCs w:val="24"/>
        </w:rPr>
        <w:instrText xml:space="preserve"> ADDIN EN.CITE &lt;EndNote&gt;&lt;Cite&gt;&lt;Author&gt;Cho&lt;/Author&gt;&lt;Year&gt;2014&lt;/Year&gt;&lt;RecNum&gt;47&lt;/RecNum&gt;&lt;DisplayText&gt;(Cho et al., 2014)&lt;/DisplayText&gt;&lt;record&gt;&lt;rec-number&gt;47&lt;/rec-number&gt;&lt;foreign-keys&gt;&lt;key app="EN" db-id="0e5zz9apwxxs5qexv5opwzxrvszfdstwr25p" timestamp="1653909101"&gt;47&lt;/key&gt;&lt;/foreign-keys&gt;&lt;ref-type name="Journal Article"&gt;17&lt;/ref-type&gt;&lt;contributors&gt;&lt;authors&gt;&lt;author&gt;Cho, Hyunkyoo&lt;/author&gt;&lt;author&gt;Bae, Sangjune&lt;/author&gt;&lt;author&gt;Choi, K. K.&lt;/author&gt;&lt;author&gt;Lamb, David&lt;/author&gt;&lt;author&gt;Yang, Ren-Jye&lt;/author&gt;&lt;/authors&gt;&lt;/contributors&gt;&lt;titles&gt;&lt;title&gt;An efficient variable screening method for effective surrogate models for reliability-based design optimization&lt;/title&gt;&lt;secondary-title&gt;Structural and Multidisciplinary Optimization&lt;/secondary-title&gt;&lt;/titles&gt;&lt;periodical&gt;&lt;full-title&gt;Structural and Multidisciplinary Optimization&lt;/full-title&gt;&lt;/periodical&gt;&lt;pages&gt;717-738&lt;/pages&gt;&lt;volume&gt;50&lt;/volume&gt;&lt;number&gt;5&lt;/number&gt;&lt;dates&gt;&lt;year&gt;2014&lt;/year&gt;&lt;/dates&gt;&lt;isbn&gt;1615-1488&lt;/isbn&gt;&lt;label&gt;Cho2014&lt;/label&gt;&lt;work-type&gt;journal article&lt;/work-type&gt;&lt;urls&gt;&lt;related-urls&gt;&lt;url&gt;http://dx.doi.org/10.1007/s00158-014-1096-9&lt;/url&gt;&lt;/related-urls&gt;&lt;/urls&gt;&lt;electronic-resource-num&gt;10.1007/s00158-014-1096-9&lt;/electronic-resource-num&gt;&lt;/record&gt;&lt;/Cite&gt;&lt;/EndNote&gt;</w:instrText>
      </w:r>
      <w:r w:rsidRPr="00C52D87">
        <w:rPr>
          <w:rFonts w:asciiTheme="majorBidi" w:hAnsiTheme="majorBidi" w:cstheme="majorBidi"/>
          <w:sz w:val="24"/>
          <w:szCs w:val="24"/>
        </w:rPr>
        <w:fldChar w:fldCharType="separate"/>
      </w:r>
      <w:r w:rsidR="002D1866" w:rsidRPr="00C52D87">
        <w:rPr>
          <w:rFonts w:asciiTheme="majorBidi" w:hAnsiTheme="majorBidi" w:cstheme="majorBidi"/>
          <w:noProof/>
          <w:sz w:val="24"/>
          <w:szCs w:val="24"/>
        </w:rPr>
        <w:t>(Cho et al., 2014)</w:t>
      </w:r>
      <w:r w:rsidRPr="00C52D87">
        <w:rPr>
          <w:rFonts w:asciiTheme="majorBidi" w:hAnsiTheme="majorBidi" w:cstheme="majorBidi"/>
          <w:sz w:val="24"/>
          <w:szCs w:val="24"/>
        </w:rPr>
        <w:fldChar w:fldCharType="end"/>
      </w:r>
      <w:r w:rsidRPr="00C52D87">
        <w:rPr>
          <w:rFonts w:asciiTheme="majorBidi" w:hAnsiTheme="majorBidi" w:cstheme="majorBidi"/>
          <w:sz w:val="24"/>
          <w:szCs w:val="24"/>
        </w:rPr>
        <w:t>, the authors introduce a useful approach for variable screening in surrogate modeling with fractional output variance based on univariate dimension reduction. In this variable selection process, the authors chose variables that yield higher output variance as vital factors. In this industrial study, the authors select 14 factors from a set of 44 design variables and consider 11 constraints for the output variance.</w:t>
      </w:r>
    </w:p>
    <w:p w14:paraId="4BE7EF85" w14:textId="4A1EAF7A" w:rsidR="00055320" w:rsidRPr="00C52D87" w:rsidRDefault="00055320" w:rsidP="00870585">
      <w:pPr>
        <w:pStyle w:val="Heading6"/>
        <w:rPr>
          <w:rFonts w:asciiTheme="majorBidi" w:hAnsiTheme="majorBidi"/>
        </w:rPr>
      </w:pPr>
      <w:bookmarkStart w:id="501" w:name="_Toc107402496"/>
      <w:bookmarkStart w:id="502" w:name="_Toc107502706"/>
      <w:bookmarkStart w:id="503" w:name="_Toc109848491"/>
      <w:r w:rsidRPr="00C52D87">
        <w:rPr>
          <w:rFonts w:asciiTheme="majorBidi" w:hAnsiTheme="majorBidi"/>
        </w:rPr>
        <w:t>Partitioning</w:t>
      </w:r>
      <w:bookmarkEnd w:id="501"/>
      <w:bookmarkEnd w:id="502"/>
      <w:r w:rsidR="00AD237A" w:rsidRPr="00C52D87">
        <w:rPr>
          <w:rFonts w:asciiTheme="majorBidi" w:hAnsiTheme="majorBidi"/>
        </w:rPr>
        <w:t xml:space="preserve"> as a </w:t>
      </w:r>
      <w:r w:rsidR="00AD237A" w:rsidRPr="00C52D87">
        <w:rPr>
          <w:rFonts w:asciiTheme="majorBidi" w:hAnsiTheme="majorBidi"/>
          <w:lang w:eastAsia="en-IE"/>
        </w:rPr>
        <w:t>dimensionality reduction method</w:t>
      </w:r>
      <w:bookmarkEnd w:id="503"/>
    </w:p>
    <w:p w14:paraId="1BDCA3ED" w14:textId="13B1246F" w:rsidR="00055320" w:rsidRPr="00C52D87" w:rsidRDefault="00055320" w:rsidP="005F3D42">
      <w:pPr>
        <w:pStyle w:val="NoSpacing"/>
        <w:spacing w:line="480" w:lineRule="auto"/>
        <w:rPr>
          <w:rFonts w:asciiTheme="majorBidi" w:hAnsiTheme="majorBidi" w:cstheme="majorBidi"/>
          <w:sz w:val="24"/>
          <w:szCs w:val="24"/>
        </w:rPr>
      </w:pPr>
      <w:r w:rsidRPr="00C52D87">
        <w:rPr>
          <w:rFonts w:asciiTheme="majorBidi" w:hAnsiTheme="majorBidi" w:cstheme="majorBidi"/>
          <w:sz w:val="24"/>
          <w:szCs w:val="24"/>
        </w:rPr>
        <w:t xml:space="preserve">Partitioning the problem and multiple-dimensional or multiple-level optimization represent other approaches for addressing dimensionality. A comprehensive survey of methods used to decompose a problem into more manageable partitions is available in </w:t>
      </w:r>
      <w:r w:rsidRPr="00C52D87">
        <w:rPr>
          <w:rFonts w:asciiTheme="majorBidi" w:hAnsiTheme="majorBidi" w:cstheme="majorBidi"/>
          <w:sz w:val="24"/>
          <w:szCs w:val="24"/>
        </w:rPr>
        <w:fldChar w:fldCharType="begin"/>
      </w:r>
      <w:r w:rsidR="002D1866" w:rsidRPr="00C52D87">
        <w:rPr>
          <w:rFonts w:asciiTheme="majorBidi" w:hAnsiTheme="majorBidi" w:cstheme="majorBidi"/>
          <w:sz w:val="24"/>
          <w:szCs w:val="24"/>
        </w:rPr>
        <w:instrText xml:space="preserve"> ADDIN EN.CITE &lt;EndNote&gt;&lt;Cite&gt;&lt;Author&gt;Lewis&lt;/Author&gt;&lt;Year&gt;1998&lt;/Year&gt;&lt;RecNum&gt;48&lt;/RecNum&gt;&lt;DisplayText&gt;(Lewis and Mistree, 1998)&lt;/DisplayText&gt;&lt;record&gt;&lt;rec-number&gt;48&lt;/rec-number&gt;&lt;foreign-keys&gt;&lt;key app="EN" db-id="0e5zz9apwxxs5qexv5opwzxrvszfdstwr25p" timestamp="1653909101"&gt;48&lt;/key&gt;&lt;/foreign-keys&gt;&lt;ref-type name="Journal Article"&gt;17&lt;/ref-type&gt;&lt;contributors&gt;&lt;authors&gt;&lt;author&gt;Lewis, Kemper&lt;/author&gt;&lt;author&gt;Mistree, Farrokh&lt;/author&gt;&lt;/authors&gt;&lt;/contributors&gt;&lt;titles&gt;&lt;title&gt;The other side of multidisciplinary design optimization: accommodating a multi-objective, uncertain and non-deterministic world&lt;/title&gt;&lt;secondary-title&gt;Engineering Optimization&lt;/secondary-title&gt;&lt;/titles&gt;&lt;periodical&gt;&lt;full-title&gt;Engineering Optimization&lt;/full-title&gt;&lt;/periodical&gt;&lt;pages&gt;161-189&lt;/pages&gt;&lt;volume&gt;31&lt;/volume&gt;&lt;number&gt;2&lt;/number&gt;&lt;dates&gt;&lt;year&gt;1998&lt;/year&gt;&lt;pub-dates&gt;&lt;date&gt;1998/12/01&lt;/date&gt;&lt;/pub-dates&gt;&lt;/dates&gt;&lt;publisher&gt;Taylor &amp;amp; Francis&lt;/publisher&gt;&lt;isbn&gt;0305-215X&lt;/isbn&gt;&lt;urls&gt;&lt;related-urls&gt;&lt;url&gt;http://dx.doi.org/10.1080/03052159808941369&lt;/url&gt;&lt;/related-urls&gt;&lt;/urls&gt;&lt;electronic-resource-num&gt;10.1080/03052159808941369&lt;/electronic-resource-num&gt;&lt;/record&gt;&lt;/Cite&gt;&lt;/EndNote&gt;</w:instrText>
      </w:r>
      <w:r w:rsidRPr="00C52D87">
        <w:rPr>
          <w:rFonts w:asciiTheme="majorBidi" w:hAnsiTheme="majorBidi" w:cstheme="majorBidi"/>
          <w:sz w:val="24"/>
          <w:szCs w:val="24"/>
        </w:rPr>
        <w:fldChar w:fldCharType="separate"/>
      </w:r>
      <w:r w:rsidR="002D1866" w:rsidRPr="00C52D87">
        <w:rPr>
          <w:rFonts w:asciiTheme="majorBidi" w:hAnsiTheme="majorBidi" w:cstheme="majorBidi"/>
          <w:noProof/>
          <w:sz w:val="24"/>
          <w:szCs w:val="24"/>
        </w:rPr>
        <w:t>(Lewis and Mistree, 1998)</w:t>
      </w:r>
      <w:r w:rsidRPr="00C52D87">
        <w:rPr>
          <w:rFonts w:asciiTheme="majorBidi" w:hAnsiTheme="majorBidi" w:cstheme="majorBidi"/>
          <w:sz w:val="24"/>
          <w:szCs w:val="24"/>
        </w:rPr>
        <w:fldChar w:fldCharType="end"/>
      </w:r>
      <w:r w:rsidRPr="00C52D87">
        <w:rPr>
          <w:rFonts w:asciiTheme="majorBidi" w:hAnsiTheme="majorBidi" w:cstheme="majorBidi"/>
          <w:sz w:val="24"/>
          <w:szCs w:val="24"/>
        </w:rPr>
        <w:t xml:space="preserve">. In addition, in </w:t>
      </w:r>
      <w:r w:rsidRPr="00C52D87">
        <w:rPr>
          <w:rFonts w:asciiTheme="majorBidi" w:hAnsiTheme="majorBidi" w:cstheme="majorBidi"/>
          <w:sz w:val="24"/>
          <w:szCs w:val="24"/>
        </w:rPr>
        <w:fldChar w:fldCharType="begin"/>
      </w:r>
      <w:r w:rsidR="00197D8A" w:rsidRPr="00C52D87">
        <w:rPr>
          <w:rFonts w:asciiTheme="majorBidi" w:hAnsiTheme="majorBidi" w:cstheme="majorBidi"/>
          <w:sz w:val="24"/>
          <w:szCs w:val="24"/>
        </w:rPr>
        <w:instrText xml:space="preserve"> ADDIN EN.CITE &lt;EndNote&gt;&lt;Cite&gt;&lt;Author&gt;Sobieszczanski-Sobieski&lt;/Author&gt;&lt;Year&gt;1997&lt;/Year&gt;&lt;RecNum&gt;21&lt;/RecNum&gt;&lt;DisplayText&gt;(Sobieszczanski-Sobieski and Haftka, 1997)&lt;/DisplayText&gt;&lt;record&gt;&lt;rec-number&gt;21&lt;/rec-number&gt;&lt;foreign-keys&gt;&lt;key app="EN" db-id="0e5zz9apwxxs5qexv5opwzxrvszfdstwr25p" timestamp="1653909098"&gt;21&lt;/key&gt;&lt;/foreign-keys&gt;&lt;ref-type name="Journal Article"&gt;17&lt;/ref-type&gt;&lt;contributors&gt;&lt;authors&gt;&lt;author&gt;Sobieszczanski-Sobieski, J.&lt;/author&gt;&lt;author&gt;Haftka, R. T.&lt;/author&gt;&lt;/authors&gt;&lt;/contributors&gt;&lt;titles&gt;&lt;title&gt;Multidisciplinary aerospace design optimization: survey of recent developments&lt;/title&gt;&lt;secondary-title&gt;Structural Optimization&lt;/secondary-title&gt;&lt;/titles&gt;&lt;periodical&gt;&lt;full-title&gt;Structural optimization&lt;/full-title&gt;&lt;/periodical&gt;&lt;pages&gt;1-23&lt;/pages&gt;&lt;volume&gt;14&lt;/volume&gt;&lt;number&gt;1&lt;/number&gt;&lt;dates&gt;&lt;year&gt;1997&lt;/year&gt;&lt;/dates&gt;&lt;isbn&gt;1615-1488&lt;/isbn&gt;&lt;label&gt;Sobieszczanski-Sobieski1997&lt;/label&gt;&lt;work-type&gt;journal article&lt;/work-type&gt;&lt;urls&gt;&lt;related-urls&gt;&lt;url&gt;http://dx.doi.org/10.1007/BF01197554&lt;/url&gt;&lt;/related-urls&gt;&lt;/urls&gt;&lt;electronic-resource-num&gt;10.1007/bf01197554&lt;/electronic-resource-num&gt;&lt;/record&gt;&lt;/Cite&gt;&lt;/EndNote&gt;</w:instrText>
      </w:r>
      <w:r w:rsidRPr="00C52D87">
        <w:rPr>
          <w:rFonts w:asciiTheme="majorBidi" w:hAnsiTheme="majorBidi" w:cstheme="majorBidi"/>
          <w:sz w:val="24"/>
          <w:szCs w:val="24"/>
        </w:rPr>
        <w:fldChar w:fldCharType="separate"/>
      </w:r>
      <w:r w:rsidR="002D1866" w:rsidRPr="00C52D87">
        <w:rPr>
          <w:rFonts w:asciiTheme="majorBidi" w:hAnsiTheme="majorBidi" w:cstheme="majorBidi"/>
          <w:noProof/>
          <w:sz w:val="24"/>
          <w:szCs w:val="24"/>
        </w:rPr>
        <w:t>(Sobieszczanski-Sobieski and Haftka, 1997)</w:t>
      </w:r>
      <w:r w:rsidRPr="00C52D87">
        <w:rPr>
          <w:rFonts w:asciiTheme="majorBidi" w:hAnsiTheme="majorBidi" w:cstheme="majorBidi"/>
          <w:sz w:val="24"/>
          <w:szCs w:val="24"/>
        </w:rPr>
        <w:fldChar w:fldCharType="end"/>
      </w:r>
      <w:r w:rsidRPr="00C52D87">
        <w:rPr>
          <w:rFonts w:asciiTheme="majorBidi" w:hAnsiTheme="majorBidi" w:cstheme="majorBidi"/>
          <w:sz w:val="24"/>
          <w:szCs w:val="24"/>
        </w:rPr>
        <w:t xml:space="preserve">, several multidisciplinary design optimization techniques for framing and solving partitioned problems concurrently are introduced. Moreover, Balling and Wilkinson in </w:t>
      </w:r>
      <w:r w:rsidRPr="00C52D87">
        <w:rPr>
          <w:rFonts w:asciiTheme="majorBidi" w:hAnsiTheme="majorBidi" w:cstheme="majorBidi"/>
          <w:sz w:val="24"/>
          <w:szCs w:val="24"/>
        </w:rPr>
        <w:fldChar w:fldCharType="begin"/>
      </w:r>
      <w:r w:rsidR="002D1866" w:rsidRPr="00C52D87">
        <w:rPr>
          <w:rFonts w:asciiTheme="majorBidi" w:hAnsiTheme="majorBidi" w:cstheme="majorBidi"/>
          <w:sz w:val="24"/>
          <w:szCs w:val="24"/>
        </w:rPr>
        <w:instrText xml:space="preserve"> ADDIN EN.CITE &lt;EndNote&gt;&lt;Cite&gt;&lt;Author&gt;Balling&lt;/Author&gt;&lt;Year&gt;1997&lt;/Year&gt;&lt;RecNum&gt;49&lt;/RecNum&gt;&lt;DisplayText&gt;(Balling and Wilkinson, 1997)&lt;/DisplayText&gt;&lt;record&gt;&lt;rec-number&gt;49&lt;/rec-number&gt;&lt;foreign-keys&gt;&lt;key app="EN" db-id="0e5zz9apwxxs5qexv5opwzxrvszfdstwr25p" timestamp="1653909101"&gt;49&lt;/key&gt;&lt;/foreign-keys&gt;&lt;ref-type name="Journal Article"&gt;17&lt;/ref-type&gt;&lt;contributors&gt;&lt;authors&gt;&lt;author&gt;Balling, R.&lt;/author&gt;&lt;author&gt;Wilkinson, C.&lt;/author&gt;&lt;/authors&gt;&lt;/contributors&gt;&lt;titles&gt;&lt;title&gt;Execution of multidisciplinary design optimization approaches on common test problems&lt;/title&gt;&lt;secondary-title&gt;AIAA Journal&lt;/secondary-title&gt;&lt;/titles&gt;&lt;periodical&gt;&lt;full-title&gt;AIAA Journal&lt;/full-title&gt;&lt;/periodical&gt;&lt;pages&gt;178-186&lt;/pages&gt;&lt;volume&gt;35&lt;/volume&gt;&lt;number&gt;1&lt;/number&gt;&lt;dates&gt;&lt;year&gt;1997&lt;/year&gt;&lt;pub-dates&gt;&lt;date&gt;1997/01/01&lt;/date&gt;&lt;/pub-dates&gt;&lt;/dates&gt;&lt;publisher&gt;American Institute of Aeronautics and Astronautics&lt;/publisher&gt;&lt;isbn&gt;0001-1452&lt;/isbn&gt;&lt;urls&gt;&lt;related-urls&gt;&lt;url&gt;http://dx.doi.org/10.2514/2.7431&lt;/url&gt;&lt;/related-urls&gt;&lt;/urls&gt;&lt;electronic-resource-num&gt;10.2514/2.7431&lt;/electronic-resource-num&gt;&lt;access-date&gt;2017/05/01&lt;/access-date&gt;&lt;/record&gt;&lt;/Cite&gt;&lt;/EndNote&gt;</w:instrText>
      </w:r>
      <w:r w:rsidRPr="00C52D87">
        <w:rPr>
          <w:rFonts w:asciiTheme="majorBidi" w:hAnsiTheme="majorBidi" w:cstheme="majorBidi"/>
          <w:sz w:val="24"/>
          <w:szCs w:val="24"/>
        </w:rPr>
        <w:fldChar w:fldCharType="separate"/>
      </w:r>
      <w:r w:rsidR="002D1866" w:rsidRPr="00C52D87">
        <w:rPr>
          <w:rFonts w:asciiTheme="majorBidi" w:hAnsiTheme="majorBidi" w:cstheme="majorBidi"/>
          <w:noProof/>
          <w:sz w:val="24"/>
          <w:szCs w:val="24"/>
        </w:rPr>
        <w:t>(Balling and Wilkinson, 1997)</w:t>
      </w:r>
      <w:r w:rsidRPr="00C52D87">
        <w:rPr>
          <w:rFonts w:asciiTheme="majorBidi" w:hAnsiTheme="majorBidi" w:cstheme="majorBidi"/>
          <w:sz w:val="24"/>
          <w:szCs w:val="24"/>
        </w:rPr>
        <w:fldChar w:fldCharType="end"/>
      </w:r>
      <w:r w:rsidRPr="00C52D87">
        <w:rPr>
          <w:rFonts w:asciiTheme="majorBidi" w:hAnsiTheme="majorBidi" w:cstheme="majorBidi"/>
          <w:sz w:val="24"/>
          <w:szCs w:val="24"/>
        </w:rPr>
        <w:t xml:space="preserve"> classify hierarchical partitioning methods into the following three classes: i) single-stage problems, ii) concurrent subproblems, and iii) collaborative techniques. The most distinctive feature of the single-stage methods is the single discipline feasible exploration and design. In the 2</w:t>
      </w:r>
      <w:r w:rsidRPr="00C52D87">
        <w:rPr>
          <w:rFonts w:asciiTheme="majorBidi" w:hAnsiTheme="majorBidi" w:cstheme="majorBidi"/>
          <w:sz w:val="24"/>
          <w:szCs w:val="24"/>
          <w:vertAlign w:val="superscript"/>
        </w:rPr>
        <w:t>nd</w:t>
      </w:r>
      <w:r w:rsidRPr="00C52D87">
        <w:rPr>
          <w:rFonts w:asciiTheme="majorBidi" w:hAnsiTheme="majorBidi" w:cstheme="majorBidi"/>
          <w:sz w:val="24"/>
          <w:szCs w:val="24"/>
        </w:rPr>
        <w:t xml:space="preserve"> type of problem partitioning, we address partitions independently and concurrently during the solution process. Then, the compatibility of the solutions for each subproblem is assessed </w:t>
      </w:r>
      <w:r w:rsidRPr="00C52D87">
        <w:rPr>
          <w:rFonts w:asciiTheme="majorBidi" w:hAnsiTheme="majorBidi" w:cstheme="majorBidi"/>
          <w:sz w:val="24"/>
          <w:szCs w:val="24"/>
        </w:rPr>
        <w:fldChar w:fldCharType="begin"/>
      </w:r>
      <w:r w:rsidR="002D1866" w:rsidRPr="00C52D87">
        <w:rPr>
          <w:rFonts w:asciiTheme="majorBidi" w:hAnsiTheme="majorBidi" w:cstheme="majorBidi"/>
          <w:sz w:val="24"/>
          <w:szCs w:val="24"/>
        </w:rPr>
        <w:instrText xml:space="preserve"> ADDIN EN.CITE &lt;EndNote&gt;&lt;Cite&gt;&lt;Author&gt;Koch&lt;/Author&gt;&lt;Year&gt;1999&lt;/Year&gt;&lt;RecNum&gt;46&lt;/RecNum&gt;&lt;DisplayText&gt;(Koch et al., 1999)&lt;/DisplayText&gt;&lt;record&gt;&lt;rec-number&gt;46&lt;/rec-number&gt;&lt;foreign-keys&gt;&lt;key app="EN" db-id="0e5zz9apwxxs5qexv5opwzxrvszfdstwr25p" timestamp="1653909100"&gt;46&lt;/key&gt;&lt;/foreign-keys&gt;&lt;ref-type name="Journal Article"&gt;17&lt;/ref-type&gt;&lt;contributors&gt;&lt;authors&gt;&lt;author&gt;Koch, Patrick N.&lt;/author&gt;&lt;author&gt;Simpson, Timothy W.&lt;/author&gt;&lt;author&gt;Allen, Janet K.&lt;/author&gt;&lt;author&gt;Mistree, Farrokh&lt;/author&gt;&lt;/authors&gt;&lt;/contributors&gt;&lt;titles&gt;&lt;title&gt;Statistical approximations for multidisciplinary design optimization: the problem of size&lt;/title&gt;&lt;secondary-title&gt;Journal of Aircraft&lt;/secondary-title&gt;&lt;/titles&gt;&lt;periodical&gt;&lt;full-title&gt;Journal of Aircraft&lt;/full-title&gt;&lt;/periodical&gt;&lt;pages&gt;275-286&lt;/pages&gt;&lt;volume&gt;36&lt;/volume&gt;&lt;number&gt;1&lt;/number&gt;&lt;dates&gt;&lt;year&gt;1999&lt;/year&gt;&lt;pub-dates&gt;&lt;date&gt;1999/01/01&lt;/date&gt;&lt;/pub-dates&gt;&lt;/dates&gt;&lt;publisher&gt;American Institute of Aeronautics and Astronautics&lt;/publisher&gt;&lt;isbn&gt;0021-8669&lt;/isbn&gt;&lt;urls&gt;&lt;related-urls&gt;&lt;url&gt;http://dx.doi.org/10.2514/2.2435&lt;/url&gt;&lt;/related-urls&gt;&lt;/urls&gt;&lt;electronic-resource-num&gt;10.2514/2.2435&lt;/electronic-resource-num&gt;&lt;access-date&gt;2017/04/02&lt;/access-date&gt;&lt;/record&gt;&lt;/Cite&gt;&lt;/EndNote&gt;</w:instrText>
      </w:r>
      <w:r w:rsidRPr="00C52D87">
        <w:rPr>
          <w:rFonts w:asciiTheme="majorBidi" w:hAnsiTheme="majorBidi" w:cstheme="majorBidi"/>
          <w:sz w:val="24"/>
          <w:szCs w:val="24"/>
        </w:rPr>
        <w:fldChar w:fldCharType="separate"/>
      </w:r>
      <w:r w:rsidR="002D1866" w:rsidRPr="00C52D87">
        <w:rPr>
          <w:rFonts w:asciiTheme="majorBidi" w:hAnsiTheme="majorBidi" w:cstheme="majorBidi"/>
          <w:noProof/>
          <w:sz w:val="24"/>
          <w:szCs w:val="24"/>
        </w:rPr>
        <w:t>(Koch et al., 1999)</w:t>
      </w:r>
      <w:r w:rsidRPr="00C52D87">
        <w:rPr>
          <w:rFonts w:asciiTheme="majorBidi" w:hAnsiTheme="majorBidi" w:cstheme="majorBidi"/>
          <w:sz w:val="24"/>
          <w:szCs w:val="24"/>
        </w:rPr>
        <w:fldChar w:fldCharType="end"/>
      </w:r>
      <w:r w:rsidRPr="00C52D87">
        <w:rPr>
          <w:rFonts w:asciiTheme="majorBidi" w:hAnsiTheme="majorBidi" w:cstheme="majorBidi"/>
          <w:sz w:val="24"/>
          <w:szCs w:val="24"/>
        </w:rPr>
        <w:t>.</w:t>
      </w:r>
    </w:p>
    <w:p w14:paraId="059D4C7E" w14:textId="0F1B23C5" w:rsidR="00055320" w:rsidRPr="00C52D87" w:rsidRDefault="00055320" w:rsidP="00870585">
      <w:pPr>
        <w:pStyle w:val="Heading6"/>
        <w:rPr>
          <w:rFonts w:asciiTheme="majorBidi" w:hAnsiTheme="majorBidi"/>
        </w:rPr>
      </w:pPr>
      <w:bookmarkStart w:id="504" w:name="_Toc107402497"/>
      <w:bookmarkStart w:id="505" w:name="_Toc107502707"/>
      <w:bookmarkStart w:id="506" w:name="_Toc109848492"/>
      <w:r w:rsidRPr="00C52D87">
        <w:rPr>
          <w:rFonts w:asciiTheme="majorBidi" w:hAnsiTheme="majorBidi"/>
        </w:rPr>
        <w:t xml:space="preserve">Bayesian </w:t>
      </w:r>
      <w:r w:rsidR="001656F2" w:rsidRPr="00C52D87">
        <w:rPr>
          <w:rFonts w:asciiTheme="majorBidi" w:hAnsiTheme="majorBidi"/>
        </w:rPr>
        <w:t>u</w:t>
      </w:r>
      <w:r w:rsidRPr="00C52D87">
        <w:rPr>
          <w:rFonts w:asciiTheme="majorBidi" w:hAnsiTheme="majorBidi"/>
        </w:rPr>
        <w:t>pdating</w:t>
      </w:r>
      <w:bookmarkEnd w:id="504"/>
      <w:bookmarkEnd w:id="505"/>
      <w:r w:rsidR="001656F2" w:rsidRPr="00C52D87">
        <w:rPr>
          <w:rFonts w:asciiTheme="majorBidi" w:hAnsiTheme="majorBidi"/>
        </w:rPr>
        <w:t xml:space="preserve"> as a </w:t>
      </w:r>
      <w:r w:rsidR="001656F2" w:rsidRPr="00C52D87">
        <w:rPr>
          <w:rFonts w:asciiTheme="majorBidi" w:hAnsiTheme="majorBidi"/>
          <w:lang w:eastAsia="en-IE"/>
        </w:rPr>
        <w:t>dimensionality reduction method</w:t>
      </w:r>
      <w:bookmarkEnd w:id="506"/>
    </w:p>
    <w:p w14:paraId="7E8C2B40" w14:textId="6341DD08" w:rsidR="00055320" w:rsidRPr="00C52D87" w:rsidRDefault="00055320" w:rsidP="005F3D42">
      <w:pPr>
        <w:spacing w:line="480" w:lineRule="auto"/>
        <w:rPr>
          <w:rFonts w:asciiTheme="majorBidi" w:hAnsiTheme="majorBidi" w:cstheme="majorBidi"/>
          <w:sz w:val="24"/>
          <w:szCs w:val="24"/>
        </w:rPr>
      </w:pPr>
      <w:bookmarkStart w:id="507" w:name="_Toc107502708"/>
      <w:r w:rsidRPr="00C52D87">
        <w:rPr>
          <w:rFonts w:asciiTheme="majorBidi" w:hAnsiTheme="majorBidi" w:cstheme="majorBidi"/>
          <w:sz w:val="24"/>
          <w:szCs w:val="24"/>
        </w:rPr>
        <w:t xml:space="preserve">If several simulations can be performed and many design variables must be included in the surrogate model, Bayesian updating is useful and can overcome the difficulties causing classical stochastic optimization to fail </w:t>
      </w:r>
      <w:r w:rsidRPr="00C52D87">
        <w:rPr>
          <w:rFonts w:asciiTheme="majorBidi" w:hAnsiTheme="majorBidi" w:cstheme="majorBidi"/>
          <w:sz w:val="24"/>
          <w:szCs w:val="24"/>
        </w:rPr>
        <w:fldChar w:fldCharType="begin"/>
      </w:r>
      <w:r w:rsidR="00197D8A" w:rsidRPr="00C52D87">
        <w:rPr>
          <w:rFonts w:asciiTheme="majorBidi" w:hAnsiTheme="majorBidi" w:cstheme="majorBidi"/>
          <w:sz w:val="24"/>
          <w:szCs w:val="24"/>
        </w:rPr>
        <w:instrText xml:space="preserve"> ADDIN EN.CITE &lt;EndNote&gt;&lt;Cite&gt;&lt;Author&gt;Cheng&lt;/Author&gt;&lt;Year&gt;2004&lt;/Year&gt;&lt;RecNum&gt;50&lt;/RecNum&gt;&lt;DisplayText&gt;(Cheng and Currie, 2004)&lt;/DisplayText&gt;&lt;record&gt;&lt;rec-number&gt;50&lt;/rec-number&gt;&lt;foreign-keys&gt;&lt;key app="EN" db-id="0e5zz9apwxxs5qexv5opwzxrvszfdstwr25p" timestamp="1653909101"&gt;50&lt;/key&gt;&lt;/foreign-keys&gt;&lt;ref-type name="Conference Proceedings"&gt;10&lt;/ref-type&gt;&lt;contributors&gt;&lt;authors&gt;&lt;author&gt;Cheng, Russell CH&lt;/author&gt;&lt;author&gt;Currie, Christine SM&lt;/author&gt;&lt;/authors&gt;&lt;/contributors&gt;&lt;titles&gt;&lt;title&gt;Optimization by simulation metamodelling methods&lt;/title&gt;&lt;secondary-title&gt;Proceedings of the 36th Conference on Winter simulation&lt;/secondary-title&gt;&lt;/titles&gt;&lt;pages&gt;485-490&lt;/pages&gt;&lt;dates&gt;&lt;year&gt;2004&lt;/year&gt;&lt;/dates&gt;&lt;pub-location&gt;New York, United States&lt;/pub-location&gt;&lt;publisher&gt;Winter Simulation Conference&lt;/publisher&gt;&lt;isbn&gt;0780387864&lt;/isbn&gt;&lt;urls&gt;&lt;/urls&gt;&lt;/record&gt;&lt;/Cite&gt;&lt;/EndNote&gt;</w:instrText>
      </w:r>
      <w:r w:rsidRPr="00C52D87">
        <w:rPr>
          <w:rFonts w:asciiTheme="majorBidi" w:hAnsiTheme="majorBidi" w:cstheme="majorBidi"/>
          <w:sz w:val="24"/>
          <w:szCs w:val="24"/>
        </w:rPr>
        <w:fldChar w:fldCharType="separate"/>
      </w:r>
      <w:r w:rsidR="002D1866" w:rsidRPr="00C52D87">
        <w:rPr>
          <w:rFonts w:asciiTheme="majorBidi" w:hAnsiTheme="majorBidi" w:cstheme="majorBidi"/>
          <w:noProof/>
          <w:sz w:val="24"/>
          <w:szCs w:val="24"/>
        </w:rPr>
        <w:t>(Cheng and Currie, 2004)</w:t>
      </w:r>
      <w:r w:rsidRPr="00C52D87">
        <w:rPr>
          <w:rFonts w:asciiTheme="majorBidi" w:hAnsiTheme="majorBidi" w:cstheme="majorBidi"/>
          <w:sz w:val="24"/>
          <w:szCs w:val="24"/>
        </w:rPr>
        <w:fldChar w:fldCharType="end"/>
      </w:r>
      <w:r w:rsidRPr="00C52D87">
        <w:rPr>
          <w:rFonts w:asciiTheme="majorBidi" w:hAnsiTheme="majorBidi" w:cstheme="majorBidi"/>
          <w:sz w:val="24"/>
          <w:szCs w:val="24"/>
        </w:rPr>
        <w:t xml:space="preserve">. Thus, in the case of numerous design variables and a complex simulation model, only limited runs can be implemented, and approximating all coefficients of the surrogate model using classical tools, such as maximum likelihood, may be impossible </w:t>
      </w:r>
      <w:r w:rsidRPr="00C52D87">
        <w:rPr>
          <w:rFonts w:asciiTheme="majorBidi" w:hAnsiTheme="majorBidi" w:cstheme="majorBidi"/>
          <w:sz w:val="24"/>
          <w:szCs w:val="24"/>
        </w:rPr>
        <w:fldChar w:fldCharType="begin"/>
      </w:r>
      <w:r w:rsidR="002D1866" w:rsidRPr="00C52D87">
        <w:rPr>
          <w:rFonts w:asciiTheme="majorBidi" w:hAnsiTheme="majorBidi" w:cstheme="majorBidi"/>
          <w:sz w:val="24"/>
          <w:szCs w:val="24"/>
        </w:rPr>
        <w:instrText xml:space="preserve"> ADDIN EN.CITE &lt;EndNote&gt;&lt;Cite&gt;&lt;Author&gt;Liang&lt;/Author&gt;&lt;Year&gt;2016&lt;/Year&gt;&lt;RecNum&gt;51&lt;/RecNum&gt;&lt;DisplayText&gt;(Liang and Mahadevan, 2016)&lt;/DisplayText&gt;&lt;record&gt;&lt;rec-number&gt;51&lt;/rec-number&gt;&lt;foreign-keys&gt;&lt;key app="EN" db-id="0e5zz9apwxxs5qexv5opwzxrvszfdstwr25p" timestamp="1653909101"&gt;51&lt;/key&gt;&lt;/foreign-keys&gt;&lt;ref-type name="Journal Article"&gt;17&lt;/ref-type&gt;&lt;contributors&gt;&lt;authors&gt;&lt;author&gt;Liang, Chen&lt;/author&gt;&lt;author&gt;Mahadevan, Sankaran&lt;/author&gt;&lt;/authors&gt;&lt;/contributors&gt;&lt;titles&gt;&lt;title&gt;Stochastic multidisciplinary analysis with high-dimensional coupling&lt;/title&gt;&lt;secondary-title&gt;AIAA Journal&lt;/secondary-title&gt;&lt;/titles&gt;&lt;periodical&gt;&lt;full-title&gt;AIAA Journal&lt;/full-title&gt;&lt;/periodical&gt;&lt;pages&gt;1209-1219&lt;/pages&gt;&lt;volume&gt;54&lt;/volume&gt;&lt;number&gt;2&lt;/number&gt;&lt;dates&gt;&lt;year&gt;2016&lt;/year&gt;&lt;/dates&gt;&lt;isbn&gt;0001-1452&lt;/isbn&gt;&lt;urls&gt;&lt;/urls&gt;&lt;/record&gt;&lt;/Cite&gt;&lt;/EndNote&gt;</w:instrText>
      </w:r>
      <w:r w:rsidRPr="00C52D87">
        <w:rPr>
          <w:rFonts w:asciiTheme="majorBidi" w:hAnsiTheme="majorBidi" w:cstheme="majorBidi"/>
          <w:sz w:val="24"/>
          <w:szCs w:val="24"/>
        </w:rPr>
        <w:fldChar w:fldCharType="separate"/>
      </w:r>
      <w:r w:rsidR="002D1866" w:rsidRPr="00C52D87">
        <w:rPr>
          <w:rFonts w:asciiTheme="majorBidi" w:hAnsiTheme="majorBidi" w:cstheme="majorBidi"/>
          <w:noProof/>
          <w:sz w:val="24"/>
          <w:szCs w:val="24"/>
        </w:rPr>
        <w:t>(Liang and Mahadevan, 2016)</w:t>
      </w:r>
      <w:r w:rsidRPr="00C52D87">
        <w:rPr>
          <w:rFonts w:asciiTheme="majorBidi" w:hAnsiTheme="majorBidi" w:cstheme="majorBidi"/>
          <w:sz w:val="24"/>
          <w:szCs w:val="24"/>
        </w:rPr>
        <w:fldChar w:fldCharType="end"/>
      </w:r>
      <w:r w:rsidRPr="00C52D87">
        <w:rPr>
          <w:rFonts w:asciiTheme="majorBidi" w:hAnsiTheme="majorBidi" w:cstheme="majorBidi"/>
          <w:sz w:val="24"/>
          <w:szCs w:val="24"/>
        </w:rPr>
        <w:t>. In such cases, Bayesian updating has an enormous benefit.</w:t>
      </w:r>
      <w:bookmarkEnd w:id="507"/>
      <w:r w:rsidRPr="00C52D87">
        <w:rPr>
          <w:rFonts w:asciiTheme="majorBidi" w:hAnsiTheme="majorBidi" w:cstheme="majorBidi"/>
          <w:sz w:val="24"/>
          <w:szCs w:val="24"/>
        </w:rPr>
        <w:t xml:space="preserve"> </w:t>
      </w:r>
    </w:p>
    <w:p w14:paraId="62644044" w14:textId="43389377" w:rsidR="00055320" w:rsidRPr="00C52D87" w:rsidRDefault="00055320" w:rsidP="005F3D42">
      <w:pPr>
        <w:spacing w:line="480" w:lineRule="auto"/>
        <w:rPr>
          <w:rFonts w:asciiTheme="majorBidi" w:hAnsiTheme="majorBidi" w:cstheme="majorBidi"/>
          <w:sz w:val="24"/>
          <w:szCs w:val="24"/>
        </w:rPr>
      </w:pPr>
      <w:bookmarkStart w:id="508" w:name="_Toc107502709"/>
      <w:r w:rsidRPr="00C52D87">
        <w:rPr>
          <w:rFonts w:asciiTheme="majorBidi" w:hAnsiTheme="majorBidi" w:cstheme="majorBidi"/>
          <w:sz w:val="24"/>
          <w:szCs w:val="24"/>
        </w:rPr>
        <w:t xml:space="preserve">In Bayesian updating, the initial probability distribution </w:t>
      </w:r>
      <w:r w:rsidRPr="00C52D87">
        <w:rPr>
          <w:rFonts w:asciiTheme="majorBidi" w:hAnsiTheme="majorBidi" w:cstheme="majorBidi"/>
          <w:i/>
          <w:sz w:val="24"/>
          <w:szCs w:val="24"/>
        </w:rPr>
        <w:t>f(x)</w:t>
      </w:r>
      <w:r w:rsidRPr="00C52D87">
        <w:rPr>
          <w:rFonts w:asciiTheme="majorBidi" w:hAnsiTheme="majorBidi" w:cstheme="majorBidi"/>
          <w:sz w:val="24"/>
          <w:szCs w:val="24"/>
        </w:rPr>
        <w:t xml:space="preserve"> is the first estimate of the probable value of the parameters that can achieve a feasible solution for starting the simulation runs. Then, the start point value is gradually improved, and estimates of the distribution of </w:t>
      </w:r>
      <w:r w:rsidRPr="00C52D87">
        <w:rPr>
          <w:rFonts w:asciiTheme="majorBidi" w:hAnsiTheme="majorBidi" w:cstheme="majorBidi"/>
          <w:i/>
          <w:sz w:val="24"/>
          <w:szCs w:val="24"/>
        </w:rPr>
        <w:t>x</w:t>
      </w:r>
      <w:r w:rsidRPr="00C52D87">
        <w:rPr>
          <w:rFonts w:asciiTheme="majorBidi" w:hAnsiTheme="majorBidi" w:cstheme="majorBidi"/>
          <w:sz w:val="24"/>
          <w:szCs w:val="24"/>
        </w:rPr>
        <w:t xml:space="preserve"> become more accurate as the simulation runs proceed </w:t>
      </w:r>
      <w:r w:rsidRPr="00C52D87">
        <w:rPr>
          <w:rFonts w:asciiTheme="majorBidi" w:hAnsiTheme="majorBidi" w:cstheme="majorBidi"/>
          <w:sz w:val="24"/>
          <w:szCs w:val="24"/>
        </w:rPr>
        <w:fldChar w:fldCharType="begin"/>
      </w:r>
      <w:r w:rsidR="00197D8A" w:rsidRPr="00C52D87">
        <w:rPr>
          <w:rFonts w:asciiTheme="majorBidi" w:hAnsiTheme="majorBidi" w:cstheme="majorBidi"/>
          <w:sz w:val="24"/>
          <w:szCs w:val="24"/>
        </w:rPr>
        <w:instrText xml:space="preserve"> ADDIN EN.CITE &lt;EndNote&gt;&lt;Cite&gt;&lt;Author&gt;Beck&lt;/Author&gt;&lt;Year&gt;2002&lt;/Year&gt;&lt;RecNum&gt;52&lt;/RecNum&gt;&lt;DisplayText&gt;(Beck and Au, 2002)&lt;/DisplayText&gt;&lt;record&gt;&lt;rec-number&gt;52&lt;/rec-number&gt;&lt;foreign-keys&gt;&lt;key app="EN" db-id="0e5zz9apwxxs5qexv5opwzxrvszfdstwr25p" timestamp="1653909101"&gt;52&lt;/key&gt;&lt;/foreign-keys&gt;&lt;ref-type name="Journal Article"&gt;17&lt;/ref-type&gt;&lt;contributors&gt;&lt;authors&gt;&lt;author&gt;Beck, James L&lt;/author&gt;&lt;author&gt;Au, Siu-Kui&lt;/author&gt;&lt;/authors&gt;&lt;/contributors&gt;&lt;titles&gt;&lt;title&gt;Bayesian updating of structural models and reliability using Markov chain Monte Carlo simulation&lt;/title&gt;&lt;secondary-title&gt;Journal of Engineering Mechanics&lt;/secondary-title&gt;&lt;/titles&gt;&lt;periodical&gt;&lt;full-title&gt;Journal of engineering mechanics&lt;/full-title&gt;&lt;/periodical&gt;&lt;pages&gt;380-391&lt;/pages&gt;&lt;volume&gt;128&lt;/volume&gt;&lt;number&gt;4&lt;/number&gt;&lt;dates&gt;&lt;year&gt;2002&lt;/year&gt;&lt;/dates&gt;&lt;isbn&gt;0733-9399&lt;/isbn&gt;&lt;urls&gt;&lt;/urls&gt;&lt;/record&gt;&lt;/Cite&gt;&lt;/EndNote&gt;</w:instrText>
      </w:r>
      <w:r w:rsidRPr="00C52D87">
        <w:rPr>
          <w:rFonts w:asciiTheme="majorBidi" w:hAnsiTheme="majorBidi" w:cstheme="majorBidi"/>
          <w:sz w:val="24"/>
          <w:szCs w:val="24"/>
        </w:rPr>
        <w:fldChar w:fldCharType="separate"/>
      </w:r>
      <w:r w:rsidR="002D1866" w:rsidRPr="00C52D87">
        <w:rPr>
          <w:rFonts w:asciiTheme="majorBidi" w:hAnsiTheme="majorBidi" w:cstheme="majorBidi"/>
          <w:noProof/>
          <w:sz w:val="24"/>
          <w:szCs w:val="24"/>
        </w:rPr>
        <w:t>(Beck and Au, 2002)</w:t>
      </w:r>
      <w:r w:rsidRPr="00C52D87">
        <w:rPr>
          <w:rFonts w:asciiTheme="majorBidi" w:hAnsiTheme="majorBidi" w:cstheme="majorBidi"/>
          <w:sz w:val="24"/>
          <w:szCs w:val="24"/>
        </w:rPr>
        <w:fldChar w:fldCharType="end"/>
      </w:r>
      <w:r w:rsidRPr="00C52D87">
        <w:rPr>
          <w:rFonts w:asciiTheme="majorBidi" w:hAnsiTheme="majorBidi" w:cstheme="majorBidi"/>
          <w:sz w:val="24"/>
          <w:szCs w:val="24"/>
        </w:rPr>
        <w:t xml:space="preserve">. Therefore, the prior lack of information regarding the parameters is addressed by allocating initial distributions to the parameters and using experimental data. We revise this lack of information and update their distributions (from initial to subsequent) according to the data observed using Bayesian updating analysis </w:t>
      </w:r>
      <w:r w:rsidRPr="00C52D87">
        <w:rPr>
          <w:rFonts w:asciiTheme="majorBidi" w:hAnsiTheme="majorBidi" w:cstheme="majorBidi"/>
          <w:sz w:val="24"/>
          <w:szCs w:val="24"/>
        </w:rPr>
        <w:fldChar w:fldCharType="begin"/>
      </w:r>
      <w:r w:rsidR="002D1866" w:rsidRPr="00C52D87">
        <w:rPr>
          <w:rFonts w:asciiTheme="majorBidi" w:hAnsiTheme="majorBidi" w:cstheme="majorBidi"/>
          <w:sz w:val="24"/>
          <w:szCs w:val="24"/>
        </w:rPr>
        <w:instrText xml:space="preserve"> ADDIN EN.CITE &lt;EndNote&gt;&lt;Cite&gt;&lt;Author&gt;Kennedy&lt;/Author&gt;&lt;Year&gt;2001&lt;/Year&gt;&lt;RecNum&gt;53&lt;/RecNum&gt;&lt;DisplayText&gt;(Ghanem and Doostan, 2006; Kennedy and O&amp;apos;Hagan, 2001)&lt;/DisplayText&gt;&lt;record&gt;&lt;rec-number&gt;53&lt;/rec-number&gt;&lt;foreign-keys&gt;&lt;key app="EN" db-id="0e5zz9apwxxs5qexv5opwzxrvszfdstwr25p" timestamp="1653909101"&gt;53&lt;/key&gt;&lt;/foreign-keys&gt;&lt;ref-type name="Journal Article"&gt;17&lt;/ref-type&gt;&lt;contributors&gt;&lt;authors&gt;&lt;author&gt;Kennedy, Marc C&lt;/author&gt;&lt;author&gt;O&amp;apos;Hagan, Anthony&lt;/author&gt;&lt;/authors&gt;&lt;/contributors&gt;&lt;titles&gt;&lt;title&gt;Bayesian calibration of computer models&lt;/title&gt;&lt;secondary-title&gt;Journal of the Royal Statistical Society: Series B (Statistical Methodology)&lt;/secondary-title&gt;&lt;/titles&gt;&lt;periodical&gt;&lt;full-title&gt;Journal of the Royal Statistical Society: Series B (Statistical Methodology)&lt;/full-title&gt;&lt;/periodical&gt;&lt;pages&gt;425-464&lt;/pages&gt;&lt;volume&gt;63&lt;/volume&gt;&lt;number&gt;3&lt;/number&gt;&lt;dates&gt;&lt;year&gt;2001&lt;/year&gt;&lt;/dates&gt;&lt;isbn&gt;1467-9868&lt;/isbn&gt;&lt;urls&gt;&lt;/urls&gt;&lt;/record&gt;&lt;/Cite&gt;&lt;Cite&gt;&lt;Author&gt;Ghanem&lt;/Author&gt;&lt;Year&gt;2006&lt;/Year&gt;&lt;RecNum&gt;54&lt;/RecNum&gt;&lt;record&gt;&lt;rec-number&gt;54&lt;/rec-number&gt;&lt;foreign-keys&gt;&lt;key app="EN" db-id="0e5zz9apwxxs5qexv5opwzxrvszfdstwr25p" timestamp="1653909101"&gt;54&lt;/key&gt;&lt;/foreign-keys&gt;&lt;ref-type name="Journal Article"&gt;17&lt;/ref-type&gt;&lt;contributors&gt;&lt;authors&gt;&lt;author&gt;Ghanem, Roger G&lt;/author&gt;&lt;author&gt;Doostan, Alireza&lt;/author&gt;&lt;/authors&gt;&lt;/contributors&gt;&lt;titles&gt;&lt;title&gt;On the construction and analysis of stochastic models: characterization and propagation of the errors associated with limited data&lt;/title&gt;&lt;secondary-title&gt;Journal of Computational Physics&lt;/secondary-title&gt;&lt;/titles&gt;&lt;periodical&gt;&lt;full-title&gt;Journal of Computational Physics&lt;/full-title&gt;&lt;/periodical&gt;&lt;pages&gt;63-81&lt;/pages&gt;&lt;volume&gt;217&lt;/volume&gt;&lt;number&gt;1&lt;/number&gt;&lt;dates&gt;&lt;year&gt;2006&lt;/year&gt;&lt;/dates&gt;&lt;isbn&gt;0021-9991&lt;/isbn&gt;&lt;urls&gt;&lt;/urls&gt;&lt;/record&gt;&lt;/Cite&gt;&lt;/EndNote&gt;</w:instrText>
      </w:r>
      <w:r w:rsidRPr="00C52D87">
        <w:rPr>
          <w:rFonts w:asciiTheme="majorBidi" w:hAnsiTheme="majorBidi" w:cstheme="majorBidi"/>
          <w:sz w:val="24"/>
          <w:szCs w:val="24"/>
        </w:rPr>
        <w:fldChar w:fldCharType="separate"/>
      </w:r>
      <w:r w:rsidR="002D1866" w:rsidRPr="00C52D87">
        <w:rPr>
          <w:rFonts w:asciiTheme="majorBidi" w:hAnsiTheme="majorBidi" w:cstheme="majorBidi"/>
          <w:noProof/>
          <w:sz w:val="24"/>
          <w:szCs w:val="24"/>
        </w:rPr>
        <w:t>(Ghanem and Doostan, 2006; Kennedy and O'Hagan, 2001)</w:t>
      </w:r>
      <w:r w:rsidRPr="00C52D87">
        <w:rPr>
          <w:rFonts w:asciiTheme="majorBidi" w:hAnsiTheme="majorBidi" w:cstheme="majorBidi"/>
          <w:sz w:val="24"/>
          <w:szCs w:val="24"/>
        </w:rPr>
        <w:fldChar w:fldCharType="end"/>
      </w:r>
      <w:r w:rsidRPr="00C52D87">
        <w:rPr>
          <w:rFonts w:asciiTheme="majorBidi" w:hAnsiTheme="majorBidi" w:cstheme="majorBidi"/>
          <w:sz w:val="24"/>
          <w:szCs w:val="24"/>
        </w:rPr>
        <w:t>.</w:t>
      </w:r>
      <w:bookmarkEnd w:id="508"/>
    </w:p>
    <w:p w14:paraId="6550E15E" w14:textId="7622B716" w:rsidR="00055320" w:rsidRPr="00C52D87" w:rsidRDefault="00055320" w:rsidP="005F3D42">
      <w:pPr>
        <w:spacing w:line="480" w:lineRule="auto"/>
        <w:rPr>
          <w:rFonts w:asciiTheme="majorBidi" w:eastAsiaTheme="minorHAnsi" w:hAnsiTheme="majorBidi" w:cstheme="majorBidi"/>
          <w:sz w:val="24"/>
          <w:szCs w:val="24"/>
          <w:lang w:eastAsia="en-US"/>
        </w:rPr>
      </w:pPr>
      <w:bookmarkStart w:id="509" w:name="_Toc107502710"/>
      <w:r w:rsidRPr="00C52D87">
        <w:rPr>
          <w:rFonts w:asciiTheme="majorBidi" w:hAnsiTheme="majorBidi" w:cstheme="majorBidi"/>
          <w:sz w:val="24"/>
          <w:szCs w:val="24"/>
        </w:rPr>
        <w:t xml:space="preserve">There are two types of model updating strategies, namely, bias-correction and calibration, which differ in formulation and the technique used to obtain a solution </w:t>
      </w:r>
      <w:r w:rsidRPr="00C52D87">
        <w:rPr>
          <w:rFonts w:asciiTheme="majorBidi" w:hAnsiTheme="majorBidi" w:cstheme="majorBidi"/>
          <w:sz w:val="24"/>
          <w:szCs w:val="24"/>
        </w:rPr>
        <w:fldChar w:fldCharType="begin"/>
      </w:r>
      <w:r w:rsidR="00197D8A" w:rsidRPr="00C52D87">
        <w:rPr>
          <w:rFonts w:asciiTheme="majorBidi" w:hAnsiTheme="majorBidi" w:cstheme="majorBidi"/>
          <w:sz w:val="24"/>
          <w:szCs w:val="24"/>
        </w:rPr>
        <w:instrText xml:space="preserve"> ADDIN EN.CITE &lt;EndNote&gt;&lt;Cite&gt;&lt;Author&gt;Xiong&lt;/Author&gt;&lt;Year&gt;2009&lt;/Year&gt;&lt;RecNum&gt;55&lt;/RecNum&gt;&lt;DisplayText&gt;(Xiong et al., 2009)&lt;/DisplayText&gt;&lt;record&gt;&lt;rec-number&gt;55&lt;/rec-number&gt;&lt;foreign-keys&gt;&lt;key app="EN" db-id="0e5zz9apwxxs5qexv5opwzxrvszfdstwr25p" timestamp="1653909101"&gt;55&lt;/key&gt;&lt;/foreign-keys&gt;&lt;ref-type name="Journal Article"&gt;17&lt;/ref-type&gt;&lt;contributors&gt;&lt;authors&gt;&lt;author&gt;Xiong, Ying&lt;/author&gt;&lt;author&gt;Chen, Wei&lt;/author&gt;&lt;author&gt;Tsui, Kwok-Leung&lt;/author&gt;&lt;author&gt;Apley, Daniel W&lt;/author&gt;&lt;/authors&gt;&lt;/contributors&gt;&lt;titles&gt;&lt;title&gt;A better understanding of model updating strategies in validating engineering models&lt;/title&gt;&lt;secondary-title&gt;Computer Methods in Applied Mechanics and Engineering&lt;/secondary-title&gt;&lt;/titles&gt;&lt;periodical&gt;&lt;full-title&gt;Computer methods in applied mechanics and engineering&lt;/full-title&gt;&lt;/periodical&gt;&lt;pages&gt;1327-1337&lt;/pages&gt;&lt;volume&gt;198&lt;/volume&gt;&lt;number&gt;15&lt;/number&gt;&lt;dates&gt;&lt;year&gt;2009&lt;/year&gt;&lt;/dates&gt;&lt;isbn&gt;0045-7825&lt;/isbn&gt;&lt;urls&gt;&lt;/urls&gt;&lt;/record&gt;&lt;/Cite&gt;&lt;/EndNote&gt;</w:instrText>
      </w:r>
      <w:r w:rsidRPr="00C52D87">
        <w:rPr>
          <w:rFonts w:asciiTheme="majorBidi" w:hAnsiTheme="majorBidi" w:cstheme="majorBidi"/>
          <w:sz w:val="24"/>
          <w:szCs w:val="24"/>
        </w:rPr>
        <w:fldChar w:fldCharType="separate"/>
      </w:r>
      <w:r w:rsidR="002D1866" w:rsidRPr="00C52D87">
        <w:rPr>
          <w:rFonts w:asciiTheme="majorBidi" w:hAnsiTheme="majorBidi" w:cstheme="majorBidi"/>
          <w:noProof/>
          <w:sz w:val="24"/>
          <w:szCs w:val="24"/>
        </w:rPr>
        <w:t>(Xiong et al., 2009)</w:t>
      </w:r>
      <w:r w:rsidRPr="00C52D87">
        <w:rPr>
          <w:rFonts w:asciiTheme="majorBidi" w:hAnsiTheme="majorBidi" w:cstheme="majorBidi"/>
          <w:sz w:val="24"/>
          <w:szCs w:val="24"/>
        </w:rPr>
        <w:fldChar w:fldCharType="end"/>
      </w:r>
      <w:r w:rsidRPr="00C52D87">
        <w:rPr>
          <w:rFonts w:asciiTheme="majorBidi" w:hAnsiTheme="majorBidi" w:cstheme="majorBidi"/>
          <w:sz w:val="24"/>
          <w:szCs w:val="24"/>
        </w:rPr>
        <w:t xml:space="preserve">. </w:t>
      </w:r>
      <w:r w:rsidRPr="00C52D87">
        <w:rPr>
          <w:rFonts w:asciiTheme="majorBidi" w:eastAsiaTheme="minorHAnsi" w:hAnsiTheme="majorBidi" w:cstheme="majorBidi"/>
          <w:sz w:val="24"/>
          <w:szCs w:val="24"/>
          <w:lang w:eastAsia="en-US"/>
        </w:rPr>
        <w:t xml:space="preserve">We can use bias-correction if the calibrating parameters of the model cannot enhance accuracy </w:t>
      </w:r>
      <w:r w:rsidRPr="00C52D87">
        <w:rPr>
          <w:rFonts w:asciiTheme="majorBidi" w:eastAsiaTheme="minorHAnsi" w:hAnsiTheme="majorBidi" w:cstheme="majorBidi"/>
          <w:sz w:val="24"/>
          <w:szCs w:val="24"/>
          <w:lang w:eastAsia="en-US"/>
        </w:rPr>
        <w:fldChar w:fldCharType="begin">
          <w:fldData xml:space="preserve">PEVuZE5vdGU+PENpdGU+PEF1dGhvcj5FYXN0ZXJsaW5nPC9BdXRob3I+PFllYXI+MjAwMjwvWWVh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</w:fldData>
        </w:fldChar>
      </w:r>
      <w:r w:rsidR="002D1866" w:rsidRPr="00C52D87">
        <w:rPr>
          <w:rFonts w:asciiTheme="majorBidi" w:eastAsiaTheme="minorHAnsi" w:hAnsiTheme="majorBidi" w:cstheme="majorBidi"/>
          <w:sz w:val="24"/>
          <w:szCs w:val="24"/>
          <w:lang w:eastAsia="en-US"/>
        </w:rPr>
        <w:instrText xml:space="preserve"> ADDIN EN.CITE </w:instrText>
      </w:r>
      <w:r w:rsidR="002D1866" w:rsidRPr="00C52D87">
        <w:rPr>
          <w:rFonts w:asciiTheme="majorBidi" w:eastAsiaTheme="minorHAnsi" w:hAnsiTheme="majorBidi" w:cstheme="majorBidi"/>
          <w:sz w:val="24"/>
          <w:szCs w:val="24"/>
          <w:lang w:eastAsia="en-US"/>
        </w:rPr>
        <w:fldChar w:fldCharType="begin">
          <w:fldData xml:space="preserve">PEVuZE5vdGU+PENpdGU+PEF1dGhvcj5FYXN0ZXJsaW5nPC9BdXRob3I+PFllYXI+MjAwMjwvWWVh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</w:fldData>
        </w:fldChar>
      </w:r>
      <w:r w:rsidR="002D1866" w:rsidRPr="00C52D87">
        <w:rPr>
          <w:rFonts w:asciiTheme="majorBidi" w:eastAsiaTheme="minorHAnsi" w:hAnsiTheme="majorBidi" w:cstheme="majorBidi"/>
          <w:sz w:val="24"/>
          <w:szCs w:val="24"/>
          <w:lang w:eastAsia="en-US"/>
        </w:rPr>
        <w:instrText xml:space="preserve"> ADDIN EN.CITE.DATA </w:instrText>
      </w:r>
      <w:r w:rsidR="002D1866" w:rsidRPr="00C52D87">
        <w:rPr>
          <w:rFonts w:asciiTheme="majorBidi" w:eastAsiaTheme="minorHAnsi" w:hAnsiTheme="majorBidi" w:cstheme="majorBidi"/>
          <w:sz w:val="24"/>
          <w:szCs w:val="24"/>
          <w:lang w:eastAsia="en-US"/>
        </w:rPr>
      </w:r>
      <w:r w:rsidR="002D1866" w:rsidRPr="00C52D87">
        <w:rPr>
          <w:rFonts w:asciiTheme="majorBidi" w:eastAsiaTheme="minorHAnsi" w:hAnsiTheme="majorBidi" w:cstheme="majorBidi"/>
          <w:sz w:val="24"/>
          <w:szCs w:val="24"/>
          <w:lang w:eastAsia="en-US"/>
        </w:rPr>
        <w:fldChar w:fldCharType="end"/>
      </w:r>
      <w:r w:rsidRPr="00C52D87">
        <w:rPr>
          <w:rFonts w:asciiTheme="majorBidi" w:eastAsiaTheme="minorHAnsi" w:hAnsiTheme="majorBidi" w:cstheme="majorBidi"/>
          <w:sz w:val="24"/>
          <w:szCs w:val="24"/>
          <w:lang w:eastAsia="en-US"/>
        </w:rPr>
      </w:r>
      <w:r w:rsidRPr="00C52D87">
        <w:rPr>
          <w:rFonts w:asciiTheme="majorBidi" w:eastAsiaTheme="minorHAnsi" w:hAnsiTheme="majorBidi" w:cstheme="majorBidi"/>
          <w:sz w:val="24"/>
          <w:szCs w:val="24"/>
          <w:lang w:eastAsia="en-US"/>
        </w:rPr>
        <w:fldChar w:fldCharType="separate"/>
      </w:r>
      <w:r w:rsidR="002D1866" w:rsidRPr="00C52D87">
        <w:rPr>
          <w:rFonts w:asciiTheme="majorBidi" w:eastAsiaTheme="minorHAnsi" w:hAnsiTheme="majorBidi" w:cstheme="majorBidi"/>
          <w:noProof/>
          <w:sz w:val="24"/>
          <w:szCs w:val="24"/>
          <w:lang w:eastAsia="en-US"/>
        </w:rPr>
        <w:t>(Easterling and Berger, 2002; Hasselman et al., 2005)</w:t>
      </w:r>
      <w:r w:rsidRPr="00C52D87">
        <w:rPr>
          <w:rFonts w:asciiTheme="majorBidi" w:eastAsiaTheme="minorHAnsi" w:hAnsiTheme="majorBidi" w:cstheme="majorBidi"/>
          <w:sz w:val="24"/>
          <w:szCs w:val="24"/>
          <w:lang w:eastAsia="en-US"/>
        </w:rPr>
        <w:fldChar w:fldCharType="end"/>
      </w:r>
      <w:r w:rsidRPr="00C52D87">
        <w:rPr>
          <w:rFonts w:asciiTheme="majorBidi" w:eastAsiaTheme="minorHAnsi" w:hAnsiTheme="majorBidi" w:cstheme="majorBidi"/>
          <w:sz w:val="24"/>
          <w:szCs w:val="24"/>
          <w:lang w:eastAsia="en-US"/>
        </w:rPr>
        <w:t xml:space="preserve">. We can also use bias-correction to capture the probable model error caused by inaccurate modeling; for instance, a linear method can be used to model nonlinear behavior that usually cannot be captured by other methods </w:t>
      </w:r>
      <w:r w:rsidRPr="00C52D87">
        <w:rPr>
          <w:rFonts w:asciiTheme="majorBidi" w:eastAsiaTheme="minorHAnsi" w:hAnsiTheme="majorBidi" w:cstheme="majorBidi"/>
          <w:sz w:val="24"/>
          <w:szCs w:val="24"/>
          <w:lang w:eastAsia="en-US"/>
        </w:rPr>
        <w:fldChar w:fldCharType="begin"/>
      </w:r>
      <w:r w:rsidR="002D1866" w:rsidRPr="00C52D87">
        <w:rPr>
          <w:rFonts w:asciiTheme="majorBidi" w:eastAsiaTheme="minorHAnsi" w:hAnsiTheme="majorBidi" w:cstheme="majorBidi"/>
          <w:sz w:val="24"/>
          <w:szCs w:val="24"/>
          <w:lang w:eastAsia="en-US"/>
        </w:rPr>
        <w:instrText xml:space="preserve"> ADDIN EN.CITE &lt;EndNote&gt;&lt;Cite&gt;&lt;Author&gt;Kennedy&lt;/Author&gt;&lt;Year&gt;2001&lt;/Year&gt;&lt;RecNum&gt;53&lt;/RecNum&gt;&lt;DisplayText&gt;(Kennedy and O&amp;apos;Hagan, 2001)&lt;/DisplayText&gt;&lt;record&gt;&lt;rec-number&gt;53&lt;/rec-number&gt;&lt;foreign-keys&gt;&lt;key app="EN" db-id="0e5zz9apwxxs5qexv5opwzxrvszfdstwr25p" timestamp="1653909101"&gt;53&lt;/key&gt;&lt;/foreign-keys&gt;&lt;ref-type name="Journal Article"&gt;17&lt;/ref-type&gt;&lt;contributors&gt;&lt;authors&gt;&lt;author&gt;Kennedy, Marc C&lt;/author&gt;&lt;author&gt;O&amp;apos;Hagan, Anthony&lt;/author&gt;&lt;/authors&gt;&lt;/contributors&gt;&lt;titles&gt;&lt;title&gt;Bayesian calibration of computer models&lt;/title&gt;&lt;secondary-title&gt;Journal of the Royal Statistical Society: Series B (Statistical Methodology)&lt;/secondary-title&gt;&lt;/titles&gt;&lt;periodical&gt;&lt;full-title&gt;Journal of the Royal Statistical Society: Series B (Statistical Methodology)&lt;/full-title&gt;&lt;/periodical&gt;&lt;pages&gt;425-464&lt;/pages&gt;&lt;volume&gt;63&lt;/volume&gt;&lt;number&gt;3&lt;/number&gt;&lt;dates&gt;&lt;year&gt;2001&lt;/year&gt;&lt;/dates&gt;&lt;isbn&gt;1467-9868&lt;/isbn&gt;&lt;urls&gt;&lt;/urls&gt;&lt;/record&gt;&lt;/Cite&gt;&lt;/EndNote&gt;</w:instrText>
      </w:r>
      <w:r w:rsidRPr="00C52D87">
        <w:rPr>
          <w:rFonts w:asciiTheme="majorBidi" w:eastAsiaTheme="minorHAnsi" w:hAnsiTheme="majorBidi" w:cstheme="majorBidi"/>
          <w:sz w:val="24"/>
          <w:szCs w:val="24"/>
          <w:lang w:eastAsia="en-US"/>
        </w:rPr>
        <w:fldChar w:fldCharType="separate"/>
      </w:r>
      <w:r w:rsidR="002D1866" w:rsidRPr="00C52D87">
        <w:rPr>
          <w:rFonts w:asciiTheme="majorBidi" w:eastAsiaTheme="minorHAnsi" w:hAnsiTheme="majorBidi" w:cstheme="majorBidi"/>
          <w:noProof/>
          <w:sz w:val="24"/>
          <w:szCs w:val="24"/>
          <w:lang w:eastAsia="en-US"/>
        </w:rPr>
        <w:t>(Kennedy and O'Hagan, 2001)</w:t>
      </w:r>
      <w:r w:rsidRPr="00C52D87">
        <w:rPr>
          <w:rFonts w:asciiTheme="majorBidi" w:eastAsiaTheme="minorHAnsi" w:hAnsiTheme="majorBidi" w:cstheme="majorBidi"/>
          <w:sz w:val="24"/>
          <w:szCs w:val="24"/>
          <w:lang w:eastAsia="en-US"/>
        </w:rPr>
        <w:fldChar w:fldCharType="end"/>
      </w:r>
      <w:r w:rsidRPr="00C52D87">
        <w:rPr>
          <w:rFonts w:asciiTheme="majorBidi" w:eastAsiaTheme="minorHAnsi" w:hAnsiTheme="majorBidi" w:cstheme="majorBidi"/>
          <w:sz w:val="24"/>
          <w:szCs w:val="24"/>
          <w:lang w:eastAsia="en-US"/>
        </w:rPr>
        <w:t xml:space="preserve">. Additionally, using the calibration approach, typically, two types of inputs serve as controllable variables and uncontrollable variables that are unchanged during the simulations. However, the uncontrollable variables should be calibrated </w:t>
      </w:r>
      <w:r w:rsidRPr="00C52D87">
        <w:rPr>
          <w:rFonts w:asciiTheme="majorBidi" w:eastAsiaTheme="minorHAnsi" w:hAnsiTheme="majorBidi" w:cstheme="majorBidi"/>
          <w:sz w:val="24"/>
          <w:szCs w:val="24"/>
          <w:lang w:eastAsia="en-US"/>
        </w:rPr>
        <w:fldChar w:fldCharType="begin"/>
      </w:r>
      <w:r w:rsidR="002D1866" w:rsidRPr="00C52D87">
        <w:rPr>
          <w:rFonts w:asciiTheme="majorBidi" w:eastAsiaTheme="minorHAnsi" w:hAnsiTheme="majorBidi" w:cstheme="majorBidi"/>
          <w:sz w:val="24"/>
          <w:szCs w:val="24"/>
          <w:lang w:eastAsia="en-US"/>
        </w:rPr>
        <w:instrText xml:space="preserve"> ADDIN EN.CITE &lt;EndNote&gt;&lt;Cite&gt;&lt;Author&gt;Trucano&lt;/Author&gt;&lt;Year&gt;2006&lt;/Year&gt;&lt;RecNum&gt;58&lt;/RecNum&gt;&lt;DisplayText&gt;(Trucano et al., 2006)&lt;/DisplayText&gt;&lt;record&gt;&lt;rec-number&gt;58&lt;/rec-number&gt;&lt;foreign-keys&gt;&lt;key app="EN" db-id="0e5zz9apwxxs5qexv5opwzxrvszfdstwr25p" timestamp="1653909102"&gt;58&lt;/key&gt;&lt;/foreign-keys&gt;&lt;ref-type name="Journal Article"&gt;17&lt;/ref-type&gt;&lt;contributors&gt;&lt;authors&gt;&lt;author&gt;Trucano, T. G.&lt;/author&gt;&lt;author&gt;Swiler, L. P.&lt;/author&gt;&lt;author&gt;Igusa, T.&lt;/author&gt;&lt;author&gt;Oberkampf, W. L.&lt;/author&gt;&lt;author&gt;Pilch, M.&lt;/author&gt;&lt;/authors&gt;&lt;/contributors&gt;&lt;titles&gt;&lt;title&gt;Calibration, validation, and sensitivity analysis: What&amp;apos;s what&lt;/title&gt;&lt;secondary-title&gt;Reliability Engineering &amp;amp; System Safety&lt;/secondary-title&gt;&lt;/titles&gt;&lt;periodical&gt;&lt;full-title&gt;Reliability Engineering &amp;amp; System Safety&lt;/full-title&gt;&lt;/periodical&gt;&lt;pages&gt;1331-1357&lt;/pages&gt;&lt;volume&gt;91&lt;/volume&gt;&lt;number&gt;10&lt;/number&gt;&lt;dates&gt;&lt;year&gt;2006&lt;/year&gt;&lt;pub-dates&gt;&lt;date&gt;2006/10/01/&lt;/date&gt;&lt;/pub-dates&gt;&lt;/dates&gt;&lt;isbn&gt;0951-8320&lt;/isbn&gt;&lt;urls&gt;&lt;related-urls&gt;&lt;url&gt;http://www.sciencedirect.com/science/article/pii/S0951832005002437&lt;/url&gt;&lt;/related-urls&gt;&lt;/urls&gt;&lt;electronic-resource-num&gt;http://dx.doi.org/10.1016/j.ress.2005.11.031&lt;/electronic-resource-num&gt;&lt;/record&gt;&lt;/Cite&gt;&lt;/EndNote&gt;</w:instrText>
      </w:r>
      <w:r w:rsidRPr="00C52D87">
        <w:rPr>
          <w:rFonts w:asciiTheme="majorBidi" w:eastAsiaTheme="minorHAnsi" w:hAnsiTheme="majorBidi" w:cstheme="majorBidi"/>
          <w:sz w:val="24"/>
          <w:szCs w:val="24"/>
          <w:lang w:eastAsia="en-US"/>
        </w:rPr>
        <w:fldChar w:fldCharType="separate"/>
      </w:r>
      <w:r w:rsidR="002D1866" w:rsidRPr="00C52D87">
        <w:rPr>
          <w:rFonts w:asciiTheme="majorBidi" w:eastAsiaTheme="minorHAnsi" w:hAnsiTheme="majorBidi" w:cstheme="majorBidi"/>
          <w:noProof/>
          <w:sz w:val="24"/>
          <w:szCs w:val="24"/>
          <w:lang w:eastAsia="en-US"/>
        </w:rPr>
        <w:t>(Trucano et al., 2006)</w:t>
      </w:r>
      <w:r w:rsidRPr="00C52D87">
        <w:rPr>
          <w:rFonts w:asciiTheme="majorBidi" w:eastAsiaTheme="minorHAnsi" w:hAnsiTheme="majorBidi" w:cstheme="majorBidi"/>
          <w:sz w:val="24"/>
          <w:szCs w:val="24"/>
          <w:lang w:eastAsia="en-US"/>
        </w:rPr>
        <w:fldChar w:fldCharType="end"/>
      </w:r>
      <w:r w:rsidRPr="00C52D87">
        <w:rPr>
          <w:rFonts w:asciiTheme="majorBidi" w:eastAsiaTheme="minorHAnsi" w:hAnsiTheme="majorBidi" w:cstheme="majorBidi"/>
          <w:sz w:val="24"/>
          <w:szCs w:val="24"/>
          <w:lang w:eastAsia="en-US"/>
        </w:rPr>
        <w:t>.</w:t>
      </w:r>
      <w:bookmarkEnd w:id="509"/>
      <w:r w:rsidRPr="00C52D87">
        <w:rPr>
          <w:rFonts w:asciiTheme="majorBidi" w:eastAsiaTheme="minorHAnsi" w:hAnsiTheme="majorBidi" w:cstheme="majorBidi"/>
          <w:sz w:val="24"/>
          <w:szCs w:val="24"/>
          <w:lang w:eastAsia="en-US"/>
        </w:rPr>
        <w:t xml:space="preserve"> </w:t>
      </w:r>
    </w:p>
    <w:p w14:paraId="6AE2CA35" w14:textId="738F4FF6" w:rsidR="00055320" w:rsidRPr="00C52D87" w:rsidRDefault="00055320" w:rsidP="00870585">
      <w:pPr>
        <w:pStyle w:val="Heading6"/>
        <w:rPr>
          <w:rFonts w:asciiTheme="majorBidi" w:hAnsiTheme="majorBidi"/>
        </w:rPr>
      </w:pPr>
      <w:bookmarkStart w:id="510" w:name="_Toc107402498"/>
      <w:bookmarkStart w:id="511" w:name="_Toc107502711"/>
      <w:bookmarkStart w:id="512" w:name="_Toc109848493"/>
      <w:r w:rsidRPr="00C52D87">
        <w:rPr>
          <w:rFonts w:asciiTheme="majorBidi" w:hAnsiTheme="majorBidi"/>
        </w:rPr>
        <w:t xml:space="preserve">The </w:t>
      </w:r>
      <w:r w:rsidR="001656F2" w:rsidRPr="00C52D87">
        <w:rPr>
          <w:rFonts w:asciiTheme="majorBidi" w:hAnsiTheme="majorBidi"/>
        </w:rPr>
        <w:t>main types of experimental designs</w:t>
      </w:r>
      <w:bookmarkEnd w:id="510"/>
      <w:bookmarkEnd w:id="511"/>
      <w:bookmarkEnd w:id="512"/>
    </w:p>
    <w:p w14:paraId="19744526" w14:textId="348F9BE9" w:rsidR="00055320" w:rsidRPr="00C52D87" w:rsidRDefault="00055320" w:rsidP="005F3D42">
      <w:pPr>
        <w:spacing w:line="480" w:lineRule="auto"/>
        <w:ind w:firstLine="360"/>
        <w:rPr>
          <w:rFonts w:asciiTheme="majorBidi" w:hAnsiTheme="majorBidi" w:cstheme="majorBidi"/>
          <w:sz w:val="24"/>
          <w:szCs w:val="24"/>
          <w:lang w:eastAsia="en-IE"/>
        </w:rPr>
      </w:pPr>
      <w:bookmarkStart w:id="513" w:name="_Toc107502712"/>
      <w:r w:rsidRPr="00C52D87">
        <w:rPr>
          <w:rFonts w:asciiTheme="majorBidi" w:hAnsiTheme="majorBidi" w:cstheme="majorBidi"/>
          <w:sz w:val="24"/>
          <w:szCs w:val="24"/>
          <w:lang w:eastAsia="en-IE"/>
        </w:rPr>
        <w:t xml:space="preserve">Numerous surrogate modeling methods are available, including factorial designs, fractional factorial designs </w:t>
      </w:r>
      <w:r w:rsidRPr="00C52D87">
        <w:rPr>
          <w:rFonts w:asciiTheme="majorBidi" w:eastAsiaTheme="minorHAnsi" w:hAnsiTheme="majorBidi" w:cstheme="majorBidi"/>
          <w:sz w:val="24"/>
          <w:szCs w:val="24"/>
          <w:lang w:eastAsia="en-US"/>
        </w:rPr>
        <w:fldChar w:fldCharType="begin"/>
      </w:r>
      <w:r w:rsidR="002D1866" w:rsidRPr="00C52D87">
        <w:rPr>
          <w:rFonts w:asciiTheme="majorBidi" w:eastAsiaTheme="minorHAnsi" w:hAnsiTheme="majorBidi" w:cstheme="majorBidi"/>
          <w:sz w:val="24"/>
          <w:szCs w:val="24"/>
          <w:lang w:eastAsia="en-US"/>
        </w:rPr>
        <w:instrText xml:space="preserve"> ADDIN EN.CITE &lt;EndNote&gt;&lt;Cite&gt;&lt;Author&gt;Montgomery&lt;/Author&gt;&lt;Year&gt;2017&lt;/Year&gt;&lt;RecNum&gt;59&lt;/RecNum&gt;&lt;DisplayText&gt;(Gunst and Mason, 2009; Montgomery, 2017)&lt;/DisplayText&gt;&lt;record&gt;&lt;rec-number&gt;59&lt;/rec-number&gt;&lt;foreign-keys&gt;&lt;key app="EN" db-id="0e5zz9apwxxs5qexv5opwzxrvszfdstwr25p" timestamp="1653909102"&gt;59&lt;/key&gt;&lt;/foreign-keys&gt;&lt;ref-type name="Book"&gt;6&lt;/ref-type&gt;&lt;contributors&gt;&lt;authors&gt;&lt;author&gt;Montgomery, Douglas C&lt;/author&gt;&lt;/authors&gt;&lt;/contributors&gt;&lt;titles&gt;&lt;title&gt;Design and analysis of experiments&lt;/title&gt;&lt;/titles&gt;&lt;dates&gt;&lt;year&gt;2017&lt;/year&gt;&lt;/dates&gt;&lt;publisher&gt;John Wiley &amp;amp; Sons&lt;/publisher&gt;&lt;isbn&gt;1119113474&lt;/isbn&gt;&lt;urls&gt;&lt;/urls&gt;&lt;/record&gt;&lt;/Cite&gt;&lt;Cite&gt;&lt;Author&gt;Gunst&lt;/Author&gt;&lt;Year&gt;2009&lt;/Year&gt;&lt;RecNum&gt;60&lt;/RecNum&gt;&lt;record&gt;&lt;rec-number&gt;60&lt;/rec-number&gt;&lt;foreign-keys&gt;&lt;key app="EN" db-id="0e5zz9apwxxs5qexv5opwzxrvszfdstwr25p" timestamp="1653909102"&gt;60&lt;/key&gt;&lt;/foreign-keys&gt;&lt;ref-type name="Journal Article"&gt;17&lt;/ref-type&gt;&lt;contributors&gt;&lt;authors&gt;&lt;author&gt;Gunst, Richard F&lt;/author&gt;&lt;author&gt;Mason, Robert L&lt;/author&gt;&lt;/authors&gt;&lt;/contributors&gt;&lt;titles&gt;&lt;title&gt;Fractional factorial design&lt;/title&gt;&lt;secondary-title&gt;Wiley Interdisciplinary Reviews: Computational Statistics&lt;/secondary-title&gt;&lt;/titles&gt;&lt;periodical&gt;&lt;full-title&gt;Wiley Interdisciplinary Reviews: Computational Statistics&lt;/full-title&gt;&lt;/periodical&gt;&lt;pages&gt;234-244&lt;/pages&gt;&lt;volume&gt;1&lt;/volume&gt;&lt;number&gt;2&lt;/number&gt;&lt;dates&gt;&lt;year&gt;2009&lt;/year&gt;&lt;/dates&gt;&lt;isbn&gt;1939-0068&lt;/isbn&gt;&lt;urls&gt;&lt;/urls&gt;&lt;/record&gt;&lt;/Cite&gt;&lt;/EndNote&gt;</w:instrText>
      </w:r>
      <w:r w:rsidRPr="00C52D87">
        <w:rPr>
          <w:rFonts w:asciiTheme="majorBidi" w:eastAsiaTheme="minorHAnsi" w:hAnsiTheme="majorBidi" w:cstheme="majorBidi"/>
          <w:sz w:val="24"/>
          <w:szCs w:val="24"/>
          <w:lang w:eastAsia="en-US"/>
        </w:rPr>
        <w:fldChar w:fldCharType="separate"/>
      </w:r>
      <w:r w:rsidR="002D1866" w:rsidRPr="00C52D87">
        <w:rPr>
          <w:rFonts w:asciiTheme="majorBidi" w:eastAsiaTheme="minorHAnsi" w:hAnsiTheme="majorBidi" w:cstheme="majorBidi"/>
          <w:noProof/>
          <w:sz w:val="24"/>
          <w:szCs w:val="24"/>
          <w:lang w:eastAsia="en-US"/>
        </w:rPr>
        <w:t>(Gunst and Mason, 2009; Montgomery, 2017)</w:t>
      </w:r>
      <w:r w:rsidRPr="00C52D87">
        <w:rPr>
          <w:rFonts w:asciiTheme="majorBidi" w:eastAsiaTheme="minorHAnsi" w:hAnsiTheme="majorBidi" w:cstheme="majorBidi"/>
          <w:sz w:val="24"/>
          <w:szCs w:val="24"/>
          <w:lang w:eastAsia="en-US"/>
        </w:rPr>
        <w:fldChar w:fldCharType="end"/>
      </w:r>
      <w:r w:rsidRPr="00C52D87">
        <w:rPr>
          <w:rFonts w:asciiTheme="majorBidi" w:hAnsiTheme="majorBidi" w:cstheme="majorBidi"/>
          <w:sz w:val="24"/>
          <w:szCs w:val="24"/>
          <w:lang w:eastAsia="en-IE"/>
        </w:rPr>
        <w:t xml:space="preserve">, central composite designs </w:t>
      </w:r>
      <w:r w:rsidRPr="00C52D87">
        <w:rPr>
          <w:rFonts w:asciiTheme="majorBidi" w:eastAsiaTheme="minorHAnsi" w:hAnsiTheme="majorBidi" w:cstheme="majorBidi"/>
          <w:sz w:val="24"/>
          <w:szCs w:val="24"/>
          <w:lang w:eastAsia="en-US"/>
        </w:rPr>
        <w:fldChar w:fldCharType="begin"/>
      </w:r>
      <w:r w:rsidR="002D1866" w:rsidRPr="00C52D87">
        <w:rPr>
          <w:rFonts w:asciiTheme="majorBidi" w:eastAsiaTheme="minorHAnsi" w:hAnsiTheme="majorBidi" w:cstheme="majorBidi"/>
          <w:sz w:val="24"/>
          <w:szCs w:val="24"/>
          <w:lang w:eastAsia="en-US"/>
        </w:rPr>
        <w:instrText xml:space="preserve"> ADDIN EN.CITE &lt;EndNote&gt;&lt;Cite&gt;&lt;Author&gt;Montgomery&lt;/Author&gt;&lt;Year&gt;2017&lt;/Year&gt;&lt;RecNum&gt;59&lt;/RecNum&gt;&lt;DisplayText&gt;(Montgomery, 2017)&lt;/DisplayText&gt;&lt;record&gt;&lt;rec-number&gt;59&lt;/rec-number&gt;&lt;foreign-keys&gt;&lt;key app="EN" db-id="0e5zz9apwxxs5qexv5opwzxrvszfdstwr25p" timestamp="1653909102"&gt;59&lt;/key&gt;&lt;/foreign-keys&gt;&lt;ref-type name="Book"&gt;6&lt;/ref-type&gt;&lt;contributors&gt;&lt;authors&gt;&lt;author&gt;Montgomery, Douglas C&lt;/author&gt;&lt;/authors&gt;&lt;/contributors&gt;&lt;titles&gt;&lt;title&gt;Design and analysis of experiments&lt;/title&gt;&lt;/titles&gt;&lt;dates&gt;&lt;year&gt;2017&lt;/year&gt;&lt;/dates&gt;&lt;publisher&gt;John Wiley &amp;amp; Sons&lt;/publisher&gt;&lt;isbn&gt;1119113474&lt;/isbn&gt;&lt;urls&gt;&lt;/urls&gt;&lt;/record&gt;&lt;/Cite&gt;&lt;/EndNote&gt;</w:instrText>
      </w:r>
      <w:r w:rsidRPr="00C52D87">
        <w:rPr>
          <w:rFonts w:asciiTheme="majorBidi" w:eastAsiaTheme="minorHAnsi" w:hAnsiTheme="majorBidi" w:cstheme="majorBidi"/>
          <w:sz w:val="24"/>
          <w:szCs w:val="24"/>
          <w:lang w:eastAsia="en-US"/>
        </w:rPr>
        <w:fldChar w:fldCharType="separate"/>
      </w:r>
      <w:r w:rsidR="002D1866" w:rsidRPr="00C52D87">
        <w:rPr>
          <w:rFonts w:asciiTheme="majorBidi" w:eastAsiaTheme="minorHAnsi" w:hAnsiTheme="majorBidi" w:cstheme="majorBidi"/>
          <w:noProof/>
          <w:sz w:val="24"/>
          <w:szCs w:val="24"/>
          <w:lang w:eastAsia="en-US"/>
        </w:rPr>
        <w:t>(Montgomery, 2017)</w:t>
      </w:r>
      <w:r w:rsidRPr="00C52D87">
        <w:rPr>
          <w:rFonts w:asciiTheme="majorBidi" w:eastAsiaTheme="minorHAnsi" w:hAnsiTheme="majorBidi" w:cstheme="majorBidi"/>
          <w:sz w:val="24"/>
          <w:szCs w:val="24"/>
          <w:lang w:eastAsia="en-US"/>
        </w:rPr>
        <w:fldChar w:fldCharType="end"/>
      </w:r>
      <w:r w:rsidRPr="00C52D87">
        <w:rPr>
          <w:rFonts w:asciiTheme="majorBidi" w:hAnsiTheme="majorBidi" w:cstheme="majorBidi"/>
          <w:sz w:val="24"/>
          <w:szCs w:val="24"/>
          <w:lang w:eastAsia="en-IE"/>
        </w:rPr>
        <w:t xml:space="preserve">, Box-Behnken </w:t>
      </w:r>
      <w:r w:rsidRPr="00C52D87">
        <w:rPr>
          <w:rFonts w:asciiTheme="majorBidi" w:hAnsiTheme="majorBidi" w:cstheme="majorBidi"/>
          <w:sz w:val="24"/>
          <w:szCs w:val="24"/>
          <w:lang w:eastAsia="en-IE"/>
        </w:rPr>
        <w:fldChar w:fldCharType="begin"/>
      </w:r>
      <w:r w:rsidR="002D1866" w:rsidRPr="00C52D87">
        <w:rPr>
          <w:rFonts w:asciiTheme="majorBidi" w:hAnsiTheme="majorBidi" w:cstheme="majorBidi"/>
          <w:sz w:val="24"/>
          <w:szCs w:val="24"/>
          <w:lang w:eastAsia="en-IE"/>
        </w:rPr>
        <w:instrText xml:space="preserve"> ADDIN EN.CITE &lt;EndNote&gt;&lt;Cite&gt;&lt;Author&gt;Box&lt;/Author&gt;&lt;Year&gt;1960&lt;/Year&gt;&lt;RecNum&gt;61&lt;/RecNum&gt;&lt;DisplayText&gt;(Box and Behnken, 1960)&lt;/DisplayText&gt;&lt;record&gt;&lt;rec-number&gt;61&lt;/rec-number&gt;&lt;foreign-keys&gt;&lt;key app="EN" db-id="0e5zz9apwxxs5qexv5opwzxrvszfdstwr25p" timestamp="1653909102"&gt;61&lt;/key&gt;&lt;/foreign-keys&gt;&lt;ref-type name="Journal Article"&gt;17&lt;/ref-type&gt;&lt;contributors&gt;&lt;authors&gt;&lt;author&gt;Box, G. E. P.&lt;/author&gt;&lt;author&gt;Behnken, D. W.&lt;/author&gt;&lt;/authors&gt;&lt;/contributors&gt;&lt;titles&gt;&lt;title&gt;Some New Three Level Designs for the Study of Quantitative Variables&lt;/title&gt;&lt;secondary-title&gt;Technometrics&lt;/secondary-title&gt;&lt;/titles&gt;&lt;periodical&gt;&lt;full-title&gt;Technometrics&lt;/full-title&gt;&lt;/periodical&gt;&lt;pages&gt;455-475&lt;/pages&gt;&lt;volume&gt;2&lt;/volume&gt;&lt;number&gt;4&lt;/number&gt;&lt;dates&gt;&lt;year&gt;1960&lt;/year&gt;&lt;pub-dates&gt;&lt;date&gt;1960/11/01&lt;/date&gt;&lt;/pub-dates&gt;&lt;/dates&gt;&lt;publisher&gt;Taylor &amp;amp; Francis&lt;/publisher&gt;&lt;isbn&gt;0040-1706&lt;/isbn&gt;&lt;urls&gt;&lt;related-urls&gt;&lt;url&gt;http://www.tandfonline.com/doi/abs/10.1080/00401706.1960.10489912&lt;/url&gt;&lt;/related-urls&gt;&lt;/urls&gt;&lt;electronic-resource-num&gt;10.1080/00401706.1960.10489912&lt;/electronic-resource-num&gt;&lt;/record&gt;&lt;/Cite&gt;&lt;/EndNote&gt;</w:instrText>
      </w:r>
      <w:r w:rsidRPr="00C52D87">
        <w:rPr>
          <w:rFonts w:asciiTheme="majorBidi" w:hAnsiTheme="majorBidi" w:cstheme="majorBidi"/>
          <w:sz w:val="24"/>
          <w:szCs w:val="24"/>
          <w:lang w:eastAsia="en-IE"/>
        </w:rPr>
        <w:fldChar w:fldCharType="separate"/>
      </w:r>
      <w:r w:rsidR="002D1866" w:rsidRPr="00C52D87">
        <w:rPr>
          <w:rFonts w:asciiTheme="majorBidi" w:hAnsiTheme="majorBidi" w:cstheme="majorBidi"/>
          <w:noProof/>
          <w:sz w:val="24"/>
          <w:szCs w:val="24"/>
          <w:lang w:eastAsia="en-IE"/>
        </w:rPr>
        <w:t>(Box and Behnken, 1960)</w:t>
      </w:r>
      <w:r w:rsidRPr="00C52D87">
        <w:rPr>
          <w:rFonts w:asciiTheme="majorBidi" w:hAnsiTheme="majorBidi" w:cstheme="majorBidi"/>
          <w:sz w:val="24"/>
          <w:szCs w:val="24"/>
          <w:lang w:eastAsia="en-IE"/>
        </w:rPr>
        <w:fldChar w:fldCharType="end"/>
      </w:r>
      <w:r w:rsidRPr="00C52D87">
        <w:rPr>
          <w:rFonts w:asciiTheme="majorBidi" w:hAnsiTheme="majorBidi" w:cstheme="majorBidi"/>
          <w:sz w:val="24"/>
          <w:szCs w:val="24"/>
          <w:lang w:eastAsia="en-IE"/>
        </w:rPr>
        <w:t xml:space="preserve">, orthogonal arrays </w:t>
      </w:r>
      <w:r w:rsidRPr="00C52D87">
        <w:rPr>
          <w:rFonts w:asciiTheme="majorBidi" w:hAnsiTheme="majorBidi" w:cstheme="majorBidi"/>
          <w:sz w:val="24"/>
          <w:szCs w:val="24"/>
          <w:lang w:eastAsia="en-IE"/>
        </w:rPr>
        <w:fldChar w:fldCharType="begin"/>
      </w:r>
      <w:r w:rsidR="002D1866" w:rsidRPr="00C52D87">
        <w:rPr>
          <w:rFonts w:asciiTheme="majorBidi" w:hAnsiTheme="majorBidi" w:cstheme="majorBidi"/>
          <w:sz w:val="24"/>
          <w:szCs w:val="24"/>
          <w:lang w:eastAsia="en-IE"/>
        </w:rPr>
        <w:instrText xml:space="preserve"> ADDIN EN.CITE &lt;EndNote&gt;&lt;Cite&gt;&lt;Author&gt;Hedayat&lt;/Author&gt;&lt;Year&gt;2012&lt;/Year&gt;&lt;RecNum&gt;62&lt;/RecNum&gt;&lt;DisplayText&gt;(Hedayat et al., 2012)&lt;/DisplayText&gt;&lt;record&gt;&lt;rec-number&gt;62&lt;/rec-number&gt;&lt;foreign-keys&gt;&lt;key app="EN" db-id="0e5zz9apwxxs5qexv5opwzxrvszfdstwr25p" timestamp="1653909102"&gt;62&lt;/key&gt;&lt;/foreign-keys&gt;&lt;ref-type name="Book"&gt;6&lt;/ref-type&gt;&lt;contributors&gt;&lt;authors&gt;&lt;author&gt;Hedayat, A Samad&lt;/author&gt;&lt;author&gt;Sloane, Neil James Alexander&lt;/author&gt;&lt;author&gt;Stufken, John&lt;/author&gt;&lt;/authors&gt;&lt;/contributors&gt;&lt;titles&gt;&lt;title&gt;Orthogonal arrays: theory and applications&lt;/title&gt;&lt;/titles&gt;&lt;dates&gt;&lt;year&gt;2012&lt;/year&gt;&lt;/dates&gt;&lt;publisher&gt;Springer Science &amp;amp; Business Media&lt;/publisher&gt;&lt;isbn&gt;1461214785&lt;/isbn&gt;&lt;urls&gt;&lt;/urls&gt;&lt;/record&gt;&lt;/Cite&gt;&lt;/EndNote&gt;</w:instrText>
      </w:r>
      <w:r w:rsidRPr="00C52D87">
        <w:rPr>
          <w:rFonts w:asciiTheme="majorBidi" w:hAnsiTheme="majorBidi" w:cstheme="majorBidi"/>
          <w:sz w:val="24"/>
          <w:szCs w:val="24"/>
          <w:lang w:eastAsia="en-IE"/>
        </w:rPr>
        <w:fldChar w:fldCharType="separate"/>
      </w:r>
      <w:r w:rsidR="002D1866" w:rsidRPr="00C52D87">
        <w:rPr>
          <w:rFonts w:asciiTheme="majorBidi" w:hAnsiTheme="majorBidi" w:cstheme="majorBidi"/>
          <w:noProof/>
          <w:sz w:val="24"/>
          <w:szCs w:val="24"/>
          <w:lang w:eastAsia="en-IE"/>
        </w:rPr>
        <w:t>(Hedayat et al., 2012)</w:t>
      </w:r>
      <w:r w:rsidRPr="00C52D87">
        <w:rPr>
          <w:rFonts w:asciiTheme="majorBidi" w:hAnsiTheme="majorBidi" w:cstheme="majorBidi"/>
          <w:sz w:val="24"/>
          <w:szCs w:val="24"/>
          <w:lang w:eastAsia="en-IE"/>
        </w:rPr>
        <w:fldChar w:fldCharType="end"/>
      </w:r>
      <w:r w:rsidRPr="00C52D87">
        <w:rPr>
          <w:rFonts w:asciiTheme="majorBidi" w:hAnsiTheme="majorBidi" w:cstheme="majorBidi"/>
          <w:sz w:val="24"/>
          <w:szCs w:val="24"/>
          <w:lang w:eastAsia="en-IE"/>
        </w:rPr>
        <w:t xml:space="preserve">, </w:t>
      </w:r>
      <w:r w:rsidRPr="00C52D87">
        <w:rPr>
          <w:rFonts w:asciiTheme="majorBidi" w:eastAsiaTheme="minorHAnsi" w:hAnsiTheme="majorBidi" w:cstheme="majorBidi"/>
          <w:sz w:val="24"/>
          <w:szCs w:val="24"/>
          <w:lang w:eastAsia="en-US"/>
        </w:rPr>
        <w:fldChar w:fldCharType="begin"/>
      </w:r>
      <w:r w:rsidR="002D1866" w:rsidRPr="00C52D87">
        <w:rPr>
          <w:rFonts w:asciiTheme="majorBidi" w:eastAsiaTheme="minorHAnsi" w:hAnsiTheme="majorBidi" w:cstheme="majorBidi"/>
          <w:sz w:val="24"/>
          <w:szCs w:val="24"/>
          <w:lang w:eastAsia="en-US"/>
        </w:rPr>
        <w:instrText xml:space="preserve"> ADDIN EN.CITE &lt;EndNote&gt;&lt;Cite&gt;&lt;Author&gt;Montgomery&lt;/Author&gt;&lt;Year&gt;2017&lt;/Year&gt;&lt;RecNum&gt;59&lt;/RecNum&gt;&lt;DisplayText&gt;(Dey, 1985; Montgomery, 2017)&lt;/DisplayText&gt;&lt;record&gt;&lt;rec-number&gt;59&lt;/rec-number&gt;&lt;foreign-keys&gt;&lt;key app="EN" db-id="0e5zz9apwxxs5qexv5opwzxrvszfdstwr25p" timestamp="1653909102"&gt;59&lt;/key&gt;&lt;/foreign-keys&gt;&lt;ref-type name="Book"&gt;6&lt;/ref-type&gt;&lt;contributors&gt;&lt;authors&gt;&lt;author&gt;Montgomery, Douglas C&lt;/author&gt;&lt;/authors&gt;&lt;/contributors&gt;&lt;titles&gt;&lt;title&gt;Design and analysis of experiments&lt;/title&gt;&lt;/titles&gt;&lt;dates&gt;&lt;year&gt;2017&lt;/year&gt;&lt;/dates&gt;&lt;publisher&gt;John Wiley &amp;amp; Sons&lt;/publisher&gt;&lt;isbn&gt;1119113474&lt;/isbn&gt;&lt;urls&gt;&lt;/urls&gt;&lt;/record&gt;&lt;/Cite&gt;&lt;Cite&gt;&lt;Author&gt;Dey&lt;/Author&gt;&lt;Year&gt;1985&lt;/Year&gt;&lt;RecNum&gt;63&lt;/RecNum&gt;&lt;record&gt;&lt;rec-number&gt;63&lt;/rec-number&gt;&lt;foreign-keys&gt;&lt;key app="EN" db-id="0e5zz9apwxxs5qexv5opwzxrvszfdstwr25p" timestamp="1653909102"&gt;63&lt;/key&gt;&lt;/foreign-keys&gt;&lt;ref-type name="Book"&gt;6&lt;/ref-type&gt;&lt;contributors&gt;&lt;authors&gt;&lt;author&gt;Dey, Aloke&lt;/author&gt;&lt;/authors&gt;&lt;/contributors&gt;&lt;titles&gt;&lt;title&gt;Orthogonal fractional factorial designs&lt;/title&gt;&lt;/titles&gt;&lt;dates&gt;&lt;year&gt;1985&lt;/year&gt;&lt;/dates&gt;&lt;pub-location&gt;NY, USA&lt;/pub-location&gt;&lt;publisher&gt;Wiley&lt;/publisher&gt;&lt;urls&gt;&lt;/urls&gt;&lt;/record&gt;&lt;/Cite&gt;&lt;/EndNote&gt;</w:instrText>
      </w:r>
      <w:r w:rsidRPr="00C52D87">
        <w:rPr>
          <w:rFonts w:asciiTheme="majorBidi" w:eastAsiaTheme="minorHAnsi" w:hAnsiTheme="majorBidi" w:cstheme="majorBidi"/>
          <w:sz w:val="24"/>
          <w:szCs w:val="24"/>
          <w:lang w:eastAsia="en-US"/>
        </w:rPr>
        <w:fldChar w:fldCharType="separate"/>
      </w:r>
      <w:r w:rsidR="002D1866" w:rsidRPr="00C52D87">
        <w:rPr>
          <w:rFonts w:asciiTheme="majorBidi" w:eastAsiaTheme="minorHAnsi" w:hAnsiTheme="majorBidi" w:cstheme="majorBidi"/>
          <w:noProof/>
          <w:sz w:val="24"/>
          <w:szCs w:val="24"/>
          <w:lang w:eastAsia="en-US"/>
        </w:rPr>
        <w:t>(Dey, 1985; Montgomery, 2017)</w:t>
      </w:r>
      <w:r w:rsidRPr="00C52D87">
        <w:rPr>
          <w:rFonts w:asciiTheme="majorBidi" w:eastAsiaTheme="minorHAnsi" w:hAnsiTheme="majorBidi" w:cstheme="majorBidi"/>
          <w:sz w:val="24"/>
          <w:szCs w:val="24"/>
          <w:lang w:eastAsia="en-US"/>
        </w:rPr>
        <w:fldChar w:fldCharType="end"/>
      </w:r>
      <w:r w:rsidRPr="00C52D87">
        <w:rPr>
          <w:rFonts w:asciiTheme="majorBidi" w:eastAsiaTheme="minorHAnsi" w:hAnsiTheme="majorBidi" w:cstheme="majorBidi"/>
          <w:sz w:val="24"/>
          <w:szCs w:val="24"/>
          <w:lang w:eastAsia="en-US"/>
        </w:rPr>
        <w:t xml:space="preserve">, </w:t>
      </w:r>
      <w:r w:rsidRPr="00C52D87">
        <w:rPr>
          <w:rFonts w:asciiTheme="majorBidi" w:hAnsiTheme="majorBidi" w:cstheme="majorBidi"/>
          <w:sz w:val="24"/>
          <w:szCs w:val="24"/>
          <w:lang w:eastAsia="en-IE"/>
        </w:rPr>
        <w:t xml:space="preserve">D-optimal </w:t>
      </w:r>
      <w:r w:rsidRPr="00C52D87">
        <w:rPr>
          <w:rFonts w:asciiTheme="majorBidi" w:hAnsiTheme="majorBidi" w:cstheme="majorBidi"/>
          <w:sz w:val="24"/>
          <w:szCs w:val="24"/>
          <w:lang w:eastAsia="en-IE"/>
        </w:rPr>
        <w:fldChar w:fldCharType="begin"/>
      </w:r>
      <w:r w:rsidR="002D1866" w:rsidRPr="00C52D87">
        <w:rPr>
          <w:rFonts w:asciiTheme="majorBidi" w:hAnsiTheme="majorBidi" w:cstheme="majorBidi"/>
          <w:sz w:val="24"/>
          <w:szCs w:val="24"/>
          <w:lang w:eastAsia="en-IE"/>
        </w:rPr>
        <w:instrText xml:space="preserve"> ADDIN EN.CITE &lt;EndNote&gt;&lt;Cite&gt;&lt;Author&gt;Myers&lt;/Author&gt;&lt;Year&gt;2016&lt;/Year&gt;&lt;RecNum&gt;64&lt;/RecNum&gt;&lt;DisplayText&gt;(Myers et al., 2016)&lt;/DisplayText&gt;&lt;record&gt;&lt;rec-number&gt;64&lt;/rec-number&gt;&lt;foreign-keys&gt;&lt;key app="EN" db-id="0e5zz9apwxxs5qexv5opwzxrvszfdstwr25p" timestamp="1653909103"&gt;64&lt;/key&gt;&lt;/foreign-keys&gt;&lt;ref-type name="Book"&gt;6&lt;/ref-type&gt;&lt;contributors&gt;&lt;authors&gt;&lt;author&gt;Myers, Raymond H&lt;/author&gt;&lt;author&gt;Montgomery, Douglas C&lt;/author&gt;&lt;author&gt;Anderson-Cook, Christine M&lt;/author&gt;&lt;/authors&gt;&lt;/contributors&gt;&lt;titles&gt;&lt;title&gt;Response surface methodology: process and product optimization using designed experiments&lt;/title&gt;&lt;/titles&gt;&lt;dates&gt;&lt;year&gt;2016&lt;/year&gt;&lt;/dates&gt;&lt;publisher&gt;John Wiley &amp;amp; Sons&lt;/publisher&gt;&lt;isbn&gt;1118916034&lt;/isbn&gt;&lt;urls&gt;&lt;/urls&gt;&lt;/record&gt;&lt;/Cite&gt;&lt;/EndNote&gt;</w:instrText>
      </w:r>
      <w:r w:rsidRPr="00C52D87">
        <w:rPr>
          <w:rFonts w:asciiTheme="majorBidi" w:hAnsiTheme="majorBidi" w:cstheme="majorBidi"/>
          <w:sz w:val="24"/>
          <w:szCs w:val="24"/>
          <w:lang w:eastAsia="en-IE"/>
        </w:rPr>
        <w:fldChar w:fldCharType="separate"/>
      </w:r>
      <w:r w:rsidR="002D1866" w:rsidRPr="00C52D87">
        <w:rPr>
          <w:rFonts w:asciiTheme="majorBidi" w:hAnsiTheme="majorBidi" w:cstheme="majorBidi"/>
          <w:noProof/>
          <w:sz w:val="24"/>
          <w:szCs w:val="24"/>
          <w:lang w:eastAsia="en-IE"/>
        </w:rPr>
        <w:t>(Myers et al., 2016)</w:t>
      </w:r>
      <w:r w:rsidRPr="00C52D87">
        <w:rPr>
          <w:rFonts w:asciiTheme="majorBidi" w:hAnsiTheme="majorBidi" w:cstheme="majorBidi"/>
          <w:sz w:val="24"/>
          <w:szCs w:val="24"/>
          <w:lang w:eastAsia="en-IE"/>
        </w:rPr>
        <w:fldChar w:fldCharType="end"/>
      </w:r>
      <w:r w:rsidRPr="00C52D87">
        <w:rPr>
          <w:rFonts w:asciiTheme="majorBidi" w:hAnsiTheme="majorBidi" w:cstheme="majorBidi"/>
          <w:sz w:val="24"/>
          <w:szCs w:val="24"/>
          <w:lang w:eastAsia="en-IE"/>
        </w:rPr>
        <w:t>, Placket-Burman</w:t>
      </w:r>
      <w:r w:rsidRPr="00C52D87">
        <w:rPr>
          <w:rFonts w:asciiTheme="majorBidi" w:hAnsiTheme="majorBidi" w:cstheme="majorBidi"/>
          <w:b/>
          <w:bCs/>
          <w:i/>
          <w:iCs/>
          <w:sz w:val="24"/>
          <w:szCs w:val="24"/>
          <w:lang w:eastAsia="en-IE"/>
        </w:rPr>
        <w:t xml:space="preserve"> </w:t>
      </w:r>
      <w:r w:rsidRPr="00C52D87">
        <w:rPr>
          <w:rFonts w:asciiTheme="majorBidi" w:hAnsiTheme="majorBidi" w:cstheme="majorBidi"/>
          <w:sz w:val="24"/>
          <w:szCs w:val="24"/>
          <w:lang w:eastAsia="en-IE"/>
        </w:rPr>
        <w:fldChar w:fldCharType="begin"/>
      </w:r>
      <w:r w:rsidR="002D1866" w:rsidRPr="00C52D87">
        <w:rPr>
          <w:rFonts w:asciiTheme="majorBidi" w:hAnsiTheme="majorBidi" w:cstheme="majorBidi"/>
          <w:sz w:val="24"/>
          <w:szCs w:val="24"/>
          <w:lang w:eastAsia="en-IE"/>
        </w:rPr>
        <w:instrText xml:space="preserve"> ADDIN EN.CITE &lt;EndNote&gt;&lt;Cite&gt;&lt;Author&gt;Gustafsson&lt;/Author&gt;&lt;Year&gt;2013&lt;/Year&gt;&lt;RecNum&gt;65&lt;/RecNum&gt;&lt;DisplayText&gt;(Gustafsson et al., 2013)&lt;/DisplayText&gt;&lt;record&gt;&lt;rec-number&gt;65&lt;/rec-number&gt;&lt;foreign-keys&gt;&lt;key app="EN" db-id="0e5zz9apwxxs5qexv5opwzxrvszfdstwr25p" timestamp="1653909103"&gt;65&lt;/key&gt;&lt;/foreign-keys&gt;&lt;ref-type name="Book"&gt;6&lt;/ref-type&gt;&lt;contributors&gt;&lt;authors&gt;&lt;author&gt;Gustafsson, Anders&lt;/author&gt;&lt;author&gt;Herrmann, Andreas&lt;/author&gt;&lt;author&gt;Huber, Frank&lt;/author&gt;&lt;/authors&gt;&lt;/contributors&gt;&lt;titles&gt;&lt;title&gt;Conjoint measurement: Methods and applications&lt;/title&gt;&lt;/titles&gt;&lt;dates&gt;&lt;year&gt;2013&lt;/year&gt;&lt;/dates&gt;&lt;publisher&gt;Springer Science &amp;amp; Business Media&lt;/publisher&gt;&lt;isbn&gt;3540247130&lt;/isbn&gt;&lt;urls&gt;&lt;/urls&gt;&lt;/record&gt;&lt;/Cite&gt;&lt;/EndNote&gt;</w:instrText>
      </w:r>
      <w:r w:rsidRPr="00C52D87">
        <w:rPr>
          <w:rFonts w:asciiTheme="majorBidi" w:hAnsiTheme="majorBidi" w:cstheme="majorBidi"/>
          <w:sz w:val="24"/>
          <w:szCs w:val="24"/>
          <w:lang w:eastAsia="en-IE"/>
        </w:rPr>
        <w:fldChar w:fldCharType="separate"/>
      </w:r>
      <w:r w:rsidR="002D1866" w:rsidRPr="00C52D87">
        <w:rPr>
          <w:rFonts w:asciiTheme="majorBidi" w:hAnsiTheme="majorBidi" w:cstheme="majorBidi"/>
          <w:noProof/>
          <w:sz w:val="24"/>
          <w:szCs w:val="24"/>
          <w:lang w:eastAsia="en-IE"/>
        </w:rPr>
        <w:t>(Gustafsson et al., 2013)</w:t>
      </w:r>
      <w:r w:rsidRPr="00C52D87">
        <w:rPr>
          <w:rFonts w:asciiTheme="majorBidi" w:hAnsiTheme="majorBidi" w:cstheme="majorBidi"/>
          <w:sz w:val="24"/>
          <w:szCs w:val="24"/>
          <w:lang w:eastAsia="en-IE"/>
        </w:rPr>
        <w:fldChar w:fldCharType="end"/>
      </w:r>
      <w:r w:rsidRPr="00C52D87">
        <w:rPr>
          <w:rFonts w:asciiTheme="majorBidi" w:hAnsiTheme="majorBidi" w:cstheme="majorBidi"/>
          <w:sz w:val="24"/>
          <w:szCs w:val="24"/>
          <w:lang w:eastAsia="en-IE"/>
        </w:rPr>
        <w:t xml:space="preserve">, hexagon </w:t>
      </w:r>
      <w:r w:rsidRPr="00C52D87">
        <w:rPr>
          <w:rFonts w:asciiTheme="majorBidi" w:hAnsiTheme="majorBidi" w:cstheme="majorBidi"/>
          <w:sz w:val="24"/>
          <w:szCs w:val="24"/>
          <w:lang w:eastAsia="en-IE"/>
        </w:rPr>
        <w:fldChar w:fldCharType="begin"/>
      </w:r>
      <w:r w:rsidR="002D1866" w:rsidRPr="00C52D87">
        <w:rPr>
          <w:rFonts w:asciiTheme="majorBidi" w:hAnsiTheme="majorBidi" w:cstheme="majorBidi"/>
          <w:sz w:val="24"/>
          <w:szCs w:val="24"/>
          <w:lang w:eastAsia="en-IE"/>
        </w:rPr>
        <w:instrText xml:space="preserve"> ADDIN EN.CITE &lt;EndNote&gt;&lt;Cite&gt;&lt;Author&gt;Montgomery&lt;/Author&gt;&lt;Year&gt;2017&lt;/Year&gt;&lt;RecNum&gt;59&lt;/RecNum&gt;&lt;DisplayText&gt;(Montgomery, 2017)&lt;/DisplayText&gt;&lt;record&gt;&lt;rec-number&gt;59&lt;/rec-number&gt;&lt;foreign-keys&gt;&lt;key app="EN" db-id="0e5zz9apwxxs5qexv5opwzxrvszfdstwr25p" timestamp="1653909102"&gt;59&lt;/key&gt;&lt;/foreign-keys&gt;&lt;ref-type name="Book"&gt;6&lt;/ref-type&gt;&lt;contributors&gt;&lt;authors&gt;&lt;author&gt;Montgomery, Douglas C&lt;/author&gt;&lt;/authors&gt;&lt;/contributors&gt;&lt;titles&gt;&lt;title&gt;Design and analysis of experiments&lt;/title&gt;&lt;/titles&gt;&lt;dates&gt;&lt;year&gt;2017&lt;/year&gt;&lt;/dates&gt;&lt;publisher&gt;John Wiley &amp;amp; Sons&lt;/publisher&gt;&lt;isbn&gt;1119113474&lt;/isbn&gt;&lt;urls&gt;&lt;/urls&gt;&lt;/record&gt;&lt;/Cite&gt;&lt;/EndNote&gt;</w:instrText>
      </w:r>
      <w:r w:rsidRPr="00C52D87">
        <w:rPr>
          <w:rFonts w:asciiTheme="majorBidi" w:hAnsiTheme="majorBidi" w:cstheme="majorBidi"/>
          <w:sz w:val="24"/>
          <w:szCs w:val="24"/>
          <w:lang w:eastAsia="en-IE"/>
        </w:rPr>
        <w:fldChar w:fldCharType="separate"/>
      </w:r>
      <w:r w:rsidR="002D1866" w:rsidRPr="00C52D87">
        <w:rPr>
          <w:rFonts w:asciiTheme="majorBidi" w:hAnsiTheme="majorBidi" w:cstheme="majorBidi"/>
          <w:noProof/>
          <w:sz w:val="24"/>
          <w:szCs w:val="24"/>
          <w:lang w:eastAsia="en-IE"/>
        </w:rPr>
        <w:t>(Montgomery, 2017)</w:t>
      </w:r>
      <w:r w:rsidRPr="00C52D87">
        <w:rPr>
          <w:rFonts w:asciiTheme="majorBidi" w:hAnsiTheme="majorBidi" w:cstheme="majorBidi"/>
          <w:sz w:val="24"/>
          <w:szCs w:val="24"/>
          <w:lang w:eastAsia="en-IE"/>
        </w:rPr>
        <w:fldChar w:fldCharType="end"/>
      </w:r>
      <w:r w:rsidRPr="00C52D87">
        <w:rPr>
          <w:rFonts w:asciiTheme="majorBidi" w:hAnsiTheme="majorBidi" w:cstheme="majorBidi"/>
          <w:sz w:val="24"/>
          <w:szCs w:val="24"/>
          <w:lang w:eastAsia="en-IE"/>
        </w:rPr>
        <w:t xml:space="preserve">, hybrid </w:t>
      </w:r>
      <w:r w:rsidRPr="00C52D87">
        <w:rPr>
          <w:rFonts w:asciiTheme="majorBidi" w:hAnsiTheme="majorBidi" w:cstheme="majorBidi"/>
          <w:sz w:val="24"/>
          <w:szCs w:val="24"/>
          <w:lang w:eastAsia="en-IE"/>
        </w:rPr>
        <w:fldChar w:fldCharType="begin"/>
      </w:r>
      <w:r w:rsidR="002D1866" w:rsidRPr="00C52D87">
        <w:rPr>
          <w:rFonts w:asciiTheme="majorBidi" w:hAnsiTheme="majorBidi" w:cstheme="majorBidi"/>
          <w:sz w:val="24"/>
          <w:szCs w:val="24"/>
          <w:lang w:eastAsia="en-IE"/>
        </w:rPr>
        <w:instrText xml:space="preserve"> ADDIN EN.CITE &lt;EndNote&gt;&lt;Cite&gt;&lt;Author&gt;Myers&lt;/Author&gt;&lt;Year&gt;2016&lt;/Year&gt;&lt;RecNum&gt;64&lt;/RecNum&gt;&lt;DisplayText&gt;(Myers et al., 2016)&lt;/DisplayText&gt;&lt;record&gt;&lt;rec-number&gt;64&lt;/rec-number&gt;&lt;foreign-keys&gt;&lt;key app="EN" db-id="0e5zz9apwxxs5qexv5opwzxrvszfdstwr25p" timestamp="1653909103"&gt;64&lt;/key&gt;&lt;/foreign-keys&gt;&lt;ref-type name="Book"&gt;6&lt;/ref-type&gt;&lt;contributors&gt;&lt;authors&gt;&lt;author&gt;Myers, Raymond H&lt;/author&gt;&lt;author&gt;Montgomery, Douglas C&lt;/author&gt;&lt;author&gt;Anderson-Cook, Christine M&lt;/author&gt;&lt;/authors&gt;&lt;/contributors&gt;&lt;titles&gt;&lt;title&gt;Response surface methodology: process and product optimization using designed experiments&lt;/title&gt;&lt;/titles&gt;&lt;dates&gt;&lt;year&gt;2016&lt;/year&gt;&lt;/dates&gt;&lt;publisher&gt;John Wiley &amp;amp; Sons&lt;/publisher&gt;&lt;isbn&gt;1118916034&lt;/isbn&gt;&lt;urls&gt;&lt;/urls&gt;&lt;/record&gt;&lt;/Cite&gt;&lt;/EndNote&gt;</w:instrText>
      </w:r>
      <w:r w:rsidRPr="00C52D87">
        <w:rPr>
          <w:rFonts w:asciiTheme="majorBidi" w:hAnsiTheme="majorBidi" w:cstheme="majorBidi"/>
          <w:sz w:val="24"/>
          <w:szCs w:val="24"/>
          <w:lang w:eastAsia="en-IE"/>
        </w:rPr>
        <w:fldChar w:fldCharType="separate"/>
      </w:r>
      <w:r w:rsidR="002D1866" w:rsidRPr="00C52D87">
        <w:rPr>
          <w:rFonts w:asciiTheme="majorBidi" w:hAnsiTheme="majorBidi" w:cstheme="majorBidi"/>
          <w:noProof/>
          <w:sz w:val="24"/>
          <w:szCs w:val="24"/>
          <w:lang w:eastAsia="en-IE"/>
        </w:rPr>
        <w:t>(Myers et al., 2016)</w:t>
      </w:r>
      <w:r w:rsidRPr="00C52D87">
        <w:rPr>
          <w:rFonts w:asciiTheme="majorBidi" w:hAnsiTheme="majorBidi" w:cstheme="majorBidi"/>
          <w:sz w:val="24"/>
          <w:szCs w:val="24"/>
          <w:lang w:eastAsia="en-IE"/>
        </w:rPr>
        <w:fldChar w:fldCharType="end"/>
      </w:r>
      <w:r w:rsidRPr="00C52D87">
        <w:rPr>
          <w:rFonts w:asciiTheme="majorBidi" w:hAnsiTheme="majorBidi" w:cstheme="majorBidi"/>
          <w:sz w:val="24"/>
          <w:szCs w:val="24"/>
          <w:lang w:eastAsia="en-IE"/>
        </w:rPr>
        <w:t>, Latin Hypercube</w:t>
      </w:r>
      <w:r w:rsidRPr="00C52D87">
        <w:rPr>
          <w:rFonts w:asciiTheme="majorBidi" w:hAnsiTheme="majorBidi" w:cstheme="majorBidi"/>
          <w:b/>
          <w:bCs/>
          <w:i/>
          <w:iCs/>
          <w:sz w:val="24"/>
          <w:szCs w:val="24"/>
          <w:lang w:eastAsia="en-IE"/>
        </w:rPr>
        <w:t xml:space="preserve"> </w:t>
      </w:r>
      <w:r w:rsidRPr="00C52D87">
        <w:rPr>
          <w:rFonts w:asciiTheme="majorBidi" w:hAnsiTheme="majorBidi" w:cstheme="majorBidi"/>
          <w:sz w:val="24"/>
          <w:szCs w:val="24"/>
          <w:lang w:eastAsia="en-IE"/>
        </w:rPr>
        <w:fldChar w:fldCharType="begin"/>
      </w:r>
      <w:r w:rsidR="002D1866" w:rsidRPr="00C52D87">
        <w:rPr>
          <w:rFonts w:asciiTheme="majorBidi" w:hAnsiTheme="majorBidi" w:cstheme="majorBidi"/>
          <w:sz w:val="24"/>
          <w:szCs w:val="24"/>
          <w:lang w:eastAsia="en-IE"/>
        </w:rPr>
        <w:instrText xml:space="preserve"> ADDIN EN.CITE &lt;EndNote&gt;&lt;Cite&gt;&lt;Author&gt;McKay&lt;/Author&gt;&lt;Year&gt;1979&lt;/Year&gt;&lt;RecNum&gt;66&lt;/RecNum&gt;&lt;DisplayText&gt;(McKay et al., 1979; Montgomery, 2017)&lt;/DisplayText&gt;&lt;record&gt;&lt;rec-number&gt;66&lt;/rec-number&gt;&lt;foreign-keys&gt;&lt;key app="EN" db-id="0e5zz9apwxxs5qexv5opwzxrvszfdstwr25p" timestamp="1653909103"&gt;66&lt;/key&gt;&lt;/foreign-keys&gt;&lt;ref-type name="Journal Article"&gt;17&lt;/ref-type&gt;&lt;contributors&gt;&lt;authors&gt;&lt;author&gt;McKay, M. D.&lt;/author&gt;&lt;author&gt;Beckman, R. J.&lt;/author&gt;&lt;author&gt;Conover, W. J.&lt;/author&gt;&lt;/authors&gt;&lt;/contributors&gt;&lt;titles&gt;&lt;title&gt;A comparison of three methods for selecting values of input variables in the analysis of output from a computer code&lt;/title&gt;&lt;secondary-title&gt;Technometrics&lt;/secondary-title&gt;&lt;/titles&gt;&lt;periodical&gt;&lt;full-title&gt;Technometrics&lt;/full-title&gt;&lt;/periodical&gt;&lt;pages&gt;239-245&lt;/pages&gt;&lt;volume&gt;21&lt;/volume&gt;&lt;number&gt;2&lt;/number&gt;&lt;dates&gt;&lt;year&gt;1979&lt;/year&gt;&lt;/dates&gt;&lt;publisher&gt;[Taylor &amp;amp; Francis, Ltd., American Statistical Association, American Society for Quality]&lt;/publisher&gt;&lt;isbn&gt;00401706&lt;/isbn&gt;&lt;urls&gt;&lt;related-urls&gt;&lt;url&gt;http://www.jstor.org/stable/1268522&lt;/url&gt;&lt;/related-urls&gt;&lt;/urls&gt;&lt;custom1&gt;Full publication date: May, 1979&lt;/custom1&gt;&lt;electronic-resource-num&gt;10.2307/1268522&lt;/electronic-resource-num&gt;&lt;/record&gt;&lt;/Cite&gt;&lt;Cite&gt;&lt;Author&gt;Montgomery&lt;/Author&gt;&lt;Year&gt;2017&lt;/Year&gt;&lt;RecNum&gt;59&lt;/RecNum&gt;&lt;record&gt;&lt;rec-number&gt;59&lt;/rec-number&gt;&lt;foreign-keys&gt;&lt;key app="EN" db-id="0e5zz9apwxxs5qexv5opwzxrvszfdstwr25p" timestamp="1653909102"&gt;59&lt;/key&gt;&lt;/foreign-keys&gt;&lt;ref-type name="Book"&gt;6&lt;/ref-type&gt;&lt;contributors&gt;&lt;authors&gt;&lt;author&gt;Montgomery, Douglas C&lt;/author&gt;&lt;/authors&gt;&lt;/contributors&gt;&lt;titles&gt;&lt;title&gt;Design and analysis of experiments&lt;/title&gt;&lt;/titles&gt;&lt;dates&gt;&lt;year&gt;2017&lt;/year&gt;&lt;/dates&gt;&lt;publisher&gt;John Wiley &amp;amp; Sons&lt;/publisher&gt;&lt;isbn&gt;1119113474&lt;/isbn&gt;&lt;urls&gt;&lt;/urls&gt;&lt;/record&gt;&lt;/Cite&gt;&lt;/EndNote&gt;</w:instrText>
      </w:r>
      <w:r w:rsidRPr="00C52D87">
        <w:rPr>
          <w:rFonts w:asciiTheme="majorBidi" w:hAnsiTheme="majorBidi" w:cstheme="majorBidi"/>
          <w:sz w:val="24"/>
          <w:szCs w:val="24"/>
          <w:lang w:eastAsia="en-IE"/>
        </w:rPr>
        <w:fldChar w:fldCharType="separate"/>
      </w:r>
      <w:r w:rsidR="002D1866" w:rsidRPr="00C52D87">
        <w:rPr>
          <w:rFonts w:asciiTheme="majorBidi" w:hAnsiTheme="majorBidi" w:cstheme="majorBidi"/>
          <w:noProof/>
          <w:sz w:val="24"/>
          <w:szCs w:val="24"/>
          <w:lang w:eastAsia="en-IE"/>
        </w:rPr>
        <w:t>(McKay et al., 1979; Montgomery, 2017)</w:t>
      </w:r>
      <w:r w:rsidRPr="00C52D87">
        <w:rPr>
          <w:rFonts w:asciiTheme="majorBidi" w:hAnsiTheme="majorBidi" w:cstheme="majorBidi"/>
          <w:sz w:val="24"/>
          <w:szCs w:val="24"/>
          <w:lang w:eastAsia="en-IE"/>
        </w:rPr>
        <w:fldChar w:fldCharType="end"/>
      </w:r>
      <w:r w:rsidRPr="00C52D87">
        <w:rPr>
          <w:rFonts w:asciiTheme="majorBidi" w:hAnsiTheme="majorBidi" w:cstheme="majorBidi"/>
          <w:sz w:val="24"/>
          <w:szCs w:val="24"/>
          <w:lang w:eastAsia="en-IE"/>
        </w:rPr>
        <w:t xml:space="preserve">, random selection, grid search </w:t>
      </w:r>
      <w:r w:rsidRPr="00C52D87">
        <w:rPr>
          <w:rFonts w:asciiTheme="majorBidi" w:hAnsiTheme="majorBidi" w:cstheme="majorBidi"/>
          <w:sz w:val="24"/>
          <w:szCs w:val="24"/>
          <w:lang w:eastAsia="en-IE"/>
        </w:rPr>
        <w:fldChar w:fldCharType="begin">
          <w:fldData xml:space="preserve">PEVuZE5vdGU+PENpdGU+PEF1dGhvcj5CYXJ0aGVsZW15PC9BdXRob3I+PFllYXI+MTk5MzwvWWVh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==
</w:fldData>
        </w:fldChar>
      </w:r>
      <w:r w:rsidR="002D1866" w:rsidRPr="00C52D87">
        <w:rPr>
          <w:rFonts w:asciiTheme="majorBidi" w:hAnsiTheme="majorBidi" w:cstheme="majorBidi"/>
          <w:sz w:val="24"/>
          <w:szCs w:val="24"/>
          <w:lang w:eastAsia="en-IE"/>
        </w:rPr>
        <w:instrText xml:space="preserve"> ADDIN EN.CITE </w:instrText>
      </w:r>
      <w:r w:rsidR="002D1866" w:rsidRPr="00C52D87">
        <w:rPr>
          <w:rFonts w:asciiTheme="majorBidi" w:hAnsiTheme="majorBidi" w:cstheme="majorBidi"/>
          <w:sz w:val="24"/>
          <w:szCs w:val="24"/>
          <w:lang w:eastAsia="en-IE"/>
        </w:rPr>
        <w:fldChar w:fldCharType="begin">
          <w:fldData xml:space="preserve">PEVuZE5vdGU+PENpdGU+PEF1dGhvcj5CYXJ0aGVsZW15PC9BdXRob3I+PFllYXI+MTk5MzwvWWVh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==
</w:fldData>
        </w:fldChar>
      </w:r>
      <w:r w:rsidR="002D1866" w:rsidRPr="00C52D87">
        <w:rPr>
          <w:rFonts w:asciiTheme="majorBidi" w:hAnsiTheme="majorBidi" w:cstheme="majorBidi"/>
          <w:sz w:val="24"/>
          <w:szCs w:val="24"/>
          <w:lang w:eastAsia="en-IE"/>
        </w:rPr>
        <w:instrText xml:space="preserve"> ADDIN EN.CITE.DATA </w:instrText>
      </w:r>
      <w:r w:rsidR="002D1866" w:rsidRPr="00C52D87">
        <w:rPr>
          <w:rFonts w:asciiTheme="majorBidi" w:hAnsiTheme="majorBidi" w:cstheme="majorBidi"/>
          <w:sz w:val="24"/>
          <w:szCs w:val="24"/>
          <w:lang w:eastAsia="en-IE"/>
        </w:rPr>
      </w:r>
      <w:r w:rsidR="002D1866" w:rsidRPr="00C52D87">
        <w:rPr>
          <w:rFonts w:asciiTheme="majorBidi" w:hAnsiTheme="majorBidi" w:cstheme="majorBidi"/>
          <w:sz w:val="24"/>
          <w:szCs w:val="24"/>
          <w:lang w:eastAsia="en-IE"/>
        </w:rPr>
        <w:fldChar w:fldCharType="end"/>
      </w:r>
      <w:r w:rsidRPr="00C52D87">
        <w:rPr>
          <w:rFonts w:asciiTheme="majorBidi" w:hAnsiTheme="majorBidi" w:cstheme="majorBidi"/>
          <w:sz w:val="24"/>
          <w:szCs w:val="24"/>
          <w:lang w:eastAsia="en-IE"/>
        </w:rPr>
      </w:r>
      <w:r w:rsidRPr="00C52D87">
        <w:rPr>
          <w:rFonts w:asciiTheme="majorBidi" w:hAnsiTheme="majorBidi" w:cstheme="majorBidi"/>
          <w:sz w:val="24"/>
          <w:szCs w:val="24"/>
          <w:lang w:eastAsia="en-IE"/>
        </w:rPr>
        <w:fldChar w:fldCharType="separate"/>
      </w:r>
      <w:r w:rsidR="002D1866" w:rsidRPr="00C52D87">
        <w:rPr>
          <w:rFonts w:asciiTheme="majorBidi" w:hAnsiTheme="majorBidi" w:cstheme="majorBidi"/>
          <w:noProof/>
          <w:sz w:val="24"/>
          <w:szCs w:val="24"/>
          <w:lang w:eastAsia="en-IE"/>
        </w:rPr>
        <w:t>(Barthelemy and Haftka, 1993; Corchado et al., 2007; Güntert et al., 1998; Hsu et al., 2003)</w:t>
      </w:r>
      <w:r w:rsidRPr="00C52D87">
        <w:rPr>
          <w:rFonts w:asciiTheme="majorBidi" w:hAnsiTheme="majorBidi" w:cstheme="majorBidi"/>
          <w:sz w:val="24"/>
          <w:szCs w:val="24"/>
          <w:lang w:eastAsia="en-IE"/>
        </w:rPr>
        <w:fldChar w:fldCharType="end"/>
      </w:r>
      <w:r w:rsidRPr="00C52D87">
        <w:rPr>
          <w:rFonts w:asciiTheme="majorBidi" w:hAnsiTheme="majorBidi" w:cstheme="majorBidi"/>
          <w:sz w:val="24"/>
          <w:szCs w:val="24"/>
          <w:lang w:eastAsia="en-IE"/>
        </w:rPr>
        <w:t>, etc. We review some of these methods.</w:t>
      </w:r>
      <w:bookmarkEnd w:id="513"/>
      <w:r w:rsidRPr="00C52D87">
        <w:rPr>
          <w:rFonts w:asciiTheme="majorBidi" w:hAnsiTheme="majorBidi" w:cstheme="majorBidi"/>
          <w:sz w:val="24"/>
          <w:szCs w:val="24"/>
          <w:lang w:eastAsia="en-IE"/>
        </w:rPr>
        <w:t xml:space="preserve"> </w:t>
      </w:r>
    </w:p>
    <w:p w14:paraId="1C8D79E1" w14:textId="5C1CCBD6" w:rsidR="00055320" w:rsidRPr="00C52D87" w:rsidRDefault="00055320" w:rsidP="00870585">
      <w:pPr>
        <w:pStyle w:val="Heading6"/>
        <w:rPr>
          <w:rFonts w:asciiTheme="majorBidi" w:hAnsiTheme="majorBidi"/>
        </w:rPr>
      </w:pPr>
      <w:bookmarkStart w:id="514" w:name="_Toc107402499"/>
      <w:bookmarkStart w:id="515" w:name="_Toc107502713"/>
      <w:bookmarkStart w:id="516" w:name="_Toc109848494"/>
      <w:bookmarkStart w:id="517" w:name="_Hlk515364995"/>
      <w:r w:rsidRPr="00C52D87">
        <w:rPr>
          <w:rFonts w:asciiTheme="majorBidi" w:hAnsiTheme="majorBidi"/>
        </w:rPr>
        <w:t xml:space="preserve">Factorial </w:t>
      </w:r>
      <w:r w:rsidR="001656F2" w:rsidRPr="00C52D87">
        <w:rPr>
          <w:rFonts w:asciiTheme="majorBidi" w:hAnsiTheme="majorBidi"/>
        </w:rPr>
        <w:t>d</w:t>
      </w:r>
      <w:r w:rsidRPr="00C52D87">
        <w:rPr>
          <w:rFonts w:asciiTheme="majorBidi" w:hAnsiTheme="majorBidi"/>
        </w:rPr>
        <w:t>esigns</w:t>
      </w:r>
      <w:bookmarkEnd w:id="514"/>
      <w:bookmarkEnd w:id="515"/>
      <w:bookmarkEnd w:id="516"/>
    </w:p>
    <w:p w14:paraId="7A89739E" w14:textId="009E7411" w:rsidR="00055320" w:rsidRPr="00C52D87" w:rsidRDefault="00055320" w:rsidP="005F3D42">
      <w:pPr>
        <w:spacing w:line="480" w:lineRule="auto"/>
        <w:rPr>
          <w:rFonts w:asciiTheme="majorBidi" w:hAnsiTheme="majorBidi" w:cstheme="majorBidi"/>
          <w:sz w:val="24"/>
          <w:szCs w:val="24"/>
          <w:lang w:eastAsia="en-IE"/>
        </w:rPr>
      </w:pPr>
      <w:bookmarkStart w:id="518" w:name="_Toc107502714"/>
      <w:r w:rsidRPr="00C52D87">
        <w:rPr>
          <w:rFonts w:asciiTheme="majorBidi" w:hAnsiTheme="majorBidi" w:cstheme="majorBidi"/>
          <w:sz w:val="24"/>
          <w:szCs w:val="24"/>
          <w:lang w:eastAsia="en-IE"/>
        </w:rPr>
        <w:t>Factorial designs are the most fundamental experimental designs. In this experimental design method, the number of factor levels identifies the number of design points. Two main factorial designs (FD) are 2</w:t>
      </w:r>
      <w:r w:rsidRPr="00C52D87">
        <w:rPr>
          <w:rFonts w:asciiTheme="majorBidi" w:hAnsiTheme="majorBidi" w:cstheme="majorBidi"/>
          <w:i/>
          <w:sz w:val="24"/>
          <w:szCs w:val="24"/>
          <w:vertAlign w:val="superscript"/>
          <w:lang w:eastAsia="en-IE"/>
        </w:rPr>
        <w:t>k</w:t>
      </w:r>
      <w:r w:rsidRPr="00C52D87">
        <w:rPr>
          <w:rFonts w:asciiTheme="majorBidi" w:hAnsiTheme="majorBidi" w:cstheme="majorBidi"/>
          <w:sz w:val="24"/>
          <w:szCs w:val="24"/>
          <w:lang w:eastAsia="en-IE"/>
        </w:rPr>
        <w:t xml:space="preserve"> (for two levels and </w:t>
      </w:r>
      <w:r w:rsidRPr="00C52D87">
        <w:rPr>
          <w:rFonts w:asciiTheme="majorBidi" w:hAnsiTheme="majorBidi" w:cstheme="majorBidi"/>
          <w:i/>
          <w:sz w:val="24"/>
          <w:szCs w:val="24"/>
          <w:lang w:eastAsia="en-IE"/>
        </w:rPr>
        <w:t>k</w:t>
      </w:r>
      <w:r w:rsidRPr="00C52D87">
        <w:rPr>
          <w:rFonts w:asciiTheme="majorBidi" w:hAnsiTheme="majorBidi" w:cstheme="majorBidi"/>
          <w:sz w:val="24"/>
          <w:szCs w:val="24"/>
          <w:lang w:eastAsia="en-IE"/>
        </w:rPr>
        <w:t xml:space="preserve">  factors) </w:t>
      </w:r>
      <w:r w:rsidRPr="00C52D87">
        <w:rPr>
          <w:rFonts w:asciiTheme="majorBidi" w:hAnsiTheme="majorBidi" w:cstheme="majorBidi"/>
          <w:sz w:val="24"/>
          <w:szCs w:val="24"/>
          <w:lang w:eastAsia="en-IE"/>
        </w:rPr>
        <w:fldChar w:fldCharType="begin"/>
      </w:r>
      <w:r w:rsidR="002D1866" w:rsidRPr="00C52D87">
        <w:rPr>
          <w:rFonts w:asciiTheme="majorBidi" w:hAnsiTheme="majorBidi" w:cstheme="majorBidi"/>
          <w:sz w:val="24"/>
          <w:szCs w:val="24"/>
          <w:lang w:eastAsia="en-IE"/>
        </w:rPr>
        <w:instrText xml:space="preserve"> ADDIN EN.CITE &lt;EndNote&gt;&lt;Cite&gt;&lt;Author&gt;Box&lt;/Author&gt;&lt;Year&gt;1961&lt;/Year&gt;&lt;RecNum&gt;70&lt;/RecNum&gt;&lt;DisplayText&gt;(Box and Hunter, 1961)&lt;/DisplayText&gt;&lt;record&gt;&lt;rec-number&gt;70&lt;/rec-number&gt;&lt;foreign-keys&gt;&lt;key app="EN" db-id="0e5zz9apwxxs5qexv5opwzxrvszfdstwr25p" timestamp="1653909104"&gt;70&lt;/key&gt;&lt;/foreign-keys&gt;&lt;ref-type name="Journal Article"&gt;17&lt;/ref-type&gt;&lt;contributors&gt;&lt;authors&gt;&lt;author&gt;Box, George EP&lt;/author&gt;&lt;author&gt;Hunter, J Stuart&lt;/author&gt;&lt;/authors&gt;&lt;/contributors&gt;&lt;titles&gt;&lt;title&gt;The 2 k—p fractional factorial designs&lt;/title&gt;&lt;secondary-title&gt;Technometrics&lt;/secondary-title&gt;&lt;/titles&gt;&lt;periodical&gt;&lt;full-title&gt;Technometrics&lt;/full-title&gt;&lt;/periodical&gt;&lt;pages&gt;311-351&lt;/pages&gt;&lt;volume&gt;3&lt;/volume&gt;&lt;number&gt;3&lt;/number&gt;&lt;dates&gt;&lt;year&gt;1961&lt;/year&gt;&lt;/dates&gt;&lt;isbn&gt;0040-1706&lt;/isbn&gt;&lt;urls&gt;&lt;/urls&gt;&lt;/record&gt;&lt;/Cite&gt;&lt;/EndNote&gt;</w:instrText>
      </w:r>
      <w:r w:rsidRPr="00C52D87">
        <w:rPr>
          <w:rFonts w:asciiTheme="majorBidi" w:hAnsiTheme="majorBidi" w:cstheme="majorBidi"/>
          <w:sz w:val="24"/>
          <w:szCs w:val="24"/>
          <w:lang w:eastAsia="en-IE"/>
        </w:rPr>
        <w:fldChar w:fldCharType="separate"/>
      </w:r>
      <w:r w:rsidR="002D1866" w:rsidRPr="00C52D87">
        <w:rPr>
          <w:rFonts w:asciiTheme="majorBidi" w:hAnsiTheme="majorBidi" w:cstheme="majorBidi"/>
          <w:noProof/>
          <w:sz w:val="24"/>
          <w:szCs w:val="24"/>
          <w:lang w:eastAsia="en-IE"/>
        </w:rPr>
        <w:t>(Box and Hunter, 1961)</w:t>
      </w:r>
      <w:r w:rsidRPr="00C52D87">
        <w:rPr>
          <w:rFonts w:asciiTheme="majorBidi" w:hAnsiTheme="majorBidi" w:cstheme="majorBidi"/>
          <w:sz w:val="24"/>
          <w:szCs w:val="24"/>
          <w:lang w:eastAsia="en-IE"/>
        </w:rPr>
        <w:fldChar w:fldCharType="end"/>
      </w:r>
      <w:r w:rsidRPr="00C52D87">
        <w:rPr>
          <w:rFonts w:asciiTheme="majorBidi" w:hAnsiTheme="majorBidi" w:cstheme="majorBidi"/>
          <w:sz w:val="24"/>
          <w:szCs w:val="24"/>
          <w:lang w:eastAsia="en-IE"/>
        </w:rPr>
        <w:t xml:space="preserve"> and 3</w:t>
      </w:r>
      <w:r w:rsidRPr="00C52D87">
        <w:rPr>
          <w:rFonts w:asciiTheme="majorBidi" w:hAnsiTheme="majorBidi" w:cstheme="majorBidi"/>
          <w:i/>
          <w:sz w:val="24"/>
          <w:szCs w:val="24"/>
          <w:vertAlign w:val="superscript"/>
          <w:lang w:eastAsia="en-IE"/>
        </w:rPr>
        <w:t>k</w:t>
      </w:r>
      <w:r w:rsidRPr="00C52D87">
        <w:rPr>
          <w:rFonts w:asciiTheme="majorBidi" w:hAnsiTheme="majorBidi" w:cstheme="majorBidi"/>
          <w:sz w:val="24"/>
          <w:szCs w:val="24"/>
          <w:lang w:eastAsia="en-IE"/>
        </w:rPr>
        <w:t>.  2</w:t>
      </w:r>
      <w:r w:rsidRPr="00C52D87">
        <w:rPr>
          <w:rFonts w:asciiTheme="majorBidi" w:hAnsiTheme="majorBidi" w:cstheme="majorBidi"/>
          <w:i/>
          <w:sz w:val="24"/>
          <w:szCs w:val="24"/>
          <w:vertAlign w:val="superscript"/>
          <w:lang w:eastAsia="en-IE"/>
        </w:rPr>
        <w:t>k</w:t>
      </w:r>
      <w:r w:rsidRPr="00C52D87">
        <w:rPr>
          <w:rFonts w:asciiTheme="majorBidi" w:hAnsiTheme="majorBidi" w:cstheme="majorBidi"/>
          <w:sz w:val="24"/>
          <w:szCs w:val="24"/>
          <w:lang w:eastAsia="en-IE"/>
        </w:rPr>
        <w:t xml:space="preserve"> designs are used to evaluate main effects and interactions and 3</w:t>
      </w:r>
      <w:r w:rsidRPr="00C52D87">
        <w:rPr>
          <w:rFonts w:asciiTheme="majorBidi" w:hAnsiTheme="majorBidi" w:cstheme="majorBidi"/>
          <w:i/>
          <w:sz w:val="24"/>
          <w:szCs w:val="24"/>
          <w:vertAlign w:val="superscript"/>
          <w:lang w:eastAsia="en-IE"/>
        </w:rPr>
        <w:t>k</w:t>
      </w:r>
      <w:r w:rsidRPr="00C52D87" w:rsidDel="006C6AF8">
        <w:rPr>
          <w:rFonts w:asciiTheme="majorBidi" w:hAnsiTheme="majorBidi" w:cstheme="majorBidi"/>
          <w:sz w:val="24"/>
          <w:szCs w:val="24"/>
          <w:lang w:eastAsia="en-IE"/>
        </w:rPr>
        <w:t xml:space="preserve"> </w:t>
      </w:r>
      <w:r w:rsidRPr="00C52D87">
        <w:rPr>
          <w:rFonts w:asciiTheme="majorBidi" w:hAnsiTheme="majorBidi" w:cstheme="majorBidi"/>
          <w:sz w:val="24"/>
          <w:szCs w:val="24"/>
          <w:lang w:eastAsia="en-IE"/>
        </w:rPr>
        <w:t xml:space="preserve">design are used to assess the quadratic core interactions and impacts. In FD, </w:t>
      </w:r>
      <w:r w:rsidRPr="00C52D87">
        <w:rPr>
          <w:rFonts w:asciiTheme="majorBidi" w:hAnsiTheme="majorBidi" w:cstheme="majorBidi"/>
          <w:bCs/>
          <w:sz w:val="24"/>
          <w:szCs w:val="24"/>
          <w:lang w:eastAsia="en-IE"/>
        </w:rPr>
        <w:t>factor</w:t>
      </w:r>
      <w:r w:rsidRPr="00C52D87">
        <w:rPr>
          <w:rFonts w:asciiTheme="majorBidi" w:hAnsiTheme="majorBidi" w:cstheme="majorBidi"/>
          <w:sz w:val="24"/>
          <w:szCs w:val="24"/>
          <w:lang w:eastAsia="en-IE"/>
        </w:rPr>
        <w:t xml:space="preserve"> refers to a design variable that may affect the other design variable, </w:t>
      </w:r>
      <w:r w:rsidR="00434501" w:rsidRPr="00C52D87">
        <w:rPr>
          <w:rFonts w:asciiTheme="majorBidi" w:hAnsiTheme="majorBidi" w:cstheme="majorBidi"/>
          <w:sz w:val="24"/>
          <w:szCs w:val="24"/>
          <w:lang w:eastAsia="en-IE"/>
        </w:rPr>
        <w:t>that is</w:t>
      </w:r>
      <w:r w:rsidRPr="00C52D87">
        <w:rPr>
          <w:rFonts w:asciiTheme="majorBidi" w:hAnsiTheme="majorBidi" w:cstheme="majorBidi"/>
          <w:sz w:val="24"/>
          <w:szCs w:val="24"/>
          <w:lang w:eastAsia="en-IE"/>
        </w:rPr>
        <w:t xml:space="preserve">, the response variable. </w:t>
      </w:r>
      <w:r w:rsidRPr="00C52D87">
        <w:rPr>
          <w:rFonts w:asciiTheme="majorBidi" w:hAnsiTheme="majorBidi" w:cstheme="majorBidi"/>
          <w:bCs/>
          <w:sz w:val="24"/>
          <w:szCs w:val="24"/>
          <w:lang w:eastAsia="en-IE"/>
        </w:rPr>
        <w:t>Level</w:t>
      </w:r>
      <w:r w:rsidRPr="00C52D87">
        <w:rPr>
          <w:rFonts w:asciiTheme="majorBidi" w:hAnsiTheme="majorBidi" w:cstheme="majorBidi"/>
          <w:sz w:val="24"/>
          <w:szCs w:val="24"/>
          <w:lang w:eastAsia="en-IE"/>
        </w:rPr>
        <w:t xml:space="preserve"> describes the discrete possible values that each factor can take; in DOEs, to ensure that the process is reasonable, we merely consider limited possible values for factors </w:t>
      </w:r>
      <w:r w:rsidRPr="00C52D87">
        <w:rPr>
          <w:rFonts w:asciiTheme="majorBidi" w:hAnsiTheme="majorBidi" w:cstheme="majorBidi"/>
          <w:sz w:val="24"/>
          <w:szCs w:val="24"/>
          <w:lang w:eastAsia="en-IE"/>
        </w:rPr>
        <w:fldChar w:fldCharType="begin"/>
      </w:r>
      <w:r w:rsidR="002D1866" w:rsidRPr="00C52D87">
        <w:rPr>
          <w:rFonts w:asciiTheme="majorBidi" w:hAnsiTheme="majorBidi" w:cstheme="majorBidi"/>
          <w:sz w:val="24"/>
          <w:szCs w:val="24"/>
          <w:lang w:eastAsia="en-IE"/>
        </w:rPr>
        <w:instrText xml:space="preserve"> ADDIN EN.CITE &lt;EndNote&gt;&lt;Cite&gt;&lt;Author&gt;Box&lt;/Author&gt;&lt;Year&gt;1978&lt;/Year&gt;&lt;RecNum&gt;71&lt;/RecNum&gt;&lt;DisplayText&gt;(Box et al., 1978a)&lt;/DisplayText&gt;&lt;record&gt;&lt;rec-number&gt;71&lt;/rec-number&gt;&lt;foreign-keys&gt;&lt;key app="EN" db-id="0e5zz9apwxxs5qexv5opwzxrvszfdstwr25p" timestamp="1653909104"&gt;71&lt;/key&gt;&lt;/foreign-keys&gt;&lt;ref-type name="Book"&gt;6&lt;/ref-type&gt;&lt;contributors&gt;&lt;authors&gt;&lt;author&gt;Box, George EP&lt;/author&gt;&lt;author&gt;Hunter, William Gordon&lt;/author&gt;&lt;author&gt;Hunter, J Stuart&lt;/author&gt;&lt;/authors&gt;&lt;/contributors&gt;&lt;titles&gt;&lt;title&gt;Statistics for experimenters&lt;/title&gt;&lt;/titles&gt;&lt;dates&gt;&lt;year&gt;1978&lt;/year&gt;&lt;/dates&gt;&lt;pub-location&gt;New York, United States&lt;/pub-location&gt;&lt;publisher&gt;John Wiley and Sons&lt;/publisher&gt;&lt;urls&gt;&lt;/urls&gt;&lt;/record&gt;&lt;/Cite&gt;&lt;/EndNote&gt;</w:instrText>
      </w:r>
      <w:r w:rsidRPr="00C52D87">
        <w:rPr>
          <w:rFonts w:asciiTheme="majorBidi" w:hAnsiTheme="majorBidi" w:cstheme="majorBidi"/>
          <w:sz w:val="24"/>
          <w:szCs w:val="24"/>
          <w:lang w:eastAsia="en-IE"/>
        </w:rPr>
        <w:fldChar w:fldCharType="separate"/>
      </w:r>
      <w:r w:rsidR="002D1866" w:rsidRPr="00C52D87">
        <w:rPr>
          <w:rFonts w:asciiTheme="majorBidi" w:hAnsiTheme="majorBidi" w:cstheme="majorBidi"/>
          <w:noProof/>
          <w:sz w:val="24"/>
          <w:szCs w:val="24"/>
          <w:lang w:eastAsia="en-IE"/>
        </w:rPr>
        <w:t>(Box et al., 1978a)</w:t>
      </w:r>
      <w:r w:rsidRPr="00C52D87">
        <w:rPr>
          <w:rFonts w:asciiTheme="majorBidi" w:hAnsiTheme="majorBidi" w:cstheme="majorBidi"/>
          <w:sz w:val="24"/>
          <w:szCs w:val="24"/>
          <w:lang w:eastAsia="en-IE"/>
        </w:rPr>
        <w:fldChar w:fldCharType="end"/>
      </w:r>
      <w:r w:rsidRPr="00C52D87">
        <w:rPr>
          <w:rFonts w:asciiTheme="majorBidi" w:hAnsiTheme="majorBidi" w:cstheme="majorBidi"/>
          <w:sz w:val="24"/>
          <w:szCs w:val="24"/>
          <w:lang w:eastAsia="en-IE"/>
        </w:rPr>
        <w:t>. For instance, in a two-factorial design, there are three (low-medium-high) levels, leading to 3</w:t>
      </w:r>
      <w:r w:rsidRPr="00C52D87">
        <w:rPr>
          <w:rFonts w:asciiTheme="majorBidi" w:hAnsiTheme="majorBidi" w:cstheme="majorBidi"/>
          <w:sz w:val="24"/>
          <w:szCs w:val="24"/>
          <w:vertAlign w:val="superscript"/>
          <w:lang w:eastAsia="en-IE"/>
        </w:rPr>
        <w:t>2</w:t>
      </w:r>
      <w:r w:rsidRPr="00C52D87">
        <w:rPr>
          <w:rFonts w:asciiTheme="majorBidi" w:hAnsiTheme="majorBidi" w:cstheme="majorBidi"/>
          <w:sz w:val="24"/>
          <w:szCs w:val="24"/>
          <w:lang w:eastAsia="en-IE"/>
        </w:rPr>
        <w:t>=9 different design points.</w:t>
      </w:r>
      <w:bookmarkEnd w:id="518"/>
    </w:p>
    <w:p w14:paraId="06256E29" w14:textId="53529016" w:rsidR="00055320" w:rsidRPr="00C52D87" w:rsidRDefault="00055320" w:rsidP="00870585">
      <w:pPr>
        <w:pStyle w:val="Heading6"/>
        <w:rPr>
          <w:rFonts w:asciiTheme="majorBidi" w:hAnsiTheme="majorBidi"/>
          <w:lang w:eastAsia="en-IE"/>
        </w:rPr>
      </w:pPr>
      <w:bookmarkStart w:id="519" w:name="_Toc107402500"/>
      <w:bookmarkStart w:id="520" w:name="_Toc107502715"/>
      <w:bookmarkStart w:id="521" w:name="_Toc109848495"/>
      <w:bookmarkEnd w:id="517"/>
      <w:r w:rsidRPr="00C52D87">
        <w:rPr>
          <w:rFonts w:asciiTheme="majorBidi" w:hAnsiTheme="majorBidi"/>
          <w:lang w:eastAsia="en-IE"/>
        </w:rPr>
        <w:t xml:space="preserve">Fractional </w:t>
      </w:r>
      <w:r w:rsidR="001656F2" w:rsidRPr="00C52D87">
        <w:rPr>
          <w:rFonts w:asciiTheme="majorBidi" w:hAnsiTheme="majorBidi"/>
        </w:rPr>
        <w:t>f</w:t>
      </w:r>
      <w:r w:rsidRPr="00C52D87">
        <w:rPr>
          <w:rFonts w:asciiTheme="majorBidi" w:hAnsiTheme="majorBidi"/>
        </w:rPr>
        <w:t>actorial</w:t>
      </w:r>
      <w:r w:rsidRPr="00C52D87">
        <w:rPr>
          <w:rFonts w:asciiTheme="majorBidi" w:hAnsiTheme="majorBidi"/>
          <w:lang w:eastAsia="en-IE"/>
        </w:rPr>
        <w:t xml:space="preserve"> </w:t>
      </w:r>
      <w:r w:rsidR="001656F2" w:rsidRPr="00C52D87">
        <w:rPr>
          <w:rFonts w:asciiTheme="majorBidi" w:hAnsiTheme="majorBidi"/>
          <w:lang w:eastAsia="en-IE"/>
        </w:rPr>
        <w:t>d</w:t>
      </w:r>
      <w:r w:rsidRPr="00C52D87">
        <w:rPr>
          <w:rFonts w:asciiTheme="majorBidi" w:hAnsiTheme="majorBidi"/>
          <w:lang w:eastAsia="en-IE"/>
        </w:rPr>
        <w:t>esigns (FFDs)</w:t>
      </w:r>
      <w:bookmarkEnd w:id="519"/>
      <w:bookmarkEnd w:id="520"/>
      <w:bookmarkEnd w:id="521"/>
    </w:p>
    <w:p w14:paraId="64FFD4D0" w14:textId="249AACD7" w:rsidR="00055320" w:rsidRPr="00C52D87" w:rsidRDefault="00055320" w:rsidP="005F3D42">
      <w:pPr>
        <w:spacing w:line="480" w:lineRule="auto"/>
        <w:rPr>
          <w:rFonts w:asciiTheme="majorBidi" w:eastAsiaTheme="minorHAnsi" w:hAnsiTheme="majorBidi" w:cstheme="majorBidi"/>
          <w:sz w:val="24"/>
          <w:szCs w:val="24"/>
          <w:lang w:eastAsia="en-US"/>
        </w:rPr>
      </w:pPr>
      <w:bookmarkStart w:id="522" w:name="_Toc107502716"/>
      <w:r w:rsidRPr="00C52D87">
        <w:rPr>
          <w:rFonts w:asciiTheme="majorBidi" w:eastAsiaTheme="minorHAnsi" w:hAnsiTheme="majorBidi" w:cstheme="majorBidi"/>
          <w:sz w:val="24"/>
          <w:szCs w:val="24"/>
          <w:lang w:eastAsia="en-US"/>
        </w:rPr>
        <w:t>The number of runs needed for a full factorial design increases exponentially and rapidly exceeds the available resources of most experimenters by increasing the factors through a 2</w:t>
      </w:r>
      <w:r w:rsidRPr="00C52D87">
        <w:rPr>
          <w:rFonts w:asciiTheme="majorBidi" w:eastAsiaTheme="minorHAnsi" w:hAnsiTheme="majorBidi" w:cstheme="majorBidi"/>
          <w:i/>
          <w:sz w:val="24"/>
          <w:szCs w:val="24"/>
          <w:vertAlign w:val="superscript"/>
          <w:lang w:eastAsia="en-US"/>
        </w:rPr>
        <w:t>k</w:t>
      </w:r>
      <w:r w:rsidRPr="00C52D87">
        <w:rPr>
          <w:rFonts w:asciiTheme="majorBidi" w:eastAsiaTheme="minorHAnsi" w:hAnsiTheme="majorBidi" w:cstheme="majorBidi"/>
          <w:sz w:val="24"/>
          <w:szCs w:val="24"/>
          <w:lang w:eastAsia="en-US"/>
        </w:rPr>
        <w:t xml:space="preserve"> factorial design, e.g., a full iteration of the seven factors requires 128 runs. Under such circumstances, the engineering designer can obtain knowledge regarding the critical impacts using only a small portion of the full design </w:t>
      </w:r>
      <w:r w:rsidRPr="00C52D87">
        <w:rPr>
          <w:rFonts w:asciiTheme="majorBidi" w:eastAsiaTheme="minorHAnsi" w:hAnsiTheme="majorBidi" w:cstheme="majorBidi"/>
          <w:sz w:val="24"/>
          <w:szCs w:val="24"/>
          <w:lang w:eastAsia="en-US"/>
        </w:rPr>
        <w:fldChar w:fldCharType="begin"/>
      </w:r>
      <w:r w:rsidR="002D1866" w:rsidRPr="00C52D87">
        <w:rPr>
          <w:rFonts w:asciiTheme="majorBidi" w:eastAsiaTheme="minorHAnsi" w:hAnsiTheme="majorBidi" w:cstheme="majorBidi"/>
          <w:sz w:val="24"/>
          <w:szCs w:val="24"/>
          <w:lang w:eastAsia="en-US"/>
        </w:rPr>
        <w:instrText xml:space="preserve"> ADDIN EN.CITE &lt;EndNote&gt;&lt;Cite&gt;&lt;Author&gt;Montgomery&lt;/Author&gt;&lt;Year&gt;2017&lt;/Year&gt;&lt;RecNum&gt;59&lt;/RecNum&gt;&lt;DisplayText&gt;(Montgomery, 2017)&lt;/DisplayText&gt;&lt;record&gt;&lt;rec-number&gt;59&lt;/rec-number&gt;&lt;foreign-keys&gt;&lt;key app="EN" db-id="0e5zz9apwxxs5qexv5opwzxrvszfdstwr25p" timestamp="1653909102"&gt;59&lt;/key&gt;&lt;/foreign-keys&gt;&lt;ref-type name="Book"&gt;6&lt;/ref-type&gt;&lt;contributors&gt;&lt;authors&gt;&lt;author&gt;Montgomery, Douglas C&lt;/author&gt;&lt;/authors&gt;&lt;/contributors&gt;&lt;titles&gt;&lt;title&gt;Design and analysis of experiments&lt;/title&gt;&lt;/titles&gt;&lt;dates&gt;&lt;year&gt;2017&lt;/year&gt;&lt;/dates&gt;&lt;publisher&gt;John Wiley &amp;amp; Sons&lt;/publisher&gt;&lt;isbn&gt;1119113474&lt;/isbn&gt;&lt;urls&gt;&lt;/urls&gt;&lt;/record&gt;&lt;/Cite&gt;&lt;/EndNote&gt;</w:instrText>
      </w:r>
      <w:r w:rsidRPr="00C52D87">
        <w:rPr>
          <w:rFonts w:asciiTheme="majorBidi" w:eastAsiaTheme="minorHAnsi" w:hAnsiTheme="majorBidi" w:cstheme="majorBidi"/>
          <w:sz w:val="24"/>
          <w:szCs w:val="24"/>
          <w:lang w:eastAsia="en-US"/>
        </w:rPr>
        <w:fldChar w:fldCharType="separate"/>
      </w:r>
      <w:r w:rsidR="002D1866" w:rsidRPr="00C52D87">
        <w:rPr>
          <w:rFonts w:asciiTheme="majorBidi" w:eastAsiaTheme="minorHAnsi" w:hAnsiTheme="majorBidi" w:cstheme="majorBidi"/>
          <w:noProof/>
          <w:sz w:val="24"/>
          <w:szCs w:val="24"/>
          <w:lang w:eastAsia="en-US"/>
        </w:rPr>
        <w:t>(Montgomery, 2017)</w:t>
      </w:r>
      <w:r w:rsidRPr="00C52D87">
        <w:rPr>
          <w:rFonts w:asciiTheme="majorBidi" w:eastAsiaTheme="minorHAnsi" w:hAnsiTheme="majorBidi" w:cstheme="majorBidi"/>
          <w:sz w:val="24"/>
          <w:szCs w:val="24"/>
          <w:lang w:eastAsia="en-US"/>
        </w:rPr>
        <w:fldChar w:fldCharType="end"/>
      </w:r>
      <w:r w:rsidRPr="00C52D87">
        <w:rPr>
          <w:rFonts w:asciiTheme="majorBidi" w:eastAsiaTheme="minorHAnsi" w:hAnsiTheme="majorBidi" w:cstheme="majorBidi"/>
          <w:sz w:val="24"/>
          <w:szCs w:val="24"/>
          <w:lang w:eastAsia="en-US"/>
        </w:rPr>
        <w:t xml:space="preserve">. Fractional factorial designs (FFD) utilize the particular specifications of the design to decrease the size of an experiment and limit the loss of critical knowledge that might be ignored by not performing a wide-range study simultaneously involving probable groups of the levels. Screening is among the principal uses of this type of DOE </w:t>
      </w:r>
      <w:r w:rsidRPr="00C52D87">
        <w:rPr>
          <w:rFonts w:asciiTheme="majorBidi" w:eastAsiaTheme="minorHAnsi" w:hAnsiTheme="majorBidi" w:cstheme="majorBidi"/>
          <w:sz w:val="24"/>
          <w:szCs w:val="24"/>
          <w:lang w:eastAsia="en-US"/>
        </w:rPr>
        <w:fldChar w:fldCharType="begin"/>
      </w:r>
      <w:r w:rsidR="002D1866" w:rsidRPr="00C52D87">
        <w:rPr>
          <w:rFonts w:asciiTheme="majorBidi" w:eastAsiaTheme="minorHAnsi" w:hAnsiTheme="majorBidi" w:cstheme="majorBidi"/>
          <w:sz w:val="24"/>
          <w:szCs w:val="24"/>
          <w:lang w:eastAsia="en-US"/>
        </w:rPr>
        <w:instrText xml:space="preserve"> ADDIN EN.CITE &lt;EndNote&gt;&lt;Cite&gt;&lt;Author&gt;Gunst&lt;/Author&gt;&lt;Year&gt;2009&lt;/Year&gt;&lt;RecNum&gt;60&lt;/RecNum&gt;&lt;DisplayText&gt;(Gunst and Mason, 2009)&lt;/DisplayText&gt;&lt;record&gt;&lt;rec-number&gt;60&lt;/rec-number&gt;&lt;foreign-keys&gt;&lt;key app="EN" db-id="0e5zz9apwxxs5qexv5opwzxrvszfdstwr25p" timestamp="1653909102"&gt;60&lt;/key&gt;&lt;/foreign-keys&gt;&lt;ref-type name="Journal Article"&gt;17&lt;/ref-type&gt;&lt;contributors&gt;&lt;authors&gt;&lt;author&gt;Gunst, Richard F&lt;/author&gt;&lt;author&gt;Mason, Robert L&lt;/author&gt;&lt;/authors&gt;&lt;/contributors&gt;&lt;titles&gt;&lt;title&gt;Fractional factorial design&lt;/title&gt;&lt;secondary-title&gt;Wiley Interdisciplinary Reviews: Computational Statistics&lt;/secondary-title&gt;&lt;/titles&gt;&lt;periodical&gt;&lt;full-title&gt;Wiley Interdisciplinary Reviews: Computational Statistics&lt;/full-title&gt;&lt;/periodical&gt;&lt;pages&gt;234-244&lt;/pages&gt;&lt;volume&gt;1&lt;/volume&gt;&lt;number&gt;2&lt;/number&gt;&lt;dates&gt;&lt;year&gt;2009&lt;/year&gt;&lt;/dates&gt;&lt;isbn&gt;1939-0068&lt;/isbn&gt;&lt;urls&gt;&lt;/urls&gt;&lt;/record&gt;&lt;/Cite&gt;&lt;/EndNote&gt;</w:instrText>
      </w:r>
      <w:r w:rsidRPr="00C52D87">
        <w:rPr>
          <w:rFonts w:asciiTheme="majorBidi" w:eastAsiaTheme="minorHAnsi" w:hAnsiTheme="majorBidi" w:cstheme="majorBidi"/>
          <w:sz w:val="24"/>
          <w:szCs w:val="24"/>
          <w:lang w:eastAsia="en-US"/>
        </w:rPr>
        <w:fldChar w:fldCharType="separate"/>
      </w:r>
      <w:r w:rsidR="002D1866" w:rsidRPr="00C52D87">
        <w:rPr>
          <w:rFonts w:asciiTheme="majorBidi" w:eastAsiaTheme="minorHAnsi" w:hAnsiTheme="majorBidi" w:cstheme="majorBidi"/>
          <w:noProof/>
          <w:sz w:val="24"/>
          <w:szCs w:val="24"/>
          <w:lang w:eastAsia="en-US"/>
        </w:rPr>
        <w:t>(Gunst and Mason, 2009)</w:t>
      </w:r>
      <w:r w:rsidRPr="00C52D87">
        <w:rPr>
          <w:rFonts w:asciiTheme="majorBidi" w:eastAsiaTheme="minorHAnsi" w:hAnsiTheme="majorBidi" w:cstheme="majorBidi"/>
          <w:sz w:val="24"/>
          <w:szCs w:val="24"/>
          <w:lang w:eastAsia="en-US"/>
        </w:rPr>
        <w:fldChar w:fldCharType="end"/>
      </w:r>
      <w:r w:rsidRPr="00C52D87">
        <w:rPr>
          <w:rFonts w:asciiTheme="majorBidi" w:eastAsiaTheme="minorHAnsi" w:hAnsiTheme="majorBidi" w:cstheme="majorBidi"/>
          <w:sz w:val="24"/>
          <w:szCs w:val="24"/>
          <w:lang w:eastAsia="en-US"/>
        </w:rPr>
        <w:t>.</w:t>
      </w:r>
      <w:bookmarkEnd w:id="522"/>
    </w:p>
    <w:p w14:paraId="45941910" w14:textId="4FA957E0" w:rsidR="00055320" w:rsidRPr="00C52D87" w:rsidRDefault="00055320" w:rsidP="005F3D42">
      <w:pPr>
        <w:spacing w:line="480" w:lineRule="auto"/>
        <w:rPr>
          <w:rFonts w:asciiTheme="majorBidi" w:eastAsiaTheme="minorHAnsi" w:hAnsiTheme="majorBidi" w:cstheme="majorBidi"/>
          <w:sz w:val="24"/>
          <w:szCs w:val="24"/>
          <w:lang w:eastAsia="en-US"/>
        </w:rPr>
      </w:pPr>
      <w:bookmarkStart w:id="523" w:name="_Toc107502717"/>
      <w:r w:rsidRPr="00C52D87">
        <w:rPr>
          <w:rFonts w:asciiTheme="majorBidi" w:eastAsiaTheme="minorHAnsi" w:hAnsiTheme="majorBidi" w:cstheme="majorBidi"/>
          <w:sz w:val="24"/>
          <w:szCs w:val="24"/>
          <w:lang w:eastAsia="en-US"/>
        </w:rPr>
        <w:t>In experiments commonly using this type of DOE, the number of required designs is 2</w:t>
      </w:r>
      <w:r w:rsidRPr="00C52D87">
        <w:rPr>
          <w:rFonts w:asciiTheme="majorBidi" w:eastAsiaTheme="minorHAnsi" w:hAnsiTheme="majorBidi" w:cstheme="majorBidi"/>
          <w:i/>
          <w:sz w:val="24"/>
          <w:szCs w:val="24"/>
          <w:vertAlign w:val="superscript"/>
          <w:lang w:eastAsia="en-US"/>
        </w:rPr>
        <w:t>k-p</w:t>
      </w:r>
      <w:r w:rsidRPr="00C52D87">
        <w:rPr>
          <w:rFonts w:asciiTheme="majorBidi" w:eastAsiaTheme="minorHAnsi" w:hAnsiTheme="majorBidi" w:cstheme="majorBidi"/>
          <w:sz w:val="24"/>
          <w:szCs w:val="24"/>
          <w:lang w:eastAsia="en-US"/>
        </w:rPr>
        <w:t xml:space="preserve">, such that </w:t>
      </w:r>
      <m:oMath>
        <m:f>
          <m:fPr>
            <m:ctrlPr>
              <w:rPr>
                <w:rFonts w:ascii="Cambria Math" w:eastAsiaTheme="minorHAnsi" w:hAnsi="Cambria Math" w:cstheme="majorBidi"/>
                <w:i/>
                <w:sz w:val="24"/>
                <w:szCs w:val="24"/>
                <w:lang w:eastAsia="en-US"/>
              </w:rPr>
            </m:ctrlPr>
          </m:fPr>
          <m:num>
            <m:r>
              <w:rPr>
                <w:rFonts w:ascii="Cambria Math" w:eastAsiaTheme="minorHAnsi" w:hAnsi="Cambria Math" w:cstheme="majorBidi"/>
                <w:sz w:val="24"/>
                <w:szCs w:val="24"/>
                <w:lang w:eastAsia="en-US"/>
              </w:rPr>
              <m:t>1</m:t>
            </m:r>
          </m:num>
          <m:den>
            <m:sSup>
              <m:sSupPr>
                <m:ctrlPr>
                  <w:rPr>
                    <w:rFonts w:ascii="Cambria Math" w:eastAsiaTheme="minorHAnsi" w:hAnsi="Cambria Math" w:cstheme="majorBidi"/>
                    <w:i/>
                    <w:sz w:val="24"/>
                    <w:szCs w:val="24"/>
                    <w:lang w:eastAsia="en-US"/>
                  </w:rPr>
                </m:ctrlPr>
              </m:sSupPr>
              <m:e>
                <m:r>
                  <w:rPr>
                    <w:rFonts w:ascii="Cambria Math" w:eastAsiaTheme="minorHAnsi" w:hAnsi="Cambria Math" w:cstheme="majorBidi"/>
                    <w:sz w:val="24"/>
                    <w:szCs w:val="24"/>
                    <w:lang w:eastAsia="en-US"/>
                  </w:rPr>
                  <m:t>2</m:t>
                </m:r>
              </m:e>
              <m:sup>
                <m:r>
                  <w:rPr>
                    <w:rFonts w:ascii="Cambria Math" w:eastAsiaTheme="minorHAnsi" w:hAnsi="Cambria Math" w:cstheme="majorBidi"/>
                    <w:sz w:val="24"/>
                    <w:szCs w:val="24"/>
                    <w:lang w:eastAsia="en-US"/>
                  </w:rPr>
                  <m:t>p</m:t>
                </m:r>
              </m:sup>
            </m:sSup>
          </m:den>
        </m:f>
      </m:oMath>
      <w:r w:rsidRPr="00C52D87">
        <w:rPr>
          <w:rFonts w:asciiTheme="majorBidi" w:eastAsiaTheme="minorHAnsi" w:hAnsiTheme="majorBidi" w:cstheme="majorBidi"/>
          <w:sz w:val="24"/>
          <w:szCs w:val="24"/>
          <w:lang w:eastAsia="en-US"/>
        </w:rPr>
        <w:t xml:space="preserve"> is the fraction. Typically, we use a 2</w:t>
      </w:r>
      <w:r w:rsidRPr="00C52D87">
        <w:rPr>
          <w:rFonts w:asciiTheme="majorBidi" w:eastAsiaTheme="minorHAnsi" w:hAnsiTheme="majorBidi" w:cstheme="majorBidi"/>
          <w:i/>
          <w:sz w:val="24"/>
          <w:szCs w:val="24"/>
          <w:lang w:eastAsia="en-US"/>
        </w:rPr>
        <w:t>k</w:t>
      </w:r>
      <w:r w:rsidRPr="00C52D87">
        <w:rPr>
          <w:rFonts w:asciiTheme="majorBidi" w:eastAsiaTheme="minorHAnsi" w:hAnsiTheme="majorBidi" w:cstheme="majorBidi"/>
          <w:sz w:val="24"/>
          <w:szCs w:val="24"/>
          <w:lang w:eastAsia="en-US"/>
        </w:rPr>
        <w:t xml:space="preserve"> design to recognize and screen the critical design variables. In addition, we can use 2</w:t>
      </w:r>
      <w:r w:rsidRPr="00C52D87">
        <w:rPr>
          <w:rFonts w:asciiTheme="majorBidi" w:eastAsiaTheme="minorHAnsi" w:hAnsiTheme="majorBidi" w:cstheme="majorBidi"/>
          <w:i/>
          <w:sz w:val="24"/>
          <w:szCs w:val="24"/>
          <w:lang w:eastAsia="en-US"/>
        </w:rPr>
        <w:t>k</w:t>
      </w:r>
      <w:r w:rsidRPr="00C52D87">
        <w:rPr>
          <w:rFonts w:asciiTheme="majorBidi" w:eastAsiaTheme="minorHAnsi" w:hAnsiTheme="majorBidi" w:cstheme="majorBidi"/>
          <w:sz w:val="24"/>
          <w:szCs w:val="24"/>
          <w:lang w:eastAsia="en-US"/>
        </w:rPr>
        <w:t>-</w:t>
      </w:r>
      <w:r w:rsidRPr="00C52D87">
        <w:rPr>
          <w:rFonts w:asciiTheme="majorBidi" w:eastAsiaTheme="minorHAnsi" w:hAnsiTheme="majorBidi" w:cstheme="majorBidi"/>
          <w:i/>
          <w:sz w:val="24"/>
          <w:szCs w:val="24"/>
          <w:lang w:eastAsia="en-US"/>
        </w:rPr>
        <w:t>p</w:t>
      </w:r>
      <w:r w:rsidRPr="00C52D87">
        <w:rPr>
          <w:rFonts w:asciiTheme="majorBidi" w:eastAsiaTheme="minorHAnsi" w:hAnsiTheme="majorBidi" w:cstheme="majorBidi"/>
          <w:sz w:val="24"/>
          <w:szCs w:val="24"/>
          <w:lang w:eastAsia="en-US"/>
        </w:rPr>
        <w:t xml:space="preserve"> for this purpose. The rare effect principle can occur if numerous factors lead a system predominated by significant effects and interactions with low order. Therefore, to screen the factors, 2-level designs can be used </w:t>
      </w:r>
      <w:r w:rsidRPr="00C52D87">
        <w:rPr>
          <w:rFonts w:asciiTheme="majorBidi" w:eastAsiaTheme="minorHAnsi" w:hAnsiTheme="majorBidi" w:cstheme="majorBidi"/>
          <w:sz w:val="24"/>
          <w:szCs w:val="24"/>
          <w:lang w:eastAsia="en-US"/>
        </w:rPr>
        <w:fldChar w:fldCharType="begin"/>
      </w:r>
      <w:r w:rsidR="002D1866" w:rsidRPr="00C52D87">
        <w:rPr>
          <w:rFonts w:asciiTheme="majorBidi" w:eastAsiaTheme="minorHAnsi" w:hAnsiTheme="majorBidi" w:cstheme="majorBidi"/>
          <w:sz w:val="24"/>
          <w:szCs w:val="24"/>
          <w:lang w:eastAsia="en-US"/>
        </w:rPr>
        <w:instrText xml:space="preserve"> ADDIN EN.CITE &lt;EndNote&gt;&lt;Cite&gt;&lt;Author&gt;Montgomery&lt;/Author&gt;&lt;Year&gt;2017&lt;/Year&gt;&lt;RecNum&gt;59&lt;/RecNum&gt;&lt;DisplayText&gt;(Montgomery, 2017)&lt;/DisplayText&gt;&lt;record&gt;&lt;rec-number&gt;59&lt;/rec-number&gt;&lt;foreign-keys&gt;&lt;key app="EN" db-id="0e5zz9apwxxs5qexv5opwzxrvszfdstwr25p" timestamp="1653909102"&gt;59&lt;/key&gt;&lt;/foreign-keys&gt;&lt;ref-type name="Book"&gt;6&lt;/ref-type&gt;&lt;contributors&gt;&lt;authors&gt;&lt;author&gt;Montgomery, Douglas C&lt;/author&gt;&lt;/authors&gt;&lt;/contributors&gt;&lt;titles&gt;&lt;title&gt;Design and analysis of experiments&lt;/title&gt;&lt;/titles&gt;&lt;dates&gt;&lt;year&gt;2017&lt;/year&gt;&lt;/dates&gt;&lt;publisher&gt;John Wiley &amp;amp; Sons&lt;/publisher&gt;&lt;isbn&gt;1119113474&lt;/isbn&gt;&lt;urls&gt;&lt;/urls&gt;&lt;/record&gt;&lt;/Cite&gt;&lt;/EndNote&gt;</w:instrText>
      </w:r>
      <w:r w:rsidRPr="00C52D87">
        <w:rPr>
          <w:rFonts w:asciiTheme="majorBidi" w:eastAsiaTheme="minorHAnsi" w:hAnsiTheme="majorBidi" w:cstheme="majorBidi"/>
          <w:sz w:val="24"/>
          <w:szCs w:val="24"/>
          <w:lang w:eastAsia="en-US"/>
        </w:rPr>
        <w:fldChar w:fldCharType="separate"/>
      </w:r>
      <w:r w:rsidR="002D1866" w:rsidRPr="00C52D87">
        <w:rPr>
          <w:rFonts w:asciiTheme="majorBidi" w:eastAsiaTheme="minorHAnsi" w:hAnsiTheme="majorBidi" w:cstheme="majorBidi"/>
          <w:noProof/>
          <w:sz w:val="24"/>
          <w:szCs w:val="24"/>
          <w:lang w:eastAsia="en-US"/>
        </w:rPr>
        <w:t>(Montgomery, 2017)</w:t>
      </w:r>
      <w:r w:rsidRPr="00C52D87">
        <w:rPr>
          <w:rFonts w:asciiTheme="majorBidi" w:eastAsiaTheme="minorHAnsi" w:hAnsiTheme="majorBidi" w:cstheme="majorBidi"/>
          <w:sz w:val="24"/>
          <w:szCs w:val="24"/>
          <w:lang w:eastAsia="en-US"/>
        </w:rPr>
        <w:fldChar w:fldCharType="end"/>
      </w:r>
      <w:r w:rsidRPr="00C52D87">
        <w:rPr>
          <w:rFonts w:asciiTheme="majorBidi" w:eastAsiaTheme="minorHAnsi" w:hAnsiTheme="majorBidi" w:cstheme="majorBidi"/>
          <w:sz w:val="24"/>
          <w:szCs w:val="24"/>
          <w:lang w:eastAsia="en-US"/>
        </w:rPr>
        <w:t>.</w:t>
      </w:r>
      <w:bookmarkEnd w:id="523"/>
      <w:r w:rsidRPr="00C52D87">
        <w:rPr>
          <w:rFonts w:asciiTheme="majorBidi" w:eastAsiaTheme="minorHAnsi" w:hAnsiTheme="majorBidi" w:cstheme="majorBidi"/>
          <w:sz w:val="24"/>
          <w:szCs w:val="24"/>
          <w:lang w:eastAsia="en-US"/>
        </w:rPr>
        <w:t xml:space="preserve"> </w:t>
      </w:r>
    </w:p>
    <w:p w14:paraId="5D924B0F" w14:textId="65D3987B" w:rsidR="00055320" w:rsidRPr="00C52D87" w:rsidRDefault="00055320" w:rsidP="00701B5A">
      <w:pPr>
        <w:pStyle w:val="Heading6"/>
        <w:rPr>
          <w:rFonts w:asciiTheme="majorBidi" w:hAnsiTheme="majorBidi"/>
          <w:lang w:eastAsia="en-IE"/>
        </w:rPr>
      </w:pPr>
      <w:bookmarkStart w:id="524" w:name="_Toc107402501"/>
      <w:bookmarkStart w:id="525" w:name="_Toc107502718"/>
      <w:bookmarkStart w:id="526" w:name="_Toc109848496"/>
      <w:r w:rsidRPr="00C52D87">
        <w:rPr>
          <w:rFonts w:asciiTheme="majorBidi" w:hAnsiTheme="majorBidi"/>
          <w:lang w:eastAsia="en-IE"/>
        </w:rPr>
        <w:t xml:space="preserve">Central </w:t>
      </w:r>
      <w:r w:rsidR="001656F2" w:rsidRPr="00C52D87">
        <w:rPr>
          <w:rFonts w:asciiTheme="majorBidi" w:hAnsiTheme="majorBidi"/>
          <w:lang w:eastAsia="en-IE"/>
        </w:rPr>
        <w:t>c</w:t>
      </w:r>
      <w:r w:rsidRPr="00C52D87">
        <w:rPr>
          <w:rFonts w:asciiTheme="majorBidi" w:hAnsiTheme="majorBidi"/>
          <w:lang w:eastAsia="en-IE"/>
        </w:rPr>
        <w:t xml:space="preserve">omposite </w:t>
      </w:r>
      <w:r w:rsidR="001656F2" w:rsidRPr="00C52D87">
        <w:rPr>
          <w:rFonts w:asciiTheme="majorBidi" w:hAnsiTheme="majorBidi"/>
          <w:lang w:eastAsia="en-IE"/>
        </w:rPr>
        <w:t>d</w:t>
      </w:r>
      <w:r w:rsidRPr="00C52D87">
        <w:rPr>
          <w:rFonts w:asciiTheme="majorBidi" w:hAnsiTheme="majorBidi"/>
          <w:lang w:eastAsia="en-IE"/>
        </w:rPr>
        <w:t>esigns</w:t>
      </w:r>
      <w:bookmarkEnd w:id="524"/>
      <w:bookmarkEnd w:id="525"/>
      <w:bookmarkEnd w:id="526"/>
    </w:p>
    <w:p w14:paraId="50566CE5" w14:textId="7FAF7BF5" w:rsidR="00055320" w:rsidRPr="00C52D87" w:rsidRDefault="00055320" w:rsidP="005F3D42">
      <w:pPr>
        <w:spacing w:line="480" w:lineRule="auto"/>
        <w:rPr>
          <w:rFonts w:asciiTheme="majorBidi" w:hAnsiTheme="majorBidi" w:cstheme="majorBidi"/>
          <w:sz w:val="24"/>
          <w:szCs w:val="24"/>
          <w:lang w:eastAsia="en-IE"/>
        </w:rPr>
      </w:pPr>
      <w:bookmarkStart w:id="527" w:name="_Toc107502719"/>
      <w:r w:rsidRPr="00C52D87">
        <w:rPr>
          <w:rFonts w:asciiTheme="majorBidi" w:hAnsiTheme="majorBidi" w:cstheme="majorBidi"/>
          <w:sz w:val="24"/>
          <w:szCs w:val="24"/>
          <w:lang w:eastAsia="en-IE"/>
        </w:rPr>
        <w:t>Central composite designs (CCDs) are typical second-order designs used to explore higher-order impacts, mainly quadratic effects, that require many design points. CCDs are 2-level FDs with 2</w:t>
      </w:r>
      <w:r w:rsidRPr="00C52D87">
        <w:rPr>
          <w:rFonts w:asciiTheme="majorBidi" w:hAnsiTheme="majorBidi" w:cstheme="majorBidi"/>
          <w:i/>
          <w:sz w:val="24"/>
          <w:szCs w:val="24"/>
          <w:vertAlign w:val="superscript"/>
          <w:lang w:eastAsia="en-IE"/>
        </w:rPr>
        <w:t>k</w:t>
      </w:r>
      <w:r w:rsidRPr="00C52D87">
        <w:rPr>
          <w:rFonts w:asciiTheme="majorBidi" w:hAnsiTheme="majorBidi" w:cstheme="majorBidi"/>
          <w:sz w:val="24"/>
          <w:szCs w:val="24"/>
          <w:lang w:eastAsia="en-IE"/>
        </w:rPr>
        <w:t xml:space="preserve"> star points for a design with </w:t>
      </w:r>
      <w:r w:rsidRPr="00C52D87">
        <w:rPr>
          <w:rFonts w:asciiTheme="majorBidi" w:hAnsiTheme="majorBidi" w:cstheme="majorBidi"/>
          <w:i/>
          <w:sz w:val="24"/>
          <w:szCs w:val="24"/>
          <w:lang w:eastAsia="en-IE"/>
        </w:rPr>
        <w:t>k</w:t>
      </w:r>
      <w:r w:rsidRPr="00C52D87">
        <w:rPr>
          <w:rFonts w:asciiTheme="majorBidi" w:hAnsiTheme="majorBidi" w:cstheme="majorBidi"/>
          <w:sz w:val="24"/>
          <w:szCs w:val="24"/>
          <w:lang w:eastAsia="en-IE"/>
        </w:rPr>
        <w:t xml:space="preserve"> factors. Each star point is placed at a position with a </w:t>
      </w:r>
      <w:r w:rsidRPr="00C52D87">
        <w:rPr>
          <w:rFonts w:asciiTheme="majorBidi" w:eastAsiaTheme="minorHAnsi" w:hAnsiTheme="majorBidi" w:cstheme="majorBidi"/>
          <w:i/>
          <w:sz w:val="24"/>
          <w:szCs w:val="24"/>
          <w:lang w:eastAsia="en-US"/>
        </w:rPr>
        <w:sym w:font="Symbol" w:char="F0B1"/>
      </w:r>
      <w:r w:rsidRPr="00C52D87">
        <w:rPr>
          <w:rFonts w:asciiTheme="majorBidi" w:eastAsiaTheme="minorHAnsi" w:hAnsiTheme="majorBidi" w:cstheme="majorBidi"/>
          <w:i/>
          <w:sz w:val="24"/>
          <w:szCs w:val="24"/>
          <w:lang w:eastAsia="en-US"/>
        </w:rPr>
        <w:t>β</w:t>
      </w:r>
      <w:r w:rsidRPr="00C52D87">
        <w:rPr>
          <w:rFonts w:asciiTheme="majorBidi" w:eastAsiaTheme="minorHAnsi" w:hAnsiTheme="majorBidi" w:cstheme="majorBidi"/>
          <w:sz w:val="24"/>
          <w:szCs w:val="24"/>
          <w:lang w:eastAsia="en-US"/>
        </w:rPr>
        <w:t xml:space="preserve"> </w:t>
      </w:r>
      <w:r w:rsidRPr="00C52D87">
        <w:rPr>
          <w:rFonts w:asciiTheme="majorBidi" w:hAnsiTheme="majorBidi" w:cstheme="majorBidi"/>
          <w:sz w:val="24"/>
          <w:szCs w:val="24"/>
          <w:lang w:eastAsia="en-IE"/>
        </w:rPr>
        <w:t>distance from each factor. The distance between the center and each star in the design solution space is |</w:t>
      </w:r>
      <w:r w:rsidRPr="00C52D87">
        <w:rPr>
          <w:rFonts w:asciiTheme="majorBidi" w:hAnsiTheme="majorBidi" w:cstheme="majorBidi"/>
          <w:i/>
          <w:sz w:val="24"/>
          <w:szCs w:val="24"/>
          <w:lang w:eastAsia="en-IE"/>
        </w:rPr>
        <w:t>β</w:t>
      </w:r>
      <w:r w:rsidRPr="00C52D87">
        <w:rPr>
          <w:rFonts w:asciiTheme="majorBidi" w:hAnsiTheme="majorBidi" w:cstheme="majorBidi"/>
          <w:sz w:val="24"/>
          <w:szCs w:val="24"/>
          <w:lang w:eastAsia="en-IE"/>
        </w:rPr>
        <w:t xml:space="preserve">|&gt;1 if the distance between the center and a factorial point is ±1 unit for each factor. For example, if there are three factors, by using </w:t>
      </w:r>
      <w:r w:rsidRPr="00C52D87">
        <w:rPr>
          <w:rFonts w:asciiTheme="majorBidi" w:hAnsiTheme="majorBidi" w:cstheme="majorBidi"/>
          <w:i/>
          <w:sz w:val="24"/>
          <w:szCs w:val="24"/>
          <w:lang w:eastAsia="en-IE"/>
        </w:rPr>
        <w:t>β</w:t>
      </w:r>
      <w:r w:rsidRPr="00C52D87">
        <w:rPr>
          <w:rFonts w:asciiTheme="majorBidi" w:hAnsiTheme="majorBidi" w:cstheme="majorBidi"/>
          <w:sz w:val="24"/>
          <w:szCs w:val="24"/>
          <w:lang w:eastAsia="en-IE"/>
        </w:rPr>
        <w:t xml:space="preserve">=1, the star points are placed in the middle of the faces of a cube </w:t>
      </w:r>
      <w:r w:rsidRPr="00C52D87">
        <w:rPr>
          <w:rFonts w:asciiTheme="majorBidi" w:hAnsiTheme="majorBidi" w:cstheme="majorBidi"/>
          <w:sz w:val="24"/>
          <w:szCs w:val="24"/>
          <w:lang w:eastAsia="en-IE"/>
        </w:rPr>
        <w:fldChar w:fldCharType="begin"/>
      </w:r>
      <w:r w:rsidR="002D1866" w:rsidRPr="00C52D87">
        <w:rPr>
          <w:rFonts w:asciiTheme="majorBidi" w:hAnsiTheme="majorBidi" w:cstheme="majorBidi"/>
          <w:sz w:val="24"/>
          <w:szCs w:val="24"/>
          <w:lang w:eastAsia="en-IE"/>
        </w:rPr>
        <w:instrText xml:space="preserve"> ADDIN EN.CITE &lt;EndNote&gt;&lt;Cite&gt;&lt;Author&gt;Montgomery&lt;/Author&gt;&lt;Year&gt;2017&lt;/Year&gt;&lt;RecNum&gt;59&lt;/RecNum&gt;&lt;DisplayText&gt;(Montgomery, 2017)&lt;/DisplayText&gt;&lt;record&gt;&lt;rec-number&gt;59&lt;/rec-number&gt;&lt;foreign-keys&gt;&lt;key app="EN" db-id="0e5zz9apwxxs5qexv5opwzxrvszfdstwr25p" timestamp="1653909102"&gt;59&lt;/key&gt;&lt;/foreign-keys&gt;&lt;ref-type name="Book"&gt;6&lt;/ref-type&gt;&lt;contributors&gt;&lt;authors&gt;&lt;author&gt;Montgomery, Douglas C&lt;/author&gt;&lt;/authors&gt;&lt;/contributors&gt;&lt;titles&gt;&lt;title&gt;Design and analysis of experiments&lt;/title&gt;&lt;/titles&gt;&lt;dates&gt;&lt;year&gt;2017&lt;/year&gt;&lt;/dates&gt;&lt;publisher&gt;John Wiley &amp;amp; Sons&lt;/publisher&gt;&lt;isbn&gt;1119113474&lt;/isbn&gt;&lt;urls&gt;&lt;/urls&gt;&lt;/record&gt;&lt;/Cite&gt;&lt;/EndNote&gt;</w:instrText>
      </w:r>
      <w:r w:rsidRPr="00C52D87">
        <w:rPr>
          <w:rFonts w:asciiTheme="majorBidi" w:hAnsiTheme="majorBidi" w:cstheme="majorBidi"/>
          <w:sz w:val="24"/>
          <w:szCs w:val="24"/>
          <w:lang w:eastAsia="en-IE"/>
        </w:rPr>
        <w:fldChar w:fldCharType="separate"/>
      </w:r>
      <w:r w:rsidR="002D1866" w:rsidRPr="00C52D87">
        <w:rPr>
          <w:rFonts w:asciiTheme="majorBidi" w:hAnsiTheme="majorBidi" w:cstheme="majorBidi"/>
          <w:noProof/>
          <w:sz w:val="24"/>
          <w:szCs w:val="24"/>
          <w:lang w:eastAsia="en-IE"/>
        </w:rPr>
        <w:t>(Montgomery, 2017)</w:t>
      </w:r>
      <w:r w:rsidRPr="00C52D87">
        <w:rPr>
          <w:rFonts w:asciiTheme="majorBidi" w:hAnsiTheme="majorBidi" w:cstheme="majorBidi"/>
          <w:sz w:val="24"/>
          <w:szCs w:val="24"/>
          <w:lang w:eastAsia="en-IE"/>
        </w:rPr>
        <w:fldChar w:fldCharType="end"/>
      </w:r>
      <w:r w:rsidRPr="00C52D87">
        <w:rPr>
          <w:rFonts w:asciiTheme="majorBidi" w:hAnsiTheme="majorBidi" w:cstheme="majorBidi"/>
          <w:sz w:val="24"/>
          <w:szCs w:val="24"/>
          <w:lang w:eastAsia="en-IE"/>
        </w:rPr>
        <w:t>.</w:t>
      </w:r>
      <w:bookmarkEnd w:id="527"/>
      <w:r w:rsidRPr="00C52D87">
        <w:rPr>
          <w:rFonts w:asciiTheme="majorBidi" w:hAnsiTheme="majorBidi" w:cstheme="majorBidi"/>
          <w:sz w:val="24"/>
          <w:szCs w:val="24"/>
          <w:lang w:eastAsia="en-IE"/>
        </w:rPr>
        <w:t xml:space="preserve"> </w:t>
      </w:r>
    </w:p>
    <w:p w14:paraId="1E9C5CFE" w14:textId="31AA0B40" w:rsidR="00055320" w:rsidRPr="00C52D87" w:rsidRDefault="00055320" w:rsidP="00701B5A">
      <w:pPr>
        <w:pStyle w:val="Heading6"/>
        <w:rPr>
          <w:rFonts w:asciiTheme="majorBidi" w:hAnsiTheme="majorBidi"/>
          <w:lang w:eastAsia="en-IE"/>
        </w:rPr>
      </w:pPr>
      <w:bookmarkStart w:id="528" w:name="_Toc107402502"/>
      <w:bookmarkStart w:id="529" w:name="_Toc107502720"/>
      <w:bookmarkStart w:id="530" w:name="_Toc109848497"/>
      <w:r w:rsidRPr="00C52D87">
        <w:rPr>
          <w:rFonts w:asciiTheme="majorBidi" w:hAnsiTheme="majorBidi"/>
          <w:lang w:eastAsia="en-IE"/>
        </w:rPr>
        <w:t xml:space="preserve">Orthogonal </w:t>
      </w:r>
      <w:r w:rsidR="001656F2" w:rsidRPr="00C52D87">
        <w:rPr>
          <w:rFonts w:asciiTheme="majorBidi" w:hAnsiTheme="majorBidi"/>
          <w:lang w:eastAsia="en-IE"/>
        </w:rPr>
        <w:t>a</w:t>
      </w:r>
      <w:r w:rsidRPr="00C52D87">
        <w:rPr>
          <w:rFonts w:asciiTheme="majorBidi" w:hAnsiTheme="majorBidi"/>
          <w:lang w:eastAsia="en-IE"/>
        </w:rPr>
        <w:t>rrays</w:t>
      </w:r>
      <w:bookmarkEnd w:id="528"/>
      <w:bookmarkEnd w:id="529"/>
      <w:bookmarkEnd w:id="530"/>
    </w:p>
    <w:p w14:paraId="384AC8A8" w14:textId="23FDB0AA" w:rsidR="00055320" w:rsidRPr="00C52D87" w:rsidRDefault="00055320" w:rsidP="005F3D42">
      <w:pPr>
        <w:spacing w:line="480" w:lineRule="auto"/>
        <w:rPr>
          <w:rFonts w:asciiTheme="majorBidi" w:hAnsiTheme="majorBidi" w:cstheme="majorBidi"/>
          <w:sz w:val="24"/>
          <w:szCs w:val="24"/>
          <w:lang w:eastAsia="en-IE"/>
        </w:rPr>
      </w:pPr>
      <w:bookmarkStart w:id="531" w:name="_Toc107502721"/>
      <w:r w:rsidRPr="00C52D87">
        <w:rPr>
          <w:rFonts w:asciiTheme="majorBidi" w:hAnsiTheme="majorBidi" w:cstheme="majorBidi"/>
          <w:sz w:val="24"/>
          <w:szCs w:val="24"/>
          <w:lang w:eastAsia="en-IE"/>
        </w:rPr>
        <w:t xml:space="preserve">Orthogonal arrays (OAs) are the experimental designs recommended by Taguchi. The designs represent a type of FFD that is used primarily in 2 or 3 levels </w:t>
      </w:r>
      <w:r w:rsidRPr="00C52D87">
        <w:rPr>
          <w:rFonts w:asciiTheme="majorBidi" w:hAnsiTheme="majorBidi" w:cstheme="majorBidi"/>
          <w:sz w:val="24"/>
          <w:szCs w:val="24"/>
          <w:lang w:eastAsia="en-IE"/>
        </w:rPr>
        <w:fldChar w:fldCharType="begin"/>
      </w:r>
      <w:r w:rsidR="002D1866" w:rsidRPr="00C52D87">
        <w:rPr>
          <w:rFonts w:asciiTheme="majorBidi" w:hAnsiTheme="majorBidi" w:cstheme="majorBidi"/>
          <w:sz w:val="24"/>
          <w:szCs w:val="24"/>
          <w:lang w:eastAsia="en-IE"/>
        </w:rPr>
        <w:instrText xml:space="preserve"> ADDIN EN.CITE &lt;EndNote&gt;&lt;Cite&gt;&lt;Author&gt;Owen&lt;/Author&gt;&lt;Year&gt;1992&lt;/Year&gt;&lt;RecNum&gt;72&lt;/RecNum&gt;&lt;DisplayText&gt;(Owen, 1992)&lt;/DisplayText&gt;&lt;record&gt;&lt;rec-number&gt;72&lt;/rec-number&gt;&lt;foreign-keys&gt;&lt;key app="EN" db-id="0e5zz9apwxxs5qexv5opwzxrvszfdstwr25p" timestamp="1653909104"&gt;72&lt;/key&gt;&lt;/foreign-keys&gt;&lt;ref-type name="Journal Article"&gt;17&lt;/ref-type&gt;&lt;contributors&gt;&lt;authors&gt;&lt;author&gt;Owen, Art B&lt;/author&gt;&lt;/authors&gt;&lt;/contributors&gt;&lt;titles&gt;&lt;title&gt;Orthogonal arrays for computer experiments, integration and visualization&lt;/title&gt;&lt;secondary-title&gt;Statistica Sinica&lt;/secondary-title&gt;&lt;/titles&gt;&lt;periodical&gt;&lt;full-title&gt;Statistica Sinica&lt;/full-title&gt;&lt;/periodical&gt;&lt;pages&gt;439-452&lt;/pages&gt;&lt;dates&gt;&lt;year&gt;1992&lt;/year&gt;&lt;/dates&gt;&lt;isbn&gt;1017-0405&lt;/isbn&gt;&lt;urls&gt;&lt;/urls&gt;&lt;/record&gt;&lt;/Cite&gt;&lt;/EndNote&gt;</w:instrText>
      </w:r>
      <w:r w:rsidRPr="00C52D87">
        <w:rPr>
          <w:rFonts w:asciiTheme="majorBidi" w:hAnsiTheme="majorBidi" w:cstheme="majorBidi"/>
          <w:sz w:val="24"/>
          <w:szCs w:val="24"/>
          <w:lang w:eastAsia="en-IE"/>
        </w:rPr>
        <w:fldChar w:fldCharType="separate"/>
      </w:r>
      <w:r w:rsidR="002D1866" w:rsidRPr="00C52D87">
        <w:rPr>
          <w:rFonts w:asciiTheme="majorBidi" w:hAnsiTheme="majorBidi" w:cstheme="majorBidi"/>
          <w:noProof/>
          <w:sz w:val="24"/>
          <w:szCs w:val="24"/>
          <w:lang w:eastAsia="en-IE"/>
        </w:rPr>
        <w:t>(Owen, 1992)</w:t>
      </w:r>
      <w:r w:rsidRPr="00C52D87">
        <w:rPr>
          <w:rFonts w:asciiTheme="majorBidi" w:hAnsiTheme="majorBidi" w:cstheme="majorBidi"/>
          <w:sz w:val="24"/>
          <w:szCs w:val="24"/>
          <w:lang w:eastAsia="en-IE"/>
        </w:rPr>
        <w:fldChar w:fldCharType="end"/>
      </w:r>
      <w:r w:rsidRPr="00C52D87">
        <w:rPr>
          <w:rFonts w:asciiTheme="majorBidi" w:hAnsiTheme="majorBidi" w:cstheme="majorBidi"/>
          <w:sz w:val="24"/>
          <w:szCs w:val="24"/>
          <w:lang w:eastAsia="en-IE"/>
        </w:rPr>
        <w:t xml:space="preserve">. These designs are built to decrease the number of essential design points; for instance, with 4, 12 and 16 design points, it is possible to assess 3, 11 and 15 variable/impacts by </w:t>
      </w:r>
      <w:r w:rsidR="00DB5C2C" w:rsidRPr="00C52D87">
        <w:rPr>
          <w:rFonts w:asciiTheme="majorBidi" w:hAnsiTheme="majorBidi" w:cstheme="majorBidi"/>
          <w:sz w:val="24"/>
          <w:szCs w:val="24"/>
          <w:lang w:eastAsia="en-IE"/>
        </w:rPr>
        <w:t>second level</w:t>
      </w:r>
      <w:r w:rsidRPr="00C52D87">
        <w:rPr>
          <w:rFonts w:asciiTheme="majorBidi" w:hAnsiTheme="majorBidi" w:cstheme="majorBidi"/>
          <w:sz w:val="24"/>
          <w:szCs w:val="24"/>
          <w:lang w:eastAsia="en-IE"/>
        </w:rPr>
        <w:t xml:space="preserve"> L4, L12, and L16 arrays. This type of design is also known as a Plackett-Burman design </w:t>
      </w:r>
      <w:r w:rsidRPr="00C52D87">
        <w:rPr>
          <w:rFonts w:asciiTheme="majorBidi" w:hAnsiTheme="majorBidi" w:cstheme="majorBidi"/>
          <w:sz w:val="24"/>
          <w:szCs w:val="24"/>
          <w:lang w:eastAsia="en-IE"/>
        </w:rPr>
        <w:fldChar w:fldCharType="begin"/>
      </w:r>
      <w:r w:rsidR="002D1866" w:rsidRPr="00C52D87">
        <w:rPr>
          <w:rFonts w:asciiTheme="majorBidi" w:hAnsiTheme="majorBidi" w:cstheme="majorBidi"/>
          <w:sz w:val="24"/>
          <w:szCs w:val="24"/>
          <w:lang w:eastAsia="en-IE"/>
        </w:rPr>
        <w:instrText xml:space="preserve"> ADDIN EN.CITE &lt;EndNote&gt;&lt;Cite&gt;&lt;Author&gt;Hedayat&lt;/Author&gt;&lt;Year&gt;2012&lt;/Year&gt;&lt;RecNum&gt;62&lt;/RecNum&gt;&lt;DisplayText&gt;(Hedayat et al., 2012)&lt;/DisplayText&gt;&lt;record&gt;&lt;rec-number&gt;62&lt;/rec-number&gt;&lt;foreign-keys&gt;&lt;key app="EN" db-id="0e5zz9apwxxs5qexv5opwzxrvszfdstwr25p" timestamp="1653909102"&gt;62&lt;/key&gt;&lt;/foreign-keys&gt;&lt;ref-type name="Book"&gt;6&lt;/ref-type&gt;&lt;contributors&gt;&lt;authors&gt;&lt;author&gt;Hedayat, A Samad&lt;/author&gt;&lt;author&gt;Sloane, Neil James Alexander&lt;/author&gt;&lt;author&gt;Stufken, John&lt;/author&gt;&lt;/authors&gt;&lt;/contributors&gt;&lt;titles&gt;&lt;title&gt;Orthogonal arrays: theory and applications&lt;/title&gt;&lt;/titles&gt;&lt;dates&gt;&lt;year&gt;2012&lt;/year&gt;&lt;/dates&gt;&lt;publisher&gt;Springer Science &amp;amp; Business Media&lt;/publisher&gt;&lt;isbn&gt;1461214785&lt;/isbn&gt;&lt;urls&gt;&lt;/urls&gt;&lt;/record&gt;&lt;/Cite&gt;&lt;/EndNote&gt;</w:instrText>
      </w:r>
      <w:r w:rsidRPr="00C52D87">
        <w:rPr>
          <w:rFonts w:asciiTheme="majorBidi" w:hAnsiTheme="majorBidi" w:cstheme="majorBidi"/>
          <w:sz w:val="24"/>
          <w:szCs w:val="24"/>
          <w:lang w:eastAsia="en-IE"/>
        </w:rPr>
        <w:fldChar w:fldCharType="separate"/>
      </w:r>
      <w:r w:rsidR="002D1866" w:rsidRPr="00C52D87">
        <w:rPr>
          <w:rFonts w:asciiTheme="majorBidi" w:hAnsiTheme="majorBidi" w:cstheme="majorBidi"/>
          <w:noProof/>
          <w:sz w:val="24"/>
          <w:szCs w:val="24"/>
          <w:lang w:eastAsia="en-IE"/>
        </w:rPr>
        <w:t>(Hedayat et al., 2012)</w:t>
      </w:r>
      <w:r w:rsidRPr="00C52D87">
        <w:rPr>
          <w:rFonts w:asciiTheme="majorBidi" w:hAnsiTheme="majorBidi" w:cstheme="majorBidi"/>
          <w:sz w:val="24"/>
          <w:szCs w:val="24"/>
          <w:lang w:eastAsia="en-IE"/>
        </w:rPr>
        <w:fldChar w:fldCharType="end"/>
      </w:r>
      <w:r w:rsidRPr="00C52D87">
        <w:rPr>
          <w:rFonts w:asciiTheme="majorBidi" w:hAnsiTheme="majorBidi" w:cstheme="majorBidi"/>
          <w:sz w:val="24"/>
          <w:szCs w:val="24"/>
          <w:lang w:eastAsia="en-IE"/>
        </w:rPr>
        <w:t>.</w:t>
      </w:r>
      <w:bookmarkEnd w:id="531"/>
      <w:r w:rsidRPr="00C52D87">
        <w:rPr>
          <w:rFonts w:asciiTheme="majorBidi" w:hAnsiTheme="majorBidi" w:cstheme="majorBidi"/>
          <w:sz w:val="24"/>
          <w:szCs w:val="24"/>
          <w:lang w:eastAsia="en-IE"/>
        </w:rPr>
        <w:t xml:space="preserve"> </w:t>
      </w:r>
    </w:p>
    <w:p w14:paraId="28009BD7" w14:textId="18480FA7" w:rsidR="00055320" w:rsidRPr="00C52D87" w:rsidRDefault="00055320" w:rsidP="00701B5A">
      <w:pPr>
        <w:pStyle w:val="Heading6"/>
        <w:rPr>
          <w:rFonts w:asciiTheme="majorBidi" w:hAnsiTheme="majorBidi"/>
          <w:lang w:eastAsia="en-IE"/>
        </w:rPr>
      </w:pPr>
      <w:bookmarkStart w:id="532" w:name="_Toc107402503"/>
      <w:bookmarkStart w:id="533" w:name="_Toc107502722"/>
      <w:bookmarkStart w:id="534" w:name="_Toc109848498"/>
      <w:r w:rsidRPr="00C52D87">
        <w:rPr>
          <w:rFonts w:asciiTheme="majorBidi" w:hAnsiTheme="majorBidi"/>
          <w:lang w:eastAsia="en-IE"/>
        </w:rPr>
        <w:t>Space-</w:t>
      </w:r>
      <w:r w:rsidR="001656F2" w:rsidRPr="00C52D87">
        <w:rPr>
          <w:rFonts w:asciiTheme="majorBidi" w:hAnsiTheme="majorBidi"/>
          <w:lang w:eastAsia="en-IE"/>
        </w:rPr>
        <w:t>f</w:t>
      </w:r>
      <w:r w:rsidRPr="00C52D87">
        <w:rPr>
          <w:rFonts w:asciiTheme="majorBidi" w:hAnsiTheme="majorBidi"/>
          <w:lang w:eastAsia="en-IE"/>
        </w:rPr>
        <w:t xml:space="preserve">illing </w:t>
      </w:r>
      <w:r w:rsidR="001656F2" w:rsidRPr="00C52D87">
        <w:rPr>
          <w:rFonts w:asciiTheme="majorBidi" w:hAnsiTheme="majorBidi"/>
          <w:lang w:eastAsia="en-IE"/>
        </w:rPr>
        <w:t>d</w:t>
      </w:r>
      <w:r w:rsidRPr="00C52D87">
        <w:rPr>
          <w:rFonts w:asciiTheme="majorBidi" w:hAnsiTheme="majorBidi"/>
          <w:lang w:eastAsia="en-IE"/>
        </w:rPr>
        <w:t>esigns</w:t>
      </w:r>
      <w:bookmarkEnd w:id="532"/>
      <w:bookmarkEnd w:id="533"/>
      <w:bookmarkEnd w:id="534"/>
      <w:r w:rsidRPr="00C52D87">
        <w:rPr>
          <w:rFonts w:asciiTheme="majorBidi" w:hAnsiTheme="majorBidi"/>
          <w:lang w:eastAsia="en-IE"/>
        </w:rPr>
        <w:tab/>
      </w:r>
      <w:r w:rsidRPr="00C52D87">
        <w:rPr>
          <w:rFonts w:asciiTheme="majorBidi" w:hAnsiTheme="majorBidi"/>
          <w:lang w:eastAsia="en-IE"/>
        </w:rPr>
        <w:tab/>
      </w:r>
      <w:r w:rsidRPr="00C52D87">
        <w:rPr>
          <w:rFonts w:asciiTheme="majorBidi" w:hAnsiTheme="majorBidi"/>
          <w:lang w:eastAsia="en-IE"/>
        </w:rPr>
        <w:tab/>
      </w:r>
    </w:p>
    <w:p w14:paraId="3A675388" w14:textId="1057FFA8" w:rsidR="00055320" w:rsidRPr="00C52D87" w:rsidRDefault="00055320" w:rsidP="005F3D42">
      <w:pPr>
        <w:spacing w:line="480" w:lineRule="auto"/>
        <w:rPr>
          <w:rFonts w:asciiTheme="majorBidi" w:hAnsiTheme="majorBidi" w:cstheme="majorBidi"/>
          <w:sz w:val="24"/>
          <w:szCs w:val="24"/>
          <w:lang w:eastAsia="en-IE"/>
        </w:rPr>
      </w:pPr>
      <w:bookmarkStart w:id="535" w:name="_Toc107502723"/>
      <w:r w:rsidRPr="00C52D87">
        <w:rPr>
          <w:rFonts w:asciiTheme="majorBidi" w:hAnsiTheme="majorBidi" w:cstheme="majorBidi"/>
          <w:sz w:val="24"/>
          <w:szCs w:val="24"/>
          <w:lang w:eastAsia="en-IE"/>
        </w:rPr>
        <w:t xml:space="preserve">In the early stages of design very little is known about the mathematical models of the design and exploring a design space identifying the appropriate surrogate model can be impossible. Space filling design allow users to explore all regions of the design space equally. Space-filling designs are used to assist designers in very early stages of  design </w:t>
      </w:r>
      <w:r w:rsidRPr="00C52D87">
        <w:rPr>
          <w:rFonts w:asciiTheme="majorBidi" w:hAnsiTheme="majorBidi" w:cstheme="majorBidi"/>
          <w:sz w:val="24"/>
          <w:szCs w:val="24"/>
          <w:lang w:eastAsia="en-IE"/>
        </w:rPr>
        <w:fldChar w:fldCharType="begin"/>
      </w:r>
      <w:r w:rsidR="002D1866" w:rsidRPr="00C52D87">
        <w:rPr>
          <w:rFonts w:asciiTheme="majorBidi" w:hAnsiTheme="majorBidi" w:cstheme="majorBidi"/>
          <w:sz w:val="24"/>
          <w:szCs w:val="24"/>
          <w:lang w:eastAsia="en-IE"/>
        </w:rPr>
        <w:instrText xml:space="preserve"> ADDIN EN.CITE &lt;EndNote&gt;&lt;Cite&gt;&lt;Author&gt;Montgomery&lt;/Author&gt;&lt;Year&gt;2017&lt;/Year&gt;&lt;RecNum&gt;59&lt;/RecNum&gt;&lt;DisplayText&gt;(Montgomery, 2017)&lt;/DisplayText&gt;&lt;record&gt;&lt;rec-number&gt;59&lt;/rec-number&gt;&lt;foreign-keys&gt;&lt;key app="EN" db-id="0e5zz9apwxxs5qexv5opwzxrvszfdstwr25p" timestamp="1653909102"&gt;59&lt;/key&gt;&lt;/foreign-keys&gt;&lt;ref-type name="Book"&gt;6&lt;/ref-type&gt;&lt;contributors&gt;&lt;authors&gt;&lt;author&gt;Montgomery, Douglas C&lt;/author&gt;&lt;/authors&gt;&lt;/contributors&gt;&lt;titles&gt;&lt;title&gt;Design and analysis of experiments&lt;/title&gt;&lt;/titles&gt;&lt;dates&gt;&lt;year&gt;2017&lt;/year&gt;&lt;/dates&gt;&lt;publisher&gt;John Wiley &amp;amp; Sons&lt;/publisher&gt;&lt;isbn&gt;1119113474&lt;/isbn&gt;&lt;urls&gt;&lt;/urls&gt;&lt;/record&gt;&lt;/Cite&gt;&lt;/EndNote&gt;</w:instrText>
      </w:r>
      <w:r w:rsidRPr="00C52D87">
        <w:rPr>
          <w:rFonts w:asciiTheme="majorBidi" w:hAnsiTheme="majorBidi" w:cstheme="majorBidi"/>
          <w:sz w:val="24"/>
          <w:szCs w:val="24"/>
          <w:lang w:eastAsia="en-IE"/>
        </w:rPr>
        <w:fldChar w:fldCharType="separate"/>
      </w:r>
      <w:r w:rsidR="002D1866" w:rsidRPr="00C52D87">
        <w:rPr>
          <w:rFonts w:asciiTheme="majorBidi" w:hAnsiTheme="majorBidi" w:cstheme="majorBidi"/>
          <w:noProof/>
          <w:sz w:val="24"/>
          <w:szCs w:val="24"/>
          <w:lang w:eastAsia="en-IE"/>
        </w:rPr>
        <w:t>(Montgomery, 2017)</w:t>
      </w:r>
      <w:r w:rsidRPr="00C52D87">
        <w:rPr>
          <w:rFonts w:asciiTheme="majorBidi" w:hAnsiTheme="majorBidi" w:cstheme="majorBidi"/>
          <w:sz w:val="24"/>
          <w:szCs w:val="24"/>
          <w:lang w:eastAsia="en-IE"/>
        </w:rPr>
        <w:fldChar w:fldCharType="end"/>
      </w:r>
      <w:r w:rsidRPr="00C52D87">
        <w:rPr>
          <w:rFonts w:asciiTheme="majorBidi" w:hAnsiTheme="majorBidi" w:cstheme="majorBidi"/>
          <w:sz w:val="24"/>
          <w:szCs w:val="24"/>
          <w:lang w:eastAsia="en-IE"/>
        </w:rPr>
        <w:t>.</w:t>
      </w:r>
      <w:bookmarkEnd w:id="535"/>
    </w:p>
    <w:p w14:paraId="28FC6CBD" w14:textId="0A62DD4C" w:rsidR="00055320" w:rsidRPr="00C52D87" w:rsidRDefault="00055320" w:rsidP="00701B5A">
      <w:pPr>
        <w:pStyle w:val="Heading5"/>
        <w:rPr>
          <w:rFonts w:asciiTheme="majorBidi" w:hAnsiTheme="majorBidi"/>
          <w:lang w:eastAsia="en-IE"/>
        </w:rPr>
      </w:pPr>
      <w:bookmarkStart w:id="536" w:name="_Toc107402504"/>
      <w:bookmarkStart w:id="537" w:name="_Toc107502724"/>
      <w:bookmarkStart w:id="538" w:name="_Toc109848499"/>
      <w:r w:rsidRPr="00C52D87">
        <w:rPr>
          <w:rFonts w:asciiTheme="majorBidi" w:hAnsiTheme="majorBidi"/>
          <w:lang w:eastAsia="en-IE"/>
        </w:rPr>
        <w:t>Comparison of Different DOEs: Evaluation Metrics</w:t>
      </w:r>
      <w:bookmarkEnd w:id="536"/>
      <w:bookmarkEnd w:id="537"/>
      <w:bookmarkEnd w:id="538"/>
    </w:p>
    <w:p w14:paraId="76E44A73" w14:textId="7272C4BC" w:rsidR="00055320" w:rsidRPr="00C52D87" w:rsidRDefault="00055320" w:rsidP="005F3D42">
      <w:pPr>
        <w:spacing w:line="480" w:lineRule="auto"/>
        <w:rPr>
          <w:rFonts w:asciiTheme="majorBidi" w:hAnsiTheme="majorBidi" w:cstheme="majorBidi"/>
          <w:sz w:val="24"/>
          <w:szCs w:val="24"/>
        </w:rPr>
      </w:pPr>
      <w:bookmarkStart w:id="539" w:name="_Toc107502725"/>
      <w:r w:rsidRPr="00C52D87">
        <w:rPr>
          <w:rFonts w:asciiTheme="majorBidi" w:hAnsiTheme="majorBidi" w:cstheme="majorBidi"/>
          <w:sz w:val="24"/>
          <w:szCs w:val="24"/>
          <w:lang w:eastAsia="en-IE"/>
        </w:rPr>
        <w:t xml:space="preserve">Selecting the appropriate design is critical for efficient experimentation, </w:t>
      </w:r>
      <w:r w:rsidR="00434501" w:rsidRPr="00C52D87">
        <w:rPr>
          <w:rFonts w:asciiTheme="majorBidi" w:hAnsiTheme="majorBidi" w:cstheme="majorBidi"/>
          <w:sz w:val="24"/>
          <w:szCs w:val="24"/>
          <w:lang w:eastAsia="en-IE"/>
        </w:rPr>
        <w:t>that is</w:t>
      </w:r>
      <w:r w:rsidRPr="00C52D87">
        <w:rPr>
          <w:rFonts w:asciiTheme="majorBidi" w:hAnsiTheme="majorBidi" w:cstheme="majorBidi"/>
          <w:sz w:val="24"/>
          <w:szCs w:val="24"/>
          <w:lang w:eastAsia="en-IE"/>
        </w:rPr>
        <w:t xml:space="preserve">, balancing between obtaining knowledge about the relationships among factors, the response variables and computational time. Thus, after providing an overview of the available and useful DOEs, in this subsection, we review the criteria used to evaluate and compare DOEs. Then, we critically discuss the utility and usefulness of each DOE that is introduced in </w:t>
      </w:r>
      <w:r w:rsidR="00C910E6" w:rsidRPr="00C52D87">
        <w:rPr>
          <w:rFonts w:asciiTheme="majorBidi" w:hAnsiTheme="majorBidi" w:cstheme="majorBidi"/>
          <w:sz w:val="24"/>
          <w:szCs w:val="24"/>
          <w:lang w:eastAsia="en-IE"/>
        </w:rPr>
        <w:t>S</w:t>
      </w:r>
      <w:r w:rsidRPr="00C52D87">
        <w:rPr>
          <w:rFonts w:asciiTheme="majorBidi" w:hAnsiTheme="majorBidi" w:cstheme="majorBidi"/>
          <w:sz w:val="24"/>
          <w:szCs w:val="24"/>
          <w:lang w:eastAsia="en-IE"/>
        </w:rPr>
        <w:t xml:space="preserve">ection </w:t>
      </w:r>
      <w:r w:rsidR="00F620DB" w:rsidRPr="00C52D87">
        <w:rPr>
          <w:rFonts w:asciiTheme="majorBidi" w:hAnsiTheme="majorBidi" w:cstheme="majorBidi"/>
          <w:sz w:val="24"/>
          <w:szCs w:val="24"/>
          <w:lang w:eastAsia="en-IE"/>
        </w:rPr>
        <w:t>3</w:t>
      </w:r>
      <w:r w:rsidRPr="00C52D87">
        <w:rPr>
          <w:rFonts w:asciiTheme="majorBidi" w:hAnsiTheme="majorBidi" w:cstheme="majorBidi"/>
          <w:sz w:val="24"/>
          <w:szCs w:val="24"/>
          <w:lang w:eastAsia="en-IE"/>
        </w:rPr>
        <w:t>.2.2 based on knowledge regarding the DOE and its cost and computational time.</w:t>
      </w:r>
      <w:r w:rsidRPr="00C52D87">
        <w:rPr>
          <w:rFonts w:asciiTheme="majorBidi" w:hAnsiTheme="majorBidi" w:cstheme="majorBidi"/>
          <w:sz w:val="24"/>
          <w:szCs w:val="24"/>
        </w:rPr>
        <w:t xml:space="preserve"> In this subsection, we review some measures of merit used to evaluate the appropriateness of a chosen DOE for generating design points.</w:t>
      </w:r>
      <w:bookmarkEnd w:id="539"/>
    </w:p>
    <w:p w14:paraId="2F091C08" w14:textId="77777777" w:rsidR="00055320" w:rsidRPr="00C52D87" w:rsidRDefault="00055320" w:rsidP="00327F35">
      <w:pPr>
        <w:pStyle w:val="Heading6"/>
        <w:rPr>
          <w:rFonts w:asciiTheme="majorBidi" w:hAnsiTheme="majorBidi"/>
          <w:lang w:eastAsia="en-IE"/>
        </w:rPr>
      </w:pPr>
      <w:bookmarkStart w:id="540" w:name="_Toc107402505"/>
      <w:bookmarkStart w:id="541" w:name="_Toc107502726"/>
      <w:bookmarkStart w:id="542" w:name="_Toc109848500"/>
      <w:r w:rsidRPr="00C52D87">
        <w:rPr>
          <w:rFonts w:asciiTheme="majorBidi" w:hAnsiTheme="majorBidi"/>
          <w:lang w:eastAsia="en-IE"/>
        </w:rPr>
        <w:t>Unsaturated, Saturated, and Supersaturated Designs</w:t>
      </w:r>
      <w:bookmarkEnd w:id="540"/>
      <w:bookmarkEnd w:id="541"/>
      <w:bookmarkEnd w:id="542"/>
    </w:p>
    <w:p w14:paraId="0B853B4C" w14:textId="196E5629" w:rsidR="00055320" w:rsidRPr="00C52D87" w:rsidRDefault="00055320" w:rsidP="005F3D42">
      <w:pPr>
        <w:spacing w:line="480" w:lineRule="auto"/>
        <w:rPr>
          <w:rFonts w:asciiTheme="majorBidi" w:hAnsiTheme="majorBidi" w:cstheme="majorBidi"/>
          <w:sz w:val="24"/>
          <w:szCs w:val="24"/>
          <w:lang w:eastAsia="en-IE"/>
        </w:rPr>
      </w:pPr>
      <w:bookmarkStart w:id="543" w:name="_Toc107502727"/>
      <w:r w:rsidRPr="00C52D87">
        <w:rPr>
          <w:rFonts w:asciiTheme="majorBidi" w:hAnsiTheme="majorBidi" w:cstheme="majorBidi"/>
          <w:sz w:val="24"/>
          <w:szCs w:val="24"/>
          <w:lang w:eastAsia="en-IE"/>
        </w:rPr>
        <w:t xml:space="preserve">The most significant challenge in DOEs is the size of the problem. Unsaturated designs are the most common types of designs in which the number of design points is twice the number of factors. In saturated DOEs, the number of design points and number of factors are equal </w:t>
      </w:r>
      <w:r w:rsidRPr="00C52D87">
        <w:rPr>
          <w:rFonts w:asciiTheme="majorBidi" w:hAnsiTheme="majorBidi" w:cstheme="majorBidi"/>
          <w:sz w:val="24"/>
          <w:szCs w:val="24"/>
          <w:lang w:eastAsia="en-IE"/>
        </w:rPr>
        <w:fldChar w:fldCharType="begin"/>
      </w:r>
      <w:r w:rsidR="002D1866" w:rsidRPr="00C52D87">
        <w:rPr>
          <w:rFonts w:asciiTheme="majorBidi" w:hAnsiTheme="majorBidi" w:cstheme="majorBidi"/>
          <w:sz w:val="24"/>
          <w:szCs w:val="24"/>
          <w:lang w:eastAsia="en-IE"/>
        </w:rPr>
        <w:instrText xml:space="preserve"> ADDIN EN.CITE &lt;EndNote&gt;&lt;Cite&gt;&lt;Author&gt;Chen&lt;/Author&gt;&lt;Year&gt;1998&lt;/Year&gt;&lt;RecNum&gt;73&lt;/RecNum&gt;&lt;DisplayText&gt;(Chen and Lin, 1998)&lt;/DisplayText&gt;&lt;record&gt;&lt;rec-number&gt;73&lt;/rec-number&gt;&lt;foreign-keys&gt;&lt;key app="EN" db-id="0e5zz9apwxxs5qexv5opwzxrvszfdstwr25p" timestamp="1653909104"&gt;73&lt;/key&gt;&lt;/foreign-keys&gt;&lt;ref-type name="Journal Article"&gt;17&lt;/ref-type&gt;&lt;contributors&gt;&lt;authors&gt;&lt;author&gt;Chen, Jiahua&lt;/author&gt;&lt;author&gt;Lin, Dennis KJ&lt;/author&gt;&lt;/authors&gt;&lt;/contributors&gt;&lt;titles&gt;&lt;title&gt;On the identifiability of a supersaturated design&lt;/title&gt;&lt;secondary-title&gt;Journal of Statistical Planning and Inference&lt;/secondary-title&gt;&lt;/titles&gt;&lt;periodical&gt;&lt;full-title&gt;Journal of Statistical Planning and Inference&lt;/full-title&gt;&lt;/periodical&gt;&lt;pages&gt;99-107&lt;/pages&gt;&lt;volume&gt;72&lt;/volume&gt;&lt;number&gt;1-2&lt;/number&gt;&lt;dates&gt;&lt;year&gt;1998&lt;/year&gt;&lt;/dates&gt;&lt;isbn&gt;0378-3758&lt;/isbn&gt;&lt;urls&gt;&lt;/urls&gt;&lt;/record&gt;&lt;/Cite&gt;&lt;/EndNote&gt;</w:instrText>
      </w:r>
      <w:r w:rsidRPr="00C52D87">
        <w:rPr>
          <w:rFonts w:asciiTheme="majorBidi" w:hAnsiTheme="majorBidi" w:cstheme="majorBidi"/>
          <w:sz w:val="24"/>
          <w:szCs w:val="24"/>
          <w:lang w:eastAsia="en-IE"/>
        </w:rPr>
        <w:fldChar w:fldCharType="separate"/>
      </w:r>
      <w:r w:rsidR="002D1866" w:rsidRPr="00C52D87">
        <w:rPr>
          <w:rFonts w:asciiTheme="majorBidi" w:hAnsiTheme="majorBidi" w:cstheme="majorBidi"/>
          <w:noProof/>
          <w:sz w:val="24"/>
          <w:szCs w:val="24"/>
          <w:lang w:eastAsia="en-IE"/>
        </w:rPr>
        <w:t>(Chen and Lin, 1998)</w:t>
      </w:r>
      <w:r w:rsidRPr="00C52D87">
        <w:rPr>
          <w:rFonts w:asciiTheme="majorBidi" w:hAnsiTheme="majorBidi" w:cstheme="majorBidi"/>
          <w:sz w:val="24"/>
          <w:szCs w:val="24"/>
          <w:lang w:eastAsia="en-IE"/>
        </w:rPr>
        <w:fldChar w:fldCharType="end"/>
      </w:r>
      <w:r w:rsidRPr="00C52D87">
        <w:rPr>
          <w:rFonts w:asciiTheme="majorBidi" w:hAnsiTheme="majorBidi" w:cstheme="majorBidi"/>
          <w:sz w:val="24"/>
          <w:szCs w:val="24"/>
          <w:lang w:eastAsia="en-IE"/>
        </w:rPr>
        <w:t xml:space="preserve">. However, the design points and factors have different characteristics; for example, a fractional factorial design that is saturated enables us to predict significant effects in an unbiased way with small size and variance </w:t>
      </w:r>
      <w:r w:rsidRPr="00C52D87">
        <w:rPr>
          <w:rFonts w:asciiTheme="majorBidi" w:hAnsiTheme="majorBidi" w:cstheme="majorBidi"/>
          <w:sz w:val="24"/>
          <w:szCs w:val="24"/>
          <w:lang w:eastAsia="en-IE"/>
        </w:rPr>
        <w:fldChar w:fldCharType="begin"/>
      </w:r>
      <w:r w:rsidR="002D1866" w:rsidRPr="00C52D87">
        <w:rPr>
          <w:rFonts w:asciiTheme="majorBidi" w:hAnsiTheme="majorBidi" w:cstheme="majorBidi"/>
          <w:sz w:val="24"/>
          <w:szCs w:val="24"/>
          <w:lang w:eastAsia="en-IE"/>
        </w:rPr>
        <w:instrText xml:space="preserve"> ADDIN EN.CITE &lt;EndNote&gt;&lt;Cite&gt;&lt;Author&gt;Montgomery&lt;/Author&gt;&lt;Year&gt;2017&lt;/Year&gt;&lt;RecNum&gt;59&lt;/RecNum&gt;&lt;DisplayText&gt;(Montgomery, 2017)&lt;/DisplayText&gt;&lt;record&gt;&lt;rec-number&gt;59&lt;/rec-number&gt;&lt;foreign-keys&gt;&lt;key app="EN" db-id="0e5zz9apwxxs5qexv5opwzxrvszfdstwr25p" timestamp="1653909102"&gt;59&lt;/key&gt;&lt;/foreign-keys&gt;&lt;ref-type name="Book"&gt;6&lt;/ref-type&gt;&lt;contributors&gt;&lt;authors&gt;&lt;author&gt;Montgomery, Douglas C&lt;/author&gt;&lt;/authors&gt;&lt;/contributors&gt;&lt;titles&gt;&lt;title&gt;Design and analysis of experiments&lt;/title&gt;&lt;/titles&gt;&lt;dates&gt;&lt;year&gt;2017&lt;/year&gt;&lt;/dates&gt;&lt;publisher&gt;John Wiley &amp;amp; Sons&lt;/publisher&gt;&lt;isbn&gt;1119113474&lt;/isbn&gt;&lt;urls&gt;&lt;/urls&gt;&lt;/record&gt;&lt;/Cite&gt;&lt;/EndNote&gt;</w:instrText>
      </w:r>
      <w:r w:rsidRPr="00C52D87">
        <w:rPr>
          <w:rFonts w:asciiTheme="majorBidi" w:hAnsiTheme="majorBidi" w:cstheme="majorBidi"/>
          <w:sz w:val="24"/>
          <w:szCs w:val="24"/>
          <w:lang w:eastAsia="en-IE"/>
        </w:rPr>
        <w:fldChar w:fldCharType="separate"/>
      </w:r>
      <w:r w:rsidR="002D1866" w:rsidRPr="00C52D87">
        <w:rPr>
          <w:rFonts w:asciiTheme="majorBidi" w:hAnsiTheme="majorBidi" w:cstheme="majorBidi"/>
          <w:noProof/>
          <w:sz w:val="24"/>
          <w:szCs w:val="24"/>
          <w:lang w:eastAsia="en-IE"/>
        </w:rPr>
        <w:t>(Montgomery, 2017)</w:t>
      </w:r>
      <w:r w:rsidRPr="00C52D87">
        <w:rPr>
          <w:rFonts w:asciiTheme="majorBidi" w:hAnsiTheme="majorBidi" w:cstheme="majorBidi"/>
          <w:sz w:val="24"/>
          <w:szCs w:val="24"/>
          <w:lang w:eastAsia="en-IE"/>
        </w:rPr>
        <w:fldChar w:fldCharType="end"/>
      </w:r>
      <w:r w:rsidRPr="00C52D87">
        <w:rPr>
          <w:rFonts w:asciiTheme="majorBidi" w:hAnsiTheme="majorBidi" w:cstheme="majorBidi"/>
          <w:sz w:val="24"/>
          <w:szCs w:val="24"/>
          <w:lang w:eastAsia="en-IE"/>
        </w:rPr>
        <w:t>. There are many examples of saturated designs, and OAs, which were proposed by Taguchi, and two-level Placket-Burman designs are the most frequently used designs</w:t>
      </w:r>
      <w:r w:rsidR="00260F5E" w:rsidRPr="00C52D87">
        <w:rPr>
          <w:rFonts w:asciiTheme="majorBidi" w:hAnsiTheme="majorBidi" w:cstheme="majorBidi"/>
          <w:sz w:val="24"/>
          <w:szCs w:val="24"/>
          <w:lang w:eastAsia="en-IE"/>
        </w:rPr>
        <w:t xml:space="preserve"> </w:t>
      </w:r>
      <w:r w:rsidR="00C323C0" w:rsidRPr="00C52D87">
        <w:rPr>
          <w:rFonts w:asciiTheme="majorBidi" w:hAnsiTheme="majorBidi" w:cstheme="majorBidi"/>
          <w:sz w:val="24"/>
          <w:szCs w:val="24"/>
          <w:lang w:eastAsia="en-IE"/>
        </w:rPr>
        <w:fldChar w:fldCharType="begin"/>
      </w:r>
      <w:r w:rsidR="00197D8A" w:rsidRPr="00C52D87">
        <w:rPr>
          <w:rFonts w:asciiTheme="majorBidi" w:hAnsiTheme="majorBidi" w:cstheme="majorBidi"/>
          <w:sz w:val="24"/>
          <w:szCs w:val="24"/>
          <w:lang w:eastAsia="en-IE"/>
        </w:rPr>
        <w:instrText xml:space="preserve"> ADDIN EN.CITE &lt;EndNote&gt;&lt;Cite&gt;&lt;Author&gt;Simpson&lt;/Author&gt;&lt;Year&gt;2001&lt;/Year&gt;&lt;RecNum&gt;320&lt;/RecNum&gt;&lt;DisplayText&gt;(Simpson et al., 2001)&lt;/DisplayText&gt;&lt;record&gt;&lt;rec-number&gt;320&lt;/rec-number&gt;&lt;foreign-keys&gt;&lt;key app="EN" db-id="0e5zz9apwxxs5qexv5opwzxrvszfdstwr25p" timestamp="1653909143"&gt;320&lt;/key&gt;&lt;/foreign-keys&gt;&lt;ref-type name="Journal Article"&gt;17&lt;/ref-type&gt;&lt;contributors&gt;&lt;authors&gt;&lt;author&gt;Simpson, TW&lt;/author&gt;&lt;author&gt;Peplinski, JD&lt;/author&gt;&lt;author&gt;Koch, Patrick N&lt;/author&gt;&lt;author&gt;Allen, Janet K&lt;/author&gt;&lt;/authors&gt;&lt;/contributors&gt;&lt;titles&gt;&lt;title&gt;Metamodels for computer-based engineering design: survey and recommendations&lt;/title&gt;&lt;secondary-title&gt;Engineering with Computers&lt;/secondary-title&gt;&lt;/titles&gt;&lt;periodical&gt;&lt;full-title&gt;Engineering with Computers&lt;/full-title&gt;&lt;/periodical&gt;&lt;pages&gt;129-150&lt;/pages&gt;&lt;volume&gt;17&lt;/volume&gt;&lt;number&gt;2&lt;/number&gt;&lt;dates&gt;&lt;year&gt;2001&lt;/year&gt;&lt;/dates&gt;&lt;isbn&gt;0177-0667&lt;/isbn&gt;&lt;urls&gt;&lt;/urls&gt;&lt;/record&gt;&lt;/Cite&gt;&lt;/EndNote&gt;</w:instrText>
      </w:r>
      <w:r w:rsidR="00C323C0" w:rsidRPr="00C52D87">
        <w:rPr>
          <w:rFonts w:asciiTheme="majorBidi" w:hAnsiTheme="majorBidi" w:cstheme="majorBidi"/>
          <w:sz w:val="24"/>
          <w:szCs w:val="24"/>
          <w:lang w:eastAsia="en-IE"/>
        </w:rPr>
        <w:fldChar w:fldCharType="separate"/>
      </w:r>
      <w:r w:rsidR="00C323C0" w:rsidRPr="00C52D87">
        <w:rPr>
          <w:rFonts w:asciiTheme="majorBidi" w:hAnsiTheme="majorBidi" w:cstheme="majorBidi"/>
          <w:noProof/>
          <w:sz w:val="24"/>
          <w:szCs w:val="24"/>
          <w:lang w:eastAsia="en-IE"/>
        </w:rPr>
        <w:t>(Simpson et al., 2001)</w:t>
      </w:r>
      <w:r w:rsidR="00C323C0" w:rsidRPr="00C52D87">
        <w:rPr>
          <w:rFonts w:asciiTheme="majorBidi" w:hAnsiTheme="majorBidi" w:cstheme="majorBidi"/>
          <w:sz w:val="24"/>
          <w:szCs w:val="24"/>
          <w:lang w:eastAsia="en-IE"/>
        </w:rPr>
        <w:fldChar w:fldCharType="end"/>
      </w:r>
      <w:r w:rsidRPr="00C52D87">
        <w:rPr>
          <w:rFonts w:asciiTheme="majorBidi" w:hAnsiTheme="majorBidi" w:cstheme="majorBidi"/>
          <w:sz w:val="24"/>
          <w:szCs w:val="24"/>
          <w:lang w:eastAsia="en-IE"/>
        </w:rPr>
        <w:t>.</w:t>
      </w:r>
      <w:bookmarkEnd w:id="543"/>
      <w:r w:rsidRPr="00C52D87">
        <w:rPr>
          <w:rFonts w:asciiTheme="majorBidi" w:hAnsiTheme="majorBidi" w:cstheme="majorBidi"/>
          <w:sz w:val="24"/>
          <w:szCs w:val="24"/>
          <w:lang w:eastAsia="en-IE"/>
        </w:rPr>
        <w:t xml:space="preserve"> </w:t>
      </w:r>
    </w:p>
    <w:p w14:paraId="114084AA" w14:textId="156FD0A8" w:rsidR="00055320" w:rsidRPr="00C52D87" w:rsidRDefault="00055320" w:rsidP="005F3D42">
      <w:pPr>
        <w:spacing w:line="480" w:lineRule="auto"/>
        <w:rPr>
          <w:rFonts w:asciiTheme="majorBidi" w:hAnsiTheme="majorBidi" w:cstheme="majorBidi"/>
          <w:sz w:val="24"/>
          <w:szCs w:val="24"/>
          <w:lang w:eastAsia="en-IE"/>
        </w:rPr>
      </w:pPr>
      <w:bookmarkStart w:id="544" w:name="_Toc107502728"/>
      <w:r w:rsidRPr="00C52D87">
        <w:rPr>
          <w:rFonts w:asciiTheme="majorBidi" w:hAnsiTheme="majorBidi" w:cstheme="majorBidi"/>
          <w:sz w:val="24"/>
          <w:szCs w:val="24"/>
          <w:lang w:eastAsia="en-IE"/>
        </w:rPr>
        <w:t xml:space="preserve">Supersaturated designs represent a particular type of FD and are typically used if the factors outnumber the observations </w:t>
      </w:r>
      <w:r w:rsidRPr="00C52D87">
        <w:rPr>
          <w:rFonts w:asciiTheme="majorBidi" w:hAnsiTheme="majorBidi" w:cstheme="majorBidi"/>
          <w:sz w:val="24"/>
          <w:szCs w:val="24"/>
          <w:lang w:eastAsia="en-IE"/>
        </w:rPr>
        <w:fldChar w:fldCharType="begin"/>
      </w:r>
      <w:r w:rsidR="002D1866" w:rsidRPr="00C52D87">
        <w:rPr>
          <w:rFonts w:asciiTheme="majorBidi" w:hAnsiTheme="majorBidi" w:cstheme="majorBidi"/>
          <w:sz w:val="24"/>
          <w:szCs w:val="24"/>
          <w:lang w:eastAsia="en-IE"/>
        </w:rPr>
        <w:instrText xml:space="preserve"> ADDIN EN.CITE &lt;EndNote&gt;&lt;Cite&gt;&lt;Author&gt;Nguyen&lt;/Author&gt;&lt;Year&gt;1996&lt;/Year&gt;&lt;RecNum&gt;74&lt;/RecNum&gt;&lt;DisplayText&gt;(Nguyen, 1996)&lt;/DisplayText&gt;&lt;record&gt;&lt;rec-number&gt;74&lt;/rec-number&gt;&lt;foreign-keys&gt;&lt;key app="EN" db-id="0e5zz9apwxxs5qexv5opwzxrvszfdstwr25p" timestamp="1653909104"&gt;74&lt;/key&gt;&lt;/foreign-keys&gt;&lt;ref-type name="Journal Article"&gt;17&lt;/ref-type&gt;&lt;contributors&gt;&lt;authors&gt;&lt;author&gt;Nguyen, Nam-Ky&lt;/author&gt;&lt;/authors&gt;&lt;/contributors&gt;&lt;titles&gt;&lt;title&gt;An algorithmic approach to constructing supersaturated designs&lt;/title&gt;&lt;secondary-title&gt;Technometrics&lt;/secondary-title&gt;&lt;/titles&gt;&lt;periodical&gt;&lt;full-title&gt;Technometrics&lt;/full-title&gt;&lt;/periodical&gt;&lt;pages&gt;69-73&lt;/pages&gt;&lt;volume&gt;38&lt;/volume&gt;&lt;number&gt;1&lt;/number&gt;&lt;dates&gt;&lt;year&gt;1996&lt;/year&gt;&lt;/dates&gt;&lt;isbn&gt;0040-1706&lt;/isbn&gt;&lt;urls&gt;&lt;/urls&gt;&lt;/record&gt;&lt;/Cite&gt;&lt;/EndNote&gt;</w:instrText>
      </w:r>
      <w:r w:rsidRPr="00C52D87">
        <w:rPr>
          <w:rFonts w:asciiTheme="majorBidi" w:hAnsiTheme="majorBidi" w:cstheme="majorBidi"/>
          <w:sz w:val="24"/>
          <w:szCs w:val="24"/>
          <w:lang w:eastAsia="en-IE"/>
        </w:rPr>
        <w:fldChar w:fldCharType="separate"/>
      </w:r>
      <w:r w:rsidR="002D1866" w:rsidRPr="00C52D87">
        <w:rPr>
          <w:rFonts w:asciiTheme="majorBidi" w:hAnsiTheme="majorBidi" w:cstheme="majorBidi"/>
          <w:noProof/>
          <w:sz w:val="24"/>
          <w:szCs w:val="24"/>
          <w:lang w:eastAsia="en-IE"/>
        </w:rPr>
        <w:t>(Nguyen, 1996)</w:t>
      </w:r>
      <w:r w:rsidRPr="00C52D87">
        <w:rPr>
          <w:rFonts w:asciiTheme="majorBidi" w:hAnsiTheme="majorBidi" w:cstheme="majorBidi"/>
          <w:sz w:val="24"/>
          <w:szCs w:val="24"/>
          <w:lang w:eastAsia="en-IE"/>
        </w:rPr>
        <w:fldChar w:fldCharType="end"/>
      </w:r>
      <w:r w:rsidRPr="00C52D87">
        <w:rPr>
          <w:rFonts w:asciiTheme="majorBidi" w:hAnsiTheme="majorBidi" w:cstheme="majorBidi"/>
          <w:sz w:val="24"/>
          <w:szCs w:val="24"/>
          <w:lang w:eastAsia="en-IE"/>
        </w:rPr>
        <w:t xml:space="preserve">. Building this sort of design by a random process is recommended </w:t>
      </w:r>
      <w:r w:rsidRPr="00C52D87">
        <w:rPr>
          <w:rFonts w:asciiTheme="majorBidi" w:hAnsiTheme="majorBidi" w:cstheme="majorBidi"/>
          <w:sz w:val="24"/>
          <w:szCs w:val="24"/>
          <w:lang w:eastAsia="en-IE"/>
        </w:rPr>
        <w:fldChar w:fldCharType="begin"/>
      </w:r>
      <w:r w:rsidR="002D1866" w:rsidRPr="00C52D87">
        <w:rPr>
          <w:rFonts w:asciiTheme="majorBidi" w:hAnsiTheme="majorBidi" w:cstheme="majorBidi"/>
          <w:sz w:val="24"/>
          <w:szCs w:val="24"/>
          <w:lang w:eastAsia="en-IE"/>
        </w:rPr>
        <w:instrText xml:space="preserve"> ADDIN EN.CITE &lt;EndNote&gt;&lt;Cite&gt;&lt;Author&gt;Kathleen&lt;/Author&gt;&lt;Year&gt;1962&lt;/Year&gt;&lt;RecNum&gt;75&lt;/RecNum&gt;&lt;DisplayText&gt;(Kathleen and Cox, 1962; Lin, 1993)&lt;/DisplayText&gt;&lt;record&gt;&lt;rec-number&gt;75&lt;/rec-number&gt;&lt;foreign-keys&gt;&lt;key app="EN" db-id="0e5zz9apwxxs5qexv5opwzxrvszfdstwr25p" timestamp="1653909104"&gt;75&lt;/key&gt;&lt;/foreign-keys&gt;&lt;ref-type name="Journal Article"&gt;17&lt;/ref-type&gt;&lt;contributors&gt;&lt;authors&gt;&lt;author&gt;Kathleen, H. V. Booth&lt;/author&gt;&lt;author&gt;Cox, D. R.&lt;/author&gt;&lt;/authors&gt;&lt;/contributors&gt;&lt;titles&gt;&lt;title&gt;Some Systematic Supersaturated Designs&lt;/title&gt;&lt;secondary-title&gt;Technometrics&lt;/secondary-title&gt;&lt;/titles&gt;&lt;periodical&gt;&lt;full-title&gt;Technometrics&lt;/full-title&gt;&lt;/periodical&gt;&lt;pages&gt;489-495&lt;/pages&gt;&lt;volume&gt;4&lt;/volume&gt;&lt;number&gt;4&lt;/number&gt;&lt;dates&gt;&lt;year&gt;1962&lt;/year&gt;&lt;/dates&gt;&lt;publisher&gt;[Taylor &amp;amp; Francis, Ltd., American Statistical Association, American Society for Quality]&lt;/publisher&gt;&lt;isbn&gt;00401706&lt;/isbn&gt;&lt;urls&gt;&lt;related-urls&gt;&lt;url&gt;http://www.jstor.org/stable/1266285&lt;/url&gt;&lt;/related-urls&gt;&lt;/urls&gt;&lt;custom1&gt;Full publication date: Nov., 1962&lt;/custom1&gt;&lt;electronic-resource-num&gt;10.2307/1266285&lt;/electronic-resource-num&gt;&lt;/record&gt;&lt;/Cite&gt;&lt;Cite&gt;&lt;Author&gt;Lin&lt;/Author&gt;&lt;Year&gt;1993&lt;/Year&gt;&lt;RecNum&gt;76&lt;/RecNum&gt;&lt;record&gt;&lt;rec-number&gt;76&lt;/rec-number&gt;&lt;foreign-keys&gt;&lt;key app="EN" db-id="0e5zz9apwxxs5qexv5opwzxrvszfdstwr25p" timestamp="1653909104"&gt;76&lt;/key&gt;&lt;/foreign-keys&gt;&lt;ref-type name="Journal Article"&gt;17&lt;/ref-type&gt;&lt;contributors&gt;&lt;authors&gt;&lt;author&gt;Lin, Dennis KJ&lt;/author&gt;&lt;/authors&gt;&lt;/contributors&gt;&lt;titles&gt;&lt;title&gt;A new class of supersaturated designs&lt;/title&gt;&lt;secondary-title&gt;Technometrics&lt;/secondary-title&gt;&lt;/titles&gt;&lt;periodical&gt;&lt;full-title&gt;Technometrics&lt;/full-title&gt;&lt;/periodical&gt;&lt;pages&gt;28-31&lt;/pages&gt;&lt;volume&gt;35&lt;/volume&gt;&lt;number&gt;1&lt;/number&gt;&lt;dates&gt;&lt;year&gt;1993&lt;/year&gt;&lt;/dates&gt;&lt;isbn&gt;0040-1706&lt;/isbn&gt;&lt;urls&gt;&lt;/urls&gt;&lt;/record&gt;&lt;/Cite&gt;&lt;/EndNote&gt;</w:instrText>
      </w:r>
      <w:r w:rsidRPr="00C52D87">
        <w:rPr>
          <w:rFonts w:asciiTheme="majorBidi" w:hAnsiTheme="majorBidi" w:cstheme="majorBidi"/>
          <w:sz w:val="24"/>
          <w:szCs w:val="24"/>
          <w:lang w:eastAsia="en-IE"/>
        </w:rPr>
        <w:fldChar w:fldCharType="separate"/>
      </w:r>
      <w:r w:rsidR="002D1866" w:rsidRPr="00C52D87">
        <w:rPr>
          <w:rFonts w:asciiTheme="majorBidi" w:hAnsiTheme="majorBidi" w:cstheme="majorBidi"/>
          <w:noProof/>
          <w:sz w:val="24"/>
          <w:szCs w:val="24"/>
          <w:lang w:eastAsia="en-IE"/>
        </w:rPr>
        <w:t>(Kathleen and Cox, 1962; Lin, 1993)</w:t>
      </w:r>
      <w:r w:rsidRPr="00C52D87">
        <w:rPr>
          <w:rFonts w:asciiTheme="majorBidi" w:hAnsiTheme="majorBidi" w:cstheme="majorBidi"/>
          <w:sz w:val="24"/>
          <w:szCs w:val="24"/>
          <w:lang w:eastAsia="en-IE"/>
        </w:rPr>
        <w:fldChar w:fldCharType="end"/>
      </w:r>
      <w:r w:rsidRPr="00C52D87">
        <w:rPr>
          <w:rFonts w:asciiTheme="majorBidi" w:hAnsiTheme="majorBidi" w:cstheme="majorBidi"/>
          <w:sz w:val="24"/>
          <w:szCs w:val="24"/>
          <w:lang w:eastAsia="en-IE"/>
        </w:rPr>
        <w:t>. In this type of design, we do not have an adequate number of runs to approximate significant effects. We use this type of design in the screening process to identify principal and sparse factors through a process which requires limited computation</w:t>
      </w:r>
      <w:r w:rsidRPr="00C52D87">
        <w:rPr>
          <w:rFonts w:asciiTheme="majorBidi" w:hAnsiTheme="majorBidi" w:cstheme="majorBidi"/>
          <w:sz w:val="24"/>
          <w:szCs w:val="24"/>
          <w:lang w:eastAsia="en-IE"/>
        </w:rPr>
        <w:fldChar w:fldCharType="begin"/>
      </w:r>
      <w:r w:rsidR="002D1866" w:rsidRPr="00C52D87">
        <w:rPr>
          <w:rFonts w:asciiTheme="majorBidi" w:hAnsiTheme="majorBidi" w:cstheme="majorBidi"/>
          <w:sz w:val="24"/>
          <w:szCs w:val="24"/>
          <w:lang w:eastAsia="en-IE"/>
        </w:rPr>
        <w:instrText xml:space="preserve"> ADDIN EN.CITE &lt;EndNote&gt;&lt;Cite&gt;&lt;Author&gt;Phoa&lt;/Author&gt;&lt;Year&gt;2009&lt;/Year&gt;&lt;RecNum&gt;77&lt;/RecNum&gt;&lt;DisplayText&gt;(Phoa et al., 2009)&lt;/DisplayText&gt;&lt;record&gt;&lt;rec-number&gt;77&lt;/rec-number&gt;&lt;foreign-keys&gt;&lt;key app="EN" db-id="0e5zz9apwxxs5qexv5opwzxrvszfdstwr25p" timestamp="1653909104"&gt;77&lt;/key&gt;&lt;/foreign-keys&gt;&lt;ref-type name="Journal Article"&gt;17&lt;/ref-type&gt;&lt;contributors&gt;&lt;authors&gt;&lt;author&gt;Phoa, Frederick K. H.&lt;/author&gt;&lt;author&gt;Pan, Yu-Hui&lt;/author&gt;&lt;author&gt;Xu, Hongquan&lt;/author&gt;&lt;/authors&gt;&lt;/contributors&gt;&lt;titles&gt;&lt;title&gt;Analysis of supersaturated designs via the Dantzig selector&lt;/title&gt;&lt;secondary-title&gt;Journal of Statistical Planning and Inference&lt;/secondary-title&gt;&lt;/titles&gt;&lt;periodical&gt;&lt;full-title&gt;Journal of Statistical Planning and Inference&lt;/full-title&gt;&lt;/periodical&gt;&lt;pages&gt;2362-2372&lt;/pages&gt;&lt;volume&gt;139&lt;/volume&gt;&lt;number&gt;7&lt;/number&gt;&lt;keywords&gt;&lt;keyword&gt;Akaike information criterion&lt;/keyword&gt;&lt;keyword&gt;Dantzig selector&lt;/keyword&gt;&lt;keyword&gt;Factor sparsity&lt;/keyword&gt;&lt;keyword&gt;Linear programming&lt;/keyword&gt;&lt;keyword&gt;Profile plot&lt;/keyword&gt;&lt;keyword&gt;Screening experiment&lt;/keyword&gt;&lt;keyword&gt;Supersaturated design&lt;/keyword&gt;&lt;/keywords&gt;&lt;dates&gt;&lt;year&gt;2009&lt;/year&gt;&lt;pub-dates&gt;&lt;date&gt;2009/07/01/&lt;/date&gt;&lt;/pub-dates&gt;&lt;/dates&gt;&lt;isbn&gt;0378-3758&lt;/isbn&gt;&lt;urls&gt;&lt;related-urls&gt;&lt;url&gt;http://www.sciencedirect.com/science/article/pii/S0378375808004254&lt;/url&gt;&lt;/related-urls&gt;&lt;/urls&gt;&lt;electronic-resource-num&gt;http://dx.doi.org/10.1016/j.jspi.2008.10.023&lt;/electronic-resource-num&gt;&lt;/record&gt;&lt;/Cite&gt;&lt;/EndNote&gt;</w:instrText>
      </w:r>
      <w:r w:rsidRPr="00C52D87">
        <w:rPr>
          <w:rFonts w:asciiTheme="majorBidi" w:hAnsiTheme="majorBidi" w:cstheme="majorBidi"/>
          <w:sz w:val="24"/>
          <w:szCs w:val="24"/>
          <w:lang w:eastAsia="en-IE"/>
        </w:rPr>
        <w:fldChar w:fldCharType="separate"/>
      </w:r>
      <w:r w:rsidR="002D1866" w:rsidRPr="00C52D87">
        <w:rPr>
          <w:rFonts w:asciiTheme="majorBidi" w:hAnsiTheme="majorBidi" w:cstheme="majorBidi"/>
          <w:noProof/>
          <w:sz w:val="24"/>
          <w:szCs w:val="24"/>
          <w:lang w:eastAsia="en-IE"/>
        </w:rPr>
        <w:t>(Phoa et al., 2009)</w:t>
      </w:r>
      <w:r w:rsidRPr="00C52D87">
        <w:rPr>
          <w:rFonts w:asciiTheme="majorBidi" w:hAnsiTheme="majorBidi" w:cstheme="majorBidi"/>
          <w:sz w:val="24"/>
          <w:szCs w:val="24"/>
          <w:lang w:eastAsia="en-IE"/>
        </w:rPr>
        <w:fldChar w:fldCharType="end"/>
      </w:r>
      <w:r w:rsidRPr="00C52D87">
        <w:rPr>
          <w:rFonts w:asciiTheme="majorBidi" w:hAnsiTheme="majorBidi" w:cstheme="majorBidi"/>
          <w:sz w:val="24"/>
          <w:szCs w:val="24"/>
          <w:lang w:eastAsia="en-IE"/>
        </w:rPr>
        <w:t xml:space="preserve">. Frederick and co-authors in </w:t>
      </w:r>
      <w:r w:rsidRPr="00C52D87">
        <w:rPr>
          <w:rFonts w:asciiTheme="majorBidi" w:hAnsiTheme="majorBidi" w:cstheme="majorBidi"/>
          <w:sz w:val="24"/>
          <w:szCs w:val="24"/>
          <w:lang w:eastAsia="en-IE"/>
        </w:rPr>
        <w:fldChar w:fldCharType="begin"/>
      </w:r>
      <w:r w:rsidR="002D1866" w:rsidRPr="00C52D87">
        <w:rPr>
          <w:rFonts w:asciiTheme="majorBidi" w:hAnsiTheme="majorBidi" w:cstheme="majorBidi"/>
          <w:sz w:val="24"/>
          <w:szCs w:val="24"/>
          <w:lang w:eastAsia="en-IE"/>
        </w:rPr>
        <w:instrText xml:space="preserve"> ADDIN EN.CITE &lt;EndNote&gt;&lt;Cite&gt;&lt;Author&gt;Phoa&lt;/Author&gt;&lt;Year&gt;2009&lt;/Year&gt;&lt;RecNum&gt;77&lt;/RecNum&gt;&lt;DisplayText&gt;(Phoa et al., 2009)&lt;/DisplayText&gt;&lt;record&gt;&lt;rec-number&gt;77&lt;/rec-number&gt;&lt;foreign-keys&gt;&lt;key app="EN" db-id="0e5zz9apwxxs5qexv5opwzxrvszfdstwr25p" timestamp="1653909104"&gt;77&lt;/key&gt;&lt;/foreign-keys&gt;&lt;ref-type name="Journal Article"&gt;17&lt;/ref-type&gt;&lt;contributors&gt;&lt;authors&gt;&lt;author&gt;Phoa, Frederick K. H.&lt;/author&gt;&lt;author&gt;Pan, Yu-Hui&lt;/author&gt;&lt;author&gt;Xu, Hongquan&lt;/author&gt;&lt;/authors&gt;&lt;/contributors&gt;&lt;titles&gt;&lt;title&gt;Analysis of supersaturated designs via the Dantzig selector&lt;/title&gt;&lt;secondary-title&gt;Journal of Statistical Planning and Inference&lt;/secondary-title&gt;&lt;/titles&gt;&lt;periodical&gt;&lt;full-title&gt;Journal of Statistical Planning and Inference&lt;/full-title&gt;&lt;/periodical&gt;&lt;pages&gt;2362-2372&lt;/pages&gt;&lt;volume&gt;139&lt;/volume&gt;&lt;number&gt;7&lt;/number&gt;&lt;keywords&gt;&lt;keyword&gt;Akaike information criterion&lt;/keyword&gt;&lt;keyword&gt;Dantzig selector&lt;/keyword&gt;&lt;keyword&gt;Factor sparsity&lt;/keyword&gt;&lt;keyword&gt;Linear programming&lt;/keyword&gt;&lt;keyword&gt;Profile plot&lt;/keyword&gt;&lt;keyword&gt;Screening experiment&lt;/keyword&gt;&lt;keyword&gt;Supersaturated design&lt;/keyword&gt;&lt;/keywords&gt;&lt;dates&gt;&lt;year&gt;2009&lt;/year&gt;&lt;pub-dates&gt;&lt;date&gt;2009/07/01/&lt;/date&gt;&lt;/pub-dates&gt;&lt;/dates&gt;&lt;isbn&gt;0378-3758&lt;/isbn&gt;&lt;urls&gt;&lt;related-urls&gt;&lt;url&gt;http://www.sciencedirect.com/science/article/pii/S0378375808004254&lt;/url&gt;&lt;/related-urls&gt;&lt;/urls&gt;&lt;electronic-resource-num&gt;http://dx.doi.org/10.1016/j.jspi.2008.10.023&lt;/electronic-resource-num&gt;&lt;/record&gt;&lt;/Cite&gt;&lt;/EndNote&gt;</w:instrText>
      </w:r>
      <w:r w:rsidRPr="00C52D87">
        <w:rPr>
          <w:rFonts w:asciiTheme="majorBidi" w:hAnsiTheme="majorBidi" w:cstheme="majorBidi"/>
          <w:sz w:val="24"/>
          <w:szCs w:val="24"/>
          <w:lang w:eastAsia="en-IE"/>
        </w:rPr>
        <w:fldChar w:fldCharType="separate"/>
      </w:r>
      <w:r w:rsidR="002D1866" w:rsidRPr="00C52D87">
        <w:rPr>
          <w:rFonts w:asciiTheme="majorBidi" w:hAnsiTheme="majorBidi" w:cstheme="majorBidi"/>
          <w:noProof/>
          <w:sz w:val="24"/>
          <w:szCs w:val="24"/>
          <w:lang w:eastAsia="en-IE"/>
        </w:rPr>
        <w:t>(Phoa et al., 2009)</w:t>
      </w:r>
      <w:r w:rsidRPr="00C52D87">
        <w:rPr>
          <w:rFonts w:asciiTheme="majorBidi" w:hAnsiTheme="majorBidi" w:cstheme="majorBidi"/>
          <w:sz w:val="24"/>
          <w:szCs w:val="24"/>
          <w:lang w:eastAsia="en-IE"/>
        </w:rPr>
        <w:fldChar w:fldCharType="end"/>
      </w:r>
      <w:r w:rsidRPr="00C52D87">
        <w:rPr>
          <w:rFonts w:asciiTheme="majorBidi" w:hAnsiTheme="majorBidi" w:cstheme="majorBidi"/>
          <w:sz w:val="24"/>
          <w:szCs w:val="24"/>
          <w:lang w:eastAsia="en-IE"/>
        </w:rPr>
        <w:t xml:space="preserve"> studied supersaturated designs using the Dantzig selector and found that this variable selection method is highly effective in predicting the size of the model. If the essential runs of the simulations are not extremely expensive, using unsaturated designs for predictive functions is recommended</w:t>
      </w:r>
      <w:r w:rsidR="00260F5E" w:rsidRPr="00C52D87">
        <w:rPr>
          <w:rFonts w:asciiTheme="majorBidi" w:hAnsiTheme="majorBidi" w:cstheme="majorBidi"/>
          <w:sz w:val="24"/>
          <w:szCs w:val="24"/>
          <w:lang w:eastAsia="en-IE"/>
        </w:rPr>
        <w:t xml:space="preserve"> </w:t>
      </w:r>
      <w:r w:rsidR="00C323C0" w:rsidRPr="00C52D87">
        <w:rPr>
          <w:rFonts w:asciiTheme="majorBidi" w:hAnsiTheme="majorBidi" w:cstheme="majorBidi"/>
          <w:sz w:val="24"/>
          <w:szCs w:val="24"/>
          <w:lang w:eastAsia="en-IE"/>
        </w:rPr>
        <w:fldChar w:fldCharType="begin"/>
      </w:r>
      <w:r w:rsidR="00197D8A" w:rsidRPr="00C52D87">
        <w:rPr>
          <w:rFonts w:asciiTheme="majorBidi" w:hAnsiTheme="majorBidi" w:cstheme="majorBidi"/>
          <w:sz w:val="24"/>
          <w:szCs w:val="24"/>
          <w:lang w:eastAsia="en-IE"/>
        </w:rPr>
        <w:instrText xml:space="preserve"> ADDIN EN.CITE &lt;EndNote&gt;&lt;Cite&gt;&lt;Author&gt;Simpson&lt;/Author&gt;&lt;Year&gt;2001&lt;/Year&gt;&lt;RecNum&gt;320&lt;/RecNum&gt;&lt;DisplayText&gt;(Simpson et al., 2001)&lt;/DisplayText&gt;&lt;record&gt;&lt;rec-number&gt;320&lt;/rec-number&gt;&lt;foreign-keys&gt;&lt;key app="EN" db-id="0e5zz9apwxxs5qexv5opwzxrvszfdstwr25p" timestamp="1653909143"&gt;320&lt;/key&gt;&lt;/foreign-keys&gt;&lt;ref-type name="Journal Article"&gt;17&lt;/ref-type&gt;&lt;contributors&gt;&lt;authors&gt;&lt;author&gt;Simpson, TW&lt;/author&gt;&lt;author&gt;Peplinski, JD&lt;/author&gt;&lt;author&gt;Koch, Patrick N&lt;/author&gt;&lt;author&gt;Allen, Janet K&lt;/author&gt;&lt;/authors&gt;&lt;/contributors&gt;&lt;titles&gt;&lt;title&gt;Metamodels for computer-based engineering design: survey and recommendations&lt;/title&gt;&lt;secondary-title&gt;Engineering with Computers&lt;/secondary-title&gt;&lt;/titles&gt;&lt;periodical&gt;&lt;full-title&gt;Engineering with Computers&lt;/full-title&gt;&lt;/periodical&gt;&lt;pages&gt;129-150&lt;/pages&gt;&lt;volume&gt;17&lt;/volume&gt;&lt;number&gt;2&lt;/number&gt;&lt;dates&gt;&lt;year&gt;2001&lt;/year&gt;&lt;/dates&gt;&lt;isbn&gt;0177-0667&lt;/isbn&gt;&lt;urls&gt;&lt;/urls&gt;&lt;/record&gt;&lt;/Cite&gt;&lt;/EndNote&gt;</w:instrText>
      </w:r>
      <w:r w:rsidR="00C323C0" w:rsidRPr="00C52D87">
        <w:rPr>
          <w:rFonts w:asciiTheme="majorBidi" w:hAnsiTheme="majorBidi" w:cstheme="majorBidi"/>
          <w:sz w:val="24"/>
          <w:szCs w:val="24"/>
          <w:lang w:eastAsia="en-IE"/>
        </w:rPr>
        <w:fldChar w:fldCharType="separate"/>
      </w:r>
      <w:r w:rsidR="00C323C0" w:rsidRPr="00C52D87">
        <w:rPr>
          <w:rFonts w:asciiTheme="majorBidi" w:hAnsiTheme="majorBidi" w:cstheme="majorBidi"/>
          <w:noProof/>
          <w:sz w:val="24"/>
          <w:szCs w:val="24"/>
          <w:lang w:eastAsia="en-IE"/>
        </w:rPr>
        <w:t>(Simpson et al., 2001)</w:t>
      </w:r>
      <w:r w:rsidR="00C323C0" w:rsidRPr="00C52D87">
        <w:rPr>
          <w:rFonts w:asciiTheme="majorBidi" w:hAnsiTheme="majorBidi" w:cstheme="majorBidi"/>
          <w:sz w:val="24"/>
          <w:szCs w:val="24"/>
          <w:lang w:eastAsia="en-IE"/>
        </w:rPr>
        <w:fldChar w:fldCharType="end"/>
      </w:r>
      <w:r w:rsidRPr="00C52D87">
        <w:rPr>
          <w:rFonts w:asciiTheme="majorBidi" w:hAnsiTheme="majorBidi" w:cstheme="majorBidi"/>
          <w:sz w:val="24"/>
          <w:szCs w:val="24"/>
          <w:lang w:eastAsia="en-IE"/>
        </w:rPr>
        <w:t>.</w:t>
      </w:r>
      <w:bookmarkEnd w:id="544"/>
    </w:p>
    <w:p w14:paraId="732E2E1E" w14:textId="423B497A" w:rsidR="00055320" w:rsidRPr="00C52D87" w:rsidRDefault="00055320" w:rsidP="00327F35">
      <w:pPr>
        <w:pStyle w:val="Heading6"/>
        <w:rPr>
          <w:rFonts w:asciiTheme="majorBidi" w:hAnsiTheme="majorBidi"/>
          <w:lang w:eastAsia="en-IE"/>
        </w:rPr>
      </w:pPr>
      <w:bookmarkStart w:id="545" w:name="_Toc107402506"/>
      <w:bookmarkStart w:id="546" w:name="_Toc107502729"/>
      <w:bookmarkStart w:id="547" w:name="_Toc109848501"/>
      <w:r w:rsidRPr="00C52D87">
        <w:rPr>
          <w:rFonts w:asciiTheme="majorBidi" w:hAnsiTheme="majorBidi"/>
          <w:lang w:eastAsia="en-IE"/>
        </w:rPr>
        <w:t xml:space="preserve">Minimum </w:t>
      </w:r>
      <w:r w:rsidR="00EF2557" w:rsidRPr="00C52D87">
        <w:rPr>
          <w:rFonts w:asciiTheme="majorBidi" w:hAnsiTheme="majorBidi"/>
          <w:lang w:eastAsia="en-IE"/>
        </w:rPr>
        <w:t>b</w:t>
      </w:r>
      <w:r w:rsidRPr="00C52D87">
        <w:rPr>
          <w:rFonts w:asciiTheme="majorBidi" w:hAnsiTheme="majorBidi"/>
          <w:lang w:eastAsia="en-IE"/>
        </w:rPr>
        <w:t>ias</w:t>
      </w:r>
      <w:bookmarkEnd w:id="545"/>
      <w:bookmarkEnd w:id="546"/>
      <w:bookmarkEnd w:id="547"/>
      <w:r w:rsidRPr="00C52D87">
        <w:rPr>
          <w:rFonts w:asciiTheme="majorBidi" w:hAnsiTheme="majorBidi"/>
          <w:lang w:eastAsia="en-IE"/>
        </w:rPr>
        <w:t xml:space="preserve"> </w:t>
      </w:r>
    </w:p>
    <w:p w14:paraId="4DAC3639" w14:textId="6E338C8E" w:rsidR="00055320" w:rsidRPr="00C52D87" w:rsidRDefault="00055320" w:rsidP="005F3D42">
      <w:pPr>
        <w:spacing w:line="480" w:lineRule="auto"/>
        <w:rPr>
          <w:rFonts w:asciiTheme="majorBidi" w:hAnsiTheme="majorBidi" w:cstheme="majorBidi"/>
          <w:sz w:val="24"/>
          <w:szCs w:val="24"/>
          <w:lang w:eastAsia="en-IE"/>
        </w:rPr>
      </w:pPr>
      <w:bookmarkStart w:id="548" w:name="_Toc107502730"/>
      <w:r w:rsidRPr="00C52D87">
        <w:rPr>
          <w:rFonts w:asciiTheme="majorBidi" w:hAnsiTheme="majorBidi" w:cstheme="majorBidi"/>
          <w:sz w:val="24"/>
          <w:szCs w:val="24"/>
          <w:lang w:eastAsia="en-IE"/>
        </w:rPr>
        <w:t xml:space="preserve">All approximators must be unbiased. Thus, the long-term expected value or average should be the same as the estimated parameter </w:t>
      </w:r>
      <w:r w:rsidRPr="00C52D87">
        <w:rPr>
          <w:rFonts w:asciiTheme="majorBidi" w:hAnsiTheme="majorBidi" w:cstheme="majorBidi"/>
          <w:sz w:val="24"/>
          <w:szCs w:val="24"/>
          <w:lang w:eastAsia="en-IE"/>
        </w:rPr>
        <w:fldChar w:fldCharType="begin"/>
      </w:r>
      <w:r w:rsidR="002D1866" w:rsidRPr="00C52D87">
        <w:rPr>
          <w:rFonts w:asciiTheme="majorBidi" w:hAnsiTheme="majorBidi" w:cstheme="majorBidi"/>
          <w:sz w:val="24"/>
          <w:szCs w:val="24"/>
          <w:lang w:eastAsia="en-IE"/>
        </w:rPr>
        <w:instrText xml:space="preserve"> ADDIN EN.CITE &lt;EndNote&gt;&lt;Cite&gt;&lt;Author&gt;Karson&lt;/Author&gt;&lt;Year&gt;1969&lt;/Year&gt;&lt;RecNum&gt;78&lt;/RecNum&gt;&lt;DisplayText&gt;(Karson et al., 1969)&lt;/DisplayText&gt;&lt;record&gt;&lt;rec-number&gt;78&lt;/rec-number&gt;&lt;foreign-keys&gt;&lt;key app="EN" db-id="0e5zz9apwxxs5qexv5opwzxrvszfdstwr25p" timestamp="1653909105"&gt;78&lt;/key&gt;&lt;/foreign-keys&gt;&lt;ref-type name="Journal Article"&gt;17&lt;/ref-type&gt;&lt;contributors&gt;&lt;authors&gt;&lt;author&gt;Karson, Marvin J&lt;/author&gt;&lt;author&gt;Manson, Allison R&lt;/author&gt;&lt;author&gt;Hader, Robert J&lt;/author&gt;&lt;/authors&gt;&lt;/contributors&gt;&lt;titles&gt;&lt;title&gt;Minimum bias estimation and experimental design for response surfaces&lt;/title&gt;&lt;secondary-title&gt;Technometrics&lt;/secondary-title&gt;&lt;/titles&gt;&lt;periodical&gt;&lt;full-title&gt;Technometrics&lt;/full-title&gt;&lt;/periodical&gt;&lt;pages&gt;461-475&lt;/pages&gt;&lt;volume&gt;11&lt;/volume&gt;&lt;number&gt;3&lt;/number&gt;&lt;dates&gt;&lt;year&gt;1969&lt;/year&gt;&lt;/dates&gt;&lt;isbn&gt;0040-1706&lt;/isbn&gt;&lt;urls&gt;&lt;/urls&gt;&lt;/record&gt;&lt;/Cite&gt;&lt;/EndNote&gt;</w:instrText>
      </w:r>
      <w:r w:rsidRPr="00C52D87">
        <w:rPr>
          <w:rFonts w:asciiTheme="majorBidi" w:hAnsiTheme="majorBidi" w:cstheme="majorBidi"/>
          <w:sz w:val="24"/>
          <w:szCs w:val="24"/>
          <w:lang w:eastAsia="en-IE"/>
        </w:rPr>
        <w:fldChar w:fldCharType="separate"/>
      </w:r>
      <w:r w:rsidR="002D1866" w:rsidRPr="00C52D87">
        <w:rPr>
          <w:rFonts w:asciiTheme="majorBidi" w:hAnsiTheme="majorBidi" w:cstheme="majorBidi"/>
          <w:noProof/>
          <w:sz w:val="24"/>
          <w:szCs w:val="24"/>
          <w:lang w:eastAsia="en-IE"/>
        </w:rPr>
        <w:t>(Karson et al., 1969)</w:t>
      </w:r>
      <w:r w:rsidRPr="00C52D87">
        <w:rPr>
          <w:rFonts w:asciiTheme="majorBidi" w:hAnsiTheme="majorBidi" w:cstheme="majorBidi"/>
          <w:sz w:val="24"/>
          <w:szCs w:val="24"/>
          <w:lang w:eastAsia="en-IE"/>
        </w:rPr>
        <w:fldChar w:fldCharType="end"/>
      </w:r>
      <w:r w:rsidRPr="00C52D87">
        <w:rPr>
          <w:rFonts w:asciiTheme="majorBidi" w:hAnsiTheme="majorBidi" w:cstheme="majorBidi"/>
          <w:sz w:val="24"/>
          <w:szCs w:val="24"/>
          <w:lang w:eastAsia="en-IE"/>
        </w:rPr>
        <w:t xml:space="preserve">. Unbiasedness is necessary; however, this feature alone is not always sufficient to ensure that an approximator is a good approximator </w:t>
      </w:r>
      <w:r w:rsidRPr="00C52D87">
        <w:rPr>
          <w:rFonts w:asciiTheme="majorBidi" w:hAnsiTheme="majorBidi" w:cstheme="majorBidi"/>
          <w:sz w:val="24"/>
          <w:szCs w:val="24"/>
          <w:lang w:eastAsia="en-IE"/>
        </w:rPr>
        <w:fldChar w:fldCharType="begin"/>
      </w:r>
      <w:r w:rsidR="002D1866" w:rsidRPr="00C52D87">
        <w:rPr>
          <w:rFonts w:asciiTheme="majorBidi" w:hAnsiTheme="majorBidi" w:cstheme="majorBidi"/>
          <w:sz w:val="24"/>
          <w:szCs w:val="24"/>
          <w:lang w:eastAsia="en-IE"/>
        </w:rPr>
        <w:instrText xml:space="preserve"> ADDIN EN.CITE &lt;EndNote&gt;&lt;Cite&gt;&lt;Author&gt;Montgomery&lt;/Author&gt;&lt;Year&gt;2017&lt;/Year&gt;&lt;RecNum&gt;59&lt;/RecNum&gt;&lt;DisplayText&gt;(Montgomery, 2017)&lt;/DisplayText&gt;&lt;record&gt;&lt;rec-number&gt;59&lt;/rec-number&gt;&lt;foreign-keys&gt;&lt;key app="EN" db-id="0e5zz9apwxxs5qexv5opwzxrvszfdstwr25p" timestamp="1653909102"&gt;59&lt;/key&gt;&lt;/foreign-keys&gt;&lt;ref-type name="Book"&gt;6&lt;/ref-type&gt;&lt;contributors&gt;&lt;authors&gt;&lt;author&gt;Montgomery, Douglas C&lt;/author&gt;&lt;/authors&gt;&lt;/contributors&gt;&lt;titles&gt;&lt;title&gt;Design and analysis of experiments&lt;/title&gt;&lt;/titles&gt;&lt;dates&gt;&lt;year&gt;2017&lt;/year&gt;&lt;/dates&gt;&lt;publisher&gt;John Wiley &amp;amp; Sons&lt;/publisher&gt;&lt;isbn&gt;1119113474&lt;/isbn&gt;&lt;urls&gt;&lt;/urls&gt;&lt;/record&gt;&lt;/Cite&gt;&lt;/EndNote&gt;</w:instrText>
      </w:r>
      <w:r w:rsidRPr="00C52D87">
        <w:rPr>
          <w:rFonts w:asciiTheme="majorBidi" w:hAnsiTheme="majorBidi" w:cstheme="majorBidi"/>
          <w:sz w:val="24"/>
          <w:szCs w:val="24"/>
          <w:lang w:eastAsia="en-IE"/>
        </w:rPr>
        <w:fldChar w:fldCharType="separate"/>
      </w:r>
      <w:r w:rsidR="002D1866" w:rsidRPr="00C52D87">
        <w:rPr>
          <w:rFonts w:asciiTheme="majorBidi" w:hAnsiTheme="majorBidi" w:cstheme="majorBidi"/>
          <w:noProof/>
          <w:sz w:val="24"/>
          <w:szCs w:val="24"/>
          <w:lang w:eastAsia="en-IE"/>
        </w:rPr>
        <w:t>(Montgomery, 2017)</w:t>
      </w:r>
      <w:r w:rsidRPr="00C52D87">
        <w:rPr>
          <w:rFonts w:asciiTheme="majorBidi" w:hAnsiTheme="majorBidi" w:cstheme="majorBidi"/>
          <w:sz w:val="24"/>
          <w:szCs w:val="24"/>
          <w:lang w:eastAsia="en-IE"/>
        </w:rPr>
        <w:fldChar w:fldCharType="end"/>
      </w:r>
      <w:r w:rsidRPr="00C52D87">
        <w:rPr>
          <w:rFonts w:asciiTheme="majorBidi" w:hAnsiTheme="majorBidi" w:cstheme="majorBidi"/>
          <w:sz w:val="24"/>
          <w:szCs w:val="24"/>
          <w:lang w:eastAsia="en-IE"/>
        </w:rPr>
        <w:t>.</w:t>
      </w:r>
      <w:bookmarkEnd w:id="548"/>
    </w:p>
    <w:p w14:paraId="62A91653" w14:textId="4F0DF684" w:rsidR="00055320" w:rsidRPr="00C52D87" w:rsidRDefault="00055320" w:rsidP="00327F35">
      <w:pPr>
        <w:pStyle w:val="Heading6"/>
        <w:rPr>
          <w:rFonts w:asciiTheme="majorBidi" w:hAnsiTheme="majorBidi"/>
          <w:lang w:eastAsia="en-IE"/>
        </w:rPr>
      </w:pPr>
      <w:bookmarkStart w:id="549" w:name="_Toc107402507"/>
      <w:bookmarkStart w:id="550" w:name="_Toc107502731"/>
      <w:bookmarkStart w:id="551" w:name="_Toc109848502"/>
      <w:r w:rsidRPr="00C52D87">
        <w:rPr>
          <w:rFonts w:asciiTheme="majorBidi" w:hAnsiTheme="majorBidi"/>
          <w:lang w:eastAsia="en-IE"/>
        </w:rPr>
        <w:t xml:space="preserve">Minimum </w:t>
      </w:r>
      <w:r w:rsidR="00EF2557" w:rsidRPr="00C52D87">
        <w:rPr>
          <w:rFonts w:asciiTheme="majorBidi" w:hAnsiTheme="majorBidi"/>
          <w:lang w:eastAsia="en-IE"/>
        </w:rPr>
        <w:t>v</w:t>
      </w:r>
      <w:r w:rsidRPr="00C52D87">
        <w:rPr>
          <w:rFonts w:asciiTheme="majorBidi" w:hAnsiTheme="majorBidi"/>
          <w:lang w:eastAsia="en-IE"/>
        </w:rPr>
        <w:t>ariance</w:t>
      </w:r>
      <w:bookmarkEnd w:id="549"/>
      <w:bookmarkEnd w:id="550"/>
      <w:bookmarkEnd w:id="551"/>
    </w:p>
    <w:p w14:paraId="0BCA6465" w14:textId="36474FA0" w:rsidR="00055320" w:rsidRPr="00C52D87" w:rsidRDefault="00055320" w:rsidP="005F3D42">
      <w:pPr>
        <w:spacing w:line="480" w:lineRule="auto"/>
        <w:rPr>
          <w:rFonts w:asciiTheme="majorBidi" w:hAnsiTheme="majorBidi" w:cstheme="majorBidi"/>
          <w:sz w:val="24"/>
          <w:szCs w:val="24"/>
          <w:lang w:eastAsia="en-IE"/>
        </w:rPr>
      </w:pPr>
      <w:bookmarkStart w:id="552" w:name="_Toc107502732"/>
      <w:r w:rsidRPr="00C52D87">
        <w:rPr>
          <w:rFonts w:asciiTheme="majorBidi" w:hAnsiTheme="majorBidi" w:cstheme="majorBidi"/>
          <w:sz w:val="24"/>
          <w:szCs w:val="24"/>
          <w:lang w:eastAsia="en-IE"/>
        </w:rPr>
        <w:t>The variance of the coefficient predictions in a first-order model is minimal if we build it as follows</w:t>
      </w:r>
      <w:r w:rsidR="0008030B" w:rsidRPr="00C52D87">
        <w:rPr>
          <w:rFonts w:asciiTheme="majorBidi" w:hAnsiTheme="majorBidi" w:cstheme="majorBidi"/>
          <w:sz w:val="24"/>
          <w:szCs w:val="24"/>
          <w:lang w:eastAsia="en-IE"/>
        </w:rPr>
        <w:t xml:space="preserve"> in </w:t>
      </w:r>
      <w:r w:rsidR="0008030B" w:rsidRPr="00C52D87">
        <w:rPr>
          <w:rFonts w:asciiTheme="majorBidi" w:hAnsiTheme="majorBidi" w:cstheme="majorBidi"/>
          <w:sz w:val="24"/>
          <w:szCs w:val="24"/>
          <w:lang w:eastAsia="en-IE"/>
        </w:rPr>
        <w:fldChar w:fldCharType="begin"/>
      </w:r>
      <w:r w:rsidR="0008030B" w:rsidRPr="00C52D87">
        <w:rPr>
          <w:rFonts w:asciiTheme="majorBidi" w:hAnsiTheme="majorBidi" w:cstheme="majorBidi"/>
          <w:sz w:val="24"/>
          <w:szCs w:val="24"/>
          <w:lang w:eastAsia="en-IE"/>
        </w:rPr>
        <w:instrText xml:space="preserve"> REF _Ref107435689 \h </w:instrText>
      </w:r>
      <w:r w:rsidR="00E75FA3" w:rsidRPr="00C52D87">
        <w:rPr>
          <w:rFonts w:asciiTheme="majorBidi" w:hAnsiTheme="majorBidi" w:cstheme="majorBidi"/>
          <w:sz w:val="24"/>
          <w:szCs w:val="24"/>
          <w:lang w:eastAsia="en-IE"/>
        </w:rPr>
        <w:instrText xml:space="preserve"> \* MERGEFORMAT </w:instrText>
      </w:r>
      <w:r w:rsidR="0008030B" w:rsidRPr="00C52D87">
        <w:rPr>
          <w:rFonts w:asciiTheme="majorBidi" w:hAnsiTheme="majorBidi" w:cstheme="majorBidi"/>
          <w:sz w:val="24"/>
          <w:szCs w:val="24"/>
          <w:lang w:eastAsia="en-IE"/>
        </w:rPr>
      </w:r>
      <w:r w:rsidR="0008030B" w:rsidRPr="00C52D87">
        <w:rPr>
          <w:rFonts w:asciiTheme="majorBidi" w:hAnsiTheme="majorBidi" w:cstheme="majorBidi"/>
          <w:sz w:val="24"/>
          <w:szCs w:val="24"/>
          <w:lang w:eastAsia="en-IE"/>
        </w:rPr>
        <w:fldChar w:fldCharType="separate"/>
      </w:r>
      <w:r w:rsidR="00951439" w:rsidRPr="00951439">
        <w:rPr>
          <w:rFonts w:asciiTheme="majorBidi" w:hAnsiTheme="majorBidi" w:cstheme="majorBidi"/>
          <w:sz w:val="24"/>
          <w:szCs w:val="24"/>
          <w:lang w:eastAsia="en-IE"/>
        </w:rPr>
        <w:t xml:space="preserve">Equation </w:t>
      </w:r>
      <w:r w:rsidR="00951439" w:rsidRPr="00951439">
        <w:rPr>
          <w:rFonts w:asciiTheme="majorBidi" w:hAnsiTheme="majorBidi" w:cstheme="majorBidi"/>
          <w:sz w:val="24"/>
          <w:szCs w:val="24"/>
          <w:cs/>
          <w:lang w:eastAsia="en-IE"/>
        </w:rPr>
        <w:t>‎</w:t>
      </w:r>
      <w:r w:rsidR="00951439" w:rsidRPr="00951439">
        <w:rPr>
          <w:rFonts w:asciiTheme="majorBidi" w:hAnsiTheme="majorBidi" w:cstheme="majorBidi"/>
          <w:sz w:val="24"/>
          <w:szCs w:val="24"/>
          <w:lang w:eastAsia="en-IE"/>
        </w:rPr>
        <w:t>3.1</w:t>
      </w:r>
      <w:r w:rsidR="0008030B" w:rsidRPr="00C52D87">
        <w:rPr>
          <w:rFonts w:asciiTheme="majorBidi" w:hAnsiTheme="majorBidi" w:cstheme="majorBidi"/>
          <w:sz w:val="24"/>
          <w:szCs w:val="24"/>
          <w:lang w:eastAsia="en-IE"/>
        </w:rPr>
        <w:fldChar w:fldCharType="end"/>
      </w:r>
      <w:r w:rsidRPr="00C52D87">
        <w:rPr>
          <w:rFonts w:asciiTheme="majorBidi" w:hAnsiTheme="majorBidi" w:cstheme="majorBidi"/>
          <w:sz w:val="24"/>
          <w:szCs w:val="24"/>
          <w:lang w:eastAsia="en-IE"/>
        </w:rPr>
        <w:t>:</w:t>
      </w:r>
      <w:bookmarkEnd w:id="552"/>
      <w:r w:rsidRPr="00C52D87">
        <w:rPr>
          <w:rFonts w:asciiTheme="majorBidi" w:hAnsiTheme="majorBidi" w:cstheme="majorBidi"/>
          <w:sz w:val="24"/>
          <w:szCs w:val="24"/>
          <w:lang w:eastAsia="en-IE"/>
        </w:rPr>
        <w:t xml:space="preserve"> </w:t>
      </w:r>
    </w:p>
    <w:tbl>
      <w:tblPr>
        <w:tblStyle w:val="TableGrid"/>
        <w:tblW w:w="90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83"/>
        <w:gridCol w:w="1460"/>
      </w:tblGrid>
      <w:tr w:rsidR="00BF6354" w:rsidRPr="00C52D87" w14:paraId="491CE21C" w14:textId="77777777" w:rsidTr="0008030B">
        <w:trPr>
          <w:trHeight w:val="477"/>
        </w:trPr>
        <w:tc>
          <w:tcPr>
            <w:tcW w:w="7583" w:type="dxa"/>
          </w:tcPr>
          <w:p w14:paraId="4CCD85BA" w14:textId="238DA01E" w:rsidR="00BF6354" w:rsidRPr="00C52D87" w:rsidRDefault="0008030B" w:rsidP="00BF6354">
            <w:pPr>
              <w:pStyle w:val="Caption"/>
              <w:rPr>
                <w:lang w:eastAsia="en-IE"/>
              </w:rPr>
            </w:pPr>
            <w:r w:rsidRPr="00C52D87">
              <w:rPr>
                <w:position w:val="-28"/>
                <w:lang w:eastAsia="en-IE"/>
              </w:rPr>
              <w:object w:dxaOrig="1152" w:dyaOrig="689" w14:anchorId="7066671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9pt;height:34pt" o:ole="">
                  <v:imagedata r:id="rId26" o:title=""/>
                </v:shape>
                <o:OLEObject Type="Embed" ProgID="Equation.DSMT4" ShapeID="_x0000_i1025" DrawAspect="Content" ObjectID="_1720558311" r:id="rId27"/>
              </w:object>
            </w:r>
          </w:p>
        </w:tc>
        <w:tc>
          <w:tcPr>
            <w:tcW w:w="1460" w:type="dxa"/>
          </w:tcPr>
          <w:p w14:paraId="0390125B" w14:textId="4D3F971B" w:rsidR="00BF6354" w:rsidRPr="00C52D87" w:rsidRDefault="00BF6354" w:rsidP="00BF6354">
            <w:pPr>
              <w:pStyle w:val="Caption"/>
              <w:rPr>
                <w:lang w:eastAsia="en-IE"/>
              </w:rPr>
            </w:pPr>
            <w:bookmarkStart w:id="553" w:name="_Ref107435689"/>
            <w:r w:rsidRPr="00C52D87">
              <w:t xml:space="preserve">Equation </w:t>
            </w:r>
            <w:fldSimple w:instr=" STYLEREF 4 \s ">
              <w:r w:rsidR="00951439">
                <w:rPr>
                  <w:noProof/>
                  <w:cs/>
                </w:rPr>
                <w:t>‎</w:t>
              </w:r>
              <w:r w:rsidR="00951439">
                <w:rPr>
                  <w:noProof/>
                </w:rPr>
                <w:t>3</w:t>
              </w:r>
            </w:fldSimple>
            <w:r w:rsidRPr="00C52D87">
              <w:t>.</w:t>
            </w:r>
            <w:fldSimple w:instr=" SEQ Equation \* ARABIC \s 4 ">
              <w:r w:rsidR="00951439">
                <w:rPr>
                  <w:noProof/>
                </w:rPr>
                <w:t>1</w:t>
              </w:r>
            </w:fldSimple>
            <w:bookmarkEnd w:id="553"/>
            <w:r w:rsidRPr="00C52D87">
              <w:rPr>
                <w:lang w:eastAsia="en-IE"/>
              </w:rPr>
              <w:tab/>
            </w:r>
          </w:p>
        </w:tc>
      </w:tr>
    </w:tbl>
    <w:p w14:paraId="5D8E5DDD" w14:textId="665C1483" w:rsidR="00055320" w:rsidRPr="00C52D87" w:rsidRDefault="00055320" w:rsidP="005F3D42">
      <w:pPr>
        <w:spacing w:line="480" w:lineRule="auto"/>
        <w:ind w:firstLine="0"/>
        <w:rPr>
          <w:rFonts w:asciiTheme="majorBidi" w:hAnsiTheme="majorBidi" w:cstheme="majorBidi"/>
          <w:sz w:val="24"/>
          <w:szCs w:val="24"/>
          <w:lang w:eastAsia="en-IE"/>
        </w:rPr>
      </w:pPr>
      <w:bookmarkStart w:id="554" w:name="_Toc107502733"/>
      <w:r w:rsidRPr="00C52D87">
        <w:rPr>
          <w:rFonts w:asciiTheme="majorBidi" w:hAnsiTheme="majorBidi" w:cstheme="majorBidi"/>
          <w:sz w:val="24"/>
          <w:szCs w:val="24"/>
          <w:lang w:eastAsia="en-IE"/>
        </w:rPr>
        <w:t>where the approximation variance (</w:t>
      </w:r>
      <w:r w:rsidRPr="00C52D87">
        <w:rPr>
          <w:rFonts w:asciiTheme="majorBidi" w:hAnsiTheme="majorBidi" w:cstheme="majorBidi"/>
          <w:i/>
          <w:sz w:val="24"/>
          <w:szCs w:val="24"/>
          <w:lang w:eastAsia="en-IE"/>
        </w:rPr>
        <w:t>ŷ</w:t>
      </w:r>
      <w:r w:rsidRPr="00C52D87">
        <w:rPr>
          <w:rFonts w:asciiTheme="majorBidi" w:hAnsiTheme="majorBidi" w:cstheme="majorBidi"/>
          <w:sz w:val="24"/>
          <w:szCs w:val="24"/>
          <w:lang w:eastAsia="en-IE"/>
        </w:rPr>
        <w:t>) is an unmoving variance, and the distance from the design center is constant</w:t>
      </w:r>
      <w:r w:rsidR="00260F5E" w:rsidRPr="00C52D87">
        <w:rPr>
          <w:rFonts w:asciiTheme="majorBidi" w:hAnsiTheme="majorBidi" w:cstheme="majorBidi"/>
          <w:sz w:val="24"/>
          <w:szCs w:val="24"/>
          <w:lang w:eastAsia="en-IE"/>
        </w:rPr>
        <w:t xml:space="preserve"> </w:t>
      </w:r>
      <w:r w:rsidR="00C323C0" w:rsidRPr="00C52D87">
        <w:rPr>
          <w:rFonts w:asciiTheme="majorBidi" w:hAnsiTheme="majorBidi" w:cstheme="majorBidi"/>
          <w:sz w:val="24"/>
          <w:szCs w:val="24"/>
          <w:lang w:eastAsia="en-IE"/>
        </w:rPr>
        <w:fldChar w:fldCharType="begin"/>
      </w:r>
      <w:r w:rsidR="00197D8A" w:rsidRPr="00C52D87">
        <w:rPr>
          <w:rFonts w:asciiTheme="majorBidi" w:hAnsiTheme="majorBidi" w:cstheme="majorBidi"/>
          <w:sz w:val="24"/>
          <w:szCs w:val="24"/>
          <w:lang w:eastAsia="en-IE"/>
        </w:rPr>
        <w:instrText xml:space="preserve"> ADDIN EN.CITE &lt;EndNote&gt;&lt;Cite&gt;&lt;Author&gt;Simpson&lt;/Author&gt;&lt;Year&gt;2001&lt;/Year&gt;&lt;RecNum&gt;320&lt;/RecNum&gt;&lt;DisplayText&gt;(Simpson et al., 2001)&lt;/DisplayText&gt;&lt;record&gt;&lt;rec-number&gt;320&lt;/rec-number&gt;&lt;foreign-keys&gt;&lt;key app="EN" db-id="0e5zz9apwxxs5qexv5opwzxrvszfdstwr25p" timestamp="1653909143"&gt;320&lt;/key&gt;&lt;/foreign-keys&gt;&lt;ref-type name="Journal Article"&gt;17&lt;/ref-type&gt;&lt;contributors&gt;&lt;authors&gt;&lt;author&gt;Simpson, TW&lt;/author&gt;&lt;author&gt;Peplinski, JD&lt;/author&gt;&lt;author&gt;Koch, Patrick N&lt;/author&gt;&lt;author&gt;Allen, Janet K&lt;/author&gt;&lt;/authors&gt;&lt;/contributors&gt;&lt;titles&gt;&lt;title&gt;Metamodels for computer-based engineering design: survey and recommendations&lt;/title&gt;&lt;secondary-title&gt;Engineering with Computers&lt;/secondary-title&gt;&lt;/titles&gt;&lt;periodical&gt;&lt;full-title&gt;Engineering with Computers&lt;/full-title&gt;&lt;/periodical&gt;&lt;pages&gt;129-150&lt;/pages&gt;&lt;volume&gt;17&lt;/volume&gt;&lt;number&gt;2&lt;/number&gt;&lt;dates&gt;&lt;year&gt;2001&lt;/year&gt;&lt;/dates&gt;&lt;isbn&gt;0177-0667&lt;/isbn&gt;&lt;urls&gt;&lt;/urls&gt;&lt;/record&gt;&lt;/Cite&gt;&lt;/EndNote&gt;</w:instrText>
      </w:r>
      <w:r w:rsidR="00C323C0" w:rsidRPr="00C52D87">
        <w:rPr>
          <w:rFonts w:asciiTheme="majorBidi" w:hAnsiTheme="majorBidi" w:cstheme="majorBidi"/>
          <w:sz w:val="24"/>
          <w:szCs w:val="24"/>
          <w:lang w:eastAsia="en-IE"/>
        </w:rPr>
        <w:fldChar w:fldCharType="separate"/>
      </w:r>
      <w:r w:rsidR="00C323C0" w:rsidRPr="00C52D87">
        <w:rPr>
          <w:rFonts w:asciiTheme="majorBidi" w:hAnsiTheme="majorBidi" w:cstheme="majorBidi"/>
          <w:noProof/>
          <w:sz w:val="24"/>
          <w:szCs w:val="24"/>
          <w:lang w:eastAsia="en-IE"/>
        </w:rPr>
        <w:t>(Simpson et al., 2001)</w:t>
      </w:r>
      <w:r w:rsidR="00C323C0" w:rsidRPr="00C52D87">
        <w:rPr>
          <w:rFonts w:asciiTheme="majorBidi" w:hAnsiTheme="majorBidi" w:cstheme="majorBidi"/>
          <w:sz w:val="24"/>
          <w:szCs w:val="24"/>
          <w:lang w:eastAsia="en-IE"/>
        </w:rPr>
        <w:fldChar w:fldCharType="end"/>
      </w:r>
      <w:r w:rsidRPr="00C52D87">
        <w:rPr>
          <w:rFonts w:asciiTheme="majorBidi" w:hAnsiTheme="majorBidi" w:cstheme="majorBidi"/>
          <w:sz w:val="24"/>
          <w:szCs w:val="24"/>
          <w:lang w:eastAsia="en-IE"/>
        </w:rPr>
        <w:t>.</w:t>
      </w:r>
      <w:bookmarkEnd w:id="554"/>
      <w:r w:rsidR="00E75FA3" w:rsidRPr="00C52D87">
        <w:rPr>
          <w:rFonts w:asciiTheme="majorBidi" w:hAnsiTheme="majorBidi" w:cstheme="majorBidi"/>
          <w:sz w:val="24"/>
          <w:szCs w:val="24"/>
          <w:lang w:eastAsia="en-IE"/>
        </w:rPr>
        <w:t xml:space="preserve"> </w:t>
      </w:r>
    </w:p>
    <w:p w14:paraId="424F1FEA" w14:textId="77777777" w:rsidR="00055320" w:rsidRPr="00C52D87" w:rsidRDefault="00055320" w:rsidP="00327F35">
      <w:pPr>
        <w:pStyle w:val="Heading6"/>
        <w:rPr>
          <w:rFonts w:asciiTheme="majorBidi" w:hAnsiTheme="majorBidi"/>
          <w:lang w:eastAsia="en-IE"/>
        </w:rPr>
      </w:pPr>
      <w:bookmarkStart w:id="555" w:name="_Toc107402508"/>
      <w:bookmarkStart w:id="556" w:name="_Toc107502734"/>
      <w:bookmarkStart w:id="557" w:name="_Toc109848503"/>
      <w:r w:rsidRPr="00C52D87">
        <w:rPr>
          <w:rFonts w:asciiTheme="majorBidi" w:hAnsiTheme="majorBidi"/>
          <w:lang w:eastAsia="en-IE"/>
        </w:rPr>
        <w:t>Rotatability</w:t>
      </w:r>
      <w:bookmarkEnd w:id="555"/>
      <w:bookmarkEnd w:id="556"/>
      <w:bookmarkEnd w:id="557"/>
    </w:p>
    <w:p w14:paraId="708830B1" w14:textId="55F455E0" w:rsidR="00055320" w:rsidRPr="00C52D87" w:rsidRDefault="00055320" w:rsidP="005F3D42">
      <w:pPr>
        <w:spacing w:line="480" w:lineRule="auto"/>
        <w:rPr>
          <w:rFonts w:asciiTheme="majorBidi" w:hAnsiTheme="majorBidi" w:cstheme="majorBidi"/>
          <w:sz w:val="24"/>
          <w:szCs w:val="24"/>
          <w:lang w:eastAsia="en-IE"/>
        </w:rPr>
      </w:pPr>
      <w:bookmarkStart w:id="558" w:name="_Toc107502735"/>
      <w:r w:rsidRPr="00C52D87">
        <w:rPr>
          <w:rFonts w:asciiTheme="majorBidi" w:hAnsiTheme="majorBidi" w:cstheme="majorBidi"/>
          <w:sz w:val="24"/>
          <w:szCs w:val="24"/>
          <w:lang w:eastAsia="en-IE"/>
        </w:rPr>
        <w:t>Rotatability is an evaluation metric used for second-order models. For a 2</w:t>
      </w:r>
      <w:r w:rsidRPr="00C52D87">
        <w:rPr>
          <w:rFonts w:asciiTheme="majorBidi" w:hAnsiTheme="majorBidi" w:cstheme="majorBidi"/>
          <w:sz w:val="24"/>
          <w:szCs w:val="24"/>
          <w:vertAlign w:val="superscript"/>
          <w:lang w:eastAsia="en-IE"/>
        </w:rPr>
        <w:t>nd</w:t>
      </w:r>
      <w:r w:rsidRPr="00C52D87">
        <w:rPr>
          <w:rFonts w:asciiTheme="majorBidi" w:hAnsiTheme="majorBidi" w:cstheme="majorBidi"/>
          <w:sz w:val="24"/>
          <w:szCs w:val="24"/>
          <w:lang w:eastAsia="en-IE"/>
        </w:rPr>
        <w:t xml:space="preserve">-order model, we should create appropriate approximations for the entire solution space. One of the characteristics that shows that a model is “appropriate” is a rationally constant variance at the approximated response </w:t>
      </w:r>
      <w:r w:rsidRPr="00C52D87">
        <w:rPr>
          <w:rFonts w:asciiTheme="majorBidi" w:hAnsiTheme="majorBidi" w:cstheme="majorBidi"/>
          <w:sz w:val="24"/>
          <w:szCs w:val="24"/>
          <w:lang w:eastAsia="en-IE"/>
        </w:rPr>
        <w:fldChar w:fldCharType="begin"/>
      </w:r>
      <w:r w:rsidR="002D1866" w:rsidRPr="00C52D87">
        <w:rPr>
          <w:rFonts w:asciiTheme="majorBidi" w:hAnsiTheme="majorBidi" w:cstheme="majorBidi"/>
          <w:sz w:val="24"/>
          <w:szCs w:val="24"/>
          <w:lang w:eastAsia="en-IE"/>
        </w:rPr>
        <w:instrText xml:space="preserve"> ADDIN EN.CITE &lt;EndNote&gt;&lt;Cite&gt;&lt;Author&gt;Khuri&lt;/Author&gt;&lt;Year&gt;1988&lt;/Year&gt;&lt;RecNum&gt;79&lt;/RecNum&gt;&lt;DisplayText&gt;(Khuri, 1988)&lt;/DisplayText&gt;&lt;record&gt;&lt;rec-number&gt;79&lt;/rec-number&gt;&lt;foreign-keys&gt;&lt;key app="EN" db-id="0e5zz9apwxxs5qexv5opwzxrvszfdstwr25p" timestamp="1653909105"&gt;79&lt;/key&gt;&lt;/foreign-keys&gt;&lt;ref-type name="Journal Article"&gt;17&lt;/ref-type&gt;&lt;contributors&gt;&lt;authors&gt;&lt;author&gt;Khuri, AI&lt;/author&gt;&lt;/authors&gt;&lt;/contributors&gt;&lt;titles&gt;&lt;title&gt;A measure of rotatability for response-surface designs&lt;/title&gt;&lt;secondary-title&gt;Technometrics&lt;/secondary-title&gt;&lt;/titles&gt;&lt;periodical&gt;&lt;full-title&gt;Technometrics&lt;/full-title&gt;&lt;/periodical&gt;&lt;pages&gt;95-104&lt;/pages&gt;&lt;volume&gt;30&lt;/volume&gt;&lt;number&gt;1&lt;/number&gt;&lt;dates&gt;&lt;year&gt;1988&lt;/year&gt;&lt;/dates&gt;&lt;isbn&gt;0040-1706&lt;/isbn&gt;&lt;urls&gt;&lt;/urls&gt;&lt;/record&gt;&lt;/Cite&gt;&lt;/EndNote&gt;</w:instrText>
      </w:r>
      <w:r w:rsidRPr="00C52D87">
        <w:rPr>
          <w:rFonts w:asciiTheme="majorBidi" w:hAnsiTheme="majorBidi" w:cstheme="majorBidi"/>
          <w:sz w:val="24"/>
          <w:szCs w:val="24"/>
          <w:lang w:eastAsia="en-IE"/>
        </w:rPr>
        <w:fldChar w:fldCharType="separate"/>
      </w:r>
      <w:r w:rsidR="002D1866" w:rsidRPr="00C52D87">
        <w:rPr>
          <w:rFonts w:asciiTheme="majorBidi" w:hAnsiTheme="majorBidi" w:cstheme="majorBidi"/>
          <w:noProof/>
          <w:sz w:val="24"/>
          <w:szCs w:val="24"/>
          <w:lang w:eastAsia="en-IE"/>
        </w:rPr>
        <w:t>(Khuri, 1988)</w:t>
      </w:r>
      <w:r w:rsidRPr="00C52D87">
        <w:rPr>
          <w:rFonts w:asciiTheme="majorBidi" w:hAnsiTheme="majorBidi" w:cstheme="majorBidi"/>
          <w:sz w:val="24"/>
          <w:szCs w:val="24"/>
          <w:lang w:eastAsia="en-IE"/>
        </w:rPr>
        <w:fldChar w:fldCharType="end"/>
      </w:r>
      <w:r w:rsidRPr="00C52D87">
        <w:rPr>
          <w:rFonts w:asciiTheme="majorBidi" w:hAnsiTheme="majorBidi" w:cstheme="majorBidi"/>
          <w:sz w:val="24"/>
          <w:szCs w:val="24"/>
          <w:lang w:eastAsia="en-IE"/>
        </w:rPr>
        <w:t>. Box and Hunter recommended that a 2</w:t>
      </w:r>
      <w:r w:rsidRPr="00C52D87">
        <w:rPr>
          <w:rFonts w:asciiTheme="majorBidi" w:hAnsiTheme="majorBidi" w:cstheme="majorBidi"/>
          <w:sz w:val="24"/>
          <w:szCs w:val="24"/>
          <w:vertAlign w:val="superscript"/>
          <w:lang w:eastAsia="en-IE"/>
        </w:rPr>
        <w:t>nd</w:t>
      </w:r>
      <w:r w:rsidRPr="00C52D87">
        <w:rPr>
          <w:rFonts w:asciiTheme="majorBidi" w:hAnsiTheme="majorBidi" w:cstheme="majorBidi"/>
          <w:sz w:val="24"/>
          <w:szCs w:val="24"/>
          <w:lang w:eastAsia="en-IE"/>
        </w:rPr>
        <w:t xml:space="preserve">-order RSM must have rotatability. Thus, the variance of the approximator is the same at all points </w:t>
      </w:r>
      <w:r w:rsidRPr="00C52D87">
        <w:rPr>
          <w:rFonts w:asciiTheme="majorBidi" w:hAnsiTheme="majorBidi" w:cstheme="majorBidi"/>
          <w:i/>
          <w:sz w:val="24"/>
          <w:szCs w:val="24"/>
          <w:lang w:eastAsia="en-IE"/>
        </w:rPr>
        <w:t>x</w:t>
      </w:r>
      <w:r w:rsidRPr="00C52D87">
        <w:rPr>
          <w:rFonts w:asciiTheme="majorBidi" w:hAnsiTheme="majorBidi" w:cstheme="majorBidi"/>
          <w:sz w:val="24"/>
          <w:szCs w:val="24"/>
          <w:lang w:eastAsia="en-IE"/>
        </w:rPr>
        <w:t xml:space="preserve"> that are equidistant from the center of the design. </w:t>
      </w:r>
      <w:bookmarkStart w:id="559" w:name="_Hlk517007559"/>
      <w:r w:rsidRPr="00C52D87">
        <w:rPr>
          <w:rFonts w:asciiTheme="majorBidi" w:hAnsiTheme="majorBidi" w:cstheme="majorBidi"/>
          <w:sz w:val="24"/>
          <w:szCs w:val="24"/>
          <w:lang w:eastAsia="en-IE"/>
        </w:rPr>
        <w:t xml:space="preserve">Thus, the deviation of the approximated response is consistent on spheres </w:t>
      </w:r>
      <w:bookmarkEnd w:id="559"/>
      <w:r w:rsidRPr="00C52D87">
        <w:rPr>
          <w:rFonts w:asciiTheme="majorBidi" w:hAnsiTheme="majorBidi" w:cstheme="majorBidi"/>
          <w:sz w:val="24"/>
          <w:szCs w:val="24"/>
          <w:lang w:eastAsia="en-IE"/>
        </w:rPr>
        <w:fldChar w:fldCharType="begin"/>
      </w:r>
      <w:r w:rsidR="002D1866" w:rsidRPr="00C52D87">
        <w:rPr>
          <w:rFonts w:asciiTheme="majorBidi" w:hAnsiTheme="majorBidi" w:cstheme="majorBidi"/>
          <w:sz w:val="24"/>
          <w:szCs w:val="24"/>
          <w:lang w:eastAsia="en-IE"/>
        </w:rPr>
        <w:instrText xml:space="preserve"> ADDIN EN.CITE &lt;EndNote&gt;&lt;Cite&gt;&lt;Author&gt;Box&lt;/Author&gt;&lt;Year&gt;1957&lt;/Year&gt;&lt;RecNum&gt;80&lt;/RecNum&gt;&lt;DisplayText&gt;(Box and Hunter, 1957)&lt;/DisplayText&gt;&lt;record&gt;&lt;rec-number&gt;80&lt;/rec-number&gt;&lt;foreign-keys&gt;&lt;key app="EN" db-id="0e5zz9apwxxs5qexv5opwzxrvszfdstwr25p" timestamp="1653909105"&gt;80&lt;/key&gt;&lt;/foreign-keys&gt;&lt;ref-type name="Journal Article"&gt;17&lt;/ref-type&gt;&lt;contributors&gt;&lt;authors&gt;&lt;author&gt;Box, G. E. P.&lt;/author&gt;&lt;author&gt;Hunter, J. S.&lt;/author&gt;&lt;/authors&gt;&lt;/contributors&gt;&lt;titles&gt;&lt;title&gt;Multi-factor experimental designs for exploring response surfaces&lt;/title&gt;&lt;secondary-title&gt;The Annals of Mathematical Statistics&lt;/secondary-title&gt;&lt;/titles&gt;&lt;periodical&gt;&lt;full-title&gt;The Annals of Mathematical Statistics&lt;/full-title&gt;&lt;/periodical&gt;&lt;pages&gt;195-241&lt;/pages&gt;&lt;volume&gt;28&lt;/volume&gt;&lt;number&gt;1&lt;/number&gt;&lt;dates&gt;&lt;year&gt;1957&lt;/year&gt;&lt;/dates&gt;&lt;publisher&gt;Institute of Mathematical Statistics&lt;/publisher&gt;&lt;isbn&gt;00034851&lt;/isbn&gt;&lt;urls&gt;&lt;related-urls&gt;&lt;url&gt;http://www.jstor.org/stable/2237033&lt;/url&gt;&lt;/related-urls&gt;&lt;/urls&gt;&lt;custom1&gt;Full publication date: Mar., 1957&lt;/custom1&gt;&lt;/record&gt;&lt;/Cite&gt;&lt;/EndNote&gt;</w:instrText>
      </w:r>
      <w:r w:rsidRPr="00C52D87">
        <w:rPr>
          <w:rFonts w:asciiTheme="majorBidi" w:hAnsiTheme="majorBidi" w:cstheme="majorBidi"/>
          <w:sz w:val="24"/>
          <w:szCs w:val="24"/>
          <w:lang w:eastAsia="en-IE"/>
        </w:rPr>
        <w:fldChar w:fldCharType="separate"/>
      </w:r>
      <w:r w:rsidR="002D1866" w:rsidRPr="00C52D87">
        <w:rPr>
          <w:rFonts w:asciiTheme="majorBidi" w:hAnsiTheme="majorBidi" w:cstheme="majorBidi"/>
          <w:noProof/>
          <w:sz w:val="24"/>
          <w:szCs w:val="24"/>
          <w:lang w:eastAsia="en-IE"/>
        </w:rPr>
        <w:t>(Box and Hunter, 1957)</w:t>
      </w:r>
      <w:r w:rsidRPr="00C52D87">
        <w:rPr>
          <w:rFonts w:asciiTheme="majorBidi" w:hAnsiTheme="majorBidi" w:cstheme="majorBidi"/>
          <w:sz w:val="24"/>
          <w:szCs w:val="24"/>
          <w:lang w:eastAsia="en-IE"/>
        </w:rPr>
        <w:fldChar w:fldCharType="end"/>
      </w:r>
      <w:r w:rsidRPr="00C52D87">
        <w:rPr>
          <w:rFonts w:asciiTheme="majorBidi" w:hAnsiTheme="majorBidi" w:cstheme="majorBidi"/>
          <w:sz w:val="24"/>
          <w:szCs w:val="24"/>
          <w:lang w:eastAsia="en-IE"/>
        </w:rPr>
        <w:t>.</w:t>
      </w:r>
      <w:bookmarkEnd w:id="558"/>
      <w:r w:rsidRPr="00C52D87">
        <w:rPr>
          <w:rFonts w:asciiTheme="majorBidi" w:hAnsiTheme="majorBidi" w:cstheme="majorBidi"/>
          <w:sz w:val="24"/>
          <w:szCs w:val="24"/>
          <w:lang w:eastAsia="en-IE"/>
        </w:rPr>
        <w:t xml:space="preserve"> </w:t>
      </w:r>
    </w:p>
    <w:p w14:paraId="33C0EA97" w14:textId="574971C4" w:rsidR="00055320" w:rsidRPr="00C52D87" w:rsidRDefault="00055320" w:rsidP="005F3D42">
      <w:pPr>
        <w:spacing w:line="480" w:lineRule="auto"/>
        <w:rPr>
          <w:rFonts w:asciiTheme="majorBidi" w:hAnsiTheme="majorBidi" w:cstheme="majorBidi"/>
          <w:sz w:val="24"/>
          <w:szCs w:val="24"/>
          <w:lang w:eastAsia="en-IE"/>
        </w:rPr>
      </w:pPr>
      <w:bookmarkStart w:id="560" w:name="_Toc107502736"/>
      <w:r w:rsidRPr="00C52D87">
        <w:rPr>
          <w:rFonts w:asciiTheme="majorBidi" w:hAnsiTheme="majorBidi" w:cstheme="majorBidi"/>
          <w:sz w:val="24"/>
          <w:szCs w:val="24"/>
          <w:lang w:eastAsia="en-IE"/>
        </w:rPr>
        <w:t xml:space="preserve">This feature in a design problem means that the variance remains constant as the design is rotated around the center (0, 0, . . . , 0), and thus, this design is called a rotatable design </w:t>
      </w:r>
      <w:r w:rsidRPr="00C52D87">
        <w:rPr>
          <w:rFonts w:asciiTheme="majorBidi" w:hAnsiTheme="majorBidi" w:cstheme="majorBidi"/>
          <w:sz w:val="24"/>
          <w:szCs w:val="24"/>
          <w:lang w:eastAsia="en-IE"/>
        </w:rPr>
        <w:fldChar w:fldCharType="begin"/>
      </w:r>
      <w:r w:rsidR="002D1866" w:rsidRPr="00C52D87">
        <w:rPr>
          <w:rFonts w:asciiTheme="majorBidi" w:hAnsiTheme="majorBidi" w:cstheme="majorBidi"/>
          <w:sz w:val="24"/>
          <w:szCs w:val="24"/>
          <w:lang w:eastAsia="en-IE"/>
        </w:rPr>
        <w:instrText xml:space="preserve"> ADDIN EN.CITE &lt;EndNote&gt;&lt;Cite&gt;&lt;Author&gt;Draper&lt;/Author&gt;&lt;Year&gt;1988&lt;/Year&gt;&lt;RecNum&gt;81&lt;/RecNum&gt;&lt;DisplayText&gt;(Draper and Guttman, 1988)&lt;/DisplayText&gt;&lt;record&gt;&lt;rec-number&gt;81&lt;/rec-number&gt;&lt;foreign-keys&gt;&lt;key app="EN" db-id="0e5zz9apwxxs5qexv5opwzxrvszfdstwr25p" timestamp="1653909105"&gt;81&lt;/key&gt;&lt;/foreign-keys&gt;&lt;ref-type name="Journal Article"&gt;17&lt;/ref-type&gt;&lt;contributors&gt;&lt;authors&gt;&lt;author&gt;Draper, Norman R&lt;/author&gt;&lt;author&gt;Guttman, Irwin&lt;/author&gt;&lt;/authors&gt;&lt;/contributors&gt;&lt;titles&gt;&lt;title&gt;An index of rotatability&lt;/title&gt;&lt;secondary-title&gt;Technometrics&lt;/secondary-title&gt;&lt;/titles&gt;&lt;periodical&gt;&lt;full-title&gt;Technometrics&lt;/full-title&gt;&lt;/periodical&gt;&lt;pages&gt;105-111&lt;/pages&gt;&lt;volume&gt;30&lt;/volume&gt;&lt;number&gt;1&lt;/number&gt;&lt;dates&gt;&lt;year&gt;1988&lt;/year&gt;&lt;/dates&gt;&lt;isbn&gt;0040-1706&lt;/isbn&gt;&lt;urls&gt;&lt;/urls&gt;&lt;/record&gt;&lt;/Cite&gt;&lt;/EndNote&gt;</w:instrText>
      </w:r>
      <w:r w:rsidRPr="00C52D87">
        <w:rPr>
          <w:rFonts w:asciiTheme="majorBidi" w:hAnsiTheme="majorBidi" w:cstheme="majorBidi"/>
          <w:sz w:val="24"/>
          <w:szCs w:val="24"/>
          <w:lang w:eastAsia="en-IE"/>
        </w:rPr>
        <w:fldChar w:fldCharType="separate"/>
      </w:r>
      <w:r w:rsidR="002D1866" w:rsidRPr="00C52D87">
        <w:rPr>
          <w:rFonts w:asciiTheme="majorBidi" w:hAnsiTheme="majorBidi" w:cstheme="majorBidi"/>
          <w:noProof/>
          <w:sz w:val="24"/>
          <w:szCs w:val="24"/>
          <w:lang w:eastAsia="en-IE"/>
        </w:rPr>
        <w:t>(Draper and Guttman, 1988)</w:t>
      </w:r>
      <w:r w:rsidRPr="00C52D87">
        <w:rPr>
          <w:rFonts w:asciiTheme="majorBidi" w:hAnsiTheme="majorBidi" w:cstheme="majorBidi"/>
          <w:sz w:val="24"/>
          <w:szCs w:val="24"/>
          <w:lang w:eastAsia="en-IE"/>
        </w:rPr>
        <w:fldChar w:fldCharType="end"/>
      </w:r>
      <w:r w:rsidRPr="00C52D87">
        <w:rPr>
          <w:rFonts w:asciiTheme="majorBidi" w:hAnsiTheme="majorBidi" w:cstheme="majorBidi"/>
          <w:sz w:val="24"/>
          <w:szCs w:val="24"/>
          <w:lang w:eastAsia="en-IE"/>
        </w:rPr>
        <w:t xml:space="preserve">. Rotatability is a rational foundation for selecting a response surface design. RSM is used to create an approximation and the place of approximation is unknown before implementing the experiment, using a design that creates equally accurate approximations in the estimation in all directions is reasonable </w:t>
      </w:r>
      <w:r w:rsidRPr="00C52D87">
        <w:rPr>
          <w:rFonts w:asciiTheme="majorBidi" w:hAnsiTheme="majorBidi" w:cstheme="majorBidi"/>
          <w:sz w:val="24"/>
          <w:szCs w:val="24"/>
          <w:lang w:eastAsia="en-IE"/>
        </w:rPr>
        <w:fldChar w:fldCharType="begin"/>
      </w:r>
      <w:r w:rsidR="002D1866" w:rsidRPr="00C52D87">
        <w:rPr>
          <w:rFonts w:asciiTheme="majorBidi" w:hAnsiTheme="majorBidi" w:cstheme="majorBidi"/>
          <w:sz w:val="24"/>
          <w:szCs w:val="24"/>
          <w:lang w:eastAsia="en-IE"/>
        </w:rPr>
        <w:instrText xml:space="preserve"> ADDIN EN.CITE &lt;EndNote&gt;&lt;Cite&gt;&lt;Author&gt;Khuri&lt;/Author&gt;&lt;Year&gt;1988&lt;/Year&gt;&lt;RecNum&gt;79&lt;/RecNum&gt;&lt;DisplayText&gt;(Khuri, 1988)&lt;/DisplayText&gt;&lt;record&gt;&lt;rec-number&gt;79&lt;/rec-number&gt;&lt;foreign-keys&gt;&lt;key app="EN" db-id="0e5zz9apwxxs5qexv5opwzxrvszfdstwr25p" timestamp="1653909105"&gt;79&lt;/key&gt;&lt;/foreign-keys&gt;&lt;ref-type name="Journal Article"&gt;17&lt;/ref-type&gt;&lt;contributors&gt;&lt;authors&gt;&lt;author&gt;Khuri, AI&lt;/author&gt;&lt;/authors&gt;&lt;/contributors&gt;&lt;titles&gt;&lt;title&gt;A measure of rotatability for response-surface designs&lt;/title&gt;&lt;secondary-title&gt;Technometrics&lt;/secondary-title&gt;&lt;/titles&gt;&lt;periodical&gt;&lt;full-title&gt;Technometrics&lt;/full-title&gt;&lt;/periodical&gt;&lt;pages&gt;95-104&lt;/pages&gt;&lt;volume&gt;30&lt;/volume&gt;&lt;number&gt;1&lt;/number&gt;&lt;dates&gt;&lt;year&gt;1988&lt;/year&gt;&lt;/dates&gt;&lt;isbn&gt;0040-1706&lt;/isbn&gt;&lt;urls&gt;&lt;/urls&gt;&lt;/record&gt;&lt;/Cite&gt;&lt;/EndNote&gt;</w:instrText>
      </w:r>
      <w:r w:rsidRPr="00C52D87">
        <w:rPr>
          <w:rFonts w:asciiTheme="majorBidi" w:hAnsiTheme="majorBidi" w:cstheme="majorBidi"/>
          <w:sz w:val="24"/>
          <w:szCs w:val="24"/>
          <w:lang w:eastAsia="en-IE"/>
        </w:rPr>
        <w:fldChar w:fldCharType="separate"/>
      </w:r>
      <w:r w:rsidR="002D1866" w:rsidRPr="00C52D87">
        <w:rPr>
          <w:rFonts w:asciiTheme="majorBidi" w:hAnsiTheme="majorBidi" w:cstheme="majorBidi"/>
          <w:noProof/>
          <w:sz w:val="24"/>
          <w:szCs w:val="24"/>
          <w:lang w:eastAsia="en-IE"/>
        </w:rPr>
        <w:t>(Khuri, 1988)</w:t>
      </w:r>
      <w:r w:rsidRPr="00C52D87">
        <w:rPr>
          <w:rFonts w:asciiTheme="majorBidi" w:hAnsiTheme="majorBidi" w:cstheme="majorBidi"/>
          <w:sz w:val="24"/>
          <w:szCs w:val="24"/>
          <w:lang w:eastAsia="en-IE"/>
        </w:rPr>
        <w:fldChar w:fldCharType="end"/>
      </w:r>
      <w:r w:rsidRPr="00C52D87">
        <w:rPr>
          <w:rFonts w:asciiTheme="majorBidi" w:hAnsiTheme="majorBidi" w:cstheme="majorBidi"/>
          <w:sz w:val="24"/>
          <w:szCs w:val="24"/>
          <w:lang w:eastAsia="en-IE"/>
        </w:rPr>
        <w:t>.</w:t>
      </w:r>
      <w:bookmarkEnd w:id="560"/>
      <w:r w:rsidRPr="00C52D87">
        <w:rPr>
          <w:rFonts w:asciiTheme="majorBidi" w:hAnsiTheme="majorBidi" w:cstheme="majorBidi"/>
          <w:sz w:val="24"/>
          <w:szCs w:val="24"/>
          <w:lang w:eastAsia="en-IE"/>
        </w:rPr>
        <w:t xml:space="preserve"> </w:t>
      </w:r>
    </w:p>
    <w:p w14:paraId="0AF4791A" w14:textId="77777777" w:rsidR="00055320" w:rsidRPr="00C52D87" w:rsidRDefault="00055320" w:rsidP="00327F35">
      <w:pPr>
        <w:pStyle w:val="Heading6"/>
        <w:rPr>
          <w:rFonts w:asciiTheme="majorBidi" w:hAnsiTheme="majorBidi"/>
          <w:lang w:eastAsia="en-IE"/>
        </w:rPr>
      </w:pPr>
      <w:bookmarkStart w:id="561" w:name="_Toc107402509"/>
      <w:bookmarkStart w:id="562" w:name="_Toc107502737"/>
      <w:bookmarkStart w:id="563" w:name="_Toc109848504"/>
      <w:r w:rsidRPr="00C52D87">
        <w:rPr>
          <w:rFonts w:asciiTheme="majorBidi" w:hAnsiTheme="majorBidi"/>
          <w:lang w:eastAsia="en-IE"/>
        </w:rPr>
        <w:t>Orthogonality</w:t>
      </w:r>
      <w:bookmarkEnd w:id="561"/>
      <w:bookmarkEnd w:id="562"/>
      <w:bookmarkEnd w:id="563"/>
    </w:p>
    <w:p w14:paraId="5FD6908B" w14:textId="77777777" w:rsidR="00055320" w:rsidRPr="00C52D87" w:rsidRDefault="00055320" w:rsidP="005F3D42">
      <w:pPr>
        <w:spacing w:line="480" w:lineRule="auto"/>
        <w:rPr>
          <w:rFonts w:asciiTheme="majorBidi" w:hAnsiTheme="majorBidi" w:cstheme="majorBidi"/>
          <w:sz w:val="24"/>
          <w:szCs w:val="24"/>
          <w:lang w:eastAsia="en-IE"/>
        </w:rPr>
      </w:pPr>
      <w:bookmarkStart w:id="564" w:name="_Toc107502738"/>
      <w:r w:rsidRPr="00C52D87">
        <w:rPr>
          <w:rFonts w:asciiTheme="majorBidi" w:hAnsiTheme="majorBidi" w:cstheme="majorBidi"/>
          <w:sz w:val="24"/>
          <w:szCs w:val="24"/>
          <w:lang w:eastAsia="en-IE"/>
        </w:rPr>
        <w:t xml:space="preserve">If the summation of the products of the </w:t>
      </w:r>
      <w:r w:rsidRPr="00C52D87">
        <w:rPr>
          <w:rFonts w:asciiTheme="majorBidi" w:hAnsiTheme="majorBidi" w:cstheme="majorBidi"/>
          <w:i/>
          <w:sz w:val="24"/>
          <w:szCs w:val="24"/>
          <w:lang w:eastAsia="en-IE"/>
        </w:rPr>
        <w:t>N</w:t>
      </w:r>
      <w:r w:rsidRPr="00C52D87">
        <w:rPr>
          <w:rFonts w:asciiTheme="majorBidi" w:hAnsiTheme="majorBidi" w:cstheme="majorBidi"/>
          <w:sz w:val="24"/>
          <w:szCs w:val="24"/>
          <w:lang w:eastAsia="en-IE"/>
        </w:rPr>
        <w:t xml:space="preserve"> design points for each </w:t>
      </w:r>
      <w:r w:rsidRPr="00C52D87">
        <w:rPr>
          <w:rFonts w:asciiTheme="majorBidi" w:hAnsiTheme="majorBidi" w:cstheme="majorBidi"/>
          <w:i/>
          <w:sz w:val="24"/>
          <w:szCs w:val="24"/>
          <w:lang w:eastAsia="en-IE"/>
        </w:rPr>
        <w:t>x</w:t>
      </w:r>
      <w:r w:rsidRPr="00C52D87">
        <w:rPr>
          <w:rFonts w:asciiTheme="majorBidi" w:hAnsiTheme="majorBidi" w:cstheme="majorBidi"/>
          <w:i/>
          <w:sz w:val="24"/>
          <w:szCs w:val="24"/>
          <w:vertAlign w:val="subscript"/>
          <w:lang w:eastAsia="en-IE"/>
        </w:rPr>
        <w:t>i</w:t>
      </w:r>
      <w:r w:rsidRPr="00C52D87">
        <w:rPr>
          <w:rFonts w:asciiTheme="majorBidi" w:hAnsiTheme="majorBidi" w:cstheme="majorBidi"/>
          <w:sz w:val="24"/>
          <w:szCs w:val="24"/>
          <w:lang w:eastAsia="en-IE"/>
        </w:rPr>
        <w:t xml:space="preserve"> and </w:t>
      </w:r>
      <w:r w:rsidRPr="00C52D87">
        <w:rPr>
          <w:rFonts w:asciiTheme="majorBidi" w:hAnsiTheme="majorBidi" w:cstheme="majorBidi"/>
          <w:i/>
          <w:sz w:val="24"/>
          <w:szCs w:val="24"/>
          <w:lang w:eastAsia="en-IE"/>
        </w:rPr>
        <w:t>x</w:t>
      </w:r>
      <w:r w:rsidRPr="00C52D87">
        <w:rPr>
          <w:rFonts w:asciiTheme="majorBidi" w:hAnsiTheme="majorBidi" w:cstheme="majorBidi"/>
          <w:i/>
          <w:sz w:val="24"/>
          <w:szCs w:val="24"/>
          <w:vertAlign w:val="subscript"/>
          <w:lang w:eastAsia="en-IE"/>
        </w:rPr>
        <w:t>j</w:t>
      </w:r>
      <w:r w:rsidRPr="00C52D87">
        <w:rPr>
          <w:rFonts w:asciiTheme="majorBidi" w:hAnsiTheme="majorBidi" w:cstheme="majorBidi"/>
          <w:sz w:val="24"/>
          <w:szCs w:val="24"/>
          <w:lang w:eastAsia="en-IE"/>
        </w:rPr>
        <w:t xml:space="preserve"> is zero (as shown below), the design is orthogonal.</w:t>
      </w:r>
      <w:bookmarkEnd w:id="564"/>
      <w:r w:rsidRPr="00C52D87">
        <w:rPr>
          <w:rFonts w:asciiTheme="majorBidi" w:hAnsiTheme="majorBidi" w:cstheme="majorBidi"/>
          <w:sz w:val="24"/>
          <w:szCs w:val="24"/>
          <w:lang w:eastAsia="en-IE"/>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60"/>
        <w:gridCol w:w="1456"/>
      </w:tblGrid>
      <w:tr w:rsidR="00E75FA3" w:rsidRPr="00C52D87" w14:paraId="1C397C01" w14:textId="77777777" w:rsidTr="0008030B">
        <w:trPr>
          <w:trHeight w:val="530"/>
        </w:trPr>
        <w:tc>
          <w:tcPr>
            <w:tcW w:w="7560" w:type="dxa"/>
          </w:tcPr>
          <w:p w14:paraId="0A81E018" w14:textId="450E0FAB" w:rsidR="00E75FA3" w:rsidRPr="00C52D87" w:rsidRDefault="00E75FA3" w:rsidP="00BF6354">
            <w:pPr>
              <w:pStyle w:val="Caption"/>
              <w:rPr>
                <w:lang w:eastAsia="en-IE"/>
              </w:rPr>
            </w:pPr>
            <w:r w:rsidRPr="00C52D87">
              <w:rPr>
                <w:position w:val="-28"/>
                <w:lang w:eastAsia="en-IE"/>
              </w:rPr>
              <w:object w:dxaOrig="1177" w:dyaOrig="689" w14:anchorId="459D77E9">
                <v:shape id="_x0000_i1026" type="#_x0000_t75" style="width:60pt;height:34pt" o:ole="">
                  <v:imagedata r:id="rId28" o:title=""/>
                </v:shape>
                <o:OLEObject Type="Embed" ProgID="Equation.DSMT4" ShapeID="_x0000_i1026" DrawAspect="Content" ObjectID="_1720558312" r:id="rId29"/>
              </w:object>
            </w:r>
          </w:p>
        </w:tc>
        <w:tc>
          <w:tcPr>
            <w:tcW w:w="1456" w:type="dxa"/>
          </w:tcPr>
          <w:p w14:paraId="337EA2D4" w14:textId="68B1A635" w:rsidR="00E75FA3" w:rsidRPr="00C52D87" w:rsidRDefault="00E75FA3" w:rsidP="00BF6354">
            <w:pPr>
              <w:pStyle w:val="Caption"/>
              <w:rPr>
                <w:lang w:eastAsia="en-IE"/>
              </w:rPr>
            </w:pPr>
            <w:r w:rsidRPr="00C52D87">
              <w:t xml:space="preserve">Equation </w:t>
            </w:r>
            <w:fldSimple w:instr=" STYLEREF 4 \s ">
              <w:r w:rsidR="00951439">
                <w:rPr>
                  <w:noProof/>
                  <w:cs/>
                </w:rPr>
                <w:t>‎</w:t>
              </w:r>
              <w:r w:rsidR="00951439">
                <w:rPr>
                  <w:noProof/>
                </w:rPr>
                <w:t>3</w:t>
              </w:r>
            </w:fldSimple>
            <w:r w:rsidRPr="00C52D87">
              <w:t>.</w:t>
            </w:r>
            <w:fldSimple w:instr=" SEQ Equation \* ARABIC \s 4 ">
              <w:r w:rsidR="00951439">
                <w:rPr>
                  <w:noProof/>
                </w:rPr>
                <w:t>2</w:t>
              </w:r>
            </w:fldSimple>
            <w:r w:rsidRPr="00C52D87">
              <w:rPr>
                <w:lang w:eastAsia="en-IE"/>
              </w:rPr>
              <w:tab/>
            </w:r>
          </w:p>
        </w:tc>
      </w:tr>
    </w:tbl>
    <w:p w14:paraId="5131584E" w14:textId="174C70C4" w:rsidR="00055320" w:rsidRPr="00C52D87" w:rsidRDefault="00E75FA3" w:rsidP="00002600">
      <w:pPr>
        <w:spacing w:line="480" w:lineRule="auto"/>
        <w:rPr>
          <w:rFonts w:asciiTheme="majorBidi" w:hAnsiTheme="majorBidi" w:cstheme="majorBidi"/>
          <w:sz w:val="24"/>
          <w:szCs w:val="24"/>
          <w:lang w:eastAsia="en-IE"/>
        </w:rPr>
      </w:pPr>
      <w:r w:rsidRPr="00C52D87">
        <w:rPr>
          <w:rFonts w:asciiTheme="majorBidi" w:hAnsiTheme="majorBidi" w:cstheme="majorBidi"/>
          <w:sz w:val="24"/>
          <w:szCs w:val="24"/>
          <w:lang w:eastAsia="en-IE"/>
        </w:rPr>
        <w:t xml:space="preserve"> </w:t>
      </w:r>
      <w:bookmarkStart w:id="565" w:name="_Toc107502739"/>
      <w:r w:rsidR="00055320" w:rsidRPr="00C52D87">
        <w:rPr>
          <w:rFonts w:asciiTheme="majorBidi" w:hAnsiTheme="majorBidi" w:cstheme="majorBidi"/>
          <w:sz w:val="24"/>
          <w:szCs w:val="24"/>
          <w:lang w:eastAsia="en-IE"/>
        </w:rPr>
        <w:t xml:space="preserve">Thus, if the aggregation of the products of the corresponding components of two vectors of the same length is zero, the design is orthogonal. Additionally, if the impacts of any factor balance out the impacts of other factors (sum to zero), the experimental design is orthogonal </w:t>
      </w:r>
      <w:r w:rsidR="00055320" w:rsidRPr="00C52D87">
        <w:rPr>
          <w:rFonts w:asciiTheme="majorBidi" w:hAnsiTheme="majorBidi" w:cstheme="majorBidi"/>
          <w:sz w:val="24"/>
          <w:szCs w:val="24"/>
          <w:lang w:eastAsia="en-IE"/>
        </w:rPr>
        <w:fldChar w:fldCharType="begin"/>
      </w:r>
      <w:r w:rsidR="002D1866" w:rsidRPr="00C52D87">
        <w:rPr>
          <w:rFonts w:asciiTheme="majorBidi" w:hAnsiTheme="majorBidi" w:cstheme="majorBidi"/>
          <w:sz w:val="24"/>
          <w:szCs w:val="24"/>
          <w:lang w:eastAsia="en-IE"/>
        </w:rPr>
        <w:instrText xml:space="preserve"> ADDIN EN.CITE &lt;EndNote&gt;&lt;Cite&gt;&lt;Author&gt;Gunst&lt;/Author&gt;&lt;Year&gt;1996&lt;/Year&gt;&lt;RecNum&gt;82&lt;/RecNum&gt;&lt;DisplayText&gt;(Gunst, 1996)&lt;/DisplayText&gt;&lt;record&gt;&lt;rec-number&gt;82&lt;/rec-number&gt;&lt;foreign-keys&gt;&lt;key app="EN" db-id="0e5zz9apwxxs5qexv5opwzxrvszfdstwr25p" timestamp="1653909105"&gt;82&lt;/key&gt;&lt;/foreign-keys&gt;&lt;ref-type name="Generic"&gt;13&lt;/ref-type&gt;&lt;contributors&gt;&lt;authors&gt;&lt;author&gt;Gunst, Richard F&lt;/author&gt;&lt;/authors&gt;&lt;/contributors&gt;&lt;titles&gt;&lt;title&gt;Response surface methodology: process and product optimization using designed experiments&lt;/title&gt;&lt;/titles&gt;&lt;dates&gt;&lt;year&gt;1996&lt;/year&gt;&lt;/dates&gt;&lt;publisher&gt;Taylor &amp;amp; Francis Group&lt;/publisher&gt;&lt;isbn&gt;0040-1706&lt;/isbn&gt;&lt;urls&gt;&lt;/urls&gt;&lt;/record&gt;&lt;/Cite&gt;&lt;/EndNote&gt;</w:instrText>
      </w:r>
      <w:r w:rsidR="00055320" w:rsidRPr="00C52D87">
        <w:rPr>
          <w:rFonts w:asciiTheme="majorBidi" w:hAnsiTheme="majorBidi" w:cstheme="majorBidi"/>
          <w:sz w:val="24"/>
          <w:szCs w:val="24"/>
          <w:lang w:eastAsia="en-IE"/>
        </w:rPr>
        <w:fldChar w:fldCharType="separate"/>
      </w:r>
      <w:r w:rsidR="002D1866" w:rsidRPr="00C52D87">
        <w:rPr>
          <w:rFonts w:asciiTheme="majorBidi" w:hAnsiTheme="majorBidi" w:cstheme="majorBidi"/>
          <w:noProof/>
          <w:sz w:val="24"/>
          <w:szCs w:val="24"/>
          <w:lang w:eastAsia="en-IE"/>
        </w:rPr>
        <w:t>(Gunst, 1996)</w:t>
      </w:r>
      <w:r w:rsidR="00055320" w:rsidRPr="00C52D87">
        <w:rPr>
          <w:rFonts w:asciiTheme="majorBidi" w:hAnsiTheme="majorBidi" w:cstheme="majorBidi"/>
          <w:sz w:val="24"/>
          <w:szCs w:val="24"/>
          <w:lang w:eastAsia="en-IE"/>
        </w:rPr>
        <w:fldChar w:fldCharType="end"/>
      </w:r>
      <w:r w:rsidR="00055320" w:rsidRPr="00C52D87">
        <w:rPr>
          <w:rFonts w:asciiTheme="majorBidi" w:hAnsiTheme="majorBidi" w:cstheme="majorBidi"/>
          <w:sz w:val="24"/>
          <w:szCs w:val="24"/>
          <w:lang w:eastAsia="en-IE"/>
        </w:rPr>
        <w:t>.</w:t>
      </w:r>
      <w:bookmarkStart w:id="566" w:name="_Toc107502740"/>
      <w:bookmarkEnd w:id="565"/>
      <w:r w:rsidR="00002600" w:rsidRPr="00C52D87">
        <w:rPr>
          <w:rFonts w:asciiTheme="majorBidi" w:hAnsiTheme="majorBidi" w:cstheme="majorBidi"/>
          <w:sz w:val="24"/>
          <w:szCs w:val="24"/>
          <w:lang w:eastAsia="en-IE"/>
        </w:rPr>
        <w:t xml:space="preserve"> </w:t>
      </w:r>
      <w:r w:rsidR="00055320" w:rsidRPr="00C52D87">
        <w:rPr>
          <w:rFonts w:asciiTheme="majorBidi" w:hAnsiTheme="majorBidi" w:cstheme="majorBidi"/>
          <w:sz w:val="24"/>
          <w:szCs w:val="24"/>
          <w:lang w:eastAsia="en-IE"/>
        </w:rPr>
        <w:t xml:space="preserve">By performing a comprehensive review of designs of experiments and a comparison of different DOEs and evaluation metrics of DOEs, we determined that the critical characteristics that should be considered by a designer/decision-maker in identifying the most appropriate surrogate modeling method are the problem of size, the accuracy level needed for the output of the surrogate model and the computational time </w:t>
      </w:r>
      <w:r w:rsidR="00055320" w:rsidRPr="00C52D87">
        <w:rPr>
          <w:rFonts w:asciiTheme="majorBidi" w:hAnsiTheme="majorBidi" w:cstheme="majorBidi"/>
          <w:sz w:val="24"/>
          <w:szCs w:val="24"/>
          <w:lang w:eastAsia="en-IE"/>
        </w:rPr>
        <w:fldChar w:fldCharType="begin"/>
      </w:r>
      <w:r w:rsidR="002D1866" w:rsidRPr="00C52D87">
        <w:rPr>
          <w:rFonts w:asciiTheme="majorBidi" w:hAnsiTheme="majorBidi" w:cstheme="majorBidi"/>
          <w:sz w:val="24"/>
          <w:szCs w:val="24"/>
          <w:lang w:eastAsia="en-IE"/>
        </w:rPr>
        <w:instrText xml:space="preserve"> ADDIN EN.CITE &lt;EndNote&gt;&lt;Cite&gt;&lt;Author&gt;Xue&lt;/Author&gt;&lt;Year&gt;2013&lt;/Year&gt;&lt;RecNum&gt;83&lt;/RecNum&gt;&lt;DisplayText&gt;(Xue et al., 2013)&lt;/DisplayText&gt;&lt;record&gt;&lt;rec-number&gt;83&lt;/rec-number&gt;&lt;foreign-keys&gt;&lt;key app="EN" db-id="0e5zz9apwxxs5qexv5opwzxrvszfdstwr25p" timestamp="1653909105"&gt;83&lt;/key&gt;&lt;/foreign-keys&gt;&lt;ref-type name="Conference Proceedings"&gt;10&lt;/ref-type&gt;&lt;contributors&gt;&lt;authors&gt;&lt;author&gt;Xue, Zhendan&lt;/author&gt;&lt;author&gt;Lietz, Robert&lt;/author&gt;&lt;author&gt;Rigoni, Enrico&lt;/author&gt;&lt;author&gt;Parashar, Sumeet&lt;/author&gt;&lt;author&gt;Kansara, Saket&lt;/author&gt;&lt;/authors&gt;&lt;/contributors&gt;&lt;titles&gt;&lt;title&gt;RSM improvement methods for computationally expensive industrial cae analysis&lt;/title&gt;&lt;secondary-title&gt;10th World Congress on Structural and Multidisciplinary Optimization&lt;/secondary-title&gt;&lt;/titles&gt;&lt;dates&gt;&lt;year&gt;2013&lt;/year&gt;&lt;/dates&gt;&lt;pub-location&gt;Orlando, Florida, USA&lt;/pub-location&gt;&lt;urls&gt;&lt;/urls&gt;&lt;/record&gt;&lt;/Cite&gt;&lt;/EndNote&gt;</w:instrText>
      </w:r>
      <w:r w:rsidR="00055320" w:rsidRPr="00C52D87">
        <w:rPr>
          <w:rFonts w:asciiTheme="majorBidi" w:hAnsiTheme="majorBidi" w:cstheme="majorBidi"/>
          <w:sz w:val="24"/>
          <w:szCs w:val="24"/>
          <w:lang w:eastAsia="en-IE"/>
        </w:rPr>
        <w:fldChar w:fldCharType="separate"/>
      </w:r>
      <w:r w:rsidR="002D1866" w:rsidRPr="00C52D87">
        <w:rPr>
          <w:rFonts w:asciiTheme="majorBidi" w:hAnsiTheme="majorBidi" w:cstheme="majorBidi"/>
          <w:noProof/>
          <w:sz w:val="24"/>
          <w:szCs w:val="24"/>
          <w:lang w:eastAsia="en-IE"/>
        </w:rPr>
        <w:t>(Xue et al., 2013)</w:t>
      </w:r>
      <w:r w:rsidR="00055320" w:rsidRPr="00C52D87">
        <w:rPr>
          <w:rFonts w:asciiTheme="majorBidi" w:hAnsiTheme="majorBidi" w:cstheme="majorBidi"/>
          <w:sz w:val="24"/>
          <w:szCs w:val="24"/>
          <w:lang w:eastAsia="en-IE"/>
        </w:rPr>
        <w:fldChar w:fldCharType="end"/>
      </w:r>
      <w:r w:rsidR="00055320" w:rsidRPr="00C52D87">
        <w:rPr>
          <w:rFonts w:asciiTheme="majorBidi" w:hAnsiTheme="majorBidi" w:cstheme="majorBidi"/>
          <w:sz w:val="24"/>
          <w:szCs w:val="24"/>
          <w:lang w:eastAsia="en-IE"/>
        </w:rPr>
        <w:t>. In this section, we compare the utility and appropriateness of the previously introduced DOEs based on the required numbers of factors and design points, the computational time and the expected accuracy level.</w:t>
      </w:r>
      <w:bookmarkEnd w:id="566"/>
      <w:r w:rsidR="00055320" w:rsidRPr="00C52D87">
        <w:rPr>
          <w:rFonts w:asciiTheme="majorBidi" w:hAnsiTheme="majorBidi" w:cstheme="majorBidi"/>
          <w:sz w:val="24"/>
          <w:szCs w:val="24"/>
          <w:lang w:eastAsia="en-IE"/>
        </w:rPr>
        <w:t xml:space="preserve"> </w:t>
      </w:r>
    </w:p>
    <w:p w14:paraId="6D159248" w14:textId="165C760C" w:rsidR="00055320" w:rsidRPr="00C52D87" w:rsidRDefault="006663E8" w:rsidP="00327F35">
      <w:pPr>
        <w:pStyle w:val="Heading5"/>
        <w:rPr>
          <w:rFonts w:asciiTheme="majorBidi" w:hAnsiTheme="majorBidi"/>
          <w:lang w:eastAsia="en-IE"/>
        </w:rPr>
      </w:pPr>
      <w:bookmarkStart w:id="567" w:name="_Toc107402510"/>
      <w:bookmarkStart w:id="568" w:name="_Toc107502741"/>
      <w:bookmarkStart w:id="569" w:name="_Toc109848505"/>
      <w:r w:rsidRPr="00C52D87">
        <w:rPr>
          <w:rFonts w:asciiTheme="majorBidi" w:hAnsiTheme="majorBidi"/>
          <w:lang w:eastAsia="en-IE"/>
        </w:rPr>
        <w:t>Model Choice</w:t>
      </w:r>
      <w:bookmarkEnd w:id="567"/>
      <w:bookmarkEnd w:id="568"/>
      <w:r w:rsidR="00BF7814" w:rsidRPr="00C52D87">
        <w:rPr>
          <w:rFonts w:asciiTheme="majorBidi" w:hAnsiTheme="majorBidi"/>
          <w:lang w:eastAsia="en-IE"/>
        </w:rPr>
        <w:t xml:space="preserve"> in Surrogate Modeling</w:t>
      </w:r>
      <w:bookmarkEnd w:id="569"/>
    </w:p>
    <w:p w14:paraId="6F99CE36" w14:textId="77777777" w:rsidR="00055320" w:rsidRPr="00C52D87" w:rsidRDefault="00055320" w:rsidP="005F3D42">
      <w:pPr>
        <w:spacing w:line="480" w:lineRule="auto"/>
        <w:rPr>
          <w:rFonts w:asciiTheme="majorBidi" w:eastAsia="MS Mincho" w:hAnsiTheme="majorBidi" w:cstheme="majorBidi"/>
          <w:sz w:val="24"/>
          <w:szCs w:val="24"/>
        </w:rPr>
      </w:pPr>
      <w:bookmarkStart w:id="570" w:name="_Toc107502742"/>
      <w:r w:rsidRPr="00C52D87">
        <w:rPr>
          <w:rFonts w:asciiTheme="majorBidi" w:eastAsia="MS Mincho" w:hAnsiTheme="majorBidi" w:cstheme="majorBidi"/>
          <w:sz w:val="24"/>
          <w:szCs w:val="24"/>
        </w:rPr>
        <w:t>In this subsection, we summarize some of the models that can be used to represent the data generated in the previous step with DOEs.</w:t>
      </w:r>
      <w:bookmarkEnd w:id="570"/>
    </w:p>
    <w:p w14:paraId="7A88E9C5" w14:textId="3ABEC68E" w:rsidR="00055320" w:rsidRPr="00C52D87" w:rsidRDefault="00055320" w:rsidP="00227F1E">
      <w:pPr>
        <w:pStyle w:val="Heading6"/>
        <w:rPr>
          <w:rFonts w:asciiTheme="majorBidi" w:hAnsiTheme="majorBidi"/>
        </w:rPr>
      </w:pPr>
      <w:bookmarkStart w:id="571" w:name="_Toc107402511"/>
      <w:bookmarkStart w:id="572" w:name="_Toc107502743"/>
      <w:bookmarkStart w:id="573" w:name="_Toc109848506"/>
      <w:r w:rsidRPr="00C52D87">
        <w:rPr>
          <w:rFonts w:asciiTheme="majorBidi" w:hAnsiTheme="majorBidi"/>
        </w:rPr>
        <w:t xml:space="preserve">Response </w:t>
      </w:r>
      <w:r w:rsidR="00EF2557" w:rsidRPr="00C52D87">
        <w:rPr>
          <w:rFonts w:asciiTheme="majorBidi" w:hAnsiTheme="majorBidi"/>
        </w:rPr>
        <w:t>s</w:t>
      </w:r>
      <w:r w:rsidRPr="00C52D87">
        <w:rPr>
          <w:rFonts w:asciiTheme="majorBidi" w:hAnsiTheme="majorBidi"/>
        </w:rPr>
        <w:t>urfaces</w:t>
      </w:r>
      <w:bookmarkEnd w:id="571"/>
      <w:bookmarkEnd w:id="572"/>
      <w:bookmarkEnd w:id="573"/>
    </w:p>
    <w:p w14:paraId="07C27EA4" w14:textId="77777777" w:rsidR="00E75FA3" w:rsidRPr="00C52D87" w:rsidRDefault="00055320" w:rsidP="005F3D42">
      <w:pPr>
        <w:spacing w:line="480" w:lineRule="auto"/>
        <w:rPr>
          <w:rFonts w:asciiTheme="majorBidi" w:hAnsiTheme="majorBidi" w:cstheme="majorBidi"/>
          <w:sz w:val="24"/>
          <w:szCs w:val="24"/>
          <w:lang w:eastAsia="en-IE"/>
        </w:rPr>
      </w:pPr>
      <w:bookmarkStart w:id="574" w:name="_Toc107502744"/>
      <w:r w:rsidRPr="00C52D87">
        <w:rPr>
          <w:rFonts w:asciiTheme="majorBidi" w:hAnsiTheme="majorBidi" w:cstheme="majorBidi"/>
          <w:sz w:val="24"/>
          <w:szCs w:val="24"/>
          <w:lang w:eastAsia="en-IE"/>
        </w:rPr>
        <w:t xml:space="preserve">If we assume that </w:t>
      </w:r>
      <w:r w:rsidRPr="00C52D87">
        <w:rPr>
          <w:rFonts w:asciiTheme="majorBidi" w:hAnsiTheme="majorBidi" w:cstheme="majorBidi"/>
          <w:i/>
          <w:sz w:val="24"/>
          <w:szCs w:val="24"/>
          <w:lang w:eastAsia="en-IE"/>
        </w:rPr>
        <w:t>x</w:t>
      </w:r>
      <w:r w:rsidRPr="00C52D87">
        <w:rPr>
          <w:rFonts w:asciiTheme="majorBidi" w:hAnsiTheme="majorBidi" w:cstheme="majorBidi"/>
          <w:sz w:val="24"/>
          <w:szCs w:val="24"/>
          <w:lang w:eastAsia="en-IE"/>
        </w:rPr>
        <w:t xml:space="preserve"> is an independent vector of factors and </w:t>
      </w:r>
      <w:r w:rsidRPr="00C52D87">
        <w:rPr>
          <w:rFonts w:asciiTheme="majorBidi" w:hAnsiTheme="majorBidi" w:cstheme="majorBidi"/>
          <w:i/>
          <w:sz w:val="24"/>
          <w:szCs w:val="24"/>
          <w:lang w:eastAsia="en-IE"/>
        </w:rPr>
        <w:t>y</w:t>
      </w:r>
      <w:r w:rsidRPr="00C52D87">
        <w:rPr>
          <w:rFonts w:asciiTheme="majorBidi" w:hAnsiTheme="majorBidi" w:cstheme="majorBidi"/>
          <w:sz w:val="24"/>
          <w:szCs w:val="24"/>
          <w:lang w:eastAsia="en-IE"/>
        </w:rPr>
        <w:t xml:space="preserve"> is the vector of response, then the impact of </w:t>
      </w:r>
      <w:r w:rsidRPr="00C52D87">
        <w:rPr>
          <w:rFonts w:asciiTheme="majorBidi" w:hAnsiTheme="majorBidi" w:cstheme="majorBidi"/>
          <w:i/>
          <w:sz w:val="24"/>
          <w:szCs w:val="24"/>
          <w:lang w:eastAsia="en-IE"/>
        </w:rPr>
        <w:t>x</w:t>
      </w:r>
      <w:r w:rsidRPr="00C52D87">
        <w:rPr>
          <w:rFonts w:asciiTheme="majorBidi" w:hAnsiTheme="majorBidi" w:cstheme="majorBidi"/>
          <w:sz w:val="24"/>
          <w:szCs w:val="24"/>
          <w:lang w:eastAsia="en-IE"/>
        </w:rPr>
        <w:t xml:space="preserve"> on </w:t>
      </w:r>
      <w:r w:rsidRPr="00C52D87">
        <w:rPr>
          <w:rFonts w:asciiTheme="majorBidi" w:hAnsiTheme="majorBidi" w:cstheme="majorBidi"/>
          <w:i/>
          <w:sz w:val="24"/>
          <w:szCs w:val="24"/>
          <w:lang w:eastAsia="en-IE"/>
        </w:rPr>
        <w:t>y</w:t>
      </w:r>
      <w:r w:rsidRPr="00C52D87">
        <w:rPr>
          <w:rFonts w:asciiTheme="majorBidi" w:hAnsiTheme="majorBidi" w:cstheme="majorBidi"/>
          <w:sz w:val="24"/>
          <w:szCs w:val="24"/>
          <w:lang w:eastAsia="en-IE"/>
        </w:rPr>
        <w:t xml:space="preserve"> and their relationship is:</w:t>
      </w:r>
      <w:bookmarkEnd w:id="574"/>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60"/>
        <w:gridCol w:w="1456"/>
      </w:tblGrid>
      <w:tr w:rsidR="00E75FA3" w:rsidRPr="00C52D87" w14:paraId="152D4D25" w14:textId="77777777" w:rsidTr="00002600">
        <w:trPr>
          <w:trHeight w:val="318"/>
        </w:trPr>
        <w:tc>
          <w:tcPr>
            <w:tcW w:w="7560" w:type="dxa"/>
          </w:tcPr>
          <w:p w14:paraId="7DDF6295" w14:textId="56B0D42B" w:rsidR="00E75FA3" w:rsidRPr="00C52D87" w:rsidRDefault="00E75FA3" w:rsidP="00BF6354">
            <w:pPr>
              <w:pStyle w:val="Caption"/>
              <w:rPr>
                <w:lang w:eastAsia="en-IE"/>
              </w:rPr>
            </w:pPr>
            <m:oMathPara>
              <m:oMath>
                <m:r>
                  <w:rPr>
                    <w:rFonts w:ascii="Cambria Math" w:hAnsi="Cambria Math"/>
                    <w:lang w:eastAsia="en-IE"/>
                  </w:rPr>
                  <m:t xml:space="preserve">y </m:t>
                </m:r>
                <m:r>
                  <w:rPr>
                    <w:rFonts w:ascii="Cambria Math" w:hAnsi="Cambria Math"/>
                    <w:i/>
                    <w:lang w:eastAsia="en-IE"/>
                  </w:rPr>
                  <w:sym w:font="Symbol" w:char="F03D"/>
                </m:r>
                <m:r>
                  <w:rPr>
                    <w:rFonts w:ascii="Cambria Math" w:hAnsi="Cambria Math"/>
                    <w:i/>
                    <w:lang w:eastAsia="en-IE"/>
                  </w:rPr>
                  <w:sym w:font="Symbol" w:char="F020"/>
                </m:r>
                <m:r>
                  <w:rPr>
                    <w:rFonts w:ascii="Cambria Math" w:hAnsi="Cambria Math"/>
                    <w:lang w:eastAsia="en-IE"/>
                  </w:rPr>
                  <m:t xml:space="preserve">f(x) </m:t>
                </m:r>
                <m:r>
                  <w:rPr>
                    <w:rFonts w:ascii="Cambria Math" w:hAnsi="Cambria Math"/>
                    <w:i/>
                    <w:lang w:eastAsia="en-IE"/>
                  </w:rPr>
                  <w:sym w:font="Symbol" w:char="F02B"/>
                </m:r>
                <m:r>
                  <w:rPr>
                    <w:rFonts w:ascii="Cambria Math" w:hAnsi="Cambria Math"/>
                    <w:i/>
                    <w:lang w:eastAsia="en-IE"/>
                  </w:rPr>
                  <w:sym w:font="Symbol" w:char="F020"/>
                </m:r>
                <m:r>
                  <w:rPr>
                    <w:rFonts w:ascii="Cambria Math" w:hAnsi="Cambria Math"/>
                    <w:lang w:eastAsia="en-IE"/>
                  </w:rPr>
                  <m:t>ε</m:t>
                </m:r>
              </m:oMath>
            </m:oMathPara>
          </w:p>
        </w:tc>
        <w:tc>
          <w:tcPr>
            <w:tcW w:w="1456" w:type="dxa"/>
          </w:tcPr>
          <w:p w14:paraId="7DD5FBE4" w14:textId="3EDA7AD0" w:rsidR="00E75FA3" w:rsidRPr="00C52D87" w:rsidRDefault="00E75FA3" w:rsidP="00BF6354">
            <w:pPr>
              <w:pStyle w:val="Caption"/>
              <w:rPr>
                <w:lang w:eastAsia="en-IE"/>
              </w:rPr>
            </w:pPr>
            <w:r w:rsidRPr="00C52D87">
              <w:t xml:space="preserve">Equation </w:t>
            </w:r>
            <w:fldSimple w:instr=" STYLEREF 4 \s ">
              <w:r w:rsidR="00951439">
                <w:rPr>
                  <w:noProof/>
                  <w:cs/>
                </w:rPr>
                <w:t>‎</w:t>
              </w:r>
              <w:r w:rsidR="00951439">
                <w:rPr>
                  <w:noProof/>
                </w:rPr>
                <w:t>3</w:t>
              </w:r>
            </w:fldSimple>
            <w:r w:rsidRPr="00C52D87">
              <w:t>.</w:t>
            </w:r>
            <w:fldSimple w:instr=" SEQ Equation \* ARABIC \s 4 ">
              <w:r w:rsidR="00951439">
                <w:rPr>
                  <w:noProof/>
                </w:rPr>
                <w:t>3</w:t>
              </w:r>
            </w:fldSimple>
            <w:r w:rsidRPr="00C52D87">
              <w:rPr>
                <w:lang w:eastAsia="en-IE"/>
              </w:rPr>
              <w:tab/>
            </w:r>
          </w:p>
        </w:tc>
      </w:tr>
    </w:tbl>
    <w:p w14:paraId="20B6212F" w14:textId="317EA8BD" w:rsidR="00055320" w:rsidRPr="00C52D87" w:rsidRDefault="00E75FA3" w:rsidP="00C7537A">
      <w:pPr>
        <w:pStyle w:val="BodyText"/>
      </w:pPr>
      <w:r w:rsidRPr="00C52D87">
        <w:t xml:space="preserve"> </w:t>
      </w:r>
      <w:bookmarkStart w:id="575" w:name="_Toc107502745"/>
      <w:r w:rsidR="00055320" w:rsidRPr="00C52D87">
        <w:t xml:space="preserve">where </w:t>
      </w:r>
      <w:r w:rsidR="00055320" w:rsidRPr="00C52D87">
        <w:rPr>
          <w:i/>
        </w:rPr>
        <w:t>ε</w:t>
      </w:r>
      <w:r w:rsidR="00055320" w:rsidRPr="00C52D87">
        <w:t xml:space="preserve"> denotes the normally distributed random error with a mean of zero and a standard deviation of 0 </w:t>
      </w:r>
      <w:r w:rsidR="00055320" w:rsidRPr="00C52D87">
        <w:fldChar w:fldCharType="begin"/>
      </w:r>
      <w:r w:rsidR="002D1866" w:rsidRPr="00C52D87">
        <w:instrText xml:space="preserve"> ADDIN EN.CITE &lt;EndNote&gt;&lt;Cite&gt;&lt;Author&gt;Box&lt;/Author&gt;&lt;Year&gt;1987&lt;/Year&gt;&lt;RecNum&gt;84&lt;/RecNum&gt;&lt;DisplayText&gt;(Box and Draper, 1987)&lt;/DisplayText&gt;&lt;record&gt;&lt;rec-number&gt;84&lt;/rec-number&gt;&lt;foreign-keys&gt;&lt;key app="EN" db-id="0e5zz9apwxxs5qexv5opwzxrvszfdstwr25p" timestamp="1653909105"&gt;84&lt;/key&gt;&lt;/foreign-keys&gt;&lt;ref-type name="Book"&gt;6&lt;/ref-type&gt;&lt;contributors&gt;&lt;authors&gt;&lt;author&gt;Box, George EP&lt;/author&gt;&lt;author&gt;Draper, Norman R&lt;/author&gt;&lt;/authors&gt;&lt;/contributors&gt;&lt;titles&gt;&lt;title&gt;Empirical model-building and response surfaces&lt;/title&gt;&lt;/titles&gt;&lt;dates&gt;&lt;year&gt;1987&lt;/year&gt;&lt;/dates&gt;&lt;pub-location&gt;NY&lt;/pub-location&gt;&lt;publisher&gt;John Wiley &amp;amp; Sons&lt;/publisher&gt;&lt;isbn&gt;0471810339&lt;/isbn&gt;&lt;urls&gt;&lt;/urls&gt;&lt;/record&gt;&lt;/Cite&gt;&lt;/EndNote&gt;</w:instrText>
      </w:r>
      <w:r w:rsidR="00055320" w:rsidRPr="00C52D87">
        <w:fldChar w:fldCharType="separate"/>
      </w:r>
      <w:r w:rsidR="002D1866" w:rsidRPr="00C52D87">
        <w:rPr>
          <w:noProof/>
        </w:rPr>
        <w:t>(Box and Draper, 1987)</w:t>
      </w:r>
      <w:r w:rsidR="00055320" w:rsidRPr="00C52D87">
        <w:fldChar w:fldCharType="end"/>
      </w:r>
      <w:r w:rsidR="00055320" w:rsidRPr="00C52D87">
        <w:t xml:space="preserve">. Because the actual response surface function is indefinite, instead of </w:t>
      </w:r>
      <w:r w:rsidR="00055320" w:rsidRPr="00C52D87">
        <w:rPr>
          <w:i/>
        </w:rPr>
        <w:t>f(</w:t>
      </w:r>
      <w:r w:rsidR="00055320" w:rsidRPr="00C52D87">
        <w:rPr>
          <w:bCs/>
          <w:i/>
        </w:rPr>
        <w:t>x</w:t>
      </w:r>
      <w:r w:rsidR="00055320" w:rsidRPr="00C52D87">
        <w:rPr>
          <w:i/>
        </w:rPr>
        <w:t>)</w:t>
      </w:r>
      <w:r w:rsidR="00055320" w:rsidRPr="00C52D87">
        <w:t xml:space="preserve">, a new response surface </w:t>
      </w:r>
      <w:r w:rsidR="00055320" w:rsidRPr="00C52D87">
        <w:rPr>
          <w:i/>
        </w:rPr>
        <w:t>g(</w:t>
      </w:r>
      <w:r w:rsidR="00055320" w:rsidRPr="00C52D87">
        <w:rPr>
          <w:bCs/>
          <w:i/>
        </w:rPr>
        <w:t>x</w:t>
      </w:r>
      <w:r w:rsidR="00055320" w:rsidRPr="00C52D87">
        <w:rPr>
          <w:i/>
        </w:rPr>
        <w:t>)</w:t>
      </w:r>
      <w:r w:rsidR="00055320" w:rsidRPr="00C52D87">
        <w:t xml:space="preserve"> is built and used as a surrogate for </w:t>
      </w:r>
      <w:r w:rsidR="00055320" w:rsidRPr="00C52D87">
        <w:rPr>
          <w:i/>
        </w:rPr>
        <w:t>f(</w:t>
      </w:r>
      <w:r w:rsidR="00055320" w:rsidRPr="00C52D87">
        <w:rPr>
          <w:bCs/>
          <w:i/>
        </w:rPr>
        <w:t>x</w:t>
      </w:r>
      <w:r w:rsidR="00055320" w:rsidRPr="00C52D87">
        <w:rPr>
          <w:i/>
        </w:rPr>
        <w:t>).</w:t>
      </w:r>
      <w:r w:rsidR="00055320" w:rsidRPr="00C52D87">
        <w:t xml:space="preserve"> Thus, </w:t>
      </w:r>
      <w:r w:rsidR="00055320" w:rsidRPr="00C52D87">
        <w:rPr>
          <w:bCs/>
          <w:i/>
        </w:rPr>
        <w:t>ŷ</w:t>
      </w:r>
      <w:r w:rsidR="00055320" w:rsidRPr="00C52D87">
        <w:rPr>
          <w:i/>
        </w:rPr>
        <w:t xml:space="preserve"> </w:t>
      </w:r>
      <w:r w:rsidR="00055320" w:rsidRPr="00C52D87">
        <w:rPr>
          <w:i/>
        </w:rPr>
        <w:sym w:font="Symbol" w:char="F03D"/>
      </w:r>
      <w:r w:rsidR="00055320" w:rsidRPr="00C52D87">
        <w:rPr>
          <w:i/>
        </w:rPr>
        <w:sym w:font="Symbol" w:char="F020"/>
      </w:r>
      <w:r w:rsidR="00055320" w:rsidRPr="00C52D87">
        <w:rPr>
          <w:i/>
        </w:rPr>
        <w:t>g(</w:t>
      </w:r>
      <w:r w:rsidR="00055320" w:rsidRPr="00C52D87">
        <w:rPr>
          <w:bCs/>
          <w:i/>
        </w:rPr>
        <w:t>x</w:t>
      </w:r>
      <w:r w:rsidR="00055320" w:rsidRPr="00C52D87">
        <w:rPr>
          <w:i/>
        </w:rPr>
        <w:t>)</w:t>
      </w:r>
      <w:r w:rsidR="00055320" w:rsidRPr="00C52D87">
        <w:t xml:space="preserve"> yields the estimated values of </w:t>
      </w:r>
      <w:r w:rsidR="00055320" w:rsidRPr="00C52D87">
        <w:rPr>
          <w:i/>
        </w:rPr>
        <w:t>f(x)</w:t>
      </w:r>
      <w:r w:rsidR="00055320" w:rsidRPr="00C52D87">
        <w:t xml:space="preserve"> </w:t>
      </w:r>
      <w:r w:rsidR="00055320" w:rsidRPr="00C52D87">
        <w:fldChar w:fldCharType="begin"/>
      </w:r>
      <w:r w:rsidR="002D1866" w:rsidRPr="00C52D87">
        <w:instrText xml:space="preserve"> ADDIN EN.CITE &lt;EndNote&gt;&lt;Cite&gt;&lt;Author&gt;Khuri&lt;/Author&gt;&lt;Year&gt;2010&lt;/Year&gt;&lt;RecNum&gt;85&lt;/RecNum&gt;&lt;DisplayText&gt;(Khuri and Mukhopadhyay, 2010)&lt;/DisplayText&gt;&lt;record&gt;&lt;rec-number&gt;85&lt;/rec-number&gt;&lt;foreign-keys&gt;&lt;key app="EN" db-id="0e5zz9apwxxs5qexv5opwzxrvszfdstwr25p" timestamp="1653909105"&gt;85&lt;/key&gt;&lt;/foreign-keys&gt;&lt;ref-type name="Journal Article"&gt;17&lt;/ref-type&gt;&lt;contributors&gt;&lt;authors&gt;&lt;author&gt;Khuri, André I.&lt;/author&gt;&lt;author&gt;Mukhopadhyay, Siuli&lt;/author&gt;&lt;/authors&gt;&lt;/contributors&gt;&lt;titles&gt;&lt;title&gt;Response surface methodology&lt;/title&gt;&lt;secondary-title&gt;Wiley Interdisciplinary Reviews: Computational Statistics&lt;/secondary-title&gt;&lt;/titles&gt;&lt;periodical&gt;&lt;full-title&gt;Wiley Interdisciplinary Reviews: Computational Statistics&lt;/full-title&gt;&lt;/periodical&gt;&lt;pages&gt;128-149&lt;/pages&gt;&lt;volume&gt;2&lt;/volume&gt;&lt;number&gt;2&lt;/number&gt;&lt;keywords&gt;&lt;keyword&gt;graphical procedures&lt;/keyword&gt;&lt;keyword&gt;generalized linear models&lt;/keyword&gt;&lt;keyword&gt;multiresponse experiments&lt;/keyword&gt;&lt;keyword&gt;random effects&lt;/keyword&gt;&lt;keyword&gt;robust parameter designs&lt;/keyword&gt;&lt;/keywords&gt;&lt;dates&gt;&lt;year&gt;2010&lt;/year&gt;&lt;/dates&gt;&lt;publisher&gt;John Wiley &amp;amp; Sons, Inc.&lt;/publisher&gt;&lt;isbn&gt;1939-0068&lt;/isbn&gt;&lt;urls&gt;&lt;related-urls&gt;&lt;url&gt;http://dx.doi.org/10.1002/wics.73&lt;/url&gt;&lt;/related-urls&gt;&lt;/urls&gt;&lt;electronic-resource-num&gt;10.1002/wics.73&lt;/electronic-resource-num&gt;&lt;/record&gt;&lt;/Cite&gt;&lt;/EndNote&gt;</w:instrText>
      </w:r>
      <w:r w:rsidR="00055320" w:rsidRPr="00C52D87">
        <w:fldChar w:fldCharType="separate"/>
      </w:r>
      <w:r w:rsidR="002D1866" w:rsidRPr="00C52D87">
        <w:rPr>
          <w:noProof/>
        </w:rPr>
        <w:t>(Khuri and Mukhopadhyay, 2010)</w:t>
      </w:r>
      <w:r w:rsidR="00055320" w:rsidRPr="00C52D87">
        <w:fldChar w:fldCharType="end"/>
      </w:r>
      <w:r w:rsidR="00055320" w:rsidRPr="00C52D87">
        <w:t>.</w:t>
      </w:r>
      <w:bookmarkStart w:id="576" w:name="_Toc107502746"/>
      <w:bookmarkEnd w:id="575"/>
      <w:r w:rsidR="00002600" w:rsidRPr="00C52D87">
        <w:t xml:space="preserve"> </w:t>
      </w:r>
      <w:r w:rsidR="00055320" w:rsidRPr="00C52D87">
        <w:t xml:space="preserve">Because knowledge regarding the relationship between the response variables and factors in most RSM problems is limited, we should first perform an appropriate estimation of the correct function of the response and factors </w:t>
      </w:r>
      <w:r w:rsidR="00055320" w:rsidRPr="00C52D87">
        <w:fldChar w:fldCharType="begin"/>
      </w:r>
      <w:r w:rsidR="002D1866" w:rsidRPr="00C52D87">
        <w:instrText xml:space="preserve"> ADDIN EN.CITE &lt;EndNote&gt;&lt;Cite&gt;&lt;Author&gt;Deaton&lt;/Author&gt;&lt;Year&gt;2014&lt;/Year&gt;&lt;RecNum&gt;86&lt;/RecNum&gt;&lt;DisplayText&gt;(Deaton and Grandhi, 2014)&lt;/DisplayText&gt;&lt;record&gt;&lt;rec-number&gt;86&lt;/rec-number&gt;&lt;foreign-keys&gt;&lt;key app="EN" db-id="0e5zz9apwxxs5qexv5opwzxrvszfdstwr25p" timestamp="1653909106"&gt;86&lt;/key&gt;&lt;/foreign-keys&gt;&lt;ref-type name="Journal Article"&gt;17&lt;/ref-type&gt;&lt;contributors&gt;&lt;authors&gt;&lt;author&gt;Deaton, Joshua D&lt;/author&gt;&lt;author&gt;Grandhi, Ramana V&lt;/author&gt;&lt;/authors&gt;&lt;/contributors&gt;&lt;titles&gt;&lt;title&gt;A survey of structural and multidisciplinary continuum topology optimization: post 2000&lt;/title&gt;&lt;secondary-title&gt;Structural and Multidisciplinary Optimization&lt;/secondary-title&gt;&lt;/titles&gt;&lt;periodical&gt;&lt;full-title&gt;Structural and Multidisciplinary Optimization&lt;/full-title&gt;&lt;/periodical&gt;&lt;pages&gt;1-38&lt;/pages&gt;&lt;volume&gt;49&lt;/volume&gt;&lt;number&gt;1&lt;/number&gt;&lt;dates&gt;&lt;year&gt;2014&lt;/year&gt;&lt;/dates&gt;&lt;isbn&gt;1615-147X&lt;/isbn&gt;&lt;urls&gt;&lt;/urls&gt;&lt;/record&gt;&lt;/Cite&gt;&lt;/EndNote&gt;</w:instrText>
      </w:r>
      <w:r w:rsidR="00055320" w:rsidRPr="00C52D87">
        <w:fldChar w:fldCharType="separate"/>
      </w:r>
      <w:r w:rsidR="002D1866" w:rsidRPr="00C52D87">
        <w:rPr>
          <w:noProof/>
        </w:rPr>
        <w:t>(Deaton and Grandhi, 2014)</w:t>
      </w:r>
      <w:r w:rsidR="00055320" w:rsidRPr="00C52D87">
        <w:fldChar w:fldCharType="end"/>
      </w:r>
      <w:r w:rsidR="00055320" w:rsidRPr="00C52D87">
        <w:t>. The approximating function is the 1</w:t>
      </w:r>
      <w:r w:rsidR="00055320" w:rsidRPr="00C52D87">
        <w:rPr>
          <w:vertAlign w:val="superscript"/>
        </w:rPr>
        <w:t>st</w:t>
      </w:r>
      <w:r w:rsidR="00055320" w:rsidRPr="00C52D87">
        <w:t>-order model if we can appropriately demonstrate the actual model by a linear function of the factors.</w:t>
      </w:r>
      <w:bookmarkEnd w:id="576"/>
      <w:r w:rsidR="00055320" w:rsidRPr="00C52D87">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60"/>
        <w:gridCol w:w="1456"/>
      </w:tblGrid>
      <w:tr w:rsidR="00E75FA3" w:rsidRPr="00C52D87" w14:paraId="052D05C2" w14:textId="77777777" w:rsidTr="0008030B">
        <w:trPr>
          <w:trHeight w:val="530"/>
        </w:trPr>
        <w:tc>
          <w:tcPr>
            <w:tcW w:w="7560" w:type="dxa"/>
          </w:tcPr>
          <w:p w14:paraId="55451B5C" w14:textId="5B9290B2" w:rsidR="00E75FA3" w:rsidRPr="00C52D87" w:rsidRDefault="00E75FA3" w:rsidP="00BF6354">
            <w:pPr>
              <w:pStyle w:val="Caption"/>
              <w:rPr>
                <w:lang w:eastAsia="en-IE"/>
              </w:rPr>
            </w:pPr>
            <m:oMathPara>
              <m:oMath>
                <m:r>
                  <w:rPr>
                    <w:rFonts w:ascii="Cambria Math" w:eastAsiaTheme="minorHAnsi" w:hAnsi="Cambria Math"/>
                    <w:lang w:eastAsia="en-US"/>
                  </w:rPr>
                  <m:t xml:space="preserve">y= </m:t>
                </m:r>
                <m:sSub>
                  <m:sSubPr>
                    <m:ctrlPr>
                      <w:rPr>
                        <w:rFonts w:ascii="Cambria Math" w:eastAsiaTheme="minorHAnsi" w:hAnsi="Cambria Math"/>
                        <w:i/>
                        <w:iCs/>
                        <w:lang w:eastAsia="en-US"/>
                      </w:rPr>
                    </m:ctrlPr>
                  </m:sSubPr>
                  <m:e>
                    <m:r>
                      <w:rPr>
                        <w:rFonts w:ascii="Cambria Math" w:eastAsiaTheme="minorHAnsi" w:hAnsi="Cambria Math"/>
                        <w:lang w:eastAsia="en-US"/>
                      </w:rPr>
                      <m:t>α</m:t>
                    </m:r>
                  </m:e>
                  <m:sub>
                    <m:r>
                      <w:rPr>
                        <w:rFonts w:ascii="Cambria Math" w:eastAsiaTheme="minorHAnsi" w:hAnsi="Cambria Math"/>
                        <w:lang w:eastAsia="en-US"/>
                      </w:rPr>
                      <m:t>0</m:t>
                    </m:r>
                  </m:sub>
                </m:sSub>
                <m:r>
                  <w:rPr>
                    <w:rFonts w:ascii="Cambria Math" w:eastAsiaTheme="minorHAnsi" w:hAnsi="Cambria Math"/>
                    <w:lang w:eastAsia="en-US"/>
                  </w:rPr>
                  <m:t>+</m:t>
                </m:r>
                <m:sSub>
                  <m:sSubPr>
                    <m:ctrlPr>
                      <w:rPr>
                        <w:rFonts w:ascii="Cambria Math" w:eastAsiaTheme="minorHAnsi" w:hAnsi="Cambria Math"/>
                        <w:i/>
                        <w:iCs/>
                        <w:lang w:eastAsia="en-US"/>
                      </w:rPr>
                    </m:ctrlPr>
                  </m:sSubPr>
                  <m:e>
                    <m:r>
                      <w:rPr>
                        <w:rFonts w:ascii="Cambria Math" w:eastAsiaTheme="minorHAnsi" w:hAnsi="Cambria Math"/>
                        <w:lang w:eastAsia="en-US"/>
                      </w:rPr>
                      <m:t>α</m:t>
                    </m:r>
                  </m:e>
                  <m:sub>
                    <m:r>
                      <w:rPr>
                        <w:rFonts w:ascii="Cambria Math" w:eastAsiaTheme="minorHAnsi" w:hAnsi="Cambria Math"/>
                        <w:lang w:eastAsia="en-US"/>
                      </w:rPr>
                      <m:t>1</m:t>
                    </m:r>
                  </m:sub>
                </m:sSub>
                <m:sSub>
                  <m:sSubPr>
                    <m:ctrlPr>
                      <w:rPr>
                        <w:rFonts w:ascii="Cambria Math" w:eastAsiaTheme="minorHAnsi" w:hAnsi="Cambria Math"/>
                        <w:i/>
                        <w:iCs/>
                        <w:lang w:eastAsia="en-US"/>
                      </w:rPr>
                    </m:ctrlPr>
                  </m:sSubPr>
                  <m:e>
                    <m:r>
                      <w:rPr>
                        <w:rFonts w:ascii="Cambria Math" w:eastAsiaTheme="minorHAnsi" w:hAnsi="Cambria Math"/>
                        <w:lang w:eastAsia="en-US"/>
                      </w:rPr>
                      <m:t>x</m:t>
                    </m:r>
                  </m:e>
                  <m:sub>
                    <m:r>
                      <w:rPr>
                        <w:rFonts w:ascii="Cambria Math" w:eastAsiaTheme="minorHAnsi" w:hAnsi="Cambria Math"/>
                        <w:lang w:eastAsia="en-US"/>
                      </w:rPr>
                      <m:t>1</m:t>
                    </m:r>
                  </m:sub>
                </m:sSub>
                <m:r>
                  <w:rPr>
                    <w:rFonts w:ascii="Cambria Math" w:eastAsiaTheme="minorHAnsi" w:hAnsi="Cambria Math"/>
                    <w:lang w:eastAsia="en-US"/>
                  </w:rPr>
                  <m:t>+</m:t>
                </m:r>
                <m:sSub>
                  <m:sSubPr>
                    <m:ctrlPr>
                      <w:rPr>
                        <w:rFonts w:ascii="Cambria Math" w:eastAsiaTheme="minorHAnsi" w:hAnsi="Cambria Math"/>
                        <w:i/>
                        <w:iCs/>
                        <w:lang w:eastAsia="en-US"/>
                      </w:rPr>
                    </m:ctrlPr>
                  </m:sSubPr>
                  <m:e>
                    <m:r>
                      <w:rPr>
                        <w:rFonts w:ascii="Cambria Math" w:eastAsiaTheme="minorHAnsi" w:hAnsi="Cambria Math"/>
                        <w:lang w:eastAsia="en-US"/>
                      </w:rPr>
                      <m:t>α</m:t>
                    </m:r>
                  </m:e>
                  <m:sub>
                    <m:r>
                      <w:rPr>
                        <w:rFonts w:ascii="Cambria Math" w:eastAsiaTheme="minorHAnsi" w:hAnsi="Cambria Math"/>
                        <w:lang w:eastAsia="en-US"/>
                      </w:rPr>
                      <m:t>2</m:t>
                    </m:r>
                  </m:sub>
                </m:sSub>
                <m:sSub>
                  <m:sSubPr>
                    <m:ctrlPr>
                      <w:rPr>
                        <w:rFonts w:ascii="Cambria Math" w:eastAsiaTheme="minorHAnsi" w:hAnsi="Cambria Math"/>
                        <w:i/>
                        <w:iCs/>
                        <w:lang w:eastAsia="en-US"/>
                      </w:rPr>
                    </m:ctrlPr>
                  </m:sSubPr>
                  <m:e>
                    <m:r>
                      <w:rPr>
                        <w:rFonts w:ascii="Cambria Math" w:eastAsiaTheme="minorHAnsi" w:hAnsi="Cambria Math"/>
                        <w:lang w:eastAsia="en-US"/>
                      </w:rPr>
                      <m:t>x</m:t>
                    </m:r>
                  </m:e>
                  <m:sub>
                    <m:r>
                      <w:rPr>
                        <w:rFonts w:ascii="Cambria Math" w:eastAsiaTheme="minorHAnsi" w:hAnsi="Cambria Math"/>
                        <w:lang w:eastAsia="en-US"/>
                      </w:rPr>
                      <m:t>2</m:t>
                    </m:r>
                  </m:sub>
                </m:sSub>
                <m:r>
                  <w:rPr>
                    <w:rFonts w:ascii="Cambria Math" w:eastAsiaTheme="minorHAnsi" w:hAnsi="Cambria Math"/>
                    <w:lang w:eastAsia="en-US"/>
                  </w:rPr>
                  <m:t>+…+</m:t>
                </m:r>
                <m:sSub>
                  <m:sSubPr>
                    <m:ctrlPr>
                      <w:rPr>
                        <w:rFonts w:ascii="Cambria Math" w:eastAsiaTheme="minorHAnsi" w:hAnsi="Cambria Math"/>
                        <w:i/>
                        <w:iCs/>
                        <w:lang w:eastAsia="en-US"/>
                      </w:rPr>
                    </m:ctrlPr>
                  </m:sSubPr>
                  <m:e>
                    <m:r>
                      <w:rPr>
                        <w:rFonts w:ascii="Cambria Math" w:eastAsiaTheme="minorHAnsi" w:hAnsi="Cambria Math"/>
                        <w:lang w:eastAsia="en-US"/>
                      </w:rPr>
                      <m:t>α</m:t>
                    </m:r>
                  </m:e>
                  <m:sub>
                    <m:r>
                      <w:rPr>
                        <w:rFonts w:ascii="Cambria Math" w:eastAsiaTheme="minorHAnsi" w:hAnsi="Cambria Math"/>
                        <w:lang w:eastAsia="en-US"/>
                      </w:rPr>
                      <m:t>i</m:t>
                    </m:r>
                  </m:sub>
                </m:sSub>
                <m:sSub>
                  <m:sSubPr>
                    <m:ctrlPr>
                      <w:rPr>
                        <w:rFonts w:ascii="Cambria Math" w:eastAsiaTheme="minorHAnsi" w:hAnsi="Cambria Math"/>
                        <w:i/>
                        <w:iCs/>
                        <w:lang w:eastAsia="en-US"/>
                      </w:rPr>
                    </m:ctrlPr>
                  </m:sSubPr>
                  <m:e>
                    <m:r>
                      <w:rPr>
                        <w:rFonts w:ascii="Cambria Math" w:eastAsiaTheme="minorHAnsi" w:hAnsi="Cambria Math"/>
                        <w:lang w:eastAsia="en-US"/>
                      </w:rPr>
                      <m:t>x</m:t>
                    </m:r>
                  </m:e>
                  <m:sub>
                    <m:r>
                      <w:rPr>
                        <w:rFonts w:ascii="Cambria Math" w:eastAsiaTheme="minorHAnsi" w:hAnsi="Cambria Math"/>
                        <w:lang w:eastAsia="en-US"/>
                      </w:rPr>
                      <m:t>i</m:t>
                    </m:r>
                  </m:sub>
                </m:sSub>
                <m:r>
                  <w:rPr>
                    <w:rFonts w:ascii="Cambria Math" w:eastAsiaTheme="minorHAnsi" w:hAnsi="Cambria Math"/>
                    <w:lang w:eastAsia="en-US"/>
                  </w:rPr>
                  <m:t>+ϵ</m:t>
                </m:r>
              </m:oMath>
            </m:oMathPara>
          </w:p>
        </w:tc>
        <w:tc>
          <w:tcPr>
            <w:tcW w:w="1456" w:type="dxa"/>
          </w:tcPr>
          <w:p w14:paraId="57377269" w14:textId="038352B6" w:rsidR="00E75FA3" w:rsidRPr="00C52D87" w:rsidRDefault="00E75FA3" w:rsidP="00BF6354">
            <w:pPr>
              <w:pStyle w:val="Caption"/>
              <w:rPr>
                <w:lang w:eastAsia="en-IE"/>
              </w:rPr>
            </w:pPr>
            <w:r w:rsidRPr="00C52D87">
              <w:t xml:space="preserve">Equation </w:t>
            </w:r>
            <w:fldSimple w:instr=" STYLEREF 4 \s ">
              <w:r w:rsidR="00951439">
                <w:rPr>
                  <w:noProof/>
                  <w:cs/>
                </w:rPr>
                <w:t>‎</w:t>
              </w:r>
              <w:r w:rsidR="00951439">
                <w:rPr>
                  <w:noProof/>
                </w:rPr>
                <w:t>3</w:t>
              </w:r>
            </w:fldSimple>
            <w:r w:rsidRPr="00C52D87">
              <w:t>.</w:t>
            </w:r>
            <w:fldSimple w:instr=" SEQ Equation \* ARABIC \s 4 ">
              <w:r w:rsidR="00951439">
                <w:rPr>
                  <w:noProof/>
                </w:rPr>
                <w:t>4</w:t>
              </w:r>
            </w:fldSimple>
            <w:r w:rsidRPr="00C52D87">
              <w:rPr>
                <w:lang w:eastAsia="en-IE"/>
              </w:rPr>
              <w:tab/>
            </w:r>
          </w:p>
        </w:tc>
      </w:tr>
    </w:tbl>
    <w:p w14:paraId="3409E491" w14:textId="1377F96E" w:rsidR="00427824" w:rsidRPr="00C52D87" w:rsidRDefault="00055320" w:rsidP="005F3D42">
      <w:pPr>
        <w:spacing w:line="480" w:lineRule="auto"/>
        <w:rPr>
          <w:rFonts w:asciiTheme="majorBidi" w:hAnsiTheme="majorBidi" w:cstheme="majorBidi"/>
          <w:sz w:val="24"/>
          <w:szCs w:val="24"/>
          <w:lang w:eastAsia="en-IE"/>
        </w:rPr>
      </w:pPr>
      <w:bookmarkStart w:id="577" w:name="_Toc107502747"/>
      <w:r w:rsidRPr="00C52D87">
        <w:rPr>
          <w:rFonts w:asciiTheme="majorBidi" w:hAnsiTheme="majorBidi" w:cstheme="majorBidi"/>
          <w:sz w:val="24"/>
          <w:szCs w:val="24"/>
          <w:lang w:eastAsia="en-IE"/>
        </w:rPr>
        <w:t>However, sometimes, we need to use a higher-order polynomial, such as a 2</w:t>
      </w:r>
      <w:r w:rsidRPr="00C52D87">
        <w:rPr>
          <w:rFonts w:asciiTheme="majorBidi" w:hAnsiTheme="majorBidi" w:cstheme="majorBidi"/>
          <w:sz w:val="24"/>
          <w:szCs w:val="24"/>
          <w:vertAlign w:val="superscript"/>
          <w:lang w:eastAsia="en-IE"/>
        </w:rPr>
        <w:t>nd</w:t>
      </w:r>
      <w:r w:rsidRPr="00C52D87">
        <w:rPr>
          <w:rFonts w:asciiTheme="majorBidi" w:hAnsiTheme="majorBidi" w:cstheme="majorBidi"/>
          <w:sz w:val="24"/>
          <w:szCs w:val="24"/>
          <w:lang w:eastAsia="en-IE"/>
        </w:rPr>
        <w:t>-order model (see</w:t>
      </w:r>
      <w:r w:rsidR="00427824" w:rsidRPr="00C52D87">
        <w:rPr>
          <w:rFonts w:asciiTheme="majorBidi" w:hAnsiTheme="majorBidi" w:cstheme="majorBidi"/>
          <w:sz w:val="24"/>
          <w:szCs w:val="24"/>
          <w:lang w:eastAsia="en-IE"/>
        </w:rPr>
        <w:t xml:space="preserve"> </w:t>
      </w:r>
      <w:r w:rsidR="00427824" w:rsidRPr="00C52D87">
        <w:rPr>
          <w:rFonts w:asciiTheme="majorBidi" w:hAnsiTheme="majorBidi" w:cstheme="majorBidi"/>
          <w:sz w:val="24"/>
          <w:szCs w:val="24"/>
          <w:lang w:eastAsia="en-IE"/>
        </w:rPr>
        <w:fldChar w:fldCharType="begin"/>
      </w:r>
      <w:r w:rsidR="00427824" w:rsidRPr="00C52D87">
        <w:rPr>
          <w:rFonts w:asciiTheme="majorBidi" w:hAnsiTheme="majorBidi" w:cstheme="majorBidi"/>
          <w:sz w:val="24"/>
          <w:szCs w:val="24"/>
          <w:lang w:eastAsia="en-IE"/>
        </w:rPr>
        <w:instrText xml:space="preserve"> REF _Ref107436110 \h  \* MERGEFORMAT </w:instrText>
      </w:r>
      <w:r w:rsidR="00427824" w:rsidRPr="00C52D87">
        <w:rPr>
          <w:rFonts w:asciiTheme="majorBidi" w:hAnsiTheme="majorBidi" w:cstheme="majorBidi"/>
          <w:sz w:val="24"/>
          <w:szCs w:val="24"/>
          <w:lang w:eastAsia="en-IE"/>
        </w:rPr>
      </w:r>
      <w:r w:rsidR="00427824" w:rsidRPr="00C52D87">
        <w:rPr>
          <w:rFonts w:asciiTheme="majorBidi" w:hAnsiTheme="majorBidi" w:cstheme="majorBidi"/>
          <w:sz w:val="24"/>
          <w:szCs w:val="24"/>
          <w:lang w:eastAsia="en-IE"/>
        </w:rPr>
        <w:fldChar w:fldCharType="separate"/>
      </w:r>
      <w:r w:rsidR="00951439" w:rsidRPr="00951439">
        <w:rPr>
          <w:rFonts w:asciiTheme="majorBidi" w:hAnsiTheme="majorBidi" w:cstheme="majorBidi"/>
          <w:sz w:val="24"/>
          <w:szCs w:val="24"/>
          <w:lang w:eastAsia="en-IE"/>
        </w:rPr>
        <w:t xml:space="preserve">Equation </w:t>
      </w:r>
      <w:r w:rsidR="00951439" w:rsidRPr="00951439">
        <w:rPr>
          <w:rFonts w:asciiTheme="majorBidi" w:hAnsiTheme="majorBidi" w:cstheme="majorBidi"/>
          <w:sz w:val="24"/>
          <w:szCs w:val="24"/>
          <w:cs/>
          <w:lang w:eastAsia="en-IE"/>
        </w:rPr>
        <w:t>‎</w:t>
      </w:r>
      <w:r w:rsidR="00951439" w:rsidRPr="00951439">
        <w:rPr>
          <w:rFonts w:asciiTheme="majorBidi" w:hAnsiTheme="majorBidi" w:cstheme="majorBidi"/>
          <w:sz w:val="24"/>
          <w:szCs w:val="24"/>
          <w:lang w:eastAsia="en-IE"/>
        </w:rPr>
        <w:t>3.5</w:t>
      </w:r>
      <w:r w:rsidR="00427824" w:rsidRPr="00C52D87">
        <w:rPr>
          <w:rFonts w:asciiTheme="majorBidi" w:hAnsiTheme="majorBidi" w:cstheme="majorBidi"/>
          <w:sz w:val="24"/>
          <w:szCs w:val="24"/>
          <w:lang w:eastAsia="en-IE"/>
        </w:rPr>
        <w:fldChar w:fldCharType="end"/>
      </w:r>
      <w:r w:rsidRPr="00C52D87">
        <w:rPr>
          <w:rFonts w:asciiTheme="majorBidi" w:hAnsiTheme="majorBidi" w:cstheme="majorBidi"/>
          <w:sz w:val="24"/>
          <w:szCs w:val="24"/>
          <w:lang w:eastAsia="en-IE"/>
        </w:rPr>
        <w:t>), if there is curvature in the problem.</w:t>
      </w:r>
      <w:bookmarkEnd w:id="577"/>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60"/>
        <w:gridCol w:w="1456"/>
      </w:tblGrid>
      <w:tr w:rsidR="00427824" w:rsidRPr="00C52D87" w14:paraId="7A9ADDED" w14:textId="77777777" w:rsidTr="0008030B">
        <w:trPr>
          <w:trHeight w:val="530"/>
        </w:trPr>
        <w:tc>
          <w:tcPr>
            <w:tcW w:w="7560" w:type="dxa"/>
          </w:tcPr>
          <w:p w14:paraId="265353E4" w14:textId="7F483279" w:rsidR="00427824" w:rsidRPr="00C52D87" w:rsidRDefault="00427824" w:rsidP="00BF6354">
            <w:pPr>
              <w:pStyle w:val="Caption"/>
              <w:rPr>
                <w:lang w:eastAsia="en-IE"/>
              </w:rPr>
            </w:pPr>
            <m:oMathPara>
              <m:oMath>
                <m:r>
                  <w:rPr>
                    <w:rFonts w:ascii="Cambria Math" w:eastAsiaTheme="minorHAnsi" w:hAnsi="Cambria Math"/>
                    <w:lang w:eastAsia="en-US"/>
                  </w:rPr>
                  <m:t xml:space="preserve">y= </m:t>
                </m:r>
                <m:sSub>
                  <m:sSubPr>
                    <m:ctrlPr>
                      <w:rPr>
                        <w:rFonts w:ascii="Cambria Math" w:eastAsiaTheme="minorHAnsi" w:hAnsi="Cambria Math"/>
                        <w:i/>
                        <w:iCs/>
                        <w:lang w:eastAsia="en-US"/>
                      </w:rPr>
                    </m:ctrlPr>
                  </m:sSubPr>
                  <m:e>
                    <m:r>
                      <w:rPr>
                        <w:rFonts w:ascii="Cambria Math" w:eastAsiaTheme="minorHAnsi" w:hAnsi="Cambria Math"/>
                        <w:lang w:eastAsia="en-US"/>
                      </w:rPr>
                      <m:t>α</m:t>
                    </m:r>
                  </m:e>
                  <m:sub>
                    <m:r>
                      <w:rPr>
                        <w:rFonts w:ascii="Cambria Math" w:eastAsiaTheme="minorHAnsi" w:hAnsi="Cambria Math"/>
                        <w:lang w:eastAsia="en-US"/>
                      </w:rPr>
                      <m:t>0</m:t>
                    </m:r>
                  </m:sub>
                </m:sSub>
                <m:r>
                  <w:rPr>
                    <w:rFonts w:ascii="Cambria Math" w:eastAsiaTheme="minorHAnsi" w:hAnsi="Cambria Math"/>
                    <w:lang w:eastAsia="en-US"/>
                  </w:rPr>
                  <m:t>+</m:t>
                </m:r>
                <m:nary>
                  <m:naryPr>
                    <m:chr m:val="∑"/>
                    <m:limLoc m:val="undOvr"/>
                    <m:ctrlPr>
                      <w:rPr>
                        <w:rFonts w:ascii="Cambria Math" w:eastAsiaTheme="minorHAnsi" w:hAnsi="Cambria Math"/>
                        <w:i/>
                        <w:iCs/>
                        <w:lang w:eastAsia="en-US"/>
                      </w:rPr>
                    </m:ctrlPr>
                  </m:naryPr>
                  <m:sub>
                    <m:r>
                      <w:rPr>
                        <w:rFonts w:ascii="Cambria Math" w:eastAsiaTheme="minorHAnsi" w:hAnsi="Cambria Math"/>
                        <w:lang w:eastAsia="en-US"/>
                      </w:rPr>
                      <m:t>i=1</m:t>
                    </m:r>
                  </m:sub>
                  <m:sup>
                    <m:r>
                      <w:rPr>
                        <w:rFonts w:ascii="Cambria Math" w:eastAsiaTheme="minorHAnsi" w:hAnsi="Cambria Math"/>
                        <w:lang w:eastAsia="en-US"/>
                      </w:rPr>
                      <m:t>k</m:t>
                    </m:r>
                  </m:sup>
                  <m:e>
                    <m:sSub>
                      <m:sSubPr>
                        <m:ctrlPr>
                          <w:rPr>
                            <w:rFonts w:ascii="Cambria Math" w:eastAsiaTheme="minorHAnsi" w:hAnsi="Cambria Math"/>
                            <w:i/>
                            <w:iCs/>
                            <w:lang w:eastAsia="en-US"/>
                          </w:rPr>
                        </m:ctrlPr>
                      </m:sSubPr>
                      <m:e>
                        <m:r>
                          <w:rPr>
                            <w:rFonts w:ascii="Cambria Math" w:eastAsiaTheme="minorHAnsi" w:hAnsi="Cambria Math"/>
                            <w:lang w:eastAsia="en-US"/>
                          </w:rPr>
                          <m:t>α</m:t>
                        </m:r>
                      </m:e>
                      <m:sub>
                        <m:r>
                          <w:rPr>
                            <w:rFonts w:ascii="Cambria Math" w:eastAsiaTheme="minorHAnsi" w:hAnsi="Cambria Math"/>
                            <w:lang w:eastAsia="en-US"/>
                          </w:rPr>
                          <m:t>i</m:t>
                        </m:r>
                      </m:sub>
                    </m:sSub>
                    <m:sSub>
                      <m:sSubPr>
                        <m:ctrlPr>
                          <w:rPr>
                            <w:rFonts w:ascii="Cambria Math" w:eastAsiaTheme="minorHAnsi" w:hAnsi="Cambria Math"/>
                            <w:i/>
                            <w:iCs/>
                            <w:lang w:eastAsia="en-US"/>
                          </w:rPr>
                        </m:ctrlPr>
                      </m:sSubPr>
                      <m:e>
                        <m:r>
                          <w:rPr>
                            <w:rFonts w:ascii="Cambria Math" w:eastAsiaTheme="minorHAnsi" w:hAnsi="Cambria Math"/>
                            <w:lang w:eastAsia="en-US"/>
                          </w:rPr>
                          <m:t>x</m:t>
                        </m:r>
                      </m:e>
                      <m:sub>
                        <m:r>
                          <w:rPr>
                            <w:rFonts w:ascii="Cambria Math" w:eastAsiaTheme="minorHAnsi" w:hAnsi="Cambria Math"/>
                            <w:lang w:eastAsia="en-US"/>
                          </w:rPr>
                          <m:t>i</m:t>
                        </m:r>
                      </m:sub>
                    </m:sSub>
                    <m:r>
                      <w:rPr>
                        <w:rFonts w:ascii="Cambria Math" w:eastAsiaTheme="minorHAnsi" w:hAnsi="Cambria Math"/>
                        <w:lang w:eastAsia="en-US"/>
                      </w:rPr>
                      <m:t>+</m:t>
                    </m:r>
                    <m:nary>
                      <m:naryPr>
                        <m:chr m:val="∑"/>
                        <m:limLoc m:val="undOvr"/>
                        <m:ctrlPr>
                          <w:rPr>
                            <w:rFonts w:ascii="Cambria Math" w:eastAsiaTheme="minorHAnsi" w:hAnsi="Cambria Math"/>
                            <w:i/>
                            <w:iCs/>
                            <w:lang w:eastAsia="en-US"/>
                          </w:rPr>
                        </m:ctrlPr>
                      </m:naryPr>
                      <m:sub>
                        <m:r>
                          <w:rPr>
                            <w:rFonts w:ascii="Cambria Math" w:eastAsiaTheme="minorHAnsi" w:hAnsi="Cambria Math"/>
                            <w:lang w:eastAsia="en-US"/>
                          </w:rPr>
                          <m:t>i=1</m:t>
                        </m:r>
                      </m:sub>
                      <m:sup>
                        <m:r>
                          <w:rPr>
                            <w:rFonts w:ascii="Cambria Math" w:eastAsiaTheme="minorHAnsi" w:hAnsi="Cambria Math"/>
                            <w:lang w:eastAsia="en-US"/>
                          </w:rPr>
                          <m:t>k</m:t>
                        </m:r>
                      </m:sup>
                      <m:e>
                        <m:sSub>
                          <m:sSubPr>
                            <m:ctrlPr>
                              <w:rPr>
                                <w:rFonts w:ascii="Cambria Math" w:eastAsiaTheme="minorHAnsi" w:hAnsi="Cambria Math"/>
                                <w:i/>
                                <w:iCs/>
                                <w:lang w:eastAsia="en-US"/>
                              </w:rPr>
                            </m:ctrlPr>
                          </m:sSubPr>
                          <m:e>
                            <m:r>
                              <w:rPr>
                                <w:rFonts w:ascii="Cambria Math" w:eastAsiaTheme="minorHAnsi" w:hAnsi="Cambria Math"/>
                                <w:lang w:eastAsia="en-US"/>
                              </w:rPr>
                              <m:t>α</m:t>
                            </m:r>
                          </m:e>
                          <m:sub>
                            <m:r>
                              <w:rPr>
                                <w:rFonts w:ascii="Cambria Math" w:eastAsiaTheme="minorHAnsi" w:hAnsi="Cambria Math"/>
                                <w:lang w:eastAsia="en-US"/>
                              </w:rPr>
                              <m:t>ii</m:t>
                            </m:r>
                          </m:sub>
                        </m:sSub>
                        <m:sSubSup>
                          <m:sSubSupPr>
                            <m:ctrlPr>
                              <w:rPr>
                                <w:rFonts w:ascii="Cambria Math" w:eastAsiaTheme="minorHAnsi" w:hAnsi="Cambria Math"/>
                                <w:i/>
                                <w:iCs/>
                                <w:lang w:eastAsia="en-US"/>
                              </w:rPr>
                            </m:ctrlPr>
                          </m:sSubSupPr>
                          <m:e>
                            <m:r>
                              <w:rPr>
                                <w:rFonts w:ascii="Cambria Math" w:eastAsiaTheme="minorHAnsi" w:hAnsi="Cambria Math"/>
                                <w:lang w:eastAsia="en-US"/>
                              </w:rPr>
                              <m:t>x</m:t>
                            </m:r>
                          </m:e>
                          <m:sub>
                            <m:r>
                              <w:rPr>
                                <w:rFonts w:ascii="Cambria Math" w:eastAsiaTheme="minorHAnsi" w:hAnsi="Cambria Math"/>
                                <w:lang w:eastAsia="en-US"/>
                              </w:rPr>
                              <m:t>i</m:t>
                            </m:r>
                          </m:sub>
                          <m:sup>
                            <m:r>
                              <w:rPr>
                                <w:rFonts w:ascii="Cambria Math" w:eastAsiaTheme="minorHAnsi" w:hAnsi="Cambria Math"/>
                                <w:lang w:eastAsia="en-US"/>
                              </w:rPr>
                              <m:t>2</m:t>
                            </m:r>
                          </m:sup>
                        </m:sSubSup>
                      </m:e>
                    </m:nary>
                  </m:e>
                </m:nary>
                <m:r>
                  <w:rPr>
                    <w:rFonts w:ascii="Cambria Math" w:eastAsiaTheme="minorHAnsi" w:hAnsi="Cambria Math"/>
                    <w:lang w:eastAsia="en-US"/>
                  </w:rPr>
                  <m:t>+</m:t>
                </m:r>
                <m:nary>
                  <m:naryPr>
                    <m:chr m:val="∑"/>
                    <m:limLoc m:val="undOvr"/>
                    <m:subHide m:val="1"/>
                    <m:supHide m:val="1"/>
                    <m:ctrlPr>
                      <w:rPr>
                        <w:rFonts w:ascii="Cambria Math" w:eastAsiaTheme="minorHAnsi" w:hAnsi="Cambria Math"/>
                        <w:i/>
                        <w:iCs/>
                        <w:lang w:eastAsia="en-US"/>
                      </w:rPr>
                    </m:ctrlPr>
                  </m:naryPr>
                  <m:sub/>
                  <m:sup/>
                  <m:e>
                    <m:nary>
                      <m:naryPr>
                        <m:chr m:val="∑"/>
                        <m:limLoc m:val="undOvr"/>
                        <m:supHide m:val="1"/>
                        <m:ctrlPr>
                          <w:rPr>
                            <w:rFonts w:ascii="Cambria Math" w:eastAsiaTheme="minorHAnsi" w:hAnsi="Cambria Math"/>
                            <w:i/>
                            <w:iCs/>
                            <w:lang w:eastAsia="en-US"/>
                          </w:rPr>
                        </m:ctrlPr>
                      </m:naryPr>
                      <m:sub>
                        <m:r>
                          <w:rPr>
                            <w:rFonts w:ascii="Cambria Math" w:eastAsiaTheme="minorHAnsi" w:hAnsi="Cambria Math"/>
                            <w:lang w:eastAsia="en-US"/>
                          </w:rPr>
                          <m:t>i&lt;j</m:t>
                        </m:r>
                      </m:sub>
                      <m:sup/>
                      <m:e>
                        <m:sSub>
                          <m:sSubPr>
                            <m:ctrlPr>
                              <w:rPr>
                                <w:rFonts w:ascii="Cambria Math" w:eastAsiaTheme="minorHAnsi" w:hAnsi="Cambria Math"/>
                                <w:i/>
                                <w:iCs/>
                                <w:lang w:eastAsia="en-US"/>
                              </w:rPr>
                            </m:ctrlPr>
                          </m:sSubPr>
                          <m:e>
                            <m:r>
                              <w:rPr>
                                <w:rFonts w:ascii="Cambria Math" w:eastAsiaTheme="minorHAnsi" w:hAnsi="Cambria Math"/>
                                <w:lang w:eastAsia="en-US"/>
                              </w:rPr>
                              <m:t>α</m:t>
                            </m:r>
                          </m:e>
                          <m:sub>
                            <m:r>
                              <w:rPr>
                                <w:rFonts w:ascii="Cambria Math" w:eastAsiaTheme="minorHAnsi" w:hAnsi="Cambria Math"/>
                                <w:lang w:eastAsia="en-US"/>
                              </w:rPr>
                              <m:t>ii</m:t>
                            </m:r>
                          </m:sub>
                        </m:sSub>
                        <m:sSub>
                          <m:sSubPr>
                            <m:ctrlPr>
                              <w:rPr>
                                <w:rFonts w:ascii="Cambria Math" w:eastAsiaTheme="minorHAnsi" w:hAnsi="Cambria Math"/>
                                <w:i/>
                                <w:iCs/>
                                <w:lang w:eastAsia="en-US"/>
                              </w:rPr>
                            </m:ctrlPr>
                          </m:sSubPr>
                          <m:e>
                            <m:r>
                              <w:rPr>
                                <w:rFonts w:ascii="Cambria Math" w:eastAsiaTheme="minorHAnsi" w:hAnsi="Cambria Math"/>
                                <w:lang w:eastAsia="en-US"/>
                              </w:rPr>
                              <m:t>x</m:t>
                            </m:r>
                          </m:e>
                          <m:sub>
                            <m:r>
                              <w:rPr>
                                <w:rFonts w:ascii="Cambria Math" w:eastAsiaTheme="minorHAnsi" w:hAnsi="Cambria Math"/>
                                <w:lang w:eastAsia="en-US"/>
                              </w:rPr>
                              <m:t>i</m:t>
                            </m:r>
                          </m:sub>
                        </m:sSub>
                      </m:e>
                    </m:nary>
                  </m:e>
                </m:nary>
                <m:sSub>
                  <m:sSubPr>
                    <m:ctrlPr>
                      <w:rPr>
                        <w:rFonts w:ascii="Cambria Math" w:eastAsiaTheme="minorHAnsi" w:hAnsi="Cambria Math"/>
                        <w:i/>
                        <w:iCs/>
                        <w:lang w:eastAsia="en-US"/>
                      </w:rPr>
                    </m:ctrlPr>
                  </m:sSubPr>
                  <m:e>
                    <m:r>
                      <w:rPr>
                        <w:rFonts w:ascii="Cambria Math" w:eastAsiaTheme="minorHAnsi" w:hAnsi="Cambria Math"/>
                        <w:lang w:eastAsia="en-US"/>
                      </w:rPr>
                      <m:t>x</m:t>
                    </m:r>
                  </m:e>
                  <m:sub>
                    <m:r>
                      <w:rPr>
                        <w:rFonts w:ascii="Cambria Math" w:eastAsiaTheme="minorHAnsi" w:hAnsi="Cambria Math"/>
                        <w:lang w:eastAsia="en-US"/>
                      </w:rPr>
                      <m:t>j</m:t>
                    </m:r>
                  </m:sub>
                </m:sSub>
                <m:r>
                  <w:rPr>
                    <w:rFonts w:ascii="Cambria Math" w:eastAsiaTheme="minorHAnsi" w:hAnsi="Cambria Math"/>
                    <w:lang w:eastAsia="en-US"/>
                  </w:rPr>
                  <m:t>+ϵ</m:t>
                </m:r>
              </m:oMath>
            </m:oMathPara>
          </w:p>
        </w:tc>
        <w:tc>
          <w:tcPr>
            <w:tcW w:w="1456" w:type="dxa"/>
          </w:tcPr>
          <w:p w14:paraId="65C61184" w14:textId="1AA9218B" w:rsidR="00427824" w:rsidRPr="00C52D87" w:rsidRDefault="00427824" w:rsidP="00BF6354">
            <w:pPr>
              <w:pStyle w:val="Caption"/>
              <w:rPr>
                <w:lang w:eastAsia="en-IE"/>
              </w:rPr>
            </w:pPr>
            <w:bookmarkStart w:id="578" w:name="_Ref107436110"/>
            <w:r w:rsidRPr="00C52D87">
              <w:t xml:space="preserve">Equation </w:t>
            </w:r>
            <w:fldSimple w:instr=" STYLEREF 4 \s ">
              <w:r w:rsidR="00951439">
                <w:rPr>
                  <w:noProof/>
                  <w:cs/>
                </w:rPr>
                <w:t>‎</w:t>
              </w:r>
              <w:r w:rsidR="00951439">
                <w:rPr>
                  <w:noProof/>
                </w:rPr>
                <w:t>3</w:t>
              </w:r>
            </w:fldSimple>
            <w:r w:rsidRPr="00C52D87">
              <w:t>.</w:t>
            </w:r>
            <w:fldSimple w:instr=" SEQ Equation \* ARABIC \s 4 ">
              <w:r w:rsidR="00951439">
                <w:rPr>
                  <w:noProof/>
                </w:rPr>
                <w:t>5</w:t>
              </w:r>
            </w:fldSimple>
            <w:bookmarkEnd w:id="578"/>
            <w:r w:rsidRPr="00C52D87">
              <w:rPr>
                <w:lang w:eastAsia="en-IE"/>
              </w:rPr>
              <w:tab/>
            </w:r>
          </w:p>
        </w:tc>
      </w:tr>
    </w:tbl>
    <w:p w14:paraId="0DC5BC66" w14:textId="3E4A199B" w:rsidR="00055320" w:rsidRPr="00C52D87" w:rsidRDefault="00427824" w:rsidP="00427824">
      <w:pPr>
        <w:spacing w:line="480" w:lineRule="auto"/>
        <w:rPr>
          <w:rFonts w:asciiTheme="majorBidi" w:hAnsiTheme="majorBidi" w:cstheme="majorBidi"/>
          <w:sz w:val="24"/>
          <w:szCs w:val="24"/>
          <w:lang w:eastAsia="en-IE"/>
        </w:rPr>
      </w:pPr>
      <w:r w:rsidRPr="00C52D87">
        <w:rPr>
          <w:rFonts w:asciiTheme="majorBidi" w:hAnsiTheme="majorBidi" w:cstheme="majorBidi"/>
          <w:sz w:val="24"/>
          <w:szCs w:val="24"/>
          <w:lang w:eastAsia="en-IE"/>
        </w:rPr>
        <w:t xml:space="preserve"> </w:t>
      </w:r>
      <w:r w:rsidR="00055320" w:rsidRPr="00C52D87">
        <w:rPr>
          <w:rFonts w:asciiTheme="majorBidi" w:hAnsiTheme="majorBidi" w:cstheme="majorBidi"/>
          <w:sz w:val="24"/>
          <w:szCs w:val="24"/>
          <w:lang w:eastAsia="en-IE"/>
        </w:rPr>
        <w:t xml:space="preserve"> </w:t>
      </w:r>
      <w:bookmarkStart w:id="579" w:name="_Toc107502748"/>
      <w:r w:rsidR="00055320" w:rsidRPr="00C52D87">
        <w:rPr>
          <w:rFonts w:asciiTheme="majorBidi" w:hAnsiTheme="majorBidi" w:cstheme="majorBidi"/>
          <w:sz w:val="24"/>
          <w:szCs w:val="24"/>
          <w:lang w:eastAsia="en-IE"/>
        </w:rPr>
        <w:t xml:space="preserve">Regardless of whether RSM uses either a linear or a higher order function, a polynomial model is not always a rational estimation of the actual functional relationship throughout the region of the factors. These models typically perform well in a relatively small space </w:t>
      </w:r>
      <w:r w:rsidR="00055320" w:rsidRPr="00C52D87">
        <w:rPr>
          <w:rFonts w:asciiTheme="majorBidi" w:hAnsiTheme="majorBidi" w:cstheme="majorBidi"/>
          <w:sz w:val="24"/>
          <w:szCs w:val="24"/>
          <w:lang w:eastAsia="en-IE"/>
        </w:rPr>
        <w:fldChar w:fldCharType="begin"/>
      </w:r>
      <w:r w:rsidR="002D1866" w:rsidRPr="00C52D87">
        <w:rPr>
          <w:rFonts w:asciiTheme="majorBidi" w:hAnsiTheme="majorBidi" w:cstheme="majorBidi"/>
          <w:sz w:val="24"/>
          <w:szCs w:val="24"/>
          <w:lang w:eastAsia="en-IE"/>
        </w:rPr>
        <w:instrText xml:space="preserve"> ADDIN EN.CITE &lt;EndNote&gt;&lt;Cite&gt;&lt;Author&gt;Montgomery&lt;/Author&gt;&lt;Year&gt;2017&lt;/Year&gt;&lt;RecNum&gt;59&lt;/RecNum&gt;&lt;DisplayText&gt;(Montgomery, 2017)&lt;/DisplayText&gt;&lt;record&gt;&lt;rec-number&gt;59&lt;/rec-number&gt;&lt;foreign-keys&gt;&lt;key app="EN" db-id="0e5zz9apwxxs5qexv5opwzxrvszfdstwr25p" timestamp="1653909102"&gt;59&lt;/key&gt;&lt;/foreign-keys&gt;&lt;ref-type name="Book"&gt;6&lt;/ref-type&gt;&lt;contributors&gt;&lt;authors&gt;&lt;author&gt;Montgomery, Douglas C&lt;/author&gt;&lt;/authors&gt;&lt;/contributors&gt;&lt;titles&gt;&lt;title&gt;Design and analysis of experiments&lt;/title&gt;&lt;/titles&gt;&lt;dates&gt;&lt;year&gt;2017&lt;/year&gt;&lt;/dates&gt;&lt;publisher&gt;John Wiley &amp;amp; Sons&lt;/publisher&gt;&lt;isbn&gt;1119113474&lt;/isbn&gt;&lt;urls&gt;&lt;/urls&gt;&lt;/record&gt;&lt;/Cite&gt;&lt;/EndNote&gt;</w:instrText>
      </w:r>
      <w:r w:rsidR="00055320" w:rsidRPr="00C52D87">
        <w:rPr>
          <w:rFonts w:asciiTheme="majorBidi" w:hAnsiTheme="majorBidi" w:cstheme="majorBidi"/>
          <w:sz w:val="24"/>
          <w:szCs w:val="24"/>
          <w:lang w:eastAsia="en-IE"/>
        </w:rPr>
        <w:fldChar w:fldCharType="separate"/>
      </w:r>
      <w:r w:rsidR="002D1866" w:rsidRPr="00C52D87">
        <w:rPr>
          <w:rFonts w:asciiTheme="majorBidi" w:hAnsiTheme="majorBidi" w:cstheme="majorBidi"/>
          <w:noProof/>
          <w:sz w:val="24"/>
          <w:szCs w:val="24"/>
          <w:lang w:eastAsia="en-IE"/>
        </w:rPr>
        <w:t>(Montgomery, 2017)</w:t>
      </w:r>
      <w:r w:rsidR="00055320" w:rsidRPr="00C52D87">
        <w:rPr>
          <w:rFonts w:asciiTheme="majorBidi" w:hAnsiTheme="majorBidi" w:cstheme="majorBidi"/>
          <w:sz w:val="24"/>
          <w:szCs w:val="24"/>
          <w:lang w:eastAsia="en-IE"/>
        </w:rPr>
        <w:fldChar w:fldCharType="end"/>
      </w:r>
      <w:r w:rsidR="00055320" w:rsidRPr="00C52D87">
        <w:rPr>
          <w:rFonts w:asciiTheme="majorBidi" w:hAnsiTheme="majorBidi" w:cstheme="majorBidi"/>
          <w:sz w:val="24"/>
          <w:szCs w:val="24"/>
          <w:lang w:eastAsia="en-IE"/>
        </w:rPr>
        <w:t>.</w:t>
      </w:r>
      <w:r w:rsidR="00055320" w:rsidRPr="00C52D87">
        <w:rPr>
          <w:rFonts w:asciiTheme="majorBidi" w:hAnsiTheme="majorBidi" w:cstheme="majorBidi"/>
          <w:b/>
          <w:bCs/>
          <w:sz w:val="24"/>
          <w:szCs w:val="24"/>
          <w:lang w:eastAsia="en-IE"/>
        </w:rPr>
        <w:t xml:space="preserve"> </w:t>
      </w:r>
      <w:r w:rsidR="00055320" w:rsidRPr="00C52D87">
        <w:rPr>
          <w:rFonts w:asciiTheme="majorBidi" w:hAnsiTheme="majorBidi" w:cstheme="majorBidi"/>
          <w:sz w:val="24"/>
          <w:szCs w:val="24"/>
          <w:lang w:eastAsia="en-IE"/>
        </w:rPr>
        <w:t>RSM is very easy to use and very convenient.</w:t>
      </w:r>
      <w:bookmarkEnd w:id="579"/>
      <w:r w:rsidR="00055320" w:rsidRPr="00C52D87">
        <w:rPr>
          <w:rFonts w:asciiTheme="majorBidi" w:hAnsiTheme="majorBidi" w:cstheme="majorBidi"/>
          <w:b/>
          <w:bCs/>
          <w:sz w:val="24"/>
          <w:szCs w:val="24"/>
          <w:lang w:eastAsia="en-IE"/>
        </w:rPr>
        <w:t xml:space="preserve"> </w:t>
      </w:r>
    </w:p>
    <w:p w14:paraId="75D9556A" w14:textId="3569F5A9" w:rsidR="00055320" w:rsidRPr="00C52D87" w:rsidRDefault="000E29D3" w:rsidP="00227F1E">
      <w:pPr>
        <w:pStyle w:val="Heading6"/>
        <w:rPr>
          <w:rFonts w:asciiTheme="majorBidi" w:hAnsiTheme="majorBidi"/>
        </w:rPr>
      </w:pPr>
      <w:bookmarkStart w:id="580" w:name="_Toc109848507"/>
      <w:r w:rsidRPr="00C52D87">
        <w:rPr>
          <w:rFonts w:asciiTheme="majorBidi" w:hAnsiTheme="majorBidi"/>
        </w:rPr>
        <w:t>Kriging</w:t>
      </w:r>
      <w:bookmarkEnd w:id="580"/>
    </w:p>
    <w:p w14:paraId="2DAEC4D6" w14:textId="2DBE04C2" w:rsidR="00055320" w:rsidRPr="00C52D87" w:rsidRDefault="000E29D3" w:rsidP="005F3D42">
      <w:pPr>
        <w:spacing w:line="480" w:lineRule="auto"/>
        <w:rPr>
          <w:rFonts w:asciiTheme="majorBidi" w:hAnsiTheme="majorBidi" w:cstheme="majorBidi"/>
          <w:sz w:val="24"/>
          <w:szCs w:val="24"/>
          <w:lang w:eastAsia="en-IE"/>
        </w:rPr>
      </w:pPr>
      <w:bookmarkStart w:id="581" w:name="_Toc107502750"/>
      <w:r w:rsidRPr="00C52D87">
        <w:rPr>
          <w:rFonts w:asciiTheme="majorBidi" w:hAnsiTheme="majorBidi" w:cstheme="majorBidi"/>
          <w:sz w:val="24"/>
          <w:szCs w:val="24"/>
          <w:lang w:eastAsia="en-IE"/>
        </w:rPr>
        <w:t>Kriging</w:t>
      </w:r>
      <w:r w:rsidR="00055320" w:rsidRPr="00C52D87">
        <w:rPr>
          <w:rFonts w:asciiTheme="majorBidi" w:hAnsiTheme="majorBidi" w:cstheme="majorBidi"/>
          <w:sz w:val="24"/>
          <w:szCs w:val="24"/>
          <w:lang w:eastAsia="en-IE"/>
        </w:rPr>
        <w:t xml:space="preserve"> is a surrogate modeling technique introduced as a mixture of a polynomial model of </w:t>
      </w:r>
      <w:r w:rsidR="00055320" w:rsidRPr="00C52D87">
        <w:rPr>
          <w:rFonts w:asciiTheme="majorBidi" w:hAnsiTheme="majorBidi" w:cstheme="majorBidi"/>
          <w:i/>
          <w:sz w:val="24"/>
          <w:szCs w:val="24"/>
          <w:lang w:eastAsia="en-IE"/>
        </w:rPr>
        <w:t>x</w:t>
      </w:r>
      <w:r w:rsidR="00055320" w:rsidRPr="00C52D87">
        <w:rPr>
          <w:rFonts w:asciiTheme="majorBidi" w:hAnsiTheme="majorBidi" w:cstheme="majorBidi"/>
          <w:sz w:val="24"/>
          <w:szCs w:val="24"/>
          <w:lang w:eastAsia="en-IE"/>
        </w:rPr>
        <w:t xml:space="preserve">, </w:t>
      </w:r>
      <w:r w:rsidR="00434501" w:rsidRPr="00C52D87">
        <w:rPr>
          <w:rFonts w:asciiTheme="majorBidi" w:hAnsiTheme="majorBidi" w:cstheme="majorBidi"/>
          <w:sz w:val="24"/>
          <w:szCs w:val="24"/>
          <w:lang w:eastAsia="en-IE"/>
        </w:rPr>
        <w:t>that is</w:t>
      </w:r>
      <w:r w:rsidR="00055320" w:rsidRPr="00C52D87">
        <w:rPr>
          <w:rFonts w:asciiTheme="majorBidi" w:hAnsiTheme="majorBidi" w:cstheme="majorBidi"/>
          <w:sz w:val="24"/>
          <w:szCs w:val="24"/>
          <w:lang w:eastAsia="en-IE"/>
        </w:rPr>
        <w:t xml:space="preserve">, </w:t>
      </w:r>
      <w:r w:rsidR="00055320" w:rsidRPr="00C52D87">
        <w:rPr>
          <w:rFonts w:asciiTheme="majorBidi" w:hAnsiTheme="majorBidi" w:cstheme="majorBidi"/>
          <w:i/>
          <w:sz w:val="24"/>
          <w:szCs w:val="24"/>
          <w:lang w:eastAsia="en-IE"/>
        </w:rPr>
        <w:t>f(x),</w:t>
      </w:r>
      <w:r w:rsidR="00055320" w:rsidRPr="00C52D87">
        <w:rPr>
          <w:rFonts w:asciiTheme="majorBidi" w:hAnsiTheme="majorBidi" w:cstheme="majorBidi"/>
          <w:sz w:val="24"/>
          <w:szCs w:val="24"/>
          <w:lang w:eastAsia="en-IE"/>
        </w:rPr>
        <w:t xml:space="preserve"> and localized deviations of </w:t>
      </w:r>
      <w:r w:rsidR="00055320" w:rsidRPr="00C52D87">
        <w:rPr>
          <w:rFonts w:asciiTheme="majorBidi" w:hAnsiTheme="majorBidi" w:cstheme="majorBidi"/>
          <w:i/>
          <w:sz w:val="24"/>
          <w:szCs w:val="24"/>
          <w:lang w:eastAsia="en-IE"/>
        </w:rPr>
        <w:t>x</w:t>
      </w:r>
      <w:r w:rsidR="00055320" w:rsidRPr="00C52D87">
        <w:rPr>
          <w:rFonts w:asciiTheme="majorBidi" w:hAnsiTheme="majorBidi" w:cstheme="majorBidi"/>
          <w:sz w:val="24"/>
          <w:szCs w:val="24"/>
          <w:lang w:eastAsia="en-IE"/>
        </w:rPr>
        <w:t xml:space="preserve">, </w:t>
      </w:r>
      <w:r w:rsidR="00434501" w:rsidRPr="00C52D87">
        <w:rPr>
          <w:rFonts w:asciiTheme="majorBidi" w:hAnsiTheme="majorBidi" w:cstheme="majorBidi"/>
          <w:sz w:val="24"/>
          <w:szCs w:val="24"/>
          <w:lang w:eastAsia="en-IE"/>
        </w:rPr>
        <w:t>that is</w:t>
      </w:r>
      <w:r w:rsidR="00055320" w:rsidRPr="00C52D87">
        <w:rPr>
          <w:rFonts w:asciiTheme="majorBidi" w:hAnsiTheme="majorBidi" w:cstheme="majorBidi"/>
          <w:sz w:val="24"/>
          <w:szCs w:val="24"/>
          <w:lang w:eastAsia="en-IE"/>
        </w:rPr>
        <w:t xml:space="preserve">, </w:t>
      </w:r>
      <w:r w:rsidR="00055320" w:rsidRPr="00C52D87">
        <w:rPr>
          <w:rFonts w:asciiTheme="majorBidi" w:hAnsiTheme="majorBidi" w:cstheme="majorBidi"/>
          <w:i/>
          <w:sz w:val="24"/>
          <w:szCs w:val="24"/>
          <w:lang w:eastAsia="en-IE"/>
        </w:rPr>
        <w:t>Z(x)</w:t>
      </w:r>
      <w:r w:rsidR="00055320" w:rsidRPr="00C52D87">
        <w:rPr>
          <w:rFonts w:asciiTheme="majorBidi" w:hAnsiTheme="majorBidi" w:cstheme="majorBidi"/>
          <w:sz w:val="24"/>
          <w:szCs w:val="24"/>
          <w:lang w:eastAsia="en-IE"/>
        </w:rPr>
        <w:t xml:space="preserve">, as shown in </w:t>
      </w:r>
      <w:r w:rsidR="0080563E" w:rsidRPr="00C52D87">
        <w:rPr>
          <w:rFonts w:asciiTheme="majorBidi" w:hAnsiTheme="majorBidi" w:cstheme="majorBidi"/>
          <w:sz w:val="24"/>
          <w:szCs w:val="24"/>
          <w:lang w:eastAsia="en-IE"/>
        </w:rPr>
        <w:fldChar w:fldCharType="begin"/>
      </w:r>
      <w:r w:rsidR="0080563E" w:rsidRPr="00C52D87">
        <w:rPr>
          <w:rFonts w:asciiTheme="majorBidi" w:hAnsiTheme="majorBidi" w:cstheme="majorBidi"/>
          <w:sz w:val="24"/>
          <w:szCs w:val="24"/>
          <w:lang w:eastAsia="en-IE"/>
        </w:rPr>
        <w:instrText xml:space="preserve"> REF _Ref107436550 \h  \* MERGEFORMAT </w:instrText>
      </w:r>
      <w:r w:rsidR="0080563E" w:rsidRPr="00C52D87">
        <w:rPr>
          <w:rFonts w:asciiTheme="majorBidi" w:hAnsiTheme="majorBidi" w:cstheme="majorBidi"/>
          <w:sz w:val="24"/>
          <w:szCs w:val="24"/>
          <w:lang w:eastAsia="en-IE"/>
        </w:rPr>
      </w:r>
      <w:r w:rsidR="0080563E" w:rsidRPr="00C52D87">
        <w:rPr>
          <w:rFonts w:asciiTheme="majorBidi" w:hAnsiTheme="majorBidi" w:cstheme="majorBidi"/>
          <w:sz w:val="24"/>
          <w:szCs w:val="24"/>
          <w:lang w:eastAsia="en-IE"/>
        </w:rPr>
        <w:fldChar w:fldCharType="separate"/>
      </w:r>
      <w:r w:rsidR="00951439" w:rsidRPr="00951439">
        <w:rPr>
          <w:rFonts w:asciiTheme="majorBidi" w:hAnsiTheme="majorBidi" w:cstheme="majorBidi"/>
          <w:sz w:val="24"/>
          <w:szCs w:val="24"/>
          <w:lang w:eastAsia="en-IE"/>
        </w:rPr>
        <w:t xml:space="preserve">Equation </w:t>
      </w:r>
      <w:r w:rsidR="00951439" w:rsidRPr="00951439">
        <w:rPr>
          <w:rFonts w:asciiTheme="majorBidi" w:hAnsiTheme="majorBidi" w:cstheme="majorBidi"/>
          <w:sz w:val="24"/>
          <w:szCs w:val="24"/>
          <w:cs/>
          <w:lang w:eastAsia="en-IE"/>
        </w:rPr>
        <w:t>‎</w:t>
      </w:r>
      <w:r w:rsidR="00951439" w:rsidRPr="00951439">
        <w:rPr>
          <w:rFonts w:asciiTheme="majorBidi" w:hAnsiTheme="majorBidi" w:cstheme="majorBidi"/>
          <w:sz w:val="24"/>
          <w:szCs w:val="24"/>
          <w:lang w:eastAsia="en-IE"/>
        </w:rPr>
        <w:t>3.6</w:t>
      </w:r>
      <w:r w:rsidR="0080563E" w:rsidRPr="00C52D87">
        <w:rPr>
          <w:rFonts w:asciiTheme="majorBidi" w:hAnsiTheme="majorBidi" w:cstheme="majorBidi"/>
          <w:sz w:val="24"/>
          <w:szCs w:val="24"/>
          <w:lang w:eastAsia="en-IE"/>
        </w:rPr>
        <w:fldChar w:fldCharType="end"/>
      </w:r>
      <w:r w:rsidR="00055320" w:rsidRPr="00C52D87">
        <w:rPr>
          <w:rFonts w:asciiTheme="majorBidi" w:hAnsiTheme="majorBidi" w:cstheme="majorBidi"/>
          <w:sz w:val="24"/>
          <w:szCs w:val="24"/>
          <w:lang w:eastAsia="en-IE"/>
        </w:rPr>
        <w:t>.</w:t>
      </w:r>
      <w:bookmarkEnd w:id="581"/>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60"/>
        <w:gridCol w:w="1456"/>
      </w:tblGrid>
      <w:tr w:rsidR="006C1389" w:rsidRPr="00C52D87" w14:paraId="5A6E2108" w14:textId="77777777" w:rsidTr="00235047">
        <w:trPr>
          <w:trHeight w:val="530"/>
        </w:trPr>
        <w:tc>
          <w:tcPr>
            <w:tcW w:w="7560" w:type="dxa"/>
          </w:tcPr>
          <w:p w14:paraId="67905CB1" w14:textId="77777777" w:rsidR="006C1389" w:rsidRPr="00C52D87" w:rsidRDefault="006C1389" w:rsidP="00235047">
            <w:pPr>
              <w:pStyle w:val="Caption"/>
              <w:rPr>
                <w:lang w:eastAsia="en-IE"/>
              </w:rPr>
            </w:pPr>
            <w:bookmarkStart w:id="582" w:name="_Toc107502751"/>
            <m:oMathPara>
              <m:oMath>
                <m:r>
                  <w:rPr>
                    <w:rFonts w:ascii="Cambria Math" w:hAnsi="Cambria Math"/>
                    <w:lang w:eastAsia="en-IE"/>
                  </w:rPr>
                  <m:t>y(</m:t>
                </m:r>
                <m:r>
                  <m:rPr>
                    <m:sty m:val="bi"/>
                  </m:rPr>
                  <w:rPr>
                    <w:rFonts w:ascii="Cambria Math" w:hAnsi="Cambria Math"/>
                    <w:lang w:eastAsia="en-IE"/>
                  </w:rPr>
                  <m:t>x</m:t>
                </m:r>
                <m:r>
                  <w:rPr>
                    <w:rFonts w:ascii="Cambria Math" w:hAnsi="Cambria Math"/>
                    <w:lang w:eastAsia="en-IE"/>
                  </w:rPr>
                  <m:t xml:space="preserve">) </m:t>
                </m:r>
                <m:r>
                  <w:rPr>
                    <w:rFonts w:ascii="Cambria Math" w:hAnsi="Cambria Math"/>
                    <w:i/>
                    <w:lang w:eastAsia="en-IE"/>
                  </w:rPr>
                  <w:sym w:font="Symbol" w:char="F03D"/>
                </m:r>
                <m:r>
                  <w:rPr>
                    <w:rFonts w:ascii="Cambria Math" w:hAnsi="Cambria Math"/>
                    <w:i/>
                    <w:lang w:eastAsia="en-IE"/>
                  </w:rPr>
                  <w:sym w:font="Symbol" w:char="F020"/>
                </m:r>
                <m:r>
                  <w:rPr>
                    <w:rFonts w:ascii="Cambria Math" w:hAnsi="Cambria Math"/>
                    <w:lang w:eastAsia="en-IE"/>
                  </w:rPr>
                  <m:t>f(</m:t>
                </m:r>
                <m:r>
                  <m:rPr>
                    <m:sty m:val="bi"/>
                  </m:rPr>
                  <w:rPr>
                    <w:rFonts w:ascii="Cambria Math" w:hAnsi="Cambria Math"/>
                    <w:lang w:eastAsia="en-IE"/>
                  </w:rPr>
                  <m:t>x</m:t>
                </m:r>
                <m:r>
                  <w:rPr>
                    <w:rFonts w:ascii="Cambria Math" w:hAnsi="Cambria Math"/>
                    <w:lang w:eastAsia="en-IE"/>
                  </w:rPr>
                  <m:t xml:space="preserve">) </m:t>
                </m:r>
                <m:r>
                  <m:rPr>
                    <m:sty m:val="p"/>
                  </m:rPr>
                  <w:rPr>
                    <w:rFonts w:ascii="Cambria Math" w:hAnsi="Cambria Math"/>
                    <w:lang w:eastAsia="en-IE"/>
                  </w:rPr>
                  <w:sym w:font="Symbol" w:char="F02B"/>
                </m:r>
                <m:r>
                  <w:rPr>
                    <w:rFonts w:ascii="Cambria Math" w:hAnsi="Cambria Math"/>
                    <w:i/>
                    <w:lang w:eastAsia="en-IE"/>
                  </w:rPr>
                  <w:sym w:font="Symbol" w:char="F020"/>
                </m:r>
                <m:r>
                  <w:rPr>
                    <w:rFonts w:ascii="Cambria Math" w:hAnsi="Cambria Math"/>
                    <w:lang w:eastAsia="en-IE"/>
                  </w:rPr>
                  <m:t>Z(</m:t>
                </m:r>
                <m:r>
                  <m:rPr>
                    <m:sty m:val="bi"/>
                  </m:rPr>
                  <w:rPr>
                    <w:rFonts w:ascii="Cambria Math" w:hAnsi="Cambria Math"/>
                    <w:lang w:eastAsia="en-IE"/>
                  </w:rPr>
                  <m:t>x</m:t>
                </m:r>
                <m:r>
                  <w:rPr>
                    <w:rFonts w:ascii="Cambria Math" w:hAnsi="Cambria Math"/>
                    <w:lang w:eastAsia="en-IE"/>
                  </w:rPr>
                  <m:t>)</m:t>
                </m:r>
              </m:oMath>
            </m:oMathPara>
          </w:p>
        </w:tc>
        <w:tc>
          <w:tcPr>
            <w:tcW w:w="1456" w:type="dxa"/>
          </w:tcPr>
          <w:p w14:paraId="2840D668" w14:textId="083786CD" w:rsidR="006C1389" w:rsidRPr="00C52D87" w:rsidRDefault="006C1389" w:rsidP="00235047">
            <w:pPr>
              <w:pStyle w:val="Caption"/>
              <w:rPr>
                <w:lang w:eastAsia="en-IE"/>
              </w:rPr>
            </w:pPr>
            <w:bookmarkStart w:id="583" w:name="_Ref107436550"/>
            <w:r w:rsidRPr="00C52D87">
              <w:t xml:space="preserve">Equation </w:t>
            </w:r>
            <w:fldSimple w:instr=" STYLEREF 4 \s ">
              <w:r w:rsidR="00951439">
                <w:rPr>
                  <w:noProof/>
                  <w:cs/>
                </w:rPr>
                <w:t>‎</w:t>
              </w:r>
              <w:r w:rsidR="00951439">
                <w:rPr>
                  <w:noProof/>
                </w:rPr>
                <w:t>3</w:t>
              </w:r>
            </w:fldSimple>
            <w:r w:rsidRPr="00C52D87">
              <w:t>.</w:t>
            </w:r>
            <w:fldSimple w:instr=" SEQ Equation \* ARABIC \s 4 ">
              <w:r w:rsidR="00951439">
                <w:rPr>
                  <w:noProof/>
                </w:rPr>
                <w:t>6</w:t>
              </w:r>
            </w:fldSimple>
            <w:bookmarkEnd w:id="583"/>
            <w:r w:rsidRPr="00C52D87">
              <w:rPr>
                <w:lang w:eastAsia="en-IE"/>
              </w:rPr>
              <w:tab/>
            </w:r>
          </w:p>
        </w:tc>
      </w:tr>
    </w:tbl>
    <w:p w14:paraId="3BB9F247" w14:textId="77777777" w:rsidR="006C1389" w:rsidRPr="00C52D87" w:rsidRDefault="006C1389" w:rsidP="005F3D42">
      <w:pPr>
        <w:spacing w:line="480" w:lineRule="auto"/>
        <w:ind w:firstLine="0"/>
        <w:rPr>
          <w:rFonts w:asciiTheme="majorBidi" w:hAnsiTheme="majorBidi" w:cstheme="majorBidi"/>
          <w:sz w:val="24"/>
          <w:szCs w:val="24"/>
          <w:lang w:eastAsia="en-IE"/>
        </w:rPr>
      </w:pPr>
    </w:p>
    <w:p w14:paraId="437988E0" w14:textId="05DF86A5" w:rsidR="00055320" w:rsidRPr="00C52D87" w:rsidRDefault="00055320" w:rsidP="00C7537A">
      <w:pPr>
        <w:pStyle w:val="BodyText"/>
      </w:pPr>
      <w:r w:rsidRPr="00C52D87">
        <w:t xml:space="preserve">where </w:t>
      </w:r>
      <w:r w:rsidRPr="00C52D87">
        <w:rPr>
          <w:i/>
        </w:rPr>
        <w:t>Z(x)</w:t>
      </w:r>
      <w:r w:rsidRPr="00C52D87">
        <w:t xml:space="preserve"> refers to the concept of a normally distributed Gaussian random process with a mean of zero, variance </w:t>
      </w:r>
      <w:r w:rsidRPr="00C52D87">
        <w:rPr>
          <w:vertAlign w:val="superscript"/>
        </w:rPr>
        <w:t>2</w:t>
      </w:r>
      <w:r w:rsidRPr="00C52D87">
        <w:t xml:space="preserve">, and non-zero covariance. In </w:t>
      </w:r>
      <w:r w:rsidR="0080563E" w:rsidRPr="00C52D87">
        <w:fldChar w:fldCharType="begin"/>
      </w:r>
      <w:r w:rsidR="0080563E" w:rsidRPr="00C52D87">
        <w:instrText xml:space="preserve"> REF _Ref107436550 \h  \* MERGEFORMAT </w:instrText>
      </w:r>
      <w:r w:rsidR="0080563E" w:rsidRPr="00C52D87">
        <w:fldChar w:fldCharType="separate"/>
      </w:r>
      <w:r w:rsidR="00951439" w:rsidRPr="00C52D87">
        <w:t xml:space="preserve">Equation </w:t>
      </w:r>
      <w:r w:rsidR="00951439">
        <w:rPr>
          <w:cs/>
        </w:rPr>
        <w:t>‎</w:t>
      </w:r>
      <w:r w:rsidR="00951439">
        <w:t>3</w:t>
      </w:r>
      <w:r w:rsidR="00951439" w:rsidRPr="00C52D87">
        <w:t>.</w:t>
      </w:r>
      <w:r w:rsidR="00951439">
        <w:t>6</w:t>
      </w:r>
      <w:r w:rsidR="0080563E" w:rsidRPr="00C52D87">
        <w:fldChar w:fldCharType="end"/>
      </w:r>
      <w:r w:rsidRPr="00C52D87">
        <w:t xml:space="preserve">, </w:t>
      </w:r>
      <w:r w:rsidRPr="00C52D87">
        <w:rPr>
          <w:i/>
        </w:rPr>
        <w:t>f(x)</w:t>
      </w:r>
      <w:r w:rsidRPr="00C52D87">
        <w:t xml:space="preserve"> is a polynomial function of an RSM that delivers a ‘global' model and is often a fixed function </w:t>
      </w:r>
      <w:r w:rsidRPr="00C52D87">
        <w:fldChar w:fldCharType="begin"/>
      </w:r>
      <w:r w:rsidR="002D1866" w:rsidRPr="00C52D87">
        <w:instrText xml:space="preserve"> ADDIN EN.CITE &lt;EndNote&gt;&lt;Cite&gt;&lt;Author&gt;Stein&lt;/Author&gt;&lt;Year&gt;2012&lt;/Year&gt;&lt;RecNum&gt;87&lt;/RecNum&gt;&lt;DisplayText&gt;(Stein, 2012)&lt;/DisplayText&gt;&lt;record&gt;&lt;rec-number&gt;87&lt;/rec-number&gt;&lt;foreign-keys&gt;&lt;key app="EN" db-id="0e5zz9apwxxs5qexv5opwzxrvszfdstwr25p" timestamp="1653909106"&gt;87&lt;/key&gt;&lt;/foreign-keys&gt;&lt;ref-type name="Book"&gt;6&lt;/ref-type&gt;&lt;contributors&gt;&lt;authors&gt;&lt;author&gt;Stein, Michael L&lt;/author&gt;&lt;/authors&gt;&lt;/contributors&gt;&lt;titles&gt;&lt;title&gt;Interpolation of spatial data: some theory for kriging&lt;/title&gt;&lt;/titles&gt;&lt;dates&gt;&lt;year&gt;2012&lt;/year&gt;&lt;/dates&gt;&lt;publisher&gt;Springer Science &amp;amp; Business Media&lt;/publisher&gt;&lt;isbn&gt;1461214947&lt;/isbn&gt;&lt;urls&gt;&lt;/urls&gt;&lt;/record&gt;&lt;/Cite&gt;&lt;/EndNote&gt;</w:instrText>
      </w:r>
      <w:r w:rsidRPr="00C52D87">
        <w:fldChar w:fldCharType="separate"/>
      </w:r>
      <w:r w:rsidR="002D1866" w:rsidRPr="00C52D87">
        <w:rPr>
          <w:noProof/>
        </w:rPr>
        <w:t>(Stein, 2012)</w:t>
      </w:r>
      <w:r w:rsidRPr="00C52D87">
        <w:fldChar w:fldCharType="end"/>
      </w:r>
      <w:r w:rsidRPr="00C52D87">
        <w:t xml:space="preserve">. </w:t>
      </w:r>
      <w:r w:rsidR="000E29D3" w:rsidRPr="00C52D87">
        <w:t>Kriging</w:t>
      </w:r>
      <w:r w:rsidRPr="00C52D87">
        <w:t xml:space="preserve"> is a Gaussian process regression and is a technique of interpolation. The interpolated values are modeled by a Gaussian process using information about prior covariances </w:t>
      </w:r>
      <w:r w:rsidRPr="00C52D87">
        <w:fldChar w:fldCharType="begin"/>
      </w:r>
      <w:r w:rsidR="002D1866" w:rsidRPr="00C52D87">
        <w:instrText xml:space="preserve"> ADDIN EN.CITE &lt;EndNote&gt;&lt;Cite&gt;&lt;Author&gt;Gano&lt;/Author&gt;&lt;Year&gt;2006&lt;/Year&gt;&lt;RecNum&gt;88&lt;/RecNum&gt;&lt;DisplayText&gt;(Gano et al., 2006)&lt;/DisplayText&gt;&lt;record&gt;&lt;rec-number&gt;88&lt;/rec-number&gt;&lt;foreign-keys&gt;&lt;key app="EN" db-id="0e5zz9apwxxs5qexv5opwzxrvszfdstwr25p" timestamp="1653909106"&gt;88&lt;/key&gt;&lt;/foreign-keys&gt;&lt;ref-type name="Journal Article"&gt;17&lt;/ref-type&gt;&lt;contributors&gt;&lt;authors&gt;&lt;author&gt;Gano, Shawn E&lt;/author&gt;&lt;author&gt;Renaud, John E&lt;/author&gt;&lt;author&gt;Martin, Jay D&lt;/author&gt;&lt;author&gt;Simpson, Timothy W&lt;/author&gt;&lt;/authors&gt;&lt;/contributors&gt;&lt;titles&gt;&lt;title&gt;Update strategies for kriging models used in variable fidelity optimization&lt;/title&gt;&lt;secondary-title&gt;Structural and Multidisciplinary Optimization&lt;/secondary-title&gt;&lt;/titles&gt;&lt;periodical&gt;&lt;full-title&gt;Structural and Multidisciplinary Optimization&lt;/full-title&gt;&lt;/periodical&gt;&lt;pages&gt;287-298&lt;/pages&gt;&lt;volume&gt;32&lt;/volume&gt;&lt;number&gt;4&lt;/number&gt;&lt;dates&gt;&lt;year&gt;2006&lt;/year&gt;&lt;/dates&gt;&lt;isbn&gt;1615-147X&lt;/isbn&gt;&lt;urls&gt;&lt;/urls&gt;&lt;/record&gt;&lt;/Cite&gt;&lt;/EndNote&gt;</w:instrText>
      </w:r>
      <w:r w:rsidRPr="00C52D87">
        <w:fldChar w:fldCharType="separate"/>
      </w:r>
      <w:r w:rsidR="002D1866" w:rsidRPr="00C52D87">
        <w:rPr>
          <w:noProof/>
        </w:rPr>
        <w:t>(Gano et al., 2006)</w:t>
      </w:r>
      <w:r w:rsidRPr="00C52D87">
        <w:fldChar w:fldCharType="end"/>
      </w:r>
      <w:r w:rsidRPr="00C52D87">
        <w:t>.</w:t>
      </w:r>
      <w:bookmarkEnd w:id="582"/>
      <w:r w:rsidRPr="00C52D87">
        <w:t xml:space="preserve">  </w:t>
      </w:r>
    </w:p>
    <w:p w14:paraId="2884C4FB" w14:textId="4F8001F5" w:rsidR="00055320" w:rsidRPr="00C52D87" w:rsidRDefault="00055320" w:rsidP="00227F1E">
      <w:pPr>
        <w:pStyle w:val="Heading6"/>
        <w:rPr>
          <w:rFonts w:asciiTheme="majorBidi" w:hAnsiTheme="majorBidi"/>
        </w:rPr>
      </w:pPr>
      <w:bookmarkStart w:id="584" w:name="_Toc107402513"/>
      <w:bookmarkStart w:id="585" w:name="_Toc107502752"/>
      <w:bookmarkStart w:id="586" w:name="_Toc109848508"/>
      <w:r w:rsidRPr="00C52D87">
        <w:rPr>
          <w:rFonts w:asciiTheme="majorBidi" w:hAnsiTheme="majorBidi"/>
        </w:rPr>
        <w:t xml:space="preserve">Radial </w:t>
      </w:r>
      <w:r w:rsidR="00EF2557" w:rsidRPr="00C52D87">
        <w:rPr>
          <w:rFonts w:asciiTheme="majorBidi" w:hAnsiTheme="majorBidi"/>
        </w:rPr>
        <w:t>b</w:t>
      </w:r>
      <w:r w:rsidRPr="00C52D87">
        <w:rPr>
          <w:rFonts w:asciiTheme="majorBidi" w:hAnsiTheme="majorBidi"/>
        </w:rPr>
        <w:t xml:space="preserve">asis </w:t>
      </w:r>
      <w:r w:rsidR="00EF2557" w:rsidRPr="00C52D87">
        <w:rPr>
          <w:rFonts w:asciiTheme="majorBidi" w:hAnsiTheme="majorBidi"/>
        </w:rPr>
        <w:t>f</w:t>
      </w:r>
      <w:r w:rsidRPr="00C52D87">
        <w:rPr>
          <w:rFonts w:asciiTheme="majorBidi" w:hAnsiTheme="majorBidi"/>
        </w:rPr>
        <w:t>unctions (RBF)</w:t>
      </w:r>
      <w:bookmarkEnd w:id="584"/>
      <w:bookmarkEnd w:id="585"/>
      <w:bookmarkEnd w:id="586"/>
    </w:p>
    <w:p w14:paraId="08858F3A" w14:textId="46EA79BA" w:rsidR="00055320" w:rsidRPr="00C52D87" w:rsidRDefault="00055320" w:rsidP="005F3D42">
      <w:pPr>
        <w:spacing w:line="480" w:lineRule="auto"/>
        <w:rPr>
          <w:rFonts w:asciiTheme="majorBidi" w:hAnsiTheme="majorBidi" w:cstheme="majorBidi"/>
          <w:sz w:val="24"/>
          <w:szCs w:val="24"/>
        </w:rPr>
      </w:pPr>
      <w:bookmarkStart w:id="587" w:name="_Toc107502753"/>
      <w:r w:rsidRPr="00C52D87">
        <w:rPr>
          <w:rFonts w:asciiTheme="majorBidi" w:hAnsiTheme="majorBidi" w:cstheme="majorBidi"/>
          <w:sz w:val="24"/>
          <w:szCs w:val="24"/>
        </w:rPr>
        <w:t xml:space="preserve">This technique is a mathematical function that accepts real values, and its value is calculated based on the distance between the origin and each point </w:t>
      </w:r>
      <w:r w:rsidRPr="00C52D87">
        <w:rPr>
          <w:rFonts w:asciiTheme="majorBidi" w:hAnsiTheme="majorBidi" w:cstheme="majorBidi"/>
          <w:sz w:val="24"/>
          <w:szCs w:val="24"/>
        </w:rPr>
        <w:fldChar w:fldCharType="begin"/>
      </w:r>
      <w:r w:rsidR="002D1866" w:rsidRPr="00C52D87">
        <w:rPr>
          <w:rFonts w:asciiTheme="majorBidi" w:hAnsiTheme="majorBidi" w:cstheme="majorBidi"/>
          <w:sz w:val="24"/>
          <w:szCs w:val="24"/>
        </w:rPr>
        <w:instrText xml:space="preserve"> ADDIN EN.CITE &lt;EndNote&gt;&lt;Cite&gt;&lt;Author&gt;Shan&lt;/Author&gt;&lt;Year&gt;2010&lt;/Year&gt;&lt;RecNum&gt;89&lt;/RecNum&gt;&lt;DisplayText&gt;(Shan and Wang, 2010)&lt;/DisplayText&gt;&lt;record&gt;&lt;rec-number&gt;89&lt;/rec-number&gt;&lt;foreign-keys&gt;&lt;key app="EN" db-id="0e5zz9apwxxs5qexv5opwzxrvszfdstwr25p" timestamp="1653909106"&gt;89&lt;/key&gt;&lt;/foreign-keys&gt;&lt;ref-type name="Journal Article"&gt;17&lt;/ref-type&gt;&lt;contributors&gt;&lt;authors&gt;&lt;author&gt;Shan, Songqing&lt;/author&gt;&lt;author&gt;Wang, G Gary&lt;/author&gt;&lt;/authors&gt;&lt;/contributors&gt;&lt;titles&gt;&lt;title&gt;Survey of modeling and optimization strategies to solve high-dimensional design problems with computationally-expensive black-box functions&lt;/title&gt;&lt;secondary-title&gt;Structural and Multidisciplinary Optimization&lt;/secondary-title&gt;&lt;/titles&gt;&lt;periodical&gt;&lt;full-title&gt;Structural and Multidisciplinary Optimization&lt;/full-title&gt;&lt;/periodical&gt;&lt;pages&gt;219-241&lt;/pages&gt;&lt;volume&gt;41&lt;/volume&gt;&lt;number&gt;2&lt;/number&gt;&lt;dates&gt;&lt;year&gt;2010&lt;/year&gt;&lt;/dates&gt;&lt;isbn&gt;1615-147X&lt;/isbn&gt;&lt;urls&gt;&lt;/urls&gt;&lt;/record&gt;&lt;/Cite&gt;&lt;/EndNote&gt;</w:instrText>
      </w:r>
      <w:r w:rsidRPr="00C52D87">
        <w:rPr>
          <w:rFonts w:asciiTheme="majorBidi" w:hAnsiTheme="majorBidi" w:cstheme="majorBidi"/>
          <w:sz w:val="24"/>
          <w:szCs w:val="24"/>
        </w:rPr>
        <w:fldChar w:fldCharType="separate"/>
      </w:r>
      <w:r w:rsidR="002D1866" w:rsidRPr="00C52D87">
        <w:rPr>
          <w:rFonts w:asciiTheme="majorBidi" w:hAnsiTheme="majorBidi" w:cstheme="majorBidi"/>
          <w:noProof/>
          <w:sz w:val="24"/>
          <w:szCs w:val="24"/>
        </w:rPr>
        <w:t>(Shan and Wang, 2010)</w:t>
      </w:r>
      <w:r w:rsidRPr="00C52D87">
        <w:rPr>
          <w:rFonts w:asciiTheme="majorBidi" w:hAnsiTheme="majorBidi" w:cstheme="majorBidi"/>
          <w:sz w:val="24"/>
          <w:szCs w:val="24"/>
        </w:rPr>
        <w:fldChar w:fldCharType="end"/>
      </w:r>
      <w:r w:rsidRPr="00C52D87">
        <w:rPr>
          <w:rFonts w:asciiTheme="majorBidi" w:hAnsiTheme="majorBidi" w:cstheme="majorBidi"/>
          <w:sz w:val="24"/>
          <w:szCs w:val="24"/>
        </w:rPr>
        <w:t xml:space="preserve">. Alternatively, the distance between the center point and each point can be used, as shown in </w:t>
      </w:r>
      <w:r w:rsidR="006A72DB" w:rsidRPr="00C52D87">
        <w:rPr>
          <w:rFonts w:asciiTheme="majorBidi" w:hAnsiTheme="majorBidi" w:cstheme="majorBidi"/>
          <w:sz w:val="24"/>
          <w:szCs w:val="24"/>
        </w:rPr>
        <w:fldChar w:fldCharType="begin"/>
      </w:r>
      <w:r w:rsidR="006A72DB" w:rsidRPr="00C52D87">
        <w:rPr>
          <w:rFonts w:asciiTheme="majorBidi" w:hAnsiTheme="majorBidi" w:cstheme="majorBidi"/>
          <w:sz w:val="24"/>
          <w:szCs w:val="24"/>
        </w:rPr>
        <w:instrText xml:space="preserve"> REF _Ref107436748 \h  \* MERGEFORMAT </w:instrText>
      </w:r>
      <w:r w:rsidR="006A72DB" w:rsidRPr="00C52D87">
        <w:rPr>
          <w:rFonts w:asciiTheme="majorBidi" w:hAnsiTheme="majorBidi" w:cstheme="majorBidi"/>
          <w:sz w:val="24"/>
          <w:szCs w:val="24"/>
        </w:rPr>
      </w:r>
      <w:r w:rsidR="006A72DB" w:rsidRPr="00C52D87">
        <w:rPr>
          <w:rFonts w:asciiTheme="majorBidi" w:hAnsiTheme="majorBidi" w:cstheme="majorBidi"/>
          <w:sz w:val="24"/>
          <w:szCs w:val="24"/>
        </w:rPr>
        <w:fldChar w:fldCharType="separate"/>
      </w:r>
      <w:r w:rsidR="00951439" w:rsidRPr="00951439">
        <w:rPr>
          <w:rFonts w:asciiTheme="majorBidi" w:hAnsiTheme="majorBidi" w:cstheme="majorBidi"/>
          <w:sz w:val="24"/>
          <w:szCs w:val="24"/>
        </w:rPr>
        <w:t xml:space="preserve">Equation </w:t>
      </w:r>
      <w:r w:rsidR="00951439" w:rsidRPr="00951439">
        <w:rPr>
          <w:rFonts w:asciiTheme="majorBidi" w:hAnsiTheme="majorBidi" w:cstheme="majorBidi"/>
          <w:sz w:val="24"/>
          <w:szCs w:val="24"/>
          <w:cs/>
        </w:rPr>
        <w:t>‎</w:t>
      </w:r>
      <w:r w:rsidR="00951439" w:rsidRPr="00951439">
        <w:rPr>
          <w:rFonts w:asciiTheme="majorBidi" w:hAnsiTheme="majorBidi" w:cstheme="majorBidi"/>
          <w:sz w:val="24"/>
          <w:szCs w:val="24"/>
        </w:rPr>
        <w:t>3.7</w:t>
      </w:r>
      <w:r w:rsidR="006A72DB" w:rsidRPr="00C52D87">
        <w:rPr>
          <w:rFonts w:asciiTheme="majorBidi" w:hAnsiTheme="majorBidi" w:cstheme="majorBidi"/>
          <w:sz w:val="24"/>
          <w:szCs w:val="24"/>
        </w:rPr>
        <w:fldChar w:fldCharType="end"/>
      </w:r>
      <w:r w:rsidRPr="00C52D87">
        <w:rPr>
          <w:rFonts w:asciiTheme="majorBidi" w:hAnsiTheme="majorBidi" w:cstheme="majorBidi"/>
          <w:sz w:val="24"/>
          <w:szCs w:val="24"/>
        </w:rPr>
        <w:t>.</w:t>
      </w:r>
      <w:bookmarkEnd w:id="587"/>
      <w:r w:rsidRPr="00C52D87">
        <w:rPr>
          <w:rFonts w:asciiTheme="majorBidi" w:hAnsiTheme="majorBidi" w:cstheme="majorBidi"/>
          <w:sz w:val="24"/>
          <w:szCs w:val="24"/>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60"/>
        <w:gridCol w:w="1456"/>
      </w:tblGrid>
      <w:tr w:rsidR="006A72DB" w:rsidRPr="00C52D87" w14:paraId="0F727B5C" w14:textId="77777777" w:rsidTr="0008030B">
        <w:trPr>
          <w:trHeight w:val="530"/>
        </w:trPr>
        <w:tc>
          <w:tcPr>
            <w:tcW w:w="7560" w:type="dxa"/>
          </w:tcPr>
          <w:p w14:paraId="2443B50A" w14:textId="49EE286A" w:rsidR="006A72DB" w:rsidRPr="00C52D87" w:rsidRDefault="00055320" w:rsidP="00BF6354">
            <w:pPr>
              <w:pStyle w:val="Caption"/>
              <w:rPr>
                <w:lang w:eastAsia="en-IE"/>
              </w:rPr>
            </w:pPr>
            <w:r w:rsidRPr="00C52D87">
              <w:rPr>
                <w:i/>
              </w:rPr>
              <w:t>Q(x)</w:t>
            </w:r>
            <w:r w:rsidRPr="00C52D87">
              <w:t xml:space="preserve"> = </w:t>
            </w:r>
            <w:r w:rsidRPr="00C52D87">
              <w:rPr>
                <w:i/>
              </w:rPr>
              <w:t>Q</w:t>
            </w:r>
            <w:r w:rsidRPr="00C52D87">
              <w:t xml:space="preserve"> (</w:t>
            </w:r>
            <m:oMath>
              <m:d>
                <m:dPr>
                  <m:begChr m:val="‖"/>
                  <m:endChr m:val="‖"/>
                  <m:ctrlPr>
                    <w:rPr>
                      <w:rFonts w:ascii="Cambria Math" w:hAnsi="Cambria Math"/>
                      <w:i/>
                    </w:rPr>
                  </m:ctrlPr>
                </m:dPr>
                <m:e>
                  <m:r>
                    <w:rPr>
                      <w:rFonts w:ascii="Cambria Math" w:hAnsi="Cambria Math"/>
                    </w:rPr>
                    <m:t>x</m:t>
                  </m:r>
                </m:e>
              </m:d>
              <m:r>
                <w:rPr>
                  <w:rFonts w:ascii="Cambria Math" w:hAnsi="Cambria Math"/>
                </w:rPr>
                <m:t>)</m:t>
              </m:r>
            </m:oMath>
            <w:r w:rsidRPr="00C52D87">
              <w:t xml:space="preserve"> (distance from the origin point); </w:t>
            </w:r>
            <w:r w:rsidRPr="00C52D87">
              <w:rPr>
                <w:i/>
              </w:rPr>
              <w:t xml:space="preserve">Q (x, c) = Q </w:t>
            </w:r>
            <w:r w:rsidRPr="00C52D87">
              <w:t>(</w:t>
            </w:r>
            <m:oMath>
              <m:d>
                <m:dPr>
                  <m:begChr m:val="‖"/>
                  <m:endChr m:val="‖"/>
                  <m:ctrlPr>
                    <w:rPr>
                      <w:rFonts w:ascii="Cambria Math" w:hAnsi="Cambria Math"/>
                      <w:i/>
                    </w:rPr>
                  </m:ctrlPr>
                </m:dPr>
                <m:e>
                  <m:r>
                    <w:rPr>
                      <w:rFonts w:ascii="Cambria Math" w:hAnsi="Cambria Math"/>
                    </w:rPr>
                    <m:t>x-c</m:t>
                  </m:r>
                </m:e>
              </m:d>
              <m:r>
                <w:rPr>
                  <w:rFonts w:ascii="Cambria Math" w:hAnsi="Cambria Math"/>
                </w:rPr>
                <m:t>)</m:t>
              </m:r>
            </m:oMath>
            <w:r w:rsidRPr="00C52D87">
              <w:t xml:space="preserve"> (distance from the center point) </w:t>
            </w:r>
            <w:r w:rsidR="006A72DB" w:rsidRPr="00C52D87">
              <w:tab/>
            </w:r>
            <w:r w:rsidR="006A72DB" w:rsidRPr="00C52D87">
              <w:tab/>
            </w:r>
            <w:r w:rsidR="006A72DB" w:rsidRPr="00C52D87">
              <w:tab/>
            </w:r>
            <w:r w:rsidR="006A72DB" w:rsidRPr="00C52D87">
              <w:tab/>
            </w:r>
            <w:r w:rsidR="006A72DB" w:rsidRPr="00C52D87">
              <w:tab/>
            </w:r>
            <w:r w:rsidR="006A72DB" w:rsidRPr="00C52D87">
              <w:tab/>
            </w:r>
          </w:p>
        </w:tc>
        <w:tc>
          <w:tcPr>
            <w:tcW w:w="1456" w:type="dxa"/>
          </w:tcPr>
          <w:p w14:paraId="54850DE2" w14:textId="0E660E96" w:rsidR="006A72DB" w:rsidRPr="00C52D87" w:rsidRDefault="006A72DB" w:rsidP="00BF6354">
            <w:pPr>
              <w:pStyle w:val="Caption"/>
              <w:rPr>
                <w:lang w:eastAsia="en-IE"/>
              </w:rPr>
            </w:pPr>
            <w:bookmarkStart w:id="588" w:name="_Ref107436748"/>
            <w:r w:rsidRPr="00C52D87">
              <w:t xml:space="preserve">Equation </w:t>
            </w:r>
            <w:fldSimple w:instr=" STYLEREF 4 \s ">
              <w:r w:rsidR="00951439">
                <w:rPr>
                  <w:noProof/>
                  <w:cs/>
                </w:rPr>
                <w:t>‎</w:t>
              </w:r>
              <w:r w:rsidR="00951439">
                <w:rPr>
                  <w:noProof/>
                </w:rPr>
                <w:t>3</w:t>
              </w:r>
            </w:fldSimple>
            <w:r w:rsidRPr="00C52D87">
              <w:t>.</w:t>
            </w:r>
            <w:fldSimple w:instr=" SEQ Equation \* ARABIC \s 4 ">
              <w:r w:rsidR="00951439">
                <w:rPr>
                  <w:noProof/>
                </w:rPr>
                <w:t>7</w:t>
              </w:r>
            </w:fldSimple>
            <w:bookmarkEnd w:id="588"/>
            <w:r w:rsidRPr="00C52D87">
              <w:rPr>
                <w:lang w:eastAsia="en-IE"/>
              </w:rPr>
              <w:tab/>
            </w:r>
          </w:p>
        </w:tc>
      </w:tr>
    </w:tbl>
    <w:p w14:paraId="64C0077D" w14:textId="7EFEA06B" w:rsidR="00055320" w:rsidRPr="00C52D87" w:rsidRDefault="00055320" w:rsidP="006C1389">
      <w:pPr>
        <w:spacing w:line="480" w:lineRule="auto"/>
        <w:rPr>
          <w:rFonts w:asciiTheme="majorBidi" w:hAnsiTheme="majorBidi" w:cstheme="majorBidi"/>
          <w:sz w:val="24"/>
          <w:szCs w:val="24"/>
        </w:rPr>
      </w:pPr>
      <w:bookmarkStart w:id="589" w:name="_Toc107502754"/>
      <w:r w:rsidRPr="00C52D87">
        <w:rPr>
          <w:rFonts w:asciiTheme="majorBidi" w:hAnsiTheme="majorBidi" w:cstheme="majorBidi"/>
          <w:sz w:val="24"/>
          <w:szCs w:val="24"/>
        </w:rPr>
        <w:t>In surrogate modeling, the integration of these functions is used to estimate complicated mathematical functions.</w:t>
      </w:r>
      <w:bookmarkEnd w:id="589"/>
      <w:r w:rsidRPr="00C52D87">
        <w:rPr>
          <w:rFonts w:asciiTheme="majorBidi" w:hAnsiTheme="majorBidi" w:cstheme="majorBidi"/>
          <w:sz w:val="24"/>
          <w:szCs w:val="24"/>
        </w:rPr>
        <w:t xml:space="preserve"> </w:t>
      </w:r>
      <w:bookmarkStart w:id="590" w:name="_Toc107502755"/>
      <w:r w:rsidRPr="00C52D87">
        <w:rPr>
          <w:rFonts w:asciiTheme="majorBidi" w:hAnsiTheme="majorBidi" w:cstheme="majorBidi"/>
          <w:sz w:val="24"/>
          <w:szCs w:val="24"/>
        </w:rPr>
        <w:t>We can use these functions to construct surrogate models, as shown in</w:t>
      </w:r>
      <w:r w:rsidR="00870585" w:rsidRPr="00C52D87">
        <w:rPr>
          <w:rFonts w:asciiTheme="majorBidi" w:hAnsiTheme="majorBidi" w:cstheme="majorBidi"/>
          <w:sz w:val="24"/>
          <w:szCs w:val="24"/>
        </w:rPr>
        <w:t xml:space="preserve"> </w:t>
      </w:r>
      <w:r w:rsidR="00870585" w:rsidRPr="00C52D87">
        <w:rPr>
          <w:rFonts w:asciiTheme="majorBidi" w:hAnsiTheme="majorBidi" w:cstheme="majorBidi"/>
          <w:sz w:val="24"/>
          <w:szCs w:val="24"/>
        </w:rPr>
        <w:fldChar w:fldCharType="begin"/>
      </w:r>
      <w:r w:rsidR="00870585" w:rsidRPr="00C52D87">
        <w:rPr>
          <w:rFonts w:asciiTheme="majorBidi" w:hAnsiTheme="majorBidi" w:cstheme="majorBidi"/>
          <w:sz w:val="24"/>
          <w:szCs w:val="24"/>
        </w:rPr>
        <w:instrText xml:space="preserve"> REF _Ref107506981 \h </w:instrText>
      </w:r>
      <w:r w:rsidR="004E2D62" w:rsidRPr="00C52D87">
        <w:rPr>
          <w:rFonts w:asciiTheme="majorBidi" w:hAnsiTheme="majorBidi" w:cstheme="majorBidi"/>
          <w:sz w:val="24"/>
          <w:szCs w:val="24"/>
        </w:rPr>
        <w:instrText xml:space="preserve"> \* MERGEFORMAT </w:instrText>
      </w:r>
      <w:r w:rsidR="00870585" w:rsidRPr="00C52D87">
        <w:rPr>
          <w:rFonts w:asciiTheme="majorBidi" w:hAnsiTheme="majorBidi" w:cstheme="majorBidi"/>
          <w:sz w:val="24"/>
          <w:szCs w:val="24"/>
        </w:rPr>
      </w:r>
      <w:r w:rsidR="00870585" w:rsidRPr="00C52D87">
        <w:rPr>
          <w:rFonts w:asciiTheme="majorBidi" w:hAnsiTheme="majorBidi" w:cstheme="majorBidi"/>
          <w:sz w:val="24"/>
          <w:szCs w:val="24"/>
        </w:rPr>
        <w:fldChar w:fldCharType="separate"/>
      </w:r>
      <w:r w:rsidR="00951439" w:rsidRPr="00951439">
        <w:rPr>
          <w:rFonts w:asciiTheme="majorBidi" w:hAnsiTheme="majorBidi" w:cstheme="majorBidi"/>
        </w:rPr>
        <w:t xml:space="preserve">Equation </w:t>
      </w:r>
      <w:r w:rsidR="00951439" w:rsidRPr="00951439">
        <w:rPr>
          <w:rFonts w:asciiTheme="majorBidi" w:hAnsiTheme="majorBidi" w:cstheme="majorBidi"/>
          <w:noProof/>
          <w:cs/>
        </w:rPr>
        <w:t>‎</w:t>
      </w:r>
      <w:r w:rsidR="00951439" w:rsidRPr="00951439">
        <w:rPr>
          <w:rFonts w:asciiTheme="majorBidi" w:hAnsiTheme="majorBidi" w:cstheme="majorBidi"/>
          <w:noProof/>
        </w:rPr>
        <w:t>3.8</w:t>
      </w:r>
      <w:r w:rsidR="00870585" w:rsidRPr="00C52D87">
        <w:rPr>
          <w:rFonts w:asciiTheme="majorBidi" w:hAnsiTheme="majorBidi" w:cstheme="majorBidi"/>
          <w:sz w:val="24"/>
          <w:szCs w:val="24"/>
        </w:rPr>
        <w:fldChar w:fldCharType="end"/>
      </w:r>
      <w:r w:rsidRPr="00C52D87">
        <w:rPr>
          <w:rFonts w:asciiTheme="majorBidi" w:hAnsiTheme="majorBidi" w:cstheme="majorBidi"/>
          <w:sz w:val="24"/>
          <w:szCs w:val="24"/>
        </w:rPr>
        <w:t>.</w:t>
      </w:r>
      <w:bookmarkEnd w:id="590"/>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60"/>
        <w:gridCol w:w="1456"/>
      </w:tblGrid>
      <w:tr w:rsidR="00870585" w:rsidRPr="00C52D87" w14:paraId="40D73D5E" w14:textId="77777777" w:rsidTr="00870585">
        <w:trPr>
          <w:trHeight w:val="530"/>
        </w:trPr>
        <w:tc>
          <w:tcPr>
            <w:tcW w:w="7560" w:type="dxa"/>
          </w:tcPr>
          <w:p w14:paraId="673786C4" w14:textId="4E841EE2" w:rsidR="00870585" w:rsidRPr="00C52D87" w:rsidRDefault="00870585" w:rsidP="00BF6354">
            <w:pPr>
              <w:pStyle w:val="Caption"/>
              <w:rPr>
                <w:lang w:eastAsia="en-IE"/>
              </w:rPr>
            </w:pPr>
            <m:oMathPara>
              <m:oMath>
                <m:r>
                  <w:rPr>
                    <w:rFonts w:ascii="Cambria Math" w:hAnsi="Cambria Math"/>
                  </w:rPr>
                  <m:t xml:space="preserve">ŷ(x) = </m:t>
                </m:r>
                <m:nary>
                  <m:naryPr>
                    <m:chr m:val="∑"/>
                    <m:limLoc m:val="undOvr"/>
                    <m:ctrlPr>
                      <w:rPr>
                        <w:rFonts w:ascii="Cambria Math" w:hAnsi="Cambria Math"/>
                        <w:i/>
                      </w:rPr>
                    </m:ctrlPr>
                  </m:naryPr>
                  <m:sub>
                    <m:r>
                      <w:rPr>
                        <w:rFonts w:ascii="Cambria Math" w:hAnsi="Cambria Math"/>
                      </w:rPr>
                      <m:t>i=1</m:t>
                    </m:r>
                  </m:sub>
                  <m:sup>
                    <m:r>
                      <w:rPr>
                        <w:rFonts w:ascii="Cambria Math" w:hAnsi="Cambria Math"/>
                      </w:rPr>
                      <m:t>M</m:t>
                    </m:r>
                  </m:sup>
                  <m:e>
                    <m:sSub>
                      <m:sSubPr>
                        <m:ctrlPr>
                          <w:rPr>
                            <w:rFonts w:ascii="Cambria Math" w:hAnsi="Cambria Math"/>
                            <w:i/>
                          </w:rPr>
                        </m:ctrlPr>
                      </m:sSubPr>
                      <m:e>
                        <m:r>
                          <w:rPr>
                            <w:rFonts w:ascii="Cambria Math" w:hAnsi="Cambria Math"/>
                          </w:rPr>
                          <m:t>r</m:t>
                        </m:r>
                      </m:e>
                      <m:sub>
                        <m:r>
                          <w:rPr>
                            <w:rFonts w:ascii="Cambria Math" w:hAnsi="Cambria Math"/>
                          </w:rPr>
                          <m:t>i</m:t>
                        </m:r>
                      </m:sub>
                    </m:sSub>
                    <m:r>
                      <w:rPr>
                        <w:rFonts w:ascii="Cambria Math" w:hAnsi="Cambria Math"/>
                      </w:rPr>
                      <m:t>Q(</m:t>
                    </m:r>
                    <m:d>
                      <m:dPr>
                        <m:begChr m:val="‖"/>
                        <m:endChr m:val="‖"/>
                        <m:ctrlPr>
                          <w:rPr>
                            <w:rFonts w:ascii="Cambria Math" w:hAnsi="Cambria Math"/>
                            <w:i/>
                          </w:rPr>
                        </m:ctrlPr>
                      </m:dPr>
                      <m:e>
                        <m:r>
                          <w:rPr>
                            <w:rFonts w:ascii="Cambria Math" w:hAnsi="Cambria Math"/>
                          </w:rPr>
                          <m:t>x-</m:t>
                        </m:r>
                        <m:sSub>
                          <m:sSubPr>
                            <m:ctrlPr>
                              <w:rPr>
                                <w:rFonts w:ascii="Cambria Math" w:hAnsi="Cambria Math"/>
                                <w:i/>
                              </w:rPr>
                            </m:ctrlPr>
                          </m:sSubPr>
                          <m:e>
                            <m:r>
                              <w:rPr>
                                <w:rFonts w:ascii="Cambria Math" w:hAnsi="Cambria Math"/>
                              </w:rPr>
                              <m:t>x</m:t>
                            </m:r>
                          </m:e>
                          <m:sub>
                            <m:r>
                              <w:rPr>
                                <w:rFonts w:ascii="Cambria Math" w:hAnsi="Cambria Math"/>
                              </w:rPr>
                              <m:t>i</m:t>
                            </m:r>
                          </m:sub>
                        </m:sSub>
                      </m:e>
                    </m:d>
                    <m:r>
                      <w:rPr>
                        <w:rFonts w:ascii="Cambria Math" w:hAnsi="Cambria Math"/>
                      </w:rPr>
                      <m:t>)</m:t>
                    </m:r>
                  </m:e>
                </m:nary>
              </m:oMath>
            </m:oMathPara>
          </w:p>
        </w:tc>
        <w:tc>
          <w:tcPr>
            <w:tcW w:w="1456" w:type="dxa"/>
          </w:tcPr>
          <w:p w14:paraId="5839EA1D" w14:textId="5A830DF4" w:rsidR="00870585" w:rsidRPr="00C52D87" w:rsidRDefault="00870585" w:rsidP="00BF6354">
            <w:pPr>
              <w:pStyle w:val="Caption"/>
              <w:rPr>
                <w:lang w:eastAsia="en-IE"/>
              </w:rPr>
            </w:pPr>
            <w:bookmarkStart w:id="591" w:name="_Ref107506981"/>
            <w:r w:rsidRPr="00C52D87">
              <w:t xml:space="preserve">Equation </w:t>
            </w:r>
            <w:fldSimple w:instr=" STYLEREF 4 \s ">
              <w:r w:rsidR="00951439">
                <w:rPr>
                  <w:noProof/>
                  <w:cs/>
                </w:rPr>
                <w:t>‎</w:t>
              </w:r>
              <w:r w:rsidR="00951439">
                <w:rPr>
                  <w:noProof/>
                </w:rPr>
                <w:t>3</w:t>
              </w:r>
            </w:fldSimple>
            <w:r w:rsidRPr="00C52D87">
              <w:t>.</w:t>
            </w:r>
            <w:fldSimple w:instr=" SEQ Equation \* ARABIC \s 4 ">
              <w:r w:rsidR="00951439">
                <w:rPr>
                  <w:noProof/>
                </w:rPr>
                <w:t>8</w:t>
              </w:r>
            </w:fldSimple>
            <w:bookmarkEnd w:id="591"/>
            <w:r w:rsidRPr="00C52D87">
              <w:rPr>
                <w:lang w:eastAsia="en-IE"/>
              </w:rPr>
              <w:tab/>
            </w:r>
          </w:p>
        </w:tc>
      </w:tr>
    </w:tbl>
    <w:p w14:paraId="4294BB45" w14:textId="35728465" w:rsidR="00055320" w:rsidRPr="00C52D87" w:rsidRDefault="00870585" w:rsidP="00870585">
      <w:pPr>
        <w:spacing w:line="480" w:lineRule="auto"/>
        <w:rPr>
          <w:rFonts w:asciiTheme="majorBidi" w:hAnsiTheme="majorBidi" w:cstheme="majorBidi"/>
          <w:sz w:val="24"/>
          <w:szCs w:val="24"/>
        </w:rPr>
      </w:pPr>
      <w:r w:rsidRPr="00C52D87">
        <w:rPr>
          <w:rFonts w:asciiTheme="majorBidi" w:hAnsiTheme="majorBidi" w:cstheme="majorBidi"/>
          <w:sz w:val="24"/>
          <w:szCs w:val="24"/>
        </w:rPr>
        <w:t xml:space="preserve"> </w:t>
      </w:r>
      <w:bookmarkStart w:id="592" w:name="_Toc107502757"/>
      <w:r w:rsidR="00055320" w:rsidRPr="00C52D87">
        <w:rPr>
          <w:rFonts w:asciiTheme="majorBidi" w:hAnsiTheme="majorBidi" w:cstheme="majorBidi"/>
          <w:sz w:val="24"/>
          <w:szCs w:val="24"/>
        </w:rPr>
        <w:t xml:space="preserve">where the surrogate function </w:t>
      </w:r>
      <m:oMath>
        <m:r>
          <m:rPr>
            <m:sty m:val="p"/>
          </m:rPr>
          <w:rPr>
            <w:rFonts w:ascii="Cambria Math" w:hAnsi="Cambria Math" w:cstheme="majorBidi"/>
            <w:sz w:val="24"/>
            <w:szCs w:val="24"/>
          </w:rPr>
          <m:t>ŷ</m:t>
        </m:r>
      </m:oMath>
      <w:r w:rsidR="00055320" w:rsidRPr="00C52D87">
        <w:rPr>
          <w:rFonts w:asciiTheme="majorBidi" w:hAnsiTheme="majorBidi" w:cstheme="majorBidi"/>
          <w:sz w:val="24"/>
          <w:szCs w:val="24"/>
        </w:rPr>
        <w:t xml:space="preserve"> refers to the integration of </w:t>
      </w:r>
      <w:r w:rsidR="00055320" w:rsidRPr="00C52D87">
        <w:rPr>
          <w:rFonts w:asciiTheme="majorBidi" w:hAnsiTheme="majorBidi" w:cstheme="majorBidi"/>
          <w:i/>
          <w:sz w:val="24"/>
          <w:szCs w:val="24"/>
        </w:rPr>
        <w:t>M</w:t>
      </w:r>
      <w:r w:rsidR="00055320" w:rsidRPr="00C52D87">
        <w:rPr>
          <w:rFonts w:asciiTheme="majorBidi" w:hAnsiTheme="majorBidi" w:cstheme="majorBidi"/>
          <w:sz w:val="24"/>
          <w:szCs w:val="24"/>
        </w:rPr>
        <w:t xml:space="preserve"> radial basis functions, and each function is linked to a distinct </w:t>
      </w:r>
      <m:oMath>
        <m:sSub>
          <m:sSubPr>
            <m:ctrlPr>
              <w:rPr>
                <w:rFonts w:ascii="Cambria Math" w:hAnsi="Cambria Math" w:cstheme="majorBidi"/>
                <w:i/>
                <w:sz w:val="24"/>
                <w:szCs w:val="24"/>
              </w:rPr>
            </m:ctrlPr>
          </m:sSubPr>
          <m:e>
            <m:r>
              <w:rPr>
                <w:rFonts w:ascii="Cambria Math" w:hAnsi="Cambria Math" w:cstheme="majorBidi"/>
                <w:sz w:val="24"/>
                <w:szCs w:val="24"/>
              </w:rPr>
              <m:t>x</m:t>
            </m:r>
          </m:e>
          <m:sub>
            <m:r>
              <w:rPr>
                <w:rFonts w:ascii="Cambria Math" w:hAnsi="Cambria Math" w:cstheme="majorBidi"/>
                <w:sz w:val="24"/>
                <w:szCs w:val="24"/>
              </w:rPr>
              <m:t>i</m:t>
            </m:r>
          </m:sub>
        </m:sSub>
      </m:oMath>
      <w:r w:rsidR="00055320" w:rsidRPr="00C52D87">
        <w:rPr>
          <w:rFonts w:asciiTheme="majorBidi" w:hAnsiTheme="majorBidi" w:cstheme="majorBidi"/>
          <w:sz w:val="24"/>
          <w:szCs w:val="24"/>
        </w:rPr>
        <w:t xml:space="preserve"> and has a weight of </w:t>
      </w:r>
      <m:oMath>
        <m:sSub>
          <m:sSubPr>
            <m:ctrlPr>
              <w:rPr>
                <w:rFonts w:ascii="Cambria Math" w:hAnsi="Cambria Math" w:cstheme="majorBidi"/>
                <w:i/>
                <w:sz w:val="24"/>
                <w:szCs w:val="24"/>
              </w:rPr>
            </m:ctrlPr>
          </m:sSubPr>
          <m:e>
            <m:r>
              <w:rPr>
                <w:rFonts w:ascii="Cambria Math" w:hAnsi="Cambria Math" w:cstheme="majorBidi"/>
                <w:sz w:val="24"/>
                <w:szCs w:val="24"/>
              </w:rPr>
              <m:t>w</m:t>
            </m:r>
          </m:e>
          <m:sub>
            <m:r>
              <w:rPr>
                <w:rFonts w:ascii="Cambria Math" w:hAnsi="Cambria Math" w:cstheme="majorBidi"/>
                <w:sz w:val="24"/>
                <w:szCs w:val="24"/>
              </w:rPr>
              <m:t>i</m:t>
            </m:r>
          </m:sub>
        </m:sSub>
      </m:oMath>
      <w:r w:rsidR="009775FC" w:rsidRPr="00C52D87">
        <w:rPr>
          <w:rFonts w:asciiTheme="majorBidi" w:hAnsiTheme="majorBidi" w:cstheme="majorBidi"/>
          <w:sz w:val="24"/>
          <w:szCs w:val="24"/>
        </w:rPr>
        <w:t xml:space="preserve"> </w:t>
      </w:r>
      <w:r w:rsidR="006236E9" w:rsidRPr="00C52D87">
        <w:rPr>
          <w:rFonts w:asciiTheme="majorBidi" w:hAnsiTheme="majorBidi" w:cstheme="majorBidi"/>
          <w:sz w:val="24"/>
          <w:szCs w:val="24"/>
        </w:rPr>
        <w:fldChar w:fldCharType="begin"/>
      </w:r>
      <w:r w:rsidR="006236E9" w:rsidRPr="00C52D87">
        <w:rPr>
          <w:rFonts w:asciiTheme="majorBidi" w:hAnsiTheme="majorBidi" w:cstheme="majorBidi"/>
          <w:sz w:val="24"/>
          <w:szCs w:val="24"/>
        </w:rPr>
        <w:instrText xml:space="preserve"> ADDIN EN.CITE &lt;EndNote&gt;&lt;Cite&gt;&lt;Author&gt;Broomhead&lt;/Author&gt;&lt;Year&gt;1988&lt;/Year&gt;&lt;RecNum&gt;90&lt;/RecNum&gt;&lt;DisplayText&gt;(Broomhead and Lowe, 1988)&lt;/DisplayText&gt;&lt;record&gt;&lt;rec-number&gt;90&lt;/rec-number&gt;&lt;foreign-keys&gt;&lt;key app="EN" db-id="0e5zz9apwxxs5qexv5opwzxrvszfdstwr25p" timestamp="1653909106"&gt;90&lt;/key&gt;&lt;/foreign-keys&gt;&lt;ref-type name="Journal Article"&gt;17&lt;/ref-type&gt;&lt;contributors&gt;&lt;authors&gt;&lt;author&gt;Broomhead, D.S&lt;/author&gt;&lt;author&gt;Lowe, D.&lt;/author&gt;&lt;/authors&gt;&lt;/contributors&gt;&lt;titles&gt;&lt;title&gt;Multivariable functional interpolation and adaptive networks&lt;/title&gt;&lt;secondary-title&gt;J Complex Systems&lt;/secondary-title&gt;&lt;/titles&gt;&lt;periodical&gt;&lt;full-title&gt;J Complex Systems&lt;/full-title&gt;&lt;/periodical&gt;&lt;pages&gt;321--355&lt;/pages&gt;&lt;volume&gt;2&lt;/volume&gt;&lt;dates&gt;&lt;year&gt;1988&lt;/year&gt;&lt;/dates&gt;&lt;urls&gt;&lt;/urls&gt;&lt;/record&gt;&lt;/Cite&gt;&lt;/EndNote&gt;</w:instrText>
      </w:r>
      <w:r w:rsidR="006236E9" w:rsidRPr="00C52D87">
        <w:rPr>
          <w:rFonts w:asciiTheme="majorBidi" w:hAnsiTheme="majorBidi" w:cstheme="majorBidi"/>
          <w:sz w:val="24"/>
          <w:szCs w:val="24"/>
        </w:rPr>
        <w:fldChar w:fldCharType="separate"/>
      </w:r>
      <w:r w:rsidR="006236E9" w:rsidRPr="00C52D87">
        <w:rPr>
          <w:rFonts w:asciiTheme="majorBidi" w:hAnsiTheme="majorBidi" w:cstheme="majorBidi"/>
          <w:noProof/>
          <w:sz w:val="24"/>
          <w:szCs w:val="24"/>
        </w:rPr>
        <w:t>(Broomhead and Lowe, 1988)</w:t>
      </w:r>
      <w:r w:rsidR="006236E9" w:rsidRPr="00C52D87">
        <w:rPr>
          <w:rFonts w:asciiTheme="majorBidi" w:hAnsiTheme="majorBidi" w:cstheme="majorBidi"/>
          <w:sz w:val="24"/>
          <w:szCs w:val="24"/>
        </w:rPr>
        <w:fldChar w:fldCharType="end"/>
      </w:r>
      <w:r w:rsidR="00055320" w:rsidRPr="00C52D87">
        <w:rPr>
          <w:rFonts w:asciiTheme="majorBidi" w:hAnsiTheme="majorBidi" w:cstheme="majorBidi"/>
          <w:sz w:val="24"/>
          <w:szCs w:val="24"/>
        </w:rPr>
        <w:t>.</w:t>
      </w:r>
      <w:bookmarkEnd w:id="592"/>
      <w:r w:rsidR="00055320" w:rsidRPr="00C52D87">
        <w:rPr>
          <w:rFonts w:asciiTheme="majorBidi" w:hAnsiTheme="majorBidi" w:cstheme="majorBidi"/>
          <w:sz w:val="24"/>
          <w:szCs w:val="24"/>
        </w:rPr>
        <w:t xml:space="preserve"> </w:t>
      </w:r>
    </w:p>
    <w:p w14:paraId="5EE12287" w14:textId="37A1E6AE" w:rsidR="00055320" w:rsidRPr="00C52D87" w:rsidRDefault="00055320" w:rsidP="00227F1E">
      <w:pPr>
        <w:pStyle w:val="Heading6"/>
        <w:rPr>
          <w:rFonts w:asciiTheme="majorBidi" w:hAnsiTheme="majorBidi"/>
        </w:rPr>
      </w:pPr>
      <w:bookmarkStart w:id="593" w:name="_Toc107402514"/>
      <w:bookmarkStart w:id="594" w:name="_Toc107502758"/>
      <w:bookmarkStart w:id="595" w:name="_Toc109848509"/>
      <w:r w:rsidRPr="00C52D87">
        <w:rPr>
          <w:rFonts w:asciiTheme="majorBidi" w:hAnsiTheme="majorBidi"/>
        </w:rPr>
        <w:t xml:space="preserve">Inductive </w:t>
      </w:r>
      <w:r w:rsidR="00EF2557" w:rsidRPr="00C52D87">
        <w:rPr>
          <w:rFonts w:asciiTheme="majorBidi" w:hAnsiTheme="majorBidi"/>
        </w:rPr>
        <w:t>l</w:t>
      </w:r>
      <w:r w:rsidRPr="00C52D87">
        <w:rPr>
          <w:rFonts w:asciiTheme="majorBidi" w:hAnsiTheme="majorBidi"/>
        </w:rPr>
        <w:t>earning</w:t>
      </w:r>
      <w:bookmarkEnd w:id="593"/>
      <w:bookmarkEnd w:id="594"/>
      <w:bookmarkEnd w:id="595"/>
    </w:p>
    <w:p w14:paraId="7DF6746C" w14:textId="493F2FBA" w:rsidR="00055320" w:rsidRPr="00C52D87" w:rsidRDefault="00055320" w:rsidP="005F3D42">
      <w:pPr>
        <w:spacing w:line="480" w:lineRule="auto"/>
        <w:rPr>
          <w:rFonts w:asciiTheme="majorBidi" w:hAnsiTheme="majorBidi" w:cstheme="majorBidi"/>
          <w:sz w:val="24"/>
          <w:szCs w:val="24"/>
        </w:rPr>
      </w:pPr>
      <w:bookmarkStart w:id="596" w:name="_Toc107502759"/>
      <w:r w:rsidRPr="00C52D87">
        <w:rPr>
          <w:rFonts w:asciiTheme="majorBidi" w:hAnsiTheme="majorBidi" w:cstheme="majorBidi"/>
          <w:sz w:val="24"/>
          <w:szCs w:val="24"/>
        </w:rPr>
        <w:t xml:space="preserve">Machine learning is categorized in five significant paradigms: genetic algorithms, case-based learning, neural networks, analytic learning and inductive learning </w:t>
      </w:r>
      <w:r w:rsidRPr="00C52D87">
        <w:rPr>
          <w:rFonts w:asciiTheme="majorBidi" w:hAnsiTheme="majorBidi" w:cstheme="majorBidi"/>
          <w:sz w:val="24"/>
          <w:szCs w:val="24"/>
        </w:rPr>
        <w:fldChar w:fldCharType="begin"/>
      </w:r>
      <w:r w:rsidR="00C32C2D" w:rsidRPr="00C52D87">
        <w:rPr>
          <w:rFonts w:asciiTheme="majorBidi" w:hAnsiTheme="majorBidi" w:cstheme="majorBidi"/>
          <w:sz w:val="24"/>
          <w:szCs w:val="24"/>
        </w:rPr>
        <w:instrText xml:space="preserve"> ADDIN EN.CITE &lt;EndNote&gt;&lt;Cite&gt;&lt;Author&gt;Dumais&lt;/Author&gt;&lt;Year&gt;1998&lt;/Year&gt;&lt;RecNum&gt;91&lt;/RecNum&gt;&lt;DisplayText&gt;(Dumais et al., 1998)&lt;/DisplayText&gt;&lt;record&gt;&lt;rec-number&gt;91&lt;/rec-number&gt;&lt;foreign-keys&gt;&lt;key app="EN" db-id="0e5zz9apwxxs5qexv5opwzxrvszfdstwr25p" timestamp="1653909106"&gt;91&lt;/key&gt;&lt;/foreign-keys&gt;&lt;ref-type name="Conference Proceedings"&gt;10&lt;/ref-type&gt;&lt;contributors&gt;&lt;authors&gt;&lt;author&gt;Dumais, Susan&lt;/author&gt;&lt;author&gt;Platt, John&lt;/author&gt;&lt;author&gt;Heckerman, David&lt;/author&gt;&lt;author&gt;Sahami, Mehran&lt;/author&gt;&lt;/authors&gt;&lt;/contributors&gt;&lt;titles&gt;&lt;title&gt;Inductive learning algorithms and representations for text categorization&lt;/title&gt;&lt;secondary-title&gt;Proceedings of the Seventh International Conference on Information and Knowledge Management&lt;/secondary-title&gt;&lt;/titles&gt;&lt;pages&gt;148-155&lt;/pages&gt;&lt;dates&gt;&lt;year&gt;1998&lt;/year&gt;&lt;/dates&gt;&lt;pub-location&gt;Bethesda, Maryland, USA &lt;/pub-location&gt;&lt;isbn&gt;1581130619&lt;/isbn&gt;&lt;urls&gt;&lt;/urls&gt;&lt;/record&gt;&lt;/Cite&gt;&lt;/EndNote&gt;</w:instrText>
      </w:r>
      <w:r w:rsidRPr="00C52D87">
        <w:rPr>
          <w:rFonts w:asciiTheme="majorBidi" w:hAnsiTheme="majorBidi" w:cstheme="majorBidi"/>
          <w:sz w:val="24"/>
          <w:szCs w:val="24"/>
        </w:rPr>
        <w:fldChar w:fldCharType="separate"/>
      </w:r>
      <w:r w:rsidR="002D1866" w:rsidRPr="00C52D87">
        <w:rPr>
          <w:rFonts w:asciiTheme="majorBidi" w:hAnsiTheme="majorBidi" w:cstheme="majorBidi"/>
          <w:noProof/>
          <w:sz w:val="24"/>
          <w:szCs w:val="24"/>
        </w:rPr>
        <w:t>(Dumais et al., 1998)</w:t>
      </w:r>
      <w:r w:rsidRPr="00C52D87">
        <w:rPr>
          <w:rFonts w:asciiTheme="majorBidi" w:hAnsiTheme="majorBidi" w:cstheme="majorBidi"/>
          <w:sz w:val="24"/>
          <w:szCs w:val="24"/>
        </w:rPr>
        <w:fldChar w:fldCharType="end"/>
      </w:r>
      <w:r w:rsidRPr="00C52D87">
        <w:rPr>
          <w:rFonts w:asciiTheme="majorBidi" w:hAnsiTheme="majorBidi" w:cstheme="majorBidi"/>
          <w:sz w:val="24"/>
          <w:szCs w:val="24"/>
        </w:rPr>
        <w:t xml:space="preserve">. Inductive learning is a machine learning paradigm that is similar to metamodeling and regression. In this method, the necessary rules are derived from examples; these condition-action rules are used to divide the data into distinct classes and are the principal modeling concepts and can simplify the interpretation by incorporating these into decision trees </w:t>
      </w:r>
      <w:r w:rsidRPr="00C52D87">
        <w:rPr>
          <w:rFonts w:asciiTheme="majorBidi" w:hAnsiTheme="majorBidi" w:cstheme="majorBidi"/>
          <w:sz w:val="24"/>
          <w:szCs w:val="24"/>
        </w:rPr>
        <w:fldChar w:fldCharType="begin"/>
      </w:r>
      <w:r w:rsidR="002D1866" w:rsidRPr="00C52D87">
        <w:rPr>
          <w:rFonts w:asciiTheme="majorBidi" w:hAnsiTheme="majorBidi" w:cstheme="majorBidi"/>
          <w:sz w:val="24"/>
          <w:szCs w:val="24"/>
        </w:rPr>
        <w:instrText xml:space="preserve"> ADDIN EN.CITE &lt;EndNote&gt;&lt;Cite&gt;&lt;Author&gt;Michalski&lt;/Author&gt;&lt;Year&gt;1983&lt;/Year&gt;&lt;RecNum&gt;92&lt;/RecNum&gt;&lt;DisplayText&gt;(Michalski, 1983)&lt;/DisplayText&gt;&lt;record&gt;&lt;rec-number&gt;92&lt;/rec-number&gt;&lt;foreign-keys&gt;&lt;key app="EN" db-id="0e5zz9apwxxs5qexv5opwzxrvszfdstwr25p" timestamp="1653909106"&gt;92&lt;/key&gt;&lt;/foreign-keys&gt;&lt;ref-type name="Book Section"&gt;5&lt;/ref-type&gt;&lt;contributors&gt;&lt;authors&gt;&lt;author&gt;Michalski, Ryszard S&lt;/author&gt;&lt;/authors&gt;&lt;/contributors&gt;&lt;titles&gt;&lt;title&gt;A theory and methodology of inductive learning&lt;/title&gt;&lt;secondary-title&gt;Machine Learning, Volume I&lt;/secondary-title&gt;&lt;/titles&gt;&lt;pages&gt;83-134&lt;/pages&gt;&lt;dates&gt;&lt;year&gt;1983&lt;/year&gt;&lt;/dates&gt;&lt;publisher&gt;Elsevier&lt;/publisher&gt;&lt;urls&gt;&lt;/urls&gt;&lt;/record&gt;&lt;/Cite&gt;&lt;/EndNote&gt;</w:instrText>
      </w:r>
      <w:r w:rsidRPr="00C52D87">
        <w:rPr>
          <w:rFonts w:asciiTheme="majorBidi" w:hAnsiTheme="majorBidi" w:cstheme="majorBidi"/>
          <w:sz w:val="24"/>
          <w:szCs w:val="24"/>
        </w:rPr>
        <w:fldChar w:fldCharType="separate"/>
      </w:r>
      <w:r w:rsidR="002D1866" w:rsidRPr="00C52D87">
        <w:rPr>
          <w:rFonts w:asciiTheme="majorBidi" w:hAnsiTheme="majorBidi" w:cstheme="majorBidi"/>
          <w:noProof/>
          <w:sz w:val="24"/>
          <w:szCs w:val="24"/>
        </w:rPr>
        <w:t>(Michalski, 1983)</w:t>
      </w:r>
      <w:r w:rsidRPr="00C52D87">
        <w:rPr>
          <w:rFonts w:asciiTheme="majorBidi" w:hAnsiTheme="majorBidi" w:cstheme="majorBidi"/>
          <w:sz w:val="24"/>
          <w:szCs w:val="24"/>
        </w:rPr>
        <w:fldChar w:fldCharType="end"/>
      </w:r>
      <w:r w:rsidRPr="00C52D87">
        <w:rPr>
          <w:rFonts w:asciiTheme="majorBidi" w:hAnsiTheme="majorBidi" w:cstheme="majorBidi"/>
          <w:sz w:val="24"/>
          <w:szCs w:val="24"/>
        </w:rPr>
        <w:t>.</w:t>
      </w:r>
      <w:bookmarkEnd w:id="596"/>
    </w:p>
    <w:p w14:paraId="72DD5C33" w14:textId="7B607162" w:rsidR="00055320" w:rsidRPr="00C52D87" w:rsidRDefault="00055320" w:rsidP="005F3D42">
      <w:pPr>
        <w:spacing w:line="480" w:lineRule="auto"/>
        <w:rPr>
          <w:rFonts w:asciiTheme="majorBidi" w:hAnsiTheme="majorBidi" w:cstheme="majorBidi"/>
          <w:b/>
          <w:bCs/>
          <w:i/>
          <w:iCs/>
          <w:sz w:val="24"/>
          <w:szCs w:val="24"/>
          <w:lang w:eastAsia="en-IE"/>
        </w:rPr>
      </w:pPr>
      <w:bookmarkStart w:id="597" w:name="_Toc107502760"/>
      <w:r w:rsidRPr="00C52D87">
        <w:rPr>
          <w:rFonts w:asciiTheme="majorBidi" w:hAnsiTheme="majorBidi" w:cstheme="majorBidi"/>
          <w:sz w:val="24"/>
          <w:szCs w:val="24"/>
        </w:rPr>
        <w:t>We train the data in (</w:t>
      </w:r>
      <w:r w:rsidRPr="00C52D87">
        <w:rPr>
          <w:rFonts w:asciiTheme="majorBidi" w:hAnsiTheme="majorBidi" w:cstheme="majorBidi"/>
          <w:i/>
          <w:sz w:val="24"/>
          <w:szCs w:val="24"/>
        </w:rPr>
        <w:t>x</w:t>
      </w:r>
      <w:r w:rsidRPr="00C52D87">
        <w:rPr>
          <w:rFonts w:asciiTheme="majorBidi" w:hAnsiTheme="majorBidi" w:cstheme="majorBidi"/>
          <w:i/>
          <w:sz w:val="24"/>
          <w:szCs w:val="24"/>
          <w:vertAlign w:val="subscript"/>
        </w:rPr>
        <w:t>i</w:t>
      </w:r>
      <w:r w:rsidRPr="00C52D87">
        <w:rPr>
          <w:rFonts w:asciiTheme="majorBidi" w:hAnsiTheme="majorBidi" w:cstheme="majorBidi"/>
          <w:i/>
          <w:sz w:val="24"/>
          <w:szCs w:val="24"/>
        </w:rPr>
        <w:t>, y</w:t>
      </w:r>
      <w:r w:rsidRPr="00C52D87">
        <w:rPr>
          <w:rFonts w:asciiTheme="majorBidi" w:hAnsiTheme="majorBidi" w:cstheme="majorBidi"/>
          <w:i/>
          <w:sz w:val="24"/>
          <w:szCs w:val="24"/>
          <w:vertAlign w:val="subscript"/>
        </w:rPr>
        <w:t>i</w:t>
      </w:r>
      <w:r w:rsidRPr="00C52D87">
        <w:rPr>
          <w:rFonts w:asciiTheme="majorBidi" w:hAnsiTheme="majorBidi" w:cstheme="majorBidi"/>
          <w:sz w:val="24"/>
          <w:szCs w:val="24"/>
        </w:rPr>
        <w:t xml:space="preserve">) pairs, where </w:t>
      </w:r>
      <w:r w:rsidRPr="00C52D87">
        <w:rPr>
          <w:rFonts w:asciiTheme="majorBidi" w:hAnsiTheme="majorBidi" w:cstheme="majorBidi"/>
          <w:i/>
          <w:sz w:val="24"/>
          <w:szCs w:val="24"/>
        </w:rPr>
        <w:t>x</w:t>
      </w:r>
      <w:r w:rsidRPr="00C52D87">
        <w:rPr>
          <w:rFonts w:asciiTheme="majorBidi" w:hAnsiTheme="majorBidi" w:cstheme="majorBidi"/>
          <w:i/>
          <w:sz w:val="24"/>
          <w:szCs w:val="24"/>
          <w:vertAlign w:val="subscript"/>
        </w:rPr>
        <w:t>i</w:t>
      </w:r>
      <w:r w:rsidRPr="00C52D87">
        <w:rPr>
          <w:rFonts w:asciiTheme="majorBidi" w:hAnsiTheme="majorBidi" w:cstheme="majorBidi"/>
          <w:sz w:val="24"/>
          <w:szCs w:val="24"/>
        </w:rPr>
        <w:t xml:space="preserve"> is the feature vector values, and each </w:t>
      </w:r>
      <w:r w:rsidRPr="00C52D87">
        <w:rPr>
          <w:rFonts w:asciiTheme="majorBidi" w:hAnsiTheme="majorBidi" w:cstheme="majorBidi"/>
          <w:i/>
          <w:sz w:val="24"/>
          <w:szCs w:val="24"/>
        </w:rPr>
        <w:t>y</w:t>
      </w:r>
      <w:r w:rsidRPr="00C52D87">
        <w:rPr>
          <w:rFonts w:asciiTheme="majorBidi" w:hAnsiTheme="majorBidi" w:cstheme="majorBidi"/>
          <w:i/>
          <w:sz w:val="24"/>
          <w:szCs w:val="24"/>
          <w:vertAlign w:val="subscript"/>
        </w:rPr>
        <w:t>i</w:t>
      </w:r>
      <w:r w:rsidRPr="00C52D87">
        <w:rPr>
          <w:rFonts w:asciiTheme="majorBidi" w:hAnsiTheme="majorBidi" w:cstheme="majorBidi"/>
          <w:sz w:val="24"/>
          <w:szCs w:val="24"/>
        </w:rPr>
        <w:t xml:space="preserve"> is the related result value. In the inductive learning technique, both the features and results can assume real values. However, the data can be fitted well if discrete values are used. Therefore, converting real values into discontinuous representations is a possibility. Then a decision tree can be created by training algorithms as soon as the data are gathered, which is possible after selecting appropriate features for separating and classifying the data. Choosing the features in a systematic manner that requires the least amount of information instead of chance is always recommended </w:t>
      </w:r>
      <w:r w:rsidRPr="00C52D87">
        <w:rPr>
          <w:rFonts w:asciiTheme="majorBidi" w:hAnsiTheme="majorBidi" w:cstheme="majorBidi"/>
          <w:sz w:val="24"/>
          <w:szCs w:val="24"/>
        </w:rPr>
        <w:fldChar w:fldCharType="begin"/>
      </w:r>
      <w:r w:rsidR="002D1866" w:rsidRPr="00C52D87">
        <w:rPr>
          <w:rFonts w:asciiTheme="majorBidi" w:hAnsiTheme="majorBidi" w:cstheme="majorBidi"/>
          <w:sz w:val="24"/>
          <w:szCs w:val="24"/>
        </w:rPr>
        <w:instrText xml:space="preserve"> ADDIN EN.CITE &lt;EndNote&gt;&lt;Cite&gt;&lt;Author&gt;Witten&lt;/Author&gt;&lt;Year&gt;2016&lt;/Year&gt;&lt;RecNum&gt;93&lt;/RecNum&gt;&lt;DisplayText&gt;(Witten et al., 2016)&lt;/DisplayText&gt;&lt;record&gt;&lt;rec-number&gt;93&lt;/rec-number&gt;&lt;foreign-keys&gt;&lt;key app="EN" db-id="0e5zz9apwxxs5qexv5opwzxrvszfdstwr25p" timestamp="1653909106"&gt;93&lt;/key&gt;&lt;/foreign-keys&gt;&lt;ref-type name="Book"&gt;6&lt;/ref-type&gt;&lt;contributors&gt;&lt;authors&gt;&lt;author&gt;Witten, Ian H&lt;/author&gt;&lt;author&gt;Frank, Eibe&lt;/author&gt;&lt;author&gt;Hall, Mark A&lt;/author&gt;&lt;author&gt;Pal, Christopher J&lt;/author&gt;&lt;/authors&gt;&lt;/contributors&gt;&lt;titles&gt;&lt;title&gt;Data mining: practical machine learning tools and techniques&lt;/title&gt;&lt;/titles&gt;&lt;dates&gt;&lt;year&gt;2016&lt;/year&gt;&lt;/dates&gt;&lt;pub-location&gt;Burlington, MA&lt;/pub-location&gt;&lt;publisher&gt;Morgan Kaufmann&lt;/publisher&gt;&lt;isbn&gt;0128043571&lt;/isbn&gt;&lt;urls&gt;&lt;/urls&gt;&lt;/record&gt;&lt;/Cite&gt;&lt;/EndNote&gt;</w:instrText>
      </w:r>
      <w:r w:rsidRPr="00C52D87">
        <w:rPr>
          <w:rFonts w:asciiTheme="majorBidi" w:hAnsiTheme="majorBidi" w:cstheme="majorBidi"/>
          <w:sz w:val="24"/>
          <w:szCs w:val="24"/>
        </w:rPr>
        <w:fldChar w:fldCharType="separate"/>
      </w:r>
      <w:r w:rsidR="002D1866" w:rsidRPr="00C52D87">
        <w:rPr>
          <w:rFonts w:asciiTheme="majorBidi" w:hAnsiTheme="majorBidi" w:cstheme="majorBidi"/>
          <w:noProof/>
          <w:sz w:val="24"/>
          <w:szCs w:val="24"/>
        </w:rPr>
        <w:t>(Witten et al., 2016)</w:t>
      </w:r>
      <w:r w:rsidRPr="00C52D87">
        <w:rPr>
          <w:rFonts w:asciiTheme="majorBidi" w:hAnsiTheme="majorBidi" w:cstheme="majorBidi"/>
          <w:sz w:val="24"/>
          <w:szCs w:val="24"/>
        </w:rPr>
        <w:fldChar w:fldCharType="end"/>
      </w:r>
      <w:r w:rsidRPr="00C52D87">
        <w:rPr>
          <w:rFonts w:asciiTheme="majorBidi" w:hAnsiTheme="majorBidi" w:cstheme="majorBidi"/>
          <w:b/>
          <w:bCs/>
          <w:i/>
          <w:iCs/>
          <w:sz w:val="24"/>
          <w:szCs w:val="24"/>
          <w:lang w:eastAsia="en-IE"/>
        </w:rPr>
        <w:t>.</w:t>
      </w:r>
      <w:bookmarkEnd w:id="597"/>
    </w:p>
    <w:p w14:paraId="3127123B" w14:textId="54EA68FD" w:rsidR="00055320" w:rsidRPr="00C52D87" w:rsidRDefault="00055320" w:rsidP="005F3D42">
      <w:pPr>
        <w:spacing w:line="480" w:lineRule="auto"/>
        <w:rPr>
          <w:rFonts w:asciiTheme="majorBidi" w:hAnsiTheme="majorBidi" w:cstheme="majorBidi"/>
          <w:sz w:val="24"/>
          <w:szCs w:val="24"/>
          <w:lang w:eastAsia="en-IE"/>
        </w:rPr>
      </w:pPr>
      <w:bookmarkStart w:id="598" w:name="_Toc107502761"/>
      <w:r w:rsidRPr="00C52D87">
        <w:rPr>
          <w:rFonts w:asciiTheme="majorBidi" w:hAnsiTheme="majorBidi" w:cstheme="majorBidi"/>
          <w:sz w:val="24"/>
          <w:szCs w:val="24"/>
          <w:lang w:eastAsia="en-IE"/>
        </w:rPr>
        <w:t xml:space="preserve">The parameters represent undetermined components that must be learned from the data. In linear regressions, the coefficients </w:t>
      </w:r>
      <w:r w:rsidRPr="00C52D87">
        <w:rPr>
          <w:rFonts w:asciiTheme="majorBidi" w:hAnsiTheme="majorBidi" w:cstheme="majorBidi"/>
          <w:i/>
          <w:sz w:val="24"/>
          <w:szCs w:val="24"/>
          <w:lang w:eastAsia="en-IE"/>
        </w:rPr>
        <w:t>θ</w:t>
      </w:r>
      <w:r w:rsidRPr="00C52D87">
        <w:rPr>
          <w:rFonts w:asciiTheme="majorBidi" w:hAnsiTheme="majorBidi" w:cstheme="majorBidi"/>
          <w:sz w:val="24"/>
          <w:szCs w:val="24"/>
          <w:lang w:eastAsia="en-IE"/>
        </w:rPr>
        <w:t xml:space="preserve"> are the parameters. To represent the parameters, we typically use </w:t>
      </w:r>
      <w:r w:rsidRPr="00C52D87">
        <w:rPr>
          <w:rFonts w:asciiTheme="majorBidi" w:hAnsiTheme="majorBidi" w:cstheme="majorBidi"/>
          <w:i/>
          <w:sz w:val="24"/>
          <w:szCs w:val="24"/>
          <w:lang w:eastAsia="en-IE"/>
        </w:rPr>
        <w:t>θ</w:t>
      </w:r>
      <w:r w:rsidRPr="00C52D87">
        <w:rPr>
          <w:rFonts w:asciiTheme="majorBidi" w:hAnsiTheme="majorBidi" w:cstheme="majorBidi"/>
          <w:sz w:val="24"/>
          <w:szCs w:val="24"/>
          <w:lang w:eastAsia="en-IE"/>
        </w:rPr>
        <w:t xml:space="preserve"> (since there are numerous parameters in a model, this is a loose definition) </w:t>
      </w:r>
      <w:r w:rsidRPr="00C52D87">
        <w:rPr>
          <w:rFonts w:asciiTheme="majorBidi" w:hAnsiTheme="majorBidi" w:cstheme="majorBidi"/>
          <w:sz w:val="24"/>
          <w:szCs w:val="24"/>
          <w:lang w:eastAsia="en-IE"/>
        </w:rPr>
        <w:fldChar w:fldCharType="begin"/>
      </w:r>
      <w:r w:rsidR="00C32C2D" w:rsidRPr="00C52D87">
        <w:rPr>
          <w:rFonts w:asciiTheme="majorBidi" w:hAnsiTheme="majorBidi" w:cstheme="majorBidi"/>
          <w:sz w:val="24"/>
          <w:szCs w:val="24"/>
          <w:lang w:eastAsia="en-IE"/>
        </w:rPr>
        <w:instrText xml:space="preserve"> ADDIN EN.CITE &lt;EndNote&gt;&lt;Cite&gt;&lt;Author&gt;Madala&lt;/Author&gt;&lt;Year&gt;1994&lt;/Year&gt;&lt;RecNum&gt;94&lt;/RecNum&gt;&lt;DisplayText&gt;(Madala and Ivakhnenko, 1994)&lt;/DisplayText&gt;&lt;record&gt;&lt;rec-number&gt;94&lt;/rec-number&gt;&lt;foreign-keys&gt;&lt;key app="EN" db-id="0e5zz9apwxxs5qexv5opwzxrvszfdstwr25p" timestamp="1653909107"&gt;94&lt;/key&gt;&lt;/foreign-keys&gt;&lt;ref-type name="Book"&gt;6&lt;/ref-type&gt;&lt;contributors&gt;&lt;authors&gt;&lt;author&gt;Madala, Hema Rao&lt;/author&gt;&lt;author&gt;Ivakhnenko, Alexy G&lt;/author&gt;&lt;/authors&gt;&lt;/contributors&gt;&lt;titles&gt;&lt;title&gt;Inductive learning algorithms for complex systems modeling&lt;/title&gt;&lt;/titles&gt;&lt;volume&gt;368&lt;/volume&gt;&lt;dates&gt;&lt;year&gt;1994&lt;/year&gt;&lt;/dates&gt;&lt;pub-location&gt;NY&lt;/pub-location&gt;&lt;publisher&gt;CRC Press Boca Raton&lt;/publisher&gt;&lt;urls&gt;&lt;/urls&gt;&lt;/record&gt;&lt;/Cite&gt;&lt;/EndNote&gt;</w:instrText>
      </w:r>
      <w:r w:rsidRPr="00C52D87">
        <w:rPr>
          <w:rFonts w:asciiTheme="majorBidi" w:hAnsiTheme="majorBidi" w:cstheme="majorBidi"/>
          <w:sz w:val="24"/>
          <w:szCs w:val="24"/>
          <w:lang w:eastAsia="en-IE"/>
        </w:rPr>
        <w:fldChar w:fldCharType="separate"/>
      </w:r>
      <w:r w:rsidR="002D1866" w:rsidRPr="00C52D87">
        <w:rPr>
          <w:rFonts w:asciiTheme="majorBidi" w:hAnsiTheme="majorBidi" w:cstheme="majorBidi"/>
          <w:noProof/>
          <w:sz w:val="24"/>
          <w:szCs w:val="24"/>
          <w:lang w:eastAsia="en-IE"/>
        </w:rPr>
        <w:t>(Madala and Ivakhnenko, 1994)</w:t>
      </w:r>
      <w:r w:rsidRPr="00C52D87">
        <w:rPr>
          <w:rFonts w:asciiTheme="majorBidi" w:hAnsiTheme="majorBidi" w:cstheme="majorBidi"/>
          <w:sz w:val="24"/>
          <w:szCs w:val="24"/>
          <w:lang w:eastAsia="en-IE"/>
        </w:rPr>
        <w:fldChar w:fldCharType="end"/>
      </w:r>
      <w:r w:rsidRPr="00C52D87">
        <w:rPr>
          <w:rFonts w:asciiTheme="majorBidi" w:hAnsiTheme="majorBidi" w:cstheme="majorBidi"/>
          <w:sz w:val="24"/>
          <w:szCs w:val="24"/>
          <w:lang w:eastAsia="en-IE"/>
        </w:rPr>
        <w:t>.</w:t>
      </w:r>
      <w:bookmarkEnd w:id="598"/>
    </w:p>
    <w:p w14:paraId="42F32518" w14:textId="0D0A81E2" w:rsidR="00055320" w:rsidRPr="00C52D87" w:rsidRDefault="00055320" w:rsidP="00227F1E">
      <w:pPr>
        <w:pStyle w:val="Heading6"/>
        <w:rPr>
          <w:rFonts w:asciiTheme="majorBidi" w:hAnsiTheme="majorBidi"/>
          <w:lang w:eastAsia="en-IE"/>
        </w:rPr>
      </w:pPr>
      <w:bookmarkStart w:id="599" w:name="_Toc107402515"/>
      <w:bookmarkStart w:id="600" w:name="_Toc107502762"/>
      <w:bookmarkStart w:id="601" w:name="_Toc109848510"/>
      <w:r w:rsidRPr="00C52D87">
        <w:rPr>
          <w:rFonts w:asciiTheme="majorBidi" w:hAnsiTheme="majorBidi"/>
          <w:lang w:eastAsia="en-IE"/>
        </w:rPr>
        <w:t xml:space="preserve">Boosted </w:t>
      </w:r>
      <w:r w:rsidR="00EF2557" w:rsidRPr="00C52D87">
        <w:rPr>
          <w:rFonts w:asciiTheme="majorBidi" w:hAnsiTheme="majorBidi"/>
          <w:lang w:eastAsia="en-IE"/>
        </w:rPr>
        <w:t>t</w:t>
      </w:r>
      <w:r w:rsidRPr="00C52D87">
        <w:rPr>
          <w:rFonts w:asciiTheme="majorBidi" w:hAnsiTheme="majorBidi"/>
          <w:lang w:eastAsia="en-IE"/>
        </w:rPr>
        <w:t>rees</w:t>
      </w:r>
      <w:bookmarkEnd w:id="599"/>
      <w:bookmarkEnd w:id="600"/>
      <w:bookmarkEnd w:id="601"/>
    </w:p>
    <w:p w14:paraId="04E2E463" w14:textId="4D7F4277" w:rsidR="00055320" w:rsidRPr="00C52D87" w:rsidRDefault="00055320" w:rsidP="005F3D42">
      <w:pPr>
        <w:spacing w:line="480" w:lineRule="auto"/>
        <w:rPr>
          <w:rFonts w:asciiTheme="majorBidi" w:hAnsiTheme="majorBidi" w:cstheme="majorBidi"/>
          <w:sz w:val="24"/>
          <w:szCs w:val="24"/>
          <w:lang w:eastAsia="en-IE"/>
        </w:rPr>
      </w:pPr>
      <w:bookmarkStart w:id="602" w:name="_Toc107502763"/>
      <w:r w:rsidRPr="00C52D87">
        <w:rPr>
          <w:rFonts w:asciiTheme="majorBidi" w:hAnsiTheme="majorBidi" w:cstheme="majorBidi"/>
          <w:sz w:val="24"/>
          <w:szCs w:val="24"/>
          <w:lang w:eastAsia="en-IE"/>
        </w:rPr>
        <w:t xml:space="preserve">Friedman introduced boosted trees or a gradient boosting machine as a method of supervised learning </w:t>
      </w:r>
      <w:r w:rsidRPr="00C52D87">
        <w:rPr>
          <w:rFonts w:asciiTheme="majorBidi" w:hAnsiTheme="majorBidi" w:cstheme="majorBidi"/>
          <w:sz w:val="24"/>
          <w:szCs w:val="24"/>
          <w:lang w:eastAsia="en-IE"/>
        </w:rPr>
        <w:fldChar w:fldCharType="begin"/>
      </w:r>
      <w:r w:rsidR="002D1866" w:rsidRPr="00C52D87">
        <w:rPr>
          <w:rFonts w:asciiTheme="majorBidi" w:hAnsiTheme="majorBidi" w:cstheme="majorBidi"/>
          <w:sz w:val="24"/>
          <w:szCs w:val="24"/>
          <w:lang w:eastAsia="en-IE"/>
        </w:rPr>
        <w:instrText xml:space="preserve"> ADDIN EN.CITE &lt;EndNote&gt;&lt;Cite&gt;&lt;Author&gt;Friedman&lt;/Author&gt;&lt;Year&gt;2001&lt;/Year&gt;&lt;RecNum&gt;95&lt;/RecNum&gt;&lt;DisplayText&gt;(Friedman, 2001)&lt;/DisplayText&gt;&lt;record&gt;&lt;rec-number&gt;95&lt;/rec-number&gt;&lt;foreign-keys&gt;&lt;key app="EN" db-id="0e5zz9apwxxs5qexv5opwzxrvszfdstwr25p" timestamp="1653909107"&gt;95&lt;/key&gt;&lt;/foreign-keys&gt;&lt;ref-type name="Journal Article"&gt;17&lt;/ref-type&gt;&lt;contributors&gt;&lt;authors&gt;&lt;author&gt;Friedman, Jerome H&lt;/author&gt;&lt;/authors&gt;&lt;/contributors&gt;&lt;titles&gt;&lt;title&gt;Greedy function approximation: a gradient boosting machine&lt;/title&gt;&lt;secondary-title&gt;Annals of statistics&lt;/secondary-title&gt;&lt;/titles&gt;&lt;periodical&gt;&lt;full-title&gt;Annals of statistics&lt;/full-title&gt;&lt;/periodical&gt;&lt;pages&gt;1189-1232&lt;/pages&gt;&lt;dates&gt;&lt;year&gt;2001&lt;/year&gt;&lt;/dates&gt;&lt;isbn&gt;0090-5364&lt;/isbn&gt;&lt;urls&gt;&lt;/urls&gt;&lt;/record&gt;&lt;/Cite&gt;&lt;/EndNote&gt;</w:instrText>
      </w:r>
      <w:r w:rsidRPr="00C52D87">
        <w:rPr>
          <w:rFonts w:asciiTheme="majorBidi" w:hAnsiTheme="majorBidi" w:cstheme="majorBidi"/>
          <w:sz w:val="24"/>
          <w:szCs w:val="24"/>
          <w:lang w:eastAsia="en-IE"/>
        </w:rPr>
        <w:fldChar w:fldCharType="separate"/>
      </w:r>
      <w:r w:rsidR="002D1866" w:rsidRPr="00C52D87">
        <w:rPr>
          <w:rFonts w:asciiTheme="majorBidi" w:hAnsiTheme="majorBidi" w:cstheme="majorBidi"/>
          <w:noProof/>
          <w:sz w:val="24"/>
          <w:szCs w:val="24"/>
          <w:lang w:eastAsia="en-IE"/>
        </w:rPr>
        <w:t>(Friedman, 2001)</w:t>
      </w:r>
      <w:r w:rsidRPr="00C52D87">
        <w:rPr>
          <w:rFonts w:asciiTheme="majorBidi" w:hAnsiTheme="majorBidi" w:cstheme="majorBidi"/>
          <w:sz w:val="24"/>
          <w:szCs w:val="24"/>
          <w:lang w:eastAsia="en-IE"/>
        </w:rPr>
        <w:fldChar w:fldCharType="end"/>
      </w:r>
      <w:r w:rsidRPr="00C52D87">
        <w:rPr>
          <w:rFonts w:asciiTheme="majorBidi" w:hAnsiTheme="majorBidi" w:cstheme="majorBidi"/>
          <w:sz w:val="24"/>
          <w:szCs w:val="24"/>
          <w:lang w:eastAsia="en-IE"/>
        </w:rPr>
        <w:t xml:space="preserve">. The boosted trees method is used in supervised learning problems in which multiple features </w:t>
      </w:r>
      <w:r w:rsidRPr="00C52D87">
        <w:rPr>
          <w:rFonts w:asciiTheme="majorBidi" w:hAnsiTheme="majorBidi" w:cstheme="majorBidi"/>
          <w:i/>
          <w:sz w:val="24"/>
          <w:szCs w:val="24"/>
          <w:lang w:eastAsia="en-IE"/>
        </w:rPr>
        <w:t>x</w:t>
      </w:r>
      <w:r w:rsidRPr="00C52D87">
        <w:rPr>
          <w:rFonts w:asciiTheme="majorBidi" w:hAnsiTheme="majorBidi" w:cstheme="majorBidi"/>
          <w:i/>
          <w:sz w:val="24"/>
          <w:szCs w:val="24"/>
          <w:vertAlign w:val="subscript"/>
          <w:lang w:eastAsia="en-IE"/>
        </w:rPr>
        <w:t xml:space="preserve">i </w:t>
      </w:r>
      <w:r w:rsidRPr="00C52D87">
        <w:rPr>
          <w:rFonts w:asciiTheme="majorBidi" w:hAnsiTheme="majorBidi" w:cstheme="majorBidi"/>
          <w:sz w:val="24"/>
          <w:szCs w:val="24"/>
          <w:lang w:eastAsia="en-IE"/>
        </w:rPr>
        <w:t xml:space="preserve">are available in a training dataset to estimate the response variable </w:t>
      </w:r>
      <w:r w:rsidRPr="00C52D87">
        <w:rPr>
          <w:rFonts w:asciiTheme="majorBidi" w:hAnsiTheme="majorBidi" w:cstheme="majorBidi"/>
          <w:i/>
          <w:sz w:val="24"/>
          <w:szCs w:val="24"/>
          <w:lang w:eastAsia="en-IE"/>
        </w:rPr>
        <w:t>y</w:t>
      </w:r>
      <w:r w:rsidRPr="00C52D87">
        <w:rPr>
          <w:rFonts w:asciiTheme="majorBidi" w:hAnsiTheme="majorBidi" w:cstheme="majorBidi"/>
          <w:i/>
          <w:sz w:val="24"/>
          <w:szCs w:val="24"/>
          <w:vertAlign w:val="subscript"/>
          <w:lang w:eastAsia="en-IE"/>
        </w:rPr>
        <w:t>i</w:t>
      </w:r>
      <w:r w:rsidRPr="00C52D87">
        <w:rPr>
          <w:rFonts w:asciiTheme="majorBidi" w:hAnsiTheme="majorBidi" w:cstheme="majorBidi"/>
          <w:sz w:val="24"/>
          <w:szCs w:val="24"/>
          <w:lang w:eastAsia="en-IE"/>
        </w:rPr>
        <w:t xml:space="preserve">. In supervised learning, the model typically denotes the mathematical construction of how to estimate </w:t>
      </w:r>
      <w:r w:rsidRPr="00C52D87">
        <w:rPr>
          <w:rFonts w:asciiTheme="majorBidi" w:hAnsiTheme="majorBidi" w:cstheme="majorBidi"/>
          <w:i/>
          <w:sz w:val="24"/>
          <w:szCs w:val="24"/>
          <w:lang w:eastAsia="en-IE"/>
        </w:rPr>
        <w:t>y</w:t>
      </w:r>
      <w:r w:rsidRPr="00C52D87">
        <w:rPr>
          <w:rFonts w:asciiTheme="majorBidi" w:hAnsiTheme="majorBidi" w:cstheme="majorBidi"/>
          <w:i/>
          <w:sz w:val="24"/>
          <w:szCs w:val="24"/>
          <w:vertAlign w:val="subscript"/>
          <w:lang w:eastAsia="en-IE"/>
        </w:rPr>
        <w:t>i</w:t>
      </w:r>
      <w:r w:rsidRPr="00C52D87">
        <w:rPr>
          <w:rFonts w:asciiTheme="majorBidi" w:hAnsiTheme="majorBidi" w:cstheme="majorBidi"/>
          <w:sz w:val="24"/>
          <w:szCs w:val="24"/>
          <w:lang w:eastAsia="en-IE"/>
        </w:rPr>
        <w:t xml:space="preserve"> based on </w:t>
      </w:r>
      <w:r w:rsidRPr="00C52D87">
        <w:rPr>
          <w:rFonts w:asciiTheme="majorBidi" w:hAnsiTheme="majorBidi" w:cstheme="majorBidi"/>
          <w:i/>
          <w:sz w:val="24"/>
          <w:szCs w:val="24"/>
          <w:lang w:eastAsia="en-IE"/>
        </w:rPr>
        <w:t>x</w:t>
      </w:r>
      <w:r w:rsidRPr="00C52D87">
        <w:rPr>
          <w:rFonts w:asciiTheme="majorBidi" w:hAnsiTheme="majorBidi" w:cstheme="majorBidi"/>
          <w:i/>
          <w:sz w:val="24"/>
          <w:szCs w:val="24"/>
          <w:vertAlign w:val="subscript"/>
          <w:lang w:eastAsia="en-IE"/>
        </w:rPr>
        <w:t>i</w:t>
      </w:r>
      <w:r w:rsidRPr="00C52D87">
        <w:rPr>
          <w:rFonts w:asciiTheme="majorBidi" w:hAnsiTheme="majorBidi" w:cstheme="majorBidi"/>
          <w:sz w:val="24"/>
          <w:szCs w:val="24"/>
          <w:lang w:eastAsia="en-IE"/>
        </w:rPr>
        <w:t>. For instance, a linear model is very common, and the estimation is given by</w:t>
      </w:r>
      <m:oMath>
        <m:r>
          <w:rPr>
            <w:rFonts w:ascii="Cambria Math" w:hAnsi="Cambria Math" w:cstheme="majorBidi"/>
            <w:sz w:val="24"/>
            <w:szCs w:val="24"/>
            <w:lang w:eastAsia="en-IE"/>
          </w:rPr>
          <m:t xml:space="preserve"> </m:t>
        </m:r>
        <m:acc>
          <m:accPr>
            <m:ctrlPr>
              <w:rPr>
                <w:rFonts w:ascii="Cambria Math" w:hAnsi="Cambria Math" w:cstheme="majorBidi"/>
                <w:i/>
                <w:sz w:val="24"/>
                <w:szCs w:val="24"/>
                <w:lang w:eastAsia="en-IE"/>
              </w:rPr>
            </m:ctrlPr>
          </m:accPr>
          <m:e>
            <m:r>
              <w:rPr>
                <w:rFonts w:ascii="Cambria Math" w:hAnsi="Cambria Math" w:cstheme="majorBidi"/>
                <w:sz w:val="24"/>
                <w:szCs w:val="24"/>
                <w:lang w:eastAsia="en-IE"/>
              </w:rPr>
              <m:t>y</m:t>
            </m:r>
          </m:e>
        </m:acc>
        <m:r>
          <w:rPr>
            <w:rFonts w:ascii="Cambria Math" w:hAnsi="Cambria Math" w:cstheme="majorBidi"/>
            <w:sz w:val="24"/>
            <w:szCs w:val="24"/>
            <w:lang w:eastAsia="en-IE"/>
          </w:rPr>
          <m:t>=</m:t>
        </m:r>
        <m:nary>
          <m:naryPr>
            <m:chr m:val="∑"/>
            <m:limLoc m:val="subSup"/>
            <m:supHide m:val="1"/>
            <m:ctrlPr>
              <w:rPr>
                <w:rFonts w:ascii="Cambria Math" w:hAnsi="Cambria Math" w:cstheme="majorBidi"/>
                <w:i/>
                <w:sz w:val="24"/>
                <w:szCs w:val="24"/>
                <w:lang w:eastAsia="en-IE"/>
              </w:rPr>
            </m:ctrlPr>
          </m:naryPr>
          <m:sub>
            <m:r>
              <w:rPr>
                <w:rFonts w:ascii="Cambria Math" w:hAnsi="Cambria Math" w:cstheme="majorBidi"/>
                <w:sz w:val="24"/>
                <w:szCs w:val="24"/>
                <w:lang w:eastAsia="en-IE"/>
              </w:rPr>
              <m:t>j</m:t>
            </m:r>
          </m:sub>
          <m:sup/>
          <m:e>
            <m:sSub>
              <m:sSubPr>
                <m:ctrlPr>
                  <w:rPr>
                    <w:rFonts w:ascii="Cambria Math" w:hAnsi="Cambria Math" w:cstheme="majorBidi"/>
                    <w:i/>
                    <w:sz w:val="24"/>
                    <w:szCs w:val="24"/>
                    <w:lang w:eastAsia="en-IE"/>
                  </w:rPr>
                </m:ctrlPr>
              </m:sSubPr>
              <m:e>
                <m:r>
                  <w:rPr>
                    <w:rFonts w:ascii="Cambria Math" w:hAnsi="Cambria Math" w:cstheme="majorBidi"/>
                    <w:sz w:val="24"/>
                    <w:szCs w:val="24"/>
                    <w:lang w:eastAsia="en-IE"/>
                  </w:rPr>
                  <m:t>α</m:t>
                </m:r>
              </m:e>
              <m:sub>
                <m:r>
                  <w:rPr>
                    <w:rFonts w:ascii="Cambria Math" w:hAnsi="Cambria Math" w:cstheme="majorBidi"/>
                    <w:sz w:val="24"/>
                    <w:szCs w:val="24"/>
                    <w:lang w:eastAsia="en-IE"/>
                  </w:rPr>
                  <m:t>j</m:t>
                </m:r>
              </m:sub>
            </m:sSub>
            <m:sSub>
              <m:sSubPr>
                <m:ctrlPr>
                  <w:rPr>
                    <w:rFonts w:ascii="Cambria Math" w:hAnsi="Cambria Math" w:cstheme="majorBidi"/>
                    <w:i/>
                    <w:sz w:val="24"/>
                    <w:szCs w:val="24"/>
                    <w:lang w:eastAsia="en-IE"/>
                  </w:rPr>
                </m:ctrlPr>
              </m:sSubPr>
              <m:e>
                <m:r>
                  <w:rPr>
                    <w:rFonts w:ascii="Cambria Math" w:hAnsi="Cambria Math" w:cstheme="majorBidi"/>
                    <w:sz w:val="24"/>
                    <w:szCs w:val="24"/>
                    <w:lang w:eastAsia="en-IE"/>
                  </w:rPr>
                  <m:t>x</m:t>
                </m:r>
              </m:e>
              <m:sub>
                <m:r>
                  <w:rPr>
                    <w:rFonts w:ascii="Cambria Math" w:hAnsi="Cambria Math" w:cstheme="majorBidi"/>
                    <w:sz w:val="24"/>
                    <w:szCs w:val="24"/>
                    <w:lang w:eastAsia="en-IE"/>
                  </w:rPr>
                  <m:t>ij</m:t>
                </m:r>
              </m:sub>
            </m:sSub>
          </m:e>
        </m:nary>
      </m:oMath>
      <w:r w:rsidRPr="00C52D87">
        <w:rPr>
          <w:rFonts w:asciiTheme="majorBidi" w:hAnsiTheme="majorBidi" w:cstheme="majorBidi"/>
          <w:sz w:val="24"/>
          <w:szCs w:val="24"/>
          <w:lang w:eastAsia="en-IE"/>
        </w:rPr>
        <w:t xml:space="preserve">, which is a linear combination of weighted input features. The approximation value can have different explanations based on the problem. For instance, to obtain the probability of a positive group in a logistic regression, logistic transformation can be used, and a ranking score can also be used to rank the output </w:t>
      </w:r>
      <w:r w:rsidRPr="00C52D87">
        <w:rPr>
          <w:rFonts w:asciiTheme="majorBidi" w:hAnsiTheme="majorBidi" w:cstheme="majorBidi"/>
          <w:sz w:val="24"/>
          <w:szCs w:val="24"/>
          <w:lang w:eastAsia="en-IE"/>
        </w:rPr>
        <w:fldChar w:fldCharType="begin"/>
      </w:r>
      <w:r w:rsidR="00C32C2D" w:rsidRPr="00C52D87">
        <w:rPr>
          <w:rFonts w:asciiTheme="majorBidi" w:hAnsiTheme="majorBidi" w:cstheme="majorBidi"/>
          <w:sz w:val="24"/>
          <w:szCs w:val="24"/>
          <w:lang w:eastAsia="en-IE"/>
        </w:rPr>
        <w:instrText xml:space="preserve"> ADDIN EN.CITE &lt;EndNote&gt;&lt;Cite&gt;&lt;Author&gt;Madala&lt;/Author&gt;&lt;Year&gt;1994&lt;/Year&gt;&lt;RecNum&gt;94&lt;/RecNum&gt;&lt;DisplayText&gt;(Madala and Ivakhnenko, 1994)&lt;/DisplayText&gt;&lt;record&gt;&lt;rec-number&gt;94&lt;/rec-number&gt;&lt;foreign-keys&gt;&lt;key app="EN" db-id="0e5zz9apwxxs5qexv5opwzxrvszfdstwr25p" timestamp="1653909107"&gt;94&lt;/key&gt;&lt;/foreign-keys&gt;&lt;ref-type name="Book"&gt;6&lt;/ref-type&gt;&lt;contributors&gt;&lt;authors&gt;&lt;author&gt;Madala, Hema Rao&lt;/author&gt;&lt;author&gt;Ivakhnenko, Alexy G&lt;/author&gt;&lt;/authors&gt;&lt;/contributors&gt;&lt;titles&gt;&lt;title&gt;Inductive learning algorithms for complex systems modeling&lt;/title&gt;&lt;/titles&gt;&lt;volume&gt;368&lt;/volume&gt;&lt;dates&gt;&lt;year&gt;1994&lt;/year&gt;&lt;/dates&gt;&lt;pub-location&gt;NY&lt;/pub-location&gt;&lt;publisher&gt;CRC Press Boca Raton&lt;/publisher&gt;&lt;urls&gt;&lt;/urls&gt;&lt;/record&gt;&lt;/Cite&gt;&lt;/EndNote&gt;</w:instrText>
      </w:r>
      <w:r w:rsidRPr="00C52D87">
        <w:rPr>
          <w:rFonts w:asciiTheme="majorBidi" w:hAnsiTheme="majorBidi" w:cstheme="majorBidi"/>
          <w:sz w:val="24"/>
          <w:szCs w:val="24"/>
          <w:lang w:eastAsia="en-IE"/>
        </w:rPr>
        <w:fldChar w:fldCharType="separate"/>
      </w:r>
      <w:r w:rsidR="002D1866" w:rsidRPr="00C52D87">
        <w:rPr>
          <w:rFonts w:asciiTheme="majorBidi" w:hAnsiTheme="majorBidi" w:cstheme="majorBidi"/>
          <w:noProof/>
          <w:sz w:val="24"/>
          <w:szCs w:val="24"/>
          <w:lang w:eastAsia="en-IE"/>
        </w:rPr>
        <w:t>(Madala and Ivakhnenko, 1994)</w:t>
      </w:r>
      <w:r w:rsidRPr="00C52D87">
        <w:rPr>
          <w:rFonts w:asciiTheme="majorBidi" w:hAnsiTheme="majorBidi" w:cstheme="majorBidi"/>
          <w:sz w:val="24"/>
          <w:szCs w:val="24"/>
          <w:lang w:eastAsia="en-IE"/>
        </w:rPr>
        <w:fldChar w:fldCharType="end"/>
      </w:r>
      <w:r w:rsidRPr="00C52D87">
        <w:rPr>
          <w:rFonts w:asciiTheme="majorBidi" w:hAnsiTheme="majorBidi" w:cstheme="majorBidi"/>
          <w:sz w:val="24"/>
          <w:szCs w:val="24"/>
          <w:lang w:eastAsia="en-IE"/>
        </w:rPr>
        <w:t xml:space="preserve">. Boosted trees produce a prediction model in the form of an ensemble of weak prediction models that are typically decision trees. The boosted trees method is used to build models in a stage-wise fashion, which is similar to other boosting methods, and generalizes the models by allowing the optimization of an arbitrary differentiable loss function </w:t>
      </w:r>
      <w:r w:rsidRPr="00C52D87">
        <w:rPr>
          <w:rFonts w:asciiTheme="majorBidi" w:hAnsiTheme="majorBidi" w:cstheme="majorBidi"/>
          <w:sz w:val="24"/>
          <w:szCs w:val="24"/>
          <w:lang w:eastAsia="en-IE"/>
        </w:rPr>
        <w:fldChar w:fldCharType="begin"/>
      </w:r>
      <w:r w:rsidR="002D1866" w:rsidRPr="00C52D87">
        <w:rPr>
          <w:rFonts w:asciiTheme="majorBidi" w:hAnsiTheme="majorBidi" w:cstheme="majorBidi"/>
          <w:sz w:val="24"/>
          <w:szCs w:val="24"/>
          <w:lang w:eastAsia="en-IE"/>
        </w:rPr>
        <w:instrText xml:space="preserve"> ADDIN EN.CITE &lt;EndNote&gt;&lt;Cite&gt;&lt;Author&gt;De&amp;apos;Ath&lt;/Author&gt;&lt;Year&gt;2007&lt;/Year&gt;&lt;RecNum&gt;96&lt;/RecNum&gt;&lt;DisplayText&gt;(De&amp;apos;Ath, 2007)&lt;/DisplayText&gt;&lt;record&gt;&lt;rec-number&gt;96&lt;/rec-number&gt;&lt;foreign-keys&gt;&lt;key app="EN" db-id="0e5zz9apwxxs5qexv5opwzxrvszfdstwr25p" timestamp="1653909107"&gt;96&lt;/key&gt;&lt;/foreign-keys&gt;&lt;ref-type name="Journal Article"&gt;17&lt;/ref-type&gt;&lt;contributors&gt;&lt;authors&gt;&lt;author&gt;De&amp;apos;Ath, Glenn&lt;/author&gt;&lt;/authors&gt;&lt;/contributors&gt;&lt;titles&gt;&lt;title&gt;Boosted trees for ecological modeling and prediction&lt;/title&gt;&lt;secondary-title&gt;Ecology&lt;/secondary-title&gt;&lt;/titles&gt;&lt;periodical&gt;&lt;full-title&gt;Ecology&lt;/full-title&gt;&lt;/periodical&gt;&lt;pages&gt;243-251&lt;/pages&gt;&lt;volume&gt;88&lt;/volume&gt;&lt;number&gt;1&lt;/number&gt;&lt;dates&gt;&lt;year&gt;2007&lt;/year&gt;&lt;/dates&gt;&lt;isbn&gt;1939-9170&lt;/isbn&gt;&lt;urls&gt;&lt;/urls&gt;&lt;/record&gt;&lt;/Cite&gt;&lt;/EndNote&gt;</w:instrText>
      </w:r>
      <w:r w:rsidRPr="00C52D87">
        <w:rPr>
          <w:rFonts w:asciiTheme="majorBidi" w:hAnsiTheme="majorBidi" w:cstheme="majorBidi"/>
          <w:sz w:val="24"/>
          <w:szCs w:val="24"/>
          <w:lang w:eastAsia="en-IE"/>
        </w:rPr>
        <w:fldChar w:fldCharType="separate"/>
      </w:r>
      <w:r w:rsidR="002D1866" w:rsidRPr="00C52D87">
        <w:rPr>
          <w:rFonts w:asciiTheme="majorBidi" w:hAnsiTheme="majorBidi" w:cstheme="majorBidi"/>
          <w:noProof/>
          <w:sz w:val="24"/>
          <w:szCs w:val="24"/>
          <w:lang w:eastAsia="en-IE"/>
        </w:rPr>
        <w:t>(De'Ath, 2007)</w:t>
      </w:r>
      <w:r w:rsidRPr="00C52D87">
        <w:rPr>
          <w:rFonts w:asciiTheme="majorBidi" w:hAnsiTheme="majorBidi" w:cstheme="majorBidi"/>
          <w:sz w:val="24"/>
          <w:szCs w:val="24"/>
          <w:lang w:eastAsia="en-IE"/>
        </w:rPr>
        <w:fldChar w:fldCharType="end"/>
      </w:r>
      <w:r w:rsidRPr="00C52D87">
        <w:rPr>
          <w:rFonts w:asciiTheme="majorBidi" w:hAnsiTheme="majorBidi" w:cstheme="majorBidi"/>
          <w:sz w:val="24"/>
          <w:szCs w:val="24"/>
          <w:lang w:eastAsia="en-IE"/>
        </w:rPr>
        <w:t>.</w:t>
      </w:r>
      <w:bookmarkEnd w:id="602"/>
      <w:r w:rsidRPr="00C52D87">
        <w:rPr>
          <w:rFonts w:asciiTheme="majorBidi" w:hAnsiTheme="majorBidi" w:cstheme="majorBidi"/>
          <w:sz w:val="24"/>
          <w:szCs w:val="24"/>
          <w:lang w:eastAsia="en-IE"/>
        </w:rPr>
        <w:t xml:space="preserve"> </w:t>
      </w:r>
    </w:p>
    <w:p w14:paraId="0F605534" w14:textId="433BF92D" w:rsidR="00055320" w:rsidRPr="00C52D87" w:rsidRDefault="00055320" w:rsidP="005F3D42">
      <w:pPr>
        <w:spacing w:line="480" w:lineRule="auto"/>
        <w:rPr>
          <w:rFonts w:asciiTheme="majorBidi" w:hAnsiTheme="majorBidi" w:cstheme="majorBidi"/>
          <w:sz w:val="24"/>
          <w:szCs w:val="24"/>
          <w:lang w:eastAsia="en-IE"/>
        </w:rPr>
      </w:pPr>
      <w:bookmarkStart w:id="603" w:name="_Toc107502764"/>
      <w:r w:rsidRPr="00C52D87">
        <w:rPr>
          <w:rFonts w:asciiTheme="majorBidi" w:hAnsiTheme="majorBidi" w:cstheme="majorBidi"/>
          <w:sz w:val="24"/>
          <w:szCs w:val="24"/>
          <w:lang w:eastAsia="en-IE"/>
        </w:rPr>
        <w:t xml:space="preserve">Boosted trees represent a tool for surrogate modeling and predictive data mining and have some specific properties. Boosted trees inherit the desirable features of trees while eliminating many undesirable features. The most desirable feature is robustness </w:t>
      </w:r>
      <w:r w:rsidRPr="00C52D87">
        <w:rPr>
          <w:rFonts w:asciiTheme="majorBidi" w:hAnsiTheme="majorBidi" w:cstheme="majorBidi"/>
          <w:sz w:val="24"/>
          <w:szCs w:val="24"/>
          <w:lang w:eastAsia="en-IE"/>
        </w:rPr>
        <w:fldChar w:fldCharType="begin"/>
      </w:r>
      <w:r w:rsidR="002D1866" w:rsidRPr="00C52D87">
        <w:rPr>
          <w:rFonts w:asciiTheme="majorBidi" w:hAnsiTheme="majorBidi" w:cstheme="majorBidi"/>
          <w:sz w:val="24"/>
          <w:szCs w:val="24"/>
          <w:lang w:eastAsia="en-IE"/>
        </w:rPr>
        <w:instrText xml:space="preserve"> ADDIN EN.CITE &lt;EndNote&gt;&lt;Cite&gt;&lt;Author&gt;MacCalman&lt;/Author&gt;&lt;Year&gt;2016&lt;/Year&gt;&lt;RecNum&gt;97&lt;/RecNum&gt;&lt;DisplayText&gt;(La Fuente and Andres, 2016; MacCalman et al., 2016)&lt;/DisplayText&gt;&lt;record&gt;&lt;rec-number&gt;97&lt;/rec-number&gt;&lt;foreign-keys&gt;&lt;key app="EN" db-id="0e5zz9apwxxs5qexv5opwzxrvszfdstwr25p" timestamp="1653909107"&gt;97&lt;/key&gt;&lt;/foreign-keys&gt;&lt;ref-type name="Journal Article"&gt;17&lt;/ref-type&gt;&lt;contributors&gt;&lt;authors&gt;&lt;author&gt;MacCalman, Alex&lt;/author&gt;&lt;author&gt;Lesinski, Gene&lt;/author&gt;&lt;author&gt;Goerger, Simon&lt;/author&gt;&lt;/authors&gt;&lt;/contributors&gt;&lt;titles&gt;&lt;title&gt;Integrating External Simulations Within the Model-Based Systems Engineering Approach Using Statistical Metamodels&lt;/title&gt;&lt;secondary-title&gt;Procedia Computer Science&lt;/secondary-title&gt;&lt;/titles&gt;&lt;periodical&gt;&lt;full-title&gt;Procedia Computer Science&lt;/full-title&gt;&lt;/periodical&gt;&lt;pages&gt;436-441&lt;/pages&gt;&lt;volume&gt;95&lt;/volume&gt;&lt;dates&gt;&lt;year&gt;2016&lt;/year&gt;&lt;/dates&gt;&lt;isbn&gt;1877-0509&lt;/isbn&gt;&lt;urls&gt;&lt;/urls&gt;&lt;/record&gt;&lt;/Cite&gt;&lt;Cite&gt;&lt;Author&gt;La Fuente&lt;/Author&gt;&lt;Year&gt;2016&lt;/Year&gt;&lt;RecNum&gt;98&lt;/RecNum&gt;&lt;record&gt;&lt;rec-number&gt;98&lt;/rec-number&gt;&lt;foreign-keys&gt;&lt;key app="EN" db-id="0e5zz9apwxxs5qexv5opwzxrvszfdstwr25p" timestamp="1653909107"&gt;98&lt;/key&gt;&lt;/foreign-keys&gt;&lt;ref-type name="Thesis"&gt;32&lt;/ref-type&gt;&lt;contributors&gt;&lt;authors&gt;&lt;author&gt;La Fuente, De&lt;/author&gt;&lt;author&gt;Andres, Rodrigo&lt;/author&gt;&lt;/authors&gt;&lt;/contributors&gt;&lt;titles&gt;&lt;title&gt;Simulation Metamodeling with Gaussian Process: A Numerical Study&lt;/title&gt;&lt;secondary-title&gt;Industrial Engineering&lt;/secondary-title&gt;&lt;/titles&gt;&lt;volume&gt;PhD&lt;/volume&gt;&lt;dates&gt;&lt;year&gt;2016&lt;/year&gt;&lt;/dates&gt;&lt;publisher&gt;North Carolina State University&lt;/publisher&gt;&lt;urls&gt;&lt;/urls&gt;&lt;/record&gt;&lt;/Cite&gt;&lt;/EndNote&gt;</w:instrText>
      </w:r>
      <w:r w:rsidRPr="00C52D87">
        <w:rPr>
          <w:rFonts w:asciiTheme="majorBidi" w:hAnsiTheme="majorBidi" w:cstheme="majorBidi"/>
          <w:sz w:val="24"/>
          <w:szCs w:val="24"/>
          <w:lang w:eastAsia="en-IE"/>
        </w:rPr>
        <w:fldChar w:fldCharType="separate"/>
      </w:r>
      <w:r w:rsidR="002D1866" w:rsidRPr="00C52D87">
        <w:rPr>
          <w:rFonts w:asciiTheme="majorBidi" w:hAnsiTheme="majorBidi" w:cstheme="majorBidi"/>
          <w:noProof/>
          <w:sz w:val="24"/>
          <w:szCs w:val="24"/>
          <w:lang w:eastAsia="en-IE"/>
        </w:rPr>
        <w:t>(La Fuente and Andres, 2016; MacCalman et al., 2016)</w:t>
      </w:r>
      <w:r w:rsidRPr="00C52D87">
        <w:rPr>
          <w:rFonts w:asciiTheme="majorBidi" w:hAnsiTheme="majorBidi" w:cstheme="majorBidi"/>
          <w:sz w:val="24"/>
          <w:szCs w:val="24"/>
          <w:lang w:eastAsia="en-IE"/>
        </w:rPr>
        <w:fldChar w:fldCharType="end"/>
      </w:r>
      <w:r w:rsidRPr="00C52D87">
        <w:rPr>
          <w:rFonts w:asciiTheme="majorBidi" w:hAnsiTheme="majorBidi" w:cstheme="majorBidi"/>
          <w:sz w:val="24"/>
          <w:szCs w:val="24"/>
          <w:lang w:eastAsia="en-IE"/>
        </w:rPr>
        <w:t xml:space="preserve">. All boosted trees are invariant under all (strictly) monotone transformations of individual input variables. For example, using </w:t>
      </w:r>
      <w:r w:rsidRPr="00C52D87">
        <w:rPr>
          <w:rFonts w:asciiTheme="majorBidi" w:hAnsiTheme="majorBidi" w:cstheme="majorBidi"/>
          <w:i/>
          <w:sz w:val="24"/>
          <w:szCs w:val="24"/>
          <w:lang w:eastAsia="en-IE"/>
        </w:rPr>
        <w:t>x</w:t>
      </w:r>
      <w:r w:rsidRPr="00C52D87">
        <w:rPr>
          <w:rFonts w:asciiTheme="majorBidi" w:hAnsiTheme="majorBidi" w:cstheme="majorBidi"/>
          <w:i/>
          <w:sz w:val="24"/>
          <w:szCs w:val="24"/>
          <w:vertAlign w:val="subscript"/>
          <w:lang w:eastAsia="en-IE"/>
        </w:rPr>
        <w:t>j</w:t>
      </w:r>
      <w:r w:rsidRPr="00C52D87">
        <w:rPr>
          <w:rFonts w:asciiTheme="majorBidi" w:hAnsiTheme="majorBidi" w:cstheme="majorBidi"/>
          <w:sz w:val="24"/>
          <w:szCs w:val="24"/>
          <w:lang w:eastAsia="en-IE"/>
        </w:rPr>
        <w:t xml:space="preserve">, log </w:t>
      </w:r>
      <w:r w:rsidRPr="00C52D87">
        <w:rPr>
          <w:rFonts w:asciiTheme="majorBidi" w:hAnsiTheme="majorBidi" w:cstheme="majorBidi"/>
          <w:i/>
          <w:sz w:val="24"/>
          <w:szCs w:val="24"/>
          <w:lang w:eastAsia="en-IE"/>
        </w:rPr>
        <w:t>x</w:t>
      </w:r>
      <w:r w:rsidRPr="00C52D87">
        <w:rPr>
          <w:rFonts w:asciiTheme="majorBidi" w:hAnsiTheme="majorBidi" w:cstheme="majorBidi"/>
          <w:i/>
          <w:sz w:val="24"/>
          <w:szCs w:val="24"/>
          <w:vertAlign w:val="subscript"/>
          <w:lang w:eastAsia="en-IE"/>
        </w:rPr>
        <w:t>j</w:t>
      </w:r>
      <w:r w:rsidRPr="00C52D87">
        <w:rPr>
          <w:rFonts w:asciiTheme="majorBidi" w:hAnsiTheme="majorBidi" w:cstheme="majorBidi"/>
          <w:sz w:val="24"/>
          <w:szCs w:val="24"/>
          <w:lang w:eastAsia="en-IE"/>
        </w:rPr>
        <w:t xml:space="preserve">, </w:t>
      </w:r>
      <w:r w:rsidRPr="00C52D87">
        <w:rPr>
          <w:rFonts w:asciiTheme="majorBidi" w:hAnsiTheme="majorBidi" w:cstheme="majorBidi"/>
          <w:i/>
          <w:sz w:val="24"/>
          <w:szCs w:val="24"/>
          <w:lang w:eastAsia="en-IE"/>
        </w:rPr>
        <w:t>e</w:t>
      </w:r>
      <w:r w:rsidRPr="00C52D87">
        <w:rPr>
          <w:rFonts w:asciiTheme="majorBidi" w:hAnsiTheme="majorBidi" w:cstheme="majorBidi"/>
          <w:i/>
          <w:sz w:val="24"/>
          <w:szCs w:val="24"/>
          <w:vertAlign w:val="superscript"/>
          <w:lang w:eastAsia="en-IE"/>
        </w:rPr>
        <w:t>xj</w:t>
      </w:r>
      <w:r w:rsidRPr="00C52D87">
        <w:rPr>
          <w:rFonts w:asciiTheme="majorBidi" w:hAnsiTheme="majorBidi" w:cstheme="majorBidi"/>
          <w:sz w:val="24"/>
          <w:szCs w:val="24"/>
          <w:lang w:eastAsia="en-IE"/>
        </w:rPr>
        <w:t xml:space="preserve">, or </w:t>
      </w:r>
      <w:r w:rsidRPr="00C52D87">
        <w:rPr>
          <w:rFonts w:asciiTheme="majorBidi" w:hAnsiTheme="majorBidi" w:cstheme="majorBidi"/>
          <w:i/>
          <w:sz w:val="24"/>
          <w:szCs w:val="24"/>
          <w:lang w:eastAsia="en-IE"/>
        </w:rPr>
        <w:t>x</w:t>
      </w:r>
      <w:r w:rsidRPr="00C52D87">
        <w:rPr>
          <w:rFonts w:asciiTheme="majorBidi" w:hAnsiTheme="majorBidi" w:cstheme="majorBidi"/>
          <w:i/>
          <w:sz w:val="24"/>
          <w:szCs w:val="24"/>
          <w:vertAlign w:val="superscript"/>
          <w:lang w:eastAsia="en-IE"/>
        </w:rPr>
        <w:t>α</w:t>
      </w:r>
      <w:r w:rsidRPr="00C52D87">
        <w:rPr>
          <w:rFonts w:asciiTheme="majorBidi" w:hAnsiTheme="majorBidi" w:cstheme="majorBidi"/>
          <w:i/>
          <w:sz w:val="24"/>
          <w:szCs w:val="24"/>
          <w:vertAlign w:val="subscript"/>
          <w:lang w:eastAsia="en-IE"/>
        </w:rPr>
        <w:t>j</w:t>
      </w:r>
      <w:r w:rsidRPr="00C52D87">
        <w:rPr>
          <w:rFonts w:asciiTheme="majorBidi" w:hAnsiTheme="majorBidi" w:cstheme="majorBidi"/>
          <w:sz w:val="24"/>
          <w:szCs w:val="24"/>
          <w:lang w:eastAsia="en-IE"/>
        </w:rPr>
        <w:t xml:space="preserve"> as the </w:t>
      </w:r>
      <w:r w:rsidRPr="00C52D87">
        <w:rPr>
          <w:rFonts w:asciiTheme="majorBidi" w:hAnsiTheme="majorBidi" w:cstheme="majorBidi"/>
          <w:i/>
          <w:iCs/>
          <w:sz w:val="24"/>
          <w:szCs w:val="24"/>
          <w:lang w:eastAsia="en-IE"/>
        </w:rPr>
        <w:t>j</w:t>
      </w:r>
      <w:r w:rsidRPr="00C52D87">
        <w:rPr>
          <w:rFonts w:asciiTheme="majorBidi" w:hAnsiTheme="majorBidi" w:cstheme="majorBidi"/>
          <w:sz w:val="24"/>
          <w:szCs w:val="24"/>
          <w:vertAlign w:val="superscript"/>
          <w:lang w:eastAsia="en-IE"/>
        </w:rPr>
        <w:t>th</w:t>
      </w:r>
      <w:r w:rsidRPr="00C52D87">
        <w:rPr>
          <w:rFonts w:asciiTheme="majorBidi" w:hAnsiTheme="majorBidi" w:cstheme="majorBidi"/>
          <w:sz w:val="24"/>
          <w:szCs w:val="24"/>
          <w:lang w:eastAsia="en-IE"/>
        </w:rPr>
        <w:t xml:space="preserve"> input variable yields the same result. Thus, the need to consider input variable transformations is eliminated. Sensitivity to long-tailed distributions and outliers is also eliminated </w:t>
      </w:r>
      <w:r w:rsidRPr="00C52D87">
        <w:rPr>
          <w:rFonts w:asciiTheme="majorBidi" w:hAnsiTheme="majorBidi" w:cstheme="majorBidi"/>
          <w:sz w:val="24"/>
          <w:szCs w:val="24"/>
          <w:lang w:eastAsia="en-IE"/>
        </w:rPr>
        <w:fldChar w:fldCharType="begin"/>
      </w:r>
      <w:r w:rsidR="00197D8A" w:rsidRPr="00C52D87">
        <w:rPr>
          <w:rFonts w:asciiTheme="majorBidi" w:hAnsiTheme="majorBidi" w:cstheme="majorBidi"/>
          <w:sz w:val="24"/>
          <w:szCs w:val="24"/>
          <w:lang w:eastAsia="en-IE"/>
        </w:rPr>
        <w:instrText xml:space="preserve"> ADDIN EN.CITE &lt;EndNote&gt;&lt;Cite&gt;&lt;Author&gt;Jagadeesh&lt;/Author&gt;&lt;Year&gt;2016&lt;/Year&gt;&lt;RecNum&gt;99&lt;/RecNum&gt;&lt;DisplayText&gt;(Jagadeesh et al., 2016)&lt;/DisplayText&gt;&lt;record&gt;&lt;rec-number&gt;99&lt;/rec-number&gt;&lt;foreign-keys&gt;&lt;key app="EN" db-id="0e5zz9apwxxs5qexv5opwzxrvszfdstwr25p" timestamp="1653909107"&gt;99&lt;/key&gt;&lt;/foreign-keys&gt;&lt;ref-type name="Journal Article"&gt;17&lt;/ref-type&gt;&lt;contributors&gt;&lt;authors&gt;&lt;author&gt;Jagadeesh, Karthik A&lt;/author&gt;&lt;author&gt;Wenger, Aaron M&lt;/author&gt;&lt;author&gt;Berger, Mark J&lt;/author&gt;&lt;author&gt;Guturu, Harendra&lt;/author&gt;&lt;author&gt;Stenson, Peter D&lt;/author&gt;&lt;author&gt;Cooper, David N&lt;/author&gt;&lt;author&gt;Bernstein, Jonathan A&lt;/author&gt;&lt;author&gt;Bejerano, Gill&lt;/author&gt;&lt;/authors&gt;&lt;/contributors&gt;&lt;titles&gt;&lt;title&gt;M-CAP eliminates a majority of variants of uncertain significance in clinical exomes at high sensitivity&lt;/title&gt;&lt;secondary-title&gt;Nature Genetics&lt;/secondary-title&gt;&lt;/titles&gt;&lt;periodical&gt;&lt;full-title&gt;Nature genetics&lt;/full-title&gt;&lt;/periodical&gt;&lt;pages&gt;1581&lt;/pages&gt;&lt;volume&gt;48&lt;/volume&gt;&lt;number&gt;12&lt;/number&gt;&lt;dates&gt;&lt;year&gt;2016&lt;/year&gt;&lt;/dates&gt;&lt;isbn&gt;1546-1718&lt;/isbn&gt;&lt;urls&gt;&lt;/urls&gt;&lt;/record&gt;&lt;/Cite&gt;&lt;/EndNote&gt;</w:instrText>
      </w:r>
      <w:r w:rsidRPr="00C52D87">
        <w:rPr>
          <w:rFonts w:asciiTheme="majorBidi" w:hAnsiTheme="majorBidi" w:cstheme="majorBidi"/>
          <w:sz w:val="24"/>
          <w:szCs w:val="24"/>
          <w:lang w:eastAsia="en-IE"/>
        </w:rPr>
        <w:fldChar w:fldCharType="separate"/>
      </w:r>
      <w:r w:rsidR="002D1866" w:rsidRPr="00C52D87">
        <w:rPr>
          <w:rFonts w:asciiTheme="majorBidi" w:hAnsiTheme="majorBidi" w:cstheme="majorBidi"/>
          <w:noProof/>
          <w:sz w:val="24"/>
          <w:szCs w:val="24"/>
          <w:lang w:eastAsia="en-IE"/>
        </w:rPr>
        <w:t>(Jagadeesh et al., 2016)</w:t>
      </w:r>
      <w:r w:rsidRPr="00C52D87">
        <w:rPr>
          <w:rFonts w:asciiTheme="majorBidi" w:hAnsiTheme="majorBidi" w:cstheme="majorBidi"/>
          <w:sz w:val="24"/>
          <w:szCs w:val="24"/>
          <w:lang w:eastAsia="en-IE"/>
        </w:rPr>
        <w:fldChar w:fldCharType="end"/>
      </w:r>
      <w:r w:rsidRPr="00C52D87">
        <w:rPr>
          <w:rFonts w:asciiTheme="majorBidi" w:hAnsiTheme="majorBidi" w:cstheme="majorBidi"/>
          <w:sz w:val="24"/>
          <w:szCs w:val="24"/>
          <w:lang w:eastAsia="en-IE"/>
        </w:rPr>
        <w:t>.</w:t>
      </w:r>
      <w:bookmarkEnd w:id="603"/>
      <w:r w:rsidRPr="00C52D87">
        <w:rPr>
          <w:rFonts w:asciiTheme="majorBidi" w:hAnsiTheme="majorBidi" w:cstheme="majorBidi"/>
          <w:sz w:val="24"/>
          <w:szCs w:val="24"/>
          <w:lang w:eastAsia="en-IE"/>
        </w:rPr>
        <w:t xml:space="preserve"> </w:t>
      </w:r>
    </w:p>
    <w:p w14:paraId="7DB157F2" w14:textId="53A51EF5" w:rsidR="00055320" w:rsidRPr="00C52D87" w:rsidRDefault="00055320" w:rsidP="005F3D42">
      <w:pPr>
        <w:spacing w:line="480" w:lineRule="auto"/>
        <w:rPr>
          <w:rFonts w:asciiTheme="majorBidi" w:hAnsiTheme="majorBidi" w:cstheme="majorBidi"/>
          <w:sz w:val="24"/>
          <w:szCs w:val="24"/>
          <w:lang w:eastAsia="en-IE"/>
        </w:rPr>
      </w:pPr>
      <w:bookmarkStart w:id="604" w:name="_Toc107502765"/>
      <w:r w:rsidRPr="00C52D87">
        <w:rPr>
          <w:rFonts w:asciiTheme="majorBidi" w:hAnsiTheme="majorBidi" w:cstheme="majorBidi"/>
          <w:sz w:val="24"/>
          <w:szCs w:val="24"/>
          <w:lang w:eastAsia="en-IE"/>
        </w:rPr>
        <w:t xml:space="preserve">Boosted trees are entirely robust against outliers in the output variable </w:t>
      </w:r>
      <w:r w:rsidRPr="00C52D87">
        <w:rPr>
          <w:rFonts w:asciiTheme="majorBidi" w:hAnsiTheme="majorBidi" w:cstheme="majorBidi"/>
          <w:i/>
          <w:sz w:val="24"/>
          <w:szCs w:val="24"/>
          <w:lang w:eastAsia="en-IE"/>
        </w:rPr>
        <w:t>y</w:t>
      </w:r>
      <w:r w:rsidRPr="00C52D87">
        <w:rPr>
          <w:rFonts w:asciiTheme="majorBidi" w:hAnsiTheme="majorBidi" w:cstheme="majorBidi"/>
          <w:sz w:val="24"/>
          <w:szCs w:val="24"/>
          <w:lang w:eastAsia="en-IE"/>
        </w:rPr>
        <w:t xml:space="preserve">. Boosted trees also have a fair measure of robustness against output outliers </w:t>
      </w:r>
      <w:r w:rsidRPr="00C52D87">
        <w:rPr>
          <w:rFonts w:asciiTheme="majorBidi" w:hAnsiTheme="majorBidi" w:cstheme="majorBidi"/>
          <w:sz w:val="24"/>
          <w:szCs w:val="24"/>
          <w:lang w:eastAsia="en-IE"/>
        </w:rPr>
        <w:fldChar w:fldCharType="begin"/>
      </w:r>
      <w:r w:rsidR="002D1866" w:rsidRPr="00C52D87">
        <w:rPr>
          <w:rFonts w:asciiTheme="majorBidi" w:hAnsiTheme="majorBidi" w:cstheme="majorBidi"/>
          <w:sz w:val="24"/>
          <w:szCs w:val="24"/>
          <w:lang w:eastAsia="en-IE"/>
        </w:rPr>
        <w:instrText xml:space="preserve"> ADDIN EN.CITE &lt;EndNote&gt;&lt;Cite&gt;&lt;Author&gt;Lemercier&lt;/Author&gt;&lt;Year&gt;2012&lt;/Year&gt;&lt;RecNum&gt;100&lt;/RecNum&gt;&lt;DisplayText&gt;(Lemercier et al., 2012)&lt;/DisplayText&gt;&lt;record&gt;&lt;rec-number&gt;100&lt;/rec-number&gt;&lt;foreign-keys&gt;&lt;key app="EN" db-id="0e5zz9apwxxs5qexv5opwzxrvszfdstwr25p" timestamp="1653909107"&gt;100&lt;/key&gt;&lt;/foreign-keys&gt;&lt;ref-type name="Journal Article"&gt;17&lt;/ref-type&gt;&lt;contributors&gt;&lt;authors&gt;&lt;author&gt;Lemercier, Blandine&lt;/author&gt;&lt;author&gt;Lacoste, Marine&lt;/author&gt;&lt;author&gt;Loum, Macoumba&lt;/author&gt;&lt;author&gt;Walter, Christian&lt;/author&gt;&lt;/authors&gt;&lt;/contributors&gt;&lt;titles&gt;&lt;title&gt;Extrapolation at regional scale of local soil knowledge using boosted classification trees: A two-step approach&lt;/title&gt;&lt;secondary-title&gt;Geoderma&lt;/secondary-title&gt;&lt;/titles&gt;&lt;periodical&gt;&lt;full-title&gt;Geoderma&lt;/full-title&gt;&lt;/periodical&gt;&lt;pages&gt;75-84&lt;/pages&gt;&lt;volume&gt;171&lt;/volume&gt;&lt;dates&gt;&lt;year&gt;2012&lt;/year&gt;&lt;/dates&gt;&lt;isbn&gt;0016-7061&lt;/isbn&gt;&lt;urls&gt;&lt;/urls&gt;&lt;/record&gt;&lt;/Cite&gt;&lt;/EndNote&gt;</w:instrText>
      </w:r>
      <w:r w:rsidRPr="00C52D87">
        <w:rPr>
          <w:rFonts w:asciiTheme="majorBidi" w:hAnsiTheme="majorBidi" w:cstheme="majorBidi"/>
          <w:sz w:val="24"/>
          <w:szCs w:val="24"/>
          <w:lang w:eastAsia="en-IE"/>
        </w:rPr>
        <w:fldChar w:fldCharType="separate"/>
      </w:r>
      <w:r w:rsidR="002D1866" w:rsidRPr="00C52D87">
        <w:rPr>
          <w:rFonts w:asciiTheme="majorBidi" w:hAnsiTheme="majorBidi" w:cstheme="majorBidi"/>
          <w:noProof/>
          <w:sz w:val="24"/>
          <w:szCs w:val="24"/>
          <w:lang w:eastAsia="en-IE"/>
        </w:rPr>
        <w:t>(Lemercier et al., 2012)</w:t>
      </w:r>
      <w:r w:rsidRPr="00C52D87">
        <w:rPr>
          <w:rFonts w:asciiTheme="majorBidi" w:hAnsiTheme="majorBidi" w:cstheme="majorBidi"/>
          <w:sz w:val="24"/>
          <w:szCs w:val="24"/>
          <w:lang w:eastAsia="en-IE"/>
        </w:rPr>
        <w:fldChar w:fldCharType="end"/>
      </w:r>
      <w:r w:rsidRPr="00C52D87">
        <w:rPr>
          <w:rFonts w:asciiTheme="majorBidi" w:hAnsiTheme="majorBidi" w:cstheme="majorBidi"/>
          <w:sz w:val="24"/>
          <w:szCs w:val="24"/>
          <w:lang w:eastAsia="en-IE"/>
        </w:rPr>
        <w:t xml:space="preserve">. Internal feature selection is another benefit of decision tree conjecture. Trees are generally reasonably robust to the addition of input variables that are not relevant </w:t>
      </w:r>
      <w:r w:rsidRPr="00C52D87">
        <w:rPr>
          <w:rFonts w:asciiTheme="majorBidi" w:hAnsiTheme="majorBidi" w:cstheme="majorBidi"/>
          <w:sz w:val="24"/>
          <w:szCs w:val="24"/>
          <w:lang w:eastAsia="en-IE"/>
        </w:rPr>
        <w:fldChar w:fldCharType="begin"/>
      </w:r>
      <w:r w:rsidR="002D1866" w:rsidRPr="00C52D87">
        <w:rPr>
          <w:rFonts w:asciiTheme="majorBidi" w:hAnsiTheme="majorBidi" w:cstheme="majorBidi"/>
          <w:sz w:val="24"/>
          <w:szCs w:val="24"/>
          <w:lang w:eastAsia="en-IE"/>
        </w:rPr>
        <w:instrText xml:space="preserve"> ADDIN EN.CITE &lt;EndNote&gt;&lt;Cite&gt;&lt;Author&gt;Sim&lt;/Author&gt;&lt;Year&gt;2018&lt;/Year&gt;&lt;RecNum&gt;101&lt;/RecNum&gt;&lt;DisplayText&gt;(Sim et al., 2018)&lt;/DisplayText&gt;&lt;record&gt;&lt;rec-number&gt;101&lt;/rec-number&gt;&lt;foreign-keys&gt;&lt;key app="EN" db-id="0e5zz9apwxxs5qexv5opwzxrvszfdstwr25p" timestamp="1653909107"&gt;101&lt;/key&gt;&lt;/foreign-keys&gt;&lt;ref-type name="Journal Article"&gt;17&lt;/ref-type&gt;&lt;contributors&gt;&lt;authors&gt;&lt;author&gt;Sim, Doreen Ying Ying&lt;/author&gt;&lt;author&gt;Teh, Chee Siong&lt;/author&gt;&lt;author&gt;Ismail, Ahmad Izuanuddin&lt;/author&gt;&lt;/authors&gt;&lt;/contributors&gt;&lt;titles&gt;&lt;title&gt;Improved boosted decision tree algorithms by adaptive apriori and post-pruning for predicting obstructive sleep apnea&lt;/title&gt;&lt;secondary-title&gt;Advanced Science Letters&lt;/secondary-title&gt;&lt;/titles&gt;&lt;periodical&gt;&lt;full-title&gt;Advanced Science Letters&lt;/full-title&gt;&lt;/periodical&gt;&lt;pages&gt;1680-1684&lt;/pages&gt;&lt;volume&gt;24&lt;/volume&gt;&lt;number&gt;3&lt;/number&gt;&lt;dates&gt;&lt;year&gt;2018&lt;/year&gt;&lt;/dates&gt;&lt;isbn&gt;1936-6612&lt;/isbn&gt;&lt;urls&gt;&lt;/urls&gt;&lt;/record&gt;&lt;/Cite&gt;&lt;/EndNote&gt;</w:instrText>
      </w:r>
      <w:r w:rsidRPr="00C52D87">
        <w:rPr>
          <w:rFonts w:asciiTheme="majorBidi" w:hAnsiTheme="majorBidi" w:cstheme="majorBidi"/>
          <w:sz w:val="24"/>
          <w:szCs w:val="24"/>
          <w:lang w:eastAsia="en-IE"/>
        </w:rPr>
        <w:fldChar w:fldCharType="separate"/>
      </w:r>
      <w:r w:rsidR="002D1866" w:rsidRPr="00C52D87">
        <w:rPr>
          <w:rFonts w:asciiTheme="majorBidi" w:hAnsiTheme="majorBidi" w:cstheme="majorBidi"/>
          <w:noProof/>
          <w:sz w:val="24"/>
          <w:szCs w:val="24"/>
          <w:lang w:eastAsia="en-IE"/>
        </w:rPr>
        <w:t>(Sim et al., 2018)</w:t>
      </w:r>
      <w:r w:rsidRPr="00C52D87">
        <w:rPr>
          <w:rFonts w:asciiTheme="majorBidi" w:hAnsiTheme="majorBidi" w:cstheme="majorBidi"/>
          <w:sz w:val="24"/>
          <w:szCs w:val="24"/>
          <w:lang w:eastAsia="en-IE"/>
        </w:rPr>
        <w:fldChar w:fldCharType="end"/>
      </w:r>
      <w:r w:rsidRPr="00C52D87">
        <w:rPr>
          <w:rFonts w:asciiTheme="majorBidi" w:hAnsiTheme="majorBidi" w:cstheme="majorBidi"/>
          <w:sz w:val="24"/>
          <w:szCs w:val="24"/>
          <w:lang w:eastAsia="en-IE"/>
        </w:rPr>
        <w:t>. Additionally, tree-based models address missing values in a unified and elegant manner</w:t>
      </w:r>
      <w:r w:rsidR="004D17C1" w:rsidRPr="00C52D87">
        <w:rPr>
          <w:rFonts w:asciiTheme="majorBidi" w:hAnsiTheme="majorBidi" w:cstheme="majorBidi"/>
          <w:sz w:val="24"/>
          <w:szCs w:val="24"/>
          <w:lang w:eastAsia="en-IE"/>
        </w:rPr>
        <w:t xml:space="preserve"> </w:t>
      </w:r>
      <w:r w:rsidR="00C323C0" w:rsidRPr="00C52D87">
        <w:rPr>
          <w:rFonts w:asciiTheme="majorBidi" w:hAnsiTheme="majorBidi" w:cstheme="majorBidi"/>
          <w:sz w:val="24"/>
          <w:szCs w:val="24"/>
          <w:lang w:eastAsia="en-IE"/>
        </w:rPr>
        <w:fldChar w:fldCharType="begin"/>
      </w:r>
      <w:r w:rsidR="00C323C0" w:rsidRPr="00C52D87">
        <w:rPr>
          <w:rFonts w:asciiTheme="majorBidi" w:hAnsiTheme="majorBidi" w:cstheme="majorBidi"/>
          <w:sz w:val="24"/>
          <w:szCs w:val="24"/>
          <w:lang w:eastAsia="en-IE"/>
        </w:rPr>
        <w:instrText xml:space="preserve"> ADDIN EN.CITE &lt;EndNote&gt;&lt;Cite&gt;&lt;Author&gt;Song&lt;/Author&gt;&lt;Year&gt;2018&lt;/Year&gt;&lt;RecNum&gt;284&lt;/RecNum&gt;&lt;DisplayText&gt;(Song et al., 2018)&lt;/DisplayText&gt;&lt;record&gt;&lt;rec-number&gt;284&lt;/rec-number&gt;&lt;foreign-keys&gt;&lt;key app="EN" db-id="0e5zz9apwxxs5qexv5opwzxrvszfdstwr25p" timestamp="1653909136"&gt;284&lt;/key&gt;&lt;/foreign-keys&gt;&lt;ref-type name="Journal Article"&gt;17&lt;/ref-type&gt;&lt;contributors&gt;&lt;authors&gt;&lt;author&gt;Song, Xueguan&lt;/author&gt;&lt;author&gt;Lv, Liye&lt;/author&gt;&lt;author&gt;Li, Jieling&lt;/author&gt;&lt;author&gt;Sun, Wei&lt;/author&gt;&lt;author&gt;Zhang, Jie&lt;/author&gt;&lt;/authors&gt;&lt;/contributors&gt;&lt;titles&gt;&lt;title&gt;&lt;style face="normal" font="default" charset="162" size="100%"&gt;A&lt;/style&gt;&lt;style face="normal" font="default" size="100%"&gt;n advanced and robust ensemble surrogate model: extended adaptive hybrid functions&lt;/style&gt;&lt;/title&gt;&lt;secondary-title&gt;&lt;style face="normal" font="default" charset="162" size="100%"&gt;Journal of Mechanical Design&lt;/style&gt;&lt;/secondary-title&gt;&lt;/titles&gt;&lt;periodical&gt;&lt;full-title&gt;Journal of Mechanical Design&lt;/full-title&gt;&lt;/periodical&gt;&lt;pages&gt;041402-9&lt;/pages&gt;&lt;volume&gt;140&lt;/volume&gt;&lt;number&gt;&lt;style face="normal" font="default" charset="162" size="100%"&gt;4&lt;/style&gt;&lt;/number&gt;&lt;dates&gt;&lt;year&gt;2018&lt;/year&gt;&lt;/dates&gt;&lt;urls&gt;&lt;/urls&gt;&lt;electronic-resource-num&gt;10.1115/1.4039128&lt;/electronic-resource-num&gt;&lt;/record&gt;&lt;/Cite&gt;&lt;/EndNote&gt;</w:instrText>
      </w:r>
      <w:r w:rsidR="00C323C0" w:rsidRPr="00C52D87">
        <w:rPr>
          <w:rFonts w:asciiTheme="majorBidi" w:hAnsiTheme="majorBidi" w:cstheme="majorBidi"/>
          <w:sz w:val="24"/>
          <w:szCs w:val="24"/>
          <w:lang w:eastAsia="en-IE"/>
        </w:rPr>
        <w:fldChar w:fldCharType="separate"/>
      </w:r>
      <w:r w:rsidR="00C323C0" w:rsidRPr="00C52D87">
        <w:rPr>
          <w:rFonts w:asciiTheme="majorBidi" w:hAnsiTheme="majorBidi" w:cstheme="majorBidi"/>
          <w:noProof/>
          <w:sz w:val="24"/>
          <w:szCs w:val="24"/>
          <w:lang w:eastAsia="en-IE"/>
        </w:rPr>
        <w:t>(Song et al., 2018)</w:t>
      </w:r>
      <w:r w:rsidR="00C323C0" w:rsidRPr="00C52D87">
        <w:rPr>
          <w:rFonts w:asciiTheme="majorBidi" w:hAnsiTheme="majorBidi" w:cstheme="majorBidi"/>
          <w:sz w:val="24"/>
          <w:szCs w:val="24"/>
          <w:lang w:eastAsia="en-IE"/>
        </w:rPr>
        <w:fldChar w:fldCharType="end"/>
      </w:r>
      <w:r w:rsidRPr="00C52D87">
        <w:rPr>
          <w:rFonts w:asciiTheme="majorBidi" w:hAnsiTheme="majorBidi" w:cstheme="majorBidi"/>
          <w:sz w:val="24"/>
          <w:szCs w:val="24"/>
          <w:lang w:eastAsia="en-IE"/>
        </w:rPr>
        <w:t>; studying external imputation schemes is not necessary. Boosted trees also inherit these properties.</w:t>
      </w:r>
      <w:bookmarkEnd w:id="604"/>
      <w:r w:rsidRPr="00C52D87">
        <w:rPr>
          <w:rFonts w:asciiTheme="majorBidi" w:hAnsiTheme="majorBidi" w:cstheme="majorBidi"/>
          <w:sz w:val="24"/>
          <w:szCs w:val="24"/>
          <w:lang w:eastAsia="en-IE"/>
        </w:rPr>
        <w:t xml:space="preserve"> </w:t>
      </w:r>
    </w:p>
    <w:p w14:paraId="1787D7A0" w14:textId="5FC85708" w:rsidR="00055320" w:rsidRPr="00C52D87" w:rsidRDefault="00055320" w:rsidP="005F3D42">
      <w:pPr>
        <w:spacing w:line="480" w:lineRule="auto"/>
        <w:rPr>
          <w:rFonts w:asciiTheme="majorBidi" w:hAnsiTheme="majorBidi" w:cstheme="majorBidi"/>
          <w:sz w:val="24"/>
          <w:szCs w:val="24"/>
          <w:lang w:eastAsia="en-IE"/>
        </w:rPr>
      </w:pPr>
      <w:bookmarkStart w:id="605" w:name="_Toc107502766"/>
      <w:r w:rsidRPr="00C52D87">
        <w:rPr>
          <w:rFonts w:asciiTheme="majorBidi" w:hAnsiTheme="majorBidi" w:cstheme="majorBidi"/>
          <w:sz w:val="24"/>
          <w:szCs w:val="24"/>
          <w:lang w:eastAsia="en-IE"/>
        </w:rPr>
        <w:t xml:space="preserve">The principal disadvantage of single tree models is inaccuracy </w:t>
      </w:r>
      <w:r w:rsidRPr="00C52D87">
        <w:rPr>
          <w:rFonts w:asciiTheme="majorBidi" w:hAnsiTheme="majorBidi" w:cstheme="majorBidi"/>
          <w:sz w:val="24"/>
          <w:szCs w:val="24"/>
          <w:lang w:eastAsia="en-IE"/>
        </w:rPr>
        <w:fldChar w:fldCharType="begin"/>
      </w:r>
      <w:r w:rsidR="002D1866" w:rsidRPr="00C52D87">
        <w:rPr>
          <w:rFonts w:asciiTheme="majorBidi" w:hAnsiTheme="majorBidi" w:cstheme="majorBidi"/>
          <w:sz w:val="24"/>
          <w:szCs w:val="24"/>
          <w:lang w:eastAsia="en-IE"/>
        </w:rPr>
        <w:instrText xml:space="preserve"> ADDIN EN.CITE &lt;EndNote&gt;&lt;Cite&gt;&lt;Author&gt;Friedman&lt;/Author&gt;&lt;Year&gt;2001&lt;/Year&gt;&lt;RecNum&gt;95&lt;/RecNum&gt;&lt;DisplayText&gt;(Friedman, 2001)&lt;/DisplayText&gt;&lt;record&gt;&lt;rec-number&gt;95&lt;/rec-number&gt;&lt;foreign-keys&gt;&lt;key app="EN" db-id="0e5zz9apwxxs5qexv5opwzxrvszfdstwr25p" timestamp="1653909107"&gt;95&lt;/key&gt;&lt;/foreign-keys&gt;&lt;ref-type name="Journal Article"&gt;17&lt;/ref-type&gt;&lt;contributors&gt;&lt;authors&gt;&lt;author&gt;Friedman, Jerome H&lt;/author&gt;&lt;/authors&gt;&lt;/contributors&gt;&lt;titles&gt;&lt;title&gt;Greedy function approximation: a gradient boosting machine&lt;/title&gt;&lt;secondary-title&gt;Annals of statistics&lt;/secondary-title&gt;&lt;/titles&gt;&lt;periodical&gt;&lt;full-title&gt;Annals of statistics&lt;/full-title&gt;&lt;/periodical&gt;&lt;pages&gt;1189-1232&lt;/pages&gt;&lt;dates&gt;&lt;year&gt;2001&lt;/year&gt;&lt;/dates&gt;&lt;isbn&gt;0090-5364&lt;/isbn&gt;&lt;urls&gt;&lt;/urls&gt;&lt;/record&gt;&lt;/Cite&gt;&lt;/EndNote&gt;</w:instrText>
      </w:r>
      <w:r w:rsidRPr="00C52D87">
        <w:rPr>
          <w:rFonts w:asciiTheme="majorBidi" w:hAnsiTheme="majorBidi" w:cstheme="majorBidi"/>
          <w:sz w:val="24"/>
          <w:szCs w:val="24"/>
          <w:lang w:eastAsia="en-IE"/>
        </w:rPr>
        <w:fldChar w:fldCharType="separate"/>
      </w:r>
      <w:r w:rsidR="002D1866" w:rsidRPr="00C52D87">
        <w:rPr>
          <w:rFonts w:asciiTheme="majorBidi" w:hAnsiTheme="majorBidi" w:cstheme="majorBidi"/>
          <w:noProof/>
          <w:sz w:val="24"/>
          <w:szCs w:val="24"/>
          <w:lang w:eastAsia="en-IE"/>
        </w:rPr>
        <w:t>(Friedman, 2001)</w:t>
      </w:r>
      <w:r w:rsidRPr="00C52D87">
        <w:rPr>
          <w:rFonts w:asciiTheme="majorBidi" w:hAnsiTheme="majorBidi" w:cstheme="majorBidi"/>
          <w:sz w:val="24"/>
          <w:szCs w:val="24"/>
          <w:lang w:eastAsia="en-IE"/>
        </w:rPr>
        <w:fldChar w:fldCharType="end"/>
      </w:r>
      <w:r w:rsidRPr="00C52D87">
        <w:rPr>
          <w:rFonts w:asciiTheme="majorBidi" w:hAnsiTheme="majorBidi" w:cstheme="majorBidi"/>
          <w:sz w:val="24"/>
          <w:szCs w:val="24"/>
          <w:lang w:eastAsia="en-IE"/>
        </w:rPr>
        <w:t xml:space="preserve">. Inaccuracy is a result of the coarse characteristics of their piecewise continuous estimates, particularly for smaller trees. For larger trees, a major disadvantage is uncertainty, and the fact that they include predominately high-order interactions. These disadvantages are mitigated by boosting </w:t>
      </w:r>
      <w:r w:rsidRPr="00C52D87">
        <w:rPr>
          <w:rFonts w:asciiTheme="majorBidi" w:hAnsiTheme="majorBidi" w:cstheme="majorBidi"/>
          <w:sz w:val="24"/>
          <w:szCs w:val="24"/>
          <w:lang w:eastAsia="en-IE"/>
        </w:rPr>
        <w:fldChar w:fldCharType="begin">
          <w:fldData xml:space="preserve">PEVuZE5vdGU+PENpdGU+PEF1dGhvcj5XaXR0ZW48L0F1dGhvcj48WWVhcj4yMDE2PC9ZZWFyPjxS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</w:fldData>
        </w:fldChar>
      </w:r>
      <w:r w:rsidR="002D1866" w:rsidRPr="00C52D87">
        <w:rPr>
          <w:rFonts w:asciiTheme="majorBidi" w:hAnsiTheme="majorBidi" w:cstheme="majorBidi"/>
          <w:sz w:val="24"/>
          <w:szCs w:val="24"/>
          <w:lang w:eastAsia="en-IE"/>
        </w:rPr>
        <w:instrText xml:space="preserve"> ADDIN EN.CITE </w:instrText>
      </w:r>
      <w:r w:rsidR="002D1866" w:rsidRPr="00C52D87">
        <w:rPr>
          <w:rFonts w:asciiTheme="majorBidi" w:hAnsiTheme="majorBidi" w:cstheme="majorBidi"/>
          <w:sz w:val="24"/>
          <w:szCs w:val="24"/>
          <w:lang w:eastAsia="en-IE"/>
        </w:rPr>
        <w:fldChar w:fldCharType="begin">
          <w:fldData xml:space="preserve">PEVuZE5vdGU+PENpdGU+PEF1dGhvcj5XaXR0ZW48L0F1dGhvcj48WWVhcj4yMDE2PC9ZZWFyPjxS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</w:fldData>
        </w:fldChar>
      </w:r>
      <w:r w:rsidR="002D1866" w:rsidRPr="00C52D87">
        <w:rPr>
          <w:rFonts w:asciiTheme="majorBidi" w:hAnsiTheme="majorBidi" w:cstheme="majorBidi"/>
          <w:sz w:val="24"/>
          <w:szCs w:val="24"/>
          <w:lang w:eastAsia="en-IE"/>
        </w:rPr>
        <w:instrText xml:space="preserve"> ADDIN EN.CITE.DATA </w:instrText>
      </w:r>
      <w:r w:rsidR="002D1866" w:rsidRPr="00C52D87">
        <w:rPr>
          <w:rFonts w:asciiTheme="majorBidi" w:hAnsiTheme="majorBidi" w:cstheme="majorBidi"/>
          <w:sz w:val="24"/>
          <w:szCs w:val="24"/>
          <w:lang w:eastAsia="en-IE"/>
        </w:rPr>
      </w:r>
      <w:r w:rsidR="002D1866" w:rsidRPr="00C52D87">
        <w:rPr>
          <w:rFonts w:asciiTheme="majorBidi" w:hAnsiTheme="majorBidi" w:cstheme="majorBidi"/>
          <w:sz w:val="24"/>
          <w:szCs w:val="24"/>
          <w:lang w:eastAsia="en-IE"/>
        </w:rPr>
        <w:fldChar w:fldCharType="end"/>
      </w:r>
      <w:r w:rsidRPr="00C52D87">
        <w:rPr>
          <w:rFonts w:asciiTheme="majorBidi" w:hAnsiTheme="majorBidi" w:cstheme="majorBidi"/>
          <w:sz w:val="24"/>
          <w:szCs w:val="24"/>
          <w:lang w:eastAsia="en-IE"/>
        </w:rPr>
      </w:r>
      <w:r w:rsidRPr="00C52D87">
        <w:rPr>
          <w:rFonts w:asciiTheme="majorBidi" w:hAnsiTheme="majorBidi" w:cstheme="majorBidi"/>
          <w:sz w:val="24"/>
          <w:szCs w:val="24"/>
          <w:lang w:eastAsia="en-IE"/>
        </w:rPr>
        <w:fldChar w:fldCharType="separate"/>
      </w:r>
      <w:r w:rsidR="002D1866" w:rsidRPr="00C52D87">
        <w:rPr>
          <w:rFonts w:asciiTheme="majorBidi" w:hAnsiTheme="majorBidi" w:cstheme="majorBidi"/>
          <w:noProof/>
          <w:sz w:val="24"/>
          <w:szCs w:val="24"/>
          <w:lang w:eastAsia="en-IE"/>
        </w:rPr>
        <w:t>(Burnham and Anderson, 2003; Han et al., 2011; Vapnik, 2013; Witten et al., 2016)</w:t>
      </w:r>
      <w:r w:rsidRPr="00C52D87">
        <w:rPr>
          <w:rFonts w:asciiTheme="majorBidi" w:hAnsiTheme="majorBidi" w:cstheme="majorBidi"/>
          <w:sz w:val="24"/>
          <w:szCs w:val="24"/>
          <w:lang w:eastAsia="en-IE"/>
        </w:rPr>
        <w:fldChar w:fldCharType="end"/>
      </w:r>
      <w:r w:rsidRPr="00C52D87">
        <w:rPr>
          <w:rFonts w:asciiTheme="majorBidi" w:hAnsiTheme="majorBidi" w:cstheme="majorBidi"/>
          <w:sz w:val="24"/>
          <w:szCs w:val="24"/>
          <w:lang w:eastAsia="en-IE"/>
        </w:rPr>
        <w:t>. Boosted trees enhance stability by using small trees and averaging many of these trees. The interaction level of boosted tree approximations is adequately controlled by limiting the size of the individual constituent trees.</w:t>
      </w:r>
      <w:bookmarkEnd w:id="605"/>
      <w:r w:rsidRPr="00C52D87">
        <w:rPr>
          <w:rFonts w:asciiTheme="majorBidi" w:hAnsiTheme="majorBidi" w:cstheme="majorBidi"/>
          <w:sz w:val="24"/>
          <w:szCs w:val="24"/>
          <w:lang w:eastAsia="en-IE"/>
        </w:rPr>
        <w:t xml:space="preserve"> </w:t>
      </w:r>
    </w:p>
    <w:p w14:paraId="5167E094" w14:textId="2FF7A6F0" w:rsidR="00055320" w:rsidRPr="00C52D87" w:rsidRDefault="00055320" w:rsidP="005F3D42">
      <w:pPr>
        <w:spacing w:line="480" w:lineRule="auto"/>
        <w:rPr>
          <w:rFonts w:asciiTheme="majorBidi" w:hAnsiTheme="majorBidi" w:cstheme="majorBidi"/>
          <w:sz w:val="24"/>
          <w:szCs w:val="24"/>
          <w:lang w:eastAsia="en-IE"/>
        </w:rPr>
      </w:pPr>
      <w:bookmarkStart w:id="606" w:name="_Toc107502767"/>
      <w:r w:rsidRPr="00C52D87">
        <w:rPr>
          <w:rFonts w:asciiTheme="majorBidi" w:hAnsiTheme="majorBidi" w:cstheme="majorBidi"/>
          <w:sz w:val="24"/>
          <w:szCs w:val="24"/>
          <w:lang w:eastAsia="en-IE"/>
        </w:rPr>
        <w:t xml:space="preserve">The most significant advantages of single tree models are interpretability, whereas boosted trees are thought to lack this feature </w:t>
      </w:r>
      <w:r w:rsidRPr="00C52D87">
        <w:rPr>
          <w:rFonts w:asciiTheme="majorBidi" w:hAnsiTheme="majorBidi" w:cstheme="majorBidi"/>
          <w:sz w:val="24"/>
          <w:szCs w:val="24"/>
          <w:lang w:eastAsia="en-IE"/>
        </w:rPr>
        <w:fldChar w:fldCharType="begin"/>
      </w:r>
      <w:r w:rsidR="002D1866" w:rsidRPr="00C52D87">
        <w:rPr>
          <w:rFonts w:asciiTheme="majorBidi" w:hAnsiTheme="majorBidi" w:cstheme="majorBidi"/>
          <w:sz w:val="24"/>
          <w:szCs w:val="24"/>
          <w:lang w:eastAsia="en-IE"/>
        </w:rPr>
        <w:instrText xml:space="preserve"> ADDIN EN.CITE &lt;EndNote&gt;&lt;Cite&gt;&lt;Author&gt;Duda&lt;/Author&gt;&lt;Year&gt;2012&lt;/Year&gt;&lt;RecNum&gt;106&lt;/RecNum&gt;&lt;DisplayText&gt;(Duda et al., 2012)&lt;/DisplayText&gt;&lt;record&gt;&lt;rec-number&gt;106&lt;/rec-number&gt;&lt;foreign-keys&gt;&lt;key app="EN" db-id="0e5zz9apwxxs5qexv5opwzxrvszfdstwr25p" timestamp="1653909108"&gt;106&lt;/key&gt;&lt;/foreign-keys&gt;&lt;ref-type name="Book"&gt;6&lt;/ref-type&gt;&lt;contributors&gt;&lt;authors&gt;&lt;author&gt;Duda, Richard O&lt;/author&gt;&lt;author&gt;Hart, Peter E&lt;/author&gt;&lt;author&gt;Stork, David G&lt;/author&gt;&lt;/authors&gt;&lt;/contributors&gt;&lt;titles&gt;&lt;title&gt;Pattern classification&lt;/title&gt;&lt;/titles&gt;&lt;dates&gt;&lt;year&gt;2012&lt;/year&gt;&lt;/dates&gt;&lt;pub-location&gt;NY, USA&lt;/pub-location&gt;&lt;publisher&gt;John Wiley &amp;amp; Sons&lt;/publisher&gt;&lt;isbn&gt;111858600X&lt;/isbn&gt;&lt;urls&gt;&lt;/urls&gt;&lt;/record&gt;&lt;/Cite&gt;&lt;/EndNote&gt;</w:instrText>
      </w:r>
      <w:r w:rsidRPr="00C52D87">
        <w:rPr>
          <w:rFonts w:asciiTheme="majorBidi" w:hAnsiTheme="majorBidi" w:cstheme="majorBidi"/>
          <w:sz w:val="24"/>
          <w:szCs w:val="24"/>
          <w:lang w:eastAsia="en-IE"/>
        </w:rPr>
        <w:fldChar w:fldCharType="separate"/>
      </w:r>
      <w:r w:rsidR="002D1866" w:rsidRPr="00C52D87">
        <w:rPr>
          <w:rFonts w:asciiTheme="majorBidi" w:hAnsiTheme="majorBidi" w:cstheme="majorBidi"/>
          <w:noProof/>
          <w:sz w:val="24"/>
          <w:szCs w:val="24"/>
          <w:lang w:eastAsia="en-IE"/>
        </w:rPr>
        <w:t>(Duda et al., 2012)</w:t>
      </w:r>
      <w:r w:rsidRPr="00C52D87">
        <w:rPr>
          <w:rFonts w:asciiTheme="majorBidi" w:hAnsiTheme="majorBidi" w:cstheme="majorBidi"/>
          <w:sz w:val="24"/>
          <w:szCs w:val="24"/>
          <w:lang w:eastAsia="en-IE"/>
        </w:rPr>
        <w:fldChar w:fldCharType="end"/>
      </w:r>
      <w:r w:rsidRPr="00C52D87">
        <w:rPr>
          <w:rFonts w:asciiTheme="majorBidi" w:hAnsiTheme="majorBidi" w:cstheme="majorBidi"/>
          <w:sz w:val="24"/>
          <w:szCs w:val="24"/>
          <w:lang w:eastAsia="en-IE"/>
        </w:rPr>
        <w:t xml:space="preserve">. Small trees can be easily interpreted; however, due to instability, such interpretations should be treated with caution. The interpretability of more massive trees is questionable </w:t>
      </w:r>
      <w:r w:rsidRPr="00C52D87">
        <w:rPr>
          <w:rFonts w:asciiTheme="majorBidi" w:hAnsiTheme="majorBidi" w:cstheme="majorBidi"/>
          <w:sz w:val="24"/>
          <w:szCs w:val="24"/>
          <w:lang w:eastAsia="en-IE"/>
        </w:rPr>
        <w:fldChar w:fldCharType="begin"/>
      </w:r>
      <w:r w:rsidR="002D1866" w:rsidRPr="00C52D87">
        <w:rPr>
          <w:rFonts w:asciiTheme="majorBidi" w:hAnsiTheme="majorBidi" w:cstheme="majorBidi"/>
          <w:sz w:val="24"/>
          <w:szCs w:val="24"/>
          <w:lang w:eastAsia="en-IE"/>
        </w:rPr>
        <w:instrText xml:space="preserve"> ADDIN EN.CITE &lt;EndNote&gt;&lt;Cite&gt;&lt;Author&gt;Ripley&lt;/Author&gt;&lt;Year&gt;2007&lt;/Year&gt;&lt;RecNum&gt;107&lt;/RecNum&gt;&lt;DisplayText&gt;(Ripley, 2007)&lt;/DisplayText&gt;&lt;record&gt;&lt;rec-number&gt;107&lt;/rec-number&gt;&lt;foreign-keys&gt;&lt;key app="EN" db-id="0e5zz9apwxxs5qexv5opwzxrvszfdstwr25p" timestamp="1653909108"&gt;107&lt;/key&gt;&lt;/foreign-keys&gt;&lt;ref-type name="Book"&gt;6&lt;/ref-type&gt;&lt;contributors&gt;&lt;authors&gt;&lt;author&gt;Ripley, Brian D&lt;/author&gt;&lt;/authors&gt;&lt;/contributors&gt;&lt;titles&gt;&lt;title&gt;Pattern recognition and neural networks&lt;/title&gt;&lt;/titles&gt;&lt;dates&gt;&lt;year&gt;2007&lt;/year&gt;&lt;/dates&gt;&lt;publisher&gt;Cambridge university press&lt;/publisher&gt;&lt;isbn&gt;0521717701&lt;/isbn&gt;&lt;urls&gt;&lt;/urls&gt;&lt;/record&gt;&lt;/Cite&gt;&lt;/EndNote&gt;</w:instrText>
      </w:r>
      <w:r w:rsidRPr="00C52D87">
        <w:rPr>
          <w:rFonts w:asciiTheme="majorBidi" w:hAnsiTheme="majorBidi" w:cstheme="majorBidi"/>
          <w:sz w:val="24"/>
          <w:szCs w:val="24"/>
          <w:lang w:eastAsia="en-IE"/>
        </w:rPr>
        <w:fldChar w:fldCharType="separate"/>
      </w:r>
      <w:r w:rsidR="002D1866" w:rsidRPr="00C52D87">
        <w:rPr>
          <w:rFonts w:asciiTheme="majorBidi" w:hAnsiTheme="majorBidi" w:cstheme="majorBidi"/>
          <w:noProof/>
          <w:sz w:val="24"/>
          <w:szCs w:val="24"/>
          <w:lang w:eastAsia="en-IE"/>
        </w:rPr>
        <w:t>(Ripley, 2007)</w:t>
      </w:r>
      <w:r w:rsidRPr="00C52D87">
        <w:rPr>
          <w:rFonts w:asciiTheme="majorBidi" w:hAnsiTheme="majorBidi" w:cstheme="majorBidi"/>
          <w:sz w:val="24"/>
          <w:szCs w:val="24"/>
          <w:lang w:eastAsia="en-IE"/>
        </w:rPr>
        <w:fldChar w:fldCharType="end"/>
      </w:r>
      <w:r w:rsidRPr="00C52D87">
        <w:rPr>
          <w:rFonts w:asciiTheme="majorBidi" w:hAnsiTheme="majorBidi" w:cstheme="majorBidi"/>
          <w:sz w:val="24"/>
          <w:szCs w:val="24"/>
          <w:lang w:eastAsia="en-IE"/>
        </w:rPr>
        <w:t>. Another drawback of boosted trees is that they overfit their training sets and have a very high variance. Attempts have been made to use of random forests to overcome this drawback.</w:t>
      </w:r>
      <w:bookmarkEnd w:id="606"/>
      <w:r w:rsidRPr="00C52D87">
        <w:rPr>
          <w:rFonts w:asciiTheme="majorBidi" w:hAnsiTheme="majorBidi" w:cstheme="majorBidi"/>
          <w:sz w:val="24"/>
          <w:szCs w:val="24"/>
          <w:lang w:eastAsia="en-IE"/>
        </w:rPr>
        <w:t xml:space="preserve">  </w:t>
      </w:r>
    </w:p>
    <w:p w14:paraId="64551CCC" w14:textId="222CB425" w:rsidR="00055320" w:rsidRPr="00C52D87" w:rsidRDefault="00055320" w:rsidP="00227F1E">
      <w:pPr>
        <w:pStyle w:val="Heading6"/>
        <w:rPr>
          <w:rFonts w:asciiTheme="majorBidi" w:hAnsiTheme="majorBidi"/>
        </w:rPr>
      </w:pPr>
      <w:bookmarkStart w:id="607" w:name="_Toc107402516"/>
      <w:bookmarkStart w:id="608" w:name="_Toc107502768"/>
      <w:bookmarkStart w:id="609" w:name="_Toc109848511"/>
      <w:r w:rsidRPr="00C52D87">
        <w:rPr>
          <w:rFonts w:asciiTheme="majorBidi" w:hAnsiTheme="majorBidi"/>
        </w:rPr>
        <w:t xml:space="preserve">Random </w:t>
      </w:r>
      <w:r w:rsidR="00EF2557" w:rsidRPr="00C52D87">
        <w:rPr>
          <w:rFonts w:asciiTheme="majorBidi" w:hAnsiTheme="majorBidi"/>
        </w:rPr>
        <w:t>f</w:t>
      </w:r>
      <w:r w:rsidRPr="00C52D87">
        <w:rPr>
          <w:rFonts w:asciiTheme="majorBidi" w:hAnsiTheme="majorBidi"/>
        </w:rPr>
        <w:t>orests</w:t>
      </w:r>
      <w:bookmarkEnd w:id="607"/>
      <w:bookmarkEnd w:id="608"/>
      <w:bookmarkEnd w:id="609"/>
    </w:p>
    <w:p w14:paraId="303EB77F" w14:textId="384A8A69" w:rsidR="00055320" w:rsidRPr="00C52D87" w:rsidRDefault="00055320" w:rsidP="005F3D42">
      <w:pPr>
        <w:spacing w:line="480" w:lineRule="auto"/>
        <w:rPr>
          <w:rFonts w:asciiTheme="majorBidi" w:hAnsiTheme="majorBidi" w:cstheme="majorBidi"/>
          <w:sz w:val="24"/>
          <w:szCs w:val="24"/>
          <w:lang w:eastAsia="en-IE"/>
        </w:rPr>
      </w:pPr>
      <w:bookmarkStart w:id="610" w:name="_Toc107502769"/>
      <w:r w:rsidRPr="00C52D87">
        <w:rPr>
          <w:rFonts w:asciiTheme="majorBidi" w:hAnsiTheme="majorBidi" w:cstheme="majorBidi"/>
          <w:sz w:val="24"/>
          <w:szCs w:val="24"/>
          <w:lang w:eastAsia="en-IE"/>
        </w:rPr>
        <w:t xml:space="preserve">Random decision forests or merely random forests are ensemble learning techniques for regression, classification, and other tasks that perform by building an aggregation of decision trees at the training stage and outputting the group that is the mode of the groups (classification) or mean estimation (regression) of single trees </w:t>
      </w:r>
      <w:r w:rsidRPr="00C52D87">
        <w:rPr>
          <w:rFonts w:asciiTheme="majorBidi" w:hAnsiTheme="majorBidi" w:cstheme="majorBidi"/>
          <w:sz w:val="24"/>
          <w:szCs w:val="24"/>
          <w:lang w:eastAsia="en-IE"/>
        </w:rPr>
        <w:fldChar w:fldCharType="begin"/>
      </w:r>
      <w:r w:rsidR="00197D8A" w:rsidRPr="00C52D87">
        <w:rPr>
          <w:rFonts w:asciiTheme="majorBidi" w:hAnsiTheme="majorBidi" w:cstheme="majorBidi"/>
          <w:sz w:val="24"/>
          <w:szCs w:val="24"/>
          <w:lang w:eastAsia="en-IE"/>
        </w:rPr>
        <w:instrText xml:space="preserve"> ADDIN EN.CITE &lt;EndNote&gt;&lt;Cite&gt;&lt;Author&gt;Ho&lt;/Author&gt;&lt;Year&gt;1995&lt;/Year&gt;&lt;RecNum&gt;108&lt;/RecNum&gt;&lt;DisplayText&gt;(Ho, 1995, 1998)&lt;/DisplayText&gt;&lt;record&gt;&lt;rec-number&gt;108&lt;/rec-number&gt;&lt;foreign-keys&gt;&lt;key app="EN" db-id="0e5zz9apwxxs5qexv5opwzxrvszfdstwr25p" timestamp="1653909108"&gt;108&lt;/key&gt;&lt;/foreign-keys&gt;&lt;ref-type name="Conference Proceedings"&gt;10&lt;/ref-type&gt;&lt;contributors&gt;&lt;authors&gt;&lt;author&gt;Ho, Tin Kam&lt;/author&gt;&lt;/authors&gt;&lt;/contributors&gt;&lt;titles&gt;&lt;title&gt;Random decision forests&lt;/title&gt;&lt;secondary-title&gt;Document Analysis and Recognition, 1995., Proceedings Of The Third International IEEE Conference&lt;/secondary-title&gt;&lt;/titles&gt;&lt;pages&gt;278-282&lt;/pages&gt;&lt;volume&gt;1&lt;/volume&gt;&lt;dates&gt;&lt;year&gt;1995&lt;/year&gt;&lt;/dates&gt;&lt;publisher&gt;IEEE&lt;/publisher&gt;&lt;isbn&gt;0818671289&lt;/isbn&gt;&lt;urls&gt;&lt;/urls&gt;&lt;/record&gt;&lt;/Cite&gt;&lt;Cite&gt;&lt;Author&gt;Ho&lt;/Author&gt;&lt;Year&gt;1998&lt;/Year&gt;&lt;RecNum&gt;109&lt;/RecNum&gt;&lt;record&gt;&lt;rec-number&gt;109&lt;/rec-number&gt;&lt;foreign-keys&gt;&lt;key app="EN" db-id="0e5zz9apwxxs5qexv5opwzxrvszfdstwr25p" timestamp="1653909108"&gt;109&lt;/key&gt;&lt;/foreign-keys&gt;&lt;ref-type name="Journal Article"&gt;17&lt;/ref-type&gt;&lt;contributors&gt;&lt;authors&gt;&lt;author&gt;Ho, Tin Kam&lt;/author&gt;&lt;/authors&gt;&lt;/contributors&gt;&lt;titles&gt;&lt;title&gt;The random subspace method for constructing decision forests&lt;/title&gt;&lt;secondary-title&gt;IEEE Transactions on Pattern Analysis and Machine Intelligence&lt;/secondary-title&gt;&lt;/titles&gt;&lt;periodical&gt;&lt;full-title&gt;IEEE transactions on pattern analysis and machine intelligence&lt;/full-title&gt;&lt;/periodical&gt;&lt;pages&gt;832-844&lt;/pages&gt;&lt;volume&gt;20&lt;/volume&gt;&lt;number&gt;8&lt;/number&gt;&lt;dates&gt;&lt;year&gt;1998&lt;/year&gt;&lt;/dates&gt;&lt;isbn&gt;0162-8828&lt;/isbn&gt;&lt;urls&gt;&lt;/urls&gt;&lt;/record&gt;&lt;/Cite&gt;&lt;/EndNote&gt;</w:instrText>
      </w:r>
      <w:r w:rsidRPr="00C52D87">
        <w:rPr>
          <w:rFonts w:asciiTheme="majorBidi" w:hAnsiTheme="majorBidi" w:cstheme="majorBidi"/>
          <w:sz w:val="24"/>
          <w:szCs w:val="24"/>
          <w:lang w:eastAsia="en-IE"/>
        </w:rPr>
        <w:fldChar w:fldCharType="separate"/>
      </w:r>
      <w:r w:rsidR="002D1866" w:rsidRPr="00C52D87">
        <w:rPr>
          <w:rFonts w:asciiTheme="majorBidi" w:hAnsiTheme="majorBidi" w:cstheme="majorBidi"/>
          <w:noProof/>
          <w:sz w:val="24"/>
          <w:szCs w:val="24"/>
          <w:lang w:eastAsia="en-IE"/>
        </w:rPr>
        <w:t>(Ho, 1995, 1998)</w:t>
      </w:r>
      <w:r w:rsidRPr="00C52D87">
        <w:rPr>
          <w:rFonts w:asciiTheme="majorBidi" w:hAnsiTheme="majorBidi" w:cstheme="majorBidi"/>
          <w:sz w:val="24"/>
          <w:szCs w:val="24"/>
          <w:lang w:eastAsia="en-IE"/>
        </w:rPr>
        <w:fldChar w:fldCharType="end"/>
      </w:r>
      <w:r w:rsidRPr="00C52D87">
        <w:rPr>
          <w:rFonts w:asciiTheme="majorBidi" w:hAnsiTheme="majorBidi" w:cstheme="majorBidi"/>
          <w:sz w:val="24"/>
          <w:szCs w:val="24"/>
          <w:lang w:eastAsia="en-IE"/>
        </w:rPr>
        <w:t xml:space="preserve">. Random decision forests correct for decision trees' habit of overfitting to their training set </w:t>
      </w:r>
      <w:r w:rsidRPr="00C52D87">
        <w:rPr>
          <w:rFonts w:asciiTheme="majorBidi" w:hAnsiTheme="majorBidi" w:cstheme="majorBidi"/>
          <w:sz w:val="24"/>
          <w:szCs w:val="24"/>
          <w:lang w:eastAsia="en-IE"/>
        </w:rPr>
        <w:fldChar w:fldCharType="begin"/>
      </w:r>
      <w:r w:rsidR="002D1866" w:rsidRPr="00C52D87">
        <w:rPr>
          <w:rFonts w:asciiTheme="majorBidi" w:hAnsiTheme="majorBidi" w:cstheme="majorBidi"/>
          <w:sz w:val="24"/>
          <w:szCs w:val="24"/>
          <w:lang w:eastAsia="en-IE"/>
        </w:rPr>
        <w:instrText xml:space="preserve"> ADDIN EN.CITE &lt;EndNote&gt;&lt;Cite&gt;&lt;Author&gt;Friedman&lt;/Author&gt;&lt;Year&gt;2001&lt;/Year&gt;&lt;RecNum&gt;110&lt;/RecNum&gt;&lt;DisplayText&gt;(Friedman et al., 2001)&lt;/DisplayText&gt;&lt;record&gt;&lt;rec-number&gt;110&lt;/rec-number&gt;&lt;foreign-keys&gt;&lt;key app="EN" db-id="0e5zz9apwxxs5qexv5opwzxrvszfdstwr25p" timestamp="1653909108"&gt;110&lt;/key&gt;&lt;/foreign-keys&gt;&lt;ref-type name="Book"&gt;6&lt;/ref-type&gt;&lt;contributors&gt;&lt;authors&gt;&lt;author&gt;Friedman, Jerome&lt;/author&gt;&lt;author&gt;Hastie, Trevor&lt;/author&gt;&lt;author&gt;Tibshirani, Robert&lt;/author&gt;&lt;/authors&gt;&lt;/contributors&gt;&lt;titles&gt;&lt;title&gt;The elements of statistical learning&lt;/title&gt;&lt;/titles&gt;&lt;volume&gt;1&lt;/volume&gt;&lt;dates&gt;&lt;year&gt;2001&lt;/year&gt;&lt;/dates&gt;&lt;pub-location&gt;New York, USA&lt;/pub-location&gt;&lt;publisher&gt;Springer series in statistics &lt;/publisher&gt;&lt;urls&gt;&lt;/urls&gt;&lt;/record&gt;&lt;/Cite&gt;&lt;/EndNote&gt;</w:instrText>
      </w:r>
      <w:r w:rsidRPr="00C52D87">
        <w:rPr>
          <w:rFonts w:asciiTheme="majorBidi" w:hAnsiTheme="majorBidi" w:cstheme="majorBidi"/>
          <w:sz w:val="24"/>
          <w:szCs w:val="24"/>
          <w:lang w:eastAsia="en-IE"/>
        </w:rPr>
        <w:fldChar w:fldCharType="separate"/>
      </w:r>
      <w:r w:rsidR="002D1866" w:rsidRPr="00C52D87">
        <w:rPr>
          <w:rFonts w:asciiTheme="majorBidi" w:hAnsiTheme="majorBidi" w:cstheme="majorBidi"/>
          <w:noProof/>
          <w:sz w:val="24"/>
          <w:szCs w:val="24"/>
          <w:lang w:eastAsia="en-IE"/>
        </w:rPr>
        <w:t>(Friedman et al., 2001)</w:t>
      </w:r>
      <w:r w:rsidRPr="00C52D87">
        <w:rPr>
          <w:rFonts w:asciiTheme="majorBidi" w:hAnsiTheme="majorBidi" w:cstheme="majorBidi"/>
          <w:sz w:val="24"/>
          <w:szCs w:val="24"/>
          <w:lang w:eastAsia="en-IE"/>
        </w:rPr>
        <w:fldChar w:fldCharType="end"/>
      </w:r>
      <w:r w:rsidRPr="00C52D87">
        <w:rPr>
          <w:rFonts w:asciiTheme="majorBidi" w:hAnsiTheme="majorBidi" w:cstheme="majorBidi"/>
          <w:sz w:val="24"/>
          <w:szCs w:val="24"/>
          <w:lang w:eastAsia="en-IE"/>
        </w:rPr>
        <w:t>.</w:t>
      </w:r>
      <w:bookmarkEnd w:id="610"/>
    </w:p>
    <w:p w14:paraId="71124080" w14:textId="67ED48E3" w:rsidR="00055320" w:rsidRPr="00C52D87" w:rsidRDefault="00055320" w:rsidP="005F3D42">
      <w:pPr>
        <w:spacing w:line="480" w:lineRule="auto"/>
        <w:rPr>
          <w:rFonts w:asciiTheme="majorBidi" w:hAnsiTheme="majorBidi" w:cstheme="majorBidi"/>
          <w:sz w:val="24"/>
          <w:szCs w:val="24"/>
          <w:lang w:eastAsia="en-IE"/>
        </w:rPr>
      </w:pPr>
      <w:bookmarkStart w:id="611" w:name="_Toc107502770"/>
      <w:r w:rsidRPr="00C52D87">
        <w:rPr>
          <w:rFonts w:asciiTheme="majorBidi" w:hAnsiTheme="majorBidi" w:cstheme="majorBidi"/>
          <w:sz w:val="24"/>
          <w:szCs w:val="24"/>
          <w:lang w:eastAsia="en-IE"/>
        </w:rPr>
        <w:t xml:space="preserve">The first algorithm used for random decision forests was created by Tin Kam Ho </w:t>
      </w:r>
      <w:r w:rsidRPr="00C52D87">
        <w:rPr>
          <w:rFonts w:asciiTheme="majorBidi" w:hAnsiTheme="majorBidi" w:cstheme="majorBidi"/>
          <w:sz w:val="24"/>
          <w:szCs w:val="24"/>
          <w:lang w:eastAsia="en-IE"/>
        </w:rPr>
        <w:fldChar w:fldCharType="begin"/>
      </w:r>
      <w:r w:rsidR="00197D8A" w:rsidRPr="00C52D87">
        <w:rPr>
          <w:rFonts w:asciiTheme="majorBidi" w:hAnsiTheme="majorBidi" w:cstheme="majorBidi"/>
          <w:sz w:val="24"/>
          <w:szCs w:val="24"/>
          <w:lang w:eastAsia="en-IE"/>
        </w:rPr>
        <w:instrText xml:space="preserve"> ADDIN EN.CITE &lt;EndNote&gt;&lt;Cite&gt;&lt;Author&gt;Ho&lt;/Author&gt;&lt;Year&gt;1995&lt;/Year&gt;&lt;RecNum&gt;108&lt;/RecNum&gt;&lt;DisplayText&gt;(Ho, 1995)&lt;/DisplayText&gt;&lt;record&gt;&lt;rec-number&gt;108&lt;/rec-number&gt;&lt;foreign-keys&gt;&lt;key app="EN" db-id="0e5zz9apwxxs5qexv5opwzxrvszfdstwr25p" timestamp="1653909108"&gt;108&lt;/key&gt;&lt;/foreign-keys&gt;&lt;ref-type name="Conference Proceedings"&gt;10&lt;/ref-type&gt;&lt;contributors&gt;&lt;authors&gt;&lt;author&gt;Ho, Tin Kam&lt;/author&gt;&lt;/authors&gt;&lt;/contributors&gt;&lt;titles&gt;&lt;title&gt;Random decision forests&lt;/title&gt;&lt;secondary-title&gt;Document Analysis and Recognition, 1995., Proceedings Of The Third International IEEE Conference&lt;/secondary-title&gt;&lt;/titles&gt;&lt;pages&gt;278-282&lt;/pages&gt;&lt;volume&gt;1&lt;/volume&gt;&lt;dates&gt;&lt;year&gt;1995&lt;/year&gt;&lt;/dates&gt;&lt;publisher&gt;IEEE&lt;/publisher&gt;&lt;isbn&gt;0818671289&lt;/isbn&gt;&lt;urls&gt;&lt;/urls&gt;&lt;/record&gt;&lt;/Cite&gt;&lt;/EndNote&gt;</w:instrText>
      </w:r>
      <w:r w:rsidRPr="00C52D87">
        <w:rPr>
          <w:rFonts w:asciiTheme="majorBidi" w:hAnsiTheme="majorBidi" w:cstheme="majorBidi"/>
          <w:sz w:val="24"/>
          <w:szCs w:val="24"/>
          <w:lang w:eastAsia="en-IE"/>
        </w:rPr>
        <w:fldChar w:fldCharType="separate"/>
      </w:r>
      <w:r w:rsidR="002D1866" w:rsidRPr="00C52D87">
        <w:rPr>
          <w:rFonts w:asciiTheme="majorBidi" w:hAnsiTheme="majorBidi" w:cstheme="majorBidi"/>
          <w:noProof/>
          <w:sz w:val="24"/>
          <w:szCs w:val="24"/>
          <w:lang w:eastAsia="en-IE"/>
        </w:rPr>
        <w:t>(Ho, 1995)</w:t>
      </w:r>
      <w:r w:rsidRPr="00C52D87">
        <w:rPr>
          <w:rFonts w:asciiTheme="majorBidi" w:hAnsiTheme="majorBidi" w:cstheme="majorBidi"/>
          <w:sz w:val="24"/>
          <w:szCs w:val="24"/>
          <w:lang w:eastAsia="en-IE"/>
        </w:rPr>
        <w:fldChar w:fldCharType="end"/>
      </w:r>
      <w:r w:rsidRPr="00C52D87">
        <w:rPr>
          <w:rFonts w:asciiTheme="majorBidi" w:hAnsiTheme="majorBidi" w:cstheme="majorBidi"/>
          <w:sz w:val="24"/>
          <w:szCs w:val="24"/>
          <w:lang w:eastAsia="en-IE"/>
        </w:rPr>
        <w:t xml:space="preserve"> using the random subspace method </w:t>
      </w:r>
      <w:r w:rsidRPr="00C52D87">
        <w:rPr>
          <w:rFonts w:asciiTheme="majorBidi" w:hAnsiTheme="majorBidi" w:cstheme="majorBidi"/>
          <w:sz w:val="24"/>
          <w:szCs w:val="24"/>
          <w:lang w:eastAsia="en-IE"/>
        </w:rPr>
        <w:fldChar w:fldCharType="begin"/>
      </w:r>
      <w:r w:rsidR="00197D8A" w:rsidRPr="00C52D87">
        <w:rPr>
          <w:rFonts w:asciiTheme="majorBidi" w:hAnsiTheme="majorBidi" w:cstheme="majorBidi"/>
          <w:sz w:val="24"/>
          <w:szCs w:val="24"/>
          <w:lang w:eastAsia="en-IE"/>
        </w:rPr>
        <w:instrText xml:space="preserve"> ADDIN EN.CITE &lt;EndNote&gt;&lt;Cite&gt;&lt;Author&gt;Ho&lt;/Author&gt;&lt;Year&gt;1998&lt;/Year&gt;&lt;RecNum&gt;109&lt;/RecNum&gt;&lt;DisplayText&gt;(Ho, 1998)&lt;/DisplayText&gt;&lt;record&gt;&lt;rec-number&gt;109&lt;/rec-number&gt;&lt;foreign-keys&gt;&lt;key app="EN" db-id="0e5zz9apwxxs5qexv5opwzxrvszfdstwr25p" timestamp="1653909108"&gt;109&lt;/key&gt;&lt;/foreign-keys&gt;&lt;ref-type name="Journal Article"&gt;17&lt;/ref-type&gt;&lt;contributors&gt;&lt;authors&gt;&lt;author&gt;Ho, Tin Kam&lt;/author&gt;&lt;/authors&gt;&lt;/contributors&gt;&lt;titles&gt;&lt;title&gt;The random subspace method for constructing decision forests&lt;/title&gt;&lt;secondary-title&gt;IEEE Transactions on Pattern Analysis and Machine Intelligence&lt;/secondary-title&gt;&lt;/titles&gt;&lt;periodical&gt;&lt;full-title&gt;IEEE transactions on pattern analysis and machine intelligence&lt;/full-title&gt;&lt;/periodical&gt;&lt;pages&gt;832-844&lt;/pages&gt;&lt;volume&gt;20&lt;/volume&gt;&lt;number&gt;8&lt;/number&gt;&lt;dates&gt;&lt;year&gt;1998&lt;/year&gt;&lt;/dates&gt;&lt;isbn&gt;0162-8828&lt;/isbn&gt;&lt;urls&gt;&lt;/urls&gt;&lt;/record&gt;&lt;/Cite&gt;&lt;/EndNote&gt;</w:instrText>
      </w:r>
      <w:r w:rsidRPr="00C52D87">
        <w:rPr>
          <w:rFonts w:asciiTheme="majorBidi" w:hAnsiTheme="majorBidi" w:cstheme="majorBidi"/>
          <w:sz w:val="24"/>
          <w:szCs w:val="24"/>
          <w:lang w:eastAsia="en-IE"/>
        </w:rPr>
        <w:fldChar w:fldCharType="separate"/>
      </w:r>
      <w:r w:rsidR="002D1866" w:rsidRPr="00C52D87">
        <w:rPr>
          <w:rFonts w:asciiTheme="majorBidi" w:hAnsiTheme="majorBidi" w:cstheme="majorBidi"/>
          <w:noProof/>
          <w:sz w:val="24"/>
          <w:szCs w:val="24"/>
          <w:lang w:eastAsia="en-IE"/>
        </w:rPr>
        <w:t>(Ho, 1998)</w:t>
      </w:r>
      <w:r w:rsidRPr="00C52D87">
        <w:rPr>
          <w:rFonts w:asciiTheme="majorBidi" w:hAnsiTheme="majorBidi" w:cstheme="majorBidi"/>
          <w:sz w:val="24"/>
          <w:szCs w:val="24"/>
          <w:lang w:eastAsia="en-IE"/>
        </w:rPr>
        <w:fldChar w:fldCharType="end"/>
      </w:r>
      <w:r w:rsidRPr="00C52D87">
        <w:rPr>
          <w:rFonts w:asciiTheme="majorBidi" w:hAnsiTheme="majorBidi" w:cstheme="majorBidi"/>
          <w:sz w:val="24"/>
          <w:szCs w:val="24"/>
          <w:lang w:eastAsia="en-IE"/>
        </w:rPr>
        <w:t xml:space="preserve">, which, in Ho's formulation, was used to apply the "stochastic discrimination" approach to the classification proposed by Eugene Kleinberg </w:t>
      </w:r>
      <w:r w:rsidRPr="00C52D87">
        <w:rPr>
          <w:rFonts w:asciiTheme="majorBidi" w:hAnsiTheme="majorBidi" w:cstheme="majorBidi"/>
          <w:sz w:val="24"/>
          <w:szCs w:val="24"/>
          <w:lang w:eastAsia="en-IE"/>
        </w:rPr>
        <w:fldChar w:fldCharType="begin">
          <w:fldData xml:space="preserve">PEVuZE5vdGU+PENpdGU+PEF1dGhvcj5LbGVpbmJlcmc8L0F1dGhvcj48WWVhcj4xOTkwPC9ZZWFy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</w:fldData>
        </w:fldChar>
      </w:r>
      <w:r w:rsidR="002D1866" w:rsidRPr="00C52D87">
        <w:rPr>
          <w:rFonts w:asciiTheme="majorBidi" w:hAnsiTheme="majorBidi" w:cstheme="majorBidi"/>
          <w:sz w:val="24"/>
          <w:szCs w:val="24"/>
          <w:lang w:eastAsia="en-IE"/>
        </w:rPr>
        <w:instrText xml:space="preserve"> ADDIN EN.CITE </w:instrText>
      </w:r>
      <w:r w:rsidR="002D1866" w:rsidRPr="00C52D87">
        <w:rPr>
          <w:rFonts w:asciiTheme="majorBidi" w:hAnsiTheme="majorBidi" w:cstheme="majorBidi"/>
          <w:sz w:val="24"/>
          <w:szCs w:val="24"/>
          <w:lang w:eastAsia="en-IE"/>
        </w:rPr>
        <w:fldChar w:fldCharType="begin">
          <w:fldData xml:space="preserve">PEVuZE5vdGU+PENpdGU+PEF1dGhvcj5LbGVpbmJlcmc8L0F1dGhvcj48WWVhcj4xOTkwPC9ZZWFy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</w:fldData>
        </w:fldChar>
      </w:r>
      <w:r w:rsidR="002D1866" w:rsidRPr="00C52D87">
        <w:rPr>
          <w:rFonts w:asciiTheme="majorBidi" w:hAnsiTheme="majorBidi" w:cstheme="majorBidi"/>
          <w:sz w:val="24"/>
          <w:szCs w:val="24"/>
          <w:lang w:eastAsia="en-IE"/>
        </w:rPr>
        <w:instrText xml:space="preserve"> ADDIN EN.CITE.DATA </w:instrText>
      </w:r>
      <w:r w:rsidR="002D1866" w:rsidRPr="00C52D87">
        <w:rPr>
          <w:rFonts w:asciiTheme="majorBidi" w:hAnsiTheme="majorBidi" w:cstheme="majorBidi"/>
          <w:sz w:val="24"/>
          <w:szCs w:val="24"/>
          <w:lang w:eastAsia="en-IE"/>
        </w:rPr>
      </w:r>
      <w:r w:rsidR="002D1866" w:rsidRPr="00C52D87">
        <w:rPr>
          <w:rFonts w:asciiTheme="majorBidi" w:hAnsiTheme="majorBidi" w:cstheme="majorBidi"/>
          <w:sz w:val="24"/>
          <w:szCs w:val="24"/>
          <w:lang w:eastAsia="en-IE"/>
        </w:rPr>
        <w:fldChar w:fldCharType="end"/>
      </w:r>
      <w:r w:rsidRPr="00C52D87">
        <w:rPr>
          <w:rFonts w:asciiTheme="majorBidi" w:hAnsiTheme="majorBidi" w:cstheme="majorBidi"/>
          <w:sz w:val="24"/>
          <w:szCs w:val="24"/>
          <w:lang w:eastAsia="en-IE"/>
        </w:rPr>
      </w:r>
      <w:r w:rsidRPr="00C52D87">
        <w:rPr>
          <w:rFonts w:asciiTheme="majorBidi" w:hAnsiTheme="majorBidi" w:cstheme="majorBidi"/>
          <w:sz w:val="24"/>
          <w:szCs w:val="24"/>
          <w:lang w:eastAsia="en-IE"/>
        </w:rPr>
        <w:fldChar w:fldCharType="separate"/>
      </w:r>
      <w:r w:rsidR="002D1866" w:rsidRPr="00C52D87">
        <w:rPr>
          <w:rFonts w:asciiTheme="majorBidi" w:hAnsiTheme="majorBidi" w:cstheme="majorBidi"/>
          <w:noProof/>
          <w:sz w:val="24"/>
          <w:szCs w:val="24"/>
          <w:lang w:eastAsia="en-IE"/>
        </w:rPr>
        <w:t>(Kleinberg, 1990, 1996; Kleinberg, 2000)</w:t>
      </w:r>
      <w:r w:rsidRPr="00C52D87">
        <w:rPr>
          <w:rFonts w:asciiTheme="majorBidi" w:hAnsiTheme="majorBidi" w:cstheme="majorBidi"/>
          <w:sz w:val="24"/>
          <w:szCs w:val="24"/>
          <w:lang w:eastAsia="en-IE"/>
        </w:rPr>
        <w:fldChar w:fldCharType="end"/>
      </w:r>
      <w:r w:rsidRPr="00C52D87">
        <w:rPr>
          <w:rFonts w:asciiTheme="majorBidi" w:hAnsiTheme="majorBidi" w:cstheme="majorBidi"/>
          <w:sz w:val="24"/>
          <w:szCs w:val="24"/>
          <w:lang w:eastAsia="en-IE"/>
        </w:rPr>
        <w:t>.</w:t>
      </w:r>
      <w:r w:rsidRPr="00C52D87" w:rsidDel="00190403">
        <w:rPr>
          <w:rFonts w:asciiTheme="majorBidi" w:hAnsiTheme="majorBidi" w:cstheme="majorBidi"/>
          <w:sz w:val="24"/>
          <w:szCs w:val="24"/>
          <w:lang w:eastAsia="en-IE"/>
        </w:rPr>
        <w:t xml:space="preserve"> </w:t>
      </w:r>
      <w:r w:rsidRPr="00C52D87">
        <w:rPr>
          <w:rFonts w:asciiTheme="majorBidi" w:hAnsiTheme="majorBidi" w:cstheme="majorBidi"/>
          <w:sz w:val="24"/>
          <w:szCs w:val="24"/>
          <w:lang w:eastAsia="en-IE"/>
        </w:rPr>
        <w:t xml:space="preserve">An expansion of this method was introduced by Leo Breiman </w:t>
      </w:r>
      <w:r w:rsidRPr="00C52D87">
        <w:rPr>
          <w:rFonts w:asciiTheme="majorBidi" w:hAnsiTheme="majorBidi" w:cstheme="majorBidi"/>
          <w:sz w:val="24"/>
          <w:szCs w:val="24"/>
          <w:lang w:eastAsia="en-IE"/>
        </w:rPr>
        <w:fldChar w:fldCharType="begin"/>
      </w:r>
      <w:r w:rsidR="002D1866" w:rsidRPr="00C52D87">
        <w:rPr>
          <w:rFonts w:asciiTheme="majorBidi" w:hAnsiTheme="majorBidi" w:cstheme="majorBidi"/>
          <w:sz w:val="24"/>
          <w:szCs w:val="24"/>
          <w:lang w:eastAsia="en-IE"/>
        </w:rPr>
        <w:instrText xml:space="preserve"> ADDIN EN.CITE &lt;EndNote&gt;&lt;Cite&gt;&lt;Author&gt;Breiman&lt;/Author&gt;&lt;Year&gt;2001&lt;/Year&gt;&lt;RecNum&gt;114&lt;/RecNum&gt;&lt;DisplayText&gt;(Breiman, 2001)&lt;/DisplayText&gt;&lt;record&gt;&lt;rec-number&gt;114&lt;/rec-number&gt;&lt;foreign-keys&gt;&lt;key app="EN" db-id="0e5zz9apwxxs5qexv5opwzxrvszfdstwr25p" timestamp="1653909109"&gt;114&lt;/key&gt;&lt;/foreign-keys&gt;&lt;ref-type name="Journal Article"&gt;17&lt;/ref-type&gt;&lt;contributors&gt;&lt;authors&gt;&lt;author&gt;Breiman, Leo&lt;/author&gt;&lt;/authors&gt;&lt;/contributors&gt;&lt;titles&gt;&lt;title&gt;Random forests&lt;/title&gt;&lt;secondary-title&gt;Machine Learning&lt;/secondary-title&gt;&lt;/titles&gt;&lt;periodical&gt;&lt;full-title&gt;Machine Learning&lt;/full-title&gt;&lt;/periodical&gt;&lt;pages&gt;5-32&lt;/pages&gt;&lt;volume&gt;45&lt;/volume&gt;&lt;number&gt;1&lt;/number&gt;&lt;dates&gt;&lt;year&gt;2001&lt;/year&gt;&lt;/dates&gt;&lt;isbn&gt;0885-6125&lt;/isbn&gt;&lt;urls&gt;&lt;/urls&gt;&lt;/record&gt;&lt;/Cite&gt;&lt;/EndNote&gt;</w:instrText>
      </w:r>
      <w:r w:rsidRPr="00C52D87">
        <w:rPr>
          <w:rFonts w:asciiTheme="majorBidi" w:hAnsiTheme="majorBidi" w:cstheme="majorBidi"/>
          <w:sz w:val="24"/>
          <w:szCs w:val="24"/>
          <w:lang w:eastAsia="en-IE"/>
        </w:rPr>
        <w:fldChar w:fldCharType="separate"/>
      </w:r>
      <w:r w:rsidR="002D1866" w:rsidRPr="00C52D87">
        <w:rPr>
          <w:rFonts w:asciiTheme="majorBidi" w:hAnsiTheme="majorBidi" w:cstheme="majorBidi"/>
          <w:noProof/>
          <w:sz w:val="24"/>
          <w:szCs w:val="24"/>
          <w:lang w:eastAsia="en-IE"/>
        </w:rPr>
        <w:t>(Breiman, 2001)</w:t>
      </w:r>
      <w:r w:rsidRPr="00C52D87">
        <w:rPr>
          <w:rFonts w:asciiTheme="majorBidi" w:hAnsiTheme="majorBidi" w:cstheme="majorBidi"/>
          <w:sz w:val="24"/>
          <w:szCs w:val="24"/>
          <w:lang w:eastAsia="en-IE"/>
        </w:rPr>
        <w:fldChar w:fldCharType="end"/>
      </w:r>
      <w:r w:rsidRPr="00C52D87">
        <w:rPr>
          <w:rFonts w:asciiTheme="majorBidi" w:hAnsiTheme="majorBidi" w:cstheme="majorBidi"/>
          <w:sz w:val="24"/>
          <w:szCs w:val="24"/>
          <w:lang w:eastAsia="en-IE"/>
        </w:rPr>
        <w:t xml:space="preserve"> and Adele Cutler </w:t>
      </w:r>
      <w:r w:rsidRPr="00C52D87">
        <w:rPr>
          <w:rFonts w:asciiTheme="majorBidi" w:hAnsiTheme="majorBidi" w:cstheme="majorBidi"/>
          <w:sz w:val="24"/>
          <w:szCs w:val="24"/>
          <w:lang w:eastAsia="en-IE"/>
        </w:rPr>
        <w:fldChar w:fldCharType="begin"/>
      </w:r>
      <w:r w:rsidR="002D1866" w:rsidRPr="00C52D87">
        <w:rPr>
          <w:rFonts w:asciiTheme="majorBidi" w:hAnsiTheme="majorBidi" w:cstheme="majorBidi"/>
          <w:sz w:val="24"/>
          <w:szCs w:val="24"/>
          <w:lang w:eastAsia="en-IE"/>
        </w:rPr>
        <w:instrText xml:space="preserve"> ADDIN EN.CITE &lt;EndNote&gt;&lt;Cite&gt;&lt;Author&gt;Cutler&lt;/Author&gt;&lt;Year&gt;2012&lt;/Year&gt;&lt;RecNum&gt;115&lt;/RecNum&gt;&lt;DisplayText&gt;(Cutler et al., 2012)&lt;/DisplayText&gt;&lt;record&gt;&lt;rec-number&gt;115&lt;/rec-number&gt;&lt;foreign-keys&gt;&lt;key app="EN" db-id="0e5zz9apwxxs5qexv5opwzxrvszfdstwr25p" timestamp="1653909109"&gt;115&lt;/key&gt;&lt;/foreign-keys&gt;&lt;ref-type name="Book Section"&gt;5&lt;/ref-type&gt;&lt;contributors&gt;&lt;authors&gt;&lt;author&gt;Cutler, Adele&lt;/author&gt;&lt;author&gt;Cutler, D Richard&lt;/author&gt;&lt;author&gt;Stevens, John R&lt;/author&gt;&lt;/authors&gt;&lt;/contributors&gt;&lt;titles&gt;&lt;title&gt;Random forests&lt;/title&gt;&lt;secondary-title&gt;Ensemble machine learning&lt;/secondary-title&gt;&lt;/titles&gt;&lt;pages&gt;157-175&lt;/pages&gt;&lt;dates&gt;&lt;year&gt;2012&lt;/year&gt;&lt;/dates&gt;&lt;pub-location&gt;Germany&lt;/pub-location&gt;&lt;publisher&gt;Springer&lt;/publisher&gt;&lt;urls&gt;&lt;/urls&gt;&lt;/record&gt;&lt;/Cite&gt;&lt;/EndNote&gt;</w:instrText>
      </w:r>
      <w:r w:rsidRPr="00C52D87">
        <w:rPr>
          <w:rFonts w:asciiTheme="majorBidi" w:hAnsiTheme="majorBidi" w:cstheme="majorBidi"/>
          <w:sz w:val="24"/>
          <w:szCs w:val="24"/>
          <w:lang w:eastAsia="en-IE"/>
        </w:rPr>
        <w:fldChar w:fldCharType="separate"/>
      </w:r>
      <w:r w:rsidR="002D1866" w:rsidRPr="00C52D87">
        <w:rPr>
          <w:rFonts w:asciiTheme="majorBidi" w:hAnsiTheme="majorBidi" w:cstheme="majorBidi"/>
          <w:noProof/>
          <w:sz w:val="24"/>
          <w:szCs w:val="24"/>
          <w:lang w:eastAsia="en-IE"/>
        </w:rPr>
        <w:t>(Cutler et al., 2012)</w:t>
      </w:r>
      <w:r w:rsidRPr="00C52D87">
        <w:rPr>
          <w:rFonts w:asciiTheme="majorBidi" w:hAnsiTheme="majorBidi" w:cstheme="majorBidi"/>
          <w:sz w:val="24"/>
          <w:szCs w:val="24"/>
          <w:lang w:eastAsia="en-IE"/>
        </w:rPr>
        <w:fldChar w:fldCharType="end"/>
      </w:r>
      <w:r w:rsidRPr="00C52D87">
        <w:rPr>
          <w:rFonts w:asciiTheme="majorBidi" w:hAnsiTheme="majorBidi" w:cstheme="majorBidi"/>
          <w:sz w:val="24"/>
          <w:szCs w:val="24"/>
          <w:lang w:eastAsia="en-IE"/>
        </w:rPr>
        <w:t xml:space="preserve">, and "Random Forests" is their trademark. The extension combines Breiman's "bagging" idea and the random selection of features first introduced by Ho </w:t>
      </w:r>
      <w:r w:rsidRPr="00C52D87">
        <w:rPr>
          <w:rFonts w:asciiTheme="majorBidi" w:hAnsiTheme="majorBidi" w:cstheme="majorBidi"/>
          <w:sz w:val="24"/>
          <w:szCs w:val="24"/>
          <w:lang w:eastAsia="en-IE"/>
        </w:rPr>
        <w:fldChar w:fldCharType="begin"/>
      </w:r>
      <w:r w:rsidR="00197D8A" w:rsidRPr="00C52D87">
        <w:rPr>
          <w:rFonts w:asciiTheme="majorBidi" w:hAnsiTheme="majorBidi" w:cstheme="majorBidi"/>
          <w:sz w:val="24"/>
          <w:szCs w:val="24"/>
          <w:lang w:eastAsia="en-IE"/>
        </w:rPr>
        <w:instrText xml:space="preserve"> ADDIN EN.CITE &lt;EndNote&gt;&lt;Cite&gt;&lt;Author&gt;Ho&lt;/Author&gt;&lt;Year&gt;1995&lt;/Year&gt;&lt;RecNum&gt;108&lt;/RecNum&gt;&lt;DisplayText&gt;(Ho, 1995)&lt;/DisplayText&gt;&lt;record&gt;&lt;rec-number&gt;108&lt;/rec-number&gt;&lt;foreign-keys&gt;&lt;key app="EN" db-id="0e5zz9apwxxs5qexv5opwzxrvszfdstwr25p" timestamp="1653909108"&gt;108&lt;/key&gt;&lt;/foreign-keys&gt;&lt;ref-type name="Conference Proceedings"&gt;10&lt;/ref-type&gt;&lt;contributors&gt;&lt;authors&gt;&lt;author&gt;Ho, Tin Kam&lt;/author&gt;&lt;/authors&gt;&lt;/contributors&gt;&lt;titles&gt;&lt;title&gt;Random decision forests&lt;/title&gt;&lt;secondary-title&gt;Document Analysis and Recognition, 1995., Proceedings Of The Third International IEEE Conference&lt;/secondary-title&gt;&lt;/titles&gt;&lt;pages&gt;278-282&lt;/pages&gt;&lt;volume&gt;1&lt;/volume&gt;&lt;dates&gt;&lt;year&gt;1995&lt;/year&gt;&lt;/dates&gt;&lt;publisher&gt;IEEE&lt;/publisher&gt;&lt;isbn&gt;0818671289&lt;/isbn&gt;&lt;urls&gt;&lt;/urls&gt;&lt;/record&gt;&lt;/Cite&gt;&lt;/EndNote&gt;</w:instrText>
      </w:r>
      <w:r w:rsidRPr="00C52D87">
        <w:rPr>
          <w:rFonts w:asciiTheme="majorBidi" w:hAnsiTheme="majorBidi" w:cstheme="majorBidi"/>
          <w:sz w:val="24"/>
          <w:szCs w:val="24"/>
          <w:lang w:eastAsia="en-IE"/>
        </w:rPr>
        <w:fldChar w:fldCharType="separate"/>
      </w:r>
      <w:r w:rsidR="002D1866" w:rsidRPr="00C52D87">
        <w:rPr>
          <w:rFonts w:asciiTheme="majorBidi" w:hAnsiTheme="majorBidi" w:cstheme="majorBidi"/>
          <w:noProof/>
          <w:sz w:val="24"/>
          <w:szCs w:val="24"/>
          <w:lang w:eastAsia="en-IE"/>
        </w:rPr>
        <w:t>(Ho, 1995)</w:t>
      </w:r>
      <w:r w:rsidRPr="00C52D87">
        <w:rPr>
          <w:rFonts w:asciiTheme="majorBidi" w:hAnsiTheme="majorBidi" w:cstheme="majorBidi"/>
          <w:sz w:val="24"/>
          <w:szCs w:val="24"/>
          <w:lang w:eastAsia="en-IE"/>
        </w:rPr>
        <w:fldChar w:fldCharType="end"/>
      </w:r>
      <w:r w:rsidRPr="00C52D87">
        <w:rPr>
          <w:rFonts w:asciiTheme="majorBidi" w:hAnsiTheme="majorBidi" w:cstheme="majorBidi"/>
          <w:sz w:val="24"/>
          <w:szCs w:val="24"/>
          <w:lang w:eastAsia="en-IE"/>
        </w:rPr>
        <w:t xml:space="preserve"> and subsequently developed independently by Amit and Geman </w:t>
      </w:r>
      <w:r w:rsidRPr="00C52D87">
        <w:rPr>
          <w:rFonts w:asciiTheme="majorBidi" w:hAnsiTheme="majorBidi" w:cstheme="majorBidi"/>
          <w:sz w:val="24"/>
          <w:szCs w:val="24"/>
          <w:lang w:eastAsia="en-IE"/>
        </w:rPr>
        <w:fldChar w:fldCharType="begin"/>
      </w:r>
      <w:r w:rsidR="00197D8A" w:rsidRPr="00C52D87">
        <w:rPr>
          <w:rFonts w:asciiTheme="majorBidi" w:hAnsiTheme="majorBidi" w:cstheme="majorBidi"/>
          <w:sz w:val="24"/>
          <w:szCs w:val="24"/>
          <w:lang w:eastAsia="en-IE"/>
        </w:rPr>
        <w:instrText xml:space="preserve"> ADDIN EN.CITE &lt;EndNote&gt;&lt;Cite&gt;&lt;Author&gt;Amit&lt;/Author&gt;&lt;Year&gt;1997&lt;/Year&gt;&lt;RecNum&gt;116&lt;/RecNum&gt;&lt;DisplayText&gt;(Amit and Geman, 1997)&lt;/DisplayText&gt;&lt;record&gt;&lt;rec-number&gt;116&lt;/rec-number&gt;&lt;foreign-keys&gt;&lt;key app="EN" db-id="0e5zz9apwxxs5qexv5opwzxrvszfdstwr25p" timestamp="1653909109"&gt;116&lt;/key&gt;&lt;/foreign-keys&gt;&lt;ref-type name="Journal Article"&gt;17&lt;/ref-type&gt;&lt;contributors&gt;&lt;authors&gt;&lt;author&gt;Amit, Yali&lt;/author&gt;&lt;author&gt;Geman, Donald&lt;/author&gt;&lt;/authors&gt;&lt;/contributors&gt;&lt;titles&gt;&lt;title&gt;Shape quantization and recognition with randomized trees&lt;/title&gt;&lt;secondary-title&gt;Neural Computation&lt;/secondary-title&gt;&lt;/titles&gt;&lt;periodical&gt;&lt;full-title&gt;Neural computation&lt;/full-title&gt;&lt;/periodical&gt;&lt;pages&gt;1545-1588&lt;/pages&gt;&lt;volume&gt;9&lt;/volume&gt;&lt;number&gt;7&lt;/number&gt;&lt;dates&gt;&lt;year&gt;1997&lt;/year&gt;&lt;/dates&gt;&lt;isbn&gt;0899-7667&lt;/isbn&gt;&lt;urls&gt;&lt;/urls&gt;&lt;/record&gt;&lt;/Cite&gt;&lt;/EndNote&gt;</w:instrText>
      </w:r>
      <w:r w:rsidRPr="00C52D87">
        <w:rPr>
          <w:rFonts w:asciiTheme="majorBidi" w:hAnsiTheme="majorBidi" w:cstheme="majorBidi"/>
          <w:sz w:val="24"/>
          <w:szCs w:val="24"/>
          <w:lang w:eastAsia="en-IE"/>
        </w:rPr>
        <w:fldChar w:fldCharType="separate"/>
      </w:r>
      <w:r w:rsidR="002D1866" w:rsidRPr="00C52D87">
        <w:rPr>
          <w:rFonts w:asciiTheme="majorBidi" w:hAnsiTheme="majorBidi" w:cstheme="majorBidi"/>
          <w:noProof/>
          <w:sz w:val="24"/>
          <w:szCs w:val="24"/>
          <w:lang w:eastAsia="en-IE"/>
        </w:rPr>
        <w:t>(Amit and Geman, 1997)</w:t>
      </w:r>
      <w:r w:rsidRPr="00C52D87">
        <w:rPr>
          <w:rFonts w:asciiTheme="majorBidi" w:hAnsiTheme="majorBidi" w:cstheme="majorBidi"/>
          <w:sz w:val="24"/>
          <w:szCs w:val="24"/>
          <w:lang w:eastAsia="en-IE"/>
        </w:rPr>
        <w:fldChar w:fldCharType="end"/>
      </w:r>
      <w:r w:rsidRPr="00C52D87">
        <w:rPr>
          <w:rFonts w:asciiTheme="majorBidi" w:hAnsiTheme="majorBidi" w:cstheme="majorBidi"/>
          <w:sz w:val="24"/>
          <w:szCs w:val="24"/>
          <w:lang w:eastAsia="en-IE"/>
        </w:rPr>
        <w:t xml:space="preserve"> for building a controlled variance ensemble of decision trees.</w:t>
      </w:r>
      <w:bookmarkEnd w:id="611"/>
      <w:r w:rsidRPr="00C52D87">
        <w:rPr>
          <w:rFonts w:asciiTheme="majorBidi" w:hAnsiTheme="majorBidi" w:cstheme="majorBidi"/>
          <w:sz w:val="24"/>
          <w:szCs w:val="24"/>
          <w:lang w:eastAsia="en-IE"/>
        </w:rPr>
        <w:t xml:space="preserve"> </w:t>
      </w:r>
    </w:p>
    <w:p w14:paraId="65C7F05C" w14:textId="7344EC48" w:rsidR="00055320" w:rsidRPr="00C52D87" w:rsidRDefault="00055320" w:rsidP="006C1389">
      <w:pPr>
        <w:spacing w:line="480" w:lineRule="auto"/>
        <w:rPr>
          <w:rFonts w:asciiTheme="majorBidi" w:hAnsiTheme="majorBidi" w:cstheme="majorBidi"/>
          <w:b/>
          <w:bCs/>
          <w:sz w:val="24"/>
          <w:szCs w:val="24"/>
          <w:lang w:eastAsia="en-IE"/>
        </w:rPr>
      </w:pPr>
      <w:bookmarkStart w:id="612" w:name="_Toc107502771"/>
      <w:r w:rsidRPr="00C52D87">
        <w:rPr>
          <w:rFonts w:asciiTheme="majorBidi" w:hAnsiTheme="majorBidi" w:cstheme="majorBidi"/>
          <w:sz w:val="24"/>
          <w:szCs w:val="24"/>
          <w:lang w:eastAsia="en-IE"/>
        </w:rPr>
        <w:t xml:space="preserve">Decision trees are a popular approach for many machine learning works. Tree learning is invariant under scaling, and various other conversions of feature values are robust to the insertion of irrelevant features and generate inspectable models. However, these models are rarely accurate </w:t>
      </w:r>
      <w:r w:rsidRPr="00C52D87">
        <w:rPr>
          <w:rFonts w:asciiTheme="majorBidi" w:hAnsiTheme="majorBidi" w:cstheme="majorBidi"/>
          <w:sz w:val="24"/>
          <w:szCs w:val="24"/>
          <w:lang w:eastAsia="en-IE"/>
        </w:rPr>
        <w:fldChar w:fldCharType="begin"/>
      </w:r>
      <w:r w:rsidR="002D1866" w:rsidRPr="00C52D87">
        <w:rPr>
          <w:rFonts w:asciiTheme="majorBidi" w:hAnsiTheme="majorBidi" w:cstheme="majorBidi"/>
          <w:sz w:val="24"/>
          <w:szCs w:val="24"/>
          <w:lang w:eastAsia="en-IE"/>
        </w:rPr>
        <w:instrText xml:space="preserve"> ADDIN EN.CITE &lt;EndNote&gt;&lt;Cite&gt;&lt;Author&gt;Friedman&lt;/Author&gt;&lt;Year&gt;2001&lt;/Year&gt;&lt;RecNum&gt;110&lt;/RecNum&gt;&lt;DisplayText&gt;(Friedman et al., 2001)&lt;/DisplayText&gt;&lt;record&gt;&lt;rec-number&gt;110&lt;/rec-number&gt;&lt;foreign-keys&gt;&lt;key app="EN" db-id="0e5zz9apwxxs5qexv5opwzxrvszfdstwr25p" timestamp="1653909108"&gt;110&lt;/key&gt;&lt;/foreign-keys&gt;&lt;ref-type name="Book"&gt;6&lt;/ref-type&gt;&lt;contributors&gt;&lt;authors&gt;&lt;author&gt;Friedman, Jerome&lt;/author&gt;&lt;author&gt;Hastie, Trevor&lt;/author&gt;&lt;author&gt;Tibshirani, Robert&lt;/author&gt;&lt;/authors&gt;&lt;/contributors&gt;&lt;titles&gt;&lt;title&gt;The elements of statistical learning&lt;/title&gt;&lt;/titles&gt;&lt;volume&gt;1&lt;/volume&gt;&lt;dates&gt;&lt;year&gt;2001&lt;/year&gt;&lt;/dates&gt;&lt;pub-location&gt;New York, USA&lt;/pub-location&gt;&lt;publisher&gt;Springer series in statistics &lt;/publisher&gt;&lt;urls&gt;&lt;/urls&gt;&lt;/record&gt;&lt;/Cite&gt;&lt;/EndNote&gt;</w:instrText>
      </w:r>
      <w:r w:rsidRPr="00C52D87">
        <w:rPr>
          <w:rFonts w:asciiTheme="majorBidi" w:hAnsiTheme="majorBidi" w:cstheme="majorBidi"/>
          <w:sz w:val="24"/>
          <w:szCs w:val="24"/>
          <w:lang w:eastAsia="en-IE"/>
        </w:rPr>
        <w:fldChar w:fldCharType="separate"/>
      </w:r>
      <w:r w:rsidR="002D1866" w:rsidRPr="00C52D87">
        <w:rPr>
          <w:rFonts w:asciiTheme="majorBidi" w:hAnsiTheme="majorBidi" w:cstheme="majorBidi"/>
          <w:noProof/>
          <w:sz w:val="24"/>
          <w:szCs w:val="24"/>
          <w:lang w:eastAsia="en-IE"/>
        </w:rPr>
        <w:t>(Friedman et al., 2001)</w:t>
      </w:r>
      <w:r w:rsidRPr="00C52D87">
        <w:rPr>
          <w:rFonts w:asciiTheme="majorBidi" w:hAnsiTheme="majorBidi" w:cstheme="majorBidi"/>
          <w:sz w:val="24"/>
          <w:szCs w:val="24"/>
          <w:lang w:eastAsia="en-IE"/>
        </w:rPr>
        <w:fldChar w:fldCharType="end"/>
      </w:r>
      <w:r w:rsidRPr="00C52D87">
        <w:rPr>
          <w:rFonts w:asciiTheme="majorBidi" w:hAnsiTheme="majorBidi" w:cstheme="majorBidi"/>
          <w:sz w:val="24"/>
          <w:szCs w:val="24"/>
          <w:lang w:eastAsia="en-IE"/>
        </w:rPr>
        <w:t>.</w:t>
      </w:r>
      <w:bookmarkStart w:id="613" w:name="_Toc107502772"/>
      <w:bookmarkEnd w:id="612"/>
      <w:r w:rsidR="006C1389" w:rsidRPr="00C52D87">
        <w:rPr>
          <w:rFonts w:asciiTheme="majorBidi" w:hAnsiTheme="majorBidi" w:cstheme="majorBidi"/>
          <w:sz w:val="24"/>
          <w:szCs w:val="24"/>
          <w:lang w:eastAsia="en-IE"/>
        </w:rPr>
        <w:t xml:space="preserve"> </w:t>
      </w:r>
      <w:r w:rsidRPr="00C52D87">
        <w:rPr>
          <w:rFonts w:asciiTheme="majorBidi" w:hAnsiTheme="majorBidi" w:cstheme="majorBidi"/>
          <w:sz w:val="24"/>
          <w:szCs w:val="24"/>
          <w:lang w:eastAsia="en-IE"/>
        </w:rPr>
        <w:t xml:space="preserve">Mainly, trees that are grown very deep can learn extremely abnormal patterns. Although these trees have considerable variance, they have a low bias because they overfit their training sets </w:t>
      </w:r>
      <w:r w:rsidRPr="00C52D87">
        <w:rPr>
          <w:rFonts w:asciiTheme="majorBidi" w:hAnsiTheme="majorBidi" w:cstheme="majorBidi"/>
          <w:sz w:val="24"/>
          <w:szCs w:val="24"/>
          <w:lang w:eastAsia="en-IE"/>
        </w:rPr>
        <w:fldChar w:fldCharType="begin"/>
      </w:r>
      <w:r w:rsidR="002D1866" w:rsidRPr="00C52D87">
        <w:rPr>
          <w:rFonts w:asciiTheme="majorBidi" w:hAnsiTheme="majorBidi" w:cstheme="majorBidi"/>
          <w:sz w:val="24"/>
          <w:szCs w:val="24"/>
          <w:lang w:eastAsia="en-IE"/>
        </w:rPr>
        <w:instrText xml:space="preserve"> ADDIN EN.CITE &lt;EndNote&gt;&lt;Cite&gt;&lt;Author&gt;Krauss&lt;/Author&gt;&lt;Year&gt;2017&lt;/Year&gt;&lt;RecNum&gt;117&lt;/RecNum&gt;&lt;DisplayText&gt;(Krauss et al., 2017)&lt;/DisplayText&gt;&lt;record&gt;&lt;rec-number&gt;117&lt;/rec-number&gt;&lt;foreign-keys&gt;&lt;key app="EN" db-id="0e5zz9apwxxs5qexv5opwzxrvszfdstwr25p" timestamp="1653909110"&gt;117&lt;/key&gt;&lt;/foreign-keys&gt;&lt;ref-type name="Journal Article"&gt;17&lt;/ref-type&gt;&lt;contributors&gt;&lt;authors&gt;&lt;author&gt;Krauss, Christopher&lt;/author&gt;&lt;author&gt;Do, Xuan Anh&lt;/author&gt;&lt;author&gt;Huck, Nicolas&lt;/author&gt;&lt;/authors&gt;&lt;/contributors&gt;&lt;titles&gt;&lt;title&gt;Deep neural networks, gradient-boosted trees, random forests: Statistical arbitrage on the S&amp;amp;P 500&lt;/title&gt;&lt;secondary-title&gt;European Journal of Operational Research&lt;/secondary-title&gt;&lt;/titles&gt;&lt;periodical&gt;&lt;full-title&gt;European Journal of Operational Research&lt;/full-title&gt;&lt;/periodical&gt;&lt;pages&gt;689-702&lt;/pages&gt;&lt;volume&gt;259&lt;/volume&gt;&lt;number&gt;2&lt;/number&gt;&lt;dates&gt;&lt;year&gt;2017&lt;/year&gt;&lt;/dates&gt;&lt;isbn&gt;0377-2217&lt;/isbn&gt;&lt;urls&gt;&lt;/urls&gt;&lt;/record&gt;&lt;/Cite&gt;&lt;/EndNote&gt;</w:instrText>
      </w:r>
      <w:r w:rsidRPr="00C52D87">
        <w:rPr>
          <w:rFonts w:asciiTheme="majorBidi" w:hAnsiTheme="majorBidi" w:cstheme="majorBidi"/>
          <w:sz w:val="24"/>
          <w:szCs w:val="24"/>
          <w:lang w:eastAsia="en-IE"/>
        </w:rPr>
        <w:fldChar w:fldCharType="separate"/>
      </w:r>
      <w:r w:rsidR="002D1866" w:rsidRPr="00C52D87">
        <w:rPr>
          <w:rFonts w:asciiTheme="majorBidi" w:hAnsiTheme="majorBidi" w:cstheme="majorBidi"/>
          <w:noProof/>
          <w:sz w:val="24"/>
          <w:szCs w:val="24"/>
          <w:lang w:eastAsia="en-IE"/>
        </w:rPr>
        <w:t>(Krauss et al., 2017)</w:t>
      </w:r>
      <w:r w:rsidRPr="00C52D87">
        <w:rPr>
          <w:rFonts w:asciiTheme="majorBidi" w:hAnsiTheme="majorBidi" w:cstheme="majorBidi"/>
          <w:sz w:val="24"/>
          <w:szCs w:val="24"/>
          <w:lang w:eastAsia="en-IE"/>
        </w:rPr>
        <w:fldChar w:fldCharType="end"/>
      </w:r>
      <w:r w:rsidRPr="00C52D87">
        <w:rPr>
          <w:rFonts w:asciiTheme="majorBidi" w:hAnsiTheme="majorBidi" w:cstheme="majorBidi"/>
          <w:sz w:val="24"/>
          <w:szCs w:val="24"/>
          <w:lang w:eastAsia="en-IE"/>
        </w:rPr>
        <w:t xml:space="preserve">. These trees can average multiple deep decision trees that have been trained on various parts of the same training set to decrease the variance </w:t>
      </w:r>
      <w:r w:rsidRPr="00C52D87">
        <w:rPr>
          <w:rFonts w:asciiTheme="majorBidi" w:hAnsiTheme="majorBidi" w:cstheme="majorBidi"/>
          <w:sz w:val="24"/>
          <w:szCs w:val="24"/>
          <w:lang w:eastAsia="en-IE"/>
        </w:rPr>
        <w:fldChar w:fldCharType="begin"/>
      </w:r>
      <w:r w:rsidR="002D1866" w:rsidRPr="00C52D87">
        <w:rPr>
          <w:rFonts w:asciiTheme="majorBidi" w:hAnsiTheme="majorBidi" w:cstheme="majorBidi"/>
          <w:sz w:val="24"/>
          <w:szCs w:val="24"/>
          <w:lang w:eastAsia="en-IE"/>
        </w:rPr>
        <w:instrText xml:space="preserve"> ADDIN EN.CITE &lt;EndNote&gt;&lt;Cite&gt;&lt;Author&gt;Friedman&lt;/Author&gt;&lt;Year&gt;2001&lt;/Year&gt;&lt;RecNum&gt;110&lt;/RecNum&gt;&lt;DisplayText&gt;(Friedman et al., 2001)&lt;/DisplayText&gt;&lt;record&gt;&lt;rec-number&gt;110&lt;/rec-number&gt;&lt;foreign-keys&gt;&lt;key app="EN" db-id="0e5zz9apwxxs5qexv5opwzxrvszfdstwr25p" timestamp="1653909108"&gt;110&lt;/key&gt;&lt;/foreign-keys&gt;&lt;ref-type name="Book"&gt;6&lt;/ref-type&gt;&lt;contributors&gt;&lt;authors&gt;&lt;author&gt;Friedman, Jerome&lt;/author&gt;&lt;author&gt;Hastie, Trevor&lt;/author&gt;&lt;author&gt;Tibshirani, Robert&lt;/author&gt;&lt;/authors&gt;&lt;/contributors&gt;&lt;titles&gt;&lt;title&gt;The elements of statistical learning&lt;/title&gt;&lt;/titles&gt;&lt;volume&gt;1&lt;/volume&gt;&lt;dates&gt;&lt;year&gt;2001&lt;/year&gt;&lt;/dates&gt;&lt;pub-location&gt;New York, USA&lt;/pub-location&gt;&lt;publisher&gt;Springer series in statistics &lt;/publisher&gt;&lt;urls&gt;&lt;/urls&gt;&lt;/record&gt;&lt;/Cite&gt;&lt;/EndNote&gt;</w:instrText>
      </w:r>
      <w:r w:rsidRPr="00C52D87">
        <w:rPr>
          <w:rFonts w:asciiTheme="majorBidi" w:hAnsiTheme="majorBidi" w:cstheme="majorBidi"/>
          <w:sz w:val="24"/>
          <w:szCs w:val="24"/>
          <w:lang w:eastAsia="en-IE"/>
        </w:rPr>
        <w:fldChar w:fldCharType="separate"/>
      </w:r>
      <w:r w:rsidR="002D1866" w:rsidRPr="00C52D87">
        <w:rPr>
          <w:rFonts w:asciiTheme="majorBidi" w:hAnsiTheme="majorBidi" w:cstheme="majorBidi"/>
          <w:noProof/>
          <w:sz w:val="24"/>
          <w:szCs w:val="24"/>
          <w:lang w:eastAsia="en-IE"/>
        </w:rPr>
        <w:t>(Friedman et al., 2001)</w:t>
      </w:r>
      <w:r w:rsidRPr="00C52D87">
        <w:rPr>
          <w:rFonts w:asciiTheme="majorBidi" w:hAnsiTheme="majorBidi" w:cstheme="majorBidi"/>
          <w:sz w:val="24"/>
          <w:szCs w:val="24"/>
          <w:lang w:eastAsia="en-IE"/>
        </w:rPr>
        <w:fldChar w:fldCharType="end"/>
      </w:r>
      <w:r w:rsidRPr="00C52D87">
        <w:rPr>
          <w:rFonts w:asciiTheme="majorBidi" w:hAnsiTheme="majorBidi" w:cstheme="majorBidi"/>
          <w:sz w:val="24"/>
          <w:szCs w:val="24"/>
          <w:lang w:eastAsia="en-IE"/>
        </w:rPr>
        <w:t>. However, while this approach is associated with a small increase in bias and some loss of interpretability, it generally dramatically boosts the performance of the final model.</w:t>
      </w:r>
      <w:bookmarkEnd w:id="613"/>
      <w:r w:rsidRPr="00C52D87">
        <w:rPr>
          <w:rFonts w:asciiTheme="majorBidi" w:hAnsiTheme="majorBidi" w:cstheme="majorBidi"/>
          <w:b/>
          <w:bCs/>
          <w:i/>
          <w:iCs/>
          <w:sz w:val="24"/>
          <w:szCs w:val="24"/>
        </w:rPr>
        <w:t xml:space="preserve">      </w:t>
      </w:r>
    </w:p>
    <w:p w14:paraId="425CF068" w14:textId="53BF37EA" w:rsidR="00055320" w:rsidRPr="00C52D87" w:rsidRDefault="00055320" w:rsidP="00227F1E">
      <w:pPr>
        <w:pStyle w:val="Heading6"/>
        <w:rPr>
          <w:rFonts w:asciiTheme="majorBidi" w:hAnsiTheme="majorBidi"/>
          <w:lang w:eastAsia="en-IE"/>
        </w:rPr>
      </w:pPr>
      <w:r w:rsidRPr="00C52D87">
        <w:rPr>
          <w:rFonts w:asciiTheme="majorBidi" w:hAnsiTheme="majorBidi"/>
          <w:lang w:eastAsia="en-IE"/>
        </w:rPr>
        <w:t xml:space="preserve">       </w:t>
      </w:r>
      <w:bookmarkStart w:id="614" w:name="_Toc107402517"/>
      <w:bookmarkStart w:id="615" w:name="_Toc107502773"/>
      <w:bookmarkStart w:id="616" w:name="_Toc109848512"/>
      <w:r w:rsidRPr="00C52D87">
        <w:rPr>
          <w:rFonts w:asciiTheme="majorBidi" w:hAnsiTheme="majorBidi"/>
          <w:lang w:eastAsia="en-IE"/>
        </w:rPr>
        <w:t xml:space="preserve">Adaptive </w:t>
      </w:r>
      <w:r w:rsidR="00EF2557" w:rsidRPr="00C52D87">
        <w:rPr>
          <w:rFonts w:asciiTheme="majorBidi" w:hAnsiTheme="majorBidi"/>
          <w:lang w:eastAsia="en-IE"/>
        </w:rPr>
        <w:t>l</w:t>
      </w:r>
      <w:r w:rsidRPr="00C52D87">
        <w:rPr>
          <w:rFonts w:asciiTheme="majorBidi" w:hAnsiTheme="majorBidi"/>
          <w:lang w:eastAsia="en-IE"/>
        </w:rPr>
        <w:t>earning/</w:t>
      </w:r>
      <w:r w:rsidR="00EF2557" w:rsidRPr="00C52D87">
        <w:rPr>
          <w:rFonts w:asciiTheme="majorBidi" w:hAnsiTheme="majorBidi"/>
          <w:lang w:eastAsia="en-IE"/>
        </w:rPr>
        <w:t>a</w:t>
      </w:r>
      <w:r w:rsidRPr="00C52D87">
        <w:rPr>
          <w:rFonts w:asciiTheme="majorBidi" w:hAnsiTheme="majorBidi"/>
          <w:lang w:eastAsia="en-IE"/>
        </w:rPr>
        <w:t xml:space="preserve">ctive </w:t>
      </w:r>
      <w:r w:rsidR="00EF2557" w:rsidRPr="00C52D87">
        <w:rPr>
          <w:rFonts w:asciiTheme="majorBidi" w:hAnsiTheme="majorBidi"/>
          <w:lang w:eastAsia="en-IE"/>
        </w:rPr>
        <w:t>l</w:t>
      </w:r>
      <w:r w:rsidRPr="00C52D87">
        <w:rPr>
          <w:rFonts w:asciiTheme="majorBidi" w:hAnsiTheme="majorBidi"/>
          <w:lang w:eastAsia="en-IE"/>
        </w:rPr>
        <w:t>earning</w:t>
      </w:r>
      <w:bookmarkEnd w:id="614"/>
      <w:bookmarkEnd w:id="615"/>
      <w:bookmarkEnd w:id="616"/>
    </w:p>
    <w:p w14:paraId="027FB0B5" w14:textId="677725F0" w:rsidR="00055320" w:rsidRPr="00C52D87" w:rsidRDefault="00055320" w:rsidP="005F3D42">
      <w:pPr>
        <w:spacing w:line="480" w:lineRule="auto"/>
        <w:rPr>
          <w:rFonts w:asciiTheme="majorBidi" w:hAnsiTheme="majorBidi" w:cstheme="majorBidi"/>
          <w:sz w:val="24"/>
          <w:szCs w:val="24"/>
        </w:rPr>
      </w:pPr>
      <w:bookmarkStart w:id="617" w:name="_Toc107502774"/>
      <w:r w:rsidRPr="00C52D87">
        <w:rPr>
          <w:rFonts w:asciiTheme="majorBidi" w:hAnsiTheme="majorBidi" w:cstheme="majorBidi"/>
          <w:sz w:val="24"/>
          <w:szCs w:val="24"/>
        </w:rPr>
        <w:t xml:space="preserve">Adaptive learning, sequential sample selection/design or active learning is a particular machine learning technique that is semi-supervised, and its algorithm can refer to the information source interactively to achieve the favored outcomes for a newly generated data set </w:t>
      </w:r>
      <w:r w:rsidRPr="00C52D87">
        <w:rPr>
          <w:rFonts w:asciiTheme="majorBidi" w:hAnsiTheme="majorBidi" w:cstheme="majorBidi"/>
          <w:sz w:val="24"/>
          <w:szCs w:val="24"/>
        </w:rPr>
        <w:fldChar w:fldCharType="begin"/>
      </w:r>
      <w:r w:rsidR="002D1866" w:rsidRPr="00C52D87">
        <w:rPr>
          <w:rFonts w:asciiTheme="majorBidi" w:hAnsiTheme="majorBidi" w:cstheme="majorBidi"/>
          <w:sz w:val="24"/>
          <w:szCs w:val="24"/>
        </w:rPr>
        <w:instrText xml:space="preserve"> ADDIN EN.CITE &lt;EndNote&gt;&lt;Cite&gt;&lt;Author&gt;R.&lt;/Author&gt;&lt;Year&gt;1970&lt;/Year&gt;&lt;RecNum&gt;118&lt;/RecNum&gt;&lt;DisplayText&gt;(R., 1970)&lt;/DisplayText&gt;&lt;record&gt;&lt;rec-number&gt;118&lt;/rec-number&gt;&lt;foreign-keys&gt;&lt;key app="EN" db-id="0e5zz9apwxxs5qexv5opwzxrvszfdstwr25p" timestamp="1653909110"&gt;118&lt;/key&gt;&lt;/foreign-keys&gt;&lt;ref-type name="Journal Article"&gt;17&lt;/ref-type&gt;&lt;contributors&gt;&lt;authors&gt;&lt;author&gt;Carbonell J. R. &lt;/author&gt;&lt;/authors&gt;&lt;/contributors&gt;&lt;titles&gt;&lt;title&gt;AI in CAI: an artificial-intelligence approach to computer-assisted instruction&lt;/title&gt;&lt;secondary-title&gt;IEEE Transactions on Man-Machine Systems&lt;/secondary-title&gt;&lt;/titles&gt;&lt;periodical&gt;&lt;full-title&gt;IEEE Transactions on Man-Machine Systems&lt;/full-title&gt;&lt;/periodical&gt;&lt;pages&gt;190-202&lt;/pages&gt;&lt;volume&gt;11&lt;/volume&gt;&lt;number&gt;4&lt;/number&gt;&lt;keywords&gt;&lt;keyword&gt;Artificial intelligence&lt;/keyword&gt;&lt;keyword&gt;Computer aided instruction&lt;/keyword&gt;&lt;keyword&gt;Digital arithmetic&lt;/keyword&gt;&lt;keyword&gt;Education&lt;/keyword&gt;&lt;keyword&gt;Fasteners&lt;/keyword&gt;&lt;keyword&gt;ISO&lt;/keyword&gt;&lt;keyword&gt;Man machine systems&lt;/keyword&gt;&lt;keyword&gt;Military computing&lt;/keyword&gt;&lt;keyword&gt;Programming profession&lt;/keyword&gt;&lt;keyword&gt;Protocols&lt;/keyword&gt;&lt;/keywords&gt;&lt;dates&gt;&lt;year&gt;1970&lt;/year&gt;&lt;/dates&gt;&lt;isbn&gt;0536-1540&lt;/isbn&gt;&lt;urls&gt;&lt;/urls&gt;&lt;electronic-resource-num&gt;10.1109/TMMS.1970.299942&lt;/electronic-resource-num&gt;&lt;/record&gt;&lt;/Cite&gt;&lt;/EndNote&gt;</w:instrText>
      </w:r>
      <w:r w:rsidRPr="00C52D87">
        <w:rPr>
          <w:rFonts w:asciiTheme="majorBidi" w:hAnsiTheme="majorBidi" w:cstheme="majorBidi"/>
          <w:sz w:val="24"/>
          <w:szCs w:val="24"/>
        </w:rPr>
        <w:fldChar w:fldCharType="separate"/>
      </w:r>
      <w:r w:rsidR="002D1866" w:rsidRPr="00C52D87">
        <w:rPr>
          <w:rFonts w:asciiTheme="majorBidi" w:hAnsiTheme="majorBidi" w:cstheme="majorBidi"/>
          <w:noProof/>
          <w:sz w:val="24"/>
          <w:szCs w:val="24"/>
        </w:rPr>
        <w:t>(R., 1970)</w:t>
      </w:r>
      <w:r w:rsidRPr="00C52D87">
        <w:rPr>
          <w:rFonts w:asciiTheme="majorBidi" w:hAnsiTheme="majorBidi" w:cstheme="majorBidi"/>
          <w:sz w:val="24"/>
          <w:szCs w:val="24"/>
        </w:rPr>
        <w:fldChar w:fldCharType="end"/>
      </w:r>
      <w:r w:rsidRPr="00C52D87">
        <w:rPr>
          <w:rFonts w:asciiTheme="majorBidi" w:hAnsiTheme="majorBidi" w:cstheme="majorBidi"/>
          <w:sz w:val="24"/>
          <w:szCs w:val="24"/>
        </w:rPr>
        <w:t>. This approach is also called an optimal design of experiments and is often used if many data points are unlabeled and/or cannot be labeled manually due to cost. In such cases, active learning is instrumental in collecting data; although the computation is very expensive, identifying the precise distribution of the data is nontrivial is in the initial stages of design, and accordingly, an iterative process is needed to select the data points</w:t>
      </w:r>
      <w:r w:rsidR="00586A9F" w:rsidRPr="00C52D87">
        <w:rPr>
          <w:rFonts w:asciiTheme="majorBidi" w:hAnsiTheme="majorBidi" w:cstheme="majorBidi"/>
          <w:sz w:val="24"/>
          <w:szCs w:val="24"/>
        </w:rPr>
        <w:t xml:space="preserve"> </w:t>
      </w:r>
      <w:r w:rsidR="00263D99" w:rsidRPr="00C52D87">
        <w:rPr>
          <w:rFonts w:asciiTheme="majorBidi" w:hAnsiTheme="majorBidi" w:cstheme="majorBidi"/>
          <w:sz w:val="24"/>
          <w:szCs w:val="24"/>
        </w:rPr>
        <w:fldChar w:fldCharType="begin"/>
      </w:r>
      <w:r w:rsidR="00263D99" w:rsidRPr="00C52D87">
        <w:rPr>
          <w:rFonts w:asciiTheme="majorBidi" w:hAnsiTheme="majorBidi" w:cstheme="majorBidi"/>
          <w:sz w:val="24"/>
          <w:szCs w:val="24"/>
        </w:rPr>
        <w:instrText xml:space="preserve"> ADDIN EN.CITE &lt;EndNote&gt;&lt;Cite&gt;&lt;Author&gt;Gorissen&lt;/Author&gt;&lt;Year&gt;2010&lt;/Year&gt;&lt;RecNum&gt;315&lt;/RecNum&gt;&lt;DisplayText&gt;(Gorissen et al., 2010)&lt;/DisplayText&gt;&lt;record&gt;&lt;rec-number&gt;315&lt;/rec-number&gt;&lt;foreign-keys&gt;&lt;key app="EN" db-id="0e5zz9apwxxs5qexv5opwzxrvszfdstwr25p" timestamp="1653909142"&gt;315&lt;/key&gt;&lt;/foreign-keys&gt;&lt;ref-type name="Journal Article"&gt;17&lt;/ref-type&gt;&lt;contributors&gt;&lt;authors&gt;&lt;author&gt;Gorissen, Dirk&lt;/author&gt;&lt;author&gt;Couckuyt, Ivo&lt;/author&gt;&lt;author&gt;Laermans, Eric&lt;/author&gt;&lt;author&gt;Dhaene, Tom&lt;/author&gt;&lt;/authors&gt;&lt;/contributors&gt;&lt;titles&gt;&lt;title&gt;Multiobjective global surrogate modeling, dealing with the 5-percent problem&lt;/title&gt;&lt;secondary-title&gt;Engineering with Computers&lt;/secondary-title&gt;&lt;/titles&gt;&lt;periodical&gt;&lt;full-title&gt;Engineering with Computers&lt;/full-title&gt;&lt;/periodical&gt;&lt;pages&gt;81-98&lt;/pages&gt;&lt;volume&gt;26&lt;/volume&gt;&lt;number&gt;1&lt;/number&gt;&lt;dates&gt;&lt;year&gt;2010&lt;/year&gt;&lt;/dates&gt;&lt;isbn&gt;0177-0667&lt;/isbn&gt;&lt;urls&gt;&lt;/urls&gt;&lt;/record&gt;&lt;/Cite&gt;&lt;/EndNote&gt;</w:instrText>
      </w:r>
      <w:r w:rsidR="00263D99" w:rsidRPr="00C52D87">
        <w:rPr>
          <w:rFonts w:asciiTheme="majorBidi" w:hAnsiTheme="majorBidi" w:cstheme="majorBidi"/>
          <w:sz w:val="24"/>
          <w:szCs w:val="24"/>
        </w:rPr>
        <w:fldChar w:fldCharType="separate"/>
      </w:r>
      <w:r w:rsidR="00263D99" w:rsidRPr="00C52D87">
        <w:rPr>
          <w:rFonts w:asciiTheme="majorBidi" w:hAnsiTheme="majorBidi" w:cstheme="majorBidi"/>
          <w:noProof/>
          <w:sz w:val="24"/>
          <w:szCs w:val="24"/>
        </w:rPr>
        <w:t>(Gorissen et al., 2010)</w:t>
      </w:r>
      <w:r w:rsidR="00263D99" w:rsidRPr="00C52D87">
        <w:rPr>
          <w:rFonts w:asciiTheme="majorBidi" w:hAnsiTheme="majorBidi" w:cstheme="majorBidi"/>
          <w:sz w:val="24"/>
          <w:szCs w:val="24"/>
        </w:rPr>
        <w:fldChar w:fldCharType="end"/>
      </w:r>
      <w:r w:rsidRPr="00C52D87">
        <w:rPr>
          <w:rFonts w:asciiTheme="majorBidi" w:hAnsiTheme="majorBidi" w:cstheme="majorBidi"/>
          <w:sz w:val="24"/>
          <w:szCs w:val="24"/>
        </w:rPr>
        <w:t>.</w:t>
      </w:r>
      <w:r w:rsidRPr="00C52D87">
        <w:rPr>
          <w:rFonts w:asciiTheme="majorBidi" w:hAnsiTheme="majorBidi" w:cstheme="majorBidi"/>
          <w:b/>
          <w:bCs/>
          <w:i/>
          <w:iCs/>
          <w:sz w:val="24"/>
          <w:szCs w:val="24"/>
        </w:rPr>
        <w:t xml:space="preserve"> </w:t>
      </w:r>
      <w:r w:rsidRPr="00C52D87">
        <w:rPr>
          <w:rFonts w:asciiTheme="majorBidi" w:hAnsiTheme="majorBidi" w:cstheme="majorBidi"/>
          <w:sz w:val="24"/>
          <w:szCs w:val="24"/>
        </w:rPr>
        <w:t>In active learning, there is a function for minimizing the number of samples chosen during the iterations and maximizing the knowledge attained by each step</w:t>
      </w:r>
      <w:r w:rsidR="00586A9F" w:rsidRPr="00C52D87">
        <w:rPr>
          <w:rFonts w:asciiTheme="majorBidi" w:hAnsiTheme="majorBidi" w:cstheme="majorBidi"/>
          <w:sz w:val="24"/>
          <w:szCs w:val="24"/>
        </w:rPr>
        <w:t xml:space="preserve"> </w:t>
      </w:r>
      <w:r w:rsidR="00263D99" w:rsidRPr="00C52D87">
        <w:rPr>
          <w:rFonts w:asciiTheme="majorBidi" w:hAnsiTheme="majorBidi" w:cstheme="majorBidi"/>
          <w:sz w:val="24"/>
          <w:szCs w:val="24"/>
        </w:rPr>
        <w:fldChar w:fldCharType="begin"/>
      </w:r>
      <w:r w:rsidR="00263D99" w:rsidRPr="00C52D87">
        <w:rPr>
          <w:rFonts w:asciiTheme="majorBidi" w:hAnsiTheme="majorBidi" w:cstheme="majorBidi"/>
          <w:sz w:val="24"/>
          <w:szCs w:val="24"/>
        </w:rPr>
        <w:instrText xml:space="preserve"> ADDIN EN.CITE &lt;EndNote&gt;&lt;Cite&gt;&lt;Author&gt;Gorissen&lt;/Author&gt;&lt;Year&gt;2010&lt;/Year&gt;&lt;RecNum&gt;315&lt;/RecNum&gt;&lt;DisplayText&gt;(Gorissen et al., 2010)&lt;/DisplayText&gt;&lt;record&gt;&lt;rec-number&gt;315&lt;/rec-number&gt;&lt;foreign-keys&gt;&lt;key app="EN" db-id="0e5zz9apwxxs5qexv5opwzxrvszfdstwr25p" timestamp="1653909142"&gt;315&lt;/key&gt;&lt;/foreign-keys&gt;&lt;ref-type name="Journal Article"&gt;17&lt;/ref-type&gt;&lt;contributors&gt;&lt;authors&gt;&lt;author&gt;Gorissen, Dirk&lt;/author&gt;&lt;author&gt;Couckuyt, Ivo&lt;/author&gt;&lt;author&gt;Laermans, Eric&lt;/author&gt;&lt;author&gt;Dhaene, Tom&lt;/author&gt;&lt;/authors&gt;&lt;/contributors&gt;&lt;titles&gt;&lt;title&gt;Multiobjective global surrogate modeling, dealing with the 5-percent problem&lt;/title&gt;&lt;secondary-title&gt;Engineering with Computers&lt;/secondary-title&gt;&lt;/titles&gt;&lt;periodical&gt;&lt;full-title&gt;Engineering with Computers&lt;/full-title&gt;&lt;/periodical&gt;&lt;pages&gt;81-98&lt;/pages&gt;&lt;volume&gt;26&lt;/volume&gt;&lt;number&gt;1&lt;/number&gt;&lt;dates&gt;&lt;year&gt;2010&lt;/year&gt;&lt;/dates&gt;&lt;isbn&gt;0177-0667&lt;/isbn&gt;&lt;urls&gt;&lt;/urls&gt;&lt;/record&gt;&lt;/Cite&gt;&lt;/EndNote&gt;</w:instrText>
      </w:r>
      <w:r w:rsidR="00263D99" w:rsidRPr="00C52D87">
        <w:rPr>
          <w:rFonts w:asciiTheme="majorBidi" w:hAnsiTheme="majorBidi" w:cstheme="majorBidi"/>
          <w:sz w:val="24"/>
          <w:szCs w:val="24"/>
        </w:rPr>
        <w:fldChar w:fldCharType="separate"/>
      </w:r>
      <w:r w:rsidR="00263D99" w:rsidRPr="00C52D87">
        <w:rPr>
          <w:rFonts w:asciiTheme="majorBidi" w:hAnsiTheme="majorBidi" w:cstheme="majorBidi"/>
          <w:noProof/>
          <w:sz w:val="24"/>
          <w:szCs w:val="24"/>
        </w:rPr>
        <w:t>(Gorissen et al., 2010)</w:t>
      </w:r>
      <w:r w:rsidR="00263D99" w:rsidRPr="00C52D87">
        <w:rPr>
          <w:rFonts w:asciiTheme="majorBidi" w:hAnsiTheme="majorBidi" w:cstheme="majorBidi"/>
          <w:sz w:val="24"/>
          <w:szCs w:val="24"/>
        </w:rPr>
        <w:fldChar w:fldCharType="end"/>
      </w:r>
      <w:r w:rsidRPr="00C52D87">
        <w:rPr>
          <w:rFonts w:asciiTheme="majorBidi" w:hAnsiTheme="majorBidi" w:cstheme="majorBidi"/>
          <w:sz w:val="24"/>
          <w:szCs w:val="24"/>
        </w:rPr>
        <w:t>.</w:t>
      </w:r>
      <w:bookmarkEnd w:id="617"/>
      <w:r w:rsidRPr="00C52D87">
        <w:rPr>
          <w:rFonts w:asciiTheme="majorBidi" w:hAnsiTheme="majorBidi" w:cstheme="majorBidi"/>
          <w:sz w:val="24"/>
          <w:szCs w:val="24"/>
        </w:rPr>
        <w:t xml:space="preserve"> </w:t>
      </w:r>
    </w:p>
    <w:p w14:paraId="77AACAF2" w14:textId="68CEA115" w:rsidR="00055320" w:rsidRPr="00C52D87" w:rsidRDefault="00055320" w:rsidP="00227F1E">
      <w:pPr>
        <w:pStyle w:val="Heading6"/>
        <w:rPr>
          <w:rFonts w:asciiTheme="majorBidi" w:hAnsiTheme="majorBidi"/>
          <w:lang w:eastAsia="en-IE"/>
        </w:rPr>
      </w:pPr>
      <w:bookmarkStart w:id="618" w:name="_Toc107402518"/>
      <w:bookmarkStart w:id="619" w:name="_Toc107502775"/>
      <w:bookmarkStart w:id="620" w:name="_Toc109848513"/>
      <w:r w:rsidRPr="00C52D87">
        <w:rPr>
          <w:rFonts w:asciiTheme="majorBidi" w:hAnsiTheme="majorBidi"/>
          <w:lang w:eastAsia="en-IE"/>
        </w:rPr>
        <w:t xml:space="preserve">Hyperdimensional </w:t>
      </w:r>
      <w:r w:rsidR="00EF2557" w:rsidRPr="00C52D87">
        <w:rPr>
          <w:rFonts w:asciiTheme="majorBidi" w:hAnsiTheme="majorBidi"/>
          <w:lang w:eastAsia="en-IE"/>
        </w:rPr>
        <w:t>p</w:t>
      </w:r>
      <w:r w:rsidRPr="00C52D87">
        <w:rPr>
          <w:rFonts w:asciiTheme="majorBidi" w:hAnsiTheme="majorBidi"/>
          <w:lang w:eastAsia="en-IE"/>
        </w:rPr>
        <w:t xml:space="preserve">erformance </w:t>
      </w:r>
      <w:r w:rsidR="00EF2557" w:rsidRPr="00C52D87">
        <w:rPr>
          <w:rFonts w:asciiTheme="majorBidi" w:hAnsiTheme="majorBidi"/>
          <w:lang w:eastAsia="en-IE"/>
        </w:rPr>
        <w:t>m</w:t>
      </w:r>
      <w:r w:rsidRPr="00C52D87">
        <w:rPr>
          <w:rFonts w:asciiTheme="majorBidi" w:hAnsiTheme="majorBidi"/>
          <w:lang w:eastAsia="en-IE"/>
        </w:rPr>
        <w:t>odels</w:t>
      </w:r>
      <w:bookmarkEnd w:id="618"/>
      <w:bookmarkEnd w:id="619"/>
      <w:bookmarkEnd w:id="620"/>
    </w:p>
    <w:p w14:paraId="36A50890" w14:textId="77777777" w:rsidR="006C1389" w:rsidRPr="00C52D87" w:rsidRDefault="00055320" w:rsidP="005F3D42">
      <w:pPr>
        <w:spacing w:line="480" w:lineRule="auto"/>
        <w:rPr>
          <w:rFonts w:asciiTheme="majorBidi" w:hAnsiTheme="majorBidi" w:cstheme="majorBidi"/>
          <w:sz w:val="24"/>
          <w:szCs w:val="24"/>
        </w:rPr>
      </w:pPr>
      <w:bookmarkStart w:id="621" w:name="_Toc107502776"/>
      <w:r w:rsidRPr="00C52D87">
        <w:rPr>
          <w:rFonts w:asciiTheme="majorBidi" w:hAnsiTheme="majorBidi" w:cstheme="majorBidi"/>
          <w:sz w:val="24"/>
          <w:szCs w:val="24"/>
        </w:rPr>
        <w:t xml:space="preserve">Hyperdimensional Performance Models are another type of surrogate models which are introduced by Turner in 2005. The distinct feature of Turner’s proposed method is that surrogate models are constructed from a wide variety of mathematical basis functions but Hyperdimensional Performance Models (HyPerModels) </w:t>
      </w:r>
      <w:r w:rsidR="007A551B" w:rsidRPr="00C52D87">
        <w:rPr>
          <w:rFonts w:asciiTheme="majorBidi" w:hAnsiTheme="majorBidi" w:cstheme="majorBidi"/>
          <w:sz w:val="24"/>
          <w:szCs w:val="24"/>
        </w:rPr>
        <w:t xml:space="preserve">are </w:t>
      </w:r>
      <w:r w:rsidRPr="00C52D87">
        <w:rPr>
          <w:rFonts w:asciiTheme="majorBidi" w:hAnsiTheme="majorBidi" w:cstheme="majorBidi"/>
          <w:sz w:val="24"/>
          <w:szCs w:val="24"/>
        </w:rPr>
        <w:t>derived from Non-Uniform Rational B-splines (NURBs). Based on Turner’s results, this can cause many unique advantages when compared to other surrogate modeling approaches. NURBs are defined by a set of control points, knot vectors and the NURBs orders, resulting in a highly robust and flexible curve definition that has become the de facto computer graphics standard. The defining components of a NURBs HyPerModel can be used to define adaptive sequential sampling algorithms that allow the designer to efficiently survey the design space for interesting regions.</w:t>
      </w:r>
    </w:p>
    <w:p w14:paraId="47F3F865" w14:textId="77777777" w:rsidR="006C1389" w:rsidRPr="00C52D87" w:rsidRDefault="00055320" w:rsidP="005F3D42">
      <w:pPr>
        <w:spacing w:line="480" w:lineRule="auto"/>
        <w:rPr>
          <w:rFonts w:asciiTheme="majorBidi" w:hAnsiTheme="majorBidi" w:cstheme="majorBidi"/>
          <w:sz w:val="24"/>
          <w:szCs w:val="24"/>
        </w:rPr>
      </w:pPr>
      <w:r w:rsidRPr="00C52D87">
        <w:rPr>
          <w:rFonts w:asciiTheme="majorBidi" w:hAnsiTheme="majorBidi" w:cstheme="majorBidi"/>
          <w:sz w:val="24"/>
          <w:szCs w:val="24"/>
        </w:rPr>
        <w:t xml:space="preserve">The data collected from design space surveys can be represented with a HyPerModel by adapting NURBs fitting algorithms, originally developed for computer graphics, to address the unique challenges of representing a hyperdimensional design space. With a HyPerModel representation, visualization of the design space or design subspaces such as the Pareto subspace is possible. HyPerModels support design space analysis for adaptive sequential sampling algorithms, to detect robust design space regions or for fault detection by comparing multiple HyPerModels obtained from the same system. Significantly, HyPerModels uniquely allow multi-start optimization algorithms to locate the global surrogate model optimum in finite time. HyPerMaps defines the necessary algorithms to adaptively sample a design space, construct a HyPerModel and to use a HyPerModel for visualization, analysis or optimization. With HyPerMaps, an engineering designer has a window into the hyperdimensional design space, allowing the designer to explore the design space for undiscovered design variable combinations with superior performance capabilities. </w:t>
      </w:r>
    </w:p>
    <w:p w14:paraId="6E3892C9" w14:textId="74464C8F" w:rsidR="00055320" w:rsidRPr="00C52D87" w:rsidRDefault="00055320" w:rsidP="005F3D42">
      <w:pPr>
        <w:spacing w:line="480" w:lineRule="auto"/>
        <w:rPr>
          <w:rFonts w:asciiTheme="majorBidi" w:hAnsiTheme="majorBidi" w:cstheme="majorBidi"/>
          <w:sz w:val="24"/>
          <w:szCs w:val="24"/>
          <w:lang w:eastAsia="en-IE"/>
        </w:rPr>
      </w:pPr>
      <w:r w:rsidRPr="00C52D87">
        <w:rPr>
          <w:rFonts w:asciiTheme="majorBidi" w:hAnsiTheme="majorBidi" w:cstheme="majorBidi"/>
          <w:sz w:val="24"/>
          <w:szCs w:val="24"/>
          <w:lang w:eastAsia="en-IE"/>
        </w:rPr>
        <w:t>The main problem with Turner’s proposed hyperdimensional performance models is that he presumes that all the models are incomplete and inaccurate. Surrogate models are used to approximate the design space and using them to find the global optimum solution is not a logical conclusion. What we propose in this survey is the qualitative practical guidance for industrial designers who are looking for good enough solutions. Also, in Turner’s study, hyperdimensional performance models are used to create robust solutions again is not possible while he is looking for single solutions on the boundary and assume that models are complete and accurate. So, in our review, surrogate models are defined and critically evaluated as methods to approximate the reality to find the solutions which are relatively insensitive to the variations.</w:t>
      </w:r>
      <w:bookmarkEnd w:id="621"/>
    </w:p>
    <w:p w14:paraId="0B6416F1" w14:textId="0DF1C8CD" w:rsidR="00055320" w:rsidRPr="00C52D87" w:rsidRDefault="00055320" w:rsidP="00227F1E">
      <w:pPr>
        <w:pStyle w:val="Heading6"/>
        <w:rPr>
          <w:rFonts w:asciiTheme="majorBidi" w:hAnsiTheme="majorBidi"/>
          <w:lang w:eastAsia="en-IE"/>
        </w:rPr>
      </w:pPr>
      <w:bookmarkStart w:id="622" w:name="_Toc107402519"/>
      <w:bookmarkStart w:id="623" w:name="_Toc107502777"/>
      <w:bookmarkStart w:id="624" w:name="_Toc109848514"/>
      <w:r w:rsidRPr="00C52D87">
        <w:rPr>
          <w:rFonts w:asciiTheme="majorBidi" w:hAnsiTheme="majorBidi"/>
          <w:lang w:eastAsia="en-IE"/>
        </w:rPr>
        <w:t xml:space="preserve">Multiple </w:t>
      </w:r>
      <w:r w:rsidR="00EF2557" w:rsidRPr="00C52D87">
        <w:rPr>
          <w:rFonts w:asciiTheme="majorBidi" w:hAnsiTheme="majorBidi"/>
          <w:lang w:eastAsia="en-IE"/>
        </w:rPr>
        <w:t>s</w:t>
      </w:r>
      <w:r w:rsidRPr="00C52D87">
        <w:rPr>
          <w:rFonts w:asciiTheme="majorBidi" w:hAnsiTheme="majorBidi"/>
          <w:lang w:eastAsia="en-IE"/>
        </w:rPr>
        <w:t>urrogates</w:t>
      </w:r>
      <w:bookmarkEnd w:id="622"/>
      <w:bookmarkEnd w:id="623"/>
      <w:bookmarkEnd w:id="624"/>
    </w:p>
    <w:p w14:paraId="19D0E103" w14:textId="37F26119" w:rsidR="00055320" w:rsidRPr="00C52D87" w:rsidRDefault="00055320" w:rsidP="005F3D42">
      <w:pPr>
        <w:spacing w:line="480" w:lineRule="auto"/>
        <w:rPr>
          <w:rFonts w:asciiTheme="majorBidi" w:hAnsiTheme="majorBidi" w:cstheme="majorBidi"/>
          <w:sz w:val="24"/>
          <w:szCs w:val="24"/>
        </w:rPr>
      </w:pPr>
      <w:bookmarkStart w:id="625" w:name="_Toc107502778"/>
      <w:r w:rsidRPr="00C52D87">
        <w:rPr>
          <w:rFonts w:asciiTheme="majorBidi" w:hAnsiTheme="majorBidi" w:cstheme="majorBidi"/>
          <w:sz w:val="24"/>
          <w:szCs w:val="24"/>
        </w:rPr>
        <w:t>Frequently, an individual surrogate is chosen to model a specific problem and develop an approximation function based on prior knowledge from past experience. The idea of generating an ensemble of surrogates has been used for a long time.</w:t>
      </w:r>
      <w:r w:rsidRPr="00C52D87" w:rsidDel="000E4021">
        <w:rPr>
          <w:rFonts w:asciiTheme="majorBidi" w:hAnsiTheme="majorBidi" w:cstheme="majorBidi"/>
          <w:sz w:val="24"/>
          <w:szCs w:val="24"/>
        </w:rPr>
        <w:t xml:space="preserve"> </w:t>
      </w:r>
      <w:r w:rsidRPr="00C52D87">
        <w:rPr>
          <w:rFonts w:asciiTheme="majorBidi" w:hAnsiTheme="majorBidi" w:cstheme="majorBidi"/>
          <w:sz w:val="24"/>
          <w:szCs w:val="24"/>
        </w:rPr>
        <w:t xml:space="preserve">Multiple surrogates have been used to overcome the drawbacks of other approaches. For example, adaptive sampling algorithms that add one point per cycle are readily available. These algorithms use uncertainty estimators to guide the selection of the next sampling point(s). The addition of one point at a time may be inefficient if running simulations in parallel is possible. To address this problem, </w:t>
      </w:r>
      <w:r w:rsidR="00C323C0" w:rsidRPr="00C52D87">
        <w:rPr>
          <w:rFonts w:asciiTheme="majorBidi" w:hAnsiTheme="majorBidi" w:cstheme="majorBidi"/>
          <w:sz w:val="24"/>
          <w:szCs w:val="24"/>
        </w:rPr>
        <w:fldChar w:fldCharType="begin"/>
      </w:r>
      <w:r w:rsidR="00C323C0" w:rsidRPr="00C52D87">
        <w:rPr>
          <w:rFonts w:asciiTheme="majorBidi" w:hAnsiTheme="majorBidi" w:cstheme="majorBidi"/>
          <w:sz w:val="24"/>
          <w:szCs w:val="24"/>
        </w:rPr>
        <w:instrText xml:space="preserve"> ADDIN EN.CITE &lt;EndNote&gt;&lt;Cite&gt;&lt;Author&gt;Viana&lt;/Author&gt;&lt;Year&gt;2010&lt;/Year&gt;&lt;RecNum&gt;121&lt;/RecNum&gt;&lt;DisplayText&gt;(Viana et al., 2010a)&lt;/DisplayText&gt;&lt;record&gt;&lt;rec-number&gt;121&lt;/rec-number&gt;&lt;foreign-keys&gt;&lt;key app="EN" db-id="0e5zz9apwxxs5qexv5opwzxrvszfdstwr25p" timestamp="1653909110"&gt;121&lt;/key&gt;&lt;/foreign-keys&gt;&lt;ref-type name="Conference Proceedings"&gt;10&lt;/ref-type&gt;&lt;contributors&gt;&lt;authors&gt;&lt;author&gt;Viana, Felipe&lt;/author&gt;&lt;author&gt;Haftka, Raphael&lt;/author&gt;&lt;author&gt;Watson, Layne&lt;/author&gt;&lt;/authors&gt;&lt;/contributors&gt;&lt;titles&gt;&lt;title&gt;Why not run the efficient global optimization algorithm with multiple surrogates?&lt;/title&gt;&lt;secondary-title&gt;51st AIAA/ASME/ASCE/AHS/ASC Structures, Structural Dynamics, and Materials Conference 18th AIAA/ASME/AHS Adaptive Structures Conference 12th&lt;/secondary-title&gt;&lt;/titles&gt;&lt;pages&gt;3090&lt;/pages&gt;&lt;dates&gt;&lt;year&gt;2010&lt;/year&gt;&lt;/dates&gt;&lt;urls&gt;&lt;/urls&gt;&lt;/record&gt;&lt;/Cite&gt;&lt;/EndNote&gt;</w:instrText>
      </w:r>
      <w:r w:rsidR="00C323C0" w:rsidRPr="00C52D87">
        <w:rPr>
          <w:rFonts w:asciiTheme="majorBidi" w:hAnsiTheme="majorBidi" w:cstheme="majorBidi"/>
          <w:sz w:val="24"/>
          <w:szCs w:val="24"/>
        </w:rPr>
        <w:fldChar w:fldCharType="separate"/>
      </w:r>
      <w:r w:rsidR="00C323C0" w:rsidRPr="00C52D87">
        <w:rPr>
          <w:rFonts w:asciiTheme="majorBidi" w:hAnsiTheme="majorBidi" w:cstheme="majorBidi"/>
          <w:noProof/>
          <w:sz w:val="24"/>
          <w:szCs w:val="24"/>
        </w:rPr>
        <w:t>(Viana et al., 2010a)</w:t>
      </w:r>
      <w:r w:rsidR="00C323C0" w:rsidRPr="00C52D87">
        <w:rPr>
          <w:rFonts w:asciiTheme="majorBidi" w:hAnsiTheme="majorBidi" w:cstheme="majorBidi"/>
          <w:sz w:val="24"/>
          <w:szCs w:val="24"/>
        </w:rPr>
        <w:fldChar w:fldCharType="end"/>
      </w:r>
      <w:r w:rsidR="00C910E6" w:rsidRPr="00C52D87">
        <w:rPr>
          <w:rFonts w:asciiTheme="majorBidi" w:hAnsiTheme="majorBidi" w:cstheme="majorBidi"/>
          <w:sz w:val="24"/>
          <w:szCs w:val="24"/>
        </w:rPr>
        <w:t xml:space="preserve"> </w:t>
      </w:r>
      <w:r w:rsidRPr="00C52D87">
        <w:rPr>
          <w:rFonts w:asciiTheme="majorBidi" w:hAnsiTheme="majorBidi" w:cstheme="majorBidi"/>
          <w:sz w:val="24"/>
          <w:szCs w:val="24"/>
        </w:rPr>
        <w:t xml:space="preserve">proposed an algorithm for adding several points per optimization cycle based on the simultaneous use of multiple surrogates. In another study, </w:t>
      </w:r>
      <w:r w:rsidR="00C323C0" w:rsidRPr="00C52D87">
        <w:rPr>
          <w:rFonts w:asciiTheme="majorBidi" w:hAnsiTheme="majorBidi" w:cstheme="majorBidi"/>
          <w:sz w:val="24"/>
          <w:szCs w:val="24"/>
        </w:rPr>
        <w:fldChar w:fldCharType="begin"/>
      </w:r>
      <w:r w:rsidR="00C323C0" w:rsidRPr="00C52D87">
        <w:rPr>
          <w:rFonts w:asciiTheme="majorBidi" w:hAnsiTheme="majorBidi" w:cstheme="majorBidi"/>
          <w:sz w:val="24"/>
          <w:szCs w:val="24"/>
        </w:rPr>
        <w:instrText xml:space="preserve"> ADDIN EN.CITE &lt;EndNote&gt;&lt;Cite&gt;&lt;Author&gt;Song&lt;/Author&gt;&lt;Year&gt;2018&lt;/Year&gt;&lt;RecNum&gt;284&lt;/RecNum&gt;&lt;DisplayText&gt;(Song et al., 2018)&lt;/DisplayText&gt;&lt;record&gt;&lt;rec-number&gt;284&lt;/rec-number&gt;&lt;foreign-keys&gt;&lt;key app="EN" db-id="0e5zz9apwxxs5qexv5opwzxrvszfdstwr25p" timestamp="1653909136"&gt;284&lt;/key&gt;&lt;/foreign-keys&gt;&lt;ref-type name="Journal Article"&gt;17&lt;/ref-type&gt;&lt;contributors&gt;&lt;authors&gt;&lt;author&gt;Song, Xueguan&lt;/author&gt;&lt;author&gt;Lv, Liye&lt;/author&gt;&lt;author&gt;Li, Jieling&lt;/author&gt;&lt;author&gt;Sun, Wei&lt;/author&gt;&lt;author&gt;Zhang, Jie&lt;/author&gt;&lt;/authors&gt;&lt;/contributors&gt;&lt;titles&gt;&lt;title&gt;&lt;style face="normal" font="default" charset="162" size="100%"&gt;A&lt;/style&gt;&lt;style face="normal" font="default" size="100%"&gt;n advanced and robust ensemble surrogate model: extended adaptive hybrid functions&lt;/style&gt;&lt;/title&gt;&lt;secondary-title&gt;&lt;style face="normal" font="default" charset="162" size="100%"&gt;Journal of Mechanical Design&lt;/style&gt;&lt;/secondary-title&gt;&lt;/titles&gt;&lt;periodical&gt;&lt;full-title&gt;Journal of Mechanical Design&lt;/full-title&gt;&lt;/periodical&gt;&lt;pages&gt;041402-9&lt;/pages&gt;&lt;volume&gt;140&lt;/volume&gt;&lt;number&gt;&lt;style face="normal" font="default" charset="162" size="100%"&gt;4&lt;/style&gt;&lt;/number&gt;&lt;dates&gt;&lt;year&gt;2018&lt;/year&gt;&lt;/dates&gt;&lt;urls&gt;&lt;/urls&gt;&lt;electronic-resource-num&gt;10.1115/1.4039128&lt;/electronic-resource-num&gt;&lt;/record&gt;&lt;/Cite&gt;&lt;/EndNote&gt;</w:instrText>
      </w:r>
      <w:r w:rsidR="00C323C0" w:rsidRPr="00C52D87">
        <w:rPr>
          <w:rFonts w:asciiTheme="majorBidi" w:hAnsiTheme="majorBidi" w:cstheme="majorBidi"/>
          <w:sz w:val="24"/>
          <w:szCs w:val="24"/>
        </w:rPr>
        <w:fldChar w:fldCharType="separate"/>
      </w:r>
      <w:r w:rsidR="00C323C0" w:rsidRPr="00C52D87">
        <w:rPr>
          <w:rFonts w:asciiTheme="majorBidi" w:hAnsiTheme="majorBidi" w:cstheme="majorBidi"/>
          <w:noProof/>
          <w:sz w:val="24"/>
          <w:szCs w:val="24"/>
        </w:rPr>
        <w:t>(Song et al., 2018)</w:t>
      </w:r>
      <w:r w:rsidR="00C323C0" w:rsidRPr="00C52D87">
        <w:rPr>
          <w:rFonts w:asciiTheme="majorBidi" w:hAnsiTheme="majorBidi" w:cstheme="majorBidi"/>
          <w:sz w:val="24"/>
          <w:szCs w:val="24"/>
        </w:rPr>
        <w:fldChar w:fldCharType="end"/>
      </w:r>
      <w:r w:rsidR="004D17C1" w:rsidRPr="00C52D87">
        <w:rPr>
          <w:rFonts w:asciiTheme="majorBidi" w:hAnsiTheme="majorBidi" w:cstheme="majorBidi"/>
          <w:sz w:val="24"/>
          <w:szCs w:val="24"/>
        </w:rPr>
        <w:t xml:space="preserve"> </w:t>
      </w:r>
      <w:r w:rsidRPr="00C52D87">
        <w:rPr>
          <w:rFonts w:asciiTheme="majorBidi" w:hAnsiTheme="majorBidi" w:cstheme="majorBidi"/>
          <w:sz w:val="24"/>
          <w:szCs w:val="24"/>
        </w:rPr>
        <w:t>analyzed the effectiveness of multiple surrogates in providing accuracy, robustness, and efficiency requirements for many specific problems. Additionally,</w:t>
      </w:r>
      <w:r w:rsidR="00BF38DF" w:rsidRPr="00C52D87">
        <w:rPr>
          <w:rFonts w:asciiTheme="majorBidi" w:hAnsiTheme="majorBidi" w:cstheme="majorBidi"/>
          <w:sz w:val="24"/>
          <w:szCs w:val="24"/>
        </w:rPr>
        <w:t xml:space="preserve"> the performance estimates and the simultaneous application of multiple surrogates are studied in</w:t>
      </w:r>
      <w:r w:rsidR="00097C41" w:rsidRPr="00C52D87">
        <w:rPr>
          <w:rFonts w:asciiTheme="majorBidi" w:hAnsiTheme="majorBidi" w:cstheme="majorBidi"/>
          <w:sz w:val="24"/>
          <w:szCs w:val="24"/>
        </w:rPr>
        <w:t xml:space="preserve"> </w:t>
      </w:r>
      <w:r w:rsidRPr="00C52D87">
        <w:rPr>
          <w:rFonts w:asciiTheme="majorBidi" w:hAnsiTheme="majorBidi" w:cstheme="majorBidi"/>
          <w:sz w:val="24"/>
          <w:szCs w:val="24"/>
        </w:rPr>
        <w:t>. Furthermore, in the context of surrogate endpoints,</w:t>
      </w:r>
      <w:r w:rsidR="006E40DD" w:rsidRPr="00C52D87">
        <w:rPr>
          <w:rFonts w:asciiTheme="majorBidi" w:hAnsiTheme="majorBidi" w:cstheme="majorBidi"/>
          <w:sz w:val="24"/>
          <w:szCs w:val="24"/>
        </w:rPr>
        <w:t xml:space="preserve"> multiple surrogates are used and two simple, complementary ways to address the relative benefits of multiple surrogates over a single surrogate are proposed in </w:t>
      </w:r>
      <w:r w:rsidRPr="00C52D87">
        <w:rPr>
          <w:rFonts w:asciiTheme="majorBidi" w:hAnsiTheme="majorBidi" w:cstheme="majorBidi"/>
          <w:sz w:val="24"/>
          <w:szCs w:val="24"/>
        </w:rPr>
        <w:fldChar w:fldCharType="begin"/>
      </w:r>
      <w:r w:rsidR="002D1866" w:rsidRPr="00C52D87">
        <w:rPr>
          <w:rFonts w:asciiTheme="majorBidi" w:hAnsiTheme="majorBidi" w:cstheme="majorBidi"/>
          <w:sz w:val="24"/>
          <w:szCs w:val="24"/>
        </w:rPr>
        <w:instrText xml:space="preserve"> ADDIN EN.CITE &lt;EndNote&gt;&lt;Cite&gt;&lt;Author&gt;Xu&lt;/Author&gt;&lt;Year&gt;2001&lt;/Year&gt;&lt;RecNum&gt;123&lt;/RecNum&gt;&lt;DisplayText&gt;(Xu and Zeger, 2001)&lt;/DisplayText&gt;&lt;record&gt;&lt;rec-number&gt;123&lt;/rec-number&gt;&lt;foreign-keys&gt;&lt;key app="EN" db-id="0e5zz9apwxxs5qexv5opwzxrvszfdstwr25p" timestamp="1653909110"&gt;123&lt;/key&gt;&lt;/foreign-keys&gt;&lt;ref-type name="Journal Article"&gt;17&lt;/ref-type&gt;&lt;contributors&gt;&lt;authors&gt;&lt;author&gt;Xu, Jane&lt;/author&gt;&lt;author&gt;Zeger, Scott L&lt;/author&gt;&lt;/authors&gt;&lt;/contributors&gt;&lt;titles&gt;&lt;title&gt;The evaluation of multiple surrogate endpoints&lt;/title&gt;&lt;secondary-title&gt;Biometrics&lt;/secondary-title&gt;&lt;/titles&gt;&lt;periodical&gt;&lt;full-title&gt;Biometrics&lt;/full-title&gt;&lt;/periodical&gt;&lt;pages&gt;81-87&lt;/pages&gt;&lt;volume&gt;57&lt;/volume&gt;&lt;number&gt;1&lt;/number&gt;&lt;dates&gt;&lt;year&gt;2001&lt;/year&gt;&lt;/dates&gt;&lt;isbn&gt;1541-0420&lt;/isbn&gt;&lt;urls&gt;&lt;/urls&gt;&lt;/record&gt;&lt;/Cite&gt;&lt;/EndNote&gt;</w:instrText>
      </w:r>
      <w:r w:rsidRPr="00C52D87">
        <w:rPr>
          <w:rFonts w:asciiTheme="majorBidi" w:hAnsiTheme="majorBidi" w:cstheme="majorBidi"/>
          <w:sz w:val="24"/>
          <w:szCs w:val="24"/>
        </w:rPr>
        <w:fldChar w:fldCharType="separate"/>
      </w:r>
      <w:r w:rsidR="002D1866" w:rsidRPr="00C52D87">
        <w:rPr>
          <w:rFonts w:asciiTheme="majorBidi" w:hAnsiTheme="majorBidi" w:cstheme="majorBidi"/>
          <w:noProof/>
          <w:sz w:val="24"/>
          <w:szCs w:val="24"/>
        </w:rPr>
        <w:t>(Xu and Zeger, 2001)</w:t>
      </w:r>
      <w:r w:rsidRPr="00C52D87">
        <w:rPr>
          <w:rFonts w:asciiTheme="majorBidi" w:hAnsiTheme="majorBidi" w:cstheme="majorBidi"/>
          <w:sz w:val="24"/>
          <w:szCs w:val="24"/>
        </w:rPr>
        <w:fldChar w:fldCharType="end"/>
      </w:r>
      <w:r w:rsidRPr="00C52D87">
        <w:rPr>
          <w:rFonts w:asciiTheme="majorBidi" w:hAnsiTheme="majorBidi" w:cstheme="majorBidi"/>
          <w:sz w:val="24"/>
          <w:szCs w:val="24"/>
        </w:rPr>
        <w:t>.</w:t>
      </w:r>
      <w:r w:rsidR="006E40DD" w:rsidRPr="00C52D87">
        <w:rPr>
          <w:rFonts w:asciiTheme="majorBidi" w:hAnsiTheme="majorBidi" w:cstheme="majorBidi"/>
          <w:sz w:val="24"/>
          <w:szCs w:val="24"/>
        </w:rPr>
        <w:t xml:space="preserve"> The disadvantages of composite and multiple surrogates and their lack of quasi-concavity are studied in</w:t>
      </w:r>
      <w:r w:rsidRPr="00C52D87">
        <w:rPr>
          <w:rFonts w:asciiTheme="majorBidi" w:hAnsiTheme="majorBidi" w:cstheme="majorBidi"/>
          <w:sz w:val="24"/>
          <w:szCs w:val="24"/>
        </w:rPr>
        <w:t xml:space="preserve"> </w:t>
      </w:r>
      <w:r w:rsidRPr="00C52D87">
        <w:rPr>
          <w:rFonts w:asciiTheme="majorBidi" w:hAnsiTheme="majorBidi" w:cstheme="majorBidi"/>
          <w:sz w:val="24"/>
          <w:szCs w:val="24"/>
        </w:rPr>
        <w:fldChar w:fldCharType="begin"/>
      </w:r>
      <w:r w:rsidR="002D1866" w:rsidRPr="00C52D87">
        <w:rPr>
          <w:rFonts w:asciiTheme="majorBidi" w:hAnsiTheme="majorBidi" w:cstheme="majorBidi"/>
          <w:sz w:val="24"/>
          <w:szCs w:val="24"/>
        </w:rPr>
        <w:instrText xml:space="preserve"> ADDIN EN.CITE &lt;EndNote&gt;&lt;Cite&gt;&lt;Author&gt;Karwan&lt;/Author&gt;&lt;Year&gt;1980&lt;/Year&gt;&lt;RecNum&gt;124&lt;/RecNum&gt;&lt;DisplayText&gt;(Karwan and Rardin, 1980)&lt;/DisplayText&gt;&lt;record&gt;&lt;rec-number&gt;124&lt;/rec-number&gt;&lt;foreign-keys&gt;&lt;key app="EN" db-id="0e5zz9apwxxs5qexv5opwzxrvszfdstwr25p" timestamp="1653909110"&gt;124&lt;/key&gt;&lt;/foreign-keys&gt;&lt;ref-type name="Journal Article"&gt;17&lt;/ref-type&gt;&lt;contributors&gt;&lt;authors&gt;&lt;author&gt;Karwan, Mark H&lt;/author&gt;&lt;author&gt;Rardin, Ronald L&lt;/author&gt;&lt;/authors&gt;&lt;/contributors&gt;&lt;titles&gt;&lt;title&gt;Searchability of the composite and multiple surrogate dual functions&lt;/title&gt;&lt;secondary-title&gt;Operations Research&lt;/secondary-title&gt;&lt;/titles&gt;&lt;periodical&gt;&lt;full-title&gt;Operations Research&lt;/full-title&gt;&lt;/periodical&gt;&lt;pages&gt;1251-1257&lt;/pages&gt;&lt;volume&gt;28&lt;/volume&gt;&lt;number&gt;5&lt;/number&gt;&lt;dates&gt;&lt;year&gt;1980&lt;/year&gt;&lt;/dates&gt;&lt;isbn&gt;0030-364X&lt;/isbn&gt;&lt;urls&gt;&lt;/urls&gt;&lt;/record&gt;&lt;/Cite&gt;&lt;/EndNote&gt;</w:instrText>
      </w:r>
      <w:r w:rsidRPr="00C52D87">
        <w:rPr>
          <w:rFonts w:asciiTheme="majorBidi" w:hAnsiTheme="majorBidi" w:cstheme="majorBidi"/>
          <w:sz w:val="24"/>
          <w:szCs w:val="24"/>
        </w:rPr>
        <w:fldChar w:fldCharType="separate"/>
      </w:r>
      <w:r w:rsidR="002D1866" w:rsidRPr="00C52D87">
        <w:rPr>
          <w:rFonts w:asciiTheme="majorBidi" w:hAnsiTheme="majorBidi" w:cstheme="majorBidi"/>
          <w:noProof/>
          <w:sz w:val="24"/>
          <w:szCs w:val="24"/>
        </w:rPr>
        <w:t>(Karwan and Rardin, 1980)</w:t>
      </w:r>
      <w:r w:rsidRPr="00C52D87">
        <w:rPr>
          <w:rFonts w:asciiTheme="majorBidi" w:hAnsiTheme="majorBidi" w:cstheme="majorBidi"/>
          <w:sz w:val="24"/>
          <w:szCs w:val="24"/>
        </w:rPr>
        <w:fldChar w:fldCharType="end"/>
      </w:r>
      <w:r w:rsidRPr="00C52D87">
        <w:rPr>
          <w:rFonts w:asciiTheme="majorBidi" w:hAnsiTheme="majorBidi" w:cstheme="majorBidi"/>
          <w:sz w:val="24"/>
          <w:szCs w:val="24"/>
        </w:rPr>
        <w:t>.</w:t>
      </w:r>
      <w:r w:rsidR="006E40DD" w:rsidRPr="00C52D87">
        <w:rPr>
          <w:rFonts w:asciiTheme="majorBidi" w:hAnsiTheme="majorBidi" w:cstheme="majorBidi"/>
          <w:sz w:val="24"/>
          <w:szCs w:val="24"/>
        </w:rPr>
        <w:t xml:space="preserve"> The effectiveness and found that even though empirical evidence has suggested that the Dempster–Shafer theory (DST)-based mixed surrogate approach and weighted average surrogates (WAS)-based ensemble methods are better than individual surrogates, these methods do not generalize well to all classes of problems are debated in </w:t>
      </w:r>
      <w:r w:rsidRPr="00C52D87">
        <w:rPr>
          <w:rFonts w:asciiTheme="majorBidi" w:hAnsiTheme="majorBidi" w:cstheme="majorBidi"/>
          <w:sz w:val="24"/>
          <w:szCs w:val="24"/>
        </w:rPr>
        <w:t xml:space="preserve"> </w:t>
      </w:r>
      <w:r w:rsidRPr="00C52D87">
        <w:rPr>
          <w:rFonts w:asciiTheme="majorBidi" w:hAnsiTheme="majorBidi" w:cstheme="majorBidi"/>
          <w:sz w:val="24"/>
          <w:szCs w:val="24"/>
        </w:rPr>
        <w:fldChar w:fldCharType="begin"/>
      </w:r>
      <w:r w:rsidR="002D1866" w:rsidRPr="00C52D87">
        <w:rPr>
          <w:rFonts w:asciiTheme="majorBidi" w:hAnsiTheme="majorBidi" w:cstheme="majorBidi"/>
          <w:sz w:val="24"/>
          <w:szCs w:val="24"/>
        </w:rPr>
        <w:instrText xml:space="preserve"> ADDIN EN.CITE &lt;EndNote&gt;&lt;Cite&gt;&lt;Author&gt;Babaei&lt;/Author&gt;&lt;Year&gt;2016&lt;/Year&gt;&lt;RecNum&gt;125&lt;/RecNum&gt;&lt;DisplayText&gt;(Babaei and Pan, 2016)&lt;/DisplayText&gt;&lt;record&gt;&lt;rec-number&gt;125&lt;/rec-number&gt;&lt;foreign-keys&gt;&lt;key app="EN" db-id="0e5zz9apwxxs5qexv5opwzxrvszfdstwr25p" timestamp="1653909111"&gt;125&lt;/key&gt;&lt;/foreign-keys&gt;&lt;ref-type name="Journal Article"&gt;17&lt;/ref-type&gt;&lt;contributors&gt;&lt;authors&gt;&lt;author&gt;Babaei, Masoud&lt;/author&gt;&lt;author&gt;Pan, Indranil&lt;/author&gt;&lt;/authors&gt;&lt;/contributors&gt;&lt;titles&gt;&lt;title&gt;Performance comparison of several response surface surrogate models and ensemble methods for water injection optimization under uncertainty&lt;/title&gt;&lt;secondary-title&gt;Computers &amp;amp; Geosciences&lt;/secondary-title&gt;&lt;/titles&gt;&lt;periodical&gt;&lt;full-title&gt;Computers &amp;amp; Geosciences&lt;/full-title&gt;&lt;/periodical&gt;&lt;pages&gt;19-32&lt;/pages&gt;&lt;volume&gt;91&lt;/volume&gt;&lt;keywords&gt;&lt;keyword&gt;Surrogate modeling&lt;/keyword&gt;&lt;keyword&gt;Mixture surrogates&lt;/keyword&gt;&lt;keyword&gt;Water injection optimization&lt;/keyword&gt;&lt;/keywords&gt;&lt;dates&gt;&lt;year&gt;2016&lt;/year&gt;&lt;pub-dates&gt;&lt;date&gt;2016/06/01/&lt;/date&gt;&lt;/pub-dates&gt;&lt;/dates&gt;&lt;isbn&gt;0098-3004&lt;/isbn&gt;&lt;urls&gt;&lt;related-urls&gt;&lt;url&gt;http://www.sciencedirect.com/science/article/pii/S0098300416300565&lt;/url&gt;&lt;/related-urls&gt;&lt;/urls&gt;&lt;electronic-resource-num&gt;https://doi.org/10.1016/j.cageo.2016.02.022&lt;/electronic-resource-num&gt;&lt;/record&gt;&lt;/Cite&gt;&lt;/EndNote&gt;</w:instrText>
      </w:r>
      <w:r w:rsidRPr="00C52D87">
        <w:rPr>
          <w:rFonts w:asciiTheme="majorBidi" w:hAnsiTheme="majorBidi" w:cstheme="majorBidi"/>
          <w:sz w:val="24"/>
          <w:szCs w:val="24"/>
        </w:rPr>
        <w:fldChar w:fldCharType="separate"/>
      </w:r>
      <w:r w:rsidR="002D1866" w:rsidRPr="00C52D87">
        <w:rPr>
          <w:rFonts w:asciiTheme="majorBidi" w:hAnsiTheme="majorBidi" w:cstheme="majorBidi"/>
          <w:noProof/>
          <w:sz w:val="24"/>
          <w:szCs w:val="24"/>
        </w:rPr>
        <w:t>(Babaei and Pan, 2016)</w:t>
      </w:r>
      <w:r w:rsidRPr="00C52D87">
        <w:rPr>
          <w:rFonts w:asciiTheme="majorBidi" w:hAnsiTheme="majorBidi" w:cstheme="majorBidi"/>
          <w:sz w:val="24"/>
          <w:szCs w:val="24"/>
        </w:rPr>
        <w:fldChar w:fldCharType="end"/>
      </w:r>
      <w:r w:rsidRPr="00C52D87">
        <w:rPr>
          <w:rFonts w:asciiTheme="majorBidi" w:hAnsiTheme="majorBidi" w:cstheme="majorBidi"/>
          <w:sz w:val="24"/>
          <w:szCs w:val="24"/>
        </w:rPr>
        <w:t>.</w:t>
      </w:r>
      <w:bookmarkEnd w:id="625"/>
      <w:r w:rsidRPr="00C52D87">
        <w:rPr>
          <w:rFonts w:asciiTheme="majorBidi" w:hAnsiTheme="majorBidi" w:cstheme="majorBidi"/>
          <w:sz w:val="24"/>
          <w:szCs w:val="24"/>
        </w:rPr>
        <w:t xml:space="preserve"> </w:t>
      </w:r>
    </w:p>
    <w:p w14:paraId="3EDE0826" w14:textId="77777777" w:rsidR="006C1389" w:rsidRPr="00C52D87" w:rsidRDefault="00055320" w:rsidP="005F3D42">
      <w:pPr>
        <w:spacing w:line="480" w:lineRule="auto"/>
        <w:rPr>
          <w:rFonts w:asciiTheme="majorBidi" w:hAnsiTheme="majorBidi" w:cstheme="majorBidi"/>
          <w:sz w:val="24"/>
          <w:szCs w:val="24"/>
        </w:rPr>
      </w:pPr>
      <w:bookmarkStart w:id="626" w:name="_Toc107502779"/>
      <w:r w:rsidRPr="00C52D87">
        <w:rPr>
          <w:rFonts w:asciiTheme="majorBidi" w:hAnsiTheme="majorBidi" w:cstheme="majorBidi"/>
          <w:sz w:val="24"/>
          <w:szCs w:val="24"/>
        </w:rPr>
        <w:t xml:space="preserve">Multiple surrogates are also extensively used in surrogate-assisted optimization. For example, </w:t>
      </w:r>
      <w:r w:rsidRPr="00C52D87">
        <w:rPr>
          <w:rFonts w:asciiTheme="majorBidi" w:hAnsiTheme="majorBidi" w:cstheme="majorBidi"/>
          <w:sz w:val="24"/>
          <w:szCs w:val="24"/>
        </w:rPr>
        <w:fldChar w:fldCharType="begin"/>
      </w:r>
      <w:r w:rsidR="002D1866" w:rsidRPr="00C52D87">
        <w:rPr>
          <w:rFonts w:asciiTheme="majorBidi" w:hAnsiTheme="majorBidi" w:cstheme="majorBidi"/>
          <w:sz w:val="24"/>
          <w:szCs w:val="24"/>
        </w:rPr>
        <w:instrText xml:space="preserve"> ADDIN EN.CITE &lt;EndNote&gt;&lt;Cite&gt;&lt;Author&gt;Viana&lt;/Author&gt;&lt;Year&gt;2013&lt;/Year&gt;&lt;RecNum&gt;12&lt;/RecNum&gt;&lt;DisplayText&gt;(Viana et al., 2013)&lt;/DisplayText&gt;&lt;record&gt;&lt;rec-number&gt;12&lt;/rec-number&gt;&lt;foreign-keys&gt;&lt;key app="EN" db-id="0e5zz9apwxxs5qexv5opwzxrvszfdstwr25p" timestamp="1653909096"&gt;12&lt;/key&gt;&lt;/foreign-keys&gt;&lt;ref-type name="Journal Article"&gt;17&lt;/ref-type&gt;&lt;contributors&gt;&lt;authors&gt;&lt;author&gt;Viana, Felipe AC&lt;/author&gt;&lt;author&gt;Haftka, Raphael T&lt;/author&gt;&lt;author&gt;Watson, Layne T&lt;/author&gt;&lt;/authors&gt;&lt;/contributors&gt;&lt;titles&gt;&lt;title&gt;Efficient global optimization algorithm assisted by multiple surrogate techniques&lt;/title&gt;&lt;secondary-title&gt;Journal of Global Optimization&lt;/secondary-title&gt;&lt;/titles&gt;&lt;periodical&gt;&lt;full-title&gt;Journal of Global Optimization&lt;/full-title&gt;&lt;/periodical&gt;&lt;pages&gt;669-689&lt;/pages&gt;&lt;volume&gt;56&lt;/volume&gt;&lt;number&gt;2&lt;/number&gt;&lt;dates&gt;&lt;year&gt;2013&lt;/year&gt;&lt;/dates&gt;&lt;isbn&gt;0925-5001&lt;/isbn&gt;&lt;urls&gt;&lt;/urls&gt;&lt;/record&gt;&lt;/Cite&gt;&lt;/EndNote&gt;</w:instrText>
      </w:r>
      <w:r w:rsidRPr="00C52D87">
        <w:rPr>
          <w:rFonts w:asciiTheme="majorBidi" w:hAnsiTheme="majorBidi" w:cstheme="majorBidi"/>
          <w:sz w:val="24"/>
          <w:szCs w:val="24"/>
        </w:rPr>
        <w:fldChar w:fldCharType="separate"/>
      </w:r>
      <w:r w:rsidR="002D1866" w:rsidRPr="00C52D87">
        <w:rPr>
          <w:rFonts w:asciiTheme="majorBidi" w:hAnsiTheme="majorBidi" w:cstheme="majorBidi"/>
          <w:noProof/>
          <w:sz w:val="24"/>
          <w:szCs w:val="24"/>
        </w:rPr>
        <w:t>(Viana et al., 2013)</w:t>
      </w:r>
      <w:r w:rsidRPr="00C52D87">
        <w:rPr>
          <w:rFonts w:asciiTheme="majorBidi" w:hAnsiTheme="majorBidi" w:cstheme="majorBidi"/>
          <w:sz w:val="24"/>
          <w:szCs w:val="24"/>
        </w:rPr>
        <w:fldChar w:fldCharType="end"/>
      </w:r>
      <w:r w:rsidRPr="00C52D87">
        <w:rPr>
          <w:rFonts w:asciiTheme="majorBidi" w:hAnsiTheme="majorBidi" w:cstheme="majorBidi"/>
          <w:sz w:val="24"/>
          <w:szCs w:val="24"/>
        </w:rPr>
        <w:t xml:space="preserve"> used the multiple surrogate efficient global optimization (MSEGO) algorithm to overcome the problem of adding several points per optimization cycle. The existing global optimization algorithms have been shown to have the potential to be adapted to locate multiple candidate designs, but the key to efficiency lies in the parallelization of optimization processes </w:t>
      </w:r>
      <w:r w:rsidRPr="00C52D87">
        <w:rPr>
          <w:rFonts w:asciiTheme="majorBidi" w:hAnsiTheme="majorBidi" w:cstheme="majorBidi"/>
          <w:sz w:val="24"/>
          <w:szCs w:val="24"/>
        </w:rPr>
        <w:fldChar w:fldCharType="begin"/>
      </w:r>
      <w:r w:rsidR="00197D8A" w:rsidRPr="00C52D87">
        <w:rPr>
          <w:rFonts w:asciiTheme="majorBidi" w:hAnsiTheme="majorBidi" w:cstheme="majorBidi"/>
          <w:sz w:val="24"/>
          <w:szCs w:val="24"/>
        </w:rPr>
        <w:instrText xml:space="preserve"> ADDIN EN.CITE &lt;EndNote&gt;&lt;Cite&gt;&lt;Author&gt;Villanueva&lt;/Author&gt;&lt;Year&gt;2013&lt;/Year&gt;&lt;RecNum&gt;126&lt;/RecNum&gt;&lt;DisplayText&gt;(Chaudhuri and Haftka, 2014; Villanueva et al., 2013)&lt;/DisplayText&gt;&lt;record&gt;&lt;rec-number&gt;126&lt;/rec-number&gt;&lt;foreign-keys&gt;&lt;key app="EN" db-id="0e5zz9apwxxs5qexv5opwzxrvszfdstwr25p" timestamp="1653909111"&gt;126&lt;/key&gt;&lt;/foreign-keys&gt;&lt;ref-type name="Conference Proceedings"&gt;10&lt;/ref-type&gt;&lt;contributors&gt;&lt;authors&gt;&lt;author&gt;Villanueva, Diane&lt;/author&gt;&lt;author&gt;Haftka, Raphael T&lt;/author&gt;&lt;author&gt;Le Riche, Rodolphe&lt;/author&gt;&lt;author&gt;Picard, Gauthier&lt;/author&gt;&lt;/authors&gt;&lt;/contributors&gt;&lt;titles&gt;&lt;title&gt;Locating multiple candidate designs with surrogate-based optimization&lt;/title&gt;&lt;secondary-title&gt;10th World Congress on Structural and Multidisciplinary Optimization, Orlando, USA, May&lt;/secondary-title&gt;&lt;/titles&gt;&lt;pages&gt;20-24&lt;/pages&gt;&lt;dates&gt;&lt;year&gt;2013&lt;/year&gt;&lt;/dates&gt;&lt;publisher&gt;Citeseer&lt;/publisher&gt;&lt;urls&gt;&lt;/urls&gt;&lt;/record&gt;&lt;/Cite&gt;&lt;Cite&gt;&lt;Author&gt;Chaudhuri&lt;/Author&gt;&lt;Year&gt;2014&lt;/Year&gt;&lt;RecNum&gt;127&lt;/RecNum&gt;&lt;record&gt;&lt;rec-number&gt;127&lt;/rec-number&gt;&lt;foreign-keys&gt;&lt;key app="EN" db-id="0e5zz9apwxxs5qexv5opwzxrvszfdstwr25p" timestamp="1653909111"&gt;127&lt;/key&gt;&lt;/foreign-keys&gt;&lt;ref-type name="Journal Article"&gt;17&lt;/ref-type&gt;&lt;contributors&gt;&lt;authors&gt;&lt;author&gt;Chaudhuri, Anirban&lt;/author&gt;&lt;author&gt;Haftka, Raphael T.&lt;/author&gt;&lt;/authors&gt;&lt;/contributors&gt;&lt;titles&gt;&lt;title&gt;Efficient global optimization with adaptive target setting&lt;/title&gt;&lt;secondary-title&gt;AIAA Journal&lt;/secondary-title&gt;&lt;/titles&gt;&lt;periodical&gt;&lt;full-title&gt;AIAA Journal&lt;/full-title&gt;&lt;/periodical&gt;&lt;pages&gt;1573-1578&lt;/pages&gt;&lt;volume&gt;52&lt;/volume&gt;&lt;number&gt;7&lt;/number&gt;&lt;dates&gt;&lt;year&gt;2014&lt;/year&gt;&lt;pub-dates&gt;&lt;date&gt;2014/07/01&lt;/date&gt;&lt;/pub-dates&gt;&lt;/dates&gt;&lt;publisher&gt;American Institute of Aeronautics and Astronautics&lt;/publisher&gt;&lt;isbn&gt;0001-1452&lt;/isbn&gt;&lt;urls&gt;&lt;related-urls&gt;&lt;url&gt;https://doi.org/10.2514/1.J052930&lt;/url&gt;&lt;/related-urls&gt;&lt;/urls&gt;&lt;electronic-resource-num&gt;10.2514/1.J052930&lt;/electronic-resource-num&gt;&lt;access-date&gt;2018/03/14&lt;/access-date&gt;&lt;/record&gt;&lt;/Cite&gt;&lt;/EndNote&gt;</w:instrText>
      </w:r>
      <w:r w:rsidRPr="00C52D87">
        <w:rPr>
          <w:rFonts w:asciiTheme="majorBidi" w:hAnsiTheme="majorBidi" w:cstheme="majorBidi"/>
          <w:sz w:val="24"/>
          <w:szCs w:val="24"/>
        </w:rPr>
        <w:fldChar w:fldCharType="separate"/>
      </w:r>
      <w:r w:rsidR="002D1866" w:rsidRPr="00C52D87">
        <w:rPr>
          <w:rFonts w:asciiTheme="majorBidi" w:hAnsiTheme="majorBidi" w:cstheme="majorBidi"/>
          <w:noProof/>
          <w:sz w:val="24"/>
          <w:szCs w:val="24"/>
        </w:rPr>
        <w:t>(Chaudhuri and Haftka, 2014; Villanueva et al., 2013)</w:t>
      </w:r>
      <w:r w:rsidRPr="00C52D87">
        <w:rPr>
          <w:rFonts w:asciiTheme="majorBidi" w:hAnsiTheme="majorBidi" w:cstheme="majorBidi"/>
          <w:sz w:val="24"/>
          <w:szCs w:val="24"/>
        </w:rPr>
        <w:fldChar w:fldCharType="end"/>
      </w:r>
      <w:r w:rsidRPr="00C52D87">
        <w:rPr>
          <w:rFonts w:asciiTheme="majorBidi" w:hAnsiTheme="majorBidi" w:cstheme="majorBidi"/>
          <w:sz w:val="24"/>
          <w:szCs w:val="24"/>
        </w:rPr>
        <w:t>. In addition,</w:t>
      </w:r>
      <w:r w:rsidR="001663C5" w:rsidRPr="00C52D87">
        <w:rPr>
          <w:rFonts w:asciiTheme="majorBidi" w:hAnsiTheme="majorBidi" w:cstheme="majorBidi"/>
          <w:sz w:val="24"/>
          <w:szCs w:val="24"/>
        </w:rPr>
        <w:t xml:space="preserve"> the trade-offs among thrust, current or power consumed, and efficiency by analyzing predictions of Pareto fronts generated from multiple surrogates are studied in</w:t>
      </w:r>
      <w:r w:rsidRPr="00C52D87">
        <w:rPr>
          <w:rFonts w:asciiTheme="majorBidi" w:hAnsiTheme="majorBidi" w:cstheme="majorBidi"/>
          <w:sz w:val="24"/>
          <w:szCs w:val="24"/>
        </w:rPr>
        <w:t xml:space="preserve"> </w:t>
      </w:r>
      <w:r w:rsidRPr="00C52D87">
        <w:rPr>
          <w:rFonts w:asciiTheme="majorBidi" w:hAnsiTheme="majorBidi" w:cstheme="majorBidi"/>
          <w:sz w:val="24"/>
          <w:szCs w:val="24"/>
        </w:rPr>
        <w:fldChar w:fldCharType="begin"/>
      </w:r>
      <w:r w:rsidR="002D1866" w:rsidRPr="00C52D87">
        <w:rPr>
          <w:rFonts w:asciiTheme="majorBidi" w:hAnsiTheme="majorBidi" w:cstheme="majorBidi"/>
          <w:sz w:val="24"/>
          <w:szCs w:val="24"/>
        </w:rPr>
        <w:instrText xml:space="preserve"> ADDIN EN.CITE &lt;EndNote&gt;&lt;Cite&gt;&lt;Author&gt;Chaudhuri&lt;/Author&gt;&lt;Year&gt;2014&lt;/Year&gt;&lt;RecNum&gt;128&lt;/RecNum&gt;&lt;DisplayText&gt;(Chaudhuri et al., 2014)&lt;/DisplayText&gt;&lt;record&gt;&lt;rec-number&gt;128&lt;/rec-number&gt;&lt;foreign-keys&gt;&lt;key app="EN" db-id="0e5zz9apwxxs5qexv5opwzxrvszfdstwr25p" timestamp="1653909111"&gt;128&lt;/key&gt;&lt;/foreign-keys&gt;&lt;ref-type name="Book Section"&gt;5&lt;/ref-type&gt;&lt;contributors&gt;&lt;authors&gt;&lt;author&gt;Chaudhuri, Anirban&lt;/author&gt;&lt;author&gt;Haftka, Raphael T.&lt;/author&gt;&lt;author&gt;Chang, Kelvin&lt;/author&gt;&lt;author&gt;Van Hall, Jordan&lt;/author&gt;&lt;author&gt;Ifju, Peter&lt;/author&gt;&lt;/authors&gt;&lt;/contributors&gt;&lt;titles&gt;&lt;title&gt;Thrust-power pareto fronts based on experiments for small flapping wings&lt;/title&gt;&lt;secondary-title&gt;10th AIAA Multidisciplinary Design Optimization Conference&lt;/secondary-title&gt;&lt;tertiary-title&gt;AIAA SciTech Forum&lt;/tertiary-title&gt;&lt;/titles&gt;&lt;num-vols&gt;0&lt;/num-vols&gt;&lt;dates&gt;&lt;year&gt;2014&lt;/year&gt;&lt;/dates&gt;&lt;pub-location&gt;New York, United States&lt;/pub-location&gt;&lt;publisher&gt;American Institute of Aeronautics and Astronautics&lt;/publisher&gt;&lt;urls&gt;&lt;related-urls&gt;&lt;url&gt;https://doi.org/10.2514/6.2014-1489&lt;/url&gt;&lt;/related-urls&gt;&lt;/urls&gt;&lt;electronic-resource-num&gt;doi:10.2514/6.2014-148910.2514/6.2014-1489&lt;/electronic-resource-num&gt;&lt;access-date&gt;2018/03/14&lt;/access-date&gt;&lt;/record&gt;&lt;/Cite&gt;&lt;/EndNote&gt;</w:instrText>
      </w:r>
      <w:r w:rsidRPr="00C52D87">
        <w:rPr>
          <w:rFonts w:asciiTheme="majorBidi" w:hAnsiTheme="majorBidi" w:cstheme="majorBidi"/>
          <w:sz w:val="24"/>
          <w:szCs w:val="24"/>
        </w:rPr>
        <w:fldChar w:fldCharType="separate"/>
      </w:r>
      <w:r w:rsidR="002D1866" w:rsidRPr="00C52D87">
        <w:rPr>
          <w:rFonts w:asciiTheme="majorBidi" w:hAnsiTheme="majorBidi" w:cstheme="majorBidi"/>
          <w:noProof/>
          <w:sz w:val="24"/>
          <w:szCs w:val="24"/>
        </w:rPr>
        <w:t>(Chaudhuri et al., 2014)</w:t>
      </w:r>
      <w:r w:rsidRPr="00C52D87">
        <w:rPr>
          <w:rFonts w:asciiTheme="majorBidi" w:hAnsiTheme="majorBidi" w:cstheme="majorBidi"/>
          <w:sz w:val="24"/>
          <w:szCs w:val="24"/>
        </w:rPr>
        <w:fldChar w:fldCharType="end"/>
      </w:r>
      <w:r w:rsidRPr="00C52D87">
        <w:rPr>
          <w:rFonts w:asciiTheme="majorBidi" w:hAnsiTheme="majorBidi" w:cstheme="majorBidi"/>
          <w:sz w:val="24"/>
          <w:szCs w:val="24"/>
        </w:rPr>
        <w:t xml:space="preserve">. </w:t>
      </w:r>
      <w:r w:rsidRPr="00C52D87">
        <w:rPr>
          <w:rFonts w:asciiTheme="majorBidi" w:hAnsiTheme="majorBidi" w:cstheme="majorBidi"/>
          <w:sz w:val="24"/>
          <w:szCs w:val="24"/>
        </w:rPr>
        <w:fldChar w:fldCharType="begin"/>
      </w:r>
      <w:r w:rsidR="002D1866" w:rsidRPr="00C52D87">
        <w:rPr>
          <w:rFonts w:asciiTheme="majorBidi" w:hAnsiTheme="majorBidi" w:cstheme="majorBidi"/>
          <w:sz w:val="24"/>
          <w:szCs w:val="24"/>
        </w:rPr>
        <w:instrText xml:space="preserve"> ADDIN EN.CITE &lt;EndNote&gt;&lt;Cite&gt;&lt;Author&gt;Acar&lt;/Author&gt;&lt;Year&gt;2015&lt;/Year&gt;&lt;RecNum&gt;129&lt;/RecNum&gt;&lt;DisplayText&gt;(Acar, 2015)&lt;/DisplayText&gt;&lt;record&gt;&lt;rec-number&gt;129&lt;/rec-number&gt;&lt;foreign-keys&gt;&lt;key app="EN" db-id="0e5zz9apwxxs5qexv5opwzxrvszfdstwr25p" timestamp="1653909111"&gt;129&lt;/key&gt;&lt;/foreign-keys&gt;&lt;ref-type name="Journal Article"&gt;17&lt;/ref-type&gt;&lt;contributors&gt;&lt;authors&gt;&lt;author&gt;Acar, Erdem&lt;/author&gt;&lt;/authors&gt;&lt;/contributors&gt;&lt;titles&gt;&lt;title&gt;Effect of error metrics on optimum weight factor selection for ensemble of metamodels&lt;/title&gt;&lt;secondary-title&gt;Expert Systems with Applications&lt;/secondary-title&gt;&lt;/titles&gt;&lt;periodical&gt;&lt;full-title&gt;Expert Systems with Applications&lt;/full-title&gt;&lt;/periodical&gt;&lt;pages&gt;2703-2709&lt;/pages&gt;&lt;volume&gt;42&lt;/volume&gt;&lt;number&gt;5&lt;/number&gt;&lt;keywords&gt;&lt;keyword&gt;Ensemble&lt;/keyword&gt;&lt;keyword&gt;Error metrics&lt;/keyword&gt;&lt;keyword&gt;Metamodeling&lt;/keyword&gt;&lt;keyword&gt;Surrogate modeling&lt;/keyword&gt;&lt;/keywords&gt;&lt;dates&gt;&lt;year&gt;2015&lt;/year&gt;&lt;pub-dates&gt;&lt;date&gt;2015/04/01/&lt;/date&gt;&lt;/pub-dates&gt;&lt;/dates&gt;&lt;isbn&gt;0957-4174&lt;/isbn&gt;&lt;urls&gt;&lt;related-urls&gt;&lt;url&gt;http://www.sciencedirect.com/science/article/pii/S0957417414007064&lt;/url&gt;&lt;/related-urls&gt;&lt;/urls&gt;&lt;electronic-resource-num&gt;https://doi.org/10.1016/j.eswa.2014.11.020&lt;/electronic-resource-num&gt;&lt;/record&gt;&lt;/Cite&gt;&lt;/EndNote&gt;</w:instrText>
      </w:r>
      <w:r w:rsidRPr="00C52D87">
        <w:rPr>
          <w:rFonts w:asciiTheme="majorBidi" w:hAnsiTheme="majorBidi" w:cstheme="majorBidi"/>
          <w:sz w:val="24"/>
          <w:szCs w:val="24"/>
        </w:rPr>
        <w:fldChar w:fldCharType="separate"/>
      </w:r>
      <w:r w:rsidR="002D1866" w:rsidRPr="00C52D87">
        <w:rPr>
          <w:rFonts w:asciiTheme="majorBidi" w:hAnsiTheme="majorBidi" w:cstheme="majorBidi"/>
          <w:noProof/>
          <w:sz w:val="24"/>
          <w:szCs w:val="24"/>
        </w:rPr>
        <w:t>(Acar, 2015)</w:t>
      </w:r>
      <w:r w:rsidRPr="00C52D87">
        <w:rPr>
          <w:rFonts w:asciiTheme="majorBidi" w:hAnsiTheme="majorBidi" w:cstheme="majorBidi"/>
          <w:sz w:val="24"/>
          <w:szCs w:val="24"/>
        </w:rPr>
        <w:fldChar w:fldCharType="end"/>
      </w:r>
      <w:r w:rsidRPr="00C52D87">
        <w:rPr>
          <w:rFonts w:asciiTheme="majorBidi" w:hAnsiTheme="majorBidi" w:cstheme="majorBidi"/>
          <w:sz w:val="24"/>
          <w:szCs w:val="24"/>
        </w:rPr>
        <w:t xml:space="preserve"> argued that MAXE is more important than RMSE; in ensemble, the weight factors need to be identified by minimizing the maximum absolute cross-validation error (MAXE-CV).</w:t>
      </w:r>
      <w:r w:rsidR="0010456F" w:rsidRPr="00C52D87">
        <w:rPr>
          <w:rFonts w:asciiTheme="majorBidi" w:hAnsiTheme="majorBidi" w:cstheme="majorBidi"/>
          <w:sz w:val="24"/>
          <w:szCs w:val="24"/>
        </w:rPr>
        <w:t xml:space="preserve"> Multiple surrogates to reduce uncertainty in optimal point search in a surrogate-assisted optimization process are used in</w:t>
      </w:r>
      <w:r w:rsidR="00911085" w:rsidRPr="00C52D87">
        <w:rPr>
          <w:rFonts w:asciiTheme="majorBidi" w:hAnsiTheme="majorBidi" w:cstheme="majorBidi"/>
          <w:sz w:val="24"/>
          <w:szCs w:val="24"/>
        </w:rPr>
        <w:t xml:space="preserve"> </w:t>
      </w:r>
      <w:r w:rsidR="00911085" w:rsidRPr="00C52D87">
        <w:rPr>
          <w:rFonts w:asciiTheme="majorBidi" w:hAnsiTheme="majorBidi" w:cstheme="majorBidi"/>
          <w:sz w:val="24"/>
          <w:szCs w:val="24"/>
        </w:rPr>
        <w:fldChar w:fldCharType="begin"/>
      </w:r>
      <w:r w:rsidR="00911085" w:rsidRPr="00C52D87">
        <w:rPr>
          <w:rFonts w:asciiTheme="majorBidi" w:hAnsiTheme="majorBidi" w:cstheme="majorBidi"/>
          <w:sz w:val="24"/>
          <w:szCs w:val="24"/>
        </w:rPr>
        <w:instrText xml:space="preserve"> ADDIN EN.CITE &lt;EndNote&gt;&lt;Cite&gt;&lt;Author&gt;Adhav&lt;/Author&gt;&lt;Year&gt;2015&lt;/Year&gt;&lt;RecNum&gt;130&lt;/RecNum&gt;&lt;DisplayText&gt;(Adhav et al., 2015)&lt;/DisplayText&gt;&lt;record&gt;&lt;rec-number&gt;130&lt;/rec-number&gt;&lt;foreign-keys&gt;&lt;key app="EN" db-id="0e5zz9apwxxs5qexv5opwzxrvszfdstwr25p" timestamp="1653909112"&gt;130&lt;/key&gt;&lt;/foreign-keys&gt;&lt;ref-type name="Conference Paper"&gt;47&lt;/ref-type&gt;&lt;contributors&gt;&lt;authors&gt;&lt;author&gt;Adhav, R.&lt;/author&gt;&lt;author&gt;Samad, A.&lt;/author&gt;&lt;author&gt;Kenyery, F.&lt;/author&gt;&lt;/authors&gt;&lt;/contributors&gt;&lt;titles&gt;&lt;title&gt;Design optimization of electric centrifugal pump by multiple surrogate models&lt;/title&gt;&lt;secondary-title&gt;SPE Middle East Oil &amp;amp; Gas Show and Conference&lt;/secondary-title&gt;&lt;alt-title&gt;SPE-172536-MS&lt;/alt-title&gt;&lt;/titles&gt;&lt;dates&gt;&lt;year&gt;2015&lt;/year&gt;&lt;pub-dates&gt;&lt;date&gt;2015/3/8/&lt;/date&gt;&lt;/pub-dates&gt;&lt;/dates&gt;&lt;pub-location&gt;Manama, Bahrain&lt;/pub-location&gt;&lt;publisher&gt;Society of Petroleum Engineers&lt;/publisher&gt;&lt;isbn&gt;978-1-61399-343-9&lt;/isbn&gt;&lt;urls&gt;&lt;/urls&gt;&lt;custom1&gt;SPE&lt;/custom1&gt;&lt;electronic-resource-num&gt;10.2118/172536-MS&lt;/electronic-resource-num&gt;&lt;/record&gt;&lt;/Cite&gt;&lt;/EndNote&gt;</w:instrText>
      </w:r>
      <w:r w:rsidR="00911085" w:rsidRPr="00C52D87">
        <w:rPr>
          <w:rFonts w:asciiTheme="majorBidi" w:hAnsiTheme="majorBidi" w:cstheme="majorBidi"/>
          <w:sz w:val="24"/>
          <w:szCs w:val="24"/>
        </w:rPr>
        <w:fldChar w:fldCharType="separate"/>
      </w:r>
      <w:r w:rsidR="00911085" w:rsidRPr="00C52D87">
        <w:rPr>
          <w:rFonts w:asciiTheme="majorBidi" w:hAnsiTheme="majorBidi" w:cstheme="majorBidi"/>
          <w:noProof/>
          <w:sz w:val="24"/>
          <w:szCs w:val="24"/>
        </w:rPr>
        <w:t>(Adhav et al., 2015)</w:t>
      </w:r>
      <w:r w:rsidR="00911085" w:rsidRPr="00C52D87">
        <w:rPr>
          <w:rFonts w:asciiTheme="majorBidi" w:hAnsiTheme="majorBidi" w:cstheme="majorBidi"/>
          <w:sz w:val="24"/>
          <w:szCs w:val="24"/>
        </w:rPr>
        <w:fldChar w:fldCharType="end"/>
      </w:r>
      <w:r w:rsidRPr="00C52D87">
        <w:rPr>
          <w:rFonts w:asciiTheme="majorBidi" w:hAnsiTheme="majorBidi" w:cstheme="majorBidi"/>
          <w:sz w:val="24"/>
          <w:szCs w:val="24"/>
        </w:rPr>
        <w:t>.</w:t>
      </w:r>
      <w:r w:rsidR="0010456F" w:rsidRPr="00C52D87">
        <w:rPr>
          <w:rFonts w:asciiTheme="majorBidi" w:hAnsiTheme="majorBidi" w:cstheme="majorBidi"/>
          <w:sz w:val="24"/>
          <w:szCs w:val="24"/>
        </w:rPr>
        <w:t xml:space="preserve"> </w:t>
      </w:r>
    </w:p>
    <w:p w14:paraId="7D54F22C" w14:textId="758D0AA3" w:rsidR="00055320" w:rsidRPr="00C52D87" w:rsidRDefault="0010456F" w:rsidP="005F3D42">
      <w:pPr>
        <w:spacing w:line="480" w:lineRule="auto"/>
        <w:rPr>
          <w:rFonts w:asciiTheme="majorBidi" w:hAnsiTheme="majorBidi" w:cstheme="majorBidi"/>
          <w:sz w:val="24"/>
          <w:szCs w:val="24"/>
        </w:rPr>
      </w:pPr>
      <w:r w:rsidRPr="00C52D87">
        <w:rPr>
          <w:rFonts w:asciiTheme="majorBidi" w:hAnsiTheme="majorBidi" w:cstheme="majorBidi"/>
          <w:sz w:val="24"/>
          <w:szCs w:val="24"/>
        </w:rPr>
        <w:t>The design optimization and reported the flow parameter optimization of a bi-directional impulse turbine are used in</w:t>
      </w:r>
      <w:r w:rsidR="00055320" w:rsidRPr="00C52D87">
        <w:rPr>
          <w:rFonts w:asciiTheme="majorBidi" w:hAnsiTheme="majorBidi" w:cstheme="majorBidi"/>
          <w:sz w:val="24"/>
          <w:szCs w:val="24"/>
        </w:rPr>
        <w:t xml:space="preserve"> </w:t>
      </w:r>
      <w:r w:rsidR="00055320" w:rsidRPr="00C52D87">
        <w:rPr>
          <w:rFonts w:asciiTheme="majorBidi" w:hAnsiTheme="majorBidi" w:cstheme="majorBidi"/>
          <w:sz w:val="24"/>
          <w:szCs w:val="24"/>
        </w:rPr>
        <w:fldChar w:fldCharType="begin"/>
      </w:r>
      <w:r w:rsidR="002D1866" w:rsidRPr="00C52D87">
        <w:rPr>
          <w:rFonts w:asciiTheme="majorBidi" w:hAnsiTheme="majorBidi" w:cstheme="majorBidi"/>
          <w:sz w:val="24"/>
          <w:szCs w:val="24"/>
        </w:rPr>
        <w:instrText xml:space="preserve"> ADDIN EN.CITE &lt;EndNote&gt;&lt;Cite&gt;&lt;Author&gt;Badhurshah&lt;/Author&gt;&lt;Year&gt;2015&lt;/Year&gt;&lt;RecNum&gt;131&lt;/RecNum&gt;&lt;DisplayText&gt;(Badhurshah and Samad, 2015)&lt;/DisplayText&gt;&lt;record&gt;&lt;rec-number&gt;131&lt;/rec-number&gt;&lt;foreign-keys&gt;&lt;key app="EN" db-id="0e5zz9apwxxs5qexv5opwzxrvszfdstwr25p" timestamp="1653909112"&gt;131&lt;/key&gt;&lt;/foreign-keys&gt;&lt;ref-type name="Journal Article"&gt;17&lt;/ref-type&gt;&lt;contributors&gt;&lt;authors&gt;&lt;author&gt;Badhurshah, Rameez&lt;/author&gt;&lt;author&gt;Samad, Abdus&lt;/author&gt;&lt;/authors&gt;&lt;/contributors&gt;&lt;titles&gt;&lt;title&gt;Multiple surrogate based optimization of a bidirectional impulse turbine for wave energy conversion&lt;/title&gt;&lt;secondary-title&gt;Renewable Energy&lt;/secondary-title&gt;&lt;/titles&gt;&lt;periodical&gt;&lt;full-title&gt;Renewable Energy&lt;/full-title&gt;&lt;/periodical&gt;&lt;pages&gt;749-760&lt;/pages&gt;&lt;volume&gt;74&lt;/volume&gt;&lt;keywords&gt;&lt;keyword&gt;Wave energy&lt;/keyword&gt;&lt;keyword&gt;Surrogate modeling&lt;/keyword&gt;&lt;keyword&gt;Impulse turbine&lt;/keyword&gt;&lt;keyword&gt;Optimization&lt;/keyword&gt;&lt;/keywords&gt;&lt;dates&gt;&lt;year&gt;2015&lt;/year&gt;&lt;pub-dates&gt;&lt;date&gt;2015/02/01/&lt;/date&gt;&lt;/pub-dates&gt;&lt;/dates&gt;&lt;isbn&gt;0960-1481&lt;/isbn&gt;&lt;urls&gt;&lt;related-urls&gt;&lt;url&gt;http://www.sciencedirect.com/science/article/pii/S0960148114005503&lt;/url&gt;&lt;/related-urls&gt;&lt;/urls&gt;&lt;electronic-resource-num&gt;https://doi.org/10.1016/j.renene.2014.09.001&lt;/electronic-resource-num&gt;&lt;/record&gt;&lt;/Cite&gt;&lt;/EndNote&gt;</w:instrText>
      </w:r>
      <w:r w:rsidR="00055320" w:rsidRPr="00C52D87">
        <w:rPr>
          <w:rFonts w:asciiTheme="majorBidi" w:hAnsiTheme="majorBidi" w:cstheme="majorBidi"/>
          <w:sz w:val="24"/>
          <w:szCs w:val="24"/>
        </w:rPr>
        <w:fldChar w:fldCharType="separate"/>
      </w:r>
      <w:r w:rsidR="002D1866" w:rsidRPr="00C52D87">
        <w:rPr>
          <w:rFonts w:asciiTheme="majorBidi" w:hAnsiTheme="majorBidi" w:cstheme="majorBidi"/>
          <w:noProof/>
          <w:sz w:val="24"/>
          <w:szCs w:val="24"/>
        </w:rPr>
        <w:t>(Badhurshah and Samad, 2015)</w:t>
      </w:r>
      <w:r w:rsidR="00055320" w:rsidRPr="00C52D87">
        <w:rPr>
          <w:rFonts w:asciiTheme="majorBidi" w:hAnsiTheme="majorBidi" w:cstheme="majorBidi"/>
          <w:sz w:val="24"/>
          <w:szCs w:val="24"/>
        </w:rPr>
        <w:fldChar w:fldCharType="end"/>
      </w:r>
      <w:r w:rsidR="00055320" w:rsidRPr="00C52D87">
        <w:rPr>
          <w:rFonts w:asciiTheme="majorBidi" w:hAnsiTheme="majorBidi" w:cstheme="majorBidi"/>
          <w:sz w:val="24"/>
          <w:szCs w:val="24"/>
        </w:rPr>
        <w:t>.</w:t>
      </w:r>
      <w:r w:rsidRPr="00C52D87">
        <w:rPr>
          <w:rFonts w:asciiTheme="majorBidi" w:hAnsiTheme="majorBidi" w:cstheme="majorBidi"/>
          <w:sz w:val="24"/>
          <w:szCs w:val="24"/>
        </w:rPr>
        <w:t xml:space="preserve"> </w:t>
      </w:r>
      <w:r w:rsidRPr="00C52D87" w:rsidDel="008C4298">
        <w:rPr>
          <w:rFonts w:asciiTheme="majorBidi" w:hAnsiTheme="majorBidi" w:cstheme="majorBidi"/>
          <w:sz w:val="24"/>
          <w:szCs w:val="24"/>
        </w:rPr>
        <w:t>MSEGO</w:t>
      </w:r>
      <w:r w:rsidRPr="00C52D87">
        <w:rPr>
          <w:rFonts w:asciiTheme="majorBidi" w:hAnsiTheme="majorBidi" w:cstheme="majorBidi"/>
          <w:sz w:val="24"/>
          <w:szCs w:val="24"/>
        </w:rPr>
        <w:t xml:space="preserve"> is used to improve the convergence ratio of an uncertainty estimator called expected improvement (EI) and other modeling methods </w:t>
      </w:r>
      <w:r w:rsidR="00055320" w:rsidRPr="00C52D87">
        <w:rPr>
          <w:rFonts w:asciiTheme="majorBidi" w:hAnsiTheme="majorBidi" w:cstheme="majorBidi"/>
          <w:sz w:val="24"/>
          <w:szCs w:val="24"/>
        </w:rPr>
        <w:fldChar w:fldCharType="begin"/>
      </w:r>
      <w:r w:rsidR="002D1866" w:rsidRPr="00C52D87">
        <w:rPr>
          <w:rFonts w:asciiTheme="majorBidi" w:hAnsiTheme="majorBidi" w:cstheme="majorBidi"/>
          <w:sz w:val="24"/>
          <w:szCs w:val="24"/>
        </w:rPr>
        <w:instrText xml:space="preserve"> ADDIN EN.CITE &lt;EndNote&gt;&lt;Cite&gt;&lt;Author&gt;Wang&lt;/Author&gt;&lt;Year&gt;2016&lt;/Year&gt;&lt;RecNum&gt;132&lt;/RecNum&gt;&lt;DisplayText&gt;(Wang et al., 2016)&lt;/DisplayText&gt;&lt;record&gt;&lt;rec-number&gt;132&lt;/rec-number&gt;&lt;foreign-keys&gt;&lt;key app="EN" db-id="0e5zz9apwxxs5qexv5opwzxrvszfdstwr25p" timestamp="1653909112"&gt;132&lt;/key&gt;&lt;/foreign-keys&gt;&lt;ref-type name="Journal Article"&gt;17&lt;/ref-type&gt;&lt;contributors&gt;&lt;authors&gt;&lt;author&gt;Wang, Hu&lt;/author&gt;&lt;author&gt;Ye, Fan&lt;/author&gt;&lt;author&gt;Li, Enying&lt;/author&gt;&lt;author&gt;Li, Guangyao&lt;/author&gt;&lt;/authors&gt;&lt;/contributors&gt;&lt;titles&gt;&lt;title&gt;A comparative study of expected improvement-assisted global optimization with different surrogates&lt;/title&gt;&lt;secondary-title&gt;Engineering Optimization&lt;/secondary-title&gt;&lt;/titles&gt;&lt;periodical&gt;&lt;full-title&gt;Engineering Optimization&lt;/full-title&gt;&lt;/periodical&gt;&lt;pages&gt;1432-1458&lt;/pages&gt;&lt;volume&gt;48&lt;/volume&gt;&lt;number&gt;8&lt;/number&gt;&lt;dates&gt;&lt;year&gt;2016&lt;/year&gt;&lt;pub-dates&gt;&lt;date&gt;2016/08/02&lt;/date&gt;&lt;/pub-dates&gt;&lt;/dates&gt;&lt;publisher&gt;Taylor &amp;amp; Francis&lt;/publisher&gt;&lt;isbn&gt;0305-215X&lt;/isbn&gt;&lt;urls&gt;&lt;related-urls&gt;&lt;url&gt;https://doi.org/10.1080/0305215X.2015.1115645&lt;/url&gt;&lt;/related-urls&gt;&lt;/urls&gt;&lt;electronic-resource-num&gt;10.1080/0305215X.2015.1115645&lt;/electronic-resource-num&gt;&lt;/record&gt;&lt;/Cite&gt;&lt;/EndNote&gt;</w:instrText>
      </w:r>
      <w:r w:rsidR="00055320" w:rsidRPr="00C52D87">
        <w:rPr>
          <w:rFonts w:asciiTheme="majorBidi" w:hAnsiTheme="majorBidi" w:cstheme="majorBidi"/>
          <w:sz w:val="24"/>
          <w:szCs w:val="24"/>
        </w:rPr>
        <w:fldChar w:fldCharType="separate"/>
      </w:r>
      <w:r w:rsidR="002D1866" w:rsidRPr="00C52D87">
        <w:rPr>
          <w:rFonts w:asciiTheme="majorBidi" w:hAnsiTheme="majorBidi" w:cstheme="majorBidi"/>
          <w:noProof/>
          <w:sz w:val="24"/>
          <w:szCs w:val="24"/>
        </w:rPr>
        <w:t>(Wang et al., 2016)</w:t>
      </w:r>
      <w:r w:rsidR="00055320" w:rsidRPr="00C52D87">
        <w:rPr>
          <w:rFonts w:asciiTheme="majorBidi" w:hAnsiTheme="majorBidi" w:cstheme="majorBidi"/>
          <w:sz w:val="24"/>
          <w:szCs w:val="24"/>
        </w:rPr>
        <w:fldChar w:fldCharType="end"/>
      </w:r>
      <w:r w:rsidR="00055320" w:rsidRPr="00C52D87">
        <w:rPr>
          <w:rFonts w:asciiTheme="majorBidi" w:hAnsiTheme="majorBidi" w:cstheme="majorBidi"/>
          <w:sz w:val="24"/>
          <w:szCs w:val="24"/>
        </w:rPr>
        <w:t>. Moreover, in some studies, design space reduction has been incorporated into the optimization method using an ensemble of surrogates</w:t>
      </w:r>
      <w:r w:rsidR="004D17C1" w:rsidRPr="00C52D87">
        <w:rPr>
          <w:rFonts w:asciiTheme="majorBidi" w:hAnsiTheme="majorBidi" w:cstheme="majorBidi"/>
          <w:sz w:val="24"/>
          <w:szCs w:val="24"/>
        </w:rPr>
        <w:t xml:space="preserve"> </w:t>
      </w:r>
      <w:r w:rsidR="00C323C0" w:rsidRPr="00C52D87">
        <w:rPr>
          <w:rFonts w:asciiTheme="majorBidi" w:hAnsiTheme="majorBidi" w:cstheme="majorBidi"/>
          <w:sz w:val="24"/>
          <w:szCs w:val="24"/>
        </w:rPr>
        <w:fldChar w:fldCharType="begin"/>
      </w:r>
      <w:r w:rsidR="00C323C0" w:rsidRPr="00C52D87">
        <w:rPr>
          <w:rFonts w:asciiTheme="majorBidi" w:hAnsiTheme="majorBidi" w:cstheme="majorBidi"/>
          <w:sz w:val="24"/>
          <w:szCs w:val="24"/>
        </w:rPr>
        <w:instrText xml:space="preserve"> ADDIN EN.CITE &lt;EndNote&gt;&lt;Cite&gt;&lt;Author&gt;Song&lt;/Author&gt;&lt;Year&gt;2018&lt;/Year&gt;&lt;RecNum&gt;284&lt;/RecNum&gt;&lt;DisplayText&gt;(Song et al., 2018)&lt;/DisplayText&gt;&lt;record&gt;&lt;rec-number&gt;284&lt;/rec-number&gt;&lt;foreign-keys&gt;&lt;key app="EN" db-id="0e5zz9apwxxs5qexv5opwzxrvszfdstwr25p" timestamp="1653909136"&gt;284&lt;/key&gt;&lt;/foreign-keys&gt;&lt;ref-type name="Journal Article"&gt;17&lt;/ref-type&gt;&lt;contributors&gt;&lt;authors&gt;&lt;author&gt;Song, Xueguan&lt;/author&gt;&lt;author&gt;Lv, Liye&lt;/author&gt;&lt;author&gt;Li, Jieling&lt;/author&gt;&lt;author&gt;Sun, Wei&lt;/author&gt;&lt;author&gt;Zhang, Jie&lt;/author&gt;&lt;/authors&gt;&lt;/contributors&gt;&lt;titles&gt;&lt;title&gt;&lt;style face="normal" font="default" charset="162" size="100%"&gt;A&lt;/style&gt;&lt;style face="normal" font="default" size="100%"&gt;n advanced and robust ensemble surrogate model: extended adaptive hybrid functions&lt;/style&gt;&lt;/title&gt;&lt;secondary-title&gt;&lt;style face="normal" font="default" charset="162" size="100%"&gt;Journal of Mechanical Design&lt;/style&gt;&lt;/secondary-title&gt;&lt;/titles&gt;&lt;periodical&gt;&lt;full-title&gt;Journal of Mechanical Design&lt;/full-title&gt;&lt;/periodical&gt;&lt;pages&gt;041402-9&lt;/pages&gt;&lt;volume&gt;140&lt;/volume&gt;&lt;number&gt;&lt;style face="normal" font="default" charset="162" size="100%"&gt;4&lt;/style&gt;&lt;/number&gt;&lt;dates&gt;&lt;year&gt;2018&lt;/year&gt;&lt;/dates&gt;&lt;urls&gt;&lt;/urls&gt;&lt;electronic-resource-num&gt;10.1115/1.4039128&lt;/electronic-resource-num&gt;&lt;/record&gt;&lt;/Cite&gt;&lt;/EndNote&gt;</w:instrText>
      </w:r>
      <w:r w:rsidR="00C323C0" w:rsidRPr="00C52D87">
        <w:rPr>
          <w:rFonts w:asciiTheme="majorBidi" w:hAnsiTheme="majorBidi" w:cstheme="majorBidi"/>
          <w:sz w:val="24"/>
          <w:szCs w:val="24"/>
        </w:rPr>
        <w:fldChar w:fldCharType="separate"/>
      </w:r>
      <w:r w:rsidR="00C323C0" w:rsidRPr="00C52D87">
        <w:rPr>
          <w:rFonts w:asciiTheme="majorBidi" w:hAnsiTheme="majorBidi" w:cstheme="majorBidi"/>
          <w:noProof/>
          <w:sz w:val="24"/>
          <w:szCs w:val="24"/>
        </w:rPr>
        <w:t>(Song et al., 2018)</w:t>
      </w:r>
      <w:r w:rsidR="00C323C0" w:rsidRPr="00C52D87">
        <w:rPr>
          <w:rFonts w:asciiTheme="majorBidi" w:hAnsiTheme="majorBidi" w:cstheme="majorBidi"/>
          <w:sz w:val="24"/>
          <w:szCs w:val="24"/>
        </w:rPr>
        <w:fldChar w:fldCharType="end"/>
      </w:r>
      <w:r w:rsidR="00055320" w:rsidRPr="00C52D87">
        <w:rPr>
          <w:rFonts w:asciiTheme="majorBidi" w:hAnsiTheme="majorBidi" w:cstheme="majorBidi"/>
          <w:sz w:val="24"/>
          <w:szCs w:val="24"/>
        </w:rPr>
        <w:t xml:space="preserve">. </w:t>
      </w:r>
      <w:r w:rsidR="00960FBD" w:rsidRPr="00C52D87">
        <w:rPr>
          <w:rFonts w:asciiTheme="majorBidi" w:hAnsiTheme="majorBidi" w:cstheme="majorBidi"/>
          <w:sz w:val="24"/>
          <w:szCs w:val="24"/>
        </w:rPr>
        <w:t>Multiple surrogates are used to design a thin-walled compliant mechanism component</w:t>
      </w:r>
      <w:r w:rsidR="00055320" w:rsidRPr="00C52D87">
        <w:rPr>
          <w:rFonts w:asciiTheme="majorBidi" w:hAnsiTheme="majorBidi" w:cstheme="majorBidi"/>
          <w:sz w:val="24"/>
          <w:szCs w:val="24"/>
        </w:rPr>
        <w:t>. The proposed optimization problem is addressed with a multiple-objective genetic algorithm in sequentially updated surrogate models.</w:t>
      </w:r>
      <w:bookmarkEnd w:id="626"/>
    </w:p>
    <w:p w14:paraId="3EDB8A21" w14:textId="2E4468AE" w:rsidR="00055320" w:rsidRPr="00C52D87" w:rsidRDefault="00055320" w:rsidP="005F3D42">
      <w:pPr>
        <w:spacing w:line="480" w:lineRule="auto"/>
        <w:rPr>
          <w:rFonts w:asciiTheme="majorBidi" w:hAnsiTheme="majorBidi" w:cstheme="majorBidi"/>
          <w:sz w:val="24"/>
          <w:szCs w:val="24"/>
        </w:rPr>
      </w:pPr>
      <w:bookmarkStart w:id="627" w:name="_Toc107502780"/>
      <w:r w:rsidRPr="00C52D87">
        <w:rPr>
          <w:rFonts w:asciiTheme="majorBidi" w:hAnsiTheme="majorBidi" w:cstheme="majorBidi"/>
          <w:sz w:val="24"/>
          <w:szCs w:val="24"/>
        </w:rPr>
        <w:t xml:space="preserve">In </w:t>
      </w:r>
      <w:r w:rsidR="00EA289E" w:rsidRPr="00C52D87">
        <w:rPr>
          <w:rFonts w:asciiTheme="majorBidi" w:hAnsiTheme="majorBidi" w:cstheme="majorBidi"/>
          <w:sz w:val="24"/>
          <w:szCs w:val="24"/>
        </w:rPr>
        <w:t xml:space="preserve">another </w:t>
      </w:r>
      <w:r w:rsidRPr="00C52D87">
        <w:rPr>
          <w:rFonts w:asciiTheme="majorBidi" w:hAnsiTheme="majorBidi" w:cstheme="majorBidi"/>
          <w:sz w:val="24"/>
          <w:szCs w:val="24"/>
        </w:rPr>
        <w:t>engineering design</w:t>
      </w:r>
      <w:r w:rsidR="00EA289E" w:rsidRPr="00C52D87">
        <w:rPr>
          <w:rFonts w:asciiTheme="majorBidi" w:hAnsiTheme="majorBidi" w:cstheme="majorBidi"/>
          <w:sz w:val="24"/>
          <w:szCs w:val="24"/>
        </w:rPr>
        <w:t xml:space="preserve"> problem</w:t>
      </w:r>
      <w:r w:rsidRPr="00C52D87">
        <w:rPr>
          <w:rFonts w:asciiTheme="majorBidi" w:hAnsiTheme="majorBidi" w:cstheme="majorBidi"/>
          <w:sz w:val="24"/>
          <w:szCs w:val="24"/>
        </w:rPr>
        <w:t xml:space="preserve">, </w:t>
      </w:r>
      <w:r w:rsidR="00960FBD" w:rsidRPr="00C52D87">
        <w:rPr>
          <w:rFonts w:asciiTheme="majorBidi" w:hAnsiTheme="majorBidi" w:cstheme="majorBidi"/>
          <w:sz w:val="24"/>
          <w:szCs w:val="24"/>
        </w:rPr>
        <w:t>a sophisticated design space is explored when the shape optimization of a bluff body is performed to facilitate mixing while minimizing the total pressure loss</w:t>
      </w:r>
      <w:r w:rsidRPr="00C52D87">
        <w:rPr>
          <w:rFonts w:asciiTheme="majorBidi" w:hAnsiTheme="majorBidi" w:cstheme="majorBidi"/>
          <w:sz w:val="24"/>
          <w:szCs w:val="24"/>
        </w:rPr>
        <w:t xml:space="preserve"> </w:t>
      </w:r>
      <w:r w:rsidR="00C323C0" w:rsidRPr="00C52D87">
        <w:rPr>
          <w:rFonts w:asciiTheme="majorBidi" w:hAnsiTheme="majorBidi" w:cstheme="majorBidi"/>
          <w:sz w:val="24"/>
          <w:szCs w:val="24"/>
        </w:rPr>
        <w:fldChar w:fldCharType="begin"/>
      </w:r>
      <w:r w:rsidR="00C323C0" w:rsidRPr="00C52D87">
        <w:rPr>
          <w:rFonts w:asciiTheme="majorBidi" w:hAnsiTheme="majorBidi" w:cstheme="majorBidi"/>
          <w:sz w:val="24"/>
          <w:szCs w:val="24"/>
        </w:rPr>
        <w:instrText xml:space="preserve"> ADDIN EN.CITE &lt;EndNote&gt;&lt;Cite&gt;&lt;Author&gt;Mack&lt;/Author&gt;&lt;Year&gt;2005&lt;/Year&gt;&lt;RecNum&gt;271&lt;/RecNum&gt;&lt;DisplayText&gt;(Mack et al., 2005)&lt;/DisplayText&gt;&lt;record&gt;&lt;rec-number&gt;271&lt;/rec-number&gt;&lt;foreign-keys&gt;&lt;key app="EN" db-id="0e5zz9apwxxs5qexv5opwzxrvszfdstwr25p" timestamp="1653909133"&gt;271&lt;/key&gt;&lt;/foreign-keys&gt;&lt;ref-type name="Conference Paper"&gt;47&lt;/ref-type&gt;&lt;contributors&gt;&lt;authors&gt;&lt;author&gt;Mack, Yolanda&lt;/author&gt;&lt;author&gt;Goel, Tushar&lt;/author&gt;&lt;author&gt;Shyy, Wei&lt;/author&gt;&lt;author&gt;Haftka, Raphael&lt;/author&gt;&lt;author&gt;Queipo, Nestor&lt;/author&gt;&lt;/authors&gt;&lt;/contributors&gt;&lt;titles&gt;&lt;title&gt;Multiple surrogates for the shape optimization of bluff body-facilitated mixing&lt;/title&gt;&lt;secondary-title&gt;43rd AIAA Aerospace Sciences Meeting and Exhibit&lt;/secondary-title&gt;&lt;tertiary-title&gt;Aerospace Sciences Meetings&lt;/tertiary-title&gt;&lt;/titles&gt;&lt;pages&gt;1-22&lt;/pages&gt;&lt;dates&gt;&lt;year&gt;2005&lt;/year&gt;&lt;pub-dates&gt;&lt;date&gt;10 - 13 January 2005&lt;/date&gt;&lt;/pub-dates&gt;&lt;/dates&gt;&lt;pub-location&gt;Reno, Nevada&lt;/pub-location&gt;&lt;publisher&gt;AIAA&lt;/publisher&gt;&lt;urls&gt;&lt;related-urls&gt;&lt;url&gt;https://doi.org/10.2514/6.2005-333&lt;/url&gt;&lt;/related-urls&gt;&lt;/urls&gt;&lt;electronic-resource-num&gt;doi:10.2514/6.2005-333&amp;#xD;10.2514/6.2005-333&lt;/electronic-resource-num&gt;&lt;access-date&gt;2018/03/14&lt;/access-date&gt;&lt;/record&gt;&lt;/Cite&gt;&lt;/EndNote&gt;</w:instrText>
      </w:r>
      <w:r w:rsidR="00C323C0" w:rsidRPr="00C52D87">
        <w:rPr>
          <w:rFonts w:asciiTheme="majorBidi" w:hAnsiTheme="majorBidi" w:cstheme="majorBidi"/>
          <w:sz w:val="24"/>
          <w:szCs w:val="24"/>
        </w:rPr>
        <w:fldChar w:fldCharType="separate"/>
      </w:r>
      <w:r w:rsidR="00C323C0" w:rsidRPr="00C52D87">
        <w:rPr>
          <w:rFonts w:asciiTheme="majorBidi" w:hAnsiTheme="majorBidi" w:cstheme="majorBidi"/>
          <w:noProof/>
          <w:sz w:val="24"/>
          <w:szCs w:val="24"/>
        </w:rPr>
        <w:t>(Mack et al., 2005)</w:t>
      </w:r>
      <w:r w:rsidR="00C323C0" w:rsidRPr="00C52D87">
        <w:rPr>
          <w:rFonts w:asciiTheme="majorBidi" w:hAnsiTheme="majorBidi" w:cstheme="majorBidi"/>
          <w:sz w:val="24"/>
          <w:szCs w:val="24"/>
        </w:rPr>
        <w:fldChar w:fldCharType="end"/>
      </w:r>
      <w:r w:rsidR="00E379A1" w:rsidRPr="00C52D87">
        <w:rPr>
          <w:rFonts w:asciiTheme="majorBidi" w:hAnsiTheme="majorBidi" w:cstheme="majorBidi"/>
          <w:sz w:val="24"/>
          <w:szCs w:val="24"/>
        </w:rPr>
        <w:t>.</w:t>
      </w:r>
      <w:r w:rsidRPr="00C52D87">
        <w:rPr>
          <w:rFonts w:asciiTheme="majorBidi" w:hAnsiTheme="majorBidi" w:cstheme="majorBidi"/>
          <w:sz w:val="24"/>
          <w:szCs w:val="24"/>
        </w:rPr>
        <w:t xml:space="preserve"> </w:t>
      </w:r>
      <w:r w:rsidR="00EA289E" w:rsidRPr="00C52D87">
        <w:rPr>
          <w:rFonts w:asciiTheme="majorBidi" w:hAnsiTheme="majorBidi" w:cstheme="majorBidi"/>
          <w:sz w:val="24"/>
          <w:szCs w:val="24"/>
        </w:rPr>
        <w:t>In another study,</w:t>
      </w:r>
      <w:r w:rsidR="00960FBD" w:rsidRPr="00C52D87">
        <w:rPr>
          <w:rFonts w:asciiTheme="majorBidi" w:hAnsiTheme="majorBidi" w:cstheme="majorBidi"/>
          <w:sz w:val="24"/>
          <w:szCs w:val="24"/>
        </w:rPr>
        <w:t xml:space="preserve"> a sequential quadratic programming </w:t>
      </w:r>
      <w:r w:rsidR="00EA289E" w:rsidRPr="00C52D87">
        <w:rPr>
          <w:rFonts w:asciiTheme="majorBidi" w:hAnsiTheme="majorBidi" w:cstheme="majorBidi"/>
          <w:sz w:val="24"/>
          <w:szCs w:val="24"/>
        </w:rPr>
        <w:t xml:space="preserve">is used </w:t>
      </w:r>
      <w:r w:rsidR="00960FBD" w:rsidRPr="00C52D87">
        <w:rPr>
          <w:rFonts w:asciiTheme="majorBidi" w:hAnsiTheme="majorBidi" w:cstheme="majorBidi"/>
          <w:sz w:val="24"/>
          <w:szCs w:val="24"/>
        </w:rPr>
        <w:t>to search for the optimal point from the constructed surrogates in shape optimization of a turbomachinery blade</w:t>
      </w:r>
      <w:r w:rsidR="00215C66" w:rsidRPr="00C52D87">
        <w:rPr>
          <w:rFonts w:asciiTheme="majorBidi" w:hAnsiTheme="majorBidi" w:cstheme="majorBidi"/>
          <w:sz w:val="24"/>
          <w:szCs w:val="24"/>
        </w:rPr>
        <w:t xml:space="preserve"> </w:t>
      </w:r>
      <w:r w:rsidR="00C323C0" w:rsidRPr="00C52D87">
        <w:rPr>
          <w:rFonts w:asciiTheme="majorBidi" w:hAnsiTheme="majorBidi" w:cstheme="majorBidi"/>
          <w:sz w:val="24"/>
          <w:szCs w:val="24"/>
        </w:rPr>
        <w:fldChar w:fldCharType="begin"/>
      </w:r>
      <w:r w:rsidR="00C323C0" w:rsidRPr="00C52D87">
        <w:rPr>
          <w:rFonts w:asciiTheme="majorBidi" w:hAnsiTheme="majorBidi" w:cstheme="majorBidi"/>
          <w:sz w:val="24"/>
          <w:szCs w:val="24"/>
        </w:rPr>
        <w:instrText xml:space="preserve"> ADDIN EN.CITE &lt;EndNote&gt;&lt;Cite&gt;&lt;Author&gt;Samad&lt;/Author&gt;&lt;Year&gt;2006&lt;/Year&gt;&lt;RecNum&gt;272&lt;/RecNum&gt;&lt;DisplayText&gt;(Samad et al., 2006)&lt;/DisplayText&gt;&lt;record&gt;&lt;rec-number&gt;272&lt;/rec-number&gt;&lt;foreign-keys&gt;&lt;key app="EN" db-id="0e5zz9apwxxs5qexv5opwzxrvszfdstwr25p" timestamp="1653909133"&gt;272&lt;/key&gt;&lt;/foreign-keys&gt;&lt;ref-type name="Conference Proceedings"&gt;10&lt;/ref-type&gt;&lt;contributors&gt;&lt;authors&gt;&lt;author&gt;Samad, Abdus&lt;/author&gt;&lt;author&gt;Kim, Kwang-Yong&lt;/author&gt;&lt;author&gt;Goel, Tushar&lt;/author&gt;&lt;author&gt;Haftka, Raphael T.&lt;/author&gt;&lt;author&gt;Shyy, Wei&lt;/author&gt;&lt;/authors&gt;&lt;/contributors&gt;&lt;titles&gt;&lt;title&gt;Shape optimization of turbomachinery blade using multiple surrogate models&lt;/title&gt;&lt;secondary-title&gt;ASME 2006 2nd Joint U.S.-European Fluids Engineering Summer Meeting Collocated With the 14th International Conference on Nuclear Engineering&lt;/secondary-title&gt;&lt;/titles&gt;&lt;pages&gt;827-836&lt;/pages&gt;&lt;volume&gt;1: Symposia, Parts A and B&lt;/volume&gt;&lt;number&gt;47500&lt;/number&gt;&lt;dates&gt;&lt;year&gt;2006&lt;/year&gt;&lt;pub-dates&gt;&lt;date&gt;July 17–20, 2006&lt;/date&gt;&lt;/pub-dates&gt;&lt;/dates&gt;&lt;pub-location&gt;Miami, Florida, USA&lt;/pub-location&gt;&lt;publisher&gt;ASME&lt;/publisher&gt;&lt;isbn&gt;0791837831&lt;/isbn&gt;&lt;urls&gt;&lt;related-urls&gt;&lt;url&gt;http://dx.doi.org/10.1115/FEDSM2006-98368&lt;/url&gt;&lt;/related-urls&gt;&lt;/urls&gt;&lt;custom1&gt;Volume 1: Symposia, Parts A and B&lt;/custom1&gt;&lt;electronic-resource-num&gt;10.1115/FEDSM2006-98368&lt;/electronic-resource-num&gt;&lt;/record&gt;&lt;/Cite&gt;&lt;/EndNote&gt;</w:instrText>
      </w:r>
      <w:r w:rsidR="00C323C0" w:rsidRPr="00C52D87">
        <w:rPr>
          <w:rFonts w:asciiTheme="majorBidi" w:hAnsiTheme="majorBidi" w:cstheme="majorBidi"/>
          <w:sz w:val="24"/>
          <w:szCs w:val="24"/>
        </w:rPr>
        <w:fldChar w:fldCharType="separate"/>
      </w:r>
      <w:r w:rsidR="00C323C0" w:rsidRPr="00C52D87">
        <w:rPr>
          <w:rFonts w:asciiTheme="majorBidi" w:hAnsiTheme="majorBidi" w:cstheme="majorBidi"/>
          <w:noProof/>
          <w:sz w:val="24"/>
          <w:szCs w:val="24"/>
        </w:rPr>
        <w:t>(Samad et al., 2006)</w:t>
      </w:r>
      <w:r w:rsidR="00C323C0" w:rsidRPr="00C52D87">
        <w:rPr>
          <w:rFonts w:asciiTheme="majorBidi" w:hAnsiTheme="majorBidi" w:cstheme="majorBidi"/>
          <w:sz w:val="24"/>
          <w:szCs w:val="24"/>
        </w:rPr>
        <w:fldChar w:fldCharType="end"/>
      </w:r>
      <w:r w:rsidRPr="00C52D87">
        <w:rPr>
          <w:rFonts w:asciiTheme="majorBidi" w:hAnsiTheme="majorBidi" w:cstheme="majorBidi"/>
          <w:sz w:val="24"/>
          <w:szCs w:val="24"/>
        </w:rPr>
        <w:t xml:space="preserve">. </w:t>
      </w:r>
      <w:r w:rsidR="00420E73" w:rsidRPr="00C52D87">
        <w:rPr>
          <w:rFonts w:asciiTheme="majorBidi" w:hAnsiTheme="majorBidi" w:cstheme="majorBidi"/>
          <w:sz w:val="24"/>
          <w:szCs w:val="24"/>
        </w:rPr>
        <w:t xml:space="preserve">For a single problem, the choice of test surrogate could depend on the experimental design </w:t>
      </w:r>
      <w:r w:rsidR="00097C41" w:rsidRPr="00C52D87">
        <w:rPr>
          <w:rFonts w:asciiTheme="majorBidi" w:hAnsiTheme="majorBidi" w:cstheme="majorBidi"/>
          <w:sz w:val="24"/>
          <w:szCs w:val="24"/>
        </w:rPr>
        <w:fldChar w:fldCharType="begin"/>
      </w:r>
      <w:r w:rsidR="00097C41" w:rsidRPr="00C52D87">
        <w:rPr>
          <w:rFonts w:asciiTheme="majorBidi" w:hAnsiTheme="majorBidi" w:cstheme="majorBidi"/>
          <w:sz w:val="24"/>
          <w:szCs w:val="24"/>
        </w:rPr>
        <w:instrText xml:space="preserve"> ADDIN EN.CITE &lt;EndNote&gt;&lt;Cite&gt;&lt;Author&gt;Goel&lt;/Author&gt;&lt;Year&gt;2007&lt;/Year&gt;&lt;RecNum&gt;136&lt;/RecNum&gt;&lt;DisplayText&gt;(Goel et al., 2007)&lt;/DisplayText&gt;&lt;record&gt;&lt;rec-number&gt;136&lt;/rec-number&gt;&lt;foreign-keys&gt;&lt;key app="EN" db-id="0e5zz9apwxxs5qexv5opwzxrvszfdstwr25p" timestamp="1653909113"&gt;136&lt;/key&gt;&lt;/foreign-keys&gt;&lt;ref-type name="Journal Article"&gt;17&lt;/ref-type&gt;&lt;contributors&gt;&lt;authors&gt;&lt;author&gt;Goel, Tushar&lt;/author&gt;&lt;author&gt;Haftka, Raphael T.&lt;/author&gt;&lt;author&gt;Shyy, Wei&lt;/author&gt;&lt;author&gt;Queipo, Nestor V.&lt;/author&gt;&lt;/authors&gt;&lt;/contributors&gt;&lt;titles&gt;&lt;title&gt;Ensemble of surrogates&lt;/title&gt;&lt;secondary-title&gt;Structural and Multidisciplinary Optimization&lt;/secondary-title&gt;&lt;/titles&gt;&lt;periodical&gt;&lt;full-title&gt;Structural and Multidisciplinary Optimization&lt;/full-title&gt;&lt;/periodical&gt;&lt;pages&gt;199-216&lt;/pages&gt;&lt;volume&gt;33&lt;/volume&gt;&lt;number&gt;3&lt;/number&gt;&lt;dates&gt;&lt;year&gt;2007&lt;/year&gt;&lt;pub-dates&gt;&lt;date&gt;March 01&lt;/date&gt;&lt;/pub-dates&gt;&lt;/dates&gt;&lt;isbn&gt;1615-1488&lt;/isbn&gt;&lt;label&gt;Goel2007&lt;/label&gt;&lt;work-type&gt;journal article&lt;/work-type&gt;&lt;urls&gt;&lt;related-urls&gt;&lt;url&gt;https://doi.org/10.1007/s00158-006-0051-9&lt;/url&gt;&lt;/related-urls&gt;&lt;/urls&gt;&lt;electronic-resource-num&gt;10.1007/s00158-006-0051-9&lt;/electronic-resource-num&gt;&lt;/record&gt;&lt;/Cite&gt;&lt;/EndNote&gt;</w:instrText>
      </w:r>
      <w:r w:rsidR="00097C41" w:rsidRPr="00C52D87">
        <w:rPr>
          <w:rFonts w:asciiTheme="majorBidi" w:hAnsiTheme="majorBidi" w:cstheme="majorBidi"/>
          <w:sz w:val="24"/>
          <w:szCs w:val="24"/>
        </w:rPr>
        <w:fldChar w:fldCharType="separate"/>
      </w:r>
      <w:r w:rsidR="00097C41" w:rsidRPr="00C52D87">
        <w:rPr>
          <w:rFonts w:asciiTheme="majorBidi" w:hAnsiTheme="majorBidi" w:cstheme="majorBidi"/>
          <w:noProof/>
          <w:sz w:val="24"/>
          <w:szCs w:val="24"/>
        </w:rPr>
        <w:t>(Goel et al., 2007)</w:t>
      </w:r>
      <w:r w:rsidR="00097C41" w:rsidRPr="00C52D87">
        <w:rPr>
          <w:rFonts w:asciiTheme="majorBidi" w:hAnsiTheme="majorBidi" w:cstheme="majorBidi"/>
          <w:sz w:val="24"/>
          <w:szCs w:val="24"/>
        </w:rPr>
        <w:fldChar w:fldCharType="end"/>
      </w:r>
      <w:r w:rsidR="00420E73" w:rsidRPr="00C52D87">
        <w:rPr>
          <w:rFonts w:asciiTheme="majorBidi" w:hAnsiTheme="majorBidi" w:cstheme="majorBidi"/>
          <w:sz w:val="24"/>
          <w:szCs w:val="24"/>
        </w:rPr>
        <w:t xml:space="preserve"> while for a multiple set problems and ensemble of model with multiple regional optimized weight factors (EM-MROWF) can be useful</w:t>
      </w:r>
      <w:r w:rsidR="002E747C" w:rsidRPr="00C52D87">
        <w:rPr>
          <w:rFonts w:asciiTheme="majorBidi" w:hAnsiTheme="majorBidi" w:cstheme="majorBidi"/>
          <w:sz w:val="24"/>
          <w:szCs w:val="24"/>
        </w:rPr>
        <w:t xml:space="preserve"> </w:t>
      </w:r>
      <w:r w:rsidR="00BB5E6D" w:rsidRPr="00C52D87">
        <w:rPr>
          <w:rFonts w:asciiTheme="majorBidi" w:hAnsiTheme="majorBidi" w:cstheme="majorBidi"/>
          <w:sz w:val="24"/>
          <w:szCs w:val="24"/>
        </w:rPr>
        <w:fldChar w:fldCharType="begin"/>
      </w:r>
      <w:r w:rsidR="00C32C2D" w:rsidRPr="00C52D87">
        <w:rPr>
          <w:rFonts w:asciiTheme="majorBidi" w:hAnsiTheme="majorBidi" w:cstheme="majorBidi"/>
          <w:sz w:val="24"/>
          <w:szCs w:val="24"/>
        </w:rPr>
        <w:instrText xml:space="preserve"> ADDIN EN.CITE &lt;EndNote&gt;&lt;Cite&gt;&lt;Author&gt;Yin&lt;/Author&gt;&lt;Year&gt;2018&lt;/Year&gt;&lt;RecNum&gt;137&lt;/RecNum&gt;&lt;DisplayText&gt;(Yin et al., 2018)&lt;/DisplayText&gt;&lt;record&gt;&lt;rec-number&gt;137&lt;/rec-number&gt;&lt;foreign-keys&gt;&lt;key app="EN" db-id="0e5zz9apwxxs5qexv5opwzxrvszfdstwr25p" timestamp="1653909113"&gt;137&lt;/key&gt;&lt;/foreign-keys&gt;&lt;ref-type name="Journal Article"&gt;17&lt;/ref-type&gt;&lt;contributors&gt;&lt;authors&gt;&lt;author&gt;Yin, Hanfeng&lt;/author&gt;&lt;author&gt;Fang, Hongbing&lt;/author&gt;&lt;author&gt;Wen, Guilin&lt;/author&gt;&lt;author&gt;Gutowski, Matthew&lt;/author&gt;&lt;author&gt;Xiao, Youye&lt;/author&gt;&lt;/authors&gt;&lt;/contributors&gt;&lt;titles&gt;&lt;title&gt;On the ensemble of metamodels with multiple regional optimized weight factors&lt;/title&gt;&lt;secondary-title&gt;Structural and Multidisciplinary Optimization&lt;/secondary-title&gt;&lt;/titles&gt;&lt;periodical&gt;&lt;full-title&gt;Structural and Multidisciplinary Optimization&lt;/full-title&gt;&lt;/periodical&gt;&lt;pages&gt;22-49&lt;/pages&gt;&lt;volume&gt;5&lt;/volume&gt;&lt;number&gt;2&lt;/number&gt;&lt;dates&gt;&lt;year&gt;2018&lt;/year&gt;&lt;pub-dates&gt;&lt;date&gt;January 23&lt;/date&gt;&lt;/pub-dates&gt;&lt;/dates&gt;&lt;isbn&gt;1615-1488&lt;/isbn&gt;&lt;label&gt;Yin2018&lt;/label&gt;&lt;work-type&gt;journal article&lt;/work-type&gt;&lt;urls&gt;&lt;related-urls&gt;&lt;url&gt;https://doi.org/10.1007/s00158-017-1891-1&lt;/url&gt;&lt;/related-urls&gt;&lt;/urls&gt;&lt;electronic-resource-num&gt;10.1007/s00158-017-1891-1&lt;/electronic-resource-num&gt;&lt;/record&gt;&lt;/Cite&gt;&lt;/EndNote&gt;</w:instrText>
      </w:r>
      <w:r w:rsidR="00BB5E6D" w:rsidRPr="00C52D87">
        <w:rPr>
          <w:rFonts w:asciiTheme="majorBidi" w:hAnsiTheme="majorBidi" w:cstheme="majorBidi"/>
          <w:sz w:val="24"/>
          <w:szCs w:val="24"/>
        </w:rPr>
        <w:fldChar w:fldCharType="separate"/>
      </w:r>
      <w:r w:rsidR="00BB5E6D" w:rsidRPr="00C52D87">
        <w:rPr>
          <w:rFonts w:asciiTheme="majorBidi" w:hAnsiTheme="majorBidi" w:cstheme="majorBidi"/>
          <w:noProof/>
          <w:sz w:val="24"/>
          <w:szCs w:val="24"/>
        </w:rPr>
        <w:t>(Yin et al., 2018)</w:t>
      </w:r>
      <w:r w:rsidR="00BB5E6D" w:rsidRPr="00C52D87">
        <w:rPr>
          <w:rFonts w:asciiTheme="majorBidi" w:hAnsiTheme="majorBidi" w:cstheme="majorBidi"/>
          <w:sz w:val="24"/>
          <w:szCs w:val="24"/>
        </w:rPr>
        <w:fldChar w:fldCharType="end"/>
      </w:r>
      <w:r w:rsidR="00420E73" w:rsidRPr="00C52D87">
        <w:rPr>
          <w:rFonts w:asciiTheme="majorBidi" w:hAnsiTheme="majorBidi" w:cstheme="majorBidi"/>
          <w:sz w:val="24"/>
          <w:szCs w:val="24"/>
        </w:rPr>
        <w:t xml:space="preserve"> where</w:t>
      </w:r>
      <w:r w:rsidRPr="00C52D87">
        <w:rPr>
          <w:rFonts w:asciiTheme="majorBidi" w:hAnsiTheme="majorBidi" w:cstheme="majorBidi"/>
          <w:sz w:val="24"/>
          <w:szCs w:val="24"/>
        </w:rPr>
        <w:t xml:space="preserve"> the design space is divided into multiple subdomains, each of which is assigned a set of optimized weight factors.</w:t>
      </w:r>
      <w:bookmarkEnd w:id="627"/>
    </w:p>
    <w:p w14:paraId="074EEF7B" w14:textId="39285040" w:rsidR="00055320" w:rsidRPr="00C52D87" w:rsidRDefault="00055320" w:rsidP="005F3D42">
      <w:pPr>
        <w:autoSpaceDE w:val="0"/>
        <w:autoSpaceDN w:val="0"/>
        <w:adjustRightInd w:val="0"/>
        <w:spacing w:after="0" w:line="480" w:lineRule="auto"/>
        <w:rPr>
          <w:rFonts w:asciiTheme="majorBidi" w:hAnsiTheme="majorBidi" w:cstheme="majorBidi"/>
          <w:sz w:val="24"/>
          <w:szCs w:val="24"/>
        </w:rPr>
      </w:pPr>
      <w:bookmarkStart w:id="628" w:name="_Toc107502781"/>
      <w:r w:rsidRPr="00C52D87">
        <w:rPr>
          <w:rFonts w:asciiTheme="majorBidi" w:hAnsiTheme="majorBidi" w:cstheme="majorBidi"/>
          <w:sz w:val="24"/>
          <w:szCs w:val="24"/>
        </w:rPr>
        <w:t xml:space="preserve">Some studies analyze the surrogate model-based design optimization concern of the modeling fidelity of the approximation functions. </w:t>
      </w:r>
      <w:r w:rsidRPr="00C52D87">
        <w:rPr>
          <w:rFonts w:asciiTheme="majorBidi" w:hAnsiTheme="majorBidi" w:cstheme="majorBidi"/>
          <w:sz w:val="24"/>
          <w:szCs w:val="24"/>
        </w:rPr>
        <w:fldChar w:fldCharType="begin"/>
      </w:r>
      <w:r w:rsidR="002D1866" w:rsidRPr="00C52D87">
        <w:rPr>
          <w:rFonts w:asciiTheme="majorBidi" w:hAnsiTheme="majorBidi" w:cstheme="majorBidi"/>
          <w:sz w:val="24"/>
          <w:szCs w:val="24"/>
        </w:rPr>
        <w:instrText xml:space="preserve"> ADDIN EN.CITE &lt;EndNote&gt;&lt;Cite&gt;&lt;Author&gt;Bellary&lt;/Author&gt;&lt;Year&gt;2017&lt;/Year&gt;&lt;RecNum&gt;138&lt;/RecNum&gt;&lt;DisplayText&gt;(Bellary and Samad, 2017)&lt;/DisplayText&gt;&lt;record&gt;&lt;rec-number&gt;138&lt;/rec-number&gt;&lt;foreign-keys&gt;&lt;key app="EN" db-id="0e5zz9apwxxs5qexv5opwzxrvszfdstwr25p" timestamp="1653909113"&gt;138&lt;/key&gt;&lt;/foreign-keys&gt;&lt;ref-type name="Journal Article"&gt;17&lt;/ref-type&gt;&lt;contributors&gt;&lt;authors&gt;&lt;author&gt;Sayed Ahmed Imran Bellary&lt;/author&gt;&lt;author&gt;Abdus Samad&lt;/author&gt;&lt;/authors&gt;&lt;/contributors&gt;&lt;titles&gt;&lt;title&gt;An alternative approach to surrogate averaging for a centrifugal impeller shape optimisation&lt;/title&gt;&lt;secondary-title&gt;International Journal of Computer Aided Engineering and Technology&lt;/secondary-title&gt;&lt;/titles&gt;&lt;periodical&gt;&lt;full-title&gt;International Journal of Computer Aided Engineering and Technology&lt;/full-title&gt;&lt;/periodical&gt;&lt;pages&gt;62-83&lt;/pages&gt;&lt;volume&gt;9&lt;/volume&gt;&lt;number&gt;1&lt;/number&gt;&lt;keywords&gt;&lt;keyword&gt;centrifugal impellers,exit angle,head,hydraulic efficiency,inlet angle,multiple surrogates,surrogate averaging,shape optimisation,design optimisation,response surface approximation,radial basis neural networks,kriging,support vector machines,SVM,Shepard&lt;/keyword&gt;&lt;/keywords&gt;&lt;dates&gt;&lt;year&gt;2017&lt;/year&gt;&lt;/dates&gt;&lt;urls&gt;&lt;related-urls&gt;&lt;url&gt;https://www.inderscienceonline.com/doi/abs/10.1504/IJCAET.2017.080769&lt;/url&gt;&lt;/related-urls&gt;&lt;/urls&gt;&lt;electronic-resource-num&gt;10.1504/ijcaet.2017.080769&lt;/electronic-resource-num&gt;&lt;/record&gt;&lt;/Cite&gt;&lt;/EndNote&gt;</w:instrText>
      </w:r>
      <w:r w:rsidRPr="00C52D87">
        <w:rPr>
          <w:rFonts w:asciiTheme="majorBidi" w:hAnsiTheme="majorBidi" w:cstheme="majorBidi"/>
          <w:sz w:val="24"/>
          <w:szCs w:val="24"/>
        </w:rPr>
        <w:fldChar w:fldCharType="separate"/>
      </w:r>
      <w:r w:rsidR="002D1866" w:rsidRPr="00C52D87">
        <w:rPr>
          <w:rFonts w:asciiTheme="majorBidi" w:hAnsiTheme="majorBidi" w:cstheme="majorBidi"/>
          <w:noProof/>
          <w:sz w:val="24"/>
          <w:szCs w:val="24"/>
        </w:rPr>
        <w:t>(Bellary and Samad, 2017)</w:t>
      </w:r>
      <w:r w:rsidRPr="00C52D87">
        <w:rPr>
          <w:rFonts w:asciiTheme="majorBidi" w:hAnsiTheme="majorBidi" w:cstheme="majorBidi"/>
          <w:sz w:val="24"/>
          <w:szCs w:val="24"/>
        </w:rPr>
        <w:fldChar w:fldCharType="end"/>
      </w:r>
      <w:r w:rsidRPr="00C52D87">
        <w:rPr>
          <w:rFonts w:asciiTheme="majorBidi" w:hAnsiTheme="majorBidi" w:cstheme="majorBidi"/>
          <w:sz w:val="24"/>
          <w:szCs w:val="24"/>
        </w:rPr>
        <w:t xml:space="preserve"> address this issue using multiple surrogates based on the same data to offer approximations from an alternative modeling perspective. These authors proposed an approach to optimize the performance of a centrifugal impeller as a case study.  </w:t>
      </w:r>
      <w:r w:rsidR="00263D99" w:rsidRPr="00C52D87">
        <w:rPr>
          <w:rFonts w:asciiTheme="majorBidi" w:hAnsiTheme="majorBidi" w:cstheme="majorBidi"/>
          <w:sz w:val="24"/>
          <w:szCs w:val="24"/>
        </w:rPr>
        <w:t xml:space="preserve">A </w:t>
      </w:r>
      <w:r w:rsidRPr="00C52D87">
        <w:rPr>
          <w:rFonts w:asciiTheme="majorBidi" w:hAnsiTheme="majorBidi" w:cstheme="majorBidi"/>
          <w:sz w:val="24"/>
          <w:szCs w:val="24"/>
        </w:rPr>
        <w:t xml:space="preserve">multiple-surrogate-assisted optimization approach </w:t>
      </w:r>
      <w:r w:rsidR="00263D99" w:rsidRPr="00C52D87">
        <w:rPr>
          <w:rFonts w:asciiTheme="majorBidi" w:hAnsiTheme="majorBidi" w:cstheme="majorBidi"/>
          <w:sz w:val="24"/>
          <w:szCs w:val="24"/>
        </w:rPr>
        <w:t xml:space="preserve">is used and evaluated </w:t>
      </w:r>
      <w:r w:rsidRPr="00C52D87">
        <w:rPr>
          <w:rFonts w:asciiTheme="majorBidi" w:hAnsiTheme="majorBidi" w:cstheme="majorBidi"/>
          <w:sz w:val="24"/>
          <w:szCs w:val="24"/>
        </w:rPr>
        <w:t>at various levels of fidelity. Some researchers have focused on multiple surrogates of only one surrogate type</w:t>
      </w:r>
      <w:r w:rsidR="00263D99" w:rsidRPr="00C52D87">
        <w:rPr>
          <w:rFonts w:asciiTheme="majorBidi" w:hAnsiTheme="majorBidi" w:cstheme="majorBidi"/>
          <w:sz w:val="24"/>
          <w:szCs w:val="24"/>
        </w:rPr>
        <w:t xml:space="preserve"> </w:t>
      </w:r>
      <w:r w:rsidR="00263D99" w:rsidRPr="00C52D87">
        <w:rPr>
          <w:rFonts w:asciiTheme="majorBidi" w:hAnsiTheme="majorBidi" w:cstheme="majorBidi"/>
          <w:sz w:val="24"/>
          <w:szCs w:val="24"/>
        </w:rPr>
        <w:fldChar w:fldCharType="begin"/>
      </w:r>
      <w:r w:rsidR="00263D99" w:rsidRPr="00C52D87">
        <w:rPr>
          <w:rFonts w:asciiTheme="majorBidi" w:hAnsiTheme="majorBidi" w:cstheme="majorBidi"/>
          <w:sz w:val="24"/>
          <w:szCs w:val="24"/>
        </w:rPr>
        <w:instrText xml:space="preserve"> ADDIN EN.CITE &lt;EndNote&gt;&lt;Cite&gt;&lt;Author&gt;Habib&lt;/Author&gt;&lt;Year&gt;2017&lt;/Year&gt;&lt;RecNum&gt;139&lt;/RecNum&gt;&lt;DisplayText&gt;(Habib et al., 2017)&lt;/DisplayText&gt;&lt;record&gt;&lt;rec-number&gt;139&lt;/rec-number&gt;&lt;foreign-keys&gt;&lt;key app="EN" db-id="0e5zz9apwxxs5qexv5opwzxrvszfdstwr25p" timestamp="1653909113"&gt;139&lt;/key&gt;&lt;/foreign-keys&gt;&lt;ref-type name="Journal Article"&gt;17&lt;/ref-type&gt;&lt;contributors&gt;&lt;authors&gt;&lt;author&gt;Habib, Ahsanul&lt;/author&gt;&lt;author&gt;Kumar Singh, Hemant&lt;/author&gt;&lt;author&gt;Ray, Tapabrata&lt;/author&gt;&lt;/authors&gt;&lt;/contributors&gt;&lt;titles&gt;&lt;title&gt;A multiple surrogate assisted evolutionary algorithm for optimization involving iterative solvers&lt;/title&gt;&lt;secondary-title&gt;Engineering Optimization&lt;/secondary-title&gt;&lt;/titles&gt;&lt;periodical&gt;&lt;full-title&gt;Engineering Optimization&lt;/full-title&gt;&lt;/periodical&gt;&lt;pages&gt;1-20&lt;/pages&gt;&lt;dates&gt;&lt;year&gt;2017&lt;/year&gt;&lt;/dates&gt;&lt;publisher&gt;Taylor &amp;amp; Francis&lt;/publisher&gt;&lt;isbn&gt;0305-215X&lt;/isbn&gt;&lt;urls&gt;&lt;related-urls&gt;&lt;url&gt;https://doi.org/10.1080/0305215X.2017.1401068&lt;/url&gt;&lt;/related-urls&gt;&lt;/urls&gt;&lt;electronic-resource-num&gt;10.1080/0305215X.2017.1401068&lt;/electronic-resource-num&gt;&lt;/record&gt;&lt;/Cite&gt;&lt;/EndNote&gt;</w:instrText>
      </w:r>
      <w:r w:rsidR="00263D99" w:rsidRPr="00C52D87">
        <w:rPr>
          <w:rFonts w:asciiTheme="majorBidi" w:hAnsiTheme="majorBidi" w:cstheme="majorBidi"/>
          <w:sz w:val="24"/>
          <w:szCs w:val="24"/>
        </w:rPr>
        <w:fldChar w:fldCharType="separate"/>
      </w:r>
      <w:r w:rsidR="00263D99" w:rsidRPr="00C52D87">
        <w:rPr>
          <w:rFonts w:asciiTheme="majorBidi" w:hAnsiTheme="majorBidi" w:cstheme="majorBidi"/>
          <w:noProof/>
          <w:sz w:val="24"/>
          <w:szCs w:val="24"/>
        </w:rPr>
        <w:t>(Habib et al., 2017)</w:t>
      </w:r>
      <w:r w:rsidR="00263D99" w:rsidRPr="00C52D87">
        <w:rPr>
          <w:rFonts w:asciiTheme="majorBidi" w:hAnsiTheme="majorBidi" w:cstheme="majorBidi"/>
          <w:sz w:val="24"/>
          <w:szCs w:val="24"/>
        </w:rPr>
        <w:fldChar w:fldCharType="end"/>
      </w:r>
      <w:r w:rsidRPr="00C52D87">
        <w:rPr>
          <w:rFonts w:asciiTheme="majorBidi" w:hAnsiTheme="majorBidi" w:cstheme="majorBidi"/>
          <w:sz w:val="24"/>
          <w:szCs w:val="24"/>
        </w:rPr>
        <w:t>. For example,</w:t>
      </w:r>
      <w:r w:rsidR="00F82D2A" w:rsidRPr="00C52D87">
        <w:rPr>
          <w:rFonts w:asciiTheme="majorBidi" w:hAnsiTheme="majorBidi" w:cstheme="majorBidi"/>
          <w:sz w:val="24"/>
          <w:szCs w:val="24"/>
        </w:rPr>
        <w:t xml:space="preserve"> an ensemble of radial basis function (ERBF) method is presented to determine weights by solving a quadratic programming subproblem</w:t>
      </w:r>
      <w:r w:rsidRPr="00C52D87">
        <w:rPr>
          <w:rFonts w:asciiTheme="majorBidi" w:hAnsiTheme="majorBidi" w:cstheme="majorBidi"/>
          <w:sz w:val="24"/>
          <w:szCs w:val="24"/>
        </w:rPr>
        <w:t xml:space="preserve"> </w:t>
      </w:r>
      <w:r w:rsidRPr="00C52D87">
        <w:rPr>
          <w:rFonts w:asciiTheme="majorBidi" w:hAnsiTheme="majorBidi" w:cstheme="majorBidi"/>
          <w:sz w:val="24"/>
          <w:szCs w:val="24"/>
        </w:rPr>
        <w:fldChar w:fldCharType="begin"/>
      </w:r>
      <w:r w:rsidR="002D1866" w:rsidRPr="00C52D87">
        <w:rPr>
          <w:rFonts w:asciiTheme="majorBidi" w:hAnsiTheme="majorBidi" w:cstheme="majorBidi"/>
          <w:sz w:val="24"/>
          <w:szCs w:val="24"/>
        </w:rPr>
        <w:instrText xml:space="preserve"> ADDIN EN.CITE &lt;EndNote&gt;&lt;Cite&gt;&lt;Author&gt;Shi&lt;/Author&gt;&lt;Year&gt;2016&lt;/Year&gt;&lt;RecNum&gt;140&lt;/RecNum&gt;&lt;DisplayText&gt;(Shi et al., 2016)&lt;/DisplayText&gt;&lt;record&gt;&lt;rec-number&gt;140&lt;/rec-number&gt;&lt;foreign-keys&gt;&lt;key app="EN" db-id="0e5zz9apwxxs5qexv5opwzxrvszfdstwr25p" timestamp="1653909113"&gt;140&lt;/key&gt;&lt;/foreign-keys&gt;&lt;ref-type name="Journal Article"&gt;17&lt;/ref-type&gt;&lt;contributors&gt;&lt;authors&gt;&lt;author&gt;Shi, Renhe&lt;/author&gt;&lt;author&gt;Liu, Li&lt;/author&gt;&lt;author&gt;Long, Teng&lt;/author&gt;&lt;author&gt;Liu, Jian&lt;/author&gt;&lt;/authors&gt;&lt;/contributors&gt;&lt;titles&gt;&lt;title&gt;An efficient ensemble of radial basis functions method based on quadratic programming&lt;/title&gt;&lt;secondary-title&gt;Engineering Optimization&lt;/secondary-title&gt;&lt;/titles&gt;&lt;periodical&gt;&lt;full-title&gt;Engineering Optimization&lt;/full-title&gt;&lt;/periodical&gt;&lt;pages&gt;1202-1225&lt;/pages&gt;&lt;volume&gt;48&lt;/volume&gt;&lt;number&gt;7&lt;/number&gt;&lt;dates&gt;&lt;year&gt;2016&lt;/year&gt;&lt;pub-dates&gt;&lt;date&gt;2016/07/02&lt;/date&gt;&lt;/pub-dates&gt;&lt;/dates&gt;&lt;publisher&gt;Taylor &amp;amp; Francis&lt;/publisher&gt;&lt;isbn&gt;0305-215X&lt;/isbn&gt;&lt;urls&gt;&lt;related-urls&gt;&lt;url&gt;https://doi.org/10.1080/0305215X.2015.1100470&lt;/url&gt;&lt;/related-urls&gt;&lt;/urls&gt;&lt;electronic-resource-num&gt;10.1080/0305215X.2015.1100470&lt;/electronic-resource-num&gt;&lt;/record&gt;&lt;/Cite&gt;&lt;/EndNote&gt;</w:instrText>
      </w:r>
      <w:r w:rsidRPr="00C52D87">
        <w:rPr>
          <w:rFonts w:asciiTheme="majorBidi" w:hAnsiTheme="majorBidi" w:cstheme="majorBidi"/>
          <w:sz w:val="24"/>
          <w:szCs w:val="24"/>
        </w:rPr>
        <w:fldChar w:fldCharType="separate"/>
      </w:r>
      <w:r w:rsidR="002D1866" w:rsidRPr="00C52D87">
        <w:rPr>
          <w:rFonts w:asciiTheme="majorBidi" w:hAnsiTheme="majorBidi" w:cstheme="majorBidi"/>
          <w:noProof/>
          <w:sz w:val="24"/>
          <w:szCs w:val="24"/>
        </w:rPr>
        <w:t>(Shi et al., 2016)</w:t>
      </w:r>
      <w:r w:rsidRPr="00C52D87">
        <w:rPr>
          <w:rFonts w:asciiTheme="majorBidi" w:hAnsiTheme="majorBidi" w:cstheme="majorBidi"/>
          <w:sz w:val="24"/>
          <w:szCs w:val="24"/>
        </w:rPr>
        <w:fldChar w:fldCharType="end"/>
      </w:r>
      <w:r w:rsidRPr="00C52D87">
        <w:rPr>
          <w:rFonts w:asciiTheme="majorBidi" w:hAnsiTheme="majorBidi" w:cstheme="majorBidi"/>
          <w:sz w:val="24"/>
          <w:szCs w:val="24"/>
        </w:rPr>
        <w:t>. implemented multiple-surrogate-assisted multiple-objective optimization for computationally expensive engineering design.</w:t>
      </w:r>
      <w:bookmarkEnd w:id="628"/>
      <w:r w:rsidRPr="00C52D87">
        <w:rPr>
          <w:rFonts w:asciiTheme="majorBidi" w:hAnsiTheme="majorBidi" w:cstheme="majorBidi"/>
          <w:sz w:val="24"/>
          <w:szCs w:val="24"/>
        </w:rPr>
        <w:t xml:space="preserve"> </w:t>
      </w:r>
    </w:p>
    <w:p w14:paraId="72BD473B" w14:textId="77777777" w:rsidR="006C1389" w:rsidRPr="00C52D87" w:rsidRDefault="00055320" w:rsidP="005F3D42">
      <w:pPr>
        <w:autoSpaceDE w:val="0"/>
        <w:autoSpaceDN w:val="0"/>
        <w:adjustRightInd w:val="0"/>
        <w:spacing w:after="0" w:line="480" w:lineRule="auto"/>
        <w:rPr>
          <w:rFonts w:asciiTheme="majorBidi" w:hAnsiTheme="majorBidi" w:cstheme="majorBidi"/>
          <w:sz w:val="24"/>
          <w:szCs w:val="24"/>
        </w:rPr>
      </w:pPr>
      <w:bookmarkStart w:id="629" w:name="_Toc107502782"/>
      <w:r w:rsidRPr="00C52D87">
        <w:rPr>
          <w:rFonts w:asciiTheme="majorBidi" w:hAnsiTheme="majorBidi" w:cstheme="majorBidi"/>
          <w:sz w:val="24"/>
          <w:szCs w:val="24"/>
        </w:rPr>
        <w:t>Many research studies have been conducted using multiple surrogates as evolutionary computation methods. These authors studied the search performance of using different metamodeling techniques, ensembles, and multiple-surrogates in a surrogate-assisted memetic algorithm</w:t>
      </w:r>
      <w:r w:rsidR="000A11E4" w:rsidRPr="00C52D87">
        <w:rPr>
          <w:rFonts w:asciiTheme="majorBidi" w:hAnsiTheme="majorBidi" w:cstheme="majorBidi"/>
          <w:sz w:val="24"/>
          <w:szCs w:val="24"/>
        </w:rPr>
        <w:t xml:space="preserve"> </w:t>
      </w:r>
      <w:r w:rsidR="00C323C0" w:rsidRPr="00C52D87">
        <w:rPr>
          <w:rFonts w:asciiTheme="majorBidi" w:hAnsiTheme="majorBidi" w:cstheme="majorBidi"/>
          <w:sz w:val="24"/>
          <w:szCs w:val="24"/>
        </w:rPr>
        <w:fldChar w:fldCharType="begin"/>
      </w:r>
      <w:r w:rsidR="00197D8A" w:rsidRPr="00C52D87">
        <w:rPr>
          <w:rFonts w:asciiTheme="majorBidi" w:hAnsiTheme="majorBidi" w:cstheme="majorBidi"/>
          <w:sz w:val="24"/>
          <w:szCs w:val="24"/>
        </w:rPr>
        <w:instrText xml:space="preserve"> ADDIN EN.CITE &lt;EndNote&gt;&lt;Cite&gt;&lt;Author&gt;Lim&lt;/Author&gt;&lt;Year&gt;2007&lt;/Year&gt;&lt;RecNum&gt;535&lt;/RecNum&gt;&lt;DisplayText&gt;(Lim et al., 2007)&lt;/DisplayText&gt;&lt;record&gt;&lt;rec-number&gt;535&lt;/rec-number&gt;&lt;foreign-keys&gt;&lt;key app="EN" db-id="0e5zz9apwxxs5qexv5opwzxrvszfdstwr25p" timestamp="1658642908"&gt;535&lt;/key&gt;&lt;/foreign-keys&gt;&lt;ref-type name="Conference Proceedings"&gt;10&lt;/ref-type&gt;&lt;contributors&gt;&lt;authors&gt;&lt;author&gt;Lim, Dudy&lt;/author&gt;&lt;author&gt;Ong, Yew-Soon&lt;/author&gt;&lt;author&gt;Jin, Yaochu&lt;/author&gt;&lt;author&gt;Sendhoff, Bernhard&lt;/author&gt;&lt;/authors&gt;&lt;/contributors&gt;&lt;titles&gt;&lt;title&gt;A study on metamodeling techniques, ensembles, and multi-surrogates in evolutionary computation&lt;/title&gt;&lt;secondary-title&gt;Proceedings of the 9th Annual Conference on Genetic and Evolutionary Computation&lt;/secondary-title&gt;&lt;/titles&gt;&lt;pages&gt;1288-1295&lt;/pages&gt;&lt;dates&gt;&lt;year&gt;2007&lt;/year&gt;&lt;/dates&gt;&lt;urls&gt;&lt;/urls&gt;&lt;/record&gt;&lt;/Cite&gt;&lt;/EndNote&gt;</w:instrText>
      </w:r>
      <w:r w:rsidR="00C323C0" w:rsidRPr="00C52D87">
        <w:rPr>
          <w:rFonts w:asciiTheme="majorBidi" w:hAnsiTheme="majorBidi" w:cstheme="majorBidi"/>
          <w:sz w:val="24"/>
          <w:szCs w:val="24"/>
        </w:rPr>
        <w:fldChar w:fldCharType="separate"/>
      </w:r>
      <w:r w:rsidR="00C323C0" w:rsidRPr="00C52D87">
        <w:rPr>
          <w:rFonts w:asciiTheme="majorBidi" w:hAnsiTheme="majorBidi" w:cstheme="majorBidi"/>
          <w:noProof/>
          <w:sz w:val="24"/>
          <w:szCs w:val="24"/>
        </w:rPr>
        <w:t>(Lim et al., 2007)</w:t>
      </w:r>
      <w:r w:rsidR="00C323C0" w:rsidRPr="00C52D87">
        <w:rPr>
          <w:rFonts w:asciiTheme="majorBidi" w:hAnsiTheme="majorBidi" w:cstheme="majorBidi"/>
          <w:sz w:val="24"/>
          <w:szCs w:val="24"/>
        </w:rPr>
        <w:fldChar w:fldCharType="end"/>
      </w:r>
      <w:r w:rsidRPr="00C52D87">
        <w:rPr>
          <w:rFonts w:asciiTheme="majorBidi" w:hAnsiTheme="majorBidi" w:cstheme="majorBidi"/>
          <w:sz w:val="24"/>
          <w:szCs w:val="24"/>
        </w:rPr>
        <w:t xml:space="preserve">. </w:t>
      </w:r>
      <w:r w:rsidR="004144A5" w:rsidRPr="00C52D87">
        <w:rPr>
          <w:rFonts w:asciiTheme="majorBidi" w:hAnsiTheme="majorBidi" w:cstheme="majorBidi"/>
          <w:sz w:val="24"/>
          <w:szCs w:val="24"/>
        </w:rPr>
        <w:t>A multiple-surrogate model is further applied to optimize a dimpled channel and integrate multiple objectives related to heat-transfer and friction-loss into a single objective</w:t>
      </w:r>
      <w:r w:rsidR="00215C66" w:rsidRPr="00C52D87">
        <w:rPr>
          <w:rFonts w:asciiTheme="majorBidi" w:hAnsiTheme="majorBidi" w:cstheme="majorBidi"/>
          <w:sz w:val="24"/>
          <w:szCs w:val="24"/>
        </w:rPr>
        <w:t xml:space="preserve"> </w:t>
      </w:r>
      <w:r w:rsidR="00C323C0" w:rsidRPr="00C52D87">
        <w:rPr>
          <w:rFonts w:asciiTheme="majorBidi" w:hAnsiTheme="majorBidi" w:cstheme="majorBidi"/>
          <w:sz w:val="24"/>
          <w:szCs w:val="24"/>
        </w:rPr>
        <w:fldChar w:fldCharType="begin"/>
      </w:r>
      <w:r w:rsidR="00C323C0" w:rsidRPr="00C52D87">
        <w:rPr>
          <w:rFonts w:asciiTheme="majorBidi" w:hAnsiTheme="majorBidi" w:cstheme="majorBidi"/>
          <w:sz w:val="24"/>
          <w:szCs w:val="24"/>
        </w:rPr>
        <w:instrText xml:space="preserve"> ADDIN EN.CITE &lt;EndNote&gt;&lt;Cite&gt;&lt;Author&gt;Samad&lt;/Author&gt;&lt;Year&gt;2007&lt;/Year&gt;&lt;RecNum&gt;274&lt;/RecNum&gt;&lt;DisplayText&gt;(Samad et al., 2007)&lt;/DisplayText&gt;&lt;record&gt;&lt;rec-number&gt;274&lt;/rec-number&gt;&lt;foreign-keys&gt;&lt;key app="EN" db-id="0e5zz9apwxxs5qexv5opwzxrvszfdstwr25p" timestamp="1653909133"&gt;274&lt;/key&gt;&lt;/foreign-keys&gt;&lt;ref-type name="Conference Proceedings"&gt;10&lt;/ref-type&gt;&lt;contributors&gt;&lt;authors&gt;&lt;author&gt;Samad, Abdus&lt;/author&gt;&lt;author&gt;Lee, Ki-Don&lt;/author&gt;&lt;author&gt;Kim, Kwang-Yong&lt;/author&gt;&lt;author&gt;Haftka, Raphael&lt;/author&gt;&lt;/authors&gt;&lt;/contributors&gt;&lt;titles&gt;&lt;title&gt;Application of multiple-surrogate model to optimization of a dimpled channel&lt;/title&gt;&lt;secondary-title&gt;7th World Congresses of Structural and Multidisciplinary Optimization&lt;/secondary-title&gt;&lt;/titles&gt;&lt;pages&gt;2276-2282&lt;/pages&gt;&lt;volume&gt;7&lt;/volume&gt;&lt;dates&gt;&lt;year&gt;2007&lt;/year&gt;&lt;pub-dates&gt;&lt;date&gt;May 21 - 25, 2007&lt;/date&gt;&lt;/pub-dates&gt;&lt;/dates&gt;&lt;pub-location&gt;Seoul, Korea&lt;/pub-location&gt;&lt;publisher&gt;WCSMO&lt;/publisher&gt;&lt;isbn&gt;9788995938423&lt;/isbn&gt;&lt;urls&gt;&lt;/urls&gt;&lt;/record&gt;&lt;/Cite&gt;&lt;/EndNote&gt;</w:instrText>
      </w:r>
      <w:r w:rsidR="00C323C0" w:rsidRPr="00C52D87">
        <w:rPr>
          <w:rFonts w:asciiTheme="majorBidi" w:hAnsiTheme="majorBidi" w:cstheme="majorBidi"/>
          <w:sz w:val="24"/>
          <w:szCs w:val="24"/>
        </w:rPr>
        <w:fldChar w:fldCharType="separate"/>
      </w:r>
      <w:r w:rsidR="00C323C0" w:rsidRPr="00C52D87">
        <w:rPr>
          <w:rFonts w:asciiTheme="majorBidi" w:hAnsiTheme="majorBidi" w:cstheme="majorBidi"/>
          <w:noProof/>
          <w:sz w:val="24"/>
          <w:szCs w:val="24"/>
        </w:rPr>
        <w:t>(Samad et al., 2007)</w:t>
      </w:r>
      <w:r w:rsidR="00C323C0" w:rsidRPr="00C52D87">
        <w:rPr>
          <w:rFonts w:asciiTheme="majorBidi" w:hAnsiTheme="majorBidi" w:cstheme="majorBidi"/>
          <w:sz w:val="24"/>
          <w:szCs w:val="24"/>
        </w:rPr>
        <w:fldChar w:fldCharType="end"/>
      </w:r>
      <w:r w:rsidRPr="00C52D87">
        <w:rPr>
          <w:rFonts w:asciiTheme="majorBidi" w:hAnsiTheme="majorBidi" w:cstheme="majorBidi"/>
          <w:sz w:val="24"/>
          <w:szCs w:val="24"/>
        </w:rPr>
        <w:t>.</w:t>
      </w:r>
      <w:r w:rsidR="004144A5" w:rsidRPr="00C52D87">
        <w:rPr>
          <w:rFonts w:asciiTheme="majorBidi" w:hAnsiTheme="majorBidi" w:cstheme="majorBidi"/>
          <w:sz w:val="24"/>
          <w:szCs w:val="24"/>
        </w:rPr>
        <w:t xml:space="preserve"> Multiple surrogates are used coupled with an evolutionary genetic algorithm to identify the </w:t>
      </w:r>
      <w:r w:rsidR="007348C6" w:rsidRPr="00C52D87">
        <w:rPr>
          <w:rFonts w:asciiTheme="majorBidi" w:hAnsiTheme="majorBidi" w:cstheme="majorBidi"/>
          <w:sz w:val="24"/>
          <w:szCs w:val="24"/>
        </w:rPr>
        <w:t>p</w:t>
      </w:r>
      <w:r w:rsidR="004144A5" w:rsidRPr="00C52D87">
        <w:rPr>
          <w:rFonts w:asciiTheme="majorBidi" w:hAnsiTheme="majorBidi" w:cstheme="majorBidi"/>
          <w:sz w:val="24"/>
          <w:szCs w:val="24"/>
        </w:rPr>
        <w:t>areto optimal fronts (POFs) of two centrifugal pumps with different specifications to enhance their performance</w:t>
      </w:r>
      <w:r w:rsidRPr="00C52D87">
        <w:rPr>
          <w:rFonts w:asciiTheme="majorBidi" w:hAnsiTheme="majorBidi" w:cstheme="majorBidi"/>
          <w:sz w:val="24"/>
          <w:szCs w:val="24"/>
        </w:rPr>
        <w:t xml:space="preserve"> </w:t>
      </w:r>
      <w:r w:rsidRPr="00C52D87">
        <w:rPr>
          <w:rFonts w:asciiTheme="majorBidi" w:hAnsiTheme="majorBidi" w:cstheme="majorBidi"/>
          <w:sz w:val="24"/>
          <w:szCs w:val="24"/>
        </w:rPr>
        <w:fldChar w:fldCharType="begin"/>
      </w:r>
      <w:r w:rsidR="002D1866" w:rsidRPr="00C52D87">
        <w:rPr>
          <w:rFonts w:asciiTheme="majorBidi" w:hAnsiTheme="majorBidi" w:cstheme="majorBidi"/>
          <w:sz w:val="24"/>
          <w:szCs w:val="24"/>
        </w:rPr>
        <w:instrText xml:space="preserve"> ADDIN EN.CITE &lt;EndNote&gt;&lt;Cite&gt;&lt;Author&gt;Bellary&lt;/Author&gt;&lt;Year&gt;2016&lt;/Year&gt;&lt;RecNum&gt;144&lt;/RecNum&gt;&lt;DisplayText&gt;(Bellary et al., 2016)&lt;/DisplayText&gt;&lt;record&gt;&lt;rec-number&gt;144&lt;/rec-number&gt;&lt;foreign-keys&gt;&lt;key app="EN" db-id="0e5zz9apwxxs5qexv5opwzxrvszfdstwr25p" timestamp="1653909113"&gt;144&lt;/key&gt;&lt;/foreign-keys&gt;&lt;ref-type name="Journal Article"&gt;17&lt;/ref-type&gt;&lt;contributors&gt;&lt;authors&gt;&lt;author&gt;Bellary, Sayed Ahmed Imran&lt;/author&gt;&lt;author&gt;Adhav, Rohit&lt;/author&gt;&lt;author&gt;Siddique, M. Hamid&lt;/author&gt;&lt;author&gt;Chon, Bo-Hyun&lt;/author&gt;&lt;author&gt;Kenyery, Frank&lt;/author&gt;&lt;author&gt;Samad, Abdus&lt;/author&gt;&lt;/authors&gt;&lt;/contributors&gt;&lt;titles&gt;&lt;title&gt;Application of computational fluid dynamics and surrogate-coupled evolutionary computing to enhance centrifugal-pump performance&lt;/title&gt;&lt;secondary-title&gt;Engineering Applications of Computational Fluid Mechanics&lt;/secondary-title&gt;&lt;/titles&gt;&lt;periodical&gt;&lt;full-title&gt;Engineering Applications of Computational Fluid Mechanics&lt;/full-title&gt;&lt;/periodical&gt;&lt;pages&gt;171-181&lt;/pages&gt;&lt;volume&gt;10&lt;/volume&gt;&lt;number&gt;1&lt;/number&gt;&lt;dates&gt;&lt;year&gt;2016&lt;/year&gt;&lt;pub-dates&gt;&lt;date&gt;2016/01/01&lt;/date&gt;&lt;/pub-dates&gt;&lt;/dates&gt;&lt;publisher&gt;Taylor &amp;amp; Francis&lt;/publisher&gt;&lt;isbn&gt;1994-2060&lt;/isbn&gt;&lt;urls&gt;&lt;related-urls&gt;&lt;url&gt;https://doi.org/10.1080/19942060.2015.1128359&lt;/url&gt;&lt;/related-urls&gt;&lt;/urls&gt;&lt;electronic-resource-num&gt;10.1080/19942060.2015.1128359&lt;/electronic-resource-num&gt;&lt;/record&gt;&lt;/Cite&gt;&lt;/EndNote&gt;</w:instrText>
      </w:r>
      <w:r w:rsidRPr="00C52D87">
        <w:rPr>
          <w:rFonts w:asciiTheme="majorBidi" w:hAnsiTheme="majorBidi" w:cstheme="majorBidi"/>
          <w:sz w:val="24"/>
          <w:szCs w:val="24"/>
        </w:rPr>
        <w:fldChar w:fldCharType="separate"/>
      </w:r>
      <w:r w:rsidR="002D1866" w:rsidRPr="00C52D87">
        <w:rPr>
          <w:rFonts w:asciiTheme="majorBidi" w:hAnsiTheme="majorBidi" w:cstheme="majorBidi"/>
          <w:noProof/>
          <w:sz w:val="24"/>
          <w:szCs w:val="24"/>
        </w:rPr>
        <w:t>(Bellary et al., 2016)</w:t>
      </w:r>
      <w:r w:rsidRPr="00C52D87">
        <w:rPr>
          <w:rFonts w:asciiTheme="majorBidi" w:hAnsiTheme="majorBidi" w:cstheme="majorBidi"/>
          <w:sz w:val="24"/>
          <w:szCs w:val="24"/>
        </w:rPr>
        <w:fldChar w:fldCharType="end"/>
      </w:r>
      <w:r w:rsidRPr="00C52D87">
        <w:rPr>
          <w:rFonts w:asciiTheme="majorBidi" w:hAnsiTheme="majorBidi" w:cstheme="majorBidi"/>
          <w:sz w:val="24"/>
          <w:szCs w:val="24"/>
        </w:rPr>
        <w:t xml:space="preserve">. </w:t>
      </w:r>
    </w:p>
    <w:p w14:paraId="679BE5EB" w14:textId="66EB7A3C" w:rsidR="00055320" w:rsidRPr="00C52D87" w:rsidRDefault="00055320" w:rsidP="005F3D42">
      <w:pPr>
        <w:autoSpaceDE w:val="0"/>
        <w:autoSpaceDN w:val="0"/>
        <w:adjustRightInd w:val="0"/>
        <w:spacing w:after="0" w:line="480" w:lineRule="auto"/>
        <w:rPr>
          <w:rFonts w:asciiTheme="majorBidi" w:hAnsiTheme="majorBidi" w:cstheme="majorBidi"/>
          <w:sz w:val="24"/>
          <w:szCs w:val="24"/>
        </w:rPr>
      </w:pPr>
      <w:r w:rsidRPr="00C52D87">
        <w:rPr>
          <w:rFonts w:asciiTheme="majorBidi" w:hAnsiTheme="majorBidi" w:cstheme="majorBidi"/>
          <w:sz w:val="24"/>
          <w:szCs w:val="24"/>
        </w:rPr>
        <w:t xml:space="preserve">The authors found that WAS performs better in both objectives than does any other individual surrogate. </w:t>
      </w:r>
      <w:r w:rsidR="00F17EBF" w:rsidRPr="00C52D87">
        <w:rPr>
          <w:rFonts w:asciiTheme="majorBidi" w:hAnsiTheme="majorBidi" w:cstheme="majorBidi"/>
          <w:sz w:val="24"/>
          <w:szCs w:val="24"/>
        </w:rPr>
        <w:t>Multiple surrogates are used along with NSGA-II for the optimization of a `structure/control' simultaneous design approach to introduce frequency-dependent weighting functions to the H1-control synthesis framework as design variables</w:t>
      </w:r>
      <w:r w:rsidR="00202A69" w:rsidRPr="00C52D87">
        <w:rPr>
          <w:rFonts w:asciiTheme="majorBidi" w:hAnsiTheme="majorBidi" w:cstheme="majorBidi"/>
          <w:sz w:val="24"/>
          <w:szCs w:val="24"/>
        </w:rPr>
        <w:t xml:space="preserve"> </w:t>
      </w:r>
      <w:r w:rsidR="007348C6" w:rsidRPr="00C52D87">
        <w:rPr>
          <w:rFonts w:asciiTheme="majorBidi" w:hAnsiTheme="majorBidi" w:cstheme="majorBidi"/>
          <w:sz w:val="24"/>
          <w:szCs w:val="24"/>
        </w:rPr>
        <w:fldChar w:fldCharType="begin"/>
      </w:r>
      <w:r w:rsidR="007348C6" w:rsidRPr="00C52D87">
        <w:rPr>
          <w:rFonts w:asciiTheme="majorBidi" w:hAnsiTheme="majorBidi" w:cstheme="majorBidi"/>
          <w:sz w:val="24"/>
          <w:szCs w:val="24"/>
        </w:rPr>
        <w:instrText xml:space="preserve"> ADDIN EN.CITE &lt;EndNote&gt;&lt;Cite&gt;&lt;Author&gt;Bhat&lt;/Author&gt;&lt;Year&gt;2010&lt;/Year&gt;&lt;RecNum&gt;275&lt;/RecNum&gt;&lt;DisplayText&gt;(Bhat et al., 2010)&lt;/DisplayText&gt;&lt;record&gt;&lt;rec-number&gt;275&lt;/rec-number&gt;&lt;foreign-keys&gt;&lt;key app="EN" db-id="0e5zz9apwxxs5qexv5opwzxrvszfdstwr25p" timestamp="1653909133"&gt;275&lt;/key&gt;&lt;/foreign-keys&gt;&lt;ref-type name="Conference Proceedings"&gt;10&lt;/ref-type&gt;&lt;contributors&gt;&lt;authors&gt;&lt;author&gt;Bhat, Sanketh&lt;/author&gt;&lt;author&gt;Viana, Felipe A. C.&lt;/author&gt;&lt;author&gt;Lind, Rick&lt;/author&gt;&lt;author&gt;Haftka, Raphael&lt;/author&gt;&lt;/authors&gt;&lt;/contributors&gt;&lt;titles&gt;&lt;title&gt;Control-oriented design using H-infinity synthesis and multiple surrogates&lt;/title&gt;&lt;secondary-title&gt;51st AIAA/ASME/ASCE/AHS/ASC Structures, Structural Dynamics, and Materials Conference&lt;/secondary-title&gt;&lt;tertiary-title&gt;Structures, Structural Dynamics, and Materials and Co-located Conferences&lt;/tertiary-title&gt;&lt;/titles&gt;&lt;pages&gt;3089&lt;/pages&gt;&lt;dates&gt;&lt;year&gt;2010&lt;/year&gt;&lt;pub-dates&gt;&lt;date&gt;12 - 15 April 2010&lt;/date&gt;&lt;/pub-dates&gt;&lt;/dates&gt;&lt;pub-location&gt;Orlando, Florida&lt;/pub-location&gt;&lt;publisher&gt;AIAA&lt;/publisher&gt;&lt;urls&gt;&lt;related-urls&gt;&lt;url&gt;https://doi.org/10.2514/6.2010-3089&lt;/url&gt;&lt;/related-urls&gt;&lt;/urls&gt;&lt;custom1&gt;Orlando, Florida&lt;/custom1&gt;&lt;electronic-resource-num&gt;10.2514/6.2010-3089&lt;/electronic-resource-num&gt;&lt;access-date&gt;2018/03/14&lt;/access-date&gt;&lt;/record&gt;&lt;/Cite&gt;&lt;/EndNote&gt;</w:instrText>
      </w:r>
      <w:r w:rsidR="007348C6" w:rsidRPr="00C52D87">
        <w:rPr>
          <w:rFonts w:asciiTheme="majorBidi" w:hAnsiTheme="majorBidi" w:cstheme="majorBidi"/>
          <w:sz w:val="24"/>
          <w:szCs w:val="24"/>
        </w:rPr>
        <w:fldChar w:fldCharType="separate"/>
      </w:r>
      <w:r w:rsidR="007348C6" w:rsidRPr="00C52D87">
        <w:rPr>
          <w:rFonts w:asciiTheme="majorBidi" w:hAnsiTheme="majorBidi" w:cstheme="majorBidi"/>
          <w:noProof/>
          <w:sz w:val="24"/>
          <w:szCs w:val="24"/>
        </w:rPr>
        <w:t>(Bhat et al., 2010)</w:t>
      </w:r>
      <w:r w:rsidR="007348C6" w:rsidRPr="00C52D87">
        <w:rPr>
          <w:rFonts w:asciiTheme="majorBidi" w:hAnsiTheme="majorBidi" w:cstheme="majorBidi"/>
          <w:sz w:val="24"/>
          <w:szCs w:val="24"/>
        </w:rPr>
        <w:fldChar w:fldCharType="end"/>
      </w:r>
      <w:r w:rsidRPr="00C52D87">
        <w:rPr>
          <w:rFonts w:asciiTheme="majorBidi" w:hAnsiTheme="majorBidi" w:cstheme="majorBidi"/>
          <w:sz w:val="24"/>
          <w:szCs w:val="24"/>
        </w:rPr>
        <w:t>. The authors applied this method for vibration-attenuation in hypersonic vehicles. Additionally,</w:t>
      </w:r>
      <w:r w:rsidR="009B72C3" w:rsidRPr="00C52D87">
        <w:rPr>
          <w:rFonts w:asciiTheme="majorBidi" w:hAnsiTheme="majorBidi" w:cstheme="majorBidi"/>
          <w:sz w:val="24"/>
          <w:szCs w:val="24"/>
        </w:rPr>
        <w:t xml:space="preserve"> multiple surrogate models </w:t>
      </w:r>
      <w:r w:rsidR="00F17EBF" w:rsidRPr="00C52D87">
        <w:rPr>
          <w:rFonts w:asciiTheme="majorBidi" w:hAnsiTheme="majorBidi" w:cstheme="majorBidi"/>
          <w:sz w:val="24"/>
          <w:szCs w:val="24"/>
        </w:rPr>
        <w:t xml:space="preserve">are used </w:t>
      </w:r>
      <w:r w:rsidR="009B72C3" w:rsidRPr="00C52D87">
        <w:rPr>
          <w:rFonts w:asciiTheme="majorBidi" w:hAnsiTheme="majorBidi" w:cstheme="majorBidi"/>
          <w:sz w:val="24"/>
          <w:szCs w:val="24"/>
        </w:rPr>
        <w:t>along with an evolutionary algorithm that operated in parallel to combine their features and solve a costly multiple-objective optimization problem</w:t>
      </w:r>
      <w:r w:rsidRPr="00C52D87">
        <w:rPr>
          <w:rFonts w:asciiTheme="majorBidi" w:hAnsiTheme="majorBidi" w:cstheme="majorBidi"/>
          <w:sz w:val="24"/>
          <w:szCs w:val="24"/>
        </w:rPr>
        <w:t xml:space="preserve"> </w:t>
      </w:r>
      <w:r w:rsidRPr="00C52D87">
        <w:rPr>
          <w:rFonts w:asciiTheme="majorBidi" w:hAnsiTheme="majorBidi" w:cstheme="majorBidi"/>
          <w:sz w:val="24"/>
          <w:szCs w:val="24"/>
        </w:rPr>
        <w:fldChar w:fldCharType="begin"/>
      </w:r>
      <w:r w:rsidR="00BB5E6D" w:rsidRPr="00C52D87">
        <w:rPr>
          <w:rFonts w:asciiTheme="majorBidi" w:hAnsiTheme="majorBidi" w:cstheme="majorBidi"/>
          <w:sz w:val="24"/>
          <w:szCs w:val="24"/>
        </w:rPr>
        <w:instrText xml:space="preserve"> ADDIN EN.CITE &lt;EndNote&gt;&lt;Cite&gt;&lt;Author&gt;Arias-Montano&lt;/Author&gt;&lt;Year&gt;2012&lt;/Year&gt;&lt;RecNum&gt;146&lt;/RecNum&gt;&lt;DisplayText&gt;(Arias-Montano et al., 2012a)&lt;/DisplayText&gt;&lt;record&gt;&lt;rec-number&gt;146&lt;/rec-number&gt;&lt;foreign-keys&gt;&lt;key app="EN" db-id="0e5zz9apwxxs5qexv5opwzxrvszfdstwr25p" timestamp="1653909114"&gt;146&lt;/key&gt;&lt;/foreign-keys&gt;&lt;ref-type name="Conference Proceedings"&gt;10&lt;/ref-type&gt;&lt;contributors&gt;&lt;authors&gt;&lt;author&gt;Arias-Montano, Alfredo&lt;/author&gt;&lt;author&gt;Coello, Carlos A Coello&lt;/author&gt;&lt;author&gt;Mezura-Montes, Efrén&lt;/author&gt;&lt;/authors&gt;&lt;/contributors&gt;&lt;titles&gt;&lt;title&gt;Multi-objective airfoil shape optimization using a multiple-surrogate approach&lt;/title&gt;&lt;secondary-title&gt;Evolutionary Computation (CEC), 2012 IEEE Congress on&lt;/secondary-title&gt;&lt;/titles&gt;&lt;pages&gt;1-8&lt;/pages&gt;&lt;dates&gt;&lt;year&gt;2012&lt;/year&gt;&lt;/dates&gt;&lt;pub-location&gt;NY&lt;/pub-location&gt;&lt;publisher&gt;IEEE&lt;/publisher&gt;&lt;isbn&gt;1467315095&lt;/isbn&gt;&lt;urls&gt;&lt;/urls&gt;&lt;/record&gt;&lt;/Cite&gt;&lt;/EndNote&gt;</w:instrText>
      </w:r>
      <w:r w:rsidRPr="00C52D87">
        <w:rPr>
          <w:rFonts w:asciiTheme="majorBidi" w:hAnsiTheme="majorBidi" w:cstheme="majorBidi"/>
          <w:sz w:val="24"/>
          <w:szCs w:val="24"/>
        </w:rPr>
        <w:fldChar w:fldCharType="separate"/>
      </w:r>
      <w:r w:rsidR="00BB5E6D" w:rsidRPr="00C52D87">
        <w:rPr>
          <w:rFonts w:asciiTheme="majorBidi" w:hAnsiTheme="majorBidi" w:cstheme="majorBidi"/>
          <w:noProof/>
          <w:sz w:val="24"/>
          <w:szCs w:val="24"/>
        </w:rPr>
        <w:t>(Arias-Montano et al., 2012a)</w:t>
      </w:r>
      <w:r w:rsidRPr="00C52D87">
        <w:rPr>
          <w:rFonts w:asciiTheme="majorBidi" w:hAnsiTheme="majorBidi" w:cstheme="majorBidi"/>
          <w:sz w:val="24"/>
          <w:szCs w:val="24"/>
        </w:rPr>
        <w:fldChar w:fldCharType="end"/>
      </w:r>
      <w:r w:rsidRPr="00C52D87">
        <w:rPr>
          <w:rFonts w:asciiTheme="majorBidi" w:hAnsiTheme="majorBidi" w:cstheme="majorBidi"/>
          <w:sz w:val="24"/>
          <w:szCs w:val="24"/>
        </w:rPr>
        <w:t>.</w:t>
      </w:r>
      <w:bookmarkEnd w:id="629"/>
      <w:r w:rsidRPr="00C52D87">
        <w:rPr>
          <w:rFonts w:asciiTheme="majorBidi" w:hAnsiTheme="majorBidi" w:cstheme="majorBidi"/>
          <w:sz w:val="24"/>
          <w:szCs w:val="24"/>
        </w:rPr>
        <w:t xml:space="preserve"> </w:t>
      </w:r>
    </w:p>
    <w:p w14:paraId="62D06546" w14:textId="249BF7E3" w:rsidR="00055320" w:rsidRPr="00C52D87" w:rsidRDefault="00CF5AEF" w:rsidP="005F3D42">
      <w:pPr>
        <w:autoSpaceDE w:val="0"/>
        <w:autoSpaceDN w:val="0"/>
        <w:adjustRightInd w:val="0"/>
        <w:spacing w:after="0" w:line="480" w:lineRule="auto"/>
        <w:rPr>
          <w:rFonts w:asciiTheme="majorBidi" w:hAnsiTheme="majorBidi" w:cstheme="majorBidi"/>
          <w:sz w:val="24"/>
          <w:szCs w:val="24"/>
        </w:rPr>
      </w:pPr>
      <w:r w:rsidRPr="00C52D87">
        <w:rPr>
          <w:rFonts w:asciiTheme="majorBidi" w:hAnsiTheme="majorBidi" w:cstheme="majorBidi"/>
          <w:sz w:val="24"/>
          <w:szCs w:val="24"/>
        </w:rPr>
        <w:t xml:space="preserve">Different metamodels are used to treat the problem of response approximation based on different theories </w:t>
      </w:r>
      <w:r w:rsidR="00055320" w:rsidRPr="00C52D87">
        <w:rPr>
          <w:rFonts w:asciiTheme="majorBidi" w:hAnsiTheme="majorBidi" w:cstheme="majorBidi"/>
          <w:sz w:val="24"/>
          <w:szCs w:val="24"/>
        </w:rPr>
        <w:fldChar w:fldCharType="begin"/>
      </w:r>
      <w:r w:rsidR="002D1866" w:rsidRPr="00C52D87">
        <w:rPr>
          <w:rFonts w:asciiTheme="majorBidi" w:hAnsiTheme="majorBidi" w:cstheme="majorBidi"/>
          <w:sz w:val="24"/>
          <w:szCs w:val="24"/>
        </w:rPr>
        <w:instrText xml:space="preserve"> ADDIN EN.CITE &lt;EndNote&gt;&lt;Cite&gt;&lt;Author&gt;Basudhar&lt;/Author&gt;&lt;Year&gt;2012&lt;/Year&gt;&lt;RecNum&gt;147&lt;/RecNum&gt;&lt;DisplayText&gt;(Basudhar, 2012)&lt;/DisplayText&gt;&lt;record&gt;&lt;rec-number&gt;147&lt;/rec-number&gt;&lt;foreign-keys&gt;&lt;key app="EN" db-id="0e5zz9apwxxs5qexv5opwzxrvszfdstwr25p" timestamp="1653909114"&gt;147&lt;/key&gt;&lt;/foreign-keys&gt;&lt;ref-type name="Conference Proceedings"&gt;10&lt;/ref-type&gt;&lt;contributors&gt;&lt;authors&gt;&lt;author&gt;Basudhar, Anirban&lt;/author&gt;&lt;/authors&gt;&lt;/contributors&gt;&lt;titles&gt;&lt;title&gt;Selection of anisotropic kernel parameters using multiple surrogate information&lt;/title&gt;&lt;secondary-title&gt;12th AIAA Aviation Technology, Integration, and Operations (ATIO) Conference and 14th AIAA/ISSMO Multidisciplinary Analysis and Optimization Conference&lt;/secondary-title&gt;&lt;/titles&gt;&lt;pages&gt;5576&lt;/pages&gt;&lt;dates&gt;&lt;year&gt;2012&lt;/year&gt;&lt;/dates&gt;&lt;pub-location&gt;Michigan&lt;/pub-location&gt;&lt;publisher&gt;AIAA&lt;/publisher&gt;&lt;urls&gt;&lt;/urls&gt;&lt;/record&gt;&lt;/Cite&gt;&lt;/EndNote&gt;</w:instrText>
      </w:r>
      <w:r w:rsidR="00055320" w:rsidRPr="00C52D87">
        <w:rPr>
          <w:rFonts w:asciiTheme="majorBidi" w:hAnsiTheme="majorBidi" w:cstheme="majorBidi"/>
          <w:sz w:val="24"/>
          <w:szCs w:val="24"/>
        </w:rPr>
        <w:fldChar w:fldCharType="separate"/>
      </w:r>
      <w:bookmarkStart w:id="630" w:name="_Toc107502783"/>
      <w:r w:rsidR="002D1866" w:rsidRPr="00C52D87">
        <w:rPr>
          <w:rFonts w:asciiTheme="majorBidi" w:hAnsiTheme="majorBidi" w:cstheme="majorBidi"/>
          <w:noProof/>
          <w:sz w:val="24"/>
          <w:szCs w:val="24"/>
        </w:rPr>
        <w:t>(Basudhar, 2012)</w:t>
      </w:r>
      <w:r w:rsidR="00055320" w:rsidRPr="00C52D87">
        <w:rPr>
          <w:rFonts w:asciiTheme="majorBidi" w:hAnsiTheme="majorBidi" w:cstheme="majorBidi"/>
          <w:sz w:val="24"/>
          <w:szCs w:val="24"/>
        </w:rPr>
        <w:fldChar w:fldCharType="end"/>
      </w:r>
      <w:r w:rsidR="00055320" w:rsidRPr="00C52D87">
        <w:rPr>
          <w:rFonts w:asciiTheme="majorBidi" w:hAnsiTheme="majorBidi" w:cstheme="majorBidi"/>
          <w:sz w:val="24"/>
          <w:szCs w:val="24"/>
        </w:rPr>
        <w:t xml:space="preserve">. While these metamodels differed in the manner in which they addressed the approximation problem, they also had certain inherent similarities. </w:t>
      </w:r>
      <w:r w:rsidR="00357FBA" w:rsidRPr="00C52D87">
        <w:rPr>
          <w:rFonts w:asciiTheme="majorBidi" w:hAnsiTheme="majorBidi" w:cstheme="majorBidi"/>
          <w:sz w:val="24"/>
          <w:szCs w:val="24"/>
        </w:rPr>
        <w:t xml:space="preserve">A multiple-objective evolutionary algorithm is embedded in multiple adaptive spatially distributed surrogates of multiple types </w:t>
      </w:r>
      <w:r w:rsidR="00055320" w:rsidRPr="00C52D87">
        <w:rPr>
          <w:rFonts w:asciiTheme="majorBidi" w:hAnsiTheme="majorBidi" w:cstheme="majorBidi"/>
          <w:sz w:val="24"/>
          <w:szCs w:val="24"/>
        </w:rPr>
        <w:fldChar w:fldCharType="begin"/>
      </w:r>
      <w:r w:rsidR="002D1866" w:rsidRPr="00C52D87">
        <w:rPr>
          <w:rFonts w:asciiTheme="majorBidi" w:hAnsiTheme="majorBidi" w:cstheme="majorBidi"/>
          <w:sz w:val="24"/>
          <w:szCs w:val="24"/>
        </w:rPr>
        <w:instrText xml:space="preserve"> ADDIN EN.CITE &lt;EndNote&gt;&lt;Cite&gt;&lt;Author&gt;Bhattacharjee&lt;/Author&gt;&lt;Year&gt;2017&lt;/Year&gt;&lt;RecNum&gt;148&lt;/RecNum&gt;&lt;DisplayText&gt;(Bhattacharjee et al., 2017)&lt;/DisplayText&gt;&lt;record&gt;&lt;rec-number&gt;148&lt;/rec-number&gt;&lt;foreign-keys&gt;&lt;key app="EN" db-id="0e5zz9apwxxs5qexv5opwzxrvszfdstwr25p" timestamp="1653909114"&gt;148&lt;/key&gt;&lt;/foreign-keys&gt;&lt;ref-type name="Book Section"&gt;5&lt;/ref-type&gt;&lt;contributors&gt;&lt;authors&gt;&lt;author&gt;Bhattacharjee, Kalyan Shankar&lt;/author&gt;&lt;author&gt;Isaacs, Amitay&lt;/author&gt;&lt;author&gt;Ray, Tapabrata&lt;/author&gt;&lt;/authors&gt;&lt;/contributors&gt;&lt;titles&gt;&lt;title&gt;Multi-objective optimization using an evolutionary algorithm embedded with multiple spatially distributed surrogates&lt;/title&gt;&lt;secondary-title&gt;MULTI-OBJECTIVE OPTIMIZATION: Techniques and Application in Chemical Engineering&lt;/secondary-title&gt;&lt;/titles&gt;&lt;pages&gt;135-155&lt;/pages&gt;&lt;dates&gt;&lt;year&gt;2017&lt;/year&gt;&lt;/dates&gt;&lt;pub-location&gt;NY&lt;/pub-location&gt;&lt;publisher&gt;World Scientific&lt;/publisher&gt;&lt;urls&gt;&lt;/urls&gt;&lt;/record&gt;&lt;/Cite&gt;&lt;/EndNote&gt;</w:instrText>
      </w:r>
      <w:r w:rsidR="00055320" w:rsidRPr="00C52D87">
        <w:rPr>
          <w:rFonts w:asciiTheme="majorBidi" w:hAnsiTheme="majorBidi" w:cstheme="majorBidi"/>
          <w:sz w:val="24"/>
          <w:szCs w:val="24"/>
        </w:rPr>
        <w:fldChar w:fldCharType="separate"/>
      </w:r>
      <w:r w:rsidR="002D1866" w:rsidRPr="00C52D87">
        <w:rPr>
          <w:rFonts w:asciiTheme="majorBidi" w:hAnsiTheme="majorBidi" w:cstheme="majorBidi"/>
          <w:noProof/>
          <w:sz w:val="24"/>
          <w:szCs w:val="24"/>
        </w:rPr>
        <w:t>(Bhattacharjee et al., 2017)</w:t>
      </w:r>
      <w:r w:rsidR="00055320" w:rsidRPr="00C52D87">
        <w:rPr>
          <w:rFonts w:asciiTheme="majorBidi" w:hAnsiTheme="majorBidi" w:cstheme="majorBidi"/>
          <w:sz w:val="24"/>
          <w:szCs w:val="24"/>
        </w:rPr>
        <w:fldChar w:fldCharType="end"/>
      </w:r>
      <w:r w:rsidR="00055320" w:rsidRPr="00C52D87">
        <w:rPr>
          <w:rFonts w:asciiTheme="majorBidi" w:hAnsiTheme="majorBidi" w:cstheme="majorBidi"/>
          <w:sz w:val="24"/>
          <w:szCs w:val="24"/>
        </w:rPr>
        <w:t xml:space="preserve">. In another study, the same group used multiple surrogates to exploit the best features of several strategies and specifically compared two possible versions of pre-selection in multiple-objective optimization </w:t>
      </w:r>
      <w:r w:rsidR="00055320" w:rsidRPr="00C52D87">
        <w:rPr>
          <w:rFonts w:asciiTheme="majorBidi" w:hAnsiTheme="majorBidi" w:cstheme="majorBidi"/>
          <w:sz w:val="24"/>
          <w:szCs w:val="24"/>
        </w:rPr>
        <w:fldChar w:fldCharType="begin">
          <w:fldData xml:space="preserve">PEVuZE5vdGU+PENpdGU+PEF1dGhvcj5CaGF0dGFjaGFyamVlPC9BdXRob3I+PFllYXI+MjAxNjwv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</w:fldData>
        </w:fldChar>
      </w:r>
      <w:r w:rsidR="002D1866" w:rsidRPr="00C52D87">
        <w:rPr>
          <w:rFonts w:asciiTheme="majorBidi" w:hAnsiTheme="majorBidi" w:cstheme="majorBidi"/>
          <w:sz w:val="24"/>
          <w:szCs w:val="24"/>
        </w:rPr>
        <w:instrText xml:space="preserve"> ADDIN EN.CITE </w:instrText>
      </w:r>
      <w:r w:rsidR="002D1866" w:rsidRPr="00C52D87">
        <w:rPr>
          <w:rFonts w:asciiTheme="majorBidi" w:hAnsiTheme="majorBidi" w:cstheme="majorBidi"/>
          <w:sz w:val="24"/>
          <w:szCs w:val="24"/>
        </w:rPr>
        <w:fldChar w:fldCharType="begin">
          <w:fldData xml:space="preserve">PEVuZE5vdGU+PENpdGU+PEF1dGhvcj5CaGF0dGFjaGFyamVlPC9BdXRob3I+PFllYXI+MjAxNjwv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</w:fldData>
        </w:fldChar>
      </w:r>
      <w:r w:rsidR="002D1866" w:rsidRPr="00C52D87">
        <w:rPr>
          <w:rFonts w:asciiTheme="majorBidi" w:hAnsiTheme="majorBidi" w:cstheme="majorBidi"/>
          <w:sz w:val="24"/>
          <w:szCs w:val="24"/>
        </w:rPr>
        <w:instrText xml:space="preserve"> ADDIN EN.CITE.DATA </w:instrText>
      </w:r>
      <w:r w:rsidR="002D1866" w:rsidRPr="00C52D87">
        <w:rPr>
          <w:rFonts w:asciiTheme="majorBidi" w:hAnsiTheme="majorBidi" w:cstheme="majorBidi"/>
          <w:sz w:val="24"/>
          <w:szCs w:val="24"/>
        </w:rPr>
      </w:r>
      <w:r w:rsidR="002D1866" w:rsidRPr="00C52D87">
        <w:rPr>
          <w:rFonts w:asciiTheme="majorBidi" w:hAnsiTheme="majorBidi" w:cstheme="majorBidi"/>
          <w:sz w:val="24"/>
          <w:szCs w:val="24"/>
        </w:rPr>
        <w:fldChar w:fldCharType="end"/>
      </w:r>
      <w:r w:rsidR="00055320" w:rsidRPr="00C52D87">
        <w:rPr>
          <w:rFonts w:asciiTheme="majorBidi" w:hAnsiTheme="majorBidi" w:cstheme="majorBidi"/>
          <w:sz w:val="24"/>
          <w:szCs w:val="24"/>
        </w:rPr>
      </w:r>
      <w:r w:rsidR="00055320" w:rsidRPr="00C52D87">
        <w:rPr>
          <w:rFonts w:asciiTheme="majorBidi" w:hAnsiTheme="majorBidi" w:cstheme="majorBidi"/>
          <w:sz w:val="24"/>
          <w:szCs w:val="24"/>
        </w:rPr>
        <w:fldChar w:fldCharType="separate"/>
      </w:r>
      <w:r w:rsidR="002D1866" w:rsidRPr="00C52D87">
        <w:rPr>
          <w:rFonts w:asciiTheme="majorBidi" w:hAnsiTheme="majorBidi" w:cstheme="majorBidi"/>
          <w:noProof/>
          <w:sz w:val="24"/>
          <w:szCs w:val="24"/>
        </w:rPr>
        <w:t>(Bhattacharjee et al., 2016)</w:t>
      </w:r>
      <w:r w:rsidR="00055320" w:rsidRPr="00C52D87">
        <w:rPr>
          <w:rFonts w:asciiTheme="majorBidi" w:hAnsiTheme="majorBidi" w:cstheme="majorBidi"/>
          <w:sz w:val="24"/>
          <w:szCs w:val="24"/>
        </w:rPr>
        <w:fldChar w:fldCharType="end"/>
      </w:r>
      <w:r w:rsidR="00055320" w:rsidRPr="00C52D87">
        <w:rPr>
          <w:rFonts w:asciiTheme="majorBidi" w:hAnsiTheme="majorBidi" w:cstheme="majorBidi"/>
          <w:sz w:val="24"/>
          <w:szCs w:val="24"/>
        </w:rPr>
        <w:t>.</w:t>
      </w:r>
      <w:r w:rsidR="00357FBA" w:rsidRPr="00C52D87">
        <w:rPr>
          <w:rFonts w:asciiTheme="majorBidi" w:hAnsiTheme="majorBidi" w:cstheme="majorBidi"/>
          <w:sz w:val="24"/>
          <w:szCs w:val="24"/>
        </w:rPr>
        <w:t xml:space="preserve"> A multiple-objective evolutionary algorithm with multiple adaptive spatially distributed surrogates is introduced</w:t>
      </w:r>
      <w:r w:rsidR="00055320" w:rsidRPr="00C52D87">
        <w:rPr>
          <w:rFonts w:asciiTheme="majorBidi" w:hAnsiTheme="majorBidi" w:cstheme="majorBidi"/>
          <w:sz w:val="24"/>
          <w:szCs w:val="24"/>
        </w:rPr>
        <w:t>.</w:t>
      </w:r>
      <w:r w:rsidR="0099405A" w:rsidRPr="00C52D87">
        <w:rPr>
          <w:rFonts w:asciiTheme="majorBidi" w:hAnsiTheme="majorBidi" w:cstheme="majorBidi"/>
          <w:sz w:val="24"/>
          <w:szCs w:val="24"/>
        </w:rPr>
        <w:t xml:space="preserve"> The multiple-surrogate-based PSO (MSPSO) framework is used, which consists of inner and outer loop optimization</w:t>
      </w:r>
      <w:r w:rsidR="000A11E4" w:rsidRPr="00C52D87">
        <w:rPr>
          <w:rFonts w:asciiTheme="majorBidi" w:hAnsiTheme="majorBidi" w:cstheme="majorBidi"/>
          <w:sz w:val="24"/>
          <w:szCs w:val="24"/>
        </w:rPr>
        <w:t xml:space="preserve"> </w:t>
      </w:r>
      <w:r w:rsidR="00C323C0" w:rsidRPr="00C52D87">
        <w:rPr>
          <w:rFonts w:asciiTheme="majorBidi" w:hAnsiTheme="majorBidi" w:cstheme="majorBidi"/>
          <w:sz w:val="24"/>
          <w:szCs w:val="24"/>
        </w:rPr>
        <w:fldChar w:fldCharType="begin"/>
      </w:r>
      <w:r w:rsidR="00C32C2D" w:rsidRPr="00C52D87">
        <w:rPr>
          <w:rFonts w:asciiTheme="majorBidi" w:hAnsiTheme="majorBidi" w:cstheme="majorBidi"/>
          <w:sz w:val="24"/>
          <w:szCs w:val="24"/>
        </w:rPr>
        <w:instrText xml:space="preserve"> ADDIN EN.CITE &lt;EndNote&gt;&lt;Cite&gt;&lt;Author&gt;Lv&lt;/Author&gt;&lt;Year&gt;2018&lt;/Year&gt;&lt;RecNum&gt;378&lt;/RecNum&gt;&lt;DisplayText&gt;(Lv et al., 2018)&lt;/DisplayText&gt;&lt;record&gt;&lt;rec-number&gt;378&lt;/rec-number&gt;&lt;foreign-keys&gt;&lt;key app="EN" db-id="0e5zz9apwxxs5qexv5opwzxrvszfdstwr25p" timestamp="1656649391"&gt;378&lt;/key&gt;&lt;/foreign-keys&gt;&lt;ref-type name="Journal Article"&gt;17&lt;/ref-type&gt;&lt;contributors&gt;&lt;authors&gt;&lt;author&gt;Lv, Zhiming&lt;/author&gt;&lt;author&gt;Zhao, Jun&lt;/author&gt;&lt;author&gt;Wang, Wei&lt;/author&gt;&lt;author&gt;Liu, Quanli&lt;/author&gt;&lt;/authors&gt;&lt;/contributors&gt;&lt;titles&gt;&lt;title&gt;A multiple surrogates based PSO algorithm&lt;/title&gt;&lt;secondary-title&gt;Artificial Intelligence Review&lt;/secondary-title&gt;&lt;/titles&gt;&lt;periodical&gt;&lt;full-title&gt;Artificial Intelligence Review&lt;/full-title&gt;&lt;/periodical&gt;&lt;pages&gt;45-68&lt;/pages&gt;&lt;volume&gt;5&lt;/volume&gt;&lt;number&gt;3&lt;/number&gt;&lt;dates&gt;&lt;year&gt;2018&lt;/year&gt;&lt;pub-dates&gt;&lt;date&gt;January 03&lt;/date&gt;&lt;/pub-dates&gt;&lt;/dates&gt;&lt;isbn&gt;1573-7462&lt;/isbn&gt;&lt;label&gt;Lv2018&lt;/label&gt;&lt;work-type&gt;journal article&lt;/work-type&gt;&lt;urls&gt;&lt;related-urls&gt;&lt;url&gt;https://doi.org/10.1007/s10462-017-9601-3&lt;/url&gt;&lt;/related-urls&gt;&lt;/urls&gt;&lt;electronic-resource-num&gt;10.1007/s10462-017-9601-3&lt;/electronic-resource-num&gt;&lt;/record&gt;&lt;/Cite&gt;&lt;/EndNote&gt;</w:instrText>
      </w:r>
      <w:r w:rsidR="00C323C0" w:rsidRPr="00C52D87">
        <w:rPr>
          <w:rFonts w:asciiTheme="majorBidi" w:hAnsiTheme="majorBidi" w:cstheme="majorBidi"/>
          <w:sz w:val="24"/>
          <w:szCs w:val="24"/>
        </w:rPr>
        <w:fldChar w:fldCharType="separate"/>
      </w:r>
      <w:r w:rsidR="00C323C0" w:rsidRPr="00C52D87">
        <w:rPr>
          <w:rFonts w:asciiTheme="majorBidi" w:hAnsiTheme="majorBidi" w:cstheme="majorBidi"/>
          <w:noProof/>
          <w:sz w:val="24"/>
          <w:szCs w:val="24"/>
        </w:rPr>
        <w:t>(Lv et al., 2018)</w:t>
      </w:r>
      <w:r w:rsidR="00C323C0" w:rsidRPr="00C52D87">
        <w:rPr>
          <w:rFonts w:asciiTheme="majorBidi" w:hAnsiTheme="majorBidi" w:cstheme="majorBidi"/>
          <w:sz w:val="24"/>
          <w:szCs w:val="24"/>
        </w:rPr>
        <w:fldChar w:fldCharType="end"/>
      </w:r>
      <w:r w:rsidR="00055320" w:rsidRPr="00C52D87">
        <w:rPr>
          <w:rFonts w:asciiTheme="majorBidi" w:hAnsiTheme="majorBidi" w:cstheme="majorBidi"/>
          <w:sz w:val="24"/>
          <w:szCs w:val="24"/>
        </w:rPr>
        <w:t>.</w:t>
      </w:r>
      <w:bookmarkEnd w:id="630"/>
      <w:r w:rsidR="00055320" w:rsidRPr="00C52D87">
        <w:rPr>
          <w:rFonts w:asciiTheme="majorBidi" w:hAnsiTheme="majorBidi" w:cstheme="majorBidi"/>
          <w:sz w:val="24"/>
          <w:szCs w:val="24"/>
        </w:rPr>
        <w:t xml:space="preserve"> </w:t>
      </w:r>
    </w:p>
    <w:p w14:paraId="6FCA26C3" w14:textId="28938AF7" w:rsidR="00055320" w:rsidRPr="00C52D87" w:rsidRDefault="00055320" w:rsidP="005F3D42">
      <w:pPr>
        <w:autoSpaceDE w:val="0"/>
        <w:autoSpaceDN w:val="0"/>
        <w:adjustRightInd w:val="0"/>
        <w:spacing w:after="0" w:line="480" w:lineRule="auto"/>
        <w:rPr>
          <w:rFonts w:asciiTheme="majorBidi" w:hAnsiTheme="majorBidi" w:cstheme="majorBidi"/>
          <w:sz w:val="24"/>
          <w:szCs w:val="24"/>
        </w:rPr>
      </w:pPr>
      <w:bookmarkStart w:id="631" w:name="_Toc107502784"/>
      <w:r w:rsidRPr="00C52D87">
        <w:rPr>
          <w:rFonts w:asciiTheme="majorBidi" w:hAnsiTheme="majorBidi" w:cstheme="majorBidi"/>
          <w:sz w:val="24"/>
          <w:szCs w:val="24"/>
        </w:rPr>
        <w:t>Subsequently, authors have attempted to use different applications to show the effectiveness of using multiple surrogates in different problems with different characteristics. For instance,</w:t>
      </w:r>
      <w:r w:rsidR="00420E73" w:rsidRPr="00C52D87">
        <w:rPr>
          <w:rFonts w:asciiTheme="majorBidi" w:hAnsiTheme="majorBidi" w:cstheme="majorBidi"/>
          <w:sz w:val="24"/>
          <w:szCs w:val="24"/>
        </w:rPr>
        <w:t xml:space="preserve"> multiple-surrogate modeling is used to minimize the RMS error in metamodeling</w:t>
      </w:r>
      <w:r w:rsidR="006168D2" w:rsidRPr="00C52D87">
        <w:rPr>
          <w:rFonts w:asciiTheme="majorBidi" w:hAnsiTheme="majorBidi" w:cstheme="majorBidi"/>
          <w:sz w:val="24"/>
          <w:szCs w:val="24"/>
        </w:rPr>
        <w:t xml:space="preserve"> </w:t>
      </w:r>
      <w:r w:rsidR="00C323C0" w:rsidRPr="00C52D87">
        <w:rPr>
          <w:rFonts w:asciiTheme="majorBidi" w:hAnsiTheme="majorBidi" w:cstheme="majorBidi"/>
          <w:sz w:val="24"/>
          <w:szCs w:val="24"/>
        </w:rPr>
        <w:fldChar w:fldCharType="begin"/>
      </w:r>
      <w:r w:rsidR="00C323C0" w:rsidRPr="00C52D87">
        <w:rPr>
          <w:rFonts w:asciiTheme="majorBidi" w:hAnsiTheme="majorBidi" w:cstheme="majorBidi"/>
          <w:sz w:val="24"/>
          <w:szCs w:val="24"/>
        </w:rPr>
        <w:instrText xml:space="preserve"> ADDIN EN.CITE &lt;EndNote&gt;&lt;Cite&gt;&lt;Author&gt;Viana&lt;/Author&gt;&lt;Year&gt;2008&lt;/Year&gt;&lt;RecNum&gt;268&lt;/RecNum&gt;&lt;DisplayText&gt;(Viana and Haftka, 2008)&lt;/DisplayText&gt;&lt;record&gt;&lt;rec-number&gt;268&lt;/rec-number&gt;&lt;foreign-keys&gt;&lt;key app="EN" db-id="0e5zz9apwxxs5qexv5opwzxrvszfdstwr25p" timestamp="1653909132"&gt;268&lt;/key&gt;&lt;/foreign-keys&gt;&lt;ref-type name="Conference Proceedings"&gt;10&lt;/ref-type&gt;&lt;contributors&gt;&lt;authors&gt;&lt;author&gt;Viana, Felipe A. C., &lt;/author&gt;&lt;author&gt;Haftka, Raphael T.&lt;/author&gt;&lt;/authors&gt;&lt;subsidiary-authors&gt;&lt;author&gt;Design Engineering Division and Computers in Engineering Division&lt;/author&gt;&lt;/subsidiary-authors&gt;&lt;/contributors&gt;&lt;titles&gt;&lt;title&gt;&lt;style face="normal" font="default" charset="162" size="100%"&gt;U&lt;/style&gt;&lt;style face="normal" font="default" size="100%"&gt;sing multiple surrogates for minimization of the &lt;/style&gt;&lt;style face="normal" font="default" charset="162" size="100%"&gt;RMS&lt;/style&gt;&lt;style face="normal" font="default" size="100%"&gt; &lt;/style&gt;&lt;style face="normal" font="default" charset="162" size="100%"&gt;E&lt;/style&gt;&lt;style face="normal" font="default" size="100%"&gt;rror in meta-modeling&lt;/style&gt;&lt;/title&gt;&lt;secondary-title&gt;ASME 2008 International Design Engineering Technical Conferences and Computers and Information in Engineering Conference&lt;/secondary-title&gt;&lt;/titles&gt;&lt;pages&gt;851-860&lt;/pages&gt;&lt;volume&gt;1: 34th Design Automation Conference, Parts A and B&lt;/volume&gt;&lt;number&gt;43253&lt;/number&gt;&lt;dates&gt;&lt;year&gt;2008&lt;/year&gt;&lt;pub-dates&gt;&lt;date&gt;August 3–6, 2008&lt;/date&gt;&lt;/pub-dates&gt;&lt;/dates&gt;&lt;pub-location&gt;Brooklyn, New York, USA&lt;/pub-location&gt;&lt;publisher&gt;ASME&lt;/publisher&gt;&lt;isbn&gt;978-0-7918-4325-3&lt;/isbn&gt;&lt;urls&gt;&lt;related-urls&gt;&lt;url&gt;http://dx.doi.org/10.1115/DETC2008-49240&lt;/url&gt;&lt;/related-urls&gt;&lt;/urls&gt;&lt;custom1&gt;Volume 1: 34th Design Automation Conference, Parts A and B&lt;/custom1&gt;&lt;custom2&gt;&lt;style face="normal" font="default" charset="162" size="100%"&gt;2008&lt;/style&gt;&lt;/custom2&gt;&lt;electronic-resource-num&gt;10.1115/DETC2008-49240&lt;/electronic-resource-num&gt;&lt;/record&gt;&lt;/Cite&gt;&lt;/EndNote&gt;</w:instrText>
      </w:r>
      <w:r w:rsidR="00C323C0" w:rsidRPr="00C52D87">
        <w:rPr>
          <w:rFonts w:asciiTheme="majorBidi" w:hAnsiTheme="majorBidi" w:cstheme="majorBidi"/>
          <w:sz w:val="24"/>
          <w:szCs w:val="24"/>
        </w:rPr>
        <w:fldChar w:fldCharType="separate"/>
      </w:r>
      <w:r w:rsidR="00C323C0" w:rsidRPr="00C52D87">
        <w:rPr>
          <w:rFonts w:asciiTheme="majorBidi" w:hAnsiTheme="majorBidi" w:cstheme="majorBidi"/>
          <w:noProof/>
          <w:sz w:val="24"/>
          <w:szCs w:val="24"/>
        </w:rPr>
        <w:t>(Viana and Haftka, 2008)</w:t>
      </w:r>
      <w:r w:rsidR="00C323C0" w:rsidRPr="00C52D87">
        <w:rPr>
          <w:rFonts w:asciiTheme="majorBidi" w:hAnsiTheme="majorBidi" w:cstheme="majorBidi"/>
          <w:sz w:val="24"/>
          <w:szCs w:val="24"/>
        </w:rPr>
        <w:fldChar w:fldCharType="end"/>
      </w:r>
      <w:r w:rsidRPr="00C52D87">
        <w:rPr>
          <w:rFonts w:asciiTheme="majorBidi" w:hAnsiTheme="majorBidi" w:cstheme="majorBidi"/>
          <w:sz w:val="24"/>
          <w:szCs w:val="24"/>
        </w:rPr>
        <w:t>. These authors explored the use of the best PRESS solution or a weighted surrogate if a single surrogate is needed. Then,</w:t>
      </w:r>
      <w:r w:rsidR="00420E73" w:rsidRPr="00C52D87">
        <w:rPr>
          <w:rFonts w:asciiTheme="majorBidi" w:hAnsiTheme="majorBidi" w:cstheme="majorBidi"/>
          <w:sz w:val="24"/>
          <w:szCs w:val="24"/>
        </w:rPr>
        <w:t xml:space="preserve"> the advantages of using multiple surrogates for approximation and reduction of helicopter vibration is studied in</w:t>
      </w:r>
      <w:r w:rsidRPr="00C52D87">
        <w:rPr>
          <w:rFonts w:asciiTheme="majorBidi" w:hAnsiTheme="majorBidi" w:cstheme="majorBidi"/>
          <w:sz w:val="24"/>
          <w:szCs w:val="24"/>
        </w:rPr>
        <w:t xml:space="preserve"> </w:t>
      </w:r>
      <w:r w:rsidRPr="00C52D87">
        <w:rPr>
          <w:rFonts w:asciiTheme="majorBidi" w:hAnsiTheme="majorBidi" w:cstheme="majorBidi"/>
          <w:sz w:val="24"/>
          <w:szCs w:val="24"/>
        </w:rPr>
        <w:fldChar w:fldCharType="begin"/>
      </w:r>
      <w:r w:rsidR="002D1866" w:rsidRPr="00C52D87">
        <w:rPr>
          <w:rFonts w:asciiTheme="majorBidi" w:hAnsiTheme="majorBidi" w:cstheme="majorBidi"/>
          <w:sz w:val="24"/>
          <w:szCs w:val="24"/>
        </w:rPr>
        <w:instrText xml:space="preserve"> ADDIN EN.CITE &lt;EndNote&gt;&lt;Cite&gt;&lt;Author&gt;Glaz&lt;/Author&gt;&lt;Year&gt;2009&lt;/Year&gt;&lt;RecNum&gt;153&lt;/RecNum&gt;&lt;DisplayText&gt;(Glaz et al., 2009)&lt;/DisplayText&gt;&lt;record&gt;&lt;rec-number&gt;153&lt;/rec-number&gt;&lt;foreign-keys&gt;&lt;key app="EN" db-id="0e5zz9apwxxs5qexv5opwzxrvszfdstwr25p" timestamp="1653909115"&gt;153&lt;/key&gt;&lt;/foreign-keys&gt;&lt;ref-type name="Journal Article"&gt;17&lt;/ref-type&gt;&lt;contributors&gt;&lt;authors&gt;&lt;author&gt;Glaz, Bryan&lt;/author&gt;&lt;author&gt;Goel, Tushar&lt;/author&gt;&lt;author&gt;Liu, Li&lt;/author&gt;&lt;author&gt;Friedmann, Peretz P&lt;/author&gt;&lt;author&gt;Haftka, Raphael T&lt;/author&gt;&lt;/authors&gt;&lt;/contributors&gt;&lt;titles&gt;&lt;title&gt;Multiple-surrogate approach to helicopter rotor blade vibration reduction&lt;/title&gt;&lt;secondary-title&gt;Aiaa Journal&lt;/secondary-title&gt;&lt;/titles&gt;&lt;periodical&gt;&lt;full-title&gt;AIAA Journal&lt;/full-title&gt;&lt;/periodical&gt;&lt;pages&gt;271-282&lt;/pages&gt;&lt;volume&gt;47&lt;/volume&gt;&lt;number&gt;1&lt;/number&gt;&lt;dates&gt;&lt;year&gt;2009&lt;/year&gt;&lt;/dates&gt;&lt;isbn&gt;0001-1452&lt;/isbn&gt;&lt;urls&gt;&lt;/urls&gt;&lt;/record&gt;&lt;/Cite&gt;&lt;/EndNote&gt;</w:instrText>
      </w:r>
      <w:r w:rsidRPr="00C52D87">
        <w:rPr>
          <w:rFonts w:asciiTheme="majorBidi" w:hAnsiTheme="majorBidi" w:cstheme="majorBidi"/>
          <w:sz w:val="24"/>
          <w:szCs w:val="24"/>
        </w:rPr>
        <w:fldChar w:fldCharType="separate"/>
      </w:r>
      <w:r w:rsidR="002D1866" w:rsidRPr="00C52D87">
        <w:rPr>
          <w:rFonts w:asciiTheme="majorBidi" w:hAnsiTheme="majorBidi" w:cstheme="majorBidi"/>
          <w:noProof/>
          <w:sz w:val="24"/>
          <w:szCs w:val="24"/>
        </w:rPr>
        <w:t>(Glaz et al., 2009)</w:t>
      </w:r>
      <w:r w:rsidRPr="00C52D87">
        <w:rPr>
          <w:rFonts w:asciiTheme="majorBidi" w:hAnsiTheme="majorBidi" w:cstheme="majorBidi"/>
          <w:sz w:val="24"/>
          <w:szCs w:val="24"/>
        </w:rPr>
        <w:fldChar w:fldCharType="end"/>
      </w:r>
      <w:r w:rsidRPr="00C52D87">
        <w:rPr>
          <w:rFonts w:asciiTheme="majorBidi" w:hAnsiTheme="majorBidi" w:cstheme="majorBidi"/>
          <w:sz w:val="24"/>
          <w:szCs w:val="24"/>
        </w:rPr>
        <w:t>.</w:t>
      </w:r>
      <w:r w:rsidR="00BF38DF" w:rsidRPr="00C52D87">
        <w:rPr>
          <w:rFonts w:asciiTheme="majorBidi" w:hAnsiTheme="majorBidi" w:cstheme="majorBidi"/>
          <w:sz w:val="24"/>
          <w:szCs w:val="24"/>
        </w:rPr>
        <w:t xml:space="preserve"> </w:t>
      </w:r>
      <w:r w:rsidR="0016223F" w:rsidRPr="00C52D87">
        <w:rPr>
          <w:rFonts w:asciiTheme="majorBidi" w:hAnsiTheme="majorBidi" w:cstheme="majorBidi"/>
          <w:sz w:val="24"/>
          <w:szCs w:val="24"/>
        </w:rPr>
        <w:t>A bi-directional impulse turbine used in a wave energy device is simulated using a CFD technique, and shape optimization is performed with a multiple-surrogate-assisted multiple-objective evolutionary algorithm i</w:t>
      </w:r>
      <w:r w:rsidRPr="00C52D87">
        <w:rPr>
          <w:rFonts w:asciiTheme="majorBidi" w:hAnsiTheme="majorBidi" w:cstheme="majorBidi"/>
          <w:sz w:val="24"/>
          <w:szCs w:val="24"/>
        </w:rPr>
        <w:t xml:space="preserve">n </w:t>
      </w:r>
      <w:r w:rsidRPr="00C52D87">
        <w:rPr>
          <w:rFonts w:asciiTheme="majorBidi" w:hAnsiTheme="majorBidi" w:cstheme="majorBidi"/>
          <w:sz w:val="24"/>
          <w:szCs w:val="24"/>
        </w:rPr>
        <w:fldChar w:fldCharType="begin"/>
      </w:r>
      <w:r w:rsidR="002D1866" w:rsidRPr="00C52D87">
        <w:rPr>
          <w:rFonts w:asciiTheme="majorBidi" w:hAnsiTheme="majorBidi" w:cstheme="majorBidi"/>
          <w:sz w:val="24"/>
          <w:szCs w:val="24"/>
        </w:rPr>
        <w:instrText xml:space="preserve"> ADDIN EN.CITE &lt;EndNote&gt;&lt;Cite&gt;&lt;Author&gt;Ezhilsabareesh&lt;/Author&gt;&lt;Year&gt;2018&lt;/Year&gt;&lt;RecNum&gt;154&lt;/RecNum&gt;&lt;DisplayText&gt;(Ezhilsabareesh et al., 2018)&lt;/DisplayText&gt;&lt;record&gt;&lt;rec-number&gt;154&lt;/rec-number&gt;&lt;foreign-keys&gt;&lt;key app="EN" db-id="0e5zz9apwxxs5qexv5opwzxrvszfdstwr25p" timestamp="1653909115"&gt;154&lt;/key&gt;&lt;/foreign-keys&gt;&lt;ref-type name="Journal Article"&gt;17&lt;/ref-type&gt;&lt;contributors&gt;&lt;authors&gt;&lt;author&gt;Ezhilsabareesh, K.&lt;/author&gt;&lt;author&gt;Rhee, Shin Hyung&lt;/author&gt;&lt;author&gt;Samad, Abdus&lt;/author&gt;&lt;/authors&gt;&lt;/contributors&gt;&lt;titles&gt;&lt;title&gt;Shape optimization of a bidirectional impulse turbine via surrogate models&lt;/title&gt;&lt;secondary-title&gt;Engineering Applications of Computational Fluid Mechanics&lt;/secondary-title&gt;&lt;/titles&gt;&lt;periodical&gt;&lt;full-title&gt;Engineering Applications of Computational Fluid Mechanics&lt;/full-title&gt;&lt;/periodical&gt;&lt;pages&gt;1-12&lt;/pages&gt;&lt;volume&gt;12&lt;/volume&gt;&lt;number&gt;1&lt;/number&gt;&lt;dates&gt;&lt;year&gt;2018&lt;/year&gt;&lt;pub-dates&gt;&lt;date&gt;2018/01/01&lt;/date&gt;&lt;/pub-dates&gt;&lt;/dates&gt;&lt;publisher&gt;Taylor &amp;amp; Francis&lt;/publisher&gt;&lt;isbn&gt;1994-2060&lt;/isbn&gt;&lt;urls&gt;&lt;related-urls&gt;&lt;url&gt;https://doi.org/10.1080/19942060.2017.1330709&lt;/url&gt;&lt;/related-urls&gt;&lt;/urls&gt;&lt;electronic-resource-num&gt;10.1080/19942060.2017.1330709&lt;/electronic-resource-num&gt;&lt;/record&gt;&lt;/Cite&gt;&lt;/EndNote&gt;</w:instrText>
      </w:r>
      <w:r w:rsidRPr="00C52D87">
        <w:rPr>
          <w:rFonts w:asciiTheme="majorBidi" w:hAnsiTheme="majorBidi" w:cstheme="majorBidi"/>
          <w:sz w:val="24"/>
          <w:szCs w:val="24"/>
        </w:rPr>
        <w:fldChar w:fldCharType="separate"/>
      </w:r>
      <w:r w:rsidR="002D1866" w:rsidRPr="00C52D87">
        <w:rPr>
          <w:rFonts w:asciiTheme="majorBidi" w:hAnsiTheme="majorBidi" w:cstheme="majorBidi"/>
          <w:noProof/>
          <w:sz w:val="24"/>
          <w:szCs w:val="24"/>
        </w:rPr>
        <w:t>(Ezhilsabareesh et al., 2018)</w:t>
      </w:r>
      <w:r w:rsidRPr="00C52D87">
        <w:rPr>
          <w:rFonts w:asciiTheme="majorBidi" w:hAnsiTheme="majorBidi" w:cstheme="majorBidi"/>
          <w:sz w:val="24"/>
          <w:szCs w:val="24"/>
        </w:rPr>
        <w:fldChar w:fldCharType="end"/>
      </w:r>
      <w:r w:rsidRPr="00C52D87">
        <w:rPr>
          <w:rFonts w:asciiTheme="majorBidi" w:hAnsiTheme="majorBidi" w:cstheme="majorBidi"/>
          <w:sz w:val="24"/>
          <w:szCs w:val="24"/>
        </w:rPr>
        <w:t>.</w:t>
      </w:r>
      <w:bookmarkEnd w:id="631"/>
    </w:p>
    <w:p w14:paraId="393DFC1A" w14:textId="2EF8412E" w:rsidR="00055320" w:rsidRPr="00C52D87" w:rsidRDefault="00055320" w:rsidP="005F3D42">
      <w:pPr>
        <w:spacing w:line="480" w:lineRule="auto"/>
        <w:rPr>
          <w:rFonts w:asciiTheme="majorBidi" w:hAnsiTheme="majorBidi" w:cstheme="majorBidi"/>
          <w:b/>
          <w:bCs/>
          <w:color w:val="FF0000"/>
          <w:sz w:val="24"/>
          <w:szCs w:val="24"/>
          <w:lang w:eastAsia="en-IE"/>
        </w:rPr>
      </w:pPr>
      <w:bookmarkStart w:id="632" w:name="_Toc107502785"/>
      <w:r w:rsidRPr="00C52D87">
        <w:rPr>
          <w:rFonts w:asciiTheme="majorBidi" w:hAnsiTheme="majorBidi" w:cstheme="majorBidi"/>
          <w:sz w:val="24"/>
          <w:szCs w:val="24"/>
        </w:rPr>
        <w:t>Cross-validation has been used extensively to assign weights to different surrogates by generating multiple surrogates and facilitate the measurement of accuracy during the process of using multiple surrogates. However, some authors have used cross-validation to estimate the required safety margin with a given desired level of conservativeness (percentage of safe predictions)</w:t>
      </w:r>
      <w:r w:rsidR="006168D2" w:rsidRPr="00C52D87">
        <w:rPr>
          <w:rFonts w:asciiTheme="majorBidi" w:hAnsiTheme="majorBidi" w:cstheme="majorBidi"/>
          <w:sz w:val="24"/>
          <w:szCs w:val="24"/>
        </w:rPr>
        <w:t xml:space="preserve"> </w:t>
      </w:r>
      <w:r w:rsidR="00C323C0" w:rsidRPr="00C52D87">
        <w:rPr>
          <w:rFonts w:asciiTheme="majorBidi" w:hAnsiTheme="majorBidi" w:cstheme="majorBidi"/>
          <w:sz w:val="24"/>
          <w:szCs w:val="24"/>
        </w:rPr>
        <w:fldChar w:fldCharType="begin"/>
      </w:r>
      <w:r w:rsidR="00C323C0" w:rsidRPr="00C52D87">
        <w:rPr>
          <w:rFonts w:asciiTheme="majorBidi" w:hAnsiTheme="majorBidi" w:cstheme="majorBidi"/>
          <w:sz w:val="24"/>
          <w:szCs w:val="24"/>
        </w:rPr>
        <w:instrText xml:space="preserve"> ADDIN EN.CITE &lt;EndNote&gt;&lt;Cite&gt;&lt;Author&gt;Viana&lt;/Author&gt;&lt;Year&gt;2009&lt;/Year&gt;&lt;RecNum&gt;155&lt;/RecNum&gt;&lt;DisplayText&gt;(Viana et al., 2009)&lt;/DisplayText&gt;&lt;record&gt;&lt;rec-number&gt;155&lt;/rec-number&gt;&lt;foreign-keys&gt;&lt;key app="EN" db-id="0e5zz9apwxxs5qexv5opwzxrvszfdstwr25p" timestamp="1653909115"&gt;155&lt;/key&gt;&lt;/foreign-keys&gt;&lt;ref-type name="Conference Proceedings"&gt;10&lt;/ref-type&gt;&lt;contributors&gt;&lt;authors&gt;&lt;author&gt;Viana, Felipe AC&lt;/author&gt;&lt;author&gt;Picheny, Victor&lt;/author&gt;&lt;author&gt;Haftka, Raphael T&lt;/author&gt;&lt;/authors&gt;&lt;/contributors&gt;&lt;titles&gt;&lt;title&gt;Conservative prediction via safety margin: design through cross-validation and benefits of multiple surrogates&lt;/title&gt;&lt;secondary-title&gt;ASME 2009 International Design Engineering Technical Conferences and Computers and Information in Engineering Conference&lt;/secondary-title&gt;&lt;/titles&gt;&lt;pages&gt;741-750&lt;/pages&gt;&lt;dates&gt;&lt;year&gt;2009&lt;/year&gt;&lt;/dates&gt;&lt;publisher&gt;American Society of Mechanical Engineers&lt;/publisher&gt;&lt;urls&gt;&lt;/urls&gt;&lt;/record&gt;&lt;/Cite&gt;&lt;/EndNote&gt;</w:instrText>
      </w:r>
      <w:r w:rsidR="00C323C0" w:rsidRPr="00C52D87">
        <w:rPr>
          <w:rFonts w:asciiTheme="majorBidi" w:hAnsiTheme="majorBidi" w:cstheme="majorBidi"/>
          <w:sz w:val="24"/>
          <w:szCs w:val="24"/>
        </w:rPr>
        <w:fldChar w:fldCharType="separate"/>
      </w:r>
      <w:r w:rsidR="00C323C0" w:rsidRPr="00C52D87">
        <w:rPr>
          <w:rFonts w:asciiTheme="majorBidi" w:hAnsiTheme="majorBidi" w:cstheme="majorBidi"/>
          <w:noProof/>
          <w:sz w:val="24"/>
          <w:szCs w:val="24"/>
        </w:rPr>
        <w:t>(Viana et al., 2009)</w:t>
      </w:r>
      <w:r w:rsidR="00C323C0" w:rsidRPr="00C52D87">
        <w:rPr>
          <w:rFonts w:asciiTheme="majorBidi" w:hAnsiTheme="majorBidi" w:cstheme="majorBidi"/>
          <w:sz w:val="24"/>
          <w:szCs w:val="24"/>
        </w:rPr>
        <w:fldChar w:fldCharType="end"/>
      </w:r>
      <w:r w:rsidRPr="00C52D87">
        <w:rPr>
          <w:rFonts w:asciiTheme="majorBidi" w:hAnsiTheme="majorBidi" w:cstheme="majorBidi"/>
          <w:sz w:val="24"/>
          <w:szCs w:val="24"/>
        </w:rPr>
        <w:t>. These authors also determine how well they could minimize the losses in accuracy associated with a conservative predictor by selecting among alternate surrogates. Additionally,</w:t>
      </w:r>
      <w:r w:rsidR="0016223F" w:rsidRPr="00C52D87">
        <w:rPr>
          <w:rFonts w:asciiTheme="majorBidi" w:hAnsiTheme="majorBidi" w:cstheme="majorBidi"/>
          <w:sz w:val="24"/>
          <w:szCs w:val="24"/>
        </w:rPr>
        <w:t xml:space="preserve"> Viana and co-authors discussed whether to use the best PRESS solution or a weighted surrogate if a single surrogate is needed</w:t>
      </w:r>
      <w:r w:rsidR="006168D2" w:rsidRPr="00C52D87">
        <w:rPr>
          <w:rFonts w:asciiTheme="majorBidi" w:hAnsiTheme="majorBidi" w:cstheme="majorBidi"/>
          <w:sz w:val="24"/>
          <w:szCs w:val="24"/>
        </w:rPr>
        <w:t xml:space="preserve"> </w:t>
      </w:r>
      <w:r w:rsidR="00C323C0" w:rsidRPr="00C52D87">
        <w:rPr>
          <w:rFonts w:asciiTheme="majorBidi" w:hAnsiTheme="majorBidi" w:cstheme="majorBidi"/>
          <w:sz w:val="24"/>
          <w:szCs w:val="24"/>
        </w:rPr>
        <w:fldChar w:fldCharType="begin"/>
      </w:r>
      <w:r w:rsidR="00C323C0" w:rsidRPr="00C52D87">
        <w:rPr>
          <w:rFonts w:asciiTheme="majorBidi" w:hAnsiTheme="majorBidi" w:cstheme="majorBidi"/>
          <w:sz w:val="24"/>
          <w:szCs w:val="24"/>
        </w:rPr>
        <w:instrText xml:space="preserve"> ADDIN EN.CITE &lt;EndNote&gt;&lt;Cite&gt;&lt;Author&gt;Viana&lt;/Author&gt;&lt;Year&gt;2008&lt;/Year&gt;&lt;RecNum&gt;268&lt;/RecNum&gt;&lt;DisplayText&gt;(Viana and Haftka, 2008)&lt;/DisplayText&gt;&lt;record&gt;&lt;rec-number&gt;268&lt;/rec-number&gt;&lt;foreign-keys&gt;&lt;key app="EN" db-id="0e5zz9apwxxs5qexv5opwzxrvszfdstwr25p" timestamp="1653909132"&gt;268&lt;/key&gt;&lt;/foreign-keys&gt;&lt;ref-type name="Conference Proceedings"&gt;10&lt;/ref-type&gt;&lt;contributors&gt;&lt;authors&gt;&lt;author&gt;Viana, Felipe A. C., &lt;/author&gt;&lt;author&gt;Haftka, Raphael T.&lt;/author&gt;&lt;/authors&gt;&lt;subsidiary-authors&gt;&lt;author&gt;Design Engineering Division and Computers in Engineering Division&lt;/author&gt;&lt;/subsidiary-authors&gt;&lt;/contributors&gt;&lt;titles&gt;&lt;title&gt;&lt;style face="normal" font="default" charset="162" size="100%"&gt;U&lt;/style&gt;&lt;style face="normal" font="default" size="100%"&gt;sing multiple surrogates for minimization of the &lt;/style&gt;&lt;style face="normal" font="default" charset="162" size="100%"&gt;RMS&lt;/style&gt;&lt;style face="normal" font="default" size="100%"&gt; &lt;/style&gt;&lt;style face="normal" font="default" charset="162" size="100%"&gt;E&lt;/style&gt;&lt;style face="normal" font="default" size="100%"&gt;rror in meta-modeling&lt;/style&gt;&lt;/title&gt;&lt;secondary-title&gt;ASME 2008 International Design Engineering Technical Conferences and Computers and Information in Engineering Conference&lt;/secondary-title&gt;&lt;/titles&gt;&lt;pages&gt;851-860&lt;/pages&gt;&lt;volume&gt;1: 34th Design Automation Conference, Parts A and B&lt;/volume&gt;&lt;number&gt;43253&lt;/number&gt;&lt;dates&gt;&lt;year&gt;2008&lt;/year&gt;&lt;pub-dates&gt;&lt;date&gt;August 3–6, 2008&lt;/date&gt;&lt;/pub-dates&gt;&lt;/dates&gt;&lt;pub-location&gt;Brooklyn, New York, USA&lt;/pub-location&gt;&lt;publisher&gt;ASME&lt;/publisher&gt;&lt;isbn&gt;978-0-7918-4325-3&lt;/isbn&gt;&lt;urls&gt;&lt;related-urls&gt;&lt;url&gt;http://dx.doi.org/10.1115/DETC2008-49240&lt;/url&gt;&lt;/related-urls&gt;&lt;/urls&gt;&lt;custom1&gt;Volume 1: 34th Design Automation Conference, Parts A and B&lt;/custom1&gt;&lt;custom2&gt;&lt;style face="normal" font="default" charset="162" size="100%"&gt;2008&lt;/style&gt;&lt;/custom2&gt;&lt;electronic-resource-num&gt;10.1115/DETC2008-49240&lt;/electronic-resource-num&gt;&lt;/record&gt;&lt;/Cite&gt;&lt;/EndNote&gt;</w:instrText>
      </w:r>
      <w:r w:rsidR="00C323C0" w:rsidRPr="00C52D87">
        <w:rPr>
          <w:rFonts w:asciiTheme="majorBidi" w:hAnsiTheme="majorBidi" w:cstheme="majorBidi"/>
          <w:sz w:val="24"/>
          <w:szCs w:val="24"/>
        </w:rPr>
        <w:fldChar w:fldCharType="separate"/>
      </w:r>
      <w:r w:rsidR="00C323C0" w:rsidRPr="00C52D87">
        <w:rPr>
          <w:rFonts w:asciiTheme="majorBidi" w:hAnsiTheme="majorBidi" w:cstheme="majorBidi"/>
          <w:noProof/>
          <w:sz w:val="24"/>
          <w:szCs w:val="24"/>
        </w:rPr>
        <w:t>(Viana and Haftka, 2008)</w:t>
      </w:r>
      <w:r w:rsidR="00C323C0" w:rsidRPr="00C52D87">
        <w:rPr>
          <w:rFonts w:asciiTheme="majorBidi" w:hAnsiTheme="majorBidi" w:cstheme="majorBidi"/>
          <w:sz w:val="24"/>
          <w:szCs w:val="24"/>
        </w:rPr>
        <w:fldChar w:fldCharType="end"/>
      </w:r>
      <w:r w:rsidRPr="00C52D87">
        <w:rPr>
          <w:rFonts w:asciiTheme="majorBidi" w:hAnsiTheme="majorBidi" w:cstheme="majorBidi"/>
          <w:sz w:val="24"/>
          <w:szCs w:val="24"/>
        </w:rPr>
        <w:t>. These authors proposed the minimization of the integrated square error as a way to compute the weights of the weighted average surrogate model. The authors found that generating a broad set of different surrogates and then using PRESS as a criterion for selection are beneficial.</w:t>
      </w:r>
      <w:bookmarkEnd w:id="632"/>
    </w:p>
    <w:p w14:paraId="19FD55A1" w14:textId="3BCFE7C0" w:rsidR="00055320" w:rsidRPr="00C52D87" w:rsidRDefault="006663E8" w:rsidP="00227F1E">
      <w:pPr>
        <w:pStyle w:val="Heading5"/>
        <w:rPr>
          <w:rFonts w:asciiTheme="majorBidi" w:hAnsiTheme="majorBidi"/>
          <w:lang w:eastAsia="en-IE"/>
        </w:rPr>
      </w:pPr>
      <w:bookmarkStart w:id="633" w:name="_Toc107402520"/>
      <w:bookmarkStart w:id="634" w:name="_Toc107502786"/>
      <w:bookmarkStart w:id="635" w:name="_Toc109848515"/>
      <w:r w:rsidRPr="00C52D87">
        <w:rPr>
          <w:rFonts w:asciiTheme="majorBidi" w:hAnsiTheme="majorBidi"/>
          <w:lang w:eastAsia="en-IE"/>
        </w:rPr>
        <w:t>Model Fitting</w:t>
      </w:r>
      <w:bookmarkEnd w:id="633"/>
      <w:bookmarkEnd w:id="634"/>
      <w:r w:rsidR="00BF7814" w:rsidRPr="00C52D87">
        <w:rPr>
          <w:rFonts w:asciiTheme="majorBidi" w:hAnsiTheme="majorBidi"/>
          <w:lang w:eastAsia="en-IE"/>
        </w:rPr>
        <w:t xml:space="preserve"> in Surrogate Modeling</w:t>
      </w:r>
      <w:bookmarkEnd w:id="635"/>
    </w:p>
    <w:p w14:paraId="1D3B7D84" w14:textId="6191A097" w:rsidR="00B634D7" w:rsidRPr="00C52D87" w:rsidRDefault="00B634D7" w:rsidP="006F0B30">
      <w:pPr>
        <w:spacing w:line="480" w:lineRule="auto"/>
        <w:ind w:firstLine="360"/>
        <w:rPr>
          <w:rFonts w:asciiTheme="majorBidi" w:hAnsiTheme="majorBidi" w:cstheme="majorBidi"/>
          <w:sz w:val="24"/>
          <w:szCs w:val="24"/>
        </w:rPr>
      </w:pPr>
      <w:r w:rsidRPr="00C52D87">
        <w:rPr>
          <w:rFonts w:asciiTheme="majorBidi" w:hAnsiTheme="majorBidi" w:cstheme="majorBidi"/>
          <w:sz w:val="24"/>
          <w:szCs w:val="24"/>
          <w:lang w:eastAsia="en-IE"/>
        </w:rPr>
        <w:t>To fit a surrogate model to the dataset under study, some fitting indicators are required. There are several model fitting indicators that most important ones are studied in this section. For example, in Section 3.5.1.</w:t>
      </w:r>
      <w:r w:rsidR="002C007B" w:rsidRPr="00C52D87">
        <w:rPr>
          <w:rFonts w:asciiTheme="majorBidi" w:hAnsiTheme="majorBidi" w:cstheme="majorBidi"/>
          <w:sz w:val="24"/>
          <w:szCs w:val="24"/>
          <w:lang w:eastAsia="en-IE"/>
        </w:rPr>
        <w:t>,</w:t>
      </w:r>
      <w:r w:rsidRPr="00C52D87">
        <w:rPr>
          <w:rFonts w:asciiTheme="majorBidi" w:hAnsiTheme="majorBidi" w:cstheme="majorBidi"/>
          <w:sz w:val="24"/>
          <w:szCs w:val="24"/>
          <w:lang w:eastAsia="en-IE"/>
        </w:rPr>
        <w:t xml:space="preserve"> least squares analysis is explained as the most important model fitting technique while </w:t>
      </w:r>
      <w:r w:rsidR="003A61C1" w:rsidRPr="00C52D87">
        <w:rPr>
          <w:rFonts w:asciiTheme="majorBidi" w:hAnsiTheme="majorBidi" w:cstheme="majorBidi"/>
          <w:sz w:val="24"/>
          <w:szCs w:val="24"/>
          <w:lang w:eastAsia="en-IE"/>
        </w:rPr>
        <w:t xml:space="preserve">weighted least square regression technique is discussed in Section 3.5.2. </w:t>
      </w:r>
      <w:r w:rsidR="002C007B" w:rsidRPr="00C52D87">
        <w:rPr>
          <w:rFonts w:asciiTheme="majorBidi" w:hAnsiTheme="majorBidi" w:cstheme="majorBidi"/>
          <w:sz w:val="24"/>
          <w:szCs w:val="24"/>
          <w:lang w:eastAsia="en-IE"/>
        </w:rPr>
        <w:t xml:space="preserve">Also, in Section 3.5.3., </w:t>
      </w:r>
      <w:r w:rsidR="00D71407" w:rsidRPr="00C52D87">
        <w:rPr>
          <w:rFonts w:asciiTheme="majorBidi" w:hAnsiTheme="majorBidi" w:cstheme="majorBidi"/>
          <w:sz w:val="24"/>
          <w:szCs w:val="24"/>
        </w:rPr>
        <w:t xml:space="preserve">a logarithm type of likelihood function is explained as the log-likelihood technique. </w:t>
      </w:r>
      <w:r w:rsidR="00DC3814" w:rsidRPr="00C52D87">
        <w:rPr>
          <w:rFonts w:asciiTheme="majorBidi" w:hAnsiTheme="majorBidi" w:cstheme="majorBidi"/>
          <w:sz w:val="24"/>
          <w:szCs w:val="24"/>
        </w:rPr>
        <w:t xml:space="preserve">Backpropagation, R-square, mean absolute percentage error, mean absolute error, and cross-validation are </w:t>
      </w:r>
      <w:r w:rsidR="00A1502C" w:rsidRPr="00C52D87">
        <w:rPr>
          <w:rFonts w:asciiTheme="majorBidi" w:hAnsiTheme="majorBidi" w:cstheme="majorBidi"/>
          <w:sz w:val="24"/>
          <w:szCs w:val="24"/>
        </w:rPr>
        <w:t>described in the subsequent sections.</w:t>
      </w:r>
    </w:p>
    <w:p w14:paraId="48B5A31A" w14:textId="22D2334C" w:rsidR="00055320" w:rsidRPr="00C52D87" w:rsidRDefault="00055320" w:rsidP="00365447">
      <w:pPr>
        <w:pStyle w:val="Heading6"/>
        <w:rPr>
          <w:rFonts w:asciiTheme="majorBidi" w:hAnsiTheme="majorBidi"/>
        </w:rPr>
      </w:pPr>
      <w:bookmarkStart w:id="636" w:name="_Toc107502788"/>
      <w:bookmarkStart w:id="637" w:name="_Toc109848516"/>
      <w:r w:rsidRPr="00C52D87">
        <w:rPr>
          <w:rFonts w:asciiTheme="majorBidi" w:hAnsiTheme="majorBidi"/>
        </w:rPr>
        <w:t xml:space="preserve">Least </w:t>
      </w:r>
      <w:r w:rsidR="006E0014" w:rsidRPr="00C52D87">
        <w:rPr>
          <w:rFonts w:asciiTheme="majorBidi" w:hAnsiTheme="majorBidi"/>
        </w:rPr>
        <w:t>s</w:t>
      </w:r>
      <w:r w:rsidRPr="00C52D87">
        <w:rPr>
          <w:rFonts w:asciiTheme="majorBidi" w:hAnsiTheme="majorBidi"/>
        </w:rPr>
        <w:t xml:space="preserve">quares </w:t>
      </w:r>
      <w:r w:rsidR="006E0014" w:rsidRPr="00C52D87">
        <w:rPr>
          <w:rFonts w:asciiTheme="majorBidi" w:hAnsiTheme="majorBidi"/>
        </w:rPr>
        <w:t>a</w:t>
      </w:r>
      <w:r w:rsidRPr="00C52D87">
        <w:rPr>
          <w:rFonts w:asciiTheme="majorBidi" w:hAnsiTheme="majorBidi"/>
        </w:rPr>
        <w:t>nalysis</w:t>
      </w:r>
      <w:bookmarkEnd w:id="636"/>
      <w:r w:rsidR="00B634D7" w:rsidRPr="00C52D87">
        <w:rPr>
          <w:rFonts w:asciiTheme="majorBidi" w:hAnsiTheme="majorBidi"/>
        </w:rPr>
        <w:t xml:space="preserve"> to create the surrogate model</w:t>
      </w:r>
      <w:bookmarkEnd w:id="637"/>
    </w:p>
    <w:p w14:paraId="7B3EF801" w14:textId="3509EF6D" w:rsidR="00055320" w:rsidRPr="00C52D87" w:rsidRDefault="00055320" w:rsidP="005F3D42">
      <w:pPr>
        <w:spacing w:line="480" w:lineRule="auto"/>
        <w:rPr>
          <w:rFonts w:asciiTheme="majorBidi" w:hAnsiTheme="majorBidi" w:cstheme="majorBidi"/>
          <w:sz w:val="24"/>
          <w:szCs w:val="24"/>
          <w:lang w:eastAsia="en-IE"/>
        </w:rPr>
      </w:pPr>
      <w:bookmarkStart w:id="638" w:name="_Toc107502789"/>
      <w:r w:rsidRPr="00C52D87">
        <w:rPr>
          <w:rFonts w:asciiTheme="majorBidi" w:hAnsiTheme="majorBidi" w:cstheme="majorBidi"/>
          <w:sz w:val="24"/>
          <w:szCs w:val="24"/>
          <w:lang w:eastAsia="en-IE"/>
        </w:rPr>
        <w:t>The least squares (LS) analysis is a standard method in regression analyses that predicts a set of functions in an overdetermined system</w:t>
      </w:r>
      <w:r w:rsidRPr="00C52D87">
        <w:rPr>
          <w:rStyle w:val="FootnoteReference"/>
          <w:rFonts w:asciiTheme="majorBidi" w:hAnsiTheme="majorBidi" w:cstheme="majorBidi"/>
          <w:sz w:val="24"/>
          <w:szCs w:val="24"/>
          <w:lang w:eastAsia="en-IE"/>
        </w:rPr>
        <w:footnoteReference w:id="2"/>
      </w:r>
      <w:r w:rsidRPr="00C52D87">
        <w:rPr>
          <w:rFonts w:asciiTheme="majorBidi" w:hAnsiTheme="majorBidi" w:cstheme="majorBidi"/>
          <w:sz w:val="24"/>
          <w:szCs w:val="24"/>
          <w:lang w:eastAsia="en-IE"/>
        </w:rPr>
        <w:t xml:space="preserve">. The objective is to identify the values of the model’s parameters that fit best. Thus, the aim is to minimize the integration of the estimation errors’ squares </w:t>
      </w:r>
      <w:r w:rsidRPr="00C52D87">
        <w:rPr>
          <w:rFonts w:asciiTheme="majorBidi" w:hAnsiTheme="majorBidi" w:cstheme="majorBidi"/>
          <w:sz w:val="24"/>
          <w:szCs w:val="24"/>
          <w:lang w:eastAsia="en-IE"/>
        </w:rPr>
        <w:fldChar w:fldCharType="begin"/>
      </w:r>
      <w:r w:rsidR="002D1866" w:rsidRPr="00C52D87">
        <w:rPr>
          <w:rFonts w:asciiTheme="majorBidi" w:hAnsiTheme="majorBidi" w:cstheme="majorBidi"/>
          <w:sz w:val="24"/>
          <w:szCs w:val="24"/>
          <w:lang w:eastAsia="en-IE"/>
        </w:rPr>
        <w:instrText xml:space="preserve"> ADDIN EN.CITE &lt;EndNote&gt;&lt;Cite&gt;&lt;Author&gt;Vinzi&lt;/Author&gt;&lt;Year&gt;2010&lt;/Year&gt;&lt;RecNum&gt;157&lt;/RecNum&gt;&lt;DisplayText&gt;(Vinzi et al., 2010)&lt;/DisplayText&gt;&lt;record&gt;&lt;rec-number&gt;157&lt;/rec-number&gt;&lt;foreign-keys&gt;&lt;key app="EN" db-id="0e5zz9apwxxs5qexv5opwzxrvszfdstwr25p" timestamp="1653909115"&gt;157&lt;/key&gt;&lt;/foreign-keys&gt;&lt;ref-type name="Generic"&gt;13&lt;/ref-type&gt;&lt;contributors&gt;&lt;authors&gt;&lt;author&gt;Vinzi, V&lt;/author&gt;&lt;author&gt;Chin, Wynne W&lt;/author&gt;&lt;author&gt;Henseler, Jörg&lt;/author&gt;&lt;author&gt;Wang, Huiwen&lt;/author&gt;&lt;/authors&gt;&lt;/contributors&gt;&lt;titles&gt;&lt;title&gt;Handbook of partial least squares&lt;/title&gt;&lt;/titles&gt;&lt;dates&gt;&lt;year&gt;2010&lt;/year&gt;&lt;/dates&gt;&lt;publisher&gt;Springer&lt;/publisher&gt;&lt;urls&gt;&lt;/urls&gt;&lt;/record&gt;&lt;/Cite&gt;&lt;/EndNote&gt;</w:instrText>
      </w:r>
      <w:r w:rsidRPr="00C52D87">
        <w:rPr>
          <w:rFonts w:asciiTheme="majorBidi" w:hAnsiTheme="majorBidi" w:cstheme="majorBidi"/>
          <w:sz w:val="24"/>
          <w:szCs w:val="24"/>
          <w:lang w:eastAsia="en-IE"/>
        </w:rPr>
        <w:fldChar w:fldCharType="separate"/>
      </w:r>
      <w:r w:rsidR="002D1866" w:rsidRPr="00C52D87">
        <w:rPr>
          <w:rFonts w:asciiTheme="majorBidi" w:hAnsiTheme="majorBidi" w:cstheme="majorBidi"/>
          <w:noProof/>
          <w:sz w:val="24"/>
          <w:szCs w:val="24"/>
          <w:lang w:eastAsia="en-IE"/>
        </w:rPr>
        <w:t>(Vinzi et al., 2010)</w:t>
      </w:r>
      <w:r w:rsidRPr="00C52D87">
        <w:rPr>
          <w:rFonts w:asciiTheme="majorBidi" w:hAnsiTheme="majorBidi" w:cstheme="majorBidi"/>
          <w:sz w:val="24"/>
          <w:szCs w:val="24"/>
          <w:lang w:eastAsia="en-IE"/>
        </w:rPr>
        <w:fldChar w:fldCharType="end"/>
      </w:r>
      <w:r w:rsidRPr="00C52D87">
        <w:rPr>
          <w:rFonts w:asciiTheme="majorBidi" w:hAnsiTheme="majorBidi" w:cstheme="majorBidi"/>
          <w:sz w:val="24"/>
          <w:szCs w:val="24"/>
          <w:lang w:eastAsia="en-IE"/>
        </w:rPr>
        <w:t>.</w:t>
      </w:r>
      <w:bookmarkEnd w:id="638"/>
      <w:r w:rsidRPr="00C52D87">
        <w:rPr>
          <w:rFonts w:asciiTheme="majorBidi" w:hAnsiTheme="majorBidi" w:cstheme="majorBidi"/>
          <w:sz w:val="24"/>
          <w:szCs w:val="24"/>
          <w:lang w:eastAsia="en-IE"/>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60"/>
        <w:gridCol w:w="1456"/>
      </w:tblGrid>
      <w:tr w:rsidR="005A3E24" w:rsidRPr="00C52D87" w14:paraId="538F66DF" w14:textId="77777777" w:rsidTr="0008030B">
        <w:trPr>
          <w:trHeight w:val="530"/>
        </w:trPr>
        <w:tc>
          <w:tcPr>
            <w:tcW w:w="7560" w:type="dxa"/>
          </w:tcPr>
          <w:p w14:paraId="521E6F4D" w14:textId="617A04E7" w:rsidR="005A3E24" w:rsidRPr="00C52D87" w:rsidRDefault="005A3E24" w:rsidP="00BF6354">
            <w:pPr>
              <w:pStyle w:val="Caption"/>
              <w:rPr>
                <w:lang w:eastAsia="en-IE"/>
              </w:rPr>
            </w:pPr>
            <m:oMathPara>
              <m:oMath>
                <m:r>
                  <w:rPr>
                    <w:rFonts w:ascii="Cambria Math" w:hAnsi="Cambria Math"/>
                    <w:lang w:eastAsia="en-IE"/>
                  </w:rPr>
                  <m:t>Minimize S=</m:t>
                </m:r>
                <m:nary>
                  <m:naryPr>
                    <m:chr m:val="∑"/>
                    <m:limLoc m:val="undOvr"/>
                    <m:ctrlPr>
                      <w:rPr>
                        <w:rFonts w:ascii="Cambria Math" w:hAnsi="Cambria Math"/>
                        <w:i/>
                        <w:lang w:eastAsia="en-IE"/>
                      </w:rPr>
                    </m:ctrlPr>
                  </m:naryPr>
                  <m:sub>
                    <m:r>
                      <w:rPr>
                        <w:rFonts w:ascii="Cambria Math" w:hAnsi="Cambria Math"/>
                        <w:lang w:eastAsia="en-IE"/>
                      </w:rPr>
                      <m:t>i=1</m:t>
                    </m:r>
                  </m:sub>
                  <m:sup>
                    <m:r>
                      <w:rPr>
                        <w:rFonts w:ascii="Cambria Math" w:hAnsi="Cambria Math"/>
                        <w:lang w:eastAsia="en-IE"/>
                      </w:rPr>
                      <m:t>n</m:t>
                    </m:r>
                  </m:sup>
                  <m:e>
                    <m:sSubSup>
                      <m:sSubSupPr>
                        <m:ctrlPr>
                          <w:rPr>
                            <w:rFonts w:ascii="Cambria Math" w:hAnsi="Cambria Math"/>
                            <w:i/>
                            <w:lang w:eastAsia="en-IE"/>
                          </w:rPr>
                        </m:ctrlPr>
                      </m:sSubSupPr>
                      <m:e>
                        <m:r>
                          <w:rPr>
                            <w:rFonts w:ascii="Cambria Math" w:hAnsi="Cambria Math"/>
                            <w:lang w:eastAsia="en-IE"/>
                          </w:rPr>
                          <m:t>e</m:t>
                        </m:r>
                      </m:e>
                      <m:sub>
                        <m:r>
                          <w:rPr>
                            <w:rFonts w:ascii="Cambria Math" w:hAnsi="Cambria Math"/>
                            <w:lang w:eastAsia="en-IE"/>
                          </w:rPr>
                          <m:t>i</m:t>
                        </m:r>
                      </m:sub>
                      <m:sup>
                        <m:r>
                          <w:rPr>
                            <w:rFonts w:ascii="Cambria Math" w:hAnsi="Cambria Math"/>
                            <w:lang w:eastAsia="en-IE"/>
                          </w:rPr>
                          <m:t>2</m:t>
                        </m:r>
                      </m:sup>
                    </m:sSubSup>
                  </m:e>
                </m:nary>
              </m:oMath>
            </m:oMathPara>
          </w:p>
        </w:tc>
        <w:tc>
          <w:tcPr>
            <w:tcW w:w="1456" w:type="dxa"/>
          </w:tcPr>
          <w:p w14:paraId="74A0B011" w14:textId="4D64F291" w:rsidR="005A3E24" w:rsidRPr="00C52D87" w:rsidRDefault="005A3E24" w:rsidP="00BF6354">
            <w:pPr>
              <w:pStyle w:val="Caption"/>
              <w:rPr>
                <w:lang w:eastAsia="en-IE"/>
              </w:rPr>
            </w:pPr>
            <w:r w:rsidRPr="00C52D87">
              <w:t xml:space="preserve">Equation </w:t>
            </w:r>
            <w:fldSimple w:instr=" STYLEREF 4 \s ">
              <w:r w:rsidR="00951439">
                <w:rPr>
                  <w:noProof/>
                  <w:cs/>
                </w:rPr>
                <w:t>‎</w:t>
              </w:r>
              <w:r w:rsidR="00951439">
                <w:rPr>
                  <w:noProof/>
                </w:rPr>
                <w:t>3</w:t>
              </w:r>
            </w:fldSimple>
            <w:r w:rsidRPr="00C52D87">
              <w:t>.</w:t>
            </w:r>
            <w:fldSimple w:instr=" SEQ Equation \* ARABIC \s 4 ">
              <w:r w:rsidR="00951439">
                <w:rPr>
                  <w:noProof/>
                </w:rPr>
                <w:t>9</w:t>
              </w:r>
            </w:fldSimple>
            <w:r w:rsidRPr="00C52D87">
              <w:rPr>
                <w:lang w:eastAsia="en-IE"/>
              </w:rPr>
              <w:tab/>
            </w:r>
          </w:p>
        </w:tc>
      </w:tr>
    </w:tbl>
    <w:p w14:paraId="2BE254C1" w14:textId="5E49AC1E" w:rsidR="00055320" w:rsidRPr="00C52D87" w:rsidRDefault="00055320" w:rsidP="005F3D42">
      <w:pPr>
        <w:spacing w:line="480" w:lineRule="auto"/>
        <w:rPr>
          <w:rFonts w:asciiTheme="majorBidi" w:hAnsiTheme="majorBidi" w:cstheme="majorBidi"/>
          <w:sz w:val="24"/>
          <w:szCs w:val="24"/>
        </w:rPr>
      </w:pPr>
      <w:bookmarkStart w:id="639" w:name="_Toc107502790"/>
      <w:r w:rsidRPr="00C52D87">
        <w:rPr>
          <w:rFonts w:asciiTheme="majorBidi" w:hAnsiTheme="majorBidi" w:cstheme="majorBidi"/>
          <w:sz w:val="24"/>
          <w:szCs w:val="24"/>
          <w:lang w:eastAsia="en-IE"/>
        </w:rPr>
        <w:t xml:space="preserve">An error is the subtraction of the response’s real value from its estimation. Each data point has one error, and the eventual goal is to ensure that both the sum and the mean of the errors equal zero. In the surrogate modeling process, the LS method predicts the parameters by polynomials. Then, the fitted RSM is implemented. Subsequently, the approximated model should be almost equal to the exact model if it is a sufficient prediction of the actual model </w:t>
      </w:r>
      <w:r w:rsidRPr="00C52D87">
        <w:rPr>
          <w:rFonts w:asciiTheme="majorBidi" w:hAnsiTheme="majorBidi" w:cstheme="majorBidi"/>
          <w:sz w:val="24"/>
          <w:szCs w:val="24"/>
          <w:lang w:eastAsia="en-IE"/>
        </w:rPr>
        <w:fldChar w:fldCharType="begin"/>
      </w:r>
      <w:r w:rsidR="002D1866" w:rsidRPr="00C52D87">
        <w:rPr>
          <w:rFonts w:asciiTheme="majorBidi" w:hAnsiTheme="majorBidi" w:cstheme="majorBidi"/>
          <w:sz w:val="24"/>
          <w:szCs w:val="24"/>
          <w:lang w:eastAsia="en-IE"/>
        </w:rPr>
        <w:instrText xml:space="preserve"> ADDIN EN.CITE &lt;EndNote&gt;&lt;Cite&gt;&lt;Author&gt;Montgomery&lt;/Author&gt;&lt;Year&gt;2017&lt;/Year&gt;&lt;RecNum&gt;59&lt;/RecNum&gt;&lt;DisplayText&gt;(Montgomery, 2017)&lt;/DisplayText&gt;&lt;record&gt;&lt;rec-number&gt;59&lt;/rec-number&gt;&lt;foreign-keys&gt;&lt;key app="EN" db-id="0e5zz9apwxxs5qexv5opwzxrvszfdstwr25p" timestamp="1653909102"&gt;59&lt;/key&gt;&lt;/foreign-keys&gt;&lt;ref-type name="Book"&gt;6&lt;/ref-type&gt;&lt;contributors&gt;&lt;authors&gt;&lt;author&gt;Montgomery, Douglas C&lt;/author&gt;&lt;/authors&gt;&lt;/contributors&gt;&lt;titles&gt;&lt;title&gt;Design and analysis of experiments&lt;/title&gt;&lt;/titles&gt;&lt;dates&gt;&lt;year&gt;2017&lt;/year&gt;&lt;/dates&gt;&lt;publisher&gt;John Wiley &amp;amp; Sons&lt;/publisher&gt;&lt;isbn&gt;1119113474&lt;/isbn&gt;&lt;urls&gt;&lt;/urls&gt;&lt;/record&gt;&lt;/Cite&gt;&lt;/EndNote&gt;</w:instrText>
      </w:r>
      <w:r w:rsidRPr="00C52D87">
        <w:rPr>
          <w:rFonts w:asciiTheme="majorBidi" w:hAnsiTheme="majorBidi" w:cstheme="majorBidi"/>
          <w:sz w:val="24"/>
          <w:szCs w:val="24"/>
          <w:lang w:eastAsia="en-IE"/>
        </w:rPr>
        <w:fldChar w:fldCharType="separate"/>
      </w:r>
      <w:r w:rsidR="002D1866" w:rsidRPr="00C52D87">
        <w:rPr>
          <w:rFonts w:asciiTheme="majorBidi" w:hAnsiTheme="majorBidi" w:cstheme="majorBidi"/>
          <w:noProof/>
          <w:sz w:val="24"/>
          <w:szCs w:val="24"/>
          <w:lang w:eastAsia="en-IE"/>
        </w:rPr>
        <w:t>(Montgomery, 2017)</w:t>
      </w:r>
      <w:r w:rsidRPr="00C52D87">
        <w:rPr>
          <w:rFonts w:asciiTheme="majorBidi" w:hAnsiTheme="majorBidi" w:cstheme="majorBidi"/>
          <w:sz w:val="24"/>
          <w:szCs w:val="24"/>
          <w:lang w:eastAsia="en-IE"/>
        </w:rPr>
        <w:fldChar w:fldCharType="end"/>
      </w:r>
      <w:r w:rsidRPr="00C52D87">
        <w:rPr>
          <w:rFonts w:asciiTheme="majorBidi" w:hAnsiTheme="majorBidi" w:cstheme="majorBidi"/>
          <w:sz w:val="24"/>
          <w:szCs w:val="24"/>
          <w:lang w:eastAsia="en-IE"/>
        </w:rPr>
        <w:t>.</w:t>
      </w:r>
      <w:bookmarkEnd w:id="639"/>
      <w:r w:rsidRPr="00C52D87">
        <w:rPr>
          <w:rFonts w:asciiTheme="majorBidi" w:hAnsiTheme="majorBidi" w:cstheme="majorBidi"/>
          <w:sz w:val="24"/>
          <w:szCs w:val="24"/>
        </w:rPr>
        <w:t xml:space="preserve"> </w:t>
      </w:r>
    </w:p>
    <w:p w14:paraId="24DA2790" w14:textId="163B2733" w:rsidR="00055320" w:rsidRPr="00C52D87" w:rsidRDefault="00227F1E" w:rsidP="00365447">
      <w:pPr>
        <w:pStyle w:val="Heading6"/>
        <w:rPr>
          <w:rFonts w:asciiTheme="majorBidi" w:hAnsiTheme="majorBidi"/>
        </w:rPr>
      </w:pPr>
      <w:r w:rsidRPr="00C52D87">
        <w:rPr>
          <w:rFonts w:asciiTheme="majorBidi" w:hAnsiTheme="majorBidi"/>
        </w:rPr>
        <w:tab/>
      </w:r>
      <w:bookmarkStart w:id="640" w:name="_Toc107502791"/>
      <w:bookmarkStart w:id="641" w:name="_Toc109848517"/>
      <w:r w:rsidR="00055320" w:rsidRPr="00C52D87">
        <w:rPr>
          <w:rFonts w:asciiTheme="majorBidi" w:hAnsiTheme="majorBidi"/>
        </w:rPr>
        <w:t xml:space="preserve">Weighted </w:t>
      </w:r>
      <w:r w:rsidR="006E0014" w:rsidRPr="00C52D87">
        <w:rPr>
          <w:rFonts w:asciiTheme="majorBidi" w:hAnsiTheme="majorBidi"/>
        </w:rPr>
        <w:t xml:space="preserve">least square regression </w:t>
      </w:r>
      <w:r w:rsidR="00055320" w:rsidRPr="00C52D87">
        <w:rPr>
          <w:rFonts w:asciiTheme="majorBidi" w:hAnsiTheme="majorBidi"/>
        </w:rPr>
        <w:t>(WLSR)</w:t>
      </w:r>
      <w:bookmarkEnd w:id="640"/>
      <w:bookmarkEnd w:id="641"/>
    </w:p>
    <w:p w14:paraId="602C82AC" w14:textId="28993259" w:rsidR="00055320" w:rsidRPr="00C52D87" w:rsidRDefault="00055320" w:rsidP="005F3D42">
      <w:pPr>
        <w:spacing w:line="480" w:lineRule="auto"/>
        <w:rPr>
          <w:rFonts w:asciiTheme="majorBidi" w:hAnsiTheme="majorBidi" w:cstheme="majorBidi"/>
          <w:sz w:val="24"/>
          <w:szCs w:val="24"/>
        </w:rPr>
      </w:pPr>
      <w:bookmarkStart w:id="642" w:name="_Toc107502792"/>
      <w:r w:rsidRPr="00C52D87">
        <w:rPr>
          <w:rFonts w:asciiTheme="majorBidi" w:hAnsiTheme="majorBidi" w:cstheme="majorBidi"/>
          <w:sz w:val="24"/>
          <w:szCs w:val="24"/>
        </w:rPr>
        <w:t xml:space="preserve">The typical LS analysis presumes homoscedasticity, suggesting that the variance in the errors is constant. If the errors have no static variation in typical LS (this is also called heteroscedasticity), the method of WLSR is useful   </w:t>
      </w:r>
      <w:r w:rsidRPr="00C52D87">
        <w:rPr>
          <w:rFonts w:asciiTheme="majorBidi" w:hAnsiTheme="majorBidi" w:cstheme="majorBidi"/>
          <w:sz w:val="24"/>
          <w:szCs w:val="24"/>
        </w:rPr>
        <w:fldChar w:fldCharType="begin"/>
      </w:r>
      <w:r w:rsidR="002D1866" w:rsidRPr="00C52D87">
        <w:rPr>
          <w:rFonts w:asciiTheme="majorBidi" w:hAnsiTheme="majorBidi" w:cstheme="majorBidi"/>
          <w:sz w:val="24"/>
          <w:szCs w:val="24"/>
        </w:rPr>
        <w:instrText xml:space="preserve"> ADDIN EN.CITE &lt;EndNote&gt;&lt;Cite&gt;&lt;Author&gt;Hansen&lt;/Author&gt;&lt;Year&gt;2012&lt;/Year&gt;&lt;RecNum&gt;158&lt;/RecNum&gt;&lt;DisplayText&gt;(Hansen et al., 2012)&lt;/DisplayText&gt;&lt;record&gt;&lt;rec-number&gt;158&lt;/rec-number&gt;&lt;foreign-keys&gt;&lt;key app="EN" db-id="0e5zz9apwxxs5qexv5opwzxrvszfdstwr25p" timestamp="1653909116"&gt;158&lt;/key&gt;&lt;/foreign-keys&gt;&lt;ref-type name="Book"&gt;6&lt;/ref-type&gt;&lt;contributors&gt;&lt;authors&gt;&lt;author&gt;Hansen, Per Christian&lt;/author&gt;&lt;author&gt;Pereyra, Víctor&lt;/author&gt;&lt;author&gt;Scherer, Godela&lt;/author&gt;&lt;/authors&gt;&lt;/contributors&gt;&lt;titles&gt;&lt;title&gt;Least squares data fitting with applications&lt;/title&gt;&lt;/titles&gt;&lt;dates&gt;&lt;year&gt;2012&lt;/year&gt;&lt;/dates&gt;&lt;publisher&gt;JHU Press&lt;/publisher&gt;&lt;isbn&gt;1421407868&lt;/isbn&gt;&lt;urls&gt;&lt;/urls&gt;&lt;/record&gt;&lt;/Cite&gt;&lt;/EndNote&gt;</w:instrText>
      </w:r>
      <w:r w:rsidRPr="00C52D87">
        <w:rPr>
          <w:rFonts w:asciiTheme="majorBidi" w:hAnsiTheme="majorBidi" w:cstheme="majorBidi"/>
          <w:sz w:val="24"/>
          <w:szCs w:val="24"/>
        </w:rPr>
        <w:fldChar w:fldCharType="separate"/>
      </w:r>
      <w:r w:rsidR="002D1866" w:rsidRPr="00C52D87">
        <w:rPr>
          <w:rFonts w:asciiTheme="majorBidi" w:hAnsiTheme="majorBidi" w:cstheme="majorBidi"/>
          <w:noProof/>
          <w:sz w:val="24"/>
          <w:szCs w:val="24"/>
        </w:rPr>
        <w:t>(Hansen et al., 2012)</w:t>
      </w:r>
      <w:r w:rsidRPr="00C52D87">
        <w:rPr>
          <w:rFonts w:asciiTheme="majorBidi" w:hAnsiTheme="majorBidi" w:cstheme="majorBidi"/>
          <w:sz w:val="24"/>
          <w:szCs w:val="24"/>
        </w:rPr>
        <w:fldChar w:fldCharType="end"/>
      </w:r>
      <w:r w:rsidRPr="00C52D87">
        <w:rPr>
          <w:rFonts w:asciiTheme="majorBidi" w:hAnsiTheme="majorBidi" w:cstheme="majorBidi"/>
          <w:sz w:val="24"/>
          <w:szCs w:val="24"/>
        </w:rPr>
        <w:t xml:space="preserve">. In the surrogate modeling process, a WLSR at a given point involves identifying the best multivariate polynomial approximation </w:t>
      </w:r>
      <w:r w:rsidRPr="00C52D87">
        <w:rPr>
          <w:rFonts w:asciiTheme="majorBidi" w:hAnsiTheme="majorBidi" w:cstheme="majorBidi"/>
          <w:sz w:val="24"/>
          <w:szCs w:val="24"/>
        </w:rPr>
        <w:fldChar w:fldCharType="begin"/>
      </w:r>
      <w:r w:rsidR="00197D8A" w:rsidRPr="00C52D87">
        <w:rPr>
          <w:rFonts w:asciiTheme="majorBidi" w:hAnsiTheme="majorBidi" w:cstheme="majorBidi"/>
          <w:sz w:val="24"/>
          <w:szCs w:val="24"/>
        </w:rPr>
        <w:instrText xml:space="preserve"> ADDIN EN.CITE &lt;EndNote&gt;&lt;Cite&gt;&lt;Author&gt;Bettebghor&lt;/Author&gt;&lt;Year&gt;2011&lt;/Year&gt;&lt;RecNum&gt;159&lt;/RecNum&gt;&lt;DisplayText&gt;(Bettebghor et al., 2011)&lt;/DisplayText&gt;&lt;record&gt;&lt;rec-number&gt;159&lt;/rec-number&gt;&lt;foreign-keys&gt;&lt;key app="EN" db-id="0e5zz9apwxxs5qexv5opwzxrvszfdstwr25p" timestamp="1653909116"&gt;159&lt;/key&gt;&lt;/foreign-keys&gt;&lt;ref-type name="Journal Article"&gt;17&lt;/ref-type&gt;&lt;contributors&gt;&lt;authors&gt;&lt;author&gt;Bettebghor, Dimitri&lt;/author&gt;&lt;author&gt;Bartoli, Nathalie&lt;/author&gt;&lt;author&gt;Grihon, Stéphane&lt;/author&gt;&lt;author&gt;Morlier, Joseph&lt;/author&gt;&lt;author&gt;Samuelides, Manuel&lt;/author&gt;&lt;/authors&gt;&lt;/contributors&gt;&lt;titles&gt;&lt;title&gt;Surrogate modeling approximation using a mixture of experts based on EM joint estimation&lt;/title&gt;&lt;secondary-title&gt;Structural and Multidisciplinary Optimization&lt;/secondary-title&gt;&lt;/titles&gt;&lt;periodical&gt;&lt;full-title&gt;Structural and Multidisciplinary Optimization&lt;/full-title&gt;&lt;/periodical&gt;&lt;pages&gt;243-259&lt;/pages&gt;&lt;volume&gt;43&lt;/volume&gt;&lt;number&gt;2&lt;/number&gt;&lt;dates&gt;&lt;year&gt;2011&lt;/year&gt;&lt;/dates&gt;&lt;isbn&gt;1615-147X&lt;/isbn&gt;&lt;urls&gt;&lt;/urls&gt;&lt;/record&gt;&lt;/Cite&gt;&lt;/EndNote&gt;</w:instrText>
      </w:r>
      <w:r w:rsidRPr="00C52D87">
        <w:rPr>
          <w:rFonts w:asciiTheme="majorBidi" w:hAnsiTheme="majorBidi" w:cstheme="majorBidi"/>
          <w:sz w:val="24"/>
          <w:szCs w:val="24"/>
        </w:rPr>
        <w:fldChar w:fldCharType="separate"/>
      </w:r>
      <w:r w:rsidR="002D1866" w:rsidRPr="00C52D87">
        <w:rPr>
          <w:rFonts w:asciiTheme="majorBidi" w:hAnsiTheme="majorBidi" w:cstheme="majorBidi"/>
          <w:noProof/>
          <w:sz w:val="24"/>
          <w:szCs w:val="24"/>
        </w:rPr>
        <w:t>(Bettebghor et al., 2011)</w:t>
      </w:r>
      <w:r w:rsidRPr="00C52D87">
        <w:rPr>
          <w:rFonts w:asciiTheme="majorBidi" w:hAnsiTheme="majorBidi" w:cstheme="majorBidi"/>
          <w:sz w:val="24"/>
          <w:szCs w:val="24"/>
        </w:rPr>
        <w:fldChar w:fldCharType="end"/>
      </w:r>
      <w:r w:rsidRPr="00C52D87">
        <w:rPr>
          <w:rFonts w:asciiTheme="majorBidi" w:hAnsiTheme="majorBidi" w:cstheme="majorBidi"/>
          <w:sz w:val="24"/>
          <w:szCs w:val="24"/>
        </w:rPr>
        <w:t>.</w:t>
      </w:r>
      <w:bookmarkEnd w:id="642"/>
      <w:r w:rsidRPr="00C52D87">
        <w:rPr>
          <w:rFonts w:asciiTheme="majorBidi" w:hAnsiTheme="majorBidi" w:cstheme="majorBidi"/>
          <w:sz w:val="24"/>
          <w:szCs w:val="24"/>
        </w:rPr>
        <w:t xml:space="preserve"> </w:t>
      </w:r>
    </w:p>
    <w:p w14:paraId="269DE5A4" w14:textId="336984BF" w:rsidR="00055320" w:rsidRPr="00C52D87" w:rsidRDefault="00227F1E" w:rsidP="00365447">
      <w:pPr>
        <w:pStyle w:val="Heading6"/>
        <w:rPr>
          <w:rFonts w:asciiTheme="majorBidi" w:hAnsiTheme="majorBidi"/>
        </w:rPr>
      </w:pPr>
      <w:r w:rsidRPr="00C52D87">
        <w:rPr>
          <w:rFonts w:asciiTheme="majorBidi" w:hAnsiTheme="majorBidi"/>
        </w:rPr>
        <w:tab/>
      </w:r>
      <w:bookmarkStart w:id="643" w:name="_Toc107502793"/>
      <w:bookmarkStart w:id="644" w:name="_Toc109848518"/>
      <w:r w:rsidR="00055320" w:rsidRPr="00C52D87">
        <w:rPr>
          <w:rFonts w:asciiTheme="majorBidi" w:hAnsiTheme="majorBidi"/>
        </w:rPr>
        <w:t>Log-</w:t>
      </w:r>
      <w:r w:rsidR="006E0014" w:rsidRPr="00C52D87">
        <w:rPr>
          <w:rFonts w:asciiTheme="majorBidi" w:hAnsiTheme="majorBidi"/>
        </w:rPr>
        <w:t>l</w:t>
      </w:r>
      <w:r w:rsidR="00055320" w:rsidRPr="00C52D87">
        <w:rPr>
          <w:rFonts w:asciiTheme="majorBidi" w:hAnsiTheme="majorBidi"/>
        </w:rPr>
        <w:t>ikelihood</w:t>
      </w:r>
      <w:bookmarkEnd w:id="643"/>
      <w:bookmarkEnd w:id="644"/>
    </w:p>
    <w:p w14:paraId="127F804D" w14:textId="0B3C2A7F" w:rsidR="00055320" w:rsidRPr="00C52D87" w:rsidRDefault="00055320" w:rsidP="005F3D42">
      <w:pPr>
        <w:spacing w:line="480" w:lineRule="auto"/>
        <w:rPr>
          <w:rFonts w:asciiTheme="majorBidi" w:hAnsiTheme="majorBidi" w:cstheme="majorBidi"/>
          <w:b/>
          <w:bCs/>
          <w:i/>
          <w:iCs/>
          <w:sz w:val="24"/>
          <w:szCs w:val="24"/>
        </w:rPr>
      </w:pPr>
      <w:bookmarkStart w:id="645" w:name="_Toc107502794"/>
      <w:r w:rsidRPr="00C52D87">
        <w:rPr>
          <w:rFonts w:asciiTheme="majorBidi" w:hAnsiTheme="majorBidi" w:cstheme="majorBidi"/>
          <w:sz w:val="24"/>
          <w:szCs w:val="24"/>
        </w:rPr>
        <w:t xml:space="preserve">Log-likelihood is a logarithm type of likelihood function. The likelihood is a function of combinations of coefficients and parameters in a model that creates a statistical collection of data. The likelihood is a critical tool in statistical analyses used to estimate an unknown parameter by using a data set. Usually, using log-likelihood as the likelihood is more straightforward, and this logarithm grows gradually and achieves the same value as the original function at the optimal point. Therefore, using log-likelihood instead of likelihood is possible in searching for the maximum value of a model </w:t>
      </w:r>
      <w:r w:rsidRPr="00C52D87">
        <w:rPr>
          <w:rFonts w:asciiTheme="majorBidi" w:hAnsiTheme="majorBidi" w:cstheme="majorBidi"/>
          <w:sz w:val="24"/>
          <w:szCs w:val="24"/>
        </w:rPr>
        <w:fldChar w:fldCharType="begin"/>
      </w:r>
      <w:r w:rsidR="002D1866" w:rsidRPr="00C52D87">
        <w:rPr>
          <w:rFonts w:asciiTheme="majorBidi" w:hAnsiTheme="majorBidi" w:cstheme="majorBidi"/>
          <w:sz w:val="24"/>
          <w:szCs w:val="24"/>
        </w:rPr>
        <w:instrText xml:space="preserve"> ADDIN EN.CITE &lt;EndNote&gt;&lt;Cite&gt;&lt;Author&gt;Montgomery&lt;/Author&gt;&lt;Year&gt;2017&lt;/Year&gt;&lt;RecNum&gt;59&lt;/RecNum&gt;&lt;DisplayText&gt;(Montgomery, 2017)&lt;/DisplayText&gt;&lt;record&gt;&lt;rec-number&gt;59&lt;/rec-number&gt;&lt;foreign-keys&gt;&lt;key app="EN" db-id="0e5zz9apwxxs5qexv5opwzxrvszfdstwr25p" timestamp="1653909102"&gt;59&lt;/key&gt;&lt;/foreign-keys&gt;&lt;ref-type name="Book"&gt;6&lt;/ref-type&gt;&lt;contributors&gt;&lt;authors&gt;&lt;author&gt;Montgomery, Douglas C&lt;/author&gt;&lt;/authors&gt;&lt;/contributors&gt;&lt;titles&gt;&lt;title&gt;Design and analysis of experiments&lt;/title&gt;&lt;/titles&gt;&lt;dates&gt;&lt;year&gt;2017&lt;/year&gt;&lt;/dates&gt;&lt;publisher&gt;John Wiley &amp;amp; Sons&lt;/publisher&gt;&lt;isbn&gt;1119113474&lt;/isbn&gt;&lt;urls&gt;&lt;/urls&gt;&lt;/record&gt;&lt;/Cite&gt;&lt;/EndNote&gt;</w:instrText>
      </w:r>
      <w:r w:rsidRPr="00C52D87">
        <w:rPr>
          <w:rFonts w:asciiTheme="majorBidi" w:hAnsiTheme="majorBidi" w:cstheme="majorBidi"/>
          <w:sz w:val="24"/>
          <w:szCs w:val="24"/>
        </w:rPr>
        <w:fldChar w:fldCharType="separate"/>
      </w:r>
      <w:r w:rsidR="002D1866" w:rsidRPr="00C52D87">
        <w:rPr>
          <w:rFonts w:asciiTheme="majorBidi" w:hAnsiTheme="majorBidi" w:cstheme="majorBidi"/>
          <w:noProof/>
          <w:sz w:val="24"/>
          <w:szCs w:val="24"/>
        </w:rPr>
        <w:t>(Montgomery, 2017)</w:t>
      </w:r>
      <w:r w:rsidRPr="00C52D87">
        <w:rPr>
          <w:rFonts w:asciiTheme="majorBidi" w:hAnsiTheme="majorBidi" w:cstheme="majorBidi"/>
          <w:sz w:val="24"/>
          <w:szCs w:val="24"/>
        </w:rPr>
        <w:fldChar w:fldCharType="end"/>
      </w:r>
      <w:r w:rsidRPr="00C52D87">
        <w:rPr>
          <w:rFonts w:asciiTheme="majorBidi" w:hAnsiTheme="majorBidi" w:cstheme="majorBidi"/>
          <w:sz w:val="24"/>
          <w:szCs w:val="24"/>
        </w:rPr>
        <w:t>.</w:t>
      </w:r>
      <w:bookmarkEnd w:id="645"/>
    </w:p>
    <w:p w14:paraId="4069B488" w14:textId="009EE135" w:rsidR="00055320" w:rsidRPr="00C52D87" w:rsidRDefault="00227F1E" w:rsidP="00365447">
      <w:pPr>
        <w:pStyle w:val="Heading6"/>
        <w:rPr>
          <w:rFonts w:asciiTheme="majorBidi" w:hAnsiTheme="majorBidi"/>
        </w:rPr>
      </w:pPr>
      <w:r w:rsidRPr="00C52D87">
        <w:rPr>
          <w:rFonts w:asciiTheme="majorBidi" w:hAnsiTheme="majorBidi"/>
        </w:rPr>
        <w:tab/>
      </w:r>
      <w:bookmarkStart w:id="646" w:name="_Toc107502795"/>
      <w:bookmarkStart w:id="647" w:name="_Toc109848519"/>
      <w:r w:rsidR="00055320" w:rsidRPr="00C52D87">
        <w:rPr>
          <w:rFonts w:asciiTheme="majorBidi" w:hAnsiTheme="majorBidi"/>
        </w:rPr>
        <w:t>Backpropagation</w:t>
      </w:r>
      <w:bookmarkEnd w:id="646"/>
      <w:bookmarkEnd w:id="647"/>
    </w:p>
    <w:p w14:paraId="4EC9FA2D" w14:textId="7A59F7BD" w:rsidR="00055320" w:rsidRPr="00C52D87" w:rsidRDefault="00055320" w:rsidP="006C1389">
      <w:pPr>
        <w:spacing w:line="480" w:lineRule="auto"/>
        <w:rPr>
          <w:rFonts w:asciiTheme="majorBidi" w:hAnsiTheme="majorBidi" w:cstheme="majorBidi"/>
          <w:sz w:val="24"/>
          <w:szCs w:val="24"/>
        </w:rPr>
      </w:pPr>
      <w:bookmarkStart w:id="648" w:name="_Toc107502796"/>
      <w:r w:rsidRPr="00C52D87">
        <w:rPr>
          <w:rFonts w:asciiTheme="majorBidi" w:hAnsiTheme="majorBidi" w:cstheme="majorBidi"/>
          <w:sz w:val="24"/>
          <w:szCs w:val="24"/>
        </w:rPr>
        <w:t xml:space="preserve">Backpropagation is a technique used to compute the loss function’s gradient in an ANN’s weights. We use backpropagation as a method to enhance the efficacy of ANN by adapting the weights. </w:t>
      </w:r>
      <w:r w:rsidRPr="00C52D87">
        <w:rPr>
          <w:rFonts w:asciiTheme="majorBidi" w:hAnsiTheme="majorBidi" w:cstheme="majorBidi"/>
          <w:b/>
          <w:sz w:val="24"/>
          <w:szCs w:val="24"/>
        </w:rPr>
        <w:t>B</w:t>
      </w:r>
      <w:r w:rsidRPr="00C52D87">
        <w:rPr>
          <w:rFonts w:asciiTheme="majorBidi" w:hAnsiTheme="majorBidi" w:cstheme="majorBidi"/>
          <w:sz w:val="24"/>
          <w:szCs w:val="24"/>
        </w:rPr>
        <w:t xml:space="preserve">ackpropagation is also used for training the data </w:t>
      </w:r>
      <w:r w:rsidRPr="00C52D87">
        <w:rPr>
          <w:rFonts w:asciiTheme="majorBidi" w:hAnsiTheme="majorBidi" w:cstheme="majorBidi"/>
          <w:sz w:val="24"/>
          <w:szCs w:val="24"/>
        </w:rPr>
        <w:fldChar w:fldCharType="begin"/>
      </w:r>
      <w:r w:rsidR="002D1866" w:rsidRPr="00C52D87">
        <w:rPr>
          <w:rFonts w:asciiTheme="majorBidi" w:hAnsiTheme="majorBidi" w:cstheme="majorBidi"/>
          <w:sz w:val="24"/>
          <w:szCs w:val="24"/>
        </w:rPr>
        <w:instrText xml:space="preserve"> ADDIN EN.CITE &lt;EndNote&gt;&lt;Cite&gt;&lt;Author&gt;Demuth&lt;/Author&gt;&lt;Year&gt;2014&lt;/Year&gt;&lt;RecNum&gt;160&lt;/RecNum&gt;&lt;DisplayText&gt;(Demuth et al., 2014)&lt;/DisplayText&gt;&lt;record&gt;&lt;rec-number&gt;160&lt;/rec-number&gt;&lt;foreign-keys&gt;&lt;key app="EN" db-id="0e5zz9apwxxs5qexv5opwzxrvszfdstwr25p" timestamp="1653909116"&gt;160&lt;/key&gt;&lt;/foreign-keys&gt;&lt;ref-type name="Book"&gt;6&lt;/ref-type&gt;&lt;contributors&gt;&lt;authors&gt;&lt;author&gt;Demuth, Howard B&lt;/author&gt;&lt;author&gt;Beale, Mark H&lt;/author&gt;&lt;author&gt;De Jess, Orlando&lt;/author&gt;&lt;author&gt;Hagan, Martin T&lt;/author&gt;&lt;/authors&gt;&lt;/contributors&gt;&lt;titles&gt;&lt;title&gt;Neural network design&lt;/title&gt;&lt;/titles&gt;&lt;volume&gt;20&lt;/volume&gt;&lt;dates&gt;&lt;year&gt;2014&lt;/year&gt;&lt;/dates&gt;&lt;pub-location&gt;Boston, United States&lt;/pub-location&gt;&lt;publisher&gt;Pws Pub&lt;/publisher&gt;&lt;isbn&gt;0971732116&lt;/isbn&gt;&lt;urls&gt;&lt;/urls&gt;&lt;/record&gt;&lt;/Cite&gt;&lt;/EndNote&gt;</w:instrText>
      </w:r>
      <w:r w:rsidRPr="00C52D87">
        <w:rPr>
          <w:rFonts w:asciiTheme="majorBidi" w:hAnsiTheme="majorBidi" w:cstheme="majorBidi"/>
          <w:sz w:val="24"/>
          <w:szCs w:val="24"/>
        </w:rPr>
        <w:fldChar w:fldCharType="separate"/>
      </w:r>
      <w:r w:rsidR="002D1866" w:rsidRPr="00C52D87">
        <w:rPr>
          <w:rFonts w:asciiTheme="majorBidi" w:hAnsiTheme="majorBidi" w:cstheme="majorBidi"/>
          <w:noProof/>
          <w:sz w:val="24"/>
          <w:szCs w:val="24"/>
        </w:rPr>
        <w:t>(Demuth et al., 2014)</w:t>
      </w:r>
      <w:r w:rsidRPr="00C52D87">
        <w:rPr>
          <w:rFonts w:asciiTheme="majorBidi" w:hAnsiTheme="majorBidi" w:cstheme="majorBidi"/>
          <w:sz w:val="24"/>
          <w:szCs w:val="24"/>
        </w:rPr>
        <w:fldChar w:fldCharType="end"/>
      </w:r>
      <w:r w:rsidRPr="00C52D87">
        <w:rPr>
          <w:rFonts w:asciiTheme="majorBidi" w:hAnsiTheme="majorBidi" w:cstheme="majorBidi"/>
          <w:sz w:val="24"/>
          <w:szCs w:val="24"/>
        </w:rPr>
        <w:t>.</w:t>
      </w:r>
      <w:bookmarkStart w:id="649" w:name="_Toc107502797"/>
      <w:bookmarkEnd w:id="648"/>
      <w:r w:rsidR="006C1389" w:rsidRPr="00C52D87">
        <w:rPr>
          <w:rFonts w:asciiTheme="majorBidi" w:hAnsiTheme="majorBidi" w:cstheme="majorBidi"/>
          <w:sz w:val="24"/>
          <w:szCs w:val="24"/>
        </w:rPr>
        <w:t xml:space="preserve"> </w:t>
      </w:r>
      <w:r w:rsidRPr="00C52D87">
        <w:rPr>
          <w:rFonts w:asciiTheme="majorBidi" w:hAnsiTheme="majorBidi" w:cstheme="majorBidi"/>
          <w:sz w:val="24"/>
          <w:szCs w:val="24"/>
        </w:rPr>
        <w:t xml:space="preserve">The backpropagation process is an iterative two-step process, </w:t>
      </w:r>
      <w:r w:rsidR="00434501" w:rsidRPr="00C52D87">
        <w:rPr>
          <w:rFonts w:asciiTheme="majorBidi" w:hAnsiTheme="majorBidi" w:cstheme="majorBidi"/>
          <w:sz w:val="24"/>
          <w:szCs w:val="24"/>
        </w:rPr>
        <w:t>that is</w:t>
      </w:r>
      <w:r w:rsidRPr="00C52D87">
        <w:rPr>
          <w:rFonts w:asciiTheme="majorBidi" w:hAnsiTheme="majorBidi" w:cstheme="majorBidi"/>
          <w:sz w:val="24"/>
          <w:szCs w:val="24"/>
        </w:rPr>
        <w:t xml:space="preserve">, propagation and weight adjustment. Once a given vector enters a space, it is propagated throughout the process until it arrives at the final layer. Then, using a loss function, the outcome is analyzed against the ideal result, and we can compute the error value of each neuron in the last layer. Accordingly, starting from the output, the values of the error are propagated backward, and this cycle continues until each neuron attains a corresponding error value that approximately denotes its contribution to the primary output </w:t>
      </w:r>
      <w:r w:rsidRPr="00C52D87">
        <w:rPr>
          <w:rFonts w:asciiTheme="majorBidi" w:hAnsiTheme="majorBidi" w:cstheme="majorBidi"/>
          <w:sz w:val="24"/>
          <w:szCs w:val="24"/>
        </w:rPr>
        <w:fldChar w:fldCharType="begin"/>
      </w:r>
      <w:r w:rsidR="002D1866" w:rsidRPr="00C52D87">
        <w:rPr>
          <w:rFonts w:asciiTheme="majorBidi" w:hAnsiTheme="majorBidi" w:cstheme="majorBidi"/>
          <w:sz w:val="24"/>
          <w:szCs w:val="24"/>
        </w:rPr>
        <w:instrText xml:space="preserve"> ADDIN EN.CITE &lt;EndNote&gt;&lt;Cite&gt;&lt;Author&gt;Chauvin&lt;/Author&gt;&lt;Year&gt;2013&lt;/Year&gt;&lt;RecNum&gt;161&lt;/RecNum&gt;&lt;DisplayText&gt;(Chauvin and Rumelhart, 2013)&lt;/DisplayText&gt;&lt;record&gt;&lt;rec-number&gt;161&lt;/rec-number&gt;&lt;foreign-keys&gt;&lt;key app="EN" db-id="0e5zz9apwxxs5qexv5opwzxrvszfdstwr25p" timestamp="1653909116"&gt;161&lt;/key&gt;&lt;/foreign-keys&gt;&lt;ref-type name="Book"&gt;6&lt;/ref-type&gt;&lt;contributors&gt;&lt;authors&gt;&lt;author&gt;Chauvin, Yves&lt;/author&gt;&lt;author&gt;Rumelhart, David E&lt;/author&gt;&lt;/authors&gt;&lt;/contributors&gt;&lt;titles&gt;&lt;title&gt;Backpropagation: theory, architectures, and applications&lt;/title&gt;&lt;/titles&gt;&lt;dates&gt;&lt;year&gt;2013&lt;/year&gt;&lt;/dates&gt;&lt;pub-location&gt;New York, United States&lt;/pub-location&gt;&lt;publisher&gt;Psychology Press&lt;/publisher&gt;&lt;isbn&gt;1134775741&lt;/isbn&gt;&lt;urls&gt;&lt;/urls&gt;&lt;/record&gt;&lt;/Cite&gt;&lt;/EndNote&gt;</w:instrText>
      </w:r>
      <w:r w:rsidRPr="00C52D87">
        <w:rPr>
          <w:rFonts w:asciiTheme="majorBidi" w:hAnsiTheme="majorBidi" w:cstheme="majorBidi"/>
          <w:sz w:val="24"/>
          <w:szCs w:val="24"/>
        </w:rPr>
        <w:fldChar w:fldCharType="separate"/>
      </w:r>
      <w:r w:rsidR="002D1866" w:rsidRPr="00C52D87">
        <w:rPr>
          <w:rFonts w:asciiTheme="majorBidi" w:hAnsiTheme="majorBidi" w:cstheme="majorBidi"/>
          <w:noProof/>
          <w:sz w:val="24"/>
          <w:szCs w:val="24"/>
        </w:rPr>
        <w:t>(Chauvin and Rumelhart, 2013)</w:t>
      </w:r>
      <w:r w:rsidRPr="00C52D87">
        <w:rPr>
          <w:rFonts w:asciiTheme="majorBidi" w:hAnsiTheme="majorBidi" w:cstheme="majorBidi"/>
          <w:sz w:val="24"/>
          <w:szCs w:val="24"/>
        </w:rPr>
        <w:fldChar w:fldCharType="end"/>
      </w:r>
      <w:r w:rsidRPr="00C52D87">
        <w:rPr>
          <w:rFonts w:asciiTheme="majorBidi" w:hAnsiTheme="majorBidi" w:cstheme="majorBidi"/>
          <w:sz w:val="24"/>
          <w:szCs w:val="24"/>
        </w:rPr>
        <w:t>.</w:t>
      </w:r>
      <w:bookmarkEnd w:id="649"/>
    </w:p>
    <w:p w14:paraId="5CFD21AC" w14:textId="3098799A" w:rsidR="00055320" w:rsidRPr="00C52D87" w:rsidRDefault="00227F1E" w:rsidP="00365447">
      <w:pPr>
        <w:pStyle w:val="Heading6"/>
        <w:rPr>
          <w:rFonts w:asciiTheme="majorBidi" w:hAnsiTheme="majorBidi"/>
        </w:rPr>
      </w:pPr>
      <w:r w:rsidRPr="00C52D87">
        <w:rPr>
          <w:rFonts w:asciiTheme="majorBidi" w:hAnsiTheme="majorBidi"/>
        </w:rPr>
        <w:tab/>
      </w:r>
      <w:bookmarkStart w:id="650" w:name="_Toc107502798"/>
      <w:bookmarkStart w:id="651" w:name="_Toc109848520"/>
      <w:r w:rsidR="00055320" w:rsidRPr="00C52D87">
        <w:rPr>
          <w:rFonts w:asciiTheme="majorBidi" w:hAnsiTheme="majorBidi"/>
        </w:rPr>
        <w:t>R-square (R</w:t>
      </w:r>
      <w:r w:rsidR="00055320" w:rsidRPr="00C52D87">
        <w:rPr>
          <w:rFonts w:asciiTheme="majorBidi" w:hAnsiTheme="majorBidi"/>
          <w:vertAlign w:val="superscript"/>
        </w:rPr>
        <w:t>2</w:t>
      </w:r>
      <w:r w:rsidR="00055320" w:rsidRPr="00C52D87">
        <w:rPr>
          <w:rFonts w:asciiTheme="majorBidi" w:hAnsiTheme="majorBidi"/>
        </w:rPr>
        <w:t>)</w:t>
      </w:r>
      <w:bookmarkEnd w:id="650"/>
      <w:bookmarkEnd w:id="651"/>
    </w:p>
    <w:p w14:paraId="7601B29A" w14:textId="2AF0F0BD" w:rsidR="00055320" w:rsidRPr="00C52D87" w:rsidRDefault="00055320" w:rsidP="005F3D42">
      <w:pPr>
        <w:spacing w:line="480" w:lineRule="auto"/>
        <w:rPr>
          <w:rFonts w:asciiTheme="majorBidi" w:hAnsiTheme="majorBidi" w:cstheme="majorBidi"/>
          <w:b/>
          <w:bCs/>
          <w:i/>
          <w:iCs/>
          <w:sz w:val="24"/>
          <w:szCs w:val="24"/>
        </w:rPr>
      </w:pPr>
      <w:bookmarkStart w:id="652" w:name="_Toc107502799"/>
      <w:r w:rsidRPr="00C52D87">
        <w:rPr>
          <w:rFonts w:asciiTheme="majorBidi" w:hAnsiTheme="majorBidi" w:cstheme="majorBidi"/>
          <w:sz w:val="24"/>
          <w:szCs w:val="24"/>
        </w:rPr>
        <w:t>R-square is a percentage of the deviation of the response variable and is estimated using the data of the factors. In surrogate models, we use R-square to examine the level of the model’s accuracy. The adjusted R</w:t>
      </w:r>
      <w:r w:rsidRPr="00C52D87">
        <w:rPr>
          <w:rFonts w:asciiTheme="majorBidi" w:hAnsiTheme="majorBidi" w:cstheme="majorBidi"/>
          <w:sz w:val="24"/>
          <w:szCs w:val="24"/>
          <w:vertAlign w:val="superscript"/>
        </w:rPr>
        <w:t>2</w:t>
      </w:r>
      <w:r w:rsidRPr="00C52D87">
        <w:rPr>
          <w:rFonts w:asciiTheme="majorBidi" w:hAnsiTheme="majorBidi" w:cstheme="majorBidi"/>
          <w:sz w:val="24"/>
          <w:szCs w:val="24"/>
        </w:rPr>
        <w:t xml:space="preserve"> is another version of R</w:t>
      </w:r>
      <w:r w:rsidRPr="00C52D87">
        <w:rPr>
          <w:rFonts w:asciiTheme="majorBidi" w:hAnsiTheme="majorBidi" w:cstheme="majorBidi"/>
          <w:sz w:val="24"/>
          <w:szCs w:val="24"/>
          <w:vertAlign w:val="superscript"/>
        </w:rPr>
        <w:t xml:space="preserve">2, </w:t>
      </w:r>
      <w:r w:rsidRPr="00C52D87">
        <w:rPr>
          <w:rFonts w:asciiTheme="majorBidi" w:hAnsiTheme="majorBidi" w:cstheme="majorBidi"/>
          <w:sz w:val="24"/>
          <w:szCs w:val="24"/>
        </w:rPr>
        <w:t>that considers the number of parameters, R</w:t>
      </w:r>
      <w:r w:rsidRPr="00C52D87">
        <w:rPr>
          <w:rFonts w:asciiTheme="majorBidi" w:hAnsiTheme="majorBidi" w:cstheme="majorBidi"/>
          <w:sz w:val="24"/>
          <w:szCs w:val="24"/>
          <w:vertAlign w:val="superscript"/>
        </w:rPr>
        <w:t>2</w:t>
      </w:r>
      <w:r w:rsidRPr="00C52D87">
        <w:rPr>
          <w:rFonts w:asciiTheme="majorBidi" w:hAnsiTheme="majorBidi" w:cstheme="majorBidi"/>
          <w:sz w:val="24"/>
          <w:szCs w:val="24"/>
        </w:rPr>
        <w:t xml:space="preserve"> and adjusted R</w:t>
      </w:r>
      <w:r w:rsidRPr="00C52D87">
        <w:rPr>
          <w:rFonts w:asciiTheme="majorBidi" w:hAnsiTheme="majorBidi" w:cstheme="majorBidi"/>
          <w:sz w:val="24"/>
          <w:szCs w:val="24"/>
          <w:vertAlign w:val="superscript"/>
        </w:rPr>
        <w:t>2</w:t>
      </w:r>
      <w:r w:rsidRPr="00C52D87">
        <w:rPr>
          <w:rFonts w:asciiTheme="majorBidi" w:hAnsiTheme="majorBidi" w:cstheme="majorBidi"/>
          <w:sz w:val="24"/>
          <w:szCs w:val="24"/>
        </w:rPr>
        <w:t xml:space="preserve"> are some of the leading indicators of accuracy in simulation-based design. However, R-square and adjusted R-square can be inadequate, and a high R</w:t>
      </w:r>
      <w:r w:rsidRPr="00C52D87">
        <w:rPr>
          <w:rFonts w:asciiTheme="majorBidi" w:hAnsiTheme="majorBidi" w:cstheme="majorBidi"/>
          <w:sz w:val="24"/>
          <w:szCs w:val="24"/>
          <w:vertAlign w:val="superscript"/>
        </w:rPr>
        <w:t xml:space="preserve">2 </w:t>
      </w:r>
      <w:r w:rsidRPr="00C52D87">
        <w:rPr>
          <w:rFonts w:asciiTheme="majorBidi" w:hAnsiTheme="majorBidi" w:cstheme="majorBidi"/>
          <w:sz w:val="24"/>
          <w:szCs w:val="24"/>
        </w:rPr>
        <w:t xml:space="preserve">can be elusive; thus, using additional different data points is necessary </w:t>
      </w:r>
      <w:r w:rsidRPr="00C52D87">
        <w:rPr>
          <w:rFonts w:asciiTheme="majorBidi" w:hAnsiTheme="majorBidi" w:cstheme="majorBidi"/>
          <w:sz w:val="24"/>
          <w:szCs w:val="24"/>
        </w:rPr>
        <w:fldChar w:fldCharType="begin"/>
      </w:r>
      <w:r w:rsidR="002D1866" w:rsidRPr="00C52D87">
        <w:rPr>
          <w:rFonts w:asciiTheme="majorBidi" w:hAnsiTheme="majorBidi" w:cstheme="majorBidi"/>
          <w:sz w:val="24"/>
          <w:szCs w:val="24"/>
        </w:rPr>
        <w:instrText xml:space="preserve"> ADDIN EN.CITE &lt;EndNote&gt;&lt;Cite&gt;&lt;Author&gt;Simpson&lt;/Author&gt;&lt;Year&gt;1997&lt;/Year&gt;&lt;RecNum&gt;162&lt;/RecNum&gt;&lt;DisplayText&gt;(Simpson et al., 1997)&lt;/DisplayText&gt;&lt;record&gt;&lt;rec-number&gt;162&lt;/rec-number&gt;&lt;foreign-keys&gt;&lt;key app="EN" db-id="0e5zz9apwxxs5qexv5opwzxrvszfdstwr25p" timestamp="1653909116"&gt;162&lt;/key&gt;&lt;/foreign-keys&gt;&lt;ref-type name="Conference Proceedings"&gt;10&lt;/ref-type&gt;&lt;contributors&gt;&lt;authors&gt;&lt;author&gt;Simpson, Timothy W.&lt;/author&gt;&lt;author&gt;Poplinski, J. D.&lt;/author&gt;&lt;author&gt;Koch, P. N.&lt;/author&gt;&lt;author&gt;Allen, J. K. &lt;/author&gt;&lt;/authors&gt;&lt;/contributors&gt;&lt;titles&gt;&lt;title&gt;On the use of statistics in design and the implications for deterministic computer experiments&lt;/title&gt;&lt;secondary-title&gt;ASME Design Engineering Technical Conferences&lt;/secondary-title&gt;&lt;/titles&gt;&lt;pages&gt;14-17&lt;/pages&gt;&lt;dates&gt;&lt;year&gt;1997&lt;/year&gt;&lt;/dates&gt;&lt;pub-location&gt;Sacramento, California&lt;/pub-location&gt;&lt;urls&gt;&lt;/urls&gt;&lt;/record&gt;&lt;/Cite&gt;&lt;/EndNote&gt;</w:instrText>
      </w:r>
      <w:r w:rsidRPr="00C52D87">
        <w:rPr>
          <w:rFonts w:asciiTheme="majorBidi" w:hAnsiTheme="majorBidi" w:cstheme="majorBidi"/>
          <w:sz w:val="24"/>
          <w:szCs w:val="24"/>
        </w:rPr>
        <w:fldChar w:fldCharType="separate"/>
      </w:r>
      <w:r w:rsidR="002D1866" w:rsidRPr="00C52D87">
        <w:rPr>
          <w:rFonts w:asciiTheme="majorBidi" w:hAnsiTheme="majorBidi" w:cstheme="majorBidi"/>
          <w:noProof/>
          <w:sz w:val="24"/>
          <w:szCs w:val="24"/>
        </w:rPr>
        <w:t>(Simpson et al., 1997)</w:t>
      </w:r>
      <w:r w:rsidRPr="00C52D87">
        <w:rPr>
          <w:rFonts w:asciiTheme="majorBidi" w:hAnsiTheme="majorBidi" w:cstheme="majorBidi"/>
          <w:sz w:val="24"/>
          <w:szCs w:val="24"/>
        </w:rPr>
        <w:fldChar w:fldCharType="end"/>
      </w:r>
      <w:r w:rsidRPr="00C52D87">
        <w:rPr>
          <w:rFonts w:asciiTheme="majorBidi" w:hAnsiTheme="majorBidi" w:cstheme="majorBidi"/>
          <w:sz w:val="24"/>
          <w:szCs w:val="24"/>
        </w:rPr>
        <w:t xml:space="preserve">. Several other measures, such as root mean square (RMS) and mean absolute error (MAE), are used for examining the model accuracy </w:t>
      </w:r>
      <w:r w:rsidRPr="00C52D87">
        <w:rPr>
          <w:rFonts w:asciiTheme="majorBidi" w:hAnsiTheme="majorBidi" w:cstheme="majorBidi"/>
          <w:sz w:val="24"/>
          <w:szCs w:val="24"/>
        </w:rPr>
        <w:fldChar w:fldCharType="begin"/>
      </w:r>
      <w:r w:rsidR="002D1866" w:rsidRPr="00C52D87">
        <w:rPr>
          <w:rFonts w:asciiTheme="majorBidi" w:hAnsiTheme="majorBidi" w:cstheme="majorBidi"/>
          <w:sz w:val="24"/>
          <w:szCs w:val="24"/>
        </w:rPr>
        <w:instrText xml:space="preserve"> ADDIN EN.CITE &lt;EndNote&gt;&lt;Cite&gt;&lt;Author&gt;Venter&lt;/Author&gt;&lt;Year&gt;1997&lt;/Year&gt;&lt;RecNum&gt;163&lt;/RecNum&gt;&lt;DisplayText&gt;(Venter et al., 1997)&lt;/DisplayText&gt;&lt;record&gt;&lt;rec-number&gt;163&lt;/rec-number&gt;&lt;foreign-keys&gt;&lt;key app="EN" db-id="0e5zz9apwxxs5qexv5opwzxrvszfdstwr25p" timestamp="1653909117"&gt;163&lt;/key&gt;&lt;/foreign-keys&gt;&lt;ref-type name="Book Section"&gt;5&lt;/ref-type&gt;&lt;contributors&gt;&lt;authors&gt;&lt;author&gt;Venter, Gerhard&lt;/author&gt;&lt;author&gt;Haftka, Raphael&lt;/author&gt;&lt;author&gt;Chirehdast, Mehran&lt;/author&gt;&lt;author&gt;Venter, Gerhard&lt;/author&gt;&lt;author&gt;Haftka, Raphael&lt;/author&gt;&lt;author&gt;Chirehdast, Mehran&lt;/author&gt;&lt;/authors&gt;&lt;/contributors&gt;&lt;titles&gt;&lt;title&gt;Response surface approximations for fatigue life prediction&lt;/title&gt;&lt;secondary-title&gt;38th Structures, Structural Dynamics, and Materials Conference&lt;/secondary-title&gt;&lt;tertiary-title&gt;Structures, Structural Dynamics, and Materials and Co-located Conferences&lt;/tertiary-title&gt;&lt;/titles&gt;&lt;num-vols&gt;0&lt;/num-vols&gt;&lt;dates&gt;&lt;year&gt;1997&lt;/year&gt;&lt;/dates&gt;&lt;publisher&gt;American Institute of Aeronautics and Astronautics&lt;/publisher&gt;&lt;urls&gt;&lt;related-urls&gt;&lt;url&gt;https://doi.org/10.2514/6.1997-1331&lt;/url&gt;&lt;/related-urls&gt;&lt;/urls&gt;&lt;electronic-resource-num&gt;doi:10.2514/6.1997-133110.2514/6.1997-1331&lt;/electronic-resource-num&gt;&lt;access-date&gt;2017/07/31&lt;/access-date&gt;&lt;/record&gt;&lt;/Cite&gt;&lt;/EndNote&gt;</w:instrText>
      </w:r>
      <w:r w:rsidRPr="00C52D87">
        <w:rPr>
          <w:rFonts w:asciiTheme="majorBidi" w:hAnsiTheme="majorBidi" w:cstheme="majorBidi"/>
          <w:sz w:val="24"/>
          <w:szCs w:val="24"/>
        </w:rPr>
        <w:fldChar w:fldCharType="separate"/>
      </w:r>
      <w:r w:rsidR="002D1866" w:rsidRPr="00C52D87">
        <w:rPr>
          <w:rFonts w:asciiTheme="majorBidi" w:hAnsiTheme="majorBidi" w:cstheme="majorBidi"/>
          <w:noProof/>
          <w:sz w:val="24"/>
          <w:szCs w:val="24"/>
        </w:rPr>
        <w:t>(Venter et al., 1997)</w:t>
      </w:r>
      <w:r w:rsidRPr="00C52D87">
        <w:rPr>
          <w:rFonts w:asciiTheme="majorBidi" w:hAnsiTheme="majorBidi" w:cstheme="majorBidi"/>
          <w:sz w:val="24"/>
          <w:szCs w:val="24"/>
        </w:rPr>
        <w:fldChar w:fldCharType="end"/>
      </w:r>
      <w:r w:rsidRPr="00C52D87">
        <w:rPr>
          <w:rFonts w:asciiTheme="majorBidi" w:hAnsiTheme="majorBidi" w:cstheme="majorBidi"/>
          <w:sz w:val="24"/>
          <w:szCs w:val="24"/>
        </w:rPr>
        <w:t>.</w:t>
      </w:r>
      <w:bookmarkEnd w:id="652"/>
      <w:r w:rsidRPr="00C52D87">
        <w:rPr>
          <w:rFonts w:asciiTheme="majorBidi" w:hAnsiTheme="majorBidi" w:cstheme="majorBidi"/>
          <w:sz w:val="24"/>
          <w:szCs w:val="24"/>
        </w:rPr>
        <w:t xml:space="preserve"> </w:t>
      </w:r>
    </w:p>
    <w:p w14:paraId="3A2DA619" w14:textId="609FE4CB" w:rsidR="00055320" w:rsidRPr="00C52D87" w:rsidRDefault="00227F1E" w:rsidP="00365447">
      <w:pPr>
        <w:pStyle w:val="Heading6"/>
        <w:rPr>
          <w:rFonts w:asciiTheme="majorBidi" w:hAnsiTheme="majorBidi"/>
        </w:rPr>
      </w:pPr>
      <w:r w:rsidRPr="00C52D87">
        <w:rPr>
          <w:rFonts w:asciiTheme="majorBidi" w:hAnsiTheme="majorBidi"/>
        </w:rPr>
        <w:tab/>
      </w:r>
      <w:bookmarkStart w:id="653" w:name="_Toc107502800"/>
      <w:bookmarkStart w:id="654" w:name="_Toc109848521"/>
      <w:r w:rsidR="00055320" w:rsidRPr="00C52D87">
        <w:rPr>
          <w:rFonts w:asciiTheme="majorBidi" w:hAnsiTheme="majorBidi"/>
        </w:rPr>
        <w:t xml:space="preserve">Mean </w:t>
      </w:r>
      <w:r w:rsidR="006E0014" w:rsidRPr="00C52D87">
        <w:rPr>
          <w:rFonts w:asciiTheme="majorBidi" w:hAnsiTheme="majorBidi"/>
        </w:rPr>
        <w:t xml:space="preserve">absolute percentage error </w:t>
      </w:r>
      <w:r w:rsidR="00055320" w:rsidRPr="00C52D87">
        <w:rPr>
          <w:rFonts w:asciiTheme="majorBidi" w:hAnsiTheme="majorBidi"/>
        </w:rPr>
        <w:t>(MAPE)</w:t>
      </w:r>
      <w:bookmarkEnd w:id="653"/>
      <w:bookmarkEnd w:id="654"/>
      <w:r w:rsidR="00055320" w:rsidRPr="00C52D87">
        <w:rPr>
          <w:rFonts w:asciiTheme="majorBidi" w:hAnsiTheme="majorBidi"/>
        </w:rPr>
        <w:t xml:space="preserve"> </w:t>
      </w:r>
    </w:p>
    <w:p w14:paraId="0449D325" w14:textId="303985F1" w:rsidR="00055320" w:rsidRPr="00C52D87" w:rsidRDefault="00055320" w:rsidP="005F3D42">
      <w:pPr>
        <w:spacing w:line="480" w:lineRule="auto"/>
        <w:rPr>
          <w:rFonts w:asciiTheme="majorBidi" w:hAnsiTheme="majorBidi" w:cstheme="majorBidi"/>
          <w:b/>
          <w:bCs/>
          <w:i/>
          <w:iCs/>
          <w:sz w:val="24"/>
          <w:szCs w:val="24"/>
        </w:rPr>
      </w:pPr>
      <w:bookmarkStart w:id="655" w:name="_Toc107502801"/>
      <w:r w:rsidRPr="00C52D87">
        <w:rPr>
          <w:rFonts w:asciiTheme="majorBidi" w:hAnsiTheme="majorBidi" w:cstheme="majorBidi"/>
          <w:sz w:val="24"/>
          <w:szCs w:val="24"/>
        </w:rPr>
        <w:t xml:space="preserve">This indicator is very frequently used for testing the accuracy of the approximation because it is interpretable and scale-independent </w:t>
      </w:r>
      <w:r w:rsidRPr="00C52D87">
        <w:rPr>
          <w:rFonts w:asciiTheme="majorBidi" w:hAnsiTheme="majorBidi" w:cstheme="majorBidi"/>
          <w:sz w:val="24"/>
          <w:szCs w:val="24"/>
        </w:rPr>
        <w:fldChar w:fldCharType="begin"/>
      </w:r>
      <w:r w:rsidR="002D1866" w:rsidRPr="00C52D87">
        <w:rPr>
          <w:rFonts w:asciiTheme="majorBidi" w:hAnsiTheme="majorBidi" w:cstheme="majorBidi"/>
          <w:sz w:val="24"/>
          <w:szCs w:val="24"/>
        </w:rPr>
        <w:instrText xml:space="preserve"> ADDIN EN.CITE &lt;EndNote&gt;&lt;Cite&gt;&lt;Author&gt;Dobler&lt;/Author&gt;&lt;Year&gt;2005&lt;/Year&gt;&lt;RecNum&gt;164&lt;/RecNum&gt;&lt;DisplayText&gt;(Dobler and Anderson-Cook, 2005)&lt;/DisplayText&gt;&lt;record&gt;&lt;rec-number&gt;164&lt;/rec-number&gt;&lt;foreign-keys&gt;&lt;key app="EN" db-id="0e5zz9apwxxs5qexv5opwzxrvszfdstwr25p" timestamp="1653909117"&gt;164&lt;/key&gt;&lt;/foreign-keys&gt;&lt;ref-type name="Journal Article"&gt;17&lt;/ref-type&gt;&lt;contributors&gt;&lt;authors&gt;&lt;author&gt;Dobler, Carolyn Pillers&lt;/author&gt;&lt;author&gt;Anderson-Cook, Christine M&lt;/author&gt;&lt;/authors&gt;&lt;/contributors&gt;&lt;titles&gt;&lt;title&gt;Forecasting, Time Series, and Regression: An Applied Approach&lt;/title&gt;&lt;secondary-title&gt;The American Statistician&lt;/secondary-title&gt;&lt;/titles&gt;&lt;periodical&gt;&lt;full-title&gt;The American Statistician&lt;/full-title&gt;&lt;/periodical&gt;&lt;pages&gt;278&lt;/pages&gt;&lt;volume&gt;59&lt;/volume&gt;&lt;number&gt;3&lt;/number&gt;&lt;dates&gt;&lt;year&gt;2005&lt;/year&gt;&lt;/dates&gt;&lt;isbn&gt;0003-1305&lt;/isbn&gt;&lt;urls&gt;&lt;/urls&gt;&lt;/record&gt;&lt;/Cite&gt;&lt;/EndNote&gt;</w:instrText>
      </w:r>
      <w:r w:rsidRPr="00C52D87">
        <w:rPr>
          <w:rFonts w:asciiTheme="majorBidi" w:hAnsiTheme="majorBidi" w:cstheme="majorBidi"/>
          <w:sz w:val="24"/>
          <w:szCs w:val="24"/>
        </w:rPr>
        <w:fldChar w:fldCharType="separate"/>
      </w:r>
      <w:r w:rsidR="002D1866" w:rsidRPr="00C52D87">
        <w:rPr>
          <w:rFonts w:asciiTheme="majorBidi" w:hAnsiTheme="majorBidi" w:cstheme="majorBidi"/>
          <w:noProof/>
          <w:sz w:val="24"/>
          <w:szCs w:val="24"/>
        </w:rPr>
        <w:t>(Dobler and Anderson-Cook, 2005)</w:t>
      </w:r>
      <w:r w:rsidRPr="00C52D87">
        <w:rPr>
          <w:rFonts w:asciiTheme="majorBidi" w:hAnsiTheme="majorBidi" w:cstheme="majorBidi"/>
          <w:sz w:val="24"/>
          <w:szCs w:val="24"/>
        </w:rPr>
        <w:fldChar w:fldCharType="end"/>
      </w:r>
      <w:r w:rsidRPr="00C52D87">
        <w:rPr>
          <w:rFonts w:asciiTheme="majorBidi" w:hAnsiTheme="majorBidi" w:cstheme="majorBidi"/>
          <w:sz w:val="24"/>
          <w:szCs w:val="24"/>
        </w:rPr>
        <w:t xml:space="preserve">. However, MAPE may generate undefined or infinite values, when the real values are insignificant (near to 0). Thus, in many disciplines, MAPE can be problematic because having minimal values is a standard issue in many experiments </w:t>
      </w:r>
      <w:r w:rsidRPr="00C52D87">
        <w:rPr>
          <w:rFonts w:asciiTheme="majorBidi" w:hAnsiTheme="majorBidi" w:cstheme="majorBidi"/>
          <w:sz w:val="24"/>
          <w:szCs w:val="24"/>
        </w:rPr>
        <w:fldChar w:fldCharType="begin"/>
      </w:r>
      <w:r w:rsidR="002D1866" w:rsidRPr="00C52D87">
        <w:rPr>
          <w:rFonts w:asciiTheme="majorBidi" w:hAnsiTheme="majorBidi" w:cstheme="majorBidi"/>
          <w:sz w:val="24"/>
          <w:szCs w:val="24"/>
        </w:rPr>
        <w:instrText xml:space="preserve"> ADDIN EN.CITE &lt;EndNote&gt;&lt;Cite&gt;&lt;Author&gt;Makridakis&lt;/Author&gt;&lt;Year&gt;1998&lt;/Year&gt;&lt;RecNum&gt;165&lt;/RecNum&gt;&lt;DisplayText&gt;(Makridakis et al., 1998)&lt;/DisplayText&gt;&lt;record&gt;&lt;rec-number&gt;165&lt;/rec-number&gt;&lt;foreign-keys&gt;&lt;key app="EN" db-id="0e5zz9apwxxs5qexv5opwzxrvszfdstwr25p" timestamp="1653909117"&gt;165&lt;/key&gt;&lt;/foreign-keys&gt;&lt;ref-type name="Book"&gt;6&lt;/ref-type&gt;&lt;contributors&gt;&lt;authors&gt;&lt;author&gt;S. Makridakis&lt;/author&gt;&lt;author&gt;S. Wheelwright&lt;/author&gt;&lt;author&gt;R. Hyndman&lt;/author&gt;&lt;author&gt;Y. Chang&lt;/author&gt;&lt;/authors&gt;&lt;/contributors&gt;&lt;titles&gt;&lt;title&gt;Forecasting methods and applications&lt;/title&gt;&lt;/titles&gt;&lt;edition&gt;3rd ed.&lt;/edition&gt;&lt;dates&gt;&lt;year&gt;1998&lt;/year&gt;&lt;/dates&gt;&lt;pub-location&gt;New York&lt;/pub-location&gt;&lt;publisher&gt;John Wiley &amp;amp; Sons&lt;/publisher&gt;&lt;urls&gt;&lt;/urls&gt;&lt;/record&gt;&lt;/Cite&gt;&lt;/EndNote&gt;</w:instrText>
      </w:r>
      <w:r w:rsidRPr="00C52D87">
        <w:rPr>
          <w:rFonts w:asciiTheme="majorBidi" w:hAnsiTheme="majorBidi" w:cstheme="majorBidi"/>
          <w:sz w:val="24"/>
          <w:szCs w:val="24"/>
        </w:rPr>
        <w:fldChar w:fldCharType="separate"/>
      </w:r>
      <w:r w:rsidR="002D1866" w:rsidRPr="00C52D87">
        <w:rPr>
          <w:rFonts w:asciiTheme="majorBidi" w:hAnsiTheme="majorBidi" w:cstheme="majorBidi"/>
          <w:noProof/>
          <w:sz w:val="24"/>
          <w:szCs w:val="24"/>
        </w:rPr>
        <w:t>(Makridakis et al., 1998)</w:t>
      </w:r>
      <w:r w:rsidRPr="00C52D87">
        <w:rPr>
          <w:rFonts w:asciiTheme="majorBidi" w:hAnsiTheme="majorBidi" w:cstheme="majorBidi"/>
          <w:sz w:val="24"/>
          <w:szCs w:val="24"/>
        </w:rPr>
        <w:fldChar w:fldCharType="end"/>
      </w:r>
      <w:r w:rsidRPr="00C52D87">
        <w:rPr>
          <w:rFonts w:asciiTheme="majorBidi" w:hAnsiTheme="majorBidi" w:cstheme="majorBidi"/>
          <w:sz w:val="24"/>
          <w:szCs w:val="24"/>
        </w:rPr>
        <w:t>. To address this issue in MAPE, another version of this measure was developed to measure the accuracy of the estimation, which is called MAAPE</w:t>
      </w:r>
      <w:r w:rsidRPr="00C52D87">
        <w:rPr>
          <w:rStyle w:val="FootnoteReference"/>
          <w:rFonts w:asciiTheme="majorBidi" w:hAnsiTheme="majorBidi" w:cstheme="majorBidi"/>
          <w:b/>
          <w:bCs/>
          <w:i/>
          <w:iCs/>
          <w:sz w:val="24"/>
          <w:szCs w:val="24"/>
        </w:rPr>
        <w:footnoteReference w:id="3"/>
      </w:r>
      <w:r w:rsidRPr="00C52D87">
        <w:rPr>
          <w:rFonts w:asciiTheme="majorBidi" w:hAnsiTheme="majorBidi" w:cstheme="majorBidi"/>
          <w:sz w:val="24"/>
          <w:szCs w:val="24"/>
        </w:rPr>
        <w:t xml:space="preserve"> </w:t>
      </w:r>
      <w:r w:rsidRPr="00C52D87">
        <w:rPr>
          <w:rFonts w:asciiTheme="majorBidi" w:hAnsiTheme="majorBidi" w:cstheme="majorBidi"/>
          <w:sz w:val="24"/>
          <w:szCs w:val="24"/>
        </w:rPr>
        <w:fldChar w:fldCharType="begin"/>
      </w:r>
      <w:r w:rsidR="002D1866" w:rsidRPr="00C52D87">
        <w:rPr>
          <w:rFonts w:asciiTheme="majorBidi" w:hAnsiTheme="majorBidi" w:cstheme="majorBidi"/>
          <w:sz w:val="24"/>
          <w:szCs w:val="24"/>
        </w:rPr>
        <w:instrText xml:space="preserve"> ADDIN EN.CITE &lt;EndNote&gt;&lt;Cite&gt;&lt;Author&gt;Kim&lt;/Author&gt;&lt;Year&gt;2016&lt;/Year&gt;&lt;RecNum&gt;166&lt;/RecNum&gt;&lt;DisplayText&gt;(Kim and Kim, 2016)&lt;/DisplayText&gt;&lt;record&gt;&lt;rec-number&gt;166&lt;/rec-number&gt;&lt;foreign-keys&gt;&lt;key app="EN" db-id="0e5zz9apwxxs5qexv5opwzxrvszfdstwr25p" timestamp="1653909117"&gt;166&lt;/key&gt;&lt;/foreign-keys&gt;&lt;ref-type name="Journal Article"&gt;17&lt;/ref-type&gt;&lt;contributors&gt;&lt;authors&gt;&lt;author&gt;Kim, Sungil&lt;/author&gt;&lt;author&gt;Kim, Heeyoung&lt;/author&gt;&lt;/authors&gt;&lt;/contributors&gt;&lt;titles&gt;&lt;title&gt;A new metric of absolute percentage error for intermittent demand forecasts&lt;/title&gt;&lt;secondary-title&gt;International Journal of Forecasting&lt;/secondary-title&gt;&lt;/titles&gt;&lt;periodical&gt;&lt;full-title&gt;International Journal of Forecasting&lt;/full-title&gt;&lt;/periodical&gt;&lt;pages&gt;669-679&lt;/pages&gt;&lt;volume&gt;32&lt;/volume&gt;&lt;number&gt;3&lt;/number&gt;&lt;keywords&gt;&lt;keyword&gt;Accuracy measure&lt;/keyword&gt;&lt;keyword&gt;Forecast evaluation&lt;/keyword&gt;&lt;keyword&gt;Intermittent demand&lt;/keyword&gt;&lt;keyword&gt;MAPE&lt;/keyword&gt;&lt;/keywords&gt;&lt;dates&gt;&lt;year&gt;2016&lt;/year&gt;&lt;pub-dates&gt;&lt;date&gt;2016/07/01/&lt;/date&gt;&lt;/pub-dates&gt;&lt;/dates&gt;&lt;isbn&gt;0169-2070&lt;/isbn&gt;&lt;urls&gt;&lt;related-urls&gt;&lt;url&gt;http://www.sciencedirect.com/science/article/pii/S0169207016000121&lt;/url&gt;&lt;/related-urls&gt;&lt;/urls&gt;&lt;electronic-resource-num&gt;http://dx.doi.org/10.1016/j.ijforecast.2015.12.003&lt;/electronic-resource-num&gt;&lt;/record&gt;&lt;/Cite&gt;&lt;/EndNote&gt;</w:instrText>
      </w:r>
      <w:r w:rsidRPr="00C52D87">
        <w:rPr>
          <w:rFonts w:asciiTheme="majorBidi" w:hAnsiTheme="majorBidi" w:cstheme="majorBidi"/>
          <w:sz w:val="24"/>
          <w:szCs w:val="24"/>
        </w:rPr>
        <w:fldChar w:fldCharType="separate"/>
      </w:r>
      <w:r w:rsidR="002D1866" w:rsidRPr="00C52D87">
        <w:rPr>
          <w:rFonts w:asciiTheme="majorBidi" w:hAnsiTheme="majorBidi" w:cstheme="majorBidi"/>
          <w:noProof/>
          <w:sz w:val="24"/>
          <w:szCs w:val="24"/>
        </w:rPr>
        <w:t>(Kim and Kim, 2016)</w:t>
      </w:r>
      <w:r w:rsidRPr="00C52D87">
        <w:rPr>
          <w:rFonts w:asciiTheme="majorBidi" w:hAnsiTheme="majorBidi" w:cstheme="majorBidi"/>
          <w:sz w:val="24"/>
          <w:szCs w:val="24"/>
        </w:rPr>
        <w:fldChar w:fldCharType="end"/>
      </w:r>
      <w:r w:rsidRPr="00C52D87">
        <w:rPr>
          <w:rFonts w:asciiTheme="majorBidi" w:hAnsiTheme="majorBidi" w:cstheme="majorBidi"/>
          <w:sz w:val="24"/>
          <w:szCs w:val="24"/>
        </w:rPr>
        <w:t>.</w:t>
      </w:r>
      <w:bookmarkEnd w:id="655"/>
      <w:r w:rsidRPr="00C52D87">
        <w:rPr>
          <w:rFonts w:asciiTheme="majorBidi" w:hAnsiTheme="majorBidi" w:cstheme="majorBidi"/>
          <w:sz w:val="24"/>
          <w:szCs w:val="24"/>
        </w:rPr>
        <w:t xml:space="preserve"> </w:t>
      </w:r>
    </w:p>
    <w:p w14:paraId="1F35DF8D" w14:textId="6DE2BF89" w:rsidR="00055320" w:rsidRPr="00C52D87" w:rsidRDefault="007F055B" w:rsidP="00365447">
      <w:pPr>
        <w:pStyle w:val="Heading6"/>
        <w:rPr>
          <w:rFonts w:asciiTheme="majorBidi" w:hAnsiTheme="majorBidi"/>
        </w:rPr>
      </w:pPr>
      <w:r w:rsidRPr="00C52D87">
        <w:rPr>
          <w:rFonts w:asciiTheme="majorBidi" w:hAnsiTheme="majorBidi"/>
        </w:rPr>
        <w:tab/>
      </w:r>
      <w:bookmarkStart w:id="656" w:name="_Toc107502802"/>
      <w:bookmarkStart w:id="657" w:name="_Toc109848522"/>
      <w:r w:rsidR="00055320" w:rsidRPr="00C52D87">
        <w:rPr>
          <w:rFonts w:asciiTheme="majorBidi" w:hAnsiTheme="majorBidi"/>
        </w:rPr>
        <w:t xml:space="preserve">Mean </w:t>
      </w:r>
      <w:r w:rsidR="006E0014" w:rsidRPr="00C52D87">
        <w:rPr>
          <w:rFonts w:asciiTheme="majorBidi" w:hAnsiTheme="majorBidi"/>
        </w:rPr>
        <w:t xml:space="preserve">absolute error </w:t>
      </w:r>
      <w:r w:rsidR="00055320" w:rsidRPr="00C52D87">
        <w:rPr>
          <w:rFonts w:asciiTheme="majorBidi" w:hAnsiTheme="majorBidi"/>
        </w:rPr>
        <w:t>(MAE)</w:t>
      </w:r>
      <w:bookmarkEnd w:id="656"/>
      <w:bookmarkEnd w:id="657"/>
    </w:p>
    <w:p w14:paraId="39C26B3A" w14:textId="188BB5A7" w:rsidR="00C910E6" w:rsidRPr="00C52D87" w:rsidRDefault="00055320" w:rsidP="00C910E6">
      <w:pPr>
        <w:spacing w:line="480" w:lineRule="auto"/>
        <w:rPr>
          <w:rFonts w:asciiTheme="majorBidi" w:hAnsiTheme="majorBidi" w:cstheme="majorBidi"/>
          <w:sz w:val="24"/>
          <w:szCs w:val="24"/>
        </w:rPr>
      </w:pPr>
      <w:bookmarkStart w:id="658" w:name="_Toc107502803"/>
      <w:r w:rsidRPr="00C52D87">
        <w:rPr>
          <w:rFonts w:asciiTheme="majorBidi" w:hAnsiTheme="majorBidi" w:cstheme="majorBidi"/>
          <w:sz w:val="24"/>
          <w:szCs w:val="24"/>
        </w:rPr>
        <w:t xml:space="preserve">MAE is another indicator used to measure two variables’ variance. For example, if A and B are variables in two different experiments of one clear case, the values of A and B are comparisons between the estimated and observed phenomena (or between current time and previous time). Thus, if we generate a scatter chart (such as the chart shown in </w:t>
      </w:r>
      <w:r w:rsidR="009F4AEF" w:rsidRPr="00C52D87">
        <w:rPr>
          <w:rFonts w:asciiTheme="majorBidi" w:hAnsiTheme="majorBidi" w:cstheme="majorBidi"/>
          <w:sz w:val="24"/>
          <w:szCs w:val="24"/>
        </w:rPr>
        <w:fldChar w:fldCharType="begin"/>
      </w:r>
      <w:r w:rsidR="009F4AEF" w:rsidRPr="00C52D87">
        <w:rPr>
          <w:rFonts w:asciiTheme="majorBidi" w:hAnsiTheme="majorBidi" w:cstheme="majorBidi"/>
          <w:sz w:val="24"/>
          <w:szCs w:val="24"/>
        </w:rPr>
        <w:instrText xml:space="preserve"> REF _Ref109252967 \h  \* MERGEFORMAT </w:instrText>
      </w:r>
      <w:r w:rsidR="009F4AEF" w:rsidRPr="00C52D87">
        <w:rPr>
          <w:rFonts w:asciiTheme="majorBidi" w:hAnsiTheme="majorBidi" w:cstheme="majorBidi"/>
          <w:sz w:val="24"/>
          <w:szCs w:val="24"/>
        </w:rPr>
      </w:r>
      <w:r w:rsidR="009F4AEF" w:rsidRPr="00C52D87">
        <w:rPr>
          <w:rFonts w:asciiTheme="majorBidi" w:hAnsiTheme="majorBidi" w:cstheme="majorBidi"/>
          <w:sz w:val="24"/>
          <w:szCs w:val="24"/>
        </w:rPr>
        <w:fldChar w:fldCharType="separate"/>
      </w:r>
      <w:r w:rsidR="00951439" w:rsidRPr="00951439">
        <w:rPr>
          <w:rFonts w:asciiTheme="majorBidi" w:hAnsiTheme="majorBidi" w:cstheme="majorBidi"/>
        </w:rPr>
        <w:t xml:space="preserve">Figure </w:t>
      </w:r>
      <w:r w:rsidR="00951439" w:rsidRPr="00951439">
        <w:rPr>
          <w:rFonts w:asciiTheme="majorBidi" w:hAnsiTheme="majorBidi" w:cstheme="majorBidi"/>
          <w:noProof/>
          <w:cs/>
        </w:rPr>
        <w:t>‎</w:t>
      </w:r>
      <w:r w:rsidR="00951439" w:rsidRPr="00951439">
        <w:rPr>
          <w:rFonts w:asciiTheme="majorBidi" w:hAnsiTheme="majorBidi" w:cstheme="majorBidi"/>
          <w:noProof/>
        </w:rPr>
        <w:t>3.2</w:t>
      </w:r>
      <w:r w:rsidR="009F4AEF" w:rsidRPr="00C52D87">
        <w:rPr>
          <w:rFonts w:asciiTheme="majorBidi" w:hAnsiTheme="majorBidi" w:cstheme="majorBidi"/>
          <w:sz w:val="24"/>
          <w:szCs w:val="24"/>
        </w:rPr>
        <w:fldChar w:fldCharType="end"/>
      </w:r>
      <w:r w:rsidRPr="00C52D87">
        <w:rPr>
          <w:rFonts w:asciiTheme="majorBidi" w:hAnsiTheme="majorBidi" w:cstheme="majorBidi"/>
          <w:sz w:val="24"/>
          <w:szCs w:val="24"/>
        </w:rPr>
        <w:t xml:space="preserve">) of </w:t>
      </w:r>
      <w:r w:rsidRPr="00C52D87">
        <w:rPr>
          <w:rFonts w:asciiTheme="majorBidi" w:hAnsiTheme="majorBidi" w:cstheme="majorBidi"/>
          <w:i/>
          <w:sz w:val="24"/>
          <w:szCs w:val="24"/>
        </w:rPr>
        <w:t>m</w:t>
      </w:r>
      <w:r w:rsidRPr="00C52D87">
        <w:rPr>
          <w:rFonts w:asciiTheme="majorBidi" w:hAnsiTheme="majorBidi" w:cstheme="majorBidi"/>
          <w:sz w:val="24"/>
          <w:szCs w:val="24"/>
        </w:rPr>
        <w:t xml:space="preserve"> points, where the point </w:t>
      </w:r>
      <w:r w:rsidRPr="00C52D87">
        <w:rPr>
          <w:rFonts w:asciiTheme="majorBidi" w:hAnsiTheme="majorBidi" w:cstheme="majorBidi"/>
          <w:i/>
          <w:sz w:val="24"/>
          <w:szCs w:val="24"/>
        </w:rPr>
        <w:t>k</w:t>
      </w:r>
      <w:r w:rsidRPr="00C52D87">
        <w:rPr>
          <w:rFonts w:asciiTheme="majorBidi" w:hAnsiTheme="majorBidi" w:cstheme="majorBidi"/>
          <w:sz w:val="24"/>
          <w:szCs w:val="24"/>
        </w:rPr>
        <w:t xml:space="preserve"> has a location (</w:t>
      </w:r>
      <w:r w:rsidRPr="00C52D87">
        <w:rPr>
          <w:rFonts w:asciiTheme="majorBidi" w:hAnsiTheme="majorBidi" w:cstheme="majorBidi"/>
          <w:i/>
          <w:sz w:val="24"/>
          <w:szCs w:val="24"/>
        </w:rPr>
        <w:t>a</w:t>
      </w:r>
      <w:r w:rsidRPr="00C52D87">
        <w:rPr>
          <w:rFonts w:asciiTheme="majorBidi" w:hAnsiTheme="majorBidi" w:cstheme="majorBidi"/>
          <w:i/>
          <w:sz w:val="24"/>
          <w:szCs w:val="24"/>
          <w:vertAlign w:val="subscript"/>
        </w:rPr>
        <w:t>k</w:t>
      </w:r>
      <w:r w:rsidRPr="00C52D87">
        <w:rPr>
          <w:rFonts w:asciiTheme="majorBidi" w:hAnsiTheme="majorBidi" w:cstheme="majorBidi"/>
          <w:i/>
          <w:sz w:val="24"/>
          <w:szCs w:val="24"/>
        </w:rPr>
        <w:t>, b</w:t>
      </w:r>
      <w:r w:rsidRPr="00C52D87">
        <w:rPr>
          <w:rFonts w:asciiTheme="majorBidi" w:hAnsiTheme="majorBidi" w:cstheme="majorBidi"/>
          <w:i/>
          <w:sz w:val="24"/>
          <w:szCs w:val="24"/>
          <w:vertAlign w:val="subscript"/>
        </w:rPr>
        <w:t>k</w:t>
      </w:r>
      <w:r w:rsidRPr="00C52D87">
        <w:rPr>
          <w:rFonts w:asciiTheme="majorBidi" w:hAnsiTheme="majorBidi" w:cstheme="majorBidi"/>
          <w:sz w:val="24"/>
          <w:szCs w:val="24"/>
        </w:rPr>
        <w:t xml:space="preserve">). (See </w:t>
      </w:r>
      <w:r w:rsidR="005A3E24" w:rsidRPr="00C52D87">
        <w:rPr>
          <w:rFonts w:asciiTheme="majorBidi" w:hAnsiTheme="majorBidi" w:cstheme="majorBidi"/>
          <w:sz w:val="24"/>
          <w:szCs w:val="24"/>
        </w:rPr>
        <w:fldChar w:fldCharType="begin"/>
      </w:r>
      <w:r w:rsidR="005A3E24" w:rsidRPr="00C52D87">
        <w:rPr>
          <w:rFonts w:asciiTheme="majorBidi" w:hAnsiTheme="majorBidi" w:cstheme="majorBidi"/>
          <w:sz w:val="24"/>
          <w:szCs w:val="24"/>
        </w:rPr>
        <w:instrText xml:space="preserve"> REF _Ref107438369 \h  \* MERGEFORMAT </w:instrText>
      </w:r>
      <w:r w:rsidR="005A3E24" w:rsidRPr="00C52D87">
        <w:rPr>
          <w:rFonts w:asciiTheme="majorBidi" w:hAnsiTheme="majorBidi" w:cstheme="majorBidi"/>
          <w:sz w:val="24"/>
          <w:szCs w:val="24"/>
        </w:rPr>
      </w:r>
      <w:r w:rsidR="005A3E24" w:rsidRPr="00C52D87">
        <w:rPr>
          <w:rFonts w:asciiTheme="majorBidi" w:hAnsiTheme="majorBidi" w:cstheme="majorBidi"/>
          <w:sz w:val="24"/>
          <w:szCs w:val="24"/>
        </w:rPr>
        <w:fldChar w:fldCharType="separate"/>
      </w:r>
      <w:r w:rsidR="00951439" w:rsidRPr="00951439">
        <w:rPr>
          <w:rFonts w:asciiTheme="majorBidi" w:hAnsiTheme="majorBidi" w:cstheme="majorBidi"/>
          <w:sz w:val="24"/>
          <w:szCs w:val="24"/>
        </w:rPr>
        <w:t xml:space="preserve">Equation </w:t>
      </w:r>
      <w:r w:rsidR="00951439" w:rsidRPr="00951439">
        <w:rPr>
          <w:rFonts w:asciiTheme="majorBidi" w:hAnsiTheme="majorBidi" w:cstheme="majorBidi"/>
          <w:sz w:val="24"/>
          <w:szCs w:val="24"/>
          <w:cs/>
        </w:rPr>
        <w:t>‎</w:t>
      </w:r>
      <w:r w:rsidR="00951439" w:rsidRPr="00951439">
        <w:rPr>
          <w:rFonts w:asciiTheme="majorBidi" w:hAnsiTheme="majorBidi" w:cstheme="majorBidi"/>
          <w:sz w:val="24"/>
          <w:szCs w:val="24"/>
        </w:rPr>
        <w:t>3.10</w:t>
      </w:r>
      <w:r w:rsidR="005A3E24" w:rsidRPr="00C52D87">
        <w:rPr>
          <w:rFonts w:asciiTheme="majorBidi" w:hAnsiTheme="majorBidi" w:cstheme="majorBidi"/>
          <w:sz w:val="24"/>
          <w:szCs w:val="24"/>
        </w:rPr>
        <w:fldChar w:fldCharType="end"/>
      </w:r>
      <w:r w:rsidRPr="00C52D87">
        <w:rPr>
          <w:rFonts w:asciiTheme="majorBidi" w:hAnsiTheme="majorBidi" w:cstheme="majorBidi"/>
          <w:sz w:val="24"/>
          <w:szCs w:val="24"/>
        </w:rPr>
        <w:t>)</w:t>
      </w:r>
      <w:bookmarkEnd w:id="658"/>
    </w:p>
    <w:tbl>
      <w:tblPr>
        <w:tblStyle w:val="TableGrid"/>
        <w:tblpPr w:leftFromText="180" w:rightFromText="180" w:vertAnchor="text" w:horzAnchor="margin" w:tblpY="-3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90"/>
        <w:gridCol w:w="1456"/>
      </w:tblGrid>
      <w:tr w:rsidR="00C910E6" w:rsidRPr="00C52D87" w14:paraId="5092CE6A" w14:textId="77777777" w:rsidTr="00C910E6">
        <w:trPr>
          <w:trHeight w:val="530"/>
        </w:trPr>
        <w:tc>
          <w:tcPr>
            <w:tcW w:w="7290" w:type="dxa"/>
          </w:tcPr>
          <w:p w14:paraId="7F312F8F" w14:textId="77777777" w:rsidR="00C910E6" w:rsidRPr="00C52D87" w:rsidRDefault="00C910E6" w:rsidP="00C910E6">
            <w:pPr>
              <w:pStyle w:val="Caption"/>
              <w:rPr>
                <w:lang w:eastAsia="en-IE"/>
              </w:rPr>
            </w:pPr>
            <m:oMathPara>
              <m:oMath>
                <m:r>
                  <w:rPr>
                    <w:rFonts w:ascii="Cambria Math" w:hAnsi="Cambria Math"/>
                  </w:rPr>
                  <m:t>MAE=</m:t>
                </m:r>
                <m:f>
                  <m:fPr>
                    <m:ctrlPr>
                      <w:rPr>
                        <w:rFonts w:ascii="Cambria Math" w:hAnsi="Cambria Math"/>
                        <w:i/>
                      </w:rPr>
                    </m:ctrlPr>
                  </m:fPr>
                  <m:num>
                    <m:nary>
                      <m:naryPr>
                        <m:chr m:val="∑"/>
                        <m:limLoc m:val="undOvr"/>
                        <m:ctrlPr>
                          <w:rPr>
                            <w:rFonts w:ascii="Cambria Math" w:hAnsi="Cambria Math"/>
                            <w:i/>
                          </w:rPr>
                        </m:ctrlPr>
                      </m:naryPr>
                      <m:sub>
                        <m:r>
                          <w:rPr>
                            <w:rFonts w:ascii="Cambria Math" w:hAnsi="Cambria Math"/>
                          </w:rPr>
                          <m:t>k=1</m:t>
                        </m:r>
                      </m:sub>
                      <m:sup>
                        <m:r>
                          <w:rPr>
                            <w:rFonts w:ascii="Cambria Math" w:hAnsi="Cambria Math"/>
                          </w:rPr>
                          <m:t>m</m:t>
                        </m:r>
                      </m:sup>
                      <m:e>
                        <m:d>
                          <m:dPr>
                            <m:begChr m:val="|"/>
                            <m:endChr m:val="|"/>
                            <m:ctrlPr>
                              <w:rPr>
                                <w:rFonts w:ascii="Cambria Math" w:hAnsi="Cambria Math"/>
                                <w:i/>
                              </w:rPr>
                            </m:ctrlPr>
                          </m:dPr>
                          <m:e>
                            <m:sSub>
                              <m:sSubPr>
                                <m:ctrlPr>
                                  <w:rPr>
                                    <w:rFonts w:ascii="Cambria Math" w:hAnsi="Cambria Math"/>
                                    <w:i/>
                                  </w:rPr>
                                </m:ctrlPr>
                              </m:sSubPr>
                              <m:e>
                                <m:r>
                                  <w:rPr>
                                    <w:rFonts w:ascii="Cambria Math" w:hAnsi="Cambria Math"/>
                                  </w:rPr>
                                  <m:t>b</m:t>
                                </m:r>
                              </m:e>
                              <m:sub>
                                <m:r>
                                  <w:rPr>
                                    <w:rFonts w:ascii="Cambria Math" w:hAnsi="Cambria Math"/>
                                  </w:rPr>
                                  <m:t>k</m:t>
                                </m:r>
                              </m:sub>
                            </m:sSub>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k</m:t>
                                </m:r>
                              </m:sub>
                            </m:sSub>
                          </m:e>
                        </m:d>
                      </m:e>
                    </m:nary>
                  </m:num>
                  <m:den>
                    <m:r>
                      <w:rPr>
                        <w:rFonts w:ascii="Cambria Math" w:hAnsi="Cambria Math"/>
                      </w:rPr>
                      <m:t>m</m:t>
                    </m:r>
                  </m:den>
                </m:f>
              </m:oMath>
            </m:oMathPara>
          </w:p>
        </w:tc>
        <w:tc>
          <w:tcPr>
            <w:tcW w:w="1456" w:type="dxa"/>
          </w:tcPr>
          <w:p w14:paraId="1CFA7CCF" w14:textId="1029FFAF" w:rsidR="00C910E6" w:rsidRPr="00C52D87" w:rsidRDefault="00C910E6" w:rsidP="00C910E6">
            <w:pPr>
              <w:pStyle w:val="Caption"/>
              <w:ind w:left="-106" w:right="-90"/>
              <w:rPr>
                <w:lang w:eastAsia="en-IE"/>
              </w:rPr>
            </w:pPr>
            <w:bookmarkStart w:id="659" w:name="_Ref107438369"/>
            <w:r w:rsidRPr="00C52D87">
              <w:t xml:space="preserve">Equation </w:t>
            </w:r>
            <w:fldSimple w:instr=" STYLEREF 4 \s ">
              <w:r w:rsidR="00951439">
                <w:rPr>
                  <w:noProof/>
                  <w:cs/>
                </w:rPr>
                <w:t>‎</w:t>
              </w:r>
              <w:r w:rsidR="00951439">
                <w:rPr>
                  <w:noProof/>
                </w:rPr>
                <w:t>3</w:t>
              </w:r>
            </w:fldSimple>
            <w:r w:rsidRPr="00C52D87">
              <w:t>.</w:t>
            </w:r>
            <w:fldSimple w:instr=" SEQ Equation \* ARABIC \s 4 ">
              <w:r w:rsidR="00951439">
                <w:rPr>
                  <w:noProof/>
                </w:rPr>
                <w:t>10</w:t>
              </w:r>
            </w:fldSimple>
            <w:bookmarkEnd w:id="659"/>
            <w:r w:rsidRPr="00C52D87">
              <w:rPr>
                <w:lang w:eastAsia="en-IE"/>
              </w:rPr>
              <w:tab/>
            </w:r>
          </w:p>
        </w:tc>
      </w:tr>
    </w:tbl>
    <w:p w14:paraId="7F2F2479" w14:textId="4041324F" w:rsidR="00C910E6" w:rsidRPr="00C52D87" w:rsidRDefault="00C910E6" w:rsidP="006B7F7E">
      <w:pPr>
        <w:spacing w:before="0" w:after="0" w:line="480" w:lineRule="auto"/>
        <w:ind w:firstLine="360"/>
        <w:rPr>
          <w:rFonts w:asciiTheme="majorBidi" w:hAnsiTheme="majorBidi" w:cstheme="majorBidi"/>
          <w:sz w:val="24"/>
          <w:szCs w:val="24"/>
        </w:rPr>
      </w:pPr>
      <w:r w:rsidRPr="00C52D87">
        <w:rPr>
          <w:rFonts w:asciiTheme="majorBidi" w:hAnsiTheme="majorBidi" w:cstheme="majorBidi"/>
          <w:sz w:val="24"/>
          <w:szCs w:val="24"/>
        </w:rPr>
        <w:t>The MAE is the mean distance (vertical) from each point to the line A=B. MAE is also the</w:t>
      </w:r>
      <w:r w:rsidR="006B7F7E" w:rsidRPr="00C52D87">
        <w:rPr>
          <w:rFonts w:asciiTheme="majorBidi" w:hAnsiTheme="majorBidi" w:cstheme="majorBidi"/>
          <w:sz w:val="24"/>
          <w:szCs w:val="24"/>
        </w:rPr>
        <w:t xml:space="preserve"> average distance (horizontal) between each point and the B=A line.</w:t>
      </w:r>
    </w:p>
    <w:bookmarkStart w:id="660" w:name="_Toc107502805"/>
    <w:p w14:paraId="67A4C96D" w14:textId="77777777" w:rsidR="009F4AEF" w:rsidRPr="00C52D87" w:rsidRDefault="00055320" w:rsidP="009F4AEF">
      <w:pPr>
        <w:keepNext/>
        <w:spacing w:line="480" w:lineRule="auto"/>
        <w:jc w:val="center"/>
        <w:rPr>
          <w:rFonts w:asciiTheme="majorBidi" w:hAnsiTheme="majorBidi" w:cstheme="majorBidi"/>
        </w:rPr>
      </w:pPr>
      <w:r w:rsidRPr="00C52D87">
        <w:rPr>
          <w:rFonts w:asciiTheme="majorBidi" w:hAnsiTheme="majorBidi" w:cstheme="majorBidi"/>
          <w:noProof/>
          <w:lang w:eastAsia="en-US"/>
        </w:rPr>
        <mc:AlternateContent>
          <mc:Choice Requires="wps">
            <w:drawing>
              <wp:anchor distT="0" distB="0" distL="114300" distR="114300" simplePos="0" relativeHeight="251690496" behindDoc="0" locked="0" layoutInCell="1" allowOverlap="1" wp14:anchorId="63678159" wp14:editId="4650A8D3">
                <wp:simplePos x="0" y="0"/>
                <wp:positionH relativeFrom="column">
                  <wp:posOffset>1799492</wp:posOffset>
                </wp:positionH>
                <wp:positionV relativeFrom="paragraph">
                  <wp:posOffset>516205</wp:posOffset>
                </wp:positionV>
                <wp:extent cx="2419839" cy="1211873"/>
                <wp:effectExtent l="19050" t="19050" r="19050" b="26670"/>
                <wp:wrapNone/>
                <wp:docPr id="45" name="Straight Connector 45"/>
                <wp:cNvGraphicFramePr/>
                <a:graphic xmlns:a="http://schemas.openxmlformats.org/drawingml/2006/main">
                  <a:graphicData uri="http://schemas.microsoft.com/office/word/2010/wordprocessingShape">
                    <wps:wsp>
                      <wps:cNvCnPr/>
                      <wps:spPr>
                        <a:xfrm flipV="1">
                          <a:off x="0" y="0"/>
                          <a:ext cx="2419839" cy="1211873"/>
                        </a:xfrm>
                        <a:prstGeom prst="line">
                          <a:avLst/>
                        </a:prstGeom>
                        <a:ln w="381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03AC211" id="Straight Connector 45" o:spid="_x0000_s1026" style="position:absolute;flip:y;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1.7pt,40.65pt" to="332.25pt,13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" strokecolor="black [3200]" strokeweight="3pt">
                <v:stroke joinstyle="miter"/>
              </v:line>
            </w:pict>
          </mc:Fallback>
        </mc:AlternateContent>
      </w:r>
      <w:r w:rsidRPr="00C52D87">
        <w:rPr>
          <w:rFonts w:asciiTheme="majorBidi" w:hAnsiTheme="majorBidi" w:cstheme="majorBidi"/>
          <w:b/>
          <w:bCs/>
          <w:noProof/>
          <w:color w:val="000000" w:themeColor="text1"/>
          <w:sz w:val="28"/>
          <w:szCs w:val="28"/>
          <w:lang w:eastAsia="en-US"/>
        </w:rPr>
        <w:drawing>
          <wp:inline distT="0" distB="0" distL="0" distR="0" wp14:anchorId="10E10CFD" wp14:editId="1F6985AA">
            <wp:extent cx="3357147" cy="2403231"/>
            <wp:effectExtent l="0" t="0" r="15240" b="16510"/>
            <wp:docPr id="44" name="Chart 44">
              <a:extLst xmlns:a="http://schemas.openxmlformats.org/drawingml/2006/main">
                <a:ext uri="{FF2B5EF4-FFF2-40B4-BE49-F238E27FC236}">
                  <a16:creationId xmlns:a16="http://schemas.microsoft.com/office/drawing/2014/main" id="{577B24D7-A81D-4C2F-A3B2-90F92A91A09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bookmarkEnd w:id="660"/>
    </w:p>
    <w:p w14:paraId="524F0E30" w14:textId="0FCDF821" w:rsidR="00055320" w:rsidRPr="00C52D87" w:rsidRDefault="009F4AEF" w:rsidP="009F4AEF">
      <w:pPr>
        <w:pStyle w:val="Caption"/>
      </w:pPr>
      <w:bookmarkStart w:id="661" w:name="_Ref109252967"/>
      <w:bookmarkStart w:id="662" w:name="_Toc109850519"/>
      <w:r w:rsidRPr="00C52D87">
        <w:t xml:space="preserve">Figure </w:t>
      </w:r>
      <w:fldSimple w:instr=" STYLEREF 4 \s ">
        <w:r w:rsidR="00951439">
          <w:rPr>
            <w:noProof/>
            <w:cs/>
          </w:rPr>
          <w:t>‎</w:t>
        </w:r>
        <w:r w:rsidR="00951439">
          <w:rPr>
            <w:noProof/>
          </w:rPr>
          <w:t>3</w:t>
        </w:r>
      </w:fldSimple>
      <w:r w:rsidR="003419F7">
        <w:t>.</w:t>
      </w:r>
      <w:fldSimple w:instr=" SEQ Figure \* ARABIC \s 4 ">
        <w:r w:rsidR="00951439">
          <w:rPr>
            <w:noProof/>
          </w:rPr>
          <w:t>2</w:t>
        </w:r>
      </w:fldSimple>
      <w:bookmarkEnd w:id="661"/>
      <w:r w:rsidRPr="00C52D87">
        <w:t xml:space="preserve">. </w:t>
      </w:r>
      <w:r w:rsidR="007F055B" w:rsidRPr="00C52D87">
        <w:t xml:space="preserve">Comparison </w:t>
      </w:r>
      <w:r w:rsidR="007A3575" w:rsidRPr="00C52D87">
        <w:t>between two experiments</w:t>
      </w:r>
      <w:r w:rsidR="00A46532" w:rsidRPr="00C52D87">
        <w:t xml:space="preserve"> in an engineering design problem</w:t>
      </w:r>
      <w:r w:rsidR="007F055B" w:rsidRPr="00C52D87">
        <w:t>.</w:t>
      </w:r>
      <w:bookmarkEnd w:id="662"/>
      <w:r w:rsidR="007F055B" w:rsidRPr="00C52D87">
        <w:t xml:space="preserve"> </w:t>
      </w:r>
    </w:p>
    <w:p w14:paraId="5C1E5ECE" w14:textId="1FD12011" w:rsidR="00055320" w:rsidRPr="00C52D87" w:rsidRDefault="00CB11FF" w:rsidP="00365447">
      <w:pPr>
        <w:pStyle w:val="Heading6"/>
        <w:rPr>
          <w:rFonts w:asciiTheme="majorBidi" w:hAnsiTheme="majorBidi"/>
        </w:rPr>
      </w:pPr>
      <w:r w:rsidRPr="00C52D87">
        <w:rPr>
          <w:rFonts w:asciiTheme="majorBidi" w:hAnsiTheme="majorBidi"/>
        </w:rPr>
        <w:tab/>
      </w:r>
      <w:bookmarkStart w:id="663" w:name="_Toc107502806"/>
      <w:bookmarkStart w:id="664" w:name="_Toc109848523"/>
      <w:r w:rsidR="00055320" w:rsidRPr="00C52D87">
        <w:rPr>
          <w:rFonts w:asciiTheme="majorBidi" w:hAnsiTheme="majorBidi"/>
        </w:rPr>
        <w:t>Cross-</w:t>
      </w:r>
      <w:r w:rsidR="006E0014" w:rsidRPr="00C52D87">
        <w:rPr>
          <w:rFonts w:asciiTheme="majorBidi" w:hAnsiTheme="majorBidi"/>
        </w:rPr>
        <w:t>v</w:t>
      </w:r>
      <w:r w:rsidR="00055320" w:rsidRPr="00C52D87">
        <w:rPr>
          <w:rFonts w:asciiTheme="majorBidi" w:hAnsiTheme="majorBidi"/>
        </w:rPr>
        <w:t>alidation</w:t>
      </w:r>
      <w:bookmarkEnd w:id="663"/>
      <w:bookmarkEnd w:id="664"/>
    </w:p>
    <w:p w14:paraId="1427F801" w14:textId="5C1BAD50" w:rsidR="00055320" w:rsidRPr="00C52D87" w:rsidRDefault="00055320" w:rsidP="005F3D42">
      <w:pPr>
        <w:spacing w:line="480" w:lineRule="auto"/>
        <w:rPr>
          <w:rFonts w:asciiTheme="majorBidi" w:hAnsiTheme="majorBidi" w:cstheme="majorBidi"/>
          <w:sz w:val="24"/>
          <w:szCs w:val="24"/>
        </w:rPr>
      </w:pPr>
      <w:bookmarkStart w:id="665" w:name="_Toc107502807"/>
      <w:r w:rsidRPr="00C52D87">
        <w:rPr>
          <w:rFonts w:asciiTheme="majorBidi" w:hAnsiTheme="majorBidi" w:cstheme="majorBidi"/>
          <w:sz w:val="24"/>
          <w:szCs w:val="24"/>
        </w:rPr>
        <w:t xml:space="preserve">This validation method is used to evaluate the validation of the outputs of a statistical study and generalize the results to other sets of data. In this method  the data is divided into test and training data sets and the process is repeated several times </w:t>
      </w:r>
      <w:r w:rsidRPr="00C52D87">
        <w:rPr>
          <w:rFonts w:asciiTheme="majorBidi" w:hAnsiTheme="majorBidi" w:cstheme="majorBidi"/>
          <w:sz w:val="24"/>
          <w:szCs w:val="24"/>
        </w:rPr>
        <w:fldChar w:fldCharType="begin"/>
      </w:r>
      <w:r w:rsidR="002D1866" w:rsidRPr="00C52D87">
        <w:rPr>
          <w:rFonts w:asciiTheme="majorBidi" w:hAnsiTheme="majorBidi" w:cstheme="majorBidi"/>
          <w:sz w:val="24"/>
          <w:szCs w:val="24"/>
        </w:rPr>
        <w:instrText xml:space="preserve"> ADDIN EN.CITE &lt;EndNote&gt;&lt;Cite&gt;&lt;Author&gt;Geisser&lt;/Author&gt;&lt;Year&gt;1993&lt;/Year&gt;&lt;RecNum&gt;167&lt;/RecNum&gt;&lt;DisplayText&gt;(Geisser, 1993)&lt;/DisplayText&gt;&lt;record&gt;&lt;rec-number&gt;167&lt;/rec-number&gt;&lt;foreign-keys&gt;&lt;key app="EN" db-id="0e5zz9apwxxs5qexv5opwzxrvszfdstwr25p" timestamp="1653909117"&gt;167&lt;/key&gt;&lt;/foreign-keys&gt;&lt;ref-type name="Book"&gt;6&lt;/ref-type&gt;&lt;contributors&gt;&lt;authors&gt;&lt;author&gt;Geisser, Seymour&lt;/author&gt;&lt;/authors&gt;&lt;/contributors&gt;&lt;titles&gt;&lt;title&gt;Predictive inference&lt;/title&gt;&lt;/titles&gt;&lt;volume&gt;55&lt;/volume&gt;&lt;dates&gt;&lt;year&gt;1993&lt;/year&gt;&lt;/dates&gt;&lt;pub-location&gt;NY, USA&lt;/pub-location&gt;&lt;publisher&gt;CRC press&lt;/publisher&gt;&lt;isbn&gt;0412034719&lt;/isbn&gt;&lt;urls&gt;&lt;/urls&gt;&lt;/record&gt;&lt;/Cite&gt;&lt;/EndNote&gt;</w:instrText>
      </w:r>
      <w:r w:rsidRPr="00C52D87">
        <w:rPr>
          <w:rFonts w:asciiTheme="majorBidi" w:hAnsiTheme="majorBidi" w:cstheme="majorBidi"/>
          <w:sz w:val="24"/>
          <w:szCs w:val="24"/>
        </w:rPr>
        <w:fldChar w:fldCharType="separate"/>
      </w:r>
      <w:r w:rsidR="002D1866" w:rsidRPr="00C52D87">
        <w:rPr>
          <w:rFonts w:asciiTheme="majorBidi" w:hAnsiTheme="majorBidi" w:cstheme="majorBidi"/>
          <w:noProof/>
          <w:sz w:val="24"/>
          <w:szCs w:val="24"/>
        </w:rPr>
        <w:t>(Geisser, 1993)</w:t>
      </w:r>
      <w:r w:rsidRPr="00C52D87">
        <w:rPr>
          <w:rFonts w:asciiTheme="majorBidi" w:hAnsiTheme="majorBidi" w:cstheme="majorBidi"/>
          <w:sz w:val="24"/>
          <w:szCs w:val="24"/>
        </w:rPr>
        <w:fldChar w:fldCharType="end"/>
      </w:r>
      <w:r w:rsidRPr="00C52D87">
        <w:rPr>
          <w:rFonts w:asciiTheme="majorBidi" w:hAnsiTheme="majorBidi" w:cstheme="majorBidi"/>
          <w:sz w:val="24"/>
          <w:szCs w:val="24"/>
        </w:rPr>
        <w:t xml:space="preserve">. In surrogate modeling, if we wish to fit a model to a given known data set, we train the model by running it with the training data set. Then, the surrogate model is validated against the test data. Using this method gain insight into whether the surrogate model can be generalized into a new independent set of data </w:t>
      </w:r>
      <w:r w:rsidRPr="00C52D87">
        <w:rPr>
          <w:rFonts w:asciiTheme="majorBidi" w:hAnsiTheme="majorBidi" w:cstheme="majorBidi"/>
          <w:sz w:val="24"/>
          <w:szCs w:val="24"/>
        </w:rPr>
        <w:fldChar w:fldCharType="begin"/>
      </w:r>
      <w:r w:rsidR="002D1866" w:rsidRPr="00C52D87">
        <w:rPr>
          <w:rFonts w:asciiTheme="majorBidi" w:hAnsiTheme="majorBidi" w:cstheme="majorBidi"/>
          <w:sz w:val="24"/>
          <w:szCs w:val="24"/>
        </w:rPr>
        <w:instrText xml:space="preserve"> ADDIN EN.CITE &lt;EndNote&gt;&lt;Cite&gt;&lt;Author&gt;Lucas&lt;/Author&gt;&lt;Year&gt;1994&lt;/Year&gt;&lt;RecNum&gt;168&lt;/RecNum&gt;&lt;DisplayText&gt;(Lucas, 1994)&lt;/DisplayText&gt;&lt;record&gt;&lt;rec-number&gt;168&lt;/rec-number&gt;&lt;foreign-keys&gt;&lt;key app="EN" db-id="0e5zz9apwxxs5qexv5opwzxrvszfdstwr25p" timestamp="1653909117"&gt;168&lt;/key&gt;&lt;/foreign-keys&gt;&lt;ref-type name="Journal Article"&gt;17&lt;/ref-type&gt;&lt;contributors&gt;&lt;authors&gt;&lt;author&gt;Lucas, J.M.&lt;/author&gt;&lt;/authors&gt;&lt;/contributors&gt;&lt;titles&gt;&lt;title&gt;Using response surface methodology to achieve a robust process&lt;/title&gt;&lt;secondary-title&gt;Journal of Quality Technology&lt;/secondary-title&gt;&lt;/titles&gt;&lt;periodical&gt;&lt;full-title&gt;Journal of Quality Technology&lt;/full-title&gt;&lt;/periodical&gt;&lt;pages&gt;248-260&lt;/pages&gt;&lt;volume&gt;26&lt;/volume&gt;&lt;number&gt;4&lt;/number&gt;&lt;dates&gt;&lt;year&gt;1994&lt;/year&gt;&lt;/dates&gt;&lt;urls&gt;&lt;/urls&gt;&lt;/record&gt;&lt;/Cite&gt;&lt;/EndNote&gt;</w:instrText>
      </w:r>
      <w:r w:rsidRPr="00C52D87">
        <w:rPr>
          <w:rFonts w:asciiTheme="majorBidi" w:hAnsiTheme="majorBidi" w:cstheme="majorBidi"/>
          <w:sz w:val="24"/>
          <w:szCs w:val="24"/>
        </w:rPr>
        <w:fldChar w:fldCharType="separate"/>
      </w:r>
      <w:r w:rsidR="002D1866" w:rsidRPr="00C52D87">
        <w:rPr>
          <w:rFonts w:asciiTheme="majorBidi" w:hAnsiTheme="majorBidi" w:cstheme="majorBidi"/>
          <w:noProof/>
          <w:sz w:val="24"/>
          <w:szCs w:val="24"/>
        </w:rPr>
        <w:t>(Lucas, 1994)</w:t>
      </w:r>
      <w:r w:rsidRPr="00C52D87">
        <w:rPr>
          <w:rFonts w:asciiTheme="majorBidi" w:hAnsiTheme="majorBidi" w:cstheme="majorBidi"/>
          <w:sz w:val="24"/>
          <w:szCs w:val="24"/>
        </w:rPr>
        <w:fldChar w:fldCharType="end"/>
      </w:r>
      <w:r w:rsidRPr="00C52D87">
        <w:rPr>
          <w:rFonts w:asciiTheme="majorBidi" w:hAnsiTheme="majorBidi" w:cstheme="majorBidi"/>
          <w:sz w:val="24"/>
          <w:szCs w:val="24"/>
        </w:rPr>
        <w:t>.</w:t>
      </w:r>
      <w:bookmarkEnd w:id="665"/>
      <w:r w:rsidRPr="00C52D87">
        <w:rPr>
          <w:rFonts w:asciiTheme="majorBidi" w:hAnsiTheme="majorBidi" w:cstheme="majorBidi"/>
          <w:sz w:val="24"/>
          <w:szCs w:val="24"/>
        </w:rPr>
        <w:t xml:space="preserve"> </w:t>
      </w:r>
    </w:p>
    <w:p w14:paraId="5C61F8CE" w14:textId="61760A41" w:rsidR="00055320" w:rsidRPr="00C52D87" w:rsidRDefault="00055320" w:rsidP="005F3D42">
      <w:pPr>
        <w:spacing w:line="480" w:lineRule="auto"/>
        <w:rPr>
          <w:rFonts w:asciiTheme="majorBidi" w:hAnsiTheme="majorBidi" w:cstheme="majorBidi"/>
          <w:sz w:val="24"/>
          <w:szCs w:val="24"/>
        </w:rPr>
      </w:pPr>
      <w:bookmarkStart w:id="666" w:name="_Toc107502808"/>
      <w:r w:rsidRPr="00C52D87">
        <w:rPr>
          <w:rFonts w:asciiTheme="majorBidi" w:hAnsiTheme="majorBidi" w:cstheme="majorBidi"/>
          <w:sz w:val="24"/>
          <w:szCs w:val="24"/>
        </w:rPr>
        <w:t xml:space="preserve">Each replication of the cross-validation technique contains three phases; in phase one, we divide the data into the two subsets, apply the analysis to the training subset and validate the study using the testing subset. Many replications are performed to avoid variability with distinct partitions of the original data, and the mean of the results over the replications is used as the final validation outcome </w:t>
      </w:r>
      <w:r w:rsidRPr="00C52D87">
        <w:rPr>
          <w:rFonts w:asciiTheme="majorBidi" w:hAnsiTheme="majorBidi" w:cstheme="majorBidi"/>
          <w:sz w:val="24"/>
          <w:szCs w:val="24"/>
        </w:rPr>
        <w:fldChar w:fldCharType="begin"/>
      </w:r>
      <w:r w:rsidR="002D1866" w:rsidRPr="00C52D87">
        <w:rPr>
          <w:rFonts w:asciiTheme="majorBidi" w:hAnsiTheme="majorBidi" w:cstheme="majorBidi"/>
          <w:sz w:val="24"/>
          <w:szCs w:val="24"/>
        </w:rPr>
        <w:instrText xml:space="preserve"> ADDIN EN.CITE &lt;EndNote&gt;&lt;Cite&gt;&lt;Author&gt;Lucas&lt;/Author&gt;&lt;Year&gt;1994&lt;/Year&gt;&lt;RecNum&gt;168&lt;/RecNum&gt;&lt;DisplayText&gt;(Lucas, 1994)&lt;/DisplayText&gt;&lt;record&gt;&lt;rec-number&gt;168&lt;/rec-number&gt;&lt;foreign-keys&gt;&lt;key app="EN" db-id="0e5zz9apwxxs5qexv5opwzxrvszfdstwr25p" timestamp="1653909117"&gt;168&lt;/key&gt;&lt;/foreign-keys&gt;&lt;ref-type name="Journal Article"&gt;17&lt;/ref-type&gt;&lt;contributors&gt;&lt;authors&gt;&lt;author&gt;Lucas, J.M.&lt;/author&gt;&lt;/authors&gt;&lt;/contributors&gt;&lt;titles&gt;&lt;title&gt;Using response surface methodology to achieve a robust process&lt;/title&gt;&lt;secondary-title&gt;Journal of Quality Technology&lt;/secondary-title&gt;&lt;/titles&gt;&lt;periodical&gt;&lt;full-title&gt;Journal of Quality Technology&lt;/full-title&gt;&lt;/periodical&gt;&lt;pages&gt;248-260&lt;/pages&gt;&lt;volume&gt;26&lt;/volume&gt;&lt;number&gt;4&lt;/number&gt;&lt;dates&gt;&lt;year&gt;1994&lt;/year&gt;&lt;/dates&gt;&lt;urls&gt;&lt;/urls&gt;&lt;/record&gt;&lt;/Cite&gt;&lt;/EndNote&gt;</w:instrText>
      </w:r>
      <w:r w:rsidRPr="00C52D87">
        <w:rPr>
          <w:rFonts w:asciiTheme="majorBidi" w:hAnsiTheme="majorBidi" w:cstheme="majorBidi"/>
          <w:sz w:val="24"/>
          <w:szCs w:val="24"/>
        </w:rPr>
        <w:fldChar w:fldCharType="separate"/>
      </w:r>
      <w:r w:rsidR="002D1866" w:rsidRPr="00C52D87">
        <w:rPr>
          <w:rFonts w:asciiTheme="majorBidi" w:hAnsiTheme="majorBidi" w:cstheme="majorBidi"/>
          <w:noProof/>
          <w:sz w:val="24"/>
          <w:szCs w:val="24"/>
        </w:rPr>
        <w:t>(Lucas, 1994)</w:t>
      </w:r>
      <w:r w:rsidRPr="00C52D87">
        <w:rPr>
          <w:rFonts w:asciiTheme="majorBidi" w:hAnsiTheme="majorBidi" w:cstheme="majorBidi"/>
          <w:sz w:val="24"/>
          <w:szCs w:val="24"/>
        </w:rPr>
        <w:fldChar w:fldCharType="end"/>
      </w:r>
      <w:r w:rsidRPr="00C52D87">
        <w:rPr>
          <w:rFonts w:asciiTheme="majorBidi" w:hAnsiTheme="majorBidi" w:cstheme="majorBidi"/>
          <w:sz w:val="24"/>
          <w:szCs w:val="24"/>
        </w:rPr>
        <w:t>.</w:t>
      </w:r>
      <w:bookmarkEnd w:id="666"/>
    </w:p>
    <w:p w14:paraId="3592EAC0" w14:textId="070F5E89" w:rsidR="00055320" w:rsidRPr="00C52D87" w:rsidRDefault="00055320" w:rsidP="005F3D42">
      <w:pPr>
        <w:spacing w:line="480" w:lineRule="auto"/>
        <w:rPr>
          <w:rFonts w:asciiTheme="majorBidi" w:hAnsiTheme="majorBidi" w:cstheme="majorBidi"/>
          <w:sz w:val="24"/>
          <w:szCs w:val="24"/>
        </w:rPr>
      </w:pPr>
      <w:bookmarkStart w:id="667" w:name="_Toc107502809"/>
      <w:r w:rsidRPr="00C52D87">
        <w:rPr>
          <w:rFonts w:asciiTheme="majorBidi" w:hAnsiTheme="majorBidi" w:cstheme="majorBidi"/>
          <w:sz w:val="24"/>
          <w:szCs w:val="24"/>
        </w:rPr>
        <w:t xml:space="preserve">We use this method instead of conventional methods for validation, such as dividing the set of data into 60 percent for training and 40 percent for testing. The lack of adequate data to partition into two training-testing data sets can lead to a loss of significant modeling capability and testing efficiency to partition into two training-testing datasets </w:t>
      </w:r>
      <w:r w:rsidRPr="00C52D87">
        <w:rPr>
          <w:rFonts w:asciiTheme="majorBidi" w:hAnsiTheme="majorBidi" w:cstheme="majorBidi"/>
          <w:sz w:val="24"/>
          <w:szCs w:val="24"/>
        </w:rPr>
        <w:fldChar w:fldCharType="begin"/>
      </w:r>
      <w:r w:rsidR="002D1866" w:rsidRPr="00C52D87">
        <w:rPr>
          <w:rFonts w:asciiTheme="majorBidi" w:hAnsiTheme="majorBidi" w:cstheme="majorBidi"/>
          <w:sz w:val="24"/>
          <w:szCs w:val="24"/>
        </w:rPr>
        <w:instrText xml:space="preserve"> ADDIN EN.CITE &lt;EndNote&gt;&lt;Cite&gt;&lt;Author&gt;Seni&lt;/Author&gt;&lt;Year&gt;2010&lt;/Year&gt;&lt;RecNum&gt;169&lt;/RecNum&gt;&lt;DisplayText&gt;(Seni and Elder, 2010)&lt;/DisplayText&gt;&lt;record&gt;&lt;rec-number&gt;169&lt;/rec-number&gt;&lt;foreign-keys&gt;&lt;key app="EN" db-id="0e5zz9apwxxs5qexv5opwzxrvszfdstwr25p" timestamp="1653909117"&gt;169&lt;/key&gt;&lt;/foreign-keys&gt;&lt;ref-type name="Journal Article"&gt;17&lt;/ref-type&gt;&lt;contributors&gt;&lt;authors&gt;&lt;author&gt;Seni, Giovanni&lt;/author&gt;&lt;author&gt;Elder, John F&lt;/author&gt;&lt;/authors&gt;&lt;/contributors&gt;&lt;titles&gt;&lt;title&gt;Ensemble methods in data mining: improving accuracy through combining predictions&lt;/title&gt;&lt;secondary-title&gt;Synthesis Lectures on Data Mining and Knowledge Discovery&lt;/secondary-title&gt;&lt;/titles&gt;&lt;periodical&gt;&lt;full-title&gt;Synthesis Lectures on Data Mining and Knowledge Discovery&lt;/full-title&gt;&lt;/periodical&gt;&lt;pages&gt;1-126&lt;/pages&gt;&lt;volume&gt;2&lt;/volume&gt;&lt;number&gt;1&lt;/number&gt;&lt;dates&gt;&lt;year&gt;2010&lt;/year&gt;&lt;/dates&gt;&lt;urls&gt;&lt;/urls&gt;&lt;/record&gt;&lt;/Cite&gt;&lt;/EndNote&gt;</w:instrText>
      </w:r>
      <w:r w:rsidRPr="00C52D87">
        <w:rPr>
          <w:rFonts w:asciiTheme="majorBidi" w:hAnsiTheme="majorBidi" w:cstheme="majorBidi"/>
          <w:sz w:val="24"/>
          <w:szCs w:val="24"/>
        </w:rPr>
        <w:fldChar w:fldCharType="separate"/>
      </w:r>
      <w:r w:rsidR="002D1866" w:rsidRPr="00C52D87">
        <w:rPr>
          <w:rFonts w:asciiTheme="majorBidi" w:hAnsiTheme="majorBidi" w:cstheme="majorBidi"/>
          <w:noProof/>
          <w:sz w:val="24"/>
          <w:szCs w:val="24"/>
        </w:rPr>
        <w:t>(Seni and Elder, 2010)</w:t>
      </w:r>
      <w:r w:rsidRPr="00C52D87">
        <w:rPr>
          <w:rFonts w:asciiTheme="majorBidi" w:hAnsiTheme="majorBidi" w:cstheme="majorBidi"/>
          <w:sz w:val="24"/>
          <w:szCs w:val="24"/>
        </w:rPr>
        <w:fldChar w:fldCharType="end"/>
      </w:r>
      <w:r w:rsidRPr="00C52D87">
        <w:rPr>
          <w:rFonts w:asciiTheme="majorBidi" w:hAnsiTheme="majorBidi" w:cstheme="majorBidi"/>
          <w:sz w:val="24"/>
          <w:szCs w:val="24"/>
        </w:rPr>
        <w:t>.</w:t>
      </w:r>
      <w:bookmarkEnd w:id="667"/>
    </w:p>
    <w:p w14:paraId="6044A183" w14:textId="2367B798" w:rsidR="00055320" w:rsidRPr="00C52D87" w:rsidRDefault="00055320" w:rsidP="005F3D42">
      <w:pPr>
        <w:spacing w:line="480" w:lineRule="auto"/>
        <w:ind w:firstLine="360"/>
        <w:rPr>
          <w:rFonts w:asciiTheme="majorBidi" w:hAnsiTheme="majorBidi" w:cstheme="majorBidi"/>
          <w:sz w:val="24"/>
          <w:szCs w:val="24"/>
          <w:rtl/>
          <w:lang w:bidi="fa-IR"/>
        </w:rPr>
      </w:pPr>
      <w:bookmarkStart w:id="668" w:name="_Toc107502810"/>
      <w:r w:rsidRPr="00C52D87">
        <w:rPr>
          <w:rFonts w:asciiTheme="majorBidi" w:hAnsiTheme="majorBidi" w:cstheme="majorBidi"/>
          <w:sz w:val="24"/>
          <w:szCs w:val="24"/>
        </w:rPr>
        <w:t xml:space="preserve">One of the greatest difficulties faced by designers is a situation in which two computer codes are available, and one code is more accurate than the other but also more expensive (time consuming) to run. The issue of building surrogate models based on combining the high-accuracy fitting method and low-accuracy fitting method has drawn significant attention. Related work includes Kennedy and O’Hagan </w:t>
      </w:r>
      <w:r w:rsidRPr="00C52D87">
        <w:rPr>
          <w:rFonts w:asciiTheme="majorBidi" w:hAnsiTheme="majorBidi" w:cstheme="majorBidi"/>
          <w:sz w:val="24"/>
          <w:szCs w:val="24"/>
        </w:rPr>
        <w:fldChar w:fldCharType="begin"/>
      </w:r>
      <w:r w:rsidR="002D1866" w:rsidRPr="00C52D87">
        <w:rPr>
          <w:rFonts w:asciiTheme="majorBidi" w:hAnsiTheme="majorBidi" w:cstheme="majorBidi"/>
          <w:sz w:val="24"/>
          <w:szCs w:val="24"/>
        </w:rPr>
        <w:instrText xml:space="preserve"> ADDIN EN.CITE &lt;EndNote&gt;&lt;Cite&gt;&lt;Author&gt;Kennedy&lt;/Author&gt;&lt;Year&gt;2000&lt;/Year&gt;&lt;RecNum&gt;170&lt;/RecNum&gt;&lt;DisplayText&gt;(Kennedy and O&amp;apos;Hagan, 2000, 2001)&lt;/DisplayText&gt;&lt;record&gt;&lt;rec-number&gt;170&lt;/rec-number&gt;&lt;foreign-keys&gt;&lt;key app="EN" db-id="0e5zz9apwxxs5qexv5opwzxrvszfdstwr25p" timestamp="1653909118"&gt;170&lt;/key&gt;&lt;/foreign-keys&gt;&lt;ref-type name="Journal Article"&gt;17&lt;/ref-type&gt;&lt;contributors&gt;&lt;authors&gt;&lt;author&gt;Kennedy, Marc C&lt;/author&gt;&lt;author&gt;O&amp;apos;Hagan, Anthony&lt;/author&gt;&lt;/authors&gt;&lt;/contributors&gt;&lt;titles&gt;&lt;title&gt;Predicting the output from a complex computer code when fast approximations are available&lt;/title&gt;&lt;secondary-title&gt;Biometrika&lt;/secondary-title&gt;&lt;/titles&gt;&lt;periodical&gt;&lt;full-title&gt;Biometrika&lt;/full-title&gt;&lt;/periodical&gt;&lt;pages&gt;1-13&lt;/pages&gt;&lt;volume&gt;87&lt;/volume&gt;&lt;number&gt;1&lt;/number&gt;&lt;dates&gt;&lt;year&gt;2000&lt;/year&gt;&lt;/dates&gt;&lt;isbn&gt;1464-3510&lt;/isbn&gt;&lt;urls&gt;&lt;/urls&gt;&lt;/record&gt;&lt;/Cite&gt;&lt;Cite&gt;&lt;Author&gt;Kennedy&lt;/Author&gt;&lt;Year&gt;2001&lt;/Year&gt;&lt;RecNum&gt;53&lt;/RecNum&gt;&lt;record&gt;&lt;rec-number&gt;53&lt;/rec-number&gt;&lt;foreign-keys&gt;&lt;key app="EN" db-id="0e5zz9apwxxs5qexv5opwzxrvszfdstwr25p" timestamp="1653909101"&gt;53&lt;/key&gt;&lt;/foreign-keys&gt;&lt;ref-type name="Journal Article"&gt;17&lt;/ref-type&gt;&lt;contributors&gt;&lt;authors&gt;&lt;author&gt;Kennedy, Marc C&lt;/author&gt;&lt;author&gt;O&amp;apos;Hagan, Anthony&lt;/author&gt;&lt;/authors&gt;&lt;/contributors&gt;&lt;titles&gt;&lt;title&gt;Bayesian calibration of computer models&lt;/title&gt;&lt;secondary-title&gt;Journal of the Royal Statistical Society: Series B (Statistical Methodology)&lt;/secondary-title&gt;&lt;/titles&gt;&lt;periodical&gt;&lt;full-title&gt;Journal of the Royal Statistical Society: Series B (Statistical Methodology)&lt;/full-title&gt;&lt;/periodical&gt;&lt;pages&gt;425-464&lt;/pages&gt;&lt;volume&gt;63&lt;/volume&gt;&lt;number&gt;3&lt;/number&gt;&lt;dates&gt;&lt;year&gt;2001&lt;/year&gt;&lt;/dates&gt;&lt;isbn&gt;1467-9868&lt;/isbn&gt;&lt;urls&gt;&lt;/urls&gt;&lt;/record&gt;&lt;/Cite&gt;&lt;/EndNote&gt;</w:instrText>
      </w:r>
      <w:r w:rsidRPr="00C52D87">
        <w:rPr>
          <w:rFonts w:asciiTheme="majorBidi" w:hAnsiTheme="majorBidi" w:cstheme="majorBidi"/>
          <w:sz w:val="24"/>
          <w:szCs w:val="24"/>
        </w:rPr>
        <w:fldChar w:fldCharType="separate"/>
      </w:r>
      <w:r w:rsidR="002D1866" w:rsidRPr="00C52D87">
        <w:rPr>
          <w:rFonts w:asciiTheme="majorBidi" w:hAnsiTheme="majorBidi" w:cstheme="majorBidi"/>
          <w:noProof/>
          <w:sz w:val="24"/>
          <w:szCs w:val="24"/>
        </w:rPr>
        <w:t>(Kennedy and O'Hagan, 2000, 2001)</w:t>
      </w:r>
      <w:r w:rsidRPr="00C52D87">
        <w:rPr>
          <w:rFonts w:asciiTheme="majorBidi" w:hAnsiTheme="majorBidi" w:cstheme="majorBidi"/>
          <w:sz w:val="24"/>
          <w:szCs w:val="24"/>
        </w:rPr>
        <w:fldChar w:fldCharType="end"/>
      </w:r>
      <w:r w:rsidRPr="00C52D87">
        <w:rPr>
          <w:rFonts w:asciiTheme="majorBidi" w:hAnsiTheme="majorBidi" w:cstheme="majorBidi"/>
          <w:sz w:val="24"/>
          <w:szCs w:val="24"/>
        </w:rPr>
        <w:t xml:space="preserve">, Higdon et al. </w:t>
      </w:r>
      <w:r w:rsidRPr="00C52D87">
        <w:rPr>
          <w:rFonts w:asciiTheme="majorBidi" w:hAnsiTheme="majorBidi" w:cstheme="majorBidi"/>
          <w:sz w:val="24"/>
          <w:szCs w:val="24"/>
        </w:rPr>
        <w:fldChar w:fldCharType="begin"/>
      </w:r>
      <w:r w:rsidR="002D1866" w:rsidRPr="00C52D87">
        <w:rPr>
          <w:rFonts w:asciiTheme="majorBidi" w:hAnsiTheme="majorBidi" w:cstheme="majorBidi"/>
          <w:sz w:val="24"/>
          <w:szCs w:val="24"/>
        </w:rPr>
        <w:instrText xml:space="preserve"> ADDIN EN.CITE &lt;EndNote&gt;&lt;Cite&gt;&lt;Author&gt;Higdon&lt;/Author&gt;&lt;Year&gt;2004&lt;/Year&gt;&lt;RecNum&gt;171&lt;/RecNum&gt;&lt;DisplayText&gt;(Higdon et al., 2004)&lt;/DisplayText&gt;&lt;record&gt;&lt;rec-number&gt;171&lt;/rec-number&gt;&lt;foreign-keys&gt;&lt;key app="EN" db-id="0e5zz9apwxxs5qexv5opwzxrvszfdstwr25p" timestamp="1653909118"&gt;171&lt;/key&gt;&lt;/foreign-keys&gt;&lt;ref-type name="Journal Article"&gt;17&lt;/ref-type&gt;&lt;contributors&gt;&lt;authors&gt;&lt;author&gt;Higdon, Dave&lt;/author&gt;&lt;author&gt;Kennedy, Marc&lt;/author&gt;&lt;author&gt;Cavendish, James C&lt;/author&gt;&lt;author&gt;Cafeo, John A&lt;/author&gt;&lt;author&gt;Ryne, Robert D&lt;/author&gt;&lt;/authors&gt;&lt;/contributors&gt;&lt;titles&gt;&lt;title&gt;Combining field data and computer simulations for calibration and prediction&lt;/title&gt;&lt;secondary-title&gt;SIAM Journal on Scientific Computing&lt;/secondary-title&gt;&lt;/titles&gt;&lt;periodical&gt;&lt;full-title&gt;SIAM Journal on Scientific Computing&lt;/full-title&gt;&lt;/periodical&gt;&lt;pages&gt;448-466&lt;/pages&gt;&lt;volume&gt;26&lt;/volume&gt;&lt;number&gt;2&lt;/number&gt;&lt;dates&gt;&lt;year&gt;2004&lt;/year&gt;&lt;/dates&gt;&lt;isbn&gt;1064-8275&lt;/isbn&gt;&lt;urls&gt;&lt;/urls&gt;&lt;/record&gt;&lt;/Cite&gt;&lt;/EndNote&gt;</w:instrText>
      </w:r>
      <w:r w:rsidRPr="00C52D87">
        <w:rPr>
          <w:rFonts w:asciiTheme="majorBidi" w:hAnsiTheme="majorBidi" w:cstheme="majorBidi"/>
          <w:sz w:val="24"/>
          <w:szCs w:val="24"/>
        </w:rPr>
        <w:fldChar w:fldCharType="separate"/>
      </w:r>
      <w:r w:rsidR="002D1866" w:rsidRPr="00C52D87">
        <w:rPr>
          <w:rFonts w:asciiTheme="majorBidi" w:hAnsiTheme="majorBidi" w:cstheme="majorBidi"/>
          <w:noProof/>
          <w:sz w:val="24"/>
          <w:szCs w:val="24"/>
        </w:rPr>
        <w:t>(Higdon et al., 2004)</w:t>
      </w:r>
      <w:r w:rsidRPr="00C52D87">
        <w:rPr>
          <w:rFonts w:asciiTheme="majorBidi" w:hAnsiTheme="majorBidi" w:cstheme="majorBidi"/>
          <w:sz w:val="24"/>
          <w:szCs w:val="24"/>
        </w:rPr>
        <w:fldChar w:fldCharType="end"/>
      </w:r>
      <w:r w:rsidRPr="00C52D87">
        <w:rPr>
          <w:rFonts w:asciiTheme="majorBidi" w:hAnsiTheme="majorBidi" w:cstheme="majorBidi"/>
          <w:sz w:val="24"/>
          <w:szCs w:val="24"/>
        </w:rPr>
        <w:t xml:space="preserve">, Reese et al. </w:t>
      </w:r>
      <w:r w:rsidRPr="00C52D87">
        <w:rPr>
          <w:rFonts w:asciiTheme="majorBidi" w:hAnsiTheme="majorBidi" w:cstheme="majorBidi"/>
          <w:sz w:val="24"/>
          <w:szCs w:val="24"/>
        </w:rPr>
        <w:fldChar w:fldCharType="begin"/>
      </w:r>
      <w:r w:rsidR="002D1866" w:rsidRPr="00C52D87">
        <w:rPr>
          <w:rFonts w:asciiTheme="majorBidi" w:hAnsiTheme="majorBidi" w:cstheme="majorBidi"/>
          <w:sz w:val="24"/>
          <w:szCs w:val="24"/>
        </w:rPr>
        <w:instrText xml:space="preserve"> ADDIN EN.CITE &lt;EndNote&gt;&lt;Cite&gt;&lt;Author&gt;Reese&lt;/Author&gt;&lt;Year&gt;2004&lt;/Year&gt;&lt;RecNum&gt;172&lt;/RecNum&gt;&lt;DisplayText&gt;(Reese et al., 2004)&lt;/DisplayText&gt;&lt;record&gt;&lt;rec-number&gt;172&lt;/rec-number&gt;&lt;foreign-keys&gt;&lt;key app="EN" db-id="0e5zz9apwxxs5qexv5opwzxrvszfdstwr25p" timestamp="1653909118"&gt;172&lt;/key&gt;&lt;/foreign-keys&gt;&lt;ref-type name="Journal Article"&gt;17&lt;/ref-type&gt;&lt;contributors&gt;&lt;authors&gt;&lt;author&gt;Reese, C Shane&lt;/author&gt;&lt;author&gt;Wilson, Alyson G&lt;/author&gt;&lt;author&gt;Hamada, Michael&lt;/author&gt;&lt;author&gt;Martz, Harry F&lt;/author&gt;&lt;author&gt;Ryan, Kenneth J&lt;/author&gt;&lt;/authors&gt;&lt;/contributors&gt;&lt;titles&gt;&lt;title&gt;Integrated analysis of computer and physical experiments&lt;/title&gt;&lt;secondary-title&gt;Technometrics&lt;/secondary-title&gt;&lt;/titles&gt;&lt;periodical&gt;&lt;full-title&gt;Technometrics&lt;/full-title&gt;&lt;/periodical&gt;&lt;pages&gt;153-164&lt;/pages&gt;&lt;volume&gt;46&lt;/volume&gt;&lt;number&gt;2&lt;/number&gt;&lt;dates&gt;&lt;year&gt;2004&lt;/year&gt;&lt;/dates&gt;&lt;isbn&gt;0040-1706&lt;/isbn&gt;&lt;urls&gt;&lt;/urls&gt;&lt;/record&gt;&lt;/Cite&gt;&lt;/EndNote&gt;</w:instrText>
      </w:r>
      <w:r w:rsidRPr="00C52D87">
        <w:rPr>
          <w:rFonts w:asciiTheme="majorBidi" w:hAnsiTheme="majorBidi" w:cstheme="majorBidi"/>
          <w:sz w:val="24"/>
          <w:szCs w:val="24"/>
        </w:rPr>
        <w:fldChar w:fldCharType="separate"/>
      </w:r>
      <w:r w:rsidR="002D1866" w:rsidRPr="00C52D87">
        <w:rPr>
          <w:rFonts w:asciiTheme="majorBidi" w:hAnsiTheme="majorBidi" w:cstheme="majorBidi"/>
          <w:noProof/>
          <w:sz w:val="24"/>
          <w:szCs w:val="24"/>
        </w:rPr>
        <w:t>(Reese et al., 2004)</w:t>
      </w:r>
      <w:r w:rsidRPr="00C52D87">
        <w:rPr>
          <w:rFonts w:asciiTheme="majorBidi" w:hAnsiTheme="majorBidi" w:cstheme="majorBidi"/>
          <w:sz w:val="24"/>
          <w:szCs w:val="24"/>
        </w:rPr>
        <w:fldChar w:fldCharType="end"/>
      </w:r>
      <w:r w:rsidRPr="00C52D87">
        <w:rPr>
          <w:rFonts w:asciiTheme="majorBidi" w:hAnsiTheme="majorBidi" w:cstheme="majorBidi"/>
          <w:sz w:val="24"/>
          <w:szCs w:val="24"/>
        </w:rPr>
        <w:t xml:space="preserve">, and Qian and Wu </w:t>
      </w:r>
      <w:r w:rsidRPr="00C52D87">
        <w:rPr>
          <w:rFonts w:asciiTheme="majorBidi" w:hAnsiTheme="majorBidi" w:cstheme="majorBidi"/>
          <w:sz w:val="24"/>
          <w:szCs w:val="24"/>
        </w:rPr>
        <w:fldChar w:fldCharType="begin"/>
      </w:r>
      <w:r w:rsidR="002D1866" w:rsidRPr="00C52D87">
        <w:rPr>
          <w:rFonts w:asciiTheme="majorBidi" w:hAnsiTheme="majorBidi" w:cstheme="majorBidi"/>
          <w:sz w:val="24"/>
          <w:szCs w:val="24"/>
        </w:rPr>
        <w:instrText xml:space="preserve"> ADDIN EN.CITE &lt;EndNote&gt;&lt;Cite&gt;&lt;Author&gt;Qian&lt;/Author&gt;&lt;Year&gt;2008&lt;/Year&gt;&lt;RecNum&gt;173&lt;/RecNum&gt;&lt;DisplayText&gt;(Qian et al., 2008)&lt;/DisplayText&gt;&lt;record&gt;&lt;rec-number&gt;173&lt;/rec-number&gt;&lt;foreign-keys&gt;&lt;key app="EN" db-id="0e5zz9apwxxs5qexv5opwzxrvszfdstwr25p" timestamp="1653909118"&gt;173&lt;/key&gt;&lt;/foreign-keys&gt;&lt;ref-type name="Journal Article"&gt;17&lt;/ref-type&gt;&lt;contributors&gt;&lt;authors&gt;&lt;author&gt;Qian, Peter Z G&lt;/author&gt;&lt;author&gt;Wu, Huaiqing&lt;/author&gt;&lt;author&gt;Wu, CF Jeff&lt;/author&gt;&lt;/authors&gt;&lt;/contributors&gt;&lt;titles&gt;&lt;title&gt;Gaussian process models for computer experiments with qualitative and quantitative factors&lt;/title&gt;&lt;secondary-title&gt;Technometrics&lt;/secondary-title&gt;&lt;/titles&gt;&lt;periodical&gt;&lt;full-title&gt;Technometrics&lt;/full-title&gt;&lt;/periodical&gt;&lt;pages&gt;383-396&lt;/pages&gt;&lt;volume&gt;50&lt;/volume&gt;&lt;number&gt;3&lt;/number&gt;&lt;dates&gt;&lt;year&gt;2008&lt;/year&gt;&lt;/dates&gt;&lt;isbn&gt;0040-1706&lt;/isbn&gt;&lt;urls&gt;&lt;/urls&gt;&lt;/record&gt;&lt;/Cite&gt;&lt;/EndNote&gt;</w:instrText>
      </w:r>
      <w:r w:rsidRPr="00C52D87">
        <w:rPr>
          <w:rFonts w:asciiTheme="majorBidi" w:hAnsiTheme="majorBidi" w:cstheme="majorBidi"/>
          <w:sz w:val="24"/>
          <w:szCs w:val="24"/>
        </w:rPr>
        <w:fldChar w:fldCharType="separate"/>
      </w:r>
      <w:r w:rsidR="002D1866" w:rsidRPr="00C52D87">
        <w:rPr>
          <w:rFonts w:asciiTheme="majorBidi" w:hAnsiTheme="majorBidi" w:cstheme="majorBidi"/>
          <w:noProof/>
          <w:sz w:val="24"/>
          <w:szCs w:val="24"/>
        </w:rPr>
        <w:t>(Qian et al., 2008)</w:t>
      </w:r>
      <w:r w:rsidRPr="00C52D87">
        <w:rPr>
          <w:rFonts w:asciiTheme="majorBidi" w:hAnsiTheme="majorBidi" w:cstheme="majorBidi"/>
          <w:sz w:val="24"/>
          <w:szCs w:val="24"/>
        </w:rPr>
        <w:fldChar w:fldCharType="end"/>
      </w:r>
      <w:r w:rsidRPr="00C52D87">
        <w:rPr>
          <w:rFonts w:asciiTheme="majorBidi" w:hAnsiTheme="majorBidi" w:cstheme="majorBidi"/>
          <w:sz w:val="24"/>
          <w:szCs w:val="24"/>
        </w:rPr>
        <w:t xml:space="preserve">. The fundamental idea of these methods is to run the high-accuracy and low-accuracy data with a pair of nested space-filling designs </w:t>
      </w:r>
      <w:r w:rsidR="00C323C0" w:rsidRPr="00C52D87">
        <w:rPr>
          <w:rFonts w:asciiTheme="majorBidi" w:hAnsiTheme="majorBidi" w:cstheme="majorBidi"/>
          <w:sz w:val="24"/>
          <w:szCs w:val="24"/>
        </w:rPr>
        <w:fldChar w:fldCharType="begin"/>
      </w:r>
      <w:r w:rsidR="00C323C0" w:rsidRPr="00C52D87">
        <w:rPr>
          <w:rFonts w:asciiTheme="majorBidi" w:hAnsiTheme="majorBidi" w:cstheme="majorBidi"/>
          <w:sz w:val="24"/>
          <w:szCs w:val="24"/>
        </w:rPr>
        <w:instrText xml:space="preserve"> ADDIN EN.CITE &lt;EndNote&gt;&lt;Cite&gt;&lt;Author&gt;Qian&lt;/Author&gt;&lt;Year&gt;2009&lt;/Year&gt;&lt;RecNum&gt;176&lt;/RecNum&gt;&lt;DisplayText&gt;(Qian et al., 2009)&lt;/DisplayText&gt;&lt;record&gt;&lt;rec-number&gt;176&lt;/rec-number&gt;&lt;foreign-keys&gt;&lt;key app="EN" db-id="0e5zz9apwxxs5qexv5opwzxrvszfdstwr25p" timestamp="1653909118"&gt;176&lt;/key&gt;&lt;/foreign-keys&gt;&lt;ref-type name="Journal Article"&gt;17&lt;/ref-type&gt;&lt;contributors&gt;&lt;authors&gt;&lt;author&gt;Qian, Peter ZG&lt;/author&gt;&lt;author&gt;Tang, Boxin&lt;/author&gt;&lt;author&gt;Wu, CF Jeff&lt;/author&gt;&lt;/authors&gt;&lt;/contributors&gt;&lt;titles&gt;&lt;title&gt;Nested space-filling designs for computer experiments with two levels of accuracy&lt;/title&gt;&lt;secondary-title&gt;Statistica Sinica&lt;/secondary-title&gt;&lt;/titles&gt;&lt;periodical&gt;&lt;full-title&gt;Statistica Sinica&lt;/full-title&gt;&lt;/periodical&gt;&lt;pages&gt;287-300&lt;/pages&gt;&lt;dates&gt;&lt;year&gt;2009&lt;/year&gt;&lt;/dates&gt;&lt;isbn&gt;1017-0405&lt;/isbn&gt;&lt;urls&gt;&lt;/urls&gt;&lt;/record&gt;&lt;/Cite&gt;&lt;/EndNote&gt;</w:instrText>
      </w:r>
      <w:r w:rsidR="00C323C0" w:rsidRPr="00C52D87">
        <w:rPr>
          <w:rFonts w:asciiTheme="majorBidi" w:hAnsiTheme="majorBidi" w:cstheme="majorBidi"/>
          <w:sz w:val="24"/>
          <w:szCs w:val="24"/>
        </w:rPr>
        <w:fldChar w:fldCharType="separate"/>
      </w:r>
      <w:r w:rsidR="00C323C0" w:rsidRPr="00C52D87">
        <w:rPr>
          <w:rFonts w:asciiTheme="majorBidi" w:hAnsiTheme="majorBidi" w:cstheme="majorBidi"/>
          <w:noProof/>
          <w:sz w:val="24"/>
          <w:szCs w:val="24"/>
        </w:rPr>
        <w:t>(Qian et al., 2009)</w:t>
      </w:r>
      <w:r w:rsidR="00C323C0" w:rsidRPr="00C52D87">
        <w:rPr>
          <w:rFonts w:asciiTheme="majorBidi" w:hAnsiTheme="majorBidi" w:cstheme="majorBidi"/>
          <w:sz w:val="24"/>
          <w:szCs w:val="24"/>
        </w:rPr>
        <w:fldChar w:fldCharType="end"/>
      </w:r>
      <w:r w:rsidRPr="00C52D87">
        <w:rPr>
          <w:rFonts w:asciiTheme="majorBidi" w:hAnsiTheme="majorBidi" w:cstheme="majorBidi"/>
          <w:sz w:val="24"/>
          <w:szCs w:val="24"/>
        </w:rPr>
        <w:t xml:space="preserve"> and then fit a surrogate model based on the low-accuracy data and refine it by incorporating the more accurate high-accuracy data. These methods work in a uni-stage experimentation fashion as the run sizes of the high-accuracy and low-accuracy data need to be predetermined, and all data from the two sources are obtained in a single stage. Additionally, Xiong and Wu </w:t>
      </w:r>
      <w:r w:rsidRPr="00C52D87">
        <w:rPr>
          <w:rFonts w:asciiTheme="majorBidi" w:hAnsiTheme="majorBidi" w:cstheme="majorBidi"/>
          <w:sz w:val="24"/>
          <w:szCs w:val="24"/>
        </w:rPr>
        <w:fldChar w:fldCharType="begin"/>
      </w:r>
      <w:r w:rsidR="002D1866" w:rsidRPr="00C52D87">
        <w:rPr>
          <w:rFonts w:asciiTheme="majorBidi" w:hAnsiTheme="majorBidi" w:cstheme="majorBidi"/>
          <w:sz w:val="24"/>
          <w:szCs w:val="24"/>
        </w:rPr>
        <w:instrText xml:space="preserve"> ADDIN EN.CITE &lt;EndNote&gt;&lt;Cite&gt;&lt;Author&gt;Xiong&lt;/Author&gt;&lt;Year&gt;2013&lt;/Year&gt;&lt;RecNum&gt;177&lt;/RecNum&gt;&lt;DisplayText&gt;(Xiong et al., 2013)&lt;/DisplayText&gt;&lt;record&gt;&lt;rec-number&gt;177&lt;/rec-number&gt;&lt;foreign-keys&gt;&lt;key app="EN" db-id="0e5zz9apwxxs5qexv5opwzxrvszfdstwr25p" timestamp="1653909118"&gt;177&lt;/key&gt;&lt;/foreign-keys&gt;&lt;ref-type name="Journal Article"&gt;17&lt;/ref-type&gt;&lt;contributors&gt;&lt;authors&gt;&lt;author&gt;Xiong, Shifeng&lt;/author&gt;&lt;author&gt;Qian, Peter ZG&lt;/author&gt;&lt;author&gt;Wu, CF Jeff&lt;/author&gt;&lt;/authors&gt;&lt;/contributors&gt;&lt;titles&gt;&lt;title&gt;Sequential design and analysis of high-accuracy and low-accuracy computer codes&lt;/title&gt;&lt;secondary-title&gt;Technometrics&lt;/secondary-title&gt;&lt;/titles&gt;&lt;periodical&gt;&lt;full-title&gt;Technometrics&lt;/full-title&gt;&lt;/periodical&gt;&lt;pages&gt;37-46&lt;/pages&gt;&lt;volume&gt;55&lt;/volume&gt;&lt;number&gt;1&lt;/number&gt;&lt;dates&gt;&lt;year&gt;2013&lt;/year&gt;&lt;/dates&gt;&lt;isbn&gt;0040-1706&lt;/isbn&gt;&lt;urls&gt;&lt;/urls&gt;&lt;/record&gt;&lt;/Cite&gt;&lt;/EndNote&gt;</w:instrText>
      </w:r>
      <w:r w:rsidRPr="00C52D87">
        <w:rPr>
          <w:rFonts w:asciiTheme="majorBidi" w:hAnsiTheme="majorBidi" w:cstheme="majorBidi"/>
          <w:sz w:val="24"/>
          <w:szCs w:val="24"/>
        </w:rPr>
        <w:fldChar w:fldCharType="separate"/>
      </w:r>
      <w:r w:rsidR="002D1866" w:rsidRPr="00C52D87">
        <w:rPr>
          <w:rFonts w:asciiTheme="majorBidi" w:hAnsiTheme="majorBidi" w:cstheme="majorBidi"/>
          <w:noProof/>
          <w:sz w:val="24"/>
          <w:szCs w:val="24"/>
        </w:rPr>
        <w:t>(Xiong et al., 2013)</w:t>
      </w:r>
      <w:r w:rsidRPr="00C52D87">
        <w:rPr>
          <w:rFonts w:asciiTheme="majorBidi" w:hAnsiTheme="majorBidi" w:cstheme="majorBidi"/>
          <w:sz w:val="24"/>
          <w:szCs w:val="24"/>
        </w:rPr>
        <w:fldChar w:fldCharType="end"/>
      </w:r>
      <w:r w:rsidRPr="00C52D87">
        <w:rPr>
          <w:rFonts w:asciiTheme="majorBidi" w:hAnsiTheme="majorBidi" w:cstheme="majorBidi"/>
          <w:sz w:val="24"/>
          <w:szCs w:val="24"/>
        </w:rPr>
        <w:t xml:space="preserve"> propose a sequential framework for designing and analyzing a pair of high-accuracy and low-accuracy data. This framework is desirable in situations in which it is difficult to predetermine the number of runs needed for the high-accuracy and low-accuracy data. This framework is also useful when the high-accuracy and low-accuracy methods cannot be performed in a large number of runs simultaneously due to experimental constraints. In another study, </w:t>
      </w:r>
      <w:r w:rsidRPr="00C52D87">
        <w:rPr>
          <w:rFonts w:asciiTheme="majorBidi" w:hAnsiTheme="majorBidi" w:cstheme="majorBidi"/>
          <w:sz w:val="24"/>
          <w:szCs w:val="24"/>
        </w:rPr>
        <w:fldChar w:fldCharType="begin"/>
      </w:r>
      <w:r w:rsidR="002D1866" w:rsidRPr="00C52D87">
        <w:rPr>
          <w:rFonts w:asciiTheme="majorBidi" w:hAnsiTheme="majorBidi" w:cstheme="majorBidi"/>
          <w:sz w:val="24"/>
          <w:szCs w:val="24"/>
        </w:rPr>
        <w:instrText xml:space="preserve"> ADDIN EN.CITE &lt;EndNote&gt;&lt;Cite&gt;&lt;Author&gt;Zhou&lt;/Author&gt;&lt;Year&gt;2011&lt;/Year&gt;&lt;RecNum&gt;178&lt;/RecNum&gt;&lt;DisplayText&gt;(Zhou et al., 2011)&lt;/DisplayText&gt;&lt;record&gt;&lt;rec-number&gt;178&lt;/rec-number&gt;&lt;foreign-keys&gt;&lt;key app="EN" db-id="0e5zz9apwxxs5qexv5opwzxrvszfdstwr25p" timestamp="1653909118"&gt;178&lt;/key&gt;&lt;/foreign-keys&gt;&lt;ref-type name="Journal Article"&gt;17&lt;/ref-type&gt;&lt;contributors&gt;&lt;authors&gt;&lt;author&gt;Zhou, Qiang&lt;/author&gt;&lt;author&gt;Qian, Peter Z. G.&lt;/author&gt;&lt;author&gt;Zhou, Shiyu&lt;/author&gt;&lt;/authors&gt;&lt;/contributors&gt;&lt;titles&gt;&lt;title&gt;A simple approach to emulation for computer models with qualitative and quantitative factors&lt;/title&gt;&lt;secondary-title&gt;Technometrics&lt;/secondary-title&gt;&lt;/titles&gt;&lt;periodical&gt;&lt;full-title&gt;Technometrics&lt;/full-title&gt;&lt;/periodical&gt;&lt;pages&gt;266-273&lt;/pages&gt;&lt;volume&gt;53&lt;/volume&gt;&lt;number&gt;3&lt;/number&gt;&lt;dates&gt;&lt;year&gt;2011&lt;/year&gt;&lt;pub-dates&gt;&lt;date&gt;2011/08/01&lt;/date&gt;&lt;/pub-dates&gt;&lt;/dates&gt;&lt;publisher&gt;Taylor &amp;amp; Francis&lt;/publisher&gt;&lt;isbn&gt;0040-1706&lt;/isbn&gt;&lt;urls&gt;&lt;related-urls&gt;&lt;url&gt;https://doi.org/10.1198/TECH.2011.10025&lt;/url&gt;&lt;/related-urls&gt;&lt;/urls&gt;&lt;electronic-resource-num&gt;10.1198/TECH.2011.10025&lt;/electronic-resource-num&gt;&lt;/record&gt;&lt;/Cite&gt;&lt;/EndNote&gt;</w:instrText>
      </w:r>
      <w:r w:rsidRPr="00C52D87">
        <w:rPr>
          <w:rFonts w:asciiTheme="majorBidi" w:hAnsiTheme="majorBidi" w:cstheme="majorBidi"/>
          <w:sz w:val="24"/>
          <w:szCs w:val="24"/>
        </w:rPr>
        <w:fldChar w:fldCharType="separate"/>
      </w:r>
      <w:r w:rsidR="002D1866" w:rsidRPr="00C52D87">
        <w:rPr>
          <w:rFonts w:asciiTheme="majorBidi" w:hAnsiTheme="majorBidi" w:cstheme="majorBidi"/>
          <w:noProof/>
          <w:sz w:val="24"/>
          <w:szCs w:val="24"/>
        </w:rPr>
        <w:t>(Zhou et al., 2011)</w:t>
      </w:r>
      <w:r w:rsidRPr="00C52D87">
        <w:rPr>
          <w:rFonts w:asciiTheme="majorBidi" w:hAnsiTheme="majorBidi" w:cstheme="majorBidi"/>
          <w:sz w:val="24"/>
          <w:szCs w:val="24"/>
        </w:rPr>
        <w:fldChar w:fldCharType="end"/>
      </w:r>
      <w:r w:rsidRPr="00C52D87">
        <w:rPr>
          <w:rFonts w:asciiTheme="majorBidi" w:hAnsiTheme="majorBidi" w:cstheme="majorBidi"/>
          <w:sz w:val="24"/>
          <w:szCs w:val="24"/>
        </w:rPr>
        <w:t xml:space="preserve"> proposed a new approach to the emulation of computer code with qualitative and quantitative factors. The approach inherits the flexibility of the unrestrictive correlation structure of qualitative factors used by Qian, et al. </w:t>
      </w:r>
      <w:r w:rsidRPr="00C52D87">
        <w:rPr>
          <w:rFonts w:asciiTheme="majorBidi" w:hAnsiTheme="majorBidi" w:cstheme="majorBidi"/>
          <w:sz w:val="24"/>
          <w:szCs w:val="24"/>
        </w:rPr>
        <w:fldChar w:fldCharType="begin"/>
      </w:r>
      <w:r w:rsidR="002D1866" w:rsidRPr="00C52D87">
        <w:rPr>
          <w:rFonts w:asciiTheme="majorBidi" w:hAnsiTheme="majorBidi" w:cstheme="majorBidi"/>
          <w:sz w:val="24"/>
          <w:szCs w:val="24"/>
        </w:rPr>
        <w:instrText xml:space="preserve"> ADDIN EN.CITE &lt;EndNote&gt;&lt;Cite&gt;&lt;Author&gt;Qian&lt;/Author&gt;&lt;Year&gt;2008&lt;/Year&gt;&lt;RecNum&gt;173&lt;/RecNum&gt;&lt;DisplayText&gt;(Qian et al., 2008)&lt;/DisplayText&gt;&lt;record&gt;&lt;rec-number&gt;173&lt;/rec-number&gt;&lt;foreign-keys&gt;&lt;key app="EN" db-id="0e5zz9apwxxs5qexv5opwzxrvszfdstwr25p" timestamp="1653909118"&gt;173&lt;/key&gt;&lt;/foreign-keys&gt;&lt;ref-type name="Journal Article"&gt;17&lt;/ref-type&gt;&lt;contributors&gt;&lt;authors&gt;&lt;author&gt;Qian, Peter Z G&lt;/author&gt;&lt;author&gt;Wu, Huaiqing&lt;/author&gt;&lt;author&gt;Wu, CF Jeff&lt;/author&gt;&lt;/authors&gt;&lt;/contributors&gt;&lt;titles&gt;&lt;title&gt;Gaussian process models for computer experiments with qualitative and quantitative factors&lt;/title&gt;&lt;secondary-title&gt;Technometrics&lt;/secondary-title&gt;&lt;/titles&gt;&lt;periodical&gt;&lt;full-title&gt;Technometrics&lt;/full-title&gt;&lt;/periodical&gt;&lt;pages&gt;383-396&lt;/pages&gt;&lt;volume&gt;50&lt;/volume&gt;&lt;number&gt;3&lt;/number&gt;&lt;dates&gt;&lt;year&gt;2008&lt;/year&gt;&lt;/dates&gt;&lt;isbn&gt;0040-1706&lt;/isbn&gt;&lt;urls&gt;&lt;/urls&gt;&lt;/record&gt;&lt;/Cite&gt;&lt;/EndNote&gt;</w:instrText>
      </w:r>
      <w:r w:rsidRPr="00C52D87">
        <w:rPr>
          <w:rFonts w:asciiTheme="majorBidi" w:hAnsiTheme="majorBidi" w:cstheme="majorBidi"/>
          <w:sz w:val="24"/>
          <w:szCs w:val="24"/>
        </w:rPr>
        <w:fldChar w:fldCharType="separate"/>
      </w:r>
      <w:r w:rsidR="002D1866" w:rsidRPr="00C52D87">
        <w:rPr>
          <w:rFonts w:asciiTheme="majorBidi" w:hAnsiTheme="majorBidi" w:cstheme="majorBidi"/>
          <w:noProof/>
          <w:sz w:val="24"/>
          <w:szCs w:val="24"/>
        </w:rPr>
        <w:t>(Qian et al., 2008)</w:t>
      </w:r>
      <w:r w:rsidRPr="00C52D87">
        <w:rPr>
          <w:rFonts w:asciiTheme="majorBidi" w:hAnsiTheme="majorBidi" w:cstheme="majorBidi"/>
          <w:sz w:val="24"/>
          <w:szCs w:val="24"/>
        </w:rPr>
        <w:fldChar w:fldCharType="end"/>
      </w:r>
      <w:r w:rsidRPr="00C52D87">
        <w:rPr>
          <w:rFonts w:asciiTheme="majorBidi" w:hAnsiTheme="majorBidi" w:cstheme="majorBidi"/>
          <w:sz w:val="24"/>
          <w:szCs w:val="24"/>
        </w:rPr>
        <w:t xml:space="preserve"> but replaces their complicated estimation procedure with a clever parameterization using hypersphere decomposition, which was initially proposed by Jackel and Rebonato </w:t>
      </w:r>
      <w:r w:rsidRPr="00C52D87">
        <w:rPr>
          <w:rFonts w:asciiTheme="majorBidi" w:hAnsiTheme="majorBidi" w:cstheme="majorBidi"/>
          <w:sz w:val="24"/>
          <w:szCs w:val="24"/>
        </w:rPr>
        <w:fldChar w:fldCharType="begin"/>
      </w:r>
      <w:r w:rsidR="00197D8A" w:rsidRPr="00C52D87">
        <w:rPr>
          <w:rFonts w:asciiTheme="majorBidi" w:hAnsiTheme="majorBidi" w:cstheme="majorBidi"/>
          <w:sz w:val="24"/>
          <w:szCs w:val="24"/>
        </w:rPr>
        <w:instrText xml:space="preserve"> ADDIN EN.CITE &lt;EndNote&gt;&lt;Cite&gt;&lt;Author&gt;Jaeckel&lt;/Author&gt;&lt;Year&gt;1999&lt;/Year&gt;&lt;RecNum&gt;179&lt;/RecNum&gt;&lt;DisplayText&gt;(Jaeckel and Rebonato, 1999)&lt;/DisplayText&gt;&lt;record&gt;&lt;rec-number&gt;179&lt;/rec-number&gt;&lt;foreign-keys&gt;&lt;key app="EN" db-id="0e5zz9apwxxs5qexv5opwzxrvszfdstwr25p" timestamp="1653909118"&gt;179&lt;/key&gt;&lt;/foreign-keys&gt;&lt;ref-type name="Journal Article"&gt;17&lt;/ref-type&gt;&lt;contributors&gt;&lt;authors&gt;&lt;author&gt;Jaeckel, P&lt;/author&gt;&lt;author&gt;Rebonato, R&lt;/author&gt;&lt;/authors&gt;&lt;/contributors&gt;&lt;titles&gt;&lt;title&gt;The most general methodology for creating a valid correlation matrix for risk management and option pricing purposes&lt;/title&gt;&lt;secondary-title&gt;Journal of Risk&lt;/secondary-title&gt;&lt;/titles&gt;&lt;periodical&gt;&lt;full-title&gt;Journal of risk&lt;/full-title&gt;&lt;/periodical&gt;&lt;pages&gt;17-28&lt;/pages&gt;&lt;volume&gt;2&lt;/volume&gt;&lt;number&gt;2&lt;/number&gt;&lt;dates&gt;&lt;year&gt;1999&lt;/year&gt;&lt;/dates&gt;&lt;urls&gt;&lt;/urls&gt;&lt;/record&gt;&lt;/Cite&gt;&lt;/EndNote&gt;</w:instrText>
      </w:r>
      <w:r w:rsidRPr="00C52D87">
        <w:rPr>
          <w:rFonts w:asciiTheme="majorBidi" w:hAnsiTheme="majorBidi" w:cstheme="majorBidi"/>
          <w:sz w:val="24"/>
          <w:szCs w:val="24"/>
        </w:rPr>
        <w:fldChar w:fldCharType="separate"/>
      </w:r>
      <w:r w:rsidR="002D1866" w:rsidRPr="00C52D87">
        <w:rPr>
          <w:rFonts w:asciiTheme="majorBidi" w:hAnsiTheme="majorBidi" w:cstheme="majorBidi"/>
          <w:noProof/>
          <w:sz w:val="24"/>
          <w:szCs w:val="24"/>
        </w:rPr>
        <w:t>(Jaeckel and Rebonato, 1999)</w:t>
      </w:r>
      <w:r w:rsidRPr="00C52D87">
        <w:rPr>
          <w:rFonts w:asciiTheme="majorBidi" w:hAnsiTheme="majorBidi" w:cstheme="majorBidi"/>
          <w:sz w:val="24"/>
          <w:szCs w:val="24"/>
        </w:rPr>
        <w:fldChar w:fldCharType="end"/>
      </w:r>
      <w:r w:rsidRPr="00C52D87">
        <w:rPr>
          <w:rFonts w:asciiTheme="majorBidi" w:hAnsiTheme="majorBidi" w:cstheme="majorBidi"/>
          <w:sz w:val="24"/>
          <w:szCs w:val="24"/>
        </w:rPr>
        <w:t xml:space="preserve"> for modeling correlations in financial models. This new parameterization essentially turns the required optimization problems with positive definite constraints proposed by Qian et al. </w:t>
      </w:r>
      <w:r w:rsidRPr="00C52D87">
        <w:rPr>
          <w:rFonts w:asciiTheme="majorBidi" w:hAnsiTheme="majorBidi" w:cstheme="majorBidi"/>
          <w:sz w:val="24"/>
          <w:szCs w:val="24"/>
        </w:rPr>
        <w:fldChar w:fldCharType="begin"/>
      </w:r>
      <w:r w:rsidR="002D1866" w:rsidRPr="00C52D87">
        <w:rPr>
          <w:rFonts w:asciiTheme="majorBidi" w:hAnsiTheme="majorBidi" w:cstheme="majorBidi"/>
          <w:sz w:val="24"/>
          <w:szCs w:val="24"/>
        </w:rPr>
        <w:instrText xml:space="preserve"> ADDIN EN.CITE &lt;EndNote&gt;&lt;Cite&gt;&lt;Author&gt;Qian&lt;/Author&gt;&lt;Year&gt;2008&lt;/Year&gt;&lt;RecNum&gt;173&lt;/RecNum&gt;&lt;DisplayText&gt;(Qian et al., 2008)&lt;/DisplayText&gt;&lt;record&gt;&lt;rec-number&gt;173&lt;/rec-number&gt;&lt;foreign-keys&gt;&lt;key app="EN" db-id="0e5zz9apwxxs5qexv5opwzxrvszfdstwr25p" timestamp="1653909118"&gt;173&lt;/key&gt;&lt;/foreign-keys&gt;&lt;ref-type name="Journal Article"&gt;17&lt;/ref-type&gt;&lt;contributors&gt;&lt;authors&gt;&lt;author&gt;Qian, Peter Z G&lt;/author&gt;&lt;author&gt;Wu, Huaiqing&lt;/author&gt;&lt;author&gt;Wu, CF Jeff&lt;/author&gt;&lt;/authors&gt;&lt;/contributors&gt;&lt;titles&gt;&lt;title&gt;Gaussian process models for computer experiments with qualitative and quantitative factors&lt;/title&gt;&lt;secondary-title&gt;Technometrics&lt;/secondary-title&gt;&lt;/titles&gt;&lt;periodical&gt;&lt;full-title&gt;Technometrics&lt;/full-title&gt;&lt;/periodical&gt;&lt;pages&gt;383-396&lt;/pages&gt;&lt;volume&gt;50&lt;/volume&gt;&lt;number&gt;3&lt;/number&gt;&lt;dates&gt;&lt;year&gt;2008&lt;/year&gt;&lt;/dates&gt;&lt;isbn&gt;0040-1706&lt;/isbn&gt;&lt;urls&gt;&lt;/urls&gt;&lt;/record&gt;&lt;/Cite&gt;&lt;/EndNote&gt;</w:instrText>
      </w:r>
      <w:r w:rsidRPr="00C52D87">
        <w:rPr>
          <w:rFonts w:asciiTheme="majorBidi" w:hAnsiTheme="majorBidi" w:cstheme="majorBidi"/>
          <w:sz w:val="24"/>
          <w:szCs w:val="24"/>
        </w:rPr>
        <w:fldChar w:fldCharType="separate"/>
      </w:r>
      <w:r w:rsidR="002D1866" w:rsidRPr="00C52D87">
        <w:rPr>
          <w:rFonts w:asciiTheme="majorBidi" w:hAnsiTheme="majorBidi" w:cstheme="majorBidi"/>
          <w:noProof/>
          <w:sz w:val="24"/>
          <w:szCs w:val="24"/>
        </w:rPr>
        <w:t>(Qian et al., 2008)</w:t>
      </w:r>
      <w:r w:rsidRPr="00C52D87">
        <w:rPr>
          <w:rFonts w:asciiTheme="majorBidi" w:hAnsiTheme="majorBidi" w:cstheme="majorBidi"/>
          <w:sz w:val="24"/>
          <w:szCs w:val="24"/>
        </w:rPr>
        <w:fldChar w:fldCharType="end"/>
      </w:r>
      <w:r w:rsidRPr="00C52D87">
        <w:rPr>
          <w:rFonts w:asciiTheme="majorBidi" w:hAnsiTheme="majorBidi" w:cstheme="majorBidi"/>
          <w:sz w:val="24"/>
          <w:szCs w:val="24"/>
        </w:rPr>
        <w:t xml:space="preserve"> into standard nonlinear optimization problems with box constraints.</w:t>
      </w:r>
      <w:bookmarkEnd w:id="668"/>
    </w:p>
    <w:p w14:paraId="43F50FA8" w14:textId="530A8CC0" w:rsidR="00055320" w:rsidRPr="00C52D87" w:rsidRDefault="00055320" w:rsidP="00CB11FF">
      <w:pPr>
        <w:pStyle w:val="Heading5"/>
        <w:rPr>
          <w:rFonts w:asciiTheme="majorBidi" w:hAnsiTheme="majorBidi"/>
        </w:rPr>
      </w:pPr>
      <w:bookmarkStart w:id="669" w:name="_Toc107402522"/>
      <w:bookmarkStart w:id="670" w:name="_Toc107502811"/>
      <w:bookmarkStart w:id="671" w:name="_Toc109848524"/>
      <w:r w:rsidRPr="00C52D87">
        <w:rPr>
          <w:rFonts w:asciiTheme="majorBidi" w:hAnsiTheme="majorBidi"/>
        </w:rPr>
        <w:t xml:space="preserve">Comparison of Chosen </w:t>
      </w:r>
      <w:r w:rsidR="002D5CAA" w:rsidRPr="00C52D87">
        <w:rPr>
          <w:rFonts w:asciiTheme="majorBidi" w:hAnsiTheme="majorBidi"/>
        </w:rPr>
        <w:t xml:space="preserve">Surrogate </w:t>
      </w:r>
      <w:r w:rsidRPr="00C52D87">
        <w:rPr>
          <w:rFonts w:asciiTheme="majorBidi" w:hAnsiTheme="majorBidi"/>
        </w:rPr>
        <w:t>Models</w:t>
      </w:r>
      <w:bookmarkEnd w:id="669"/>
      <w:bookmarkEnd w:id="670"/>
      <w:bookmarkEnd w:id="671"/>
    </w:p>
    <w:p w14:paraId="59FE1028" w14:textId="77777777" w:rsidR="006C1389" w:rsidRPr="00C52D87" w:rsidRDefault="00055320" w:rsidP="005F3D42">
      <w:pPr>
        <w:spacing w:line="480" w:lineRule="auto"/>
        <w:rPr>
          <w:rFonts w:asciiTheme="majorBidi" w:hAnsiTheme="majorBidi" w:cstheme="majorBidi"/>
          <w:sz w:val="24"/>
          <w:szCs w:val="24"/>
          <w:lang w:eastAsia="en-IE"/>
        </w:rPr>
      </w:pPr>
      <w:bookmarkStart w:id="672" w:name="_Toc107502812"/>
      <w:r w:rsidRPr="00C52D87">
        <w:rPr>
          <w:rFonts w:asciiTheme="majorBidi" w:hAnsiTheme="majorBidi" w:cstheme="majorBidi"/>
          <w:sz w:val="24"/>
          <w:szCs w:val="24"/>
          <w:lang w:eastAsia="en-IE"/>
        </w:rPr>
        <w:t xml:space="preserve">The appropriateness of a surrogate model depends on the trade-off between the model accuracy and the computational expense of its development and execution, which we consider the computational time. Because no surrogate model is perfect, any surrogate model used for a system's physical behavior can be refined further to increase its accuracy, although, unsurprisingly, at an increased computational expense </w:t>
      </w:r>
      <w:r w:rsidRPr="00C52D87">
        <w:rPr>
          <w:rFonts w:asciiTheme="majorBidi" w:hAnsiTheme="majorBidi" w:cstheme="majorBidi"/>
          <w:sz w:val="24"/>
          <w:szCs w:val="24"/>
          <w:lang w:eastAsia="en-IE"/>
        </w:rPr>
        <w:fldChar w:fldCharType="begin"/>
      </w:r>
      <w:r w:rsidR="00197D8A" w:rsidRPr="00C52D87">
        <w:rPr>
          <w:rFonts w:asciiTheme="majorBidi" w:hAnsiTheme="majorBidi" w:cstheme="majorBidi"/>
          <w:sz w:val="24"/>
          <w:szCs w:val="24"/>
          <w:lang w:eastAsia="en-IE"/>
        </w:rPr>
        <w:instrText xml:space="preserve"> ADDIN EN.CITE &lt;EndNote&gt;&lt;Cite&gt;&lt;Author&gt;Paiva&lt;/Author&gt;&lt;Year&gt;2010&lt;/Year&gt;&lt;RecNum&gt;180&lt;/RecNum&gt;&lt;DisplayText&gt;(Paiva et al., 2010)&lt;/DisplayText&gt;&lt;record&gt;&lt;rec-number&gt;180&lt;/rec-number&gt;&lt;foreign-keys&gt;&lt;key app="EN" db-id="0e5zz9apwxxs5qexv5opwzxrvszfdstwr25p" timestamp="1653909118"&gt;180&lt;/key&gt;&lt;/foreign-keys&gt;&lt;ref-type name="Journal Article"&gt;17&lt;/ref-type&gt;&lt;contributors&gt;&lt;authors&gt;&lt;author&gt;Paiva, Ricardo M&lt;/author&gt;&lt;author&gt;D. Carvalho, André R&lt;/author&gt;&lt;author&gt;Crawford, Curran&lt;/author&gt;&lt;author&gt;Suleman, Afzal&lt;/author&gt;&lt;/authors&gt;&lt;/contributors&gt;&lt;titles&gt;&lt;title&gt;Comparison of surrogate models in a multidisciplinary optimization framework for wing design&lt;/title&gt;&lt;secondary-title&gt;AIAA Journal&lt;/secondary-title&gt;&lt;/titles&gt;&lt;periodical&gt;&lt;full-title&gt;AIAA Journal&lt;/full-title&gt;&lt;/periodical&gt;&lt;pages&gt;995-1006&lt;/pages&gt;&lt;volume&gt;48&lt;/volume&gt;&lt;number&gt;5&lt;/number&gt;&lt;dates&gt;&lt;year&gt;2010&lt;/year&gt;&lt;/dates&gt;&lt;isbn&gt;0001-1452&lt;/isbn&gt;&lt;urls&gt;&lt;/urls&gt;&lt;/record&gt;&lt;/Cite&gt;&lt;/EndNote&gt;</w:instrText>
      </w:r>
      <w:r w:rsidRPr="00C52D87">
        <w:rPr>
          <w:rFonts w:asciiTheme="majorBidi" w:hAnsiTheme="majorBidi" w:cstheme="majorBidi"/>
          <w:sz w:val="24"/>
          <w:szCs w:val="24"/>
          <w:lang w:eastAsia="en-IE"/>
        </w:rPr>
        <w:fldChar w:fldCharType="separate"/>
      </w:r>
      <w:r w:rsidR="002D1866" w:rsidRPr="00C52D87">
        <w:rPr>
          <w:rFonts w:asciiTheme="majorBidi" w:hAnsiTheme="majorBidi" w:cstheme="majorBidi"/>
          <w:noProof/>
          <w:sz w:val="24"/>
          <w:szCs w:val="24"/>
          <w:lang w:eastAsia="en-IE"/>
        </w:rPr>
        <w:t>(Paiva et al., 2010)</w:t>
      </w:r>
      <w:r w:rsidRPr="00C52D87">
        <w:rPr>
          <w:rFonts w:asciiTheme="majorBidi" w:hAnsiTheme="majorBidi" w:cstheme="majorBidi"/>
          <w:sz w:val="24"/>
          <w:szCs w:val="24"/>
          <w:lang w:eastAsia="en-IE"/>
        </w:rPr>
        <w:fldChar w:fldCharType="end"/>
      </w:r>
      <w:r w:rsidRPr="00C52D87">
        <w:rPr>
          <w:rFonts w:asciiTheme="majorBidi" w:hAnsiTheme="majorBidi" w:cstheme="majorBidi"/>
          <w:sz w:val="24"/>
          <w:szCs w:val="24"/>
          <w:lang w:eastAsia="en-IE"/>
        </w:rPr>
        <w:t>. On the other hand, an alternative approach to reduce the computational expense is to replace detailed simulations with simplified approximate simulations, thereby sacrificing accuracy for reduced computational time. In this case, a strategy to maintain  accuracy along with reducing the computation time can be to integrate data from approximate and detailed simulations to build a surrogate model that describes the relationship between output and input parameters</w:t>
      </w:r>
      <w:r w:rsidR="00215C66" w:rsidRPr="00C52D87">
        <w:rPr>
          <w:rFonts w:asciiTheme="majorBidi" w:hAnsiTheme="majorBidi" w:cstheme="majorBidi"/>
          <w:sz w:val="24"/>
          <w:szCs w:val="24"/>
          <w:lang w:eastAsia="en-IE"/>
        </w:rPr>
        <w:t xml:space="preserve"> </w:t>
      </w:r>
      <w:r w:rsidR="00C323C0" w:rsidRPr="00C52D87">
        <w:rPr>
          <w:rFonts w:asciiTheme="majorBidi" w:hAnsiTheme="majorBidi" w:cstheme="majorBidi"/>
          <w:sz w:val="24"/>
          <w:szCs w:val="24"/>
          <w:lang w:eastAsia="en-IE"/>
        </w:rPr>
        <w:fldChar w:fldCharType="begin"/>
      </w:r>
      <w:r w:rsidR="00C323C0" w:rsidRPr="00C52D87">
        <w:rPr>
          <w:rFonts w:asciiTheme="majorBidi" w:hAnsiTheme="majorBidi" w:cstheme="majorBidi"/>
          <w:sz w:val="24"/>
          <w:szCs w:val="24"/>
          <w:lang w:eastAsia="en-IE"/>
        </w:rPr>
        <w:instrText xml:space="preserve"> ADDIN EN.CITE &lt;EndNote&gt;&lt;Cite&gt;&lt;Author&gt;Qian&lt;/Author&gt;&lt;Year&gt;2006&lt;/Year&gt;&lt;RecNum&gt;181&lt;/RecNum&gt;&lt;DisplayText&gt;(Qian et al., 2006)&lt;/DisplayText&gt;&lt;record&gt;&lt;rec-number&gt;181&lt;/rec-number&gt;&lt;foreign-keys&gt;&lt;key app="EN" db-id="0e5zz9apwxxs5qexv5opwzxrvszfdstwr25p" timestamp="1653909119"&gt;181&lt;/key&gt;&lt;/foreign-keys&gt;&lt;ref-type name="Journal Article"&gt;17&lt;/ref-type&gt;&lt;contributors&gt;&lt;authors&gt;&lt;author&gt;Qian, Zhiguang&lt;/author&gt;&lt;author&gt;Seepersad, Carolyn Conner&lt;/author&gt;&lt;author&gt;Joseph, V Roshan&lt;/author&gt;&lt;author&gt;Allen, Janet K&lt;/author&gt;&lt;author&gt;Wu, CF Jeff&lt;/author&gt;&lt;/authors&gt;&lt;/contributors&gt;&lt;titles&gt;&lt;title&gt;Building surrogate models based on detailed and approximate simulations&lt;/title&gt;&lt;secondary-title&gt;Journal of Mechanical Design&lt;/secondary-title&gt;&lt;/titles&gt;&lt;periodical&gt;&lt;full-title&gt;Journal of Mechanical Design&lt;/full-title&gt;&lt;/periodical&gt;&lt;pages&gt;668-677&lt;/pages&gt;&lt;volume&gt;128&lt;/volume&gt;&lt;number&gt;4&lt;/number&gt;&lt;dates&gt;&lt;year&gt;2006&lt;/year&gt;&lt;/dates&gt;&lt;isbn&gt;1050-0472&lt;/isbn&gt;&lt;urls&gt;&lt;/urls&gt;&lt;/record&gt;&lt;/Cite&gt;&lt;/EndNote&gt;</w:instrText>
      </w:r>
      <w:r w:rsidR="00C323C0" w:rsidRPr="00C52D87">
        <w:rPr>
          <w:rFonts w:asciiTheme="majorBidi" w:hAnsiTheme="majorBidi" w:cstheme="majorBidi"/>
          <w:sz w:val="24"/>
          <w:szCs w:val="24"/>
          <w:lang w:eastAsia="en-IE"/>
        </w:rPr>
        <w:fldChar w:fldCharType="separate"/>
      </w:r>
      <w:r w:rsidR="00C323C0" w:rsidRPr="00C52D87">
        <w:rPr>
          <w:rFonts w:asciiTheme="majorBidi" w:hAnsiTheme="majorBidi" w:cstheme="majorBidi"/>
          <w:noProof/>
          <w:sz w:val="24"/>
          <w:szCs w:val="24"/>
          <w:lang w:eastAsia="en-IE"/>
        </w:rPr>
        <w:t>(Qian et al., 2006)</w:t>
      </w:r>
      <w:r w:rsidR="00C323C0" w:rsidRPr="00C52D87">
        <w:rPr>
          <w:rFonts w:asciiTheme="majorBidi" w:hAnsiTheme="majorBidi" w:cstheme="majorBidi"/>
          <w:sz w:val="24"/>
          <w:szCs w:val="24"/>
          <w:lang w:eastAsia="en-IE"/>
        </w:rPr>
        <w:fldChar w:fldCharType="end"/>
      </w:r>
      <w:r w:rsidRPr="00C52D87">
        <w:rPr>
          <w:rFonts w:asciiTheme="majorBidi" w:hAnsiTheme="majorBidi" w:cstheme="majorBidi"/>
          <w:sz w:val="24"/>
          <w:szCs w:val="24"/>
          <w:lang w:eastAsia="en-IE"/>
        </w:rPr>
        <w:t xml:space="preserve">. Therefore, the question asked by a designer is, ‘How much refinement of a surrogate model is appropriate for a particular design problem?' Value-of-information has been addressed in the engineering design literature to determine whether to make a decision using the available information or collect more information before reaching a decision </w:t>
      </w:r>
      <w:r w:rsidRPr="00C52D87">
        <w:rPr>
          <w:rFonts w:asciiTheme="majorBidi" w:hAnsiTheme="majorBidi" w:cstheme="majorBidi"/>
          <w:sz w:val="24"/>
          <w:szCs w:val="24"/>
          <w:lang w:eastAsia="en-IE"/>
        </w:rPr>
        <w:fldChar w:fldCharType="begin"/>
      </w:r>
      <w:r w:rsidR="002D1866" w:rsidRPr="00C52D87">
        <w:rPr>
          <w:rFonts w:asciiTheme="majorBidi" w:hAnsiTheme="majorBidi" w:cstheme="majorBidi"/>
          <w:sz w:val="24"/>
          <w:szCs w:val="24"/>
          <w:lang w:eastAsia="en-IE"/>
        </w:rPr>
        <w:instrText xml:space="preserve"> ADDIN EN.CITE &lt;EndNote&gt;&lt;Cite&gt;&lt;Author&gt;Messer&lt;/Author&gt;&lt;Year&gt;2010&lt;/Year&gt;&lt;RecNum&gt;182&lt;/RecNum&gt;&lt;DisplayText&gt;(Messer et al., 2010)&lt;/DisplayText&gt;&lt;record&gt;&lt;rec-number&gt;182&lt;/rec-number&gt;&lt;foreign-keys&gt;&lt;key app="EN" db-id="0e5zz9apwxxs5qexv5opwzxrvszfdstwr25p" timestamp="1653909119"&gt;182&lt;/key&gt;&lt;/foreign-keys&gt;&lt;ref-type name="Journal Article"&gt;17&lt;/ref-type&gt;&lt;contributors&gt;&lt;authors&gt;&lt;author&gt;Messer, Matthias&lt;/author&gt;&lt;author&gt;Panchal, Jitesh H&lt;/author&gt;&lt;author&gt;Krishnamurthy, Vivek&lt;/author&gt;&lt;author&gt;Klein, Benjamin&lt;/author&gt;&lt;author&gt;Yoder, P Douglas&lt;/author&gt;&lt;author&gt;Allen, Janet K&lt;/author&gt;&lt;author&gt;Mistree, Farrokh&lt;/author&gt;&lt;/authors&gt;&lt;/contributors&gt;&lt;titles&gt;&lt;title&gt;Model selection under limited information using a value-of-information-based indicator&lt;/title&gt;&lt;secondary-title&gt;Journal of Mechanical Design&lt;/secondary-title&gt;&lt;/titles&gt;&lt;periodical&gt;&lt;full-title&gt;Journal of Mechanical Design&lt;/full-title&gt;&lt;/periodical&gt;&lt;pages&gt;121008&lt;/pages&gt;&lt;volume&gt;132&lt;/volume&gt;&lt;number&gt;12&lt;/number&gt;&lt;dates&gt;&lt;year&gt;2010&lt;/year&gt;&lt;/dates&gt;&lt;isbn&gt;1050-0472&lt;/isbn&gt;&lt;urls&gt;&lt;/urls&gt;&lt;/record&gt;&lt;/Cite&gt;&lt;/EndNote&gt;</w:instrText>
      </w:r>
      <w:r w:rsidRPr="00C52D87">
        <w:rPr>
          <w:rFonts w:asciiTheme="majorBidi" w:hAnsiTheme="majorBidi" w:cstheme="majorBidi"/>
          <w:sz w:val="24"/>
          <w:szCs w:val="24"/>
          <w:lang w:eastAsia="en-IE"/>
        </w:rPr>
        <w:fldChar w:fldCharType="separate"/>
      </w:r>
      <w:r w:rsidR="002D1866" w:rsidRPr="00C52D87">
        <w:rPr>
          <w:rFonts w:asciiTheme="majorBidi" w:hAnsiTheme="majorBidi" w:cstheme="majorBidi"/>
          <w:noProof/>
          <w:sz w:val="24"/>
          <w:szCs w:val="24"/>
          <w:lang w:eastAsia="en-IE"/>
        </w:rPr>
        <w:t>(Messer et al., 2010)</w:t>
      </w:r>
      <w:r w:rsidRPr="00C52D87">
        <w:rPr>
          <w:rFonts w:asciiTheme="majorBidi" w:hAnsiTheme="majorBidi" w:cstheme="majorBidi"/>
          <w:sz w:val="24"/>
          <w:szCs w:val="24"/>
          <w:lang w:eastAsia="en-IE"/>
        </w:rPr>
        <w:fldChar w:fldCharType="end"/>
      </w:r>
      <w:r w:rsidRPr="00C52D87">
        <w:rPr>
          <w:rFonts w:asciiTheme="majorBidi" w:hAnsiTheme="majorBidi" w:cstheme="majorBidi"/>
          <w:sz w:val="24"/>
          <w:szCs w:val="24"/>
          <w:lang w:eastAsia="en-IE"/>
        </w:rPr>
        <w:t xml:space="preserve">. However, the main drawback of applying existing value-of-information-based metrics for model refinement problems is that the existing metrics only account for time, size and accuracy separately; these metrics do not account for all three combined in surrogate models, and this consideration has an impact on design decisions </w:t>
      </w:r>
      <w:r w:rsidRPr="00C52D87">
        <w:rPr>
          <w:rFonts w:asciiTheme="majorBidi" w:hAnsiTheme="majorBidi" w:cstheme="majorBidi"/>
          <w:sz w:val="24"/>
          <w:szCs w:val="24"/>
          <w:lang w:eastAsia="en-IE"/>
        </w:rPr>
        <w:fldChar w:fldCharType="begin"/>
      </w:r>
      <w:r w:rsidR="00197D8A" w:rsidRPr="00C52D87">
        <w:rPr>
          <w:rFonts w:asciiTheme="majorBidi" w:hAnsiTheme="majorBidi" w:cstheme="majorBidi"/>
          <w:sz w:val="24"/>
          <w:szCs w:val="24"/>
          <w:lang w:eastAsia="en-IE"/>
        </w:rPr>
        <w:instrText xml:space="preserve"> ADDIN EN.CITE &lt;EndNote&gt;&lt;Cite&gt;&lt;Author&gt;Panchal&lt;/Author&gt;&lt;Year&gt;2009&lt;/Year&gt;&lt;RecNum&gt;183&lt;/RecNum&gt;&lt;DisplayText&gt;(Panchal et al., 2009)&lt;/DisplayText&gt;&lt;record&gt;&lt;rec-number&gt;183&lt;/rec-number&gt;&lt;foreign-keys&gt;&lt;key app="EN" db-id="0e5zz9apwxxs5qexv5opwzxrvszfdstwr25p" timestamp="1653909119"&gt;183&lt;/key&gt;&lt;/foreign-keys&gt;&lt;ref-type name="Journal Article"&gt;17&lt;/ref-type&gt;&lt;contributors&gt;&lt;authors&gt;&lt;author&gt;Panchal, Jitesh H&lt;/author&gt;&lt;author&gt;Paredis, Christiaan JJ&lt;/author&gt;&lt;author&gt;Allen, Janet K&lt;/author&gt;&lt;author&gt;Mistree, Farrokh&lt;/author&gt;&lt;/authors&gt;&lt;/contributors&gt;&lt;titles&gt;&lt;title&gt;Managing design-process complexity: a value-of-information based approach for scale and decision decoupling&lt;/title&gt;&lt;secondary-title&gt;Journal of Computing and Information Science in Engineering&lt;/secondary-title&gt;&lt;/titles&gt;&lt;periodical&gt;&lt;full-title&gt;Journal of Computing and information Science in Engineering&lt;/full-title&gt;&lt;/periodical&gt;&lt;pages&gt;021005&lt;/pages&gt;&lt;volume&gt;9&lt;/volume&gt;&lt;number&gt;2&lt;/number&gt;&lt;dates&gt;&lt;year&gt;2009&lt;/year&gt;&lt;/dates&gt;&lt;isbn&gt;1530-9827&lt;/isbn&gt;&lt;urls&gt;&lt;/urls&gt;&lt;/record&gt;&lt;/Cite&gt;&lt;/EndNote&gt;</w:instrText>
      </w:r>
      <w:r w:rsidRPr="00C52D87">
        <w:rPr>
          <w:rFonts w:asciiTheme="majorBidi" w:hAnsiTheme="majorBidi" w:cstheme="majorBidi"/>
          <w:sz w:val="24"/>
          <w:szCs w:val="24"/>
          <w:lang w:eastAsia="en-IE"/>
        </w:rPr>
        <w:fldChar w:fldCharType="separate"/>
      </w:r>
      <w:r w:rsidR="002D1866" w:rsidRPr="00C52D87">
        <w:rPr>
          <w:rFonts w:asciiTheme="majorBidi" w:hAnsiTheme="majorBidi" w:cstheme="majorBidi"/>
          <w:noProof/>
          <w:sz w:val="24"/>
          <w:szCs w:val="24"/>
          <w:lang w:eastAsia="en-IE"/>
        </w:rPr>
        <w:t>(Panchal et al., 2009)</w:t>
      </w:r>
      <w:r w:rsidRPr="00C52D87">
        <w:rPr>
          <w:rFonts w:asciiTheme="majorBidi" w:hAnsiTheme="majorBidi" w:cstheme="majorBidi"/>
          <w:sz w:val="24"/>
          <w:szCs w:val="24"/>
          <w:lang w:eastAsia="en-IE"/>
        </w:rPr>
        <w:fldChar w:fldCharType="end"/>
      </w:r>
      <w:r w:rsidRPr="00C52D87">
        <w:rPr>
          <w:rFonts w:asciiTheme="majorBidi" w:hAnsiTheme="majorBidi" w:cstheme="majorBidi"/>
          <w:sz w:val="24"/>
          <w:szCs w:val="24"/>
          <w:lang w:eastAsia="en-IE"/>
        </w:rPr>
        <w:t xml:space="preserve">. </w:t>
      </w:r>
    </w:p>
    <w:p w14:paraId="2A104FA8" w14:textId="17A96E6D" w:rsidR="004A06D7" w:rsidRPr="00C52D87" w:rsidRDefault="00055320" w:rsidP="005F3D42">
      <w:pPr>
        <w:spacing w:line="480" w:lineRule="auto"/>
        <w:rPr>
          <w:rFonts w:asciiTheme="majorBidi" w:hAnsiTheme="majorBidi" w:cstheme="majorBidi"/>
          <w:sz w:val="24"/>
          <w:szCs w:val="24"/>
        </w:rPr>
      </w:pPr>
      <w:r w:rsidRPr="00C52D87">
        <w:rPr>
          <w:rFonts w:asciiTheme="majorBidi" w:hAnsiTheme="majorBidi" w:cstheme="majorBidi"/>
          <w:sz w:val="24"/>
          <w:szCs w:val="24"/>
          <w:lang w:eastAsia="en-IE"/>
        </w:rPr>
        <w:t xml:space="preserve">To address the lack of current metrics in the context of model refinement, in this </w:t>
      </w:r>
      <w:r w:rsidR="003108C7" w:rsidRPr="00C52D87">
        <w:rPr>
          <w:rFonts w:asciiTheme="majorBidi" w:hAnsiTheme="majorBidi" w:cstheme="majorBidi"/>
          <w:bCs/>
          <w:sz w:val="24"/>
          <w:szCs w:val="24"/>
          <w:lang w:eastAsia="en-IE"/>
        </w:rPr>
        <w:t>chapter</w:t>
      </w:r>
      <w:r w:rsidRPr="00C52D87">
        <w:rPr>
          <w:rFonts w:asciiTheme="majorBidi" w:hAnsiTheme="majorBidi" w:cstheme="majorBidi"/>
          <w:sz w:val="24"/>
          <w:szCs w:val="24"/>
          <w:lang w:eastAsia="en-IE"/>
        </w:rPr>
        <w:t xml:space="preserve"> a value-of-information-based method for identifying the appropriate amount of refinement of surrogate models is proposed. The approach introduced in this </w:t>
      </w:r>
      <w:r w:rsidR="003108C7" w:rsidRPr="00C52D87">
        <w:rPr>
          <w:rFonts w:asciiTheme="majorBidi" w:hAnsiTheme="majorBidi" w:cstheme="majorBidi"/>
          <w:bCs/>
          <w:sz w:val="24"/>
          <w:szCs w:val="24"/>
          <w:lang w:eastAsia="en-IE"/>
        </w:rPr>
        <w:t>chapter</w:t>
      </w:r>
      <w:r w:rsidRPr="00C52D87">
        <w:rPr>
          <w:rFonts w:asciiTheme="majorBidi" w:hAnsiTheme="majorBidi" w:cstheme="majorBidi"/>
          <w:sz w:val="24"/>
          <w:szCs w:val="24"/>
          <w:lang w:eastAsia="en-IE"/>
        </w:rPr>
        <w:t xml:space="preserve"> can be utilized by designers and analysts in developing useful surrogate models for specific design problems while efficiently utilizing their model development resources. In this subsection, we compare the chosen surrogate models by balancing</w:t>
      </w:r>
      <w:r w:rsidRPr="00C52D87">
        <w:rPr>
          <w:rFonts w:asciiTheme="majorBidi" w:hAnsiTheme="majorBidi" w:cstheme="majorBidi"/>
          <w:sz w:val="24"/>
          <w:szCs w:val="24"/>
        </w:rPr>
        <w:t xml:space="preserve"> accuracy and computational time. We consider the dimensionality of the problem (the number of factors or design variables), the surrogate modeling process time and the level of precision in this comparison.</w:t>
      </w:r>
      <w:bookmarkEnd w:id="672"/>
    </w:p>
    <w:p w14:paraId="079B906F" w14:textId="3B8B9459" w:rsidR="004A06D7" w:rsidRPr="00C52D87" w:rsidRDefault="004A06D7" w:rsidP="004A06D7">
      <w:pPr>
        <w:pStyle w:val="Heading5"/>
        <w:rPr>
          <w:rFonts w:asciiTheme="majorBidi" w:hAnsiTheme="majorBidi"/>
          <w:lang w:eastAsia="en-IE"/>
        </w:rPr>
      </w:pPr>
      <w:bookmarkStart w:id="673" w:name="_Toc109848525"/>
      <w:r w:rsidRPr="00C52D87">
        <w:rPr>
          <w:rFonts w:asciiTheme="majorBidi" w:hAnsiTheme="majorBidi"/>
        </w:rPr>
        <w:t>Results</w:t>
      </w:r>
      <w:r w:rsidR="00A55DCC" w:rsidRPr="00C52D87">
        <w:rPr>
          <w:rFonts w:asciiTheme="majorBidi" w:hAnsiTheme="majorBidi"/>
        </w:rPr>
        <w:t xml:space="preserve"> of Critical Evaluation of Literature on Surrogate Modeling</w:t>
      </w:r>
      <w:bookmarkEnd w:id="673"/>
    </w:p>
    <w:p w14:paraId="7600B8C1" w14:textId="77777777" w:rsidR="004A06D7" w:rsidRPr="00C52D87" w:rsidRDefault="004A06D7" w:rsidP="00C7537A">
      <w:pPr>
        <w:pStyle w:val="BodyText"/>
        <w:rPr>
          <w:lang w:bidi="fa-IR"/>
        </w:rPr>
      </w:pPr>
      <w:r w:rsidRPr="00C52D87">
        <w:t xml:space="preserve">In this section, we outline the primary applications of each DOE, selecting a model to represent the data and model-fitting approaches to evaluate the fitness of the chosen models. </w:t>
      </w:r>
      <w:r w:rsidRPr="00C52D87">
        <w:rPr>
          <w:lang w:bidi="fa-IR"/>
        </w:rPr>
        <w:t xml:space="preserve">We first discuss how we review the surrogate modeling process, and then, we recommend </w:t>
      </w:r>
      <w:r w:rsidRPr="00C52D87">
        <w:rPr>
          <w:bCs/>
          <w:lang w:bidi="fa-IR"/>
        </w:rPr>
        <w:t>more</w:t>
      </w:r>
      <w:r w:rsidRPr="00C52D87">
        <w:rPr>
          <w:lang w:bidi="fa-IR"/>
        </w:rPr>
        <w:t xml:space="preserve"> appropriate approaches based on evaluation metrics, computational time and accuracy. </w:t>
      </w:r>
    </w:p>
    <w:p w14:paraId="14BCBA6E" w14:textId="64E55626" w:rsidR="004A06D7" w:rsidRPr="00C52D87" w:rsidRDefault="004A06D7" w:rsidP="004A06D7">
      <w:pPr>
        <w:pStyle w:val="Heading6"/>
        <w:rPr>
          <w:rFonts w:asciiTheme="majorBidi" w:hAnsiTheme="majorBidi"/>
        </w:rPr>
      </w:pPr>
      <w:bookmarkStart w:id="674" w:name="_Toc109848526"/>
      <w:r w:rsidRPr="00C52D87">
        <w:rPr>
          <w:rFonts w:asciiTheme="majorBidi" w:hAnsiTheme="majorBidi"/>
        </w:rPr>
        <w:t xml:space="preserve">Review of </w:t>
      </w:r>
      <w:r w:rsidR="00083169" w:rsidRPr="00C52D87">
        <w:rPr>
          <w:rFonts w:asciiTheme="majorBidi" w:hAnsiTheme="majorBidi"/>
        </w:rPr>
        <w:t>the applications of DOE, data representation models, and model-fitting methods</w:t>
      </w:r>
      <w:bookmarkEnd w:id="674"/>
      <w:r w:rsidRPr="00C52D87">
        <w:rPr>
          <w:rFonts w:asciiTheme="majorBidi" w:hAnsiTheme="majorBidi"/>
        </w:rPr>
        <w:t xml:space="preserve"> </w:t>
      </w:r>
    </w:p>
    <w:p w14:paraId="2748BA3F" w14:textId="5F67BB99" w:rsidR="004A06D7" w:rsidRPr="00C52D87" w:rsidRDefault="004A06D7" w:rsidP="00C7537A">
      <w:pPr>
        <w:pStyle w:val="BodyText"/>
      </w:pPr>
      <w:r w:rsidRPr="00C52D87">
        <w:t xml:space="preserve">In this subsection, we summarize the different DOE techniques, various models used for representing data and methods used to evaluate the fitness of each model to the generated data by each DOE method. </w:t>
      </w:r>
      <w:r w:rsidRPr="00C52D87">
        <w:rPr>
          <w:lang w:bidi="fa-IR"/>
        </w:rPr>
        <w:t>Here</w:t>
      </w:r>
      <w:r w:rsidRPr="00C52D87">
        <w:t>, we also discuss several surrogate modeling methodologies. For example, we conclude that if we use the fractional factorial design as a DOE and a linear or quadratic polynomial as the model representing the data, which are generated by a fractional factorial design, we can use LS regression as the model-fitting method; this process is a type of response surface methodology (RSM).</w:t>
      </w:r>
      <w:r w:rsidR="006C4C8F" w:rsidRPr="00C52D87">
        <w:t xml:space="preserve"> An initial summary of different surrogate modeling procedures is provided in</w:t>
      </w:r>
      <w:r w:rsidRPr="00C52D87">
        <w:t xml:space="preserve"> </w:t>
      </w:r>
      <w:r w:rsidR="006C4C8F" w:rsidRPr="00C52D87">
        <w:fldChar w:fldCharType="begin"/>
      </w:r>
      <w:r w:rsidR="006C4C8F" w:rsidRPr="00C52D87">
        <w:instrText xml:space="preserve"> REF _Ref109159213 \h  \* MERGEFORMAT </w:instrText>
      </w:r>
      <w:r w:rsidR="006C4C8F" w:rsidRPr="00C52D87">
        <w:fldChar w:fldCharType="separate"/>
      </w:r>
      <w:r w:rsidR="00951439" w:rsidRPr="00C52D87">
        <w:t xml:space="preserve">Table </w:t>
      </w:r>
      <w:r w:rsidR="00951439">
        <w:rPr>
          <w:noProof/>
          <w:cs/>
        </w:rPr>
        <w:t>‎</w:t>
      </w:r>
      <w:r w:rsidR="00951439">
        <w:rPr>
          <w:noProof/>
        </w:rPr>
        <w:t>3</w:t>
      </w:r>
      <w:r w:rsidR="00951439" w:rsidRPr="00C52D87">
        <w:rPr>
          <w:noProof/>
        </w:rPr>
        <w:t>.</w:t>
      </w:r>
      <w:r w:rsidR="00951439">
        <w:rPr>
          <w:noProof/>
        </w:rPr>
        <w:t>3</w:t>
      </w:r>
      <w:r w:rsidR="006C4C8F" w:rsidRPr="00C52D87">
        <w:fldChar w:fldCharType="end"/>
      </w:r>
      <w:r w:rsidR="00260F5E" w:rsidRPr="00C52D87">
        <w:t xml:space="preserve"> </w:t>
      </w:r>
      <w:r w:rsidR="00C323C0" w:rsidRPr="00C52D87">
        <w:fldChar w:fldCharType="begin"/>
      </w:r>
      <w:r w:rsidR="00197D8A" w:rsidRPr="00C52D87">
        <w:instrText xml:space="preserve"> ADDIN EN.CITE &lt;EndNote&gt;&lt;Cite&gt;&lt;Author&gt;Simpson&lt;/Author&gt;&lt;Year&gt;2001&lt;/Year&gt;&lt;RecNum&gt;320&lt;/RecNum&gt;&lt;DisplayText&gt;(Simpson et al., 2001)&lt;/DisplayText&gt;&lt;record&gt;&lt;rec-number&gt;320&lt;/rec-number&gt;&lt;foreign-keys&gt;&lt;key app="EN" db-id="0e5zz9apwxxs5qexv5opwzxrvszfdstwr25p" timestamp="1653909143"&gt;320&lt;/key&gt;&lt;/foreign-keys&gt;&lt;ref-type name="Journal Article"&gt;17&lt;/ref-type&gt;&lt;contributors&gt;&lt;authors&gt;&lt;author&gt;Simpson, TW&lt;/author&gt;&lt;author&gt;Peplinski, JD&lt;/author&gt;&lt;author&gt;Koch, Patrick N&lt;/author&gt;&lt;author&gt;Allen, Janet K&lt;/author&gt;&lt;/authors&gt;&lt;/contributors&gt;&lt;titles&gt;&lt;title&gt;Metamodels for computer-based engineering design: survey and recommendations&lt;/title&gt;&lt;secondary-title&gt;Engineering with Computers&lt;/secondary-title&gt;&lt;/titles&gt;&lt;periodical&gt;&lt;full-title&gt;Engineering with Computers&lt;/full-title&gt;&lt;/periodical&gt;&lt;pages&gt;129-150&lt;/pages&gt;&lt;volume&gt;17&lt;/volume&gt;&lt;number&gt;2&lt;/number&gt;&lt;dates&gt;&lt;year&gt;2001&lt;/year&gt;&lt;/dates&gt;&lt;isbn&gt;0177-0667&lt;/isbn&gt;&lt;urls&gt;&lt;/urls&gt;&lt;/record&gt;&lt;/Cite&gt;&lt;/EndNote&gt;</w:instrText>
      </w:r>
      <w:r w:rsidR="00C323C0" w:rsidRPr="00C52D87">
        <w:fldChar w:fldCharType="separate"/>
      </w:r>
      <w:r w:rsidR="00C323C0" w:rsidRPr="00C52D87">
        <w:rPr>
          <w:noProof/>
        </w:rPr>
        <w:t>(Simpson et al., 2001)</w:t>
      </w:r>
      <w:r w:rsidR="00C323C0" w:rsidRPr="00C52D87">
        <w:fldChar w:fldCharType="end"/>
      </w:r>
      <w:r w:rsidRPr="00C52D87">
        <w:t>.</w:t>
      </w:r>
    </w:p>
    <w:p w14:paraId="74314007" w14:textId="63E1B77F" w:rsidR="004A06D7" w:rsidRPr="00C52D87" w:rsidRDefault="004A06D7" w:rsidP="004A06D7">
      <w:pPr>
        <w:pStyle w:val="Caption"/>
      </w:pPr>
      <w:bookmarkStart w:id="675" w:name="_Ref109159213"/>
      <w:bookmarkStart w:id="676" w:name="_Toc109848659"/>
      <w:r w:rsidRPr="00C52D87">
        <w:t xml:space="preserve">Table </w:t>
      </w:r>
      <w:fldSimple w:instr=" STYLEREF 4 \s ">
        <w:r w:rsidR="00951439">
          <w:rPr>
            <w:noProof/>
            <w:cs/>
          </w:rPr>
          <w:t>‎</w:t>
        </w:r>
        <w:r w:rsidR="00951439">
          <w:rPr>
            <w:noProof/>
          </w:rPr>
          <w:t>3</w:t>
        </w:r>
      </w:fldSimple>
      <w:r w:rsidR="00A059F5" w:rsidRPr="00C52D87">
        <w:t>.</w:t>
      </w:r>
      <w:fldSimple w:instr=" SEQ Table \* ARABIC \s 4 ">
        <w:r w:rsidR="00951439">
          <w:rPr>
            <w:noProof/>
          </w:rPr>
          <w:t>3</w:t>
        </w:r>
      </w:fldSimple>
      <w:bookmarkEnd w:id="675"/>
      <w:r w:rsidRPr="00C52D87">
        <w:t xml:space="preserve">. Surrogate </w:t>
      </w:r>
      <w:r w:rsidR="007A3575" w:rsidRPr="00C52D87">
        <w:t>modeling techniques</w:t>
      </w:r>
      <w:r w:rsidR="006C4C8F" w:rsidRPr="00C52D87">
        <w:t>.</w:t>
      </w:r>
      <w:bookmarkEnd w:id="676"/>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74"/>
        <w:gridCol w:w="3835"/>
        <w:gridCol w:w="3217"/>
      </w:tblGrid>
      <w:tr w:rsidR="004A06D7" w:rsidRPr="00C52D87" w14:paraId="0F9CB7B4" w14:textId="77777777" w:rsidTr="007A459B">
        <w:tc>
          <w:tcPr>
            <w:tcW w:w="1974" w:type="dxa"/>
            <w:tcBorders>
              <w:top w:val="single" w:sz="4" w:space="0" w:color="auto"/>
              <w:bottom w:val="single" w:sz="4" w:space="0" w:color="auto"/>
            </w:tcBorders>
          </w:tcPr>
          <w:p w14:paraId="4ECC9D52" w14:textId="77777777" w:rsidR="004A06D7" w:rsidRPr="00C52D87" w:rsidRDefault="004A06D7" w:rsidP="007A3575">
            <w:pPr>
              <w:spacing w:before="0" w:after="0" w:line="480" w:lineRule="auto"/>
              <w:ind w:firstLine="0"/>
              <w:jc w:val="left"/>
              <w:rPr>
                <w:rFonts w:asciiTheme="majorBidi" w:hAnsiTheme="majorBidi" w:cstheme="majorBidi"/>
                <w:sz w:val="24"/>
                <w:szCs w:val="24"/>
              </w:rPr>
            </w:pPr>
            <w:r w:rsidRPr="00C52D87">
              <w:rPr>
                <w:rFonts w:asciiTheme="majorBidi" w:hAnsiTheme="majorBidi" w:cstheme="majorBidi"/>
                <w:sz w:val="24"/>
                <w:szCs w:val="24"/>
              </w:rPr>
              <w:t>Design of Experiment</w:t>
            </w:r>
          </w:p>
        </w:tc>
        <w:tc>
          <w:tcPr>
            <w:tcW w:w="3835" w:type="dxa"/>
            <w:tcBorders>
              <w:top w:val="single" w:sz="4" w:space="0" w:color="auto"/>
              <w:bottom w:val="single" w:sz="4" w:space="0" w:color="auto"/>
            </w:tcBorders>
          </w:tcPr>
          <w:p w14:paraId="1ABC42F6" w14:textId="77777777" w:rsidR="004A06D7" w:rsidRPr="00C52D87" w:rsidRDefault="004A06D7" w:rsidP="007A3575">
            <w:pPr>
              <w:spacing w:before="0" w:after="0" w:line="480" w:lineRule="auto"/>
              <w:ind w:firstLine="0"/>
              <w:jc w:val="left"/>
              <w:rPr>
                <w:rFonts w:asciiTheme="majorBidi" w:hAnsiTheme="majorBidi" w:cstheme="majorBidi"/>
                <w:sz w:val="24"/>
                <w:szCs w:val="24"/>
              </w:rPr>
            </w:pPr>
            <w:r w:rsidRPr="00C52D87">
              <w:rPr>
                <w:rFonts w:asciiTheme="majorBidi" w:hAnsiTheme="majorBidi" w:cstheme="majorBidi"/>
                <w:sz w:val="24"/>
                <w:szCs w:val="24"/>
              </w:rPr>
              <w:t>Surrogate Model Choice</w:t>
            </w:r>
          </w:p>
        </w:tc>
        <w:tc>
          <w:tcPr>
            <w:tcW w:w="3217" w:type="dxa"/>
            <w:tcBorders>
              <w:top w:val="single" w:sz="4" w:space="0" w:color="auto"/>
              <w:bottom w:val="single" w:sz="4" w:space="0" w:color="auto"/>
            </w:tcBorders>
          </w:tcPr>
          <w:p w14:paraId="4361879F" w14:textId="77777777" w:rsidR="004A06D7" w:rsidRPr="00C52D87" w:rsidRDefault="004A06D7" w:rsidP="007A3575">
            <w:pPr>
              <w:spacing w:before="0" w:after="0" w:line="480" w:lineRule="auto"/>
              <w:ind w:firstLine="0"/>
              <w:jc w:val="left"/>
              <w:rPr>
                <w:rFonts w:asciiTheme="majorBidi" w:hAnsiTheme="majorBidi" w:cstheme="majorBidi"/>
                <w:sz w:val="24"/>
                <w:szCs w:val="24"/>
              </w:rPr>
            </w:pPr>
            <w:r w:rsidRPr="00C52D87">
              <w:rPr>
                <w:rFonts w:asciiTheme="majorBidi" w:hAnsiTheme="majorBidi" w:cstheme="majorBidi"/>
                <w:sz w:val="24"/>
                <w:szCs w:val="24"/>
              </w:rPr>
              <w:t>Model Fitting</w:t>
            </w:r>
          </w:p>
        </w:tc>
      </w:tr>
      <w:tr w:rsidR="004A06D7" w:rsidRPr="00C52D87" w14:paraId="6E42E1FE" w14:textId="77777777" w:rsidTr="007A459B">
        <w:tc>
          <w:tcPr>
            <w:tcW w:w="1974" w:type="dxa"/>
            <w:tcBorders>
              <w:top w:val="single" w:sz="4" w:space="0" w:color="auto"/>
            </w:tcBorders>
          </w:tcPr>
          <w:p w14:paraId="0A403F2C" w14:textId="77777777" w:rsidR="004A06D7" w:rsidRPr="00C52D87" w:rsidRDefault="004A06D7" w:rsidP="007A3575">
            <w:pPr>
              <w:spacing w:before="0" w:after="0" w:line="480" w:lineRule="auto"/>
              <w:ind w:firstLine="0"/>
              <w:jc w:val="left"/>
              <w:rPr>
                <w:rFonts w:asciiTheme="majorBidi" w:hAnsiTheme="majorBidi" w:cstheme="majorBidi"/>
                <w:sz w:val="24"/>
                <w:szCs w:val="24"/>
              </w:rPr>
            </w:pPr>
            <w:r w:rsidRPr="00C52D87">
              <w:rPr>
                <w:rFonts w:asciiTheme="majorBidi" w:hAnsiTheme="majorBidi" w:cstheme="majorBidi"/>
                <w:sz w:val="24"/>
                <w:szCs w:val="24"/>
              </w:rPr>
              <w:t>Classic Methods</w:t>
            </w:r>
          </w:p>
        </w:tc>
        <w:tc>
          <w:tcPr>
            <w:tcW w:w="3835" w:type="dxa"/>
            <w:tcBorders>
              <w:top w:val="single" w:sz="4" w:space="0" w:color="auto"/>
            </w:tcBorders>
          </w:tcPr>
          <w:p w14:paraId="5DC43919" w14:textId="77777777" w:rsidR="004A06D7" w:rsidRPr="00C52D87" w:rsidRDefault="004A06D7">
            <w:pPr>
              <w:pStyle w:val="ListParagraph"/>
              <w:numPr>
                <w:ilvl w:val="0"/>
                <w:numId w:val="7"/>
              </w:numPr>
              <w:spacing w:before="0" w:after="0" w:line="480" w:lineRule="auto"/>
              <w:ind w:left="223" w:hanging="223"/>
              <w:jc w:val="left"/>
              <w:rPr>
                <w:rFonts w:asciiTheme="majorBidi" w:hAnsiTheme="majorBidi" w:cstheme="majorBidi"/>
                <w:sz w:val="24"/>
                <w:szCs w:val="24"/>
              </w:rPr>
            </w:pPr>
            <w:r w:rsidRPr="00C52D87">
              <w:rPr>
                <w:rFonts w:asciiTheme="majorBidi" w:hAnsiTheme="majorBidi" w:cstheme="majorBidi"/>
                <w:sz w:val="24"/>
                <w:szCs w:val="24"/>
              </w:rPr>
              <w:t>Multivariate Adaptive Regression Splines (MARS)</w:t>
            </w:r>
          </w:p>
        </w:tc>
        <w:tc>
          <w:tcPr>
            <w:tcW w:w="3217" w:type="dxa"/>
            <w:tcBorders>
              <w:top w:val="single" w:sz="4" w:space="0" w:color="auto"/>
            </w:tcBorders>
          </w:tcPr>
          <w:p w14:paraId="4BCF642D" w14:textId="77777777" w:rsidR="004A06D7" w:rsidRPr="00C52D87" w:rsidRDefault="004A06D7">
            <w:pPr>
              <w:pStyle w:val="ListParagraph"/>
              <w:numPr>
                <w:ilvl w:val="0"/>
                <w:numId w:val="9"/>
              </w:numPr>
              <w:spacing w:before="0" w:after="0" w:line="480" w:lineRule="auto"/>
              <w:ind w:left="193" w:hanging="193"/>
              <w:jc w:val="left"/>
              <w:rPr>
                <w:rFonts w:asciiTheme="majorBidi" w:hAnsiTheme="majorBidi" w:cstheme="majorBidi"/>
                <w:sz w:val="24"/>
                <w:szCs w:val="24"/>
              </w:rPr>
            </w:pPr>
            <w:r w:rsidRPr="00C52D87">
              <w:rPr>
                <w:rFonts w:asciiTheme="majorBidi" w:hAnsiTheme="majorBidi" w:cstheme="majorBidi"/>
                <w:sz w:val="24"/>
                <w:szCs w:val="24"/>
              </w:rPr>
              <w:t>Log-likelihood</w:t>
            </w:r>
          </w:p>
        </w:tc>
      </w:tr>
      <w:tr w:rsidR="004A06D7" w:rsidRPr="00C52D87" w14:paraId="0718DB7D" w14:textId="77777777" w:rsidTr="007A459B">
        <w:tc>
          <w:tcPr>
            <w:tcW w:w="1974" w:type="dxa"/>
          </w:tcPr>
          <w:p w14:paraId="16E4D0B3" w14:textId="77777777" w:rsidR="004A06D7" w:rsidRPr="00C52D87" w:rsidRDefault="004A06D7">
            <w:pPr>
              <w:pStyle w:val="ListParagraph"/>
              <w:numPr>
                <w:ilvl w:val="0"/>
                <w:numId w:val="8"/>
              </w:numPr>
              <w:spacing w:before="0" w:after="0" w:line="480" w:lineRule="auto"/>
              <w:ind w:left="253" w:hanging="253"/>
              <w:jc w:val="left"/>
              <w:rPr>
                <w:rFonts w:asciiTheme="majorBidi" w:hAnsiTheme="majorBidi" w:cstheme="majorBidi"/>
                <w:sz w:val="24"/>
                <w:szCs w:val="24"/>
              </w:rPr>
            </w:pPr>
            <w:r w:rsidRPr="00C52D87">
              <w:rPr>
                <w:rFonts w:asciiTheme="majorBidi" w:hAnsiTheme="majorBidi" w:cstheme="majorBidi"/>
                <w:sz w:val="24"/>
                <w:szCs w:val="24"/>
              </w:rPr>
              <w:t>(Fractional) Factorial</w:t>
            </w:r>
          </w:p>
        </w:tc>
        <w:tc>
          <w:tcPr>
            <w:tcW w:w="3835" w:type="dxa"/>
          </w:tcPr>
          <w:p w14:paraId="63272D94" w14:textId="77777777" w:rsidR="004A06D7" w:rsidRPr="00C52D87" w:rsidRDefault="004A06D7">
            <w:pPr>
              <w:pStyle w:val="ListParagraph"/>
              <w:numPr>
                <w:ilvl w:val="0"/>
                <w:numId w:val="7"/>
              </w:numPr>
              <w:spacing w:before="0" w:after="0" w:line="480" w:lineRule="auto"/>
              <w:ind w:left="223" w:hanging="223"/>
              <w:jc w:val="left"/>
              <w:rPr>
                <w:rFonts w:asciiTheme="majorBidi" w:hAnsiTheme="majorBidi" w:cstheme="majorBidi"/>
                <w:sz w:val="24"/>
                <w:szCs w:val="24"/>
              </w:rPr>
            </w:pPr>
            <w:r w:rsidRPr="00C52D87">
              <w:rPr>
                <w:rFonts w:asciiTheme="majorBidi" w:hAnsiTheme="majorBidi" w:cstheme="majorBidi"/>
                <w:sz w:val="24"/>
                <w:szCs w:val="24"/>
              </w:rPr>
              <w:t>Polynomial (Linear, quadratic, or higher)</w:t>
            </w:r>
          </w:p>
        </w:tc>
        <w:tc>
          <w:tcPr>
            <w:tcW w:w="3217" w:type="dxa"/>
          </w:tcPr>
          <w:p w14:paraId="710C7CB3" w14:textId="77777777" w:rsidR="004A06D7" w:rsidRPr="00C52D87" w:rsidRDefault="004A06D7">
            <w:pPr>
              <w:pStyle w:val="ListParagraph"/>
              <w:numPr>
                <w:ilvl w:val="0"/>
                <w:numId w:val="9"/>
              </w:numPr>
              <w:spacing w:before="0" w:after="0" w:line="480" w:lineRule="auto"/>
              <w:ind w:left="193" w:hanging="193"/>
              <w:jc w:val="left"/>
              <w:rPr>
                <w:rFonts w:asciiTheme="majorBidi" w:hAnsiTheme="majorBidi" w:cstheme="majorBidi"/>
                <w:sz w:val="24"/>
                <w:szCs w:val="24"/>
              </w:rPr>
            </w:pPr>
            <w:r w:rsidRPr="00C52D87">
              <w:rPr>
                <w:rFonts w:asciiTheme="majorBidi" w:hAnsiTheme="majorBidi" w:cstheme="majorBidi"/>
                <w:sz w:val="24"/>
                <w:szCs w:val="24"/>
              </w:rPr>
              <w:t>Best Linear Unbiased Predictor (BLUP)</w:t>
            </w:r>
          </w:p>
        </w:tc>
      </w:tr>
      <w:tr w:rsidR="004A06D7" w:rsidRPr="00C52D87" w14:paraId="32358AB2" w14:textId="77777777" w:rsidTr="007A459B">
        <w:tc>
          <w:tcPr>
            <w:tcW w:w="1974" w:type="dxa"/>
          </w:tcPr>
          <w:p w14:paraId="5FA8F2A5" w14:textId="77777777" w:rsidR="004A06D7" w:rsidRPr="00C52D87" w:rsidRDefault="004A06D7">
            <w:pPr>
              <w:pStyle w:val="ListParagraph"/>
              <w:numPr>
                <w:ilvl w:val="0"/>
                <w:numId w:val="8"/>
              </w:numPr>
              <w:spacing w:before="0" w:after="0" w:line="480" w:lineRule="auto"/>
              <w:ind w:left="253" w:hanging="253"/>
              <w:jc w:val="left"/>
              <w:rPr>
                <w:rFonts w:asciiTheme="majorBidi" w:hAnsiTheme="majorBidi" w:cstheme="majorBidi"/>
                <w:sz w:val="24"/>
                <w:szCs w:val="24"/>
              </w:rPr>
            </w:pPr>
            <w:r w:rsidRPr="00C52D87">
              <w:rPr>
                <w:rFonts w:asciiTheme="majorBidi" w:hAnsiTheme="majorBidi" w:cstheme="majorBidi"/>
                <w:sz w:val="24"/>
                <w:szCs w:val="24"/>
              </w:rPr>
              <w:t>Alphabetical Optimal</w:t>
            </w:r>
          </w:p>
        </w:tc>
        <w:tc>
          <w:tcPr>
            <w:tcW w:w="3835" w:type="dxa"/>
          </w:tcPr>
          <w:p w14:paraId="6F719288" w14:textId="7E43D251" w:rsidR="004A06D7" w:rsidRPr="00C52D87" w:rsidRDefault="000E29D3">
            <w:pPr>
              <w:pStyle w:val="ListParagraph"/>
              <w:numPr>
                <w:ilvl w:val="0"/>
                <w:numId w:val="7"/>
              </w:numPr>
              <w:spacing w:before="0" w:after="0" w:line="480" w:lineRule="auto"/>
              <w:ind w:left="223" w:hanging="223"/>
              <w:jc w:val="left"/>
              <w:rPr>
                <w:rFonts w:asciiTheme="majorBidi" w:hAnsiTheme="majorBidi" w:cstheme="majorBidi"/>
                <w:sz w:val="24"/>
                <w:szCs w:val="24"/>
              </w:rPr>
            </w:pPr>
            <w:r w:rsidRPr="00C52D87">
              <w:rPr>
                <w:rFonts w:asciiTheme="majorBidi" w:hAnsiTheme="majorBidi" w:cstheme="majorBidi"/>
                <w:sz w:val="24"/>
                <w:szCs w:val="24"/>
              </w:rPr>
              <w:t>Kriging</w:t>
            </w:r>
          </w:p>
        </w:tc>
        <w:tc>
          <w:tcPr>
            <w:tcW w:w="3217" w:type="dxa"/>
          </w:tcPr>
          <w:p w14:paraId="730F6F81" w14:textId="77777777" w:rsidR="004A06D7" w:rsidRPr="00C52D87" w:rsidRDefault="004A06D7">
            <w:pPr>
              <w:pStyle w:val="ListParagraph"/>
              <w:numPr>
                <w:ilvl w:val="0"/>
                <w:numId w:val="9"/>
              </w:numPr>
              <w:spacing w:before="0" w:after="0" w:line="480" w:lineRule="auto"/>
              <w:ind w:left="193" w:hanging="193"/>
              <w:jc w:val="left"/>
              <w:rPr>
                <w:rFonts w:asciiTheme="majorBidi" w:hAnsiTheme="majorBidi" w:cstheme="majorBidi"/>
                <w:sz w:val="24"/>
                <w:szCs w:val="24"/>
              </w:rPr>
            </w:pPr>
            <w:r w:rsidRPr="00C52D87">
              <w:rPr>
                <w:rFonts w:asciiTheme="majorBidi" w:hAnsiTheme="majorBidi" w:cstheme="majorBidi"/>
                <w:sz w:val="24"/>
                <w:szCs w:val="24"/>
              </w:rPr>
              <w:t>(Weighted) Least Squares Regression</w:t>
            </w:r>
          </w:p>
        </w:tc>
      </w:tr>
      <w:tr w:rsidR="004A06D7" w:rsidRPr="00C52D87" w14:paraId="3463E322" w14:textId="77777777" w:rsidTr="007A459B">
        <w:tc>
          <w:tcPr>
            <w:tcW w:w="1974" w:type="dxa"/>
          </w:tcPr>
          <w:p w14:paraId="4B16989E" w14:textId="77777777" w:rsidR="004A06D7" w:rsidRPr="00C52D87" w:rsidRDefault="004A06D7">
            <w:pPr>
              <w:pStyle w:val="ListParagraph"/>
              <w:numPr>
                <w:ilvl w:val="0"/>
                <w:numId w:val="8"/>
              </w:numPr>
              <w:spacing w:before="0" w:after="0" w:line="480" w:lineRule="auto"/>
              <w:ind w:left="253" w:hanging="253"/>
              <w:jc w:val="left"/>
              <w:rPr>
                <w:rFonts w:asciiTheme="majorBidi" w:hAnsiTheme="majorBidi" w:cstheme="majorBidi"/>
                <w:sz w:val="24"/>
                <w:szCs w:val="24"/>
              </w:rPr>
            </w:pPr>
            <w:r w:rsidRPr="00C52D87">
              <w:rPr>
                <w:rFonts w:asciiTheme="majorBidi" w:hAnsiTheme="majorBidi" w:cstheme="majorBidi"/>
                <w:sz w:val="24"/>
                <w:szCs w:val="24"/>
              </w:rPr>
              <w:t xml:space="preserve">Central Composite </w:t>
            </w:r>
          </w:p>
        </w:tc>
        <w:tc>
          <w:tcPr>
            <w:tcW w:w="3835" w:type="dxa"/>
          </w:tcPr>
          <w:p w14:paraId="3CE9C9F4" w14:textId="77777777" w:rsidR="004A06D7" w:rsidRPr="00C52D87" w:rsidRDefault="004A06D7">
            <w:pPr>
              <w:pStyle w:val="ListParagraph"/>
              <w:numPr>
                <w:ilvl w:val="0"/>
                <w:numId w:val="7"/>
              </w:numPr>
              <w:spacing w:before="0" w:after="0" w:line="480" w:lineRule="auto"/>
              <w:ind w:left="223" w:hanging="223"/>
              <w:jc w:val="left"/>
              <w:rPr>
                <w:rFonts w:asciiTheme="majorBidi" w:hAnsiTheme="majorBidi" w:cstheme="majorBidi"/>
                <w:sz w:val="24"/>
                <w:szCs w:val="24"/>
              </w:rPr>
            </w:pPr>
            <w:r w:rsidRPr="00C52D87">
              <w:rPr>
                <w:rFonts w:asciiTheme="majorBidi" w:hAnsiTheme="majorBidi" w:cstheme="majorBidi"/>
                <w:sz w:val="24"/>
                <w:szCs w:val="24"/>
              </w:rPr>
              <w:t>Splines (Linear, cubic, or NURBS)</w:t>
            </w:r>
          </w:p>
        </w:tc>
        <w:tc>
          <w:tcPr>
            <w:tcW w:w="3217" w:type="dxa"/>
          </w:tcPr>
          <w:p w14:paraId="6FF56656" w14:textId="77777777" w:rsidR="004A06D7" w:rsidRPr="00C52D87" w:rsidRDefault="004A06D7">
            <w:pPr>
              <w:pStyle w:val="ListParagraph"/>
              <w:numPr>
                <w:ilvl w:val="0"/>
                <w:numId w:val="9"/>
              </w:numPr>
              <w:spacing w:before="0" w:after="0" w:line="480" w:lineRule="auto"/>
              <w:ind w:left="193" w:hanging="193"/>
              <w:jc w:val="left"/>
              <w:rPr>
                <w:rFonts w:asciiTheme="majorBidi" w:hAnsiTheme="majorBidi" w:cstheme="majorBidi"/>
                <w:sz w:val="24"/>
                <w:szCs w:val="24"/>
              </w:rPr>
            </w:pPr>
            <w:r w:rsidRPr="00C52D87">
              <w:rPr>
                <w:rFonts w:asciiTheme="majorBidi" w:hAnsiTheme="majorBidi" w:cstheme="majorBidi"/>
                <w:sz w:val="24"/>
                <w:szCs w:val="24"/>
              </w:rPr>
              <w:t>Best Linear Predictor</w:t>
            </w:r>
          </w:p>
        </w:tc>
      </w:tr>
      <w:tr w:rsidR="004A06D7" w:rsidRPr="00C52D87" w14:paraId="41565B08" w14:textId="77777777" w:rsidTr="007A459B">
        <w:tc>
          <w:tcPr>
            <w:tcW w:w="1974" w:type="dxa"/>
          </w:tcPr>
          <w:p w14:paraId="770D6CC9" w14:textId="77777777" w:rsidR="004A06D7" w:rsidRPr="00C52D87" w:rsidRDefault="004A06D7">
            <w:pPr>
              <w:pStyle w:val="ListParagraph"/>
              <w:numPr>
                <w:ilvl w:val="0"/>
                <w:numId w:val="8"/>
              </w:numPr>
              <w:spacing w:before="0" w:after="0" w:line="480" w:lineRule="auto"/>
              <w:ind w:left="253" w:hanging="253"/>
              <w:jc w:val="left"/>
              <w:rPr>
                <w:rFonts w:asciiTheme="majorBidi" w:hAnsiTheme="majorBidi" w:cstheme="majorBidi"/>
                <w:sz w:val="24"/>
                <w:szCs w:val="24"/>
              </w:rPr>
            </w:pPr>
            <w:r w:rsidRPr="00C52D87">
              <w:rPr>
                <w:rFonts w:asciiTheme="majorBidi" w:hAnsiTheme="majorBidi" w:cstheme="majorBidi"/>
                <w:sz w:val="24"/>
                <w:szCs w:val="24"/>
              </w:rPr>
              <w:t>Box-Behnken</w:t>
            </w:r>
          </w:p>
        </w:tc>
        <w:tc>
          <w:tcPr>
            <w:tcW w:w="3835" w:type="dxa"/>
          </w:tcPr>
          <w:p w14:paraId="59134844" w14:textId="77777777" w:rsidR="004A06D7" w:rsidRPr="00C52D87" w:rsidRDefault="004A06D7">
            <w:pPr>
              <w:pStyle w:val="ListParagraph"/>
              <w:numPr>
                <w:ilvl w:val="0"/>
                <w:numId w:val="7"/>
              </w:numPr>
              <w:spacing w:before="0" w:after="0" w:line="480" w:lineRule="auto"/>
              <w:ind w:left="223" w:hanging="223"/>
              <w:jc w:val="left"/>
              <w:rPr>
                <w:rFonts w:asciiTheme="majorBidi" w:hAnsiTheme="majorBidi" w:cstheme="majorBidi"/>
                <w:sz w:val="24"/>
                <w:szCs w:val="24"/>
              </w:rPr>
            </w:pPr>
            <w:r w:rsidRPr="00C52D87">
              <w:rPr>
                <w:rFonts w:asciiTheme="majorBidi" w:hAnsiTheme="majorBidi" w:cstheme="majorBidi"/>
                <w:sz w:val="24"/>
                <w:szCs w:val="24"/>
              </w:rPr>
              <w:t>Radial Basis Functions (RBF)</w:t>
            </w:r>
          </w:p>
        </w:tc>
        <w:tc>
          <w:tcPr>
            <w:tcW w:w="3217" w:type="dxa"/>
          </w:tcPr>
          <w:p w14:paraId="53C82C3F" w14:textId="77777777" w:rsidR="004A06D7" w:rsidRPr="00C52D87" w:rsidRDefault="004A06D7">
            <w:pPr>
              <w:pStyle w:val="ListParagraph"/>
              <w:numPr>
                <w:ilvl w:val="0"/>
                <w:numId w:val="9"/>
              </w:numPr>
              <w:spacing w:before="0" w:after="0" w:line="480" w:lineRule="auto"/>
              <w:ind w:left="193" w:hanging="193"/>
              <w:jc w:val="left"/>
              <w:rPr>
                <w:rFonts w:asciiTheme="majorBidi" w:hAnsiTheme="majorBidi" w:cstheme="majorBidi"/>
                <w:sz w:val="24"/>
                <w:szCs w:val="24"/>
              </w:rPr>
            </w:pPr>
            <w:r w:rsidRPr="00C52D87">
              <w:rPr>
                <w:rFonts w:asciiTheme="majorBidi" w:hAnsiTheme="majorBidi" w:cstheme="majorBidi"/>
                <w:sz w:val="24"/>
                <w:szCs w:val="24"/>
              </w:rPr>
              <w:t>Sequential or Adaptive Metamodeling</w:t>
            </w:r>
          </w:p>
        </w:tc>
      </w:tr>
      <w:tr w:rsidR="004A06D7" w:rsidRPr="00C52D87" w14:paraId="56BCDF9F" w14:textId="77777777" w:rsidTr="007A459B">
        <w:tc>
          <w:tcPr>
            <w:tcW w:w="1974" w:type="dxa"/>
          </w:tcPr>
          <w:p w14:paraId="28EF1C32" w14:textId="77777777" w:rsidR="004A06D7" w:rsidRPr="00C52D87" w:rsidRDefault="004A06D7">
            <w:pPr>
              <w:pStyle w:val="ListParagraph"/>
              <w:numPr>
                <w:ilvl w:val="0"/>
                <w:numId w:val="8"/>
              </w:numPr>
              <w:spacing w:before="0" w:after="0" w:line="480" w:lineRule="auto"/>
              <w:ind w:left="259" w:hanging="259"/>
              <w:jc w:val="left"/>
              <w:rPr>
                <w:rFonts w:asciiTheme="majorBidi" w:hAnsiTheme="majorBidi" w:cstheme="majorBidi"/>
                <w:sz w:val="24"/>
                <w:szCs w:val="24"/>
              </w:rPr>
            </w:pPr>
            <w:r w:rsidRPr="00C52D87">
              <w:rPr>
                <w:rFonts w:asciiTheme="majorBidi" w:hAnsiTheme="majorBidi" w:cstheme="majorBidi"/>
                <w:sz w:val="24"/>
                <w:szCs w:val="24"/>
              </w:rPr>
              <w:t>Plackett-Burman</w:t>
            </w:r>
          </w:p>
        </w:tc>
        <w:tc>
          <w:tcPr>
            <w:tcW w:w="3835" w:type="dxa"/>
          </w:tcPr>
          <w:p w14:paraId="78197F48" w14:textId="77777777" w:rsidR="004A06D7" w:rsidRPr="00C52D87" w:rsidRDefault="004A06D7">
            <w:pPr>
              <w:pStyle w:val="ListParagraph"/>
              <w:numPr>
                <w:ilvl w:val="0"/>
                <w:numId w:val="7"/>
              </w:numPr>
              <w:spacing w:before="0" w:after="0" w:line="480" w:lineRule="auto"/>
              <w:ind w:left="223" w:hanging="223"/>
              <w:jc w:val="left"/>
              <w:rPr>
                <w:rFonts w:asciiTheme="majorBidi" w:hAnsiTheme="majorBidi" w:cstheme="majorBidi"/>
                <w:sz w:val="24"/>
                <w:szCs w:val="24"/>
              </w:rPr>
            </w:pPr>
            <w:r w:rsidRPr="00C52D87">
              <w:rPr>
                <w:rFonts w:asciiTheme="majorBidi" w:hAnsiTheme="majorBidi" w:cstheme="majorBidi"/>
                <w:sz w:val="24"/>
                <w:szCs w:val="24"/>
              </w:rPr>
              <w:t>Artificial Neural Network (ANN)</w:t>
            </w:r>
          </w:p>
        </w:tc>
        <w:tc>
          <w:tcPr>
            <w:tcW w:w="3217" w:type="dxa"/>
          </w:tcPr>
          <w:p w14:paraId="0534D430" w14:textId="77777777" w:rsidR="004A06D7" w:rsidRPr="00C52D87" w:rsidRDefault="004A06D7">
            <w:pPr>
              <w:pStyle w:val="ListParagraph"/>
              <w:numPr>
                <w:ilvl w:val="0"/>
                <w:numId w:val="9"/>
              </w:numPr>
              <w:spacing w:before="0" w:after="0" w:line="480" w:lineRule="auto"/>
              <w:ind w:left="193" w:hanging="193"/>
              <w:jc w:val="left"/>
              <w:rPr>
                <w:rFonts w:asciiTheme="majorBidi" w:hAnsiTheme="majorBidi" w:cstheme="majorBidi"/>
                <w:sz w:val="24"/>
                <w:szCs w:val="24"/>
              </w:rPr>
            </w:pPr>
            <w:r w:rsidRPr="00C52D87">
              <w:rPr>
                <w:rFonts w:asciiTheme="majorBidi" w:hAnsiTheme="majorBidi" w:cstheme="majorBidi"/>
                <w:sz w:val="24"/>
                <w:szCs w:val="24"/>
              </w:rPr>
              <w:t>Multipoint Approximation (MPA)</w:t>
            </w:r>
          </w:p>
        </w:tc>
      </w:tr>
      <w:tr w:rsidR="004A06D7" w:rsidRPr="00C52D87" w14:paraId="3E9C49FB" w14:textId="77777777" w:rsidTr="007A459B">
        <w:tc>
          <w:tcPr>
            <w:tcW w:w="1974" w:type="dxa"/>
          </w:tcPr>
          <w:p w14:paraId="26DBBAB8" w14:textId="77777777" w:rsidR="004A06D7" w:rsidRPr="00C52D87" w:rsidRDefault="004A06D7" w:rsidP="007A3575">
            <w:pPr>
              <w:spacing w:before="0" w:after="0" w:line="480" w:lineRule="auto"/>
              <w:ind w:firstLine="0"/>
              <w:jc w:val="left"/>
              <w:rPr>
                <w:rFonts w:asciiTheme="majorBidi" w:hAnsiTheme="majorBidi" w:cstheme="majorBidi"/>
                <w:sz w:val="24"/>
                <w:szCs w:val="24"/>
              </w:rPr>
            </w:pPr>
            <w:r w:rsidRPr="00C52D87">
              <w:rPr>
                <w:rFonts w:asciiTheme="majorBidi" w:hAnsiTheme="majorBidi" w:cstheme="majorBidi"/>
                <w:sz w:val="24"/>
                <w:szCs w:val="24"/>
              </w:rPr>
              <w:t>Space-filling Methods</w:t>
            </w:r>
          </w:p>
        </w:tc>
        <w:tc>
          <w:tcPr>
            <w:tcW w:w="3835" w:type="dxa"/>
          </w:tcPr>
          <w:p w14:paraId="5696E428" w14:textId="77777777" w:rsidR="004A06D7" w:rsidRPr="00C52D87" w:rsidRDefault="004A06D7">
            <w:pPr>
              <w:pStyle w:val="ListParagraph"/>
              <w:numPr>
                <w:ilvl w:val="0"/>
                <w:numId w:val="7"/>
              </w:numPr>
              <w:spacing w:before="0" w:after="0" w:line="480" w:lineRule="auto"/>
              <w:ind w:left="223" w:hanging="223"/>
              <w:jc w:val="left"/>
              <w:rPr>
                <w:rFonts w:asciiTheme="majorBidi" w:hAnsiTheme="majorBidi" w:cstheme="majorBidi"/>
                <w:sz w:val="24"/>
                <w:szCs w:val="24"/>
              </w:rPr>
            </w:pPr>
            <w:r w:rsidRPr="00C52D87">
              <w:rPr>
                <w:rFonts w:asciiTheme="majorBidi" w:hAnsiTheme="majorBidi" w:cstheme="majorBidi"/>
                <w:sz w:val="24"/>
                <w:szCs w:val="24"/>
              </w:rPr>
              <w:t>Least Interpolating Polynomials</w:t>
            </w:r>
          </w:p>
        </w:tc>
        <w:tc>
          <w:tcPr>
            <w:tcW w:w="3217" w:type="dxa"/>
          </w:tcPr>
          <w:p w14:paraId="75BBBF06" w14:textId="77777777" w:rsidR="004A06D7" w:rsidRPr="00C52D87" w:rsidRDefault="004A06D7">
            <w:pPr>
              <w:pStyle w:val="ListParagraph"/>
              <w:numPr>
                <w:ilvl w:val="0"/>
                <w:numId w:val="9"/>
              </w:numPr>
              <w:spacing w:before="0" w:after="0" w:line="480" w:lineRule="auto"/>
              <w:ind w:left="193" w:hanging="193"/>
              <w:jc w:val="left"/>
              <w:rPr>
                <w:rFonts w:asciiTheme="majorBidi" w:hAnsiTheme="majorBidi" w:cstheme="majorBidi"/>
                <w:sz w:val="24"/>
                <w:szCs w:val="24"/>
              </w:rPr>
            </w:pPr>
            <w:r w:rsidRPr="00C52D87">
              <w:rPr>
                <w:rFonts w:asciiTheme="majorBidi" w:hAnsiTheme="majorBidi" w:cstheme="majorBidi"/>
                <w:sz w:val="24"/>
                <w:szCs w:val="24"/>
              </w:rPr>
              <w:t>Back Propagation (for ANN)</w:t>
            </w:r>
          </w:p>
        </w:tc>
      </w:tr>
      <w:tr w:rsidR="004A06D7" w:rsidRPr="00C52D87" w14:paraId="6505B0EF" w14:textId="77777777" w:rsidTr="007A459B">
        <w:tc>
          <w:tcPr>
            <w:tcW w:w="1974" w:type="dxa"/>
          </w:tcPr>
          <w:p w14:paraId="0CCF0551" w14:textId="77777777" w:rsidR="004A06D7" w:rsidRPr="00C52D87" w:rsidRDefault="004A06D7">
            <w:pPr>
              <w:pStyle w:val="ListParagraph"/>
              <w:numPr>
                <w:ilvl w:val="0"/>
                <w:numId w:val="7"/>
              </w:numPr>
              <w:spacing w:before="0" w:after="0" w:line="480" w:lineRule="auto"/>
              <w:ind w:left="253" w:hanging="253"/>
              <w:jc w:val="left"/>
              <w:rPr>
                <w:rFonts w:asciiTheme="majorBidi" w:hAnsiTheme="majorBidi" w:cstheme="majorBidi"/>
                <w:sz w:val="24"/>
                <w:szCs w:val="24"/>
              </w:rPr>
            </w:pPr>
            <w:r w:rsidRPr="00C52D87">
              <w:rPr>
                <w:rFonts w:asciiTheme="majorBidi" w:hAnsiTheme="majorBidi" w:cstheme="majorBidi"/>
                <w:sz w:val="24"/>
                <w:szCs w:val="24"/>
              </w:rPr>
              <w:t>Hammersley Sequence</w:t>
            </w:r>
          </w:p>
        </w:tc>
        <w:tc>
          <w:tcPr>
            <w:tcW w:w="3835" w:type="dxa"/>
          </w:tcPr>
          <w:p w14:paraId="7D0BB3D0" w14:textId="77777777" w:rsidR="004A06D7" w:rsidRPr="00C52D87" w:rsidRDefault="004A06D7">
            <w:pPr>
              <w:pStyle w:val="ListParagraph"/>
              <w:numPr>
                <w:ilvl w:val="0"/>
                <w:numId w:val="7"/>
              </w:numPr>
              <w:spacing w:before="0" w:after="0" w:line="480" w:lineRule="auto"/>
              <w:ind w:left="223" w:hanging="223"/>
              <w:jc w:val="left"/>
              <w:rPr>
                <w:rFonts w:asciiTheme="majorBidi" w:hAnsiTheme="majorBidi" w:cstheme="majorBidi"/>
                <w:sz w:val="24"/>
                <w:szCs w:val="24"/>
              </w:rPr>
            </w:pPr>
            <w:r w:rsidRPr="00C52D87">
              <w:rPr>
                <w:rFonts w:asciiTheme="majorBidi" w:hAnsiTheme="majorBidi" w:cstheme="majorBidi"/>
                <w:sz w:val="24"/>
                <w:szCs w:val="24"/>
              </w:rPr>
              <w:t>Support Vector Machine (SVM)</w:t>
            </w:r>
          </w:p>
        </w:tc>
        <w:tc>
          <w:tcPr>
            <w:tcW w:w="3217" w:type="dxa"/>
          </w:tcPr>
          <w:p w14:paraId="44FE2607" w14:textId="77777777" w:rsidR="004A06D7" w:rsidRPr="00C52D87" w:rsidRDefault="004A06D7">
            <w:pPr>
              <w:pStyle w:val="ListParagraph"/>
              <w:numPr>
                <w:ilvl w:val="0"/>
                <w:numId w:val="9"/>
              </w:numPr>
              <w:spacing w:before="0" w:after="0" w:line="480" w:lineRule="auto"/>
              <w:ind w:left="193" w:hanging="193"/>
              <w:jc w:val="left"/>
              <w:rPr>
                <w:rFonts w:asciiTheme="majorBidi" w:hAnsiTheme="majorBidi" w:cstheme="majorBidi"/>
                <w:sz w:val="24"/>
                <w:szCs w:val="24"/>
              </w:rPr>
            </w:pPr>
            <w:r w:rsidRPr="00C52D87">
              <w:rPr>
                <w:rFonts w:asciiTheme="majorBidi" w:hAnsiTheme="majorBidi" w:cstheme="majorBidi"/>
                <w:sz w:val="24"/>
                <w:szCs w:val="24"/>
              </w:rPr>
              <w:t>Entropy (inf.-theoretic, for inductive learning on decision tree)</w:t>
            </w:r>
          </w:p>
        </w:tc>
      </w:tr>
      <w:tr w:rsidR="004A06D7" w:rsidRPr="00C52D87" w14:paraId="21E94DBC" w14:textId="77777777" w:rsidTr="007A459B">
        <w:tc>
          <w:tcPr>
            <w:tcW w:w="1974" w:type="dxa"/>
          </w:tcPr>
          <w:p w14:paraId="2661AB39" w14:textId="77777777" w:rsidR="004A06D7" w:rsidRPr="00C52D87" w:rsidRDefault="004A06D7">
            <w:pPr>
              <w:pStyle w:val="ListParagraph"/>
              <w:numPr>
                <w:ilvl w:val="0"/>
                <w:numId w:val="7"/>
              </w:numPr>
              <w:spacing w:before="0" w:after="0" w:line="480" w:lineRule="auto"/>
              <w:ind w:left="253" w:hanging="253"/>
              <w:jc w:val="left"/>
              <w:rPr>
                <w:rFonts w:asciiTheme="majorBidi" w:hAnsiTheme="majorBidi" w:cstheme="majorBidi"/>
                <w:sz w:val="24"/>
                <w:szCs w:val="24"/>
              </w:rPr>
            </w:pPr>
            <w:r w:rsidRPr="00C52D87">
              <w:rPr>
                <w:rFonts w:asciiTheme="majorBidi" w:hAnsiTheme="majorBidi" w:cstheme="majorBidi"/>
                <w:sz w:val="24"/>
                <w:szCs w:val="24"/>
              </w:rPr>
              <w:t>Simple Grids</w:t>
            </w:r>
          </w:p>
        </w:tc>
        <w:tc>
          <w:tcPr>
            <w:tcW w:w="3835" w:type="dxa"/>
          </w:tcPr>
          <w:p w14:paraId="0BF280DA" w14:textId="77777777" w:rsidR="004A06D7" w:rsidRPr="00C52D87" w:rsidRDefault="004A06D7">
            <w:pPr>
              <w:pStyle w:val="ListParagraph"/>
              <w:numPr>
                <w:ilvl w:val="0"/>
                <w:numId w:val="7"/>
              </w:numPr>
              <w:spacing w:before="0" w:after="0" w:line="480" w:lineRule="auto"/>
              <w:ind w:left="223" w:hanging="223"/>
              <w:jc w:val="left"/>
              <w:rPr>
                <w:rFonts w:asciiTheme="majorBidi" w:hAnsiTheme="majorBidi" w:cstheme="majorBidi"/>
                <w:sz w:val="24"/>
                <w:szCs w:val="24"/>
              </w:rPr>
            </w:pPr>
            <w:r w:rsidRPr="00C52D87">
              <w:rPr>
                <w:rFonts w:asciiTheme="majorBidi" w:hAnsiTheme="majorBidi" w:cstheme="majorBidi"/>
                <w:sz w:val="24"/>
                <w:szCs w:val="24"/>
              </w:rPr>
              <w:t>Knowledge Base or Decision Tree</w:t>
            </w:r>
          </w:p>
        </w:tc>
        <w:tc>
          <w:tcPr>
            <w:tcW w:w="3217" w:type="dxa"/>
          </w:tcPr>
          <w:p w14:paraId="7145E82F" w14:textId="77777777" w:rsidR="004A06D7" w:rsidRPr="00C52D87" w:rsidRDefault="004A06D7" w:rsidP="007A3575">
            <w:pPr>
              <w:spacing w:before="0" w:after="0" w:line="480" w:lineRule="auto"/>
              <w:ind w:firstLine="0"/>
              <w:jc w:val="left"/>
              <w:rPr>
                <w:rFonts w:asciiTheme="majorBidi" w:hAnsiTheme="majorBidi" w:cstheme="majorBidi"/>
                <w:sz w:val="24"/>
                <w:szCs w:val="24"/>
              </w:rPr>
            </w:pPr>
          </w:p>
        </w:tc>
      </w:tr>
      <w:tr w:rsidR="004A06D7" w:rsidRPr="00C52D87" w14:paraId="7D80EB8E" w14:textId="77777777" w:rsidTr="007A459B">
        <w:tc>
          <w:tcPr>
            <w:tcW w:w="1974" w:type="dxa"/>
          </w:tcPr>
          <w:p w14:paraId="0E57E61D" w14:textId="77777777" w:rsidR="004A06D7" w:rsidRPr="00C52D87" w:rsidRDefault="004A06D7">
            <w:pPr>
              <w:pStyle w:val="ListParagraph"/>
              <w:numPr>
                <w:ilvl w:val="0"/>
                <w:numId w:val="7"/>
              </w:numPr>
              <w:spacing w:before="0" w:after="0" w:line="480" w:lineRule="auto"/>
              <w:ind w:left="253" w:hanging="253"/>
              <w:jc w:val="left"/>
              <w:rPr>
                <w:rFonts w:asciiTheme="majorBidi" w:hAnsiTheme="majorBidi" w:cstheme="majorBidi"/>
                <w:sz w:val="24"/>
                <w:szCs w:val="24"/>
              </w:rPr>
            </w:pPr>
            <w:r w:rsidRPr="00C52D87">
              <w:rPr>
                <w:rFonts w:asciiTheme="majorBidi" w:hAnsiTheme="majorBidi" w:cstheme="majorBidi"/>
                <w:sz w:val="24"/>
                <w:szCs w:val="24"/>
              </w:rPr>
              <w:t>Minimax and Maximin</w:t>
            </w:r>
          </w:p>
        </w:tc>
        <w:tc>
          <w:tcPr>
            <w:tcW w:w="3835" w:type="dxa"/>
          </w:tcPr>
          <w:p w14:paraId="5D239E94" w14:textId="77777777" w:rsidR="004A06D7" w:rsidRPr="00C52D87" w:rsidRDefault="004A06D7">
            <w:pPr>
              <w:pStyle w:val="ListParagraph"/>
              <w:numPr>
                <w:ilvl w:val="0"/>
                <w:numId w:val="7"/>
              </w:numPr>
              <w:spacing w:before="0" w:after="0" w:line="480" w:lineRule="auto"/>
              <w:ind w:left="223" w:hanging="223"/>
              <w:jc w:val="left"/>
              <w:rPr>
                <w:rFonts w:asciiTheme="majorBidi" w:hAnsiTheme="majorBidi" w:cstheme="majorBidi"/>
                <w:sz w:val="24"/>
                <w:szCs w:val="24"/>
              </w:rPr>
            </w:pPr>
            <w:r w:rsidRPr="00C52D87">
              <w:rPr>
                <w:rFonts w:asciiTheme="majorBidi" w:hAnsiTheme="majorBidi" w:cstheme="majorBidi"/>
                <w:sz w:val="24"/>
                <w:szCs w:val="24"/>
              </w:rPr>
              <w:t>Hybrid Models</w:t>
            </w:r>
          </w:p>
        </w:tc>
        <w:tc>
          <w:tcPr>
            <w:tcW w:w="3217" w:type="dxa"/>
          </w:tcPr>
          <w:p w14:paraId="3A878EE0" w14:textId="77777777" w:rsidR="004A06D7" w:rsidRPr="00C52D87" w:rsidRDefault="004A06D7" w:rsidP="007A3575">
            <w:pPr>
              <w:spacing w:before="0" w:after="0" w:line="480" w:lineRule="auto"/>
              <w:ind w:firstLine="0"/>
              <w:jc w:val="left"/>
              <w:rPr>
                <w:rFonts w:asciiTheme="majorBidi" w:hAnsiTheme="majorBidi" w:cstheme="majorBidi"/>
                <w:sz w:val="24"/>
                <w:szCs w:val="24"/>
              </w:rPr>
            </w:pPr>
          </w:p>
        </w:tc>
      </w:tr>
      <w:tr w:rsidR="004A06D7" w:rsidRPr="00C52D87" w14:paraId="5B36B5DA" w14:textId="77777777" w:rsidTr="007A459B">
        <w:tc>
          <w:tcPr>
            <w:tcW w:w="1974" w:type="dxa"/>
          </w:tcPr>
          <w:p w14:paraId="55D9B207" w14:textId="77777777" w:rsidR="004A06D7" w:rsidRPr="00C52D87" w:rsidRDefault="004A06D7">
            <w:pPr>
              <w:pStyle w:val="ListParagraph"/>
              <w:numPr>
                <w:ilvl w:val="0"/>
                <w:numId w:val="7"/>
              </w:numPr>
              <w:spacing w:before="0" w:after="0" w:line="480" w:lineRule="auto"/>
              <w:ind w:left="253" w:hanging="253"/>
              <w:jc w:val="left"/>
              <w:rPr>
                <w:rFonts w:asciiTheme="majorBidi" w:hAnsiTheme="majorBidi" w:cstheme="majorBidi"/>
                <w:sz w:val="24"/>
                <w:szCs w:val="24"/>
              </w:rPr>
            </w:pPr>
            <w:r w:rsidRPr="00C52D87">
              <w:rPr>
                <w:rFonts w:asciiTheme="majorBidi" w:hAnsiTheme="majorBidi" w:cstheme="majorBidi"/>
                <w:sz w:val="24"/>
                <w:szCs w:val="24"/>
              </w:rPr>
              <w:t>Orthogonal Arrays</w:t>
            </w:r>
          </w:p>
        </w:tc>
        <w:tc>
          <w:tcPr>
            <w:tcW w:w="3835" w:type="dxa"/>
          </w:tcPr>
          <w:p w14:paraId="1B8F91BC" w14:textId="77777777" w:rsidR="004A06D7" w:rsidRPr="00C52D87" w:rsidRDefault="004A06D7">
            <w:pPr>
              <w:pStyle w:val="ListParagraph"/>
              <w:numPr>
                <w:ilvl w:val="0"/>
                <w:numId w:val="7"/>
              </w:numPr>
              <w:spacing w:before="0" w:after="0" w:line="480" w:lineRule="auto"/>
              <w:ind w:left="223" w:hanging="223"/>
              <w:jc w:val="left"/>
              <w:rPr>
                <w:rFonts w:asciiTheme="majorBidi" w:hAnsiTheme="majorBidi" w:cstheme="majorBidi"/>
                <w:sz w:val="24"/>
                <w:szCs w:val="24"/>
              </w:rPr>
            </w:pPr>
            <w:r w:rsidRPr="00C52D87">
              <w:rPr>
                <w:rFonts w:asciiTheme="majorBidi" w:hAnsiTheme="majorBidi" w:cstheme="majorBidi"/>
                <w:sz w:val="24"/>
                <w:szCs w:val="24"/>
              </w:rPr>
              <w:t>Gaussian Process</w:t>
            </w:r>
          </w:p>
        </w:tc>
        <w:tc>
          <w:tcPr>
            <w:tcW w:w="3217" w:type="dxa"/>
          </w:tcPr>
          <w:p w14:paraId="6DD68EF1" w14:textId="77777777" w:rsidR="004A06D7" w:rsidRPr="00C52D87" w:rsidRDefault="004A06D7" w:rsidP="007A3575">
            <w:pPr>
              <w:spacing w:before="0" w:after="0" w:line="480" w:lineRule="auto"/>
              <w:ind w:firstLine="0"/>
              <w:jc w:val="left"/>
              <w:rPr>
                <w:rFonts w:asciiTheme="majorBidi" w:hAnsiTheme="majorBidi" w:cstheme="majorBidi"/>
                <w:sz w:val="24"/>
                <w:szCs w:val="24"/>
              </w:rPr>
            </w:pPr>
          </w:p>
        </w:tc>
      </w:tr>
      <w:tr w:rsidR="004A06D7" w:rsidRPr="00C52D87" w14:paraId="47D394CC" w14:textId="77777777" w:rsidTr="007A459B">
        <w:tc>
          <w:tcPr>
            <w:tcW w:w="1974" w:type="dxa"/>
          </w:tcPr>
          <w:p w14:paraId="5CEB413D" w14:textId="77777777" w:rsidR="004A06D7" w:rsidRPr="00C52D87" w:rsidRDefault="004A06D7">
            <w:pPr>
              <w:pStyle w:val="ListParagraph"/>
              <w:numPr>
                <w:ilvl w:val="0"/>
                <w:numId w:val="7"/>
              </w:numPr>
              <w:spacing w:before="0" w:after="0" w:line="480" w:lineRule="auto"/>
              <w:ind w:left="253" w:hanging="253"/>
              <w:jc w:val="left"/>
              <w:rPr>
                <w:rFonts w:asciiTheme="majorBidi" w:hAnsiTheme="majorBidi" w:cstheme="majorBidi"/>
                <w:sz w:val="24"/>
                <w:szCs w:val="24"/>
              </w:rPr>
            </w:pPr>
            <w:r w:rsidRPr="00C52D87">
              <w:rPr>
                <w:rFonts w:asciiTheme="majorBidi" w:hAnsiTheme="majorBidi" w:cstheme="majorBidi"/>
                <w:sz w:val="24"/>
                <w:szCs w:val="24"/>
              </w:rPr>
              <w:t>Uniform Designs</w:t>
            </w:r>
          </w:p>
        </w:tc>
        <w:tc>
          <w:tcPr>
            <w:tcW w:w="3835" w:type="dxa"/>
          </w:tcPr>
          <w:p w14:paraId="4832A138" w14:textId="77777777" w:rsidR="004A06D7" w:rsidRPr="00C52D87" w:rsidRDefault="004A06D7" w:rsidP="007A3575">
            <w:pPr>
              <w:spacing w:before="0" w:after="0" w:line="480" w:lineRule="auto"/>
              <w:ind w:firstLine="0"/>
              <w:jc w:val="left"/>
              <w:rPr>
                <w:rFonts w:asciiTheme="majorBidi" w:hAnsiTheme="majorBidi" w:cstheme="majorBidi"/>
                <w:sz w:val="24"/>
                <w:szCs w:val="24"/>
              </w:rPr>
            </w:pPr>
          </w:p>
        </w:tc>
        <w:tc>
          <w:tcPr>
            <w:tcW w:w="3217" w:type="dxa"/>
          </w:tcPr>
          <w:p w14:paraId="595FB5F0" w14:textId="77777777" w:rsidR="004A06D7" w:rsidRPr="00C52D87" w:rsidRDefault="004A06D7" w:rsidP="007A3575">
            <w:pPr>
              <w:spacing w:before="0" w:after="0" w:line="480" w:lineRule="auto"/>
              <w:ind w:firstLine="0"/>
              <w:jc w:val="left"/>
              <w:rPr>
                <w:rFonts w:asciiTheme="majorBidi" w:hAnsiTheme="majorBidi" w:cstheme="majorBidi"/>
                <w:sz w:val="24"/>
                <w:szCs w:val="24"/>
              </w:rPr>
            </w:pPr>
          </w:p>
        </w:tc>
      </w:tr>
      <w:tr w:rsidR="004A06D7" w:rsidRPr="00C52D87" w14:paraId="456E7824" w14:textId="77777777" w:rsidTr="007A459B">
        <w:tc>
          <w:tcPr>
            <w:tcW w:w="1974" w:type="dxa"/>
          </w:tcPr>
          <w:p w14:paraId="1B00436F" w14:textId="77777777" w:rsidR="004A06D7" w:rsidRPr="00C52D87" w:rsidRDefault="004A06D7">
            <w:pPr>
              <w:pStyle w:val="ListParagraph"/>
              <w:numPr>
                <w:ilvl w:val="0"/>
                <w:numId w:val="7"/>
              </w:numPr>
              <w:spacing w:before="0" w:after="0" w:line="480" w:lineRule="auto"/>
              <w:ind w:left="253" w:hanging="253"/>
              <w:jc w:val="left"/>
              <w:rPr>
                <w:rFonts w:asciiTheme="majorBidi" w:hAnsiTheme="majorBidi" w:cstheme="majorBidi"/>
                <w:sz w:val="24"/>
                <w:szCs w:val="24"/>
              </w:rPr>
            </w:pPr>
            <w:r w:rsidRPr="00C52D87">
              <w:rPr>
                <w:rFonts w:asciiTheme="majorBidi" w:hAnsiTheme="majorBidi" w:cstheme="majorBidi"/>
                <w:sz w:val="24"/>
                <w:szCs w:val="24"/>
              </w:rPr>
              <w:t>Latin Hypercube</w:t>
            </w:r>
          </w:p>
        </w:tc>
        <w:tc>
          <w:tcPr>
            <w:tcW w:w="3835" w:type="dxa"/>
          </w:tcPr>
          <w:p w14:paraId="7427AD52" w14:textId="77777777" w:rsidR="004A06D7" w:rsidRPr="00C52D87" w:rsidRDefault="004A06D7" w:rsidP="007A3575">
            <w:pPr>
              <w:spacing w:before="0" w:after="0" w:line="480" w:lineRule="auto"/>
              <w:ind w:firstLine="0"/>
              <w:jc w:val="left"/>
              <w:rPr>
                <w:rFonts w:asciiTheme="majorBidi" w:hAnsiTheme="majorBidi" w:cstheme="majorBidi"/>
                <w:sz w:val="24"/>
                <w:szCs w:val="24"/>
              </w:rPr>
            </w:pPr>
          </w:p>
        </w:tc>
        <w:tc>
          <w:tcPr>
            <w:tcW w:w="3217" w:type="dxa"/>
          </w:tcPr>
          <w:p w14:paraId="3131253E" w14:textId="77777777" w:rsidR="004A06D7" w:rsidRPr="00C52D87" w:rsidRDefault="004A06D7" w:rsidP="007A3575">
            <w:pPr>
              <w:spacing w:before="0" w:after="0" w:line="480" w:lineRule="auto"/>
              <w:ind w:firstLine="0"/>
              <w:jc w:val="left"/>
              <w:rPr>
                <w:rFonts w:asciiTheme="majorBidi" w:hAnsiTheme="majorBidi" w:cstheme="majorBidi"/>
                <w:sz w:val="24"/>
                <w:szCs w:val="24"/>
              </w:rPr>
            </w:pPr>
          </w:p>
        </w:tc>
      </w:tr>
      <w:tr w:rsidR="004A06D7" w:rsidRPr="00C52D87" w14:paraId="46CC90B7" w14:textId="77777777" w:rsidTr="007A459B">
        <w:tc>
          <w:tcPr>
            <w:tcW w:w="1974" w:type="dxa"/>
          </w:tcPr>
          <w:p w14:paraId="3A03D4E5" w14:textId="77777777" w:rsidR="004A06D7" w:rsidRPr="00C52D87" w:rsidRDefault="004A06D7" w:rsidP="007A3575">
            <w:pPr>
              <w:spacing w:before="0" w:after="0" w:line="480" w:lineRule="auto"/>
              <w:ind w:firstLine="0"/>
              <w:jc w:val="left"/>
              <w:rPr>
                <w:rFonts w:asciiTheme="majorBidi" w:hAnsiTheme="majorBidi" w:cstheme="majorBidi"/>
                <w:sz w:val="24"/>
                <w:szCs w:val="24"/>
              </w:rPr>
            </w:pPr>
            <w:r w:rsidRPr="00C52D87">
              <w:rPr>
                <w:rFonts w:asciiTheme="majorBidi" w:hAnsiTheme="majorBidi" w:cstheme="majorBidi"/>
                <w:sz w:val="24"/>
                <w:szCs w:val="24"/>
              </w:rPr>
              <w:t>Hybrid Methods</w:t>
            </w:r>
          </w:p>
        </w:tc>
        <w:tc>
          <w:tcPr>
            <w:tcW w:w="3835" w:type="dxa"/>
          </w:tcPr>
          <w:p w14:paraId="400B2A89" w14:textId="77777777" w:rsidR="004A06D7" w:rsidRPr="00C52D87" w:rsidRDefault="004A06D7" w:rsidP="007A3575">
            <w:pPr>
              <w:spacing w:before="0" w:after="0" w:line="480" w:lineRule="auto"/>
              <w:ind w:firstLine="0"/>
              <w:jc w:val="left"/>
              <w:rPr>
                <w:rFonts w:asciiTheme="majorBidi" w:hAnsiTheme="majorBidi" w:cstheme="majorBidi"/>
                <w:sz w:val="24"/>
                <w:szCs w:val="24"/>
              </w:rPr>
            </w:pPr>
          </w:p>
        </w:tc>
        <w:tc>
          <w:tcPr>
            <w:tcW w:w="3217" w:type="dxa"/>
          </w:tcPr>
          <w:p w14:paraId="076B9F57" w14:textId="77777777" w:rsidR="004A06D7" w:rsidRPr="00C52D87" w:rsidRDefault="004A06D7" w:rsidP="007A3575">
            <w:pPr>
              <w:spacing w:before="0" w:after="0" w:line="480" w:lineRule="auto"/>
              <w:ind w:firstLine="0"/>
              <w:jc w:val="left"/>
              <w:rPr>
                <w:rFonts w:asciiTheme="majorBidi" w:hAnsiTheme="majorBidi" w:cstheme="majorBidi"/>
                <w:sz w:val="24"/>
                <w:szCs w:val="24"/>
              </w:rPr>
            </w:pPr>
          </w:p>
        </w:tc>
      </w:tr>
      <w:tr w:rsidR="004A06D7" w:rsidRPr="00C52D87" w14:paraId="796C16C2" w14:textId="77777777" w:rsidTr="007A459B">
        <w:tc>
          <w:tcPr>
            <w:tcW w:w="1974" w:type="dxa"/>
          </w:tcPr>
          <w:p w14:paraId="30D89A97" w14:textId="77777777" w:rsidR="004A06D7" w:rsidRPr="00C52D87" w:rsidRDefault="004A06D7" w:rsidP="007A3575">
            <w:pPr>
              <w:spacing w:before="0" w:after="0" w:line="480" w:lineRule="auto"/>
              <w:ind w:firstLine="0"/>
              <w:jc w:val="left"/>
              <w:rPr>
                <w:rFonts w:asciiTheme="majorBidi" w:hAnsiTheme="majorBidi" w:cstheme="majorBidi"/>
                <w:sz w:val="24"/>
                <w:szCs w:val="24"/>
              </w:rPr>
            </w:pPr>
            <w:r w:rsidRPr="00C52D87">
              <w:rPr>
                <w:rFonts w:asciiTheme="majorBidi" w:hAnsiTheme="majorBidi" w:cstheme="majorBidi"/>
                <w:sz w:val="24"/>
                <w:szCs w:val="24"/>
              </w:rPr>
              <w:t>Importance Sampling</w:t>
            </w:r>
          </w:p>
        </w:tc>
        <w:tc>
          <w:tcPr>
            <w:tcW w:w="3835" w:type="dxa"/>
          </w:tcPr>
          <w:p w14:paraId="00AF7218" w14:textId="77777777" w:rsidR="004A06D7" w:rsidRPr="00C52D87" w:rsidRDefault="004A06D7" w:rsidP="007A3575">
            <w:pPr>
              <w:spacing w:before="0" w:after="0" w:line="480" w:lineRule="auto"/>
              <w:ind w:firstLine="0"/>
              <w:jc w:val="left"/>
              <w:rPr>
                <w:rFonts w:asciiTheme="majorBidi" w:hAnsiTheme="majorBidi" w:cstheme="majorBidi"/>
                <w:sz w:val="24"/>
                <w:szCs w:val="24"/>
              </w:rPr>
            </w:pPr>
          </w:p>
        </w:tc>
        <w:tc>
          <w:tcPr>
            <w:tcW w:w="3217" w:type="dxa"/>
          </w:tcPr>
          <w:p w14:paraId="65B8B106" w14:textId="77777777" w:rsidR="004A06D7" w:rsidRPr="00C52D87" w:rsidRDefault="004A06D7" w:rsidP="007A3575">
            <w:pPr>
              <w:spacing w:before="0" w:after="0" w:line="480" w:lineRule="auto"/>
              <w:ind w:firstLine="0"/>
              <w:jc w:val="left"/>
              <w:rPr>
                <w:rFonts w:asciiTheme="majorBidi" w:hAnsiTheme="majorBidi" w:cstheme="majorBidi"/>
                <w:sz w:val="24"/>
                <w:szCs w:val="24"/>
              </w:rPr>
            </w:pPr>
          </w:p>
        </w:tc>
      </w:tr>
      <w:tr w:rsidR="004A06D7" w:rsidRPr="00C52D87" w14:paraId="1A77A9AA" w14:textId="77777777" w:rsidTr="007A459B">
        <w:tc>
          <w:tcPr>
            <w:tcW w:w="1974" w:type="dxa"/>
          </w:tcPr>
          <w:p w14:paraId="42B20524" w14:textId="77777777" w:rsidR="004A06D7" w:rsidRPr="00C52D87" w:rsidRDefault="004A06D7" w:rsidP="007A3575">
            <w:pPr>
              <w:spacing w:before="0" w:after="0" w:line="480" w:lineRule="auto"/>
              <w:ind w:firstLine="0"/>
              <w:jc w:val="left"/>
              <w:rPr>
                <w:rFonts w:asciiTheme="majorBidi" w:hAnsiTheme="majorBidi" w:cstheme="majorBidi"/>
                <w:sz w:val="24"/>
                <w:szCs w:val="24"/>
              </w:rPr>
            </w:pPr>
            <w:r w:rsidRPr="00C52D87">
              <w:rPr>
                <w:rFonts w:asciiTheme="majorBidi" w:hAnsiTheme="majorBidi" w:cstheme="majorBidi"/>
                <w:sz w:val="24"/>
                <w:szCs w:val="24"/>
              </w:rPr>
              <w:t>Discriminative Sampling</w:t>
            </w:r>
          </w:p>
        </w:tc>
        <w:tc>
          <w:tcPr>
            <w:tcW w:w="3835" w:type="dxa"/>
          </w:tcPr>
          <w:p w14:paraId="427C08E0" w14:textId="77777777" w:rsidR="004A06D7" w:rsidRPr="00C52D87" w:rsidRDefault="004A06D7" w:rsidP="007A3575">
            <w:pPr>
              <w:spacing w:before="0" w:after="0" w:line="480" w:lineRule="auto"/>
              <w:ind w:firstLine="0"/>
              <w:jc w:val="left"/>
              <w:rPr>
                <w:rFonts w:asciiTheme="majorBidi" w:hAnsiTheme="majorBidi" w:cstheme="majorBidi"/>
                <w:sz w:val="24"/>
                <w:szCs w:val="24"/>
              </w:rPr>
            </w:pPr>
          </w:p>
        </w:tc>
        <w:tc>
          <w:tcPr>
            <w:tcW w:w="3217" w:type="dxa"/>
          </w:tcPr>
          <w:p w14:paraId="2B6D4833" w14:textId="77777777" w:rsidR="004A06D7" w:rsidRPr="00C52D87" w:rsidRDefault="004A06D7" w:rsidP="007A3575">
            <w:pPr>
              <w:spacing w:before="0" w:after="0" w:line="480" w:lineRule="auto"/>
              <w:ind w:firstLine="0"/>
              <w:jc w:val="left"/>
              <w:rPr>
                <w:rFonts w:asciiTheme="majorBidi" w:hAnsiTheme="majorBidi" w:cstheme="majorBidi"/>
                <w:sz w:val="24"/>
                <w:szCs w:val="24"/>
              </w:rPr>
            </w:pPr>
          </w:p>
        </w:tc>
      </w:tr>
      <w:tr w:rsidR="004A06D7" w:rsidRPr="00C52D87" w14:paraId="4E5AD78C" w14:textId="77777777" w:rsidTr="007A459B">
        <w:tc>
          <w:tcPr>
            <w:tcW w:w="1974" w:type="dxa"/>
          </w:tcPr>
          <w:p w14:paraId="7BB4B020" w14:textId="77777777" w:rsidR="004A06D7" w:rsidRPr="00C52D87" w:rsidRDefault="004A06D7" w:rsidP="007A3575">
            <w:pPr>
              <w:spacing w:before="0" w:after="0" w:line="480" w:lineRule="auto"/>
              <w:ind w:firstLine="0"/>
              <w:jc w:val="left"/>
              <w:rPr>
                <w:rFonts w:asciiTheme="majorBidi" w:hAnsiTheme="majorBidi" w:cstheme="majorBidi"/>
                <w:sz w:val="24"/>
                <w:szCs w:val="24"/>
              </w:rPr>
            </w:pPr>
            <w:r w:rsidRPr="00C52D87">
              <w:rPr>
                <w:rFonts w:asciiTheme="majorBidi" w:hAnsiTheme="majorBidi" w:cstheme="majorBidi"/>
                <w:sz w:val="24"/>
                <w:szCs w:val="24"/>
              </w:rPr>
              <w:t>Directional Simulation</w:t>
            </w:r>
          </w:p>
        </w:tc>
        <w:tc>
          <w:tcPr>
            <w:tcW w:w="3835" w:type="dxa"/>
          </w:tcPr>
          <w:p w14:paraId="5DD5C5DE" w14:textId="77777777" w:rsidR="004A06D7" w:rsidRPr="00C52D87" w:rsidRDefault="004A06D7" w:rsidP="007A3575">
            <w:pPr>
              <w:spacing w:before="0" w:after="0" w:line="480" w:lineRule="auto"/>
              <w:ind w:firstLine="0"/>
              <w:jc w:val="left"/>
              <w:rPr>
                <w:rFonts w:asciiTheme="majorBidi" w:hAnsiTheme="majorBidi" w:cstheme="majorBidi"/>
                <w:sz w:val="24"/>
                <w:szCs w:val="24"/>
              </w:rPr>
            </w:pPr>
          </w:p>
        </w:tc>
        <w:tc>
          <w:tcPr>
            <w:tcW w:w="3217" w:type="dxa"/>
          </w:tcPr>
          <w:p w14:paraId="6D14B46E" w14:textId="77777777" w:rsidR="004A06D7" w:rsidRPr="00C52D87" w:rsidRDefault="004A06D7" w:rsidP="007A3575">
            <w:pPr>
              <w:spacing w:before="0" w:after="0" w:line="480" w:lineRule="auto"/>
              <w:ind w:firstLine="0"/>
              <w:jc w:val="left"/>
              <w:rPr>
                <w:rFonts w:asciiTheme="majorBidi" w:hAnsiTheme="majorBidi" w:cstheme="majorBidi"/>
                <w:sz w:val="24"/>
                <w:szCs w:val="24"/>
              </w:rPr>
            </w:pPr>
          </w:p>
        </w:tc>
      </w:tr>
      <w:tr w:rsidR="004A06D7" w:rsidRPr="00C52D87" w14:paraId="38B577A1" w14:textId="77777777" w:rsidTr="007A459B">
        <w:tc>
          <w:tcPr>
            <w:tcW w:w="1974" w:type="dxa"/>
          </w:tcPr>
          <w:p w14:paraId="0E0BEBCE" w14:textId="77777777" w:rsidR="004A06D7" w:rsidRPr="00C52D87" w:rsidRDefault="004A06D7" w:rsidP="007A3575">
            <w:pPr>
              <w:spacing w:before="0" w:after="0" w:line="480" w:lineRule="auto"/>
              <w:ind w:firstLine="0"/>
              <w:jc w:val="left"/>
              <w:rPr>
                <w:rFonts w:asciiTheme="majorBidi" w:hAnsiTheme="majorBidi" w:cstheme="majorBidi"/>
                <w:sz w:val="24"/>
                <w:szCs w:val="24"/>
              </w:rPr>
            </w:pPr>
            <w:r w:rsidRPr="00C52D87">
              <w:rPr>
                <w:rFonts w:asciiTheme="majorBidi" w:hAnsiTheme="majorBidi" w:cstheme="majorBidi"/>
                <w:sz w:val="24"/>
                <w:szCs w:val="24"/>
              </w:rPr>
              <w:t>Sequential or Adaptive Methods</w:t>
            </w:r>
          </w:p>
        </w:tc>
        <w:tc>
          <w:tcPr>
            <w:tcW w:w="3835" w:type="dxa"/>
          </w:tcPr>
          <w:p w14:paraId="7A61FE6C" w14:textId="77777777" w:rsidR="004A06D7" w:rsidRPr="00C52D87" w:rsidRDefault="004A06D7" w:rsidP="007A3575">
            <w:pPr>
              <w:spacing w:before="0" w:after="0" w:line="480" w:lineRule="auto"/>
              <w:ind w:firstLine="0"/>
              <w:jc w:val="left"/>
              <w:rPr>
                <w:rFonts w:asciiTheme="majorBidi" w:hAnsiTheme="majorBidi" w:cstheme="majorBidi"/>
                <w:sz w:val="24"/>
                <w:szCs w:val="24"/>
              </w:rPr>
            </w:pPr>
          </w:p>
        </w:tc>
        <w:tc>
          <w:tcPr>
            <w:tcW w:w="3217" w:type="dxa"/>
          </w:tcPr>
          <w:p w14:paraId="1C6A651B" w14:textId="77777777" w:rsidR="004A06D7" w:rsidRPr="00C52D87" w:rsidRDefault="004A06D7" w:rsidP="007A3575">
            <w:pPr>
              <w:spacing w:before="0" w:after="0" w:line="480" w:lineRule="auto"/>
              <w:ind w:firstLine="0"/>
              <w:jc w:val="left"/>
              <w:rPr>
                <w:rFonts w:asciiTheme="majorBidi" w:hAnsiTheme="majorBidi" w:cstheme="majorBidi"/>
                <w:sz w:val="24"/>
                <w:szCs w:val="24"/>
              </w:rPr>
            </w:pPr>
          </w:p>
        </w:tc>
      </w:tr>
      <w:tr w:rsidR="004A06D7" w:rsidRPr="00C52D87" w14:paraId="7BD4CB74" w14:textId="77777777" w:rsidTr="007A459B">
        <w:tc>
          <w:tcPr>
            <w:tcW w:w="1974" w:type="dxa"/>
          </w:tcPr>
          <w:p w14:paraId="24BB2585" w14:textId="77777777" w:rsidR="004A06D7" w:rsidRPr="00C52D87" w:rsidRDefault="004A06D7" w:rsidP="007A3575">
            <w:pPr>
              <w:spacing w:before="0" w:after="0" w:line="480" w:lineRule="auto"/>
              <w:ind w:firstLine="0"/>
              <w:jc w:val="left"/>
              <w:rPr>
                <w:rFonts w:asciiTheme="majorBidi" w:hAnsiTheme="majorBidi" w:cstheme="majorBidi"/>
                <w:sz w:val="24"/>
                <w:szCs w:val="24"/>
              </w:rPr>
            </w:pPr>
            <w:r w:rsidRPr="00C52D87">
              <w:rPr>
                <w:rFonts w:asciiTheme="majorBidi" w:hAnsiTheme="majorBidi" w:cstheme="majorBidi"/>
                <w:sz w:val="24"/>
                <w:szCs w:val="24"/>
              </w:rPr>
              <w:t>Random or Human Selection</w:t>
            </w:r>
          </w:p>
        </w:tc>
        <w:tc>
          <w:tcPr>
            <w:tcW w:w="3835" w:type="dxa"/>
          </w:tcPr>
          <w:p w14:paraId="3A9B247A" w14:textId="77777777" w:rsidR="004A06D7" w:rsidRPr="00C52D87" w:rsidRDefault="004A06D7" w:rsidP="007A3575">
            <w:pPr>
              <w:spacing w:before="0" w:after="0" w:line="480" w:lineRule="auto"/>
              <w:ind w:firstLine="0"/>
              <w:jc w:val="left"/>
              <w:rPr>
                <w:rFonts w:asciiTheme="majorBidi" w:hAnsiTheme="majorBidi" w:cstheme="majorBidi"/>
                <w:sz w:val="24"/>
                <w:szCs w:val="24"/>
              </w:rPr>
            </w:pPr>
          </w:p>
        </w:tc>
        <w:tc>
          <w:tcPr>
            <w:tcW w:w="3217" w:type="dxa"/>
          </w:tcPr>
          <w:p w14:paraId="6CD328E5" w14:textId="77777777" w:rsidR="004A06D7" w:rsidRPr="00C52D87" w:rsidRDefault="004A06D7" w:rsidP="007A3575">
            <w:pPr>
              <w:spacing w:before="0" w:after="0" w:line="480" w:lineRule="auto"/>
              <w:ind w:firstLine="0"/>
              <w:jc w:val="left"/>
              <w:rPr>
                <w:rFonts w:asciiTheme="majorBidi" w:hAnsiTheme="majorBidi" w:cstheme="majorBidi"/>
                <w:sz w:val="24"/>
                <w:szCs w:val="24"/>
              </w:rPr>
            </w:pPr>
          </w:p>
        </w:tc>
      </w:tr>
    </w:tbl>
    <w:p w14:paraId="064A8119" w14:textId="385E68D2" w:rsidR="00055320" w:rsidRPr="00C52D87" w:rsidRDefault="00055320" w:rsidP="006C1389">
      <w:pPr>
        <w:pStyle w:val="Heading6"/>
        <w:rPr>
          <w:rFonts w:asciiTheme="majorBidi" w:hAnsiTheme="majorBidi"/>
        </w:rPr>
      </w:pPr>
      <w:r w:rsidRPr="00C52D87">
        <w:rPr>
          <w:rFonts w:asciiTheme="majorBidi" w:hAnsiTheme="majorBidi"/>
          <w:szCs w:val="24"/>
        </w:rPr>
        <w:t xml:space="preserve"> </w:t>
      </w:r>
      <w:bookmarkStart w:id="677" w:name="_Toc107402525"/>
      <w:bookmarkStart w:id="678" w:name="_Toc107502829"/>
      <w:bookmarkStart w:id="679" w:name="_Toc109848527"/>
      <w:r w:rsidRPr="00C52D87">
        <w:rPr>
          <w:rFonts w:asciiTheme="majorBidi" w:hAnsiTheme="majorBidi"/>
        </w:rPr>
        <w:t xml:space="preserve">Suggestions </w:t>
      </w:r>
      <w:r w:rsidR="000067A1" w:rsidRPr="00C52D87">
        <w:rPr>
          <w:rFonts w:asciiTheme="majorBidi" w:hAnsiTheme="majorBidi"/>
        </w:rPr>
        <w:t>for DOEs, model selection and application, and model-fitting methods</w:t>
      </w:r>
      <w:bookmarkEnd w:id="677"/>
      <w:bookmarkEnd w:id="678"/>
      <w:bookmarkEnd w:id="679"/>
    </w:p>
    <w:p w14:paraId="11E0B155" w14:textId="3F9A7E48" w:rsidR="00055320" w:rsidRPr="00C52D87" w:rsidRDefault="00055320" w:rsidP="006C1389">
      <w:pPr>
        <w:spacing w:line="480" w:lineRule="auto"/>
        <w:rPr>
          <w:rFonts w:asciiTheme="majorBidi" w:hAnsiTheme="majorBidi" w:cstheme="majorBidi"/>
          <w:sz w:val="24"/>
          <w:szCs w:val="24"/>
        </w:rPr>
      </w:pPr>
      <w:bookmarkStart w:id="680" w:name="_Toc107502830"/>
      <w:r w:rsidRPr="00C52D87">
        <w:rPr>
          <w:rFonts w:asciiTheme="majorBidi" w:hAnsiTheme="majorBidi" w:cstheme="majorBidi"/>
          <w:sz w:val="24"/>
          <w:szCs w:val="24"/>
        </w:rPr>
        <w:t>In this subsection, we develop scenarios that engineering designers may face while addressing problems. The computing time, number of design variables, and desired accuracy level for achieving an efficient surrogate modeling process are the main critical factors that should be considered.</w:t>
      </w:r>
      <w:bookmarkEnd w:id="680"/>
      <w:r w:rsidRPr="00C52D87">
        <w:rPr>
          <w:rFonts w:asciiTheme="majorBidi" w:hAnsiTheme="majorBidi" w:cstheme="majorBidi"/>
          <w:sz w:val="24"/>
          <w:szCs w:val="24"/>
        </w:rPr>
        <w:t xml:space="preserve"> </w:t>
      </w:r>
      <w:bookmarkStart w:id="681" w:name="_Toc107502831"/>
      <w:r w:rsidRPr="00C52D87">
        <w:rPr>
          <w:rFonts w:asciiTheme="majorBidi" w:hAnsiTheme="majorBidi" w:cstheme="majorBidi"/>
          <w:sz w:val="24"/>
          <w:szCs w:val="24"/>
        </w:rPr>
        <w:t xml:space="preserve">Additionally, we consider accuracy in the explanation of the following nine different states: a-i, a-ii, a-iii, b-i, b-ii, b-iii, c-i, c-ii, and c-iii. Then, we explain the time-size-accuracy triangle (see </w:t>
      </w:r>
      <w:r w:rsidR="009F4AEF" w:rsidRPr="00C52D87">
        <w:rPr>
          <w:rFonts w:asciiTheme="majorBidi" w:hAnsiTheme="majorBidi" w:cstheme="majorBidi"/>
          <w:sz w:val="24"/>
          <w:szCs w:val="24"/>
        </w:rPr>
        <w:fldChar w:fldCharType="begin"/>
      </w:r>
      <w:r w:rsidR="009F4AEF" w:rsidRPr="00C52D87">
        <w:rPr>
          <w:rFonts w:asciiTheme="majorBidi" w:hAnsiTheme="majorBidi" w:cstheme="majorBidi"/>
          <w:sz w:val="24"/>
          <w:szCs w:val="24"/>
        </w:rPr>
        <w:instrText xml:space="preserve"> REF _Ref109253046 \h  \* MERGEFORMAT </w:instrText>
      </w:r>
      <w:r w:rsidR="009F4AEF" w:rsidRPr="00C52D87">
        <w:rPr>
          <w:rFonts w:asciiTheme="majorBidi" w:hAnsiTheme="majorBidi" w:cstheme="majorBidi"/>
          <w:sz w:val="24"/>
          <w:szCs w:val="24"/>
        </w:rPr>
      </w:r>
      <w:r w:rsidR="009F4AEF" w:rsidRPr="00C52D87">
        <w:rPr>
          <w:rFonts w:asciiTheme="majorBidi" w:hAnsiTheme="majorBidi" w:cstheme="majorBidi"/>
          <w:sz w:val="24"/>
          <w:szCs w:val="24"/>
        </w:rPr>
        <w:fldChar w:fldCharType="separate"/>
      </w:r>
      <w:r w:rsidR="00951439" w:rsidRPr="00951439">
        <w:rPr>
          <w:rFonts w:asciiTheme="majorBidi" w:hAnsiTheme="majorBidi" w:cstheme="majorBidi"/>
          <w:sz w:val="24"/>
          <w:szCs w:val="24"/>
        </w:rPr>
        <w:t xml:space="preserve">Figure </w:t>
      </w:r>
      <w:r w:rsidR="00951439" w:rsidRPr="00951439">
        <w:rPr>
          <w:rFonts w:asciiTheme="majorBidi" w:hAnsiTheme="majorBidi" w:cstheme="majorBidi"/>
          <w:noProof/>
          <w:sz w:val="24"/>
          <w:szCs w:val="24"/>
          <w:cs/>
        </w:rPr>
        <w:t>‎</w:t>
      </w:r>
      <w:r w:rsidR="00951439" w:rsidRPr="00951439">
        <w:rPr>
          <w:rFonts w:asciiTheme="majorBidi" w:hAnsiTheme="majorBidi" w:cstheme="majorBidi"/>
          <w:noProof/>
          <w:sz w:val="24"/>
          <w:szCs w:val="24"/>
        </w:rPr>
        <w:t>3.3</w:t>
      </w:r>
      <w:r w:rsidR="009F4AEF" w:rsidRPr="00C52D87">
        <w:rPr>
          <w:rFonts w:asciiTheme="majorBidi" w:hAnsiTheme="majorBidi" w:cstheme="majorBidi"/>
          <w:sz w:val="24"/>
          <w:szCs w:val="24"/>
        </w:rPr>
        <w:fldChar w:fldCharType="end"/>
      </w:r>
      <w:r w:rsidRPr="00C52D87">
        <w:rPr>
          <w:rFonts w:asciiTheme="majorBidi" w:hAnsiTheme="majorBidi" w:cstheme="majorBidi"/>
          <w:sz w:val="24"/>
          <w:szCs w:val="24"/>
        </w:rPr>
        <w:t>) in more detail.</w:t>
      </w:r>
      <w:bookmarkEnd w:id="681"/>
    </w:p>
    <w:p w14:paraId="61086F56" w14:textId="77777777" w:rsidR="009F4AEF" w:rsidRPr="00C52D87" w:rsidRDefault="00055320" w:rsidP="009F4AEF">
      <w:pPr>
        <w:keepNext/>
        <w:spacing w:line="480" w:lineRule="auto"/>
        <w:ind w:firstLine="0"/>
        <w:jc w:val="center"/>
        <w:rPr>
          <w:rFonts w:asciiTheme="majorBidi" w:hAnsiTheme="majorBidi" w:cstheme="majorBidi"/>
        </w:rPr>
      </w:pPr>
      <w:bookmarkStart w:id="682" w:name="_Toc107502832"/>
      <w:r w:rsidRPr="00C52D87">
        <w:rPr>
          <w:rFonts w:asciiTheme="majorBidi" w:hAnsiTheme="majorBidi" w:cstheme="majorBidi"/>
          <w:noProof/>
          <w:lang w:eastAsia="en-US"/>
        </w:rPr>
        <w:drawing>
          <wp:inline distT="0" distB="0" distL="0" distR="0" wp14:anchorId="5CB3E19B" wp14:editId="2E398A86">
            <wp:extent cx="5597718" cy="2007549"/>
            <wp:effectExtent l="0" t="0" r="3175"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4334430" name="Picture 6"/>
                    <pic:cNvPicPr>
                      <a:picLocks noChangeAspect="1" noChangeArrowheads="1"/>
                    </pic:cNvPicPr>
                  </pic:nvPicPr>
                  <pic:blipFill>
                    <a:blip r:embed="rId31" cstate="print">
                      <a:extLst>
                        <a:ext uri="{28A0092B-C50C-407E-A947-70E740481C1C}">
                          <a14:useLocalDpi xmlns:a14="http://schemas.microsoft.com/office/drawing/2010/main" val="0"/>
                        </a:ext>
                      </a:extLst>
                    </a:blip>
                    <a:stretch>
                      <a:fillRect/>
                    </a:stretch>
                  </pic:blipFill>
                  <pic:spPr bwMode="auto">
                    <a:xfrm>
                      <a:off x="0" y="0"/>
                      <a:ext cx="5626325" cy="2017809"/>
                    </a:xfrm>
                    <a:prstGeom prst="rect">
                      <a:avLst/>
                    </a:prstGeom>
                    <a:noFill/>
                  </pic:spPr>
                </pic:pic>
              </a:graphicData>
            </a:graphic>
          </wp:inline>
        </w:drawing>
      </w:r>
      <w:bookmarkEnd w:id="682"/>
    </w:p>
    <w:p w14:paraId="12F9050C" w14:textId="012D4D1B" w:rsidR="009A3254" w:rsidRPr="00C52D87" w:rsidRDefault="009F4AEF" w:rsidP="009F4AEF">
      <w:pPr>
        <w:pStyle w:val="Caption"/>
      </w:pPr>
      <w:bookmarkStart w:id="683" w:name="_Ref109253046"/>
      <w:bookmarkStart w:id="684" w:name="_Toc109850520"/>
      <w:r w:rsidRPr="00C52D87">
        <w:t xml:space="preserve">Figure </w:t>
      </w:r>
      <w:fldSimple w:instr=" STYLEREF 4 \s ">
        <w:r w:rsidR="00951439">
          <w:rPr>
            <w:noProof/>
            <w:cs/>
          </w:rPr>
          <w:t>‎</w:t>
        </w:r>
        <w:r w:rsidR="00951439">
          <w:rPr>
            <w:noProof/>
          </w:rPr>
          <w:t>3</w:t>
        </w:r>
      </w:fldSimple>
      <w:r w:rsidR="003419F7">
        <w:t>.</w:t>
      </w:r>
      <w:fldSimple w:instr=" SEQ Figure \* ARABIC \s 4 ">
        <w:r w:rsidR="00951439">
          <w:rPr>
            <w:noProof/>
          </w:rPr>
          <w:t>3</w:t>
        </w:r>
      </w:fldSimple>
      <w:bookmarkEnd w:id="683"/>
      <w:r w:rsidRPr="00C52D87">
        <w:t xml:space="preserve">. </w:t>
      </w:r>
      <w:r w:rsidR="009A3254" w:rsidRPr="00C52D87">
        <w:t xml:space="preserve">Problem </w:t>
      </w:r>
      <w:r w:rsidR="007A3575" w:rsidRPr="00C52D87">
        <w:t>characterization based on the two aspects of time and size</w:t>
      </w:r>
      <w:r w:rsidR="009A3254" w:rsidRPr="00C52D87">
        <w:t>.</w:t>
      </w:r>
      <w:bookmarkEnd w:id="684"/>
    </w:p>
    <w:p w14:paraId="76434D29" w14:textId="3750F57D" w:rsidR="009A3254" w:rsidRPr="00C52D87" w:rsidRDefault="009A3254" w:rsidP="009A3254">
      <w:pPr>
        <w:snapToGrid w:val="0"/>
        <w:spacing w:before="0" w:after="0"/>
        <w:ind w:firstLine="360"/>
        <w:jc w:val="center"/>
        <w:rPr>
          <w:rFonts w:asciiTheme="majorBidi" w:hAnsiTheme="majorBidi" w:cstheme="majorBidi"/>
          <w:i/>
          <w:iCs/>
          <w:sz w:val="24"/>
          <w:szCs w:val="24"/>
        </w:rPr>
      </w:pPr>
      <w:bookmarkStart w:id="685" w:name="_Toc107502833"/>
      <w:r w:rsidRPr="00C52D87">
        <w:rPr>
          <w:rFonts w:asciiTheme="majorBidi" w:hAnsiTheme="majorBidi" w:cstheme="majorBidi"/>
          <w:i/>
          <w:iCs/>
        </w:rPr>
        <w:t>Note: v indicates the number of variables.</w:t>
      </w:r>
      <w:bookmarkEnd w:id="685"/>
    </w:p>
    <w:p w14:paraId="45F64C2D" w14:textId="77777777" w:rsidR="00951439" w:rsidRPr="00C52D87" w:rsidRDefault="00055320" w:rsidP="00951439">
      <w:pPr>
        <w:pStyle w:val="BodyText"/>
      </w:pPr>
      <w:bookmarkStart w:id="686" w:name="_Toc107502834"/>
      <w:r w:rsidRPr="00C52D87">
        <w:t xml:space="preserve">As shown in </w:t>
      </w:r>
      <w:r w:rsidR="0030515F" w:rsidRPr="00C52D87">
        <w:fldChar w:fldCharType="begin"/>
      </w:r>
      <w:r w:rsidR="0030515F" w:rsidRPr="00C52D87">
        <w:instrText xml:space="preserve"> REF _Ref107438635 \h  \* MERGEFORMAT </w:instrText>
      </w:r>
      <w:r w:rsidR="0030515F" w:rsidRPr="00C52D87">
        <w:fldChar w:fldCharType="separate"/>
      </w:r>
    </w:p>
    <w:p w14:paraId="506DEF38" w14:textId="0621E8D8" w:rsidR="00AB7422" w:rsidRPr="00C52D87" w:rsidRDefault="0030515F" w:rsidP="00C7537A">
      <w:pPr>
        <w:pStyle w:val="BodyText"/>
      </w:pPr>
      <w:r w:rsidRPr="00C52D87">
        <w:fldChar w:fldCharType="end"/>
      </w:r>
      <w:r w:rsidRPr="00C52D87">
        <w:t xml:space="preserve">, </w:t>
      </w:r>
      <w:r w:rsidR="00055320" w:rsidRPr="00C52D87">
        <w:t>we always should balance “the needed speed of a surrogate modeling process," "the required accuracy" and "the number of dimensions or degree of complexity we aim to maintain within the model." To achieve this trade-off, information about the available tools and their characteristics, capabilities, pros, and cons and problem-specific knowledge are needed; we provide the reader with this knowledge.</w:t>
      </w:r>
      <w:bookmarkEnd w:id="686"/>
    </w:p>
    <w:bookmarkStart w:id="687" w:name="_Toc107502835"/>
    <w:p w14:paraId="43638A85" w14:textId="76995EF5" w:rsidR="00126BD4" w:rsidRPr="00C52D87" w:rsidRDefault="00126BD4" w:rsidP="005F3D42">
      <w:pPr>
        <w:spacing w:line="480" w:lineRule="auto"/>
        <w:rPr>
          <w:rFonts w:asciiTheme="majorBidi" w:hAnsiTheme="majorBidi" w:cstheme="majorBidi"/>
          <w:sz w:val="24"/>
          <w:szCs w:val="24"/>
        </w:rPr>
      </w:pPr>
      <w:r w:rsidRPr="00C52D87">
        <w:rPr>
          <w:rFonts w:asciiTheme="majorBidi" w:hAnsiTheme="majorBidi" w:cstheme="majorBidi"/>
          <w:noProof/>
        </w:rPr>
        <mc:AlternateContent>
          <mc:Choice Requires="wps">
            <w:drawing>
              <wp:anchor distT="0" distB="0" distL="114300" distR="114300" simplePos="0" relativeHeight="252157440" behindDoc="0" locked="0" layoutInCell="1" allowOverlap="1" wp14:anchorId="6307566F" wp14:editId="70840042">
                <wp:simplePos x="0" y="0"/>
                <wp:positionH relativeFrom="column">
                  <wp:posOffset>2402938</wp:posOffset>
                </wp:positionH>
                <wp:positionV relativeFrom="paragraph">
                  <wp:posOffset>58030</wp:posOffset>
                </wp:positionV>
                <wp:extent cx="615462" cy="298179"/>
                <wp:effectExtent l="0" t="0" r="0" b="0"/>
                <wp:wrapNone/>
                <wp:docPr id="490" name="Rectangle 490"/>
                <wp:cNvGraphicFramePr/>
                <a:graphic xmlns:a="http://schemas.openxmlformats.org/drawingml/2006/main">
                  <a:graphicData uri="http://schemas.microsoft.com/office/word/2010/wordprocessingShape">
                    <wps:wsp>
                      <wps:cNvSpPr/>
                      <wps:spPr>
                        <a:xfrm>
                          <a:off x="0" y="0"/>
                          <a:ext cx="615462" cy="298179"/>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661C547C" w14:textId="18AB7806" w:rsidR="00126BD4" w:rsidRPr="00126BD4" w:rsidRDefault="00126BD4" w:rsidP="00126BD4">
                            <w:pPr>
                              <w:spacing w:before="0" w:after="0"/>
                              <w:ind w:firstLine="0"/>
                              <w:jc w:val="center"/>
                              <w:rPr>
                                <w:b/>
                                <w:bCs/>
                                <w:color w:val="000000" w:themeColor="text1"/>
                                <w:sz w:val="24"/>
                                <w:szCs w:val="24"/>
                                <w:lang w:val="en-IE"/>
                              </w:rPr>
                            </w:pPr>
                            <w:bookmarkStart w:id="688" w:name="_Toc107502836"/>
                            <w:r>
                              <w:rPr>
                                <w:b/>
                                <w:bCs/>
                                <w:color w:val="000000" w:themeColor="text1"/>
                                <w:sz w:val="24"/>
                                <w:szCs w:val="24"/>
                                <w:lang w:val="en-IE"/>
                              </w:rPr>
                              <w:t>Low</w:t>
                            </w:r>
                            <w:bookmarkEnd w:id="688"/>
                          </w:p>
                        </w:txbxContent>
                      </wps:txbx>
                      <wps:bodyPr rot="0" spcFirstLastPara="0" vertOverflow="overflow" horzOverflow="overflow" vert="horz" wrap="square"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07566F" id="Rectangle 490" o:spid="_x0000_s1050" style="position:absolute;left:0;text-align:left;margin-left:189.2pt;margin-top:4.55pt;width:48.45pt;height:23.5pt;z-index:25215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" filled="f" stroked="f" strokeweight="1pt">
                <v:textbox>
                  <w:txbxContent>
                    <w:p w14:paraId="661C547C" w14:textId="18AB7806" w:rsidR="00126BD4" w:rsidRPr="00126BD4" w:rsidRDefault="00126BD4" w:rsidP="00126BD4">
                      <w:pPr>
                        <w:spacing w:before="0" w:after="0"/>
                        <w:ind w:firstLine="0"/>
                        <w:jc w:val="center"/>
                        <w:rPr>
                          <w:b/>
                          <w:bCs/>
                          <w:color w:val="000000" w:themeColor="text1"/>
                          <w:sz w:val="24"/>
                          <w:szCs w:val="24"/>
                          <w:lang w:val="en-IE"/>
                        </w:rPr>
                      </w:pPr>
                      <w:bookmarkStart w:id="702" w:name="_Toc107502836"/>
                      <w:r>
                        <w:rPr>
                          <w:b/>
                          <w:bCs/>
                          <w:color w:val="000000" w:themeColor="text1"/>
                          <w:sz w:val="24"/>
                          <w:szCs w:val="24"/>
                          <w:lang w:val="en-IE"/>
                        </w:rPr>
                        <w:t>Low</w:t>
                      </w:r>
                      <w:bookmarkEnd w:id="702"/>
                    </w:p>
                  </w:txbxContent>
                </v:textbox>
              </v:rect>
            </w:pict>
          </mc:Fallback>
        </mc:AlternateContent>
      </w:r>
      <w:r w:rsidRPr="00C52D87">
        <w:rPr>
          <w:rFonts w:asciiTheme="majorBidi" w:hAnsiTheme="majorBidi" w:cstheme="majorBidi"/>
          <w:noProof/>
          <w:sz w:val="18"/>
          <w:szCs w:val="18"/>
        </w:rPr>
        <mc:AlternateContent>
          <mc:Choice Requires="wpg">
            <w:drawing>
              <wp:anchor distT="0" distB="0" distL="114300" distR="114300" simplePos="0" relativeHeight="251697664" behindDoc="0" locked="0" layoutInCell="1" allowOverlap="1" wp14:anchorId="4A94ECE9" wp14:editId="130ACC0E">
                <wp:simplePos x="0" y="0"/>
                <wp:positionH relativeFrom="column">
                  <wp:posOffset>845527</wp:posOffset>
                </wp:positionH>
                <wp:positionV relativeFrom="paragraph">
                  <wp:posOffset>-94859</wp:posOffset>
                </wp:positionV>
                <wp:extent cx="4152900" cy="2731135"/>
                <wp:effectExtent l="95250" t="0" r="0" b="0"/>
                <wp:wrapNone/>
                <wp:docPr id="20" name="Group 20"/>
                <wp:cNvGraphicFramePr/>
                <a:graphic xmlns:a="http://schemas.openxmlformats.org/drawingml/2006/main">
                  <a:graphicData uri="http://schemas.microsoft.com/office/word/2010/wordprocessingGroup">
                    <wpg:wgp>
                      <wpg:cNvGrpSpPr/>
                      <wpg:grpSpPr>
                        <a:xfrm>
                          <a:off x="0" y="0"/>
                          <a:ext cx="4152900" cy="2731135"/>
                          <a:chOff x="0" y="0"/>
                          <a:chExt cx="2112101" cy="1442357"/>
                        </a:xfrm>
                      </wpg:grpSpPr>
                      <wps:wsp>
                        <wps:cNvPr id="6" name="Rectangle 6"/>
                        <wps:cNvSpPr/>
                        <wps:spPr>
                          <a:xfrm>
                            <a:off x="533377" y="1191694"/>
                            <a:ext cx="998219" cy="250663"/>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5D4F678E" w14:textId="77777777" w:rsidR="00205481" w:rsidRPr="00126BD4" w:rsidRDefault="00205481" w:rsidP="00362662">
                              <w:pPr>
                                <w:spacing w:before="0" w:after="0"/>
                                <w:ind w:firstLine="0"/>
                                <w:jc w:val="center"/>
                                <w:rPr>
                                  <w:b/>
                                  <w:bCs/>
                                  <w:color w:val="000000" w:themeColor="text1"/>
                                  <w:sz w:val="24"/>
                                  <w:szCs w:val="24"/>
                                </w:rPr>
                              </w:pPr>
                              <w:bookmarkStart w:id="689" w:name="_Toc107502837"/>
                              <w:r w:rsidRPr="00126BD4">
                                <w:rPr>
                                  <w:b/>
                                  <w:bCs/>
                                  <w:color w:val="000000" w:themeColor="text1"/>
                                  <w:sz w:val="24"/>
                                  <w:szCs w:val="24"/>
                                  <w:lang w:val="az-Latn-AZ"/>
                                </w:rPr>
                                <w:t>Problem Size</w:t>
                              </w:r>
                              <w:bookmarkEnd w:id="689"/>
                            </w:p>
                            <w:p w14:paraId="4A448827" w14:textId="77777777" w:rsidR="00205481" w:rsidRPr="00126BD4" w:rsidRDefault="00205481" w:rsidP="00362662">
                              <w:pPr>
                                <w:spacing w:before="0" w:after="0"/>
                                <w:ind w:firstLine="0"/>
                                <w:jc w:val="center"/>
                                <w:rPr>
                                  <w:b/>
                                  <w:bCs/>
                                  <w:color w:val="000000" w:themeColor="text1"/>
                                  <w:sz w:val="24"/>
                                  <w:szCs w:val="24"/>
                                  <w:lang w:val="en-IE"/>
                                </w:rPr>
                              </w:pPr>
                            </w:p>
                          </w:txbxContent>
                        </wps:txbx>
                        <wps:bodyPr rot="0" spcFirstLastPara="0" vertOverflow="overflow" horzOverflow="overflow" vert="horz" wrap="square" numCol="1" spcCol="0" rtlCol="0" fromWordArt="0" anchor="ctr" anchorCtr="0" forceAA="0" compatLnSpc="1">
                          <a:prstTxWarp prst="textNoShape">
                            <a:avLst/>
                          </a:prstTxWarp>
                        </wps:bodyPr>
                      </wps:wsp>
                      <wpg:grpSp>
                        <wpg:cNvPr id="19" name="Group 19"/>
                        <wpg:cNvGrpSpPr/>
                        <wpg:grpSpPr>
                          <a:xfrm>
                            <a:off x="0" y="0"/>
                            <a:ext cx="2112101" cy="1324066"/>
                            <a:chOff x="0" y="0"/>
                            <a:chExt cx="2112101" cy="1324066"/>
                          </a:xfrm>
                        </wpg:grpSpPr>
                        <wps:wsp>
                          <wps:cNvPr id="5" name="Rectangle 5"/>
                          <wps:cNvSpPr/>
                          <wps:spPr>
                            <a:xfrm>
                              <a:off x="1475014" y="1039586"/>
                              <a:ext cx="462915" cy="284480"/>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19F8B3B1" w14:textId="77777777" w:rsidR="00205481" w:rsidRPr="00126BD4" w:rsidRDefault="00205481" w:rsidP="00362662">
                                <w:pPr>
                                  <w:spacing w:before="0" w:after="0"/>
                                  <w:ind w:firstLine="0"/>
                                  <w:jc w:val="center"/>
                                  <w:rPr>
                                    <w:b/>
                                    <w:bCs/>
                                    <w:color w:val="000000" w:themeColor="text1"/>
                                    <w:sz w:val="24"/>
                                    <w:szCs w:val="24"/>
                                    <w:lang w:val="en-IE"/>
                                  </w:rPr>
                                </w:pPr>
                                <w:bookmarkStart w:id="690" w:name="_Toc107502838"/>
                                <w:r w:rsidRPr="00126BD4">
                                  <w:rPr>
                                    <w:b/>
                                    <w:bCs/>
                                    <w:color w:val="000000" w:themeColor="text1"/>
                                    <w:sz w:val="24"/>
                                    <w:szCs w:val="24"/>
                                    <w:lang w:val="en-IE"/>
                                  </w:rPr>
                                  <w:t>High</w:t>
                                </w:r>
                                <w:bookmarkEnd w:id="690"/>
                              </w:p>
                            </w:txbxContent>
                          </wps:txbx>
                          <wps:bodyPr rot="0" spcFirstLastPara="0" vertOverflow="overflow" horzOverflow="overflow" vert="horz" wrap="square" numCol="1" spcCol="0" rtlCol="0" fromWordArt="0" anchor="ctr" anchorCtr="0" forceAA="0" compatLnSpc="1">
                            <a:prstTxWarp prst="textNoShape">
                              <a:avLst/>
                            </a:prstTxWarp>
                            <a:noAutofit/>
                          </wps:bodyPr>
                        </wps:wsp>
                        <wpg:grpSp>
                          <wpg:cNvPr id="18" name="Group 18"/>
                          <wpg:cNvGrpSpPr/>
                          <wpg:grpSpPr>
                            <a:xfrm>
                              <a:off x="0" y="0"/>
                              <a:ext cx="2112101" cy="1313180"/>
                              <a:chOff x="0" y="0"/>
                              <a:chExt cx="2112101" cy="1313180"/>
                            </a:xfrm>
                          </wpg:grpSpPr>
                          <wpg:grpSp>
                            <wpg:cNvPr id="59" name="Group 59"/>
                            <wpg:cNvGrpSpPr/>
                            <wpg:grpSpPr>
                              <a:xfrm>
                                <a:off x="179614" y="0"/>
                                <a:ext cx="1723778" cy="1089509"/>
                                <a:chOff x="503969" y="54393"/>
                                <a:chExt cx="1356384" cy="971326"/>
                              </a:xfrm>
                            </wpg:grpSpPr>
                            <wps:wsp>
                              <wps:cNvPr id="55" name="Isosceles Triangle 55"/>
                              <wps:cNvSpPr/>
                              <wps:spPr>
                                <a:xfrm>
                                  <a:off x="620202" y="286247"/>
                                  <a:ext cx="1113183" cy="739472"/>
                                </a:xfrm>
                                <a:prstGeom prst="triangl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numCol="1" spcCol="0" rtlCol="0" fromWordArt="0" anchor="ctr" anchorCtr="0" forceAA="0" compatLnSpc="1">
                                <a:prstTxWarp prst="textNoShape">
                                  <a:avLst/>
                                </a:prstTxWarp>
                              </wps:bodyPr>
                            </wps:wsp>
                            <wps:wsp>
                              <wps:cNvPr id="57" name="Rectangle 57"/>
                              <wps:cNvSpPr/>
                              <wps:spPr>
                                <a:xfrm rot="2964947">
                                  <a:off x="1333403" y="293165"/>
                                  <a:ext cx="707999" cy="345901"/>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591ADAA7" w14:textId="77777777" w:rsidR="00205481" w:rsidRPr="00126BD4" w:rsidRDefault="00205481" w:rsidP="00055320">
                                    <w:pPr>
                                      <w:spacing w:after="0"/>
                                      <w:ind w:firstLine="0"/>
                                      <w:jc w:val="center"/>
                                      <w:rPr>
                                        <w:b/>
                                        <w:bCs/>
                                        <w:color w:val="000000" w:themeColor="text1"/>
                                        <w:sz w:val="24"/>
                                        <w:szCs w:val="24"/>
                                        <w:lang w:val="en-IE"/>
                                      </w:rPr>
                                    </w:pPr>
                                    <w:bookmarkStart w:id="691" w:name="_Toc107502839"/>
                                    <w:r w:rsidRPr="00126BD4">
                                      <w:rPr>
                                        <w:b/>
                                        <w:bCs/>
                                        <w:color w:val="000000" w:themeColor="text1"/>
                                        <w:sz w:val="24"/>
                                        <w:szCs w:val="24"/>
                                        <w:lang w:val="en-IE"/>
                                      </w:rPr>
                                      <w:t>Required</w:t>
                                    </w:r>
                                    <w:bookmarkEnd w:id="691"/>
                                  </w:p>
                                  <w:p w14:paraId="76431C65" w14:textId="77777777" w:rsidR="00205481" w:rsidRPr="00126BD4" w:rsidRDefault="00205481" w:rsidP="00055320">
                                    <w:pPr>
                                      <w:spacing w:after="0"/>
                                      <w:ind w:firstLine="0"/>
                                      <w:jc w:val="center"/>
                                      <w:rPr>
                                        <w:b/>
                                        <w:bCs/>
                                        <w:color w:val="000000" w:themeColor="text1"/>
                                        <w:sz w:val="24"/>
                                        <w:szCs w:val="24"/>
                                        <w:lang w:val="en-IE"/>
                                      </w:rPr>
                                    </w:pPr>
                                    <w:bookmarkStart w:id="692" w:name="_Toc107502840"/>
                                    <w:r w:rsidRPr="00126BD4">
                                      <w:rPr>
                                        <w:b/>
                                        <w:bCs/>
                                        <w:color w:val="000000" w:themeColor="text1"/>
                                        <w:sz w:val="24"/>
                                        <w:szCs w:val="24"/>
                                        <w:lang w:val="en-IE"/>
                                      </w:rPr>
                                      <w:t>Accuracy</w:t>
                                    </w:r>
                                    <w:bookmarkEnd w:id="692"/>
                                  </w:p>
                                </w:txbxContent>
                              </wps:txbx>
                              <wps:bodyPr rot="0" spcFirstLastPara="0" vertOverflow="overflow" horzOverflow="overflow" vert="horz" wrap="square" numCol="1" spcCol="0" rtlCol="0" fromWordArt="0" anchor="ctr" anchorCtr="0" forceAA="0" compatLnSpc="1">
                                <a:prstTxWarp prst="textNoShape">
                                  <a:avLst/>
                                </a:prstTxWarp>
                              </wps:bodyPr>
                            </wps:wsp>
                            <wps:wsp>
                              <wps:cNvPr id="58" name="Rectangle 58"/>
                              <wps:cNvSpPr/>
                              <wps:spPr>
                                <a:xfrm rot="18581333">
                                  <a:off x="224236" y="334126"/>
                                  <a:ext cx="889734" cy="330267"/>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6A74A8A9" w14:textId="77777777" w:rsidR="00205481" w:rsidRPr="00126BD4" w:rsidRDefault="00205481" w:rsidP="00055320">
                                    <w:pPr>
                                      <w:spacing w:after="0"/>
                                      <w:ind w:firstLine="0"/>
                                      <w:jc w:val="center"/>
                                      <w:rPr>
                                        <w:b/>
                                        <w:bCs/>
                                        <w:color w:val="000000" w:themeColor="text1"/>
                                        <w:sz w:val="24"/>
                                        <w:szCs w:val="24"/>
                                        <w:lang w:val="en-IE"/>
                                      </w:rPr>
                                    </w:pPr>
                                    <w:bookmarkStart w:id="693" w:name="_Toc107502841"/>
                                    <w:r w:rsidRPr="00126BD4">
                                      <w:rPr>
                                        <w:b/>
                                        <w:bCs/>
                                        <w:color w:val="000000" w:themeColor="text1"/>
                                        <w:sz w:val="24"/>
                                        <w:szCs w:val="24"/>
                                        <w:lang w:val="en-IE"/>
                                      </w:rPr>
                                      <w:t>Computational</w:t>
                                    </w:r>
                                    <w:bookmarkEnd w:id="693"/>
                                    <w:r w:rsidRPr="00126BD4">
                                      <w:rPr>
                                        <w:b/>
                                        <w:bCs/>
                                        <w:color w:val="000000" w:themeColor="text1"/>
                                        <w:sz w:val="24"/>
                                        <w:szCs w:val="24"/>
                                        <w:lang w:val="en-IE"/>
                                      </w:rPr>
                                      <w:t xml:space="preserve"> </w:t>
                                    </w:r>
                                  </w:p>
                                  <w:p w14:paraId="187742A6" w14:textId="77777777" w:rsidR="00205481" w:rsidRPr="00126BD4" w:rsidRDefault="00205481" w:rsidP="00055320">
                                    <w:pPr>
                                      <w:spacing w:after="0"/>
                                      <w:ind w:firstLine="0"/>
                                      <w:jc w:val="center"/>
                                      <w:rPr>
                                        <w:b/>
                                        <w:bCs/>
                                        <w:color w:val="000000" w:themeColor="text1"/>
                                        <w:sz w:val="24"/>
                                        <w:szCs w:val="24"/>
                                        <w:lang w:val="en-IE"/>
                                      </w:rPr>
                                    </w:pPr>
                                    <w:bookmarkStart w:id="694" w:name="_Toc107502842"/>
                                    <w:r w:rsidRPr="00126BD4">
                                      <w:rPr>
                                        <w:b/>
                                        <w:bCs/>
                                        <w:color w:val="000000" w:themeColor="text1"/>
                                        <w:sz w:val="24"/>
                                        <w:szCs w:val="24"/>
                                        <w:lang w:val="en-IE"/>
                                      </w:rPr>
                                      <w:t>Time</w:t>
                                    </w:r>
                                    <w:bookmarkEnd w:id="694"/>
                                  </w:p>
                                </w:txbxContent>
                              </wps:txbx>
                              <wps:bodyPr rot="0" spcFirstLastPara="0" vertOverflow="overflow" horzOverflow="overflow" vert="horz" wrap="square" numCol="1" spcCol="0" rtlCol="0" fromWordArt="0" anchor="ctr" anchorCtr="0" forceAA="0" compatLnSpc="1">
                                <a:prstTxWarp prst="textNoShape">
                                  <a:avLst/>
                                </a:prstTxWarp>
                              </wps:bodyPr>
                            </wps:wsp>
                          </wpg:grpSp>
                          <wps:wsp>
                            <wps:cNvPr id="3" name="Rectangle 3"/>
                            <wps:cNvSpPr/>
                            <wps:spPr>
                              <a:xfrm>
                                <a:off x="631753" y="198086"/>
                                <a:ext cx="345299" cy="182292"/>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0CBAAF6A" w14:textId="6E6604FE" w:rsidR="00205481" w:rsidRPr="00126BD4" w:rsidRDefault="00205481" w:rsidP="00362662">
                                  <w:pPr>
                                    <w:spacing w:before="0" w:after="0"/>
                                    <w:ind w:firstLine="0"/>
                                    <w:jc w:val="center"/>
                                    <w:rPr>
                                      <w:b/>
                                      <w:bCs/>
                                      <w:color w:val="000000" w:themeColor="text1"/>
                                      <w:sz w:val="24"/>
                                      <w:szCs w:val="24"/>
                                      <w:lang w:val="en-IE"/>
                                    </w:rPr>
                                  </w:pPr>
                                  <w:bookmarkStart w:id="695" w:name="_Toc107502843"/>
                                  <w:r w:rsidRPr="00126BD4">
                                    <w:rPr>
                                      <w:b/>
                                      <w:bCs/>
                                      <w:color w:val="000000" w:themeColor="text1"/>
                                      <w:sz w:val="24"/>
                                      <w:szCs w:val="24"/>
                                      <w:lang w:val="en-IE"/>
                                    </w:rPr>
                                    <w:t>High</w:t>
                                  </w:r>
                                  <w:bookmarkEnd w:id="695"/>
                                </w:p>
                              </w:txbxContent>
                            </wps:txbx>
                            <wps:bodyPr rot="0" spcFirstLastPara="0" vertOverflow="overflow" horzOverflow="overflow" vert="horz" wrap="square" numCol="1" spcCol="0" rtlCol="0" fromWordArt="0" anchor="ctr" anchorCtr="0" forceAA="0" compatLnSpc="1">
                              <a:prstTxWarp prst="textNoShape">
                                <a:avLst/>
                              </a:prstTxWarp>
                              <a:noAutofit/>
                            </wps:bodyPr>
                          </wps:wsp>
                          <wps:wsp>
                            <wps:cNvPr id="4" name="Rectangle 4"/>
                            <wps:cNvSpPr/>
                            <wps:spPr>
                              <a:xfrm>
                                <a:off x="1007203" y="47551"/>
                                <a:ext cx="462915" cy="284480"/>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726C167E" w14:textId="77777777" w:rsidR="00205481" w:rsidRPr="00126BD4" w:rsidRDefault="00205481" w:rsidP="00362662">
                                  <w:pPr>
                                    <w:spacing w:before="0" w:after="0"/>
                                    <w:ind w:firstLine="0"/>
                                    <w:jc w:val="center"/>
                                    <w:rPr>
                                      <w:b/>
                                      <w:bCs/>
                                      <w:color w:val="000000" w:themeColor="text1"/>
                                      <w:sz w:val="24"/>
                                      <w:szCs w:val="24"/>
                                      <w:lang w:val="en-IE"/>
                                    </w:rPr>
                                  </w:pPr>
                                  <w:bookmarkStart w:id="696" w:name="_Toc107502844"/>
                                  <w:r w:rsidRPr="00126BD4">
                                    <w:rPr>
                                      <w:b/>
                                      <w:bCs/>
                                      <w:color w:val="000000" w:themeColor="text1"/>
                                      <w:sz w:val="24"/>
                                      <w:szCs w:val="24"/>
                                      <w:lang w:val="en-IE"/>
                                    </w:rPr>
                                    <w:t>High</w:t>
                                  </w:r>
                                  <w:bookmarkEnd w:id="696"/>
                                </w:p>
                              </w:txbxContent>
                            </wps:txbx>
                            <wps:bodyPr rot="0" spcFirstLastPara="0" vertOverflow="overflow" horzOverflow="overflow" vert="horz" wrap="square" numCol="1" spcCol="0" rtlCol="0" fromWordArt="0" anchor="ctr" anchorCtr="0" forceAA="0" compatLnSpc="1">
                              <a:prstTxWarp prst="textNoShape">
                                <a:avLst/>
                              </a:prstTxWarp>
                              <a:noAutofit/>
                            </wps:bodyPr>
                          </wps:wsp>
                          <wpg:grpSp>
                            <wpg:cNvPr id="17" name="Group 17"/>
                            <wpg:cNvGrpSpPr/>
                            <wpg:grpSpPr>
                              <a:xfrm>
                                <a:off x="261257" y="332014"/>
                                <a:ext cx="1503680" cy="859972"/>
                                <a:chOff x="0" y="0"/>
                                <a:chExt cx="1503680" cy="859972"/>
                              </a:xfrm>
                            </wpg:grpSpPr>
                            <wps:wsp>
                              <wps:cNvPr id="1" name="Straight Arrow Connector 1"/>
                              <wps:cNvCnPr/>
                              <wps:spPr>
                                <a:xfrm flipH="1">
                                  <a:off x="0" y="0"/>
                                  <a:ext cx="477520" cy="574040"/>
                                </a:xfrm>
                                <a:prstGeom prst="straightConnector1">
                                  <a:avLst/>
                                </a:prstGeom>
                                <a:ln>
                                  <a:solidFill>
                                    <a:schemeClr val="tx2"/>
                                  </a:solidFill>
                                  <a:headEnd type="triangle"/>
                                  <a:tailEnd type="triangle"/>
                                </a:ln>
                              </wps:spPr>
                              <wps:style>
                                <a:lnRef idx="1">
                                  <a:schemeClr val="dk1"/>
                                </a:lnRef>
                                <a:fillRef idx="0">
                                  <a:schemeClr val="dk1"/>
                                </a:fillRef>
                                <a:effectRef idx="0">
                                  <a:schemeClr val="dk1"/>
                                </a:effectRef>
                                <a:fontRef idx="minor">
                                  <a:schemeClr val="tx1"/>
                                </a:fontRef>
                              </wps:style>
                              <wps:bodyPr/>
                            </wps:wsp>
                            <wps:wsp>
                              <wps:cNvPr id="2" name="Straight Arrow Connector 2"/>
                              <wps:cNvCnPr/>
                              <wps:spPr>
                                <a:xfrm>
                                  <a:off x="1066800" y="27215"/>
                                  <a:ext cx="436880" cy="513080"/>
                                </a:xfrm>
                                <a:prstGeom prst="straightConnector1">
                                  <a:avLst/>
                                </a:prstGeom>
                                <a:ln>
                                  <a:solidFill>
                                    <a:schemeClr val="tx2"/>
                                  </a:solidFill>
                                  <a:headEnd type="triangle"/>
                                  <a:tailEnd type="triangle"/>
                                </a:ln>
                              </wps:spPr>
                              <wps:style>
                                <a:lnRef idx="1">
                                  <a:schemeClr val="dk1"/>
                                </a:lnRef>
                                <a:fillRef idx="0">
                                  <a:schemeClr val="dk1"/>
                                </a:fillRef>
                                <a:effectRef idx="0">
                                  <a:schemeClr val="dk1"/>
                                </a:effectRef>
                                <a:fontRef idx="minor">
                                  <a:schemeClr val="tx1"/>
                                </a:fontRef>
                              </wps:style>
                              <wps:bodyPr/>
                            </wps:wsp>
                            <wps:wsp>
                              <wps:cNvPr id="9" name="Straight Connector 9"/>
                              <wps:cNvCnPr/>
                              <wps:spPr>
                                <a:xfrm>
                                  <a:off x="272143" y="859972"/>
                                  <a:ext cx="985157" cy="0"/>
                                </a:xfrm>
                                <a:prstGeom prst="line">
                                  <a:avLst/>
                                </a:prstGeom>
                                <a:ln>
                                  <a:solidFill>
                                    <a:schemeClr val="tx2"/>
                                  </a:solidFill>
                                  <a:headEnd type="triangle" w="med" len="med"/>
                                  <a:tailEnd type="triangle" w="med" len="med"/>
                                </a:ln>
                              </wps:spPr>
                              <wps:style>
                                <a:lnRef idx="1">
                                  <a:schemeClr val="dk1"/>
                                </a:lnRef>
                                <a:fillRef idx="0">
                                  <a:schemeClr val="dk1"/>
                                </a:fillRef>
                                <a:effectRef idx="0">
                                  <a:schemeClr val="dk1"/>
                                </a:effectRef>
                                <a:fontRef idx="minor">
                                  <a:schemeClr val="tx1"/>
                                </a:fontRef>
                              </wps:style>
                              <wps:bodyPr/>
                            </wps:wsp>
                          </wpg:grpSp>
                          <wps:wsp>
                            <wps:cNvPr id="10" name="Rectangle 10"/>
                            <wps:cNvSpPr/>
                            <wps:spPr>
                              <a:xfrm>
                                <a:off x="1649186" y="843643"/>
                                <a:ext cx="462915" cy="284480"/>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3B572D73" w14:textId="77777777" w:rsidR="00205481" w:rsidRPr="00126BD4" w:rsidRDefault="00205481" w:rsidP="00362662">
                                  <w:pPr>
                                    <w:spacing w:before="0" w:after="0"/>
                                    <w:ind w:firstLine="0"/>
                                    <w:jc w:val="center"/>
                                    <w:rPr>
                                      <w:b/>
                                      <w:bCs/>
                                      <w:color w:val="000000" w:themeColor="text1"/>
                                      <w:sz w:val="24"/>
                                      <w:szCs w:val="24"/>
                                      <w:lang w:val="en-IE"/>
                                    </w:rPr>
                                  </w:pPr>
                                  <w:bookmarkStart w:id="697" w:name="_Toc107502845"/>
                                  <w:r w:rsidRPr="00126BD4">
                                    <w:rPr>
                                      <w:b/>
                                      <w:bCs/>
                                      <w:color w:val="000000" w:themeColor="text1"/>
                                      <w:sz w:val="24"/>
                                      <w:szCs w:val="24"/>
                                      <w:lang w:val="en-IE"/>
                                    </w:rPr>
                                    <w:t>Low</w:t>
                                  </w:r>
                                  <w:bookmarkEnd w:id="697"/>
                                </w:p>
                              </w:txbxContent>
                            </wps:txbx>
                            <wps:bodyPr rot="0" spcFirstLastPara="0" vertOverflow="overflow" horzOverflow="overflow" vert="horz" wrap="square" numCol="1" spcCol="0" rtlCol="0" fromWordArt="0" anchor="ctr" anchorCtr="0" forceAA="0" compatLnSpc="1">
                              <a:prstTxWarp prst="textNoShape">
                                <a:avLst/>
                              </a:prstTxWarp>
                              <a:noAutofit/>
                            </wps:bodyPr>
                          </wps:wsp>
                          <wps:wsp>
                            <wps:cNvPr id="11" name="Rectangle 11"/>
                            <wps:cNvSpPr/>
                            <wps:spPr>
                              <a:xfrm>
                                <a:off x="0" y="843643"/>
                                <a:ext cx="462915" cy="284480"/>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74AA403F" w14:textId="77777777" w:rsidR="00205481" w:rsidRPr="00126BD4" w:rsidRDefault="00205481" w:rsidP="00362662">
                                  <w:pPr>
                                    <w:spacing w:before="0" w:after="0"/>
                                    <w:ind w:firstLine="0"/>
                                    <w:jc w:val="center"/>
                                    <w:rPr>
                                      <w:b/>
                                      <w:bCs/>
                                      <w:color w:val="000000" w:themeColor="text1"/>
                                      <w:sz w:val="24"/>
                                      <w:szCs w:val="24"/>
                                      <w:lang w:val="en-IE"/>
                                    </w:rPr>
                                  </w:pPr>
                                  <w:bookmarkStart w:id="698" w:name="_Toc107502846"/>
                                  <w:r w:rsidRPr="00126BD4">
                                    <w:rPr>
                                      <w:b/>
                                      <w:bCs/>
                                      <w:color w:val="000000" w:themeColor="text1"/>
                                      <w:sz w:val="24"/>
                                      <w:szCs w:val="24"/>
                                      <w:lang w:val="en-IE"/>
                                    </w:rPr>
                                    <w:t>Low</w:t>
                                  </w:r>
                                  <w:bookmarkEnd w:id="698"/>
                                </w:p>
                              </w:txbxContent>
                            </wps:txbx>
                            <wps:bodyPr rot="0" spcFirstLastPara="0" vertOverflow="overflow" horzOverflow="overflow" vert="horz" wrap="square" numCol="1" spcCol="0" rtlCol="0" fromWordArt="0" anchor="ctr" anchorCtr="0" forceAA="0" compatLnSpc="1">
                              <a:prstTxWarp prst="textNoShape">
                                <a:avLst/>
                              </a:prstTxWarp>
                              <a:noAutofit/>
                            </wps:bodyPr>
                          </wps:wsp>
                          <wps:wsp>
                            <wps:cNvPr id="15" name="Rectangle 15"/>
                            <wps:cNvSpPr/>
                            <wps:spPr>
                              <a:xfrm>
                                <a:off x="146957" y="1028700"/>
                                <a:ext cx="462915" cy="284480"/>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5026457B" w14:textId="77777777" w:rsidR="00205481" w:rsidRPr="00126BD4" w:rsidRDefault="00205481" w:rsidP="00362662">
                                  <w:pPr>
                                    <w:spacing w:before="0" w:after="0"/>
                                    <w:ind w:firstLine="0"/>
                                    <w:jc w:val="center"/>
                                    <w:rPr>
                                      <w:b/>
                                      <w:bCs/>
                                      <w:color w:val="000000" w:themeColor="text1"/>
                                      <w:sz w:val="24"/>
                                      <w:szCs w:val="24"/>
                                      <w:lang w:val="en-IE"/>
                                    </w:rPr>
                                  </w:pPr>
                                  <w:bookmarkStart w:id="699" w:name="_Toc107502847"/>
                                  <w:r w:rsidRPr="00126BD4">
                                    <w:rPr>
                                      <w:b/>
                                      <w:bCs/>
                                      <w:color w:val="000000" w:themeColor="text1"/>
                                      <w:sz w:val="24"/>
                                      <w:szCs w:val="24"/>
                                      <w:lang w:val="en-IE"/>
                                    </w:rPr>
                                    <w:t>Low</w:t>
                                  </w:r>
                                  <w:bookmarkEnd w:id="699"/>
                                </w:p>
                              </w:txbxContent>
                            </wps:txbx>
                            <wps:bodyPr rot="0" spcFirstLastPara="0" vertOverflow="overflow" horzOverflow="overflow" vert="horz" wrap="square" numCol="1" spcCol="0" rtlCol="0" fromWordArt="0" anchor="ctr" anchorCtr="0" forceAA="0" compatLnSpc="1">
                              <a:prstTxWarp prst="textNoShape">
                                <a:avLst/>
                              </a:prstTxWarp>
                              <a:noAutofit/>
                            </wps:bodyPr>
                          </wps:wsp>
                        </wpg:grpSp>
                      </wpg:grpSp>
                    </wpg:wgp>
                  </a:graphicData>
                </a:graphic>
                <wp14:sizeRelH relativeFrom="margin">
                  <wp14:pctWidth>0</wp14:pctWidth>
                </wp14:sizeRelH>
                <wp14:sizeRelV relativeFrom="margin">
                  <wp14:pctHeight>0</wp14:pctHeight>
                </wp14:sizeRelV>
              </wp:anchor>
            </w:drawing>
          </mc:Choice>
          <mc:Fallback>
            <w:pict>
              <v:group w14:anchorId="4A94ECE9" id="Group 20" o:spid="_x0000_s1051" style="position:absolute;left:0;text-align:left;margin-left:66.6pt;margin-top:-7.45pt;width:327pt;height:215.05pt;z-index:251697664;mso-width-relative:margin;mso-height-relative:margin" coordsize="21121,144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">
                <v:rect id="Rectangle 6" o:spid="_x0000_s1052" style="position:absolute;left:5333;top:11916;width:9982;height:25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" filled="f" stroked="f" strokeweight="1pt">
                  <v:textbox>
                    <w:txbxContent>
                      <w:p w14:paraId="5D4F678E" w14:textId="77777777" w:rsidR="00205481" w:rsidRPr="00126BD4" w:rsidRDefault="00205481" w:rsidP="00362662">
                        <w:pPr>
                          <w:spacing w:before="0" w:after="0"/>
                          <w:ind w:firstLine="0"/>
                          <w:jc w:val="center"/>
                          <w:rPr>
                            <w:b/>
                            <w:bCs/>
                            <w:color w:val="000000" w:themeColor="text1"/>
                            <w:sz w:val="24"/>
                            <w:szCs w:val="24"/>
                          </w:rPr>
                        </w:pPr>
                        <w:bookmarkStart w:id="700" w:name="_Toc107502837"/>
                        <w:r w:rsidRPr="00126BD4">
                          <w:rPr>
                            <w:b/>
                            <w:bCs/>
                            <w:color w:val="000000" w:themeColor="text1"/>
                            <w:sz w:val="24"/>
                            <w:szCs w:val="24"/>
                            <w:lang w:val="az-Latn-AZ"/>
                          </w:rPr>
                          <w:t>Problem Size</w:t>
                        </w:r>
                        <w:bookmarkEnd w:id="700"/>
                      </w:p>
                      <w:p w14:paraId="4A448827" w14:textId="77777777" w:rsidR="00205481" w:rsidRPr="00126BD4" w:rsidRDefault="00205481" w:rsidP="00362662">
                        <w:pPr>
                          <w:spacing w:before="0" w:after="0"/>
                          <w:ind w:firstLine="0"/>
                          <w:jc w:val="center"/>
                          <w:rPr>
                            <w:b/>
                            <w:bCs/>
                            <w:color w:val="000000" w:themeColor="text1"/>
                            <w:sz w:val="24"/>
                            <w:szCs w:val="24"/>
                            <w:lang w:val="en-IE"/>
                          </w:rPr>
                        </w:pPr>
                      </w:p>
                    </w:txbxContent>
                  </v:textbox>
                </v:rect>
                <v:group id="Group 19" o:spid="_x0000_s1053" style="position:absolute;width:21121;height:13240" coordsize="21121,13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rect id="Rectangle 5" o:spid="_x0000_s1054" style="position:absolute;left:14750;top:10395;width:4629;height:28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" filled="f" stroked="f" strokeweight="1pt">
                    <v:textbox>
                      <w:txbxContent>
                        <w:p w14:paraId="19F8B3B1" w14:textId="77777777" w:rsidR="00205481" w:rsidRPr="00126BD4" w:rsidRDefault="00205481" w:rsidP="00362662">
                          <w:pPr>
                            <w:spacing w:before="0" w:after="0"/>
                            <w:ind w:firstLine="0"/>
                            <w:jc w:val="center"/>
                            <w:rPr>
                              <w:b/>
                              <w:bCs/>
                              <w:color w:val="000000" w:themeColor="text1"/>
                              <w:sz w:val="24"/>
                              <w:szCs w:val="24"/>
                              <w:lang w:val="en-IE"/>
                            </w:rPr>
                          </w:pPr>
                          <w:bookmarkStart w:id="701" w:name="_Toc107502838"/>
                          <w:r w:rsidRPr="00126BD4">
                            <w:rPr>
                              <w:b/>
                              <w:bCs/>
                              <w:color w:val="000000" w:themeColor="text1"/>
                              <w:sz w:val="24"/>
                              <w:szCs w:val="24"/>
                              <w:lang w:val="en-IE"/>
                            </w:rPr>
                            <w:t>High</w:t>
                          </w:r>
                          <w:bookmarkEnd w:id="701"/>
                        </w:p>
                      </w:txbxContent>
                    </v:textbox>
                  </v:rect>
                  <v:group id="Group 18" o:spid="_x0000_s1055" style="position:absolute;width:21121;height:13131" coordsize="21121,13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">
                    <v:group id="Group 59" o:spid="_x0000_s1056" style="position:absolute;left:1796;width:17237;height:10895" coordorigin="5039,543" coordsize="13563,97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">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55" o:spid="_x0000_s1057" type="#_x0000_t5" style="position:absolute;left:6202;top:2862;width:11131;height:73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" fillcolor="white [3201]" strokecolor="black [3200]" strokeweight="1pt"/>
                      <v:rect id="Rectangle 57" o:spid="_x0000_s1058" style="position:absolute;left:13334;top:2931;width:7080;height:3459;rotation:3238513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" filled="f" stroked="f" strokeweight="1pt">
                        <v:textbox>
                          <w:txbxContent>
                            <w:p w14:paraId="591ADAA7" w14:textId="77777777" w:rsidR="00205481" w:rsidRPr="00126BD4" w:rsidRDefault="00205481" w:rsidP="00055320">
                              <w:pPr>
                                <w:spacing w:after="0"/>
                                <w:ind w:firstLine="0"/>
                                <w:jc w:val="center"/>
                                <w:rPr>
                                  <w:b/>
                                  <w:bCs/>
                                  <w:color w:val="000000" w:themeColor="text1"/>
                                  <w:sz w:val="24"/>
                                  <w:szCs w:val="24"/>
                                  <w:lang w:val="en-IE"/>
                                </w:rPr>
                              </w:pPr>
                              <w:bookmarkStart w:id="702" w:name="_Toc107502839"/>
                              <w:r w:rsidRPr="00126BD4">
                                <w:rPr>
                                  <w:b/>
                                  <w:bCs/>
                                  <w:color w:val="000000" w:themeColor="text1"/>
                                  <w:sz w:val="24"/>
                                  <w:szCs w:val="24"/>
                                  <w:lang w:val="en-IE"/>
                                </w:rPr>
                                <w:t>Required</w:t>
                              </w:r>
                              <w:bookmarkEnd w:id="702"/>
                            </w:p>
                            <w:p w14:paraId="76431C65" w14:textId="77777777" w:rsidR="00205481" w:rsidRPr="00126BD4" w:rsidRDefault="00205481" w:rsidP="00055320">
                              <w:pPr>
                                <w:spacing w:after="0"/>
                                <w:ind w:firstLine="0"/>
                                <w:jc w:val="center"/>
                                <w:rPr>
                                  <w:b/>
                                  <w:bCs/>
                                  <w:color w:val="000000" w:themeColor="text1"/>
                                  <w:sz w:val="24"/>
                                  <w:szCs w:val="24"/>
                                  <w:lang w:val="en-IE"/>
                                </w:rPr>
                              </w:pPr>
                              <w:bookmarkStart w:id="703" w:name="_Toc107502840"/>
                              <w:r w:rsidRPr="00126BD4">
                                <w:rPr>
                                  <w:b/>
                                  <w:bCs/>
                                  <w:color w:val="000000" w:themeColor="text1"/>
                                  <w:sz w:val="24"/>
                                  <w:szCs w:val="24"/>
                                  <w:lang w:val="en-IE"/>
                                </w:rPr>
                                <w:t>Accuracy</w:t>
                              </w:r>
                              <w:bookmarkEnd w:id="703"/>
                            </w:p>
                          </w:txbxContent>
                        </v:textbox>
                      </v:rect>
                      <v:rect id="Rectangle 58" o:spid="_x0000_s1059" style="position:absolute;left:2242;top:3340;width:8898;height:3303;rotation:-3297189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" filled="f" stroked="f" strokeweight="1pt">
                        <v:textbox>
                          <w:txbxContent>
                            <w:p w14:paraId="6A74A8A9" w14:textId="77777777" w:rsidR="00205481" w:rsidRPr="00126BD4" w:rsidRDefault="00205481" w:rsidP="00055320">
                              <w:pPr>
                                <w:spacing w:after="0"/>
                                <w:ind w:firstLine="0"/>
                                <w:jc w:val="center"/>
                                <w:rPr>
                                  <w:b/>
                                  <w:bCs/>
                                  <w:color w:val="000000" w:themeColor="text1"/>
                                  <w:sz w:val="24"/>
                                  <w:szCs w:val="24"/>
                                  <w:lang w:val="en-IE"/>
                                </w:rPr>
                              </w:pPr>
                              <w:bookmarkStart w:id="704" w:name="_Toc107502841"/>
                              <w:r w:rsidRPr="00126BD4">
                                <w:rPr>
                                  <w:b/>
                                  <w:bCs/>
                                  <w:color w:val="000000" w:themeColor="text1"/>
                                  <w:sz w:val="24"/>
                                  <w:szCs w:val="24"/>
                                  <w:lang w:val="en-IE"/>
                                </w:rPr>
                                <w:t>Computational</w:t>
                              </w:r>
                              <w:bookmarkEnd w:id="704"/>
                              <w:r w:rsidRPr="00126BD4">
                                <w:rPr>
                                  <w:b/>
                                  <w:bCs/>
                                  <w:color w:val="000000" w:themeColor="text1"/>
                                  <w:sz w:val="24"/>
                                  <w:szCs w:val="24"/>
                                  <w:lang w:val="en-IE"/>
                                </w:rPr>
                                <w:t xml:space="preserve"> </w:t>
                              </w:r>
                            </w:p>
                            <w:p w14:paraId="187742A6" w14:textId="77777777" w:rsidR="00205481" w:rsidRPr="00126BD4" w:rsidRDefault="00205481" w:rsidP="00055320">
                              <w:pPr>
                                <w:spacing w:after="0"/>
                                <w:ind w:firstLine="0"/>
                                <w:jc w:val="center"/>
                                <w:rPr>
                                  <w:b/>
                                  <w:bCs/>
                                  <w:color w:val="000000" w:themeColor="text1"/>
                                  <w:sz w:val="24"/>
                                  <w:szCs w:val="24"/>
                                  <w:lang w:val="en-IE"/>
                                </w:rPr>
                              </w:pPr>
                              <w:bookmarkStart w:id="705" w:name="_Toc107502842"/>
                              <w:r w:rsidRPr="00126BD4">
                                <w:rPr>
                                  <w:b/>
                                  <w:bCs/>
                                  <w:color w:val="000000" w:themeColor="text1"/>
                                  <w:sz w:val="24"/>
                                  <w:szCs w:val="24"/>
                                  <w:lang w:val="en-IE"/>
                                </w:rPr>
                                <w:t>Time</w:t>
                              </w:r>
                              <w:bookmarkEnd w:id="705"/>
                            </w:p>
                          </w:txbxContent>
                        </v:textbox>
                      </v:rect>
                    </v:group>
                    <v:rect id="Rectangle 3" o:spid="_x0000_s1060" style="position:absolute;left:6317;top:1980;width:3453;height:18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" filled="f" stroked="f" strokeweight="1pt">
                      <v:textbox>
                        <w:txbxContent>
                          <w:p w14:paraId="0CBAAF6A" w14:textId="6E6604FE" w:rsidR="00205481" w:rsidRPr="00126BD4" w:rsidRDefault="00205481" w:rsidP="00362662">
                            <w:pPr>
                              <w:spacing w:before="0" w:after="0"/>
                              <w:ind w:firstLine="0"/>
                              <w:jc w:val="center"/>
                              <w:rPr>
                                <w:b/>
                                <w:bCs/>
                                <w:color w:val="000000" w:themeColor="text1"/>
                                <w:sz w:val="24"/>
                                <w:szCs w:val="24"/>
                                <w:lang w:val="en-IE"/>
                              </w:rPr>
                            </w:pPr>
                            <w:bookmarkStart w:id="706" w:name="_Toc107502843"/>
                            <w:r w:rsidRPr="00126BD4">
                              <w:rPr>
                                <w:b/>
                                <w:bCs/>
                                <w:color w:val="000000" w:themeColor="text1"/>
                                <w:sz w:val="24"/>
                                <w:szCs w:val="24"/>
                                <w:lang w:val="en-IE"/>
                              </w:rPr>
                              <w:t>High</w:t>
                            </w:r>
                            <w:bookmarkEnd w:id="706"/>
                          </w:p>
                        </w:txbxContent>
                      </v:textbox>
                    </v:rect>
                    <v:rect id="Rectangle 4" o:spid="_x0000_s1061" style="position:absolute;left:10072;top:475;width:4629;height:28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" filled="f" stroked="f" strokeweight="1pt">
                      <v:textbox>
                        <w:txbxContent>
                          <w:p w14:paraId="726C167E" w14:textId="77777777" w:rsidR="00205481" w:rsidRPr="00126BD4" w:rsidRDefault="00205481" w:rsidP="00362662">
                            <w:pPr>
                              <w:spacing w:before="0" w:after="0"/>
                              <w:ind w:firstLine="0"/>
                              <w:jc w:val="center"/>
                              <w:rPr>
                                <w:b/>
                                <w:bCs/>
                                <w:color w:val="000000" w:themeColor="text1"/>
                                <w:sz w:val="24"/>
                                <w:szCs w:val="24"/>
                                <w:lang w:val="en-IE"/>
                              </w:rPr>
                            </w:pPr>
                            <w:bookmarkStart w:id="707" w:name="_Toc107502844"/>
                            <w:r w:rsidRPr="00126BD4">
                              <w:rPr>
                                <w:b/>
                                <w:bCs/>
                                <w:color w:val="000000" w:themeColor="text1"/>
                                <w:sz w:val="24"/>
                                <w:szCs w:val="24"/>
                                <w:lang w:val="en-IE"/>
                              </w:rPr>
                              <w:t>High</w:t>
                            </w:r>
                            <w:bookmarkEnd w:id="707"/>
                          </w:p>
                        </w:txbxContent>
                      </v:textbox>
                    </v:rect>
                    <v:group id="Group 17" o:spid="_x0000_s1062" style="position:absolute;left:2612;top:3320;width:15037;height:8599" coordsize="15036,85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shapetype id="_x0000_t32" coordsize="21600,21600" o:spt="32" o:oned="t" path="m,l21600,21600e" filled="f">
                        <v:path arrowok="t" fillok="f" o:connecttype="none"/>
                        <o:lock v:ext="edit" shapetype="t"/>
                      </v:shapetype>
                      <v:shape id="Straight Arrow Connector 1" o:spid="_x0000_s1063" type="#_x0000_t32" style="position:absolute;width:4775;height:574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" strokecolor="#44546a [3215]" strokeweight=".5pt">
                        <v:stroke startarrow="block" endarrow="block" joinstyle="miter"/>
                      </v:shape>
                      <v:shape id="Straight Arrow Connector 2" o:spid="_x0000_s1064" type="#_x0000_t32" style="position:absolute;left:10668;top:272;width:4368;height:513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" strokecolor="#44546a [3215]" strokeweight=".5pt">
                        <v:stroke startarrow="block" endarrow="block" joinstyle="miter"/>
                      </v:shape>
                      <v:line id="Straight Connector 9" o:spid="_x0000_s1065" style="position:absolute;visibility:visible;mso-wrap-style:square" from="2721,8599" to="12573,85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" strokecolor="#44546a [3215]" strokeweight=".5pt">
                        <v:stroke startarrow="block" endarrow="block" joinstyle="miter"/>
                      </v:line>
                    </v:group>
                    <v:rect id="Rectangle 10" o:spid="_x0000_s1066" style="position:absolute;left:16491;top:8436;width:4630;height:28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" filled="f" stroked="f" strokeweight="1pt">
                      <v:textbox>
                        <w:txbxContent>
                          <w:p w14:paraId="3B572D73" w14:textId="77777777" w:rsidR="00205481" w:rsidRPr="00126BD4" w:rsidRDefault="00205481" w:rsidP="00362662">
                            <w:pPr>
                              <w:spacing w:before="0" w:after="0"/>
                              <w:ind w:firstLine="0"/>
                              <w:jc w:val="center"/>
                              <w:rPr>
                                <w:b/>
                                <w:bCs/>
                                <w:color w:val="000000" w:themeColor="text1"/>
                                <w:sz w:val="24"/>
                                <w:szCs w:val="24"/>
                                <w:lang w:val="en-IE"/>
                              </w:rPr>
                            </w:pPr>
                            <w:bookmarkStart w:id="708" w:name="_Toc107502845"/>
                            <w:r w:rsidRPr="00126BD4">
                              <w:rPr>
                                <w:b/>
                                <w:bCs/>
                                <w:color w:val="000000" w:themeColor="text1"/>
                                <w:sz w:val="24"/>
                                <w:szCs w:val="24"/>
                                <w:lang w:val="en-IE"/>
                              </w:rPr>
                              <w:t>Low</w:t>
                            </w:r>
                            <w:bookmarkEnd w:id="708"/>
                          </w:p>
                        </w:txbxContent>
                      </v:textbox>
                    </v:rect>
                    <v:rect id="Rectangle 11" o:spid="_x0000_s1067" style="position:absolute;top:8436;width:4629;height:28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" filled="f" stroked="f" strokeweight="1pt">
                      <v:textbox>
                        <w:txbxContent>
                          <w:p w14:paraId="74AA403F" w14:textId="77777777" w:rsidR="00205481" w:rsidRPr="00126BD4" w:rsidRDefault="00205481" w:rsidP="00362662">
                            <w:pPr>
                              <w:spacing w:before="0" w:after="0"/>
                              <w:ind w:firstLine="0"/>
                              <w:jc w:val="center"/>
                              <w:rPr>
                                <w:b/>
                                <w:bCs/>
                                <w:color w:val="000000" w:themeColor="text1"/>
                                <w:sz w:val="24"/>
                                <w:szCs w:val="24"/>
                                <w:lang w:val="en-IE"/>
                              </w:rPr>
                            </w:pPr>
                            <w:bookmarkStart w:id="709" w:name="_Toc107502846"/>
                            <w:r w:rsidRPr="00126BD4">
                              <w:rPr>
                                <w:b/>
                                <w:bCs/>
                                <w:color w:val="000000" w:themeColor="text1"/>
                                <w:sz w:val="24"/>
                                <w:szCs w:val="24"/>
                                <w:lang w:val="en-IE"/>
                              </w:rPr>
                              <w:t>Low</w:t>
                            </w:r>
                            <w:bookmarkEnd w:id="709"/>
                          </w:p>
                        </w:txbxContent>
                      </v:textbox>
                    </v:rect>
                    <v:rect id="Rectangle 15" o:spid="_x0000_s1068" style="position:absolute;left:1469;top:10287;width:4629;height:28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" filled="f" stroked="f" strokeweight="1pt">
                      <v:textbox>
                        <w:txbxContent>
                          <w:p w14:paraId="5026457B" w14:textId="77777777" w:rsidR="00205481" w:rsidRPr="00126BD4" w:rsidRDefault="00205481" w:rsidP="00362662">
                            <w:pPr>
                              <w:spacing w:before="0" w:after="0"/>
                              <w:ind w:firstLine="0"/>
                              <w:jc w:val="center"/>
                              <w:rPr>
                                <w:b/>
                                <w:bCs/>
                                <w:color w:val="000000" w:themeColor="text1"/>
                                <w:sz w:val="24"/>
                                <w:szCs w:val="24"/>
                                <w:lang w:val="en-IE"/>
                              </w:rPr>
                            </w:pPr>
                            <w:bookmarkStart w:id="710" w:name="_Toc107502847"/>
                            <w:r w:rsidRPr="00126BD4">
                              <w:rPr>
                                <w:b/>
                                <w:bCs/>
                                <w:color w:val="000000" w:themeColor="text1"/>
                                <w:sz w:val="24"/>
                                <w:szCs w:val="24"/>
                                <w:lang w:val="en-IE"/>
                              </w:rPr>
                              <w:t>Low</w:t>
                            </w:r>
                            <w:bookmarkEnd w:id="710"/>
                          </w:p>
                        </w:txbxContent>
                      </v:textbox>
                    </v:rect>
                  </v:group>
                </v:group>
              </v:group>
            </w:pict>
          </mc:Fallback>
        </mc:AlternateContent>
      </w:r>
      <w:bookmarkStart w:id="711" w:name="_Hlk109173184"/>
      <w:bookmarkEnd w:id="687"/>
    </w:p>
    <w:p w14:paraId="33F49825" w14:textId="5430FEB3" w:rsidR="00055320" w:rsidRPr="00C52D87" w:rsidRDefault="00055320" w:rsidP="005F3D42">
      <w:pPr>
        <w:tabs>
          <w:tab w:val="left" w:pos="2955"/>
          <w:tab w:val="center" w:pos="5220"/>
        </w:tabs>
        <w:spacing w:line="480" w:lineRule="auto"/>
        <w:ind w:firstLine="0"/>
        <w:jc w:val="left"/>
        <w:rPr>
          <w:rFonts w:asciiTheme="majorBidi" w:hAnsiTheme="majorBidi" w:cstheme="majorBidi"/>
          <w:color w:val="44546A" w:themeColor="text2"/>
          <w:sz w:val="16"/>
          <w:szCs w:val="16"/>
        </w:rPr>
      </w:pPr>
    </w:p>
    <w:p w14:paraId="497D83BB" w14:textId="77777777" w:rsidR="00055320" w:rsidRPr="00C52D87" w:rsidRDefault="00055320" w:rsidP="005F3D42">
      <w:pPr>
        <w:spacing w:line="480" w:lineRule="auto"/>
        <w:rPr>
          <w:rFonts w:asciiTheme="majorBidi" w:hAnsiTheme="majorBidi" w:cstheme="majorBidi"/>
          <w:color w:val="44546A" w:themeColor="text2"/>
          <w:sz w:val="16"/>
          <w:szCs w:val="16"/>
        </w:rPr>
      </w:pPr>
    </w:p>
    <w:p w14:paraId="6F3370ED" w14:textId="77777777" w:rsidR="00055320" w:rsidRPr="00C52D87" w:rsidRDefault="00055320" w:rsidP="005F3D42">
      <w:pPr>
        <w:spacing w:line="480" w:lineRule="auto"/>
        <w:rPr>
          <w:rFonts w:asciiTheme="majorBidi" w:hAnsiTheme="majorBidi" w:cstheme="majorBidi"/>
          <w:color w:val="44546A" w:themeColor="text2"/>
          <w:sz w:val="16"/>
          <w:szCs w:val="16"/>
        </w:rPr>
      </w:pPr>
    </w:p>
    <w:p w14:paraId="4A552D44" w14:textId="77777777" w:rsidR="00413906" w:rsidRPr="00C52D87" w:rsidRDefault="00413906" w:rsidP="0030515F">
      <w:pPr>
        <w:pStyle w:val="Caption"/>
      </w:pPr>
      <w:bookmarkStart w:id="712" w:name="_Ref107438635"/>
    </w:p>
    <w:p w14:paraId="685C9EC5" w14:textId="69A27FFD" w:rsidR="00C273C6" w:rsidRPr="00C52D87" w:rsidRDefault="00C273C6" w:rsidP="00C273C6">
      <w:pPr>
        <w:pStyle w:val="Caption"/>
        <w:rPr>
          <w:noProof/>
        </w:rPr>
      </w:pPr>
      <w:bookmarkStart w:id="713" w:name="_Ref109253030"/>
      <w:bookmarkStart w:id="714" w:name="_Toc109850521"/>
      <w:bookmarkStart w:id="715" w:name="_Toc107502848"/>
      <w:bookmarkEnd w:id="712"/>
      <w:r w:rsidRPr="00C52D87">
        <w:t xml:space="preserve">Figure </w:t>
      </w:r>
      <w:fldSimple w:instr=" STYLEREF 4 \s ">
        <w:r w:rsidR="00951439">
          <w:rPr>
            <w:noProof/>
            <w:cs/>
          </w:rPr>
          <w:t>‎</w:t>
        </w:r>
        <w:r w:rsidR="00951439">
          <w:rPr>
            <w:noProof/>
          </w:rPr>
          <w:t>3</w:t>
        </w:r>
      </w:fldSimple>
      <w:r w:rsidR="003419F7">
        <w:t>.</w:t>
      </w:r>
      <w:fldSimple w:instr=" SEQ Figure \* ARABIC \s 4 ">
        <w:r w:rsidR="00951439">
          <w:rPr>
            <w:noProof/>
          </w:rPr>
          <w:t>4</w:t>
        </w:r>
      </w:fldSimple>
      <w:bookmarkEnd w:id="713"/>
      <w:r w:rsidRPr="00C52D87">
        <w:t>. Time-size-accuracy triangle</w:t>
      </w:r>
      <w:bookmarkEnd w:id="714"/>
    </w:p>
    <w:p w14:paraId="61071926" w14:textId="77777777" w:rsidR="00C273C6" w:rsidRPr="00C52D87" w:rsidRDefault="00C273C6" w:rsidP="005F3D42">
      <w:pPr>
        <w:spacing w:line="480" w:lineRule="auto"/>
        <w:rPr>
          <w:rFonts w:asciiTheme="majorBidi" w:hAnsiTheme="majorBidi" w:cstheme="majorBidi"/>
          <w:sz w:val="24"/>
          <w:szCs w:val="24"/>
        </w:rPr>
      </w:pPr>
    </w:p>
    <w:p w14:paraId="150955A6" w14:textId="4C57D805" w:rsidR="00055320" w:rsidRPr="00C52D87" w:rsidRDefault="00055320" w:rsidP="005F3D42">
      <w:pPr>
        <w:spacing w:line="480" w:lineRule="auto"/>
        <w:rPr>
          <w:rFonts w:asciiTheme="majorBidi" w:hAnsiTheme="majorBidi" w:cstheme="majorBidi"/>
          <w:sz w:val="24"/>
          <w:szCs w:val="24"/>
        </w:rPr>
      </w:pPr>
      <w:r w:rsidRPr="00C52D87">
        <w:rPr>
          <w:rFonts w:asciiTheme="majorBidi" w:hAnsiTheme="majorBidi" w:cstheme="majorBidi"/>
          <w:sz w:val="24"/>
          <w:szCs w:val="24"/>
        </w:rPr>
        <w:t xml:space="preserve">First, we review some state-of-the-art approaches to addressing the time-size-accuracy triangle. </w:t>
      </w:r>
      <w:bookmarkStart w:id="716" w:name="_Hlk486251018"/>
      <w:r w:rsidRPr="00C52D87">
        <w:rPr>
          <w:rFonts w:asciiTheme="majorBidi" w:hAnsiTheme="majorBidi" w:cstheme="majorBidi"/>
          <w:sz w:val="24"/>
          <w:szCs w:val="24"/>
        </w:rPr>
        <w:t xml:space="preserve">Deb et al. in </w:t>
      </w:r>
      <w:r w:rsidRPr="00C52D87">
        <w:rPr>
          <w:rFonts w:asciiTheme="majorBidi" w:hAnsiTheme="majorBidi" w:cstheme="majorBidi"/>
          <w:sz w:val="24"/>
          <w:szCs w:val="24"/>
        </w:rPr>
        <w:fldChar w:fldCharType="begin"/>
      </w:r>
      <w:r w:rsidR="002D1866" w:rsidRPr="00C52D87">
        <w:rPr>
          <w:rFonts w:asciiTheme="majorBidi" w:hAnsiTheme="majorBidi" w:cstheme="majorBidi"/>
          <w:sz w:val="24"/>
          <w:szCs w:val="24"/>
        </w:rPr>
        <w:instrText xml:space="preserve"> ADDIN EN.CITE &lt;EndNote&gt;&lt;Cite&gt;&lt;Author&gt;Deb&lt;/Author&gt;&lt;Year&gt;2017&lt;/Year&gt;&lt;RecNum&gt;10&lt;/RecNum&gt;&lt;DisplayText&gt;(Deb et al., 2017)&lt;/DisplayText&gt;&lt;record&gt;&lt;rec-number&gt;10&lt;/rec-number&gt;&lt;foreign-keys&gt;&lt;key app="EN" db-id="0e5zz9apwxxs5qexv5opwzxrvszfdstwr25p" timestamp="1653909096"&gt;10&lt;/key&gt;&lt;/foreign-keys&gt;&lt;ref-type name="Book Section"&gt;5&lt;/ref-type&gt;&lt;contributors&gt;&lt;authors&gt;&lt;author&gt;Deb, Kalyanmoy&lt;/author&gt;&lt;author&gt;Hussein, Rayan&lt;/author&gt;&lt;author&gt;Roy, Proteek&lt;/author&gt;&lt;author&gt;Toscano, Gregorio&lt;/author&gt;&lt;/authors&gt;&lt;secondary-authors&gt;&lt;author&gt;Trautmann, Heike&lt;/author&gt;&lt;author&gt;Rudolph, Günter&lt;/author&gt;&lt;author&gt;Klamroth, Kathrin&lt;/author&gt;&lt;author&gt;Schütze, Oliver&lt;/author&gt;&lt;author&gt;Wiecek, Margaret&lt;/author&gt;&lt;author&gt;Jin, Yaochu&lt;/author&gt;&lt;author&gt;Grimme, Christian&lt;/author&gt;&lt;/secondary-authors&gt;&lt;/contributors&gt;&lt;titles&gt;&lt;title&gt;Classifying metamodeling methods for evolutionary multi-objective optimization: first results&lt;/title&gt;&lt;secondary-title&gt;Evolutionary Multi-Criterion Optimization: 9th International Conference, EMO 2017, Münster, Germany, March 19-22, 2017, Proceedings&lt;/secondary-title&gt;&lt;/titles&gt;&lt;pages&gt;160-175&lt;/pages&gt;&lt;dates&gt;&lt;year&gt;2017&lt;/year&gt;&lt;/dates&gt;&lt;pub-location&gt;Cham&lt;/pub-location&gt;&lt;publisher&gt;Springer International Publishing&lt;/publisher&gt;&lt;isbn&gt;978-3-319-54157-0&lt;/isbn&gt;&lt;label&gt;Deb2017&lt;/label&gt;&lt;urls&gt;&lt;related-urls&gt;&lt;url&gt;http://dx.doi.org/10.1007/978-3-319-54157-0_12&lt;/url&gt;&lt;/related-urls&gt;&lt;/urls&gt;&lt;electronic-resource-num&gt;10.1007/978-3-319-54157-0_12&lt;/electronic-resource-num&gt;&lt;/record&gt;&lt;/Cite&gt;&lt;/EndNote&gt;</w:instrText>
      </w:r>
      <w:r w:rsidRPr="00C52D87">
        <w:rPr>
          <w:rFonts w:asciiTheme="majorBidi" w:hAnsiTheme="majorBidi" w:cstheme="majorBidi"/>
          <w:sz w:val="24"/>
          <w:szCs w:val="24"/>
        </w:rPr>
        <w:fldChar w:fldCharType="separate"/>
      </w:r>
      <w:r w:rsidR="002D1866" w:rsidRPr="00C52D87">
        <w:rPr>
          <w:rFonts w:asciiTheme="majorBidi" w:hAnsiTheme="majorBidi" w:cstheme="majorBidi"/>
          <w:noProof/>
          <w:sz w:val="24"/>
          <w:szCs w:val="24"/>
        </w:rPr>
        <w:t>(Deb et al., 2017)</w:t>
      </w:r>
      <w:r w:rsidRPr="00C52D87">
        <w:rPr>
          <w:rFonts w:asciiTheme="majorBidi" w:hAnsiTheme="majorBidi" w:cstheme="majorBidi"/>
          <w:sz w:val="24"/>
          <w:szCs w:val="24"/>
        </w:rPr>
        <w:fldChar w:fldCharType="end"/>
      </w:r>
      <w:r w:rsidRPr="00C52D87">
        <w:rPr>
          <w:rFonts w:asciiTheme="majorBidi" w:hAnsiTheme="majorBidi" w:cstheme="majorBidi"/>
          <w:sz w:val="24"/>
          <w:szCs w:val="24"/>
        </w:rPr>
        <w:t xml:space="preserve"> classified the various metamodeling methodologies for multiple-objective optimization and proposes a comparative analysis by explaining the pros and cons of each method. Another primary outcome of this </w:t>
      </w:r>
      <w:r w:rsidR="00252D0B" w:rsidRPr="00C52D87">
        <w:rPr>
          <w:rFonts w:asciiTheme="majorBidi" w:hAnsiTheme="majorBidi" w:cstheme="majorBidi"/>
          <w:sz w:val="24"/>
          <w:szCs w:val="24"/>
        </w:rPr>
        <w:t>chapter</w:t>
      </w:r>
      <w:r w:rsidRPr="00C52D87">
        <w:rPr>
          <w:rFonts w:asciiTheme="majorBidi" w:hAnsiTheme="majorBidi" w:cstheme="majorBidi"/>
          <w:sz w:val="24"/>
          <w:szCs w:val="24"/>
        </w:rPr>
        <w:t xml:space="preserve"> is the classification of some surrogate modeling methods into six categories.</w:t>
      </w:r>
      <w:bookmarkEnd w:id="715"/>
      <w:r w:rsidRPr="00C52D87">
        <w:rPr>
          <w:rFonts w:asciiTheme="majorBidi" w:hAnsiTheme="majorBidi" w:cstheme="majorBidi"/>
          <w:sz w:val="24"/>
          <w:szCs w:val="24"/>
        </w:rPr>
        <w:t xml:space="preserve"> </w:t>
      </w:r>
    </w:p>
    <w:p w14:paraId="222782B8" w14:textId="1A2992AF" w:rsidR="00055320" w:rsidRPr="00C52D87" w:rsidRDefault="00055320" w:rsidP="005F3D42">
      <w:pPr>
        <w:spacing w:line="480" w:lineRule="auto"/>
        <w:rPr>
          <w:rFonts w:asciiTheme="majorBidi" w:hAnsiTheme="majorBidi" w:cstheme="majorBidi"/>
          <w:sz w:val="24"/>
          <w:szCs w:val="24"/>
          <w:lang w:bidi="fa-IR"/>
        </w:rPr>
      </w:pPr>
      <w:bookmarkStart w:id="717" w:name="_Toc107502849"/>
      <w:bookmarkStart w:id="718" w:name="_Hlk486251126"/>
      <w:bookmarkEnd w:id="716"/>
      <w:r w:rsidRPr="00C52D87">
        <w:rPr>
          <w:rFonts w:asciiTheme="majorBidi" w:hAnsiTheme="majorBidi" w:cstheme="majorBidi"/>
          <w:sz w:val="24"/>
          <w:szCs w:val="24"/>
        </w:rPr>
        <w:t xml:space="preserve">In addition, Deb et al. </w:t>
      </w:r>
      <w:r w:rsidRPr="00C52D87">
        <w:rPr>
          <w:rFonts w:asciiTheme="majorBidi" w:hAnsiTheme="majorBidi" w:cstheme="majorBidi"/>
          <w:sz w:val="24"/>
          <w:szCs w:val="24"/>
          <w:lang w:bidi="fa-IR"/>
        </w:rPr>
        <w:t xml:space="preserve">in </w:t>
      </w:r>
      <w:r w:rsidRPr="00C52D87">
        <w:rPr>
          <w:rFonts w:asciiTheme="majorBidi" w:hAnsiTheme="majorBidi" w:cstheme="majorBidi"/>
          <w:sz w:val="24"/>
          <w:szCs w:val="24"/>
          <w:lang w:bidi="fa-IR"/>
        </w:rPr>
        <w:fldChar w:fldCharType="begin"/>
      </w:r>
      <w:r w:rsidR="002D1866" w:rsidRPr="00C52D87">
        <w:rPr>
          <w:rFonts w:asciiTheme="majorBidi" w:hAnsiTheme="majorBidi" w:cstheme="majorBidi"/>
          <w:sz w:val="24"/>
          <w:szCs w:val="24"/>
          <w:lang w:bidi="fa-IR"/>
        </w:rPr>
        <w:instrText xml:space="preserve"> ADDIN EN.CITE &lt;EndNote&gt;&lt;Cite&gt;&lt;Author&gt;Tutum&lt;/Author&gt;&lt;Year&gt;2015&lt;/Year&gt;&lt;RecNum&gt;184&lt;/RecNum&gt;&lt;DisplayText&gt;(Tutum and Deb, 2015)&lt;/DisplayText&gt;&lt;record&gt;&lt;rec-number&gt;184&lt;/rec-number&gt;&lt;foreign-keys&gt;&lt;key app="EN" db-id="0e5zz9apwxxs5qexv5opwzxrvszfdstwr25p" timestamp="1653909119"&gt;184&lt;/key&gt;&lt;/foreign-keys&gt;&lt;ref-type name="Conference Proceedings"&gt;10&lt;/ref-type&gt;&lt;contributors&gt;&lt;authors&gt;&lt;author&gt;Tutum, Cem C&lt;/author&gt;&lt;author&gt;Deb, Kalyanmoy&lt;/author&gt;&lt;/authors&gt;&lt;/contributors&gt;&lt;titles&gt;&lt;title&gt;A multimodal approach for evolutionary multi-objective optimization (MEMO): proof-of-principle results&lt;/title&gt;&lt;secondary-title&gt;International Conference on Evolutionary Multi-Criterion Optimization&lt;/secondary-title&gt;&lt;/titles&gt;&lt;pages&gt;3-18&lt;/pages&gt;&lt;dates&gt;&lt;year&gt;2015&lt;/year&gt;&lt;/dates&gt;&lt;publisher&gt;Springer&lt;/publisher&gt;&lt;urls&gt;&lt;/urls&gt;&lt;/record&gt;&lt;/Cite&gt;&lt;/EndNote&gt;</w:instrText>
      </w:r>
      <w:r w:rsidRPr="00C52D87">
        <w:rPr>
          <w:rFonts w:asciiTheme="majorBidi" w:hAnsiTheme="majorBidi" w:cstheme="majorBidi"/>
          <w:sz w:val="24"/>
          <w:szCs w:val="24"/>
          <w:lang w:bidi="fa-IR"/>
        </w:rPr>
        <w:fldChar w:fldCharType="separate"/>
      </w:r>
      <w:r w:rsidR="002D1866" w:rsidRPr="00C52D87">
        <w:rPr>
          <w:rFonts w:asciiTheme="majorBidi" w:hAnsiTheme="majorBidi" w:cstheme="majorBidi"/>
          <w:noProof/>
          <w:sz w:val="24"/>
          <w:szCs w:val="24"/>
          <w:lang w:bidi="fa-IR"/>
        </w:rPr>
        <w:t>(Tutum and Deb, 2015)</w:t>
      </w:r>
      <w:r w:rsidRPr="00C52D87">
        <w:rPr>
          <w:rFonts w:asciiTheme="majorBidi" w:hAnsiTheme="majorBidi" w:cstheme="majorBidi"/>
          <w:sz w:val="24"/>
          <w:szCs w:val="24"/>
          <w:lang w:bidi="fa-IR"/>
        </w:rPr>
        <w:fldChar w:fldCharType="end"/>
      </w:r>
      <w:r w:rsidRPr="00C52D87">
        <w:rPr>
          <w:rFonts w:asciiTheme="majorBidi" w:hAnsiTheme="majorBidi" w:cstheme="majorBidi"/>
          <w:sz w:val="24"/>
          <w:szCs w:val="24"/>
          <w:lang w:bidi="fa-IR"/>
        </w:rPr>
        <w:t xml:space="preserve"> and </w:t>
      </w:r>
      <w:r w:rsidRPr="00C52D87">
        <w:rPr>
          <w:rFonts w:asciiTheme="majorBidi" w:hAnsiTheme="majorBidi" w:cstheme="majorBidi"/>
          <w:sz w:val="24"/>
          <w:szCs w:val="24"/>
          <w:lang w:bidi="fa-IR"/>
        </w:rPr>
        <w:fldChar w:fldCharType="begin"/>
      </w:r>
      <w:r w:rsidR="002D1866" w:rsidRPr="00C52D87">
        <w:rPr>
          <w:rFonts w:asciiTheme="majorBidi" w:hAnsiTheme="majorBidi" w:cstheme="majorBidi"/>
          <w:sz w:val="24"/>
          <w:szCs w:val="24"/>
          <w:lang w:bidi="fa-IR"/>
        </w:rPr>
        <w:instrText xml:space="preserve"> ADDIN EN.CITE &lt;EndNote&gt;&lt;Cite&gt;&lt;Author&gt;Deb&lt;/Author&gt;&lt;Year&gt;2017&lt;/Year&gt;&lt;RecNum&gt;10&lt;/RecNum&gt;&lt;DisplayText&gt;(Deb et al., 2017)&lt;/DisplayText&gt;&lt;record&gt;&lt;rec-number&gt;10&lt;/rec-number&gt;&lt;foreign-keys&gt;&lt;key app="EN" db-id="0e5zz9apwxxs5qexv5opwzxrvszfdstwr25p" timestamp="1653909096"&gt;10&lt;/key&gt;&lt;/foreign-keys&gt;&lt;ref-type name="Book Section"&gt;5&lt;/ref-type&gt;&lt;contributors&gt;&lt;authors&gt;&lt;author&gt;Deb, Kalyanmoy&lt;/author&gt;&lt;author&gt;Hussein, Rayan&lt;/author&gt;&lt;author&gt;Roy, Proteek&lt;/author&gt;&lt;author&gt;Toscano, Gregorio&lt;/author&gt;&lt;/authors&gt;&lt;secondary-authors&gt;&lt;author&gt;Trautmann, Heike&lt;/author&gt;&lt;author&gt;Rudolph, Günter&lt;/author&gt;&lt;author&gt;Klamroth, Kathrin&lt;/author&gt;&lt;author&gt;Schütze, Oliver&lt;/author&gt;&lt;author&gt;Wiecek, Margaret&lt;/author&gt;&lt;author&gt;Jin, Yaochu&lt;/author&gt;&lt;author&gt;Grimme, Christian&lt;/author&gt;&lt;/secondary-authors&gt;&lt;/contributors&gt;&lt;titles&gt;&lt;title&gt;Classifying metamodeling methods for evolutionary multi-objective optimization: first results&lt;/title&gt;&lt;secondary-title&gt;Evolutionary Multi-Criterion Optimization: 9th International Conference, EMO 2017, Münster, Germany, March 19-22, 2017, Proceedings&lt;/secondary-title&gt;&lt;/titles&gt;&lt;pages&gt;160-175&lt;/pages&gt;&lt;dates&gt;&lt;year&gt;2017&lt;/year&gt;&lt;/dates&gt;&lt;pub-location&gt;Cham&lt;/pub-location&gt;&lt;publisher&gt;Springer International Publishing&lt;/publisher&gt;&lt;isbn&gt;978-3-319-54157-0&lt;/isbn&gt;&lt;label&gt;Deb2017&lt;/label&gt;&lt;urls&gt;&lt;related-urls&gt;&lt;url&gt;http://dx.doi.org/10.1007/978-3-319-54157-0_12&lt;/url&gt;&lt;/related-urls&gt;&lt;/urls&gt;&lt;electronic-resource-num&gt;10.1007/978-3-319-54157-0_12&lt;/electronic-resource-num&gt;&lt;/record&gt;&lt;/Cite&gt;&lt;/EndNote&gt;</w:instrText>
      </w:r>
      <w:r w:rsidRPr="00C52D87">
        <w:rPr>
          <w:rFonts w:asciiTheme="majorBidi" w:hAnsiTheme="majorBidi" w:cstheme="majorBidi"/>
          <w:sz w:val="24"/>
          <w:szCs w:val="24"/>
          <w:lang w:bidi="fa-IR"/>
        </w:rPr>
        <w:fldChar w:fldCharType="separate"/>
      </w:r>
      <w:r w:rsidR="002D1866" w:rsidRPr="00C52D87">
        <w:rPr>
          <w:rFonts w:asciiTheme="majorBidi" w:hAnsiTheme="majorBidi" w:cstheme="majorBidi"/>
          <w:noProof/>
          <w:sz w:val="24"/>
          <w:szCs w:val="24"/>
          <w:lang w:bidi="fa-IR"/>
        </w:rPr>
        <w:t>(Deb et al., 2017)</w:t>
      </w:r>
      <w:r w:rsidRPr="00C52D87">
        <w:rPr>
          <w:rFonts w:asciiTheme="majorBidi" w:hAnsiTheme="majorBidi" w:cstheme="majorBidi"/>
          <w:sz w:val="24"/>
          <w:szCs w:val="24"/>
          <w:lang w:bidi="fa-IR"/>
        </w:rPr>
        <w:fldChar w:fldCharType="end"/>
      </w:r>
      <w:r w:rsidRPr="00C52D87">
        <w:rPr>
          <w:rFonts w:asciiTheme="majorBidi" w:hAnsiTheme="majorBidi" w:cstheme="majorBidi"/>
          <w:sz w:val="24"/>
          <w:szCs w:val="24"/>
          <w:lang w:bidi="fa-IR"/>
        </w:rPr>
        <w:t xml:space="preserve"> applied two distinct selecting functions based on the following two recent ideas: (i) the KKT proximity measure function and (ii) the multimodal-based evolutionary multiple-objective (MEMO) selection function. Subsequently, they apply outcome surrogate modeling approaches to several standard two- and three-objective constrained and unconstrained test problems; the authors compared the efficiency of two surrogate modeling approaches, </w:t>
      </w:r>
      <w:r w:rsidR="00434501" w:rsidRPr="00C52D87">
        <w:rPr>
          <w:rFonts w:asciiTheme="majorBidi" w:hAnsiTheme="majorBidi" w:cstheme="majorBidi"/>
          <w:sz w:val="24"/>
          <w:szCs w:val="24"/>
          <w:lang w:bidi="fa-IR"/>
        </w:rPr>
        <w:t>that is</w:t>
      </w:r>
      <w:r w:rsidRPr="00C52D87">
        <w:rPr>
          <w:rFonts w:asciiTheme="majorBidi" w:hAnsiTheme="majorBidi" w:cstheme="majorBidi"/>
          <w:sz w:val="24"/>
          <w:szCs w:val="24"/>
          <w:lang w:bidi="fa-IR"/>
        </w:rPr>
        <w:t xml:space="preserve">, ANN and </w:t>
      </w:r>
      <w:r w:rsidR="000E29D3" w:rsidRPr="00C52D87">
        <w:rPr>
          <w:rFonts w:asciiTheme="majorBidi" w:hAnsiTheme="majorBidi" w:cstheme="majorBidi"/>
          <w:sz w:val="24"/>
          <w:szCs w:val="24"/>
          <w:lang w:bidi="fa-IR"/>
        </w:rPr>
        <w:t>Kriging</w:t>
      </w:r>
      <w:r w:rsidRPr="00C52D87">
        <w:rPr>
          <w:rFonts w:asciiTheme="majorBidi" w:hAnsiTheme="majorBidi" w:cstheme="majorBidi"/>
          <w:sz w:val="24"/>
          <w:szCs w:val="24"/>
          <w:lang w:bidi="fa-IR"/>
        </w:rPr>
        <w:t>, by applying these selection function methods to these problems. According to their results, the performance of the MEMO-based approach is high, and the ANN surrogate modeling technique is generally better able to approximate the multimodal selection function landscape portrayed by the overall approach. Additionally, the MEMO selection function enables the process to be completed using only a fraction of the solution evaluations (limited to 500 to 2000) compared to the hundreds of thousands of solution assessments.</w:t>
      </w:r>
      <w:bookmarkEnd w:id="717"/>
      <w:r w:rsidRPr="00C52D87">
        <w:rPr>
          <w:rFonts w:asciiTheme="majorBidi" w:hAnsiTheme="majorBidi" w:cstheme="majorBidi"/>
          <w:sz w:val="24"/>
          <w:szCs w:val="24"/>
          <w:lang w:bidi="fa-IR"/>
        </w:rPr>
        <w:t xml:space="preserve"> </w:t>
      </w:r>
    </w:p>
    <w:p w14:paraId="60CE9646" w14:textId="77777777" w:rsidR="00055320" w:rsidRPr="00C52D87" w:rsidRDefault="00055320" w:rsidP="005F3D42">
      <w:pPr>
        <w:spacing w:line="480" w:lineRule="auto"/>
        <w:rPr>
          <w:rFonts w:asciiTheme="majorBidi" w:hAnsiTheme="majorBidi" w:cstheme="majorBidi"/>
          <w:sz w:val="24"/>
          <w:szCs w:val="24"/>
          <w:lang w:bidi="fa-IR"/>
        </w:rPr>
      </w:pPr>
      <w:bookmarkStart w:id="719" w:name="_Toc107502850"/>
      <w:r w:rsidRPr="00C52D87">
        <w:rPr>
          <w:rFonts w:asciiTheme="majorBidi" w:hAnsiTheme="majorBidi" w:cstheme="majorBidi"/>
          <w:sz w:val="24"/>
          <w:szCs w:val="24"/>
          <w:lang w:bidi="fa-IR"/>
        </w:rPr>
        <w:t xml:space="preserve">Therefore, Deb and co-authors conclude that the MEMO method and ANN are </w:t>
      </w:r>
      <w:r w:rsidRPr="00C52D87">
        <w:rPr>
          <w:rFonts w:asciiTheme="majorBidi" w:hAnsiTheme="majorBidi" w:cstheme="majorBidi"/>
          <w:b/>
          <w:bCs/>
          <w:color w:val="44546A" w:themeColor="text2"/>
          <w:sz w:val="24"/>
          <w:szCs w:val="24"/>
          <w:lang w:bidi="fa-IR"/>
        </w:rPr>
        <w:t>more</w:t>
      </w:r>
      <w:r w:rsidRPr="00C52D87">
        <w:rPr>
          <w:rFonts w:asciiTheme="majorBidi" w:hAnsiTheme="majorBidi" w:cstheme="majorBidi"/>
          <w:color w:val="44546A" w:themeColor="text2"/>
          <w:sz w:val="24"/>
          <w:szCs w:val="24"/>
          <w:lang w:bidi="fa-IR"/>
        </w:rPr>
        <w:t xml:space="preserve"> </w:t>
      </w:r>
      <w:r w:rsidRPr="00C52D87">
        <w:rPr>
          <w:rFonts w:asciiTheme="majorBidi" w:hAnsiTheme="majorBidi" w:cstheme="majorBidi"/>
          <w:sz w:val="24"/>
          <w:szCs w:val="24"/>
          <w:lang w:bidi="fa-IR"/>
        </w:rPr>
        <w:t>appropriate if the goal is to reduce the number of runs and, accordingly, the required time of the surrogate modeling process. Based on their recommendation, the use of different architectures and deeper ANNs</w:t>
      </w:r>
      <w:r w:rsidRPr="00C52D87">
        <w:rPr>
          <w:rFonts w:asciiTheme="majorBidi" w:hAnsiTheme="majorBidi" w:cstheme="majorBidi"/>
          <w:b/>
          <w:bCs/>
          <w:sz w:val="24"/>
          <w:szCs w:val="24"/>
          <w:lang w:bidi="fa-IR"/>
        </w:rPr>
        <w:t xml:space="preserve"> </w:t>
      </w:r>
      <w:r w:rsidRPr="00C52D87">
        <w:rPr>
          <w:rFonts w:asciiTheme="majorBidi" w:hAnsiTheme="majorBidi" w:cstheme="majorBidi"/>
          <w:sz w:val="24"/>
          <w:szCs w:val="24"/>
          <w:lang w:bidi="fa-IR"/>
        </w:rPr>
        <w:t>for better accuracy models, the use of other selection function modeling after successful EMO approaches and extending the approach to many-objective</w:t>
      </w:r>
      <w:r w:rsidRPr="00C52D87">
        <w:rPr>
          <w:rFonts w:asciiTheme="majorBidi" w:hAnsiTheme="majorBidi" w:cstheme="majorBidi"/>
          <w:b/>
          <w:bCs/>
          <w:sz w:val="24"/>
          <w:szCs w:val="24"/>
          <w:lang w:bidi="fa-IR"/>
        </w:rPr>
        <w:t xml:space="preserve"> </w:t>
      </w:r>
      <w:r w:rsidRPr="00C52D87">
        <w:rPr>
          <w:rFonts w:asciiTheme="majorBidi" w:hAnsiTheme="majorBidi" w:cstheme="majorBidi"/>
          <w:sz w:val="24"/>
          <w:szCs w:val="24"/>
          <w:lang w:bidi="fa-IR"/>
        </w:rPr>
        <w:t>problems need to be further studied and are suggested as future research topics.</w:t>
      </w:r>
      <w:bookmarkEnd w:id="719"/>
    </w:p>
    <w:p w14:paraId="7067D591" w14:textId="56FC25C1" w:rsidR="00055320" w:rsidRPr="00C52D87" w:rsidRDefault="00055320" w:rsidP="005F3D42">
      <w:pPr>
        <w:spacing w:line="480" w:lineRule="auto"/>
        <w:rPr>
          <w:rFonts w:asciiTheme="majorBidi" w:hAnsiTheme="majorBidi" w:cstheme="majorBidi"/>
          <w:sz w:val="24"/>
          <w:szCs w:val="24"/>
        </w:rPr>
      </w:pPr>
      <w:bookmarkStart w:id="720" w:name="_Toc107502851"/>
      <w:bookmarkEnd w:id="718"/>
      <w:r w:rsidRPr="00C52D87">
        <w:rPr>
          <w:rFonts w:asciiTheme="majorBidi" w:hAnsiTheme="majorBidi" w:cstheme="majorBidi"/>
          <w:sz w:val="24"/>
          <w:szCs w:val="24"/>
        </w:rPr>
        <w:t>The authors also increased the understanding of</w:t>
      </w:r>
      <w:r w:rsidRPr="00C52D87">
        <w:rPr>
          <w:rFonts w:asciiTheme="majorBidi" w:hAnsiTheme="majorBidi" w:cstheme="majorBidi"/>
          <w:sz w:val="24"/>
          <w:szCs w:val="24"/>
          <w:lang w:bidi="fa-IR"/>
        </w:rPr>
        <w:t xml:space="preserve"> </w:t>
      </w:r>
      <w:r w:rsidRPr="00C52D87">
        <w:rPr>
          <w:rFonts w:asciiTheme="majorBidi" w:hAnsiTheme="majorBidi" w:cstheme="majorBidi"/>
          <w:sz w:val="24"/>
          <w:szCs w:val="24"/>
        </w:rPr>
        <w:t>the behavior of EMO approaches when confronting a substantial number of</w:t>
      </w:r>
      <w:r w:rsidRPr="00C52D87">
        <w:rPr>
          <w:rFonts w:asciiTheme="majorBidi" w:hAnsiTheme="majorBidi" w:cstheme="majorBidi"/>
          <w:sz w:val="24"/>
          <w:szCs w:val="24"/>
          <w:lang w:bidi="fa-IR"/>
        </w:rPr>
        <w:t xml:space="preserve"> </w:t>
      </w:r>
      <w:r w:rsidRPr="00C52D87">
        <w:rPr>
          <w:rFonts w:asciiTheme="majorBidi" w:hAnsiTheme="majorBidi" w:cstheme="majorBidi"/>
          <w:sz w:val="24"/>
          <w:szCs w:val="24"/>
        </w:rPr>
        <w:t>objectives and proposed some initial empirical analyses</w:t>
      </w:r>
      <w:r w:rsidRPr="00C52D87">
        <w:rPr>
          <w:rFonts w:asciiTheme="majorBidi" w:hAnsiTheme="majorBidi" w:cstheme="majorBidi"/>
          <w:sz w:val="24"/>
          <w:szCs w:val="24"/>
          <w:lang w:bidi="fa-IR"/>
        </w:rPr>
        <w:t xml:space="preserve"> </w:t>
      </w:r>
      <w:r w:rsidRPr="00C52D87">
        <w:rPr>
          <w:rFonts w:asciiTheme="majorBidi" w:hAnsiTheme="majorBidi" w:cstheme="majorBidi"/>
          <w:sz w:val="24"/>
          <w:szCs w:val="24"/>
        </w:rPr>
        <w:t xml:space="preserve">for multiple problems with multiple objectives </w:t>
      </w:r>
      <w:r w:rsidRPr="00C52D87">
        <w:rPr>
          <w:rFonts w:asciiTheme="majorBidi" w:hAnsiTheme="majorBidi" w:cstheme="majorBidi"/>
          <w:sz w:val="24"/>
          <w:szCs w:val="24"/>
        </w:rPr>
        <w:fldChar w:fldCharType="begin"/>
      </w:r>
      <w:r w:rsidR="002D1866" w:rsidRPr="00C52D87">
        <w:rPr>
          <w:rFonts w:asciiTheme="majorBidi" w:hAnsiTheme="majorBidi" w:cstheme="majorBidi"/>
          <w:sz w:val="24"/>
          <w:szCs w:val="24"/>
        </w:rPr>
        <w:instrText xml:space="preserve"> ADDIN EN.CITE &lt;EndNote&gt;&lt;Cite&gt;&lt;Author&gt;Li&lt;/Author&gt;&lt;Year&gt;2017&lt;/Year&gt;&lt;RecNum&gt;11&lt;/RecNum&gt;&lt;DisplayText&gt;(Li et al., 2017)&lt;/DisplayText&gt;&lt;record&gt;&lt;rec-number&gt;11&lt;/rec-number&gt;&lt;foreign-keys&gt;&lt;key app="EN" db-id="0e5zz9apwxxs5qexv5opwzxrvszfdstwr25p" timestamp="1653909096"&gt;11&lt;/key&gt;&lt;/foreign-keys&gt;&lt;ref-type name="Conference Proceedings"&gt;10&lt;/ref-type&gt;&lt;contributors&gt;&lt;authors&gt;&lt;author&gt;Li, Ke&lt;/author&gt;&lt;author&gt;Deb, Kalyanmoy&lt;/author&gt;&lt;author&gt;Altinoz, Tolga&lt;/author&gt;&lt;author&gt;Yao, Xin&lt;/author&gt;&lt;/authors&gt;&lt;/contributors&gt;&lt;titles&gt;&lt;title&gt;Empirical investigations of reference point based methods when facing a massively large number of objectives: First results&lt;/title&gt;&lt;secondary-title&gt;International Conference on Evolutionary Multi-Criterion Optimization&lt;/secondary-title&gt;&lt;/titles&gt;&lt;pages&gt;390-405&lt;/pages&gt;&lt;dates&gt;&lt;year&gt;2017&lt;/year&gt;&lt;/dates&gt;&lt;publisher&gt;Springer&lt;/publisher&gt;&lt;urls&gt;&lt;/urls&gt;&lt;/record&gt;&lt;/Cite&gt;&lt;/EndNote&gt;</w:instrText>
      </w:r>
      <w:r w:rsidRPr="00C52D87">
        <w:rPr>
          <w:rFonts w:asciiTheme="majorBidi" w:hAnsiTheme="majorBidi" w:cstheme="majorBidi"/>
          <w:sz w:val="24"/>
          <w:szCs w:val="24"/>
        </w:rPr>
        <w:fldChar w:fldCharType="separate"/>
      </w:r>
      <w:r w:rsidR="002D1866" w:rsidRPr="00C52D87">
        <w:rPr>
          <w:rFonts w:asciiTheme="majorBidi" w:hAnsiTheme="majorBidi" w:cstheme="majorBidi"/>
          <w:noProof/>
          <w:sz w:val="24"/>
          <w:szCs w:val="24"/>
        </w:rPr>
        <w:t>(Li et al., 2017)</w:t>
      </w:r>
      <w:r w:rsidRPr="00C52D87">
        <w:rPr>
          <w:rFonts w:asciiTheme="majorBidi" w:hAnsiTheme="majorBidi" w:cstheme="majorBidi"/>
          <w:sz w:val="24"/>
          <w:szCs w:val="24"/>
        </w:rPr>
        <w:fldChar w:fldCharType="end"/>
      </w:r>
      <w:r w:rsidRPr="00C52D87">
        <w:rPr>
          <w:rFonts w:asciiTheme="majorBidi" w:hAnsiTheme="majorBidi" w:cstheme="majorBidi"/>
          <w:sz w:val="24"/>
          <w:szCs w:val="24"/>
        </w:rPr>
        <w:t xml:space="preserve">. </w:t>
      </w:r>
      <w:r w:rsidRPr="00C52D87">
        <w:rPr>
          <w:rFonts w:asciiTheme="majorBidi" w:hAnsiTheme="majorBidi" w:cstheme="majorBidi"/>
          <w:bCs/>
          <w:sz w:val="24"/>
          <w:szCs w:val="24"/>
        </w:rPr>
        <w:t>The authors found that the reference-point-based Nondominated Sorting Genetic Algorithm II (R-NSGA-II), which is suggested when searching for a region of interest (ROI)s, results in very competitive and consistent solutions for addressing problems with many objectives.</w:t>
      </w:r>
      <w:bookmarkEnd w:id="720"/>
    </w:p>
    <w:p w14:paraId="5A790938" w14:textId="438C4C12" w:rsidR="00055320" w:rsidRPr="00C52D87" w:rsidRDefault="00055320" w:rsidP="005F3D42">
      <w:pPr>
        <w:spacing w:line="480" w:lineRule="auto"/>
        <w:rPr>
          <w:rFonts w:asciiTheme="majorBidi" w:hAnsiTheme="majorBidi" w:cstheme="majorBidi"/>
          <w:sz w:val="24"/>
          <w:szCs w:val="24"/>
          <w:rtl/>
        </w:rPr>
      </w:pPr>
      <w:bookmarkStart w:id="721" w:name="_Toc107502852"/>
      <w:r w:rsidRPr="00C52D87">
        <w:rPr>
          <w:rFonts w:asciiTheme="majorBidi" w:hAnsiTheme="majorBidi" w:cstheme="majorBidi"/>
          <w:sz w:val="24"/>
          <w:szCs w:val="24"/>
        </w:rPr>
        <w:t xml:space="preserve">In addition to the extensive work investigating massive objectives and constraints, in </w:t>
      </w:r>
      <w:r w:rsidRPr="00C52D87">
        <w:rPr>
          <w:rFonts w:asciiTheme="majorBidi" w:hAnsiTheme="majorBidi" w:cstheme="majorBidi"/>
          <w:sz w:val="24"/>
          <w:szCs w:val="24"/>
        </w:rPr>
        <w:fldChar w:fldCharType="begin"/>
      </w:r>
      <w:r w:rsidR="002D1866" w:rsidRPr="00C52D87">
        <w:rPr>
          <w:rFonts w:asciiTheme="majorBidi" w:hAnsiTheme="majorBidi" w:cstheme="majorBidi"/>
          <w:sz w:val="24"/>
          <w:szCs w:val="24"/>
        </w:rPr>
        <w:instrText xml:space="preserve"> ADDIN EN.CITE &lt;EndNote&gt;&lt;Cite&gt;&lt;Author&gt;Deb&lt;/Author&gt;&lt;Year&gt;2016&lt;/Year&gt;&lt;RecNum&gt;185&lt;/RecNum&gt;&lt;DisplayText&gt;(Deb and Myburgh, 2016)&lt;/DisplayText&gt;&lt;record&gt;&lt;rec-number&gt;185&lt;/rec-number&gt;&lt;foreign-keys&gt;&lt;key app="EN" db-id="0e5zz9apwxxs5qexv5opwzxrvszfdstwr25p" timestamp="1653909119"&gt;185&lt;/key&gt;&lt;/foreign-keys&gt;&lt;ref-type name="Conference Proceedings"&gt;10&lt;/ref-type&gt;&lt;contributors&gt;&lt;authors&gt;&lt;author&gt;Deb, Kalyanmoy&lt;/author&gt;&lt;author&gt;Myburgh, Christie&lt;/author&gt;&lt;/authors&gt;&lt;/contributors&gt;&lt;titles&gt;&lt;title&gt;Breaking the billion-variable barrier in real-world optimization using a customized evolutionary algorithm&lt;/title&gt;&lt;secondary-title&gt;Proceedings of the 2016 on Genetic and Evolutionary Computation Conference&lt;/secondary-title&gt;&lt;/titles&gt;&lt;pages&gt;653-660&lt;/pages&gt;&lt;dates&gt;&lt;year&gt;2016&lt;/year&gt;&lt;/dates&gt;&lt;pub-location&gt;Denver, USA&lt;/pub-location&gt;&lt;publisher&gt;ACM&lt;/publisher&gt;&lt;isbn&gt;145034206X&lt;/isbn&gt;&lt;urls&gt;&lt;/urls&gt;&lt;/record&gt;&lt;/Cite&gt;&lt;/EndNote&gt;</w:instrText>
      </w:r>
      <w:r w:rsidRPr="00C52D87">
        <w:rPr>
          <w:rFonts w:asciiTheme="majorBidi" w:hAnsiTheme="majorBidi" w:cstheme="majorBidi"/>
          <w:sz w:val="24"/>
          <w:szCs w:val="24"/>
        </w:rPr>
        <w:fldChar w:fldCharType="separate"/>
      </w:r>
      <w:r w:rsidR="002D1866" w:rsidRPr="00C52D87">
        <w:rPr>
          <w:rFonts w:asciiTheme="majorBidi" w:hAnsiTheme="majorBidi" w:cstheme="majorBidi"/>
          <w:noProof/>
          <w:sz w:val="24"/>
          <w:szCs w:val="24"/>
        </w:rPr>
        <w:t>(Deb and Myburgh, 2016)</w:t>
      </w:r>
      <w:r w:rsidRPr="00C52D87">
        <w:rPr>
          <w:rFonts w:asciiTheme="majorBidi" w:hAnsiTheme="majorBidi" w:cstheme="majorBidi"/>
          <w:sz w:val="24"/>
          <w:szCs w:val="24"/>
        </w:rPr>
        <w:fldChar w:fldCharType="end"/>
      </w:r>
      <w:r w:rsidRPr="00C52D87">
        <w:rPr>
          <w:rFonts w:asciiTheme="majorBidi" w:hAnsiTheme="majorBidi" w:cstheme="majorBidi"/>
          <w:sz w:val="24"/>
          <w:szCs w:val="24"/>
        </w:rPr>
        <w:t xml:space="preserve">, the authors proposed a method to simultaneously meet the </w:t>
      </w:r>
      <w:r w:rsidRPr="00C52D87">
        <w:rPr>
          <w:rFonts w:asciiTheme="majorBidi" w:hAnsiTheme="majorBidi" w:cstheme="majorBidi"/>
          <w:bCs/>
          <w:sz w:val="24"/>
          <w:szCs w:val="24"/>
        </w:rPr>
        <w:t>time and size requirements</w:t>
      </w:r>
      <w:r w:rsidRPr="00C52D87">
        <w:rPr>
          <w:rFonts w:asciiTheme="majorBidi" w:hAnsiTheme="majorBidi" w:cstheme="majorBidi"/>
          <w:sz w:val="24"/>
          <w:szCs w:val="24"/>
        </w:rPr>
        <w:t xml:space="preserve">. </w:t>
      </w:r>
      <w:r w:rsidRPr="00C52D87">
        <w:rPr>
          <w:rFonts w:asciiTheme="majorBidi" w:hAnsiTheme="majorBidi" w:cstheme="majorBidi"/>
          <w:bCs/>
          <w:sz w:val="24"/>
          <w:szCs w:val="24"/>
        </w:rPr>
        <w:t>Evolutionary Algorithms (EAs) can meet the size requirements suitably, but the run time is not efficient using these methods.</w:t>
      </w:r>
      <w:r w:rsidRPr="00C52D87">
        <w:rPr>
          <w:rFonts w:asciiTheme="majorBidi" w:hAnsiTheme="majorBidi" w:cstheme="majorBidi"/>
          <w:sz w:val="24"/>
          <w:szCs w:val="24"/>
        </w:rPr>
        <w:t xml:space="preserve"> However, in this study, Deb et al. proposed a method that can identify the optimum solution very quickly with 300 to 2000 integer variables. Additionally, the method can manage computational complexity by addressing </w:t>
      </w:r>
      <w:r w:rsidRPr="00C52D87">
        <w:rPr>
          <w:rFonts w:asciiTheme="majorBidi" w:hAnsiTheme="majorBidi" w:cstheme="majorBidi"/>
          <w:bCs/>
          <w:sz w:val="24"/>
          <w:szCs w:val="24"/>
        </w:rPr>
        <w:t>50000 to 10</w:t>
      </w:r>
      <w:r w:rsidRPr="00C52D87">
        <w:rPr>
          <w:rFonts w:asciiTheme="majorBidi" w:hAnsiTheme="majorBidi" w:cstheme="majorBidi"/>
          <w:bCs/>
          <w:sz w:val="24"/>
          <w:szCs w:val="24"/>
          <w:vertAlign w:val="superscript"/>
        </w:rPr>
        <w:t>9</w:t>
      </w:r>
      <w:r w:rsidRPr="00C52D87">
        <w:rPr>
          <w:rFonts w:asciiTheme="majorBidi" w:hAnsiTheme="majorBidi" w:cstheme="majorBidi"/>
          <w:bCs/>
          <w:sz w:val="24"/>
          <w:szCs w:val="24"/>
        </w:rPr>
        <w:t xml:space="preserve"> variables</w:t>
      </w:r>
      <w:r w:rsidRPr="00C52D87">
        <w:rPr>
          <w:rFonts w:asciiTheme="majorBidi" w:hAnsiTheme="majorBidi" w:cstheme="majorBidi"/>
          <w:sz w:val="24"/>
          <w:szCs w:val="24"/>
        </w:rPr>
        <w:t>. It is very promising that the authors can solve such a large problem in seconds.</w:t>
      </w:r>
      <w:bookmarkEnd w:id="721"/>
      <w:r w:rsidRPr="00C52D87">
        <w:rPr>
          <w:rFonts w:asciiTheme="majorBidi" w:hAnsiTheme="majorBidi" w:cstheme="majorBidi"/>
          <w:sz w:val="24"/>
          <w:szCs w:val="24"/>
        </w:rPr>
        <w:t xml:space="preserve"> </w:t>
      </w:r>
    </w:p>
    <w:p w14:paraId="706398C2" w14:textId="6F9EC7FE" w:rsidR="00055320" w:rsidRPr="00C52D87" w:rsidRDefault="00653F15" w:rsidP="005F3D42">
      <w:pPr>
        <w:spacing w:line="480" w:lineRule="auto"/>
        <w:rPr>
          <w:rFonts w:asciiTheme="majorBidi" w:hAnsiTheme="majorBidi" w:cstheme="majorBidi"/>
          <w:sz w:val="24"/>
          <w:szCs w:val="24"/>
        </w:rPr>
      </w:pPr>
      <w:r w:rsidRPr="00C52D87">
        <w:rPr>
          <w:rFonts w:asciiTheme="majorBidi" w:hAnsiTheme="majorBidi" w:cstheme="majorBidi"/>
          <w:sz w:val="24"/>
          <w:szCs w:val="24"/>
        </w:rPr>
        <w:t xml:space="preserve">A </w:t>
      </w:r>
      <w:r w:rsidRPr="00C52D87">
        <w:rPr>
          <w:rFonts w:asciiTheme="majorBidi" w:hAnsiTheme="majorBidi" w:cstheme="majorBidi"/>
          <w:bCs/>
          <w:sz w:val="24"/>
          <w:szCs w:val="24"/>
        </w:rPr>
        <w:t>cross-validation</w:t>
      </w:r>
      <w:r w:rsidRPr="00C52D87">
        <w:rPr>
          <w:rFonts w:asciiTheme="majorBidi" w:hAnsiTheme="majorBidi" w:cstheme="majorBidi"/>
          <w:sz w:val="24"/>
          <w:szCs w:val="24"/>
        </w:rPr>
        <w:t xml:space="preserve"> method is propose for creating more accurate surrogates</w:t>
      </w:r>
      <w:bookmarkStart w:id="722" w:name="_Toc107502853"/>
      <w:r w:rsidR="006168D2" w:rsidRPr="00C52D87">
        <w:rPr>
          <w:rFonts w:asciiTheme="majorBidi" w:hAnsiTheme="majorBidi" w:cstheme="majorBidi"/>
          <w:sz w:val="24"/>
          <w:szCs w:val="24"/>
        </w:rPr>
        <w:t xml:space="preserve"> </w:t>
      </w:r>
      <w:r w:rsidR="00C323C0" w:rsidRPr="00C52D87">
        <w:rPr>
          <w:rFonts w:asciiTheme="majorBidi" w:hAnsiTheme="majorBidi" w:cstheme="majorBidi"/>
          <w:sz w:val="24"/>
          <w:szCs w:val="24"/>
        </w:rPr>
        <w:fldChar w:fldCharType="begin"/>
      </w:r>
      <w:r w:rsidR="00C323C0" w:rsidRPr="00C52D87">
        <w:rPr>
          <w:rFonts w:asciiTheme="majorBidi" w:hAnsiTheme="majorBidi" w:cstheme="majorBidi"/>
          <w:sz w:val="24"/>
          <w:szCs w:val="24"/>
        </w:rPr>
        <w:instrText xml:space="preserve"> ADDIN EN.CITE &lt;EndNote&gt;&lt;Cite&gt;&lt;Author&gt;Viana&lt;/Author&gt;&lt;Year&gt;2010&lt;/Year&gt;&lt;RecNum&gt;186&lt;/RecNum&gt;&lt;DisplayText&gt;(Viana et al., 2010b)&lt;/DisplayText&gt;&lt;record&gt;&lt;rec-number&gt;186&lt;/rec-number&gt;&lt;foreign-keys&gt;&lt;key app="EN" db-id="0e5zz9apwxxs5qexv5opwzxrvszfdstwr25p" timestamp="1653909119"&gt;186&lt;/key&gt;&lt;/foreign-keys&gt;&lt;ref-type name="Journal Article"&gt;17&lt;/ref-type&gt;&lt;contributors&gt;&lt;authors&gt;&lt;author&gt;Viana, Felipe AC&lt;/author&gt;&lt;author&gt;Picheny, Victor&lt;/author&gt;&lt;author&gt;Haftka, Raphael T.&lt;/author&gt;&lt;/authors&gt;&lt;/contributors&gt;&lt;titles&gt;&lt;title&gt;Using cross validation to design conservative surrogates&lt;/title&gt;&lt;secondary-title&gt;AIAA Journal&lt;/secondary-title&gt;&lt;/titles&gt;&lt;periodical&gt;&lt;full-title&gt;AIAA Journal&lt;/full-title&gt;&lt;/periodical&gt;&lt;pages&gt;2286-2298&lt;/pages&gt;&lt;volume&gt;48&lt;/volume&gt;&lt;number&gt;10&lt;/number&gt;&lt;dates&gt;&lt;year&gt;2010&lt;/year&gt;&lt;pub-dates&gt;&lt;date&gt;2010/10/01&lt;/date&gt;&lt;/pub-dates&gt;&lt;/dates&gt;&lt;publisher&gt;American Institute of Aeronautics and Astronautics&lt;/publisher&gt;&lt;isbn&gt;0001-1452&lt;/isbn&gt;&lt;urls&gt;&lt;related-urls&gt;&lt;url&gt;http://dx.doi.org/10.2514/1.J050327&lt;/url&gt;&lt;/related-urls&gt;&lt;/urls&gt;&lt;electronic-resource-num&gt;10.2514/1.J050327&lt;/electronic-resource-num&gt;&lt;access-date&gt;2017/04/05&lt;/access-date&gt;&lt;/record&gt;&lt;/Cite&gt;&lt;/EndNote&gt;</w:instrText>
      </w:r>
      <w:r w:rsidR="00C323C0" w:rsidRPr="00C52D87">
        <w:rPr>
          <w:rFonts w:asciiTheme="majorBidi" w:hAnsiTheme="majorBidi" w:cstheme="majorBidi"/>
          <w:sz w:val="24"/>
          <w:szCs w:val="24"/>
        </w:rPr>
        <w:fldChar w:fldCharType="separate"/>
      </w:r>
      <w:r w:rsidR="00C323C0" w:rsidRPr="00C52D87">
        <w:rPr>
          <w:rFonts w:asciiTheme="majorBidi" w:hAnsiTheme="majorBidi" w:cstheme="majorBidi"/>
          <w:noProof/>
          <w:sz w:val="24"/>
          <w:szCs w:val="24"/>
        </w:rPr>
        <w:t>(Viana et al., 2010b)</w:t>
      </w:r>
      <w:r w:rsidR="00C323C0" w:rsidRPr="00C52D87">
        <w:rPr>
          <w:rFonts w:asciiTheme="majorBidi" w:hAnsiTheme="majorBidi" w:cstheme="majorBidi"/>
          <w:sz w:val="24"/>
          <w:szCs w:val="24"/>
        </w:rPr>
        <w:fldChar w:fldCharType="end"/>
      </w:r>
      <w:r w:rsidR="00055320" w:rsidRPr="00C52D87">
        <w:rPr>
          <w:rFonts w:asciiTheme="majorBidi" w:hAnsiTheme="majorBidi" w:cstheme="majorBidi"/>
          <w:sz w:val="24"/>
          <w:szCs w:val="24"/>
        </w:rPr>
        <w:t xml:space="preserve">. The authors found that cross-validation is useful for surrogate selection, although it is </w:t>
      </w:r>
      <w:r w:rsidR="00055320" w:rsidRPr="00C52D87">
        <w:rPr>
          <w:rFonts w:asciiTheme="majorBidi" w:hAnsiTheme="majorBidi" w:cstheme="majorBidi"/>
          <w:bCs/>
          <w:sz w:val="24"/>
          <w:szCs w:val="24"/>
        </w:rPr>
        <w:t>inaccurate when there are few data points</w:t>
      </w:r>
      <w:r w:rsidR="006168D2" w:rsidRPr="00C52D87">
        <w:rPr>
          <w:rFonts w:asciiTheme="majorBidi" w:hAnsiTheme="majorBidi" w:cstheme="majorBidi"/>
          <w:sz w:val="24"/>
          <w:szCs w:val="24"/>
        </w:rPr>
        <w:t xml:space="preserve"> </w:t>
      </w:r>
      <w:r w:rsidR="00C323C0" w:rsidRPr="00C52D87">
        <w:rPr>
          <w:rFonts w:asciiTheme="majorBidi" w:hAnsiTheme="majorBidi" w:cstheme="majorBidi"/>
          <w:sz w:val="24"/>
          <w:szCs w:val="24"/>
        </w:rPr>
        <w:fldChar w:fldCharType="begin"/>
      </w:r>
      <w:r w:rsidR="00C323C0" w:rsidRPr="00C52D87">
        <w:rPr>
          <w:rFonts w:asciiTheme="majorBidi" w:hAnsiTheme="majorBidi" w:cstheme="majorBidi"/>
          <w:sz w:val="24"/>
          <w:szCs w:val="24"/>
        </w:rPr>
        <w:instrText xml:space="preserve"> ADDIN EN.CITE &lt;EndNote&gt;&lt;Cite&gt;&lt;Author&gt;Viana&lt;/Author&gt;&lt;Year&gt;2010&lt;/Year&gt;&lt;RecNum&gt;186&lt;/RecNum&gt;&lt;DisplayText&gt;(Viana et al., 2010b)&lt;/DisplayText&gt;&lt;record&gt;&lt;rec-number&gt;186&lt;/rec-number&gt;&lt;foreign-keys&gt;&lt;key app="EN" db-id="0e5zz9apwxxs5qexv5opwzxrvszfdstwr25p" timestamp="1653909119"&gt;186&lt;/key&gt;&lt;/foreign-keys&gt;&lt;ref-type name="Journal Article"&gt;17&lt;/ref-type&gt;&lt;contributors&gt;&lt;authors&gt;&lt;author&gt;Viana, Felipe AC&lt;/author&gt;&lt;author&gt;Picheny, Victor&lt;/author&gt;&lt;author&gt;Haftka, Raphael T.&lt;/author&gt;&lt;/authors&gt;&lt;/contributors&gt;&lt;titles&gt;&lt;title&gt;Using cross validation to design conservative surrogates&lt;/title&gt;&lt;secondary-title&gt;AIAA Journal&lt;/secondary-title&gt;&lt;/titles&gt;&lt;periodical&gt;&lt;full-title&gt;AIAA Journal&lt;/full-title&gt;&lt;/periodical&gt;&lt;pages&gt;2286-2298&lt;/pages&gt;&lt;volume&gt;48&lt;/volume&gt;&lt;number&gt;10&lt;/number&gt;&lt;dates&gt;&lt;year&gt;2010&lt;/year&gt;&lt;pub-dates&gt;&lt;date&gt;2010/10/01&lt;/date&gt;&lt;/pub-dates&gt;&lt;/dates&gt;&lt;publisher&gt;American Institute of Aeronautics and Astronautics&lt;/publisher&gt;&lt;isbn&gt;0001-1452&lt;/isbn&gt;&lt;urls&gt;&lt;related-urls&gt;&lt;url&gt;http://dx.doi.org/10.2514/1.J050327&lt;/url&gt;&lt;/related-urls&gt;&lt;/urls&gt;&lt;electronic-resource-num&gt;10.2514/1.J050327&lt;/electronic-resource-num&gt;&lt;access-date&gt;2017/04/05&lt;/access-date&gt;&lt;/record&gt;&lt;/Cite&gt;&lt;/EndNote&gt;</w:instrText>
      </w:r>
      <w:r w:rsidR="00C323C0" w:rsidRPr="00C52D87">
        <w:rPr>
          <w:rFonts w:asciiTheme="majorBidi" w:hAnsiTheme="majorBidi" w:cstheme="majorBidi"/>
          <w:sz w:val="24"/>
          <w:szCs w:val="24"/>
        </w:rPr>
        <w:fldChar w:fldCharType="separate"/>
      </w:r>
      <w:r w:rsidR="00C323C0" w:rsidRPr="00C52D87">
        <w:rPr>
          <w:rFonts w:asciiTheme="majorBidi" w:hAnsiTheme="majorBidi" w:cstheme="majorBidi"/>
          <w:noProof/>
          <w:sz w:val="24"/>
          <w:szCs w:val="24"/>
        </w:rPr>
        <w:t>(Viana et al., 2010b)</w:t>
      </w:r>
      <w:r w:rsidR="00C323C0" w:rsidRPr="00C52D87">
        <w:rPr>
          <w:rFonts w:asciiTheme="majorBidi" w:hAnsiTheme="majorBidi" w:cstheme="majorBidi"/>
          <w:sz w:val="24"/>
          <w:szCs w:val="24"/>
        </w:rPr>
        <w:fldChar w:fldCharType="end"/>
      </w:r>
      <w:r w:rsidR="00055320" w:rsidRPr="00C52D87">
        <w:rPr>
          <w:rFonts w:asciiTheme="majorBidi" w:hAnsiTheme="majorBidi" w:cstheme="majorBidi"/>
          <w:sz w:val="24"/>
          <w:szCs w:val="24"/>
        </w:rPr>
        <w:t xml:space="preserve">. The authors concluded that variable </w:t>
      </w:r>
      <w:r w:rsidR="00055320" w:rsidRPr="00C52D87">
        <w:rPr>
          <w:rFonts w:asciiTheme="majorBidi" w:hAnsiTheme="majorBidi" w:cstheme="majorBidi"/>
          <w:bCs/>
          <w:sz w:val="24"/>
          <w:szCs w:val="24"/>
        </w:rPr>
        <w:t>screening is a useful process to reduce the price of the metamodeling process and that extreme dimensionality reductions are possible</w:t>
      </w:r>
      <w:r w:rsidR="00055320" w:rsidRPr="00C52D87">
        <w:rPr>
          <w:rFonts w:asciiTheme="majorBidi" w:hAnsiTheme="majorBidi" w:cstheme="majorBidi"/>
          <w:sz w:val="24"/>
          <w:szCs w:val="24"/>
        </w:rPr>
        <w:t xml:space="preserve">. These authors also recommended other methods, such as non-depersonalization or PCA, to improve the accuracy of the approximation. Sequential sampling also enables us to use a limited computational budget efficiently </w:t>
      </w:r>
      <w:r w:rsidR="00055320" w:rsidRPr="00C52D87">
        <w:rPr>
          <w:rFonts w:asciiTheme="majorBidi" w:hAnsiTheme="majorBidi" w:cstheme="majorBidi"/>
          <w:sz w:val="24"/>
          <w:szCs w:val="24"/>
        </w:rPr>
        <w:fldChar w:fldCharType="begin"/>
      </w:r>
      <w:r w:rsidR="002D1866" w:rsidRPr="00C52D87">
        <w:rPr>
          <w:rFonts w:asciiTheme="majorBidi" w:hAnsiTheme="majorBidi" w:cstheme="majorBidi"/>
          <w:sz w:val="24"/>
          <w:szCs w:val="24"/>
        </w:rPr>
        <w:instrText xml:space="preserve"> ADDIN EN.CITE &lt;EndNote&gt;&lt;Cite&gt;&lt;Author&gt;Viana&lt;/Author&gt;&lt;Year&gt;2013&lt;/Year&gt;&lt;RecNum&gt;12&lt;/RecNum&gt;&lt;DisplayText&gt;(Viana et al., 2013)&lt;/DisplayText&gt;&lt;record&gt;&lt;rec-number&gt;12&lt;/rec-number&gt;&lt;foreign-keys&gt;&lt;key app="EN" db-id="0e5zz9apwxxs5qexv5opwzxrvszfdstwr25p" timestamp="1653909096"&gt;12&lt;/key&gt;&lt;/foreign-keys&gt;&lt;ref-type name="Journal Article"&gt;17&lt;/ref-type&gt;&lt;contributors&gt;&lt;authors&gt;&lt;author&gt;Viana, Felipe AC&lt;/author&gt;&lt;author&gt;Haftka, Raphael T&lt;/author&gt;&lt;author&gt;Watson, Layne T&lt;/author&gt;&lt;/authors&gt;&lt;/contributors&gt;&lt;titles&gt;&lt;title&gt;Efficient global optimization algorithm assisted by multiple surrogate techniques&lt;/title&gt;&lt;secondary-title&gt;Journal of Global Optimization&lt;/secondary-title&gt;&lt;/titles&gt;&lt;periodical&gt;&lt;full-title&gt;Journal of Global Optimization&lt;/full-title&gt;&lt;/periodical&gt;&lt;pages&gt;669-689&lt;/pages&gt;&lt;volume&gt;56&lt;/volume&gt;&lt;number&gt;2&lt;/number&gt;&lt;dates&gt;&lt;year&gt;2013&lt;/year&gt;&lt;/dates&gt;&lt;isbn&gt;0925-5001&lt;/isbn&gt;&lt;urls&gt;&lt;/urls&gt;&lt;/record&gt;&lt;/Cite&gt;&lt;/EndNote&gt;</w:instrText>
      </w:r>
      <w:r w:rsidR="00055320" w:rsidRPr="00C52D87">
        <w:rPr>
          <w:rFonts w:asciiTheme="majorBidi" w:hAnsiTheme="majorBidi" w:cstheme="majorBidi"/>
          <w:sz w:val="24"/>
          <w:szCs w:val="24"/>
        </w:rPr>
        <w:fldChar w:fldCharType="separate"/>
      </w:r>
      <w:r w:rsidR="002D1866" w:rsidRPr="00C52D87">
        <w:rPr>
          <w:rFonts w:asciiTheme="majorBidi" w:hAnsiTheme="majorBidi" w:cstheme="majorBidi"/>
          <w:noProof/>
          <w:sz w:val="24"/>
          <w:szCs w:val="24"/>
        </w:rPr>
        <w:t>(Viana et al., 2013)</w:t>
      </w:r>
      <w:r w:rsidR="00055320" w:rsidRPr="00C52D87">
        <w:rPr>
          <w:rFonts w:asciiTheme="majorBidi" w:hAnsiTheme="majorBidi" w:cstheme="majorBidi"/>
          <w:sz w:val="24"/>
          <w:szCs w:val="24"/>
        </w:rPr>
        <w:fldChar w:fldCharType="end"/>
      </w:r>
      <w:r w:rsidR="00055320" w:rsidRPr="00C52D87">
        <w:rPr>
          <w:rFonts w:asciiTheme="majorBidi" w:hAnsiTheme="majorBidi" w:cstheme="majorBidi"/>
          <w:sz w:val="24"/>
          <w:szCs w:val="24"/>
        </w:rPr>
        <w:t>.</w:t>
      </w:r>
      <w:bookmarkEnd w:id="722"/>
      <w:r w:rsidR="00055320" w:rsidRPr="00C52D87">
        <w:rPr>
          <w:rFonts w:asciiTheme="majorBidi" w:hAnsiTheme="majorBidi" w:cstheme="majorBidi"/>
          <w:sz w:val="24"/>
          <w:szCs w:val="24"/>
        </w:rPr>
        <w:t xml:space="preserve"> </w:t>
      </w:r>
    </w:p>
    <w:p w14:paraId="37E84E80" w14:textId="257E52A3" w:rsidR="00055320" w:rsidRPr="00C52D87" w:rsidRDefault="00055320" w:rsidP="005F3D42">
      <w:pPr>
        <w:spacing w:line="480" w:lineRule="auto"/>
        <w:rPr>
          <w:rFonts w:asciiTheme="majorBidi" w:hAnsiTheme="majorBidi" w:cstheme="majorBidi"/>
          <w:sz w:val="24"/>
          <w:szCs w:val="24"/>
        </w:rPr>
      </w:pPr>
      <w:bookmarkStart w:id="723" w:name="_Toc107502854"/>
      <w:r w:rsidRPr="00C52D87">
        <w:rPr>
          <w:rFonts w:asciiTheme="majorBidi" w:hAnsiTheme="majorBidi" w:cstheme="majorBidi"/>
          <w:sz w:val="24"/>
          <w:szCs w:val="24"/>
        </w:rPr>
        <w:t xml:space="preserve">The multiple-surrogate method is more appropriate (or based on the authors’ results better-performed) than </w:t>
      </w:r>
      <w:r w:rsidR="000E29D3" w:rsidRPr="00C52D87">
        <w:rPr>
          <w:rFonts w:asciiTheme="majorBidi" w:hAnsiTheme="majorBidi" w:cstheme="majorBidi"/>
          <w:sz w:val="24"/>
          <w:szCs w:val="24"/>
        </w:rPr>
        <w:t>Kriging</w:t>
      </w:r>
      <w:r w:rsidRPr="00C52D87">
        <w:rPr>
          <w:rFonts w:asciiTheme="majorBidi" w:hAnsiTheme="majorBidi" w:cstheme="majorBidi"/>
          <w:sz w:val="24"/>
          <w:szCs w:val="24"/>
        </w:rPr>
        <w:t xml:space="preserve"> if we use </w:t>
      </w:r>
      <w:r w:rsidRPr="00C52D87">
        <w:rPr>
          <w:rFonts w:asciiTheme="majorBidi" w:hAnsiTheme="majorBidi" w:cstheme="majorBidi"/>
          <w:bCs/>
          <w:sz w:val="24"/>
          <w:szCs w:val="24"/>
        </w:rPr>
        <w:t>more than 100 experimental designs</w:t>
      </w:r>
      <w:r w:rsidRPr="00C52D87">
        <w:rPr>
          <w:rFonts w:asciiTheme="majorBidi" w:hAnsiTheme="majorBidi" w:cstheme="majorBidi"/>
          <w:sz w:val="24"/>
          <w:szCs w:val="24"/>
        </w:rPr>
        <w:t xml:space="preserve">. This method is </w:t>
      </w:r>
      <w:r w:rsidRPr="00C52D87">
        <w:rPr>
          <w:rFonts w:asciiTheme="majorBidi" w:hAnsiTheme="majorBidi" w:cstheme="majorBidi"/>
          <w:bCs/>
          <w:sz w:val="24"/>
          <w:szCs w:val="24"/>
        </w:rPr>
        <w:t>more</w:t>
      </w:r>
      <w:r w:rsidRPr="00C52D87">
        <w:rPr>
          <w:rFonts w:asciiTheme="majorBidi" w:hAnsiTheme="majorBidi" w:cstheme="majorBidi"/>
          <w:sz w:val="24"/>
          <w:szCs w:val="24"/>
        </w:rPr>
        <w:t xml:space="preserve"> appropriate if we wish to obtain the results within</w:t>
      </w:r>
      <w:r w:rsidRPr="00C52D87">
        <w:rPr>
          <w:rFonts w:asciiTheme="majorBidi" w:hAnsiTheme="majorBidi" w:cstheme="majorBidi"/>
          <w:bCs/>
          <w:sz w:val="24"/>
          <w:szCs w:val="24"/>
        </w:rPr>
        <w:t xml:space="preserve"> 5 minutes.</w:t>
      </w:r>
      <w:r w:rsidRPr="00C52D87">
        <w:rPr>
          <w:rFonts w:asciiTheme="majorBidi" w:hAnsiTheme="majorBidi" w:cstheme="majorBidi"/>
          <w:sz w:val="24"/>
          <w:szCs w:val="24"/>
        </w:rPr>
        <w:t xml:space="preserve"> Additionally, the authors apply the proposed method to problems with </w:t>
      </w:r>
      <w:r w:rsidRPr="00C52D87">
        <w:rPr>
          <w:rFonts w:asciiTheme="majorBidi" w:hAnsiTheme="majorBidi" w:cstheme="majorBidi"/>
          <w:bCs/>
          <w:sz w:val="24"/>
          <w:szCs w:val="24"/>
        </w:rPr>
        <w:t>less than ten variables</w:t>
      </w:r>
      <w:r w:rsidRPr="00C52D87">
        <w:rPr>
          <w:rFonts w:asciiTheme="majorBidi" w:hAnsiTheme="majorBidi" w:cstheme="majorBidi"/>
          <w:sz w:val="24"/>
          <w:szCs w:val="24"/>
        </w:rPr>
        <w:t>;</w:t>
      </w:r>
      <w:r w:rsidRPr="00C52D87">
        <w:rPr>
          <w:rFonts w:asciiTheme="majorBidi" w:hAnsiTheme="majorBidi" w:cstheme="majorBidi"/>
          <w:bCs/>
          <w:sz w:val="24"/>
          <w:szCs w:val="24"/>
        </w:rPr>
        <w:t xml:space="preserve"> </w:t>
      </w:r>
      <w:r w:rsidRPr="00C52D87">
        <w:rPr>
          <w:rFonts w:asciiTheme="majorBidi" w:hAnsiTheme="majorBidi" w:cstheme="majorBidi"/>
          <w:sz w:val="24"/>
          <w:szCs w:val="24"/>
        </w:rPr>
        <w:t xml:space="preserve">thus, this approach is appropriate for the (b-i) type problems in our taxonomy shown in </w:t>
      </w:r>
      <w:r w:rsidR="008C1CE7" w:rsidRPr="00C52D87">
        <w:rPr>
          <w:rFonts w:asciiTheme="majorBidi" w:hAnsiTheme="majorBidi" w:cstheme="majorBidi"/>
          <w:sz w:val="24"/>
          <w:szCs w:val="24"/>
        </w:rPr>
        <w:fldChar w:fldCharType="begin"/>
      </w:r>
      <w:r w:rsidR="008C1CE7" w:rsidRPr="00C52D87">
        <w:rPr>
          <w:rFonts w:asciiTheme="majorBidi" w:hAnsiTheme="majorBidi" w:cstheme="majorBidi"/>
          <w:sz w:val="24"/>
          <w:szCs w:val="24"/>
        </w:rPr>
        <w:instrText xml:space="preserve"> REF _Ref107438709 \h  \* MERGEFORMAT </w:instrText>
      </w:r>
      <w:r w:rsidR="008C1CE7" w:rsidRPr="00C52D87">
        <w:rPr>
          <w:rFonts w:asciiTheme="majorBidi" w:hAnsiTheme="majorBidi" w:cstheme="majorBidi"/>
          <w:sz w:val="24"/>
          <w:szCs w:val="24"/>
        </w:rPr>
      </w:r>
      <w:r w:rsidR="008C1CE7" w:rsidRPr="00C52D87">
        <w:rPr>
          <w:rFonts w:asciiTheme="majorBidi" w:hAnsiTheme="majorBidi" w:cstheme="majorBidi"/>
          <w:sz w:val="24"/>
          <w:szCs w:val="24"/>
        </w:rPr>
        <w:fldChar w:fldCharType="separate"/>
      </w:r>
      <w:r w:rsidR="00951439" w:rsidRPr="00951439">
        <w:rPr>
          <w:rFonts w:asciiTheme="majorBidi" w:hAnsiTheme="majorBidi" w:cstheme="majorBidi"/>
          <w:sz w:val="24"/>
          <w:szCs w:val="24"/>
        </w:rPr>
        <w:t xml:space="preserve">Figure </w:t>
      </w:r>
      <w:r w:rsidR="00951439" w:rsidRPr="00951439">
        <w:rPr>
          <w:rFonts w:asciiTheme="majorBidi" w:hAnsiTheme="majorBidi" w:cstheme="majorBidi"/>
          <w:sz w:val="24"/>
          <w:szCs w:val="24"/>
          <w:cs/>
        </w:rPr>
        <w:t>‎</w:t>
      </w:r>
      <w:r w:rsidR="00951439" w:rsidRPr="00951439">
        <w:rPr>
          <w:rFonts w:asciiTheme="majorBidi" w:hAnsiTheme="majorBidi" w:cstheme="majorBidi"/>
          <w:sz w:val="24"/>
          <w:szCs w:val="24"/>
        </w:rPr>
        <w:t>3.5</w:t>
      </w:r>
      <w:r w:rsidR="008C1CE7" w:rsidRPr="00C52D87">
        <w:rPr>
          <w:rFonts w:asciiTheme="majorBidi" w:hAnsiTheme="majorBidi" w:cstheme="majorBidi"/>
          <w:sz w:val="24"/>
          <w:szCs w:val="24"/>
        </w:rPr>
        <w:fldChar w:fldCharType="end"/>
      </w:r>
      <w:r w:rsidRPr="00C52D87">
        <w:rPr>
          <w:rFonts w:asciiTheme="majorBidi" w:hAnsiTheme="majorBidi" w:cstheme="majorBidi"/>
          <w:sz w:val="24"/>
          <w:szCs w:val="24"/>
        </w:rPr>
        <w:t>.</w:t>
      </w:r>
      <w:bookmarkEnd w:id="723"/>
      <w:r w:rsidRPr="00C52D87">
        <w:rPr>
          <w:rFonts w:asciiTheme="majorBidi" w:hAnsiTheme="majorBidi" w:cstheme="majorBidi"/>
          <w:sz w:val="24"/>
          <w:szCs w:val="24"/>
        </w:rPr>
        <w:t xml:space="preserve"> </w:t>
      </w:r>
    </w:p>
    <w:p w14:paraId="1EFDEA33" w14:textId="3DB93193" w:rsidR="00A059F5" w:rsidRPr="00C52D87" w:rsidRDefault="00055320" w:rsidP="00AB7422">
      <w:pPr>
        <w:spacing w:line="480" w:lineRule="auto"/>
        <w:rPr>
          <w:rFonts w:asciiTheme="majorBidi" w:hAnsiTheme="majorBidi" w:cstheme="majorBidi"/>
        </w:rPr>
      </w:pPr>
      <w:bookmarkStart w:id="724" w:name="_Toc107502855"/>
      <w:r w:rsidRPr="00C52D87">
        <w:rPr>
          <w:rFonts w:asciiTheme="majorBidi" w:hAnsiTheme="majorBidi" w:cstheme="majorBidi"/>
          <w:sz w:val="24"/>
          <w:szCs w:val="24"/>
        </w:rPr>
        <w:t xml:space="preserve">Furthermore, the comprehensive literature review shown in </w:t>
      </w:r>
      <w:r w:rsidR="004E2D62" w:rsidRPr="00C52D87">
        <w:rPr>
          <w:rFonts w:asciiTheme="majorBidi" w:hAnsiTheme="majorBidi" w:cstheme="majorBidi"/>
          <w:sz w:val="24"/>
          <w:szCs w:val="24"/>
        </w:rPr>
        <w:fldChar w:fldCharType="begin"/>
      </w:r>
      <w:r w:rsidR="004E2D62" w:rsidRPr="00C52D87">
        <w:rPr>
          <w:rFonts w:asciiTheme="majorBidi" w:hAnsiTheme="majorBidi" w:cstheme="majorBidi"/>
          <w:sz w:val="24"/>
          <w:szCs w:val="24"/>
        </w:rPr>
        <w:instrText xml:space="preserve"> REF _Ref107507642 \h  \* MERGEFORMAT </w:instrText>
      </w:r>
      <w:r w:rsidR="004E2D62" w:rsidRPr="00C52D87">
        <w:rPr>
          <w:rFonts w:asciiTheme="majorBidi" w:hAnsiTheme="majorBidi" w:cstheme="majorBidi"/>
          <w:sz w:val="24"/>
          <w:szCs w:val="24"/>
        </w:rPr>
      </w:r>
      <w:r w:rsidR="004E2D62" w:rsidRPr="00C52D87">
        <w:rPr>
          <w:rFonts w:asciiTheme="majorBidi" w:hAnsiTheme="majorBidi" w:cstheme="majorBidi"/>
          <w:sz w:val="24"/>
          <w:szCs w:val="24"/>
        </w:rPr>
        <w:fldChar w:fldCharType="separate"/>
      </w:r>
      <w:r w:rsidR="00951439" w:rsidRPr="00951439">
        <w:rPr>
          <w:rFonts w:asciiTheme="majorBidi" w:hAnsiTheme="majorBidi" w:cstheme="majorBidi"/>
          <w:sz w:val="24"/>
          <w:szCs w:val="24"/>
        </w:rPr>
        <w:t xml:space="preserve">Table </w:t>
      </w:r>
      <w:r w:rsidR="00951439" w:rsidRPr="00951439">
        <w:rPr>
          <w:rFonts w:asciiTheme="majorBidi" w:hAnsiTheme="majorBidi" w:cstheme="majorBidi"/>
          <w:noProof/>
          <w:sz w:val="24"/>
          <w:szCs w:val="24"/>
          <w:cs/>
        </w:rPr>
        <w:t>‎</w:t>
      </w:r>
      <w:r w:rsidR="00951439" w:rsidRPr="00951439">
        <w:rPr>
          <w:rFonts w:asciiTheme="majorBidi" w:hAnsiTheme="majorBidi" w:cstheme="majorBidi"/>
          <w:noProof/>
          <w:sz w:val="24"/>
          <w:szCs w:val="24"/>
        </w:rPr>
        <w:t>3.4</w:t>
      </w:r>
      <w:r w:rsidR="004E2D62" w:rsidRPr="00C52D87">
        <w:rPr>
          <w:rFonts w:asciiTheme="majorBidi" w:hAnsiTheme="majorBidi" w:cstheme="majorBidi"/>
          <w:sz w:val="24"/>
          <w:szCs w:val="24"/>
        </w:rPr>
        <w:fldChar w:fldCharType="end"/>
      </w:r>
      <w:r w:rsidR="004E2D62" w:rsidRPr="00C52D87">
        <w:rPr>
          <w:rFonts w:asciiTheme="majorBidi" w:hAnsiTheme="majorBidi" w:cstheme="majorBidi"/>
          <w:sz w:val="24"/>
          <w:szCs w:val="24"/>
        </w:rPr>
        <w:t xml:space="preserve"> </w:t>
      </w:r>
      <w:r w:rsidRPr="00C52D87">
        <w:rPr>
          <w:rFonts w:asciiTheme="majorBidi" w:hAnsiTheme="majorBidi" w:cstheme="majorBidi"/>
          <w:sz w:val="24"/>
          <w:szCs w:val="24"/>
        </w:rPr>
        <w:t>confirms that our results regarding the classification of methods based on time-size-accuracy triangle criteria are justifiable.</w:t>
      </w:r>
      <w:bookmarkEnd w:id="724"/>
    </w:p>
    <w:p w14:paraId="31E00AF8" w14:textId="5A9ECCDE" w:rsidR="00A059F5" w:rsidRPr="00C52D87" w:rsidRDefault="00A059F5" w:rsidP="00A059F5">
      <w:pPr>
        <w:pStyle w:val="Caption"/>
      </w:pPr>
      <w:bookmarkStart w:id="725" w:name="_Ref107507642"/>
      <w:bookmarkStart w:id="726" w:name="_Toc109848660"/>
      <w:r w:rsidRPr="00C52D87">
        <w:t xml:space="preserve">Table </w:t>
      </w:r>
      <w:fldSimple w:instr=" STYLEREF 4 \s ">
        <w:r w:rsidR="00951439">
          <w:rPr>
            <w:noProof/>
            <w:cs/>
          </w:rPr>
          <w:t>‎</w:t>
        </w:r>
        <w:r w:rsidR="00951439">
          <w:rPr>
            <w:noProof/>
          </w:rPr>
          <w:t>3</w:t>
        </w:r>
      </w:fldSimple>
      <w:r w:rsidRPr="00C52D87">
        <w:t>.</w:t>
      </w:r>
      <w:fldSimple w:instr=" SEQ Table \* ARABIC \s 4 ">
        <w:r w:rsidR="00951439">
          <w:rPr>
            <w:noProof/>
          </w:rPr>
          <w:t>4</w:t>
        </w:r>
      </w:fldSimple>
      <w:bookmarkEnd w:id="725"/>
      <w:r w:rsidRPr="00C52D87">
        <w:t xml:space="preserve">. Critical </w:t>
      </w:r>
      <w:r w:rsidR="00BF143A" w:rsidRPr="00C52D87">
        <w:t xml:space="preserve">literature review table: survey of engineering application of </w:t>
      </w:r>
      <w:r w:rsidRPr="00C52D87">
        <w:t xml:space="preserve">DOE, </w:t>
      </w:r>
      <w:r w:rsidR="00BF143A" w:rsidRPr="00C52D87">
        <w:t>data representation models, and model fitting</w:t>
      </w:r>
      <w:r w:rsidRPr="00C52D87">
        <w:t>.</w:t>
      </w:r>
      <w:bookmarkEnd w:id="726"/>
    </w:p>
    <w:tbl>
      <w:tblPr>
        <w:tblW w:w="8910" w:type="dxa"/>
        <w:tblInd w:w="90" w:type="dxa"/>
        <w:tblLayout w:type="fixed"/>
        <w:tblCellMar>
          <w:left w:w="0" w:type="dxa"/>
          <w:right w:w="0" w:type="dxa"/>
        </w:tblCellMar>
        <w:tblLook w:val="04A0" w:firstRow="1" w:lastRow="0" w:firstColumn="1" w:lastColumn="0" w:noHBand="0" w:noVBand="1"/>
      </w:tblPr>
      <w:tblGrid>
        <w:gridCol w:w="1620"/>
        <w:gridCol w:w="1257"/>
        <w:gridCol w:w="992"/>
        <w:gridCol w:w="709"/>
        <w:gridCol w:w="1134"/>
        <w:gridCol w:w="851"/>
        <w:gridCol w:w="2347"/>
      </w:tblGrid>
      <w:tr w:rsidR="00055320" w:rsidRPr="00C52D87" w14:paraId="0F43AD65" w14:textId="77777777" w:rsidTr="00A059F5">
        <w:trPr>
          <w:trHeight w:val="426"/>
          <w:tblHeader/>
        </w:trPr>
        <w:tc>
          <w:tcPr>
            <w:tcW w:w="1620" w:type="dxa"/>
            <w:tcBorders>
              <w:top w:val="single" w:sz="4" w:space="0" w:color="auto"/>
              <w:bottom w:val="single" w:sz="4" w:space="0" w:color="auto"/>
            </w:tcBorders>
            <w:shd w:val="clear" w:color="auto" w:fill="auto"/>
            <w:tcMar>
              <w:top w:w="15" w:type="dxa"/>
              <w:left w:w="108" w:type="dxa"/>
              <w:bottom w:w="0" w:type="dxa"/>
              <w:right w:w="108" w:type="dxa"/>
            </w:tcMar>
            <w:hideMark/>
          </w:tcPr>
          <w:p w14:paraId="1068D0FB" w14:textId="77777777" w:rsidR="00055320" w:rsidRPr="00C52D87" w:rsidRDefault="00055320" w:rsidP="005F3D42">
            <w:pPr>
              <w:spacing w:before="0" w:after="0" w:line="480" w:lineRule="auto"/>
              <w:ind w:firstLine="0"/>
              <w:jc w:val="left"/>
              <w:rPr>
                <w:rFonts w:asciiTheme="majorBidi" w:hAnsiTheme="majorBidi" w:cstheme="majorBidi"/>
              </w:rPr>
            </w:pPr>
            <w:bookmarkStart w:id="727" w:name="_Toc107502856"/>
            <w:r w:rsidRPr="00C52D87">
              <w:rPr>
                <w:rFonts w:asciiTheme="majorBidi" w:hAnsiTheme="majorBidi" w:cstheme="majorBidi"/>
              </w:rPr>
              <w:t>Papers/Criteria</w:t>
            </w:r>
            <w:bookmarkEnd w:id="727"/>
          </w:p>
        </w:tc>
        <w:tc>
          <w:tcPr>
            <w:tcW w:w="2249" w:type="dxa"/>
            <w:gridSpan w:val="2"/>
            <w:tcBorders>
              <w:top w:val="single" w:sz="4" w:space="0" w:color="auto"/>
              <w:bottom w:val="single" w:sz="4" w:space="0" w:color="auto"/>
            </w:tcBorders>
            <w:shd w:val="clear" w:color="auto" w:fill="auto"/>
            <w:tcMar>
              <w:top w:w="15" w:type="dxa"/>
              <w:left w:w="108" w:type="dxa"/>
              <w:bottom w:w="0" w:type="dxa"/>
              <w:right w:w="108" w:type="dxa"/>
            </w:tcMar>
            <w:hideMark/>
          </w:tcPr>
          <w:p w14:paraId="2025E30F" w14:textId="77777777" w:rsidR="00055320" w:rsidRPr="00C52D87" w:rsidRDefault="00055320" w:rsidP="005F3D42">
            <w:pPr>
              <w:spacing w:before="0" w:after="0" w:line="480" w:lineRule="auto"/>
              <w:ind w:firstLine="0"/>
              <w:jc w:val="left"/>
              <w:rPr>
                <w:rFonts w:asciiTheme="majorBidi" w:hAnsiTheme="majorBidi" w:cstheme="majorBidi"/>
              </w:rPr>
            </w:pPr>
            <w:bookmarkStart w:id="728" w:name="_Toc107502857"/>
            <w:r w:rsidRPr="00C52D87">
              <w:rPr>
                <w:rFonts w:asciiTheme="majorBidi" w:hAnsiTheme="majorBidi" w:cstheme="majorBidi"/>
              </w:rPr>
              <w:t>Computational Time</w:t>
            </w:r>
            <w:bookmarkEnd w:id="728"/>
          </w:p>
        </w:tc>
        <w:tc>
          <w:tcPr>
            <w:tcW w:w="2694" w:type="dxa"/>
            <w:gridSpan w:val="3"/>
            <w:tcBorders>
              <w:top w:val="single" w:sz="4" w:space="0" w:color="auto"/>
              <w:bottom w:val="single" w:sz="4" w:space="0" w:color="auto"/>
            </w:tcBorders>
            <w:shd w:val="clear" w:color="auto" w:fill="auto"/>
            <w:tcMar>
              <w:top w:w="15" w:type="dxa"/>
              <w:left w:w="108" w:type="dxa"/>
              <w:bottom w:w="0" w:type="dxa"/>
              <w:right w:w="108" w:type="dxa"/>
            </w:tcMar>
            <w:hideMark/>
          </w:tcPr>
          <w:p w14:paraId="688480ED" w14:textId="77777777" w:rsidR="00055320" w:rsidRPr="00C52D87" w:rsidRDefault="00055320" w:rsidP="005F3D42">
            <w:pPr>
              <w:spacing w:before="0" w:after="0" w:line="480" w:lineRule="auto"/>
              <w:ind w:firstLine="0"/>
              <w:jc w:val="left"/>
              <w:rPr>
                <w:rFonts w:asciiTheme="majorBidi" w:hAnsiTheme="majorBidi" w:cstheme="majorBidi"/>
              </w:rPr>
            </w:pPr>
            <w:bookmarkStart w:id="729" w:name="_Toc107502858"/>
            <w:r w:rsidRPr="00C52D87">
              <w:rPr>
                <w:rFonts w:asciiTheme="majorBidi" w:hAnsiTheme="majorBidi" w:cstheme="majorBidi"/>
              </w:rPr>
              <w:t>Number of Variables</w:t>
            </w:r>
            <w:bookmarkEnd w:id="729"/>
          </w:p>
        </w:tc>
        <w:tc>
          <w:tcPr>
            <w:tcW w:w="2347" w:type="dxa"/>
            <w:tcBorders>
              <w:top w:val="single" w:sz="4" w:space="0" w:color="auto"/>
              <w:bottom w:val="single" w:sz="4" w:space="0" w:color="auto"/>
            </w:tcBorders>
            <w:shd w:val="clear" w:color="auto" w:fill="auto"/>
            <w:tcMar>
              <w:top w:w="15" w:type="dxa"/>
              <w:left w:w="108" w:type="dxa"/>
              <w:bottom w:w="0" w:type="dxa"/>
              <w:right w:w="108" w:type="dxa"/>
            </w:tcMar>
            <w:hideMark/>
          </w:tcPr>
          <w:p w14:paraId="3E52F311" w14:textId="77777777" w:rsidR="00055320" w:rsidRPr="00C52D87" w:rsidRDefault="00055320" w:rsidP="005F3D42">
            <w:pPr>
              <w:spacing w:before="0" w:after="0" w:line="480" w:lineRule="auto"/>
              <w:ind w:firstLine="0"/>
              <w:jc w:val="left"/>
              <w:rPr>
                <w:rFonts w:asciiTheme="majorBidi" w:hAnsiTheme="majorBidi" w:cstheme="majorBidi"/>
              </w:rPr>
            </w:pPr>
            <w:bookmarkStart w:id="730" w:name="_Toc107502859"/>
            <w:r w:rsidRPr="00C52D87">
              <w:rPr>
                <w:rFonts w:asciiTheme="majorBidi" w:hAnsiTheme="majorBidi" w:cstheme="majorBidi"/>
              </w:rPr>
              <w:t>Method and Accuracy Level</w:t>
            </w:r>
            <w:bookmarkEnd w:id="730"/>
          </w:p>
        </w:tc>
      </w:tr>
      <w:tr w:rsidR="00055320" w:rsidRPr="00C52D87" w14:paraId="3DA1A1E1" w14:textId="77777777" w:rsidTr="00A059F5">
        <w:trPr>
          <w:trHeight w:val="510"/>
          <w:tblHeader/>
        </w:trPr>
        <w:tc>
          <w:tcPr>
            <w:tcW w:w="1620" w:type="dxa"/>
            <w:tcBorders>
              <w:top w:val="single" w:sz="4" w:space="0" w:color="auto"/>
              <w:bottom w:val="single" w:sz="4" w:space="0" w:color="auto"/>
            </w:tcBorders>
            <w:shd w:val="clear" w:color="auto" w:fill="auto"/>
            <w:tcMar>
              <w:top w:w="15" w:type="dxa"/>
              <w:left w:w="108" w:type="dxa"/>
              <w:bottom w:w="0" w:type="dxa"/>
              <w:right w:w="108" w:type="dxa"/>
            </w:tcMar>
            <w:hideMark/>
          </w:tcPr>
          <w:p w14:paraId="325FA37B" w14:textId="77777777" w:rsidR="00055320" w:rsidRPr="00C52D87" w:rsidRDefault="00055320" w:rsidP="005F3D42">
            <w:pPr>
              <w:spacing w:before="0" w:after="0" w:line="480" w:lineRule="auto"/>
              <w:ind w:firstLine="0"/>
              <w:jc w:val="left"/>
              <w:rPr>
                <w:rFonts w:asciiTheme="majorBidi" w:hAnsiTheme="majorBidi" w:cstheme="majorBidi"/>
              </w:rPr>
            </w:pPr>
          </w:p>
        </w:tc>
        <w:tc>
          <w:tcPr>
            <w:tcW w:w="1257" w:type="dxa"/>
            <w:tcBorders>
              <w:top w:val="single" w:sz="4" w:space="0" w:color="auto"/>
              <w:bottom w:val="single" w:sz="4" w:space="0" w:color="auto"/>
            </w:tcBorders>
            <w:shd w:val="clear" w:color="auto" w:fill="auto"/>
            <w:tcMar>
              <w:top w:w="15" w:type="dxa"/>
              <w:left w:w="108" w:type="dxa"/>
              <w:bottom w:w="0" w:type="dxa"/>
              <w:right w:w="108" w:type="dxa"/>
            </w:tcMar>
            <w:hideMark/>
          </w:tcPr>
          <w:p w14:paraId="1A0F6A78" w14:textId="77777777" w:rsidR="00055320" w:rsidRPr="00C52D87" w:rsidRDefault="00055320" w:rsidP="005F3D42">
            <w:pPr>
              <w:spacing w:before="0" w:after="0" w:line="480" w:lineRule="auto"/>
              <w:ind w:firstLine="0"/>
              <w:jc w:val="left"/>
              <w:rPr>
                <w:rFonts w:asciiTheme="majorBidi" w:hAnsiTheme="majorBidi" w:cstheme="majorBidi"/>
              </w:rPr>
            </w:pPr>
            <w:bookmarkStart w:id="731" w:name="_Toc107502860"/>
            <w:r w:rsidRPr="00C52D87">
              <w:rPr>
                <w:rFonts w:asciiTheme="majorBidi" w:hAnsiTheme="majorBidi" w:cstheme="majorBidi"/>
              </w:rPr>
              <w:t>1&lt;time&lt;5 minute</w:t>
            </w:r>
            <w:bookmarkEnd w:id="731"/>
          </w:p>
        </w:tc>
        <w:tc>
          <w:tcPr>
            <w:tcW w:w="992" w:type="dxa"/>
            <w:tcBorders>
              <w:top w:val="single" w:sz="4" w:space="0" w:color="auto"/>
              <w:bottom w:val="single" w:sz="4" w:space="0" w:color="auto"/>
            </w:tcBorders>
            <w:shd w:val="clear" w:color="auto" w:fill="auto"/>
            <w:tcMar>
              <w:top w:w="15" w:type="dxa"/>
              <w:left w:w="108" w:type="dxa"/>
              <w:bottom w:w="0" w:type="dxa"/>
              <w:right w:w="108" w:type="dxa"/>
            </w:tcMar>
            <w:hideMark/>
          </w:tcPr>
          <w:p w14:paraId="5C744DB1" w14:textId="77777777" w:rsidR="00055320" w:rsidRPr="00C52D87" w:rsidRDefault="00055320" w:rsidP="005F3D42">
            <w:pPr>
              <w:spacing w:before="0" w:after="0" w:line="480" w:lineRule="auto"/>
              <w:ind w:firstLine="0"/>
              <w:jc w:val="left"/>
              <w:rPr>
                <w:rFonts w:asciiTheme="majorBidi" w:hAnsiTheme="majorBidi" w:cstheme="majorBidi"/>
              </w:rPr>
            </w:pPr>
            <w:bookmarkStart w:id="732" w:name="_Toc107502861"/>
            <w:r w:rsidRPr="00C52D87">
              <w:rPr>
                <w:rFonts w:asciiTheme="majorBidi" w:hAnsiTheme="majorBidi" w:cstheme="majorBidi"/>
              </w:rPr>
              <w:t>time&gt;5 minute</w:t>
            </w:r>
            <w:bookmarkEnd w:id="732"/>
          </w:p>
        </w:tc>
        <w:tc>
          <w:tcPr>
            <w:tcW w:w="709" w:type="dxa"/>
            <w:tcBorders>
              <w:top w:val="single" w:sz="4" w:space="0" w:color="auto"/>
              <w:bottom w:val="single" w:sz="4" w:space="0" w:color="auto"/>
            </w:tcBorders>
            <w:shd w:val="clear" w:color="auto" w:fill="auto"/>
            <w:tcMar>
              <w:top w:w="15" w:type="dxa"/>
              <w:left w:w="108" w:type="dxa"/>
              <w:bottom w:w="0" w:type="dxa"/>
              <w:right w:w="108" w:type="dxa"/>
            </w:tcMar>
            <w:hideMark/>
          </w:tcPr>
          <w:p w14:paraId="74D55FCE" w14:textId="77777777" w:rsidR="00055320" w:rsidRPr="00C52D87" w:rsidRDefault="00055320" w:rsidP="005F3D42">
            <w:pPr>
              <w:spacing w:before="0" w:after="0" w:line="480" w:lineRule="auto"/>
              <w:ind w:firstLine="0"/>
              <w:jc w:val="left"/>
              <w:rPr>
                <w:rFonts w:asciiTheme="majorBidi" w:hAnsiTheme="majorBidi" w:cstheme="majorBidi"/>
              </w:rPr>
            </w:pPr>
            <w:bookmarkStart w:id="733" w:name="_Toc107502862"/>
            <w:r w:rsidRPr="00C52D87">
              <w:rPr>
                <w:rFonts w:asciiTheme="majorBidi" w:hAnsiTheme="majorBidi" w:cstheme="majorBidi"/>
              </w:rPr>
              <w:t>v&lt;10</w:t>
            </w:r>
            <w:bookmarkEnd w:id="733"/>
          </w:p>
          <w:p w14:paraId="38C9603E" w14:textId="77777777" w:rsidR="00055320" w:rsidRPr="00C52D87" w:rsidRDefault="00055320" w:rsidP="005F3D42">
            <w:pPr>
              <w:spacing w:before="0" w:after="0" w:line="480" w:lineRule="auto"/>
              <w:ind w:firstLine="0"/>
              <w:jc w:val="left"/>
              <w:rPr>
                <w:rFonts w:asciiTheme="majorBidi" w:hAnsiTheme="majorBidi" w:cstheme="majorBidi"/>
              </w:rPr>
            </w:pPr>
          </w:p>
        </w:tc>
        <w:tc>
          <w:tcPr>
            <w:tcW w:w="1134" w:type="dxa"/>
            <w:tcBorders>
              <w:top w:val="single" w:sz="4" w:space="0" w:color="auto"/>
              <w:bottom w:val="single" w:sz="4" w:space="0" w:color="auto"/>
            </w:tcBorders>
            <w:shd w:val="clear" w:color="auto" w:fill="auto"/>
            <w:tcMar>
              <w:top w:w="15" w:type="dxa"/>
              <w:left w:w="108" w:type="dxa"/>
              <w:bottom w:w="0" w:type="dxa"/>
              <w:right w:w="108" w:type="dxa"/>
            </w:tcMar>
            <w:hideMark/>
          </w:tcPr>
          <w:p w14:paraId="207DEE7C" w14:textId="77777777" w:rsidR="00055320" w:rsidRPr="00C52D87" w:rsidRDefault="00055320" w:rsidP="005F3D42">
            <w:pPr>
              <w:spacing w:before="0" w:after="0" w:line="480" w:lineRule="auto"/>
              <w:ind w:firstLine="0"/>
              <w:jc w:val="left"/>
              <w:rPr>
                <w:rFonts w:asciiTheme="majorBidi" w:hAnsiTheme="majorBidi" w:cstheme="majorBidi"/>
              </w:rPr>
            </w:pPr>
            <w:bookmarkStart w:id="734" w:name="_Toc107502863"/>
            <w:r w:rsidRPr="00C52D87">
              <w:rPr>
                <w:rFonts w:asciiTheme="majorBidi" w:hAnsiTheme="majorBidi" w:cstheme="majorBidi"/>
              </w:rPr>
              <w:t>10&lt;v&lt;100</w:t>
            </w:r>
            <w:bookmarkEnd w:id="734"/>
          </w:p>
        </w:tc>
        <w:tc>
          <w:tcPr>
            <w:tcW w:w="851" w:type="dxa"/>
            <w:tcBorders>
              <w:top w:val="single" w:sz="4" w:space="0" w:color="auto"/>
              <w:bottom w:val="single" w:sz="4" w:space="0" w:color="auto"/>
            </w:tcBorders>
            <w:shd w:val="clear" w:color="auto" w:fill="auto"/>
            <w:tcMar>
              <w:top w:w="15" w:type="dxa"/>
              <w:left w:w="108" w:type="dxa"/>
              <w:bottom w:w="0" w:type="dxa"/>
              <w:right w:w="108" w:type="dxa"/>
            </w:tcMar>
            <w:hideMark/>
          </w:tcPr>
          <w:p w14:paraId="1A32DB39" w14:textId="77777777" w:rsidR="00055320" w:rsidRPr="00C52D87" w:rsidRDefault="00055320" w:rsidP="005F3D42">
            <w:pPr>
              <w:spacing w:before="0" w:after="0" w:line="480" w:lineRule="auto"/>
              <w:ind w:firstLine="0"/>
              <w:jc w:val="left"/>
              <w:rPr>
                <w:rFonts w:asciiTheme="majorBidi" w:hAnsiTheme="majorBidi" w:cstheme="majorBidi"/>
              </w:rPr>
            </w:pPr>
            <w:bookmarkStart w:id="735" w:name="_Toc107502864"/>
            <w:r w:rsidRPr="00C52D87">
              <w:rPr>
                <w:rFonts w:asciiTheme="majorBidi" w:hAnsiTheme="majorBidi" w:cstheme="majorBidi"/>
              </w:rPr>
              <w:t>100&lt;v</w:t>
            </w:r>
            <w:bookmarkEnd w:id="735"/>
          </w:p>
          <w:p w14:paraId="2C10DAD2" w14:textId="77777777" w:rsidR="00055320" w:rsidRPr="00C52D87" w:rsidRDefault="00055320" w:rsidP="005F3D42">
            <w:pPr>
              <w:spacing w:before="0" w:after="0" w:line="480" w:lineRule="auto"/>
              <w:ind w:firstLine="0"/>
              <w:jc w:val="left"/>
              <w:rPr>
                <w:rFonts w:asciiTheme="majorBidi" w:hAnsiTheme="majorBidi" w:cstheme="majorBidi"/>
              </w:rPr>
            </w:pPr>
          </w:p>
        </w:tc>
        <w:tc>
          <w:tcPr>
            <w:tcW w:w="2347" w:type="dxa"/>
            <w:tcBorders>
              <w:top w:val="single" w:sz="4" w:space="0" w:color="auto"/>
              <w:bottom w:val="single" w:sz="4" w:space="0" w:color="auto"/>
            </w:tcBorders>
            <w:shd w:val="clear" w:color="auto" w:fill="auto"/>
            <w:tcMar>
              <w:top w:w="15" w:type="dxa"/>
              <w:left w:w="108" w:type="dxa"/>
              <w:bottom w:w="0" w:type="dxa"/>
              <w:right w:w="108" w:type="dxa"/>
            </w:tcMar>
            <w:hideMark/>
          </w:tcPr>
          <w:p w14:paraId="1DA77E36" w14:textId="77777777" w:rsidR="00055320" w:rsidRPr="00C52D87" w:rsidRDefault="00055320" w:rsidP="005F3D42">
            <w:pPr>
              <w:spacing w:before="0" w:after="0" w:line="480" w:lineRule="auto"/>
              <w:ind w:firstLine="0"/>
              <w:jc w:val="left"/>
              <w:rPr>
                <w:rFonts w:asciiTheme="majorBidi" w:hAnsiTheme="majorBidi" w:cstheme="majorBidi"/>
              </w:rPr>
            </w:pPr>
          </w:p>
        </w:tc>
      </w:tr>
      <w:tr w:rsidR="00055320" w:rsidRPr="00C52D87" w14:paraId="761A9A23" w14:textId="77777777" w:rsidTr="00A059F5">
        <w:trPr>
          <w:trHeight w:val="336"/>
        </w:trPr>
        <w:tc>
          <w:tcPr>
            <w:tcW w:w="1620" w:type="dxa"/>
            <w:tcBorders>
              <w:top w:val="single" w:sz="4" w:space="0" w:color="auto"/>
            </w:tcBorders>
            <w:shd w:val="clear" w:color="auto" w:fill="auto"/>
            <w:tcMar>
              <w:top w:w="15" w:type="dxa"/>
              <w:left w:w="108" w:type="dxa"/>
              <w:bottom w:w="0" w:type="dxa"/>
              <w:right w:w="108" w:type="dxa"/>
            </w:tcMar>
            <w:hideMark/>
          </w:tcPr>
          <w:p w14:paraId="7CCBFA6B" w14:textId="51E95707" w:rsidR="00055320" w:rsidRPr="00C52D87" w:rsidRDefault="00C323C0" w:rsidP="005F3D42">
            <w:pPr>
              <w:spacing w:before="0" w:after="0" w:line="480" w:lineRule="auto"/>
              <w:ind w:firstLine="0"/>
              <w:jc w:val="left"/>
              <w:rPr>
                <w:rFonts w:asciiTheme="majorBidi" w:hAnsiTheme="majorBidi" w:cstheme="majorBidi"/>
              </w:rPr>
            </w:pPr>
            <w:r w:rsidRPr="00C52D87">
              <w:rPr>
                <w:rFonts w:asciiTheme="majorBidi" w:hAnsiTheme="majorBidi" w:cstheme="majorBidi"/>
              </w:rPr>
              <w:fldChar w:fldCharType="begin"/>
            </w:r>
            <w:r w:rsidRPr="00C52D87">
              <w:rPr>
                <w:rFonts w:asciiTheme="majorBidi" w:hAnsiTheme="majorBidi" w:cstheme="majorBidi"/>
              </w:rPr>
              <w:instrText xml:space="preserve"> ADDIN EN.CITE &lt;EndNote&gt;&lt;Cite&gt;&lt;Author&gt;Viana&lt;/Author&gt;&lt;Year&gt;2010&lt;/Year&gt;&lt;RecNum&gt;186&lt;/RecNum&gt;&lt;DisplayText&gt;(Viana et al., 2010b)&lt;/DisplayText&gt;&lt;record&gt;&lt;rec-number&gt;186&lt;/rec-number&gt;&lt;foreign-keys&gt;&lt;key app="EN" db-id="0e5zz9apwxxs5qexv5opwzxrvszfdstwr25p" timestamp="1653909119"&gt;186&lt;/key&gt;&lt;/foreign-keys&gt;&lt;ref-type name="Journal Article"&gt;17&lt;/ref-type&gt;&lt;contributors&gt;&lt;authors&gt;&lt;author&gt;Viana, Felipe AC&lt;/author&gt;&lt;author&gt;Picheny, Victor&lt;/author&gt;&lt;author&gt;Haftka, Raphael T.&lt;/author&gt;&lt;/authors&gt;&lt;/contributors&gt;&lt;titles&gt;&lt;title&gt;Using cross validation to design conservative surrogates&lt;/title&gt;&lt;secondary-title&gt;AIAA Journal&lt;/secondary-title&gt;&lt;/titles&gt;&lt;periodical&gt;&lt;full-title&gt;AIAA Journal&lt;/full-title&gt;&lt;/periodical&gt;&lt;pages&gt;2286-2298&lt;/pages&gt;&lt;volume&gt;48&lt;/volume&gt;&lt;number&gt;10&lt;/number&gt;&lt;dates&gt;&lt;year&gt;2010&lt;/year&gt;&lt;pub-dates&gt;&lt;date&gt;2010/10/01&lt;/date&gt;&lt;/pub-dates&gt;&lt;/dates&gt;&lt;publisher&gt;American Institute of Aeronautics and Astronautics&lt;/publisher&gt;&lt;isbn&gt;0001-1452&lt;/isbn&gt;&lt;urls&gt;&lt;related-urls&gt;&lt;url&gt;http://dx.doi.org/10.2514/1.J050327&lt;/url&gt;&lt;/related-urls&gt;&lt;/urls&gt;&lt;electronic-resource-num&gt;10.2514/1.J050327&lt;/electronic-resource-num&gt;&lt;access-date&gt;2017/04/05&lt;/access-date&gt;&lt;/record&gt;&lt;/Cite&gt;&lt;/EndNote&gt;</w:instrText>
            </w:r>
            <w:r w:rsidRPr="00C52D87">
              <w:rPr>
                <w:rFonts w:asciiTheme="majorBidi" w:hAnsiTheme="majorBidi" w:cstheme="majorBidi"/>
              </w:rPr>
              <w:fldChar w:fldCharType="separate"/>
            </w:r>
            <w:r w:rsidRPr="00C52D87">
              <w:rPr>
                <w:rFonts w:asciiTheme="majorBidi" w:hAnsiTheme="majorBidi" w:cstheme="majorBidi"/>
                <w:noProof/>
              </w:rPr>
              <w:t>(Viana et al., 2010b)</w:t>
            </w:r>
            <w:r w:rsidRPr="00C52D87">
              <w:rPr>
                <w:rFonts w:asciiTheme="majorBidi" w:hAnsiTheme="majorBidi" w:cstheme="majorBidi"/>
              </w:rPr>
              <w:fldChar w:fldCharType="end"/>
            </w:r>
          </w:p>
        </w:tc>
        <w:tc>
          <w:tcPr>
            <w:tcW w:w="1257" w:type="dxa"/>
            <w:tcBorders>
              <w:top w:val="single" w:sz="4" w:space="0" w:color="auto"/>
            </w:tcBorders>
            <w:shd w:val="clear" w:color="auto" w:fill="auto"/>
            <w:tcMar>
              <w:top w:w="15" w:type="dxa"/>
              <w:left w:w="108" w:type="dxa"/>
              <w:bottom w:w="0" w:type="dxa"/>
              <w:right w:w="108" w:type="dxa"/>
            </w:tcMar>
            <w:hideMark/>
          </w:tcPr>
          <w:p w14:paraId="3852D83A" w14:textId="77777777" w:rsidR="00055320" w:rsidRPr="00C52D87" w:rsidRDefault="00055320" w:rsidP="005F3D42">
            <w:pPr>
              <w:spacing w:before="0" w:after="0" w:line="480" w:lineRule="auto"/>
              <w:ind w:firstLine="0"/>
              <w:jc w:val="left"/>
              <w:rPr>
                <w:rFonts w:asciiTheme="majorBidi" w:hAnsiTheme="majorBidi" w:cstheme="majorBidi"/>
              </w:rPr>
            </w:pPr>
            <w:bookmarkStart w:id="736" w:name="_Toc107502866"/>
            <w:r w:rsidRPr="00C52D87">
              <w:rPr>
                <w:rFonts w:asciiTheme="majorBidi" w:hAnsiTheme="majorBidi" w:cstheme="majorBidi"/>
              </w:rPr>
              <w:sym w:font="Wingdings 2" w:char="F050"/>
            </w:r>
            <w:bookmarkEnd w:id="736"/>
          </w:p>
        </w:tc>
        <w:tc>
          <w:tcPr>
            <w:tcW w:w="992" w:type="dxa"/>
            <w:tcBorders>
              <w:top w:val="single" w:sz="4" w:space="0" w:color="auto"/>
            </w:tcBorders>
            <w:shd w:val="clear" w:color="auto" w:fill="auto"/>
            <w:tcMar>
              <w:top w:w="15" w:type="dxa"/>
              <w:left w:w="108" w:type="dxa"/>
              <w:bottom w:w="0" w:type="dxa"/>
              <w:right w:w="108" w:type="dxa"/>
            </w:tcMar>
            <w:hideMark/>
          </w:tcPr>
          <w:p w14:paraId="5D3DFE90" w14:textId="77777777" w:rsidR="00055320" w:rsidRPr="00C52D87" w:rsidRDefault="00055320" w:rsidP="005F3D42">
            <w:pPr>
              <w:spacing w:before="0" w:after="0" w:line="480" w:lineRule="auto"/>
              <w:ind w:firstLine="0"/>
              <w:jc w:val="left"/>
              <w:rPr>
                <w:rFonts w:asciiTheme="majorBidi" w:hAnsiTheme="majorBidi" w:cstheme="majorBidi"/>
              </w:rPr>
            </w:pPr>
          </w:p>
        </w:tc>
        <w:tc>
          <w:tcPr>
            <w:tcW w:w="709" w:type="dxa"/>
            <w:tcBorders>
              <w:top w:val="single" w:sz="4" w:space="0" w:color="auto"/>
            </w:tcBorders>
            <w:shd w:val="clear" w:color="auto" w:fill="auto"/>
            <w:tcMar>
              <w:top w:w="15" w:type="dxa"/>
              <w:left w:w="108" w:type="dxa"/>
              <w:bottom w:w="0" w:type="dxa"/>
              <w:right w:w="108" w:type="dxa"/>
            </w:tcMar>
            <w:hideMark/>
          </w:tcPr>
          <w:p w14:paraId="2E5BBDD2" w14:textId="77777777" w:rsidR="00055320" w:rsidRPr="00C52D87" w:rsidRDefault="00055320" w:rsidP="005F3D42">
            <w:pPr>
              <w:spacing w:before="0" w:after="0" w:line="480" w:lineRule="auto"/>
              <w:ind w:firstLine="0"/>
              <w:jc w:val="left"/>
              <w:rPr>
                <w:rFonts w:asciiTheme="majorBidi" w:hAnsiTheme="majorBidi" w:cstheme="majorBidi"/>
              </w:rPr>
            </w:pPr>
            <w:bookmarkStart w:id="737" w:name="_Toc107502867"/>
            <w:r w:rsidRPr="00C52D87">
              <w:rPr>
                <w:rFonts w:asciiTheme="majorBidi" w:hAnsiTheme="majorBidi" w:cstheme="majorBidi"/>
              </w:rPr>
              <w:sym w:font="Wingdings 2" w:char="F050"/>
            </w:r>
            <w:bookmarkEnd w:id="737"/>
          </w:p>
        </w:tc>
        <w:tc>
          <w:tcPr>
            <w:tcW w:w="1134" w:type="dxa"/>
            <w:tcBorders>
              <w:top w:val="single" w:sz="4" w:space="0" w:color="auto"/>
            </w:tcBorders>
            <w:shd w:val="clear" w:color="auto" w:fill="auto"/>
            <w:tcMar>
              <w:top w:w="15" w:type="dxa"/>
              <w:left w:w="108" w:type="dxa"/>
              <w:bottom w:w="0" w:type="dxa"/>
              <w:right w:w="108" w:type="dxa"/>
            </w:tcMar>
            <w:hideMark/>
          </w:tcPr>
          <w:p w14:paraId="108DDD29" w14:textId="77777777" w:rsidR="00055320" w:rsidRPr="00C52D87" w:rsidRDefault="00055320" w:rsidP="005F3D42">
            <w:pPr>
              <w:spacing w:before="0" w:after="0" w:line="480" w:lineRule="auto"/>
              <w:ind w:firstLine="0"/>
              <w:jc w:val="left"/>
              <w:rPr>
                <w:rFonts w:asciiTheme="majorBidi" w:hAnsiTheme="majorBidi" w:cstheme="majorBidi"/>
              </w:rPr>
            </w:pPr>
          </w:p>
        </w:tc>
        <w:tc>
          <w:tcPr>
            <w:tcW w:w="851" w:type="dxa"/>
            <w:tcBorders>
              <w:top w:val="single" w:sz="4" w:space="0" w:color="auto"/>
            </w:tcBorders>
            <w:shd w:val="clear" w:color="auto" w:fill="auto"/>
            <w:tcMar>
              <w:top w:w="15" w:type="dxa"/>
              <w:left w:w="108" w:type="dxa"/>
              <w:bottom w:w="0" w:type="dxa"/>
              <w:right w:w="108" w:type="dxa"/>
            </w:tcMar>
            <w:hideMark/>
          </w:tcPr>
          <w:p w14:paraId="2D6A2664" w14:textId="77777777" w:rsidR="00055320" w:rsidRPr="00C52D87" w:rsidRDefault="00055320" w:rsidP="005F3D42">
            <w:pPr>
              <w:spacing w:before="0" w:after="0" w:line="480" w:lineRule="auto"/>
              <w:ind w:firstLine="0"/>
              <w:jc w:val="left"/>
              <w:rPr>
                <w:rFonts w:asciiTheme="majorBidi" w:hAnsiTheme="majorBidi" w:cstheme="majorBidi"/>
              </w:rPr>
            </w:pPr>
          </w:p>
        </w:tc>
        <w:tc>
          <w:tcPr>
            <w:tcW w:w="2347" w:type="dxa"/>
            <w:tcBorders>
              <w:top w:val="single" w:sz="4" w:space="0" w:color="auto"/>
            </w:tcBorders>
            <w:shd w:val="clear" w:color="auto" w:fill="auto"/>
            <w:tcMar>
              <w:top w:w="15" w:type="dxa"/>
              <w:left w:w="108" w:type="dxa"/>
              <w:bottom w:w="0" w:type="dxa"/>
              <w:right w:w="108" w:type="dxa"/>
            </w:tcMar>
            <w:hideMark/>
          </w:tcPr>
          <w:p w14:paraId="5C4FA284" w14:textId="77777777" w:rsidR="00055320" w:rsidRPr="00C52D87" w:rsidRDefault="00055320" w:rsidP="005F3D42">
            <w:pPr>
              <w:spacing w:before="0" w:after="0" w:line="480" w:lineRule="auto"/>
              <w:ind w:firstLine="0"/>
              <w:jc w:val="left"/>
              <w:rPr>
                <w:rFonts w:asciiTheme="majorBidi" w:hAnsiTheme="majorBidi" w:cstheme="majorBidi"/>
              </w:rPr>
            </w:pPr>
            <w:bookmarkStart w:id="738" w:name="_Toc107502868"/>
            <w:r w:rsidRPr="00C52D87">
              <w:rPr>
                <w:rFonts w:asciiTheme="majorBidi" w:hAnsiTheme="majorBidi" w:cstheme="majorBidi"/>
              </w:rPr>
              <w:t>RSM - Medium</w:t>
            </w:r>
            <w:bookmarkEnd w:id="738"/>
          </w:p>
        </w:tc>
      </w:tr>
      <w:tr w:rsidR="00055320" w:rsidRPr="00C52D87" w14:paraId="7A2B7645" w14:textId="77777777" w:rsidTr="00A059F5">
        <w:trPr>
          <w:trHeight w:val="192"/>
        </w:trPr>
        <w:tc>
          <w:tcPr>
            <w:tcW w:w="1620" w:type="dxa"/>
            <w:shd w:val="clear" w:color="auto" w:fill="auto"/>
            <w:tcMar>
              <w:top w:w="15" w:type="dxa"/>
              <w:left w:w="108" w:type="dxa"/>
              <w:bottom w:w="0" w:type="dxa"/>
              <w:right w:w="108" w:type="dxa"/>
            </w:tcMar>
            <w:hideMark/>
          </w:tcPr>
          <w:p w14:paraId="7598180A" w14:textId="1BFC1783" w:rsidR="00055320" w:rsidRPr="00C52D87" w:rsidRDefault="00055320" w:rsidP="005F3D42">
            <w:pPr>
              <w:spacing w:before="0" w:after="0" w:line="480" w:lineRule="auto"/>
              <w:ind w:firstLine="0"/>
              <w:jc w:val="left"/>
              <w:rPr>
                <w:rFonts w:asciiTheme="majorBidi" w:hAnsiTheme="majorBidi" w:cstheme="majorBidi"/>
              </w:rPr>
            </w:pPr>
            <w:r w:rsidRPr="00C52D87">
              <w:rPr>
                <w:rFonts w:asciiTheme="majorBidi" w:hAnsiTheme="majorBidi" w:cstheme="majorBidi"/>
              </w:rPr>
              <w:fldChar w:fldCharType="begin"/>
            </w:r>
            <w:r w:rsidR="002D1866" w:rsidRPr="00C52D87">
              <w:rPr>
                <w:rFonts w:asciiTheme="majorBidi" w:hAnsiTheme="majorBidi" w:cstheme="majorBidi"/>
              </w:rPr>
              <w:instrText xml:space="preserve"> ADDIN EN.CITE &lt;EndNote&gt;&lt;Cite&gt;&lt;Author&gt;Koch&lt;/Author&gt;&lt;Year&gt;1999&lt;/Year&gt;&lt;RecNum&gt;46&lt;/RecNum&gt;&lt;DisplayText&gt;(Koch et al., 1999)&lt;/DisplayText&gt;&lt;record&gt;&lt;rec-number&gt;46&lt;/rec-number&gt;&lt;foreign-keys&gt;&lt;key app="EN" db-id="0e5zz9apwxxs5qexv5opwzxrvszfdstwr25p" timestamp="1653909100"&gt;46&lt;/key&gt;&lt;/foreign-keys&gt;&lt;ref-type name="Journal Article"&gt;17&lt;/ref-type&gt;&lt;contributors&gt;&lt;authors&gt;&lt;author&gt;Koch, Patrick N.&lt;/author&gt;&lt;author&gt;Simpson, Timothy W.&lt;/author&gt;&lt;author&gt;Allen, Janet K.&lt;/author&gt;&lt;author&gt;Mistree, Farrokh&lt;/author&gt;&lt;/authors&gt;&lt;/contributors&gt;&lt;titles&gt;&lt;title&gt;Statistical approximations for multidisciplinary design optimization: the problem of size&lt;/title&gt;&lt;secondary-title&gt;Journal of Aircraft&lt;/secondary-title&gt;&lt;/titles&gt;&lt;periodical&gt;&lt;full-title&gt;Journal of Aircraft&lt;/full-title&gt;&lt;/periodical&gt;&lt;pages&gt;275-286&lt;/pages&gt;&lt;volume&gt;36&lt;/volume&gt;&lt;number&gt;1&lt;/number&gt;&lt;dates&gt;&lt;year&gt;1999&lt;/year&gt;&lt;pub-dates&gt;&lt;date&gt;1999/01/01&lt;/date&gt;&lt;/pub-dates&gt;&lt;/dates&gt;&lt;publisher&gt;American Institute of Aeronautics and Astronautics&lt;/publisher&gt;&lt;isbn&gt;0021-8669&lt;/isbn&gt;&lt;urls&gt;&lt;related-urls&gt;&lt;url&gt;http://dx.doi.org/10.2514/2.2435&lt;/url&gt;&lt;/related-urls&gt;&lt;/urls&gt;&lt;electronic-resource-num&gt;10.2514/2.2435&lt;/electronic-resource-num&gt;&lt;access-date&gt;2017/04/02&lt;/access-date&gt;&lt;/record&gt;&lt;/Cite&gt;&lt;/EndNote&gt;</w:instrText>
            </w:r>
            <w:r w:rsidRPr="00C52D87">
              <w:rPr>
                <w:rFonts w:asciiTheme="majorBidi" w:hAnsiTheme="majorBidi" w:cstheme="majorBidi"/>
              </w:rPr>
              <w:fldChar w:fldCharType="separate"/>
            </w:r>
            <w:r w:rsidR="002D1866" w:rsidRPr="00C52D87">
              <w:rPr>
                <w:rFonts w:asciiTheme="majorBidi" w:hAnsiTheme="majorBidi" w:cstheme="majorBidi"/>
                <w:noProof/>
              </w:rPr>
              <w:t>(Koch et al., 1999)</w:t>
            </w:r>
            <w:r w:rsidRPr="00C52D87">
              <w:rPr>
                <w:rFonts w:asciiTheme="majorBidi" w:hAnsiTheme="majorBidi" w:cstheme="majorBidi"/>
              </w:rPr>
              <w:fldChar w:fldCharType="end"/>
            </w:r>
          </w:p>
        </w:tc>
        <w:tc>
          <w:tcPr>
            <w:tcW w:w="1257" w:type="dxa"/>
            <w:shd w:val="clear" w:color="auto" w:fill="auto"/>
            <w:tcMar>
              <w:top w:w="15" w:type="dxa"/>
              <w:left w:w="108" w:type="dxa"/>
              <w:bottom w:w="0" w:type="dxa"/>
              <w:right w:w="108" w:type="dxa"/>
            </w:tcMar>
            <w:hideMark/>
          </w:tcPr>
          <w:p w14:paraId="66DF240D" w14:textId="77777777" w:rsidR="00055320" w:rsidRPr="00C52D87" w:rsidRDefault="00055320" w:rsidP="005F3D42">
            <w:pPr>
              <w:spacing w:before="0" w:after="0" w:line="480" w:lineRule="auto"/>
              <w:ind w:firstLine="0"/>
              <w:jc w:val="left"/>
              <w:rPr>
                <w:rFonts w:asciiTheme="majorBidi" w:hAnsiTheme="majorBidi" w:cstheme="majorBidi"/>
              </w:rPr>
            </w:pPr>
            <w:bookmarkStart w:id="739" w:name="_Toc107502870"/>
            <w:r w:rsidRPr="00C52D87">
              <w:rPr>
                <w:rFonts w:asciiTheme="majorBidi" w:hAnsiTheme="majorBidi" w:cstheme="majorBidi"/>
              </w:rPr>
              <w:sym w:font="Wingdings 2" w:char="F050"/>
            </w:r>
            <w:bookmarkEnd w:id="739"/>
          </w:p>
        </w:tc>
        <w:tc>
          <w:tcPr>
            <w:tcW w:w="992" w:type="dxa"/>
            <w:shd w:val="clear" w:color="auto" w:fill="auto"/>
            <w:tcMar>
              <w:top w:w="15" w:type="dxa"/>
              <w:left w:w="108" w:type="dxa"/>
              <w:bottom w:w="0" w:type="dxa"/>
              <w:right w:w="108" w:type="dxa"/>
            </w:tcMar>
            <w:hideMark/>
          </w:tcPr>
          <w:p w14:paraId="197700A2" w14:textId="77777777" w:rsidR="00055320" w:rsidRPr="00C52D87" w:rsidRDefault="00055320" w:rsidP="005F3D42">
            <w:pPr>
              <w:spacing w:before="0" w:after="0" w:line="480" w:lineRule="auto"/>
              <w:ind w:firstLine="0"/>
              <w:jc w:val="left"/>
              <w:rPr>
                <w:rFonts w:asciiTheme="majorBidi" w:hAnsiTheme="majorBidi" w:cstheme="majorBidi"/>
              </w:rPr>
            </w:pPr>
          </w:p>
        </w:tc>
        <w:tc>
          <w:tcPr>
            <w:tcW w:w="709" w:type="dxa"/>
            <w:shd w:val="clear" w:color="auto" w:fill="auto"/>
            <w:tcMar>
              <w:top w:w="15" w:type="dxa"/>
              <w:left w:w="108" w:type="dxa"/>
              <w:bottom w:w="0" w:type="dxa"/>
              <w:right w:w="108" w:type="dxa"/>
            </w:tcMar>
            <w:hideMark/>
          </w:tcPr>
          <w:p w14:paraId="05600EA3" w14:textId="77777777" w:rsidR="00055320" w:rsidRPr="00C52D87" w:rsidRDefault="00055320" w:rsidP="005F3D42">
            <w:pPr>
              <w:spacing w:before="0" w:after="0" w:line="480" w:lineRule="auto"/>
              <w:ind w:firstLine="0"/>
              <w:jc w:val="left"/>
              <w:rPr>
                <w:rFonts w:asciiTheme="majorBidi" w:hAnsiTheme="majorBidi" w:cstheme="majorBidi"/>
              </w:rPr>
            </w:pPr>
          </w:p>
        </w:tc>
        <w:tc>
          <w:tcPr>
            <w:tcW w:w="1134" w:type="dxa"/>
            <w:shd w:val="clear" w:color="auto" w:fill="auto"/>
            <w:tcMar>
              <w:top w:w="15" w:type="dxa"/>
              <w:left w:w="108" w:type="dxa"/>
              <w:bottom w:w="0" w:type="dxa"/>
              <w:right w:w="108" w:type="dxa"/>
            </w:tcMar>
            <w:hideMark/>
          </w:tcPr>
          <w:p w14:paraId="511E3724" w14:textId="77777777" w:rsidR="00055320" w:rsidRPr="00C52D87" w:rsidRDefault="00055320" w:rsidP="005F3D42">
            <w:pPr>
              <w:spacing w:before="0" w:after="0" w:line="480" w:lineRule="auto"/>
              <w:ind w:firstLine="0"/>
              <w:jc w:val="left"/>
              <w:rPr>
                <w:rFonts w:asciiTheme="majorBidi" w:hAnsiTheme="majorBidi" w:cstheme="majorBidi"/>
              </w:rPr>
            </w:pPr>
            <w:bookmarkStart w:id="740" w:name="_Toc107502871"/>
            <w:r w:rsidRPr="00C52D87">
              <w:rPr>
                <w:rFonts w:asciiTheme="majorBidi" w:hAnsiTheme="majorBidi" w:cstheme="majorBidi"/>
              </w:rPr>
              <w:sym w:font="Wingdings 2" w:char="F050"/>
            </w:r>
            <w:bookmarkEnd w:id="740"/>
          </w:p>
        </w:tc>
        <w:tc>
          <w:tcPr>
            <w:tcW w:w="851" w:type="dxa"/>
            <w:shd w:val="clear" w:color="auto" w:fill="auto"/>
            <w:tcMar>
              <w:top w:w="15" w:type="dxa"/>
              <w:left w:w="108" w:type="dxa"/>
              <w:bottom w:w="0" w:type="dxa"/>
              <w:right w:w="108" w:type="dxa"/>
            </w:tcMar>
            <w:hideMark/>
          </w:tcPr>
          <w:p w14:paraId="0F363533" w14:textId="77777777" w:rsidR="00055320" w:rsidRPr="00C52D87" w:rsidRDefault="00055320" w:rsidP="005F3D42">
            <w:pPr>
              <w:spacing w:before="0" w:after="0" w:line="480" w:lineRule="auto"/>
              <w:ind w:firstLine="0"/>
              <w:jc w:val="left"/>
              <w:rPr>
                <w:rFonts w:asciiTheme="majorBidi" w:hAnsiTheme="majorBidi" w:cstheme="majorBidi"/>
              </w:rPr>
            </w:pPr>
          </w:p>
        </w:tc>
        <w:tc>
          <w:tcPr>
            <w:tcW w:w="2347" w:type="dxa"/>
            <w:shd w:val="clear" w:color="auto" w:fill="auto"/>
            <w:tcMar>
              <w:top w:w="15" w:type="dxa"/>
              <w:left w:w="108" w:type="dxa"/>
              <w:bottom w:w="0" w:type="dxa"/>
              <w:right w:w="108" w:type="dxa"/>
            </w:tcMar>
            <w:hideMark/>
          </w:tcPr>
          <w:p w14:paraId="2DA3A631" w14:textId="57D9014F" w:rsidR="00055320" w:rsidRPr="00C52D87" w:rsidRDefault="000E29D3" w:rsidP="005F3D42">
            <w:pPr>
              <w:spacing w:before="0" w:after="0" w:line="480" w:lineRule="auto"/>
              <w:ind w:firstLine="0"/>
              <w:jc w:val="left"/>
              <w:rPr>
                <w:rFonts w:asciiTheme="majorBidi" w:hAnsiTheme="majorBidi" w:cstheme="majorBidi"/>
              </w:rPr>
            </w:pPr>
            <w:bookmarkStart w:id="741" w:name="_Toc107502872"/>
            <w:r w:rsidRPr="00C52D87">
              <w:rPr>
                <w:rFonts w:asciiTheme="majorBidi" w:hAnsiTheme="majorBidi" w:cstheme="majorBidi"/>
              </w:rPr>
              <w:t>Kriging</w:t>
            </w:r>
            <w:r w:rsidR="00055320" w:rsidRPr="00C52D87">
              <w:rPr>
                <w:rFonts w:asciiTheme="majorBidi" w:hAnsiTheme="majorBidi" w:cstheme="majorBidi"/>
              </w:rPr>
              <w:t xml:space="preserve"> - High</w:t>
            </w:r>
            <w:bookmarkEnd w:id="741"/>
          </w:p>
        </w:tc>
      </w:tr>
      <w:tr w:rsidR="00055320" w:rsidRPr="00C52D87" w14:paraId="1B286079" w14:textId="77777777" w:rsidTr="00A059F5">
        <w:trPr>
          <w:trHeight w:val="210"/>
        </w:trPr>
        <w:tc>
          <w:tcPr>
            <w:tcW w:w="1620" w:type="dxa"/>
            <w:shd w:val="clear" w:color="auto" w:fill="auto"/>
            <w:tcMar>
              <w:top w:w="15" w:type="dxa"/>
              <w:left w:w="108" w:type="dxa"/>
              <w:bottom w:w="0" w:type="dxa"/>
              <w:right w:w="108" w:type="dxa"/>
            </w:tcMar>
            <w:hideMark/>
          </w:tcPr>
          <w:p w14:paraId="7065386A" w14:textId="2FFDD01E" w:rsidR="00055320" w:rsidRPr="00C52D87" w:rsidRDefault="00055320" w:rsidP="005F3D42">
            <w:pPr>
              <w:spacing w:before="0" w:after="0" w:line="480" w:lineRule="auto"/>
              <w:ind w:firstLine="0"/>
              <w:jc w:val="left"/>
              <w:rPr>
                <w:rFonts w:asciiTheme="majorBidi" w:hAnsiTheme="majorBidi" w:cstheme="majorBidi"/>
              </w:rPr>
            </w:pPr>
            <w:r w:rsidRPr="00C52D87">
              <w:rPr>
                <w:rFonts w:asciiTheme="majorBidi" w:hAnsiTheme="majorBidi" w:cstheme="majorBidi"/>
              </w:rPr>
              <w:fldChar w:fldCharType="begin"/>
            </w:r>
            <w:r w:rsidR="002D1866" w:rsidRPr="00C52D87">
              <w:rPr>
                <w:rFonts w:asciiTheme="majorBidi" w:hAnsiTheme="majorBidi" w:cstheme="majorBidi"/>
              </w:rPr>
              <w:instrText xml:space="preserve"> ADDIN EN.CITE &lt;EndNote&gt;&lt;Cite&gt;&lt;Author&gt;Li&lt;/Author&gt;&lt;Year&gt;2017&lt;/Year&gt;&lt;RecNum&gt;11&lt;/RecNum&gt;&lt;DisplayText&gt;(Li et al., 2017)&lt;/DisplayText&gt;&lt;record&gt;&lt;rec-number&gt;11&lt;/rec-number&gt;&lt;foreign-keys&gt;&lt;key app="EN" db-id="0e5zz9apwxxs5qexv5opwzxrvszfdstwr25p" timestamp="1653909096"&gt;11&lt;/key&gt;&lt;/foreign-keys&gt;&lt;ref-type name="Conference Proceedings"&gt;10&lt;/ref-type&gt;&lt;contributors&gt;&lt;authors&gt;&lt;author&gt;Li, Ke&lt;/author&gt;&lt;author&gt;Deb, Kalyanmoy&lt;/author&gt;&lt;author&gt;Altinoz, Tolga&lt;/author&gt;&lt;author&gt;Yao, Xin&lt;/author&gt;&lt;/authors&gt;&lt;/contributors&gt;&lt;titles&gt;&lt;title&gt;Empirical investigations of reference point based methods when facing a massively large number of objectives: First results&lt;/title&gt;&lt;secondary-title&gt;International Conference on Evolutionary Multi-Criterion Optimization&lt;/secondary-title&gt;&lt;/titles&gt;&lt;pages&gt;390-405&lt;/pages&gt;&lt;dates&gt;&lt;year&gt;2017&lt;/year&gt;&lt;/dates&gt;&lt;publisher&gt;Springer&lt;/publisher&gt;&lt;urls&gt;&lt;/urls&gt;&lt;/record&gt;&lt;/Cite&gt;&lt;/EndNote&gt;</w:instrText>
            </w:r>
            <w:r w:rsidRPr="00C52D87">
              <w:rPr>
                <w:rFonts w:asciiTheme="majorBidi" w:hAnsiTheme="majorBidi" w:cstheme="majorBidi"/>
              </w:rPr>
              <w:fldChar w:fldCharType="separate"/>
            </w:r>
            <w:r w:rsidR="002D1866" w:rsidRPr="00C52D87">
              <w:rPr>
                <w:rFonts w:asciiTheme="majorBidi" w:hAnsiTheme="majorBidi" w:cstheme="majorBidi"/>
                <w:noProof/>
              </w:rPr>
              <w:t>(Li et al., 2017)</w:t>
            </w:r>
            <w:r w:rsidRPr="00C52D87">
              <w:rPr>
                <w:rFonts w:asciiTheme="majorBidi" w:hAnsiTheme="majorBidi" w:cstheme="majorBidi"/>
              </w:rPr>
              <w:fldChar w:fldCharType="end"/>
            </w:r>
          </w:p>
        </w:tc>
        <w:tc>
          <w:tcPr>
            <w:tcW w:w="1257" w:type="dxa"/>
            <w:shd w:val="clear" w:color="auto" w:fill="auto"/>
            <w:tcMar>
              <w:top w:w="15" w:type="dxa"/>
              <w:left w:w="108" w:type="dxa"/>
              <w:bottom w:w="0" w:type="dxa"/>
              <w:right w:w="108" w:type="dxa"/>
            </w:tcMar>
            <w:hideMark/>
          </w:tcPr>
          <w:p w14:paraId="76322461" w14:textId="77777777" w:rsidR="00055320" w:rsidRPr="00C52D87" w:rsidRDefault="00055320" w:rsidP="005F3D42">
            <w:pPr>
              <w:spacing w:before="0" w:after="0" w:line="480" w:lineRule="auto"/>
              <w:ind w:firstLine="0"/>
              <w:jc w:val="left"/>
              <w:rPr>
                <w:rFonts w:asciiTheme="majorBidi" w:hAnsiTheme="majorBidi" w:cstheme="majorBidi"/>
              </w:rPr>
            </w:pPr>
          </w:p>
        </w:tc>
        <w:tc>
          <w:tcPr>
            <w:tcW w:w="992" w:type="dxa"/>
            <w:shd w:val="clear" w:color="auto" w:fill="auto"/>
            <w:tcMar>
              <w:top w:w="15" w:type="dxa"/>
              <w:left w:w="108" w:type="dxa"/>
              <w:bottom w:w="0" w:type="dxa"/>
              <w:right w:w="108" w:type="dxa"/>
            </w:tcMar>
            <w:hideMark/>
          </w:tcPr>
          <w:p w14:paraId="7CAA9066" w14:textId="77777777" w:rsidR="00055320" w:rsidRPr="00C52D87" w:rsidRDefault="00055320" w:rsidP="005F3D42">
            <w:pPr>
              <w:spacing w:before="0" w:after="0" w:line="480" w:lineRule="auto"/>
              <w:ind w:firstLine="0"/>
              <w:jc w:val="left"/>
              <w:rPr>
                <w:rFonts w:asciiTheme="majorBidi" w:hAnsiTheme="majorBidi" w:cstheme="majorBidi"/>
              </w:rPr>
            </w:pPr>
            <w:bookmarkStart w:id="742" w:name="_Toc107502874"/>
            <w:r w:rsidRPr="00C52D87">
              <w:rPr>
                <w:rFonts w:asciiTheme="majorBidi" w:hAnsiTheme="majorBidi" w:cstheme="majorBidi"/>
              </w:rPr>
              <w:sym w:font="Wingdings 2" w:char="F050"/>
            </w:r>
            <w:bookmarkEnd w:id="742"/>
          </w:p>
        </w:tc>
        <w:tc>
          <w:tcPr>
            <w:tcW w:w="709" w:type="dxa"/>
            <w:shd w:val="clear" w:color="auto" w:fill="auto"/>
            <w:tcMar>
              <w:top w:w="15" w:type="dxa"/>
              <w:left w:w="108" w:type="dxa"/>
              <w:bottom w:w="0" w:type="dxa"/>
              <w:right w:w="108" w:type="dxa"/>
            </w:tcMar>
            <w:hideMark/>
          </w:tcPr>
          <w:p w14:paraId="3672A04D" w14:textId="77777777" w:rsidR="00055320" w:rsidRPr="00C52D87" w:rsidRDefault="00055320" w:rsidP="005F3D42">
            <w:pPr>
              <w:spacing w:before="0" w:after="0" w:line="480" w:lineRule="auto"/>
              <w:ind w:firstLine="0"/>
              <w:jc w:val="left"/>
              <w:rPr>
                <w:rFonts w:asciiTheme="majorBidi" w:hAnsiTheme="majorBidi" w:cstheme="majorBidi"/>
              </w:rPr>
            </w:pPr>
          </w:p>
        </w:tc>
        <w:tc>
          <w:tcPr>
            <w:tcW w:w="1134" w:type="dxa"/>
            <w:shd w:val="clear" w:color="auto" w:fill="auto"/>
            <w:tcMar>
              <w:top w:w="15" w:type="dxa"/>
              <w:left w:w="108" w:type="dxa"/>
              <w:bottom w:w="0" w:type="dxa"/>
              <w:right w:w="108" w:type="dxa"/>
            </w:tcMar>
            <w:hideMark/>
          </w:tcPr>
          <w:p w14:paraId="667C7E91" w14:textId="77777777" w:rsidR="00055320" w:rsidRPr="00C52D87" w:rsidRDefault="00055320" w:rsidP="005F3D42">
            <w:pPr>
              <w:spacing w:before="0" w:after="0" w:line="480" w:lineRule="auto"/>
              <w:ind w:firstLine="0"/>
              <w:jc w:val="left"/>
              <w:rPr>
                <w:rFonts w:asciiTheme="majorBidi" w:hAnsiTheme="majorBidi" w:cstheme="majorBidi"/>
              </w:rPr>
            </w:pPr>
          </w:p>
        </w:tc>
        <w:tc>
          <w:tcPr>
            <w:tcW w:w="851" w:type="dxa"/>
            <w:shd w:val="clear" w:color="auto" w:fill="auto"/>
            <w:tcMar>
              <w:top w:w="15" w:type="dxa"/>
              <w:left w:w="108" w:type="dxa"/>
              <w:bottom w:w="0" w:type="dxa"/>
              <w:right w:w="108" w:type="dxa"/>
            </w:tcMar>
            <w:hideMark/>
          </w:tcPr>
          <w:p w14:paraId="51105D49" w14:textId="77777777" w:rsidR="00055320" w:rsidRPr="00C52D87" w:rsidRDefault="00055320" w:rsidP="005F3D42">
            <w:pPr>
              <w:spacing w:before="0" w:after="0" w:line="480" w:lineRule="auto"/>
              <w:ind w:firstLine="0"/>
              <w:jc w:val="left"/>
              <w:rPr>
                <w:rFonts w:asciiTheme="majorBidi" w:hAnsiTheme="majorBidi" w:cstheme="majorBidi"/>
              </w:rPr>
            </w:pPr>
            <w:bookmarkStart w:id="743" w:name="_Toc107502875"/>
            <w:r w:rsidRPr="00C52D87">
              <w:rPr>
                <w:rFonts w:asciiTheme="majorBidi" w:hAnsiTheme="majorBidi" w:cstheme="majorBidi"/>
              </w:rPr>
              <w:sym w:font="Wingdings 2" w:char="F050"/>
            </w:r>
            <w:bookmarkEnd w:id="743"/>
          </w:p>
        </w:tc>
        <w:tc>
          <w:tcPr>
            <w:tcW w:w="2347" w:type="dxa"/>
            <w:shd w:val="clear" w:color="auto" w:fill="auto"/>
            <w:tcMar>
              <w:top w:w="15" w:type="dxa"/>
              <w:left w:w="108" w:type="dxa"/>
              <w:bottom w:w="0" w:type="dxa"/>
              <w:right w:w="108" w:type="dxa"/>
            </w:tcMar>
            <w:hideMark/>
          </w:tcPr>
          <w:p w14:paraId="7BD7A6D6" w14:textId="77777777" w:rsidR="00055320" w:rsidRPr="00C52D87" w:rsidRDefault="00055320" w:rsidP="005F3D42">
            <w:pPr>
              <w:spacing w:before="0" w:after="0" w:line="480" w:lineRule="auto"/>
              <w:ind w:firstLine="0"/>
              <w:jc w:val="left"/>
              <w:rPr>
                <w:rFonts w:asciiTheme="majorBidi" w:hAnsiTheme="majorBidi" w:cstheme="majorBidi"/>
              </w:rPr>
            </w:pPr>
            <w:bookmarkStart w:id="744" w:name="_Toc107502876"/>
            <w:r w:rsidRPr="00C52D87">
              <w:rPr>
                <w:rFonts w:asciiTheme="majorBidi" w:hAnsiTheme="majorBidi" w:cstheme="majorBidi"/>
              </w:rPr>
              <w:t>Neural Network – Medium</w:t>
            </w:r>
            <w:bookmarkEnd w:id="744"/>
          </w:p>
        </w:tc>
      </w:tr>
      <w:tr w:rsidR="00055320" w:rsidRPr="00C52D87" w14:paraId="0DFB73DE" w14:textId="77777777" w:rsidTr="00A059F5">
        <w:trPr>
          <w:trHeight w:val="210"/>
        </w:trPr>
        <w:tc>
          <w:tcPr>
            <w:tcW w:w="1620" w:type="dxa"/>
            <w:shd w:val="clear" w:color="auto" w:fill="auto"/>
            <w:tcMar>
              <w:top w:w="15" w:type="dxa"/>
              <w:left w:w="108" w:type="dxa"/>
              <w:bottom w:w="0" w:type="dxa"/>
              <w:right w:w="108" w:type="dxa"/>
            </w:tcMar>
            <w:hideMark/>
          </w:tcPr>
          <w:p w14:paraId="7709B7D4" w14:textId="7F7335A9" w:rsidR="00055320" w:rsidRPr="00C52D87" w:rsidRDefault="00055320" w:rsidP="005F3D42">
            <w:pPr>
              <w:spacing w:before="0" w:after="0" w:line="480" w:lineRule="auto"/>
              <w:ind w:firstLine="0"/>
              <w:jc w:val="left"/>
              <w:rPr>
                <w:rFonts w:asciiTheme="majorBidi" w:hAnsiTheme="majorBidi" w:cstheme="majorBidi"/>
              </w:rPr>
            </w:pPr>
            <w:r w:rsidRPr="00C52D87">
              <w:rPr>
                <w:rFonts w:asciiTheme="majorBidi" w:hAnsiTheme="majorBidi" w:cstheme="majorBidi"/>
              </w:rPr>
              <w:fldChar w:fldCharType="begin"/>
            </w:r>
            <w:r w:rsidR="002D1866" w:rsidRPr="00C52D87">
              <w:rPr>
                <w:rFonts w:asciiTheme="majorBidi" w:hAnsiTheme="majorBidi" w:cstheme="majorBidi"/>
              </w:rPr>
              <w:instrText xml:space="preserve"> ADDIN EN.CITE &lt;EndNote&gt;&lt;Cite&gt;&lt;Author&gt;Li&lt;/Author&gt;&lt;Year&gt;2017&lt;/Year&gt;&lt;RecNum&gt;11&lt;/RecNum&gt;&lt;DisplayText&gt;(Li et al., 2017)&lt;/DisplayText&gt;&lt;record&gt;&lt;rec-number&gt;11&lt;/rec-number&gt;&lt;foreign-keys&gt;&lt;key app="EN" db-id="0e5zz9apwxxs5qexv5opwzxrvszfdstwr25p" timestamp="1653909096"&gt;11&lt;/key&gt;&lt;/foreign-keys&gt;&lt;ref-type name="Conference Proceedings"&gt;10&lt;/ref-type&gt;&lt;contributors&gt;&lt;authors&gt;&lt;author&gt;Li, Ke&lt;/author&gt;&lt;author&gt;Deb, Kalyanmoy&lt;/author&gt;&lt;author&gt;Altinoz, Tolga&lt;/author&gt;&lt;author&gt;Yao, Xin&lt;/author&gt;&lt;/authors&gt;&lt;/contributors&gt;&lt;titles&gt;&lt;title&gt;Empirical investigations of reference point based methods when facing a massively large number of objectives: First results&lt;/title&gt;&lt;secondary-title&gt;International Conference on Evolutionary Multi-Criterion Optimization&lt;/secondary-title&gt;&lt;/titles&gt;&lt;pages&gt;390-405&lt;/pages&gt;&lt;dates&gt;&lt;year&gt;2017&lt;/year&gt;&lt;/dates&gt;&lt;publisher&gt;Springer&lt;/publisher&gt;&lt;urls&gt;&lt;/urls&gt;&lt;/record&gt;&lt;/Cite&gt;&lt;/EndNote&gt;</w:instrText>
            </w:r>
            <w:r w:rsidRPr="00C52D87">
              <w:rPr>
                <w:rFonts w:asciiTheme="majorBidi" w:hAnsiTheme="majorBidi" w:cstheme="majorBidi"/>
              </w:rPr>
              <w:fldChar w:fldCharType="separate"/>
            </w:r>
            <w:r w:rsidR="002D1866" w:rsidRPr="00C52D87">
              <w:rPr>
                <w:rFonts w:asciiTheme="majorBidi" w:hAnsiTheme="majorBidi" w:cstheme="majorBidi"/>
                <w:noProof/>
              </w:rPr>
              <w:t>(Li et al., 2017)</w:t>
            </w:r>
            <w:r w:rsidRPr="00C52D87">
              <w:rPr>
                <w:rFonts w:asciiTheme="majorBidi" w:hAnsiTheme="majorBidi" w:cstheme="majorBidi"/>
              </w:rPr>
              <w:fldChar w:fldCharType="end"/>
            </w:r>
          </w:p>
        </w:tc>
        <w:tc>
          <w:tcPr>
            <w:tcW w:w="1257" w:type="dxa"/>
            <w:shd w:val="clear" w:color="auto" w:fill="auto"/>
            <w:tcMar>
              <w:top w:w="15" w:type="dxa"/>
              <w:left w:w="108" w:type="dxa"/>
              <w:bottom w:w="0" w:type="dxa"/>
              <w:right w:w="108" w:type="dxa"/>
            </w:tcMar>
            <w:hideMark/>
          </w:tcPr>
          <w:p w14:paraId="4ADE30DB" w14:textId="77777777" w:rsidR="00055320" w:rsidRPr="00C52D87" w:rsidRDefault="00055320" w:rsidP="005F3D42">
            <w:pPr>
              <w:spacing w:before="0" w:after="0" w:line="480" w:lineRule="auto"/>
              <w:ind w:firstLine="0"/>
              <w:jc w:val="left"/>
              <w:rPr>
                <w:rFonts w:asciiTheme="majorBidi" w:hAnsiTheme="majorBidi" w:cstheme="majorBidi"/>
              </w:rPr>
            </w:pPr>
            <w:bookmarkStart w:id="745" w:name="_Toc107502878"/>
            <w:r w:rsidRPr="00C52D87">
              <w:rPr>
                <w:rFonts w:asciiTheme="majorBidi" w:hAnsiTheme="majorBidi" w:cstheme="majorBidi"/>
              </w:rPr>
              <w:sym w:font="Wingdings 2" w:char="F050"/>
            </w:r>
            <w:bookmarkEnd w:id="745"/>
          </w:p>
        </w:tc>
        <w:tc>
          <w:tcPr>
            <w:tcW w:w="992" w:type="dxa"/>
            <w:shd w:val="clear" w:color="auto" w:fill="auto"/>
            <w:tcMar>
              <w:top w:w="15" w:type="dxa"/>
              <w:left w:w="108" w:type="dxa"/>
              <w:bottom w:w="0" w:type="dxa"/>
              <w:right w:w="108" w:type="dxa"/>
            </w:tcMar>
            <w:hideMark/>
          </w:tcPr>
          <w:p w14:paraId="490530AD" w14:textId="77777777" w:rsidR="00055320" w:rsidRPr="00C52D87" w:rsidRDefault="00055320" w:rsidP="005F3D42">
            <w:pPr>
              <w:spacing w:before="0" w:after="0" w:line="480" w:lineRule="auto"/>
              <w:ind w:firstLine="0"/>
              <w:jc w:val="left"/>
              <w:rPr>
                <w:rFonts w:asciiTheme="majorBidi" w:hAnsiTheme="majorBidi" w:cstheme="majorBidi"/>
              </w:rPr>
            </w:pPr>
          </w:p>
        </w:tc>
        <w:tc>
          <w:tcPr>
            <w:tcW w:w="709" w:type="dxa"/>
            <w:shd w:val="clear" w:color="auto" w:fill="auto"/>
            <w:tcMar>
              <w:top w:w="15" w:type="dxa"/>
              <w:left w:w="108" w:type="dxa"/>
              <w:bottom w:w="0" w:type="dxa"/>
              <w:right w:w="108" w:type="dxa"/>
            </w:tcMar>
            <w:hideMark/>
          </w:tcPr>
          <w:p w14:paraId="672944FF" w14:textId="77777777" w:rsidR="00055320" w:rsidRPr="00C52D87" w:rsidRDefault="00055320" w:rsidP="005F3D42">
            <w:pPr>
              <w:spacing w:before="0" w:after="0" w:line="480" w:lineRule="auto"/>
              <w:ind w:firstLine="0"/>
              <w:jc w:val="left"/>
              <w:rPr>
                <w:rFonts w:asciiTheme="majorBidi" w:hAnsiTheme="majorBidi" w:cstheme="majorBidi"/>
              </w:rPr>
            </w:pPr>
          </w:p>
        </w:tc>
        <w:tc>
          <w:tcPr>
            <w:tcW w:w="1134" w:type="dxa"/>
            <w:shd w:val="clear" w:color="auto" w:fill="auto"/>
            <w:tcMar>
              <w:top w:w="15" w:type="dxa"/>
              <w:left w:w="108" w:type="dxa"/>
              <w:bottom w:w="0" w:type="dxa"/>
              <w:right w:w="108" w:type="dxa"/>
            </w:tcMar>
            <w:hideMark/>
          </w:tcPr>
          <w:p w14:paraId="3548D6E9" w14:textId="77777777" w:rsidR="00055320" w:rsidRPr="00C52D87" w:rsidRDefault="00055320" w:rsidP="005F3D42">
            <w:pPr>
              <w:spacing w:before="0" w:after="0" w:line="480" w:lineRule="auto"/>
              <w:ind w:firstLine="0"/>
              <w:jc w:val="left"/>
              <w:rPr>
                <w:rFonts w:asciiTheme="majorBidi" w:hAnsiTheme="majorBidi" w:cstheme="majorBidi"/>
              </w:rPr>
            </w:pPr>
          </w:p>
        </w:tc>
        <w:tc>
          <w:tcPr>
            <w:tcW w:w="851" w:type="dxa"/>
            <w:shd w:val="clear" w:color="auto" w:fill="auto"/>
            <w:tcMar>
              <w:top w:w="15" w:type="dxa"/>
              <w:left w:w="108" w:type="dxa"/>
              <w:bottom w:w="0" w:type="dxa"/>
              <w:right w:w="108" w:type="dxa"/>
            </w:tcMar>
            <w:hideMark/>
          </w:tcPr>
          <w:p w14:paraId="46696E2E" w14:textId="77777777" w:rsidR="00055320" w:rsidRPr="00C52D87" w:rsidRDefault="00055320" w:rsidP="005F3D42">
            <w:pPr>
              <w:spacing w:before="0" w:after="0" w:line="480" w:lineRule="auto"/>
              <w:ind w:firstLine="0"/>
              <w:jc w:val="left"/>
              <w:rPr>
                <w:rFonts w:asciiTheme="majorBidi" w:hAnsiTheme="majorBidi" w:cstheme="majorBidi"/>
              </w:rPr>
            </w:pPr>
            <w:bookmarkStart w:id="746" w:name="_Toc107502879"/>
            <w:r w:rsidRPr="00C52D87">
              <w:rPr>
                <w:rFonts w:asciiTheme="majorBidi" w:hAnsiTheme="majorBidi" w:cstheme="majorBidi"/>
              </w:rPr>
              <w:sym w:font="Wingdings 2" w:char="F050"/>
            </w:r>
            <w:bookmarkEnd w:id="746"/>
          </w:p>
        </w:tc>
        <w:tc>
          <w:tcPr>
            <w:tcW w:w="2347" w:type="dxa"/>
            <w:shd w:val="clear" w:color="auto" w:fill="auto"/>
            <w:tcMar>
              <w:top w:w="15" w:type="dxa"/>
              <w:left w:w="108" w:type="dxa"/>
              <w:bottom w:w="0" w:type="dxa"/>
              <w:right w:w="108" w:type="dxa"/>
            </w:tcMar>
            <w:hideMark/>
          </w:tcPr>
          <w:p w14:paraId="55B4A3C4" w14:textId="77777777" w:rsidR="00055320" w:rsidRPr="00C52D87" w:rsidRDefault="00055320" w:rsidP="005F3D42">
            <w:pPr>
              <w:spacing w:before="0" w:after="0" w:line="480" w:lineRule="auto"/>
              <w:ind w:firstLine="0"/>
              <w:jc w:val="left"/>
              <w:rPr>
                <w:rFonts w:asciiTheme="majorBidi" w:hAnsiTheme="majorBidi" w:cstheme="majorBidi"/>
              </w:rPr>
            </w:pPr>
            <w:bookmarkStart w:id="747" w:name="_Toc107502880"/>
            <w:r w:rsidRPr="00C52D87">
              <w:rPr>
                <w:rFonts w:asciiTheme="majorBidi" w:hAnsiTheme="majorBidi" w:cstheme="majorBidi"/>
              </w:rPr>
              <w:t>Genetic Algorithm II (R-NSGA-II)</w:t>
            </w:r>
            <w:bookmarkEnd w:id="747"/>
          </w:p>
        </w:tc>
      </w:tr>
      <w:tr w:rsidR="00055320" w:rsidRPr="00C52D87" w14:paraId="75EC914F" w14:textId="77777777" w:rsidTr="00A059F5">
        <w:trPr>
          <w:trHeight w:val="355"/>
        </w:trPr>
        <w:tc>
          <w:tcPr>
            <w:tcW w:w="1620" w:type="dxa"/>
            <w:shd w:val="clear" w:color="auto" w:fill="auto"/>
            <w:tcMar>
              <w:top w:w="15" w:type="dxa"/>
              <w:left w:w="108" w:type="dxa"/>
              <w:bottom w:w="0" w:type="dxa"/>
              <w:right w:w="108" w:type="dxa"/>
            </w:tcMar>
          </w:tcPr>
          <w:p w14:paraId="0298C114" w14:textId="746DF252" w:rsidR="00055320" w:rsidRPr="00C52D87" w:rsidRDefault="00055320" w:rsidP="005F3D42">
            <w:pPr>
              <w:spacing w:before="0" w:after="0" w:line="480" w:lineRule="auto"/>
              <w:ind w:firstLine="0"/>
              <w:jc w:val="left"/>
              <w:rPr>
                <w:rFonts w:asciiTheme="majorBidi" w:hAnsiTheme="majorBidi" w:cstheme="majorBidi"/>
                <w:lang w:val="es-ES"/>
              </w:rPr>
            </w:pPr>
            <w:r w:rsidRPr="00C52D87">
              <w:rPr>
                <w:rFonts w:asciiTheme="majorBidi" w:hAnsiTheme="majorBidi" w:cstheme="majorBidi"/>
              </w:rPr>
              <w:fldChar w:fldCharType="begin">
                <w:fldData xml:space="preserve">PEVuZE5vdGU+PENpdGU+PEF1dGhvcj5QYW5jaGFsPC9BdXRob3I+PFllYXI+MjAwODwvWWVhcj48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</w:fldData>
              </w:fldChar>
            </w:r>
            <w:r w:rsidR="002D1866" w:rsidRPr="00C52D87">
              <w:rPr>
                <w:rFonts w:asciiTheme="majorBidi" w:hAnsiTheme="majorBidi" w:cstheme="majorBidi"/>
                <w:lang w:val="es-ES"/>
              </w:rPr>
              <w:instrText xml:space="preserve"> ADDIN EN.CITE </w:instrText>
            </w:r>
            <w:r w:rsidR="002D1866" w:rsidRPr="00C52D87">
              <w:rPr>
                <w:rFonts w:asciiTheme="majorBidi" w:hAnsiTheme="majorBidi" w:cstheme="majorBidi"/>
              </w:rPr>
              <w:fldChar w:fldCharType="begin">
                <w:fldData xml:space="preserve">PEVuZE5vdGU+PENpdGU+PEF1dGhvcj5QYW5jaGFsPC9BdXRob3I+PFllYXI+MjAwODwvWWVhcj48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</w:fldData>
              </w:fldChar>
            </w:r>
            <w:r w:rsidR="002D1866" w:rsidRPr="00C52D87">
              <w:rPr>
                <w:rFonts w:asciiTheme="majorBidi" w:hAnsiTheme="majorBidi" w:cstheme="majorBidi"/>
                <w:lang w:val="es-ES"/>
              </w:rPr>
              <w:instrText xml:space="preserve"> ADDIN EN.CITE.DATA </w:instrText>
            </w:r>
            <w:r w:rsidR="002D1866" w:rsidRPr="00C52D87">
              <w:rPr>
                <w:rFonts w:asciiTheme="majorBidi" w:hAnsiTheme="majorBidi" w:cstheme="majorBidi"/>
              </w:rPr>
            </w:r>
            <w:r w:rsidR="002D1866" w:rsidRPr="00C52D87">
              <w:rPr>
                <w:rFonts w:asciiTheme="majorBidi" w:hAnsiTheme="majorBidi" w:cstheme="majorBidi"/>
              </w:rPr>
              <w:fldChar w:fldCharType="end"/>
            </w:r>
            <w:r w:rsidRPr="00C52D87">
              <w:rPr>
                <w:rFonts w:asciiTheme="majorBidi" w:hAnsiTheme="majorBidi" w:cstheme="majorBidi"/>
              </w:rPr>
            </w:r>
            <w:r w:rsidRPr="00C52D87">
              <w:rPr>
                <w:rFonts w:asciiTheme="majorBidi" w:hAnsiTheme="majorBidi" w:cstheme="majorBidi"/>
              </w:rPr>
              <w:fldChar w:fldCharType="separate"/>
            </w:r>
            <w:r w:rsidR="002D1866" w:rsidRPr="00C52D87">
              <w:rPr>
                <w:rFonts w:asciiTheme="majorBidi" w:hAnsiTheme="majorBidi" w:cstheme="majorBidi"/>
                <w:noProof/>
                <w:lang w:val="es-ES"/>
              </w:rPr>
              <w:t>(Jiang et al., 2016; Panchal et al., 2008)</w:t>
            </w:r>
            <w:r w:rsidRPr="00C52D87">
              <w:rPr>
                <w:rFonts w:asciiTheme="majorBidi" w:hAnsiTheme="majorBidi" w:cstheme="majorBidi"/>
              </w:rPr>
              <w:fldChar w:fldCharType="end"/>
            </w:r>
          </w:p>
        </w:tc>
        <w:tc>
          <w:tcPr>
            <w:tcW w:w="1257" w:type="dxa"/>
            <w:shd w:val="clear" w:color="auto" w:fill="auto"/>
            <w:tcMar>
              <w:top w:w="15" w:type="dxa"/>
              <w:left w:w="108" w:type="dxa"/>
              <w:bottom w:w="0" w:type="dxa"/>
              <w:right w:w="108" w:type="dxa"/>
            </w:tcMar>
          </w:tcPr>
          <w:p w14:paraId="3933BCEF" w14:textId="77777777" w:rsidR="00055320" w:rsidRPr="00C52D87" w:rsidRDefault="00055320" w:rsidP="005F3D42">
            <w:pPr>
              <w:spacing w:before="0" w:after="0" w:line="480" w:lineRule="auto"/>
              <w:ind w:firstLine="0"/>
              <w:jc w:val="left"/>
              <w:rPr>
                <w:rFonts w:asciiTheme="majorBidi" w:hAnsiTheme="majorBidi" w:cstheme="majorBidi"/>
              </w:rPr>
            </w:pPr>
            <w:bookmarkStart w:id="748" w:name="_Toc107502882"/>
            <w:r w:rsidRPr="00C52D87">
              <w:rPr>
                <w:rFonts w:asciiTheme="majorBidi" w:hAnsiTheme="majorBidi" w:cstheme="majorBidi"/>
              </w:rPr>
              <w:sym w:font="Wingdings 2" w:char="F050"/>
            </w:r>
            <w:bookmarkEnd w:id="748"/>
          </w:p>
        </w:tc>
        <w:tc>
          <w:tcPr>
            <w:tcW w:w="992" w:type="dxa"/>
            <w:shd w:val="clear" w:color="auto" w:fill="auto"/>
            <w:tcMar>
              <w:top w:w="15" w:type="dxa"/>
              <w:left w:w="108" w:type="dxa"/>
              <w:bottom w:w="0" w:type="dxa"/>
              <w:right w:w="108" w:type="dxa"/>
            </w:tcMar>
          </w:tcPr>
          <w:p w14:paraId="10E3FE29" w14:textId="77777777" w:rsidR="00055320" w:rsidRPr="00C52D87" w:rsidRDefault="00055320" w:rsidP="005F3D42">
            <w:pPr>
              <w:spacing w:before="0" w:after="0" w:line="480" w:lineRule="auto"/>
              <w:ind w:firstLine="0"/>
              <w:jc w:val="left"/>
              <w:rPr>
                <w:rFonts w:asciiTheme="majorBidi" w:hAnsiTheme="majorBidi" w:cstheme="majorBidi"/>
              </w:rPr>
            </w:pPr>
          </w:p>
        </w:tc>
        <w:tc>
          <w:tcPr>
            <w:tcW w:w="709" w:type="dxa"/>
            <w:shd w:val="clear" w:color="auto" w:fill="auto"/>
            <w:tcMar>
              <w:top w:w="15" w:type="dxa"/>
              <w:left w:w="108" w:type="dxa"/>
              <w:bottom w:w="0" w:type="dxa"/>
              <w:right w:w="108" w:type="dxa"/>
            </w:tcMar>
          </w:tcPr>
          <w:p w14:paraId="159A3381" w14:textId="77777777" w:rsidR="00055320" w:rsidRPr="00C52D87" w:rsidRDefault="00055320" w:rsidP="005F3D42">
            <w:pPr>
              <w:spacing w:before="0" w:after="0" w:line="480" w:lineRule="auto"/>
              <w:ind w:firstLine="0"/>
              <w:jc w:val="left"/>
              <w:rPr>
                <w:rFonts w:asciiTheme="majorBidi" w:hAnsiTheme="majorBidi" w:cstheme="majorBidi"/>
              </w:rPr>
            </w:pPr>
          </w:p>
        </w:tc>
        <w:tc>
          <w:tcPr>
            <w:tcW w:w="1134" w:type="dxa"/>
            <w:shd w:val="clear" w:color="auto" w:fill="auto"/>
            <w:tcMar>
              <w:top w:w="15" w:type="dxa"/>
              <w:left w:w="108" w:type="dxa"/>
              <w:bottom w:w="0" w:type="dxa"/>
              <w:right w:w="108" w:type="dxa"/>
            </w:tcMar>
          </w:tcPr>
          <w:p w14:paraId="57B68FB6" w14:textId="77777777" w:rsidR="00055320" w:rsidRPr="00C52D87" w:rsidRDefault="00055320" w:rsidP="005F3D42">
            <w:pPr>
              <w:spacing w:before="0" w:after="0" w:line="480" w:lineRule="auto"/>
              <w:ind w:firstLine="0"/>
              <w:jc w:val="left"/>
              <w:rPr>
                <w:rFonts w:asciiTheme="majorBidi" w:hAnsiTheme="majorBidi" w:cstheme="majorBidi"/>
              </w:rPr>
            </w:pPr>
            <w:bookmarkStart w:id="749" w:name="_Toc107502883"/>
            <w:r w:rsidRPr="00C52D87">
              <w:rPr>
                <w:rFonts w:asciiTheme="majorBidi" w:hAnsiTheme="majorBidi" w:cstheme="majorBidi"/>
              </w:rPr>
              <w:sym w:font="Wingdings 2" w:char="F050"/>
            </w:r>
            <w:bookmarkEnd w:id="749"/>
          </w:p>
        </w:tc>
        <w:tc>
          <w:tcPr>
            <w:tcW w:w="851" w:type="dxa"/>
            <w:shd w:val="clear" w:color="auto" w:fill="auto"/>
            <w:tcMar>
              <w:top w:w="15" w:type="dxa"/>
              <w:left w:w="108" w:type="dxa"/>
              <w:bottom w:w="0" w:type="dxa"/>
              <w:right w:w="108" w:type="dxa"/>
            </w:tcMar>
          </w:tcPr>
          <w:p w14:paraId="11B42DA2" w14:textId="77777777" w:rsidR="00055320" w:rsidRPr="00C52D87" w:rsidRDefault="00055320" w:rsidP="005F3D42">
            <w:pPr>
              <w:spacing w:before="0" w:after="0" w:line="480" w:lineRule="auto"/>
              <w:ind w:firstLine="0"/>
              <w:jc w:val="left"/>
              <w:rPr>
                <w:rFonts w:asciiTheme="majorBidi" w:hAnsiTheme="majorBidi" w:cstheme="majorBidi"/>
              </w:rPr>
            </w:pPr>
          </w:p>
        </w:tc>
        <w:tc>
          <w:tcPr>
            <w:tcW w:w="2347" w:type="dxa"/>
            <w:shd w:val="clear" w:color="auto" w:fill="auto"/>
            <w:tcMar>
              <w:top w:w="15" w:type="dxa"/>
              <w:left w:w="108" w:type="dxa"/>
              <w:bottom w:w="0" w:type="dxa"/>
              <w:right w:w="108" w:type="dxa"/>
            </w:tcMar>
          </w:tcPr>
          <w:p w14:paraId="484764A3" w14:textId="0F20ED3A" w:rsidR="00055320" w:rsidRPr="00C52D87" w:rsidRDefault="000E29D3" w:rsidP="005F3D42">
            <w:pPr>
              <w:spacing w:before="0" w:after="0" w:line="480" w:lineRule="auto"/>
              <w:ind w:firstLine="0"/>
              <w:jc w:val="left"/>
              <w:rPr>
                <w:rFonts w:asciiTheme="majorBidi" w:hAnsiTheme="majorBidi" w:cstheme="majorBidi"/>
              </w:rPr>
            </w:pPr>
            <w:bookmarkStart w:id="750" w:name="_Toc107502884"/>
            <w:r w:rsidRPr="00C52D87">
              <w:rPr>
                <w:rFonts w:asciiTheme="majorBidi" w:hAnsiTheme="majorBidi" w:cstheme="majorBidi"/>
              </w:rPr>
              <w:t>Kriging</w:t>
            </w:r>
            <w:r w:rsidR="00055320" w:rsidRPr="00C52D87">
              <w:rPr>
                <w:rFonts w:asciiTheme="majorBidi" w:hAnsiTheme="majorBidi" w:cstheme="majorBidi"/>
              </w:rPr>
              <w:t xml:space="preserve"> - High</w:t>
            </w:r>
            <w:bookmarkEnd w:id="750"/>
          </w:p>
        </w:tc>
      </w:tr>
      <w:tr w:rsidR="00055320" w:rsidRPr="00C52D87" w14:paraId="75604661" w14:textId="77777777" w:rsidTr="00A059F5">
        <w:trPr>
          <w:trHeight w:val="192"/>
        </w:trPr>
        <w:tc>
          <w:tcPr>
            <w:tcW w:w="1620" w:type="dxa"/>
            <w:shd w:val="clear" w:color="auto" w:fill="auto"/>
            <w:tcMar>
              <w:top w:w="15" w:type="dxa"/>
              <w:left w:w="108" w:type="dxa"/>
              <w:bottom w:w="0" w:type="dxa"/>
              <w:right w:w="108" w:type="dxa"/>
            </w:tcMar>
          </w:tcPr>
          <w:p w14:paraId="0F8F8A93" w14:textId="028EA28A" w:rsidR="00055320" w:rsidRPr="00C52D87" w:rsidRDefault="00055320" w:rsidP="005F3D42">
            <w:pPr>
              <w:spacing w:before="0" w:after="0" w:line="480" w:lineRule="auto"/>
              <w:ind w:firstLine="0"/>
              <w:jc w:val="left"/>
              <w:rPr>
                <w:rFonts w:asciiTheme="majorBidi" w:hAnsiTheme="majorBidi" w:cstheme="majorBidi"/>
              </w:rPr>
            </w:pPr>
            <w:r w:rsidRPr="00C52D87">
              <w:rPr>
                <w:rFonts w:asciiTheme="majorBidi" w:hAnsiTheme="majorBidi" w:cstheme="majorBidi"/>
              </w:rPr>
              <w:fldChar w:fldCharType="begin"/>
            </w:r>
            <w:r w:rsidR="002D1866" w:rsidRPr="00C52D87">
              <w:rPr>
                <w:rFonts w:asciiTheme="majorBidi" w:hAnsiTheme="majorBidi" w:cstheme="majorBidi"/>
              </w:rPr>
              <w:instrText xml:space="preserve"> ADDIN EN.CITE &lt;EndNote&gt;&lt;Cite&gt;&lt;Author&gt;Yang&lt;/Author&gt;&lt;Year&gt;2006&lt;/Year&gt;&lt;RecNum&gt;189&lt;/RecNum&gt;&lt;DisplayText&gt;(Yang et al., 2006)&lt;/DisplayText&gt;&lt;record&gt;&lt;rec-number&gt;189&lt;/rec-number&gt;&lt;foreign-keys&gt;&lt;key app="EN" db-id="0e5zz9apwxxs5qexv5opwzxrvszfdstwr25p" timestamp="1653909120"&gt;189&lt;/key&gt;&lt;/foreign-keys&gt;&lt;ref-type name="Journal Article"&gt;17&lt;/ref-type&gt;&lt;contributors&gt;&lt;authors&gt;&lt;author&gt;Yang, Taho&lt;/author&gt;&lt;author&gt;Lin, Huan-Chang&lt;/author&gt;&lt;author&gt;Chen, Meng-Lun&lt;/author&gt;&lt;/authors&gt;&lt;/contributors&gt;&lt;titles&gt;&lt;title&gt;Metamodeling approach in solving the machine parameters optimization problem using neural network and genetic algorithms: A case study&lt;/title&gt;&lt;secondary-title&gt;Robotics and Computer-Integrated Manufacturing&lt;/secondary-title&gt;&lt;/titles&gt;&lt;periodical&gt;&lt;full-title&gt;Robotics and Computer-Integrated Manufacturing&lt;/full-title&gt;&lt;/periodical&gt;&lt;pages&gt;322-331&lt;/pages&gt;&lt;volume&gt;22&lt;/volume&gt;&lt;number&gt;4&lt;/number&gt;&lt;dates&gt;&lt;year&gt;2006&lt;/year&gt;&lt;/dates&gt;&lt;isbn&gt;0736-5845&lt;/isbn&gt;&lt;urls&gt;&lt;/urls&gt;&lt;/record&gt;&lt;/Cite&gt;&lt;/EndNote&gt;</w:instrText>
            </w:r>
            <w:r w:rsidRPr="00C52D87">
              <w:rPr>
                <w:rFonts w:asciiTheme="majorBidi" w:hAnsiTheme="majorBidi" w:cstheme="majorBidi"/>
              </w:rPr>
              <w:fldChar w:fldCharType="separate"/>
            </w:r>
            <w:r w:rsidR="002D1866" w:rsidRPr="00C52D87">
              <w:rPr>
                <w:rFonts w:asciiTheme="majorBidi" w:hAnsiTheme="majorBidi" w:cstheme="majorBidi"/>
                <w:noProof/>
              </w:rPr>
              <w:t>(Yang et al., 2006)</w:t>
            </w:r>
            <w:r w:rsidRPr="00C52D87">
              <w:rPr>
                <w:rFonts w:asciiTheme="majorBidi" w:hAnsiTheme="majorBidi" w:cstheme="majorBidi"/>
              </w:rPr>
              <w:fldChar w:fldCharType="end"/>
            </w:r>
          </w:p>
        </w:tc>
        <w:tc>
          <w:tcPr>
            <w:tcW w:w="1257" w:type="dxa"/>
            <w:shd w:val="clear" w:color="auto" w:fill="auto"/>
            <w:tcMar>
              <w:top w:w="15" w:type="dxa"/>
              <w:left w:w="108" w:type="dxa"/>
              <w:bottom w:w="0" w:type="dxa"/>
              <w:right w:w="108" w:type="dxa"/>
            </w:tcMar>
          </w:tcPr>
          <w:p w14:paraId="10C3DB15" w14:textId="77777777" w:rsidR="00055320" w:rsidRPr="00C52D87" w:rsidRDefault="00055320" w:rsidP="005F3D42">
            <w:pPr>
              <w:spacing w:before="0" w:after="0" w:line="480" w:lineRule="auto"/>
              <w:ind w:firstLine="0"/>
              <w:jc w:val="left"/>
              <w:rPr>
                <w:rFonts w:asciiTheme="majorBidi" w:hAnsiTheme="majorBidi" w:cstheme="majorBidi"/>
              </w:rPr>
            </w:pPr>
          </w:p>
        </w:tc>
        <w:tc>
          <w:tcPr>
            <w:tcW w:w="992" w:type="dxa"/>
            <w:shd w:val="clear" w:color="auto" w:fill="auto"/>
            <w:tcMar>
              <w:top w:w="15" w:type="dxa"/>
              <w:left w:w="108" w:type="dxa"/>
              <w:bottom w:w="0" w:type="dxa"/>
              <w:right w:w="108" w:type="dxa"/>
            </w:tcMar>
          </w:tcPr>
          <w:p w14:paraId="44B87884" w14:textId="77777777" w:rsidR="00055320" w:rsidRPr="00C52D87" w:rsidRDefault="00055320" w:rsidP="005F3D42">
            <w:pPr>
              <w:spacing w:before="0" w:after="0" w:line="480" w:lineRule="auto"/>
              <w:ind w:firstLine="0"/>
              <w:jc w:val="left"/>
              <w:rPr>
                <w:rFonts w:asciiTheme="majorBidi" w:hAnsiTheme="majorBidi" w:cstheme="majorBidi"/>
              </w:rPr>
            </w:pPr>
            <w:bookmarkStart w:id="751" w:name="_Toc107502886"/>
            <w:r w:rsidRPr="00C52D87">
              <w:rPr>
                <w:rFonts w:asciiTheme="majorBidi" w:hAnsiTheme="majorBidi" w:cstheme="majorBidi"/>
              </w:rPr>
              <w:sym w:font="Wingdings 2" w:char="F050"/>
            </w:r>
            <w:bookmarkEnd w:id="751"/>
          </w:p>
        </w:tc>
        <w:tc>
          <w:tcPr>
            <w:tcW w:w="709" w:type="dxa"/>
            <w:shd w:val="clear" w:color="auto" w:fill="auto"/>
            <w:tcMar>
              <w:top w:w="15" w:type="dxa"/>
              <w:left w:w="108" w:type="dxa"/>
              <w:bottom w:w="0" w:type="dxa"/>
              <w:right w:w="108" w:type="dxa"/>
            </w:tcMar>
          </w:tcPr>
          <w:p w14:paraId="73F42928" w14:textId="77777777" w:rsidR="00055320" w:rsidRPr="00C52D87" w:rsidRDefault="00055320" w:rsidP="005F3D42">
            <w:pPr>
              <w:spacing w:before="0" w:after="0" w:line="480" w:lineRule="auto"/>
              <w:ind w:firstLine="0"/>
              <w:jc w:val="left"/>
              <w:rPr>
                <w:rFonts w:asciiTheme="majorBidi" w:hAnsiTheme="majorBidi" w:cstheme="majorBidi"/>
              </w:rPr>
            </w:pPr>
          </w:p>
        </w:tc>
        <w:tc>
          <w:tcPr>
            <w:tcW w:w="1134" w:type="dxa"/>
            <w:shd w:val="clear" w:color="auto" w:fill="auto"/>
            <w:tcMar>
              <w:top w:w="15" w:type="dxa"/>
              <w:left w:w="108" w:type="dxa"/>
              <w:bottom w:w="0" w:type="dxa"/>
              <w:right w:w="108" w:type="dxa"/>
            </w:tcMar>
          </w:tcPr>
          <w:p w14:paraId="78DBCF20" w14:textId="77777777" w:rsidR="00055320" w:rsidRPr="00C52D87" w:rsidRDefault="00055320" w:rsidP="005F3D42">
            <w:pPr>
              <w:spacing w:before="0" w:after="0" w:line="480" w:lineRule="auto"/>
              <w:ind w:firstLine="0"/>
              <w:jc w:val="left"/>
              <w:rPr>
                <w:rFonts w:asciiTheme="majorBidi" w:hAnsiTheme="majorBidi" w:cstheme="majorBidi"/>
              </w:rPr>
            </w:pPr>
          </w:p>
        </w:tc>
        <w:tc>
          <w:tcPr>
            <w:tcW w:w="851" w:type="dxa"/>
            <w:shd w:val="clear" w:color="auto" w:fill="auto"/>
            <w:tcMar>
              <w:top w:w="15" w:type="dxa"/>
              <w:left w:w="108" w:type="dxa"/>
              <w:bottom w:w="0" w:type="dxa"/>
              <w:right w:w="108" w:type="dxa"/>
            </w:tcMar>
          </w:tcPr>
          <w:p w14:paraId="23A5F889" w14:textId="77777777" w:rsidR="00055320" w:rsidRPr="00C52D87" w:rsidRDefault="00055320" w:rsidP="005F3D42">
            <w:pPr>
              <w:spacing w:before="0" w:after="0" w:line="480" w:lineRule="auto"/>
              <w:ind w:firstLine="0"/>
              <w:jc w:val="left"/>
              <w:rPr>
                <w:rFonts w:asciiTheme="majorBidi" w:hAnsiTheme="majorBidi" w:cstheme="majorBidi"/>
              </w:rPr>
            </w:pPr>
            <w:bookmarkStart w:id="752" w:name="_Toc107502887"/>
            <w:r w:rsidRPr="00C52D87">
              <w:rPr>
                <w:rFonts w:asciiTheme="majorBidi" w:hAnsiTheme="majorBidi" w:cstheme="majorBidi"/>
              </w:rPr>
              <w:sym w:font="Wingdings 2" w:char="F050"/>
            </w:r>
            <w:bookmarkEnd w:id="752"/>
          </w:p>
        </w:tc>
        <w:tc>
          <w:tcPr>
            <w:tcW w:w="2347" w:type="dxa"/>
            <w:shd w:val="clear" w:color="auto" w:fill="auto"/>
            <w:tcMar>
              <w:top w:w="15" w:type="dxa"/>
              <w:left w:w="108" w:type="dxa"/>
              <w:bottom w:w="0" w:type="dxa"/>
              <w:right w:w="108" w:type="dxa"/>
            </w:tcMar>
          </w:tcPr>
          <w:p w14:paraId="313C67A1" w14:textId="77777777" w:rsidR="00055320" w:rsidRPr="00C52D87" w:rsidRDefault="00055320" w:rsidP="005F3D42">
            <w:pPr>
              <w:spacing w:before="0" w:after="0" w:line="480" w:lineRule="auto"/>
              <w:ind w:firstLine="0"/>
              <w:jc w:val="left"/>
              <w:rPr>
                <w:rFonts w:asciiTheme="majorBidi" w:hAnsiTheme="majorBidi" w:cstheme="majorBidi"/>
              </w:rPr>
            </w:pPr>
            <w:bookmarkStart w:id="753" w:name="_Toc107502888"/>
            <w:r w:rsidRPr="00C52D87">
              <w:rPr>
                <w:rFonts w:asciiTheme="majorBidi" w:hAnsiTheme="majorBidi" w:cstheme="majorBidi"/>
              </w:rPr>
              <w:t>Neural Network – Medium</w:t>
            </w:r>
            <w:bookmarkEnd w:id="753"/>
          </w:p>
        </w:tc>
      </w:tr>
      <w:tr w:rsidR="00055320" w:rsidRPr="00C52D87" w14:paraId="289363E8" w14:textId="77777777" w:rsidTr="00A059F5">
        <w:trPr>
          <w:trHeight w:val="355"/>
        </w:trPr>
        <w:tc>
          <w:tcPr>
            <w:tcW w:w="1620" w:type="dxa"/>
            <w:shd w:val="clear" w:color="auto" w:fill="auto"/>
            <w:tcMar>
              <w:top w:w="15" w:type="dxa"/>
              <w:left w:w="108" w:type="dxa"/>
              <w:bottom w:w="0" w:type="dxa"/>
              <w:right w:w="108" w:type="dxa"/>
            </w:tcMar>
          </w:tcPr>
          <w:p w14:paraId="0978EE9A" w14:textId="18E2904A" w:rsidR="00055320" w:rsidRPr="00C52D87" w:rsidRDefault="00055320" w:rsidP="005F3D42">
            <w:pPr>
              <w:spacing w:before="0" w:after="0" w:line="480" w:lineRule="auto"/>
              <w:ind w:firstLine="0"/>
              <w:jc w:val="left"/>
              <w:rPr>
                <w:rFonts w:asciiTheme="majorBidi" w:hAnsiTheme="majorBidi" w:cstheme="majorBidi"/>
                <w:lang w:val="es-ES"/>
              </w:rPr>
            </w:pPr>
            <w:r w:rsidRPr="00C52D87">
              <w:rPr>
                <w:rFonts w:asciiTheme="majorBidi" w:hAnsiTheme="majorBidi" w:cstheme="majorBidi"/>
              </w:rPr>
              <w:fldChar w:fldCharType="begin">
                <w:fldData xml:space="preserve">PEVuZE5vdGU+PENpdGU+PEF1dGhvcj5WaWFuYTwvQXV0aG9yPjxZZWFyPjIwMTA8L1llYXI+PFJl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</w:fldData>
              </w:fldChar>
            </w:r>
            <w:r w:rsidR="00197D8A" w:rsidRPr="00C52D87">
              <w:rPr>
                <w:rFonts w:asciiTheme="majorBidi" w:hAnsiTheme="majorBidi" w:cstheme="majorBidi"/>
                <w:lang w:val="es-ES"/>
              </w:rPr>
              <w:instrText xml:space="preserve"> ADDIN EN.CITE </w:instrText>
            </w:r>
            <w:r w:rsidR="00197D8A" w:rsidRPr="00C52D87">
              <w:rPr>
                <w:rFonts w:asciiTheme="majorBidi" w:hAnsiTheme="majorBidi" w:cstheme="majorBidi"/>
              </w:rPr>
              <w:fldChar w:fldCharType="begin">
                <w:fldData xml:space="preserve">PEVuZE5vdGU+PENpdGU+PEF1dGhvcj5WaWFuYTwvQXV0aG9yPjxZZWFyPjIwMTA8L1llYXI+PFJl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</w:fldData>
              </w:fldChar>
            </w:r>
            <w:r w:rsidR="00197D8A" w:rsidRPr="00C52D87">
              <w:rPr>
                <w:rFonts w:asciiTheme="majorBidi" w:hAnsiTheme="majorBidi" w:cstheme="majorBidi"/>
                <w:lang w:val="es-ES"/>
              </w:rPr>
              <w:instrText xml:space="preserve"> ADDIN EN.CITE.DATA </w:instrText>
            </w:r>
            <w:r w:rsidR="00197D8A" w:rsidRPr="00C52D87">
              <w:rPr>
                <w:rFonts w:asciiTheme="majorBidi" w:hAnsiTheme="majorBidi" w:cstheme="majorBidi"/>
              </w:rPr>
            </w:r>
            <w:r w:rsidR="00197D8A" w:rsidRPr="00C52D87">
              <w:rPr>
                <w:rFonts w:asciiTheme="majorBidi" w:hAnsiTheme="majorBidi" w:cstheme="majorBidi"/>
              </w:rPr>
              <w:fldChar w:fldCharType="end"/>
            </w:r>
            <w:r w:rsidRPr="00C52D87">
              <w:rPr>
                <w:rFonts w:asciiTheme="majorBidi" w:hAnsiTheme="majorBidi" w:cstheme="majorBidi"/>
              </w:rPr>
            </w:r>
            <w:r w:rsidRPr="00C52D87">
              <w:rPr>
                <w:rFonts w:asciiTheme="majorBidi" w:hAnsiTheme="majorBidi" w:cstheme="majorBidi"/>
              </w:rPr>
              <w:fldChar w:fldCharType="separate"/>
            </w:r>
            <w:r w:rsidR="002D1866" w:rsidRPr="00C52D87">
              <w:rPr>
                <w:rFonts w:asciiTheme="majorBidi" w:hAnsiTheme="majorBidi" w:cstheme="majorBidi"/>
                <w:noProof/>
                <w:lang w:val="es-ES"/>
              </w:rPr>
              <w:t>(Geisser, 1993; Jiang et al., 2016; Jin et al., 2001; Viana et al., 2010b)</w:t>
            </w:r>
            <w:r w:rsidRPr="00C52D87">
              <w:rPr>
                <w:rFonts w:asciiTheme="majorBidi" w:hAnsiTheme="majorBidi" w:cstheme="majorBidi"/>
              </w:rPr>
              <w:fldChar w:fldCharType="end"/>
            </w:r>
          </w:p>
        </w:tc>
        <w:tc>
          <w:tcPr>
            <w:tcW w:w="1257" w:type="dxa"/>
            <w:shd w:val="clear" w:color="auto" w:fill="auto"/>
            <w:tcMar>
              <w:top w:w="15" w:type="dxa"/>
              <w:left w:w="108" w:type="dxa"/>
              <w:bottom w:w="0" w:type="dxa"/>
              <w:right w:w="108" w:type="dxa"/>
            </w:tcMar>
          </w:tcPr>
          <w:p w14:paraId="7F664B0E" w14:textId="77777777" w:rsidR="00055320" w:rsidRPr="00C52D87" w:rsidRDefault="00055320" w:rsidP="005F3D42">
            <w:pPr>
              <w:spacing w:before="0" w:after="0" w:line="480" w:lineRule="auto"/>
              <w:ind w:firstLine="0"/>
              <w:jc w:val="left"/>
              <w:rPr>
                <w:rFonts w:asciiTheme="majorBidi" w:hAnsiTheme="majorBidi" w:cstheme="majorBidi"/>
              </w:rPr>
            </w:pPr>
            <w:bookmarkStart w:id="754" w:name="_Toc107502890"/>
            <w:r w:rsidRPr="00C52D87">
              <w:rPr>
                <w:rFonts w:asciiTheme="majorBidi" w:hAnsiTheme="majorBidi" w:cstheme="majorBidi"/>
              </w:rPr>
              <w:sym w:font="Wingdings 2" w:char="F050"/>
            </w:r>
            <w:bookmarkEnd w:id="754"/>
          </w:p>
        </w:tc>
        <w:tc>
          <w:tcPr>
            <w:tcW w:w="992" w:type="dxa"/>
            <w:shd w:val="clear" w:color="auto" w:fill="auto"/>
            <w:tcMar>
              <w:top w:w="15" w:type="dxa"/>
              <w:left w:w="108" w:type="dxa"/>
              <w:bottom w:w="0" w:type="dxa"/>
              <w:right w:w="108" w:type="dxa"/>
            </w:tcMar>
          </w:tcPr>
          <w:p w14:paraId="125A525F" w14:textId="77777777" w:rsidR="00055320" w:rsidRPr="00C52D87" w:rsidRDefault="00055320" w:rsidP="005F3D42">
            <w:pPr>
              <w:spacing w:before="0" w:after="0" w:line="480" w:lineRule="auto"/>
              <w:ind w:firstLine="0"/>
              <w:jc w:val="left"/>
              <w:rPr>
                <w:rFonts w:asciiTheme="majorBidi" w:hAnsiTheme="majorBidi" w:cstheme="majorBidi"/>
              </w:rPr>
            </w:pPr>
          </w:p>
        </w:tc>
        <w:tc>
          <w:tcPr>
            <w:tcW w:w="709" w:type="dxa"/>
            <w:shd w:val="clear" w:color="auto" w:fill="auto"/>
            <w:tcMar>
              <w:top w:w="15" w:type="dxa"/>
              <w:left w:w="108" w:type="dxa"/>
              <w:bottom w:w="0" w:type="dxa"/>
              <w:right w:w="108" w:type="dxa"/>
            </w:tcMar>
          </w:tcPr>
          <w:p w14:paraId="2E16CAC6" w14:textId="77777777" w:rsidR="00055320" w:rsidRPr="00C52D87" w:rsidRDefault="00055320" w:rsidP="005F3D42">
            <w:pPr>
              <w:spacing w:before="0" w:after="0" w:line="480" w:lineRule="auto"/>
              <w:ind w:firstLine="0"/>
              <w:jc w:val="left"/>
              <w:rPr>
                <w:rFonts w:asciiTheme="majorBidi" w:hAnsiTheme="majorBidi" w:cstheme="majorBidi"/>
              </w:rPr>
            </w:pPr>
            <w:bookmarkStart w:id="755" w:name="_Toc107502891"/>
            <w:r w:rsidRPr="00C52D87">
              <w:rPr>
                <w:rFonts w:asciiTheme="majorBidi" w:hAnsiTheme="majorBidi" w:cstheme="majorBidi"/>
              </w:rPr>
              <w:sym w:font="Wingdings 2" w:char="F050"/>
            </w:r>
            <w:bookmarkEnd w:id="755"/>
          </w:p>
        </w:tc>
        <w:tc>
          <w:tcPr>
            <w:tcW w:w="1134" w:type="dxa"/>
            <w:shd w:val="clear" w:color="auto" w:fill="auto"/>
            <w:tcMar>
              <w:top w:w="15" w:type="dxa"/>
              <w:left w:w="108" w:type="dxa"/>
              <w:bottom w:w="0" w:type="dxa"/>
              <w:right w:w="108" w:type="dxa"/>
            </w:tcMar>
          </w:tcPr>
          <w:p w14:paraId="3B6DD39D" w14:textId="77777777" w:rsidR="00055320" w:rsidRPr="00C52D87" w:rsidRDefault="00055320" w:rsidP="005F3D42">
            <w:pPr>
              <w:spacing w:before="0" w:after="0" w:line="480" w:lineRule="auto"/>
              <w:ind w:firstLine="0"/>
              <w:jc w:val="left"/>
              <w:rPr>
                <w:rFonts w:asciiTheme="majorBidi" w:hAnsiTheme="majorBidi" w:cstheme="majorBidi"/>
              </w:rPr>
            </w:pPr>
          </w:p>
        </w:tc>
        <w:tc>
          <w:tcPr>
            <w:tcW w:w="851" w:type="dxa"/>
            <w:shd w:val="clear" w:color="auto" w:fill="auto"/>
            <w:tcMar>
              <w:top w:w="15" w:type="dxa"/>
              <w:left w:w="108" w:type="dxa"/>
              <w:bottom w:w="0" w:type="dxa"/>
              <w:right w:w="108" w:type="dxa"/>
            </w:tcMar>
          </w:tcPr>
          <w:p w14:paraId="7F5C0506" w14:textId="77777777" w:rsidR="00055320" w:rsidRPr="00C52D87" w:rsidRDefault="00055320" w:rsidP="005F3D42">
            <w:pPr>
              <w:spacing w:before="0" w:after="0" w:line="480" w:lineRule="auto"/>
              <w:ind w:firstLine="0"/>
              <w:jc w:val="left"/>
              <w:rPr>
                <w:rFonts w:asciiTheme="majorBidi" w:hAnsiTheme="majorBidi" w:cstheme="majorBidi"/>
              </w:rPr>
            </w:pPr>
          </w:p>
        </w:tc>
        <w:tc>
          <w:tcPr>
            <w:tcW w:w="2347" w:type="dxa"/>
            <w:shd w:val="clear" w:color="auto" w:fill="auto"/>
            <w:tcMar>
              <w:top w:w="15" w:type="dxa"/>
              <w:left w:w="108" w:type="dxa"/>
              <w:bottom w:w="0" w:type="dxa"/>
              <w:right w:w="108" w:type="dxa"/>
            </w:tcMar>
          </w:tcPr>
          <w:p w14:paraId="0839B2F7" w14:textId="77777777" w:rsidR="00055320" w:rsidRPr="00C52D87" w:rsidRDefault="00055320" w:rsidP="005F3D42">
            <w:pPr>
              <w:spacing w:before="0" w:after="0" w:line="480" w:lineRule="auto"/>
              <w:ind w:firstLine="0"/>
              <w:jc w:val="left"/>
              <w:rPr>
                <w:rFonts w:asciiTheme="majorBidi" w:hAnsiTheme="majorBidi" w:cstheme="majorBidi"/>
              </w:rPr>
            </w:pPr>
            <w:bookmarkStart w:id="756" w:name="_Toc107502892"/>
            <w:r w:rsidRPr="00C52D87">
              <w:rPr>
                <w:rFonts w:asciiTheme="majorBidi" w:hAnsiTheme="majorBidi" w:cstheme="majorBidi"/>
              </w:rPr>
              <w:t>RSM - Medium</w:t>
            </w:r>
            <w:bookmarkEnd w:id="756"/>
          </w:p>
        </w:tc>
      </w:tr>
      <w:tr w:rsidR="00055320" w:rsidRPr="00C52D87" w14:paraId="703CEF7A" w14:textId="77777777" w:rsidTr="00A059F5">
        <w:trPr>
          <w:trHeight w:val="355"/>
        </w:trPr>
        <w:tc>
          <w:tcPr>
            <w:tcW w:w="1620" w:type="dxa"/>
            <w:shd w:val="clear" w:color="auto" w:fill="auto"/>
            <w:tcMar>
              <w:top w:w="15" w:type="dxa"/>
              <w:left w:w="108" w:type="dxa"/>
              <w:bottom w:w="0" w:type="dxa"/>
              <w:right w:w="108" w:type="dxa"/>
            </w:tcMar>
          </w:tcPr>
          <w:p w14:paraId="396C7B45" w14:textId="01E16F94" w:rsidR="00055320" w:rsidRPr="00C52D87" w:rsidRDefault="00055320" w:rsidP="005F3D42">
            <w:pPr>
              <w:spacing w:before="0" w:after="0" w:line="480" w:lineRule="auto"/>
              <w:ind w:firstLine="0"/>
              <w:jc w:val="left"/>
              <w:rPr>
                <w:rFonts w:asciiTheme="majorBidi" w:hAnsiTheme="majorBidi" w:cstheme="majorBidi"/>
              </w:rPr>
            </w:pPr>
            <w:r w:rsidRPr="00C52D87">
              <w:rPr>
                <w:rFonts w:asciiTheme="majorBidi" w:hAnsiTheme="majorBidi" w:cstheme="majorBidi"/>
              </w:rPr>
              <w:fldChar w:fldCharType="begin"/>
            </w:r>
            <w:r w:rsidR="002D1866" w:rsidRPr="00C52D87">
              <w:rPr>
                <w:rFonts w:asciiTheme="majorBidi" w:hAnsiTheme="majorBidi" w:cstheme="majorBidi"/>
              </w:rPr>
              <w:instrText xml:space="preserve"> ADDIN EN.CITE &lt;EndNote&gt;&lt;Cite&gt;&lt;Author&gt;Maier&lt;/Author&gt;&lt;Year&gt;2000&lt;/Year&gt;&lt;RecNum&gt;24&lt;/RecNum&gt;&lt;DisplayText&gt;(Maier and Dandy, 2000)&lt;/DisplayText&gt;&lt;record&gt;&lt;rec-number&gt;24&lt;/rec-number&gt;&lt;foreign-keys&gt;&lt;key app="EN" db-id="0e5zz9apwxxs5qexv5opwzxrvszfdstwr25p" timestamp="1653909098"&gt;24&lt;/key&gt;&lt;/foreign-keys&gt;&lt;ref-type name="Journal Article"&gt;17&lt;/ref-type&gt;&lt;contributors&gt;&lt;authors&gt;&lt;author&gt;Maier, Holger R&lt;/author&gt;&lt;author&gt;Dandy, Graeme C&lt;/author&gt;&lt;/authors&gt;&lt;/contributors&gt;&lt;titles&gt;&lt;title&gt;Neural networks for the prediction and forecasting of water resources variables: a review of modelling issues and applications&lt;/title&gt;&lt;secondary-title&gt;Environmental modelling &amp;amp; software&lt;/secondary-title&gt;&lt;/titles&gt;&lt;periodical&gt;&lt;full-title&gt;Environmental Modelling &amp;amp; Software&lt;/full-title&gt;&lt;/periodical&gt;&lt;pages&gt;101-124&lt;/pages&gt;&lt;volume&gt;15&lt;/volume&gt;&lt;number&gt;1&lt;/number&gt;&lt;dates&gt;&lt;year&gt;2000&lt;/year&gt;&lt;/dates&gt;&lt;isbn&gt;1364-8152&lt;/isbn&gt;&lt;urls&gt;&lt;/urls&gt;&lt;/record&gt;&lt;/Cite&gt;&lt;/EndNote&gt;</w:instrText>
            </w:r>
            <w:r w:rsidRPr="00C52D87">
              <w:rPr>
                <w:rFonts w:asciiTheme="majorBidi" w:hAnsiTheme="majorBidi" w:cstheme="majorBidi"/>
              </w:rPr>
              <w:fldChar w:fldCharType="separate"/>
            </w:r>
            <w:r w:rsidR="002D1866" w:rsidRPr="00C52D87">
              <w:rPr>
                <w:rFonts w:asciiTheme="majorBidi" w:hAnsiTheme="majorBidi" w:cstheme="majorBidi"/>
                <w:noProof/>
              </w:rPr>
              <w:t>(Maier and Dandy, 2000)</w:t>
            </w:r>
            <w:r w:rsidRPr="00C52D87">
              <w:rPr>
                <w:rFonts w:asciiTheme="majorBidi" w:hAnsiTheme="majorBidi" w:cstheme="majorBidi"/>
              </w:rPr>
              <w:fldChar w:fldCharType="end"/>
            </w:r>
          </w:p>
        </w:tc>
        <w:tc>
          <w:tcPr>
            <w:tcW w:w="1257" w:type="dxa"/>
            <w:shd w:val="clear" w:color="auto" w:fill="auto"/>
            <w:tcMar>
              <w:top w:w="15" w:type="dxa"/>
              <w:left w:w="108" w:type="dxa"/>
              <w:bottom w:w="0" w:type="dxa"/>
              <w:right w:w="108" w:type="dxa"/>
            </w:tcMar>
          </w:tcPr>
          <w:p w14:paraId="11C1E48E" w14:textId="77777777" w:rsidR="00055320" w:rsidRPr="00C52D87" w:rsidRDefault="00055320" w:rsidP="005F3D42">
            <w:pPr>
              <w:spacing w:before="0" w:after="0" w:line="480" w:lineRule="auto"/>
              <w:ind w:firstLine="0"/>
              <w:jc w:val="left"/>
              <w:rPr>
                <w:rFonts w:asciiTheme="majorBidi" w:hAnsiTheme="majorBidi" w:cstheme="majorBidi"/>
              </w:rPr>
            </w:pPr>
          </w:p>
        </w:tc>
        <w:tc>
          <w:tcPr>
            <w:tcW w:w="992" w:type="dxa"/>
            <w:shd w:val="clear" w:color="auto" w:fill="auto"/>
            <w:tcMar>
              <w:top w:w="15" w:type="dxa"/>
              <w:left w:w="108" w:type="dxa"/>
              <w:bottom w:w="0" w:type="dxa"/>
              <w:right w:w="108" w:type="dxa"/>
            </w:tcMar>
          </w:tcPr>
          <w:p w14:paraId="5669D0EF" w14:textId="77777777" w:rsidR="00055320" w:rsidRPr="00C52D87" w:rsidRDefault="00055320" w:rsidP="005F3D42">
            <w:pPr>
              <w:spacing w:before="0" w:after="0" w:line="480" w:lineRule="auto"/>
              <w:ind w:firstLine="0"/>
              <w:jc w:val="left"/>
              <w:rPr>
                <w:rFonts w:asciiTheme="majorBidi" w:hAnsiTheme="majorBidi" w:cstheme="majorBidi"/>
              </w:rPr>
            </w:pPr>
            <w:bookmarkStart w:id="757" w:name="_Toc107502894"/>
            <w:r w:rsidRPr="00C52D87">
              <w:rPr>
                <w:rFonts w:asciiTheme="majorBidi" w:hAnsiTheme="majorBidi" w:cstheme="majorBidi"/>
              </w:rPr>
              <w:sym w:font="Wingdings 2" w:char="F050"/>
            </w:r>
            <w:bookmarkEnd w:id="757"/>
          </w:p>
        </w:tc>
        <w:tc>
          <w:tcPr>
            <w:tcW w:w="709" w:type="dxa"/>
            <w:shd w:val="clear" w:color="auto" w:fill="auto"/>
            <w:tcMar>
              <w:top w:w="15" w:type="dxa"/>
              <w:left w:w="108" w:type="dxa"/>
              <w:bottom w:w="0" w:type="dxa"/>
              <w:right w:w="108" w:type="dxa"/>
            </w:tcMar>
          </w:tcPr>
          <w:p w14:paraId="34814741" w14:textId="77777777" w:rsidR="00055320" w:rsidRPr="00C52D87" w:rsidRDefault="00055320" w:rsidP="005F3D42">
            <w:pPr>
              <w:spacing w:before="0" w:after="0" w:line="480" w:lineRule="auto"/>
              <w:ind w:firstLine="0"/>
              <w:jc w:val="left"/>
              <w:rPr>
                <w:rFonts w:asciiTheme="majorBidi" w:hAnsiTheme="majorBidi" w:cstheme="majorBidi"/>
              </w:rPr>
            </w:pPr>
          </w:p>
        </w:tc>
        <w:tc>
          <w:tcPr>
            <w:tcW w:w="1134" w:type="dxa"/>
            <w:shd w:val="clear" w:color="auto" w:fill="auto"/>
            <w:tcMar>
              <w:top w:w="15" w:type="dxa"/>
              <w:left w:w="108" w:type="dxa"/>
              <w:bottom w:w="0" w:type="dxa"/>
              <w:right w:w="108" w:type="dxa"/>
            </w:tcMar>
          </w:tcPr>
          <w:p w14:paraId="5E9747B4" w14:textId="77777777" w:rsidR="00055320" w:rsidRPr="00C52D87" w:rsidRDefault="00055320" w:rsidP="005F3D42">
            <w:pPr>
              <w:spacing w:before="0" w:after="0" w:line="480" w:lineRule="auto"/>
              <w:ind w:firstLine="0"/>
              <w:jc w:val="left"/>
              <w:rPr>
                <w:rFonts w:asciiTheme="majorBidi" w:hAnsiTheme="majorBidi" w:cstheme="majorBidi"/>
              </w:rPr>
            </w:pPr>
          </w:p>
        </w:tc>
        <w:tc>
          <w:tcPr>
            <w:tcW w:w="851" w:type="dxa"/>
            <w:shd w:val="clear" w:color="auto" w:fill="auto"/>
            <w:tcMar>
              <w:top w:w="15" w:type="dxa"/>
              <w:left w:w="108" w:type="dxa"/>
              <w:bottom w:w="0" w:type="dxa"/>
              <w:right w:w="108" w:type="dxa"/>
            </w:tcMar>
          </w:tcPr>
          <w:p w14:paraId="6CA69BFB" w14:textId="77777777" w:rsidR="00055320" w:rsidRPr="00C52D87" w:rsidRDefault="00055320" w:rsidP="005F3D42">
            <w:pPr>
              <w:spacing w:before="0" w:after="0" w:line="480" w:lineRule="auto"/>
              <w:ind w:firstLine="0"/>
              <w:jc w:val="left"/>
              <w:rPr>
                <w:rFonts w:asciiTheme="majorBidi" w:hAnsiTheme="majorBidi" w:cstheme="majorBidi"/>
              </w:rPr>
            </w:pPr>
            <w:bookmarkStart w:id="758" w:name="_Toc107502895"/>
            <w:r w:rsidRPr="00C52D87">
              <w:rPr>
                <w:rFonts w:asciiTheme="majorBidi" w:hAnsiTheme="majorBidi" w:cstheme="majorBidi"/>
              </w:rPr>
              <w:sym w:font="Wingdings 2" w:char="F050"/>
            </w:r>
            <w:bookmarkEnd w:id="758"/>
          </w:p>
        </w:tc>
        <w:tc>
          <w:tcPr>
            <w:tcW w:w="2347" w:type="dxa"/>
            <w:shd w:val="clear" w:color="auto" w:fill="auto"/>
            <w:tcMar>
              <w:top w:w="15" w:type="dxa"/>
              <w:left w:w="108" w:type="dxa"/>
              <w:bottom w:w="0" w:type="dxa"/>
              <w:right w:w="108" w:type="dxa"/>
            </w:tcMar>
          </w:tcPr>
          <w:p w14:paraId="4EBAD2FC" w14:textId="77777777" w:rsidR="00055320" w:rsidRPr="00C52D87" w:rsidRDefault="00055320" w:rsidP="005F3D42">
            <w:pPr>
              <w:spacing w:before="0" w:after="0" w:line="480" w:lineRule="auto"/>
              <w:ind w:firstLine="0"/>
              <w:jc w:val="left"/>
              <w:rPr>
                <w:rFonts w:asciiTheme="majorBidi" w:hAnsiTheme="majorBidi" w:cstheme="majorBidi"/>
              </w:rPr>
            </w:pPr>
            <w:bookmarkStart w:id="759" w:name="_Toc107502896"/>
            <w:r w:rsidRPr="00C52D87">
              <w:rPr>
                <w:rFonts w:asciiTheme="majorBidi" w:hAnsiTheme="majorBidi" w:cstheme="majorBidi"/>
              </w:rPr>
              <w:t>Neural Network – Medium</w:t>
            </w:r>
            <w:bookmarkEnd w:id="759"/>
          </w:p>
        </w:tc>
      </w:tr>
      <w:tr w:rsidR="00055320" w:rsidRPr="00C52D87" w14:paraId="5BBF8711" w14:textId="77777777" w:rsidTr="00A059F5">
        <w:trPr>
          <w:trHeight w:val="355"/>
        </w:trPr>
        <w:tc>
          <w:tcPr>
            <w:tcW w:w="1620" w:type="dxa"/>
            <w:shd w:val="clear" w:color="auto" w:fill="auto"/>
            <w:tcMar>
              <w:top w:w="15" w:type="dxa"/>
              <w:left w:w="108" w:type="dxa"/>
              <w:bottom w:w="0" w:type="dxa"/>
              <w:right w:w="108" w:type="dxa"/>
            </w:tcMar>
          </w:tcPr>
          <w:p w14:paraId="6CBC04AB" w14:textId="0208A268" w:rsidR="00055320" w:rsidRPr="00C52D87" w:rsidRDefault="00055320" w:rsidP="005F3D42">
            <w:pPr>
              <w:spacing w:before="0" w:after="0" w:line="480" w:lineRule="auto"/>
              <w:ind w:firstLine="0"/>
              <w:jc w:val="left"/>
              <w:rPr>
                <w:rFonts w:asciiTheme="majorBidi" w:hAnsiTheme="majorBidi" w:cstheme="majorBidi"/>
              </w:rPr>
            </w:pPr>
            <w:r w:rsidRPr="00C52D87">
              <w:rPr>
                <w:rFonts w:asciiTheme="majorBidi" w:hAnsiTheme="majorBidi" w:cstheme="majorBidi"/>
              </w:rPr>
              <w:fldChar w:fldCharType="begin"/>
            </w:r>
            <w:r w:rsidR="002D1866" w:rsidRPr="00C52D87">
              <w:rPr>
                <w:rFonts w:asciiTheme="majorBidi" w:hAnsiTheme="majorBidi" w:cstheme="majorBidi"/>
              </w:rPr>
              <w:instrText xml:space="preserve"> ADDIN EN.CITE &lt;EndNote&gt;&lt;Cite&gt;&lt;Author&gt;Myers&lt;/Author&gt;&lt;Year&gt;2016&lt;/Year&gt;&lt;RecNum&gt;64&lt;/RecNum&gt;&lt;DisplayText&gt;(Myers et al., 2016)&lt;/DisplayText&gt;&lt;record&gt;&lt;rec-number&gt;64&lt;/rec-number&gt;&lt;foreign-keys&gt;&lt;key app="EN" db-id="0e5zz9apwxxs5qexv5opwzxrvszfdstwr25p" timestamp="1653909103"&gt;64&lt;/key&gt;&lt;/foreign-keys&gt;&lt;ref-type name="Book"&gt;6&lt;/ref-type&gt;&lt;contributors&gt;&lt;authors&gt;&lt;author&gt;Myers, Raymond H&lt;/author&gt;&lt;author&gt;Montgomery, Douglas C&lt;/author&gt;&lt;author&gt;Anderson-Cook, Christine M&lt;/author&gt;&lt;/authors&gt;&lt;/contributors&gt;&lt;titles&gt;&lt;title&gt;Response surface methodology: process and product optimization using designed experiments&lt;/title&gt;&lt;/titles&gt;&lt;dates&gt;&lt;year&gt;2016&lt;/year&gt;&lt;/dates&gt;&lt;publisher&gt;John Wiley &amp;amp; Sons&lt;/publisher&gt;&lt;isbn&gt;1118916034&lt;/isbn&gt;&lt;urls&gt;&lt;/urls&gt;&lt;/record&gt;&lt;/Cite&gt;&lt;/EndNote&gt;</w:instrText>
            </w:r>
            <w:r w:rsidRPr="00C52D87">
              <w:rPr>
                <w:rFonts w:asciiTheme="majorBidi" w:hAnsiTheme="majorBidi" w:cstheme="majorBidi"/>
              </w:rPr>
              <w:fldChar w:fldCharType="separate"/>
            </w:r>
            <w:r w:rsidR="002D1866" w:rsidRPr="00C52D87">
              <w:rPr>
                <w:rFonts w:asciiTheme="majorBidi" w:hAnsiTheme="majorBidi" w:cstheme="majorBidi"/>
                <w:noProof/>
              </w:rPr>
              <w:t>(Myers et al., 2016)</w:t>
            </w:r>
            <w:r w:rsidRPr="00C52D87">
              <w:rPr>
                <w:rFonts w:asciiTheme="majorBidi" w:hAnsiTheme="majorBidi" w:cstheme="majorBidi"/>
              </w:rPr>
              <w:fldChar w:fldCharType="end"/>
            </w:r>
          </w:p>
        </w:tc>
        <w:tc>
          <w:tcPr>
            <w:tcW w:w="1257" w:type="dxa"/>
            <w:shd w:val="clear" w:color="auto" w:fill="auto"/>
            <w:tcMar>
              <w:top w:w="15" w:type="dxa"/>
              <w:left w:w="108" w:type="dxa"/>
              <w:bottom w:w="0" w:type="dxa"/>
              <w:right w:w="108" w:type="dxa"/>
            </w:tcMar>
          </w:tcPr>
          <w:p w14:paraId="040BFCF3" w14:textId="77777777" w:rsidR="00055320" w:rsidRPr="00C52D87" w:rsidRDefault="00055320" w:rsidP="005F3D42">
            <w:pPr>
              <w:spacing w:before="0" w:after="0" w:line="480" w:lineRule="auto"/>
              <w:ind w:firstLine="0"/>
              <w:jc w:val="left"/>
              <w:rPr>
                <w:rFonts w:asciiTheme="majorBidi" w:hAnsiTheme="majorBidi" w:cstheme="majorBidi"/>
              </w:rPr>
            </w:pPr>
            <w:bookmarkStart w:id="760" w:name="_Toc107502898"/>
            <w:r w:rsidRPr="00C52D87">
              <w:rPr>
                <w:rFonts w:asciiTheme="majorBidi" w:hAnsiTheme="majorBidi" w:cstheme="majorBidi"/>
              </w:rPr>
              <w:sym w:font="Wingdings 2" w:char="F050"/>
            </w:r>
            <w:bookmarkEnd w:id="760"/>
          </w:p>
        </w:tc>
        <w:tc>
          <w:tcPr>
            <w:tcW w:w="992" w:type="dxa"/>
            <w:shd w:val="clear" w:color="auto" w:fill="auto"/>
            <w:tcMar>
              <w:top w:w="15" w:type="dxa"/>
              <w:left w:w="108" w:type="dxa"/>
              <w:bottom w:w="0" w:type="dxa"/>
              <w:right w:w="108" w:type="dxa"/>
            </w:tcMar>
          </w:tcPr>
          <w:p w14:paraId="5AF3AE3F" w14:textId="77777777" w:rsidR="00055320" w:rsidRPr="00C52D87" w:rsidRDefault="00055320" w:rsidP="005F3D42">
            <w:pPr>
              <w:spacing w:before="0" w:after="0" w:line="480" w:lineRule="auto"/>
              <w:ind w:firstLine="0"/>
              <w:jc w:val="left"/>
              <w:rPr>
                <w:rFonts w:asciiTheme="majorBidi" w:hAnsiTheme="majorBidi" w:cstheme="majorBidi"/>
              </w:rPr>
            </w:pPr>
          </w:p>
        </w:tc>
        <w:tc>
          <w:tcPr>
            <w:tcW w:w="709" w:type="dxa"/>
            <w:shd w:val="clear" w:color="auto" w:fill="auto"/>
            <w:tcMar>
              <w:top w:w="15" w:type="dxa"/>
              <w:left w:w="108" w:type="dxa"/>
              <w:bottom w:w="0" w:type="dxa"/>
              <w:right w:w="108" w:type="dxa"/>
            </w:tcMar>
          </w:tcPr>
          <w:p w14:paraId="51709B06" w14:textId="77777777" w:rsidR="00055320" w:rsidRPr="00C52D87" w:rsidRDefault="00055320" w:rsidP="005F3D42">
            <w:pPr>
              <w:spacing w:before="0" w:after="0" w:line="480" w:lineRule="auto"/>
              <w:ind w:firstLine="0"/>
              <w:jc w:val="left"/>
              <w:rPr>
                <w:rFonts w:asciiTheme="majorBidi" w:hAnsiTheme="majorBidi" w:cstheme="majorBidi"/>
              </w:rPr>
            </w:pPr>
            <w:bookmarkStart w:id="761" w:name="_Toc107502899"/>
            <w:r w:rsidRPr="00C52D87">
              <w:rPr>
                <w:rFonts w:asciiTheme="majorBidi" w:hAnsiTheme="majorBidi" w:cstheme="majorBidi"/>
              </w:rPr>
              <w:sym w:font="Wingdings 2" w:char="F050"/>
            </w:r>
            <w:bookmarkEnd w:id="761"/>
          </w:p>
        </w:tc>
        <w:tc>
          <w:tcPr>
            <w:tcW w:w="1134" w:type="dxa"/>
            <w:shd w:val="clear" w:color="auto" w:fill="auto"/>
            <w:tcMar>
              <w:top w:w="15" w:type="dxa"/>
              <w:left w:w="108" w:type="dxa"/>
              <w:bottom w:w="0" w:type="dxa"/>
              <w:right w:w="108" w:type="dxa"/>
            </w:tcMar>
          </w:tcPr>
          <w:p w14:paraId="67F823D9" w14:textId="77777777" w:rsidR="00055320" w:rsidRPr="00C52D87" w:rsidRDefault="00055320" w:rsidP="005F3D42">
            <w:pPr>
              <w:spacing w:before="0" w:after="0" w:line="480" w:lineRule="auto"/>
              <w:ind w:firstLine="0"/>
              <w:jc w:val="left"/>
              <w:rPr>
                <w:rFonts w:asciiTheme="majorBidi" w:hAnsiTheme="majorBidi" w:cstheme="majorBidi"/>
              </w:rPr>
            </w:pPr>
          </w:p>
        </w:tc>
        <w:tc>
          <w:tcPr>
            <w:tcW w:w="851" w:type="dxa"/>
            <w:shd w:val="clear" w:color="auto" w:fill="auto"/>
            <w:tcMar>
              <w:top w:w="15" w:type="dxa"/>
              <w:left w:w="108" w:type="dxa"/>
              <w:bottom w:w="0" w:type="dxa"/>
              <w:right w:w="108" w:type="dxa"/>
            </w:tcMar>
          </w:tcPr>
          <w:p w14:paraId="35842089" w14:textId="77777777" w:rsidR="00055320" w:rsidRPr="00C52D87" w:rsidRDefault="00055320" w:rsidP="005F3D42">
            <w:pPr>
              <w:spacing w:before="0" w:after="0" w:line="480" w:lineRule="auto"/>
              <w:ind w:firstLine="0"/>
              <w:jc w:val="left"/>
              <w:rPr>
                <w:rFonts w:asciiTheme="majorBidi" w:hAnsiTheme="majorBidi" w:cstheme="majorBidi"/>
              </w:rPr>
            </w:pPr>
          </w:p>
        </w:tc>
        <w:tc>
          <w:tcPr>
            <w:tcW w:w="2347" w:type="dxa"/>
            <w:shd w:val="clear" w:color="auto" w:fill="auto"/>
            <w:tcMar>
              <w:top w:w="15" w:type="dxa"/>
              <w:left w:w="108" w:type="dxa"/>
              <w:bottom w:w="0" w:type="dxa"/>
              <w:right w:w="108" w:type="dxa"/>
            </w:tcMar>
          </w:tcPr>
          <w:p w14:paraId="28E10668" w14:textId="77777777" w:rsidR="00055320" w:rsidRPr="00C52D87" w:rsidRDefault="00055320" w:rsidP="005F3D42">
            <w:pPr>
              <w:spacing w:before="0" w:after="0" w:line="480" w:lineRule="auto"/>
              <w:ind w:firstLine="0"/>
              <w:jc w:val="left"/>
              <w:rPr>
                <w:rFonts w:asciiTheme="majorBidi" w:hAnsiTheme="majorBidi" w:cstheme="majorBidi"/>
              </w:rPr>
            </w:pPr>
            <w:bookmarkStart w:id="762" w:name="_Toc107502900"/>
            <w:r w:rsidRPr="00C52D87">
              <w:rPr>
                <w:rFonts w:asciiTheme="majorBidi" w:hAnsiTheme="majorBidi" w:cstheme="majorBidi"/>
              </w:rPr>
              <w:t>RSM - High</w:t>
            </w:r>
            <w:bookmarkEnd w:id="762"/>
          </w:p>
        </w:tc>
      </w:tr>
      <w:tr w:rsidR="00055320" w:rsidRPr="00C52D87" w14:paraId="3697DC46" w14:textId="77777777" w:rsidTr="00A059F5">
        <w:trPr>
          <w:trHeight w:val="355"/>
        </w:trPr>
        <w:tc>
          <w:tcPr>
            <w:tcW w:w="1620" w:type="dxa"/>
            <w:shd w:val="clear" w:color="auto" w:fill="auto"/>
            <w:tcMar>
              <w:top w:w="15" w:type="dxa"/>
              <w:left w:w="108" w:type="dxa"/>
              <w:bottom w:w="0" w:type="dxa"/>
              <w:right w:w="108" w:type="dxa"/>
            </w:tcMar>
          </w:tcPr>
          <w:p w14:paraId="5DAD755C" w14:textId="328106B8" w:rsidR="00055320" w:rsidRPr="00C52D87" w:rsidRDefault="00055320" w:rsidP="005F3D42">
            <w:pPr>
              <w:spacing w:before="0" w:after="0" w:line="480" w:lineRule="auto"/>
              <w:ind w:firstLine="0"/>
              <w:jc w:val="left"/>
              <w:rPr>
                <w:rFonts w:asciiTheme="majorBidi" w:hAnsiTheme="majorBidi" w:cstheme="majorBidi"/>
              </w:rPr>
            </w:pPr>
            <w:r w:rsidRPr="00C52D87">
              <w:rPr>
                <w:rFonts w:asciiTheme="majorBidi" w:hAnsiTheme="majorBidi" w:cstheme="majorBidi"/>
              </w:rPr>
              <w:fldChar w:fldCharType="begin"/>
            </w:r>
            <w:r w:rsidR="002D1866" w:rsidRPr="00C52D87">
              <w:rPr>
                <w:rFonts w:asciiTheme="majorBidi" w:hAnsiTheme="majorBidi" w:cstheme="majorBidi"/>
              </w:rPr>
              <w:instrText xml:space="preserve"> ADDIN EN.CITE &lt;EndNote&gt;&lt;Cite&gt;&lt;Author&gt;Schmidhuber&lt;/Author&gt;&lt;Year&gt;2015&lt;/Year&gt;&lt;RecNum&gt;190&lt;/RecNum&gt;&lt;DisplayText&gt;(Schmidhuber, 2015; Seni and Elder, 2010)&lt;/DisplayText&gt;&lt;record&gt;&lt;rec-number&gt;190&lt;/rec-number&gt;&lt;foreign-keys&gt;&lt;key app="EN" db-id="0e5zz9apwxxs5qexv5opwzxrvszfdstwr25p" timestamp="1653909120"&gt;190&lt;/key&gt;&lt;/foreign-keys&gt;&lt;ref-type name="Journal Article"&gt;17&lt;/ref-type&gt;&lt;contributors&gt;&lt;authors&gt;&lt;author&gt;Schmidhuber, Jürgen&lt;/author&gt;&lt;/authors&gt;&lt;/contributors&gt;&lt;titles&gt;&lt;title&gt;Deep learning in neural networks: An overview&lt;/title&gt;&lt;secondary-title&gt;Neural Networks&lt;/secondary-title&gt;&lt;/titles&gt;&lt;periodical&gt;&lt;full-title&gt;Neural Networks&lt;/full-title&gt;&lt;/periodical&gt;&lt;pages&gt;85-117&lt;/pages&gt;&lt;volume&gt;61&lt;/volume&gt;&lt;keywords&gt;&lt;keyword&gt;Deep learning&lt;/keyword&gt;&lt;keyword&gt;Supervised learning&lt;/keyword&gt;&lt;keyword&gt;Unsupervised learning&lt;/keyword&gt;&lt;keyword&gt;Reinforcement learning&lt;/keyword&gt;&lt;keyword&gt;Evolutionary computation&lt;/keyword&gt;&lt;/keywords&gt;&lt;dates&gt;&lt;year&gt;2015&lt;/year&gt;&lt;pub-dates&gt;&lt;date&gt;1//&lt;/date&gt;&lt;/pub-dates&gt;&lt;/dates&gt;&lt;isbn&gt;0893-6080&lt;/isbn&gt;&lt;urls&gt;&lt;related-urls&gt;&lt;url&gt;http://www.sciencedirect.com/science/article/pii/S0893608014002135&lt;/url&gt;&lt;/related-urls&gt;&lt;/urls&gt;&lt;electronic-resource-num&gt;https://doi.org/10.1016/j.neunet.2014.09.003&lt;/electronic-resource-num&gt;&lt;/record&gt;&lt;/Cite&gt;&lt;Cite&gt;&lt;Author&gt;Seni&lt;/Author&gt;&lt;Year&gt;2010&lt;/Year&gt;&lt;RecNum&gt;169&lt;/RecNum&gt;&lt;record&gt;&lt;rec-number&gt;169&lt;/rec-number&gt;&lt;foreign-keys&gt;&lt;key app="EN" db-id="0e5zz9apwxxs5qexv5opwzxrvszfdstwr25p" timestamp="1653909117"&gt;169&lt;/key&gt;&lt;/foreign-keys&gt;&lt;ref-type name="Journal Article"&gt;17&lt;/ref-type&gt;&lt;contributors&gt;&lt;authors&gt;&lt;author&gt;Seni, Giovanni&lt;/author&gt;&lt;author&gt;Elder, John F&lt;/author&gt;&lt;/authors&gt;&lt;/contributors&gt;&lt;titles&gt;&lt;title&gt;Ensemble methods in data mining: improving accuracy through combining predictions&lt;/title&gt;&lt;secondary-title&gt;Synthesis Lectures on Data Mining and Knowledge Discovery&lt;/secondary-title&gt;&lt;/titles&gt;&lt;periodical&gt;&lt;full-title&gt;Synthesis Lectures on Data Mining and Knowledge Discovery&lt;/full-title&gt;&lt;/periodical&gt;&lt;pages&gt;1-126&lt;/pages&gt;&lt;volume&gt;2&lt;/volume&gt;&lt;number&gt;1&lt;/number&gt;&lt;dates&gt;&lt;year&gt;2010&lt;/year&gt;&lt;/dates&gt;&lt;urls&gt;&lt;/urls&gt;&lt;/record&gt;&lt;/Cite&gt;&lt;/EndNote&gt;</w:instrText>
            </w:r>
            <w:r w:rsidRPr="00C52D87">
              <w:rPr>
                <w:rFonts w:asciiTheme="majorBidi" w:hAnsiTheme="majorBidi" w:cstheme="majorBidi"/>
              </w:rPr>
              <w:fldChar w:fldCharType="separate"/>
            </w:r>
            <w:r w:rsidR="002D1866" w:rsidRPr="00C52D87">
              <w:rPr>
                <w:rFonts w:asciiTheme="majorBidi" w:hAnsiTheme="majorBidi" w:cstheme="majorBidi"/>
                <w:noProof/>
              </w:rPr>
              <w:t>(Schmidhuber, 2015; Seni and Elder, 2010)</w:t>
            </w:r>
            <w:r w:rsidRPr="00C52D87">
              <w:rPr>
                <w:rFonts w:asciiTheme="majorBidi" w:hAnsiTheme="majorBidi" w:cstheme="majorBidi"/>
              </w:rPr>
              <w:fldChar w:fldCharType="end"/>
            </w:r>
          </w:p>
        </w:tc>
        <w:tc>
          <w:tcPr>
            <w:tcW w:w="1257" w:type="dxa"/>
            <w:shd w:val="clear" w:color="auto" w:fill="auto"/>
            <w:tcMar>
              <w:top w:w="15" w:type="dxa"/>
              <w:left w:w="108" w:type="dxa"/>
              <w:bottom w:w="0" w:type="dxa"/>
              <w:right w:w="108" w:type="dxa"/>
            </w:tcMar>
          </w:tcPr>
          <w:p w14:paraId="627C309F" w14:textId="77777777" w:rsidR="00055320" w:rsidRPr="00C52D87" w:rsidRDefault="00055320" w:rsidP="005F3D42">
            <w:pPr>
              <w:spacing w:before="0" w:after="0" w:line="480" w:lineRule="auto"/>
              <w:ind w:firstLine="0"/>
              <w:jc w:val="left"/>
              <w:rPr>
                <w:rFonts w:asciiTheme="majorBidi" w:hAnsiTheme="majorBidi" w:cstheme="majorBidi"/>
              </w:rPr>
            </w:pPr>
            <w:bookmarkStart w:id="763" w:name="_Toc107502902"/>
            <w:r w:rsidRPr="00C52D87">
              <w:rPr>
                <w:rFonts w:asciiTheme="majorBidi" w:hAnsiTheme="majorBidi" w:cstheme="majorBidi"/>
              </w:rPr>
              <w:sym w:font="Wingdings 2" w:char="F050"/>
            </w:r>
            <w:bookmarkEnd w:id="763"/>
          </w:p>
        </w:tc>
        <w:tc>
          <w:tcPr>
            <w:tcW w:w="992" w:type="dxa"/>
            <w:shd w:val="clear" w:color="auto" w:fill="auto"/>
            <w:tcMar>
              <w:top w:w="15" w:type="dxa"/>
              <w:left w:w="108" w:type="dxa"/>
              <w:bottom w:w="0" w:type="dxa"/>
              <w:right w:w="108" w:type="dxa"/>
            </w:tcMar>
          </w:tcPr>
          <w:p w14:paraId="51623AAC" w14:textId="77777777" w:rsidR="00055320" w:rsidRPr="00C52D87" w:rsidRDefault="00055320" w:rsidP="005F3D42">
            <w:pPr>
              <w:spacing w:before="0" w:after="0" w:line="480" w:lineRule="auto"/>
              <w:ind w:firstLine="0"/>
              <w:jc w:val="left"/>
              <w:rPr>
                <w:rFonts w:asciiTheme="majorBidi" w:hAnsiTheme="majorBidi" w:cstheme="majorBidi"/>
              </w:rPr>
            </w:pPr>
          </w:p>
        </w:tc>
        <w:tc>
          <w:tcPr>
            <w:tcW w:w="709" w:type="dxa"/>
            <w:shd w:val="clear" w:color="auto" w:fill="auto"/>
            <w:tcMar>
              <w:top w:w="15" w:type="dxa"/>
              <w:left w:w="108" w:type="dxa"/>
              <w:bottom w:w="0" w:type="dxa"/>
              <w:right w:w="108" w:type="dxa"/>
            </w:tcMar>
          </w:tcPr>
          <w:p w14:paraId="4071BC70" w14:textId="77777777" w:rsidR="00055320" w:rsidRPr="00C52D87" w:rsidRDefault="00055320" w:rsidP="005F3D42">
            <w:pPr>
              <w:spacing w:before="0" w:after="0" w:line="480" w:lineRule="auto"/>
              <w:ind w:firstLine="0"/>
              <w:jc w:val="left"/>
              <w:rPr>
                <w:rFonts w:asciiTheme="majorBidi" w:hAnsiTheme="majorBidi" w:cstheme="majorBidi"/>
              </w:rPr>
            </w:pPr>
          </w:p>
        </w:tc>
        <w:tc>
          <w:tcPr>
            <w:tcW w:w="1134" w:type="dxa"/>
            <w:shd w:val="clear" w:color="auto" w:fill="auto"/>
            <w:tcMar>
              <w:top w:w="15" w:type="dxa"/>
              <w:left w:w="108" w:type="dxa"/>
              <w:bottom w:w="0" w:type="dxa"/>
              <w:right w:w="108" w:type="dxa"/>
            </w:tcMar>
          </w:tcPr>
          <w:p w14:paraId="6656FA5D" w14:textId="77777777" w:rsidR="00055320" w:rsidRPr="00C52D87" w:rsidRDefault="00055320" w:rsidP="005F3D42">
            <w:pPr>
              <w:spacing w:before="0" w:after="0" w:line="480" w:lineRule="auto"/>
              <w:ind w:firstLine="0"/>
              <w:jc w:val="left"/>
              <w:rPr>
                <w:rFonts w:asciiTheme="majorBidi" w:hAnsiTheme="majorBidi" w:cstheme="majorBidi"/>
              </w:rPr>
            </w:pPr>
          </w:p>
        </w:tc>
        <w:tc>
          <w:tcPr>
            <w:tcW w:w="851" w:type="dxa"/>
            <w:shd w:val="clear" w:color="auto" w:fill="auto"/>
            <w:tcMar>
              <w:top w:w="15" w:type="dxa"/>
              <w:left w:w="108" w:type="dxa"/>
              <w:bottom w:w="0" w:type="dxa"/>
              <w:right w:w="108" w:type="dxa"/>
            </w:tcMar>
          </w:tcPr>
          <w:p w14:paraId="31CFAE48" w14:textId="77777777" w:rsidR="00055320" w:rsidRPr="00C52D87" w:rsidRDefault="00055320" w:rsidP="005F3D42">
            <w:pPr>
              <w:spacing w:before="0" w:after="0" w:line="480" w:lineRule="auto"/>
              <w:ind w:firstLine="0"/>
              <w:jc w:val="left"/>
              <w:rPr>
                <w:rFonts w:asciiTheme="majorBidi" w:hAnsiTheme="majorBidi" w:cstheme="majorBidi"/>
              </w:rPr>
            </w:pPr>
            <w:bookmarkStart w:id="764" w:name="_Toc107502903"/>
            <w:r w:rsidRPr="00C52D87">
              <w:rPr>
                <w:rFonts w:asciiTheme="majorBidi" w:hAnsiTheme="majorBidi" w:cstheme="majorBidi"/>
              </w:rPr>
              <w:sym w:font="Wingdings 2" w:char="F050"/>
            </w:r>
            <w:bookmarkEnd w:id="764"/>
          </w:p>
        </w:tc>
        <w:tc>
          <w:tcPr>
            <w:tcW w:w="2347" w:type="dxa"/>
            <w:shd w:val="clear" w:color="auto" w:fill="auto"/>
            <w:tcMar>
              <w:top w:w="15" w:type="dxa"/>
              <w:left w:w="108" w:type="dxa"/>
              <w:bottom w:w="0" w:type="dxa"/>
              <w:right w:w="108" w:type="dxa"/>
            </w:tcMar>
          </w:tcPr>
          <w:p w14:paraId="075DDA99" w14:textId="77777777" w:rsidR="00055320" w:rsidRPr="00C52D87" w:rsidRDefault="00055320" w:rsidP="005F3D42">
            <w:pPr>
              <w:spacing w:before="0" w:after="0" w:line="480" w:lineRule="auto"/>
              <w:ind w:firstLine="0"/>
              <w:jc w:val="left"/>
              <w:rPr>
                <w:rFonts w:asciiTheme="majorBidi" w:hAnsiTheme="majorBidi" w:cstheme="majorBidi"/>
              </w:rPr>
            </w:pPr>
            <w:bookmarkStart w:id="765" w:name="_Toc107502904"/>
            <w:r w:rsidRPr="00C52D87">
              <w:rPr>
                <w:rFonts w:asciiTheme="majorBidi" w:hAnsiTheme="majorBidi" w:cstheme="majorBidi"/>
              </w:rPr>
              <w:t>GE – High</w:t>
            </w:r>
            <w:bookmarkEnd w:id="765"/>
          </w:p>
        </w:tc>
      </w:tr>
      <w:tr w:rsidR="00055320" w:rsidRPr="00C52D87" w14:paraId="437491FE" w14:textId="77777777" w:rsidTr="00A059F5">
        <w:trPr>
          <w:trHeight w:val="355"/>
        </w:trPr>
        <w:tc>
          <w:tcPr>
            <w:tcW w:w="1620" w:type="dxa"/>
            <w:tcBorders>
              <w:bottom w:val="single" w:sz="4" w:space="0" w:color="auto"/>
            </w:tcBorders>
            <w:shd w:val="clear" w:color="auto" w:fill="auto"/>
            <w:tcMar>
              <w:top w:w="15" w:type="dxa"/>
              <w:left w:w="108" w:type="dxa"/>
              <w:bottom w:w="0" w:type="dxa"/>
              <w:right w:w="108" w:type="dxa"/>
            </w:tcMar>
          </w:tcPr>
          <w:p w14:paraId="7AEA4836" w14:textId="6D2A384C" w:rsidR="00055320" w:rsidRPr="00C52D87" w:rsidRDefault="00055320" w:rsidP="005F3D42">
            <w:pPr>
              <w:spacing w:before="0" w:after="0" w:line="480" w:lineRule="auto"/>
              <w:ind w:firstLine="0"/>
              <w:jc w:val="left"/>
              <w:rPr>
                <w:rFonts w:asciiTheme="majorBidi" w:hAnsiTheme="majorBidi" w:cstheme="majorBidi"/>
              </w:rPr>
            </w:pPr>
            <w:r w:rsidRPr="00C52D87">
              <w:rPr>
                <w:rFonts w:asciiTheme="majorBidi" w:hAnsiTheme="majorBidi" w:cstheme="majorBidi"/>
              </w:rPr>
              <w:fldChar w:fldCharType="begin"/>
            </w:r>
            <w:r w:rsidR="002D1866" w:rsidRPr="00C52D87">
              <w:rPr>
                <w:rFonts w:asciiTheme="majorBidi" w:hAnsiTheme="majorBidi" w:cstheme="majorBidi"/>
              </w:rPr>
              <w:instrText xml:space="preserve"> ADDIN EN.CITE &lt;EndNote&gt;&lt;Cite&gt;&lt;Author&gt;Krauss&lt;/Author&gt;&lt;Year&gt;2017&lt;/Year&gt;&lt;RecNum&gt;117&lt;/RecNum&gt;&lt;DisplayText&gt;(Krauss et al., 2017)&lt;/DisplayText&gt;&lt;record&gt;&lt;rec-number&gt;117&lt;/rec-number&gt;&lt;foreign-keys&gt;&lt;key app="EN" db-id="0e5zz9apwxxs5qexv5opwzxrvszfdstwr25p" timestamp="1653909110"&gt;117&lt;/key&gt;&lt;/foreign-keys&gt;&lt;ref-type name="Journal Article"&gt;17&lt;/ref-type&gt;&lt;contributors&gt;&lt;authors&gt;&lt;author&gt;Krauss, Christopher&lt;/author&gt;&lt;author&gt;Do, Xuan Anh&lt;/author&gt;&lt;author&gt;Huck, Nicolas&lt;/author&gt;&lt;/authors&gt;&lt;/contributors&gt;&lt;titles&gt;&lt;title&gt;Deep neural networks, gradient-boosted trees, random forests: Statistical arbitrage on the S&amp;amp;P 500&lt;/title&gt;&lt;secondary-title&gt;European Journal of Operational Research&lt;/secondary-title&gt;&lt;/titles&gt;&lt;periodical&gt;&lt;full-title&gt;European Journal of Operational Research&lt;/full-title&gt;&lt;/periodical&gt;&lt;pages&gt;689-702&lt;/pages&gt;&lt;volume&gt;259&lt;/volume&gt;&lt;number&gt;2&lt;/number&gt;&lt;dates&gt;&lt;year&gt;2017&lt;/year&gt;&lt;/dates&gt;&lt;isbn&gt;0377-2217&lt;/isbn&gt;&lt;urls&gt;&lt;/urls&gt;&lt;/record&gt;&lt;/Cite&gt;&lt;/EndNote&gt;</w:instrText>
            </w:r>
            <w:r w:rsidRPr="00C52D87">
              <w:rPr>
                <w:rFonts w:asciiTheme="majorBidi" w:hAnsiTheme="majorBidi" w:cstheme="majorBidi"/>
              </w:rPr>
              <w:fldChar w:fldCharType="separate"/>
            </w:r>
            <w:r w:rsidR="002D1866" w:rsidRPr="00C52D87">
              <w:rPr>
                <w:rFonts w:asciiTheme="majorBidi" w:hAnsiTheme="majorBidi" w:cstheme="majorBidi"/>
                <w:noProof/>
              </w:rPr>
              <w:t>(Krauss et al., 2017)</w:t>
            </w:r>
            <w:r w:rsidRPr="00C52D87">
              <w:rPr>
                <w:rFonts w:asciiTheme="majorBidi" w:hAnsiTheme="majorBidi" w:cstheme="majorBidi"/>
              </w:rPr>
              <w:fldChar w:fldCharType="end"/>
            </w:r>
          </w:p>
        </w:tc>
        <w:tc>
          <w:tcPr>
            <w:tcW w:w="1257" w:type="dxa"/>
            <w:tcBorders>
              <w:bottom w:val="single" w:sz="4" w:space="0" w:color="auto"/>
            </w:tcBorders>
            <w:shd w:val="clear" w:color="auto" w:fill="auto"/>
            <w:tcMar>
              <w:top w:w="15" w:type="dxa"/>
              <w:left w:w="108" w:type="dxa"/>
              <w:bottom w:w="0" w:type="dxa"/>
              <w:right w:w="108" w:type="dxa"/>
            </w:tcMar>
          </w:tcPr>
          <w:p w14:paraId="08E13735" w14:textId="77777777" w:rsidR="00055320" w:rsidRPr="00C52D87" w:rsidRDefault="00055320" w:rsidP="005F3D42">
            <w:pPr>
              <w:spacing w:before="0" w:after="0" w:line="480" w:lineRule="auto"/>
              <w:ind w:firstLine="0"/>
              <w:jc w:val="left"/>
              <w:rPr>
                <w:rFonts w:asciiTheme="majorBidi" w:hAnsiTheme="majorBidi" w:cstheme="majorBidi"/>
              </w:rPr>
            </w:pPr>
            <w:bookmarkStart w:id="766" w:name="_Toc107502906"/>
            <w:r w:rsidRPr="00C52D87">
              <w:rPr>
                <w:rFonts w:asciiTheme="majorBidi" w:hAnsiTheme="majorBidi" w:cstheme="majorBidi"/>
              </w:rPr>
              <w:sym w:font="Wingdings 2" w:char="F050"/>
            </w:r>
            <w:bookmarkEnd w:id="766"/>
          </w:p>
        </w:tc>
        <w:tc>
          <w:tcPr>
            <w:tcW w:w="992" w:type="dxa"/>
            <w:tcBorders>
              <w:bottom w:val="single" w:sz="4" w:space="0" w:color="auto"/>
            </w:tcBorders>
            <w:shd w:val="clear" w:color="auto" w:fill="auto"/>
            <w:tcMar>
              <w:top w:w="15" w:type="dxa"/>
              <w:left w:w="108" w:type="dxa"/>
              <w:bottom w:w="0" w:type="dxa"/>
              <w:right w:w="108" w:type="dxa"/>
            </w:tcMar>
          </w:tcPr>
          <w:p w14:paraId="430F9BD5" w14:textId="77777777" w:rsidR="00055320" w:rsidRPr="00C52D87" w:rsidRDefault="00055320" w:rsidP="005F3D42">
            <w:pPr>
              <w:spacing w:before="0" w:after="0" w:line="480" w:lineRule="auto"/>
              <w:ind w:firstLine="0"/>
              <w:jc w:val="left"/>
              <w:rPr>
                <w:rFonts w:asciiTheme="majorBidi" w:hAnsiTheme="majorBidi" w:cstheme="majorBidi"/>
              </w:rPr>
            </w:pPr>
          </w:p>
        </w:tc>
        <w:tc>
          <w:tcPr>
            <w:tcW w:w="709" w:type="dxa"/>
            <w:tcBorders>
              <w:bottom w:val="single" w:sz="4" w:space="0" w:color="auto"/>
            </w:tcBorders>
            <w:shd w:val="clear" w:color="auto" w:fill="auto"/>
            <w:tcMar>
              <w:top w:w="15" w:type="dxa"/>
              <w:left w:w="108" w:type="dxa"/>
              <w:bottom w:w="0" w:type="dxa"/>
              <w:right w:w="108" w:type="dxa"/>
            </w:tcMar>
          </w:tcPr>
          <w:p w14:paraId="48DA2155" w14:textId="77777777" w:rsidR="00055320" w:rsidRPr="00C52D87" w:rsidRDefault="00055320" w:rsidP="005F3D42">
            <w:pPr>
              <w:spacing w:before="0" w:after="0" w:line="480" w:lineRule="auto"/>
              <w:ind w:firstLine="0"/>
              <w:jc w:val="left"/>
              <w:rPr>
                <w:rFonts w:asciiTheme="majorBidi" w:hAnsiTheme="majorBidi" w:cstheme="majorBidi"/>
              </w:rPr>
            </w:pPr>
          </w:p>
        </w:tc>
        <w:tc>
          <w:tcPr>
            <w:tcW w:w="1134" w:type="dxa"/>
            <w:tcBorders>
              <w:bottom w:val="single" w:sz="4" w:space="0" w:color="auto"/>
            </w:tcBorders>
            <w:shd w:val="clear" w:color="auto" w:fill="auto"/>
            <w:tcMar>
              <w:top w:w="15" w:type="dxa"/>
              <w:left w:w="108" w:type="dxa"/>
              <w:bottom w:w="0" w:type="dxa"/>
              <w:right w:w="108" w:type="dxa"/>
            </w:tcMar>
          </w:tcPr>
          <w:p w14:paraId="733D8361" w14:textId="77777777" w:rsidR="00055320" w:rsidRPr="00C52D87" w:rsidRDefault="00055320" w:rsidP="005F3D42">
            <w:pPr>
              <w:spacing w:before="0" w:after="0" w:line="480" w:lineRule="auto"/>
              <w:ind w:firstLine="0"/>
              <w:jc w:val="left"/>
              <w:rPr>
                <w:rFonts w:asciiTheme="majorBidi" w:hAnsiTheme="majorBidi" w:cstheme="majorBidi"/>
              </w:rPr>
            </w:pPr>
          </w:p>
        </w:tc>
        <w:tc>
          <w:tcPr>
            <w:tcW w:w="851" w:type="dxa"/>
            <w:tcBorders>
              <w:bottom w:val="single" w:sz="4" w:space="0" w:color="auto"/>
            </w:tcBorders>
            <w:shd w:val="clear" w:color="auto" w:fill="auto"/>
            <w:tcMar>
              <w:top w:w="15" w:type="dxa"/>
              <w:left w:w="108" w:type="dxa"/>
              <w:bottom w:w="0" w:type="dxa"/>
              <w:right w:w="108" w:type="dxa"/>
            </w:tcMar>
          </w:tcPr>
          <w:p w14:paraId="19E627B6" w14:textId="77777777" w:rsidR="00055320" w:rsidRPr="00C52D87" w:rsidRDefault="00055320" w:rsidP="005F3D42">
            <w:pPr>
              <w:spacing w:before="0" w:after="0" w:line="480" w:lineRule="auto"/>
              <w:ind w:firstLine="0"/>
              <w:jc w:val="left"/>
              <w:rPr>
                <w:rFonts w:asciiTheme="majorBidi" w:hAnsiTheme="majorBidi" w:cstheme="majorBidi"/>
              </w:rPr>
            </w:pPr>
            <w:bookmarkStart w:id="767" w:name="_Toc107502907"/>
            <w:r w:rsidRPr="00C52D87">
              <w:rPr>
                <w:rFonts w:asciiTheme="majorBidi" w:hAnsiTheme="majorBidi" w:cstheme="majorBidi"/>
              </w:rPr>
              <w:sym w:font="Wingdings 2" w:char="F050"/>
            </w:r>
            <w:bookmarkEnd w:id="767"/>
          </w:p>
        </w:tc>
        <w:tc>
          <w:tcPr>
            <w:tcW w:w="2347" w:type="dxa"/>
            <w:tcBorders>
              <w:bottom w:val="single" w:sz="4" w:space="0" w:color="auto"/>
            </w:tcBorders>
            <w:shd w:val="clear" w:color="auto" w:fill="auto"/>
            <w:tcMar>
              <w:top w:w="15" w:type="dxa"/>
              <w:left w:w="108" w:type="dxa"/>
              <w:bottom w:w="0" w:type="dxa"/>
              <w:right w:w="108" w:type="dxa"/>
            </w:tcMar>
          </w:tcPr>
          <w:p w14:paraId="2D8E342E" w14:textId="77777777" w:rsidR="00055320" w:rsidRPr="00C52D87" w:rsidRDefault="00055320" w:rsidP="005F3D42">
            <w:pPr>
              <w:spacing w:before="0" w:after="0" w:line="480" w:lineRule="auto"/>
              <w:ind w:firstLine="0"/>
              <w:jc w:val="left"/>
              <w:rPr>
                <w:rFonts w:asciiTheme="majorBidi" w:hAnsiTheme="majorBidi" w:cstheme="majorBidi"/>
              </w:rPr>
            </w:pPr>
            <w:bookmarkStart w:id="768" w:name="_Toc107502908"/>
            <w:r w:rsidRPr="00C52D87">
              <w:rPr>
                <w:rFonts w:asciiTheme="majorBidi" w:hAnsiTheme="majorBidi" w:cstheme="majorBidi"/>
              </w:rPr>
              <w:t>Neural Network – High/ GE - High</w:t>
            </w:r>
            <w:bookmarkEnd w:id="768"/>
          </w:p>
        </w:tc>
      </w:tr>
    </w:tbl>
    <w:p w14:paraId="6A118979" w14:textId="7DD20FAE" w:rsidR="00055320" w:rsidRPr="00C52D87" w:rsidRDefault="00055320" w:rsidP="005F3D42">
      <w:pPr>
        <w:spacing w:after="0" w:line="480" w:lineRule="auto"/>
        <w:rPr>
          <w:rFonts w:asciiTheme="majorBidi" w:hAnsiTheme="majorBidi" w:cstheme="majorBidi"/>
          <w:sz w:val="24"/>
          <w:szCs w:val="24"/>
        </w:rPr>
      </w:pPr>
      <w:bookmarkStart w:id="769" w:name="_Toc107502909"/>
      <w:r w:rsidRPr="00C52D87">
        <w:rPr>
          <w:rFonts w:asciiTheme="majorBidi" w:hAnsiTheme="majorBidi" w:cstheme="majorBidi"/>
          <w:sz w:val="24"/>
          <w:szCs w:val="24"/>
        </w:rPr>
        <w:t xml:space="preserve">After reviewing the surrogate modeling literature, the results of this analysis using the proposed taxonomy are summarized in </w:t>
      </w:r>
      <w:r w:rsidR="008C1CE7" w:rsidRPr="00C52D87">
        <w:rPr>
          <w:rFonts w:asciiTheme="majorBidi" w:hAnsiTheme="majorBidi" w:cstheme="majorBidi"/>
          <w:sz w:val="24"/>
          <w:szCs w:val="24"/>
        </w:rPr>
        <w:fldChar w:fldCharType="begin"/>
      </w:r>
      <w:r w:rsidR="008C1CE7" w:rsidRPr="00C52D87">
        <w:rPr>
          <w:rFonts w:asciiTheme="majorBidi" w:hAnsiTheme="majorBidi" w:cstheme="majorBidi"/>
          <w:sz w:val="24"/>
          <w:szCs w:val="24"/>
        </w:rPr>
        <w:instrText xml:space="preserve"> REF _Ref107438709 \h  \* MERGEFORMAT </w:instrText>
      </w:r>
      <w:r w:rsidR="008C1CE7" w:rsidRPr="00C52D87">
        <w:rPr>
          <w:rFonts w:asciiTheme="majorBidi" w:hAnsiTheme="majorBidi" w:cstheme="majorBidi"/>
          <w:sz w:val="24"/>
          <w:szCs w:val="24"/>
        </w:rPr>
      </w:r>
      <w:r w:rsidR="008C1CE7" w:rsidRPr="00C52D87">
        <w:rPr>
          <w:rFonts w:asciiTheme="majorBidi" w:hAnsiTheme="majorBidi" w:cstheme="majorBidi"/>
          <w:sz w:val="24"/>
          <w:szCs w:val="24"/>
        </w:rPr>
        <w:fldChar w:fldCharType="separate"/>
      </w:r>
      <w:r w:rsidR="00951439" w:rsidRPr="00951439">
        <w:rPr>
          <w:rFonts w:asciiTheme="majorBidi" w:hAnsiTheme="majorBidi" w:cstheme="majorBidi"/>
          <w:sz w:val="24"/>
          <w:szCs w:val="24"/>
        </w:rPr>
        <w:t xml:space="preserve">Figure </w:t>
      </w:r>
      <w:r w:rsidR="00951439" w:rsidRPr="00951439">
        <w:rPr>
          <w:rFonts w:asciiTheme="majorBidi" w:hAnsiTheme="majorBidi" w:cstheme="majorBidi"/>
          <w:sz w:val="24"/>
          <w:szCs w:val="24"/>
          <w:cs/>
        </w:rPr>
        <w:t>‎</w:t>
      </w:r>
      <w:r w:rsidR="00951439" w:rsidRPr="00951439">
        <w:rPr>
          <w:rFonts w:asciiTheme="majorBidi" w:hAnsiTheme="majorBidi" w:cstheme="majorBidi"/>
          <w:sz w:val="24"/>
          <w:szCs w:val="24"/>
        </w:rPr>
        <w:t>3.5</w:t>
      </w:r>
      <w:r w:rsidR="008C1CE7" w:rsidRPr="00C52D87">
        <w:rPr>
          <w:rFonts w:asciiTheme="majorBidi" w:hAnsiTheme="majorBidi" w:cstheme="majorBidi"/>
          <w:sz w:val="24"/>
          <w:szCs w:val="24"/>
        </w:rPr>
        <w:fldChar w:fldCharType="end"/>
      </w:r>
      <w:r w:rsidRPr="00C52D87">
        <w:rPr>
          <w:rFonts w:asciiTheme="majorBidi" w:hAnsiTheme="majorBidi" w:cstheme="majorBidi"/>
          <w:sz w:val="24"/>
          <w:szCs w:val="24"/>
        </w:rPr>
        <w:t>.</w:t>
      </w:r>
      <w:bookmarkEnd w:id="769"/>
    </w:p>
    <w:p w14:paraId="3DD3DCBF" w14:textId="261DE8C1" w:rsidR="00055320" w:rsidRPr="00C52D87" w:rsidRDefault="00055320">
      <w:pPr>
        <w:pStyle w:val="ListParagraph"/>
        <w:numPr>
          <w:ilvl w:val="0"/>
          <w:numId w:val="6"/>
        </w:numPr>
        <w:spacing w:after="0" w:line="480" w:lineRule="auto"/>
        <w:ind w:left="567" w:hanging="218"/>
        <w:contextualSpacing/>
        <w:rPr>
          <w:rFonts w:asciiTheme="majorBidi" w:hAnsiTheme="majorBidi" w:cstheme="majorBidi"/>
          <w:i/>
          <w:iCs/>
          <w:sz w:val="24"/>
          <w:szCs w:val="24"/>
        </w:rPr>
      </w:pPr>
      <w:r w:rsidRPr="00C52D87">
        <w:rPr>
          <w:rFonts w:asciiTheme="majorBidi" w:hAnsiTheme="majorBidi" w:cstheme="majorBidi"/>
          <w:i/>
          <w:iCs/>
          <w:sz w:val="24"/>
          <w:szCs w:val="24"/>
        </w:rPr>
        <w:t>b-i)</w:t>
      </w:r>
      <w:r w:rsidR="009F4AEF" w:rsidRPr="00C52D87">
        <w:rPr>
          <w:rFonts w:asciiTheme="majorBidi" w:hAnsiTheme="majorBidi" w:cstheme="majorBidi"/>
          <w:i/>
          <w:iCs/>
          <w:sz w:val="24"/>
          <w:szCs w:val="24"/>
        </w:rPr>
        <w:t xml:space="preserve"> </w:t>
      </w:r>
      <w:r w:rsidR="0098515B" w:rsidRPr="00C52D87">
        <w:rPr>
          <w:rFonts w:asciiTheme="majorBidi" w:hAnsiTheme="majorBidi" w:cstheme="majorBidi"/>
          <w:i/>
          <w:iCs/>
          <w:sz w:val="24"/>
          <w:szCs w:val="24"/>
        </w:rPr>
        <w:t>E</w:t>
      </w:r>
      <w:r w:rsidR="009F4AEF" w:rsidRPr="00C52D87">
        <w:rPr>
          <w:rFonts w:asciiTheme="majorBidi" w:hAnsiTheme="majorBidi" w:cstheme="majorBidi"/>
          <w:i/>
          <w:iCs/>
          <w:sz w:val="24"/>
          <w:szCs w:val="24"/>
        </w:rPr>
        <w:t>xperimental time is less than 5 minutes and the number of variables is less than 10</w:t>
      </w:r>
    </w:p>
    <w:p w14:paraId="03C8538C" w14:textId="2058E3A1" w:rsidR="00055320" w:rsidRPr="00C52D87" w:rsidRDefault="00055320" w:rsidP="005F3D42">
      <w:pPr>
        <w:spacing w:after="0" w:line="480" w:lineRule="auto"/>
        <w:rPr>
          <w:rFonts w:asciiTheme="majorBidi" w:hAnsiTheme="majorBidi" w:cstheme="majorBidi"/>
          <w:sz w:val="24"/>
          <w:szCs w:val="24"/>
        </w:rPr>
      </w:pPr>
      <w:bookmarkStart w:id="770" w:name="_Toc107502910"/>
      <w:r w:rsidRPr="00C52D87">
        <w:rPr>
          <w:rFonts w:asciiTheme="majorBidi" w:hAnsiTheme="majorBidi" w:cstheme="majorBidi"/>
          <w:sz w:val="24"/>
          <w:szCs w:val="24"/>
        </w:rPr>
        <w:t xml:space="preserve">When the desired experimental time is less than 5 minutes and the number of variables is less than 10, response surface methodology performs well; however, this method is not appropriate if the functions are </w:t>
      </w:r>
      <w:r w:rsidR="008C1CE7" w:rsidRPr="00C52D87">
        <w:rPr>
          <w:rFonts w:asciiTheme="majorBidi" w:hAnsiTheme="majorBidi" w:cstheme="majorBidi"/>
          <w:sz w:val="24"/>
          <w:szCs w:val="24"/>
        </w:rPr>
        <w:t>nonlinear,</w:t>
      </w:r>
      <w:r w:rsidRPr="00C52D87">
        <w:rPr>
          <w:rFonts w:asciiTheme="majorBidi" w:hAnsiTheme="majorBidi" w:cstheme="majorBidi"/>
          <w:sz w:val="24"/>
          <w:szCs w:val="24"/>
        </w:rPr>
        <w:t xml:space="preserve"> or we have discrete and binary variables and continuous variables. Under such circumstances, we can use </w:t>
      </w:r>
      <w:r w:rsidR="000E29D3" w:rsidRPr="00C52D87">
        <w:rPr>
          <w:rFonts w:asciiTheme="majorBidi" w:hAnsiTheme="majorBidi" w:cstheme="majorBidi"/>
          <w:sz w:val="24"/>
          <w:szCs w:val="24"/>
        </w:rPr>
        <w:t>Kriging</w:t>
      </w:r>
      <w:r w:rsidRPr="00C52D87">
        <w:rPr>
          <w:rFonts w:asciiTheme="majorBidi" w:hAnsiTheme="majorBidi" w:cstheme="majorBidi"/>
          <w:sz w:val="24"/>
          <w:szCs w:val="24"/>
        </w:rPr>
        <w:t>, but we should consider that utilizing this method leads to more complexity and that we can only use this method for deterministic applications.</w:t>
      </w:r>
      <w:bookmarkEnd w:id="770"/>
      <w:r w:rsidRPr="00C52D87">
        <w:rPr>
          <w:rFonts w:asciiTheme="majorBidi" w:hAnsiTheme="majorBidi" w:cstheme="majorBidi"/>
          <w:sz w:val="24"/>
          <w:szCs w:val="24"/>
        </w:rPr>
        <w:t xml:space="preserve"> </w:t>
      </w:r>
    </w:p>
    <w:p w14:paraId="3739D244" w14:textId="2FBFEAAA" w:rsidR="00055320" w:rsidRPr="00C52D87" w:rsidRDefault="00055320">
      <w:pPr>
        <w:pStyle w:val="ListParagraph"/>
        <w:numPr>
          <w:ilvl w:val="0"/>
          <w:numId w:val="6"/>
        </w:numPr>
        <w:spacing w:before="60" w:after="0" w:line="480" w:lineRule="auto"/>
        <w:ind w:left="567" w:hanging="218"/>
        <w:contextualSpacing/>
        <w:rPr>
          <w:rFonts w:asciiTheme="majorBidi" w:hAnsiTheme="majorBidi" w:cstheme="majorBidi"/>
          <w:i/>
          <w:iCs/>
          <w:sz w:val="24"/>
          <w:szCs w:val="24"/>
        </w:rPr>
      </w:pPr>
      <w:r w:rsidRPr="00C52D87">
        <w:rPr>
          <w:rFonts w:asciiTheme="majorBidi" w:hAnsiTheme="majorBidi" w:cstheme="majorBidi"/>
          <w:i/>
          <w:iCs/>
          <w:sz w:val="24"/>
          <w:szCs w:val="24"/>
        </w:rPr>
        <w:t>b-ii)</w:t>
      </w:r>
      <w:r w:rsidR="006B7F7E" w:rsidRPr="00C52D87">
        <w:rPr>
          <w:rFonts w:asciiTheme="majorBidi" w:hAnsiTheme="majorBidi" w:cstheme="majorBidi"/>
          <w:i/>
          <w:iCs/>
          <w:sz w:val="24"/>
          <w:szCs w:val="24"/>
        </w:rPr>
        <w:t xml:space="preserve"> computational time more than 5 minutes and no more than one variable</w:t>
      </w:r>
    </w:p>
    <w:p w14:paraId="40443B37" w14:textId="67E34CB2" w:rsidR="00055320" w:rsidRPr="00C52D87" w:rsidRDefault="00055320" w:rsidP="005F3D42">
      <w:pPr>
        <w:spacing w:after="0" w:line="480" w:lineRule="auto"/>
        <w:rPr>
          <w:rFonts w:asciiTheme="majorBidi" w:hAnsiTheme="majorBidi" w:cstheme="majorBidi"/>
          <w:sz w:val="24"/>
          <w:szCs w:val="24"/>
        </w:rPr>
      </w:pPr>
      <w:bookmarkStart w:id="771" w:name="_Toc107502911"/>
      <w:r w:rsidRPr="00C52D87">
        <w:rPr>
          <w:rFonts w:asciiTheme="majorBidi" w:hAnsiTheme="majorBidi" w:cstheme="majorBidi"/>
          <w:sz w:val="24"/>
          <w:szCs w:val="24"/>
        </w:rPr>
        <w:t xml:space="preserve">If the desired experimental time is between 5 and 100 minutes and the number of variables is between 10 and 100, </w:t>
      </w:r>
      <w:r w:rsidR="000E29D3" w:rsidRPr="00C52D87">
        <w:rPr>
          <w:rFonts w:asciiTheme="majorBidi" w:hAnsiTheme="majorBidi" w:cstheme="majorBidi"/>
          <w:sz w:val="24"/>
          <w:szCs w:val="24"/>
        </w:rPr>
        <w:t>Kriging</w:t>
      </w:r>
      <w:r w:rsidRPr="00C52D87">
        <w:rPr>
          <w:rFonts w:asciiTheme="majorBidi" w:hAnsiTheme="majorBidi" w:cstheme="majorBidi"/>
          <w:sz w:val="24"/>
          <w:szCs w:val="24"/>
        </w:rPr>
        <w:t xml:space="preserve"> is a </w:t>
      </w:r>
      <w:r w:rsidRPr="00C52D87">
        <w:rPr>
          <w:rFonts w:asciiTheme="majorBidi" w:hAnsiTheme="majorBidi" w:cstheme="majorBidi"/>
          <w:bCs/>
          <w:sz w:val="24"/>
          <w:szCs w:val="24"/>
        </w:rPr>
        <w:t>more</w:t>
      </w:r>
      <w:r w:rsidRPr="00C52D87">
        <w:rPr>
          <w:rFonts w:asciiTheme="majorBidi" w:hAnsiTheme="majorBidi" w:cstheme="majorBidi"/>
          <w:sz w:val="24"/>
          <w:szCs w:val="24"/>
        </w:rPr>
        <w:t xml:space="preserve"> appropriate method, and the response surface model loses efficiency. In addition, we can use ANN instead of RSM; however, if we need more accuracy, </w:t>
      </w:r>
      <w:r w:rsidR="000E29D3" w:rsidRPr="00C52D87">
        <w:rPr>
          <w:rFonts w:asciiTheme="majorBidi" w:hAnsiTheme="majorBidi" w:cstheme="majorBidi"/>
          <w:sz w:val="24"/>
          <w:szCs w:val="24"/>
        </w:rPr>
        <w:t>Kriging</w:t>
      </w:r>
      <w:r w:rsidRPr="00C52D87">
        <w:rPr>
          <w:rFonts w:asciiTheme="majorBidi" w:hAnsiTheme="majorBidi" w:cstheme="majorBidi"/>
          <w:sz w:val="24"/>
          <w:szCs w:val="24"/>
        </w:rPr>
        <w:t xml:space="preserve"> is the better choice. Meanwhile, we can use variable screening and other dimensionality reduction methods if the number of factors is greater than 10 </w:t>
      </w:r>
      <w:r w:rsidRPr="00C52D87">
        <w:rPr>
          <w:rFonts w:asciiTheme="majorBidi" w:hAnsiTheme="majorBidi" w:cstheme="majorBidi"/>
          <w:sz w:val="24"/>
          <w:szCs w:val="24"/>
        </w:rPr>
        <w:fldChar w:fldCharType="begin"/>
      </w:r>
      <w:r w:rsidR="002D1866" w:rsidRPr="00C52D87">
        <w:rPr>
          <w:rFonts w:asciiTheme="majorBidi" w:hAnsiTheme="majorBidi" w:cstheme="majorBidi"/>
          <w:sz w:val="24"/>
          <w:szCs w:val="24"/>
        </w:rPr>
        <w:instrText xml:space="preserve"> ADDIN EN.CITE &lt;EndNote&gt;&lt;Cite&gt;&lt;Author&gt;Koch&lt;/Author&gt;&lt;Year&gt;1999&lt;/Year&gt;&lt;RecNum&gt;46&lt;/RecNum&gt;&lt;DisplayText&gt;(Koch et al., 1999)&lt;/DisplayText&gt;&lt;record&gt;&lt;rec-number&gt;46&lt;/rec-number&gt;&lt;foreign-keys&gt;&lt;key app="EN" db-id="0e5zz9apwxxs5qexv5opwzxrvszfdstwr25p" timestamp="1653909100"&gt;46&lt;/key&gt;&lt;/foreign-keys&gt;&lt;ref-type name="Journal Article"&gt;17&lt;/ref-type&gt;&lt;contributors&gt;&lt;authors&gt;&lt;author&gt;Koch, Patrick N.&lt;/author&gt;&lt;author&gt;Simpson, Timothy W.&lt;/author&gt;&lt;author&gt;Allen, Janet K.&lt;/author&gt;&lt;author&gt;Mistree, Farrokh&lt;/author&gt;&lt;/authors&gt;&lt;/contributors&gt;&lt;titles&gt;&lt;title&gt;Statistical approximations for multidisciplinary design optimization: the problem of size&lt;/title&gt;&lt;secondary-title&gt;Journal of Aircraft&lt;/secondary-title&gt;&lt;/titles&gt;&lt;periodical&gt;&lt;full-title&gt;Journal of Aircraft&lt;/full-title&gt;&lt;/periodical&gt;&lt;pages&gt;275-286&lt;/pages&gt;&lt;volume&gt;36&lt;/volume&gt;&lt;number&gt;1&lt;/number&gt;&lt;dates&gt;&lt;year&gt;1999&lt;/year&gt;&lt;pub-dates&gt;&lt;date&gt;1999/01/01&lt;/date&gt;&lt;/pub-dates&gt;&lt;/dates&gt;&lt;publisher&gt;American Institute of Aeronautics and Astronautics&lt;/publisher&gt;&lt;isbn&gt;0021-8669&lt;/isbn&gt;&lt;urls&gt;&lt;related-urls&gt;&lt;url&gt;http://dx.doi.org/10.2514/2.2435&lt;/url&gt;&lt;/related-urls&gt;&lt;/urls&gt;&lt;electronic-resource-num&gt;10.2514/2.2435&lt;/electronic-resource-num&gt;&lt;access-date&gt;2017/04/02&lt;/access-date&gt;&lt;/record&gt;&lt;/Cite&gt;&lt;/EndNote&gt;</w:instrText>
      </w:r>
      <w:r w:rsidRPr="00C52D87">
        <w:rPr>
          <w:rFonts w:asciiTheme="majorBidi" w:hAnsiTheme="majorBidi" w:cstheme="majorBidi"/>
          <w:sz w:val="24"/>
          <w:szCs w:val="24"/>
        </w:rPr>
        <w:fldChar w:fldCharType="separate"/>
      </w:r>
      <w:r w:rsidR="002D1866" w:rsidRPr="00C52D87">
        <w:rPr>
          <w:rFonts w:asciiTheme="majorBidi" w:hAnsiTheme="majorBidi" w:cstheme="majorBidi"/>
          <w:noProof/>
          <w:sz w:val="24"/>
          <w:szCs w:val="24"/>
        </w:rPr>
        <w:t>(Koch et al., 1999)</w:t>
      </w:r>
      <w:r w:rsidRPr="00C52D87">
        <w:rPr>
          <w:rFonts w:asciiTheme="majorBidi" w:hAnsiTheme="majorBidi" w:cstheme="majorBidi"/>
          <w:sz w:val="24"/>
          <w:szCs w:val="24"/>
        </w:rPr>
        <w:fldChar w:fldCharType="end"/>
      </w:r>
      <w:r w:rsidRPr="00C52D87">
        <w:rPr>
          <w:rFonts w:asciiTheme="majorBidi" w:hAnsiTheme="majorBidi" w:cstheme="majorBidi"/>
          <w:sz w:val="24"/>
          <w:szCs w:val="24"/>
        </w:rPr>
        <w:t>.</w:t>
      </w:r>
      <w:bookmarkEnd w:id="771"/>
      <w:r w:rsidRPr="00C52D87">
        <w:rPr>
          <w:rFonts w:asciiTheme="majorBidi" w:hAnsiTheme="majorBidi" w:cstheme="majorBidi"/>
          <w:sz w:val="24"/>
          <w:szCs w:val="24"/>
        </w:rPr>
        <w:t xml:space="preserve"> </w:t>
      </w:r>
    </w:p>
    <w:p w14:paraId="14A095E2" w14:textId="7C2883D9" w:rsidR="00055320" w:rsidRPr="00C52D87" w:rsidRDefault="00055320">
      <w:pPr>
        <w:pStyle w:val="ListParagraph"/>
        <w:numPr>
          <w:ilvl w:val="0"/>
          <w:numId w:val="6"/>
        </w:numPr>
        <w:spacing w:before="60" w:after="0" w:line="480" w:lineRule="auto"/>
        <w:ind w:left="567" w:hanging="218"/>
        <w:contextualSpacing/>
        <w:rPr>
          <w:rFonts w:asciiTheme="majorBidi" w:hAnsiTheme="majorBidi" w:cstheme="majorBidi"/>
          <w:i/>
          <w:iCs/>
          <w:sz w:val="24"/>
          <w:szCs w:val="24"/>
        </w:rPr>
      </w:pPr>
      <w:r w:rsidRPr="00C52D87">
        <w:rPr>
          <w:rFonts w:asciiTheme="majorBidi" w:hAnsiTheme="majorBidi" w:cstheme="majorBidi"/>
          <w:i/>
          <w:iCs/>
          <w:sz w:val="24"/>
          <w:szCs w:val="24"/>
        </w:rPr>
        <w:t>b-iii)</w:t>
      </w:r>
      <w:r w:rsidR="009F4AEF" w:rsidRPr="00C52D87">
        <w:rPr>
          <w:rFonts w:asciiTheme="majorBidi" w:hAnsiTheme="majorBidi" w:cstheme="majorBidi"/>
          <w:i/>
          <w:iCs/>
          <w:sz w:val="24"/>
          <w:szCs w:val="24"/>
        </w:rPr>
        <w:t xml:space="preserve"> The number of variables is very high, greater than 100</w:t>
      </w:r>
    </w:p>
    <w:p w14:paraId="6FA2BDF7" w14:textId="36395F24" w:rsidR="00055320" w:rsidRPr="00C52D87" w:rsidRDefault="00055320" w:rsidP="005F3D42">
      <w:pPr>
        <w:spacing w:line="480" w:lineRule="auto"/>
        <w:rPr>
          <w:rFonts w:asciiTheme="majorBidi" w:hAnsiTheme="majorBidi" w:cstheme="majorBidi"/>
          <w:sz w:val="24"/>
          <w:szCs w:val="24"/>
        </w:rPr>
      </w:pPr>
      <w:bookmarkStart w:id="772" w:name="_Toc107502912"/>
      <w:r w:rsidRPr="00C52D87">
        <w:rPr>
          <w:rFonts w:asciiTheme="majorBidi" w:hAnsiTheme="majorBidi" w:cstheme="majorBidi"/>
          <w:sz w:val="24"/>
          <w:szCs w:val="24"/>
        </w:rPr>
        <w:t xml:space="preserve">If the number of variables is very high, greater than 100, response surface models are not useful, and we can use neural networks, genetic algorithms, and other evolutionary algorithms. Additionally, we can use </w:t>
      </w:r>
      <w:r w:rsidR="000E29D3" w:rsidRPr="00C52D87">
        <w:rPr>
          <w:rFonts w:asciiTheme="majorBidi" w:hAnsiTheme="majorBidi" w:cstheme="majorBidi"/>
          <w:sz w:val="24"/>
          <w:szCs w:val="24"/>
        </w:rPr>
        <w:t>Kriging</w:t>
      </w:r>
      <w:r w:rsidRPr="00C52D87">
        <w:rPr>
          <w:rFonts w:asciiTheme="majorBidi" w:hAnsiTheme="majorBidi" w:cstheme="majorBidi"/>
          <w:sz w:val="24"/>
          <w:szCs w:val="24"/>
        </w:rPr>
        <w:t xml:space="preserve"> with some adjustments. However, using </w:t>
      </w:r>
      <w:r w:rsidR="000E29D3" w:rsidRPr="00C52D87">
        <w:rPr>
          <w:rFonts w:asciiTheme="majorBidi" w:hAnsiTheme="majorBidi" w:cstheme="majorBidi"/>
          <w:sz w:val="24"/>
          <w:szCs w:val="24"/>
        </w:rPr>
        <w:t>Kriging</w:t>
      </w:r>
      <w:r w:rsidRPr="00C52D87">
        <w:rPr>
          <w:rFonts w:asciiTheme="majorBidi" w:hAnsiTheme="majorBidi" w:cstheme="majorBidi"/>
          <w:sz w:val="24"/>
          <w:szCs w:val="24"/>
        </w:rPr>
        <w:t xml:space="preserve"> or RSM is possible if we perform some preliminary dimensionality reduction steps using variable screening and PCA.</w:t>
      </w:r>
      <w:bookmarkEnd w:id="772"/>
      <w:r w:rsidRPr="00C52D87">
        <w:rPr>
          <w:rFonts w:asciiTheme="majorBidi" w:hAnsiTheme="majorBidi" w:cstheme="majorBidi"/>
          <w:sz w:val="24"/>
          <w:szCs w:val="24"/>
        </w:rPr>
        <w:t xml:space="preserve"> </w:t>
      </w:r>
    </w:p>
    <w:p w14:paraId="515E95C7" w14:textId="012A8F1F" w:rsidR="00055320" w:rsidRPr="00C52D87" w:rsidRDefault="00055320" w:rsidP="005F3D42">
      <w:pPr>
        <w:spacing w:line="480" w:lineRule="auto"/>
        <w:rPr>
          <w:rFonts w:asciiTheme="majorBidi" w:hAnsiTheme="majorBidi" w:cstheme="majorBidi"/>
          <w:color w:val="000000" w:themeColor="text1"/>
          <w:sz w:val="24"/>
          <w:szCs w:val="24"/>
        </w:rPr>
      </w:pPr>
      <w:bookmarkStart w:id="773" w:name="_Toc107502913"/>
      <w:r w:rsidRPr="00C52D87">
        <w:rPr>
          <w:rFonts w:asciiTheme="majorBidi" w:hAnsiTheme="majorBidi" w:cstheme="majorBidi"/>
          <w:sz w:val="24"/>
          <w:szCs w:val="24"/>
        </w:rPr>
        <w:t xml:space="preserve">In </w:t>
      </w:r>
      <w:r w:rsidRPr="00C52D87">
        <w:rPr>
          <w:rFonts w:asciiTheme="majorBidi" w:hAnsiTheme="majorBidi" w:cstheme="majorBidi"/>
          <w:color w:val="000000" w:themeColor="text1"/>
          <w:sz w:val="24"/>
          <w:szCs w:val="24"/>
        </w:rPr>
        <w:t xml:space="preserve">this category, concerning time, extensive research studies have been performed </w:t>
      </w:r>
      <w:r w:rsidRPr="00C52D87">
        <w:rPr>
          <w:rFonts w:asciiTheme="majorBidi" w:hAnsiTheme="majorBidi" w:cstheme="majorBidi"/>
          <w:color w:val="000000" w:themeColor="text1"/>
          <w:sz w:val="24"/>
          <w:szCs w:val="24"/>
        </w:rPr>
        <w:fldChar w:fldCharType="begin">
          <w:fldData xml:space="preserve">PEVuZE5vdGU+PENpdGU+PEF1dGhvcj5EZWI8L0F1dGhvcj48WWVhcj4yMDE3PC9ZZWFyPjxSZWNO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</w:fldData>
        </w:fldChar>
      </w:r>
      <w:r w:rsidR="002D1866" w:rsidRPr="00C52D87">
        <w:rPr>
          <w:rFonts w:asciiTheme="majorBidi" w:hAnsiTheme="majorBidi" w:cstheme="majorBidi"/>
          <w:color w:val="000000" w:themeColor="text1"/>
          <w:sz w:val="24"/>
          <w:szCs w:val="24"/>
        </w:rPr>
        <w:instrText xml:space="preserve"> ADDIN EN.CITE </w:instrText>
      </w:r>
      <w:r w:rsidR="002D1866" w:rsidRPr="00C52D87">
        <w:rPr>
          <w:rFonts w:asciiTheme="majorBidi" w:hAnsiTheme="majorBidi" w:cstheme="majorBidi"/>
          <w:color w:val="000000" w:themeColor="text1"/>
          <w:sz w:val="24"/>
          <w:szCs w:val="24"/>
        </w:rPr>
        <w:fldChar w:fldCharType="begin">
          <w:fldData xml:space="preserve">PEVuZE5vdGU+PENpdGU+PEF1dGhvcj5EZWI8L0F1dGhvcj48WWVhcj4yMDE3PC9ZZWFyPjxSZWNO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</w:fldData>
        </w:fldChar>
      </w:r>
      <w:r w:rsidR="002D1866" w:rsidRPr="00C52D87">
        <w:rPr>
          <w:rFonts w:asciiTheme="majorBidi" w:hAnsiTheme="majorBidi" w:cstheme="majorBidi"/>
          <w:color w:val="000000" w:themeColor="text1"/>
          <w:sz w:val="24"/>
          <w:szCs w:val="24"/>
        </w:rPr>
        <w:instrText xml:space="preserve"> ADDIN EN.CITE.DATA </w:instrText>
      </w:r>
      <w:r w:rsidR="002D1866" w:rsidRPr="00C52D87">
        <w:rPr>
          <w:rFonts w:asciiTheme="majorBidi" w:hAnsiTheme="majorBidi" w:cstheme="majorBidi"/>
          <w:color w:val="000000" w:themeColor="text1"/>
          <w:sz w:val="24"/>
          <w:szCs w:val="24"/>
        </w:rPr>
      </w:r>
      <w:r w:rsidR="002D1866" w:rsidRPr="00C52D87">
        <w:rPr>
          <w:rFonts w:asciiTheme="majorBidi" w:hAnsiTheme="majorBidi" w:cstheme="majorBidi"/>
          <w:color w:val="000000" w:themeColor="text1"/>
          <w:sz w:val="24"/>
          <w:szCs w:val="24"/>
        </w:rPr>
        <w:fldChar w:fldCharType="end"/>
      </w:r>
      <w:r w:rsidRPr="00C52D87">
        <w:rPr>
          <w:rFonts w:asciiTheme="majorBidi" w:hAnsiTheme="majorBidi" w:cstheme="majorBidi"/>
          <w:color w:val="000000" w:themeColor="text1"/>
          <w:sz w:val="24"/>
          <w:szCs w:val="24"/>
        </w:rPr>
      </w:r>
      <w:r w:rsidRPr="00C52D87">
        <w:rPr>
          <w:rFonts w:asciiTheme="majorBidi" w:hAnsiTheme="majorBidi" w:cstheme="majorBidi"/>
          <w:color w:val="000000" w:themeColor="text1"/>
          <w:sz w:val="24"/>
          <w:szCs w:val="24"/>
        </w:rPr>
        <w:fldChar w:fldCharType="separate"/>
      </w:r>
      <w:r w:rsidR="002D1866" w:rsidRPr="00C52D87">
        <w:rPr>
          <w:rFonts w:asciiTheme="majorBidi" w:hAnsiTheme="majorBidi" w:cstheme="majorBidi"/>
          <w:noProof/>
          <w:color w:val="000000" w:themeColor="text1"/>
          <w:sz w:val="24"/>
          <w:szCs w:val="24"/>
        </w:rPr>
        <w:t>(Deb et al., 2017; Deb and Myburgh, 2016; Li et al., 2017)</w:t>
      </w:r>
      <w:r w:rsidRPr="00C52D87">
        <w:rPr>
          <w:rFonts w:asciiTheme="majorBidi" w:hAnsiTheme="majorBidi" w:cstheme="majorBidi"/>
          <w:color w:val="000000" w:themeColor="text1"/>
          <w:sz w:val="24"/>
          <w:szCs w:val="24"/>
        </w:rPr>
        <w:fldChar w:fldCharType="end"/>
      </w:r>
      <w:r w:rsidRPr="00C52D87">
        <w:rPr>
          <w:rFonts w:asciiTheme="majorBidi" w:hAnsiTheme="majorBidi" w:cstheme="majorBidi"/>
          <w:color w:val="000000" w:themeColor="text1"/>
          <w:sz w:val="24"/>
          <w:szCs w:val="24"/>
        </w:rPr>
        <w:t xml:space="preserve"> to demonstrate that evolutionary algorithms can execute the process quickly. However, these algorithms are not as accurate as they are fast, and sometimes, we need to integrate the algorithms with other more precise methods, such as </w:t>
      </w:r>
      <w:r w:rsidR="000E29D3" w:rsidRPr="00C52D87">
        <w:rPr>
          <w:rFonts w:asciiTheme="majorBidi" w:hAnsiTheme="majorBidi" w:cstheme="majorBidi"/>
          <w:color w:val="000000" w:themeColor="text1"/>
          <w:sz w:val="24"/>
          <w:szCs w:val="24"/>
        </w:rPr>
        <w:t>Kriging</w:t>
      </w:r>
      <w:r w:rsidRPr="00C52D87">
        <w:rPr>
          <w:rFonts w:asciiTheme="majorBidi" w:hAnsiTheme="majorBidi" w:cstheme="majorBidi"/>
          <w:color w:val="000000" w:themeColor="text1"/>
          <w:sz w:val="24"/>
          <w:szCs w:val="24"/>
        </w:rPr>
        <w:t xml:space="preserve"> </w:t>
      </w:r>
      <w:r w:rsidRPr="00C52D87">
        <w:rPr>
          <w:rFonts w:asciiTheme="majorBidi" w:hAnsiTheme="majorBidi" w:cstheme="majorBidi"/>
          <w:color w:val="000000" w:themeColor="text1"/>
          <w:sz w:val="24"/>
          <w:szCs w:val="24"/>
        </w:rPr>
        <w:fldChar w:fldCharType="begin"/>
      </w:r>
      <w:r w:rsidR="002D1866" w:rsidRPr="00C52D87">
        <w:rPr>
          <w:rFonts w:asciiTheme="majorBidi" w:hAnsiTheme="majorBidi" w:cstheme="majorBidi"/>
          <w:color w:val="000000" w:themeColor="text1"/>
          <w:sz w:val="24"/>
          <w:szCs w:val="24"/>
        </w:rPr>
        <w:instrText xml:space="preserve"> ADDIN EN.CITE &lt;EndNote&gt;&lt;Cite&gt;&lt;Author&gt;Viana&lt;/Author&gt;&lt;Year&gt;2013&lt;/Year&gt;&lt;RecNum&gt;12&lt;/RecNum&gt;&lt;DisplayText&gt;(Viana et al., 2013)&lt;/DisplayText&gt;&lt;record&gt;&lt;rec-number&gt;12&lt;/rec-number&gt;&lt;foreign-keys&gt;&lt;key app="EN" db-id="0e5zz9apwxxs5qexv5opwzxrvszfdstwr25p" timestamp="1653909096"&gt;12&lt;/key&gt;&lt;/foreign-keys&gt;&lt;ref-type name="Journal Article"&gt;17&lt;/ref-type&gt;&lt;contributors&gt;&lt;authors&gt;&lt;author&gt;Viana, Felipe AC&lt;/author&gt;&lt;author&gt;Haftka, Raphael T&lt;/author&gt;&lt;author&gt;Watson, Layne T&lt;/author&gt;&lt;/authors&gt;&lt;/contributors&gt;&lt;titles&gt;&lt;title&gt;Efficient global optimization algorithm assisted by multiple surrogate techniques&lt;/title&gt;&lt;secondary-title&gt;Journal of Global Optimization&lt;/secondary-title&gt;&lt;/titles&gt;&lt;periodical&gt;&lt;full-title&gt;Journal of Global Optimization&lt;/full-title&gt;&lt;/periodical&gt;&lt;pages&gt;669-689&lt;/pages&gt;&lt;volume&gt;56&lt;/volume&gt;&lt;number&gt;2&lt;/number&gt;&lt;dates&gt;&lt;year&gt;2013&lt;/year&gt;&lt;/dates&gt;&lt;isbn&gt;0925-5001&lt;/isbn&gt;&lt;urls&gt;&lt;/urls&gt;&lt;/record&gt;&lt;/Cite&gt;&lt;/EndNote&gt;</w:instrText>
      </w:r>
      <w:r w:rsidRPr="00C52D87">
        <w:rPr>
          <w:rFonts w:asciiTheme="majorBidi" w:hAnsiTheme="majorBidi" w:cstheme="majorBidi"/>
          <w:color w:val="000000" w:themeColor="text1"/>
          <w:sz w:val="24"/>
          <w:szCs w:val="24"/>
        </w:rPr>
        <w:fldChar w:fldCharType="separate"/>
      </w:r>
      <w:r w:rsidR="002D1866" w:rsidRPr="00C52D87">
        <w:rPr>
          <w:rFonts w:asciiTheme="majorBidi" w:hAnsiTheme="majorBidi" w:cstheme="majorBidi"/>
          <w:noProof/>
          <w:color w:val="000000" w:themeColor="text1"/>
          <w:sz w:val="24"/>
          <w:szCs w:val="24"/>
        </w:rPr>
        <w:t>(Viana et al., 2013)</w:t>
      </w:r>
      <w:r w:rsidRPr="00C52D87">
        <w:rPr>
          <w:rFonts w:asciiTheme="majorBidi" w:hAnsiTheme="majorBidi" w:cstheme="majorBidi"/>
          <w:color w:val="000000" w:themeColor="text1"/>
          <w:sz w:val="24"/>
          <w:szCs w:val="24"/>
        </w:rPr>
        <w:fldChar w:fldCharType="end"/>
      </w:r>
      <w:r w:rsidRPr="00C52D87">
        <w:rPr>
          <w:rFonts w:asciiTheme="majorBidi" w:hAnsiTheme="majorBidi" w:cstheme="majorBidi"/>
          <w:color w:val="000000" w:themeColor="text1"/>
          <w:sz w:val="24"/>
          <w:szCs w:val="24"/>
        </w:rPr>
        <w:t xml:space="preserve">. Multiple surrogates represent a new approach to addressing such situations in which we can combine more accurate surrogates, such as those obtained by </w:t>
      </w:r>
      <w:r w:rsidR="000E29D3" w:rsidRPr="00C52D87">
        <w:rPr>
          <w:rFonts w:asciiTheme="majorBidi" w:hAnsiTheme="majorBidi" w:cstheme="majorBidi"/>
          <w:color w:val="000000" w:themeColor="text1"/>
          <w:sz w:val="24"/>
          <w:szCs w:val="24"/>
        </w:rPr>
        <w:t>Kriging</w:t>
      </w:r>
      <w:r w:rsidRPr="00C52D87">
        <w:rPr>
          <w:rFonts w:asciiTheme="majorBidi" w:hAnsiTheme="majorBidi" w:cstheme="majorBidi"/>
          <w:color w:val="000000" w:themeColor="text1"/>
          <w:sz w:val="24"/>
          <w:szCs w:val="24"/>
        </w:rPr>
        <w:t>, with faster surrogates, such as every evolutionary method, to compensate for the weakness of each surrogate with the advantages of other surrogates.</w:t>
      </w:r>
      <w:bookmarkEnd w:id="773"/>
      <w:r w:rsidRPr="00C52D87">
        <w:rPr>
          <w:rFonts w:asciiTheme="majorBidi" w:hAnsiTheme="majorBidi" w:cstheme="majorBidi"/>
          <w:color w:val="000000" w:themeColor="text1"/>
          <w:sz w:val="24"/>
          <w:szCs w:val="24"/>
        </w:rPr>
        <w:t xml:space="preserve"> </w:t>
      </w:r>
    </w:p>
    <w:p w14:paraId="34A4E69C" w14:textId="49C7E078" w:rsidR="00055320" w:rsidRPr="00C52D87" w:rsidRDefault="00055320">
      <w:pPr>
        <w:pStyle w:val="ListParagraph"/>
        <w:numPr>
          <w:ilvl w:val="0"/>
          <w:numId w:val="6"/>
        </w:numPr>
        <w:spacing w:before="60" w:after="0" w:line="480" w:lineRule="auto"/>
        <w:ind w:left="567" w:hanging="218"/>
        <w:contextualSpacing/>
        <w:rPr>
          <w:rFonts w:asciiTheme="majorBidi" w:hAnsiTheme="majorBidi" w:cstheme="majorBidi"/>
          <w:i/>
          <w:iCs/>
          <w:sz w:val="24"/>
          <w:szCs w:val="24"/>
        </w:rPr>
      </w:pPr>
      <w:r w:rsidRPr="00C52D87">
        <w:rPr>
          <w:rFonts w:asciiTheme="majorBidi" w:hAnsiTheme="majorBidi" w:cstheme="majorBidi"/>
          <w:i/>
          <w:iCs/>
          <w:sz w:val="24"/>
          <w:szCs w:val="24"/>
        </w:rPr>
        <w:t>c-i)</w:t>
      </w:r>
      <w:r w:rsidR="00414B6E" w:rsidRPr="00C52D87">
        <w:rPr>
          <w:rFonts w:asciiTheme="majorBidi" w:hAnsiTheme="majorBidi" w:cstheme="majorBidi"/>
          <w:i/>
          <w:iCs/>
          <w:sz w:val="24"/>
          <w:szCs w:val="24"/>
        </w:rPr>
        <w:t xml:space="preserve"> The computational time can be more than 5 minutes</w:t>
      </w:r>
    </w:p>
    <w:p w14:paraId="352FB70E" w14:textId="76CBDD16" w:rsidR="00055320" w:rsidRPr="00C52D87" w:rsidRDefault="00055320" w:rsidP="005F3D42">
      <w:pPr>
        <w:spacing w:line="480" w:lineRule="auto"/>
        <w:rPr>
          <w:rFonts w:asciiTheme="majorBidi" w:hAnsiTheme="majorBidi" w:cstheme="majorBidi"/>
          <w:sz w:val="24"/>
          <w:szCs w:val="24"/>
        </w:rPr>
      </w:pPr>
      <w:bookmarkStart w:id="774" w:name="_Toc107502914"/>
      <w:r w:rsidRPr="00C52D87">
        <w:rPr>
          <w:rFonts w:asciiTheme="majorBidi" w:hAnsiTheme="majorBidi" w:cstheme="majorBidi"/>
          <w:sz w:val="24"/>
          <w:szCs w:val="24"/>
        </w:rPr>
        <w:t xml:space="preserve">In this category, if the computational time can be more than 5 minutes and we do not have more than one variable, we can use RSM. However, the time can be reduced using </w:t>
      </w:r>
      <w:r w:rsidR="000E29D3" w:rsidRPr="00C52D87">
        <w:rPr>
          <w:rFonts w:asciiTheme="majorBidi" w:hAnsiTheme="majorBidi" w:cstheme="majorBidi"/>
          <w:sz w:val="24"/>
          <w:szCs w:val="24"/>
        </w:rPr>
        <w:t>Kriging</w:t>
      </w:r>
      <w:r w:rsidRPr="00C52D87">
        <w:rPr>
          <w:rFonts w:asciiTheme="majorBidi" w:hAnsiTheme="majorBidi" w:cstheme="majorBidi"/>
          <w:sz w:val="24"/>
          <w:szCs w:val="24"/>
        </w:rPr>
        <w:t xml:space="preserve"> or by using evolutionary algorithms, such as genetic algorithms and neural networks.</w:t>
      </w:r>
      <w:bookmarkEnd w:id="774"/>
    </w:p>
    <w:p w14:paraId="028E5966" w14:textId="190F77FF" w:rsidR="00055320" w:rsidRPr="00C52D87" w:rsidRDefault="00055320">
      <w:pPr>
        <w:pStyle w:val="ListParagraph"/>
        <w:numPr>
          <w:ilvl w:val="0"/>
          <w:numId w:val="6"/>
        </w:numPr>
        <w:spacing w:before="60" w:after="0" w:line="480" w:lineRule="auto"/>
        <w:ind w:left="567" w:hanging="218"/>
        <w:contextualSpacing/>
        <w:rPr>
          <w:rFonts w:asciiTheme="majorBidi" w:hAnsiTheme="majorBidi" w:cstheme="majorBidi"/>
          <w:i/>
          <w:iCs/>
          <w:sz w:val="24"/>
          <w:szCs w:val="24"/>
        </w:rPr>
      </w:pPr>
      <w:r w:rsidRPr="00C52D87">
        <w:rPr>
          <w:rFonts w:asciiTheme="majorBidi" w:hAnsiTheme="majorBidi" w:cstheme="majorBidi"/>
          <w:i/>
          <w:iCs/>
          <w:sz w:val="24"/>
          <w:szCs w:val="24"/>
        </w:rPr>
        <w:t xml:space="preserve">c-ii) </w:t>
      </w:r>
      <w:r w:rsidR="00942F5A" w:rsidRPr="00C52D87">
        <w:rPr>
          <w:rFonts w:asciiTheme="majorBidi" w:hAnsiTheme="majorBidi" w:cstheme="majorBidi"/>
          <w:i/>
          <w:iCs/>
          <w:sz w:val="24"/>
          <w:szCs w:val="24"/>
        </w:rPr>
        <w:t>The experiment time is less than 5 minutes, and the number of variables is between 10 and 100</w:t>
      </w:r>
    </w:p>
    <w:p w14:paraId="7A5D6E63" w14:textId="3E486320" w:rsidR="00C273C6" w:rsidRPr="00C52D87" w:rsidRDefault="00055320" w:rsidP="00F336E2">
      <w:pPr>
        <w:spacing w:line="480" w:lineRule="auto"/>
        <w:rPr>
          <w:rFonts w:asciiTheme="majorBidi" w:hAnsiTheme="majorBidi" w:cstheme="majorBidi"/>
          <w:sz w:val="24"/>
          <w:szCs w:val="24"/>
        </w:rPr>
      </w:pPr>
      <w:bookmarkStart w:id="775" w:name="_Toc107502915"/>
      <w:r w:rsidRPr="00C52D87">
        <w:rPr>
          <w:rFonts w:asciiTheme="majorBidi" w:hAnsiTheme="majorBidi" w:cstheme="majorBidi"/>
          <w:sz w:val="24"/>
          <w:szCs w:val="24"/>
        </w:rPr>
        <w:t xml:space="preserve">If we have more experiments which require than 5 minutes and the number of variables is high, for example between 10 and 100, we can use </w:t>
      </w:r>
      <w:r w:rsidR="000E29D3" w:rsidRPr="00C52D87">
        <w:rPr>
          <w:rFonts w:asciiTheme="majorBidi" w:hAnsiTheme="majorBidi" w:cstheme="majorBidi"/>
          <w:sz w:val="24"/>
          <w:szCs w:val="24"/>
        </w:rPr>
        <w:t>Kriging</w:t>
      </w:r>
      <w:r w:rsidRPr="00C52D87">
        <w:rPr>
          <w:rFonts w:asciiTheme="majorBidi" w:hAnsiTheme="majorBidi" w:cstheme="majorBidi"/>
          <w:sz w:val="24"/>
          <w:szCs w:val="24"/>
        </w:rPr>
        <w:t xml:space="preserve"> (for high accuracy) and every evolutionary algorithm (for a more rapid process). In addition, we can use RSM after implementing some dimensionality reduction methods.</w:t>
      </w:r>
      <w:bookmarkEnd w:id="775"/>
    </w:p>
    <w:p w14:paraId="577FC8AC" w14:textId="7DB3DEAE" w:rsidR="00055320" w:rsidRPr="00C52D87" w:rsidRDefault="00055320">
      <w:pPr>
        <w:pStyle w:val="ListParagraph"/>
        <w:numPr>
          <w:ilvl w:val="0"/>
          <w:numId w:val="6"/>
        </w:numPr>
        <w:spacing w:before="60" w:after="0" w:line="480" w:lineRule="auto"/>
        <w:ind w:left="567" w:hanging="218"/>
        <w:contextualSpacing/>
        <w:rPr>
          <w:rFonts w:asciiTheme="majorBidi" w:hAnsiTheme="majorBidi" w:cstheme="majorBidi"/>
          <w:i/>
          <w:iCs/>
          <w:sz w:val="24"/>
          <w:szCs w:val="24"/>
        </w:rPr>
      </w:pPr>
      <w:r w:rsidRPr="00C52D87">
        <w:rPr>
          <w:rFonts w:asciiTheme="majorBidi" w:hAnsiTheme="majorBidi" w:cstheme="majorBidi"/>
          <w:i/>
          <w:iCs/>
          <w:sz w:val="24"/>
          <w:szCs w:val="24"/>
        </w:rPr>
        <w:t>c-iii)</w:t>
      </w:r>
      <w:r w:rsidR="00942F5A" w:rsidRPr="00C52D87">
        <w:rPr>
          <w:rFonts w:asciiTheme="majorBidi" w:hAnsiTheme="majorBidi" w:cstheme="majorBidi"/>
          <w:i/>
          <w:iCs/>
          <w:sz w:val="24"/>
          <w:szCs w:val="24"/>
        </w:rPr>
        <w:t xml:space="preserve"> The number of variables is more than 100</w:t>
      </w:r>
    </w:p>
    <w:p w14:paraId="5C425D60" w14:textId="27447251" w:rsidR="00055320" w:rsidRPr="00C52D87" w:rsidRDefault="00055320" w:rsidP="005F3D42">
      <w:pPr>
        <w:spacing w:line="480" w:lineRule="auto"/>
        <w:rPr>
          <w:rFonts w:asciiTheme="majorBidi" w:hAnsiTheme="majorBidi" w:cstheme="majorBidi"/>
          <w:sz w:val="24"/>
          <w:szCs w:val="24"/>
        </w:rPr>
      </w:pPr>
      <w:bookmarkStart w:id="776" w:name="_Toc107502916"/>
      <w:r w:rsidRPr="00C52D87">
        <w:rPr>
          <w:rFonts w:asciiTheme="majorBidi" w:hAnsiTheme="majorBidi" w:cstheme="majorBidi"/>
          <w:sz w:val="24"/>
          <w:szCs w:val="24"/>
        </w:rPr>
        <w:t xml:space="preserve">Evolutionary algorithms, such as ANN and genetic algorithms, are always appropriate if the number of variables is immense. Therefore, in this category of problems, it is better to use evolutionary algorithms. </w:t>
      </w:r>
      <w:r w:rsidR="00942F5A" w:rsidRPr="00C52D87">
        <w:rPr>
          <w:rFonts w:asciiTheme="majorBidi" w:hAnsiTheme="majorBidi" w:cstheme="majorBidi"/>
          <w:sz w:val="24"/>
          <w:szCs w:val="24"/>
        </w:rPr>
        <w:t>Albeit</w:t>
      </w:r>
      <w:r w:rsidRPr="00C52D87">
        <w:rPr>
          <w:rFonts w:asciiTheme="majorBidi" w:hAnsiTheme="majorBidi" w:cstheme="majorBidi"/>
          <w:sz w:val="24"/>
          <w:szCs w:val="24"/>
        </w:rPr>
        <w:t xml:space="preserve"> </w:t>
      </w:r>
      <w:r w:rsidR="000E29D3" w:rsidRPr="00C52D87">
        <w:rPr>
          <w:rFonts w:asciiTheme="majorBidi" w:hAnsiTheme="majorBidi" w:cstheme="majorBidi"/>
          <w:sz w:val="24"/>
          <w:szCs w:val="24"/>
        </w:rPr>
        <w:t>Kriging</w:t>
      </w:r>
      <w:r w:rsidRPr="00C52D87">
        <w:rPr>
          <w:rFonts w:asciiTheme="majorBidi" w:hAnsiTheme="majorBidi" w:cstheme="majorBidi"/>
          <w:sz w:val="24"/>
          <w:szCs w:val="24"/>
        </w:rPr>
        <w:t xml:space="preserve"> can be used if we use some dimensionality reduction methods before the process of surrogate modeling.</w:t>
      </w:r>
      <w:bookmarkEnd w:id="776"/>
      <w:r w:rsidRPr="00C52D87">
        <w:rPr>
          <w:rFonts w:asciiTheme="majorBidi" w:hAnsiTheme="majorBidi" w:cstheme="majorBidi"/>
          <w:sz w:val="24"/>
          <w:szCs w:val="24"/>
        </w:rPr>
        <w:t xml:space="preserve"> </w:t>
      </w:r>
    </w:p>
    <w:p w14:paraId="557BD851" w14:textId="16C46CEA" w:rsidR="00055320" w:rsidRPr="00C52D87" w:rsidRDefault="00055320" w:rsidP="005F3D42">
      <w:pPr>
        <w:spacing w:line="480" w:lineRule="auto"/>
        <w:rPr>
          <w:rFonts w:asciiTheme="majorBidi" w:hAnsiTheme="majorBidi" w:cstheme="majorBidi"/>
          <w:sz w:val="24"/>
          <w:szCs w:val="24"/>
        </w:rPr>
      </w:pPr>
      <w:bookmarkStart w:id="777" w:name="_Toc107502917"/>
      <w:r w:rsidRPr="00C52D87">
        <w:rPr>
          <w:rFonts w:asciiTheme="majorBidi" w:hAnsiTheme="majorBidi" w:cstheme="majorBidi"/>
          <w:sz w:val="24"/>
          <w:szCs w:val="24"/>
        </w:rPr>
        <w:t xml:space="preserve">This six-type classification, which contains a wide range of surrogate models, demonstrates the differences among the models and allows us to adopt </w:t>
      </w:r>
      <w:r w:rsidRPr="00C52D87">
        <w:rPr>
          <w:rFonts w:asciiTheme="majorBidi" w:hAnsiTheme="majorBidi" w:cstheme="majorBidi"/>
          <w:bCs/>
          <w:color w:val="000000" w:themeColor="text1"/>
          <w:sz w:val="24"/>
          <w:szCs w:val="24"/>
        </w:rPr>
        <w:t>more</w:t>
      </w:r>
      <w:r w:rsidRPr="00C52D87">
        <w:rPr>
          <w:rFonts w:asciiTheme="majorBidi" w:hAnsiTheme="majorBidi" w:cstheme="majorBidi"/>
          <w:color w:val="000000" w:themeColor="text1"/>
          <w:sz w:val="24"/>
          <w:szCs w:val="24"/>
        </w:rPr>
        <w:t xml:space="preserve"> appropriate model for a specified variable size and level of accuracy in a </w:t>
      </w:r>
      <w:r w:rsidRPr="00C52D87">
        <w:rPr>
          <w:rFonts w:asciiTheme="majorBidi" w:hAnsiTheme="majorBidi" w:cstheme="majorBidi"/>
          <w:color w:val="000000" w:themeColor="text1"/>
          <w:sz w:val="24"/>
          <w:szCs w:val="24"/>
          <w:lang w:bidi="fa-IR"/>
        </w:rPr>
        <w:t>given amount of</w:t>
      </w:r>
      <w:r w:rsidRPr="00C52D87">
        <w:rPr>
          <w:rFonts w:asciiTheme="majorBidi" w:hAnsiTheme="majorBidi" w:cstheme="majorBidi"/>
          <w:color w:val="000000" w:themeColor="text1"/>
          <w:sz w:val="24"/>
          <w:szCs w:val="24"/>
        </w:rPr>
        <w:t xml:space="preserve"> time. In </w:t>
      </w:r>
      <w:r w:rsidR="00AB7422" w:rsidRPr="00C52D87">
        <w:rPr>
          <w:rFonts w:asciiTheme="majorBidi" w:hAnsiTheme="majorBidi" w:cstheme="majorBidi"/>
          <w:color w:val="000000" w:themeColor="text1"/>
          <w:sz w:val="24"/>
          <w:szCs w:val="24"/>
        </w:rPr>
        <w:fldChar w:fldCharType="begin"/>
      </w:r>
      <w:r w:rsidR="00AB7422" w:rsidRPr="00C52D87">
        <w:rPr>
          <w:rFonts w:asciiTheme="majorBidi" w:hAnsiTheme="majorBidi" w:cstheme="majorBidi"/>
          <w:color w:val="000000" w:themeColor="text1"/>
          <w:sz w:val="24"/>
          <w:szCs w:val="24"/>
        </w:rPr>
        <w:instrText xml:space="preserve"> REF _Ref107438870 \h </w:instrText>
      </w:r>
      <w:r w:rsidR="00A93729" w:rsidRPr="00C52D87">
        <w:rPr>
          <w:rFonts w:asciiTheme="majorBidi" w:hAnsiTheme="majorBidi" w:cstheme="majorBidi"/>
          <w:color w:val="000000" w:themeColor="text1"/>
          <w:sz w:val="24"/>
          <w:szCs w:val="24"/>
        </w:rPr>
        <w:instrText xml:space="preserve"> \* MERGEFORMAT </w:instrText>
      </w:r>
      <w:r w:rsidR="00AB7422" w:rsidRPr="00C52D87">
        <w:rPr>
          <w:rFonts w:asciiTheme="majorBidi" w:hAnsiTheme="majorBidi" w:cstheme="majorBidi"/>
          <w:color w:val="000000" w:themeColor="text1"/>
          <w:sz w:val="24"/>
          <w:szCs w:val="24"/>
        </w:rPr>
      </w:r>
      <w:r w:rsidR="00AB7422" w:rsidRPr="00C52D87">
        <w:rPr>
          <w:rFonts w:asciiTheme="majorBidi" w:hAnsiTheme="majorBidi" w:cstheme="majorBidi"/>
          <w:color w:val="000000" w:themeColor="text1"/>
          <w:sz w:val="24"/>
          <w:szCs w:val="24"/>
        </w:rPr>
        <w:fldChar w:fldCharType="separate"/>
      </w:r>
      <w:r w:rsidR="00951439" w:rsidRPr="00951439">
        <w:rPr>
          <w:rFonts w:asciiTheme="majorBidi" w:hAnsiTheme="majorBidi" w:cstheme="majorBidi"/>
          <w:sz w:val="24"/>
          <w:szCs w:val="24"/>
        </w:rPr>
        <w:t xml:space="preserve">Table </w:t>
      </w:r>
      <w:r w:rsidR="00951439" w:rsidRPr="00951439">
        <w:rPr>
          <w:rFonts w:asciiTheme="majorBidi" w:hAnsiTheme="majorBidi" w:cstheme="majorBidi"/>
          <w:noProof/>
          <w:sz w:val="24"/>
          <w:szCs w:val="24"/>
          <w:cs/>
        </w:rPr>
        <w:t>‎</w:t>
      </w:r>
      <w:r w:rsidR="00951439" w:rsidRPr="00951439">
        <w:rPr>
          <w:rFonts w:asciiTheme="majorBidi" w:hAnsiTheme="majorBidi" w:cstheme="majorBidi"/>
          <w:noProof/>
          <w:sz w:val="24"/>
          <w:szCs w:val="24"/>
        </w:rPr>
        <w:t>3.5</w:t>
      </w:r>
      <w:r w:rsidR="00AB7422" w:rsidRPr="00C52D87">
        <w:rPr>
          <w:rFonts w:asciiTheme="majorBidi" w:hAnsiTheme="majorBidi" w:cstheme="majorBidi"/>
          <w:color w:val="000000" w:themeColor="text1"/>
          <w:sz w:val="24"/>
          <w:szCs w:val="24"/>
        </w:rPr>
        <w:fldChar w:fldCharType="end"/>
      </w:r>
      <w:r w:rsidRPr="00C52D87">
        <w:rPr>
          <w:rFonts w:asciiTheme="majorBidi" w:hAnsiTheme="majorBidi" w:cstheme="majorBidi"/>
          <w:color w:val="000000" w:themeColor="text1"/>
          <w:sz w:val="24"/>
          <w:szCs w:val="24"/>
        </w:rPr>
        <w:t xml:space="preserve">, we summarize the </w:t>
      </w:r>
      <w:r w:rsidRPr="00C52D87">
        <w:rPr>
          <w:rFonts w:asciiTheme="majorBidi" w:hAnsiTheme="majorBidi" w:cstheme="majorBidi"/>
          <w:sz w:val="24"/>
          <w:szCs w:val="24"/>
        </w:rPr>
        <w:t>general characteristics of the surrogate models.</w:t>
      </w:r>
      <w:bookmarkEnd w:id="777"/>
      <w:r w:rsidR="00C117B6" w:rsidRPr="00C52D87">
        <w:rPr>
          <w:rFonts w:asciiTheme="majorBidi" w:hAnsiTheme="majorBidi" w:cstheme="majorBidi"/>
          <w:sz w:val="24"/>
          <w:szCs w:val="24"/>
        </w:rPr>
        <w:t xml:space="preserve"> </w:t>
      </w:r>
      <w:r w:rsidR="00C117B6" w:rsidRPr="00C52D87">
        <w:rPr>
          <w:rFonts w:asciiTheme="majorBidi" w:hAnsiTheme="majorBidi" w:cstheme="majorBidi"/>
          <w:sz w:val="24"/>
          <w:szCs w:val="24"/>
          <w:lang w:eastAsia="en-IE"/>
        </w:rPr>
        <w:t xml:space="preserve">Based on our survey of the literature and the results reported in multiple studies, various methods are recommended for various situations in </w:t>
      </w:r>
      <w:r w:rsidR="00C117B6" w:rsidRPr="00C52D87">
        <w:rPr>
          <w:rFonts w:asciiTheme="majorBidi" w:hAnsiTheme="majorBidi" w:cstheme="majorBidi"/>
          <w:sz w:val="24"/>
          <w:szCs w:val="24"/>
          <w:lang w:eastAsia="en-IE"/>
        </w:rPr>
        <w:fldChar w:fldCharType="begin"/>
      </w:r>
      <w:r w:rsidR="00C117B6" w:rsidRPr="00C52D87">
        <w:rPr>
          <w:rFonts w:asciiTheme="majorBidi" w:hAnsiTheme="majorBidi" w:cstheme="majorBidi"/>
          <w:sz w:val="24"/>
          <w:szCs w:val="24"/>
          <w:lang w:eastAsia="en-IE"/>
        </w:rPr>
        <w:instrText xml:space="preserve"> REF _Ref107438709 \h  \* MERGEFORMAT </w:instrText>
      </w:r>
      <w:r w:rsidR="00C117B6" w:rsidRPr="00C52D87">
        <w:rPr>
          <w:rFonts w:asciiTheme="majorBidi" w:hAnsiTheme="majorBidi" w:cstheme="majorBidi"/>
          <w:sz w:val="24"/>
          <w:szCs w:val="24"/>
          <w:lang w:eastAsia="en-IE"/>
        </w:rPr>
      </w:r>
      <w:r w:rsidR="00C117B6" w:rsidRPr="00C52D87">
        <w:rPr>
          <w:rFonts w:asciiTheme="majorBidi" w:hAnsiTheme="majorBidi" w:cstheme="majorBidi"/>
          <w:sz w:val="24"/>
          <w:szCs w:val="24"/>
          <w:lang w:eastAsia="en-IE"/>
        </w:rPr>
        <w:fldChar w:fldCharType="separate"/>
      </w:r>
      <w:r w:rsidR="00951439" w:rsidRPr="00951439">
        <w:rPr>
          <w:rFonts w:asciiTheme="majorBidi" w:hAnsiTheme="majorBidi" w:cstheme="majorBidi"/>
          <w:sz w:val="24"/>
          <w:szCs w:val="24"/>
        </w:rPr>
        <w:t xml:space="preserve">Figure </w:t>
      </w:r>
      <w:r w:rsidR="00951439" w:rsidRPr="00951439">
        <w:rPr>
          <w:rFonts w:asciiTheme="majorBidi" w:hAnsiTheme="majorBidi" w:cstheme="majorBidi"/>
          <w:noProof/>
          <w:sz w:val="24"/>
          <w:szCs w:val="24"/>
          <w:cs/>
        </w:rPr>
        <w:t>‎</w:t>
      </w:r>
      <w:r w:rsidR="00951439" w:rsidRPr="00951439">
        <w:rPr>
          <w:rFonts w:asciiTheme="majorBidi" w:hAnsiTheme="majorBidi" w:cstheme="majorBidi"/>
          <w:noProof/>
          <w:sz w:val="24"/>
          <w:szCs w:val="24"/>
        </w:rPr>
        <w:t>3.5</w:t>
      </w:r>
      <w:r w:rsidR="00C117B6" w:rsidRPr="00C52D87">
        <w:rPr>
          <w:rFonts w:asciiTheme="majorBidi" w:hAnsiTheme="majorBidi" w:cstheme="majorBidi"/>
          <w:sz w:val="24"/>
          <w:szCs w:val="24"/>
          <w:lang w:eastAsia="en-IE"/>
        </w:rPr>
        <w:fldChar w:fldCharType="end"/>
      </w:r>
      <w:r w:rsidR="00C117B6" w:rsidRPr="00C52D87">
        <w:rPr>
          <w:rFonts w:asciiTheme="majorBidi" w:hAnsiTheme="majorBidi" w:cstheme="majorBidi"/>
          <w:sz w:val="24"/>
          <w:szCs w:val="24"/>
          <w:lang w:eastAsia="en-IE"/>
        </w:rPr>
        <w:t xml:space="preserve">. For example, Kriging is a method that results in high levels of accuracy and adequately performs for large problem sizes but not for problems with more than approximately 50 variables. Additionally, some authors mention in their outcomes that due to the complexity of the modeling, more time is needed to run Kriging models </w:t>
      </w:r>
      <w:r w:rsidR="00C117B6" w:rsidRPr="00C52D87">
        <w:rPr>
          <w:rFonts w:asciiTheme="majorBidi" w:hAnsiTheme="majorBidi" w:cstheme="majorBidi"/>
          <w:sz w:val="24"/>
          <w:szCs w:val="24"/>
          <w:lang w:eastAsia="en-IE"/>
        </w:rPr>
        <w:fldChar w:fldCharType="begin"/>
      </w:r>
      <w:r w:rsidR="00C117B6" w:rsidRPr="00C52D87">
        <w:rPr>
          <w:rFonts w:asciiTheme="majorBidi" w:hAnsiTheme="majorBidi" w:cstheme="majorBidi"/>
          <w:sz w:val="24"/>
          <w:szCs w:val="24"/>
          <w:lang w:eastAsia="en-IE"/>
        </w:rPr>
        <w:instrText xml:space="preserve"> ADDIN EN.CITE &lt;EndNote&gt;&lt;Cite&gt;&lt;Author&gt;Jin&lt;/Author&gt;&lt;Year&gt;2001&lt;/Year&gt;&lt;RecNum&gt;37&lt;/RecNum&gt;&lt;DisplayText&gt;(Jin et al., 2001)&lt;/DisplayText&gt;&lt;record&gt;&lt;rec-number&gt;37&lt;/rec-number&gt;&lt;foreign-keys&gt;&lt;key app="EN" db-id="0e5zz9apwxxs5qexv5opwzxrvszfdstwr25p" timestamp="1653909099"&gt;37&lt;/key&gt;&lt;/foreign-keys&gt;&lt;ref-type name="Journal Article"&gt;17&lt;/ref-type&gt;&lt;contributors&gt;&lt;authors&gt;&lt;author&gt;Jin, Ruichen&lt;/author&gt;&lt;author&gt;Chen, Wei&lt;/author&gt;&lt;author&gt;Simpson, Timothy W&lt;/author&gt;&lt;/authors&gt;&lt;/contributors&gt;&lt;titles&gt;&lt;title&gt;Comparative studies of metamodelling techniques under multiple modelling criteria&lt;/title&gt;&lt;secondary-title&gt;Structural and Multidisciplinary Optimization&lt;/secondary-title&gt;&lt;/titles&gt;&lt;periodical&gt;&lt;full-title&gt;Structural and Multidisciplinary Optimization&lt;/full-title&gt;&lt;/periodical&gt;&lt;pages&gt;1-13&lt;/pages&gt;&lt;volume&gt;23&lt;/volume&gt;&lt;number&gt;1&lt;/number&gt;&lt;dates&gt;&lt;year&gt;2001&lt;/year&gt;&lt;/dates&gt;&lt;isbn&gt;1615-147X&lt;/isbn&gt;&lt;urls&gt;&lt;/urls&gt;&lt;/record&gt;&lt;/Cite&gt;&lt;Cite&gt;&lt;Author&gt;Jin&lt;/Author&gt;&lt;Year&gt;2001&lt;/Year&gt;&lt;RecNum&gt;37&lt;/RecNum&gt;&lt;record&gt;&lt;rec-number&gt;37&lt;/rec-number&gt;&lt;foreign-keys&gt;&lt;key app="EN" db-id="0e5zz9apwxxs5qexv5opwzxrvszfdstwr25p" timestamp="1653909099"&gt;37&lt;/key&gt;&lt;/foreign-keys&gt;&lt;ref-type name="Journal Article"&gt;17&lt;/ref-type&gt;&lt;contributors&gt;&lt;authors&gt;&lt;author&gt;Jin, Ruichen&lt;/author&gt;&lt;author&gt;Chen, Wei&lt;/author&gt;&lt;author&gt;Simpson, Timothy W&lt;/author&gt;&lt;/authors&gt;&lt;/contributors&gt;&lt;titles&gt;&lt;title&gt;Comparative studies of metamodelling techniques under multiple modelling criteria&lt;/title&gt;&lt;secondary-title&gt;Structural and Multidisciplinary Optimization&lt;/secondary-title&gt;&lt;/titles&gt;&lt;periodical&gt;&lt;full-title&gt;Structural and Multidisciplinary Optimization&lt;/full-title&gt;&lt;/periodical&gt;&lt;pages&gt;1-13&lt;/pages&gt;&lt;volume&gt;23&lt;/volume&gt;&lt;number&gt;1&lt;/number&gt;&lt;dates&gt;&lt;year&gt;2001&lt;/year&gt;&lt;/dates&gt;&lt;isbn&gt;1615-147X&lt;/isbn&gt;&lt;urls&gt;&lt;/urls&gt;&lt;/record&gt;&lt;/Cite&gt;&lt;/EndNote&gt;</w:instrText>
      </w:r>
      <w:r w:rsidR="00C117B6" w:rsidRPr="00C52D87">
        <w:rPr>
          <w:rFonts w:asciiTheme="majorBidi" w:hAnsiTheme="majorBidi" w:cstheme="majorBidi"/>
          <w:sz w:val="24"/>
          <w:szCs w:val="24"/>
          <w:lang w:eastAsia="en-IE"/>
        </w:rPr>
        <w:fldChar w:fldCharType="separate"/>
      </w:r>
      <w:r w:rsidR="00C117B6" w:rsidRPr="00C52D87">
        <w:rPr>
          <w:rFonts w:asciiTheme="majorBidi" w:hAnsiTheme="majorBidi" w:cstheme="majorBidi"/>
          <w:noProof/>
          <w:sz w:val="24"/>
          <w:szCs w:val="24"/>
          <w:lang w:eastAsia="en-IE"/>
        </w:rPr>
        <w:t>(Jin et al., 2001)</w:t>
      </w:r>
      <w:r w:rsidR="00C117B6" w:rsidRPr="00C52D87">
        <w:rPr>
          <w:rFonts w:asciiTheme="majorBidi" w:hAnsiTheme="majorBidi" w:cstheme="majorBidi"/>
          <w:sz w:val="24"/>
          <w:szCs w:val="24"/>
          <w:lang w:eastAsia="en-IE"/>
        </w:rPr>
        <w:fldChar w:fldCharType="end"/>
      </w:r>
      <w:r w:rsidR="00C117B6" w:rsidRPr="00C52D87">
        <w:rPr>
          <w:rFonts w:asciiTheme="majorBidi" w:hAnsiTheme="majorBidi" w:cstheme="majorBidi"/>
          <w:sz w:val="24"/>
          <w:szCs w:val="24"/>
          <w:lang w:eastAsia="en-IE"/>
        </w:rPr>
        <w:t>.</w:t>
      </w:r>
    </w:p>
    <w:p w14:paraId="18CBE186" w14:textId="28CC255A" w:rsidR="008C1CE7" w:rsidRPr="00C52D87" w:rsidRDefault="008C1CE7" w:rsidP="008C1CE7">
      <w:pPr>
        <w:pStyle w:val="Caption"/>
      </w:pPr>
      <w:bookmarkStart w:id="778" w:name="_Ref107438870"/>
      <w:bookmarkStart w:id="779" w:name="_Toc109848661"/>
      <w:r w:rsidRPr="00C52D87">
        <w:t xml:space="preserve">Table </w:t>
      </w:r>
      <w:fldSimple w:instr=" STYLEREF 4 \s ">
        <w:r w:rsidR="00951439">
          <w:rPr>
            <w:noProof/>
            <w:cs/>
          </w:rPr>
          <w:t>‎</w:t>
        </w:r>
        <w:r w:rsidR="00951439">
          <w:rPr>
            <w:noProof/>
          </w:rPr>
          <w:t>3</w:t>
        </w:r>
      </w:fldSimple>
      <w:r w:rsidR="00A059F5" w:rsidRPr="00C52D87">
        <w:t>.</w:t>
      </w:r>
      <w:fldSimple w:instr=" SEQ Table \* ARABIC \s 4 ">
        <w:r w:rsidR="00951439">
          <w:rPr>
            <w:noProof/>
          </w:rPr>
          <w:t>5</w:t>
        </w:r>
      </w:fldSimple>
      <w:bookmarkEnd w:id="778"/>
      <w:r w:rsidRPr="00C52D87">
        <w:t xml:space="preserve">. </w:t>
      </w:r>
      <w:r w:rsidRPr="00C52D87">
        <w:rPr>
          <w:rFonts w:eastAsia="MS Mincho"/>
          <w:sz w:val="22"/>
          <w:szCs w:val="22"/>
        </w:rPr>
        <w:t xml:space="preserve">General </w:t>
      </w:r>
      <w:r w:rsidR="00BF143A" w:rsidRPr="00C52D87">
        <w:rPr>
          <w:rFonts w:eastAsia="MS Mincho"/>
          <w:sz w:val="22"/>
          <w:szCs w:val="22"/>
        </w:rPr>
        <w:t>characteristics of surrogate models</w:t>
      </w:r>
      <w:bookmarkEnd w:id="779"/>
    </w:p>
    <w:tbl>
      <w:tblPr>
        <w:tblW w:w="0" w:type="auto"/>
        <w:tblCellMar>
          <w:left w:w="0" w:type="dxa"/>
          <w:right w:w="0" w:type="dxa"/>
        </w:tblCellMar>
        <w:tblLook w:val="04A0" w:firstRow="1" w:lastRow="0" w:firstColumn="1" w:lastColumn="0" w:noHBand="0" w:noVBand="1"/>
      </w:tblPr>
      <w:tblGrid>
        <w:gridCol w:w="1351"/>
        <w:gridCol w:w="1080"/>
        <w:gridCol w:w="1418"/>
        <w:gridCol w:w="929"/>
        <w:gridCol w:w="1290"/>
        <w:gridCol w:w="1351"/>
        <w:gridCol w:w="1607"/>
      </w:tblGrid>
      <w:tr w:rsidR="00055320" w:rsidRPr="00C52D87" w14:paraId="06341347" w14:textId="77777777" w:rsidTr="008C1CE7">
        <w:trPr>
          <w:trHeight w:val="327"/>
          <w:tblHeader/>
        </w:trPr>
        <w:tc>
          <w:tcPr>
            <w:tcW w:w="1351" w:type="dxa"/>
            <w:tcBorders>
              <w:top w:val="single" w:sz="4" w:space="0" w:color="auto"/>
              <w:bottom w:val="single" w:sz="4" w:space="0" w:color="auto"/>
            </w:tcBorders>
            <w:shd w:val="clear" w:color="auto" w:fill="auto"/>
            <w:tcMar>
              <w:top w:w="15" w:type="dxa"/>
              <w:left w:w="101" w:type="dxa"/>
              <w:bottom w:w="0" w:type="dxa"/>
              <w:right w:w="101" w:type="dxa"/>
            </w:tcMar>
            <w:hideMark/>
          </w:tcPr>
          <w:p w14:paraId="5FFCE5E3" w14:textId="77777777" w:rsidR="00055320" w:rsidRPr="00C52D87" w:rsidRDefault="00055320" w:rsidP="005F3D42">
            <w:pPr>
              <w:pStyle w:val="BodyTextIndent"/>
              <w:spacing w:line="480" w:lineRule="auto"/>
              <w:ind w:hanging="40"/>
              <w:jc w:val="left"/>
              <w:rPr>
                <w:rFonts w:asciiTheme="majorBidi" w:eastAsia="MS Mincho" w:hAnsiTheme="majorBidi" w:cstheme="majorBidi"/>
                <w:b/>
                <w:bCs/>
                <w:sz w:val="22"/>
                <w:szCs w:val="22"/>
              </w:rPr>
            </w:pPr>
            <w:r w:rsidRPr="00C52D87">
              <w:rPr>
                <w:rFonts w:asciiTheme="majorBidi" w:eastAsia="MS Mincho" w:hAnsiTheme="majorBidi" w:cstheme="majorBidi"/>
                <w:b/>
                <w:bCs/>
                <w:sz w:val="22"/>
                <w:szCs w:val="22"/>
              </w:rPr>
              <w:t>Model selection</w:t>
            </w:r>
          </w:p>
        </w:tc>
        <w:tc>
          <w:tcPr>
            <w:tcW w:w="1080" w:type="dxa"/>
            <w:tcBorders>
              <w:top w:val="single" w:sz="4" w:space="0" w:color="auto"/>
              <w:bottom w:val="single" w:sz="4" w:space="0" w:color="auto"/>
            </w:tcBorders>
          </w:tcPr>
          <w:p w14:paraId="040C2257" w14:textId="77777777" w:rsidR="00055320" w:rsidRPr="00C52D87" w:rsidRDefault="00055320" w:rsidP="005F3D42">
            <w:pPr>
              <w:pStyle w:val="BodyTextIndent"/>
              <w:spacing w:line="480" w:lineRule="auto"/>
              <w:ind w:left="426" w:hanging="426"/>
              <w:jc w:val="left"/>
              <w:rPr>
                <w:rFonts w:asciiTheme="majorBidi" w:eastAsia="MS Mincho" w:hAnsiTheme="majorBidi" w:cstheme="majorBidi"/>
                <w:b/>
                <w:bCs/>
                <w:sz w:val="22"/>
                <w:szCs w:val="22"/>
              </w:rPr>
            </w:pPr>
            <w:r w:rsidRPr="00C52D87">
              <w:rPr>
                <w:rFonts w:asciiTheme="majorBidi" w:eastAsia="MS Mincho" w:hAnsiTheme="majorBidi" w:cstheme="majorBidi"/>
                <w:b/>
                <w:bCs/>
                <w:sz w:val="22"/>
                <w:szCs w:val="22"/>
              </w:rPr>
              <w:t xml:space="preserve">Time </w:t>
            </w:r>
          </w:p>
        </w:tc>
        <w:tc>
          <w:tcPr>
            <w:tcW w:w="0" w:type="auto"/>
            <w:tcBorders>
              <w:top w:val="single" w:sz="4" w:space="0" w:color="auto"/>
              <w:bottom w:val="single" w:sz="4" w:space="0" w:color="auto"/>
            </w:tcBorders>
          </w:tcPr>
          <w:p w14:paraId="608E1428" w14:textId="77777777" w:rsidR="00055320" w:rsidRPr="00C52D87" w:rsidRDefault="00055320" w:rsidP="005F3D42">
            <w:pPr>
              <w:pStyle w:val="BodyTextIndent"/>
              <w:spacing w:line="480" w:lineRule="auto"/>
              <w:ind w:left="426" w:hanging="426"/>
              <w:jc w:val="left"/>
              <w:rPr>
                <w:rFonts w:asciiTheme="majorBidi" w:eastAsia="MS Mincho" w:hAnsiTheme="majorBidi" w:cstheme="majorBidi"/>
                <w:b/>
                <w:bCs/>
                <w:sz w:val="22"/>
                <w:szCs w:val="22"/>
              </w:rPr>
            </w:pPr>
            <w:r w:rsidRPr="00C52D87">
              <w:rPr>
                <w:rFonts w:asciiTheme="majorBidi" w:eastAsia="MS Mincho" w:hAnsiTheme="majorBidi" w:cstheme="majorBidi"/>
                <w:b/>
                <w:bCs/>
                <w:sz w:val="22"/>
                <w:szCs w:val="22"/>
              </w:rPr>
              <w:t>Dimensionality</w:t>
            </w:r>
          </w:p>
        </w:tc>
        <w:tc>
          <w:tcPr>
            <w:tcW w:w="0" w:type="auto"/>
            <w:tcBorders>
              <w:top w:val="single" w:sz="4" w:space="0" w:color="auto"/>
              <w:bottom w:val="single" w:sz="4" w:space="0" w:color="auto"/>
            </w:tcBorders>
          </w:tcPr>
          <w:p w14:paraId="45A83758" w14:textId="77777777" w:rsidR="00055320" w:rsidRPr="00C52D87" w:rsidRDefault="00055320" w:rsidP="005F3D42">
            <w:pPr>
              <w:pStyle w:val="BodyTextIndent"/>
              <w:spacing w:line="480" w:lineRule="auto"/>
              <w:ind w:left="426" w:hanging="426"/>
              <w:jc w:val="left"/>
              <w:rPr>
                <w:rFonts w:asciiTheme="majorBidi" w:eastAsia="MS Mincho" w:hAnsiTheme="majorBidi" w:cstheme="majorBidi"/>
                <w:b/>
                <w:bCs/>
                <w:sz w:val="22"/>
                <w:szCs w:val="22"/>
              </w:rPr>
            </w:pPr>
            <w:r w:rsidRPr="00C52D87">
              <w:rPr>
                <w:rFonts w:asciiTheme="majorBidi" w:eastAsia="MS Mincho" w:hAnsiTheme="majorBidi" w:cstheme="majorBidi"/>
                <w:b/>
                <w:bCs/>
                <w:sz w:val="22"/>
                <w:szCs w:val="22"/>
              </w:rPr>
              <w:t>Accuracy</w:t>
            </w:r>
          </w:p>
        </w:tc>
        <w:tc>
          <w:tcPr>
            <w:tcW w:w="0" w:type="auto"/>
            <w:tcBorders>
              <w:top w:val="single" w:sz="4" w:space="0" w:color="auto"/>
              <w:bottom w:val="single" w:sz="4" w:space="0" w:color="auto"/>
            </w:tcBorders>
            <w:shd w:val="clear" w:color="auto" w:fill="auto"/>
            <w:tcMar>
              <w:top w:w="15" w:type="dxa"/>
              <w:left w:w="101" w:type="dxa"/>
              <w:bottom w:w="0" w:type="dxa"/>
              <w:right w:w="101" w:type="dxa"/>
            </w:tcMar>
            <w:hideMark/>
          </w:tcPr>
          <w:p w14:paraId="61600BA0" w14:textId="77777777" w:rsidR="00055320" w:rsidRPr="00C52D87" w:rsidRDefault="00055320" w:rsidP="005F3D42">
            <w:pPr>
              <w:pStyle w:val="BodyTextIndent"/>
              <w:spacing w:line="480" w:lineRule="auto"/>
              <w:ind w:left="426" w:hanging="426"/>
              <w:jc w:val="left"/>
              <w:rPr>
                <w:rFonts w:asciiTheme="majorBidi" w:eastAsia="MS Mincho" w:hAnsiTheme="majorBidi" w:cstheme="majorBidi"/>
                <w:b/>
                <w:bCs/>
                <w:sz w:val="22"/>
                <w:szCs w:val="22"/>
              </w:rPr>
            </w:pPr>
            <w:r w:rsidRPr="00C52D87">
              <w:rPr>
                <w:rFonts w:asciiTheme="majorBidi" w:eastAsia="MS Mincho" w:hAnsiTheme="majorBidi" w:cstheme="majorBidi"/>
                <w:b/>
                <w:bCs/>
                <w:sz w:val="22"/>
                <w:szCs w:val="22"/>
              </w:rPr>
              <w:t>Complexity</w:t>
            </w:r>
          </w:p>
        </w:tc>
        <w:tc>
          <w:tcPr>
            <w:tcW w:w="0" w:type="auto"/>
            <w:tcBorders>
              <w:top w:val="single" w:sz="4" w:space="0" w:color="auto"/>
              <w:bottom w:val="single" w:sz="4" w:space="0" w:color="auto"/>
            </w:tcBorders>
            <w:shd w:val="clear" w:color="auto" w:fill="auto"/>
            <w:tcMar>
              <w:top w:w="15" w:type="dxa"/>
              <w:left w:w="101" w:type="dxa"/>
              <w:bottom w:w="0" w:type="dxa"/>
              <w:right w:w="101" w:type="dxa"/>
            </w:tcMar>
            <w:hideMark/>
          </w:tcPr>
          <w:p w14:paraId="3CAADF1A" w14:textId="77777777" w:rsidR="00055320" w:rsidRPr="00C52D87" w:rsidRDefault="00055320" w:rsidP="005F3D42">
            <w:pPr>
              <w:pStyle w:val="BodyTextIndent"/>
              <w:spacing w:line="480" w:lineRule="auto"/>
              <w:ind w:left="426" w:hanging="353"/>
              <w:jc w:val="left"/>
              <w:rPr>
                <w:rFonts w:asciiTheme="majorBidi" w:eastAsia="MS Mincho" w:hAnsiTheme="majorBidi" w:cstheme="majorBidi"/>
                <w:b/>
                <w:bCs/>
                <w:sz w:val="22"/>
                <w:szCs w:val="22"/>
              </w:rPr>
            </w:pPr>
            <w:r w:rsidRPr="00C52D87">
              <w:rPr>
                <w:rFonts w:asciiTheme="majorBidi" w:eastAsia="MS Mincho" w:hAnsiTheme="majorBidi" w:cstheme="majorBidi"/>
                <w:b/>
                <w:bCs/>
                <w:sz w:val="22"/>
                <w:szCs w:val="22"/>
              </w:rPr>
              <w:t>Linearity</w:t>
            </w:r>
          </w:p>
        </w:tc>
        <w:tc>
          <w:tcPr>
            <w:tcW w:w="0" w:type="auto"/>
            <w:tcBorders>
              <w:top w:val="single" w:sz="4" w:space="0" w:color="auto"/>
              <w:bottom w:val="single" w:sz="4" w:space="0" w:color="auto"/>
            </w:tcBorders>
            <w:shd w:val="clear" w:color="auto" w:fill="auto"/>
            <w:tcMar>
              <w:top w:w="15" w:type="dxa"/>
              <w:left w:w="101" w:type="dxa"/>
              <w:bottom w:w="0" w:type="dxa"/>
              <w:right w:w="101" w:type="dxa"/>
            </w:tcMar>
            <w:hideMark/>
          </w:tcPr>
          <w:p w14:paraId="023DCA75" w14:textId="77777777" w:rsidR="00055320" w:rsidRPr="00C52D87" w:rsidRDefault="00055320" w:rsidP="005F3D42">
            <w:pPr>
              <w:pStyle w:val="BodyTextIndent"/>
              <w:spacing w:line="480" w:lineRule="auto"/>
              <w:ind w:left="426" w:hanging="353"/>
              <w:jc w:val="left"/>
              <w:rPr>
                <w:rFonts w:asciiTheme="majorBidi" w:eastAsia="MS Mincho" w:hAnsiTheme="majorBidi" w:cstheme="majorBidi"/>
                <w:b/>
                <w:bCs/>
                <w:sz w:val="22"/>
                <w:szCs w:val="22"/>
              </w:rPr>
            </w:pPr>
            <w:r w:rsidRPr="00C52D87">
              <w:rPr>
                <w:rFonts w:asciiTheme="majorBidi" w:eastAsia="MS Mincho" w:hAnsiTheme="majorBidi" w:cstheme="majorBidi"/>
                <w:b/>
                <w:bCs/>
                <w:sz w:val="22"/>
                <w:szCs w:val="22"/>
              </w:rPr>
              <w:t>Deterministic/</w:t>
            </w:r>
          </w:p>
          <w:p w14:paraId="178C8E19" w14:textId="77777777" w:rsidR="00055320" w:rsidRPr="00C52D87" w:rsidRDefault="00055320" w:rsidP="005F3D42">
            <w:pPr>
              <w:pStyle w:val="BodyTextIndent"/>
              <w:spacing w:line="480" w:lineRule="auto"/>
              <w:ind w:left="426" w:hanging="353"/>
              <w:jc w:val="left"/>
              <w:rPr>
                <w:rFonts w:asciiTheme="majorBidi" w:eastAsia="MS Mincho" w:hAnsiTheme="majorBidi" w:cstheme="majorBidi"/>
                <w:b/>
                <w:bCs/>
                <w:sz w:val="22"/>
                <w:szCs w:val="22"/>
              </w:rPr>
            </w:pPr>
            <w:r w:rsidRPr="00C52D87">
              <w:rPr>
                <w:rFonts w:asciiTheme="majorBidi" w:eastAsia="MS Mincho" w:hAnsiTheme="majorBidi" w:cstheme="majorBidi"/>
                <w:b/>
                <w:bCs/>
                <w:sz w:val="22"/>
                <w:szCs w:val="22"/>
              </w:rPr>
              <w:t>Stochastic</w:t>
            </w:r>
          </w:p>
        </w:tc>
      </w:tr>
      <w:tr w:rsidR="00055320" w:rsidRPr="00C52D87" w14:paraId="29B0DB0B" w14:textId="77777777" w:rsidTr="008C1CE7">
        <w:trPr>
          <w:trHeight w:val="347"/>
        </w:trPr>
        <w:tc>
          <w:tcPr>
            <w:tcW w:w="1351" w:type="dxa"/>
            <w:tcBorders>
              <w:top w:val="single" w:sz="4" w:space="0" w:color="auto"/>
            </w:tcBorders>
            <w:shd w:val="clear" w:color="auto" w:fill="auto"/>
            <w:tcMar>
              <w:top w:w="15" w:type="dxa"/>
              <w:left w:w="101" w:type="dxa"/>
              <w:bottom w:w="0" w:type="dxa"/>
              <w:right w:w="101" w:type="dxa"/>
            </w:tcMar>
            <w:hideMark/>
          </w:tcPr>
          <w:p w14:paraId="16D44C22" w14:textId="77777777" w:rsidR="00055320" w:rsidRPr="00C52D87" w:rsidRDefault="00055320" w:rsidP="005F3D42">
            <w:pPr>
              <w:pStyle w:val="BodyTextIndent"/>
              <w:spacing w:line="480" w:lineRule="auto"/>
              <w:ind w:firstLine="0"/>
              <w:rPr>
                <w:rFonts w:asciiTheme="majorBidi" w:eastAsia="MS Mincho" w:hAnsiTheme="majorBidi" w:cstheme="majorBidi"/>
                <w:sz w:val="22"/>
                <w:szCs w:val="22"/>
              </w:rPr>
            </w:pPr>
            <w:r w:rsidRPr="00C52D87">
              <w:rPr>
                <w:rFonts w:asciiTheme="majorBidi" w:eastAsia="MS Mincho" w:hAnsiTheme="majorBidi" w:cstheme="majorBidi"/>
                <w:sz w:val="22"/>
                <w:szCs w:val="22"/>
              </w:rPr>
              <w:t>Response Surfaces</w:t>
            </w:r>
          </w:p>
        </w:tc>
        <w:tc>
          <w:tcPr>
            <w:tcW w:w="1080" w:type="dxa"/>
            <w:tcBorders>
              <w:top w:val="single" w:sz="4" w:space="0" w:color="auto"/>
            </w:tcBorders>
          </w:tcPr>
          <w:p w14:paraId="697976D0" w14:textId="77777777" w:rsidR="00055320" w:rsidRPr="00C52D87" w:rsidRDefault="00055320" w:rsidP="005F3D42">
            <w:pPr>
              <w:pStyle w:val="BodyTextIndent"/>
              <w:spacing w:line="480" w:lineRule="auto"/>
              <w:ind w:firstLine="0"/>
              <w:jc w:val="left"/>
              <w:rPr>
                <w:rFonts w:asciiTheme="majorBidi" w:eastAsia="MS Mincho" w:hAnsiTheme="majorBidi" w:cstheme="majorBidi"/>
                <w:sz w:val="22"/>
                <w:szCs w:val="22"/>
              </w:rPr>
            </w:pPr>
            <w:r w:rsidRPr="00C52D87">
              <w:rPr>
                <w:rFonts w:asciiTheme="majorBidi" w:eastAsia="MS Mincho" w:hAnsiTheme="majorBidi" w:cstheme="majorBidi"/>
                <w:sz w:val="22"/>
                <w:szCs w:val="22"/>
              </w:rPr>
              <w:t>Rapid if can be used</w:t>
            </w:r>
          </w:p>
        </w:tc>
        <w:tc>
          <w:tcPr>
            <w:tcW w:w="0" w:type="auto"/>
            <w:tcBorders>
              <w:top w:val="single" w:sz="4" w:space="0" w:color="auto"/>
            </w:tcBorders>
          </w:tcPr>
          <w:p w14:paraId="73CFE7D2" w14:textId="77777777" w:rsidR="00055320" w:rsidRPr="00C52D87" w:rsidRDefault="00055320" w:rsidP="005F3D42">
            <w:pPr>
              <w:pStyle w:val="BodyTextIndent"/>
              <w:spacing w:line="480" w:lineRule="auto"/>
              <w:ind w:firstLine="0"/>
              <w:jc w:val="left"/>
              <w:rPr>
                <w:rFonts w:asciiTheme="majorBidi" w:eastAsia="MS Mincho" w:hAnsiTheme="majorBidi" w:cstheme="majorBidi"/>
                <w:sz w:val="22"/>
                <w:szCs w:val="22"/>
              </w:rPr>
            </w:pPr>
            <w:r w:rsidRPr="00C52D87">
              <w:rPr>
                <w:rFonts w:asciiTheme="majorBidi" w:eastAsia="MS Mincho" w:hAnsiTheme="majorBidi" w:cstheme="majorBidi"/>
                <w:sz w:val="22"/>
                <w:szCs w:val="22"/>
              </w:rPr>
              <w:t xml:space="preserve">Useful if the number of factors is less than 10 </w:t>
            </w:r>
          </w:p>
        </w:tc>
        <w:tc>
          <w:tcPr>
            <w:tcW w:w="0" w:type="auto"/>
            <w:tcBorders>
              <w:top w:val="single" w:sz="4" w:space="0" w:color="auto"/>
            </w:tcBorders>
          </w:tcPr>
          <w:p w14:paraId="09FD5077" w14:textId="77777777" w:rsidR="00055320" w:rsidRPr="00C52D87" w:rsidRDefault="00055320" w:rsidP="005F3D42">
            <w:pPr>
              <w:pStyle w:val="BodyTextIndent"/>
              <w:spacing w:line="480" w:lineRule="auto"/>
              <w:ind w:firstLine="0"/>
              <w:jc w:val="left"/>
              <w:rPr>
                <w:rFonts w:asciiTheme="majorBidi" w:eastAsia="MS Mincho" w:hAnsiTheme="majorBidi" w:cstheme="majorBidi"/>
                <w:sz w:val="22"/>
                <w:szCs w:val="22"/>
              </w:rPr>
            </w:pPr>
            <w:r w:rsidRPr="00C52D87">
              <w:rPr>
                <w:rFonts w:asciiTheme="majorBidi" w:eastAsia="MS Mincho" w:hAnsiTheme="majorBidi" w:cstheme="majorBidi"/>
                <w:sz w:val="22"/>
                <w:szCs w:val="22"/>
              </w:rPr>
              <w:t>Not very high but acceptable</w:t>
            </w:r>
          </w:p>
        </w:tc>
        <w:tc>
          <w:tcPr>
            <w:tcW w:w="0" w:type="auto"/>
            <w:tcBorders>
              <w:top w:val="single" w:sz="4" w:space="0" w:color="auto"/>
            </w:tcBorders>
            <w:shd w:val="clear" w:color="auto" w:fill="auto"/>
            <w:tcMar>
              <w:top w:w="15" w:type="dxa"/>
              <w:left w:w="101" w:type="dxa"/>
              <w:bottom w:w="0" w:type="dxa"/>
              <w:right w:w="101" w:type="dxa"/>
            </w:tcMar>
            <w:hideMark/>
          </w:tcPr>
          <w:p w14:paraId="56048B5E" w14:textId="77777777" w:rsidR="00055320" w:rsidRPr="00C52D87" w:rsidRDefault="00055320" w:rsidP="005F3D42">
            <w:pPr>
              <w:pStyle w:val="BodyTextIndent"/>
              <w:spacing w:line="480" w:lineRule="auto"/>
              <w:ind w:firstLine="0"/>
              <w:jc w:val="left"/>
              <w:rPr>
                <w:rFonts w:asciiTheme="majorBidi" w:eastAsia="MS Mincho" w:hAnsiTheme="majorBidi" w:cstheme="majorBidi"/>
                <w:sz w:val="22"/>
                <w:szCs w:val="22"/>
              </w:rPr>
            </w:pPr>
            <w:r w:rsidRPr="00C52D87">
              <w:rPr>
                <w:rFonts w:asciiTheme="majorBidi" w:eastAsia="MS Mincho" w:hAnsiTheme="majorBidi" w:cstheme="majorBidi"/>
                <w:sz w:val="22"/>
                <w:szCs w:val="22"/>
              </w:rPr>
              <w:t xml:space="preserve">Easy to apply and well-established </w:t>
            </w:r>
          </w:p>
        </w:tc>
        <w:tc>
          <w:tcPr>
            <w:tcW w:w="0" w:type="auto"/>
            <w:tcBorders>
              <w:top w:val="single" w:sz="4" w:space="0" w:color="auto"/>
            </w:tcBorders>
            <w:shd w:val="clear" w:color="auto" w:fill="auto"/>
            <w:tcMar>
              <w:top w:w="15" w:type="dxa"/>
              <w:left w:w="101" w:type="dxa"/>
              <w:bottom w:w="0" w:type="dxa"/>
              <w:right w:w="101" w:type="dxa"/>
            </w:tcMar>
            <w:hideMark/>
          </w:tcPr>
          <w:p w14:paraId="07638073" w14:textId="77777777" w:rsidR="00055320" w:rsidRPr="00C52D87" w:rsidRDefault="00055320" w:rsidP="005F3D42">
            <w:pPr>
              <w:pStyle w:val="BodyTextIndent"/>
              <w:spacing w:line="480" w:lineRule="auto"/>
              <w:ind w:firstLine="0"/>
              <w:jc w:val="left"/>
              <w:rPr>
                <w:rFonts w:asciiTheme="majorBidi" w:eastAsia="MS Mincho" w:hAnsiTheme="majorBidi" w:cstheme="majorBidi"/>
                <w:sz w:val="22"/>
                <w:szCs w:val="22"/>
              </w:rPr>
            </w:pPr>
            <w:r w:rsidRPr="00C52D87">
              <w:rPr>
                <w:rFonts w:asciiTheme="majorBidi" w:eastAsia="MS Mincho" w:hAnsiTheme="majorBidi" w:cstheme="majorBidi"/>
                <w:sz w:val="22"/>
                <w:szCs w:val="22"/>
              </w:rPr>
              <w:t>More appropriate for linear functions</w:t>
            </w:r>
          </w:p>
        </w:tc>
        <w:tc>
          <w:tcPr>
            <w:tcW w:w="0" w:type="auto"/>
            <w:tcBorders>
              <w:top w:val="single" w:sz="4" w:space="0" w:color="auto"/>
            </w:tcBorders>
            <w:shd w:val="clear" w:color="auto" w:fill="auto"/>
            <w:tcMar>
              <w:top w:w="15" w:type="dxa"/>
              <w:left w:w="101" w:type="dxa"/>
              <w:bottom w:w="0" w:type="dxa"/>
              <w:right w:w="101" w:type="dxa"/>
            </w:tcMar>
            <w:hideMark/>
          </w:tcPr>
          <w:p w14:paraId="0F437374" w14:textId="77777777" w:rsidR="00055320" w:rsidRPr="00C52D87" w:rsidRDefault="00055320" w:rsidP="005F3D42">
            <w:pPr>
              <w:pStyle w:val="BodyTextIndent"/>
              <w:spacing w:line="480" w:lineRule="auto"/>
              <w:ind w:firstLine="0"/>
              <w:jc w:val="left"/>
              <w:rPr>
                <w:rFonts w:asciiTheme="majorBidi" w:eastAsia="MS Mincho" w:hAnsiTheme="majorBidi" w:cstheme="majorBidi"/>
                <w:sz w:val="22"/>
                <w:szCs w:val="22"/>
              </w:rPr>
            </w:pPr>
            <w:r w:rsidRPr="00C52D87">
              <w:rPr>
                <w:rFonts w:asciiTheme="majorBidi" w:eastAsia="MS Mincho" w:hAnsiTheme="majorBidi" w:cstheme="majorBidi"/>
                <w:sz w:val="22"/>
                <w:szCs w:val="22"/>
              </w:rPr>
              <w:t>Appropriate if errors are random</w:t>
            </w:r>
          </w:p>
        </w:tc>
      </w:tr>
      <w:tr w:rsidR="00055320" w:rsidRPr="00C52D87" w14:paraId="086A6526" w14:textId="77777777" w:rsidTr="008C1CE7">
        <w:trPr>
          <w:trHeight w:val="381"/>
        </w:trPr>
        <w:tc>
          <w:tcPr>
            <w:tcW w:w="1351" w:type="dxa"/>
            <w:shd w:val="clear" w:color="auto" w:fill="auto"/>
            <w:tcMar>
              <w:top w:w="15" w:type="dxa"/>
              <w:left w:w="101" w:type="dxa"/>
              <w:bottom w:w="0" w:type="dxa"/>
              <w:right w:w="101" w:type="dxa"/>
            </w:tcMar>
            <w:hideMark/>
          </w:tcPr>
          <w:p w14:paraId="00D00DCA" w14:textId="0FE8F82F" w:rsidR="00055320" w:rsidRPr="00C52D87" w:rsidRDefault="000E29D3" w:rsidP="005F3D42">
            <w:pPr>
              <w:pStyle w:val="BodyTextIndent"/>
              <w:spacing w:line="480" w:lineRule="auto"/>
              <w:ind w:left="426" w:hanging="426"/>
              <w:rPr>
                <w:rFonts w:asciiTheme="majorBidi" w:eastAsia="MS Mincho" w:hAnsiTheme="majorBidi" w:cstheme="majorBidi"/>
                <w:sz w:val="22"/>
                <w:szCs w:val="22"/>
              </w:rPr>
            </w:pPr>
            <w:r w:rsidRPr="00C52D87">
              <w:rPr>
                <w:rFonts w:asciiTheme="majorBidi" w:eastAsia="MS Mincho" w:hAnsiTheme="majorBidi" w:cstheme="majorBidi"/>
                <w:sz w:val="22"/>
                <w:szCs w:val="22"/>
              </w:rPr>
              <w:t>Kriging</w:t>
            </w:r>
          </w:p>
        </w:tc>
        <w:tc>
          <w:tcPr>
            <w:tcW w:w="1080" w:type="dxa"/>
          </w:tcPr>
          <w:p w14:paraId="48ADBB39" w14:textId="77777777" w:rsidR="00055320" w:rsidRPr="00C52D87" w:rsidRDefault="00055320" w:rsidP="005F3D42">
            <w:pPr>
              <w:pStyle w:val="BodyTextIndent"/>
              <w:spacing w:line="480" w:lineRule="auto"/>
              <w:ind w:left="38" w:hanging="38"/>
              <w:jc w:val="left"/>
              <w:rPr>
                <w:rFonts w:asciiTheme="majorBidi" w:eastAsia="MS Mincho" w:hAnsiTheme="majorBidi" w:cstheme="majorBidi"/>
                <w:sz w:val="22"/>
                <w:szCs w:val="22"/>
              </w:rPr>
            </w:pPr>
            <w:r w:rsidRPr="00C52D87">
              <w:rPr>
                <w:rFonts w:asciiTheme="majorBidi" w:eastAsia="MS Mincho" w:hAnsiTheme="majorBidi" w:cstheme="majorBidi"/>
                <w:sz w:val="22"/>
                <w:szCs w:val="22"/>
              </w:rPr>
              <w:t>Slow but accurate</w:t>
            </w:r>
          </w:p>
        </w:tc>
        <w:tc>
          <w:tcPr>
            <w:tcW w:w="0" w:type="auto"/>
          </w:tcPr>
          <w:p w14:paraId="4BF4666E" w14:textId="77777777" w:rsidR="00055320" w:rsidRPr="00C52D87" w:rsidRDefault="00055320" w:rsidP="005F3D42">
            <w:pPr>
              <w:pStyle w:val="BodyTextIndent"/>
              <w:spacing w:line="480" w:lineRule="auto"/>
              <w:ind w:left="38" w:hanging="38"/>
              <w:jc w:val="left"/>
              <w:rPr>
                <w:rFonts w:asciiTheme="majorBidi" w:eastAsia="MS Mincho" w:hAnsiTheme="majorBidi" w:cstheme="majorBidi"/>
                <w:sz w:val="22"/>
                <w:szCs w:val="22"/>
              </w:rPr>
            </w:pPr>
            <w:r w:rsidRPr="00C52D87">
              <w:rPr>
                <w:rFonts w:asciiTheme="majorBidi" w:eastAsia="MS Mincho" w:hAnsiTheme="majorBidi" w:cstheme="majorBidi"/>
                <w:sz w:val="22"/>
                <w:szCs w:val="22"/>
              </w:rPr>
              <w:t xml:space="preserve">Applicable if the number of factors is more than 50 </w:t>
            </w:r>
          </w:p>
        </w:tc>
        <w:tc>
          <w:tcPr>
            <w:tcW w:w="0" w:type="auto"/>
          </w:tcPr>
          <w:p w14:paraId="7A0A5E67" w14:textId="77777777" w:rsidR="00055320" w:rsidRPr="00C52D87" w:rsidRDefault="00055320" w:rsidP="005F3D42">
            <w:pPr>
              <w:pStyle w:val="BodyTextIndent"/>
              <w:spacing w:line="480" w:lineRule="auto"/>
              <w:ind w:left="38" w:hanging="38"/>
              <w:jc w:val="left"/>
              <w:rPr>
                <w:rFonts w:asciiTheme="majorBidi" w:eastAsia="MS Mincho" w:hAnsiTheme="majorBidi" w:cstheme="majorBidi"/>
                <w:sz w:val="22"/>
                <w:szCs w:val="22"/>
              </w:rPr>
            </w:pPr>
            <w:r w:rsidRPr="00C52D87">
              <w:rPr>
                <w:rFonts w:asciiTheme="majorBidi" w:eastAsia="MS Mincho" w:hAnsiTheme="majorBidi" w:cstheme="majorBidi"/>
                <w:sz w:val="22"/>
                <w:szCs w:val="22"/>
              </w:rPr>
              <w:t>Very high</w:t>
            </w:r>
          </w:p>
        </w:tc>
        <w:tc>
          <w:tcPr>
            <w:tcW w:w="0" w:type="auto"/>
            <w:shd w:val="clear" w:color="auto" w:fill="auto"/>
            <w:tcMar>
              <w:top w:w="15" w:type="dxa"/>
              <w:left w:w="101" w:type="dxa"/>
              <w:bottom w:w="0" w:type="dxa"/>
              <w:right w:w="101" w:type="dxa"/>
            </w:tcMar>
            <w:hideMark/>
          </w:tcPr>
          <w:p w14:paraId="7AD48A74" w14:textId="77777777" w:rsidR="00055320" w:rsidRPr="00C52D87" w:rsidRDefault="00055320" w:rsidP="005F3D42">
            <w:pPr>
              <w:pStyle w:val="BodyTextIndent"/>
              <w:spacing w:line="480" w:lineRule="auto"/>
              <w:ind w:left="38" w:hanging="38"/>
              <w:jc w:val="left"/>
              <w:rPr>
                <w:rFonts w:asciiTheme="majorBidi" w:eastAsia="MS Mincho" w:hAnsiTheme="majorBidi" w:cstheme="majorBidi"/>
                <w:sz w:val="22"/>
                <w:szCs w:val="22"/>
              </w:rPr>
            </w:pPr>
            <w:r w:rsidRPr="00C52D87">
              <w:rPr>
                <w:rFonts w:asciiTheme="majorBidi" w:eastAsia="MS Mincho" w:hAnsiTheme="majorBidi" w:cstheme="majorBidi"/>
                <w:sz w:val="22"/>
                <w:szCs w:val="22"/>
              </w:rPr>
              <w:t xml:space="preserve">Complex but very flexible </w:t>
            </w:r>
          </w:p>
        </w:tc>
        <w:tc>
          <w:tcPr>
            <w:tcW w:w="0" w:type="auto"/>
            <w:shd w:val="clear" w:color="auto" w:fill="auto"/>
            <w:tcMar>
              <w:top w:w="15" w:type="dxa"/>
              <w:left w:w="101" w:type="dxa"/>
              <w:bottom w:w="0" w:type="dxa"/>
              <w:right w:w="101" w:type="dxa"/>
            </w:tcMar>
            <w:hideMark/>
          </w:tcPr>
          <w:p w14:paraId="46D079DA" w14:textId="77777777" w:rsidR="00055320" w:rsidRPr="00C52D87" w:rsidRDefault="00055320" w:rsidP="005F3D42">
            <w:pPr>
              <w:pStyle w:val="BodyTextIndent"/>
              <w:spacing w:line="480" w:lineRule="auto"/>
              <w:ind w:firstLine="0"/>
              <w:jc w:val="left"/>
              <w:rPr>
                <w:rFonts w:asciiTheme="majorBidi" w:eastAsia="MS Mincho" w:hAnsiTheme="majorBidi" w:cstheme="majorBidi"/>
                <w:sz w:val="22"/>
                <w:szCs w:val="22"/>
              </w:rPr>
            </w:pPr>
            <w:r w:rsidRPr="00C52D87">
              <w:rPr>
                <w:rFonts w:asciiTheme="majorBidi" w:eastAsia="MS Mincho" w:hAnsiTheme="majorBidi" w:cstheme="majorBidi"/>
                <w:sz w:val="22"/>
                <w:szCs w:val="22"/>
              </w:rPr>
              <w:t>Can be implemented for both linear and nonlinear functions</w:t>
            </w:r>
          </w:p>
        </w:tc>
        <w:tc>
          <w:tcPr>
            <w:tcW w:w="0" w:type="auto"/>
            <w:shd w:val="clear" w:color="auto" w:fill="auto"/>
            <w:tcMar>
              <w:top w:w="15" w:type="dxa"/>
              <w:left w:w="101" w:type="dxa"/>
              <w:bottom w:w="0" w:type="dxa"/>
              <w:right w:w="101" w:type="dxa"/>
            </w:tcMar>
            <w:hideMark/>
          </w:tcPr>
          <w:p w14:paraId="46DF87D2" w14:textId="77777777" w:rsidR="00055320" w:rsidRPr="00C52D87" w:rsidRDefault="00055320" w:rsidP="005F3D42">
            <w:pPr>
              <w:pStyle w:val="BodyTextIndent"/>
              <w:spacing w:line="480" w:lineRule="auto"/>
              <w:ind w:firstLine="0"/>
              <w:jc w:val="left"/>
              <w:rPr>
                <w:rFonts w:asciiTheme="majorBidi" w:eastAsia="MS Mincho" w:hAnsiTheme="majorBidi" w:cstheme="majorBidi"/>
                <w:sz w:val="22"/>
                <w:szCs w:val="22"/>
              </w:rPr>
            </w:pPr>
            <w:r w:rsidRPr="00C52D87">
              <w:rPr>
                <w:rFonts w:asciiTheme="majorBidi" w:eastAsia="MS Mincho" w:hAnsiTheme="majorBidi" w:cstheme="majorBidi"/>
                <w:sz w:val="22"/>
                <w:szCs w:val="22"/>
              </w:rPr>
              <w:t>Appropriate for deterministic uses</w:t>
            </w:r>
          </w:p>
        </w:tc>
      </w:tr>
      <w:tr w:rsidR="00055320" w:rsidRPr="00C52D87" w14:paraId="05D03A8D" w14:textId="77777777" w:rsidTr="008C1CE7">
        <w:trPr>
          <w:trHeight w:val="386"/>
        </w:trPr>
        <w:tc>
          <w:tcPr>
            <w:tcW w:w="1351" w:type="dxa"/>
            <w:tcBorders>
              <w:bottom w:val="single" w:sz="4" w:space="0" w:color="auto"/>
            </w:tcBorders>
            <w:shd w:val="clear" w:color="auto" w:fill="auto"/>
            <w:tcMar>
              <w:top w:w="15" w:type="dxa"/>
              <w:left w:w="101" w:type="dxa"/>
              <w:bottom w:w="0" w:type="dxa"/>
              <w:right w:w="101" w:type="dxa"/>
            </w:tcMar>
            <w:hideMark/>
          </w:tcPr>
          <w:p w14:paraId="74B71ED2" w14:textId="77777777" w:rsidR="00055320" w:rsidRPr="00C52D87" w:rsidRDefault="00055320" w:rsidP="005F3D42">
            <w:pPr>
              <w:pStyle w:val="BodyTextIndent"/>
              <w:spacing w:line="480" w:lineRule="auto"/>
              <w:ind w:firstLine="0"/>
              <w:rPr>
                <w:rFonts w:asciiTheme="majorBidi" w:eastAsia="MS Mincho" w:hAnsiTheme="majorBidi" w:cstheme="majorBidi"/>
                <w:sz w:val="22"/>
                <w:szCs w:val="22"/>
              </w:rPr>
            </w:pPr>
            <w:r w:rsidRPr="00C52D87">
              <w:rPr>
                <w:rFonts w:asciiTheme="majorBidi" w:eastAsia="MS Mincho" w:hAnsiTheme="majorBidi" w:cstheme="majorBidi"/>
                <w:sz w:val="22"/>
                <w:szCs w:val="22"/>
              </w:rPr>
              <w:t>Evolutionary Algorithms, such as GA, ANN</w:t>
            </w:r>
          </w:p>
        </w:tc>
        <w:tc>
          <w:tcPr>
            <w:tcW w:w="1080" w:type="dxa"/>
            <w:tcBorders>
              <w:bottom w:val="single" w:sz="4" w:space="0" w:color="auto"/>
            </w:tcBorders>
          </w:tcPr>
          <w:p w14:paraId="30264B16" w14:textId="77777777" w:rsidR="00055320" w:rsidRPr="00C52D87" w:rsidRDefault="00055320" w:rsidP="005F3D42">
            <w:pPr>
              <w:pStyle w:val="BodyTextIndent"/>
              <w:spacing w:line="480" w:lineRule="auto"/>
              <w:ind w:firstLine="0"/>
              <w:jc w:val="left"/>
              <w:rPr>
                <w:rFonts w:asciiTheme="majorBidi" w:eastAsia="MS Mincho" w:hAnsiTheme="majorBidi" w:cstheme="majorBidi"/>
                <w:sz w:val="22"/>
                <w:szCs w:val="22"/>
              </w:rPr>
            </w:pPr>
            <w:r w:rsidRPr="00C52D87">
              <w:rPr>
                <w:rFonts w:asciiTheme="majorBidi" w:eastAsia="MS Mincho" w:hAnsiTheme="majorBidi" w:cstheme="majorBidi"/>
                <w:sz w:val="22"/>
                <w:szCs w:val="22"/>
              </w:rPr>
              <w:t>Quick but not very accurate</w:t>
            </w:r>
          </w:p>
        </w:tc>
        <w:tc>
          <w:tcPr>
            <w:tcW w:w="0" w:type="auto"/>
            <w:tcBorders>
              <w:bottom w:val="single" w:sz="4" w:space="0" w:color="auto"/>
            </w:tcBorders>
          </w:tcPr>
          <w:p w14:paraId="481B5AF1" w14:textId="77777777" w:rsidR="00055320" w:rsidRPr="00C52D87" w:rsidRDefault="00055320" w:rsidP="005F3D42">
            <w:pPr>
              <w:pStyle w:val="BodyTextIndent"/>
              <w:spacing w:line="480" w:lineRule="auto"/>
              <w:ind w:firstLine="0"/>
              <w:jc w:val="left"/>
              <w:rPr>
                <w:rFonts w:asciiTheme="majorBidi" w:eastAsia="MS Mincho" w:hAnsiTheme="majorBidi" w:cstheme="majorBidi"/>
                <w:sz w:val="22"/>
                <w:szCs w:val="22"/>
              </w:rPr>
            </w:pPr>
            <w:r w:rsidRPr="00C52D87">
              <w:rPr>
                <w:rFonts w:asciiTheme="majorBidi" w:eastAsia="MS Mincho" w:hAnsiTheme="majorBidi" w:cstheme="majorBidi"/>
                <w:sz w:val="22"/>
                <w:szCs w:val="22"/>
              </w:rPr>
              <w:t xml:space="preserve">Appropriate for problems with very many parameters (~10,000) </w:t>
            </w:r>
          </w:p>
        </w:tc>
        <w:tc>
          <w:tcPr>
            <w:tcW w:w="0" w:type="auto"/>
            <w:tcBorders>
              <w:bottom w:val="single" w:sz="4" w:space="0" w:color="auto"/>
            </w:tcBorders>
          </w:tcPr>
          <w:p w14:paraId="5C7CA21F" w14:textId="77777777" w:rsidR="00055320" w:rsidRPr="00C52D87" w:rsidRDefault="00055320" w:rsidP="005F3D42">
            <w:pPr>
              <w:pStyle w:val="BodyTextIndent"/>
              <w:spacing w:line="480" w:lineRule="auto"/>
              <w:ind w:firstLine="0"/>
              <w:jc w:val="left"/>
              <w:rPr>
                <w:rFonts w:asciiTheme="majorBidi" w:eastAsia="MS Mincho" w:hAnsiTheme="majorBidi" w:cstheme="majorBidi"/>
                <w:sz w:val="22"/>
                <w:szCs w:val="22"/>
              </w:rPr>
            </w:pPr>
            <w:r w:rsidRPr="00C52D87">
              <w:rPr>
                <w:rFonts w:asciiTheme="majorBidi" w:eastAsia="MS Mincho" w:hAnsiTheme="majorBidi" w:cstheme="majorBidi"/>
                <w:sz w:val="22"/>
                <w:szCs w:val="22"/>
              </w:rPr>
              <w:t>Low level of accuracy</w:t>
            </w:r>
          </w:p>
        </w:tc>
        <w:tc>
          <w:tcPr>
            <w:tcW w:w="0" w:type="auto"/>
            <w:tcBorders>
              <w:bottom w:val="single" w:sz="4" w:space="0" w:color="auto"/>
            </w:tcBorders>
            <w:shd w:val="clear" w:color="auto" w:fill="auto"/>
            <w:tcMar>
              <w:top w:w="15" w:type="dxa"/>
              <w:left w:w="101" w:type="dxa"/>
              <w:bottom w:w="0" w:type="dxa"/>
              <w:right w:w="101" w:type="dxa"/>
            </w:tcMar>
            <w:hideMark/>
          </w:tcPr>
          <w:p w14:paraId="34645F8C" w14:textId="77777777" w:rsidR="00055320" w:rsidRPr="00C52D87" w:rsidRDefault="00055320" w:rsidP="005F3D42">
            <w:pPr>
              <w:pStyle w:val="BodyTextIndent"/>
              <w:spacing w:line="480" w:lineRule="auto"/>
              <w:ind w:firstLine="0"/>
              <w:jc w:val="left"/>
              <w:rPr>
                <w:rFonts w:asciiTheme="majorBidi" w:eastAsia="MS Mincho" w:hAnsiTheme="majorBidi" w:cstheme="majorBidi"/>
                <w:sz w:val="22"/>
                <w:szCs w:val="22"/>
              </w:rPr>
            </w:pPr>
            <w:r w:rsidRPr="00C52D87">
              <w:rPr>
                <w:rFonts w:asciiTheme="majorBidi" w:eastAsia="MS Mincho" w:hAnsiTheme="majorBidi" w:cstheme="majorBidi"/>
                <w:sz w:val="22"/>
                <w:szCs w:val="22"/>
              </w:rPr>
              <w:t>Useful if the complexity is very high</w:t>
            </w:r>
          </w:p>
        </w:tc>
        <w:tc>
          <w:tcPr>
            <w:tcW w:w="0" w:type="auto"/>
            <w:tcBorders>
              <w:bottom w:val="single" w:sz="4" w:space="0" w:color="auto"/>
            </w:tcBorders>
            <w:shd w:val="clear" w:color="auto" w:fill="auto"/>
            <w:tcMar>
              <w:top w:w="15" w:type="dxa"/>
              <w:left w:w="101" w:type="dxa"/>
              <w:bottom w:w="0" w:type="dxa"/>
              <w:right w:w="101" w:type="dxa"/>
            </w:tcMar>
            <w:hideMark/>
          </w:tcPr>
          <w:p w14:paraId="09B24100" w14:textId="77777777" w:rsidR="00055320" w:rsidRPr="00C52D87" w:rsidRDefault="00055320" w:rsidP="005F3D42">
            <w:pPr>
              <w:pStyle w:val="BodyTextIndent"/>
              <w:spacing w:line="480" w:lineRule="auto"/>
              <w:ind w:firstLine="0"/>
              <w:jc w:val="left"/>
              <w:rPr>
                <w:rFonts w:asciiTheme="majorBidi" w:eastAsia="MS Mincho" w:hAnsiTheme="majorBidi" w:cstheme="majorBidi"/>
                <w:sz w:val="22"/>
                <w:szCs w:val="22"/>
              </w:rPr>
            </w:pPr>
            <w:r w:rsidRPr="00C52D87">
              <w:rPr>
                <w:rFonts w:asciiTheme="majorBidi" w:eastAsia="MS Mincho" w:hAnsiTheme="majorBidi" w:cstheme="majorBidi"/>
                <w:sz w:val="22"/>
                <w:szCs w:val="22"/>
              </w:rPr>
              <w:t xml:space="preserve">Proper for very nonlinear problems </w:t>
            </w:r>
          </w:p>
        </w:tc>
        <w:tc>
          <w:tcPr>
            <w:tcW w:w="0" w:type="auto"/>
            <w:tcBorders>
              <w:bottom w:val="single" w:sz="4" w:space="0" w:color="auto"/>
            </w:tcBorders>
            <w:shd w:val="clear" w:color="auto" w:fill="auto"/>
            <w:tcMar>
              <w:top w:w="15" w:type="dxa"/>
              <w:left w:w="101" w:type="dxa"/>
              <w:bottom w:w="0" w:type="dxa"/>
              <w:right w:w="101" w:type="dxa"/>
            </w:tcMar>
            <w:hideMark/>
          </w:tcPr>
          <w:p w14:paraId="167446E3" w14:textId="77777777" w:rsidR="00055320" w:rsidRPr="00C52D87" w:rsidRDefault="00055320" w:rsidP="005F3D42">
            <w:pPr>
              <w:pStyle w:val="BodyTextIndent"/>
              <w:spacing w:line="480" w:lineRule="auto"/>
              <w:ind w:firstLine="0"/>
              <w:jc w:val="left"/>
              <w:rPr>
                <w:rFonts w:asciiTheme="majorBidi" w:eastAsia="MS Mincho" w:hAnsiTheme="majorBidi" w:cstheme="majorBidi"/>
                <w:sz w:val="22"/>
                <w:szCs w:val="22"/>
              </w:rPr>
            </w:pPr>
            <w:r w:rsidRPr="00C52D87">
              <w:rPr>
                <w:rFonts w:asciiTheme="majorBidi" w:eastAsia="MS Mincho" w:hAnsiTheme="majorBidi" w:cstheme="majorBidi"/>
                <w:sz w:val="22"/>
                <w:szCs w:val="22"/>
              </w:rPr>
              <w:t>Best performed in deterministic uses</w:t>
            </w:r>
          </w:p>
        </w:tc>
      </w:tr>
    </w:tbl>
    <w:p w14:paraId="242A8863" w14:textId="3BBD2C0B" w:rsidR="00055320" w:rsidRPr="00C52D87" w:rsidRDefault="00055320" w:rsidP="005F3D42">
      <w:pPr>
        <w:spacing w:line="480" w:lineRule="auto"/>
        <w:rPr>
          <w:rFonts w:asciiTheme="majorBidi" w:hAnsiTheme="majorBidi" w:cstheme="majorBidi"/>
          <w:sz w:val="24"/>
          <w:szCs w:val="24"/>
          <w:lang w:eastAsia="en-IE"/>
        </w:rPr>
      </w:pPr>
      <w:bookmarkStart w:id="780" w:name="_Toc107502918"/>
      <w:r w:rsidRPr="00C52D87">
        <w:rPr>
          <w:rFonts w:asciiTheme="majorBidi" w:hAnsiTheme="majorBidi" w:cstheme="majorBidi"/>
          <w:sz w:val="24"/>
          <w:szCs w:val="24"/>
          <w:lang w:eastAsia="en-IE"/>
        </w:rPr>
        <w:t xml:space="preserve">Thus, we placed the </w:t>
      </w:r>
      <w:r w:rsidR="000E29D3" w:rsidRPr="00C52D87">
        <w:rPr>
          <w:rFonts w:asciiTheme="majorBidi" w:hAnsiTheme="majorBidi" w:cstheme="majorBidi"/>
          <w:sz w:val="24"/>
          <w:szCs w:val="24"/>
          <w:lang w:eastAsia="en-IE"/>
        </w:rPr>
        <w:t>Kriging</w:t>
      </w:r>
      <w:r w:rsidRPr="00C52D87">
        <w:rPr>
          <w:rFonts w:asciiTheme="majorBidi" w:hAnsiTheme="majorBidi" w:cstheme="majorBidi"/>
          <w:sz w:val="24"/>
          <w:szCs w:val="24"/>
          <w:lang w:eastAsia="en-IE"/>
        </w:rPr>
        <w:t xml:space="preserve"> models in the triangle relatively close to the desired accuracy and relatively high or medium problem size, which needs much more computational time than other methods. </w:t>
      </w:r>
      <w:r w:rsidR="000E29D3" w:rsidRPr="00C52D87">
        <w:rPr>
          <w:rFonts w:asciiTheme="majorBidi" w:hAnsiTheme="majorBidi" w:cstheme="majorBidi"/>
          <w:sz w:val="24"/>
          <w:szCs w:val="24"/>
          <w:lang w:eastAsia="en-IE"/>
        </w:rPr>
        <w:t>Kriging</w:t>
      </w:r>
      <w:r w:rsidRPr="00C52D87">
        <w:rPr>
          <w:rFonts w:asciiTheme="majorBidi" w:hAnsiTheme="majorBidi" w:cstheme="majorBidi"/>
          <w:sz w:val="24"/>
          <w:szCs w:val="24"/>
          <w:lang w:eastAsia="en-IE"/>
        </w:rPr>
        <w:t xml:space="preserve"> is placed close to the desired accuracy because it has a high level of accuracy and is at a medium distance from the problem size vertex because it is good enough for high-dimensional problems, but we placed it far from the computational time vertex because it is time-consuming.</w:t>
      </w:r>
      <w:bookmarkEnd w:id="780"/>
    </w:p>
    <w:p w14:paraId="09758E3A" w14:textId="77777777" w:rsidR="00B63B0B" w:rsidRPr="00C52D87" w:rsidRDefault="002061BC" w:rsidP="00B63B0B">
      <w:pPr>
        <w:keepNext/>
        <w:spacing w:line="480" w:lineRule="auto"/>
        <w:rPr>
          <w:rFonts w:asciiTheme="majorBidi" w:hAnsiTheme="majorBidi" w:cstheme="majorBidi"/>
        </w:rPr>
      </w:pPr>
      <w:bookmarkStart w:id="781" w:name="_Toc107502919"/>
      <w:r w:rsidRPr="00C52D87">
        <w:rPr>
          <w:rFonts w:asciiTheme="majorBidi" w:hAnsiTheme="majorBidi" w:cstheme="majorBidi"/>
          <w:noProof/>
        </w:rPr>
        <w:drawing>
          <wp:inline distT="0" distB="0" distL="0" distR="0" wp14:anchorId="77024308" wp14:editId="2042F41A">
            <wp:extent cx="5451054" cy="3622964"/>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454644" cy="3625350"/>
                    </a:xfrm>
                    <a:prstGeom prst="rect">
                      <a:avLst/>
                    </a:prstGeom>
                  </pic:spPr>
                </pic:pic>
              </a:graphicData>
            </a:graphic>
          </wp:inline>
        </w:drawing>
      </w:r>
      <w:bookmarkEnd w:id="781"/>
    </w:p>
    <w:p w14:paraId="0EBF0B85" w14:textId="7ED5536D" w:rsidR="00055320" w:rsidRPr="00C52D87" w:rsidRDefault="00B63B0B" w:rsidP="00B63B0B">
      <w:pPr>
        <w:pStyle w:val="Caption"/>
        <w:jc w:val="both"/>
        <w:rPr>
          <w:lang w:eastAsia="en-IE"/>
        </w:rPr>
      </w:pPr>
      <w:bookmarkStart w:id="782" w:name="_Ref107438709"/>
      <w:bookmarkStart w:id="783" w:name="_Toc109850522"/>
      <w:r w:rsidRPr="00C52D87">
        <w:t xml:space="preserve">Figure </w:t>
      </w:r>
      <w:fldSimple w:instr=" STYLEREF 4 \s ">
        <w:r w:rsidR="00951439">
          <w:rPr>
            <w:noProof/>
            <w:cs/>
          </w:rPr>
          <w:t>‎</w:t>
        </w:r>
        <w:r w:rsidR="00951439">
          <w:rPr>
            <w:noProof/>
          </w:rPr>
          <w:t>3</w:t>
        </w:r>
      </w:fldSimple>
      <w:r w:rsidR="003419F7">
        <w:t>.</w:t>
      </w:r>
      <w:fldSimple w:instr=" SEQ Figure \* ARABIC \s 4 ">
        <w:r w:rsidR="00951439">
          <w:rPr>
            <w:noProof/>
          </w:rPr>
          <w:t>5</w:t>
        </w:r>
      </w:fldSimple>
      <w:bookmarkEnd w:id="782"/>
      <w:r w:rsidRPr="00C52D87">
        <w:t xml:space="preserve">. </w:t>
      </w:r>
      <w:bookmarkStart w:id="784" w:name="_Ref107438916"/>
      <w:r w:rsidRPr="00C52D87">
        <w:rPr>
          <w:lang w:eastAsia="en-IE"/>
        </w:rPr>
        <w:t xml:space="preserve">The Classification of </w:t>
      </w:r>
      <w:r w:rsidR="00BF143A" w:rsidRPr="00C52D87">
        <w:rPr>
          <w:lang w:eastAsia="en-IE"/>
        </w:rPr>
        <w:t>some surrogate modeling techniques in a time-size-accuracy triangle.</w:t>
      </w:r>
      <w:bookmarkEnd w:id="783"/>
      <w:bookmarkEnd w:id="784"/>
    </w:p>
    <w:p w14:paraId="12CA3E98" w14:textId="26008976" w:rsidR="00055320" w:rsidRPr="00C52D87" w:rsidRDefault="00055320" w:rsidP="00C117B6">
      <w:pPr>
        <w:spacing w:line="480" w:lineRule="auto"/>
        <w:rPr>
          <w:rFonts w:asciiTheme="majorBidi" w:hAnsiTheme="majorBidi" w:cstheme="majorBidi"/>
          <w:sz w:val="24"/>
          <w:szCs w:val="24"/>
          <w:lang w:eastAsia="en-IE"/>
        </w:rPr>
      </w:pPr>
      <w:bookmarkStart w:id="785" w:name="_Toc107502920"/>
      <w:r w:rsidRPr="00C52D87">
        <w:rPr>
          <w:rFonts w:asciiTheme="majorBidi" w:hAnsiTheme="majorBidi" w:cstheme="majorBidi"/>
          <w:sz w:val="24"/>
          <w:szCs w:val="24"/>
          <w:lang w:eastAsia="en-IE"/>
        </w:rPr>
        <w:t>Another example is ANN, which performs well for high-dimensional problems with high levels of nonlinearity. ANN has also been developed in recent years, and although the initial versions were poor at the computational time criteria (they were very time-consuming), they are currently very fast. However, ANN is not very accurate as discussed in the</w:t>
      </w:r>
      <w:r w:rsidR="00260F5E" w:rsidRPr="00C52D87">
        <w:rPr>
          <w:rFonts w:asciiTheme="majorBidi" w:hAnsiTheme="majorBidi" w:cstheme="majorBidi"/>
          <w:sz w:val="24"/>
          <w:szCs w:val="24"/>
          <w:lang w:eastAsia="en-IE"/>
        </w:rPr>
        <w:t xml:space="preserve"> literature </w:t>
      </w:r>
      <w:r w:rsidR="00C323C0" w:rsidRPr="00C52D87">
        <w:rPr>
          <w:rFonts w:asciiTheme="majorBidi" w:hAnsiTheme="majorBidi" w:cstheme="majorBidi"/>
          <w:sz w:val="24"/>
          <w:szCs w:val="24"/>
          <w:lang w:eastAsia="en-IE"/>
        </w:rPr>
        <w:fldChar w:fldCharType="begin">
          <w:fldData xml:space="preserve">PEVuZE5vdGU+PENpdGU+PEF1dGhvcj5Ccm9vbWhlYWQ8L0F1dGhvcj48WWVhcj4xOTg4PC9ZZWFy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</w:fldData>
        </w:fldChar>
      </w:r>
      <w:r w:rsidR="00C323C0" w:rsidRPr="00C52D87">
        <w:rPr>
          <w:rFonts w:asciiTheme="majorBidi" w:hAnsiTheme="majorBidi" w:cstheme="majorBidi"/>
          <w:sz w:val="24"/>
          <w:szCs w:val="24"/>
          <w:lang w:eastAsia="en-IE"/>
        </w:rPr>
        <w:instrText xml:space="preserve"> ADDIN EN.CITE </w:instrText>
      </w:r>
      <w:r w:rsidR="00C323C0" w:rsidRPr="00C52D87">
        <w:rPr>
          <w:rFonts w:asciiTheme="majorBidi" w:hAnsiTheme="majorBidi" w:cstheme="majorBidi"/>
          <w:sz w:val="24"/>
          <w:szCs w:val="24"/>
          <w:lang w:eastAsia="en-IE"/>
        </w:rPr>
        <w:fldChar w:fldCharType="begin">
          <w:fldData xml:space="preserve">PEVuZE5vdGU+PENpdGU+PEF1dGhvcj5Ccm9vbWhlYWQ8L0F1dGhvcj48WWVhcj4xOTg4PC9ZZWFy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</w:fldData>
        </w:fldChar>
      </w:r>
      <w:r w:rsidR="00C323C0" w:rsidRPr="00C52D87">
        <w:rPr>
          <w:rFonts w:asciiTheme="majorBidi" w:hAnsiTheme="majorBidi" w:cstheme="majorBidi"/>
          <w:sz w:val="24"/>
          <w:szCs w:val="24"/>
          <w:lang w:eastAsia="en-IE"/>
        </w:rPr>
        <w:instrText xml:space="preserve"> ADDIN EN.CITE.DATA </w:instrText>
      </w:r>
      <w:r w:rsidR="00C323C0" w:rsidRPr="00C52D87">
        <w:rPr>
          <w:rFonts w:asciiTheme="majorBidi" w:hAnsiTheme="majorBidi" w:cstheme="majorBidi"/>
          <w:sz w:val="24"/>
          <w:szCs w:val="24"/>
          <w:lang w:eastAsia="en-IE"/>
        </w:rPr>
      </w:r>
      <w:r w:rsidR="00C323C0" w:rsidRPr="00C52D87">
        <w:rPr>
          <w:rFonts w:asciiTheme="majorBidi" w:hAnsiTheme="majorBidi" w:cstheme="majorBidi"/>
          <w:sz w:val="24"/>
          <w:szCs w:val="24"/>
          <w:lang w:eastAsia="en-IE"/>
        </w:rPr>
        <w:fldChar w:fldCharType="end"/>
      </w:r>
      <w:r w:rsidR="00C323C0" w:rsidRPr="00C52D87">
        <w:rPr>
          <w:rFonts w:asciiTheme="majorBidi" w:hAnsiTheme="majorBidi" w:cstheme="majorBidi"/>
          <w:sz w:val="24"/>
          <w:szCs w:val="24"/>
          <w:lang w:eastAsia="en-IE"/>
        </w:rPr>
      </w:r>
      <w:r w:rsidR="00C323C0" w:rsidRPr="00C52D87">
        <w:rPr>
          <w:rFonts w:asciiTheme="majorBidi" w:hAnsiTheme="majorBidi" w:cstheme="majorBidi"/>
          <w:sz w:val="24"/>
          <w:szCs w:val="24"/>
          <w:lang w:eastAsia="en-IE"/>
        </w:rPr>
        <w:fldChar w:fldCharType="separate"/>
      </w:r>
      <w:r w:rsidR="00C323C0" w:rsidRPr="00C52D87">
        <w:rPr>
          <w:rFonts w:asciiTheme="majorBidi" w:hAnsiTheme="majorBidi" w:cstheme="majorBidi"/>
          <w:noProof/>
          <w:sz w:val="24"/>
          <w:szCs w:val="24"/>
          <w:lang w:eastAsia="en-IE"/>
        </w:rPr>
        <w:t>(Broomhead and Lowe, 1988; Cheng and Titterington, 1994; Demuth et al., 2014)</w:t>
      </w:r>
      <w:r w:rsidR="00C323C0" w:rsidRPr="00C52D87">
        <w:rPr>
          <w:rFonts w:asciiTheme="majorBidi" w:hAnsiTheme="majorBidi" w:cstheme="majorBidi"/>
          <w:sz w:val="24"/>
          <w:szCs w:val="24"/>
          <w:lang w:eastAsia="en-IE"/>
        </w:rPr>
        <w:fldChar w:fldCharType="end"/>
      </w:r>
      <w:r w:rsidR="009775FC" w:rsidRPr="00C52D87">
        <w:rPr>
          <w:rFonts w:asciiTheme="majorBidi" w:hAnsiTheme="majorBidi" w:cstheme="majorBidi"/>
          <w:sz w:val="24"/>
          <w:szCs w:val="24"/>
          <w:lang w:eastAsia="en-IE"/>
        </w:rPr>
        <w:t xml:space="preserve"> literature</w:t>
      </w:r>
      <w:r w:rsidRPr="00C52D87">
        <w:rPr>
          <w:rFonts w:asciiTheme="majorBidi" w:hAnsiTheme="majorBidi" w:cstheme="majorBidi"/>
          <w:sz w:val="24"/>
          <w:szCs w:val="24"/>
          <w:lang w:eastAsia="en-IE"/>
        </w:rPr>
        <w:t>.</w:t>
      </w:r>
      <w:bookmarkStart w:id="786" w:name="_Toc107502921"/>
      <w:bookmarkEnd w:id="785"/>
      <w:r w:rsidR="00C117B6" w:rsidRPr="00C52D87">
        <w:rPr>
          <w:rFonts w:asciiTheme="majorBidi" w:hAnsiTheme="majorBidi" w:cstheme="majorBidi"/>
          <w:sz w:val="24"/>
          <w:szCs w:val="24"/>
          <w:lang w:eastAsia="en-IE"/>
        </w:rPr>
        <w:t xml:space="preserve"> </w:t>
      </w:r>
      <w:r w:rsidRPr="00C52D87">
        <w:rPr>
          <w:rFonts w:asciiTheme="majorBidi" w:hAnsiTheme="majorBidi" w:cstheme="majorBidi"/>
          <w:sz w:val="24"/>
          <w:szCs w:val="24"/>
          <w:lang w:eastAsia="en-IE"/>
        </w:rPr>
        <w:t xml:space="preserve">RSM has been used for a long time with high efficiency for small-sized problems with acceptable levels of accuracy, but it is not very rapid for even some small problems. RSM loses its efficiency as the size of the problem grows, and if the functions are nonlinear </w:t>
      </w:r>
      <w:r w:rsidRPr="00C52D87">
        <w:rPr>
          <w:rFonts w:asciiTheme="majorBidi" w:hAnsiTheme="majorBidi" w:cstheme="majorBidi"/>
          <w:sz w:val="24"/>
          <w:szCs w:val="24"/>
          <w:lang w:eastAsia="en-IE"/>
        </w:rPr>
        <w:fldChar w:fldCharType="begin">
          <w:fldData xml:space="preserve">PEVuZE5vdGU+PENpdGU+PEF1dGhvcj5NeWVyczwvQXV0aG9yPjxZZWFyPjIwMTY8L1llYXI+PFJl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</w:fldData>
        </w:fldChar>
      </w:r>
      <w:r w:rsidR="002D1866" w:rsidRPr="00C52D87">
        <w:rPr>
          <w:rFonts w:asciiTheme="majorBidi" w:hAnsiTheme="majorBidi" w:cstheme="majorBidi"/>
          <w:sz w:val="24"/>
          <w:szCs w:val="24"/>
          <w:lang w:eastAsia="en-IE"/>
        </w:rPr>
        <w:instrText xml:space="preserve"> ADDIN EN.CITE </w:instrText>
      </w:r>
      <w:r w:rsidR="002D1866" w:rsidRPr="00C52D87">
        <w:rPr>
          <w:rFonts w:asciiTheme="majorBidi" w:hAnsiTheme="majorBidi" w:cstheme="majorBidi"/>
          <w:sz w:val="24"/>
          <w:szCs w:val="24"/>
          <w:lang w:eastAsia="en-IE"/>
        </w:rPr>
        <w:fldChar w:fldCharType="begin">
          <w:fldData xml:space="preserve">PEVuZE5vdGU+PENpdGU+PEF1dGhvcj5NeWVyczwvQXV0aG9yPjxZZWFyPjIwMTY8L1llYXI+PFJl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</w:fldData>
        </w:fldChar>
      </w:r>
      <w:r w:rsidR="002D1866" w:rsidRPr="00C52D87">
        <w:rPr>
          <w:rFonts w:asciiTheme="majorBidi" w:hAnsiTheme="majorBidi" w:cstheme="majorBidi"/>
          <w:sz w:val="24"/>
          <w:szCs w:val="24"/>
          <w:lang w:eastAsia="en-IE"/>
        </w:rPr>
        <w:instrText xml:space="preserve"> ADDIN EN.CITE.DATA </w:instrText>
      </w:r>
      <w:r w:rsidR="002D1866" w:rsidRPr="00C52D87">
        <w:rPr>
          <w:rFonts w:asciiTheme="majorBidi" w:hAnsiTheme="majorBidi" w:cstheme="majorBidi"/>
          <w:sz w:val="24"/>
          <w:szCs w:val="24"/>
          <w:lang w:eastAsia="en-IE"/>
        </w:rPr>
      </w:r>
      <w:r w:rsidR="002D1866" w:rsidRPr="00C52D87">
        <w:rPr>
          <w:rFonts w:asciiTheme="majorBidi" w:hAnsiTheme="majorBidi" w:cstheme="majorBidi"/>
          <w:sz w:val="24"/>
          <w:szCs w:val="24"/>
          <w:lang w:eastAsia="en-IE"/>
        </w:rPr>
        <w:fldChar w:fldCharType="end"/>
      </w:r>
      <w:r w:rsidRPr="00C52D87">
        <w:rPr>
          <w:rFonts w:asciiTheme="majorBidi" w:hAnsiTheme="majorBidi" w:cstheme="majorBidi"/>
          <w:sz w:val="24"/>
          <w:szCs w:val="24"/>
          <w:lang w:eastAsia="en-IE"/>
        </w:rPr>
      </w:r>
      <w:r w:rsidRPr="00C52D87">
        <w:rPr>
          <w:rFonts w:asciiTheme="majorBidi" w:hAnsiTheme="majorBidi" w:cstheme="majorBidi"/>
          <w:sz w:val="24"/>
          <w:szCs w:val="24"/>
          <w:lang w:eastAsia="en-IE"/>
        </w:rPr>
        <w:fldChar w:fldCharType="separate"/>
      </w:r>
      <w:r w:rsidR="002D1866" w:rsidRPr="00C52D87">
        <w:rPr>
          <w:rFonts w:asciiTheme="majorBidi" w:hAnsiTheme="majorBidi" w:cstheme="majorBidi"/>
          <w:noProof/>
          <w:sz w:val="24"/>
          <w:szCs w:val="24"/>
          <w:lang w:eastAsia="en-IE"/>
        </w:rPr>
        <w:t>(Khuri and Mukhopadhyay, 2010; Myers et al., 2016; Simpson et al., 1998; Simpson et al., 1997; Venter et al., 1997)</w:t>
      </w:r>
      <w:r w:rsidRPr="00C52D87">
        <w:rPr>
          <w:rFonts w:asciiTheme="majorBidi" w:hAnsiTheme="majorBidi" w:cstheme="majorBidi"/>
          <w:sz w:val="24"/>
          <w:szCs w:val="24"/>
          <w:lang w:eastAsia="en-IE"/>
        </w:rPr>
        <w:fldChar w:fldCharType="end"/>
      </w:r>
      <w:r w:rsidRPr="00C52D87">
        <w:rPr>
          <w:rFonts w:asciiTheme="majorBidi" w:hAnsiTheme="majorBidi" w:cstheme="majorBidi"/>
          <w:sz w:val="24"/>
          <w:szCs w:val="24"/>
          <w:lang w:eastAsia="en-IE"/>
        </w:rPr>
        <w:t>. Therefore, we placed RSM close to the accuracy and computational time vertexes because it is better in these criteria than in the size criteria. RSM is a very convenient and easy to use surrogate modeling method, and due to its characteristics, even though it is not very fast, accurate or efficient in high-dimensional problems, RSM is frequently used.</w:t>
      </w:r>
      <w:bookmarkEnd w:id="786"/>
      <w:r w:rsidRPr="00C52D87">
        <w:rPr>
          <w:rFonts w:asciiTheme="majorBidi" w:hAnsiTheme="majorBidi" w:cstheme="majorBidi"/>
          <w:sz w:val="24"/>
          <w:szCs w:val="24"/>
          <w:lang w:eastAsia="en-IE"/>
        </w:rPr>
        <w:t xml:space="preserve"> </w:t>
      </w:r>
    </w:p>
    <w:p w14:paraId="73D01945" w14:textId="262B49EA" w:rsidR="00055320" w:rsidRPr="00C52D87" w:rsidRDefault="00055320" w:rsidP="005F3D42">
      <w:pPr>
        <w:spacing w:line="480" w:lineRule="auto"/>
        <w:rPr>
          <w:rFonts w:asciiTheme="majorBidi" w:hAnsiTheme="majorBidi" w:cstheme="majorBidi"/>
          <w:sz w:val="24"/>
          <w:szCs w:val="24"/>
          <w:lang w:eastAsia="en-IE"/>
        </w:rPr>
      </w:pPr>
      <w:bookmarkStart w:id="787" w:name="_Toc107502922"/>
      <w:r w:rsidRPr="00C52D87">
        <w:rPr>
          <w:rFonts w:asciiTheme="majorBidi" w:hAnsiTheme="majorBidi" w:cstheme="majorBidi"/>
          <w:sz w:val="24"/>
          <w:szCs w:val="24"/>
          <w:lang w:eastAsia="en-IE"/>
        </w:rPr>
        <w:t xml:space="preserve">Finally, we studied genetic algorithms in the literature and found that this evolutionary algorithm (EA), similar to other types of EAs, is very fast in modeling and better in solving the models, but its most powerful aspect is its ability to address high-dimensional problems </w:t>
      </w:r>
      <w:r w:rsidRPr="00C52D87">
        <w:rPr>
          <w:rFonts w:asciiTheme="majorBidi" w:hAnsiTheme="majorBidi" w:cstheme="majorBidi"/>
          <w:sz w:val="24"/>
          <w:szCs w:val="24"/>
          <w:lang w:eastAsia="en-IE"/>
        </w:rPr>
        <w:fldChar w:fldCharType="begin"/>
      </w:r>
      <w:r w:rsidR="002D1866" w:rsidRPr="00C52D87">
        <w:rPr>
          <w:rFonts w:asciiTheme="majorBidi" w:hAnsiTheme="majorBidi" w:cstheme="majorBidi"/>
          <w:sz w:val="24"/>
          <w:szCs w:val="24"/>
          <w:lang w:eastAsia="en-IE"/>
        </w:rPr>
        <w:instrText xml:space="preserve"> ADDIN EN.CITE &lt;EndNote&gt;&lt;Cite&gt;&lt;Author&gt;Lin&lt;/Author&gt;&lt;Year&gt;2015&lt;/Year&gt;&lt;RecNum&gt;193&lt;/RecNum&gt;&lt;DisplayText&gt;(Lin et al., 2015)&lt;/DisplayText&gt;&lt;record&gt;&lt;rec-number&gt;193&lt;/rec-number&gt;&lt;foreign-keys&gt;&lt;key app="EN" db-id="0e5zz9apwxxs5qexv5opwzxrvszfdstwr25p" timestamp="1653909122"&gt;193&lt;/key&gt;&lt;/foreign-keys&gt;&lt;ref-type name="Journal Article"&gt;17&lt;/ref-type&gt;&lt;contributors&gt;&lt;authors&gt;&lt;author&gt;Lin, C Devon&lt;/author&gt;&lt;author&gt;Anderson‐Cook, Christine M&lt;/author&gt;&lt;author&gt;Hamada, Michael S&lt;/author&gt;&lt;author&gt;Moore, Leslie M&lt;/author&gt;&lt;author&gt;Sitter, Randy R&lt;/author&gt;&lt;/authors&gt;&lt;/contributors&gt;&lt;titles&gt;&lt;title&gt;Using genetic algorithms to design experiments: a review&lt;/title&gt;&lt;secondary-title&gt;Quality and Reliability Engineering International&lt;/secondary-title&gt;&lt;/titles&gt;&lt;periodical&gt;&lt;full-title&gt;Quality and Reliability Engineering International&lt;/full-title&gt;&lt;/periodical&gt;&lt;pages&gt;155-167&lt;/pages&gt;&lt;volume&gt;31&lt;/volume&gt;&lt;number&gt;2&lt;/number&gt;&lt;dates&gt;&lt;year&gt;2015&lt;/year&gt;&lt;/dates&gt;&lt;isbn&gt;1099-1638&lt;/isbn&gt;&lt;urls&gt;&lt;/urls&gt;&lt;/record&gt;&lt;/Cite&gt;&lt;/EndNote&gt;</w:instrText>
      </w:r>
      <w:r w:rsidRPr="00C52D87">
        <w:rPr>
          <w:rFonts w:asciiTheme="majorBidi" w:hAnsiTheme="majorBidi" w:cstheme="majorBidi"/>
          <w:sz w:val="24"/>
          <w:szCs w:val="24"/>
          <w:lang w:eastAsia="en-IE"/>
        </w:rPr>
        <w:fldChar w:fldCharType="separate"/>
      </w:r>
      <w:r w:rsidR="002D1866" w:rsidRPr="00C52D87">
        <w:rPr>
          <w:rFonts w:asciiTheme="majorBidi" w:hAnsiTheme="majorBidi" w:cstheme="majorBidi"/>
          <w:noProof/>
          <w:sz w:val="24"/>
          <w:szCs w:val="24"/>
          <w:lang w:eastAsia="en-IE"/>
        </w:rPr>
        <w:t>(Lin et al., 2015)</w:t>
      </w:r>
      <w:r w:rsidRPr="00C52D87">
        <w:rPr>
          <w:rFonts w:asciiTheme="majorBidi" w:hAnsiTheme="majorBidi" w:cstheme="majorBidi"/>
          <w:sz w:val="24"/>
          <w:szCs w:val="24"/>
          <w:lang w:eastAsia="en-IE"/>
        </w:rPr>
        <w:fldChar w:fldCharType="end"/>
      </w:r>
      <w:r w:rsidRPr="00C52D87">
        <w:rPr>
          <w:rFonts w:asciiTheme="majorBidi" w:hAnsiTheme="majorBidi" w:cstheme="majorBidi"/>
          <w:sz w:val="24"/>
          <w:szCs w:val="24"/>
          <w:lang w:eastAsia="en-IE"/>
        </w:rPr>
        <w:t xml:space="preserve">. Additionally, although it was not accurate in the past, similar to other EAs, some recent studies </w:t>
      </w:r>
      <w:r w:rsidRPr="00C52D87">
        <w:rPr>
          <w:rFonts w:asciiTheme="majorBidi" w:hAnsiTheme="majorBidi" w:cstheme="majorBidi"/>
          <w:sz w:val="24"/>
          <w:szCs w:val="24"/>
          <w:lang w:eastAsia="en-IE"/>
        </w:rPr>
        <w:fldChar w:fldCharType="begin">
          <w:fldData xml:space="preserve">PEVuZE5vdGU+PENpdGU+PEF1dGhvcj5ZYW5nPC9BdXRob3I+PFllYXI+MjAwNjwvWWVhcj48UmVj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</w:fldData>
        </w:fldChar>
      </w:r>
      <w:r w:rsidR="002D1866" w:rsidRPr="00C52D87">
        <w:rPr>
          <w:rFonts w:asciiTheme="majorBidi" w:hAnsiTheme="majorBidi" w:cstheme="majorBidi"/>
          <w:sz w:val="24"/>
          <w:szCs w:val="24"/>
          <w:lang w:eastAsia="en-IE"/>
        </w:rPr>
        <w:instrText xml:space="preserve"> ADDIN EN.CITE </w:instrText>
      </w:r>
      <w:r w:rsidR="002D1866" w:rsidRPr="00C52D87">
        <w:rPr>
          <w:rFonts w:asciiTheme="majorBidi" w:hAnsiTheme="majorBidi" w:cstheme="majorBidi"/>
          <w:sz w:val="24"/>
          <w:szCs w:val="24"/>
          <w:lang w:eastAsia="en-IE"/>
        </w:rPr>
        <w:fldChar w:fldCharType="begin">
          <w:fldData xml:space="preserve">PEVuZE5vdGU+PENpdGU+PEF1dGhvcj5ZYW5nPC9BdXRob3I+PFllYXI+MjAwNjwvWWVhcj48UmVj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</w:fldData>
        </w:fldChar>
      </w:r>
      <w:r w:rsidR="002D1866" w:rsidRPr="00C52D87">
        <w:rPr>
          <w:rFonts w:asciiTheme="majorBidi" w:hAnsiTheme="majorBidi" w:cstheme="majorBidi"/>
          <w:sz w:val="24"/>
          <w:szCs w:val="24"/>
          <w:lang w:eastAsia="en-IE"/>
        </w:rPr>
        <w:instrText xml:space="preserve"> ADDIN EN.CITE.DATA </w:instrText>
      </w:r>
      <w:r w:rsidR="002D1866" w:rsidRPr="00C52D87">
        <w:rPr>
          <w:rFonts w:asciiTheme="majorBidi" w:hAnsiTheme="majorBidi" w:cstheme="majorBidi"/>
          <w:sz w:val="24"/>
          <w:szCs w:val="24"/>
          <w:lang w:eastAsia="en-IE"/>
        </w:rPr>
      </w:r>
      <w:r w:rsidR="002D1866" w:rsidRPr="00C52D87">
        <w:rPr>
          <w:rFonts w:asciiTheme="majorBidi" w:hAnsiTheme="majorBidi" w:cstheme="majorBidi"/>
          <w:sz w:val="24"/>
          <w:szCs w:val="24"/>
          <w:lang w:eastAsia="en-IE"/>
        </w:rPr>
        <w:fldChar w:fldCharType="end"/>
      </w:r>
      <w:r w:rsidRPr="00C52D87">
        <w:rPr>
          <w:rFonts w:asciiTheme="majorBidi" w:hAnsiTheme="majorBidi" w:cstheme="majorBidi"/>
          <w:sz w:val="24"/>
          <w:szCs w:val="24"/>
          <w:lang w:eastAsia="en-IE"/>
        </w:rPr>
      </w:r>
      <w:r w:rsidRPr="00C52D87">
        <w:rPr>
          <w:rFonts w:asciiTheme="majorBidi" w:hAnsiTheme="majorBidi" w:cstheme="majorBidi"/>
          <w:sz w:val="24"/>
          <w:szCs w:val="24"/>
          <w:lang w:eastAsia="en-IE"/>
        </w:rPr>
        <w:fldChar w:fldCharType="separate"/>
      </w:r>
      <w:r w:rsidR="002D1866" w:rsidRPr="00C52D87">
        <w:rPr>
          <w:rFonts w:asciiTheme="majorBidi" w:hAnsiTheme="majorBidi" w:cstheme="majorBidi"/>
          <w:noProof/>
          <w:sz w:val="24"/>
          <w:szCs w:val="24"/>
          <w:lang w:eastAsia="en-IE"/>
        </w:rPr>
        <w:t>(Cho et al., 2014; Deb et al., 2017; Deb and Myburgh, 2016; Yang et al., 2006)</w:t>
      </w:r>
      <w:r w:rsidRPr="00C52D87">
        <w:rPr>
          <w:rFonts w:asciiTheme="majorBidi" w:hAnsiTheme="majorBidi" w:cstheme="majorBidi"/>
          <w:sz w:val="24"/>
          <w:szCs w:val="24"/>
          <w:lang w:eastAsia="en-IE"/>
        </w:rPr>
        <w:fldChar w:fldCharType="end"/>
      </w:r>
      <w:r w:rsidRPr="00C52D87">
        <w:rPr>
          <w:rFonts w:asciiTheme="majorBidi" w:hAnsiTheme="majorBidi" w:cstheme="majorBidi"/>
          <w:sz w:val="24"/>
          <w:szCs w:val="24"/>
          <w:lang w:eastAsia="en-IE"/>
        </w:rPr>
        <w:t xml:space="preserve"> have shown that the updated versions have significantly improved in accuracy over time. Thus, we decided to place this method at the center of the triangle but somewhat close to the size and time criteria.</w:t>
      </w:r>
      <w:bookmarkEnd w:id="787"/>
      <w:r w:rsidRPr="00C52D87">
        <w:rPr>
          <w:rFonts w:asciiTheme="majorBidi" w:hAnsiTheme="majorBidi" w:cstheme="majorBidi"/>
          <w:sz w:val="24"/>
          <w:szCs w:val="24"/>
          <w:lang w:eastAsia="en-IE"/>
        </w:rPr>
        <w:t xml:space="preserve"> </w:t>
      </w:r>
    </w:p>
    <w:p w14:paraId="3C284C55" w14:textId="13CF91A1" w:rsidR="009073EF" w:rsidRPr="00C52D87" w:rsidRDefault="00055320" w:rsidP="005F3D42">
      <w:pPr>
        <w:spacing w:line="480" w:lineRule="auto"/>
        <w:rPr>
          <w:rFonts w:asciiTheme="majorBidi" w:hAnsiTheme="majorBidi" w:cstheme="majorBidi"/>
          <w:sz w:val="24"/>
          <w:szCs w:val="24"/>
          <w:lang w:eastAsia="en-IE"/>
        </w:rPr>
      </w:pPr>
      <w:bookmarkStart w:id="788" w:name="_Toc107502923"/>
      <w:r w:rsidRPr="00C52D87">
        <w:rPr>
          <w:rFonts w:asciiTheme="majorBidi" w:hAnsiTheme="majorBidi" w:cstheme="majorBidi"/>
          <w:sz w:val="24"/>
          <w:szCs w:val="24"/>
          <w:lang w:eastAsia="en-IE"/>
        </w:rPr>
        <w:t xml:space="preserve">As the results have shown, conventional methods, such as RSM and </w:t>
      </w:r>
      <w:r w:rsidR="000E29D3" w:rsidRPr="00C52D87">
        <w:rPr>
          <w:rFonts w:asciiTheme="majorBidi" w:hAnsiTheme="majorBidi" w:cstheme="majorBidi"/>
          <w:sz w:val="24"/>
          <w:szCs w:val="24"/>
          <w:lang w:eastAsia="en-IE"/>
        </w:rPr>
        <w:t>Kriging</w:t>
      </w:r>
      <w:r w:rsidRPr="00C52D87">
        <w:rPr>
          <w:rFonts w:asciiTheme="majorBidi" w:hAnsiTheme="majorBidi" w:cstheme="majorBidi"/>
          <w:sz w:val="24"/>
          <w:szCs w:val="24"/>
          <w:lang w:eastAsia="en-IE"/>
        </w:rPr>
        <w:t xml:space="preserve">, are </w:t>
      </w:r>
      <w:r w:rsidRPr="00C52D87">
        <w:rPr>
          <w:rFonts w:asciiTheme="majorBidi" w:hAnsiTheme="majorBidi" w:cstheme="majorBidi"/>
          <w:color w:val="000000" w:themeColor="text1"/>
          <w:sz w:val="24"/>
          <w:szCs w:val="24"/>
          <w:lang w:eastAsia="en-IE"/>
        </w:rPr>
        <w:t xml:space="preserve">generally </w:t>
      </w:r>
      <w:r w:rsidRPr="00C52D87">
        <w:rPr>
          <w:rFonts w:asciiTheme="majorBidi" w:hAnsiTheme="majorBidi" w:cstheme="majorBidi"/>
          <w:bCs/>
          <w:color w:val="000000" w:themeColor="text1"/>
          <w:sz w:val="24"/>
          <w:szCs w:val="24"/>
          <w:lang w:eastAsia="en-IE"/>
        </w:rPr>
        <w:t>more</w:t>
      </w:r>
      <w:r w:rsidRPr="00C52D87">
        <w:rPr>
          <w:rFonts w:asciiTheme="majorBidi" w:hAnsiTheme="majorBidi" w:cstheme="majorBidi"/>
          <w:color w:val="000000" w:themeColor="text1"/>
          <w:sz w:val="24"/>
          <w:szCs w:val="24"/>
          <w:lang w:eastAsia="en-IE"/>
        </w:rPr>
        <w:t xml:space="preserve"> appropriate if we wish to achieve more accurate surrogate models, and EAs are </w:t>
      </w:r>
      <w:r w:rsidRPr="00C52D87">
        <w:rPr>
          <w:rFonts w:asciiTheme="majorBidi" w:hAnsiTheme="majorBidi" w:cstheme="majorBidi"/>
          <w:bCs/>
          <w:color w:val="000000" w:themeColor="text1"/>
          <w:sz w:val="24"/>
          <w:szCs w:val="24"/>
          <w:lang w:eastAsia="en-IE"/>
        </w:rPr>
        <w:t>more</w:t>
      </w:r>
      <w:r w:rsidRPr="00C52D87">
        <w:rPr>
          <w:rFonts w:asciiTheme="majorBidi" w:hAnsiTheme="majorBidi" w:cstheme="majorBidi"/>
          <w:color w:val="000000" w:themeColor="text1"/>
          <w:sz w:val="24"/>
          <w:szCs w:val="24"/>
          <w:lang w:eastAsia="en-IE"/>
        </w:rPr>
        <w:t xml:space="preserve"> appropriate if we wish to address high dimensionality and high linearity and obtain faster results. However, in </w:t>
      </w:r>
      <w:r w:rsidR="003108C7" w:rsidRPr="00C52D87">
        <w:rPr>
          <w:rFonts w:asciiTheme="majorBidi" w:hAnsiTheme="majorBidi" w:cstheme="majorBidi"/>
          <w:color w:val="000000" w:themeColor="text1"/>
          <w:sz w:val="24"/>
          <w:szCs w:val="24"/>
          <w:lang w:eastAsia="en-IE"/>
        </w:rPr>
        <w:t>this chapter</w:t>
      </w:r>
      <w:r w:rsidRPr="00C52D87">
        <w:rPr>
          <w:rFonts w:asciiTheme="majorBidi" w:hAnsiTheme="majorBidi" w:cstheme="majorBidi"/>
          <w:color w:val="000000" w:themeColor="text1"/>
          <w:sz w:val="24"/>
          <w:szCs w:val="24"/>
          <w:lang w:eastAsia="en-IE"/>
        </w:rPr>
        <w:t xml:space="preserve">, we find that </w:t>
      </w:r>
      <w:r w:rsidRPr="00C52D87">
        <w:rPr>
          <w:rFonts w:asciiTheme="majorBidi" w:hAnsiTheme="majorBidi" w:cstheme="majorBidi"/>
          <w:sz w:val="24"/>
          <w:szCs w:val="24"/>
          <w:lang w:eastAsia="en-IE"/>
        </w:rPr>
        <w:t xml:space="preserve">EAs have achieved higher accuracy than they did previously; specifically, GA is currently faster and more accurate. In the future, studying deep neural networks and comparing these networks to genetic algorithms could be an exciting research topic. The idea of using multiple surrogates, as proposed in </w:t>
      </w:r>
      <w:r w:rsidRPr="00C52D87">
        <w:rPr>
          <w:rFonts w:asciiTheme="majorBidi" w:hAnsiTheme="majorBidi" w:cstheme="majorBidi"/>
          <w:sz w:val="24"/>
          <w:szCs w:val="24"/>
          <w:lang w:eastAsia="en-IE"/>
        </w:rPr>
        <w:fldChar w:fldCharType="begin"/>
      </w:r>
      <w:r w:rsidR="002D1866" w:rsidRPr="00C52D87">
        <w:rPr>
          <w:rFonts w:asciiTheme="majorBidi" w:hAnsiTheme="majorBidi" w:cstheme="majorBidi"/>
          <w:sz w:val="24"/>
          <w:szCs w:val="24"/>
          <w:lang w:eastAsia="en-IE"/>
        </w:rPr>
        <w:instrText xml:space="preserve"> ADDIN EN.CITE &lt;EndNote&gt;&lt;Cite&gt;&lt;Author&gt;Viana&lt;/Author&gt;&lt;Year&gt;2013&lt;/Year&gt;&lt;RecNum&gt;12&lt;/RecNum&gt;&lt;DisplayText&gt;(Viana et al., 2013)&lt;/DisplayText&gt;&lt;record&gt;&lt;rec-number&gt;12&lt;/rec-number&gt;&lt;foreign-keys&gt;&lt;key app="EN" db-id="0e5zz9apwxxs5qexv5opwzxrvszfdstwr25p" timestamp="1653909096"&gt;12&lt;/key&gt;&lt;/foreign-keys&gt;&lt;ref-type name="Journal Article"&gt;17&lt;/ref-type&gt;&lt;contributors&gt;&lt;authors&gt;&lt;author&gt;Viana, Felipe AC&lt;/author&gt;&lt;author&gt;Haftka, Raphael T&lt;/author&gt;&lt;author&gt;Watson, Layne T&lt;/author&gt;&lt;/authors&gt;&lt;/contributors&gt;&lt;titles&gt;&lt;title&gt;Efficient global optimization algorithm assisted by multiple surrogate techniques&lt;/title&gt;&lt;secondary-title&gt;Journal of Global Optimization&lt;/secondary-title&gt;&lt;/titles&gt;&lt;periodical&gt;&lt;full-title&gt;Journal of Global Optimization&lt;/full-title&gt;&lt;/periodical&gt;&lt;pages&gt;669-689&lt;/pages&gt;&lt;volume&gt;56&lt;/volume&gt;&lt;number&gt;2&lt;/number&gt;&lt;dates&gt;&lt;year&gt;2013&lt;/year&gt;&lt;/dates&gt;&lt;isbn&gt;0925-5001&lt;/isbn&gt;&lt;urls&gt;&lt;/urls&gt;&lt;/record&gt;&lt;/Cite&gt;&lt;/EndNote&gt;</w:instrText>
      </w:r>
      <w:r w:rsidRPr="00C52D87">
        <w:rPr>
          <w:rFonts w:asciiTheme="majorBidi" w:hAnsiTheme="majorBidi" w:cstheme="majorBidi"/>
          <w:sz w:val="24"/>
          <w:szCs w:val="24"/>
          <w:lang w:eastAsia="en-IE"/>
        </w:rPr>
        <w:fldChar w:fldCharType="separate"/>
      </w:r>
      <w:r w:rsidR="002D1866" w:rsidRPr="00C52D87">
        <w:rPr>
          <w:rFonts w:asciiTheme="majorBidi" w:hAnsiTheme="majorBidi" w:cstheme="majorBidi"/>
          <w:noProof/>
          <w:sz w:val="24"/>
          <w:szCs w:val="24"/>
          <w:lang w:eastAsia="en-IE"/>
        </w:rPr>
        <w:t>(Viana et al., 2013)</w:t>
      </w:r>
      <w:r w:rsidRPr="00C52D87">
        <w:rPr>
          <w:rFonts w:asciiTheme="majorBidi" w:hAnsiTheme="majorBidi" w:cstheme="majorBidi"/>
          <w:sz w:val="24"/>
          <w:szCs w:val="24"/>
          <w:lang w:eastAsia="en-IE"/>
        </w:rPr>
        <w:fldChar w:fldCharType="end"/>
      </w:r>
      <w:r w:rsidRPr="00C52D87">
        <w:rPr>
          <w:rFonts w:asciiTheme="majorBidi" w:hAnsiTheme="majorBidi" w:cstheme="majorBidi"/>
          <w:sz w:val="24"/>
          <w:szCs w:val="24"/>
          <w:lang w:eastAsia="en-IE"/>
        </w:rPr>
        <w:t>, enables EAs to be integrated and compensate for the weaknesses of various surrogate methods; thus, this concept is an excellent area for future research. Finally, the time of the simulation is strictly associated with the circumstances under which the models run, e.g., the power of the computer used. Therefore, these circumstances should always be considered in comparisons.</w:t>
      </w:r>
      <w:bookmarkEnd w:id="788"/>
    </w:p>
    <w:p w14:paraId="37C89D10" w14:textId="37BE6035" w:rsidR="009073EF" w:rsidRPr="00C52D87" w:rsidRDefault="009073EF" w:rsidP="00E87C90">
      <w:pPr>
        <w:pStyle w:val="Heading5"/>
        <w:rPr>
          <w:rFonts w:asciiTheme="majorBidi" w:hAnsiTheme="majorBidi"/>
          <w:lang w:eastAsia="en-IE"/>
        </w:rPr>
      </w:pPr>
      <w:bookmarkStart w:id="789" w:name="_Toc107402527"/>
      <w:bookmarkStart w:id="790" w:name="_Toc107502935"/>
      <w:bookmarkStart w:id="791" w:name="_Toc109848528"/>
      <w:bookmarkEnd w:id="711"/>
      <w:r w:rsidRPr="00C52D87">
        <w:rPr>
          <w:rFonts w:asciiTheme="majorBidi" w:hAnsiTheme="majorBidi"/>
          <w:lang w:eastAsia="en-IE"/>
        </w:rPr>
        <w:t>Verification and Validation</w:t>
      </w:r>
      <w:bookmarkEnd w:id="789"/>
      <w:bookmarkEnd w:id="790"/>
      <w:r w:rsidR="00980F29" w:rsidRPr="00C52D87">
        <w:rPr>
          <w:rFonts w:asciiTheme="majorBidi" w:hAnsiTheme="majorBidi"/>
          <w:lang w:eastAsia="en-IE"/>
        </w:rPr>
        <w:t xml:space="preserve"> </w:t>
      </w:r>
      <w:r w:rsidR="00980F29" w:rsidRPr="00C52D87">
        <w:rPr>
          <w:rFonts w:asciiTheme="majorBidi" w:hAnsiTheme="majorBidi"/>
        </w:rPr>
        <w:t>of Critical Evaluation of Literature on Surrogate Modeling</w:t>
      </w:r>
      <w:bookmarkEnd w:id="791"/>
    </w:p>
    <w:p w14:paraId="263E497A" w14:textId="47CC64FE" w:rsidR="009073EF" w:rsidRPr="00C52D87" w:rsidRDefault="009073EF" w:rsidP="00C7537A">
      <w:pPr>
        <w:pStyle w:val="BodyText"/>
      </w:pPr>
      <w:bookmarkStart w:id="792" w:name="_Toc107502936"/>
      <w:r w:rsidRPr="00C52D87">
        <w:t xml:space="preserve">Verification and validation were addressed from the perspective of dissertation chapters in Chapter 1. In the context of surrogate modelling and predictive analytics, verification and validation consists of the following activities </w:t>
      </w:r>
      <w:r w:rsidRPr="00C52D87">
        <w:fldChar w:fldCharType="begin"/>
      </w:r>
      <w:r w:rsidR="002D1866" w:rsidRPr="00C52D87">
        <w:instrText xml:space="preserve"> ADDIN EN.CITE &lt;EndNote&gt;&lt;Cite&gt;&lt;Author&gt;Panchal&lt;/Author&gt;&lt;Year&gt;2013&lt;/Year&gt;&lt;RecNum&gt;360&lt;/RecNum&gt;&lt;DisplayText&gt;(Panchal et al., 2013)&lt;/DisplayText&gt;&lt;record&gt;&lt;rec-number&gt;360&lt;/rec-number&gt;&lt;foreign-keys&gt;&lt;key app="EN" db-id="0e5zz9apwxxs5qexv5opwzxrvszfdstwr25p" timestamp="1656437191"&gt;360&lt;/key&gt;&lt;/foreign-keys&gt;&lt;ref-type name="Journal Article"&gt;17&lt;/ref-type&gt;&lt;contributors&gt;&lt;authors&gt;&lt;author&gt;Panchal, Jitesh H&lt;/author&gt;&lt;author&gt;Kalidindi, Surya R&lt;/author&gt;&lt;author&gt;McDowell, David L&lt;/author&gt;&lt;/authors&gt;&lt;/contributors&gt;&lt;titles&gt;&lt;title&gt;Key computational modeling issues in integrated computational materials engineering&lt;/title&gt;&lt;secondary-title&gt;Computer-Aided Design&lt;/secondary-title&gt;&lt;/titles&gt;&lt;periodical&gt;&lt;full-title&gt;Computer-Aided Design&lt;/full-title&gt;&lt;/periodical&gt;&lt;pages&gt;4-25&lt;/pages&gt;&lt;volume&gt;45&lt;/volume&gt;&lt;number&gt;1&lt;/number&gt;&lt;dates&gt;&lt;year&gt;2013&lt;/year&gt;&lt;/dates&gt;&lt;isbn&gt;0010-4485&lt;/isbn&gt;&lt;urls&gt;&lt;/urls&gt;&lt;/record&gt;&lt;/Cite&gt;&lt;/EndNote&gt;</w:instrText>
      </w:r>
      <w:r w:rsidRPr="00C52D87">
        <w:fldChar w:fldCharType="separate"/>
      </w:r>
      <w:r w:rsidR="002D1866" w:rsidRPr="00C52D87">
        <w:rPr>
          <w:noProof/>
        </w:rPr>
        <w:t>(Panchal et al., 2013)</w:t>
      </w:r>
      <w:r w:rsidRPr="00C52D87">
        <w:fldChar w:fldCharType="end"/>
      </w:r>
      <w:r w:rsidRPr="00C52D87">
        <w:t>:</w:t>
      </w:r>
      <w:bookmarkEnd w:id="792"/>
    </w:p>
    <w:p w14:paraId="3E959EEB" w14:textId="28349EFF" w:rsidR="009073EF" w:rsidRPr="00C52D87" w:rsidRDefault="009073EF" w:rsidP="00C117B6">
      <w:pPr>
        <w:autoSpaceDE w:val="0"/>
        <w:autoSpaceDN w:val="0"/>
        <w:adjustRightInd w:val="0"/>
        <w:spacing w:before="0" w:after="0" w:line="480" w:lineRule="auto"/>
        <w:ind w:firstLine="360"/>
        <w:jc w:val="left"/>
        <w:rPr>
          <w:rFonts w:asciiTheme="majorBidi" w:hAnsiTheme="majorBidi" w:cstheme="majorBidi"/>
          <w:sz w:val="24"/>
          <w:szCs w:val="24"/>
          <w:lang w:val="en-IE"/>
        </w:rPr>
      </w:pPr>
      <w:bookmarkStart w:id="793" w:name="_Toc107502937"/>
      <w:r w:rsidRPr="00C52D87">
        <w:rPr>
          <w:rFonts w:asciiTheme="majorBidi" w:hAnsiTheme="majorBidi" w:cstheme="majorBidi"/>
          <w:sz w:val="24"/>
          <w:szCs w:val="24"/>
          <w:lang w:val="en-IE"/>
        </w:rPr>
        <w:t xml:space="preserve">1. Individual Model </w:t>
      </w:r>
      <w:r w:rsidR="00A02F6D" w:rsidRPr="00C52D87">
        <w:rPr>
          <w:rFonts w:asciiTheme="majorBidi" w:hAnsiTheme="majorBidi" w:cstheme="majorBidi"/>
          <w:sz w:val="24"/>
          <w:szCs w:val="24"/>
          <w:lang w:val="en-IE"/>
        </w:rPr>
        <w:t xml:space="preserve">verification and validation </w:t>
      </w:r>
      <w:r w:rsidRPr="00C52D87">
        <w:rPr>
          <w:rFonts w:asciiTheme="majorBidi" w:hAnsiTheme="majorBidi" w:cstheme="majorBidi"/>
          <w:sz w:val="24"/>
          <w:szCs w:val="24"/>
          <w:lang w:val="en-IE"/>
        </w:rPr>
        <w:t>– a single model focusing on single length and/or time scales.</w:t>
      </w:r>
      <w:bookmarkEnd w:id="793"/>
    </w:p>
    <w:p w14:paraId="0CFE6FCC" w14:textId="153A4022" w:rsidR="009073EF" w:rsidRPr="00C52D87" w:rsidRDefault="009073EF" w:rsidP="00C117B6">
      <w:pPr>
        <w:autoSpaceDE w:val="0"/>
        <w:autoSpaceDN w:val="0"/>
        <w:adjustRightInd w:val="0"/>
        <w:spacing w:before="0" w:after="0" w:line="480" w:lineRule="auto"/>
        <w:ind w:firstLine="360"/>
        <w:jc w:val="left"/>
        <w:rPr>
          <w:rFonts w:asciiTheme="majorBidi" w:hAnsiTheme="majorBidi" w:cstheme="majorBidi"/>
          <w:sz w:val="24"/>
          <w:szCs w:val="24"/>
          <w:lang w:val="en-IE"/>
        </w:rPr>
      </w:pPr>
      <w:bookmarkStart w:id="794" w:name="_Toc107502938"/>
      <w:r w:rsidRPr="00C52D87">
        <w:rPr>
          <w:rFonts w:asciiTheme="majorBidi" w:hAnsiTheme="majorBidi" w:cstheme="majorBidi"/>
          <w:sz w:val="24"/>
          <w:szCs w:val="24"/>
          <w:lang w:val="en-IE"/>
        </w:rPr>
        <w:t xml:space="preserve">2. Multiscale Model </w:t>
      </w:r>
      <w:r w:rsidR="00A02F6D" w:rsidRPr="00C52D87">
        <w:rPr>
          <w:rFonts w:asciiTheme="majorBidi" w:hAnsiTheme="majorBidi" w:cstheme="majorBidi"/>
          <w:sz w:val="24"/>
          <w:szCs w:val="24"/>
          <w:lang w:val="en-IE"/>
        </w:rPr>
        <w:t xml:space="preserve">verification and validation </w:t>
      </w:r>
      <w:r w:rsidRPr="00C52D87">
        <w:rPr>
          <w:rFonts w:asciiTheme="majorBidi" w:hAnsiTheme="majorBidi" w:cstheme="majorBidi"/>
          <w:sz w:val="24"/>
          <w:szCs w:val="24"/>
          <w:lang w:val="en-IE"/>
        </w:rPr>
        <w:t>– single model or coupled set of models spanning multiple length and/or time scales in an integrated manner.</w:t>
      </w:r>
      <w:bookmarkEnd w:id="794"/>
    </w:p>
    <w:p w14:paraId="18139118" w14:textId="26DEDD03" w:rsidR="009073EF" w:rsidRPr="00C52D87" w:rsidRDefault="009073EF" w:rsidP="00C117B6">
      <w:pPr>
        <w:autoSpaceDE w:val="0"/>
        <w:autoSpaceDN w:val="0"/>
        <w:adjustRightInd w:val="0"/>
        <w:spacing w:before="0" w:after="0" w:line="480" w:lineRule="auto"/>
        <w:ind w:firstLine="360"/>
        <w:jc w:val="left"/>
        <w:rPr>
          <w:rFonts w:asciiTheme="majorBidi" w:hAnsiTheme="majorBidi" w:cstheme="majorBidi"/>
          <w:sz w:val="24"/>
          <w:szCs w:val="24"/>
          <w:lang w:val="en-IE"/>
        </w:rPr>
      </w:pPr>
      <w:bookmarkStart w:id="795" w:name="_Toc107502939"/>
      <w:r w:rsidRPr="00C52D87">
        <w:rPr>
          <w:rFonts w:asciiTheme="majorBidi" w:hAnsiTheme="majorBidi" w:cstheme="majorBidi"/>
          <w:sz w:val="24"/>
          <w:szCs w:val="24"/>
          <w:lang w:val="en-IE"/>
        </w:rPr>
        <w:t xml:space="preserve">3. Multi-physics Model </w:t>
      </w:r>
      <w:r w:rsidR="00A02F6D" w:rsidRPr="00C52D87">
        <w:rPr>
          <w:rFonts w:asciiTheme="majorBidi" w:hAnsiTheme="majorBidi" w:cstheme="majorBidi"/>
          <w:sz w:val="24"/>
          <w:szCs w:val="24"/>
          <w:lang w:val="en-IE"/>
        </w:rPr>
        <w:t xml:space="preserve">verification and validation </w:t>
      </w:r>
      <w:r w:rsidRPr="00C52D87">
        <w:rPr>
          <w:rFonts w:asciiTheme="majorBidi" w:hAnsiTheme="majorBidi" w:cstheme="majorBidi"/>
          <w:sz w:val="24"/>
          <w:szCs w:val="24"/>
          <w:lang w:val="en-IE"/>
        </w:rPr>
        <w:t>– ensuring the mathematical and physical consistency of modelling framework spanning multiple phenomena.</w:t>
      </w:r>
      <w:bookmarkEnd w:id="795"/>
    </w:p>
    <w:p w14:paraId="41B21119" w14:textId="21070BED" w:rsidR="009073EF" w:rsidRPr="00C52D87" w:rsidRDefault="009073EF" w:rsidP="00C117B6">
      <w:pPr>
        <w:autoSpaceDE w:val="0"/>
        <w:autoSpaceDN w:val="0"/>
        <w:adjustRightInd w:val="0"/>
        <w:spacing w:before="0" w:after="0" w:line="480" w:lineRule="auto"/>
        <w:ind w:firstLine="360"/>
        <w:jc w:val="left"/>
        <w:rPr>
          <w:rFonts w:asciiTheme="majorBidi" w:hAnsiTheme="majorBidi" w:cstheme="majorBidi"/>
          <w:sz w:val="24"/>
          <w:szCs w:val="24"/>
          <w:lang w:val="en-IE"/>
        </w:rPr>
      </w:pPr>
      <w:bookmarkStart w:id="796" w:name="_Toc107502940"/>
      <w:r w:rsidRPr="00C52D87">
        <w:rPr>
          <w:rFonts w:asciiTheme="majorBidi" w:hAnsiTheme="majorBidi" w:cstheme="majorBidi"/>
          <w:sz w:val="24"/>
          <w:szCs w:val="24"/>
          <w:lang w:val="en-IE"/>
        </w:rPr>
        <w:t xml:space="preserve">4. Design Process </w:t>
      </w:r>
      <w:r w:rsidR="00A02F6D" w:rsidRPr="00C52D87">
        <w:rPr>
          <w:rFonts w:asciiTheme="majorBidi" w:hAnsiTheme="majorBidi" w:cstheme="majorBidi"/>
          <w:sz w:val="24"/>
          <w:szCs w:val="24"/>
          <w:lang w:val="en-IE"/>
        </w:rPr>
        <w:t xml:space="preserve">verification and validation </w:t>
      </w:r>
      <w:r w:rsidRPr="00C52D87">
        <w:rPr>
          <w:rFonts w:asciiTheme="majorBidi" w:hAnsiTheme="majorBidi" w:cstheme="majorBidi"/>
          <w:sz w:val="24"/>
          <w:szCs w:val="24"/>
          <w:lang w:val="en-IE"/>
        </w:rPr>
        <w:t>– ensuring that the design process in its configured form yields a solution that meets design requirements.</w:t>
      </w:r>
      <w:bookmarkEnd w:id="796"/>
    </w:p>
    <w:p w14:paraId="6746BB94" w14:textId="375707B4" w:rsidR="009073EF" w:rsidRPr="00C52D87" w:rsidRDefault="009073EF" w:rsidP="00C117B6">
      <w:pPr>
        <w:autoSpaceDE w:val="0"/>
        <w:autoSpaceDN w:val="0"/>
        <w:adjustRightInd w:val="0"/>
        <w:spacing w:before="0" w:after="0" w:line="480" w:lineRule="auto"/>
        <w:ind w:firstLine="360"/>
        <w:jc w:val="left"/>
        <w:rPr>
          <w:rFonts w:asciiTheme="majorBidi" w:hAnsiTheme="majorBidi" w:cstheme="majorBidi"/>
          <w:sz w:val="24"/>
          <w:szCs w:val="24"/>
          <w:lang w:val="en-IE"/>
        </w:rPr>
      </w:pPr>
      <w:bookmarkStart w:id="797" w:name="_Toc107502941"/>
      <w:r w:rsidRPr="00C52D87">
        <w:rPr>
          <w:rFonts w:asciiTheme="majorBidi" w:hAnsiTheme="majorBidi" w:cstheme="majorBidi"/>
          <w:sz w:val="24"/>
          <w:szCs w:val="24"/>
          <w:lang w:val="en-IE"/>
        </w:rPr>
        <w:t xml:space="preserve">5. Design (outcome) </w:t>
      </w:r>
      <w:r w:rsidR="00A02F6D" w:rsidRPr="00C52D87">
        <w:rPr>
          <w:rFonts w:asciiTheme="majorBidi" w:hAnsiTheme="majorBidi" w:cstheme="majorBidi"/>
          <w:sz w:val="24"/>
          <w:szCs w:val="24"/>
          <w:lang w:val="en-IE"/>
        </w:rPr>
        <w:t xml:space="preserve">verification and validation </w:t>
      </w:r>
      <w:r w:rsidRPr="00C52D87">
        <w:rPr>
          <w:rFonts w:asciiTheme="majorBidi" w:hAnsiTheme="majorBidi" w:cstheme="majorBidi"/>
          <w:sz w:val="24"/>
          <w:szCs w:val="24"/>
          <w:lang w:val="en-IE"/>
        </w:rPr>
        <w:t>– comparing design outcomes to system-level requirements.</w:t>
      </w:r>
      <w:bookmarkEnd w:id="797"/>
    </w:p>
    <w:p w14:paraId="1F971241" w14:textId="29B9B490" w:rsidR="009073EF" w:rsidRPr="00C52D87" w:rsidRDefault="009073EF" w:rsidP="009073EF">
      <w:pPr>
        <w:pStyle w:val="Heading6"/>
        <w:rPr>
          <w:rFonts w:asciiTheme="majorBidi" w:hAnsiTheme="majorBidi"/>
          <w:lang w:eastAsia="en-IE"/>
        </w:rPr>
      </w:pPr>
      <w:bookmarkStart w:id="798" w:name="_Toc107402528"/>
      <w:bookmarkStart w:id="799" w:name="_Toc107502942"/>
      <w:bookmarkStart w:id="800" w:name="_Toc109848529"/>
      <w:r w:rsidRPr="00C52D87">
        <w:rPr>
          <w:rFonts w:asciiTheme="majorBidi" w:hAnsiTheme="majorBidi"/>
          <w:lang w:eastAsia="en-IE"/>
        </w:rPr>
        <w:t xml:space="preserve">Individual </w:t>
      </w:r>
      <w:r w:rsidR="00F1371F" w:rsidRPr="00C52D87">
        <w:rPr>
          <w:rFonts w:asciiTheme="majorBidi" w:hAnsiTheme="majorBidi"/>
          <w:lang w:eastAsia="en-IE"/>
        </w:rPr>
        <w:t>model verification and validation</w:t>
      </w:r>
      <w:bookmarkEnd w:id="798"/>
      <w:bookmarkEnd w:id="799"/>
      <w:bookmarkEnd w:id="800"/>
    </w:p>
    <w:p w14:paraId="01A41A43" w14:textId="52CA3485" w:rsidR="009073EF" w:rsidRPr="00C52D87" w:rsidRDefault="009073EF" w:rsidP="00C7537A">
      <w:pPr>
        <w:pStyle w:val="BodyText"/>
      </w:pPr>
      <w:bookmarkStart w:id="801" w:name="_Toc107502943"/>
      <w:r w:rsidRPr="00C52D87">
        <w:t xml:space="preserve">Model verification and validation has received significant attention in the past years due to advent in simulation-based design technologies. The following tasks are associated with model verification and validation </w:t>
      </w:r>
      <w:r w:rsidRPr="00C52D87">
        <w:fldChar w:fldCharType="begin"/>
      </w:r>
      <w:r w:rsidR="00197D8A" w:rsidRPr="00C52D87">
        <w:instrText xml:space="preserve"> ADDIN EN.CITE &lt;EndNote&gt;&lt;Cite&gt;&lt;Author&gt;Sargent&lt;/Author&gt;&lt;Year&gt;2010&lt;/Year&gt;&lt;RecNum&gt;361&lt;/RecNum&gt;&lt;DisplayText&gt;(Sargent, 2010)&lt;/DisplayText&gt;&lt;record&gt;&lt;rec-number&gt;361&lt;/rec-number&gt;&lt;foreign-keys&gt;&lt;key app="EN" db-id="0e5zz9apwxxs5qexv5opwzxrvszfdstwr25p" timestamp="1656437889"&gt;361&lt;/key&gt;&lt;/foreign-keys&gt;&lt;ref-type name="Conference Proceedings"&gt;10&lt;/ref-type&gt;&lt;contributors&gt;&lt;authors&gt;&lt;author&gt;Sargent, Robert G&lt;/author&gt;&lt;/authors&gt;&lt;/contributors&gt;&lt;titles&gt;&lt;title&gt;Verification and validation of simulation models&lt;/title&gt;&lt;secondary-title&gt;Proceedings of the 2010 Winter Simulation Conference&lt;/secondary-title&gt;&lt;/titles&gt;&lt;pages&gt;166-183&lt;/pages&gt;&lt;dates&gt;&lt;year&gt;2010&lt;/year&gt;&lt;/dates&gt;&lt;publisher&gt;IEEE&lt;/publisher&gt;&lt;isbn&gt;1424498651&lt;/isbn&gt;&lt;urls&gt;&lt;/urls&gt;&lt;/record&gt;&lt;/Cite&gt;&lt;/EndNote&gt;</w:instrText>
      </w:r>
      <w:r w:rsidRPr="00C52D87">
        <w:fldChar w:fldCharType="separate"/>
      </w:r>
      <w:r w:rsidR="002D1866" w:rsidRPr="00C52D87">
        <w:rPr>
          <w:noProof/>
        </w:rPr>
        <w:t>(Sargent, 2010)</w:t>
      </w:r>
      <w:r w:rsidRPr="00C52D87">
        <w:fldChar w:fldCharType="end"/>
      </w:r>
      <w:r w:rsidRPr="00C52D87">
        <w:t xml:space="preserve">; the process of </w:t>
      </w:r>
      <w:r w:rsidR="00A02F6D" w:rsidRPr="00C52D87">
        <w:t xml:space="preserve">verification and validation </w:t>
      </w:r>
      <w:r w:rsidRPr="00C52D87">
        <w:t>is illustrated in</w:t>
      </w:r>
      <w:bookmarkEnd w:id="801"/>
      <w:r w:rsidR="00142DA1">
        <w:t xml:space="preserve"> Figure 3.6.</w:t>
      </w:r>
    </w:p>
    <w:p w14:paraId="0F903D3B" w14:textId="3F069222" w:rsidR="009073EF" w:rsidRPr="00C52D87" w:rsidRDefault="009073EF" w:rsidP="009073EF">
      <w:pPr>
        <w:spacing w:line="480" w:lineRule="auto"/>
        <w:ind w:firstLine="284"/>
        <w:rPr>
          <w:rFonts w:asciiTheme="majorBidi" w:hAnsiTheme="majorBidi" w:cstheme="majorBidi"/>
          <w:sz w:val="24"/>
          <w:szCs w:val="24"/>
          <w:lang w:val="en-IE"/>
        </w:rPr>
      </w:pPr>
      <w:bookmarkStart w:id="802" w:name="_Toc107502944"/>
      <w:r w:rsidRPr="00C52D87">
        <w:rPr>
          <w:rFonts w:asciiTheme="majorBidi" w:hAnsiTheme="majorBidi" w:cstheme="majorBidi"/>
          <w:sz w:val="24"/>
          <w:szCs w:val="24"/>
          <w:lang w:val="en-IE"/>
        </w:rPr>
        <w:t>• Conceptual model verification and validation: process of validating whether the  assumptions underlying a model and its sub-models are correct and that the representation of the system including models and sub-models are correct and reasonable for the intended study.</w:t>
      </w:r>
      <w:bookmarkEnd w:id="802"/>
    </w:p>
    <w:p w14:paraId="2B89BF73" w14:textId="77777777" w:rsidR="009073EF" w:rsidRPr="00C52D87" w:rsidRDefault="009073EF" w:rsidP="009073EF">
      <w:pPr>
        <w:spacing w:line="480" w:lineRule="auto"/>
        <w:ind w:firstLine="284"/>
        <w:rPr>
          <w:rFonts w:asciiTheme="majorBidi" w:hAnsiTheme="majorBidi" w:cstheme="majorBidi"/>
          <w:sz w:val="24"/>
          <w:szCs w:val="24"/>
          <w:lang w:val="en-IE"/>
        </w:rPr>
      </w:pPr>
      <w:bookmarkStart w:id="803" w:name="_Toc107502945"/>
      <w:r w:rsidRPr="00C52D87">
        <w:rPr>
          <w:rFonts w:asciiTheme="majorBidi" w:hAnsiTheme="majorBidi" w:cstheme="majorBidi"/>
          <w:sz w:val="24"/>
          <w:szCs w:val="24"/>
          <w:lang w:val="en-IE"/>
        </w:rPr>
        <w:t>• Model verification: Process of assuring that the computer model is “good enough” in terms of accuracy of representation of a conceptual model.</w:t>
      </w:r>
      <w:bookmarkEnd w:id="803"/>
    </w:p>
    <w:p w14:paraId="5E827AE6" w14:textId="77777777" w:rsidR="009073EF" w:rsidRPr="00C52D87" w:rsidRDefault="009073EF" w:rsidP="009073EF">
      <w:pPr>
        <w:spacing w:line="480" w:lineRule="auto"/>
        <w:ind w:firstLine="284"/>
        <w:rPr>
          <w:rFonts w:asciiTheme="majorBidi" w:hAnsiTheme="majorBidi" w:cstheme="majorBidi"/>
          <w:sz w:val="24"/>
          <w:szCs w:val="24"/>
          <w:lang w:val="en-IE"/>
        </w:rPr>
      </w:pPr>
      <w:bookmarkStart w:id="804" w:name="_Toc107502946"/>
      <w:r w:rsidRPr="00C52D87">
        <w:rPr>
          <w:rFonts w:asciiTheme="majorBidi" w:hAnsiTheme="majorBidi" w:cstheme="majorBidi"/>
          <w:sz w:val="24"/>
          <w:szCs w:val="24"/>
          <w:lang w:val="en-IE"/>
        </w:rPr>
        <w:t>• Operational validation: Process of determining whether the computerized model is sufficiently accurate for the needs of the simulation study.</w:t>
      </w:r>
      <w:bookmarkEnd w:id="804"/>
    </w:p>
    <w:p w14:paraId="13C804CF" w14:textId="240F7820" w:rsidR="009073EF" w:rsidRPr="00C52D87" w:rsidRDefault="009073EF" w:rsidP="000E29D3">
      <w:pPr>
        <w:spacing w:line="480" w:lineRule="auto"/>
        <w:ind w:firstLine="284"/>
        <w:rPr>
          <w:rFonts w:asciiTheme="majorBidi" w:hAnsiTheme="majorBidi" w:cstheme="majorBidi"/>
          <w:sz w:val="24"/>
          <w:szCs w:val="24"/>
          <w:lang w:val="en-IE"/>
        </w:rPr>
      </w:pPr>
      <w:bookmarkStart w:id="805" w:name="_Toc107502947"/>
      <w:r w:rsidRPr="00C52D87">
        <w:rPr>
          <w:rFonts w:asciiTheme="majorBidi" w:hAnsiTheme="majorBidi" w:cstheme="majorBidi"/>
          <w:sz w:val="24"/>
          <w:szCs w:val="24"/>
          <w:lang w:val="en-IE"/>
        </w:rPr>
        <w:t>• Data validation: Checking the accuracy and consistency of the numerical data used to support the models in the simulation study.</w:t>
      </w:r>
      <w:bookmarkEnd w:id="805"/>
    </w:p>
    <w:p w14:paraId="00802EDB" w14:textId="60E890E9" w:rsidR="006C1389" w:rsidRPr="00C52D87" w:rsidRDefault="00893245" w:rsidP="000E29D3">
      <w:pPr>
        <w:spacing w:line="480" w:lineRule="auto"/>
        <w:ind w:firstLine="284"/>
        <w:rPr>
          <w:rFonts w:asciiTheme="majorBidi" w:hAnsiTheme="majorBidi" w:cstheme="majorBidi"/>
          <w:sz w:val="24"/>
          <w:szCs w:val="24"/>
          <w:lang w:val="en-IE"/>
        </w:rPr>
      </w:pPr>
      <w:r w:rsidRPr="00C52D87">
        <w:rPr>
          <w:rFonts w:asciiTheme="majorBidi" w:hAnsiTheme="majorBidi" w:cstheme="majorBidi"/>
          <w:sz w:val="24"/>
          <w:szCs w:val="24"/>
        </w:rPr>
        <w:t xml:space="preserve">Multiscale model verification and validation is important </w:t>
      </w:r>
      <w:r w:rsidR="00D930C0" w:rsidRPr="00C52D87">
        <w:rPr>
          <w:rFonts w:asciiTheme="majorBidi" w:hAnsiTheme="majorBidi" w:cstheme="majorBidi"/>
          <w:sz w:val="24"/>
          <w:szCs w:val="24"/>
        </w:rPr>
        <w:t>as</w:t>
      </w:r>
      <w:r w:rsidRPr="00C52D87">
        <w:rPr>
          <w:rFonts w:asciiTheme="majorBidi" w:hAnsiTheme="majorBidi" w:cstheme="majorBidi"/>
          <w:sz w:val="24"/>
          <w:szCs w:val="24"/>
        </w:rPr>
        <w:t xml:space="preserve"> valid individual models for specific length and time scales won’t necessarily result in valid multiscale models across scales.</w:t>
      </w:r>
    </w:p>
    <w:bookmarkStart w:id="806" w:name="_Toc107502949"/>
    <w:p w14:paraId="7B6D3763" w14:textId="550C287D" w:rsidR="009073EF" w:rsidRPr="00C52D87" w:rsidRDefault="00D930C0" w:rsidP="009073EF">
      <w:pPr>
        <w:spacing w:line="480" w:lineRule="auto"/>
        <w:ind w:firstLine="284"/>
        <w:rPr>
          <w:rFonts w:asciiTheme="majorBidi" w:hAnsiTheme="majorBidi" w:cstheme="majorBidi"/>
          <w:sz w:val="24"/>
          <w:szCs w:val="24"/>
          <w:lang w:val="en-IE"/>
        </w:rPr>
      </w:pPr>
      <w:r w:rsidRPr="00C52D87">
        <w:rPr>
          <w:rFonts w:asciiTheme="majorBidi" w:hAnsiTheme="majorBidi" w:cstheme="majorBidi"/>
          <w:noProof/>
          <w:sz w:val="24"/>
          <w:szCs w:val="24"/>
          <w:lang w:val="en-IE"/>
        </w:rPr>
        <mc:AlternateContent>
          <mc:Choice Requires="wpg">
            <w:drawing>
              <wp:anchor distT="0" distB="0" distL="114300" distR="114300" simplePos="0" relativeHeight="252243456" behindDoc="0" locked="0" layoutInCell="1" allowOverlap="1" wp14:anchorId="49B36D99" wp14:editId="4E7A2830">
                <wp:simplePos x="0" y="0"/>
                <wp:positionH relativeFrom="column">
                  <wp:posOffset>152400</wp:posOffset>
                </wp:positionH>
                <wp:positionV relativeFrom="paragraph">
                  <wp:posOffset>5294</wp:posOffset>
                </wp:positionV>
                <wp:extent cx="5085080" cy="2072640"/>
                <wp:effectExtent l="0" t="0" r="20320" b="3810"/>
                <wp:wrapNone/>
                <wp:docPr id="130" name="Group 130"/>
                <wp:cNvGraphicFramePr/>
                <a:graphic xmlns:a="http://schemas.openxmlformats.org/drawingml/2006/main">
                  <a:graphicData uri="http://schemas.microsoft.com/office/word/2010/wordprocessingGroup">
                    <wpg:wgp>
                      <wpg:cNvGrpSpPr/>
                      <wpg:grpSpPr>
                        <a:xfrm>
                          <a:off x="0" y="0"/>
                          <a:ext cx="5085080" cy="2072640"/>
                          <a:chOff x="-373380" y="30152"/>
                          <a:chExt cx="5085080" cy="3023584"/>
                        </a:xfrm>
                      </wpg:grpSpPr>
                      <wps:wsp>
                        <wps:cNvPr id="109" name="Oval 109"/>
                        <wps:cNvSpPr/>
                        <wps:spPr>
                          <a:xfrm>
                            <a:off x="800100" y="323850"/>
                            <a:ext cx="2929890" cy="2449830"/>
                          </a:xfrm>
                          <a:prstGeom prst="ellipse">
                            <a:avLst/>
                          </a:prstGeom>
                          <a:noFill/>
                          <a:ln w="38100">
                            <a:solidFill>
                              <a:srgbClr val="C00000"/>
                            </a:solidFill>
                            <a:prstDash val="lgDash"/>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39" name="Group 139"/>
                        <wpg:cNvGrpSpPr/>
                        <wpg:grpSpPr>
                          <a:xfrm>
                            <a:off x="-373380" y="30152"/>
                            <a:ext cx="5085080" cy="3023584"/>
                            <a:chOff x="-373380" y="30152"/>
                            <a:chExt cx="5085080" cy="3023584"/>
                          </a:xfrm>
                        </wpg:grpSpPr>
                        <wpg:grpSp>
                          <wpg:cNvPr id="135" name="Group 135"/>
                          <wpg:cNvGrpSpPr/>
                          <wpg:grpSpPr>
                            <a:xfrm>
                              <a:off x="-373380" y="30152"/>
                              <a:ext cx="5085080" cy="2067888"/>
                              <a:chOff x="-662940" y="30152"/>
                              <a:chExt cx="5085080" cy="2067888"/>
                            </a:xfrm>
                          </wpg:grpSpPr>
                          <wps:wsp>
                            <wps:cNvPr id="100" name="Rectangle 100"/>
                            <wps:cNvSpPr/>
                            <wps:spPr>
                              <a:xfrm>
                                <a:off x="-662940" y="1554480"/>
                                <a:ext cx="1539240" cy="533400"/>
                              </a:xfrm>
                              <a:prstGeom prst="rect">
                                <a:avLst/>
                              </a:prstGeom>
                            </wps:spPr>
                            <wps:style>
                              <a:lnRef idx="2">
                                <a:schemeClr val="dk1"/>
                              </a:lnRef>
                              <a:fillRef idx="1">
                                <a:schemeClr val="lt1"/>
                              </a:fillRef>
                              <a:effectRef idx="0">
                                <a:schemeClr val="dk1"/>
                              </a:effectRef>
                              <a:fontRef idx="minor">
                                <a:schemeClr val="dk1"/>
                              </a:fontRef>
                            </wps:style>
                            <wps:txbx>
                              <w:txbxContent>
                                <w:p w14:paraId="7105259A" w14:textId="77777777" w:rsidR="009073EF" w:rsidRPr="003D0D1D" w:rsidRDefault="009073EF" w:rsidP="009073EF">
                                  <w:pPr>
                                    <w:ind w:firstLine="0"/>
                                    <w:jc w:val="center"/>
                                    <w:rPr>
                                      <w:b/>
                                      <w:bCs/>
                                      <w:sz w:val="24"/>
                                      <w:szCs w:val="24"/>
                                    </w:rPr>
                                  </w:pPr>
                                  <w:bookmarkStart w:id="807" w:name="_Toc107502948"/>
                                  <w:r w:rsidRPr="003D0D1D">
                                    <w:rPr>
                                      <w:b/>
                                      <w:bCs/>
                                      <w:sz w:val="24"/>
                                      <w:szCs w:val="24"/>
                                    </w:rPr>
                                    <w:t>Reality of Interest</w:t>
                                  </w:r>
                                  <w:bookmarkEnd w:id="807"/>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 name="Rectangle 32"/>
                            <wps:cNvSpPr/>
                            <wps:spPr>
                              <a:xfrm>
                                <a:off x="1097280" y="30152"/>
                                <a:ext cx="1744980" cy="541348"/>
                              </a:xfrm>
                              <a:prstGeom prst="rect">
                                <a:avLst/>
                              </a:prstGeom>
                              <a:solidFill>
                                <a:schemeClr val="bg1"/>
                              </a:solidFill>
                            </wps:spPr>
                            <wps:style>
                              <a:lnRef idx="2">
                                <a:schemeClr val="dk1"/>
                              </a:lnRef>
                              <a:fillRef idx="1">
                                <a:schemeClr val="lt1"/>
                              </a:fillRef>
                              <a:effectRef idx="0">
                                <a:schemeClr val="dk1"/>
                              </a:effectRef>
                              <a:fontRef idx="minor">
                                <a:schemeClr val="dk1"/>
                              </a:fontRef>
                            </wps:style>
                            <wps:txbx>
                              <w:txbxContent>
                                <w:p w14:paraId="6D808525" w14:textId="77777777" w:rsidR="009073EF" w:rsidRPr="003D0D1D" w:rsidRDefault="009073EF" w:rsidP="009073EF">
                                  <w:pPr>
                                    <w:ind w:firstLine="0"/>
                                    <w:jc w:val="center"/>
                                    <w:rPr>
                                      <w:b/>
                                      <w:bCs/>
                                      <w:sz w:val="24"/>
                                      <w:szCs w:val="24"/>
                                    </w:rPr>
                                  </w:pPr>
                                  <w:bookmarkStart w:id="808" w:name="_Toc107502950"/>
                                  <w:r>
                                    <w:rPr>
                                      <w:b/>
                                      <w:bCs/>
                                      <w:sz w:val="24"/>
                                      <w:szCs w:val="24"/>
                                    </w:rPr>
                                    <w:t>Mathematical Model</w:t>
                                  </w:r>
                                  <w:bookmarkEnd w:id="808"/>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1" name="Rectangle 101"/>
                            <wps:cNvSpPr/>
                            <wps:spPr>
                              <a:xfrm>
                                <a:off x="2987040" y="1539239"/>
                                <a:ext cx="1435100" cy="558801"/>
                              </a:xfrm>
                              <a:prstGeom prst="rect">
                                <a:avLst/>
                              </a:prstGeom>
                              <a:solidFill>
                                <a:schemeClr val="bg1"/>
                              </a:solidFill>
                            </wps:spPr>
                            <wps:style>
                              <a:lnRef idx="2">
                                <a:schemeClr val="dk1"/>
                              </a:lnRef>
                              <a:fillRef idx="1">
                                <a:schemeClr val="lt1"/>
                              </a:fillRef>
                              <a:effectRef idx="0">
                                <a:schemeClr val="dk1"/>
                              </a:effectRef>
                              <a:fontRef idx="minor">
                                <a:schemeClr val="dk1"/>
                              </a:fontRef>
                            </wps:style>
                            <wps:txbx>
                              <w:txbxContent>
                                <w:p w14:paraId="7680D48C" w14:textId="77777777" w:rsidR="009073EF" w:rsidRPr="003D0D1D" w:rsidRDefault="009073EF" w:rsidP="009073EF">
                                  <w:pPr>
                                    <w:ind w:firstLine="0"/>
                                    <w:jc w:val="center"/>
                                    <w:rPr>
                                      <w:b/>
                                      <w:bCs/>
                                      <w:sz w:val="24"/>
                                      <w:szCs w:val="24"/>
                                    </w:rPr>
                                  </w:pPr>
                                  <w:bookmarkStart w:id="809" w:name="_Toc107502951"/>
                                  <w:r>
                                    <w:rPr>
                                      <w:b/>
                                      <w:bCs/>
                                      <w:sz w:val="24"/>
                                      <w:szCs w:val="24"/>
                                    </w:rPr>
                                    <w:t>Computer Model</w:t>
                                  </w:r>
                                  <w:bookmarkEnd w:id="809"/>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38" name="Group 138"/>
                          <wpg:cNvGrpSpPr/>
                          <wpg:grpSpPr>
                            <a:xfrm>
                              <a:off x="73660" y="557042"/>
                              <a:ext cx="4409440" cy="2496694"/>
                              <a:chOff x="73660" y="339872"/>
                              <a:chExt cx="4409440" cy="2496694"/>
                            </a:xfrm>
                          </wpg:grpSpPr>
                          <wps:wsp>
                            <wps:cNvPr id="111" name="Rectangle 111"/>
                            <wps:cNvSpPr/>
                            <wps:spPr>
                              <a:xfrm>
                                <a:off x="73660" y="339872"/>
                                <a:ext cx="1092200" cy="754379"/>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476705A8" w14:textId="77777777" w:rsidR="009073EF" w:rsidRPr="003D0D1D" w:rsidRDefault="009073EF" w:rsidP="009073EF">
                                  <w:pPr>
                                    <w:ind w:firstLine="0"/>
                                    <w:jc w:val="center"/>
                                    <w:rPr>
                                      <w:b/>
                                      <w:bCs/>
                                      <w:sz w:val="24"/>
                                      <w:szCs w:val="24"/>
                                    </w:rPr>
                                  </w:pPr>
                                  <w:bookmarkStart w:id="810" w:name="_Toc107502952"/>
                                  <w:r>
                                    <w:rPr>
                                      <w:b/>
                                      <w:bCs/>
                                      <w:sz w:val="24"/>
                                      <w:szCs w:val="24"/>
                                    </w:rPr>
                                    <w:t>Confirmation</w:t>
                                  </w:r>
                                  <w:bookmarkEnd w:id="810"/>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3" name="Rectangle 113"/>
                            <wps:cNvSpPr/>
                            <wps:spPr>
                              <a:xfrm>
                                <a:off x="3390900" y="430529"/>
                                <a:ext cx="1092200" cy="678180"/>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5650CF2D" w14:textId="77777777" w:rsidR="009073EF" w:rsidRPr="003D0D1D" w:rsidRDefault="009073EF" w:rsidP="009073EF">
                                  <w:pPr>
                                    <w:ind w:firstLine="0"/>
                                    <w:jc w:val="center"/>
                                    <w:rPr>
                                      <w:b/>
                                      <w:bCs/>
                                      <w:sz w:val="24"/>
                                      <w:szCs w:val="24"/>
                                    </w:rPr>
                                  </w:pPr>
                                  <w:bookmarkStart w:id="811" w:name="_Toc107502953"/>
                                  <w:r>
                                    <w:rPr>
                                      <w:b/>
                                      <w:bCs/>
                                      <w:sz w:val="24"/>
                                      <w:szCs w:val="24"/>
                                    </w:rPr>
                                    <w:t>Verification</w:t>
                                  </w:r>
                                  <w:bookmarkEnd w:id="811"/>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4" name="Rectangle 114"/>
                            <wps:cNvSpPr/>
                            <wps:spPr>
                              <a:xfrm>
                                <a:off x="1722120" y="2147367"/>
                                <a:ext cx="1092200" cy="689199"/>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7528E6AF" w14:textId="77777777" w:rsidR="009073EF" w:rsidRPr="003D0D1D" w:rsidRDefault="009073EF" w:rsidP="009073EF">
                                  <w:pPr>
                                    <w:ind w:firstLine="0"/>
                                    <w:jc w:val="center"/>
                                    <w:rPr>
                                      <w:b/>
                                      <w:bCs/>
                                      <w:sz w:val="24"/>
                                      <w:szCs w:val="24"/>
                                    </w:rPr>
                                  </w:pPr>
                                  <w:bookmarkStart w:id="812" w:name="_Toc107502954"/>
                                  <w:r>
                                    <w:rPr>
                                      <w:b/>
                                      <w:bCs/>
                                      <w:sz w:val="24"/>
                                      <w:szCs w:val="24"/>
                                    </w:rPr>
                                    <w:t>Validation</w:t>
                                  </w:r>
                                  <w:bookmarkEnd w:id="812"/>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37" name="Group 137"/>
                          <wpg:cNvGrpSpPr/>
                          <wpg:grpSpPr>
                            <a:xfrm>
                              <a:off x="1165860" y="571500"/>
                              <a:ext cx="2110740" cy="1234440"/>
                              <a:chOff x="0" y="0"/>
                              <a:chExt cx="2110740" cy="1234440"/>
                            </a:xfrm>
                          </wpg:grpSpPr>
                          <wps:wsp>
                            <wps:cNvPr id="128" name="Straight Arrow Connector 128"/>
                            <wps:cNvCnPr/>
                            <wps:spPr>
                              <a:xfrm>
                                <a:off x="1120140" y="0"/>
                                <a:ext cx="990600" cy="96774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31" name="Straight Arrow Connector 131"/>
                            <wps:cNvCnPr/>
                            <wps:spPr>
                              <a:xfrm flipH="1">
                                <a:off x="0" y="1234440"/>
                                <a:ext cx="211074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32" name="Straight Arrow Connector 132"/>
                            <wps:cNvCnPr/>
                            <wps:spPr>
                              <a:xfrm flipV="1">
                                <a:off x="0" y="0"/>
                                <a:ext cx="1120140" cy="98298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grpSp>
                        <wpg:grpSp>
                          <wpg:cNvPr id="136" name="Group 136"/>
                          <wpg:cNvGrpSpPr/>
                          <wpg:grpSpPr>
                            <a:xfrm>
                              <a:off x="1165860" y="808280"/>
                              <a:ext cx="2225040" cy="1271980"/>
                              <a:chOff x="-60960" y="-205180"/>
                              <a:chExt cx="2225040" cy="1271980"/>
                            </a:xfrm>
                          </wpg:grpSpPr>
                          <wps:wsp>
                            <wps:cNvPr id="115" name="Rectangle 115"/>
                            <wps:cNvSpPr/>
                            <wps:spPr>
                              <a:xfrm>
                                <a:off x="-60960" y="-205180"/>
                                <a:ext cx="850900" cy="628761"/>
                              </a:xfrm>
                              <a:prstGeom prst="rect">
                                <a:avLst/>
                              </a:prstGeom>
                              <a:solidFill>
                                <a:schemeClr val="bg1"/>
                              </a:solidFill>
                              <a:ln>
                                <a:noFill/>
                              </a:ln>
                            </wps:spPr>
                            <wps:style>
                              <a:lnRef idx="2">
                                <a:schemeClr val="dk1"/>
                              </a:lnRef>
                              <a:fillRef idx="1">
                                <a:schemeClr val="lt1"/>
                              </a:fillRef>
                              <a:effectRef idx="0">
                                <a:schemeClr val="dk1"/>
                              </a:effectRef>
                              <a:fontRef idx="minor">
                                <a:schemeClr val="dk1"/>
                              </a:fontRef>
                            </wps:style>
                            <wps:txbx>
                              <w:txbxContent>
                                <w:p w14:paraId="3D26B2A6" w14:textId="77777777" w:rsidR="009073EF" w:rsidRPr="003D0D1D" w:rsidRDefault="009073EF" w:rsidP="009073EF">
                                  <w:pPr>
                                    <w:snapToGrid w:val="0"/>
                                    <w:spacing w:before="0" w:after="0"/>
                                    <w:ind w:firstLine="0"/>
                                    <w:jc w:val="center"/>
                                    <w:rPr>
                                      <w:b/>
                                      <w:bCs/>
                                      <w:sz w:val="24"/>
                                      <w:szCs w:val="24"/>
                                    </w:rPr>
                                  </w:pPr>
                                  <w:bookmarkStart w:id="813" w:name="_Toc107502955"/>
                                  <w:r>
                                    <w:rPr>
                                      <w:b/>
                                      <w:bCs/>
                                      <w:sz w:val="24"/>
                                      <w:szCs w:val="24"/>
                                    </w:rPr>
                                    <w:t>Modeling</w:t>
                                  </w:r>
                                  <w:bookmarkEnd w:id="813"/>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3" name="Rectangle 133"/>
                            <wps:cNvSpPr/>
                            <wps:spPr>
                              <a:xfrm>
                                <a:off x="929640" y="-205180"/>
                                <a:ext cx="1234440" cy="608142"/>
                              </a:xfrm>
                              <a:prstGeom prst="rect">
                                <a:avLst/>
                              </a:prstGeom>
                              <a:solidFill>
                                <a:schemeClr val="bg1"/>
                              </a:solidFill>
                              <a:ln>
                                <a:noFill/>
                              </a:ln>
                            </wps:spPr>
                            <wps:style>
                              <a:lnRef idx="2">
                                <a:schemeClr val="dk1"/>
                              </a:lnRef>
                              <a:fillRef idx="1">
                                <a:schemeClr val="lt1"/>
                              </a:fillRef>
                              <a:effectRef idx="0">
                                <a:schemeClr val="dk1"/>
                              </a:effectRef>
                              <a:fontRef idx="minor">
                                <a:schemeClr val="dk1"/>
                              </a:fontRef>
                            </wps:style>
                            <wps:txbx>
                              <w:txbxContent>
                                <w:p w14:paraId="10A05383" w14:textId="77777777" w:rsidR="009073EF" w:rsidRPr="003D0D1D" w:rsidRDefault="009073EF" w:rsidP="009073EF">
                                  <w:pPr>
                                    <w:snapToGrid w:val="0"/>
                                    <w:spacing w:before="0" w:after="0"/>
                                    <w:ind w:firstLine="0"/>
                                    <w:rPr>
                                      <w:b/>
                                      <w:bCs/>
                                      <w:sz w:val="24"/>
                                      <w:szCs w:val="24"/>
                                    </w:rPr>
                                  </w:pPr>
                                  <w:bookmarkStart w:id="814" w:name="_Toc107502956"/>
                                  <w:r>
                                    <w:rPr>
                                      <w:b/>
                                      <w:bCs/>
                                      <w:sz w:val="24"/>
                                      <w:szCs w:val="24"/>
                                    </w:rPr>
                                    <w:t>Implementation</w:t>
                                  </w:r>
                                  <w:bookmarkEnd w:id="814"/>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4" name="Rectangle 134"/>
                            <wps:cNvSpPr/>
                            <wps:spPr>
                              <a:xfrm>
                                <a:off x="220980" y="624840"/>
                                <a:ext cx="1485900" cy="441960"/>
                              </a:xfrm>
                              <a:prstGeom prst="rect">
                                <a:avLst/>
                              </a:prstGeom>
                              <a:solidFill>
                                <a:schemeClr val="bg1"/>
                              </a:solidFill>
                              <a:ln>
                                <a:noFill/>
                              </a:ln>
                            </wps:spPr>
                            <wps:style>
                              <a:lnRef idx="2">
                                <a:schemeClr val="dk1"/>
                              </a:lnRef>
                              <a:fillRef idx="1">
                                <a:schemeClr val="lt1"/>
                              </a:fillRef>
                              <a:effectRef idx="0">
                                <a:schemeClr val="dk1"/>
                              </a:effectRef>
                              <a:fontRef idx="minor">
                                <a:schemeClr val="dk1"/>
                              </a:fontRef>
                            </wps:style>
                            <wps:txbx>
                              <w:txbxContent>
                                <w:p w14:paraId="71B08DD2" w14:textId="77777777" w:rsidR="009073EF" w:rsidRPr="003D0D1D" w:rsidRDefault="009073EF" w:rsidP="009073EF">
                                  <w:pPr>
                                    <w:snapToGrid w:val="0"/>
                                    <w:spacing w:before="0" w:after="0"/>
                                    <w:ind w:firstLine="0"/>
                                    <w:rPr>
                                      <w:b/>
                                      <w:bCs/>
                                      <w:sz w:val="24"/>
                                      <w:szCs w:val="24"/>
                                    </w:rPr>
                                  </w:pPr>
                                  <w:bookmarkStart w:id="815" w:name="_Toc107502957"/>
                                  <w:r>
                                    <w:rPr>
                                      <w:b/>
                                      <w:bCs/>
                                      <w:sz w:val="24"/>
                                      <w:szCs w:val="24"/>
                                    </w:rPr>
                                    <w:t>Prediction Outcome</w:t>
                                  </w:r>
                                  <w:bookmarkEnd w:id="815"/>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wgp>
                  </a:graphicData>
                </a:graphic>
                <wp14:sizeRelH relativeFrom="margin">
                  <wp14:pctWidth>0</wp14:pctWidth>
                </wp14:sizeRelH>
                <wp14:sizeRelV relativeFrom="margin">
                  <wp14:pctHeight>0</wp14:pctHeight>
                </wp14:sizeRelV>
              </wp:anchor>
            </w:drawing>
          </mc:Choice>
          <mc:Fallback>
            <w:pict>
              <v:group w14:anchorId="49B36D99" id="Group 130" o:spid="_x0000_s1069" style="position:absolute;left:0;text-align:left;margin-left:12pt;margin-top:.4pt;width:400.4pt;height:163.2pt;z-index:252243456;mso-width-relative:margin;mso-height-relative:margin" coordorigin="-3733,301" coordsize="50850,30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">
                <v:oval id="Oval 109" o:spid="_x0000_s1070" style="position:absolute;left:8001;top:3238;width:29298;height:244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" filled="f" strokecolor="#c00000" strokeweight="3pt">
                  <v:stroke dashstyle="longDash" joinstyle="miter"/>
                </v:oval>
                <v:group id="Group 139" o:spid="_x0000_s1071" style="position:absolute;left:-3733;top:301;width:50850;height:30236" coordorigin="-3733,301" coordsize="50850,30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">
                  <v:group id="Group 135" o:spid="_x0000_s1072" style="position:absolute;left:-3733;top:301;width:50850;height:20679" coordorigin="-6629,301" coordsize="50850,20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">
                    <v:rect id="Rectangle 100" o:spid="_x0000_s1073" style="position:absolute;left:-6629;top:15544;width:15392;height:53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" fillcolor="white [3201]" strokecolor="black [3200]" strokeweight="1pt">
                      <v:textbox>
                        <w:txbxContent>
                          <w:p w14:paraId="7105259A" w14:textId="77777777" w:rsidR="009073EF" w:rsidRPr="003D0D1D" w:rsidRDefault="009073EF" w:rsidP="009073EF">
                            <w:pPr>
                              <w:ind w:firstLine="0"/>
                              <w:jc w:val="center"/>
                              <w:rPr>
                                <w:b/>
                                <w:bCs/>
                                <w:sz w:val="24"/>
                                <w:szCs w:val="24"/>
                              </w:rPr>
                            </w:pPr>
                            <w:bookmarkStart w:id="830" w:name="_Toc107502948"/>
                            <w:r w:rsidRPr="003D0D1D">
                              <w:rPr>
                                <w:b/>
                                <w:bCs/>
                                <w:sz w:val="24"/>
                                <w:szCs w:val="24"/>
                              </w:rPr>
                              <w:t>Reality of Interest</w:t>
                            </w:r>
                            <w:bookmarkEnd w:id="830"/>
                          </w:p>
                        </w:txbxContent>
                      </v:textbox>
                    </v:rect>
                    <v:rect id="Rectangle 32" o:spid="_x0000_s1074" style="position:absolute;left:10972;top:301;width:17450;height:54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" fillcolor="white [3212]" strokecolor="black [3200]" strokeweight="1pt">
                      <v:textbox>
                        <w:txbxContent>
                          <w:p w14:paraId="6D808525" w14:textId="77777777" w:rsidR="009073EF" w:rsidRPr="003D0D1D" w:rsidRDefault="009073EF" w:rsidP="009073EF">
                            <w:pPr>
                              <w:ind w:firstLine="0"/>
                              <w:jc w:val="center"/>
                              <w:rPr>
                                <w:b/>
                                <w:bCs/>
                                <w:sz w:val="24"/>
                                <w:szCs w:val="24"/>
                              </w:rPr>
                            </w:pPr>
                            <w:bookmarkStart w:id="831" w:name="_Toc107502950"/>
                            <w:r>
                              <w:rPr>
                                <w:b/>
                                <w:bCs/>
                                <w:sz w:val="24"/>
                                <w:szCs w:val="24"/>
                              </w:rPr>
                              <w:t>Mathematical Model</w:t>
                            </w:r>
                            <w:bookmarkEnd w:id="831"/>
                          </w:p>
                        </w:txbxContent>
                      </v:textbox>
                    </v:rect>
                    <v:rect id="Rectangle 101" o:spid="_x0000_s1075" style="position:absolute;left:29870;top:15392;width:14351;height:55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" fillcolor="white [3212]" strokecolor="black [3200]" strokeweight="1pt">
                      <v:textbox>
                        <w:txbxContent>
                          <w:p w14:paraId="7680D48C" w14:textId="77777777" w:rsidR="009073EF" w:rsidRPr="003D0D1D" w:rsidRDefault="009073EF" w:rsidP="009073EF">
                            <w:pPr>
                              <w:ind w:firstLine="0"/>
                              <w:jc w:val="center"/>
                              <w:rPr>
                                <w:b/>
                                <w:bCs/>
                                <w:sz w:val="24"/>
                                <w:szCs w:val="24"/>
                              </w:rPr>
                            </w:pPr>
                            <w:bookmarkStart w:id="832" w:name="_Toc107502951"/>
                            <w:r>
                              <w:rPr>
                                <w:b/>
                                <w:bCs/>
                                <w:sz w:val="24"/>
                                <w:szCs w:val="24"/>
                              </w:rPr>
                              <w:t>Computer Model</w:t>
                            </w:r>
                            <w:bookmarkEnd w:id="832"/>
                          </w:p>
                        </w:txbxContent>
                      </v:textbox>
                    </v:rect>
                  </v:group>
                  <v:group id="Group 138" o:spid="_x0000_s1076" style="position:absolute;left:736;top:5570;width:44095;height:24967" coordorigin="736,3398" coordsize="44094,249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">
                    <v:rect id="Rectangle 111" o:spid="_x0000_s1077" style="position:absolute;left:736;top:3398;width:10922;height:75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" fillcolor="white [3201]" stroked="f" strokeweight="1pt">
                      <v:textbox>
                        <w:txbxContent>
                          <w:p w14:paraId="476705A8" w14:textId="77777777" w:rsidR="009073EF" w:rsidRPr="003D0D1D" w:rsidRDefault="009073EF" w:rsidP="009073EF">
                            <w:pPr>
                              <w:ind w:firstLine="0"/>
                              <w:jc w:val="center"/>
                              <w:rPr>
                                <w:b/>
                                <w:bCs/>
                                <w:sz w:val="24"/>
                                <w:szCs w:val="24"/>
                              </w:rPr>
                            </w:pPr>
                            <w:bookmarkStart w:id="833" w:name="_Toc107502952"/>
                            <w:r>
                              <w:rPr>
                                <w:b/>
                                <w:bCs/>
                                <w:sz w:val="24"/>
                                <w:szCs w:val="24"/>
                              </w:rPr>
                              <w:t>Confirmation</w:t>
                            </w:r>
                            <w:bookmarkEnd w:id="833"/>
                          </w:p>
                        </w:txbxContent>
                      </v:textbox>
                    </v:rect>
                    <v:rect id="Rectangle 113" o:spid="_x0000_s1078" style="position:absolute;left:33909;top:4305;width:10922;height:67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" fillcolor="white [3201]" stroked="f" strokeweight="1pt">
                      <v:textbox>
                        <w:txbxContent>
                          <w:p w14:paraId="5650CF2D" w14:textId="77777777" w:rsidR="009073EF" w:rsidRPr="003D0D1D" w:rsidRDefault="009073EF" w:rsidP="009073EF">
                            <w:pPr>
                              <w:ind w:firstLine="0"/>
                              <w:jc w:val="center"/>
                              <w:rPr>
                                <w:b/>
                                <w:bCs/>
                                <w:sz w:val="24"/>
                                <w:szCs w:val="24"/>
                              </w:rPr>
                            </w:pPr>
                            <w:bookmarkStart w:id="834" w:name="_Toc107502953"/>
                            <w:r>
                              <w:rPr>
                                <w:b/>
                                <w:bCs/>
                                <w:sz w:val="24"/>
                                <w:szCs w:val="24"/>
                              </w:rPr>
                              <w:t>Verification</w:t>
                            </w:r>
                            <w:bookmarkEnd w:id="834"/>
                          </w:p>
                        </w:txbxContent>
                      </v:textbox>
                    </v:rect>
                    <v:rect id="Rectangle 114" o:spid="_x0000_s1079" style="position:absolute;left:17221;top:21473;width:10922;height:68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" fillcolor="white [3201]" stroked="f" strokeweight="1pt">
                      <v:textbox>
                        <w:txbxContent>
                          <w:p w14:paraId="7528E6AF" w14:textId="77777777" w:rsidR="009073EF" w:rsidRPr="003D0D1D" w:rsidRDefault="009073EF" w:rsidP="009073EF">
                            <w:pPr>
                              <w:ind w:firstLine="0"/>
                              <w:jc w:val="center"/>
                              <w:rPr>
                                <w:b/>
                                <w:bCs/>
                                <w:sz w:val="24"/>
                                <w:szCs w:val="24"/>
                              </w:rPr>
                            </w:pPr>
                            <w:bookmarkStart w:id="835" w:name="_Toc107502954"/>
                            <w:r>
                              <w:rPr>
                                <w:b/>
                                <w:bCs/>
                                <w:sz w:val="24"/>
                                <w:szCs w:val="24"/>
                              </w:rPr>
                              <w:t>Validation</w:t>
                            </w:r>
                            <w:bookmarkEnd w:id="835"/>
                          </w:p>
                        </w:txbxContent>
                      </v:textbox>
                    </v:rect>
                  </v:group>
                  <v:group id="Group 137" o:spid="_x0000_s1080" style="position:absolute;left:11658;top:5715;width:21108;height:12344" coordsize="21107,12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">
                    <v:shape id="Straight Arrow Connector 128" o:spid="_x0000_s1081" type="#_x0000_t32" style="position:absolute;left:11201;width:9906;height:967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" strokecolor="black [3200]" strokeweight=".5pt">
                      <v:stroke endarrow="block" joinstyle="miter"/>
                    </v:shape>
                    <v:shape id="Straight Arrow Connector 131" o:spid="_x0000_s1082" type="#_x0000_t32" style="position:absolute;top:12344;width:21107;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" strokecolor="black [3200]" strokeweight=".5pt">
                      <v:stroke endarrow="block" joinstyle="miter"/>
                    </v:shape>
                    <v:shape id="Straight Arrow Connector 132" o:spid="_x0000_s1083" type="#_x0000_t32" style="position:absolute;width:11201;height:982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" strokecolor="black [3200]" strokeweight=".5pt">
                      <v:stroke endarrow="block" joinstyle="miter"/>
                    </v:shape>
                  </v:group>
                  <v:group id="Group 136" o:spid="_x0000_s1084" style="position:absolute;left:11658;top:8082;width:22251;height:12720" coordorigin="-609,-2051" coordsize="22250,127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">
                    <v:rect id="Rectangle 115" o:spid="_x0000_s1085" style="position:absolute;left:-609;top:-2051;width:8508;height:6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" fillcolor="white [3212]" stroked="f" strokeweight="1pt">
                      <v:textbox>
                        <w:txbxContent>
                          <w:p w14:paraId="3D26B2A6" w14:textId="77777777" w:rsidR="009073EF" w:rsidRPr="003D0D1D" w:rsidRDefault="009073EF" w:rsidP="009073EF">
                            <w:pPr>
                              <w:snapToGrid w:val="0"/>
                              <w:spacing w:before="0" w:after="0"/>
                              <w:ind w:firstLine="0"/>
                              <w:jc w:val="center"/>
                              <w:rPr>
                                <w:b/>
                                <w:bCs/>
                                <w:sz w:val="24"/>
                                <w:szCs w:val="24"/>
                              </w:rPr>
                            </w:pPr>
                            <w:bookmarkStart w:id="836" w:name="_Toc107502955"/>
                            <w:r>
                              <w:rPr>
                                <w:b/>
                                <w:bCs/>
                                <w:sz w:val="24"/>
                                <w:szCs w:val="24"/>
                              </w:rPr>
                              <w:t>Modeling</w:t>
                            </w:r>
                            <w:bookmarkEnd w:id="836"/>
                          </w:p>
                        </w:txbxContent>
                      </v:textbox>
                    </v:rect>
                    <v:rect id="Rectangle 133" o:spid="_x0000_s1086" style="position:absolute;left:9296;top:-2051;width:12344;height:60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" fillcolor="white [3212]" stroked="f" strokeweight="1pt">
                      <v:textbox>
                        <w:txbxContent>
                          <w:p w14:paraId="10A05383" w14:textId="77777777" w:rsidR="009073EF" w:rsidRPr="003D0D1D" w:rsidRDefault="009073EF" w:rsidP="009073EF">
                            <w:pPr>
                              <w:snapToGrid w:val="0"/>
                              <w:spacing w:before="0" w:after="0"/>
                              <w:ind w:firstLine="0"/>
                              <w:rPr>
                                <w:b/>
                                <w:bCs/>
                                <w:sz w:val="24"/>
                                <w:szCs w:val="24"/>
                              </w:rPr>
                            </w:pPr>
                            <w:bookmarkStart w:id="837" w:name="_Toc107502956"/>
                            <w:r>
                              <w:rPr>
                                <w:b/>
                                <w:bCs/>
                                <w:sz w:val="24"/>
                                <w:szCs w:val="24"/>
                              </w:rPr>
                              <w:t>Implementation</w:t>
                            </w:r>
                            <w:bookmarkEnd w:id="837"/>
                          </w:p>
                        </w:txbxContent>
                      </v:textbox>
                    </v:rect>
                    <v:rect id="Rectangle 134" o:spid="_x0000_s1087" style="position:absolute;left:2209;top:6248;width:14859;height:44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" fillcolor="white [3212]" stroked="f" strokeweight="1pt">
                      <v:textbox>
                        <w:txbxContent>
                          <w:p w14:paraId="71B08DD2" w14:textId="77777777" w:rsidR="009073EF" w:rsidRPr="003D0D1D" w:rsidRDefault="009073EF" w:rsidP="009073EF">
                            <w:pPr>
                              <w:snapToGrid w:val="0"/>
                              <w:spacing w:before="0" w:after="0"/>
                              <w:ind w:firstLine="0"/>
                              <w:rPr>
                                <w:b/>
                                <w:bCs/>
                                <w:sz w:val="24"/>
                                <w:szCs w:val="24"/>
                              </w:rPr>
                            </w:pPr>
                            <w:bookmarkStart w:id="838" w:name="_Toc107502957"/>
                            <w:r>
                              <w:rPr>
                                <w:b/>
                                <w:bCs/>
                                <w:sz w:val="24"/>
                                <w:szCs w:val="24"/>
                              </w:rPr>
                              <w:t>Prediction Outcome</w:t>
                            </w:r>
                            <w:bookmarkEnd w:id="838"/>
                          </w:p>
                        </w:txbxContent>
                      </v:textbox>
                    </v:rect>
                  </v:group>
                </v:group>
              </v:group>
            </w:pict>
          </mc:Fallback>
        </mc:AlternateContent>
      </w:r>
      <w:bookmarkEnd w:id="806"/>
    </w:p>
    <w:p w14:paraId="27F2C807" w14:textId="77777777" w:rsidR="009073EF" w:rsidRPr="00C52D87" w:rsidRDefault="009073EF" w:rsidP="009073EF">
      <w:pPr>
        <w:spacing w:line="480" w:lineRule="auto"/>
        <w:ind w:firstLine="360"/>
        <w:rPr>
          <w:rFonts w:asciiTheme="majorBidi" w:hAnsiTheme="majorBidi" w:cstheme="majorBidi"/>
        </w:rPr>
      </w:pPr>
    </w:p>
    <w:p w14:paraId="27F08026" w14:textId="7501C331" w:rsidR="009073EF" w:rsidRPr="00C52D87" w:rsidRDefault="009073EF" w:rsidP="009073EF">
      <w:pPr>
        <w:spacing w:line="480" w:lineRule="auto"/>
        <w:rPr>
          <w:rFonts w:asciiTheme="majorBidi" w:hAnsiTheme="majorBidi" w:cstheme="majorBidi"/>
        </w:rPr>
      </w:pPr>
    </w:p>
    <w:p w14:paraId="4846D58E" w14:textId="77777777" w:rsidR="00D930C0" w:rsidRPr="00C52D87" w:rsidRDefault="00D930C0" w:rsidP="00D930C0">
      <w:pPr>
        <w:pStyle w:val="Caption"/>
        <w:snapToGrid w:val="0"/>
        <w:spacing w:after="0"/>
      </w:pPr>
    </w:p>
    <w:p w14:paraId="7EFC4D9C" w14:textId="77777777" w:rsidR="00D930C0" w:rsidRPr="00C52D87" w:rsidRDefault="00D930C0" w:rsidP="00D930C0">
      <w:pPr>
        <w:pStyle w:val="Caption"/>
        <w:snapToGrid w:val="0"/>
        <w:spacing w:after="0"/>
      </w:pPr>
    </w:p>
    <w:p w14:paraId="4DD1C68A" w14:textId="6A0D6BC4" w:rsidR="00D930C0" w:rsidRPr="00C52D87" w:rsidRDefault="00D930C0" w:rsidP="00D930C0">
      <w:pPr>
        <w:pStyle w:val="Caption"/>
        <w:snapToGrid w:val="0"/>
        <w:spacing w:after="0"/>
        <w:rPr>
          <w:noProof/>
          <w:lang w:val="en-IE"/>
        </w:rPr>
      </w:pPr>
      <w:bookmarkStart w:id="816" w:name="_Toc109850523"/>
      <w:r w:rsidRPr="00C52D87">
        <w:t xml:space="preserve">Figure </w:t>
      </w:r>
      <w:fldSimple w:instr=" STYLEREF 4 \s ">
        <w:r w:rsidR="00951439">
          <w:rPr>
            <w:noProof/>
            <w:cs/>
          </w:rPr>
          <w:t>‎</w:t>
        </w:r>
        <w:r w:rsidR="00951439">
          <w:rPr>
            <w:noProof/>
          </w:rPr>
          <w:t>3</w:t>
        </w:r>
      </w:fldSimple>
      <w:r w:rsidR="003419F7">
        <w:t>.</w:t>
      </w:r>
      <w:fldSimple w:instr=" SEQ Figure \* ARABIC \s 4 ">
        <w:r w:rsidR="00951439">
          <w:rPr>
            <w:noProof/>
          </w:rPr>
          <w:t>6</w:t>
        </w:r>
      </w:fldSimple>
      <w:r w:rsidRPr="00C52D87">
        <w:t xml:space="preserve">. </w:t>
      </w:r>
      <w:r w:rsidRPr="00C52D87">
        <w:rPr>
          <w:rFonts w:eastAsia="TimesNewRoman,Bold"/>
        </w:rPr>
        <w:t xml:space="preserve">Model verification and validation process </w:t>
      </w:r>
      <w:r w:rsidRPr="00C52D87">
        <w:rPr>
          <w:rFonts w:eastAsia="TimesNewRoman,Bold"/>
        </w:rPr>
        <w:fldChar w:fldCharType="begin"/>
      </w:r>
      <w:r w:rsidRPr="00C52D87">
        <w:rPr>
          <w:rFonts w:eastAsia="TimesNewRoman,Bold"/>
        </w:rPr>
        <w:instrText xml:space="preserve"> ADDIN EN.CITE &lt;EndNote&gt;&lt;Cite&gt;&lt;Author&gt;Sargent&lt;/Author&gt;&lt;Year&gt;2010&lt;/Year&gt;&lt;RecNum&gt;361&lt;/RecNum&gt;&lt;DisplayText&gt;(Sargent, 2010)&lt;/DisplayText&gt;&lt;record&gt;&lt;rec-number&gt;361&lt;/rec-number&gt;&lt;foreign-keys&gt;&lt;key app="EN" db-id="0e5zz9apwxxs5qexv5opwzxrvszfdstwr25p" timestamp="1656437889"&gt;361&lt;/key&gt;&lt;/foreign-keys&gt;&lt;ref-type name="Conference Proceedings"&gt;10&lt;/ref-type&gt;&lt;contributors&gt;&lt;authors&gt;&lt;author&gt;Sargent, Robert G&lt;/author&gt;&lt;/authors&gt;&lt;/contributors&gt;&lt;titles&gt;&lt;title&gt;Verification and validation of simulation models&lt;/title&gt;&lt;secondary-title&gt;Proceedings of the 2010 Winter Simulation Conference&lt;/secondary-title&gt;&lt;/titles&gt;&lt;pages&gt;166-183&lt;/pages&gt;&lt;dates&gt;&lt;year&gt;2010&lt;/year&gt;&lt;/dates&gt;&lt;publisher&gt;IEEE&lt;/publisher&gt;&lt;isbn&gt;1424498651&lt;/isbn&gt;&lt;urls&gt;&lt;/urls&gt;&lt;/record&gt;&lt;/Cite&gt;&lt;/EndNote&gt;</w:instrText>
      </w:r>
      <w:r w:rsidRPr="00C52D87">
        <w:rPr>
          <w:rFonts w:eastAsia="TimesNewRoman,Bold"/>
        </w:rPr>
        <w:fldChar w:fldCharType="separate"/>
      </w:r>
      <w:r w:rsidRPr="00C52D87">
        <w:rPr>
          <w:rFonts w:eastAsia="TimesNewRoman,Bold"/>
          <w:noProof/>
        </w:rPr>
        <w:t>(Sargent, 2010)</w:t>
      </w:r>
      <w:r w:rsidRPr="00C52D87">
        <w:rPr>
          <w:rFonts w:eastAsia="TimesNewRoman,Bold"/>
        </w:rPr>
        <w:fldChar w:fldCharType="end"/>
      </w:r>
      <w:r w:rsidRPr="00C52D87">
        <w:rPr>
          <w:rFonts w:eastAsia="TimesNewRoman,Bold"/>
        </w:rPr>
        <w:t>.</w:t>
      </w:r>
      <w:bookmarkEnd w:id="816"/>
    </w:p>
    <w:p w14:paraId="3875FB98" w14:textId="03BA8350" w:rsidR="00C117B6" w:rsidRPr="00C52D87" w:rsidRDefault="00C117B6" w:rsidP="00C117B6">
      <w:pPr>
        <w:tabs>
          <w:tab w:val="left" w:pos="3756"/>
        </w:tabs>
        <w:rPr>
          <w:rFonts w:asciiTheme="majorBidi" w:hAnsiTheme="majorBidi" w:cstheme="majorBidi"/>
          <w:lang w:val="en-IE"/>
        </w:rPr>
      </w:pPr>
    </w:p>
    <w:p w14:paraId="6C561581" w14:textId="54337D21" w:rsidR="009073EF" w:rsidRPr="00C52D87" w:rsidRDefault="009073EF" w:rsidP="009073EF">
      <w:pPr>
        <w:pStyle w:val="Heading6"/>
        <w:rPr>
          <w:rFonts w:asciiTheme="majorBidi" w:hAnsiTheme="majorBidi"/>
          <w:lang w:eastAsia="en-IE"/>
        </w:rPr>
      </w:pPr>
      <w:bookmarkStart w:id="817" w:name="_Toc107402529"/>
      <w:bookmarkStart w:id="818" w:name="_Toc107502958"/>
      <w:bookmarkStart w:id="819" w:name="_Toc109848530"/>
      <w:r w:rsidRPr="00C52D87">
        <w:rPr>
          <w:rFonts w:asciiTheme="majorBidi" w:hAnsiTheme="majorBidi"/>
          <w:lang w:eastAsia="en-IE"/>
        </w:rPr>
        <w:t xml:space="preserve">Multiscale </w:t>
      </w:r>
      <w:r w:rsidR="004F33B4" w:rsidRPr="00C52D87">
        <w:rPr>
          <w:rFonts w:asciiTheme="majorBidi" w:hAnsiTheme="majorBidi"/>
          <w:lang w:eastAsia="en-IE"/>
        </w:rPr>
        <w:t>model verification and validation</w:t>
      </w:r>
      <w:bookmarkEnd w:id="817"/>
      <w:bookmarkEnd w:id="818"/>
      <w:bookmarkEnd w:id="819"/>
    </w:p>
    <w:p w14:paraId="3D83F278" w14:textId="130ABE9E" w:rsidR="009073EF" w:rsidRPr="00C52D87" w:rsidRDefault="009073EF" w:rsidP="00C7537A">
      <w:pPr>
        <w:pStyle w:val="BodyText"/>
      </w:pPr>
      <w:bookmarkStart w:id="820" w:name="_Toc107502959"/>
      <w:r w:rsidRPr="00C52D87">
        <w:t xml:space="preserve">The following tasks are involved with multiscale model </w:t>
      </w:r>
      <w:r w:rsidR="00A02F6D" w:rsidRPr="00C52D87">
        <w:t>verification and validation</w:t>
      </w:r>
      <w:r w:rsidRPr="00C52D87">
        <w:t>:</w:t>
      </w:r>
      <w:bookmarkEnd w:id="820"/>
    </w:p>
    <w:p w14:paraId="09F9C222" w14:textId="6595C030" w:rsidR="009073EF" w:rsidRPr="00C52D87" w:rsidRDefault="009073EF" w:rsidP="00893245">
      <w:pPr>
        <w:spacing w:after="120" w:line="480" w:lineRule="auto"/>
        <w:ind w:firstLine="360"/>
        <w:rPr>
          <w:rFonts w:asciiTheme="majorBidi" w:hAnsiTheme="majorBidi" w:cstheme="majorBidi"/>
          <w:sz w:val="24"/>
          <w:szCs w:val="24"/>
          <w:lang w:val="en-IE"/>
        </w:rPr>
      </w:pPr>
      <w:bookmarkStart w:id="821" w:name="_Toc107502960"/>
      <w:r w:rsidRPr="00C52D87">
        <w:rPr>
          <w:rFonts w:asciiTheme="majorBidi" w:hAnsiTheme="majorBidi" w:cstheme="majorBidi"/>
          <w:sz w:val="24"/>
          <w:szCs w:val="24"/>
        </w:rPr>
        <w:t xml:space="preserve">• </w:t>
      </w:r>
      <w:r w:rsidRPr="00C52D87">
        <w:rPr>
          <w:rFonts w:asciiTheme="majorBidi" w:hAnsiTheme="majorBidi" w:cstheme="majorBidi"/>
          <w:sz w:val="24"/>
          <w:szCs w:val="24"/>
          <w:lang w:val="en-IE"/>
        </w:rPr>
        <w:t xml:space="preserve">Compatibility validity: Compatibility validity is the process of determining whether the input ranges of an upper-level model is consistent with the domain of outputs of a lower-level model. This ensures whether the output domain of the </w:t>
      </w:r>
      <w:r w:rsidR="00AD2454" w:rsidRPr="00C52D87">
        <w:rPr>
          <w:rFonts w:asciiTheme="majorBidi" w:hAnsiTheme="majorBidi" w:cstheme="majorBidi"/>
          <w:sz w:val="24"/>
          <w:szCs w:val="24"/>
          <w:lang w:val="en-IE"/>
        </w:rPr>
        <w:t>lower-level</w:t>
      </w:r>
      <w:r w:rsidRPr="00C52D87">
        <w:rPr>
          <w:rFonts w:asciiTheme="majorBidi" w:hAnsiTheme="majorBidi" w:cstheme="majorBidi"/>
          <w:sz w:val="24"/>
          <w:szCs w:val="24"/>
          <w:lang w:val="en-IE"/>
        </w:rPr>
        <w:t xml:space="preserve"> model is a subset of the valid input domain of the upper-level model.</w:t>
      </w:r>
      <w:bookmarkEnd w:id="821"/>
    </w:p>
    <w:p w14:paraId="4D995257" w14:textId="77777777" w:rsidR="009073EF" w:rsidRPr="00C52D87" w:rsidRDefault="009073EF" w:rsidP="00893245">
      <w:pPr>
        <w:spacing w:after="120" w:line="480" w:lineRule="auto"/>
        <w:ind w:firstLine="360"/>
        <w:rPr>
          <w:rFonts w:asciiTheme="majorBidi" w:hAnsiTheme="majorBidi" w:cstheme="majorBidi"/>
          <w:sz w:val="24"/>
          <w:szCs w:val="24"/>
          <w:lang w:val="en-IE"/>
        </w:rPr>
      </w:pPr>
      <w:bookmarkStart w:id="822" w:name="_Toc107502961"/>
      <w:r w:rsidRPr="00C52D87">
        <w:rPr>
          <w:rFonts w:asciiTheme="majorBidi" w:hAnsiTheme="majorBidi" w:cstheme="majorBidi"/>
          <w:sz w:val="24"/>
          <w:szCs w:val="24"/>
          <w:lang w:val="en-IE"/>
        </w:rPr>
        <w:t>• Uncertainty propagation check: The goal here is to check that the effects of uncertainty at lower length scales do not amplify beyond the desired uncertainty bounds or limits set for which the design decisions are to be made. This can be viewed both from bottom-up and top-down perspectives. From a top-down perspective the uncertainty limits allowable for a system is used to determine the allowable uncertainty limits for lower scales and thereby manage the propagation across a chain of models.</w:t>
      </w:r>
      <w:bookmarkEnd w:id="822"/>
    </w:p>
    <w:p w14:paraId="0DF8B218" w14:textId="156D8B33" w:rsidR="009073EF" w:rsidRPr="00C52D87" w:rsidRDefault="009073EF" w:rsidP="009073EF">
      <w:pPr>
        <w:pStyle w:val="Heading6"/>
        <w:rPr>
          <w:rFonts w:asciiTheme="majorBidi" w:hAnsiTheme="majorBidi"/>
          <w:lang w:eastAsia="en-IE"/>
        </w:rPr>
      </w:pPr>
      <w:bookmarkStart w:id="823" w:name="_Toc107402530"/>
      <w:bookmarkStart w:id="824" w:name="_Toc107502962"/>
      <w:bookmarkStart w:id="825" w:name="_Toc109848531"/>
      <w:r w:rsidRPr="00C52D87">
        <w:rPr>
          <w:rFonts w:asciiTheme="majorBidi" w:hAnsiTheme="majorBidi"/>
          <w:lang w:eastAsia="en-IE"/>
        </w:rPr>
        <w:t xml:space="preserve">Design </w:t>
      </w:r>
      <w:r w:rsidR="004F33B4" w:rsidRPr="00C52D87">
        <w:rPr>
          <w:rFonts w:asciiTheme="majorBidi" w:hAnsiTheme="majorBidi"/>
          <w:lang w:eastAsia="en-IE"/>
        </w:rPr>
        <w:t>process verification and validation</w:t>
      </w:r>
      <w:bookmarkEnd w:id="823"/>
      <w:bookmarkEnd w:id="824"/>
      <w:bookmarkEnd w:id="825"/>
    </w:p>
    <w:p w14:paraId="18D4F812" w14:textId="59739AF8" w:rsidR="009073EF" w:rsidRPr="00C52D87" w:rsidRDefault="009073EF" w:rsidP="00C7537A">
      <w:pPr>
        <w:pStyle w:val="BodyText"/>
      </w:pPr>
      <w:bookmarkStart w:id="826" w:name="_Toc107502963"/>
      <w:r w:rsidRPr="00C52D87">
        <w:t xml:space="preserve">The goal in design process </w:t>
      </w:r>
      <w:r w:rsidR="00A02F6D" w:rsidRPr="00C52D87">
        <w:t xml:space="preserve">verification and validation </w:t>
      </w:r>
      <w:r w:rsidRPr="00C52D87">
        <w:t xml:space="preserve">is to ensure that the design process yields design solutions worthy of investigation satisfying the design requirements. In the simulation-based design of complex systems, design processes represent the </w:t>
      </w:r>
      <w:r w:rsidR="00AD2454" w:rsidRPr="00C52D87">
        <w:t>way</w:t>
      </w:r>
      <w:r w:rsidRPr="00C52D87">
        <w:t xml:space="preserve"> design decision networks and simulation models are configured to achieve the design task. One approach to verify and validate a design process is with the help of the verification and validation square framework with a square consists of four quadrants, as shown in </w:t>
      </w:r>
      <w:r w:rsidRPr="00C52D87">
        <w:fldChar w:fldCharType="begin"/>
      </w:r>
      <w:r w:rsidRPr="00C52D87">
        <w:instrText xml:space="preserve"> REF _Ref107439335 \h  \* MERGEFORMAT </w:instrText>
      </w:r>
      <w:r w:rsidRPr="00C52D87">
        <w:fldChar w:fldCharType="separate"/>
      </w:r>
      <w:r w:rsidR="00951439" w:rsidRPr="00C52D87">
        <w:t xml:space="preserve">Figure </w:t>
      </w:r>
      <w:r w:rsidR="00951439">
        <w:rPr>
          <w:noProof/>
          <w:cs/>
        </w:rPr>
        <w:t>‎</w:t>
      </w:r>
      <w:r w:rsidR="00951439">
        <w:rPr>
          <w:noProof/>
        </w:rPr>
        <w:t>3.7</w:t>
      </w:r>
      <w:r w:rsidRPr="00C52D87">
        <w:fldChar w:fldCharType="end"/>
      </w:r>
      <w:r w:rsidRPr="00C52D87">
        <w:t>.</w:t>
      </w:r>
      <w:bookmarkEnd w:id="826"/>
    </w:p>
    <w:p w14:paraId="6385C3D2" w14:textId="6A6827C0" w:rsidR="00D930C0" w:rsidRPr="00C52D87" w:rsidRDefault="00D930C0" w:rsidP="00C7537A">
      <w:pPr>
        <w:pStyle w:val="BodyText"/>
      </w:pPr>
      <w:bookmarkStart w:id="827" w:name="_Toc107502974"/>
      <w:r w:rsidRPr="00C52D87">
        <w:t>1. Theoretical Structural Validity: Is the design method internally consistent?</w:t>
      </w:r>
      <w:bookmarkEnd w:id="827"/>
    </w:p>
    <w:p w14:paraId="61649AD3" w14:textId="77777777" w:rsidR="00F336E2" w:rsidRPr="00C52D87" w:rsidRDefault="00D930C0" w:rsidP="00F336E2">
      <w:pPr>
        <w:autoSpaceDE w:val="0"/>
        <w:autoSpaceDN w:val="0"/>
        <w:adjustRightInd w:val="0"/>
        <w:snapToGrid w:val="0"/>
        <w:spacing w:after="120" w:line="480" w:lineRule="auto"/>
        <w:ind w:firstLine="0"/>
        <w:rPr>
          <w:rFonts w:asciiTheme="majorBidi" w:eastAsia="TimesNewRoman,Bold" w:hAnsiTheme="majorBidi" w:cstheme="majorBidi"/>
          <w:sz w:val="24"/>
          <w:szCs w:val="24"/>
        </w:rPr>
      </w:pPr>
      <w:r w:rsidRPr="00C52D87">
        <w:t>Internal consistency of the design method is checked – this includes, checking the logical</w:t>
      </w:r>
      <w:r w:rsidR="00F336E2">
        <w:t xml:space="preserve"> </w:t>
      </w:r>
      <w:bookmarkStart w:id="828" w:name="_Toc107502975"/>
      <w:r w:rsidR="00F336E2" w:rsidRPr="00C52D87">
        <w:rPr>
          <w:rFonts w:asciiTheme="majorBidi" w:eastAsia="TimesNewRoman,Bold" w:hAnsiTheme="majorBidi" w:cstheme="majorBidi"/>
          <w:sz w:val="24"/>
          <w:szCs w:val="24"/>
        </w:rPr>
        <w:t>Internal consistency of the design method is checked – this includes, checking the logical soundness of the constructs used in the design method both individually and integrated.</w:t>
      </w:r>
      <w:bookmarkEnd w:id="828"/>
    </w:p>
    <w:p w14:paraId="1236282A" w14:textId="6B94688A" w:rsidR="00D930C0" w:rsidRPr="00F336E2" w:rsidRDefault="00D930C0" w:rsidP="00C7537A">
      <w:pPr>
        <w:pStyle w:val="BodyText"/>
        <w:rPr>
          <w:lang w:val="en-US"/>
        </w:rPr>
      </w:pPr>
    </w:p>
    <w:bookmarkStart w:id="829" w:name="_Toc107502965"/>
    <w:p w14:paraId="016B26BE" w14:textId="420217AB" w:rsidR="00B870F7" w:rsidRPr="00C52D87" w:rsidRDefault="00B870F7" w:rsidP="00C7537A">
      <w:pPr>
        <w:pStyle w:val="BodyText"/>
      </w:pPr>
      <w:r w:rsidRPr="00C52D87">
        <w:rPr>
          <w:noProof/>
        </w:rPr>
        <mc:AlternateContent>
          <mc:Choice Requires="wpg">
            <w:drawing>
              <wp:anchor distT="0" distB="0" distL="114300" distR="114300" simplePos="0" relativeHeight="252244480" behindDoc="0" locked="0" layoutInCell="1" allowOverlap="1" wp14:anchorId="71A92241" wp14:editId="480B6D9E">
                <wp:simplePos x="0" y="0"/>
                <wp:positionH relativeFrom="column">
                  <wp:posOffset>1211580</wp:posOffset>
                </wp:positionH>
                <wp:positionV relativeFrom="paragraph">
                  <wp:posOffset>106045</wp:posOffset>
                </wp:positionV>
                <wp:extent cx="3535680" cy="2240280"/>
                <wp:effectExtent l="0" t="0" r="26670" b="26670"/>
                <wp:wrapNone/>
                <wp:docPr id="155" name="Group 155"/>
                <wp:cNvGraphicFramePr/>
                <a:graphic xmlns:a="http://schemas.openxmlformats.org/drawingml/2006/main">
                  <a:graphicData uri="http://schemas.microsoft.com/office/word/2010/wordprocessingGroup">
                    <wpg:wgp>
                      <wpg:cNvGrpSpPr/>
                      <wpg:grpSpPr>
                        <a:xfrm>
                          <a:off x="0" y="0"/>
                          <a:ext cx="3535680" cy="2240280"/>
                          <a:chOff x="0" y="0"/>
                          <a:chExt cx="3381375" cy="2905125"/>
                        </a:xfrm>
                      </wpg:grpSpPr>
                      <wpg:grpSp>
                        <wpg:cNvPr id="149" name="Group 149"/>
                        <wpg:cNvGrpSpPr/>
                        <wpg:grpSpPr>
                          <a:xfrm>
                            <a:off x="0" y="0"/>
                            <a:ext cx="3381375" cy="2905125"/>
                            <a:chOff x="0" y="0"/>
                            <a:chExt cx="3381375" cy="2905125"/>
                          </a:xfrm>
                        </wpg:grpSpPr>
                        <wpg:grpSp>
                          <wpg:cNvPr id="147" name="Group 147"/>
                          <wpg:cNvGrpSpPr/>
                          <wpg:grpSpPr>
                            <a:xfrm>
                              <a:off x="0" y="0"/>
                              <a:ext cx="3381375" cy="2905125"/>
                              <a:chOff x="0" y="0"/>
                              <a:chExt cx="3381375" cy="2905125"/>
                            </a:xfrm>
                          </wpg:grpSpPr>
                          <wps:wsp>
                            <wps:cNvPr id="140" name="Rectangle: Rounded Corners 140"/>
                            <wps:cNvSpPr/>
                            <wps:spPr>
                              <a:xfrm>
                                <a:off x="0" y="0"/>
                                <a:ext cx="3381375" cy="2905125"/>
                              </a:xfrm>
                              <a:prstGeom prst="roundRect">
                                <a:avLst/>
                              </a:prstGeom>
                              <a:solidFill>
                                <a:srgbClr val="FFFF00"/>
                              </a:solidFill>
                            </wps:spPr>
                            <wps:style>
                              <a:lnRef idx="2">
                                <a:schemeClr val="dk1"/>
                              </a:lnRef>
                              <a:fillRef idx="1">
                                <a:schemeClr val="lt1"/>
                              </a:fillRef>
                              <a:effectRef idx="0">
                                <a:schemeClr val="dk1"/>
                              </a:effectRef>
                              <a:fontRef idx="minor">
                                <a:schemeClr val="dk1"/>
                              </a:fontRef>
                            </wps:style>
                            <wps:txbx>
                              <w:txbxContent>
                                <w:p w14:paraId="1D3DAB33" w14:textId="77777777" w:rsidR="009073EF" w:rsidRPr="00893245" w:rsidRDefault="009073EF" w:rsidP="009073EF">
                                  <w:pPr>
                                    <w:jc w:val="center"/>
                                    <w:rPr>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1" name="Straight Connector 141"/>
                            <wps:cNvCnPr/>
                            <wps:spPr>
                              <a:xfrm>
                                <a:off x="0" y="1457325"/>
                                <a:ext cx="3381375" cy="0"/>
                              </a:xfrm>
                              <a:prstGeom prst="line">
                                <a:avLst/>
                              </a:prstGeom>
                            </wps:spPr>
                            <wps:style>
                              <a:lnRef idx="1">
                                <a:schemeClr val="dk1"/>
                              </a:lnRef>
                              <a:fillRef idx="0">
                                <a:schemeClr val="dk1"/>
                              </a:fillRef>
                              <a:effectRef idx="0">
                                <a:schemeClr val="dk1"/>
                              </a:effectRef>
                              <a:fontRef idx="minor">
                                <a:schemeClr val="tx1"/>
                              </a:fontRef>
                            </wps:style>
                            <wps:bodyPr/>
                          </wps:wsp>
                          <wps:wsp>
                            <wps:cNvPr id="142" name="Straight Connector 142"/>
                            <wps:cNvCnPr/>
                            <wps:spPr>
                              <a:xfrm>
                                <a:off x="1657350" y="0"/>
                                <a:ext cx="0" cy="2905125"/>
                              </a:xfrm>
                              <a:prstGeom prst="line">
                                <a:avLst/>
                              </a:prstGeom>
                            </wps:spPr>
                            <wps:style>
                              <a:lnRef idx="1">
                                <a:schemeClr val="dk1"/>
                              </a:lnRef>
                              <a:fillRef idx="0">
                                <a:schemeClr val="dk1"/>
                              </a:fillRef>
                              <a:effectRef idx="0">
                                <a:schemeClr val="dk1"/>
                              </a:effectRef>
                              <a:fontRef idx="minor">
                                <a:schemeClr val="tx1"/>
                              </a:fontRef>
                            </wps:style>
                            <wps:bodyPr/>
                          </wps:wsp>
                        </wpg:grpSp>
                        <wpg:grpSp>
                          <wpg:cNvPr id="148" name="Group 148"/>
                          <wpg:cNvGrpSpPr/>
                          <wpg:grpSpPr>
                            <a:xfrm>
                              <a:off x="219075" y="66660"/>
                              <a:ext cx="2962275" cy="2667173"/>
                              <a:chOff x="0" y="-15"/>
                              <a:chExt cx="2962275" cy="2667173"/>
                            </a:xfrm>
                          </wpg:grpSpPr>
                          <wps:wsp>
                            <wps:cNvPr id="143" name="Rectangle: Rounded Corners 143"/>
                            <wps:cNvSpPr/>
                            <wps:spPr>
                              <a:xfrm>
                                <a:off x="0" y="9509"/>
                                <a:ext cx="1295400" cy="1218937"/>
                              </a:xfrm>
                              <a:prstGeom prst="roundRect">
                                <a:avLst/>
                              </a:prstGeom>
                              <a:solidFill>
                                <a:srgbClr val="FFFF00"/>
                              </a:solidFill>
                              <a:ln>
                                <a:noFill/>
                              </a:ln>
                            </wps:spPr>
                            <wps:style>
                              <a:lnRef idx="2">
                                <a:schemeClr val="dk1"/>
                              </a:lnRef>
                              <a:fillRef idx="1">
                                <a:schemeClr val="lt1"/>
                              </a:fillRef>
                              <a:effectRef idx="0">
                                <a:schemeClr val="dk1"/>
                              </a:effectRef>
                              <a:fontRef idx="minor">
                                <a:schemeClr val="dk1"/>
                              </a:fontRef>
                            </wps:style>
                            <wps:txbx>
                              <w:txbxContent>
                                <w:p w14:paraId="61DD8B62" w14:textId="77777777" w:rsidR="009073EF" w:rsidRPr="00893245" w:rsidRDefault="009073EF" w:rsidP="009073EF">
                                  <w:pPr>
                                    <w:snapToGrid w:val="0"/>
                                    <w:spacing w:before="0" w:after="0"/>
                                    <w:ind w:firstLine="0"/>
                                    <w:jc w:val="center"/>
                                    <w:rPr>
                                      <w:b/>
                                      <w:bCs/>
                                      <w:color w:val="000000" w:themeColor="text1"/>
                                      <w:sz w:val="24"/>
                                      <w:szCs w:val="24"/>
                                    </w:rPr>
                                  </w:pPr>
                                  <w:bookmarkStart w:id="830" w:name="_Toc107502966"/>
                                  <w:r w:rsidRPr="00893245">
                                    <w:rPr>
                                      <w:b/>
                                      <w:bCs/>
                                      <w:color w:val="000000" w:themeColor="text1"/>
                                      <w:sz w:val="24"/>
                                      <w:szCs w:val="24"/>
                                    </w:rPr>
                                    <w:t>Theoretical Structural Validity</w:t>
                                  </w:r>
                                  <w:bookmarkEnd w:id="830"/>
                                </w:p>
                                <w:p w14:paraId="0B390FDD" w14:textId="77777777" w:rsidR="009073EF" w:rsidRPr="00893245" w:rsidRDefault="009073EF" w:rsidP="009073EF">
                                  <w:pPr>
                                    <w:snapToGrid w:val="0"/>
                                    <w:spacing w:before="0" w:after="0"/>
                                    <w:ind w:firstLine="0"/>
                                    <w:jc w:val="center"/>
                                    <w:rPr>
                                      <w:b/>
                                      <w:bCs/>
                                      <w:color w:val="000000" w:themeColor="text1"/>
                                      <w:sz w:val="24"/>
                                      <w:szCs w:val="24"/>
                                    </w:rPr>
                                  </w:pPr>
                                  <w:bookmarkStart w:id="831" w:name="_Toc107502967"/>
                                  <w:r w:rsidRPr="00893245">
                                    <w:rPr>
                                      <w:b/>
                                      <w:bCs/>
                                      <w:color w:val="000000" w:themeColor="text1"/>
                                      <w:sz w:val="24"/>
                                      <w:szCs w:val="24"/>
                                    </w:rPr>
                                    <w:t>1</w:t>
                                  </w:r>
                                  <w:bookmarkEnd w:id="831"/>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4" name="Rectangle: Rounded Corners 144"/>
                            <wps:cNvSpPr/>
                            <wps:spPr>
                              <a:xfrm>
                                <a:off x="1666875" y="-15"/>
                                <a:ext cx="1295400" cy="1187203"/>
                              </a:xfrm>
                              <a:prstGeom prst="roundRect">
                                <a:avLst/>
                              </a:prstGeom>
                              <a:solidFill>
                                <a:srgbClr val="FFFF00"/>
                              </a:solidFill>
                              <a:ln>
                                <a:noFill/>
                              </a:ln>
                            </wps:spPr>
                            <wps:style>
                              <a:lnRef idx="2">
                                <a:schemeClr val="dk1"/>
                              </a:lnRef>
                              <a:fillRef idx="1">
                                <a:schemeClr val="lt1"/>
                              </a:fillRef>
                              <a:effectRef idx="0">
                                <a:schemeClr val="dk1"/>
                              </a:effectRef>
                              <a:fontRef idx="minor">
                                <a:schemeClr val="dk1"/>
                              </a:fontRef>
                            </wps:style>
                            <wps:txbx>
                              <w:txbxContent>
                                <w:p w14:paraId="27223BEC" w14:textId="77777777" w:rsidR="009073EF" w:rsidRPr="00893245" w:rsidRDefault="009073EF" w:rsidP="009073EF">
                                  <w:pPr>
                                    <w:snapToGrid w:val="0"/>
                                    <w:spacing w:before="0" w:after="0"/>
                                    <w:ind w:firstLine="0"/>
                                    <w:jc w:val="center"/>
                                    <w:rPr>
                                      <w:b/>
                                      <w:bCs/>
                                      <w:color w:val="000000" w:themeColor="text1"/>
                                      <w:sz w:val="24"/>
                                      <w:szCs w:val="24"/>
                                    </w:rPr>
                                  </w:pPr>
                                  <w:bookmarkStart w:id="832" w:name="_Toc107502968"/>
                                  <w:r w:rsidRPr="00893245">
                                    <w:rPr>
                                      <w:b/>
                                      <w:bCs/>
                                      <w:color w:val="000000" w:themeColor="text1"/>
                                      <w:sz w:val="24"/>
                                      <w:szCs w:val="24"/>
                                    </w:rPr>
                                    <w:t>Theoretical Performance Validity</w:t>
                                  </w:r>
                                  <w:bookmarkEnd w:id="832"/>
                                </w:p>
                                <w:p w14:paraId="67618DC5" w14:textId="77777777" w:rsidR="009073EF" w:rsidRPr="00893245" w:rsidRDefault="009073EF" w:rsidP="009073EF">
                                  <w:pPr>
                                    <w:snapToGrid w:val="0"/>
                                    <w:spacing w:before="0" w:after="0"/>
                                    <w:ind w:firstLine="0"/>
                                    <w:jc w:val="center"/>
                                    <w:rPr>
                                      <w:b/>
                                      <w:bCs/>
                                      <w:color w:val="000000" w:themeColor="text1"/>
                                      <w:sz w:val="24"/>
                                      <w:szCs w:val="24"/>
                                    </w:rPr>
                                  </w:pPr>
                                  <w:bookmarkStart w:id="833" w:name="_Toc107502969"/>
                                  <w:r w:rsidRPr="00893245">
                                    <w:rPr>
                                      <w:b/>
                                      <w:bCs/>
                                      <w:color w:val="000000" w:themeColor="text1"/>
                                      <w:sz w:val="24"/>
                                      <w:szCs w:val="24"/>
                                    </w:rPr>
                                    <w:t>4</w:t>
                                  </w:r>
                                  <w:bookmarkEnd w:id="833"/>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5" name="Rectangle: Rounded Corners 145"/>
                            <wps:cNvSpPr/>
                            <wps:spPr>
                              <a:xfrm>
                                <a:off x="0" y="1456667"/>
                                <a:ext cx="1295400" cy="1209900"/>
                              </a:xfrm>
                              <a:prstGeom prst="roundRect">
                                <a:avLst/>
                              </a:prstGeom>
                              <a:solidFill>
                                <a:srgbClr val="FFFF00"/>
                              </a:solidFill>
                              <a:ln>
                                <a:noFill/>
                              </a:ln>
                            </wps:spPr>
                            <wps:style>
                              <a:lnRef idx="2">
                                <a:schemeClr val="dk1"/>
                              </a:lnRef>
                              <a:fillRef idx="1">
                                <a:schemeClr val="lt1"/>
                              </a:fillRef>
                              <a:effectRef idx="0">
                                <a:schemeClr val="dk1"/>
                              </a:effectRef>
                              <a:fontRef idx="minor">
                                <a:schemeClr val="dk1"/>
                              </a:fontRef>
                            </wps:style>
                            <wps:txbx>
                              <w:txbxContent>
                                <w:p w14:paraId="2488B1E2" w14:textId="77777777" w:rsidR="009073EF" w:rsidRPr="00893245" w:rsidRDefault="009073EF" w:rsidP="009073EF">
                                  <w:pPr>
                                    <w:snapToGrid w:val="0"/>
                                    <w:spacing w:before="0" w:after="0"/>
                                    <w:ind w:firstLine="0"/>
                                    <w:jc w:val="center"/>
                                    <w:rPr>
                                      <w:b/>
                                      <w:bCs/>
                                      <w:color w:val="000000" w:themeColor="text1"/>
                                      <w:sz w:val="24"/>
                                      <w:szCs w:val="24"/>
                                    </w:rPr>
                                  </w:pPr>
                                  <w:bookmarkStart w:id="834" w:name="_Toc107502970"/>
                                  <w:r w:rsidRPr="00893245">
                                    <w:rPr>
                                      <w:b/>
                                      <w:bCs/>
                                      <w:color w:val="000000" w:themeColor="text1"/>
                                      <w:sz w:val="24"/>
                                      <w:szCs w:val="24"/>
                                    </w:rPr>
                                    <w:t xml:space="preserve">Empirical </w:t>
                                  </w:r>
                                  <w:r w:rsidRPr="00893245">
                                    <w:rPr>
                                      <w:color w:val="000000" w:themeColor="text1"/>
                                      <w:sz w:val="24"/>
                                      <w:szCs w:val="24"/>
                                    </w:rPr>
                                    <w:t>Structural</w:t>
                                  </w:r>
                                  <w:r w:rsidRPr="00893245">
                                    <w:rPr>
                                      <w:b/>
                                      <w:bCs/>
                                      <w:color w:val="000000" w:themeColor="text1"/>
                                      <w:sz w:val="24"/>
                                      <w:szCs w:val="24"/>
                                    </w:rPr>
                                    <w:t xml:space="preserve"> Validity</w:t>
                                  </w:r>
                                  <w:bookmarkEnd w:id="834"/>
                                </w:p>
                                <w:p w14:paraId="2B1CF37C" w14:textId="77777777" w:rsidR="009073EF" w:rsidRPr="00893245" w:rsidRDefault="009073EF" w:rsidP="009073EF">
                                  <w:pPr>
                                    <w:snapToGrid w:val="0"/>
                                    <w:spacing w:before="0" w:after="0"/>
                                    <w:ind w:firstLine="0"/>
                                    <w:jc w:val="center"/>
                                    <w:rPr>
                                      <w:b/>
                                      <w:bCs/>
                                      <w:color w:val="000000" w:themeColor="text1"/>
                                      <w:sz w:val="24"/>
                                      <w:szCs w:val="24"/>
                                    </w:rPr>
                                  </w:pPr>
                                  <w:bookmarkStart w:id="835" w:name="_Toc107502971"/>
                                  <w:r w:rsidRPr="00893245">
                                    <w:rPr>
                                      <w:b/>
                                      <w:bCs/>
                                      <w:color w:val="000000" w:themeColor="text1"/>
                                      <w:sz w:val="24"/>
                                      <w:szCs w:val="24"/>
                                    </w:rPr>
                                    <w:t>2</w:t>
                                  </w:r>
                                  <w:bookmarkEnd w:id="835"/>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6" name="Rectangle: Rounded Corners 146"/>
                            <wps:cNvSpPr/>
                            <wps:spPr>
                              <a:xfrm>
                                <a:off x="1666875" y="1456666"/>
                                <a:ext cx="1295400" cy="1210492"/>
                              </a:xfrm>
                              <a:prstGeom prst="roundRect">
                                <a:avLst/>
                              </a:prstGeom>
                              <a:solidFill>
                                <a:srgbClr val="FFFF00"/>
                              </a:solidFill>
                              <a:ln>
                                <a:noFill/>
                              </a:ln>
                            </wps:spPr>
                            <wps:style>
                              <a:lnRef idx="2">
                                <a:schemeClr val="dk1"/>
                              </a:lnRef>
                              <a:fillRef idx="1">
                                <a:schemeClr val="lt1"/>
                              </a:fillRef>
                              <a:effectRef idx="0">
                                <a:schemeClr val="dk1"/>
                              </a:effectRef>
                              <a:fontRef idx="minor">
                                <a:schemeClr val="dk1"/>
                              </a:fontRef>
                            </wps:style>
                            <wps:txbx>
                              <w:txbxContent>
                                <w:p w14:paraId="10B5A15C" w14:textId="77777777" w:rsidR="009073EF" w:rsidRPr="00893245" w:rsidRDefault="009073EF" w:rsidP="009073EF">
                                  <w:pPr>
                                    <w:snapToGrid w:val="0"/>
                                    <w:spacing w:before="0" w:after="0"/>
                                    <w:ind w:firstLine="0"/>
                                    <w:jc w:val="center"/>
                                    <w:rPr>
                                      <w:b/>
                                      <w:bCs/>
                                      <w:color w:val="000000" w:themeColor="text1"/>
                                      <w:sz w:val="24"/>
                                      <w:szCs w:val="24"/>
                                    </w:rPr>
                                  </w:pPr>
                                  <w:bookmarkStart w:id="836" w:name="_Toc107502964"/>
                                  <w:r w:rsidRPr="00893245">
                                    <w:rPr>
                                      <w:b/>
                                      <w:bCs/>
                                      <w:color w:val="000000" w:themeColor="text1"/>
                                      <w:sz w:val="24"/>
                                      <w:szCs w:val="24"/>
                                    </w:rPr>
                                    <w:t>Empirical Performance Validity</w:t>
                                  </w:r>
                                  <w:bookmarkEnd w:id="836"/>
                                </w:p>
                                <w:p w14:paraId="22FBFA93" w14:textId="77777777" w:rsidR="009073EF" w:rsidRPr="00893245" w:rsidRDefault="009073EF" w:rsidP="009073EF">
                                  <w:pPr>
                                    <w:snapToGrid w:val="0"/>
                                    <w:spacing w:before="0" w:after="0"/>
                                    <w:ind w:firstLine="0"/>
                                    <w:jc w:val="center"/>
                                    <w:rPr>
                                      <w:b/>
                                      <w:bCs/>
                                      <w:color w:val="000000" w:themeColor="text1"/>
                                      <w:sz w:val="24"/>
                                      <w:szCs w:val="24"/>
                                    </w:rPr>
                                  </w:pPr>
                                  <w:bookmarkStart w:id="837" w:name="_Toc107502972"/>
                                  <w:r w:rsidRPr="00893245">
                                    <w:rPr>
                                      <w:b/>
                                      <w:bCs/>
                                      <w:color w:val="000000" w:themeColor="text1"/>
                                      <w:sz w:val="24"/>
                                      <w:szCs w:val="24"/>
                                    </w:rPr>
                                    <w:t>3</w:t>
                                  </w:r>
                                  <w:bookmarkEnd w:id="837"/>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s:wsp>
                        <wps:cNvPr id="150" name="Straight Arrow Connector 150"/>
                        <wps:cNvCnPr/>
                        <wps:spPr>
                          <a:xfrm flipV="1">
                            <a:off x="1381125" y="1047750"/>
                            <a:ext cx="552450" cy="45085"/>
                          </a:xfrm>
                          <a:prstGeom prst="straightConnector1">
                            <a:avLst/>
                          </a:prstGeom>
                          <a:ln w="38100">
                            <a:tailEnd type="triangle"/>
                          </a:ln>
                        </wps:spPr>
                        <wps:style>
                          <a:lnRef idx="1">
                            <a:schemeClr val="dk1"/>
                          </a:lnRef>
                          <a:fillRef idx="0">
                            <a:schemeClr val="dk1"/>
                          </a:fillRef>
                          <a:effectRef idx="0">
                            <a:schemeClr val="dk1"/>
                          </a:effectRef>
                          <a:fontRef idx="minor">
                            <a:schemeClr val="tx1"/>
                          </a:fontRef>
                        </wps:style>
                        <wps:bodyPr/>
                      </wps:wsp>
                      <wps:wsp>
                        <wps:cNvPr id="151" name="Straight Arrow Connector 151"/>
                        <wps:cNvCnPr/>
                        <wps:spPr>
                          <a:xfrm flipV="1">
                            <a:off x="1562100" y="1219200"/>
                            <a:ext cx="419100" cy="333375"/>
                          </a:xfrm>
                          <a:prstGeom prst="straightConnector1">
                            <a:avLst/>
                          </a:prstGeom>
                          <a:ln w="38100">
                            <a:tailEnd type="triangle"/>
                          </a:ln>
                        </wps:spPr>
                        <wps:style>
                          <a:lnRef idx="1">
                            <a:schemeClr val="dk1"/>
                          </a:lnRef>
                          <a:fillRef idx="0">
                            <a:schemeClr val="dk1"/>
                          </a:fillRef>
                          <a:effectRef idx="0">
                            <a:schemeClr val="dk1"/>
                          </a:effectRef>
                          <a:fontRef idx="minor">
                            <a:schemeClr val="tx1"/>
                          </a:fontRef>
                        </wps:style>
                        <wps:bodyPr/>
                      </wps:wsp>
                      <wps:wsp>
                        <wps:cNvPr id="154" name="Straight Arrow Connector 154"/>
                        <wps:cNvCnPr/>
                        <wps:spPr>
                          <a:xfrm flipV="1">
                            <a:off x="2028825" y="1295400"/>
                            <a:ext cx="57150" cy="419100"/>
                          </a:xfrm>
                          <a:prstGeom prst="straightConnector1">
                            <a:avLst/>
                          </a:prstGeom>
                          <a:ln w="38100">
                            <a:tailEnd type="triangle"/>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71A92241" id="Group 155" o:spid="_x0000_s1088" style="position:absolute;left:0;text-align:left;margin-left:95.4pt;margin-top:8.35pt;width:278.4pt;height:176.4pt;z-index:252244480;mso-width-relative:margin;mso-height-relative:margin" coordsize="33813,290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">
                <v:group id="Group 149" o:spid="_x0000_s1089" style="position:absolute;width:33813;height:29051" coordsize="33813,290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">
                  <v:group id="Group 147" o:spid="_x0000_s1090" style="position:absolute;width:33813;height:29051" coordsize="33813,290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">
                    <v:roundrect id="Rectangle: Rounded Corners 140" o:spid="_x0000_s1091" style="position:absolute;width:33813;height:2905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" fillcolor="yellow" strokecolor="black [3200]" strokeweight="1pt">
                      <v:stroke joinstyle="miter"/>
                      <v:textbox>
                        <w:txbxContent>
                          <w:p w14:paraId="1D3DAB33" w14:textId="77777777" w:rsidR="009073EF" w:rsidRPr="00893245" w:rsidRDefault="009073EF" w:rsidP="009073EF">
                            <w:pPr>
                              <w:jc w:val="center"/>
                              <w:rPr>
                                <w:sz w:val="24"/>
                                <w:szCs w:val="24"/>
                              </w:rPr>
                            </w:pPr>
                          </w:p>
                        </w:txbxContent>
                      </v:textbox>
                    </v:roundrect>
                    <v:line id="Straight Connector 141" o:spid="_x0000_s1092" style="position:absolute;visibility:visible;mso-wrap-style:square" from="0,14573" to="33813,145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" strokecolor="black [3200]" strokeweight=".5pt">
                      <v:stroke joinstyle="miter"/>
                    </v:line>
                    <v:line id="Straight Connector 142" o:spid="_x0000_s1093" style="position:absolute;visibility:visible;mso-wrap-style:square" from="16573,0" to="16573,290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" strokecolor="black [3200]" strokeweight=".5pt">
                      <v:stroke joinstyle="miter"/>
                    </v:line>
                  </v:group>
                  <v:group id="Group 148" o:spid="_x0000_s1094" style="position:absolute;left:2190;top:666;width:29623;height:26672" coordorigin="" coordsize="29622,266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">
                    <v:roundrect id="Rectangle: Rounded Corners 143" o:spid="_x0000_s1095" style="position:absolute;top:95;width:12954;height:1218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" fillcolor="yellow" stroked="f" strokeweight="1pt">
                      <v:stroke joinstyle="miter"/>
                      <v:textbox>
                        <w:txbxContent>
                          <w:p w14:paraId="61DD8B62" w14:textId="77777777" w:rsidR="009073EF" w:rsidRPr="00893245" w:rsidRDefault="009073EF" w:rsidP="009073EF">
                            <w:pPr>
                              <w:snapToGrid w:val="0"/>
                              <w:spacing w:before="0" w:after="0"/>
                              <w:ind w:firstLine="0"/>
                              <w:jc w:val="center"/>
                              <w:rPr>
                                <w:b/>
                                <w:bCs/>
                                <w:color w:val="000000" w:themeColor="text1"/>
                                <w:sz w:val="24"/>
                                <w:szCs w:val="24"/>
                              </w:rPr>
                            </w:pPr>
                            <w:bookmarkStart w:id="861" w:name="_Toc107502966"/>
                            <w:r w:rsidRPr="00893245">
                              <w:rPr>
                                <w:b/>
                                <w:bCs/>
                                <w:color w:val="000000" w:themeColor="text1"/>
                                <w:sz w:val="24"/>
                                <w:szCs w:val="24"/>
                              </w:rPr>
                              <w:t>Theoretical Structural Validity</w:t>
                            </w:r>
                            <w:bookmarkEnd w:id="861"/>
                          </w:p>
                          <w:p w14:paraId="0B390FDD" w14:textId="77777777" w:rsidR="009073EF" w:rsidRPr="00893245" w:rsidRDefault="009073EF" w:rsidP="009073EF">
                            <w:pPr>
                              <w:snapToGrid w:val="0"/>
                              <w:spacing w:before="0" w:after="0"/>
                              <w:ind w:firstLine="0"/>
                              <w:jc w:val="center"/>
                              <w:rPr>
                                <w:b/>
                                <w:bCs/>
                                <w:color w:val="000000" w:themeColor="text1"/>
                                <w:sz w:val="24"/>
                                <w:szCs w:val="24"/>
                              </w:rPr>
                            </w:pPr>
                            <w:bookmarkStart w:id="862" w:name="_Toc107502967"/>
                            <w:r w:rsidRPr="00893245">
                              <w:rPr>
                                <w:b/>
                                <w:bCs/>
                                <w:color w:val="000000" w:themeColor="text1"/>
                                <w:sz w:val="24"/>
                                <w:szCs w:val="24"/>
                              </w:rPr>
                              <w:t>1</w:t>
                            </w:r>
                            <w:bookmarkEnd w:id="862"/>
                          </w:p>
                        </w:txbxContent>
                      </v:textbox>
                    </v:roundrect>
                    <v:roundrect id="Rectangle: Rounded Corners 144" o:spid="_x0000_s1096" style="position:absolute;left:16668;width:12954;height:1187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" fillcolor="yellow" stroked="f" strokeweight="1pt">
                      <v:stroke joinstyle="miter"/>
                      <v:textbox>
                        <w:txbxContent>
                          <w:p w14:paraId="27223BEC" w14:textId="77777777" w:rsidR="009073EF" w:rsidRPr="00893245" w:rsidRDefault="009073EF" w:rsidP="009073EF">
                            <w:pPr>
                              <w:snapToGrid w:val="0"/>
                              <w:spacing w:before="0" w:after="0"/>
                              <w:ind w:firstLine="0"/>
                              <w:jc w:val="center"/>
                              <w:rPr>
                                <w:b/>
                                <w:bCs/>
                                <w:color w:val="000000" w:themeColor="text1"/>
                                <w:sz w:val="24"/>
                                <w:szCs w:val="24"/>
                              </w:rPr>
                            </w:pPr>
                            <w:bookmarkStart w:id="863" w:name="_Toc107502968"/>
                            <w:r w:rsidRPr="00893245">
                              <w:rPr>
                                <w:b/>
                                <w:bCs/>
                                <w:color w:val="000000" w:themeColor="text1"/>
                                <w:sz w:val="24"/>
                                <w:szCs w:val="24"/>
                              </w:rPr>
                              <w:t>Theoretical Performance Validity</w:t>
                            </w:r>
                            <w:bookmarkEnd w:id="863"/>
                          </w:p>
                          <w:p w14:paraId="67618DC5" w14:textId="77777777" w:rsidR="009073EF" w:rsidRPr="00893245" w:rsidRDefault="009073EF" w:rsidP="009073EF">
                            <w:pPr>
                              <w:snapToGrid w:val="0"/>
                              <w:spacing w:before="0" w:after="0"/>
                              <w:ind w:firstLine="0"/>
                              <w:jc w:val="center"/>
                              <w:rPr>
                                <w:b/>
                                <w:bCs/>
                                <w:color w:val="000000" w:themeColor="text1"/>
                                <w:sz w:val="24"/>
                                <w:szCs w:val="24"/>
                              </w:rPr>
                            </w:pPr>
                            <w:bookmarkStart w:id="864" w:name="_Toc107502969"/>
                            <w:r w:rsidRPr="00893245">
                              <w:rPr>
                                <w:b/>
                                <w:bCs/>
                                <w:color w:val="000000" w:themeColor="text1"/>
                                <w:sz w:val="24"/>
                                <w:szCs w:val="24"/>
                              </w:rPr>
                              <w:t>4</w:t>
                            </w:r>
                            <w:bookmarkEnd w:id="864"/>
                          </w:p>
                        </w:txbxContent>
                      </v:textbox>
                    </v:roundrect>
                    <v:roundrect id="Rectangle: Rounded Corners 145" o:spid="_x0000_s1097" style="position:absolute;top:14566;width:12954;height:1209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" fillcolor="yellow" stroked="f" strokeweight="1pt">
                      <v:stroke joinstyle="miter"/>
                      <v:textbox>
                        <w:txbxContent>
                          <w:p w14:paraId="2488B1E2" w14:textId="77777777" w:rsidR="009073EF" w:rsidRPr="00893245" w:rsidRDefault="009073EF" w:rsidP="009073EF">
                            <w:pPr>
                              <w:snapToGrid w:val="0"/>
                              <w:spacing w:before="0" w:after="0"/>
                              <w:ind w:firstLine="0"/>
                              <w:jc w:val="center"/>
                              <w:rPr>
                                <w:b/>
                                <w:bCs/>
                                <w:color w:val="000000" w:themeColor="text1"/>
                                <w:sz w:val="24"/>
                                <w:szCs w:val="24"/>
                              </w:rPr>
                            </w:pPr>
                            <w:bookmarkStart w:id="865" w:name="_Toc107502970"/>
                            <w:r w:rsidRPr="00893245">
                              <w:rPr>
                                <w:b/>
                                <w:bCs/>
                                <w:color w:val="000000" w:themeColor="text1"/>
                                <w:sz w:val="24"/>
                                <w:szCs w:val="24"/>
                              </w:rPr>
                              <w:t xml:space="preserve">Empirical </w:t>
                            </w:r>
                            <w:r w:rsidRPr="00893245">
                              <w:rPr>
                                <w:color w:val="000000" w:themeColor="text1"/>
                                <w:sz w:val="24"/>
                                <w:szCs w:val="24"/>
                              </w:rPr>
                              <w:t>Structural</w:t>
                            </w:r>
                            <w:r w:rsidRPr="00893245">
                              <w:rPr>
                                <w:b/>
                                <w:bCs/>
                                <w:color w:val="000000" w:themeColor="text1"/>
                                <w:sz w:val="24"/>
                                <w:szCs w:val="24"/>
                              </w:rPr>
                              <w:t xml:space="preserve"> Validity</w:t>
                            </w:r>
                            <w:bookmarkEnd w:id="865"/>
                          </w:p>
                          <w:p w14:paraId="2B1CF37C" w14:textId="77777777" w:rsidR="009073EF" w:rsidRPr="00893245" w:rsidRDefault="009073EF" w:rsidP="009073EF">
                            <w:pPr>
                              <w:snapToGrid w:val="0"/>
                              <w:spacing w:before="0" w:after="0"/>
                              <w:ind w:firstLine="0"/>
                              <w:jc w:val="center"/>
                              <w:rPr>
                                <w:b/>
                                <w:bCs/>
                                <w:color w:val="000000" w:themeColor="text1"/>
                                <w:sz w:val="24"/>
                                <w:szCs w:val="24"/>
                              </w:rPr>
                            </w:pPr>
                            <w:bookmarkStart w:id="866" w:name="_Toc107502971"/>
                            <w:r w:rsidRPr="00893245">
                              <w:rPr>
                                <w:b/>
                                <w:bCs/>
                                <w:color w:val="000000" w:themeColor="text1"/>
                                <w:sz w:val="24"/>
                                <w:szCs w:val="24"/>
                              </w:rPr>
                              <w:t>2</w:t>
                            </w:r>
                            <w:bookmarkEnd w:id="866"/>
                          </w:p>
                        </w:txbxContent>
                      </v:textbox>
                    </v:roundrect>
                    <v:roundrect id="Rectangle: Rounded Corners 146" o:spid="_x0000_s1098" style="position:absolute;left:16668;top:14566;width:12954;height:1210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" fillcolor="yellow" stroked="f" strokeweight="1pt">
                      <v:stroke joinstyle="miter"/>
                      <v:textbox>
                        <w:txbxContent>
                          <w:p w14:paraId="10B5A15C" w14:textId="77777777" w:rsidR="009073EF" w:rsidRPr="00893245" w:rsidRDefault="009073EF" w:rsidP="009073EF">
                            <w:pPr>
                              <w:snapToGrid w:val="0"/>
                              <w:spacing w:before="0" w:after="0"/>
                              <w:ind w:firstLine="0"/>
                              <w:jc w:val="center"/>
                              <w:rPr>
                                <w:b/>
                                <w:bCs/>
                                <w:color w:val="000000" w:themeColor="text1"/>
                                <w:sz w:val="24"/>
                                <w:szCs w:val="24"/>
                              </w:rPr>
                            </w:pPr>
                            <w:bookmarkStart w:id="867" w:name="_Toc107502964"/>
                            <w:r w:rsidRPr="00893245">
                              <w:rPr>
                                <w:b/>
                                <w:bCs/>
                                <w:color w:val="000000" w:themeColor="text1"/>
                                <w:sz w:val="24"/>
                                <w:szCs w:val="24"/>
                              </w:rPr>
                              <w:t>Empirical Performance Validity</w:t>
                            </w:r>
                            <w:bookmarkEnd w:id="867"/>
                          </w:p>
                          <w:p w14:paraId="22FBFA93" w14:textId="77777777" w:rsidR="009073EF" w:rsidRPr="00893245" w:rsidRDefault="009073EF" w:rsidP="009073EF">
                            <w:pPr>
                              <w:snapToGrid w:val="0"/>
                              <w:spacing w:before="0" w:after="0"/>
                              <w:ind w:firstLine="0"/>
                              <w:jc w:val="center"/>
                              <w:rPr>
                                <w:b/>
                                <w:bCs/>
                                <w:color w:val="000000" w:themeColor="text1"/>
                                <w:sz w:val="24"/>
                                <w:szCs w:val="24"/>
                              </w:rPr>
                            </w:pPr>
                            <w:bookmarkStart w:id="868" w:name="_Toc107502972"/>
                            <w:r w:rsidRPr="00893245">
                              <w:rPr>
                                <w:b/>
                                <w:bCs/>
                                <w:color w:val="000000" w:themeColor="text1"/>
                                <w:sz w:val="24"/>
                                <w:szCs w:val="24"/>
                              </w:rPr>
                              <w:t>3</w:t>
                            </w:r>
                            <w:bookmarkEnd w:id="868"/>
                          </w:p>
                        </w:txbxContent>
                      </v:textbox>
                    </v:roundrect>
                  </v:group>
                </v:group>
                <v:shape id="Straight Arrow Connector 150" o:spid="_x0000_s1099" type="#_x0000_t32" style="position:absolute;left:13811;top:10477;width:5524;height:45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" strokecolor="black [3200]" strokeweight="3pt">
                  <v:stroke endarrow="block" joinstyle="miter"/>
                </v:shape>
                <v:shape id="Straight Arrow Connector 151" o:spid="_x0000_s1100" type="#_x0000_t32" style="position:absolute;left:15621;top:12192;width:4191;height:333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" strokecolor="black [3200]" strokeweight="3pt">
                  <v:stroke endarrow="block" joinstyle="miter"/>
                </v:shape>
                <v:shape id="Straight Arrow Connector 154" o:spid="_x0000_s1101" type="#_x0000_t32" style="position:absolute;left:20288;top:12954;width:571;height:419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" strokecolor="black [3200]" strokeweight="3pt">
                  <v:stroke endarrow="block" joinstyle="miter"/>
                </v:shape>
              </v:group>
            </w:pict>
          </mc:Fallback>
        </mc:AlternateContent>
      </w:r>
      <w:bookmarkEnd w:id="829"/>
    </w:p>
    <w:p w14:paraId="3D3D8A9A" w14:textId="136C3638" w:rsidR="009073EF" w:rsidRPr="00C52D87" w:rsidRDefault="009073EF" w:rsidP="009073EF">
      <w:pPr>
        <w:autoSpaceDE w:val="0"/>
        <w:autoSpaceDN w:val="0"/>
        <w:adjustRightInd w:val="0"/>
        <w:snapToGrid w:val="0"/>
        <w:spacing w:before="0" w:after="120" w:line="480" w:lineRule="auto"/>
        <w:ind w:firstLine="0"/>
        <w:rPr>
          <w:rFonts w:asciiTheme="majorBidi" w:hAnsiTheme="majorBidi" w:cstheme="majorBidi"/>
          <w:sz w:val="24"/>
          <w:szCs w:val="24"/>
        </w:rPr>
      </w:pPr>
    </w:p>
    <w:p w14:paraId="7CFB1B65" w14:textId="77777777" w:rsidR="009073EF" w:rsidRPr="00C52D87" w:rsidRDefault="009073EF" w:rsidP="009073EF">
      <w:pPr>
        <w:autoSpaceDE w:val="0"/>
        <w:autoSpaceDN w:val="0"/>
        <w:adjustRightInd w:val="0"/>
        <w:snapToGrid w:val="0"/>
        <w:spacing w:before="0" w:after="120" w:line="480" w:lineRule="auto"/>
        <w:ind w:firstLine="0"/>
        <w:rPr>
          <w:rFonts w:asciiTheme="majorBidi" w:hAnsiTheme="majorBidi" w:cstheme="majorBidi"/>
          <w:sz w:val="24"/>
          <w:szCs w:val="24"/>
        </w:rPr>
      </w:pPr>
    </w:p>
    <w:p w14:paraId="4856EFA5" w14:textId="77777777" w:rsidR="009073EF" w:rsidRPr="00C52D87" w:rsidRDefault="009073EF" w:rsidP="009073EF">
      <w:pPr>
        <w:autoSpaceDE w:val="0"/>
        <w:autoSpaceDN w:val="0"/>
        <w:adjustRightInd w:val="0"/>
        <w:snapToGrid w:val="0"/>
        <w:spacing w:before="0" w:after="120" w:line="480" w:lineRule="auto"/>
        <w:ind w:firstLine="0"/>
        <w:rPr>
          <w:rFonts w:asciiTheme="majorBidi" w:hAnsiTheme="majorBidi" w:cstheme="majorBidi"/>
          <w:sz w:val="24"/>
          <w:szCs w:val="24"/>
        </w:rPr>
      </w:pPr>
    </w:p>
    <w:p w14:paraId="4A3473D1" w14:textId="77777777" w:rsidR="009073EF" w:rsidRPr="00C52D87" w:rsidRDefault="009073EF" w:rsidP="009073EF">
      <w:pPr>
        <w:autoSpaceDE w:val="0"/>
        <w:autoSpaceDN w:val="0"/>
        <w:adjustRightInd w:val="0"/>
        <w:snapToGrid w:val="0"/>
        <w:spacing w:before="0" w:after="120" w:line="480" w:lineRule="auto"/>
        <w:ind w:firstLine="0"/>
        <w:rPr>
          <w:rFonts w:asciiTheme="majorBidi" w:hAnsiTheme="majorBidi" w:cstheme="majorBidi"/>
          <w:sz w:val="24"/>
          <w:szCs w:val="24"/>
        </w:rPr>
      </w:pPr>
    </w:p>
    <w:p w14:paraId="594C01D3" w14:textId="77777777" w:rsidR="009073EF" w:rsidRPr="00C52D87" w:rsidRDefault="009073EF" w:rsidP="009073EF">
      <w:pPr>
        <w:autoSpaceDE w:val="0"/>
        <w:autoSpaceDN w:val="0"/>
        <w:adjustRightInd w:val="0"/>
        <w:snapToGrid w:val="0"/>
        <w:spacing w:before="0" w:after="120" w:line="480" w:lineRule="auto"/>
        <w:ind w:firstLine="0"/>
        <w:rPr>
          <w:rFonts w:asciiTheme="majorBidi" w:hAnsiTheme="majorBidi" w:cstheme="majorBidi"/>
          <w:sz w:val="24"/>
          <w:szCs w:val="24"/>
        </w:rPr>
      </w:pPr>
    </w:p>
    <w:p w14:paraId="0E3600CB" w14:textId="6481A8E5" w:rsidR="009073EF" w:rsidRPr="00C52D87" w:rsidRDefault="009073EF" w:rsidP="00893245">
      <w:pPr>
        <w:autoSpaceDE w:val="0"/>
        <w:autoSpaceDN w:val="0"/>
        <w:adjustRightInd w:val="0"/>
        <w:snapToGrid w:val="0"/>
        <w:spacing w:before="0" w:after="0"/>
        <w:ind w:firstLine="0"/>
        <w:jc w:val="center"/>
        <w:rPr>
          <w:rFonts w:asciiTheme="majorBidi" w:eastAsia="TimesNewRoman,Bold" w:hAnsiTheme="majorBidi" w:cstheme="majorBidi"/>
          <w:sz w:val="24"/>
          <w:szCs w:val="24"/>
        </w:rPr>
      </w:pPr>
      <w:bookmarkStart w:id="838" w:name="_Ref107439335"/>
      <w:bookmarkStart w:id="839" w:name="_Toc107502973"/>
      <w:bookmarkStart w:id="840" w:name="_Toc109850524"/>
      <w:r w:rsidRPr="00C52D87">
        <w:rPr>
          <w:rFonts w:asciiTheme="majorBidi" w:hAnsiTheme="majorBidi" w:cstheme="majorBidi"/>
          <w:sz w:val="24"/>
          <w:szCs w:val="24"/>
        </w:rPr>
        <w:t xml:space="preserve">Figure </w:t>
      </w:r>
      <w:r w:rsidR="003419F7">
        <w:rPr>
          <w:rFonts w:asciiTheme="majorBidi" w:hAnsiTheme="majorBidi" w:cstheme="majorBidi"/>
          <w:sz w:val="24"/>
          <w:szCs w:val="24"/>
        </w:rPr>
        <w:fldChar w:fldCharType="begin"/>
      </w:r>
      <w:r w:rsidR="003419F7">
        <w:rPr>
          <w:rFonts w:asciiTheme="majorBidi" w:hAnsiTheme="majorBidi" w:cstheme="majorBidi"/>
          <w:sz w:val="24"/>
          <w:szCs w:val="24"/>
        </w:rPr>
        <w:instrText xml:space="preserve"> STYLEREF 4 \s </w:instrText>
      </w:r>
      <w:r w:rsidR="003419F7">
        <w:rPr>
          <w:rFonts w:asciiTheme="majorBidi" w:hAnsiTheme="majorBidi" w:cstheme="majorBidi"/>
          <w:sz w:val="24"/>
          <w:szCs w:val="24"/>
        </w:rPr>
        <w:fldChar w:fldCharType="separate"/>
      </w:r>
      <w:r w:rsidR="00951439">
        <w:rPr>
          <w:rFonts w:asciiTheme="majorBidi" w:hAnsiTheme="majorBidi" w:cstheme="majorBidi"/>
          <w:noProof/>
          <w:sz w:val="24"/>
          <w:szCs w:val="24"/>
          <w:cs/>
        </w:rPr>
        <w:t>‎</w:t>
      </w:r>
      <w:r w:rsidR="00951439">
        <w:rPr>
          <w:rFonts w:asciiTheme="majorBidi" w:hAnsiTheme="majorBidi" w:cstheme="majorBidi"/>
          <w:noProof/>
          <w:sz w:val="24"/>
          <w:szCs w:val="24"/>
        </w:rPr>
        <w:t>3</w:t>
      </w:r>
      <w:r w:rsidR="003419F7">
        <w:rPr>
          <w:rFonts w:asciiTheme="majorBidi" w:hAnsiTheme="majorBidi" w:cstheme="majorBidi"/>
          <w:sz w:val="24"/>
          <w:szCs w:val="24"/>
        </w:rPr>
        <w:fldChar w:fldCharType="end"/>
      </w:r>
      <w:r w:rsidR="003419F7">
        <w:rPr>
          <w:rFonts w:asciiTheme="majorBidi" w:hAnsiTheme="majorBidi" w:cstheme="majorBidi"/>
          <w:sz w:val="24"/>
          <w:szCs w:val="24"/>
        </w:rPr>
        <w:t>.</w:t>
      </w:r>
      <w:r w:rsidR="003419F7">
        <w:rPr>
          <w:rFonts w:asciiTheme="majorBidi" w:hAnsiTheme="majorBidi" w:cstheme="majorBidi"/>
          <w:sz w:val="24"/>
          <w:szCs w:val="24"/>
        </w:rPr>
        <w:fldChar w:fldCharType="begin"/>
      </w:r>
      <w:r w:rsidR="003419F7">
        <w:rPr>
          <w:rFonts w:asciiTheme="majorBidi" w:hAnsiTheme="majorBidi" w:cstheme="majorBidi"/>
          <w:sz w:val="24"/>
          <w:szCs w:val="24"/>
        </w:rPr>
        <w:instrText xml:space="preserve"> SEQ Figure \* ARABIC \s 4 </w:instrText>
      </w:r>
      <w:r w:rsidR="003419F7">
        <w:rPr>
          <w:rFonts w:asciiTheme="majorBidi" w:hAnsiTheme="majorBidi" w:cstheme="majorBidi"/>
          <w:sz w:val="24"/>
          <w:szCs w:val="24"/>
        </w:rPr>
        <w:fldChar w:fldCharType="separate"/>
      </w:r>
      <w:r w:rsidR="00951439">
        <w:rPr>
          <w:rFonts w:asciiTheme="majorBidi" w:hAnsiTheme="majorBidi" w:cstheme="majorBidi"/>
          <w:noProof/>
          <w:sz w:val="24"/>
          <w:szCs w:val="24"/>
        </w:rPr>
        <w:t>7</w:t>
      </w:r>
      <w:r w:rsidR="003419F7">
        <w:rPr>
          <w:rFonts w:asciiTheme="majorBidi" w:hAnsiTheme="majorBidi" w:cstheme="majorBidi"/>
          <w:sz w:val="24"/>
          <w:szCs w:val="24"/>
        </w:rPr>
        <w:fldChar w:fldCharType="end"/>
      </w:r>
      <w:bookmarkEnd w:id="838"/>
      <w:r w:rsidRPr="00C52D87">
        <w:rPr>
          <w:rFonts w:asciiTheme="majorBidi" w:hAnsiTheme="majorBidi" w:cstheme="majorBidi"/>
          <w:sz w:val="24"/>
          <w:szCs w:val="24"/>
        </w:rPr>
        <w:t xml:space="preserve">. </w:t>
      </w:r>
      <w:r w:rsidRPr="00C52D87">
        <w:rPr>
          <w:rFonts w:asciiTheme="majorBidi" w:eastAsia="TimesNewRoman,Bold" w:hAnsiTheme="majorBidi" w:cstheme="majorBidi"/>
          <w:sz w:val="24"/>
          <w:szCs w:val="24"/>
        </w:rPr>
        <w:t xml:space="preserve">The verification and validation square </w:t>
      </w:r>
      <w:r w:rsidRPr="00C52D87">
        <w:rPr>
          <w:rFonts w:asciiTheme="majorBidi" w:eastAsia="TimesNewRoman,Bold" w:hAnsiTheme="majorBidi" w:cstheme="majorBidi"/>
          <w:sz w:val="24"/>
          <w:szCs w:val="24"/>
        </w:rPr>
        <w:fldChar w:fldCharType="begin"/>
      </w:r>
      <w:r w:rsidR="00C32C2D" w:rsidRPr="00C52D87">
        <w:rPr>
          <w:rFonts w:asciiTheme="majorBidi" w:eastAsia="TimesNewRoman,Bold" w:hAnsiTheme="majorBidi" w:cstheme="majorBidi"/>
          <w:sz w:val="24"/>
          <w:szCs w:val="24"/>
        </w:rPr>
        <w:instrText xml:space="preserve"> ADDIN EN.CITE &lt;EndNote&gt;&lt;Cite&gt;&lt;Author&gt;Pedersen&lt;/Author&gt;&lt;Year&gt;2000&lt;/Year&gt;&lt;RecNum&gt;362&lt;/RecNum&gt;&lt;DisplayText&gt;(Pedersen et al., 2000; Seepersad et al., 2006)&lt;/DisplayText&gt;&lt;record&gt;&lt;rec-number&gt;362&lt;/rec-number&gt;&lt;foreign-keys&gt;&lt;key app="EN" db-id="0e5zz9apwxxs5qexv5opwzxrvszfdstwr25p" timestamp="1656440457"&gt;362&lt;/key&gt;&lt;/foreign-keys&gt;&lt;ref-type name="Conference Proceedings"&gt;10&lt;/ref-type&gt;&lt;contributors&gt;&lt;authors&gt;&lt;author&gt;Pedersen, Kjartan&lt;/author&gt;&lt;author&gt;Emblemsvag, J&lt;/author&gt;&lt;author&gt;Bailey, R&lt;/author&gt;&lt;author&gt;Allen, Janet&lt;/author&gt;&lt;author&gt;Mistree, Farrokh&lt;/author&gt;&lt;/authors&gt;&lt;/contributors&gt;&lt;titles&gt;&lt;title&gt;The&amp;apos;Validation Square&amp;apos;-Validating Design Methods&lt;/title&gt;&lt;secondary-title&gt;ASME Design Theory and Methodology Conference&lt;/secondary-title&gt;&lt;/titles&gt;&lt;dates&gt;&lt;year&gt;2000&lt;/year&gt;&lt;/dates&gt;&lt;pub-location&gt;NY&lt;/pub-location&gt;&lt;publisher&gt;ASME&lt;/publisher&gt;&lt;urls&gt;&lt;/urls&gt;&lt;/record&gt;&lt;/Cite&gt;&lt;Cite&gt;&lt;Author&gt;Seepersad&lt;/Author&gt;&lt;Year&gt;2006&lt;/Year&gt;&lt;RecNum&gt;363&lt;/RecNum&gt;&lt;record&gt;&lt;rec-number&gt;363&lt;/rec-number&gt;&lt;foreign-keys&gt;&lt;key app="EN" db-id="0e5zz9apwxxs5qexv5opwzxrvszfdstwr25p" timestamp="1656440498"&gt;363&lt;/key&gt;&lt;/foreign-keys&gt;&lt;ref-type name="Journal Article"&gt;17&lt;/ref-type&gt;&lt;contributors&gt;&lt;authors&gt;&lt;author&gt;Seepersad, Carolyn C&lt;/author&gt;&lt;author&gt;Pedersen, Kjartan&lt;/author&gt;&lt;author&gt;Emblemsvåg, Jan&lt;/author&gt;&lt;author&gt;Bailey, Reid&lt;/author&gt;&lt;author&gt;Allen, Janet K&lt;/author&gt;&lt;author&gt;Mistree, Farrokh&lt;/author&gt;&lt;/authors&gt;&lt;/contributors&gt;&lt;titles&gt;&lt;title&gt;The validation square: how does one verify and validate a design method&lt;/title&gt;&lt;secondary-title&gt;Decision Making in Engineering Design&lt;/secondary-title&gt;&lt;/titles&gt;&lt;periodical&gt;&lt;full-title&gt;Decision making in engineering design&lt;/full-title&gt;&lt;/periodical&gt;&lt;pages&gt;303-314&lt;/pages&gt;&lt;dates&gt;&lt;year&gt;2006&lt;/year&gt;&lt;/dates&gt;&lt;urls&gt;&lt;/urls&gt;&lt;/record&gt;&lt;/Cite&gt;&lt;/EndNote&gt;</w:instrText>
      </w:r>
      <w:r w:rsidRPr="00C52D87">
        <w:rPr>
          <w:rFonts w:asciiTheme="majorBidi" w:eastAsia="TimesNewRoman,Bold" w:hAnsiTheme="majorBidi" w:cstheme="majorBidi"/>
          <w:sz w:val="24"/>
          <w:szCs w:val="24"/>
        </w:rPr>
        <w:fldChar w:fldCharType="separate"/>
      </w:r>
      <w:r w:rsidR="002D1866" w:rsidRPr="00C52D87">
        <w:rPr>
          <w:rFonts w:asciiTheme="majorBidi" w:eastAsia="TimesNewRoman,Bold" w:hAnsiTheme="majorBidi" w:cstheme="majorBidi"/>
          <w:noProof/>
          <w:sz w:val="24"/>
          <w:szCs w:val="24"/>
        </w:rPr>
        <w:t>(Pedersen et al., 2000; Seepersad et al., 2006)</w:t>
      </w:r>
      <w:r w:rsidRPr="00C52D87">
        <w:rPr>
          <w:rFonts w:asciiTheme="majorBidi" w:eastAsia="TimesNewRoman,Bold" w:hAnsiTheme="majorBidi" w:cstheme="majorBidi"/>
          <w:sz w:val="24"/>
          <w:szCs w:val="24"/>
        </w:rPr>
        <w:fldChar w:fldCharType="end"/>
      </w:r>
      <w:r w:rsidRPr="00C52D87">
        <w:rPr>
          <w:rFonts w:asciiTheme="majorBidi" w:eastAsia="TimesNewRoman,Bold" w:hAnsiTheme="majorBidi" w:cstheme="majorBidi"/>
          <w:sz w:val="24"/>
          <w:szCs w:val="24"/>
        </w:rPr>
        <w:t>.</w:t>
      </w:r>
      <w:bookmarkEnd w:id="839"/>
      <w:bookmarkEnd w:id="840"/>
    </w:p>
    <w:p w14:paraId="0C9BDC6F" w14:textId="77777777" w:rsidR="009073EF" w:rsidRPr="00C52D87" w:rsidRDefault="009073EF" w:rsidP="00C7537A">
      <w:pPr>
        <w:pStyle w:val="BodyText"/>
      </w:pPr>
      <w:bookmarkStart w:id="841" w:name="_Toc107502976"/>
      <w:r w:rsidRPr="00C52D87">
        <w:t>2. Empirical Structural Validity: Are the example problems appropriately chosen for testing the design method? The appropriateness of the chosen example problems to test the efficacy of the design method is checked.</w:t>
      </w:r>
      <w:bookmarkEnd w:id="841"/>
    </w:p>
    <w:p w14:paraId="5264592D" w14:textId="4B604334" w:rsidR="009073EF" w:rsidRPr="00C52D87" w:rsidRDefault="009073EF" w:rsidP="00C7537A">
      <w:pPr>
        <w:pStyle w:val="BodyText"/>
      </w:pPr>
      <w:bookmarkStart w:id="842" w:name="_Toc107502977"/>
      <w:r w:rsidRPr="00C52D87">
        <w:t>3. Empirical Performance Validity: Does the application of method to the sample problems produce practical results? Checking the ability of the design method to produce useful results worthy of investigation for the chosen example problems.</w:t>
      </w:r>
      <w:bookmarkEnd w:id="842"/>
    </w:p>
    <w:p w14:paraId="6EBDFECB" w14:textId="5F365643" w:rsidR="009073EF" w:rsidRPr="00C52D87" w:rsidRDefault="009073EF" w:rsidP="00C7537A">
      <w:pPr>
        <w:pStyle w:val="BodyText"/>
      </w:pPr>
      <w:bookmarkStart w:id="843" w:name="_Toc107502978"/>
      <w:r w:rsidRPr="00C52D87">
        <w:t xml:space="preserve">4. Theoretical Performance Validity: Is the design method applicable for the other problem? Here the ability of the design method to produce useful results beyond the chosen example problems is established. This requires the designer to take a “leap of faith” which is supported by the confidence gained by carrying out </w:t>
      </w:r>
      <w:r w:rsidR="00A02F6D" w:rsidRPr="00C52D87">
        <w:t xml:space="preserve">verification and validation </w:t>
      </w:r>
      <w:r w:rsidRPr="00C52D87">
        <w:t>process 1 – 3 in establishing the generic nature of the design method.</w:t>
      </w:r>
      <w:bookmarkEnd w:id="843"/>
    </w:p>
    <w:p w14:paraId="09E49DB9" w14:textId="7FA398D9" w:rsidR="009073EF" w:rsidRPr="00C52D87" w:rsidRDefault="009073EF" w:rsidP="009073EF">
      <w:pPr>
        <w:pStyle w:val="Heading6"/>
        <w:rPr>
          <w:rFonts w:asciiTheme="majorBidi" w:hAnsiTheme="majorBidi"/>
          <w:lang w:eastAsia="en-IE"/>
        </w:rPr>
      </w:pPr>
      <w:bookmarkStart w:id="844" w:name="_Toc107402531"/>
      <w:bookmarkStart w:id="845" w:name="_Toc107502979"/>
      <w:bookmarkStart w:id="846" w:name="_Toc109848532"/>
      <w:r w:rsidRPr="00C52D87">
        <w:rPr>
          <w:rFonts w:asciiTheme="majorBidi" w:hAnsiTheme="majorBidi"/>
          <w:lang w:eastAsia="en-IE"/>
        </w:rPr>
        <w:t xml:space="preserve">Design </w:t>
      </w:r>
      <w:r w:rsidR="004F33B4" w:rsidRPr="00C52D87">
        <w:rPr>
          <w:rFonts w:asciiTheme="majorBidi" w:hAnsiTheme="majorBidi"/>
          <w:lang w:eastAsia="en-IE"/>
        </w:rPr>
        <w:t>outcome verification and validation</w:t>
      </w:r>
      <w:bookmarkEnd w:id="844"/>
      <w:bookmarkEnd w:id="845"/>
      <w:bookmarkEnd w:id="846"/>
    </w:p>
    <w:p w14:paraId="22836BF2" w14:textId="77777777" w:rsidR="009073EF" w:rsidRPr="00C52D87" w:rsidRDefault="009073EF" w:rsidP="00C7537A">
      <w:pPr>
        <w:pStyle w:val="BodyText"/>
      </w:pPr>
      <w:bookmarkStart w:id="847" w:name="_Toc107502980"/>
      <w:r w:rsidRPr="00C52D87">
        <w:t>The goal here is to ensure the validity of the design outcome rather than the prediction models used for the design. The process involves gaining confidence in the resulting design when compared with the system-level design requirements. Experiments are generally carried out to test the design outcomes. Li and co-authors propose an approach for design outcome validation. The approach is illustrated for a simple cantilever beam design subject to vibration.</w:t>
      </w:r>
      <w:bookmarkEnd w:id="847"/>
    </w:p>
    <w:p w14:paraId="26D0DD0F" w14:textId="7BA824B6" w:rsidR="009073EF" w:rsidRPr="00C52D87" w:rsidRDefault="009073EF" w:rsidP="009073EF">
      <w:pPr>
        <w:pStyle w:val="Heading6"/>
        <w:rPr>
          <w:rFonts w:asciiTheme="majorBidi" w:hAnsiTheme="majorBidi"/>
          <w:lang w:eastAsia="en-IE"/>
        </w:rPr>
      </w:pPr>
      <w:bookmarkStart w:id="848" w:name="_Toc107402532"/>
      <w:bookmarkStart w:id="849" w:name="_Toc107502981"/>
      <w:bookmarkStart w:id="850" w:name="_Toc109848533"/>
      <w:r w:rsidRPr="00C52D87">
        <w:rPr>
          <w:rFonts w:asciiTheme="majorBidi" w:hAnsiTheme="majorBidi"/>
          <w:lang w:eastAsia="en-IE"/>
        </w:rPr>
        <w:t xml:space="preserve">Verification </w:t>
      </w:r>
      <w:r w:rsidR="004F33B4" w:rsidRPr="00C52D87">
        <w:rPr>
          <w:rFonts w:asciiTheme="majorBidi" w:hAnsiTheme="majorBidi"/>
          <w:lang w:eastAsia="en-IE"/>
        </w:rPr>
        <w:t>and validation in this dissertation</w:t>
      </w:r>
      <w:bookmarkEnd w:id="848"/>
      <w:bookmarkEnd w:id="849"/>
      <w:bookmarkEnd w:id="850"/>
    </w:p>
    <w:p w14:paraId="35BD607E" w14:textId="4513AEA0" w:rsidR="009073EF" w:rsidRPr="00C52D87" w:rsidRDefault="009073EF" w:rsidP="00C7537A">
      <w:pPr>
        <w:pStyle w:val="BodyText"/>
      </w:pPr>
      <w:bookmarkStart w:id="851" w:name="_Toc107502982"/>
      <w:r w:rsidRPr="00C52D87">
        <w:t xml:space="preserve">In this dissertation, the different verification and validation approaches described are used to verify and validate the design methods, simulation models, prediction models, and design results. The verification and validation square framework are used to verify and validate the surrogate model selection architecture </w:t>
      </w:r>
      <w:r w:rsidRPr="00C52D87">
        <w:rPr>
          <w:color w:val="000000" w:themeColor="text1"/>
        </w:rPr>
        <w:t>proposed in Chapter 3 of this dissertation</w:t>
      </w:r>
      <w:r w:rsidRPr="00C52D87">
        <w:t>. The architecture is tested for the hot rod rolling process chain problem introduced in Chapter 4. Four other example problems are used for achieving this. The first example involves macrostructural design of a hot rolling process chain involving the product, which is discussed in Chapter</w:t>
      </w:r>
      <w:r w:rsidR="00AD2454" w:rsidRPr="00C52D87">
        <w:t>s</w:t>
      </w:r>
      <w:r w:rsidRPr="00C52D87">
        <w:t xml:space="preserve"> 6 and 7 of the dissertation. The second example involves designing a blue pipe. Both these examples are discussed in Chapter 7 of the dissertation. The comprehensive example problem discussed in Chapter 8 involves the multi-echelon, multi-channel, green supply chain design where a surrogate model used to map the results of one level of the model into the other. This comprehensive example is used to test the partitioning-approximation-coordination method developed in this dissertation and serves the Theoretical and Empirical Structural and Performance validations of the design method. Individual, surrogate models and ensemble of surrogate models used in the example problems are tested in terms of concept, accuracy, operation, and data and are discussed in detail in Chapters 4, 5, 6 and 7.</w:t>
      </w:r>
      <w:bookmarkEnd w:id="851"/>
    </w:p>
    <w:p w14:paraId="3D2B85A9" w14:textId="189AAF74" w:rsidR="009073EF" w:rsidRPr="00C52D87" w:rsidRDefault="009073EF" w:rsidP="009073EF">
      <w:pPr>
        <w:autoSpaceDE w:val="0"/>
        <w:autoSpaceDN w:val="0"/>
        <w:adjustRightInd w:val="0"/>
        <w:snapToGrid w:val="0"/>
        <w:spacing w:after="120" w:line="480" w:lineRule="auto"/>
        <w:rPr>
          <w:rFonts w:asciiTheme="majorBidi" w:eastAsia="TimesNewRoman,Bold" w:hAnsiTheme="majorBidi" w:cstheme="majorBidi"/>
        </w:rPr>
      </w:pPr>
      <w:bookmarkStart w:id="852" w:name="_Toc107502983"/>
      <w:r w:rsidRPr="00C52D87">
        <w:rPr>
          <w:rFonts w:asciiTheme="majorBidi" w:eastAsia="TimesNewRoman,Bold" w:hAnsiTheme="majorBidi" w:cstheme="majorBidi"/>
          <w:sz w:val="24"/>
          <w:szCs w:val="24"/>
        </w:rPr>
        <w:t xml:space="preserve">In Chapter 3, Gap 1, which is on “classifying the surrogate models based on common selection criteria” is addressed through answering the Research Question 1, “What are the main classes of the design of experiment (DOE) methods, surrogate modeling methods and model-fitting methods?”. We hypothesized that </w:t>
      </w:r>
      <w:r w:rsidRPr="00C52D87">
        <w:rPr>
          <w:rFonts w:asciiTheme="majorBidi" w:eastAsia="TimesNewRoman,Bold" w:hAnsiTheme="majorBidi" w:cstheme="majorBidi"/>
          <w:lang w:val="en-IE"/>
        </w:rPr>
        <w:t xml:space="preserve">surrogate modelling methods can be classified based on the problem size, computational time, and accuracy. The key outcome of addressing this gap is to build a </w:t>
      </w:r>
      <w:r w:rsidRPr="00C52D87">
        <w:rPr>
          <w:rFonts w:asciiTheme="majorBidi" w:eastAsia="TimesNewRoman,Bold" w:hAnsiTheme="majorBidi" w:cstheme="majorBidi"/>
        </w:rPr>
        <w:t>framework to provide guidance for researchers and practitioners to choose the most appropriate surrogate model based on incomplete information about an engineering design problem.</w:t>
      </w:r>
      <w:bookmarkEnd w:id="852"/>
    </w:p>
    <w:p w14:paraId="3E4AD153" w14:textId="728D4E93" w:rsidR="00055320" w:rsidRPr="00C52D87" w:rsidRDefault="00055320" w:rsidP="002D5CAA">
      <w:pPr>
        <w:pStyle w:val="Heading5"/>
        <w:rPr>
          <w:rFonts w:asciiTheme="majorBidi" w:hAnsiTheme="majorBidi"/>
          <w:lang w:eastAsia="en-IE"/>
        </w:rPr>
      </w:pPr>
      <w:bookmarkStart w:id="853" w:name="_Toc107402526"/>
      <w:bookmarkStart w:id="854" w:name="_Toc107502924"/>
      <w:bookmarkStart w:id="855" w:name="_Toc109848534"/>
      <w:r w:rsidRPr="00C52D87">
        <w:rPr>
          <w:rFonts w:asciiTheme="majorBidi" w:hAnsiTheme="majorBidi"/>
          <w:lang w:eastAsia="en-IE"/>
        </w:rPr>
        <w:t>Closing Remarks</w:t>
      </w:r>
      <w:bookmarkEnd w:id="853"/>
      <w:bookmarkEnd w:id="854"/>
      <w:r w:rsidR="009E78B6" w:rsidRPr="00C52D87">
        <w:rPr>
          <w:rFonts w:asciiTheme="majorBidi" w:hAnsiTheme="majorBidi"/>
          <w:lang w:eastAsia="en-IE"/>
        </w:rPr>
        <w:t xml:space="preserve"> on Critical Evaluation of the Surrogate Modeling Literature</w:t>
      </w:r>
      <w:bookmarkEnd w:id="855"/>
    </w:p>
    <w:p w14:paraId="574D42D4" w14:textId="34324CDC" w:rsidR="00055320" w:rsidRPr="00C52D87" w:rsidRDefault="00055320" w:rsidP="00C7537A">
      <w:pPr>
        <w:pStyle w:val="BodyText"/>
      </w:pPr>
      <w:bookmarkStart w:id="856" w:name="_Toc107502925"/>
      <w:r w:rsidRPr="00C52D87">
        <w:t xml:space="preserve">In the simulation-based realization of complex systems we are forced to address the issue of computational complexity. Surrogate models are used to replace expensive simulation models of engineering problems. We suggest that a framework for selecting a </w:t>
      </w:r>
      <w:r w:rsidRPr="00C52D87">
        <w:rPr>
          <w:bCs/>
        </w:rPr>
        <w:t>more</w:t>
      </w:r>
      <w:r w:rsidRPr="00C52D87">
        <w:t xml:space="preserve"> appropriate surrogate model for a given function with specific requirements is lacking. To address this gap, we hypothesize that a trade-off among three main drivers, namely, size (how much information is necessary), accuracy (how accurate the model </w:t>
      </w:r>
      <w:r w:rsidRPr="00C52D87">
        <w:rPr>
          <w:bCs/>
        </w:rPr>
        <w:t>must</w:t>
      </w:r>
      <w:r w:rsidRPr="00C52D87">
        <w:t xml:space="preserve"> be) and computational time (how much time is required for the surrogate modeling process) is needed. In the context of these hypotheses and our critical review of the state-of-the-art surrogate modeling literature we summarize our findings to three questions in</w:t>
      </w:r>
      <w:r w:rsidR="00AA787C" w:rsidRPr="00C52D87">
        <w:t xml:space="preserve"> </w:t>
      </w:r>
      <w:r w:rsidR="00AA787C" w:rsidRPr="00C52D87">
        <w:fldChar w:fldCharType="begin"/>
      </w:r>
      <w:r w:rsidR="00AA787C" w:rsidRPr="00C52D87">
        <w:instrText xml:space="preserve"> REF _Ref107528323 \h  \* MERGEFORMAT </w:instrText>
      </w:r>
      <w:r w:rsidR="00AA787C" w:rsidRPr="00C52D87">
        <w:fldChar w:fldCharType="separate"/>
      </w:r>
      <w:r w:rsidR="00951439" w:rsidRPr="00C52D87">
        <w:t xml:space="preserve">Table </w:t>
      </w:r>
      <w:r w:rsidR="00951439">
        <w:rPr>
          <w:noProof/>
          <w:cs/>
        </w:rPr>
        <w:t>‎</w:t>
      </w:r>
      <w:r w:rsidR="00951439">
        <w:rPr>
          <w:noProof/>
        </w:rPr>
        <w:t>3</w:t>
      </w:r>
      <w:r w:rsidR="00951439" w:rsidRPr="00C52D87">
        <w:rPr>
          <w:noProof/>
        </w:rPr>
        <w:t>.</w:t>
      </w:r>
      <w:r w:rsidR="00951439">
        <w:rPr>
          <w:noProof/>
        </w:rPr>
        <w:t>2</w:t>
      </w:r>
      <w:r w:rsidR="00AA787C" w:rsidRPr="00C52D87">
        <w:fldChar w:fldCharType="end"/>
      </w:r>
      <w:r w:rsidR="008C1CE7" w:rsidRPr="00C52D87">
        <w:t>:</w:t>
      </w:r>
      <w:bookmarkEnd w:id="856"/>
    </w:p>
    <w:p w14:paraId="4A09AB83" w14:textId="77777777" w:rsidR="00055320" w:rsidRPr="00C52D87" w:rsidRDefault="00055320" w:rsidP="005F3D42">
      <w:pPr>
        <w:shd w:val="clear" w:color="auto" w:fill="FFFFFF"/>
        <w:spacing w:line="480" w:lineRule="auto"/>
        <w:rPr>
          <w:rFonts w:asciiTheme="majorBidi" w:eastAsia="Times New Roman" w:hAnsiTheme="majorBidi" w:cstheme="majorBidi"/>
          <w:color w:val="000000" w:themeColor="text1"/>
          <w:sz w:val="24"/>
          <w:szCs w:val="24"/>
        </w:rPr>
      </w:pPr>
      <w:bookmarkStart w:id="857" w:name="_Toc107502926"/>
      <w:bookmarkStart w:id="858" w:name="_Hlk520907659"/>
      <w:r w:rsidRPr="00C52D87">
        <w:rPr>
          <w:rFonts w:asciiTheme="majorBidi" w:eastAsia="Times New Roman" w:hAnsiTheme="majorBidi" w:cstheme="majorBidi"/>
          <w:i/>
          <w:iCs/>
          <w:color w:val="000000" w:themeColor="text1"/>
          <w:sz w:val="24"/>
          <w:szCs w:val="24"/>
        </w:rPr>
        <w:t>Question 1:</w:t>
      </w:r>
      <w:r w:rsidRPr="00C52D87">
        <w:rPr>
          <w:rFonts w:asciiTheme="majorBidi" w:eastAsia="Times New Roman" w:hAnsiTheme="majorBidi" w:cstheme="majorBidi"/>
          <w:color w:val="000000" w:themeColor="text1"/>
          <w:sz w:val="24"/>
          <w:szCs w:val="24"/>
        </w:rPr>
        <w:t xml:space="preserve"> What are the main classes of design of experiment (DOE) methods, surrogate models and model-fitting methods based on </w:t>
      </w:r>
      <w:r w:rsidRPr="00C52D87">
        <w:rPr>
          <w:rFonts w:asciiTheme="majorBidi" w:eastAsia="Times New Roman" w:hAnsiTheme="majorBidi" w:cstheme="majorBidi"/>
          <w:bCs/>
          <w:color w:val="000000" w:themeColor="text1"/>
          <w:sz w:val="24"/>
          <w:szCs w:val="24"/>
        </w:rPr>
        <w:t>the requirements of size, time and accuracy</w:t>
      </w:r>
      <w:r w:rsidRPr="00C52D87">
        <w:rPr>
          <w:rFonts w:asciiTheme="majorBidi" w:eastAsia="Times New Roman" w:hAnsiTheme="majorBidi" w:cstheme="majorBidi"/>
          <w:color w:val="000000" w:themeColor="text1"/>
          <w:sz w:val="24"/>
          <w:szCs w:val="24"/>
        </w:rPr>
        <w:t>?</w:t>
      </w:r>
      <w:bookmarkEnd w:id="857"/>
    </w:p>
    <w:p w14:paraId="70059B07" w14:textId="0BBF2FCA" w:rsidR="00055320" w:rsidRPr="00C52D87" w:rsidRDefault="00055320" w:rsidP="005F3D42">
      <w:pPr>
        <w:shd w:val="clear" w:color="auto" w:fill="FFFFFF"/>
        <w:spacing w:line="480" w:lineRule="auto"/>
        <w:rPr>
          <w:rFonts w:asciiTheme="majorBidi" w:eastAsia="Times New Roman" w:hAnsiTheme="majorBidi" w:cstheme="majorBidi"/>
          <w:color w:val="000000" w:themeColor="text1"/>
          <w:sz w:val="24"/>
          <w:szCs w:val="24"/>
        </w:rPr>
      </w:pPr>
      <w:bookmarkStart w:id="859" w:name="_Toc107502927"/>
      <w:r w:rsidRPr="00C52D87">
        <w:rPr>
          <w:rFonts w:asciiTheme="majorBidi" w:eastAsia="Times New Roman" w:hAnsiTheme="majorBidi" w:cstheme="majorBidi"/>
          <w:i/>
          <w:iCs/>
          <w:color w:val="000000" w:themeColor="text1"/>
          <w:sz w:val="24"/>
          <w:szCs w:val="24"/>
        </w:rPr>
        <w:t>Finding 1</w:t>
      </w:r>
      <w:r w:rsidRPr="00C52D87">
        <w:rPr>
          <w:rFonts w:asciiTheme="majorBidi" w:eastAsia="Times New Roman" w:hAnsiTheme="majorBidi" w:cstheme="majorBidi"/>
          <w:color w:val="000000" w:themeColor="text1"/>
          <w:sz w:val="24"/>
          <w:szCs w:val="24"/>
        </w:rPr>
        <w:t>: As shown</w:t>
      </w:r>
      <w:r w:rsidR="00142DA1">
        <w:rPr>
          <w:rFonts w:asciiTheme="majorBidi" w:eastAsia="Times New Roman" w:hAnsiTheme="majorBidi" w:cstheme="majorBidi"/>
          <w:color w:val="000000" w:themeColor="text1"/>
          <w:sz w:val="24"/>
          <w:szCs w:val="24"/>
        </w:rPr>
        <w:t xml:space="preserve"> in Table 3.5 and Figure 3.5</w:t>
      </w:r>
      <w:r w:rsidRPr="00C52D87">
        <w:rPr>
          <w:rFonts w:asciiTheme="majorBidi" w:eastAsia="Times New Roman" w:hAnsiTheme="majorBidi" w:cstheme="majorBidi"/>
          <w:color w:val="000000" w:themeColor="text1"/>
          <w:sz w:val="24"/>
          <w:szCs w:val="24"/>
        </w:rPr>
        <w:t xml:space="preserve"> based on three critical characteristics identified through the critical evaluation of the literature, six different categories of the surrogate models are introduced</w:t>
      </w:r>
      <w:r w:rsidRPr="00C52D87">
        <w:rPr>
          <w:rFonts w:asciiTheme="majorBidi" w:eastAsia="Times New Roman" w:hAnsiTheme="majorBidi" w:cstheme="majorBidi"/>
          <w:b/>
          <w:bCs/>
          <w:color w:val="000000" w:themeColor="text1"/>
          <w:sz w:val="24"/>
          <w:szCs w:val="24"/>
        </w:rPr>
        <w:t xml:space="preserve">. </w:t>
      </w:r>
      <w:r w:rsidRPr="00C52D87">
        <w:rPr>
          <w:rFonts w:asciiTheme="majorBidi" w:eastAsia="Times New Roman" w:hAnsiTheme="majorBidi" w:cstheme="majorBidi"/>
          <w:color w:val="000000" w:themeColor="text1"/>
          <w:sz w:val="24"/>
          <w:szCs w:val="24"/>
        </w:rPr>
        <w:t>This classification is a framework for selecting an efficient surrogate modeling process to assist those who aim to select a more appropriate surrogate modeling technique for a given function.</w:t>
      </w:r>
      <w:bookmarkEnd w:id="859"/>
      <w:r w:rsidRPr="00C52D87">
        <w:rPr>
          <w:rFonts w:asciiTheme="majorBidi" w:eastAsia="Times New Roman" w:hAnsiTheme="majorBidi" w:cstheme="majorBidi"/>
          <w:color w:val="000000" w:themeColor="text1"/>
          <w:sz w:val="24"/>
          <w:szCs w:val="24"/>
        </w:rPr>
        <w:t xml:space="preserve"> </w:t>
      </w:r>
    </w:p>
    <w:p w14:paraId="22193E9A" w14:textId="77777777" w:rsidR="00055320" w:rsidRPr="00C52D87" w:rsidRDefault="00055320" w:rsidP="005F3D42">
      <w:pPr>
        <w:shd w:val="clear" w:color="auto" w:fill="FFFFFF"/>
        <w:spacing w:line="480" w:lineRule="auto"/>
        <w:rPr>
          <w:rFonts w:asciiTheme="majorBidi" w:eastAsia="Times New Roman" w:hAnsiTheme="majorBidi" w:cstheme="majorBidi"/>
          <w:sz w:val="24"/>
          <w:szCs w:val="24"/>
        </w:rPr>
      </w:pPr>
      <w:bookmarkStart w:id="860" w:name="_Toc107502928"/>
      <w:r w:rsidRPr="00C52D87">
        <w:rPr>
          <w:rFonts w:asciiTheme="majorBidi" w:eastAsia="Times New Roman" w:hAnsiTheme="majorBidi" w:cstheme="majorBidi"/>
          <w:i/>
          <w:iCs/>
          <w:sz w:val="24"/>
          <w:szCs w:val="24"/>
        </w:rPr>
        <w:t xml:space="preserve">Question 2: Which surrogate model is suitable based on the critical characteristics </w:t>
      </w:r>
      <w:r w:rsidRPr="00C52D87">
        <w:rPr>
          <w:rFonts w:asciiTheme="majorBidi" w:eastAsia="Times New Roman" w:hAnsiTheme="majorBidi" w:cstheme="majorBidi"/>
          <w:bCs/>
          <w:i/>
          <w:iCs/>
          <w:sz w:val="24"/>
          <w:szCs w:val="24"/>
        </w:rPr>
        <w:t>of size, time and accuracy</w:t>
      </w:r>
      <w:r w:rsidRPr="00C52D87">
        <w:rPr>
          <w:rFonts w:asciiTheme="majorBidi" w:eastAsia="Times New Roman" w:hAnsiTheme="majorBidi" w:cstheme="majorBidi"/>
          <w:i/>
          <w:iCs/>
          <w:sz w:val="24"/>
          <w:szCs w:val="24"/>
        </w:rPr>
        <w:t>?</w:t>
      </w:r>
      <w:r w:rsidRPr="00C52D87">
        <w:rPr>
          <w:rFonts w:asciiTheme="majorBidi" w:eastAsia="Times New Roman" w:hAnsiTheme="majorBidi" w:cstheme="majorBidi"/>
          <w:sz w:val="24"/>
          <w:szCs w:val="24"/>
        </w:rPr>
        <w:t xml:space="preserve"> Which DOE is appropriate based on </w:t>
      </w:r>
      <w:r w:rsidRPr="00C52D87">
        <w:rPr>
          <w:rFonts w:asciiTheme="majorBidi" w:eastAsia="Times New Roman" w:hAnsiTheme="majorBidi" w:cstheme="majorBidi"/>
          <w:bCs/>
          <w:sz w:val="24"/>
          <w:szCs w:val="24"/>
        </w:rPr>
        <w:t>the requirements of size, time and accuracy</w:t>
      </w:r>
      <w:r w:rsidRPr="00C52D87">
        <w:rPr>
          <w:rFonts w:asciiTheme="majorBidi" w:eastAsia="Times New Roman" w:hAnsiTheme="majorBidi" w:cstheme="majorBidi"/>
          <w:sz w:val="24"/>
          <w:szCs w:val="24"/>
        </w:rPr>
        <w:t>?</w:t>
      </w:r>
      <w:bookmarkEnd w:id="860"/>
    </w:p>
    <w:p w14:paraId="3D835284" w14:textId="2623F873" w:rsidR="00055320" w:rsidRPr="00C52D87" w:rsidRDefault="00055320" w:rsidP="005F3D42">
      <w:pPr>
        <w:shd w:val="clear" w:color="auto" w:fill="FFFFFF"/>
        <w:spacing w:line="480" w:lineRule="auto"/>
        <w:rPr>
          <w:rFonts w:asciiTheme="majorBidi" w:eastAsia="Times New Roman" w:hAnsiTheme="majorBidi" w:cstheme="majorBidi"/>
          <w:sz w:val="24"/>
          <w:szCs w:val="24"/>
        </w:rPr>
      </w:pPr>
      <w:bookmarkStart w:id="861" w:name="_Toc107502929"/>
      <w:r w:rsidRPr="00C52D87">
        <w:rPr>
          <w:rFonts w:asciiTheme="majorBidi" w:eastAsia="Times New Roman" w:hAnsiTheme="majorBidi" w:cstheme="majorBidi"/>
          <w:i/>
          <w:iCs/>
          <w:sz w:val="24"/>
          <w:szCs w:val="24"/>
        </w:rPr>
        <w:t>Finding 2:</w:t>
      </w:r>
      <w:r w:rsidRPr="00C52D87">
        <w:rPr>
          <w:rFonts w:asciiTheme="majorBidi" w:eastAsia="Times New Roman" w:hAnsiTheme="majorBidi" w:cstheme="majorBidi"/>
          <w:sz w:val="24"/>
          <w:szCs w:val="24"/>
        </w:rPr>
        <w:t xml:space="preserve"> As shown in Section </w:t>
      </w:r>
      <w:r w:rsidR="00F620DB" w:rsidRPr="00C52D87">
        <w:rPr>
          <w:rFonts w:asciiTheme="majorBidi" w:eastAsia="Times New Roman" w:hAnsiTheme="majorBidi" w:cstheme="majorBidi"/>
          <w:sz w:val="24"/>
          <w:szCs w:val="24"/>
        </w:rPr>
        <w:t>3.</w:t>
      </w:r>
      <w:r w:rsidR="002B0AB6" w:rsidRPr="00C52D87">
        <w:rPr>
          <w:rFonts w:asciiTheme="majorBidi" w:eastAsia="Times New Roman" w:hAnsiTheme="majorBidi" w:cstheme="majorBidi"/>
          <w:sz w:val="24"/>
          <w:szCs w:val="24"/>
        </w:rPr>
        <w:t>7</w:t>
      </w:r>
      <w:r w:rsidR="00F620DB" w:rsidRPr="00C52D87">
        <w:rPr>
          <w:rFonts w:asciiTheme="majorBidi" w:eastAsia="Times New Roman" w:hAnsiTheme="majorBidi" w:cstheme="majorBidi"/>
          <w:sz w:val="24"/>
          <w:szCs w:val="24"/>
        </w:rPr>
        <w:t>.2</w:t>
      </w:r>
      <w:r w:rsidRPr="00C52D87">
        <w:rPr>
          <w:rFonts w:asciiTheme="majorBidi" w:eastAsia="Times New Roman" w:hAnsiTheme="majorBidi" w:cstheme="majorBidi"/>
          <w:sz w:val="24"/>
          <w:szCs w:val="24"/>
        </w:rPr>
        <w:t xml:space="preserve">, </w:t>
      </w:r>
      <w:r w:rsidR="00D7098C" w:rsidRPr="00C52D87">
        <w:rPr>
          <w:rFonts w:asciiTheme="majorBidi" w:eastAsia="Times New Roman" w:hAnsiTheme="majorBidi" w:cstheme="majorBidi"/>
          <w:color w:val="000000" w:themeColor="text1"/>
          <w:sz w:val="24"/>
          <w:szCs w:val="24"/>
        </w:rPr>
        <w:fldChar w:fldCharType="begin"/>
      </w:r>
      <w:r w:rsidR="00D7098C" w:rsidRPr="00C52D87">
        <w:rPr>
          <w:rFonts w:asciiTheme="majorBidi" w:eastAsia="Times New Roman" w:hAnsiTheme="majorBidi" w:cstheme="majorBidi"/>
          <w:sz w:val="24"/>
          <w:szCs w:val="24"/>
        </w:rPr>
        <w:instrText xml:space="preserve"> REF _Ref107438709 \h </w:instrText>
      </w:r>
      <w:r w:rsidR="00B870F7" w:rsidRPr="00C52D87">
        <w:rPr>
          <w:rFonts w:asciiTheme="majorBidi" w:eastAsia="Times New Roman" w:hAnsiTheme="majorBidi" w:cstheme="majorBidi"/>
          <w:color w:val="000000" w:themeColor="text1"/>
          <w:sz w:val="24"/>
          <w:szCs w:val="24"/>
        </w:rPr>
        <w:instrText xml:space="preserve"> \* MERGEFORMAT </w:instrText>
      </w:r>
      <w:r w:rsidR="00D7098C" w:rsidRPr="00C52D87">
        <w:rPr>
          <w:rFonts w:asciiTheme="majorBidi" w:eastAsia="Times New Roman" w:hAnsiTheme="majorBidi" w:cstheme="majorBidi"/>
          <w:color w:val="000000" w:themeColor="text1"/>
          <w:sz w:val="24"/>
          <w:szCs w:val="24"/>
        </w:rPr>
      </w:r>
      <w:r w:rsidR="00D7098C" w:rsidRPr="00C52D87">
        <w:rPr>
          <w:rFonts w:asciiTheme="majorBidi" w:eastAsia="Times New Roman" w:hAnsiTheme="majorBidi" w:cstheme="majorBidi"/>
          <w:color w:val="000000" w:themeColor="text1"/>
          <w:sz w:val="24"/>
          <w:szCs w:val="24"/>
        </w:rPr>
        <w:fldChar w:fldCharType="separate"/>
      </w:r>
      <w:r w:rsidR="00951439" w:rsidRPr="00951439">
        <w:rPr>
          <w:rFonts w:asciiTheme="majorBidi" w:hAnsiTheme="majorBidi" w:cstheme="majorBidi"/>
          <w:sz w:val="24"/>
          <w:szCs w:val="24"/>
        </w:rPr>
        <w:t xml:space="preserve">Figure </w:t>
      </w:r>
      <w:r w:rsidR="00951439" w:rsidRPr="00951439">
        <w:rPr>
          <w:rFonts w:asciiTheme="majorBidi" w:hAnsiTheme="majorBidi" w:cstheme="majorBidi"/>
          <w:noProof/>
          <w:sz w:val="24"/>
          <w:szCs w:val="24"/>
          <w:cs/>
        </w:rPr>
        <w:t>‎</w:t>
      </w:r>
      <w:r w:rsidR="00951439" w:rsidRPr="00951439">
        <w:rPr>
          <w:rFonts w:asciiTheme="majorBidi" w:hAnsiTheme="majorBidi" w:cstheme="majorBidi"/>
          <w:noProof/>
          <w:sz w:val="24"/>
          <w:szCs w:val="24"/>
        </w:rPr>
        <w:t>3.5</w:t>
      </w:r>
      <w:r w:rsidR="00D7098C" w:rsidRPr="00C52D87">
        <w:rPr>
          <w:rFonts w:asciiTheme="majorBidi" w:eastAsia="Times New Roman" w:hAnsiTheme="majorBidi" w:cstheme="majorBidi"/>
          <w:color w:val="000000" w:themeColor="text1"/>
          <w:sz w:val="24"/>
          <w:szCs w:val="24"/>
        </w:rPr>
        <w:fldChar w:fldCharType="end"/>
      </w:r>
      <w:r w:rsidRPr="00C52D87">
        <w:rPr>
          <w:rFonts w:asciiTheme="majorBidi" w:eastAsia="Times New Roman" w:hAnsiTheme="majorBidi" w:cstheme="majorBidi"/>
          <w:sz w:val="24"/>
          <w:szCs w:val="24"/>
        </w:rPr>
        <w:t xml:space="preserve">, Artificial Neural Network, response surface models, and </w:t>
      </w:r>
      <w:r w:rsidR="000E29D3" w:rsidRPr="00C52D87">
        <w:rPr>
          <w:rFonts w:asciiTheme="majorBidi" w:eastAsia="Times New Roman" w:hAnsiTheme="majorBidi" w:cstheme="majorBidi"/>
          <w:sz w:val="24"/>
          <w:szCs w:val="24"/>
        </w:rPr>
        <w:t>Kriging</w:t>
      </w:r>
      <w:r w:rsidRPr="00C52D87">
        <w:rPr>
          <w:rFonts w:asciiTheme="majorBidi" w:eastAsia="Times New Roman" w:hAnsiTheme="majorBidi" w:cstheme="majorBidi"/>
          <w:sz w:val="24"/>
          <w:szCs w:val="24"/>
        </w:rPr>
        <w:t xml:space="preserve"> are more appropriate when the following characteristics are considered large problem size, less computation time and high accuracy, respectively.</w:t>
      </w:r>
      <w:bookmarkEnd w:id="861"/>
    </w:p>
    <w:p w14:paraId="7201711C" w14:textId="77777777" w:rsidR="00055320" w:rsidRPr="00C52D87" w:rsidRDefault="00055320" w:rsidP="005F3D42">
      <w:pPr>
        <w:shd w:val="clear" w:color="auto" w:fill="FFFFFF"/>
        <w:spacing w:line="480" w:lineRule="auto"/>
        <w:rPr>
          <w:rFonts w:asciiTheme="majorBidi" w:eastAsia="Times New Roman" w:hAnsiTheme="majorBidi" w:cstheme="majorBidi"/>
          <w:sz w:val="24"/>
          <w:szCs w:val="24"/>
        </w:rPr>
      </w:pPr>
      <w:bookmarkStart w:id="862" w:name="_Toc107502930"/>
      <w:r w:rsidRPr="00C52D87">
        <w:rPr>
          <w:rFonts w:asciiTheme="majorBidi" w:eastAsia="Times New Roman" w:hAnsiTheme="majorBidi" w:cstheme="majorBidi"/>
          <w:i/>
          <w:iCs/>
          <w:sz w:val="24"/>
          <w:szCs w:val="24"/>
        </w:rPr>
        <w:t xml:space="preserve">Question 3: </w:t>
      </w:r>
      <w:r w:rsidRPr="00C52D87">
        <w:rPr>
          <w:rFonts w:asciiTheme="majorBidi" w:eastAsia="Times New Roman" w:hAnsiTheme="majorBidi" w:cstheme="majorBidi"/>
          <w:sz w:val="24"/>
          <w:szCs w:val="24"/>
        </w:rPr>
        <w:t xml:space="preserve">Which DOE is more suitable based on the critical characteristics of </w:t>
      </w:r>
      <w:r w:rsidRPr="00C52D87">
        <w:rPr>
          <w:rFonts w:asciiTheme="majorBidi" w:eastAsia="Times New Roman" w:hAnsiTheme="majorBidi" w:cstheme="majorBidi"/>
          <w:bCs/>
          <w:sz w:val="24"/>
          <w:szCs w:val="24"/>
        </w:rPr>
        <w:t>the requirements of size, time accuracy</w:t>
      </w:r>
      <w:r w:rsidRPr="00C52D87">
        <w:rPr>
          <w:rFonts w:asciiTheme="majorBidi" w:eastAsia="Times New Roman" w:hAnsiTheme="majorBidi" w:cstheme="majorBidi"/>
          <w:sz w:val="24"/>
          <w:szCs w:val="24"/>
        </w:rPr>
        <w:t>?</w:t>
      </w:r>
      <w:bookmarkEnd w:id="862"/>
    </w:p>
    <w:p w14:paraId="3C5D333D" w14:textId="44CA8047" w:rsidR="00055320" w:rsidRPr="00C52D87" w:rsidRDefault="00055320" w:rsidP="005F3D42">
      <w:pPr>
        <w:shd w:val="clear" w:color="auto" w:fill="FFFFFF"/>
        <w:spacing w:line="480" w:lineRule="auto"/>
        <w:rPr>
          <w:rFonts w:asciiTheme="majorBidi" w:eastAsia="Times New Roman" w:hAnsiTheme="majorBidi" w:cstheme="majorBidi"/>
          <w:sz w:val="24"/>
          <w:szCs w:val="24"/>
        </w:rPr>
      </w:pPr>
      <w:bookmarkStart w:id="863" w:name="_Toc107502931"/>
      <w:r w:rsidRPr="00C52D87">
        <w:rPr>
          <w:rFonts w:asciiTheme="majorBidi" w:eastAsia="Times New Roman" w:hAnsiTheme="majorBidi" w:cstheme="majorBidi"/>
          <w:i/>
          <w:iCs/>
          <w:sz w:val="24"/>
          <w:szCs w:val="24"/>
        </w:rPr>
        <w:t>Finding 3:</w:t>
      </w:r>
      <w:r w:rsidRPr="00C52D87">
        <w:rPr>
          <w:rFonts w:asciiTheme="majorBidi" w:eastAsia="Times New Roman" w:hAnsiTheme="majorBidi" w:cstheme="majorBidi"/>
          <w:sz w:val="24"/>
          <w:szCs w:val="24"/>
        </w:rPr>
        <w:t xml:space="preserve"> As shown in the Section </w:t>
      </w:r>
      <w:r w:rsidR="00F620DB" w:rsidRPr="00C52D87">
        <w:rPr>
          <w:rFonts w:asciiTheme="majorBidi" w:eastAsia="Times New Roman" w:hAnsiTheme="majorBidi" w:cstheme="majorBidi"/>
          <w:sz w:val="24"/>
          <w:szCs w:val="24"/>
        </w:rPr>
        <w:t>3.</w:t>
      </w:r>
      <w:r w:rsidR="002B0AB6" w:rsidRPr="00C52D87">
        <w:rPr>
          <w:rFonts w:asciiTheme="majorBidi" w:eastAsia="Times New Roman" w:hAnsiTheme="majorBidi" w:cstheme="majorBidi"/>
          <w:sz w:val="24"/>
          <w:szCs w:val="24"/>
        </w:rPr>
        <w:t>7</w:t>
      </w:r>
      <w:r w:rsidR="00F620DB" w:rsidRPr="00C52D87">
        <w:rPr>
          <w:rFonts w:asciiTheme="majorBidi" w:eastAsia="Times New Roman" w:hAnsiTheme="majorBidi" w:cstheme="majorBidi"/>
          <w:sz w:val="24"/>
          <w:szCs w:val="24"/>
        </w:rPr>
        <w:t>.2</w:t>
      </w:r>
      <w:r w:rsidRPr="00C52D87">
        <w:rPr>
          <w:rFonts w:asciiTheme="majorBidi" w:eastAsia="Times New Roman" w:hAnsiTheme="majorBidi" w:cstheme="majorBidi"/>
          <w:sz w:val="24"/>
          <w:szCs w:val="24"/>
        </w:rPr>
        <w:t>, and based on the answer to the Question 2, Latin hypercube, fractional factorial design, and D-Optimal are appropriate DOEs for of large problem size, less computation time and high accuracy, respectively.</w:t>
      </w:r>
      <w:bookmarkEnd w:id="863"/>
    </w:p>
    <w:p w14:paraId="5F232F2C" w14:textId="674683F8" w:rsidR="002D2589" w:rsidRPr="00C52D87" w:rsidRDefault="00055320" w:rsidP="00C7537A">
      <w:pPr>
        <w:pStyle w:val="BodyText"/>
      </w:pPr>
      <w:bookmarkStart w:id="864" w:name="_Toc107502932"/>
      <w:bookmarkEnd w:id="858"/>
      <w:r w:rsidRPr="00C52D87">
        <w:rPr>
          <w:bCs/>
        </w:rPr>
        <w:t>We offer a designer or decision make the opportunity of particularizing the choice of surrogate model for specific situations.</w:t>
      </w:r>
      <w:r w:rsidRPr="00C52D87">
        <w:t xml:space="preserve"> However, sometimes, deciding which surrogate model to use is difficult. As shown in </w:t>
      </w:r>
      <w:r w:rsidR="00D7098C" w:rsidRPr="00C52D87">
        <w:fldChar w:fldCharType="begin"/>
      </w:r>
      <w:r w:rsidR="00D7098C" w:rsidRPr="00C52D87">
        <w:instrText xml:space="preserve"> REF _Ref107438709 \h </w:instrText>
      </w:r>
      <w:r w:rsidR="005A327D" w:rsidRPr="00C52D87">
        <w:instrText xml:space="preserve"> \* MERGEFORMAT </w:instrText>
      </w:r>
      <w:r w:rsidR="00D7098C" w:rsidRPr="00C52D87">
        <w:fldChar w:fldCharType="separate"/>
      </w:r>
      <w:r w:rsidR="00951439" w:rsidRPr="00C52D87">
        <w:t xml:space="preserve">Figure </w:t>
      </w:r>
      <w:r w:rsidR="00951439">
        <w:rPr>
          <w:noProof/>
          <w:cs/>
        </w:rPr>
        <w:t>‎</w:t>
      </w:r>
      <w:r w:rsidR="00951439">
        <w:rPr>
          <w:noProof/>
        </w:rPr>
        <w:t>3.5</w:t>
      </w:r>
      <w:r w:rsidR="00D7098C" w:rsidRPr="00C52D87">
        <w:fldChar w:fldCharType="end"/>
      </w:r>
      <w:r w:rsidRPr="00C52D87">
        <w:t xml:space="preserve">, if only one or two priorities are to be considered, the decision of which method to use is not difficult. For instance, if computational time is the </w:t>
      </w:r>
      <w:r w:rsidRPr="00C52D87">
        <w:rPr>
          <w:bCs/>
        </w:rPr>
        <w:t>only</w:t>
      </w:r>
      <w:r w:rsidRPr="00C52D87">
        <w:t xml:space="preserve"> concern, ANN and RSM are good. If accuracy and problem size are the most important issues, </w:t>
      </w:r>
      <w:r w:rsidR="000E29D3" w:rsidRPr="00C52D87">
        <w:t>Kriging</w:t>
      </w:r>
      <w:r w:rsidRPr="00C52D87">
        <w:t xml:space="preserve"> is </w:t>
      </w:r>
      <w:r w:rsidRPr="00C52D87">
        <w:rPr>
          <w:bCs/>
        </w:rPr>
        <w:t>the</w:t>
      </w:r>
      <w:r w:rsidRPr="00C52D87">
        <w:t xml:space="preserve"> appropriate method. The central question here is which of the surrogate models or which combination of models should be used if we </w:t>
      </w:r>
      <w:r w:rsidRPr="00C52D87">
        <w:rPr>
          <w:bCs/>
        </w:rPr>
        <w:t xml:space="preserve">wish </w:t>
      </w:r>
      <w:r w:rsidRPr="00C52D87">
        <w:t xml:space="preserve">to achieve a balance among these three priorities. </w:t>
      </w:r>
      <w:r w:rsidRPr="00C52D87">
        <w:rPr>
          <w:bCs/>
        </w:rPr>
        <w:t>A</w:t>
      </w:r>
      <w:r w:rsidRPr="00C52D87">
        <w:t xml:space="preserve"> possible answer </w:t>
      </w:r>
      <w:r w:rsidRPr="00C52D87">
        <w:rPr>
          <w:bCs/>
        </w:rPr>
        <w:t>is</w:t>
      </w:r>
      <w:r w:rsidRPr="00C52D87">
        <w:t xml:space="preserve"> using multiple-surrogate and cross-validation approaches.</w:t>
      </w:r>
      <w:bookmarkEnd w:id="864"/>
      <w:r w:rsidRPr="00C52D87">
        <w:t xml:space="preserve"> </w:t>
      </w:r>
      <w:bookmarkStart w:id="865" w:name="_Toc107502933"/>
      <w:r w:rsidR="00893245" w:rsidRPr="00C52D87">
        <w:t xml:space="preserve"> </w:t>
      </w:r>
      <w:r w:rsidRPr="00C52D87">
        <w:t xml:space="preserve">In addition, </w:t>
      </w:r>
      <w:r w:rsidR="00252D0B" w:rsidRPr="00C52D87">
        <w:t>what we</w:t>
      </w:r>
      <w:r w:rsidRPr="00C52D87">
        <w:t xml:space="preserve"> presented here can help us develop a rule base for automating the process of surrogate model selection. This is becoming increasingly important as computational platforms help us to move closer to automating design processes.</w:t>
      </w:r>
      <w:r w:rsidR="00252D0B" w:rsidRPr="00C52D87">
        <w:t xml:space="preserve"> We discuss this matter in Chapter 6.</w:t>
      </w:r>
      <w:r w:rsidR="00954BC1" w:rsidRPr="00C52D87">
        <w:t xml:space="preserve"> Now, that we have completed the surrogate </w:t>
      </w:r>
      <w:r w:rsidR="00893245" w:rsidRPr="00C52D87">
        <w:t>modelling</w:t>
      </w:r>
      <w:r w:rsidR="00954BC1" w:rsidRPr="00C52D87">
        <w:t xml:space="preserve"> automation concept. It is time to discuss how different types of variables can be dealt with some modifications in surrogate </w:t>
      </w:r>
      <w:r w:rsidR="00893245" w:rsidRPr="00C52D87">
        <w:t>modelling</w:t>
      </w:r>
      <w:r w:rsidR="00954BC1" w:rsidRPr="00C52D87">
        <w:t xml:space="preserve"> process. In the next two chapters (Chapters 4 and 5), the focus </w:t>
      </w:r>
      <w:r w:rsidR="004F2DDF" w:rsidRPr="00C52D87">
        <w:t>is</w:t>
      </w:r>
      <w:r w:rsidR="00954BC1" w:rsidRPr="00C52D87">
        <w:t xml:space="preserve"> on using surrogate </w:t>
      </w:r>
      <w:r w:rsidR="00893245" w:rsidRPr="00C52D87">
        <w:t>modelling</w:t>
      </w:r>
      <w:r w:rsidR="00954BC1" w:rsidRPr="00C52D87">
        <w:t xml:space="preserve"> when we have temporal and spatial variables in the dataset.</w:t>
      </w:r>
      <w:bookmarkEnd w:id="865"/>
    </w:p>
    <w:p w14:paraId="046DD909" w14:textId="7EE15BE5" w:rsidR="007604D5" w:rsidRPr="00C52D87" w:rsidRDefault="0029285D" w:rsidP="00E87C90">
      <w:pPr>
        <w:shd w:val="clear" w:color="auto" w:fill="FFFFFF"/>
        <w:spacing w:line="480" w:lineRule="auto"/>
        <w:rPr>
          <w:rFonts w:asciiTheme="majorBidi" w:hAnsiTheme="majorBidi" w:cstheme="majorBidi"/>
          <w:sz w:val="24"/>
          <w:szCs w:val="24"/>
          <w:lang w:val="en-IE"/>
        </w:rPr>
      </w:pPr>
      <w:bookmarkStart w:id="866" w:name="_Toc107502934"/>
      <w:r w:rsidRPr="00C52D87">
        <w:rPr>
          <w:rFonts w:asciiTheme="majorBidi" w:hAnsiTheme="majorBidi" w:cstheme="majorBidi"/>
          <w:sz w:val="24"/>
          <w:szCs w:val="24"/>
          <w:lang w:val="en-IE"/>
        </w:rPr>
        <w:t>In Chapter 3, the Gap 1, which is on classifying the surrogate models based on common selection criteria is addressed and the research question of “What are the main classes of the design of experiment (DOE) methods, surrogate modelling methods and model-fitting methods?” (Research Questions 1) is answered by posing the hypothesis of “surrogate modelling methods can be classified based on the problem size, computational time, and accuracy”. This hypothesis is tested and proved to be correct, and the outcome is published in</w:t>
      </w:r>
      <w:r w:rsidR="002D2CC3" w:rsidRPr="00C52D87">
        <w:rPr>
          <w:rFonts w:asciiTheme="majorBidi" w:hAnsiTheme="majorBidi" w:cstheme="majorBidi"/>
          <w:sz w:val="24"/>
          <w:szCs w:val="24"/>
          <w:lang w:val="en-IE"/>
        </w:rPr>
        <w:t xml:space="preserve"> </w:t>
      </w:r>
      <w:r w:rsidR="00264654" w:rsidRPr="00C52D87">
        <w:rPr>
          <w:rFonts w:asciiTheme="majorBidi" w:hAnsiTheme="majorBidi" w:cstheme="majorBidi"/>
          <w:sz w:val="24"/>
          <w:szCs w:val="24"/>
          <w:lang w:val="en-IE"/>
        </w:rPr>
        <w:fldChar w:fldCharType="begin"/>
      </w:r>
      <w:r w:rsidR="00264654" w:rsidRPr="00C52D87">
        <w:rPr>
          <w:rFonts w:asciiTheme="majorBidi" w:hAnsiTheme="majorBidi" w:cstheme="majorBidi"/>
          <w:sz w:val="24"/>
          <w:szCs w:val="24"/>
          <w:lang w:val="en-IE"/>
        </w:rPr>
        <w:instrText xml:space="preserve"> ADDIN EN.CITE &lt;EndNote&gt;&lt;Cite&gt;&lt;Author&gt;Alizadeh&lt;/Author&gt;&lt;Year&gt;2020&lt;/Year&gt;&lt;RecNum&gt;364&lt;/RecNum&gt;&lt;DisplayText&gt;(Alizadeh et al., 2020a)&lt;/DisplayText&gt;&lt;record&gt;&lt;rec-number&gt;364&lt;/rec-number&gt;&lt;foreign-keys&gt;&lt;key app="EN" db-id="0e5zz9apwxxs5qexv5opwzxrvszfdstwr25p" timestamp="1656501563"&gt;364&lt;/key&gt;&lt;/foreign-keys&gt;&lt;ref-type name="Journal Article"&gt;17&lt;/ref-type&gt;&lt;contributors&gt;&lt;authors&gt;&lt;author&gt;Alizadeh, Reza&lt;/author&gt;&lt;author&gt;Allen, Janet K&lt;/author&gt;&lt;author&gt;Mistree, Farrokh&lt;/author&gt;&lt;/authors&gt;&lt;/contributors&gt;&lt;titles&gt;&lt;title&gt;Managing computational complexity using surrogate models: a critical review&lt;/title&gt;&lt;secondary-title&gt;Research in Engineering Design&lt;/secondary-title&gt;&lt;/titles&gt;&lt;periodical&gt;&lt;full-title&gt;Research in Engineering Design&lt;/full-title&gt;&lt;/periodical&gt;&lt;pages&gt;275-298&lt;/pages&gt;&lt;volume&gt;31&lt;/volume&gt;&lt;number&gt;3&lt;/number&gt;&lt;dates&gt;&lt;year&gt;2020&lt;/year&gt;&lt;/dates&gt;&lt;isbn&gt;1435-6066&lt;/isbn&gt;&lt;urls&gt;&lt;/urls&gt;&lt;/record&gt;&lt;/Cite&gt;&lt;/EndNote&gt;</w:instrText>
      </w:r>
      <w:r w:rsidR="00264654" w:rsidRPr="00C52D87">
        <w:rPr>
          <w:rFonts w:asciiTheme="majorBidi" w:hAnsiTheme="majorBidi" w:cstheme="majorBidi"/>
          <w:sz w:val="24"/>
          <w:szCs w:val="24"/>
          <w:lang w:val="en-IE"/>
        </w:rPr>
        <w:fldChar w:fldCharType="separate"/>
      </w:r>
      <w:r w:rsidR="00264654" w:rsidRPr="00C52D87">
        <w:rPr>
          <w:rFonts w:asciiTheme="majorBidi" w:hAnsiTheme="majorBidi" w:cstheme="majorBidi"/>
          <w:noProof/>
          <w:sz w:val="24"/>
          <w:szCs w:val="24"/>
          <w:lang w:val="en-IE"/>
        </w:rPr>
        <w:t>(Alizadeh et al., 2020a)</w:t>
      </w:r>
      <w:r w:rsidR="00264654" w:rsidRPr="00C52D87">
        <w:rPr>
          <w:rFonts w:asciiTheme="majorBidi" w:hAnsiTheme="majorBidi" w:cstheme="majorBidi"/>
          <w:sz w:val="24"/>
          <w:szCs w:val="24"/>
          <w:lang w:val="en-IE"/>
        </w:rPr>
        <w:fldChar w:fldCharType="end"/>
      </w:r>
      <w:r w:rsidRPr="00C52D87">
        <w:rPr>
          <w:rFonts w:asciiTheme="majorBidi" w:hAnsiTheme="majorBidi" w:cstheme="majorBidi"/>
          <w:sz w:val="24"/>
          <w:szCs w:val="24"/>
          <w:lang w:val="en-IE"/>
        </w:rPr>
        <w:t>.</w:t>
      </w:r>
      <w:bookmarkEnd w:id="866"/>
    </w:p>
    <w:p w14:paraId="47F58FF3" w14:textId="62731C55" w:rsidR="00C52D87" w:rsidRPr="00C52D87" w:rsidRDefault="00C52D87" w:rsidP="00E87C90">
      <w:pPr>
        <w:shd w:val="clear" w:color="auto" w:fill="FFFFFF"/>
        <w:spacing w:line="480" w:lineRule="auto"/>
        <w:rPr>
          <w:rFonts w:asciiTheme="majorBidi" w:hAnsiTheme="majorBidi" w:cstheme="majorBidi"/>
          <w:sz w:val="24"/>
          <w:szCs w:val="24"/>
          <w:lang w:val="en-IE"/>
        </w:rPr>
      </w:pPr>
    </w:p>
    <w:p w14:paraId="7512E136" w14:textId="23A92BAB" w:rsidR="00C52D87" w:rsidRPr="00C52D87" w:rsidRDefault="00C52D87" w:rsidP="00E87C90">
      <w:pPr>
        <w:shd w:val="clear" w:color="auto" w:fill="FFFFFF"/>
        <w:spacing w:line="480" w:lineRule="auto"/>
        <w:rPr>
          <w:rFonts w:asciiTheme="majorBidi" w:hAnsiTheme="majorBidi" w:cstheme="majorBidi"/>
          <w:sz w:val="24"/>
          <w:szCs w:val="24"/>
          <w:lang w:val="en-IE"/>
        </w:rPr>
      </w:pPr>
    </w:p>
    <w:p w14:paraId="2BFCFFDC" w14:textId="3783F47B" w:rsidR="00C52D87" w:rsidRPr="00C52D87" w:rsidRDefault="00C52D87" w:rsidP="00E87C90">
      <w:pPr>
        <w:shd w:val="clear" w:color="auto" w:fill="FFFFFF"/>
        <w:spacing w:line="480" w:lineRule="auto"/>
        <w:rPr>
          <w:rFonts w:asciiTheme="majorBidi" w:hAnsiTheme="majorBidi" w:cstheme="majorBidi"/>
          <w:sz w:val="24"/>
          <w:szCs w:val="24"/>
          <w:lang w:val="en-IE"/>
        </w:rPr>
      </w:pPr>
    </w:p>
    <w:p w14:paraId="5C46D4EB" w14:textId="37E3DA59" w:rsidR="00C52D87" w:rsidRPr="00C52D87" w:rsidRDefault="00C52D87" w:rsidP="00E87C90">
      <w:pPr>
        <w:shd w:val="clear" w:color="auto" w:fill="FFFFFF"/>
        <w:spacing w:line="480" w:lineRule="auto"/>
        <w:rPr>
          <w:rFonts w:asciiTheme="majorBidi" w:hAnsiTheme="majorBidi" w:cstheme="majorBidi"/>
          <w:sz w:val="24"/>
          <w:szCs w:val="24"/>
          <w:lang w:val="en-IE"/>
        </w:rPr>
      </w:pPr>
    </w:p>
    <w:p w14:paraId="3B3C50DD" w14:textId="2B75279F" w:rsidR="00C52D87" w:rsidRPr="00C52D87" w:rsidRDefault="00C52D87" w:rsidP="00E87C90">
      <w:pPr>
        <w:shd w:val="clear" w:color="auto" w:fill="FFFFFF"/>
        <w:spacing w:line="480" w:lineRule="auto"/>
        <w:rPr>
          <w:rFonts w:asciiTheme="majorBidi" w:hAnsiTheme="majorBidi" w:cstheme="majorBidi"/>
          <w:sz w:val="24"/>
          <w:szCs w:val="24"/>
          <w:lang w:val="en-IE"/>
        </w:rPr>
      </w:pPr>
    </w:p>
    <w:p w14:paraId="487DD262" w14:textId="3F0AC5C7" w:rsidR="00C52D87" w:rsidRPr="00C52D87" w:rsidRDefault="00C52D87" w:rsidP="00E87C90">
      <w:pPr>
        <w:shd w:val="clear" w:color="auto" w:fill="FFFFFF"/>
        <w:spacing w:line="480" w:lineRule="auto"/>
        <w:rPr>
          <w:rFonts w:asciiTheme="majorBidi" w:hAnsiTheme="majorBidi" w:cstheme="majorBidi"/>
          <w:sz w:val="24"/>
          <w:szCs w:val="24"/>
          <w:lang w:val="en-IE"/>
        </w:rPr>
      </w:pPr>
    </w:p>
    <w:p w14:paraId="1B5246CD" w14:textId="4305676C" w:rsidR="00C52D87" w:rsidRPr="00C52D87" w:rsidRDefault="00C52D87" w:rsidP="00E87C90">
      <w:pPr>
        <w:shd w:val="clear" w:color="auto" w:fill="FFFFFF"/>
        <w:spacing w:line="480" w:lineRule="auto"/>
        <w:rPr>
          <w:rFonts w:asciiTheme="majorBidi" w:hAnsiTheme="majorBidi" w:cstheme="majorBidi"/>
          <w:sz w:val="24"/>
          <w:szCs w:val="24"/>
          <w:lang w:val="en-IE"/>
        </w:rPr>
      </w:pPr>
    </w:p>
    <w:p w14:paraId="3BF78B50" w14:textId="3D972915" w:rsidR="00085C9B" w:rsidRPr="00C52D87" w:rsidRDefault="00F06B77" w:rsidP="00F06B77">
      <w:pPr>
        <w:pStyle w:val="Heading4"/>
        <w:rPr>
          <w:rFonts w:asciiTheme="majorBidi" w:hAnsiTheme="majorBidi"/>
        </w:rPr>
      </w:pPr>
      <w:bookmarkStart w:id="867" w:name="_Toc107402533"/>
      <w:bookmarkStart w:id="868" w:name="_Toc107502984"/>
      <w:bookmarkStart w:id="869" w:name="_Toc109848535"/>
      <w:r w:rsidRPr="00C52D87">
        <w:rPr>
          <w:rFonts w:asciiTheme="majorBidi" w:hAnsiTheme="majorBidi"/>
        </w:rPr>
        <w:t>Approximation of Reality Using Temporal Surrogate Modeling</w:t>
      </w:r>
      <w:bookmarkEnd w:id="867"/>
      <w:bookmarkEnd w:id="868"/>
      <w:bookmarkEnd w:id="869"/>
    </w:p>
    <w:p w14:paraId="5844122C" w14:textId="4B878884" w:rsidR="0003557B" w:rsidRPr="00C52D87" w:rsidRDefault="00085C9B" w:rsidP="00C7537A">
      <w:pPr>
        <w:pStyle w:val="BodyText"/>
      </w:pPr>
      <w:bookmarkStart w:id="870" w:name="_Toc107502985"/>
      <w:r w:rsidRPr="00C52D87">
        <w:t xml:space="preserve">The objective in this chapter is to introduce how time series models and temporal predictive models can be used as surrogate models. </w:t>
      </w:r>
      <w:r w:rsidR="00F85422" w:rsidRPr="00C52D87">
        <w:t>We</w:t>
      </w:r>
      <w:r w:rsidRPr="00C52D87">
        <w:t xml:space="preserve"> incorporate the time series and particularly the concept of the lag with the surrogate modeling in this chapter. </w:t>
      </w:r>
      <w:r w:rsidR="00F85422" w:rsidRPr="00C52D87">
        <w:t>We</w:t>
      </w:r>
      <w:r w:rsidRPr="00C52D87">
        <w:t xml:space="preserve"> proposed the idea of temporal surrogate models by adding this feature (time) as a new feature in the process of surrogate modeling. </w:t>
      </w:r>
      <w:r w:rsidR="00F85422" w:rsidRPr="00C52D87">
        <w:t>We</w:t>
      </w:r>
      <w:r w:rsidRPr="00C52D87">
        <w:t xml:space="preserve"> also bring the idea of ensemble of surrogates by using the RF as an ensemble of decision trees and machine learning method. The findings in this chapter can be used by people who are working on surrogate models and forecasting, those who wants to incorporate forecasting methods and time series models with surrogate modeling. Also, it is of use for the practitioners who want to implement expert systems and machine learning-based forecasting methods in different engineering design applications. For example, decision makers in water and energy planning can use the models created in this chapter to predict the inflow of dams based on monthly weather conditions</w:t>
      </w:r>
      <w:bookmarkEnd w:id="870"/>
      <w:r w:rsidR="006B11D7" w:rsidRPr="00C52D87">
        <w:t>.</w:t>
      </w:r>
      <w:r w:rsidR="0003557B" w:rsidRPr="00C52D87">
        <w:rPr>
          <w:color w:val="000000" w:themeColor="text1"/>
        </w:rPr>
        <w:t xml:space="preserve"> </w:t>
      </w:r>
    </w:p>
    <w:p w14:paraId="31F3345F" w14:textId="77777777" w:rsidR="00893245" w:rsidRPr="00C52D87" w:rsidRDefault="00322188" w:rsidP="00C7537A">
      <w:pPr>
        <w:pStyle w:val="BodyText"/>
      </w:pPr>
      <w:bookmarkStart w:id="871" w:name="_Hlk94257155"/>
      <w:r w:rsidRPr="00C52D87">
        <w:t xml:space="preserve">Surrogate models have been used to replace computationally expensive analysis models in engineering design problems. However, time-dependent variables and historical data are usually ignored in the surrogate modeling process. For instance, in a dam network design, using hydraulic simulations to estimate the water flow is computationally expensive, and the data is in the form of time series. So, we need time-dependent surrogate models to replace these simulations and manage this computational complexity. In this </w:t>
      </w:r>
      <w:r w:rsidR="00D828E9" w:rsidRPr="00C52D87">
        <w:t>chapter</w:t>
      </w:r>
      <w:r w:rsidRPr="00C52D87">
        <w:t xml:space="preserve">, we describe surrogate models to predict the amount of water flow into a reservoir. The challenge is that the flow is a time-dependent variable, and we need to incorporate time-series into surrogate models. Thus, there are three contributions: (1) using surrogate modeling to predict flow for dam network design, (2) incorporating time series analysis in surrogate models for water network design, (3) using an ensemble of surrogates to increase the accuracy of prediction. We also demonstrate how to integrate surrogate models and machine learning with time series analysis for more accurate and faster prediction. Due to the availability of data, we use the Buffalo Reservoir on the Red River Basin as an example. Based on the time series data for flow, evaporation, precipitation, and maximum and minimum temperature, three surrogate models are used to examine the impact of integrating time series into surrogate models.  </w:t>
      </w:r>
    </w:p>
    <w:p w14:paraId="6C5AD6A9" w14:textId="44A96778" w:rsidR="00322188" w:rsidRPr="00C52D87" w:rsidRDefault="00322188" w:rsidP="00C7537A">
      <w:pPr>
        <w:pStyle w:val="BodyText"/>
        <w:rPr>
          <w:b/>
          <w:caps/>
        </w:rPr>
      </w:pPr>
      <w:r w:rsidRPr="00C52D87">
        <w:t xml:space="preserve">These are multivariate autoregressive integrated moving average (MARIMA), a classic time series analysis method; artificial neural network (ANN), and random forest (RF) methods, two machine learning surrogate models. We use seven different time lags as features within an RF model, as an ensemble of surrogate models, and predict the flow for seven-time steps ahead. We successfully incorporate the time series data and particularly the concept of the time lag within surrogate models. We show that RF as the ensemble of surrogates provides more accurate predictions than the other two surrogate models. Although this method has been demonstrated for the Red River Basin, it could also be applied to designing anything in which time-dependent flow is an issue, for example, in biomedical applications, the management of manufacturing processes and product sales as well as any products in which fluid flow is an issue. </w:t>
      </w:r>
    </w:p>
    <w:bookmarkEnd w:id="871"/>
    <w:p w14:paraId="618567CF" w14:textId="34136502" w:rsidR="00975D0B" w:rsidRPr="00C52D87" w:rsidRDefault="007E3C4B" w:rsidP="005F3D42">
      <w:pPr>
        <w:pStyle w:val="NomenclatureClauseTitle"/>
        <w:spacing w:line="480" w:lineRule="auto"/>
        <w:rPr>
          <w:rFonts w:asciiTheme="majorBidi" w:hAnsiTheme="majorBidi" w:cstheme="majorBidi"/>
          <w:color w:val="000000" w:themeColor="text1"/>
          <w:sz w:val="24"/>
          <w:szCs w:val="24"/>
        </w:rPr>
      </w:pPr>
      <w:r w:rsidRPr="00C52D87">
        <w:rPr>
          <w:rFonts w:asciiTheme="majorBidi" w:hAnsiTheme="majorBidi" w:cstheme="majorBidi"/>
          <w:caps w:val="0"/>
          <w:color w:val="000000" w:themeColor="text1"/>
          <w:sz w:val="24"/>
          <w:szCs w:val="24"/>
        </w:rPr>
        <w:t>Nomenclature</w:t>
      </w:r>
    </w:p>
    <w:p w14:paraId="4B84E267" w14:textId="77777777" w:rsidR="003D0CE1" w:rsidRPr="00C52D87" w:rsidRDefault="003D0CE1" w:rsidP="005F3D42">
      <w:pPr>
        <w:pStyle w:val="BodyTextIndent"/>
        <w:spacing w:after="0" w:line="480" w:lineRule="auto"/>
        <w:ind w:firstLine="0"/>
        <w:rPr>
          <w:rFonts w:asciiTheme="majorBidi" w:hAnsiTheme="majorBidi" w:cstheme="majorBidi"/>
          <w:color w:val="000000" w:themeColor="text1"/>
          <w:sz w:val="24"/>
          <w:szCs w:val="24"/>
        </w:rPr>
      </w:pPr>
      <w:r w:rsidRPr="00C52D87">
        <w:rPr>
          <w:rFonts w:asciiTheme="majorBidi" w:hAnsiTheme="majorBidi" w:cstheme="majorBidi"/>
          <w:color w:val="000000" w:themeColor="text1"/>
          <w:sz w:val="24"/>
          <w:szCs w:val="24"/>
        </w:rPr>
        <w:t>ACF = Autocorrelation Function</w:t>
      </w:r>
    </w:p>
    <w:p w14:paraId="43EE5C37" w14:textId="77777777" w:rsidR="003D0CE1" w:rsidRPr="00C52D87" w:rsidRDefault="003D0CE1" w:rsidP="005F3D42">
      <w:pPr>
        <w:pStyle w:val="BodyTextIndent"/>
        <w:spacing w:after="0" w:line="480" w:lineRule="auto"/>
        <w:ind w:firstLine="0"/>
        <w:rPr>
          <w:rFonts w:asciiTheme="majorBidi" w:hAnsiTheme="majorBidi" w:cstheme="majorBidi"/>
          <w:color w:val="000000" w:themeColor="text1"/>
          <w:sz w:val="24"/>
          <w:szCs w:val="24"/>
        </w:rPr>
      </w:pPr>
      <w:r w:rsidRPr="00C52D87">
        <w:rPr>
          <w:rFonts w:asciiTheme="majorBidi" w:hAnsiTheme="majorBidi" w:cstheme="majorBidi"/>
          <w:color w:val="000000" w:themeColor="text1"/>
          <w:sz w:val="24"/>
          <w:szCs w:val="24"/>
        </w:rPr>
        <w:t>AI = Artificial Intelligence</w:t>
      </w:r>
    </w:p>
    <w:p w14:paraId="2A5478CF" w14:textId="77777777" w:rsidR="003D0CE1" w:rsidRPr="00C52D87" w:rsidRDefault="003D0CE1" w:rsidP="005F3D42">
      <w:pPr>
        <w:pStyle w:val="BodyTextIndent"/>
        <w:spacing w:after="0" w:line="480" w:lineRule="auto"/>
        <w:ind w:firstLine="0"/>
        <w:rPr>
          <w:rFonts w:asciiTheme="majorBidi" w:hAnsiTheme="majorBidi" w:cstheme="majorBidi"/>
          <w:color w:val="000000" w:themeColor="text1"/>
          <w:sz w:val="24"/>
          <w:szCs w:val="24"/>
        </w:rPr>
      </w:pPr>
      <w:r w:rsidRPr="00C52D87">
        <w:rPr>
          <w:rFonts w:asciiTheme="majorBidi" w:hAnsiTheme="majorBidi" w:cstheme="majorBidi"/>
          <w:color w:val="000000" w:themeColor="text1"/>
          <w:sz w:val="24"/>
          <w:szCs w:val="24"/>
        </w:rPr>
        <w:t>ANFIS = Adaptive Neuro-Fuzzy Inference System</w:t>
      </w:r>
    </w:p>
    <w:p w14:paraId="05AB53FA" w14:textId="77777777" w:rsidR="003D0CE1" w:rsidRPr="00C52D87" w:rsidRDefault="003D0CE1" w:rsidP="005F3D42">
      <w:pPr>
        <w:pStyle w:val="BodyTextIndent"/>
        <w:spacing w:after="0" w:line="480" w:lineRule="auto"/>
        <w:ind w:firstLine="0"/>
        <w:rPr>
          <w:rFonts w:asciiTheme="majorBidi" w:hAnsiTheme="majorBidi" w:cstheme="majorBidi"/>
          <w:color w:val="000000" w:themeColor="text1"/>
          <w:sz w:val="24"/>
          <w:szCs w:val="24"/>
        </w:rPr>
      </w:pPr>
      <w:r w:rsidRPr="00C52D87">
        <w:rPr>
          <w:rFonts w:asciiTheme="majorBidi" w:hAnsiTheme="majorBidi" w:cstheme="majorBidi"/>
          <w:color w:val="000000" w:themeColor="text1"/>
          <w:sz w:val="24"/>
          <w:szCs w:val="24"/>
        </w:rPr>
        <w:t>ANN = Artificial Neural Network</w:t>
      </w:r>
    </w:p>
    <w:p w14:paraId="18C148D5" w14:textId="77777777" w:rsidR="003D0CE1" w:rsidRPr="00C52D87" w:rsidRDefault="003D0CE1" w:rsidP="005F3D42">
      <w:pPr>
        <w:pStyle w:val="BodyTextIndent"/>
        <w:spacing w:after="0" w:line="480" w:lineRule="auto"/>
        <w:ind w:firstLine="0"/>
        <w:rPr>
          <w:rFonts w:asciiTheme="majorBidi" w:hAnsiTheme="majorBidi" w:cstheme="majorBidi"/>
          <w:color w:val="000000" w:themeColor="text1"/>
          <w:sz w:val="24"/>
          <w:szCs w:val="24"/>
        </w:rPr>
      </w:pPr>
      <w:r w:rsidRPr="00C52D87">
        <w:rPr>
          <w:rFonts w:asciiTheme="majorBidi" w:hAnsiTheme="majorBidi" w:cstheme="majorBidi"/>
          <w:color w:val="000000" w:themeColor="text1"/>
          <w:sz w:val="24"/>
          <w:szCs w:val="24"/>
        </w:rPr>
        <w:t>ARIMA = AutoRegressive Integrated Moving Average</w:t>
      </w:r>
    </w:p>
    <w:p w14:paraId="4A13D0E5" w14:textId="77777777" w:rsidR="003D0CE1" w:rsidRPr="00C52D87" w:rsidRDefault="003D0CE1" w:rsidP="005F3D42">
      <w:pPr>
        <w:pStyle w:val="BodyTextIndent"/>
        <w:spacing w:after="0" w:line="480" w:lineRule="auto"/>
        <w:ind w:firstLine="0"/>
        <w:rPr>
          <w:rFonts w:asciiTheme="majorBidi" w:hAnsiTheme="majorBidi" w:cstheme="majorBidi"/>
          <w:color w:val="000000" w:themeColor="text1"/>
          <w:sz w:val="24"/>
          <w:szCs w:val="24"/>
        </w:rPr>
      </w:pPr>
      <w:r w:rsidRPr="00C52D87">
        <w:rPr>
          <w:rFonts w:asciiTheme="majorBidi" w:hAnsiTheme="majorBidi" w:cstheme="majorBidi"/>
          <w:color w:val="000000" w:themeColor="text1"/>
          <w:sz w:val="24"/>
          <w:szCs w:val="24"/>
        </w:rPr>
        <w:t>DT = Decision Tree</w:t>
      </w:r>
    </w:p>
    <w:p w14:paraId="7541BFE6" w14:textId="77777777" w:rsidR="003D0CE1" w:rsidRPr="00C52D87" w:rsidRDefault="003D0CE1" w:rsidP="005F3D42">
      <w:pPr>
        <w:pStyle w:val="BodyTextIndent"/>
        <w:spacing w:after="0" w:line="480" w:lineRule="auto"/>
        <w:ind w:firstLine="0"/>
        <w:rPr>
          <w:rFonts w:asciiTheme="majorBidi" w:hAnsiTheme="majorBidi" w:cstheme="majorBidi"/>
          <w:color w:val="000000" w:themeColor="text1"/>
          <w:sz w:val="24"/>
          <w:szCs w:val="24"/>
        </w:rPr>
      </w:pPr>
      <w:r w:rsidRPr="00C52D87">
        <w:rPr>
          <w:rFonts w:asciiTheme="majorBidi" w:hAnsiTheme="majorBidi" w:cstheme="majorBidi"/>
          <w:color w:val="000000" w:themeColor="text1"/>
          <w:sz w:val="24"/>
          <w:szCs w:val="24"/>
        </w:rPr>
        <w:t>FFNNs = Feed-forward neural networks</w:t>
      </w:r>
    </w:p>
    <w:p w14:paraId="766BCB2B" w14:textId="77777777" w:rsidR="003D0CE1" w:rsidRPr="00C52D87" w:rsidRDefault="003D0CE1" w:rsidP="005F3D42">
      <w:pPr>
        <w:pStyle w:val="BodyTextIndent"/>
        <w:spacing w:after="0" w:line="480" w:lineRule="auto"/>
        <w:ind w:firstLine="0"/>
        <w:rPr>
          <w:rFonts w:asciiTheme="majorBidi" w:hAnsiTheme="majorBidi" w:cstheme="majorBidi"/>
          <w:color w:val="000000" w:themeColor="text1"/>
          <w:sz w:val="24"/>
          <w:szCs w:val="24"/>
        </w:rPr>
      </w:pPr>
      <w:r w:rsidRPr="00C52D87">
        <w:rPr>
          <w:rFonts w:asciiTheme="majorBidi" w:hAnsiTheme="majorBidi" w:cstheme="majorBidi"/>
          <w:color w:val="000000" w:themeColor="text1"/>
          <w:sz w:val="24"/>
          <w:szCs w:val="24"/>
        </w:rPr>
        <w:t>LMBP = Levenberg–Marquart Back Propagation</w:t>
      </w:r>
    </w:p>
    <w:p w14:paraId="205E3120" w14:textId="77777777" w:rsidR="003D0CE1" w:rsidRPr="00C52D87" w:rsidRDefault="003D0CE1" w:rsidP="005F3D42">
      <w:pPr>
        <w:pStyle w:val="BodyTextIndent"/>
        <w:spacing w:after="0" w:line="480" w:lineRule="auto"/>
        <w:ind w:firstLine="0"/>
        <w:rPr>
          <w:rFonts w:asciiTheme="majorBidi" w:hAnsiTheme="majorBidi" w:cstheme="majorBidi"/>
          <w:color w:val="000000" w:themeColor="text1"/>
          <w:sz w:val="24"/>
          <w:szCs w:val="24"/>
        </w:rPr>
      </w:pPr>
      <w:r w:rsidRPr="00C52D87">
        <w:rPr>
          <w:rFonts w:asciiTheme="majorBidi" w:hAnsiTheme="majorBidi" w:cstheme="majorBidi"/>
          <w:color w:val="000000" w:themeColor="text1"/>
          <w:sz w:val="24"/>
          <w:szCs w:val="24"/>
        </w:rPr>
        <w:t>MA = Moving Average</w:t>
      </w:r>
    </w:p>
    <w:p w14:paraId="588F5FE1" w14:textId="77777777" w:rsidR="003D0CE1" w:rsidRPr="00C52D87" w:rsidRDefault="003D0CE1" w:rsidP="005F3D42">
      <w:pPr>
        <w:pStyle w:val="BodyTextIndent"/>
        <w:spacing w:after="0" w:line="480" w:lineRule="auto"/>
        <w:ind w:firstLine="0"/>
        <w:rPr>
          <w:rFonts w:asciiTheme="majorBidi" w:hAnsiTheme="majorBidi" w:cstheme="majorBidi"/>
          <w:color w:val="000000" w:themeColor="text1"/>
          <w:sz w:val="24"/>
          <w:szCs w:val="24"/>
        </w:rPr>
      </w:pPr>
      <w:r w:rsidRPr="00C52D87">
        <w:rPr>
          <w:rFonts w:asciiTheme="majorBidi" w:hAnsiTheme="majorBidi" w:cstheme="majorBidi"/>
          <w:color w:val="000000" w:themeColor="text1"/>
          <w:sz w:val="24"/>
          <w:szCs w:val="24"/>
        </w:rPr>
        <w:t>MARIMA = Multivariate AutoRegressive Integrated Moving Average</w:t>
      </w:r>
    </w:p>
    <w:p w14:paraId="0F5E30FA" w14:textId="77777777" w:rsidR="003D0CE1" w:rsidRPr="00C52D87" w:rsidRDefault="003D0CE1" w:rsidP="005F3D42">
      <w:pPr>
        <w:pStyle w:val="BodyTextIndent"/>
        <w:spacing w:after="0" w:line="480" w:lineRule="auto"/>
        <w:ind w:firstLine="0"/>
        <w:rPr>
          <w:rFonts w:asciiTheme="majorBidi" w:hAnsiTheme="majorBidi" w:cstheme="majorBidi"/>
          <w:color w:val="000000" w:themeColor="text1"/>
          <w:sz w:val="24"/>
          <w:szCs w:val="24"/>
        </w:rPr>
      </w:pPr>
      <w:r w:rsidRPr="00C52D87">
        <w:rPr>
          <w:rFonts w:asciiTheme="majorBidi" w:hAnsiTheme="majorBidi" w:cstheme="majorBidi"/>
          <w:color w:val="000000" w:themeColor="text1"/>
          <w:sz w:val="24"/>
          <w:szCs w:val="24"/>
        </w:rPr>
        <w:t>PACF = Partial Autocorrelation Functions</w:t>
      </w:r>
    </w:p>
    <w:p w14:paraId="2B89B26D" w14:textId="77777777" w:rsidR="003D0CE1" w:rsidRPr="00C52D87" w:rsidRDefault="003D0CE1" w:rsidP="005F3D42">
      <w:pPr>
        <w:pStyle w:val="BodyTextIndent"/>
        <w:spacing w:after="0" w:line="480" w:lineRule="auto"/>
        <w:ind w:firstLine="0"/>
        <w:rPr>
          <w:rFonts w:asciiTheme="majorBidi" w:hAnsiTheme="majorBidi" w:cstheme="majorBidi"/>
          <w:color w:val="000000" w:themeColor="text1"/>
          <w:sz w:val="24"/>
          <w:szCs w:val="24"/>
        </w:rPr>
      </w:pPr>
      <w:r w:rsidRPr="00C52D87">
        <w:rPr>
          <w:rFonts w:asciiTheme="majorBidi" w:hAnsiTheme="majorBidi" w:cstheme="majorBidi"/>
          <w:color w:val="000000" w:themeColor="text1"/>
          <w:sz w:val="24"/>
          <w:szCs w:val="24"/>
        </w:rPr>
        <w:t>RF = Random Forest</w:t>
      </w:r>
    </w:p>
    <w:p w14:paraId="5C8EBDA3" w14:textId="77777777" w:rsidR="003D0CE1" w:rsidRPr="00C52D87" w:rsidRDefault="003D0CE1" w:rsidP="005F3D42">
      <w:pPr>
        <w:pStyle w:val="BodyTextIndent"/>
        <w:spacing w:after="0" w:line="480" w:lineRule="auto"/>
        <w:ind w:firstLine="0"/>
        <w:rPr>
          <w:rFonts w:asciiTheme="majorBidi" w:hAnsiTheme="majorBidi" w:cstheme="majorBidi"/>
          <w:color w:val="000000" w:themeColor="text1"/>
          <w:sz w:val="24"/>
          <w:szCs w:val="24"/>
        </w:rPr>
      </w:pPr>
      <w:r w:rsidRPr="00C52D87">
        <w:rPr>
          <w:rFonts w:asciiTheme="majorBidi" w:hAnsiTheme="majorBidi" w:cstheme="majorBidi"/>
          <w:color w:val="000000" w:themeColor="text1"/>
          <w:sz w:val="24"/>
          <w:szCs w:val="24"/>
        </w:rPr>
        <w:t>RMSE = Root Mean Square</w:t>
      </w:r>
    </w:p>
    <w:p w14:paraId="6B0DFF56" w14:textId="77777777" w:rsidR="003D0CE1" w:rsidRPr="00C52D87" w:rsidRDefault="003D0CE1" w:rsidP="005F3D42">
      <w:pPr>
        <w:pStyle w:val="BodyTextIndent"/>
        <w:spacing w:after="0" w:line="480" w:lineRule="auto"/>
        <w:ind w:firstLine="0"/>
        <w:rPr>
          <w:rFonts w:asciiTheme="majorBidi" w:hAnsiTheme="majorBidi" w:cstheme="majorBidi"/>
          <w:color w:val="000000" w:themeColor="text1"/>
          <w:sz w:val="24"/>
          <w:szCs w:val="24"/>
        </w:rPr>
      </w:pPr>
      <w:r w:rsidRPr="00C52D87">
        <w:rPr>
          <w:rFonts w:asciiTheme="majorBidi" w:hAnsiTheme="majorBidi" w:cstheme="majorBidi"/>
          <w:color w:val="000000" w:themeColor="text1"/>
          <w:sz w:val="24"/>
          <w:szCs w:val="24"/>
        </w:rPr>
        <w:t>SSA = Singular Spectrum Analysis</w:t>
      </w:r>
    </w:p>
    <w:p w14:paraId="13098061" w14:textId="77777777" w:rsidR="003D0CE1" w:rsidRPr="00C52D87" w:rsidRDefault="003D0CE1" w:rsidP="005F3D42">
      <w:pPr>
        <w:pStyle w:val="BodyTextIndent"/>
        <w:spacing w:after="0" w:line="480" w:lineRule="auto"/>
        <w:ind w:firstLine="0"/>
        <w:rPr>
          <w:rFonts w:asciiTheme="majorBidi" w:hAnsiTheme="majorBidi" w:cstheme="majorBidi"/>
          <w:color w:val="000000" w:themeColor="text1"/>
          <w:sz w:val="24"/>
          <w:szCs w:val="24"/>
        </w:rPr>
      </w:pPr>
      <w:r w:rsidRPr="00C52D87">
        <w:rPr>
          <w:rFonts w:asciiTheme="majorBidi" w:hAnsiTheme="majorBidi" w:cstheme="majorBidi"/>
          <w:color w:val="000000" w:themeColor="text1"/>
          <w:sz w:val="24"/>
          <w:szCs w:val="24"/>
        </w:rPr>
        <w:t>WMRA = Wavelet Multi-Resolution Analysis</w:t>
      </w:r>
    </w:p>
    <w:p w14:paraId="27D90828" w14:textId="755D84FA" w:rsidR="00975D0B" w:rsidRPr="00C52D87" w:rsidRDefault="003D0CE1" w:rsidP="005F3D42">
      <w:pPr>
        <w:pStyle w:val="BodyTextIndent"/>
        <w:spacing w:after="0" w:line="480" w:lineRule="auto"/>
        <w:ind w:firstLine="0"/>
        <w:rPr>
          <w:rFonts w:asciiTheme="majorBidi" w:hAnsiTheme="majorBidi" w:cstheme="majorBidi"/>
          <w:color w:val="000000" w:themeColor="text1"/>
          <w:sz w:val="24"/>
          <w:szCs w:val="24"/>
        </w:rPr>
      </w:pPr>
      <w:r w:rsidRPr="00C52D87">
        <w:rPr>
          <w:rFonts w:asciiTheme="majorBidi" w:hAnsiTheme="majorBidi" w:cstheme="majorBidi"/>
          <w:color w:val="000000" w:themeColor="text1"/>
          <w:sz w:val="24"/>
          <w:szCs w:val="24"/>
        </w:rPr>
        <w:t>VAR = Variable Autoregressive</w:t>
      </w:r>
    </w:p>
    <w:p w14:paraId="4C1A9EA7" w14:textId="3171A2D6" w:rsidR="00975D0B" w:rsidRPr="00C52D87" w:rsidRDefault="00666061" w:rsidP="001C432D">
      <w:pPr>
        <w:pStyle w:val="Heading5"/>
        <w:rPr>
          <w:rFonts w:asciiTheme="majorBidi" w:hAnsiTheme="majorBidi"/>
        </w:rPr>
      </w:pPr>
      <w:bookmarkStart w:id="872" w:name="_Toc107402534"/>
      <w:bookmarkStart w:id="873" w:name="_Toc107503005"/>
      <w:bookmarkStart w:id="874" w:name="_Toc109848536"/>
      <w:r w:rsidRPr="00C52D87">
        <w:rPr>
          <w:rFonts w:asciiTheme="majorBidi" w:hAnsiTheme="majorBidi"/>
        </w:rPr>
        <w:t xml:space="preserve">Frame </w:t>
      </w:r>
      <w:r w:rsidR="006F6A82" w:rsidRPr="00C52D87">
        <w:rPr>
          <w:rFonts w:asciiTheme="majorBidi" w:hAnsiTheme="majorBidi"/>
        </w:rPr>
        <w:t>o</w:t>
      </w:r>
      <w:r w:rsidRPr="00C52D87">
        <w:rPr>
          <w:rFonts w:asciiTheme="majorBidi" w:hAnsiTheme="majorBidi"/>
        </w:rPr>
        <w:t>f Reference on Building Temporal Surrogate Models</w:t>
      </w:r>
      <w:bookmarkEnd w:id="872"/>
      <w:bookmarkEnd w:id="873"/>
      <w:bookmarkEnd w:id="874"/>
    </w:p>
    <w:p w14:paraId="06713B7D" w14:textId="77777777" w:rsidR="00F336E2" w:rsidRDefault="003D0CE1" w:rsidP="005F3D42">
      <w:pPr>
        <w:spacing w:after="0" w:line="480" w:lineRule="auto"/>
        <w:rPr>
          <w:rFonts w:asciiTheme="majorBidi" w:hAnsiTheme="majorBidi" w:cstheme="majorBidi"/>
          <w:sz w:val="24"/>
          <w:szCs w:val="24"/>
        </w:rPr>
      </w:pPr>
      <w:bookmarkStart w:id="875" w:name="_Toc107503006"/>
      <w:bookmarkStart w:id="876" w:name="_Hlk1727781"/>
      <w:r w:rsidRPr="00C52D87">
        <w:rPr>
          <w:rFonts w:asciiTheme="majorBidi" w:hAnsiTheme="majorBidi" w:cstheme="majorBidi"/>
          <w:sz w:val="24"/>
          <w:szCs w:val="24"/>
        </w:rPr>
        <w:t xml:space="preserve">Time series analysis, a series of data points indexed (or listed or graphed) in time order, is used to study the characteristics of the target variable concerning time-independent variables. This means to estimate the response variable in the name of prediction, use the time as the point of reference. Using this method, designers can find the periodical trends in their data and understand the underlying causes of these systematic patterns over time. </w:t>
      </w:r>
    </w:p>
    <w:p w14:paraId="377CB22A" w14:textId="4E935D5B" w:rsidR="003D0CE1" w:rsidRPr="00C52D87" w:rsidRDefault="003D0CE1" w:rsidP="005F3D42">
      <w:pPr>
        <w:spacing w:after="0" w:line="480" w:lineRule="auto"/>
        <w:rPr>
          <w:rFonts w:asciiTheme="majorBidi" w:hAnsiTheme="majorBidi" w:cstheme="majorBidi"/>
          <w:sz w:val="24"/>
          <w:szCs w:val="24"/>
        </w:rPr>
      </w:pPr>
      <w:r w:rsidRPr="00C52D87">
        <w:rPr>
          <w:rFonts w:asciiTheme="majorBidi" w:hAnsiTheme="majorBidi" w:cstheme="majorBidi"/>
          <w:sz w:val="24"/>
          <w:szCs w:val="24"/>
        </w:rPr>
        <w:t xml:space="preserve">They enable design engineers to foresee next-generation product features before they become insignificant or mainstream by capturing the changes in consumer preferences (as they relate to product design) over time (this is called trend mining in product design) </w:t>
      </w:r>
      <w:r w:rsidRPr="00C52D87">
        <w:rPr>
          <w:rFonts w:asciiTheme="majorBidi" w:hAnsiTheme="majorBidi" w:cstheme="majorBidi"/>
          <w:sz w:val="24"/>
          <w:szCs w:val="24"/>
        </w:rPr>
        <w:fldChar w:fldCharType="begin"/>
      </w:r>
      <w:r w:rsidR="002D1866" w:rsidRPr="00C52D87">
        <w:rPr>
          <w:rFonts w:asciiTheme="majorBidi" w:hAnsiTheme="majorBidi" w:cstheme="majorBidi"/>
          <w:sz w:val="24"/>
          <w:szCs w:val="24"/>
        </w:rPr>
        <w:instrText xml:space="preserve"> ADDIN EN.CITE &lt;EndNote&gt;&lt;Cite&gt;&lt;Author&gt;Tucker&lt;/Author&gt;&lt;Year&gt;2011&lt;/Year&gt;&lt;RecNum&gt;383&lt;/RecNum&gt;&lt;DisplayText&gt;(Tucker and Kim, 2011)&lt;/DisplayText&gt;&lt;record&gt;&lt;rec-number&gt;383&lt;/rec-number&gt;&lt;foreign-keys&gt;&lt;key app="EN" db-id="0e5zz9apwxxs5qexv5opwzxrvszfdstwr25p" timestamp="1656649391"&gt;383&lt;/key&gt;&lt;/foreign-keys&gt;&lt;ref-type name="Journal Article"&gt;17&lt;/ref-type&gt;&lt;contributors&gt;&lt;authors&gt;&lt;author&gt;Tucker, Conrad S&lt;/author&gt;&lt;author&gt;Kim, Harrison M&lt;/author&gt;&lt;/authors&gt;&lt;/contributors&gt;&lt;titles&gt;&lt;title&gt;Trend mining for predictive product design&lt;/title&gt;&lt;secondary-title&gt;Journal of Mechanical Design&lt;/secondary-title&gt;&lt;/titles&gt;&lt;periodical&gt;&lt;full-title&gt;Journal of Mechanical Design&lt;/full-title&gt;&lt;/periodical&gt;&lt;pages&gt;111008&lt;/pages&gt;&lt;volume&gt;133&lt;/volume&gt;&lt;number&gt;11&lt;/number&gt;&lt;dates&gt;&lt;year&gt;2011&lt;/year&gt;&lt;/dates&gt;&lt;isbn&gt;1050-0472&lt;/isbn&gt;&lt;urls&gt;&lt;/urls&gt;&lt;/record&gt;&lt;/Cite&gt;&lt;/EndNote&gt;</w:instrText>
      </w:r>
      <w:r w:rsidRPr="00C52D87">
        <w:rPr>
          <w:rFonts w:asciiTheme="majorBidi" w:hAnsiTheme="majorBidi" w:cstheme="majorBidi"/>
          <w:sz w:val="24"/>
          <w:szCs w:val="24"/>
        </w:rPr>
        <w:fldChar w:fldCharType="separate"/>
      </w:r>
      <w:r w:rsidR="002D1866" w:rsidRPr="00C52D87">
        <w:rPr>
          <w:rFonts w:asciiTheme="majorBidi" w:hAnsiTheme="majorBidi" w:cstheme="majorBidi"/>
          <w:noProof/>
          <w:sz w:val="24"/>
          <w:szCs w:val="24"/>
        </w:rPr>
        <w:t>(Tucker and Kim, 2011)</w:t>
      </w:r>
      <w:r w:rsidRPr="00C52D87">
        <w:rPr>
          <w:rFonts w:asciiTheme="majorBidi" w:hAnsiTheme="majorBidi" w:cstheme="majorBidi"/>
          <w:sz w:val="24"/>
          <w:szCs w:val="24"/>
        </w:rPr>
        <w:fldChar w:fldCharType="end"/>
      </w:r>
      <w:r w:rsidRPr="00C52D87">
        <w:rPr>
          <w:rFonts w:asciiTheme="majorBidi" w:hAnsiTheme="majorBidi" w:cstheme="majorBidi"/>
          <w:sz w:val="24"/>
          <w:szCs w:val="24"/>
        </w:rPr>
        <w:t xml:space="preserve">. An accurate and efficient time series analysis is fundamental for building digital twins. As a critical part of a digital twin, the time series prediction of the performance and efficacy of complex equipment must be used during the lifecycle of the complex equipment, including the design, manufacturing, operation, and maintenance stages </w:t>
      </w:r>
      <w:r w:rsidRPr="00C52D87">
        <w:rPr>
          <w:rFonts w:asciiTheme="majorBidi" w:hAnsiTheme="majorBidi" w:cstheme="majorBidi"/>
          <w:sz w:val="24"/>
          <w:szCs w:val="24"/>
        </w:rPr>
        <w:fldChar w:fldCharType="begin"/>
      </w:r>
      <w:r w:rsidR="002D1866" w:rsidRPr="00C52D87">
        <w:rPr>
          <w:rFonts w:asciiTheme="majorBidi" w:hAnsiTheme="majorBidi" w:cstheme="majorBidi"/>
          <w:sz w:val="24"/>
          <w:szCs w:val="24"/>
        </w:rPr>
        <w:instrText xml:space="preserve"> ADDIN EN.CITE &lt;EndNote&gt;&lt;Cite&gt;&lt;Author&gt;Hu&lt;/Author&gt;&lt;Year&gt;2021&lt;/Year&gt;&lt;RecNum&gt;384&lt;/RecNum&gt;&lt;DisplayText&gt;(Hu et al., 2021)&lt;/DisplayText&gt;&lt;record&gt;&lt;rec-number&gt;384&lt;/rec-number&gt;&lt;foreign-keys&gt;&lt;key app="EN" db-id="0e5zz9apwxxs5qexv5opwzxrvszfdstwr25p" timestamp="1656649391"&gt;384&lt;/key&gt;&lt;/foreign-keys&gt;&lt;ref-type name="Journal Article"&gt;17&lt;/ref-type&gt;&lt;contributors&gt;&lt;authors&gt;&lt;author&gt;Hu, Weifei&lt;/author&gt;&lt;author&gt;He, Yihan&lt;/author&gt;&lt;author&gt;Liu, Zhenyu&lt;/author&gt;&lt;author&gt;Tan, Jianrong&lt;/author&gt;&lt;author&gt;Yang, Ming&lt;/author&gt;&lt;author&gt;Chen, Jiancheng&lt;/author&gt;&lt;/authors&gt;&lt;/contributors&gt;&lt;titles&gt;&lt;title&gt;Toward a digital twin: Time series prediction based on a hybrid ensemble empirical mode decomposition and BO-LSTM neural networks&lt;/title&gt;&lt;secondary-title&gt;Journal of Mechanical Design&lt;/secondary-title&gt;&lt;/titles&gt;&lt;periodical&gt;&lt;full-title&gt;Journal of Mechanical Design&lt;/full-title&gt;&lt;/periodical&gt;&lt;pages&gt;051705&lt;/pages&gt;&lt;volume&gt;143&lt;/volume&gt;&lt;number&gt;5&lt;/number&gt;&lt;dates&gt;&lt;year&gt;2021&lt;/year&gt;&lt;/dates&gt;&lt;isbn&gt;1050-0472&lt;/isbn&gt;&lt;urls&gt;&lt;/urls&gt;&lt;/record&gt;&lt;/Cite&gt;&lt;/EndNote&gt;</w:instrText>
      </w:r>
      <w:r w:rsidRPr="00C52D87">
        <w:rPr>
          <w:rFonts w:asciiTheme="majorBidi" w:hAnsiTheme="majorBidi" w:cstheme="majorBidi"/>
          <w:sz w:val="24"/>
          <w:szCs w:val="24"/>
        </w:rPr>
        <w:fldChar w:fldCharType="separate"/>
      </w:r>
      <w:r w:rsidR="002D1866" w:rsidRPr="00C52D87">
        <w:rPr>
          <w:rFonts w:asciiTheme="majorBidi" w:hAnsiTheme="majorBidi" w:cstheme="majorBidi"/>
          <w:noProof/>
          <w:sz w:val="24"/>
          <w:szCs w:val="24"/>
        </w:rPr>
        <w:t>(Hu et al., 2021)</w:t>
      </w:r>
      <w:r w:rsidRPr="00C52D87">
        <w:rPr>
          <w:rFonts w:asciiTheme="majorBidi" w:hAnsiTheme="majorBidi" w:cstheme="majorBidi"/>
          <w:sz w:val="24"/>
          <w:szCs w:val="24"/>
        </w:rPr>
        <w:fldChar w:fldCharType="end"/>
      </w:r>
      <w:r w:rsidRPr="00C52D87">
        <w:rPr>
          <w:rFonts w:asciiTheme="majorBidi" w:hAnsiTheme="majorBidi" w:cstheme="majorBidi"/>
          <w:sz w:val="24"/>
          <w:szCs w:val="24"/>
        </w:rPr>
        <w:t xml:space="preserve">. Therefore, it is essential to build real-time and leading time insight, a critical technology for digital twin-based product design, service, and manufacturing </w:t>
      </w:r>
      <w:r w:rsidRPr="00C52D87">
        <w:rPr>
          <w:rFonts w:asciiTheme="majorBidi" w:hAnsiTheme="majorBidi" w:cstheme="majorBidi"/>
          <w:sz w:val="24"/>
          <w:szCs w:val="24"/>
        </w:rPr>
        <w:fldChar w:fldCharType="begin"/>
      </w:r>
      <w:r w:rsidR="002D1866" w:rsidRPr="00C52D87">
        <w:rPr>
          <w:rFonts w:asciiTheme="majorBidi" w:hAnsiTheme="majorBidi" w:cstheme="majorBidi"/>
          <w:sz w:val="24"/>
          <w:szCs w:val="24"/>
        </w:rPr>
        <w:instrText xml:space="preserve"> ADDIN EN.CITE &lt;EndNote&gt;&lt;Cite&gt;&lt;Author&gt;Tao&lt;/Author&gt;&lt;Year&gt;2018&lt;/Year&gt;&lt;RecNum&gt;385&lt;/RecNum&gt;&lt;DisplayText&gt;(Tao et al., 2018)&lt;/DisplayText&gt;&lt;record&gt;&lt;rec-number&gt;385&lt;/rec-number&gt;&lt;foreign-keys&gt;&lt;key app="EN" db-id="0e5zz9apwxxs5qexv5opwzxrvszfdstwr25p" timestamp="1656649392"&gt;385&lt;/key&gt;&lt;/foreign-keys&gt;&lt;ref-type name="Journal Article"&gt;17&lt;/ref-type&gt;&lt;contributors&gt;&lt;authors&gt;&lt;author&gt;Tao, Fei&lt;/author&gt;&lt;author&gt;Cheng, Jiangfeng&lt;/author&gt;&lt;author&gt;Qi, Qinglin&lt;/author&gt;&lt;author&gt;Zhang, Meng&lt;/author&gt;&lt;author&gt;Zhang, He&lt;/author&gt;&lt;author&gt;Sui, Fangyuan&lt;/author&gt;&lt;/authors&gt;&lt;/contributors&gt;&lt;titles&gt;&lt;title&gt;Digital twin-driven product design, manufacturing and service with big data&lt;/title&gt;&lt;secondary-title&gt;The International Journal of Advanced Manufacturing Technology&lt;/secondary-title&gt;&lt;/titles&gt;&lt;periodical&gt;&lt;full-title&gt;The International Journal of Advanced Manufacturing Technology&lt;/full-title&gt;&lt;/periodical&gt;&lt;pages&gt;3563-3576&lt;/pages&gt;&lt;volume&gt;94&lt;/volume&gt;&lt;number&gt;9&lt;/number&gt;&lt;dates&gt;&lt;year&gt;2018&lt;/year&gt;&lt;/dates&gt;&lt;isbn&gt;1433-3015&lt;/isbn&gt;&lt;urls&gt;&lt;/urls&gt;&lt;/record&gt;&lt;/Cite&gt;&lt;/EndNote&gt;</w:instrText>
      </w:r>
      <w:r w:rsidRPr="00C52D87">
        <w:rPr>
          <w:rFonts w:asciiTheme="majorBidi" w:hAnsiTheme="majorBidi" w:cstheme="majorBidi"/>
          <w:sz w:val="24"/>
          <w:szCs w:val="24"/>
        </w:rPr>
        <w:fldChar w:fldCharType="separate"/>
      </w:r>
      <w:r w:rsidR="002D1866" w:rsidRPr="00C52D87">
        <w:rPr>
          <w:rFonts w:asciiTheme="majorBidi" w:hAnsiTheme="majorBidi" w:cstheme="majorBidi"/>
          <w:noProof/>
          <w:sz w:val="24"/>
          <w:szCs w:val="24"/>
        </w:rPr>
        <w:t>(Tao et al., 2018)</w:t>
      </w:r>
      <w:r w:rsidRPr="00C52D87">
        <w:rPr>
          <w:rFonts w:asciiTheme="majorBidi" w:hAnsiTheme="majorBidi" w:cstheme="majorBidi"/>
          <w:sz w:val="24"/>
          <w:szCs w:val="24"/>
        </w:rPr>
        <w:fldChar w:fldCharType="end"/>
      </w:r>
      <w:r w:rsidRPr="00C52D87">
        <w:rPr>
          <w:rFonts w:asciiTheme="majorBidi" w:hAnsiTheme="majorBidi" w:cstheme="majorBidi"/>
          <w:sz w:val="24"/>
          <w:szCs w:val="24"/>
        </w:rPr>
        <w:t xml:space="preserve">. These methods can also be used in uncertainty estimation to predict technology evolution  </w:t>
      </w:r>
      <w:r w:rsidRPr="00C52D87">
        <w:rPr>
          <w:rFonts w:asciiTheme="majorBidi" w:hAnsiTheme="majorBidi" w:cstheme="majorBidi"/>
          <w:sz w:val="24"/>
          <w:szCs w:val="24"/>
        </w:rPr>
        <w:fldChar w:fldCharType="begin"/>
      </w:r>
      <w:r w:rsidR="002D1866" w:rsidRPr="00C52D87">
        <w:rPr>
          <w:rFonts w:asciiTheme="majorBidi" w:hAnsiTheme="majorBidi" w:cstheme="majorBidi"/>
          <w:sz w:val="24"/>
          <w:szCs w:val="24"/>
        </w:rPr>
        <w:instrText xml:space="preserve"> ADDIN EN.CITE &lt;EndNote&gt;&lt;Cite&gt;&lt;Author&gt;Zhang&lt;/Author&gt;&lt;Year&gt;2019&lt;/Year&gt;&lt;RecNum&gt;386&lt;/RecNum&gt;&lt;DisplayText&gt;(Zhang et al., 2019)&lt;/DisplayText&gt;&lt;record&gt;&lt;rec-number&gt;386&lt;/rec-number&gt;&lt;foreign-keys&gt;&lt;key app="EN" db-id="0e5zz9apwxxs5qexv5opwzxrvszfdstwr25p" timestamp="1656649392"&gt;386&lt;/key&gt;&lt;/foreign-keys&gt;&lt;ref-type name="Journal Article"&gt;17&lt;/ref-type&gt;&lt;contributors&gt;&lt;authors&gt;&lt;author&gt;Zhang, Guanglu&lt;/author&gt;&lt;author&gt;Allaire, Douglas&lt;/author&gt;&lt;author&gt;McAdams, Daniel A&lt;/author&gt;&lt;author&gt;Shankar, Venkatesh&lt;/author&gt;&lt;/authors&gt;&lt;/contributors&gt;&lt;titles&gt;&lt;title&gt;Generating technology evolution prediction intervals using a bootstrap method&lt;/title&gt;&lt;secondary-title&gt;Journal of Mechanical Design&lt;/secondary-title&gt;&lt;/titles&gt;&lt;periodical&gt;&lt;full-title&gt;Journal of Mechanical Design&lt;/full-title&gt;&lt;/periodical&gt;&lt;pages&gt;061401&lt;/pages&gt;&lt;volume&gt;141&lt;/volume&gt;&lt;number&gt;6&lt;/number&gt;&lt;dates&gt;&lt;year&gt;2019&lt;/year&gt;&lt;/dates&gt;&lt;isbn&gt;1050-0472&lt;/isbn&gt;&lt;urls&gt;&lt;/urls&gt;&lt;/record&gt;&lt;/Cite&gt;&lt;/EndNote&gt;</w:instrText>
      </w:r>
      <w:r w:rsidRPr="00C52D87">
        <w:rPr>
          <w:rFonts w:asciiTheme="majorBidi" w:hAnsiTheme="majorBidi" w:cstheme="majorBidi"/>
          <w:sz w:val="24"/>
          <w:szCs w:val="24"/>
        </w:rPr>
        <w:fldChar w:fldCharType="separate"/>
      </w:r>
      <w:r w:rsidR="002D1866" w:rsidRPr="00C52D87">
        <w:rPr>
          <w:rFonts w:asciiTheme="majorBidi" w:hAnsiTheme="majorBidi" w:cstheme="majorBidi"/>
          <w:noProof/>
          <w:sz w:val="24"/>
          <w:szCs w:val="24"/>
        </w:rPr>
        <w:t>(Zhang et al., 2019)</w:t>
      </w:r>
      <w:r w:rsidRPr="00C52D87">
        <w:rPr>
          <w:rFonts w:asciiTheme="majorBidi" w:hAnsiTheme="majorBidi" w:cstheme="majorBidi"/>
          <w:sz w:val="24"/>
          <w:szCs w:val="24"/>
        </w:rPr>
        <w:fldChar w:fldCharType="end"/>
      </w:r>
      <w:r w:rsidRPr="00C52D87">
        <w:rPr>
          <w:rFonts w:asciiTheme="majorBidi" w:hAnsiTheme="majorBidi" w:cstheme="majorBidi"/>
          <w:sz w:val="24"/>
          <w:szCs w:val="24"/>
        </w:rPr>
        <w:t>.</w:t>
      </w:r>
      <w:bookmarkEnd w:id="875"/>
      <w:r w:rsidRPr="00C52D87">
        <w:rPr>
          <w:rFonts w:asciiTheme="majorBidi" w:hAnsiTheme="majorBidi" w:cstheme="majorBidi"/>
          <w:sz w:val="24"/>
          <w:szCs w:val="24"/>
        </w:rPr>
        <w:t xml:space="preserve"> </w:t>
      </w:r>
    </w:p>
    <w:p w14:paraId="335E9553" w14:textId="77777777" w:rsidR="00F336E2" w:rsidRDefault="003D0CE1" w:rsidP="005F3D42">
      <w:pPr>
        <w:spacing w:after="0" w:line="480" w:lineRule="auto"/>
        <w:ind w:firstLine="360"/>
        <w:rPr>
          <w:rFonts w:asciiTheme="majorBidi" w:hAnsiTheme="majorBidi" w:cstheme="majorBidi"/>
          <w:sz w:val="24"/>
          <w:szCs w:val="24"/>
        </w:rPr>
      </w:pPr>
      <w:bookmarkStart w:id="877" w:name="_Toc107503007"/>
      <w:r w:rsidRPr="00C52D87">
        <w:rPr>
          <w:rFonts w:asciiTheme="majorBidi" w:hAnsiTheme="majorBidi" w:cstheme="majorBidi"/>
          <w:sz w:val="24"/>
          <w:szCs w:val="24"/>
        </w:rPr>
        <w:t xml:space="preserve">Temporal and spatial analysis has gained attention from the engineering design community recently. A well-studied example is a time-dependent system reliability analysis, where there is a deterioration in the properties of the structure’s material or a random process such as random loading. There are several solutions to the time-dependent reliability problem. One of the most common ones is the outcrossing rate method. </w:t>
      </w:r>
    </w:p>
    <w:p w14:paraId="45CBCEB9" w14:textId="4A18C586" w:rsidR="003D0CE1" w:rsidRPr="00C52D87" w:rsidRDefault="003D0CE1" w:rsidP="005F3D42">
      <w:pPr>
        <w:spacing w:after="0" w:line="480" w:lineRule="auto"/>
        <w:ind w:firstLine="360"/>
        <w:rPr>
          <w:rFonts w:asciiTheme="majorBidi" w:hAnsiTheme="majorBidi" w:cstheme="majorBidi"/>
          <w:sz w:val="24"/>
          <w:szCs w:val="24"/>
        </w:rPr>
      </w:pPr>
      <w:r w:rsidRPr="00C52D87">
        <w:rPr>
          <w:rFonts w:asciiTheme="majorBidi" w:hAnsiTheme="majorBidi" w:cstheme="majorBidi"/>
          <w:sz w:val="24"/>
          <w:szCs w:val="24"/>
        </w:rPr>
        <w:t xml:space="preserve">The performance functions’ outcrossing rates at a random time point are computed and converted to reliability assuming the Poisson, Markov, or their enhanced versions. For instance, in time-dependent reliability problems, an outcrossing rate model and its efficient calculation approach are developed for systems design problems, and based on the presented model, a time-dependent system reliability analysis method is proposed </w:t>
      </w:r>
      <w:r w:rsidRPr="00C52D87">
        <w:rPr>
          <w:rFonts w:asciiTheme="majorBidi" w:hAnsiTheme="majorBidi" w:cstheme="majorBidi"/>
          <w:sz w:val="24"/>
          <w:szCs w:val="24"/>
        </w:rPr>
        <w:fldChar w:fldCharType="begin"/>
      </w:r>
      <w:r w:rsidR="002D1866" w:rsidRPr="00C52D87">
        <w:rPr>
          <w:rFonts w:asciiTheme="majorBidi" w:hAnsiTheme="majorBidi" w:cstheme="majorBidi"/>
          <w:sz w:val="24"/>
          <w:szCs w:val="24"/>
        </w:rPr>
        <w:instrText xml:space="preserve"> ADDIN EN.CITE &lt;EndNote&gt;&lt;Cite&gt;&lt;Author&gt;Jiang&lt;/Author&gt;&lt;Year&gt;2017&lt;/Year&gt;&lt;RecNum&gt;387&lt;/RecNum&gt;&lt;DisplayText&gt;(Jiang et al., 2017)&lt;/DisplayText&gt;&lt;record&gt;&lt;rec-number&gt;387&lt;/rec-number&gt;&lt;foreign-keys&gt;&lt;key app="EN" db-id="0e5zz9apwxxs5qexv5opwzxrvszfdstwr25p" timestamp="1656649392"&gt;387&lt;/key&gt;&lt;/foreign-keys&gt;&lt;ref-type name="Journal Article"&gt;17&lt;/ref-type&gt;&lt;contributors&gt;&lt;authors&gt;&lt;author&gt;Jiang, C&lt;/author&gt;&lt;author&gt;Wei, XP&lt;/author&gt;&lt;author&gt;Huang, ZL&lt;/author&gt;&lt;author&gt;Liu, J&lt;/author&gt;&lt;/authors&gt;&lt;/contributors&gt;&lt;titles&gt;&lt;title&gt;An outcrossing rate model and its efficient calculation for time-dependent system reliability analysis&lt;/title&gt;&lt;secondary-title&gt;Journal of Mechanical Design&lt;/secondary-title&gt;&lt;/titles&gt;&lt;periodical&gt;&lt;full-title&gt;Journal of Mechanical Design&lt;/full-title&gt;&lt;/periodical&gt;&lt;pages&gt;041402&lt;/pages&gt;&lt;volume&gt;139&lt;/volume&gt;&lt;number&gt;4&lt;/number&gt;&lt;dates&gt;&lt;year&gt;2017&lt;/year&gt;&lt;/dates&gt;&lt;isbn&gt;1050-0472&lt;/isbn&gt;&lt;urls&gt;&lt;/urls&gt;&lt;/record&gt;&lt;/Cite&gt;&lt;/EndNote&gt;</w:instrText>
      </w:r>
      <w:r w:rsidRPr="00C52D87">
        <w:rPr>
          <w:rFonts w:asciiTheme="majorBidi" w:hAnsiTheme="majorBidi" w:cstheme="majorBidi"/>
          <w:sz w:val="24"/>
          <w:szCs w:val="24"/>
        </w:rPr>
        <w:fldChar w:fldCharType="separate"/>
      </w:r>
      <w:r w:rsidR="002D1866" w:rsidRPr="00C52D87">
        <w:rPr>
          <w:rFonts w:asciiTheme="majorBidi" w:hAnsiTheme="majorBidi" w:cstheme="majorBidi"/>
          <w:noProof/>
          <w:sz w:val="24"/>
          <w:szCs w:val="24"/>
        </w:rPr>
        <w:t>(Jiang et al., 2017)</w:t>
      </w:r>
      <w:r w:rsidRPr="00C52D87">
        <w:rPr>
          <w:rFonts w:asciiTheme="majorBidi" w:hAnsiTheme="majorBidi" w:cstheme="majorBidi"/>
          <w:sz w:val="24"/>
          <w:szCs w:val="24"/>
        </w:rPr>
        <w:fldChar w:fldCharType="end"/>
      </w:r>
      <w:r w:rsidRPr="00C52D87">
        <w:rPr>
          <w:rFonts w:asciiTheme="majorBidi" w:hAnsiTheme="majorBidi" w:cstheme="majorBidi"/>
          <w:sz w:val="24"/>
          <w:szCs w:val="24"/>
        </w:rPr>
        <w:t xml:space="preserve">. Surrogate models are important methods used for time-dependent reliability problems to manage the non-linear extreme value functions  </w:t>
      </w:r>
      <w:r w:rsidRPr="00C52D87">
        <w:rPr>
          <w:rFonts w:asciiTheme="majorBidi" w:hAnsiTheme="majorBidi" w:cstheme="majorBidi"/>
          <w:sz w:val="24"/>
          <w:szCs w:val="24"/>
        </w:rPr>
        <w:fldChar w:fldCharType="begin"/>
      </w:r>
      <w:r w:rsidR="002D1866" w:rsidRPr="00C52D87">
        <w:rPr>
          <w:rFonts w:asciiTheme="majorBidi" w:hAnsiTheme="majorBidi" w:cstheme="majorBidi"/>
          <w:sz w:val="24"/>
          <w:szCs w:val="24"/>
        </w:rPr>
        <w:instrText xml:space="preserve"> ADDIN EN.CITE &lt;EndNote&gt;&lt;Cite&gt;&lt;Author&gt;Hu&lt;/Author&gt;&lt;Year&gt;2015&lt;/Year&gt;&lt;RecNum&gt;388&lt;/RecNum&gt;&lt;DisplayText&gt;(Hu and Du, 2015)&lt;/DisplayText&gt;&lt;record&gt;&lt;rec-number&gt;388&lt;/rec-number&gt;&lt;foreign-keys&gt;&lt;key app="EN" db-id="0e5zz9apwxxs5qexv5opwzxrvszfdstwr25p" timestamp="1656649392"&gt;388&lt;/key&gt;&lt;/foreign-keys&gt;&lt;ref-type name="Journal Article"&gt;17&lt;/ref-type&gt;&lt;contributors&gt;&lt;authors&gt;&lt;author&gt;Hu, Zhen&lt;/author&gt;&lt;author&gt;Du, Xiaoping&lt;/author&gt;&lt;/authors&gt;&lt;/contributors&gt;&lt;titles&gt;&lt;title&gt;Mixed efficient global optimization for time-dependent reliability analysis&lt;/title&gt;&lt;secondary-title&gt;Journal of Mechanical Design&lt;/secondary-title&gt;&lt;/titles&gt;&lt;periodical&gt;&lt;full-title&gt;Journal of Mechanical Design&lt;/full-title&gt;&lt;/periodical&gt;&lt;pages&gt;051401&lt;/pages&gt;&lt;volume&gt;137&lt;/volume&gt;&lt;number&gt;5&lt;/number&gt;&lt;dates&gt;&lt;year&gt;2015&lt;/year&gt;&lt;/dates&gt;&lt;isbn&gt;1050-0472&lt;/isbn&gt;&lt;urls&gt;&lt;/urls&gt;&lt;/record&gt;&lt;/Cite&gt;&lt;/EndNote&gt;</w:instrText>
      </w:r>
      <w:r w:rsidRPr="00C52D87">
        <w:rPr>
          <w:rFonts w:asciiTheme="majorBidi" w:hAnsiTheme="majorBidi" w:cstheme="majorBidi"/>
          <w:sz w:val="24"/>
          <w:szCs w:val="24"/>
        </w:rPr>
        <w:fldChar w:fldCharType="separate"/>
      </w:r>
      <w:r w:rsidR="002D1866" w:rsidRPr="00C52D87">
        <w:rPr>
          <w:rFonts w:asciiTheme="majorBidi" w:hAnsiTheme="majorBidi" w:cstheme="majorBidi"/>
          <w:noProof/>
          <w:sz w:val="24"/>
          <w:szCs w:val="24"/>
        </w:rPr>
        <w:t>(Hu and Du, 2015)</w:t>
      </w:r>
      <w:r w:rsidRPr="00C52D87">
        <w:rPr>
          <w:rFonts w:asciiTheme="majorBidi" w:hAnsiTheme="majorBidi" w:cstheme="majorBidi"/>
          <w:sz w:val="24"/>
          <w:szCs w:val="24"/>
        </w:rPr>
        <w:fldChar w:fldCharType="end"/>
      </w:r>
      <w:r w:rsidRPr="00C52D87">
        <w:rPr>
          <w:rFonts w:asciiTheme="majorBidi" w:hAnsiTheme="majorBidi" w:cstheme="majorBidi"/>
          <w:sz w:val="24"/>
          <w:szCs w:val="24"/>
        </w:rPr>
        <w:t xml:space="preserve">. In another study, a </w:t>
      </w:r>
      <w:r w:rsidR="000E29D3" w:rsidRPr="00C52D87">
        <w:rPr>
          <w:rFonts w:asciiTheme="majorBidi" w:hAnsiTheme="majorBidi" w:cstheme="majorBidi"/>
          <w:sz w:val="24"/>
          <w:szCs w:val="24"/>
        </w:rPr>
        <w:t>Kriging</w:t>
      </w:r>
      <w:r w:rsidRPr="00C52D87">
        <w:rPr>
          <w:rFonts w:asciiTheme="majorBidi" w:hAnsiTheme="majorBidi" w:cstheme="majorBidi"/>
          <w:sz w:val="24"/>
          <w:szCs w:val="24"/>
        </w:rPr>
        <w:t xml:space="preserve"> model is used to build a nested response surface of time corresponding to the extreme value of the limit state function </w:t>
      </w:r>
      <w:r w:rsidRPr="00C52D87">
        <w:rPr>
          <w:rFonts w:asciiTheme="majorBidi" w:hAnsiTheme="majorBidi" w:cstheme="majorBidi"/>
          <w:sz w:val="24"/>
          <w:szCs w:val="24"/>
        </w:rPr>
        <w:fldChar w:fldCharType="begin"/>
      </w:r>
      <w:r w:rsidR="002D1866" w:rsidRPr="00C52D87">
        <w:rPr>
          <w:rFonts w:asciiTheme="majorBidi" w:hAnsiTheme="majorBidi" w:cstheme="majorBidi"/>
          <w:sz w:val="24"/>
          <w:szCs w:val="24"/>
        </w:rPr>
        <w:instrText xml:space="preserve"> ADDIN EN.CITE &lt;EndNote&gt;&lt;Cite&gt;&lt;Author&gt;Wang&lt;/Author&gt;&lt;Year&gt;2012&lt;/Year&gt;&lt;RecNum&gt;389&lt;/RecNum&gt;&lt;DisplayText&gt;(Wang and Wang, 2012)&lt;/DisplayText&gt;&lt;record&gt;&lt;rec-number&gt;389&lt;/rec-number&gt;&lt;foreign-keys&gt;&lt;key app="EN" db-id="0e5zz9apwxxs5qexv5opwzxrvszfdstwr25p" timestamp="1656649392"&gt;389&lt;/key&gt;&lt;/foreign-keys&gt;&lt;ref-type name="Journal Article"&gt;17&lt;/ref-type&gt;&lt;contributors&gt;&lt;authors&gt;&lt;author&gt;Wang, Zequn&lt;/author&gt;&lt;author&gt;Wang, Pingfeng&lt;/author&gt;&lt;/authors&gt;&lt;/contributors&gt;&lt;titles&gt;&lt;title&gt;A nested extreme response surface approach for time-dependent reliability-based design optimization&lt;/title&gt;&lt;secondary-title&gt;Journal of Mechanical Design&lt;/secondary-title&gt;&lt;/titles&gt;&lt;periodical&gt;&lt;full-title&gt;Journal of Mechanical Design&lt;/full-title&gt;&lt;/periodical&gt;&lt;pages&gt;121007&lt;/pages&gt;&lt;volume&gt;134&lt;/volume&gt;&lt;number&gt;12&lt;/number&gt;&lt;dates&gt;&lt;year&gt;2012&lt;/year&gt;&lt;/dates&gt;&lt;isbn&gt;1050-0472&lt;/isbn&gt;&lt;urls&gt;&lt;/urls&gt;&lt;/record&gt;&lt;/Cite&gt;&lt;/EndNote&gt;</w:instrText>
      </w:r>
      <w:r w:rsidRPr="00C52D87">
        <w:rPr>
          <w:rFonts w:asciiTheme="majorBidi" w:hAnsiTheme="majorBidi" w:cstheme="majorBidi"/>
          <w:sz w:val="24"/>
          <w:szCs w:val="24"/>
        </w:rPr>
        <w:fldChar w:fldCharType="separate"/>
      </w:r>
      <w:r w:rsidR="002D1866" w:rsidRPr="00C52D87">
        <w:rPr>
          <w:rFonts w:asciiTheme="majorBidi" w:hAnsiTheme="majorBidi" w:cstheme="majorBidi"/>
          <w:noProof/>
          <w:sz w:val="24"/>
          <w:szCs w:val="24"/>
        </w:rPr>
        <w:t>(Wang and Wang, 2012)</w:t>
      </w:r>
      <w:r w:rsidRPr="00C52D87">
        <w:rPr>
          <w:rFonts w:asciiTheme="majorBidi" w:hAnsiTheme="majorBidi" w:cstheme="majorBidi"/>
          <w:sz w:val="24"/>
          <w:szCs w:val="24"/>
        </w:rPr>
        <w:fldChar w:fldCharType="end"/>
      </w:r>
      <w:r w:rsidRPr="00C52D87">
        <w:rPr>
          <w:rFonts w:asciiTheme="majorBidi" w:hAnsiTheme="majorBidi" w:cstheme="majorBidi"/>
          <w:sz w:val="24"/>
          <w:szCs w:val="24"/>
        </w:rPr>
        <w:t>.</w:t>
      </w:r>
      <w:bookmarkEnd w:id="877"/>
    </w:p>
    <w:p w14:paraId="36C66467" w14:textId="260D6DB3" w:rsidR="003D0CE1" w:rsidRPr="00C52D87" w:rsidRDefault="003D0CE1" w:rsidP="005F3D42">
      <w:pPr>
        <w:spacing w:after="0" w:line="480" w:lineRule="auto"/>
        <w:ind w:firstLine="360"/>
        <w:rPr>
          <w:rFonts w:asciiTheme="majorBidi" w:hAnsiTheme="majorBidi" w:cstheme="majorBidi"/>
          <w:sz w:val="24"/>
          <w:szCs w:val="24"/>
        </w:rPr>
      </w:pPr>
      <w:bookmarkStart w:id="878" w:name="_Toc107503008"/>
      <w:r w:rsidRPr="00C52D87">
        <w:rPr>
          <w:rFonts w:asciiTheme="majorBidi" w:hAnsiTheme="majorBidi" w:cstheme="majorBidi"/>
          <w:sz w:val="24"/>
          <w:szCs w:val="24"/>
        </w:rPr>
        <w:t xml:space="preserve">Single-loop </w:t>
      </w:r>
      <w:r w:rsidR="000E29D3" w:rsidRPr="00C52D87">
        <w:rPr>
          <w:rFonts w:asciiTheme="majorBidi" w:hAnsiTheme="majorBidi" w:cstheme="majorBidi"/>
          <w:sz w:val="24"/>
          <w:szCs w:val="24"/>
        </w:rPr>
        <w:t>Kriging</w:t>
      </w:r>
      <w:r w:rsidRPr="00C52D87">
        <w:rPr>
          <w:rFonts w:asciiTheme="majorBidi" w:hAnsiTheme="majorBidi" w:cstheme="majorBidi"/>
          <w:sz w:val="24"/>
          <w:szCs w:val="24"/>
        </w:rPr>
        <w:t xml:space="preserve"> (SILK) surrogate modeling method for time-dependent reliability analysis are used to manage the computational complexity of a double-loop procedure </w:t>
      </w:r>
      <w:r w:rsidRPr="00C52D87">
        <w:rPr>
          <w:rFonts w:asciiTheme="majorBidi" w:hAnsiTheme="majorBidi" w:cstheme="majorBidi"/>
          <w:sz w:val="24"/>
          <w:szCs w:val="24"/>
        </w:rPr>
        <w:fldChar w:fldCharType="begin"/>
      </w:r>
      <w:r w:rsidR="002D1866" w:rsidRPr="00C52D87">
        <w:rPr>
          <w:rFonts w:asciiTheme="majorBidi" w:hAnsiTheme="majorBidi" w:cstheme="majorBidi"/>
          <w:sz w:val="24"/>
          <w:szCs w:val="24"/>
        </w:rPr>
        <w:instrText xml:space="preserve"> ADDIN EN.CITE &lt;EndNote&gt;&lt;Cite&gt;&lt;Author&gt;Hu&lt;/Author&gt;&lt;Year&gt;2016&lt;/Year&gt;&lt;RecNum&gt;390&lt;/RecNum&gt;&lt;DisplayText&gt;(Hu and Mahadevan, 2016)&lt;/DisplayText&gt;&lt;record&gt;&lt;rec-number&gt;390&lt;/rec-number&gt;&lt;foreign-keys&gt;&lt;key app="EN" db-id="0e5zz9apwxxs5qexv5opwzxrvszfdstwr25p" timestamp="1656649392"&gt;390&lt;/key&gt;&lt;/foreign-keys&gt;&lt;ref-type name="Journal Article"&gt;17&lt;/ref-type&gt;&lt;contributors&gt;&lt;authors&gt;&lt;author&gt;Hu, Zhen&lt;/author&gt;&lt;author&gt;Mahadevan, Sankaran&lt;/author&gt;&lt;/authors&gt;&lt;/contributors&gt;&lt;titles&gt;&lt;title&gt;A single-loop kriging surrogate modeling for time-dependent reliability analysis&lt;/title&gt;&lt;secondary-title&gt;Journal of Mechanical Design&lt;/secondary-title&gt;&lt;/titles&gt;&lt;periodical&gt;&lt;full-title&gt;Journal of Mechanical Design&lt;/full-title&gt;&lt;/periodical&gt;&lt;pages&gt;061406&lt;/pages&gt;&lt;volume&gt;138&lt;/volume&gt;&lt;number&gt;6&lt;/number&gt;&lt;dates&gt;&lt;year&gt;2016&lt;/year&gt;&lt;/dates&gt;&lt;isbn&gt;1050-0472&lt;/isbn&gt;&lt;urls&gt;&lt;/urls&gt;&lt;/record&gt;&lt;/Cite&gt;&lt;/EndNote&gt;</w:instrText>
      </w:r>
      <w:r w:rsidRPr="00C52D87">
        <w:rPr>
          <w:rFonts w:asciiTheme="majorBidi" w:hAnsiTheme="majorBidi" w:cstheme="majorBidi"/>
          <w:sz w:val="24"/>
          <w:szCs w:val="24"/>
        </w:rPr>
        <w:fldChar w:fldCharType="separate"/>
      </w:r>
      <w:r w:rsidR="002D1866" w:rsidRPr="00C52D87">
        <w:rPr>
          <w:rFonts w:asciiTheme="majorBidi" w:hAnsiTheme="majorBidi" w:cstheme="majorBidi"/>
          <w:noProof/>
          <w:sz w:val="24"/>
          <w:szCs w:val="24"/>
        </w:rPr>
        <w:t>(Hu and Mahadevan, 2016)</w:t>
      </w:r>
      <w:r w:rsidRPr="00C52D87">
        <w:rPr>
          <w:rFonts w:asciiTheme="majorBidi" w:hAnsiTheme="majorBidi" w:cstheme="majorBidi"/>
          <w:sz w:val="24"/>
          <w:szCs w:val="24"/>
        </w:rPr>
        <w:fldChar w:fldCharType="end"/>
      </w:r>
      <w:r w:rsidRPr="00C52D87">
        <w:rPr>
          <w:rFonts w:asciiTheme="majorBidi" w:hAnsiTheme="majorBidi" w:cstheme="majorBidi"/>
          <w:sz w:val="24"/>
          <w:szCs w:val="24"/>
        </w:rPr>
        <w:t xml:space="preserve">. Also, an envelope approach is developed to time-dependent mechanism reliability defined in a period where a specific motion output is required </w:t>
      </w:r>
      <w:r w:rsidRPr="00C52D87">
        <w:rPr>
          <w:rFonts w:asciiTheme="majorBidi" w:hAnsiTheme="majorBidi" w:cstheme="majorBidi"/>
          <w:sz w:val="24"/>
          <w:szCs w:val="24"/>
        </w:rPr>
        <w:fldChar w:fldCharType="begin"/>
      </w:r>
      <w:r w:rsidR="002D1866" w:rsidRPr="00C52D87">
        <w:rPr>
          <w:rFonts w:asciiTheme="majorBidi" w:hAnsiTheme="majorBidi" w:cstheme="majorBidi"/>
          <w:sz w:val="24"/>
          <w:szCs w:val="24"/>
        </w:rPr>
        <w:instrText xml:space="preserve"> ADDIN EN.CITE &lt;EndNote&gt;&lt;Cite&gt;&lt;Author&gt;Du&lt;/Author&gt;&lt;Year&gt;2014&lt;/Year&gt;&lt;RecNum&gt;391&lt;/RecNum&gt;&lt;DisplayText&gt;(Du, 2014)&lt;/DisplayText&gt;&lt;record&gt;&lt;rec-number&gt;391&lt;/rec-number&gt;&lt;foreign-keys&gt;&lt;key app="EN" db-id="0e5zz9apwxxs5qexv5opwzxrvszfdstwr25p" timestamp="1656649392"&gt;391&lt;/key&gt;&lt;/foreign-keys&gt;&lt;ref-type name="Journal Article"&gt;17&lt;/ref-type&gt;&lt;contributors&gt;&lt;authors&gt;&lt;author&gt;Du, Xiaoping&lt;/author&gt;&lt;/authors&gt;&lt;/contributors&gt;&lt;titles&gt;&lt;title&gt;Time-dependent mechanism reliability analysis with envelope functions and first-order approximation&lt;/title&gt;&lt;secondary-title&gt;Journal of Mechanical Design&lt;/secondary-title&gt;&lt;/titles&gt;&lt;periodical&gt;&lt;full-title&gt;Journal of Mechanical Design&lt;/full-title&gt;&lt;/periodical&gt;&lt;pages&gt;081010&lt;/pages&gt;&lt;volume&gt;136&lt;/volume&gt;&lt;number&gt;8&lt;/number&gt;&lt;dates&gt;&lt;year&gt;2014&lt;/year&gt;&lt;/dates&gt;&lt;isbn&gt;1050-0472&lt;/isbn&gt;&lt;urls&gt;&lt;/urls&gt;&lt;/record&gt;&lt;/Cite&gt;&lt;/EndNote&gt;</w:instrText>
      </w:r>
      <w:r w:rsidRPr="00C52D87">
        <w:rPr>
          <w:rFonts w:asciiTheme="majorBidi" w:hAnsiTheme="majorBidi" w:cstheme="majorBidi"/>
          <w:sz w:val="24"/>
          <w:szCs w:val="24"/>
        </w:rPr>
        <w:fldChar w:fldCharType="separate"/>
      </w:r>
      <w:r w:rsidR="002D1866" w:rsidRPr="00C52D87">
        <w:rPr>
          <w:rFonts w:asciiTheme="majorBidi" w:hAnsiTheme="majorBidi" w:cstheme="majorBidi"/>
          <w:noProof/>
          <w:sz w:val="24"/>
          <w:szCs w:val="24"/>
        </w:rPr>
        <w:t>(Du, 2014)</w:t>
      </w:r>
      <w:r w:rsidRPr="00C52D87">
        <w:rPr>
          <w:rFonts w:asciiTheme="majorBidi" w:hAnsiTheme="majorBidi" w:cstheme="majorBidi"/>
          <w:sz w:val="24"/>
          <w:szCs w:val="24"/>
        </w:rPr>
        <w:fldChar w:fldCharType="end"/>
      </w:r>
      <w:r w:rsidRPr="00C52D87">
        <w:rPr>
          <w:rFonts w:asciiTheme="majorBidi" w:hAnsiTheme="majorBidi" w:cstheme="majorBidi"/>
          <w:sz w:val="24"/>
          <w:szCs w:val="24"/>
        </w:rPr>
        <w:t xml:space="preserve">. In another study, a time-variant reliability analysis method is developed using failure processes decomposition to transform the time-variant reliability problems to the time-invariant problems for dynamic structures under uncertainties </w:t>
      </w:r>
      <w:r w:rsidRPr="00C52D87">
        <w:rPr>
          <w:rFonts w:asciiTheme="majorBidi" w:hAnsiTheme="majorBidi" w:cstheme="majorBidi"/>
          <w:sz w:val="24"/>
          <w:szCs w:val="24"/>
        </w:rPr>
        <w:fldChar w:fldCharType="begin"/>
      </w:r>
      <w:r w:rsidR="002D1866" w:rsidRPr="00C52D87">
        <w:rPr>
          <w:rFonts w:asciiTheme="majorBidi" w:hAnsiTheme="majorBidi" w:cstheme="majorBidi"/>
          <w:sz w:val="24"/>
          <w:szCs w:val="24"/>
        </w:rPr>
        <w:instrText xml:space="preserve"> ADDIN EN.CITE &lt;EndNote&gt;&lt;Cite&gt;&lt;Author&gt;Yu&lt;/Author&gt;&lt;Year&gt;2018&lt;/Year&gt;&lt;RecNum&gt;392&lt;/RecNum&gt;&lt;DisplayText&gt;(Yu and Wang, 2018)&lt;/DisplayText&gt;&lt;record&gt;&lt;rec-number&gt;392&lt;/rec-number&gt;&lt;foreign-keys&gt;&lt;key app="EN" db-id="0e5zz9apwxxs5qexv5opwzxrvszfdstwr25p" timestamp="1656649393"&gt;392&lt;/key&gt;&lt;/foreign-keys&gt;&lt;ref-type name="Journal Article"&gt;17&lt;/ref-type&gt;&lt;contributors&gt;&lt;authors&gt;&lt;author&gt;Yu, Shui&lt;/author&gt;&lt;author&gt;Wang, Zhonglai&lt;/author&gt;&lt;/authors&gt;&lt;/contributors&gt;&lt;titles&gt;&lt;title&gt;A novel time-variant reliability analysis method based on failure processes decomposition for dynamic uncertain structures&lt;/title&gt;&lt;secondary-title&gt;Journal of Mechanical Design&lt;/secondary-title&gt;&lt;/titles&gt;&lt;periodical&gt;&lt;full-title&gt;Journal of Mechanical Design&lt;/full-title&gt;&lt;/periodical&gt;&lt;pages&gt;051401&lt;/pages&gt;&lt;volume&gt;140&lt;/volume&gt;&lt;number&gt;5&lt;/number&gt;&lt;dates&gt;&lt;year&gt;2018&lt;/year&gt;&lt;/dates&gt;&lt;isbn&gt;1050-0472&lt;/isbn&gt;&lt;urls&gt;&lt;/urls&gt;&lt;/record&gt;&lt;/Cite&gt;&lt;/EndNote&gt;</w:instrText>
      </w:r>
      <w:r w:rsidRPr="00C52D87">
        <w:rPr>
          <w:rFonts w:asciiTheme="majorBidi" w:hAnsiTheme="majorBidi" w:cstheme="majorBidi"/>
          <w:sz w:val="24"/>
          <w:szCs w:val="24"/>
        </w:rPr>
        <w:fldChar w:fldCharType="separate"/>
      </w:r>
      <w:r w:rsidR="002D1866" w:rsidRPr="00C52D87">
        <w:rPr>
          <w:rFonts w:asciiTheme="majorBidi" w:hAnsiTheme="majorBidi" w:cstheme="majorBidi"/>
          <w:noProof/>
          <w:sz w:val="24"/>
          <w:szCs w:val="24"/>
        </w:rPr>
        <w:t>(Yu and Wang, 2018)</w:t>
      </w:r>
      <w:r w:rsidRPr="00C52D87">
        <w:rPr>
          <w:rFonts w:asciiTheme="majorBidi" w:hAnsiTheme="majorBidi" w:cstheme="majorBidi"/>
          <w:sz w:val="24"/>
          <w:szCs w:val="24"/>
        </w:rPr>
        <w:fldChar w:fldCharType="end"/>
      </w:r>
      <w:r w:rsidRPr="00C52D87">
        <w:rPr>
          <w:rFonts w:asciiTheme="majorBidi" w:hAnsiTheme="majorBidi" w:cstheme="majorBidi"/>
          <w:sz w:val="24"/>
          <w:szCs w:val="24"/>
        </w:rPr>
        <w:t xml:space="preserve">. Moreover, a transferred limit state function technique is proposed for efficiently estimating the dynamic failure probability of the structure with the multiple temporal and spatial parameters </w:t>
      </w:r>
      <w:r w:rsidRPr="00C52D87">
        <w:rPr>
          <w:rFonts w:asciiTheme="majorBidi" w:hAnsiTheme="majorBidi" w:cstheme="majorBidi"/>
          <w:sz w:val="24"/>
          <w:szCs w:val="24"/>
        </w:rPr>
        <w:fldChar w:fldCharType="begin"/>
      </w:r>
      <w:r w:rsidR="002D1866" w:rsidRPr="00C52D87">
        <w:rPr>
          <w:rFonts w:asciiTheme="majorBidi" w:hAnsiTheme="majorBidi" w:cstheme="majorBidi"/>
          <w:sz w:val="24"/>
          <w:szCs w:val="24"/>
        </w:rPr>
        <w:instrText xml:space="preserve"> ADDIN EN.CITE &lt;EndNote&gt;&lt;Cite&gt;&lt;Author&gt;Shi&lt;/Author&gt;&lt;Year&gt;2017&lt;/Year&gt;&lt;RecNum&gt;393&lt;/RecNum&gt;&lt;DisplayText&gt;(Shi et al., 2017)&lt;/DisplayText&gt;&lt;record&gt;&lt;rec-number&gt;393&lt;/rec-number&gt;&lt;foreign-keys&gt;&lt;key app="EN" db-id="0e5zz9apwxxs5qexv5opwzxrvszfdstwr25p" timestamp="1656649393"&gt;393&lt;/key&gt;&lt;/foreign-keys&gt;&lt;ref-type name="Journal Article"&gt;17&lt;/ref-type&gt;&lt;contributors&gt;&lt;authors&gt;&lt;author&gt;Shi, Yan&lt;/author&gt;&lt;author&gt;Lu, Zhenzhou&lt;/author&gt;&lt;author&gt;Zhang, Kaichao&lt;/author&gt;&lt;author&gt;Wei, Yuhao&lt;/author&gt;&lt;/authors&gt;&lt;/contributors&gt;&lt;titles&gt;&lt;title&gt;Reliability analysis for structures with multiple temporal and spatial parameters based on the effective first-crossing point&lt;/title&gt;&lt;secondary-title&gt;Journal of Mechanical Design&lt;/secondary-title&gt;&lt;/titles&gt;&lt;periodical&gt;&lt;full-title&gt;Journal of Mechanical Design&lt;/full-title&gt;&lt;/periodical&gt;&lt;pages&gt;121403&lt;/pages&gt;&lt;volume&gt;139&lt;/volume&gt;&lt;number&gt;12&lt;/number&gt;&lt;dates&gt;&lt;year&gt;2017&lt;/year&gt;&lt;/dates&gt;&lt;isbn&gt;1050-0472&lt;/isbn&gt;&lt;urls&gt;&lt;/urls&gt;&lt;/record&gt;&lt;/Cite&gt;&lt;/EndNote&gt;</w:instrText>
      </w:r>
      <w:r w:rsidRPr="00C52D87">
        <w:rPr>
          <w:rFonts w:asciiTheme="majorBidi" w:hAnsiTheme="majorBidi" w:cstheme="majorBidi"/>
          <w:sz w:val="24"/>
          <w:szCs w:val="24"/>
        </w:rPr>
        <w:fldChar w:fldCharType="separate"/>
      </w:r>
      <w:r w:rsidR="002D1866" w:rsidRPr="00C52D87">
        <w:rPr>
          <w:rFonts w:asciiTheme="majorBidi" w:hAnsiTheme="majorBidi" w:cstheme="majorBidi"/>
          <w:noProof/>
          <w:sz w:val="24"/>
          <w:szCs w:val="24"/>
        </w:rPr>
        <w:t>(Shi et al., 2017)</w:t>
      </w:r>
      <w:r w:rsidRPr="00C52D87">
        <w:rPr>
          <w:rFonts w:asciiTheme="majorBidi" w:hAnsiTheme="majorBidi" w:cstheme="majorBidi"/>
          <w:sz w:val="24"/>
          <w:szCs w:val="24"/>
        </w:rPr>
        <w:fldChar w:fldCharType="end"/>
      </w:r>
      <w:r w:rsidRPr="00C52D87">
        <w:rPr>
          <w:rFonts w:asciiTheme="majorBidi" w:hAnsiTheme="majorBidi" w:cstheme="majorBidi"/>
          <w:sz w:val="24"/>
          <w:szCs w:val="24"/>
        </w:rPr>
        <w:t>.</w:t>
      </w:r>
      <w:bookmarkEnd w:id="878"/>
    </w:p>
    <w:p w14:paraId="243616E3" w14:textId="77777777" w:rsidR="00F336E2" w:rsidRDefault="003D0CE1" w:rsidP="005F3D42">
      <w:pPr>
        <w:pStyle w:val="BodyTextIndent"/>
        <w:spacing w:after="0" w:line="480" w:lineRule="auto"/>
        <w:ind w:firstLine="360"/>
        <w:rPr>
          <w:rFonts w:asciiTheme="majorBidi" w:hAnsiTheme="majorBidi" w:cstheme="majorBidi"/>
          <w:color w:val="000000" w:themeColor="text1"/>
          <w:sz w:val="24"/>
          <w:szCs w:val="24"/>
        </w:rPr>
      </w:pPr>
      <w:r w:rsidRPr="00C52D87">
        <w:rPr>
          <w:rFonts w:asciiTheme="majorBidi" w:hAnsiTheme="majorBidi" w:cstheme="majorBidi"/>
          <w:sz w:val="24"/>
          <w:szCs w:val="24"/>
        </w:rPr>
        <w:t xml:space="preserve">Another time-dependent set of engineering design problems requires the estimation of flow. Here we study streamflow in dam network design due to the availability of data. Multi-user water reservoirs design has a crucial impact on providing a consistent water supply for local municipal demands, irrigation needs, electricity generation, and fish preservation </w:t>
      </w:r>
      <w:r w:rsidRPr="00C52D87">
        <w:rPr>
          <w:rFonts w:asciiTheme="majorBidi" w:hAnsiTheme="majorBidi" w:cstheme="majorBidi"/>
          <w:sz w:val="24"/>
          <w:szCs w:val="24"/>
        </w:rPr>
        <w:fldChar w:fldCharType="begin"/>
      </w:r>
      <w:r w:rsidR="002D1866" w:rsidRPr="00C52D87">
        <w:rPr>
          <w:rFonts w:asciiTheme="majorBidi" w:hAnsiTheme="majorBidi" w:cstheme="majorBidi"/>
          <w:sz w:val="24"/>
          <w:szCs w:val="24"/>
        </w:rPr>
        <w:instrText xml:space="preserve"> ADDIN EN.CITE &lt;EndNote&gt;&lt;Cite&gt;&lt;Author&gt;Sechi&lt;/Author&gt;&lt;Year&gt;2019&lt;/Year&gt;&lt;RecNum&gt;394&lt;/RecNum&gt;&lt;DisplayText&gt;(Sechi et al., 2019)&lt;/DisplayText&gt;&lt;record&gt;&lt;rec-number&gt;394&lt;/rec-number&gt;&lt;foreign-keys&gt;&lt;key app="EN" db-id="0e5zz9apwxxs5qexv5opwzxrvszfdstwr25p" timestamp="1656649393"&gt;394&lt;/key&gt;&lt;/foreign-keys&gt;&lt;ref-type name="Journal Article"&gt;17&lt;/ref-type&gt;&lt;contributors&gt;&lt;authors&gt;&lt;author&gt;Sechi, Giovanni M&lt;/author&gt;&lt;author&gt;Gaivoronski, Alexei A&lt;/author&gt;&lt;author&gt;Napolitano, Jacopo&lt;/author&gt;&lt;/authors&gt;&lt;/contributors&gt;&lt;titles&gt;&lt;title&gt;Optimising pumping activation in multi-reservoir water supply systems under uncertainty with stochastic quasi-gradient methods&lt;/title&gt;&lt;secondary-title&gt;Water Resources Management&lt;/secondary-title&gt;&lt;/titles&gt;&lt;periodical&gt;&lt;full-title&gt;Water Resources Management&lt;/full-title&gt;&lt;/periodical&gt;&lt;pages&gt;1881-1895&lt;/pages&gt;&lt;volume&gt;33&lt;/volume&gt;&lt;number&gt;5&lt;/number&gt;&lt;dates&gt;&lt;year&gt;2019&lt;/year&gt;&lt;/dates&gt;&lt;isbn&gt;1573-1650&lt;/isbn&gt;&lt;urls&gt;&lt;/urls&gt;&lt;/record&gt;&lt;/Cite&gt;&lt;/EndNote&gt;</w:instrText>
      </w:r>
      <w:r w:rsidRPr="00C52D87">
        <w:rPr>
          <w:rFonts w:asciiTheme="majorBidi" w:hAnsiTheme="majorBidi" w:cstheme="majorBidi"/>
          <w:sz w:val="24"/>
          <w:szCs w:val="24"/>
        </w:rPr>
        <w:fldChar w:fldCharType="separate"/>
      </w:r>
      <w:r w:rsidR="002D1866" w:rsidRPr="00C52D87">
        <w:rPr>
          <w:rFonts w:asciiTheme="majorBidi" w:hAnsiTheme="majorBidi" w:cstheme="majorBidi"/>
          <w:noProof/>
          <w:sz w:val="24"/>
          <w:szCs w:val="24"/>
        </w:rPr>
        <w:t>(Sechi et al., 2019)</w:t>
      </w:r>
      <w:r w:rsidRPr="00C52D87">
        <w:rPr>
          <w:rFonts w:asciiTheme="majorBidi" w:hAnsiTheme="majorBidi" w:cstheme="majorBidi"/>
          <w:sz w:val="24"/>
          <w:szCs w:val="24"/>
        </w:rPr>
        <w:fldChar w:fldCharType="end"/>
      </w:r>
      <w:r w:rsidRPr="00C52D87">
        <w:rPr>
          <w:rFonts w:asciiTheme="majorBidi" w:hAnsiTheme="majorBidi" w:cstheme="majorBidi"/>
          <w:sz w:val="24"/>
          <w:szCs w:val="24"/>
        </w:rPr>
        <w:t xml:space="preserve">. Hence, multi-user reservoir design requires a careful operation policy to address the distinct requirements. To design such a reservoir, </w:t>
      </w:r>
      <w:r w:rsidRPr="00C52D87">
        <w:rPr>
          <w:rFonts w:asciiTheme="majorBidi" w:hAnsiTheme="majorBidi" w:cstheme="majorBidi"/>
          <w:color w:val="000000" w:themeColor="text1"/>
          <w:sz w:val="24"/>
          <w:szCs w:val="24"/>
        </w:rPr>
        <w:t xml:space="preserve">accurate forecasting models are required to know how much water should be stored in the reservoir how much can be used for municipal, agricultural, and environmental conservation, mainly the water uses of fish </w:t>
      </w:r>
      <w:r w:rsidRPr="00C52D87">
        <w:rPr>
          <w:rFonts w:asciiTheme="majorBidi" w:hAnsiTheme="majorBidi" w:cstheme="majorBidi"/>
          <w:color w:val="000000" w:themeColor="text1"/>
          <w:sz w:val="24"/>
          <w:szCs w:val="24"/>
        </w:rPr>
        <w:fldChar w:fldCharType="begin"/>
      </w:r>
      <w:r w:rsidR="002D1866" w:rsidRPr="00C52D87">
        <w:rPr>
          <w:rFonts w:asciiTheme="majorBidi" w:hAnsiTheme="majorBidi" w:cstheme="majorBidi"/>
          <w:color w:val="000000" w:themeColor="text1"/>
          <w:sz w:val="24"/>
          <w:szCs w:val="24"/>
        </w:rPr>
        <w:instrText xml:space="preserve"> ADDIN EN.CITE &lt;EndNote&gt;&lt;Cite&gt;&lt;Author&gt;Jung&lt;/Author&gt;&lt;Year&gt;2018&lt;/Year&gt;&lt;RecNum&gt;395&lt;/RecNum&gt;&lt;DisplayText&gt;(Jung and Kim, 2018)&lt;/DisplayText&gt;&lt;record&gt;&lt;rec-number&gt;395&lt;/rec-number&gt;&lt;foreign-keys&gt;&lt;key app="EN" db-id="0e5zz9apwxxs5qexv5opwzxrvszfdstwr25p" timestamp="1656649393"&gt;395&lt;/key&gt;&lt;/foreign-keys&gt;&lt;ref-type name="Journal Article"&gt;17&lt;/ref-type&gt;&lt;contributors&gt;&lt;authors&gt;&lt;author&gt;Jung, Donghwi&lt;/author&gt;&lt;author&gt;Kim, Joong Hoon&lt;/author&gt;&lt;/authors&gt;&lt;/contributors&gt;&lt;titles&gt;&lt;title&gt;Water distribution system design to minimize costs and maximize topological and hydraulic reliability&lt;/title&gt;&lt;secondary-title&gt;Journal of Water Resources Planning and Management&lt;/secondary-title&gt;&lt;/titles&gt;&lt;periodical&gt;&lt;full-title&gt;Journal of Water Resources Planning and Management&lt;/full-title&gt;&lt;/periodical&gt;&lt;pages&gt;06018005&lt;/pages&gt;&lt;volume&gt;144&lt;/volume&gt;&lt;number&gt;9&lt;/number&gt;&lt;dates&gt;&lt;year&gt;2018&lt;/year&gt;&lt;/dates&gt;&lt;isbn&gt;0733-9496&lt;/isbn&gt;&lt;urls&gt;&lt;/urls&gt;&lt;/record&gt;&lt;/Cite&gt;&lt;/EndNote&gt;</w:instrText>
      </w:r>
      <w:r w:rsidRPr="00C52D87">
        <w:rPr>
          <w:rFonts w:asciiTheme="majorBidi" w:hAnsiTheme="majorBidi" w:cstheme="majorBidi"/>
          <w:color w:val="000000" w:themeColor="text1"/>
          <w:sz w:val="24"/>
          <w:szCs w:val="24"/>
        </w:rPr>
        <w:fldChar w:fldCharType="separate"/>
      </w:r>
      <w:r w:rsidR="002D1866" w:rsidRPr="00C52D87">
        <w:rPr>
          <w:rFonts w:asciiTheme="majorBidi" w:hAnsiTheme="majorBidi" w:cstheme="majorBidi"/>
          <w:noProof/>
          <w:color w:val="000000" w:themeColor="text1"/>
          <w:sz w:val="24"/>
          <w:szCs w:val="24"/>
        </w:rPr>
        <w:t>(Jung and Kim, 2018)</w:t>
      </w:r>
      <w:r w:rsidRPr="00C52D87">
        <w:rPr>
          <w:rFonts w:asciiTheme="majorBidi" w:hAnsiTheme="majorBidi" w:cstheme="majorBidi"/>
          <w:color w:val="000000" w:themeColor="text1"/>
          <w:sz w:val="24"/>
          <w:szCs w:val="24"/>
        </w:rPr>
        <w:fldChar w:fldCharType="end"/>
      </w:r>
      <w:r w:rsidRPr="00C52D87">
        <w:rPr>
          <w:rFonts w:asciiTheme="majorBidi" w:hAnsiTheme="majorBidi" w:cstheme="majorBidi"/>
          <w:color w:val="000000" w:themeColor="text1"/>
          <w:sz w:val="24"/>
          <w:szCs w:val="24"/>
        </w:rPr>
        <w:t xml:space="preserve">. </w:t>
      </w:r>
    </w:p>
    <w:p w14:paraId="1EB1A99A" w14:textId="20C44274" w:rsidR="00F336E2" w:rsidRDefault="003D0CE1" w:rsidP="005F3D42">
      <w:pPr>
        <w:pStyle w:val="BodyTextIndent"/>
        <w:spacing w:after="0" w:line="480" w:lineRule="auto"/>
        <w:ind w:firstLine="360"/>
        <w:rPr>
          <w:rFonts w:asciiTheme="majorBidi" w:hAnsiTheme="majorBidi" w:cstheme="majorBidi"/>
          <w:color w:val="000000" w:themeColor="text1"/>
          <w:sz w:val="24"/>
          <w:szCs w:val="24"/>
        </w:rPr>
      </w:pPr>
      <w:r w:rsidRPr="00C52D87">
        <w:rPr>
          <w:rFonts w:asciiTheme="majorBidi" w:hAnsiTheme="majorBidi" w:cstheme="majorBidi"/>
          <w:color w:val="000000" w:themeColor="text1"/>
          <w:sz w:val="24"/>
          <w:szCs w:val="24"/>
        </w:rPr>
        <w:t xml:space="preserve">This information is essential for the reservoir to operate efficiently. Hence, we must choose an appropriate forecasting model with acceptable accuracy by comparing different predictive models. By obtaining accurately estimated inflow and targeting the accurate amount of water that needs to be stored in the reservoir, we can decrease the water loss due to evaporation </w:t>
      </w:r>
      <w:r w:rsidRPr="00C52D87">
        <w:rPr>
          <w:rFonts w:asciiTheme="majorBidi" w:hAnsiTheme="majorBidi" w:cstheme="majorBidi"/>
          <w:color w:val="000000" w:themeColor="text1"/>
          <w:sz w:val="24"/>
          <w:szCs w:val="24"/>
        </w:rPr>
        <w:fldChar w:fldCharType="begin"/>
      </w:r>
      <w:r w:rsidR="00197D8A" w:rsidRPr="00C52D87">
        <w:rPr>
          <w:rFonts w:asciiTheme="majorBidi" w:hAnsiTheme="majorBidi" w:cstheme="majorBidi"/>
          <w:color w:val="000000" w:themeColor="text1"/>
          <w:sz w:val="24"/>
          <w:szCs w:val="24"/>
        </w:rPr>
        <w:instrText xml:space="preserve"> ADDIN EN.CITE &lt;EndNote&gt;&lt;Cite&gt;&lt;Author&gt;Worland&lt;/Author&gt;&lt;Year&gt;2018&lt;/Year&gt;&lt;RecNum&gt;396&lt;/RecNum&gt;&lt;DisplayText&gt;(Worland et al., 2018)&lt;/DisplayText&gt;&lt;record&gt;&lt;rec-number&gt;396&lt;/rec-number&gt;&lt;foreign-keys&gt;&lt;key app="EN" db-id="0e5zz9apwxxs5qexv5opwzxrvszfdstwr25p" timestamp="1656649393"&gt;396&lt;/key&gt;&lt;/foreign-keys&gt;&lt;ref-type name="Journal Article"&gt;17&lt;/ref-type&gt;&lt;contributors&gt;&lt;authors&gt;&lt;author&gt;Worland, Scott C&lt;/author&gt;&lt;author&gt;Farmer, William H&lt;/author&gt;&lt;author&gt;Kiang, Julie E&lt;/author&gt;&lt;/authors&gt;&lt;/contributors&gt;&lt;titles&gt;&lt;title&gt;Improving predictions of hydrological low-flow indices in ungaged basins using machine learning&lt;/title&gt;&lt;secondary-title&gt;Environmental Modelling &amp;amp; Software&lt;/secondary-title&gt;&lt;/titles&gt;&lt;periodical&gt;&lt;full-title&gt;Environmental Modelling &amp;amp; Software&lt;/full-title&gt;&lt;/periodical&gt;&lt;pages&gt;169-182&lt;/pages&gt;&lt;volume&gt;101&lt;/volume&gt;&lt;dates&gt;&lt;year&gt;2018&lt;/year&gt;&lt;/dates&gt;&lt;isbn&gt;1364-8152&lt;/isbn&gt;&lt;urls&gt;&lt;/urls&gt;&lt;/record&gt;&lt;/Cite&gt;&lt;/EndNote&gt;</w:instrText>
      </w:r>
      <w:r w:rsidRPr="00C52D87">
        <w:rPr>
          <w:rFonts w:asciiTheme="majorBidi" w:hAnsiTheme="majorBidi" w:cstheme="majorBidi"/>
          <w:color w:val="000000" w:themeColor="text1"/>
          <w:sz w:val="24"/>
          <w:szCs w:val="24"/>
        </w:rPr>
        <w:fldChar w:fldCharType="separate"/>
      </w:r>
      <w:r w:rsidR="002D1866" w:rsidRPr="00C52D87">
        <w:rPr>
          <w:rFonts w:asciiTheme="majorBidi" w:hAnsiTheme="majorBidi" w:cstheme="majorBidi"/>
          <w:noProof/>
          <w:color w:val="000000" w:themeColor="text1"/>
          <w:sz w:val="24"/>
          <w:szCs w:val="24"/>
        </w:rPr>
        <w:t>(Worland et al., 2018)</w:t>
      </w:r>
      <w:r w:rsidRPr="00C52D87">
        <w:rPr>
          <w:rFonts w:asciiTheme="majorBidi" w:hAnsiTheme="majorBidi" w:cstheme="majorBidi"/>
          <w:color w:val="000000" w:themeColor="text1"/>
          <w:sz w:val="24"/>
          <w:szCs w:val="24"/>
        </w:rPr>
        <w:fldChar w:fldCharType="end"/>
      </w:r>
      <w:r w:rsidRPr="00C52D87">
        <w:rPr>
          <w:rFonts w:asciiTheme="majorBidi" w:hAnsiTheme="majorBidi" w:cstheme="majorBidi"/>
          <w:color w:val="000000" w:themeColor="text1"/>
          <w:sz w:val="24"/>
          <w:szCs w:val="24"/>
        </w:rPr>
        <w:t xml:space="preserve">. Therefore, each period's estimations can be used to set a better water system design strategy and management policy to regulate the release and storage times on Buffalo Reservoir. However, after a critical evaluation of the literature, we find a gap in predicting the water inflow on the Red River basin and Buffalo Reservoir design. Therefore, in this </w:t>
      </w:r>
      <w:r w:rsidR="00D828E9" w:rsidRPr="00C52D87">
        <w:rPr>
          <w:rFonts w:asciiTheme="majorBidi" w:hAnsiTheme="majorBidi" w:cstheme="majorBidi"/>
          <w:color w:val="000000" w:themeColor="text1"/>
          <w:sz w:val="24"/>
          <w:szCs w:val="24"/>
        </w:rPr>
        <w:t>chapter</w:t>
      </w:r>
      <w:r w:rsidRPr="00C52D87">
        <w:rPr>
          <w:rFonts w:asciiTheme="majorBidi" w:hAnsiTheme="majorBidi" w:cstheme="majorBidi"/>
          <w:color w:val="000000" w:themeColor="text1"/>
          <w:sz w:val="24"/>
          <w:szCs w:val="24"/>
        </w:rPr>
        <w:t xml:space="preserve">, our objective is to find a model of the highest accuracy by comparing MARIMA, ANN, and RF (Random Forest); besides, we aim to identify the most impactful time lag and prior hydrological status of the water inflow. </w:t>
      </w:r>
    </w:p>
    <w:p w14:paraId="74068B0C" w14:textId="1E9D96DF" w:rsidR="003D0CE1" w:rsidRPr="00C52D87" w:rsidRDefault="003D0CE1" w:rsidP="005F3D42">
      <w:pPr>
        <w:pStyle w:val="BodyTextIndent"/>
        <w:spacing w:after="0" w:line="480" w:lineRule="auto"/>
        <w:ind w:firstLine="360"/>
        <w:rPr>
          <w:rFonts w:asciiTheme="majorBidi" w:hAnsiTheme="majorBidi" w:cstheme="majorBidi"/>
          <w:color w:val="000000" w:themeColor="text1"/>
          <w:sz w:val="24"/>
          <w:szCs w:val="24"/>
        </w:rPr>
      </w:pPr>
      <w:r w:rsidRPr="00C52D87">
        <w:rPr>
          <w:rFonts w:asciiTheme="majorBidi" w:hAnsiTheme="majorBidi" w:cstheme="majorBidi"/>
          <w:sz w:val="24"/>
          <w:szCs w:val="24"/>
        </w:rPr>
        <w:t xml:space="preserve">Lag is the delay or time step in the timeline. Consider a discrete sequence of values. For Lag 1, we compare our time series with a lagged time series. In other words, we shift the time series by one before comparing it with itself. For lag 2, we compare our time series with two lagged time series. In other words, we shift the time series by two before comparing it with itself. </w:t>
      </w:r>
      <w:r w:rsidRPr="00C52D87">
        <w:rPr>
          <w:rFonts w:asciiTheme="majorBidi" w:hAnsiTheme="majorBidi" w:cstheme="majorBidi"/>
          <w:color w:val="000000" w:themeColor="text1"/>
          <w:sz w:val="24"/>
          <w:szCs w:val="24"/>
        </w:rPr>
        <w:t>With the proposed model, we provide a tool for water resource management and identify the significant, influential factors for Buffalo Reservoir water inflow.</w:t>
      </w:r>
    </w:p>
    <w:p w14:paraId="3A113E13" w14:textId="68622512" w:rsidR="003D0CE1" w:rsidRPr="00C52D87" w:rsidRDefault="003D0CE1" w:rsidP="005F3D42">
      <w:pPr>
        <w:spacing w:after="0" w:line="480" w:lineRule="auto"/>
        <w:ind w:firstLine="360"/>
        <w:rPr>
          <w:rFonts w:asciiTheme="majorBidi" w:hAnsiTheme="majorBidi" w:cstheme="majorBidi"/>
          <w:sz w:val="24"/>
          <w:szCs w:val="24"/>
        </w:rPr>
      </w:pPr>
      <w:bookmarkStart w:id="879" w:name="_Toc107503009"/>
      <w:r w:rsidRPr="00C52D87">
        <w:rPr>
          <w:rFonts w:asciiTheme="majorBidi" w:hAnsiTheme="majorBidi" w:cstheme="majorBidi"/>
          <w:sz w:val="24"/>
          <w:szCs w:val="24"/>
        </w:rPr>
        <w:t xml:space="preserve">Determining the appropriate reservoir operation policy relies on accurate flow measurement, accurate flow simulation, or accurate approximation of water flow into a reservoir </w:t>
      </w:r>
      <w:r w:rsidRPr="00C52D87">
        <w:rPr>
          <w:rFonts w:asciiTheme="majorBidi" w:hAnsiTheme="majorBidi" w:cstheme="majorBidi"/>
          <w:sz w:val="24"/>
          <w:szCs w:val="24"/>
        </w:rPr>
        <w:fldChar w:fldCharType="begin"/>
      </w:r>
      <w:r w:rsidR="002D1866" w:rsidRPr="00C52D87">
        <w:rPr>
          <w:rFonts w:asciiTheme="majorBidi" w:hAnsiTheme="majorBidi" w:cstheme="majorBidi"/>
          <w:sz w:val="24"/>
          <w:szCs w:val="24"/>
        </w:rPr>
        <w:instrText xml:space="preserve"> ADDIN EN.CITE &lt;EndNote&gt;&lt;Cite&gt;&lt;Author&gt;Li&lt;/Author&gt;&lt;Year&gt;2016&lt;/Year&gt;&lt;RecNum&gt;397&lt;/RecNum&gt;&lt;DisplayText&gt;(Li et al., 2016a)&lt;/DisplayText&gt;&lt;record&gt;&lt;rec-number&gt;397&lt;/rec-number&gt;&lt;foreign-keys&gt;&lt;key app="EN" db-id="0e5zz9apwxxs5qexv5opwzxrvszfdstwr25p" timestamp="1656649393"&gt;397&lt;/key&gt;&lt;/foreign-keys&gt;&lt;ref-type name="Journal Article"&gt;17&lt;/ref-type&gt;&lt;contributors&gt;&lt;authors&gt;&lt;author&gt;Li, Bing&lt;/author&gt;&lt;author&gt;Yang, Guishan&lt;/author&gt;&lt;author&gt;Wan, Rongrong&lt;/author&gt;&lt;author&gt;Dai, Xue&lt;/author&gt;&lt;author&gt;Zhang, Yanhui&lt;/author&gt;&lt;/authors&gt;&lt;/contributors&gt;&lt;titles&gt;&lt;title&gt;Comparison of random forests and other statistical methods for the prediction of lake water level: a case study of the Poyang Lake in China&lt;/title&gt;&lt;secondary-title&gt;Hydrology Research&lt;/secondary-title&gt;&lt;/titles&gt;&lt;periodical&gt;&lt;full-title&gt;Hydrology Research&lt;/full-title&gt;&lt;/periodical&gt;&lt;pages&gt;69-83&lt;/pages&gt;&lt;volume&gt;47&lt;/volume&gt;&lt;number&gt;S1&lt;/number&gt;&lt;dates&gt;&lt;year&gt;2016&lt;/year&gt;&lt;/dates&gt;&lt;isbn&gt;0029-1277&lt;/isbn&gt;&lt;urls&gt;&lt;/urls&gt;&lt;/record&gt;&lt;/Cite&gt;&lt;/EndNote&gt;</w:instrText>
      </w:r>
      <w:r w:rsidRPr="00C52D87">
        <w:rPr>
          <w:rFonts w:asciiTheme="majorBidi" w:hAnsiTheme="majorBidi" w:cstheme="majorBidi"/>
          <w:sz w:val="24"/>
          <w:szCs w:val="24"/>
        </w:rPr>
        <w:fldChar w:fldCharType="separate"/>
      </w:r>
      <w:r w:rsidR="002D1866" w:rsidRPr="00C52D87">
        <w:rPr>
          <w:rFonts w:asciiTheme="majorBidi" w:hAnsiTheme="majorBidi" w:cstheme="majorBidi"/>
          <w:noProof/>
          <w:sz w:val="24"/>
          <w:szCs w:val="24"/>
        </w:rPr>
        <w:t>(Li et al., 2016a)</w:t>
      </w:r>
      <w:r w:rsidRPr="00C52D87">
        <w:rPr>
          <w:rFonts w:asciiTheme="majorBidi" w:hAnsiTheme="majorBidi" w:cstheme="majorBidi"/>
          <w:sz w:val="24"/>
          <w:szCs w:val="24"/>
        </w:rPr>
        <w:fldChar w:fldCharType="end"/>
      </w:r>
      <w:r w:rsidRPr="00C52D87">
        <w:rPr>
          <w:rFonts w:asciiTheme="majorBidi" w:hAnsiTheme="majorBidi" w:cstheme="majorBidi"/>
          <w:sz w:val="24"/>
          <w:szCs w:val="24"/>
        </w:rPr>
        <w:t xml:space="preserve">. However, as shown in </w:t>
      </w:r>
      <w:r w:rsidR="009D2A9A" w:rsidRPr="00C52D87">
        <w:rPr>
          <w:rFonts w:asciiTheme="majorBidi" w:hAnsiTheme="majorBidi" w:cstheme="majorBidi"/>
          <w:sz w:val="24"/>
          <w:szCs w:val="24"/>
        </w:rPr>
        <w:fldChar w:fldCharType="begin"/>
      </w:r>
      <w:r w:rsidR="009D2A9A" w:rsidRPr="00C52D87">
        <w:rPr>
          <w:rFonts w:asciiTheme="majorBidi" w:hAnsiTheme="majorBidi" w:cstheme="majorBidi"/>
          <w:sz w:val="24"/>
          <w:szCs w:val="24"/>
        </w:rPr>
        <w:instrText xml:space="preserve"> REF _Ref107439379 \h  \* MERGEFORMAT </w:instrText>
      </w:r>
      <w:r w:rsidR="009D2A9A" w:rsidRPr="00C52D87">
        <w:rPr>
          <w:rFonts w:asciiTheme="majorBidi" w:hAnsiTheme="majorBidi" w:cstheme="majorBidi"/>
          <w:sz w:val="24"/>
          <w:szCs w:val="24"/>
        </w:rPr>
      </w:r>
      <w:r w:rsidR="009D2A9A" w:rsidRPr="00C52D87">
        <w:rPr>
          <w:rFonts w:asciiTheme="majorBidi" w:hAnsiTheme="majorBidi" w:cstheme="majorBidi"/>
          <w:sz w:val="24"/>
          <w:szCs w:val="24"/>
        </w:rPr>
        <w:fldChar w:fldCharType="separate"/>
      </w:r>
      <w:r w:rsidR="00951439" w:rsidRPr="00951439">
        <w:rPr>
          <w:rFonts w:asciiTheme="majorBidi" w:hAnsiTheme="majorBidi" w:cstheme="majorBidi"/>
          <w:sz w:val="24"/>
          <w:szCs w:val="24"/>
        </w:rPr>
        <w:t xml:space="preserve">Figure </w:t>
      </w:r>
      <w:r w:rsidR="00951439" w:rsidRPr="00951439">
        <w:rPr>
          <w:rFonts w:asciiTheme="majorBidi" w:hAnsiTheme="majorBidi" w:cstheme="majorBidi"/>
          <w:sz w:val="24"/>
          <w:szCs w:val="24"/>
          <w:cs/>
        </w:rPr>
        <w:t>‎</w:t>
      </w:r>
      <w:r w:rsidR="00951439" w:rsidRPr="00951439">
        <w:rPr>
          <w:rFonts w:asciiTheme="majorBidi" w:hAnsiTheme="majorBidi" w:cstheme="majorBidi"/>
          <w:sz w:val="24"/>
          <w:szCs w:val="24"/>
        </w:rPr>
        <w:t>4.1</w:t>
      </w:r>
      <w:r w:rsidR="009D2A9A" w:rsidRPr="00C52D87">
        <w:rPr>
          <w:rFonts w:asciiTheme="majorBidi" w:hAnsiTheme="majorBidi" w:cstheme="majorBidi"/>
          <w:sz w:val="24"/>
          <w:szCs w:val="24"/>
        </w:rPr>
        <w:fldChar w:fldCharType="end"/>
      </w:r>
      <w:r w:rsidRPr="00C52D87">
        <w:rPr>
          <w:rFonts w:asciiTheme="majorBidi" w:hAnsiTheme="majorBidi" w:cstheme="majorBidi"/>
          <w:sz w:val="24"/>
          <w:szCs w:val="24"/>
        </w:rPr>
        <w:t>, accurate measurement of the water flow into a reservoir using physical experiments is expensive, and accurate water flow simulation is time-consuming and computationally expensive. So, we use surrogate modeling alternative statistical models - models of models or metamodels – for expensive computer simulations and physical experiments to manage the computational complexity.</w:t>
      </w:r>
      <w:bookmarkEnd w:id="879"/>
    </w:p>
    <w:tbl>
      <w:tblPr>
        <w:tblStyle w:val="TableGrid"/>
        <w:tblW w:w="9110" w:type="dxa"/>
        <w:tblLook w:val="04A0" w:firstRow="1" w:lastRow="0" w:firstColumn="1" w:lastColumn="0" w:noHBand="0" w:noVBand="1"/>
      </w:tblPr>
      <w:tblGrid>
        <w:gridCol w:w="9110"/>
      </w:tblGrid>
      <w:tr w:rsidR="00D41EF4" w:rsidRPr="00C52D87" w14:paraId="19C1631B" w14:textId="77777777" w:rsidTr="004D57AF">
        <w:trPr>
          <w:trHeight w:val="5390"/>
        </w:trPr>
        <w:tc>
          <w:tcPr>
            <w:tcW w:w="9110" w:type="dxa"/>
            <w:tcBorders>
              <w:top w:val="nil"/>
              <w:left w:val="nil"/>
              <w:bottom w:val="nil"/>
              <w:right w:val="nil"/>
            </w:tcBorders>
          </w:tcPr>
          <w:tbl>
            <w:tblPr>
              <w:tblStyle w:val="TableGrid"/>
              <w:tblW w:w="0" w:type="auto"/>
              <w:tblInd w:w="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13"/>
              <w:gridCol w:w="3388"/>
              <w:gridCol w:w="2689"/>
            </w:tblGrid>
            <w:tr w:rsidR="00BF160A" w:rsidRPr="00C52D87" w14:paraId="21A4140C" w14:textId="77777777" w:rsidTr="004D57AF">
              <w:trPr>
                <w:trHeight w:val="1041"/>
              </w:trPr>
              <w:tc>
                <w:tcPr>
                  <w:tcW w:w="2813" w:type="dxa"/>
                </w:tcPr>
                <w:p w14:paraId="63C3D644" w14:textId="77777777" w:rsidR="00BF160A" w:rsidRPr="00C52D87" w:rsidRDefault="00BF160A" w:rsidP="00FC572D">
                  <w:pPr>
                    <w:adjustRightInd w:val="0"/>
                    <w:snapToGrid w:val="0"/>
                    <w:spacing w:before="0" w:after="0"/>
                    <w:ind w:firstLine="0"/>
                    <w:jc w:val="center"/>
                    <w:rPr>
                      <w:rFonts w:asciiTheme="majorBidi" w:hAnsiTheme="majorBidi" w:cstheme="majorBidi"/>
                      <w:b/>
                      <w:bCs/>
                      <w:sz w:val="24"/>
                      <w:szCs w:val="24"/>
                    </w:rPr>
                  </w:pPr>
                  <w:bookmarkStart w:id="880" w:name="_Toc107503010"/>
                  <w:r w:rsidRPr="00C52D87">
                    <w:rPr>
                      <w:rFonts w:asciiTheme="majorBidi" w:hAnsiTheme="majorBidi" w:cstheme="majorBidi"/>
                      <w:b/>
                      <w:bCs/>
                      <w:sz w:val="24"/>
                      <w:szCs w:val="24"/>
                    </w:rPr>
                    <w:t>Physical Experiment</w:t>
                  </w:r>
                  <w:bookmarkEnd w:id="880"/>
                  <w:r w:rsidRPr="00C52D87">
                    <w:rPr>
                      <w:rFonts w:asciiTheme="majorBidi" w:hAnsiTheme="majorBidi" w:cstheme="majorBidi"/>
                      <w:b/>
                      <w:bCs/>
                      <w:sz w:val="24"/>
                      <w:szCs w:val="24"/>
                    </w:rPr>
                    <w:t xml:space="preserve"> </w:t>
                  </w:r>
                </w:p>
                <w:p w14:paraId="6AFFEB15" w14:textId="77777777" w:rsidR="00BF160A" w:rsidRPr="00C52D87" w:rsidRDefault="00BF160A" w:rsidP="00FC572D">
                  <w:pPr>
                    <w:adjustRightInd w:val="0"/>
                    <w:snapToGrid w:val="0"/>
                    <w:spacing w:before="0" w:after="0"/>
                    <w:ind w:firstLine="0"/>
                    <w:jc w:val="center"/>
                    <w:rPr>
                      <w:rFonts w:asciiTheme="majorBidi" w:hAnsiTheme="majorBidi" w:cstheme="majorBidi"/>
                      <w:b/>
                      <w:bCs/>
                      <w:sz w:val="24"/>
                      <w:szCs w:val="24"/>
                    </w:rPr>
                  </w:pPr>
                  <w:bookmarkStart w:id="881" w:name="_Toc107503011"/>
                  <w:r w:rsidRPr="00C52D87">
                    <w:rPr>
                      <w:rFonts w:asciiTheme="majorBidi" w:hAnsiTheme="majorBidi" w:cstheme="majorBidi"/>
                      <w:b/>
                      <w:bCs/>
                      <w:sz w:val="24"/>
                      <w:szCs w:val="24"/>
                    </w:rPr>
                    <w:t>(Physical Measurement)</w:t>
                  </w:r>
                  <w:bookmarkEnd w:id="881"/>
                </w:p>
              </w:tc>
              <w:tc>
                <w:tcPr>
                  <w:tcW w:w="3388" w:type="dxa"/>
                </w:tcPr>
                <w:p w14:paraId="76EA728C" w14:textId="77777777" w:rsidR="00BF160A" w:rsidRPr="00C52D87" w:rsidRDefault="00BF160A" w:rsidP="00FC572D">
                  <w:pPr>
                    <w:adjustRightInd w:val="0"/>
                    <w:snapToGrid w:val="0"/>
                    <w:spacing w:before="0" w:after="0"/>
                    <w:ind w:firstLine="0"/>
                    <w:jc w:val="center"/>
                    <w:rPr>
                      <w:rFonts w:asciiTheme="majorBidi" w:hAnsiTheme="majorBidi" w:cstheme="majorBidi"/>
                      <w:b/>
                      <w:bCs/>
                      <w:sz w:val="24"/>
                      <w:szCs w:val="24"/>
                    </w:rPr>
                  </w:pPr>
                  <w:bookmarkStart w:id="882" w:name="_Toc107503012"/>
                  <w:r w:rsidRPr="00C52D87">
                    <w:rPr>
                      <w:rFonts w:asciiTheme="majorBidi" w:hAnsiTheme="majorBidi" w:cstheme="majorBidi"/>
                      <w:b/>
                      <w:bCs/>
                      <w:sz w:val="24"/>
                      <w:szCs w:val="24"/>
                    </w:rPr>
                    <w:t>Simulation (Hydraulic Simulations)</w:t>
                  </w:r>
                  <w:bookmarkEnd w:id="882"/>
                </w:p>
              </w:tc>
              <w:tc>
                <w:tcPr>
                  <w:tcW w:w="2689" w:type="dxa"/>
                </w:tcPr>
                <w:p w14:paraId="1B3950AF" w14:textId="77777777" w:rsidR="00BF160A" w:rsidRPr="00C52D87" w:rsidRDefault="00BF160A" w:rsidP="00FC572D">
                  <w:pPr>
                    <w:adjustRightInd w:val="0"/>
                    <w:snapToGrid w:val="0"/>
                    <w:spacing w:before="0" w:after="0"/>
                    <w:ind w:firstLine="0"/>
                    <w:jc w:val="center"/>
                    <w:rPr>
                      <w:rFonts w:asciiTheme="majorBidi" w:hAnsiTheme="majorBidi" w:cstheme="majorBidi"/>
                      <w:b/>
                      <w:bCs/>
                      <w:sz w:val="24"/>
                      <w:szCs w:val="24"/>
                    </w:rPr>
                  </w:pPr>
                  <w:bookmarkStart w:id="883" w:name="_Toc107503013"/>
                  <w:r w:rsidRPr="00C52D87">
                    <w:rPr>
                      <w:rFonts w:asciiTheme="majorBidi" w:hAnsiTheme="majorBidi" w:cstheme="majorBidi"/>
                      <w:b/>
                      <w:bCs/>
                      <w:sz w:val="24"/>
                      <w:szCs w:val="24"/>
                    </w:rPr>
                    <w:t>Surrogate Model</w:t>
                  </w:r>
                  <w:bookmarkEnd w:id="883"/>
                  <w:r w:rsidRPr="00C52D87">
                    <w:rPr>
                      <w:rFonts w:asciiTheme="majorBidi" w:hAnsiTheme="majorBidi" w:cstheme="majorBidi"/>
                      <w:b/>
                      <w:bCs/>
                      <w:sz w:val="24"/>
                      <w:szCs w:val="24"/>
                    </w:rPr>
                    <w:t xml:space="preserve"> </w:t>
                  </w:r>
                </w:p>
                <w:p w14:paraId="00D90BBD" w14:textId="77777777" w:rsidR="00BF160A" w:rsidRPr="00C52D87" w:rsidRDefault="00BF160A" w:rsidP="00FC572D">
                  <w:pPr>
                    <w:adjustRightInd w:val="0"/>
                    <w:snapToGrid w:val="0"/>
                    <w:spacing w:before="0" w:after="0"/>
                    <w:ind w:firstLine="0"/>
                    <w:jc w:val="center"/>
                    <w:rPr>
                      <w:rFonts w:asciiTheme="majorBidi" w:hAnsiTheme="majorBidi" w:cstheme="majorBidi"/>
                      <w:b/>
                      <w:bCs/>
                      <w:sz w:val="24"/>
                      <w:szCs w:val="24"/>
                    </w:rPr>
                  </w:pPr>
                  <w:bookmarkStart w:id="884" w:name="_Toc107503014"/>
                  <w:r w:rsidRPr="00C52D87">
                    <w:rPr>
                      <w:rFonts w:asciiTheme="majorBidi" w:hAnsiTheme="majorBidi" w:cstheme="majorBidi"/>
                      <w:b/>
                      <w:bCs/>
                      <w:sz w:val="24"/>
                      <w:szCs w:val="24"/>
                    </w:rPr>
                    <w:t>(Time Series Analysis)</w:t>
                  </w:r>
                  <w:bookmarkEnd w:id="884"/>
                </w:p>
              </w:tc>
            </w:tr>
            <w:tr w:rsidR="00BF160A" w:rsidRPr="00C52D87" w14:paraId="596D7DEB" w14:textId="77777777" w:rsidTr="004D57AF">
              <w:trPr>
                <w:trHeight w:val="3297"/>
              </w:trPr>
              <w:tc>
                <w:tcPr>
                  <w:tcW w:w="2813" w:type="dxa"/>
                </w:tcPr>
                <w:p w14:paraId="2EA1E7A7" w14:textId="77777777" w:rsidR="00BF160A" w:rsidRPr="00C52D87" w:rsidRDefault="00BF160A" w:rsidP="00FC572D">
                  <w:pPr>
                    <w:adjustRightInd w:val="0"/>
                    <w:snapToGrid w:val="0"/>
                    <w:spacing w:before="0" w:after="0"/>
                    <w:ind w:firstLine="0"/>
                    <w:jc w:val="center"/>
                    <w:rPr>
                      <w:rFonts w:asciiTheme="majorBidi" w:hAnsiTheme="majorBidi" w:cstheme="majorBidi"/>
                      <w:b/>
                      <w:bCs/>
                      <w:sz w:val="24"/>
                      <w:szCs w:val="24"/>
                    </w:rPr>
                  </w:pPr>
                  <w:bookmarkStart w:id="885" w:name="_Toc107503015"/>
                  <w:r w:rsidRPr="00C52D87">
                    <w:rPr>
                      <w:rFonts w:asciiTheme="majorBidi" w:hAnsiTheme="majorBidi" w:cstheme="majorBidi"/>
                      <w:b/>
                      <w:bCs/>
                      <w:noProof/>
                      <w:sz w:val="24"/>
                      <w:szCs w:val="24"/>
                    </w:rPr>
                    <w:drawing>
                      <wp:inline distT="0" distB="0" distL="0" distR="0" wp14:anchorId="71C66EF4" wp14:editId="27C485A4">
                        <wp:extent cx="1612042" cy="1825625"/>
                        <wp:effectExtent l="0" t="0" r="7620" b="3175"/>
                        <wp:docPr id="15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619509" cy="1834081"/>
                                </a:xfrm>
                                <a:prstGeom prst="rect">
                                  <a:avLst/>
                                </a:prstGeom>
                                <a:noFill/>
                                <a:ln>
                                  <a:noFill/>
                                </a:ln>
                              </pic:spPr>
                            </pic:pic>
                          </a:graphicData>
                        </a:graphic>
                      </wp:inline>
                    </w:drawing>
                  </w:r>
                  <w:bookmarkEnd w:id="885"/>
                </w:p>
              </w:tc>
              <w:tc>
                <w:tcPr>
                  <w:tcW w:w="3388" w:type="dxa"/>
                  <w:vAlign w:val="center"/>
                </w:tcPr>
                <w:p w14:paraId="1440C81A" w14:textId="77777777" w:rsidR="00BF160A" w:rsidRPr="00C52D87" w:rsidRDefault="00BF160A" w:rsidP="00FC572D">
                  <w:pPr>
                    <w:adjustRightInd w:val="0"/>
                    <w:snapToGrid w:val="0"/>
                    <w:spacing w:before="0" w:after="0"/>
                    <w:ind w:firstLine="0"/>
                    <w:jc w:val="center"/>
                    <w:rPr>
                      <w:rFonts w:asciiTheme="majorBidi" w:hAnsiTheme="majorBidi" w:cstheme="majorBidi"/>
                      <w:b/>
                      <w:bCs/>
                      <w:sz w:val="24"/>
                      <w:szCs w:val="24"/>
                    </w:rPr>
                  </w:pPr>
                  <w:bookmarkStart w:id="886" w:name="_Toc107503016"/>
                  <w:r w:rsidRPr="00C52D87">
                    <w:rPr>
                      <w:rFonts w:asciiTheme="majorBidi" w:hAnsiTheme="majorBidi" w:cstheme="majorBidi"/>
                      <w:b/>
                      <w:bCs/>
                      <w:noProof/>
                      <w:sz w:val="24"/>
                      <w:szCs w:val="24"/>
                    </w:rPr>
                    <w:drawing>
                      <wp:inline distT="0" distB="0" distL="0" distR="0" wp14:anchorId="3C1E0EF9" wp14:editId="3947AB16">
                        <wp:extent cx="1990618" cy="1181100"/>
                        <wp:effectExtent l="0" t="0" r="0" b="0"/>
                        <wp:docPr id="157" name="Picture 157" descr="CFD Hydraulic Modeling Helps Find Solutions to Dam Flow Problems - Ay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FD Hydraulic Modeling Helps Find Solutions to Dam Flow Problems - Ayres"/>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002714" cy="1188277"/>
                                </a:xfrm>
                                <a:prstGeom prst="rect">
                                  <a:avLst/>
                                </a:prstGeom>
                                <a:noFill/>
                                <a:ln>
                                  <a:noFill/>
                                </a:ln>
                              </pic:spPr>
                            </pic:pic>
                          </a:graphicData>
                        </a:graphic>
                      </wp:inline>
                    </w:drawing>
                  </w:r>
                  <w:bookmarkEnd w:id="886"/>
                </w:p>
              </w:tc>
              <w:tc>
                <w:tcPr>
                  <w:tcW w:w="2689" w:type="dxa"/>
                  <w:vAlign w:val="center"/>
                </w:tcPr>
                <w:p w14:paraId="144941C9" w14:textId="77777777" w:rsidR="00BF160A" w:rsidRPr="00C52D87" w:rsidRDefault="00BF160A" w:rsidP="00FC572D">
                  <w:pPr>
                    <w:adjustRightInd w:val="0"/>
                    <w:snapToGrid w:val="0"/>
                    <w:spacing w:before="0" w:after="0"/>
                    <w:ind w:hanging="75"/>
                    <w:jc w:val="center"/>
                    <w:rPr>
                      <w:rFonts w:asciiTheme="majorBidi" w:hAnsiTheme="majorBidi" w:cstheme="majorBidi"/>
                      <w:b/>
                      <w:bCs/>
                      <w:sz w:val="24"/>
                      <w:szCs w:val="24"/>
                    </w:rPr>
                  </w:pPr>
                  <w:bookmarkStart w:id="887" w:name="_Toc107503017"/>
                  <w:r w:rsidRPr="00C52D87">
                    <w:rPr>
                      <w:rFonts w:asciiTheme="majorBidi" w:hAnsiTheme="majorBidi" w:cstheme="majorBidi"/>
                      <w:b/>
                      <w:bCs/>
                      <w:noProof/>
                      <w:sz w:val="24"/>
                      <w:szCs w:val="24"/>
                    </w:rPr>
                    <w:drawing>
                      <wp:inline distT="0" distB="0" distL="0" distR="0" wp14:anchorId="45B00771" wp14:editId="0D7B41EA">
                        <wp:extent cx="1587007" cy="1133475"/>
                        <wp:effectExtent l="0" t="0" r="0" b="0"/>
                        <wp:docPr id="158" name="Picture 158" descr="An Overview of Common Optimization Approaches Under Uncertainty | by Mohsen  Moarefdoost, Ph.D. | Med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n Overview of Common Optimization Approaches Under Uncertainty | by Mohsen  Moarefdoost, Ph.D. | Medium"/>
                                <pic:cNvPicPr>
                                  <a:picLocks noChangeAspect="1" noChangeArrowheads="1"/>
                                </pic:cNvPicPr>
                              </pic:nvPicPr>
                              <pic:blipFill rotWithShape="1">
                                <a:blip r:embed="rId35">
                                  <a:extLst>
                                    <a:ext uri="{28A0092B-C50C-407E-A947-70E740481C1C}">
                                      <a14:useLocalDpi xmlns:a14="http://schemas.microsoft.com/office/drawing/2010/main" val="0"/>
                                    </a:ext>
                                  </a:extLst>
                                </a:blip>
                                <a:srcRect l="11275" t="13122" r="4156" b="6114"/>
                                <a:stretch/>
                              </pic:blipFill>
                              <pic:spPr bwMode="auto">
                                <a:xfrm>
                                  <a:off x="0" y="0"/>
                                  <a:ext cx="1598541" cy="1141713"/>
                                </a:xfrm>
                                <a:prstGeom prst="rect">
                                  <a:avLst/>
                                </a:prstGeom>
                                <a:noFill/>
                                <a:ln>
                                  <a:noFill/>
                                </a:ln>
                                <a:extLst>
                                  <a:ext uri="{53640926-AAD7-44D8-BBD7-CCE9431645EC}">
                                    <a14:shadowObscured xmlns:a14="http://schemas.microsoft.com/office/drawing/2010/main"/>
                                  </a:ext>
                                </a:extLst>
                              </pic:spPr>
                            </pic:pic>
                          </a:graphicData>
                        </a:graphic>
                      </wp:inline>
                    </w:drawing>
                  </w:r>
                  <w:bookmarkEnd w:id="887"/>
                </w:p>
              </w:tc>
            </w:tr>
            <w:tr w:rsidR="00BF160A" w:rsidRPr="00C52D87" w14:paraId="3F6DC90B" w14:textId="77777777" w:rsidTr="004D57AF">
              <w:trPr>
                <w:trHeight w:val="611"/>
              </w:trPr>
              <w:tc>
                <w:tcPr>
                  <w:tcW w:w="2813" w:type="dxa"/>
                </w:tcPr>
                <w:p w14:paraId="588483EA" w14:textId="77777777" w:rsidR="00BF160A" w:rsidRPr="00C52D87" w:rsidRDefault="00BF160A" w:rsidP="00FC572D">
                  <w:pPr>
                    <w:adjustRightInd w:val="0"/>
                    <w:snapToGrid w:val="0"/>
                    <w:spacing w:before="0" w:after="0"/>
                    <w:ind w:firstLine="0"/>
                    <w:jc w:val="center"/>
                    <w:rPr>
                      <w:rFonts w:asciiTheme="majorBidi" w:hAnsiTheme="majorBidi" w:cstheme="majorBidi"/>
                      <w:b/>
                      <w:bCs/>
                      <w:noProof/>
                      <w:sz w:val="24"/>
                      <w:szCs w:val="24"/>
                    </w:rPr>
                  </w:pPr>
                  <w:bookmarkStart w:id="888" w:name="_Toc107503018"/>
                  <w:r w:rsidRPr="00C52D87">
                    <w:rPr>
                      <w:rFonts w:asciiTheme="majorBidi" w:hAnsiTheme="majorBidi" w:cstheme="majorBidi"/>
                      <w:b/>
                      <w:bCs/>
                      <w:noProof/>
                      <w:sz w:val="24"/>
                      <w:szCs w:val="24"/>
                    </w:rPr>
                    <w:t>Expensive</w:t>
                  </w:r>
                  <w:bookmarkEnd w:id="888"/>
                  <w:r w:rsidRPr="00C52D87">
                    <w:rPr>
                      <w:rFonts w:asciiTheme="majorBidi" w:hAnsiTheme="majorBidi" w:cstheme="majorBidi"/>
                      <w:b/>
                      <w:bCs/>
                      <w:noProof/>
                      <w:sz w:val="24"/>
                      <w:szCs w:val="24"/>
                    </w:rPr>
                    <w:t xml:space="preserve"> </w:t>
                  </w:r>
                </w:p>
                <w:p w14:paraId="6EC57A94" w14:textId="77777777" w:rsidR="00BF160A" w:rsidRPr="00C52D87" w:rsidRDefault="00BF160A" w:rsidP="00FC572D">
                  <w:pPr>
                    <w:adjustRightInd w:val="0"/>
                    <w:snapToGrid w:val="0"/>
                    <w:spacing w:before="0" w:after="0"/>
                    <w:ind w:firstLine="0"/>
                    <w:jc w:val="center"/>
                    <w:rPr>
                      <w:rFonts w:asciiTheme="majorBidi" w:hAnsiTheme="majorBidi" w:cstheme="majorBidi"/>
                      <w:b/>
                      <w:bCs/>
                      <w:noProof/>
                      <w:sz w:val="24"/>
                      <w:szCs w:val="24"/>
                    </w:rPr>
                  </w:pPr>
                  <w:bookmarkStart w:id="889" w:name="_Toc107503019"/>
                  <w:r w:rsidRPr="00C52D87">
                    <w:rPr>
                      <w:rFonts w:asciiTheme="majorBidi" w:hAnsiTheme="majorBidi" w:cstheme="majorBidi"/>
                      <w:b/>
                      <w:bCs/>
                      <w:noProof/>
                      <w:sz w:val="24"/>
                      <w:szCs w:val="24"/>
                    </w:rPr>
                    <w:t>Time Consuming</w:t>
                  </w:r>
                  <w:bookmarkEnd w:id="889"/>
                  <w:r w:rsidRPr="00C52D87">
                    <w:rPr>
                      <w:rFonts w:asciiTheme="majorBidi" w:hAnsiTheme="majorBidi" w:cstheme="majorBidi"/>
                      <w:b/>
                      <w:bCs/>
                      <w:noProof/>
                      <w:sz w:val="24"/>
                      <w:szCs w:val="24"/>
                    </w:rPr>
                    <w:t xml:space="preserve"> </w:t>
                  </w:r>
                </w:p>
              </w:tc>
              <w:tc>
                <w:tcPr>
                  <w:tcW w:w="3388" w:type="dxa"/>
                </w:tcPr>
                <w:p w14:paraId="28FC600D" w14:textId="77777777" w:rsidR="00BF160A" w:rsidRPr="00C52D87" w:rsidRDefault="00BF160A" w:rsidP="00FC572D">
                  <w:pPr>
                    <w:adjustRightInd w:val="0"/>
                    <w:snapToGrid w:val="0"/>
                    <w:spacing w:before="0" w:after="0"/>
                    <w:ind w:firstLine="0"/>
                    <w:jc w:val="center"/>
                    <w:rPr>
                      <w:rFonts w:asciiTheme="majorBidi" w:hAnsiTheme="majorBidi" w:cstheme="majorBidi"/>
                      <w:b/>
                      <w:bCs/>
                      <w:noProof/>
                      <w:sz w:val="24"/>
                      <w:szCs w:val="24"/>
                    </w:rPr>
                  </w:pPr>
                  <w:bookmarkStart w:id="890" w:name="_Toc107503020"/>
                  <w:r w:rsidRPr="00C52D87">
                    <w:rPr>
                      <w:rFonts w:asciiTheme="majorBidi" w:hAnsiTheme="majorBidi" w:cstheme="majorBidi"/>
                      <w:b/>
                      <w:bCs/>
                      <w:noProof/>
                      <w:sz w:val="24"/>
                      <w:szCs w:val="24"/>
                    </w:rPr>
                    <w:t>Time Consuming</w:t>
                  </w:r>
                  <w:bookmarkEnd w:id="890"/>
                </w:p>
              </w:tc>
              <w:tc>
                <w:tcPr>
                  <w:tcW w:w="2689" w:type="dxa"/>
                </w:tcPr>
                <w:p w14:paraId="74FD95EE" w14:textId="77777777" w:rsidR="00BF160A" w:rsidRPr="00C52D87" w:rsidRDefault="00BF160A" w:rsidP="00FC572D">
                  <w:pPr>
                    <w:keepNext/>
                    <w:adjustRightInd w:val="0"/>
                    <w:snapToGrid w:val="0"/>
                    <w:spacing w:before="0" w:after="0"/>
                    <w:ind w:firstLine="0"/>
                    <w:jc w:val="center"/>
                    <w:rPr>
                      <w:rFonts w:asciiTheme="majorBidi" w:hAnsiTheme="majorBidi" w:cstheme="majorBidi"/>
                      <w:b/>
                      <w:bCs/>
                      <w:noProof/>
                      <w:sz w:val="24"/>
                      <w:szCs w:val="24"/>
                    </w:rPr>
                  </w:pPr>
                  <w:bookmarkStart w:id="891" w:name="_Toc107503021"/>
                  <w:r w:rsidRPr="00C52D87">
                    <w:rPr>
                      <w:rFonts w:asciiTheme="majorBidi" w:hAnsiTheme="majorBidi" w:cstheme="majorBidi"/>
                      <w:b/>
                      <w:bCs/>
                      <w:noProof/>
                      <w:sz w:val="24"/>
                      <w:szCs w:val="24"/>
                    </w:rPr>
                    <w:t>Reduced Cost and Time</w:t>
                  </w:r>
                  <w:bookmarkEnd w:id="891"/>
                </w:p>
              </w:tc>
            </w:tr>
          </w:tbl>
          <w:p w14:paraId="45BA5E53" w14:textId="0CD3A000" w:rsidR="00D41EF4" w:rsidRPr="00C52D87" w:rsidRDefault="00FC572D" w:rsidP="00FC572D">
            <w:pPr>
              <w:pStyle w:val="Caption"/>
              <w:snapToGrid w:val="0"/>
              <w:spacing w:after="0"/>
            </w:pPr>
            <w:bookmarkStart w:id="892" w:name="_Ref107439379"/>
            <w:bookmarkStart w:id="893" w:name="_Toc109850525"/>
            <w:r w:rsidRPr="00C52D87">
              <w:t xml:space="preserve">Figure </w:t>
            </w:r>
            <w:fldSimple w:instr=" STYLEREF 4 \s ">
              <w:r w:rsidR="00951439">
                <w:rPr>
                  <w:noProof/>
                  <w:cs/>
                </w:rPr>
                <w:t>‎</w:t>
              </w:r>
              <w:r w:rsidR="00951439">
                <w:rPr>
                  <w:noProof/>
                </w:rPr>
                <w:t>4</w:t>
              </w:r>
            </w:fldSimple>
            <w:r w:rsidR="003419F7">
              <w:t>.</w:t>
            </w:r>
            <w:fldSimple w:instr=" SEQ Figure \* ARABIC \s 4 ">
              <w:r w:rsidR="00951439">
                <w:rPr>
                  <w:noProof/>
                </w:rPr>
                <w:t>1</w:t>
              </w:r>
            </w:fldSimple>
            <w:bookmarkEnd w:id="892"/>
            <w:r w:rsidRPr="00C52D87">
              <w:t xml:space="preserve">. Surrogate </w:t>
            </w:r>
            <w:r w:rsidR="007E3C4B" w:rsidRPr="00C52D87">
              <w:t>modeling in dam flow measurement</w:t>
            </w:r>
            <w:r w:rsidRPr="00C52D87">
              <w:t>.</w:t>
            </w:r>
            <w:bookmarkEnd w:id="893"/>
          </w:p>
        </w:tc>
      </w:tr>
    </w:tbl>
    <w:p w14:paraId="0CF59004" w14:textId="5D6F89A1" w:rsidR="00077FA8" w:rsidRDefault="00975D0B" w:rsidP="00C7537A">
      <w:pPr>
        <w:pStyle w:val="BodyText"/>
      </w:pPr>
      <w:bookmarkStart w:id="894" w:name="_Toc107503022"/>
      <w:r w:rsidRPr="00C52D87">
        <w:t xml:space="preserve">As shown in </w:t>
      </w:r>
      <w:r w:rsidR="00626578" w:rsidRPr="00C52D87">
        <w:fldChar w:fldCharType="begin"/>
      </w:r>
      <w:r w:rsidR="00626578" w:rsidRPr="00C52D87">
        <w:instrText xml:space="preserve"> REF _Ref107439379 \h  \* MERGEFORMAT </w:instrText>
      </w:r>
      <w:r w:rsidR="00626578" w:rsidRPr="00C52D87">
        <w:fldChar w:fldCharType="separate"/>
      </w:r>
      <w:r w:rsidR="00951439" w:rsidRPr="00C52D87">
        <w:t xml:space="preserve">Figure </w:t>
      </w:r>
      <w:r w:rsidR="00951439">
        <w:rPr>
          <w:cs/>
        </w:rPr>
        <w:t>‎</w:t>
      </w:r>
      <w:r w:rsidR="00951439">
        <w:t>4.1</w:t>
      </w:r>
      <w:r w:rsidR="00626578" w:rsidRPr="00C52D87">
        <w:fldChar w:fldCharType="end"/>
      </w:r>
      <w:r w:rsidRPr="00C52D87">
        <w:t>, accurate measurement of the water flow into a reservoir is expensive and accurate simulation of the water flow is time consuming. So, we use surrogate modeling, which are alternative statistical models - models of models or metamodels – for expensive computer simulations and physical experiments to manage the computational complexity.</w:t>
      </w:r>
      <w:r w:rsidR="008D58DB" w:rsidRPr="00C52D87">
        <w:t xml:space="preserve"> </w:t>
      </w:r>
      <w:r w:rsidRPr="00C52D87">
        <w:t xml:space="preserve">According to the forecast circumstances and available information, various surrogate models can be used for various forecasting situations. While certain models often provide high predictive accuracy, as of yet, there is no widespread consensus for forecast models across different stream flow scenarios or basins. </w:t>
      </w:r>
    </w:p>
    <w:p w14:paraId="45D70E0E" w14:textId="3056CCA5" w:rsidR="00FF0C6A" w:rsidRPr="00C52D87" w:rsidRDefault="00975D0B" w:rsidP="00C7537A">
      <w:pPr>
        <w:pStyle w:val="BodyText"/>
      </w:pPr>
      <w:r w:rsidRPr="00C52D87">
        <w:t>As such, it is necessary to analyze the suitability of multiple stream flow forecast models for a particular forecast circumstance.  Based on the literature, three classes of the prediction models of time series analysis models, including Multivariate Autoregressive Integrated Moving Average (MARIMA), RF, and Artificial Neural Networks (ANNs), are used in forecasting water planning variables are analyzed. Afterwards, taking the accuracy measures into account, the most precise predictive model is proposed together with an effective method for selecting efficient estimators. In much previous research, implementation of these forecast methods has been studied in different engineering prediction problems including stream flow predictions. Two popular machine learning prediction models, ANN and RF, have been widely used to approximate various water resource planning goals like the spreading coefficient of natural streams, evaporation loss, earthquake likelihood, conservation water wildlife, and global solar radiation.</w:t>
      </w:r>
      <w:bookmarkEnd w:id="894"/>
      <w:r w:rsidRPr="00C52D87">
        <w:t xml:space="preserve"> </w:t>
      </w:r>
    </w:p>
    <w:p w14:paraId="7AAA1812" w14:textId="08786223" w:rsidR="00FF0C6A" w:rsidRPr="00C52D87" w:rsidRDefault="00975D0B" w:rsidP="00C7537A">
      <w:pPr>
        <w:pStyle w:val="BodyText"/>
      </w:pPr>
      <w:bookmarkStart w:id="895" w:name="_Toc107503023"/>
      <w:r w:rsidRPr="00C52D87">
        <w:t xml:space="preserve">For example, Adamowski </w:t>
      </w:r>
      <w:r w:rsidRPr="00C52D87">
        <w:fldChar w:fldCharType="begin"/>
      </w:r>
      <w:r w:rsidR="002D1866" w:rsidRPr="00C52D87">
        <w:instrText xml:space="preserve"> ADDIN EN.CITE &lt;EndNote&gt;&lt;Cite&gt;&lt;Author&gt;Adamowski&lt;/Author&gt;&lt;Year&gt;2008&lt;/Year&gt;&lt;RecNum&gt;194&lt;/RecNum&gt;&lt;DisplayText&gt;(Adamowski, 2008)&lt;/DisplayText&gt;&lt;record&gt;&lt;rec-number&gt;194&lt;/rec-number&gt;&lt;foreign-keys&gt;&lt;key app="EN" db-id="0e5zz9apwxxs5qexv5opwzxrvszfdstwr25p" timestamp="1653909122"&gt;194&lt;/key&gt;&lt;/foreign-keys&gt;&lt;ref-type name="Journal Article"&gt;17&lt;/ref-type&gt;&lt;contributors&gt;&lt;authors&gt;&lt;author&gt;Adamowski, Jan Franklin&lt;/author&gt;&lt;/authors&gt;&lt;/contributors&gt;&lt;titles&gt;&lt;title&gt;Peak daily water demand forecast modeling using artificial neural networks&lt;/title&gt;&lt;secondary-title&gt;Journal of Water Resources Planning and Management&lt;/secondary-title&gt;&lt;/titles&gt;&lt;periodical&gt;&lt;full-title&gt;Journal of Water Resources Planning and Management&lt;/full-title&gt;&lt;/periodical&gt;&lt;pages&gt;119-128&lt;/pages&gt;&lt;volume&gt;134&lt;/volume&gt;&lt;number&gt;2&lt;/number&gt;&lt;dates&gt;&lt;year&gt;2008&lt;/year&gt;&lt;/dates&gt;&lt;isbn&gt;0733-9496&lt;/isbn&gt;&lt;urls&gt;&lt;/urls&gt;&lt;/record&gt;&lt;/Cite&gt;&lt;/EndNote&gt;</w:instrText>
      </w:r>
      <w:r w:rsidRPr="00C52D87">
        <w:fldChar w:fldCharType="separate"/>
      </w:r>
      <w:r w:rsidR="002D1866" w:rsidRPr="00C52D87">
        <w:rPr>
          <w:noProof/>
        </w:rPr>
        <w:t>(Adamowski, 2008)</w:t>
      </w:r>
      <w:r w:rsidRPr="00C52D87">
        <w:fldChar w:fldCharType="end"/>
      </w:r>
      <w:r w:rsidRPr="00C52D87">
        <w:t xml:space="preserve"> compared the accuracy level of various forecast methods in a daily water demand forecast problem in in the city of Ottawa, Canada. He investigates several ANN, time series analysis, and multiple regression methods to predict maximum day to day water needs. He used data for a ten-year period and variables such as the highest recorded temperature and the highest water need for each day. He found that artificial neural networks perform better than other models in terms of accuracy and the robustness of the results in the highest daily water need compared with the other time series analysis and multiple linear regression models </w:t>
      </w:r>
      <w:r w:rsidRPr="00C52D87">
        <w:fldChar w:fldCharType="begin"/>
      </w:r>
      <w:r w:rsidR="002D1866" w:rsidRPr="00C52D87">
        <w:instrText xml:space="preserve"> ADDIN EN.CITE &lt;EndNote&gt;&lt;Cite&gt;&lt;Author&gt;Adamowski&lt;/Author&gt;&lt;Year&gt;2008&lt;/Year&gt;&lt;RecNum&gt;194&lt;/RecNum&gt;&lt;DisplayText&gt;(Adamowski, 2008)&lt;/DisplayText&gt;&lt;record&gt;&lt;rec-number&gt;194&lt;/rec-number&gt;&lt;foreign-keys&gt;&lt;key app="EN" db-id="0e5zz9apwxxs5qexv5opwzxrvszfdstwr25p" timestamp="1653909122"&gt;194&lt;/key&gt;&lt;/foreign-keys&gt;&lt;ref-type name="Journal Article"&gt;17&lt;/ref-type&gt;&lt;contributors&gt;&lt;authors&gt;&lt;author&gt;Adamowski, Jan Franklin&lt;/author&gt;&lt;/authors&gt;&lt;/contributors&gt;&lt;titles&gt;&lt;title&gt;Peak daily water demand forecast modeling using artificial neural networks&lt;/title&gt;&lt;secondary-title&gt;Journal of Water Resources Planning and Management&lt;/secondary-title&gt;&lt;/titles&gt;&lt;periodical&gt;&lt;full-title&gt;Journal of Water Resources Planning and Management&lt;/full-title&gt;&lt;/periodical&gt;&lt;pages&gt;119-128&lt;/pages&gt;&lt;volume&gt;134&lt;/volume&gt;&lt;number&gt;2&lt;/number&gt;&lt;dates&gt;&lt;year&gt;2008&lt;/year&gt;&lt;/dates&gt;&lt;isbn&gt;0733-9496&lt;/isbn&gt;&lt;urls&gt;&lt;/urls&gt;&lt;/record&gt;&lt;/Cite&gt;&lt;/EndNote&gt;</w:instrText>
      </w:r>
      <w:r w:rsidRPr="00C52D87">
        <w:fldChar w:fldCharType="separate"/>
      </w:r>
      <w:r w:rsidR="002D1866" w:rsidRPr="00C52D87">
        <w:rPr>
          <w:noProof/>
        </w:rPr>
        <w:t>(Adamowski, 2008)</w:t>
      </w:r>
      <w:r w:rsidRPr="00C52D87">
        <w:fldChar w:fldCharType="end"/>
      </w:r>
      <w:r w:rsidRPr="00C52D87">
        <w:t xml:space="preserve"> . In some of the forecasting problems, a combination of artificial neural networks is used to capture the existing nonlinear relationships between the predictors and predicted values.</w:t>
      </w:r>
      <w:bookmarkEnd w:id="895"/>
      <w:r w:rsidRPr="00C52D87">
        <w:t xml:space="preserve"> </w:t>
      </w:r>
    </w:p>
    <w:p w14:paraId="1EED6B1D" w14:textId="57DA591A" w:rsidR="00FF0C6A" w:rsidRPr="00C52D87" w:rsidRDefault="00975D0B" w:rsidP="00C7537A">
      <w:pPr>
        <w:pStyle w:val="BodyText"/>
      </w:pPr>
      <w:bookmarkStart w:id="896" w:name="_Toc107503024"/>
      <w:r w:rsidRPr="00C52D87">
        <w:t xml:space="preserve">Fundamentally, building a precise prediction model using artificial neural networks depends on (i) the right choice of variables to use in forecasting and (ii) validating the created models after the training process. Coulibaly and co-authors </w:t>
      </w:r>
      <w:r w:rsidRPr="00C52D87">
        <w:fldChar w:fldCharType="begin"/>
      </w:r>
      <w:r w:rsidR="002D1866" w:rsidRPr="00C52D87">
        <w:instrText xml:space="preserve"> ADDIN EN.CITE &lt;EndNote&gt;&lt;Cite&gt;&lt;Author&gt;Coulibaly&lt;/Author&gt;&lt;Year&gt;2000&lt;/Year&gt;&lt;RecNum&gt;195&lt;/RecNum&gt;&lt;DisplayText&gt;(Coulibaly et al., 2000)&lt;/DisplayText&gt;&lt;record&gt;&lt;rec-number&gt;195&lt;/rec-number&gt;&lt;foreign-keys&gt;&lt;key app="EN" db-id="0e5zz9apwxxs5qexv5opwzxrvszfdstwr25p" timestamp="1653909123"&gt;195&lt;/key&gt;&lt;/foreign-keys&gt;&lt;ref-type name="Journal Article"&gt;17&lt;/ref-type&gt;&lt;contributors&gt;&lt;authors&gt;&lt;author&gt;Coulibaly, P&lt;/author&gt;&lt;author&gt;Anctil, F&lt;/author&gt;&lt;author&gt;Bobee, B&lt;/author&gt;&lt;/authors&gt;&lt;/contributors&gt;&lt;titles&gt;&lt;title&gt;Daily reservoir inflow forecasting using artificial neural networks with stopped training approach&lt;/title&gt;&lt;secondary-title&gt;Journal of Hydrology&lt;/secondary-title&gt;&lt;/titles&gt;&lt;periodical&gt;&lt;full-title&gt;Journal of Hydrology&lt;/full-title&gt;&lt;/periodical&gt;&lt;pages&gt;244-257&lt;/pages&gt;&lt;volume&gt;230&lt;/volume&gt;&lt;number&gt;3-4&lt;/number&gt;&lt;dates&gt;&lt;year&gt;2000&lt;/year&gt;&lt;/dates&gt;&lt;isbn&gt;0022-1694&lt;/isbn&gt;&lt;urls&gt;&lt;/urls&gt;&lt;/record&gt;&lt;/Cite&gt;&lt;/EndNote&gt;</w:instrText>
      </w:r>
      <w:r w:rsidRPr="00C52D87">
        <w:fldChar w:fldCharType="separate"/>
      </w:r>
      <w:r w:rsidR="002D1866" w:rsidRPr="00C52D87">
        <w:rPr>
          <w:noProof/>
        </w:rPr>
        <w:t>(Coulibaly et al., 2000)</w:t>
      </w:r>
      <w:r w:rsidRPr="00C52D87">
        <w:fldChar w:fldCharType="end"/>
      </w:r>
      <w:r w:rsidRPr="00C52D87">
        <w:t xml:space="preserve"> analyzed how different training methods can affect the accuracy of the artificial neural networks. He found that there are no hard or soft rules to prescribe an exact training/validating process for a specific problem. Nevertheless, in many cases such as </w:t>
      </w:r>
      <w:r w:rsidRPr="00C52D87">
        <w:fldChar w:fldCharType="begin"/>
      </w:r>
      <w:r w:rsidR="002D1866" w:rsidRPr="00C52D87">
        <w:instrText xml:space="preserve"> ADDIN EN.CITE &lt;EndNote&gt;&lt;Cite&gt;&lt;Author&gt;Othman&lt;/Author&gt;&lt;Year&gt;2011&lt;/Year&gt;&lt;RecNum&gt;196&lt;/RecNum&gt;&lt;DisplayText&gt;(Imrie et al., 2000; Othman and Naseri, 2011)&lt;/DisplayText&gt;&lt;record&gt;&lt;rec-number&gt;196&lt;/rec-number&gt;&lt;foreign-keys&gt;&lt;key app="EN" db-id="0e5zz9apwxxs5qexv5opwzxrvszfdstwr25p" timestamp="1653909123"&gt;196&lt;/key&gt;&lt;/foreign-keys&gt;&lt;ref-type name="Journal Article"&gt;17&lt;/ref-type&gt;&lt;contributors&gt;&lt;authors&gt;&lt;author&gt;Othman, Faridah&lt;/author&gt;&lt;author&gt;Naseri, Mahdi&lt;/author&gt;&lt;/authors&gt;&lt;/contributors&gt;&lt;titles&gt;&lt;title&gt;Reservoir inflow forecasting using artificial neural network&lt;/title&gt;&lt;secondary-title&gt;International Journal Of Physical Sciences&lt;/secondary-title&gt;&lt;/titles&gt;&lt;periodical&gt;&lt;full-title&gt;International Journal Of Physical Sciences&lt;/full-title&gt;&lt;/periodical&gt;&lt;pages&gt;434-440&lt;/pages&gt;&lt;volume&gt;6&lt;/volume&gt;&lt;number&gt;3&lt;/number&gt;&lt;dates&gt;&lt;year&gt;2011&lt;/year&gt;&lt;/dates&gt;&lt;isbn&gt;1992-1950&lt;/isbn&gt;&lt;urls&gt;&lt;/urls&gt;&lt;/record&gt;&lt;/Cite&gt;&lt;Cite&gt;&lt;Author&gt;Imrie&lt;/Author&gt;&lt;Year&gt;2000&lt;/Year&gt;&lt;RecNum&gt;197&lt;/RecNum&gt;&lt;record&gt;&lt;rec-number&gt;197&lt;/rec-number&gt;&lt;foreign-keys&gt;&lt;key app="EN" db-id="0e5zz9apwxxs5qexv5opwzxrvszfdstwr25p" timestamp="1653909123"&gt;197&lt;/key&gt;&lt;/foreign-keys&gt;&lt;ref-type name="Journal Article"&gt;17&lt;/ref-type&gt;&lt;contributors&gt;&lt;authors&gt;&lt;author&gt;Imrie, CE&lt;/author&gt;&lt;author&gt;Durucan, S&lt;/author&gt;&lt;author&gt;Korre, A&lt;/author&gt;&lt;/authors&gt;&lt;/contributors&gt;&lt;titles&gt;&lt;title&gt;River flow prediction using artificial neural networks: Generalisation beyond the calibration range&lt;/title&gt;&lt;secondary-title&gt;Journal of Hydrology&lt;/secondary-title&gt;&lt;/titles&gt;&lt;periodical&gt;&lt;full-title&gt;Journal of Hydrology&lt;/full-title&gt;&lt;/periodical&gt;&lt;pages&gt;138-153&lt;/pages&gt;&lt;volume&gt;233&lt;/volume&gt;&lt;number&gt;1-4&lt;/number&gt;&lt;dates&gt;&lt;year&gt;2000&lt;/year&gt;&lt;/dates&gt;&lt;isbn&gt;0022-1694&lt;/isbn&gt;&lt;urls&gt;&lt;/urls&gt;&lt;/record&gt;&lt;/Cite&gt;&lt;/EndNote&gt;</w:instrText>
      </w:r>
      <w:r w:rsidRPr="00C52D87">
        <w:fldChar w:fldCharType="separate"/>
      </w:r>
      <w:r w:rsidR="002D1866" w:rsidRPr="00C52D87">
        <w:rPr>
          <w:noProof/>
        </w:rPr>
        <w:t>(Imrie et al., 2000; Othman and Naseri, 2011)</w:t>
      </w:r>
      <w:r w:rsidRPr="00C52D87">
        <w:fldChar w:fldCharType="end"/>
      </w:r>
      <w:r w:rsidRPr="00C52D87">
        <w:t>, a general ANN with LMBP</w:t>
      </w:r>
      <w:r w:rsidRPr="00C52D87">
        <w:rPr>
          <w:rStyle w:val="FootnoteReference"/>
          <w:color w:val="000000" w:themeColor="text1"/>
        </w:rPr>
        <w:footnoteReference w:id="4"/>
      </w:r>
      <w:r w:rsidRPr="00C52D87">
        <w:t xml:space="preserve"> construction and method are used to achieve a general and comprehensive way of building ANNs. For example, Valipour and co-authors look for an optimal scheme to build ANNs for forecasting a reservoir stream flow on an Iranian reservoir planning problem </w:t>
      </w:r>
      <w:r w:rsidRPr="00C52D87">
        <w:fldChar w:fldCharType="begin"/>
      </w:r>
      <w:r w:rsidR="002D1866" w:rsidRPr="00C52D87">
        <w:instrText xml:space="preserve"> ADDIN EN.CITE &lt;EndNote&gt;&lt;Cite&gt;&lt;Author&gt;Valipour&lt;/Author&gt;&lt;Year&gt;2012&lt;/Year&gt;&lt;RecNum&gt;198&lt;/RecNum&gt;&lt;DisplayText&gt;(Valipour et al., 2012)&lt;/DisplayText&gt;&lt;record&gt;&lt;rec-number&gt;198&lt;/rec-number&gt;&lt;foreign-keys&gt;&lt;key app="EN" db-id="0e5zz9apwxxs5qexv5opwzxrvszfdstwr25p" timestamp="1653909123"&gt;198&lt;/key&gt;&lt;/foreign-keys&gt;&lt;ref-type name="Journal Article"&gt;17&lt;/ref-type&gt;&lt;contributors&gt;&lt;authors&gt;&lt;author&gt;Valipour, M&lt;/author&gt;&lt;author&gt;Banihabib, M&lt;/author&gt;&lt;author&gt;Behbahani, S&lt;/author&gt;&lt;/authors&gt;&lt;/contributors&gt;&lt;titles&gt;&lt;title&gt;Monthly inﬂow forecasting using autoregressive artiﬁcial neural network&lt;/title&gt;&lt;secondary-title&gt;Journal of Applied Sciences&lt;/secondary-title&gt;&lt;/titles&gt;&lt;periodical&gt;&lt;full-title&gt;Journal of Applied Sciences&lt;/full-title&gt;&lt;/periodical&gt;&lt;pages&gt;2139-2147&lt;/pages&gt;&lt;volume&gt;12&lt;/volume&gt;&lt;number&gt;20&lt;/number&gt;&lt;dates&gt;&lt;year&gt;2012&lt;/year&gt;&lt;/dates&gt;&lt;isbn&gt;1812-5654&lt;/isbn&gt;&lt;urls&gt;&lt;/urls&gt;&lt;/record&gt;&lt;/Cite&gt;&lt;/EndNote&gt;</w:instrText>
      </w:r>
      <w:r w:rsidRPr="00C52D87">
        <w:fldChar w:fldCharType="separate"/>
      </w:r>
      <w:r w:rsidR="002D1866" w:rsidRPr="00C52D87">
        <w:rPr>
          <w:noProof/>
        </w:rPr>
        <w:t>(Valipour et al., 2012)</w:t>
      </w:r>
      <w:r w:rsidRPr="00C52D87">
        <w:fldChar w:fldCharType="end"/>
      </w:r>
      <w:r w:rsidRPr="00C52D87">
        <w:t>. Some researchers show that concurrently using the efficient stream flow-lagged values together with the other efficient estimators would enhance the approximation accuracy. They use combinations of ANNs with other forecasting models (</w:t>
      </w:r>
      <w:r w:rsidR="004B605E" w:rsidRPr="00C52D87">
        <w:t xml:space="preserve">for example </w:t>
      </w:r>
      <w:r w:rsidRPr="00C52D87">
        <w:t>SSA</w:t>
      </w:r>
      <w:r w:rsidRPr="00C52D87">
        <w:rPr>
          <w:rStyle w:val="FootnoteReference"/>
          <w:color w:val="000000" w:themeColor="text1"/>
        </w:rPr>
        <w:footnoteReference w:id="5"/>
      </w:r>
      <w:r w:rsidRPr="00C52D87">
        <w:t>, WMRA</w:t>
      </w:r>
      <w:r w:rsidRPr="00C52D87">
        <w:rPr>
          <w:rStyle w:val="FootnoteReference"/>
          <w:color w:val="000000" w:themeColor="text1"/>
        </w:rPr>
        <w:footnoteReference w:id="6"/>
      </w:r>
      <w:r w:rsidRPr="00C52D87">
        <w:t>, and MA</w:t>
      </w:r>
      <w:r w:rsidRPr="00C52D87">
        <w:rPr>
          <w:rStyle w:val="FootnoteReference"/>
          <w:color w:val="000000" w:themeColor="text1"/>
        </w:rPr>
        <w:footnoteReference w:id="7"/>
      </w:r>
      <w:r w:rsidRPr="00C52D87">
        <w:t xml:space="preserve">) to enhance the stream flow forecast accuracy according to the data from different reservoirs in China. Based on their comparison, they found that integration of ANN with moving average has the highest accuracy </w:t>
      </w:r>
      <w:r w:rsidRPr="00C52D87">
        <w:fldChar w:fldCharType="begin"/>
      </w:r>
      <w:r w:rsidR="002D1866" w:rsidRPr="00C52D87">
        <w:instrText xml:space="preserve"> ADDIN EN.CITE &lt;EndNote&gt;&lt;Cite&gt;&lt;Author&gt;Wu&lt;/Author&gt;&lt;Year&gt;2009&lt;/Year&gt;&lt;RecNum&gt;199&lt;/RecNum&gt;&lt;DisplayText&gt;(Wu et al., 2009)&lt;/DisplayText&gt;&lt;record&gt;&lt;rec-number&gt;199&lt;/rec-number&gt;&lt;foreign-keys&gt;&lt;key app="EN" db-id="0e5zz9apwxxs5qexv5opwzxrvszfdstwr25p" timestamp="1653909123"&gt;199&lt;/key&gt;&lt;/foreign-keys&gt;&lt;ref-type name="Journal Article"&gt;17&lt;/ref-type&gt;&lt;contributors&gt;&lt;authors&gt;&lt;author&gt;Wu, 23CL&lt;/author&gt;&lt;author&gt;Chau, KW&lt;/author&gt;&lt;author&gt;Li, YS&lt;/author&gt;&lt;/authors&gt;&lt;/contributors&gt;&lt;titles&gt;&lt;title&gt;Methods to improve neural network performance in daily flows prediction&lt;/title&gt;&lt;secondary-title&gt;Journal of Hydrology&lt;/secondary-title&gt;&lt;/titles&gt;&lt;periodical&gt;&lt;full-title&gt;Journal of Hydrology&lt;/full-title&gt;&lt;/periodical&gt;&lt;pages&gt;80-93&lt;/pages&gt;&lt;volume&gt;372&lt;/volume&gt;&lt;number&gt;1-4&lt;/number&gt;&lt;dates&gt;&lt;year&gt;2009&lt;/year&gt;&lt;/dates&gt;&lt;isbn&gt;0022-1694&lt;/isbn&gt;&lt;urls&gt;&lt;/urls&gt;&lt;/record&gt;&lt;/Cite&gt;&lt;/EndNote&gt;</w:instrText>
      </w:r>
      <w:r w:rsidRPr="00C52D87">
        <w:fldChar w:fldCharType="separate"/>
      </w:r>
      <w:r w:rsidR="002D1866" w:rsidRPr="00C52D87">
        <w:rPr>
          <w:noProof/>
        </w:rPr>
        <w:t>(Wu et al., 2009)</w:t>
      </w:r>
      <w:r w:rsidRPr="00C52D87">
        <w:fldChar w:fldCharType="end"/>
      </w:r>
      <w:r w:rsidRPr="00C52D87">
        <w:t>.</w:t>
      </w:r>
      <w:bookmarkEnd w:id="896"/>
    </w:p>
    <w:p w14:paraId="64DE7993" w14:textId="67C3C51A" w:rsidR="00FF0C6A" w:rsidRPr="00C52D87" w:rsidRDefault="00975D0B" w:rsidP="00C7537A">
      <w:pPr>
        <w:pStyle w:val="BodyText"/>
      </w:pPr>
      <w:bookmarkStart w:id="897" w:name="_Toc107503025"/>
      <w:r w:rsidRPr="00C52D87">
        <w:t>ANFIS</w:t>
      </w:r>
      <w:r w:rsidRPr="00C52D87">
        <w:rPr>
          <w:rStyle w:val="FootnoteReference"/>
          <w:color w:val="000000" w:themeColor="text1"/>
        </w:rPr>
        <w:footnoteReference w:id="8"/>
      </w:r>
      <w:r w:rsidRPr="00C52D87">
        <w:t xml:space="preserve"> is another forecasting method to create runoff and stream flow prediction models. Most of the studies in which ANFIS has been utilized are conducted on hydrologic prediction models. For example, a reservoir’s inflow on the Nile River Basin is estimated in </w:t>
      </w:r>
      <w:r w:rsidRPr="00C52D87">
        <w:fldChar w:fldCharType="begin"/>
      </w:r>
      <w:r w:rsidR="002D1866" w:rsidRPr="00C52D87">
        <w:instrText xml:space="preserve"> ADDIN EN.CITE &lt;EndNote&gt;&lt;Cite&gt;&lt;Author&gt;El-Shafie&lt;/Author&gt;&lt;Year&gt;2007&lt;/Year&gt;&lt;RecNum&gt;200&lt;/RecNum&gt;&lt;DisplayText&gt;(Atsalakis et al., 2007; El-Shafie et al., 2007)&lt;/DisplayText&gt;&lt;record&gt;&lt;rec-number&gt;200&lt;/rec-number&gt;&lt;foreign-keys&gt;&lt;key app="EN" db-id="0e5zz9apwxxs5qexv5opwzxrvszfdstwr25p" timestamp="1653909123"&gt;200&lt;/key&gt;&lt;/foreign-keys&gt;&lt;ref-type name="Journal Article"&gt;17&lt;/ref-type&gt;&lt;contributors&gt;&lt;authors&gt;&lt;author&gt;El-Shafie, Ahmed&lt;/author&gt;&lt;author&gt;Taha, Mahmoud Reda&lt;/author&gt;&lt;author&gt;Noureldin, Aboelmagd&lt;/author&gt;&lt;/authors&gt;&lt;/contributors&gt;&lt;titles&gt;&lt;title&gt;A neuro-fuzzy model for inflow forecasting of the Nile River at Aswan High dam&lt;/title&gt;&lt;secondary-title&gt;Water Resources Management&lt;/secondary-title&gt;&lt;/titles&gt;&lt;periodical&gt;&lt;full-title&gt;Water Resources Management&lt;/full-title&gt;&lt;/periodical&gt;&lt;pages&gt;533-556&lt;/pages&gt;&lt;volume&gt;21&lt;/volume&gt;&lt;number&gt;3&lt;/number&gt;&lt;dates&gt;&lt;year&gt;2007&lt;/year&gt;&lt;/dates&gt;&lt;isbn&gt;0920-4741&lt;/isbn&gt;&lt;urls&gt;&lt;/urls&gt;&lt;/record&gt;&lt;/Cite&gt;&lt;Cite&gt;&lt;Author&gt;Atsalakis&lt;/Author&gt;&lt;Year&gt;2007&lt;/Year&gt;&lt;RecNum&gt;201&lt;/RecNum&gt;&lt;record&gt;&lt;rec-number&gt;201&lt;/rec-number&gt;&lt;foreign-keys&gt;&lt;key app="EN" db-id="0e5zz9apwxxs5qexv5opwzxrvszfdstwr25p" timestamp="1653909123"&gt;201&lt;/key&gt;&lt;/foreign-keys&gt;&lt;ref-type name="Conference Proceedings"&gt;10&lt;/ref-type&gt;&lt;contributors&gt;&lt;authors&gt;&lt;author&gt;Atsalakis, G&lt;/author&gt;&lt;author&gt;Minoudaki, C&lt;/author&gt;&lt;author&gt;Markatos, N&lt;/author&gt;&lt;author&gt;Stamou, A&lt;/author&gt;&lt;author&gt;Beltrao, J&lt;/author&gt;&lt;author&gt;Panagopoulos, T&lt;/author&gt;&lt;/authors&gt;&lt;/contributors&gt;&lt;titles&gt;&lt;title&gt;Daily irrigation water demand prediction using adaptive neuro-fuzzy inferences systems (anfis)&lt;/title&gt;&lt;secondary-title&gt;Proceedings of International Conference on Energy, Environment, Ecosystems and Sustainable Development&lt;/secondary-title&gt;&lt;/titles&gt;&lt;dates&gt;&lt;year&gt;2007&lt;/year&gt;&lt;/dates&gt;&lt;pub-location&gt;Agios Nikolaos, Greece, Island&lt;/pub-location&gt;&lt;urls&gt;&lt;/urls&gt;&lt;/record&gt;&lt;/Cite&gt;&lt;/EndNote&gt;</w:instrText>
      </w:r>
      <w:r w:rsidRPr="00C52D87">
        <w:fldChar w:fldCharType="separate"/>
      </w:r>
      <w:r w:rsidR="002D1866" w:rsidRPr="00C52D87">
        <w:rPr>
          <w:noProof/>
        </w:rPr>
        <w:t>(Atsalakis et al., 2007; El-Shafie et al., 2007)</w:t>
      </w:r>
      <w:r w:rsidRPr="00C52D87">
        <w:fldChar w:fldCharType="end"/>
      </w:r>
      <w:r w:rsidRPr="00C52D87">
        <w:t xml:space="preserve">.  130 years of historical data was used to build an ANFIS model to predict daily stream inflow. During this study, they show that based on the forecast accuracy measure, ANFIS has a better prediction accuracy in comparison with the earlier ANN-based prediction model. Pramanik and co-authors </w:t>
      </w:r>
      <w:r w:rsidRPr="00C52D87">
        <w:fldChar w:fldCharType="begin"/>
      </w:r>
      <w:r w:rsidR="002D1866" w:rsidRPr="00C52D87">
        <w:instrText xml:space="preserve"> ADDIN EN.CITE &lt;EndNote&gt;&lt;Cite&gt;&lt;Author&gt;Pramanik&lt;/Author&gt;&lt;Year&gt;2009&lt;/Year&gt;&lt;RecNum&gt;202&lt;/RecNum&gt;&lt;DisplayText&gt;(Pramanik and Panda, 2009)&lt;/DisplayText&gt;&lt;record&gt;&lt;rec-number&gt;202&lt;/rec-number&gt;&lt;foreign-keys&gt;&lt;key app="EN" db-id="0e5zz9apwxxs5qexv5opwzxrvszfdstwr25p" timestamp="1653909123"&gt;202&lt;/key&gt;&lt;/foreign-keys&gt;&lt;ref-type name="Journal Article"&gt;17&lt;/ref-type&gt;&lt;contributors&gt;&lt;authors&gt;&lt;author&gt;Pramanik, Niranjan&lt;/author&gt;&lt;author&gt;Panda, Rabindra Kumar&lt;/author&gt;&lt;/authors&gt;&lt;/contributors&gt;&lt;titles&gt;&lt;title&gt;Application of neural network and adaptive neuro-fuzzy inference systems for river flow prediction&lt;/title&gt;&lt;secondary-title&gt;Hydrological Sciences Journal&lt;/secondary-title&gt;&lt;/titles&gt;&lt;periodical&gt;&lt;full-title&gt;Hydrological Sciences Journal&lt;/full-title&gt;&lt;/periodical&gt;&lt;pages&gt;247-260&lt;/pages&gt;&lt;volume&gt;54&lt;/volume&gt;&lt;number&gt;2&lt;/number&gt;&lt;dates&gt;&lt;year&gt;2009&lt;/year&gt;&lt;/dates&gt;&lt;isbn&gt;0262-6667&lt;/isbn&gt;&lt;urls&gt;&lt;/urls&gt;&lt;/record&gt;&lt;/Cite&gt;&lt;/EndNote&gt;</w:instrText>
      </w:r>
      <w:r w:rsidRPr="00C52D87">
        <w:fldChar w:fldCharType="separate"/>
      </w:r>
      <w:r w:rsidR="002D1866" w:rsidRPr="00C52D87">
        <w:rPr>
          <w:noProof/>
        </w:rPr>
        <w:t>(Pramanik and Panda, 2009)</w:t>
      </w:r>
      <w:r w:rsidRPr="00C52D87">
        <w:fldChar w:fldCharType="end"/>
      </w:r>
      <w:r w:rsidRPr="00C52D87">
        <w:t xml:space="preserve"> compare the performance of ANFIS with the performance of the ANN through estimating the outflow from a reservoir in Mahanadi River Basin on a daily basis using the outflow information of the other reservoirs on the upstream. They find that the accuracy of the ANFIS is consistently higher than the accuracy of the ANN which means the ANFIS results are more robust with less variation. Similar results are obtained by other studies. For example, Talebizadeh and co-authors </w:t>
      </w:r>
      <w:r w:rsidRPr="00C52D87">
        <w:fldChar w:fldCharType="begin"/>
      </w:r>
      <w:r w:rsidR="002D1866" w:rsidRPr="00C52D87">
        <w:instrText xml:space="preserve"> ADDIN EN.CITE &lt;EndNote&gt;&lt;Cite&gt;&lt;Author&gt;Talebizadeh&lt;/Author&gt;&lt;Year&gt;2011&lt;/Year&gt;&lt;RecNum&gt;203&lt;/RecNum&gt;&lt;DisplayText&gt;(Talebizadeh and Moridnejad, 2011)&lt;/DisplayText&gt;&lt;record&gt;&lt;rec-number&gt;203&lt;/rec-number&gt;&lt;foreign-keys&gt;&lt;key app="EN" db-id="0e5zz9apwxxs5qexv5opwzxrvszfdstwr25p" timestamp="1653909124"&gt;203&lt;/key&gt;&lt;/foreign-keys&gt;&lt;ref-type name="Journal Article"&gt;17&lt;/ref-type&gt;&lt;contributors&gt;&lt;authors&gt;&lt;author&gt;Talebizadeh, Mansour&lt;/author&gt;&lt;author&gt;Moridnejad, Ali&lt;/author&gt;&lt;/authors&gt;&lt;/contributors&gt;&lt;titles&gt;&lt;title&gt;Uncertainty analysis for the forecast of lake level fluctuations using ensembles of ann and ANFIS models&lt;/title&gt;&lt;secondary-title&gt;Expert Systems with Applications&lt;/secondary-title&gt;&lt;/titles&gt;&lt;periodical&gt;&lt;full-title&gt;Expert Systems with Applications&lt;/full-title&gt;&lt;/periodical&gt;&lt;pages&gt;4126-4135&lt;/pages&gt;&lt;volume&gt;38&lt;/volume&gt;&lt;number&gt;4&lt;/number&gt;&lt;dates&gt;&lt;year&gt;2011&lt;/year&gt;&lt;/dates&gt;&lt;isbn&gt;0957-4174&lt;/isbn&gt;&lt;urls&gt;&lt;/urls&gt;&lt;/record&gt;&lt;/Cite&gt;&lt;/EndNote&gt;</w:instrText>
      </w:r>
      <w:r w:rsidRPr="00C52D87">
        <w:fldChar w:fldCharType="separate"/>
      </w:r>
      <w:r w:rsidR="002D1866" w:rsidRPr="00C52D87">
        <w:rPr>
          <w:noProof/>
        </w:rPr>
        <w:t>(Talebizadeh and Moridnejad, 2011)</w:t>
      </w:r>
      <w:r w:rsidRPr="00C52D87">
        <w:fldChar w:fldCharType="end"/>
      </w:r>
      <w:r w:rsidRPr="00C52D87">
        <w:t xml:space="preserve"> reported the same findings in a study on fluctuations of the water levels on the Urmia Lake. However, it is not a universal </w:t>
      </w:r>
      <w:r w:rsidR="00AD2454" w:rsidRPr="00C52D87">
        <w:t>result,</w:t>
      </w:r>
      <w:r w:rsidRPr="00C52D87">
        <w:t xml:space="preserve"> and some researchers reported the opposite. For example, Karimi and co-authors </w:t>
      </w:r>
      <w:r w:rsidRPr="00C52D87">
        <w:fldChar w:fldCharType="begin"/>
      </w:r>
      <w:r w:rsidR="002D1866" w:rsidRPr="00C52D87">
        <w:instrText xml:space="preserve"> ADDIN EN.CITE &lt;EndNote&gt;&lt;Cite&gt;&lt;Author&gt;Karimi-Googhari&lt;/Author&gt;&lt;Year&gt;2011&lt;/Year&gt;&lt;RecNum&gt;204&lt;/RecNum&gt;&lt;DisplayText&gt;(Karimi-Googhari and Lee, 2011)&lt;/DisplayText&gt;&lt;record&gt;&lt;rec-number&gt;204&lt;/rec-number&gt;&lt;foreign-keys&gt;&lt;key app="EN" db-id="0e5zz9apwxxs5qexv5opwzxrvszfdstwr25p" timestamp="1653909124"&gt;204&lt;/key&gt;&lt;/foreign-keys&gt;&lt;ref-type name="Journal Article"&gt;17&lt;/ref-type&gt;&lt;contributors&gt;&lt;authors&gt;&lt;author&gt;S.H. Karimi-Googhari&lt;/author&gt;&lt;author&gt;T.S. Lee&lt;/author&gt;&lt;/authors&gt;&lt;/contributors&gt;&lt;titles&gt;&lt;title&gt;Applicability of adaptive neuro-fuzzy inference systems in daily reservoir inflow forecasting&lt;/title&gt;&lt;secondary-title&gt;International Journal of Soft Computing&lt;/secondary-title&gt;&lt;/titles&gt;&lt;periodical&gt;&lt;full-title&gt;International Journal of Soft Computing&lt;/full-title&gt;&lt;/periodical&gt;&lt;pages&gt;75-84&lt;/pages&gt;&lt;volume&gt;6&lt;/volume&gt;&lt;number&gt;1&lt;/number&gt;&lt;dates&gt;&lt;year&gt;2011&lt;/year&gt;&lt;/dates&gt;&lt;urls&gt;&lt;/urls&gt;&lt;/record&gt;&lt;/Cite&gt;&lt;/EndNote&gt;</w:instrText>
      </w:r>
      <w:r w:rsidRPr="00C52D87">
        <w:fldChar w:fldCharType="separate"/>
      </w:r>
      <w:r w:rsidR="002D1866" w:rsidRPr="00C52D87">
        <w:rPr>
          <w:noProof/>
        </w:rPr>
        <w:t>(Karimi-Googhari and Lee, 2011)</w:t>
      </w:r>
      <w:r w:rsidRPr="00C52D87">
        <w:fldChar w:fldCharType="end"/>
      </w:r>
      <w:r w:rsidRPr="00C52D87">
        <w:t xml:space="preserve"> achieved higher accuracy from ANN than ANFIS.</w:t>
      </w:r>
      <w:bookmarkEnd w:id="897"/>
      <w:r w:rsidRPr="00C52D87">
        <w:t xml:space="preserve"> </w:t>
      </w:r>
    </w:p>
    <w:p w14:paraId="60B5D307" w14:textId="5BEB3E57" w:rsidR="00FF0C6A" w:rsidRPr="00C52D87" w:rsidRDefault="00975D0B" w:rsidP="00C7537A">
      <w:pPr>
        <w:pStyle w:val="BodyText"/>
      </w:pPr>
      <w:bookmarkStart w:id="898" w:name="_Toc107503026"/>
      <w:r w:rsidRPr="00C52D87">
        <w:t xml:space="preserve">ANN has also been compared with other methods. For example, in India, Jain and Srivastava  </w:t>
      </w:r>
      <w:r w:rsidRPr="00C52D87">
        <w:fldChar w:fldCharType="begin"/>
      </w:r>
      <w:r w:rsidR="002D1866" w:rsidRPr="00C52D87">
        <w:instrText xml:space="preserve"> ADDIN EN.CITE &lt;EndNote&gt;&lt;Cite&gt;&lt;Author&gt;Jain&lt;/Author&gt;&lt;Year&gt;1999&lt;/Year&gt;&lt;RecNum&gt;205&lt;/RecNum&gt;&lt;DisplayText&gt;(Jain and Srivastava, 1999)&lt;/DisplayText&gt;&lt;record&gt;&lt;rec-number&gt;205&lt;/rec-number&gt;&lt;foreign-keys&gt;&lt;key app="EN" db-id="0e5zz9apwxxs5qexv5opwzxrvszfdstwr25p" timestamp="1653909124"&gt;205&lt;/key&gt;&lt;/foreign-keys&gt;&lt;ref-type name="Journal Article"&gt;17&lt;/ref-type&gt;&lt;contributors&gt;&lt;authors&gt;&lt;author&gt;Jain, S. K.; Das, A.,&lt;/author&gt;&lt;author&gt;Srivastava, D.K.&lt;/author&gt;&lt;/authors&gt;&lt;/contributors&gt;&lt;titles&gt;&lt;title&gt;Application of ANN for reservoir inflow prediction and operation&lt;/title&gt;&lt;secondary-title&gt;Journal of Water Resources Planning and Management&lt;/secondary-title&gt;&lt;/titles&gt;&lt;periodical&gt;&lt;full-title&gt;Journal of Water Resources Planning and Management&lt;/full-title&gt;&lt;/periodical&gt;&lt;pages&gt;263-271&lt;/pages&gt;&lt;volume&gt;125&lt;/volume&gt;&lt;number&gt;5&lt;/number&gt;&lt;dates&gt;&lt;year&gt;1999&lt;/year&gt;&lt;/dates&gt;&lt;urls&gt;&lt;/urls&gt;&lt;/record&gt;&lt;/Cite&gt;&lt;/EndNote&gt;</w:instrText>
      </w:r>
      <w:r w:rsidRPr="00C52D87">
        <w:fldChar w:fldCharType="separate"/>
      </w:r>
      <w:r w:rsidR="002D1866" w:rsidRPr="00C52D87">
        <w:rPr>
          <w:noProof/>
        </w:rPr>
        <w:t>(Jain and Srivastava, 1999)</w:t>
      </w:r>
      <w:r w:rsidRPr="00C52D87">
        <w:fldChar w:fldCharType="end"/>
      </w:r>
      <w:r w:rsidRPr="00C52D87">
        <w:t xml:space="preserve"> estimate the Indravati Reservoir’s stream flow on a monthly basis using autoregressive integrated moving average and ANN. They find ANN more accurate than the ARIMA. Another example is in Iran where Mohammad and co-authors </w:t>
      </w:r>
      <w:r w:rsidRPr="00C52D87">
        <w:fldChar w:fldCharType="begin"/>
      </w:r>
      <w:r w:rsidR="002D1866" w:rsidRPr="00C52D87">
        <w:instrText xml:space="preserve"> ADDIN EN.CITE &lt;EndNote&gt;&lt;Cite&gt;&lt;Author&gt;Mohammadi&lt;/Author&gt;&lt;Year&gt;2005&lt;/Year&gt;&lt;RecNum&gt;206&lt;/RecNum&gt;&lt;DisplayText&gt;(Mohammadi et al., 2005)&lt;/DisplayText&gt;&lt;record&gt;&lt;rec-number&gt;206&lt;/rec-number&gt;&lt;foreign-keys&gt;&lt;key app="EN" db-id="0e5zz9apwxxs5qexv5opwzxrvszfdstwr25p" timestamp="1653909124"&gt;206&lt;/key&gt;&lt;/foreign-keys&gt;&lt;ref-type name="Journal Article"&gt;17&lt;/ref-type&gt;&lt;contributors&gt;&lt;authors&gt;&lt;author&gt;Mohammadi, K.&lt;/author&gt;&lt;author&gt;Eslami, H. R.&lt;/author&gt;&lt;author&gt;Dardashti, S. D.&lt;/author&gt;&lt;/authors&gt;&lt;/contributors&gt;&lt;titles&gt;&lt;title&gt;Comparison of regression, ARIMA and ANN models for reservoir inflow forecasting using snowmelt equivalent (a case study of Karaj)&lt;/title&gt;&lt;secondary-title&gt;Journal of Agricultural Science and Technology&lt;/secondary-title&gt;&lt;/titles&gt;&lt;periodical&gt;&lt;full-title&gt;Journal of Agricultural Science and Technology&lt;/full-title&gt;&lt;/periodical&gt;&lt;pages&gt;17-30&lt;/pages&gt;&lt;volume&gt;7&lt;/volume&gt;&lt;number&gt;1/2&lt;/number&gt;&lt;dates&gt;&lt;year&gt;2005&lt;/year&gt;&lt;/dates&gt;&lt;pub-location&gt;Tehran&lt;/pub-location&gt;&lt;publisher&gt;National Research Center of Medial Sciences&lt;/publisher&gt;&lt;isbn&gt;1680-7073&lt;/isbn&gt;&lt;urls&gt;&lt;/urls&gt;&lt;remote-database-name&gt;CABDirect&lt;/remote-database-name&gt;&lt;language&gt;English&lt;/language&gt;&lt;/record&gt;&lt;/Cite&gt;&lt;/EndNote&gt;</w:instrText>
      </w:r>
      <w:r w:rsidRPr="00C52D87">
        <w:fldChar w:fldCharType="separate"/>
      </w:r>
      <w:r w:rsidR="002D1866" w:rsidRPr="00C52D87">
        <w:rPr>
          <w:noProof/>
        </w:rPr>
        <w:t>(Mohammadi et al., 2005)</w:t>
      </w:r>
      <w:r w:rsidRPr="00C52D87">
        <w:fldChar w:fldCharType="end"/>
      </w:r>
      <w:r w:rsidRPr="00C52D87">
        <w:t xml:space="preserve"> estimate the a reservoir’s stream inflow using the same methods and find ARIMA more accurate due to their objective which was, daily predictions. Based on their finding, ARIMA leads to better accuracy than neural network in daily inflow predictions.</w:t>
      </w:r>
      <w:bookmarkEnd w:id="898"/>
      <w:r w:rsidRPr="00C52D87">
        <w:t xml:space="preserve"> </w:t>
      </w:r>
    </w:p>
    <w:p w14:paraId="72953ED7" w14:textId="53B861F1" w:rsidR="00FF0C6A" w:rsidRPr="00C52D87" w:rsidRDefault="00975D0B" w:rsidP="00C7537A">
      <w:pPr>
        <w:pStyle w:val="BodyText"/>
      </w:pPr>
      <w:bookmarkStart w:id="899" w:name="_Toc107503027"/>
      <w:r w:rsidRPr="00C52D87">
        <w:t xml:space="preserve">Climate changeability metrics like uncertain daily, weekly or monthly precipitations are other influential indices which distinguish the performance of the forecast methods. For example, Muluye and Coulibaly </w:t>
      </w:r>
      <w:r w:rsidRPr="00C52D87">
        <w:fldChar w:fldCharType="begin"/>
      </w:r>
      <w:r w:rsidR="002D1866" w:rsidRPr="00C52D87">
        <w:instrText xml:space="preserve"> ADDIN EN.CITE &lt;EndNote&gt;&lt;Cite&gt;&lt;Author&gt;Muluye&lt;/Author&gt;&lt;Year&gt;2007&lt;/Year&gt;&lt;RecNum&gt;207&lt;/RecNum&gt;&lt;DisplayText&gt;(Muluye and Coulibaly, 2007)&lt;/DisplayText&gt;&lt;record&gt;&lt;rec-number&gt;207&lt;/rec-number&gt;&lt;foreign-keys&gt;&lt;key app="EN" db-id="0e5zz9apwxxs5qexv5opwzxrvszfdstwr25p" timestamp="1653909124"&gt;207&lt;/key&gt;&lt;/foreign-keys&gt;&lt;ref-type name="Journal Article"&gt;17&lt;/ref-type&gt;&lt;contributors&gt;&lt;authors&gt;&lt;author&gt;Muluye, Getnet Y&lt;/author&gt;&lt;author&gt;Coulibaly, Paulin&lt;/author&gt;&lt;/authors&gt;&lt;/contributors&gt;&lt;titles&gt;&lt;title&gt;Seasonal reservoir inflow forecasting with low-frequency climatic indices: a comparison of data-driven methods&lt;/title&gt;&lt;secondary-title&gt;Hydrological Sciences Journal&lt;/secondary-title&gt;&lt;/titles&gt;&lt;periodical&gt;&lt;full-title&gt;Hydrological Sciences Journal&lt;/full-title&gt;&lt;/periodical&gt;&lt;pages&gt;508-522&lt;/pages&gt;&lt;volume&gt;52&lt;/volume&gt;&lt;number&gt;3&lt;/number&gt;&lt;dates&gt;&lt;year&gt;2007&lt;/year&gt;&lt;/dates&gt;&lt;isbn&gt;0262-6667&lt;/isbn&gt;&lt;urls&gt;&lt;/urls&gt;&lt;/record&gt;&lt;/Cite&gt;&lt;/EndNote&gt;</w:instrText>
      </w:r>
      <w:r w:rsidRPr="00C52D87">
        <w:fldChar w:fldCharType="separate"/>
      </w:r>
      <w:r w:rsidR="002D1866" w:rsidRPr="00C52D87">
        <w:rPr>
          <w:noProof/>
        </w:rPr>
        <w:t>(Muluye and Coulibaly, 2007)</w:t>
      </w:r>
      <w:r w:rsidRPr="00C52D87">
        <w:fldChar w:fldCharType="end"/>
      </w:r>
      <w:r w:rsidRPr="00C52D87">
        <w:t xml:space="preserve"> combine time series data of stream flow along with the climate to increase the forecast accuracy, to estimate the seasonal stream flow to the reservoir from a watershed.</w:t>
      </w:r>
      <w:bookmarkEnd w:id="899"/>
    </w:p>
    <w:p w14:paraId="66B3543C" w14:textId="120CDABE" w:rsidR="00FF0C6A" w:rsidRPr="00C52D87" w:rsidRDefault="00975D0B" w:rsidP="00C7537A">
      <w:pPr>
        <w:pStyle w:val="BodyText"/>
      </w:pPr>
      <w:bookmarkStart w:id="900" w:name="_Toc107503028"/>
      <w:r w:rsidRPr="00C52D87">
        <w:t xml:space="preserve">The runoff regime is in the area of study is mainly stream flow dominated system. Thus, we choose and use the most influential physical estimators from the forecasting model development process. Other researchers also use the same physical variables. For example, Shukla and co-authors </w:t>
      </w:r>
      <w:r w:rsidRPr="00C52D87">
        <w:fldChar w:fldCharType="begin"/>
      </w:r>
      <w:r w:rsidR="002D1866" w:rsidRPr="00C52D87">
        <w:instrText xml:space="preserve"> ADDIN EN.CITE &lt;EndNote&gt;&lt;Cite&gt;&lt;Author&gt;Shukla&lt;/Author&gt;&lt;Year&gt;2013&lt;/Year&gt;&lt;RecNum&gt;208&lt;/RecNum&gt;&lt;DisplayText&gt;(Shukla et al., 2013)&lt;/DisplayText&gt;&lt;record&gt;&lt;rec-number&gt;208&lt;/rec-number&gt;&lt;foreign-keys&gt;&lt;key app="EN" db-id="0e5zz9apwxxs5qexv5opwzxrvszfdstwr25p" timestamp="1653909124"&gt;208&lt;/key&gt;&lt;/foreign-keys&gt;&lt;ref-type name="Journal Article"&gt;17&lt;/ref-type&gt;&lt;contributors&gt;&lt;authors&gt;&lt;author&gt;Shukla, S&lt;/author&gt;&lt;author&gt;Sheffield, Justin&lt;/author&gt;&lt;author&gt;Wood, Eric F&lt;/author&gt;&lt;author&gt;Lettenmaier, Dennis P&lt;/author&gt;&lt;/authors&gt;&lt;/contributors&gt;&lt;titles&gt;&lt;title&gt;On the sources of global land surface hydrologic predictability&lt;/title&gt;&lt;secondary-title&gt;Hydrology and Earth System Sciences&lt;/secondary-title&gt;&lt;/titles&gt;&lt;periodical&gt;&lt;full-title&gt;Hydrology and Earth System Sciences&lt;/full-title&gt;&lt;/periodical&gt;&lt;volume&gt;17&lt;/volume&gt;&lt;number&gt;7&lt;/number&gt;&lt;dates&gt;&lt;year&gt;2013&lt;/year&gt;&lt;/dates&gt;&lt;isbn&gt;1027-5606&lt;/isbn&gt;&lt;urls&gt;&lt;/urls&gt;&lt;/record&gt;&lt;/Cite&gt;&lt;/EndNote&gt;</w:instrText>
      </w:r>
      <w:r w:rsidRPr="00C52D87">
        <w:fldChar w:fldCharType="separate"/>
      </w:r>
      <w:r w:rsidR="002D1866" w:rsidRPr="00C52D87">
        <w:rPr>
          <w:noProof/>
        </w:rPr>
        <w:t>(Shukla et al., 2013)</w:t>
      </w:r>
      <w:r w:rsidRPr="00C52D87">
        <w:fldChar w:fldCharType="end"/>
      </w:r>
      <w:r w:rsidRPr="00C52D87">
        <w:t xml:space="preserve"> studied diverse predictors which influence the hydrologic predictability of the land surface..  So, taking the characteristics of the study area into account can lead to proper selection of the hydrologic forecast model</w:t>
      </w:r>
      <w:r w:rsidRPr="00C52D87">
        <w:rPr>
          <w:rStyle w:val="CommentReference"/>
          <w:color w:val="000000" w:themeColor="text1"/>
          <w:sz w:val="24"/>
          <w:szCs w:val="24"/>
        </w:rPr>
        <w:t>.</w:t>
      </w:r>
      <w:bookmarkEnd w:id="900"/>
    </w:p>
    <w:p w14:paraId="4F1AD743" w14:textId="77777777" w:rsidR="00077FA8" w:rsidRDefault="00975D0B" w:rsidP="00C7537A">
      <w:pPr>
        <w:pStyle w:val="BodyText"/>
      </w:pPr>
      <w:bookmarkStart w:id="901" w:name="_Toc107503029"/>
      <w:r w:rsidRPr="00C52D87">
        <w:t xml:space="preserve">As can be seen from the literature, we need accurate forecasting models to know how much water should be stored in the reservoir, how much can be used for municipal, agricultural and environmental conservation, which is mainly the water use of fish.  Using this information, we can make the operation of the reservoirs effective and efficient. Hence, we need to choose an appropriate forecast model with acceptable accuracy through comparing different predictive models from the literature to effective operation of the Buffalo Reservoir on the Red River Basin. By obtaining precisely estimated inflow and targeting accurate amount of water which needs to be stored in the reservoir, we can decrease the water loss due to evaporation. Therefore, the estimations for each time period can use to set the better water management strategy to regulate the release and storage times on Buffalo Reservoir. </w:t>
      </w:r>
    </w:p>
    <w:p w14:paraId="23FFEC59" w14:textId="43A2942A" w:rsidR="00FF0C6A" w:rsidRPr="00C52D87" w:rsidRDefault="00975D0B" w:rsidP="00C7537A">
      <w:pPr>
        <w:pStyle w:val="BodyText"/>
      </w:pPr>
      <w:r w:rsidRPr="00C52D87">
        <w:t>After critical evaluation of the literature, we find that there is a gap in using ensemble of models in time series analysis and stream flow prediction. So, we propose random forest as ensemble of models. Also, we find that there is no way in time series analysis to find the actual model for calculating the amount of the stream flow. Therefore, we propose MARIMA, ANN and random forest as surrogates of actual stream flow functions.</w:t>
      </w:r>
      <w:bookmarkEnd w:id="901"/>
      <w:r w:rsidRPr="00C52D87">
        <w:t xml:space="preserve"> </w:t>
      </w:r>
    </w:p>
    <w:p w14:paraId="1A24564B" w14:textId="73413B62" w:rsidR="00975D0B" w:rsidRPr="00C52D87" w:rsidRDefault="00975D0B" w:rsidP="00C7537A">
      <w:pPr>
        <w:pStyle w:val="BodyText"/>
      </w:pPr>
      <w:bookmarkStart w:id="902" w:name="_Toc107503030"/>
      <w:r w:rsidRPr="00C52D87">
        <w:t xml:space="preserve">The rest of the </w:t>
      </w:r>
      <w:r w:rsidR="00D37C8B" w:rsidRPr="00C52D87">
        <w:t>chapter</w:t>
      </w:r>
      <w:r w:rsidRPr="00C52D87">
        <w:t xml:space="preserve"> is organized as following, in Section </w:t>
      </w:r>
      <w:r w:rsidR="00B71D41" w:rsidRPr="00C52D87">
        <w:t>4.</w:t>
      </w:r>
      <w:r w:rsidRPr="00C52D87">
        <w:t xml:space="preserve">2, we explain the study area and the data which is utilized. In </w:t>
      </w:r>
      <w:r w:rsidR="005C13A5" w:rsidRPr="00C52D87">
        <w:t>S</w:t>
      </w:r>
      <w:r w:rsidRPr="00C52D87">
        <w:t>ection</w:t>
      </w:r>
      <w:r w:rsidR="00B71D41" w:rsidRPr="00C52D87">
        <w:t xml:space="preserve"> 4.</w:t>
      </w:r>
      <w:r w:rsidRPr="00C52D87">
        <w:t xml:space="preserve">3, we explain the forecasting models that we use for the stream flow prediction. Then, in </w:t>
      </w:r>
      <w:r w:rsidR="005C13A5" w:rsidRPr="00C52D87">
        <w:t>S</w:t>
      </w:r>
      <w:r w:rsidRPr="00C52D87">
        <w:t xml:space="preserve">ection </w:t>
      </w:r>
      <w:r w:rsidR="00B71D41" w:rsidRPr="00C52D87">
        <w:t>4.</w:t>
      </w:r>
      <w:r w:rsidRPr="00C52D87">
        <w:t xml:space="preserve">4, we discuss the results that we obtain from each predictive model and quantity of stream flow for a specific period of forecasting. Finally, in Section </w:t>
      </w:r>
      <w:r w:rsidR="00B71D41" w:rsidRPr="00C52D87">
        <w:t>4.</w:t>
      </w:r>
      <w:r w:rsidRPr="00C52D87">
        <w:t>5, we summarized the findings along with the closing statements. The accurate stream flow prediction model help</w:t>
      </w:r>
      <w:r w:rsidR="000007F7" w:rsidRPr="00C52D87">
        <w:t>s</w:t>
      </w:r>
      <w:r w:rsidRPr="00C52D87">
        <w:t xml:space="preserve"> to more accurate daily operation of the reservoir. Also, when values for the short-term forecast are used in provision of the better operation plans and the observed day to day estimates are used to improve the forecasting accuracy.</w:t>
      </w:r>
      <w:bookmarkEnd w:id="876"/>
      <w:bookmarkEnd w:id="902"/>
    </w:p>
    <w:p w14:paraId="7F0F3816" w14:textId="6C0478BF" w:rsidR="00975D0B" w:rsidRPr="00C52D87" w:rsidRDefault="00BF3594" w:rsidP="00FF5841">
      <w:pPr>
        <w:pStyle w:val="Heading5"/>
        <w:rPr>
          <w:rFonts w:asciiTheme="majorBidi" w:hAnsiTheme="majorBidi"/>
        </w:rPr>
      </w:pPr>
      <w:bookmarkStart w:id="903" w:name="_Toc107402535"/>
      <w:bookmarkStart w:id="904" w:name="_Toc107503031"/>
      <w:bookmarkStart w:id="905" w:name="_Toc109848537"/>
      <w:r w:rsidRPr="00C52D87">
        <w:rPr>
          <w:rFonts w:asciiTheme="majorBidi" w:hAnsiTheme="majorBidi"/>
        </w:rPr>
        <w:t>Red River Basin and Available Data</w:t>
      </w:r>
      <w:bookmarkEnd w:id="903"/>
      <w:bookmarkEnd w:id="904"/>
      <w:bookmarkEnd w:id="905"/>
    </w:p>
    <w:p w14:paraId="0EEE275C" w14:textId="01406BCE" w:rsidR="00D57AD8" w:rsidRPr="00C52D87" w:rsidRDefault="00D57AD8" w:rsidP="00C7537A">
      <w:pPr>
        <w:pStyle w:val="BodyText"/>
      </w:pPr>
      <w:bookmarkStart w:id="906" w:name="_Toc107503032"/>
      <w:r w:rsidRPr="00C52D87">
        <w:t xml:space="preserve">As shown in </w:t>
      </w:r>
      <w:r w:rsidR="005C13A5" w:rsidRPr="00C52D87">
        <w:fldChar w:fldCharType="begin"/>
      </w:r>
      <w:r w:rsidR="005C13A5" w:rsidRPr="00C52D87">
        <w:instrText xml:space="preserve"> REF _Ref107440868 \h  \* MERGEFORMAT </w:instrText>
      </w:r>
      <w:r w:rsidR="005C13A5" w:rsidRPr="00C52D87">
        <w:fldChar w:fldCharType="separate"/>
      </w:r>
      <w:r w:rsidR="00951439" w:rsidRPr="00C52D87">
        <w:t xml:space="preserve">Figure </w:t>
      </w:r>
      <w:r w:rsidR="00951439">
        <w:rPr>
          <w:cs/>
        </w:rPr>
        <w:t>‎</w:t>
      </w:r>
      <w:r w:rsidR="00951439">
        <w:t>4.2</w:t>
      </w:r>
      <w:r w:rsidR="005C13A5" w:rsidRPr="00C52D87">
        <w:fldChar w:fldCharType="end"/>
      </w:r>
      <w:r w:rsidRPr="00C52D87">
        <w:t xml:space="preserve">, there are thirty-eight reservoirs throughout the Red River Basin. In this </w:t>
      </w:r>
      <w:r w:rsidR="00D828E9" w:rsidRPr="00C52D87">
        <w:t>chapter</w:t>
      </w:r>
      <w:r w:rsidRPr="00C52D87">
        <w:t>, we aim to predict the daily inflow of one of the reservoirs, namely, the “Buffalo Reservoir," in this reser</w:t>
      </w:r>
      <w:r w:rsidRPr="00C52D87">
        <w:softHyphen/>
        <w:t>voir network on the Red River Basin. The water in the Red River Basin is used for multiple purposes, including generating electricity delivering water to North Texas, North Louisiana, Southern Oklahoma, Kansas, Eastern New Mexico, Missouri, South Arkansas, and Colorado. The basin has two reclamation reservoirs, Lugert-Altus and Tom Steed. Reclamation reservoir is the largest wholesaler of water in the country. These type of water reservoirs provide water to more than 31 million people and provide one out of five Western farmers (140,000) with irrigation water for 10 million acres of farmland that produce 60 percent of the nation's vegetables and 25</w:t>
      </w:r>
      <w:r w:rsidR="00C52D87" w:rsidRPr="00C52D87">
        <w:t>%</w:t>
      </w:r>
      <w:r w:rsidRPr="00C52D87">
        <w:t xml:space="preserve"> of its fruit and nut crop. Reclamation is also the second largest producer of hydroelectric power in the western United States. Its 53 power plants annually provide more than 40 billion kilowatt hours generating nearly a billion dollars in power revenues and produce enough electricity to serve 3.5 million homes</w:t>
      </w:r>
      <w:r w:rsidR="00C52D87" w:rsidRPr="00C52D87">
        <w:t xml:space="preserve"> </w:t>
      </w:r>
      <w:r w:rsidR="00C52D87" w:rsidRPr="00C52D87">
        <w:fldChar w:fldCharType="begin"/>
      </w:r>
      <w:r w:rsidR="00C52D87" w:rsidRPr="00C52D87">
        <w:instrText xml:space="preserve"> ADDIN EN.CITE &lt;EndNote&gt;&lt;Cite&gt;&lt;Author&gt;USBR&lt;/Author&gt;&lt;Year&gt;2022&lt;/Year&gt;&lt;RecNum&gt;490&lt;/RecNum&gt;&lt;DisplayText&gt;(USBR, 2022b)&lt;/DisplayText&gt;&lt;record&gt;&lt;rec-number&gt;490&lt;/rec-number&gt;&lt;foreign-keys&gt;&lt;key app="EN" db-id="5p0xrz9v0s20dpevvffvepwbxzr9fvw9szdw" timestamp="1658803274"&gt;490&lt;/key&gt;&lt;/foreign-keys&gt;&lt;ref-type name="Web Page"&gt;12&lt;/ref-type&gt;&lt;contributors&gt;&lt;authors&gt;&lt;author&gt;USBR&lt;/author&gt;&lt;/authors&gt;&lt;/contributors&gt;&lt;titles&gt;&lt;title&gt;What Reclamation Does&lt;/title&gt;&lt;/titles&gt;&lt;volume&gt;2022&lt;/volume&gt;&lt;number&gt;April, 22, 2022&lt;/number&gt;&lt;dates&gt;&lt;year&gt;2022&lt;/year&gt;&lt;/dates&gt;&lt;pub-location&gt;US&lt;/pub-location&gt;&lt;publisher&gt;US Bureau of Reclamation&lt;/publisher&gt;&lt;urls&gt;&lt;related-urls&gt;&lt;url&gt;https://www.usbr.gov/youth/education/what.html&lt;/url&gt;&lt;/related-urls&gt;&lt;/urls&gt;&lt;/record&gt;&lt;/Cite&gt;&lt;/EndNote&gt;</w:instrText>
      </w:r>
      <w:r w:rsidR="00C52D87" w:rsidRPr="00C52D87">
        <w:fldChar w:fldCharType="separate"/>
      </w:r>
      <w:r w:rsidR="00C52D87" w:rsidRPr="00C52D87">
        <w:rPr>
          <w:noProof/>
        </w:rPr>
        <w:t>(USBR, 2022b)</w:t>
      </w:r>
      <w:r w:rsidR="00C52D87" w:rsidRPr="00C52D87">
        <w:fldChar w:fldCharType="end"/>
      </w:r>
      <w:r w:rsidRPr="00C52D87">
        <w:t>.</w:t>
      </w:r>
      <w:bookmarkEnd w:id="906"/>
    </w:p>
    <w:bookmarkStart w:id="907" w:name="_Toc107503034"/>
    <w:p w14:paraId="2601DFDC" w14:textId="61B4F6FF" w:rsidR="0029399D" w:rsidRPr="00C52D87" w:rsidRDefault="005D115B" w:rsidP="0029399D">
      <w:pPr>
        <w:keepNext/>
        <w:snapToGrid w:val="0"/>
        <w:spacing w:before="0" w:after="0" w:line="480" w:lineRule="auto"/>
        <w:ind w:firstLine="0"/>
        <w:rPr>
          <w:rFonts w:asciiTheme="majorBidi" w:hAnsiTheme="majorBidi" w:cstheme="majorBidi"/>
        </w:rPr>
      </w:pPr>
      <w:r w:rsidRPr="00C52D87">
        <w:rPr>
          <w:rFonts w:asciiTheme="majorBidi" w:hAnsiTheme="majorBidi" w:cstheme="majorBidi"/>
          <w:b/>
          <w:bCs/>
          <w:noProof/>
          <w:sz w:val="18"/>
          <w:szCs w:val="18"/>
        </w:rPr>
        <mc:AlternateContent>
          <mc:Choice Requires="wpg">
            <w:drawing>
              <wp:anchor distT="0" distB="0" distL="114300" distR="114300" simplePos="0" relativeHeight="252145152" behindDoc="0" locked="0" layoutInCell="1" allowOverlap="1" wp14:anchorId="078C79A7" wp14:editId="4C9C5618">
                <wp:simplePos x="0" y="0"/>
                <wp:positionH relativeFrom="column">
                  <wp:posOffset>-19050</wp:posOffset>
                </wp:positionH>
                <wp:positionV relativeFrom="paragraph">
                  <wp:posOffset>394970</wp:posOffset>
                </wp:positionV>
                <wp:extent cx="1466850" cy="717550"/>
                <wp:effectExtent l="0" t="0" r="0" b="6350"/>
                <wp:wrapNone/>
                <wp:docPr id="3075" name="Group 3075"/>
                <wp:cNvGraphicFramePr/>
                <a:graphic xmlns:a="http://schemas.openxmlformats.org/drawingml/2006/main">
                  <a:graphicData uri="http://schemas.microsoft.com/office/word/2010/wordprocessingGroup">
                    <wpg:wgp>
                      <wpg:cNvGrpSpPr/>
                      <wpg:grpSpPr>
                        <a:xfrm>
                          <a:off x="0" y="0"/>
                          <a:ext cx="1466850" cy="717550"/>
                          <a:chOff x="-1" y="0"/>
                          <a:chExt cx="1466850" cy="717550"/>
                        </a:xfrm>
                      </wpg:grpSpPr>
                      <wps:wsp>
                        <wps:cNvPr id="3076" name="Straight Arrow Connector 3076"/>
                        <wps:cNvCnPr/>
                        <wps:spPr>
                          <a:xfrm flipV="1">
                            <a:off x="508000" y="120650"/>
                            <a:ext cx="273050" cy="317500"/>
                          </a:xfrm>
                          <a:prstGeom prst="straightConnector1">
                            <a:avLst/>
                          </a:prstGeom>
                          <a:ln>
                            <a:solidFill>
                              <a:srgbClr val="FF0000"/>
                            </a:solidFill>
                            <a:prstDash val="lgDash"/>
                            <a:tailEnd type="triangle"/>
                          </a:ln>
                        </wps:spPr>
                        <wps:style>
                          <a:lnRef idx="1">
                            <a:schemeClr val="dk1"/>
                          </a:lnRef>
                          <a:fillRef idx="0">
                            <a:schemeClr val="dk1"/>
                          </a:fillRef>
                          <a:effectRef idx="0">
                            <a:schemeClr val="dk1"/>
                          </a:effectRef>
                          <a:fontRef idx="minor">
                            <a:schemeClr val="tx1"/>
                          </a:fontRef>
                        </wps:style>
                        <wps:bodyPr/>
                      </wps:wsp>
                      <wps:wsp>
                        <wps:cNvPr id="3077" name="Oval 3077"/>
                        <wps:cNvSpPr/>
                        <wps:spPr>
                          <a:xfrm>
                            <a:off x="762000" y="0"/>
                            <a:ext cx="146050" cy="133350"/>
                          </a:xfrm>
                          <a:prstGeom prst="ellipse">
                            <a:avLst/>
                          </a:prstGeom>
                          <a:noFill/>
                          <a:ln w="19050">
                            <a:solidFill>
                              <a:srgbClr val="FF0000"/>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78" name="Text Box 2"/>
                        <wps:cNvSpPr txBox="1">
                          <a:spLocks noChangeArrowheads="1"/>
                        </wps:cNvSpPr>
                        <wps:spPr bwMode="auto">
                          <a:xfrm>
                            <a:off x="-1" y="285750"/>
                            <a:ext cx="1466850" cy="431800"/>
                          </a:xfrm>
                          <a:prstGeom prst="rect">
                            <a:avLst/>
                          </a:prstGeom>
                          <a:noFill/>
                          <a:ln w="9525">
                            <a:noFill/>
                            <a:miter lim="800000"/>
                            <a:headEnd/>
                            <a:tailEnd/>
                          </a:ln>
                        </wps:spPr>
                        <wps:txbx>
                          <w:txbxContent>
                            <w:p w14:paraId="06FB1CC6" w14:textId="77777777" w:rsidR="005D115B" w:rsidRPr="005D115B" w:rsidRDefault="005D115B" w:rsidP="005D115B">
                              <w:pPr>
                                <w:spacing w:after="0"/>
                                <w:ind w:firstLine="0"/>
                                <w:rPr>
                                  <w:b/>
                                  <w:bCs/>
                                  <w:sz w:val="24"/>
                                  <w:szCs w:val="24"/>
                                </w:rPr>
                              </w:pPr>
                              <w:bookmarkStart w:id="908" w:name="_Toc107503033"/>
                              <w:r w:rsidRPr="005D115B">
                                <w:rPr>
                                  <w:b/>
                                  <w:bCs/>
                                  <w:sz w:val="24"/>
                                  <w:szCs w:val="24"/>
                                </w:rPr>
                                <w:t>Buffalo Reservoir</w:t>
                              </w:r>
                              <w:bookmarkEnd w:id="908"/>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078C79A7" id="Group 3075" o:spid="_x0000_s1102" style="position:absolute;left:0;text-align:left;margin-left:-1.5pt;margin-top:31.1pt;width:115.5pt;height:56.5pt;z-index:252145152;mso-width-relative:margin;mso-height-relative:margin" coordorigin="" coordsize="14668,7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">
                <v:shape id="Straight Arrow Connector 3076" o:spid="_x0000_s1103" type="#_x0000_t32" style="position:absolute;left:5080;top:1206;width:2730;height:317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" strokecolor="red" strokeweight=".5pt">
                  <v:stroke dashstyle="longDash" endarrow="block" joinstyle="miter"/>
                </v:shape>
                <v:oval id="Oval 3077" o:spid="_x0000_s1104" style="position:absolute;left:7620;width:1460;height:13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" filled="f" strokecolor="red" strokeweight="1.5pt">
                  <v:stroke dashstyle="1 1" joinstyle="miter"/>
                </v:oval>
                <v:shape id="_x0000_s1105" type="#_x0000_t202" style="position:absolute;top:2857;width:14668;height:4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" filled="f" stroked="f">
                  <v:textbox>
                    <w:txbxContent>
                      <w:p w14:paraId="06FB1CC6" w14:textId="77777777" w:rsidR="005D115B" w:rsidRPr="005D115B" w:rsidRDefault="005D115B" w:rsidP="005D115B">
                        <w:pPr>
                          <w:spacing w:after="0"/>
                          <w:ind w:firstLine="0"/>
                          <w:rPr>
                            <w:b/>
                            <w:bCs/>
                            <w:sz w:val="24"/>
                            <w:szCs w:val="24"/>
                          </w:rPr>
                        </w:pPr>
                        <w:bookmarkStart w:id="940" w:name="_Toc107503033"/>
                        <w:r w:rsidRPr="005D115B">
                          <w:rPr>
                            <w:b/>
                            <w:bCs/>
                            <w:sz w:val="24"/>
                            <w:szCs w:val="24"/>
                          </w:rPr>
                          <w:t>Buffalo Reservoir</w:t>
                        </w:r>
                        <w:bookmarkEnd w:id="940"/>
                      </w:p>
                    </w:txbxContent>
                  </v:textbox>
                </v:shape>
              </v:group>
            </w:pict>
          </mc:Fallback>
        </mc:AlternateContent>
      </w:r>
      <w:r w:rsidRPr="00C52D87">
        <w:rPr>
          <w:rFonts w:asciiTheme="majorBidi" w:hAnsiTheme="majorBidi" w:cstheme="majorBidi"/>
          <w:b/>
          <w:bCs/>
          <w:noProof/>
          <w:sz w:val="18"/>
          <w:szCs w:val="18"/>
        </w:rPr>
        <w:drawing>
          <wp:inline distT="0" distB="0" distL="0" distR="0" wp14:anchorId="31E6A7F0" wp14:editId="249FB761">
            <wp:extent cx="5731510" cy="2184271"/>
            <wp:effectExtent l="0" t="0" r="2540" b="6985"/>
            <wp:docPr id="3074" name="Picture 3074" descr="Diagram,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Diagram, map&#10;&#10;Description automatically generated"/>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731510" cy="2184271"/>
                    </a:xfrm>
                    <a:prstGeom prst="rect">
                      <a:avLst/>
                    </a:prstGeom>
                  </pic:spPr>
                </pic:pic>
              </a:graphicData>
            </a:graphic>
          </wp:inline>
        </w:drawing>
      </w:r>
      <w:bookmarkEnd w:id="907"/>
    </w:p>
    <w:p w14:paraId="4B13F21C" w14:textId="2B5E2D42" w:rsidR="005D115B" w:rsidRPr="00C52D87" w:rsidRDefault="0029399D" w:rsidP="00C52D87">
      <w:pPr>
        <w:pStyle w:val="Caption"/>
      </w:pPr>
      <w:bookmarkStart w:id="909" w:name="_Ref107440868"/>
      <w:bookmarkStart w:id="910" w:name="_Ref107441318"/>
      <w:bookmarkStart w:id="911" w:name="_Toc109850526"/>
      <w:r w:rsidRPr="00C52D87">
        <w:t xml:space="preserve">Figure </w:t>
      </w:r>
      <w:fldSimple w:instr=" STYLEREF 4 \s ">
        <w:r w:rsidR="00951439">
          <w:rPr>
            <w:noProof/>
            <w:cs/>
          </w:rPr>
          <w:t>‎</w:t>
        </w:r>
        <w:r w:rsidR="00951439">
          <w:rPr>
            <w:noProof/>
          </w:rPr>
          <w:t>4</w:t>
        </w:r>
      </w:fldSimple>
      <w:r w:rsidR="003419F7">
        <w:t>.</w:t>
      </w:r>
      <w:fldSimple w:instr=" SEQ Figure \* ARABIC \s 4 ">
        <w:r w:rsidR="00951439">
          <w:rPr>
            <w:noProof/>
          </w:rPr>
          <w:t>2</w:t>
        </w:r>
      </w:fldSimple>
      <w:bookmarkEnd w:id="909"/>
      <w:r w:rsidRPr="00C52D87">
        <w:t xml:space="preserve">. Positions of the </w:t>
      </w:r>
      <w:r w:rsidR="00C52D87" w:rsidRPr="00C52D87">
        <w:t>38</w:t>
      </w:r>
      <w:r w:rsidRPr="00C52D87">
        <w:t xml:space="preserve"> dams </w:t>
      </w:r>
      <w:r w:rsidR="00C52D87" w:rsidRPr="00C52D87">
        <w:t>over</w:t>
      </w:r>
      <w:r w:rsidRPr="00C52D87">
        <w:t xml:space="preserve"> the red river basin</w:t>
      </w:r>
      <w:r w:rsidR="00C52D87" w:rsidRPr="00C52D87">
        <w:t xml:space="preserve"> </w:t>
      </w:r>
      <w:r w:rsidR="00C52D87" w:rsidRPr="00C52D87">
        <w:fldChar w:fldCharType="begin"/>
      </w:r>
      <w:r w:rsidR="00C52D87" w:rsidRPr="00C52D87">
        <w:instrText xml:space="preserve"> ADDIN EN.CITE &lt;EndNote&gt;&lt;Cite&gt;&lt;Author&gt;Zamani Sabzi&lt;/Author&gt;&lt;Year&gt;2019&lt;/Year&gt;&lt;RecNum&gt;489&lt;/RecNum&gt;&lt;DisplayText&gt;(Zamani Sabzi et al., 2019)&lt;/DisplayText&gt;&lt;record&gt;&lt;rec-number&gt;489&lt;/rec-number&gt;&lt;foreign-keys&gt;&lt;key app="EN" db-id="5p0xrz9v0s20dpevvffvepwbxzr9fvw9szdw" timestamp="1658802704"&gt;489&lt;/key&gt;&lt;/foreign-keys&gt;&lt;ref-type name="Journal Article"&gt;17&lt;/ref-type&gt;&lt;contributors&gt;&lt;authors&gt;&lt;author&gt;Zamani Sabzi, Hamed&lt;/author&gt;&lt;author&gt;Moreno, Hernan A.&lt;/author&gt;&lt;author&gt;Fovargue, Rachel&lt;/author&gt;&lt;author&gt;Xue, Xianwu&lt;/author&gt;&lt;author&gt;Hong, Yang&lt;/author&gt;&lt;author&gt;Neeson, Thomas M.&lt;/author&gt;&lt;/authors&gt;&lt;/contributors&gt;&lt;titles&gt;&lt;title&gt;Comparison of projected water availability and demand reveals future hotspots of water stress in the Red River basin, USA&lt;/title&gt;&lt;secondary-title&gt;Journal of Hydrology: Regional Studies&lt;/secondary-title&gt;&lt;/titles&gt;&lt;periodical&gt;&lt;full-title&gt;Journal of Hydrology: Regional Studies&lt;/full-title&gt;&lt;/periodical&gt;&lt;pages&gt;100638&lt;/pages&gt;&lt;volume&gt;26&lt;/volume&gt;&lt;keywords&gt;&lt;keyword&gt;Drought&lt;/keyword&gt;&lt;keyword&gt;U.S. Southern Plains&lt;/keyword&gt;&lt;keyword&gt;Climate change impacts&lt;/keyword&gt;&lt;keyword&gt;Water use&lt;/keyword&gt;&lt;keyword&gt;Environmental conservation planning&lt;/keyword&gt;&lt;keyword&gt;Watershed management&lt;/keyword&gt;&lt;/keywords&gt;&lt;dates&gt;&lt;year&gt;2019&lt;/year&gt;&lt;pub-dates&gt;&lt;date&gt;2019/12/01/&lt;/date&gt;&lt;/pub-dates&gt;&lt;/dates&gt;&lt;isbn&gt;2214-5818&lt;/isbn&gt;&lt;urls&gt;&lt;related-urls&gt;&lt;url&gt;https://www.sciencedirect.com/science/article/pii/S2214581819301946&lt;/url&gt;&lt;/related-urls&gt;&lt;/urls&gt;&lt;electronic-resource-num&gt;https://doi.org/10.1016/j.ejrh.2019.100638&lt;/electronic-resource-num&gt;&lt;/record&gt;&lt;/Cite&gt;&lt;/EndNote&gt;</w:instrText>
      </w:r>
      <w:r w:rsidR="00C52D87" w:rsidRPr="00C52D87">
        <w:fldChar w:fldCharType="separate"/>
      </w:r>
      <w:r w:rsidR="00C52D87" w:rsidRPr="00C52D87">
        <w:rPr>
          <w:noProof/>
        </w:rPr>
        <w:t>(Zamani Sabzi et al., 2019)</w:t>
      </w:r>
      <w:r w:rsidR="00C52D87" w:rsidRPr="00C52D87">
        <w:fldChar w:fldCharType="end"/>
      </w:r>
      <w:r w:rsidRPr="00C52D87">
        <w:t>.</w:t>
      </w:r>
      <w:bookmarkEnd w:id="910"/>
      <w:bookmarkEnd w:id="911"/>
    </w:p>
    <w:p w14:paraId="2E0AE1A1" w14:textId="77777777" w:rsidR="00077FA8" w:rsidRDefault="00D57AD8" w:rsidP="00C7537A">
      <w:pPr>
        <w:pStyle w:val="BodyText"/>
      </w:pPr>
      <w:bookmarkStart w:id="912" w:name="_Toc107503035"/>
      <w:r w:rsidRPr="00C52D87">
        <w:t xml:space="preserve">Lugert-Altus and Tom Steed reclamation reservoirs provide 99% of the freshwater sources for about 45,000 people and agricultural water supply for about 48,000 acres of land. The water supply needs in the study area are both immediate and severe. This is because of water quantity, the quality of water, and aging infrastructure. An intense drought has been in effect in this area since 2011, and both Lugert-Altus and Tom Steed Reservoirs are at record lows. </w:t>
      </w:r>
      <w:r w:rsidR="00C52D87" w:rsidRPr="00C52D87">
        <w:t xml:space="preserve">In 2015, the red river basin experienced a severe drought followed by flooding; both of these events impact people, planet, and profit. Therefore, managing the supply and sensible distribution of fresh water to support human activity while sustaining vigorous, effective ecosystems is a major ecological challenge </w:t>
      </w:r>
      <w:r w:rsidR="00C52D87" w:rsidRPr="00C52D87">
        <w:fldChar w:fldCharType="begin"/>
      </w:r>
      <w:r w:rsidR="00C52D87" w:rsidRPr="00C52D87">
        <w:instrText xml:space="preserve"> ADDIN EN.CITE &lt;EndNote&gt;&lt;Cite&gt;&lt;Author&gt;Poff&lt;/Author&gt;&lt;Year&gt;2016&lt;/Year&gt;&lt;RecNum&gt;486&lt;/RecNum&gt;&lt;DisplayText&gt;(Poff et al., 2016)&lt;/DisplayText&gt;&lt;record&gt;&lt;rec-number&gt;486&lt;/rec-number&gt;&lt;foreign-keys&gt;&lt;key app="EN" db-id="5p0xrz9v0s20dpevvffvepwbxzr9fvw9szdw" timestamp="1658801939"&gt;486&lt;/key&gt;&lt;/foreign-keys&gt;&lt;ref-type name="Journal Article"&gt;17&lt;/ref-type&gt;&lt;contributors&gt;&lt;authors&gt;&lt;author&gt;Poff, N LeRoy&lt;/author&gt;&lt;author&gt;Brown, Casey M&lt;/author&gt;&lt;author&gt;Grantham, Theodore E&lt;/author&gt;&lt;author&gt;Matthews, John H&lt;/author&gt;&lt;author&gt;Palmer, Margaret A&lt;/author&gt;&lt;author&gt;Spence, Caitlin M&lt;/author&gt;&lt;author&gt;Wilby, Robert L&lt;/author&gt;&lt;author&gt;Haasnoot, Marjolijn&lt;/author&gt;&lt;author&gt;Mendoza, Guillermo F&lt;/author&gt;&lt;author&gt;Dominique, Kathleen C&lt;/author&gt;&lt;/authors&gt;&lt;/contributors&gt;&lt;titles&gt;&lt;title&gt;Sustainable water management under future uncertainty with eco-engineering decision scaling&lt;/title&gt;&lt;secondary-title&gt;Nature Climate Change&lt;/secondary-title&gt;&lt;/titles&gt;&lt;periodical&gt;&lt;full-title&gt;Nature Climate Change&lt;/full-title&gt;&lt;/periodical&gt;&lt;pages&gt;25-34&lt;/pages&gt;&lt;volume&gt;6&lt;/volume&gt;&lt;number&gt;1&lt;/number&gt;&lt;dates&gt;&lt;year&gt;2016&lt;/year&gt;&lt;/dates&gt;&lt;isbn&gt;1758-6798&lt;/isbn&gt;&lt;urls&gt;&lt;/urls&gt;&lt;/record&gt;&lt;/Cite&gt;&lt;/EndNote&gt;</w:instrText>
      </w:r>
      <w:r w:rsidR="00C52D87" w:rsidRPr="00C52D87">
        <w:fldChar w:fldCharType="separate"/>
      </w:r>
      <w:r w:rsidR="00C52D87" w:rsidRPr="00C52D87">
        <w:rPr>
          <w:noProof/>
        </w:rPr>
        <w:t>(Poff et al., 2016)</w:t>
      </w:r>
      <w:r w:rsidR="00C52D87" w:rsidRPr="00C52D87">
        <w:fldChar w:fldCharType="end"/>
      </w:r>
      <w:r w:rsidR="00C52D87" w:rsidRPr="00C52D87">
        <w:t xml:space="preserve">. </w:t>
      </w:r>
    </w:p>
    <w:p w14:paraId="4CF7D143" w14:textId="5A23E4BC" w:rsidR="00077FA8" w:rsidRDefault="00C52D87" w:rsidP="00C7537A">
      <w:pPr>
        <w:pStyle w:val="BodyText"/>
      </w:pPr>
      <w:r w:rsidRPr="00C52D87">
        <w:t xml:space="preserve">We use data from a recent large-scale, comprehensive analysis of the hydrology, societal water usage, and water availability for the Red River by Xue </w:t>
      </w:r>
      <w:r w:rsidRPr="00C52D87">
        <w:fldChar w:fldCharType="begin"/>
      </w:r>
      <w:r w:rsidRPr="00C52D87">
        <w:instrText xml:space="preserve"> ADDIN EN.CITE &lt;EndNote&gt;&lt;Cite&gt;&lt;Author&gt;Xue&lt;/Author&gt;&lt;Year&gt;2016&lt;/Year&gt;&lt;RecNum&gt;487&lt;/RecNum&gt;&lt;DisplayText&gt;(Xue et al., 2016)&lt;/DisplayText&gt;&lt;record&gt;&lt;rec-number&gt;487&lt;/rec-number&gt;&lt;foreign-keys&gt;&lt;key app="EN" db-id="5p0xrz9v0s20dpevvffvepwbxzr9fvw9szdw" timestamp="1658801978"&gt;487&lt;/key&gt;&lt;/foreign-keys&gt;&lt;ref-type name="Journal Article"&gt;17&lt;/ref-type&gt;&lt;contributors&gt;&lt;authors&gt;&lt;author&gt;Xue, Xianwu&lt;/author&gt;&lt;author&gt;Zhang, Ke&lt;/author&gt;&lt;author&gt;Hong, Yang&lt;/author&gt;&lt;author&gt;Gourley, Jonathan J&lt;/author&gt;&lt;author&gt;Kellogg, Wayne&lt;/author&gt;&lt;author&gt;McPherson, Renee A&lt;/author&gt;&lt;author&gt;Wan, Zhanming&lt;/author&gt;&lt;author&gt;Austin, Barney N&lt;/author&gt;&lt;/authors&gt;&lt;/contributors&gt;&lt;titles&gt;&lt;title&gt;New multisite cascading calibration approach for hydrological models: Case study in the red river basin using the VIC model&lt;/title&gt;&lt;secondary-title&gt;Journal of Hydrologic Engineering&lt;/secondary-title&gt;&lt;/titles&gt;&lt;periodical&gt;&lt;full-title&gt;Journal of Hydrologic Engineering&lt;/full-title&gt;&lt;/periodical&gt;&lt;pages&gt;05015019&lt;/pages&gt;&lt;volume&gt;21&lt;/volume&gt;&lt;number&gt;2&lt;/number&gt;&lt;dates&gt;&lt;year&gt;2016&lt;/year&gt;&lt;/dates&gt;&lt;isbn&gt;1084-0699&lt;/isbn&gt;&lt;urls&gt;&lt;/urls&gt;&lt;/record&gt;&lt;/Cite&gt;&lt;/EndNote&gt;</w:instrText>
      </w:r>
      <w:r w:rsidRPr="00C52D87">
        <w:fldChar w:fldCharType="separate"/>
      </w:r>
      <w:r w:rsidRPr="00C52D87">
        <w:rPr>
          <w:noProof/>
        </w:rPr>
        <w:t>(Xue et al., 2016)</w:t>
      </w:r>
      <w:r w:rsidRPr="00C52D87">
        <w:fldChar w:fldCharType="end"/>
      </w:r>
      <w:r w:rsidRPr="00C52D87">
        <w:t xml:space="preserve"> and McPherson </w:t>
      </w:r>
      <w:r w:rsidRPr="00C52D87">
        <w:fldChar w:fldCharType="begin"/>
      </w:r>
      <w:r w:rsidRPr="00C52D87">
        <w:instrText xml:space="preserve"> ADDIN EN.CITE &lt;EndNote&gt;&lt;Cite&gt;&lt;Author&gt;McPherson&lt;/Author&gt;&lt;Year&gt;2016&lt;/Year&gt;&lt;RecNum&gt;488&lt;/RecNum&gt;&lt;DisplayText&gt;(McPherson and Kellogg, 2016)&lt;/DisplayText&gt;&lt;record&gt;&lt;rec-number&gt;488&lt;/rec-number&gt;&lt;foreign-keys&gt;&lt;key app="EN" db-id="5p0xrz9v0s20dpevvffvepwbxzr9fvw9szdw" timestamp="1658802020"&gt;488&lt;/key&gt;&lt;/foreign-keys&gt;&lt;ref-type name="Generic"&gt;13&lt;/ref-type&gt;&lt;contributors&gt;&lt;authors&gt;&lt;author&gt;McPherson, R&lt;/author&gt;&lt;author&gt;Kellogg, W&lt;/author&gt;&lt;/authors&gt;&lt;/contributors&gt;&lt;titles&gt;&lt;title&gt;Impacts of climate change on flows in the Red River Basin. Final report to the South Central Climate Science Center&lt;/title&gt;&lt;/titles&gt;&lt;dates&gt;&lt;year&gt;2016&lt;/year&gt;&lt;/dates&gt;&lt;urls&gt;&lt;/urls&gt;&lt;/record&gt;&lt;/Cite&gt;&lt;/EndNote&gt;</w:instrText>
      </w:r>
      <w:r w:rsidRPr="00C52D87">
        <w:fldChar w:fldCharType="separate"/>
      </w:r>
      <w:r w:rsidRPr="00C52D87">
        <w:rPr>
          <w:noProof/>
        </w:rPr>
        <w:t>(McPherson and Kellogg, 2016)</w:t>
      </w:r>
      <w:r w:rsidRPr="00C52D87">
        <w:fldChar w:fldCharType="end"/>
      </w:r>
      <w:r w:rsidRPr="00C52D87">
        <w:t xml:space="preserve"> with their co-authors. </w:t>
      </w:r>
      <w:r w:rsidR="00D57AD8" w:rsidRPr="00C52D87">
        <w:t>The current water management protocols may cause sub</w:t>
      </w:r>
      <w:r w:rsidR="00D57AD8" w:rsidRPr="00C52D87">
        <w:softHyphen/>
        <w:t xml:space="preserve">stantial water shortages due to evaporation. Therefore, retaining water in reservoirs is necessary as it enhances the probability of meeting the water demand in the Red River Basin. However, a decision support scheme for managing the water resources that stabilize the demand for consistent water resources in the face of evaporation loss has significant advantages. This decision support scheme is used when there is uncertainty in the climate condition and dynamic water circulation. </w:t>
      </w:r>
    </w:p>
    <w:p w14:paraId="49BDBDA8" w14:textId="77777777" w:rsidR="00F336E2" w:rsidRDefault="00D57AD8" w:rsidP="00C7537A">
      <w:pPr>
        <w:pStyle w:val="BodyText"/>
      </w:pPr>
      <w:r w:rsidRPr="00C52D87">
        <w:t>We need to know the accurate amount of streamflow for each reservoir to plan on the water storage and use for different purposes, including agricul</w:t>
      </w:r>
      <w:r w:rsidRPr="00C52D87">
        <w:softHyphen/>
        <w:t>tural, industrial, municipal, and environmental conservation, which is the water demand of fish. To find the accurate amount of streamflow, we need to find what data and which predictive model to use.</w:t>
      </w:r>
      <w:r w:rsidRPr="00C52D87">
        <w:rPr>
          <w:rtl/>
        </w:rPr>
        <w:t xml:space="preserve">  </w:t>
      </w:r>
      <w:r w:rsidRPr="00C52D87">
        <w:t xml:space="preserve">Therefore, we use precipitation, evaporation, minimum and maximum temperature, and the inflow time series data as predictors to predict the inflow rate in Buffalo Reservoir in seven days. </w:t>
      </w:r>
    </w:p>
    <w:p w14:paraId="0A6290FD" w14:textId="0A830159" w:rsidR="00D57AD8" w:rsidRPr="00C52D87" w:rsidRDefault="00D57AD8" w:rsidP="00C7537A">
      <w:pPr>
        <w:pStyle w:val="BodyText"/>
        <w:rPr>
          <w:rtl/>
        </w:rPr>
      </w:pPr>
      <w:r w:rsidRPr="00C52D87">
        <w:t xml:space="preserve">In the next section, we explain the data set. In this </w:t>
      </w:r>
      <w:r w:rsidR="005C13A5" w:rsidRPr="00C52D87">
        <w:t>chapter</w:t>
      </w:r>
      <w:r w:rsidRPr="00C52D87">
        <w:t>, we aim at predicting the water inflow in Buffalo Reser</w:t>
      </w:r>
      <w:r w:rsidRPr="00C52D87">
        <w:softHyphen/>
        <w:t>voir on the Red River Basin. We use five different predictors for this purpose: previous inflow of the reservoir, amount of precipitation, amount of evaporation, and maximum tempera</w:t>
      </w:r>
      <w:r w:rsidRPr="00C52D87">
        <w:softHyphen/>
        <w:t>ture and minimum temperature. In addition, we also use Multi</w:t>
      </w:r>
      <w:r w:rsidRPr="00C52D87">
        <w:softHyphen/>
        <w:t xml:space="preserve">variate Auto-Regressive Integrated Moving Average (MARIMA) </w:t>
      </w:r>
      <w:r w:rsidRPr="00C52D87">
        <w:fldChar w:fldCharType="begin"/>
      </w:r>
      <w:r w:rsidR="002D1866" w:rsidRPr="00C52D87">
        <w:instrText xml:space="preserve"> ADDIN EN.CITE &lt;EndNote&gt;&lt;Cite&gt;&lt;Author&gt;Pektas&lt;/Author&gt;&lt;Year&gt;2013&lt;/Year&gt;&lt;RecNum&gt;210&lt;/RecNum&gt;&lt;DisplayText&gt;(Pektas and Cigizoglu, 2013)&lt;/DisplayText&gt;&lt;record&gt;&lt;rec-number&gt;210&lt;/rec-number&gt;&lt;foreign-keys&gt;&lt;key app="EN" db-id="0e5zz9apwxxs5qexv5opwzxrvszfdstwr25p" timestamp="1653909125"&gt;210&lt;/key&gt;&lt;/foreign-keys&gt;&lt;ref-type name="Journal Article"&gt;17&lt;/ref-type&gt;&lt;contributors&gt;&lt;authors&gt;&lt;author&gt;Pektas, Ali Osman&lt;/author&gt;&lt;author&gt;Cigizoglu, H Kerem&lt;/author&gt;&lt;/authors&gt;&lt;/contributors&gt;&lt;titles&gt;&lt;title&gt;Ann hybrid model versus ARIMA and ARIMAX models of runoff coefficient&lt;/title&gt;&lt;secondary-title&gt;Journal of Hydrology&lt;/secondary-title&gt;&lt;/titles&gt;&lt;periodical&gt;&lt;full-title&gt;Journal of Hydrology&lt;/full-title&gt;&lt;/periodical&gt;&lt;pages&gt;21-36&lt;/pages&gt;&lt;volume&gt;500&lt;/volume&gt;&lt;dates&gt;&lt;year&gt;2013&lt;/year&gt;&lt;/dates&gt;&lt;isbn&gt;0022-1694&lt;/isbn&gt;&lt;urls&gt;&lt;/urls&gt;&lt;/record&gt;&lt;/Cite&gt;&lt;/EndNote&gt;</w:instrText>
      </w:r>
      <w:r w:rsidRPr="00C52D87">
        <w:fldChar w:fldCharType="separate"/>
      </w:r>
      <w:r w:rsidR="002D1866" w:rsidRPr="00C52D87">
        <w:rPr>
          <w:noProof/>
        </w:rPr>
        <w:t>(Pektas and Cigizoglu, 2013)</w:t>
      </w:r>
      <w:r w:rsidRPr="00C52D87">
        <w:fldChar w:fldCharType="end"/>
      </w:r>
      <w:r w:rsidRPr="00C52D87">
        <w:t xml:space="preserve">,  RF </w:t>
      </w:r>
      <w:r w:rsidRPr="00C52D87">
        <w:fldChar w:fldCharType="begin"/>
      </w:r>
      <w:r w:rsidR="00197D8A" w:rsidRPr="00C52D87">
        <w:instrText xml:space="preserve"> ADDIN EN.CITE &lt;EndNote&gt;&lt;Cite&gt;&lt;Author&gt;Herrera&lt;/Author&gt;&lt;Year&gt;2010&lt;/Year&gt;&lt;RecNum&gt;211&lt;/RecNum&gt;&lt;DisplayText&gt;(Herrera et al., 2010)&lt;/DisplayText&gt;&lt;record&gt;&lt;rec-number&gt;211&lt;/rec-number&gt;&lt;foreign-keys&gt;&lt;key app="EN" db-id="0e5zz9apwxxs5qexv5opwzxrvszfdstwr25p" timestamp="1653909125"&gt;211&lt;/key&gt;&lt;/foreign-keys&gt;&lt;ref-type name="Journal Article"&gt;17&lt;/ref-type&gt;&lt;contributors&gt;&lt;authors&gt;&lt;author&gt;Herrera, Manuel&lt;/author&gt;&lt;author&gt;Torgo, Luís&lt;/author&gt;&lt;author&gt;Izquierdo, Joaquín&lt;/author&gt;&lt;author&gt;Pérez-García, Rafael&lt;/author&gt;&lt;/authors&gt;&lt;/contributors&gt;&lt;titles&gt;&lt;title&gt;Predictive models for forecasting hourly urban water demand&lt;/title&gt;&lt;secondary-title&gt;Journal of Hydrology&lt;/secondary-title&gt;&lt;/titles&gt;&lt;periodical&gt;&lt;full-title&gt;Journal of Hydrology&lt;/full-title&gt;&lt;/periodical&gt;&lt;pages&gt;141-150&lt;/pages&gt;&lt;volume&gt;387&lt;/volume&gt;&lt;number&gt;1-2&lt;/number&gt;&lt;dates&gt;&lt;year&gt;2010&lt;/year&gt;&lt;/dates&gt;&lt;isbn&gt;0022-1694&lt;/isbn&gt;&lt;urls&gt;&lt;/urls&gt;&lt;/record&gt;&lt;/Cite&gt;&lt;/EndNote&gt;</w:instrText>
      </w:r>
      <w:r w:rsidRPr="00C52D87">
        <w:fldChar w:fldCharType="separate"/>
      </w:r>
      <w:r w:rsidR="002D1866" w:rsidRPr="00C52D87">
        <w:rPr>
          <w:noProof/>
        </w:rPr>
        <w:t>(Herrera et al., 2010)</w:t>
      </w:r>
      <w:r w:rsidRPr="00C52D87">
        <w:fldChar w:fldCharType="end"/>
      </w:r>
      <w:r w:rsidRPr="00C52D87">
        <w:t xml:space="preserve">, and ANN. Based on our gap analysis in Section </w:t>
      </w:r>
      <w:r w:rsidR="00B71D41" w:rsidRPr="00C52D87">
        <w:t>4.</w:t>
      </w:r>
      <w:r w:rsidRPr="00C52D87">
        <w:t>1, ANN and RF are machine learning ensembles of the surrogate method, which are effective when we have non-stationary data with non-linear behavior. MARIMA is the only classic time series analysis method used when we obtain extremely low out-of-sample accuracy.</w:t>
      </w:r>
      <w:bookmarkEnd w:id="912"/>
      <w:r w:rsidRPr="00C52D87">
        <w:t xml:space="preserve"> </w:t>
      </w:r>
    </w:p>
    <w:p w14:paraId="0260FA6D" w14:textId="6A620A67" w:rsidR="00D57AD8" w:rsidRPr="00C52D87" w:rsidRDefault="00D57AD8" w:rsidP="00C7537A">
      <w:pPr>
        <w:pStyle w:val="BodyText"/>
      </w:pPr>
      <w:bookmarkStart w:id="913" w:name="_Toc107503036"/>
      <w:r w:rsidRPr="00C52D87">
        <w:t>Our problem has a unique feature with both independent variables (e.g., precipitation, temperature) and dependent vari</w:t>
      </w:r>
      <w:r w:rsidRPr="00C52D87">
        <w:softHyphen/>
        <w:t>ables (inflow in the previous day and other time-related varia</w:t>
      </w:r>
      <w:r w:rsidRPr="00C52D87">
        <w:softHyphen/>
        <w:t>bles). We use the time series model, MARIMA, as a Variable Autoregressive (VAR) analysis method, as discussed in Section 3.1. We analyze our problem as a single, specific time series prediction model using this method. We also use a completely different approach of non-linear machine learning models, ANN and RF, to deal with the data nonlinearity and fit them to our time series. Finally, we divide the data into two sets to validate the results, one training dataset and one test data set.</w:t>
      </w:r>
      <w:bookmarkEnd w:id="913"/>
      <w:r w:rsidRPr="00C52D87">
        <w:t xml:space="preserve"> </w:t>
      </w:r>
    </w:p>
    <w:p w14:paraId="3C2772DC" w14:textId="67E2A2F7" w:rsidR="00975D0B" w:rsidRPr="00C52D87" w:rsidRDefault="00975D0B" w:rsidP="004C412C">
      <w:pPr>
        <w:pStyle w:val="Heading5"/>
        <w:rPr>
          <w:rFonts w:asciiTheme="majorBidi" w:hAnsiTheme="majorBidi"/>
        </w:rPr>
      </w:pPr>
      <w:bookmarkStart w:id="914" w:name="_Toc107402536"/>
      <w:bookmarkStart w:id="915" w:name="_Toc107503037"/>
      <w:bookmarkStart w:id="916" w:name="_Toc109848538"/>
      <w:r w:rsidRPr="00C52D87">
        <w:rPr>
          <w:rFonts w:asciiTheme="majorBidi" w:hAnsiTheme="majorBidi"/>
        </w:rPr>
        <w:t>Method</w:t>
      </w:r>
      <w:bookmarkEnd w:id="914"/>
      <w:bookmarkEnd w:id="915"/>
      <w:r w:rsidRPr="00C52D87">
        <w:rPr>
          <w:rFonts w:asciiTheme="majorBidi" w:hAnsiTheme="majorBidi"/>
        </w:rPr>
        <w:t xml:space="preserve"> </w:t>
      </w:r>
      <w:r w:rsidR="00544AE3" w:rsidRPr="00C52D87">
        <w:rPr>
          <w:rFonts w:asciiTheme="majorBidi" w:hAnsiTheme="majorBidi"/>
        </w:rPr>
        <w:t>for Predicting Water Inflow in Buffalo Reservoir</w:t>
      </w:r>
      <w:bookmarkEnd w:id="916"/>
    </w:p>
    <w:p w14:paraId="0012E298" w14:textId="295B49EC" w:rsidR="005D115B" w:rsidRPr="00C52D87" w:rsidRDefault="005D115B" w:rsidP="00C7537A">
      <w:pPr>
        <w:pStyle w:val="BodyText"/>
      </w:pPr>
      <w:bookmarkStart w:id="917" w:name="_Toc107503038"/>
      <w:r w:rsidRPr="00C52D87">
        <w:t>The problem analysis is performed by conducting time series analysis as surrogate models through MARIMA, RF, and ANN. The recorded historical data are used for stream</w:t>
      </w:r>
      <w:r w:rsidRPr="00C52D87">
        <w:softHyphen/>
        <w:t>flow forecasting models. Comparing the accuracy of the built models, the model with the highest accuracy is used to estimate the streamflow. As shown in</w:t>
      </w:r>
      <w:r w:rsidR="00D033CF" w:rsidRPr="00C52D87">
        <w:t xml:space="preserve"> </w:t>
      </w:r>
      <w:r w:rsidR="00D033CF" w:rsidRPr="00C52D87">
        <w:fldChar w:fldCharType="begin"/>
      </w:r>
      <w:r w:rsidR="00D033CF" w:rsidRPr="00C52D87">
        <w:instrText xml:space="preserve"> REF _Ref107440868 \h </w:instrText>
      </w:r>
      <w:r w:rsidR="004E2D62" w:rsidRPr="00C52D87">
        <w:instrText xml:space="preserve"> \* MERGEFORMAT </w:instrText>
      </w:r>
      <w:r w:rsidR="00D033CF" w:rsidRPr="00C52D87">
        <w:fldChar w:fldCharType="separate"/>
      </w:r>
      <w:r w:rsidR="00951439" w:rsidRPr="00C52D87">
        <w:t xml:space="preserve">Figure </w:t>
      </w:r>
      <w:r w:rsidR="00951439">
        <w:rPr>
          <w:noProof/>
          <w:cs/>
        </w:rPr>
        <w:t>‎</w:t>
      </w:r>
      <w:r w:rsidR="00951439">
        <w:rPr>
          <w:noProof/>
        </w:rPr>
        <w:t>4.2</w:t>
      </w:r>
      <w:r w:rsidR="00D033CF" w:rsidRPr="00C52D87">
        <w:fldChar w:fldCharType="end"/>
      </w:r>
      <w:r w:rsidRPr="00C52D87">
        <w:t>, our method consists of three main phases, including Data Understanding and Prepara</w:t>
      </w:r>
      <w:r w:rsidRPr="00C52D87">
        <w:softHyphen/>
        <w:t>tion (Phase 1); Modeling (Phase 2); Comparison between Mod</w:t>
      </w:r>
      <w:r w:rsidRPr="00C52D87">
        <w:softHyphen/>
        <w:t>els based on R-Squared and RMSE (Phase 3).</w:t>
      </w:r>
      <w:bookmarkEnd w:id="917"/>
      <w:r w:rsidRPr="00C52D87">
        <w:t xml:space="preserve"> </w:t>
      </w:r>
    </w:p>
    <w:p w14:paraId="70F0F843" w14:textId="45FB5687" w:rsidR="00C52D87" w:rsidRPr="007473F6" w:rsidRDefault="005D115B" w:rsidP="001342ED">
      <w:pPr>
        <w:pStyle w:val="BodyText"/>
      </w:pPr>
      <w:bookmarkStart w:id="918" w:name="_Toc107503039"/>
      <w:r w:rsidRPr="00C52D87">
        <w:rPr>
          <w:b/>
          <w:bCs/>
          <w:u w:val="single"/>
        </w:rPr>
        <w:t>Phase 1:</w:t>
      </w:r>
      <w:r w:rsidRPr="00C52D87">
        <w:t xml:space="preserve"> In Phase 1, we find the available data on Buffalo Reservoir </w:t>
      </w:r>
      <w:r w:rsidRPr="00C52D87">
        <w:fldChar w:fldCharType="begin"/>
      </w:r>
      <w:r w:rsidR="002D1866" w:rsidRPr="00C52D87">
        <w:instrText xml:space="preserve"> ADDIN EN.CITE &lt;EndNote&gt;&lt;Cite&gt;&lt;Author&gt;Gaitan&lt;/Author&gt;&lt;Year&gt;2016&lt;/Year&gt;&lt;RecNum&gt;398&lt;/RecNum&gt;&lt;DisplayText&gt;(Gaitan et al., 2016)&lt;/DisplayText&gt;&lt;record&gt;&lt;rec-number&gt;398&lt;/rec-number&gt;&lt;foreign-keys&gt;&lt;key app="EN" db-id="0e5zz9apwxxs5qexv5opwzxrvszfdstwr25p" timestamp="1656649393"&gt;398&lt;/key&gt;&lt;/foreign-keys&gt;&lt;ref-type name="Generic"&gt;13&lt;/ref-type&gt;&lt;contributors&gt;&lt;authors&gt;&lt;author&gt;Gaitan, Carlos&lt;/author&gt;&lt;author&gt;McPherson, Renee&lt;/author&gt;&lt;author&gt;H Rosendahl, D.&lt;/author&gt;&lt;author&gt;B Stacy, M.&lt;/author&gt;&lt;author&gt;Kellogg, W.&lt;/author&gt;&lt;author&gt;Austin, B.&lt;/author&gt;&lt;/authors&gt;&lt;/contributors&gt;&lt;titles&gt;&lt;title&gt;Statistically downscaled datasets for the Red River Basin, South Central U.S.A&lt;/title&gt;&lt;/titles&gt;&lt;dates&gt;&lt;year&gt;2016&lt;/year&gt;&lt;/dates&gt;&lt;pub-location&gt;United States&lt;/pub-location&gt;&lt;publisher&gt;U.S. Geological Survey&lt;/publisher&gt;&lt;urls&gt;&lt;/urls&gt;&lt;electronic-resource-num&gt;10.15763/DBS.SCCSC.RR&lt;/electronic-resource-num&gt;&lt;/record&gt;&lt;/Cite&gt;&lt;/EndNote&gt;</w:instrText>
      </w:r>
      <w:r w:rsidRPr="00C52D87">
        <w:fldChar w:fldCharType="separate"/>
      </w:r>
      <w:r w:rsidR="002D1866" w:rsidRPr="00C52D87">
        <w:rPr>
          <w:noProof/>
        </w:rPr>
        <w:t>(Gaitan et al., 2016)</w:t>
      </w:r>
      <w:r w:rsidRPr="00C52D87">
        <w:fldChar w:fldCharType="end"/>
      </w:r>
      <w:r w:rsidRPr="00C52D87">
        <w:t xml:space="preserve">. Based on its relevancy and feasibility for time series analysis and streamflow prediction, we use all the five variables in </w:t>
      </w:r>
      <w:r w:rsidR="001342ED">
        <w:t xml:space="preserve">Figure 4.3 </w:t>
      </w:r>
      <w:r w:rsidRPr="00C52D87">
        <w:t>as predictors, and the dataset is clean without any missing values or outliers.</w:t>
      </w:r>
      <w:bookmarkEnd w:id="918"/>
      <w:r w:rsidR="00E60E58" w:rsidRPr="00C52D87">
        <w:t xml:space="preserve"> </w:t>
      </w:r>
      <w:r w:rsidR="00C52D87" w:rsidRPr="00C52D87">
        <w:t xml:space="preserve">We use the data modelled by global climate models (GCMs), which are the outputs from the Coupled Model Inter-comparison Project Phase 5 (CMIP5) </w:t>
      </w:r>
      <w:r w:rsidR="00C52D87" w:rsidRPr="00C52D87">
        <w:fldChar w:fldCharType="begin"/>
      </w:r>
      <w:r w:rsidR="00C52D87" w:rsidRPr="00C52D87">
        <w:instrText xml:space="preserve"> ADDIN EN.CITE &lt;EndNote&gt;&lt;Cite&gt;&lt;Author&gt;Taylor&lt;/Author&gt;&lt;Year&gt;2012&lt;/Year&gt;&lt;RecNum&gt;491&lt;/RecNum&gt;&lt;DisplayText&gt;(Taylor et al., 2012)&lt;/DisplayText&gt;&lt;record&gt;&lt;rec-number&gt;491&lt;/rec-number&gt;&lt;foreign-keys&gt;&lt;key app="EN" db-id="5p0xrz9v0s20dpevvffvepwbxzr9fvw9szdw" timestamp="1658807525"&gt;491&lt;/key&gt;&lt;/foreign-keys&gt;&lt;ref-type name="Journal Article"&gt;17&lt;/ref-type&gt;&lt;contributors&gt;&lt;authors&gt;&lt;author&gt;Taylor, Karl E&lt;/author&gt;&lt;author&gt;Stouffer, Ronald J&lt;/author&gt;&lt;author&gt;Meehl, Gerald A&lt;/author&gt;&lt;/authors&gt;&lt;/contributors&gt;&lt;titles&gt;&lt;title&gt;An overview of CMIP5 and the experiment design&lt;/title&gt;&lt;secondary-title&gt;Bulletin of the American meteorological Society&lt;/secondary-title&gt;&lt;/titles&gt;&lt;periodical&gt;&lt;full-title&gt;Bulletin of the American meteorological Society&lt;/full-title&gt;&lt;/periodical&gt;&lt;pages&gt;485-498&lt;/pages&gt;&lt;volume&gt;93&lt;/volume&gt;&lt;number&gt;4&lt;/number&gt;&lt;dates&gt;&lt;year&gt;2012&lt;/year&gt;&lt;/dates&gt;&lt;isbn&gt;1520-0477&lt;/isbn&gt;&lt;urls&gt;&lt;/urls&gt;&lt;/record&gt;&lt;/Cite&gt;&lt;/EndNote&gt;</w:instrText>
      </w:r>
      <w:r w:rsidR="00C52D87" w:rsidRPr="00C52D87">
        <w:fldChar w:fldCharType="separate"/>
      </w:r>
      <w:r w:rsidR="00C52D87" w:rsidRPr="00C52D87">
        <w:rPr>
          <w:noProof/>
        </w:rPr>
        <w:t>(Taylor et al., 2012)</w:t>
      </w:r>
      <w:r w:rsidR="00C52D87" w:rsidRPr="00C52D87">
        <w:fldChar w:fldCharType="end"/>
      </w:r>
      <w:r w:rsidR="00C52D87" w:rsidRPr="00C52D87">
        <w:t xml:space="preserve">. The CMIP5 consists of more than 50 GCMs from 20 modeling centers which were used to replicate the past and simulate future climate throughout the Red River Basin. The time period for the past replications of GCM is from 1900 to 2005 and the time period for the forecasting simulations of GCM is from 2006–2099 </w:t>
      </w:r>
      <w:r w:rsidR="00C52D87" w:rsidRPr="00C52D87">
        <w:fldChar w:fldCharType="begin"/>
      </w:r>
      <w:r w:rsidR="00C52D87" w:rsidRPr="00C52D87">
        <w:instrText xml:space="preserve"> ADDIN EN.CITE &lt;EndNote&gt;&lt;Cite&gt;&lt;Author&gt;Flato&lt;/Author&gt;&lt;Year&gt;2014&lt;/Year&gt;&lt;RecNum&gt;492&lt;/RecNum&gt;&lt;DisplayText&gt;(Flato et al., 2014)&lt;/DisplayText&gt;&lt;record&gt;&lt;rec-number&gt;492&lt;/rec-number&gt;&lt;foreign-keys&gt;&lt;key app="EN" db-id="5p0xrz9v0s20dpevvffvepwbxzr9fvw9szdw" timestamp="1658808152"&gt;492&lt;/key&gt;&lt;/foreign-keys&gt;&lt;ref-type name="Book Section"&gt;5&lt;/ref-type&gt;&lt;contributors&gt;&lt;authors&gt;&lt;author&gt;Flato, Gregory&lt;/author&gt;&lt;author&gt;Marotzke, Jochem&lt;/author&gt;&lt;author&gt;Abiodun, Babatunde&lt;/author&gt;&lt;author&gt;Braconnot, Pascale&lt;/author&gt;&lt;author&gt;Chou, Sin Chan&lt;/author&gt;&lt;author&gt;Collins, William&lt;/author&gt;&lt;author&gt;Cox, Peter&lt;/author&gt;&lt;author&gt;Driouech, Fatima&lt;/author&gt;&lt;author&gt;Emori, Seita&lt;/author&gt;&lt;author&gt;Eyring, Veronika&lt;/author&gt;&lt;/authors&gt;&lt;/contributors&gt;&lt;titles&gt;&lt;title&gt;Evaluation of climate models&lt;/title&gt;&lt;secondary-title&gt;Climate change 2013: the physical science basis. Contribution of Working Group I to the Fifth Assessment Report of the Intergovernmental Panel on Climate Change&lt;/secondary-title&gt;&lt;/titles&gt;&lt;pages&gt;741-866&lt;/pages&gt;&lt;dates&gt;&lt;year&gt;2014&lt;/year&gt;&lt;/dates&gt;&lt;publisher&gt;Cambridge University Press&lt;/publisher&gt;&lt;urls&gt;&lt;/urls&gt;&lt;/record&gt;&lt;/Cite&gt;&lt;/EndNote&gt;</w:instrText>
      </w:r>
      <w:r w:rsidR="00C52D87" w:rsidRPr="00C52D87">
        <w:fldChar w:fldCharType="separate"/>
      </w:r>
      <w:r w:rsidR="00C52D87" w:rsidRPr="00C52D87">
        <w:rPr>
          <w:noProof/>
        </w:rPr>
        <w:t>(Flato et al., 2014)</w:t>
      </w:r>
      <w:r w:rsidR="00C52D87" w:rsidRPr="00C52D87">
        <w:fldChar w:fldCharType="end"/>
      </w:r>
      <w:r w:rsidR="00C52D87" w:rsidRPr="00C52D87">
        <w:t>.</w:t>
      </w:r>
      <w:r w:rsidR="00C52D87" w:rsidRPr="007473F6">
        <w:t xml:space="preserve">  </w:t>
      </w:r>
    </w:p>
    <w:p w14:paraId="41B4FA65" w14:textId="6F772AA2" w:rsidR="00D930C0" w:rsidRDefault="00D930C0" w:rsidP="00C7537A">
      <w:pPr>
        <w:pStyle w:val="BodyText"/>
      </w:pPr>
      <w:r w:rsidRPr="00C52D87">
        <w:t>The first predictor is the stream inflow to the Buffalo Res</w:t>
      </w:r>
      <w:r w:rsidRPr="00C52D87">
        <w:softHyphen/>
        <w:t>ervoir, a numeric variable ranging from zero to 629 acre-feet per day. Flow is an input variable when it is used for the current period. It is also used as an output variable with different time lags. For example, we use one-time lag, which means we use the flow into Buffalo Reservoir from one previous period. We also use two-time lags, which means we use the flow into Buf</w:t>
      </w:r>
      <w:r w:rsidRPr="00C52D87">
        <w:softHyphen/>
        <w:t>falo Reservoir from the only flow of the second previous time lag. We continue this until the seventh time lag, using the inflow from only the seventh period before the current period.</w:t>
      </w:r>
      <w:r w:rsidR="00E60E58" w:rsidRPr="00C52D87">
        <w:t xml:space="preserve"> The sec</w:t>
      </w:r>
      <w:r w:rsidR="00E60E58" w:rsidRPr="00C52D87">
        <w:softHyphen/>
        <w:t xml:space="preserve">ond predictor is the precipitation that goes into of the Buffalo Reservoir. It is a numeric variable ranging from 0 to 95.30 acre-feet per day, and it is an output variable. </w:t>
      </w:r>
    </w:p>
    <w:p w14:paraId="49AB7B0B" w14:textId="24B21B52" w:rsidR="00077FA8" w:rsidRDefault="00077FA8" w:rsidP="00C7537A">
      <w:pPr>
        <w:pStyle w:val="BodyText"/>
      </w:pPr>
      <w:r w:rsidRPr="00C52D87">
        <w:t>The third predictor is the evaporation from the Buffalo Reservoir each day. This var</w:t>
      </w:r>
      <w:r w:rsidRPr="00C52D87">
        <w:softHyphen/>
        <w:t>iable ranges from 0.007 to 0.39 acre-feet and is used as an out</w:t>
      </w:r>
      <w:r w:rsidRPr="00C52D87">
        <w:softHyphen/>
        <w:t xml:space="preserve"> out</w:t>
      </w:r>
      <w:r w:rsidRPr="00C52D87">
        <w:softHyphen/>
        <w:t>put variable. The fourth and the fifth predictors are the maxi</w:t>
      </w:r>
      <w:r w:rsidRPr="00C52D87">
        <w:softHyphen/>
        <w:t>mum and minimum temperature in the Buffalo Reservoir, which ranges from -22.98 ºF to 27.19 ͦͦͦͦͦͦͦͦ̊ºF and are output variables.</w:t>
      </w:r>
    </w:p>
    <w:p w14:paraId="5FCEF134" w14:textId="657C82E8" w:rsidR="00F336E2" w:rsidRDefault="00F336E2" w:rsidP="00C7537A">
      <w:pPr>
        <w:pStyle w:val="BodyText"/>
      </w:pPr>
      <w:bookmarkStart w:id="919" w:name="_Toc109848662"/>
      <w:r w:rsidRPr="00C52D87">
        <w:t xml:space="preserve">Table </w:t>
      </w:r>
      <w:r w:rsidRPr="00C52D87">
        <w:fldChar w:fldCharType="begin"/>
      </w:r>
      <w:r w:rsidRPr="00C52D87">
        <w:instrText xml:space="preserve"> STYLEREF 4 \s </w:instrText>
      </w:r>
      <w:r w:rsidRPr="00C52D87">
        <w:fldChar w:fldCharType="separate"/>
      </w:r>
      <w:r w:rsidR="00951439">
        <w:rPr>
          <w:noProof/>
          <w:cs/>
        </w:rPr>
        <w:t>‎</w:t>
      </w:r>
      <w:r w:rsidR="00951439">
        <w:rPr>
          <w:noProof/>
        </w:rPr>
        <w:t>4</w:t>
      </w:r>
      <w:r w:rsidRPr="00C52D87">
        <w:rPr>
          <w:noProof/>
        </w:rPr>
        <w:fldChar w:fldCharType="end"/>
      </w:r>
      <w:r w:rsidRPr="00C52D87">
        <w:t>.</w:t>
      </w:r>
      <w:r w:rsidRPr="00C52D87">
        <w:fldChar w:fldCharType="begin"/>
      </w:r>
      <w:r w:rsidRPr="00C52D87">
        <w:instrText xml:space="preserve"> SEQ Table \* ARABIC \s 4 </w:instrText>
      </w:r>
      <w:r w:rsidRPr="00C52D87">
        <w:fldChar w:fldCharType="separate"/>
      </w:r>
      <w:r w:rsidR="00951439">
        <w:rPr>
          <w:noProof/>
        </w:rPr>
        <w:t>1</w:t>
      </w:r>
      <w:r w:rsidRPr="00C52D87">
        <w:rPr>
          <w:noProof/>
        </w:rPr>
        <w:fldChar w:fldCharType="end"/>
      </w:r>
      <w:r w:rsidRPr="00C52D87">
        <w:t>. Data description</w:t>
      </w:r>
      <w:bookmarkEnd w:id="919"/>
    </w:p>
    <w:tbl>
      <w:tblPr>
        <w:tblStyle w:val="TableGrid"/>
        <w:tblW w:w="90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98"/>
        <w:gridCol w:w="2912"/>
        <w:gridCol w:w="4680"/>
      </w:tblGrid>
      <w:tr w:rsidR="00F336E2" w:rsidRPr="00A0415F" w14:paraId="5602E543" w14:textId="77777777" w:rsidTr="00C1519B">
        <w:tc>
          <w:tcPr>
            <w:tcW w:w="1498" w:type="dxa"/>
            <w:tcBorders>
              <w:top w:val="single" w:sz="4" w:space="0" w:color="auto"/>
              <w:bottom w:val="single" w:sz="4" w:space="0" w:color="auto"/>
            </w:tcBorders>
          </w:tcPr>
          <w:p w14:paraId="74F7D8D5" w14:textId="77777777" w:rsidR="00F336E2" w:rsidRPr="00A0415F" w:rsidRDefault="00F336E2" w:rsidP="00C1519B">
            <w:pPr>
              <w:snapToGrid w:val="0"/>
              <w:spacing w:before="0" w:after="0" w:line="480" w:lineRule="auto"/>
              <w:ind w:firstLine="0"/>
              <w:rPr>
                <w:rFonts w:asciiTheme="majorBidi" w:hAnsiTheme="majorBidi" w:cstheme="majorBidi"/>
                <w:sz w:val="24"/>
                <w:szCs w:val="24"/>
              </w:rPr>
            </w:pPr>
            <w:r w:rsidRPr="00A0415F">
              <w:rPr>
                <w:rFonts w:asciiTheme="majorBidi" w:hAnsiTheme="majorBidi" w:cstheme="majorBidi"/>
                <w:sz w:val="24"/>
                <w:szCs w:val="24"/>
              </w:rPr>
              <w:t>Variable</w:t>
            </w:r>
          </w:p>
        </w:tc>
        <w:tc>
          <w:tcPr>
            <w:tcW w:w="2912" w:type="dxa"/>
            <w:tcBorders>
              <w:top w:val="single" w:sz="4" w:space="0" w:color="auto"/>
              <w:bottom w:val="single" w:sz="4" w:space="0" w:color="auto"/>
            </w:tcBorders>
          </w:tcPr>
          <w:p w14:paraId="63464708" w14:textId="77777777" w:rsidR="00F336E2" w:rsidRPr="00A0415F" w:rsidRDefault="00F336E2" w:rsidP="00C1519B">
            <w:pPr>
              <w:snapToGrid w:val="0"/>
              <w:spacing w:before="0" w:after="0" w:line="480" w:lineRule="auto"/>
              <w:ind w:firstLine="0"/>
              <w:rPr>
                <w:rFonts w:asciiTheme="majorBidi" w:hAnsiTheme="majorBidi" w:cstheme="majorBidi"/>
                <w:sz w:val="24"/>
                <w:szCs w:val="24"/>
              </w:rPr>
            </w:pPr>
            <w:r w:rsidRPr="00A0415F">
              <w:rPr>
                <w:rFonts w:asciiTheme="majorBidi" w:hAnsiTheme="majorBidi" w:cstheme="majorBidi"/>
                <w:sz w:val="24"/>
                <w:szCs w:val="24"/>
              </w:rPr>
              <w:t>Type</w:t>
            </w:r>
          </w:p>
        </w:tc>
        <w:tc>
          <w:tcPr>
            <w:tcW w:w="4680" w:type="dxa"/>
            <w:tcBorders>
              <w:top w:val="single" w:sz="4" w:space="0" w:color="auto"/>
              <w:bottom w:val="single" w:sz="4" w:space="0" w:color="auto"/>
            </w:tcBorders>
          </w:tcPr>
          <w:p w14:paraId="1A1FEE3A" w14:textId="77777777" w:rsidR="00F336E2" w:rsidRPr="00C52D87" w:rsidRDefault="00F336E2" w:rsidP="00C1519B">
            <w:pPr>
              <w:snapToGrid w:val="0"/>
              <w:spacing w:before="0" w:after="0" w:line="480" w:lineRule="auto"/>
              <w:ind w:firstLine="0"/>
              <w:rPr>
                <w:rFonts w:asciiTheme="majorBidi" w:hAnsiTheme="majorBidi" w:cstheme="majorBidi"/>
                <w:sz w:val="24"/>
                <w:szCs w:val="24"/>
              </w:rPr>
            </w:pPr>
            <w:r w:rsidRPr="00C52D87">
              <w:rPr>
                <w:rFonts w:asciiTheme="majorBidi" w:hAnsiTheme="majorBidi" w:cstheme="majorBidi"/>
                <w:sz w:val="24"/>
                <w:szCs w:val="24"/>
              </w:rPr>
              <w:t>Description</w:t>
            </w:r>
          </w:p>
        </w:tc>
      </w:tr>
      <w:tr w:rsidR="00F336E2" w:rsidRPr="00A0415F" w14:paraId="69EF5CC2" w14:textId="77777777" w:rsidTr="00C1519B">
        <w:tc>
          <w:tcPr>
            <w:tcW w:w="1498" w:type="dxa"/>
            <w:tcBorders>
              <w:top w:val="single" w:sz="4" w:space="0" w:color="auto"/>
            </w:tcBorders>
          </w:tcPr>
          <w:p w14:paraId="48220C0A" w14:textId="77777777" w:rsidR="00F336E2" w:rsidRPr="00A0415F" w:rsidRDefault="00F336E2" w:rsidP="00C1519B">
            <w:pPr>
              <w:snapToGrid w:val="0"/>
              <w:spacing w:before="0" w:after="0" w:line="480" w:lineRule="auto"/>
              <w:ind w:firstLine="0"/>
              <w:rPr>
                <w:rFonts w:asciiTheme="majorBidi" w:hAnsiTheme="majorBidi" w:cstheme="majorBidi"/>
                <w:sz w:val="24"/>
                <w:szCs w:val="24"/>
              </w:rPr>
            </w:pPr>
            <w:r w:rsidRPr="00A0415F">
              <w:rPr>
                <w:rFonts w:asciiTheme="majorBidi" w:hAnsiTheme="majorBidi" w:cstheme="majorBidi"/>
                <w:sz w:val="24"/>
                <w:szCs w:val="24"/>
              </w:rPr>
              <w:t>Flow</w:t>
            </w:r>
          </w:p>
        </w:tc>
        <w:tc>
          <w:tcPr>
            <w:tcW w:w="2912" w:type="dxa"/>
            <w:tcBorders>
              <w:top w:val="single" w:sz="4" w:space="0" w:color="auto"/>
            </w:tcBorders>
          </w:tcPr>
          <w:p w14:paraId="5D34A729" w14:textId="77777777" w:rsidR="00F336E2" w:rsidRPr="00A0415F" w:rsidRDefault="00F336E2" w:rsidP="00C1519B">
            <w:pPr>
              <w:snapToGrid w:val="0"/>
              <w:spacing w:before="0" w:after="0" w:line="480" w:lineRule="auto"/>
              <w:ind w:firstLine="0"/>
              <w:rPr>
                <w:rFonts w:asciiTheme="majorBidi" w:hAnsiTheme="majorBidi" w:cstheme="majorBidi"/>
                <w:sz w:val="24"/>
                <w:szCs w:val="24"/>
              </w:rPr>
            </w:pPr>
            <w:r w:rsidRPr="00A0415F">
              <w:rPr>
                <w:rFonts w:asciiTheme="majorBidi" w:hAnsiTheme="majorBidi" w:cstheme="majorBidi"/>
                <w:sz w:val="24"/>
                <w:szCs w:val="24"/>
              </w:rPr>
              <w:t>Numeric/input and output</w:t>
            </w:r>
          </w:p>
        </w:tc>
        <w:tc>
          <w:tcPr>
            <w:tcW w:w="4680" w:type="dxa"/>
            <w:tcBorders>
              <w:top w:val="single" w:sz="4" w:space="0" w:color="auto"/>
            </w:tcBorders>
          </w:tcPr>
          <w:p w14:paraId="47FDAD54" w14:textId="77777777" w:rsidR="00F336E2" w:rsidRPr="00C52D87" w:rsidRDefault="00F336E2" w:rsidP="00C1519B">
            <w:pPr>
              <w:snapToGrid w:val="0"/>
              <w:spacing w:before="0" w:after="0" w:line="480" w:lineRule="auto"/>
              <w:ind w:firstLine="0"/>
              <w:rPr>
                <w:rFonts w:asciiTheme="majorBidi" w:hAnsiTheme="majorBidi" w:cstheme="majorBidi"/>
                <w:sz w:val="24"/>
                <w:szCs w:val="24"/>
              </w:rPr>
            </w:pPr>
            <w:r w:rsidRPr="00C52D87">
              <w:rPr>
                <w:rFonts w:asciiTheme="majorBidi" w:hAnsiTheme="majorBidi" w:cstheme="majorBidi"/>
                <w:sz w:val="24"/>
                <w:szCs w:val="24"/>
              </w:rPr>
              <w:t>Between 0 and 629 (acre-feet/day)</w:t>
            </w:r>
          </w:p>
        </w:tc>
      </w:tr>
      <w:tr w:rsidR="00F336E2" w:rsidRPr="00A0415F" w14:paraId="78CCB38F" w14:textId="77777777" w:rsidTr="00C1519B">
        <w:tc>
          <w:tcPr>
            <w:tcW w:w="1498" w:type="dxa"/>
          </w:tcPr>
          <w:p w14:paraId="1EC6783D" w14:textId="77777777" w:rsidR="00F336E2" w:rsidRPr="00A0415F" w:rsidRDefault="00F336E2" w:rsidP="00C1519B">
            <w:pPr>
              <w:snapToGrid w:val="0"/>
              <w:spacing w:before="0" w:after="0" w:line="480" w:lineRule="auto"/>
              <w:ind w:firstLine="0"/>
              <w:rPr>
                <w:rFonts w:asciiTheme="majorBidi" w:hAnsiTheme="majorBidi" w:cstheme="majorBidi"/>
                <w:sz w:val="24"/>
                <w:szCs w:val="24"/>
              </w:rPr>
            </w:pPr>
            <w:r w:rsidRPr="00A0415F">
              <w:rPr>
                <w:rFonts w:asciiTheme="majorBidi" w:hAnsiTheme="majorBidi" w:cstheme="majorBidi"/>
                <w:sz w:val="24"/>
                <w:szCs w:val="24"/>
              </w:rPr>
              <w:t>Precipitation</w:t>
            </w:r>
          </w:p>
        </w:tc>
        <w:tc>
          <w:tcPr>
            <w:tcW w:w="2912" w:type="dxa"/>
          </w:tcPr>
          <w:p w14:paraId="3EFF7601" w14:textId="77777777" w:rsidR="00F336E2" w:rsidRPr="00A0415F" w:rsidRDefault="00F336E2" w:rsidP="00C1519B">
            <w:pPr>
              <w:snapToGrid w:val="0"/>
              <w:spacing w:before="0" w:after="0" w:line="480" w:lineRule="auto"/>
              <w:ind w:firstLine="0"/>
              <w:rPr>
                <w:rFonts w:asciiTheme="majorBidi" w:hAnsiTheme="majorBidi" w:cstheme="majorBidi"/>
                <w:sz w:val="24"/>
                <w:szCs w:val="24"/>
              </w:rPr>
            </w:pPr>
            <w:r w:rsidRPr="00A0415F">
              <w:rPr>
                <w:rFonts w:asciiTheme="majorBidi" w:hAnsiTheme="majorBidi" w:cstheme="majorBidi"/>
                <w:sz w:val="24"/>
                <w:szCs w:val="24"/>
              </w:rPr>
              <w:t>Numeric/input</w:t>
            </w:r>
          </w:p>
        </w:tc>
        <w:tc>
          <w:tcPr>
            <w:tcW w:w="4680" w:type="dxa"/>
          </w:tcPr>
          <w:p w14:paraId="695EE6E4" w14:textId="77777777" w:rsidR="00F336E2" w:rsidRPr="00C52D87" w:rsidRDefault="00F336E2" w:rsidP="00C1519B">
            <w:pPr>
              <w:snapToGrid w:val="0"/>
              <w:spacing w:before="0" w:after="0" w:line="480" w:lineRule="auto"/>
              <w:ind w:firstLine="0"/>
              <w:rPr>
                <w:rFonts w:asciiTheme="majorBidi" w:hAnsiTheme="majorBidi" w:cstheme="majorBidi"/>
                <w:sz w:val="24"/>
                <w:szCs w:val="24"/>
              </w:rPr>
            </w:pPr>
            <w:r w:rsidRPr="00C52D87">
              <w:rPr>
                <w:rFonts w:asciiTheme="majorBidi" w:hAnsiTheme="majorBidi" w:cstheme="majorBidi"/>
                <w:sz w:val="24"/>
                <w:szCs w:val="24"/>
              </w:rPr>
              <w:t>Between 0 and 95.39 (acre-feet/day)</w:t>
            </w:r>
          </w:p>
        </w:tc>
      </w:tr>
      <w:tr w:rsidR="00F336E2" w:rsidRPr="00A0415F" w14:paraId="0D529630" w14:textId="77777777" w:rsidTr="00C1519B">
        <w:tc>
          <w:tcPr>
            <w:tcW w:w="1498" w:type="dxa"/>
          </w:tcPr>
          <w:p w14:paraId="60116304" w14:textId="77777777" w:rsidR="00F336E2" w:rsidRPr="00A0415F" w:rsidRDefault="00F336E2" w:rsidP="00C1519B">
            <w:pPr>
              <w:snapToGrid w:val="0"/>
              <w:spacing w:before="0" w:after="0" w:line="480" w:lineRule="auto"/>
              <w:ind w:firstLine="0"/>
              <w:rPr>
                <w:rFonts w:asciiTheme="majorBidi" w:hAnsiTheme="majorBidi" w:cstheme="majorBidi"/>
                <w:sz w:val="24"/>
                <w:szCs w:val="24"/>
              </w:rPr>
            </w:pPr>
            <w:r w:rsidRPr="00A0415F">
              <w:rPr>
                <w:rFonts w:asciiTheme="majorBidi" w:hAnsiTheme="majorBidi" w:cstheme="majorBidi"/>
                <w:sz w:val="24"/>
                <w:szCs w:val="24"/>
              </w:rPr>
              <w:t>Evaporation</w:t>
            </w:r>
          </w:p>
        </w:tc>
        <w:tc>
          <w:tcPr>
            <w:tcW w:w="2912" w:type="dxa"/>
          </w:tcPr>
          <w:p w14:paraId="16108A37" w14:textId="77777777" w:rsidR="00F336E2" w:rsidRPr="00A0415F" w:rsidRDefault="00F336E2" w:rsidP="00C1519B">
            <w:pPr>
              <w:snapToGrid w:val="0"/>
              <w:spacing w:before="0" w:after="0" w:line="480" w:lineRule="auto"/>
              <w:ind w:firstLine="0"/>
              <w:rPr>
                <w:rFonts w:asciiTheme="majorBidi" w:hAnsiTheme="majorBidi" w:cstheme="majorBidi"/>
                <w:sz w:val="24"/>
                <w:szCs w:val="24"/>
              </w:rPr>
            </w:pPr>
            <w:r w:rsidRPr="00A0415F">
              <w:rPr>
                <w:rFonts w:asciiTheme="majorBidi" w:hAnsiTheme="majorBidi" w:cstheme="majorBidi"/>
                <w:sz w:val="24"/>
                <w:szCs w:val="24"/>
              </w:rPr>
              <w:t>Numeric/input</w:t>
            </w:r>
          </w:p>
        </w:tc>
        <w:tc>
          <w:tcPr>
            <w:tcW w:w="4680" w:type="dxa"/>
          </w:tcPr>
          <w:p w14:paraId="139319D4" w14:textId="77777777" w:rsidR="00F336E2" w:rsidRPr="00C52D87" w:rsidRDefault="00F336E2" w:rsidP="00C1519B">
            <w:pPr>
              <w:snapToGrid w:val="0"/>
              <w:spacing w:before="0" w:after="0" w:line="480" w:lineRule="auto"/>
              <w:ind w:firstLine="0"/>
              <w:rPr>
                <w:rFonts w:asciiTheme="majorBidi" w:hAnsiTheme="majorBidi" w:cstheme="majorBidi"/>
                <w:sz w:val="24"/>
                <w:szCs w:val="24"/>
              </w:rPr>
            </w:pPr>
            <w:r w:rsidRPr="00C52D87">
              <w:rPr>
                <w:rFonts w:asciiTheme="majorBidi" w:hAnsiTheme="majorBidi" w:cstheme="majorBidi"/>
                <w:sz w:val="24"/>
                <w:szCs w:val="24"/>
              </w:rPr>
              <w:t>Between 0.007 and 0.39 (acre-feet/day)</w:t>
            </w:r>
          </w:p>
        </w:tc>
      </w:tr>
      <w:tr w:rsidR="00F336E2" w:rsidRPr="00A0415F" w14:paraId="77491B5E" w14:textId="77777777" w:rsidTr="00C1519B">
        <w:tc>
          <w:tcPr>
            <w:tcW w:w="1498" w:type="dxa"/>
          </w:tcPr>
          <w:p w14:paraId="34585D72" w14:textId="77777777" w:rsidR="00F336E2" w:rsidRPr="00A0415F" w:rsidRDefault="00F336E2" w:rsidP="00C1519B">
            <w:pPr>
              <w:snapToGrid w:val="0"/>
              <w:spacing w:before="0" w:after="0" w:line="480" w:lineRule="auto"/>
              <w:ind w:firstLine="0"/>
              <w:rPr>
                <w:rFonts w:asciiTheme="majorBidi" w:hAnsiTheme="majorBidi" w:cstheme="majorBidi"/>
                <w:sz w:val="24"/>
                <w:szCs w:val="24"/>
              </w:rPr>
            </w:pPr>
            <w:r w:rsidRPr="00A0415F">
              <w:rPr>
                <w:rFonts w:asciiTheme="majorBidi" w:hAnsiTheme="majorBidi" w:cstheme="majorBidi"/>
                <w:sz w:val="24"/>
                <w:szCs w:val="24"/>
              </w:rPr>
              <w:t>Maximum Temperature</w:t>
            </w:r>
          </w:p>
        </w:tc>
        <w:tc>
          <w:tcPr>
            <w:tcW w:w="2912" w:type="dxa"/>
          </w:tcPr>
          <w:p w14:paraId="3D05A61F" w14:textId="77777777" w:rsidR="00F336E2" w:rsidRPr="00A0415F" w:rsidRDefault="00F336E2" w:rsidP="00C1519B">
            <w:pPr>
              <w:snapToGrid w:val="0"/>
              <w:spacing w:before="0" w:after="0" w:line="480" w:lineRule="auto"/>
              <w:ind w:firstLine="0"/>
              <w:rPr>
                <w:rFonts w:asciiTheme="majorBidi" w:hAnsiTheme="majorBidi" w:cstheme="majorBidi"/>
                <w:sz w:val="24"/>
                <w:szCs w:val="24"/>
              </w:rPr>
            </w:pPr>
            <w:r w:rsidRPr="00A0415F">
              <w:rPr>
                <w:rFonts w:asciiTheme="majorBidi" w:hAnsiTheme="majorBidi" w:cstheme="majorBidi"/>
                <w:sz w:val="24"/>
                <w:szCs w:val="24"/>
              </w:rPr>
              <w:t>Numeric/input</w:t>
            </w:r>
          </w:p>
        </w:tc>
        <w:tc>
          <w:tcPr>
            <w:tcW w:w="4680" w:type="dxa"/>
            <w:vMerge w:val="restart"/>
          </w:tcPr>
          <w:p w14:paraId="1CC2C696" w14:textId="77777777" w:rsidR="00F336E2" w:rsidRPr="00C52D87" w:rsidRDefault="00F336E2" w:rsidP="00C1519B">
            <w:pPr>
              <w:snapToGrid w:val="0"/>
              <w:spacing w:before="0" w:after="0" w:line="480" w:lineRule="auto"/>
              <w:ind w:firstLine="0"/>
              <w:rPr>
                <w:rFonts w:asciiTheme="majorBidi" w:hAnsiTheme="majorBidi" w:cstheme="majorBidi"/>
                <w:sz w:val="24"/>
                <w:szCs w:val="24"/>
              </w:rPr>
            </w:pPr>
            <w:r w:rsidRPr="00C52D87">
              <w:rPr>
                <w:rFonts w:asciiTheme="majorBidi" w:hAnsiTheme="majorBidi" w:cstheme="majorBidi"/>
                <w:sz w:val="24"/>
                <w:szCs w:val="24"/>
              </w:rPr>
              <w:t>Between -22.98 and 27.19 (Fahrenheit)</w:t>
            </w:r>
          </w:p>
        </w:tc>
      </w:tr>
      <w:tr w:rsidR="00F336E2" w:rsidRPr="00A0415F" w14:paraId="4FCB04FF" w14:textId="77777777" w:rsidTr="00C1519B">
        <w:tc>
          <w:tcPr>
            <w:tcW w:w="1498" w:type="dxa"/>
            <w:tcBorders>
              <w:bottom w:val="single" w:sz="4" w:space="0" w:color="auto"/>
            </w:tcBorders>
          </w:tcPr>
          <w:p w14:paraId="4AABCBCD" w14:textId="77777777" w:rsidR="00F336E2" w:rsidRPr="00A0415F" w:rsidRDefault="00F336E2" w:rsidP="00C1519B">
            <w:pPr>
              <w:snapToGrid w:val="0"/>
              <w:spacing w:before="0" w:after="0" w:line="480" w:lineRule="auto"/>
              <w:ind w:firstLine="0"/>
              <w:rPr>
                <w:rFonts w:asciiTheme="majorBidi" w:hAnsiTheme="majorBidi" w:cstheme="majorBidi"/>
                <w:sz w:val="24"/>
                <w:szCs w:val="24"/>
              </w:rPr>
            </w:pPr>
            <w:r w:rsidRPr="00A0415F">
              <w:rPr>
                <w:rFonts w:asciiTheme="majorBidi" w:hAnsiTheme="majorBidi" w:cstheme="majorBidi"/>
                <w:sz w:val="24"/>
                <w:szCs w:val="24"/>
              </w:rPr>
              <w:t>Minimum Temperature</w:t>
            </w:r>
          </w:p>
        </w:tc>
        <w:tc>
          <w:tcPr>
            <w:tcW w:w="2912" w:type="dxa"/>
            <w:tcBorders>
              <w:bottom w:val="single" w:sz="4" w:space="0" w:color="auto"/>
            </w:tcBorders>
          </w:tcPr>
          <w:p w14:paraId="3BB64B9E" w14:textId="77777777" w:rsidR="00F336E2" w:rsidRPr="00A0415F" w:rsidRDefault="00F336E2" w:rsidP="00C1519B">
            <w:pPr>
              <w:snapToGrid w:val="0"/>
              <w:spacing w:before="0" w:after="0" w:line="480" w:lineRule="auto"/>
              <w:ind w:firstLine="0"/>
              <w:rPr>
                <w:rFonts w:asciiTheme="majorBidi" w:hAnsiTheme="majorBidi" w:cstheme="majorBidi"/>
                <w:sz w:val="24"/>
                <w:szCs w:val="24"/>
              </w:rPr>
            </w:pPr>
            <w:r w:rsidRPr="00A0415F">
              <w:rPr>
                <w:rFonts w:asciiTheme="majorBidi" w:hAnsiTheme="majorBidi" w:cstheme="majorBidi"/>
                <w:sz w:val="24"/>
                <w:szCs w:val="24"/>
              </w:rPr>
              <w:t>Numeric/input</w:t>
            </w:r>
          </w:p>
        </w:tc>
        <w:tc>
          <w:tcPr>
            <w:tcW w:w="4680" w:type="dxa"/>
            <w:vMerge/>
            <w:tcBorders>
              <w:bottom w:val="single" w:sz="4" w:space="0" w:color="auto"/>
            </w:tcBorders>
          </w:tcPr>
          <w:p w14:paraId="5B7FC590" w14:textId="77777777" w:rsidR="00F336E2" w:rsidRPr="00A0415F" w:rsidRDefault="00F336E2" w:rsidP="00C1519B">
            <w:pPr>
              <w:snapToGrid w:val="0"/>
              <w:spacing w:before="0" w:after="0" w:line="480" w:lineRule="auto"/>
              <w:ind w:firstLine="0"/>
              <w:rPr>
                <w:rFonts w:asciiTheme="majorBidi" w:hAnsiTheme="majorBidi" w:cstheme="majorBidi"/>
                <w:sz w:val="24"/>
                <w:szCs w:val="24"/>
              </w:rPr>
            </w:pPr>
          </w:p>
        </w:tc>
      </w:tr>
    </w:tbl>
    <w:p w14:paraId="30412429" w14:textId="10E6B4CE" w:rsidR="008F1238" w:rsidRPr="0025710C" w:rsidRDefault="008F1238" w:rsidP="008F1238">
      <w:pPr>
        <w:pStyle w:val="Caption"/>
        <w:rPr>
          <w:iCs/>
          <w:noProof/>
          <w:sz w:val="20"/>
          <w:szCs w:val="20"/>
          <w:lang w:val="en-IE" w:eastAsia="en-US"/>
        </w:rPr>
      </w:pPr>
      <w:bookmarkStart w:id="920" w:name="_Toc109850527"/>
      <w:bookmarkStart w:id="921" w:name="_Ref107441258"/>
      <w:bookmarkStart w:id="922" w:name="_Ref107441252"/>
      <w:r w:rsidRPr="00C52D87">
        <w:rPr>
          <w:noProof/>
          <w:sz w:val="20"/>
          <w:szCs w:val="20"/>
        </w:rPr>
        <w:drawing>
          <wp:anchor distT="0" distB="0" distL="114300" distR="114300" simplePos="0" relativeHeight="252147200" behindDoc="0" locked="0" layoutInCell="1" allowOverlap="1" wp14:anchorId="106D80C4" wp14:editId="43FF182C">
            <wp:simplePos x="0" y="0"/>
            <wp:positionH relativeFrom="column">
              <wp:posOffset>149225</wp:posOffset>
            </wp:positionH>
            <wp:positionV relativeFrom="paragraph">
              <wp:posOffset>212</wp:posOffset>
            </wp:positionV>
            <wp:extent cx="5421630" cy="4887595"/>
            <wp:effectExtent l="0" t="0" r="7620" b="8255"/>
            <wp:wrapTopAndBottom/>
            <wp:docPr id="3083" name="Picture 201" descr="Graphical user interface, application, Tea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3" name="Picture 201" descr="Graphical user interface, application, Teams&#10;&#10;Description automatically generated"/>
                    <pic:cNvPicPr>
                      <a:picLocks noChangeAspect="1"/>
                    </pic:cNvPicPr>
                  </pic:nvPicPr>
                  <pic:blipFill>
                    <a:blip r:embed="rId37" cstate="print">
                      <a:extLst>
                        <a:ext uri="{28A0092B-C50C-407E-A947-70E740481C1C}">
                          <a14:useLocalDpi xmlns:a14="http://schemas.microsoft.com/office/drawing/2010/main" val="0"/>
                        </a:ext>
                      </a:extLst>
                    </a:blip>
                    <a:stretch>
                      <a:fillRect/>
                    </a:stretch>
                  </pic:blipFill>
                  <pic:spPr>
                    <a:xfrm>
                      <a:off x="0" y="0"/>
                      <a:ext cx="5421630" cy="4887595"/>
                    </a:xfrm>
                    <a:prstGeom prst="rect">
                      <a:avLst/>
                    </a:prstGeom>
                  </pic:spPr>
                </pic:pic>
              </a:graphicData>
            </a:graphic>
            <wp14:sizeRelH relativeFrom="margin">
              <wp14:pctWidth>0</wp14:pctWidth>
            </wp14:sizeRelH>
            <wp14:sizeRelV relativeFrom="margin">
              <wp14:pctHeight>0</wp14:pctHeight>
            </wp14:sizeRelV>
          </wp:anchor>
        </w:drawing>
      </w:r>
      <w:r>
        <w:t xml:space="preserve">Figure </w:t>
      </w:r>
      <w:fldSimple w:instr=" STYLEREF 4 \s ">
        <w:r w:rsidR="00951439">
          <w:rPr>
            <w:noProof/>
            <w:cs/>
          </w:rPr>
          <w:t>‎</w:t>
        </w:r>
        <w:r w:rsidR="00951439">
          <w:rPr>
            <w:noProof/>
          </w:rPr>
          <w:t>4</w:t>
        </w:r>
      </w:fldSimple>
      <w:r w:rsidR="003419F7">
        <w:t>.</w:t>
      </w:r>
      <w:fldSimple w:instr=" SEQ Figure \* ARABIC \s 4 ">
        <w:r w:rsidR="00951439">
          <w:rPr>
            <w:noProof/>
          </w:rPr>
          <w:t>3</w:t>
        </w:r>
      </w:fldSimple>
      <w:r>
        <w:t>. E</w:t>
      </w:r>
      <w:r w:rsidRPr="00AC23D3">
        <w:t>xplanation of the method</w:t>
      </w:r>
      <w:bookmarkEnd w:id="920"/>
    </w:p>
    <w:p w14:paraId="4DBA4D2F" w14:textId="01A67C49" w:rsidR="003D7587" w:rsidRPr="00C52D87" w:rsidRDefault="003D7587" w:rsidP="008F1238">
      <w:pPr>
        <w:pStyle w:val="BodyText"/>
        <w:ind w:firstLine="0"/>
      </w:pPr>
      <w:bookmarkStart w:id="923" w:name="_Toc107503058"/>
      <w:bookmarkEnd w:id="921"/>
      <w:bookmarkEnd w:id="922"/>
      <w:r w:rsidRPr="00C52D87">
        <w:rPr>
          <w:b/>
          <w:bCs/>
          <w:u w:val="single"/>
        </w:rPr>
        <w:t>Phase 2</w:t>
      </w:r>
      <w:r w:rsidRPr="00C52D87">
        <w:rPr>
          <w:u w:val="single"/>
        </w:rPr>
        <w:t>:</w:t>
      </w:r>
      <w:r w:rsidRPr="00C52D87">
        <w:t xml:space="preserve"> in Phase 2, we create three types of predictive models, MARIMA, ANN, and RF.</w:t>
      </w:r>
      <w:bookmarkEnd w:id="923"/>
    </w:p>
    <w:p w14:paraId="7F2FEC25" w14:textId="08BBDC87" w:rsidR="003D7587" w:rsidRPr="00C52D87" w:rsidRDefault="003D7587" w:rsidP="005F3D42">
      <w:pPr>
        <w:shd w:val="clear" w:color="auto" w:fill="FFFFFF"/>
        <w:spacing w:after="200" w:line="480" w:lineRule="auto"/>
        <w:ind w:firstLine="180"/>
        <w:rPr>
          <w:rFonts w:asciiTheme="majorBidi" w:hAnsiTheme="majorBidi" w:cstheme="majorBidi"/>
          <w:sz w:val="24"/>
          <w:szCs w:val="24"/>
        </w:rPr>
      </w:pPr>
      <w:bookmarkStart w:id="924" w:name="_Toc107503059"/>
      <w:r w:rsidRPr="00C52D87">
        <w:rPr>
          <w:rFonts w:asciiTheme="majorBidi" w:hAnsiTheme="majorBidi" w:cstheme="majorBidi"/>
          <w:b/>
          <w:bCs/>
          <w:i/>
          <w:iCs/>
          <w:sz w:val="24"/>
          <w:szCs w:val="24"/>
        </w:rPr>
        <w:t>Phase2-1</w:t>
      </w:r>
      <w:r w:rsidRPr="00C52D87">
        <w:rPr>
          <w:rFonts w:asciiTheme="majorBidi" w:hAnsiTheme="majorBidi" w:cstheme="majorBidi"/>
          <w:sz w:val="24"/>
          <w:szCs w:val="24"/>
        </w:rPr>
        <w:t xml:space="preserve"> (</w:t>
      </w:r>
      <w:r w:rsidRPr="00C52D87">
        <w:rPr>
          <w:rFonts w:asciiTheme="majorBidi" w:hAnsiTheme="majorBidi" w:cstheme="majorBidi"/>
          <w:b/>
          <w:bCs/>
          <w:i/>
          <w:iCs/>
          <w:sz w:val="24"/>
          <w:szCs w:val="24"/>
        </w:rPr>
        <w:t>MARIMA modeling</w:t>
      </w:r>
      <w:r w:rsidRPr="00C52D87">
        <w:rPr>
          <w:rFonts w:asciiTheme="majorBidi" w:hAnsiTheme="majorBidi" w:cstheme="majorBidi"/>
          <w:sz w:val="24"/>
          <w:szCs w:val="24"/>
        </w:rPr>
        <w:t xml:space="preserve">): </w:t>
      </w:r>
      <w:bookmarkStart w:id="925" w:name="_Hlk2252349"/>
      <w:r w:rsidRPr="00C52D87">
        <w:rPr>
          <w:rFonts w:asciiTheme="majorBidi" w:hAnsiTheme="majorBidi" w:cstheme="majorBidi"/>
          <w:sz w:val="24"/>
          <w:szCs w:val="24"/>
        </w:rPr>
        <w:t>As shown in</w:t>
      </w:r>
      <w:r w:rsidR="008F1238">
        <w:rPr>
          <w:rFonts w:asciiTheme="majorBidi" w:hAnsiTheme="majorBidi" w:cstheme="majorBidi"/>
          <w:color w:val="000000" w:themeColor="text1"/>
          <w:sz w:val="24"/>
          <w:szCs w:val="24"/>
        </w:rPr>
        <w:t xml:space="preserve"> Figure 4.3</w:t>
      </w:r>
      <w:r w:rsidRPr="00C52D87">
        <w:rPr>
          <w:rFonts w:asciiTheme="majorBidi" w:hAnsiTheme="majorBidi" w:cstheme="majorBidi"/>
          <w:sz w:val="24"/>
          <w:szCs w:val="24"/>
        </w:rPr>
        <w:t xml:space="preserve">, we first create the MARIMA model. Formulating the MARIMA model is summarized in </w:t>
      </w:r>
      <w:r w:rsidR="008F1238">
        <w:rPr>
          <w:rFonts w:asciiTheme="majorBidi" w:hAnsiTheme="majorBidi" w:cstheme="majorBidi"/>
          <w:color w:val="000000" w:themeColor="text1"/>
          <w:sz w:val="24"/>
          <w:szCs w:val="24"/>
        </w:rPr>
        <w:t xml:space="preserve">Figure 4.3, </w:t>
      </w:r>
      <w:r w:rsidRPr="00C52D87">
        <w:rPr>
          <w:rFonts w:asciiTheme="majorBidi" w:hAnsiTheme="majorBidi" w:cstheme="majorBidi"/>
          <w:sz w:val="24"/>
          <w:szCs w:val="24"/>
        </w:rPr>
        <w:t>Phase 2-1. The steps for building the MARIMA model are as follows:</w:t>
      </w:r>
      <w:bookmarkEnd w:id="924"/>
    </w:p>
    <w:p w14:paraId="6C83531B" w14:textId="60FAB708" w:rsidR="003D7587" w:rsidRPr="00C52D87" w:rsidRDefault="003D7587" w:rsidP="005F3D42">
      <w:pPr>
        <w:shd w:val="clear" w:color="auto" w:fill="FFFFFF"/>
        <w:spacing w:after="200" w:line="480" w:lineRule="auto"/>
        <w:ind w:firstLine="360"/>
        <w:rPr>
          <w:rFonts w:asciiTheme="majorBidi" w:hAnsiTheme="majorBidi" w:cstheme="majorBidi"/>
          <w:sz w:val="24"/>
          <w:szCs w:val="24"/>
        </w:rPr>
      </w:pPr>
      <w:bookmarkStart w:id="926" w:name="_Toc107503060"/>
      <w:bookmarkEnd w:id="925"/>
      <w:r w:rsidRPr="00C52D87">
        <w:rPr>
          <w:rFonts w:asciiTheme="majorBidi" w:hAnsiTheme="majorBidi" w:cstheme="majorBidi"/>
          <w:i/>
          <w:iCs/>
          <w:sz w:val="24"/>
          <w:szCs w:val="24"/>
        </w:rPr>
        <w:t>Step 2-1-1:</w:t>
      </w:r>
      <w:r w:rsidRPr="00C52D87">
        <w:rPr>
          <w:rFonts w:asciiTheme="majorBidi" w:hAnsiTheme="majorBidi" w:cstheme="majorBidi"/>
          <w:sz w:val="24"/>
          <w:szCs w:val="24"/>
        </w:rPr>
        <w:t xml:space="preserve"> We first implement the static test on the data. We use AR and MA operators to identify whether the time series is a stationary sequence. If not, we difference the data to make it stable. The maximum likelihood estimation method is used to evaluate the parameters in MARIMA. Then the resulting model is tested.</w:t>
      </w:r>
      <w:bookmarkEnd w:id="926"/>
      <w:r w:rsidRPr="00C52D87">
        <w:rPr>
          <w:rFonts w:asciiTheme="majorBidi" w:hAnsiTheme="majorBidi" w:cstheme="majorBidi"/>
          <w:sz w:val="24"/>
          <w:szCs w:val="24"/>
        </w:rPr>
        <w:t xml:space="preserve"> </w:t>
      </w:r>
    </w:p>
    <w:p w14:paraId="051822D5" w14:textId="77777777" w:rsidR="003D7587" w:rsidRPr="00C52D87" w:rsidRDefault="003D7587" w:rsidP="005F3D42">
      <w:pPr>
        <w:shd w:val="clear" w:color="auto" w:fill="FFFFFF"/>
        <w:spacing w:after="200" w:line="480" w:lineRule="auto"/>
        <w:ind w:firstLine="360"/>
        <w:rPr>
          <w:rFonts w:asciiTheme="majorBidi" w:hAnsiTheme="majorBidi" w:cstheme="majorBidi"/>
          <w:sz w:val="24"/>
          <w:szCs w:val="24"/>
        </w:rPr>
      </w:pPr>
      <w:bookmarkStart w:id="927" w:name="_Toc107503061"/>
      <w:r w:rsidRPr="00C52D87">
        <w:rPr>
          <w:rFonts w:asciiTheme="majorBidi" w:hAnsiTheme="majorBidi" w:cstheme="majorBidi"/>
          <w:i/>
          <w:iCs/>
          <w:sz w:val="24"/>
          <w:szCs w:val="24"/>
        </w:rPr>
        <w:t>Step 2-1-2:</w:t>
      </w:r>
      <w:r w:rsidRPr="00C52D87">
        <w:rPr>
          <w:rFonts w:asciiTheme="majorBidi" w:hAnsiTheme="majorBidi" w:cstheme="majorBidi"/>
          <w:sz w:val="24"/>
          <w:szCs w:val="24"/>
        </w:rPr>
        <w:t xml:space="preserve"> in this step, we diagnose whether the residual error of the time series is white noise or not. A time series is a white noise if the variables are independent and identically distributed with a mean of zero. By white noise, we mean that all the predictors have the same variance (σ</w:t>
      </w:r>
      <w:r w:rsidRPr="00C52D87">
        <w:rPr>
          <w:rFonts w:asciiTheme="majorBidi" w:hAnsiTheme="majorBidi" w:cstheme="majorBidi"/>
          <w:sz w:val="24"/>
          <w:szCs w:val="24"/>
          <w:vertAlign w:val="superscript"/>
        </w:rPr>
        <w:t>2</w:t>
      </w:r>
      <w:r w:rsidRPr="00C52D87">
        <w:rPr>
          <w:rFonts w:asciiTheme="majorBidi" w:hAnsiTheme="majorBidi" w:cstheme="majorBidi"/>
          <w:sz w:val="24"/>
          <w:szCs w:val="24"/>
        </w:rPr>
        <w:t>), and every value has a zero correlation with the other variables in the time series. If it is not, we re-estimate the parameters until the generated residual error becomes white noise.</w:t>
      </w:r>
      <w:bookmarkEnd w:id="927"/>
      <w:r w:rsidRPr="00C52D87">
        <w:rPr>
          <w:rFonts w:asciiTheme="majorBidi" w:hAnsiTheme="majorBidi" w:cstheme="majorBidi"/>
          <w:sz w:val="24"/>
          <w:szCs w:val="24"/>
        </w:rPr>
        <w:t xml:space="preserve"> </w:t>
      </w:r>
    </w:p>
    <w:p w14:paraId="09FCE7C6" w14:textId="77777777" w:rsidR="003D7587" w:rsidRPr="00C52D87" w:rsidRDefault="003D7587" w:rsidP="005F3D42">
      <w:pPr>
        <w:shd w:val="clear" w:color="auto" w:fill="FFFFFF"/>
        <w:spacing w:after="200" w:line="480" w:lineRule="auto"/>
        <w:ind w:firstLine="360"/>
        <w:rPr>
          <w:rFonts w:asciiTheme="majorBidi" w:hAnsiTheme="majorBidi" w:cstheme="majorBidi"/>
          <w:sz w:val="24"/>
          <w:szCs w:val="24"/>
        </w:rPr>
      </w:pPr>
      <w:bookmarkStart w:id="928" w:name="_Toc107503062"/>
      <w:r w:rsidRPr="00C52D87">
        <w:rPr>
          <w:rFonts w:asciiTheme="majorBidi" w:hAnsiTheme="majorBidi" w:cstheme="majorBidi"/>
          <w:i/>
          <w:iCs/>
          <w:sz w:val="24"/>
          <w:szCs w:val="24"/>
        </w:rPr>
        <w:t>Step 2-1-3:</w:t>
      </w:r>
      <w:r w:rsidRPr="00C52D87">
        <w:rPr>
          <w:rFonts w:asciiTheme="majorBidi" w:hAnsiTheme="majorBidi" w:cstheme="majorBidi"/>
          <w:sz w:val="24"/>
          <w:szCs w:val="24"/>
        </w:rPr>
        <w:t xml:space="preserve"> Finally, MARIMA is used for prediction with suitable parameters.</w:t>
      </w:r>
      <w:bookmarkEnd w:id="928"/>
      <w:r w:rsidRPr="00C52D87">
        <w:rPr>
          <w:rFonts w:asciiTheme="majorBidi" w:hAnsiTheme="majorBidi" w:cstheme="majorBidi"/>
          <w:sz w:val="24"/>
          <w:szCs w:val="24"/>
        </w:rPr>
        <w:t xml:space="preserve"> </w:t>
      </w:r>
    </w:p>
    <w:p w14:paraId="465458B7" w14:textId="1F4A1000" w:rsidR="003D7587" w:rsidRPr="00C52D87" w:rsidRDefault="003D7587" w:rsidP="005F3D42">
      <w:pPr>
        <w:shd w:val="clear" w:color="auto" w:fill="FFFFFF"/>
        <w:spacing w:after="200" w:line="480" w:lineRule="auto"/>
        <w:ind w:firstLine="180"/>
        <w:rPr>
          <w:rFonts w:asciiTheme="majorBidi" w:hAnsiTheme="majorBidi" w:cstheme="majorBidi"/>
          <w:sz w:val="24"/>
          <w:szCs w:val="24"/>
        </w:rPr>
      </w:pPr>
      <w:bookmarkStart w:id="929" w:name="_Toc107503063"/>
      <w:r w:rsidRPr="00C52D87">
        <w:rPr>
          <w:rFonts w:asciiTheme="majorBidi" w:hAnsiTheme="majorBidi" w:cstheme="majorBidi"/>
          <w:b/>
          <w:bCs/>
          <w:i/>
          <w:iCs/>
          <w:sz w:val="24"/>
          <w:szCs w:val="24"/>
        </w:rPr>
        <w:t xml:space="preserve">Phase 2-2 (ANN Modeling): </w:t>
      </w:r>
      <w:r w:rsidRPr="00C52D87">
        <w:rPr>
          <w:rFonts w:asciiTheme="majorBidi" w:hAnsiTheme="majorBidi" w:cstheme="majorBidi"/>
          <w:sz w:val="24"/>
          <w:szCs w:val="24"/>
        </w:rPr>
        <w:t>As shown in</w:t>
      </w:r>
      <w:r w:rsidR="00EB3076">
        <w:rPr>
          <w:rFonts w:asciiTheme="majorBidi" w:hAnsiTheme="majorBidi" w:cstheme="majorBidi"/>
          <w:color w:val="000000" w:themeColor="text1"/>
          <w:sz w:val="24"/>
          <w:szCs w:val="24"/>
        </w:rPr>
        <w:t xml:space="preserve"> Figure 4.3</w:t>
      </w:r>
      <w:r w:rsidRPr="00C52D87">
        <w:rPr>
          <w:rFonts w:asciiTheme="majorBidi" w:hAnsiTheme="majorBidi" w:cstheme="majorBidi"/>
          <w:sz w:val="24"/>
          <w:szCs w:val="24"/>
        </w:rPr>
        <w:t>, we create the ANN model after building the MARIMA model. The procedure to formulate the ANN model is summarized in</w:t>
      </w:r>
      <w:r w:rsidR="00EB3076">
        <w:rPr>
          <w:rFonts w:asciiTheme="majorBidi" w:hAnsiTheme="majorBidi" w:cstheme="majorBidi"/>
          <w:color w:val="000000" w:themeColor="text1"/>
          <w:sz w:val="24"/>
          <w:szCs w:val="24"/>
        </w:rPr>
        <w:t xml:space="preserve"> Figure 4.3</w:t>
      </w:r>
      <w:r w:rsidRPr="00C52D87">
        <w:rPr>
          <w:rFonts w:asciiTheme="majorBidi" w:hAnsiTheme="majorBidi" w:cstheme="majorBidi"/>
          <w:sz w:val="24"/>
          <w:szCs w:val="24"/>
        </w:rPr>
        <w:t>, Phase 2-2. The steps for building the ANN model are as follows:</w:t>
      </w:r>
      <w:bookmarkEnd w:id="929"/>
    </w:p>
    <w:p w14:paraId="2CDC50C1" w14:textId="77777777" w:rsidR="003D7587" w:rsidRPr="00C52D87" w:rsidRDefault="003D7587" w:rsidP="005F3D42">
      <w:pPr>
        <w:shd w:val="clear" w:color="auto" w:fill="FFFFFF"/>
        <w:spacing w:after="200" w:line="480" w:lineRule="auto"/>
        <w:ind w:firstLine="360"/>
        <w:rPr>
          <w:rFonts w:asciiTheme="majorBidi" w:hAnsiTheme="majorBidi" w:cstheme="majorBidi"/>
          <w:sz w:val="24"/>
          <w:szCs w:val="24"/>
        </w:rPr>
      </w:pPr>
      <w:bookmarkStart w:id="930" w:name="_Toc107503064"/>
      <w:r w:rsidRPr="00C52D87">
        <w:rPr>
          <w:rFonts w:asciiTheme="majorBidi" w:hAnsiTheme="majorBidi" w:cstheme="majorBidi"/>
          <w:i/>
          <w:iCs/>
          <w:sz w:val="24"/>
          <w:szCs w:val="24"/>
        </w:rPr>
        <w:t xml:space="preserve">Step 2-2-1: </w:t>
      </w:r>
      <w:r w:rsidRPr="00C52D87">
        <w:rPr>
          <w:rFonts w:asciiTheme="majorBidi" w:hAnsiTheme="majorBidi" w:cstheme="majorBidi"/>
          <w:sz w:val="24"/>
          <w:szCs w:val="24"/>
        </w:rPr>
        <w:t>We load the data and identify the input and output variables in this step. Our problem identifies precipitation, evaporation, maximum and minimum temperature, and the previous period (lag) flow as input variables. Also, we define the flow for the current period as the output variable.</w:t>
      </w:r>
      <w:bookmarkEnd w:id="930"/>
    </w:p>
    <w:p w14:paraId="1B12C1A6" w14:textId="77777777" w:rsidR="003D7587" w:rsidRPr="00C52D87" w:rsidRDefault="003D7587" w:rsidP="005F3D42">
      <w:pPr>
        <w:shd w:val="clear" w:color="auto" w:fill="FFFFFF"/>
        <w:spacing w:after="200" w:line="480" w:lineRule="auto"/>
        <w:ind w:firstLine="360"/>
        <w:rPr>
          <w:rFonts w:asciiTheme="majorBidi" w:hAnsiTheme="majorBidi" w:cstheme="majorBidi"/>
          <w:sz w:val="24"/>
          <w:szCs w:val="24"/>
        </w:rPr>
      </w:pPr>
      <w:bookmarkStart w:id="931" w:name="_Toc107503065"/>
      <w:r w:rsidRPr="00C52D87">
        <w:rPr>
          <w:rFonts w:asciiTheme="majorBidi" w:hAnsiTheme="majorBidi" w:cstheme="majorBidi"/>
          <w:i/>
          <w:iCs/>
          <w:sz w:val="24"/>
          <w:szCs w:val="24"/>
        </w:rPr>
        <w:t xml:space="preserve">Step 2-2-2: </w:t>
      </w:r>
      <w:r w:rsidRPr="00C52D87">
        <w:rPr>
          <w:rFonts w:asciiTheme="majorBidi" w:hAnsiTheme="majorBidi" w:cstheme="majorBidi"/>
          <w:sz w:val="24"/>
          <w:szCs w:val="24"/>
        </w:rPr>
        <w:t>In this step, we normalized the data so that all the inputs are at a close range.</w:t>
      </w:r>
      <w:bookmarkEnd w:id="931"/>
    </w:p>
    <w:p w14:paraId="399BC65C" w14:textId="77777777" w:rsidR="003D7587" w:rsidRPr="00C52D87" w:rsidRDefault="003D7587" w:rsidP="005F3D42">
      <w:pPr>
        <w:shd w:val="clear" w:color="auto" w:fill="FFFFFF"/>
        <w:spacing w:after="200" w:line="480" w:lineRule="auto"/>
        <w:ind w:firstLine="360"/>
        <w:rPr>
          <w:rFonts w:asciiTheme="majorBidi" w:hAnsiTheme="majorBidi" w:cstheme="majorBidi"/>
          <w:sz w:val="24"/>
          <w:szCs w:val="24"/>
        </w:rPr>
      </w:pPr>
      <w:bookmarkStart w:id="932" w:name="_Toc107503066"/>
      <w:r w:rsidRPr="00C52D87">
        <w:rPr>
          <w:rFonts w:asciiTheme="majorBidi" w:hAnsiTheme="majorBidi" w:cstheme="majorBidi"/>
          <w:i/>
          <w:iCs/>
          <w:sz w:val="24"/>
          <w:szCs w:val="24"/>
        </w:rPr>
        <w:t>Step 2-2-3</w:t>
      </w:r>
      <w:r w:rsidRPr="00C52D87">
        <w:rPr>
          <w:rFonts w:asciiTheme="majorBidi" w:hAnsiTheme="majorBidi" w:cstheme="majorBidi"/>
          <w:sz w:val="24"/>
          <w:szCs w:val="24"/>
        </w:rPr>
        <w:t>: In this step, we design the ANN, with (1) one input layer with five neurons as input variables; (2) one and two hidden layers, here we chose one hidden layer design after comparing the results; (3) one output layer with one output.</w:t>
      </w:r>
      <w:bookmarkEnd w:id="932"/>
    </w:p>
    <w:p w14:paraId="28159516" w14:textId="77777777" w:rsidR="003D7587" w:rsidRPr="00C52D87" w:rsidRDefault="003D7587" w:rsidP="005F3D42">
      <w:pPr>
        <w:shd w:val="clear" w:color="auto" w:fill="FFFFFF"/>
        <w:spacing w:after="200" w:line="480" w:lineRule="auto"/>
        <w:ind w:firstLine="360"/>
        <w:rPr>
          <w:rFonts w:asciiTheme="majorBidi" w:hAnsiTheme="majorBidi" w:cstheme="majorBidi"/>
          <w:sz w:val="24"/>
          <w:szCs w:val="24"/>
        </w:rPr>
      </w:pPr>
      <w:bookmarkStart w:id="933" w:name="_Toc107503067"/>
      <w:r w:rsidRPr="00C52D87">
        <w:rPr>
          <w:rFonts w:asciiTheme="majorBidi" w:hAnsiTheme="majorBidi" w:cstheme="majorBidi"/>
          <w:i/>
          <w:iCs/>
          <w:sz w:val="24"/>
          <w:szCs w:val="24"/>
        </w:rPr>
        <w:t>Step 2-2-4</w:t>
      </w:r>
      <w:r w:rsidRPr="00C52D87">
        <w:rPr>
          <w:rFonts w:asciiTheme="majorBidi" w:hAnsiTheme="majorBidi" w:cstheme="majorBidi"/>
          <w:sz w:val="24"/>
          <w:szCs w:val="24"/>
        </w:rPr>
        <w:t>: We implement the ANN algorithm with the imported data and create architecture in Step 3. We then use the training data to train the model.</w:t>
      </w:r>
      <w:bookmarkEnd w:id="933"/>
    </w:p>
    <w:p w14:paraId="5F05226A" w14:textId="77777777" w:rsidR="003D7587" w:rsidRPr="00C52D87" w:rsidRDefault="003D7587" w:rsidP="005F3D42">
      <w:pPr>
        <w:shd w:val="clear" w:color="auto" w:fill="FFFFFF"/>
        <w:spacing w:after="200" w:line="480" w:lineRule="auto"/>
        <w:ind w:firstLine="360"/>
        <w:rPr>
          <w:rFonts w:asciiTheme="majorBidi" w:hAnsiTheme="majorBidi" w:cstheme="majorBidi"/>
          <w:sz w:val="24"/>
          <w:szCs w:val="24"/>
        </w:rPr>
      </w:pPr>
      <w:bookmarkStart w:id="934" w:name="_Toc107503068"/>
      <w:r w:rsidRPr="00C52D87">
        <w:rPr>
          <w:rFonts w:asciiTheme="majorBidi" w:hAnsiTheme="majorBidi" w:cstheme="majorBidi"/>
          <w:i/>
          <w:iCs/>
          <w:sz w:val="24"/>
          <w:szCs w:val="24"/>
        </w:rPr>
        <w:t>Step 2-2-5</w:t>
      </w:r>
      <w:r w:rsidRPr="00C52D87">
        <w:rPr>
          <w:rFonts w:asciiTheme="majorBidi" w:hAnsiTheme="majorBidi" w:cstheme="majorBidi"/>
          <w:sz w:val="24"/>
          <w:szCs w:val="24"/>
        </w:rPr>
        <w:t>: In this step, if the created ANN model has converged, we calculate the MSE and RMSE for the training data. We selected the design with one input layer with five input variables, one hidden layer, and one output layer with one output variable.</w:t>
      </w:r>
      <w:bookmarkEnd w:id="934"/>
      <w:r w:rsidRPr="00C52D87">
        <w:rPr>
          <w:rFonts w:asciiTheme="majorBidi" w:hAnsiTheme="majorBidi" w:cstheme="majorBidi"/>
          <w:sz w:val="24"/>
          <w:szCs w:val="24"/>
        </w:rPr>
        <w:t xml:space="preserve"> </w:t>
      </w:r>
    </w:p>
    <w:p w14:paraId="630629E7" w14:textId="77777777" w:rsidR="003D7587" w:rsidRPr="00C52D87" w:rsidRDefault="003D7587" w:rsidP="005F3D42">
      <w:pPr>
        <w:shd w:val="clear" w:color="auto" w:fill="FFFFFF"/>
        <w:spacing w:after="200" w:line="480" w:lineRule="auto"/>
        <w:ind w:firstLine="360"/>
        <w:rPr>
          <w:rFonts w:asciiTheme="majorBidi" w:hAnsiTheme="majorBidi" w:cstheme="majorBidi"/>
          <w:sz w:val="24"/>
          <w:szCs w:val="24"/>
        </w:rPr>
      </w:pPr>
      <w:bookmarkStart w:id="935" w:name="_Toc107503069"/>
      <w:r w:rsidRPr="00C52D87">
        <w:rPr>
          <w:rFonts w:asciiTheme="majorBidi" w:hAnsiTheme="majorBidi" w:cstheme="majorBidi"/>
          <w:i/>
          <w:iCs/>
          <w:sz w:val="24"/>
          <w:szCs w:val="24"/>
        </w:rPr>
        <w:t>Step 2-2-6</w:t>
      </w:r>
      <w:r w:rsidRPr="00C52D87">
        <w:rPr>
          <w:rFonts w:asciiTheme="majorBidi" w:hAnsiTheme="majorBidi" w:cstheme="majorBidi"/>
          <w:sz w:val="24"/>
          <w:szCs w:val="24"/>
        </w:rPr>
        <w:t>: We test the trained network with the test data in this step. Then we calculated RMSE and R-Squared and use them to compare with MARIMA and RF models results.</w:t>
      </w:r>
      <w:bookmarkEnd w:id="935"/>
      <w:r w:rsidRPr="00C52D87">
        <w:rPr>
          <w:rFonts w:asciiTheme="majorBidi" w:hAnsiTheme="majorBidi" w:cstheme="majorBidi"/>
          <w:sz w:val="24"/>
          <w:szCs w:val="24"/>
        </w:rPr>
        <w:t xml:space="preserve"> </w:t>
      </w:r>
    </w:p>
    <w:p w14:paraId="7E82643F" w14:textId="5D63DDD5" w:rsidR="003D7587" w:rsidRPr="00C52D87" w:rsidRDefault="003D7587" w:rsidP="005F3D42">
      <w:pPr>
        <w:shd w:val="clear" w:color="auto" w:fill="FFFFFF"/>
        <w:spacing w:after="200" w:line="480" w:lineRule="auto"/>
        <w:ind w:firstLine="180"/>
        <w:rPr>
          <w:rFonts w:asciiTheme="majorBidi" w:hAnsiTheme="majorBidi" w:cstheme="majorBidi"/>
          <w:sz w:val="24"/>
          <w:szCs w:val="24"/>
        </w:rPr>
      </w:pPr>
      <w:bookmarkStart w:id="936" w:name="_Toc107503070"/>
      <w:r w:rsidRPr="00C52D87">
        <w:rPr>
          <w:rFonts w:asciiTheme="majorBidi" w:hAnsiTheme="majorBidi" w:cstheme="majorBidi"/>
          <w:b/>
          <w:bCs/>
          <w:i/>
          <w:iCs/>
          <w:sz w:val="24"/>
          <w:szCs w:val="24"/>
        </w:rPr>
        <w:t xml:space="preserve">Phase 2-3 (RF Modeling): </w:t>
      </w:r>
      <w:r w:rsidRPr="00C52D87">
        <w:rPr>
          <w:rFonts w:asciiTheme="majorBidi" w:hAnsiTheme="majorBidi" w:cstheme="majorBidi"/>
          <w:sz w:val="24"/>
          <w:szCs w:val="24"/>
        </w:rPr>
        <w:t xml:space="preserve">As shown in </w:t>
      </w:r>
      <w:r w:rsidR="00EB3076">
        <w:rPr>
          <w:rFonts w:asciiTheme="majorBidi" w:hAnsiTheme="majorBidi" w:cstheme="majorBidi"/>
          <w:color w:val="000000" w:themeColor="text1"/>
          <w:sz w:val="24"/>
          <w:szCs w:val="24"/>
        </w:rPr>
        <w:t xml:space="preserve">Figure 4.3, </w:t>
      </w:r>
      <w:r w:rsidRPr="00C52D87">
        <w:rPr>
          <w:rFonts w:asciiTheme="majorBidi" w:hAnsiTheme="majorBidi" w:cstheme="majorBidi"/>
          <w:sz w:val="24"/>
          <w:szCs w:val="24"/>
        </w:rPr>
        <w:t>we create the RF model after building MARIMA and ANN models.</w:t>
      </w:r>
      <w:bookmarkEnd w:id="936"/>
    </w:p>
    <w:p w14:paraId="6B4CC337" w14:textId="25DB949E" w:rsidR="003D7587" w:rsidRPr="00C52D87" w:rsidRDefault="003D7587" w:rsidP="005F3D42">
      <w:pPr>
        <w:shd w:val="clear" w:color="auto" w:fill="FFFFFF"/>
        <w:spacing w:after="200" w:line="480" w:lineRule="auto"/>
        <w:rPr>
          <w:rFonts w:asciiTheme="majorBidi" w:hAnsiTheme="majorBidi" w:cstheme="majorBidi"/>
          <w:sz w:val="24"/>
          <w:szCs w:val="24"/>
        </w:rPr>
      </w:pPr>
      <w:bookmarkStart w:id="937" w:name="_Toc107503071"/>
      <w:r w:rsidRPr="00C52D87">
        <w:rPr>
          <w:rFonts w:asciiTheme="majorBidi" w:hAnsiTheme="majorBidi" w:cstheme="majorBidi"/>
          <w:sz w:val="24"/>
          <w:szCs w:val="24"/>
        </w:rPr>
        <w:t>The procedure to formulate the RF model is summarized in</w:t>
      </w:r>
      <w:r w:rsidR="00EB3076">
        <w:rPr>
          <w:rFonts w:asciiTheme="majorBidi" w:hAnsiTheme="majorBidi" w:cstheme="majorBidi"/>
          <w:color w:val="000000" w:themeColor="text1"/>
          <w:sz w:val="24"/>
          <w:szCs w:val="24"/>
        </w:rPr>
        <w:t xml:space="preserve"> Figure 4.3</w:t>
      </w:r>
      <w:r w:rsidRPr="00C52D87">
        <w:rPr>
          <w:rFonts w:asciiTheme="majorBidi" w:hAnsiTheme="majorBidi" w:cstheme="majorBidi"/>
          <w:sz w:val="24"/>
          <w:szCs w:val="24"/>
        </w:rPr>
        <w:t>, Phase 2-3. The steps for building the RF model are:</w:t>
      </w:r>
      <w:bookmarkEnd w:id="937"/>
    </w:p>
    <w:p w14:paraId="7AE9F868" w14:textId="77777777" w:rsidR="003D7587" w:rsidRPr="00C52D87" w:rsidRDefault="003D7587" w:rsidP="005F3D42">
      <w:pPr>
        <w:shd w:val="clear" w:color="auto" w:fill="FFFFFF"/>
        <w:spacing w:after="200" w:line="480" w:lineRule="auto"/>
        <w:ind w:firstLine="360"/>
        <w:rPr>
          <w:rFonts w:asciiTheme="majorBidi" w:hAnsiTheme="majorBidi" w:cstheme="majorBidi"/>
          <w:sz w:val="24"/>
          <w:szCs w:val="24"/>
        </w:rPr>
      </w:pPr>
      <w:bookmarkStart w:id="938" w:name="_Toc107503072"/>
      <w:r w:rsidRPr="00C52D87">
        <w:rPr>
          <w:rFonts w:asciiTheme="majorBidi" w:hAnsiTheme="majorBidi" w:cstheme="majorBidi"/>
          <w:i/>
          <w:iCs/>
          <w:sz w:val="24"/>
          <w:szCs w:val="24"/>
        </w:rPr>
        <w:t xml:space="preserve">Step 2-3-1: </w:t>
      </w:r>
      <w:r w:rsidRPr="00C52D87">
        <w:rPr>
          <w:rFonts w:asciiTheme="majorBidi" w:hAnsiTheme="majorBidi" w:cstheme="majorBidi"/>
          <w:sz w:val="24"/>
          <w:szCs w:val="24"/>
        </w:rPr>
        <w:t>In this step, we load the data and create random vectors using a probability distribution. These probability distributions are calculated based on classes that are difficult to classify.</w:t>
      </w:r>
      <w:bookmarkEnd w:id="938"/>
    </w:p>
    <w:p w14:paraId="7CEBAF7B" w14:textId="77777777" w:rsidR="003D7587" w:rsidRPr="00C52D87" w:rsidRDefault="003D7587" w:rsidP="005F3D42">
      <w:pPr>
        <w:shd w:val="clear" w:color="auto" w:fill="FFFFFF"/>
        <w:spacing w:after="200" w:line="480" w:lineRule="auto"/>
        <w:ind w:firstLine="360"/>
        <w:rPr>
          <w:rFonts w:asciiTheme="majorBidi" w:hAnsiTheme="majorBidi" w:cstheme="majorBidi"/>
          <w:sz w:val="24"/>
          <w:szCs w:val="24"/>
        </w:rPr>
      </w:pPr>
      <w:bookmarkStart w:id="939" w:name="_Toc107503073"/>
      <w:r w:rsidRPr="00C52D87">
        <w:rPr>
          <w:rFonts w:asciiTheme="majorBidi" w:hAnsiTheme="majorBidi" w:cstheme="majorBidi"/>
          <w:i/>
          <w:iCs/>
          <w:sz w:val="24"/>
          <w:szCs w:val="24"/>
        </w:rPr>
        <w:t xml:space="preserve">Step 2-3-2: </w:t>
      </w:r>
      <w:r w:rsidRPr="00C52D87">
        <w:rPr>
          <w:rFonts w:asciiTheme="majorBidi" w:hAnsiTheme="majorBidi" w:cstheme="majorBidi"/>
          <w:sz w:val="24"/>
          <w:szCs w:val="24"/>
        </w:rPr>
        <w:t>In this step, a random vector can be incorporated into the tree-growing process in multiple ways. The leaf nodes of each tree are labeled by estimates of the posterior distribution over the data class labels. Each internal node contains a test that best splits the data space to be classified. A new, unseen instance is classified by sending it down every tree and aggregating the reached leaf distributions. Each node is split best among the randomly chosen subset of predictors at that node instead of the complete set.</w:t>
      </w:r>
      <w:bookmarkEnd w:id="939"/>
    </w:p>
    <w:p w14:paraId="78B7EBB4" w14:textId="77777777" w:rsidR="003D7587" w:rsidRPr="00C52D87" w:rsidRDefault="003D7587" w:rsidP="005F3D42">
      <w:pPr>
        <w:shd w:val="clear" w:color="auto" w:fill="FFFFFF"/>
        <w:spacing w:after="200" w:line="480" w:lineRule="auto"/>
        <w:ind w:firstLine="360"/>
        <w:rPr>
          <w:rFonts w:asciiTheme="majorBidi" w:hAnsiTheme="majorBidi" w:cstheme="majorBidi"/>
          <w:sz w:val="24"/>
          <w:szCs w:val="24"/>
        </w:rPr>
      </w:pPr>
      <w:bookmarkStart w:id="940" w:name="_Toc107503074"/>
      <w:r w:rsidRPr="00C52D87">
        <w:rPr>
          <w:rFonts w:asciiTheme="majorBidi" w:hAnsiTheme="majorBidi" w:cstheme="majorBidi"/>
          <w:i/>
          <w:iCs/>
          <w:sz w:val="24"/>
          <w:szCs w:val="24"/>
        </w:rPr>
        <w:t>Step 2-3-3</w:t>
      </w:r>
      <w:r w:rsidRPr="00C52D87">
        <w:rPr>
          <w:rFonts w:asciiTheme="majorBidi" w:hAnsiTheme="majorBidi" w:cstheme="majorBidi"/>
          <w:sz w:val="24"/>
          <w:szCs w:val="24"/>
        </w:rPr>
        <w:t>: In this step, we ensemble the decision trees created in Step2.</w:t>
      </w:r>
      <w:bookmarkEnd w:id="940"/>
    </w:p>
    <w:p w14:paraId="506A65DE" w14:textId="4BDB7047" w:rsidR="00975D0B" w:rsidRPr="00C52D87" w:rsidRDefault="003D7587" w:rsidP="005F3D42">
      <w:pPr>
        <w:shd w:val="clear" w:color="auto" w:fill="FFFFFF"/>
        <w:spacing w:after="200" w:line="480" w:lineRule="auto"/>
        <w:rPr>
          <w:rFonts w:asciiTheme="majorBidi" w:hAnsiTheme="majorBidi" w:cstheme="majorBidi"/>
          <w:color w:val="000000" w:themeColor="text1"/>
          <w:sz w:val="24"/>
          <w:szCs w:val="24"/>
        </w:rPr>
      </w:pPr>
      <w:bookmarkStart w:id="941" w:name="_Toc107503075"/>
      <w:r w:rsidRPr="00C52D87">
        <w:rPr>
          <w:rFonts w:asciiTheme="majorBidi" w:hAnsiTheme="majorBidi" w:cstheme="majorBidi"/>
          <w:b/>
          <w:bCs/>
          <w:sz w:val="24"/>
          <w:szCs w:val="24"/>
        </w:rPr>
        <w:t xml:space="preserve">Phase 3: </w:t>
      </w:r>
      <w:r w:rsidRPr="00C52D87">
        <w:rPr>
          <w:rFonts w:asciiTheme="majorBidi" w:hAnsiTheme="majorBidi" w:cstheme="majorBidi"/>
          <w:sz w:val="24"/>
          <w:szCs w:val="24"/>
        </w:rPr>
        <w:t>We build a MARIMA model using only a one-time lag and forecast only one period with MARIMA since we cannot forecast more than one step. We build one type of ANN, but we forecast the seven subsequent periods with that. Also, to examine the importance of different time lags, we build seven types of the random forest using the set of lags of (1, 2, 3, 4, 5, 6, 7). We find that the time lag of 7, which means using the seventh day before the day that we forecast for it, estimate the next days’ flow, captures the nature of the problem more accurately than other time lags. So, we use the random forest with seven lags, but we forecast the next seven days’ flow with that. Then, in Phase 3, we compare the results of MARIMA, ANN, and random forest, based on two accuracy measures, R-Squared and Root Mean Square Error (RMSE). We use the R software and packages “for,” “MARIMA,” and “RandomForest” to implement the models.</w:t>
      </w:r>
      <w:bookmarkEnd w:id="941"/>
    </w:p>
    <w:p w14:paraId="1CD2D94E" w14:textId="505AB95A" w:rsidR="00975D0B" w:rsidRPr="00C52D87" w:rsidRDefault="00975D0B" w:rsidP="0047163C">
      <w:pPr>
        <w:pStyle w:val="Heading5"/>
        <w:rPr>
          <w:rFonts w:asciiTheme="majorBidi" w:hAnsiTheme="majorBidi"/>
        </w:rPr>
      </w:pPr>
      <w:bookmarkStart w:id="942" w:name="_Toc107402537"/>
      <w:bookmarkStart w:id="943" w:name="_Toc107503076"/>
      <w:bookmarkStart w:id="944" w:name="_Toc109848539"/>
      <w:r w:rsidRPr="00C52D87">
        <w:rPr>
          <w:rFonts w:asciiTheme="majorBidi" w:hAnsiTheme="majorBidi"/>
        </w:rPr>
        <w:t>Predicting the Inflow in Buffalo Reservoir using Multivariate AutoRegressive Integrated Moving Average (MARIMA)</w:t>
      </w:r>
      <w:bookmarkEnd w:id="942"/>
      <w:bookmarkEnd w:id="943"/>
      <w:bookmarkEnd w:id="944"/>
      <w:r w:rsidRPr="00C52D87">
        <w:rPr>
          <w:rFonts w:asciiTheme="majorBidi" w:hAnsiTheme="majorBidi"/>
        </w:rPr>
        <w:t xml:space="preserve"> </w:t>
      </w:r>
    </w:p>
    <w:p w14:paraId="36742B4D" w14:textId="59D2D667" w:rsidR="003D7587" w:rsidRPr="00C52D87" w:rsidRDefault="003D7587" w:rsidP="005F3D42">
      <w:pPr>
        <w:spacing w:after="0" w:line="480" w:lineRule="auto"/>
        <w:rPr>
          <w:rFonts w:asciiTheme="majorBidi" w:hAnsiTheme="majorBidi" w:cstheme="majorBidi"/>
          <w:sz w:val="24"/>
          <w:szCs w:val="24"/>
        </w:rPr>
      </w:pPr>
      <w:bookmarkStart w:id="945" w:name="_Toc107503077"/>
      <w:r w:rsidRPr="00C52D87">
        <w:rPr>
          <w:rFonts w:asciiTheme="majorBidi" w:hAnsiTheme="majorBidi" w:cstheme="majorBidi"/>
          <w:sz w:val="24"/>
          <w:szCs w:val="24"/>
        </w:rPr>
        <w:t xml:space="preserve">MARIMA is a multivariate method to analyze time series introduced by Box and co-authors </w:t>
      </w:r>
      <w:r w:rsidRPr="00C52D87">
        <w:rPr>
          <w:rFonts w:asciiTheme="majorBidi" w:hAnsiTheme="majorBidi" w:cstheme="majorBidi"/>
          <w:sz w:val="24"/>
          <w:szCs w:val="24"/>
        </w:rPr>
        <w:fldChar w:fldCharType="begin"/>
      </w:r>
      <w:r w:rsidR="002D1866" w:rsidRPr="00C52D87">
        <w:rPr>
          <w:rFonts w:asciiTheme="majorBidi" w:hAnsiTheme="majorBidi" w:cstheme="majorBidi"/>
          <w:sz w:val="24"/>
          <w:szCs w:val="24"/>
        </w:rPr>
        <w:instrText xml:space="preserve"> ADDIN EN.CITE &lt;EndNote&gt;&lt;Cite&gt;&lt;Author&gt;Box&lt;/Author&gt;&lt;Year&gt;2015&lt;/Year&gt;&lt;RecNum&gt;213&lt;/RecNum&gt;&lt;DisplayText&gt;(Box et al., 2015)&lt;/DisplayText&gt;&lt;record&gt;&lt;rec-number&gt;213&lt;/rec-number&gt;&lt;foreign-keys&gt;&lt;key app="EN" db-id="0e5zz9apwxxs5qexv5opwzxrvszfdstwr25p" timestamp="1653909125"&gt;213&lt;/key&gt;&lt;/foreign-keys&gt;&lt;ref-type name="Book"&gt;6&lt;/ref-type&gt;&lt;contributors&gt;&lt;authors&gt;&lt;author&gt;Box, George EP&lt;/author&gt;&lt;author&gt;Jenkins, Gwilym M&lt;/author&gt;&lt;author&gt;Reinsel, Gregory C&lt;/author&gt;&lt;author&gt;Ljung, Greta M&lt;/author&gt;&lt;/authors&gt;&lt;/contributors&gt;&lt;titles&gt;&lt;title&gt;Time series analysis: forecasting and control&lt;/title&gt;&lt;/titles&gt;&lt;dates&gt;&lt;year&gt;2015&lt;/year&gt;&lt;/dates&gt;&lt;pub-location&gt;Hoboken, NJ&lt;/pub-location&gt;&lt;publisher&gt;John Wiley and Sons&lt;/publisher&gt;&lt;isbn&gt;1118674928&lt;/isbn&gt;&lt;urls&gt;&lt;/urls&gt;&lt;/record&gt;&lt;/Cite&gt;&lt;/EndNote&gt;</w:instrText>
      </w:r>
      <w:r w:rsidRPr="00C52D87">
        <w:rPr>
          <w:rFonts w:asciiTheme="majorBidi" w:hAnsiTheme="majorBidi" w:cstheme="majorBidi"/>
          <w:sz w:val="24"/>
          <w:szCs w:val="24"/>
        </w:rPr>
        <w:fldChar w:fldCharType="separate"/>
      </w:r>
      <w:r w:rsidR="002D1866" w:rsidRPr="00C52D87">
        <w:rPr>
          <w:rFonts w:asciiTheme="majorBidi" w:hAnsiTheme="majorBidi" w:cstheme="majorBidi"/>
          <w:noProof/>
          <w:sz w:val="24"/>
          <w:szCs w:val="24"/>
        </w:rPr>
        <w:t>(Box et al., 2015)</w:t>
      </w:r>
      <w:r w:rsidRPr="00C52D87">
        <w:rPr>
          <w:rFonts w:asciiTheme="majorBidi" w:hAnsiTheme="majorBidi" w:cstheme="majorBidi"/>
          <w:sz w:val="24"/>
          <w:szCs w:val="24"/>
        </w:rPr>
        <w:fldChar w:fldCharType="end"/>
      </w:r>
      <w:r w:rsidRPr="00C52D87">
        <w:rPr>
          <w:rFonts w:asciiTheme="majorBidi" w:hAnsiTheme="majorBidi" w:cstheme="majorBidi"/>
          <w:sz w:val="24"/>
          <w:szCs w:val="24"/>
        </w:rPr>
        <w:t xml:space="preserve">. Usually, MARIMA models are generalized types of the univariate ARMIA models </w:t>
      </w:r>
      <w:r w:rsidRPr="00C52D87">
        <w:rPr>
          <w:rFonts w:asciiTheme="majorBidi" w:hAnsiTheme="majorBidi" w:cstheme="majorBidi"/>
          <w:sz w:val="24"/>
          <w:szCs w:val="24"/>
        </w:rPr>
        <w:fldChar w:fldCharType="begin"/>
      </w:r>
      <w:r w:rsidR="002D1866" w:rsidRPr="00C52D87">
        <w:rPr>
          <w:rFonts w:asciiTheme="majorBidi" w:hAnsiTheme="majorBidi" w:cstheme="majorBidi"/>
          <w:sz w:val="24"/>
          <w:szCs w:val="24"/>
        </w:rPr>
        <w:instrText xml:space="preserve"> ADDIN EN.CITE &lt;EndNote&gt;&lt;Cite&gt;&lt;Author&gt;Box&lt;/Author&gt;&lt;Year&gt;2015&lt;/Year&gt;&lt;RecNum&gt;213&lt;/RecNum&gt;&lt;DisplayText&gt;(Box et al., 2015)&lt;/DisplayText&gt;&lt;record&gt;&lt;rec-number&gt;213&lt;/rec-number&gt;&lt;foreign-keys&gt;&lt;key app="EN" db-id="0e5zz9apwxxs5qexv5opwzxrvszfdstwr25p" timestamp="1653909125"&gt;213&lt;/key&gt;&lt;/foreign-keys&gt;&lt;ref-type name="Book"&gt;6&lt;/ref-type&gt;&lt;contributors&gt;&lt;authors&gt;&lt;author&gt;Box, George EP&lt;/author&gt;&lt;author&gt;Jenkins, Gwilym M&lt;/author&gt;&lt;author&gt;Reinsel, Gregory C&lt;/author&gt;&lt;author&gt;Ljung, Greta M&lt;/author&gt;&lt;/authors&gt;&lt;/contributors&gt;&lt;titles&gt;&lt;title&gt;Time series analysis: forecasting and control&lt;/title&gt;&lt;/titles&gt;&lt;dates&gt;&lt;year&gt;2015&lt;/year&gt;&lt;/dates&gt;&lt;pub-location&gt;Hoboken, NJ&lt;/pub-location&gt;&lt;publisher&gt;John Wiley and Sons&lt;/publisher&gt;&lt;isbn&gt;1118674928&lt;/isbn&gt;&lt;urls&gt;&lt;/urls&gt;&lt;/record&gt;&lt;/Cite&gt;&lt;/EndNote&gt;</w:instrText>
      </w:r>
      <w:r w:rsidRPr="00C52D87">
        <w:rPr>
          <w:rFonts w:asciiTheme="majorBidi" w:hAnsiTheme="majorBidi" w:cstheme="majorBidi"/>
          <w:sz w:val="24"/>
          <w:szCs w:val="24"/>
        </w:rPr>
        <w:fldChar w:fldCharType="separate"/>
      </w:r>
      <w:r w:rsidR="002D1866" w:rsidRPr="00C52D87">
        <w:rPr>
          <w:rFonts w:asciiTheme="majorBidi" w:hAnsiTheme="majorBidi" w:cstheme="majorBidi"/>
          <w:noProof/>
          <w:sz w:val="24"/>
          <w:szCs w:val="24"/>
        </w:rPr>
        <w:t>(Box et al., 2015)</w:t>
      </w:r>
      <w:r w:rsidRPr="00C52D87">
        <w:rPr>
          <w:rFonts w:asciiTheme="majorBidi" w:hAnsiTheme="majorBidi" w:cstheme="majorBidi"/>
          <w:sz w:val="24"/>
          <w:szCs w:val="24"/>
        </w:rPr>
        <w:fldChar w:fldCharType="end"/>
      </w:r>
      <w:r w:rsidRPr="00C52D87">
        <w:rPr>
          <w:rFonts w:asciiTheme="majorBidi" w:hAnsiTheme="majorBidi" w:cstheme="majorBidi"/>
          <w:sz w:val="24"/>
          <w:szCs w:val="24"/>
        </w:rPr>
        <w:t xml:space="preserve">. However, ARIMA has the issue of overfitting </w:t>
      </w:r>
      <w:r w:rsidRPr="00C52D87">
        <w:rPr>
          <w:rFonts w:asciiTheme="majorBidi" w:hAnsiTheme="majorBidi" w:cstheme="majorBidi"/>
          <w:sz w:val="24"/>
          <w:szCs w:val="24"/>
        </w:rPr>
        <w:fldChar w:fldCharType="begin"/>
      </w:r>
      <w:r w:rsidR="002D1866" w:rsidRPr="00C52D87">
        <w:rPr>
          <w:rFonts w:asciiTheme="majorBidi" w:hAnsiTheme="majorBidi" w:cstheme="majorBidi"/>
          <w:sz w:val="24"/>
          <w:szCs w:val="24"/>
        </w:rPr>
        <w:instrText xml:space="preserve"> ADDIN EN.CITE &lt;EndNote&gt;&lt;Cite&gt;&lt;Author&gt;Bennett&lt;/Author&gt;&lt;Year&gt;2014&lt;/Year&gt;&lt;RecNum&gt;214&lt;/RecNum&gt;&lt;DisplayText&gt;(Bennett et al., 2014)&lt;/DisplayText&gt;&lt;record&gt;&lt;rec-number&gt;214&lt;/rec-number&gt;&lt;foreign-keys&gt;&lt;key app="EN" db-id="0e5zz9apwxxs5qexv5opwzxrvszfdstwr25p" timestamp="1653909125"&gt;214&lt;/key&gt;&lt;/foreign-keys&gt;&lt;ref-type name="Journal Article"&gt;17&lt;/ref-type&gt;&lt;contributors&gt;&lt;authors&gt;&lt;author&gt;Bennett, Christopher&lt;/author&gt;&lt;author&gt;Stewart, Rodney&lt;/author&gt;&lt;author&gt;Lu, Junwei&lt;/author&gt;&lt;/authors&gt;&lt;/contributors&gt;&lt;titles&gt;&lt;title&gt;Autoregressive with exogenous variables and neural network short-term load forecast models for residential low voltage distribution networks&lt;/title&gt;&lt;secondary-title&gt;Energies&lt;/secondary-title&gt;&lt;/titles&gt;&lt;periodical&gt;&lt;full-title&gt;Energies&lt;/full-title&gt;&lt;/periodical&gt;&lt;pages&gt;2938-2960&lt;/pages&gt;&lt;volume&gt;7&lt;/volume&gt;&lt;number&gt;5&lt;/number&gt;&lt;dates&gt;&lt;year&gt;2014&lt;/year&gt;&lt;/dates&gt;&lt;urls&gt;&lt;/urls&gt;&lt;/record&gt;&lt;/Cite&gt;&lt;/EndNote&gt;</w:instrText>
      </w:r>
      <w:r w:rsidRPr="00C52D87">
        <w:rPr>
          <w:rFonts w:asciiTheme="majorBidi" w:hAnsiTheme="majorBidi" w:cstheme="majorBidi"/>
          <w:sz w:val="24"/>
          <w:szCs w:val="24"/>
        </w:rPr>
        <w:fldChar w:fldCharType="separate"/>
      </w:r>
      <w:r w:rsidR="002D1866" w:rsidRPr="00C52D87">
        <w:rPr>
          <w:rFonts w:asciiTheme="majorBidi" w:hAnsiTheme="majorBidi" w:cstheme="majorBidi"/>
          <w:noProof/>
          <w:sz w:val="24"/>
          <w:szCs w:val="24"/>
        </w:rPr>
        <w:t>(Bennett et al., 2014)</w:t>
      </w:r>
      <w:r w:rsidRPr="00C52D87">
        <w:rPr>
          <w:rFonts w:asciiTheme="majorBidi" w:hAnsiTheme="majorBidi" w:cstheme="majorBidi"/>
          <w:sz w:val="24"/>
          <w:szCs w:val="24"/>
        </w:rPr>
        <w:fldChar w:fldCharType="end"/>
      </w:r>
      <w:r w:rsidRPr="00C52D87">
        <w:rPr>
          <w:rFonts w:asciiTheme="majorBidi" w:hAnsiTheme="majorBidi" w:cstheme="majorBidi"/>
          <w:sz w:val="24"/>
          <w:szCs w:val="24"/>
        </w:rPr>
        <w:t xml:space="preserve">, so, we use MARIMA to avoid this issue. The non-seasonal ARIMA is MARIMA (d, p, q), where d is the number of lags of the moving average, p is the number of orders of differencing, and q is the number of moving average lags. In this </w:t>
      </w:r>
      <w:r w:rsidR="00D828E9" w:rsidRPr="00C52D87">
        <w:rPr>
          <w:rFonts w:asciiTheme="majorBidi" w:hAnsiTheme="majorBidi" w:cstheme="majorBidi"/>
          <w:sz w:val="24"/>
          <w:szCs w:val="24"/>
        </w:rPr>
        <w:t>chapter</w:t>
      </w:r>
      <w:r w:rsidRPr="00C52D87">
        <w:rPr>
          <w:rFonts w:asciiTheme="majorBidi" w:hAnsiTheme="majorBidi" w:cstheme="majorBidi"/>
          <w:sz w:val="24"/>
          <w:szCs w:val="24"/>
        </w:rPr>
        <w:t>, the three phases of MARIMA (e.g., identification, approximation, and diagnosis) are used to obtain the model with the highest accuracy to estimate streamflow. Suitable values for p and q are found by analyzing the autocorrelation ACF</w:t>
      </w:r>
      <w:r w:rsidRPr="00C52D87">
        <w:rPr>
          <w:rFonts w:asciiTheme="majorBidi" w:hAnsiTheme="majorBidi" w:cstheme="majorBidi"/>
          <w:sz w:val="24"/>
          <w:szCs w:val="24"/>
          <w:vertAlign w:val="superscript"/>
        </w:rPr>
        <w:footnoteReference w:id="9"/>
      </w:r>
      <w:r w:rsidRPr="00C52D87">
        <w:rPr>
          <w:rFonts w:asciiTheme="majorBidi" w:hAnsiTheme="majorBidi" w:cstheme="majorBidi"/>
          <w:sz w:val="24"/>
          <w:szCs w:val="24"/>
          <w:vertAlign w:val="superscript"/>
        </w:rPr>
        <w:t xml:space="preserve"> </w:t>
      </w:r>
      <w:r w:rsidRPr="00C52D87">
        <w:rPr>
          <w:rFonts w:asciiTheme="majorBidi" w:hAnsiTheme="majorBidi" w:cstheme="majorBidi"/>
          <w:sz w:val="24"/>
          <w:szCs w:val="24"/>
        </w:rPr>
        <w:t>and PACF</w:t>
      </w:r>
      <w:r w:rsidRPr="00C52D87">
        <w:rPr>
          <w:rFonts w:asciiTheme="majorBidi" w:hAnsiTheme="majorBidi" w:cstheme="majorBidi"/>
          <w:sz w:val="24"/>
          <w:szCs w:val="24"/>
          <w:vertAlign w:val="superscript"/>
        </w:rPr>
        <w:footnoteReference w:id="10"/>
      </w:r>
      <w:r w:rsidRPr="00C52D87">
        <w:rPr>
          <w:rFonts w:asciiTheme="majorBidi" w:hAnsiTheme="majorBidi" w:cstheme="majorBidi"/>
          <w:sz w:val="24"/>
          <w:szCs w:val="24"/>
        </w:rPr>
        <w:t xml:space="preserve">. Shukla and co-authors </w:t>
      </w:r>
      <w:r w:rsidRPr="00C52D87">
        <w:rPr>
          <w:rFonts w:asciiTheme="majorBidi" w:hAnsiTheme="majorBidi" w:cstheme="majorBidi"/>
          <w:sz w:val="24"/>
          <w:szCs w:val="24"/>
        </w:rPr>
        <w:fldChar w:fldCharType="begin"/>
      </w:r>
      <w:r w:rsidR="002D1866" w:rsidRPr="00C52D87">
        <w:rPr>
          <w:rFonts w:asciiTheme="majorBidi" w:hAnsiTheme="majorBidi" w:cstheme="majorBidi"/>
          <w:sz w:val="24"/>
          <w:szCs w:val="24"/>
        </w:rPr>
        <w:instrText xml:space="preserve"> ADDIN EN.CITE &lt;EndNote&gt;&lt;Cite&gt;&lt;Author&gt;Shalamu&lt;/Author&gt;&lt;Year&gt;2009&lt;/Year&gt;&lt;RecNum&gt;29&lt;/RecNum&gt;&lt;DisplayText&gt;(Shalamu, 2009)&lt;/DisplayText&gt;&lt;record&gt;&lt;rec-number&gt;29&lt;/rec-number&gt;&lt;foreign-keys&gt;&lt;key app="EN" db-id="9aa5tdesozfwvjed0zn5w2zuss0tpftdtvew" timestamp="0"&gt;29&lt;/key&gt;&lt;/foreign-keys&gt;&lt;ref-type name="Thesis"&gt;32&lt;/ref-type&gt;&lt;contributors&gt;&lt;authors&gt;&lt;author&gt;Shalamu, Abudu&lt;/author&gt;&lt;/authors&gt;&lt;tertiary-authors&gt;&lt;author&gt;James Phillip King&lt;/author&gt;&lt;/tertiary-authors&gt;&lt;/contributors&gt;&lt;titles&gt;&lt;title&gt;Monthly and seasonal streamflow forecasting in the Rio Grande Basin&lt;/title&gt;&lt;secondary-title&gt;Civil Engineering&lt;/secondary-title&gt;&lt;/titles&gt;&lt;pages&gt;321&lt;/pages&gt;&lt;volume&gt;PhD&lt;/volume&gt;&lt;dates&gt;&lt;year&gt;2009&lt;/year&gt;&lt;pub-dates&gt;&lt;date&gt;August 2009 &lt;/date&gt;&lt;/pub-dates&gt;&lt;/dates&gt;&lt;pub-location&gt;New Mexico, USA&lt;/pub-location&gt;&lt;publisher&gt;New Mexico State University&lt;/publisher&gt;&lt;urls&gt;&lt;/urls&gt;&lt;/record&gt;&lt;/Cite&gt;&lt;/EndNote&gt;</w:instrText>
      </w:r>
      <w:r w:rsidRPr="00C52D87">
        <w:rPr>
          <w:rFonts w:asciiTheme="majorBidi" w:hAnsiTheme="majorBidi" w:cstheme="majorBidi"/>
          <w:sz w:val="24"/>
          <w:szCs w:val="24"/>
        </w:rPr>
        <w:fldChar w:fldCharType="separate"/>
      </w:r>
      <w:r w:rsidR="002D1866" w:rsidRPr="00C52D87">
        <w:rPr>
          <w:rFonts w:asciiTheme="majorBidi" w:hAnsiTheme="majorBidi" w:cstheme="majorBidi"/>
          <w:noProof/>
          <w:sz w:val="24"/>
          <w:szCs w:val="24"/>
        </w:rPr>
        <w:t>(Shalamu, 2009)</w:t>
      </w:r>
      <w:r w:rsidRPr="00C52D87">
        <w:rPr>
          <w:rFonts w:asciiTheme="majorBidi" w:hAnsiTheme="majorBidi" w:cstheme="majorBidi"/>
          <w:sz w:val="24"/>
          <w:szCs w:val="24"/>
        </w:rPr>
        <w:fldChar w:fldCharType="end"/>
      </w:r>
      <w:r w:rsidRPr="00C52D87">
        <w:rPr>
          <w:rFonts w:asciiTheme="majorBidi" w:hAnsiTheme="majorBidi" w:cstheme="majorBidi"/>
          <w:sz w:val="24"/>
          <w:szCs w:val="24"/>
        </w:rPr>
        <w:t xml:space="preserve"> and Abudu and co-authors </w:t>
      </w:r>
      <w:r w:rsidRPr="00C52D87">
        <w:rPr>
          <w:rFonts w:asciiTheme="majorBidi" w:hAnsiTheme="majorBidi" w:cstheme="majorBidi"/>
          <w:sz w:val="24"/>
          <w:szCs w:val="24"/>
        </w:rPr>
        <w:fldChar w:fldCharType="begin"/>
      </w:r>
      <w:r w:rsidR="002D1866" w:rsidRPr="00C52D87">
        <w:rPr>
          <w:rFonts w:asciiTheme="majorBidi" w:hAnsiTheme="majorBidi" w:cstheme="majorBidi"/>
          <w:sz w:val="24"/>
          <w:szCs w:val="24"/>
        </w:rPr>
        <w:instrText xml:space="preserve"> ADDIN EN.CITE &lt;EndNote&gt;&lt;Cite&gt;&lt;Author&gt;Abudu&lt;/Author&gt;&lt;Year&gt;2010&lt;/Year&gt;&lt;RecNum&gt;216&lt;/RecNum&gt;&lt;DisplayText&gt;(Abudu et al., 2010)&lt;/DisplayText&gt;&lt;record&gt;&lt;rec-number&gt;216&lt;/rec-number&gt;&lt;foreign-keys&gt;&lt;key app="EN" db-id="0e5zz9apwxxs5qexv5opwzxrvszfdstwr25p" timestamp="1653909126"&gt;216&lt;/key&gt;&lt;/foreign-keys&gt;&lt;ref-type name="Journal Article"&gt;17&lt;/ref-type&gt;&lt;contributors&gt;&lt;authors&gt;&lt;author&gt;Abudu, Shalamu&lt;/author&gt;&lt;author&gt;King, J Phillip&lt;/author&gt;&lt;author&gt;Bawazir, A Salim&lt;/author&gt;&lt;/authors&gt;&lt;/contributors&gt;&lt;titles&gt;&lt;title&gt;Forecasting monthly streamflow of spring-summer runoff season in rio grande headwaters basin using stochastic hybrid modeling approach&lt;/title&gt;&lt;secondary-title&gt;Journal of Hydrologic Engineering&lt;/secondary-title&gt;&lt;/titles&gt;&lt;periodical&gt;&lt;full-title&gt;Journal of Hydrologic Engineering&lt;/full-title&gt;&lt;/periodical&gt;&lt;pages&gt;384-390&lt;/pages&gt;&lt;volume&gt;16&lt;/volume&gt;&lt;number&gt;4&lt;/number&gt;&lt;dates&gt;&lt;year&gt;2010&lt;/year&gt;&lt;/dates&gt;&lt;isbn&gt;1084-0699&lt;/isbn&gt;&lt;urls&gt;&lt;/urls&gt;&lt;/record&gt;&lt;/Cite&gt;&lt;/EndNote&gt;</w:instrText>
      </w:r>
      <w:r w:rsidRPr="00C52D87">
        <w:rPr>
          <w:rFonts w:asciiTheme="majorBidi" w:hAnsiTheme="majorBidi" w:cstheme="majorBidi"/>
          <w:sz w:val="24"/>
          <w:szCs w:val="24"/>
        </w:rPr>
        <w:fldChar w:fldCharType="separate"/>
      </w:r>
      <w:r w:rsidR="002D1866" w:rsidRPr="00C52D87">
        <w:rPr>
          <w:rFonts w:asciiTheme="majorBidi" w:hAnsiTheme="majorBidi" w:cstheme="majorBidi"/>
          <w:noProof/>
          <w:sz w:val="24"/>
          <w:szCs w:val="24"/>
        </w:rPr>
        <w:t>(Abudu et al., 2010)</w:t>
      </w:r>
      <w:r w:rsidRPr="00C52D87">
        <w:rPr>
          <w:rFonts w:asciiTheme="majorBidi" w:hAnsiTheme="majorBidi" w:cstheme="majorBidi"/>
          <w:sz w:val="24"/>
          <w:szCs w:val="24"/>
        </w:rPr>
        <w:fldChar w:fldCharType="end"/>
      </w:r>
      <w:r w:rsidRPr="00C52D87">
        <w:rPr>
          <w:rFonts w:asciiTheme="majorBidi" w:hAnsiTheme="majorBidi" w:cstheme="majorBidi"/>
          <w:sz w:val="24"/>
          <w:szCs w:val="24"/>
        </w:rPr>
        <w:t xml:space="preserve">, and Zamani and co-authors </w:t>
      </w:r>
      <w:r w:rsidR="00BB5E6D" w:rsidRPr="00C52D87">
        <w:rPr>
          <w:rFonts w:asciiTheme="majorBidi" w:hAnsiTheme="majorBidi" w:cstheme="majorBidi"/>
          <w:sz w:val="24"/>
          <w:szCs w:val="24"/>
        </w:rPr>
        <w:fldChar w:fldCharType="begin"/>
      </w:r>
      <w:r w:rsidR="00BB5E6D" w:rsidRPr="00C52D87">
        <w:rPr>
          <w:rFonts w:asciiTheme="majorBidi" w:hAnsiTheme="majorBidi" w:cstheme="majorBidi"/>
          <w:sz w:val="24"/>
          <w:szCs w:val="24"/>
        </w:rPr>
        <w:instrText xml:space="preserve"> ADDIN EN.CITE &lt;EndNote&gt;&lt;Cite&gt;&lt;Author&gt;Zamani Sabzi&lt;/Author&gt;&lt;Year&gt;2018&lt;/Year&gt;&lt;RecNum&gt;218&lt;/RecNum&gt;&lt;DisplayText&gt;(Zamani Sabzi et al., 2018)&lt;/DisplayText&gt;&lt;record&gt;&lt;rec-number&gt;218&lt;/rec-number&gt;&lt;foreign-keys&gt;&lt;key app="EN" db-id="0e5zz9apwxxs5qexv5opwzxrvszfdstwr25p" timestamp="1653909126"&gt;218&lt;/key&gt;&lt;/foreign-keys&gt;&lt;ref-type name="Journal Article"&gt;17&lt;/ref-type&gt;&lt;contributors&gt;&lt;authors&gt;&lt;author&gt;Zamani Sabzi, Hamed&lt;/author&gt;&lt;author&gt;Abudu, Shalamu&lt;/author&gt;&lt;author&gt;Alizadeh, Reza&lt;/author&gt;&lt;author&gt;Soltanisehat, Leili&lt;/author&gt;&lt;author&gt;Dilekli, Naci&lt;/author&gt;&lt;author&gt;King, James Phillip&lt;/author&gt;&lt;/authors&gt;&lt;/contributors&gt;&lt;titles&gt;&lt;title&gt;Integration of time series forecasting in a dynamic decision support system for multiple reservoir management to conserve water sources&lt;/title&gt;&lt;secondary-title&gt;Energy Sources, Part A: Recovery, Utilization, and Environmental Effects&lt;/secondary-title&gt;&lt;/titles&gt;&lt;periodical&gt;&lt;full-title&gt;Energy Sources, Part A: Recovery, Utilization, and Environmental Effects&lt;/full-title&gt;&lt;/periodical&gt;&lt;pages&gt;1398-1416&lt;/pages&gt;&lt;volume&gt;40&lt;/volume&gt;&lt;number&gt;11&lt;/number&gt;&lt;dates&gt;&lt;year&gt;2018&lt;/year&gt;&lt;pub-dates&gt;&lt;date&gt;2018/06/03&lt;/date&gt;&lt;/pub-dates&gt;&lt;/dates&gt;&lt;publisher&gt;Taylor &amp;amp; Francis&lt;/publisher&gt;&lt;isbn&gt;1556-7036&lt;/isbn&gt;&lt;urls&gt;&lt;related-urls&gt;&lt;url&gt;https://doi.org/10.1080/15567036.2018.1476934&lt;/url&gt;&lt;/related-urls&gt;&lt;/urls&gt;&lt;electronic-resource-num&gt;10.1080/15567036.2018.1476934&lt;/electronic-resource-num&gt;&lt;/record&gt;&lt;/Cite&gt;&lt;/EndNote&gt;</w:instrText>
      </w:r>
      <w:r w:rsidR="00BB5E6D" w:rsidRPr="00C52D87">
        <w:rPr>
          <w:rFonts w:asciiTheme="majorBidi" w:hAnsiTheme="majorBidi" w:cstheme="majorBidi"/>
          <w:sz w:val="24"/>
          <w:szCs w:val="24"/>
        </w:rPr>
        <w:fldChar w:fldCharType="separate"/>
      </w:r>
      <w:r w:rsidR="00BB5E6D" w:rsidRPr="00C52D87">
        <w:rPr>
          <w:rFonts w:asciiTheme="majorBidi" w:hAnsiTheme="majorBidi" w:cstheme="majorBidi"/>
          <w:noProof/>
          <w:sz w:val="24"/>
          <w:szCs w:val="24"/>
        </w:rPr>
        <w:t>(Zamani Sabzi et al., 2018)</w:t>
      </w:r>
      <w:r w:rsidR="00BB5E6D" w:rsidRPr="00C52D87">
        <w:rPr>
          <w:rFonts w:asciiTheme="majorBidi" w:hAnsiTheme="majorBidi" w:cstheme="majorBidi"/>
          <w:sz w:val="24"/>
          <w:szCs w:val="24"/>
        </w:rPr>
        <w:fldChar w:fldCharType="end"/>
      </w:r>
      <w:r w:rsidRPr="00C52D87">
        <w:rPr>
          <w:rFonts w:asciiTheme="majorBidi" w:hAnsiTheme="majorBidi" w:cstheme="majorBidi"/>
          <w:sz w:val="24"/>
          <w:szCs w:val="24"/>
        </w:rPr>
        <w:t xml:space="preserve"> used a univariate ARIMA in the seasonal form to forecast the streamflow for each month.</w:t>
      </w:r>
      <w:bookmarkEnd w:id="945"/>
      <w:r w:rsidRPr="00C52D87">
        <w:rPr>
          <w:rFonts w:asciiTheme="majorBidi" w:hAnsiTheme="majorBidi" w:cstheme="majorBidi"/>
          <w:sz w:val="24"/>
          <w:szCs w:val="24"/>
        </w:rPr>
        <w:t xml:space="preserve"> </w:t>
      </w:r>
    </w:p>
    <w:p w14:paraId="21ADE957" w14:textId="1E104782" w:rsidR="003D7587" w:rsidRPr="00C52D87" w:rsidRDefault="003D7587" w:rsidP="005F3D42">
      <w:pPr>
        <w:spacing w:after="200" w:line="480" w:lineRule="auto"/>
        <w:ind w:firstLine="0"/>
        <w:rPr>
          <w:rFonts w:asciiTheme="majorBidi" w:hAnsiTheme="majorBidi" w:cstheme="majorBidi"/>
          <w:sz w:val="24"/>
          <w:szCs w:val="24"/>
        </w:rPr>
      </w:pPr>
      <w:bookmarkStart w:id="946" w:name="_Toc107503078"/>
      <w:r w:rsidRPr="00C52D87">
        <w:rPr>
          <w:rFonts w:asciiTheme="majorBidi" w:hAnsiTheme="majorBidi" w:cstheme="majorBidi"/>
          <w:sz w:val="24"/>
          <w:szCs w:val="24"/>
        </w:rPr>
        <w:t xml:space="preserve">A MARIMA model is defined by </w:t>
      </w:r>
      <w:r w:rsidR="00803627" w:rsidRPr="00C52D87">
        <w:rPr>
          <w:rFonts w:asciiTheme="majorBidi" w:hAnsiTheme="majorBidi" w:cstheme="majorBidi"/>
          <w:sz w:val="24"/>
          <w:szCs w:val="24"/>
        </w:rPr>
        <w:fldChar w:fldCharType="begin"/>
      </w:r>
      <w:r w:rsidR="00803627" w:rsidRPr="00C52D87">
        <w:rPr>
          <w:rFonts w:asciiTheme="majorBidi" w:hAnsiTheme="majorBidi" w:cstheme="majorBidi"/>
          <w:sz w:val="24"/>
          <w:szCs w:val="24"/>
        </w:rPr>
        <w:instrText xml:space="preserve"> REF _Ref107441633 \h </w:instrText>
      </w:r>
      <w:r w:rsidR="004E2D62" w:rsidRPr="00C52D87">
        <w:rPr>
          <w:rFonts w:asciiTheme="majorBidi" w:hAnsiTheme="majorBidi" w:cstheme="majorBidi"/>
          <w:sz w:val="24"/>
          <w:szCs w:val="24"/>
        </w:rPr>
        <w:instrText xml:space="preserve"> \* MERGEFORMAT </w:instrText>
      </w:r>
      <w:r w:rsidR="00803627" w:rsidRPr="00C52D87">
        <w:rPr>
          <w:rFonts w:asciiTheme="majorBidi" w:hAnsiTheme="majorBidi" w:cstheme="majorBidi"/>
          <w:sz w:val="24"/>
          <w:szCs w:val="24"/>
        </w:rPr>
      </w:r>
      <w:r w:rsidR="00803627" w:rsidRPr="00C52D87">
        <w:rPr>
          <w:rFonts w:asciiTheme="majorBidi" w:hAnsiTheme="majorBidi" w:cstheme="majorBidi"/>
          <w:sz w:val="24"/>
          <w:szCs w:val="24"/>
        </w:rPr>
        <w:fldChar w:fldCharType="separate"/>
      </w:r>
      <w:r w:rsidR="00951439" w:rsidRPr="00951439">
        <w:rPr>
          <w:rFonts w:asciiTheme="majorBidi" w:hAnsiTheme="majorBidi" w:cstheme="majorBidi"/>
          <w:sz w:val="24"/>
          <w:szCs w:val="24"/>
        </w:rPr>
        <w:t xml:space="preserve">Equation </w:t>
      </w:r>
      <w:r w:rsidR="00951439" w:rsidRPr="00951439">
        <w:rPr>
          <w:rFonts w:asciiTheme="majorBidi" w:hAnsiTheme="majorBidi" w:cstheme="majorBidi"/>
          <w:noProof/>
          <w:sz w:val="24"/>
          <w:szCs w:val="24"/>
          <w:cs/>
        </w:rPr>
        <w:t>‎</w:t>
      </w:r>
      <w:r w:rsidR="00951439" w:rsidRPr="00951439">
        <w:rPr>
          <w:rFonts w:asciiTheme="majorBidi" w:hAnsiTheme="majorBidi" w:cstheme="majorBidi"/>
          <w:noProof/>
          <w:sz w:val="24"/>
          <w:szCs w:val="24"/>
        </w:rPr>
        <w:t>4.1</w:t>
      </w:r>
      <w:r w:rsidR="00803627" w:rsidRPr="00C52D87">
        <w:rPr>
          <w:rFonts w:asciiTheme="majorBidi" w:hAnsiTheme="majorBidi" w:cstheme="majorBidi"/>
          <w:sz w:val="24"/>
          <w:szCs w:val="24"/>
        </w:rPr>
        <w:fldChar w:fldCharType="end"/>
      </w:r>
      <w:r w:rsidR="00803627" w:rsidRPr="00C52D87">
        <w:rPr>
          <w:rFonts w:asciiTheme="majorBidi" w:hAnsiTheme="majorBidi" w:cstheme="majorBidi"/>
          <w:sz w:val="24"/>
          <w:szCs w:val="24"/>
        </w:rPr>
        <w:t xml:space="preserve"> </w:t>
      </w:r>
      <w:r w:rsidRPr="00C52D87">
        <w:rPr>
          <w:rFonts w:asciiTheme="majorBidi" w:hAnsiTheme="majorBidi" w:cstheme="majorBidi"/>
          <w:sz w:val="24"/>
          <w:szCs w:val="24"/>
        </w:rPr>
        <w:t xml:space="preserve">to </w:t>
      </w:r>
      <w:r w:rsidR="00803627" w:rsidRPr="00C52D87">
        <w:rPr>
          <w:rFonts w:asciiTheme="majorBidi" w:hAnsiTheme="majorBidi" w:cstheme="majorBidi"/>
          <w:sz w:val="24"/>
          <w:szCs w:val="24"/>
        </w:rPr>
        <w:fldChar w:fldCharType="begin"/>
      </w:r>
      <w:r w:rsidR="00803627" w:rsidRPr="00C52D87">
        <w:rPr>
          <w:rFonts w:asciiTheme="majorBidi" w:hAnsiTheme="majorBidi" w:cstheme="majorBidi"/>
          <w:sz w:val="24"/>
          <w:szCs w:val="24"/>
        </w:rPr>
        <w:instrText xml:space="preserve"> REF _Ref107441602 \h </w:instrText>
      </w:r>
      <w:r w:rsidR="004E2D62" w:rsidRPr="00C52D87">
        <w:rPr>
          <w:rFonts w:asciiTheme="majorBidi" w:hAnsiTheme="majorBidi" w:cstheme="majorBidi"/>
          <w:sz w:val="24"/>
          <w:szCs w:val="24"/>
        </w:rPr>
        <w:instrText xml:space="preserve"> \* MERGEFORMAT </w:instrText>
      </w:r>
      <w:r w:rsidR="00803627" w:rsidRPr="00C52D87">
        <w:rPr>
          <w:rFonts w:asciiTheme="majorBidi" w:hAnsiTheme="majorBidi" w:cstheme="majorBidi"/>
          <w:sz w:val="24"/>
          <w:szCs w:val="24"/>
        </w:rPr>
      </w:r>
      <w:r w:rsidR="00803627" w:rsidRPr="00C52D87">
        <w:rPr>
          <w:rFonts w:asciiTheme="majorBidi" w:hAnsiTheme="majorBidi" w:cstheme="majorBidi"/>
          <w:sz w:val="24"/>
          <w:szCs w:val="24"/>
        </w:rPr>
        <w:fldChar w:fldCharType="separate"/>
      </w:r>
      <w:r w:rsidR="00951439" w:rsidRPr="00951439">
        <w:rPr>
          <w:rFonts w:asciiTheme="majorBidi" w:hAnsiTheme="majorBidi" w:cstheme="majorBidi"/>
          <w:sz w:val="24"/>
          <w:szCs w:val="24"/>
        </w:rPr>
        <w:t xml:space="preserve">Equation </w:t>
      </w:r>
      <w:r w:rsidR="00951439" w:rsidRPr="00951439">
        <w:rPr>
          <w:rFonts w:asciiTheme="majorBidi" w:hAnsiTheme="majorBidi" w:cstheme="majorBidi"/>
          <w:noProof/>
          <w:sz w:val="24"/>
          <w:szCs w:val="24"/>
          <w:cs/>
        </w:rPr>
        <w:t>‎</w:t>
      </w:r>
      <w:r w:rsidR="00951439" w:rsidRPr="00951439">
        <w:rPr>
          <w:rFonts w:asciiTheme="majorBidi" w:hAnsiTheme="majorBidi" w:cstheme="majorBidi"/>
          <w:noProof/>
          <w:sz w:val="24"/>
          <w:szCs w:val="24"/>
        </w:rPr>
        <w:t>4.5</w:t>
      </w:r>
      <w:r w:rsidR="00803627" w:rsidRPr="00C52D87">
        <w:rPr>
          <w:rFonts w:asciiTheme="majorBidi" w:hAnsiTheme="majorBidi" w:cstheme="majorBidi"/>
          <w:sz w:val="24"/>
          <w:szCs w:val="24"/>
        </w:rPr>
        <w:fldChar w:fldCharType="end"/>
      </w:r>
      <w:r w:rsidRPr="00C52D87">
        <w:rPr>
          <w:rFonts w:asciiTheme="majorBidi" w:hAnsiTheme="majorBidi" w:cstheme="majorBidi"/>
          <w:sz w:val="24"/>
          <w:szCs w:val="24"/>
        </w:rPr>
        <w:t xml:space="preserve"> as follows:</w:t>
      </w:r>
      <w:bookmarkEnd w:id="946"/>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60"/>
        <w:gridCol w:w="1456"/>
      </w:tblGrid>
      <w:tr w:rsidR="00D033CF" w:rsidRPr="00C52D87" w14:paraId="2544523F" w14:textId="77777777" w:rsidTr="0008030B">
        <w:trPr>
          <w:trHeight w:val="530"/>
        </w:trPr>
        <w:tc>
          <w:tcPr>
            <w:tcW w:w="7560" w:type="dxa"/>
          </w:tcPr>
          <w:p w14:paraId="54EE36DD" w14:textId="2E4A5B0C" w:rsidR="00D033CF" w:rsidRPr="00C52D87" w:rsidRDefault="00D033CF" w:rsidP="00BF6354">
            <w:pPr>
              <w:pStyle w:val="Caption"/>
              <w:rPr>
                <w:lang w:eastAsia="en-IE"/>
              </w:rPr>
            </w:pPr>
            <m:oMathPara>
              <m:oMath>
                <m:r>
                  <w:rPr>
                    <w:rFonts w:ascii="Cambria Math" w:hAnsi="Cambria Math"/>
                  </w:rPr>
                  <m:t>γ</m:t>
                </m:r>
                <m:d>
                  <m:dPr>
                    <m:ctrlPr>
                      <w:rPr>
                        <w:rFonts w:ascii="Cambria Math" w:hAnsi="Cambria Math"/>
                      </w:rPr>
                    </m:ctrlPr>
                  </m:dPr>
                  <m:e>
                    <m:r>
                      <w:rPr>
                        <w:rFonts w:ascii="Cambria Math" w:hAnsi="Cambria Math"/>
                      </w:rPr>
                      <m:t>A</m:t>
                    </m:r>
                  </m:e>
                </m:d>
                <m:sSub>
                  <m:sSubPr>
                    <m:ctrlPr>
                      <w:rPr>
                        <w:rFonts w:ascii="Cambria Math" w:hAnsi="Cambria Math"/>
                      </w:rPr>
                    </m:ctrlPr>
                  </m:sSubPr>
                  <m:e>
                    <m:r>
                      <w:rPr>
                        <w:rFonts w:ascii="Cambria Math" w:hAnsi="Cambria Math"/>
                      </w:rPr>
                      <m:t>y</m:t>
                    </m:r>
                  </m:e>
                  <m:sub>
                    <m:r>
                      <w:rPr>
                        <w:rFonts w:ascii="Cambria Math" w:hAnsi="Cambria Math"/>
                      </w:rPr>
                      <m:t>t</m:t>
                    </m:r>
                  </m:sub>
                </m:sSub>
                <m:r>
                  <m:rPr>
                    <m:sty m:val="p"/>
                  </m:rPr>
                  <w:rPr>
                    <w:rFonts w:ascii="Cambria Math" w:hAnsi="Cambria Math"/>
                  </w:rPr>
                  <m:t>=</m:t>
                </m:r>
                <m:r>
                  <w:rPr>
                    <w:rFonts w:ascii="Cambria Math" w:hAnsi="Cambria Math"/>
                  </w:rPr>
                  <m:t>α</m:t>
                </m:r>
                <m:r>
                  <m:rPr>
                    <m:sty m:val="p"/>
                  </m:rPr>
                  <w:rPr>
                    <w:rFonts w:ascii="Cambria Math" w:hAnsi="Cambria Math"/>
                  </w:rPr>
                  <m:t>(</m:t>
                </m:r>
                <m:r>
                  <w:rPr>
                    <w:rFonts w:ascii="Cambria Math" w:hAnsi="Cambria Math"/>
                  </w:rPr>
                  <m:t>A</m:t>
                </m:r>
                <m:r>
                  <m:rPr>
                    <m:sty m:val="p"/>
                  </m:rPr>
                  <w:rPr>
                    <w:rFonts w:ascii="Cambria Math" w:hAnsi="Cambria Math"/>
                  </w:rPr>
                  <m:t>)</m:t>
                </m:r>
                <m:sSub>
                  <m:sSubPr>
                    <m:ctrlPr>
                      <w:rPr>
                        <w:rFonts w:ascii="Cambria Math" w:hAnsi="Cambria Math"/>
                      </w:rPr>
                    </m:ctrlPr>
                  </m:sSubPr>
                  <m:e>
                    <m:r>
                      <w:rPr>
                        <w:rFonts w:ascii="Cambria Math" w:hAnsi="Cambria Math"/>
                      </w:rPr>
                      <m:t>b</m:t>
                    </m:r>
                  </m:e>
                  <m:sub>
                    <m:r>
                      <w:rPr>
                        <w:rFonts w:ascii="Cambria Math" w:hAnsi="Cambria Math"/>
                      </w:rPr>
                      <m:t>t</m:t>
                    </m:r>
                  </m:sub>
                </m:sSub>
              </m:oMath>
            </m:oMathPara>
          </w:p>
        </w:tc>
        <w:tc>
          <w:tcPr>
            <w:tcW w:w="1456" w:type="dxa"/>
          </w:tcPr>
          <w:p w14:paraId="51BB9B5E" w14:textId="06D46DE7" w:rsidR="00D033CF" w:rsidRPr="00C52D87" w:rsidRDefault="00D033CF" w:rsidP="00BF6354">
            <w:pPr>
              <w:pStyle w:val="Caption"/>
              <w:rPr>
                <w:lang w:eastAsia="en-IE"/>
              </w:rPr>
            </w:pPr>
            <w:bookmarkStart w:id="947" w:name="_Ref107441633"/>
            <w:r w:rsidRPr="00C52D87">
              <w:t xml:space="preserve">Equation </w:t>
            </w:r>
            <w:fldSimple w:instr=" STYLEREF 4 \s ">
              <w:r w:rsidR="00951439">
                <w:rPr>
                  <w:noProof/>
                  <w:cs/>
                </w:rPr>
                <w:t>‎</w:t>
              </w:r>
              <w:r w:rsidR="00951439">
                <w:rPr>
                  <w:noProof/>
                </w:rPr>
                <w:t>4</w:t>
              </w:r>
            </w:fldSimple>
            <w:r w:rsidRPr="00C52D87">
              <w:t>.</w:t>
            </w:r>
            <w:fldSimple w:instr=" SEQ Equation \* ARABIC \s 4 ">
              <w:r w:rsidR="00951439">
                <w:rPr>
                  <w:noProof/>
                </w:rPr>
                <w:t>1</w:t>
              </w:r>
            </w:fldSimple>
            <w:bookmarkEnd w:id="947"/>
            <w:r w:rsidRPr="00C52D87">
              <w:rPr>
                <w:lang w:eastAsia="en-IE"/>
              </w:rPr>
              <w:tab/>
            </w:r>
          </w:p>
        </w:tc>
      </w:tr>
    </w:tbl>
    <w:p w14:paraId="7333AF5C" w14:textId="302ED497" w:rsidR="003D7587" w:rsidRPr="00C52D87" w:rsidRDefault="006934CC" w:rsidP="00D033CF">
      <w:pPr>
        <w:spacing w:after="200" w:line="480" w:lineRule="auto"/>
        <w:ind w:firstLine="0"/>
        <w:rPr>
          <w:rFonts w:asciiTheme="majorBidi" w:hAnsiTheme="majorBidi" w:cstheme="majorBidi"/>
          <w:sz w:val="24"/>
          <w:szCs w:val="24"/>
        </w:rPr>
      </w:pPr>
      <w:bookmarkStart w:id="948" w:name="_Toc107503079"/>
      <w:r w:rsidRPr="00C52D87">
        <w:rPr>
          <w:rFonts w:asciiTheme="majorBidi" w:hAnsiTheme="majorBidi" w:cstheme="majorBidi"/>
          <w:sz w:val="24"/>
          <w:szCs w:val="24"/>
        </w:rPr>
        <w:t>W</w:t>
      </w:r>
      <w:r w:rsidR="003D7587" w:rsidRPr="00C52D87">
        <w:rPr>
          <w:rFonts w:asciiTheme="majorBidi" w:hAnsiTheme="majorBidi" w:cstheme="majorBidi"/>
          <w:sz w:val="24"/>
          <w:szCs w:val="24"/>
        </w:rPr>
        <w:t>here</w:t>
      </w:r>
      <w:bookmarkEnd w:id="948"/>
      <w:r w:rsidRPr="00C52D87">
        <w:rPr>
          <w:rFonts w:asciiTheme="majorBidi" w:hAnsiTheme="majorBidi" w:cstheme="majorBidi"/>
          <w:sz w:val="24"/>
          <w:szCs w:val="24"/>
        </w:rPr>
        <w:t xml:space="preserve"> </w:t>
      </w:r>
      <m:oMath>
        <m:sSub>
          <m:sSubPr>
            <m:ctrlPr>
              <w:rPr>
                <w:rFonts w:ascii="Cambria Math" w:hAnsi="Cambria Math" w:cstheme="majorBidi"/>
                <w:sz w:val="24"/>
                <w:szCs w:val="24"/>
              </w:rPr>
            </m:ctrlPr>
          </m:sSubPr>
          <m:e>
            <m:r>
              <w:rPr>
                <w:rFonts w:ascii="Cambria Math" w:hAnsi="Cambria Math" w:cstheme="majorBidi"/>
                <w:sz w:val="24"/>
                <w:szCs w:val="24"/>
              </w:rPr>
              <m:t>y</m:t>
            </m:r>
          </m:e>
          <m:sub>
            <m:r>
              <w:rPr>
                <w:rFonts w:ascii="Cambria Math" w:hAnsi="Cambria Math" w:cstheme="majorBidi"/>
                <w:sz w:val="24"/>
                <w:szCs w:val="24"/>
              </w:rPr>
              <m:t>t</m:t>
            </m:r>
          </m:sub>
        </m:sSub>
      </m:oMath>
      <w:r w:rsidRPr="00C52D87">
        <w:rPr>
          <w:rFonts w:asciiTheme="majorBidi" w:hAnsiTheme="majorBidi" w:cstheme="majorBidi"/>
          <w:sz w:val="24"/>
          <w:szCs w:val="24"/>
        </w:rPr>
        <w:t xml:space="preserve"> is the dependent variable of the amount of inflow in time </w:t>
      </w:r>
      <w:r w:rsidRPr="00C52D87">
        <w:rPr>
          <w:rFonts w:asciiTheme="majorBidi" w:hAnsiTheme="majorBidi" w:cstheme="majorBidi"/>
          <w:i/>
          <w:iCs/>
          <w:sz w:val="24"/>
          <w:szCs w:val="24"/>
        </w:rPr>
        <w:t>t</w:t>
      </w:r>
      <w:r w:rsidRPr="00C52D87">
        <w:rPr>
          <w:rFonts w:asciiTheme="majorBidi" w:hAnsiTheme="majorBidi" w:cstheme="majorBidi"/>
          <w:sz w:val="24"/>
          <w:szCs w:val="24"/>
        </w:rPr>
        <w:t xml:space="preserve">, </w:t>
      </w:r>
      <m:oMath>
        <m:r>
          <m:rPr>
            <m:sty m:val="p"/>
          </m:rPr>
          <w:rPr>
            <w:rFonts w:ascii="Cambria Math" w:hAnsi="Cambria Math" w:cstheme="majorBidi"/>
            <w:sz w:val="24"/>
            <w:szCs w:val="24"/>
          </w:rPr>
          <m:t>A is the lag</m:t>
        </m:r>
        <m:sSub>
          <m:sSubPr>
            <m:ctrlPr>
              <w:rPr>
                <w:rFonts w:ascii="Cambria Math" w:hAnsi="Cambria Math" w:cstheme="majorBidi"/>
                <w:sz w:val="24"/>
                <w:szCs w:val="24"/>
              </w:rPr>
            </m:ctrlPr>
          </m:sSubPr>
          <m:e>
            <m:r>
              <m:rPr>
                <m:sty m:val="p"/>
              </m:rPr>
              <w:rPr>
                <w:rFonts w:ascii="Cambria Math" w:hAnsi="Cambria Math" w:cstheme="majorBidi"/>
                <w:sz w:val="24"/>
                <w:szCs w:val="24"/>
              </w:rPr>
              <m:t xml:space="preserve">,  </m:t>
            </m:r>
            <m:r>
              <w:rPr>
                <w:rFonts w:ascii="Cambria Math" w:hAnsi="Cambria Math" w:cstheme="majorBidi"/>
                <w:sz w:val="24"/>
                <w:szCs w:val="24"/>
              </w:rPr>
              <m:t>b</m:t>
            </m:r>
          </m:e>
          <m:sub>
            <m:r>
              <w:rPr>
                <w:rFonts w:ascii="Cambria Math" w:hAnsi="Cambria Math" w:cstheme="majorBidi"/>
                <w:sz w:val="24"/>
                <w:szCs w:val="24"/>
              </w:rPr>
              <m:t>t</m:t>
            </m:r>
          </m:sub>
        </m:sSub>
      </m:oMath>
      <w:r w:rsidRPr="00C52D87">
        <w:rPr>
          <w:rFonts w:asciiTheme="majorBidi" w:hAnsiTheme="majorBidi" w:cstheme="majorBidi"/>
          <w:sz w:val="24"/>
          <w:szCs w:val="24"/>
        </w:rPr>
        <w:t xml:space="preserve"> shows noise.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60"/>
        <w:gridCol w:w="1456"/>
      </w:tblGrid>
      <w:tr w:rsidR="00D033CF" w:rsidRPr="00C52D87" w14:paraId="387202A3" w14:textId="77777777" w:rsidTr="0008030B">
        <w:trPr>
          <w:trHeight w:val="530"/>
        </w:trPr>
        <w:tc>
          <w:tcPr>
            <w:tcW w:w="7560" w:type="dxa"/>
          </w:tcPr>
          <w:p w14:paraId="4358BE63" w14:textId="2F0B8C77" w:rsidR="00D033CF" w:rsidRPr="00C52D87" w:rsidRDefault="00000000" w:rsidP="00BF6354">
            <w:pPr>
              <w:pStyle w:val="Caption"/>
              <w:rPr>
                <w:lang w:eastAsia="en-IE"/>
              </w:rPr>
            </w:pPr>
            <m:oMathPara>
              <m:oMath>
                <m:sSub>
                  <m:sSubPr>
                    <m:ctrlPr>
                      <w:rPr>
                        <w:rFonts w:ascii="Cambria Math" w:hAnsi="Cambria Math"/>
                      </w:rPr>
                    </m:ctrlPr>
                  </m:sSubPr>
                  <m:e>
                    <m:r>
                      <w:rPr>
                        <w:rFonts w:ascii="Cambria Math" w:hAnsi="Cambria Math"/>
                      </w:rPr>
                      <m:t>y</m:t>
                    </m:r>
                  </m:e>
                  <m:sub>
                    <m:r>
                      <w:rPr>
                        <w:rFonts w:ascii="Cambria Math" w:hAnsi="Cambria Math"/>
                      </w:rPr>
                      <m:t>t</m:t>
                    </m:r>
                  </m:sub>
                </m:sSub>
                <m:r>
                  <m:rPr>
                    <m:sty m:val="p"/>
                  </m:rPr>
                  <w:rPr>
                    <w:rFonts w:ascii="Cambria Math" w:hAnsi="Cambria Math"/>
                  </w:rPr>
                  <m:t>=1-</m:t>
                </m:r>
                <m:sSup>
                  <m:sSupPr>
                    <m:ctrlPr>
                      <w:rPr>
                        <w:rFonts w:ascii="Cambria Math" w:hAnsi="Cambria Math"/>
                      </w:rPr>
                    </m:ctrlPr>
                  </m:sSupPr>
                  <m:e>
                    <m:r>
                      <w:rPr>
                        <w:rFonts w:ascii="Cambria Math" w:hAnsi="Cambria Math"/>
                      </w:rPr>
                      <m:t>A</m:t>
                    </m:r>
                  </m:e>
                  <m:sup>
                    <m:r>
                      <w:rPr>
                        <w:rFonts w:ascii="Cambria Math" w:hAnsi="Cambria Math"/>
                      </w:rPr>
                      <m:t>d</m:t>
                    </m:r>
                  </m:sup>
                </m:sSup>
                <m:sSub>
                  <m:sSubPr>
                    <m:ctrlPr>
                      <w:rPr>
                        <w:rFonts w:ascii="Cambria Math" w:hAnsi="Cambria Math"/>
                      </w:rPr>
                    </m:ctrlPr>
                  </m:sSubPr>
                  <m:e>
                    <m:r>
                      <w:rPr>
                        <w:rFonts w:ascii="Cambria Math" w:hAnsi="Cambria Math"/>
                      </w:rPr>
                      <m:t>Y</m:t>
                    </m:r>
                  </m:e>
                  <m:sub>
                    <m:r>
                      <w:rPr>
                        <w:rFonts w:ascii="Cambria Math" w:hAnsi="Cambria Math"/>
                      </w:rPr>
                      <m:t>t</m:t>
                    </m:r>
                  </m:sub>
                </m:sSub>
                <m:r>
                  <m:rPr>
                    <m:sty m:val="p"/>
                  </m:rPr>
                  <w:rPr>
                    <w:rFonts w:ascii="Cambria Math" w:hAnsi="Cambria Math"/>
                  </w:rPr>
                  <m:t xml:space="preserve"> </m:t>
                </m:r>
              </m:oMath>
            </m:oMathPara>
          </w:p>
        </w:tc>
        <w:tc>
          <w:tcPr>
            <w:tcW w:w="1456" w:type="dxa"/>
          </w:tcPr>
          <w:p w14:paraId="3E8CBE6C" w14:textId="153DA6CB" w:rsidR="00D033CF" w:rsidRPr="00C52D87" w:rsidRDefault="00D033CF" w:rsidP="00BF6354">
            <w:pPr>
              <w:pStyle w:val="Caption"/>
              <w:rPr>
                <w:lang w:eastAsia="en-IE"/>
              </w:rPr>
            </w:pPr>
            <w:r w:rsidRPr="00C52D87">
              <w:t xml:space="preserve">Equation </w:t>
            </w:r>
            <w:fldSimple w:instr=" STYLEREF 4 \s ">
              <w:r w:rsidR="00951439">
                <w:rPr>
                  <w:noProof/>
                  <w:cs/>
                </w:rPr>
                <w:t>‎</w:t>
              </w:r>
              <w:r w:rsidR="00951439">
                <w:rPr>
                  <w:noProof/>
                </w:rPr>
                <w:t>4</w:t>
              </w:r>
            </w:fldSimple>
            <w:r w:rsidRPr="00C52D87">
              <w:t>.</w:t>
            </w:r>
            <w:fldSimple w:instr=" SEQ Equation \* ARABIC \s 4 ">
              <w:r w:rsidR="00951439">
                <w:rPr>
                  <w:noProof/>
                </w:rPr>
                <w:t>2</w:t>
              </w:r>
            </w:fldSimple>
            <w:r w:rsidRPr="00C52D87">
              <w:rPr>
                <w:lang w:eastAsia="en-IE"/>
              </w:rPr>
              <w:tab/>
            </w:r>
          </w:p>
        </w:tc>
      </w:tr>
    </w:tbl>
    <w:p w14:paraId="16E8410E" w14:textId="4A00766C" w:rsidR="003D7587" w:rsidRPr="00C52D87" w:rsidRDefault="003D7587" w:rsidP="00D033CF">
      <w:pPr>
        <w:spacing w:after="200" w:line="480" w:lineRule="auto"/>
        <w:ind w:firstLine="0"/>
        <w:rPr>
          <w:rFonts w:asciiTheme="majorBidi" w:hAnsiTheme="majorBidi" w:cstheme="majorBidi"/>
          <w:sz w:val="24"/>
          <w:szCs w:val="24"/>
        </w:rPr>
      </w:pPr>
      <w:bookmarkStart w:id="949" w:name="_Toc107503080"/>
      <w:r w:rsidRPr="00C52D87">
        <w:rPr>
          <w:rFonts w:asciiTheme="majorBidi" w:hAnsiTheme="majorBidi" w:cstheme="majorBidi"/>
          <w:sz w:val="24"/>
          <w:szCs w:val="24"/>
        </w:rPr>
        <w:t>as stationary series,</w:t>
      </w:r>
      <w:bookmarkEnd w:id="949"/>
      <w:r w:rsidRPr="00C52D87">
        <w:rPr>
          <w:rFonts w:asciiTheme="majorBidi" w:hAnsiTheme="majorBidi" w:cstheme="majorBidi"/>
          <w:sz w:val="24"/>
          <w:szCs w:val="24"/>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60"/>
        <w:gridCol w:w="1456"/>
      </w:tblGrid>
      <w:tr w:rsidR="00D033CF" w:rsidRPr="00C52D87" w14:paraId="2141802A" w14:textId="77777777" w:rsidTr="0008030B">
        <w:trPr>
          <w:trHeight w:val="530"/>
        </w:trPr>
        <w:tc>
          <w:tcPr>
            <w:tcW w:w="7560" w:type="dxa"/>
          </w:tcPr>
          <w:p w14:paraId="7E5A2A1D" w14:textId="4FB7882C" w:rsidR="00D033CF" w:rsidRPr="00C52D87" w:rsidRDefault="00D033CF" w:rsidP="00BF6354">
            <w:pPr>
              <w:pStyle w:val="Caption"/>
              <w:rPr>
                <w:lang w:eastAsia="en-IE"/>
              </w:rPr>
            </w:pPr>
            <m:oMathPara>
              <m:oMath>
                <m:r>
                  <w:rPr>
                    <w:rFonts w:ascii="Cambria Math" w:hAnsi="Cambria Math"/>
                  </w:rPr>
                  <m:t>γ</m:t>
                </m:r>
                <m:d>
                  <m:dPr>
                    <m:ctrlPr>
                      <w:rPr>
                        <w:rFonts w:ascii="Cambria Math" w:hAnsi="Cambria Math"/>
                      </w:rPr>
                    </m:ctrlPr>
                  </m:dPr>
                  <m:e>
                    <m:r>
                      <w:rPr>
                        <w:rFonts w:ascii="Cambria Math" w:hAnsi="Cambria Math"/>
                      </w:rPr>
                      <m:t>A</m:t>
                    </m:r>
                  </m:e>
                </m:d>
                <m:r>
                  <m:rPr>
                    <m:sty m:val="p"/>
                  </m:rPr>
                  <w:rPr>
                    <w:rFonts w:ascii="Cambria Math" w:hAnsi="Cambria Math"/>
                  </w:rPr>
                  <m:t>=1-</m:t>
                </m:r>
                <m:sSub>
                  <m:sSubPr>
                    <m:ctrlPr>
                      <w:rPr>
                        <w:rFonts w:ascii="Cambria Math" w:hAnsi="Cambria Math"/>
                      </w:rPr>
                    </m:ctrlPr>
                  </m:sSubPr>
                  <m:e>
                    <m:r>
                      <w:rPr>
                        <w:rFonts w:ascii="Cambria Math" w:hAnsi="Cambria Math"/>
                      </w:rPr>
                      <m:t>γ</m:t>
                    </m:r>
                  </m:e>
                  <m:sub>
                    <m:r>
                      <m:rPr>
                        <m:sty m:val="p"/>
                      </m:rPr>
                      <w:rPr>
                        <w:rFonts w:ascii="Cambria Math" w:hAnsi="Cambria Math"/>
                      </w:rPr>
                      <m:t>1</m:t>
                    </m:r>
                  </m:sub>
                </m:sSub>
                <m:r>
                  <w:rPr>
                    <w:rFonts w:ascii="Cambria Math" w:hAnsi="Cambria Math"/>
                  </w:rPr>
                  <m:t>A</m:t>
                </m:r>
                <m:r>
                  <m:rPr>
                    <m:sty m:val="p"/>
                  </m:rPr>
                  <w:rPr>
                    <w:rFonts w:ascii="Cambria Math" w:hAnsi="Cambria Math"/>
                  </w:rPr>
                  <m:t>-</m:t>
                </m:r>
                <m:sSub>
                  <m:sSubPr>
                    <m:ctrlPr>
                      <w:rPr>
                        <w:rFonts w:ascii="Cambria Math" w:hAnsi="Cambria Math"/>
                      </w:rPr>
                    </m:ctrlPr>
                  </m:sSubPr>
                  <m:e>
                    <m:r>
                      <w:rPr>
                        <w:rFonts w:ascii="Cambria Math" w:hAnsi="Cambria Math"/>
                      </w:rPr>
                      <m:t>γ</m:t>
                    </m:r>
                  </m:e>
                  <m:sub>
                    <m:r>
                      <m:rPr>
                        <m:sty m:val="p"/>
                      </m:rPr>
                      <w:rPr>
                        <w:rFonts w:ascii="Cambria Math" w:hAnsi="Cambria Math"/>
                      </w:rPr>
                      <m:t>2</m:t>
                    </m:r>
                  </m:sub>
                </m:sSub>
                <m:sSup>
                  <m:sSupPr>
                    <m:ctrlPr>
                      <w:rPr>
                        <w:rFonts w:ascii="Cambria Math" w:hAnsi="Cambria Math"/>
                      </w:rPr>
                    </m:ctrlPr>
                  </m:sSupPr>
                  <m:e>
                    <m:r>
                      <w:rPr>
                        <w:rFonts w:ascii="Cambria Math" w:hAnsi="Cambria Math"/>
                      </w:rPr>
                      <m:t>A</m:t>
                    </m:r>
                  </m:e>
                  <m:sup>
                    <m:r>
                      <m:rPr>
                        <m:sty m:val="p"/>
                      </m:rPr>
                      <w:rPr>
                        <w:rFonts w:ascii="Cambria Math" w:hAnsi="Cambria Math"/>
                      </w:rPr>
                      <m:t>2</m:t>
                    </m:r>
                  </m:sup>
                </m:sSup>
                <m:r>
                  <m:rPr>
                    <m:sty m:val="p"/>
                  </m:rPr>
                  <w:rPr>
                    <w:rFonts w:ascii="Cambria Math" w:hAnsi="Cambria Math"/>
                  </w:rPr>
                  <m:t>-…-</m:t>
                </m:r>
                <m:sSub>
                  <m:sSubPr>
                    <m:ctrlPr>
                      <w:rPr>
                        <w:rFonts w:ascii="Cambria Math" w:hAnsi="Cambria Math"/>
                      </w:rPr>
                    </m:ctrlPr>
                  </m:sSubPr>
                  <m:e>
                    <m:r>
                      <w:rPr>
                        <w:rFonts w:ascii="Cambria Math" w:hAnsi="Cambria Math"/>
                      </w:rPr>
                      <m:t>γ</m:t>
                    </m:r>
                  </m:e>
                  <m:sub>
                    <m:r>
                      <w:rPr>
                        <w:rFonts w:ascii="Cambria Math" w:hAnsi="Cambria Math"/>
                      </w:rPr>
                      <m:t>p</m:t>
                    </m:r>
                  </m:sub>
                </m:sSub>
                <m:sSup>
                  <m:sSupPr>
                    <m:ctrlPr>
                      <w:rPr>
                        <w:rFonts w:ascii="Cambria Math" w:hAnsi="Cambria Math"/>
                      </w:rPr>
                    </m:ctrlPr>
                  </m:sSupPr>
                  <m:e>
                    <m:r>
                      <w:rPr>
                        <w:rFonts w:ascii="Cambria Math" w:hAnsi="Cambria Math"/>
                      </w:rPr>
                      <m:t>A</m:t>
                    </m:r>
                  </m:e>
                  <m:sup>
                    <m:r>
                      <w:rPr>
                        <w:rFonts w:ascii="Cambria Math" w:hAnsi="Cambria Math"/>
                      </w:rPr>
                      <m:t>p</m:t>
                    </m:r>
                  </m:sup>
                </m:sSup>
              </m:oMath>
            </m:oMathPara>
          </w:p>
        </w:tc>
        <w:tc>
          <w:tcPr>
            <w:tcW w:w="1456" w:type="dxa"/>
          </w:tcPr>
          <w:p w14:paraId="640EA7A0" w14:textId="7A85E1D1" w:rsidR="00D033CF" w:rsidRPr="00C52D87" w:rsidRDefault="00D033CF" w:rsidP="00BF6354">
            <w:pPr>
              <w:pStyle w:val="Caption"/>
              <w:rPr>
                <w:lang w:eastAsia="en-IE"/>
              </w:rPr>
            </w:pPr>
            <w:r w:rsidRPr="00C52D87">
              <w:t xml:space="preserve">Equation </w:t>
            </w:r>
            <w:fldSimple w:instr=" STYLEREF 4 \s ">
              <w:r w:rsidR="00951439">
                <w:rPr>
                  <w:noProof/>
                  <w:cs/>
                </w:rPr>
                <w:t>‎</w:t>
              </w:r>
              <w:r w:rsidR="00951439">
                <w:rPr>
                  <w:noProof/>
                </w:rPr>
                <w:t>4</w:t>
              </w:r>
            </w:fldSimple>
            <w:r w:rsidRPr="00C52D87">
              <w:t>.</w:t>
            </w:r>
            <w:fldSimple w:instr=" SEQ Equation \* ARABIC \s 4 ">
              <w:r w:rsidR="00951439">
                <w:rPr>
                  <w:noProof/>
                </w:rPr>
                <w:t>3</w:t>
              </w:r>
            </w:fldSimple>
            <w:r w:rsidRPr="00C52D87">
              <w:rPr>
                <w:lang w:eastAsia="en-IE"/>
              </w:rPr>
              <w:tab/>
            </w:r>
          </w:p>
        </w:tc>
      </w:tr>
    </w:tbl>
    <w:p w14:paraId="3B497CDE" w14:textId="77777777" w:rsidR="0050681A" w:rsidRPr="00C52D87" w:rsidRDefault="00D033CF" w:rsidP="0050681A">
      <w:pPr>
        <w:spacing w:after="200" w:line="480" w:lineRule="auto"/>
        <w:ind w:firstLine="0"/>
        <w:rPr>
          <w:rFonts w:asciiTheme="majorBidi" w:hAnsiTheme="majorBidi" w:cstheme="majorBidi"/>
          <w:sz w:val="24"/>
          <w:szCs w:val="24"/>
        </w:rPr>
      </w:pPr>
      <w:r w:rsidRPr="00C52D87">
        <w:rPr>
          <w:rFonts w:asciiTheme="majorBidi" w:hAnsiTheme="majorBidi" w:cstheme="majorBidi"/>
          <w:sz w:val="24"/>
          <w:szCs w:val="24"/>
        </w:rPr>
        <w:t xml:space="preserve"> </w:t>
      </w:r>
      <w:r w:rsidR="003D7587" w:rsidRPr="00C52D87">
        <w:rPr>
          <w:rFonts w:asciiTheme="majorBidi" w:hAnsiTheme="majorBidi" w:cstheme="majorBidi"/>
          <w:sz w:val="24"/>
          <w:szCs w:val="24"/>
        </w:rPr>
        <w:t xml:space="preserve"> </w:t>
      </w:r>
      <w:bookmarkStart w:id="950" w:name="_Toc107503081"/>
      <w:r w:rsidR="003D7587" w:rsidRPr="00C52D87">
        <w:rPr>
          <w:rFonts w:asciiTheme="majorBidi" w:hAnsiTheme="majorBidi" w:cstheme="majorBidi"/>
          <w:sz w:val="24"/>
          <w:szCs w:val="24"/>
        </w:rPr>
        <w:t>as non-seasonal autoregressive series,</w:t>
      </w:r>
      <w:bookmarkEnd w:id="950"/>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60"/>
        <w:gridCol w:w="1456"/>
      </w:tblGrid>
      <w:tr w:rsidR="0050681A" w:rsidRPr="00C52D87" w14:paraId="2AE3504C" w14:textId="77777777" w:rsidTr="0008030B">
        <w:trPr>
          <w:trHeight w:val="530"/>
        </w:trPr>
        <w:tc>
          <w:tcPr>
            <w:tcW w:w="7560" w:type="dxa"/>
          </w:tcPr>
          <w:p w14:paraId="150C70F8" w14:textId="52276479" w:rsidR="0050681A" w:rsidRPr="00C52D87" w:rsidRDefault="0050681A" w:rsidP="00BF6354">
            <w:pPr>
              <w:pStyle w:val="Caption"/>
              <w:rPr>
                <w:lang w:eastAsia="en-IE"/>
              </w:rPr>
            </w:pPr>
            <m:oMathPara>
              <m:oMath>
                <m:r>
                  <w:rPr>
                    <w:rFonts w:ascii="Cambria Math" w:hAnsi="Cambria Math"/>
                  </w:rPr>
                  <m:t>α</m:t>
                </m:r>
                <m:d>
                  <m:dPr>
                    <m:ctrlPr>
                      <w:rPr>
                        <w:rFonts w:ascii="Cambria Math" w:hAnsi="Cambria Math"/>
                      </w:rPr>
                    </m:ctrlPr>
                  </m:dPr>
                  <m:e>
                    <m:r>
                      <w:rPr>
                        <w:rFonts w:ascii="Cambria Math" w:hAnsi="Cambria Math"/>
                      </w:rPr>
                      <m:t>A</m:t>
                    </m:r>
                  </m:e>
                </m:d>
                <m:r>
                  <m:rPr>
                    <m:sty m:val="p"/>
                  </m:rPr>
                  <w:rPr>
                    <w:rFonts w:ascii="Cambria Math" w:hAnsi="Cambria Math"/>
                  </w:rPr>
                  <m:t>=1-</m:t>
                </m:r>
                <m:sSub>
                  <m:sSubPr>
                    <m:ctrlPr>
                      <w:rPr>
                        <w:rFonts w:ascii="Cambria Math" w:hAnsi="Cambria Math"/>
                      </w:rPr>
                    </m:ctrlPr>
                  </m:sSubPr>
                  <m:e>
                    <m:r>
                      <w:rPr>
                        <w:rFonts w:ascii="Cambria Math" w:hAnsi="Cambria Math"/>
                      </w:rPr>
                      <m:t>α</m:t>
                    </m:r>
                  </m:e>
                  <m:sub>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α</m:t>
                    </m:r>
                  </m:e>
                  <m:sub>
                    <m:r>
                      <m:rPr>
                        <m:sty m:val="p"/>
                      </m:rPr>
                      <w:rPr>
                        <w:rFonts w:ascii="Cambria Math" w:hAnsi="Cambria Math"/>
                      </w:rPr>
                      <m:t>2</m:t>
                    </m:r>
                  </m:sub>
                </m:sSub>
                <m:sSup>
                  <m:sSupPr>
                    <m:ctrlPr>
                      <w:rPr>
                        <w:rFonts w:ascii="Cambria Math" w:hAnsi="Cambria Math"/>
                      </w:rPr>
                    </m:ctrlPr>
                  </m:sSupPr>
                  <m:e>
                    <m:r>
                      <w:rPr>
                        <w:rFonts w:ascii="Cambria Math" w:hAnsi="Cambria Math"/>
                      </w:rPr>
                      <m:t>A</m:t>
                    </m:r>
                  </m:e>
                  <m:sup>
                    <m:r>
                      <m:rPr>
                        <m:sty m:val="p"/>
                      </m:rPr>
                      <w:rPr>
                        <w:rFonts w:ascii="Cambria Math" w:hAnsi="Cambria Math"/>
                      </w:rPr>
                      <m:t>2</m:t>
                    </m:r>
                  </m:sup>
                </m:sSup>
                <m:r>
                  <m:rPr>
                    <m:sty m:val="p"/>
                  </m:rPr>
                  <w:rPr>
                    <w:rFonts w:ascii="Cambria Math" w:hAnsi="Cambria Math"/>
                  </w:rPr>
                  <m:t>-…-</m:t>
                </m:r>
                <m:sSub>
                  <m:sSubPr>
                    <m:ctrlPr>
                      <w:rPr>
                        <w:rFonts w:ascii="Cambria Math" w:hAnsi="Cambria Math"/>
                      </w:rPr>
                    </m:ctrlPr>
                  </m:sSubPr>
                  <m:e>
                    <m:r>
                      <w:rPr>
                        <w:rFonts w:ascii="Cambria Math" w:hAnsi="Cambria Math"/>
                      </w:rPr>
                      <m:t>α</m:t>
                    </m:r>
                  </m:e>
                  <m:sub>
                    <m:r>
                      <w:rPr>
                        <w:rFonts w:ascii="Cambria Math" w:hAnsi="Cambria Math"/>
                      </w:rPr>
                      <m:t>q</m:t>
                    </m:r>
                  </m:sub>
                </m:sSub>
                <m:sSup>
                  <m:sSupPr>
                    <m:ctrlPr>
                      <w:rPr>
                        <w:rFonts w:ascii="Cambria Math" w:hAnsi="Cambria Math"/>
                      </w:rPr>
                    </m:ctrlPr>
                  </m:sSupPr>
                  <m:e>
                    <m:r>
                      <w:rPr>
                        <w:rFonts w:ascii="Cambria Math" w:hAnsi="Cambria Math"/>
                      </w:rPr>
                      <m:t>A</m:t>
                    </m:r>
                  </m:e>
                  <m:sup>
                    <m:r>
                      <w:rPr>
                        <w:rFonts w:ascii="Cambria Math" w:hAnsi="Cambria Math"/>
                      </w:rPr>
                      <m:t>q</m:t>
                    </m:r>
                  </m:sup>
                </m:sSup>
              </m:oMath>
            </m:oMathPara>
          </w:p>
        </w:tc>
        <w:tc>
          <w:tcPr>
            <w:tcW w:w="1456" w:type="dxa"/>
          </w:tcPr>
          <w:p w14:paraId="19569D75" w14:textId="02BA102C" w:rsidR="0050681A" w:rsidRPr="00C52D87" w:rsidRDefault="0050681A" w:rsidP="00BF6354">
            <w:pPr>
              <w:pStyle w:val="Caption"/>
              <w:rPr>
                <w:lang w:eastAsia="en-IE"/>
              </w:rPr>
            </w:pPr>
            <w:r w:rsidRPr="00C52D87">
              <w:t xml:space="preserve">Equation </w:t>
            </w:r>
            <w:fldSimple w:instr=" STYLEREF 4 \s ">
              <w:r w:rsidR="00951439">
                <w:rPr>
                  <w:noProof/>
                  <w:cs/>
                </w:rPr>
                <w:t>‎</w:t>
              </w:r>
              <w:r w:rsidR="00951439">
                <w:rPr>
                  <w:noProof/>
                </w:rPr>
                <w:t>4</w:t>
              </w:r>
            </w:fldSimple>
            <w:r w:rsidRPr="00C52D87">
              <w:t>.</w:t>
            </w:r>
            <w:fldSimple w:instr=" SEQ Equation \* ARABIC \s 4 ">
              <w:r w:rsidR="00951439">
                <w:rPr>
                  <w:noProof/>
                </w:rPr>
                <w:t>4</w:t>
              </w:r>
            </w:fldSimple>
            <w:r w:rsidRPr="00C52D87">
              <w:rPr>
                <w:lang w:eastAsia="en-IE"/>
              </w:rPr>
              <w:tab/>
            </w:r>
          </w:p>
        </w:tc>
      </w:tr>
    </w:tbl>
    <w:p w14:paraId="3DC8D5FA" w14:textId="06D5D3C1" w:rsidR="003D7587" w:rsidRPr="00C52D87" w:rsidRDefault="003D7587" w:rsidP="005F3D42">
      <w:pPr>
        <w:spacing w:after="200" w:line="480" w:lineRule="auto"/>
        <w:ind w:firstLine="0"/>
        <w:rPr>
          <w:rFonts w:asciiTheme="majorBidi" w:hAnsiTheme="majorBidi" w:cstheme="majorBidi"/>
          <w:sz w:val="24"/>
          <w:szCs w:val="24"/>
        </w:rPr>
      </w:pPr>
      <w:bookmarkStart w:id="951" w:name="_Toc107503082"/>
      <w:r w:rsidRPr="00C52D87">
        <w:rPr>
          <w:rFonts w:asciiTheme="majorBidi" w:hAnsiTheme="majorBidi" w:cstheme="majorBidi"/>
          <w:sz w:val="24"/>
          <w:szCs w:val="24"/>
        </w:rPr>
        <w:t xml:space="preserve">As for non-seasonal moving mean series, q stands for the order of the moving mean series, such that p shows the auto-regression series order. Then, the lag A is computed by </w:t>
      </w:r>
      <w:r w:rsidR="0050681A" w:rsidRPr="00C52D87">
        <w:rPr>
          <w:rFonts w:asciiTheme="majorBidi" w:hAnsiTheme="majorBidi" w:cstheme="majorBidi"/>
          <w:sz w:val="24"/>
          <w:szCs w:val="24"/>
        </w:rPr>
        <w:fldChar w:fldCharType="begin"/>
      </w:r>
      <w:r w:rsidR="0050681A" w:rsidRPr="00C52D87">
        <w:rPr>
          <w:rFonts w:asciiTheme="majorBidi" w:hAnsiTheme="majorBidi" w:cstheme="majorBidi"/>
          <w:sz w:val="24"/>
          <w:szCs w:val="24"/>
        </w:rPr>
        <w:instrText xml:space="preserve"> REF _Ref107441602 \h </w:instrText>
      </w:r>
      <w:r w:rsidR="004E2D62" w:rsidRPr="00C52D87">
        <w:rPr>
          <w:rFonts w:asciiTheme="majorBidi" w:hAnsiTheme="majorBidi" w:cstheme="majorBidi"/>
          <w:sz w:val="24"/>
          <w:szCs w:val="24"/>
        </w:rPr>
        <w:instrText xml:space="preserve"> \* MERGEFORMAT </w:instrText>
      </w:r>
      <w:r w:rsidR="0050681A" w:rsidRPr="00C52D87">
        <w:rPr>
          <w:rFonts w:asciiTheme="majorBidi" w:hAnsiTheme="majorBidi" w:cstheme="majorBidi"/>
          <w:sz w:val="24"/>
          <w:szCs w:val="24"/>
        </w:rPr>
      </w:r>
      <w:r w:rsidR="0050681A" w:rsidRPr="00C52D87">
        <w:rPr>
          <w:rFonts w:asciiTheme="majorBidi" w:hAnsiTheme="majorBidi" w:cstheme="majorBidi"/>
          <w:sz w:val="24"/>
          <w:szCs w:val="24"/>
        </w:rPr>
        <w:fldChar w:fldCharType="separate"/>
      </w:r>
      <w:r w:rsidR="00951439" w:rsidRPr="00951439">
        <w:rPr>
          <w:rFonts w:asciiTheme="majorBidi" w:hAnsiTheme="majorBidi" w:cstheme="majorBidi"/>
          <w:sz w:val="24"/>
          <w:szCs w:val="24"/>
        </w:rPr>
        <w:t xml:space="preserve">Equation </w:t>
      </w:r>
      <w:r w:rsidR="00951439" w:rsidRPr="00951439">
        <w:rPr>
          <w:rFonts w:asciiTheme="majorBidi" w:hAnsiTheme="majorBidi" w:cstheme="majorBidi"/>
          <w:noProof/>
          <w:sz w:val="24"/>
          <w:szCs w:val="24"/>
          <w:cs/>
        </w:rPr>
        <w:t>‎</w:t>
      </w:r>
      <w:r w:rsidR="00951439" w:rsidRPr="00951439">
        <w:rPr>
          <w:rFonts w:asciiTheme="majorBidi" w:hAnsiTheme="majorBidi" w:cstheme="majorBidi"/>
          <w:noProof/>
          <w:sz w:val="24"/>
          <w:szCs w:val="24"/>
        </w:rPr>
        <w:t>4.5</w:t>
      </w:r>
      <w:r w:rsidR="0050681A" w:rsidRPr="00C52D87">
        <w:rPr>
          <w:rFonts w:asciiTheme="majorBidi" w:hAnsiTheme="majorBidi" w:cstheme="majorBidi"/>
          <w:sz w:val="24"/>
          <w:szCs w:val="24"/>
        </w:rPr>
        <w:fldChar w:fldCharType="end"/>
      </w:r>
      <w:r w:rsidRPr="00C52D87">
        <w:rPr>
          <w:rFonts w:asciiTheme="majorBidi" w:hAnsiTheme="majorBidi" w:cstheme="majorBidi"/>
          <w:sz w:val="24"/>
          <w:szCs w:val="24"/>
        </w:rPr>
        <w:t>:</w:t>
      </w:r>
      <w:bookmarkEnd w:id="951"/>
      <w:r w:rsidRPr="00C52D87">
        <w:rPr>
          <w:rFonts w:asciiTheme="majorBidi" w:hAnsiTheme="majorBidi" w:cstheme="majorBidi"/>
          <w:sz w:val="24"/>
          <w:szCs w:val="24"/>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60"/>
        <w:gridCol w:w="1456"/>
      </w:tblGrid>
      <w:tr w:rsidR="0050681A" w:rsidRPr="00C52D87" w14:paraId="274DF885" w14:textId="77777777" w:rsidTr="0008030B">
        <w:trPr>
          <w:trHeight w:val="530"/>
        </w:trPr>
        <w:tc>
          <w:tcPr>
            <w:tcW w:w="7560" w:type="dxa"/>
          </w:tcPr>
          <w:p w14:paraId="1AAA151D" w14:textId="24414BFD" w:rsidR="0050681A" w:rsidRPr="00C52D87" w:rsidRDefault="0050681A" w:rsidP="00BF6354">
            <w:pPr>
              <w:pStyle w:val="Caption"/>
              <w:rPr>
                <w:lang w:eastAsia="en-IE"/>
              </w:rPr>
            </w:pPr>
            <m:oMathPara>
              <m:oMath>
                <m:r>
                  <w:rPr>
                    <w:rFonts w:ascii="Cambria Math" w:hAnsi="Cambria Math"/>
                  </w:rPr>
                  <m:t>A</m:t>
                </m:r>
                <m:sSub>
                  <m:sSubPr>
                    <m:ctrlPr>
                      <w:rPr>
                        <w:rFonts w:ascii="Cambria Math" w:hAnsi="Cambria Math"/>
                      </w:rPr>
                    </m:ctrlPr>
                  </m:sSubPr>
                  <m:e>
                    <m:r>
                      <w:rPr>
                        <w:rFonts w:ascii="Cambria Math" w:hAnsi="Cambria Math"/>
                      </w:rPr>
                      <m:t>Y</m:t>
                    </m:r>
                  </m:e>
                  <m:sub>
                    <m:r>
                      <w:rPr>
                        <w:rFonts w:ascii="Cambria Math" w:hAnsi="Cambria Math"/>
                      </w:rPr>
                      <m:t>t</m:t>
                    </m:r>
                  </m:sub>
                </m:sSub>
                <m:r>
                  <m:rPr>
                    <m:sty m:val="p"/>
                  </m:rPr>
                  <w:rPr>
                    <w:rFonts w:ascii="Cambria Math" w:hAnsi="Cambria Math"/>
                  </w:rPr>
                  <m:t>=</m:t>
                </m:r>
                <m:sSub>
                  <m:sSubPr>
                    <m:ctrlPr>
                      <w:rPr>
                        <w:rFonts w:ascii="Cambria Math" w:hAnsi="Cambria Math"/>
                      </w:rPr>
                    </m:ctrlPr>
                  </m:sSubPr>
                  <m:e>
                    <m:r>
                      <w:rPr>
                        <w:rFonts w:ascii="Cambria Math" w:hAnsi="Cambria Math"/>
                      </w:rPr>
                      <m:t>Y</m:t>
                    </m:r>
                  </m:e>
                  <m:sub>
                    <m:r>
                      <w:rPr>
                        <w:rFonts w:ascii="Cambria Math" w:hAnsi="Cambria Math"/>
                      </w:rPr>
                      <m:t>t</m:t>
                    </m:r>
                    <m:r>
                      <m:rPr>
                        <m:sty m:val="p"/>
                      </m:rPr>
                      <w:rPr>
                        <w:rFonts w:ascii="Cambria Math" w:hAnsi="Cambria Math"/>
                      </w:rPr>
                      <m:t>-1</m:t>
                    </m:r>
                  </m:sub>
                </m:sSub>
              </m:oMath>
            </m:oMathPara>
          </w:p>
        </w:tc>
        <w:tc>
          <w:tcPr>
            <w:tcW w:w="1456" w:type="dxa"/>
          </w:tcPr>
          <w:p w14:paraId="09F8C298" w14:textId="58290154" w:rsidR="0050681A" w:rsidRPr="00C52D87" w:rsidRDefault="0050681A" w:rsidP="00BF6354">
            <w:pPr>
              <w:pStyle w:val="Caption"/>
              <w:rPr>
                <w:lang w:eastAsia="en-IE"/>
              </w:rPr>
            </w:pPr>
            <w:bookmarkStart w:id="952" w:name="_Ref107441602"/>
            <w:r w:rsidRPr="00C52D87">
              <w:t xml:space="preserve">Equation </w:t>
            </w:r>
            <w:fldSimple w:instr=" STYLEREF 4 \s ">
              <w:r w:rsidR="00951439">
                <w:rPr>
                  <w:noProof/>
                  <w:cs/>
                </w:rPr>
                <w:t>‎</w:t>
              </w:r>
              <w:r w:rsidR="00951439">
                <w:rPr>
                  <w:noProof/>
                </w:rPr>
                <w:t>4</w:t>
              </w:r>
            </w:fldSimple>
            <w:r w:rsidRPr="00C52D87">
              <w:t>.</w:t>
            </w:r>
            <w:fldSimple w:instr=" SEQ Equation \* ARABIC \s 4 ">
              <w:r w:rsidR="00951439">
                <w:rPr>
                  <w:noProof/>
                </w:rPr>
                <w:t>5</w:t>
              </w:r>
            </w:fldSimple>
            <w:bookmarkEnd w:id="952"/>
            <w:r w:rsidRPr="00C52D87">
              <w:rPr>
                <w:lang w:eastAsia="en-IE"/>
              </w:rPr>
              <w:tab/>
            </w:r>
          </w:p>
        </w:tc>
      </w:tr>
    </w:tbl>
    <w:p w14:paraId="24FBAC10" w14:textId="77777777" w:rsidR="003D7587" w:rsidRPr="00C52D87" w:rsidRDefault="003D7587" w:rsidP="005F3D42">
      <w:pPr>
        <w:spacing w:after="0" w:line="480" w:lineRule="auto"/>
        <w:rPr>
          <w:rFonts w:asciiTheme="majorBidi" w:eastAsia="Times New Roman" w:hAnsiTheme="majorBidi" w:cstheme="majorBidi"/>
          <w:sz w:val="24"/>
          <w:szCs w:val="24"/>
        </w:rPr>
      </w:pPr>
      <w:bookmarkStart w:id="953" w:name="_Toc107503083"/>
      <w:r w:rsidRPr="00C52D87">
        <w:rPr>
          <w:rFonts w:asciiTheme="majorBidi" w:eastAsia="Times New Roman" w:hAnsiTheme="majorBidi" w:cstheme="majorBidi"/>
          <w:sz w:val="24"/>
          <w:szCs w:val="24"/>
        </w:rPr>
        <w:t>The data we have are not stationary due to the unstable variance and mean of non-seasonal day-to-day data of streamflow. Therefore, to forecast the daily streamflow, we need to stabilize the data to use in the MARIMA model. In other words, we need to implement adequate differencing to stabilize the time series' average and variance.</w:t>
      </w:r>
      <w:bookmarkEnd w:id="953"/>
      <w:r w:rsidRPr="00C52D87">
        <w:rPr>
          <w:rFonts w:asciiTheme="majorBidi" w:eastAsia="Times New Roman" w:hAnsiTheme="majorBidi" w:cstheme="majorBidi"/>
          <w:sz w:val="24"/>
          <w:szCs w:val="24"/>
        </w:rPr>
        <w:t xml:space="preserve"> </w:t>
      </w:r>
    </w:p>
    <w:p w14:paraId="656C8298" w14:textId="77777777" w:rsidR="00EB3076" w:rsidRDefault="003D7587" w:rsidP="005F3D42">
      <w:pPr>
        <w:spacing w:after="200" w:line="480" w:lineRule="auto"/>
        <w:ind w:firstLine="360"/>
        <w:rPr>
          <w:rFonts w:asciiTheme="majorBidi" w:eastAsia="Times New Roman" w:hAnsiTheme="majorBidi" w:cstheme="majorBidi"/>
          <w:sz w:val="24"/>
          <w:szCs w:val="24"/>
        </w:rPr>
      </w:pPr>
      <w:bookmarkStart w:id="954" w:name="_Toc107503084"/>
      <w:r w:rsidRPr="00C52D87">
        <w:rPr>
          <w:rFonts w:asciiTheme="majorBidi" w:eastAsia="Times New Roman" w:hAnsiTheme="majorBidi" w:cstheme="majorBidi"/>
          <w:sz w:val="24"/>
          <w:szCs w:val="24"/>
        </w:rPr>
        <w:t xml:space="preserve">MARIMA model has three parameters: </w:t>
      </w:r>
      <w:r w:rsidRPr="00C52D87">
        <w:rPr>
          <w:rFonts w:asciiTheme="majorBidi" w:eastAsia="Times New Roman" w:hAnsiTheme="majorBidi" w:cstheme="majorBidi"/>
          <w:i/>
          <w:iCs/>
          <w:sz w:val="24"/>
          <w:szCs w:val="24"/>
        </w:rPr>
        <w:t>p</w:t>
      </w:r>
      <w:r w:rsidRPr="00C52D87">
        <w:rPr>
          <w:rFonts w:asciiTheme="majorBidi" w:eastAsia="Times New Roman" w:hAnsiTheme="majorBidi" w:cstheme="majorBidi"/>
          <w:sz w:val="24"/>
          <w:szCs w:val="24"/>
        </w:rPr>
        <w:t xml:space="preserve">, which identifies how many previous lags or time steps – in these problems days – must be input; </w:t>
      </w:r>
      <w:r w:rsidRPr="00C52D87">
        <w:rPr>
          <w:rFonts w:asciiTheme="majorBidi" w:eastAsia="Times New Roman" w:hAnsiTheme="majorBidi" w:cstheme="majorBidi"/>
          <w:i/>
          <w:iCs/>
          <w:sz w:val="24"/>
          <w:szCs w:val="24"/>
        </w:rPr>
        <w:t>q</w:t>
      </w:r>
      <w:r w:rsidRPr="00C52D87">
        <w:rPr>
          <w:rFonts w:asciiTheme="majorBidi" w:eastAsia="Times New Roman" w:hAnsiTheme="majorBidi" w:cstheme="majorBidi"/>
          <w:sz w:val="24"/>
          <w:szCs w:val="24"/>
        </w:rPr>
        <w:t xml:space="preserve">, which determines the subsequent observation is the average of how many previous lags or time steps (here days); </w:t>
      </w:r>
      <w:r w:rsidRPr="00C52D87">
        <w:rPr>
          <w:rFonts w:asciiTheme="majorBidi" w:eastAsia="Times New Roman" w:hAnsiTheme="majorBidi" w:cstheme="majorBidi"/>
          <w:i/>
          <w:iCs/>
          <w:sz w:val="24"/>
          <w:szCs w:val="24"/>
        </w:rPr>
        <w:t>d</w:t>
      </w:r>
      <w:r w:rsidRPr="00C52D87">
        <w:rPr>
          <w:rFonts w:asciiTheme="majorBidi" w:eastAsia="Times New Roman" w:hAnsiTheme="majorBidi" w:cstheme="majorBidi"/>
          <w:sz w:val="24"/>
          <w:szCs w:val="24"/>
        </w:rPr>
        <w:t xml:space="preserve">, determines how many nonseasonal differences are required to achieve stationary data. </w:t>
      </w:r>
    </w:p>
    <w:p w14:paraId="6604AB8A" w14:textId="19D6EDC6" w:rsidR="003D7587" w:rsidRPr="00C52D87" w:rsidRDefault="003D7587" w:rsidP="005F3D42">
      <w:pPr>
        <w:spacing w:after="200" w:line="480" w:lineRule="auto"/>
        <w:ind w:firstLine="360"/>
        <w:rPr>
          <w:rFonts w:asciiTheme="majorBidi" w:eastAsia="Times New Roman" w:hAnsiTheme="majorBidi" w:cstheme="majorBidi"/>
          <w:sz w:val="24"/>
          <w:szCs w:val="24"/>
        </w:rPr>
      </w:pPr>
      <w:r w:rsidRPr="00C52D87">
        <w:rPr>
          <w:rFonts w:asciiTheme="majorBidi" w:eastAsia="Times New Roman" w:hAnsiTheme="majorBidi" w:cstheme="majorBidi"/>
          <w:sz w:val="24"/>
          <w:szCs w:val="24"/>
        </w:rPr>
        <w:t xml:space="preserve">The parameter </w:t>
      </w:r>
      <w:r w:rsidRPr="00C52D87">
        <w:rPr>
          <w:rFonts w:asciiTheme="majorBidi" w:eastAsia="Times New Roman" w:hAnsiTheme="majorBidi" w:cstheme="majorBidi"/>
          <w:i/>
          <w:iCs/>
          <w:sz w:val="24"/>
          <w:szCs w:val="24"/>
        </w:rPr>
        <w:t>q</w:t>
      </w:r>
      <w:r w:rsidRPr="00C52D87">
        <w:rPr>
          <w:rFonts w:asciiTheme="majorBidi" w:eastAsia="Times New Roman" w:hAnsiTheme="majorBidi" w:cstheme="majorBidi"/>
          <w:sz w:val="24"/>
          <w:szCs w:val="24"/>
        </w:rPr>
        <w:t xml:space="preserve"> is calculated by plotting the PACF, and the parameter </w:t>
      </w:r>
      <w:r w:rsidRPr="00C52D87">
        <w:rPr>
          <w:rFonts w:asciiTheme="majorBidi" w:eastAsia="Times New Roman" w:hAnsiTheme="majorBidi" w:cstheme="majorBidi"/>
          <w:i/>
          <w:iCs/>
          <w:sz w:val="24"/>
          <w:szCs w:val="24"/>
        </w:rPr>
        <w:t>p</w:t>
      </w:r>
      <w:r w:rsidRPr="00C52D87">
        <w:rPr>
          <w:rFonts w:asciiTheme="majorBidi" w:eastAsia="Times New Roman" w:hAnsiTheme="majorBidi" w:cstheme="majorBidi"/>
          <w:sz w:val="24"/>
          <w:szCs w:val="24"/>
        </w:rPr>
        <w:t xml:space="preserve"> is calculated by plotting the ACF. D is found by trying different differencing terms and choosing the value for </w:t>
      </w:r>
      <w:r w:rsidRPr="00C52D87">
        <w:rPr>
          <w:rFonts w:asciiTheme="majorBidi" w:eastAsia="Times New Roman" w:hAnsiTheme="majorBidi" w:cstheme="majorBidi"/>
          <w:i/>
          <w:iCs/>
          <w:sz w:val="24"/>
          <w:szCs w:val="24"/>
        </w:rPr>
        <w:t>d</w:t>
      </w:r>
      <w:r w:rsidRPr="00C52D87">
        <w:rPr>
          <w:rFonts w:asciiTheme="majorBidi" w:eastAsia="Times New Roman" w:hAnsiTheme="majorBidi" w:cstheme="majorBidi"/>
          <w:sz w:val="24"/>
          <w:szCs w:val="24"/>
        </w:rPr>
        <w:t xml:space="preserve">, which results in the lowest variance. The autocorrelation is less than -0.5 which is a very low variance </w:t>
      </w:r>
      <w:r w:rsidRPr="00C52D87">
        <w:rPr>
          <w:rFonts w:asciiTheme="majorBidi" w:eastAsia="Times New Roman" w:hAnsiTheme="majorBidi" w:cstheme="majorBidi"/>
          <w:sz w:val="24"/>
          <w:szCs w:val="24"/>
        </w:rPr>
        <w:fldChar w:fldCharType="begin"/>
      </w:r>
      <w:r w:rsidR="002D1866" w:rsidRPr="00C52D87">
        <w:rPr>
          <w:rFonts w:asciiTheme="majorBidi" w:eastAsia="Times New Roman" w:hAnsiTheme="majorBidi" w:cstheme="majorBidi"/>
          <w:sz w:val="24"/>
          <w:szCs w:val="24"/>
        </w:rPr>
        <w:instrText xml:space="preserve"> ADDIN EN.CITE &lt;EndNote&gt;&lt;Cite&gt;&lt;Author&gt;Brockwell&lt;/Author&gt;&lt;Year&gt;2009&lt;/Year&gt;&lt;RecNum&gt;399&lt;/RecNum&gt;&lt;DisplayText&gt;(Brockwell and Davis, 2009)&lt;/DisplayText&gt;&lt;record&gt;&lt;rec-number&gt;399&lt;/rec-number&gt;&lt;foreign-keys&gt;&lt;key app="EN" db-id="0e5zz9apwxxs5qexv5opwzxrvszfdstwr25p" timestamp="1656649393"&gt;399&lt;/key&gt;&lt;/foreign-keys&gt;&lt;ref-type name="Book"&gt;6&lt;/ref-type&gt;&lt;contributors&gt;&lt;authors&gt;&lt;author&gt;Brockwell, Peter J&lt;/author&gt;&lt;author&gt;Davis, Richard A&lt;/author&gt;&lt;/authors&gt;&lt;/contributors&gt;&lt;titles&gt;&lt;title&gt;Time series: theory and methods&lt;/title&gt;&lt;/titles&gt;&lt;dates&gt;&lt;year&gt;2009&lt;/year&gt;&lt;/dates&gt;&lt;pub-location&gt;NY, USA&lt;/pub-location&gt;&lt;publisher&gt;Springer Science &amp;amp; Business Media&lt;/publisher&gt;&lt;isbn&gt;1441903208&lt;/isbn&gt;&lt;urls&gt;&lt;/urls&gt;&lt;/record&gt;&lt;/Cite&gt;&lt;/EndNote&gt;</w:instrText>
      </w:r>
      <w:r w:rsidRPr="00C52D87">
        <w:rPr>
          <w:rFonts w:asciiTheme="majorBidi" w:eastAsia="Times New Roman" w:hAnsiTheme="majorBidi" w:cstheme="majorBidi"/>
          <w:sz w:val="24"/>
          <w:szCs w:val="24"/>
        </w:rPr>
        <w:fldChar w:fldCharType="separate"/>
      </w:r>
      <w:r w:rsidR="002D1866" w:rsidRPr="00C52D87">
        <w:rPr>
          <w:rFonts w:asciiTheme="majorBidi" w:eastAsia="Times New Roman" w:hAnsiTheme="majorBidi" w:cstheme="majorBidi"/>
          <w:noProof/>
          <w:sz w:val="24"/>
          <w:szCs w:val="24"/>
        </w:rPr>
        <w:t>(Brockwell and Davis, 2009)</w:t>
      </w:r>
      <w:r w:rsidRPr="00C52D87">
        <w:rPr>
          <w:rFonts w:asciiTheme="majorBidi" w:eastAsia="Times New Roman" w:hAnsiTheme="majorBidi" w:cstheme="majorBidi"/>
          <w:sz w:val="24"/>
          <w:szCs w:val="24"/>
        </w:rPr>
        <w:fldChar w:fldCharType="end"/>
      </w:r>
      <w:r w:rsidRPr="00C52D87">
        <w:rPr>
          <w:rFonts w:asciiTheme="majorBidi" w:eastAsia="Times New Roman" w:hAnsiTheme="majorBidi" w:cstheme="majorBidi"/>
          <w:sz w:val="24"/>
          <w:szCs w:val="24"/>
        </w:rPr>
        <w:t xml:space="preserve">. The parameters that produce the highest accuracy of the MARIMA model are </w:t>
      </w:r>
      <w:r w:rsidRPr="00C52D87">
        <w:rPr>
          <w:rFonts w:asciiTheme="majorBidi" w:eastAsia="Times New Roman" w:hAnsiTheme="majorBidi" w:cstheme="majorBidi"/>
          <w:i/>
          <w:iCs/>
          <w:sz w:val="24"/>
          <w:szCs w:val="24"/>
        </w:rPr>
        <w:t>p</w:t>
      </w:r>
      <w:r w:rsidRPr="00C52D87">
        <w:rPr>
          <w:rFonts w:asciiTheme="majorBidi" w:eastAsia="Times New Roman" w:hAnsiTheme="majorBidi" w:cstheme="majorBidi"/>
          <w:sz w:val="24"/>
          <w:szCs w:val="24"/>
        </w:rPr>
        <w:t xml:space="preserve">=7, </w:t>
      </w:r>
      <w:r w:rsidRPr="00C52D87">
        <w:rPr>
          <w:rFonts w:asciiTheme="majorBidi" w:eastAsia="Times New Roman" w:hAnsiTheme="majorBidi" w:cstheme="majorBidi"/>
          <w:i/>
          <w:iCs/>
          <w:sz w:val="24"/>
          <w:szCs w:val="24"/>
        </w:rPr>
        <w:t>q</w:t>
      </w:r>
      <w:r w:rsidRPr="00C52D87">
        <w:rPr>
          <w:rFonts w:asciiTheme="majorBidi" w:eastAsia="Times New Roman" w:hAnsiTheme="majorBidi" w:cstheme="majorBidi"/>
          <w:sz w:val="24"/>
          <w:szCs w:val="24"/>
        </w:rPr>
        <w:t xml:space="preserve">=1, and </w:t>
      </w:r>
      <w:r w:rsidRPr="00C52D87">
        <w:rPr>
          <w:rFonts w:asciiTheme="majorBidi" w:eastAsia="Times New Roman" w:hAnsiTheme="majorBidi" w:cstheme="majorBidi"/>
          <w:i/>
          <w:iCs/>
          <w:sz w:val="24"/>
          <w:szCs w:val="24"/>
        </w:rPr>
        <w:t>d</w:t>
      </w:r>
      <w:r w:rsidRPr="00C52D87">
        <w:rPr>
          <w:rFonts w:asciiTheme="majorBidi" w:eastAsia="Times New Roman" w:hAnsiTheme="majorBidi" w:cstheme="majorBidi"/>
          <w:sz w:val="24"/>
          <w:szCs w:val="24"/>
        </w:rPr>
        <w:t>=1 and we can use the most appropriate lag set (1, 2, 3, 4, 5, 6, 7. This is the most vital auto-regression parameter.</w:t>
      </w:r>
      <w:bookmarkEnd w:id="954"/>
    </w:p>
    <w:p w14:paraId="72088B00" w14:textId="01073C08" w:rsidR="00975D0B" w:rsidRPr="00C52D87" w:rsidRDefault="00975D0B" w:rsidP="0047163C">
      <w:pPr>
        <w:pStyle w:val="Heading5"/>
        <w:rPr>
          <w:rFonts w:asciiTheme="majorBidi" w:hAnsiTheme="majorBidi"/>
        </w:rPr>
      </w:pPr>
      <w:bookmarkStart w:id="955" w:name="_Toc107402538"/>
      <w:bookmarkStart w:id="956" w:name="_Toc107503085"/>
      <w:bookmarkStart w:id="957" w:name="_Toc109848540"/>
      <w:r w:rsidRPr="00C52D87">
        <w:rPr>
          <w:rFonts w:asciiTheme="majorBidi" w:hAnsiTheme="majorBidi"/>
        </w:rPr>
        <w:t>Predicting the Inflow in Buffalo Reservoir Using RF</w:t>
      </w:r>
      <w:bookmarkEnd w:id="955"/>
      <w:bookmarkEnd w:id="956"/>
      <w:bookmarkEnd w:id="957"/>
    </w:p>
    <w:p w14:paraId="20357B21" w14:textId="5B0A499C" w:rsidR="00FD6BAD" w:rsidRPr="00C52D87" w:rsidRDefault="00FD6BAD" w:rsidP="005F3D42">
      <w:pPr>
        <w:spacing w:after="200" w:line="480" w:lineRule="auto"/>
        <w:rPr>
          <w:rFonts w:asciiTheme="majorBidi" w:eastAsia="Times New Roman" w:hAnsiTheme="majorBidi" w:cstheme="majorBidi"/>
          <w:sz w:val="24"/>
          <w:szCs w:val="24"/>
        </w:rPr>
      </w:pPr>
      <w:bookmarkStart w:id="958" w:name="_Toc107503086"/>
      <w:r w:rsidRPr="00C52D87">
        <w:rPr>
          <w:rFonts w:asciiTheme="majorBidi" w:eastAsia="Times New Roman" w:hAnsiTheme="majorBidi" w:cstheme="majorBidi"/>
          <w:sz w:val="24"/>
          <w:szCs w:val="24"/>
        </w:rPr>
        <w:t>We use RF because trees are weak learners and unstable. However, the observed predictive accuracy is improved through an ensemble of many decision trees, as in RFs. In other words, they may cause a minimal error with considerable variance. One of the approaches to boost the functionality of DT</w:t>
      </w:r>
      <w:r w:rsidRPr="00C52D87">
        <w:rPr>
          <w:rFonts w:asciiTheme="majorBidi" w:eastAsia="Times New Roman" w:hAnsiTheme="majorBidi" w:cstheme="majorBidi"/>
          <w:sz w:val="24"/>
          <w:szCs w:val="24"/>
          <w:vertAlign w:val="superscript"/>
        </w:rPr>
        <w:footnoteReference w:id="11"/>
      </w:r>
      <w:r w:rsidRPr="00C52D87">
        <w:rPr>
          <w:rFonts w:asciiTheme="majorBidi" w:eastAsia="Times New Roman" w:hAnsiTheme="majorBidi" w:cstheme="majorBidi"/>
          <w:sz w:val="24"/>
          <w:szCs w:val="24"/>
        </w:rPr>
        <w:t xml:space="preserve"> is to integrate the responses of various decision trees. In an RF model, we train a lot of decision trees such that every tree is trained through a random feature subset </w:t>
      </w:r>
      <w:r w:rsidRPr="00C52D87">
        <w:rPr>
          <w:rFonts w:asciiTheme="majorBidi" w:eastAsia="Times New Roman" w:hAnsiTheme="majorBidi" w:cstheme="majorBidi"/>
          <w:sz w:val="24"/>
          <w:szCs w:val="24"/>
        </w:rPr>
        <w:fldChar w:fldCharType="begin"/>
      </w:r>
      <w:r w:rsidR="002D1866" w:rsidRPr="00C52D87">
        <w:rPr>
          <w:rFonts w:asciiTheme="majorBidi" w:eastAsia="Times New Roman" w:hAnsiTheme="majorBidi" w:cstheme="majorBidi"/>
          <w:sz w:val="24"/>
          <w:szCs w:val="24"/>
        </w:rPr>
        <w:instrText xml:space="preserve"> ADDIN EN.CITE &lt;EndNote&gt;&lt;Cite&gt;&lt;Author&gt;Breiman&lt;/Author&gt;&lt;Year&gt;2001&lt;/Year&gt;&lt;RecNum&gt;114&lt;/RecNum&gt;&lt;DisplayText&gt;(Breiman, 2001)&lt;/DisplayText&gt;&lt;record&gt;&lt;rec-number&gt;114&lt;/rec-number&gt;&lt;foreign-keys&gt;&lt;key app="EN" db-id="0e5zz9apwxxs5qexv5opwzxrvszfdstwr25p" timestamp="1653909109"&gt;114&lt;/key&gt;&lt;/foreign-keys&gt;&lt;ref-type name="Journal Article"&gt;17&lt;/ref-type&gt;&lt;contributors&gt;&lt;authors&gt;&lt;author&gt;Breiman, Leo&lt;/author&gt;&lt;/authors&gt;&lt;/contributors&gt;&lt;titles&gt;&lt;title&gt;Random forests&lt;/title&gt;&lt;secondary-title&gt;Machine Learning&lt;/secondary-title&gt;&lt;/titles&gt;&lt;periodical&gt;&lt;full-title&gt;Machine Learning&lt;/full-title&gt;&lt;/periodical&gt;&lt;pages&gt;5-32&lt;/pages&gt;&lt;volume&gt;45&lt;/volume&gt;&lt;number&gt;1&lt;/number&gt;&lt;dates&gt;&lt;year&gt;2001&lt;/year&gt;&lt;/dates&gt;&lt;isbn&gt;0885-6125&lt;/isbn&gt;&lt;urls&gt;&lt;/urls&gt;&lt;/record&gt;&lt;/Cite&gt;&lt;/EndNote&gt;</w:instrText>
      </w:r>
      <w:r w:rsidRPr="00C52D87">
        <w:rPr>
          <w:rFonts w:asciiTheme="majorBidi" w:eastAsia="Times New Roman" w:hAnsiTheme="majorBidi" w:cstheme="majorBidi"/>
          <w:sz w:val="24"/>
          <w:szCs w:val="24"/>
        </w:rPr>
        <w:fldChar w:fldCharType="separate"/>
      </w:r>
      <w:r w:rsidR="002D1866" w:rsidRPr="00C52D87">
        <w:rPr>
          <w:rFonts w:asciiTheme="majorBidi" w:eastAsia="Times New Roman" w:hAnsiTheme="majorBidi" w:cstheme="majorBidi"/>
          <w:noProof/>
          <w:sz w:val="24"/>
          <w:szCs w:val="24"/>
        </w:rPr>
        <w:t>(Breiman, 2001)</w:t>
      </w:r>
      <w:r w:rsidRPr="00C52D87">
        <w:rPr>
          <w:rFonts w:asciiTheme="majorBidi" w:eastAsia="Times New Roman" w:hAnsiTheme="majorBidi" w:cstheme="majorBidi"/>
          <w:sz w:val="24"/>
          <w:szCs w:val="24"/>
        </w:rPr>
        <w:fldChar w:fldCharType="end"/>
      </w:r>
      <w:r w:rsidRPr="00C52D87">
        <w:rPr>
          <w:rFonts w:asciiTheme="majorBidi" w:eastAsia="Times New Roman" w:hAnsiTheme="majorBidi" w:cstheme="majorBidi"/>
          <w:sz w:val="24"/>
          <w:szCs w:val="24"/>
        </w:rPr>
        <w:t xml:space="preserve">. This helps de-correlate the individual trees of the forest. We define an RF, an ensemble of decision trees, as </w:t>
      </w:r>
      <m:oMath>
        <m:r>
          <m:rPr>
            <m:sty m:val="bi"/>
          </m:rPr>
          <w:rPr>
            <w:rFonts w:ascii="Cambria Math" w:eastAsia="Times New Roman" w:hAnsi="Cambria Math" w:cstheme="majorBidi"/>
            <w:sz w:val="24"/>
            <w:szCs w:val="24"/>
          </w:rPr>
          <m:t>R</m:t>
        </m:r>
        <m:r>
          <m:rPr>
            <m:sty m:val="p"/>
          </m:rPr>
          <w:rPr>
            <w:rFonts w:ascii="Cambria Math" w:eastAsia="Times New Roman" w:hAnsi="Cambria Math" w:cstheme="majorBidi"/>
            <w:sz w:val="24"/>
            <w:szCs w:val="24"/>
          </w:rPr>
          <m:t>=</m:t>
        </m:r>
        <m:sSub>
          <m:sSubPr>
            <m:ctrlPr>
              <w:rPr>
                <w:rFonts w:ascii="Cambria Math" w:eastAsia="Times New Roman" w:hAnsi="Cambria Math" w:cstheme="majorBidi"/>
                <w:sz w:val="24"/>
                <w:szCs w:val="24"/>
              </w:rPr>
            </m:ctrlPr>
          </m:sSubPr>
          <m:e>
            <m:d>
              <m:dPr>
                <m:begChr m:val="{"/>
                <m:endChr m:val="}"/>
                <m:ctrlPr>
                  <w:rPr>
                    <w:rFonts w:ascii="Cambria Math" w:eastAsia="Times New Roman" w:hAnsi="Cambria Math" w:cstheme="majorBidi"/>
                    <w:sz w:val="24"/>
                    <w:szCs w:val="24"/>
                  </w:rPr>
                </m:ctrlPr>
              </m:dPr>
              <m:e>
                <m:sSub>
                  <m:sSubPr>
                    <m:ctrlPr>
                      <w:rPr>
                        <w:rFonts w:ascii="Cambria Math" w:eastAsia="Times New Roman" w:hAnsi="Cambria Math" w:cstheme="majorBidi"/>
                        <w:sz w:val="24"/>
                        <w:szCs w:val="24"/>
                      </w:rPr>
                    </m:ctrlPr>
                  </m:sSubPr>
                  <m:e>
                    <m:r>
                      <m:rPr>
                        <m:sty m:val="bi"/>
                      </m:rPr>
                      <w:rPr>
                        <w:rFonts w:ascii="Cambria Math" w:eastAsia="Times New Roman" w:hAnsi="Cambria Math" w:cstheme="majorBidi"/>
                        <w:sz w:val="24"/>
                        <w:szCs w:val="24"/>
                      </w:rPr>
                      <m:t>T</m:t>
                    </m:r>
                  </m:e>
                  <m:sub>
                    <m:r>
                      <m:rPr>
                        <m:sty m:val="bi"/>
                      </m:rPr>
                      <w:rPr>
                        <w:rFonts w:ascii="Cambria Math" w:eastAsia="Times New Roman" w:hAnsi="Cambria Math" w:cstheme="majorBidi"/>
                        <w:sz w:val="24"/>
                        <w:szCs w:val="24"/>
                      </w:rPr>
                      <m:t>k</m:t>
                    </m:r>
                  </m:sub>
                </m:sSub>
              </m:e>
            </m:d>
          </m:e>
          <m:sub>
            <m:r>
              <m:rPr>
                <m:sty m:val="bi"/>
              </m:rPr>
              <w:rPr>
                <w:rFonts w:ascii="Cambria Math" w:eastAsia="Times New Roman" w:hAnsi="Cambria Math" w:cstheme="majorBidi"/>
                <w:sz w:val="24"/>
                <w:szCs w:val="24"/>
              </w:rPr>
              <m:t>k</m:t>
            </m:r>
            <m:r>
              <m:rPr>
                <m:sty m:val="p"/>
              </m:rPr>
              <w:rPr>
                <w:rFonts w:ascii="Cambria Math" w:eastAsia="Times New Roman" w:hAnsi="Cambria Math" w:cstheme="majorBidi"/>
                <w:sz w:val="24"/>
                <w:szCs w:val="24"/>
              </w:rPr>
              <m:t>∈</m:t>
            </m:r>
            <m:d>
              <m:dPr>
                <m:begChr m:val="["/>
                <m:endChr m:val="]"/>
                <m:ctrlPr>
                  <w:rPr>
                    <w:rFonts w:ascii="Cambria Math" w:eastAsia="Times New Roman" w:hAnsi="Cambria Math" w:cstheme="majorBidi"/>
                    <w:sz w:val="24"/>
                    <w:szCs w:val="24"/>
                  </w:rPr>
                </m:ctrlPr>
              </m:dPr>
              <m:e>
                <m:r>
                  <m:rPr>
                    <m:sty m:val="bi"/>
                  </m:rPr>
                  <w:rPr>
                    <w:rFonts w:ascii="Cambria Math" w:eastAsia="Times New Roman" w:hAnsi="Cambria Math" w:cstheme="majorBidi"/>
                    <w:sz w:val="24"/>
                    <w:szCs w:val="24"/>
                  </w:rPr>
                  <m:t>m</m:t>
                </m:r>
              </m:e>
            </m:d>
          </m:sub>
        </m:sSub>
      </m:oMath>
      <w:r w:rsidRPr="00C52D87">
        <w:rPr>
          <w:rFonts w:asciiTheme="majorBidi" w:eastAsia="Times New Roman" w:hAnsiTheme="majorBidi" w:cstheme="majorBidi"/>
          <w:sz w:val="24"/>
          <w:szCs w:val="24"/>
        </w:rPr>
        <w:t>. The RF is used to calculate the average of single decision tree outcomes, thus:</w:t>
      </w:r>
      <w:bookmarkEnd w:id="958"/>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60"/>
        <w:gridCol w:w="1456"/>
      </w:tblGrid>
      <w:tr w:rsidR="00803627" w:rsidRPr="00C52D87" w14:paraId="34FBA9E0" w14:textId="77777777" w:rsidTr="0008030B">
        <w:trPr>
          <w:trHeight w:val="530"/>
        </w:trPr>
        <w:tc>
          <w:tcPr>
            <w:tcW w:w="7560" w:type="dxa"/>
          </w:tcPr>
          <w:p w14:paraId="185549C2" w14:textId="01CEC8BF" w:rsidR="00803627" w:rsidRPr="00C52D87" w:rsidRDefault="00000000" w:rsidP="00BF6354">
            <w:pPr>
              <w:pStyle w:val="Caption"/>
              <w:rPr>
                <w:lang w:eastAsia="en-IE"/>
              </w:rPr>
            </w:pPr>
            <m:oMathPara>
              <m:oMath>
                <m:d>
                  <m:dPr>
                    <m:ctrlPr>
                      <w:rPr>
                        <w:rFonts w:ascii="Cambria Math" w:eastAsia="Times New Roman" w:hAnsi="Cambria Math"/>
                      </w:rPr>
                    </m:ctrlPr>
                  </m:dPr>
                  <m:e>
                    <m:r>
                      <m:rPr>
                        <m:sty m:val="bi"/>
                      </m:rPr>
                      <w:rPr>
                        <w:rFonts w:ascii="Cambria Math" w:eastAsia="Times New Roman" w:hAnsi="Cambria Math"/>
                      </w:rPr>
                      <m:t>y</m:t>
                    </m:r>
                  </m:e>
                </m:d>
                <m:r>
                  <m:rPr>
                    <m:sty m:val="p"/>
                  </m:rPr>
                  <w:rPr>
                    <w:rFonts w:ascii="Cambria Math" w:eastAsia="Times New Roman" w:hAnsi="Cambria Math"/>
                  </w:rPr>
                  <m:t>=</m:t>
                </m:r>
                <m:f>
                  <m:fPr>
                    <m:ctrlPr>
                      <w:rPr>
                        <w:rFonts w:ascii="Cambria Math" w:eastAsia="Times New Roman" w:hAnsi="Cambria Math"/>
                      </w:rPr>
                    </m:ctrlPr>
                  </m:fPr>
                  <m:num>
                    <m:r>
                      <m:rPr>
                        <m:sty m:val="b"/>
                      </m:rPr>
                      <w:rPr>
                        <w:rFonts w:ascii="Cambria Math" w:eastAsia="Times New Roman" w:hAnsi="Cambria Math"/>
                      </w:rPr>
                      <m:t>1</m:t>
                    </m:r>
                  </m:num>
                  <m:den>
                    <m:r>
                      <m:rPr>
                        <m:sty m:val="bi"/>
                      </m:rPr>
                      <w:rPr>
                        <w:rFonts w:ascii="Cambria Math" w:eastAsia="Times New Roman" w:hAnsi="Cambria Math"/>
                      </w:rPr>
                      <m:t>m</m:t>
                    </m:r>
                  </m:den>
                </m:f>
                <m:nary>
                  <m:naryPr>
                    <m:chr m:val="∑"/>
                    <m:limLoc m:val="subSup"/>
                    <m:supHide m:val="1"/>
                    <m:ctrlPr>
                      <w:rPr>
                        <w:rFonts w:ascii="Cambria Math" w:eastAsia="Times New Roman" w:hAnsi="Cambria Math"/>
                      </w:rPr>
                    </m:ctrlPr>
                  </m:naryPr>
                  <m:sub>
                    <m:r>
                      <m:rPr>
                        <m:sty m:val="bi"/>
                      </m:rPr>
                      <w:rPr>
                        <w:rFonts w:ascii="Cambria Math" w:eastAsia="Times New Roman" w:hAnsi="Cambria Math"/>
                      </w:rPr>
                      <m:t>k</m:t>
                    </m:r>
                    <m:r>
                      <m:rPr>
                        <m:sty m:val="p"/>
                      </m:rPr>
                      <w:rPr>
                        <w:rFonts w:ascii="Cambria Math" w:eastAsia="Times New Roman" w:hAnsi="Cambria Math"/>
                      </w:rPr>
                      <m:t>∈[</m:t>
                    </m:r>
                    <m:r>
                      <m:rPr>
                        <m:sty m:val="bi"/>
                      </m:rPr>
                      <w:rPr>
                        <w:rFonts w:ascii="Cambria Math" w:eastAsia="Times New Roman" w:hAnsi="Cambria Math"/>
                      </w:rPr>
                      <m:t>m</m:t>
                    </m:r>
                    <m:r>
                      <m:rPr>
                        <m:sty m:val="p"/>
                      </m:rPr>
                      <w:rPr>
                        <w:rFonts w:ascii="Cambria Math" w:eastAsia="Times New Roman" w:hAnsi="Cambria Math"/>
                      </w:rPr>
                      <m:t>]</m:t>
                    </m:r>
                  </m:sub>
                  <m:sup/>
                  <m:e>
                    <m:sSub>
                      <m:sSubPr>
                        <m:ctrlPr>
                          <w:rPr>
                            <w:rFonts w:ascii="Cambria Math" w:eastAsia="Times New Roman" w:hAnsi="Cambria Math"/>
                          </w:rPr>
                        </m:ctrlPr>
                      </m:sSubPr>
                      <m:e>
                        <m:sSub>
                          <m:sSubPr>
                            <m:ctrlPr>
                              <w:rPr>
                                <w:rFonts w:ascii="Cambria Math" w:eastAsia="Times New Roman" w:hAnsi="Cambria Math"/>
                              </w:rPr>
                            </m:ctrlPr>
                          </m:sSubPr>
                          <m:e>
                            <m:r>
                              <m:rPr>
                                <m:sty m:val="bi"/>
                              </m:rPr>
                              <w:rPr>
                                <w:rFonts w:ascii="Cambria Math" w:eastAsia="Times New Roman" w:hAnsi="Cambria Math"/>
                              </w:rPr>
                              <m:t>T</m:t>
                            </m:r>
                          </m:e>
                          <m:sub>
                            <m:r>
                              <m:rPr>
                                <m:sty m:val="bi"/>
                              </m:rPr>
                              <w:rPr>
                                <w:rFonts w:ascii="Cambria Math" w:eastAsia="Times New Roman" w:hAnsi="Cambria Math"/>
                              </w:rPr>
                              <m:t>k</m:t>
                            </m:r>
                          </m:sub>
                        </m:sSub>
                        <m:r>
                          <m:rPr>
                            <m:sty m:val="p"/>
                          </m:rPr>
                          <w:rPr>
                            <w:rFonts w:ascii="Cambria Math" w:eastAsia="Times New Roman" w:hAnsi="Cambria Math"/>
                          </w:rPr>
                          <m:t>(</m:t>
                        </m:r>
                        <m:r>
                          <m:rPr>
                            <m:sty m:val="bi"/>
                          </m:rPr>
                          <w:rPr>
                            <w:rFonts w:ascii="Cambria Math" w:eastAsia="Times New Roman" w:hAnsi="Cambria Math"/>
                          </w:rPr>
                          <m:t>y</m:t>
                        </m:r>
                        <m:r>
                          <m:rPr>
                            <m:sty m:val="p"/>
                          </m:rPr>
                          <w:rPr>
                            <w:rFonts w:ascii="Cambria Math" w:eastAsia="Times New Roman" w:hAnsi="Cambria Math"/>
                          </w:rPr>
                          <m:t>)</m:t>
                        </m:r>
                      </m:e>
                      <m:sub/>
                    </m:sSub>
                  </m:e>
                </m:nary>
              </m:oMath>
            </m:oMathPara>
          </w:p>
        </w:tc>
        <w:tc>
          <w:tcPr>
            <w:tcW w:w="1456" w:type="dxa"/>
          </w:tcPr>
          <w:p w14:paraId="1AFB47BC" w14:textId="0D69E091" w:rsidR="00803627" w:rsidRPr="00C52D87" w:rsidRDefault="00803627" w:rsidP="00BF6354">
            <w:pPr>
              <w:pStyle w:val="Caption"/>
              <w:rPr>
                <w:lang w:eastAsia="en-IE"/>
              </w:rPr>
            </w:pPr>
            <w:r w:rsidRPr="00C52D87">
              <w:t xml:space="preserve">Equation </w:t>
            </w:r>
            <w:fldSimple w:instr=" STYLEREF 4 \s ">
              <w:r w:rsidR="00951439">
                <w:rPr>
                  <w:noProof/>
                  <w:cs/>
                </w:rPr>
                <w:t>‎</w:t>
              </w:r>
              <w:r w:rsidR="00951439">
                <w:rPr>
                  <w:noProof/>
                </w:rPr>
                <w:t>4</w:t>
              </w:r>
            </w:fldSimple>
            <w:r w:rsidRPr="00C52D87">
              <w:t>.</w:t>
            </w:r>
            <w:fldSimple w:instr=" SEQ Equation \* ARABIC \s 4 ">
              <w:r w:rsidR="00951439">
                <w:rPr>
                  <w:noProof/>
                </w:rPr>
                <w:t>6</w:t>
              </w:r>
            </w:fldSimple>
            <w:r w:rsidRPr="00C52D87">
              <w:rPr>
                <w:lang w:eastAsia="en-IE"/>
              </w:rPr>
              <w:tab/>
            </w:r>
          </w:p>
        </w:tc>
      </w:tr>
    </w:tbl>
    <w:p w14:paraId="1A33E682" w14:textId="5BBD7CB5" w:rsidR="00FD6BAD" w:rsidRPr="00C52D87" w:rsidRDefault="00803627" w:rsidP="00803627">
      <w:pPr>
        <w:spacing w:after="200" w:line="480" w:lineRule="auto"/>
        <w:rPr>
          <w:rFonts w:asciiTheme="majorBidi" w:eastAsia="Times New Roman" w:hAnsiTheme="majorBidi" w:cstheme="majorBidi"/>
          <w:sz w:val="24"/>
          <w:szCs w:val="24"/>
        </w:rPr>
      </w:pPr>
      <w:r w:rsidRPr="00C52D87">
        <w:rPr>
          <w:rFonts w:asciiTheme="majorBidi" w:eastAsia="Times New Roman" w:hAnsiTheme="majorBidi" w:cstheme="majorBidi"/>
          <w:sz w:val="24"/>
          <w:szCs w:val="24"/>
        </w:rPr>
        <w:t xml:space="preserve"> </w:t>
      </w:r>
      <w:bookmarkStart w:id="959" w:name="_Toc107503087"/>
      <w:r w:rsidR="00FD6BAD" w:rsidRPr="00C52D87">
        <w:rPr>
          <w:rFonts w:asciiTheme="majorBidi" w:eastAsia="Times New Roman" w:hAnsiTheme="majorBidi" w:cstheme="majorBidi"/>
          <w:sz w:val="24"/>
          <w:szCs w:val="24"/>
        </w:rPr>
        <w:t xml:space="preserve">A random sample of </w:t>
      </w:r>
      <w:r w:rsidR="00FD6BAD" w:rsidRPr="00C52D87">
        <w:rPr>
          <w:rFonts w:asciiTheme="majorBidi" w:eastAsia="Times New Roman" w:hAnsiTheme="majorBidi" w:cstheme="majorBidi"/>
          <w:i/>
          <w:iCs/>
          <w:sz w:val="24"/>
          <w:szCs w:val="24"/>
        </w:rPr>
        <w:t>m</w:t>
      </w:r>
      <w:r w:rsidR="00FD6BAD" w:rsidRPr="00C52D87">
        <w:rPr>
          <w:rFonts w:asciiTheme="majorBidi" w:eastAsia="Times New Roman" w:hAnsiTheme="majorBidi" w:cstheme="majorBidi"/>
          <w:sz w:val="24"/>
          <w:szCs w:val="24"/>
        </w:rPr>
        <w:t xml:space="preserve"> features is set at each node to create the RF. Only these m features are considered for splitting. Typically: m = </w:t>
      </w:r>
      <m:oMath>
        <m:rad>
          <m:radPr>
            <m:degHide m:val="1"/>
            <m:ctrlPr>
              <w:rPr>
                <w:rFonts w:ascii="Cambria Math" w:eastAsia="Times New Roman" w:hAnsi="Cambria Math" w:cstheme="majorBidi"/>
                <w:i/>
                <w:sz w:val="24"/>
                <w:szCs w:val="24"/>
              </w:rPr>
            </m:ctrlPr>
          </m:radPr>
          <m:deg/>
          <m:e>
            <m:r>
              <w:rPr>
                <w:rFonts w:ascii="Cambria Math" w:eastAsia="Times New Roman" w:hAnsi="Cambria Math" w:cstheme="majorBidi"/>
                <w:sz w:val="24"/>
                <w:szCs w:val="24"/>
              </w:rPr>
              <m:t>p</m:t>
            </m:r>
          </m:e>
        </m:rad>
      </m:oMath>
      <w:r w:rsidR="00FD6BAD" w:rsidRPr="00C52D87">
        <w:rPr>
          <w:rFonts w:asciiTheme="majorBidi" w:eastAsia="Times New Roman" w:hAnsiTheme="majorBidi" w:cstheme="majorBidi"/>
          <w:sz w:val="24"/>
          <w:szCs w:val="24"/>
        </w:rPr>
        <w:t xml:space="preserve"> or </w:t>
      </w:r>
      <w:r w:rsidR="00FD6BAD" w:rsidRPr="00C52D87">
        <w:rPr>
          <w:rFonts w:asciiTheme="majorBidi" w:eastAsia="Times New Roman" w:hAnsiTheme="majorBidi" w:cstheme="majorBidi"/>
          <w:i/>
          <w:iCs/>
          <w:sz w:val="24"/>
          <w:szCs w:val="24"/>
        </w:rPr>
        <w:t>m</w:t>
      </w:r>
      <w:r w:rsidR="00FD6BAD" w:rsidRPr="00C52D87">
        <w:rPr>
          <w:rFonts w:asciiTheme="majorBidi" w:eastAsia="Times New Roman" w:hAnsiTheme="majorBidi" w:cstheme="majorBidi"/>
          <w:sz w:val="24"/>
          <w:szCs w:val="24"/>
        </w:rPr>
        <w:t xml:space="preserve"> = log</w:t>
      </w:r>
      <w:r w:rsidR="00FD6BAD" w:rsidRPr="00C52D87">
        <w:rPr>
          <w:rFonts w:asciiTheme="majorBidi" w:eastAsia="Times New Roman" w:hAnsiTheme="majorBidi" w:cstheme="majorBidi"/>
          <w:sz w:val="24"/>
          <w:szCs w:val="24"/>
          <w:vertAlign w:val="subscript"/>
        </w:rPr>
        <w:t>2</w:t>
      </w:r>
      <w:r w:rsidR="00FD6BAD" w:rsidRPr="00C52D87">
        <w:rPr>
          <w:rFonts w:asciiTheme="majorBidi" w:eastAsia="Times New Roman" w:hAnsiTheme="majorBidi" w:cstheme="majorBidi"/>
          <w:sz w:val="24"/>
          <w:szCs w:val="24"/>
        </w:rPr>
        <w:t xml:space="preserve"> </w:t>
      </w:r>
      <w:r w:rsidR="00FD6BAD" w:rsidRPr="00C52D87">
        <w:rPr>
          <w:rFonts w:asciiTheme="majorBidi" w:eastAsia="Times New Roman" w:hAnsiTheme="majorBidi" w:cstheme="majorBidi"/>
          <w:i/>
          <w:iCs/>
          <w:sz w:val="24"/>
          <w:szCs w:val="24"/>
        </w:rPr>
        <w:t>p</w:t>
      </w:r>
      <w:r w:rsidR="00FD6BAD" w:rsidRPr="00C52D87">
        <w:rPr>
          <w:rFonts w:asciiTheme="majorBidi" w:eastAsia="Times New Roman" w:hAnsiTheme="majorBidi" w:cstheme="majorBidi"/>
          <w:sz w:val="24"/>
          <w:szCs w:val="24"/>
        </w:rPr>
        <w:t xml:space="preserve"> (</w:t>
      </w:r>
      <w:r w:rsidR="00FD6BAD" w:rsidRPr="00C52D87">
        <w:rPr>
          <w:rFonts w:asciiTheme="majorBidi" w:eastAsia="Times New Roman" w:hAnsiTheme="majorBidi" w:cstheme="majorBidi"/>
          <w:i/>
          <w:iCs/>
          <w:sz w:val="24"/>
          <w:szCs w:val="24"/>
        </w:rPr>
        <w:t>p</w:t>
      </w:r>
      <w:r w:rsidR="00FD6BAD" w:rsidRPr="00C52D87">
        <w:rPr>
          <w:rFonts w:asciiTheme="majorBidi" w:eastAsia="Times New Roman" w:hAnsiTheme="majorBidi" w:cstheme="majorBidi"/>
          <w:sz w:val="24"/>
          <w:szCs w:val="24"/>
        </w:rPr>
        <w:t xml:space="preserve"> is the number of features). Then, we try to improve bagging, which is accomplished with an ensemble algorithm that fits several models of various samples of a training dataset, then combines all models’ predictions - "de-correlating" the trees. </w:t>
      </w:r>
      <w:r w:rsidR="00FD6BAD" w:rsidRPr="00C52D87">
        <w:rPr>
          <w:rFonts w:asciiTheme="majorBidi" w:hAnsiTheme="majorBidi" w:cstheme="majorBidi"/>
          <w:sz w:val="24"/>
          <w:szCs w:val="24"/>
        </w:rPr>
        <w:t xml:space="preserve">Forming an </w:t>
      </w:r>
      <w:r w:rsidR="00FD6BAD" w:rsidRPr="00C52D87">
        <w:rPr>
          <w:rFonts w:asciiTheme="majorBidi" w:eastAsia="Times New Roman" w:hAnsiTheme="majorBidi" w:cstheme="majorBidi"/>
          <w:sz w:val="24"/>
          <w:szCs w:val="24"/>
        </w:rPr>
        <w:t>RF is an expansion of bagging which also choses subsets of features used in all samples randomly.</w:t>
      </w:r>
      <w:bookmarkEnd w:id="959"/>
      <w:r w:rsidR="00FD6BAD" w:rsidRPr="00C52D87">
        <w:rPr>
          <w:rFonts w:asciiTheme="majorBidi" w:hAnsiTheme="majorBidi" w:cstheme="majorBidi"/>
          <w:sz w:val="24"/>
          <w:szCs w:val="24"/>
        </w:rPr>
        <w:t xml:space="preserve"> </w:t>
      </w:r>
      <w:r w:rsidR="00FD6BAD" w:rsidRPr="00C52D87">
        <w:rPr>
          <w:rFonts w:asciiTheme="majorBidi" w:eastAsia="Times New Roman" w:hAnsiTheme="majorBidi" w:cstheme="majorBidi"/>
          <w:sz w:val="24"/>
          <w:szCs w:val="24"/>
        </w:rPr>
        <w:t xml:space="preserve"> </w:t>
      </w:r>
    </w:p>
    <w:p w14:paraId="541EC997" w14:textId="77777777" w:rsidR="00FD6BAD" w:rsidRPr="00C52D87" w:rsidRDefault="00FD6BAD" w:rsidP="005F3D42">
      <w:pPr>
        <w:widowControl w:val="0"/>
        <w:spacing w:after="0" w:line="480" w:lineRule="auto"/>
        <w:ind w:firstLine="360"/>
        <w:rPr>
          <w:rFonts w:asciiTheme="majorBidi" w:eastAsia="Times New Roman" w:hAnsiTheme="majorBidi" w:cstheme="majorBidi"/>
          <w:sz w:val="24"/>
          <w:szCs w:val="24"/>
        </w:rPr>
      </w:pPr>
      <w:bookmarkStart w:id="960" w:name="_Toc107503088"/>
      <w:r w:rsidRPr="00C52D87">
        <w:rPr>
          <w:rFonts w:asciiTheme="majorBidi" w:eastAsia="Times New Roman" w:hAnsiTheme="majorBidi" w:cstheme="majorBidi"/>
          <w:sz w:val="24"/>
          <w:szCs w:val="24"/>
        </w:rPr>
        <w:t>Consider one strong predictor in our data set which reduces a measure of error the most. All our trees tend to make the same cuts because they all share the same features. This makes all these trees look remarkably similar, hence increasing correla</w:t>
      </w:r>
      <w:r w:rsidRPr="00C52D87">
        <w:rPr>
          <w:rFonts w:asciiTheme="majorBidi" w:eastAsia="Times New Roman" w:hAnsiTheme="majorBidi" w:cstheme="majorBidi"/>
          <w:sz w:val="24"/>
          <w:szCs w:val="24"/>
        </w:rPr>
        <w:softHyphen/>
        <w:t>tion. We allow the random forest to choose only several predic</w:t>
      </w:r>
      <w:r w:rsidRPr="00C52D87">
        <w:rPr>
          <w:rFonts w:asciiTheme="majorBidi" w:eastAsia="Times New Roman" w:hAnsiTheme="majorBidi" w:cstheme="majorBidi"/>
          <w:sz w:val="24"/>
          <w:szCs w:val="24"/>
        </w:rPr>
        <w:softHyphen/>
        <w:t>tors in performing the split randomly to solve tree correlation. Now the trees all have different randomly selected features to perform cuts on. Therefore, the feature space is split into differ</w:t>
      </w:r>
      <w:r w:rsidRPr="00C52D87">
        <w:rPr>
          <w:rFonts w:asciiTheme="majorBidi" w:eastAsia="Times New Roman" w:hAnsiTheme="majorBidi" w:cstheme="majorBidi"/>
          <w:sz w:val="24"/>
          <w:szCs w:val="24"/>
        </w:rPr>
        <w:softHyphen/>
        <w:t>ent predictors, de-correlating all trees to decrease variance.</w:t>
      </w:r>
      <w:bookmarkEnd w:id="960"/>
      <w:r w:rsidRPr="00C52D87">
        <w:rPr>
          <w:rFonts w:asciiTheme="majorBidi" w:eastAsia="Times New Roman" w:hAnsiTheme="majorBidi" w:cstheme="majorBidi"/>
          <w:sz w:val="24"/>
          <w:szCs w:val="24"/>
        </w:rPr>
        <w:t xml:space="preserve"> </w:t>
      </w:r>
    </w:p>
    <w:p w14:paraId="3C2880D2" w14:textId="77777777" w:rsidR="00FD6BAD" w:rsidRPr="00C52D87" w:rsidRDefault="00FD6BAD" w:rsidP="005F3D42">
      <w:pPr>
        <w:widowControl w:val="0"/>
        <w:spacing w:after="200" w:line="480" w:lineRule="auto"/>
        <w:ind w:firstLine="360"/>
        <w:rPr>
          <w:rFonts w:asciiTheme="majorBidi" w:eastAsia="Times New Roman" w:hAnsiTheme="majorBidi" w:cstheme="majorBidi"/>
          <w:sz w:val="24"/>
          <w:szCs w:val="24"/>
        </w:rPr>
      </w:pPr>
      <w:bookmarkStart w:id="961" w:name="_Toc107503089"/>
      <w:r w:rsidRPr="00C52D87">
        <w:rPr>
          <w:rFonts w:asciiTheme="majorBidi" w:eastAsia="Times New Roman" w:hAnsiTheme="majorBidi" w:cstheme="majorBidi"/>
          <w:sz w:val="24"/>
          <w:szCs w:val="24"/>
        </w:rPr>
        <w:t>Third, the RF is built by assembling these decision trees. Using RF instead of a single decision tree decreases the interpretability but usually increases the accuracy of the ultimate result. Finally, we want to see if an ensemble of trees in the configuration of RF performs better than classic time series analysis methods like MARIMA.</w:t>
      </w:r>
      <w:bookmarkEnd w:id="961"/>
    </w:p>
    <w:p w14:paraId="0E4DBAC1" w14:textId="5527144A" w:rsidR="00975D0B" w:rsidRPr="00C52D87" w:rsidRDefault="00975D0B" w:rsidP="00D7591E">
      <w:pPr>
        <w:pStyle w:val="Heading5"/>
        <w:rPr>
          <w:rFonts w:asciiTheme="majorBidi" w:hAnsiTheme="majorBidi"/>
        </w:rPr>
      </w:pPr>
      <w:bookmarkStart w:id="962" w:name="_Toc107402539"/>
      <w:bookmarkStart w:id="963" w:name="_Toc107503090"/>
      <w:bookmarkStart w:id="964" w:name="_Toc109848541"/>
      <w:r w:rsidRPr="00C52D87">
        <w:rPr>
          <w:rFonts w:asciiTheme="majorBidi" w:hAnsiTheme="majorBidi"/>
        </w:rPr>
        <w:t>Predicting the Inflow in Buffalo Reservoir using Artificial Neural Network (ANN)</w:t>
      </w:r>
      <w:bookmarkEnd w:id="962"/>
      <w:bookmarkEnd w:id="963"/>
      <w:bookmarkEnd w:id="964"/>
    </w:p>
    <w:p w14:paraId="7CC12C8C" w14:textId="77777777" w:rsidR="00EB3076" w:rsidRDefault="003E3B4F" w:rsidP="005F3D42">
      <w:pPr>
        <w:widowControl w:val="0"/>
        <w:spacing w:after="200" w:line="480" w:lineRule="auto"/>
        <w:rPr>
          <w:rFonts w:asciiTheme="majorBidi" w:eastAsia="Times New Roman" w:hAnsiTheme="majorBidi" w:cstheme="majorBidi"/>
          <w:sz w:val="24"/>
          <w:szCs w:val="24"/>
        </w:rPr>
      </w:pPr>
      <w:bookmarkStart w:id="965" w:name="_Toc107503091"/>
      <w:r w:rsidRPr="00C52D87">
        <w:rPr>
          <w:rFonts w:asciiTheme="majorBidi" w:eastAsia="Times New Roman" w:hAnsiTheme="majorBidi" w:cstheme="majorBidi"/>
          <w:sz w:val="24"/>
          <w:szCs w:val="24"/>
        </w:rPr>
        <w:t>We use ANNs as a machine learning technique. ANNs are pre</w:t>
      </w:r>
      <w:r w:rsidRPr="00C52D87">
        <w:rPr>
          <w:rFonts w:asciiTheme="majorBidi" w:eastAsia="Times New Roman" w:hAnsiTheme="majorBidi" w:cstheme="majorBidi"/>
          <w:sz w:val="24"/>
          <w:szCs w:val="24"/>
        </w:rPr>
        <w:softHyphen/>
        <w:t>dictive techniques created based on the neural struc</w:t>
      </w:r>
      <w:r w:rsidRPr="00C52D87">
        <w:rPr>
          <w:rFonts w:asciiTheme="majorBidi" w:eastAsia="Times New Roman" w:hAnsiTheme="majorBidi" w:cstheme="majorBidi"/>
          <w:sz w:val="24"/>
          <w:szCs w:val="24"/>
        </w:rPr>
        <w:softHyphen/>
        <w:t>ture of the human brain. These models can be used to recognize the variables’ complicated and non-linear relationships. Usually, ANNs are modeled via multiple layers of intercon</w:t>
      </w:r>
      <w:r w:rsidRPr="00C52D87">
        <w:rPr>
          <w:rFonts w:asciiTheme="majorBidi" w:eastAsia="Times New Roman" w:hAnsiTheme="majorBidi" w:cstheme="majorBidi"/>
          <w:sz w:val="24"/>
          <w:szCs w:val="24"/>
        </w:rPr>
        <w:softHyphen/>
        <w:t xml:space="preserve">nected neurons and calculated using historical data and future values. In this </w:t>
      </w:r>
      <w:r w:rsidR="00D828E9" w:rsidRPr="00C52D87">
        <w:rPr>
          <w:rFonts w:asciiTheme="majorBidi" w:eastAsia="Times New Roman" w:hAnsiTheme="majorBidi" w:cstheme="majorBidi"/>
          <w:sz w:val="24"/>
          <w:szCs w:val="24"/>
        </w:rPr>
        <w:t>chapter</w:t>
      </w:r>
      <w:r w:rsidRPr="00C52D87">
        <w:rPr>
          <w:rFonts w:asciiTheme="majorBidi" w:eastAsia="Times New Roman" w:hAnsiTheme="majorBidi" w:cstheme="majorBidi"/>
          <w:sz w:val="24"/>
          <w:szCs w:val="24"/>
        </w:rPr>
        <w:t>, we use a common type of ANNs, the FFNNs</w:t>
      </w:r>
      <w:r w:rsidRPr="00C52D87">
        <w:rPr>
          <w:rFonts w:asciiTheme="majorBidi" w:eastAsia="Times New Roman" w:hAnsiTheme="majorBidi" w:cstheme="majorBidi"/>
          <w:sz w:val="24"/>
          <w:szCs w:val="24"/>
          <w:vertAlign w:val="superscript"/>
        </w:rPr>
        <w:footnoteReference w:id="12"/>
      </w:r>
      <w:r w:rsidRPr="00C52D87">
        <w:rPr>
          <w:rFonts w:asciiTheme="majorBidi" w:eastAsia="Times New Roman" w:hAnsiTheme="majorBidi" w:cstheme="majorBidi"/>
          <w:sz w:val="24"/>
          <w:szCs w:val="24"/>
        </w:rPr>
        <w:t xml:space="preserve">. </w:t>
      </w:r>
    </w:p>
    <w:p w14:paraId="593B1639" w14:textId="5C1C99E7" w:rsidR="003E3B4F" w:rsidRPr="00C52D87" w:rsidRDefault="003E3B4F" w:rsidP="005F3D42">
      <w:pPr>
        <w:widowControl w:val="0"/>
        <w:spacing w:after="200" w:line="480" w:lineRule="auto"/>
        <w:rPr>
          <w:rFonts w:asciiTheme="majorBidi" w:eastAsia="Times New Roman" w:hAnsiTheme="majorBidi" w:cstheme="majorBidi"/>
          <w:sz w:val="24"/>
          <w:szCs w:val="24"/>
        </w:rPr>
      </w:pPr>
      <w:r w:rsidRPr="00C52D87">
        <w:rPr>
          <w:rFonts w:asciiTheme="majorBidi" w:eastAsia="Times New Roman" w:hAnsiTheme="majorBidi" w:cstheme="majorBidi"/>
          <w:sz w:val="24"/>
          <w:szCs w:val="24"/>
        </w:rPr>
        <w:t>In Figure 4, a classic construction of the ANN com</w:t>
      </w:r>
      <w:r w:rsidRPr="00C52D87">
        <w:rPr>
          <w:rFonts w:asciiTheme="majorBidi" w:eastAsia="Times New Roman" w:hAnsiTheme="majorBidi" w:cstheme="majorBidi"/>
          <w:sz w:val="24"/>
          <w:szCs w:val="24"/>
        </w:rPr>
        <w:softHyphen/>
        <w:t>putation function is shown with a layer for input, another layer for output, and a hidden layer. In such a 3-layer ANN, we cal</w:t>
      </w:r>
      <w:r w:rsidRPr="00C52D87">
        <w:rPr>
          <w:rFonts w:asciiTheme="majorBidi" w:eastAsia="Times New Roman" w:hAnsiTheme="majorBidi" w:cstheme="majorBidi"/>
          <w:sz w:val="24"/>
          <w:szCs w:val="24"/>
        </w:rPr>
        <w:softHyphen/>
        <w:t xml:space="preserve">culate the output variables by turning the non-linearity of the problem into the linear arrangements of the input elements. Finally, the outputs are clearly articulated and computed via </w:t>
      </w:r>
      <w:r w:rsidR="00803627" w:rsidRPr="00C52D87">
        <w:rPr>
          <w:rFonts w:asciiTheme="majorBidi" w:eastAsia="Times New Roman" w:hAnsiTheme="majorBidi" w:cstheme="majorBidi"/>
          <w:sz w:val="24"/>
          <w:szCs w:val="24"/>
        </w:rPr>
        <w:fldChar w:fldCharType="begin"/>
      </w:r>
      <w:r w:rsidR="00803627" w:rsidRPr="00C52D87">
        <w:rPr>
          <w:rFonts w:asciiTheme="majorBidi" w:eastAsia="Times New Roman" w:hAnsiTheme="majorBidi" w:cstheme="majorBidi"/>
          <w:sz w:val="24"/>
          <w:szCs w:val="24"/>
        </w:rPr>
        <w:instrText xml:space="preserve"> REF _Ref107441872 \h </w:instrText>
      </w:r>
      <w:r w:rsidR="004E2D62" w:rsidRPr="00C52D87">
        <w:rPr>
          <w:rFonts w:asciiTheme="majorBidi" w:eastAsia="Times New Roman" w:hAnsiTheme="majorBidi" w:cstheme="majorBidi"/>
          <w:sz w:val="24"/>
          <w:szCs w:val="24"/>
        </w:rPr>
        <w:instrText xml:space="preserve"> \* MERGEFORMAT </w:instrText>
      </w:r>
      <w:r w:rsidR="00803627" w:rsidRPr="00C52D87">
        <w:rPr>
          <w:rFonts w:asciiTheme="majorBidi" w:eastAsia="Times New Roman" w:hAnsiTheme="majorBidi" w:cstheme="majorBidi"/>
          <w:sz w:val="24"/>
          <w:szCs w:val="24"/>
        </w:rPr>
      </w:r>
      <w:r w:rsidR="00803627" w:rsidRPr="00C52D87">
        <w:rPr>
          <w:rFonts w:asciiTheme="majorBidi" w:eastAsia="Times New Roman" w:hAnsiTheme="majorBidi" w:cstheme="majorBidi"/>
          <w:sz w:val="24"/>
          <w:szCs w:val="24"/>
        </w:rPr>
        <w:fldChar w:fldCharType="separate"/>
      </w:r>
      <w:r w:rsidR="00951439" w:rsidRPr="00951439">
        <w:rPr>
          <w:rFonts w:asciiTheme="majorBidi" w:hAnsiTheme="majorBidi" w:cstheme="majorBidi"/>
        </w:rPr>
        <w:t xml:space="preserve">Equation </w:t>
      </w:r>
      <w:r w:rsidR="00951439" w:rsidRPr="00951439">
        <w:rPr>
          <w:rFonts w:asciiTheme="majorBidi" w:hAnsiTheme="majorBidi" w:cstheme="majorBidi"/>
          <w:noProof/>
          <w:cs/>
        </w:rPr>
        <w:t>‎</w:t>
      </w:r>
      <w:r w:rsidR="00951439" w:rsidRPr="00951439">
        <w:rPr>
          <w:rFonts w:asciiTheme="majorBidi" w:hAnsiTheme="majorBidi" w:cstheme="majorBidi"/>
          <w:noProof/>
        </w:rPr>
        <w:t>4.7</w:t>
      </w:r>
      <w:r w:rsidR="00803627" w:rsidRPr="00C52D87">
        <w:rPr>
          <w:rFonts w:asciiTheme="majorBidi" w:eastAsia="Times New Roman" w:hAnsiTheme="majorBidi" w:cstheme="majorBidi"/>
          <w:sz w:val="24"/>
          <w:szCs w:val="24"/>
        </w:rPr>
        <w:fldChar w:fldCharType="end"/>
      </w:r>
      <w:r w:rsidRPr="00C52D87">
        <w:rPr>
          <w:rFonts w:asciiTheme="majorBidi" w:eastAsia="Times New Roman" w:hAnsiTheme="majorBidi" w:cstheme="majorBidi"/>
          <w:sz w:val="24"/>
          <w:szCs w:val="24"/>
        </w:rPr>
        <w:t>:</w:t>
      </w:r>
      <w:bookmarkEnd w:id="965"/>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60"/>
        <w:gridCol w:w="1456"/>
      </w:tblGrid>
      <w:tr w:rsidR="00803627" w:rsidRPr="00C52D87" w14:paraId="72FBFF4B" w14:textId="77777777" w:rsidTr="0008030B">
        <w:trPr>
          <w:trHeight w:val="530"/>
        </w:trPr>
        <w:tc>
          <w:tcPr>
            <w:tcW w:w="7560" w:type="dxa"/>
          </w:tcPr>
          <w:p w14:paraId="3D51DC3E" w14:textId="3C485157" w:rsidR="00803627" w:rsidRPr="00C52D87" w:rsidRDefault="00000000" w:rsidP="00BF6354">
            <w:pPr>
              <w:pStyle w:val="Caption"/>
              <w:rPr>
                <w:lang w:eastAsia="en-IE"/>
              </w:rPr>
            </w:pPr>
            <m:oMathPara>
              <m:oMath>
                <m:sSub>
                  <m:sSubPr>
                    <m:ctrlPr>
                      <w:rPr>
                        <w:rFonts w:ascii="Cambria Math" w:eastAsia="Times New Roman" w:hAnsi="Cambria Math"/>
                      </w:rPr>
                    </m:ctrlPr>
                  </m:sSubPr>
                  <m:e>
                    <m:acc>
                      <m:accPr>
                        <m:ctrlPr>
                          <w:rPr>
                            <w:rFonts w:ascii="Cambria Math" w:eastAsia="Times New Roman" w:hAnsi="Cambria Math"/>
                          </w:rPr>
                        </m:ctrlPr>
                      </m:accPr>
                      <m:e>
                        <m:r>
                          <w:rPr>
                            <w:rFonts w:ascii="Cambria Math" w:eastAsia="Times New Roman" w:hAnsi="Cambria Math"/>
                          </w:rPr>
                          <m:t>y</m:t>
                        </m:r>
                      </m:e>
                    </m:acc>
                  </m:e>
                  <m:sub>
                    <m:r>
                      <w:rPr>
                        <w:rFonts w:ascii="Cambria Math" w:eastAsia="Times New Roman" w:hAnsi="Cambria Math"/>
                      </w:rPr>
                      <m:t>j</m:t>
                    </m:r>
                  </m:sub>
                </m:sSub>
                <m:r>
                  <m:rPr>
                    <m:sty m:val="p"/>
                  </m:rPr>
                  <w:rPr>
                    <w:rFonts w:ascii="Cambria Math" w:eastAsia="Times New Roman" w:hAnsi="Cambria Math"/>
                  </w:rPr>
                  <m:t>=</m:t>
                </m:r>
                <m:sSub>
                  <m:sSubPr>
                    <m:ctrlPr>
                      <w:rPr>
                        <w:rFonts w:ascii="Cambria Math" w:eastAsia="Times New Roman" w:hAnsi="Cambria Math"/>
                      </w:rPr>
                    </m:ctrlPr>
                  </m:sSubPr>
                  <m:e>
                    <m:r>
                      <w:rPr>
                        <w:rFonts w:ascii="Cambria Math" w:eastAsia="Times New Roman" w:hAnsi="Cambria Math"/>
                      </w:rPr>
                      <m:t>f</m:t>
                    </m:r>
                  </m:e>
                  <m:sub>
                    <m:r>
                      <m:rPr>
                        <m:sty m:val="p"/>
                      </m:rPr>
                      <w:rPr>
                        <w:rFonts w:ascii="Cambria Math" w:eastAsia="Times New Roman" w:hAnsi="Cambria Math"/>
                      </w:rPr>
                      <m:t>0</m:t>
                    </m:r>
                  </m:sub>
                </m:sSub>
                <m:r>
                  <m:rPr>
                    <m:sty m:val="p"/>
                  </m:rPr>
                  <w:rPr>
                    <w:rFonts w:ascii="Cambria Math" w:eastAsia="Times New Roman" w:hAnsi="Cambria Math"/>
                  </w:rPr>
                  <m:t>[</m:t>
                </m:r>
                <m:nary>
                  <m:naryPr>
                    <m:chr m:val="∑"/>
                    <m:limLoc m:val="undOvr"/>
                    <m:ctrlPr>
                      <w:rPr>
                        <w:rFonts w:ascii="Cambria Math" w:eastAsia="Times New Roman" w:hAnsi="Cambria Math"/>
                      </w:rPr>
                    </m:ctrlPr>
                  </m:naryPr>
                  <m:sub>
                    <m:r>
                      <w:rPr>
                        <w:rFonts w:ascii="Cambria Math" w:eastAsia="Times New Roman" w:hAnsi="Cambria Math"/>
                      </w:rPr>
                      <m:t>i</m:t>
                    </m:r>
                    <m:r>
                      <m:rPr>
                        <m:sty m:val="p"/>
                      </m:rPr>
                      <w:rPr>
                        <w:rFonts w:ascii="Cambria Math" w:eastAsia="Times New Roman" w:hAnsi="Cambria Math"/>
                      </w:rPr>
                      <m:t>=1</m:t>
                    </m:r>
                  </m:sub>
                  <m:sup>
                    <m:r>
                      <w:rPr>
                        <w:rFonts w:ascii="Cambria Math" w:eastAsia="Times New Roman" w:hAnsi="Cambria Math"/>
                      </w:rPr>
                      <m:t>N</m:t>
                    </m:r>
                  </m:sup>
                  <m:e>
                    <m:sSub>
                      <m:sSubPr>
                        <m:ctrlPr>
                          <w:rPr>
                            <w:rFonts w:ascii="Cambria Math" w:eastAsia="Times New Roman" w:hAnsi="Cambria Math"/>
                          </w:rPr>
                        </m:ctrlPr>
                      </m:sSubPr>
                      <m:e>
                        <m:r>
                          <w:rPr>
                            <w:rFonts w:ascii="Cambria Math" w:eastAsia="Times New Roman" w:hAnsi="Cambria Math"/>
                          </w:rPr>
                          <m:t>z</m:t>
                        </m:r>
                      </m:e>
                      <m:sub>
                        <m:r>
                          <w:rPr>
                            <w:rFonts w:ascii="Cambria Math" w:eastAsia="Times New Roman" w:hAnsi="Cambria Math"/>
                          </w:rPr>
                          <m:t>ji</m:t>
                        </m:r>
                      </m:sub>
                    </m:sSub>
                    <m:r>
                      <m:rPr>
                        <m:sty m:val="p"/>
                      </m:rPr>
                      <w:rPr>
                        <w:rFonts w:ascii="Cambria Math" w:eastAsia="Times New Roman" w:hAnsi="Cambria Math"/>
                      </w:rPr>
                      <m:t>*</m:t>
                    </m:r>
                    <m:sSub>
                      <m:sSubPr>
                        <m:ctrlPr>
                          <w:rPr>
                            <w:rFonts w:ascii="Cambria Math" w:eastAsia="Times New Roman" w:hAnsi="Cambria Math"/>
                          </w:rPr>
                        </m:ctrlPr>
                      </m:sSubPr>
                      <m:e>
                        <m:r>
                          <w:rPr>
                            <w:rFonts w:ascii="Cambria Math" w:eastAsia="Times New Roman" w:hAnsi="Cambria Math"/>
                          </w:rPr>
                          <m:t>f</m:t>
                        </m:r>
                      </m:e>
                      <m:sub>
                        <m:r>
                          <w:rPr>
                            <w:rFonts w:ascii="Cambria Math" w:eastAsia="Times New Roman" w:hAnsi="Cambria Math"/>
                          </w:rPr>
                          <m:t>g</m:t>
                        </m:r>
                      </m:sub>
                    </m:sSub>
                    <m:d>
                      <m:dPr>
                        <m:ctrlPr>
                          <w:rPr>
                            <w:rFonts w:ascii="Cambria Math" w:eastAsia="Times New Roman" w:hAnsi="Cambria Math"/>
                          </w:rPr>
                        </m:ctrlPr>
                      </m:dPr>
                      <m:e>
                        <m:nary>
                          <m:naryPr>
                            <m:chr m:val="∑"/>
                            <m:limLoc m:val="undOvr"/>
                            <m:ctrlPr>
                              <w:rPr>
                                <w:rFonts w:ascii="Cambria Math" w:eastAsia="Times New Roman" w:hAnsi="Cambria Math"/>
                              </w:rPr>
                            </m:ctrlPr>
                          </m:naryPr>
                          <m:sub>
                            <m:r>
                              <w:rPr>
                                <w:rFonts w:ascii="Cambria Math" w:eastAsia="Times New Roman" w:hAnsi="Cambria Math"/>
                              </w:rPr>
                              <m:t>j</m:t>
                            </m:r>
                            <m:r>
                              <m:rPr>
                                <m:sty m:val="p"/>
                              </m:rPr>
                              <w:rPr>
                                <w:rFonts w:ascii="Cambria Math" w:eastAsia="Times New Roman" w:hAnsi="Cambria Math"/>
                              </w:rPr>
                              <m:t>=1</m:t>
                            </m:r>
                          </m:sub>
                          <m:sup>
                            <m:r>
                              <w:rPr>
                                <w:rFonts w:ascii="Cambria Math" w:eastAsia="Times New Roman" w:hAnsi="Cambria Math"/>
                              </w:rPr>
                              <m:t>M</m:t>
                            </m:r>
                          </m:sup>
                          <m:e>
                            <m:sSub>
                              <m:sSubPr>
                                <m:ctrlPr>
                                  <w:rPr>
                                    <w:rFonts w:ascii="Cambria Math" w:eastAsia="Times New Roman" w:hAnsi="Cambria Math"/>
                                  </w:rPr>
                                </m:ctrlPr>
                              </m:sSubPr>
                              <m:e>
                                <m:r>
                                  <w:rPr>
                                    <w:rFonts w:ascii="Cambria Math" w:eastAsia="Times New Roman" w:hAnsi="Cambria Math"/>
                                  </w:rPr>
                                  <m:t>z</m:t>
                                </m:r>
                              </m:e>
                              <m:sub>
                                <m:r>
                                  <w:rPr>
                                    <w:rFonts w:ascii="Cambria Math" w:eastAsia="Times New Roman" w:hAnsi="Cambria Math"/>
                                  </w:rPr>
                                  <m:t>ij</m:t>
                                </m:r>
                              </m:sub>
                            </m:sSub>
                            <m:sSub>
                              <m:sSubPr>
                                <m:ctrlPr>
                                  <w:rPr>
                                    <w:rFonts w:ascii="Cambria Math" w:eastAsia="Times New Roman" w:hAnsi="Cambria Math"/>
                                  </w:rPr>
                                </m:ctrlPr>
                              </m:sSubPr>
                              <m:e>
                                <m:r>
                                  <w:rPr>
                                    <w:rFonts w:ascii="Cambria Math" w:eastAsia="Times New Roman" w:hAnsi="Cambria Math"/>
                                  </w:rPr>
                                  <m:t>x</m:t>
                                </m:r>
                              </m:e>
                              <m:sub>
                                <m:r>
                                  <w:rPr>
                                    <w:rFonts w:ascii="Cambria Math" w:eastAsia="Times New Roman" w:hAnsi="Cambria Math"/>
                                  </w:rPr>
                                  <m:t>j</m:t>
                                </m:r>
                              </m:sub>
                            </m:sSub>
                            <m:r>
                              <m:rPr>
                                <m:sty m:val="p"/>
                              </m:rPr>
                              <w:rPr>
                                <w:rFonts w:ascii="Cambria Math" w:eastAsia="Times New Roman" w:hAnsi="Cambria Math"/>
                              </w:rPr>
                              <m:t>+</m:t>
                            </m:r>
                            <m:sSub>
                              <m:sSubPr>
                                <m:ctrlPr>
                                  <w:rPr>
                                    <w:rFonts w:ascii="Cambria Math" w:eastAsia="Times New Roman" w:hAnsi="Cambria Math"/>
                                  </w:rPr>
                                </m:ctrlPr>
                              </m:sSubPr>
                              <m:e>
                                <m:r>
                                  <w:rPr>
                                    <w:rFonts w:ascii="Cambria Math" w:eastAsia="Times New Roman" w:hAnsi="Cambria Math"/>
                                  </w:rPr>
                                  <m:t>z</m:t>
                                </m:r>
                              </m:e>
                              <m:sub>
                                <m:r>
                                  <w:rPr>
                                    <w:rFonts w:ascii="Cambria Math" w:eastAsia="Times New Roman" w:hAnsi="Cambria Math"/>
                                  </w:rPr>
                                  <m:t>i</m:t>
                                </m:r>
                                <m:r>
                                  <m:rPr>
                                    <m:sty m:val="p"/>
                                  </m:rPr>
                                  <w:rPr>
                                    <w:rFonts w:ascii="Cambria Math" w:eastAsia="Times New Roman" w:hAnsi="Cambria Math"/>
                                  </w:rPr>
                                  <m:t>0</m:t>
                                </m:r>
                              </m:sub>
                            </m:sSub>
                          </m:e>
                        </m:nary>
                      </m:e>
                    </m:d>
                    <m:r>
                      <m:rPr>
                        <m:sty m:val="p"/>
                      </m:rPr>
                      <w:rPr>
                        <w:rFonts w:ascii="Cambria Math" w:eastAsia="Times New Roman" w:hAnsi="Cambria Math"/>
                      </w:rPr>
                      <m:t>+</m:t>
                    </m:r>
                    <m:sSub>
                      <m:sSubPr>
                        <m:ctrlPr>
                          <w:rPr>
                            <w:rFonts w:ascii="Cambria Math" w:eastAsia="Times New Roman" w:hAnsi="Cambria Math"/>
                          </w:rPr>
                        </m:ctrlPr>
                      </m:sSubPr>
                      <m:e>
                        <m:r>
                          <w:rPr>
                            <w:rFonts w:ascii="Cambria Math" w:eastAsia="Times New Roman" w:hAnsi="Cambria Math"/>
                          </w:rPr>
                          <m:t>z</m:t>
                        </m:r>
                      </m:e>
                      <m:sub>
                        <m:r>
                          <w:rPr>
                            <w:rFonts w:ascii="Cambria Math" w:eastAsia="Times New Roman" w:hAnsi="Cambria Math"/>
                          </w:rPr>
                          <m:t>j</m:t>
                        </m:r>
                        <m:r>
                          <m:rPr>
                            <m:sty m:val="p"/>
                          </m:rPr>
                          <w:rPr>
                            <w:rFonts w:ascii="Cambria Math" w:eastAsia="Times New Roman" w:hAnsi="Cambria Math"/>
                          </w:rPr>
                          <m:t>0</m:t>
                        </m:r>
                      </m:sub>
                    </m:sSub>
                    <m:r>
                      <m:rPr>
                        <m:sty m:val="p"/>
                      </m:rPr>
                      <w:rPr>
                        <w:rFonts w:ascii="Cambria Math" w:eastAsia="Times New Roman" w:hAnsi="Cambria Math"/>
                      </w:rPr>
                      <m:t>]</m:t>
                    </m:r>
                  </m:e>
                </m:nary>
              </m:oMath>
            </m:oMathPara>
          </w:p>
        </w:tc>
        <w:tc>
          <w:tcPr>
            <w:tcW w:w="1456" w:type="dxa"/>
          </w:tcPr>
          <w:p w14:paraId="087B0859" w14:textId="7C2CA767" w:rsidR="00803627" w:rsidRPr="00C52D87" w:rsidRDefault="00803627" w:rsidP="00BF6354">
            <w:pPr>
              <w:pStyle w:val="Caption"/>
              <w:rPr>
                <w:lang w:eastAsia="en-IE"/>
              </w:rPr>
            </w:pPr>
            <w:bookmarkStart w:id="966" w:name="_Ref107441872"/>
            <w:r w:rsidRPr="00C52D87">
              <w:t xml:space="preserve">Equation </w:t>
            </w:r>
            <w:fldSimple w:instr=" STYLEREF 4 \s ">
              <w:r w:rsidR="00951439">
                <w:rPr>
                  <w:noProof/>
                  <w:cs/>
                </w:rPr>
                <w:t>‎</w:t>
              </w:r>
              <w:r w:rsidR="00951439">
                <w:rPr>
                  <w:noProof/>
                </w:rPr>
                <w:t>4</w:t>
              </w:r>
            </w:fldSimple>
            <w:r w:rsidRPr="00C52D87">
              <w:t>.</w:t>
            </w:r>
            <w:fldSimple w:instr=" SEQ Equation \* ARABIC \s 4 ">
              <w:r w:rsidR="00951439">
                <w:rPr>
                  <w:noProof/>
                </w:rPr>
                <w:t>7</w:t>
              </w:r>
            </w:fldSimple>
            <w:bookmarkEnd w:id="966"/>
            <w:r w:rsidRPr="00C52D87">
              <w:rPr>
                <w:lang w:eastAsia="en-IE"/>
              </w:rPr>
              <w:tab/>
            </w:r>
          </w:p>
        </w:tc>
      </w:tr>
    </w:tbl>
    <w:p w14:paraId="3C01B140" w14:textId="7634758B" w:rsidR="003E3B4F" w:rsidRPr="00C52D87" w:rsidRDefault="00803627" w:rsidP="00803627">
      <w:pPr>
        <w:widowControl w:val="0"/>
        <w:spacing w:after="200" w:line="480" w:lineRule="auto"/>
        <w:rPr>
          <w:rFonts w:asciiTheme="majorBidi" w:hAnsiTheme="majorBidi" w:cstheme="majorBidi"/>
          <w:sz w:val="24"/>
          <w:szCs w:val="24"/>
        </w:rPr>
      </w:pPr>
      <w:r w:rsidRPr="00C52D87">
        <w:rPr>
          <w:rFonts w:asciiTheme="majorBidi" w:eastAsia="Times New Roman" w:hAnsiTheme="majorBidi" w:cstheme="majorBidi"/>
          <w:sz w:val="24"/>
          <w:szCs w:val="24"/>
        </w:rPr>
        <w:t xml:space="preserve"> </w:t>
      </w:r>
      <w:bookmarkStart w:id="967" w:name="_Toc107503092"/>
      <w:r w:rsidR="003E3B4F" w:rsidRPr="00C52D87">
        <w:rPr>
          <w:rFonts w:asciiTheme="majorBidi" w:eastAsia="Times New Roman" w:hAnsiTheme="majorBidi" w:cstheme="majorBidi"/>
          <w:sz w:val="24"/>
          <w:szCs w:val="24"/>
        </w:rPr>
        <w:t xml:space="preserve">when the variable of </w:t>
      </w:r>
      <w:r w:rsidR="003E3B4F" w:rsidRPr="00C52D87">
        <w:rPr>
          <w:rFonts w:asciiTheme="majorBidi" w:eastAsia="Times New Roman" w:hAnsiTheme="majorBidi" w:cstheme="majorBidi"/>
          <w:i/>
          <w:iCs/>
          <w:sz w:val="24"/>
          <w:szCs w:val="24"/>
        </w:rPr>
        <w:t>z</w:t>
      </w:r>
      <w:r w:rsidR="003E3B4F" w:rsidRPr="00C52D87">
        <w:rPr>
          <w:rFonts w:asciiTheme="majorBidi" w:eastAsia="Times New Roman" w:hAnsiTheme="majorBidi" w:cstheme="majorBidi"/>
          <w:i/>
          <w:iCs/>
          <w:sz w:val="24"/>
          <w:szCs w:val="24"/>
          <w:vertAlign w:val="subscript"/>
        </w:rPr>
        <w:t>ij</w:t>
      </w:r>
      <w:r w:rsidR="003E3B4F" w:rsidRPr="00C52D87">
        <w:rPr>
          <w:rFonts w:asciiTheme="majorBidi" w:eastAsia="Times New Roman" w:hAnsiTheme="majorBidi" w:cstheme="majorBidi"/>
          <w:sz w:val="24"/>
          <w:szCs w:val="24"/>
        </w:rPr>
        <w:t xml:space="preserve"> stands for the most appropriate allocated weight, which links the </w:t>
      </w:r>
      <w:r w:rsidR="003E3B4F" w:rsidRPr="00C52D87">
        <w:rPr>
          <w:rFonts w:asciiTheme="majorBidi" w:eastAsia="Times New Roman" w:hAnsiTheme="majorBidi" w:cstheme="majorBidi"/>
          <w:i/>
          <w:iCs/>
          <w:sz w:val="24"/>
          <w:szCs w:val="24"/>
        </w:rPr>
        <w:t>j</w:t>
      </w:r>
      <w:r w:rsidR="003E3B4F" w:rsidRPr="00C52D87">
        <w:rPr>
          <w:rFonts w:asciiTheme="majorBidi" w:eastAsia="Times New Roman" w:hAnsiTheme="majorBidi" w:cstheme="majorBidi"/>
          <w:i/>
          <w:iCs/>
          <w:sz w:val="24"/>
          <w:szCs w:val="24"/>
          <w:vertAlign w:val="subscript"/>
        </w:rPr>
        <w:t>th</w:t>
      </w:r>
      <w:r w:rsidR="003E3B4F" w:rsidRPr="00C52D87">
        <w:rPr>
          <w:rFonts w:asciiTheme="majorBidi" w:eastAsia="Times New Roman" w:hAnsiTheme="majorBidi" w:cstheme="majorBidi"/>
          <w:sz w:val="24"/>
          <w:szCs w:val="24"/>
        </w:rPr>
        <w:t xml:space="preserve"> element in the network in the first layer (input layer) to the </w:t>
      </w:r>
      <w:r w:rsidR="003E3B4F" w:rsidRPr="00C52D87">
        <w:rPr>
          <w:rFonts w:asciiTheme="majorBidi" w:eastAsia="Times New Roman" w:hAnsiTheme="majorBidi" w:cstheme="majorBidi"/>
          <w:i/>
          <w:iCs/>
          <w:sz w:val="24"/>
          <w:szCs w:val="24"/>
        </w:rPr>
        <w:t>i</w:t>
      </w:r>
      <w:r w:rsidR="003E3B4F" w:rsidRPr="00C52D87">
        <w:rPr>
          <w:rFonts w:asciiTheme="majorBidi" w:eastAsia="Times New Roman" w:hAnsiTheme="majorBidi" w:cstheme="majorBidi"/>
          <w:i/>
          <w:iCs/>
          <w:sz w:val="24"/>
          <w:szCs w:val="24"/>
          <w:vertAlign w:val="subscript"/>
        </w:rPr>
        <w:t>th</w:t>
      </w:r>
      <w:r w:rsidR="003E3B4F" w:rsidRPr="00C52D87">
        <w:rPr>
          <w:rFonts w:asciiTheme="majorBidi" w:eastAsia="Times New Roman" w:hAnsiTheme="majorBidi" w:cstheme="majorBidi"/>
          <w:sz w:val="24"/>
          <w:szCs w:val="24"/>
        </w:rPr>
        <w:t xml:space="preserve"> element on the second layer (hidden), </w:t>
      </w:r>
      <w:r w:rsidR="003E3B4F" w:rsidRPr="00C52D87">
        <w:rPr>
          <w:rFonts w:asciiTheme="majorBidi" w:eastAsia="Times New Roman" w:hAnsiTheme="majorBidi" w:cstheme="majorBidi"/>
          <w:i/>
          <w:iCs/>
          <w:sz w:val="24"/>
          <w:szCs w:val="24"/>
        </w:rPr>
        <w:t>z</w:t>
      </w:r>
      <w:r w:rsidR="003E3B4F" w:rsidRPr="00C52D87">
        <w:rPr>
          <w:rFonts w:asciiTheme="majorBidi" w:eastAsia="Times New Roman" w:hAnsiTheme="majorBidi" w:cstheme="majorBidi"/>
          <w:i/>
          <w:iCs/>
          <w:sz w:val="24"/>
          <w:szCs w:val="24"/>
          <w:vertAlign w:val="subscript"/>
        </w:rPr>
        <w:t>i0</w:t>
      </w:r>
      <w:r w:rsidR="003E3B4F" w:rsidRPr="00C52D87">
        <w:rPr>
          <w:rFonts w:asciiTheme="majorBidi" w:eastAsia="Times New Roman" w:hAnsiTheme="majorBidi" w:cstheme="majorBidi"/>
          <w:sz w:val="24"/>
          <w:szCs w:val="24"/>
        </w:rPr>
        <w:t xml:space="preserve"> is the measured error, which is allocated to the </w:t>
      </w:r>
      <w:r w:rsidR="003E3B4F" w:rsidRPr="00C52D87">
        <w:rPr>
          <w:rFonts w:asciiTheme="majorBidi" w:eastAsia="Times New Roman" w:hAnsiTheme="majorBidi" w:cstheme="majorBidi"/>
          <w:i/>
          <w:iCs/>
          <w:sz w:val="24"/>
          <w:szCs w:val="24"/>
        </w:rPr>
        <w:t>i</w:t>
      </w:r>
      <w:r w:rsidR="003E3B4F" w:rsidRPr="00C52D87">
        <w:rPr>
          <w:rFonts w:asciiTheme="majorBidi" w:eastAsia="Times New Roman" w:hAnsiTheme="majorBidi" w:cstheme="majorBidi"/>
          <w:i/>
          <w:iCs/>
          <w:sz w:val="24"/>
          <w:szCs w:val="24"/>
          <w:vertAlign w:val="subscript"/>
        </w:rPr>
        <w:t>th</w:t>
      </w:r>
      <w:r w:rsidR="003E3B4F" w:rsidRPr="00C52D87">
        <w:rPr>
          <w:rFonts w:asciiTheme="majorBidi" w:eastAsia="Times New Roman" w:hAnsiTheme="majorBidi" w:cstheme="majorBidi"/>
          <w:sz w:val="24"/>
          <w:szCs w:val="24"/>
        </w:rPr>
        <w:t xml:space="preserve"> element on the second layer, </w:t>
      </w:r>
      <w:r w:rsidR="003E3B4F" w:rsidRPr="00C52D87">
        <w:rPr>
          <w:rFonts w:asciiTheme="majorBidi" w:eastAsia="Times New Roman" w:hAnsiTheme="majorBidi" w:cstheme="majorBidi"/>
          <w:i/>
          <w:iCs/>
          <w:sz w:val="24"/>
          <w:szCs w:val="24"/>
        </w:rPr>
        <w:t>f</w:t>
      </w:r>
      <w:r w:rsidR="003E3B4F" w:rsidRPr="00C52D87">
        <w:rPr>
          <w:rFonts w:asciiTheme="majorBidi" w:eastAsia="Times New Roman" w:hAnsiTheme="majorBidi" w:cstheme="majorBidi"/>
          <w:i/>
          <w:iCs/>
          <w:sz w:val="24"/>
          <w:szCs w:val="24"/>
          <w:vertAlign w:val="subscript"/>
        </w:rPr>
        <w:t>g</w:t>
      </w:r>
      <w:r w:rsidR="003E3B4F" w:rsidRPr="00C52D87">
        <w:rPr>
          <w:rFonts w:asciiTheme="majorBidi" w:eastAsia="Times New Roman" w:hAnsiTheme="majorBidi" w:cstheme="majorBidi"/>
          <w:sz w:val="24"/>
          <w:szCs w:val="24"/>
        </w:rPr>
        <w:t xml:space="preserve"> represents the so-called “activation function” in the second layer, </w:t>
      </w:r>
      <w:r w:rsidR="003E3B4F" w:rsidRPr="00C52D87">
        <w:rPr>
          <w:rFonts w:asciiTheme="majorBidi" w:eastAsia="Times New Roman" w:hAnsiTheme="majorBidi" w:cstheme="majorBidi"/>
          <w:i/>
          <w:iCs/>
          <w:sz w:val="24"/>
          <w:szCs w:val="24"/>
        </w:rPr>
        <w:t>z</w:t>
      </w:r>
      <w:r w:rsidR="003E3B4F" w:rsidRPr="00C52D87">
        <w:rPr>
          <w:rFonts w:asciiTheme="majorBidi" w:eastAsia="Times New Roman" w:hAnsiTheme="majorBidi" w:cstheme="majorBidi"/>
          <w:i/>
          <w:iCs/>
          <w:sz w:val="24"/>
          <w:szCs w:val="24"/>
          <w:vertAlign w:val="subscript"/>
        </w:rPr>
        <w:t>ji</w:t>
      </w:r>
      <w:r w:rsidR="003E3B4F" w:rsidRPr="00C52D87">
        <w:rPr>
          <w:rFonts w:asciiTheme="majorBidi" w:eastAsia="Times New Roman" w:hAnsiTheme="majorBidi" w:cstheme="majorBidi"/>
          <w:sz w:val="24"/>
          <w:szCs w:val="24"/>
        </w:rPr>
        <w:t xml:space="preserve"> is the measured weight which connects the </w:t>
      </w:r>
      <w:r w:rsidR="003E3B4F" w:rsidRPr="00C52D87">
        <w:rPr>
          <w:rFonts w:asciiTheme="majorBidi" w:eastAsia="Times New Roman" w:hAnsiTheme="majorBidi" w:cstheme="majorBidi"/>
          <w:i/>
          <w:iCs/>
          <w:sz w:val="24"/>
          <w:szCs w:val="24"/>
        </w:rPr>
        <w:t>i</w:t>
      </w:r>
      <w:r w:rsidR="003E3B4F" w:rsidRPr="00C52D87">
        <w:rPr>
          <w:rFonts w:asciiTheme="majorBidi" w:eastAsia="Times New Roman" w:hAnsiTheme="majorBidi" w:cstheme="majorBidi"/>
          <w:i/>
          <w:iCs/>
          <w:sz w:val="24"/>
          <w:szCs w:val="24"/>
          <w:vertAlign w:val="subscript"/>
        </w:rPr>
        <w:t>th</w:t>
      </w:r>
      <w:r w:rsidR="003E3B4F" w:rsidRPr="00C52D87">
        <w:rPr>
          <w:rFonts w:asciiTheme="majorBidi" w:eastAsia="Times New Roman" w:hAnsiTheme="majorBidi" w:cstheme="majorBidi"/>
          <w:sz w:val="24"/>
          <w:szCs w:val="24"/>
        </w:rPr>
        <w:t xml:space="preserve"> element on the second layer to the </w:t>
      </w:r>
      <w:r w:rsidR="003E3B4F" w:rsidRPr="00C52D87">
        <w:rPr>
          <w:rFonts w:asciiTheme="majorBidi" w:eastAsia="Times New Roman" w:hAnsiTheme="majorBidi" w:cstheme="majorBidi"/>
          <w:i/>
          <w:iCs/>
          <w:sz w:val="24"/>
          <w:szCs w:val="24"/>
        </w:rPr>
        <w:t>j</w:t>
      </w:r>
      <w:r w:rsidR="003E3B4F" w:rsidRPr="00C52D87">
        <w:rPr>
          <w:rFonts w:asciiTheme="majorBidi" w:eastAsia="Times New Roman" w:hAnsiTheme="majorBidi" w:cstheme="majorBidi"/>
          <w:i/>
          <w:iCs/>
          <w:sz w:val="24"/>
          <w:szCs w:val="24"/>
          <w:vertAlign w:val="subscript"/>
        </w:rPr>
        <w:t>th</w:t>
      </w:r>
      <w:r w:rsidR="003E3B4F" w:rsidRPr="00C52D87">
        <w:rPr>
          <w:rFonts w:asciiTheme="majorBidi" w:eastAsia="Times New Roman" w:hAnsiTheme="majorBidi" w:cstheme="majorBidi"/>
          <w:sz w:val="24"/>
          <w:szCs w:val="24"/>
        </w:rPr>
        <w:t xml:space="preserve"> element on the layer </w:t>
      </w:r>
      <w:r w:rsidR="003E3B4F" w:rsidRPr="00C52D87">
        <w:rPr>
          <w:rFonts w:asciiTheme="majorBidi" w:hAnsiTheme="majorBidi" w:cstheme="majorBidi"/>
          <w:sz w:val="24"/>
          <w:szCs w:val="24"/>
        </w:rPr>
        <w:t xml:space="preserve">output, </w:t>
      </w:r>
      <w:r w:rsidR="003E3B4F" w:rsidRPr="00C52D87">
        <w:rPr>
          <w:rFonts w:asciiTheme="majorBidi" w:hAnsiTheme="majorBidi" w:cstheme="majorBidi"/>
          <w:i/>
          <w:iCs/>
          <w:sz w:val="24"/>
          <w:szCs w:val="24"/>
        </w:rPr>
        <w:t>z</w:t>
      </w:r>
      <w:r w:rsidR="003E3B4F" w:rsidRPr="00C52D87">
        <w:rPr>
          <w:rFonts w:asciiTheme="majorBidi" w:hAnsiTheme="majorBidi" w:cstheme="majorBidi"/>
          <w:i/>
          <w:iCs/>
          <w:sz w:val="24"/>
          <w:szCs w:val="24"/>
          <w:vertAlign w:val="subscript"/>
        </w:rPr>
        <w:t>j0</w:t>
      </w:r>
      <w:r w:rsidR="003E3B4F" w:rsidRPr="00C52D87">
        <w:rPr>
          <w:rFonts w:asciiTheme="majorBidi" w:hAnsiTheme="majorBidi" w:cstheme="majorBidi"/>
          <w:sz w:val="24"/>
          <w:szCs w:val="24"/>
        </w:rPr>
        <w:t xml:space="preserve"> is the error amount allocated to the </w:t>
      </w:r>
      <w:r w:rsidR="003E3B4F" w:rsidRPr="00C52D87">
        <w:rPr>
          <w:rFonts w:asciiTheme="majorBidi" w:hAnsiTheme="majorBidi" w:cstheme="majorBidi"/>
          <w:i/>
          <w:iCs/>
          <w:sz w:val="24"/>
          <w:szCs w:val="24"/>
        </w:rPr>
        <w:t>j</w:t>
      </w:r>
      <w:r w:rsidR="003E3B4F" w:rsidRPr="00C52D87">
        <w:rPr>
          <w:rFonts w:asciiTheme="majorBidi" w:hAnsiTheme="majorBidi" w:cstheme="majorBidi"/>
          <w:i/>
          <w:iCs/>
          <w:sz w:val="24"/>
          <w:szCs w:val="24"/>
          <w:vertAlign w:val="superscript"/>
        </w:rPr>
        <w:t>th</w:t>
      </w:r>
      <w:r w:rsidR="003E3B4F" w:rsidRPr="00C52D87">
        <w:rPr>
          <w:rFonts w:asciiTheme="majorBidi" w:hAnsiTheme="majorBidi" w:cstheme="majorBidi"/>
          <w:sz w:val="24"/>
          <w:szCs w:val="24"/>
        </w:rPr>
        <w:t xml:space="preserve"> element on the layer of output, and </w:t>
      </w:r>
      <w:r w:rsidR="003E3B4F" w:rsidRPr="00C52D87">
        <w:rPr>
          <w:rFonts w:asciiTheme="majorBidi" w:hAnsiTheme="majorBidi" w:cstheme="majorBidi"/>
          <w:i/>
          <w:iCs/>
          <w:sz w:val="24"/>
          <w:szCs w:val="24"/>
        </w:rPr>
        <w:t>f</w:t>
      </w:r>
      <w:r w:rsidR="003E3B4F" w:rsidRPr="00C52D87">
        <w:rPr>
          <w:rFonts w:asciiTheme="majorBidi" w:hAnsiTheme="majorBidi" w:cstheme="majorBidi"/>
          <w:i/>
          <w:iCs/>
          <w:sz w:val="24"/>
          <w:szCs w:val="24"/>
          <w:vertAlign w:val="subscript"/>
        </w:rPr>
        <w:t>0</w:t>
      </w:r>
      <w:r w:rsidR="003E3B4F" w:rsidRPr="00C52D87">
        <w:rPr>
          <w:rFonts w:asciiTheme="majorBidi" w:hAnsiTheme="majorBidi" w:cstheme="majorBidi"/>
          <w:sz w:val="24"/>
          <w:szCs w:val="24"/>
        </w:rPr>
        <w:t xml:space="preserve"> is the output activation function such as the following:</w:t>
      </w:r>
      <w:bookmarkEnd w:id="967"/>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60"/>
        <w:gridCol w:w="1456"/>
      </w:tblGrid>
      <w:tr w:rsidR="00E717DC" w:rsidRPr="00C52D87" w14:paraId="22923D87" w14:textId="77777777" w:rsidTr="0008030B">
        <w:trPr>
          <w:trHeight w:val="530"/>
        </w:trPr>
        <w:tc>
          <w:tcPr>
            <w:tcW w:w="7560" w:type="dxa"/>
          </w:tcPr>
          <w:p w14:paraId="27C038F1" w14:textId="6A467DA3" w:rsidR="00E717DC" w:rsidRPr="00C52D87" w:rsidRDefault="00E717DC" w:rsidP="00BF6354">
            <w:pPr>
              <w:pStyle w:val="Caption"/>
              <w:rPr>
                <w:lang w:eastAsia="en-IE"/>
              </w:rPr>
            </w:pPr>
            <m:oMathPara>
              <m:oMath>
                <m:r>
                  <w:rPr>
                    <w:rFonts w:ascii="Cambria Math" w:hAnsi="Cambria Math"/>
                  </w:rPr>
                  <m:t>S</m:t>
                </m:r>
                <m:d>
                  <m:dPr>
                    <m:ctrlPr>
                      <w:rPr>
                        <w:rFonts w:ascii="Cambria Math" w:hAnsi="Cambria Math"/>
                        <w:i/>
                      </w:rPr>
                    </m:ctrlPr>
                  </m:dPr>
                  <m:e>
                    <m:r>
                      <w:rPr>
                        <w:rFonts w:ascii="Cambria Math" w:hAnsi="Cambria Math"/>
                      </w:rPr>
                      <m:t>m</m:t>
                    </m:r>
                  </m:e>
                </m:d>
                <m:r>
                  <w:rPr>
                    <w:rFonts w:ascii="Cambria Math" w:hAnsi="Cambria Math"/>
                  </w:rPr>
                  <m:t>=0.5</m:t>
                </m:r>
                <m:nary>
                  <m:naryPr>
                    <m:chr m:val="∑"/>
                    <m:limLoc m:val="undOvr"/>
                    <m:ctrlPr>
                      <w:rPr>
                        <w:rFonts w:ascii="Cambria Math" w:hAnsi="Cambria Math"/>
                        <w:i/>
                      </w:rPr>
                    </m:ctrlPr>
                  </m:naryPr>
                  <m:sub>
                    <m:r>
                      <w:rPr>
                        <w:rFonts w:ascii="Cambria Math" w:hAnsi="Cambria Math"/>
                      </w:rPr>
                      <m:t>q=1</m:t>
                    </m:r>
                  </m:sub>
                  <m:sup>
                    <m:r>
                      <w:rPr>
                        <w:rFonts w:ascii="Cambria Math" w:hAnsi="Cambria Math"/>
                      </w:rPr>
                      <m:t>M</m:t>
                    </m:r>
                  </m:sup>
                  <m:e>
                    <m:nary>
                      <m:naryPr>
                        <m:chr m:val="∑"/>
                        <m:limLoc m:val="undOvr"/>
                        <m:ctrlPr>
                          <w:rPr>
                            <w:rFonts w:ascii="Cambria Math" w:hAnsi="Cambria Math"/>
                            <w:i/>
                          </w:rPr>
                        </m:ctrlPr>
                      </m:naryPr>
                      <m:sub>
                        <m:r>
                          <w:rPr>
                            <w:rFonts w:ascii="Cambria Math" w:hAnsi="Cambria Math"/>
                          </w:rPr>
                          <m:t>j=1</m:t>
                        </m:r>
                      </m:sub>
                      <m:sup>
                        <m:r>
                          <w:rPr>
                            <w:rFonts w:ascii="Cambria Math" w:hAnsi="Cambria Math"/>
                          </w:rPr>
                          <m:t>P</m:t>
                        </m:r>
                      </m:sup>
                      <m:e>
                        <m:sSup>
                          <m:sSupPr>
                            <m:ctrlPr>
                              <w:rPr>
                                <w:rFonts w:ascii="Cambria Math" w:hAnsi="Cambria Math"/>
                                <w:i/>
                              </w:rPr>
                            </m:ctrlPr>
                          </m:sSupPr>
                          <m:e>
                            <m:d>
                              <m:dPr>
                                <m:begChr m:val="["/>
                                <m:endChr m:val="]"/>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qj</m:t>
                                    </m:r>
                                  </m:sub>
                                </m:sSub>
                                <m:d>
                                  <m:dPr>
                                    <m:ctrlPr>
                                      <w:rPr>
                                        <w:rFonts w:ascii="Cambria Math" w:hAnsi="Cambria Math"/>
                                        <w:i/>
                                      </w:rPr>
                                    </m:ctrlPr>
                                  </m:dPr>
                                  <m:e>
                                    <m:r>
                                      <w:rPr>
                                        <w:rFonts w:ascii="Cambria Math" w:hAnsi="Cambria Math"/>
                                      </w:rPr>
                                      <m:t>m</m:t>
                                    </m:r>
                                  </m:e>
                                </m:d>
                                <m:r>
                                  <w:rPr>
                                    <w:rFonts w:ascii="Cambria Math" w:hAnsi="Cambria Math"/>
                                  </w:rPr>
                                  <m:t>-</m:t>
                                </m:r>
                                <m:sSub>
                                  <m:sSubPr>
                                    <m:ctrlPr>
                                      <w:rPr>
                                        <w:rFonts w:ascii="Cambria Math" w:hAnsi="Cambria Math"/>
                                        <w:i/>
                                      </w:rPr>
                                    </m:ctrlPr>
                                  </m:sSubPr>
                                  <m:e>
                                    <m:acc>
                                      <m:accPr>
                                        <m:ctrlPr>
                                          <w:rPr>
                                            <w:rFonts w:ascii="Cambria Math" w:hAnsi="Cambria Math"/>
                                            <w:i/>
                                          </w:rPr>
                                        </m:ctrlPr>
                                      </m:accPr>
                                      <m:e>
                                        <m:r>
                                          <w:rPr>
                                            <w:rFonts w:ascii="Cambria Math" w:hAnsi="Cambria Math"/>
                                          </w:rPr>
                                          <m:t>x</m:t>
                                        </m:r>
                                      </m:e>
                                    </m:acc>
                                  </m:e>
                                  <m:sub>
                                    <m:r>
                                      <w:rPr>
                                        <w:rFonts w:ascii="Cambria Math" w:hAnsi="Cambria Math"/>
                                      </w:rPr>
                                      <m:t>qj</m:t>
                                    </m:r>
                                  </m:sub>
                                </m:sSub>
                                <m:r>
                                  <w:rPr>
                                    <w:rFonts w:ascii="Cambria Math" w:hAnsi="Cambria Math"/>
                                  </w:rPr>
                                  <m:t>(m)</m:t>
                                </m:r>
                              </m:e>
                            </m:d>
                          </m:e>
                          <m:sup>
                            <m:r>
                              <w:rPr>
                                <w:rFonts w:ascii="Cambria Math" w:hAnsi="Cambria Math"/>
                              </w:rPr>
                              <m:t>2</m:t>
                            </m:r>
                          </m:sup>
                        </m:sSup>
                      </m:e>
                    </m:nary>
                  </m:e>
                </m:nary>
              </m:oMath>
            </m:oMathPara>
          </w:p>
        </w:tc>
        <w:tc>
          <w:tcPr>
            <w:tcW w:w="1456" w:type="dxa"/>
          </w:tcPr>
          <w:p w14:paraId="14552C54" w14:textId="2AE14445" w:rsidR="00E717DC" w:rsidRPr="00C52D87" w:rsidRDefault="00E717DC" w:rsidP="00BF6354">
            <w:pPr>
              <w:pStyle w:val="Caption"/>
              <w:rPr>
                <w:lang w:eastAsia="en-IE"/>
              </w:rPr>
            </w:pPr>
            <w:r w:rsidRPr="00C52D87">
              <w:t xml:space="preserve">Equation </w:t>
            </w:r>
            <w:fldSimple w:instr=" STYLEREF 4 \s ">
              <w:r w:rsidR="00951439">
                <w:rPr>
                  <w:noProof/>
                  <w:cs/>
                </w:rPr>
                <w:t>‎</w:t>
              </w:r>
              <w:r w:rsidR="00951439">
                <w:rPr>
                  <w:noProof/>
                </w:rPr>
                <w:t>4</w:t>
              </w:r>
            </w:fldSimple>
            <w:r w:rsidRPr="00C52D87">
              <w:t>.</w:t>
            </w:r>
            <w:fldSimple w:instr=" SEQ Equation \* ARABIC \s 4 ">
              <w:r w:rsidR="00951439">
                <w:rPr>
                  <w:noProof/>
                </w:rPr>
                <w:t>8</w:t>
              </w:r>
            </w:fldSimple>
            <w:r w:rsidRPr="00C52D87">
              <w:rPr>
                <w:lang w:eastAsia="en-IE"/>
              </w:rPr>
              <w:tab/>
            </w:r>
          </w:p>
        </w:tc>
      </w:tr>
    </w:tbl>
    <w:p w14:paraId="31719BE0" w14:textId="4079E248" w:rsidR="003E3B4F" w:rsidRPr="00C52D87" w:rsidRDefault="00E717DC" w:rsidP="00E717DC">
      <w:pPr>
        <w:widowControl w:val="0"/>
        <w:spacing w:after="200" w:line="480" w:lineRule="auto"/>
        <w:rPr>
          <w:rFonts w:asciiTheme="majorBidi" w:hAnsiTheme="majorBidi" w:cstheme="majorBidi"/>
          <w:sz w:val="24"/>
          <w:szCs w:val="24"/>
        </w:rPr>
      </w:pPr>
      <w:r w:rsidRPr="00C52D87">
        <w:rPr>
          <w:rFonts w:asciiTheme="majorBidi" w:hAnsiTheme="majorBidi" w:cstheme="majorBidi"/>
          <w:sz w:val="24"/>
          <w:szCs w:val="24"/>
        </w:rPr>
        <w:t xml:space="preserve"> </w:t>
      </w:r>
      <w:bookmarkStart w:id="968" w:name="_Toc107503093"/>
      <w:r w:rsidR="003E3B4F" w:rsidRPr="00C52D87">
        <w:rPr>
          <w:rFonts w:asciiTheme="majorBidi" w:hAnsiTheme="majorBidi" w:cstheme="majorBidi"/>
          <w:sz w:val="24"/>
          <w:szCs w:val="24"/>
        </w:rPr>
        <w:t xml:space="preserve">in which M is the number of observations (inputs) used, </w:t>
      </w:r>
      <w:r w:rsidR="003E3B4F" w:rsidRPr="00C52D87">
        <w:rPr>
          <w:rFonts w:asciiTheme="majorBidi" w:hAnsiTheme="majorBidi" w:cstheme="majorBidi"/>
          <w:i/>
          <w:iCs/>
          <w:sz w:val="24"/>
          <w:szCs w:val="24"/>
        </w:rPr>
        <w:t>P</w:t>
      </w:r>
      <w:r w:rsidR="003E3B4F" w:rsidRPr="00C52D87">
        <w:rPr>
          <w:rFonts w:asciiTheme="majorBidi" w:hAnsiTheme="majorBidi" w:cstheme="majorBidi"/>
          <w:sz w:val="24"/>
          <w:szCs w:val="24"/>
        </w:rPr>
        <w:t xml:space="preserve"> is the number of estimated output variables, </w:t>
      </w:r>
      <m:oMath>
        <m:sSub>
          <m:sSubPr>
            <m:ctrlPr>
              <w:rPr>
                <w:rFonts w:ascii="Cambria Math" w:hAnsi="Cambria Math" w:cstheme="majorBidi"/>
                <w:i/>
                <w:sz w:val="24"/>
                <w:szCs w:val="24"/>
              </w:rPr>
            </m:ctrlPr>
          </m:sSubPr>
          <m:e>
            <m:r>
              <w:rPr>
                <w:rFonts w:ascii="Cambria Math" w:hAnsi="Cambria Math" w:cstheme="majorBidi"/>
                <w:sz w:val="24"/>
                <w:szCs w:val="24"/>
              </w:rPr>
              <m:t>x</m:t>
            </m:r>
          </m:e>
          <m:sub>
            <m:r>
              <w:rPr>
                <w:rFonts w:ascii="Cambria Math" w:hAnsi="Cambria Math" w:cstheme="majorBidi"/>
                <w:sz w:val="24"/>
                <w:szCs w:val="24"/>
              </w:rPr>
              <m:t>qj</m:t>
            </m:r>
          </m:sub>
        </m:sSub>
        <m:d>
          <m:dPr>
            <m:ctrlPr>
              <w:rPr>
                <w:rFonts w:ascii="Cambria Math" w:hAnsi="Cambria Math" w:cstheme="majorBidi"/>
                <w:i/>
                <w:sz w:val="24"/>
                <w:szCs w:val="24"/>
              </w:rPr>
            </m:ctrlPr>
          </m:dPr>
          <m:e>
            <m:r>
              <w:rPr>
                <w:rFonts w:ascii="Cambria Math" w:hAnsi="Cambria Math" w:cstheme="majorBidi"/>
                <w:sz w:val="24"/>
                <w:szCs w:val="24"/>
              </w:rPr>
              <m:t>m</m:t>
            </m:r>
          </m:e>
        </m:d>
      </m:oMath>
      <w:r w:rsidR="003E3B4F" w:rsidRPr="00C52D87">
        <w:rPr>
          <w:rFonts w:asciiTheme="majorBidi" w:hAnsiTheme="majorBidi" w:cstheme="majorBidi"/>
          <w:sz w:val="24"/>
          <w:szCs w:val="24"/>
        </w:rPr>
        <w:t xml:space="preserve"> is the observed variables (target), and </w:t>
      </w:r>
      <m:oMath>
        <m:sSub>
          <m:sSubPr>
            <m:ctrlPr>
              <w:rPr>
                <w:rFonts w:ascii="Cambria Math" w:hAnsi="Cambria Math" w:cstheme="majorBidi"/>
                <w:i/>
                <w:sz w:val="24"/>
                <w:szCs w:val="24"/>
              </w:rPr>
            </m:ctrlPr>
          </m:sSubPr>
          <m:e>
            <m:acc>
              <m:accPr>
                <m:ctrlPr>
                  <w:rPr>
                    <w:rFonts w:ascii="Cambria Math" w:hAnsi="Cambria Math" w:cstheme="majorBidi"/>
                    <w:i/>
                    <w:sz w:val="24"/>
                    <w:szCs w:val="24"/>
                  </w:rPr>
                </m:ctrlPr>
              </m:accPr>
              <m:e>
                <m:r>
                  <w:rPr>
                    <w:rFonts w:ascii="Cambria Math" w:hAnsi="Cambria Math" w:cstheme="majorBidi"/>
                    <w:sz w:val="24"/>
                    <w:szCs w:val="24"/>
                  </w:rPr>
                  <m:t>x</m:t>
                </m:r>
              </m:e>
            </m:acc>
          </m:e>
          <m:sub>
            <m:r>
              <w:rPr>
                <w:rFonts w:ascii="Cambria Math" w:hAnsi="Cambria Math" w:cstheme="majorBidi"/>
                <w:sz w:val="24"/>
                <w:szCs w:val="24"/>
              </w:rPr>
              <m:t>qj</m:t>
            </m:r>
          </m:sub>
        </m:sSub>
        <m:r>
          <w:rPr>
            <w:rFonts w:ascii="Cambria Math" w:hAnsi="Cambria Math" w:cstheme="majorBidi"/>
            <w:sz w:val="24"/>
            <w:szCs w:val="24"/>
          </w:rPr>
          <m:t>(m)</m:t>
        </m:r>
      </m:oMath>
      <w:r w:rsidR="003E3B4F" w:rsidRPr="00C52D87">
        <w:rPr>
          <w:rFonts w:asciiTheme="majorBidi" w:hAnsiTheme="majorBidi" w:cstheme="majorBidi"/>
          <w:sz w:val="24"/>
          <w:szCs w:val="24"/>
        </w:rPr>
        <w:t xml:space="preserve"> is the projected value for the </w:t>
      </w:r>
      <w:r w:rsidR="003E3B4F" w:rsidRPr="00C52D87">
        <w:rPr>
          <w:rFonts w:asciiTheme="majorBidi" w:hAnsiTheme="majorBidi" w:cstheme="majorBidi"/>
          <w:i/>
          <w:iCs/>
          <w:sz w:val="24"/>
          <w:szCs w:val="24"/>
        </w:rPr>
        <w:t>j</w:t>
      </w:r>
      <w:r w:rsidR="003E3B4F" w:rsidRPr="00C52D87">
        <w:rPr>
          <w:rFonts w:asciiTheme="majorBidi" w:hAnsiTheme="majorBidi" w:cstheme="majorBidi"/>
          <w:i/>
          <w:iCs/>
          <w:sz w:val="24"/>
          <w:szCs w:val="24"/>
          <w:vertAlign w:val="superscript"/>
        </w:rPr>
        <w:t>th</w:t>
      </w:r>
      <w:r w:rsidR="003E3B4F" w:rsidRPr="00C52D87">
        <w:rPr>
          <w:rFonts w:asciiTheme="majorBidi" w:hAnsiTheme="majorBidi" w:cstheme="majorBidi"/>
          <w:sz w:val="24"/>
          <w:szCs w:val="24"/>
          <w:vertAlign w:val="superscript"/>
        </w:rPr>
        <w:t xml:space="preserve"> </w:t>
      </w:r>
      <w:r w:rsidR="003E3B4F" w:rsidRPr="00C52D87">
        <w:rPr>
          <w:rFonts w:asciiTheme="majorBidi" w:hAnsiTheme="majorBidi" w:cstheme="majorBidi"/>
          <w:sz w:val="24"/>
          <w:szCs w:val="24"/>
        </w:rPr>
        <w:t xml:space="preserve">element by </w:t>
      </w:r>
      <w:r w:rsidR="003E3B4F" w:rsidRPr="00C52D87">
        <w:rPr>
          <w:rFonts w:asciiTheme="majorBidi" w:hAnsiTheme="majorBidi" w:cstheme="majorBidi"/>
          <w:i/>
          <w:iCs/>
          <w:sz w:val="24"/>
          <w:szCs w:val="24"/>
        </w:rPr>
        <w:t>m</w:t>
      </w:r>
      <w:r w:rsidR="003E3B4F" w:rsidRPr="00C52D87">
        <w:rPr>
          <w:rFonts w:asciiTheme="majorBidi" w:hAnsiTheme="majorBidi" w:cstheme="majorBidi"/>
          <w:i/>
          <w:iCs/>
          <w:sz w:val="24"/>
          <w:szCs w:val="24"/>
          <w:vertAlign w:val="superscript"/>
        </w:rPr>
        <w:t xml:space="preserve">th </w:t>
      </w:r>
      <w:r w:rsidR="003E3B4F" w:rsidRPr="00C52D87">
        <w:rPr>
          <w:rFonts w:asciiTheme="majorBidi" w:hAnsiTheme="majorBidi" w:cstheme="majorBidi"/>
          <w:sz w:val="24"/>
          <w:szCs w:val="24"/>
        </w:rPr>
        <w:t>replication. One of the functions which are built for assessing the accuracy of the created ANNs is:</w:t>
      </w:r>
      <w:bookmarkEnd w:id="968"/>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60"/>
        <w:gridCol w:w="1456"/>
      </w:tblGrid>
      <w:tr w:rsidR="00E60E58" w:rsidRPr="00C52D87" w14:paraId="068AE0DE" w14:textId="77777777" w:rsidTr="00C1519B">
        <w:trPr>
          <w:trHeight w:val="530"/>
        </w:trPr>
        <w:tc>
          <w:tcPr>
            <w:tcW w:w="7560" w:type="dxa"/>
          </w:tcPr>
          <w:p w14:paraId="6BDBB859" w14:textId="77777777" w:rsidR="00E60E58" w:rsidRPr="00C52D87" w:rsidRDefault="00000000" w:rsidP="00C1519B">
            <w:pPr>
              <w:pStyle w:val="Caption"/>
              <w:rPr>
                <w:lang w:eastAsia="en-IE"/>
              </w:rPr>
            </w:pPr>
            <m:oMathPara>
              <m:oMath>
                <m:sSub>
                  <m:sSubPr>
                    <m:ctrlPr>
                      <w:rPr>
                        <w:rFonts w:ascii="Cambria Math" w:hAnsi="Cambria Math"/>
                        <w:i/>
                      </w:rPr>
                    </m:ctrlPr>
                  </m:sSubPr>
                  <m:e>
                    <m:r>
                      <w:rPr>
                        <w:rFonts w:ascii="Cambria Math" w:hAnsi="Cambria Math"/>
                      </w:rPr>
                      <m:t>I</m:t>
                    </m:r>
                  </m:e>
                  <m:sub>
                    <m:r>
                      <w:rPr>
                        <w:rFonts w:ascii="Cambria Math" w:hAnsi="Cambria Math"/>
                      </w:rPr>
                      <m:t>t+1,t+2,t+3,t+4,t+5,t+6,t+7</m:t>
                    </m:r>
                  </m:sub>
                </m:sSub>
                <m:r>
                  <w:rPr>
                    <w:rFonts w:ascii="Cambria Math" w:hAnsi="Cambria Math"/>
                  </w:rPr>
                  <m:t>=f(</m:t>
                </m:r>
                <m:sSub>
                  <m:sSubPr>
                    <m:ctrlPr>
                      <w:rPr>
                        <w:rFonts w:ascii="Cambria Math" w:hAnsi="Cambria Math"/>
                        <w:i/>
                      </w:rPr>
                    </m:ctrlPr>
                  </m:sSubPr>
                  <m:e>
                    <m:r>
                      <w:rPr>
                        <w:rFonts w:ascii="Cambria Math" w:hAnsi="Cambria Math"/>
                      </w:rPr>
                      <m:t>I</m:t>
                    </m:r>
                  </m:e>
                  <m:sub>
                    <m:r>
                      <w:rPr>
                        <w:rFonts w:ascii="Cambria Math" w:hAnsi="Cambria Math"/>
                      </w:rPr>
                      <m:t>t</m:t>
                    </m:r>
                  </m:sub>
                </m:sSub>
                <m:r>
                  <w:rPr>
                    <w:rFonts w:ascii="Cambria Math" w:hAnsi="Cambria Math"/>
                  </w:rPr>
                  <m:t>,</m:t>
                </m:r>
                <m:sSub>
                  <m:sSubPr>
                    <m:ctrlPr>
                      <w:rPr>
                        <w:rFonts w:ascii="Cambria Math" w:hAnsi="Cambria Math"/>
                        <w:i/>
                      </w:rPr>
                    </m:ctrlPr>
                  </m:sSubPr>
                  <m:e>
                    <m:r>
                      <w:rPr>
                        <w:rFonts w:ascii="Cambria Math" w:hAnsi="Cambria Math"/>
                      </w:rPr>
                      <m:t>E</m:t>
                    </m:r>
                  </m:e>
                  <m:sub>
                    <m:r>
                      <w:rPr>
                        <w:rFonts w:ascii="Cambria Math" w:hAnsi="Cambria Math"/>
                      </w:rPr>
                      <m:t>t</m:t>
                    </m:r>
                  </m:sub>
                </m:sSub>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t</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Max</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Min</m:t>
                    </m:r>
                  </m:sub>
                </m:sSub>
                <m:r>
                  <w:rPr>
                    <w:rFonts w:ascii="Cambria Math" w:hAnsi="Cambria Math"/>
                  </w:rPr>
                  <m:t>,</m:t>
                </m:r>
                <m:sSub>
                  <m:sSubPr>
                    <m:ctrlPr>
                      <w:rPr>
                        <w:rFonts w:ascii="Cambria Math" w:hAnsi="Cambria Math"/>
                        <w:i/>
                      </w:rPr>
                    </m:ctrlPr>
                  </m:sSubPr>
                  <m:e>
                    <m:r>
                      <w:rPr>
                        <w:rFonts w:ascii="Cambria Math" w:hAnsi="Cambria Math"/>
                      </w:rPr>
                      <m:t>M</m:t>
                    </m:r>
                  </m:e>
                  <m:sub>
                    <m:r>
                      <w:rPr>
                        <w:rFonts w:ascii="Cambria Math" w:hAnsi="Cambria Math"/>
                      </w:rPr>
                      <m:t>j</m:t>
                    </m:r>
                  </m:sub>
                </m:sSub>
                <m:r>
                  <w:rPr>
                    <w:rFonts w:ascii="Cambria Math" w:hAnsi="Cambria Math"/>
                  </w:rPr>
                  <m:t>)</m:t>
                </m:r>
              </m:oMath>
            </m:oMathPara>
          </w:p>
        </w:tc>
        <w:tc>
          <w:tcPr>
            <w:tcW w:w="1456" w:type="dxa"/>
          </w:tcPr>
          <w:p w14:paraId="673C11FC" w14:textId="6B388F04" w:rsidR="00E60E58" w:rsidRPr="00C52D87" w:rsidRDefault="00E60E58" w:rsidP="00C1519B">
            <w:pPr>
              <w:pStyle w:val="Caption"/>
              <w:rPr>
                <w:lang w:eastAsia="en-IE"/>
              </w:rPr>
            </w:pPr>
            <w:r w:rsidRPr="00C52D87">
              <w:t xml:space="preserve">Equation </w:t>
            </w:r>
            <w:fldSimple w:instr=" STYLEREF 4 \s ">
              <w:r w:rsidR="00951439">
                <w:rPr>
                  <w:noProof/>
                  <w:cs/>
                </w:rPr>
                <w:t>‎</w:t>
              </w:r>
              <w:r w:rsidR="00951439">
                <w:rPr>
                  <w:noProof/>
                </w:rPr>
                <w:t>4</w:t>
              </w:r>
            </w:fldSimple>
            <w:r w:rsidRPr="00C52D87">
              <w:t>.</w:t>
            </w:r>
            <w:fldSimple w:instr=" SEQ Equation \* ARABIC \s 4 ">
              <w:r w:rsidR="00951439">
                <w:rPr>
                  <w:noProof/>
                </w:rPr>
                <w:t>9</w:t>
              </w:r>
            </w:fldSimple>
            <w:r w:rsidRPr="00C52D87">
              <w:rPr>
                <w:lang w:eastAsia="en-IE"/>
              </w:rPr>
              <w:tab/>
            </w:r>
          </w:p>
        </w:tc>
      </w:tr>
    </w:tbl>
    <w:p w14:paraId="1EEACAE3" w14:textId="77DB6971" w:rsidR="00E60E58" w:rsidRPr="00C52D87" w:rsidRDefault="00E60E58" w:rsidP="00E717DC">
      <w:pPr>
        <w:widowControl w:val="0"/>
        <w:spacing w:after="200" w:line="480" w:lineRule="auto"/>
        <w:rPr>
          <w:rFonts w:asciiTheme="majorBidi" w:hAnsiTheme="majorBidi" w:cstheme="majorBidi"/>
          <w:sz w:val="24"/>
          <w:szCs w:val="24"/>
        </w:rPr>
      </w:pPr>
      <w:r w:rsidRPr="00C52D87">
        <w:rPr>
          <w:rFonts w:asciiTheme="majorBidi" w:hAnsiTheme="majorBidi" w:cstheme="majorBidi"/>
          <w:sz w:val="24"/>
          <w:szCs w:val="24"/>
        </w:rPr>
        <w:t xml:space="preserve">such that </w:t>
      </w:r>
      <m:oMath>
        <m:sSub>
          <m:sSubPr>
            <m:ctrlPr>
              <w:rPr>
                <w:rFonts w:ascii="Cambria Math" w:hAnsi="Cambria Math" w:cstheme="majorBidi"/>
                <w:i/>
                <w:sz w:val="24"/>
                <w:szCs w:val="24"/>
              </w:rPr>
            </m:ctrlPr>
          </m:sSubPr>
          <m:e>
            <m:r>
              <w:rPr>
                <w:rFonts w:ascii="Cambria Math" w:hAnsi="Cambria Math" w:cstheme="majorBidi"/>
                <w:sz w:val="24"/>
                <w:szCs w:val="24"/>
              </w:rPr>
              <m:t>I</m:t>
            </m:r>
          </m:e>
          <m:sub>
            <m:r>
              <w:rPr>
                <w:rFonts w:ascii="Cambria Math" w:hAnsi="Cambria Math" w:cstheme="majorBidi"/>
                <w:sz w:val="24"/>
                <w:szCs w:val="24"/>
              </w:rPr>
              <m:t>t+1,t+2,t+3,t+4,t+5,t+6,t+7</m:t>
            </m:r>
          </m:sub>
        </m:sSub>
      </m:oMath>
      <w:r w:rsidRPr="00C52D87">
        <w:rPr>
          <w:rFonts w:asciiTheme="majorBidi" w:hAnsiTheme="majorBidi" w:cstheme="majorBidi"/>
          <w:sz w:val="24"/>
          <w:szCs w:val="24"/>
        </w:rPr>
        <w:t xml:space="preserve"> is the estimated streamflow on day to day basis at 1 to 7 days before; </w:t>
      </w:r>
      <w:r w:rsidRPr="00C52D87">
        <w:rPr>
          <w:rFonts w:asciiTheme="majorBidi" w:hAnsiTheme="majorBidi" w:cstheme="majorBidi"/>
          <w:i/>
          <w:iCs/>
          <w:sz w:val="24"/>
          <w:szCs w:val="24"/>
        </w:rPr>
        <w:t>I</w:t>
      </w:r>
      <w:r w:rsidRPr="00C52D87">
        <w:rPr>
          <w:rFonts w:asciiTheme="majorBidi" w:hAnsiTheme="majorBidi" w:cstheme="majorBidi"/>
          <w:i/>
          <w:iCs/>
          <w:sz w:val="24"/>
          <w:szCs w:val="24"/>
          <w:vertAlign w:val="subscript"/>
        </w:rPr>
        <w:t>t</w:t>
      </w:r>
      <w:r w:rsidRPr="00C52D87">
        <w:rPr>
          <w:rFonts w:asciiTheme="majorBidi" w:hAnsiTheme="majorBidi" w:cstheme="majorBidi"/>
          <w:sz w:val="24"/>
          <w:szCs w:val="24"/>
        </w:rPr>
        <w:t xml:space="preserve"> is the  observed day to day amount of flow at the given day of </w:t>
      </w:r>
      <w:r w:rsidRPr="00C52D87">
        <w:rPr>
          <w:rFonts w:asciiTheme="majorBidi" w:hAnsiTheme="majorBidi" w:cstheme="majorBidi"/>
          <w:i/>
          <w:iCs/>
          <w:sz w:val="24"/>
          <w:szCs w:val="24"/>
        </w:rPr>
        <w:t>I</w:t>
      </w:r>
      <w:r w:rsidRPr="00C52D87">
        <w:rPr>
          <w:rFonts w:asciiTheme="majorBidi" w:hAnsiTheme="majorBidi" w:cstheme="majorBidi"/>
          <w:i/>
          <w:iCs/>
          <w:sz w:val="24"/>
          <w:szCs w:val="24"/>
          <w:vertAlign w:val="subscript"/>
        </w:rPr>
        <w:t>t</w:t>
      </w:r>
      <w:r w:rsidRPr="00C52D87">
        <w:rPr>
          <w:rFonts w:asciiTheme="majorBidi" w:hAnsiTheme="majorBidi" w:cstheme="majorBidi"/>
          <w:sz w:val="24"/>
          <w:szCs w:val="24"/>
        </w:rPr>
        <w:t xml:space="preserve">; </w:t>
      </w:r>
      <m:oMath>
        <m:sSub>
          <m:sSubPr>
            <m:ctrlPr>
              <w:rPr>
                <w:rFonts w:ascii="Cambria Math" w:hAnsi="Cambria Math" w:cstheme="majorBidi"/>
                <w:i/>
                <w:sz w:val="24"/>
                <w:szCs w:val="24"/>
              </w:rPr>
            </m:ctrlPr>
          </m:sSubPr>
          <m:e>
            <m:r>
              <w:rPr>
                <w:rFonts w:ascii="Cambria Math" w:hAnsi="Cambria Math" w:cstheme="majorBidi"/>
                <w:sz w:val="24"/>
                <w:szCs w:val="24"/>
              </w:rPr>
              <m:t>E</m:t>
            </m:r>
          </m:e>
          <m:sub>
            <m:r>
              <w:rPr>
                <w:rFonts w:ascii="Cambria Math" w:hAnsi="Cambria Math" w:cstheme="majorBidi"/>
                <w:sz w:val="24"/>
                <w:szCs w:val="24"/>
              </w:rPr>
              <m:t>t</m:t>
            </m:r>
          </m:sub>
        </m:sSub>
      </m:oMath>
      <w:r w:rsidRPr="00C52D87">
        <w:rPr>
          <w:rFonts w:asciiTheme="majorBidi" w:hAnsiTheme="majorBidi" w:cstheme="majorBidi"/>
          <w:sz w:val="24"/>
          <w:szCs w:val="24"/>
        </w:rPr>
        <w:t xml:space="preserve"> is the evapora</w:t>
      </w:r>
      <w:r w:rsidRPr="00C52D87">
        <w:rPr>
          <w:rFonts w:asciiTheme="majorBidi" w:hAnsiTheme="majorBidi" w:cstheme="majorBidi"/>
          <w:sz w:val="24"/>
          <w:szCs w:val="24"/>
        </w:rPr>
        <w:softHyphen/>
        <w:t xml:space="preserve">tion from the Buffalo Reservoir; </w:t>
      </w:r>
      <m:oMath>
        <m:sSub>
          <m:sSubPr>
            <m:ctrlPr>
              <w:rPr>
                <w:rFonts w:ascii="Cambria Math" w:hAnsi="Cambria Math" w:cstheme="majorBidi"/>
                <w:i/>
                <w:sz w:val="24"/>
                <w:szCs w:val="24"/>
              </w:rPr>
            </m:ctrlPr>
          </m:sSubPr>
          <m:e>
            <m:r>
              <w:rPr>
                <w:rFonts w:ascii="Cambria Math" w:hAnsi="Cambria Math" w:cstheme="majorBidi"/>
                <w:sz w:val="24"/>
                <w:szCs w:val="24"/>
              </w:rPr>
              <m:t>P</m:t>
            </m:r>
          </m:e>
          <m:sub>
            <m:r>
              <w:rPr>
                <w:rFonts w:ascii="Cambria Math" w:hAnsi="Cambria Math" w:cstheme="majorBidi"/>
                <w:sz w:val="24"/>
                <w:szCs w:val="24"/>
              </w:rPr>
              <m:t>t</m:t>
            </m:r>
          </m:sub>
        </m:sSub>
      </m:oMath>
      <w:r w:rsidRPr="00C52D87">
        <w:rPr>
          <w:rFonts w:asciiTheme="majorBidi" w:hAnsiTheme="majorBidi" w:cstheme="majorBidi"/>
          <w:sz w:val="24"/>
          <w:szCs w:val="24"/>
        </w:rPr>
        <w:t xml:space="preserve"> is the precipitation into the Reservoir and </w:t>
      </w:r>
      <m:oMath>
        <m:sSub>
          <m:sSubPr>
            <m:ctrlPr>
              <w:rPr>
                <w:rFonts w:ascii="Cambria Math" w:hAnsi="Cambria Math" w:cstheme="majorBidi"/>
                <w:i/>
                <w:sz w:val="24"/>
                <w:szCs w:val="24"/>
              </w:rPr>
            </m:ctrlPr>
          </m:sSubPr>
          <m:e>
            <m:r>
              <w:rPr>
                <w:rFonts w:ascii="Cambria Math" w:hAnsi="Cambria Math" w:cstheme="majorBidi"/>
                <w:sz w:val="24"/>
                <w:szCs w:val="24"/>
              </w:rPr>
              <m:t>T</m:t>
            </m:r>
          </m:e>
          <m:sub>
            <m:r>
              <w:rPr>
                <w:rFonts w:ascii="Cambria Math" w:hAnsi="Cambria Math" w:cstheme="majorBidi"/>
                <w:sz w:val="24"/>
                <w:szCs w:val="24"/>
              </w:rPr>
              <m:t>Max</m:t>
            </m:r>
          </m:sub>
        </m:sSub>
      </m:oMath>
      <w:r w:rsidRPr="00C52D87">
        <w:rPr>
          <w:rFonts w:asciiTheme="majorBidi" w:hAnsiTheme="majorBidi" w:cstheme="majorBidi"/>
          <w:sz w:val="24"/>
          <w:szCs w:val="24"/>
        </w:rPr>
        <w:t xml:space="preserve"> is the maximum recorded temperature, and </w:t>
      </w:r>
      <m:oMath>
        <m:sSub>
          <m:sSubPr>
            <m:ctrlPr>
              <w:rPr>
                <w:rFonts w:ascii="Cambria Math" w:hAnsi="Cambria Math" w:cstheme="majorBidi"/>
                <w:i/>
                <w:sz w:val="24"/>
                <w:szCs w:val="24"/>
              </w:rPr>
            </m:ctrlPr>
          </m:sSubPr>
          <m:e>
            <m:r>
              <w:rPr>
                <w:rFonts w:ascii="Cambria Math" w:hAnsi="Cambria Math" w:cstheme="majorBidi"/>
                <w:sz w:val="24"/>
                <w:szCs w:val="24"/>
              </w:rPr>
              <m:t>T</m:t>
            </m:r>
          </m:e>
          <m:sub>
            <m:r>
              <w:rPr>
                <w:rFonts w:ascii="Cambria Math" w:hAnsi="Cambria Math" w:cstheme="majorBidi"/>
                <w:sz w:val="24"/>
                <w:szCs w:val="24"/>
              </w:rPr>
              <m:t>Min</m:t>
            </m:r>
          </m:sub>
        </m:sSub>
      </m:oMath>
      <w:r w:rsidRPr="00C52D87">
        <w:rPr>
          <w:rFonts w:asciiTheme="majorBidi" w:hAnsiTheme="majorBidi" w:cstheme="majorBidi"/>
          <w:sz w:val="24"/>
          <w:szCs w:val="24"/>
        </w:rPr>
        <w:t xml:space="preserve"> is the minimum recorded tem</w:t>
      </w:r>
      <w:r w:rsidRPr="00C52D87">
        <w:rPr>
          <w:rFonts w:asciiTheme="majorBidi" w:hAnsiTheme="majorBidi" w:cstheme="majorBidi"/>
          <w:sz w:val="24"/>
          <w:szCs w:val="24"/>
        </w:rPr>
        <w:softHyphen/>
        <w:t>perature,</w:t>
      </w:r>
      <w:r w:rsidRPr="00C52D87">
        <w:rPr>
          <w:rFonts w:asciiTheme="majorBidi" w:hAnsiTheme="majorBidi" w:cstheme="majorBidi"/>
          <w:i/>
          <w:sz w:val="24"/>
          <w:szCs w:val="24"/>
        </w:rPr>
        <w:t xml:space="preserve"> M</w:t>
      </w:r>
      <w:r w:rsidRPr="00C52D87">
        <w:rPr>
          <w:rFonts w:asciiTheme="majorBidi" w:hAnsiTheme="majorBidi" w:cstheme="majorBidi"/>
          <w:i/>
          <w:sz w:val="24"/>
          <w:szCs w:val="24"/>
          <w:vertAlign w:val="subscript"/>
        </w:rPr>
        <w:t xml:space="preserve">j </w:t>
      </w:r>
      <w:r w:rsidRPr="00C52D87">
        <w:rPr>
          <w:rFonts w:asciiTheme="majorBidi" w:hAnsiTheme="majorBidi" w:cstheme="majorBidi"/>
          <w:iCs/>
          <w:sz w:val="24"/>
          <w:szCs w:val="24"/>
        </w:rPr>
        <w:t>is the</w:t>
      </w:r>
      <w:r w:rsidR="00EB3076">
        <w:rPr>
          <w:rFonts w:asciiTheme="majorBidi" w:hAnsiTheme="majorBidi" w:cstheme="majorBidi"/>
          <w:iCs/>
          <w:sz w:val="24"/>
          <w:szCs w:val="24"/>
        </w:rPr>
        <w:t xml:space="preserve"> </w:t>
      </w:r>
      <w:r w:rsidRPr="00C52D87">
        <w:rPr>
          <w:rFonts w:asciiTheme="majorBidi" w:hAnsiTheme="majorBidi" w:cstheme="majorBidi"/>
          <w:noProof/>
        </w:rPr>
        <w:drawing>
          <wp:anchor distT="0" distB="0" distL="114300" distR="114300" simplePos="0" relativeHeight="252262912" behindDoc="0" locked="0" layoutInCell="1" allowOverlap="1" wp14:anchorId="68BC0647" wp14:editId="6D4FE75A">
            <wp:simplePos x="0" y="0"/>
            <wp:positionH relativeFrom="column">
              <wp:posOffset>260985</wp:posOffset>
            </wp:positionH>
            <wp:positionV relativeFrom="paragraph">
              <wp:posOffset>496570</wp:posOffset>
            </wp:positionV>
            <wp:extent cx="4737100" cy="4168775"/>
            <wp:effectExtent l="0" t="0" r="6350" b="3175"/>
            <wp:wrapTopAndBottom/>
            <wp:docPr id="3084" name="Picture 308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4" name="Picture 3084" descr="Diagram&#10;&#10;Description automatically generated"/>
                    <pic:cNvPicPr/>
                  </pic:nvPicPr>
                  <pic:blipFill>
                    <a:blip r:embed="rId38">
                      <a:extLst>
                        <a:ext uri="{28A0092B-C50C-407E-A947-70E740481C1C}">
                          <a14:useLocalDpi xmlns:a14="http://schemas.microsoft.com/office/drawing/2010/main" val="0"/>
                        </a:ext>
                      </a:extLst>
                    </a:blip>
                    <a:stretch>
                      <a:fillRect/>
                    </a:stretch>
                  </pic:blipFill>
                  <pic:spPr>
                    <a:xfrm>
                      <a:off x="0" y="0"/>
                      <a:ext cx="4737100" cy="4168775"/>
                    </a:xfrm>
                    <a:prstGeom prst="rect">
                      <a:avLst/>
                    </a:prstGeom>
                  </pic:spPr>
                </pic:pic>
              </a:graphicData>
            </a:graphic>
            <wp14:sizeRelH relativeFrom="margin">
              <wp14:pctWidth>0</wp14:pctWidth>
            </wp14:sizeRelH>
            <wp14:sizeRelV relativeFrom="margin">
              <wp14:pctHeight>0</wp14:pctHeight>
            </wp14:sizeRelV>
          </wp:anchor>
        </w:drawing>
      </w:r>
    </w:p>
    <w:p w14:paraId="558A75E9" w14:textId="3F929ABA" w:rsidR="00B71D41" w:rsidRPr="00C52D87" w:rsidRDefault="00E717DC" w:rsidP="00E60E58">
      <w:pPr>
        <w:widowControl w:val="0"/>
        <w:spacing w:after="200" w:line="480" w:lineRule="auto"/>
        <w:rPr>
          <w:rFonts w:asciiTheme="majorBidi" w:hAnsiTheme="majorBidi" w:cstheme="majorBidi"/>
          <w:sz w:val="24"/>
          <w:szCs w:val="24"/>
        </w:rPr>
      </w:pPr>
      <w:bookmarkStart w:id="969" w:name="_Toc107503094"/>
      <w:r w:rsidRPr="00C52D87">
        <w:rPr>
          <w:rFonts w:asciiTheme="majorBidi" w:hAnsiTheme="majorBidi" w:cstheme="majorBidi"/>
          <w:sz w:val="24"/>
          <w:szCs w:val="24"/>
        </w:rPr>
        <w:t xml:space="preserve"> </w:t>
      </w:r>
      <w:bookmarkStart w:id="970" w:name="_Toc107503095"/>
      <w:bookmarkStart w:id="971" w:name="_Toc109850528"/>
      <w:bookmarkEnd w:id="969"/>
      <w:r w:rsidR="00B71D41" w:rsidRPr="00C52D87">
        <w:rPr>
          <w:rFonts w:asciiTheme="majorBidi" w:hAnsiTheme="majorBidi" w:cstheme="majorBidi"/>
          <w:sz w:val="24"/>
          <w:szCs w:val="24"/>
        </w:rPr>
        <w:t xml:space="preserve">Figure </w:t>
      </w:r>
      <w:r w:rsidR="003419F7">
        <w:rPr>
          <w:rFonts w:asciiTheme="majorBidi" w:hAnsiTheme="majorBidi" w:cstheme="majorBidi"/>
          <w:sz w:val="24"/>
          <w:szCs w:val="24"/>
        </w:rPr>
        <w:fldChar w:fldCharType="begin"/>
      </w:r>
      <w:r w:rsidR="003419F7">
        <w:rPr>
          <w:rFonts w:asciiTheme="majorBidi" w:hAnsiTheme="majorBidi" w:cstheme="majorBidi"/>
          <w:sz w:val="24"/>
          <w:szCs w:val="24"/>
        </w:rPr>
        <w:instrText xml:space="preserve"> STYLEREF 4 \s </w:instrText>
      </w:r>
      <w:r w:rsidR="003419F7">
        <w:rPr>
          <w:rFonts w:asciiTheme="majorBidi" w:hAnsiTheme="majorBidi" w:cstheme="majorBidi"/>
          <w:sz w:val="24"/>
          <w:szCs w:val="24"/>
        </w:rPr>
        <w:fldChar w:fldCharType="separate"/>
      </w:r>
      <w:r w:rsidR="00951439">
        <w:rPr>
          <w:rFonts w:asciiTheme="majorBidi" w:hAnsiTheme="majorBidi" w:cstheme="majorBidi"/>
          <w:noProof/>
          <w:sz w:val="24"/>
          <w:szCs w:val="24"/>
          <w:cs/>
        </w:rPr>
        <w:t>‎</w:t>
      </w:r>
      <w:r w:rsidR="00951439">
        <w:rPr>
          <w:rFonts w:asciiTheme="majorBidi" w:hAnsiTheme="majorBidi" w:cstheme="majorBidi"/>
          <w:noProof/>
          <w:sz w:val="24"/>
          <w:szCs w:val="24"/>
        </w:rPr>
        <w:t>4</w:t>
      </w:r>
      <w:r w:rsidR="003419F7">
        <w:rPr>
          <w:rFonts w:asciiTheme="majorBidi" w:hAnsiTheme="majorBidi" w:cstheme="majorBidi"/>
          <w:sz w:val="24"/>
          <w:szCs w:val="24"/>
        </w:rPr>
        <w:fldChar w:fldCharType="end"/>
      </w:r>
      <w:r w:rsidR="003419F7">
        <w:rPr>
          <w:rFonts w:asciiTheme="majorBidi" w:hAnsiTheme="majorBidi" w:cstheme="majorBidi"/>
          <w:sz w:val="24"/>
          <w:szCs w:val="24"/>
        </w:rPr>
        <w:t>.</w:t>
      </w:r>
      <w:r w:rsidR="003419F7">
        <w:rPr>
          <w:rFonts w:asciiTheme="majorBidi" w:hAnsiTheme="majorBidi" w:cstheme="majorBidi"/>
          <w:sz w:val="24"/>
          <w:szCs w:val="24"/>
        </w:rPr>
        <w:fldChar w:fldCharType="begin"/>
      </w:r>
      <w:r w:rsidR="003419F7">
        <w:rPr>
          <w:rFonts w:asciiTheme="majorBidi" w:hAnsiTheme="majorBidi" w:cstheme="majorBidi"/>
          <w:sz w:val="24"/>
          <w:szCs w:val="24"/>
        </w:rPr>
        <w:instrText xml:space="preserve"> SEQ Figure \* ARABIC \s 4 </w:instrText>
      </w:r>
      <w:r w:rsidR="003419F7">
        <w:rPr>
          <w:rFonts w:asciiTheme="majorBidi" w:hAnsiTheme="majorBidi" w:cstheme="majorBidi"/>
          <w:sz w:val="24"/>
          <w:szCs w:val="24"/>
        </w:rPr>
        <w:fldChar w:fldCharType="separate"/>
      </w:r>
      <w:r w:rsidR="00951439">
        <w:rPr>
          <w:rFonts w:asciiTheme="majorBidi" w:hAnsiTheme="majorBidi" w:cstheme="majorBidi"/>
          <w:noProof/>
          <w:sz w:val="24"/>
          <w:szCs w:val="24"/>
        </w:rPr>
        <w:t>4</w:t>
      </w:r>
      <w:r w:rsidR="003419F7">
        <w:rPr>
          <w:rFonts w:asciiTheme="majorBidi" w:hAnsiTheme="majorBidi" w:cstheme="majorBidi"/>
          <w:sz w:val="24"/>
          <w:szCs w:val="24"/>
        </w:rPr>
        <w:fldChar w:fldCharType="end"/>
      </w:r>
      <w:r w:rsidR="00B71D41" w:rsidRPr="00C52D87">
        <w:rPr>
          <w:rFonts w:asciiTheme="majorBidi" w:hAnsiTheme="majorBidi" w:cstheme="majorBidi"/>
          <w:sz w:val="24"/>
          <w:szCs w:val="24"/>
        </w:rPr>
        <w:t>. Typical construction of an ANN with a single layer of input, hidden, and output.</w:t>
      </w:r>
      <w:bookmarkEnd w:id="970"/>
      <w:bookmarkEnd w:id="971"/>
    </w:p>
    <w:p w14:paraId="2C319439" w14:textId="3C4BF820" w:rsidR="00975D0B" w:rsidRPr="00C52D87" w:rsidRDefault="00837D18" w:rsidP="005B3AA2">
      <w:pPr>
        <w:pStyle w:val="Heading5"/>
        <w:rPr>
          <w:rFonts w:asciiTheme="majorBidi" w:hAnsiTheme="majorBidi"/>
        </w:rPr>
      </w:pPr>
      <w:bookmarkStart w:id="972" w:name="_Toc107402540"/>
      <w:bookmarkStart w:id="973" w:name="_Toc107503096"/>
      <w:bookmarkStart w:id="974" w:name="_Toc109848542"/>
      <w:r w:rsidRPr="00C52D87">
        <w:rPr>
          <w:rFonts w:asciiTheme="majorBidi" w:hAnsiTheme="majorBidi"/>
        </w:rPr>
        <w:t>Results and Discussions</w:t>
      </w:r>
      <w:bookmarkEnd w:id="972"/>
      <w:bookmarkEnd w:id="973"/>
      <w:r w:rsidR="00E87C90" w:rsidRPr="00C52D87">
        <w:rPr>
          <w:rFonts w:asciiTheme="majorBidi" w:hAnsiTheme="majorBidi"/>
        </w:rPr>
        <w:t xml:space="preserve"> of Predicting the Inflow in Buffalo Reservoir</w:t>
      </w:r>
      <w:bookmarkEnd w:id="974"/>
    </w:p>
    <w:p w14:paraId="62C2DC2D" w14:textId="7F80C673" w:rsidR="00077FA8" w:rsidRDefault="004D0299" w:rsidP="00C7537A">
      <w:pPr>
        <w:pStyle w:val="BodyText"/>
      </w:pPr>
      <w:bookmarkStart w:id="975" w:name="_Toc107503097"/>
      <w:r w:rsidRPr="00C52D87">
        <w:t xml:space="preserve">We divide the data into training and test sets to compare the predictive models based on their accuracy performance—30% of the dataset between 2002 and 2018 is used to as a test dataset. As shown in </w:t>
      </w:r>
      <w:r w:rsidR="00FA0BC5" w:rsidRPr="00C52D87">
        <w:fldChar w:fldCharType="begin"/>
      </w:r>
      <w:r w:rsidR="00FA0BC5" w:rsidRPr="00C52D87">
        <w:instrText xml:space="preserve"> REF _Ref107442076 \h </w:instrText>
      </w:r>
      <w:r w:rsidR="004E2D62" w:rsidRPr="00C52D87">
        <w:instrText xml:space="preserve"> \* MERGEFORMAT </w:instrText>
      </w:r>
      <w:r w:rsidR="00FA0BC5" w:rsidRPr="00C52D87">
        <w:fldChar w:fldCharType="separate"/>
      </w:r>
      <w:r w:rsidR="00951439" w:rsidRPr="00C52D87">
        <w:t xml:space="preserve">Table </w:t>
      </w:r>
      <w:r w:rsidR="00951439">
        <w:rPr>
          <w:noProof/>
          <w:cs/>
        </w:rPr>
        <w:t>‎</w:t>
      </w:r>
      <w:r w:rsidR="00951439">
        <w:rPr>
          <w:noProof/>
        </w:rPr>
        <w:t>4</w:t>
      </w:r>
      <w:r w:rsidR="00951439" w:rsidRPr="00C52D87">
        <w:rPr>
          <w:noProof/>
        </w:rPr>
        <w:t>.</w:t>
      </w:r>
      <w:r w:rsidR="00951439">
        <w:rPr>
          <w:noProof/>
        </w:rPr>
        <w:t>2</w:t>
      </w:r>
      <w:r w:rsidR="00FA0BC5" w:rsidRPr="00C52D87">
        <w:fldChar w:fldCharType="end"/>
      </w:r>
      <w:r w:rsidR="00FA0BC5" w:rsidRPr="00C52D87">
        <w:t xml:space="preserve"> and </w:t>
      </w:r>
      <w:r w:rsidR="00FA0BC5" w:rsidRPr="00C52D87">
        <w:fldChar w:fldCharType="begin"/>
      </w:r>
      <w:r w:rsidR="00FA0BC5" w:rsidRPr="00C52D87">
        <w:instrText xml:space="preserve"> REF _Ref107442077 \h </w:instrText>
      </w:r>
      <w:r w:rsidR="004E2D62" w:rsidRPr="00C52D87">
        <w:instrText xml:space="preserve"> \* MERGEFORMAT </w:instrText>
      </w:r>
      <w:r w:rsidR="00FA0BC5" w:rsidRPr="00C52D87">
        <w:fldChar w:fldCharType="separate"/>
      </w:r>
      <w:r w:rsidR="00951439" w:rsidRPr="00C52D87">
        <w:t xml:space="preserve">Table </w:t>
      </w:r>
      <w:r w:rsidR="00951439">
        <w:rPr>
          <w:noProof/>
          <w:cs/>
        </w:rPr>
        <w:t>‎</w:t>
      </w:r>
      <w:r w:rsidR="00951439">
        <w:rPr>
          <w:noProof/>
        </w:rPr>
        <w:t>4</w:t>
      </w:r>
      <w:r w:rsidR="00951439" w:rsidRPr="00C52D87">
        <w:rPr>
          <w:noProof/>
        </w:rPr>
        <w:t>.</w:t>
      </w:r>
      <w:r w:rsidR="00951439">
        <w:rPr>
          <w:noProof/>
        </w:rPr>
        <w:t>3</w:t>
      </w:r>
      <w:r w:rsidR="00FA0BC5" w:rsidRPr="00C52D87">
        <w:fldChar w:fldCharType="end"/>
      </w:r>
      <w:r w:rsidR="00FA0BC5" w:rsidRPr="00C52D87">
        <w:t>,</w:t>
      </w:r>
      <w:r w:rsidRPr="00C52D87">
        <w:t xml:space="preserve">  we build one type of MARIMA using only a one-time lag. We forecast only one period with MARIMA since we cannot forecast more than one step with MARIMA. We build one type of ANN, but we forecast seven subsequent periods with that. </w:t>
      </w:r>
    </w:p>
    <w:p w14:paraId="7FEF3F86" w14:textId="559D1E3A" w:rsidR="004D0299" w:rsidRPr="00C52D87" w:rsidRDefault="004D0299" w:rsidP="00C7537A">
      <w:pPr>
        <w:pStyle w:val="BodyText"/>
      </w:pPr>
      <w:r w:rsidRPr="00C52D87">
        <w:t>Also, to examine the importance of different time lags, we build seven types of RF using the set of lags of (1, 2, 3, 4, 5, 6, 7).</w:t>
      </w:r>
      <w:bookmarkEnd w:id="975"/>
      <w:r w:rsidRPr="00C52D87">
        <w:t xml:space="preserve"> </w:t>
      </w:r>
      <w:bookmarkStart w:id="976" w:name="_Toc107503098"/>
      <w:r w:rsidRPr="00C52D87">
        <w:t xml:space="preserve">Comparing the results of MARIMA, ANN, and RF, we see that RF has the highest R-Squared values for all the prediction scenarios, as shown in </w:t>
      </w:r>
      <w:r w:rsidR="00411092" w:rsidRPr="00C52D87">
        <w:fldChar w:fldCharType="begin"/>
      </w:r>
      <w:r w:rsidR="00411092" w:rsidRPr="00C52D87">
        <w:instrText xml:space="preserve"> REF _Ref107442076 \h </w:instrText>
      </w:r>
      <w:r w:rsidR="004E2D62" w:rsidRPr="00C52D87">
        <w:instrText xml:space="preserve"> \* MERGEFORMAT </w:instrText>
      </w:r>
      <w:r w:rsidR="00411092" w:rsidRPr="00C52D87">
        <w:fldChar w:fldCharType="separate"/>
      </w:r>
      <w:r w:rsidR="00951439" w:rsidRPr="00C52D87">
        <w:t xml:space="preserve">Table </w:t>
      </w:r>
      <w:r w:rsidR="00951439">
        <w:rPr>
          <w:noProof/>
          <w:cs/>
        </w:rPr>
        <w:t>‎</w:t>
      </w:r>
      <w:r w:rsidR="00951439">
        <w:rPr>
          <w:noProof/>
        </w:rPr>
        <w:t>4</w:t>
      </w:r>
      <w:r w:rsidR="00951439" w:rsidRPr="00C52D87">
        <w:rPr>
          <w:noProof/>
        </w:rPr>
        <w:t>.</w:t>
      </w:r>
      <w:r w:rsidR="00951439">
        <w:rPr>
          <w:noProof/>
        </w:rPr>
        <w:t>2</w:t>
      </w:r>
      <w:r w:rsidR="00411092" w:rsidRPr="00C52D87">
        <w:fldChar w:fldCharType="end"/>
      </w:r>
      <w:r w:rsidRPr="00C52D87">
        <w:t xml:space="preserve">. Also, as shown in </w:t>
      </w:r>
      <w:r w:rsidR="00411092" w:rsidRPr="00C52D87">
        <w:fldChar w:fldCharType="begin"/>
      </w:r>
      <w:r w:rsidR="00411092" w:rsidRPr="00C52D87">
        <w:instrText xml:space="preserve"> REF _Ref107442077 \h </w:instrText>
      </w:r>
      <w:r w:rsidR="004E2D62" w:rsidRPr="00C52D87">
        <w:instrText xml:space="preserve"> \* MERGEFORMAT </w:instrText>
      </w:r>
      <w:r w:rsidR="00411092" w:rsidRPr="00C52D87">
        <w:fldChar w:fldCharType="separate"/>
      </w:r>
      <w:r w:rsidR="00951439" w:rsidRPr="00C52D87">
        <w:t xml:space="preserve">Table </w:t>
      </w:r>
      <w:r w:rsidR="00951439">
        <w:rPr>
          <w:noProof/>
          <w:cs/>
        </w:rPr>
        <w:t>‎</w:t>
      </w:r>
      <w:r w:rsidR="00951439">
        <w:rPr>
          <w:noProof/>
        </w:rPr>
        <w:t>4</w:t>
      </w:r>
      <w:r w:rsidR="00951439" w:rsidRPr="00C52D87">
        <w:rPr>
          <w:noProof/>
        </w:rPr>
        <w:t>.</w:t>
      </w:r>
      <w:r w:rsidR="00951439">
        <w:rPr>
          <w:noProof/>
        </w:rPr>
        <w:t>3</w:t>
      </w:r>
      <w:r w:rsidR="00411092" w:rsidRPr="00C52D87">
        <w:fldChar w:fldCharType="end"/>
      </w:r>
      <w:r w:rsidRPr="00C52D87">
        <w:t>, the RMSE of the RF model is lower than the ANN and MARIMA models.</w:t>
      </w:r>
      <w:bookmarkEnd w:id="976"/>
    </w:p>
    <w:p w14:paraId="1864EDB2" w14:textId="4C6084EE" w:rsidR="004D0299" w:rsidRDefault="004D0299" w:rsidP="00C7537A">
      <w:pPr>
        <w:pStyle w:val="BodyText"/>
      </w:pPr>
      <w:bookmarkStart w:id="977" w:name="_Toc107503099"/>
      <w:r w:rsidRPr="00C52D87">
        <w:t xml:space="preserve">MARIMA, ANN, and RF, as shown in </w:t>
      </w:r>
      <w:r w:rsidR="00411092" w:rsidRPr="00C52D87">
        <w:fldChar w:fldCharType="begin"/>
      </w:r>
      <w:r w:rsidR="00411092" w:rsidRPr="00C52D87">
        <w:instrText xml:space="preserve"> REF _Ref107442076 \h </w:instrText>
      </w:r>
      <w:r w:rsidR="004E2D62" w:rsidRPr="00C52D87">
        <w:instrText xml:space="preserve"> \* MERGEFORMAT </w:instrText>
      </w:r>
      <w:r w:rsidR="00411092" w:rsidRPr="00C52D87">
        <w:fldChar w:fldCharType="separate"/>
      </w:r>
      <w:r w:rsidR="00951439" w:rsidRPr="00C52D87">
        <w:t xml:space="preserve">Table </w:t>
      </w:r>
      <w:r w:rsidR="00951439">
        <w:rPr>
          <w:noProof/>
          <w:cs/>
        </w:rPr>
        <w:t>‎</w:t>
      </w:r>
      <w:r w:rsidR="00951439">
        <w:rPr>
          <w:noProof/>
        </w:rPr>
        <w:t>4</w:t>
      </w:r>
      <w:r w:rsidR="00951439" w:rsidRPr="00C52D87">
        <w:rPr>
          <w:noProof/>
        </w:rPr>
        <w:t>.</w:t>
      </w:r>
      <w:r w:rsidR="00951439">
        <w:rPr>
          <w:noProof/>
        </w:rPr>
        <w:t>2</w:t>
      </w:r>
      <w:r w:rsidR="00411092" w:rsidRPr="00C52D87">
        <w:fldChar w:fldCharType="end"/>
      </w:r>
      <w:r w:rsidRPr="00C52D87">
        <w:t xml:space="preserve">, are compared based on the accuracy performance in forecasting. We use the </w:t>
      </w:r>
      <m:oMath>
        <m:sSub>
          <m:sSubPr>
            <m:ctrlPr>
              <w:rPr>
                <w:rFonts w:ascii="Cambria Math" w:hAnsi="Cambria Math"/>
              </w:rPr>
            </m:ctrlPr>
          </m:sSubPr>
          <m:e>
            <m:r>
              <w:rPr>
                <w:rFonts w:ascii="Cambria Math" w:hAnsi="Cambria Math"/>
              </w:rPr>
              <m:t>E</m:t>
            </m:r>
          </m:e>
          <m:sub>
            <m:r>
              <w:rPr>
                <w:rFonts w:ascii="Cambria Math" w:hAnsi="Cambria Math"/>
              </w:rPr>
              <m:t>t</m:t>
            </m:r>
          </m:sub>
        </m:sSub>
        <m:r>
          <m:rPr>
            <m:sty m:val="p"/>
          </m:rPr>
          <w:rPr>
            <w:rFonts w:ascii="Cambria Math" w:hAnsi="Cambria Math"/>
          </w:rPr>
          <m:t xml:space="preserve">, </m:t>
        </m:r>
        <m:sSub>
          <m:sSubPr>
            <m:ctrlPr>
              <w:rPr>
                <w:rFonts w:ascii="Cambria Math" w:hAnsi="Cambria Math"/>
              </w:rPr>
            </m:ctrlPr>
          </m:sSubPr>
          <m:e>
            <m:r>
              <w:rPr>
                <w:rFonts w:ascii="Cambria Math" w:hAnsi="Cambria Math"/>
              </w:rPr>
              <m:t>P</m:t>
            </m:r>
          </m:e>
          <m:sub>
            <m:r>
              <w:rPr>
                <w:rFonts w:ascii="Cambria Math" w:hAnsi="Cambria Math"/>
              </w:rPr>
              <m:t>t</m:t>
            </m:r>
          </m:sub>
        </m:sSub>
        <m:r>
          <m:rPr>
            <m:sty m:val="p"/>
          </m:rPr>
          <w:rPr>
            <w:rFonts w:ascii="Cambria Math" w:hAnsi="Cambria Math"/>
          </w:rPr>
          <m:t>,</m:t>
        </m:r>
        <m:sSub>
          <m:sSubPr>
            <m:ctrlPr>
              <w:rPr>
                <w:rFonts w:ascii="Cambria Math" w:hAnsi="Cambria Math"/>
              </w:rPr>
            </m:ctrlPr>
          </m:sSubPr>
          <m:e>
            <m:r>
              <w:rPr>
                <w:rFonts w:ascii="Cambria Math" w:hAnsi="Cambria Math"/>
              </w:rPr>
              <m:t xml:space="preserve"> T</m:t>
            </m:r>
          </m:e>
          <m:sub>
            <m:r>
              <w:rPr>
                <w:rFonts w:ascii="Cambria Math" w:hAnsi="Cambria Math"/>
              </w:rPr>
              <m:t>Max</m:t>
            </m:r>
          </m:sub>
        </m:sSub>
        <m:r>
          <m:rPr>
            <m:sty m:val="p"/>
          </m:rPr>
          <w:rPr>
            <w:rFonts w:ascii="Cambria Math" w:hAnsi="Cambria Math"/>
          </w:rPr>
          <m:t>,</m:t>
        </m:r>
        <m:sSub>
          <m:sSubPr>
            <m:ctrlPr>
              <w:rPr>
                <w:rFonts w:ascii="Cambria Math" w:hAnsi="Cambria Math"/>
              </w:rPr>
            </m:ctrlPr>
          </m:sSubPr>
          <m:e>
            <m:r>
              <w:rPr>
                <w:rFonts w:ascii="Cambria Math" w:hAnsi="Cambria Math"/>
              </w:rPr>
              <m:t>T</m:t>
            </m:r>
          </m:e>
          <m:sub>
            <m:r>
              <w:rPr>
                <w:rFonts w:ascii="Cambria Math" w:hAnsi="Cambria Math"/>
              </w:rPr>
              <m:t>Min</m:t>
            </m:r>
          </m:sub>
        </m:sSub>
        <m:r>
          <m:rPr>
            <m:sty m:val="p"/>
          </m:rPr>
          <w:rPr>
            <w:rFonts w:ascii="Cambria Math" w:hAnsi="Cambria Math"/>
          </w:rPr>
          <m:t xml:space="preserve">, </m:t>
        </m:r>
      </m:oMath>
      <w:r w:rsidRPr="00C52D87">
        <w:t xml:space="preserve">and </w:t>
      </w:r>
      <m:oMath>
        <m:sSub>
          <m:sSubPr>
            <m:ctrlPr>
              <w:rPr>
                <w:rFonts w:ascii="Cambria Math" w:hAnsi="Cambria Math"/>
              </w:rPr>
            </m:ctrlPr>
          </m:sSubPr>
          <m:e>
            <m:r>
              <w:rPr>
                <w:rFonts w:ascii="Cambria Math" w:hAnsi="Cambria Math"/>
              </w:rPr>
              <m:t>I</m:t>
            </m:r>
          </m:e>
          <m:sub>
            <m:r>
              <w:rPr>
                <w:rFonts w:ascii="Cambria Math" w:hAnsi="Cambria Math"/>
              </w:rPr>
              <m:t>t</m:t>
            </m:r>
          </m:sub>
        </m:sSub>
      </m:oMath>
      <w:r w:rsidRPr="00C52D87">
        <w:t xml:space="preserve"> to create the models and estimate the next step. In </w:t>
      </w:r>
      <w:r w:rsidR="00411092" w:rsidRPr="00C52D87">
        <w:fldChar w:fldCharType="begin"/>
      </w:r>
      <w:r w:rsidR="00411092" w:rsidRPr="00C52D87">
        <w:instrText xml:space="preserve"> REF _Ref107442076 \h </w:instrText>
      </w:r>
      <w:r w:rsidR="004E2D62" w:rsidRPr="00C52D87">
        <w:instrText xml:space="preserve"> \* MERGEFORMAT </w:instrText>
      </w:r>
      <w:r w:rsidR="00411092" w:rsidRPr="00C52D87">
        <w:fldChar w:fldCharType="separate"/>
      </w:r>
      <w:r w:rsidR="00951439" w:rsidRPr="00C52D87">
        <w:t xml:space="preserve">Table </w:t>
      </w:r>
      <w:r w:rsidR="00951439">
        <w:rPr>
          <w:noProof/>
          <w:cs/>
        </w:rPr>
        <w:t>‎</w:t>
      </w:r>
      <w:r w:rsidR="00951439">
        <w:rPr>
          <w:noProof/>
        </w:rPr>
        <w:t>4</w:t>
      </w:r>
      <w:r w:rsidR="00951439" w:rsidRPr="00C52D87">
        <w:rPr>
          <w:noProof/>
        </w:rPr>
        <w:t>.</w:t>
      </w:r>
      <w:r w:rsidR="00951439">
        <w:rPr>
          <w:noProof/>
        </w:rPr>
        <w:t>2</w:t>
      </w:r>
      <w:r w:rsidR="00411092" w:rsidRPr="00C52D87">
        <w:fldChar w:fldCharType="end"/>
      </w:r>
      <w:r w:rsidRPr="00C52D87">
        <w:t xml:space="preserve">, we provide the forecasted inflow amount for </w:t>
      </w:r>
      <m:oMath>
        <m:sSub>
          <m:sSubPr>
            <m:ctrlPr>
              <w:rPr>
                <w:rFonts w:ascii="Cambria Math" w:hAnsi="Cambria Math"/>
              </w:rPr>
            </m:ctrlPr>
          </m:sSubPr>
          <m:e>
            <m:r>
              <w:rPr>
                <w:rFonts w:ascii="Cambria Math" w:hAnsi="Cambria Math"/>
              </w:rPr>
              <m:t>I</m:t>
            </m:r>
          </m:e>
          <m:sub>
            <m:r>
              <w:rPr>
                <w:rFonts w:ascii="Cambria Math" w:hAnsi="Cambria Math"/>
              </w:rPr>
              <m:t>t+1</m:t>
            </m:r>
          </m:sub>
        </m:sSub>
        <m:r>
          <w:rPr>
            <w:rFonts w:ascii="Cambria Math" w:hAnsi="Cambria Math"/>
          </w:rPr>
          <m:t xml:space="preserve">,  </m:t>
        </m:r>
        <m:sSub>
          <m:sSubPr>
            <m:ctrlPr>
              <w:rPr>
                <w:rFonts w:ascii="Cambria Math" w:hAnsi="Cambria Math"/>
              </w:rPr>
            </m:ctrlPr>
          </m:sSubPr>
          <m:e>
            <m:r>
              <w:rPr>
                <w:rFonts w:ascii="Cambria Math" w:hAnsi="Cambria Math"/>
              </w:rPr>
              <m:t>I</m:t>
            </m:r>
          </m:e>
          <m:sub>
            <m:r>
              <w:rPr>
                <w:rFonts w:ascii="Cambria Math" w:hAnsi="Cambria Math"/>
              </w:rPr>
              <m:t>t+2</m:t>
            </m:r>
          </m:sub>
        </m:sSub>
        <m:r>
          <w:rPr>
            <w:rFonts w:ascii="Cambria Math" w:hAnsi="Cambria Math"/>
          </w:rPr>
          <m:t xml:space="preserve">,  </m:t>
        </m:r>
        <m:sSub>
          <m:sSubPr>
            <m:ctrlPr>
              <w:rPr>
                <w:rFonts w:ascii="Cambria Math" w:hAnsi="Cambria Math"/>
              </w:rPr>
            </m:ctrlPr>
          </m:sSubPr>
          <m:e>
            <m:r>
              <w:rPr>
                <w:rFonts w:ascii="Cambria Math" w:hAnsi="Cambria Math"/>
              </w:rPr>
              <m:t>I</m:t>
            </m:r>
          </m:e>
          <m:sub>
            <m:r>
              <w:rPr>
                <w:rFonts w:ascii="Cambria Math" w:hAnsi="Cambria Math"/>
              </w:rPr>
              <m:t>t+3</m:t>
            </m:r>
          </m:sub>
        </m:sSub>
        <m:r>
          <w:rPr>
            <w:rFonts w:ascii="Cambria Math" w:hAnsi="Cambria Math"/>
          </w:rPr>
          <m:t xml:space="preserve">,  </m:t>
        </m:r>
        <m:sSub>
          <m:sSubPr>
            <m:ctrlPr>
              <w:rPr>
                <w:rFonts w:ascii="Cambria Math" w:hAnsi="Cambria Math"/>
              </w:rPr>
            </m:ctrlPr>
          </m:sSubPr>
          <m:e>
            <m:r>
              <w:rPr>
                <w:rFonts w:ascii="Cambria Math" w:hAnsi="Cambria Math"/>
              </w:rPr>
              <m:t>I</m:t>
            </m:r>
          </m:e>
          <m:sub>
            <m:r>
              <w:rPr>
                <w:rFonts w:ascii="Cambria Math" w:hAnsi="Cambria Math"/>
              </w:rPr>
              <m:t>t+4</m:t>
            </m:r>
          </m:sub>
        </m:sSub>
        <m:r>
          <w:rPr>
            <w:rFonts w:ascii="Cambria Math" w:hAnsi="Cambria Math"/>
          </w:rPr>
          <m:t xml:space="preserve">, </m:t>
        </m:r>
        <m:sSub>
          <m:sSubPr>
            <m:ctrlPr>
              <w:rPr>
                <w:rFonts w:ascii="Cambria Math" w:hAnsi="Cambria Math"/>
              </w:rPr>
            </m:ctrlPr>
          </m:sSubPr>
          <m:e>
            <m:r>
              <w:rPr>
                <w:rFonts w:ascii="Cambria Math" w:hAnsi="Cambria Math"/>
              </w:rPr>
              <m:t>I</m:t>
            </m:r>
          </m:e>
          <m:sub>
            <m:r>
              <w:rPr>
                <w:rFonts w:ascii="Cambria Math" w:hAnsi="Cambria Math"/>
              </w:rPr>
              <m:t>t+5</m:t>
            </m:r>
          </m:sub>
        </m:sSub>
        <m:r>
          <w:rPr>
            <w:rFonts w:ascii="Cambria Math" w:hAnsi="Cambria Math"/>
          </w:rPr>
          <m:t xml:space="preserve">,  </m:t>
        </m:r>
        <m:sSub>
          <m:sSubPr>
            <m:ctrlPr>
              <w:rPr>
                <w:rFonts w:ascii="Cambria Math" w:hAnsi="Cambria Math"/>
              </w:rPr>
            </m:ctrlPr>
          </m:sSubPr>
          <m:e>
            <m:r>
              <w:rPr>
                <w:rFonts w:ascii="Cambria Math" w:hAnsi="Cambria Math"/>
              </w:rPr>
              <m:t>I</m:t>
            </m:r>
          </m:e>
          <m:sub>
            <m:r>
              <w:rPr>
                <w:rFonts w:ascii="Cambria Math" w:hAnsi="Cambria Math"/>
              </w:rPr>
              <m:t>t+6</m:t>
            </m:r>
          </m:sub>
        </m:sSub>
        <m:r>
          <m:rPr>
            <m:sty m:val="p"/>
          </m:rPr>
          <w:rPr>
            <w:rFonts w:ascii="Cambria Math" w:hAnsi="Cambria Math"/>
          </w:rPr>
          <m:t xml:space="preserve">, </m:t>
        </m:r>
        <m:sSub>
          <m:sSubPr>
            <m:ctrlPr>
              <w:rPr>
                <w:rFonts w:ascii="Cambria Math" w:hAnsi="Cambria Math"/>
              </w:rPr>
            </m:ctrlPr>
          </m:sSubPr>
          <m:e>
            <m:r>
              <w:rPr>
                <w:rFonts w:ascii="Cambria Math" w:hAnsi="Cambria Math"/>
              </w:rPr>
              <m:t>I</m:t>
            </m:r>
          </m:e>
          <m:sub>
            <m:r>
              <w:rPr>
                <w:rFonts w:ascii="Cambria Math" w:hAnsi="Cambria Math"/>
              </w:rPr>
              <m:t>t+7</m:t>
            </m:r>
          </m:sub>
        </m:sSub>
      </m:oMath>
      <w:r w:rsidRPr="00C52D87">
        <w:t xml:space="preserve">. RF has the lowest RMSE in forecasting the streamflow to Buffalo Reservoir, as illustrated in </w:t>
      </w:r>
      <w:r w:rsidR="00411092" w:rsidRPr="00C52D87">
        <w:fldChar w:fldCharType="begin"/>
      </w:r>
      <w:r w:rsidR="00411092" w:rsidRPr="00C52D87">
        <w:instrText xml:space="preserve"> REF _Ref107442077 \h </w:instrText>
      </w:r>
      <w:r w:rsidR="004E2D62" w:rsidRPr="00C52D87">
        <w:instrText xml:space="preserve"> \* MERGEFORMAT </w:instrText>
      </w:r>
      <w:r w:rsidR="00411092" w:rsidRPr="00C52D87">
        <w:fldChar w:fldCharType="separate"/>
      </w:r>
      <w:r w:rsidR="00951439" w:rsidRPr="00C52D87">
        <w:t xml:space="preserve">Table </w:t>
      </w:r>
      <w:r w:rsidR="00951439">
        <w:rPr>
          <w:noProof/>
          <w:cs/>
        </w:rPr>
        <w:t>‎</w:t>
      </w:r>
      <w:r w:rsidR="00951439">
        <w:rPr>
          <w:noProof/>
        </w:rPr>
        <w:t>4</w:t>
      </w:r>
      <w:r w:rsidR="00951439" w:rsidRPr="00C52D87">
        <w:rPr>
          <w:noProof/>
        </w:rPr>
        <w:t>.</w:t>
      </w:r>
      <w:r w:rsidR="00951439">
        <w:rPr>
          <w:noProof/>
        </w:rPr>
        <w:t>3</w:t>
      </w:r>
      <w:r w:rsidR="00411092" w:rsidRPr="00C52D87">
        <w:fldChar w:fldCharType="end"/>
      </w:r>
      <w:r w:rsidRPr="00C52D87">
        <w:t xml:space="preserve">. MARIMA is the next most accurate method for predicting one-day stream, but it is only used to predict one day lag. In </w:t>
      </w:r>
      <w:r w:rsidR="00411092" w:rsidRPr="00C52D87">
        <w:fldChar w:fldCharType="begin"/>
      </w:r>
      <w:r w:rsidR="00411092" w:rsidRPr="00C52D87">
        <w:instrText xml:space="preserve"> REF _Ref107442076 \h </w:instrText>
      </w:r>
      <w:r w:rsidR="004E2D62" w:rsidRPr="00C52D87">
        <w:instrText xml:space="preserve"> \* MERGEFORMAT </w:instrText>
      </w:r>
      <w:r w:rsidR="00411092" w:rsidRPr="00C52D87">
        <w:fldChar w:fldCharType="separate"/>
      </w:r>
      <w:r w:rsidR="00951439" w:rsidRPr="00C52D87">
        <w:t xml:space="preserve">Table </w:t>
      </w:r>
      <w:r w:rsidR="00951439">
        <w:rPr>
          <w:noProof/>
          <w:cs/>
        </w:rPr>
        <w:t>‎</w:t>
      </w:r>
      <w:r w:rsidR="00951439">
        <w:rPr>
          <w:noProof/>
        </w:rPr>
        <w:t>4</w:t>
      </w:r>
      <w:r w:rsidR="00951439" w:rsidRPr="00C52D87">
        <w:rPr>
          <w:noProof/>
        </w:rPr>
        <w:t>.</w:t>
      </w:r>
      <w:r w:rsidR="00951439">
        <w:rPr>
          <w:noProof/>
        </w:rPr>
        <w:t>2</w:t>
      </w:r>
      <w:r w:rsidR="00411092" w:rsidRPr="00C52D87">
        <w:fldChar w:fldCharType="end"/>
      </w:r>
      <w:r w:rsidRPr="00C52D87">
        <w:t xml:space="preserve"> the forecasting accuracy performance of the different utilized methods is shown. To compare accuracy, both RMSE and correlation measures are used.</w:t>
      </w:r>
      <w:bookmarkEnd w:id="977"/>
    </w:p>
    <w:p w14:paraId="089DA25C" w14:textId="77777777" w:rsidR="00077FA8" w:rsidRPr="00C52D87" w:rsidRDefault="00077FA8" w:rsidP="00C7537A">
      <w:pPr>
        <w:pStyle w:val="BodyText"/>
      </w:pPr>
    </w:p>
    <w:p w14:paraId="2FB2637B" w14:textId="39253DF5" w:rsidR="00580552" w:rsidRPr="00C52D87" w:rsidRDefault="00580552" w:rsidP="006B5976">
      <w:pPr>
        <w:pStyle w:val="Caption"/>
        <w:jc w:val="left"/>
      </w:pPr>
      <w:bookmarkStart w:id="978" w:name="_Ref107442076"/>
      <w:bookmarkStart w:id="979" w:name="_Toc109848663"/>
      <w:r w:rsidRPr="00C52D87">
        <w:t xml:space="preserve">Table </w:t>
      </w:r>
      <w:fldSimple w:instr=" STYLEREF 4 \s ">
        <w:r w:rsidR="00951439">
          <w:rPr>
            <w:noProof/>
            <w:cs/>
          </w:rPr>
          <w:t>‎</w:t>
        </w:r>
        <w:r w:rsidR="00951439">
          <w:rPr>
            <w:noProof/>
          </w:rPr>
          <w:t>4</w:t>
        </w:r>
      </w:fldSimple>
      <w:r w:rsidR="00A059F5" w:rsidRPr="00C52D87">
        <w:t>.</w:t>
      </w:r>
      <w:fldSimple w:instr=" SEQ Table \* ARABIC \s 4 ">
        <w:r w:rsidR="00951439">
          <w:rPr>
            <w:noProof/>
          </w:rPr>
          <w:t>2</w:t>
        </w:r>
      </w:fldSimple>
      <w:bookmarkEnd w:id="978"/>
      <w:r w:rsidRPr="00C52D87">
        <w:t xml:space="preserve">. </w:t>
      </w:r>
      <w:r w:rsidR="006B5976" w:rsidRPr="00C52D87">
        <w:t>P</w:t>
      </w:r>
      <w:r w:rsidRPr="00C52D87">
        <w:rPr>
          <w:bCs/>
        </w:rPr>
        <w:t>erformance evaluation and comparison between MARIMA, ANN and RF</w:t>
      </w:r>
      <w:r w:rsidR="006B5976" w:rsidRPr="00C52D87">
        <w:rPr>
          <w:bCs/>
        </w:rPr>
        <w:t xml:space="preserve"> </w:t>
      </w:r>
      <w:r w:rsidRPr="00C52D87">
        <w:rPr>
          <w:bCs/>
        </w:rPr>
        <w:t>models</w:t>
      </w:r>
      <w:r w:rsidR="00BD6798" w:rsidRPr="00C52D87">
        <w:rPr>
          <w:bCs/>
        </w:rPr>
        <w:t>.</w:t>
      </w:r>
      <w:bookmarkEnd w:id="979"/>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793"/>
        <w:gridCol w:w="1031"/>
        <w:gridCol w:w="1031"/>
        <w:gridCol w:w="1031"/>
        <w:gridCol w:w="1031"/>
        <w:gridCol w:w="1031"/>
        <w:gridCol w:w="1031"/>
        <w:gridCol w:w="1047"/>
      </w:tblGrid>
      <w:tr w:rsidR="004D0299" w:rsidRPr="00C52D87" w14:paraId="150CC4BB" w14:textId="77777777" w:rsidTr="0089302C">
        <w:tc>
          <w:tcPr>
            <w:tcW w:w="5000" w:type="pct"/>
            <w:gridSpan w:val="8"/>
            <w:tcBorders>
              <w:top w:val="single" w:sz="4" w:space="0" w:color="auto"/>
            </w:tcBorders>
          </w:tcPr>
          <w:p w14:paraId="1B047517" w14:textId="77777777" w:rsidR="004D0299" w:rsidRPr="00C52D87" w:rsidRDefault="004D0299" w:rsidP="00077FA8">
            <w:pPr>
              <w:snapToGrid w:val="0"/>
              <w:spacing w:before="0" w:after="0" w:line="480" w:lineRule="auto"/>
              <w:ind w:firstLine="360"/>
              <w:jc w:val="center"/>
              <w:rPr>
                <w:rFonts w:asciiTheme="majorBidi" w:hAnsiTheme="majorBidi" w:cstheme="majorBidi"/>
                <w:b/>
                <w:sz w:val="24"/>
                <w:szCs w:val="24"/>
              </w:rPr>
            </w:pPr>
            <w:bookmarkStart w:id="980" w:name="_Toc107503100"/>
            <w:r w:rsidRPr="00C52D87">
              <w:rPr>
                <w:rFonts w:asciiTheme="majorBidi" w:hAnsiTheme="majorBidi" w:cstheme="majorBidi"/>
                <w:b/>
                <w:sz w:val="24"/>
                <w:szCs w:val="24"/>
              </w:rPr>
              <w:t>R</w:t>
            </w:r>
            <w:r w:rsidRPr="00C52D87">
              <w:rPr>
                <w:rFonts w:asciiTheme="majorBidi" w:hAnsiTheme="majorBidi" w:cstheme="majorBidi"/>
                <w:b/>
                <w:sz w:val="24"/>
                <w:szCs w:val="24"/>
                <w:vertAlign w:val="superscript"/>
              </w:rPr>
              <w:t>2</w:t>
            </w:r>
            <w:r w:rsidRPr="00C52D87">
              <w:rPr>
                <w:rFonts w:asciiTheme="majorBidi" w:hAnsiTheme="majorBidi" w:cstheme="majorBidi"/>
                <w:b/>
                <w:sz w:val="24"/>
                <w:szCs w:val="24"/>
              </w:rPr>
              <w:t xml:space="preserve"> Values</w:t>
            </w:r>
            <w:bookmarkEnd w:id="980"/>
            <w:r w:rsidRPr="00C52D87">
              <w:rPr>
                <w:rFonts w:asciiTheme="majorBidi" w:hAnsiTheme="majorBidi" w:cstheme="majorBidi"/>
                <w:b/>
                <w:sz w:val="24"/>
                <w:szCs w:val="24"/>
              </w:rPr>
              <w:t xml:space="preserve"> </w:t>
            </w:r>
          </w:p>
        </w:tc>
      </w:tr>
      <w:tr w:rsidR="004D0299" w:rsidRPr="00C52D87" w14:paraId="4342E6AA" w14:textId="77777777" w:rsidTr="00580552">
        <w:tc>
          <w:tcPr>
            <w:tcW w:w="994" w:type="pct"/>
            <w:vMerge w:val="restart"/>
            <w:tcBorders>
              <w:top w:val="single" w:sz="4" w:space="0" w:color="auto"/>
            </w:tcBorders>
            <w:vAlign w:val="center"/>
          </w:tcPr>
          <w:p w14:paraId="25E3F774" w14:textId="77777777" w:rsidR="004D0299" w:rsidRPr="00C52D87" w:rsidRDefault="004D0299" w:rsidP="00077FA8">
            <w:pPr>
              <w:suppressAutoHyphens/>
              <w:overflowPunct w:val="0"/>
              <w:autoSpaceDE w:val="0"/>
              <w:autoSpaceDN w:val="0"/>
              <w:adjustRightInd w:val="0"/>
              <w:snapToGrid w:val="0"/>
              <w:spacing w:before="0" w:after="0" w:line="480" w:lineRule="auto"/>
              <w:ind w:firstLine="360"/>
              <w:textAlignment w:val="baseline"/>
              <w:rPr>
                <w:rFonts w:asciiTheme="majorBidi" w:hAnsiTheme="majorBidi" w:cstheme="majorBidi"/>
                <w:b/>
                <w:sz w:val="24"/>
                <w:szCs w:val="24"/>
              </w:rPr>
            </w:pPr>
            <w:bookmarkStart w:id="981" w:name="_Toc107503101"/>
            <w:r w:rsidRPr="00C52D87">
              <w:rPr>
                <w:rFonts w:asciiTheme="majorBidi" w:hAnsiTheme="majorBidi" w:cstheme="majorBidi"/>
                <w:b/>
                <w:sz w:val="24"/>
                <w:szCs w:val="24"/>
              </w:rPr>
              <w:t>Model Type</w:t>
            </w:r>
            <w:bookmarkEnd w:id="981"/>
          </w:p>
        </w:tc>
        <w:tc>
          <w:tcPr>
            <w:tcW w:w="4006" w:type="pct"/>
            <w:gridSpan w:val="7"/>
            <w:tcBorders>
              <w:top w:val="single" w:sz="4" w:space="0" w:color="auto"/>
              <w:bottom w:val="single" w:sz="4" w:space="0" w:color="auto"/>
            </w:tcBorders>
          </w:tcPr>
          <w:p w14:paraId="3598D57D" w14:textId="77777777" w:rsidR="004D0299" w:rsidRPr="00C52D87" w:rsidRDefault="004D0299" w:rsidP="00077FA8">
            <w:pPr>
              <w:suppressAutoHyphens/>
              <w:overflowPunct w:val="0"/>
              <w:autoSpaceDE w:val="0"/>
              <w:autoSpaceDN w:val="0"/>
              <w:adjustRightInd w:val="0"/>
              <w:snapToGrid w:val="0"/>
              <w:spacing w:before="0" w:after="0" w:line="480" w:lineRule="auto"/>
              <w:ind w:firstLine="360"/>
              <w:jc w:val="center"/>
              <w:textAlignment w:val="baseline"/>
              <w:rPr>
                <w:rFonts w:asciiTheme="majorBidi" w:hAnsiTheme="majorBidi" w:cstheme="majorBidi"/>
                <w:b/>
                <w:sz w:val="24"/>
                <w:szCs w:val="24"/>
              </w:rPr>
            </w:pPr>
            <w:bookmarkStart w:id="982" w:name="_Toc107503102"/>
            <w:r w:rsidRPr="00C52D87">
              <w:rPr>
                <w:rFonts w:asciiTheme="majorBidi" w:hAnsiTheme="majorBidi" w:cstheme="majorBidi"/>
                <w:b/>
                <w:sz w:val="24"/>
                <w:szCs w:val="24"/>
              </w:rPr>
              <w:t>lags</w:t>
            </w:r>
            <w:bookmarkEnd w:id="982"/>
          </w:p>
        </w:tc>
      </w:tr>
      <w:tr w:rsidR="004D0299" w:rsidRPr="00C52D87" w14:paraId="14B20FE2" w14:textId="77777777" w:rsidTr="00580552">
        <w:tc>
          <w:tcPr>
            <w:tcW w:w="994" w:type="pct"/>
            <w:vMerge/>
            <w:tcBorders>
              <w:bottom w:val="single" w:sz="4" w:space="0" w:color="auto"/>
            </w:tcBorders>
          </w:tcPr>
          <w:p w14:paraId="7897E1D2" w14:textId="77777777" w:rsidR="004D0299" w:rsidRPr="00C52D87" w:rsidRDefault="004D0299" w:rsidP="00077FA8">
            <w:pPr>
              <w:suppressAutoHyphens/>
              <w:overflowPunct w:val="0"/>
              <w:autoSpaceDE w:val="0"/>
              <w:autoSpaceDN w:val="0"/>
              <w:adjustRightInd w:val="0"/>
              <w:snapToGrid w:val="0"/>
              <w:spacing w:before="0" w:after="0" w:line="480" w:lineRule="auto"/>
              <w:ind w:firstLine="360"/>
              <w:textAlignment w:val="baseline"/>
              <w:rPr>
                <w:rFonts w:asciiTheme="majorBidi" w:hAnsiTheme="majorBidi" w:cstheme="majorBidi"/>
                <w:sz w:val="24"/>
                <w:szCs w:val="24"/>
              </w:rPr>
            </w:pPr>
          </w:p>
        </w:tc>
        <w:tc>
          <w:tcPr>
            <w:tcW w:w="571" w:type="pct"/>
            <w:tcBorders>
              <w:top w:val="single" w:sz="4" w:space="0" w:color="auto"/>
              <w:bottom w:val="single" w:sz="4" w:space="0" w:color="auto"/>
            </w:tcBorders>
          </w:tcPr>
          <w:p w14:paraId="75BF1BDD" w14:textId="77777777" w:rsidR="004D0299" w:rsidRPr="00C52D87" w:rsidRDefault="004D0299" w:rsidP="00077FA8">
            <w:pPr>
              <w:suppressAutoHyphens/>
              <w:overflowPunct w:val="0"/>
              <w:autoSpaceDE w:val="0"/>
              <w:autoSpaceDN w:val="0"/>
              <w:adjustRightInd w:val="0"/>
              <w:snapToGrid w:val="0"/>
              <w:spacing w:before="0" w:after="0" w:line="480" w:lineRule="auto"/>
              <w:ind w:firstLine="360"/>
              <w:textAlignment w:val="baseline"/>
              <w:rPr>
                <w:rFonts w:asciiTheme="majorBidi" w:hAnsiTheme="majorBidi" w:cstheme="majorBidi"/>
                <w:sz w:val="24"/>
                <w:szCs w:val="24"/>
              </w:rPr>
            </w:pPr>
            <w:bookmarkStart w:id="983" w:name="_Toc107503103"/>
            <w:r w:rsidRPr="00C52D87">
              <w:rPr>
                <w:rFonts w:asciiTheme="majorBidi" w:hAnsiTheme="majorBidi" w:cstheme="majorBidi"/>
                <w:bCs/>
                <w:sz w:val="24"/>
                <w:szCs w:val="24"/>
              </w:rPr>
              <w:t>I</w:t>
            </w:r>
            <w:r w:rsidRPr="00C52D87">
              <w:rPr>
                <w:rFonts w:asciiTheme="majorBidi" w:hAnsiTheme="majorBidi" w:cstheme="majorBidi"/>
                <w:bCs/>
                <w:sz w:val="24"/>
                <w:szCs w:val="24"/>
                <w:vertAlign w:val="subscript"/>
              </w:rPr>
              <w:t>t+1</w:t>
            </w:r>
            <w:bookmarkEnd w:id="983"/>
          </w:p>
        </w:tc>
        <w:tc>
          <w:tcPr>
            <w:tcW w:w="571" w:type="pct"/>
            <w:tcBorders>
              <w:top w:val="single" w:sz="4" w:space="0" w:color="auto"/>
              <w:bottom w:val="single" w:sz="4" w:space="0" w:color="auto"/>
            </w:tcBorders>
          </w:tcPr>
          <w:p w14:paraId="3F9CE0C0" w14:textId="77777777" w:rsidR="004D0299" w:rsidRPr="00C52D87" w:rsidRDefault="004D0299" w:rsidP="00077FA8">
            <w:pPr>
              <w:suppressAutoHyphens/>
              <w:overflowPunct w:val="0"/>
              <w:autoSpaceDE w:val="0"/>
              <w:autoSpaceDN w:val="0"/>
              <w:adjustRightInd w:val="0"/>
              <w:snapToGrid w:val="0"/>
              <w:spacing w:before="0" w:after="0" w:line="480" w:lineRule="auto"/>
              <w:ind w:firstLine="360"/>
              <w:textAlignment w:val="baseline"/>
              <w:rPr>
                <w:rFonts w:asciiTheme="majorBidi" w:hAnsiTheme="majorBidi" w:cstheme="majorBidi"/>
                <w:sz w:val="24"/>
                <w:szCs w:val="24"/>
              </w:rPr>
            </w:pPr>
            <w:bookmarkStart w:id="984" w:name="_Toc107503104"/>
            <w:r w:rsidRPr="00C52D87">
              <w:rPr>
                <w:rFonts w:asciiTheme="majorBidi" w:hAnsiTheme="majorBidi" w:cstheme="majorBidi"/>
                <w:bCs/>
                <w:sz w:val="24"/>
                <w:szCs w:val="24"/>
              </w:rPr>
              <w:t>I</w:t>
            </w:r>
            <w:r w:rsidRPr="00C52D87">
              <w:rPr>
                <w:rFonts w:asciiTheme="majorBidi" w:hAnsiTheme="majorBidi" w:cstheme="majorBidi"/>
                <w:bCs/>
                <w:sz w:val="24"/>
                <w:szCs w:val="24"/>
                <w:vertAlign w:val="subscript"/>
              </w:rPr>
              <w:t>t+2</w:t>
            </w:r>
            <w:bookmarkEnd w:id="984"/>
          </w:p>
        </w:tc>
        <w:tc>
          <w:tcPr>
            <w:tcW w:w="571" w:type="pct"/>
            <w:tcBorders>
              <w:top w:val="single" w:sz="4" w:space="0" w:color="auto"/>
              <w:bottom w:val="single" w:sz="4" w:space="0" w:color="auto"/>
            </w:tcBorders>
          </w:tcPr>
          <w:p w14:paraId="0066FC26" w14:textId="77777777" w:rsidR="004D0299" w:rsidRPr="00C52D87" w:rsidRDefault="004D0299" w:rsidP="00077FA8">
            <w:pPr>
              <w:suppressAutoHyphens/>
              <w:overflowPunct w:val="0"/>
              <w:autoSpaceDE w:val="0"/>
              <w:autoSpaceDN w:val="0"/>
              <w:adjustRightInd w:val="0"/>
              <w:snapToGrid w:val="0"/>
              <w:spacing w:before="0" w:after="0" w:line="480" w:lineRule="auto"/>
              <w:ind w:firstLine="360"/>
              <w:textAlignment w:val="baseline"/>
              <w:rPr>
                <w:rFonts w:asciiTheme="majorBidi" w:hAnsiTheme="majorBidi" w:cstheme="majorBidi"/>
                <w:sz w:val="24"/>
                <w:szCs w:val="24"/>
              </w:rPr>
            </w:pPr>
            <w:bookmarkStart w:id="985" w:name="_Toc107503105"/>
            <w:r w:rsidRPr="00C52D87">
              <w:rPr>
                <w:rFonts w:asciiTheme="majorBidi" w:hAnsiTheme="majorBidi" w:cstheme="majorBidi"/>
                <w:bCs/>
                <w:sz w:val="24"/>
                <w:szCs w:val="24"/>
              </w:rPr>
              <w:t>I</w:t>
            </w:r>
            <w:r w:rsidRPr="00C52D87">
              <w:rPr>
                <w:rFonts w:asciiTheme="majorBidi" w:hAnsiTheme="majorBidi" w:cstheme="majorBidi"/>
                <w:bCs/>
                <w:sz w:val="24"/>
                <w:szCs w:val="24"/>
                <w:vertAlign w:val="subscript"/>
              </w:rPr>
              <w:t>t+3</w:t>
            </w:r>
            <w:bookmarkEnd w:id="985"/>
          </w:p>
        </w:tc>
        <w:tc>
          <w:tcPr>
            <w:tcW w:w="571" w:type="pct"/>
            <w:tcBorders>
              <w:top w:val="single" w:sz="4" w:space="0" w:color="auto"/>
              <w:bottom w:val="single" w:sz="4" w:space="0" w:color="auto"/>
            </w:tcBorders>
          </w:tcPr>
          <w:p w14:paraId="09E3DB7B" w14:textId="77777777" w:rsidR="004D0299" w:rsidRPr="00C52D87" w:rsidRDefault="004D0299" w:rsidP="00077FA8">
            <w:pPr>
              <w:suppressAutoHyphens/>
              <w:overflowPunct w:val="0"/>
              <w:autoSpaceDE w:val="0"/>
              <w:autoSpaceDN w:val="0"/>
              <w:adjustRightInd w:val="0"/>
              <w:snapToGrid w:val="0"/>
              <w:spacing w:before="0" w:after="0" w:line="480" w:lineRule="auto"/>
              <w:ind w:firstLine="360"/>
              <w:textAlignment w:val="baseline"/>
              <w:rPr>
                <w:rFonts w:asciiTheme="majorBidi" w:hAnsiTheme="majorBidi" w:cstheme="majorBidi"/>
                <w:sz w:val="24"/>
                <w:szCs w:val="24"/>
              </w:rPr>
            </w:pPr>
            <w:bookmarkStart w:id="986" w:name="_Toc107503106"/>
            <w:r w:rsidRPr="00C52D87">
              <w:rPr>
                <w:rFonts w:asciiTheme="majorBidi" w:hAnsiTheme="majorBidi" w:cstheme="majorBidi"/>
                <w:bCs/>
                <w:sz w:val="24"/>
                <w:szCs w:val="24"/>
              </w:rPr>
              <w:t>I</w:t>
            </w:r>
            <w:r w:rsidRPr="00C52D87">
              <w:rPr>
                <w:rFonts w:asciiTheme="majorBidi" w:hAnsiTheme="majorBidi" w:cstheme="majorBidi"/>
                <w:bCs/>
                <w:sz w:val="24"/>
                <w:szCs w:val="24"/>
                <w:vertAlign w:val="subscript"/>
              </w:rPr>
              <w:t>t+4</w:t>
            </w:r>
            <w:bookmarkEnd w:id="986"/>
          </w:p>
        </w:tc>
        <w:tc>
          <w:tcPr>
            <w:tcW w:w="571" w:type="pct"/>
            <w:tcBorders>
              <w:top w:val="single" w:sz="4" w:space="0" w:color="auto"/>
              <w:bottom w:val="single" w:sz="4" w:space="0" w:color="auto"/>
            </w:tcBorders>
          </w:tcPr>
          <w:p w14:paraId="0567AE78" w14:textId="77777777" w:rsidR="004D0299" w:rsidRPr="00C52D87" w:rsidRDefault="004D0299" w:rsidP="00077FA8">
            <w:pPr>
              <w:suppressAutoHyphens/>
              <w:overflowPunct w:val="0"/>
              <w:autoSpaceDE w:val="0"/>
              <w:autoSpaceDN w:val="0"/>
              <w:adjustRightInd w:val="0"/>
              <w:snapToGrid w:val="0"/>
              <w:spacing w:before="0" w:after="0" w:line="480" w:lineRule="auto"/>
              <w:ind w:firstLine="360"/>
              <w:textAlignment w:val="baseline"/>
              <w:rPr>
                <w:rFonts w:asciiTheme="majorBidi" w:hAnsiTheme="majorBidi" w:cstheme="majorBidi"/>
                <w:sz w:val="24"/>
                <w:szCs w:val="24"/>
              </w:rPr>
            </w:pPr>
            <w:bookmarkStart w:id="987" w:name="_Toc107503107"/>
            <w:r w:rsidRPr="00C52D87">
              <w:rPr>
                <w:rFonts w:asciiTheme="majorBidi" w:hAnsiTheme="majorBidi" w:cstheme="majorBidi"/>
                <w:bCs/>
                <w:sz w:val="24"/>
                <w:szCs w:val="24"/>
              </w:rPr>
              <w:t>I</w:t>
            </w:r>
            <w:r w:rsidRPr="00C52D87">
              <w:rPr>
                <w:rFonts w:asciiTheme="majorBidi" w:hAnsiTheme="majorBidi" w:cstheme="majorBidi"/>
                <w:bCs/>
                <w:sz w:val="24"/>
                <w:szCs w:val="24"/>
                <w:vertAlign w:val="subscript"/>
              </w:rPr>
              <w:t>t+5</w:t>
            </w:r>
            <w:bookmarkEnd w:id="987"/>
          </w:p>
        </w:tc>
        <w:tc>
          <w:tcPr>
            <w:tcW w:w="571" w:type="pct"/>
            <w:tcBorders>
              <w:top w:val="single" w:sz="4" w:space="0" w:color="auto"/>
              <w:bottom w:val="single" w:sz="4" w:space="0" w:color="auto"/>
            </w:tcBorders>
          </w:tcPr>
          <w:p w14:paraId="759CD699" w14:textId="77777777" w:rsidR="004D0299" w:rsidRPr="00C52D87" w:rsidRDefault="004D0299" w:rsidP="00077FA8">
            <w:pPr>
              <w:suppressAutoHyphens/>
              <w:overflowPunct w:val="0"/>
              <w:autoSpaceDE w:val="0"/>
              <w:autoSpaceDN w:val="0"/>
              <w:adjustRightInd w:val="0"/>
              <w:snapToGrid w:val="0"/>
              <w:spacing w:before="0" w:after="0" w:line="480" w:lineRule="auto"/>
              <w:ind w:firstLine="360"/>
              <w:textAlignment w:val="baseline"/>
              <w:rPr>
                <w:rFonts w:asciiTheme="majorBidi" w:hAnsiTheme="majorBidi" w:cstheme="majorBidi"/>
                <w:sz w:val="24"/>
                <w:szCs w:val="24"/>
              </w:rPr>
            </w:pPr>
            <w:bookmarkStart w:id="988" w:name="_Toc107503108"/>
            <w:r w:rsidRPr="00C52D87">
              <w:rPr>
                <w:rFonts w:asciiTheme="majorBidi" w:hAnsiTheme="majorBidi" w:cstheme="majorBidi"/>
                <w:bCs/>
                <w:sz w:val="24"/>
                <w:szCs w:val="24"/>
              </w:rPr>
              <w:t>I</w:t>
            </w:r>
            <w:r w:rsidRPr="00C52D87">
              <w:rPr>
                <w:rFonts w:asciiTheme="majorBidi" w:hAnsiTheme="majorBidi" w:cstheme="majorBidi"/>
                <w:bCs/>
                <w:sz w:val="24"/>
                <w:szCs w:val="24"/>
                <w:vertAlign w:val="subscript"/>
              </w:rPr>
              <w:t>t+6</w:t>
            </w:r>
            <w:bookmarkEnd w:id="988"/>
          </w:p>
        </w:tc>
        <w:tc>
          <w:tcPr>
            <w:tcW w:w="579" w:type="pct"/>
            <w:tcBorders>
              <w:top w:val="single" w:sz="4" w:space="0" w:color="auto"/>
              <w:bottom w:val="single" w:sz="4" w:space="0" w:color="auto"/>
            </w:tcBorders>
          </w:tcPr>
          <w:p w14:paraId="1CE19230" w14:textId="77777777" w:rsidR="004D0299" w:rsidRPr="00C52D87" w:rsidRDefault="004D0299" w:rsidP="00077FA8">
            <w:pPr>
              <w:suppressAutoHyphens/>
              <w:overflowPunct w:val="0"/>
              <w:autoSpaceDE w:val="0"/>
              <w:autoSpaceDN w:val="0"/>
              <w:adjustRightInd w:val="0"/>
              <w:snapToGrid w:val="0"/>
              <w:spacing w:before="0" w:after="0" w:line="480" w:lineRule="auto"/>
              <w:ind w:firstLine="360"/>
              <w:textAlignment w:val="baseline"/>
              <w:rPr>
                <w:rFonts w:asciiTheme="majorBidi" w:hAnsiTheme="majorBidi" w:cstheme="majorBidi"/>
                <w:sz w:val="24"/>
                <w:szCs w:val="24"/>
              </w:rPr>
            </w:pPr>
            <w:bookmarkStart w:id="989" w:name="_Toc107503109"/>
            <w:r w:rsidRPr="00C52D87">
              <w:rPr>
                <w:rFonts w:asciiTheme="majorBidi" w:hAnsiTheme="majorBidi" w:cstheme="majorBidi"/>
                <w:bCs/>
                <w:sz w:val="24"/>
                <w:szCs w:val="24"/>
              </w:rPr>
              <w:t>I</w:t>
            </w:r>
            <w:r w:rsidRPr="00C52D87">
              <w:rPr>
                <w:rFonts w:asciiTheme="majorBidi" w:hAnsiTheme="majorBidi" w:cstheme="majorBidi"/>
                <w:bCs/>
                <w:sz w:val="24"/>
                <w:szCs w:val="24"/>
                <w:vertAlign w:val="subscript"/>
              </w:rPr>
              <w:t>t+7</w:t>
            </w:r>
            <w:bookmarkEnd w:id="989"/>
          </w:p>
        </w:tc>
      </w:tr>
      <w:tr w:rsidR="004D0299" w:rsidRPr="00C52D87" w14:paraId="0C76C802" w14:textId="77777777" w:rsidTr="00580552">
        <w:tc>
          <w:tcPr>
            <w:tcW w:w="994" w:type="pct"/>
            <w:tcBorders>
              <w:top w:val="single" w:sz="4" w:space="0" w:color="auto"/>
            </w:tcBorders>
          </w:tcPr>
          <w:p w14:paraId="0E181FC8" w14:textId="77777777" w:rsidR="004D0299" w:rsidRPr="00C52D87" w:rsidRDefault="004D0299" w:rsidP="00077FA8">
            <w:pPr>
              <w:suppressAutoHyphens/>
              <w:overflowPunct w:val="0"/>
              <w:autoSpaceDE w:val="0"/>
              <w:autoSpaceDN w:val="0"/>
              <w:adjustRightInd w:val="0"/>
              <w:snapToGrid w:val="0"/>
              <w:spacing w:before="0" w:after="0" w:line="480" w:lineRule="auto"/>
              <w:ind w:firstLine="360"/>
              <w:textAlignment w:val="baseline"/>
              <w:rPr>
                <w:rFonts w:asciiTheme="majorBidi" w:hAnsiTheme="majorBidi" w:cstheme="majorBidi"/>
                <w:sz w:val="24"/>
                <w:szCs w:val="24"/>
              </w:rPr>
            </w:pPr>
            <w:bookmarkStart w:id="990" w:name="_Toc107503110"/>
            <w:r w:rsidRPr="00C52D87">
              <w:rPr>
                <w:rFonts w:asciiTheme="majorBidi" w:hAnsiTheme="majorBidi" w:cstheme="majorBidi"/>
                <w:bCs/>
                <w:sz w:val="24"/>
                <w:szCs w:val="24"/>
              </w:rPr>
              <w:t>MARIMA</w:t>
            </w:r>
            <w:bookmarkEnd w:id="990"/>
          </w:p>
        </w:tc>
        <w:tc>
          <w:tcPr>
            <w:tcW w:w="571" w:type="pct"/>
            <w:tcBorders>
              <w:top w:val="single" w:sz="4" w:space="0" w:color="auto"/>
            </w:tcBorders>
          </w:tcPr>
          <w:p w14:paraId="4E87E47E" w14:textId="77777777" w:rsidR="004D0299" w:rsidRPr="00C52D87" w:rsidRDefault="004D0299" w:rsidP="00077FA8">
            <w:pPr>
              <w:suppressAutoHyphens/>
              <w:overflowPunct w:val="0"/>
              <w:autoSpaceDE w:val="0"/>
              <w:autoSpaceDN w:val="0"/>
              <w:adjustRightInd w:val="0"/>
              <w:snapToGrid w:val="0"/>
              <w:spacing w:before="0" w:after="0" w:line="480" w:lineRule="auto"/>
              <w:ind w:firstLine="360"/>
              <w:textAlignment w:val="baseline"/>
              <w:rPr>
                <w:rFonts w:asciiTheme="majorBidi" w:hAnsiTheme="majorBidi" w:cstheme="majorBidi"/>
                <w:sz w:val="24"/>
                <w:szCs w:val="24"/>
              </w:rPr>
            </w:pPr>
            <w:bookmarkStart w:id="991" w:name="_Toc107503111"/>
            <w:r w:rsidRPr="00C52D87">
              <w:rPr>
                <w:rFonts w:asciiTheme="majorBidi" w:hAnsiTheme="majorBidi" w:cstheme="majorBidi"/>
                <w:bCs/>
                <w:sz w:val="24"/>
                <w:szCs w:val="24"/>
              </w:rPr>
              <w:t>0.923</w:t>
            </w:r>
            <w:bookmarkEnd w:id="991"/>
          </w:p>
        </w:tc>
        <w:tc>
          <w:tcPr>
            <w:tcW w:w="571" w:type="pct"/>
            <w:tcBorders>
              <w:top w:val="single" w:sz="4" w:space="0" w:color="auto"/>
            </w:tcBorders>
          </w:tcPr>
          <w:p w14:paraId="4E558F63" w14:textId="77777777" w:rsidR="004D0299" w:rsidRPr="00C52D87" w:rsidRDefault="004D0299" w:rsidP="00077FA8">
            <w:pPr>
              <w:suppressAutoHyphens/>
              <w:overflowPunct w:val="0"/>
              <w:autoSpaceDE w:val="0"/>
              <w:autoSpaceDN w:val="0"/>
              <w:adjustRightInd w:val="0"/>
              <w:snapToGrid w:val="0"/>
              <w:spacing w:before="0" w:after="0" w:line="480" w:lineRule="auto"/>
              <w:ind w:firstLine="360"/>
              <w:textAlignment w:val="baseline"/>
              <w:rPr>
                <w:rFonts w:asciiTheme="majorBidi" w:hAnsiTheme="majorBidi" w:cstheme="majorBidi"/>
                <w:sz w:val="24"/>
                <w:szCs w:val="24"/>
              </w:rPr>
            </w:pPr>
            <w:bookmarkStart w:id="992" w:name="_Toc107503112"/>
            <w:r w:rsidRPr="00C52D87">
              <w:rPr>
                <w:rFonts w:asciiTheme="majorBidi" w:hAnsiTheme="majorBidi" w:cstheme="majorBidi"/>
                <w:bCs/>
                <w:sz w:val="24"/>
                <w:szCs w:val="24"/>
              </w:rPr>
              <w:t>-</w:t>
            </w:r>
            <w:bookmarkEnd w:id="992"/>
          </w:p>
        </w:tc>
        <w:tc>
          <w:tcPr>
            <w:tcW w:w="571" w:type="pct"/>
            <w:tcBorders>
              <w:top w:val="single" w:sz="4" w:space="0" w:color="auto"/>
            </w:tcBorders>
          </w:tcPr>
          <w:p w14:paraId="436AAC18" w14:textId="77777777" w:rsidR="004D0299" w:rsidRPr="00C52D87" w:rsidRDefault="004D0299" w:rsidP="00077FA8">
            <w:pPr>
              <w:suppressAutoHyphens/>
              <w:overflowPunct w:val="0"/>
              <w:autoSpaceDE w:val="0"/>
              <w:autoSpaceDN w:val="0"/>
              <w:adjustRightInd w:val="0"/>
              <w:snapToGrid w:val="0"/>
              <w:spacing w:before="0" w:after="0" w:line="480" w:lineRule="auto"/>
              <w:ind w:firstLine="360"/>
              <w:textAlignment w:val="baseline"/>
              <w:rPr>
                <w:rFonts w:asciiTheme="majorBidi" w:hAnsiTheme="majorBidi" w:cstheme="majorBidi"/>
                <w:sz w:val="24"/>
                <w:szCs w:val="24"/>
              </w:rPr>
            </w:pPr>
            <w:bookmarkStart w:id="993" w:name="_Toc107503113"/>
            <w:r w:rsidRPr="00C52D87">
              <w:rPr>
                <w:rFonts w:asciiTheme="majorBidi" w:hAnsiTheme="majorBidi" w:cstheme="majorBidi"/>
                <w:bCs/>
                <w:sz w:val="24"/>
                <w:szCs w:val="24"/>
              </w:rPr>
              <w:t>-</w:t>
            </w:r>
            <w:bookmarkEnd w:id="993"/>
          </w:p>
        </w:tc>
        <w:tc>
          <w:tcPr>
            <w:tcW w:w="571" w:type="pct"/>
            <w:tcBorders>
              <w:top w:val="single" w:sz="4" w:space="0" w:color="auto"/>
            </w:tcBorders>
          </w:tcPr>
          <w:p w14:paraId="6E58FA78" w14:textId="77777777" w:rsidR="004D0299" w:rsidRPr="00C52D87" w:rsidRDefault="004D0299" w:rsidP="00077FA8">
            <w:pPr>
              <w:suppressAutoHyphens/>
              <w:overflowPunct w:val="0"/>
              <w:autoSpaceDE w:val="0"/>
              <w:autoSpaceDN w:val="0"/>
              <w:adjustRightInd w:val="0"/>
              <w:snapToGrid w:val="0"/>
              <w:spacing w:before="0" w:after="0" w:line="480" w:lineRule="auto"/>
              <w:ind w:firstLine="360"/>
              <w:textAlignment w:val="baseline"/>
              <w:rPr>
                <w:rFonts w:asciiTheme="majorBidi" w:hAnsiTheme="majorBidi" w:cstheme="majorBidi"/>
                <w:sz w:val="24"/>
                <w:szCs w:val="24"/>
              </w:rPr>
            </w:pPr>
            <w:bookmarkStart w:id="994" w:name="_Toc107503114"/>
            <w:r w:rsidRPr="00C52D87">
              <w:rPr>
                <w:rFonts w:asciiTheme="majorBidi" w:hAnsiTheme="majorBidi" w:cstheme="majorBidi"/>
                <w:bCs/>
                <w:sz w:val="24"/>
                <w:szCs w:val="24"/>
              </w:rPr>
              <w:t>-</w:t>
            </w:r>
            <w:bookmarkEnd w:id="994"/>
          </w:p>
        </w:tc>
        <w:tc>
          <w:tcPr>
            <w:tcW w:w="571" w:type="pct"/>
            <w:tcBorders>
              <w:top w:val="single" w:sz="4" w:space="0" w:color="auto"/>
            </w:tcBorders>
          </w:tcPr>
          <w:p w14:paraId="668DC10E" w14:textId="77777777" w:rsidR="004D0299" w:rsidRPr="00C52D87" w:rsidRDefault="004D0299" w:rsidP="00077FA8">
            <w:pPr>
              <w:suppressAutoHyphens/>
              <w:overflowPunct w:val="0"/>
              <w:autoSpaceDE w:val="0"/>
              <w:autoSpaceDN w:val="0"/>
              <w:adjustRightInd w:val="0"/>
              <w:snapToGrid w:val="0"/>
              <w:spacing w:before="0" w:after="0" w:line="480" w:lineRule="auto"/>
              <w:ind w:firstLine="360"/>
              <w:textAlignment w:val="baseline"/>
              <w:rPr>
                <w:rFonts w:asciiTheme="majorBidi" w:hAnsiTheme="majorBidi" w:cstheme="majorBidi"/>
                <w:sz w:val="24"/>
                <w:szCs w:val="24"/>
              </w:rPr>
            </w:pPr>
            <w:bookmarkStart w:id="995" w:name="_Toc107503115"/>
            <w:r w:rsidRPr="00C52D87">
              <w:rPr>
                <w:rFonts w:asciiTheme="majorBidi" w:hAnsiTheme="majorBidi" w:cstheme="majorBidi"/>
                <w:bCs/>
                <w:sz w:val="24"/>
                <w:szCs w:val="24"/>
              </w:rPr>
              <w:t>-</w:t>
            </w:r>
            <w:bookmarkEnd w:id="995"/>
          </w:p>
        </w:tc>
        <w:tc>
          <w:tcPr>
            <w:tcW w:w="571" w:type="pct"/>
            <w:tcBorders>
              <w:top w:val="single" w:sz="4" w:space="0" w:color="auto"/>
            </w:tcBorders>
          </w:tcPr>
          <w:p w14:paraId="673432D7" w14:textId="77777777" w:rsidR="004D0299" w:rsidRPr="00C52D87" w:rsidRDefault="004D0299" w:rsidP="00077FA8">
            <w:pPr>
              <w:suppressAutoHyphens/>
              <w:overflowPunct w:val="0"/>
              <w:autoSpaceDE w:val="0"/>
              <w:autoSpaceDN w:val="0"/>
              <w:adjustRightInd w:val="0"/>
              <w:snapToGrid w:val="0"/>
              <w:spacing w:before="0" w:after="0" w:line="480" w:lineRule="auto"/>
              <w:ind w:firstLine="360"/>
              <w:textAlignment w:val="baseline"/>
              <w:rPr>
                <w:rFonts w:asciiTheme="majorBidi" w:hAnsiTheme="majorBidi" w:cstheme="majorBidi"/>
                <w:sz w:val="24"/>
                <w:szCs w:val="24"/>
              </w:rPr>
            </w:pPr>
            <w:bookmarkStart w:id="996" w:name="_Toc107503116"/>
            <w:r w:rsidRPr="00C52D87">
              <w:rPr>
                <w:rFonts w:asciiTheme="majorBidi" w:hAnsiTheme="majorBidi" w:cstheme="majorBidi"/>
                <w:bCs/>
                <w:sz w:val="24"/>
                <w:szCs w:val="24"/>
              </w:rPr>
              <w:t>-</w:t>
            </w:r>
            <w:bookmarkEnd w:id="996"/>
          </w:p>
        </w:tc>
        <w:tc>
          <w:tcPr>
            <w:tcW w:w="579" w:type="pct"/>
            <w:tcBorders>
              <w:top w:val="single" w:sz="4" w:space="0" w:color="auto"/>
            </w:tcBorders>
          </w:tcPr>
          <w:p w14:paraId="588F4C81" w14:textId="77777777" w:rsidR="004D0299" w:rsidRPr="00C52D87" w:rsidRDefault="004D0299" w:rsidP="00077FA8">
            <w:pPr>
              <w:suppressAutoHyphens/>
              <w:overflowPunct w:val="0"/>
              <w:autoSpaceDE w:val="0"/>
              <w:autoSpaceDN w:val="0"/>
              <w:adjustRightInd w:val="0"/>
              <w:snapToGrid w:val="0"/>
              <w:spacing w:before="0" w:after="0" w:line="480" w:lineRule="auto"/>
              <w:ind w:firstLine="360"/>
              <w:textAlignment w:val="baseline"/>
              <w:rPr>
                <w:rFonts w:asciiTheme="majorBidi" w:hAnsiTheme="majorBidi" w:cstheme="majorBidi"/>
                <w:sz w:val="24"/>
                <w:szCs w:val="24"/>
              </w:rPr>
            </w:pPr>
            <w:bookmarkStart w:id="997" w:name="_Toc107503117"/>
            <w:r w:rsidRPr="00C52D87">
              <w:rPr>
                <w:rFonts w:asciiTheme="majorBidi" w:hAnsiTheme="majorBidi" w:cstheme="majorBidi"/>
                <w:bCs/>
                <w:sz w:val="24"/>
                <w:szCs w:val="24"/>
              </w:rPr>
              <w:t>-</w:t>
            </w:r>
            <w:bookmarkEnd w:id="997"/>
          </w:p>
        </w:tc>
      </w:tr>
      <w:tr w:rsidR="004D0299" w:rsidRPr="00C52D87" w14:paraId="757B1899" w14:textId="77777777" w:rsidTr="00580552">
        <w:tc>
          <w:tcPr>
            <w:tcW w:w="994" w:type="pct"/>
          </w:tcPr>
          <w:p w14:paraId="43E3B1B8" w14:textId="77777777" w:rsidR="004D0299" w:rsidRPr="00C52D87" w:rsidRDefault="004D0299" w:rsidP="00077FA8">
            <w:pPr>
              <w:suppressAutoHyphens/>
              <w:overflowPunct w:val="0"/>
              <w:autoSpaceDE w:val="0"/>
              <w:autoSpaceDN w:val="0"/>
              <w:adjustRightInd w:val="0"/>
              <w:snapToGrid w:val="0"/>
              <w:spacing w:before="0" w:after="0" w:line="480" w:lineRule="auto"/>
              <w:ind w:firstLine="360"/>
              <w:textAlignment w:val="baseline"/>
              <w:rPr>
                <w:rFonts w:asciiTheme="majorBidi" w:hAnsiTheme="majorBidi" w:cstheme="majorBidi"/>
                <w:sz w:val="24"/>
                <w:szCs w:val="24"/>
              </w:rPr>
            </w:pPr>
            <w:bookmarkStart w:id="998" w:name="_Toc107503118"/>
            <w:r w:rsidRPr="00C52D87">
              <w:rPr>
                <w:rFonts w:asciiTheme="majorBidi" w:hAnsiTheme="majorBidi" w:cstheme="majorBidi"/>
                <w:bCs/>
                <w:sz w:val="24"/>
                <w:szCs w:val="24"/>
              </w:rPr>
              <w:t>ANN</w:t>
            </w:r>
            <w:bookmarkEnd w:id="998"/>
          </w:p>
        </w:tc>
        <w:tc>
          <w:tcPr>
            <w:tcW w:w="571" w:type="pct"/>
          </w:tcPr>
          <w:p w14:paraId="1125B424" w14:textId="77777777" w:rsidR="004D0299" w:rsidRPr="00C52D87" w:rsidRDefault="004D0299" w:rsidP="00077FA8">
            <w:pPr>
              <w:suppressAutoHyphens/>
              <w:overflowPunct w:val="0"/>
              <w:autoSpaceDE w:val="0"/>
              <w:autoSpaceDN w:val="0"/>
              <w:adjustRightInd w:val="0"/>
              <w:snapToGrid w:val="0"/>
              <w:spacing w:before="0" w:after="0" w:line="480" w:lineRule="auto"/>
              <w:ind w:firstLine="360"/>
              <w:textAlignment w:val="baseline"/>
              <w:rPr>
                <w:rFonts w:asciiTheme="majorBidi" w:hAnsiTheme="majorBidi" w:cstheme="majorBidi"/>
                <w:sz w:val="24"/>
                <w:szCs w:val="24"/>
              </w:rPr>
            </w:pPr>
            <w:bookmarkStart w:id="999" w:name="_Toc107503119"/>
            <w:r w:rsidRPr="00C52D87">
              <w:rPr>
                <w:rFonts w:asciiTheme="majorBidi" w:hAnsiTheme="majorBidi" w:cstheme="majorBidi"/>
                <w:bCs/>
                <w:sz w:val="24"/>
                <w:szCs w:val="24"/>
              </w:rPr>
              <w:t>0.895</w:t>
            </w:r>
            <w:bookmarkEnd w:id="999"/>
          </w:p>
        </w:tc>
        <w:tc>
          <w:tcPr>
            <w:tcW w:w="571" w:type="pct"/>
          </w:tcPr>
          <w:p w14:paraId="6E7C89D0" w14:textId="77777777" w:rsidR="004D0299" w:rsidRPr="00C52D87" w:rsidRDefault="004D0299" w:rsidP="00077FA8">
            <w:pPr>
              <w:suppressAutoHyphens/>
              <w:overflowPunct w:val="0"/>
              <w:autoSpaceDE w:val="0"/>
              <w:autoSpaceDN w:val="0"/>
              <w:adjustRightInd w:val="0"/>
              <w:snapToGrid w:val="0"/>
              <w:spacing w:before="0" w:after="0" w:line="480" w:lineRule="auto"/>
              <w:ind w:firstLine="360"/>
              <w:textAlignment w:val="baseline"/>
              <w:rPr>
                <w:rFonts w:asciiTheme="majorBidi" w:hAnsiTheme="majorBidi" w:cstheme="majorBidi"/>
                <w:sz w:val="24"/>
                <w:szCs w:val="24"/>
              </w:rPr>
            </w:pPr>
            <w:bookmarkStart w:id="1000" w:name="_Toc107503120"/>
            <w:r w:rsidRPr="00C52D87">
              <w:rPr>
                <w:rFonts w:asciiTheme="majorBidi" w:hAnsiTheme="majorBidi" w:cstheme="majorBidi"/>
                <w:bCs/>
                <w:sz w:val="24"/>
                <w:szCs w:val="24"/>
              </w:rPr>
              <w:t>0.799</w:t>
            </w:r>
            <w:bookmarkEnd w:id="1000"/>
          </w:p>
        </w:tc>
        <w:tc>
          <w:tcPr>
            <w:tcW w:w="571" w:type="pct"/>
          </w:tcPr>
          <w:p w14:paraId="3ABFEE5E" w14:textId="77777777" w:rsidR="004D0299" w:rsidRPr="00C52D87" w:rsidRDefault="004D0299" w:rsidP="00077FA8">
            <w:pPr>
              <w:suppressAutoHyphens/>
              <w:overflowPunct w:val="0"/>
              <w:autoSpaceDE w:val="0"/>
              <w:autoSpaceDN w:val="0"/>
              <w:adjustRightInd w:val="0"/>
              <w:snapToGrid w:val="0"/>
              <w:spacing w:before="0" w:after="0" w:line="480" w:lineRule="auto"/>
              <w:ind w:firstLine="360"/>
              <w:textAlignment w:val="baseline"/>
              <w:rPr>
                <w:rFonts w:asciiTheme="majorBidi" w:hAnsiTheme="majorBidi" w:cstheme="majorBidi"/>
                <w:sz w:val="24"/>
                <w:szCs w:val="24"/>
              </w:rPr>
            </w:pPr>
            <w:bookmarkStart w:id="1001" w:name="_Toc107503121"/>
            <w:r w:rsidRPr="00C52D87">
              <w:rPr>
                <w:rFonts w:asciiTheme="majorBidi" w:hAnsiTheme="majorBidi" w:cstheme="majorBidi"/>
                <w:bCs/>
                <w:sz w:val="24"/>
                <w:szCs w:val="24"/>
              </w:rPr>
              <w:t>0.522</w:t>
            </w:r>
            <w:bookmarkEnd w:id="1001"/>
          </w:p>
        </w:tc>
        <w:tc>
          <w:tcPr>
            <w:tcW w:w="571" w:type="pct"/>
          </w:tcPr>
          <w:p w14:paraId="70286516" w14:textId="77777777" w:rsidR="004D0299" w:rsidRPr="00C52D87" w:rsidRDefault="004D0299" w:rsidP="00077FA8">
            <w:pPr>
              <w:suppressAutoHyphens/>
              <w:overflowPunct w:val="0"/>
              <w:autoSpaceDE w:val="0"/>
              <w:autoSpaceDN w:val="0"/>
              <w:adjustRightInd w:val="0"/>
              <w:snapToGrid w:val="0"/>
              <w:spacing w:before="0" w:after="0" w:line="480" w:lineRule="auto"/>
              <w:ind w:firstLine="360"/>
              <w:textAlignment w:val="baseline"/>
              <w:rPr>
                <w:rFonts w:asciiTheme="majorBidi" w:hAnsiTheme="majorBidi" w:cstheme="majorBidi"/>
                <w:sz w:val="24"/>
                <w:szCs w:val="24"/>
              </w:rPr>
            </w:pPr>
            <w:bookmarkStart w:id="1002" w:name="_Toc107503122"/>
            <w:r w:rsidRPr="00C52D87">
              <w:rPr>
                <w:rFonts w:asciiTheme="majorBidi" w:hAnsiTheme="majorBidi" w:cstheme="majorBidi"/>
                <w:bCs/>
                <w:sz w:val="24"/>
                <w:szCs w:val="24"/>
              </w:rPr>
              <w:t>0.398</w:t>
            </w:r>
            <w:bookmarkEnd w:id="1002"/>
          </w:p>
        </w:tc>
        <w:tc>
          <w:tcPr>
            <w:tcW w:w="571" w:type="pct"/>
          </w:tcPr>
          <w:p w14:paraId="58BAEE22" w14:textId="77777777" w:rsidR="004D0299" w:rsidRPr="00C52D87" w:rsidRDefault="004D0299" w:rsidP="00077FA8">
            <w:pPr>
              <w:suppressAutoHyphens/>
              <w:overflowPunct w:val="0"/>
              <w:autoSpaceDE w:val="0"/>
              <w:autoSpaceDN w:val="0"/>
              <w:adjustRightInd w:val="0"/>
              <w:snapToGrid w:val="0"/>
              <w:spacing w:before="0" w:after="0" w:line="480" w:lineRule="auto"/>
              <w:ind w:firstLine="360"/>
              <w:textAlignment w:val="baseline"/>
              <w:rPr>
                <w:rFonts w:asciiTheme="majorBidi" w:hAnsiTheme="majorBidi" w:cstheme="majorBidi"/>
                <w:sz w:val="24"/>
                <w:szCs w:val="24"/>
              </w:rPr>
            </w:pPr>
            <w:bookmarkStart w:id="1003" w:name="_Toc107503123"/>
            <w:r w:rsidRPr="00C52D87">
              <w:rPr>
                <w:rFonts w:asciiTheme="majorBidi" w:hAnsiTheme="majorBidi" w:cstheme="majorBidi"/>
                <w:bCs/>
                <w:sz w:val="24"/>
                <w:szCs w:val="24"/>
              </w:rPr>
              <w:t>0.358</w:t>
            </w:r>
            <w:bookmarkEnd w:id="1003"/>
          </w:p>
        </w:tc>
        <w:tc>
          <w:tcPr>
            <w:tcW w:w="571" w:type="pct"/>
          </w:tcPr>
          <w:p w14:paraId="164E72FC" w14:textId="77777777" w:rsidR="004D0299" w:rsidRPr="00C52D87" w:rsidRDefault="004D0299" w:rsidP="00077FA8">
            <w:pPr>
              <w:suppressAutoHyphens/>
              <w:overflowPunct w:val="0"/>
              <w:autoSpaceDE w:val="0"/>
              <w:autoSpaceDN w:val="0"/>
              <w:adjustRightInd w:val="0"/>
              <w:snapToGrid w:val="0"/>
              <w:spacing w:before="0" w:after="0" w:line="480" w:lineRule="auto"/>
              <w:ind w:firstLine="360"/>
              <w:textAlignment w:val="baseline"/>
              <w:rPr>
                <w:rFonts w:asciiTheme="majorBidi" w:hAnsiTheme="majorBidi" w:cstheme="majorBidi"/>
                <w:sz w:val="24"/>
                <w:szCs w:val="24"/>
              </w:rPr>
            </w:pPr>
            <w:bookmarkStart w:id="1004" w:name="_Toc107503124"/>
            <w:r w:rsidRPr="00C52D87">
              <w:rPr>
                <w:rFonts w:asciiTheme="majorBidi" w:hAnsiTheme="majorBidi" w:cstheme="majorBidi"/>
                <w:bCs/>
                <w:sz w:val="24"/>
                <w:szCs w:val="24"/>
              </w:rPr>
              <w:t>0.356</w:t>
            </w:r>
            <w:bookmarkEnd w:id="1004"/>
          </w:p>
        </w:tc>
        <w:tc>
          <w:tcPr>
            <w:tcW w:w="579" w:type="pct"/>
          </w:tcPr>
          <w:p w14:paraId="5A9DDED9" w14:textId="77777777" w:rsidR="004D0299" w:rsidRPr="00C52D87" w:rsidRDefault="004D0299" w:rsidP="00077FA8">
            <w:pPr>
              <w:suppressAutoHyphens/>
              <w:overflowPunct w:val="0"/>
              <w:autoSpaceDE w:val="0"/>
              <w:autoSpaceDN w:val="0"/>
              <w:adjustRightInd w:val="0"/>
              <w:snapToGrid w:val="0"/>
              <w:spacing w:before="0" w:after="0" w:line="480" w:lineRule="auto"/>
              <w:ind w:firstLine="360"/>
              <w:textAlignment w:val="baseline"/>
              <w:rPr>
                <w:rFonts w:asciiTheme="majorBidi" w:hAnsiTheme="majorBidi" w:cstheme="majorBidi"/>
                <w:sz w:val="24"/>
                <w:szCs w:val="24"/>
              </w:rPr>
            </w:pPr>
            <w:bookmarkStart w:id="1005" w:name="_Toc107503125"/>
            <w:r w:rsidRPr="00C52D87">
              <w:rPr>
                <w:rFonts w:asciiTheme="majorBidi" w:hAnsiTheme="majorBidi" w:cstheme="majorBidi"/>
                <w:bCs/>
                <w:sz w:val="24"/>
                <w:szCs w:val="24"/>
              </w:rPr>
              <w:t>0.356</w:t>
            </w:r>
            <w:bookmarkEnd w:id="1005"/>
          </w:p>
        </w:tc>
      </w:tr>
      <w:tr w:rsidR="004D0299" w:rsidRPr="00C52D87" w14:paraId="58C1F2DC" w14:textId="77777777" w:rsidTr="00580552">
        <w:tc>
          <w:tcPr>
            <w:tcW w:w="994" w:type="pct"/>
            <w:tcBorders>
              <w:bottom w:val="single" w:sz="4" w:space="0" w:color="auto"/>
            </w:tcBorders>
          </w:tcPr>
          <w:p w14:paraId="0E6BA9C2" w14:textId="77777777" w:rsidR="004D0299" w:rsidRPr="00C52D87" w:rsidRDefault="004D0299" w:rsidP="00077FA8">
            <w:pPr>
              <w:suppressAutoHyphens/>
              <w:overflowPunct w:val="0"/>
              <w:autoSpaceDE w:val="0"/>
              <w:autoSpaceDN w:val="0"/>
              <w:adjustRightInd w:val="0"/>
              <w:snapToGrid w:val="0"/>
              <w:spacing w:before="0" w:after="0" w:line="480" w:lineRule="auto"/>
              <w:ind w:firstLine="360"/>
              <w:textAlignment w:val="baseline"/>
              <w:rPr>
                <w:rFonts w:asciiTheme="majorBidi" w:hAnsiTheme="majorBidi" w:cstheme="majorBidi"/>
                <w:sz w:val="24"/>
                <w:szCs w:val="24"/>
              </w:rPr>
            </w:pPr>
            <w:bookmarkStart w:id="1006" w:name="_Toc107503126"/>
            <w:r w:rsidRPr="00C52D87">
              <w:rPr>
                <w:rFonts w:asciiTheme="majorBidi" w:hAnsiTheme="majorBidi" w:cstheme="majorBidi"/>
                <w:bCs/>
                <w:sz w:val="24"/>
                <w:szCs w:val="24"/>
              </w:rPr>
              <w:t>RF</w:t>
            </w:r>
            <w:bookmarkEnd w:id="1006"/>
          </w:p>
        </w:tc>
        <w:tc>
          <w:tcPr>
            <w:tcW w:w="571" w:type="pct"/>
            <w:tcBorders>
              <w:bottom w:val="single" w:sz="4" w:space="0" w:color="auto"/>
            </w:tcBorders>
          </w:tcPr>
          <w:p w14:paraId="535C3AD6" w14:textId="77777777" w:rsidR="004D0299" w:rsidRPr="00C52D87" w:rsidRDefault="004D0299" w:rsidP="00077FA8">
            <w:pPr>
              <w:suppressAutoHyphens/>
              <w:overflowPunct w:val="0"/>
              <w:autoSpaceDE w:val="0"/>
              <w:autoSpaceDN w:val="0"/>
              <w:adjustRightInd w:val="0"/>
              <w:snapToGrid w:val="0"/>
              <w:spacing w:before="0" w:after="0" w:line="480" w:lineRule="auto"/>
              <w:ind w:firstLine="360"/>
              <w:textAlignment w:val="baseline"/>
              <w:rPr>
                <w:rFonts w:asciiTheme="majorBidi" w:hAnsiTheme="majorBidi" w:cstheme="majorBidi"/>
                <w:sz w:val="24"/>
                <w:szCs w:val="24"/>
              </w:rPr>
            </w:pPr>
            <w:bookmarkStart w:id="1007" w:name="_Toc107503127"/>
            <w:r w:rsidRPr="00C52D87">
              <w:rPr>
                <w:rFonts w:asciiTheme="majorBidi" w:hAnsiTheme="majorBidi" w:cstheme="majorBidi"/>
                <w:bCs/>
                <w:sz w:val="24"/>
                <w:szCs w:val="24"/>
              </w:rPr>
              <w:t>0.947</w:t>
            </w:r>
            <w:bookmarkEnd w:id="1007"/>
          </w:p>
        </w:tc>
        <w:tc>
          <w:tcPr>
            <w:tcW w:w="571" w:type="pct"/>
            <w:tcBorders>
              <w:bottom w:val="single" w:sz="4" w:space="0" w:color="auto"/>
            </w:tcBorders>
          </w:tcPr>
          <w:p w14:paraId="144A08E6" w14:textId="77777777" w:rsidR="004D0299" w:rsidRPr="00C52D87" w:rsidRDefault="004D0299" w:rsidP="00077FA8">
            <w:pPr>
              <w:suppressAutoHyphens/>
              <w:overflowPunct w:val="0"/>
              <w:autoSpaceDE w:val="0"/>
              <w:autoSpaceDN w:val="0"/>
              <w:adjustRightInd w:val="0"/>
              <w:snapToGrid w:val="0"/>
              <w:spacing w:before="0" w:after="0" w:line="480" w:lineRule="auto"/>
              <w:ind w:firstLine="360"/>
              <w:textAlignment w:val="baseline"/>
              <w:rPr>
                <w:rFonts w:asciiTheme="majorBidi" w:hAnsiTheme="majorBidi" w:cstheme="majorBidi"/>
                <w:sz w:val="24"/>
                <w:szCs w:val="24"/>
              </w:rPr>
            </w:pPr>
            <w:bookmarkStart w:id="1008" w:name="_Toc107503128"/>
            <w:r w:rsidRPr="00C52D87">
              <w:rPr>
                <w:rFonts w:asciiTheme="majorBidi" w:hAnsiTheme="majorBidi" w:cstheme="majorBidi"/>
                <w:bCs/>
                <w:sz w:val="24"/>
                <w:szCs w:val="24"/>
              </w:rPr>
              <w:t>0.948</w:t>
            </w:r>
            <w:bookmarkEnd w:id="1008"/>
          </w:p>
        </w:tc>
        <w:tc>
          <w:tcPr>
            <w:tcW w:w="571" w:type="pct"/>
            <w:tcBorders>
              <w:bottom w:val="single" w:sz="4" w:space="0" w:color="auto"/>
            </w:tcBorders>
          </w:tcPr>
          <w:p w14:paraId="77441B45" w14:textId="77777777" w:rsidR="004D0299" w:rsidRPr="00C52D87" w:rsidRDefault="004D0299" w:rsidP="00077FA8">
            <w:pPr>
              <w:suppressAutoHyphens/>
              <w:overflowPunct w:val="0"/>
              <w:autoSpaceDE w:val="0"/>
              <w:autoSpaceDN w:val="0"/>
              <w:adjustRightInd w:val="0"/>
              <w:snapToGrid w:val="0"/>
              <w:spacing w:before="0" w:after="0" w:line="480" w:lineRule="auto"/>
              <w:ind w:firstLine="360"/>
              <w:textAlignment w:val="baseline"/>
              <w:rPr>
                <w:rFonts w:asciiTheme="majorBidi" w:hAnsiTheme="majorBidi" w:cstheme="majorBidi"/>
                <w:sz w:val="24"/>
                <w:szCs w:val="24"/>
              </w:rPr>
            </w:pPr>
            <w:bookmarkStart w:id="1009" w:name="_Toc107503129"/>
            <w:r w:rsidRPr="00C52D87">
              <w:rPr>
                <w:rFonts w:asciiTheme="majorBidi" w:hAnsiTheme="majorBidi" w:cstheme="majorBidi"/>
                <w:bCs/>
                <w:sz w:val="24"/>
                <w:szCs w:val="24"/>
              </w:rPr>
              <w:t>0.947</w:t>
            </w:r>
            <w:bookmarkEnd w:id="1009"/>
          </w:p>
        </w:tc>
        <w:tc>
          <w:tcPr>
            <w:tcW w:w="571" w:type="pct"/>
            <w:tcBorders>
              <w:bottom w:val="single" w:sz="4" w:space="0" w:color="auto"/>
            </w:tcBorders>
          </w:tcPr>
          <w:p w14:paraId="0AD71D5B" w14:textId="77777777" w:rsidR="004D0299" w:rsidRPr="00C52D87" w:rsidRDefault="004D0299" w:rsidP="00077FA8">
            <w:pPr>
              <w:suppressAutoHyphens/>
              <w:overflowPunct w:val="0"/>
              <w:autoSpaceDE w:val="0"/>
              <w:autoSpaceDN w:val="0"/>
              <w:adjustRightInd w:val="0"/>
              <w:snapToGrid w:val="0"/>
              <w:spacing w:before="0" w:after="0" w:line="480" w:lineRule="auto"/>
              <w:ind w:firstLine="360"/>
              <w:textAlignment w:val="baseline"/>
              <w:rPr>
                <w:rFonts w:asciiTheme="majorBidi" w:hAnsiTheme="majorBidi" w:cstheme="majorBidi"/>
                <w:sz w:val="24"/>
                <w:szCs w:val="24"/>
              </w:rPr>
            </w:pPr>
            <w:bookmarkStart w:id="1010" w:name="_Toc107503130"/>
            <w:r w:rsidRPr="00C52D87">
              <w:rPr>
                <w:rFonts w:asciiTheme="majorBidi" w:hAnsiTheme="majorBidi" w:cstheme="majorBidi"/>
                <w:bCs/>
                <w:sz w:val="24"/>
                <w:szCs w:val="24"/>
              </w:rPr>
              <w:t>0.948</w:t>
            </w:r>
            <w:bookmarkEnd w:id="1010"/>
          </w:p>
        </w:tc>
        <w:tc>
          <w:tcPr>
            <w:tcW w:w="571" w:type="pct"/>
            <w:tcBorders>
              <w:bottom w:val="single" w:sz="4" w:space="0" w:color="auto"/>
            </w:tcBorders>
          </w:tcPr>
          <w:p w14:paraId="798DE620" w14:textId="77777777" w:rsidR="004D0299" w:rsidRPr="00C52D87" w:rsidRDefault="004D0299" w:rsidP="00077FA8">
            <w:pPr>
              <w:suppressAutoHyphens/>
              <w:overflowPunct w:val="0"/>
              <w:autoSpaceDE w:val="0"/>
              <w:autoSpaceDN w:val="0"/>
              <w:adjustRightInd w:val="0"/>
              <w:snapToGrid w:val="0"/>
              <w:spacing w:before="0" w:after="0" w:line="480" w:lineRule="auto"/>
              <w:ind w:firstLine="360"/>
              <w:textAlignment w:val="baseline"/>
              <w:rPr>
                <w:rFonts w:asciiTheme="majorBidi" w:hAnsiTheme="majorBidi" w:cstheme="majorBidi"/>
                <w:sz w:val="24"/>
                <w:szCs w:val="24"/>
              </w:rPr>
            </w:pPr>
            <w:bookmarkStart w:id="1011" w:name="_Toc107503131"/>
            <w:r w:rsidRPr="00C52D87">
              <w:rPr>
                <w:rFonts w:asciiTheme="majorBidi" w:hAnsiTheme="majorBidi" w:cstheme="majorBidi"/>
                <w:bCs/>
                <w:sz w:val="24"/>
                <w:szCs w:val="24"/>
              </w:rPr>
              <w:t>0.949</w:t>
            </w:r>
            <w:bookmarkEnd w:id="1011"/>
          </w:p>
        </w:tc>
        <w:tc>
          <w:tcPr>
            <w:tcW w:w="571" w:type="pct"/>
            <w:tcBorders>
              <w:bottom w:val="single" w:sz="4" w:space="0" w:color="auto"/>
            </w:tcBorders>
          </w:tcPr>
          <w:p w14:paraId="53C2510F" w14:textId="77777777" w:rsidR="004D0299" w:rsidRPr="00C52D87" w:rsidRDefault="004D0299" w:rsidP="00077FA8">
            <w:pPr>
              <w:suppressAutoHyphens/>
              <w:overflowPunct w:val="0"/>
              <w:autoSpaceDE w:val="0"/>
              <w:autoSpaceDN w:val="0"/>
              <w:adjustRightInd w:val="0"/>
              <w:snapToGrid w:val="0"/>
              <w:spacing w:before="0" w:after="0" w:line="480" w:lineRule="auto"/>
              <w:ind w:firstLine="360"/>
              <w:textAlignment w:val="baseline"/>
              <w:rPr>
                <w:rFonts w:asciiTheme="majorBidi" w:hAnsiTheme="majorBidi" w:cstheme="majorBidi"/>
                <w:sz w:val="24"/>
                <w:szCs w:val="24"/>
              </w:rPr>
            </w:pPr>
            <w:bookmarkStart w:id="1012" w:name="_Toc107503132"/>
            <w:r w:rsidRPr="00C52D87">
              <w:rPr>
                <w:rFonts w:asciiTheme="majorBidi" w:hAnsiTheme="majorBidi" w:cstheme="majorBidi"/>
                <w:bCs/>
                <w:sz w:val="24"/>
                <w:szCs w:val="24"/>
              </w:rPr>
              <w:t>0.948</w:t>
            </w:r>
            <w:bookmarkEnd w:id="1012"/>
          </w:p>
        </w:tc>
        <w:tc>
          <w:tcPr>
            <w:tcW w:w="579" w:type="pct"/>
            <w:tcBorders>
              <w:bottom w:val="single" w:sz="4" w:space="0" w:color="auto"/>
            </w:tcBorders>
          </w:tcPr>
          <w:p w14:paraId="60AC9AF7" w14:textId="77777777" w:rsidR="004D0299" w:rsidRPr="00C52D87" w:rsidRDefault="004D0299" w:rsidP="00077FA8">
            <w:pPr>
              <w:suppressAutoHyphens/>
              <w:overflowPunct w:val="0"/>
              <w:autoSpaceDE w:val="0"/>
              <w:autoSpaceDN w:val="0"/>
              <w:adjustRightInd w:val="0"/>
              <w:snapToGrid w:val="0"/>
              <w:spacing w:before="0" w:after="0" w:line="480" w:lineRule="auto"/>
              <w:ind w:firstLine="360"/>
              <w:textAlignment w:val="baseline"/>
              <w:rPr>
                <w:rFonts w:asciiTheme="majorBidi" w:hAnsiTheme="majorBidi" w:cstheme="majorBidi"/>
                <w:sz w:val="24"/>
                <w:szCs w:val="24"/>
              </w:rPr>
            </w:pPr>
            <w:bookmarkStart w:id="1013" w:name="_Toc107503133"/>
            <w:r w:rsidRPr="00C52D87">
              <w:rPr>
                <w:rFonts w:asciiTheme="majorBidi" w:hAnsiTheme="majorBidi" w:cstheme="majorBidi"/>
                <w:bCs/>
                <w:sz w:val="24"/>
                <w:szCs w:val="24"/>
              </w:rPr>
              <w:t>0.982</w:t>
            </w:r>
            <w:bookmarkEnd w:id="1013"/>
          </w:p>
        </w:tc>
      </w:tr>
    </w:tbl>
    <w:p w14:paraId="64AF25AD" w14:textId="720A5ECB" w:rsidR="002061BC" w:rsidRPr="00077FA8" w:rsidRDefault="003A368B" w:rsidP="00C7537A">
      <w:pPr>
        <w:pStyle w:val="BodyText"/>
      </w:pPr>
      <w:bookmarkStart w:id="1014" w:name="_Toc107503134"/>
      <w:r w:rsidRPr="00C52D87">
        <w:t>Although the R</w:t>
      </w:r>
      <w:r w:rsidRPr="00C52D87">
        <w:rPr>
          <w:vertAlign w:val="superscript"/>
        </w:rPr>
        <w:t>2</w:t>
      </w:r>
      <w:r w:rsidRPr="00C52D87">
        <w:t xml:space="preserve"> of the daily forecasting model (which is in the first row in </w:t>
      </w:r>
      <w:r w:rsidR="004844CA" w:rsidRPr="00C52D87">
        <w:fldChar w:fldCharType="begin"/>
      </w:r>
      <w:r w:rsidR="004844CA" w:rsidRPr="00C52D87">
        <w:instrText xml:space="preserve"> REF _Ref107442076 \h </w:instrText>
      </w:r>
      <w:r w:rsidR="004E2D62" w:rsidRPr="00C52D87">
        <w:instrText xml:space="preserve"> \* MERGEFORMAT </w:instrText>
      </w:r>
      <w:r w:rsidR="004844CA" w:rsidRPr="00C52D87">
        <w:fldChar w:fldCharType="separate"/>
      </w:r>
      <w:r w:rsidR="00951439" w:rsidRPr="00C52D87">
        <w:t xml:space="preserve">Table </w:t>
      </w:r>
      <w:r w:rsidR="00951439">
        <w:rPr>
          <w:noProof/>
          <w:cs/>
        </w:rPr>
        <w:t>‎</w:t>
      </w:r>
      <w:r w:rsidR="00951439">
        <w:rPr>
          <w:noProof/>
        </w:rPr>
        <w:t>4</w:t>
      </w:r>
      <w:r w:rsidR="00951439" w:rsidRPr="00C52D87">
        <w:rPr>
          <w:noProof/>
        </w:rPr>
        <w:t>.</w:t>
      </w:r>
      <w:r w:rsidR="00951439">
        <w:rPr>
          <w:noProof/>
        </w:rPr>
        <w:t>2</w:t>
      </w:r>
      <w:r w:rsidR="004844CA" w:rsidRPr="00C52D87">
        <w:fldChar w:fldCharType="end"/>
      </w:r>
      <w:r w:rsidRPr="00C52D87">
        <w:t xml:space="preserve"> and used to forecast the next day) is marginally lower than the chosen RF model (3</w:t>
      </w:r>
      <w:r w:rsidRPr="00C52D87">
        <w:rPr>
          <w:vertAlign w:val="superscript"/>
        </w:rPr>
        <w:t>rd</w:t>
      </w:r>
      <w:r w:rsidRPr="00C52D87">
        <w:t xml:space="preserve"> row of the numerical findings in the RF model of </w:t>
      </w:r>
      <w:r w:rsidR="004844CA" w:rsidRPr="00C52D87">
        <w:fldChar w:fldCharType="begin"/>
      </w:r>
      <w:r w:rsidR="004844CA" w:rsidRPr="00C52D87">
        <w:instrText xml:space="preserve"> REF _Ref107442076 \h </w:instrText>
      </w:r>
      <w:r w:rsidR="004E2D62" w:rsidRPr="00C52D87">
        <w:instrText xml:space="preserve"> \* MERGEFORMAT </w:instrText>
      </w:r>
      <w:r w:rsidR="004844CA" w:rsidRPr="00C52D87">
        <w:fldChar w:fldCharType="separate"/>
      </w:r>
      <w:r w:rsidR="00951439" w:rsidRPr="00C52D87">
        <w:t xml:space="preserve">Table </w:t>
      </w:r>
      <w:r w:rsidR="00951439">
        <w:rPr>
          <w:noProof/>
          <w:cs/>
        </w:rPr>
        <w:t>‎</w:t>
      </w:r>
      <w:r w:rsidR="00951439">
        <w:rPr>
          <w:noProof/>
        </w:rPr>
        <w:t>4</w:t>
      </w:r>
      <w:r w:rsidR="00951439" w:rsidRPr="00C52D87">
        <w:rPr>
          <w:noProof/>
        </w:rPr>
        <w:t>.</w:t>
      </w:r>
      <w:r w:rsidR="00951439">
        <w:rPr>
          <w:noProof/>
        </w:rPr>
        <w:t>2</w:t>
      </w:r>
      <w:r w:rsidR="004844CA" w:rsidRPr="00C52D87">
        <w:fldChar w:fldCharType="end"/>
      </w:r>
      <w:r w:rsidRPr="00C52D87">
        <w:t>), it is not chosen as the most appropriate model because the forecast for the next week (</w:t>
      </w:r>
      <w:r w:rsidRPr="00C52D87">
        <w:rPr>
          <w:i/>
        </w:rPr>
        <w:t>I</w:t>
      </w:r>
      <w:r w:rsidRPr="00C52D87">
        <w:rPr>
          <w:i/>
          <w:vertAlign w:val="subscript"/>
        </w:rPr>
        <w:t>t+7</w:t>
      </w:r>
      <w:r w:rsidRPr="00C52D87">
        <w:t>) has a higher R-Squared.  Also, the daily MARIMA forecasting model is acceptably accurate. However, MARIMA is a suitable method for a weekly forecast. We illustrate the forecasted amounts versus the observed amounts in</w:t>
      </w:r>
      <w:r w:rsidR="00E639CA" w:rsidRPr="00C52D87">
        <w:t xml:space="preserve"> </w:t>
      </w:r>
      <w:r w:rsidR="00E639CA" w:rsidRPr="00C52D87">
        <w:rPr>
          <w:color w:val="000000" w:themeColor="text1"/>
        </w:rPr>
        <w:fldChar w:fldCharType="begin"/>
      </w:r>
      <w:r w:rsidR="00E639CA" w:rsidRPr="00C52D87">
        <w:rPr>
          <w:color w:val="000000" w:themeColor="text1"/>
        </w:rPr>
        <w:instrText xml:space="preserve"> REF _Ref107442554 \h </w:instrText>
      </w:r>
      <w:r w:rsidR="004E2D62" w:rsidRPr="00C52D87">
        <w:rPr>
          <w:color w:val="000000" w:themeColor="text1"/>
        </w:rPr>
        <w:instrText xml:space="preserve"> \* MERGEFORMAT </w:instrText>
      </w:r>
      <w:r w:rsidR="00E639CA" w:rsidRPr="00C52D87">
        <w:rPr>
          <w:color w:val="000000" w:themeColor="text1"/>
        </w:rPr>
      </w:r>
      <w:r w:rsidR="00E639CA" w:rsidRPr="00C52D87">
        <w:rPr>
          <w:color w:val="000000" w:themeColor="text1"/>
        </w:rPr>
        <w:fldChar w:fldCharType="separate"/>
      </w:r>
      <w:r w:rsidR="00951439" w:rsidRPr="00C52D87">
        <w:t xml:space="preserve">Figure </w:t>
      </w:r>
      <w:r w:rsidR="00951439">
        <w:rPr>
          <w:noProof/>
          <w:cs/>
        </w:rPr>
        <w:t>‎</w:t>
      </w:r>
      <w:r w:rsidR="00951439">
        <w:rPr>
          <w:noProof/>
        </w:rPr>
        <w:t>4.5</w:t>
      </w:r>
      <w:r w:rsidR="00E639CA" w:rsidRPr="00C52D87">
        <w:rPr>
          <w:color w:val="000000" w:themeColor="text1"/>
        </w:rPr>
        <w:fldChar w:fldCharType="end"/>
      </w:r>
      <w:r w:rsidR="00E639CA" w:rsidRPr="00C52D87">
        <w:rPr>
          <w:color w:val="000000" w:themeColor="text1"/>
        </w:rPr>
        <w:t xml:space="preserve"> to </w:t>
      </w:r>
      <w:r w:rsidR="00E639CA" w:rsidRPr="00C52D87">
        <w:rPr>
          <w:color w:val="000000" w:themeColor="text1"/>
        </w:rPr>
        <w:fldChar w:fldCharType="begin"/>
      </w:r>
      <w:r w:rsidR="00E639CA" w:rsidRPr="00C52D87">
        <w:rPr>
          <w:color w:val="000000" w:themeColor="text1"/>
        </w:rPr>
        <w:instrText xml:space="preserve"> REF _Ref107442562 \h </w:instrText>
      </w:r>
      <w:r w:rsidR="004E2D62" w:rsidRPr="00C52D87">
        <w:rPr>
          <w:color w:val="000000" w:themeColor="text1"/>
        </w:rPr>
        <w:instrText xml:space="preserve"> \* MERGEFORMAT </w:instrText>
      </w:r>
      <w:r w:rsidR="00E639CA" w:rsidRPr="00C52D87">
        <w:rPr>
          <w:color w:val="000000" w:themeColor="text1"/>
        </w:rPr>
      </w:r>
      <w:r w:rsidR="00E639CA" w:rsidRPr="00C52D87">
        <w:rPr>
          <w:color w:val="000000" w:themeColor="text1"/>
        </w:rPr>
        <w:fldChar w:fldCharType="separate"/>
      </w:r>
      <w:r w:rsidR="00951439" w:rsidRPr="003B01C5">
        <w:t xml:space="preserve">Figure </w:t>
      </w:r>
      <w:r w:rsidR="00951439">
        <w:rPr>
          <w:noProof/>
          <w:cs/>
        </w:rPr>
        <w:t>‎</w:t>
      </w:r>
      <w:r w:rsidR="00951439">
        <w:rPr>
          <w:noProof/>
        </w:rPr>
        <w:t>4</w:t>
      </w:r>
      <w:r w:rsidR="00951439" w:rsidRPr="003B01C5">
        <w:rPr>
          <w:noProof/>
        </w:rPr>
        <w:t>.</w:t>
      </w:r>
      <w:r w:rsidR="00951439">
        <w:rPr>
          <w:noProof/>
        </w:rPr>
        <w:t>7</w:t>
      </w:r>
      <w:r w:rsidR="00E639CA" w:rsidRPr="00C52D87">
        <w:rPr>
          <w:color w:val="000000" w:themeColor="text1"/>
        </w:rPr>
        <w:fldChar w:fldCharType="end"/>
      </w:r>
      <w:r w:rsidRPr="00C52D87">
        <w:t>.</w:t>
      </w:r>
      <w:bookmarkEnd w:id="1014"/>
    </w:p>
    <w:p w14:paraId="78031AEF" w14:textId="66B688D9" w:rsidR="00802E97" w:rsidRPr="00C52D87" w:rsidRDefault="00802E97" w:rsidP="00802E97">
      <w:pPr>
        <w:pStyle w:val="Caption"/>
      </w:pPr>
      <w:bookmarkStart w:id="1015" w:name="_Ref107442077"/>
      <w:bookmarkStart w:id="1016" w:name="_Toc109848664"/>
      <w:r w:rsidRPr="00C52D87">
        <w:t xml:space="preserve">Table </w:t>
      </w:r>
      <w:fldSimple w:instr=" STYLEREF 4 \s ">
        <w:r w:rsidR="00951439">
          <w:rPr>
            <w:noProof/>
            <w:cs/>
          </w:rPr>
          <w:t>‎</w:t>
        </w:r>
        <w:r w:rsidR="00951439">
          <w:rPr>
            <w:noProof/>
          </w:rPr>
          <w:t>4</w:t>
        </w:r>
      </w:fldSimple>
      <w:r w:rsidR="00A059F5" w:rsidRPr="00C52D87">
        <w:t>.</w:t>
      </w:r>
      <w:fldSimple w:instr=" SEQ Table \* ARABIC \s 4 ">
        <w:r w:rsidR="00951439">
          <w:rPr>
            <w:noProof/>
          </w:rPr>
          <w:t>3</w:t>
        </w:r>
      </w:fldSimple>
      <w:bookmarkEnd w:id="1015"/>
      <w:r w:rsidRPr="00C52D87">
        <w:t xml:space="preserve">. </w:t>
      </w:r>
      <w:r w:rsidRPr="00C52D87">
        <w:rPr>
          <w:bCs/>
        </w:rPr>
        <w:t xml:space="preserve">Accuracy of the </w:t>
      </w:r>
      <w:r w:rsidR="007E3C4B" w:rsidRPr="00C52D87">
        <w:rPr>
          <w:bCs/>
        </w:rPr>
        <w:t>used forecast method in various forecast time horizons</w:t>
      </w:r>
      <w:bookmarkEnd w:id="1016"/>
    </w:p>
    <w:tbl>
      <w:tblPr>
        <w:tblStyle w:val="TableGrid"/>
        <w:tblW w:w="448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97"/>
        <w:gridCol w:w="756"/>
        <w:gridCol w:w="756"/>
        <w:gridCol w:w="756"/>
        <w:gridCol w:w="756"/>
        <w:gridCol w:w="756"/>
        <w:gridCol w:w="756"/>
        <w:gridCol w:w="756"/>
      </w:tblGrid>
      <w:tr w:rsidR="003A368B" w:rsidRPr="00C52D87" w14:paraId="1C429D8D" w14:textId="77777777" w:rsidTr="00802E97">
        <w:tc>
          <w:tcPr>
            <w:tcW w:w="1729" w:type="pct"/>
            <w:tcBorders>
              <w:top w:val="single" w:sz="4" w:space="0" w:color="auto"/>
              <w:bottom w:val="single" w:sz="4" w:space="0" w:color="auto"/>
            </w:tcBorders>
          </w:tcPr>
          <w:p w14:paraId="665DD164" w14:textId="77777777" w:rsidR="003A368B" w:rsidRPr="00C52D87" w:rsidRDefault="003A368B" w:rsidP="00077FA8">
            <w:pPr>
              <w:spacing w:before="0" w:after="0" w:line="480" w:lineRule="auto"/>
              <w:ind w:firstLine="0"/>
              <w:rPr>
                <w:rFonts w:asciiTheme="majorBidi" w:hAnsiTheme="majorBidi" w:cstheme="majorBidi"/>
                <w:b/>
                <w:color w:val="000000" w:themeColor="text1"/>
                <w:sz w:val="24"/>
                <w:szCs w:val="24"/>
              </w:rPr>
            </w:pPr>
            <w:bookmarkStart w:id="1017" w:name="_Toc107503135"/>
            <w:bookmarkStart w:id="1018" w:name="_Hlk2283182"/>
            <w:r w:rsidRPr="00C52D87">
              <w:rPr>
                <w:rFonts w:asciiTheme="majorBidi" w:hAnsiTheme="majorBidi" w:cstheme="majorBidi"/>
                <w:b/>
                <w:color w:val="000000" w:themeColor="text1"/>
                <w:sz w:val="24"/>
                <w:szCs w:val="24"/>
              </w:rPr>
              <w:t>Accuracy measure</w:t>
            </w:r>
            <w:bookmarkEnd w:id="1017"/>
          </w:p>
        </w:tc>
        <w:tc>
          <w:tcPr>
            <w:tcW w:w="467" w:type="pct"/>
            <w:tcBorders>
              <w:top w:val="single" w:sz="4" w:space="0" w:color="auto"/>
              <w:bottom w:val="single" w:sz="4" w:space="0" w:color="auto"/>
            </w:tcBorders>
          </w:tcPr>
          <w:p w14:paraId="3836C484" w14:textId="54DCB96E" w:rsidR="003A368B" w:rsidRPr="00C52D87" w:rsidRDefault="003A368B" w:rsidP="00077FA8">
            <w:pPr>
              <w:spacing w:before="0" w:after="0" w:line="480" w:lineRule="auto"/>
              <w:ind w:firstLine="0"/>
              <w:rPr>
                <w:rFonts w:asciiTheme="majorBidi" w:hAnsiTheme="majorBidi" w:cstheme="majorBidi"/>
                <w:bCs/>
                <w:color w:val="000000" w:themeColor="text1"/>
                <w:sz w:val="24"/>
                <w:szCs w:val="24"/>
              </w:rPr>
            </w:pPr>
            <w:bookmarkStart w:id="1019" w:name="_Toc107503136"/>
            <w:r w:rsidRPr="00C52D87">
              <w:rPr>
                <w:rFonts w:asciiTheme="majorBidi" w:hAnsiTheme="majorBidi" w:cstheme="majorBidi"/>
                <w:bCs/>
                <w:sz w:val="24"/>
                <w:szCs w:val="24"/>
              </w:rPr>
              <w:t>I</w:t>
            </w:r>
            <w:r w:rsidRPr="00C52D87">
              <w:rPr>
                <w:rFonts w:asciiTheme="majorBidi" w:hAnsiTheme="majorBidi" w:cstheme="majorBidi"/>
                <w:bCs/>
                <w:sz w:val="24"/>
                <w:szCs w:val="24"/>
                <w:vertAlign w:val="subscript"/>
              </w:rPr>
              <w:t>t+1</w:t>
            </w:r>
            <w:bookmarkEnd w:id="1019"/>
          </w:p>
        </w:tc>
        <w:tc>
          <w:tcPr>
            <w:tcW w:w="467" w:type="pct"/>
            <w:tcBorders>
              <w:top w:val="single" w:sz="4" w:space="0" w:color="auto"/>
              <w:bottom w:val="single" w:sz="4" w:space="0" w:color="auto"/>
            </w:tcBorders>
          </w:tcPr>
          <w:p w14:paraId="281DD7F8" w14:textId="6F41EA63" w:rsidR="003A368B" w:rsidRPr="00C52D87" w:rsidRDefault="003A368B" w:rsidP="00077FA8">
            <w:pPr>
              <w:spacing w:before="0" w:after="0" w:line="480" w:lineRule="auto"/>
              <w:ind w:firstLine="0"/>
              <w:rPr>
                <w:rFonts w:asciiTheme="majorBidi" w:hAnsiTheme="majorBidi" w:cstheme="majorBidi"/>
                <w:bCs/>
                <w:color w:val="000000" w:themeColor="text1"/>
                <w:sz w:val="24"/>
                <w:szCs w:val="24"/>
              </w:rPr>
            </w:pPr>
            <w:bookmarkStart w:id="1020" w:name="_Toc107503137"/>
            <w:r w:rsidRPr="00C52D87">
              <w:rPr>
                <w:rFonts w:asciiTheme="majorBidi" w:hAnsiTheme="majorBidi" w:cstheme="majorBidi"/>
                <w:bCs/>
                <w:sz w:val="24"/>
                <w:szCs w:val="24"/>
              </w:rPr>
              <w:t>I</w:t>
            </w:r>
            <w:r w:rsidRPr="00C52D87">
              <w:rPr>
                <w:rFonts w:asciiTheme="majorBidi" w:hAnsiTheme="majorBidi" w:cstheme="majorBidi"/>
                <w:bCs/>
                <w:sz w:val="24"/>
                <w:szCs w:val="24"/>
                <w:vertAlign w:val="subscript"/>
              </w:rPr>
              <w:t>t+2</w:t>
            </w:r>
            <w:bookmarkEnd w:id="1020"/>
          </w:p>
        </w:tc>
        <w:tc>
          <w:tcPr>
            <w:tcW w:w="467" w:type="pct"/>
            <w:tcBorders>
              <w:top w:val="single" w:sz="4" w:space="0" w:color="auto"/>
              <w:bottom w:val="single" w:sz="4" w:space="0" w:color="auto"/>
            </w:tcBorders>
          </w:tcPr>
          <w:p w14:paraId="1BF2FAAC" w14:textId="302EDEAD" w:rsidR="003A368B" w:rsidRPr="00C52D87" w:rsidRDefault="003A368B" w:rsidP="00077FA8">
            <w:pPr>
              <w:spacing w:before="0" w:after="0" w:line="480" w:lineRule="auto"/>
              <w:ind w:firstLine="0"/>
              <w:rPr>
                <w:rFonts w:asciiTheme="majorBidi" w:hAnsiTheme="majorBidi" w:cstheme="majorBidi"/>
                <w:bCs/>
                <w:color w:val="000000" w:themeColor="text1"/>
                <w:sz w:val="24"/>
                <w:szCs w:val="24"/>
              </w:rPr>
            </w:pPr>
            <w:bookmarkStart w:id="1021" w:name="_Toc107503138"/>
            <w:r w:rsidRPr="00C52D87">
              <w:rPr>
                <w:rFonts w:asciiTheme="majorBidi" w:hAnsiTheme="majorBidi" w:cstheme="majorBidi"/>
                <w:bCs/>
                <w:sz w:val="24"/>
                <w:szCs w:val="24"/>
              </w:rPr>
              <w:t>I</w:t>
            </w:r>
            <w:r w:rsidRPr="00C52D87">
              <w:rPr>
                <w:rFonts w:asciiTheme="majorBidi" w:hAnsiTheme="majorBidi" w:cstheme="majorBidi"/>
                <w:bCs/>
                <w:sz w:val="24"/>
                <w:szCs w:val="24"/>
                <w:vertAlign w:val="subscript"/>
              </w:rPr>
              <w:t>t+3</w:t>
            </w:r>
            <w:bookmarkEnd w:id="1021"/>
          </w:p>
        </w:tc>
        <w:tc>
          <w:tcPr>
            <w:tcW w:w="467" w:type="pct"/>
            <w:tcBorders>
              <w:top w:val="single" w:sz="4" w:space="0" w:color="auto"/>
              <w:bottom w:val="single" w:sz="4" w:space="0" w:color="auto"/>
            </w:tcBorders>
          </w:tcPr>
          <w:p w14:paraId="53874717" w14:textId="4A8A0B27" w:rsidR="003A368B" w:rsidRPr="00C52D87" w:rsidRDefault="003A368B" w:rsidP="00077FA8">
            <w:pPr>
              <w:spacing w:before="0" w:after="0" w:line="480" w:lineRule="auto"/>
              <w:ind w:firstLine="0"/>
              <w:rPr>
                <w:rFonts w:asciiTheme="majorBidi" w:hAnsiTheme="majorBidi" w:cstheme="majorBidi"/>
                <w:bCs/>
                <w:color w:val="000000" w:themeColor="text1"/>
                <w:sz w:val="24"/>
                <w:szCs w:val="24"/>
              </w:rPr>
            </w:pPr>
            <w:bookmarkStart w:id="1022" w:name="_Toc107503139"/>
            <w:r w:rsidRPr="00C52D87">
              <w:rPr>
                <w:rFonts w:asciiTheme="majorBidi" w:hAnsiTheme="majorBidi" w:cstheme="majorBidi"/>
                <w:bCs/>
                <w:sz w:val="24"/>
                <w:szCs w:val="24"/>
              </w:rPr>
              <w:t>I</w:t>
            </w:r>
            <w:r w:rsidRPr="00C52D87">
              <w:rPr>
                <w:rFonts w:asciiTheme="majorBidi" w:hAnsiTheme="majorBidi" w:cstheme="majorBidi"/>
                <w:bCs/>
                <w:sz w:val="24"/>
                <w:szCs w:val="24"/>
                <w:vertAlign w:val="subscript"/>
              </w:rPr>
              <w:t>t+4</w:t>
            </w:r>
            <w:bookmarkEnd w:id="1022"/>
          </w:p>
        </w:tc>
        <w:tc>
          <w:tcPr>
            <w:tcW w:w="467" w:type="pct"/>
            <w:tcBorders>
              <w:top w:val="single" w:sz="4" w:space="0" w:color="auto"/>
              <w:bottom w:val="single" w:sz="4" w:space="0" w:color="auto"/>
            </w:tcBorders>
          </w:tcPr>
          <w:p w14:paraId="07BF1673" w14:textId="5C77CEE4" w:rsidR="003A368B" w:rsidRPr="00C52D87" w:rsidRDefault="003A368B" w:rsidP="00077FA8">
            <w:pPr>
              <w:spacing w:before="0" w:after="0" w:line="480" w:lineRule="auto"/>
              <w:ind w:firstLine="0"/>
              <w:rPr>
                <w:rFonts w:asciiTheme="majorBidi" w:hAnsiTheme="majorBidi" w:cstheme="majorBidi"/>
                <w:bCs/>
                <w:color w:val="000000" w:themeColor="text1"/>
                <w:sz w:val="24"/>
                <w:szCs w:val="24"/>
              </w:rPr>
            </w:pPr>
            <w:bookmarkStart w:id="1023" w:name="_Toc107503140"/>
            <w:r w:rsidRPr="00C52D87">
              <w:rPr>
                <w:rFonts w:asciiTheme="majorBidi" w:hAnsiTheme="majorBidi" w:cstheme="majorBidi"/>
                <w:bCs/>
                <w:sz w:val="24"/>
                <w:szCs w:val="24"/>
              </w:rPr>
              <w:t>I</w:t>
            </w:r>
            <w:r w:rsidRPr="00C52D87">
              <w:rPr>
                <w:rFonts w:asciiTheme="majorBidi" w:hAnsiTheme="majorBidi" w:cstheme="majorBidi"/>
                <w:bCs/>
                <w:sz w:val="24"/>
                <w:szCs w:val="24"/>
                <w:vertAlign w:val="subscript"/>
              </w:rPr>
              <w:t>t+5</w:t>
            </w:r>
            <w:bookmarkEnd w:id="1023"/>
          </w:p>
        </w:tc>
        <w:tc>
          <w:tcPr>
            <w:tcW w:w="467" w:type="pct"/>
            <w:tcBorders>
              <w:top w:val="single" w:sz="4" w:space="0" w:color="auto"/>
              <w:bottom w:val="single" w:sz="4" w:space="0" w:color="auto"/>
            </w:tcBorders>
          </w:tcPr>
          <w:p w14:paraId="48CCEC21" w14:textId="3455CB2A" w:rsidR="003A368B" w:rsidRPr="00C52D87" w:rsidRDefault="003A368B" w:rsidP="00077FA8">
            <w:pPr>
              <w:spacing w:before="0" w:after="0" w:line="480" w:lineRule="auto"/>
              <w:ind w:firstLine="0"/>
              <w:rPr>
                <w:rFonts w:asciiTheme="majorBidi" w:hAnsiTheme="majorBidi" w:cstheme="majorBidi"/>
                <w:bCs/>
                <w:color w:val="000000" w:themeColor="text1"/>
                <w:sz w:val="24"/>
                <w:szCs w:val="24"/>
              </w:rPr>
            </w:pPr>
            <w:bookmarkStart w:id="1024" w:name="_Toc107503141"/>
            <w:r w:rsidRPr="00C52D87">
              <w:rPr>
                <w:rFonts w:asciiTheme="majorBidi" w:hAnsiTheme="majorBidi" w:cstheme="majorBidi"/>
                <w:bCs/>
                <w:sz w:val="24"/>
                <w:szCs w:val="24"/>
              </w:rPr>
              <w:t>I</w:t>
            </w:r>
            <w:r w:rsidRPr="00C52D87">
              <w:rPr>
                <w:rFonts w:asciiTheme="majorBidi" w:hAnsiTheme="majorBidi" w:cstheme="majorBidi"/>
                <w:bCs/>
                <w:sz w:val="24"/>
                <w:szCs w:val="24"/>
                <w:vertAlign w:val="subscript"/>
              </w:rPr>
              <w:t>t+6</w:t>
            </w:r>
            <w:bookmarkEnd w:id="1024"/>
          </w:p>
        </w:tc>
        <w:tc>
          <w:tcPr>
            <w:tcW w:w="467" w:type="pct"/>
            <w:tcBorders>
              <w:top w:val="single" w:sz="4" w:space="0" w:color="auto"/>
              <w:bottom w:val="single" w:sz="4" w:space="0" w:color="auto"/>
            </w:tcBorders>
          </w:tcPr>
          <w:p w14:paraId="788B8A39" w14:textId="2C651D41" w:rsidR="003A368B" w:rsidRPr="00C52D87" w:rsidRDefault="003A368B" w:rsidP="00077FA8">
            <w:pPr>
              <w:spacing w:before="0" w:after="0" w:line="480" w:lineRule="auto"/>
              <w:ind w:firstLine="0"/>
              <w:rPr>
                <w:rFonts w:asciiTheme="majorBidi" w:hAnsiTheme="majorBidi" w:cstheme="majorBidi"/>
                <w:bCs/>
                <w:color w:val="000000" w:themeColor="text1"/>
                <w:sz w:val="24"/>
                <w:szCs w:val="24"/>
              </w:rPr>
            </w:pPr>
            <w:bookmarkStart w:id="1025" w:name="_Toc107503142"/>
            <w:r w:rsidRPr="00C52D87">
              <w:rPr>
                <w:rFonts w:asciiTheme="majorBidi" w:hAnsiTheme="majorBidi" w:cstheme="majorBidi"/>
                <w:bCs/>
                <w:sz w:val="24"/>
                <w:szCs w:val="24"/>
              </w:rPr>
              <w:t>I</w:t>
            </w:r>
            <w:r w:rsidRPr="00C52D87">
              <w:rPr>
                <w:rFonts w:asciiTheme="majorBidi" w:hAnsiTheme="majorBidi" w:cstheme="majorBidi"/>
                <w:bCs/>
                <w:sz w:val="24"/>
                <w:szCs w:val="24"/>
                <w:vertAlign w:val="subscript"/>
              </w:rPr>
              <w:t>t+7</w:t>
            </w:r>
            <w:bookmarkEnd w:id="1025"/>
          </w:p>
        </w:tc>
      </w:tr>
      <w:tr w:rsidR="00975D0B" w:rsidRPr="00C52D87" w14:paraId="0172AF6F" w14:textId="77777777" w:rsidTr="00802E97">
        <w:tc>
          <w:tcPr>
            <w:tcW w:w="1729" w:type="pct"/>
            <w:tcBorders>
              <w:top w:val="single" w:sz="4" w:space="0" w:color="auto"/>
            </w:tcBorders>
          </w:tcPr>
          <w:p w14:paraId="42A2F2FA" w14:textId="77777777" w:rsidR="00975D0B" w:rsidRPr="00C52D87" w:rsidRDefault="00975D0B" w:rsidP="00077FA8">
            <w:pPr>
              <w:spacing w:before="0" w:after="0" w:line="480" w:lineRule="auto"/>
              <w:ind w:firstLine="0"/>
              <w:rPr>
                <w:rFonts w:asciiTheme="majorBidi" w:hAnsiTheme="majorBidi" w:cstheme="majorBidi"/>
                <w:bCs/>
                <w:color w:val="000000" w:themeColor="text1"/>
                <w:sz w:val="24"/>
                <w:szCs w:val="24"/>
              </w:rPr>
            </w:pPr>
            <w:bookmarkStart w:id="1026" w:name="_Toc107503143"/>
            <w:r w:rsidRPr="00C52D87">
              <w:rPr>
                <w:rFonts w:asciiTheme="majorBidi" w:hAnsiTheme="majorBidi" w:cstheme="majorBidi"/>
                <w:bCs/>
                <w:color w:val="000000" w:themeColor="text1"/>
                <w:sz w:val="24"/>
                <w:szCs w:val="24"/>
              </w:rPr>
              <w:t>RMSE (MARIMA)</w:t>
            </w:r>
            <w:bookmarkEnd w:id="1026"/>
          </w:p>
        </w:tc>
        <w:tc>
          <w:tcPr>
            <w:tcW w:w="467" w:type="pct"/>
            <w:tcBorders>
              <w:top w:val="single" w:sz="4" w:space="0" w:color="auto"/>
            </w:tcBorders>
          </w:tcPr>
          <w:p w14:paraId="005048FA" w14:textId="77777777" w:rsidR="00975D0B" w:rsidRPr="00C52D87" w:rsidRDefault="00975D0B" w:rsidP="00077FA8">
            <w:pPr>
              <w:spacing w:before="0" w:after="0" w:line="480" w:lineRule="auto"/>
              <w:ind w:firstLine="0"/>
              <w:rPr>
                <w:rFonts w:asciiTheme="majorBidi" w:hAnsiTheme="majorBidi" w:cstheme="majorBidi"/>
                <w:bCs/>
                <w:color w:val="000000" w:themeColor="text1"/>
                <w:sz w:val="24"/>
                <w:szCs w:val="24"/>
              </w:rPr>
            </w:pPr>
            <w:bookmarkStart w:id="1027" w:name="_Toc107503144"/>
            <w:r w:rsidRPr="00C52D87">
              <w:rPr>
                <w:rFonts w:asciiTheme="majorBidi" w:hAnsiTheme="majorBidi" w:cstheme="majorBidi"/>
                <w:bCs/>
                <w:color w:val="000000" w:themeColor="text1"/>
                <w:sz w:val="24"/>
                <w:szCs w:val="24"/>
              </w:rPr>
              <w:t>9.444</w:t>
            </w:r>
            <w:bookmarkEnd w:id="1027"/>
          </w:p>
        </w:tc>
        <w:tc>
          <w:tcPr>
            <w:tcW w:w="467" w:type="pct"/>
            <w:tcBorders>
              <w:top w:val="single" w:sz="4" w:space="0" w:color="auto"/>
            </w:tcBorders>
          </w:tcPr>
          <w:p w14:paraId="230C3E5E" w14:textId="77777777" w:rsidR="00975D0B" w:rsidRPr="00C52D87" w:rsidRDefault="00975D0B" w:rsidP="00077FA8">
            <w:pPr>
              <w:spacing w:before="0" w:after="0" w:line="480" w:lineRule="auto"/>
              <w:ind w:firstLine="0"/>
              <w:rPr>
                <w:rFonts w:asciiTheme="majorBidi" w:hAnsiTheme="majorBidi" w:cstheme="majorBidi"/>
                <w:bCs/>
                <w:color w:val="000000" w:themeColor="text1"/>
                <w:sz w:val="24"/>
                <w:szCs w:val="24"/>
              </w:rPr>
            </w:pPr>
            <w:bookmarkStart w:id="1028" w:name="_Toc107503145"/>
            <w:r w:rsidRPr="00C52D87">
              <w:rPr>
                <w:rFonts w:asciiTheme="majorBidi" w:hAnsiTheme="majorBidi" w:cstheme="majorBidi"/>
                <w:bCs/>
                <w:color w:val="000000" w:themeColor="text1"/>
                <w:sz w:val="24"/>
                <w:szCs w:val="24"/>
              </w:rPr>
              <w:t>-</w:t>
            </w:r>
            <w:bookmarkEnd w:id="1028"/>
          </w:p>
        </w:tc>
        <w:tc>
          <w:tcPr>
            <w:tcW w:w="467" w:type="pct"/>
            <w:tcBorders>
              <w:top w:val="single" w:sz="4" w:space="0" w:color="auto"/>
            </w:tcBorders>
          </w:tcPr>
          <w:p w14:paraId="27C161AF" w14:textId="77777777" w:rsidR="00975D0B" w:rsidRPr="00C52D87" w:rsidRDefault="00975D0B" w:rsidP="00077FA8">
            <w:pPr>
              <w:spacing w:before="0" w:after="0" w:line="480" w:lineRule="auto"/>
              <w:ind w:firstLine="0"/>
              <w:rPr>
                <w:rFonts w:asciiTheme="majorBidi" w:hAnsiTheme="majorBidi" w:cstheme="majorBidi"/>
                <w:bCs/>
                <w:color w:val="000000" w:themeColor="text1"/>
                <w:sz w:val="24"/>
                <w:szCs w:val="24"/>
              </w:rPr>
            </w:pPr>
            <w:bookmarkStart w:id="1029" w:name="_Toc107503146"/>
            <w:r w:rsidRPr="00C52D87">
              <w:rPr>
                <w:rFonts w:asciiTheme="majorBidi" w:hAnsiTheme="majorBidi" w:cstheme="majorBidi"/>
                <w:bCs/>
                <w:color w:val="000000" w:themeColor="text1"/>
                <w:sz w:val="24"/>
                <w:szCs w:val="24"/>
              </w:rPr>
              <w:t>-</w:t>
            </w:r>
            <w:bookmarkEnd w:id="1029"/>
          </w:p>
        </w:tc>
        <w:tc>
          <w:tcPr>
            <w:tcW w:w="467" w:type="pct"/>
            <w:tcBorders>
              <w:top w:val="single" w:sz="4" w:space="0" w:color="auto"/>
            </w:tcBorders>
          </w:tcPr>
          <w:p w14:paraId="40CD4E04" w14:textId="77777777" w:rsidR="00975D0B" w:rsidRPr="00C52D87" w:rsidRDefault="00975D0B" w:rsidP="00077FA8">
            <w:pPr>
              <w:spacing w:before="0" w:after="0" w:line="480" w:lineRule="auto"/>
              <w:ind w:firstLine="0"/>
              <w:rPr>
                <w:rFonts w:asciiTheme="majorBidi" w:hAnsiTheme="majorBidi" w:cstheme="majorBidi"/>
                <w:bCs/>
                <w:color w:val="000000" w:themeColor="text1"/>
                <w:sz w:val="24"/>
                <w:szCs w:val="24"/>
              </w:rPr>
            </w:pPr>
            <w:bookmarkStart w:id="1030" w:name="_Toc107503147"/>
            <w:r w:rsidRPr="00C52D87">
              <w:rPr>
                <w:rFonts w:asciiTheme="majorBidi" w:hAnsiTheme="majorBidi" w:cstheme="majorBidi"/>
                <w:bCs/>
                <w:color w:val="000000" w:themeColor="text1"/>
                <w:sz w:val="24"/>
                <w:szCs w:val="24"/>
              </w:rPr>
              <w:t>-</w:t>
            </w:r>
            <w:bookmarkEnd w:id="1030"/>
          </w:p>
        </w:tc>
        <w:tc>
          <w:tcPr>
            <w:tcW w:w="467" w:type="pct"/>
            <w:tcBorders>
              <w:top w:val="single" w:sz="4" w:space="0" w:color="auto"/>
            </w:tcBorders>
          </w:tcPr>
          <w:p w14:paraId="1F36C852" w14:textId="77777777" w:rsidR="00975D0B" w:rsidRPr="00C52D87" w:rsidRDefault="00975D0B" w:rsidP="00077FA8">
            <w:pPr>
              <w:spacing w:before="0" w:after="0" w:line="480" w:lineRule="auto"/>
              <w:ind w:firstLine="0"/>
              <w:rPr>
                <w:rFonts w:asciiTheme="majorBidi" w:hAnsiTheme="majorBidi" w:cstheme="majorBidi"/>
                <w:bCs/>
                <w:color w:val="000000" w:themeColor="text1"/>
                <w:sz w:val="24"/>
                <w:szCs w:val="24"/>
              </w:rPr>
            </w:pPr>
            <w:bookmarkStart w:id="1031" w:name="_Toc107503148"/>
            <w:r w:rsidRPr="00C52D87">
              <w:rPr>
                <w:rFonts w:asciiTheme="majorBidi" w:hAnsiTheme="majorBidi" w:cstheme="majorBidi"/>
                <w:bCs/>
                <w:color w:val="000000" w:themeColor="text1"/>
                <w:sz w:val="24"/>
                <w:szCs w:val="24"/>
              </w:rPr>
              <w:t>-</w:t>
            </w:r>
            <w:bookmarkEnd w:id="1031"/>
          </w:p>
        </w:tc>
        <w:tc>
          <w:tcPr>
            <w:tcW w:w="467" w:type="pct"/>
            <w:tcBorders>
              <w:top w:val="single" w:sz="4" w:space="0" w:color="auto"/>
            </w:tcBorders>
          </w:tcPr>
          <w:p w14:paraId="13AFB59A" w14:textId="77777777" w:rsidR="00975D0B" w:rsidRPr="00C52D87" w:rsidRDefault="00975D0B" w:rsidP="00077FA8">
            <w:pPr>
              <w:spacing w:before="0" w:after="0" w:line="480" w:lineRule="auto"/>
              <w:ind w:firstLine="0"/>
              <w:rPr>
                <w:rFonts w:asciiTheme="majorBidi" w:hAnsiTheme="majorBidi" w:cstheme="majorBidi"/>
                <w:bCs/>
                <w:color w:val="000000" w:themeColor="text1"/>
                <w:sz w:val="24"/>
                <w:szCs w:val="24"/>
              </w:rPr>
            </w:pPr>
            <w:bookmarkStart w:id="1032" w:name="_Toc107503149"/>
            <w:r w:rsidRPr="00C52D87">
              <w:rPr>
                <w:rFonts w:asciiTheme="majorBidi" w:hAnsiTheme="majorBidi" w:cstheme="majorBidi"/>
                <w:bCs/>
                <w:color w:val="000000" w:themeColor="text1"/>
                <w:sz w:val="24"/>
                <w:szCs w:val="24"/>
              </w:rPr>
              <w:t>-</w:t>
            </w:r>
            <w:bookmarkEnd w:id="1032"/>
          </w:p>
        </w:tc>
        <w:tc>
          <w:tcPr>
            <w:tcW w:w="467" w:type="pct"/>
            <w:tcBorders>
              <w:top w:val="single" w:sz="4" w:space="0" w:color="auto"/>
            </w:tcBorders>
          </w:tcPr>
          <w:p w14:paraId="56D6972E" w14:textId="77777777" w:rsidR="00975D0B" w:rsidRPr="00C52D87" w:rsidRDefault="00975D0B" w:rsidP="00077FA8">
            <w:pPr>
              <w:spacing w:before="0" w:after="0" w:line="480" w:lineRule="auto"/>
              <w:ind w:firstLine="0"/>
              <w:rPr>
                <w:rFonts w:asciiTheme="majorBidi" w:hAnsiTheme="majorBidi" w:cstheme="majorBidi"/>
                <w:bCs/>
                <w:color w:val="000000" w:themeColor="text1"/>
                <w:sz w:val="24"/>
                <w:szCs w:val="24"/>
              </w:rPr>
            </w:pPr>
            <w:bookmarkStart w:id="1033" w:name="_Toc107503150"/>
            <w:r w:rsidRPr="00C52D87">
              <w:rPr>
                <w:rFonts w:asciiTheme="majorBidi" w:hAnsiTheme="majorBidi" w:cstheme="majorBidi"/>
                <w:bCs/>
                <w:color w:val="000000" w:themeColor="text1"/>
                <w:sz w:val="24"/>
                <w:szCs w:val="24"/>
              </w:rPr>
              <w:t>-</w:t>
            </w:r>
            <w:bookmarkEnd w:id="1033"/>
          </w:p>
        </w:tc>
      </w:tr>
      <w:tr w:rsidR="00975D0B" w:rsidRPr="00C52D87" w14:paraId="4D04E4D0" w14:textId="77777777" w:rsidTr="00802E97">
        <w:tc>
          <w:tcPr>
            <w:tcW w:w="1729" w:type="pct"/>
          </w:tcPr>
          <w:p w14:paraId="27C0E222" w14:textId="77777777" w:rsidR="00975D0B" w:rsidRPr="00C52D87" w:rsidRDefault="00975D0B" w:rsidP="00077FA8">
            <w:pPr>
              <w:spacing w:before="0" w:after="0" w:line="480" w:lineRule="auto"/>
              <w:ind w:firstLine="0"/>
              <w:rPr>
                <w:rFonts w:asciiTheme="majorBidi" w:hAnsiTheme="majorBidi" w:cstheme="majorBidi"/>
                <w:bCs/>
                <w:color w:val="000000" w:themeColor="text1"/>
                <w:sz w:val="24"/>
                <w:szCs w:val="24"/>
              </w:rPr>
            </w:pPr>
            <w:bookmarkStart w:id="1034" w:name="_Toc107503151"/>
            <w:r w:rsidRPr="00C52D87">
              <w:rPr>
                <w:rFonts w:asciiTheme="majorBidi" w:hAnsiTheme="majorBidi" w:cstheme="majorBidi"/>
                <w:bCs/>
                <w:color w:val="000000" w:themeColor="text1"/>
                <w:sz w:val="24"/>
                <w:szCs w:val="24"/>
              </w:rPr>
              <w:t>RMSE (ANN)</w:t>
            </w:r>
            <w:bookmarkEnd w:id="1034"/>
          </w:p>
        </w:tc>
        <w:tc>
          <w:tcPr>
            <w:tcW w:w="467" w:type="pct"/>
          </w:tcPr>
          <w:p w14:paraId="2DAFFDA8" w14:textId="77777777" w:rsidR="00975D0B" w:rsidRPr="00C52D87" w:rsidRDefault="00975D0B" w:rsidP="00077FA8">
            <w:pPr>
              <w:spacing w:before="0" w:after="0" w:line="480" w:lineRule="auto"/>
              <w:ind w:firstLine="0"/>
              <w:rPr>
                <w:rFonts w:asciiTheme="majorBidi" w:hAnsiTheme="majorBidi" w:cstheme="majorBidi"/>
                <w:bCs/>
                <w:color w:val="000000" w:themeColor="text1"/>
                <w:sz w:val="24"/>
                <w:szCs w:val="24"/>
              </w:rPr>
            </w:pPr>
            <w:bookmarkStart w:id="1035" w:name="_Toc107503152"/>
            <w:r w:rsidRPr="00C52D87">
              <w:rPr>
                <w:rFonts w:asciiTheme="majorBidi" w:hAnsiTheme="majorBidi" w:cstheme="majorBidi"/>
                <w:bCs/>
                <w:color w:val="000000" w:themeColor="text1"/>
                <w:sz w:val="24"/>
                <w:szCs w:val="24"/>
              </w:rPr>
              <w:t>8.324</w:t>
            </w:r>
            <w:bookmarkEnd w:id="1035"/>
          </w:p>
        </w:tc>
        <w:tc>
          <w:tcPr>
            <w:tcW w:w="467" w:type="pct"/>
          </w:tcPr>
          <w:p w14:paraId="53A2EA10" w14:textId="77777777" w:rsidR="00975D0B" w:rsidRPr="00C52D87" w:rsidRDefault="00975D0B" w:rsidP="00077FA8">
            <w:pPr>
              <w:spacing w:before="0" w:after="0" w:line="480" w:lineRule="auto"/>
              <w:ind w:firstLine="0"/>
              <w:rPr>
                <w:rFonts w:asciiTheme="majorBidi" w:hAnsiTheme="majorBidi" w:cstheme="majorBidi"/>
                <w:bCs/>
                <w:color w:val="000000" w:themeColor="text1"/>
                <w:sz w:val="24"/>
                <w:szCs w:val="24"/>
              </w:rPr>
            </w:pPr>
            <w:bookmarkStart w:id="1036" w:name="_Toc107503153"/>
            <w:r w:rsidRPr="00C52D87">
              <w:rPr>
                <w:rFonts w:asciiTheme="majorBidi" w:hAnsiTheme="majorBidi" w:cstheme="majorBidi"/>
                <w:bCs/>
                <w:color w:val="000000" w:themeColor="text1"/>
                <w:sz w:val="24"/>
                <w:szCs w:val="24"/>
              </w:rPr>
              <w:t>8.235</w:t>
            </w:r>
            <w:bookmarkEnd w:id="1036"/>
          </w:p>
        </w:tc>
        <w:tc>
          <w:tcPr>
            <w:tcW w:w="467" w:type="pct"/>
          </w:tcPr>
          <w:p w14:paraId="2BFA49B5" w14:textId="77777777" w:rsidR="00975D0B" w:rsidRPr="00C52D87" w:rsidRDefault="00975D0B" w:rsidP="00077FA8">
            <w:pPr>
              <w:spacing w:before="0" w:after="0" w:line="480" w:lineRule="auto"/>
              <w:ind w:firstLine="0"/>
              <w:rPr>
                <w:rFonts w:asciiTheme="majorBidi" w:hAnsiTheme="majorBidi" w:cstheme="majorBidi"/>
                <w:bCs/>
                <w:color w:val="000000" w:themeColor="text1"/>
                <w:sz w:val="24"/>
                <w:szCs w:val="24"/>
              </w:rPr>
            </w:pPr>
            <w:bookmarkStart w:id="1037" w:name="_Toc107503154"/>
            <w:r w:rsidRPr="00C52D87">
              <w:rPr>
                <w:rFonts w:asciiTheme="majorBidi" w:hAnsiTheme="majorBidi" w:cstheme="majorBidi"/>
                <w:bCs/>
                <w:color w:val="000000" w:themeColor="text1"/>
                <w:sz w:val="24"/>
                <w:szCs w:val="24"/>
              </w:rPr>
              <w:t>8.264</w:t>
            </w:r>
            <w:bookmarkEnd w:id="1037"/>
          </w:p>
        </w:tc>
        <w:tc>
          <w:tcPr>
            <w:tcW w:w="467" w:type="pct"/>
          </w:tcPr>
          <w:p w14:paraId="3BEA777A" w14:textId="77777777" w:rsidR="00975D0B" w:rsidRPr="00C52D87" w:rsidRDefault="00975D0B" w:rsidP="00077FA8">
            <w:pPr>
              <w:spacing w:before="0" w:after="0" w:line="480" w:lineRule="auto"/>
              <w:ind w:firstLine="0"/>
              <w:rPr>
                <w:rFonts w:asciiTheme="majorBidi" w:hAnsiTheme="majorBidi" w:cstheme="majorBidi"/>
                <w:bCs/>
                <w:color w:val="000000" w:themeColor="text1"/>
                <w:sz w:val="24"/>
                <w:szCs w:val="24"/>
              </w:rPr>
            </w:pPr>
            <w:bookmarkStart w:id="1038" w:name="_Toc107503155"/>
            <w:r w:rsidRPr="00C52D87">
              <w:rPr>
                <w:rFonts w:asciiTheme="majorBidi" w:hAnsiTheme="majorBidi" w:cstheme="majorBidi"/>
                <w:bCs/>
                <w:color w:val="000000" w:themeColor="text1"/>
                <w:sz w:val="24"/>
                <w:szCs w:val="24"/>
              </w:rPr>
              <w:t>8.298</w:t>
            </w:r>
            <w:bookmarkEnd w:id="1038"/>
          </w:p>
        </w:tc>
        <w:tc>
          <w:tcPr>
            <w:tcW w:w="467" w:type="pct"/>
          </w:tcPr>
          <w:p w14:paraId="2CF64B2E" w14:textId="77777777" w:rsidR="00975D0B" w:rsidRPr="00C52D87" w:rsidRDefault="00975D0B" w:rsidP="00077FA8">
            <w:pPr>
              <w:spacing w:before="0" w:after="0" w:line="480" w:lineRule="auto"/>
              <w:ind w:firstLine="0"/>
              <w:rPr>
                <w:rFonts w:asciiTheme="majorBidi" w:hAnsiTheme="majorBidi" w:cstheme="majorBidi"/>
                <w:bCs/>
                <w:color w:val="000000" w:themeColor="text1"/>
                <w:sz w:val="24"/>
                <w:szCs w:val="24"/>
              </w:rPr>
            </w:pPr>
            <w:bookmarkStart w:id="1039" w:name="_Toc107503156"/>
            <w:r w:rsidRPr="00C52D87">
              <w:rPr>
                <w:rFonts w:asciiTheme="majorBidi" w:hAnsiTheme="majorBidi" w:cstheme="majorBidi"/>
                <w:bCs/>
                <w:color w:val="000000" w:themeColor="text1"/>
                <w:sz w:val="24"/>
                <w:szCs w:val="24"/>
              </w:rPr>
              <w:t>8.165</w:t>
            </w:r>
            <w:bookmarkEnd w:id="1039"/>
          </w:p>
        </w:tc>
        <w:tc>
          <w:tcPr>
            <w:tcW w:w="467" w:type="pct"/>
          </w:tcPr>
          <w:p w14:paraId="7FAEDE9A" w14:textId="77777777" w:rsidR="00975D0B" w:rsidRPr="00C52D87" w:rsidRDefault="00975D0B" w:rsidP="00077FA8">
            <w:pPr>
              <w:spacing w:before="0" w:after="0" w:line="480" w:lineRule="auto"/>
              <w:ind w:firstLine="0"/>
              <w:rPr>
                <w:rFonts w:asciiTheme="majorBidi" w:hAnsiTheme="majorBidi" w:cstheme="majorBidi"/>
                <w:bCs/>
                <w:color w:val="000000" w:themeColor="text1"/>
                <w:sz w:val="24"/>
                <w:szCs w:val="24"/>
              </w:rPr>
            </w:pPr>
            <w:bookmarkStart w:id="1040" w:name="_Toc107503157"/>
            <w:r w:rsidRPr="00C52D87">
              <w:rPr>
                <w:rFonts w:asciiTheme="majorBidi" w:hAnsiTheme="majorBidi" w:cstheme="majorBidi"/>
                <w:bCs/>
                <w:color w:val="000000" w:themeColor="text1"/>
                <w:sz w:val="24"/>
                <w:szCs w:val="24"/>
              </w:rPr>
              <w:t>8.268</w:t>
            </w:r>
            <w:bookmarkEnd w:id="1040"/>
          </w:p>
        </w:tc>
        <w:tc>
          <w:tcPr>
            <w:tcW w:w="467" w:type="pct"/>
          </w:tcPr>
          <w:p w14:paraId="729EB14E" w14:textId="77777777" w:rsidR="00975D0B" w:rsidRPr="00C52D87" w:rsidRDefault="00975D0B" w:rsidP="00077FA8">
            <w:pPr>
              <w:spacing w:before="0" w:after="0" w:line="480" w:lineRule="auto"/>
              <w:ind w:firstLine="0"/>
              <w:rPr>
                <w:rFonts w:asciiTheme="majorBidi" w:hAnsiTheme="majorBidi" w:cstheme="majorBidi"/>
                <w:bCs/>
                <w:color w:val="000000" w:themeColor="text1"/>
                <w:sz w:val="24"/>
                <w:szCs w:val="24"/>
              </w:rPr>
            </w:pPr>
            <w:bookmarkStart w:id="1041" w:name="_Toc107503158"/>
            <w:r w:rsidRPr="00C52D87">
              <w:rPr>
                <w:rFonts w:asciiTheme="majorBidi" w:hAnsiTheme="majorBidi" w:cstheme="majorBidi"/>
                <w:bCs/>
                <w:color w:val="000000" w:themeColor="text1"/>
                <w:sz w:val="24"/>
                <w:szCs w:val="24"/>
              </w:rPr>
              <w:t>8.458</w:t>
            </w:r>
            <w:bookmarkEnd w:id="1041"/>
          </w:p>
        </w:tc>
      </w:tr>
      <w:tr w:rsidR="00975D0B" w:rsidRPr="00C52D87" w14:paraId="658D61F8" w14:textId="77777777" w:rsidTr="00802E97">
        <w:tc>
          <w:tcPr>
            <w:tcW w:w="1729" w:type="pct"/>
            <w:tcBorders>
              <w:bottom w:val="single" w:sz="4" w:space="0" w:color="auto"/>
            </w:tcBorders>
          </w:tcPr>
          <w:p w14:paraId="4FCAD38E" w14:textId="77777777" w:rsidR="00975D0B" w:rsidRPr="00C52D87" w:rsidRDefault="00975D0B" w:rsidP="00077FA8">
            <w:pPr>
              <w:spacing w:before="0" w:after="0" w:line="480" w:lineRule="auto"/>
              <w:ind w:firstLine="0"/>
              <w:rPr>
                <w:rFonts w:asciiTheme="majorBidi" w:hAnsiTheme="majorBidi" w:cstheme="majorBidi"/>
                <w:bCs/>
                <w:color w:val="000000" w:themeColor="text1"/>
                <w:sz w:val="24"/>
                <w:szCs w:val="24"/>
              </w:rPr>
            </w:pPr>
            <w:bookmarkStart w:id="1042" w:name="_Toc107503159"/>
            <w:r w:rsidRPr="00C52D87">
              <w:rPr>
                <w:rFonts w:asciiTheme="majorBidi" w:hAnsiTheme="majorBidi" w:cstheme="majorBidi"/>
                <w:bCs/>
                <w:color w:val="000000" w:themeColor="text1"/>
                <w:sz w:val="24"/>
                <w:szCs w:val="24"/>
              </w:rPr>
              <w:t>RMSE (RF)</w:t>
            </w:r>
            <w:bookmarkEnd w:id="1042"/>
            <w:r w:rsidRPr="00C52D87">
              <w:rPr>
                <w:rFonts w:asciiTheme="majorBidi" w:hAnsiTheme="majorBidi" w:cstheme="majorBidi"/>
                <w:bCs/>
                <w:color w:val="000000" w:themeColor="text1"/>
                <w:sz w:val="24"/>
                <w:szCs w:val="24"/>
              </w:rPr>
              <w:t xml:space="preserve"> </w:t>
            </w:r>
          </w:p>
        </w:tc>
        <w:tc>
          <w:tcPr>
            <w:tcW w:w="467" w:type="pct"/>
            <w:tcBorders>
              <w:bottom w:val="single" w:sz="4" w:space="0" w:color="auto"/>
            </w:tcBorders>
          </w:tcPr>
          <w:p w14:paraId="3322E02E" w14:textId="77777777" w:rsidR="00975D0B" w:rsidRPr="00C52D87" w:rsidRDefault="00975D0B" w:rsidP="00077FA8">
            <w:pPr>
              <w:spacing w:before="0" w:after="0" w:line="480" w:lineRule="auto"/>
              <w:ind w:firstLine="0"/>
              <w:rPr>
                <w:rFonts w:asciiTheme="majorBidi" w:hAnsiTheme="majorBidi" w:cstheme="majorBidi"/>
                <w:bCs/>
                <w:color w:val="000000" w:themeColor="text1"/>
                <w:sz w:val="24"/>
                <w:szCs w:val="24"/>
              </w:rPr>
            </w:pPr>
            <w:bookmarkStart w:id="1043" w:name="_Toc107503160"/>
            <w:r w:rsidRPr="00C52D87">
              <w:rPr>
                <w:rFonts w:asciiTheme="majorBidi" w:hAnsiTheme="majorBidi" w:cstheme="majorBidi"/>
                <w:bCs/>
                <w:color w:val="000000" w:themeColor="text1"/>
                <w:sz w:val="24"/>
                <w:szCs w:val="24"/>
              </w:rPr>
              <w:t>7.15</w:t>
            </w:r>
            <w:bookmarkEnd w:id="1043"/>
          </w:p>
        </w:tc>
        <w:tc>
          <w:tcPr>
            <w:tcW w:w="467" w:type="pct"/>
            <w:tcBorders>
              <w:bottom w:val="single" w:sz="4" w:space="0" w:color="auto"/>
            </w:tcBorders>
          </w:tcPr>
          <w:p w14:paraId="5BFF0646" w14:textId="77777777" w:rsidR="00975D0B" w:rsidRPr="00C52D87" w:rsidRDefault="00975D0B" w:rsidP="00077FA8">
            <w:pPr>
              <w:spacing w:before="0" w:after="0" w:line="480" w:lineRule="auto"/>
              <w:ind w:firstLine="0"/>
              <w:rPr>
                <w:rFonts w:asciiTheme="majorBidi" w:hAnsiTheme="majorBidi" w:cstheme="majorBidi"/>
                <w:bCs/>
                <w:color w:val="000000" w:themeColor="text1"/>
                <w:sz w:val="24"/>
                <w:szCs w:val="24"/>
              </w:rPr>
            </w:pPr>
            <w:bookmarkStart w:id="1044" w:name="_Toc107503161"/>
            <w:r w:rsidRPr="00C52D87">
              <w:rPr>
                <w:rFonts w:asciiTheme="majorBidi" w:hAnsiTheme="majorBidi" w:cstheme="majorBidi"/>
                <w:bCs/>
                <w:color w:val="000000" w:themeColor="text1"/>
                <w:sz w:val="24"/>
                <w:szCs w:val="24"/>
              </w:rPr>
              <w:t>7.28</w:t>
            </w:r>
            <w:bookmarkEnd w:id="1044"/>
          </w:p>
        </w:tc>
        <w:tc>
          <w:tcPr>
            <w:tcW w:w="467" w:type="pct"/>
            <w:tcBorders>
              <w:bottom w:val="single" w:sz="4" w:space="0" w:color="auto"/>
            </w:tcBorders>
          </w:tcPr>
          <w:p w14:paraId="61A082CB" w14:textId="77777777" w:rsidR="00975D0B" w:rsidRPr="00C52D87" w:rsidRDefault="00975D0B" w:rsidP="00077FA8">
            <w:pPr>
              <w:spacing w:before="0" w:after="0" w:line="480" w:lineRule="auto"/>
              <w:ind w:firstLine="0"/>
              <w:rPr>
                <w:rFonts w:asciiTheme="majorBidi" w:hAnsiTheme="majorBidi" w:cstheme="majorBidi"/>
                <w:bCs/>
                <w:color w:val="000000" w:themeColor="text1"/>
                <w:sz w:val="24"/>
                <w:szCs w:val="24"/>
              </w:rPr>
            </w:pPr>
            <w:bookmarkStart w:id="1045" w:name="_Toc107503162"/>
            <w:r w:rsidRPr="00C52D87">
              <w:rPr>
                <w:rFonts w:asciiTheme="majorBidi" w:hAnsiTheme="majorBidi" w:cstheme="majorBidi"/>
                <w:bCs/>
                <w:color w:val="000000" w:themeColor="text1"/>
                <w:sz w:val="24"/>
                <w:szCs w:val="24"/>
              </w:rPr>
              <w:t>7.22</w:t>
            </w:r>
            <w:bookmarkEnd w:id="1045"/>
          </w:p>
        </w:tc>
        <w:tc>
          <w:tcPr>
            <w:tcW w:w="467" w:type="pct"/>
            <w:tcBorders>
              <w:bottom w:val="single" w:sz="4" w:space="0" w:color="auto"/>
            </w:tcBorders>
          </w:tcPr>
          <w:p w14:paraId="65C69E01" w14:textId="77777777" w:rsidR="00975D0B" w:rsidRPr="00C52D87" w:rsidRDefault="00975D0B" w:rsidP="00077FA8">
            <w:pPr>
              <w:spacing w:before="0" w:after="0" w:line="480" w:lineRule="auto"/>
              <w:ind w:firstLine="0"/>
              <w:rPr>
                <w:rFonts w:asciiTheme="majorBidi" w:hAnsiTheme="majorBidi" w:cstheme="majorBidi"/>
                <w:bCs/>
                <w:color w:val="000000" w:themeColor="text1"/>
                <w:sz w:val="24"/>
                <w:szCs w:val="24"/>
              </w:rPr>
            </w:pPr>
            <w:bookmarkStart w:id="1046" w:name="_Toc107503163"/>
            <w:r w:rsidRPr="00C52D87">
              <w:rPr>
                <w:rFonts w:asciiTheme="majorBidi" w:hAnsiTheme="majorBidi" w:cstheme="majorBidi"/>
                <w:bCs/>
                <w:color w:val="000000" w:themeColor="text1"/>
                <w:sz w:val="24"/>
                <w:szCs w:val="24"/>
              </w:rPr>
              <w:t>7.26</w:t>
            </w:r>
            <w:bookmarkEnd w:id="1046"/>
          </w:p>
        </w:tc>
        <w:tc>
          <w:tcPr>
            <w:tcW w:w="467" w:type="pct"/>
            <w:tcBorders>
              <w:bottom w:val="single" w:sz="4" w:space="0" w:color="auto"/>
            </w:tcBorders>
          </w:tcPr>
          <w:p w14:paraId="0FA87AA9" w14:textId="77777777" w:rsidR="00975D0B" w:rsidRPr="00C52D87" w:rsidRDefault="00975D0B" w:rsidP="00077FA8">
            <w:pPr>
              <w:spacing w:before="0" w:after="0" w:line="480" w:lineRule="auto"/>
              <w:ind w:firstLine="0"/>
              <w:rPr>
                <w:rFonts w:asciiTheme="majorBidi" w:hAnsiTheme="majorBidi" w:cstheme="majorBidi"/>
                <w:bCs/>
                <w:color w:val="000000" w:themeColor="text1"/>
                <w:sz w:val="24"/>
                <w:szCs w:val="24"/>
              </w:rPr>
            </w:pPr>
            <w:bookmarkStart w:id="1047" w:name="_Toc107503164"/>
            <w:r w:rsidRPr="00C52D87">
              <w:rPr>
                <w:rFonts w:asciiTheme="majorBidi" w:hAnsiTheme="majorBidi" w:cstheme="majorBidi"/>
                <w:bCs/>
                <w:color w:val="000000" w:themeColor="text1"/>
                <w:sz w:val="24"/>
                <w:szCs w:val="24"/>
              </w:rPr>
              <w:t>7.25</w:t>
            </w:r>
            <w:bookmarkEnd w:id="1047"/>
          </w:p>
        </w:tc>
        <w:tc>
          <w:tcPr>
            <w:tcW w:w="467" w:type="pct"/>
            <w:tcBorders>
              <w:bottom w:val="single" w:sz="4" w:space="0" w:color="auto"/>
            </w:tcBorders>
          </w:tcPr>
          <w:p w14:paraId="4D766742" w14:textId="77777777" w:rsidR="00975D0B" w:rsidRPr="00C52D87" w:rsidRDefault="00975D0B" w:rsidP="00077FA8">
            <w:pPr>
              <w:spacing w:before="0" w:after="0" w:line="480" w:lineRule="auto"/>
              <w:ind w:firstLine="0"/>
              <w:rPr>
                <w:rFonts w:asciiTheme="majorBidi" w:hAnsiTheme="majorBidi" w:cstheme="majorBidi"/>
                <w:bCs/>
                <w:color w:val="000000" w:themeColor="text1"/>
                <w:sz w:val="24"/>
                <w:szCs w:val="24"/>
              </w:rPr>
            </w:pPr>
            <w:bookmarkStart w:id="1048" w:name="_Toc107503165"/>
            <w:r w:rsidRPr="00C52D87">
              <w:rPr>
                <w:rFonts w:asciiTheme="majorBidi" w:hAnsiTheme="majorBidi" w:cstheme="majorBidi"/>
                <w:bCs/>
                <w:color w:val="000000" w:themeColor="text1"/>
                <w:sz w:val="24"/>
                <w:szCs w:val="24"/>
              </w:rPr>
              <w:t>7.24</w:t>
            </w:r>
            <w:bookmarkEnd w:id="1048"/>
          </w:p>
        </w:tc>
        <w:tc>
          <w:tcPr>
            <w:tcW w:w="467" w:type="pct"/>
            <w:tcBorders>
              <w:bottom w:val="single" w:sz="4" w:space="0" w:color="auto"/>
            </w:tcBorders>
          </w:tcPr>
          <w:p w14:paraId="52641BDA" w14:textId="77777777" w:rsidR="00975D0B" w:rsidRPr="00C52D87" w:rsidRDefault="00975D0B" w:rsidP="00077FA8">
            <w:pPr>
              <w:spacing w:before="0" w:after="0" w:line="480" w:lineRule="auto"/>
              <w:ind w:firstLine="0"/>
              <w:rPr>
                <w:rFonts w:asciiTheme="majorBidi" w:hAnsiTheme="majorBidi" w:cstheme="majorBidi"/>
                <w:bCs/>
                <w:color w:val="000000" w:themeColor="text1"/>
                <w:sz w:val="24"/>
                <w:szCs w:val="24"/>
              </w:rPr>
            </w:pPr>
            <w:bookmarkStart w:id="1049" w:name="_Toc107503166"/>
            <w:r w:rsidRPr="00C52D87">
              <w:rPr>
                <w:rFonts w:asciiTheme="majorBidi" w:hAnsiTheme="majorBidi" w:cstheme="majorBidi"/>
                <w:bCs/>
                <w:color w:val="000000" w:themeColor="text1"/>
                <w:sz w:val="24"/>
                <w:szCs w:val="24"/>
              </w:rPr>
              <w:t>7.24</w:t>
            </w:r>
            <w:bookmarkEnd w:id="1049"/>
          </w:p>
        </w:tc>
      </w:tr>
    </w:tbl>
    <w:p w14:paraId="67B61C9A" w14:textId="1A6568FD" w:rsidR="00975D0B" w:rsidRPr="00C52D87" w:rsidRDefault="00975D0B" w:rsidP="00C7537A">
      <w:pPr>
        <w:pStyle w:val="BodyText"/>
        <w:rPr>
          <w:noProof/>
        </w:rPr>
      </w:pPr>
      <w:bookmarkStart w:id="1050" w:name="_Toc107503167"/>
      <w:bookmarkEnd w:id="1018"/>
      <w:r w:rsidRPr="00C52D87">
        <w:t xml:space="preserve">While the correlation coefficient of the daily forecasting model (which is in the first row in </w:t>
      </w:r>
      <w:r w:rsidR="00A51C68" w:rsidRPr="00C52D87">
        <w:fldChar w:fldCharType="begin"/>
      </w:r>
      <w:r w:rsidR="00A51C68" w:rsidRPr="00C52D87">
        <w:instrText xml:space="preserve"> REF _Ref107442076 \h </w:instrText>
      </w:r>
      <w:r w:rsidR="004E2D62" w:rsidRPr="00C52D87">
        <w:instrText xml:space="preserve"> \* MERGEFORMAT </w:instrText>
      </w:r>
      <w:r w:rsidR="00A51C68" w:rsidRPr="00C52D87">
        <w:fldChar w:fldCharType="separate"/>
      </w:r>
      <w:r w:rsidR="00951439" w:rsidRPr="00C52D87">
        <w:t xml:space="preserve">Table </w:t>
      </w:r>
      <w:r w:rsidR="00951439">
        <w:rPr>
          <w:noProof/>
          <w:cs/>
        </w:rPr>
        <w:t>‎</w:t>
      </w:r>
      <w:r w:rsidR="00951439">
        <w:rPr>
          <w:noProof/>
        </w:rPr>
        <w:t>4</w:t>
      </w:r>
      <w:r w:rsidR="00951439" w:rsidRPr="00C52D87">
        <w:rPr>
          <w:noProof/>
        </w:rPr>
        <w:t>.</w:t>
      </w:r>
      <w:r w:rsidR="00951439">
        <w:rPr>
          <w:noProof/>
        </w:rPr>
        <w:t>2</w:t>
      </w:r>
      <w:r w:rsidR="00A51C68" w:rsidRPr="00C52D87">
        <w:fldChar w:fldCharType="end"/>
      </w:r>
      <w:r w:rsidRPr="00C52D87">
        <w:t xml:space="preserve"> and used to forecast the next day) is marginally lower than the chosen RF model (3</w:t>
      </w:r>
      <w:r w:rsidRPr="00C52D87">
        <w:rPr>
          <w:vertAlign w:val="superscript"/>
        </w:rPr>
        <w:t>rd</w:t>
      </w:r>
      <w:r w:rsidRPr="00C52D87">
        <w:t xml:space="preserve"> row of the numerical findings in the RF model of the </w:t>
      </w:r>
      <w:r w:rsidR="00BC6DDF" w:rsidRPr="00C52D87">
        <w:fldChar w:fldCharType="begin"/>
      </w:r>
      <w:r w:rsidR="00BC6DDF" w:rsidRPr="00C52D87">
        <w:instrText xml:space="preserve"> REF _Ref107442076 \h </w:instrText>
      </w:r>
      <w:r w:rsidR="004E2D62" w:rsidRPr="00C52D87">
        <w:instrText xml:space="preserve"> \* MERGEFORMAT </w:instrText>
      </w:r>
      <w:r w:rsidR="00BC6DDF" w:rsidRPr="00C52D87">
        <w:fldChar w:fldCharType="separate"/>
      </w:r>
      <w:r w:rsidR="00951439" w:rsidRPr="00C52D87">
        <w:t xml:space="preserve">Table </w:t>
      </w:r>
      <w:r w:rsidR="00951439">
        <w:rPr>
          <w:noProof/>
          <w:cs/>
        </w:rPr>
        <w:t>‎</w:t>
      </w:r>
      <w:r w:rsidR="00951439">
        <w:rPr>
          <w:noProof/>
        </w:rPr>
        <w:t>4</w:t>
      </w:r>
      <w:r w:rsidR="00951439" w:rsidRPr="00C52D87">
        <w:rPr>
          <w:noProof/>
        </w:rPr>
        <w:t>.</w:t>
      </w:r>
      <w:r w:rsidR="00951439">
        <w:rPr>
          <w:noProof/>
        </w:rPr>
        <w:t>2</w:t>
      </w:r>
      <w:r w:rsidR="00BC6DDF" w:rsidRPr="00C52D87">
        <w:fldChar w:fldCharType="end"/>
      </w:r>
      <w:r w:rsidRPr="00C52D87">
        <w:t>), it is not chosen as the most appropriate model because the forecast for the next week (I</w:t>
      </w:r>
      <w:r w:rsidRPr="00C52D87">
        <w:rPr>
          <w:vertAlign w:val="subscript"/>
        </w:rPr>
        <w:t>t+7</w:t>
      </w:r>
      <w:r w:rsidRPr="00C52D87">
        <w:t>) has a higher R-Squared.</w:t>
      </w:r>
      <w:r w:rsidR="00863C4D">
        <w:t xml:space="preserve"> </w:t>
      </w:r>
      <w:r w:rsidR="003B01C5" w:rsidRPr="00C52D87">
        <w:rPr>
          <w:noProof/>
        </w:rPr>
        <w:drawing>
          <wp:inline distT="0" distB="0" distL="0" distR="0" wp14:anchorId="0BF077AB" wp14:editId="48A426DB">
            <wp:extent cx="5731510" cy="2220595"/>
            <wp:effectExtent l="0" t="0" r="2540" b="8255"/>
            <wp:docPr id="50" name="Chart 50">
              <a:extLst xmlns:a="http://schemas.openxmlformats.org/drawingml/2006/main">
                <a:ext uri="{FF2B5EF4-FFF2-40B4-BE49-F238E27FC236}">
                  <a16:creationId xmlns:a16="http://schemas.microsoft.com/office/drawing/2014/main" id="{99BB31E4-6663-472E-BD05-25E6634CAF4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r w:rsidR="003B01C5">
        <w:t>.</w:t>
      </w:r>
      <w:bookmarkStart w:id="1051" w:name="_Toc107503168"/>
      <w:bookmarkEnd w:id="1050"/>
      <w:r w:rsidR="00264A57" w:rsidRPr="00C52D87">
        <w:rPr>
          <w:noProof/>
        </w:rPr>
        <w:t xml:space="preserve"> </w:t>
      </w:r>
      <w:r w:rsidR="00264A57" w:rsidRPr="00C52D87">
        <w:rPr>
          <w:noProof/>
        </w:rPr>
        <w:drawing>
          <wp:inline distT="0" distB="0" distL="0" distR="0" wp14:anchorId="2F818343" wp14:editId="0E1CEFF6">
            <wp:extent cx="5731510" cy="2286000"/>
            <wp:effectExtent l="0" t="0" r="2540" b="0"/>
            <wp:docPr id="3086" name="Chart 3086">
              <a:extLst xmlns:a="http://schemas.openxmlformats.org/drawingml/2006/main">
                <a:ext uri="{FF2B5EF4-FFF2-40B4-BE49-F238E27FC236}">
                  <a16:creationId xmlns:a16="http://schemas.microsoft.com/office/drawing/2014/main" id="{5562B6BA-02BF-46EE-BBB8-8A47CC2091E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bookmarkEnd w:id="1051"/>
    </w:p>
    <w:p w14:paraId="05A8930C" w14:textId="6113FC35" w:rsidR="00264A57" w:rsidRPr="00C52D87" w:rsidRDefault="00264A57" w:rsidP="00264A57">
      <w:pPr>
        <w:pStyle w:val="Caption"/>
        <w:spacing w:before="0" w:after="0"/>
        <w:jc w:val="both"/>
      </w:pPr>
      <w:bookmarkStart w:id="1052" w:name="_Ref107442554"/>
      <w:bookmarkStart w:id="1053" w:name="_Toc109850529"/>
      <w:r w:rsidRPr="00C52D87">
        <w:t xml:space="preserve">Figure </w:t>
      </w:r>
      <w:fldSimple w:instr=" STYLEREF 4 \s ">
        <w:r w:rsidR="00951439">
          <w:rPr>
            <w:noProof/>
            <w:cs/>
          </w:rPr>
          <w:t>‎</w:t>
        </w:r>
        <w:r w:rsidR="00951439">
          <w:rPr>
            <w:noProof/>
          </w:rPr>
          <w:t>4</w:t>
        </w:r>
      </w:fldSimple>
      <w:r w:rsidR="003419F7">
        <w:t>.</w:t>
      </w:r>
      <w:fldSimple w:instr=" SEQ Figure \* ARABIC \s 4 ">
        <w:r w:rsidR="00951439">
          <w:rPr>
            <w:noProof/>
          </w:rPr>
          <w:t>5</w:t>
        </w:r>
      </w:fldSimple>
      <w:bookmarkEnd w:id="1052"/>
      <w:r w:rsidRPr="00C52D87">
        <w:t>. Visualization of the predicted, actual, and residual values.</w:t>
      </w:r>
      <w:bookmarkEnd w:id="1053"/>
      <w:r w:rsidRPr="00C52D87">
        <w:t xml:space="preserve"> </w:t>
      </w:r>
    </w:p>
    <w:p w14:paraId="2F1DD5D4" w14:textId="71DF309F" w:rsidR="00264A57" w:rsidRPr="00C52D87" w:rsidRDefault="00264A57" w:rsidP="00264A57">
      <w:pPr>
        <w:pStyle w:val="Caption"/>
        <w:spacing w:before="0" w:after="0"/>
        <w:jc w:val="both"/>
        <w:rPr>
          <w:bCs/>
          <w:i/>
          <w:iCs/>
        </w:rPr>
      </w:pPr>
      <w:r w:rsidRPr="00C52D87">
        <w:rPr>
          <w:bCs/>
          <w:i/>
          <w:iCs/>
        </w:rPr>
        <w:t>a) Predicted values vs. observed values using MARIMA. b) Residual plot over the time. 30% of the data between 2002 and 2018 is used for testing the results.</w:t>
      </w:r>
    </w:p>
    <w:p w14:paraId="26A0EEC6" w14:textId="77777777" w:rsidR="00264A57" w:rsidRPr="00C52D87" w:rsidRDefault="00264A57" w:rsidP="00264A57"/>
    <w:p w14:paraId="3B733655" w14:textId="6B4F81D8" w:rsidR="00E310C1" w:rsidRDefault="00264A57" w:rsidP="00C7537A">
      <w:pPr>
        <w:pStyle w:val="BodyText"/>
      </w:pPr>
      <w:r w:rsidRPr="00C52D87">
        <w:t xml:space="preserve">Since the chosen models of RF, MARIMA and ANN are used to forecast for the subsequent seven days, and only with MARIMA model we predict the next one day on daily inflow forecasting models. Also, daily MARIMA forecasting model is meaningfully accurate, however, because of its larger error, MARIMA is not selected as a suitable method for weekly forecast.  We illustrate the forecasted amounts versus the observed amounts in </w:t>
      </w:r>
      <w:r w:rsidRPr="00C52D87">
        <w:fldChar w:fldCharType="begin"/>
      </w:r>
      <w:r w:rsidRPr="00C52D87">
        <w:instrText xml:space="preserve"> REF _Ref107442554 \h  \* MERGEFORMAT </w:instrText>
      </w:r>
      <w:r w:rsidRPr="00C52D87">
        <w:fldChar w:fldCharType="separate"/>
      </w:r>
      <w:r w:rsidR="00951439" w:rsidRPr="00C52D87">
        <w:t xml:space="preserve">Figure </w:t>
      </w:r>
      <w:r w:rsidR="00951439">
        <w:rPr>
          <w:noProof/>
          <w:cs/>
        </w:rPr>
        <w:t>‎</w:t>
      </w:r>
      <w:r w:rsidR="00951439">
        <w:rPr>
          <w:noProof/>
        </w:rPr>
        <w:t>4.5</w:t>
      </w:r>
      <w:r w:rsidRPr="00C52D87">
        <w:fldChar w:fldCharType="end"/>
      </w:r>
      <w:r w:rsidRPr="00C52D87">
        <w:t xml:space="preserve"> to </w:t>
      </w:r>
      <w:r w:rsidRPr="00C52D87">
        <w:fldChar w:fldCharType="begin"/>
      </w:r>
      <w:r w:rsidRPr="00C52D87">
        <w:instrText xml:space="preserve"> REF _Ref107442562 \h  \* MERGEFORMAT </w:instrText>
      </w:r>
      <w:r w:rsidRPr="00C52D87">
        <w:fldChar w:fldCharType="separate"/>
      </w:r>
      <w:r w:rsidR="00951439" w:rsidRPr="003B01C5">
        <w:t xml:space="preserve">Figure </w:t>
      </w:r>
      <w:r w:rsidR="00951439">
        <w:rPr>
          <w:noProof/>
          <w:cs/>
        </w:rPr>
        <w:t>‎</w:t>
      </w:r>
      <w:r w:rsidR="00951439">
        <w:rPr>
          <w:noProof/>
        </w:rPr>
        <w:t>4</w:t>
      </w:r>
      <w:r w:rsidR="00951439" w:rsidRPr="003B01C5">
        <w:rPr>
          <w:noProof/>
        </w:rPr>
        <w:t>.</w:t>
      </w:r>
      <w:r w:rsidR="00951439">
        <w:rPr>
          <w:noProof/>
        </w:rPr>
        <w:t>7</w:t>
      </w:r>
      <w:r w:rsidRPr="00C52D87">
        <w:fldChar w:fldCharType="end"/>
      </w:r>
      <w:r w:rsidRPr="00C52D87">
        <w:t>.</w:t>
      </w:r>
    </w:p>
    <w:p w14:paraId="7D3D2DE6" w14:textId="50C77EBA" w:rsidR="003B01C5" w:rsidRPr="00C52D87" w:rsidRDefault="003B01C5" w:rsidP="00C7537A">
      <w:pPr>
        <w:pStyle w:val="BodyText"/>
        <w:rPr>
          <w:bCs/>
        </w:rPr>
      </w:pPr>
      <w:r w:rsidRPr="00C52D87">
        <w:rPr>
          <w:noProof/>
        </w:rPr>
        <w:drawing>
          <wp:inline distT="0" distB="0" distL="0" distR="0" wp14:anchorId="10558EFF" wp14:editId="1F6F4277">
            <wp:extent cx="5731510" cy="2549525"/>
            <wp:effectExtent l="0" t="0" r="2540" b="3175"/>
            <wp:docPr id="52" name="Chart 52">
              <a:extLst xmlns:a="http://schemas.openxmlformats.org/drawingml/2006/main">
                <a:ext uri="{FF2B5EF4-FFF2-40B4-BE49-F238E27FC236}">
                  <a16:creationId xmlns:a16="http://schemas.microsoft.com/office/drawing/2014/main" id="{57441428-0AC1-4D8E-B7BF-DB1745086E5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4A7BCEAC" w14:textId="4DEA1425" w:rsidR="00BC6DDF" w:rsidRPr="00C52D87" w:rsidRDefault="002603D7" w:rsidP="00264A57">
      <w:pPr>
        <w:spacing w:before="240" w:line="480" w:lineRule="auto"/>
        <w:ind w:firstLine="0"/>
        <w:rPr>
          <w:rFonts w:asciiTheme="majorBidi" w:hAnsiTheme="majorBidi" w:cstheme="majorBidi"/>
        </w:rPr>
      </w:pPr>
      <w:bookmarkStart w:id="1054" w:name="_Toc107503170"/>
      <w:r w:rsidRPr="00C52D87">
        <w:rPr>
          <w:rFonts w:asciiTheme="majorBidi" w:hAnsiTheme="majorBidi" w:cstheme="majorBidi"/>
          <w:noProof/>
        </w:rPr>
        <w:drawing>
          <wp:inline distT="0" distB="0" distL="0" distR="0" wp14:anchorId="765CA7EB" wp14:editId="1460D47C">
            <wp:extent cx="5731510" cy="2362200"/>
            <wp:effectExtent l="0" t="0" r="2540" b="0"/>
            <wp:docPr id="3090" name="Chart 3090">
              <a:extLst xmlns:a="http://schemas.openxmlformats.org/drawingml/2006/main">
                <a:ext uri="{FF2B5EF4-FFF2-40B4-BE49-F238E27FC236}">
                  <a16:creationId xmlns:a16="http://schemas.microsoft.com/office/drawing/2014/main" id="{774BAF8A-04D6-4DB9-AC84-95C6E011F62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bookmarkEnd w:id="1054"/>
    </w:p>
    <w:p w14:paraId="7126DA73" w14:textId="69BB0F9F" w:rsidR="00264A57" w:rsidRPr="00C52D87" w:rsidRDefault="00264A57" w:rsidP="00264A57">
      <w:pPr>
        <w:pStyle w:val="Caption"/>
        <w:spacing w:before="0" w:after="0"/>
        <w:jc w:val="both"/>
      </w:pPr>
      <w:bookmarkStart w:id="1055" w:name="_Toc109850530"/>
      <w:r w:rsidRPr="00C52D87">
        <w:t xml:space="preserve">Figure </w:t>
      </w:r>
      <w:fldSimple w:instr=" STYLEREF 4 \s ">
        <w:r w:rsidR="00951439">
          <w:rPr>
            <w:noProof/>
            <w:cs/>
          </w:rPr>
          <w:t>‎</w:t>
        </w:r>
        <w:r w:rsidR="00951439">
          <w:rPr>
            <w:noProof/>
          </w:rPr>
          <w:t>4</w:t>
        </w:r>
      </w:fldSimple>
      <w:r w:rsidR="003419F7">
        <w:t>.</w:t>
      </w:r>
      <w:fldSimple w:instr=" SEQ Figure \* ARABIC \s 4 ">
        <w:r w:rsidR="00951439">
          <w:rPr>
            <w:noProof/>
          </w:rPr>
          <w:t>6</w:t>
        </w:r>
      </w:fldSimple>
      <w:r w:rsidRPr="00C52D87">
        <w:t>.</w:t>
      </w:r>
      <w:r w:rsidRPr="00C52D87">
        <w:rPr>
          <w:bCs/>
        </w:rPr>
        <w:t xml:space="preserve"> </w:t>
      </w:r>
      <w:r w:rsidRPr="00C52D87">
        <w:t>Visualization of the predicted, actual, and residual values.</w:t>
      </w:r>
      <w:bookmarkEnd w:id="1055"/>
    </w:p>
    <w:p w14:paraId="7A976A3B" w14:textId="77777777" w:rsidR="00264A57" w:rsidRPr="00C52D87" w:rsidRDefault="00264A57" w:rsidP="00264A57">
      <w:pPr>
        <w:pStyle w:val="Caption"/>
        <w:spacing w:before="0" w:after="0"/>
        <w:jc w:val="both"/>
      </w:pPr>
      <w:r w:rsidRPr="00C52D87">
        <w:rPr>
          <w:bCs/>
          <w:i/>
          <w:iCs/>
        </w:rPr>
        <w:t>a) predicted values vs. observed values using ann. b) residual plot over the time. 30% of the data between 2002 and 2018 is used for testing the results.</w:t>
      </w:r>
    </w:p>
    <w:p w14:paraId="22929290" w14:textId="423271D6" w:rsidR="003B01C5" w:rsidRPr="003B01C5" w:rsidRDefault="00B914D9" w:rsidP="003B01C5">
      <w:pPr>
        <w:spacing w:after="120"/>
        <w:ind w:firstLine="0"/>
        <w:rPr>
          <w:rFonts w:asciiTheme="majorBidi" w:hAnsiTheme="majorBidi" w:cstheme="majorBidi"/>
          <w:sz w:val="24"/>
          <w:szCs w:val="24"/>
        </w:rPr>
      </w:pPr>
      <w:bookmarkStart w:id="1056" w:name="_Toc107503171"/>
      <w:r w:rsidRPr="00C52D87">
        <w:rPr>
          <w:rFonts w:asciiTheme="majorBidi" w:hAnsiTheme="majorBidi" w:cstheme="majorBidi"/>
          <w:noProof/>
        </w:rPr>
        <w:drawing>
          <wp:inline distT="0" distB="0" distL="0" distR="0" wp14:anchorId="6F2EC23A" wp14:editId="6309EA4E">
            <wp:extent cx="5731510" cy="2273300"/>
            <wp:effectExtent l="0" t="0" r="2540" b="12700"/>
            <wp:docPr id="3091" name="Chart 3091">
              <a:extLst xmlns:a="http://schemas.openxmlformats.org/drawingml/2006/main">
                <a:ext uri="{FF2B5EF4-FFF2-40B4-BE49-F238E27FC236}">
                  <a16:creationId xmlns:a16="http://schemas.microsoft.com/office/drawing/2014/main" id="{4B17EC36-D5B4-4665-9EB9-DD5A2B08A8A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bookmarkStart w:id="1057" w:name="_Toc107503172"/>
      <w:bookmarkEnd w:id="1056"/>
      <w:r w:rsidR="008A0838" w:rsidRPr="00C52D87">
        <w:rPr>
          <w:rFonts w:asciiTheme="majorBidi" w:hAnsiTheme="majorBidi" w:cstheme="majorBidi"/>
          <w:noProof/>
        </w:rPr>
        <w:drawing>
          <wp:inline distT="0" distB="0" distL="0" distR="0" wp14:anchorId="48BDF2A9" wp14:editId="7C38FF6A">
            <wp:extent cx="5731510" cy="2260600"/>
            <wp:effectExtent l="0" t="0" r="2540" b="6350"/>
            <wp:docPr id="3092" name="Chart 3092">
              <a:extLst xmlns:a="http://schemas.openxmlformats.org/drawingml/2006/main">
                <a:ext uri="{FF2B5EF4-FFF2-40B4-BE49-F238E27FC236}">
                  <a16:creationId xmlns:a16="http://schemas.microsoft.com/office/drawing/2014/main" id="{9A7BC140-A1E5-472A-BA48-17A28981BD2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bookmarkStart w:id="1058" w:name="_Ref107442562"/>
      <w:bookmarkStart w:id="1059" w:name="_Toc109850531"/>
      <w:bookmarkEnd w:id="1057"/>
      <w:r w:rsidR="00996097" w:rsidRPr="003B01C5">
        <w:rPr>
          <w:rFonts w:asciiTheme="majorBidi" w:hAnsiTheme="majorBidi" w:cstheme="majorBidi"/>
          <w:sz w:val="24"/>
          <w:szCs w:val="24"/>
        </w:rPr>
        <w:t xml:space="preserve">Figure </w:t>
      </w:r>
      <w:r w:rsidRPr="003B01C5">
        <w:rPr>
          <w:rFonts w:asciiTheme="majorBidi" w:hAnsiTheme="majorBidi" w:cstheme="majorBidi"/>
          <w:sz w:val="24"/>
          <w:szCs w:val="24"/>
        </w:rPr>
        <w:fldChar w:fldCharType="begin"/>
      </w:r>
      <w:r w:rsidRPr="003B01C5">
        <w:rPr>
          <w:rFonts w:asciiTheme="majorBidi" w:hAnsiTheme="majorBidi" w:cstheme="majorBidi"/>
          <w:sz w:val="24"/>
          <w:szCs w:val="24"/>
        </w:rPr>
        <w:instrText xml:space="preserve"> STYLEREF 4 \s </w:instrText>
      </w:r>
      <w:r w:rsidRPr="003B01C5">
        <w:rPr>
          <w:rFonts w:asciiTheme="majorBidi" w:hAnsiTheme="majorBidi" w:cstheme="majorBidi"/>
          <w:sz w:val="24"/>
          <w:szCs w:val="24"/>
        </w:rPr>
        <w:fldChar w:fldCharType="separate"/>
      </w:r>
      <w:r w:rsidR="00951439">
        <w:rPr>
          <w:rFonts w:asciiTheme="majorBidi" w:hAnsiTheme="majorBidi" w:cstheme="majorBidi"/>
          <w:noProof/>
          <w:sz w:val="24"/>
          <w:szCs w:val="24"/>
          <w:cs/>
        </w:rPr>
        <w:t>‎</w:t>
      </w:r>
      <w:r w:rsidR="00951439">
        <w:rPr>
          <w:rFonts w:asciiTheme="majorBidi" w:hAnsiTheme="majorBidi" w:cstheme="majorBidi"/>
          <w:noProof/>
          <w:sz w:val="24"/>
          <w:szCs w:val="24"/>
        </w:rPr>
        <w:t>4</w:t>
      </w:r>
      <w:r w:rsidRPr="003B01C5">
        <w:rPr>
          <w:rFonts w:asciiTheme="majorBidi" w:hAnsiTheme="majorBidi" w:cstheme="majorBidi"/>
          <w:noProof/>
          <w:sz w:val="24"/>
          <w:szCs w:val="24"/>
        </w:rPr>
        <w:fldChar w:fldCharType="end"/>
      </w:r>
      <w:r w:rsidR="003419F7" w:rsidRPr="003B01C5">
        <w:rPr>
          <w:rFonts w:asciiTheme="majorBidi" w:hAnsiTheme="majorBidi" w:cstheme="majorBidi"/>
          <w:sz w:val="24"/>
          <w:szCs w:val="24"/>
        </w:rPr>
        <w:t>.</w:t>
      </w:r>
      <w:r w:rsidRPr="003B01C5">
        <w:rPr>
          <w:rFonts w:asciiTheme="majorBidi" w:hAnsiTheme="majorBidi" w:cstheme="majorBidi"/>
          <w:sz w:val="24"/>
          <w:szCs w:val="24"/>
        </w:rPr>
        <w:fldChar w:fldCharType="begin"/>
      </w:r>
      <w:r w:rsidRPr="003B01C5">
        <w:rPr>
          <w:rFonts w:asciiTheme="majorBidi" w:hAnsiTheme="majorBidi" w:cstheme="majorBidi"/>
          <w:sz w:val="24"/>
          <w:szCs w:val="24"/>
        </w:rPr>
        <w:instrText xml:space="preserve"> SEQ Figure \* ARABIC \s 4 </w:instrText>
      </w:r>
      <w:r w:rsidRPr="003B01C5">
        <w:rPr>
          <w:rFonts w:asciiTheme="majorBidi" w:hAnsiTheme="majorBidi" w:cstheme="majorBidi"/>
          <w:sz w:val="24"/>
          <w:szCs w:val="24"/>
        </w:rPr>
        <w:fldChar w:fldCharType="separate"/>
      </w:r>
      <w:r w:rsidR="00951439">
        <w:rPr>
          <w:rFonts w:asciiTheme="majorBidi" w:hAnsiTheme="majorBidi" w:cstheme="majorBidi"/>
          <w:noProof/>
          <w:sz w:val="24"/>
          <w:szCs w:val="24"/>
        </w:rPr>
        <w:t>7</w:t>
      </w:r>
      <w:r w:rsidRPr="003B01C5">
        <w:rPr>
          <w:rFonts w:asciiTheme="majorBidi" w:hAnsiTheme="majorBidi" w:cstheme="majorBidi"/>
          <w:noProof/>
          <w:sz w:val="24"/>
          <w:szCs w:val="24"/>
        </w:rPr>
        <w:fldChar w:fldCharType="end"/>
      </w:r>
      <w:bookmarkEnd w:id="1058"/>
      <w:r w:rsidR="00996097" w:rsidRPr="003B01C5">
        <w:rPr>
          <w:rFonts w:asciiTheme="majorBidi" w:hAnsiTheme="majorBidi" w:cstheme="majorBidi"/>
          <w:sz w:val="24"/>
          <w:szCs w:val="24"/>
        </w:rPr>
        <w:t>.</w:t>
      </w:r>
      <w:r w:rsidR="00840EFD" w:rsidRPr="003B01C5">
        <w:rPr>
          <w:rFonts w:asciiTheme="majorBidi" w:hAnsiTheme="majorBidi" w:cstheme="majorBidi"/>
          <w:bCs/>
          <w:sz w:val="24"/>
          <w:szCs w:val="24"/>
        </w:rPr>
        <w:t xml:space="preserve"> </w:t>
      </w:r>
      <w:r w:rsidR="00C8395B" w:rsidRPr="003B01C5">
        <w:rPr>
          <w:rFonts w:asciiTheme="majorBidi" w:hAnsiTheme="majorBidi" w:cstheme="majorBidi"/>
          <w:sz w:val="24"/>
          <w:szCs w:val="24"/>
        </w:rPr>
        <w:t>Visualization of the predicted, actual, and residual values.</w:t>
      </w:r>
      <w:bookmarkEnd w:id="1059"/>
    </w:p>
    <w:p w14:paraId="6FC44B72" w14:textId="51FE4464" w:rsidR="00497BDF" w:rsidRPr="003B01C5" w:rsidRDefault="00840EFD" w:rsidP="003B01C5">
      <w:pPr>
        <w:spacing w:after="120"/>
        <w:ind w:firstLine="0"/>
        <w:rPr>
          <w:rFonts w:asciiTheme="majorBidi" w:hAnsiTheme="majorBidi" w:cstheme="majorBidi"/>
          <w:i/>
          <w:iCs/>
          <w:noProof/>
          <w:sz w:val="24"/>
          <w:szCs w:val="24"/>
        </w:rPr>
      </w:pPr>
      <w:r w:rsidRPr="003B01C5">
        <w:rPr>
          <w:rFonts w:asciiTheme="majorBidi" w:hAnsiTheme="majorBidi" w:cstheme="majorBidi"/>
          <w:bCs/>
          <w:i/>
          <w:iCs/>
          <w:sz w:val="24"/>
          <w:szCs w:val="24"/>
        </w:rPr>
        <w:t xml:space="preserve">a) Predicted values vs. observed values using RF. b) Residual plot over the time. 30% of the data between </w:t>
      </w:r>
      <w:r w:rsidR="00264A57" w:rsidRPr="003B01C5">
        <w:rPr>
          <w:rFonts w:asciiTheme="majorBidi" w:hAnsiTheme="majorBidi" w:cstheme="majorBidi"/>
          <w:bCs/>
          <w:i/>
          <w:iCs/>
          <w:sz w:val="24"/>
          <w:szCs w:val="24"/>
        </w:rPr>
        <w:t>2002</w:t>
      </w:r>
      <w:r w:rsidRPr="003B01C5">
        <w:rPr>
          <w:rFonts w:asciiTheme="majorBidi" w:hAnsiTheme="majorBidi" w:cstheme="majorBidi"/>
          <w:bCs/>
          <w:i/>
          <w:iCs/>
          <w:sz w:val="24"/>
          <w:szCs w:val="24"/>
        </w:rPr>
        <w:t xml:space="preserve"> and 2018 is used for testing the results</w:t>
      </w:r>
      <w:r w:rsidR="00BA1103" w:rsidRPr="003B01C5">
        <w:rPr>
          <w:rFonts w:asciiTheme="majorBidi" w:hAnsiTheme="majorBidi" w:cstheme="majorBidi"/>
          <w:bCs/>
          <w:i/>
          <w:iCs/>
          <w:sz w:val="24"/>
          <w:szCs w:val="24"/>
        </w:rPr>
        <w:t>.</w:t>
      </w:r>
    </w:p>
    <w:p w14:paraId="35B7385A" w14:textId="5F991A05" w:rsidR="005319B3" w:rsidRPr="00C52D87" w:rsidRDefault="005319B3" w:rsidP="00537445">
      <w:pPr>
        <w:pStyle w:val="Heading5"/>
        <w:rPr>
          <w:rFonts w:asciiTheme="majorBidi" w:hAnsiTheme="majorBidi"/>
        </w:rPr>
      </w:pPr>
      <w:bookmarkStart w:id="1060" w:name="_Toc107402542"/>
      <w:bookmarkStart w:id="1061" w:name="_Toc107503178"/>
      <w:bookmarkStart w:id="1062" w:name="_Toc109848543"/>
      <w:r w:rsidRPr="00C52D87">
        <w:rPr>
          <w:rFonts w:asciiTheme="majorBidi" w:hAnsiTheme="majorBidi"/>
        </w:rPr>
        <w:t>On Verification and Validation – Theoretical Structural Validity (TSV)</w:t>
      </w:r>
      <w:bookmarkEnd w:id="1060"/>
      <w:bookmarkEnd w:id="1061"/>
      <w:bookmarkEnd w:id="1062"/>
    </w:p>
    <w:p w14:paraId="6AC78A75" w14:textId="7BE6C69E" w:rsidR="00B914D9" w:rsidRDefault="003C64B4" w:rsidP="00C7537A">
      <w:pPr>
        <w:pStyle w:val="BodyText"/>
        <w:rPr>
          <w:rFonts w:eastAsia="TimesNewRoman,Bold"/>
          <w:color w:val="000000" w:themeColor="text1"/>
        </w:rPr>
      </w:pPr>
      <w:r w:rsidRPr="00C52D87">
        <w:t xml:space="preserve">The relationship of these research efforts reviewed in this chapter with the constructs of the systematic approach developed in this dissertation is highlighted in </w:t>
      </w:r>
      <w:r w:rsidR="00A0415F" w:rsidRPr="00C52D87">
        <w:fldChar w:fldCharType="begin"/>
      </w:r>
      <w:r w:rsidR="00A0415F" w:rsidRPr="00C52D87">
        <w:instrText xml:space="preserve"> REF _Ref109255101 \h </w:instrText>
      </w:r>
      <w:r w:rsidR="005A327D" w:rsidRPr="00C52D87">
        <w:instrText xml:space="preserve"> \* MERGEFORMAT </w:instrText>
      </w:r>
      <w:r w:rsidR="00A0415F" w:rsidRPr="00C52D87">
        <w:fldChar w:fldCharType="separate"/>
      </w:r>
      <w:r w:rsidR="00951439" w:rsidRPr="00C52D87">
        <w:t xml:space="preserve">Figure </w:t>
      </w:r>
      <w:r w:rsidR="00951439">
        <w:rPr>
          <w:noProof/>
          <w:cs/>
        </w:rPr>
        <w:t>‎</w:t>
      </w:r>
      <w:r w:rsidR="00951439">
        <w:rPr>
          <w:noProof/>
        </w:rPr>
        <w:t>4.8</w:t>
      </w:r>
      <w:r w:rsidR="00A0415F" w:rsidRPr="00C52D87">
        <w:fldChar w:fldCharType="end"/>
      </w:r>
      <w:r w:rsidRPr="00C52D87">
        <w:t>.</w:t>
      </w:r>
      <w:r w:rsidR="009C4E22" w:rsidRPr="00C52D87">
        <w:t xml:space="preserve"> </w:t>
      </w:r>
      <w:r w:rsidR="009C4E22" w:rsidRPr="00C52D87">
        <w:rPr>
          <w:rFonts w:eastAsia="TimesNewRoman,Bold"/>
          <w:color w:val="000000" w:themeColor="text1"/>
        </w:rPr>
        <w:t xml:space="preserve">In Section 4.1, a critical evaluation of the literature on temporal variables, the ways to deal with them and how to create surrogate models which are able to deal with temporal variables are provided. While in Section 4.2, the data used in surrogate </w:t>
      </w:r>
      <w:r w:rsidR="00AD2454" w:rsidRPr="00C52D87">
        <w:rPr>
          <w:rFonts w:eastAsia="TimesNewRoman,Bold"/>
          <w:color w:val="000000" w:themeColor="text1"/>
        </w:rPr>
        <w:t>modeling,</w:t>
      </w:r>
      <w:r w:rsidR="009C4E22" w:rsidRPr="00C52D87">
        <w:rPr>
          <w:rFonts w:eastAsia="TimesNewRoman,Bold"/>
          <w:color w:val="000000" w:themeColor="text1"/>
        </w:rPr>
        <w:t xml:space="preserve"> and water inflow prediction is described.</w:t>
      </w:r>
    </w:p>
    <w:p w14:paraId="76080617" w14:textId="4F14C49D" w:rsidR="003C64B4" w:rsidRPr="00C52D87" w:rsidRDefault="009C4E22" w:rsidP="00C7537A">
      <w:pPr>
        <w:pStyle w:val="BodyText"/>
      </w:pPr>
      <w:r w:rsidRPr="00C52D87">
        <w:t>Creation of MARIMA, RF, and ANN models are explained in Sections 4.4, 4.5 and 4.6 respectively. Results of predicting the inflow in Buffalo reservoir using surrogate modeling and the verification and validation of created models are illustrated in Sections 4.7 and 4.8 respectively.</w:t>
      </w:r>
    </w:p>
    <w:bookmarkStart w:id="1063" w:name="_Toc109850532"/>
    <w:p w14:paraId="72976D25" w14:textId="42AD9825" w:rsidR="003C64B4" w:rsidRPr="00C52D87" w:rsidRDefault="004B605E" w:rsidP="00C7537A">
      <w:pPr>
        <w:pStyle w:val="BodyText"/>
      </w:pPr>
      <w:r w:rsidRPr="00C52D87">
        <w:rPr>
          <w:noProof/>
        </w:rPr>
        <mc:AlternateContent>
          <mc:Choice Requires="wps">
            <w:drawing>
              <wp:anchor distT="0" distB="0" distL="114300" distR="114300" simplePos="0" relativeHeight="252299776" behindDoc="0" locked="0" layoutInCell="1" allowOverlap="1" wp14:anchorId="7BDF9615" wp14:editId="201C64D6">
                <wp:simplePos x="0" y="0"/>
                <wp:positionH relativeFrom="column">
                  <wp:posOffset>3343063</wp:posOffset>
                </wp:positionH>
                <wp:positionV relativeFrom="paragraph">
                  <wp:posOffset>1643380</wp:posOffset>
                </wp:positionV>
                <wp:extent cx="1184910" cy="168910"/>
                <wp:effectExtent l="0" t="0" r="15240" b="21590"/>
                <wp:wrapNone/>
                <wp:docPr id="33" name="Rectangle 33"/>
                <wp:cNvGraphicFramePr/>
                <a:graphic xmlns:a="http://schemas.openxmlformats.org/drawingml/2006/main">
                  <a:graphicData uri="http://schemas.microsoft.com/office/word/2010/wordprocessingShape">
                    <wps:wsp>
                      <wps:cNvSpPr/>
                      <wps:spPr>
                        <a:xfrm>
                          <a:off x="0" y="0"/>
                          <a:ext cx="1184910" cy="168910"/>
                        </a:xfrm>
                        <a:prstGeom prst="rect">
                          <a:avLst/>
                        </a:prstGeom>
                        <a:solidFill>
                          <a:srgbClr val="C00000">
                            <a:alpha val="38039"/>
                          </a:srgbClr>
                        </a:solidFill>
                        <a:ln>
                          <a:solidFill>
                            <a:srgbClr val="C00000"/>
                          </a:solidFill>
                          <a:prstDash val="lg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B65667" id="Rectangle 33" o:spid="_x0000_s1026" style="position:absolute;margin-left:263.25pt;margin-top:129.4pt;width:93.3pt;height:13.3pt;z-index:25229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" fillcolor="#c00000" strokecolor="#c00000" strokeweight="1pt">
                <v:fill opacity="24929f"/>
                <v:stroke dashstyle="longDash"/>
              </v:rect>
            </w:pict>
          </mc:Fallback>
        </mc:AlternateContent>
      </w:r>
      <w:r w:rsidRPr="00C52D87">
        <w:rPr>
          <w:noProof/>
        </w:rPr>
        <w:drawing>
          <wp:anchor distT="0" distB="0" distL="114300" distR="114300" simplePos="0" relativeHeight="252297728" behindDoc="0" locked="0" layoutInCell="1" allowOverlap="1" wp14:anchorId="3F7B3BD0" wp14:editId="7365E37D">
            <wp:simplePos x="0" y="0"/>
            <wp:positionH relativeFrom="column">
              <wp:posOffset>728133</wp:posOffset>
            </wp:positionH>
            <wp:positionV relativeFrom="paragraph">
              <wp:posOffset>423</wp:posOffset>
            </wp:positionV>
            <wp:extent cx="4587875" cy="2950210"/>
            <wp:effectExtent l="0" t="0" r="3175" b="2540"/>
            <wp:wrapTopAndBottom/>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587875" cy="2950210"/>
                    </a:xfrm>
                    <a:prstGeom prst="rect">
                      <a:avLst/>
                    </a:prstGeom>
                    <a:noFill/>
                  </pic:spPr>
                </pic:pic>
              </a:graphicData>
            </a:graphic>
          </wp:anchor>
        </w:drawing>
      </w:r>
      <w:bookmarkStart w:id="1064" w:name="_Ref109255101"/>
      <w:r w:rsidR="00F71DEA" w:rsidRPr="00C52D87">
        <w:t xml:space="preserve">Figure </w:t>
      </w:r>
      <w:r w:rsidR="003419F7">
        <w:fldChar w:fldCharType="begin"/>
      </w:r>
      <w:r w:rsidR="003419F7">
        <w:instrText xml:space="preserve"> STYLEREF 4 \s </w:instrText>
      </w:r>
      <w:r w:rsidR="003419F7">
        <w:fldChar w:fldCharType="separate"/>
      </w:r>
      <w:r w:rsidR="00951439">
        <w:rPr>
          <w:noProof/>
          <w:cs/>
        </w:rPr>
        <w:t>‎</w:t>
      </w:r>
      <w:r w:rsidR="00951439">
        <w:rPr>
          <w:noProof/>
        </w:rPr>
        <w:t>4</w:t>
      </w:r>
      <w:r w:rsidR="003419F7">
        <w:fldChar w:fldCharType="end"/>
      </w:r>
      <w:r w:rsidR="003419F7">
        <w:t>.</w:t>
      </w:r>
      <w:r w:rsidR="003419F7">
        <w:fldChar w:fldCharType="begin"/>
      </w:r>
      <w:r w:rsidR="003419F7">
        <w:instrText xml:space="preserve"> SEQ Figure \* ARABIC \s 4 </w:instrText>
      </w:r>
      <w:r w:rsidR="003419F7">
        <w:fldChar w:fldCharType="separate"/>
      </w:r>
      <w:r w:rsidR="00951439">
        <w:rPr>
          <w:noProof/>
        </w:rPr>
        <w:t>8</w:t>
      </w:r>
      <w:r w:rsidR="003419F7">
        <w:fldChar w:fldCharType="end"/>
      </w:r>
      <w:bookmarkEnd w:id="1064"/>
      <w:r w:rsidR="00F71DEA" w:rsidRPr="00C52D87">
        <w:t xml:space="preserve">. </w:t>
      </w:r>
      <w:r w:rsidR="003C64B4" w:rsidRPr="00C52D87">
        <w:t xml:space="preserve">Relationship of research efforts with the </w:t>
      </w:r>
      <w:r w:rsidR="003B7F80" w:rsidRPr="00C52D87">
        <w:t>temporal surrogate models</w:t>
      </w:r>
      <w:r w:rsidR="003C64B4" w:rsidRPr="00C52D87">
        <w:t xml:space="preserve"> and connection between chapters of the dissertation.</w:t>
      </w:r>
      <w:bookmarkEnd w:id="1063"/>
    </w:p>
    <w:p w14:paraId="2A15B6AA" w14:textId="0242B147" w:rsidR="00A67C7B" w:rsidRPr="00C52D87" w:rsidRDefault="00A67C7B" w:rsidP="00537445">
      <w:pPr>
        <w:pStyle w:val="Heading6"/>
        <w:rPr>
          <w:rFonts w:asciiTheme="majorBidi" w:hAnsiTheme="majorBidi"/>
        </w:rPr>
      </w:pPr>
      <w:bookmarkStart w:id="1065" w:name="_Toc107402543"/>
      <w:bookmarkStart w:id="1066" w:name="_Toc107503179"/>
      <w:bookmarkStart w:id="1067" w:name="_Toc109848544"/>
      <w:r w:rsidRPr="00C52D87">
        <w:rPr>
          <w:rFonts w:asciiTheme="majorBidi" w:hAnsiTheme="majorBidi"/>
        </w:rPr>
        <w:t xml:space="preserve">TSV of </w:t>
      </w:r>
      <w:r w:rsidR="00154EFC" w:rsidRPr="00C52D87">
        <w:rPr>
          <w:rFonts w:asciiTheme="majorBidi" w:hAnsiTheme="majorBidi"/>
        </w:rPr>
        <w:t>f</w:t>
      </w:r>
      <w:r w:rsidRPr="00C52D87">
        <w:rPr>
          <w:rFonts w:asciiTheme="majorBidi" w:hAnsiTheme="majorBidi"/>
        </w:rPr>
        <w:t xml:space="preserve">unction-based </w:t>
      </w:r>
      <w:r w:rsidR="00154EFC" w:rsidRPr="00C52D87">
        <w:rPr>
          <w:rFonts w:asciiTheme="majorBidi" w:hAnsiTheme="majorBidi"/>
        </w:rPr>
        <w:t>d</w:t>
      </w:r>
      <w:r w:rsidRPr="00C52D87">
        <w:rPr>
          <w:rFonts w:asciiTheme="majorBidi" w:hAnsiTheme="majorBidi"/>
        </w:rPr>
        <w:t>esign</w:t>
      </w:r>
      <w:bookmarkEnd w:id="1065"/>
      <w:bookmarkEnd w:id="1066"/>
      <w:r w:rsidR="009C4E22" w:rsidRPr="00C52D87">
        <w:rPr>
          <w:rFonts w:asciiTheme="majorBidi" w:hAnsiTheme="majorBidi"/>
        </w:rPr>
        <w:t xml:space="preserve"> (Gap 4 in Figure 4.7)</w:t>
      </w:r>
      <w:bookmarkEnd w:id="1067"/>
    </w:p>
    <w:p w14:paraId="3A21EDA4" w14:textId="281BC0A2" w:rsidR="00A67C7B" w:rsidRPr="00C52D87" w:rsidRDefault="00A67C7B" w:rsidP="00C7537A">
      <w:pPr>
        <w:pStyle w:val="BodyText"/>
      </w:pPr>
      <w:bookmarkStart w:id="1068" w:name="_Toc107503180"/>
      <w:r w:rsidRPr="00C52D87">
        <w:t>Theoretical structural validation refers to accepting the validity of individual constructs used in the systematic function-based approach and accepting the internal consistency of the way the constructs are put together. Theoretical structural validation involves systematically identifying the scope of the proposed approach’s application, reviewing relevant literature and identifying the research gaps that is existing, identifying the strengths and limitations of the constructs uses based on literature review, determining the constructs and approaches that can be leveraged for the systematic function-based</w:t>
      </w:r>
      <w:r w:rsidR="00363858" w:rsidRPr="00C52D87">
        <w:t xml:space="preserve"> </w:t>
      </w:r>
      <w:r w:rsidRPr="00C52D87">
        <w:t>approach while reviewing literature on the advantages, disadvantages and accepted</w:t>
      </w:r>
      <w:r w:rsidR="00363858" w:rsidRPr="00C52D87">
        <w:t xml:space="preserve"> </w:t>
      </w:r>
      <w:r w:rsidRPr="00C52D87">
        <w:t>domains of application, and checking the internal consistency of the constructs both</w:t>
      </w:r>
      <w:r w:rsidR="00363858" w:rsidRPr="00C52D87">
        <w:t xml:space="preserve"> </w:t>
      </w:r>
      <w:r w:rsidRPr="00C52D87">
        <w:t>individually and when integrated.</w:t>
      </w:r>
      <w:bookmarkEnd w:id="1068"/>
    </w:p>
    <w:p w14:paraId="50E821E0" w14:textId="30227726" w:rsidR="0019269C" w:rsidRPr="00C52D87" w:rsidRDefault="00A67C7B" w:rsidP="00C7537A">
      <w:pPr>
        <w:pStyle w:val="BodyText"/>
      </w:pPr>
      <w:bookmarkStart w:id="1069" w:name="_Toc107503181"/>
      <w:r w:rsidRPr="00C52D87">
        <w:t>In Chapter 4, we establish the generic nature of the systematic approach and why</w:t>
      </w:r>
      <w:r w:rsidR="00363858" w:rsidRPr="00C52D87">
        <w:t xml:space="preserve"> </w:t>
      </w:r>
      <w:r w:rsidRPr="00C52D87">
        <w:t>the approach is appropriate for concept generation during early stages of design. By</w:t>
      </w:r>
      <w:r w:rsidR="00363858" w:rsidRPr="00C52D87">
        <w:t xml:space="preserve"> </w:t>
      </w:r>
      <w:r w:rsidRPr="00C52D87">
        <w:t xml:space="preserve">carrying out literature search, it is shown that the systematic </w:t>
      </w:r>
      <w:r w:rsidR="00363858" w:rsidRPr="00C52D87">
        <w:t>surrogate</w:t>
      </w:r>
      <w:r w:rsidRPr="00C52D87">
        <w:t>-based approach and</w:t>
      </w:r>
      <w:r w:rsidR="00363858" w:rsidRPr="00C52D87">
        <w:t xml:space="preserve"> </w:t>
      </w:r>
      <w:r w:rsidRPr="00C52D87">
        <w:t>the associated constructs have been previously applied for problems in various domains</w:t>
      </w:r>
      <w:r w:rsidR="00363858" w:rsidRPr="00C52D87">
        <w:t xml:space="preserve"> </w:t>
      </w:r>
      <w:r w:rsidRPr="00C52D87">
        <w:t>in a successful manner and are verified and validated. The use of these generic systematic</w:t>
      </w:r>
      <w:r w:rsidR="00363858" w:rsidRPr="00C52D87">
        <w:t xml:space="preserve"> </w:t>
      </w:r>
      <w:r w:rsidRPr="00C52D87">
        <w:t xml:space="preserve">approach for </w:t>
      </w:r>
      <w:r w:rsidR="001F7CFF" w:rsidRPr="00C52D87">
        <w:t>dealing with temporal data in the surrogate modeling process</w:t>
      </w:r>
      <w:r w:rsidRPr="00C52D87">
        <w:t xml:space="preserve"> is not addressed in past literature.</w:t>
      </w:r>
      <w:r w:rsidR="001F7CFF" w:rsidRPr="00C52D87">
        <w:t xml:space="preserve"> </w:t>
      </w:r>
      <w:r w:rsidRPr="00C52D87">
        <w:t>Based on the critical review of literature in Chapter 4, it is inferred that the</w:t>
      </w:r>
      <w:r w:rsidR="001F7CFF" w:rsidRPr="00C52D87">
        <w:t xml:space="preserve"> </w:t>
      </w:r>
      <w:r w:rsidRPr="00C52D87">
        <w:t xml:space="preserve">application of </w:t>
      </w:r>
      <w:r w:rsidR="006A5BB4" w:rsidRPr="00C52D87">
        <w:t>dynamic surrogate modeling</w:t>
      </w:r>
      <w:r w:rsidRPr="00C52D87">
        <w:t xml:space="preserve"> is mostly on areas related to mechanical,</w:t>
      </w:r>
      <w:r w:rsidR="006A5BB4" w:rsidRPr="00C52D87">
        <w:t xml:space="preserve"> control, software and process engineering and is mostly applied for selection of materials for replacing computationally expensive simulations.</w:t>
      </w:r>
      <w:bookmarkEnd w:id="1069"/>
    </w:p>
    <w:p w14:paraId="7EBEB360" w14:textId="184FE50C" w:rsidR="00EC461F" w:rsidRPr="00C52D87" w:rsidRDefault="0019269C" w:rsidP="00C7537A">
      <w:pPr>
        <w:pStyle w:val="BodyText"/>
      </w:pPr>
      <w:bookmarkStart w:id="1070" w:name="_Toc107503182"/>
      <w:r w:rsidRPr="00C52D87">
        <w:t xml:space="preserve">The theoretical structural validity of the time-based surrogate modeling approach for predicting in temporal datasets to achieve </w:t>
      </w:r>
      <w:r w:rsidR="003C3A27" w:rsidRPr="00C52D87">
        <w:t>accurate predictions</w:t>
      </w:r>
      <w:r w:rsidRPr="00C52D87">
        <w:t xml:space="preserve"> and </w:t>
      </w:r>
      <w:r w:rsidR="003C3A27" w:rsidRPr="00C52D87">
        <w:t>ensemble od time-based surrogate models which</w:t>
      </w:r>
      <w:r w:rsidRPr="00C52D87">
        <w:t xml:space="preserve"> </w:t>
      </w:r>
      <w:r w:rsidR="003C3A27" w:rsidRPr="00C52D87">
        <w:t>are</w:t>
      </w:r>
      <w:r w:rsidRPr="00C52D87">
        <w:t xml:space="preserve"> accepted by the logical procedure of literature review, gap analysis and development and evaluation individual and </w:t>
      </w:r>
      <w:r w:rsidR="003C3A27" w:rsidRPr="00C52D87">
        <w:t>ensemble surrogates</w:t>
      </w:r>
      <w:r w:rsidRPr="00C52D87">
        <w:t xml:space="preserve">. Empirical studies need to be carried out to establish the usefulness and effectiveness of the approach and is addressed in Chapter </w:t>
      </w:r>
      <w:r w:rsidR="00EC461F" w:rsidRPr="00C52D87">
        <w:t>4</w:t>
      </w:r>
      <w:r w:rsidRPr="00C52D87">
        <w:t>.</w:t>
      </w:r>
      <w:bookmarkEnd w:id="1070"/>
    </w:p>
    <w:p w14:paraId="491CF47D" w14:textId="6F97FA8E" w:rsidR="005319B3" w:rsidRPr="00C52D87" w:rsidRDefault="00EC461F" w:rsidP="00CD2B23">
      <w:pPr>
        <w:pStyle w:val="Heading6"/>
        <w:rPr>
          <w:rFonts w:asciiTheme="majorBidi" w:hAnsiTheme="majorBidi"/>
        </w:rPr>
      </w:pPr>
      <w:bookmarkStart w:id="1071" w:name="_Toc107402544"/>
      <w:bookmarkStart w:id="1072" w:name="_Toc107503183"/>
      <w:bookmarkStart w:id="1073" w:name="_Toc109848545"/>
      <w:r w:rsidRPr="00C52D87">
        <w:rPr>
          <w:rFonts w:asciiTheme="majorBidi" w:hAnsiTheme="majorBidi"/>
        </w:rPr>
        <w:t xml:space="preserve">TSV of </w:t>
      </w:r>
      <w:r w:rsidR="00154EFC" w:rsidRPr="00C52D87">
        <w:rPr>
          <w:rFonts w:asciiTheme="majorBidi" w:hAnsiTheme="majorBidi"/>
        </w:rPr>
        <w:t>temporal surrogate models</w:t>
      </w:r>
      <w:bookmarkEnd w:id="1071"/>
      <w:bookmarkEnd w:id="1072"/>
      <w:r w:rsidR="009C4E22" w:rsidRPr="00C52D87">
        <w:rPr>
          <w:rFonts w:asciiTheme="majorBidi" w:hAnsiTheme="majorBidi"/>
        </w:rPr>
        <w:t xml:space="preserve"> (Gap 4 in Figure 4.7)</w:t>
      </w:r>
      <w:bookmarkEnd w:id="1073"/>
    </w:p>
    <w:p w14:paraId="0E2D8D74" w14:textId="4C68CA3B" w:rsidR="00081452" w:rsidRPr="00C52D87" w:rsidRDefault="00EC461F" w:rsidP="00C7537A">
      <w:pPr>
        <w:pStyle w:val="BodyText"/>
      </w:pPr>
      <w:bookmarkStart w:id="1074" w:name="_Toc107503184"/>
      <w:r w:rsidRPr="00C52D87">
        <w:t>Theoretical structural validation refers to accepting the validity of different features, including temporal used in the surrogate</w:t>
      </w:r>
      <w:r w:rsidR="006F1707" w:rsidRPr="00C52D87">
        <w:t xml:space="preserve"> </w:t>
      </w:r>
      <w:r w:rsidRPr="00C52D87">
        <w:t xml:space="preserve">modeling and accepting the internal consistency of the way the </w:t>
      </w:r>
      <w:r w:rsidR="008D172B" w:rsidRPr="00C52D87">
        <w:t>different surrogate models</w:t>
      </w:r>
      <w:r w:rsidRPr="00C52D87">
        <w:t xml:space="preserve"> are put together.</w:t>
      </w:r>
      <w:r w:rsidR="008D172B" w:rsidRPr="00C52D87">
        <w:t xml:space="preserve"> </w:t>
      </w:r>
      <w:r w:rsidRPr="00C52D87">
        <w:t>Theoretical structural validation involves systematically identifying the scope of the</w:t>
      </w:r>
      <w:r w:rsidR="008D172B" w:rsidRPr="00C52D87">
        <w:t xml:space="preserve"> </w:t>
      </w:r>
      <w:r w:rsidRPr="00C52D87">
        <w:t>proposed framework’s and design method’s application, reviewing relevant literature and</w:t>
      </w:r>
      <w:r w:rsidR="008848DE" w:rsidRPr="00C52D87">
        <w:t xml:space="preserve"> </w:t>
      </w:r>
      <w:r w:rsidRPr="00C52D87">
        <w:t>identifying the research gaps that is existing, identifying the strengths and limitations of</w:t>
      </w:r>
      <w:r w:rsidR="008848DE" w:rsidRPr="00C52D87">
        <w:t xml:space="preserve"> </w:t>
      </w:r>
      <w:r w:rsidRPr="00C52D87">
        <w:t>the constructs used based on literature review, determining the constructs and approaches</w:t>
      </w:r>
      <w:r w:rsidR="008848DE" w:rsidRPr="00C52D87">
        <w:t xml:space="preserve"> </w:t>
      </w:r>
      <w:r w:rsidRPr="00C52D87">
        <w:t xml:space="preserve">that can be leveraged for the </w:t>
      </w:r>
      <w:r w:rsidR="008848DE" w:rsidRPr="00C52D87">
        <w:t xml:space="preserve">time series analysis and time-based surrogate models and the concept of the ensemble of surrogates </w:t>
      </w:r>
      <w:r w:rsidRPr="00C52D87">
        <w:t>while reviewing literature on the advantages, disadvantages and accepted domains of</w:t>
      </w:r>
      <w:r w:rsidR="008848DE" w:rsidRPr="00C52D87">
        <w:t xml:space="preserve"> </w:t>
      </w:r>
      <w:r w:rsidRPr="00C52D87">
        <w:t>application, and checking the internal consistency of the constructs both individually and</w:t>
      </w:r>
      <w:r w:rsidR="008848DE" w:rsidRPr="00C52D87">
        <w:t xml:space="preserve"> </w:t>
      </w:r>
      <w:r w:rsidRPr="00C52D87">
        <w:t>when integrated.</w:t>
      </w:r>
      <w:r w:rsidR="008848DE" w:rsidRPr="00C52D87">
        <w:t xml:space="preserve"> In Chapter</w:t>
      </w:r>
      <w:r w:rsidR="00C12203" w:rsidRPr="00C52D87">
        <w:t>s</w:t>
      </w:r>
      <w:r w:rsidR="008848DE" w:rsidRPr="00C52D87">
        <w:t xml:space="preserve"> 1</w:t>
      </w:r>
      <w:r w:rsidR="00C12203" w:rsidRPr="00C52D87">
        <w:t xml:space="preserve"> and 2</w:t>
      </w:r>
      <w:r w:rsidR="008848DE" w:rsidRPr="00C52D87">
        <w:t xml:space="preserve">, the need for a surrogate modeling for managing computational complexity is established. The </w:t>
      </w:r>
      <w:r w:rsidR="00C12203" w:rsidRPr="00C52D87">
        <w:t>individual surrogate modeling</w:t>
      </w:r>
      <w:r w:rsidR="008848DE" w:rsidRPr="00C52D87">
        <w:t xml:space="preserve"> is critically reviewed in Chapter 3 and the functionalities and</w:t>
      </w:r>
      <w:r w:rsidR="00C12203" w:rsidRPr="00C52D87">
        <w:t xml:space="preserve"> </w:t>
      </w:r>
      <w:r w:rsidR="008848DE" w:rsidRPr="00C52D87">
        <w:t>limitations associated with the method</w:t>
      </w:r>
      <w:r w:rsidR="00C12203" w:rsidRPr="00C52D87">
        <w:t>s are</w:t>
      </w:r>
      <w:r w:rsidR="008848DE" w:rsidRPr="00C52D87">
        <w:t xml:space="preserve"> established. The limitations of </w:t>
      </w:r>
      <w:r w:rsidR="00C12203" w:rsidRPr="00C52D87">
        <w:t>individual surrogate models</w:t>
      </w:r>
      <w:r w:rsidR="008848DE" w:rsidRPr="00C52D87">
        <w:t xml:space="preserve"> in terms</w:t>
      </w:r>
      <w:r w:rsidR="00C12203" w:rsidRPr="00C52D87">
        <w:t xml:space="preserve"> </w:t>
      </w:r>
      <w:r w:rsidR="008848DE" w:rsidRPr="00C52D87">
        <w:t xml:space="preserve">of the following </w:t>
      </w:r>
      <w:r w:rsidR="00AD2454" w:rsidRPr="00C52D87">
        <w:t>are</w:t>
      </w:r>
      <w:r w:rsidR="008848DE" w:rsidRPr="00C52D87">
        <w:t xml:space="preserve"> discussed: i) </w:t>
      </w:r>
      <w:r w:rsidR="00C12203" w:rsidRPr="00C52D87">
        <w:t>when using individual surrogate models, the fitness of the models to the data in the entire solution space is not</w:t>
      </w:r>
      <w:r w:rsidR="008848DE" w:rsidRPr="00C52D87">
        <w:t xml:space="preserve"> take</w:t>
      </w:r>
      <w:r w:rsidR="00C12203" w:rsidRPr="00C52D87">
        <w:t>n</w:t>
      </w:r>
      <w:r w:rsidR="008848DE" w:rsidRPr="00C52D87">
        <w:t xml:space="preserve"> into account, ii) </w:t>
      </w:r>
      <w:r w:rsidR="00C12203" w:rsidRPr="00C52D87">
        <w:t xml:space="preserve">surrogate </w:t>
      </w:r>
      <w:r w:rsidR="00322188" w:rsidRPr="00C52D87">
        <w:t>models have</w:t>
      </w:r>
      <w:r w:rsidR="008848DE" w:rsidRPr="00C52D87">
        <w:t xml:space="preserve"> limitations in terms of </w:t>
      </w:r>
      <w:r w:rsidR="00081452" w:rsidRPr="00C52D87">
        <w:t>dealing with temporal and spatial data,</w:t>
      </w:r>
      <w:r w:rsidR="008848DE" w:rsidRPr="00C52D87">
        <w:t xml:space="preserve"> iii) </w:t>
      </w:r>
      <w:r w:rsidR="00081452" w:rsidRPr="00C52D87">
        <w:t>there is no systematic and organized way to automatically choose the appropriate surrogate model.</w:t>
      </w:r>
      <w:bookmarkEnd w:id="1074"/>
    </w:p>
    <w:p w14:paraId="39B170DB" w14:textId="55A7225C" w:rsidR="00322188" w:rsidRPr="00C52D87" w:rsidRDefault="0055657A" w:rsidP="005F3D42">
      <w:pPr>
        <w:spacing w:line="480" w:lineRule="auto"/>
        <w:rPr>
          <w:rFonts w:asciiTheme="majorBidi" w:hAnsiTheme="majorBidi" w:cstheme="majorBidi"/>
          <w:color w:val="000000" w:themeColor="text1"/>
          <w:sz w:val="24"/>
          <w:szCs w:val="24"/>
        </w:rPr>
      </w:pPr>
      <w:bookmarkStart w:id="1075" w:name="_Toc107503185"/>
      <w:r w:rsidRPr="00C52D87">
        <w:rPr>
          <w:rFonts w:asciiTheme="majorBidi" w:hAnsiTheme="majorBidi" w:cstheme="majorBidi"/>
          <w:color w:val="000000" w:themeColor="text1"/>
          <w:sz w:val="24"/>
          <w:szCs w:val="24"/>
        </w:rPr>
        <w:t xml:space="preserve">In Chapter </w:t>
      </w:r>
      <w:r w:rsidR="00384B8A" w:rsidRPr="00C52D87">
        <w:rPr>
          <w:rFonts w:asciiTheme="majorBidi" w:hAnsiTheme="majorBidi" w:cstheme="majorBidi"/>
          <w:color w:val="000000" w:themeColor="text1"/>
          <w:sz w:val="24"/>
          <w:szCs w:val="24"/>
        </w:rPr>
        <w:t>4</w:t>
      </w:r>
      <w:r w:rsidRPr="00C52D87">
        <w:rPr>
          <w:rFonts w:asciiTheme="majorBidi" w:hAnsiTheme="majorBidi" w:cstheme="majorBidi"/>
          <w:color w:val="000000" w:themeColor="text1"/>
          <w:sz w:val="24"/>
          <w:szCs w:val="24"/>
        </w:rPr>
        <w:t xml:space="preserve">, Gap </w:t>
      </w:r>
      <w:r w:rsidR="00384B8A" w:rsidRPr="00C52D87">
        <w:rPr>
          <w:rFonts w:asciiTheme="majorBidi" w:hAnsiTheme="majorBidi" w:cstheme="majorBidi"/>
          <w:color w:val="000000" w:themeColor="text1"/>
          <w:sz w:val="24"/>
          <w:szCs w:val="24"/>
        </w:rPr>
        <w:t>4</w:t>
      </w:r>
      <w:r w:rsidRPr="00C52D87">
        <w:rPr>
          <w:rFonts w:asciiTheme="majorBidi" w:hAnsiTheme="majorBidi" w:cstheme="majorBidi"/>
          <w:color w:val="000000" w:themeColor="text1"/>
          <w:sz w:val="24"/>
          <w:szCs w:val="24"/>
        </w:rPr>
        <w:t xml:space="preserve">, which is on Integrating SM and time series, is posed after a critical evaluation of the literature. To address this gap, Research Question </w:t>
      </w:r>
      <w:r w:rsidR="00384B8A" w:rsidRPr="00C52D87">
        <w:rPr>
          <w:rFonts w:asciiTheme="majorBidi" w:hAnsiTheme="majorBidi" w:cstheme="majorBidi"/>
          <w:color w:val="000000" w:themeColor="text1"/>
          <w:sz w:val="24"/>
          <w:szCs w:val="24"/>
        </w:rPr>
        <w:t xml:space="preserve">4 </w:t>
      </w:r>
      <w:r w:rsidRPr="00C52D87">
        <w:rPr>
          <w:rFonts w:asciiTheme="majorBidi" w:hAnsiTheme="majorBidi" w:cstheme="majorBidi"/>
          <w:color w:val="000000" w:themeColor="text1"/>
          <w:sz w:val="24"/>
          <w:szCs w:val="24"/>
        </w:rPr>
        <w:t>is posed as “</w:t>
      </w:r>
      <w:r w:rsidR="00384B8A" w:rsidRPr="00C52D87">
        <w:rPr>
          <w:rFonts w:asciiTheme="majorBidi" w:hAnsiTheme="majorBidi" w:cstheme="majorBidi"/>
          <w:color w:val="000000" w:themeColor="text1"/>
        </w:rPr>
        <w:t xml:space="preserve">what is the appropriate SM to use when the data includes time-dependent variables as predictors? </w:t>
      </w:r>
      <w:r w:rsidRPr="00C52D87">
        <w:rPr>
          <w:rFonts w:asciiTheme="majorBidi" w:hAnsiTheme="majorBidi" w:cstheme="majorBidi"/>
          <w:color w:val="000000" w:themeColor="text1"/>
          <w:sz w:val="24"/>
          <w:szCs w:val="24"/>
        </w:rPr>
        <w:t>Then</w:t>
      </w:r>
      <w:r w:rsidR="00384B8A" w:rsidRPr="00C52D87">
        <w:rPr>
          <w:rFonts w:asciiTheme="majorBidi" w:hAnsiTheme="majorBidi" w:cstheme="majorBidi"/>
          <w:color w:val="000000" w:themeColor="text1"/>
          <w:sz w:val="24"/>
          <w:szCs w:val="24"/>
        </w:rPr>
        <w:t>,</w:t>
      </w:r>
      <w:r w:rsidRPr="00C52D87">
        <w:rPr>
          <w:rFonts w:asciiTheme="majorBidi" w:hAnsiTheme="majorBidi" w:cstheme="majorBidi"/>
          <w:color w:val="000000" w:themeColor="text1"/>
          <w:sz w:val="24"/>
          <w:szCs w:val="24"/>
        </w:rPr>
        <w:t xml:space="preserve"> to answer this question, we hypothesized that </w:t>
      </w:r>
      <w:r w:rsidRPr="00C52D87">
        <w:rPr>
          <w:rFonts w:asciiTheme="majorBidi" w:hAnsiTheme="majorBidi" w:cstheme="majorBidi"/>
          <w:color w:val="000000" w:themeColor="text1"/>
          <w:lang w:val="en-IE"/>
        </w:rPr>
        <w:t xml:space="preserve">through </w:t>
      </w:r>
      <w:r w:rsidR="00384B8A" w:rsidRPr="00C52D87">
        <w:rPr>
          <w:rFonts w:asciiTheme="majorBidi" w:hAnsiTheme="majorBidi" w:cstheme="majorBidi"/>
          <w:color w:val="000000" w:themeColor="text1"/>
        </w:rPr>
        <w:t xml:space="preserve">replacing the design of experiments with the time lags analysis, we find the SM which is useable in temporal variables. </w:t>
      </w:r>
      <w:r w:rsidR="00384B8A" w:rsidRPr="00C52D87">
        <w:rPr>
          <w:rFonts w:asciiTheme="majorBidi" w:hAnsiTheme="majorBidi" w:cstheme="majorBidi"/>
          <w:color w:val="000000" w:themeColor="text1"/>
          <w:lang w:val="en-IE"/>
        </w:rPr>
        <w:t>By testing this hypothesis through creation of spatial surrogate models and testing it on</w:t>
      </w:r>
      <w:r w:rsidR="00F0635B" w:rsidRPr="00C52D87">
        <w:rPr>
          <w:rFonts w:asciiTheme="majorBidi" w:hAnsiTheme="majorBidi" w:cstheme="majorBidi"/>
          <w:color w:val="000000" w:themeColor="text1"/>
          <w:lang w:val="en-IE"/>
        </w:rPr>
        <w:t xml:space="preserve"> dam water inflow prediction problem on Buffalo reservoir on </w:t>
      </w:r>
      <w:r w:rsidR="00A2216E" w:rsidRPr="00C52D87">
        <w:rPr>
          <w:rFonts w:asciiTheme="majorBidi" w:hAnsiTheme="majorBidi" w:cstheme="majorBidi"/>
          <w:color w:val="000000" w:themeColor="text1"/>
          <w:lang w:val="en-IE"/>
        </w:rPr>
        <w:t xml:space="preserve">the </w:t>
      </w:r>
      <w:r w:rsidR="00F0635B" w:rsidRPr="00C52D87">
        <w:rPr>
          <w:rFonts w:asciiTheme="majorBidi" w:hAnsiTheme="majorBidi" w:cstheme="majorBidi"/>
          <w:color w:val="000000" w:themeColor="text1"/>
          <w:lang w:val="en-IE"/>
        </w:rPr>
        <w:t>Red river</w:t>
      </w:r>
      <w:r w:rsidR="001C4A0B" w:rsidRPr="00C52D87">
        <w:rPr>
          <w:rFonts w:asciiTheme="majorBidi" w:hAnsiTheme="majorBidi" w:cstheme="majorBidi"/>
          <w:color w:val="000000" w:themeColor="text1"/>
          <w:lang w:val="en-IE"/>
        </w:rPr>
        <w:t>, we enabled d</w:t>
      </w:r>
      <w:r w:rsidR="001C4A0B" w:rsidRPr="00C52D87">
        <w:rPr>
          <w:rFonts w:asciiTheme="majorBidi" w:hAnsiTheme="majorBidi" w:cstheme="majorBidi"/>
          <w:color w:val="000000" w:themeColor="text1"/>
        </w:rPr>
        <w:t>ealing with temporal data by incorporating time series (lag analysis) with SM as the key outcome. Also, we enabled temporal data can be used in SM using different time lags.</w:t>
      </w:r>
      <w:r w:rsidR="007923F4" w:rsidRPr="00C52D87">
        <w:rPr>
          <w:rFonts w:asciiTheme="majorBidi" w:hAnsiTheme="majorBidi" w:cstheme="majorBidi"/>
          <w:color w:val="000000" w:themeColor="text1"/>
        </w:rPr>
        <w:t xml:space="preserve"> </w:t>
      </w:r>
      <w:r w:rsidR="00384B8A" w:rsidRPr="00C52D87">
        <w:rPr>
          <w:rFonts w:asciiTheme="majorBidi" w:hAnsiTheme="majorBidi" w:cstheme="majorBidi"/>
          <w:color w:val="000000" w:themeColor="text1"/>
        </w:rPr>
        <w:t>These SMs are better than classic time series analysis methods like ARIMA, MARIMA and ARIMAX. Also, EOS are better than individual SM in temporal variables.</w:t>
      </w:r>
      <w:bookmarkEnd w:id="1075"/>
      <w:r w:rsidR="00384B8A" w:rsidRPr="00C52D87">
        <w:rPr>
          <w:rFonts w:asciiTheme="majorBidi" w:hAnsiTheme="majorBidi" w:cstheme="majorBidi"/>
          <w:color w:val="000000" w:themeColor="text1"/>
        </w:rPr>
        <w:t xml:space="preserve"> </w:t>
      </w:r>
    </w:p>
    <w:p w14:paraId="1501ABEE" w14:textId="648CC6B8" w:rsidR="00647C84" w:rsidRPr="00C52D87" w:rsidRDefault="00954BC1" w:rsidP="005F3D42">
      <w:pPr>
        <w:autoSpaceDE w:val="0"/>
        <w:autoSpaceDN w:val="0"/>
        <w:adjustRightInd w:val="0"/>
        <w:spacing w:before="0" w:after="0" w:line="480" w:lineRule="auto"/>
        <w:ind w:firstLine="0"/>
        <w:jc w:val="left"/>
        <w:rPr>
          <w:rFonts w:asciiTheme="majorBidi" w:hAnsiTheme="majorBidi" w:cstheme="majorBidi"/>
          <w:color w:val="000000" w:themeColor="text1"/>
          <w:sz w:val="24"/>
          <w:szCs w:val="24"/>
        </w:rPr>
      </w:pPr>
      <w:bookmarkStart w:id="1076" w:name="_Toc107503186"/>
      <w:r w:rsidRPr="00C52D87">
        <w:rPr>
          <w:rFonts w:asciiTheme="majorBidi" w:hAnsiTheme="majorBidi" w:cstheme="majorBidi"/>
          <w:color w:val="000000" w:themeColor="text1"/>
          <w:sz w:val="24"/>
          <w:szCs w:val="24"/>
        </w:rPr>
        <w:t>Now, that we have discussed how to deal with temporal data in surrogate modeling, we are going to talk about how to build mathematics to deal with spatial variables and features in the dataset. This help</w:t>
      </w:r>
      <w:r w:rsidR="000007F7" w:rsidRPr="00C52D87">
        <w:rPr>
          <w:rFonts w:asciiTheme="majorBidi" w:hAnsiTheme="majorBidi" w:cstheme="majorBidi"/>
          <w:color w:val="000000" w:themeColor="text1"/>
          <w:sz w:val="24"/>
          <w:szCs w:val="24"/>
        </w:rPr>
        <w:t>s</w:t>
      </w:r>
      <w:r w:rsidRPr="00C52D87">
        <w:rPr>
          <w:rFonts w:asciiTheme="majorBidi" w:hAnsiTheme="majorBidi" w:cstheme="majorBidi"/>
          <w:color w:val="000000" w:themeColor="text1"/>
          <w:sz w:val="24"/>
          <w:szCs w:val="24"/>
        </w:rPr>
        <w:t xml:space="preserve"> us to integrate spatial statistics and specially the idea of geographically weighted regression with surrogate modeling.</w:t>
      </w:r>
      <w:bookmarkEnd w:id="1076"/>
    </w:p>
    <w:p w14:paraId="60DE923C" w14:textId="685E35EB" w:rsidR="00E87C90" w:rsidRPr="00C52D87" w:rsidRDefault="00E87C90" w:rsidP="00E87C90">
      <w:pPr>
        <w:pStyle w:val="Heading5"/>
        <w:rPr>
          <w:rFonts w:asciiTheme="majorBidi" w:hAnsiTheme="majorBidi"/>
        </w:rPr>
      </w:pPr>
      <w:bookmarkStart w:id="1077" w:name="_Toc107402541"/>
      <w:bookmarkStart w:id="1078" w:name="_Toc107503173"/>
      <w:bookmarkStart w:id="1079" w:name="_Toc109848546"/>
      <w:r w:rsidRPr="00C52D87">
        <w:rPr>
          <w:rFonts w:asciiTheme="majorBidi" w:hAnsiTheme="majorBidi"/>
        </w:rPr>
        <w:t>Closing Remarks</w:t>
      </w:r>
      <w:bookmarkEnd w:id="1077"/>
      <w:bookmarkEnd w:id="1078"/>
      <w:r w:rsidR="00EE1C7E" w:rsidRPr="00C52D87">
        <w:rPr>
          <w:rFonts w:asciiTheme="majorBidi" w:hAnsiTheme="majorBidi"/>
        </w:rPr>
        <w:t xml:space="preserve"> on Predicting the Inflow in Buffalo Reservoir</w:t>
      </w:r>
      <w:bookmarkEnd w:id="1079"/>
    </w:p>
    <w:p w14:paraId="559CEAED" w14:textId="438D6CEB" w:rsidR="00E87C90" w:rsidRPr="00C52D87" w:rsidRDefault="00E87C90" w:rsidP="00C7537A">
      <w:pPr>
        <w:pStyle w:val="BodyText"/>
      </w:pPr>
      <w:bookmarkStart w:id="1080" w:name="_Toc107503174"/>
      <w:r w:rsidRPr="00C52D87">
        <w:t xml:space="preserve">Surrogate modeling replaces computationally expensive simulations and costly, complicated physical experiments in many engineering design problems. However, there is a gap in using surrogate modeling in other fields. Dam network design is one field where measuring the flow into the reservoir can be done by physical measurement, which is an expensive, or hydrological simulation, which is very time-consuming and computationally expensive. Therefore, surrogate models as simulations can be used to manage this computational complexity. However, the challenge of using surrogate modeling for flow prediction is that the flow values are time dependent. Also, ensembles of surrogates have been widely used in engineering design. For example, we use the random forest as an ensemble of decision trees in this problem. In this chapter, there are three contributions (1) using surrogate modeling to predict flow for dam network </w:t>
      </w:r>
      <w:r w:rsidR="00FF5BDA" w:rsidRPr="00C52D87">
        <w:t>design, (</w:t>
      </w:r>
      <w:r w:rsidRPr="00C52D87">
        <w:t>2) incorporating time series analysis in surrogate models for water network design, and particularly the concept of lag with surrogate modeling in this chapter using different time lags. This is new in surrogate modeling literature; (3) using and ensemble of surrogates in an RF model to improve accuracy and achieve more accurate predictions.</w:t>
      </w:r>
      <w:bookmarkEnd w:id="1080"/>
      <w:r w:rsidRPr="00C52D87">
        <w:t xml:space="preserve"> </w:t>
      </w:r>
    </w:p>
    <w:p w14:paraId="7FED6BD9" w14:textId="63D267D1" w:rsidR="00E87C90" w:rsidRPr="00C52D87" w:rsidRDefault="00E87C90" w:rsidP="00C7537A">
      <w:pPr>
        <w:pStyle w:val="BodyText"/>
      </w:pPr>
      <w:bookmarkStart w:id="1081" w:name="_Toc107503175"/>
      <w:r w:rsidRPr="00C52D87">
        <w:t xml:space="preserve">The problem of predicting flow for dam network design has the unique feature of independent variables (e.g., precipitation, temperature) and dependent variables (inflow in the previous day and other time-related variables). We use time series models in this problem using ARIMA to include lags of the dependent variable, stream inflow. However, using this classic time series method for analysis, we obtain an unacceptably low out-of-sample accuracy. The RF method is the most accurate predictive model for this problem. Therefore, selecting suitable surrogate models to create an ensemble of surrogates is another takeaway for this chapter. Also, based on our findings by comparing three types of inflow prediction models, we explain the importance of choosing the appropriate features as predictors of forecast accuracy. For example, discovering and using climate changeability metrics (such as previous inflow values as time-related metrics </w:t>
      </w:r>
      <m:oMath>
        <m:sSub>
          <m:sSubPr>
            <m:ctrlPr>
              <w:rPr>
                <w:rFonts w:ascii="Cambria Math" w:hAnsi="Cambria Math"/>
              </w:rPr>
            </m:ctrlPr>
          </m:sSubPr>
          <m:e>
            <m:r>
              <w:rPr>
                <w:rFonts w:ascii="Cambria Math" w:hAnsi="Cambria Math"/>
              </w:rPr>
              <m:t>(I</m:t>
            </m:r>
          </m:e>
          <m:sub>
            <m:r>
              <w:rPr>
                <w:rFonts w:ascii="Cambria Math" w:hAnsi="Cambria Math"/>
              </w:rPr>
              <m:t>t+1</m:t>
            </m:r>
          </m:sub>
        </m:sSub>
        <m:r>
          <w:rPr>
            <w:rFonts w:ascii="Cambria Math" w:hAnsi="Cambria Math"/>
          </w:rPr>
          <m:t>,</m:t>
        </m:r>
        <m:sSub>
          <m:sSubPr>
            <m:ctrlPr>
              <w:rPr>
                <w:rFonts w:ascii="Cambria Math" w:hAnsi="Cambria Math"/>
              </w:rPr>
            </m:ctrlPr>
          </m:sSubPr>
          <m:e>
            <m:r>
              <w:rPr>
                <w:rFonts w:ascii="Cambria Math" w:hAnsi="Cambria Math"/>
              </w:rPr>
              <m:t>I</m:t>
            </m:r>
          </m:e>
          <m:sub>
            <m:r>
              <w:rPr>
                <w:rFonts w:ascii="Cambria Math" w:hAnsi="Cambria Math"/>
              </w:rPr>
              <m:t>t+2</m:t>
            </m:r>
          </m:sub>
        </m:sSub>
        <m:r>
          <w:rPr>
            <w:rFonts w:ascii="Cambria Math" w:hAnsi="Cambria Math"/>
          </w:rPr>
          <m:t xml:space="preserve">, </m:t>
        </m:r>
        <m:sSub>
          <m:sSubPr>
            <m:ctrlPr>
              <w:rPr>
                <w:rFonts w:ascii="Cambria Math" w:hAnsi="Cambria Math"/>
              </w:rPr>
            </m:ctrlPr>
          </m:sSubPr>
          <m:e>
            <m:r>
              <w:rPr>
                <w:rFonts w:ascii="Cambria Math" w:hAnsi="Cambria Math"/>
              </w:rPr>
              <m:t>I</m:t>
            </m:r>
          </m:e>
          <m:sub>
            <m:r>
              <w:rPr>
                <w:rFonts w:ascii="Cambria Math" w:hAnsi="Cambria Math"/>
              </w:rPr>
              <m:t>t+3</m:t>
            </m:r>
          </m:sub>
        </m:sSub>
        <m:r>
          <w:rPr>
            <w:rFonts w:ascii="Cambria Math" w:hAnsi="Cambria Math"/>
          </w:rPr>
          <m:t>,</m:t>
        </m:r>
        <m:sSub>
          <m:sSubPr>
            <m:ctrlPr>
              <w:rPr>
                <w:rFonts w:ascii="Cambria Math" w:hAnsi="Cambria Math"/>
              </w:rPr>
            </m:ctrlPr>
          </m:sSubPr>
          <m:e>
            <m:r>
              <w:rPr>
                <w:rFonts w:ascii="Cambria Math" w:hAnsi="Cambria Math"/>
              </w:rPr>
              <m:t>I</m:t>
            </m:r>
          </m:e>
          <m:sub>
            <m:r>
              <w:rPr>
                <w:rFonts w:ascii="Cambria Math" w:hAnsi="Cambria Math"/>
              </w:rPr>
              <m:t>t+4</m:t>
            </m:r>
          </m:sub>
        </m:sSub>
        <m:r>
          <w:rPr>
            <w:rFonts w:ascii="Cambria Math" w:hAnsi="Cambria Math"/>
          </w:rPr>
          <m:t>,</m:t>
        </m:r>
        <m:sSub>
          <m:sSubPr>
            <m:ctrlPr>
              <w:rPr>
                <w:rFonts w:ascii="Cambria Math" w:hAnsi="Cambria Math"/>
              </w:rPr>
            </m:ctrlPr>
          </m:sSubPr>
          <m:e>
            <m:r>
              <w:rPr>
                <w:rFonts w:ascii="Cambria Math" w:hAnsi="Cambria Math"/>
              </w:rPr>
              <m:t>I</m:t>
            </m:r>
          </m:e>
          <m:sub>
            <m:r>
              <w:rPr>
                <w:rFonts w:ascii="Cambria Math" w:hAnsi="Cambria Math"/>
              </w:rPr>
              <m:t>t+5</m:t>
            </m:r>
          </m:sub>
        </m:sSub>
        <m:r>
          <w:rPr>
            <w:rFonts w:ascii="Cambria Math" w:hAnsi="Cambria Math"/>
          </w:rPr>
          <m:t>,</m:t>
        </m:r>
        <m:sSub>
          <m:sSubPr>
            <m:ctrlPr>
              <w:rPr>
                <w:rFonts w:ascii="Cambria Math" w:hAnsi="Cambria Math"/>
              </w:rPr>
            </m:ctrlPr>
          </m:sSubPr>
          <m:e>
            <m:r>
              <w:rPr>
                <w:rFonts w:ascii="Cambria Math" w:hAnsi="Cambria Math"/>
              </w:rPr>
              <m:t>I</m:t>
            </m:r>
          </m:e>
          <m:sub>
            <m:r>
              <w:rPr>
                <w:rFonts w:ascii="Cambria Math" w:hAnsi="Cambria Math"/>
              </w:rPr>
              <m:t>t+6</m:t>
            </m:r>
          </m:sub>
        </m:sSub>
        <m:r>
          <w:rPr>
            <w:rFonts w:ascii="Cambria Math" w:hAnsi="Cambria Math"/>
          </w:rPr>
          <m:t>,</m:t>
        </m:r>
        <m:sSub>
          <m:sSubPr>
            <m:ctrlPr>
              <w:rPr>
                <w:rFonts w:ascii="Cambria Math" w:hAnsi="Cambria Math"/>
              </w:rPr>
            </m:ctrlPr>
          </m:sSubPr>
          <m:e>
            <m:r>
              <w:rPr>
                <w:rFonts w:ascii="Cambria Math" w:hAnsi="Cambria Math"/>
              </w:rPr>
              <m:t>I</m:t>
            </m:r>
          </m:e>
          <m:sub>
            <m:r>
              <w:rPr>
                <w:rFonts w:ascii="Cambria Math" w:hAnsi="Cambria Math"/>
              </w:rPr>
              <m:t>t+7</m:t>
            </m:r>
          </m:sub>
        </m:sSub>
      </m:oMath>
      <w:r w:rsidRPr="00C52D87">
        <w:t>) using RFs leads to greater forecasting accuracy for stream inflow forecasting. Data-driven decisions on predictor selection and surrogate model selection are other salient features of our method. Using time-related metrics for daily stream inflow forecasting does not improve the forecast accuracy as well as using the seventh previous time step (lag) forecast. The influence of an existing observed trend is more evident for longer forecast horizons. Consequently, we can create a forecast function using the influential physical estimator. By comparing the accuracy of different models, we find that using more information via an ensemble of models can enhance the forecasting performance.</w:t>
      </w:r>
      <w:bookmarkEnd w:id="1081"/>
      <w:r w:rsidRPr="00C52D87">
        <w:t xml:space="preserve"> </w:t>
      </w:r>
    </w:p>
    <w:p w14:paraId="524F574C" w14:textId="76D95D20" w:rsidR="00E87C90" w:rsidRPr="00C52D87" w:rsidRDefault="00E87C90" w:rsidP="00E87C90">
      <w:pPr>
        <w:widowControl w:val="0"/>
        <w:spacing w:after="0" w:line="480" w:lineRule="auto"/>
        <w:ind w:firstLine="360"/>
        <w:rPr>
          <w:rFonts w:asciiTheme="majorBidi" w:hAnsiTheme="majorBidi" w:cstheme="majorBidi"/>
          <w:sz w:val="24"/>
          <w:szCs w:val="24"/>
        </w:rPr>
      </w:pPr>
      <w:bookmarkStart w:id="1082" w:name="_Toc107503176"/>
      <w:r w:rsidRPr="00C52D87">
        <w:rPr>
          <w:rFonts w:asciiTheme="majorBidi" w:hAnsiTheme="majorBidi" w:cstheme="majorBidi"/>
          <w:sz w:val="24"/>
          <w:szCs w:val="24"/>
        </w:rPr>
        <w:t>Our method is useful for other engineering problems, particularly water planning problems, empowering water resource planners to conserve the water to meet agricultural, environmental, and social needs and hydropower energy generation as in all water planning problems, the amount of water is uncertain and needs to be estimated. Overall, preprocessing the monthly historical data to classify the recorded data and accumulating the time-related stream flow pattern metrics enhances the forecast accuracy of the built predictions. We learn that forecast accuracy in both RF and ANNs depends heavily on the choice of the estimators and analysis of the chosen estimators. Greater forecast accuracy is obtained by analyzing the historical data and choosing appropriate time lags. Especially on the prediction of a weekly basis, using RF together with the time-related metrics meaningfully enhance the forecast accuracy.</w:t>
      </w:r>
      <w:bookmarkEnd w:id="1082"/>
      <w:r w:rsidRPr="00C52D87">
        <w:rPr>
          <w:rFonts w:asciiTheme="majorBidi" w:hAnsiTheme="majorBidi" w:cstheme="majorBidi"/>
          <w:sz w:val="24"/>
          <w:szCs w:val="24"/>
        </w:rPr>
        <w:t xml:space="preserve"> </w:t>
      </w:r>
    </w:p>
    <w:p w14:paraId="48D4D500" w14:textId="04179907" w:rsidR="00E87C90" w:rsidRDefault="00E87C90" w:rsidP="00C7537A">
      <w:pPr>
        <w:pStyle w:val="BodyText"/>
      </w:pPr>
      <w:bookmarkStart w:id="1083" w:name="_Toc107503177"/>
      <w:r w:rsidRPr="00C52D87">
        <w:t>The methods proposed in this chapter can be used by people who are working on surrogate models, forecast model designers, those who want to embed machine learning</w:t>
      </w:r>
      <w:r w:rsidRPr="00C52D87">
        <w:rPr>
          <w:vertAlign w:val="superscript"/>
        </w:rPr>
        <w:t xml:space="preserve"> </w:t>
      </w:r>
      <w:r w:rsidRPr="00C52D87">
        <w:t>in forecasting methods and time series models with surrogate modeling; and practitioners who want to implement expert systems in practical problems. In this chapter, the method has been demonstrated for an environmental management problem, water resource planning. This problem has been used because of the availability of data, however it could also be applied to designing anything in which time dependent flow is an issue, for example, biomedical problems, the management of product sales including the acceptance of new products, and monitoring manufacturing processes as well as products in which fluid flow is an issue.</w:t>
      </w:r>
      <w:bookmarkEnd w:id="1083"/>
    </w:p>
    <w:p w14:paraId="18565206" w14:textId="429577A9" w:rsidR="00B914D9" w:rsidRDefault="00B914D9" w:rsidP="00C7537A">
      <w:pPr>
        <w:pStyle w:val="BodyText"/>
      </w:pPr>
    </w:p>
    <w:p w14:paraId="7B1C732B" w14:textId="0D7B4497" w:rsidR="00B914D9" w:rsidRDefault="00B914D9" w:rsidP="00C7537A">
      <w:pPr>
        <w:pStyle w:val="BodyText"/>
      </w:pPr>
    </w:p>
    <w:p w14:paraId="4D031405" w14:textId="0A23E261" w:rsidR="00B914D9" w:rsidRDefault="00B914D9" w:rsidP="00C7537A">
      <w:pPr>
        <w:pStyle w:val="BodyText"/>
      </w:pPr>
    </w:p>
    <w:p w14:paraId="1DB05F8F" w14:textId="77777777" w:rsidR="00B914D9" w:rsidRPr="00C52D87" w:rsidRDefault="00B914D9" w:rsidP="00C7537A">
      <w:pPr>
        <w:pStyle w:val="BodyText"/>
      </w:pPr>
    </w:p>
    <w:p w14:paraId="06013425" w14:textId="05CC82F0" w:rsidR="001778C6" w:rsidRPr="00C52D87" w:rsidRDefault="00303A8A" w:rsidP="00CD2B23">
      <w:pPr>
        <w:pStyle w:val="Heading4"/>
        <w:rPr>
          <w:rFonts w:asciiTheme="majorBidi" w:hAnsiTheme="majorBidi"/>
        </w:rPr>
      </w:pPr>
      <w:bookmarkStart w:id="1084" w:name="_Toc107402545"/>
      <w:bookmarkStart w:id="1085" w:name="_Toc107503187"/>
      <w:bookmarkStart w:id="1086" w:name="_Toc109848547"/>
      <w:r w:rsidRPr="00C52D87">
        <w:rPr>
          <w:rFonts w:asciiTheme="majorBidi" w:hAnsiTheme="majorBidi"/>
        </w:rPr>
        <w:t xml:space="preserve">Approximation </w:t>
      </w:r>
      <w:r w:rsidR="004F0263" w:rsidRPr="00C52D87">
        <w:rPr>
          <w:rFonts w:asciiTheme="majorBidi" w:hAnsiTheme="majorBidi"/>
        </w:rPr>
        <w:t>o</w:t>
      </w:r>
      <w:r w:rsidRPr="00C52D87">
        <w:rPr>
          <w:rFonts w:asciiTheme="majorBidi" w:hAnsiTheme="majorBidi"/>
        </w:rPr>
        <w:t>f Reality Using Spatial Surrogate Modeling</w:t>
      </w:r>
      <w:bookmarkEnd w:id="1084"/>
      <w:bookmarkEnd w:id="1085"/>
      <w:bookmarkEnd w:id="1086"/>
    </w:p>
    <w:p w14:paraId="5E6FD670" w14:textId="741D33E7" w:rsidR="00BA7C20" w:rsidRPr="00C52D87" w:rsidRDefault="001778C6" w:rsidP="00C7537A">
      <w:pPr>
        <w:pStyle w:val="BodyText"/>
      </w:pPr>
      <w:bookmarkStart w:id="1087" w:name="_Toc107503188"/>
      <w:r w:rsidRPr="00C52D87">
        <w:t xml:space="preserve">The objective in this chapter is to introduce how spatial statistics and geographically weighted regression predictive models can be used as surrogate models. </w:t>
      </w:r>
      <w:r w:rsidR="00F85422" w:rsidRPr="00C52D87">
        <w:t>We</w:t>
      </w:r>
      <w:r w:rsidRPr="00C52D87">
        <w:t xml:space="preserve"> incorporate the geographical </w:t>
      </w:r>
      <w:r w:rsidR="004F098D" w:rsidRPr="00C52D87">
        <w:t>neighbourhoods</w:t>
      </w:r>
      <w:r w:rsidRPr="00C52D87">
        <w:t xml:space="preserve"> and particularly the concept of correlation of census blocks as a feature with the surrogate modeling in this chapter. </w:t>
      </w:r>
      <w:r w:rsidR="00F85422" w:rsidRPr="00C52D87">
        <w:t>We</w:t>
      </w:r>
      <w:r w:rsidRPr="00C52D87">
        <w:t xml:space="preserve"> proposed the idea of spatial surrogate models by adding this feature (space/location) as a new feature in the process of surrogate modeling. The findings in this chapter can be used by people who are working on census data and computationally expensive simulations.</w:t>
      </w:r>
      <w:bookmarkEnd w:id="1087"/>
    </w:p>
    <w:p w14:paraId="6A980F1E" w14:textId="73EAA38C" w:rsidR="001B492B" w:rsidRPr="00C52D87" w:rsidRDefault="001B492B" w:rsidP="00C7537A">
      <w:pPr>
        <w:pStyle w:val="BodyText"/>
      </w:pPr>
      <w:bookmarkStart w:id="1088" w:name="_Toc107503215"/>
      <w:r w:rsidRPr="00C52D87">
        <w:rPr>
          <w:b/>
          <w:bCs/>
        </w:rPr>
        <w:t>Purpose:</w:t>
      </w:r>
      <w:r w:rsidRPr="00C52D87">
        <w:t xml:space="preserve"> While the geography of crime has been a focal concern in criminology from the very start of the discipline, the development and use of statistical methods specifically designed for spatially referenced data has evolved more recently. Besides geographical location, demographic information has significant impact in criminology. In this </w:t>
      </w:r>
      <w:r w:rsidR="00BA27A9" w:rsidRPr="00C52D87">
        <w:t>chapter</w:t>
      </w:r>
      <w:r w:rsidRPr="00C52D87">
        <w:t>, we aim to discover hidden patterns in crime data and predict the crime rate based on socio-spatial information.</w:t>
      </w:r>
      <w:bookmarkEnd w:id="1088"/>
    </w:p>
    <w:p w14:paraId="6688EBE1" w14:textId="52720D31" w:rsidR="001B492B" w:rsidRPr="00C52D87" w:rsidRDefault="001B492B" w:rsidP="00C7537A">
      <w:pPr>
        <w:pStyle w:val="BodyText"/>
      </w:pPr>
      <w:bookmarkStart w:id="1089" w:name="_Toc107503216"/>
      <w:r w:rsidRPr="00C52D87">
        <w:rPr>
          <w:b/>
          <w:bCs/>
        </w:rPr>
        <w:t>Design method/approach:</w:t>
      </w:r>
      <w:r w:rsidRPr="00C52D87">
        <w:t xml:space="preserve"> We use two different geospatial statistics </w:t>
      </w:r>
      <w:r w:rsidR="00AD2454" w:rsidRPr="00C52D87">
        <w:t>methods</w:t>
      </w:r>
      <w:r w:rsidRPr="00C52D87">
        <w:t>; point pattern analysis to discover the hidden spatial patterns within the data, and geographically weighted regression to predict the crime rate. We use Los Angeles city as an example to exercise the designed models. The dataset which is used includes detailed crime reporting data with socio‐spatial data.</w:t>
      </w:r>
      <w:bookmarkEnd w:id="1089"/>
      <w:r w:rsidRPr="00C52D87">
        <w:t xml:space="preserve"> </w:t>
      </w:r>
    </w:p>
    <w:p w14:paraId="2DCE0BDA" w14:textId="31D5A6A8" w:rsidR="001B492B" w:rsidRPr="00C52D87" w:rsidRDefault="001B492B" w:rsidP="00C7537A">
      <w:pPr>
        <w:pStyle w:val="BodyText"/>
      </w:pPr>
      <w:bookmarkStart w:id="1090" w:name="_Toc107503217"/>
      <w:r w:rsidRPr="00C52D87">
        <w:rPr>
          <w:b/>
          <w:bCs/>
        </w:rPr>
        <w:t xml:space="preserve">Findings: </w:t>
      </w:r>
      <w:r w:rsidRPr="00C52D87">
        <w:t>We find spatial autocorrelation between demographic features specially gender, age and population and use it to cluster the counties in Los Angeles city. We predict the crime rate in Los Angeles with an acceptable accuracy of R</w:t>
      </w:r>
      <w:r w:rsidRPr="00C52D87">
        <w:rPr>
          <w:vertAlign w:val="superscript"/>
        </w:rPr>
        <w:t>2</w:t>
      </w:r>
      <w:r w:rsidRPr="00C52D87">
        <w:t xml:space="preserve"> = 0.8. Also, we detect meaningful crime patterns and clear clusters with high crime rate in the study area.</w:t>
      </w:r>
      <w:bookmarkEnd w:id="1090"/>
    </w:p>
    <w:p w14:paraId="54A9805D" w14:textId="7989BF30" w:rsidR="001B492B" w:rsidRPr="00C52D87" w:rsidRDefault="001B492B" w:rsidP="00C7537A">
      <w:pPr>
        <w:pStyle w:val="BodyText"/>
      </w:pPr>
      <w:bookmarkStart w:id="1091" w:name="_Toc107503218"/>
      <w:r w:rsidRPr="00C52D87">
        <w:rPr>
          <w:b/>
          <w:bCs/>
        </w:rPr>
        <w:t xml:space="preserve">Originality/value: </w:t>
      </w:r>
      <w:r w:rsidRPr="00C52D87">
        <w:t>Addressing the gap of</w:t>
      </w:r>
      <w:r w:rsidRPr="00C52D87">
        <w:rPr>
          <w:b/>
          <w:bCs/>
        </w:rPr>
        <w:t xml:space="preserve"> </w:t>
      </w:r>
      <w:r w:rsidRPr="00C52D87">
        <w:t>using social and demographic data in discovering patterns in crime rate. Also, clustering the Los Angeles counties into several communities with mutual criminological features which enables us to prevent the spatial diffusion of the crimes by focusing on high crime rate areas. The proposed model can play a critical role in the efficient allocation of scarce law enforcement resources</w:t>
      </w:r>
      <w:bookmarkEnd w:id="1091"/>
    </w:p>
    <w:p w14:paraId="05AE4548" w14:textId="26EA417E" w:rsidR="001B492B" w:rsidRPr="00C52D87" w:rsidRDefault="0089661B" w:rsidP="00EA5FD3">
      <w:pPr>
        <w:pStyle w:val="Heading5"/>
        <w:rPr>
          <w:rFonts w:asciiTheme="majorBidi" w:hAnsiTheme="majorBidi"/>
        </w:rPr>
      </w:pPr>
      <w:bookmarkStart w:id="1092" w:name="_Toc107402546"/>
      <w:bookmarkStart w:id="1093" w:name="_Toc107503219"/>
      <w:bookmarkStart w:id="1094" w:name="_Toc109848548"/>
      <w:r w:rsidRPr="00C52D87">
        <w:rPr>
          <w:rFonts w:asciiTheme="majorBidi" w:hAnsiTheme="majorBidi"/>
        </w:rPr>
        <w:t xml:space="preserve">Frame of </w:t>
      </w:r>
      <w:r w:rsidR="001626D3" w:rsidRPr="00C52D87">
        <w:rPr>
          <w:rFonts w:asciiTheme="majorBidi" w:hAnsiTheme="majorBidi"/>
        </w:rPr>
        <w:t>Reference for Spatial Surrogate Models</w:t>
      </w:r>
      <w:bookmarkEnd w:id="1092"/>
      <w:bookmarkEnd w:id="1093"/>
      <w:bookmarkEnd w:id="1094"/>
    </w:p>
    <w:p w14:paraId="09A4984D" w14:textId="4A7EEB1A" w:rsidR="001B492B" w:rsidRPr="00C52D87" w:rsidRDefault="001B492B" w:rsidP="005F3D42">
      <w:pPr>
        <w:spacing w:line="480" w:lineRule="auto"/>
        <w:rPr>
          <w:rFonts w:asciiTheme="majorBidi" w:hAnsiTheme="majorBidi" w:cstheme="majorBidi"/>
          <w:sz w:val="24"/>
          <w:szCs w:val="24"/>
        </w:rPr>
      </w:pPr>
      <w:bookmarkStart w:id="1095" w:name="_Toc107503220"/>
      <w:r w:rsidRPr="00C52D87">
        <w:rPr>
          <w:rFonts w:asciiTheme="majorBidi" w:hAnsiTheme="majorBidi" w:cstheme="majorBidi"/>
          <w:sz w:val="24"/>
          <w:szCs w:val="24"/>
        </w:rPr>
        <w:t xml:space="preserve">The spatial-demographic crime distribution is getting increasing attention from both researchers (sociologists, criminologists, geographers, economists, etc.) and law enforcement agencies </w:t>
      </w:r>
      <w:r w:rsidRPr="00C52D87">
        <w:rPr>
          <w:rFonts w:asciiTheme="majorBidi" w:hAnsiTheme="majorBidi" w:cstheme="majorBidi"/>
          <w:sz w:val="24"/>
          <w:szCs w:val="24"/>
        </w:rPr>
        <w:fldChar w:fldCharType="begin">
          <w:fldData xml:space="preserve">PEVuZE5vdGU+PENpdGU+PEF1dGhvcj5MaTwvQXV0aG9yPjxZZWFyPjIwMTQ8L1llYXI+PFJlY051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</w:fldData>
        </w:fldChar>
      </w:r>
      <w:r w:rsidR="00C32C2D" w:rsidRPr="00C52D87">
        <w:rPr>
          <w:rFonts w:asciiTheme="majorBidi" w:hAnsiTheme="majorBidi" w:cstheme="majorBidi"/>
          <w:sz w:val="24"/>
          <w:szCs w:val="24"/>
        </w:rPr>
        <w:instrText xml:space="preserve"> ADDIN EN.CITE </w:instrText>
      </w:r>
      <w:r w:rsidR="00C32C2D" w:rsidRPr="00C52D87">
        <w:rPr>
          <w:rFonts w:asciiTheme="majorBidi" w:hAnsiTheme="majorBidi" w:cstheme="majorBidi"/>
          <w:sz w:val="24"/>
          <w:szCs w:val="24"/>
        </w:rPr>
        <w:fldChar w:fldCharType="begin">
          <w:fldData xml:space="preserve">PEVuZE5vdGU+PENpdGU+PEF1dGhvcj5MaTwvQXV0aG9yPjxZZWFyPjIwMTQ8L1llYXI+PFJlY051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</w:fldData>
        </w:fldChar>
      </w:r>
      <w:r w:rsidR="00C32C2D" w:rsidRPr="00C52D87">
        <w:rPr>
          <w:rFonts w:asciiTheme="majorBidi" w:hAnsiTheme="majorBidi" w:cstheme="majorBidi"/>
          <w:sz w:val="24"/>
          <w:szCs w:val="24"/>
        </w:rPr>
        <w:instrText xml:space="preserve"> ADDIN EN.CITE.DATA </w:instrText>
      </w:r>
      <w:r w:rsidR="00C32C2D" w:rsidRPr="00C52D87">
        <w:rPr>
          <w:rFonts w:asciiTheme="majorBidi" w:hAnsiTheme="majorBidi" w:cstheme="majorBidi"/>
          <w:sz w:val="24"/>
          <w:szCs w:val="24"/>
        </w:rPr>
      </w:r>
      <w:r w:rsidR="00C32C2D" w:rsidRPr="00C52D87">
        <w:rPr>
          <w:rFonts w:asciiTheme="majorBidi" w:hAnsiTheme="majorBidi" w:cstheme="majorBidi"/>
          <w:sz w:val="24"/>
          <w:szCs w:val="24"/>
        </w:rPr>
        <w:fldChar w:fldCharType="end"/>
      </w:r>
      <w:r w:rsidRPr="00C52D87">
        <w:rPr>
          <w:rFonts w:asciiTheme="majorBidi" w:hAnsiTheme="majorBidi" w:cstheme="majorBidi"/>
          <w:sz w:val="24"/>
          <w:szCs w:val="24"/>
        </w:rPr>
      </w:r>
      <w:r w:rsidRPr="00C52D87">
        <w:rPr>
          <w:rFonts w:asciiTheme="majorBidi" w:hAnsiTheme="majorBidi" w:cstheme="majorBidi"/>
          <w:sz w:val="24"/>
          <w:szCs w:val="24"/>
        </w:rPr>
        <w:fldChar w:fldCharType="separate"/>
      </w:r>
      <w:r w:rsidR="002D1866" w:rsidRPr="00C52D87">
        <w:rPr>
          <w:rFonts w:asciiTheme="majorBidi" w:hAnsiTheme="majorBidi" w:cstheme="majorBidi"/>
          <w:noProof/>
          <w:sz w:val="24"/>
          <w:szCs w:val="24"/>
        </w:rPr>
        <w:t>(Bernasco and Elffers, 2010; Li et al., 2014; Ratcliffe, 2010; Roth et al., 2013; Tita and Radil, 2010)</w:t>
      </w:r>
      <w:r w:rsidRPr="00C52D87">
        <w:rPr>
          <w:rFonts w:asciiTheme="majorBidi" w:hAnsiTheme="majorBidi" w:cstheme="majorBidi"/>
          <w:sz w:val="24"/>
          <w:szCs w:val="24"/>
        </w:rPr>
        <w:fldChar w:fldCharType="end"/>
      </w:r>
      <w:r w:rsidRPr="00C52D87">
        <w:rPr>
          <w:rFonts w:asciiTheme="majorBidi" w:hAnsiTheme="majorBidi" w:cstheme="majorBidi"/>
          <w:sz w:val="24"/>
          <w:szCs w:val="24"/>
        </w:rPr>
        <w:t xml:space="preserve">. One of the most under‐researched area of criminology is that of socio‐spatial crime patterns </w:t>
      </w:r>
      <w:r w:rsidRPr="00C52D87">
        <w:rPr>
          <w:rFonts w:asciiTheme="majorBidi" w:hAnsiTheme="majorBidi" w:cstheme="majorBidi"/>
          <w:sz w:val="24"/>
          <w:szCs w:val="24"/>
        </w:rPr>
        <w:fldChar w:fldCharType="begin"/>
      </w:r>
      <w:r w:rsidR="00C32C2D" w:rsidRPr="00C52D87">
        <w:rPr>
          <w:rFonts w:asciiTheme="majorBidi" w:hAnsiTheme="majorBidi" w:cstheme="majorBidi"/>
          <w:sz w:val="24"/>
          <w:szCs w:val="24"/>
        </w:rPr>
        <w:instrText xml:space="preserve"> ADDIN EN.CITE &lt;EndNote&gt;&lt;Cite&gt;&lt;Author&gt;Ratcliffe&lt;/Author&gt;&lt;Year&gt;2010&lt;/Year&gt;&lt;RecNum&gt;221&lt;/RecNum&gt;&lt;DisplayText&gt;(Ratcliffe, 2010)&lt;/DisplayText&gt;&lt;record&gt;&lt;rec-number&gt;221&lt;/rec-number&gt;&lt;foreign-keys&gt;&lt;key app="EN" db-id="0e5zz9apwxxs5qexv5opwzxrvszfdstwr25p" timestamp="1653909126"&gt;221&lt;/key&gt;&lt;/foreign-keys&gt;&lt;ref-type name="Book Section"&gt;5&lt;/ref-type&gt;&lt;contributors&gt;&lt;authors&gt;&lt;author&gt;Ratcliffe, Jerry&lt;/author&gt;&lt;/authors&gt;&lt;/contributors&gt;&lt;titles&gt;&lt;title&gt;Crime mapping: Spatial and temporal challenges&lt;/title&gt;&lt;secondary-title&gt;Handbook of Quantitative Criminology&lt;/secondary-title&gt;&lt;/titles&gt;&lt;pages&gt;5-24&lt;/pages&gt;&lt;dates&gt;&lt;year&gt;2010&lt;/year&gt;&lt;/dates&gt;&lt;pub-location&gt;Cleveland, Ohio&lt;/pub-location&gt;&lt;publisher&gt;Springer&lt;/publisher&gt;&lt;urls&gt;&lt;/urls&gt;&lt;/record&gt;&lt;/Cite&gt;&lt;/EndNote&gt;</w:instrText>
      </w:r>
      <w:r w:rsidRPr="00C52D87">
        <w:rPr>
          <w:rFonts w:asciiTheme="majorBidi" w:hAnsiTheme="majorBidi" w:cstheme="majorBidi"/>
          <w:sz w:val="24"/>
          <w:szCs w:val="24"/>
        </w:rPr>
        <w:fldChar w:fldCharType="separate"/>
      </w:r>
      <w:r w:rsidR="002D1866" w:rsidRPr="00C52D87">
        <w:rPr>
          <w:rFonts w:asciiTheme="majorBidi" w:hAnsiTheme="majorBidi" w:cstheme="majorBidi"/>
          <w:noProof/>
          <w:sz w:val="24"/>
          <w:szCs w:val="24"/>
        </w:rPr>
        <w:t>(Ratcliffe, 2010)</w:t>
      </w:r>
      <w:r w:rsidRPr="00C52D87">
        <w:rPr>
          <w:rFonts w:asciiTheme="majorBidi" w:hAnsiTheme="majorBidi" w:cstheme="majorBidi"/>
          <w:sz w:val="24"/>
          <w:szCs w:val="24"/>
        </w:rPr>
        <w:fldChar w:fldCharType="end"/>
      </w:r>
      <w:r w:rsidRPr="00C52D87">
        <w:rPr>
          <w:rFonts w:asciiTheme="majorBidi" w:hAnsiTheme="majorBidi" w:cstheme="majorBidi"/>
          <w:sz w:val="24"/>
          <w:szCs w:val="24"/>
        </w:rPr>
        <w:t xml:space="preserve">. It has been clearly highlighted that there is a need to combine geographic and demographic analyses and representation of the data </w:t>
      </w:r>
      <w:r w:rsidRPr="00C52D87">
        <w:rPr>
          <w:rFonts w:asciiTheme="majorBidi" w:hAnsiTheme="majorBidi" w:cstheme="majorBidi"/>
          <w:sz w:val="24"/>
          <w:szCs w:val="24"/>
        </w:rPr>
        <w:fldChar w:fldCharType="begin"/>
      </w:r>
      <w:r w:rsidR="002D1866" w:rsidRPr="00C52D87">
        <w:rPr>
          <w:rFonts w:asciiTheme="majorBidi" w:hAnsiTheme="majorBidi" w:cstheme="majorBidi"/>
          <w:sz w:val="24"/>
          <w:szCs w:val="24"/>
        </w:rPr>
        <w:instrText xml:space="preserve"> ADDIN EN.CITE &lt;EndNote&gt;&lt;Cite&gt;&lt;Author&gt;Roth&lt;/Author&gt;&lt;Year&gt;2013&lt;/Year&gt;&lt;RecNum&gt;222&lt;/RecNum&gt;&lt;DisplayText&gt;(Roth et al., 2013)&lt;/DisplayText&gt;&lt;record&gt;&lt;rec-number&gt;222&lt;/rec-number&gt;&lt;foreign-keys&gt;&lt;key app="EN" db-id="0e5zz9apwxxs5qexv5opwzxrvszfdstwr25p" timestamp="1653909127"&gt;222&lt;/key&gt;&lt;/foreign-keys&gt;&lt;ref-type name="Journal Article"&gt;17&lt;/ref-type&gt;&lt;contributors&gt;&lt;authors&gt;&lt;author&gt;Roth, Robert E&lt;/author&gt;&lt;author&gt;Ross, Kevin S&lt;/author&gt;&lt;author&gt;Finch, Benjamin G&lt;/author&gt;&lt;author&gt;Luo, Wei&lt;/author&gt;&lt;author&gt;MacEachren, Alan M&lt;/author&gt;&lt;/authors&gt;&lt;/contributors&gt;&lt;titles&gt;&lt;title&gt;Spatiotemporal crime analysis in US law enforcement agencies: Current practices and unmet needs&lt;/title&gt;&lt;secondary-title&gt;Government Information Quarterly&lt;/secondary-title&gt;&lt;/titles&gt;&lt;periodical&gt;&lt;full-title&gt;Government Information Quarterly&lt;/full-title&gt;&lt;/periodical&gt;&lt;pages&gt;226-240&lt;/pages&gt;&lt;volume&gt;30&lt;/volume&gt;&lt;number&gt;3&lt;/number&gt;&lt;dates&gt;&lt;year&gt;2013&lt;/year&gt;&lt;/dates&gt;&lt;isbn&gt;0740-624X&lt;/isbn&gt;&lt;urls&gt;&lt;/urls&gt;&lt;/record&gt;&lt;/Cite&gt;&lt;/EndNote&gt;</w:instrText>
      </w:r>
      <w:r w:rsidRPr="00C52D87">
        <w:rPr>
          <w:rFonts w:asciiTheme="majorBidi" w:hAnsiTheme="majorBidi" w:cstheme="majorBidi"/>
          <w:sz w:val="24"/>
          <w:szCs w:val="24"/>
        </w:rPr>
        <w:fldChar w:fldCharType="separate"/>
      </w:r>
      <w:r w:rsidR="002D1866" w:rsidRPr="00C52D87">
        <w:rPr>
          <w:rFonts w:asciiTheme="majorBidi" w:hAnsiTheme="majorBidi" w:cstheme="majorBidi"/>
          <w:noProof/>
          <w:sz w:val="24"/>
          <w:szCs w:val="24"/>
        </w:rPr>
        <w:t>(Roth et al., 2013)</w:t>
      </w:r>
      <w:r w:rsidRPr="00C52D87">
        <w:rPr>
          <w:rFonts w:asciiTheme="majorBidi" w:hAnsiTheme="majorBidi" w:cstheme="majorBidi"/>
          <w:sz w:val="24"/>
          <w:szCs w:val="24"/>
        </w:rPr>
        <w:fldChar w:fldCharType="end"/>
      </w:r>
      <w:r w:rsidRPr="00C52D87">
        <w:rPr>
          <w:rFonts w:asciiTheme="majorBidi" w:hAnsiTheme="majorBidi" w:cstheme="majorBidi"/>
          <w:sz w:val="24"/>
          <w:szCs w:val="24"/>
        </w:rPr>
        <w:t xml:space="preserve">. Therefore, this is the gap in the literature which we address the present </w:t>
      </w:r>
      <w:r w:rsidR="00BA27A9" w:rsidRPr="00C52D87">
        <w:rPr>
          <w:rFonts w:asciiTheme="majorBidi" w:hAnsiTheme="majorBidi" w:cstheme="majorBidi"/>
          <w:sz w:val="24"/>
          <w:szCs w:val="24"/>
        </w:rPr>
        <w:t>chapter</w:t>
      </w:r>
      <w:r w:rsidRPr="00C52D87">
        <w:rPr>
          <w:rFonts w:asciiTheme="majorBidi" w:hAnsiTheme="majorBidi" w:cstheme="majorBidi"/>
          <w:sz w:val="24"/>
          <w:szCs w:val="24"/>
        </w:rPr>
        <w:t>.</w:t>
      </w:r>
      <w:bookmarkEnd w:id="1095"/>
    </w:p>
    <w:p w14:paraId="0A737DD8" w14:textId="288A0D89" w:rsidR="001B492B" w:rsidRPr="00C52D87" w:rsidRDefault="001B492B" w:rsidP="005F3D42">
      <w:pPr>
        <w:spacing w:line="480" w:lineRule="auto"/>
        <w:rPr>
          <w:rFonts w:asciiTheme="majorBidi" w:hAnsiTheme="majorBidi" w:cstheme="majorBidi"/>
          <w:sz w:val="24"/>
          <w:szCs w:val="24"/>
        </w:rPr>
      </w:pPr>
      <w:bookmarkStart w:id="1096" w:name="_Toc107503221"/>
      <w:r w:rsidRPr="00C52D87">
        <w:rPr>
          <w:rFonts w:asciiTheme="majorBidi" w:hAnsiTheme="majorBidi" w:cstheme="majorBidi"/>
          <w:sz w:val="24"/>
          <w:szCs w:val="24"/>
        </w:rPr>
        <w:t xml:space="preserve">In </w:t>
      </w:r>
      <w:r w:rsidR="003267D6" w:rsidRPr="00C52D87">
        <w:rPr>
          <w:rFonts w:asciiTheme="majorBidi" w:hAnsiTheme="majorBidi" w:cstheme="majorBidi"/>
          <w:sz w:val="24"/>
          <w:szCs w:val="24"/>
        </w:rPr>
        <w:t>C</w:t>
      </w:r>
      <w:r w:rsidR="00BA27A9" w:rsidRPr="00C52D87">
        <w:rPr>
          <w:rFonts w:asciiTheme="majorBidi" w:hAnsiTheme="majorBidi" w:cstheme="majorBidi"/>
          <w:sz w:val="24"/>
          <w:szCs w:val="24"/>
        </w:rPr>
        <w:t>hapter</w:t>
      </w:r>
      <w:r w:rsidR="003267D6" w:rsidRPr="00C52D87">
        <w:rPr>
          <w:rFonts w:asciiTheme="majorBidi" w:hAnsiTheme="majorBidi" w:cstheme="majorBidi"/>
          <w:sz w:val="24"/>
          <w:szCs w:val="24"/>
        </w:rPr>
        <w:t xml:space="preserve"> 5</w:t>
      </w:r>
      <w:r w:rsidRPr="00C52D87">
        <w:rPr>
          <w:rFonts w:asciiTheme="majorBidi" w:hAnsiTheme="majorBidi" w:cstheme="majorBidi"/>
          <w:sz w:val="24"/>
          <w:szCs w:val="24"/>
        </w:rPr>
        <w:t>, we aim at addressing such needs by proposing a pattern recognition approach along with geographically weighted regression (GWR) using socio‐spatial urban crime count data. We then apply to a dataset consisting of 12 month (2010) counts of crimes for the 1800 census tracts in Los Angles, California. Socio‐demographic census tract characteristics and unobserved heterogeneity (random effects) across census tracts.</w:t>
      </w:r>
      <w:bookmarkEnd w:id="1096"/>
      <w:r w:rsidRPr="00C52D87">
        <w:rPr>
          <w:rFonts w:asciiTheme="majorBidi" w:hAnsiTheme="majorBidi" w:cstheme="majorBidi"/>
          <w:sz w:val="24"/>
          <w:szCs w:val="24"/>
        </w:rPr>
        <w:t xml:space="preserve"> </w:t>
      </w:r>
    </w:p>
    <w:p w14:paraId="0BAF7FF8" w14:textId="4984D942" w:rsidR="001B492B" w:rsidRPr="00C52D87" w:rsidRDefault="001B492B" w:rsidP="005F3D42">
      <w:pPr>
        <w:spacing w:line="480" w:lineRule="auto"/>
        <w:rPr>
          <w:rFonts w:asciiTheme="majorBidi" w:hAnsiTheme="majorBidi" w:cstheme="majorBidi"/>
          <w:color w:val="000000" w:themeColor="text1"/>
          <w:sz w:val="24"/>
          <w:szCs w:val="24"/>
        </w:rPr>
      </w:pPr>
      <w:bookmarkStart w:id="1097" w:name="_Toc107503222"/>
      <w:r w:rsidRPr="00C52D87">
        <w:rPr>
          <w:rFonts w:asciiTheme="majorBidi" w:hAnsiTheme="majorBidi" w:cstheme="majorBidi"/>
          <w:sz w:val="24"/>
          <w:szCs w:val="24"/>
        </w:rPr>
        <w:t xml:space="preserve">Another motivation to conduct this research comes from the research of </w:t>
      </w:r>
      <w:r w:rsidRPr="00C52D87">
        <w:rPr>
          <w:rFonts w:asciiTheme="majorBidi" w:hAnsiTheme="majorBidi" w:cstheme="majorBidi"/>
          <w:sz w:val="24"/>
          <w:szCs w:val="24"/>
        </w:rPr>
        <w:fldChar w:fldCharType="begin"/>
      </w:r>
      <w:r w:rsidR="002D1866" w:rsidRPr="00C52D87">
        <w:rPr>
          <w:rFonts w:asciiTheme="majorBidi" w:hAnsiTheme="majorBidi" w:cstheme="majorBidi"/>
          <w:sz w:val="24"/>
          <w:szCs w:val="24"/>
        </w:rPr>
        <w:instrText xml:space="preserve"> ADDIN EN.CITE &lt;EndNote&gt;&lt;Cite&gt;&lt;Author&gt;Gorr&lt;/Author&gt;&lt;Year&gt;2003&lt;/Year&gt;&lt;RecNum&gt;224&lt;/RecNum&gt;&lt;DisplayText&gt;(Gorr and Harries, 2003)&lt;/DisplayText&gt;&lt;record&gt;&lt;rec-number&gt;224&lt;/rec-number&gt;&lt;foreign-keys&gt;&lt;key app="EN" db-id="0e5zz9apwxxs5qexv5opwzxrvszfdstwr25p" timestamp="1653909127"&gt;224&lt;/key&gt;&lt;/foreign-keys&gt;&lt;ref-type name="Journal Article"&gt;17&lt;/ref-type&gt;&lt;contributors&gt;&lt;authors&gt;&lt;author&gt;Gorr, Wilpen&lt;/author&gt;&lt;author&gt;Harries, Richard&lt;/author&gt;&lt;/authors&gt;&lt;/contributors&gt;&lt;titles&gt;&lt;title&gt;Introduction to crime forecasting&lt;/title&gt;&lt;secondary-title&gt;International Journal of Forecasting&lt;/secondary-title&gt;&lt;/titles&gt;&lt;periodical&gt;&lt;full-title&gt;International Journal of Forecasting&lt;/full-title&gt;&lt;/periodical&gt;&lt;pages&gt;551-555&lt;/pages&gt;&lt;volume&gt;19&lt;/volume&gt;&lt;number&gt;4&lt;/number&gt;&lt;dates&gt;&lt;year&gt;2003&lt;/year&gt;&lt;/dates&gt;&lt;isbn&gt;0169-2070&lt;/isbn&gt;&lt;urls&gt;&lt;/urls&gt;&lt;/record&gt;&lt;/Cite&gt;&lt;/EndNote&gt;</w:instrText>
      </w:r>
      <w:r w:rsidRPr="00C52D87">
        <w:rPr>
          <w:rFonts w:asciiTheme="majorBidi" w:hAnsiTheme="majorBidi" w:cstheme="majorBidi"/>
          <w:sz w:val="24"/>
          <w:szCs w:val="24"/>
        </w:rPr>
        <w:fldChar w:fldCharType="separate"/>
      </w:r>
      <w:r w:rsidR="002D1866" w:rsidRPr="00C52D87">
        <w:rPr>
          <w:rFonts w:asciiTheme="majorBidi" w:hAnsiTheme="majorBidi" w:cstheme="majorBidi"/>
          <w:noProof/>
          <w:sz w:val="24"/>
          <w:szCs w:val="24"/>
        </w:rPr>
        <w:t>(Gorr and Harries, 2003)</w:t>
      </w:r>
      <w:r w:rsidRPr="00C52D87">
        <w:rPr>
          <w:rFonts w:asciiTheme="majorBidi" w:hAnsiTheme="majorBidi" w:cstheme="majorBidi"/>
          <w:sz w:val="24"/>
          <w:szCs w:val="24"/>
        </w:rPr>
        <w:fldChar w:fldCharType="end"/>
      </w:r>
      <w:r w:rsidRPr="00C52D87">
        <w:rPr>
          <w:rFonts w:asciiTheme="majorBidi" w:hAnsiTheme="majorBidi" w:cstheme="majorBidi"/>
          <w:sz w:val="24"/>
          <w:szCs w:val="24"/>
        </w:rPr>
        <w:t xml:space="preserve"> and </w:t>
      </w:r>
      <w:r w:rsidRPr="00C52D87">
        <w:rPr>
          <w:rFonts w:asciiTheme="majorBidi" w:hAnsiTheme="majorBidi" w:cstheme="majorBidi"/>
          <w:sz w:val="24"/>
          <w:szCs w:val="24"/>
        </w:rPr>
        <w:fldChar w:fldCharType="begin"/>
      </w:r>
      <w:r w:rsidR="002D1866" w:rsidRPr="00C52D87">
        <w:rPr>
          <w:rFonts w:asciiTheme="majorBidi" w:hAnsiTheme="majorBidi" w:cstheme="majorBidi"/>
          <w:sz w:val="24"/>
          <w:szCs w:val="24"/>
        </w:rPr>
        <w:instrText xml:space="preserve"> ADDIN EN.CITE &lt;EndNote&gt;&lt;Cite&gt;&lt;Author&gt;Cohen&lt;/Author&gt;&lt;Year&gt;2007&lt;/Year&gt;&lt;RecNum&gt;225&lt;/RecNum&gt;&lt;DisplayText&gt;(Cohen et al., 2007)&lt;/DisplayText&gt;&lt;record&gt;&lt;rec-number&gt;225&lt;/rec-number&gt;&lt;foreign-keys&gt;&lt;key app="EN" db-id="0e5zz9apwxxs5qexv5opwzxrvszfdstwr25p" timestamp="1653909127"&gt;225&lt;/key&gt;&lt;/foreign-keys&gt;&lt;ref-type name="Journal Article"&gt;17&lt;/ref-type&gt;&lt;contributors&gt;&lt;authors&gt;&lt;author&gt;Cohen, Jacqueline&lt;/author&gt;&lt;author&gt;Gorr, Wilpen L&lt;/author&gt;&lt;author&gt;Olligschlaeger, Andreas M&lt;/author&gt;&lt;/authors&gt;&lt;/contributors&gt;&lt;titles&gt;&lt;title&gt;Leading indicators and spatial interactions: A crime‐forecasting model for proactive police deployment&lt;/title&gt;&lt;secondary-title&gt;Geographical Analysis&lt;/secondary-title&gt;&lt;/titles&gt;&lt;periodical&gt;&lt;full-title&gt;Geographical Analysis&lt;/full-title&gt;&lt;/periodical&gt;&lt;pages&gt;105-127&lt;/pages&gt;&lt;volume&gt;39&lt;/volume&gt;&lt;number&gt;1&lt;/number&gt;&lt;dates&gt;&lt;year&gt;2007&lt;/year&gt;&lt;/dates&gt;&lt;isbn&gt;0016-7363&lt;/isbn&gt;&lt;urls&gt;&lt;/urls&gt;&lt;/record&gt;&lt;/Cite&gt;&lt;/EndNote&gt;</w:instrText>
      </w:r>
      <w:r w:rsidRPr="00C52D87">
        <w:rPr>
          <w:rFonts w:asciiTheme="majorBidi" w:hAnsiTheme="majorBidi" w:cstheme="majorBidi"/>
          <w:sz w:val="24"/>
          <w:szCs w:val="24"/>
        </w:rPr>
        <w:fldChar w:fldCharType="separate"/>
      </w:r>
      <w:r w:rsidR="002D1866" w:rsidRPr="00C52D87">
        <w:rPr>
          <w:rFonts w:asciiTheme="majorBidi" w:hAnsiTheme="majorBidi" w:cstheme="majorBidi"/>
          <w:noProof/>
          <w:sz w:val="24"/>
          <w:szCs w:val="24"/>
        </w:rPr>
        <w:t>(Cohen et al., 2007)</w:t>
      </w:r>
      <w:r w:rsidRPr="00C52D87">
        <w:rPr>
          <w:rFonts w:asciiTheme="majorBidi" w:hAnsiTheme="majorBidi" w:cstheme="majorBidi"/>
          <w:sz w:val="24"/>
          <w:szCs w:val="24"/>
        </w:rPr>
        <w:fldChar w:fldCharType="end"/>
      </w:r>
      <w:r w:rsidRPr="00C52D87">
        <w:rPr>
          <w:rFonts w:asciiTheme="majorBidi" w:hAnsiTheme="majorBidi" w:cstheme="majorBidi"/>
          <w:sz w:val="24"/>
          <w:szCs w:val="24"/>
        </w:rPr>
        <w:t xml:space="preserve"> ,that study a range of prediction models for city crimes. When there is no potential socio‐economic predictors and spatially lagged response variables, they find that different kinds of exponential levelling </w:t>
      </w:r>
      <w:r w:rsidR="00FF5BDA" w:rsidRPr="00C52D87">
        <w:rPr>
          <w:rFonts w:asciiTheme="majorBidi" w:hAnsiTheme="majorBidi" w:cstheme="majorBidi"/>
          <w:sz w:val="24"/>
          <w:szCs w:val="24"/>
        </w:rPr>
        <w:t>led</w:t>
      </w:r>
      <w:r w:rsidRPr="00C52D87">
        <w:rPr>
          <w:rFonts w:asciiTheme="majorBidi" w:hAnsiTheme="majorBidi" w:cstheme="majorBidi"/>
          <w:sz w:val="24"/>
          <w:szCs w:val="24"/>
        </w:rPr>
        <w:t xml:space="preserve"> us to find the best mean prediction point accuracy based on average squared and average absolute ratio prediction error. Relative to these contributions, we benefit from two key advantages. First, as mentioned above, we are able to generalize the forecasting and clustering procedure developed by </w:t>
      </w:r>
      <w:r w:rsidRPr="00C52D87">
        <w:rPr>
          <w:rFonts w:asciiTheme="majorBidi" w:hAnsiTheme="majorBidi" w:cstheme="majorBidi"/>
          <w:sz w:val="24"/>
          <w:szCs w:val="24"/>
        </w:rPr>
        <w:fldChar w:fldCharType="begin"/>
      </w:r>
      <w:r w:rsidR="002D1866" w:rsidRPr="00C52D87">
        <w:rPr>
          <w:rFonts w:asciiTheme="majorBidi" w:hAnsiTheme="majorBidi" w:cstheme="majorBidi"/>
          <w:sz w:val="24"/>
          <w:szCs w:val="24"/>
        </w:rPr>
        <w:instrText xml:space="preserve"> ADDIN EN.CITE &lt;EndNote&gt;&lt;Cite&gt;&lt;Author&gt;Liesenfeld&lt;/Author&gt;&lt;Year&gt;2016&lt;/Year&gt;&lt;RecNum&gt;226&lt;/RecNum&gt;&lt;DisplayText&gt;(Liesenfeld et al., 2016)&lt;/DisplayText&gt;&lt;record&gt;&lt;rec-number&gt;226&lt;/rec-number&gt;&lt;foreign-keys&gt;&lt;key app="EN" db-id="0e5zz9apwxxs5qexv5opwzxrvszfdstwr25p" timestamp="1653909127"&gt;226&lt;/key&gt;&lt;/foreign-keys&gt;&lt;ref-type name="Book Section"&gt;5&lt;/ref-type&gt;&lt;contributors&gt;&lt;authors&gt;&lt;author&gt;Liesenfeld, Roman&lt;/author&gt;&lt;author&gt;Richard, Jean-François&lt;/author&gt;&lt;author&gt;Vogler, Jan&lt;/author&gt;&lt;/authors&gt;&lt;/contributors&gt;&lt;titles&gt;&lt;title&gt;Likelihood evaluation of high-dimensional spatial latent Gaussian models with Non-Gaussian response variables&lt;/title&gt;&lt;secondary-title&gt;Spatial Econometrics: Qualitative and Limited Dependent Variables&lt;/secondary-title&gt;&lt;/titles&gt;&lt;pages&gt;35-77&lt;/pages&gt;&lt;dates&gt;&lt;year&gt;2016&lt;/year&gt;&lt;/dates&gt;&lt;publisher&gt;Emerald Group Publishing Limited&lt;/publisher&gt;&lt;isbn&gt;0731-9053&lt;/isbn&gt;&lt;urls&gt;&lt;/urls&gt;&lt;/record&gt;&lt;/Cite&gt;&lt;/EndNote&gt;</w:instrText>
      </w:r>
      <w:r w:rsidRPr="00C52D87">
        <w:rPr>
          <w:rFonts w:asciiTheme="majorBidi" w:hAnsiTheme="majorBidi" w:cstheme="majorBidi"/>
          <w:sz w:val="24"/>
          <w:szCs w:val="24"/>
        </w:rPr>
        <w:fldChar w:fldCharType="separate"/>
      </w:r>
      <w:r w:rsidR="002D1866" w:rsidRPr="00C52D87">
        <w:rPr>
          <w:rFonts w:asciiTheme="majorBidi" w:hAnsiTheme="majorBidi" w:cstheme="majorBidi"/>
          <w:noProof/>
          <w:sz w:val="24"/>
          <w:szCs w:val="24"/>
        </w:rPr>
        <w:t>(Liesenfeld et al., 2016)</w:t>
      </w:r>
      <w:r w:rsidRPr="00C52D87">
        <w:rPr>
          <w:rFonts w:asciiTheme="majorBidi" w:hAnsiTheme="majorBidi" w:cstheme="majorBidi"/>
          <w:sz w:val="24"/>
          <w:szCs w:val="24"/>
        </w:rPr>
        <w:fldChar w:fldCharType="end"/>
      </w:r>
      <w:r w:rsidRPr="00C52D87">
        <w:rPr>
          <w:rFonts w:asciiTheme="majorBidi" w:hAnsiTheme="majorBidi" w:cstheme="majorBidi"/>
          <w:sz w:val="24"/>
          <w:szCs w:val="24"/>
        </w:rPr>
        <w:t xml:space="preserve"> for latent spatial count models to account also for temporal lags as well as unobserved and observed (socio‐economic) heterogeneity. </w:t>
      </w:r>
      <w:r w:rsidRPr="00C52D87">
        <w:rPr>
          <w:rFonts w:asciiTheme="majorBidi" w:hAnsiTheme="majorBidi" w:cstheme="majorBidi"/>
          <w:color w:val="000000" w:themeColor="text1"/>
          <w:sz w:val="24"/>
          <w:szCs w:val="24"/>
        </w:rPr>
        <w:t>Second, we benefit from access to highly disaggregated and, foremost, internally consistent data at the census tract level combining Uniform Crime Reporting (UCR) data classified according to the handbook of the US Department of Justice (2004) with socio‐economic data from the 2000 census.</w:t>
      </w:r>
      <w:bookmarkEnd w:id="1097"/>
    </w:p>
    <w:p w14:paraId="66CCFEEB" w14:textId="42B08ADE" w:rsidR="001B492B" w:rsidRPr="00C52D87" w:rsidRDefault="001B492B" w:rsidP="005F3D42">
      <w:pPr>
        <w:spacing w:line="480" w:lineRule="auto"/>
        <w:rPr>
          <w:rFonts w:asciiTheme="majorBidi" w:hAnsiTheme="majorBidi" w:cstheme="majorBidi"/>
          <w:sz w:val="24"/>
          <w:szCs w:val="24"/>
        </w:rPr>
      </w:pPr>
      <w:bookmarkStart w:id="1098" w:name="_Toc107503223"/>
      <w:r w:rsidRPr="00C52D87">
        <w:rPr>
          <w:rFonts w:asciiTheme="majorBidi" w:hAnsiTheme="majorBidi" w:cstheme="majorBidi"/>
          <w:sz w:val="24"/>
          <w:szCs w:val="24"/>
        </w:rPr>
        <w:t xml:space="preserve">As a preview of our main results, we test hypothesis of having pattern and crime clusters based on socio‐economic descriptions for crime intensities and identified significant endorsement of the ‘non-random crime distribution’ phenomenon, whereby the concentration of crime in a census tract provides a principal measure for more potential future crimes </w:t>
      </w:r>
      <w:r w:rsidRPr="00C52D87">
        <w:rPr>
          <w:rFonts w:asciiTheme="majorBidi" w:hAnsiTheme="majorBidi" w:cstheme="majorBidi"/>
          <w:sz w:val="24"/>
          <w:szCs w:val="24"/>
        </w:rPr>
        <w:fldChar w:fldCharType="begin">
          <w:fldData xml:space="preserve">PEVuZE5vdGU+PENpdGU+PEF1dGhvcj5XaWxzb248L0F1dGhvcj48WWVhcj4yMDAzPC9ZZWFyPjxS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</w:fldData>
        </w:fldChar>
      </w:r>
      <w:r w:rsidR="00C32C2D" w:rsidRPr="00C52D87">
        <w:rPr>
          <w:rFonts w:asciiTheme="majorBidi" w:hAnsiTheme="majorBidi" w:cstheme="majorBidi"/>
          <w:sz w:val="24"/>
          <w:szCs w:val="24"/>
        </w:rPr>
        <w:instrText xml:space="preserve"> ADDIN EN.CITE </w:instrText>
      </w:r>
      <w:r w:rsidR="00C32C2D" w:rsidRPr="00C52D87">
        <w:rPr>
          <w:rFonts w:asciiTheme="majorBidi" w:hAnsiTheme="majorBidi" w:cstheme="majorBidi"/>
          <w:sz w:val="24"/>
          <w:szCs w:val="24"/>
        </w:rPr>
        <w:fldChar w:fldCharType="begin">
          <w:fldData xml:space="preserve">PEVuZE5vdGU+PENpdGU+PEF1dGhvcj5XaWxzb248L0F1dGhvcj48WWVhcj4yMDAzPC9ZZWFyPjxS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</w:fldData>
        </w:fldChar>
      </w:r>
      <w:r w:rsidR="00C32C2D" w:rsidRPr="00C52D87">
        <w:rPr>
          <w:rFonts w:asciiTheme="majorBidi" w:hAnsiTheme="majorBidi" w:cstheme="majorBidi"/>
          <w:sz w:val="24"/>
          <w:szCs w:val="24"/>
        </w:rPr>
        <w:instrText xml:space="preserve"> ADDIN EN.CITE.DATA </w:instrText>
      </w:r>
      <w:r w:rsidR="00C32C2D" w:rsidRPr="00C52D87">
        <w:rPr>
          <w:rFonts w:asciiTheme="majorBidi" w:hAnsiTheme="majorBidi" w:cstheme="majorBidi"/>
          <w:sz w:val="24"/>
          <w:szCs w:val="24"/>
        </w:rPr>
      </w:r>
      <w:r w:rsidR="00C32C2D" w:rsidRPr="00C52D87">
        <w:rPr>
          <w:rFonts w:asciiTheme="majorBidi" w:hAnsiTheme="majorBidi" w:cstheme="majorBidi"/>
          <w:sz w:val="24"/>
          <w:szCs w:val="24"/>
        </w:rPr>
        <w:fldChar w:fldCharType="end"/>
      </w:r>
      <w:r w:rsidRPr="00C52D87">
        <w:rPr>
          <w:rFonts w:asciiTheme="majorBidi" w:hAnsiTheme="majorBidi" w:cstheme="majorBidi"/>
          <w:sz w:val="24"/>
          <w:szCs w:val="24"/>
        </w:rPr>
      </w:r>
      <w:r w:rsidRPr="00C52D87">
        <w:rPr>
          <w:rFonts w:asciiTheme="majorBidi" w:hAnsiTheme="majorBidi" w:cstheme="majorBidi"/>
          <w:sz w:val="24"/>
          <w:szCs w:val="24"/>
        </w:rPr>
        <w:fldChar w:fldCharType="separate"/>
      </w:r>
      <w:r w:rsidR="002D1866" w:rsidRPr="00C52D87">
        <w:rPr>
          <w:rFonts w:asciiTheme="majorBidi" w:hAnsiTheme="majorBidi" w:cstheme="majorBidi"/>
          <w:noProof/>
          <w:sz w:val="24"/>
          <w:szCs w:val="24"/>
        </w:rPr>
        <w:t>(Anselin, 2013; Cohen and Gorr, 2005; Cohen et al., 2007; Wilson and Kelling, 2003)</w:t>
      </w:r>
      <w:r w:rsidRPr="00C52D87">
        <w:rPr>
          <w:rFonts w:asciiTheme="majorBidi" w:hAnsiTheme="majorBidi" w:cstheme="majorBidi"/>
          <w:sz w:val="24"/>
          <w:szCs w:val="24"/>
        </w:rPr>
        <w:fldChar w:fldCharType="end"/>
      </w:r>
      <w:r w:rsidRPr="00C52D87">
        <w:rPr>
          <w:rFonts w:asciiTheme="majorBidi" w:hAnsiTheme="majorBidi" w:cstheme="majorBidi"/>
          <w:sz w:val="24"/>
          <w:szCs w:val="24"/>
        </w:rPr>
        <w:t>. More importantly, we can calculate the density and severity of the crimes for the city of Los Angeles to reduce the severe crimes in a specific census tract. These findings emphasize the crucial significance of completely relying on urban spatial dependence but can also provide a valuable means for effective distribution of law enforcement resources.</w:t>
      </w:r>
      <w:bookmarkEnd w:id="1098"/>
    </w:p>
    <w:p w14:paraId="615C758E" w14:textId="6BA5ECDA" w:rsidR="001B492B" w:rsidRPr="00C52D87" w:rsidRDefault="001B492B" w:rsidP="005F3D42">
      <w:pPr>
        <w:spacing w:line="480" w:lineRule="auto"/>
        <w:rPr>
          <w:rFonts w:asciiTheme="majorBidi" w:hAnsiTheme="majorBidi" w:cstheme="majorBidi"/>
          <w:sz w:val="24"/>
          <w:szCs w:val="24"/>
        </w:rPr>
      </w:pPr>
      <w:bookmarkStart w:id="1099" w:name="_Toc107503224"/>
      <w:r w:rsidRPr="00C52D87">
        <w:rPr>
          <w:rFonts w:asciiTheme="majorBidi" w:hAnsiTheme="majorBidi" w:cstheme="majorBidi"/>
          <w:sz w:val="24"/>
          <w:szCs w:val="24"/>
        </w:rPr>
        <w:t xml:space="preserve">We also </w:t>
      </w:r>
      <w:r w:rsidR="007466AD" w:rsidRPr="00C52D87">
        <w:rPr>
          <w:rFonts w:asciiTheme="majorBidi" w:hAnsiTheme="majorBidi" w:cstheme="majorBidi"/>
          <w:sz w:val="24"/>
          <w:szCs w:val="24"/>
        </w:rPr>
        <w:t>build</w:t>
      </w:r>
      <w:r w:rsidRPr="00C52D87">
        <w:rPr>
          <w:rFonts w:asciiTheme="majorBidi" w:hAnsiTheme="majorBidi" w:cstheme="majorBidi"/>
          <w:sz w:val="24"/>
          <w:szCs w:val="24"/>
        </w:rPr>
        <w:t xml:space="preserve"> geographically weighted regressions which demonstrate the remarkable predictive performance of the created model relative to ordinary least squares (OLS) model (a broadly used benchmark). Furthermore, we can implement point pattern analysis (cluster analysis) tests, not just point projections, but also obtainable forecasting intervals. Finally, we use this point pattern analysis test to produce statistical validation of our clustering schemes.</w:t>
      </w:r>
      <w:bookmarkEnd w:id="1099"/>
    </w:p>
    <w:p w14:paraId="3316AFEA" w14:textId="54148EED" w:rsidR="001B492B" w:rsidRPr="00C52D87" w:rsidRDefault="001B492B" w:rsidP="005F3D42">
      <w:pPr>
        <w:spacing w:line="480" w:lineRule="auto"/>
        <w:rPr>
          <w:rFonts w:asciiTheme="majorBidi" w:hAnsiTheme="majorBidi" w:cstheme="majorBidi"/>
          <w:sz w:val="24"/>
          <w:szCs w:val="24"/>
        </w:rPr>
      </w:pPr>
      <w:bookmarkStart w:id="1100" w:name="_Toc107503225"/>
      <w:r w:rsidRPr="00C52D87">
        <w:rPr>
          <w:rFonts w:asciiTheme="majorBidi" w:hAnsiTheme="majorBidi" w:cstheme="majorBidi"/>
          <w:sz w:val="24"/>
          <w:szCs w:val="24"/>
        </w:rPr>
        <w:t xml:space="preserve">The </w:t>
      </w:r>
      <w:r w:rsidR="00BA27A9" w:rsidRPr="00C52D87">
        <w:rPr>
          <w:rFonts w:asciiTheme="majorBidi" w:hAnsiTheme="majorBidi" w:cstheme="majorBidi"/>
          <w:sz w:val="24"/>
          <w:szCs w:val="24"/>
        </w:rPr>
        <w:t>chapter</w:t>
      </w:r>
      <w:r w:rsidRPr="00C52D87">
        <w:rPr>
          <w:rFonts w:asciiTheme="majorBidi" w:hAnsiTheme="majorBidi" w:cstheme="majorBidi"/>
          <w:sz w:val="24"/>
          <w:szCs w:val="24"/>
        </w:rPr>
        <w:t xml:space="preserve"> is organized as follows. In Section </w:t>
      </w:r>
      <w:r w:rsidR="004F098D" w:rsidRPr="00C52D87">
        <w:rPr>
          <w:rFonts w:asciiTheme="majorBidi" w:hAnsiTheme="majorBidi" w:cstheme="majorBidi"/>
          <w:sz w:val="24"/>
          <w:szCs w:val="24"/>
        </w:rPr>
        <w:t>5.</w:t>
      </w:r>
      <w:r w:rsidRPr="00C52D87">
        <w:rPr>
          <w:rFonts w:asciiTheme="majorBidi" w:hAnsiTheme="majorBidi" w:cstheme="majorBidi"/>
          <w:sz w:val="24"/>
          <w:szCs w:val="24"/>
        </w:rPr>
        <w:t xml:space="preserve">2 we provide a review of the literature on the socio‐economic determinants of variations in crime rates across geographic regions and their spatial and temporal dependence. Also, we provide a critical evaluation of the literature on crime studies in Los Angeles city. In Section </w:t>
      </w:r>
      <w:r w:rsidR="004F098D" w:rsidRPr="00C52D87">
        <w:rPr>
          <w:rFonts w:asciiTheme="majorBidi" w:hAnsiTheme="majorBidi" w:cstheme="majorBidi"/>
          <w:sz w:val="24"/>
          <w:szCs w:val="24"/>
        </w:rPr>
        <w:t>5.</w:t>
      </w:r>
      <w:r w:rsidRPr="00C52D87">
        <w:rPr>
          <w:rFonts w:asciiTheme="majorBidi" w:hAnsiTheme="majorBidi" w:cstheme="majorBidi"/>
          <w:sz w:val="24"/>
          <w:szCs w:val="24"/>
        </w:rPr>
        <w:t xml:space="preserve">3 we describe the data. Section </w:t>
      </w:r>
      <w:r w:rsidR="004F098D" w:rsidRPr="00C52D87">
        <w:rPr>
          <w:rFonts w:asciiTheme="majorBidi" w:hAnsiTheme="majorBidi" w:cstheme="majorBidi"/>
          <w:sz w:val="24"/>
          <w:szCs w:val="24"/>
        </w:rPr>
        <w:t>5.</w:t>
      </w:r>
      <w:r w:rsidRPr="00C52D87">
        <w:rPr>
          <w:rFonts w:asciiTheme="majorBidi" w:hAnsiTheme="majorBidi" w:cstheme="majorBidi"/>
          <w:sz w:val="24"/>
          <w:szCs w:val="24"/>
        </w:rPr>
        <w:t xml:space="preserve">4 presents the point pattern analysis method and geographically weighted regression model and in Section </w:t>
      </w:r>
      <w:r w:rsidR="004F098D" w:rsidRPr="00C52D87">
        <w:rPr>
          <w:rFonts w:asciiTheme="majorBidi" w:hAnsiTheme="majorBidi" w:cstheme="majorBidi"/>
          <w:sz w:val="24"/>
          <w:szCs w:val="24"/>
        </w:rPr>
        <w:t>5.</w:t>
      </w:r>
      <w:r w:rsidRPr="00C52D87">
        <w:rPr>
          <w:rFonts w:asciiTheme="majorBidi" w:hAnsiTheme="majorBidi" w:cstheme="majorBidi"/>
          <w:sz w:val="24"/>
          <w:szCs w:val="24"/>
        </w:rPr>
        <w:t xml:space="preserve">5 we illustrate the results of the analysis and discuss the findings and closing remarks are articulated in Section </w:t>
      </w:r>
      <w:r w:rsidR="004F098D" w:rsidRPr="00C52D87">
        <w:rPr>
          <w:rFonts w:asciiTheme="majorBidi" w:hAnsiTheme="majorBidi" w:cstheme="majorBidi"/>
          <w:sz w:val="24"/>
          <w:szCs w:val="24"/>
        </w:rPr>
        <w:t>5.</w:t>
      </w:r>
      <w:r w:rsidRPr="00C52D87">
        <w:rPr>
          <w:rFonts w:asciiTheme="majorBidi" w:hAnsiTheme="majorBidi" w:cstheme="majorBidi"/>
          <w:sz w:val="24"/>
          <w:szCs w:val="24"/>
        </w:rPr>
        <w:t>6.</w:t>
      </w:r>
      <w:bookmarkEnd w:id="1100"/>
    </w:p>
    <w:p w14:paraId="086769FF" w14:textId="33558863" w:rsidR="001B492B" w:rsidRPr="00C52D87" w:rsidRDefault="001B492B" w:rsidP="007068D3">
      <w:pPr>
        <w:pStyle w:val="Heading5"/>
        <w:rPr>
          <w:rFonts w:asciiTheme="majorBidi" w:hAnsiTheme="majorBidi"/>
        </w:rPr>
      </w:pPr>
      <w:bookmarkStart w:id="1101" w:name="_Toc107402547"/>
      <w:bookmarkStart w:id="1102" w:name="_Toc107503226"/>
      <w:bookmarkStart w:id="1103" w:name="_Toc109848549"/>
      <w:r w:rsidRPr="00C52D87">
        <w:rPr>
          <w:rFonts w:asciiTheme="majorBidi" w:hAnsiTheme="majorBidi"/>
        </w:rPr>
        <w:t>Predictors and Dependence in Space of Crime Rates</w:t>
      </w:r>
      <w:bookmarkEnd w:id="1101"/>
      <w:bookmarkEnd w:id="1102"/>
      <w:bookmarkEnd w:id="1103"/>
    </w:p>
    <w:p w14:paraId="025A01C8" w14:textId="653DC013" w:rsidR="001B492B" w:rsidRPr="00C52D87" w:rsidRDefault="001B492B" w:rsidP="007068D3">
      <w:pPr>
        <w:pStyle w:val="Heading6"/>
        <w:rPr>
          <w:rFonts w:asciiTheme="majorBidi" w:hAnsiTheme="majorBidi"/>
        </w:rPr>
      </w:pPr>
      <w:bookmarkStart w:id="1104" w:name="_Toc107402548"/>
      <w:bookmarkStart w:id="1105" w:name="_Toc107503227"/>
      <w:bookmarkStart w:id="1106" w:name="_Toc109848550"/>
      <w:r w:rsidRPr="00C52D87">
        <w:rPr>
          <w:rFonts w:asciiTheme="majorBidi" w:hAnsiTheme="majorBidi"/>
        </w:rPr>
        <w:t>Predictors</w:t>
      </w:r>
      <w:bookmarkEnd w:id="1104"/>
      <w:bookmarkEnd w:id="1105"/>
      <w:r w:rsidR="00154EFC" w:rsidRPr="00C52D87">
        <w:rPr>
          <w:rFonts w:asciiTheme="majorBidi" w:hAnsiTheme="majorBidi"/>
        </w:rPr>
        <w:t xml:space="preserve"> used in crime rate prediction in Los Angeles city</w:t>
      </w:r>
      <w:bookmarkEnd w:id="1106"/>
    </w:p>
    <w:p w14:paraId="5202F43A" w14:textId="0219AB0A" w:rsidR="001B492B" w:rsidRPr="00C52D87" w:rsidRDefault="001B492B" w:rsidP="005F3D42">
      <w:pPr>
        <w:spacing w:line="480" w:lineRule="auto"/>
        <w:rPr>
          <w:rFonts w:asciiTheme="majorBidi" w:hAnsiTheme="majorBidi" w:cstheme="majorBidi"/>
          <w:sz w:val="24"/>
          <w:szCs w:val="24"/>
        </w:rPr>
      </w:pPr>
      <w:bookmarkStart w:id="1107" w:name="_Toc107503228"/>
      <w:r w:rsidRPr="00C52D87">
        <w:rPr>
          <w:rFonts w:asciiTheme="majorBidi" w:hAnsiTheme="majorBidi" w:cstheme="majorBidi"/>
          <w:sz w:val="24"/>
          <w:szCs w:val="24"/>
        </w:rPr>
        <w:t xml:space="preserve">Practical studies in crime research usually utilize predictive models to describe observed patterns in crime rates within geographic areas with static borders, for example, census tracts </w:t>
      </w:r>
      <w:r w:rsidRPr="00C52D87">
        <w:rPr>
          <w:rFonts w:asciiTheme="majorBidi" w:hAnsiTheme="majorBidi" w:cstheme="majorBidi"/>
          <w:sz w:val="24"/>
          <w:szCs w:val="24"/>
        </w:rPr>
        <w:fldChar w:fldCharType="begin"/>
      </w:r>
      <w:r w:rsidR="002D1866" w:rsidRPr="00C52D87">
        <w:rPr>
          <w:rFonts w:asciiTheme="majorBidi" w:hAnsiTheme="majorBidi" w:cstheme="majorBidi"/>
          <w:sz w:val="24"/>
          <w:szCs w:val="24"/>
        </w:rPr>
        <w:instrText xml:space="preserve"> ADDIN EN.CITE &lt;EndNote&gt;&lt;Cite&gt;&lt;Author&gt;Helbich&lt;/Author&gt;&lt;Year&gt;2015&lt;/Year&gt;&lt;RecNum&gt;230&lt;/RecNum&gt;&lt;DisplayText&gt;(Helbich and Jokar Arsanjani, 2015)&lt;/DisplayText&gt;&lt;record&gt;&lt;rec-number&gt;230&lt;/rec-number&gt;&lt;foreign-keys&gt;&lt;key app="EN" db-id="0e5zz9apwxxs5qexv5opwzxrvszfdstwr25p" timestamp="1653909128"&gt;230&lt;/key&gt;&lt;/foreign-keys&gt;&lt;ref-type name="Journal Article"&gt;17&lt;/ref-type&gt;&lt;contributors&gt;&lt;authors&gt;&lt;author&gt;Helbich, Marco&lt;/author&gt;&lt;author&gt;Jokar Arsanjani, Jamal&lt;/author&gt;&lt;/authors&gt;&lt;/contributors&gt;&lt;titles&gt;&lt;title&gt;Spatial eigenvector filtering for spatiotemporal crime mapping and spatial crime analysis&lt;/title&gt;&lt;secondary-title&gt;Cartography and Geographic Information Science&lt;/secondary-title&gt;&lt;/titles&gt;&lt;periodical&gt;&lt;full-title&gt;Cartography and Geographic Information Science&lt;/full-title&gt;&lt;/periodical&gt;&lt;pages&gt;134-148&lt;/pages&gt;&lt;volume&gt;42&lt;/volume&gt;&lt;number&gt;2&lt;/number&gt;&lt;dates&gt;&lt;year&gt;2015&lt;/year&gt;&lt;/dates&gt;&lt;isbn&gt;1523-0406&lt;/isbn&gt;&lt;urls&gt;&lt;/urls&gt;&lt;/record&gt;&lt;/Cite&gt;&lt;/EndNote&gt;</w:instrText>
      </w:r>
      <w:r w:rsidRPr="00C52D87">
        <w:rPr>
          <w:rFonts w:asciiTheme="majorBidi" w:hAnsiTheme="majorBidi" w:cstheme="majorBidi"/>
          <w:sz w:val="24"/>
          <w:szCs w:val="24"/>
        </w:rPr>
        <w:fldChar w:fldCharType="separate"/>
      </w:r>
      <w:r w:rsidR="002D1866" w:rsidRPr="00C52D87">
        <w:rPr>
          <w:rFonts w:asciiTheme="majorBidi" w:hAnsiTheme="majorBidi" w:cstheme="majorBidi"/>
          <w:noProof/>
          <w:sz w:val="24"/>
          <w:szCs w:val="24"/>
        </w:rPr>
        <w:t>(Helbich and Jokar Arsanjani, 2015)</w:t>
      </w:r>
      <w:r w:rsidRPr="00C52D87">
        <w:rPr>
          <w:rFonts w:asciiTheme="majorBidi" w:hAnsiTheme="majorBidi" w:cstheme="majorBidi"/>
          <w:sz w:val="24"/>
          <w:szCs w:val="24"/>
        </w:rPr>
        <w:fldChar w:fldCharType="end"/>
      </w:r>
      <w:r w:rsidRPr="00C52D87">
        <w:rPr>
          <w:rFonts w:asciiTheme="majorBidi" w:hAnsiTheme="majorBidi" w:cstheme="majorBidi"/>
          <w:sz w:val="24"/>
          <w:szCs w:val="24"/>
        </w:rPr>
        <w:t xml:space="preserve">, counties </w:t>
      </w:r>
      <w:r w:rsidRPr="00C52D87">
        <w:rPr>
          <w:rFonts w:asciiTheme="majorBidi" w:hAnsiTheme="majorBidi" w:cstheme="majorBidi"/>
          <w:sz w:val="24"/>
          <w:szCs w:val="24"/>
        </w:rPr>
        <w:fldChar w:fldCharType="begin"/>
      </w:r>
      <w:r w:rsidR="002D1866" w:rsidRPr="00C52D87">
        <w:rPr>
          <w:rFonts w:asciiTheme="majorBidi" w:hAnsiTheme="majorBidi" w:cstheme="majorBidi"/>
          <w:sz w:val="24"/>
          <w:szCs w:val="24"/>
        </w:rPr>
        <w:instrText xml:space="preserve"> ADDIN EN.CITE &lt;EndNote&gt;&lt;Cite&gt;&lt;Author&gt;Baller&lt;/Author&gt;&lt;Year&gt;2001&lt;/Year&gt;&lt;RecNum&gt;231&lt;/RecNum&gt;&lt;DisplayText&gt;(Baller et al., 2001)&lt;/DisplayText&gt;&lt;record&gt;&lt;rec-number&gt;231&lt;/rec-number&gt;&lt;foreign-keys&gt;&lt;key app="EN" db-id="0e5zz9apwxxs5qexv5opwzxrvszfdstwr25p" timestamp="1653909128"&gt;231&lt;/key&gt;&lt;/foreign-keys&gt;&lt;ref-type name="Journal Article"&gt;17&lt;/ref-type&gt;&lt;contributors&gt;&lt;authors&gt;&lt;author&gt;Baller, Robert D&lt;/author&gt;&lt;author&gt;Anselin, Luc&lt;/author&gt;&lt;author&gt;Messner, Steven F&lt;/author&gt;&lt;author&gt;Deane, Glenn&lt;/author&gt;&lt;author&gt;Hawkins, Darnell F&lt;/author&gt;&lt;/authors&gt;&lt;/contributors&gt;&lt;titles&gt;&lt;title&gt;Structural covariates of US county homicide rates: Incorporating spatial effects&lt;/title&gt;&lt;secondary-title&gt;Criminology&lt;/secondary-title&gt;&lt;/titles&gt;&lt;periodical&gt;&lt;full-title&gt;Criminology&lt;/full-title&gt;&lt;/periodical&gt;&lt;pages&gt;561-588&lt;/pages&gt;&lt;volume&gt;39&lt;/volume&gt;&lt;number&gt;3&lt;/number&gt;&lt;dates&gt;&lt;year&gt;2001&lt;/year&gt;&lt;/dates&gt;&lt;isbn&gt;0011-1384&lt;/isbn&gt;&lt;urls&gt;&lt;/urls&gt;&lt;/record&gt;&lt;/Cite&gt;&lt;/EndNote&gt;</w:instrText>
      </w:r>
      <w:r w:rsidRPr="00C52D87">
        <w:rPr>
          <w:rFonts w:asciiTheme="majorBidi" w:hAnsiTheme="majorBidi" w:cstheme="majorBidi"/>
          <w:sz w:val="24"/>
          <w:szCs w:val="24"/>
        </w:rPr>
        <w:fldChar w:fldCharType="separate"/>
      </w:r>
      <w:r w:rsidR="002D1866" w:rsidRPr="00C52D87">
        <w:rPr>
          <w:rFonts w:asciiTheme="majorBidi" w:hAnsiTheme="majorBidi" w:cstheme="majorBidi"/>
          <w:noProof/>
          <w:sz w:val="24"/>
          <w:szCs w:val="24"/>
        </w:rPr>
        <w:t>(Baller et al., 2001)</w:t>
      </w:r>
      <w:r w:rsidRPr="00C52D87">
        <w:rPr>
          <w:rFonts w:asciiTheme="majorBidi" w:hAnsiTheme="majorBidi" w:cstheme="majorBidi"/>
          <w:sz w:val="24"/>
          <w:szCs w:val="24"/>
        </w:rPr>
        <w:fldChar w:fldCharType="end"/>
      </w:r>
      <w:r w:rsidRPr="00C52D87">
        <w:rPr>
          <w:rFonts w:asciiTheme="majorBidi" w:hAnsiTheme="majorBidi" w:cstheme="majorBidi"/>
          <w:sz w:val="24"/>
          <w:szCs w:val="24"/>
        </w:rPr>
        <w:t xml:space="preserve">, police precincts </w:t>
      </w:r>
      <w:r w:rsidRPr="00C52D87">
        <w:rPr>
          <w:rFonts w:asciiTheme="majorBidi" w:hAnsiTheme="majorBidi" w:cstheme="majorBidi"/>
          <w:sz w:val="24"/>
          <w:szCs w:val="24"/>
        </w:rPr>
        <w:fldChar w:fldCharType="begin"/>
      </w:r>
      <w:r w:rsidR="002D1866" w:rsidRPr="00C52D87">
        <w:rPr>
          <w:rFonts w:asciiTheme="majorBidi" w:hAnsiTheme="majorBidi" w:cstheme="majorBidi"/>
          <w:sz w:val="24"/>
          <w:szCs w:val="24"/>
        </w:rPr>
        <w:instrText xml:space="preserve"> ADDIN EN.CITE &lt;EndNote&gt;&lt;Cite&gt;&lt;Author&gt;Helbich&lt;/Author&gt;&lt;Year&gt;2016&lt;/Year&gt;&lt;RecNum&gt;232&lt;/RecNum&gt;&lt;DisplayText&gt;(Helbich and Griffith, 2016)&lt;/DisplayText&gt;&lt;record&gt;&lt;rec-number&gt;232&lt;/rec-number&gt;&lt;foreign-keys&gt;&lt;key app="EN" db-id="0e5zz9apwxxs5qexv5opwzxrvszfdstwr25p" timestamp="1653909128"&gt;232&lt;/key&gt;&lt;/foreign-keys&gt;&lt;ref-type name="Journal Article"&gt;17&lt;/ref-type&gt;&lt;contributors&gt;&lt;authors&gt;&lt;author&gt;Helbich, Marco&lt;/author&gt;&lt;author&gt;Griffith, Daniel A&lt;/author&gt;&lt;/authors&gt;&lt;/contributors&gt;&lt;titles&gt;&lt;title&gt;Spatially varying coefficient models in real estate: Eigenvector spatial filtering and alternative approaches&lt;/title&gt;&lt;secondary-title&gt;Computers, Environment and Urban Systems&lt;/secondary-title&gt;&lt;/titles&gt;&lt;periodical&gt;&lt;full-title&gt;Computers, Environment and Urban Systems&lt;/full-title&gt;&lt;/periodical&gt;&lt;pages&gt;1-11&lt;/pages&gt;&lt;volume&gt;57&lt;/volume&gt;&lt;dates&gt;&lt;year&gt;2016&lt;/year&gt;&lt;/dates&gt;&lt;isbn&gt;0198-9715&lt;/isbn&gt;&lt;urls&gt;&lt;/urls&gt;&lt;/record&gt;&lt;/Cite&gt;&lt;/EndNote&gt;</w:instrText>
      </w:r>
      <w:r w:rsidRPr="00C52D87">
        <w:rPr>
          <w:rFonts w:asciiTheme="majorBidi" w:hAnsiTheme="majorBidi" w:cstheme="majorBidi"/>
          <w:sz w:val="24"/>
          <w:szCs w:val="24"/>
        </w:rPr>
        <w:fldChar w:fldCharType="separate"/>
      </w:r>
      <w:r w:rsidR="002D1866" w:rsidRPr="00C52D87">
        <w:rPr>
          <w:rFonts w:asciiTheme="majorBidi" w:hAnsiTheme="majorBidi" w:cstheme="majorBidi"/>
          <w:noProof/>
          <w:sz w:val="24"/>
          <w:szCs w:val="24"/>
        </w:rPr>
        <w:t>(Helbich and Griffith, 2016)</w:t>
      </w:r>
      <w:r w:rsidRPr="00C52D87">
        <w:rPr>
          <w:rFonts w:asciiTheme="majorBidi" w:hAnsiTheme="majorBidi" w:cstheme="majorBidi"/>
          <w:sz w:val="24"/>
          <w:szCs w:val="24"/>
        </w:rPr>
        <w:fldChar w:fldCharType="end"/>
      </w:r>
      <w:r w:rsidRPr="00C52D87">
        <w:rPr>
          <w:rFonts w:asciiTheme="majorBidi" w:hAnsiTheme="majorBidi" w:cstheme="majorBidi"/>
          <w:sz w:val="24"/>
          <w:szCs w:val="24"/>
        </w:rPr>
        <w:t xml:space="preserve">, or census block groups </w:t>
      </w:r>
      <w:r w:rsidRPr="00C52D87">
        <w:rPr>
          <w:rFonts w:asciiTheme="majorBidi" w:hAnsiTheme="majorBidi" w:cstheme="majorBidi"/>
          <w:sz w:val="24"/>
          <w:szCs w:val="24"/>
        </w:rPr>
        <w:fldChar w:fldCharType="begin"/>
      </w:r>
      <w:r w:rsidR="00197D8A" w:rsidRPr="00C52D87">
        <w:rPr>
          <w:rFonts w:asciiTheme="majorBidi" w:hAnsiTheme="majorBidi" w:cstheme="majorBidi"/>
          <w:sz w:val="24"/>
          <w:szCs w:val="24"/>
        </w:rPr>
        <w:instrText xml:space="preserve"> ADDIN EN.CITE &lt;EndNote&gt;&lt;Cite&gt;&lt;Author&gt;Wo&lt;/Author&gt;&lt;Year&gt;2019&lt;/Year&gt;&lt;RecNum&gt;233&lt;/RecNum&gt;&lt;DisplayText&gt;(Wo, 2019)&lt;/DisplayText&gt;&lt;record&gt;&lt;rec-number&gt;233&lt;/rec-number&gt;&lt;foreign-keys&gt;&lt;key app="EN" db-id="0e5zz9apwxxs5qexv5opwzxrvszfdstwr25p" timestamp="1653909128"&gt;233&lt;/key&gt;&lt;/foreign-keys&gt;&lt;ref-type name="Journal Article"&gt;17&lt;/ref-type&gt;&lt;contributors&gt;&lt;authors&gt;&lt;author&gt;Wo, James C&lt;/author&gt;&lt;/authors&gt;&lt;/contributors&gt;&lt;titles&gt;&lt;title&gt;Mixed land use and neighborhood crime&lt;/title&gt;&lt;secondary-title&gt;Social Science Research&lt;/secondary-title&gt;&lt;/titles&gt;&lt;periodical&gt;&lt;full-title&gt;Social science research&lt;/full-title&gt;&lt;/periodical&gt;&lt;pages&gt;170-186&lt;/pages&gt;&lt;volume&gt;78&lt;/volume&gt;&lt;dates&gt;&lt;year&gt;2019&lt;/year&gt;&lt;/dates&gt;&lt;isbn&gt;0049-089X&lt;/isbn&gt;&lt;urls&gt;&lt;/urls&gt;&lt;/record&gt;&lt;/Cite&gt;&lt;/EndNote&gt;</w:instrText>
      </w:r>
      <w:r w:rsidRPr="00C52D87">
        <w:rPr>
          <w:rFonts w:asciiTheme="majorBidi" w:hAnsiTheme="majorBidi" w:cstheme="majorBidi"/>
          <w:sz w:val="24"/>
          <w:szCs w:val="24"/>
        </w:rPr>
        <w:fldChar w:fldCharType="separate"/>
      </w:r>
      <w:r w:rsidR="002D1866" w:rsidRPr="00C52D87">
        <w:rPr>
          <w:rFonts w:asciiTheme="majorBidi" w:hAnsiTheme="majorBidi" w:cstheme="majorBidi"/>
          <w:noProof/>
          <w:sz w:val="24"/>
          <w:szCs w:val="24"/>
        </w:rPr>
        <w:t>(Wo, 2019)</w:t>
      </w:r>
      <w:r w:rsidRPr="00C52D87">
        <w:rPr>
          <w:rFonts w:asciiTheme="majorBidi" w:hAnsiTheme="majorBidi" w:cstheme="majorBidi"/>
          <w:sz w:val="24"/>
          <w:szCs w:val="24"/>
        </w:rPr>
        <w:fldChar w:fldCharType="end"/>
      </w:r>
      <w:r w:rsidRPr="00C52D87">
        <w:rPr>
          <w:rFonts w:asciiTheme="majorBidi" w:hAnsiTheme="majorBidi" w:cstheme="majorBidi"/>
          <w:sz w:val="24"/>
          <w:szCs w:val="24"/>
        </w:rPr>
        <w:t xml:space="preserve">. The foundational context includes sociologic concepts of crime consisting of social ecology and location‐based models </w:t>
      </w:r>
      <w:r w:rsidRPr="00C52D87">
        <w:rPr>
          <w:rFonts w:asciiTheme="majorBidi" w:hAnsiTheme="majorBidi" w:cstheme="majorBidi"/>
          <w:sz w:val="24"/>
          <w:szCs w:val="24"/>
        </w:rPr>
        <w:fldChar w:fldCharType="begin"/>
      </w:r>
      <w:r w:rsidR="00197D8A" w:rsidRPr="00C52D87">
        <w:rPr>
          <w:rFonts w:asciiTheme="majorBidi" w:hAnsiTheme="majorBidi" w:cstheme="majorBidi"/>
          <w:sz w:val="24"/>
          <w:szCs w:val="24"/>
        </w:rPr>
        <w:instrText xml:space="preserve"> ADDIN EN.CITE &lt;EndNote&gt;&lt;Cite&gt;&lt;Author&gt;Pineda-Ríos&lt;/Author&gt;&lt;Year&gt;2019&lt;/Year&gt;&lt;RecNum&gt;234&lt;/RecNum&gt;&lt;DisplayText&gt;(Pineda-Ríos et al., 2019)&lt;/DisplayText&gt;&lt;record&gt;&lt;rec-number&gt;234&lt;/rec-number&gt;&lt;foreign-keys&gt;&lt;key app="EN" db-id="0e5zz9apwxxs5qexv5opwzxrvszfdstwr25p" timestamp="1653909128"&gt;234&lt;/key&gt;&lt;/foreign-keys&gt;&lt;ref-type name="Journal Article"&gt;17&lt;/ref-type&gt;&lt;contributors&gt;&lt;authors&gt;&lt;author&gt;Pineda-Ríos, Wilmer&lt;/author&gt;&lt;author&gt;Giraldo, Ramón&lt;/author&gt;&lt;author&gt;Porcu, Emilio&lt;/author&gt;&lt;/authors&gt;&lt;/contributors&gt;&lt;titles&gt;&lt;title&gt;Functional SAR models: With application to spatial econometrics&lt;/title&gt;&lt;secondary-title&gt;Spatial Statistics&lt;/secondary-title&gt;&lt;/titles&gt;&lt;periodical&gt;&lt;full-title&gt;Spatial Statistics&lt;/full-title&gt;&lt;/periodical&gt;&lt;pages&gt;145-159&lt;/pages&gt;&lt;volume&gt;29&lt;/volume&gt;&lt;dates&gt;&lt;year&gt;2019&lt;/year&gt;&lt;/dates&gt;&lt;isbn&gt;2211-6753&lt;/isbn&gt;&lt;urls&gt;&lt;/urls&gt;&lt;/record&gt;&lt;/Cite&gt;&lt;/EndNote&gt;</w:instrText>
      </w:r>
      <w:r w:rsidRPr="00C52D87">
        <w:rPr>
          <w:rFonts w:asciiTheme="majorBidi" w:hAnsiTheme="majorBidi" w:cstheme="majorBidi"/>
          <w:sz w:val="24"/>
          <w:szCs w:val="24"/>
        </w:rPr>
        <w:fldChar w:fldCharType="separate"/>
      </w:r>
      <w:r w:rsidR="002D1866" w:rsidRPr="00C52D87">
        <w:rPr>
          <w:rFonts w:asciiTheme="majorBidi" w:hAnsiTheme="majorBidi" w:cstheme="majorBidi"/>
          <w:noProof/>
          <w:sz w:val="24"/>
          <w:szCs w:val="24"/>
        </w:rPr>
        <w:t>(Pineda-Ríos et al., 2019)</w:t>
      </w:r>
      <w:r w:rsidRPr="00C52D87">
        <w:rPr>
          <w:rFonts w:asciiTheme="majorBidi" w:hAnsiTheme="majorBidi" w:cstheme="majorBidi"/>
          <w:sz w:val="24"/>
          <w:szCs w:val="24"/>
        </w:rPr>
        <w:fldChar w:fldCharType="end"/>
      </w:r>
      <w:r w:rsidRPr="00C52D87">
        <w:rPr>
          <w:rFonts w:asciiTheme="majorBidi" w:hAnsiTheme="majorBidi" w:cstheme="majorBidi"/>
          <w:sz w:val="24"/>
          <w:szCs w:val="24"/>
        </w:rPr>
        <w:t xml:space="preserve">. Social ecology concepts like social disorder </w:t>
      </w:r>
      <w:r w:rsidRPr="00C52D87">
        <w:rPr>
          <w:rFonts w:asciiTheme="majorBidi" w:hAnsiTheme="majorBidi" w:cstheme="majorBidi"/>
          <w:sz w:val="24"/>
          <w:szCs w:val="24"/>
        </w:rPr>
        <w:fldChar w:fldCharType="begin"/>
      </w:r>
      <w:r w:rsidR="002D1866" w:rsidRPr="00C52D87">
        <w:rPr>
          <w:rFonts w:asciiTheme="majorBidi" w:hAnsiTheme="majorBidi" w:cstheme="majorBidi"/>
          <w:sz w:val="24"/>
          <w:szCs w:val="24"/>
        </w:rPr>
        <w:instrText xml:space="preserve"> ADDIN EN.CITE &lt;EndNote&gt;&lt;Cite&gt;&lt;Author&gt;Persad&lt;/Author&gt;&lt;Year&gt;2019&lt;/Year&gt;&lt;RecNum&gt;235&lt;/RecNum&gt;&lt;DisplayText&gt;(Persad, 2019)&lt;/DisplayText&gt;&lt;record&gt;&lt;rec-number&gt;235&lt;/rec-number&gt;&lt;foreign-keys&gt;&lt;key app="EN" db-id="0e5zz9apwxxs5qexv5opwzxrvszfdstwr25p" timestamp="1653909128"&gt;235&lt;/key&gt;&lt;/foreign-keys&gt;&lt;ref-type name="Journal Article"&gt;17&lt;/ref-type&gt;&lt;contributors&gt;&lt;authors&gt;&lt;author&gt;Persad, Ravi Ancil&lt;/author&gt;&lt;/authors&gt;&lt;/contributors&gt;&lt;titles&gt;&lt;title&gt;Hierarchical Bayesian modeling for the spatial analysis of robberies in Toronto, Canada&lt;/title&gt;&lt;secondary-title&gt;Spatial Information Research&lt;/secondary-title&gt;&lt;/titles&gt;&lt;periodical&gt;&lt;full-title&gt;Spatial Information Research&lt;/full-title&gt;&lt;/periodical&gt;&lt;pages&gt;1-13&lt;/pages&gt;&lt;dates&gt;&lt;year&gt;2019&lt;/year&gt;&lt;/dates&gt;&lt;isbn&gt;2366-3286&lt;/isbn&gt;&lt;urls&gt;&lt;/urls&gt;&lt;/record&gt;&lt;/Cite&gt;&lt;/EndNote&gt;</w:instrText>
      </w:r>
      <w:r w:rsidRPr="00C52D87">
        <w:rPr>
          <w:rFonts w:asciiTheme="majorBidi" w:hAnsiTheme="majorBidi" w:cstheme="majorBidi"/>
          <w:sz w:val="24"/>
          <w:szCs w:val="24"/>
        </w:rPr>
        <w:fldChar w:fldCharType="separate"/>
      </w:r>
      <w:r w:rsidR="002D1866" w:rsidRPr="00C52D87">
        <w:rPr>
          <w:rFonts w:asciiTheme="majorBidi" w:hAnsiTheme="majorBidi" w:cstheme="majorBidi"/>
          <w:noProof/>
          <w:sz w:val="24"/>
          <w:szCs w:val="24"/>
        </w:rPr>
        <w:t>(Persad, 2019)</w:t>
      </w:r>
      <w:r w:rsidRPr="00C52D87">
        <w:rPr>
          <w:rFonts w:asciiTheme="majorBidi" w:hAnsiTheme="majorBidi" w:cstheme="majorBidi"/>
          <w:sz w:val="24"/>
          <w:szCs w:val="24"/>
        </w:rPr>
        <w:fldChar w:fldCharType="end"/>
      </w:r>
      <w:r w:rsidRPr="00C52D87">
        <w:rPr>
          <w:rFonts w:asciiTheme="majorBidi" w:hAnsiTheme="majorBidi" w:cstheme="majorBidi"/>
          <w:sz w:val="24"/>
          <w:szCs w:val="24"/>
        </w:rPr>
        <w:t xml:space="preserve"> describe the geographical changes in crime severity based on changing social circumstances of the society. Under location‐based models, such as repetitive activities </w:t>
      </w:r>
      <w:r w:rsidRPr="00C52D87">
        <w:rPr>
          <w:rFonts w:asciiTheme="majorBidi" w:hAnsiTheme="majorBidi" w:cstheme="majorBidi"/>
          <w:sz w:val="24"/>
          <w:szCs w:val="24"/>
        </w:rPr>
        <w:fldChar w:fldCharType="begin"/>
      </w:r>
      <w:r w:rsidR="002D1866" w:rsidRPr="00C52D87">
        <w:rPr>
          <w:rFonts w:asciiTheme="majorBidi" w:hAnsiTheme="majorBidi" w:cstheme="majorBidi"/>
          <w:sz w:val="24"/>
          <w:szCs w:val="24"/>
        </w:rPr>
        <w:instrText xml:space="preserve"> ADDIN EN.CITE &lt;EndNote&gt;&lt;Cite&gt;&lt;Author&gt;Cornish&lt;/Author&gt;&lt;Year&gt;2014&lt;/Year&gt;&lt;RecNum&gt;236&lt;/RecNum&gt;&lt;DisplayText&gt;(Cornish and Clarke, 2014)&lt;/DisplayText&gt;&lt;record&gt;&lt;rec-number&gt;236&lt;/rec-number&gt;&lt;foreign-keys&gt;&lt;key app="EN" db-id="0e5zz9apwxxs5qexv5opwzxrvszfdstwr25p" timestamp="1653909128"&gt;236&lt;/key&gt;&lt;/foreign-keys&gt;&lt;ref-type name="Book"&gt;6&lt;/ref-type&gt;&lt;contributors&gt;&lt;authors&gt;&lt;author&gt;Cornish, Derek B&lt;/author&gt;&lt;author&gt;Clarke, Ronald V&lt;/author&gt;&lt;/authors&gt;&lt;/contributors&gt;&lt;titles&gt;&lt;title&gt;The reasoning criminal: Rational choice perspectives on offending&lt;/title&gt;&lt;/titles&gt;&lt;dates&gt;&lt;year&gt;2014&lt;/year&gt;&lt;/dates&gt;&lt;pub-location&gt;NY, USA&lt;/pub-location&gt;&lt;publisher&gt;Transaction Publishers&lt;/publisher&gt;&lt;isbn&gt;1412852757&lt;/isbn&gt;&lt;urls&gt;&lt;/urls&gt;&lt;/record&gt;&lt;/Cite&gt;&lt;/EndNote&gt;</w:instrText>
      </w:r>
      <w:r w:rsidRPr="00C52D87">
        <w:rPr>
          <w:rFonts w:asciiTheme="majorBidi" w:hAnsiTheme="majorBidi" w:cstheme="majorBidi"/>
          <w:sz w:val="24"/>
          <w:szCs w:val="24"/>
        </w:rPr>
        <w:fldChar w:fldCharType="separate"/>
      </w:r>
      <w:r w:rsidR="002D1866" w:rsidRPr="00C52D87">
        <w:rPr>
          <w:rFonts w:asciiTheme="majorBidi" w:hAnsiTheme="majorBidi" w:cstheme="majorBidi"/>
          <w:noProof/>
          <w:sz w:val="24"/>
          <w:szCs w:val="24"/>
        </w:rPr>
        <w:t>(Cornish and Clarke, 2014)</w:t>
      </w:r>
      <w:r w:rsidRPr="00C52D87">
        <w:rPr>
          <w:rFonts w:asciiTheme="majorBidi" w:hAnsiTheme="majorBidi" w:cstheme="majorBidi"/>
          <w:sz w:val="24"/>
          <w:szCs w:val="24"/>
        </w:rPr>
        <w:fldChar w:fldCharType="end"/>
      </w:r>
      <w:r w:rsidRPr="00C52D87">
        <w:rPr>
          <w:rFonts w:asciiTheme="majorBidi" w:hAnsiTheme="majorBidi" w:cstheme="majorBidi"/>
          <w:sz w:val="24"/>
          <w:szCs w:val="24"/>
        </w:rPr>
        <w:t xml:space="preserve"> and the logical option method  </w:t>
      </w:r>
      <w:r w:rsidRPr="00C52D87">
        <w:rPr>
          <w:rFonts w:asciiTheme="majorBidi" w:hAnsiTheme="majorBidi" w:cstheme="majorBidi"/>
          <w:sz w:val="24"/>
          <w:szCs w:val="24"/>
        </w:rPr>
        <w:fldChar w:fldCharType="begin"/>
      </w:r>
      <w:r w:rsidR="00197D8A" w:rsidRPr="00C52D87">
        <w:rPr>
          <w:rFonts w:asciiTheme="majorBidi" w:hAnsiTheme="majorBidi" w:cstheme="majorBidi"/>
          <w:sz w:val="24"/>
          <w:szCs w:val="24"/>
        </w:rPr>
        <w:instrText xml:space="preserve"> ADDIN EN.CITE &lt;EndNote&gt;&lt;Cite&gt;&lt;Author&gt;Tuck&lt;/Author&gt;&lt;Year&gt;2017&lt;/Year&gt;&lt;RecNum&gt;237&lt;/RecNum&gt;&lt;DisplayText&gt;(Tuck and Riley, 2017)&lt;/DisplayText&gt;&lt;record&gt;&lt;rec-number&gt;237&lt;/rec-number&gt;&lt;foreign-keys&gt;&lt;key app="EN" db-id="0e5zz9apwxxs5qexv5opwzxrvszfdstwr25p" timestamp="1653909129"&gt;237&lt;/key&gt;&lt;/foreign-keys&gt;&lt;ref-type name="Book Section"&gt;5&lt;/ref-type&gt;&lt;contributors&gt;&lt;authors&gt;&lt;author&gt;Tuck, Mary&lt;/author&gt;&lt;author&gt;Riley, David&lt;/author&gt;&lt;/authors&gt;&lt;/contributors&gt;&lt;titles&gt;&lt;title&gt;The theory of reasoned action: A decision theory of crime&lt;/title&gt;&lt;secondary-title&gt;The Reasoning Criminal&lt;/secondary-title&gt;&lt;/titles&gt;&lt;pages&gt;156-169&lt;/pages&gt;&lt;dates&gt;&lt;year&gt;2017&lt;/year&gt;&lt;/dates&gt;&lt;publisher&gt;Routledge&lt;/publisher&gt;&lt;urls&gt;&lt;/urls&gt;&lt;/record&gt;&lt;/Cite&gt;&lt;/EndNote&gt;</w:instrText>
      </w:r>
      <w:r w:rsidRPr="00C52D87">
        <w:rPr>
          <w:rFonts w:asciiTheme="majorBidi" w:hAnsiTheme="majorBidi" w:cstheme="majorBidi"/>
          <w:sz w:val="24"/>
          <w:szCs w:val="24"/>
        </w:rPr>
        <w:fldChar w:fldCharType="separate"/>
      </w:r>
      <w:r w:rsidR="002D1866" w:rsidRPr="00C52D87">
        <w:rPr>
          <w:rFonts w:asciiTheme="majorBidi" w:hAnsiTheme="majorBidi" w:cstheme="majorBidi"/>
          <w:noProof/>
          <w:sz w:val="24"/>
          <w:szCs w:val="24"/>
        </w:rPr>
        <w:t>(Tuck and Riley, 2017)</w:t>
      </w:r>
      <w:r w:rsidRPr="00C52D87">
        <w:rPr>
          <w:rFonts w:asciiTheme="majorBidi" w:hAnsiTheme="majorBidi" w:cstheme="majorBidi"/>
          <w:sz w:val="24"/>
          <w:szCs w:val="24"/>
        </w:rPr>
        <w:fldChar w:fldCharType="end"/>
      </w:r>
      <w:r w:rsidRPr="00C52D87">
        <w:rPr>
          <w:rFonts w:asciiTheme="majorBidi" w:hAnsiTheme="majorBidi" w:cstheme="majorBidi"/>
          <w:sz w:val="24"/>
          <w:szCs w:val="24"/>
        </w:rPr>
        <w:t xml:space="preserve">, the geographical difference of crime severities is identified by the connection in demographic and spatial features. These concepts focus on some measures of structural circumstances which can enable us to project the crime’s geographical dispersal. Structural covariates are used in experiential studies are the indicators of population composition (density, distribution and size) </w:t>
      </w:r>
      <w:r w:rsidRPr="00C52D87">
        <w:rPr>
          <w:rFonts w:asciiTheme="majorBidi" w:hAnsiTheme="majorBidi" w:cstheme="majorBidi"/>
          <w:sz w:val="24"/>
          <w:szCs w:val="24"/>
        </w:rPr>
        <w:fldChar w:fldCharType="begin"/>
      </w:r>
      <w:r w:rsidR="00197D8A" w:rsidRPr="00C52D87">
        <w:rPr>
          <w:rFonts w:asciiTheme="majorBidi" w:hAnsiTheme="majorBidi" w:cstheme="majorBidi"/>
          <w:sz w:val="24"/>
          <w:szCs w:val="24"/>
        </w:rPr>
        <w:instrText xml:space="preserve"> ADDIN EN.CITE &lt;EndNote&gt;&lt;Cite&gt;&lt;Author&gt;Canter&lt;/Author&gt;&lt;Year&gt;2017&lt;/Year&gt;&lt;RecNum&gt;238&lt;/RecNum&gt;&lt;DisplayText&gt;(Canter and Shalev, 2017)&lt;/DisplayText&gt;&lt;record&gt;&lt;rec-number&gt;238&lt;/rec-number&gt;&lt;foreign-keys&gt;&lt;key app="EN" db-id="0e5zz9apwxxs5qexv5opwzxrvszfdstwr25p" timestamp="1653909129"&gt;238&lt;/key&gt;&lt;/foreign-keys&gt;&lt;ref-type name="Book Section"&gt;5&lt;/ref-type&gt;&lt;contributors&gt;&lt;authors&gt;&lt;author&gt;Canter, David&lt;/author&gt;&lt;author&gt;Shalev, Karen&lt;/author&gt;&lt;/authors&gt;&lt;/contributors&gt;&lt;titles&gt;&lt;title&gt;Putting crime in its place: psychological process in crime site selection&lt;/title&gt;&lt;secondary-title&gt;Principles of Geographical Offender Profiling&lt;/secondary-title&gt;&lt;/titles&gt;&lt;pages&gt;275-286&lt;/pages&gt;&lt;dates&gt;&lt;year&gt;2017&lt;/year&gt;&lt;/dates&gt;&lt;pub-location&gt;New York, United States&lt;/pub-location&gt;&lt;publisher&gt;Routledge&lt;/publisher&gt;&lt;urls&gt;&lt;/urls&gt;&lt;/record&gt;&lt;/Cite&gt;&lt;/EndNote&gt;</w:instrText>
      </w:r>
      <w:r w:rsidRPr="00C52D87">
        <w:rPr>
          <w:rFonts w:asciiTheme="majorBidi" w:hAnsiTheme="majorBidi" w:cstheme="majorBidi"/>
          <w:sz w:val="24"/>
          <w:szCs w:val="24"/>
        </w:rPr>
        <w:fldChar w:fldCharType="separate"/>
      </w:r>
      <w:r w:rsidR="002D1866" w:rsidRPr="00C52D87">
        <w:rPr>
          <w:rFonts w:asciiTheme="majorBidi" w:hAnsiTheme="majorBidi" w:cstheme="majorBidi"/>
          <w:noProof/>
          <w:sz w:val="24"/>
          <w:szCs w:val="24"/>
        </w:rPr>
        <w:t>(Canter and Shalev, 2017)</w:t>
      </w:r>
      <w:r w:rsidRPr="00C52D87">
        <w:rPr>
          <w:rFonts w:asciiTheme="majorBidi" w:hAnsiTheme="majorBidi" w:cstheme="majorBidi"/>
          <w:sz w:val="24"/>
          <w:szCs w:val="24"/>
        </w:rPr>
        <w:fldChar w:fldCharType="end"/>
      </w:r>
      <w:r w:rsidRPr="00C52D87">
        <w:rPr>
          <w:rFonts w:asciiTheme="majorBidi" w:hAnsiTheme="majorBidi" w:cstheme="majorBidi"/>
          <w:sz w:val="24"/>
          <w:szCs w:val="24"/>
        </w:rPr>
        <w:t xml:space="preserve">, structure and population of the residents (proportion of different races, age, gender) </w:t>
      </w:r>
      <w:r w:rsidRPr="00C52D87">
        <w:rPr>
          <w:rFonts w:asciiTheme="majorBidi" w:hAnsiTheme="majorBidi" w:cstheme="majorBidi"/>
          <w:sz w:val="24"/>
          <w:szCs w:val="24"/>
        </w:rPr>
        <w:fldChar w:fldCharType="begin">
          <w:fldData xml:space="preserve">PEVuZE5vdGU+PENpdGU+PEF1dGhvcj5Qcm9ic3Q8L0F1dGhvcj48WWVhcj4yMDE5PC9ZZWFyPjxS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</w:fldData>
        </w:fldChar>
      </w:r>
      <w:r w:rsidR="00197D8A" w:rsidRPr="00C52D87">
        <w:rPr>
          <w:rFonts w:asciiTheme="majorBidi" w:hAnsiTheme="majorBidi" w:cstheme="majorBidi"/>
          <w:sz w:val="24"/>
          <w:szCs w:val="24"/>
        </w:rPr>
        <w:instrText xml:space="preserve"> ADDIN EN.CITE </w:instrText>
      </w:r>
      <w:r w:rsidR="00197D8A" w:rsidRPr="00C52D87">
        <w:rPr>
          <w:rFonts w:asciiTheme="majorBidi" w:hAnsiTheme="majorBidi" w:cstheme="majorBidi"/>
          <w:sz w:val="24"/>
          <w:szCs w:val="24"/>
        </w:rPr>
        <w:fldChar w:fldCharType="begin">
          <w:fldData xml:space="preserve">PEVuZE5vdGU+PENpdGU+PEF1dGhvcj5Qcm9ic3Q8L0F1dGhvcj48WWVhcj4yMDE5PC9ZZWFyPjxS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</w:fldData>
        </w:fldChar>
      </w:r>
      <w:r w:rsidR="00197D8A" w:rsidRPr="00C52D87">
        <w:rPr>
          <w:rFonts w:asciiTheme="majorBidi" w:hAnsiTheme="majorBidi" w:cstheme="majorBidi"/>
          <w:sz w:val="24"/>
          <w:szCs w:val="24"/>
        </w:rPr>
        <w:instrText xml:space="preserve"> ADDIN EN.CITE.DATA </w:instrText>
      </w:r>
      <w:r w:rsidR="00197D8A" w:rsidRPr="00C52D87">
        <w:rPr>
          <w:rFonts w:asciiTheme="majorBidi" w:hAnsiTheme="majorBidi" w:cstheme="majorBidi"/>
          <w:sz w:val="24"/>
          <w:szCs w:val="24"/>
        </w:rPr>
      </w:r>
      <w:r w:rsidR="00197D8A" w:rsidRPr="00C52D87">
        <w:rPr>
          <w:rFonts w:asciiTheme="majorBidi" w:hAnsiTheme="majorBidi" w:cstheme="majorBidi"/>
          <w:sz w:val="24"/>
          <w:szCs w:val="24"/>
        </w:rPr>
        <w:fldChar w:fldCharType="end"/>
      </w:r>
      <w:r w:rsidRPr="00C52D87">
        <w:rPr>
          <w:rFonts w:asciiTheme="majorBidi" w:hAnsiTheme="majorBidi" w:cstheme="majorBidi"/>
          <w:sz w:val="24"/>
          <w:szCs w:val="24"/>
        </w:rPr>
      </w:r>
      <w:r w:rsidRPr="00C52D87">
        <w:rPr>
          <w:rFonts w:asciiTheme="majorBidi" w:hAnsiTheme="majorBidi" w:cstheme="majorBidi"/>
          <w:sz w:val="24"/>
          <w:szCs w:val="24"/>
        </w:rPr>
        <w:fldChar w:fldCharType="separate"/>
      </w:r>
      <w:r w:rsidR="002D1866" w:rsidRPr="00C52D87">
        <w:rPr>
          <w:rFonts w:asciiTheme="majorBidi" w:hAnsiTheme="majorBidi" w:cstheme="majorBidi"/>
          <w:noProof/>
          <w:sz w:val="24"/>
          <w:szCs w:val="24"/>
        </w:rPr>
        <w:t>(Gray and Parker, 2019; Petersen and Ward, 2015; Peterson et al., 2017; Probst et al., 2019)</w:t>
      </w:r>
      <w:r w:rsidRPr="00C52D87">
        <w:rPr>
          <w:rFonts w:asciiTheme="majorBidi" w:hAnsiTheme="majorBidi" w:cstheme="majorBidi"/>
          <w:sz w:val="24"/>
          <w:szCs w:val="24"/>
        </w:rPr>
        <w:fldChar w:fldCharType="end"/>
      </w:r>
      <w:r w:rsidRPr="00C52D87">
        <w:rPr>
          <w:rFonts w:asciiTheme="majorBidi" w:hAnsiTheme="majorBidi" w:cstheme="majorBidi"/>
          <w:sz w:val="24"/>
          <w:szCs w:val="24"/>
        </w:rPr>
        <w:t xml:space="preserve">, family organization (proportion of female‐headed families, separation rate) </w:t>
      </w:r>
      <w:r w:rsidRPr="00C52D87">
        <w:rPr>
          <w:rFonts w:asciiTheme="majorBidi" w:hAnsiTheme="majorBidi" w:cstheme="majorBidi"/>
          <w:sz w:val="24"/>
          <w:szCs w:val="24"/>
        </w:rPr>
        <w:fldChar w:fldCharType="begin"/>
      </w:r>
      <w:r w:rsidR="002D1866" w:rsidRPr="00C52D87">
        <w:rPr>
          <w:rFonts w:asciiTheme="majorBidi" w:hAnsiTheme="majorBidi" w:cstheme="majorBidi"/>
          <w:sz w:val="24"/>
          <w:szCs w:val="24"/>
        </w:rPr>
        <w:instrText xml:space="preserve"> ADDIN EN.CITE &lt;EndNote&gt;&lt;Cite&gt;&lt;Author&gt;Gottlieb&lt;/Author&gt;&lt;Year&gt;2019&lt;/Year&gt;&lt;RecNum&gt;243&lt;/RecNum&gt;&lt;DisplayText&gt;(Gottlieb and Sugie, 2019)&lt;/DisplayText&gt;&lt;record&gt;&lt;rec-number&gt;243&lt;/rec-number&gt;&lt;foreign-keys&gt;&lt;key app="EN" db-id="0e5zz9apwxxs5qexv5opwzxrvszfdstwr25p" timestamp="1653909129"&gt;243&lt;/key&gt;&lt;/foreign-keys&gt;&lt;ref-type name="Journal Article"&gt;17&lt;/ref-type&gt;&lt;contributors&gt;&lt;authors&gt;&lt;author&gt;Gottlieb, Aaron&lt;/author&gt;&lt;author&gt;Sugie, Naomi F&lt;/author&gt;&lt;/authors&gt;&lt;/contributors&gt;&lt;titles&gt;&lt;title&gt;Marriage, cohabitation, and crime: Differentiating associations by partnership stage&lt;/title&gt;&lt;secondary-title&gt;Justice Quarterly&lt;/secondary-title&gt;&lt;/titles&gt;&lt;periodical&gt;&lt;full-title&gt;Justice Quarterly&lt;/full-title&gt;&lt;/periodical&gt;&lt;pages&gt;503-531&lt;/pages&gt;&lt;volume&gt;36&lt;/volume&gt;&lt;number&gt;3&lt;/number&gt;&lt;dates&gt;&lt;year&gt;2019&lt;/year&gt;&lt;/dates&gt;&lt;isbn&gt;0741-8825&lt;/isbn&gt;&lt;urls&gt;&lt;/urls&gt;&lt;/record&gt;&lt;/Cite&gt;&lt;/EndNote&gt;</w:instrText>
      </w:r>
      <w:r w:rsidRPr="00C52D87">
        <w:rPr>
          <w:rFonts w:asciiTheme="majorBidi" w:hAnsiTheme="majorBidi" w:cstheme="majorBidi"/>
          <w:sz w:val="24"/>
          <w:szCs w:val="24"/>
        </w:rPr>
        <w:fldChar w:fldCharType="separate"/>
      </w:r>
      <w:r w:rsidR="002D1866" w:rsidRPr="00C52D87">
        <w:rPr>
          <w:rFonts w:asciiTheme="majorBidi" w:hAnsiTheme="majorBidi" w:cstheme="majorBidi"/>
          <w:noProof/>
          <w:sz w:val="24"/>
          <w:szCs w:val="24"/>
        </w:rPr>
        <w:t>(Gottlieb and Sugie, 2019)</w:t>
      </w:r>
      <w:r w:rsidRPr="00C52D87">
        <w:rPr>
          <w:rFonts w:asciiTheme="majorBidi" w:hAnsiTheme="majorBidi" w:cstheme="majorBidi"/>
          <w:sz w:val="24"/>
          <w:szCs w:val="24"/>
        </w:rPr>
        <w:fldChar w:fldCharType="end"/>
      </w:r>
      <w:r w:rsidRPr="00C52D87">
        <w:rPr>
          <w:rFonts w:asciiTheme="majorBidi" w:hAnsiTheme="majorBidi" w:cstheme="majorBidi"/>
          <w:sz w:val="24"/>
          <w:szCs w:val="24"/>
        </w:rPr>
        <w:t xml:space="preserve">, socio‐economic features (employment, income) </w:t>
      </w:r>
      <w:r w:rsidRPr="00C52D87">
        <w:rPr>
          <w:rFonts w:asciiTheme="majorBidi" w:hAnsiTheme="majorBidi" w:cstheme="majorBidi"/>
          <w:sz w:val="24"/>
          <w:szCs w:val="24"/>
        </w:rPr>
        <w:fldChar w:fldCharType="begin">
          <w:fldData xml:space="preserve">PEVuZE5vdGU+PENpdGU+PEF1dGhvcj5BYWx0b25lbjwvQXV0aG9yPjxZZWFyPjIwMTY8L1llYXI+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==
</w:fldData>
        </w:fldChar>
      </w:r>
      <w:r w:rsidR="002D1866" w:rsidRPr="00C52D87">
        <w:rPr>
          <w:rFonts w:asciiTheme="majorBidi" w:hAnsiTheme="majorBidi" w:cstheme="majorBidi"/>
          <w:sz w:val="24"/>
          <w:szCs w:val="24"/>
        </w:rPr>
        <w:instrText xml:space="preserve"> ADDIN EN.CITE </w:instrText>
      </w:r>
      <w:r w:rsidR="002D1866" w:rsidRPr="00C52D87">
        <w:rPr>
          <w:rFonts w:asciiTheme="majorBidi" w:hAnsiTheme="majorBidi" w:cstheme="majorBidi"/>
          <w:sz w:val="24"/>
          <w:szCs w:val="24"/>
        </w:rPr>
        <w:fldChar w:fldCharType="begin">
          <w:fldData xml:space="preserve">PEVuZE5vdGU+PENpdGU+PEF1dGhvcj5BYWx0b25lbjwvQXV0aG9yPjxZZWFyPjIwMTY8L1llYXI+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==
</w:fldData>
        </w:fldChar>
      </w:r>
      <w:r w:rsidR="002D1866" w:rsidRPr="00C52D87">
        <w:rPr>
          <w:rFonts w:asciiTheme="majorBidi" w:hAnsiTheme="majorBidi" w:cstheme="majorBidi"/>
          <w:sz w:val="24"/>
          <w:szCs w:val="24"/>
        </w:rPr>
        <w:instrText xml:space="preserve"> ADDIN EN.CITE.DATA </w:instrText>
      </w:r>
      <w:r w:rsidR="002D1866" w:rsidRPr="00C52D87">
        <w:rPr>
          <w:rFonts w:asciiTheme="majorBidi" w:hAnsiTheme="majorBidi" w:cstheme="majorBidi"/>
          <w:sz w:val="24"/>
          <w:szCs w:val="24"/>
        </w:rPr>
      </w:r>
      <w:r w:rsidR="002D1866" w:rsidRPr="00C52D87">
        <w:rPr>
          <w:rFonts w:asciiTheme="majorBidi" w:hAnsiTheme="majorBidi" w:cstheme="majorBidi"/>
          <w:sz w:val="24"/>
          <w:szCs w:val="24"/>
        </w:rPr>
        <w:fldChar w:fldCharType="end"/>
      </w:r>
      <w:r w:rsidRPr="00C52D87">
        <w:rPr>
          <w:rFonts w:asciiTheme="majorBidi" w:hAnsiTheme="majorBidi" w:cstheme="majorBidi"/>
          <w:sz w:val="24"/>
          <w:szCs w:val="24"/>
        </w:rPr>
      </w:r>
      <w:r w:rsidRPr="00C52D87">
        <w:rPr>
          <w:rFonts w:asciiTheme="majorBidi" w:hAnsiTheme="majorBidi" w:cstheme="majorBidi"/>
          <w:sz w:val="24"/>
          <w:szCs w:val="24"/>
        </w:rPr>
        <w:fldChar w:fldCharType="separate"/>
      </w:r>
      <w:r w:rsidR="002D1866" w:rsidRPr="00C52D87">
        <w:rPr>
          <w:rFonts w:asciiTheme="majorBidi" w:hAnsiTheme="majorBidi" w:cstheme="majorBidi"/>
          <w:noProof/>
          <w:sz w:val="24"/>
          <w:szCs w:val="24"/>
        </w:rPr>
        <w:t>(Aaltonen et al., 2016; Conley and Topa, 2002; Narayan and Smyth*, 2004)</w:t>
      </w:r>
      <w:r w:rsidRPr="00C52D87">
        <w:rPr>
          <w:rFonts w:asciiTheme="majorBidi" w:hAnsiTheme="majorBidi" w:cstheme="majorBidi"/>
          <w:sz w:val="24"/>
          <w:szCs w:val="24"/>
        </w:rPr>
        <w:fldChar w:fldCharType="end"/>
      </w:r>
      <w:r w:rsidRPr="00C52D87">
        <w:rPr>
          <w:rFonts w:asciiTheme="majorBidi" w:hAnsiTheme="majorBidi" w:cstheme="majorBidi"/>
          <w:sz w:val="24"/>
          <w:szCs w:val="24"/>
        </w:rPr>
        <w:t xml:space="preserve">  and type of residence (houseowner, rental, and vacancy percentage) </w:t>
      </w:r>
      <w:r w:rsidRPr="00C52D87">
        <w:rPr>
          <w:rFonts w:asciiTheme="majorBidi" w:hAnsiTheme="majorBidi" w:cstheme="majorBidi"/>
          <w:sz w:val="24"/>
          <w:szCs w:val="24"/>
        </w:rPr>
        <w:fldChar w:fldCharType="begin"/>
      </w:r>
      <w:r w:rsidR="002D1866" w:rsidRPr="00C52D87">
        <w:rPr>
          <w:rFonts w:asciiTheme="majorBidi" w:hAnsiTheme="majorBidi" w:cstheme="majorBidi"/>
          <w:sz w:val="24"/>
          <w:szCs w:val="24"/>
        </w:rPr>
        <w:instrText xml:space="preserve"> ADDIN EN.CITE &lt;EndNote&gt;&lt;Cite&gt;&lt;Author&gt;Tolnay&lt;/Author&gt;&lt;Year&gt;1996&lt;/Year&gt;&lt;RecNum&gt;247&lt;/RecNum&gt;&lt;DisplayText&gt;(Tolnay et al., 1996)&lt;/DisplayText&gt;&lt;record&gt;&lt;rec-number&gt;247&lt;/rec-number&gt;&lt;foreign-keys&gt;&lt;key app="EN" db-id="0e5zz9apwxxs5qexv5opwzxrvszfdstwr25p" timestamp="1653909130"&gt;247&lt;/key&gt;&lt;/foreign-keys&gt;&lt;ref-type name="Journal Article"&gt;17&lt;/ref-type&gt;&lt;contributors&gt;&lt;authors&gt;&lt;author&gt;Tolnay, Stewart E&lt;/author&gt;&lt;author&gt;Deane, Glenn&lt;/author&gt;&lt;author&gt;Beck, Ellwood M&lt;/author&gt;&lt;/authors&gt;&lt;/contributors&gt;&lt;titles&gt;&lt;title&gt;Vicarious violence: Spatial effects on southern lynchings, 1890-1919&lt;/title&gt;&lt;secondary-title&gt;American Journal of Sociology&lt;/secondary-title&gt;&lt;/titles&gt;&lt;periodical&gt;&lt;full-title&gt;American Journal of Sociology&lt;/full-title&gt;&lt;/periodical&gt;&lt;pages&gt;788-815&lt;/pages&gt;&lt;volume&gt;102&lt;/volume&gt;&lt;number&gt;3&lt;/number&gt;&lt;dates&gt;&lt;year&gt;1996&lt;/year&gt;&lt;/dates&gt;&lt;isbn&gt;0002-9602&lt;/isbn&gt;&lt;urls&gt;&lt;/urls&gt;&lt;/record&gt;&lt;/Cite&gt;&lt;/EndNote&gt;</w:instrText>
      </w:r>
      <w:r w:rsidRPr="00C52D87">
        <w:rPr>
          <w:rFonts w:asciiTheme="majorBidi" w:hAnsiTheme="majorBidi" w:cstheme="majorBidi"/>
          <w:sz w:val="24"/>
          <w:szCs w:val="24"/>
        </w:rPr>
        <w:fldChar w:fldCharType="separate"/>
      </w:r>
      <w:r w:rsidR="002D1866" w:rsidRPr="00C52D87">
        <w:rPr>
          <w:rFonts w:asciiTheme="majorBidi" w:hAnsiTheme="majorBidi" w:cstheme="majorBidi"/>
          <w:noProof/>
          <w:sz w:val="24"/>
          <w:szCs w:val="24"/>
        </w:rPr>
        <w:t>(Tolnay et al., 1996)</w:t>
      </w:r>
      <w:r w:rsidRPr="00C52D87">
        <w:rPr>
          <w:rFonts w:asciiTheme="majorBidi" w:hAnsiTheme="majorBidi" w:cstheme="majorBidi"/>
          <w:sz w:val="24"/>
          <w:szCs w:val="24"/>
        </w:rPr>
        <w:fldChar w:fldCharType="end"/>
      </w:r>
      <w:r w:rsidRPr="00C52D87">
        <w:rPr>
          <w:rFonts w:asciiTheme="majorBidi" w:hAnsiTheme="majorBidi" w:cstheme="majorBidi"/>
          <w:sz w:val="24"/>
          <w:szCs w:val="24"/>
        </w:rPr>
        <w:t>.</w:t>
      </w:r>
      <w:bookmarkEnd w:id="1107"/>
    </w:p>
    <w:p w14:paraId="5660331B" w14:textId="40ADBC4B" w:rsidR="001B492B" w:rsidRPr="00C52D87" w:rsidRDefault="001B492B" w:rsidP="007068D3">
      <w:pPr>
        <w:pStyle w:val="Heading6"/>
        <w:rPr>
          <w:rFonts w:asciiTheme="majorBidi" w:hAnsiTheme="majorBidi"/>
        </w:rPr>
      </w:pPr>
      <w:bookmarkStart w:id="1108" w:name="_Toc107402549"/>
      <w:bookmarkStart w:id="1109" w:name="_Toc107503229"/>
      <w:bookmarkStart w:id="1110" w:name="_Toc109848551"/>
      <w:r w:rsidRPr="00C52D87">
        <w:rPr>
          <w:rFonts w:asciiTheme="majorBidi" w:hAnsiTheme="majorBidi"/>
        </w:rPr>
        <w:t xml:space="preserve">Spatial </w:t>
      </w:r>
      <w:r w:rsidR="00154EFC" w:rsidRPr="00C52D87">
        <w:rPr>
          <w:rFonts w:asciiTheme="majorBidi" w:hAnsiTheme="majorBidi"/>
        </w:rPr>
        <w:t>d</w:t>
      </w:r>
      <w:r w:rsidRPr="00C52D87">
        <w:rPr>
          <w:rFonts w:asciiTheme="majorBidi" w:hAnsiTheme="majorBidi"/>
        </w:rPr>
        <w:t>ependence</w:t>
      </w:r>
      <w:bookmarkEnd w:id="1108"/>
      <w:bookmarkEnd w:id="1109"/>
      <w:r w:rsidR="00154EFC" w:rsidRPr="00C52D87">
        <w:rPr>
          <w:rFonts w:asciiTheme="majorBidi" w:hAnsiTheme="majorBidi"/>
        </w:rPr>
        <w:t xml:space="preserve"> of crime data</w:t>
      </w:r>
      <w:bookmarkEnd w:id="1110"/>
      <w:r w:rsidR="00154EFC" w:rsidRPr="00C52D87">
        <w:rPr>
          <w:rFonts w:asciiTheme="majorBidi" w:hAnsiTheme="majorBidi"/>
        </w:rPr>
        <w:t xml:space="preserve"> </w:t>
      </w:r>
    </w:p>
    <w:p w14:paraId="43958214" w14:textId="766C76D1" w:rsidR="001B492B" w:rsidRPr="00C52D87" w:rsidRDefault="001B492B" w:rsidP="005F3D42">
      <w:pPr>
        <w:spacing w:line="480" w:lineRule="auto"/>
        <w:rPr>
          <w:rFonts w:asciiTheme="majorBidi" w:hAnsiTheme="majorBidi" w:cstheme="majorBidi"/>
          <w:sz w:val="24"/>
          <w:szCs w:val="24"/>
        </w:rPr>
      </w:pPr>
      <w:bookmarkStart w:id="1111" w:name="_Toc107503230"/>
      <w:r w:rsidRPr="00C52D87">
        <w:rPr>
          <w:rFonts w:asciiTheme="majorBidi" w:hAnsiTheme="majorBidi" w:cstheme="majorBidi"/>
          <w:sz w:val="24"/>
          <w:szCs w:val="24"/>
        </w:rPr>
        <w:t xml:space="preserve">If criminal actions were only identified by the foundational elements which are included in a prediction model, then there must be no spatial relationship beyond that produced by foundational resemblances of areas which are geographically close to each other </w:t>
      </w:r>
      <w:r w:rsidRPr="00C52D87">
        <w:rPr>
          <w:rFonts w:asciiTheme="majorBidi" w:hAnsiTheme="majorBidi" w:cstheme="majorBidi"/>
          <w:sz w:val="24"/>
          <w:szCs w:val="24"/>
        </w:rPr>
        <w:fldChar w:fldCharType="begin"/>
      </w:r>
      <w:r w:rsidR="002D1866" w:rsidRPr="00C52D87">
        <w:rPr>
          <w:rFonts w:asciiTheme="majorBidi" w:hAnsiTheme="majorBidi" w:cstheme="majorBidi"/>
          <w:sz w:val="24"/>
          <w:szCs w:val="24"/>
        </w:rPr>
        <w:instrText xml:space="preserve"> ADDIN EN.CITE &lt;EndNote&gt;&lt;Cite&gt;&lt;Author&gt;Andresen&lt;/Author&gt;&lt;Year&gt;2019&lt;/Year&gt;&lt;RecNum&gt;248&lt;/RecNum&gt;&lt;DisplayText&gt;(Andresen, 2019)&lt;/DisplayText&gt;&lt;record&gt;&lt;rec-number&gt;248&lt;/rec-number&gt;&lt;foreign-keys&gt;&lt;key app="EN" db-id="0e5zz9apwxxs5qexv5opwzxrvszfdstwr25p" timestamp="1653909130"&gt;248&lt;/key&gt;&lt;/foreign-keys&gt;&lt;ref-type name="Book"&gt;6&lt;/ref-type&gt;&lt;contributors&gt;&lt;authors&gt;&lt;author&gt;Andresen, Martin A&lt;/author&gt;&lt;/authors&gt;&lt;/contributors&gt;&lt;titles&gt;&lt;title&gt;Environmental criminology: evolution, theory, and practice&lt;/title&gt;&lt;/titles&gt;&lt;dates&gt;&lt;year&gt;2019&lt;/year&gt;&lt;/dates&gt;&lt;pub-location&gt;NY&lt;/pub-location&gt;&lt;publisher&gt;Routledge&lt;/publisher&gt;&lt;isbn&gt;0429455399&lt;/isbn&gt;&lt;urls&gt;&lt;/urls&gt;&lt;/record&gt;&lt;/Cite&gt;&lt;/EndNote&gt;</w:instrText>
      </w:r>
      <w:r w:rsidRPr="00C52D87">
        <w:rPr>
          <w:rFonts w:asciiTheme="majorBidi" w:hAnsiTheme="majorBidi" w:cstheme="majorBidi"/>
          <w:sz w:val="24"/>
          <w:szCs w:val="24"/>
        </w:rPr>
        <w:fldChar w:fldCharType="separate"/>
      </w:r>
      <w:r w:rsidR="002D1866" w:rsidRPr="00C52D87">
        <w:rPr>
          <w:rFonts w:asciiTheme="majorBidi" w:hAnsiTheme="majorBidi" w:cstheme="majorBidi"/>
          <w:noProof/>
          <w:sz w:val="24"/>
          <w:szCs w:val="24"/>
        </w:rPr>
        <w:t>(Andresen, 2019)</w:t>
      </w:r>
      <w:r w:rsidRPr="00C52D87">
        <w:rPr>
          <w:rFonts w:asciiTheme="majorBidi" w:hAnsiTheme="majorBidi" w:cstheme="majorBidi"/>
          <w:sz w:val="24"/>
          <w:szCs w:val="24"/>
        </w:rPr>
        <w:fldChar w:fldCharType="end"/>
      </w:r>
      <w:r w:rsidRPr="00C52D87">
        <w:rPr>
          <w:rFonts w:asciiTheme="majorBidi" w:hAnsiTheme="majorBidi" w:cstheme="majorBidi"/>
          <w:sz w:val="24"/>
          <w:szCs w:val="24"/>
        </w:rPr>
        <w:t xml:space="preserve">. However, spatial clustering generally cannot be fully described by conventional indicators of foundational resemblance among geographical areas </w:t>
      </w:r>
      <w:r w:rsidRPr="00C52D87">
        <w:rPr>
          <w:rFonts w:asciiTheme="majorBidi" w:hAnsiTheme="majorBidi" w:cstheme="majorBidi"/>
          <w:sz w:val="24"/>
          <w:szCs w:val="24"/>
        </w:rPr>
        <w:fldChar w:fldCharType="begin"/>
      </w:r>
      <w:r w:rsidR="00197D8A" w:rsidRPr="00C52D87">
        <w:rPr>
          <w:rFonts w:asciiTheme="majorBidi" w:hAnsiTheme="majorBidi" w:cstheme="majorBidi"/>
          <w:sz w:val="24"/>
          <w:szCs w:val="24"/>
        </w:rPr>
        <w:instrText xml:space="preserve"> ADDIN EN.CITE &lt;EndNote&gt;&lt;Cite&gt;&lt;Author&gt;Wright&lt;/Author&gt;&lt;Year&gt;2017&lt;/Year&gt;&lt;RecNum&gt;249&lt;/RecNum&gt;&lt;DisplayText&gt;(Tita and Radil, 2010; Wright and Skubak Tillyer, 2017)&lt;/DisplayText&gt;&lt;record&gt;&lt;rec-number&gt;249&lt;/rec-number&gt;&lt;foreign-keys&gt;&lt;key app="EN" db-id="0e5zz9apwxxs5qexv5opwzxrvszfdstwr25p" timestamp="1653909130"&gt;249&lt;/key&gt;&lt;/foreign-keys&gt;&lt;ref-type name="Journal Article"&gt;17&lt;/ref-type&gt;&lt;contributors&gt;&lt;authors&gt;&lt;author&gt;Wright, Emily M&lt;/author&gt;&lt;author&gt;Skubak Tillyer, Marie&lt;/author&gt;&lt;/authors&gt;&lt;/contributors&gt;&lt;titles&gt;&lt;title&gt;Neighborhoods and intimate partner violence against women: the direct and interactive effects of social ties and collective efficacy&lt;/title&gt;&lt;secondary-title&gt;Journal of Interpersonal Violence&lt;/secondary-title&gt;&lt;/titles&gt;&lt;periodical&gt;&lt;full-title&gt;Journal of interpersonal violence&lt;/full-title&gt;&lt;/periodical&gt;&lt;pages&gt;0886260517712276&lt;/pages&gt;&lt;dates&gt;&lt;year&gt;2017&lt;/year&gt;&lt;/dates&gt;&lt;isbn&gt;0886-2605&lt;/isbn&gt;&lt;urls&gt;&lt;/urls&gt;&lt;/record&gt;&lt;/Cite&gt;&lt;Cite&gt;&lt;Author&gt;Tita&lt;/Author&gt;&lt;Year&gt;2010&lt;/Year&gt;&lt;RecNum&gt;220&lt;/RecNum&gt;&lt;record&gt;&lt;rec-number&gt;220&lt;/rec-number&gt;&lt;foreign-keys&gt;&lt;key app="EN" db-id="0e5zz9apwxxs5qexv5opwzxrvszfdstwr25p" timestamp="1653909126"&gt;220&lt;/key&gt;&lt;/foreign-keys&gt;&lt;ref-type name="Book Section"&gt;5&lt;/ref-type&gt;&lt;contributors&gt;&lt;authors&gt;&lt;author&gt;Tita, George E&lt;/author&gt;&lt;author&gt;Radil, Steven M&lt;/author&gt;&lt;/authors&gt;&lt;/contributors&gt;&lt;titles&gt;&lt;title&gt;Spatial regression models in criminology: Modeling social processes in the spatial weights matrix&lt;/title&gt;&lt;secondary-title&gt;Handbook of Quantitative Criminology&lt;/secondary-title&gt;&lt;/titles&gt;&lt;pages&gt;101-121&lt;/pages&gt;&lt;dates&gt;&lt;year&gt;2010&lt;/year&gt;&lt;/dates&gt;&lt;publisher&gt;Springer&lt;/publisher&gt;&lt;urls&gt;&lt;/urls&gt;&lt;/record&gt;&lt;/Cite&gt;&lt;/EndNote&gt;</w:instrText>
      </w:r>
      <w:r w:rsidRPr="00C52D87">
        <w:rPr>
          <w:rFonts w:asciiTheme="majorBidi" w:hAnsiTheme="majorBidi" w:cstheme="majorBidi"/>
          <w:sz w:val="24"/>
          <w:szCs w:val="24"/>
        </w:rPr>
        <w:fldChar w:fldCharType="separate"/>
      </w:r>
      <w:r w:rsidR="002D1866" w:rsidRPr="00C52D87">
        <w:rPr>
          <w:rFonts w:asciiTheme="majorBidi" w:hAnsiTheme="majorBidi" w:cstheme="majorBidi"/>
          <w:noProof/>
          <w:sz w:val="24"/>
          <w:szCs w:val="24"/>
        </w:rPr>
        <w:t>(Tita and Radil, 2010; Wright and Skubak Tillyer, 2017)</w:t>
      </w:r>
      <w:r w:rsidRPr="00C52D87">
        <w:rPr>
          <w:rFonts w:asciiTheme="majorBidi" w:hAnsiTheme="majorBidi" w:cstheme="majorBidi"/>
          <w:sz w:val="24"/>
          <w:szCs w:val="24"/>
        </w:rPr>
        <w:fldChar w:fldCharType="end"/>
      </w:r>
      <w:r w:rsidRPr="00C52D87">
        <w:rPr>
          <w:rFonts w:asciiTheme="majorBidi" w:hAnsiTheme="majorBidi" w:cstheme="majorBidi"/>
          <w:sz w:val="24"/>
          <w:szCs w:val="24"/>
        </w:rPr>
        <w:t>.</w:t>
      </w:r>
      <w:bookmarkEnd w:id="1111"/>
      <w:r w:rsidRPr="00C52D87">
        <w:rPr>
          <w:rFonts w:asciiTheme="majorBidi" w:hAnsiTheme="majorBidi" w:cstheme="majorBidi"/>
          <w:sz w:val="24"/>
          <w:szCs w:val="24"/>
        </w:rPr>
        <w:t xml:space="preserve"> </w:t>
      </w:r>
    </w:p>
    <w:p w14:paraId="59AC08FD" w14:textId="2DBBB526" w:rsidR="001B492B" w:rsidRPr="00C52D87" w:rsidRDefault="001B492B" w:rsidP="005F3D42">
      <w:pPr>
        <w:spacing w:line="480" w:lineRule="auto"/>
        <w:rPr>
          <w:rFonts w:asciiTheme="majorBidi" w:hAnsiTheme="majorBidi" w:cstheme="majorBidi"/>
          <w:sz w:val="24"/>
          <w:szCs w:val="24"/>
        </w:rPr>
      </w:pPr>
      <w:bookmarkStart w:id="1112" w:name="_Toc107503231"/>
      <w:r w:rsidRPr="00C52D87">
        <w:rPr>
          <w:rFonts w:asciiTheme="majorBidi" w:hAnsiTheme="majorBidi" w:cstheme="majorBidi"/>
          <w:sz w:val="24"/>
          <w:szCs w:val="24"/>
        </w:rPr>
        <w:t xml:space="preserve">Spatial autocorrelation has gained increasing attention in practical crime studies for two main reasons </w:t>
      </w:r>
      <w:r w:rsidRPr="00C52D87">
        <w:rPr>
          <w:rFonts w:asciiTheme="majorBidi" w:hAnsiTheme="majorBidi" w:cstheme="majorBidi"/>
          <w:sz w:val="24"/>
          <w:szCs w:val="24"/>
        </w:rPr>
        <w:fldChar w:fldCharType="begin"/>
      </w:r>
      <w:r w:rsidR="002D1866" w:rsidRPr="00C52D87">
        <w:rPr>
          <w:rFonts w:asciiTheme="majorBidi" w:hAnsiTheme="majorBidi" w:cstheme="majorBidi"/>
          <w:sz w:val="24"/>
          <w:szCs w:val="24"/>
        </w:rPr>
        <w:instrText xml:space="preserve"> ADDIN EN.CITE &lt;EndNote&gt;&lt;Cite&gt;&lt;Author&gt;Papachristos&lt;/Author&gt;&lt;Year&gt;2018&lt;/Year&gt;&lt;RecNum&gt;250&lt;/RecNum&gt;&lt;DisplayText&gt;(Papachristos and Bastomski, 2018)&lt;/DisplayText&gt;&lt;record&gt;&lt;rec-number&gt;250&lt;/rec-number&gt;&lt;foreign-keys&gt;&lt;key app="EN" db-id="0e5zz9apwxxs5qexv5opwzxrvszfdstwr25p" timestamp="1653909130"&gt;250&lt;/key&gt;&lt;/foreign-keys&gt;&lt;ref-type name="Journal Article"&gt;17&lt;/ref-type&gt;&lt;contributors&gt;&lt;authors&gt;&lt;author&gt;Papachristos, Andrew V&lt;/author&gt;&lt;author&gt;Bastomski, Sara&lt;/author&gt;&lt;/authors&gt;&lt;/contributors&gt;&lt;titles&gt;&lt;title&gt;Connected in crime: The enduring effect of neighborhood networks on the spatial patterning of violence&lt;/title&gt;&lt;secondary-title&gt;American Journal of Sociology&lt;/secondary-title&gt;&lt;/titles&gt;&lt;periodical&gt;&lt;full-title&gt;American Journal of Sociology&lt;/full-title&gt;&lt;/periodical&gt;&lt;pages&gt;517-568&lt;/pages&gt;&lt;volume&gt;124&lt;/volume&gt;&lt;number&gt;2&lt;/number&gt;&lt;dates&gt;&lt;year&gt;2018&lt;/year&gt;&lt;/dates&gt;&lt;isbn&gt;0002-9602&lt;/isbn&gt;&lt;urls&gt;&lt;/urls&gt;&lt;/record&gt;&lt;/Cite&gt;&lt;/EndNote&gt;</w:instrText>
      </w:r>
      <w:r w:rsidRPr="00C52D87">
        <w:rPr>
          <w:rFonts w:asciiTheme="majorBidi" w:hAnsiTheme="majorBidi" w:cstheme="majorBidi"/>
          <w:sz w:val="24"/>
          <w:szCs w:val="24"/>
        </w:rPr>
        <w:fldChar w:fldCharType="separate"/>
      </w:r>
      <w:r w:rsidR="002D1866" w:rsidRPr="00C52D87">
        <w:rPr>
          <w:rFonts w:asciiTheme="majorBidi" w:hAnsiTheme="majorBidi" w:cstheme="majorBidi"/>
          <w:noProof/>
          <w:sz w:val="24"/>
          <w:szCs w:val="24"/>
        </w:rPr>
        <w:t>(Papachristos and Bastomski, 2018)</w:t>
      </w:r>
      <w:r w:rsidRPr="00C52D87">
        <w:rPr>
          <w:rFonts w:asciiTheme="majorBidi" w:hAnsiTheme="majorBidi" w:cstheme="majorBidi"/>
          <w:sz w:val="24"/>
          <w:szCs w:val="24"/>
        </w:rPr>
        <w:fldChar w:fldCharType="end"/>
      </w:r>
      <w:r w:rsidRPr="00C52D87">
        <w:rPr>
          <w:rFonts w:asciiTheme="majorBidi" w:hAnsiTheme="majorBidi" w:cstheme="majorBidi"/>
          <w:sz w:val="24"/>
          <w:szCs w:val="24"/>
        </w:rPr>
        <w:t xml:space="preserve">: (1) it is statistical and because of that the approximations of the impacts of predictors and their errors can be unstable if the spatial autocorrelation of data is overlooked </w:t>
      </w:r>
      <w:r w:rsidRPr="00C52D87">
        <w:rPr>
          <w:rFonts w:asciiTheme="majorBidi" w:hAnsiTheme="majorBidi" w:cstheme="majorBidi"/>
          <w:sz w:val="24"/>
          <w:szCs w:val="24"/>
        </w:rPr>
        <w:fldChar w:fldCharType="begin"/>
      </w:r>
      <w:r w:rsidR="002D1866" w:rsidRPr="00C52D87">
        <w:rPr>
          <w:rFonts w:asciiTheme="majorBidi" w:hAnsiTheme="majorBidi" w:cstheme="majorBidi"/>
          <w:sz w:val="24"/>
          <w:szCs w:val="24"/>
        </w:rPr>
        <w:instrText xml:space="preserve"> ADDIN EN.CITE &lt;EndNote&gt;&lt;Cite&gt;&lt;Author&gt;LeSage&lt;/Author&gt;&lt;Year&gt;2009&lt;/Year&gt;&lt;RecNum&gt;251&lt;/RecNum&gt;&lt;DisplayText&gt;(LeSage and Pace, 2009)&lt;/DisplayText&gt;&lt;record&gt;&lt;rec-number&gt;251&lt;/rec-number&gt;&lt;foreign-keys&gt;&lt;key app="EN" db-id="0e5zz9apwxxs5qexv5opwzxrvszfdstwr25p" timestamp="1653909130"&gt;251&lt;/key&gt;&lt;/foreign-keys&gt;&lt;ref-type name="Book"&gt;6&lt;/ref-type&gt;&lt;contributors&gt;&lt;authors&gt;&lt;author&gt;LeSage, James&lt;/author&gt;&lt;author&gt;Pace, Robert Kelley&lt;/author&gt;&lt;/authors&gt;&lt;/contributors&gt;&lt;titles&gt;&lt;title&gt;Introduction to spatial econometrics&lt;/title&gt;&lt;/titles&gt;&lt;dates&gt;&lt;year&gt;2009&lt;/year&gt;&lt;/dates&gt;&lt;publisher&gt;Chapman and Hall/CRC&lt;/publisher&gt;&lt;isbn&gt;0429138083&lt;/isbn&gt;&lt;urls&gt;&lt;/urls&gt;&lt;/record&gt;&lt;/Cite&gt;&lt;/EndNote&gt;</w:instrText>
      </w:r>
      <w:r w:rsidRPr="00C52D87">
        <w:rPr>
          <w:rFonts w:asciiTheme="majorBidi" w:hAnsiTheme="majorBidi" w:cstheme="majorBidi"/>
          <w:sz w:val="24"/>
          <w:szCs w:val="24"/>
        </w:rPr>
        <w:fldChar w:fldCharType="separate"/>
      </w:r>
      <w:r w:rsidR="002D1866" w:rsidRPr="00C52D87">
        <w:rPr>
          <w:rFonts w:asciiTheme="majorBidi" w:hAnsiTheme="majorBidi" w:cstheme="majorBidi"/>
          <w:noProof/>
          <w:sz w:val="24"/>
          <w:szCs w:val="24"/>
        </w:rPr>
        <w:t>(LeSage and Pace, 2009)</w:t>
      </w:r>
      <w:r w:rsidRPr="00C52D87">
        <w:rPr>
          <w:rFonts w:asciiTheme="majorBidi" w:hAnsiTheme="majorBidi" w:cstheme="majorBidi"/>
          <w:sz w:val="24"/>
          <w:szCs w:val="24"/>
        </w:rPr>
        <w:fldChar w:fldCharType="end"/>
      </w:r>
      <w:r w:rsidRPr="00C52D87">
        <w:rPr>
          <w:rFonts w:asciiTheme="majorBidi" w:hAnsiTheme="majorBidi" w:cstheme="majorBidi"/>
          <w:sz w:val="24"/>
          <w:szCs w:val="24"/>
        </w:rPr>
        <w:t xml:space="preserve">. Therefore, studying spatial autocorrelation is crucial when we are evaluating the peripheral impacts of foundational predictors on crime data. (2) spatial correlation by itself is of high significance in criminology as positive spatial autocorrelation is taken as indication of spatial dispersal of specific kinds of crime </w:t>
      </w:r>
      <w:r w:rsidRPr="00C52D87">
        <w:rPr>
          <w:rFonts w:asciiTheme="majorBidi" w:hAnsiTheme="majorBidi" w:cstheme="majorBidi"/>
          <w:sz w:val="24"/>
          <w:szCs w:val="24"/>
        </w:rPr>
        <w:fldChar w:fldCharType="begin"/>
      </w:r>
      <w:r w:rsidR="002D1866" w:rsidRPr="00C52D87">
        <w:rPr>
          <w:rFonts w:asciiTheme="majorBidi" w:hAnsiTheme="majorBidi" w:cstheme="majorBidi"/>
          <w:sz w:val="24"/>
          <w:szCs w:val="24"/>
        </w:rPr>
        <w:instrText xml:space="preserve"> ADDIN EN.CITE &lt;EndNote&gt;&lt;Cite&gt;&lt;Author&gt;Tolnay&lt;/Author&gt;&lt;Year&gt;1996&lt;/Year&gt;&lt;RecNum&gt;247&lt;/RecNum&gt;&lt;DisplayText&gt;(Tolnay et al., 1996)&lt;/DisplayText&gt;&lt;record&gt;&lt;rec-number&gt;247&lt;/rec-number&gt;&lt;foreign-keys&gt;&lt;key app="EN" db-id="0e5zz9apwxxs5qexv5opwzxrvszfdstwr25p" timestamp="1653909130"&gt;247&lt;/key&gt;&lt;/foreign-keys&gt;&lt;ref-type name="Journal Article"&gt;17&lt;/ref-type&gt;&lt;contributors&gt;&lt;authors&gt;&lt;author&gt;Tolnay, Stewart E&lt;/author&gt;&lt;author&gt;Deane, Glenn&lt;/author&gt;&lt;author&gt;Beck, Ellwood M&lt;/author&gt;&lt;/authors&gt;&lt;/contributors&gt;&lt;titles&gt;&lt;title&gt;Vicarious violence: Spatial effects on southern lynchings, 1890-1919&lt;/title&gt;&lt;secondary-title&gt;American Journal of Sociology&lt;/secondary-title&gt;&lt;/titles&gt;&lt;periodical&gt;&lt;full-title&gt;American Journal of Sociology&lt;/full-title&gt;&lt;/periodical&gt;&lt;pages&gt;788-815&lt;/pages&gt;&lt;volume&gt;102&lt;/volume&gt;&lt;number&gt;3&lt;/number&gt;&lt;dates&gt;&lt;year&gt;1996&lt;/year&gt;&lt;/dates&gt;&lt;isbn&gt;0002-9602&lt;/isbn&gt;&lt;urls&gt;&lt;/urls&gt;&lt;/record&gt;&lt;/Cite&gt;&lt;/EndNote&gt;</w:instrText>
      </w:r>
      <w:r w:rsidRPr="00C52D87">
        <w:rPr>
          <w:rFonts w:asciiTheme="majorBidi" w:hAnsiTheme="majorBidi" w:cstheme="majorBidi"/>
          <w:sz w:val="24"/>
          <w:szCs w:val="24"/>
        </w:rPr>
        <w:fldChar w:fldCharType="separate"/>
      </w:r>
      <w:r w:rsidR="002D1866" w:rsidRPr="00C52D87">
        <w:rPr>
          <w:rFonts w:asciiTheme="majorBidi" w:hAnsiTheme="majorBidi" w:cstheme="majorBidi"/>
          <w:noProof/>
          <w:sz w:val="24"/>
          <w:szCs w:val="24"/>
        </w:rPr>
        <w:t>(Tolnay et al., 1996)</w:t>
      </w:r>
      <w:r w:rsidRPr="00C52D87">
        <w:rPr>
          <w:rFonts w:asciiTheme="majorBidi" w:hAnsiTheme="majorBidi" w:cstheme="majorBidi"/>
          <w:sz w:val="24"/>
          <w:szCs w:val="24"/>
        </w:rPr>
        <w:fldChar w:fldCharType="end"/>
      </w:r>
      <w:r w:rsidRPr="00C52D87">
        <w:rPr>
          <w:rFonts w:asciiTheme="majorBidi" w:hAnsiTheme="majorBidi" w:cstheme="majorBidi"/>
          <w:sz w:val="24"/>
          <w:szCs w:val="24"/>
        </w:rPr>
        <w:t xml:space="preserve">. These impacts can show that gangs and criminals are connected together through networks </w:t>
      </w:r>
      <w:r w:rsidRPr="00C52D87">
        <w:rPr>
          <w:rFonts w:asciiTheme="majorBidi" w:hAnsiTheme="majorBidi" w:cstheme="majorBidi"/>
          <w:sz w:val="24"/>
          <w:szCs w:val="24"/>
        </w:rPr>
        <w:fldChar w:fldCharType="begin"/>
      </w:r>
      <w:r w:rsidR="002D1866" w:rsidRPr="00C52D87">
        <w:rPr>
          <w:rFonts w:asciiTheme="majorBidi" w:hAnsiTheme="majorBidi" w:cstheme="majorBidi"/>
          <w:sz w:val="24"/>
          <w:szCs w:val="24"/>
        </w:rPr>
        <w:instrText xml:space="preserve"> ADDIN EN.CITE &lt;EndNote&gt;&lt;Cite&gt;&lt;Author&gt;Faust&lt;/Author&gt;&lt;Year&gt;2019&lt;/Year&gt;&lt;RecNum&gt;252&lt;/RecNum&gt;&lt;DisplayText&gt;(Faust and Tita, 2019; Nakamura et al., 2019)&lt;/DisplayText&gt;&lt;record&gt;&lt;rec-number&gt;252&lt;/rec-number&gt;&lt;foreign-keys&gt;&lt;key app="EN" db-id="0e5zz9apwxxs5qexv5opwzxrvszfdstwr25p" timestamp="1653909130"&gt;252&lt;/key&gt;&lt;/foreign-keys&gt;&lt;ref-type name="Journal Article"&gt;17&lt;/ref-type&gt;&lt;contributors&gt;&lt;authors&gt;&lt;author&gt;Faust, Katherine&lt;/author&gt;&lt;author&gt;Tita, George E&lt;/author&gt;&lt;/authors&gt;&lt;/contributors&gt;&lt;titles&gt;&lt;title&gt;Social networks and crime: Pitfalls and promises for advancing the field&lt;/title&gt;&lt;secondary-title&gt;Annual Review of Criminology&lt;/secondary-title&gt;&lt;/titles&gt;&lt;periodical&gt;&lt;full-title&gt;Annual Review of Criminology&lt;/full-title&gt;&lt;/periodical&gt;&lt;pages&gt;99-122&lt;/pages&gt;&lt;volume&gt;2&lt;/volume&gt;&lt;dates&gt;&lt;year&gt;2019&lt;/year&gt;&lt;/dates&gt;&lt;isbn&gt;2572-4568&lt;/isbn&gt;&lt;urls&gt;&lt;/urls&gt;&lt;/record&gt;&lt;/Cite&gt;&lt;Cite&gt;&lt;Author&gt;Nakamura&lt;/Author&gt;&lt;Year&gt;2019&lt;/Year&gt;&lt;RecNum&gt;253&lt;/RecNum&gt;&lt;record&gt;&lt;rec-number&gt;253&lt;/rec-number&gt;&lt;foreign-keys&gt;&lt;key app="EN" db-id="0e5zz9apwxxs5qexv5opwzxrvszfdstwr25p" timestamp="1653909130"&gt;253&lt;/key&gt;&lt;/foreign-keys&gt;&lt;ref-type name="Journal Article"&gt;17&lt;/ref-type&gt;&lt;contributors&gt;&lt;authors&gt;&lt;author&gt;Nakamura, Kiminori&lt;/author&gt;&lt;author&gt;Tita, George&lt;/author&gt;&lt;author&gt;Krackhardt, David&lt;/author&gt;&lt;/authors&gt;&lt;/contributors&gt;&lt;titles&gt;&lt;title&gt;Violence in the “balance”: a structural analysis of how rivals, allies, and third-parties shape inter-gang violence&lt;/title&gt;&lt;secondary-title&gt;Global Crime&lt;/secondary-title&gt;&lt;/titles&gt;&lt;periodical&gt;&lt;full-title&gt;Global Crime&lt;/full-title&gt;&lt;/periodical&gt;&lt;pages&gt;1-25&lt;/pages&gt;&lt;dates&gt;&lt;year&gt;2019&lt;/year&gt;&lt;/dates&gt;&lt;isbn&gt;1744-0572&lt;/isbn&gt;&lt;urls&gt;&lt;/urls&gt;&lt;/record&gt;&lt;/Cite&gt;&lt;/EndNote&gt;</w:instrText>
      </w:r>
      <w:r w:rsidRPr="00C52D87">
        <w:rPr>
          <w:rFonts w:asciiTheme="majorBidi" w:hAnsiTheme="majorBidi" w:cstheme="majorBidi"/>
          <w:sz w:val="24"/>
          <w:szCs w:val="24"/>
        </w:rPr>
        <w:fldChar w:fldCharType="separate"/>
      </w:r>
      <w:r w:rsidR="002D1866" w:rsidRPr="00C52D87">
        <w:rPr>
          <w:rFonts w:asciiTheme="majorBidi" w:hAnsiTheme="majorBidi" w:cstheme="majorBidi"/>
          <w:noProof/>
          <w:sz w:val="24"/>
          <w:szCs w:val="24"/>
        </w:rPr>
        <w:t>(Faust and Tita, 2019; Nakamura et al., 2019)</w:t>
      </w:r>
      <w:r w:rsidRPr="00C52D87">
        <w:rPr>
          <w:rFonts w:asciiTheme="majorBidi" w:hAnsiTheme="majorBidi" w:cstheme="majorBidi"/>
          <w:sz w:val="24"/>
          <w:szCs w:val="24"/>
        </w:rPr>
        <w:fldChar w:fldCharType="end"/>
      </w:r>
      <w:r w:rsidRPr="00C52D87">
        <w:rPr>
          <w:rFonts w:asciiTheme="majorBidi" w:hAnsiTheme="majorBidi" w:cstheme="majorBidi"/>
          <w:sz w:val="24"/>
          <w:szCs w:val="24"/>
        </w:rPr>
        <w:t xml:space="preserve"> and cultural behaviors, where violence disperse all over people and spatial units via direct social contacts </w:t>
      </w:r>
      <w:r w:rsidRPr="00C52D87">
        <w:rPr>
          <w:rFonts w:asciiTheme="majorBidi" w:hAnsiTheme="majorBidi" w:cstheme="majorBidi"/>
          <w:sz w:val="24"/>
          <w:szCs w:val="24"/>
        </w:rPr>
        <w:fldChar w:fldCharType="begin"/>
      </w:r>
      <w:r w:rsidR="00197D8A" w:rsidRPr="00C52D87">
        <w:rPr>
          <w:rFonts w:asciiTheme="majorBidi" w:hAnsiTheme="majorBidi" w:cstheme="majorBidi"/>
          <w:sz w:val="24"/>
          <w:szCs w:val="24"/>
        </w:rPr>
        <w:instrText xml:space="preserve"> ADDIN EN.CITE &lt;EndNote&gt;&lt;Cite&gt;&lt;Author&gt;Tita&lt;/Author&gt;&lt;Year&gt;2009&lt;/Year&gt;&lt;RecNum&gt;254&lt;/RecNum&gt;&lt;DisplayText&gt;(Papachristos and Bastomski, 2018; Tita and Greenbaum, 2009)&lt;/DisplayText&gt;&lt;record&gt;&lt;rec-number&gt;254&lt;/rec-number&gt;&lt;foreign-keys&gt;&lt;key app="EN" db-id="0e5zz9apwxxs5qexv5opwzxrvszfdstwr25p" timestamp="1653909131"&gt;254&lt;/key&gt;&lt;/foreign-keys&gt;&lt;ref-type name="Book Section"&gt;5&lt;/ref-type&gt;&lt;contributors&gt;&lt;authors&gt;&lt;author&gt;Tita, George E&lt;/author&gt;&lt;author&gt;Greenbaum, Robert T&lt;/author&gt;&lt;/authors&gt;&lt;/contributors&gt;&lt;titles&gt;&lt;title&gt;Crime, neighborhoods, and units of analysis: putting space in its place&lt;/title&gt;&lt;secondary-title&gt;Putting Crime in its Place&lt;/secondary-title&gt;&lt;/titles&gt;&lt;pages&gt;145-170&lt;/pages&gt;&lt;dates&gt;&lt;year&gt;2009&lt;/year&gt;&lt;/dates&gt;&lt;publisher&gt;Springer&lt;/publisher&gt;&lt;urls&gt;&lt;/urls&gt;&lt;/record&gt;&lt;/Cite&gt;&lt;Cite&gt;&lt;Author&gt;Papachristos&lt;/Author&gt;&lt;Year&gt;2018&lt;/Year&gt;&lt;RecNum&gt;250&lt;/RecNum&gt;&lt;record&gt;&lt;rec-number&gt;250&lt;/rec-number&gt;&lt;foreign-keys&gt;&lt;key app="EN" db-id="0e5zz9apwxxs5qexv5opwzxrvszfdstwr25p" timestamp="1653909130"&gt;250&lt;/key&gt;&lt;/foreign-keys&gt;&lt;ref-type name="Journal Article"&gt;17&lt;/ref-type&gt;&lt;contributors&gt;&lt;authors&gt;&lt;author&gt;Papachristos, Andrew V&lt;/author&gt;&lt;author&gt;Bastomski, Sara&lt;/author&gt;&lt;/authors&gt;&lt;/contributors&gt;&lt;titles&gt;&lt;title&gt;Connected in crime: The enduring effect of neighborhood networks on the spatial patterning of violence&lt;/title&gt;&lt;secondary-title&gt;American Journal of Sociology&lt;/secondary-title&gt;&lt;/titles&gt;&lt;periodical&gt;&lt;full-title&gt;American Journal of Sociology&lt;/full-title&gt;&lt;/periodical&gt;&lt;pages&gt;517-568&lt;/pages&gt;&lt;volume&gt;124&lt;/volume&gt;&lt;number&gt;2&lt;/number&gt;&lt;dates&gt;&lt;year&gt;2018&lt;/year&gt;&lt;/dates&gt;&lt;isbn&gt;0002-9602&lt;/isbn&gt;&lt;urls&gt;&lt;/urls&gt;&lt;/record&gt;&lt;/Cite&gt;&lt;/EndNote&gt;</w:instrText>
      </w:r>
      <w:r w:rsidRPr="00C52D87">
        <w:rPr>
          <w:rFonts w:asciiTheme="majorBidi" w:hAnsiTheme="majorBidi" w:cstheme="majorBidi"/>
          <w:sz w:val="24"/>
          <w:szCs w:val="24"/>
        </w:rPr>
        <w:fldChar w:fldCharType="separate"/>
      </w:r>
      <w:r w:rsidR="002D1866" w:rsidRPr="00C52D87">
        <w:rPr>
          <w:rFonts w:asciiTheme="majorBidi" w:hAnsiTheme="majorBidi" w:cstheme="majorBidi"/>
          <w:noProof/>
          <w:sz w:val="24"/>
          <w:szCs w:val="24"/>
        </w:rPr>
        <w:t>(Papachristos and Bastomski, 2018; Tita and Greenbaum, 2009)</w:t>
      </w:r>
      <w:r w:rsidRPr="00C52D87">
        <w:rPr>
          <w:rFonts w:asciiTheme="majorBidi" w:hAnsiTheme="majorBidi" w:cstheme="majorBidi"/>
          <w:sz w:val="24"/>
          <w:szCs w:val="24"/>
        </w:rPr>
        <w:fldChar w:fldCharType="end"/>
      </w:r>
      <w:r w:rsidRPr="00C52D87">
        <w:rPr>
          <w:rFonts w:asciiTheme="majorBidi" w:hAnsiTheme="majorBidi" w:cstheme="majorBidi"/>
          <w:sz w:val="24"/>
          <w:szCs w:val="24"/>
        </w:rPr>
        <w:t>.</w:t>
      </w:r>
      <w:bookmarkEnd w:id="1112"/>
    </w:p>
    <w:p w14:paraId="37E1B5F1" w14:textId="294DCF53" w:rsidR="001B492B" w:rsidRPr="00C52D87" w:rsidRDefault="001B492B" w:rsidP="007068D3">
      <w:pPr>
        <w:pStyle w:val="Heading6"/>
        <w:rPr>
          <w:rFonts w:asciiTheme="majorBidi" w:hAnsiTheme="majorBidi"/>
        </w:rPr>
      </w:pPr>
      <w:bookmarkStart w:id="1113" w:name="_Toc107402550"/>
      <w:bookmarkStart w:id="1114" w:name="_Toc107503232"/>
      <w:bookmarkStart w:id="1115" w:name="_Toc109848552"/>
      <w:r w:rsidRPr="00C52D87">
        <w:rPr>
          <w:rFonts w:asciiTheme="majorBidi" w:hAnsiTheme="majorBidi"/>
        </w:rPr>
        <w:t>Critical evaluation of the literature on crime research in Los Angeles</w:t>
      </w:r>
      <w:bookmarkEnd w:id="1113"/>
      <w:bookmarkEnd w:id="1114"/>
      <w:bookmarkEnd w:id="1115"/>
    </w:p>
    <w:p w14:paraId="690DA4D5" w14:textId="6059E2D3" w:rsidR="001B492B" w:rsidRPr="00C52D87" w:rsidRDefault="001B492B" w:rsidP="005F3D42">
      <w:pPr>
        <w:spacing w:line="480" w:lineRule="auto"/>
        <w:rPr>
          <w:rFonts w:asciiTheme="majorBidi" w:hAnsiTheme="majorBidi" w:cstheme="majorBidi"/>
          <w:sz w:val="24"/>
          <w:szCs w:val="24"/>
        </w:rPr>
      </w:pPr>
      <w:bookmarkStart w:id="1116" w:name="_Toc107503233"/>
      <w:r w:rsidRPr="00C52D87">
        <w:rPr>
          <w:rFonts w:asciiTheme="majorBidi" w:hAnsiTheme="majorBidi" w:cstheme="majorBidi"/>
          <w:sz w:val="24"/>
          <w:szCs w:val="24"/>
        </w:rPr>
        <w:t xml:space="preserve">Even though spatial statistics has not been used for crime research in Los Angeles city, expensive criminological research has been conducted over this city. One of the early studies on criminology over LA county is conducted by </w:t>
      </w:r>
      <w:r w:rsidRPr="00C52D87">
        <w:rPr>
          <w:rFonts w:asciiTheme="majorBidi" w:hAnsiTheme="majorBidi" w:cstheme="majorBidi"/>
          <w:sz w:val="24"/>
          <w:szCs w:val="24"/>
        </w:rPr>
        <w:fldChar w:fldCharType="begin"/>
      </w:r>
      <w:r w:rsidR="002D1866" w:rsidRPr="00C52D87">
        <w:rPr>
          <w:rFonts w:asciiTheme="majorBidi" w:hAnsiTheme="majorBidi" w:cstheme="majorBidi"/>
          <w:sz w:val="24"/>
          <w:szCs w:val="24"/>
        </w:rPr>
        <w:instrText xml:space="preserve"> ADDIN EN.CITE &lt;EndNote&gt;&lt;Cite&gt;&lt;Author&gt;Woolsey&lt;/Author&gt;&lt;Year&gt;1979&lt;/Year&gt;&lt;RecNum&gt;255&lt;/RecNum&gt;&lt;DisplayText&gt;(Woolsey, 1979)&lt;/DisplayText&gt;&lt;record&gt;&lt;rec-number&gt;255&lt;/rec-number&gt;&lt;foreign-keys&gt;&lt;key app="EN" db-id="0e5zz9apwxxs5qexv5opwzxrvszfdstwr25p" timestamp="1653909131"&gt;255&lt;/key&gt;&lt;/foreign-keys&gt;&lt;ref-type name="Journal Article"&gt;17&lt;/ref-type&gt;&lt;contributors&gt;&lt;authors&gt;&lt;author&gt;Woolsey, Ronald C.&lt;/author&gt;&lt;/authors&gt;&lt;/contributors&gt;&lt;titles&gt;&lt;title&gt;Crime and Punishment: Los Angeles County, 1850-1856&lt;/title&gt;&lt;secondary-title&gt;Southern California Quarterly&lt;/secondary-title&gt;&lt;/titles&gt;&lt;periodical&gt;&lt;full-title&gt;Southern California Quarterly&lt;/full-title&gt;&lt;/periodical&gt;&lt;pages&gt;79-98&lt;/pages&gt;&lt;volume&gt;61&lt;/volume&gt;&lt;number&gt;1&lt;/number&gt;&lt;dates&gt;&lt;year&gt;1979&lt;/year&gt;&lt;/dates&gt;&lt;publisher&gt;[University of California Press, Historical Society of Southern California]&lt;/publisher&gt;&lt;isbn&gt;00383929&lt;/isbn&gt;&lt;urls&gt;&lt;related-urls&gt;&lt;url&gt;www.jstor.org/stable/41170812&lt;/url&gt;&lt;/related-urls&gt;&lt;/urls&gt;&lt;custom1&gt;Full publication date: SPRING 1979&lt;/custom1&gt;&lt;electronic-resource-num&gt;10.2307/41170812&lt;/electronic-resource-num&gt;&lt;/record&gt;&lt;/Cite&gt;&lt;/EndNote&gt;</w:instrText>
      </w:r>
      <w:r w:rsidRPr="00C52D87">
        <w:rPr>
          <w:rFonts w:asciiTheme="majorBidi" w:hAnsiTheme="majorBidi" w:cstheme="majorBidi"/>
          <w:sz w:val="24"/>
          <w:szCs w:val="24"/>
        </w:rPr>
        <w:fldChar w:fldCharType="separate"/>
      </w:r>
      <w:r w:rsidR="002D1866" w:rsidRPr="00C52D87">
        <w:rPr>
          <w:rFonts w:asciiTheme="majorBidi" w:hAnsiTheme="majorBidi" w:cstheme="majorBidi"/>
          <w:noProof/>
          <w:sz w:val="24"/>
          <w:szCs w:val="24"/>
        </w:rPr>
        <w:t>(Woolsey, 1979)</w:t>
      </w:r>
      <w:r w:rsidRPr="00C52D87">
        <w:rPr>
          <w:rFonts w:asciiTheme="majorBidi" w:hAnsiTheme="majorBidi" w:cstheme="majorBidi"/>
          <w:sz w:val="24"/>
          <w:szCs w:val="24"/>
        </w:rPr>
        <w:fldChar w:fldCharType="end"/>
      </w:r>
      <w:r w:rsidRPr="00C52D87">
        <w:rPr>
          <w:rFonts w:asciiTheme="majorBidi" w:hAnsiTheme="majorBidi" w:cstheme="majorBidi"/>
          <w:sz w:val="24"/>
          <w:szCs w:val="24"/>
        </w:rPr>
        <w:t xml:space="preserve"> explaining the . The studies on crime in Los Angeles city can be categorized into three groups: 1) criminal/victim features-based crime research: this type of crime research is based on the socio-demographic features on either criminals or victims of the crimes ; 2) crime type-based research: this type of crime research is focused on the type of the crime; 3) methodological crime research: this type of the crime research is focused on creating or using methods and tools from different disciplines in crime research.</w:t>
      </w:r>
      <w:bookmarkEnd w:id="1116"/>
      <w:r w:rsidRPr="00C52D87">
        <w:rPr>
          <w:rFonts w:asciiTheme="majorBidi" w:hAnsiTheme="majorBidi" w:cstheme="majorBidi"/>
          <w:sz w:val="24"/>
          <w:szCs w:val="24"/>
        </w:rPr>
        <w:t xml:space="preserve"> </w:t>
      </w:r>
    </w:p>
    <w:p w14:paraId="4B7967C1" w14:textId="5122A287" w:rsidR="001B492B" w:rsidRPr="00C52D87" w:rsidRDefault="001B492B" w:rsidP="005F3D42">
      <w:pPr>
        <w:spacing w:line="480" w:lineRule="auto"/>
        <w:rPr>
          <w:rFonts w:asciiTheme="majorBidi" w:hAnsiTheme="majorBidi" w:cstheme="majorBidi"/>
          <w:sz w:val="24"/>
          <w:szCs w:val="24"/>
        </w:rPr>
      </w:pPr>
      <w:bookmarkStart w:id="1117" w:name="_Toc107503234"/>
      <w:r w:rsidRPr="00C52D87">
        <w:rPr>
          <w:rFonts w:asciiTheme="majorBidi" w:hAnsiTheme="majorBidi" w:cstheme="majorBidi"/>
          <w:sz w:val="24"/>
          <w:szCs w:val="24"/>
        </w:rPr>
        <w:t xml:space="preserve">With respect to the criminal/victim features-based crime research in Los Angeles city, Rochelle and co-authors introduced a large framework to evaluate demographic characteristics such as gender, community, ethnicity, and race in exposure to crime </w:t>
      </w:r>
      <w:r w:rsidRPr="00C52D87">
        <w:rPr>
          <w:rFonts w:asciiTheme="majorBidi" w:hAnsiTheme="majorBidi" w:cstheme="majorBidi"/>
          <w:sz w:val="24"/>
          <w:szCs w:val="24"/>
        </w:rPr>
        <w:fldChar w:fldCharType="begin"/>
      </w:r>
      <w:r w:rsidR="002D1866" w:rsidRPr="00C52D87">
        <w:rPr>
          <w:rFonts w:asciiTheme="majorBidi" w:hAnsiTheme="majorBidi" w:cstheme="majorBidi"/>
          <w:sz w:val="24"/>
          <w:szCs w:val="24"/>
        </w:rPr>
        <w:instrText xml:space="preserve"> ADDIN EN.CITE &lt;EndNote&gt;&lt;Cite&gt;&lt;Author&gt;Hanson&lt;/Author&gt;&lt;Year&gt;2000&lt;/Year&gt;&lt;RecNum&gt;256&lt;/RecNum&gt;&lt;DisplayText&gt;(Hanson et al., 2000)&lt;/DisplayText&gt;&lt;record&gt;&lt;rec-number&gt;256&lt;/rec-number&gt;&lt;foreign-keys&gt;&lt;key app="EN" db-id="0e5zz9apwxxs5qexv5opwzxrvszfdstwr25p" timestamp="1653909131"&gt;256&lt;/key&gt;&lt;/foreign-keys&gt;&lt;ref-type name="Journal Article"&gt;17&lt;/ref-type&gt;&lt;contributors&gt;&lt;authors&gt;&lt;author&gt;Hanson, Rochelle F.&lt;/author&gt;&lt;author&gt;Smith, Daniel W.&lt;/author&gt;&lt;author&gt;Kilpatrick, Dean G.&lt;/author&gt;&lt;author&gt;Freedy, John R.&lt;/author&gt;&lt;/authors&gt;&lt;/contributors&gt;&lt;titles&gt;&lt;title&gt;Crime-related fears and demographic diversity in los angeles county after the 1992 civil disturbances&lt;/title&gt;&lt;secondary-title&gt;Journal of Community Psychology&lt;/secondary-title&gt;&lt;/titles&gt;&lt;periodical&gt;&lt;full-title&gt;Journal of Community Psychology&lt;/full-title&gt;&lt;/periodical&gt;&lt;pages&gt;607-623&lt;/pages&gt;&lt;volume&gt;28&lt;/volume&gt;&lt;number&gt;6&lt;/number&gt;&lt;dates&gt;&lt;year&gt;2000&lt;/year&gt;&lt;/dates&gt;&lt;isbn&gt;0090-4392&lt;/isbn&gt;&lt;urls&gt;&lt;related-urls&gt;&lt;url&gt;https://onlinelibrary.wiley.com/doi/abs/10.1002/1520-6629%28200011%2928%3A6%3C607%3A%3AAID-JCOP5%3E3.0.CO%3B2-Y&lt;/url&gt;&lt;/related-urls&gt;&lt;/urls&gt;&lt;electronic-resource-num&gt;10.1002/1520-6629(200011)28:6&amp;lt;607::Aid-jcop5&amp;gt;3.0.Co;2-y&lt;/electronic-resource-num&gt;&lt;/record&gt;&lt;/Cite&gt;&lt;/EndNote&gt;</w:instrText>
      </w:r>
      <w:r w:rsidRPr="00C52D87">
        <w:rPr>
          <w:rFonts w:asciiTheme="majorBidi" w:hAnsiTheme="majorBidi" w:cstheme="majorBidi"/>
          <w:sz w:val="24"/>
          <w:szCs w:val="24"/>
        </w:rPr>
        <w:fldChar w:fldCharType="separate"/>
      </w:r>
      <w:r w:rsidR="002D1866" w:rsidRPr="00C52D87">
        <w:rPr>
          <w:rFonts w:asciiTheme="majorBidi" w:hAnsiTheme="majorBidi" w:cstheme="majorBidi"/>
          <w:noProof/>
          <w:sz w:val="24"/>
          <w:szCs w:val="24"/>
        </w:rPr>
        <w:t>(Hanson et al., 2000)</w:t>
      </w:r>
      <w:r w:rsidRPr="00C52D87">
        <w:rPr>
          <w:rFonts w:asciiTheme="majorBidi" w:hAnsiTheme="majorBidi" w:cstheme="majorBidi"/>
          <w:sz w:val="24"/>
          <w:szCs w:val="24"/>
        </w:rPr>
        <w:fldChar w:fldCharType="end"/>
      </w:r>
      <w:r w:rsidRPr="00C52D87">
        <w:rPr>
          <w:rFonts w:asciiTheme="majorBidi" w:hAnsiTheme="majorBidi" w:cstheme="majorBidi"/>
          <w:sz w:val="24"/>
          <w:szCs w:val="24"/>
        </w:rPr>
        <w:t xml:space="preserve">. Han and co-authors study and evaluate the relationship between use of local parks in low-income urban neighborhoods and the crime rates in Los Angeles during a 2-year study period (2013–2015) </w:t>
      </w:r>
      <w:r w:rsidRPr="00C52D87">
        <w:rPr>
          <w:rFonts w:asciiTheme="majorBidi" w:hAnsiTheme="majorBidi" w:cstheme="majorBidi"/>
          <w:sz w:val="24"/>
          <w:szCs w:val="24"/>
        </w:rPr>
        <w:fldChar w:fldCharType="begin"/>
      </w:r>
      <w:r w:rsidR="002D1866" w:rsidRPr="00C52D87">
        <w:rPr>
          <w:rFonts w:asciiTheme="majorBidi" w:hAnsiTheme="majorBidi" w:cstheme="majorBidi"/>
          <w:sz w:val="24"/>
          <w:szCs w:val="24"/>
        </w:rPr>
        <w:instrText xml:space="preserve"> ADDIN EN.CITE &lt;EndNote&gt;&lt;Cite&gt;&lt;Author&gt;Han&lt;/Author&gt;&lt;Year&gt;2018&lt;/Year&gt;&lt;RecNum&gt;257&lt;/RecNum&gt;&lt;DisplayText&gt;(Han et al., 2018)&lt;/DisplayText&gt;&lt;record&gt;&lt;rec-number&gt;257&lt;/rec-number&gt;&lt;foreign-keys&gt;&lt;key app="EN" db-id="0e5zz9apwxxs5qexv5opwzxrvszfdstwr25p" timestamp="1653909131"&gt;257&lt;/key&gt;&lt;/foreign-keys&gt;&lt;ref-type name="Journal Article"&gt;17&lt;/ref-type&gt;&lt;contributors&gt;&lt;authors&gt;&lt;author&gt;Han, Bing&lt;/author&gt;&lt;author&gt;Cohen, Deborah A.&lt;/author&gt;&lt;author&gt;Derose, Kathryn P.&lt;/author&gt;&lt;author&gt;Li, Jiang&lt;/author&gt;&lt;author&gt;Williamson, Stephanie&lt;/author&gt;&lt;/authors&gt;&lt;/contributors&gt;&lt;titles&gt;&lt;title&gt;Violent crime and park use in low-income urban neighborhoods&lt;/title&gt;&lt;secondary-title&gt;American Journal of Preventive Medicine&lt;/secondary-title&gt;&lt;/titles&gt;&lt;periodical&gt;&lt;full-title&gt;American Journal of Preventive Medicine&lt;/full-title&gt;&lt;/periodical&gt;&lt;pages&gt;352-358&lt;/pages&gt;&lt;volume&gt;54&lt;/volume&gt;&lt;number&gt;3&lt;/number&gt;&lt;dates&gt;&lt;year&gt;2018&lt;/year&gt;&lt;pub-dates&gt;&lt;date&gt;2018/03/01/&lt;/date&gt;&lt;/pub-dates&gt;&lt;/dates&gt;&lt;isbn&gt;0749-3797&lt;/isbn&gt;&lt;urls&gt;&lt;related-urls&gt;&lt;url&gt;http://www.sciencedirect.com/science/article/pii/S0749379717306487&lt;/url&gt;&lt;/related-urls&gt;&lt;/urls&gt;&lt;electronic-resource-num&gt;https://doi.org/10.1016/j.amepre.2017.10.025&lt;/electronic-resource-num&gt;&lt;/record&gt;&lt;/Cite&gt;&lt;/EndNote&gt;</w:instrText>
      </w:r>
      <w:r w:rsidRPr="00C52D87">
        <w:rPr>
          <w:rFonts w:asciiTheme="majorBidi" w:hAnsiTheme="majorBidi" w:cstheme="majorBidi"/>
          <w:sz w:val="24"/>
          <w:szCs w:val="24"/>
        </w:rPr>
        <w:fldChar w:fldCharType="separate"/>
      </w:r>
      <w:r w:rsidR="002D1866" w:rsidRPr="00C52D87">
        <w:rPr>
          <w:rFonts w:asciiTheme="majorBidi" w:hAnsiTheme="majorBidi" w:cstheme="majorBidi"/>
          <w:noProof/>
          <w:sz w:val="24"/>
          <w:szCs w:val="24"/>
        </w:rPr>
        <w:t>(Han et al., 2018)</w:t>
      </w:r>
      <w:r w:rsidRPr="00C52D87">
        <w:rPr>
          <w:rFonts w:asciiTheme="majorBidi" w:hAnsiTheme="majorBidi" w:cstheme="majorBidi"/>
          <w:sz w:val="24"/>
          <w:szCs w:val="24"/>
        </w:rPr>
        <w:fldChar w:fldCharType="end"/>
      </w:r>
      <w:r w:rsidRPr="00C52D87">
        <w:rPr>
          <w:rFonts w:asciiTheme="majorBidi" w:hAnsiTheme="majorBidi" w:cstheme="majorBidi"/>
          <w:sz w:val="24"/>
          <w:szCs w:val="24"/>
        </w:rPr>
        <w:t xml:space="preserve">. Burley investigates the impact of Portland's green infrastructure initiative on neighborhood violence </w:t>
      </w:r>
      <w:r w:rsidRPr="00C52D87">
        <w:rPr>
          <w:rFonts w:asciiTheme="majorBidi" w:hAnsiTheme="majorBidi" w:cstheme="majorBidi"/>
          <w:sz w:val="24"/>
          <w:szCs w:val="24"/>
        </w:rPr>
        <w:fldChar w:fldCharType="begin"/>
      </w:r>
      <w:r w:rsidR="002D1866" w:rsidRPr="00C52D87">
        <w:rPr>
          <w:rFonts w:asciiTheme="majorBidi" w:hAnsiTheme="majorBidi" w:cstheme="majorBidi"/>
          <w:sz w:val="24"/>
          <w:szCs w:val="24"/>
        </w:rPr>
        <w:instrText xml:space="preserve"> ADDIN EN.CITE &lt;EndNote&gt;&lt;Cite&gt;&lt;Author&gt;Burley&lt;/Author&gt;&lt;Year&gt;2018&lt;/Year&gt;&lt;RecNum&gt;258&lt;/RecNum&gt;&lt;DisplayText&gt;(Burley, 2018)&lt;/DisplayText&gt;&lt;record&gt;&lt;rec-number&gt;258&lt;/rec-number&gt;&lt;foreign-keys&gt;&lt;key app="EN" db-id="0e5zz9apwxxs5qexv5opwzxrvszfdstwr25p" timestamp="1653909131"&gt;258&lt;/key&gt;&lt;/foreign-keys&gt;&lt;ref-type name="Journal Article"&gt;17&lt;/ref-type&gt;&lt;contributors&gt;&lt;authors&gt;&lt;author&gt;Burley, Blair Alexandra&lt;/author&gt;&lt;/authors&gt;&lt;/contributors&gt;&lt;titles&gt;&lt;title&gt;Green infrastructure and violence: do new street trees mitigate violent crime?&lt;/title&gt;&lt;secondary-title&gt;Health &amp;amp; Place&lt;/secondary-title&gt;&lt;/titles&gt;&lt;periodical&gt;&lt;full-title&gt;Health &amp;amp; Place&lt;/full-title&gt;&lt;/periodical&gt;&lt;pages&gt;43-49&lt;/pages&gt;&lt;volume&gt;54&lt;/volume&gt;&lt;keywords&gt;&lt;keyword&gt;New trees&lt;/keyword&gt;&lt;keyword&gt;Green gentrification&lt;/keyword&gt;&lt;keyword&gt;Neighborhood violence&lt;/keyword&gt;&lt;keyword&gt;Mental health&lt;/keyword&gt;&lt;keyword&gt;Equitable green infrastructure practices&lt;/keyword&gt;&lt;/keywords&gt;&lt;dates&gt;&lt;year&gt;2018&lt;/year&gt;&lt;pub-dates&gt;&lt;date&gt;2018/11/01/&lt;/date&gt;&lt;/pub-dates&gt;&lt;/dates&gt;&lt;isbn&gt;1353-8292&lt;/isbn&gt;&lt;urls&gt;&lt;related-urls&gt;&lt;url&gt;http://www.sciencedirect.com/science/article/pii/S135382921830399X&lt;/url&gt;&lt;/related-urls&gt;&lt;/urls&gt;&lt;electronic-resource-num&gt;https://doi.org/10.1016/j.healthplace.2018.08.015&lt;/electronic-resource-num&gt;&lt;/record&gt;&lt;/Cite&gt;&lt;/EndNote&gt;</w:instrText>
      </w:r>
      <w:r w:rsidRPr="00C52D87">
        <w:rPr>
          <w:rFonts w:asciiTheme="majorBidi" w:hAnsiTheme="majorBidi" w:cstheme="majorBidi"/>
          <w:sz w:val="24"/>
          <w:szCs w:val="24"/>
        </w:rPr>
        <w:fldChar w:fldCharType="separate"/>
      </w:r>
      <w:r w:rsidR="002D1866" w:rsidRPr="00C52D87">
        <w:rPr>
          <w:rFonts w:asciiTheme="majorBidi" w:hAnsiTheme="majorBidi" w:cstheme="majorBidi"/>
          <w:noProof/>
          <w:sz w:val="24"/>
          <w:szCs w:val="24"/>
        </w:rPr>
        <w:t>(Burley, 2018)</w:t>
      </w:r>
      <w:r w:rsidRPr="00C52D87">
        <w:rPr>
          <w:rFonts w:asciiTheme="majorBidi" w:hAnsiTheme="majorBidi" w:cstheme="majorBidi"/>
          <w:sz w:val="24"/>
          <w:szCs w:val="24"/>
        </w:rPr>
        <w:fldChar w:fldCharType="end"/>
      </w:r>
      <w:r w:rsidRPr="00C52D87">
        <w:rPr>
          <w:rFonts w:asciiTheme="majorBidi" w:hAnsiTheme="majorBidi" w:cstheme="majorBidi"/>
          <w:sz w:val="24"/>
          <w:szCs w:val="24"/>
        </w:rPr>
        <w:t xml:space="preserve">. Beland and Brent investigate the association of high traffic jam and crime to predict traffic’s psychological expenses </w:t>
      </w:r>
      <w:r w:rsidRPr="00C52D87">
        <w:rPr>
          <w:rFonts w:asciiTheme="majorBidi" w:hAnsiTheme="majorBidi" w:cstheme="majorBidi"/>
          <w:sz w:val="24"/>
          <w:szCs w:val="24"/>
        </w:rPr>
        <w:fldChar w:fldCharType="begin"/>
      </w:r>
      <w:r w:rsidR="002D1866" w:rsidRPr="00C52D87">
        <w:rPr>
          <w:rFonts w:asciiTheme="majorBidi" w:hAnsiTheme="majorBidi" w:cstheme="majorBidi"/>
          <w:sz w:val="24"/>
          <w:szCs w:val="24"/>
        </w:rPr>
        <w:instrText xml:space="preserve"> ADDIN EN.CITE &lt;EndNote&gt;&lt;Cite&gt;&lt;Author&gt;Beland&lt;/Author&gt;&lt;Year&gt;2018&lt;/Year&gt;&lt;RecNum&gt;259&lt;/RecNum&gt;&lt;DisplayText&gt;(Beland and Brent, 2018)&lt;/DisplayText&gt;&lt;record&gt;&lt;rec-number&gt;259&lt;/rec-number&gt;&lt;foreign-keys&gt;&lt;key app="EN" db-id="0e5zz9apwxxs5qexv5opwzxrvszfdstwr25p" timestamp="1653909131"&gt;259&lt;/key&gt;&lt;/foreign-keys&gt;&lt;ref-type name="Journal Article"&gt;17&lt;/ref-type&gt;&lt;contributors&gt;&lt;authors&gt;&lt;author&gt;Beland, Louis-Philippe&lt;/author&gt;&lt;author&gt;Brent, Daniel A.&lt;/author&gt;&lt;/authors&gt;&lt;/contributors&gt;&lt;titles&gt;&lt;title&gt;Traffic and crime&lt;/title&gt;&lt;secondary-title&gt;Journal of Public Economics&lt;/secondary-title&gt;&lt;/titles&gt;&lt;periodical&gt;&lt;full-title&gt;Journal of Public Economics&lt;/full-title&gt;&lt;/periodical&gt;&lt;pages&gt;96-116&lt;/pages&gt;&lt;volume&gt;160&lt;/volume&gt;&lt;keywords&gt;&lt;keyword&gt;Traffic&lt;/keyword&gt;&lt;keyword&gt;Crime&lt;/keyword&gt;&lt;keyword&gt;Externalities&lt;/keyword&gt;&lt;keyword&gt;Domestic violence&lt;/keyword&gt;&lt;/keywords&gt;&lt;dates&gt;&lt;year&gt;2018&lt;/year&gt;&lt;pub-dates&gt;&lt;date&gt;2018/04/01/&lt;/date&gt;&lt;/pub-dates&gt;&lt;/dates&gt;&lt;isbn&gt;0047-2727&lt;/isbn&gt;&lt;urls&gt;&lt;related-urls&gt;&lt;url&gt;http://www.sciencedirect.com/science/article/pii/S0047272718300422&lt;/url&gt;&lt;/related-urls&gt;&lt;/urls&gt;&lt;electronic-resource-num&gt;https://doi.org/10.1016/j.jpubeco.2018.03.002&lt;/electronic-resource-num&gt;&lt;/record&gt;&lt;/Cite&gt;&lt;/EndNote&gt;</w:instrText>
      </w:r>
      <w:r w:rsidRPr="00C52D87">
        <w:rPr>
          <w:rFonts w:asciiTheme="majorBidi" w:hAnsiTheme="majorBidi" w:cstheme="majorBidi"/>
          <w:sz w:val="24"/>
          <w:szCs w:val="24"/>
        </w:rPr>
        <w:fldChar w:fldCharType="separate"/>
      </w:r>
      <w:r w:rsidR="002D1866" w:rsidRPr="00C52D87">
        <w:rPr>
          <w:rFonts w:asciiTheme="majorBidi" w:hAnsiTheme="majorBidi" w:cstheme="majorBidi"/>
          <w:noProof/>
          <w:sz w:val="24"/>
          <w:szCs w:val="24"/>
        </w:rPr>
        <w:t>(Beland and Brent, 2018)</w:t>
      </w:r>
      <w:r w:rsidRPr="00C52D87">
        <w:rPr>
          <w:rFonts w:asciiTheme="majorBidi" w:hAnsiTheme="majorBidi" w:cstheme="majorBidi"/>
          <w:sz w:val="24"/>
          <w:szCs w:val="24"/>
        </w:rPr>
        <w:fldChar w:fldCharType="end"/>
      </w:r>
      <w:r w:rsidRPr="00C52D87">
        <w:rPr>
          <w:rFonts w:asciiTheme="majorBidi" w:hAnsiTheme="majorBidi" w:cstheme="majorBidi"/>
          <w:sz w:val="24"/>
          <w:szCs w:val="24"/>
        </w:rPr>
        <w:t>.</w:t>
      </w:r>
      <w:bookmarkEnd w:id="1117"/>
    </w:p>
    <w:p w14:paraId="0B8E31EE" w14:textId="650117B7" w:rsidR="001B492B" w:rsidRPr="00C52D87" w:rsidRDefault="001B492B" w:rsidP="005F3D42">
      <w:pPr>
        <w:spacing w:line="480" w:lineRule="auto"/>
        <w:rPr>
          <w:rFonts w:asciiTheme="majorBidi" w:hAnsiTheme="majorBidi" w:cstheme="majorBidi"/>
          <w:sz w:val="24"/>
          <w:szCs w:val="24"/>
        </w:rPr>
      </w:pPr>
      <w:bookmarkStart w:id="1118" w:name="_Toc107503235"/>
      <w:r w:rsidRPr="00C52D87">
        <w:rPr>
          <w:rFonts w:asciiTheme="majorBidi" w:hAnsiTheme="majorBidi" w:cstheme="majorBidi"/>
          <w:sz w:val="24"/>
          <w:szCs w:val="24"/>
        </w:rPr>
        <w:t xml:space="preserve">With respect to crime type-based research, RAND corporation studies the impact of business growth districts in Los Angeles on reported violent crime and youth violence </w:t>
      </w:r>
      <w:r w:rsidRPr="00C52D87">
        <w:rPr>
          <w:rFonts w:asciiTheme="majorBidi" w:hAnsiTheme="majorBidi" w:cstheme="majorBidi"/>
          <w:sz w:val="24"/>
          <w:szCs w:val="24"/>
        </w:rPr>
        <w:fldChar w:fldCharType="begin"/>
      </w:r>
      <w:r w:rsidR="00C32C2D" w:rsidRPr="00C52D87">
        <w:rPr>
          <w:rFonts w:asciiTheme="majorBidi" w:hAnsiTheme="majorBidi" w:cstheme="majorBidi"/>
          <w:sz w:val="24"/>
          <w:szCs w:val="24"/>
        </w:rPr>
        <w:instrText xml:space="preserve"> ADDIN EN.CITE &lt;EndNote&gt;&lt;Cite&gt;&lt;Author&gt;Rand&lt;/Author&gt;&lt;Year&gt;2009&lt;/Year&gt;&lt;RecNum&gt;260&lt;/RecNum&gt;&lt;DisplayText&gt;(Rand, 2009)&lt;/DisplayText&gt;&lt;record&gt;&lt;rec-number&gt;260&lt;/rec-number&gt;&lt;foreign-keys&gt;&lt;key app="EN" db-id="0e5zz9apwxxs5qexv5opwzxrvszfdstwr25p" timestamp="1653909131"&gt;260&lt;/key&gt;&lt;/foreign-keys&gt;&lt;ref-type name="Report"&gt;27&lt;/ref-type&gt;&lt;contributors&gt;&lt;authors&gt;&lt;author&gt;Rand&lt;/author&gt;&lt;/authors&gt;&lt;tertiary-authors&gt;&lt;author&gt;Rand Infrastructure, Safety&lt;/author&gt;&lt;/tertiary-authors&gt;&lt;/contributors&gt;&lt;titles&gt;&lt;title&gt;Neighborhood effects on crime and youth violence : the role of business improvement districts in Los Angeles&lt;/title&gt;&lt;secondary-title&gt;Rand Infrastructure, Safety Environment, Centers for Disease, Control Prevention, Rand, Corporation&lt;/secondary-title&gt;&lt;/titles&gt;&lt;pages&gt;1-256&lt;/pages&gt;&lt;volume&gt;1&lt;/volume&gt;&lt;dates&gt;&lt;year&gt;2009&lt;/year&gt;&lt;/dates&gt;&lt;pub-location&gt;NY&lt;/pub-location&gt;&lt;isbn&gt;9780833046635 0833046632&lt;/isbn&gt;&lt;urls&gt;&lt;related-urls&gt;&lt;url&gt;http://VH7QX3XE2P.search.serialssolutions.com/?V=1.0&amp;amp;L=VH7QX3XE2P&amp;amp;S=JCs&amp;amp;C=TC0000598133&amp;amp;T=marc&amp;amp;tab=BOOKS&lt;/url&gt;&lt;/related-urls&gt;&lt;/urls&gt;&lt;remote-database-name&gt;/z-wcorg/&lt;/remote-database-name&gt;&lt;remote-database-provider&gt;http://worldcat.org&lt;/remote-database-provider&gt;&lt;language&gt;English&lt;/language&gt;&lt;/record&gt;&lt;/Cite&gt;&lt;/EndNote&gt;</w:instrText>
      </w:r>
      <w:r w:rsidRPr="00C52D87">
        <w:rPr>
          <w:rFonts w:asciiTheme="majorBidi" w:hAnsiTheme="majorBidi" w:cstheme="majorBidi"/>
          <w:sz w:val="24"/>
          <w:szCs w:val="24"/>
        </w:rPr>
        <w:fldChar w:fldCharType="separate"/>
      </w:r>
      <w:r w:rsidR="00C32C2D" w:rsidRPr="00C52D87">
        <w:rPr>
          <w:rFonts w:asciiTheme="majorBidi" w:hAnsiTheme="majorBidi" w:cstheme="majorBidi"/>
          <w:noProof/>
          <w:sz w:val="24"/>
          <w:szCs w:val="24"/>
        </w:rPr>
        <w:t>(Rand, 2009)</w:t>
      </w:r>
      <w:r w:rsidRPr="00C52D87">
        <w:rPr>
          <w:rFonts w:asciiTheme="majorBidi" w:hAnsiTheme="majorBidi" w:cstheme="majorBidi"/>
          <w:sz w:val="24"/>
          <w:szCs w:val="24"/>
        </w:rPr>
        <w:fldChar w:fldCharType="end"/>
      </w:r>
      <w:r w:rsidRPr="00C52D87">
        <w:rPr>
          <w:rFonts w:asciiTheme="majorBidi" w:hAnsiTheme="majorBidi" w:cstheme="majorBidi"/>
          <w:sz w:val="24"/>
          <w:szCs w:val="24"/>
        </w:rPr>
        <w:t xml:space="preserve">. Ridgeway and MacDonal studied the effect of rail transportation on crime in neighborhoods near transit stations </w:t>
      </w:r>
      <w:r w:rsidRPr="00C52D87">
        <w:rPr>
          <w:rFonts w:asciiTheme="majorBidi" w:hAnsiTheme="majorBidi" w:cstheme="majorBidi"/>
          <w:sz w:val="24"/>
          <w:szCs w:val="24"/>
        </w:rPr>
        <w:fldChar w:fldCharType="begin"/>
      </w:r>
      <w:r w:rsidR="00197D8A" w:rsidRPr="00C52D87">
        <w:rPr>
          <w:rFonts w:asciiTheme="majorBidi" w:hAnsiTheme="majorBidi" w:cstheme="majorBidi"/>
          <w:sz w:val="24"/>
          <w:szCs w:val="24"/>
        </w:rPr>
        <w:instrText xml:space="preserve"> ADDIN EN.CITE &lt;EndNote&gt;&lt;Cite&gt;&lt;Author&gt;Ridgeway&lt;/Author&gt;&lt;Year&gt;2017&lt;/Year&gt;&lt;RecNum&gt;261&lt;/RecNum&gt;&lt;DisplayText&gt;(Ridgeway and MacDonald, 2017)&lt;/DisplayText&gt;&lt;record&gt;&lt;rec-number&gt;261&lt;/rec-number&gt;&lt;foreign-keys&gt;&lt;key app="EN" db-id="0e5zz9apwxxs5qexv5opwzxrvszfdstwr25p" timestamp="1653909131"&gt;261&lt;/key&gt;&lt;/foreign-keys&gt;&lt;ref-type name="Journal Article"&gt;17&lt;/ref-type&gt;&lt;contributors&gt;&lt;authors&gt;&lt;author&gt;Ridgeway, Greg&lt;/author&gt;&lt;author&gt;MacDonald, John M&lt;/author&gt;&lt;/authors&gt;&lt;/contributors&gt;&lt;titles&gt;&lt;title&gt;Effect of rail transit on crime: a study of Los Angeles from 1988 to 2014&lt;/title&gt;&lt;secondary-title&gt;Journal of Quantitative Criminology&lt;/secondary-title&gt;&lt;/titles&gt;&lt;periodical&gt;&lt;full-title&gt;Journal of quantitative criminology&lt;/full-title&gt;&lt;/periodical&gt;&lt;pages&gt;277-291&lt;/pages&gt;&lt;volume&gt;33&lt;/volume&gt;&lt;number&gt;2&lt;/number&gt;&lt;dates&gt;&lt;year&gt;2017&lt;/year&gt;&lt;/dates&gt;&lt;isbn&gt;0748-4518&lt;/isbn&gt;&lt;urls&gt;&lt;/urls&gt;&lt;/record&gt;&lt;/Cite&gt;&lt;/EndNote&gt;</w:instrText>
      </w:r>
      <w:r w:rsidRPr="00C52D87">
        <w:rPr>
          <w:rFonts w:asciiTheme="majorBidi" w:hAnsiTheme="majorBidi" w:cstheme="majorBidi"/>
          <w:sz w:val="24"/>
          <w:szCs w:val="24"/>
        </w:rPr>
        <w:fldChar w:fldCharType="separate"/>
      </w:r>
      <w:r w:rsidR="002D1866" w:rsidRPr="00C52D87">
        <w:rPr>
          <w:rFonts w:asciiTheme="majorBidi" w:hAnsiTheme="majorBidi" w:cstheme="majorBidi"/>
          <w:noProof/>
          <w:sz w:val="24"/>
          <w:szCs w:val="24"/>
        </w:rPr>
        <w:t>(Ridgeway and MacDonald, 2017)</w:t>
      </w:r>
      <w:r w:rsidRPr="00C52D87">
        <w:rPr>
          <w:rFonts w:asciiTheme="majorBidi" w:hAnsiTheme="majorBidi" w:cstheme="majorBidi"/>
          <w:sz w:val="24"/>
          <w:szCs w:val="24"/>
        </w:rPr>
        <w:fldChar w:fldCharType="end"/>
      </w:r>
      <w:r w:rsidRPr="00C52D87">
        <w:rPr>
          <w:rFonts w:asciiTheme="majorBidi" w:hAnsiTheme="majorBidi" w:cstheme="majorBidi"/>
          <w:sz w:val="24"/>
          <w:szCs w:val="24"/>
        </w:rPr>
        <w:t xml:space="preserve">. Levine and Wachs study bus incident crimes in Los Angeles </w:t>
      </w:r>
      <w:r w:rsidRPr="00C52D87">
        <w:rPr>
          <w:rFonts w:asciiTheme="majorBidi" w:hAnsiTheme="majorBidi" w:cstheme="majorBidi"/>
          <w:sz w:val="24"/>
          <w:szCs w:val="24"/>
        </w:rPr>
        <w:fldChar w:fldCharType="begin"/>
      </w:r>
      <w:r w:rsidR="002D1866" w:rsidRPr="00C52D87">
        <w:rPr>
          <w:rFonts w:asciiTheme="majorBidi" w:hAnsiTheme="majorBidi" w:cstheme="majorBidi"/>
          <w:sz w:val="24"/>
          <w:szCs w:val="24"/>
        </w:rPr>
        <w:instrText xml:space="preserve"> ADDIN EN.CITE &lt;EndNote&gt;&lt;Cite&gt;&lt;Author&gt;Levine&lt;/Author&gt;&lt;Year&gt;1986&lt;/Year&gt;&lt;RecNum&gt;262&lt;/RecNum&gt;&lt;DisplayText&gt;(Levine and Wachs, 1986)&lt;/DisplayText&gt;&lt;record&gt;&lt;rec-number&gt;262&lt;/rec-number&gt;&lt;foreign-keys&gt;&lt;key app="EN" db-id="0e5zz9apwxxs5qexv5opwzxrvszfdstwr25p" timestamp="1653909131"&gt;262&lt;/key&gt;&lt;/foreign-keys&gt;&lt;ref-type name="Journal Article"&gt;17&lt;/ref-type&gt;&lt;contributors&gt;&lt;authors&gt;&lt;author&gt;Levine, Ned&lt;/author&gt;&lt;author&gt;Wachs, Martin&lt;/author&gt;&lt;/authors&gt;&lt;/contributors&gt;&lt;titles&gt;&lt;title&gt;Bus crime in Los Angeles: I—Measuring the incidence&lt;/title&gt;&lt;secondary-title&gt;Transportation Research Part A: General&lt;/secondary-title&gt;&lt;/titles&gt;&lt;periodical&gt;&lt;full-title&gt;Transportation Research Part A: General&lt;/full-title&gt;&lt;/periodical&gt;&lt;pages&gt;273-284&lt;/pages&gt;&lt;volume&gt;20&lt;/volume&gt;&lt;number&gt;4&lt;/number&gt;&lt;dates&gt;&lt;year&gt;1986&lt;/year&gt;&lt;pub-dates&gt;&lt;date&gt;1986/07/01/&lt;/date&gt;&lt;/pub-dates&gt;&lt;/dates&gt;&lt;isbn&gt;0191-2607&lt;/isbn&gt;&lt;urls&gt;&lt;related-urls&gt;&lt;url&gt;http://www.sciencedirect.com/science/article/pii/0191260786900865&lt;/url&gt;&lt;/related-urls&gt;&lt;/urls&gt;&lt;electronic-resource-num&gt;https://doi.org/10.1016/0191-2607(86)90086-5&lt;/electronic-resource-num&gt;&lt;/record&gt;&lt;/Cite&gt;&lt;/EndNote&gt;</w:instrText>
      </w:r>
      <w:r w:rsidRPr="00C52D87">
        <w:rPr>
          <w:rFonts w:asciiTheme="majorBidi" w:hAnsiTheme="majorBidi" w:cstheme="majorBidi"/>
          <w:sz w:val="24"/>
          <w:szCs w:val="24"/>
        </w:rPr>
        <w:fldChar w:fldCharType="separate"/>
      </w:r>
      <w:r w:rsidR="002D1866" w:rsidRPr="00C52D87">
        <w:rPr>
          <w:rFonts w:asciiTheme="majorBidi" w:hAnsiTheme="majorBidi" w:cstheme="majorBidi"/>
          <w:noProof/>
          <w:sz w:val="24"/>
          <w:szCs w:val="24"/>
        </w:rPr>
        <w:t>(Levine and Wachs, 1986)</w:t>
      </w:r>
      <w:r w:rsidRPr="00C52D87">
        <w:rPr>
          <w:rFonts w:asciiTheme="majorBidi" w:hAnsiTheme="majorBidi" w:cstheme="majorBidi"/>
          <w:sz w:val="24"/>
          <w:szCs w:val="24"/>
        </w:rPr>
        <w:fldChar w:fldCharType="end"/>
      </w:r>
      <w:r w:rsidRPr="00C52D87">
        <w:rPr>
          <w:rFonts w:asciiTheme="majorBidi" w:hAnsiTheme="majorBidi" w:cstheme="majorBidi"/>
          <w:sz w:val="24"/>
          <w:szCs w:val="24"/>
        </w:rPr>
        <w:t xml:space="preserve">. Haberman study the extent to which hot spots of various crime types overlapped spatially </w:t>
      </w:r>
      <w:r w:rsidRPr="00C52D87">
        <w:rPr>
          <w:rFonts w:asciiTheme="majorBidi" w:hAnsiTheme="majorBidi" w:cstheme="majorBidi"/>
          <w:sz w:val="24"/>
          <w:szCs w:val="24"/>
        </w:rPr>
        <w:fldChar w:fldCharType="begin"/>
      </w:r>
      <w:r w:rsidR="002D1866" w:rsidRPr="00C52D87">
        <w:rPr>
          <w:rFonts w:asciiTheme="majorBidi" w:hAnsiTheme="majorBidi" w:cstheme="majorBidi"/>
          <w:sz w:val="24"/>
          <w:szCs w:val="24"/>
        </w:rPr>
        <w:instrText xml:space="preserve"> ADDIN EN.CITE &lt;EndNote&gt;&lt;Cite&gt;&lt;Author&gt;Haberman&lt;/Author&gt;&lt;Year&gt;2017&lt;/Year&gt;&lt;RecNum&gt;263&lt;/RecNum&gt;&lt;DisplayText&gt;(Haberman, 2017)&lt;/DisplayText&gt;&lt;record&gt;&lt;rec-number&gt;263&lt;/rec-number&gt;&lt;foreign-keys&gt;&lt;key app="EN" db-id="0e5zz9apwxxs5qexv5opwzxrvszfdstwr25p" timestamp="1653909132"&gt;263&lt;/key&gt;&lt;/foreign-keys&gt;&lt;ref-type name="Journal Article"&gt;17&lt;/ref-type&gt;&lt;contributors&gt;&lt;authors&gt;&lt;author&gt;Haberman, Cory P.&lt;/author&gt;&lt;/authors&gt;&lt;/contributors&gt;&lt;titles&gt;&lt;title&gt;Overlapping Hot Spots?&lt;/title&gt;&lt;secondary-title&gt;Criminology &amp;amp; Public Policy&lt;/secondary-title&gt;&lt;/titles&gt;&lt;periodical&gt;&lt;full-title&gt;Criminology &amp;amp; Public Policy&lt;/full-title&gt;&lt;/periodical&gt;&lt;pages&gt;633-660&lt;/pages&gt;&lt;volume&gt;16&lt;/volume&gt;&lt;number&gt;2&lt;/number&gt;&lt;dates&gt;&lt;year&gt;2017&lt;/year&gt;&lt;/dates&gt;&lt;isbn&gt;1538-6473&lt;/isbn&gt;&lt;urls&gt;&lt;related-urls&gt;&lt;url&gt;https://onlinelibrary.wiley.com/doi/abs/10.1111/1745-9133.12303&lt;/url&gt;&lt;/related-urls&gt;&lt;/urls&gt;&lt;electronic-resource-num&gt;10.1111/1745-9133.12303&lt;/electronic-resource-num&gt;&lt;/record&gt;&lt;/Cite&gt;&lt;/EndNote&gt;</w:instrText>
      </w:r>
      <w:r w:rsidRPr="00C52D87">
        <w:rPr>
          <w:rFonts w:asciiTheme="majorBidi" w:hAnsiTheme="majorBidi" w:cstheme="majorBidi"/>
          <w:sz w:val="24"/>
          <w:szCs w:val="24"/>
        </w:rPr>
        <w:fldChar w:fldCharType="separate"/>
      </w:r>
      <w:r w:rsidR="002D1866" w:rsidRPr="00C52D87">
        <w:rPr>
          <w:rFonts w:asciiTheme="majorBidi" w:hAnsiTheme="majorBidi" w:cstheme="majorBidi"/>
          <w:noProof/>
          <w:sz w:val="24"/>
          <w:szCs w:val="24"/>
        </w:rPr>
        <w:t>(Haberman, 2017)</w:t>
      </w:r>
      <w:r w:rsidRPr="00C52D87">
        <w:rPr>
          <w:rFonts w:asciiTheme="majorBidi" w:hAnsiTheme="majorBidi" w:cstheme="majorBidi"/>
          <w:sz w:val="24"/>
          <w:szCs w:val="24"/>
        </w:rPr>
        <w:fldChar w:fldCharType="end"/>
      </w:r>
      <w:r w:rsidRPr="00C52D87">
        <w:rPr>
          <w:rFonts w:asciiTheme="majorBidi" w:hAnsiTheme="majorBidi" w:cstheme="majorBidi"/>
          <w:sz w:val="24"/>
          <w:szCs w:val="24"/>
        </w:rPr>
        <w:t>.</w:t>
      </w:r>
      <w:bookmarkEnd w:id="1118"/>
    </w:p>
    <w:p w14:paraId="691E30A1" w14:textId="435B60CE" w:rsidR="001B492B" w:rsidRPr="00C52D87" w:rsidRDefault="001B492B" w:rsidP="005F3D42">
      <w:pPr>
        <w:spacing w:line="480" w:lineRule="auto"/>
        <w:rPr>
          <w:rFonts w:asciiTheme="majorBidi" w:hAnsiTheme="majorBidi" w:cstheme="majorBidi"/>
          <w:sz w:val="24"/>
          <w:szCs w:val="24"/>
        </w:rPr>
      </w:pPr>
      <w:bookmarkStart w:id="1119" w:name="_Toc107503236"/>
      <w:r w:rsidRPr="00C52D87">
        <w:rPr>
          <w:rFonts w:asciiTheme="majorBidi" w:hAnsiTheme="majorBidi" w:cstheme="majorBidi"/>
          <w:sz w:val="24"/>
          <w:szCs w:val="24"/>
        </w:rPr>
        <w:t xml:space="preserve">With respect to methodological crime research, Anderson and co-authors used geographical zoning on crime using over two hundred blocks chosen in eight various relatively high crime neighborhoods in Los Angeles </w:t>
      </w:r>
      <w:r w:rsidRPr="00C52D87">
        <w:rPr>
          <w:rFonts w:asciiTheme="majorBidi" w:hAnsiTheme="majorBidi" w:cstheme="majorBidi"/>
          <w:sz w:val="24"/>
          <w:szCs w:val="24"/>
        </w:rPr>
        <w:fldChar w:fldCharType="begin"/>
      </w:r>
      <w:r w:rsidR="002D1866" w:rsidRPr="00C52D87">
        <w:rPr>
          <w:rFonts w:asciiTheme="majorBidi" w:hAnsiTheme="majorBidi" w:cstheme="majorBidi"/>
          <w:sz w:val="24"/>
          <w:szCs w:val="24"/>
        </w:rPr>
        <w:instrText xml:space="preserve"> ADDIN EN.CITE &lt;EndNote&gt;&lt;Cite&gt;&lt;Author&gt;Anderson&lt;/Author&gt;&lt;Year&gt;2013&lt;/Year&gt;&lt;RecNum&gt;264&lt;/RecNum&gt;&lt;DisplayText&gt;(Anderson et al., 2013)&lt;/DisplayText&gt;&lt;record&gt;&lt;rec-number&gt;264&lt;/rec-number&gt;&lt;foreign-keys&gt;&lt;key app="EN" db-id="0e5zz9apwxxs5qexv5opwzxrvszfdstwr25p" timestamp="1653909132"&gt;264&lt;/key&gt;&lt;/foreign-keys&gt;&lt;ref-type name="Journal Article"&gt;17&lt;/ref-type&gt;&lt;contributors&gt;&lt;authors&gt;&lt;author&gt;Anderson, James M.&lt;/author&gt;&lt;author&gt;MacDonald, John M.&lt;/author&gt;&lt;author&gt;Bluthenthal, Ricky&lt;/author&gt;&lt;author&gt;Ashwood, J. Scott&lt;/author&gt;&lt;/authors&gt;&lt;/contributors&gt;&lt;titles&gt;&lt;title&gt;Reducing crime by shaping the built environment with zoning: an empirical study of los angeles&lt;/title&gt;&lt;secondary-title&gt;University of Pennsylvania Law Review&lt;/secondary-title&gt;&lt;/titles&gt;&lt;periodical&gt;&lt;full-title&gt;University of Pennsylvania Law Review&lt;/full-title&gt;&lt;/periodical&gt;&lt;pages&gt;699-756&lt;/pages&gt;&lt;volume&gt;161&lt;/volume&gt;&lt;number&gt;3&lt;/number&gt;&lt;dates&gt;&lt;year&gt;2013&lt;/year&gt;&lt;/dates&gt;&lt;publisher&gt;The University of Pennsylvania Law Review&lt;/publisher&gt;&lt;isbn&gt;00419907&lt;/isbn&gt;&lt;urls&gt;&lt;related-urls&gt;&lt;url&gt;www.jstor.org/stable/23527820&lt;/url&gt;&lt;/related-urls&gt;&lt;/urls&gt;&lt;custom1&gt;Full publication date: February 2013&lt;/custom1&gt;&lt;remote-database-name&gt;JSTOR&lt;/remote-database-name&gt;&lt;/record&gt;&lt;/Cite&gt;&lt;/EndNote&gt;</w:instrText>
      </w:r>
      <w:r w:rsidRPr="00C52D87">
        <w:rPr>
          <w:rFonts w:asciiTheme="majorBidi" w:hAnsiTheme="majorBidi" w:cstheme="majorBidi"/>
          <w:sz w:val="24"/>
          <w:szCs w:val="24"/>
        </w:rPr>
        <w:fldChar w:fldCharType="separate"/>
      </w:r>
      <w:r w:rsidR="002D1866" w:rsidRPr="00C52D87">
        <w:rPr>
          <w:rFonts w:asciiTheme="majorBidi" w:hAnsiTheme="majorBidi" w:cstheme="majorBidi"/>
          <w:noProof/>
          <w:sz w:val="24"/>
          <w:szCs w:val="24"/>
        </w:rPr>
        <w:t>(Anderson et al., 2013)</w:t>
      </w:r>
      <w:r w:rsidRPr="00C52D87">
        <w:rPr>
          <w:rFonts w:asciiTheme="majorBidi" w:hAnsiTheme="majorBidi" w:cstheme="majorBidi"/>
          <w:sz w:val="24"/>
          <w:szCs w:val="24"/>
        </w:rPr>
        <w:fldChar w:fldCharType="end"/>
      </w:r>
      <w:r w:rsidRPr="00C52D87">
        <w:rPr>
          <w:rFonts w:asciiTheme="majorBidi" w:hAnsiTheme="majorBidi" w:cstheme="majorBidi"/>
          <w:sz w:val="24"/>
          <w:szCs w:val="24"/>
        </w:rPr>
        <w:t xml:space="preserve">. Tahani and co-authors used spatial statistics find the criminal hotspots </w:t>
      </w:r>
      <w:r w:rsidRPr="00C52D87">
        <w:rPr>
          <w:rFonts w:asciiTheme="majorBidi" w:hAnsiTheme="majorBidi" w:cstheme="majorBidi"/>
          <w:sz w:val="24"/>
          <w:szCs w:val="24"/>
        </w:rPr>
        <w:fldChar w:fldCharType="begin"/>
      </w:r>
      <w:r w:rsidR="00197D8A" w:rsidRPr="00C52D87">
        <w:rPr>
          <w:rFonts w:asciiTheme="majorBidi" w:hAnsiTheme="majorBidi" w:cstheme="majorBidi"/>
          <w:sz w:val="24"/>
          <w:szCs w:val="24"/>
        </w:rPr>
        <w:instrText xml:space="preserve"> ADDIN EN.CITE &lt;EndNote&gt;&lt;Cite&gt;&lt;Author&gt;Almanie&lt;/Author&gt;&lt;Year&gt;2015&lt;/Year&gt;&lt;RecNum&gt;265&lt;/RecNum&gt;&lt;DisplayText&gt;(Almanie et al., 2015)&lt;/DisplayText&gt;&lt;record&gt;&lt;rec-number&gt;265&lt;/rec-number&gt;&lt;foreign-keys&gt;&lt;key app="EN" db-id="0e5zz9apwxxs5qexv5opwzxrvszfdstwr25p" timestamp="1653909132"&gt;265&lt;/key&gt;&lt;/foreign-keys&gt;&lt;ref-type name="Electronic Article"&gt;43&lt;/ref-type&gt;&lt;contributors&gt;&lt;authors&gt;&lt;author&gt;Almanie, Tahani&lt;/author&gt;&lt;author&gt;Mirza, Rsha&lt;/author&gt;&lt;author&gt;Lor, Elizabeth&lt;/author&gt;&lt;/authors&gt;&lt;/contributors&gt;&lt;titles&gt;&lt;title&gt;Crime prediction based on crime types and using spatial and temporal criminal hotspots&lt;/title&gt;&lt;secondary-title&gt;ArXiv E-prints&lt;/secondary-title&gt;&lt;/titles&gt;&lt;periodical&gt;&lt;full-title&gt;arXiv e-prints&lt;/full-title&gt;&lt;/periodical&gt;&lt;keywords&gt;&lt;keyword&gt;Computer Science - Artificial Intelligence&lt;/keyword&gt;&lt;keyword&gt;Computer Science -&lt;/keyword&gt;&lt;keyword&gt;Computers and Society&lt;/keyword&gt;&lt;keyword&gt;Computer Science - Databases&lt;/keyword&gt;&lt;keyword&gt;H.2.8&lt;/keyword&gt;&lt;/keywords&gt;&lt;dates&gt;&lt;year&gt;2015&lt;/year&gt;&lt;pub-dates&gt;&lt;date&gt;August 01, 2015&lt;/date&gt;&lt;/pub-dates&gt;&lt;/dates&gt;&lt;urls&gt;&lt;related-urls&gt;&lt;url&gt;https://ui.adsabs.harvard.edu/abs/2015arXiv150802050A&lt;/url&gt;&lt;/related-urls&gt;&lt;/urls&gt;&lt;/record&gt;&lt;/Cite&gt;&lt;/EndNote&gt;</w:instrText>
      </w:r>
      <w:r w:rsidRPr="00C52D87">
        <w:rPr>
          <w:rFonts w:asciiTheme="majorBidi" w:hAnsiTheme="majorBidi" w:cstheme="majorBidi"/>
          <w:sz w:val="24"/>
          <w:szCs w:val="24"/>
        </w:rPr>
        <w:fldChar w:fldCharType="separate"/>
      </w:r>
      <w:r w:rsidR="002D1866" w:rsidRPr="00C52D87">
        <w:rPr>
          <w:rFonts w:asciiTheme="majorBidi" w:hAnsiTheme="majorBidi" w:cstheme="majorBidi"/>
          <w:noProof/>
          <w:sz w:val="24"/>
          <w:szCs w:val="24"/>
        </w:rPr>
        <w:t>(Almanie et al., 2015)</w:t>
      </w:r>
      <w:r w:rsidRPr="00C52D87">
        <w:rPr>
          <w:rFonts w:asciiTheme="majorBidi" w:hAnsiTheme="majorBidi" w:cstheme="majorBidi"/>
          <w:sz w:val="24"/>
          <w:szCs w:val="24"/>
        </w:rPr>
        <w:fldChar w:fldCharType="end"/>
      </w:r>
      <w:r w:rsidRPr="00C52D87">
        <w:rPr>
          <w:rFonts w:asciiTheme="majorBidi" w:hAnsiTheme="majorBidi" w:cstheme="majorBidi"/>
          <w:sz w:val="24"/>
          <w:szCs w:val="24"/>
        </w:rPr>
        <w:t xml:space="preserve">. Also, Wand and co-authors use a deep learning spatio-temporal estimator, ST-ResNet to collectively approximate crime distribution over the Los Angeles area </w:t>
      </w:r>
      <w:r w:rsidRPr="00C52D87">
        <w:rPr>
          <w:rFonts w:asciiTheme="majorBidi" w:hAnsiTheme="majorBidi" w:cstheme="majorBidi"/>
          <w:sz w:val="24"/>
          <w:szCs w:val="24"/>
        </w:rPr>
        <w:fldChar w:fldCharType="begin"/>
      </w:r>
      <w:r w:rsidR="002D1866" w:rsidRPr="00C52D87">
        <w:rPr>
          <w:rFonts w:asciiTheme="majorBidi" w:hAnsiTheme="majorBidi" w:cstheme="majorBidi"/>
          <w:sz w:val="24"/>
          <w:szCs w:val="24"/>
        </w:rPr>
        <w:instrText xml:space="preserve"> ADDIN EN.CITE &lt;EndNote&gt;&lt;Cite&gt;&lt;Author&gt;Wang&lt;/Author&gt;&lt;Year&gt;2017&lt;/Year&gt;&lt;RecNum&gt;266&lt;/RecNum&gt;&lt;DisplayText&gt;(Wang et al., 2017)&lt;/DisplayText&gt;&lt;record&gt;&lt;rec-number&gt;266&lt;/rec-number&gt;&lt;foreign-keys&gt;&lt;key app="EN" db-id="0e5zz9apwxxs5qexv5opwzxrvszfdstwr25p" timestamp="1653909132"&gt;266&lt;/key&gt;&lt;/foreign-keys&gt;&lt;ref-type name="Journal Article"&gt;17&lt;/ref-type&gt;&lt;contributors&gt;&lt;authors&gt;&lt;author&gt;Wang, Bao&lt;/author&gt;&lt;author&gt;Zhang, Duo&lt;/author&gt;&lt;author&gt;Zhang, Duanhao&lt;/author&gt;&lt;author&gt;Brantingham, P Jeffery&lt;/author&gt;&lt;author&gt;Bertozzi, Andrea L&lt;/author&gt;&lt;/authors&gt;&lt;/contributors&gt;&lt;titles&gt;&lt;title&gt;Deep learning for real time crime forecasting&lt;/title&gt;&lt;secondary-title&gt;arXiv preprint arXiv:1707.03340&lt;/secondary-title&gt;&lt;/titles&gt;&lt;periodical&gt;&lt;full-title&gt;arXiv preprint arXiv:1707.03340&lt;/full-title&gt;&lt;/periodical&gt;&lt;dates&gt;&lt;year&gt;2017&lt;/year&gt;&lt;/dates&gt;&lt;urls&gt;&lt;/urls&gt;&lt;/record&gt;&lt;/Cite&gt;&lt;/EndNote&gt;</w:instrText>
      </w:r>
      <w:r w:rsidRPr="00C52D87">
        <w:rPr>
          <w:rFonts w:asciiTheme="majorBidi" w:hAnsiTheme="majorBidi" w:cstheme="majorBidi"/>
          <w:sz w:val="24"/>
          <w:szCs w:val="24"/>
        </w:rPr>
        <w:fldChar w:fldCharType="separate"/>
      </w:r>
      <w:r w:rsidR="002D1866" w:rsidRPr="00C52D87">
        <w:rPr>
          <w:rFonts w:asciiTheme="majorBidi" w:hAnsiTheme="majorBidi" w:cstheme="majorBidi"/>
          <w:noProof/>
          <w:sz w:val="24"/>
          <w:szCs w:val="24"/>
        </w:rPr>
        <w:t>(Wang et al., 2017)</w:t>
      </w:r>
      <w:r w:rsidRPr="00C52D87">
        <w:rPr>
          <w:rFonts w:asciiTheme="majorBidi" w:hAnsiTheme="majorBidi" w:cstheme="majorBidi"/>
          <w:sz w:val="24"/>
          <w:szCs w:val="24"/>
        </w:rPr>
        <w:fldChar w:fldCharType="end"/>
      </w:r>
      <w:r w:rsidRPr="00C52D87">
        <w:rPr>
          <w:rFonts w:asciiTheme="majorBidi" w:hAnsiTheme="majorBidi" w:cstheme="majorBidi"/>
          <w:sz w:val="24"/>
          <w:szCs w:val="24"/>
        </w:rPr>
        <w:t>.</w:t>
      </w:r>
      <w:bookmarkEnd w:id="1119"/>
    </w:p>
    <w:p w14:paraId="463C8108" w14:textId="4BB5596E" w:rsidR="001B492B" w:rsidRPr="00C52D87" w:rsidRDefault="001B492B" w:rsidP="005F3D42">
      <w:pPr>
        <w:spacing w:line="480" w:lineRule="auto"/>
        <w:rPr>
          <w:rFonts w:asciiTheme="majorBidi" w:hAnsiTheme="majorBidi" w:cstheme="majorBidi"/>
          <w:sz w:val="24"/>
          <w:szCs w:val="24"/>
        </w:rPr>
      </w:pPr>
      <w:bookmarkStart w:id="1120" w:name="_Toc107503237"/>
      <w:r w:rsidRPr="00C52D87">
        <w:rPr>
          <w:rFonts w:asciiTheme="majorBidi" w:hAnsiTheme="majorBidi" w:cstheme="majorBidi"/>
          <w:sz w:val="24"/>
          <w:szCs w:val="24"/>
        </w:rPr>
        <w:t xml:space="preserve">Based on the critical evaluation of the literature, there is a gap in using spatial-demographic information to study the crime in LA city and predict the crime rate. To address this gap, in our approach, we integrate two aspects of the research on crime, including criminal/victim features-based and methodological crime research over the Los Angeles city on the data set which is described in the Section </w:t>
      </w:r>
      <w:r w:rsidR="004F098D" w:rsidRPr="00C52D87">
        <w:rPr>
          <w:rFonts w:asciiTheme="majorBidi" w:hAnsiTheme="majorBidi" w:cstheme="majorBidi"/>
          <w:sz w:val="24"/>
          <w:szCs w:val="24"/>
        </w:rPr>
        <w:t>5.</w:t>
      </w:r>
      <w:r w:rsidRPr="00C52D87">
        <w:rPr>
          <w:rFonts w:asciiTheme="majorBidi" w:hAnsiTheme="majorBidi" w:cstheme="majorBidi"/>
          <w:sz w:val="24"/>
          <w:szCs w:val="24"/>
        </w:rPr>
        <w:t>3.</w:t>
      </w:r>
      <w:bookmarkEnd w:id="1120"/>
    </w:p>
    <w:p w14:paraId="1A2EE301" w14:textId="229460BD" w:rsidR="001B492B" w:rsidRPr="00C52D87" w:rsidRDefault="001B492B" w:rsidP="007068D3">
      <w:pPr>
        <w:pStyle w:val="Heading5"/>
        <w:rPr>
          <w:rFonts w:asciiTheme="majorBidi" w:hAnsiTheme="majorBidi"/>
        </w:rPr>
      </w:pPr>
      <w:bookmarkStart w:id="1121" w:name="_Toc107402551"/>
      <w:bookmarkStart w:id="1122" w:name="_Toc107503238"/>
      <w:bookmarkStart w:id="1123" w:name="_Toc109848553"/>
      <w:r w:rsidRPr="00C52D87">
        <w:rPr>
          <w:rFonts w:asciiTheme="majorBidi" w:hAnsiTheme="majorBidi"/>
        </w:rPr>
        <w:t xml:space="preserve">Data </w:t>
      </w:r>
      <w:r w:rsidR="00154EFC" w:rsidRPr="00C52D87">
        <w:rPr>
          <w:rFonts w:asciiTheme="majorBidi" w:hAnsiTheme="majorBidi"/>
        </w:rPr>
        <w:t>S</w:t>
      </w:r>
      <w:r w:rsidRPr="00C52D87">
        <w:rPr>
          <w:rFonts w:asciiTheme="majorBidi" w:hAnsiTheme="majorBidi"/>
        </w:rPr>
        <w:t>et</w:t>
      </w:r>
      <w:bookmarkEnd w:id="1121"/>
      <w:bookmarkEnd w:id="1122"/>
      <w:r w:rsidR="00154EFC" w:rsidRPr="00C52D87">
        <w:rPr>
          <w:rFonts w:asciiTheme="majorBidi" w:hAnsiTheme="majorBidi"/>
        </w:rPr>
        <w:t xml:space="preserve"> Used for Crime Rate Prediction in Los Angeles City</w:t>
      </w:r>
      <w:bookmarkEnd w:id="1123"/>
    </w:p>
    <w:p w14:paraId="13C761B3" w14:textId="5ADAA608" w:rsidR="001B492B" w:rsidRPr="00C52D87" w:rsidRDefault="001B492B" w:rsidP="007068D3">
      <w:pPr>
        <w:pStyle w:val="Heading6"/>
        <w:rPr>
          <w:rFonts w:asciiTheme="majorBidi" w:hAnsiTheme="majorBidi"/>
        </w:rPr>
      </w:pPr>
      <w:bookmarkStart w:id="1124" w:name="_Toc107402552"/>
      <w:bookmarkStart w:id="1125" w:name="_Toc107503239"/>
      <w:bookmarkStart w:id="1126" w:name="_Toc109848554"/>
      <w:r w:rsidRPr="00C52D87">
        <w:rPr>
          <w:rFonts w:asciiTheme="majorBidi" w:hAnsiTheme="majorBidi"/>
        </w:rPr>
        <w:t>D</w:t>
      </w:r>
      <w:r w:rsidR="00154EFC" w:rsidRPr="00C52D87">
        <w:rPr>
          <w:rFonts w:asciiTheme="majorBidi" w:hAnsiTheme="majorBidi"/>
        </w:rPr>
        <w:t>escribing the d</w:t>
      </w:r>
      <w:r w:rsidRPr="00C52D87">
        <w:rPr>
          <w:rFonts w:asciiTheme="majorBidi" w:hAnsiTheme="majorBidi"/>
        </w:rPr>
        <w:t>ata</w:t>
      </w:r>
      <w:bookmarkEnd w:id="1124"/>
      <w:bookmarkEnd w:id="1125"/>
      <w:r w:rsidR="00154EFC" w:rsidRPr="00C52D87">
        <w:rPr>
          <w:rFonts w:asciiTheme="majorBidi" w:hAnsiTheme="majorBidi"/>
        </w:rPr>
        <w:t xml:space="preserve">, </w:t>
      </w:r>
      <w:r w:rsidR="00622794" w:rsidRPr="00C52D87">
        <w:rPr>
          <w:rFonts w:asciiTheme="majorBidi" w:hAnsiTheme="majorBidi"/>
        </w:rPr>
        <w:t>features,</w:t>
      </w:r>
      <w:r w:rsidR="00154EFC" w:rsidRPr="00C52D87">
        <w:rPr>
          <w:rFonts w:asciiTheme="majorBidi" w:hAnsiTheme="majorBidi"/>
        </w:rPr>
        <w:t xml:space="preserve"> and characteristics</w:t>
      </w:r>
      <w:bookmarkEnd w:id="1126"/>
    </w:p>
    <w:p w14:paraId="62FBDCAD" w14:textId="77777777" w:rsidR="001B492B" w:rsidRPr="00C52D87" w:rsidRDefault="001B492B" w:rsidP="005F3D42">
      <w:pPr>
        <w:spacing w:line="480" w:lineRule="auto"/>
        <w:rPr>
          <w:rFonts w:asciiTheme="majorBidi" w:hAnsiTheme="majorBidi" w:cstheme="majorBidi"/>
          <w:sz w:val="24"/>
          <w:szCs w:val="24"/>
        </w:rPr>
      </w:pPr>
      <w:bookmarkStart w:id="1127" w:name="_Toc107503240"/>
      <w:r w:rsidRPr="00C52D87">
        <w:rPr>
          <w:rFonts w:asciiTheme="majorBidi" w:hAnsiTheme="majorBidi" w:cstheme="majorBidi"/>
          <w:sz w:val="24"/>
          <w:szCs w:val="24"/>
        </w:rPr>
        <w:t>Our crime dataset includes 12 month (January 210 to December 2010) for each of the 180 census tracts in Los Angeles.</w:t>
      </w:r>
      <w:bookmarkEnd w:id="1127"/>
      <w:r w:rsidRPr="00C52D87">
        <w:rPr>
          <w:rFonts w:asciiTheme="majorBidi" w:hAnsiTheme="majorBidi" w:cstheme="majorBidi"/>
          <w:sz w:val="24"/>
          <w:szCs w:val="24"/>
        </w:rPr>
        <w:t xml:space="preserve"> </w:t>
      </w:r>
    </w:p>
    <w:p w14:paraId="734DD214" w14:textId="1F7C3336" w:rsidR="001B492B" w:rsidRPr="00C52D87" w:rsidRDefault="001B492B" w:rsidP="005F3D42">
      <w:pPr>
        <w:spacing w:line="480" w:lineRule="auto"/>
        <w:rPr>
          <w:rFonts w:asciiTheme="majorBidi" w:hAnsiTheme="majorBidi" w:cstheme="majorBidi"/>
          <w:sz w:val="24"/>
          <w:szCs w:val="24"/>
        </w:rPr>
      </w:pPr>
      <w:bookmarkStart w:id="1128" w:name="_Toc107503241"/>
      <w:r w:rsidRPr="00C52D87">
        <w:rPr>
          <w:rFonts w:asciiTheme="majorBidi" w:hAnsiTheme="majorBidi" w:cstheme="majorBidi"/>
          <w:sz w:val="24"/>
          <w:szCs w:val="24"/>
        </w:rPr>
        <w:t>Our dependent variable y</w:t>
      </w:r>
      <w:r w:rsidRPr="00C52D87">
        <w:rPr>
          <w:rFonts w:asciiTheme="majorBidi" w:hAnsiTheme="majorBidi" w:cstheme="majorBidi"/>
          <w:sz w:val="24"/>
          <w:szCs w:val="24"/>
          <w:vertAlign w:val="subscript"/>
        </w:rPr>
        <w:t>i</w:t>
      </w:r>
      <w:r w:rsidRPr="00C52D87">
        <w:rPr>
          <w:rFonts w:asciiTheme="majorBidi" w:hAnsiTheme="majorBidi" w:cstheme="majorBidi"/>
          <w:sz w:val="24"/>
          <w:szCs w:val="24"/>
        </w:rPr>
        <w:t xml:space="preserve"> is defined as the number of crime in census tract i(i = 1,…,138) for a total of 513 individual observations. In addition, in order to account for heterogeneity across census tracts, we collected data from the Census 2000 (US Census Bureau and Social Explorer Tables) on the following </w:t>
      </w:r>
      <w:r w:rsidRPr="00C52D87">
        <w:rPr>
          <w:rFonts w:asciiTheme="majorBidi" w:hAnsiTheme="majorBidi" w:cstheme="majorBidi"/>
          <w:color w:val="000000" w:themeColor="text1"/>
          <w:sz w:val="24"/>
          <w:szCs w:val="24"/>
        </w:rPr>
        <w:t xml:space="preserve">55 </w:t>
      </w:r>
      <w:r w:rsidRPr="00C52D87">
        <w:rPr>
          <w:rFonts w:asciiTheme="majorBidi" w:hAnsiTheme="majorBidi" w:cstheme="majorBidi"/>
          <w:sz w:val="24"/>
          <w:szCs w:val="24"/>
        </w:rPr>
        <w:t>socio‐economic variables: number of people in each census tract (tot_pop), number of white people in each census tract (white), number of black people in each census tract (black), number of people in each census tract (native), number of people in each census tract (asian), number of no Hispanic Latin people in each census tract (nohisl), number of Hispanic Latin people in each census tract (hislat), number of male people in each census tract (male), number of female people in each census tract (female), number of male people in each census tract under the age of 5 (male_under 5), number of female people in each census tract under the age of 5  (female_under 5), number of male people in each census tract between 10 and 14 years old (male10-14), number of female people in each census tract between 10 and 14 years old (female10-14), number of male people in each census tract between 15 and 17 years old (male15-17), number of female people in each census tract between 15 and 17 years old (female15-17), number of male people in each census tract between 18 and 19 years old (male18-19), number of female people in each census tract between 18 and 19 years old (female18-19), number of male people in each census tract who are 20 years old (male20), number of female people in each census tract who are 20 years old (female20), number of male people in each census tract between 22 and 24 years old (male22-24), number of female people in each census tract between 22 and 24 years old (female22-24), number of male people in each census tract between 25 and 29 years old (male25-29), number of female people in each census tract between 25 and 29 years old (female25-29), number of male people in each census tract between 30 and 34 years old (male30-34), number of female people in each census tract between 30 and 34 years old (male30-34), number of male people in each census tract between 35 and 39 years old (male35-39), number of female people in each census tract between 35 and 39 years old (female35-39), and number male and female between 40-44, 45-49, 50-54, 55-59, 60-61, 62-64, 65-66, 67-69, 70-74, 75-79, 80-84, 85and up.</w:t>
      </w:r>
      <w:bookmarkEnd w:id="1128"/>
    </w:p>
    <w:p w14:paraId="0B81456D" w14:textId="77777777" w:rsidR="001B492B" w:rsidRPr="00C52D87" w:rsidRDefault="001B492B" w:rsidP="005F3D42">
      <w:pPr>
        <w:spacing w:line="480" w:lineRule="auto"/>
        <w:rPr>
          <w:rFonts w:asciiTheme="majorBidi" w:hAnsiTheme="majorBidi" w:cstheme="majorBidi"/>
          <w:sz w:val="24"/>
          <w:szCs w:val="24"/>
        </w:rPr>
      </w:pPr>
      <w:bookmarkStart w:id="1129" w:name="_Toc107503242"/>
      <w:r w:rsidRPr="00C52D87">
        <w:rPr>
          <w:rFonts w:asciiTheme="majorBidi" w:hAnsiTheme="majorBidi" w:cstheme="majorBidi"/>
          <w:sz w:val="24"/>
          <w:szCs w:val="24"/>
        </w:rPr>
        <w:t>In our descriptive analysis, we combined the age-related variables into 3 different age groups including under 17, between 18 and 39, and over 40 years old for male and female separately. So, instead of dealing with 55 variables we are dealing with 15 variables.</w:t>
      </w:r>
      <w:bookmarkEnd w:id="1129"/>
    </w:p>
    <w:p w14:paraId="79511952" w14:textId="2852403D" w:rsidR="001B492B" w:rsidRPr="00C52D87" w:rsidRDefault="001B492B" w:rsidP="007068D3">
      <w:pPr>
        <w:pStyle w:val="Heading5"/>
        <w:rPr>
          <w:rFonts w:asciiTheme="majorBidi" w:hAnsiTheme="majorBidi"/>
        </w:rPr>
      </w:pPr>
      <w:bookmarkStart w:id="1130" w:name="_Toc107402553"/>
      <w:bookmarkStart w:id="1131" w:name="_Toc107503243"/>
      <w:bookmarkStart w:id="1132" w:name="_Toc109848555"/>
      <w:r w:rsidRPr="00C52D87">
        <w:rPr>
          <w:rFonts w:asciiTheme="majorBidi" w:hAnsiTheme="majorBidi"/>
        </w:rPr>
        <w:t xml:space="preserve">Methods </w:t>
      </w:r>
      <w:r w:rsidR="000575BE" w:rsidRPr="00C52D87">
        <w:rPr>
          <w:rFonts w:asciiTheme="majorBidi" w:hAnsiTheme="majorBidi"/>
        </w:rPr>
        <w:t xml:space="preserve">Used for Crime Rate Prediction </w:t>
      </w:r>
      <w:r w:rsidRPr="00C52D87">
        <w:rPr>
          <w:rFonts w:asciiTheme="majorBidi" w:hAnsiTheme="majorBidi"/>
        </w:rPr>
        <w:t xml:space="preserve">and </w:t>
      </w:r>
      <w:r w:rsidR="000575BE" w:rsidRPr="00C52D87">
        <w:rPr>
          <w:rFonts w:asciiTheme="majorBidi" w:hAnsiTheme="majorBidi"/>
        </w:rPr>
        <w:t xml:space="preserve">Different Spatial </w:t>
      </w:r>
      <w:r w:rsidRPr="00C52D87">
        <w:rPr>
          <w:rFonts w:asciiTheme="majorBidi" w:hAnsiTheme="majorBidi"/>
        </w:rPr>
        <w:t>Analysis</w:t>
      </w:r>
      <w:bookmarkEnd w:id="1130"/>
      <w:bookmarkEnd w:id="1131"/>
      <w:bookmarkEnd w:id="1132"/>
    </w:p>
    <w:p w14:paraId="7677348E" w14:textId="5B83CC6C" w:rsidR="006F0B30" w:rsidRPr="00C52D87" w:rsidRDefault="006F0B30" w:rsidP="0076706A">
      <w:pPr>
        <w:spacing w:line="480" w:lineRule="auto"/>
        <w:ind w:firstLine="360"/>
        <w:rPr>
          <w:rFonts w:asciiTheme="majorBidi" w:hAnsiTheme="majorBidi" w:cstheme="majorBidi"/>
        </w:rPr>
      </w:pPr>
      <w:r w:rsidRPr="00C52D87">
        <w:rPr>
          <w:rFonts w:asciiTheme="majorBidi" w:hAnsiTheme="majorBidi" w:cstheme="majorBidi"/>
          <w:sz w:val="24"/>
          <w:szCs w:val="24"/>
          <w:lang w:eastAsia="en-IE"/>
        </w:rPr>
        <w:t>To create a spatial surrogate model for the dataset under study, some spatial statistics methods can be used. The most important ones are studied in this section. For example, in Section 4.</w:t>
      </w:r>
      <w:r w:rsidR="00CA70F1" w:rsidRPr="00C52D87">
        <w:rPr>
          <w:rFonts w:asciiTheme="majorBidi" w:hAnsiTheme="majorBidi" w:cstheme="majorBidi"/>
          <w:sz w:val="24"/>
          <w:szCs w:val="24"/>
          <w:lang w:eastAsia="en-IE"/>
        </w:rPr>
        <w:t>4</w:t>
      </w:r>
      <w:r w:rsidRPr="00C52D87">
        <w:rPr>
          <w:rFonts w:asciiTheme="majorBidi" w:hAnsiTheme="majorBidi" w:cstheme="majorBidi"/>
          <w:sz w:val="24"/>
          <w:szCs w:val="24"/>
          <w:lang w:eastAsia="en-IE"/>
        </w:rPr>
        <w:t xml:space="preserve">.1., </w:t>
      </w:r>
      <w:r w:rsidR="00FB2B50" w:rsidRPr="00C52D87">
        <w:rPr>
          <w:rFonts w:asciiTheme="majorBidi" w:hAnsiTheme="majorBidi" w:cstheme="majorBidi"/>
          <w:sz w:val="24"/>
          <w:szCs w:val="24"/>
          <w:lang w:eastAsia="en-IE"/>
        </w:rPr>
        <w:t>point pattern</w:t>
      </w:r>
      <w:r w:rsidRPr="00C52D87">
        <w:rPr>
          <w:rFonts w:asciiTheme="majorBidi" w:hAnsiTheme="majorBidi" w:cstheme="majorBidi"/>
          <w:sz w:val="24"/>
          <w:szCs w:val="24"/>
          <w:lang w:eastAsia="en-IE"/>
        </w:rPr>
        <w:t xml:space="preserve"> analysis is explained as the most important </w:t>
      </w:r>
      <w:r w:rsidR="00FB2B50" w:rsidRPr="00C52D87">
        <w:rPr>
          <w:rFonts w:asciiTheme="majorBidi" w:hAnsiTheme="majorBidi" w:cstheme="majorBidi"/>
          <w:sz w:val="24"/>
          <w:szCs w:val="24"/>
          <w:lang w:eastAsia="en-IE"/>
        </w:rPr>
        <w:t>spatial statistics</w:t>
      </w:r>
      <w:r w:rsidRPr="00C52D87">
        <w:rPr>
          <w:rFonts w:asciiTheme="majorBidi" w:hAnsiTheme="majorBidi" w:cstheme="majorBidi"/>
          <w:sz w:val="24"/>
          <w:szCs w:val="24"/>
          <w:lang w:eastAsia="en-IE"/>
        </w:rPr>
        <w:t xml:space="preserve"> technique while </w:t>
      </w:r>
      <w:r w:rsidR="00CA70F1" w:rsidRPr="00C52D87">
        <w:rPr>
          <w:rFonts w:asciiTheme="majorBidi" w:hAnsiTheme="majorBidi" w:cstheme="majorBidi"/>
          <w:sz w:val="24"/>
          <w:szCs w:val="24"/>
          <w:lang w:eastAsia="en-IE"/>
        </w:rPr>
        <w:t>variance-mean ratio</w:t>
      </w:r>
      <w:r w:rsidRPr="00C52D87">
        <w:rPr>
          <w:rFonts w:asciiTheme="majorBidi" w:hAnsiTheme="majorBidi" w:cstheme="majorBidi"/>
          <w:sz w:val="24"/>
          <w:szCs w:val="24"/>
          <w:lang w:eastAsia="en-IE"/>
        </w:rPr>
        <w:t xml:space="preserve"> technique is discussed in Section </w:t>
      </w:r>
      <w:r w:rsidR="00CA70F1" w:rsidRPr="00C52D87">
        <w:rPr>
          <w:rFonts w:asciiTheme="majorBidi" w:hAnsiTheme="majorBidi" w:cstheme="majorBidi"/>
          <w:sz w:val="24"/>
          <w:szCs w:val="24"/>
          <w:lang w:eastAsia="en-IE"/>
        </w:rPr>
        <w:t>5</w:t>
      </w:r>
      <w:r w:rsidRPr="00C52D87">
        <w:rPr>
          <w:rFonts w:asciiTheme="majorBidi" w:hAnsiTheme="majorBidi" w:cstheme="majorBidi"/>
          <w:sz w:val="24"/>
          <w:szCs w:val="24"/>
          <w:lang w:eastAsia="en-IE"/>
        </w:rPr>
        <w:t>.</w:t>
      </w:r>
      <w:r w:rsidR="00CA70F1" w:rsidRPr="00C52D87">
        <w:rPr>
          <w:rFonts w:asciiTheme="majorBidi" w:hAnsiTheme="majorBidi" w:cstheme="majorBidi"/>
          <w:sz w:val="24"/>
          <w:szCs w:val="24"/>
          <w:lang w:eastAsia="en-IE"/>
        </w:rPr>
        <w:t>4</w:t>
      </w:r>
      <w:r w:rsidRPr="00C52D87">
        <w:rPr>
          <w:rFonts w:asciiTheme="majorBidi" w:hAnsiTheme="majorBidi" w:cstheme="majorBidi"/>
          <w:sz w:val="24"/>
          <w:szCs w:val="24"/>
          <w:lang w:eastAsia="en-IE"/>
        </w:rPr>
        <w:t xml:space="preserve">.2. Also, in Section </w:t>
      </w:r>
      <w:r w:rsidR="00CA70F1" w:rsidRPr="00C52D87">
        <w:rPr>
          <w:rFonts w:asciiTheme="majorBidi" w:hAnsiTheme="majorBidi" w:cstheme="majorBidi"/>
          <w:sz w:val="24"/>
          <w:szCs w:val="24"/>
          <w:lang w:eastAsia="en-IE"/>
        </w:rPr>
        <w:t>5</w:t>
      </w:r>
      <w:r w:rsidRPr="00C52D87">
        <w:rPr>
          <w:rFonts w:asciiTheme="majorBidi" w:hAnsiTheme="majorBidi" w:cstheme="majorBidi"/>
          <w:sz w:val="24"/>
          <w:szCs w:val="24"/>
          <w:lang w:eastAsia="en-IE"/>
        </w:rPr>
        <w:t>.</w:t>
      </w:r>
      <w:r w:rsidR="00CA70F1" w:rsidRPr="00C52D87">
        <w:rPr>
          <w:rFonts w:asciiTheme="majorBidi" w:hAnsiTheme="majorBidi" w:cstheme="majorBidi"/>
          <w:sz w:val="24"/>
          <w:szCs w:val="24"/>
          <w:lang w:eastAsia="en-IE"/>
        </w:rPr>
        <w:t>4</w:t>
      </w:r>
      <w:r w:rsidRPr="00C52D87">
        <w:rPr>
          <w:rFonts w:asciiTheme="majorBidi" w:hAnsiTheme="majorBidi" w:cstheme="majorBidi"/>
          <w:sz w:val="24"/>
          <w:szCs w:val="24"/>
          <w:lang w:eastAsia="en-IE"/>
        </w:rPr>
        <w:t xml:space="preserve">.3., </w:t>
      </w:r>
      <w:r w:rsidR="00CA70F1" w:rsidRPr="00C52D87">
        <w:rPr>
          <w:rFonts w:asciiTheme="majorBidi" w:hAnsiTheme="majorBidi" w:cstheme="majorBidi"/>
          <w:sz w:val="24"/>
          <w:szCs w:val="24"/>
        </w:rPr>
        <w:t>distance-based point pattern measures are</w:t>
      </w:r>
      <w:r w:rsidRPr="00C52D87">
        <w:rPr>
          <w:rFonts w:asciiTheme="majorBidi" w:hAnsiTheme="majorBidi" w:cstheme="majorBidi"/>
          <w:sz w:val="24"/>
          <w:szCs w:val="24"/>
        </w:rPr>
        <w:t xml:space="preserve"> explained. </w:t>
      </w:r>
      <w:r w:rsidR="00594509" w:rsidRPr="00C52D87">
        <w:rPr>
          <w:rFonts w:asciiTheme="majorBidi" w:hAnsiTheme="majorBidi" w:cstheme="majorBidi"/>
          <w:sz w:val="24"/>
          <w:szCs w:val="24"/>
        </w:rPr>
        <w:t>Nearest neighbor distances</w:t>
      </w:r>
      <w:r w:rsidR="00B80DCE" w:rsidRPr="00C52D87">
        <w:rPr>
          <w:rFonts w:asciiTheme="majorBidi" w:hAnsiTheme="majorBidi" w:cstheme="majorBidi"/>
          <w:sz w:val="24"/>
          <w:szCs w:val="24"/>
        </w:rPr>
        <w:t xml:space="preserve"> method is explained in Section 5.4.4 while</w:t>
      </w:r>
      <w:r w:rsidR="00594509" w:rsidRPr="00C52D87">
        <w:rPr>
          <w:rFonts w:asciiTheme="majorBidi" w:hAnsiTheme="majorBidi" w:cstheme="majorBidi"/>
          <w:sz w:val="24"/>
          <w:szCs w:val="24"/>
        </w:rPr>
        <w:t xml:space="preserve"> implementing the G</w:t>
      </w:r>
      <w:r w:rsidR="00B80DCE" w:rsidRPr="00C52D87">
        <w:rPr>
          <w:rFonts w:asciiTheme="majorBidi" w:hAnsiTheme="majorBidi" w:cstheme="majorBidi"/>
          <w:sz w:val="24"/>
          <w:szCs w:val="24"/>
        </w:rPr>
        <w:t>, F, and K</w:t>
      </w:r>
      <w:r w:rsidR="00594509" w:rsidRPr="00C52D87">
        <w:rPr>
          <w:rFonts w:asciiTheme="majorBidi" w:hAnsiTheme="majorBidi" w:cstheme="majorBidi"/>
          <w:sz w:val="24"/>
          <w:szCs w:val="24"/>
        </w:rPr>
        <w:t xml:space="preserve"> function</w:t>
      </w:r>
      <w:r w:rsidR="00B80DCE" w:rsidRPr="00C52D87">
        <w:rPr>
          <w:rFonts w:asciiTheme="majorBidi" w:hAnsiTheme="majorBidi" w:cstheme="majorBidi"/>
          <w:sz w:val="24"/>
          <w:szCs w:val="24"/>
        </w:rPr>
        <w:t>s</w:t>
      </w:r>
      <w:r w:rsidR="00594509" w:rsidRPr="00C52D87">
        <w:rPr>
          <w:rFonts w:asciiTheme="majorBidi" w:hAnsiTheme="majorBidi" w:cstheme="majorBidi"/>
          <w:sz w:val="24"/>
          <w:szCs w:val="24"/>
        </w:rPr>
        <w:t xml:space="preserve"> over the data set, </w:t>
      </w:r>
      <w:r w:rsidRPr="00C52D87">
        <w:rPr>
          <w:rFonts w:asciiTheme="majorBidi" w:hAnsiTheme="majorBidi" w:cstheme="majorBidi"/>
          <w:sz w:val="24"/>
          <w:szCs w:val="24"/>
        </w:rPr>
        <w:t>in sections</w:t>
      </w:r>
      <w:r w:rsidR="00930423" w:rsidRPr="00C52D87">
        <w:rPr>
          <w:rFonts w:asciiTheme="majorBidi" w:hAnsiTheme="majorBidi" w:cstheme="majorBidi"/>
          <w:sz w:val="24"/>
          <w:szCs w:val="24"/>
        </w:rPr>
        <w:t xml:space="preserve"> 5.4.5., 5.4.6., respectively followed by the interpretation of the results in Section 5.4.8</w:t>
      </w:r>
      <w:r w:rsidRPr="00C52D87">
        <w:rPr>
          <w:rFonts w:asciiTheme="majorBidi" w:hAnsiTheme="majorBidi" w:cstheme="majorBidi"/>
          <w:sz w:val="24"/>
          <w:szCs w:val="24"/>
        </w:rPr>
        <w:t>.</w:t>
      </w:r>
    </w:p>
    <w:p w14:paraId="37455DDE" w14:textId="66F92BEB" w:rsidR="001B492B" w:rsidRPr="00C52D87" w:rsidRDefault="001B492B" w:rsidP="007068D3">
      <w:pPr>
        <w:pStyle w:val="Heading6"/>
        <w:rPr>
          <w:rFonts w:asciiTheme="majorBidi" w:hAnsiTheme="majorBidi"/>
        </w:rPr>
      </w:pPr>
      <w:bookmarkStart w:id="1133" w:name="_Toc107402554"/>
      <w:bookmarkStart w:id="1134" w:name="_Toc107503244"/>
      <w:bookmarkStart w:id="1135" w:name="_Toc109848556"/>
      <w:r w:rsidRPr="00C52D87">
        <w:rPr>
          <w:rFonts w:asciiTheme="majorBidi" w:hAnsiTheme="majorBidi"/>
        </w:rPr>
        <w:t>Point pattern analysis</w:t>
      </w:r>
      <w:bookmarkEnd w:id="1133"/>
      <w:bookmarkEnd w:id="1134"/>
      <w:r w:rsidR="00F476E9" w:rsidRPr="00C52D87">
        <w:rPr>
          <w:rFonts w:asciiTheme="majorBidi" w:hAnsiTheme="majorBidi"/>
        </w:rPr>
        <w:t xml:space="preserve"> method to spatially analysis the location under study</w:t>
      </w:r>
      <w:bookmarkEnd w:id="1135"/>
    </w:p>
    <w:p w14:paraId="02938650" w14:textId="0A2D5049" w:rsidR="00FA60BF" w:rsidRPr="00C52D87" w:rsidRDefault="00F476E9" w:rsidP="004F098D">
      <w:pPr>
        <w:spacing w:line="480" w:lineRule="auto"/>
        <w:rPr>
          <w:rFonts w:asciiTheme="majorBidi" w:hAnsiTheme="majorBidi" w:cstheme="majorBidi"/>
          <w:sz w:val="24"/>
          <w:szCs w:val="24"/>
        </w:rPr>
      </w:pPr>
      <w:bookmarkStart w:id="1136" w:name="_Toc107503245"/>
      <w:r w:rsidRPr="00C52D87">
        <w:rPr>
          <w:rFonts w:asciiTheme="majorBidi" w:hAnsiTheme="majorBidi" w:cstheme="majorBidi"/>
          <w:sz w:val="24"/>
          <w:szCs w:val="24"/>
        </w:rPr>
        <w:t>Using point pattern analysis, w</w:t>
      </w:r>
      <w:r w:rsidR="001B492B" w:rsidRPr="00C52D87">
        <w:rPr>
          <w:rFonts w:asciiTheme="majorBidi" w:hAnsiTheme="majorBidi" w:cstheme="majorBidi"/>
          <w:sz w:val="24"/>
          <w:szCs w:val="24"/>
        </w:rPr>
        <w:t xml:space="preserve">e </w:t>
      </w:r>
      <w:r w:rsidR="004D75A2" w:rsidRPr="00C52D87">
        <w:rPr>
          <w:rFonts w:asciiTheme="majorBidi" w:hAnsiTheme="majorBidi" w:cstheme="majorBidi"/>
          <w:sz w:val="24"/>
          <w:szCs w:val="24"/>
        </w:rPr>
        <w:t xml:space="preserve">investigate the spatial organization of points in often </w:t>
      </w:r>
      <w:r w:rsidR="003706E2" w:rsidRPr="00C52D87">
        <w:rPr>
          <w:rFonts w:asciiTheme="majorBidi" w:hAnsiTheme="majorBidi" w:cstheme="majorBidi"/>
          <w:sz w:val="24"/>
          <w:szCs w:val="24"/>
        </w:rPr>
        <w:t>two-dimensional</w:t>
      </w:r>
      <w:r w:rsidR="004D75A2" w:rsidRPr="00C52D87">
        <w:rPr>
          <w:rFonts w:asciiTheme="majorBidi" w:hAnsiTheme="majorBidi" w:cstheme="majorBidi"/>
          <w:sz w:val="24"/>
          <w:szCs w:val="24"/>
        </w:rPr>
        <w:t xml:space="preserve"> space</w:t>
      </w:r>
      <w:r w:rsidR="001B492B" w:rsidRPr="00C52D87">
        <w:rPr>
          <w:rFonts w:asciiTheme="majorBidi" w:hAnsiTheme="majorBidi" w:cstheme="majorBidi"/>
          <w:sz w:val="24"/>
          <w:szCs w:val="24"/>
        </w:rPr>
        <w:t>.</w:t>
      </w:r>
      <w:bookmarkEnd w:id="1136"/>
      <w:r w:rsidR="004D75A2" w:rsidRPr="00C52D87">
        <w:rPr>
          <w:rFonts w:asciiTheme="majorBidi" w:hAnsiTheme="majorBidi" w:cstheme="majorBidi"/>
          <w:sz w:val="24"/>
          <w:szCs w:val="24"/>
        </w:rPr>
        <w:t xml:space="preserve"> </w:t>
      </w:r>
      <w:r w:rsidR="003706E2" w:rsidRPr="00C52D87">
        <w:rPr>
          <w:rFonts w:asciiTheme="majorBidi" w:hAnsiTheme="majorBidi" w:cstheme="majorBidi"/>
          <w:sz w:val="24"/>
          <w:szCs w:val="24"/>
        </w:rPr>
        <w:t>We also want to identify any cluster structure exists in the spatial data.</w:t>
      </w:r>
      <w:bookmarkStart w:id="1137" w:name="_Toc107503247"/>
      <w:r w:rsidR="004F098D" w:rsidRPr="00C52D87">
        <w:rPr>
          <w:rFonts w:asciiTheme="majorBidi" w:hAnsiTheme="majorBidi" w:cstheme="majorBidi"/>
          <w:sz w:val="24"/>
          <w:szCs w:val="24"/>
        </w:rPr>
        <w:t xml:space="preserve"> </w:t>
      </w:r>
      <w:r w:rsidR="0085753A" w:rsidRPr="00C52D87">
        <w:rPr>
          <w:rFonts w:asciiTheme="majorBidi" w:hAnsiTheme="majorBidi" w:cstheme="majorBidi"/>
          <w:sz w:val="24"/>
          <w:szCs w:val="24"/>
        </w:rPr>
        <w:t xml:space="preserve">The </w:t>
      </w:r>
      <w:r w:rsidR="001B492B" w:rsidRPr="00C52D87">
        <w:rPr>
          <w:rFonts w:asciiTheme="majorBidi" w:hAnsiTheme="majorBidi" w:cstheme="majorBidi"/>
          <w:sz w:val="24"/>
          <w:szCs w:val="24"/>
        </w:rPr>
        <w:t>hypothesize</w:t>
      </w:r>
      <w:r w:rsidR="0085753A" w:rsidRPr="00C52D87">
        <w:rPr>
          <w:rFonts w:asciiTheme="majorBidi" w:hAnsiTheme="majorBidi" w:cstheme="majorBidi"/>
          <w:sz w:val="24"/>
          <w:szCs w:val="24"/>
        </w:rPr>
        <w:t xml:space="preserve"> in point pattern analysis approach is </w:t>
      </w:r>
      <w:r w:rsidR="001B492B" w:rsidRPr="00C52D87">
        <w:rPr>
          <w:rFonts w:asciiTheme="majorBidi" w:hAnsiTheme="majorBidi" w:cstheme="majorBidi"/>
          <w:sz w:val="24"/>
          <w:szCs w:val="24"/>
        </w:rPr>
        <w:t xml:space="preserve">that if any pattern observed, it has been </w:t>
      </w:r>
      <w:r w:rsidR="0085753A" w:rsidRPr="00C52D87">
        <w:rPr>
          <w:rFonts w:asciiTheme="majorBidi" w:hAnsiTheme="majorBidi" w:cstheme="majorBidi"/>
          <w:sz w:val="24"/>
          <w:szCs w:val="24"/>
        </w:rPr>
        <w:t>produced</w:t>
      </w:r>
      <w:r w:rsidR="001B492B" w:rsidRPr="00C52D87">
        <w:rPr>
          <w:rFonts w:asciiTheme="majorBidi" w:hAnsiTheme="majorBidi" w:cstheme="majorBidi"/>
          <w:sz w:val="24"/>
          <w:szCs w:val="24"/>
        </w:rPr>
        <w:t xml:space="preserve"> by a </w:t>
      </w:r>
      <w:r w:rsidR="0085753A" w:rsidRPr="00C52D87">
        <w:rPr>
          <w:rFonts w:asciiTheme="majorBidi" w:hAnsiTheme="majorBidi" w:cstheme="majorBidi"/>
          <w:sz w:val="24"/>
          <w:szCs w:val="24"/>
        </w:rPr>
        <w:t>particular</w:t>
      </w:r>
      <w:r w:rsidR="001B492B" w:rsidRPr="00C52D87">
        <w:rPr>
          <w:rFonts w:asciiTheme="majorBidi" w:hAnsiTheme="majorBidi" w:cstheme="majorBidi"/>
          <w:sz w:val="24"/>
          <w:szCs w:val="24"/>
        </w:rPr>
        <w:t xml:space="preserve"> spatial process</w:t>
      </w:r>
      <w:r w:rsidR="0085753A" w:rsidRPr="00C52D87">
        <w:rPr>
          <w:rFonts w:asciiTheme="majorBidi" w:hAnsiTheme="majorBidi" w:cstheme="majorBidi"/>
          <w:sz w:val="24"/>
          <w:szCs w:val="24"/>
        </w:rPr>
        <w:t xml:space="preserve">, including </w:t>
      </w:r>
      <w:r w:rsidR="001B492B" w:rsidRPr="00C52D87">
        <w:rPr>
          <w:rFonts w:asciiTheme="majorBidi" w:hAnsiTheme="majorBidi" w:cstheme="majorBidi"/>
          <w:sz w:val="24"/>
          <w:szCs w:val="24"/>
        </w:rPr>
        <w:t xml:space="preserve">independent random process (IRP) or complete spatial randomness (CSR). </w:t>
      </w:r>
      <w:r w:rsidR="0085753A" w:rsidRPr="00C52D87">
        <w:rPr>
          <w:rFonts w:asciiTheme="majorBidi" w:hAnsiTheme="majorBidi" w:cstheme="majorBidi"/>
          <w:sz w:val="24"/>
          <w:szCs w:val="24"/>
        </w:rPr>
        <w:t>To shed more light on how point pattern analysis works, we are exploring the probability of the observed pattern being resulted by</w:t>
      </w:r>
      <w:r w:rsidR="001B492B" w:rsidRPr="00C52D87">
        <w:rPr>
          <w:rFonts w:asciiTheme="majorBidi" w:hAnsiTheme="majorBidi" w:cstheme="majorBidi"/>
          <w:sz w:val="24"/>
          <w:szCs w:val="24"/>
        </w:rPr>
        <w:t xml:space="preserve"> </w:t>
      </w:r>
      <w:r w:rsidR="0085753A" w:rsidRPr="00C52D87">
        <w:rPr>
          <w:rFonts w:asciiTheme="majorBidi" w:hAnsiTheme="majorBidi" w:cstheme="majorBidi"/>
          <w:sz w:val="24"/>
          <w:szCs w:val="24"/>
        </w:rPr>
        <w:t xml:space="preserve">either </w:t>
      </w:r>
      <w:r w:rsidR="001B492B" w:rsidRPr="00C52D87">
        <w:rPr>
          <w:rFonts w:asciiTheme="majorBidi" w:hAnsiTheme="majorBidi" w:cstheme="majorBidi"/>
          <w:sz w:val="24"/>
          <w:szCs w:val="24"/>
        </w:rPr>
        <w:t>IRP</w:t>
      </w:r>
      <w:r w:rsidR="0085753A" w:rsidRPr="00C52D87">
        <w:rPr>
          <w:rFonts w:asciiTheme="majorBidi" w:hAnsiTheme="majorBidi" w:cstheme="majorBidi"/>
          <w:sz w:val="24"/>
          <w:szCs w:val="24"/>
        </w:rPr>
        <w:t xml:space="preserve"> or </w:t>
      </w:r>
      <w:r w:rsidR="001B492B" w:rsidRPr="00C52D87">
        <w:rPr>
          <w:rFonts w:asciiTheme="majorBidi" w:hAnsiTheme="majorBidi" w:cstheme="majorBidi"/>
          <w:sz w:val="24"/>
          <w:szCs w:val="24"/>
        </w:rPr>
        <w:t>CSR</w:t>
      </w:r>
      <w:bookmarkEnd w:id="1137"/>
      <w:r w:rsidR="0085753A" w:rsidRPr="00C52D87">
        <w:rPr>
          <w:rFonts w:asciiTheme="majorBidi" w:hAnsiTheme="majorBidi" w:cstheme="majorBidi"/>
          <w:sz w:val="24"/>
          <w:szCs w:val="24"/>
        </w:rPr>
        <w:t>.</w:t>
      </w:r>
      <w:r w:rsidR="00FA60BF" w:rsidRPr="00C52D87">
        <w:rPr>
          <w:rFonts w:asciiTheme="majorBidi" w:hAnsiTheme="majorBidi" w:cstheme="majorBidi"/>
          <w:sz w:val="24"/>
          <w:szCs w:val="24"/>
        </w:rPr>
        <w:t xml:space="preserve"> Therefore, </w:t>
      </w:r>
      <w:bookmarkStart w:id="1138" w:name="_Toc107503248"/>
      <w:r w:rsidR="00FA60BF" w:rsidRPr="00C52D87">
        <w:rPr>
          <w:rFonts w:asciiTheme="majorBidi" w:hAnsiTheme="majorBidi" w:cstheme="majorBidi"/>
          <w:sz w:val="24"/>
          <w:szCs w:val="24"/>
        </w:rPr>
        <w:t xml:space="preserve">the </w:t>
      </w:r>
      <w:r w:rsidR="001B492B" w:rsidRPr="00C52D87">
        <w:rPr>
          <w:rFonts w:asciiTheme="majorBidi" w:hAnsiTheme="majorBidi" w:cstheme="majorBidi"/>
          <w:sz w:val="24"/>
          <w:szCs w:val="24"/>
        </w:rPr>
        <w:t xml:space="preserve">spatial statistics </w:t>
      </w:r>
      <w:r w:rsidR="00FA60BF" w:rsidRPr="00C52D87">
        <w:rPr>
          <w:rFonts w:asciiTheme="majorBidi" w:hAnsiTheme="majorBidi" w:cstheme="majorBidi"/>
          <w:sz w:val="24"/>
          <w:szCs w:val="24"/>
        </w:rPr>
        <w:t xml:space="preserve">is utilized </w:t>
      </w:r>
      <w:r w:rsidR="001B492B" w:rsidRPr="00C52D87">
        <w:rPr>
          <w:rFonts w:asciiTheme="majorBidi" w:hAnsiTheme="majorBidi" w:cstheme="majorBidi"/>
          <w:sz w:val="24"/>
          <w:szCs w:val="24"/>
        </w:rPr>
        <w:t>to test this hypothesis.</w:t>
      </w:r>
      <w:bookmarkEnd w:id="1138"/>
    </w:p>
    <w:p w14:paraId="1F4AC702" w14:textId="34F5409A" w:rsidR="001B492B" w:rsidRPr="00C52D87" w:rsidRDefault="00FA60BF" w:rsidP="00677AA3">
      <w:pPr>
        <w:spacing w:line="480" w:lineRule="auto"/>
        <w:rPr>
          <w:rFonts w:asciiTheme="majorBidi" w:hAnsiTheme="majorBidi" w:cstheme="majorBidi"/>
          <w:sz w:val="24"/>
          <w:szCs w:val="24"/>
        </w:rPr>
      </w:pPr>
      <w:r w:rsidRPr="00C52D87">
        <w:rPr>
          <w:rFonts w:asciiTheme="majorBidi" w:hAnsiTheme="majorBidi" w:cstheme="majorBidi"/>
          <w:sz w:val="24"/>
          <w:szCs w:val="24"/>
        </w:rPr>
        <w:t>If the variable under study, which is a crime distribution, follows a Poisson distribution,</w:t>
      </w:r>
      <w:r w:rsidR="00BC4A14" w:rsidRPr="00C52D87">
        <w:rPr>
          <w:rFonts w:asciiTheme="majorBidi" w:hAnsiTheme="majorBidi" w:cstheme="majorBidi"/>
          <w:sz w:val="24"/>
          <w:szCs w:val="24"/>
        </w:rPr>
        <w:t xml:space="preserve"> the number of points in spatial unit is a randomly distributed event or follows IRP or CSR process.</w:t>
      </w:r>
      <w:bookmarkStart w:id="1139" w:name="_Toc107503250"/>
      <w:r w:rsidR="003B1F24" w:rsidRPr="00C52D87">
        <w:rPr>
          <w:rFonts w:asciiTheme="majorBidi" w:hAnsiTheme="majorBidi" w:cstheme="majorBidi"/>
          <w:sz w:val="24"/>
          <w:szCs w:val="24"/>
        </w:rPr>
        <w:t xml:space="preserve"> This behavior is due to one of the critical characteristics</w:t>
      </w:r>
      <w:r w:rsidR="001B492B" w:rsidRPr="00C52D87">
        <w:rPr>
          <w:rFonts w:asciiTheme="majorBidi" w:hAnsiTheme="majorBidi" w:cstheme="majorBidi"/>
          <w:sz w:val="24"/>
          <w:szCs w:val="24"/>
        </w:rPr>
        <w:t xml:space="preserve"> of the Poisson distribution </w:t>
      </w:r>
      <w:r w:rsidR="003B1F24" w:rsidRPr="00C52D87">
        <w:rPr>
          <w:rFonts w:asciiTheme="majorBidi" w:hAnsiTheme="majorBidi" w:cstheme="majorBidi"/>
          <w:sz w:val="24"/>
          <w:szCs w:val="24"/>
        </w:rPr>
        <w:t xml:space="preserve">which </w:t>
      </w:r>
      <w:r w:rsidR="001B492B" w:rsidRPr="00C52D87">
        <w:rPr>
          <w:rFonts w:asciiTheme="majorBidi" w:hAnsiTheme="majorBidi" w:cstheme="majorBidi"/>
          <w:sz w:val="24"/>
          <w:szCs w:val="24"/>
        </w:rPr>
        <w:t xml:space="preserve">is </w:t>
      </w:r>
      <w:r w:rsidR="003B1F24" w:rsidRPr="00C52D87">
        <w:rPr>
          <w:rFonts w:asciiTheme="majorBidi" w:hAnsiTheme="majorBidi" w:cstheme="majorBidi"/>
          <w:sz w:val="24"/>
          <w:szCs w:val="24"/>
        </w:rPr>
        <w:t>its</w:t>
      </w:r>
      <w:r w:rsidR="001B492B" w:rsidRPr="00C52D87">
        <w:rPr>
          <w:rFonts w:asciiTheme="majorBidi" w:hAnsiTheme="majorBidi" w:cstheme="majorBidi"/>
          <w:sz w:val="24"/>
          <w:szCs w:val="24"/>
        </w:rPr>
        <w:t xml:space="preserve"> mean and variance </w:t>
      </w:r>
      <w:r w:rsidR="003B1F24" w:rsidRPr="00C52D87">
        <w:rPr>
          <w:rFonts w:asciiTheme="majorBidi" w:hAnsiTheme="majorBidi" w:cstheme="majorBidi"/>
          <w:sz w:val="24"/>
          <w:szCs w:val="24"/>
        </w:rPr>
        <w:t>being</w:t>
      </w:r>
      <w:r w:rsidR="001B492B" w:rsidRPr="00C52D87">
        <w:rPr>
          <w:rFonts w:asciiTheme="majorBidi" w:hAnsiTheme="majorBidi" w:cstheme="majorBidi"/>
          <w:sz w:val="24"/>
          <w:szCs w:val="24"/>
        </w:rPr>
        <w:t xml:space="preserve"> equal to 1. </w:t>
      </w:r>
      <w:r w:rsidR="00DB5F39" w:rsidRPr="00C52D87">
        <w:rPr>
          <w:rFonts w:asciiTheme="majorBidi" w:hAnsiTheme="majorBidi" w:cstheme="majorBidi"/>
          <w:sz w:val="24"/>
          <w:szCs w:val="24"/>
        </w:rPr>
        <w:t xml:space="preserve">In other words, </w:t>
      </w:r>
      <w:r w:rsidR="001B492B" w:rsidRPr="00C52D87">
        <w:rPr>
          <w:rFonts w:asciiTheme="majorBidi" w:hAnsiTheme="majorBidi" w:cstheme="majorBidi"/>
          <w:sz w:val="24"/>
          <w:szCs w:val="24"/>
        </w:rPr>
        <w:t xml:space="preserve">if </w:t>
      </w:r>
      <w:r w:rsidR="00DB5F39" w:rsidRPr="00C52D87">
        <w:rPr>
          <w:rFonts w:asciiTheme="majorBidi" w:hAnsiTheme="majorBidi" w:cstheme="majorBidi"/>
          <w:sz w:val="24"/>
          <w:szCs w:val="24"/>
        </w:rPr>
        <w:t>the</w:t>
      </w:r>
      <w:r w:rsidR="001B492B" w:rsidRPr="00C52D87">
        <w:rPr>
          <w:rFonts w:asciiTheme="majorBidi" w:hAnsiTheme="majorBidi" w:cstheme="majorBidi"/>
          <w:sz w:val="24"/>
          <w:szCs w:val="24"/>
        </w:rPr>
        <w:t xml:space="preserve"> </w:t>
      </w:r>
      <w:r w:rsidR="00DB5F39" w:rsidRPr="00C52D87">
        <w:rPr>
          <w:rFonts w:asciiTheme="majorBidi" w:hAnsiTheme="majorBidi" w:cstheme="majorBidi"/>
          <w:sz w:val="24"/>
          <w:szCs w:val="24"/>
        </w:rPr>
        <w:t>variance mean ratio (</w:t>
      </w:r>
      <w:r w:rsidR="001B492B" w:rsidRPr="00C52D87">
        <w:rPr>
          <w:rFonts w:asciiTheme="majorBidi" w:hAnsiTheme="majorBidi" w:cstheme="majorBidi"/>
          <w:sz w:val="24"/>
          <w:szCs w:val="24"/>
        </w:rPr>
        <w:t>VMR</w:t>
      </w:r>
      <w:r w:rsidR="00DB5F39" w:rsidRPr="00C52D87">
        <w:rPr>
          <w:rFonts w:asciiTheme="majorBidi" w:hAnsiTheme="majorBidi" w:cstheme="majorBidi"/>
          <w:sz w:val="24"/>
          <w:szCs w:val="24"/>
        </w:rPr>
        <w:t>) of point pattern is</w:t>
      </w:r>
      <w:r w:rsidR="001B492B" w:rsidRPr="00C52D87">
        <w:rPr>
          <w:rFonts w:asciiTheme="majorBidi" w:hAnsiTheme="majorBidi" w:cstheme="majorBidi"/>
          <w:sz w:val="24"/>
          <w:szCs w:val="24"/>
        </w:rPr>
        <w:t xml:space="preserve"> </w:t>
      </w:r>
      <w:r w:rsidR="00DB5F39" w:rsidRPr="00C52D87">
        <w:rPr>
          <w:rFonts w:asciiTheme="majorBidi" w:hAnsiTheme="majorBidi" w:cstheme="majorBidi"/>
          <w:sz w:val="24"/>
          <w:szCs w:val="24"/>
        </w:rPr>
        <w:t>near</w:t>
      </w:r>
      <w:r w:rsidR="001B492B" w:rsidRPr="00C52D87">
        <w:rPr>
          <w:rFonts w:asciiTheme="majorBidi" w:hAnsiTheme="majorBidi" w:cstheme="majorBidi"/>
          <w:sz w:val="24"/>
          <w:szCs w:val="24"/>
        </w:rPr>
        <w:t xml:space="preserve"> to 1, </w:t>
      </w:r>
      <w:r w:rsidR="00553405" w:rsidRPr="00C52D87">
        <w:rPr>
          <w:rFonts w:asciiTheme="majorBidi" w:hAnsiTheme="majorBidi" w:cstheme="majorBidi"/>
          <w:sz w:val="24"/>
          <w:szCs w:val="24"/>
        </w:rPr>
        <w:t xml:space="preserve">it means </w:t>
      </w:r>
      <w:r w:rsidR="001B492B" w:rsidRPr="00C52D87">
        <w:rPr>
          <w:rFonts w:asciiTheme="majorBidi" w:hAnsiTheme="majorBidi" w:cstheme="majorBidi"/>
          <w:sz w:val="24"/>
          <w:szCs w:val="24"/>
        </w:rPr>
        <w:t xml:space="preserve">that the </w:t>
      </w:r>
      <w:r w:rsidR="00553405" w:rsidRPr="00C52D87">
        <w:rPr>
          <w:rFonts w:asciiTheme="majorBidi" w:hAnsiTheme="majorBidi" w:cstheme="majorBidi"/>
          <w:sz w:val="24"/>
          <w:szCs w:val="24"/>
        </w:rPr>
        <w:t>studied</w:t>
      </w:r>
      <w:r w:rsidR="001B492B" w:rsidRPr="00C52D87">
        <w:rPr>
          <w:rFonts w:asciiTheme="majorBidi" w:hAnsiTheme="majorBidi" w:cstheme="majorBidi"/>
          <w:sz w:val="24"/>
          <w:szCs w:val="24"/>
        </w:rPr>
        <w:t xml:space="preserve"> point pattern is randomly distributed</w:t>
      </w:r>
      <w:r w:rsidR="00553405" w:rsidRPr="00C52D87">
        <w:rPr>
          <w:rFonts w:asciiTheme="majorBidi" w:hAnsiTheme="majorBidi" w:cstheme="majorBidi"/>
          <w:sz w:val="24"/>
          <w:szCs w:val="24"/>
        </w:rPr>
        <w:t xml:space="preserve"> or in other words, follows IRP or CSR</w:t>
      </w:r>
      <w:r w:rsidR="001B492B" w:rsidRPr="00C52D87">
        <w:rPr>
          <w:rFonts w:asciiTheme="majorBidi" w:hAnsiTheme="majorBidi" w:cstheme="majorBidi"/>
          <w:sz w:val="24"/>
          <w:szCs w:val="24"/>
        </w:rPr>
        <w:t>.</w:t>
      </w:r>
      <w:bookmarkEnd w:id="1139"/>
      <w:r w:rsidR="00677AA3" w:rsidRPr="00C52D87">
        <w:rPr>
          <w:rFonts w:asciiTheme="majorBidi" w:hAnsiTheme="majorBidi" w:cstheme="majorBidi"/>
          <w:sz w:val="24"/>
          <w:szCs w:val="24"/>
        </w:rPr>
        <w:t xml:space="preserve"> Accordingly, </w:t>
      </w:r>
      <w:bookmarkStart w:id="1140" w:name="_Toc107503251"/>
      <w:r w:rsidR="00677AA3" w:rsidRPr="00C52D87">
        <w:rPr>
          <w:rFonts w:asciiTheme="majorBidi" w:hAnsiTheme="majorBidi" w:cstheme="majorBidi"/>
          <w:sz w:val="24"/>
          <w:szCs w:val="24"/>
        </w:rPr>
        <w:t xml:space="preserve">we can interpret the </w:t>
      </w:r>
      <w:r w:rsidR="001B492B" w:rsidRPr="00C52D87">
        <w:rPr>
          <w:rFonts w:asciiTheme="majorBidi" w:hAnsiTheme="majorBidi" w:cstheme="majorBidi"/>
          <w:sz w:val="24"/>
          <w:szCs w:val="24"/>
        </w:rPr>
        <w:t xml:space="preserve">p-value </w:t>
      </w:r>
      <w:r w:rsidR="00EF77B6" w:rsidRPr="00C52D87">
        <w:rPr>
          <w:rFonts w:asciiTheme="majorBidi" w:hAnsiTheme="majorBidi" w:cstheme="majorBidi"/>
          <w:sz w:val="24"/>
          <w:szCs w:val="24"/>
        </w:rPr>
        <w:t>as how</w:t>
      </w:r>
      <w:r w:rsidR="001B492B" w:rsidRPr="00C52D87">
        <w:rPr>
          <w:rFonts w:asciiTheme="majorBidi" w:hAnsiTheme="majorBidi" w:cstheme="majorBidi"/>
          <w:sz w:val="24"/>
          <w:szCs w:val="24"/>
        </w:rPr>
        <w:t xml:space="preserve"> probab</w:t>
      </w:r>
      <w:r w:rsidR="00EF77B6" w:rsidRPr="00C52D87">
        <w:rPr>
          <w:rFonts w:asciiTheme="majorBidi" w:hAnsiTheme="majorBidi" w:cstheme="majorBidi"/>
          <w:sz w:val="24"/>
          <w:szCs w:val="24"/>
        </w:rPr>
        <w:t>le is</w:t>
      </w:r>
      <w:r w:rsidR="001B492B" w:rsidRPr="00C52D87">
        <w:rPr>
          <w:rFonts w:asciiTheme="majorBidi" w:hAnsiTheme="majorBidi" w:cstheme="majorBidi"/>
          <w:sz w:val="24"/>
          <w:szCs w:val="24"/>
        </w:rPr>
        <w:t xml:space="preserve"> </w:t>
      </w:r>
      <w:r w:rsidR="00EF77B6" w:rsidRPr="00C52D87">
        <w:rPr>
          <w:rFonts w:asciiTheme="majorBidi" w:hAnsiTheme="majorBidi" w:cstheme="majorBidi"/>
          <w:sz w:val="24"/>
          <w:szCs w:val="24"/>
        </w:rPr>
        <w:t>for the point</w:t>
      </w:r>
      <w:r w:rsidR="001B492B" w:rsidRPr="00C52D87">
        <w:rPr>
          <w:rFonts w:asciiTheme="majorBidi" w:hAnsiTheme="majorBidi" w:cstheme="majorBidi"/>
          <w:sz w:val="24"/>
          <w:szCs w:val="24"/>
        </w:rPr>
        <w:t xml:space="preserve"> pattern </w:t>
      </w:r>
      <w:r w:rsidR="00EF77B6" w:rsidRPr="00C52D87">
        <w:rPr>
          <w:rFonts w:asciiTheme="majorBidi" w:hAnsiTheme="majorBidi" w:cstheme="majorBidi"/>
          <w:sz w:val="24"/>
          <w:szCs w:val="24"/>
        </w:rPr>
        <w:t>under study to have</w:t>
      </w:r>
      <w:r w:rsidR="001B492B" w:rsidRPr="00C52D87">
        <w:rPr>
          <w:rFonts w:asciiTheme="majorBidi" w:hAnsiTheme="majorBidi" w:cstheme="majorBidi"/>
          <w:sz w:val="24"/>
          <w:szCs w:val="24"/>
        </w:rPr>
        <w:t xml:space="preserve"> IRP</w:t>
      </w:r>
      <w:r w:rsidR="00EF77B6" w:rsidRPr="00C52D87">
        <w:rPr>
          <w:rFonts w:asciiTheme="majorBidi" w:hAnsiTheme="majorBidi" w:cstheme="majorBidi"/>
          <w:sz w:val="24"/>
          <w:szCs w:val="24"/>
        </w:rPr>
        <w:t xml:space="preserve"> or </w:t>
      </w:r>
      <w:r w:rsidR="001B492B" w:rsidRPr="00C52D87">
        <w:rPr>
          <w:rFonts w:asciiTheme="majorBidi" w:hAnsiTheme="majorBidi" w:cstheme="majorBidi"/>
          <w:sz w:val="24"/>
          <w:szCs w:val="24"/>
        </w:rPr>
        <w:t xml:space="preserve">CSR. </w:t>
      </w:r>
      <w:r w:rsidR="00B546BA" w:rsidRPr="00C52D87">
        <w:rPr>
          <w:rFonts w:asciiTheme="majorBidi" w:hAnsiTheme="majorBidi" w:cstheme="majorBidi"/>
          <w:sz w:val="24"/>
          <w:szCs w:val="24"/>
        </w:rPr>
        <w:t>Thus, we cannot accept the null hypothesis i</w:t>
      </w:r>
      <w:r w:rsidR="001B492B" w:rsidRPr="00C52D87">
        <w:rPr>
          <w:rFonts w:asciiTheme="majorBidi" w:hAnsiTheme="majorBidi" w:cstheme="majorBidi"/>
          <w:sz w:val="24"/>
          <w:szCs w:val="24"/>
        </w:rPr>
        <w:t xml:space="preserve">f </w:t>
      </w:r>
      <w:r w:rsidR="00B546BA" w:rsidRPr="00C52D87">
        <w:rPr>
          <w:rFonts w:asciiTheme="majorBidi" w:hAnsiTheme="majorBidi" w:cstheme="majorBidi"/>
          <w:sz w:val="24"/>
          <w:szCs w:val="24"/>
        </w:rPr>
        <w:t xml:space="preserve">the </w:t>
      </w:r>
      <w:r w:rsidR="001B492B" w:rsidRPr="00C52D87">
        <w:rPr>
          <w:rFonts w:asciiTheme="majorBidi" w:hAnsiTheme="majorBidi" w:cstheme="majorBidi"/>
          <w:sz w:val="24"/>
          <w:szCs w:val="24"/>
        </w:rPr>
        <w:t>p-value</w:t>
      </w:r>
      <w:r w:rsidR="00B546BA" w:rsidRPr="00C52D87">
        <w:rPr>
          <w:rFonts w:asciiTheme="majorBidi" w:hAnsiTheme="majorBidi" w:cstheme="majorBidi"/>
          <w:sz w:val="24"/>
          <w:szCs w:val="24"/>
        </w:rPr>
        <w:t xml:space="preserve"> is smaller than</w:t>
      </w:r>
      <w:r w:rsidR="001B492B" w:rsidRPr="00C52D87">
        <w:rPr>
          <w:rFonts w:asciiTheme="majorBidi" w:hAnsiTheme="majorBidi" w:cstheme="majorBidi"/>
          <w:sz w:val="24"/>
          <w:szCs w:val="24"/>
        </w:rPr>
        <w:t xml:space="preserve"> 0.05.</w:t>
      </w:r>
      <w:bookmarkEnd w:id="1140"/>
    </w:p>
    <w:p w14:paraId="12C14AE8" w14:textId="0FF24734" w:rsidR="001B492B" w:rsidRPr="00C52D87" w:rsidRDefault="001B492B" w:rsidP="0085753A">
      <w:pPr>
        <w:pStyle w:val="Heading6"/>
        <w:rPr>
          <w:rFonts w:asciiTheme="majorBidi" w:hAnsiTheme="majorBidi"/>
        </w:rPr>
      </w:pPr>
      <w:bookmarkStart w:id="1141" w:name="_Toc107402557"/>
      <w:bookmarkStart w:id="1142" w:name="_Toc107503252"/>
      <w:bookmarkStart w:id="1143" w:name="_Toc109848557"/>
      <w:r w:rsidRPr="00C52D87">
        <w:rPr>
          <w:rFonts w:asciiTheme="majorBidi" w:hAnsiTheme="majorBidi"/>
        </w:rPr>
        <w:t>Variance-</w:t>
      </w:r>
      <w:r w:rsidR="008410FB" w:rsidRPr="00C52D87">
        <w:rPr>
          <w:rFonts w:asciiTheme="majorBidi" w:hAnsiTheme="majorBidi"/>
        </w:rPr>
        <w:t>mean ratio (VMR) analysis</w:t>
      </w:r>
      <w:bookmarkEnd w:id="1141"/>
      <w:bookmarkEnd w:id="1142"/>
      <w:r w:rsidR="008410FB" w:rsidRPr="00C52D87">
        <w:rPr>
          <w:rFonts w:asciiTheme="majorBidi" w:hAnsiTheme="majorBidi"/>
        </w:rPr>
        <w:t xml:space="preserve"> of crime rate prediction in Los Angeles city</w:t>
      </w:r>
      <w:bookmarkEnd w:id="1143"/>
    </w:p>
    <w:p w14:paraId="34979106" w14:textId="055E019F" w:rsidR="001B492B" w:rsidRPr="00C52D87" w:rsidRDefault="00085D12" w:rsidP="00BD41B6">
      <w:pPr>
        <w:spacing w:line="480" w:lineRule="auto"/>
        <w:rPr>
          <w:rFonts w:asciiTheme="majorBidi" w:hAnsiTheme="majorBidi" w:cstheme="majorBidi"/>
          <w:sz w:val="24"/>
          <w:szCs w:val="24"/>
        </w:rPr>
      </w:pPr>
      <w:bookmarkStart w:id="1144" w:name="_Toc107503253"/>
      <w:r w:rsidRPr="00C52D87">
        <w:rPr>
          <w:rFonts w:asciiTheme="majorBidi" w:hAnsiTheme="majorBidi" w:cstheme="majorBidi"/>
          <w:sz w:val="24"/>
          <w:szCs w:val="24"/>
        </w:rPr>
        <w:t>Variance</w:t>
      </w:r>
      <w:r w:rsidR="00D4198A" w:rsidRPr="00C52D87">
        <w:rPr>
          <w:rFonts w:asciiTheme="majorBidi" w:hAnsiTheme="majorBidi" w:cstheme="majorBidi"/>
          <w:sz w:val="24"/>
          <w:szCs w:val="24"/>
        </w:rPr>
        <w:t>-</w:t>
      </w:r>
      <w:r w:rsidRPr="00C52D87">
        <w:rPr>
          <w:rFonts w:asciiTheme="majorBidi" w:hAnsiTheme="majorBidi" w:cstheme="majorBidi"/>
          <w:sz w:val="24"/>
          <w:szCs w:val="24"/>
        </w:rPr>
        <w:t xml:space="preserve">mean ratio can be used to interpret the </w:t>
      </w:r>
      <w:r w:rsidR="001B492B" w:rsidRPr="00C52D87">
        <w:rPr>
          <w:rFonts w:asciiTheme="majorBidi" w:hAnsiTheme="majorBidi" w:cstheme="majorBidi"/>
          <w:sz w:val="24"/>
          <w:szCs w:val="24"/>
        </w:rPr>
        <w:t>point pattern</w:t>
      </w:r>
      <w:bookmarkEnd w:id="1144"/>
      <w:r w:rsidR="00D4198A" w:rsidRPr="00C52D87">
        <w:rPr>
          <w:rFonts w:asciiTheme="majorBidi" w:hAnsiTheme="majorBidi" w:cstheme="majorBidi"/>
          <w:sz w:val="24"/>
          <w:szCs w:val="24"/>
        </w:rPr>
        <w:t xml:space="preserve">. There are two main scenarios, </w:t>
      </w:r>
      <w:r w:rsidR="00921EF3" w:rsidRPr="00C52D87">
        <w:rPr>
          <w:rFonts w:asciiTheme="majorBidi" w:hAnsiTheme="majorBidi" w:cstheme="majorBidi"/>
          <w:sz w:val="24"/>
          <w:szCs w:val="24"/>
        </w:rPr>
        <w:t xml:space="preserve">including the ratio less than or greater than 1. </w:t>
      </w:r>
      <w:r w:rsidR="002D2C9E" w:rsidRPr="00C52D87">
        <w:rPr>
          <w:rFonts w:asciiTheme="majorBidi" w:hAnsiTheme="majorBidi" w:cstheme="majorBidi"/>
          <w:sz w:val="24"/>
          <w:szCs w:val="24"/>
        </w:rPr>
        <w:t>The distribution of the spatial units in the point pattern (here counties of the Los Angeles) is not homogenic when the VMR is greater than 1. In other words, the</w:t>
      </w:r>
      <w:r w:rsidR="00DB0A22" w:rsidRPr="00C52D87">
        <w:rPr>
          <w:rFonts w:asciiTheme="majorBidi" w:hAnsiTheme="majorBidi" w:cstheme="majorBidi"/>
          <w:sz w:val="24"/>
          <w:szCs w:val="24"/>
        </w:rPr>
        <w:t>re is more claustration in the</w:t>
      </w:r>
      <w:r w:rsidR="002D2C9E" w:rsidRPr="00C52D87">
        <w:rPr>
          <w:rFonts w:asciiTheme="majorBidi" w:hAnsiTheme="majorBidi" w:cstheme="majorBidi"/>
          <w:sz w:val="24"/>
          <w:szCs w:val="24"/>
        </w:rPr>
        <w:t xml:space="preserve"> point pattern </w:t>
      </w:r>
      <w:r w:rsidR="00DB0A22" w:rsidRPr="00C52D87">
        <w:rPr>
          <w:rFonts w:asciiTheme="majorBidi" w:hAnsiTheme="majorBidi" w:cstheme="majorBidi"/>
          <w:sz w:val="24"/>
          <w:szCs w:val="24"/>
        </w:rPr>
        <w:t xml:space="preserve">what is expected if </w:t>
      </w:r>
      <w:r w:rsidR="002D2C9E" w:rsidRPr="00C52D87">
        <w:rPr>
          <w:rFonts w:asciiTheme="majorBidi" w:hAnsiTheme="majorBidi" w:cstheme="majorBidi"/>
          <w:sz w:val="24"/>
          <w:szCs w:val="24"/>
        </w:rPr>
        <w:t>IRP</w:t>
      </w:r>
      <w:r w:rsidR="00DB0A22" w:rsidRPr="00C52D87">
        <w:rPr>
          <w:rFonts w:asciiTheme="majorBidi" w:hAnsiTheme="majorBidi" w:cstheme="majorBidi"/>
          <w:sz w:val="24"/>
          <w:szCs w:val="24"/>
        </w:rPr>
        <w:t xml:space="preserve"> or </w:t>
      </w:r>
      <w:r w:rsidR="002D2C9E" w:rsidRPr="00C52D87">
        <w:rPr>
          <w:rFonts w:asciiTheme="majorBidi" w:hAnsiTheme="majorBidi" w:cstheme="majorBidi"/>
          <w:sz w:val="24"/>
          <w:szCs w:val="24"/>
        </w:rPr>
        <w:t>CSR</w:t>
      </w:r>
      <w:r w:rsidR="00DB0A22" w:rsidRPr="00C52D87">
        <w:rPr>
          <w:rFonts w:asciiTheme="majorBidi" w:hAnsiTheme="majorBidi" w:cstheme="majorBidi"/>
          <w:sz w:val="24"/>
          <w:szCs w:val="24"/>
        </w:rPr>
        <w:t xml:space="preserve"> exists. In contrary, the distribution of the spatial units in the point pattern (here counties of the Los Angeles) is homogenic when the VMR is </w:t>
      </w:r>
      <w:r w:rsidR="0023046E" w:rsidRPr="00C52D87">
        <w:rPr>
          <w:rFonts w:asciiTheme="majorBidi" w:hAnsiTheme="majorBidi" w:cstheme="majorBidi"/>
          <w:sz w:val="24"/>
          <w:szCs w:val="24"/>
        </w:rPr>
        <w:t>less</w:t>
      </w:r>
      <w:r w:rsidR="00DB0A22" w:rsidRPr="00C52D87">
        <w:rPr>
          <w:rFonts w:asciiTheme="majorBidi" w:hAnsiTheme="majorBidi" w:cstheme="majorBidi"/>
          <w:sz w:val="24"/>
          <w:szCs w:val="24"/>
        </w:rPr>
        <w:t xml:space="preserve"> than 1. In other words, there is </w:t>
      </w:r>
      <w:r w:rsidR="001A5991" w:rsidRPr="00C52D87">
        <w:rPr>
          <w:rFonts w:asciiTheme="majorBidi" w:hAnsiTheme="majorBidi" w:cstheme="majorBidi"/>
          <w:sz w:val="24"/>
          <w:szCs w:val="24"/>
        </w:rPr>
        <w:t>less</w:t>
      </w:r>
      <w:r w:rsidR="00DB0A22" w:rsidRPr="00C52D87">
        <w:rPr>
          <w:rFonts w:asciiTheme="majorBidi" w:hAnsiTheme="majorBidi" w:cstheme="majorBidi"/>
          <w:sz w:val="24"/>
          <w:szCs w:val="24"/>
        </w:rPr>
        <w:t xml:space="preserve"> claustration in the point pattern what is expected if IRP or CSR exists</w:t>
      </w:r>
      <w:r w:rsidR="00BD41B6" w:rsidRPr="00C52D87">
        <w:rPr>
          <w:rFonts w:asciiTheme="majorBidi" w:hAnsiTheme="majorBidi" w:cstheme="majorBidi"/>
          <w:sz w:val="24"/>
          <w:szCs w:val="24"/>
        </w:rPr>
        <w:t>.</w:t>
      </w:r>
    </w:p>
    <w:p w14:paraId="35A359CD" w14:textId="6193555B" w:rsidR="001B492B" w:rsidRPr="00C52D87" w:rsidRDefault="001B492B" w:rsidP="00695249">
      <w:pPr>
        <w:pStyle w:val="Heading6"/>
        <w:rPr>
          <w:rFonts w:asciiTheme="majorBidi" w:hAnsiTheme="majorBidi"/>
        </w:rPr>
      </w:pPr>
      <w:bookmarkStart w:id="1145" w:name="_Toc107402558"/>
      <w:bookmarkStart w:id="1146" w:name="_Toc107503254"/>
      <w:bookmarkStart w:id="1147" w:name="_Toc109848558"/>
      <w:r w:rsidRPr="00C52D87">
        <w:rPr>
          <w:rFonts w:asciiTheme="majorBidi" w:hAnsiTheme="majorBidi"/>
        </w:rPr>
        <w:t>Distance-</w:t>
      </w:r>
      <w:r w:rsidR="00695249" w:rsidRPr="00C52D87">
        <w:rPr>
          <w:rFonts w:asciiTheme="majorBidi" w:hAnsiTheme="majorBidi"/>
        </w:rPr>
        <w:t>based point pattern measures</w:t>
      </w:r>
      <w:bookmarkEnd w:id="1145"/>
      <w:bookmarkEnd w:id="1146"/>
      <w:bookmarkEnd w:id="1147"/>
    </w:p>
    <w:p w14:paraId="56B8DBA9" w14:textId="2DEA6AB3" w:rsidR="001B492B" w:rsidRPr="00C52D87" w:rsidRDefault="005A6ADB" w:rsidP="00C7537A">
      <w:pPr>
        <w:pStyle w:val="BodyText"/>
      </w:pPr>
      <w:bookmarkStart w:id="1148" w:name="_Toc107503255"/>
      <w:r w:rsidRPr="00C52D87">
        <w:t xml:space="preserve">Another way of looking into the claustration level of point patterns is to use the distance-based point pattern measures. We can use the distances between points to </w:t>
      </w:r>
      <w:r w:rsidR="00AC3F85" w:rsidRPr="00C52D87">
        <w:t>determine if the point pattern does not follow the Poisson distribution and therefore is more clustered than expected.</w:t>
      </w:r>
      <w:bookmarkEnd w:id="1148"/>
    </w:p>
    <w:p w14:paraId="0CCFBDCF" w14:textId="3117D7D6" w:rsidR="001B492B" w:rsidRPr="00C52D87" w:rsidRDefault="001B492B" w:rsidP="007068D3">
      <w:pPr>
        <w:pStyle w:val="Heading6"/>
        <w:rPr>
          <w:rFonts w:asciiTheme="majorBidi" w:hAnsiTheme="majorBidi"/>
        </w:rPr>
      </w:pPr>
      <w:bookmarkStart w:id="1149" w:name="_Toc107402559"/>
      <w:bookmarkStart w:id="1150" w:name="_Toc107503256"/>
      <w:bookmarkStart w:id="1151" w:name="_Toc109848559"/>
      <w:r w:rsidRPr="00C52D87">
        <w:rPr>
          <w:rFonts w:asciiTheme="majorBidi" w:hAnsiTheme="majorBidi"/>
        </w:rPr>
        <w:t>Nearest neighbor distances</w:t>
      </w:r>
      <w:bookmarkEnd w:id="1149"/>
      <w:bookmarkEnd w:id="1150"/>
      <w:bookmarkEnd w:id="1151"/>
      <w:r w:rsidRPr="00C52D87">
        <w:rPr>
          <w:rFonts w:asciiTheme="majorBidi" w:hAnsiTheme="majorBidi"/>
        </w:rPr>
        <w:t xml:space="preserve"> </w:t>
      </w:r>
    </w:p>
    <w:p w14:paraId="72B3BD40" w14:textId="0F620C54" w:rsidR="00EA2621" w:rsidRPr="00C52D87" w:rsidRDefault="001B492B" w:rsidP="00C7537A">
      <w:pPr>
        <w:pStyle w:val="BodyText"/>
      </w:pPr>
      <w:bookmarkStart w:id="1152" w:name="_Toc107503257"/>
      <w:r w:rsidRPr="00C52D87">
        <w:t xml:space="preserve">The nearest neighbor </w:t>
      </w:r>
      <w:r w:rsidR="00EF3870" w:rsidRPr="00C52D87">
        <w:t>distance shows the average distance from each point in the area under study to its nearest point. </w:t>
      </w:r>
      <w:bookmarkStart w:id="1153" w:name="_Toc107503258"/>
      <w:bookmarkEnd w:id="1152"/>
      <w:r w:rsidR="000D772D" w:rsidRPr="00C52D87">
        <w:t xml:space="preserve">By investigating </w:t>
      </w:r>
      <w:r w:rsidRPr="00C52D87">
        <w:t xml:space="preserve">the nearest neighbor </w:t>
      </w:r>
      <w:r w:rsidR="00820395" w:rsidRPr="00C52D87">
        <w:t>distances,</w:t>
      </w:r>
      <w:r w:rsidRPr="00C52D87">
        <w:t xml:space="preserve"> </w:t>
      </w:r>
      <w:r w:rsidR="000D772D" w:rsidRPr="00C52D87">
        <w:t xml:space="preserve">we can discover </w:t>
      </w:r>
      <w:r w:rsidRPr="00C52D87">
        <w:t xml:space="preserve">clustering or </w:t>
      </w:r>
      <w:r w:rsidR="000D772D" w:rsidRPr="00C52D87">
        <w:t xml:space="preserve">separation patterns within </w:t>
      </w:r>
      <w:r w:rsidRPr="00C52D87">
        <w:t xml:space="preserve">a point pattern. </w:t>
      </w:r>
      <w:r w:rsidR="002555CC" w:rsidRPr="00C52D87">
        <w:t xml:space="preserve">To </w:t>
      </w:r>
      <w:r w:rsidR="00820395" w:rsidRPr="00C52D87">
        <w:t xml:space="preserve">measure </w:t>
      </w:r>
      <w:r w:rsidR="002555CC" w:rsidRPr="00C52D87">
        <w:t>the</w:t>
      </w:r>
      <w:r w:rsidR="00820395" w:rsidRPr="00C52D87">
        <w:t xml:space="preserve"> nearest neighbor distances</w:t>
      </w:r>
      <w:r w:rsidR="002555CC" w:rsidRPr="00C52D87">
        <w:t>, we can use different distance measures including the Euclidean distance</w:t>
      </w:r>
      <w:r w:rsidR="00EA2621" w:rsidRPr="00C52D87">
        <w:t xml:space="preserve"> as shown in </w:t>
      </w:r>
      <w:r w:rsidR="00E639CA" w:rsidRPr="00C52D87">
        <w:fldChar w:fldCharType="begin"/>
      </w:r>
      <w:r w:rsidR="00E639CA" w:rsidRPr="00C52D87">
        <w:instrText xml:space="preserve"> REF _Ref107442785 \h </w:instrText>
      </w:r>
      <w:r w:rsidR="004E2D62" w:rsidRPr="00C52D87">
        <w:instrText xml:space="preserve"> \* MERGEFORMAT </w:instrText>
      </w:r>
      <w:r w:rsidR="00E639CA" w:rsidRPr="00C52D87">
        <w:fldChar w:fldCharType="separate"/>
      </w:r>
      <w:r w:rsidR="00951439" w:rsidRPr="00C52D87">
        <w:t xml:space="preserve">Equation </w:t>
      </w:r>
      <w:r w:rsidR="00951439">
        <w:rPr>
          <w:noProof/>
          <w:cs/>
        </w:rPr>
        <w:t>‎</w:t>
      </w:r>
      <w:r w:rsidR="00951439">
        <w:rPr>
          <w:noProof/>
        </w:rPr>
        <w:t>5</w:t>
      </w:r>
      <w:r w:rsidR="00951439" w:rsidRPr="00C52D87">
        <w:rPr>
          <w:noProof/>
        </w:rPr>
        <w:t>.</w:t>
      </w:r>
      <w:r w:rsidR="00951439">
        <w:rPr>
          <w:noProof/>
        </w:rPr>
        <w:t>1</w:t>
      </w:r>
      <w:r w:rsidR="00E639CA" w:rsidRPr="00C52D87">
        <w:fldChar w:fldCharType="end"/>
      </w:r>
      <w:r w:rsidR="00EA2621" w:rsidRPr="00C52D87">
        <w:t xml:space="preserve"> as the </w:t>
      </w:r>
      <w:r w:rsidRPr="00C52D87">
        <w:t xml:space="preserve">distance between two events/points </w:t>
      </w:r>
      <w:r w:rsidR="00EA2621" w:rsidRPr="00C52D87">
        <w:t>p</w:t>
      </w:r>
      <w:r w:rsidRPr="00C52D87">
        <w:rPr>
          <w:vertAlign w:val="subscript"/>
        </w:rPr>
        <w:t>i</w:t>
      </w:r>
      <w:r w:rsidRPr="00C52D87">
        <w:t xml:space="preserve"> and </w:t>
      </w:r>
      <w:r w:rsidR="00EA2621" w:rsidRPr="00C52D87">
        <w:t>p</w:t>
      </w:r>
      <w:r w:rsidRPr="00C52D87">
        <w:rPr>
          <w:vertAlign w:val="subscript"/>
        </w:rPr>
        <w:t>j</w:t>
      </w:r>
      <w:r w:rsidRPr="00C52D87">
        <w:t xml:space="preserve"> as</w:t>
      </w:r>
      <w:bookmarkEnd w:id="1153"/>
      <w:r w:rsidR="00EA2621" w:rsidRPr="00C52D87">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60"/>
        <w:gridCol w:w="1456"/>
      </w:tblGrid>
      <w:tr w:rsidR="00E639CA" w:rsidRPr="00C52D87" w14:paraId="476CFD65" w14:textId="77777777" w:rsidTr="0008030B">
        <w:trPr>
          <w:trHeight w:val="530"/>
        </w:trPr>
        <w:tc>
          <w:tcPr>
            <w:tcW w:w="7560" w:type="dxa"/>
          </w:tcPr>
          <w:p w14:paraId="29106A9C" w14:textId="7D3E9E97" w:rsidR="00E639CA" w:rsidRPr="00C52D87" w:rsidRDefault="00C60A80" w:rsidP="00EA2621">
            <w:pPr>
              <w:pStyle w:val="Caption"/>
              <w:jc w:val="both"/>
              <w:rPr>
                <w:lang w:eastAsia="en-IE"/>
              </w:rPr>
            </w:pPr>
            <m:oMathPara>
              <m:oMath>
                <m:r>
                  <w:rPr>
                    <w:rFonts w:ascii="Cambria Math" w:hAnsi="Cambria Math"/>
                  </w:rPr>
                  <m:t xml:space="preserve">Euclidean Distance </m:t>
                </m:r>
                <m:d>
                  <m:dPr>
                    <m:ctrlPr>
                      <w:rPr>
                        <w:rFonts w:ascii="Cambria Math" w:hAnsi="Cambria Math"/>
                        <w:i/>
                      </w:rPr>
                    </m:ctrlPr>
                  </m:dPr>
                  <m:e>
                    <m:sSub>
                      <m:sSubPr>
                        <m:ctrlPr>
                          <w:rPr>
                            <w:rFonts w:ascii="Cambria Math" w:hAnsi="Cambria Math"/>
                            <w:i/>
                            <w:color w:val="auto"/>
                          </w:rPr>
                        </m:ctrlPr>
                      </m:sSubPr>
                      <m:e>
                        <m:r>
                          <w:rPr>
                            <w:rFonts w:ascii="Cambria Math" w:hAnsi="Cambria Math"/>
                          </w:rPr>
                          <m:t>p</m:t>
                        </m:r>
                      </m:e>
                      <m:sub>
                        <m:r>
                          <w:rPr>
                            <w:rFonts w:ascii="Cambria Math" w:hAnsi="Cambria Math"/>
                          </w:rPr>
                          <m:t>i</m:t>
                        </m:r>
                      </m:sub>
                    </m:sSub>
                    <m:r>
                      <w:rPr>
                        <w:rFonts w:ascii="Cambria Math" w:hAnsi="Cambria Math"/>
                      </w:rPr>
                      <m:t xml:space="preserve">, </m:t>
                    </m:r>
                    <m:sSub>
                      <m:sSubPr>
                        <m:ctrlPr>
                          <w:rPr>
                            <w:rFonts w:ascii="Cambria Math" w:hAnsi="Cambria Math"/>
                            <w:i/>
                            <w:color w:val="auto"/>
                          </w:rPr>
                        </m:ctrlPr>
                      </m:sSubPr>
                      <m:e>
                        <m:r>
                          <w:rPr>
                            <w:rFonts w:ascii="Cambria Math" w:hAnsi="Cambria Math"/>
                          </w:rPr>
                          <m:t>p</m:t>
                        </m:r>
                      </m:e>
                      <m:sub>
                        <m:r>
                          <w:rPr>
                            <w:rFonts w:ascii="Cambria Math" w:hAnsi="Cambria Math"/>
                          </w:rPr>
                          <m:t>j</m:t>
                        </m:r>
                      </m:sub>
                    </m:sSub>
                  </m:e>
                </m:d>
                <m:r>
                  <w:rPr>
                    <w:rFonts w:ascii="Cambria Math" w:hAnsi="Cambria Math"/>
                  </w:rPr>
                  <m:t xml:space="preserve">= </m:t>
                </m:r>
                <m:rad>
                  <m:radPr>
                    <m:degHide m:val="1"/>
                    <m:ctrlPr>
                      <w:rPr>
                        <w:rFonts w:ascii="Cambria Math" w:hAnsi="Cambria Math"/>
                        <w:i/>
                        <w:color w:val="auto"/>
                      </w:rPr>
                    </m:ctrlPr>
                  </m:radPr>
                  <m:deg/>
                  <m:e>
                    <m:sSup>
                      <m:sSupPr>
                        <m:ctrlPr>
                          <w:rPr>
                            <w:rFonts w:ascii="Cambria Math" w:hAnsi="Cambria Math"/>
                            <w:i/>
                            <w:color w:val="auto"/>
                          </w:rPr>
                        </m:ctrlPr>
                      </m:sSupPr>
                      <m:e>
                        <m:r>
                          <w:rPr>
                            <w:rFonts w:ascii="Cambria Math" w:hAnsi="Cambria Math"/>
                          </w:rPr>
                          <m:t>(</m:t>
                        </m:r>
                        <m:sSub>
                          <m:sSubPr>
                            <m:ctrlPr>
                              <w:rPr>
                                <w:rFonts w:ascii="Cambria Math" w:hAnsi="Cambria Math"/>
                                <w:i/>
                                <w:color w:val="auto"/>
                              </w:rPr>
                            </m:ctrlPr>
                          </m:sSubPr>
                          <m:e>
                            <m:r>
                              <w:rPr>
                                <w:rFonts w:ascii="Cambria Math" w:hAnsi="Cambria Math"/>
                              </w:rPr>
                              <m:t>x</m:t>
                            </m:r>
                          </m:e>
                          <m:sub>
                            <m:r>
                              <w:rPr>
                                <w:rFonts w:ascii="Cambria Math" w:hAnsi="Cambria Math"/>
                              </w:rPr>
                              <m:t>i</m:t>
                            </m:r>
                          </m:sub>
                        </m:sSub>
                        <m:r>
                          <w:rPr>
                            <w:rFonts w:ascii="Cambria Math" w:hAnsi="Cambria Math"/>
                          </w:rPr>
                          <m:t xml:space="preserve">- </m:t>
                        </m:r>
                        <m:sSub>
                          <m:sSubPr>
                            <m:ctrlPr>
                              <w:rPr>
                                <w:rFonts w:ascii="Cambria Math" w:hAnsi="Cambria Math"/>
                                <w:i/>
                                <w:color w:val="auto"/>
                              </w:rPr>
                            </m:ctrlPr>
                          </m:sSubPr>
                          <m:e>
                            <m:r>
                              <w:rPr>
                                <w:rFonts w:ascii="Cambria Math" w:hAnsi="Cambria Math"/>
                              </w:rPr>
                              <m:t>x</m:t>
                            </m:r>
                          </m:e>
                          <m:sub>
                            <m:r>
                              <w:rPr>
                                <w:rFonts w:ascii="Cambria Math" w:hAnsi="Cambria Math"/>
                              </w:rPr>
                              <m:t>j</m:t>
                            </m:r>
                          </m:sub>
                        </m:sSub>
                        <m:r>
                          <w:rPr>
                            <w:rFonts w:ascii="Cambria Math" w:hAnsi="Cambria Math"/>
                          </w:rPr>
                          <m:t>)</m:t>
                        </m:r>
                      </m:e>
                      <m:sup>
                        <m:r>
                          <w:rPr>
                            <w:rFonts w:ascii="Cambria Math" w:hAnsi="Cambria Math"/>
                          </w:rPr>
                          <m:t>2</m:t>
                        </m:r>
                      </m:sup>
                    </m:sSup>
                    <m:r>
                      <w:rPr>
                        <w:rFonts w:ascii="Cambria Math" w:hAnsi="Cambria Math"/>
                      </w:rPr>
                      <m:t xml:space="preserve">+ </m:t>
                    </m:r>
                    <m:sSup>
                      <m:sSupPr>
                        <m:ctrlPr>
                          <w:rPr>
                            <w:rFonts w:ascii="Cambria Math" w:hAnsi="Cambria Math"/>
                            <w:i/>
                            <w:color w:val="auto"/>
                          </w:rPr>
                        </m:ctrlPr>
                      </m:sSupPr>
                      <m:e>
                        <m:r>
                          <w:rPr>
                            <w:rFonts w:ascii="Cambria Math" w:hAnsi="Cambria Math"/>
                          </w:rPr>
                          <m:t>(</m:t>
                        </m:r>
                        <m:sSub>
                          <m:sSubPr>
                            <m:ctrlPr>
                              <w:rPr>
                                <w:rFonts w:ascii="Cambria Math" w:hAnsi="Cambria Math"/>
                                <w:i/>
                                <w:color w:val="auto"/>
                              </w:rPr>
                            </m:ctrlPr>
                          </m:sSubPr>
                          <m:e>
                            <m:r>
                              <w:rPr>
                                <w:rFonts w:ascii="Cambria Math" w:hAnsi="Cambria Math"/>
                              </w:rPr>
                              <m:t>y</m:t>
                            </m:r>
                          </m:e>
                          <m:sub>
                            <m:r>
                              <w:rPr>
                                <w:rFonts w:ascii="Cambria Math" w:hAnsi="Cambria Math"/>
                              </w:rPr>
                              <m:t>i</m:t>
                            </m:r>
                          </m:sub>
                        </m:sSub>
                        <m:r>
                          <w:rPr>
                            <w:rFonts w:ascii="Cambria Math" w:hAnsi="Cambria Math"/>
                          </w:rPr>
                          <m:t xml:space="preserve">- </m:t>
                        </m:r>
                        <m:sSub>
                          <m:sSubPr>
                            <m:ctrlPr>
                              <w:rPr>
                                <w:rFonts w:ascii="Cambria Math" w:hAnsi="Cambria Math"/>
                                <w:i/>
                                <w:color w:val="auto"/>
                              </w:rPr>
                            </m:ctrlPr>
                          </m:sSubPr>
                          <m:e>
                            <m:r>
                              <w:rPr>
                                <w:rFonts w:ascii="Cambria Math" w:hAnsi="Cambria Math"/>
                              </w:rPr>
                              <m:t>y</m:t>
                            </m:r>
                          </m:e>
                          <m:sub>
                            <m:r>
                              <w:rPr>
                                <w:rFonts w:ascii="Cambria Math" w:hAnsi="Cambria Math"/>
                              </w:rPr>
                              <m:t>j</m:t>
                            </m:r>
                          </m:sub>
                        </m:sSub>
                        <m:r>
                          <w:rPr>
                            <w:rFonts w:ascii="Cambria Math" w:hAnsi="Cambria Math"/>
                          </w:rPr>
                          <m:t>)</m:t>
                        </m:r>
                      </m:e>
                      <m:sup>
                        <m:r>
                          <w:rPr>
                            <w:rFonts w:ascii="Cambria Math" w:hAnsi="Cambria Math"/>
                          </w:rPr>
                          <m:t>2</m:t>
                        </m:r>
                      </m:sup>
                    </m:sSup>
                  </m:e>
                </m:rad>
              </m:oMath>
            </m:oMathPara>
          </w:p>
        </w:tc>
        <w:tc>
          <w:tcPr>
            <w:tcW w:w="1456" w:type="dxa"/>
          </w:tcPr>
          <w:p w14:paraId="75D6AB0D" w14:textId="62C3D4D3" w:rsidR="00E639CA" w:rsidRPr="00C52D87" w:rsidRDefault="00E639CA" w:rsidP="00BF6354">
            <w:pPr>
              <w:pStyle w:val="Caption"/>
              <w:rPr>
                <w:lang w:eastAsia="en-IE"/>
              </w:rPr>
            </w:pPr>
            <w:bookmarkStart w:id="1154" w:name="_Ref107442785"/>
            <w:r w:rsidRPr="00C52D87">
              <w:t xml:space="preserve">Equation </w:t>
            </w:r>
            <w:fldSimple w:instr=" STYLEREF 4 \s ">
              <w:r w:rsidR="00951439">
                <w:rPr>
                  <w:noProof/>
                  <w:cs/>
                </w:rPr>
                <w:t>‎</w:t>
              </w:r>
              <w:r w:rsidR="00951439">
                <w:rPr>
                  <w:noProof/>
                </w:rPr>
                <w:t>5</w:t>
              </w:r>
            </w:fldSimple>
            <w:r w:rsidRPr="00C52D87">
              <w:t>.</w:t>
            </w:r>
            <w:fldSimple w:instr=" SEQ Equation \* ARABIC \s 4 ">
              <w:r w:rsidR="00951439">
                <w:rPr>
                  <w:noProof/>
                </w:rPr>
                <w:t>1</w:t>
              </w:r>
            </w:fldSimple>
            <w:bookmarkEnd w:id="1154"/>
            <w:r w:rsidRPr="00C52D87">
              <w:rPr>
                <w:lang w:eastAsia="en-IE"/>
              </w:rPr>
              <w:tab/>
            </w:r>
          </w:p>
        </w:tc>
      </w:tr>
    </w:tbl>
    <w:p w14:paraId="506DA9EE" w14:textId="26CD2390" w:rsidR="00E639CA" w:rsidRPr="00C52D87" w:rsidRDefault="00E639CA" w:rsidP="00E639CA">
      <w:pPr>
        <w:spacing w:line="480" w:lineRule="auto"/>
        <w:rPr>
          <w:rFonts w:asciiTheme="majorBidi" w:hAnsiTheme="majorBidi" w:cstheme="majorBidi"/>
          <w:sz w:val="24"/>
          <w:szCs w:val="24"/>
        </w:rPr>
      </w:pPr>
      <w:r w:rsidRPr="00C52D87">
        <w:rPr>
          <w:rFonts w:asciiTheme="majorBidi" w:hAnsiTheme="majorBidi" w:cstheme="majorBidi"/>
          <w:sz w:val="24"/>
          <w:szCs w:val="24"/>
        </w:rPr>
        <w:t xml:space="preserve"> </w:t>
      </w:r>
      <w:r w:rsidR="001B492B" w:rsidRPr="00C52D87">
        <w:rPr>
          <w:rFonts w:asciiTheme="majorBidi" w:hAnsiTheme="majorBidi" w:cstheme="majorBidi"/>
          <w:sz w:val="24"/>
          <w:szCs w:val="24"/>
        </w:rPr>
        <w:t xml:space="preserve"> </w:t>
      </w:r>
      <w:bookmarkStart w:id="1155" w:name="_Toc107503259"/>
      <w:r w:rsidR="00C60A80" w:rsidRPr="00C52D87">
        <w:rPr>
          <w:rFonts w:asciiTheme="majorBidi" w:hAnsiTheme="majorBidi" w:cstheme="majorBidi"/>
          <w:sz w:val="24"/>
          <w:szCs w:val="24"/>
        </w:rPr>
        <w:t>Then, the average distance f</w:t>
      </w:r>
      <w:r w:rsidR="001B492B" w:rsidRPr="00C52D87">
        <w:rPr>
          <w:rFonts w:asciiTheme="majorBidi" w:hAnsiTheme="majorBidi" w:cstheme="majorBidi"/>
          <w:sz w:val="24"/>
          <w:szCs w:val="24"/>
        </w:rPr>
        <w:t xml:space="preserve">or each point </w:t>
      </w:r>
      <w:bookmarkEnd w:id="1155"/>
      <w:r w:rsidR="00C60A80" w:rsidRPr="00C52D87">
        <w:rPr>
          <w:rFonts w:asciiTheme="majorBidi" w:hAnsiTheme="majorBidi" w:cstheme="majorBidi"/>
          <w:sz w:val="24"/>
          <w:szCs w:val="24"/>
        </w:rPr>
        <w:t xml:space="preserve">is calculated using </w:t>
      </w:r>
      <w:r w:rsidR="00C60A80" w:rsidRPr="00C52D87">
        <w:rPr>
          <w:rFonts w:asciiTheme="majorBidi" w:hAnsiTheme="majorBidi" w:cstheme="majorBidi"/>
          <w:sz w:val="24"/>
          <w:szCs w:val="24"/>
        </w:rPr>
        <w:fldChar w:fldCharType="begin"/>
      </w:r>
      <w:r w:rsidR="00C60A80" w:rsidRPr="00C52D87">
        <w:rPr>
          <w:rFonts w:asciiTheme="majorBidi" w:hAnsiTheme="majorBidi" w:cstheme="majorBidi"/>
          <w:sz w:val="24"/>
          <w:szCs w:val="24"/>
        </w:rPr>
        <w:instrText xml:space="preserve"> REF _Ref109086359 \h </w:instrText>
      </w:r>
      <w:r w:rsidR="006C4C8F" w:rsidRPr="00C52D87">
        <w:rPr>
          <w:rFonts w:asciiTheme="majorBidi" w:hAnsiTheme="majorBidi" w:cstheme="majorBidi"/>
          <w:sz w:val="24"/>
          <w:szCs w:val="24"/>
        </w:rPr>
        <w:instrText xml:space="preserve"> \* MERGEFORMAT </w:instrText>
      </w:r>
      <w:r w:rsidR="00C60A80" w:rsidRPr="00C52D87">
        <w:rPr>
          <w:rFonts w:asciiTheme="majorBidi" w:hAnsiTheme="majorBidi" w:cstheme="majorBidi"/>
          <w:sz w:val="24"/>
          <w:szCs w:val="24"/>
        </w:rPr>
      </w:r>
      <w:r w:rsidR="00C60A80" w:rsidRPr="00C52D87">
        <w:rPr>
          <w:rFonts w:asciiTheme="majorBidi" w:hAnsiTheme="majorBidi" w:cstheme="majorBidi"/>
          <w:sz w:val="24"/>
          <w:szCs w:val="24"/>
        </w:rPr>
        <w:fldChar w:fldCharType="separate"/>
      </w:r>
      <w:r w:rsidR="00951439" w:rsidRPr="00951439">
        <w:rPr>
          <w:rFonts w:asciiTheme="majorBidi" w:hAnsiTheme="majorBidi" w:cstheme="majorBidi"/>
        </w:rPr>
        <w:t xml:space="preserve">Equation </w:t>
      </w:r>
      <w:r w:rsidR="00951439" w:rsidRPr="00951439">
        <w:rPr>
          <w:rFonts w:asciiTheme="majorBidi" w:hAnsiTheme="majorBidi" w:cstheme="majorBidi"/>
          <w:noProof/>
          <w:cs/>
        </w:rPr>
        <w:t>‎</w:t>
      </w:r>
      <w:r w:rsidR="00951439" w:rsidRPr="00951439">
        <w:rPr>
          <w:rFonts w:asciiTheme="majorBidi" w:hAnsiTheme="majorBidi" w:cstheme="majorBidi"/>
          <w:noProof/>
        </w:rPr>
        <w:t>5.2</w:t>
      </w:r>
      <w:r w:rsidR="00C60A80" w:rsidRPr="00C52D87">
        <w:rPr>
          <w:rFonts w:asciiTheme="majorBidi" w:hAnsiTheme="majorBidi" w:cstheme="majorBidi"/>
          <w:sz w:val="24"/>
          <w:szCs w:val="24"/>
        </w:rPr>
        <w:fldChar w:fldCharType="end"/>
      </w:r>
      <w:r w:rsidR="00CD5FBB" w:rsidRPr="00C52D87">
        <w:rPr>
          <w:rFonts w:asciiTheme="majorBidi" w:hAnsiTheme="majorBidi" w:cstheme="majorBidi"/>
          <w:sz w:val="24"/>
          <w:szCs w:val="24"/>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60"/>
        <w:gridCol w:w="1456"/>
      </w:tblGrid>
      <w:tr w:rsidR="00E639CA" w:rsidRPr="00C52D87" w14:paraId="36751091" w14:textId="77777777" w:rsidTr="0008030B">
        <w:trPr>
          <w:trHeight w:val="530"/>
        </w:trPr>
        <w:tc>
          <w:tcPr>
            <w:tcW w:w="7560" w:type="dxa"/>
          </w:tcPr>
          <w:p w14:paraId="74DB2084" w14:textId="1462FE53" w:rsidR="00E639CA" w:rsidRPr="00C52D87" w:rsidRDefault="00CD5FBB" w:rsidP="00BF6354">
            <w:pPr>
              <w:pStyle w:val="Caption"/>
              <w:rPr>
                <w:lang w:eastAsia="en-IE"/>
              </w:rPr>
            </w:pPr>
            <m:oMathPara>
              <m:oMath>
                <m:r>
                  <w:rPr>
                    <w:rFonts w:ascii="Cambria Math" w:hAnsi="Cambria Math"/>
                  </w:rPr>
                  <m:t xml:space="preserve">Average Distance </m:t>
                </m:r>
                <m:d>
                  <m:dPr>
                    <m:ctrlPr>
                      <w:rPr>
                        <w:rFonts w:ascii="Cambria Math" w:hAnsi="Cambria Math"/>
                        <w:i/>
                      </w:rPr>
                    </m:ctrlPr>
                  </m:dPr>
                  <m:e>
                    <m:sSub>
                      <m:sSubPr>
                        <m:ctrlPr>
                          <w:rPr>
                            <w:rFonts w:ascii="Cambria Math" w:hAnsi="Cambria Math"/>
                            <w:i/>
                            <w:color w:val="auto"/>
                          </w:rPr>
                        </m:ctrlPr>
                      </m:sSubPr>
                      <m:e>
                        <m:r>
                          <w:rPr>
                            <w:rFonts w:ascii="Cambria Math" w:hAnsi="Cambria Math"/>
                          </w:rPr>
                          <m:t>p</m:t>
                        </m:r>
                      </m:e>
                      <m:sub>
                        <m:r>
                          <w:rPr>
                            <w:rFonts w:ascii="Cambria Math" w:hAnsi="Cambria Math"/>
                          </w:rPr>
                          <m:t>i</m:t>
                        </m:r>
                      </m:sub>
                    </m:sSub>
                  </m:e>
                </m:d>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n</m:t>
                    </m:r>
                  </m:den>
                </m:f>
                <m:r>
                  <w:rPr>
                    <w:rFonts w:ascii="Cambria Math" w:hAnsi="Cambria Math"/>
                  </w:rPr>
                  <m:t xml:space="preserve"> </m:t>
                </m:r>
                <m:nary>
                  <m:naryPr>
                    <m:chr m:val="∑"/>
                    <m:limLoc m:val="undOvr"/>
                    <m:ctrlPr>
                      <w:rPr>
                        <w:rFonts w:ascii="Cambria Math" w:hAnsi="Cambria Math"/>
                        <w:i/>
                        <w:color w:val="auto"/>
                      </w:rPr>
                    </m:ctrlPr>
                  </m:naryPr>
                  <m:sub>
                    <m:r>
                      <w:rPr>
                        <w:rFonts w:ascii="Cambria Math" w:hAnsi="Cambria Math"/>
                        <w:color w:val="auto"/>
                      </w:rPr>
                      <m:t>i=1</m:t>
                    </m:r>
                  </m:sub>
                  <m:sup>
                    <m:r>
                      <w:rPr>
                        <w:rFonts w:ascii="Cambria Math" w:hAnsi="Cambria Math"/>
                        <w:color w:val="auto"/>
                      </w:rPr>
                      <m:t>n</m:t>
                    </m:r>
                  </m:sup>
                  <m:e>
                    <m:func>
                      <m:funcPr>
                        <m:ctrlPr>
                          <w:rPr>
                            <w:rFonts w:ascii="Cambria Math" w:hAnsi="Cambria Math"/>
                            <w:i/>
                            <w:color w:val="auto"/>
                          </w:rPr>
                        </m:ctrlPr>
                      </m:funcPr>
                      <m:fName>
                        <m:r>
                          <m:rPr>
                            <m:sty m:val="p"/>
                          </m:rPr>
                          <w:rPr>
                            <w:rFonts w:ascii="Cambria Math" w:hAnsi="Cambria Math"/>
                            <w:color w:val="auto"/>
                          </w:rPr>
                          <m:t>min</m:t>
                        </m:r>
                      </m:fName>
                      <m:e>
                        <m:r>
                          <w:rPr>
                            <w:rFonts w:ascii="Cambria Math" w:hAnsi="Cambria Math"/>
                            <w:color w:val="auto"/>
                          </w:rPr>
                          <m:t>Distance (</m:t>
                        </m:r>
                        <m:sSub>
                          <m:sSubPr>
                            <m:ctrlPr>
                              <w:rPr>
                                <w:rFonts w:ascii="Cambria Math" w:hAnsi="Cambria Math"/>
                                <w:i/>
                                <w:color w:val="auto"/>
                              </w:rPr>
                            </m:ctrlPr>
                          </m:sSubPr>
                          <m:e>
                            <m:r>
                              <w:rPr>
                                <w:rFonts w:ascii="Cambria Math" w:hAnsi="Cambria Math"/>
                                <w:color w:val="auto"/>
                              </w:rPr>
                              <m:t>p</m:t>
                            </m:r>
                          </m:e>
                          <m:sub>
                            <m:r>
                              <w:rPr>
                                <w:rFonts w:ascii="Cambria Math" w:hAnsi="Cambria Math"/>
                                <w:color w:val="auto"/>
                              </w:rPr>
                              <m:t>i</m:t>
                            </m:r>
                          </m:sub>
                        </m:sSub>
                        <m:r>
                          <w:rPr>
                            <w:rFonts w:ascii="Cambria Math" w:hAnsi="Cambria Math"/>
                            <w:color w:val="auto"/>
                          </w:rPr>
                          <m:t>)</m:t>
                        </m:r>
                      </m:e>
                    </m:func>
                  </m:e>
                </m:nary>
              </m:oMath>
            </m:oMathPara>
          </w:p>
        </w:tc>
        <w:tc>
          <w:tcPr>
            <w:tcW w:w="1456" w:type="dxa"/>
          </w:tcPr>
          <w:p w14:paraId="157B4E3C" w14:textId="19258008" w:rsidR="00E639CA" w:rsidRPr="00C52D87" w:rsidRDefault="00E639CA" w:rsidP="00BF6354">
            <w:pPr>
              <w:pStyle w:val="Caption"/>
              <w:rPr>
                <w:lang w:eastAsia="en-IE"/>
              </w:rPr>
            </w:pPr>
            <w:bookmarkStart w:id="1156" w:name="_Ref109086359"/>
            <w:r w:rsidRPr="00C52D87">
              <w:t xml:space="preserve">Equation </w:t>
            </w:r>
            <w:fldSimple w:instr=" STYLEREF 4 \s ">
              <w:r w:rsidR="00951439">
                <w:rPr>
                  <w:noProof/>
                  <w:cs/>
                </w:rPr>
                <w:t>‎</w:t>
              </w:r>
              <w:r w:rsidR="00951439">
                <w:rPr>
                  <w:noProof/>
                </w:rPr>
                <w:t>5</w:t>
              </w:r>
            </w:fldSimple>
            <w:r w:rsidRPr="00C52D87">
              <w:t>.</w:t>
            </w:r>
            <w:fldSimple w:instr=" SEQ Equation \* ARABIC \s 4 ">
              <w:r w:rsidR="00951439">
                <w:rPr>
                  <w:noProof/>
                </w:rPr>
                <w:t>2</w:t>
              </w:r>
            </w:fldSimple>
            <w:bookmarkEnd w:id="1156"/>
            <w:r w:rsidRPr="00C52D87">
              <w:rPr>
                <w:lang w:eastAsia="en-IE"/>
              </w:rPr>
              <w:tab/>
            </w:r>
          </w:p>
        </w:tc>
      </w:tr>
    </w:tbl>
    <w:p w14:paraId="7E9E7747" w14:textId="2B44B4F5" w:rsidR="001B492B" w:rsidRPr="00C52D87" w:rsidRDefault="00CD5FBB" w:rsidP="00C7537A">
      <w:pPr>
        <w:pStyle w:val="BodyText"/>
      </w:pPr>
      <w:r w:rsidRPr="00C52D87">
        <w:t>Where min Distance (</w:t>
      </w:r>
      <m:oMath>
        <m:sSub>
          <m:sSubPr>
            <m:ctrlPr>
              <w:rPr>
                <w:rFonts w:ascii="Cambria Math" w:hAnsi="Cambria Math"/>
                <w:i/>
                <w:lang w:val="en-US" w:eastAsia="zh-CN"/>
              </w:rPr>
            </m:ctrlPr>
          </m:sSubPr>
          <m:e>
            <m:r>
              <w:rPr>
                <w:rFonts w:ascii="Cambria Math" w:hAnsi="Cambria Math"/>
              </w:rPr>
              <m:t>p</m:t>
            </m:r>
          </m:e>
          <m:sub>
            <m:r>
              <w:rPr>
                <w:rFonts w:ascii="Cambria Math" w:hAnsi="Cambria Math"/>
              </w:rPr>
              <m:t>i</m:t>
            </m:r>
          </m:sub>
        </m:sSub>
      </m:oMath>
      <w:r w:rsidRPr="00C52D87">
        <w:t xml:space="preserve">) is the minimum of the distances between </w:t>
      </w:r>
      <m:oMath>
        <m:sSub>
          <m:sSubPr>
            <m:ctrlPr>
              <w:rPr>
                <w:rFonts w:ascii="Cambria Math" w:hAnsi="Cambria Math"/>
                <w:i/>
                <w:lang w:val="en-US" w:eastAsia="zh-CN"/>
              </w:rPr>
            </m:ctrlPr>
          </m:sSubPr>
          <m:e>
            <m:r>
              <w:rPr>
                <w:rFonts w:ascii="Cambria Math" w:hAnsi="Cambria Math"/>
              </w:rPr>
              <m:t>p</m:t>
            </m:r>
          </m:e>
          <m:sub>
            <m:r>
              <w:rPr>
                <w:rFonts w:ascii="Cambria Math" w:hAnsi="Cambria Math"/>
              </w:rPr>
              <m:t>i</m:t>
            </m:r>
          </m:sub>
        </m:sSub>
      </m:oMath>
      <w:r w:rsidRPr="00C52D87">
        <w:t xml:space="preserve"> and all other points in its neighborhood.</w:t>
      </w:r>
      <w:bookmarkStart w:id="1157" w:name="_Toc107503261"/>
      <w:r w:rsidR="00D97A1C" w:rsidRPr="00C52D87">
        <w:t xml:space="preserve"> Then, we can derive the </w:t>
      </w:r>
      <w:r w:rsidR="001B492B" w:rsidRPr="00C52D87">
        <w:t xml:space="preserve">expected value of the </w:t>
      </w:r>
      <w:r w:rsidR="00C9022B" w:rsidRPr="00C52D87">
        <w:t>average</w:t>
      </w:r>
      <w:r w:rsidR="001B492B" w:rsidRPr="00C52D87">
        <w:t xml:space="preserve"> nearest neighbor distance</w:t>
      </w:r>
      <w:r w:rsidR="00C9022B" w:rsidRPr="00C52D87">
        <w:t xml:space="preserve"> as Clark and Evans did in 1954 when the point patterns follow </w:t>
      </w:r>
      <w:r w:rsidR="001B492B" w:rsidRPr="00C52D87">
        <w:t>ICP</w:t>
      </w:r>
      <w:r w:rsidR="00C9022B" w:rsidRPr="00C52D87">
        <w:t xml:space="preserve"> or </w:t>
      </w:r>
      <w:r w:rsidR="001B492B" w:rsidRPr="00C52D87">
        <w:t xml:space="preserve">CSR as described in </w:t>
      </w:r>
      <w:r w:rsidR="00C23DBE" w:rsidRPr="00C52D87">
        <w:fldChar w:fldCharType="begin"/>
      </w:r>
      <w:r w:rsidR="00C23DBE" w:rsidRPr="00C52D87">
        <w:instrText xml:space="preserve"> REF _Ref107442899 \h </w:instrText>
      </w:r>
      <w:r w:rsidR="004E2D62" w:rsidRPr="00C52D87">
        <w:instrText xml:space="preserve"> \* MERGEFORMAT </w:instrText>
      </w:r>
      <w:r w:rsidR="00C23DBE" w:rsidRPr="00C52D87">
        <w:fldChar w:fldCharType="separate"/>
      </w:r>
      <w:r w:rsidR="00951439" w:rsidRPr="00C52D87">
        <w:t xml:space="preserve">Equation </w:t>
      </w:r>
      <w:r w:rsidR="00951439">
        <w:rPr>
          <w:noProof/>
          <w:cs/>
        </w:rPr>
        <w:t>‎</w:t>
      </w:r>
      <w:r w:rsidR="00951439">
        <w:rPr>
          <w:noProof/>
        </w:rPr>
        <w:t>5</w:t>
      </w:r>
      <w:r w:rsidR="00951439" w:rsidRPr="00C52D87">
        <w:rPr>
          <w:noProof/>
        </w:rPr>
        <w:t>.</w:t>
      </w:r>
      <w:r w:rsidR="00951439">
        <w:rPr>
          <w:noProof/>
        </w:rPr>
        <w:t>3</w:t>
      </w:r>
      <w:r w:rsidR="00C23DBE" w:rsidRPr="00C52D87">
        <w:fldChar w:fldCharType="end"/>
      </w:r>
      <w:r w:rsidR="00C23DBE" w:rsidRPr="00C52D87">
        <w:t xml:space="preserve"> and </w:t>
      </w:r>
      <w:r w:rsidR="00C23DBE" w:rsidRPr="00C52D87">
        <w:fldChar w:fldCharType="begin"/>
      </w:r>
      <w:r w:rsidR="00C23DBE" w:rsidRPr="00C52D87">
        <w:instrText xml:space="preserve"> REF _Ref107442901 \h </w:instrText>
      </w:r>
      <w:r w:rsidR="004E2D62" w:rsidRPr="00C52D87">
        <w:instrText xml:space="preserve"> \* MERGEFORMAT </w:instrText>
      </w:r>
      <w:r w:rsidR="00C23DBE" w:rsidRPr="00C52D87">
        <w:fldChar w:fldCharType="separate"/>
      </w:r>
      <w:r w:rsidR="00951439" w:rsidRPr="00C52D87">
        <w:t xml:space="preserve">Equation </w:t>
      </w:r>
      <w:r w:rsidR="00951439">
        <w:rPr>
          <w:noProof/>
          <w:cs/>
        </w:rPr>
        <w:t>‎</w:t>
      </w:r>
      <w:r w:rsidR="00951439">
        <w:rPr>
          <w:noProof/>
        </w:rPr>
        <w:t>5</w:t>
      </w:r>
      <w:r w:rsidR="00951439" w:rsidRPr="00C52D87">
        <w:rPr>
          <w:noProof/>
        </w:rPr>
        <w:t>.</w:t>
      </w:r>
      <w:r w:rsidR="00951439">
        <w:rPr>
          <w:noProof/>
        </w:rPr>
        <w:t>4</w:t>
      </w:r>
      <w:r w:rsidR="00C23DBE" w:rsidRPr="00C52D87">
        <w:fldChar w:fldCharType="end"/>
      </w:r>
      <w:r w:rsidR="001B492B" w:rsidRPr="00C52D87">
        <w:t xml:space="preserve">, where </w:t>
      </w:r>
      <w:r w:rsidR="00C9022B" w:rsidRPr="00C52D87">
        <w:t>α</w:t>
      </w:r>
      <w:r w:rsidR="001B492B" w:rsidRPr="00C52D87">
        <w:t xml:space="preserve"> is the intensity of the process </w:t>
      </w:r>
      <w:r w:rsidR="001B492B" w:rsidRPr="00C52D87">
        <w:fldChar w:fldCharType="begin"/>
      </w:r>
      <w:r w:rsidR="002D1866" w:rsidRPr="00C52D87">
        <w:instrText xml:space="preserve"> ADDIN EN.CITE &lt;EndNote&gt;&lt;Cite&gt;&lt;Author&gt;Clark&lt;/Author&gt;&lt;Year&gt;1954&lt;/Year&gt;&lt;RecNum&gt;267&lt;/RecNum&gt;&lt;DisplayText&gt;(Clark and Evans, 1954)&lt;/DisplayText&gt;&lt;record&gt;&lt;rec-number&gt;267&lt;/rec-number&gt;&lt;foreign-keys&gt;&lt;key app="EN" db-id="0e5zz9apwxxs5qexv5opwzxrvszfdstwr25p" timestamp="1653909132"&gt;267&lt;/key&gt;&lt;/foreign-keys&gt;&lt;ref-type name="Journal Article"&gt;17&lt;/ref-type&gt;&lt;contributors&gt;&lt;authors&gt;&lt;author&gt;Clark, Philip J.&lt;/author&gt;&lt;author&gt;Evans, Francis C.&lt;/author&gt;&lt;/authors&gt;&lt;/contributors&gt;&lt;titles&gt;&lt;title&gt;Distance to Nearest Neighbor as a Measure of Spatial Relationships in Populations&lt;/title&gt;&lt;secondary-title&gt;Ecology&lt;/secondary-title&gt;&lt;/titles&gt;&lt;periodical&gt;&lt;full-title&gt;Ecology&lt;/full-title&gt;&lt;/periodical&gt;&lt;pages&gt;445-453&lt;/pages&gt;&lt;volume&gt;35&lt;/volume&gt;&lt;number&gt;4&lt;/number&gt;&lt;dates&gt;&lt;year&gt;1954&lt;/year&gt;&lt;/dates&gt;&lt;publisher&gt;Ecological Society of America&lt;/publisher&gt;&lt;isbn&gt;00129658, 19399170&lt;/isbn&gt;&lt;urls&gt;&lt;related-urls&gt;&lt;url&gt;www.jstor.org/stable/1931034&lt;/url&gt;&lt;/related-urls&gt;&lt;/urls&gt;&lt;custom1&gt;Full publication date: Oct., 1954&lt;/custom1&gt;&lt;electronic-resource-num&gt;10.2307/1931034&lt;/electronic-resource-num&gt;&lt;remote-database-name&gt;JSTOR&lt;/remote-database-name&gt;&lt;/record&gt;&lt;/Cite&gt;&lt;/EndNote&gt;</w:instrText>
      </w:r>
      <w:r w:rsidR="001B492B" w:rsidRPr="00C52D87">
        <w:fldChar w:fldCharType="separate"/>
      </w:r>
      <w:r w:rsidR="002D1866" w:rsidRPr="00C52D87">
        <w:rPr>
          <w:noProof/>
        </w:rPr>
        <w:t>(Clark and Evans, 1954)</w:t>
      </w:r>
      <w:r w:rsidR="001B492B" w:rsidRPr="00C52D87">
        <w:fldChar w:fldCharType="end"/>
      </w:r>
      <w:r w:rsidR="001B492B" w:rsidRPr="00C52D87">
        <w:t>.</w:t>
      </w:r>
      <w:bookmarkEnd w:id="1157"/>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60"/>
        <w:gridCol w:w="1456"/>
      </w:tblGrid>
      <w:tr w:rsidR="00C23DBE" w:rsidRPr="00C52D87" w14:paraId="5D1E88C3" w14:textId="77777777" w:rsidTr="0008030B">
        <w:trPr>
          <w:trHeight w:val="530"/>
        </w:trPr>
        <w:tc>
          <w:tcPr>
            <w:tcW w:w="7560" w:type="dxa"/>
          </w:tcPr>
          <w:p w14:paraId="6AE7109E" w14:textId="2666CF52" w:rsidR="00C23DBE" w:rsidRPr="00C52D87" w:rsidRDefault="00C23DBE" w:rsidP="00BF6354">
            <w:pPr>
              <w:pStyle w:val="Caption"/>
              <w:rPr>
                <w:lang w:eastAsia="en-IE"/>
              </w:rPr>
            </w:pPr>
            <m:oMathPara>
              <m:oMath>
                <m:r>
                  <w:rPr>
                    <w:rFonts w:ascii="Cambria Math" w:hAnsi="Cambria Math"/>
                  </w:rPr>
                  <m:t>Exp</m:t>
                </m:r>
                <m:d>
                  <m:dPr>
                    <m:ctrlPr>
                      <w:rPr>
                        <w:rFonts w:ascii="Cambria Math" w:hAnsi="Cambria Math"/>
                        <w:i/>
                        <w:iCs/>
                      </w:rPr>
                    </m:ctrlPr>
                  </m:dPr>
                  <m:e>
                    <m:r>
                      <w:rPr>
                        <w:rFonts w:ascii="Cambria Math" w:hAnsi="Cambria Math"/>
                      </w:rPr>
                      <m:t xml:space="preserve">Euclidean Distance </m:t>
                    </m:r>
                  </m:e>
                </m:d>
                <m:r>
                  <w:rPr>
                    <w:rFonts w:ascii="Cambria Math" w:hAnsi="Cambria Math"/>
                  </w:rPr>
                  <m:t>= </m:t>
                </m:r>
                <m:f>
                  <m:fPr>
                    <m:ctrlPr>
                      <w:rPr>
                        <w:rFonts w:ascii="Cambria Math" w:hAnsi="Cambria Math"/>
                        <w:i/>
                        <w:iCs/>
                      </w:rPr>
                    </m:ctrlPr>
                  </m:fPr>
                  <m:num>
                    <m:r>
                      <w:rPr>
                        <w:rFonts w:ascii="Cambria Math" w:hAnsi="Cambria Math"/>
                      </w:rPr>
                      <m:t>1</m:t>
                    </m:r>
                  </m:num>
                  <m:den>
                    <m:r>
                      <w:rPr>
                        <w:rFonts w:ascii="Cambria Math" w:hAnsi="Cambria Math"/>
                      </w:rPr>
                      <m:t>2</m:t>
                    </m:r>
                    <m:rad>
                      <m:radPr>
                        <m:degHide m:val="1"/>
                        <m:ctrlPr>
                          <w:rPr>
                            <w:rFonts w:ascii="Cambria Math" w:hAnsi="Cambria Math"/>
                            <w:i/>
                            <w:iCs/>
                          </w:rPr>
                        </m:ctrlPr>
                      </m:radPr>
                      <m:deg/>
                      <m:e>
                        <m:r>
                          <w:rPr>
                            <w:rFonts w:ascii="Cambria Math" w:hAnsi="Cambria Math"/>
                          </w:rPr>
                          <m:t>α</m:t>
                        </m:r>
                      </m:e>
                    </m:rad>
                  </m:den>
                </m:f>
              </m:oMath>
            </m:oMathPara>
          </w:p>
        </w:tc>
        <w:tc>
          <w:tcPr>
            <w:tcW w:w="1456" w:type="dxa"/>
          </w:tcPr>
          <w:p w14:paraId="3D756E8A" w14:textId="519EE767" w:rsidR="00C23DBE" w:rsidRPr="00C52D87" w:rsidRDefault="00C23DBE" w:rsidP="00BF6354">
            <w:pPr>
              <w:pStyle w:val="Caption"/>
              <w:rPr>
                <w:lang w:eastAsia="en-IE"/>
              </w:rPr>
            </w:pPr>
            <w:bookmarkStart w:id="1158" w:name="_Ref107442899"/>
            <w:r w:rsidRPr="00C52D87">
              <w:t xml:space="preserve">Equation </w:t>
            </w:r>
            <w:fldSimple w:instr=" STYLEREF 4 \s ">
              <w:r w:rsidR="00951439">
                <w:rPr>
                  <w:noProof/>
                  <w:cs/>
                </w:rPr>
                <w:t>‎</w:t>
              </w:r>
              <w:r w:rsidR="00951439">
                <w:rPr>
                  <w:noProof/>
                </w:rPr>
                <w:t>5</w:t>
              </w:r>
            </w:fldSimple>
            <w:r w:rsidRPr="00C52D87">
              <w:t>.</w:t>
            </w:r>
            <w:fldSimple w:instr=" SEQ Equation \* ARABIC \s 4 ">
              <w:r w:rsidR="00951439">
                <w:rPr>
                  <w:noProof/>
                </w:rPr>
                <w:t>3</w:t>
              </w:r>
            </w:fldSimple>
            <w:bookmarkEnd w:id="1158"/>
            <w:r w:rsidRPr="00C52D87">
              <w:rPr>
                <w:lang w:eastAsia="en-IE"/>
              </w:rPr>
              <w:tab/>
            </w:r>
          </w:p>
        </w:tc>
      </w:tr>
    </w:tbl>
    <w:p w14:paraId="276F80BB" w14:textId="4138E351" w:rsidR="001B492B" w:rsidRPr="00C52D87" w:rsidRDefault="00C23DBE" w:rsidP="00C7537A">
      <w:pPr>
        <w:pStyle w:val="BodyText"/>
      </w:pPr>
      <w:r w:rsidRPr="00C52D87">
        <w:t xml:space="preserve"> </w:t>
      </w:r>
      <w:bookmarkStart w:id="1159" w:name="_Toc107503262"/>
      <w:r w:rsidR="00C9022B" w:rsidRPr="00C52D87">
        <w:t xml:space="preserve">Afterwards, we can use </w:t>
      </w:r>
      <w:bookmarkStart w:id="1160" w:name="_Toc107503263"/>
      <w:r w:rsidR="00C9022B" w:rsidRPr="00C52D87">
        <w:t>the “R” statistic as the ratio of the observed average nearest neighbor distance to the expected distance</w:t>
      </w:r>
      <w:bookmarkEnd w:id="1159"/>
      <w:bookmarkEnd w:id="1160"/>
      <w:r w:rsidR="00C9022B" w:rsidRPr="00C52D87">
        <w:t xml:space="preserve"> as shown in </w:t>
      </w:r>
      <w:r w:rsidR="00C9022B" w:rsidRPr="00C52D87">
        <w:fldChar w:fldCharType="begin"/>
      </w:r>
      <w:r w:rsidR="00C9022B" w:rsidRPr="00C52D87">
        <w:instrText xml:space="preserve"> REF _Ref107442901 \h  \* MERGEFORMAT </w:instrText>
      </w:r>
      <w:r w:rsidR="00C9022B" w:rsidRPr="00C52D87">
        <w:fldChar w:fldCharType="separate"/>
      </w:r>
      <w:r w:rsidR="00951439" w:rsidRPr="00C52D87">
        <w:t xml:space="preserve">Equation </w:t>
      </w:r>
      <w:r w:rsidR="00951439">
        <w:rPr>
          <w:noProof/>
          <w:cs/>
        </w:rPr>
        <w:t>‎</w:t>
      </w:r>
      <w:r w:rsidR="00951439">
        <w:rPr>
          <w:noProof/>
        </w:rPr>
        <w:t>5</w:t>
      </w:r>
      <w:r w:rsidR="00951439" w:rsidRPr="00C52D87">
        <w:rPr>
          <w:noProof/>
        </w:rPr>
        <w:t>.</w:t>
      </w:r>
      <w:r w:rsidR="00951439">
        <w:rPr>
          <w:noProof/>
        </w:rPr>
        <w:t>4</w:t>
      </w:r>
      <w:r w:rsidR="00C9022B" w:rsidRPr="00C52D87">
        <w:fldChar w:fldCharType="end"/>
      </w:r>
      <w:r w:rsidR="00C9022B" w:rsidRPr="00C52D87">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60"/>
        <w:gridCol w:w="1456"/>
      </w:tblGrid>
      <w:tr w:rsidR="00C23DBE" w:rsidRPr="00C52D87" w14:paraId="0A63B777" w14:textId="77777777" w:rsidTr="0008030B">
        <w:trPr>
          <w:trHeight w:val="530"/>
        </w:trPr>
        <w:tc>
          <w:tcPr>
            <w:tcW w:w="7560" w:type="dxa"/>
          </w:tcPr>
          <w:p w14:paraId="1CA90240" w14:textId="2E2FE95D" w:rsidR="00C23DBE" w:rsidRPr="00C52D87" w:rsidRDefault="00C23DBE" w:rsidP="00BF6354">
            <w:pPr>
              <w:pStyle w:val="Caption"/>
              <w:rPr>
                <w:lang w:eastAsia="en-IE"/>
              </w:rPr>
            </w:pPr>
            <m:oMathPara>
              <m:oMath>
                <m:r>
                  <w:rPr>
                    <w:rFonts w:ascii="Cambria Math" w:hAnsi="Cambria Math"/>
                  </w:rPr>
                  <m:t>R=2*</m:t>
                </m:r>
                <m:rad>
                  <m:radPr>
                    <m:degHide m:val="1"/>
                    <m:ctrlPr>
                      <w:rPr>
                        <w:rFonts w:ascii="Cambria Math" w:hAnsi="Cambria Math"/>
                        <w:i/>
                        <w:iCs/>
                      </w:rPr>
                    </m:ctrlPr>
                  </m:radPr>
                  <m:deg/>
                  <m:e>
                    <m:r>
                      <w:rPr>
                        <w:rFonts w:ascii="Cambria Math" w:hAnsi="Cambria Math"/>
                      </w:rPr>
                      <m:t>α</m:t>
                    </m:r>
                  </m:e>
                </m:rad>
                <m:r>
                  <w:rPr>
                    <w:rFonts w:ascii="Cambria Math" w:hAnsi="Cambria Math"/>
                  </w:rPr>
                  <m:t xml:space="preserve">* Average Distance </m:t>
                </m:r>
                <m:d>
                  <m:dPr>
                    <m:ctrlPr>
                      <w:rPr>
                        <w:rFonts w:ascii="Cambria Math" w:hAnsi="Cambria Math"/>
                        <w:i/>
                      </w:rPr>
                    </m:ctrlPr>
                  </m:dPr>
                  <m:e>
                    <m:sSub>
                      <m:sSubPr>
                        <m:ctrlPr>
                          <w:rPr>
                            <w:rFonts w:ascii="Cambria Math" w:hAnsi="Cambria Math"/>
                            <w:i/>
                            <w:color w:val="auto"/>
                          </w:rPr>
                        </m:ctrlPr>
                      </m:sSubPr>
                      <m:e>
                        <m:r>
                          <w:rPr>
                            <w:rFonts w:ascii="Cambria Math" w:hAnsi="Cambria Math"/>
                          </w:rPr>
                          <m:t>p</m:t>
                        </m:r>
                      </m:e>
                      <m:sub>
                        <m:r>
                          <w:rPr>
                            <w:rFonts w:ascii="Cambria Math" w:hAnsi="Cambria Math"/>
                          </w:rPr>
                          <m:t>i</m:t>
                        </m:r>
                      </m:sub>
                    </m:sSub>
                  </m:e>
                </m:d>
              </m:oMath>
            </m:oMathPara>
          </w:p>
        </w:tc>
        <w:tc>
          <w:tcPr>
            <w:tcW w:w="1456" w:type="dxa"/>
          </w:tcPr>
          <w:p w14:paraId="1AC81F41" w14:textId="55FEDB6D" w:rsidR="00C23DBE" w:rsidRPr="00C52D87" w:rsidRDefault="00C23DBE" w:rsidP="00BF6354">
            <w:pPr>
              <w:pStyle w:val="Caption"/>
              <w:rPr>
                <w:lang w:eastAsia="en-IE"/>
              </w:rPr>
            </w:pPr>
            <w:bookmarkStart w:id="1161" w:name="_Ref107442901"/>
            <w:r w:rsidRPr="00C52D87">
              <w:t xml:space="preserve">Equation </w:t>
            </w:r>
            <w:fldSimple w:instr=" STYLEREF 4 \s ">
              <w:r w:rsidR="00951439">
                <w:rPr>
                  <w:noProof/>
                  <w:cs/>
                </w:rPr>
                <w:t>‎</w:t>
              </w:r>
              <w:r w:rsidR="00951439">
                <w:rPr>
                  <w:noProof/>
                </w:rPr>
                <w:t>5</w:t>
              </w:r>
            </w:fldSimple>
            <w:r w:rsidRPr="00C52D87">
              <w:t>.</w:t>
            </w:r>
            <w:fldSimple w:instr=" SEQ Equation \* ARABIC \s 4 ">
              <w:r w:rsidR="00951439">
                <w:rPr>
                  <w:noProof/>
                </w:rPr>
                <w:t>4</w:t>
              </w:r>
            </w:fldSimple>
            <w:bookmarkEnd w:id="1161"/>
            <w:r w:rsidRPr="00C52D87">
              <w:rPr>
                <w:lang w:eastAsia="en-IE"/>
              </w:rPr>
              <w:tab/>
            </w:r>
          </w:p>
        </w:tc>
      </w:tr>
    </w:tbl>
    <w:p w14:paraId="281DFC21" w14:textId="40022C5F" w:rsidR="001B492B" w:rsidRPr="00C52D87" w:rsidRDefault="00241B3A" w:rsidP="00C7537A">
      <w:pPr>
        <w:pStyle w:val="BodyText"/>
      </w:pPr>
      <w:r w:rsidRPr="00C52D87">
        <w:t>In our crime prediction example, the distribution of the spatial units in the point pattern (here counties of the Los Angeles) is not homogenic when R is much less than 1. In other words, there is more claustration in the point pattern what is expected if IRP or CSR exists. In contrary, the distribution of the spatial units in the point pattern (here counties of the Los Angeles) is homogenic when R is much greater than 1. In other words, there is less claustration in the point pattern what is expected if IRP or CSR exists.</w:t>
      </w:r>
      <w:r w:rsidR="001B492B" w:rsidRPr="00C52D87">
        <w:t xml:space="preserve"> </w:t>
      </w:r>
    </w:p>
    <w:p w14:paraId="1AB242F0" w14:textId="447813A2" w:rsidR="001B492B" w:rsidRPr="00C52D87" w:rsidRDefault="00EA1CAC" w:rsidP="007068D3">
      <w:pPr>
        <w:pStyle w:val="Heading6"/>
        <w:rPr>
          <w:rFonts w:asciiTheme="majorBidi" w:hAnsiTheme="majorBidi"/>
        </w:rPr>
      </w:pPr>
      <w:bookmarkStart w:id="1162" w:name="_Toc107402562"/>
      <w:bookmarkStart w:id="1163" w:name="_Toc107503266"/>
      <w:bookmarkStart w:id="1164" w:name="_Toc109848560"/>
      <w:r w:rsidRPr="00C52D87">
        <w:rPr>
          <w:rFonts w:asciiTheme="majorBidi" w:hAnsiTheme="majorBidi"/>
        </w:rPr>
        <w:t>Implementing t</w:t>
      </w:r>
      <w:r w:rsidR="001B492B" w:rsidRPr="00C52D87">
        <w:rPr>
          <w:rFonts w:asciiTheme="majorBidi" w:hAnsiTheme="majorBidi"/>
        </w:rPr>
        <w:t xml:space="preserve">he G </w:t>
      </w:r>
      <w:r w:rsidRPr="00C52D87">
        <w:rPr>
          <w:rFonts w:asciiTheme="majorBidi" w:hAnsiTheme="majorBidi"/>
        </w:rPr>
        <w:t>f</w:t>
      </w:r>
      <w:r w:rsidR="001B492B" w:rsidRPr="00C52D87">
        <w:rPr>
          <w:rFonts w:asciiTheme="majorBidi" w:hAnsiTheme="majorBidi"/>
        </w:rPr>
        <w:t>unction</w:t>
      </w:r>
      <w:bookmarkEnd w:id="1162"/>
      <w:bookmarkEnd w:id="1163"/>
      <w:r w:rsidRPr="00C52D87">
        <w:rPr>
          <w:rFonts w:asciiTheme="majorBidi" w:hAnsiTheme="majorBidi"/>
        </w:rPr>
        <w:t xml:space="preserve"> over the data set</w:t>
      </w:r>
      <w:bookmarkEnd w:id="1164"/>
    </w:p>
    <w:p w14:paraId="07D9103B" w14:textId="14DFCF48" w:rsidR="001B492B" w:rsidRPr="00C52D87" w:rsidRDefault="001B492B" w:rsidP="00C7537A">
      <w:pPr>
        <w:pStyle w:val="BodyText"/>
      </w:pPr>
      <w:bookmarkStart w:id="1165" w:name="_Toc107503267"/>
      <w:r w:rsidRPr="00C52D87">
        <w:t xml:space="preserve">The G function is </w:t>
      </w:r>
      <w:r w:rsidR="00571D32" w:rsidRPr="00C52D87">
        <w:t xml:space="preserve">the modified version of the </w:t>
      </w:r>
      <w:r w:rsidRPr="00C52D87">
        <w:t>nearest neighbor</w:t>
      </w:r>
      <w:r w:rsidR="00571D32" w:rsidRPr="00C52D87">
        <w:t xml:space="preserve"> method</w:t>
      </w:r>
      <w:r w:rsidRPr="00C52D87">
        <w:t xml:space="preserve"> and </w:t>
      </w:r>
      <w:r w:rsidR="00A65578" w:rsidRPr="00C52D87">
        <w:t>explains</w:t>
      </w:r>
      <w:r w:rsidRPr="00C52D87">
        <w:t xml:space="preserve"> the cumulative frequency distribution of the nearest-neighbor distances.</w:t>
      </w:r>
      <w:bookmarkStart w:id="1166" w:name="_Toc107503268"/>
      <w:bookmarkEnd w:id="1165"/>
      <w:r w:rsidR="00941CF8" w:rsidRPr="00C52D87">
        <w:t xml:space="preserve"> </w:t>
      </w:r>
      <w:r w:rsidRPr="00C52D87">
        <w:t xml:space="preserve">For a given distance </w:t>
      </w:r>
      <w:r w:rsidR="00941CF8" w:rsidRPr="00C52D87">
        <w:rPr>
          <w:i/>
        </w:rPr>
        <w:t>dis</w:t>
      </w:r>
      <w:r w:rsidRPr="00C52D87">
        <w:t xml:space="preserve">, </w:t>
      </w:r>
      <w:r w:rsidRPr="00C52D87">
        <w:rPr>
          <w:i/>
        </w:rPr>
        <w:t>G(d</w:t>
      </w:r>
      <w:r w:rsidR="00941CF8" w:rsidRPr="00C52D87">
        <w:rPr>
          <w:i/>
        </w:rPr>
        <w:t>is</w:t>
      </w:r>
      <w:r w:rsidRPr="00C52D87">
        <w:rPr>
          <w:i/>
        </w:rPr>
        <w:t>)</w:t>
      </w:r>
      <w:r w:rsidRPr="00C52D87">
        <w:t xml:space="preserve"> gives the proportion of all nearest-neighbor distances that are less than </w:t>
      </w:r>
      <w:r w:rsidR="00941CF8" w:rsidRPr="00C52D87">
        <w:rPr>
          <w:i/>
        </w:rPr>
        <w:t>dis</w:t>
      </w:r>
      <w:r w:rsidRPr="00C52D87">
        <w:t xml:space="preserve"> as shown in </w:t>
      </w:r>
      <w:r w:rsidR="003D5AC8" w:rsidRPr="00C52D87">
        <w:fldChar w:fldCharType="begin"/>
      </w:r>
      <w:r w:rsidR="003D5AC8" w:rsidRPr="00C52D87">
        <w:instrText xml:space="preserve"> REF _Ref107442965 \h </w:instrText>
      </w:r>
      <w:r w:rsidR="004E2D62" w:rsidRPr="00C52D87">
        <w:instrText xml:space="preserve"> \* MERGEFORMAT </w:instrText>
      </w:r>
      <w:r w:rsidR="003D5AC8" w:rsidRPr="00C52D87">
        <w:fldChar w:fldCharType="separate"/>
      </w:r>
      <w:r w:rsidR="00951439" w:rsidRPr="00C52D87">
        <w:t xml:space="preserve">Equation </w:t>
      </w:r>
      <w:r w:rsidR="00951439">
        <w:rPr>
          <w:noProof/>
          <w:cs/>
        </w:rPr>
        <w:t>‎</w:t>
      </w:r>
      <w:r w:rsidR="00951439">
        <w:rPr>
          <w:noProof/>
        </w:rPr>
        <w:t>5</w:t>
      </w:r>
      <w:r w:rsidR="00951439" w:rsidRPr="00C52D87">
        <w:rPr>
          <w:noProof/>
        </w:rPr>
        <w:t>.</w:t>
      </w:r>
      <w:r w:rsidR="00951439">
        <w:rPr>
          <w:noProof/>
        </w:rPr>
        <w:t>5</w:t>
      </w:r>
      <w:r w:rsidR="003D5AC8" w:rsidRPr="00C52D87">
        <w:fldChar w:fldCharType="end"/>
      </w:r>
      <w:r w:rsidRPr="00C52D87">
        <w:t>:</w:t>
      </w:r>
      <w:bookmarkEnd w:id="1166"/>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60"/>
        <w:gridCol w:w="1456"/>
      </w:tblGrid>
      <w:tr w:rsidR="00424B1B" w:rsidRPr="00C52D87" w14:paraId="08092D95" w14:textId="77777777" w:rsidTr="0008030B">
        <w:trPr>
          <w:trHeight w:val="530"/>
        </w:trPr>
        <w:tc>
          <w:tcPr>
            <w:tcW w:w="7560" w:type="dxa"/>
          </w:tcPr>
          <w:p w14:paraId="2A11B0EC" w14:textId="4B48AC13" w:rsidR="00424B1B" w:rsidRPr="00C52D87" w:rsidRDefault="00941CF8" w:rsidP="00BF6354">
            <w:pPr>
              <w:pStyle w:val="Caption"/>
              <w:rPr>
                <w:lang w:eastAsia="en-IE"/>
              </w:rPr>
            </w:pPr>
            <m:oMathPara>
              <m:oMath>
                <m:r>
                  <w:rPr>
                    <w:rFonts w:ascii="Cambria Math" w:hAnsi="Cambria Math"/>
                    <w:lang w:eastAsia="en-IE"/>
                  </w:rPr>
                  <m:t>G</m:t>
                </m:r>
                <m:d>
                  <m:dPr>
                    <m:ctrlPr>
                      <w:rPr>
                        <w:rFonts w:ascii="Cambria Math" w:hAnsi="Cambria Math"/>
                        <w:i/>
                        <w:lang w:eastAsia="en-IE"/>
                      </w:rPr>
                    </m:ctrlPr>
                  </m:dPr>
                  <m:e>
                    <m:r>
                      <w:rPr>
                        <w:rFonts w:ascii="Cambria Math" w:hAnsi="Cambria Math"/>
                        <w:lang w:eastAsia="en-IE"/>
                      </w:rPr>
                      <m:t>dis</m:t>
                    </m:r>
                  </m:e>
                </m:d>
                <m:r>
                  <w:rPr>
                    <w:rFonts w:ascii="Cambria Math" w:hAnsi="Cambria Math"/>
                    <w:lang w:eastAsia="en-IE"/>
                  </w:rPr>
                  <m:t xml:space="preserve">= </m:t>
                </m:r>
                <m:f>
                  <m:fPr>
                    <m:ctrlPr>
                      <w:rPr>
                        <w:rFonts w:ascii="Cambria Math" w:hAnsi="Cambria Math"/>
                        <w:i/>
                        <w:lang w:eastAsia="en-IE"/>
                      </w:rPr>
                    </m:ctrlPr>
                  </m:fPr>
                  <m:num>
                    <m:r>
                      <w:rPr>
                        <w:rFonts w:ascii="Cambria Math" w:hAnsi="Cambria Math"/>
                        <w:lang w:eastAsia="en-IE"/>
                      </w:rPr>
                      <m:t>1</m:t>
                    </m:r>
                  </m:num>
                  <m:den>
                    <m:r>
                      <w:rPr>
                        <w:rFonts w:ascii="Cambria Math" w:hAnsi="Cambria Math"/>
                        <w:lang w:eastAsia="en-IE"/>
                      </w:rPr>
                      <m:t>n</m:t>
                    </m:r>
                  </m:den>
                </m:f>
                <m:r>
                  <w:rPr>
                    <w:rFonts w:ascii="Cambria Math" w:hAnsi="Cambria Math"/>
                    <w:lang w:eastAsia="en-IE"/>
                  </w:rPr>
                  <m:t>* number of (</m:t>
                </m:r>
                <m:r>
                  <w:rPr>
                    <w:rFonts w:ascii="Cambria Math" w:hAnsi="Cambria Math"/>
                  </w:rPr>
                  <m:t xml:space="preserve">Average Distance </m:t>
                </m:r>
                <m:d>
                  <m:dPr>
                    <m:ctrlPr>
                      <w:rPr>
                        <w:rFonts w:ascii="Cambria Math" w:hAnsi="Cambria Math"/>
                        <w:i/>
                      </w:rPr>
                    </m:ctrlPr>
                  </m:dPr>
                  <m:e>
                    <m:sSub>
                      <m:sSubPr>
                        <m:ctrlPr>
                          <w:rPr>
                            <w:rFonts w:ascii="Cambria Math" w:hAnsi="Cambria Math"/>
                            <w:i/>
                            <w:color w:val="auto"/>
                          </w:rPr>
                        </m:ctrlPr>
                      </m:sSubPr>
                      <m:e>
                        <m:r>
                          <w:rPr>
                            <w:rFonts w:ascii="Cambria Math" w:hAnsi="Cambria Math"/>
                          </w:rPr>
                          <m:t>p</m:t>
                        </m:r>
                      </m:e>
                      <m:sub>
                        <m:r>
                          <w:rPr>
                            <w:rFonts w:ascii="Cambria Math" w:hAnsi="Cambria Math"/>
                          </w:rPr>
                          <m:t>i</m:t>
                        </m:r>
                      </m:sub>
                    </m:sSub>
                  </m:e>
                </m:d>
                <m:r>
                  <w:rPr>
                    <w:rFonts w:ascii="Cambria Math" w:hAnsi="Cambria Math"/>
                    <w:lang w:eastAsia="en-IE"/>
                  </w:rPr>
                  <m:t>&lt;dis)</m:t>
                </m:r>
              </m:oMath>
            </m:oMathPara>
          </w:p>
        </w:tc>
        <w:tc>
          <w:tcPr>
            <w:tcW w:w="1456" w:type="dxa"/>
          </w:tcPr>
          <w:p w14:paraId="03BD1632" w14:textId="79699E9A" w:rsidR="00424B1B" w:rsidRPr="00C52D87" w:rsidRDefault="00424B1B" w:rsidP="00BF6354">
            <w:pPr>
              <w:pStyle w:val="Caption"/>
              <w:rPr>
                <w:lang w:eastAsia="en-IE"/>
              </w:rPr>
            </w:pPr>
            <w:bookmarkStart w:id="1167" w:name="_Ref107442965"/>
            <w:r w:rsidRPr="00C52D87">
              <w:t xml:space="preserve">Equation </w:t>
            </w:r>
            <w:fldSimple w:instr=" STYLEREF 4 \s ">
              <w:r w:rsidR="00951439">
                <w:rPr>
                  <w:noProof/>
                  <w:cs/>
                </w:rPr>
                <w:t>‎</w:t>
              </w:r>
              <w:r w:rsidR="00951439">
                <w:rPr>
                  <w:noProof/>
                </w:rPr>
                <w:t>5</w:t>
              </w:r>
            </w:fldSimple>
            <w:r w:rsidRPr="00C52D87">
              <w:t>.</w:t>
            </w:r>
            <w:fldSimple w:instr=" SEQ Equation \* ARABIC \s 4 ">
              <w:r w:rsidR="00951439">
                <w:rPr>
                  <w:noProof/>
                </w:rPr>
                <w:t>5</w:t>
              </w:r>
            </w:fldSimple>
            <w:bookmarkEnd w:id="1167"/>
            <w:r w:rsidRPr="00C52D87">
              <w:rPr>
                <w:lang w:eastAsia="en-IE"/>
              </w:rPr>
              <w:tab/>
            </w:r>
          </w:p>
        </w:tc>
      </w:tr>
    </w:tbl>
    <w:p w14:paraId="7D779CED" w14:textId="42921D59" w:rsidR="001B492B" w:rsidRPr="00C52D87" w:rsidRDefault="00DA6EE4" w:rsidP="007068D3">
      <w:pPr>
        <w:pStyle w:val="Heading6"/>
        <w:rPr>
          <w:rFonts w:asciiTheme="majorBidi" w:hAnsiTheme="majorBidi"/>
        </w:rPr>
      </w:pPr>
      <w:bookmarkStart w:id="1168" w:name="_Toc107402563"/>
      <w:bookmarkStart w:id="1169" w:name="_Toc107503269"/>
      <w:bookmarkStart w:id="1170" w:name="_Toc109848561"/>
      <w:r w:rsidRPr="00C52D87">
        <w:rPr>
          <w:rFonts w:asciiTheme="majorBidi" w:hAnsiTheme="majorBidi"/>
        </w:rPr>
        <w:t xml:space="preserve">Implementing the </w:t>
      </w:r>
      <w:r w:rsidR="001B492B" w:rsidRPr="00C52D87">
        <w:rPr>
          <w:rFonts w:asciiTheme="majorBidi" w:hAnsiTheme="majorBidi"/>
        </w:rPr>
        <w:t xml:space="preserve">F </w:t>
      </w:r>
      <w:r w:rsidR="000C2570" w:rsidRPr="00C52D87">
        <w:rPr>
          <w:rFonts w:asciiTheme="majorBidi" w:hAnsiTheme="majorBidi"/>
        </w:rPr>
        <w:t>f</w:t>
      </w:r>
      <w:r w:rsidR="001B492B" w:rsidRPr="00C52D87">
        <w:rPr>
          <w:rFonts w:asciiTheme="majorBidi" w:hAnsiTheme="majorBidi"/>
        </w:rPr>
        <w:t>unction</w:t>
      </w:r>
      <w:bookmarkEnd w:id="1168"/>
      <w:bookmarkEnd w:id="1169"/>
      <w:r w:rsidRPr="00C52D87">
        <w:rPr>
          <w:rFonts w:asciiTheme="majorBidi" w:hAnsiTheme="majorBidi"/>
        </w:rPr>
        <w:t xml:space="preserve"> over the data set</w:t>
      </w:r>
      <w:bookmarkEnd w:id="1170"/>
    </w:p>
    <w:p w14:paraId="6520A33D" w14:textId="6FA34E51" w:rsidR="001B492B" w:rsidRPr="00C52D87" w:rsidRDefault="001B492B" w:rsidP="00C7537A">
      <w:pPr>
        <w:pStyle w:val="BodyText"/>
      </w:pPr>
      <w:bookmarkStart w:id="1171" w:name="_Toc107503270"/>
      <w:r w:rsidRPr="00C52D87">
        <w:t>F function</w:t>
      </w:r>
      <w:r w:rsidR="00940E16" w:rsidRPr="00C52D87">
        <w:t xml:space="preserve">, as shown in </w:t>
      </w:r>
      <w:r w:rsidR="00940E16" w:rsidRPr="00C52D87">
        <w:fldChar w:fldCharType="begin"/>
      </w:r>
      <w:r w:rsidR="00940E16" w:rsidRPr="00C52D87">
        <w:instrText xml:space="preserve"> REF _Ref107442992 \h  \* MERGEFORMAT </w:instrText>
      </w:r>
      <w:r w:rsidR="00940E16" w:rsidRPr="00C52D87">
        <w:fldChar w:fldCharType="separate"/>
      </w:r>
      <w:r w:rsidR="00951439" w:rsidRPr="00C52D87">
        <w:t xml:space="preserve">Equation </w:t>
      </w:r>
      <w:r w:rsidR="00951439">
        <w:rPr>
          <w:cs/>
        </w:rPr>
        <w:t>‎</w:t>
      </w:r>
      <w:r w:rsidR="00951439">
        <w:t>5</w:t>
      </w:r>
      <w:r w:rsidR="00951439" w:rsidRPr="00C52D87">
        <w:t>.</w:t>
      </w:r>
      <w:r w:rsidR="00951439">
        <w:t>6</w:t>
      </w:r>
      <w:r w:rsidR="00940E16" w:rsidRPr="00C52D87">
        <w:fldChar w:fldCharType="end"/>
      </w:r>
      <w:r w:rsidR="00940E16" w:rsidRPr="00C52D87">
        <w:t>,</w:t>
      </w:r>
      <w:r w:rsidRPr="00C52D87">
        <w:t xml:space="preserve"> </w:t>
      </w:r>
      <w:r w:rsidR="006077E1" w:rsidRPr="00C52D87">
        <w:t xml:space="preserve">measures </w:t>
      </w:r>
      <w:r w:rsidRPr="00C52D87">
        <w:t xml:space="preserve">the distances between </w:t>
      </w:r>
      <w:r w:rsidR="007E7FEB" w:rsidRPr="00C52D87">
        <w:t>two points</w:t>
      </w:r>
      <w:r w:rsidRPr="00C52D87">
        <w:t xml:space="preserve"> in the pattern and a set of random point</w:t>
      </w:r>
      <w:r w:rsidR="007E7FEB" w:rsidRPr="00C52D87">
        <w:t>s</w:t>
      </w:r>
      <w:r w:rsidRPr="00C52D87">
        <w:t xml:space="preserve"> in the </w:t>
      </w:r>
      <w:r w:rsidR="007E7FEB" w:rsidRPr="00C52D87">
        <w:t>location area under study</w:t>
      </w:r>
      <w:r w:rsidRPr="00C52D87">
        <w:t>.</w:t>
      </w:r>
      <w:bookmarkStart w:id="1172" w:name="_Toc107503271"/>
      <w:bookmarkEnd w:id="1171"/>
      <w:r w:rsidR="006461CC" w:rsidRPr="00C52D87">
        <w:t xml:space="preserve"> </w:t>
      </w:r>
      <w:r w:rsidR="009E3387" w:rsidRPr="00C52D87">
        <w:t>Assuming</w:t>
      </w:r>
      <w:r w:rsidR="006461CC" w:rsidRPr="00C52D87">
        <w:t xml:space="preserve"> </w:t>
      </w:r>
      <m:oMath>
        <m:sSub>
          <m:sSubPr>
            <m:ctrlPr>
              <w:rPr>
                <w:rFonts w:ascii="Cambria Math" w:hAnsi="Cambria Math"/>
                <w:lang w:val="en-US" w:eastAsia="zh-CN"/>
              </w:rPr>
            </m:ctrlPr>
          </m:sSubPr>
          <m:e>
            <m:r>
              <w:rPr>
                <w:rFonts w:ascii="Cambria Math" w:hAnsi="Cambria Math"/>
              </w:rPr>
              <m:t>x</m:t>
            </m:r>
          </m:e>
          <m:sub>
            <m:r>
              <m:rPr>
                <m:sty m:val="p"/>
              </m:rPr>
              <w:rPr>
                <w:rFonts w:ascii="Cambria Math" w:hAnsi="Cambria Math"/>
              </w:rPr>
              <m:t>1</m:t>
            </m:r>
          </m:sub>
        </m:sSub>
        <m:r>
          <m:rPr>
            <m:sty m:val="p"/>
          </m:rPr>
          <w:rPr>
            <w:rFonts w:ascii="Cambria Math" w:hAnsi="Cambria Math"/>
          </w:rPr>
          <m:t xml:space="preserve">, </m:t>
        </m:r>
        <m:sSub>
          <m:sSubPr>
            <m:ctrlPr>
              <w:rPr>
                <w:rFonts w:ascii="Cambria Math" w:hAnsi="Cambria Math"/>
                <w:lang w:val="en-US" w:eastAsia="zh-CN"/>
              </w:rPr>
            </m:ctrlPr>
          </m:sSubPr>
          <m:e>
            <m:r>
              <w:rPr>
                <w:rFonts w:ascii="Cambria Math" w:hAnsi="Cambria Math"/>
              </w:rPr>
              <m:t>x</m:t>
            </m:r>
          </m:e>
          <m:sub>
            <m:r>
              <m:rPr>
                <m:sty m:val="p"/>
              </m:rPr>
              <w:rPr>
                <w:rFonts w:ascii="Cambria Math" w:hAnsi="Cambria Math"/>
              </w:rPr>
              <m:t>2</m:t>
            </m:r>
          </m:sub>
        </m:sSub>
        <m:r>
          <m:rPr>
            <m:sty m:val="p"/>
          </m:rPr>
          <w:rPr>
            <w:rFonts w:ascii="Cambria Math" w:hAnsi="Cambria Math"/>
          </w:rPr>
          <m:t xml:space="preserve">,…, </m:t>
        </m:r>
        <m:sSub>
          <m:sSubPr>
            <m:ctrlPr>
              <w:rPr>
                <w:rFonts w:ascii="Cambria Math" w:hAnsi="Cambria Math"/>
                <w:lang w:val="en-US" w:eastAsia="zh-CN"/>
              </w:rPr>
            </m:ctrlPr>
          </m:sSubPr>
          <m:e>
            <m:r>
              <w:rPr>
                <w:rFonts w:ascii="Cambria Math" w:hAnsi="Cambria Math"/>
              </w:rPr>
              <m:t>x</m:t>
            </m:r>
          </m:e>
          <m:sub>
            <m:r>
              <w:rPr>
                <w:rFonts w:ascii="Cambria Math" w:hAnsi="Cambria Math"/>
              </w:rPr>
              <m:t>n</m:t>
            </m:r>
          </m:sub>
        </m:sSub>
      </m:oMath>
      <w:r w:rsidR="009E3387" w:rsidRPr="00C52D87">
        <w:t xml:space="preserve"> as a randomly chosen geographical points, and </w:t>
      </w:r>
      <m:oMath>
        <m:func>
          <m:funcPr>
            <m:ctrlPr>
              <w:rPr>
                <w:rFonts w:ascii="Cambria Math" w:hAnsi="Cambria Math"/>
              </w:rPr>
            </m:ctrlPr>
          </m:funcPr>
          <m:fName>
            <m:r>
              <m:rPr>
                <m:sty m:val="p"/>
              </m:rPr>
              <w:rPr>
                <w:rFonts w:ascii="Cambria Math" w:hAnsi="Cambria Math"/>
              </w:rPr>
              <m:t>min</m:t>
            </m:r>
          </m:fName>
          <m:e>
            <m:r>
              <w:rPr>
                <w:rFonts w:ascii="Cambria Math" w:hAnsi="Cambria Math"/>
              </w:rPr>
              <m:t>Distance</m:t>
            </m:r>
            <m:r>
              <m:rPr>
                <m:sty m:val="p"/>
              </m:rPr>
              <w:rPr>
                <w:rFonts w:ascii="Cambria Math" w:hAnsi="Cambria Math"/>
              </w:rPr>
              <m:t xml:space="preserve"> (</m:t>
            </m:r>
            <m:sSub>
              <m:sSubPr>
                <m:ctrlPr>
                  <w:rPr>
                    <w:rFonts w:ascii="Cambria Math" w:hAnsi="Cambria Math"/>
                    <w:lang w:val="en-US" w:eastAsia="zh-CN"/>
                  </w:rPr>
                </m:ctrlPr>
              </m:sSubPr>
              <m:e>
                <m:r>
                  <w:rPr>
                    <w:rFonts w:ascii="Cambria Math" w:hAnsi="Cambria Math"/>
                  </w:rPr>
                  <m:t>p</m:t>
                </m:r>
              </m:e>
              <m:sub>
                <m:r>
                  <w:rPr>
                    <w:rFonts w:ascii="Cambria Math" w:hAnsi="Cambria Math"/>
                  </w:rPr>
                  <m:t>i</m:t>
                </m:r>
              </m:sub>
            </m:sSub>
            <m:r>
              <m:rPr>
                <m:sty m:val="p"/>
              </m:rPr>
              <w:rPr>
                <w:rFonts w:ascii="Cambria Math" w:hAnsi="Cambria Math"/>
              </w:rPr>
              <m:t xml:space="preserve">, </m:t>
            </m:r>
            <m:r>
              <w:rPr>
                <w:rFonts w:ascii="Cambria Math" w:hAnsi="Cambria Math"/>
              </w:rPr>
              <m:t>P</m:t>
            </m:r>
            <m:r>
              <m:rPr>
                <m:sty m:val="p"/>
              </m:rPr>
              <w:rPr>
                <w:rFonts w:ascii="Cambria Math" w:hAnsi="Cambria Math"/>
              </w:rPr>
              <m:t>)</m:t>
            </m:r>
          </m:e>
        </m:func>
      </m:oMath>
      <w:r w:rsidR="009E3387" w:rsidRPr="00C52D87">
        <w:t xml:space="preserve"> as the minimum </w:t>
      </w:r>
      <w:r w:rsidR="00940E16" w:rsidRPr="00C52D87">
        <w:t>distance</w:t>
      </w:r>
      <w:r w:rsidR="009E3387" w:rsidRPr="00C52D87">
        <w:t xml:space="preserve"> from</w:t>
      </w:r>
      <w:r w:rsidR="00940E16" w:rsidRPr="00C52D87">
        <w:t xml:space="preserve"> </w:t>
      </w:r>
      <m:oMath>
        <m:sSub>
          <m:sSubPr>
            <m:ctrlPr>
              <w:rPr>
                <w:rFonts w:ascii="Cambria Math" w:hAnsi="Cambria Math"/>
                <w:lang w:val="en-US" w:eastAsia="zh-CN"/>
              </w:rPr>
            </m:ctrlPr>
          </m:sSubPr>
          <m:e>
            <m:r>
              <w:rPr>
                <w:rFonts w:ascii="Cambria Math" w:hAnsi="Cambria Math"/>
              </w:rPr>
              <m:t>p</m:t>
            </m:r>
          </m:e>
          <m:sub>
            <m:r>
              <w:rPr>
                <w:rFonts w:ascii="Cambria Math" w:hAnsi="Cambria Math"/>
              </w:rPr>
              <m:t>i</m:t>
            </m:r>
          </m:sub>
        </m:sSub>
      </m:oMath>
      <w:r w:rsidR="00940E16" w:rsidRPr="00C52D87">
        <w:t xml:space="preserve"> to any geographical point in the point pattern.</w:t>
      </w:r>
      <w:bookmarkEnd w:id="1172"/>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60"/>
        <w:gridCol w:w="1456"/>
      </w:tblGrid>
      <w:tr w:rsidR="00EE6668" w:rsidRPr="00C52D87" w14:paraId="3266E1A8" w14:textId="77777777" w:rsidTr="0008030B">
        <w:trPr>
          <w:trHeight w:val="530"/>
        </w:trPr>
        <w:tc>
          <w:tcPr>
            <w:tcW w:w="7560" w:type="dxa"/>
          </w:tcPr>
          <w:p w14:paraId="525BF500" w14:textId="5734D99C" w:rsidR="00EE6668" w:rsidRPr="00C52D87" w:rsidRDefault="00B81E1A" w:rsidP="00BF6354">
            <w:pPr>
              <w:pStyle w:val="Caption"/>
              <w:rPr>
                <w:lang w:eastAsia="en-IE"/>
              </w:rPr>
            </w:pPr>
            <m:oMathPara>
              <m:oMath>
                <m:r>
                  <w:rPr>
                    <w:rFonts w:ascii="Cambria Math" w:hAnsi="Cambria Math"/>
                    <w:lang w:eastAsia="en-IE"/>
                  </w:rPr>
                  <m:t>F</m:t>
                </m:r>
                <m:d>
                  <m:dPr>
                    <m:ctrlPr>
                      <w:rPr>
                        <w:rFonts w:ascii="Cambria Math" w:hAnsi="Cambria Math"/>
                        <w:i/>
                        <w:lang w:eastAsia="en-IE"/>
                      </w:rPr>
                    </m:ctrlPr>
                  </m:dPr>
                  <m:e>
                    <m:r>
                      <w:rPr>
                        <w:rFonts w:ascii="Cambria Math" w:hAnsi="Cambria Math"/>
                        <w:lang w:eastAsia="en-IE"/>
                      </w:rPr>
                      <m:t>dis</m:t>
                    </m:r>
                  </m:e>
                </m:d>
                <m:r>
                  <w:rPr>
                    <w:rFonts w:ascii="Cambria Math" w:hAnsi="Cambria Math"/>
                    <w:lang w:eastAsia="en-IE"/>
                  </w:rPr>
                  <m:t xml:space="preserve">= </m:t>
                </m:r>
                <m:f>
                  <m:fPr>
                    <m:ctrlPr>
                      <w:rPr>
                        <w:rFonts w:ascii="Cambria Math" w:hAnsi="Cambria Math"/>
                        <w:i/>
                        <w:lang w:eastAsia="en-IE"/>
                      </w:rPr>
                    </m:ctrlPr>
                  </m:fPr>
                  <m:num>
                    <m:r>
                      <w:rPr>
                        <w:rFonts w:ascii="Cambria Math" w:hAnsi="Cambria Math"/>
                        <w:lang w:eastAsia="en-IE"/>
                      </w:rPr>
                      <m:t>1</m:t>
                    </m:r>
                  </m:num>
                  <m:den>
                    <m:r>
                      <w:rPr>
                        <w:rFonts w:ascii="Cambria Math" w:hAnsi="Cambria Math"/>
                        <w:lang w:eastAsia="en-IE"/>
                      </w:rPr>
                      <m:t>n</m:t>
                    </m:r>
                  </m:den>
                </m:f>
                <m:r>
                  <w:rPr>
                    <w:rFonts w:ascii="Cambria Math" w:hAnsi="Cambria Math"/>
                    <w:lang w:eastAsia="en-IE"/>
                  </w:rPr>
                  <m:t>* number of (</m:t>
                </m:r>
                <m:r>
                  <w:rPr>
                    <w:rFonts w:ascii="Cambria Math" w:hAnsi="Cambria Math"/>
                  </w:rPr>
                  <m:t xml:space="preserve">Average Distance </m:t>
                </m:r>
                <m:d>
                  <m:dPr>
                    <m:ctrlPr>
                      <w:rPr>
                        <w:rFonts w:ascii="Cambria Math" w:hAnsi="Cambria Math"/>
                        <w:i/>
                      </w:rPr>
                    </m:ctrlPr>
                  </m:dPr>
                  <m:e>
                    <m:sSub>
                      <m:sSubPr>
                        <m:ctrlPr>
                          <w:rPr>
                            <w:rFonts w:ascii="Cambria Math" w:hAnsi="Cambria Math"/>
                            <w:i/>
                            <w:color w:val="auto"/>
                          </w:rPr>
                        </m:ctrlPr>
                      </m:sSubPr>
                      <m:e>
                        <m:r>
                          <w:rPr>
                            <w:rFonts w:ascii="Cambria Math" w:hAnsi="Cambria Math"/>
                          </w:rPr>
                          <m:t>p</m:t>
                        </m:r>
                      </m:e>
                      <m:sub>
                        <m:r>
                          <w:rPr>
                            <w:rFonts w:ascii="Cambria Math" w:hAnsi="Cambria Math"/>
                          </w:rPr>
                          <m:t>i</m:t>
                        </m:r>
                      </m:sub>
                    </m:sSub>
                    <m:r>
                      <w:rPr>
                        <w:rFonts w:ascii="Cambria Math" w:hAnsi="Cambria Math"/>
                        <w:color w:val="auto"/>
                      </w:rPr>
                      <m:t>, P</m:t>
                    </m:r>
                  </m:e>
                </m:d>
                <m:r>
                  <w:rPr>
                    <w:rFonts w:ascii="Cambria Math" w:hAnsi="Cambria Math"/>
                    <w:lang w:eastAsia="en-IE"/>
                  </w:rPr>
                  <m:t xml:space="preserve">&lt;dis) </m:t>
                </m:r>
              </m:oMath>
            </m:oMathPara>
          </w:p>
        </w:tc>
        <w:tc>
          <w:tcPr>
            <w:tcW w:w="1456" w:type="dxa"/>
          </w:tcPr>
          <w:p w14:paraId="2CD2E9FA" w14:textId="163E744F" w:rsidR="00EE6668" w:rsidRPr="00C52D87" w:rsidRDefault="00EE6668" w:rsidP="00BF6354">
            <w:pPr>
              <w:pStyle w:val="Caption"/>
              <w:rPr>
                <w:lang w:eastAsia="en-IE"/>
              </w:rPr>
            </w:pPr>
            <w:bookmarkStart w:id="1173" w:name="_Ref107442992"/>
            <w:r w:rsidRPr="00C52D87">
              <w:t xml:space="preserve">Equation </w:t>
            </w:r>
            <w:fldSimple w:instr=" STYLEREF 4 \s ">
              <w:r w:rsidR="00951439">
                <w:rPr>
                  <w:noProof/>
                  <w:cs/>
                </w:rPr>
                <w:t>‎</w:t>
              </w:r>
              <w:r w:rsidR="00951439">
                <w:rPr>
                  <w:noProof/>
                </w:rPr>
                <w:t>5</w:t>
              </w:r>
            </w:fldSimple>
            <w:r w:rsidRPr="00C52D87">
              <w:t>.</w:t>
            </w:r>
            <w:fldSimple w:instr=" SEQ Equation \* ARABIC \s 4 ">
              <w:r w:rsidR="00951439">
                <w:rPr>
                  <w:noProof/>
                </w:rPr>
                <w:t>6</w:t>
              </w:r>
            </w:fldSimple>
            <w:bookmarkEnd w:id="1173"/>
            <w:r w:rsidRPr="00C52D87">
              <w:rPr>
                <w:lang w:eastAsia="en-IE"/>
              </w:rPr>
              <w:tab/>
            </w:r>
          </w:p>
        </w:tc>
      </w:tr>
    </w:tbl>
    <w:p w14:paraId="63B3D16F" w14:textId="522F2E7E" w:rsidR="001B492B" w:rsidRPr="00C52D87" w:rsidRDefault="00C8258E" w:rsidP="007068D3">
      <w:pPr>
        <w:pStyle w:val="Heading6"/>
        <w:rPr>
          <w:rFonts w:asciiTheme="majorBidi" w:hAnsiTheme="majorBidi"/>
        </w:rPr>
      </w:pPr>
      <w:bookmarkStart w:id="1174" w:name="_Toc107402564"/>
      <w:bookmarkStart w:id="1175" w:name="_Toc107503273"/>
      <w:bookmarkStart w:id="1176" w:name="_Toc109848562"/>
      <w:r w:rsidRPr="00C52D87">
        <w:rPr>
          <w:rFonts w:asciiTheme="majorBidi" w:hAnsiTheme="majorBidi"/>
        </w:rPr>
        <w:t xml:space="preserve">Implementing the </w:t>
      </w:r>
      <w:r w:rsidR="001B492B" w:rsidRPr="00C52D87">
        <w:rPr>
          <w:rFonts w:asciiTheme="majorBidi" w:hAnsiTheme="majorBidi"/>
        </w:rPr>
        <w:t>K Function</w:t>
      </w:r>
      <w:bookmarkEnd w:id="1174"/>
      <w:bookmarkEnd w:id="1175"/>
      <w:r w:rsidRPr="00C52D87">
        <w:rPr>
          <w:rFonts w:asciiTheme="majorBidi" w:hAnsiTheme="majorBidi"/>
        </w:rPr>
        <w:t xml:space="preserve"> over the data set</w:t>
      </w:r>
      <w:bookmarkEnd w:id="1176"/>
    </w:p>
    <w:p w14:paraId="0476856A" w14:textId="150BBB84" w:rsidR="001B492B" w:rsidRPr="00C52D87" w:rsidRDefault="001B4580" w:rsidP="00C7537A">
      <w:pPr>
        <w:pStyle w:val="BodyText"/>
      </w:pPr>
      <w:bookmarkStart w:id="1177" w:name="_Toc107503274"/>
      <w:r w:rsidRPr="00C52D87">
        <w:t xml:space="preserve">The K function is created to overcome the drawbacks in F and G functions as they </w:t>
      </w:r>
      <w:r w:rsidR="00335D81" w:rsidRPr="00C52D87">
        <w:t xml:space="preserve">ignore </w:t>
      </w:r>
      <w:r w:rsidR="00E936CF" w:rsidRPr="00C52D87">
        <w:t xml:space="preserve">so much information including the distance between a point and its non-nearest points. In order to measure the </w:t>
      </w:r>
      <w:r w:rsidR="001B492B" w:rsidRPr="00C52D87">
        <w:rPr>
          <w:i/>
        </w:rPr>
        <w:t>K(d</w:t>
      </w:r>
      <w:r w:rsidR="00E936CF" w:rsidRPr="00C52D87">
        <w:rPr>
          <w:i/>
        </w:rPr>
        <w:t>is</w:t>
      </w:r>
      <w:r w:rsidR="001B492B" w:rsidRPr="00C52D87">
        <w:rPr>
          <w:i/>
        </w:rPr>
        <w:t>)</w:t>
      </w:r>
      <w:r w:rsidR="001B492B" w:rsidRPr="00C52D87">
        <w:t xml:space="preserve">, </w:t>
      </w:r>
      <w:r w:rsidR="00E936CF" w:rsidRPr="00C52D87">
        <w:t xml:space="preserve">we put a </w:t>
      </w:r>
      <w:r w:rsidR="001B492B" w:rsidRPr="00C52D87">
        <w:t xml:space="preserve">circle of radius </w:t>
      </w:r>
      <w:r w:rsidR="00E936CF" w:rsidRPr="00C52D87">
        <w:rPr>
          <w:i/>
        </w:rPr>
        <w:t>r</w:t>
      </w:r>
      <w:r w:rsidR="001B492B" w:rsidRPr="00C52D87">
        <w:t xml:space="preserve"> centered on each </w:t>
      </w:r>
      <w:r w:rsidR="00E936CF" w:rsidRPr="00C52D87">
        <w:t>point</w:t>
      </w:r>
      <w:r w:rsidR="001B492B" w:rsidRPr="00C52D87">
        <w:t xml:space="preserve"> </w:t>
      </w:r>
      <m:oMath>
        <m:sSub>
          <m:sSubPr>
            <m:ctrlPr>
              <w:rPr>
                <w:rFonts w:ascii="Cambria Math" w:hAnsi="Cambria Math"/>
                <w:i/>
                <w:lang w:val="en-US" w:eastAsia="zh-CN"/>
              </w:rPr>
            </m:ctrlPr>
          </m:sSubPr>
          <m:e>
            <m:r>
              <w:rPr>
                <w:rFonts w:ascii="Cambria Math" w:hAnsi="Cambria Math"/>
              </w:rPr>
              <m:t>p</m:t>
            </m:r>
          </m:e>
          <m:sub>
            <m:r>
              <w:rPr>
                <w:rFonts w:ascii="Cambria Math" w:hAnsi="Cambria Math"/>
              </w:rPr>
              <m:t>i</m:t>
            </m:r>
          </m:sub>
        </m:sSub>
      </m:oMath>
      <w:r w:rsidR="001B492B" w:rsidRPr="00C52D87">
        <w:t xml:space="preserve"> in the point pattern. </w:t>
      </w:r>
      <w:r w:rsidR="001B492B" w:rsidRPr="00C52D87">
        <w:rPr>
          <w:i/>
        </w:rPr>
        <w:t>C</w:t>
      </w:r>
      <w:r w:rsidR="00E936CF" w:rsidRPr="00C52D87">
        <w:rPr>
          <w:i/>
        </w:rPr>
        <w:t xml:space="preserve"> </w:t>
      </w:r>
      <w:r w:rsidR="001B492B" w:rsidRPr="00C52D87">
        <w:rPr>
          <w:i/>
        </w:rPr>
        <w:t>(</w:t>
      </w:r>
      <m:oMath>
        <m:sSub>
          <m:sSubPr>
            <m:ctrlPr>
              <w:rPr>
                <w:rFonts w:ascii="Cambria Math" w:hAnsi="Cambria Math"/>
                <w:i/>
                <w:lang w:val="en-US" w:eastAsia="zh-CN"/>
              </w:rPr>
            </m:ctrlPr>
          </m:sSubPr>
          <m:e>
            <m:r>
              <w:rPr>
                <w:rFonts w:ascii="Cambria Math" w:hAnsi="Cambria Math"/>
              </w:rPr>
              <m:t>p</m:t>
            </m:r>
          </m:e>
          <m:sub>
            <m:r>
              <w:rPr>
                <w:rFonts w:ascii="Cambria Math" w:hAnsi="Cambria Math"/>
              </w:rPr>
              <m:t>i</m:t>
            </m:r>
          </m:sub>
        </m:sSub>
      </m:oMath>
      <w:r w:rsidR="001B492B" w:rsidRPr="00C52D87">
        <w:rPr>
          <w:i/>
        </w:rPr>
        <w:t xml:space="preserve">, </w:t>
      </w:r>
      <w:r w:rsidR="000633E3" w:rsidRPr="00C52D87">
        <w:rPr>
          <w:i/>
        </w:rPr>
        <w:t>r</w:t>
      </w:r>
      <w:r w:rsidR="001B492B" w:rsidRPr="00C52D87">
        <w:rPr>
          <w:i/>
        </w:rPr>
        <w:t>)</w:t>
      </w:r>
      <w:r w:rsidR="00E936CF" w:rsidRPr="00C52D87">
        <w:t xml:space="preserve"> represents the circle</w:t>
      </w:r>
      <w:r w:rsidR="001B492B" w:rsidRPr="00C52D87">
        <w:t xml:space="preserve">. We count the number of other events inside each circle of radius d as shown </w:t>
      </w:r>
      <w:r w:rsidR="00A01D94" w:rsidRPr="00C52D87">
        <w:fldChar w:fldCharType="begin"/>
      </w:r>
      <w:r w:rsidR="00A01D94" w:rsidRPr="00C52D87">
        <w:instrText xml:space="preserve"> REF _Ref107443053 \h </w:instrText>
      </w:r>
      <w:r w:rsidR="004E2D62" w:rsidRPr="00C52D87">
        <w:instrText xml:space="preserve"> \* MERGEFORMAT </w:instrText>
      </w:r>
      <w:r w:rsidR="00A01D94" w:rsidRPr="00C52D87">
        <w:fldChar w:fldCharType="separate"/>
      </w:r>
      <w:r w:rsidR="00951439" w:rsidRPr="00C52D87">
        <w:t xml:space="preserve">Equation </w:t>
      </w:r>
      <w:r w:rsidR="00951439">
        <w:rPr>
          <w:noProof/>
          <w:cs/>
        </w:rPr>
        <w:t>‎</w:t>
      </w:r>
      <w:r w:rsidR="00951439">
        <w:rPr>
          <w:noProof/>
        </w:rPr>
        <w:t>5</w:t>
      </w:r>
      <w:r w:rsidR="00951439" w:rsidRPr="00C52D87">
        <w:rPr>
          <w:noProof/>
        </w:rPr>
        <w:t>.</w:t>
      </w:r>
      <w:r w:rsidR="00951439">
        <w:rPr>
          <w:noProof/>
        </w:rPr>
        <w:t>7</w:t>
      </w:r>
      <w:r w:rsidR="00A01D94" w:rsidRPr="00C52D87">
        <w:fldChar w:fldCharType="end"/>
      </w:r>
      <w:r w:rsidR="001B492B" w:rsidRPr="00C52D87">
        <w:t>:</w:t>
      </w:r>
      <w:bookmarkEnd w:id="1177"/>
    </w:p>
    <w:tbl>
      <w:tblPr>
        <w:tblStyle w:val="TableGrid"/>
        <w:tblW w:w="91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56"/>
      </w:tblGrid>
      <w:tr w:rsidR="00A01D94" w:rsidRPr="00C52D87" w14:paraId="26756410" w14:textId="77777777" w:rsidTr="000633E3">
        <w:trPr>
          <w:trHeight w:val="530"/>
        </w:trPr>
        <w:tc>
          <w:tcPr>
            <w:tcW w:w="7650" w:type="dxa"/>
          </w:tcPr>
          <w:p w14:paraId="31C5FC88" w14:textId="63A16D81" w:rsidR="00E936CF" w:rsidRPr="00C52D87" w:rsidRDefault="000633E3" w:rsidP="000633E3">
            <w:pPr>
              <w:pStyle w:val="Caption"/>
              <w:rPr>
                <w:i/>
                <w:iCs/>
                <w:sz w:val="20"/>
                <w:szCs w:val="20"/>
                <w:lang w:eastAsia="en-IE"/>
              </w:rPr>
            </w:pPr>
            <m:oMathPara>
              <m:oMath>
                <m:r>
                  <w:rPr>
                    <w:rFonts w:ascii="Cambria Math" w:hAnsi="Cambria Math"/>
                    <w:sz w:val="20"/>
                    <w:szCs w:val="20"/>
                  </w:rPr>
                  <m:t>K</m:t>
                </m:r>
                <m:d>
                  <m:dPr>
                    <m:ctrlPr>
                      <w:rPr>
                        <w:rFonts w:ascii="Cambria Math" w:hAnsi="Cambria Math"/>
                        <w:i/>
                        <w:iCs/>
                        <w:sz w:val="20"/>
                        <w:szCs w:val="20"/>
                      </w:rPr>
                    </m:ctrlPr>
                  </m:dPr>
                  <m:e>
                    <m:r>
                      <w:rPr>
                        <w:rFonts w:ascii="Cambria Math" w:hAnsi="Cambria Math"/>
                        <w:sz w:val="20"/>
                        <w:szCs w:val="20"/>
                      </w:rPr>
                      <m:t>dis</m:t>
                    </m:r>
                  </m:e>
                </m:d>
                <m:r>
                  <w:rPr>
                    <w:rFonts w:ascii="Cambria Math" w:hAnsi="Cambria Math"/>
                    <w:sz w:val="20"/>
                    <w:szCs w:val="20"/>
                  </w:rPr>
                  <m:t xml:space="preserve">= </m:t>
                </m:r>
                <m:f>
                  <m:fPr>
                    <m:ctrlPr>
                      <w:rPr>
                        <w:rFonts w:ascii="Cambria Math" w:hAnsi="Cambria Math"/>
                        <w:i/>
                        <w:iCs/>
                        <w:sz w:val="20"/>
                        <w:szCs w:val="20"/>
                      </w:rPr>
                    </m:ctrlPr>
                  </m:fPr>
                  <m:num>
                    <m:r>
                      <w:rPr>
                        <w:rFonts w:ascii="Cambria Math" w:hAnsi="Cambria Math"/>
                        <w:sz w:val="20"/>
                        <w:szCs w:val="20"/>
                      </w:rPr>
                      <m:t>1</m:t>
                    </m:r>
                  </m:num>
                  <m:den>
                    <m:r>
                      <w:rPr>
                        <w:rFonts w:ascii="Cambria Math" w:hAnsi="Cambria Math"/>
                        <w:sz w:val="20"/>
                        <w:szCs w:val="20"/>
                      </w:rPr>
                      <m:t>nα</m:t>
                    </m:r>
                  </m:den>
                </m:f>
                <m:nary>
                  <m:naryPr>
                    <m:chr m:val="∑"/>
                    <m:limLoc m:val="subSup"/>
                    <m:ctrlPr>
                      <w:rPr>
                        <w:rFonts w:ascii="Cambria Math" w:hAnsi="Cambria Math"/>
                        <w:i/>
                        <w:iCs/>
                        <w:sz w:val="20"/>
                        <w:szCs w:val="20"/>
                        <w:lang w:eastAsia="en-IE"/>
                      </w:rPr>
                    </m:ctrlPr>
                  </m:naryPr>
                  <m:sub>
                    <m:r>
                      <w:rPr>
                        <w:rFonts w:ascii="Cambria Math" w:hAnsi="Cambria Math"/>
                        <w:sz w:val="20"/>
                        <w:szCs w:val="20"/>
                        <w:lang w:eastAsia="en-IE"/>
                      </w:rPr>
                      <m:t>i=1</m:t>
                    </m:r>
                  </m:sub>
                  <m:sup>
                    <m:r>
                      <w:rPr>
                        <w:rFonts w:ascii="Cambria Math" w:hAnsi="Cambria Math"/>
                        <w:sz w:val="20"/>
                        <w:szCs w:val="20"/>
                        <w:lang w:eastAsia="en-IE"/>
                      </w:rPr>
                      <m:t>n</m:t>
                    </m:r>
                  </m:sup>
                  <m:e>
                    <m:r>
                      <w:rPr>
                        <w:rFonts w:ascii="Cambria Math" w:hAnsi="Cambria Math"/>
                        <w:sz w:val="20"/>
                        <w:szCs w:val="20"/>
                        <w:lang w:eastAsia="en-IE"/>
                      </w:rPr>
                      <m:t>number of other points inside each circle of radius r (</m:t>
                    </m:r>
                    <m:r>
                      <w:rPr>
                        <w:rFonts w:ascii="Cambria Math" w:hAnsi="Cambria Math"/>
                        <w:sz w:val="20"/>
                        <w:szCs w:val="20"/>
                      </w:rPr>
                      <m:t xml:space="preserve">C </m:t>
                    </m:r>
                    <m:d>
                      <m:dPr>
                        <m:ctrlPr>
                          <w:rPr>
                            <w:rFonts w:ascii="Cambria Math" w:hAnsi="Cambria Math"/>
                            <w:i/>
                            <w:iCs/>
                            <w:sz w:val="20"/>
                            <w:szCs w:val="20"/>
                          </w:rPr>
                        </m:ctrlPr>
                      </m:dPr>
                      <m:e>
                        <m:sSub>
                          <m:sSubPr>
                            <m:ctrlPr>
                              <w:rPr>
                                <w:rFonts w:ascii="Cambria Math" w:hAnsi="Cambria Math"/>
                                <w:i/>
                                <w:iCs/>
                                <w:color w:val="auto"/>
                                <w:sz w:val="20"/>
                                <w:szCs w:val="20"/>
                              </w:rPr>
                            </m:ctrlPr>
                          </m:sSubPr>
                          <m:e>
                            <m:r>
                              <w:rPr>
                                <w:rFonts w:ascii="Cambria Math" w:hAnsi="Cambria Math"/>
                                <w:sz w:val="20"/>
                                <w:szCs w:val="20"/>
                              </w:rPr>
                              <m:t>p</m:t>
                            </m:r>
                          </m:e>
                          <m:sub>
                            <m:r>
                              <w:rPr>
                                <w:rFonts w:ascii="Cambria Math" w:hAnsi="Cambria Math"/>
                                <w:sz w:val="20"/>
                                <w:szCs w:val="20"/>
                              </w:rPr>
                              <m:t>i</m:t>
                            </m:r>
                          </m:sub>
                        </m:sSub>
                        <m:r>
                          <w:rPr>
                            <w:rFonts w:ascii="Cambria Math" w:hAnsi="Cambria Math"/>
                            <w:sz w:val="20"/>
                            <w:szCs w:val="20"/>
                          </w:rPr>
                          <m:t>, d</m:t>
                        </m:r>
                      </m:e>
                    </m:d>
                    <m:r>
                      <w:rPr>
                        <w:rFonts w:ascii="Cambria Math" w:hAnsi="Cambria Math"/>
                        <w:sz w:val="20"/>
                        <w:szCs w:val="20"/>
                      </w:rPr>
                      <m:t>)</m:t>
                    </m:r>
                  </m:e>
                </m:nary>
              </m:oMath>
            </m:oMathPara>
          </w:p>
        </w:tc>
        <w:tc>
          <w:tcPr>
            <w:tcW w:w="1456" w:type="dxa"/>
          </w:tcPr>
          <w:p w14:paraId="1375BA36" w14:textId="3F62B18E" w:rsidR="00A01D94" w:rsidRPr="00C52D87" w:rsidRDefault="00A01D94" w:rsidP="00BF6354">
            <w:pPr>
              <w:pStyle w:val="Caption"/>
              <w:rPr>
                <w:lang w:eastAsia="en-IE"/>
              </w:rPr>
            </w:pPr>
            <w:bookmarkStart w:id="1178" w:name="_Ref107443053"/>
            <w:r w:rsidRPr="00C52D87">
              <w:t xml:space="preserve">Equation </w:t>
            </w:r>
            <w:fldSimple w:instr=" STYLEREF 4 \s ">
              <w:r w:rsidR="00951439">
                <w:rPr>
                  <w:noProof/>
                  <w:cs/>
                </w:rPr>
                <w:t>‎</w:t>
              </w:r>
              <w:r w:rsidR="00951439">
                <w:rPr>
                  <w:noProof/>
                </w:rPr>
                <w:t>5</w:t>
              </w:r>
            </w:fldSimple>
            <w:r w:rsidRPr="00C52D87">
              <w:t>.</w:t>
            </w:r>
            <w:fldSimple w:instr=" SEQ Equation \* ARABIC \s 4 ">
              <w:r w:rsidR="00951439">
                <w:rPr>
                  <w:noProof/>
                </w:rPr>
                <w:t>7</w:t>
              </w:r>
            </w:fldSimple>
            <w:bookmarkEnd w:id="1178"/>
            <w:r w:rsidRPr="00C52D87">
              <w:rPr>
                <w:lang w:eastAsia="en-IE"/>
              </w:rPr>
              <w:tab/>
            </w:r>
          </w:p>
        </w:tc>
      </w:tr>
    </w:tbl>
    <w:p w14:paraId="707911A1" w14:textId="2CF09EE4" w:rsidR="001B492B" w:rsidRPr="00C52D87" w:rsidRDefault="00A01D94" w:rsidP="00C7537A">
      <w:pPr>
        <w:pStyle w:val="BodyText"/>
      </w:pPr>
      <w:r w:rsidRPr="00C52D87">
        <w:t xml:space="preserve"> </w:t>
      </w:r>
      <w:bookmarkStart w:id="1179" w:name="_Toc107503275"/>
      <w:r w:rsidR="001B492B" w:rsidRPr="00C52D87">
        <w:t xml:space="preserve">As shown in </w:t>
      </w:r>
      <w:r w:rsidR="00754879" w:rsidRPr="00C52D87">
        <w:fldChar w:fldCharType="begin"/>
      </w:r>
      <w:r w:rsidR="00754879" w:rsidRPr="00C52D87">
        <w:instrText xml:space="preserve"> REF _Ref107443053 \h  \* MERGEFORMAT </w:instrText>
      </w:r>
      <w:r w:rsidR="00754879" w:rsidRPr="00C52D87">
        <w:fldChar w:fldCharType="separate"/>
      </w:r>
      <w:r w:rsidR="00951439" w:rsidRPr="00C52D87">
        <w:t xml:space="preserve">Equation </w:t>
      </w:r>
      <w:r w:rsidR="00951439">
        <w:rPr>
          <w:noProof/>
          <w:cs/>
        </w:rPr>
        <w:t>‎</w:t>
      </w:r>
      <w:r w:rsidR="00951439">
        <w:rPr>
          <w:noProof/>
        </w:rPr>
        <w:t>5</w:t>
      </w:r>
      <w:r w:rsidR="00951439" w:rsidRPr="00C52D87">
        <w:rPr>
          <w:noProof/>
        </w:rPr>
        <w:t>.</w:t>
      </w:r>
      <w:r w:rsidR="00951439">
        <w:rPr>
          <w:noProof/>
        </w:rPr>
        <w:t>7</w:t>
      </w:r>
      <w:r w:rsidR="00754879" w:rsidRPr="00C52D87">
        <w:fldChar w:fldCharType="end"/>
      </w:r>
      <w:r w:rsidR="001B492B" w:rsidRPr="00C52D87">
        <w:t xml:space="preserve">, the value of </w:t>
      </w:r>
      <w:r w:rsidR="001B492B" w:rsidRPr="00C52D87">
        <w:rPr>
          <w:i/>
        </w:rPr>
        <w:t>K(d</w:t>
      </w:r>
      <w:r w:rsidR="00754879" w:rsidRPr="00C52D87">
        <w:rPr>
          <w:i/>
        </w:rPr>
        <w:t>is</w:t>
      </w:r>
      <w:r w:rsidR="001B492B" w:rsidRPr="00C52D87">
        <w:rPr>
          <w:i/>
        </w:rPr>
        <w:t>)</w:t>
      </w:r>
      <w:r w:rsidR="001B492B" w:rsidRPr="00C52D87">
        <w:t xml:space="preserve"> is the </w:t>
      </w:r>
      <w:r w:rsidR="0014629E" w:rsidRPr="00C52D87">
        <w:t>average</w:t>
      </w:r>
      <w:r w:rsidR="001B492B" w:rsidRPr="00C52D87">
        <w:t xml:space="preserve"> count for all </w:t>
      </w:r>
      <w:r w:rsidR="00297168" w:rsidRPr="00C52D87">
        <w:t>points,</w:t>
      </w:r>
      <w:r w:rsidR="0014629E" w:rsidRPr="00C52D87">
        <w:t xml:space="preserve"> and it is between 0 and 1 since it is</w:t>
      </w:r>
      <w:r w:rsidR="001B492B" w:rsidRPr="00C52D87">
        <w:t xml:space="preserve"> scaled by the </w:t>
      </w:r>
      <w:r w:rsidR="0014629E" w:rsidRPr="00C52D87">
        <w:t>general</w:t>
      </w:r>
      <w:r w:rsidR="001B492B" w:rsidRPr="00C52D87">
        <w:t xml:space="preserve"> intensity of the point </w:t>
      </w:r>
      <w:r w:rsidR="0014629E" w:rsidRPr="00C52D87">
        <w:t>patterns.</w:t>
      </w:r>
      <w:bookmarkEnd w:id="1179"/>
    </w:p>
    <w:p w14:paraId="0C106171" w14:textId="60019DAD" w:rsidR="001B492B" w:rsidRPr="00C52D87" w:rsidRDefault="001B492B" w:rsidP="007068D3">
      <w:pPr>
        <w:pStyle w:val="Heading6"/>
        <w:rPr>
          <w:rFonts w:asciiTheme="majorBidi" w:hAnsiTheme="majorBidi"/>
        </w:rPr>
      </w:pPr>
      <w:bookmarkStart w:id="1180" w:name="_Toc107402567"/>
      <w:bookmarkStart w:id="1181" w:name="_Toc107503280"/>
      <w:bookmarkStart w:id="1182" w:name="_Toc109848563"/>
      <w:r w:rsidRPr="00C52D87">
        <w:rPr>
          <w:rFonts w:asciiTheme="majorBidi" w:hAnsiTheme="majorBidi"/>
        </w:rPr>
        <w:t>Interpretation of the results of hypothesis testing for F, G, K</w:t>
      </w:r>
      <w:bookmarkEnd w:id="1180"/>
      <w:bookmarkEnd w:id="1181"/>
      <w:bookmarkEnd w:id="1182"/>
    </w:p>
    <w:p w14:paraId="36204DE8" w14:textId="57E90513" w:rsidR="001B492B" w:rsidRPr="00C52D87" w:rsidRDefault="00583850" w:rsidP="00C7537A">
      <w:pPr>
        <w:pStyle w:val="BodyText"/>
      </w:pPr>
      <w:bookmarkStart w:id="1183" w:name="_Toc107503281"/>
      <w:r w:rsidRPr="00C52D87">
        <w:t xml:space="preserve">When we are using the visualizations of these functions, we need to know under what circumstances </w:t>
      </w:r>
      <w:r w:rsidR="00E21AC1" w:rsidRPr="00C52D87">
        <w:t>each of these functions helps us to determine the level of claustration and separation in the point pattern. For example, G values are higher than expected when</w:t>
      </w:r>
      <w:r w:rsidR="001B492B" w:rsidRPr="00C52D87">
        <w:t xml:space="preserve"> G curve is above expected line</w:t>
      </w:r>
      <w:r w:rsidR="00E21AC1" w:rsidRPr="00C52D87">
        <w:t xml:space="preserve">. Thus, </w:t>
      </w:r>
      <w:r w:rsidR="001B492B" w:rsidRPr="00C52D87">
        <w:t>the crime data over the spatial units is clustered</w:t>
      </w:r>
      <w:bookmarkEnd w:id="1183"/>
      <w:r w:rsidR="00E21AC1" w:rsidRPr="00C52D87">
        <w:t xml:space="preserve"> while </w:t>
      </w:r>
      <w:bookmarkStart w:id="1184" w:name="_Toc107503282"/>
      <w:r w:rsidR="00E21AC1" w:rsidRPr="00C52D87">
        <w:t xml:space="preserve">in contrary </w:t>
      </w:r>
      <w:r w:rsidR="001B492B" w:rsidRPr="00C52D87">
        <w:t xml:space="preserve">random points are </w:t>
      </w:r>
      <w:r w:rsidR="00E21AC1" w:rsidRPr="00C52D87">
        <w:t>far</w:t>
      </w:r>
      <w:r w:rsidR="001B492B" w:rsidRPr="00C52D87">
        <w:t xml:space="preserve"> from </w:t>
      </w:r>
      <w:r w:rsidR="00E21AC1" w:rsidRPr="00C52D87">
        <w:t>points</w:t>
      </w:r>
      <w:r w:rsidR="001B492B" w:rsidRPr="00C52D87">
        <w:t xml:space="preserve"> </w:t>
      </w:r>
      <w:r w:rsidR="00E21AC1" w:rsidRPr="00C52D87">
        <w:t>or in other words,</w:t>
      </w:r>
      <w:r w:rsidR="001B492B" w:rsidRPr="00C52D87">
        <w:t xml:space="preserve"> they are clustered</w:t>
      </w:r>
      <w:r w:rsidR="00E21AC1" w:rsidRPr="00C52D87">
        <w:t xml:space="preserve"> when F curve is below the expected line</w:t>
      </w:r>
      <w:r w:rsidR="001B492B" w:rsidRPr="00C52D87">
        <w:t>.</w:t>
      </w:r>
      <w:bookmarkEnd w:id="1184"/>
      <w:r w:rsidR="001B492B" w:rsidRPr="00C52D87">
        <w:t xml:space="preserve"> </w:t>
      </w:r>
      <w:bookmarkStart w:id="1185" w:name="_Toc107503283"/>
      <w:r w:rsidR="00E21AC1" w:rsidRPr="00C52D87">
        <w:t xml:space="preserve">On the hand, we cannot interpret </w:t>
      </w:r>
      <w:r w:rsidR="001B492B" w:rsidRPr="00C52D87">
        <w:t xml:space="preserve">K </w:t>
      </w:r>
      <w:r w:rsidR="00E21AC1" w:rsidRPr="00C52D87">
        <w:t>function easily and in a</w:t>
      </w:r>
      <w:r w:rsidR="001B492B" w:rsidRPr="00C52D87">
        <w:t xml:space="preserve"> straightforward</w:t>
      </w:r>
      <w:r w:rsidR="00E21AC1" w:rsidRPr="00C52D87">
        <w:t xml:space="preserve"> way</w:t>
      </w:r>
      <w:r w:rsidR="001B492B" w:rsidRPr="00C52D87">
        <w:t xml:space="preserve">. </w:t>
      </w:r>
      <w:r w:rsidR="00D3428C" w:rsidRPr="00C52D87">
        <w:t>However, generally</w:t>
      </w:r>
      <w:r w:rsidR="001B492B" w:rsidRPr="00C52D87">
        <w:t xml:space="preserve"> </w:t>
      </w:r>
      <w:r w:rsidR="00D3428C" w:rsidRPr="00C52D87">
        <w:t xml:space="preserve">it shows more linear behavior for </w:t>
      </w:r>
      <w:r w:rsidR="001B492B" w:rsidRPr="00C52D87">
        <w:t xml:space="preserve">an </w:t>
      </w:r>
      <w:r w:rsidR="00D3428C" w:rsidRPr="00C52D87">
        <w:t>evenly spaced</w:t>
      </w:r>
      <w:r w:rsidR="001B492B" w:rsidRPr="00C52D87">
        <w:t xml:space="preserve"> point pattern.</w:t>
      </w:r>
      <w:bookmarkEnd w:id="1185"/>
    </w:p>
    <w:p w14:paraId="10598344" w14:textId="6DD201C3" w:rsidR="001B492B" w:rsidRPr="00C52D87" w:rsidRDefault="001B492B" w:rsidP="007E3C4B">
      <w:pPr>
        <w:pStyle w:val="Heading5"/>
        <w:rPr>
          <w:rFonts w:asciiTheme="majorBidi" w:hAnsiTheme="majorBidi"/>
        </w:rPr>
      </w:pPr>
      <w:bookmarkStart w:id="1186" w:name="_Toc107402568"/>
      <w:bookmarkStart w:id="1187" w:name="_Toc107503284"/>
      <w:bookmarkStart w:id="1188" w:name="_Toc109848564"/>
      <w:r w:rsidRPr="00C52D87">
        <w:rPr>
          <w:rFonts w:asciiTheme="majorBidi" w:hAnsiTheme="majorBidi"/>
        </w:rPr>
        <w:t xml:space="preserve">Spatial </w:t>
      </w:r>
      <w:r w:rsidR="000C2570" w:rsidRPr="00C52D87">
        <w:rPr>
          <w:rFonts w:asciiTheme="majorBidi" w:hAnsiTheme="majorBidi"/>
        </w:rPr>
        <w:t>P</w:t>
      </w:r>
      <w:r w:rsidRPr="00C52D87">
        <w:rPr>
          <w:rFonts w:asciiTheme="majorBidi" w:hAnsiTheme="majorBidi"/>
        </w:rPr>
        <w:t xml:space="preserve">rediction </w:t>
      </w:r>
      <w:r w:rsidR="000C2570" w:rsidRPr="00C52D87">
        <w:rPr>
          <w:rFonts w:asciiTheme="majorBidi" w:hAnsiTheme="majorBidi"/>
        </w:rPr>
        <w:t>M</w:t>
      </w:r>
      <w:r w:rsidRPr="00C52D87">
        <w:rPr>
          <w:rFonts w:asciiTheme="majorBidi" w:hAnsiTheme="majorBidi"/>
        </w:rPr>
        <w:t>odel</w:t>
      </w:r>
      <w:bookmarkEnd w:id="1186"/>
      <w:bookmarkEnd w:id="1187"/>
      <w:bookmarkEnd w:id="1188"/>
      <w:r w:rsidRPr="00C52D87">
        <w:rPr>
          <w:rFonts w:asciiTheme="majorBidi" w:hAnsiTheme="majorBidi"/>
        </w:rPr>
        <w:t xml:space="preserve"> </w:t>
      </w:r>
    </w:p>
    <w:p w14:paraId="550D9434" w14:textId="1FD53720" w:rsidR="001B492B" w:rsidRDefault="001B492B" w:rsidP="00C7537A">
      <w:pPr>
        <w:pStyle w:val="BodyText"/>
      </w:pPr>
      <w:bookmarkStart w:id="1189" w:name="_Toc107503285"/>
      <w:r w:rsidRPr="00C52D87">
        <w:t>Our goal is to predict crime using different census data. In order to achieve this goal, we followed three steps</w:t>
      </w:r>
      <w:r w:rsidR="004F098D" w:rsidRPr="00C52D87">
        <w:t xml:space="preserve"> as shown in 5.1</w:t>
      </w:r>
      <w:bookmarkEnd w:id="1189"/>
      <w:r w:rsidR="004F098D" w:rsidRPr="00C52D87">
        <w:t>.</w:t>
      </w:r>
    </w:p>
    <w:p w14:paraId="7AEF1A04" w14:textId="2E780B4D" w:rsidR="00B914D9" w:rsidRPr="00C52D87" w:rsidRDefault="00B914D9" w:rsidP="00B914D9">
      <w:pPr>
        <w:spacing w:line="480" w:lineRule="auto"/>
        <w:rPr>
          <w:rFonts w:asciiTheme="majorBidi" w:hAnsiTheme="majorBidi" w:cstheme="majorBidi"/>
          <w:sz w:val="24"/>
          <w:szCs w:val="24"/>
        </w:rPr>
      </w:pPr>
      <w:bookmarkStart w:id="1190" w:name="_Toc107503286"/>
      <w:r w:rsidRPr="00C52D87">
        <w:rPr>
          <w:rFonts w:asciiTheme="majorBidi" w:hAnsiTheme="majorBidi" w:cstheme="majorBidi"/>
          <w:sz w:val="24"/>
          <w:szCs w:val="24"/>
        </w:rPr>
        <w:t>1) We first investigate which covariates might we include in the regression model. First a regular spatial regression model is fitted to the census data to predict the crime rate based on demographic data.</w:t>
      </w:r>
      <w:bookmarkEnd w:id="1190"/>
      <w:r w:rsidRPr="00C52D87">
        <w:rPr>
          <w:rFonts w:asciiTheme="majorBidi" w:hAnsiTheme="majorBidi" w:cstheme="majorBidi"/>
          <w:sz w:val="24"/>
          <w:szCs w:val="24"/>
        </w:rPr>
        <w:t xml:space="preserve"> </w:t>
      </w:r>
    </w:p>
    <w:p w14:paraId="41C5F7E0" w14:textId="77777777" w:rsidR="00B914D9" w:rsidRPr="00C52D87" w:rsidRDefault="00B914D9" w:rsidP="00B914D9">
      <w:pPr>
        <w:spacing w:line="480" w:lineRule="auto"/>
        <w:rPr>
          <w:rFonts w:asciiTheme="majorBidi" w:hAnsiTheme="majorBidi" w:cstheme="majorBidi"/>
          <w:sz w:val="24"/>
          <w:szCs w:val="24"/>
        </w:rPr>
      </w:pPr>
      <w:bookmarkStart w:id="1191" w:name="_Toc107503287"/>
      <w:r w:rsidRPr="00C52D87">
        <w:rPr>
          <w:rFonts w:asciiTheme="majorBidi" w:hAnsiTheme="majorBidi" w:cstheme="majorBidi"/>
          <w:sz w:val="24"/>
          <w:szCs w:val="24"/>
        </w:rPr>
        <w:t>2) Afterwards, by conducting the Moran’s I test, we justified that there is a spatial autocorrelation between the crime rate and demographic information of the Los Angeles census tracts.</w:t>
      </w:r>
      <w:bookmarkEnd w:id="1191"/>
    </w:p>
    <w:p w14:paraId="62C31FEB" w14:textId="77777777" w:rsidR="00B914D9" w:rsidRPr="00C52D87" w:rsidRDefault="00B914D9" w:rsidP="00B914D9">
      <w:pPr>
        <w:spacing w:line="480" w:lineRule="auto"/>
        <w:rPr>
          <w:rFonts w:asciiTheme="majorBidi" w:hAnsiTheme="majorBidi" w:cstheme="majorBidi"/>
        </w:rPr>
      </w:pPr>
      <w:bookmarkStart w:id="1192" w:name="_Toc107503288"/>
      <w:r w:rsidRPr="00C52D87">
        <w:rPr>
          <w:rFonts w:asciiTheme="majorBidi" w:hAnsiTheme="majorBidi" w:cstheme="majorBidi"/>
          <w:sz w:val="24"/>
          <w:szCs w:val="24"/>
        </w:rPr>
        <w:t>3) We created a geographically weighted regression model to predict the crime rate using demographic data of Los Angeles.</w:t>
      </w:r>
      <w:bookmarkEnd w:id="1192"/>
    </w:p>
    <w:p w14:paraId="51B09620" w14:textId="77777777" w:rsidR="00B914D9" w:rsidRPr="00B914D9" w:rsidRDefault="00B914D9" w:rsidP="00C7537A">
      <w:pPr>
        <w:pStyle w:val="BodyText"/>
      </w:pPr>
    </w:p>
    <w:p w14:paraId="10FFABE2" w14:textId="730EFC9F" w:rsidR="004F098D" w:rsidRPr="00C52D87" w:rsidRDefault="004F098D" w:rsidP="00C7537A">
      <w:pPr>
        <w:pStyle w:val="BodyText"/>
        <w:rPr>
          <w:noProof/>
        </w:rPr>
      </w:pPr>
      <w:bookmarkStart w:id="1193" w:name="_Toc107503289"/>
      <w:r w:rsidRPr="00C52D87">
        <w:rPr>
          <w:noProof/>
        </w:rPr>
        <w:drawing>
          <wp:inline distT="0" distB="0" distL="0" distR="0" wp14:anchorId="14846ADD" wp14:editId="37045509">
            <wp:extent cx="5544779" cy="7504430"/>
            <wp:effectExtent l="0" t="0" r="0" b="1270"/>
            <wp:docPr id="11394" name="Picture 11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45" cstate="print">
                      <a:extLst>
                        <a:ext uri="{28A0092B-C50C-407E-A947-70E740481C1C}">
                          <a14:useLocalDpi xmlns:a14="http://schemas.microsoft.com/office/drawing/2010/main" val="0"/>
                        </a:ext>
                      </a:extLst>
                    </a:blip>
                    <a:srcRect t="6102"/>
                    <a:stretch/>
                  </pic:blipFill>
                  <pic:spPr bwMode="auto">
                    <a:xfrm>
                      <a:off x="0" y="0"/>
                      <a:ext cx="5570090" cy="7538686"/>
                    </a:xfrm>
                    <a:prstGeom prst="rect">
                      <a:avLst/>
                    </a:prstGeom>
                    <a:noFill/>
                    <a:ln>
                      <a:noFill/>
                    </a:ln>
                    <a:extLst>
                      <a:ext uri="{53640926-AAD7-44D8-BBD7-CCE9431645EC}">
                        <a14:shadowObscured xmlns:a14="http://schemas.microsoft.com/office/drawing/2010/main"/>
                      </a:ext>
                    </a:extLst>
                  </pic:spPr>
                </pic:pic>
              </a:graphicData>
            </a:graphic>
          </wp:inline>
        </w:drawing>
      </w:r>
      <w:bookmarkEnd w:id="1193"/>
    </w:p>
    <w:p w14:paraId="03DA5236" w14:textId="4010A552" w:rsidR="004F098D" w:rsidRPr="00C52D87" w:rsidRDefault="004F098D" w:rsidP="004F098D">
      <w:pPr>
        <w:pStyle w:val="Caption"/>
      </w:pPr>
      <w:r w:rsidRPr="00C52D87">
        <w:rPr>
          <w:lang w:val="en-IE" w:eastAsia="en-US"/>
        </w:rPr>
        <w:tab/>
      </w:r>
      <w:bookmarkStart w:id="1194" w:name="_Toc109850533"/>
      <w:r w:rsidRPr="00C52D87">
        <w:t xml:space="preserve">Figure </w:t>
      </w:r>
      <w:fldSimple w:instr=" STYLEREF 4 \s ">
        <w:r w:rsidR="00951439">
          <w:rPr>
            <w:noProof/>
            <w:cs/>
          </w:rPr>
          <w:t>‎</w:t>
        </w:r>
        <w:r w:rsidR="00951439">
          <w:rPr>
            <w:noProof/>
          </w:rPr>
          <w:t>5</w:t>
        </w:r>
      </w:fldSimple>
      <w:r w:rsidR="003419F7">
        <w:t>.</w:t>
      </w:r>
      <w:fldSimple w:instr=" SEQ Figure \* ARABIC \s 4 ">
        <w:r w:rsidR="00951439">
          <w:rPr>
            <w:noProof/>
          </w:rPr>
          <w:t>1</w:t>
        </w:r>
      </w:fldSimple>
      <w:r w:rsidRPr="00C52D87">
        <w:t>. Spatial prediction model.</w:t>
      </w:r>
      <w:bookmarkEnd w:id="1194"/>
    </w:p>
    <w:p w14:paraId="31D1BEB0" w14:textId="69909B03" w:rsidR="004F098D" w:rsidRPr="00C52D87" w:rsidRDefault="004F098D" w:rsidP="004F098D">
      <w:pPr>
        <w:tabs>
          <w:tab w:val="left" w:pos="3360"/>
        </w:tabs>
        <w:rPr>
          <w:rFonts w:asciiTheme="majorBidi" w:hAnsiTheme="majorBidi" w:cstheme="majorBidi"/>
          <w:lang w:val="en-IE" w:eastAsia="en-US"/>
        </w:rPr>
      </w:pPr>
    </w:p>
    <w:p w14:paraId="6082167E" w14:textId="5D5EEED8" w:rsidR="001B492B" w:rsidRPr="00C52D87" w:rsidRDefault="001B492B" w:rsidP="007068D3">
      <w:pPr>
        <w:pStyle w:val="Heading6"/>
        <w:rPr>
          <w:rFonts w:asciiTheme="majorBidi" w:hAnsiTheme="majorBidi"/>
        </w:rPr>
      </w:pPr>
      <w:bookmarkStart w:id="1195" w:name="_Toc107402569"/>
      <w:bookmarkStart w:id="1196" w:name="_Toc107503290"/>
      <w:bookmarkStart w:id="1197" w:name="_Toc109848565"/>
      <w:r w:rsidRPr="00C52D87">
        <w:rPr>
          <w:rFonts w:asciiTheme="majorBidi" w:hAnsiTheme="majorBidi"/>
        </w:rPr>
        <w:t xml:space="preserve">Step 1: Linear </w:t>
      </w:r>
      <w:r w:rsidR="00E01F75" w:rsidRPr="00C52D87">
        <w:rPr>
          <w:rFonts w:asciiTheme="majorBidi" w:hAnsiTheme="majorBidi"/>
        </w:rPr>
        <w:t>spatial regression model</w:t>
      </w:r>
      <w:bookmarkEnd w:id="1195"/>
      <w:bookmarkEnd w:id="1196"/>
      <w:bookmarkEnd w:id="1197"/>
    </w:p>
    <w:p w14:paraId="79A5DCD3" w14:textId="77777777" w:rsidR="001B492B" w:rsidRPr="00C52D87" w:rsidRDefault="001B492B" w:rsidP="005F3D42">
      <w:pPr>
        <w:spacing w:line="480" w:lineRule="auto"/>
        <w:rPr>
          <w:rFonts w:asciiTheme="majorBidi" w:hAnsiTheme="majorBidi" w:cstheme="majorBidi"/>
          <w:sz w:val="24"/>
          <w:szCs w:val="24"/>
        </w:rPr>
      </w:pPr>
      <w:bookmarkStart w:id="1198" w:name="_Toc107503291"/>
      <w:r w:rsidRPr="00C52D87">
        <w:rPr>
          <w:rFonts w:asciiTheme="majorBidi" w:hAnsiTheme="majorBidi" w:cstheme="majorBidi"/>
          <w:sz w:val="24"/>
          <w:szCs w:val="24"/>
        </w:rPr>
        <w:t>In Step 1.1., we built a spatial linear regression model using all the attributes as predictors. Then, in Step 1.2., we conducted a F-statistic test and calculated the R-squared and the adjusted R-squared. In Step 1.3., we omitted the insignificant predictors from the model to make it as simple and accurate as possible. We check any improvements in terms of accuracy and the simplicity of the model.</w:t>
      </w:r>
      <w:bookmarkEnd w:id="1198"/>
    </w:p>
    <w:p w14:paraId="6B1590EC" w14:textId="1FEC5DC0" w:rsidR="001B492B" w:rsidRPr="00C52D87" w:rsidRDefault="001B492B" w:rsidP="007068D3">
      <w:pPr>
        <w:pStyle w:val="Heading6"/>
        <w:rPr>
          <w:rFonts w:asciiTheme="majorBidi" w:hAnsiTheme="majorBidi"/>
        </w:rPr>
      </w:pPr>
      <w:bookmarkStart w:id="1199" w:name="_Toc107402570"/>
      <w:bookmarkStart w:id="1200" w:name="_Toc107503292"/>
      <w:bookmarkStart w:id="1201" w:name="_Toc109848566"/>
      <w:r w:rsidRPr="00C52D87">
        <w:rPr>
          <w:rFonts w:asciiTheme="majorBidi" w:hAnsiTheme="majorBidi"/>
        </w:rPr>
        <w:t>Step 2: Identifying the spatial autocorrelation</w:t>
      </w:r>
      <w:bookmarkEnd w:id="1199"/>
      <w:bookmarkEnd w:id="1200"/>
      <w:bookmarkEnd w:id="1201"/>
    </w:p>
    <w:p w14:paraId="35659AC2" w14:textId="48C2E73D" w:rsidR="001B492B" w:rsidRPr="00C52D87" w:rsidRDefault="001B492B" w:rsidP="005F3D42">
      <w:pPr>
        <w:spacing w:line="480" w:lineRule="auto"/>
        <w:rPr>
          <w:rFonts w:asciiTheme="majorBidi" w:hAnsiTheme="majorBidi" w:cstheme="majorBidi"/>
          <w:sz w:val="24"/>
          <w:szCs w:val="24"/>
        </w:rPr>
      </w:pPr>
      <w:bookmarkStart w:id="1202" w:name="_Toc107503293"/>
      <w:r w:rsidRPr="00C52D87">
        <w:rPr>
          <w:rFonts w:asciiTheme="majorBidi" w:hAnsiTheme="majorBidi" w:cstheme="majorBidi"/>
          <w:sz w:val="24"/>
          <w:szCs w:val="24"/>
        </w:rPr>
        <w:t>In Step 2.1., we plot the choropleth</w:t>
      </w:r>
      <w:r w:rsidR="00B13E08" w:rsidRPr="00C52D87">
        <w:rPr>
          <w:rStyle w:val="FootnoteReference"/>
          <w:rFonts w:asciiTheme="majorBidi" w:hAnsiTheme="majorBidi" w:cstheme="majorBidi"/>
          <w:sz w:val="24"/>
          <w:szCs w:val="24"/>
        </w:rPr>
        <w:footnoteReference w:id="13"/>
      </w:r>
      <w:r w:rsidRPr="00C52D87">
        <w:rPr>
          <w:rFonts w:asciiTheme="majorBidi" w:hAnsiTheme="majorBidi" w:cstheme="majorBidi"/>
          <w:sz w:val="24"/>
          <w:szCs w:val="24"/>
        </w:rPr>
        <w:t xml:space="preserve"> of residuals of the best fitted linear model in Step 1. If there is a meaningful spatial pattern in the choropleth and the global model "mis-specified", there is justification for fitting a geographically weighed regression model. If we do not find any noticeable pattern in the residual choropleth, we move in Step 2.3. In Step 2.3., we apply a Moran’s I test to see if there is a need to fit the GWR model using </w:t>
      </w:r>
      <w:r w:rsidR="00240D2D" w:rsidRPr="00C52D87">
        <w:rPr>
          <w:rFonts w:asciiTheme="majorBidi" w:hAnsiTheme="majorBidi" w:cstheme="majorBidi"/>
          <w:sz w:val="24"/>
          <w:szCs w:val="24"/>
        </w:rPr>
        <w:fldChar w:fldCharType="begin"/>
      </w:r>
      <w:r w:rsidR="00240D2D" w:rsidRPr="00C52D87">
        <w:rPr>
          <w:rFonts w:asciiTheme="majorBidi" w:hAnsiTheme="majorBidi" w:cstheme="majorBidi"/>
          <w:sz w:val="24"/>
          <w:szCs w:val="24"/>
        </w:rPr>
        <w:instrText xml:space="preserve"> REF _Ref107443262 \h </w:instrText>
      </w:r>
      <w:r w:rsidR="004E2D62" w:rsidRPr="00C52D87">
        <w:rPr>
          <w:rFonts w:asciiTheme="majorBidi" w:hAnsiTheme="majorBidi" w:cstheme="majorBidi"/>
          <w:sz w:val="24"/>
          <w:szCs w:val="24"/>
        </w:rPr>
        <w:instrText xml:space="preserve"> \* MERGEFORMAT </w:instrText>
      </w:r>
      <w:r w:rsidR="00240D2D" w:rsidRPr="00C52D87">
        <w:rPr>
          <w:rFonts w:asciiTheme="majorBidi" w:hAnsiTheme="majorBidi" w:cstheme="majorBidi"/>
          <w:sz w:val="24"/>
          <w:szCs w:val="24"/>
        </w:rPr>
      </w:r>
      <w:r w:rsidR="00240D2D" w:rsidRPr="00C52D87">
        <w:rPr>
          <w:rFonts w:asciiTheme="majorBidi" w:hAnsiTheme="majorBidi" w:cstheme="majorBidi"/>
          <w:sz w:val="24"/>
          <w:szCs w:val="24"/>
        </w:rPr>
        <w:fldChar w:fldCharType="separate"/>
      </w:r>
      <w:r w:rsidR="00951439" w:rsidRPr="00951439">
        <w:rPr>
          <w:rFonts w:asciiTheme="majorBidi" w:hAnsiTheme="majorBidi" w:cstheme="majorBidi"/>
          <w:sz w:val="24"/>
          <w:szCs w:val="24"/>
        </w:rPr>
        <w:t xml:space="preserve">Equation </w:t>
      </w:r>
      <w:r w:rsidR="00951439" w:rsidRPr="00951439">
        <w:rPr>
          <w:rFonts w:asciiTheme="majorBidi" w:hAnsiTheme="majorBidi" w:cstheme="majorBidi"/>
          <w:noProof/>
          <w:sz w:val="24"/>
          <w:szCs w:val="24"/>
          <w:cs/>
        </w:rPr>
        <w:t>‎</w:t>
      </w:r>
      <w:r w:rsidR="00951439" w:rsidRPr="00951439">
        <w:rPr>
          <w:rFonts w:asciiTheme="majorBidi" w:hAnsiTheme="majorBidi" w:cstheme="majorBidi"/>
          <w:noProof/>
          <w:sz w:val="24"/>
          <w:szCs w:val="24"/>
        </w:rPr>
        <w:t>5.8</w:t>
      </w:r>
      <w:r w:rsidR="00240D2D" w:rsidRPr="00C52D87">
        <w:rPr>
          <w:rFonts w:asciiTheme="majorBidi" w:hAnsiTheme="majorBidi" w:cstheme="majorBidi"/>
          <w:sz w:val="24"/>
          <w:szCs w:val="24"/>
        </w:rPr>
        <w:fldChar w:fldCharType="end"/>
      </w:r>
      <w:r w:rsidRPr="00C52D87">
        <w:rPr>
          <w:rFonts w:asciiTheme="majorBidi" w:hAnsiTheme="majorBidi" w:cstheme="majorBidi"/>
          <w:sz w:val="24"/>
          <w:szCs w:val="24"/>
        </w:rPr>
        <w:t>.</w:t>
      </w:r>
      <w:bookmarkEnd w:id="1202"/>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60"/>
        <w:gridCol w:w="1456"/>
      </w:tblGrid>
      <w:tr w:rsidR="00A50AB1" w:rsidRPr="00C52D87" w14:paraId="01DFCAA9" w14:textId="77777777" w:rsidTr="0008030B">
        <w:trPr>
          <w:trHeight w:val="530"/>
        </w:trPr>
        <w:tc>
          <w:tcPr>
            <w:tcW w:w="7560" w:type="dxa"/>
          </w:tcPr>
          <w:p w14:paraId="61CCEFBD" w14:textId="549CDAC3" w:rsidR="00A50AB1" w:rsidRPr="00C52D87" w:rsidRDefault="00B64799" w:rsidP="00BF6354">
            <w:pPr>
              <w:pStyle w:val="Caption"/>
              <w:rPr>
                <w:lang w:eastAsia="en-IE"/>
              </w:rPr>
            </w:pPr>
            <m:oMathPara>
              <m:oMath>
                <m:r>
                  <w:rPr>
                    <w:rFonts w:ascii="Cambria Math" w:hAnsi="Cambria Math"/>
                    <w:lang w:eastAsia="en-IE"/>
                  </w:rPr>
                  <m:t xml:space="preserve">I= </m:t>
                </m:r>
                <m:d>
                  <m:dPr>
                    <m:begChr m:val="["/>
                    <m:endChr m:val="]"/>
                    <m:ctrlPr>
                      <w:rPr>
                        <w:rFonts w:ascii="Cambria Math" w:hAnsi="Cambria Math"/>
                        <w:i/>
                        <w:lang w:eastAsia="en-IE"/>
                      </w:rPr>
                    </m:ctrlPr>
                  </m:dPr>
                  <m:e>
                    <m:f>
                      <m:fPr>
                        <m:ctrlPr>
                          <w:rPr>
                            <w:rFonts w:ascii="Cambria Math" w:hAnsi="Cambria Math"/>
                            <w:i/>
                            <w:lang w:eastAsia="en-IE"/>
                          </w:rPr>
                        </m:ctrlPr>
                      </m:fPr>
                      <m:num>
                        <m:r>
                          <w:rPr>
                            <w:rFonts w:ascii="Cambria Math" w:hAnsi="Cambria Math"/>
                            <w:lang w:eastAsia="en-IE"/>
                          </w:rPr>
                          <m:t>m</m:t>
                        </m:r>
                      </m:num>
                      <m:den>
                        <m:nary>
                          <m:naryPr>
                            <m:chr m:val="∑"/>
                            <m:limLoc m:val="undOvr"/>
                            <m:ctrlPr>
                              <w:rPr>
                                <w:rFonts w:ascii="Cambria Math" w:hAnsi="Cambria Math"/>
                                <w:i/>
                                <w:lang w:eastAsia="en-IE"/>
                              </w:rPr>
                            </m:ctrlPr>
                          </m:naryPr>
                          <m:sub>
                            <m:r>
                              <w:rPr>
                                <w:rFonts w:ascii="Cambria Math" w:hAnsi="Cambria Math"/>
                                <w:lang w:eastAsia="en-IE"/>
                              </w:rPr>
                              <m:t>j=1</m:t>
                            </m:r>
                          </m:sub>
                          <m:sup>
                            <m:r>
                              <w:rPr>
                                <w:rFonts w:ascii="Cambria Math" w:hAnsi="Cambria Math"/>
                                <w:lang w:eastAsia="en-IE"/>
                              </w:rPr>
                              <m:t>m</m:t>
                            </m:r>
                          </m:sup>
                          <m:e>
                            <m:sSup>
                              <m:sSupPr>
                                <m:ctrlPr>
                                  <w:rPr>
                                    <w:rFonts w:ascii="Cambria Math" w:hAnsi="Cambria Math"/>
                                    <w:i/>
                                    <w:lang w:eastAsia="en-IE"/>
                                  </w:rPr>
                                </m:ctrlPr>
                              </m:sSupPr>
                              <m:e>
                                <m:r>
                                  <w:rPr>
                                    <w:rFonts w:ascii="Cambria Math" w:hAnsi="Cambria Math"/>
                                    <w:lang w:eastAsia="en-IE"/>
                                  </w:rPr>
                                  <m:t>(</m:t>
                                </m:r>
                                <m:sSub>
                                  <m:sSubPr>
                                    <m:ctrlPr>
                                      <w:rPr>
                                        <w:rFonts w:ascii="Cambria Math" w:hAnsi="Cambria Math"/>
                                        <w:i/>
                                        <w:lang w:eastAsia="en-IE"/>
                                      </w:rPr>
                                    </m:ctrlPr>
                                  </m:sSubPr>
                                  <m:e>
                                    <m:r>
                                      <w:rPr>
                                        <w:rFonts w:ascii="Cambria Math" w:hAnsi="Cambria Math"/>
                                        <w:lang w:eastAsia="en-IE"/>
                                      </w:rPr>
                                      <m:t>y</m:t>
                                    </m:r>
                                  </m:e>
                                  <m:sub>
                                    <m:r>
                                      <w:rPr>
                                        <w:rFonts w:ascii="Cambria Math" w:hAnsi="Cambria Math"/>
                                        <w:lang w:eastAsia="en-IE"/>
                                      </w:rPr>
                                      <m:t>j</m:t>
                                    </m:r>
                                  </m:sub>
                                </m:sSub>
                                <m:r>
                                  <w:rPr>
                                    <w:rFonts w:ascii="Cambria Math" w:hAnsi="Cambria Math"/>
                                    <w:lang w:eastAsia="en-IE"/>
                                  </w:rPr>
                                  <m:t xml:space="preserve">- </m:t>
                                </m:r>
                                <m:acc>
                                  <m:accPr>
                                    <m:chr m:val="̅"/>
                                    <m:ctrlPr>
                                      <w:rPr>
                                        <w:rFonts w:ascii="Cambria Math" w:hAnsi="Cambria Math"/>
                                        <w:i/>
                                        <w:lang w:eastAsia="en-IE"/>
                                      </w:rPr>
                                    </m:ctrlPr>
                                  </m:accPr>
                                  <m:e>
                                    <m:r>
                                      <w:rPr>
                                        <w:rFonts w:ascii="Cambria Math" w:hAnsi="Cambria Math"/>
                                        <w:lang w:eastAsia="en-IE"/>
                                      </w:rPr>
                                      <m:t>y</m:t>
                                    </m:r>
                                  </m:e>
                                </m:acc>
                                <m:r>
                                  <w:rPr>
                                    <w:rFonts w:ascii="Cambria Math" w:hAnsi="Cambria Math"/>
                                    <w:lang w:eastAsia="en-IE"/>
                                  </w:rPr>
                                  <m:t>)</m:t>
                                </m:r>
                              </m:e>
                              <m:sup>
                                <m:r>
                                  <w:rPr>
                                    <w:rFonts w:ascii="Cambria Math" w:hAnsi="Cambria Math"/>
                                    <w:lang w:eastAsia="en-IE"/>
                                  </w:rPr>
                                  <m:t>2</m:t>
                                </m:r>
                              </m:sup>
                            </m:sSup>
                          </m:e>
                        </m:nary>
                      </m:den>
                    </m:f>
                  </m:e>
                </m:d>
                <m:r>
                  <w:rPr>
                    <w:rFonts w:ascii="Cambria Math" w:hAnsi="Cambria Math"/>
                    <w:lang w:eastAsia="en-IE"/>
                  </w:rPr>
                  <m:t xml:space="preserve">* </m:t>
                </m:r>
                <m:d>
                  <m:dPr>
                    <m:begChr m:val="["/>
                    <m:endChr m:val="]"/>
                    <m:ctrlPr>
                      <w:rPr>
                        <w:rFonts w:ascii="Cambria Math" w:hAnsi="Cambria Math"/>
                        <w:i/>
                        <w:lang w:eastAsia="en-IE"/>
                      </w:rPr>
                    </m:ctrlPr>
                  </m:dPr>
                  <m:e>
                    <m:f>
                      <m:fPr>
                        <m:ctrlPr>
                          <w:rPr>
                            <w:rFonts w:ascii="Cambria Math" w:hAnsi="Cambria Math"/>
                            <w:i/>
                            <w:lang w:eastAsia="en-IE"/>
                          </w:rPr>
                        </m:ctrlPr>
                      </m:fPr>
                      <m:num>
                        <m:nary>
                          <m:naryPr>
                            <m:chr m:val="∑"/>
                            <m:limLoc m:val="undOvr"/>
                            <m:ctrlPr>
                              <w:rPr>
                                <w:rFonts w:ascii="Cambria Math" w:hAnsi="Cambria Math"/>
                                <w:i/>
                                <w:lang w:eastAsia="en-IE"/>
                              </w:rPr>
                            </m:ctrlPr>
                          </m:naryPr>
                          <m:sub>
                            <m:r>
                              <w:rPr>
                                <w:rFonts w:ascii="Cambria Math" w:hAnsi="Cambria Math"/>
                                <w:lang w:eastAsia="en-IE"/>
                              </w:rPr>
                              <m:t>j=1</m:t>
                            </m:r>
                          </m:sub>
                          <m:sup>
                            <m:r>
                              <w:rPr>
                                <w:rFonts w:ascii="Cambria Math" w:hAnsi="Cambria Math"/>
                                <w:lang w:eastAsia="en-IE"/>
                              </w:rPr>
                              <m:t>m</m:t>
                            </m:r>
                          </m:sup>
                          <m:e>
                            <m:nary>
                              <m:naryPr>
                                <m:chr m:val="∑"/>
                                <m:limLoc m:val="undOvr"/>
                                <m:ctrlPr>
                                  <w:rPr>
                                    <w:rFonts w:ascii="Cambria Math" w:hAnsi="Cambria Math"/>
                                    <w:i/>
                                    <w:lang w:eastAsia="en-IE"/>
                                  </w:rPr>
                                </m:ctrlPr>
                              </m:naryPr>
                              <m:sub>
                                <m:r>
                                  <w:rPr>
                                    <w:rFonts w:ascii="Cambria Math" w:hAnsi="Cambria Math"/>
                                    <w:lang w:eastAsia="en-IE"/>
                                  </w:rPr>
                                  <m:t>i=1</m:t>
                                </m:r>
                              </m:sub>
                              <m:sup>
                                <m:r>
                                  <w:rPr>
                                    <w:rFonts w:ascii="Cambria Math" w:hAnsi="Cambria Math"/>
                                    <w:lang w:eastAsia="en-IE"/>
                                  </w:rPr>
                                  <m:t>n</m:t>
                                </m:r>
                              </m:sup>
                              <m:e>
                                <m:sSub>
                                  <m:sSubPr>
                                    <m:ctrlPr>
                                      <w:rPr>
                                        <w:rFonts w:ascii="Cambria Math" w:hAnsi="Cambria Math"/>
                                        <w:i/>
                                        <w:lang w:eastAsia="en-IE"/>
                                      </w:rPr>
                                    </m:ctrlPr>
                                  </m:sSubPr>
                                  <m:e>
                                    <m:r>
                                      <w:rPr>
                                        <w:rFonts w:ascii="Cambria Math" w:hAnsi="Cambria Math"/>
                                        <w:lang w:eastAsia="en-IE"/>
                                      </w:rPr>
                                      <m:t>w</m:t>
                                    </m:r>
                                  </m:e>
                                  <m:sub>
                                    <m:r>
                                      <w:rPr>
                                        <w:rFonts w:ascii="Cambria Math" w:hAnsi="Cambria Math"/>
                                        <w:lang w:eastAsia="en-IE"/>
                                      </w:rPr>
                                      <m:t>ji</m:t>
                                    </m:r>
                                  </m:sub>
                                </m:sSub>
                                <m:r>
                                  <w:rPr>
                                    <w:rFonts w:ascii="Cambria Math" w:hAnsi="Cambria Math"/>
                                    <w:lang w:eastAsia="en-IE"/>
                                  </w:rPr>
                                  <m:t>(</m:t>
                                </m:r>
                                <m:sSub>
                                  <m:sSubPr>
                                    <m:ctrlPr>
                                      <w:rPr>
                                        <w:rFonts w:ascii="Cambria Math" w:hAnsi="Cambria Math"/>
                                        <w:i/>
                                        <w:lang w:eastAsia="en-IE"/>
                                      </w:rPr>
                                    </m:ctrlPr>
                                  </m:sSubPr>
                                  <m:e>
                                    <m:r>
                                      <w:rPr>
                                        <w:rFonts w:ascii="Cambria Math" w:hAnsi="Cambria Math"/>
                                        <w:lang w:eastAsia="en-IE"/>
                                      </w:rPr>
                                      <m:t>y</m:t>
                                    </m:r>
                                  </m:e>
                                  <m:sub>
                                    <m:r>
                                      <w:rPr>
                                        <w:rFonts w:ascii="Cambria Math" w:hAnsi="Cambria Math"/>
                                        <w:lang w:eastAsia="en-IE"/>
                                      </w:rPr>
                                      <m:t>j</m:t>
                                    </m:r>
                                  </m:sub>
                                </m:sSub>
                                <m:r>
                                  <w:rPr>
                                    <w:rFonts w:ascii="Cambria Math" w:hAnsi="Cambria Math"/>
                                    <w:lang w:eastAsia="en-IE"/>
                                  </w:rPr>
                                  <m:t>-</m:t>
                                </m:r>
                                <m:acc>
                                  <m:accPr>
                                    <m:chr m:val="̅"/>
                                    <m:ctrlPr>
                                      <w:rPr>
                                        <w:rFonts w:ascii="Cambria Math" w:hAnsi="Cambria Math"/>
                                        <w:i/>
                                        <w:lang w:eastAsia="en-IE"/>
                                      </w:rPr>
                                    </m:ctrlPr>
                                  </m:accPr>
                                  <m:e>
                                    <m:r>
                                      <w:rPr>
                                        <w:rFonts w:ascii="Cambria Math" w:hAnsi="Cambria Math"/>
                                        <w:lang w:eastAsia="en-IE"/>
                                      </w:rPr>
                                      <m:t>y</m:t>
                                    </m:r>
                                  </m:e>
                                </m:acc>
                                <m:r>
                                  <w:rPr>
                                    <w:rFonts w:ascii="Cambria Math" w:hAnsi="Cambria Math"/>
                                    <w:lang w:eastAsia="en-IE"/>
                                  </w:rPr>
                                  <m:t>)(</m:t>
                                </m:r>
                                <m:sSub>
                                  <m:sSubPr>
                                    <m:ctrlPr>
                                      <w:rPr>
                                        <w:rFonts w:ascii="Cambria Math" w:hAnsi="Cambria Math"/>
                                        <w:i/>
                                        <w:lang w:eastAsia="en-IE"/>
                                      </w:rPr>
                                    </m:ctrlPr>
                                  </m:sSubPr>
                                  <m:e>
                                    <m:r>
                                      <w:rPr>
                                        <w:rFonts w:ascii="Cambria Math" w:hAnsi="Cambria Math"/>
                                        <w:lang w:eastAsia="en-IE"/>
                                      </w:rPr>
                                      <m:t>y</m:t>
                                    </m:r>
                                  </m:e>
                                  <m:sub>
                                    <m:r>
                                      <w:rPr>
                                        <w:rFonts w:ascii="Cambria Math" w:hAnsi="Cambria Math"/>
                                        <w:lang w:eastAsia="en-IE"/>
                                      </w:rPr>
                                      <m:t>i</m:t>
                                    </m:r>
                                  </m:sub>
                                </m:sSub>
                                <m:r>
                                  <w:rPr>
                                    <w:rFonts w:ascii="Cambria Math" w:hAnsi="Cambria Math"/>
                                    <w:lang w:eastAsia="en-IE"/>
                                  </w:rPr>
                                  <m:t xml:space="preserve">- </m:t>
                                </m:r>
                                <m:acc>
                                  <m:accPr>
                                    <m:chr m:val="̅"/>
                                    <m:ctrlPr>
                                      <w:rPr>
                                        <w:rFonts w:ascii="Cambria Math" w:hAnsi="Cambria Math"/>
                                        <w:i/>
                                        <w:lang w:eastAsia="en-IE"/>
                                      </w:rPr>
                                    </m:ctrlPr>
                                  </m:accPr>
                                  <m:e>
                                    <m:r>
                                      <w:rPr>
                                        <w:rFonts w:ascii="Cambria Math" w:hAnsi="Cambria Math"/>
                                        <w:lang w:eastAsia="en-IE"/>
                                      </w:rPr>
                                      <m:t>y</m:t>
                                    </m:r>
                                  </m:e>
                                </m:acc>
                                <m:r>
                                  <w:rPr>
                                    <w:rFonts w:ascii="Cambria Math" w:hAnsi="Cambria Math"/>
                                    <w:lang w:eastAsia="en-IE"/>
                                  </w:rPr>
                                  <m:t>)</m:t>
                                </m:r>
                              </m:e>
                            </m:nary>
                          </m:e>
                        </m:nary>
                      </m:num>
                      <m:den>
                        <m:nary>
                          <m:naryPr>
                            <m:chr m:val="∑"/>
                            <m:limLoc m:val="undOvr"/>
                            <m:ctrlPr>
                              <w:rPr>
                                <w:rFonts w:ascii="Cambria Math" w:hAnsi="Cambria Math"/>
                                <w:i/>
                                <w:lang w:eastAsia="en-IE"/>
                              </w:rPr>
                            </m:ctrlPr>
                          </m:naryPr>
                          <m:sub>
                            <m:r>
                              <w:rPr>
                                <w:rFonts w:ascii="Cambria Math" w:hAnsi="Cambria Math"/>
                                <w:lang w:eastAsia="en-IE"/>
                              </w:rPr>
                              <m:t>j=1</m:t>
                            </m:r>
                          </m:sub>
                          <m:sup>
                            <m:r>
                              <w:rPr>
                                <w:rFonts w:ascii="Cambria Math" w:hAnsi="Cambria Math"/>
                                <w:lang w:eastAsia="en-IE"/>
                              </w:rPr>
                              <m:t>m</m:t>
                            </m:r>
                          </m:sup>
                          <m:e>
                            <m:nary>
                              <m:naryPr>
                                <m:chr m:val="∑"/>
                                <m:limLoc m:val="undOvr"/>
                                <m:ctrlPr>
                                  <w:rPr>
                                    <w:rFonts w:ascii="Cambria Math" w:hAnsi="Cambria Math"/>
                                    <w:i/>
                                    <w:lang w:eastAsia="en-IE"/>
                                  </w:rPr>
                                </m:ctrlPr>
                              </m:naryPr>
                              <m:sub>
                                <m:r>
                                  <w:rPr>
                                    <w:rFonts w:ascii="Cambria Math" w:hAnsi="Cambria Math"/>
                                    <w:lang w:eastAsia="en-IE"/>
                                  </w:rPr>
                                  <m:t>i=1</m:t>
                                </m:r>
                              </m:sub>
                              <m:sup>
                                <m:r>
                                  <w:rPr>
                                    <w:rFonts w:ascii="Cambria Math" w:hAnsi="Cambria Math"/>
                                    <w:lang w:eastAsia="en-IE"/>
                                  </w:rPr>
                                  <m:t>n</m:t>
                                </m:r>
                              </m:sup>
                              <m:e>
                                <m:sSub>
                                  <m:sSubPr>
                                    <m:ctrlPr>
                                      <w:rPr>
                                        <w:rFonts w:ascii="Cambria Math" w:hAnsi="Cambria Math"/>
                                        <w:i/>
                                        <w:lang w:eastAsia="en-IE"/>
                                      </w:rPr>
                                    </m:ctrlPr>
                                  </m:sSubPr>
                                  <m:e>
                                    <m:r>
                                      <w:rPr>
                                        <w:rFonts w:ascii="Cambria Math" w:hAnsi="Cambria Math"/>
                                        <w:lang w:eastAsia="en-IE"/>
                                      </w:rPr>
                                      <m:t>w</m:t>
                                    </m:r>
                                  </m:e>
                                  <m:sub>
                                    <m:r>
                                      <w:rPr>
                                        <w:rFonts w:ascii="Cambria Math" w:hAnsi="Cambria Math"/>
                                        <w:lang w:eastAsia="en-IE"/>
                                      </w:rPr>
                                      <m:t>ji</m:t>
                                    </m:r>
                                  </m:sub>
                                </m:sSub>
                              </m:e>
                            </m:nary>
                          </m:e>
                        </m:nary>
                      </m:den>
                    </m:f>
                  </m:e>
                </m:d>
              </m:oMath>
            </m:oMathPara>
          </w:p>
        </w:tc>
        <w:tc>
          <w:tcPr>
            <w:tcW w:w="1456" w:type="dxa"/>
          </w:tcPr>
          <w:p w14:paraId="0E16203F" w14:textId="022FF931" w:rsidR="00A50AB1" w:rsidRPr="00C52D87" w:rsidRDefault="00A50AB1" w:rsidP="00BF6354">
            <w:pPr>
              <w:pStyle w:val="Caption"/>
              <w:rPr>
                <w:lang w:eastAsia="en-IE"/>
              </w:rPr>
            </w:pPr>
            <w:bookmarkStart w:id="1203" w:name="_Ref107443262"/>
            <w:r w:rsidRPr="00C52D87">
              <w:t xml:space="preserve">Equation </w:t>
            </w:r>
            <w:fldSimple w:instr=" STYLEREF 4 \s ">
              <w:r w:rsidR="00951439">
                <w:rPr>
                  <w:noProof/>
                  <w:cs/>
                </w:rPr>
                <w:t>‎</w:t>
              </w:r>
              <w:r w:rsidR="00951439">
                <w:rPr>
                  <w:noProof/>
                </w:rPr>
                <w:t>5</w:t>
              </w:r>
            </w:fldSimple>
            <w:r w:rsidRPr="00C52D87">
              <w:t>.</w:t>
            </w:r>
            <w:fldSimple w:instr=" SEQ Equation \* ARABIC \s 4 ">
              <w:r w:rsidR="00951439">
                <w:rPr>
                  <w:noProof/>
                </w:rPr>
                <w:t>8</w:t>
              </w:r>
            </w:fldSimple>
            <w:bookmarkEnd w:id="1203"/>
            <w:r w:rsidRPr="00C52D87">
              <w:rPr>
                <w:lang w:eastAsia="en-IE"/>
              </w:rPr>
              <w:tab/>
            </w:r>
          </w:p>
        </w:tc>
      </w:tr>
    </w:tbl>
    <w:p w14:paraId="03BD4A2D" w14:textId="07C8F00F" w:rsidR="001B492B" w:rsidRPr="00C52D87" w:rsidRDefault="00495EF0" w:rsidP="009B72ED">
      <w:pPr>
        <w:spacing w:line="480" w:lineRule="auto"/>
        <w:rPr>
          <w:rFonts w:asciiTheme="majorBidi" w:hAnsiTheme="majorBidi" w:cstheme="majorBidi"/>
          <w:sz w:val="24"/>
          <w:szCs w:val="24"/>
        </w:rPr>
      </w:pPr>
      <w:bookmarkStart w:id="1204" w:name="_Toc107503294"/>
      <w:r w:rsidRPr="00C52D87">
        <w:rPr>
          <w:rFonts w:asciiTheme="majorBidi" w:hAnsiTheme="majorBidi" w:cstheme="majorBidi"/>
          <w:sz w:val="24"/>
          <w:szCs w:val="24"/>
        </w:rPr>
        <w:t>Where the first argument of the equation shows the total number of the point patterns divided by the overall variance of the data set. The nominator of the second argument shows the covariance term and subscript I and j represent different areal units while the denominator of the second argument is to show the normalization using the overall spatial weights in the point pattern.</w:t>
      </w:r>
      <w:r w:rsidR="009B72ED" w:rsidRPr="00C52D87">
        <w:rPr>
          <w:rFonts w:asciiTheme="majorBidi" w:hAnsiTheme="majorBidi" w:cstheme="majorBidi"/>
          <w:sz w:val="24"/>
          <w:szCs w:val="24"/>
        </w:rPr>
        <w:t xml:space="preserve"> </w:t>
      </w:r>
      <w:r w:rsidR="001B492B" w:rsidRPr="00C52D87">
        <w:rPr>
          <w:rFonts w:asciiTheme="majorBidi" w:hAnsiTheme="majorBidi" w:cstheme="majorBidi"/>
          <w:sz w:val="24"/>
          <w:szCs w:val="24"/>
        </w:rPr>
        <w:t>If there is a considerable reason to have a spatial correlation, we fit the GWR model in Step 3.2. To compute the Moran’s I value, we use K nearest neighbors for spatial weights. The function returns a matrix with the indices of points belonging to the set of the k nearest neighbors of each other, where K represents the number of neighbors to each county. So, we try different K values to find the best K value which leads to the least p_value which indicates significant spatial autocorrelation.</w:t>
      </w:r>
      <w:bookmarkEnd w:id="1204"/>
    </w:p>
    <w:p w14:paraId="0FD35746" w14:textId="28FAD407" w:rsidR="001B492B" w:rsidRPr="00C52D87" w:rsidRDefault="001B492B" w:rsidP="007068D3">
      <w:pPr>
        <w:pStyle w:val="Heading6"/>
        <w:rPr>
          <w:rFonts w:asciiTheme="majorBidi" w:hAnsiTheme="majorBidi"/>
        </w:rPr>
      </w:pPr>
      <w:bookmarkStart w:id="1205" w:name="_Toc107402571"/>
      <w:bookmarkStart w:id="1206" w:name="_Toc107503295"/>
      <w:bookmarkStart w:id="1207" w:name="_Toc109848567"/>
      <w:r w:rsidRPr="00C52D87">
        <w:rPr>
          <w:rFonts w:asciiTheme="majorBidi" w:hAnsiTheme="majorBidi"/>
        </w:rPr>
        <w:t xml:space="preserve">Step 3: </w:t>
      </w:r>
      <w:r w:rsidR="00E01F75" w:rsidRPr="00C52D87">
        <w:rPr>
          <w:rFonts w:asciiTheme="majorBidi" w:hAnsiTheme="majorBidi"/>
        </w:rPr>
        <w:t>b</w:t>
      </w:r>
      <w:r w:rsidRPr="00C52D87">
        <w:rPr>
          <w:rFonts w:asciiTheme="majorBidi" w:hAnsiTheme="majorBidi"/>
        </w:rPr>
        <w:t>uilding geographically weighted regression model</w:t>
      </w:r>
      <w:bookmarkEnd w:id="1205"/>
      <w:bookmarkEnd w:id="1206"/>
      <w:bookmarkEnd w:id="1207"/>
    </w:p>
    <w:p w14:paraId="39C7D160" w14:textId="77777777" w:rsidR="001B492B" w:rsidRPr="00C52D87" w:rsidRDefault="001B492B" w:rsidP="005F3D42">
      <w:pPr>
        <w:spacing w:line="480" w:lineRule="auto"/>
        <w:rPr>
          <w:rFonts w:asciiTheme="majorBidi" w:hAnsiTheme="majorBidi" w:cstheme="majorBidi"/>
          <w:sz w:val="24"/>
          <w:szCs w:val="24"/>
        </w:rPr>
      </w:pPr>
      <w:bookmarkStart w:id="1208" w:name="_Toc107503296"/>
      <w:r w:rsidRPr="00C52D87">
        <w:rPr>
          <w:rFonts w:asciiTheme="majorBidi" w:hAnsiTheme="majorBidi" w:cstheme="majorBidi"/>
          <w:sz w:val="24"/>
          <w:szCs w:val="24"/>
        </w:rPr>
        <w:t>After conducting the Moran’s I test as described in Step 2.3 and concluding that there is meaningful spatial autocorrelation between the number of crime in each county and the spatial-demographic attributes, we build a geographical weighted regression model using the Gaussian kernel following these steps:</w:t>
      </w:r>
      <w:bookmarkEnd w:id="1208"/>
    </w:p>
    <w:p w14:paraId="41B82B83" w14:textId="3265787B" w:rsidR="001B492B" w:rsidRPr="00C52D87" w:rsidRDefault="001B492B">
      <w:pPr>
        <w:pStyle w:val="ListParagraph"/>
        <w:numPr>
          <w:ilvl w:val="0"/>
          <w:numId w:val="11"/>
        </w:numPr>
        <w:spacing w:before="0" w:after="160" w:line="480" w:lineRule="auto"/>
        <w:contextualSpacing/>
        <w:rPr>
          <w:rFonts w:asciiTheme="majorBidi" w:hAnsiTheme="majorBidi" w:cstheme="majorBidi"/>
          <w:sz w:val="24"/>
          <w:szCs w:val="24"/>
        </w:rPr>
      </w:pPr>
      <w:r w:rsidRPr="00C52D87">
        <w:rPr>
          <w:rFonts w:asciiTheme="majorBidi" w:hAnsiTheme="majorBidi" w:cstheme="majorBidi"/>
          <w:sz w:val="24"/>
          <w:szCs w:val="24"/>
        </w:rPr>
        <w:t xml:space="preserve">Set a random bandwidth as the initial value for the number of nearest neighbors of each spatial unit. The bandwidth is calculated using </w:t>
      </w:r>
      <w:r w:rsidR="00706B09" w:rsidRPr="00C52D87">
        <w:rPr>
          <w:rFonts w:asciiTheme="majorBidi" w:hAnsiTheme="majorBidi" w:cstheme="majorBidi"/>
          <w:sz w:val="24"/>
          <w:szCs w:val="24"/>
        </w:rPr>
        <w:fldChar w:fldCharType="begin"/>
      </w:r>
      <w:r w:rsidR="00706B09" w:rsidRPr="00C52D87">
        <w:rPr>
          <w:rFonts w:asciiTheme="majorBidi" w:hAnsiTheme="majorBidi" w:cstheme="majorBidi"/>
          <w:sz w:val="24"/>
          <w:szCs w:val="24"/>
        </w:rPr>
        <w:instrText xml:space="preserve"> REF _Ref107443398 \h </w:instrText>
      </w:r>
      <w:r w:rsidR="004E2D62" w:rsidRPr="00C52D87">
        <w:rPr>
          <w:rFonts w:asciiTheme="majorBidi" w:hAnsiTheme="majorBidi" w:cstheme="majorBidi"/>
          <w:sz w:val="24"/>
          <w:szCs w:val="24"/>
        </w:rPr>
        <w:instrText xml:space="preserve"> \* MERGEFORMAT </w:instrText>
      </w:r>
      <w:r w:rsidR="00706B09" w:rsidRPr="00C52D87">
        <w:rPr>
          <w:rFonts w:asciiTheme="majorBidi" w:hAnsiTheme="majorBidi" w:cstheme="majorBidi"/>
          <w:sz w:val="24"/>
          <w:szCs w:val="24"/>
        </w:rPr>
      </w:r>
      <w:r w:rsidR="00706B09" w:rsidRPr="00C52D87">
        <w:rPr>
          <w:rFonts w:asciiTheme="majorBidi" w:hAnsiTheme="majorBidi" w:cstheme="majorBidi"/>
          <w:sz w:val="24"/>
          <w:szCs w:val="24"/>
        </w:rPr>
        <w:fldChar w:fldCharType="separate"/>
      </w:r>
      <w:r w:rsidR="00951439" w:rsidRPr="00951439">
        <w:rPr>
          <w:rFonts w:asciiTheme="majorBidi" w:hAnsiTheme="majorBidi" w:cstheme="majorBidi"/>
          <w:sz w:val="24"/>
          <w:szCs w:val="24"/>
        </w:rPr>
        <w:t xml:space="preserve">Equation </w:t>
      </w:r>
      <w:r w:rsidR="00951439" w:rsidRPr="00951439">
        <w:rPr>
          <w:rFonts w:asciiTheme="majorBidi" w:hAnsiTheme="majorBidi" w:cstheme="majorBidi"/>
          <w:noProof/>
          <w:sz w:val="24"/>
          <w:szCs w:val="24"/>
          <w:cs/>
        </w:rPr>
        <w:t>‎</w:t>
      </w:r>
      <w:r w:rsidR="00951439" w:rsidRPr="00951439">
        <w:rPr>
          <w:rFonts w:asciiTheme="majorBidi" w:hAnsiTheme="majorBidi" w:cstheme="majorBidi"/>
          <w:noProof/>
          <w:sz w:val="24"/>
          <w:szCs w:val="24"/>
        </w:rPr>
        <w:t>5.9</w:t>
      </w:r>
      <w:r w:rsidR="00706B09" w:rsidRPr="00C52D87">
        <w:rPr>
          <w:rFonts w:asciiTheme="majorBidi" w:hAnsiTheme="majorBidi" w:cstheme="majorBidi"/>
          <w:sz w:val="24"/>
          <w:szCs w:val="24"/>
        </w:rPr>
        <w:fldChar w:fldCharType="end"/>
      </w:r>
      <w:r w:rsidRPr="00C52D87">
        <w:rPr>
          <w:rFonts w:asciiTheme="majorBidi" w:hAnsiTheme="majorBidi" w:cstheme="majorBidi"/>
          <w:sz w:val="24"/>
          <w:szCs w:val="24"/>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90"/>
        <w:gridCol w:w="1726"/>
      </w:tblGrid>
      <w:tr w:rsidR="00706B09" w:rsidRPr="00C52D87" w14:paraId="36174DA9" w14:textId="77777777" w:rsidTr="00706B09">
        <w:trPr>
          <w:trHeight w:val="530"/>
        </w:trPr>
        <w:tc>
          <w:tcPr>
            <w:tcW w:w="7290" w:type="dxa"/>
          </w:tcPr>
          <w:p w14:paraId="519391D1" w14:textId="668C2806" w:rsidR="00706B09" w:rsidRPr="00C52D87" w:rsidRDefault="00706B09" w:rsidP="00BF6354">
            <w:pPr>
              <w:pStyle w:val="Caption"/>
              <w:rPr>
                <w:lang w:eastAsia="en-IE"/>
              </w:rPr>
            </w:pPr>
            <m:oMathPara>
              <m:oMath>
                <m:r>
                  <m:rPr>
                    <m:sty m:val="p"/>
                  </m:rPr>
                  <w:rPr>
                    <w:rFonts w:ascii="Cambria Math" w:hAnsi="Cambria Math"/>
                  </w:rPr>
                  <m:t>Gaussian: weight = exp(-0.5*(vdist/bw)^2)</m:t>
                </m:r>
              </m:oMath>
            </m:oMathPara>
          </w:p>
        </w:tc>
        <w:tc>
          <w:tcPr>
            <w:tcW w:w="1726" w:type="dxa"/>
          </w:tcPr>
          <w:p w14:paraId="254DD5FF" w14:textId="75C8DFDC" w:rsidR="00706B09" w:rsidRPr="00C52D87" w:rsidRDefault="00706B09" w:rsidP="00BF6354">
            <w:pPr>
              <w:pStyle w:val="Caption"/>
              <w:rPr>
                <w:lang w:eastAsia="en-IE"/>
              </w:rPr>
            </w:pPr>
            <w:bookmarkStart w:id="1209" w:name="_Ref107443398"/>
            <w:r w:rsidRPr="00C52D87">
              <w:t xml:space="preserve">Equation </w:t>
            </w:r>
            <w:fldSimple w:instr=" STYLEREF 4 \s ">
              <w:r w:rsidR="00951439">
                <w:rPr>
                  <w:noProof/>
                  <w:cs/>
                </w:rPr>
                <w:t>‎</w:t>
              </w:r>
              <w:r w:rsidR="00951439">
                <w:rPr>
                  <w:noProof/>
                </w:rPr>
                <w:t>5</w:t>
              </w:r>
            </w:fldSimple>
            <w:r w:rsidRPr="00C52D87">
              <w:t>.</w:t>
            </w:r>
            <w:fldSimple w:instr=" SEQ Equation \* ARABIC \s 4 ">
              <w:r w:rsidR="00951439">
                <w:rPr>
                  <w:noProof/>
                </w:rPr>
                <w:t>9</w:t>
              </w:r>
            </w:fldSimple>
            <w:bookmarkEnd w:id="1209"/>
            <w:r w:rsidRPr="00C52D87">
              <w:rPr>
                <w:lang w:eastAsia="en-IE"/>
              </w:rPr>
              <w:tab/>
            </w:r>
          </w:p>
        </w:tc>
      </w:tr>
    </w:tbl>
    <w:p w14:paraId="6F5C55EE" w14:textId="29E84BB1" w:rsidR="001B492B" w:rsidRPr="00C52D87" w:rsidRDefault="00706B09" w:rsidP="00706B09">
      <w:pPr>
        <w:pStyle w:val="ListParagraph"/>
        <w:spacing w:before="0" w:after="160" w:line="480" w:lineRule="auto"/>
        <w:ind w:firstLine="0"/>
        <w:contextualSpacing/>
        <w:rPr>
          <w:rFonts w:asciiTheme="majorBidi" w:hAnsiTheme="majorBidi" w:cstheme="majorBidi"/>
          <w:sz w:val="24"/>
          <w:szCs w:val="24"/>
        </w:rPr>
      </w:pPr>
      <w:r w:rsidRPr="00C52D87">
        <w:rPr>
          <w:rFonts w:asciiTheme="majorBidi" w:hAnsiTheme="majorBidi" w:cstheme="majorBidi"/>
          <w:sz w:val="24"/>
          <w:szCs w:val="24"/>
        </w:rPr>
        <w:t xml:space="preserve"> </w:t>
      </w:r>
      <w:r w:rsidR="001B492B" w:rsidRPr="00C52D87">
        <w:rPr>
          <w:rFonts w:asciiTheme="majorBidi" w:hAnsiTheme="majorBidi" w:cstheme="majorBidi"/>
          <w:sz w:val="24"/>
          <w:szCs w:val="24"/>
        </w:rPr>
        <w:t xml:space="preserve">Where </w:t>
      </w:r>
      <w:r w:rsidR="001B492B" w:rsidRPr="00C52D87">
        <w:rPr>
          <w:rFonts w:asciiTheme="majorBidi" w:hAnsiTheme="majorBidi" w:cstheme="majorBidi"/>
          <w:i/>
          <w:iCs/>
          <w:sz w:val="24"/>
          <w:szCs w:val="24"/>
        </w:rPr>
        <w:t>vdist</w:t>
      </w:r>
      <w:r w:rsidR="001B492B" w:rsidRPr="00C52D87">
        <w:rPr>
          <w:rFonts w:asciiTheme="majorBidi" w:hAnsiTheme="majorBidi" w:cstheme="majorBidi"/>
          <w:sz w:val="24"/>
          <w:szCs w:val="24"/>
        </w:rPr>
        <w:t xml:space="preserve"> stands for the distance matrix between the spatial units and </w:t>
      </w:r>
      <w:r w:rsidR="001B492B" w:rsidRPr="00C52D87">
        <w:rPr>
          <w:rFonts w:asciiTheme="majorBidi" w:hAnsiTheme="majorBidi" w:cstheme="majorBidi"/>
          <w:i/>
          <w:iCs/>
          <w:sz w:val="24"/>
          <w:szCs w:val="24"/>
        </w:rPr>
        <w:t>bw</w:t>
      </w:r>
      <w:r w:rsidR="001B492B" w:rsidRPr="00C52D87">
        <w:rPr>
          <w:rFonts w:asciiTheme="majorBidi" w:hAnsiTheme="majorBidi" w:cstheme="majorBidi"/>
          <w:sz w:val="24"/>
          <w:szCs w:val="24"/>
        </w:rPr>
        <w:t xml:space="preserve"> stands for the bandwidth. </w:t>
      </w:r>
    </w:p>
    <w:p w14:paraId="4459890A" w14:textId="6C556C2A" w:rsidR="001B492B" w:rsidRPr="00C52D87" w:rsidRDefault="001B492B">
      <w:pPr>
        <w:pStyle w:val="ListParagraph"/>
        <w:numPr>
          <w:ilvl w:val="0"/>
          <w:numId w:val="11"/>
        </w:numPr>
        <w:spacing w:before="0" w:after="160" w:line="480" w:lineRule="auto"/>
        <w:contextualSpacing/>
        <w:rPr>
          <w:rFonts w:asciiTheme="majorBidi" w:hAnsiTheme="majorBidi" w:cstheme="majorBidi"/>
          <w:sz w:val="24"/>
          <w:szCs w:val="24"/>
        </w:rPr>
      </w:pPr>
      <w:r w:rsidRPr="00C52D87">
        <w:rPr>
          <w:rFonts w:asciiTheme="majorBidi" w:hAnsiTheme="majorBidi" w:cstheme="majorBidi"/>
          <w:sz w:val="24"/>
          <w:szCs w:val="24"/>
        </w:rPr>
        <w:t>Because we find the most appropriate bandwidth, it does not matter which value to choose as the initial value.</w:t>
      </w:r>
    </w:p>
    <w:p w14:paraId="39EB2EF5" w14:textId="77777777" w:rsidR="001B492B" w:rsidRPr="00C52D87" w:rsidRDefault="001B492B">
      <w:pPr>
        <w:pStyle w:val="ListParagraph"/>
        <w:numPr>
          <w:ilvl w:val="0"/>
          <w:numId w:val="11"/>
        </w:numPr>
        <w:spacing w:before="0" w:after="160" w:line="480" w:lineRule="auto"/>
        <w:contextualSpacing/>
        <w:rPr>
          <w:rFonts w:asciiTheme="majorBidi" w:hAnsiTheme="majorBidi" w:cstheme="majorBidi"/>
          <w:sz w:val="24"/>
          <w:szCs w:val="24"/>
        </w:rPr>
      </w:pPr>
      <w:r w:rsidRPr="00C52D87">
        <w:rPr>
          <w:rFonts w:asciiTheme="majorBidi" w:hAnsiTheme="majorBidi" w:cstheme="majorBidi"/>
          <w:sz w:val="24"/>
          <w:szCs w:val="24"/>
        </w:rPr>
        <w:t>Create the basic geographical weighted model based on the initial bandwidth.</w:t>
      </w:r>
    </w:p>
    <w:p w14:paraId="47D719BF" w14:textId="24349CF9" w:rsidR="00706B09" w:rsidRPr="00C52D87" w:rsidRDefault="001B492B">
      <w:pPr>
        <w:pStyle w:val="ListParagraph"/>
        <w:numPr>
          <w:ilvl w:val="0"/>
          <w:numId w:val="11"/>
        </w:numPr>
        <w:spacing w:before="0" w:after="160" w:line="480" w:lineRule="auto"/>
        <w:contextualSpacing/>
        <w:jc w:val="left"/>
        <w:rPr>
          <w:rFonts w:asciiTheme="majorBidi" w:hAnsiTheme="majorBidi" w:cstheme="majorBidi"/>
          <w:sz w:val="24"/>
          <w:szCs w:val="24"/>
        </w:rPr>
      </w:pPr>
      <w:r w:rsidRPr="00C52D87">
        <w:rPr>
          <w:rFonts w:asciiTheme="majorBidi" w:hAnsiTheme="majorBidi" w:cstheme="majorBidi"/>
          <w:sz w:val="24"/>
          <w:szCs w:val="24"/>
        </w:rPr>
        <w:t>Improve the GWR model by changing the bandwidth value. To find the best bandwidth value, we calculate the Akaike's Information Criterion (AIC). AIC is generally calculated using</w:t>
      </w:r>
      <w:r w:rsidR="00706B09" w:rsidRPr="00C52D87">
        <w:rPr>
          <w:rFonts w:asciiTheme="majorBidi" w:hAnsiTheme="majorBidi" w:cstheme="majorBidi"/>
          <w:sz w:val="24"/>
          <w:szCs w:val="24"/>
        </w:rPr>
        <w:t xml:space="preserve"> </w:t>
      </w:r>
      <w:r w:rsidR="00706B09" w:rsidRPr="00C52D87">
        <w:rPr>
          <w:rFonts w:asciiTheme="majorBidi" w:hAnsiTheme="majorBidi" w:cstheme="majorBidi"/>
          <w:sz w:val="24"/>
          <w:szCs w:val="24"/>
        </w:rPr>
        <w:fldChar w:fldCharType="begin"/>
      </w:r>
      <w:r w:rsidR="00706B09" w:rsidRPr="00C52D87">
        <w:rPr>
          <w:rFonts w:asciiTheme="majorBidi" w:hAnsiTheme="majorBidi" w:cstheme="majorBidi"/>
          <w:sz w:val="24"/>
          <w:szCs w:val="24"/>
        </w:rPr>
        <w:instrText xml:space="preserve"> REF _Ref107443455 \h </w:instrText>
      </w:r>
      <w:r w:rsidR="004E2D62" w:rsidRPr="00C52D87">
        <w:rPr>
          <w:rFonts w:asciiTheme="majorBidi" w:hAnsiTheme="majorBidi" w:cstheme="majorBidi"/>
          <w:sz w:val="24"/>
          <w:szCs w:val="24"/>
        </w:rPr>
        <w:instrText xml:space="preserve"> \* MERGEFORMAT </w:instrText>
      </w:r>
      <w:r w:rsidR="00706B09" w:rsidRPr="00C52D87">
        <w:rPr>
          <w:rFonts w:asciiTheme="majorBidi" w:hAnsiTheme="majorBidi" w:cstheme="majorBidi"/>
          <w:sz w:val="24"/>
          <w:szCs w:val="24"/>
        </w:rPr>
      </w:r>
      <w:r w:rsidR="00706B09" w:rsidRPr="00C52D87">
        <w:rPr>
          <w:rFonts w:asciiTheme="majorBidi" w:hAnsiTheme="majorBidi" w:cstheme="majorBidi"/>
          <w:sz w:val="24"/>
          <w:szCs w:val="24"/>
        </w:rPr>
        <w:fldChar w:fldCharType="separate"/>
      </w:r>
      <w:r w:rsidR="00951439" w:rsidRPr="00951439">
        <w:rPr>
          <w:rFonts w:asciiTheme="majorBidi" w:hAnsiTheme="majorBidi" w:cstheme="majorBidi"/>
          <w:sz w:val="24"/>
          <w:szCs w:val="24"/>
        </w:rPr>
        <w:t xml:space="preserve">Equation </w:t>
      </w:r>
      <w:r w:rsidR="00951439" w:rsidRPr="00951439">
        <w:rPr>
          <w:rFonts w:asciiTheme="majorBidi" w:hAnsiTheme="majorBidi" w:cstheme="majorBidi"/>
          <w:noProof/>
          <w:sz w:val="24"/>
          <w:szCs w:val="24"/>
          <w:cs/>
        </w:rPr>
        <w:t>‎</w:t>
      </w:r>
      <w:r w:rsidR="00951439" w:rsidRPr="00951439">
        <w:rPr>
          <w:rFonts w:asciiTheme="majorBidi" w:hAnsiTheme="majorBidi" w:cstheme="majorBidi"/>
          <w:noProof/>
          <w:sz w:val="24"/>
          <w:szCs w:val="24"/>
        </w:rPr>
        <w:t>5.10</w:t>
      </w:r>
      <w:r w:rsidR="00706B09" w:rsidRPr="00C52D87">
        <w:rPr>
          <w:rFonts w:asciiTheme="majorBidi" w:hAnsiTheme="majorBidi" w:cstheme="majorBidi"/>
          <w:sz w:val="24"/>
          <w:szCs w:val="24"/>
        </w:rPr>
        <w:fldChar w:fldCharType="end"/>
      </w:r>
      <w:r w:rsidRPr="00C52D87">
        <w:rPr>
          <w:rFonts w:asciiTheme="majorBidi" w:hAnsiTheme="majorBidi" w:cstheme="majorBidi"/>
          <w:sz w:val="24"/>
          <w:szCs w:val="24"/>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90"/>
        <w:gridCol w:w="1726"/>
      </w:tblGrid>
      <w:tr w:rsidR="00706B09" w:rsidRPr="00C52D87" w14:paraId="2B480CC3" w14:textId="77777777" w:rsidTr="00706B09">
        <w:trPr>
          <w:trHeight w:val="530"/>
        </w:trPr>
        <w:tc>
          <w:tcPr>
            <w:tcW w:w="7290" w:type="dxa"/>
          </w:tcPr>
          <w:p w14:paraId="01E1BD09" w14:textId="1DB284AE" w:rsidR="00706B09" w:rsidRPr="00C52D87" w:rsidRDefault="007E3C4B" w:rsidP="00BF6354">
            <w:pPr>
              <w:pStyle w:val="Caption"/>
              <w:rPr>
                <w:i/>
                <w:iCs/>
                <w:lang w:eastAsia="en-IE"/>
              </w:rPr>
            </w:pPr>
            <m:oMathPara>
              <m:oMath>
                <m:r>
                  <w:rPr>
                    <w:rFonts w:ascii="Cambria Math" w:hAnsi="Cambria Math"/>
                  </w:rPr>
                  <m:t>AIC = -2(log-likelihood) + 2K</m:t>
                </m:r>
              </m:oMath>
            </m:oMathPara>
          </w:p>
        </w:tc>
        <w:tc>
          <w:tcPr>
            <w:tcW w:w="1726" w:type="dxa"/>
          </w:tcPr>
          <w:p w14:paraId="4C1DB8D1" w14:textId="5BE82E89" w:rsidR="00706B09" w:rsidRPr="00C52D87" w:rsidRDefault="00706B09" w:rsidP="00BF6354">
            <w:pPr>
              <w:pStyle w:val="Caption"/>
              <w:rPr>
                <w:lang w:eastAsia="en-IE"/>
              </w:rPr>
            </w:pPr>
            <w:bookmarkStart w:id="1210" w:name="_Ref107443455"/>
            <w:r w:rsidRPr="00C52D87">
              <w:t xml:space="preserve">Equation </w:t>
            </w:r>
            <w:fldSimple w:instr=" STYLEREF 4 \s ">
              <w:r w:rsidR="00951439">
                <w:rPr>
                  <w:noProof/>
                  <w:cs/>
                </w:rPr>
                <w:t>‎</w:t>
              </w:r>
              <w:r w:rsidR="00951439">
                <w:rPr>
                  <w:noProof/>
                </w:rPr>
                <w:t>5</w:t>
              </w:r>
            </w:fldSimple>
            <w:r w:rsidRPr="00C52D87">
              <w:t>.</w:t>
            </w:r>
            <w:fldSimple w:instr=" SEQ Equation \* ARABIC \s 4 ">
              <w:r w:rsidR="00951439">
                <w:rPr>
                  <w:noProof/>
                </w:rPr>
                <w:t>10</w:t>
              </w:r>
            </w:fldSimple>
            <w:bookmarkEnd w:id="1210"/>
            <w:r w:rsidRPr="00C52D87">
              <w:rPr>
                <w:lang w:eastAsia="en-IE"/>
              </w:rPr>
              <w:tab/>
            </w:r>
          </w:p>
        </w:tc>
      </w:tr>
    </w:tbl>
    <w:p w14:paraId="2ACDF7B0" w14:textId="5FC91CB3" w:rsidR="00A953C1" w:rsidRPr="00C52D87" w:rsidRDefault="001B492B" w:rsidP="00FB5E25">
      <w:pPr>
        <w:pStyle w:val="ListParagraph"/>
        <w:spacing w:after="0" w:line="480" w:lineRule="auto"/>
        <w:ind w:left="0"/>
        <w:rPr>
          <w:rFonts w:asciiTheme="majorBidi" w:hAnsiTheme="majorBidi" w:cstheme="majorBidi"/>
          <w:sz w:val="24"/>
          <w:szCs w:val="24"/>
        </w:rPr>
      </w:pPr>
      <w:r w:rsidRPr="00C52D87">
        <w:rPr>
          <w:rFonts w:asciiTheme="majorBidi" w:hAnsiTheme="majorBidi" w:cstheme="majorBidi"/>
          <w:sz w:val="24"/>
          <w:szCs w:val="24"/>
        </w:rPr>
        <w:t>Where, K stands for the number of model parameters (the number of variables in</w:t>
      </w:r>
      <w:r w:rsidR="00FB5E25" w:rsidRPr="00C52D87">
        <w:rPr>
          <w:rFonts w:asciiTheme="majorBidi" w:hAnsiTheme="majorBidi" w:cstheme="majorBidi"/>
          <w:sz w:val="24"/>
          <w:szCs w:val="24"/>
        </w:rPr>
        <w:t xml:space="preserve"> </w:t>
      </w:r>
      <w:r w:rsidRPr="00C52D87">
        <w:rPr>
          <w:rFonts w:asciiTheme="majorBidi" w:hAnsiTheme="majorBidi" w:cstheme="majorBidi"/>
          <w:sz w:val="24"/>
          <w:szCs w:val="24"/>
        </w:rPr>
        <w:t>the model plus the intercept). Also, log-likelihood is a measure of model fit. The lower the AIC value, the better the fit. It is usually obtained from statistical output.</w:t>
      </w:r>
    </w:p>
    <w:p w14:paraId="1863F3AA" w14:textId="1320161B" w:rsidR="001B492B" w:rsidRPr="00C52D87" w:rsidRDefault="001B492B" w:rsidP="007068D3">
      <w:pPr>
        <w:pStyle w:val="Heading5"/>
        <w:rPr>
          <w:rFonts w:asciiTheme="majorBidi" w:hAnsiTheme="majorBidi"/>
        </w:rPr>
      </w:pPr>
      <w:bookmarkStart w:id="1211" w:name="_Toc107402572"/>
      <w:bookmarkStart w:id="1212" w:name="_Toc107503297"/>
      <w:bookmarkStart w:id="1213" w:name="_Toc109848568"/>
      <w:r w:rsidRPr="00C52D87">
        <w:rPr>
          <w:rFonts w:asciiTheme="majorBidi" w:hAnsiTheme="majorBidi"/>
        </w:rPr>
        <w:t>Results and Discussion</w:t>
      </w:r>
      <w:bookmarkEnd w:id="1211"/>
      <w:bookmarkEnd w:id="1212"/>
      <w:r w:rsidR="003A75D6" w:rsidRPr="00C52D87">
        <w:rPr>
          <w:rFonts w:asciiTheme="majorBidi" w:hAnsiTheme="majorBidi"/>
        </w:rPr>
        <w:t xml:space="preserve"> of Spatial Prediction Model</w:t>
      </w:r>
      <w:bookmarkEnd w:id="1213"/>
    </w:p>
    <w:p w14:paraId="4D878671" w14:textId="7AAD0FB9" w:rsidR="001B492B" w:rsidRPr="00C52D87" w:rsidRDefault="00340B66" w:rsidP="007068D3">
      <w:pPr>
        <w:pStyle w:val="Heading6"/>
        <w:rPr>
          <w:rFonts w:asciiTheme="majorBidi" w:hAnsiTheme="majorBidi"/>
        </w:rPr>
      </w:pPr>
      <w:bookmarkStart w:id="1214" w:name="_Toc109848569"/>
      <w:r w:rsidRPr="00C52D87">
        <w:rPr>
          <w:rFonts w:asciiTheme="majorBidi" w:hAnsiTheme="majorBidi"/>
          <w:szCs w:val="24"/>
        </w:rPr>
        <w:t xml:space="preserve">Visualization of </w:t>
      </w:r>
      <w:r w:rsidR="00E01F75" w:rsidRPr="00C52D87">
        <w:rPr>
          <w:rFonts w:asciiTheme="majorBidi" w:hAnsiTheme="majorBidi"/>
          <w:szCs w:val="24"/>
        </w:rPr>
        <w:t xml:space="preserve">the distribution of the crime data over the </w:t>
      </w:r>
      <w:r w:rsidRPr="00C52D87">
        <w:rPr>
          <w:rFonts w:asciiTheme="majorBidi" w:hAnsiTheme="majorBidi"/>
          <w:szCs w:val="24"/>
        </w:rPr>
        <w:t xml:space="preserve">Los Angeles </w:t>
      </w:r>
      <w:r w:rsidR="00E01F75" w:rsidRPr="00C52D87">
        <w:rPr>
          <w:rFonts w:asciiTheme="majorBidi" w:hAnsiTheme="majorBidi"/>
          <w:szCs w:val="24"/>
        </w:rPr>
        <w:t>c</w:t>
      </w:r>
      <w:r w:rsidRPr="00C52D87">
        <w:rPr>
          <w:rFonts w:asciiTheme="majorBidi" w:hAnsiTheme="majorBidi"/>
          <w:szCs w:val="24"/>
        </w:rPr>
        <w:t>ity</w:t>
      </w:r>
      <w:bookmarkEnd w:id="1214"/>
      <w:r w:rsidR="00E340C6" w:rsidRPr="00C52D87">
        <w:rPr>
          <w:rFonts w:asciiTheme="majorBidi" w:hAnsiTheme="majorBidi"/>
        </w:rPr>
        <w:t xml:space="preserve"> </w:t>
      </w:r>
    </w:p>
    <w:p w14:paraId="4A7C75ED" w14:textId="41035659" w:rsidR="007068D3" w:rsidRDefault="001B492B" w:rsidP="00E11966">
      <w:pPr>
        <w:spacing w:after="0" w:line="480" w:lineRule="auto"/>
        <w:rPr>
          <w:rFonts w:asciiTheme="majorBidi" w:hAnsiTheme="majorBidi" w:cstheme="majorBidi"/>
          <w:noProof/>
          <w:sz w:val="24"/>
          <w:szCs w:val="24"/>
        </w:rPr>
      </w:pPr>
      <w:bookmarkStart w:id="1215" w:name="_Toc107503299"/>
      <w:r w:rsidRPr="00C52D87">
        <w:rPr>
          <w:rFonts w:asciiTheme="majorBidi" w:hAnsiTheme="majorBidi" w:cstheme="majorBidi"/>
          <w:sz w:val="24"/>
          <w:szCs w:val="24"/>
        </w:rPr>
        <w:t xml:space="preserve">First, we visualize the distribution of the crime data over the Los Angeles city. As can be seen in the </w:t>
      </w:r>
      <w:r w:rsidR="00706B09" w:rsidRPr="00C52D87">
        <w:rPr>
          <w:rFonts w:asciiTheme="majorBidi" w:hAnsiTheme="majorBidi" w:cstheme="majorBidi"/>
          <w:sz w:val="24"/>
          <w:szCs w:val="24"/>
        </w:rPr>
        <w:fldChar w:fldCharType="begin"/>
      </w:r>
      <w:r w:rsidR="00706B09" w:rsidRPr="00C52D87">
        <w:rPr>
          <w:rFonts w:asciiTheme="majorBidi" w:hAnsiTheme="majorBidi" w:cstheme="majorBidi"/>
          <w:sz w:val="24"/>
          <w:szCs w:val="24"/>
        </w:rPr>
        <w:instrText xml:space="preserve"> REF _Ref107443477 \h </w:instrText>
      </w:r>
      <w:r w:rsidR="004E2D62" w:rsidRPr="00C52D87">
        <w:rPr>
          <w:rFonts w:asciiTheme="majorBidi" w:hAnsiTheme="majorBidi" w:cstheme="majorBidi"/>
          <w:sz w:val="24"/>
          <w:szCs w:val="24"/>
        </w:rPr>
        <w:instrText xml:space="preserve"> \* MERGEFORMAT </w:instrText>
      </w:r>
      <w:r w:rsidR="00706B09" w:rsidRPr="00C52D87">
        <w:rPr>
          <w:rFonts w:asciiTheme="majorBidi" w:hAnsiTheme="majorBidi" w:cstheme="majorBidi"/>
          <w:sz w:val="24"/>
          <w:szCs w:val="24"/>
        </w:rPr>
      </w:r>
      <w:r w:rsidR="00706B09" w:rsidRPr="00C52D87">
        <w:rPr>
          <w:rFonts w:asciiTheme="majorBidi" w:hAnsiTheme="majorBidi" w:cstheme="majorBidi"/>
          <w:sz w:val="24"/>
          <w:szCs w:val="24"/>
        </w:rPr>
        <w:fldChar w:fldCharType="separate"/>
      </w:r>
      <w:r w:rsidR="00951439" w:rsidRPr="00951439">
        <w:rPr>
          <w:rFonts w:asciiTheme="majorBidi" w:hAnsiTheme="majorBidi" w:cstheme="majorBidi"/>
          <w:sz w:val="24"/>
          <w:szCs w:val="24"/>
        </w:rPr>
        <w:t xml:space="preserve">Figure </w:t>
      </w:r>
      <w:r w:rsidR="00951439" w:rsidRPr="00951439">
        <w:rPr>
          <w:rFonts w:asciiTheme="majorBidi" w:hAnsiTheme="majorBidi" w:cstheme="majorBidi"/>
          <w:noProof/>
          <w:sz w:val="24"/>
          <w:szCs w:val="24"/>
          <w:cs/>
        </w:rPr>
        <w:t>‎</w:t>
      </w:r>
      <w:r w:rsidR="00951439" w:rsidRPr="00951439">
        <w:rPr>
          <w:rFonts w:asciiTheme="majorBidi" w:hAnsiTheme="majorBidi" w:cstheme="majorBidi"/>
          <w:noProof/>
          <w:sz w:val="24"/>
          <w:szCs w:val="24"/>
        </w:rPr>
        <w:t>5.2</w:t>
      </w:r>
      <w:r w:rsidR="00706B09" w:rsidRPr="00C52D87">
        <w:rPr>
          <w:rFonts w:asciiTheme="majorBidi" w:hAnsiTheme="majorBidi" w:cstheme="majorBidi"/>
          <w:sz w:val="24"/>
          <w:szCs w:val="24"/>
        </w:rPr>
        <w:fldChar w:fldCharType="end"/>
      </w:r>
      <w:r w:rsidRPr="00C52D87">
        <w:rPr>
          <w:rFonts w:asciiTheme="majorBidi" w:hAnsiTheme="majorBidi" w:cstheme="majorBidi"/>
          <w:sz w:val="24"/>
          <w:szCs w:val="24"/>
        </w:rPr>
        <w:t>, there is a pattern in the distribution of the crime over the region of study.</w:t>
      </w:r>
      <w:bookmarkStart w:id="1216" w:name="_Toc107503300"/>
      <w:bookmarkEnd w:id="1215"/>
      <w:r w:rsidRPr="00C52D87">
        <w:rPr>
          <w:rFonts w:asciiTheme="majorBidi" w:hAnsiTheme="majorBidi" w:cstheme="majorBidi"/>
          <w:noProof/>
          <w:sz w:val="24"/>
          <w:szCs w:val="24"/>
        </w:rPr>
        <w:drawing>
          <wp:inline distT="0" distB="0" distL="0" distR="0" wp14:anchorId="5F4B2D6D" wp14:editId="62973CFF">
            <wp:extent cx="2362200" cy="3482037"/>
            <wp:effectExtent l="0" t="0" r="0" b="444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6"/>
                    <a:srcRect l="20419" t="11618" r="15123" b="13636"/>
                    <a:stretch/>
                  </pic:blipFill>
                  <pic:spPr bwMode="auto">
                    <a:xfrm>
                      <a:off x="0" y="0"/>
                      <a:ext cx="2449132" cy="3610180"/>
                    </a:xfrm>
                    <a:prstGeom prst="rect">
                      <a:avLst/>
                    </a:prstGeom>
                    <a:ln>
                      <a:noFill/>
                    </a:ln>
                    <a:extLst>
                      <a:ext uri="{53640926-AAD7-44D8-BBD7-CCE9431645EC}">
                        <a14:shadowObscured xmlns:a14="http://schemas.microsoft.com/office/drawing/2010/main"/>
                      </a:ext>
                    </a:extLst>
                  </pic:spPr>
                </pic:pic>
              </a:graphicData>
            </a:graphic>
          </wp:inline>
        </w:drawing>
      </w:r>
      <w:r w:rsidR="007068D3" w:rsidRPr="00C52D87">
        <w:rPr>
          <w:rFonts w:asciiTheme="majorBidi" w:hAnsiTheme="majorBidi" w:cstheme="majorBidi"/>
          <w:noProof/>
          <w:sz w:val="24"/>
          <w:szCs w:val="24"/>
        </w:rPr>
        <w:drawing>
          <wp:inline distT="0" distB="0" distL="0" distR="0" wp14:anchorId="64CA4D2B" wp14:editId="5F0BE6F7">
            <wp:extent cx="2315308" cy="3408782"/>
            <wp:effectExtent l="0" t="0" r="8890" b="1270"/>
            <wp:docPr id="62" name="Picture 62"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62" descr="Map&#10;&#10;Description automatically generated"/>
                    <pic:cNvPicPr/>
                  </pic:nvPicPr>
                  <pic:blipFill rotWithShape="1">
                    <a:blip r:embed="rId47"/>
                    <a:srcRect l="19778" t="11215" r="14989" b="13233"/>
                    <a:stretch/>
                  </pic:blipFill>
                  <pic:spPr bwMode="auto">
                    <a:xfrm>
                      <a:off x="0" y="0"/>
                      <a:ext cx="2459250" cy="3620705"/>
                    </a:xfrm>
                    <a:prstGeom prst="rect">
                      <a:avLst/>
                    </a:prstGeom>
                    <a:ln>
                      <a:noFill/>
                    </a:ln>
                    <a:extLst>
                      <a:ext uri="{53640926-AAD7-44D8-BBD7-CCE9431645EC}">
                        <a14:shadowObscured xmlns:a14="http://schemas.microsoft.com/office/drawing/2010/main"/>
                      </a:ext>
                    </a:extLst>
                  </pic:spPr>
                </pic:pic>
              </a:graphicData>
            </a:graphic>
          </wp:inline>
        </w:drawing>
      </w:r>
      <w:bookmarkEnd w:id="1216"/>
    </w:p>
    <w:p w14:paraId="44EEA242" w14:textId="3CCDE9B2" w:rsidR="007068D3" w:rsidRPr="00C52D87" w:rsidRDefault="007068D3" w:rsidP="00E11966">
      <w:pPr>
        <w:pStyle w:val="Caption"/>
        <w:snapToGrid w:val="0"/>
        <w:spacing w:before="0" w:after="0"/>
      </w:pPr>
      <w:bookmarkStart w:id="1217" w:name="_Ref107443477"/>
      <w:bookmarkStart w:id="1218" w:name="_Toc109850534"/>
      <w:r w:rsidRPr="00C52D87">
        <w:t xml:space="preserve">Figure </w:t>
      </w:r>
      <w:fldSimple w:instr=" STYLEREF 4 \s ">
        <w:r w:rsidR="00951439">
          <w:rPr>
            <w:noProof/>
            <w:cs/>
          </w:rPr>
          <w:t>‎</w:t>
        </w:r>
        <w:r w:rsidR="00951439">
          <w:rPr>
            <w:noProof/>
          </w:rPr>
          <w:t>5</w:t>
        </w:r>
      </w:fldSimple>
      <w:r w:rsidR="003419F7">
        <w:t>.</w:t>
      </w:r>
      <w:fldSimple w:instr=" SEQ Figure \* ARABIC \s 4 ">
        <w:r w:rsidR="00951439">
          <w:rPr>
            <w:noProof/>
          </w:rPr>
          <w:t>2</w:t>
        </w:r>
      </w:fldSimple>
      <w:bookmarkEnd w:id="1217"/>
      <w:r w:rsidRPr="00C52D87">
        <w:t>. Distribution of the crime over the Los Angeles census tracts.</w:t>
      </w:r>
      <w:r w:rsidR="0076706A" w:rsidRPr="00C52D87">
        <w:t xml:space="preserve"> (produced by author)</w:t>
      </w:r>
      <w:bookmarkEnd w:id="1218"/>
    </w:p>
    <w:p w14:paraId="6B85820B" w14:textId="693AD69B" w:rsidR="001B492B" w:rsidRPr="00C52D87" w:rsidRDefault="007068D3" w:rsidP="00E11966">
      <w:pPr>
        <w:pStyle w:val="Caption"/>
        <w:snapToGrid w:val="0"/>
        <w:spacing w:before="0" w:after="0"/>
        <w:rPr>
          <w:i/>
          <w:iCs/>
        </w:rPr>
      </w:pPr>
      <w:r w:rsidRPr="00C52D87">
        <w:rPr>
          <w:i/>
          <w:iCs/>
        </w:rPr>
        <w:t>Note: Darker colors show higher crime rate</w:t>
      </w:r>
    </w:p>
    <w:p w14:paraId="7BDAC658" w14:textId="2177F7AE" w:rsidR="001B492B" w:rsidRPr="00C52D87" w:rsidRDefault="001B492B" w:rsidP="00C7537A">
      <w:pPr>
        <w:pStyle w:val="BodyText"/>
      </w:pPr>
      <w:bookmarkStart w:id="1219" w:name="_Toc107503301"/>
      <w:r w:rsidRPr="00C52D87">
        <w:t xml:space="preserve">Now, before creating the crime prediction model we plot the choropleth of the covariates. As can be seen in </w:t>
      </w:r>
      <w:r w:rsidR="00706B09" w:rsidRPr="00C52D87">
        <w:fldChar w:fldCharType="begin"/>
      </w:r>
      <w:r w:rsidR="00706B09" w:rsidRPr="00C52D87">
        <w:instrText xml:space="preserve"> REF _Ref107443477 \h </w:instrText>
      </w:r>
      <w:r w:rsidR="004E2D62" w:rsidRPr="00C52D87">
        <w:instrText xml:space="preserve"> \* MERGEFORMAT </w:instrText>
      </w:r>
      <w:r w:rsidR="00706B09" w:rsidRPr="00C52D87">
        <w:fldChar w:fldCharType="separate"/>
      </w:r>
      <w:r w:rsidR="00951439" w:rsidRPr="00C52D87">
        <w:t xml:space="preserve">Figure </w:t>
      </w:r>
      <w:r w:rsidR="00951439">
        <w:rPr>
          <w:noProof/>
          <w:cs/>
        </w:rPr>
        <w:t>‎</w:t>
      </w:r>
      <w:r w:rsidR="00951439">
        <w:rPr>
          <w:noProof/>
        </w:rPr>
        <w:t>5.2</w:t>
      </w:r>
      <w:r w:rsidR="00706B09" w:rsidRPr="00C52D87">
        <w:fldChar w:fldCharType="end"/>
      </w:r>
      <w:r w:rsidRPr="00C52D87">
        <w:t xml:space="preserve">, almost </w:t>
      </w:r>
      <w:r w:rsidR="001C1B36" w:rsidRPr="00C52D87">
        <w:t>all</w:t>
      </w:r>
      <w:r w:rsidRPr="00C52D87">
        <w:t xml:space="preserve"> the covariates show a sort of pattern like the crime rate. So, we decide to create the prediction model using all the covariates.</w:t>
      </w:r>
      <w:bookmarkEnd w:id="1219"/>
      <w:r w:rsidRPr="00C52D87">
        <w:t xml:space="preserve"> </w:t>
      </w:r>
    </w:p>
    <w:p w14:paraId="12F822F8" w14:textId="3195F14B" w:rsidR="001B492B" w:rsidRPr="00C52D87" w:rsidRDefault="001B492B" w:rsidP="005F3D42">
      <w:pPr>
        <w:spacing w:after="0" w:line="480" w:lineRule="auto"/>
        <w:rPr>
          <w:rFonts w:asciiTheme="majorBidi" w:hAnsiTheme="majorBidi" w:cstheme="majorBidi"/>
          <w:noProof/>
          <w:sz w:val="24"/>
          <w:szCs w:val="24"/>
        </w:rPr>
      </w:pPr>
      <w:bookmarkStart w:id="1220" w:name="_Toc107503302"/>
      <w:r w:rsidRPr="00C52D87">
        <w:rPr>
          <w:rFonts w:asciiTheme="majorBidi" w:hAnsiTheme="majorBidi" w:cstheme="majorBidi"/>
          <w:noProof/>
          <w:sz w:val="24"/>
          <w:szCs w:val="24"/>
        </w:rPr>
        <w:drawing>
          <wp:inline distT="0" distB="0" distL="0" distR="0" wp14:anchorId="48650644" wp14:editId="4C4BC4A2">
            <wp:extent cx="1576070" cy="4005943"/>
            <wp:effectExtent l="0" t="0" r="508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8"/>
                    <a:srcRect l="7692" t="2093" r="71324" b="63176"/>
                    <a:stretch/>
                  </pic:blipFill>
                  <pic:spPr bwMode="auto">
                    <a:xfrm>
                      <a:off x="0" y="0"/>
                      <a:ext cx="1581178" cy="4018927"/>
                    </a:xfrm>
                    <a:prstGeom prst="rect">
                      <a:avLst/>
                    </a:prstGeom>
                    <a:ln>
                      <a:noFill/>
                    </a:ln>
                    <a:extLst>
                      <a:ext uri="{53640926-AAD7-44D8-BBD7-CCE9431645EC}">
                        <a14:shadowObscured xmlns:a14="http://schemas.microsoft.com/office/drawing/2010/main"/>
                      </a:ext>
                    </a:extLst>
                  </pic:spPr>
                </pic:pic>
              </a:graphicData>
            </a:graphic>
          </wp:inline>
        </w:drawing>
      </w:r>
      <w:r w:rsidRPr="00C52D87">
        <w:rPr>
          <w:rFonts w:asciiTheme="majorBidi" w:hAnsiTheme="majorBidi" w:cstheme="majorBidi"/>
          <w:noProof/>
          <w:sz w:val="24"/>
          <w:szCs w:val="24"/>
        </w:rPr>
        <w:drawing>
          <wp:inline distT="0" distB="0" distL="0" distR="0" wp14:anchorId="4745A0F1" wp14:editId="7278F0CC">
            <wp:extent cx="1569720" cy="4049486"/>
            <wp:effectExtent l="0" t="0" r="0" b="8255"/>
            <wp:docPr id="11397" name="Picture 11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97" name="Picture 11397"/>
                    <pic:cNvPicPr/>
                  </pic:nvPicPr>
                  <pic:blipFill rotWithShape="1">
                    <a:blip r:embed="rId48"/>
                    <a:srcRect l="40884" t="2093" r="37299" b="63176"/>
                    <a:stretch/>
                  </pic:blipFill>
                  <pic:spPr bwMode="auto">
                    <a:xfrm>
                      <a:off x="0" y="0"/>
                      <a:ext cx="1575394" cy="4064123"/>
                    </a:xfrm>
                    <a:prstGeom prst="rect">
                      <a:avLst/>
                    </a:prstGeom>
                    <a:ln>
                      <a:noFill/>
                    </a:ln>
                    <a:extLst>
                      <a:ext uri="{53640926-AAD7-44D8-BBD7-CCE9431645EC}">
                        <a14:shadowObscured xmlns:a14="http://schemas.microsoft.com/office/drawing/2010/main"/>
                      </a:ext>
                    </a:extLst>
                  </pic:spPr>
                </pic:pic>
              </a:graphicData>
            </a:graphic>
          </wp:inline>
        </w:drawing>
      </w:r>
      <w:r w:rsidRPr="00C52D87">
        <w:rPr>
          <w:rFonts w:asciiTheme="majorBidi" w:hAnsiTheme="majorBidi" w:cstheme="majorBidi"/>
          <w:noProof/>
          <w:sz w:val="24"/>
          <w:szCs w:val="24"/>
        </w:rPr>
        <w:drawing>
          <wp:inline distT="0" distB="0" distL="0" distR="0" wp14:anchorId="7BB0BC23" wp14:editId="0B686BF1">
            <wp:extent cx="1493922" cy="4049486"/>
            <wp:effectExtent l="0" t="0" r="0" b="8255"/>
            <wp:docPr id="11398" name="Picture 11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8"/>
                    <a:srcRect l="74580" t="2093" r="3979" b="63176"/>
                    <a:stretch/>
                  </pic:blipFill>
                  <pic:spPr bwMode="auto">
                    <a:xfrm>
                      <a:off x="0" y="0"/>
                      <a:ext cx="1559048" cy="4226018"/>
                    </a:xfrm>
                    <a:prstGeom prst="rect">
                      <a:avLst/>
                    </a:prstGeom>
                    <a:ln>
                      <a:noFill/>
                    </a:ln>
                    <a:extLst>
                      <a:ext uri="{53640926-AAD7-44D8-BBD7-CCE9431645EC}">
                        <a14:shadowObscured xmlns:a14="http://schemas.microsoft.com/office/drawing/2010/main"/>
                      </a:ext>
                    </a:extLst>
                  </pic:spPr>
                </pic:pic>
              </a:graphicData>
            </a:graphic>
          </wp:inline>
        </w:drawing>
      </w:r>
      <w:r w:rsidRPr="00C52D87">
        <w:rPr>
          <w:rFonts w:asciiTheme="majorBidi" w:hAnsiTheme="majorBidi" w:cstheme="majorBidi"/>
          <w:noProof/>
          <w:sz w:val="24"/>
          <w:szCs w:val="24"/>
        </w:rPr>
        <w:drawing>
          <wp:inline distT="0" distB="0" distL="0" distR="0" wp14:anchorId="01ED729F" wp14:editId="1E11B122">
            <wp:extent cx="1881401" cy="4386943"/>
            <wp:effectExtent l="0" t="0" r="508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9"/>
                    <a:srcRect l="41071" t="1730" r="37321" b="62844"/>
                    <a:stretch/>
                  </pic:blipFill>
                  <pic:spPr bwMode="auto">
                    <a:xfrm>
                      <a:off x="0" y="0"/>
                      <a:ext cx="1948444" cy="4543270"/>
                    </a:xfrm>
                    <a:prstGeom prst="rect">
                      <a:avLst/>
                    </a:prstGeom>
                    <a:ln>
                      <a:noFill/>
                    </a:ln>
                    <a:extLst>
                      <a:ext uri="{53640926-AAD7-44D8-BBD7-CCE9431645EC}">
                        <a14:shadowObscured xmlns:a14="http://schemas.microsoft.com/office/drawing/2010/main"/>
                      </a:ext>
                    </a:extLst>
                  </pic:spPr>
                </pic:pic>
              </a:graphicData>
            </a:graphic>
          </wp:inline>
        </w:drawing>
      </w:r>
      <w:r w:rsidRPr="00C52D87">
        <w:rPr>
          <w:rFonts w:asciiTheme="majorBidi" w:hAnsiTheme="majorBidi" w:cstheme="majorBidi"/>
          <w:noProof/>
          <w:sz w:val="24"/>
          <w:szCs w:val="24"/>
        </w:rPr>
        <w:t xml:space="preserve"> </w:t>
      </w:r>
      <w:r w:rsidRPr="00C52D87">
        <w:rPr>
          <w:rFonts w:asciiTheme="majorBidi" w:hAnsiTheme="majorBidi" w:cstheme="majorBidi"/>
          <w:noProof/>
          <w:sz w:val="24"/>
          <w:szCs w:val="24"/>
        </w:rPr>
        <w:drawing>
          <wp:inline distT="0" distB="0" distL="0" distR="0" wp14:anchorId="444AC853" wp14:editId="276303EE">
            <wp:extent cx="1840230" cy="4321629"/>
            <wp:effectExtent l="0" t="0" r="7620" b="3175"/>
            <wp:docPr id="11399" name="Picture 11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9"/>
                    <a:srcRect l="74604" t="1730" r="3864" b="62844"/>
                    <a:stretch/>
                  </pic:blipFill>
                  <pic:spPr bwMode="auto">
                    <a:xfrm>
                      <a:off x="0" y="0"/>
                      <a:ext cx="1894798" cy="4449778"/>
                    </a:xfrm>
                    <a:prstGeom prst="rect">
                      <a:avLst/>
                    </a:prstGeom>
                    <a:ln>
                      <a:noFill/>
                    </a:ln>
                    <a:extLst>
                      <a:ext uri="{53640926-AAD7-44D8-BBD7-CCE9431645EC}">
                        <a14:shadowObscured xmlns:a14="http://schemas.microsoft.com/office/drawing/2010/main"/>
                      </a:ext>
                    </a:extLst>
                  </pic:spPr>
                </pic:pic>
              </a:graphicData>
            </a:graphic>
          </wp:inline>
        </w:drawing>
      </w:r>
      <w:r w:rsidR="001C1B36" w:rsidRPr="00C52D87">
        <w:rPr>
          <w:rFonts w:asciiTheme="majorBidi" w:hAnsiTheme="majorBidi" w:cstheme="majorBidi"/>
          <w:noProof/>
          <w:sz w:val="24"/>
          <w:szCs w:val="24"/>
        </w:rPr>
        <w:drawing>
          <wp:inline distT="0" distB="0" distL="0" distR="0" wp14:anchorId="2DDD4A0A" wp14:editId="5B0516D3">
            <wp:extent cx="1781810" cy="4267200"/>
            <wp:effectExtent l="0" t="0" r="8890" b="0"/>
            <wp:docPr id="11396" name="Picture 11396" descr="A picture containing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96" name="Picture 11396" descr="A picture containing scatter chart&#10;&#10;Description automatically generated"/>
                    <pic:cNvPicPr/>
                  </pic:nvPicPr>
                  <pic:blipFill rotWithShape="1">
                    <a:blip r:embed="rId49"/>
                    <a:srcRect l="7968" t="51845" r="71168" b="13148"/>
                    <a:stretch/>
                  </pic:blipFill>
                  <pic:spPr bwMode="auto">
                    <a:xfrm>
                      <a:off x="0" y="0"/>
                      <a:ext cx="1855363" cy="4443350"/>
                    </a:xfrm>
                    <a:prstGeom prst="rect">
                      <a:avLst/>
                    </a:prstGeom>
                    <a:ln>
                      <a:noFill/>
                    </a:ln>
                    <a:extLst>
                      <a:ext uri="{53640926-AAD7-44D8-BBD7-CCE9431645EC}">
                        <a14:shadowObscured xmlns:a14="http://schemas.microsoft.com/office/drawing/2010/main"/>
                      </a:ext>
                    </a:extLst>
                  </pic:spPr>
                </pic:pic>
              </a:graphicData>
            </a:graphic>
          </wp:inline>
        </w:drawing>
      </w:r>
      <w:bookmarkEnd w:id="1220"/>
    </w:p>
    <w:p w14:paraId="06CBD7B0" w14:textId="5FE728D2" w:rsidR="001C1B36" w:rsidRPr="00C52D87" w:rsidRDefault="001B492B" w:rsidP="001C1B36">
      <w:pPr>
        <w:keepNext/>
        <w:spacing w:after="0" w:line="480" w:lineRule="auto"/>
        <w:rPr>
          <w:rFonts w:asciiTheme="majorBidi" w:hAnsiTheme="majorBidi" w:cstheme="majorBidi"/>
        </w:rPr>
      </w:pPr>
      <w:bookmarkStart w:id="1221" w:name="_Toc107503303"/>
      <w:r w:rsidRPr="00C52D87">
        <w:rPr>
          <w:rFonts w:asciiTheme="majorBidi" w:hAnsiTheme="majorBidi" w:cstheme="majorBidi"/>
          <w:noProof/>
          <w:sz w:val="24"/>
          <w:szCs w:val="24"/>
        </w:rPr>
        <w:drawing>
          <wp:inline distT="0" distB="0" distL="0" distR="0" wp14:anchorId="0567E6D1" wp14:editId="02039E93">
            <wp:extent cx="1640655" cy="3581400"/>
            <wp:effectExtent l="0" t="0" r="0" b="0"/>
            <wp:docPr id="11400" name="Picture 11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9"/>
                    <a:srcRect l="41207" t="51845" r="37688" b="13148"/>
                    <a:stretch/>
                  </pic:blipFill>
                  <pic:spPr bwMode="auto">
                    <a:xfrm>
                      <a:off x="0" y="0"/>
                      <a:ext cx="1721444" cy="3757755"/>
                    </a:xfrm>
                    <a:prstGeom prst="rect">
                      <a:avLst/>
                    </a:prstGeom>
                    <a:ln>
                      <a:noFill/>
                    </a:ln>
                    <a:extLst>
                      <a:ext uri="{53640926-AAD7-44D8-BBD7-CCE9431645EC}">
                        <a14:shadowObscured xmlns:a14="http://schemas.microsoft.com/office/drawing/2010/main"/>
                      </a:ext>
                    </a:extLst>
                  </pic:spPr>
                </pic:pic>
              </a:graphicData>
            </a:graphic>
          </wp:inline>
        </w:drawing>
      </w:r>
      <w:r w:rsidRPr="00C52D87">
        <w:rPr>
          <w:rFonts w:asciiTheme="majorBidi" w:hAnsiTheme="majorBidi" w:cstheme="majorBidi"/>
          <w:noProof/>
          <w:sz w:val="24"/>
          <w:szCs w:val="24"/>
        </w:rPr>
        <w:drawing>
          <wp:inline distT="0" distB="0" distL="0" distR="0" wp14:anchorId="105666CD" wp14:editId="75C1E8B7">
            <wp:extent cx="1635369" cy="3449498"/>
            <wp:effectExtent l="0" t="0" r="3175" b="0"/>
            <wp:docPr id="11401" name="Picture 11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9"/>
                    <a:srcRect l="74322" t="51845" r="4581" b="13148"/>
                    <a:stretch/>
                  </pic:blipFill>
                  <pic:spPr bwMode="auto">
                    <a:xfrm>
                      <a:off x="0" y="0"/>
                      <a:ext cx="1644861" cy="3469520"/>
                    </a:xfrm>
                    <a:prstGeom prst="rect">
                      <a:avLst/>
                    </a:prstGeom>
                    <a:ln>
                      <a:noFill/>
                    </a:ln>
                    <a:extLst>
                      <a:ext uri="{53640926-AAD7-44D8-BBD7-CCE9431645EC}">
                        <a14:shadowObscured xmlns:a14="http://schemas.microsoft.com/office/drawing/2010/main"/>
                      </a:ext>
                    </a:extLst>
                  </pic:spPr>
                </pic:pic>
              </a:graphicData>
            </a:graphic>
          </wp:inline>
        </w:drawing>
      </w:r>
      <w:r w:rsidRPr="00C52D87">
        <w:rPr>
          <w:rFonts w:asciiTheme="majorBidi" w:hAnsiTheme="majorBidi" w:cstheme="majorBidi"/>
          <w:noProof/>
          <w:sz w:val="24"/>
          <w:szCs w:val="24"/>
        </w:rPr>
        <w:drawing>
          <wp:inline distT="0" distB="0" distL="0" distR="0" wp14:anchorId="227EB6A4" wp14:editId="2B09A8B2">
            <wp:extent cx="1641231" cy="3490787"/>
            <wp:effectExtent l="0" t="0" r="0" b="0"/>
            <wp:docPr id="11395" name="Picture 11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8"/>
                    <a:srcRect l="7887" t="51679" r="70976" b="12955"/>
                    <a:stretch/>
                  </pic:blipFill>
                  <pic:spPr bwMode="auto">
                    <a:xfrm>
                      <a:off x="0" y="0"/>
                      <a:ext cx="1773065" cy="3771190"/>
                    </a:xfrm>
                    <a:prstGeom prst="rect">
                      <a:avLst/>
                    </a:prstGeom>
                    <a:ln>
                      <a:noFill/>
                    </a:ln>
                    <a:extLst>
                      <a:ext uri="{53640926-AAD7-44D8-BBD7-CCE9431645EC}">
                        <a14:shadowObscured xmlns:a14="http://schemas.microsoft.com/office/drawing/2010/main"/>
                      </a:ext>
                    </a:extLst>
                  </pic:spPr>
                </pic:pic>
              </a:graphicData>
            </a:graphic>
          </wp:inline>
        </w:drawing>
      </w:r>
      <w:bookmarkEnd w:id="1221"/>
    </w:p>
    <w:p w14:paraId="3D013186" w14:textId="03AEE216" w:rsidR="00CD1C1F" w:rsidRPr="00C52D87" w:rsidRDefault="001C1B36" w:rsidP="00CD1C1F">
      <w:pPr>
        <w:spacing w:before="0" w:after="0"/>
        <w:ind w:firstLine="0"/>
        <w:rPr>
          <w:rFonts w:asciiTheme="majorBidi" w:hAnsiTheme="majorBidi" w:cstheme="majorBidi"/>
          <w:sz w:val="24"/>
          <w:szCs w:val="24"/>
        </w:rPr>
      </w:pPr>
      <w:bookmarkStart w:id="1222" w:name="_Toc107503304"/>
      <w:bookmarkStart w:id="1223" w:name="_Toc109850535"/>
      <w:r w:rsidRPr="00C52D87">
        <w:rPr>
          <w:rFonts w:asciiTheme="majorBidi" w:hAnsiTheme="majorBidi" w:cstheme="majorBidi"/>
          <w:sz w:val="24"/>
          <w:szCs w:val="24"/>
        </w:rPr>
        <w:t xml:space="preserve">Figure </w:t>
      </w:r>
      <w:r w:rsidR="003419F7">
        <w:rPr>
          <w:rFonts w:asciiTheme="majorBidi" w:hAnsiTheme="majorBidi" w:cstheme="majorBidi"/>
          <w:sz w:val="24"/>
          <w:szCs w:val="24"/>
        </w:rPr>
        <w:fldChar w:fldCharType="begin"/>
      </w:r>
      <w:r w:rsidR="003419F7">
        <w:rPr>
          <w:rFonts w:asciiTheme="majorBidi" w:hAnsiTheme="majorBidi" w:cstheme="majorBidi"/>
          <w:sz w:val="24"/>
          <w:szCs w:val="24"/>
        </w:rPr>
        <w:instrText xml:space="preserve"> STYLEREF 4 \s </w:instrText>
      </w:r>
      <w:r w:rsidR="003419F7">
        <w:rPr>
          <w:rFonts w:asciiTheme="majorBidi" w:hAnsiTheme="majorBidi" w:cstheme="majorBidi"/>
          <w:sz w:val="24"/>
          <w:szCs w:val="24"/>
        </w:rPr>
        <w:fldChar w:fldCharType="separate"/>
      </w:r>
      <w:r w:rsidR="00951439">
        <w:rPr>
          <w:rFonts w:asciiTheme="majorBidi" w:hAnsiTheme="majorBidi" w:cstheme="majorBidi"/>
          <w:noProof/>
          <w:sz w:val="24"/>
          <w:szCs w:val="24"/>
          <w:cs/>
        </w:rPr>
        <w:t>‎</w:t>
      </w:r>
      <w:r w:rsidR="00951439">
        <w:rPr>
          <w:rFonts w:asciiTheme="majorBidi" w:hAnsiTheme="majorBidi" w:cstheme="majorBidi"/>
          <w:noProof/>
          <w:sz w:val="24"/>
          <w:szCs w:val="24"/>
        </w:rPr>
        <w:t>5</w:t>
      </w:r>
      <w:r w:rsidR="003419F7">
        <w:rPr>
          <w:rFonts w:asciiTheme="majorBidi" w:hAnsiTheme="majorBidi" w:cstheme="majorBidi"/>
          <w:sz w:val="24"/>
          <w:szCs w:val="24"/>
        </w:rPr>
        <w:fldChar w:fldCharType="end"/>
      </w:r>
      <w:r w:rsidR="003419F7">
        <w:rPr>
          <w:rFonts w:asciiTheme="majorBidi" w:hAnsiTheme="majorBidi" w:cstheme="majorBidi"/>
          <w:sz w:val="24"/>
          <w:szCs w:val="24"/>
        </w:rPr>
        <w:t>.</w:t>
      </w:r>
      <w:r w:rsidR="003419F7">
        <w:rPr>
          <w:rFonts w:asciiTheme="majorBidi" w:hAnsiTheme="majorBidi" w:cstheme="majorBidi"/>
          <w:sz w:val="24"/>
          <w:szCs w:val="24"/>
        </w:rPr>
        <w:fldChar w:fldCharType="begin"/>
      </w:r>
      <w:r w:rsidR="003419F7">
        <w:rPr>
          <w:rFonts w:asciiTheme="majorBidi" w:hAnsiTheme="majorBidi" w:cstheme="majorBidi"/>
          <w:sz w:val="24"/>
          <w:szCs w:val="24"/>
        </w:rPr>
        <w:instrText xml:space="preserve"> SEQ Figure \* ARABIC \s 4 </w:instrText>
      </w:r>
      <w:r w:rsidR="003419F7">
        <w:rPr>
          <w:rFonts w:asciiTheme="majorBidi" w:hAnsiTheme="majorBidi" w:cstheme="majorBidi"/>
          <w:sz w:val="24"/>
          <w:szCs w:val="24"/>
        </w:rPr>
        <w:fldChar w:fldCharType="separate"/>
      </w:r>
      <w:r w:rsidR="00951439">
        <w:rPr>
          <w:rFonts w:asciiTheme="majorBidi" w:hAnsiTheme="majorBidi" w:cstheme="majorBidi"/>
          <w:noProof/>
          <w:sz w:val="24"/>
          <w:szCs w:val="24"/>
        </w:rPr>
        <w:t>3</w:t>
      </w:r>
      <w:r w:rsidR="003419F7">
        <w:rPr>
          <w:rFonts w:asciiTheme="majorBidi" w:hAnsiTheme="majorBidi" w:cstheme="majorBidi"/>
          <w:sz w:val="24"/>
          <w:szCs w:val="24"/>
        </w:rPr>
        <w:fldChar w:fldCharType="end"/>
      </w:r>
      <w:r w:rsidRPr="00C52D87">
        <w:rPr>
          <w:rFonts w:asciiTheme="majorBidi" w:hAnsiTheme="majorBidi" w:cstheme="majorBidi"/>
          <w:sz w:val="24"/>
          <w:szCs w:val="24"/>
        </w:rPr>
        <w:t>. Visualization of the patterns in each predictor/covariate over the LA Census Tracts.</w:t>
      </w:r>
      <w:bookmarkEnd w:id="1222"/>
      <w:bookmarkEnd w:id="1223"/>
    </w:p>
    <w:p w14:paraId="595C124B" w14:textId="3FE465AB" w:rsidR="001B492B" w:rsidRPr="00C52D87" w:rsidRDefault="00CD1C1F" w:rsidP="00E11966">
      <w:pPr>
        <w:pStyle w:val="Caption"/>
        <w:spacing w:before="0"/>
      </w:pPr>
      <w:r w:rsidRPr="00C52D87">
        <w:t xml:space="preserve">Note: Darker colors show higher </w:t>
      </w:r>
      <w:r w:rsidR="0009433D" w:rsidRPr="00C52D87">
        <w:t>value for the corresponding variable</w:t>
      </w:r>
      <w:r w:rsidR="0076706A" w:rsidRPr="00C52D87">
        <w:t xml:space="preserve"> (produced by author)</w:t>
      </w:r>
      <w:r w:rsidR="00E11966">
        <w:t>.</w:t>
      </w:r>
      <w:r w:rsidR="001B492B" w:rsidRPr="00C52D87">
        <w:t xml:space="preserve"> </w:t>
      </w:r>
    </w:p>
    <w:p w14:paraId="180ACC71" w14:textId="36A7F00B" w:rsidR="001B492B" w:rsidRPr="00C52D87" w:rsidRDefault="001B492B" w:rsidP="001C1B36">
      <w:pPr>
        <w:pStyle w:val="Heading6"/>
        <w:rPr>
          <w:rFonts w:asciiTheme="majorBidi" w:hAnsiTheme="majorBidi"/>
          <w:noProof/>
        </w:rPr>
      </w:pPr>
      <w:bookmarkStart w:id="1224" w:name="_Toc107402574"/>
      <w:bookmarkStart w:id="1225" w:name="_Toc107503305"/>
      <w:bookmarkStart w:id="1226" w:name="_Toc109848570"/>
      <w:r w:rsidRPr="00C52D87">
        <w:rPr>
          <w:rFonts w:asciiTheme="majorBidi" w:hAnsiTheme="majorBidi"/>
          <w:noProof/>
        </w:rPr>
        <w:t xml:space="preserve">Results </w:t>
      </w:r>
      <w:r w:rsidR="00E01F75" w:rsidRPr="00C52D87">
        <w:rPr>
          <w:rFonts w:asciiTheme="majorBidi" w:hAnsiTheme="majorBidi"/>
          <w:noProof/>
        </w:rPr>
        <w:t xml:space="preserve">and discussion of fitting </w:t>
      </w:r>
      <w:r w:rsidR="006641CB" w:rsidRPr="00C52D87">
        <w:rPr>
          <w:rFonts w:asciiTheme="majorBidi" w:hAnsiTheme="majorBidi"/>
          <w:noProof/>
        </w:rPr>
        <w:t xml:space="preserve">OLS </w:t>
      </w:r>
      <w:r w:rsidR="00E01F75" w:rsidRPr="00C52D87">
        <w:rPr>
          <w:rFonts w:asciiTheme="majorBidi" w:hAnsiTheme="majorBidi"/>
          <w:noProof/>
        </w:rPr>
        <w:t>linear regression</w:t>
      </w:r>
      <w:bookmarkEnd w:id="1224"/>
      <w:bookmarkEnd w:id="1225"/>
      <w:bookmarkEnd w:id="1226"/>
    </w:p>
    <w:p w14:paraId="7151C51E" w14:textId="4BD5317D" w:rsidR="001B492B" w:rsidRPr="00C52D87" w:rsidRDefault="001B492B" w:rsidP="00C7537A">
      <w:pPr>
        <w:pStyle w:val="BodyText"/>
        <w:rPr>
          <w:noProof/>
        </w:rPr>
      </w:pPr>
      <w:bookmarkStart w:id="1227" w:name="_Toc107503306"/>
      <w:r w:rsidRPr="00C52D87">
        <w:rPr>
          <w:noProof/>
        </w:rPr>
        <w:t xml:space="preserve">Based on the preliminary visulization of the covariates and the response variable, we decided to create the regression model with all the covariates. So, as shown in </w:t>
      </w:r>
      <w:r w:rsidR="00706B09" w:rsidRPr="00C52D87">
        <w:rPr>
          <w:noProof/>
        </w:rPr>
        <w:fldChar w:fldCharType="begin"/>
      </w:r>
      <w:r w:rsidR="00706B09" w:rsidRPr="00C52D87">
        <w:rPr>
          <w:noProof/>
        </w:rPr>
        <w:instrText xml:space="preserve"> REF _Ref107443550 \h </w:instrText>
      </w:r>
      <w:r w:rsidR="004E2D62" w:rsidRPr="00C52D87">
        <w:rPr>
          <w:noProof/>
        </w:rPr>
        <w:instrText xml:space="preserve"> \* MERGEFORMAT </w:instrText>
      </w:r>
      <w:r w:rsidR="00706B09" w:rsidRPr="00C52D87">
        <w:rPr>
          <w:noProof/>
        </w:rPr>
      </w:r>
      <w:r w:rsidR="00706B09" w:rsidRPr="00C52D87">
        <w:rPr>
          <w:noProof/>
        </w:rPr>
        <w:fldChar w:fldCharType="separate"/>
      </w:r>
      <w:r w:rsidR="00951439" w:rsidRPr="00C52D87">
        <w:t xml:space="preserve">Table </w:t>
      </w:r>
      <w:r w:rsidR="00951439">
        <w:rPr>
          <w:noProof/>
          <w:cs/>
        </w:rPr>
        <w:t>‎</w:t>
      </w:r>
      <w:r w:rsidR="00951439">
        <w:rPr>
          <w:noProof/>
        </w:rPr>
        <w:t>5</w:t>
      </w:r>
      <w:r w:rsidR="00951439" w:rsidRPr="00C52D87">
        <w:rPr>
          <w:noProof/>
        </w:rPr>
        <w:t>.</w:t>
      </w:r>
      <w:r w:rsidR="00951439">
        <w:rPr>
          <w:noProof/>
        </w:rPr>
        <w:t>1</w:t>
      </w:r>
      <w:r w:rsidR="00706B09" w:rsidRPr="00C52D87">
        <w:rPr>
          <w:noProof/>
        </w:rPr>
        <w:fldChar w:fldCharType="end"/>
      </w:r>
      <w:r w:rsidRPr="00C52D87">
        <w:rPr>
          <w:noProof/>
        </w:rPr>
        <w:t>, we have built the prediction model based on all the covariates and then try to eliminate the covariates which are not statistically significant in predicting the crime rate.</w:t>
      </w:r>
      <w:bookmarkEnd w:id="1227"/>
    </w:p>
    <w:p w14:paraId="258BC953" w14:textId="576687AE" w:rsidR="00D87AD7" w:rsidRPr="00C52D87" w:rsidRDefault="00D87AD7" w:rsidP="00D87AD7">
      <w:pPr>
        <w:pStyle w:val="Caption"/>
      </w:pPr>
      <w:bookmarkStart w:id="1228" w:name="_Ref107443550"/>
      <w:bookmarkStart w:id="1229" w:name="_Ref107443539"/>
      <w:bookmarkStart w:id="1230" w:name="_Toc109848665"/>
      <w:r w:rsidRPr="00C52D87">
        <w:t xml:space="preserve">Table </w:t>
      </w:r>
      <w:fldSimple w:instr=" STYLEREF 4 \s ">
        <w:r w:rsidR="00951439">
          <w:rPr>
            <w:noProof/>
            <w:cs/>
          </w:rPr>
          <w:t>‎</w:t>
        </w:r>
        <w:r w:rsidR="00951439">
          <w:rPr>
            <w:noProof/>
          </w:rPr>
          <w:t>5</w:t>
        </w:r>
      </w:fldSimple>
      <w:r w:rsidR="00A059F5" w:rsidRPr="00C52D87">
        <w:t>.</w:t>
      </w:r>
      <w:fldSimple w:instr=" SEQ Table \* ARABIC \s 4 ">
        <w:r w:rsidR="00951439">
          <w:rPr>
            <w:noProof/>
          </w:rPr>
          <w:t>1</w:t>
        </w:r>
      </w:fldSimple>
      <w:bookmarkEnd w:id="1228"/>
      <w:r w:rsidRPr="00C52D87">
        <w:t xml:space="preserve">. </w:t>
      </w:r>
      <w:r w:rsidRPr="00C52D87">
        <w:rPr>
          <w:noProof/>
        </w:rPr>
        <w:t>Results of fitting the spatial linear regression model.</w:t>
      </w:r>
      <w:bookmarkEnd w:id="1229"/>
      <w:bookmarkEnd w:id="1230"/>
    </w:p>
    <w:tbl>
      <w:tblPr>
        <w:tblStyle w:val="TableGrid"/>
        <w:tblW w:w="90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85"/>
        <w:gridCol w:w="4950"/>
        <w:gridCol w:w="810"/>
        <w:gridCol w:w="1260"/>
        <w:gridCol w:w="1080"/>
      </w:tblGrid>
      <w:tr w:rsidR="001B492B" w:rsidRPr="00C52D87" w14:paraId="20206E9A" w14:textId="77777777" w:rsidTr="00E11966">
        <w:trPr>
          <w:trHeight w:val="276"/>
          <w:tblHeader/>
        </w:trPr>
        <w:tc>
          <w:tcPr>
            <w:tcW w:w="985" w:type="dxa"/>
            <w:tcBorders>
              <w:top w:val="single" w:sz="4" w:space="0" w:color="auto"/>
              <w:bottom w:val="single" w:sz="4" w:space="0" w:color="auto"/>
            </w:tcBorders>
          </w:tcPr>
          <w:p w14:paraId="5A9A3666" w14:textId="77777777" w:rsidR="001B492B" w:rsidRPr="00C52D87" w:rsidRDefault="001B492B" w:rsidP="00D87AD7">
            <w:pPr>
              <w:snapToGrid w:val="0"/>
              <w:spacing w:before="0" w:after="0"/>
              <w:ind w:firstLine="0"/>
              <w:rPr>
                <w:rFonts w:asciiTheme="majorBidi" w:hAnsiTheme="majorBidi" w:cstheme="majorBidi"/>
                <w:b/>
                <w:bCs/>
              </w:rPr>
            </w:pPr>
          </w:p>
        </w:tc>
        <w:tc>
          <w:tcPr>
            <w:tcW w:w="4950" w:type="dxa"/>
            <w:tcBorders>
              <w:top w:val="single" w:sz="4" w:space="0" w:color="auto"/>
              <w:bottom w:val="single" w:sz="4" w:space="0" w:color="auto"/>
            </w:tcBorders>
          </w:tcPr>
          <w:p w14:paraId="6925BDD2" w14:textId="77777777" w:rsidR="001B492B" w:rsidRPr="00C52D87" w:rsidRDefault="001B492B" w:rsidP="00D87AD7">
            <w:pPr>
              <w:snapToGrid w:val="0"/>
              <w:spacing w:before="0" w:after="0"/>
              <w:ind w:firstLine="0"/>
              <w:rPr>
                <w:rFonts w:asciiTheme="majorBidi" w:hAnsiTheme="majorBidi" w:cstheme="majorBidi"/>
                <w:b/>
                <w:bCs/>
              </w:rPr>
            </w:pPr>
            <w:bookmarkStart w:id="1231" w:name="_Toc107503307"/>
            <w:r w:rsidRPr="00C52D87">
              <w:rPr>
                <w:rFonts w:asciiTheme="majorBidi" w:hAnsiTheme="majorBidi" w:cstheme="majorBidi"/>
                <w:b/>
                <w:bCs/>
              </w:rPr>
              <w:t>Predictors</w:t>
            </w:r>
            <w:bookmarkEnd w:id="1231"/>
          </w:p>
        </w:tc>
        <w:tc>
          <w:tcPr>
            <w:tcW w:w="810" w:type="dxa"/>
            <w:tcBorders>
              <w:top w:val="single" w:sz="4" w:space="0" w:color="auto"/>
              <w:bottom w:val="single" w:sz="4" w:space="0" w:color="auto"/>
            </w:tcBorders>
          </w:tcPr>
          <w:p w14:paraId="67F0082A" w14:textId="77777777" w:rsidR="001B492B" w:rsidRPr="00C52D87" w:rsidRDefault="001B492B" w:rsidP="00D87AD7">
            <w:pPr>
              <w:snapToGrid w:val="0"/>
              <w:spacing w:before="0" w:after="0"/>
              <w:ind w:firstLine="0"/>
              <w:rPr>
                <w:rFonts w:asciiTheme="majorBidi" w:hAnsiTheme="majorBidi" w:cstheme="majorBidi"/>
                <w:b/>
                <w:bCs/>
                <w:vertAlign w:val="superscript"/>
              </w:rPr>
            </w:pPr>
            <w:bookmarkStart w:id="1232" w:name="_Toc107503308"/>
            <w:r w:rsidRPr="00C52D87">
              <w:rPr>
                <w:rFonts w:asciiTheme="majorBidi" w:hAnsiTheme="majorBidi" w:cstheme="majorBidi"/>
                <w:b/>
                <w:bCs/>
              </w:rPr>
              <w:t>R</w:t>
            </w:r>
            <w:r w:rsidRPr="00C52D87">
              <w:rPr>
                <w:rFonts w:asciiTheme="majorBidi" w:hAnsiTheme="majorBidi" w:cstheme="majorBidi"/>
                <w:b/>
                <w:bCs/>
                <w:vertAlign w:val="superscript"/>
              </w:rPr>
              <w:t>2</w:t>
            </w:r>
            <w:bookmarkEnd w:id="1232"/>
          </w:p>
        </w:tc>
        <w:tc>
          <w:tcPr>
            <w:tcW w:w="1260" w:type="dxa"/>
            <w:tcBorders>
              <w:top w:val="single" w:sz="4" w:space="0" w:color="auto"/>
              <w:bottom w:val="single" w:sz="4" w:space="0" w:color="auto"/>
            </w:tcBorders>
          </w:tcPr>
          <w:p w14:paraId="7E761C27" w14:textId="77777777" w:rsidR="001B492B" w:rsidRPr="00C52D87" w:rsidRDefault="001B492B" w:rsidP="00D87AD7">
            <w:pPr>
              <w:snapToGrid w:val="0"/>
              <w:spacing w:before="0" w:after="0"/>
              <w:ind w:firstLine="0"/>
              <w:rPr>
                <w:rFonts w:asciiTheme="majorBidi" w:hAnsiTheme="majorBidi" w:cstheme="majorBidi"/>
                <w:b/>
                <w:bCs/>
                <w:vertAlign w:val="superscript"/>
              </w:rPr>
            </w:pPr>
            <w:bookmarkStart w:id="1233" w:name="_Toc107503309"/>
            <w:r w:rsidRPr="00C52D87">
              <w:rPr>
                <w:rFonts w:asciiTheme="majorBidi" w:hAnsiTheme="majorBidi" w:cstheme="majorBidi"/>
                <w:b/>
                <w:bCs/>
              </w:rPr>
              <w:t>Adjusted R</w:t>
            </w:r>
            <w:r w:rsidRPr="00C52D87">
              <w:rPr>
                <w:rFonts w:asciiTheme="majorBidi" w:hAnsiTheme="majorBidi" w:cstheme="majorBidi"/>
                <w:b/>
                <w:bCs/>
                <w:vertAlign w:val="superscript"/>
              </w:rPr>
              <w:t>2</w:t>
            </w:r>
            <w:bookmarkEnd w:id="1233"/>
          </w:p>
        </w:tc>
        <w:tc>
          <w:tcPr>
            <w:tcW w:w="1080" w:type="dxa"/>
            <w:tcBorders>
              <w:top w:val="single" w:sz="4" w:space="0" w:color="auto"/>
              <w:bottom w:val="single" w:sz="4" w:space="0" w:color="auto"/>
            </w:tcBorders>
          </w:tcPr>
          <w:p w14:paraId="14230FC3" w14:textId="77777777" w:rsidR="001B492B" w:rsidRPr="00C52D87" w:rsidRDefault="001B492B" w:rsidP="00D87AD7">
            <w:pPr>
              <w:snapToGrid w:val="0"/>
              <w:spacing w:before="0" w:after="0"/>
              <w:ind w:firstLine="0"/>
              <w:rPr>
                <w:rFonts w:asciiTheme="majorBidi" w:hAnsiTheme="majorBidi" w:cstheme="majorBidi"/>
                <w:b/>
                <w:bCs/>
              </w:rPr>
            </w:pPr>
            <w:bookmarkStart w:id="1234" w:name="_Toc107503310"/>
            <w:r w:rsidRPr="00C52D87">
              <w:rPr>
                <w:rFonts w:asciiTheme="majorBidi" w:hAnsiTheme="majorBidi" w:cstheme="majorBidi"/>
                <w:b/>
                <w:bCs/>
              </w:rPr>
              <w:t>P-value</w:t>
            </w:r>
            <w:bookmarkEnd w:id="1234"/>
          </w:p>
        </w:tc>
      </w:tr>
      <w:tr w:rsidR="001B492B" w:rsidRPr="00C52D87" w14:paraId="362D521A" w14:textId="77777777" w:rsidTr="00A953C1">
        <w:trPr>
          <w:trHeight w:val="740"/>
        </w:trPr>
        <w:tc>
          <w:tcPr>
            <w:tcW w:w="985" w:type="dxa"/>
            <w:tcBorders>
              <w:top w:val="single" w:sz="4" w:space="0" w:color="auto"/>
            </w:tcBorders>
          </w:tcPr>
          <w:p w14:paraId="173FDDB8" w14:textId="77777777" w:rsidR="001B492B" w:rsidRPr="00C52D87" w:rsidRDefault="001B492B" w:rsidP="00D87AD7">
            <w:pPr>
              <w:snapToGrid w:val="0"/>
              <w:spacing w:before="0" w:after="0"/>
              <w:ind w:firstLine="0"/>
              <w:rPr>
                <w:rFonts w:asciiTheme="majorBidi" w:hAnsiTheme="majorBidi" w:cstheme="majorBidi"/>
              </w:rPr>
            </w:pPr>
            <w:bookmarkStart w:id="1235" w:name="_Toc107503311"/>
            <w:r w:rsidRPr="00C52D87">
              <w:rPr>
                <w:rFonts w:asciiTheme="majorBidi" w:hAnsiTheme="majorBidi" w:cstheme="majorBidi"/>
                <w:b/>
                <w:bCs/>
              </w:rPr>
              <w:t>Model 1</w:t>
            </w:r>
            <w:bookmarkEnd w:id="1235"/>
          </w:p>
        </w:tc>
        <w:tc>
          <w:tcPr>
            <w:tcW w:w="4950" w:type="dxa"/>
            <w:tcBorders>
              <w:top w:val="single" w:sz="4" w:space="0" w:color="auto"/>
            </w:tcBorders>
          </w:tcPr>
          <w:p w14:paraId="0829922C" w14:textId="77777777" w:rsidR="001B492B" w:rsidRPr="00C52D87" w:rsidRDefault="001B492B" w:rsidP="00D87AD7">
            <w:pPr>
              <w:snapToGrid w:val="0"/>
              <w:spacing w:before="0" w:after="0"/>
              <w:ind w:firstLine="0"/>
              <w:rPr>
                <w:rFonts w:asciiTheme="majorBidi" w:hAnsiTheme="majorBidi" w:cstheme="majorBidi"/>
                <w:b/>
                <w:bCs/>
              </w:rPr>
            </w:pPr>
            <w:bookmarkStart w:id="1236" w:name="_Toc107503312"/>
            <w:r w:rsidRPr="00C52D87">
              <w:rPr>
                <w:rFonts w:asciiTheme="majorBidi" w:hAnsiTheme="majorBidi" w:cstheme="majorBidi"/>
              </w:rPr>
              <w:t>pointpatNew$tot_pop+pointpatNew$white+pointpatNew$black+pointpatNew$native+pointpatNew$asian+pointpatNew$nohisl+pointpatNew$hislat+pointpatNew$male+pointpatNew$female+pointpatNew$male_under17+pointpatNew$male18to39+pointpatNew$male_over40+pointpatNew$female_under17+pointpatNew$female18to39 +pointpatNew$female_over40</w:t>
            </w:r>
            <w:bookmarkEnd w:id="1236"/>
          </w:p>
        </w:tc>
        <w:tc>
          <w:tcPr>
            <w:tcW w:w="810" w:type="dxa"/>
            <w:tcBorders>
              <w:top w:val="single" w:sz="4" w:space="0" w:color="auto"/>
            </w:tcBorders>
          </w:tcPr>
          <w:p w14:paraId="3DD9498C" w14:textId="739CD37B" w:rsidR="001B492B" w:rsidRPr="00C52D87" w:rsidRDefault="001B492B" w:rsidP="00D87AD7">
            <w:pPr>
              <w:snapToGrid w:val="0"/>
              <w:spacing w:before="0" w:after="0"/>
              <w:ind w:firstLine="0"/>
              <w:rPr>
                <w:rFonts w:asciiTheme="majorBidi" w:hAnsiTheme="majorBidi" w:cstheme="majorBidi"/>
              </w:rPr>
            </w:pPr>
            <w:bookmarkStart w:id="1237" w:name="_Toc107503313"/>
            <w:r w:rsidRPr="00C52D87">
              <w:rPr>
                <w:rFonts w:asciiTheme="majorBidi" w:hAnsiTheme="majorBidi" w:cstheme="majorBidi"/>
              </w:rPr>
              <w:t>0.47</w:t>
            </w:r>
            <w:r w:rsidR="005E6FA3" w:rsidRPr="00C52D87">
              <w:rPr>
                <w:rFonts w:asciiTheme="majorBidi" w:hAnsiTheme="majorBidi" w:cstheme="majorBidi"/>
              </w:rPr>
              <w:t>7</w:t>
            </w:r>
            <w:bookmarkEnd w:id="1237"/>
          </w:p>
          <w:p w14:paraId="53E7561A" w14:textId="77777777" w:rsidR="001B492B" w:rsidRPr="00C52D87" w:rsidRDefault="001B492B" w:rsidP="00D87AD7">
            <w:pPr>
              <w:snapToGrid w:val="0"/>
              <w:spacing w:before="0" w:after="0"/>
              <w:ind w:firstLine="0"/>
              <w:rPr>
                <w:rFonts w:asciiTheme="majorBidi" w:hAnsiTheme="majorBidi" w:cstheme="majorBidi"/>
              </w:rPr>
            </w:pPr>
          </w:p>
        </w:tc>
        <w:tc>
          <w:tcPr>
            <w:tcW w:w="1260" w:type="dxa"/>
            <w:tcBorders>
              <w:top w:val="single" w:sz="4" w:space="0" w:color="auto"/>
            </w:tcBorders>
          </w:tcPr>
          <w:p w14:paraId="6CDEFFE8" w14:textId="36A20E44" w:rsidR="001B492B" w:rsidRPr="00C52D87" w:rsidRDefault="001B492B" w:rsidP="00D87AD7">
            <w:pPr>
              <w:snapToGrid w:val="0"/>
              <w:spacing w:before="0" w:after="0"/>
              <w:ind w:firstLine="0"/>
              <w:rPr>
                <w:rFonts w:asciiTheme="majorBidi" w:hAnsiTheme="majorBidi" w:cstheme="majorBidi"/>
              </w:rPr>
            </w:pPr>
            <w:bookmarkStart w:id="1238" w:name="_Toc107503314"/>
            <w:r w:rsidRPr="00C52D87">
              <w:rPr>
                <w:rFonts w:asciiTheme="majorBidi" w:hAnsiTheme="majorBidi" w:cstheme="majorBidi"/>
              </w:rPr>
              <w:t>0.40</w:t>
            </w:r>
            <w:r w:rsidR="005E6FA3" w:rsidRPr="00C52D87">
              <w:rPr>
                <w:rFonts w:asciiTheme="majorBidi" w:hAnsiTheme="majorBidi" w:cstheme="majorBidi"/>
              </w:rPr>
              <w:t>9</w:t>
            </w:r>
            <w:bookmarkEnd w:id="1238"/>
          </w:p>
          <w:p w14:paraId="420C46AA" w14:textId="77777777" w:rsidR="001B492B" w:rsidRPr="00C52D87" w:rsidRDefault="001B492B" w:rsidP="00D87AD7">
            <w:pPr>
              <w:snapToGrid w:val="0"/>
              <w:spacing w:before="0" w:after="0"/>
              <w:ind w:firstLine="0"/>
              <w:rPr>
                <w:rFonts w:asciiTheme="majorBidi" w:hAnsiTheme="majorBidi" w:cstheme="majorBidi"/>
              </w:rPr>
            </w:pPr>
          </w:p>
        </w:tc>
        <w:tc>
          <w:tcPr>
            <w:tcW w:w="1080" w:type="dxa"/>
            <w:tcBorders>
              <w:top w:val="single" w:sz="4" w:space="0" w:color="auto"/>
            </w:tcBorders>
          </w:tcPr>
          <w:p w14:paraId="6BFFCA70" w14:textId="37BF2BE6" w:rsidR="001B492B" w:rsidRPr="00C52D87" w:rsidRDefault="001B492B" w:rsidP="00D87AD7">
            <w:pPr>
              <w:snapToGrid w:val="0"/>
              <w:spacing w:before="0" w:after="0"/>
              <w:ind w:firstLine="0"/>
              <w:rPr>
                <w:rFonts w:asciiTheme="majorBidi" w:hAnsiTheme="majorBidi" w:cstheme="majorBidi"/>
              </w:rPr>
            </w:pPr>
            <w:bookmarkStart w:id="1239" w:name="_Toc107503315"/>
            <w:r w:rsidRPr="00C52D87">
              <w:rPr>
                <w:rFonts w:asciiTheme="majorBidi" w:hAnsiTheme="majorBidi" w:cstheme="majorBidi"/>
              </w:rPr>
              <w:t>2.4e-08</w:t>
            </w:r>
            <w:bookmarkEnd w:id="1239"/>
          </w:p>
          <w:p w14:paraId="4F060CFE" w14:textId="77777777" w:rsidR="001B492B" w:rsidRPr="00C52D87" w:rsidRDefault="001B492B" w:rsidP="00D87AD7">
            <w:pPr>
              <w:snapToGrid w:val="0"/>
              <w:spacing w:before="0" w:after="0"/>
              <w:ind w:firstLine="0"/>
              <w:rPr>
                <w:rFonts w:asciiTheme="majorBidi" w:hAnsiTheme="majorBidi" w:cstheme="majorBidi"/>
              </w:rPr>
            </w:pPr>
          </w:p>
        </w:tc>
      </w:tr>
      <w:tr w:rsidR="001B492B" w:rsidRPr="00C52D87" w14:paraId="3378779F" w14:textId="77777777" w:rsidTr="00A953C1">
        <w:trPr>
          <w:trHeight w:val="740"/>
        </w:trPr>
        <w:tc>
          <w:tcPr>
            <w:tcW w:w="985" w:type="dxa"/>
          </w:tcPr>
          <w:p w14:paraId="03B38385" w14:textId="77777777" w:rsidR="001B492B" w:rsidRPr="00C52D87" w:rsidRDefault="001B492B" w:rsidP="00D87AD7">
            <w:pPr>
              <w:snapToGrid w:val="0"/>
              <w:spacing w:before="0" w:after="0"/>
              <w:ind w:firstLine="0"/>
              <w:rPr>
                <w:rFonts w:asciiTheme="majorBidi" w:hAnsiTheme="majorBidi" w:cstheme="majorBidi"/>
              </w:rPr>
            </w:pPr>
            <w:bookmarkStart w:id="1240" w:name="_Toc107503316"/>
            <w:r w:rsidRPr="00C52D87">
              <w:rPr>
                <w:rFonts w:asciiTheme="majorBidi" w:hAnsiTheme="majorBidi" w:cstheme="majorBidi"/>
                <w:b/>
                <w:bCs/>
              </w:rPr>
              <w:t>Model 2</w:t>
            </w:r>
            <w:bookmarkEnd w:id="1240"/>
          </w:p>
        </w:tc>
        <w:tc>
          <w:tcPr>
            <w:tcW w:w="4950" w:type="dxa"/>
          </w:tcPr>
          <w:p w14:paraId="18C93127" w14:textId="77777777" w:rsidR="001B492B" w:rsidRPr="00C52D87" w:rsidRDefault="001B492B" w:rsidP="00D87AD7">
            <w:pPr>
              <w:snapToGrid w:val="0"/>
              <w:spacing w:before="0" w:after="0"/>
              <w:ind w:firstLine="0"/>
              <w:rPr>
                <w:rFonts w:asciiTheme="majorBidi" w:hAnsiTheme="majorBidi" w:cstheme="majorBidi"/>
              </w:rPr>
            </w:pPr>
            <w:bookmarkStart w:id="1241" w:name="_Toc107503317"/>
            <w:r w:rsidRPr="00C52D87">
              <w:rPr>
                <w:rFonts w:asciiTheme="majorBidi" w:hAnsiTheme="majorBidi" w:cstheme="majorBidi"/>
              </w:rPr>
              <w:t>All the variable in Model 1 except:</w:t>
            </w:r>
            <w:bookmarkEnd w:id="1241"/>
          </w:p>
          <w:p w14:paraId="796F629B" w14:textId="77777777" w:rsidR="001B492B" w:rsidRPr="00C52D87" w:rsidRDefault="001B492B" w:rsidP="00D87AD7">
            <w:pPr>
              <w:snapToGrid w:val="0"/>
              <w:spacing w:before="0" w:after="0"/>
              <w:ind w:firstLine="0"/>
              <w:rPr>
                <w:rFonts w:asciiTheme="majorBidi" w:hAnsiTheme="majorBidi" w:cstheme="majorBidi"/>
              </w:rPr>
            </w:pPr>
            <w:bookmarkStart w:id="1242" w:name="_Toc107503318"/>
            <w:r w:rsidRPr="00C52D87">
              <w:rPr>
                <w:rFonts w:asciiTheme="majorBidi" w:hAnsiTheme="majorBidi" w:cstheme="majorBidi"/>
              </w:rPr>
              <w:t>pointpatNew$hislat; pointpatNew$female; pointpatNew$male_over40; pointpatNew$female_over40</w:t>
            </w:r>
            <w:bookmarkEnd w:id="1242"/>
          </w:p>
        </w:tc>
        <w:tc>
          <w:tcPr>
            <w:tcW w:w="810" w:type="dxa"/>
          </w:tcPr>
          <w:p w14:paraId="4126D26A" w14:textId="1B61EED3" w:rsidR="001B492B" w:rsidRPr="00C52D87" w:rsidRDefault="001B492B" w:rsidP="00D87AD7">
            <w:pPr>
              <w:snapToGrid w:val="0"/>
              <w:spacing w:before="0" w:after="0"/>
              <w:ind w:firstLine="0"/>
              <w:rPr>
                <w:rFonts w:asciiTheme="majorBidi" w:hAnsiTheme="majorBidi" w:cstheme="majorBidi"/>
              </w:rPr>
            </w:pPr>
            <w:bookmarkStart w:id="1243" w:name="_Toc107503319"/>
            <w:r w:rsidRPr="00C52D87">
              <w:rPr>
                <w:rFonts w:asciiTheme="majorBidi" w:hAnsiTheme="majorBidi" w:cstheme="majorBidi"/>
              </w:rPr>
              <w:t>0.47</w:t>
            </w:r>
            <w:r w:rsidR="005E6FA3" w:rsidRPr="00C52D87">
              <w:rPr>
                <w:rFonts w:asciiTheme="majorBidi" w:hAnsiTheme="majorBidi" w:cstheme="majorBidi"/>
              </w:rPr>
              <w:t>7</w:t>
            </w:r>
            <w:bookmarkEnd w:id="1243"/>
          </w:p>
          <w:p w14:paraId="0962FAF6" w14:textId="77777777" w:rsidR="001B492B" w:rsidRPr="00C52D87" w:rsidRDefault="001B492B" w:rsidP="00D87AD7">
            <w:pPr>
              <w:snapToGrid w:val="0"/>
              <w:spacing w:before="0" w:after="0"/>
              <w:ind w:firstLine="0"/>
              <w:rPr>
                <w:rFonts w:asciiTheme="majorBidi" w:hAnsiTheme="majorBidi" w:cstheme="majorBidi"/>
              </w:rPr>
            </w:pPr>
          </w:p>
        </w:tc>
        <w:tc>
          <w:tcPr>
            <w:tcW w:w="1260" w:type="dxa"/>
          </w:tcPr>
          <w:p w14:paraId="354269AA" w14:textId="60C90BA6" w:rsidR="001B492B" w:rsidRPr="00C52D87" w:rsidRDefault="001B492B" w:rsidP="00D87AD7">
            <w:pPr>
              <w:snapToGrid w:val="0"/>
              <w:spacing w:before="0" w:after="0"/>
              <w:ind w:firstLine="0"/>
              <w:rPr>
                <w:rFonts w:asciiTheme="majorBidi" w:hAnsiTheme="majorBidi" w:cstheme="majorBidi"/>
              </w:rPr>
            </w:pPr>
            <w:bookmarkStart w:id="1244" w:name="_Toc107503320"/>
            <w:r w:rsidRPr="00C52D87">
              <w:rPr>
                <w:rFonts w:asciiTheme="majorBidi" w:hAnsiTheme="majorBidi" w:cstheme="majorBidi"/>
              </w:rPr>
              <w:t>0.40</w:t>
            </w:r>
            <w:r w:rsidR="005E6FA3" w:rsidRPr="00C52D87">
              <w:rPr>
                <w:rFonts w:asciiTheme="majorBidi" w:hAnsiTheme="majorBidi" w:cstheme="majorBidi"/>
              </w:rPr>
              <w:t>9</w:t>
            </w:r>
            <w:bookmarkEnd w:id="1244"/>
          </w:p>
          <w:p w14:paraId="4FDC5E5F" w14:textId="77777777" w:rsidR="001B492B" w:rsidRPr="00C52D87" w:rsidRDefault="001B492B" w:rsidP="00D87AD7">
            <w:pPr>
              <w:snapToGrid w:val="0"/>
              <w:spacing w:before="0" w:after="0"/>
              <w:ind w:firstLine="0"/>
              <w:rPr>
                <w:rFonts w:asciiTheme="majorBidi" w:hAnsiTheme="majorBidi" w:cstheme="majorBidi"/>
              </w:rPr>
            </w:pPr>
          </w:p>
        </w:tc>
        <w:tc>
          <w:tcPr>
            <w:tcW w:w="1080" w:type="dxa"/>
          </w:tcPr>
          <w:p w14:paraId="541D4484" w14:textId="7D892B9A" w:rsidR="001B492B" w:rsidRPr="00C52D87" w:rsidRDefault="001B492B" w:rsidP="00D87AD7">
            <w:pPr>
              <w:snapToGrid w:val="0"/>
              <w:spacing w:before="0" w:after="0"/>
              <w:ind w:firstLine="0"/>
              <w:rPr>
                <w:rFonts w:asciiTheme="majorBidi" w:hAnsiTheme="majorBidi" w:cstheme="majorBidi"/>
              </w:rPr>
            </w:pPr>
            <w:bookmarkStart w:id="1245" w:name="_Toc107503321"/>
            <w:r w:rsidRPr="00C52D87">
              <w:rPr>
                <w:rFonts w:asciiTheme="majorBidi" w:hAnsiTheme="majorBidi" w:cstheme="majorBidi"/>
              </w:rPr>
              <w:t>2.4e-08</w:t>
            </w:r>
            <w:bookmarkEnd w:id="1245"/>
          </w:p>
          <w:p w14:paraId="01DA6C46" w14:textId="77777777" w:rsidR="001B492B" w:rsidRPr="00C52D87" w:rsidRDefault="001B492B" w:rsidP="00D87AD7">
            <w:pPr>
              <w:snapToGrid w:val="0"/>
              <w:spacing w:before="0" w:after="0"/>
              <w:ind w:firstLine="0"/>
              <w:rPr>
                <w:rFonts w:asciiTheme="majorBidi" w:hAnsiTheme="majorBidi" w:cstheme="majorBidi"/>
              </w:rPr>
            </w:pPr>
          </w:p>
        </w:tc>
      </w:tr>
      <w:tr w:rsidR="001B492B" w:rsidRPr="00C52D87" w14:paraId="66C1B0B3" w14:textId="77777777" w:rsidTr="00A953C1">
        <w:trPr>
          <w:trHeight w:val="265"/>
        </w:trPr>
        <w:tc>
          <w:tcPr>
            <w:tcW w:w="985" w:type="dxa"/>
          </w:tcPr>
          <w:p w14:paraId="2F91DF77" w14:textId="77777777" w:rsidR="001B492B" w:rsidRPr="00C52D87" w:rsidRDefault="001B492B" w:rsidP="00D87AD7">
            <w:pPr>
              <w:snapToGrid w:val="0"/>
              <w:spacing w:before="0" w:after="0"/>
              <w:ind w:firstLine="0"/>
              <w:rPr>
                <w:rFonts w:asciiTheme="majorBidi" w:hAnsiTheme="majorBidi" w:cstheme="majorBidi"/>
                <w:b/>
                <w:bCs/>
                <w:color w:val="000000" w:themeColor="text1"/>
              </w:rPr>
            </w:pPr>
            <w:bookmarkStart w:id="1246" w:name="_Toc107503322"/>
            <w:r w:rsidRPr="00C52D87">
              <w:rPr>
                <w:rFonts w:asciiTheme="majorBidi" w:hAnsiTheme="majorBidi" w:cstheme="majorBidi"/>
                <w:b/>
                <w:bCs/>
                <w:color w:val="000000" w:themeColor="text1"/>
              </w:rPr>
              <w:t>Model 3</w:t>
            </w:r>
            <w:bookmarkEnd w:id="1246"/>
          </w:p>
        </w:tc>
        <w:tc>
          <w:tcPr>
            <w:tcW w:w="4950" w:type="dxa"/>
          </w:tcPr>
          <w:p w14:paraId="0A369467" w14:textId="77777777" w:rsidR="001B492B" w:rsidRPr="00C52D87" w:rsidRDefault="001B492B" w:rsidP="00D87AD7">
            <w:pPr>
              <w:snapToGrid w:val="0"/>
              <w:spacing w:before="0" w:after="0"/>
              <w:ind w:firstLine="0"/>
              <w:rPr>
                <w:rFonts w:asciiTheme="majorBidi" w:hAnsiTheme="majorBidi" w:cstheme="majorBidi"/>
                <w:color w:val="000000" w:themeColor="text1"/>
              </w:rPr>
            </w:pPr>
            <w:bookmarkStart w:id="1247" w:name="_Toc107503323"/>
            <w:r w:rsidRPr="00C52D87">
              <w:rPr>
                <w:rFonts w:asciiTheme="majorBidi" w:hAnsiTheme="majorBidi" w:cstheme="majorBidi"/>
                <w:color w:val="000000" w:themeColor="text1"/>
              </w:rPr>
              <w:t>All the variable in Model 2 except:</w:t>
            </w:r>
            <w:bookmarkEnd w:id="1247"/>
          </w:p>
          <w:p w14:paraId="6AE7E16C" w14:textId="77777777" w:rsidR="001B492B" w:rsidRPr="00C52D87" w:rsidRDefault="001B492B" w:rsidP="00D87AD7">
            <w:pPr>
              <w:snapToGrid w:val="0"/>
              <w:spacing w:before="0" w:after="0"/>
              <w:ind w:firstLine="0"/>
              <w:rPr>
                <w:rFonts w:asciiTheme="majorBidi" w:hAnsiTheme="majorBidi" w:cstheme="majorBidi"/>
                <w:b/>
                <w:bCs/>
                <w:color w:val="000000" w:themeColor="text1"/>
              </w:rPr>
            </w:pPr>
            <w:bookmarkStart w:id="1248" w:name="_Toc107503324"/>
            <w:r w:rsidRPr="00C52D87">
              <w:rPr>
                <w:rFonts w:asciiTheme="majorBidi" w:hAnsiTheme="majorBidi" w:cstheme="majorBidi"/>
                <w:color w:val="000000" w:themeColor="text1"/>
              </w:rPr>
              <w:t>pointpatNew$female_under17; pointpatNew$native</w:t>
            </w:r>
            <w:bookmarkEnd w:id="1248"/>
          </w:p>
        </w:tc>
        <w:tc>
          <w:tcPr>
            <w:tcW w:w="810" w:type="dxa"/>
          </w:tcPr>
          <w:p w14:paraId="5CBFDA4D" w14:textId="19E612B4" w:rsidR="001B492B" w:rsidRPr="00C52D87" w:rsidRDefault="001B492B" w:rsidP="00D87AD7">
            <w:pPr>
              <w:snapToGrid w:val="0"/>
              <w:spacing w:before="0" w:after="0"/>
              <w:ind w:firstLine="0"/>
              <w:rPr>
                <w:rFonts w:asciiTheme="majorBidi" w:hAnsiTheme="majorBidi" w:cstheme="majorBidi"/>
                <w:color w:val="000000" w:themeColor="text1"/>
              </w:rPr>
            </w:pPr>
            <w:bookmarkStart w:id="1249" w:name="_Toc107503325"/>
            <w:r w:rsidRPr="00C52D87">
              <w:rPr>
                <w:rFonts w:asciiTheme="majorBidi" w:hAnsiTheme="majorBidi" w:cstheme="majorBidi"/>
                <w:color w:val="000000" w:themeColor="text1"/>
              </w:rPr>
              <w:t>0.46</w:t>
            </w:r>
            <w:r w:rsidR="005E6FA3" w:rsidRPr="00C52D87">
              <w:rPr>
                <w:rFonts w:asciiTheme="majorBidi" w:hAnsiTheme="majorBidi" w:cstheme="majorBidi"/>
                <w:color w:val="000000" w:themeColor="text1"/>
              </w:rPr>
              <w:t>8</w:t>
            </w:r>
            <w:bookmarkEnd w:id="1249"/>
          </w:p>
        </w:tc>
        <w:tc>
          <w:tcPr>
            <w:tcW w:w="1260" w:type="dxa"/>
          </w:tcPr>
          <w:p w14:paraId="4726B5BB" w14:textId="00FE8084" w:rsidR="001B492B" w:rsidRPr="00C52D87" w:rsidRDefault="001B492B" w:rsidP="00D87A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0" w:after="0"/>
              <w:ind w:firstLine="0"/>
              <w:rPr>
                <w:rFonts w:asciiTheme="majorBidi" w:hAnsiTheme="majorBidi" w:cstheme="majorBidi"/>
                <w:color w:val="000000" w:themeColor="text1"/>
              </w:rPr>
            </w:pPr>
            <w:bookmarkStart w:id="1250" w:name="_Toc107503326"/>
            <w:r w:rsidRPr="00C52D87">
              <w:rPr>
                <w:rFonts w:asciiTheme="majorBidi" w:hAnsiTheme="majorBidi" w:cstheme="majorBidi"/>
                <w:color w:val="000000" w:themeColor="text1"/>
              </w:rPr>
              <w:t>0.41</w:t>
            </w:r>
            <w:r w:rsidR="005E6FA3" w:rsidRPr="00C52D87">
              <w:rPr>
                <w:rFonts w:asciiTheme="majorBidi" w:hAnsiTheme="majorBidi" w:cstheme="majorBidi"/>
                <w:color w:val="000000" w:themeColor="text1"/>
              </w:rPr>
              <w:t>3</w:t>
            </w:r>
            <w:bookmarkEnd w:id="1250"/>
          </w:p>
          <w:p w14:paraId="3316A725" w14:textId="77777777" w:rsidR="001B492B" w:rsidRPr="00C52D87" w:rsidRDefault="001B492B" w:rsidP="00D87AD7">
            <w:pPr>
              <w:snapToGrid w:val="0"/>
              <w:spacing w:before="0" w:after="0"/>
              <w:ind w:firstLine="0"/>
              <w:rPr>
                <w:rFonts w:asciiTheme="majorBidi" w:hAnsiTheme="majorBidi" w:cstheme="majorBidi"/>
                <w:color w:val="000000" w:themeColor="text1"/>
              </w:rPr>
            </w:pPr>
          </w:p>
        </w:tc>
        <w:tc>
          <w:tcPr>
            <w:tcW w:w="1080" w:type="dxa"/>
          </w:tcPr>
          <w:p w14:paraId="0716F29D" w14:textId="731975A3" w:rsidR="001B492B" w:rsidRPr="00C52D87" w:rsidRDefault="001B492B" w:rsidP="00D87A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0" w:after="0"/>
              <w:ind w:firstLine="0"/>
              <w:rPr>
                <w:rFonts w:asciiTheme="majorBidi" w:hAnsiTheme="majorBidi" w:cstheme="majorBidi"/>
                <w:color w:val="000000" w:themeColor="text1"/>
              </w:rPr>
            </w:pPr>
            <w:bookmarkStart w:id="1251" w:name="_Toc107503327"/>
            <w:r w:rsidRPr="00C52D87">
              <w:rPr>
                <w:rFonts w:asciiTheme="majorBidi" w:hAnsiTheme="majorBidi" w:cstheme="majorBidi"/>
                <w:color w:val="000000" w:themeColor="text1"/>
              </w:rPr>
              <w:t>5.</w:t>
            </w:r>
            <w:r w:rsidR="005E6FA3" w:rsidRPr="00C52D87">
              <w:rPr>
                <w:rFonts w:asciiTheme="majorBidi" w:hAnsiTheme="majorBidi" w:cstheme="majorBidi"/>
                <w:color w:val="000000" w:themeColor="text1"/>
              </w:rPr>
              <w:t>2</w:t>
            </w:r>
            <w:r w:rsidRPr="00C52D87">
              <w:rPr>
                <w:rFonts w:asciiTheme="majorBidi" w:hAnsiTheme="majorBidi" w:cstheme="majorBidi"/>
                <w:color w:val="000000" w:themeColor="text1"/>
              </w:rPr>
              <w:t>e-09</w:t>
            </w:r>
            <w:bookmarkEnd w:id="1251"/>
          </w:p>
          <w:p w14:paraId="16661F0B" w14:textId="77777777" w:rsidR="001B492B" w:rsidRPr="00C52D87" w:rsidRDefault="001B492B" w:rsidP="00D87AD7">
            <w:pPr>
              <w:snapToGrid w:val="0"/>
              <w:spacing w:before="0" w:after="0"/>
              <w:ind w:firstLine="0"/>
              <w:rPr>
                <w:rFonts w:asciiTheme="majorBidi" w:hAnsiTheme="majorBidi" w:cstheme="majorBidi"/>
                <w:color w:val="000000" w:themeColor="text1"/>
              </w:rPr>
            </w:pPr>
          </w:p>
        </w:tc>
      </w:tr>
      <w:tr w:rsidR="001B492B" w:rsidRPr="00C52D87" w14:paraId="26543C1F" w14:textId="77777777" w:rsidTr="00A953C1">
        <w:trPr>
          <w:trHeight w:val="276"/>
        </w:trPr>
        <w:tc>
          <w:tcPr>
            <w:tcW w:w="985" w:type="dxa"/>
            <w:tcBorders>
              <w:bottom w:val="single" w:sz="4" w:space="0" w:color="auto"/>
            </w:tcBorders>
          </w:tcPr>
          <w:p w14:paraId="2FA4BCB6" w14:textId="77777777" w:rsidR="001B492B" w:rsidRPr="00C52D87" w:rsidRDefault="001B492B" w:rsidP="00D87AD7">
            <w:pPr>
              <w:snapToGrid w:val="0"/>
              <w:spacing w:before="0" w:after="0"/>
              <w:ind w:firstLine="0"/>
              <w:rPr>
                <w:rFonts w:asciiTheme="majorBidi" w:hAnsiTheme="majorBidi" w:cstheme="majorBidi"/>
                <w:b/>
                <w:bCs/>
              </w:rPr>
            </w:pPr>
            <w:bookmarkStart w:id="1252" w:name="_Toc107503328"/>
            <w:r w:rsidRPr="00C52D87">
              <w:rPr>
                <w:rFonts w:asciiTheme="majorBidi" w:hAnsiTheme="majorBidi" w:cstheme="majorBidi"/>
                <w:b/>
                <w:bCs/>
              </w:rPr>
              <w:t>Model 4</w:t>
            </w:r>
            <w:bookmarkEnd w:id="1252"/>
          </w:p>
        </w:tc>
        <w:tc>
          <w:tcPr>
            <w:tcW w:w="4950" w:type="dxa"/>
            <w:tcBorders>
              <w:bottom w:val="single" w:sz="4" w:space="0" w:color="auto"/>
            </w:tcBorders>
          </w:tcPr>
          <w:p w14:paraId="5DE86B5B" w14:textId="77777777" w:rsidR="001B492B" w:rsidRPr="00C52D87" w:rsidRDefault="001B492B" w:rsidP="00D87AD7">
            <w:pPr>
              <w:snapToGrid w:val="0"/>
              <w:spacing w:before="0" w:after="0"/>
              <w:ind w:firstLine="0"/>
              <w:rPr>
                <w:rFonts w:asciiTheme="majorBidi" w:hAnsiTheme="majorBidi" w:cstheme="majorBidi"/>
              </w:rPr>
            </w:pPr>
            <w:bookmarkStart w:id="1253" w:name="_Toc107503329"/>
            <w:r w:rsidRPr="00C52D87">
              <w:rPr>
                <w:rFonts w:asciiTheme="majorBidi" w:hAnsiTheme="majorBidi" w:cstheme="majorBidi"/>
              </w:rPr>
              <w:t>All the variable in Model 3 except:</w:t>
            </w:r>
            <w:bookmarkEnd w:id="1253"/>
          </w:p>
          <w:p w14:paraId="386B68B6" w14:textId="77777777" w:rsidR="001B492B" w:rsidRPr="00C52D87" w:rsidRDefault="001B492B" w:rsidP="00D87AD7">
            <w:pPr>
              <w:snapToGrid w:val="0"/>
              <w:spacing w:before="0" w:after="0"/>
              <w:ind w:firstLine="0"/>
              <w:rPr>
                <w:rFonts w:asciiTheme="majorBidi" w:hAnsiTheme="majorBidi" w:cstheme="majorBidi"/>
                <w:b/>
                <w:bCs/>
              </w:rPr>
            </w:pPr>
            <w:bookmarkStart w:id="1254" w:name="_Toc107503330"/>
            <w:r w:rsidRPr="00C52D87">
              <w:rPr>
                <w:rFonts w:asciiTheme="majorBidi" w:hAnsiTheme="majorBidi" w:cstheme="majorBidi"/>
              </w:rPr>
              <w:t>pointpatNew$male_under17; pointpatNew$white</w:t>
            </w:r>
            <w:bookmarkEnd w:id="1254"/>
          </w:p>
        </w:tc>
        <w:tc>
          <w:tcPr>
            <w:tcW w:w="810" w:type="dxa"/>
            <w:tcBorders>
              <w:bottom w:val="single" w:sz="4" w:space="0" w:color="auto"/>
            </w:tcBorders>
          </w:tcPr>
          <w:p w14:paraId="0B9CE21E" w14:textId="519A668F" w:rsidR="001B492B" w:rsidRPr="00C52D87" w:rsidRDefault="001B492B" w:rsidP="00D87AD7">
            <w:pPr>
              <w:snapToGrid w:val="0"/>
              <w:spacing w:before="0" w:after="0"/>
              <w:ind w:firstLine="0"/>
              <w:rPr>
                <w:rFonts w:asciiTheme="majorBidi" w:hAnsiTheme="majorBidi" w:cstheme="majorBidi"/>
              </w:rPr>
            </w:pPr>
            <w:bookmarkStart w:id="1255" w:name="_Toc107503331"/>
            <w:r w:rsidRPr="00C52D87">
              <w:rPr>
                <w:rFonts w:asciiTheme="majorBidi" w:hAnsiTheme="majorBidi" w:cstheme="majorBidi"/>
              </w:rPr>
              <w:t>0.38</w:t>
            </w:r>
            <w:r w:rsidR="005E6FA3" w:rsidRPr="00C52D87">
              <w:rPr>
                <w:rFonts w:asciiTheme="majorBidi" w:hAnsiTheme="majorBidi" w:cstheme="majorBidi"/>
              </w:rPr>
              <w:t>9</w:t>
            </w:r>
            <w:bookmarkEnd w:id="1255"/>
          </w:p>
        </w:tc>
        <w:tc>
          <w:tcPr>
            <w:tcW w:w="1260" w:type="dxa"/>
            <w:tcBorders>
              <w:bottom w:val="single" w:sz="4" w:space="0" w:color="auto"/>
            </w:tcBorders>
          </w:tcPr>
          <w:p w14:paraId="1C9B3DC4" w14:textId="3528E18E" w:rsidR="001B492B" w:rsidRPr="00C52D87" w:rsidRDefault="001B492B" w:rsidP="00D87A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0" w:after="0"/>
              <w:ind w:firstLine="0"/>
              <w:rPr>
                <w:rFonts w:asciiTheme="majorBidi" w:hAnsiTheme="majorBidi" w:cstheme="majorBidi"/>
              </w:rPr>
            </w:pPr>
            <w:bookmarkStart w:id="1256" w:name="_Toc107503332"/>
            <w:r w:rsidRPr="00C52D87">
              <w:rPr>
                <w:rFonts w:asciiTheme="majorBidi" w:hAnsiTheme="majorBidi" w:cstheme="majorBidi"/>
              </w:rPr>
              <w:t>0.34</w:t>
            </w:r>
            <w:r w:rsidR="005E6FA3" w:rsidRPr="00C52D87">
              <w:rPr>
                <w:rFonts w:asciiTheme="majorBidi" w:hAnsiTheme="majorBidi" w:cstheme="majorBidi"/>
              </w:rPr>
              <w:t>1</w:t>
            </w:r>
            <w:bookmarkEnd w:id="1256"/>
          </w:p>
          <w:p w14:paraId="0A9D49C5" w14:textId="77777777" w:rsidR="001B492B" w:rsidRPr="00C52D87" w:rsidRDefault="001B492B" w:rsidP="00D87AD7">
            <w:pPr>
              <w:snapToGrid w:val="0"/>
              <w:spacing w:before="0" w:after="0"/>
              <w:ind w:firstLine="0"/>
              <w:rPr>
                <w:rFonts w:asciiTheme="majorBidi" w:hAnsiTheme="majorBidi" w:cstheme="majorBidi"/>
              </w:rPr>
            </w:pPr>
          </w:p>
        </w:tc>
        <w:tc>
          <w:tcPr>
            <w:tcW w:w="1080" w:type="dxa"/>
            <w:tcBorders>
              <w:bottom w:val="single" w:sz="4" w:space="0" w:color="auto"/>
            </w:tcBorders>
          </w:tcPr>
          <w:p w14:paraId="4F23BB92" w14:textId="043C9CDA" w:rsidR="001B492B" w:rsidRPr="00C52D87" w:rsidRDefault="001B492B" w:rsidP="00D87A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0" w:after="0"/>
              <w:ind w:firstLine="0"/>
              <w:rPr>
                <w:rFonts w:asciiTheme="majorBidi" w:hAnsiTheme="majorBidi" w:cstheme="majorBidi"/>
              </w:rPr>
            </w:pPr>
            <w:bookmarkStart w:id="1257" w:name="_Toc107503333"/>
            <w:r w:rsidRPr="00C52D87">
              <w:rPr>
                <w:rFonts w:asciiTheme="majorBidi" w:hAnsiTheme="majorBidi" w:cstheme="majorBidi"/>
              </w:rPr>
              <w:t>1.</w:t>
            </w:r>
            <w:r w:rsidR="002C3D79" w:rsidRPr="00C52D87">
              <w:rPr>
                <w:rFonts w:asciiTheme="majorBidi" w:hAnsiTheme="majorBidi" w:cstheme="majorBidi"/>
              </w:rPr>
              <w:t>4</w:t>
            </w:r>
            <w:r w:rsidRPr="00C52D87">
              <w:rPr>
                <w:rFonts w:asciiTheme="majorBidi" w:hAnsiTheme="majorBidi" w:cstheme="majorBidi"/>
              </w:rPr>
              <w:t>e-07</w:t>
            </w:r>
            <w:bookmarkEnd w:id="1257"/>
          </w:p>
          <w:p w14:paraId="28DFA1F0" w14:textId="77777777" w:rsidR="001B492B" w:rsidRPr="00C52D87" w:rsidRDefault="001B492B" w:rsidP="00D87AD7">
            <w:pPr>
              <w:snapToGrid w:val="0"/>
              <w:spacing w:before="0" w:after="0"/>
              <w:ind w:firstLine="0"/>
              <w:rPr>
                <w:rFonts w:asciiTheme="majorBidi" w:hAnsiTheme="majorBidi" w:cstheme="majorBidi"/>
              </w:rPr>
            </w:pPr>
          </w:p>
        </w:tc>
      </w:tr>
    </w:tbl>
    <w:p w14:paraId="024E5948" w14:textId="748A20B7" w:rsidR="001B492B" w:rsidRPr="00C52D87" w:rsidRDefault="00E11966" w:rsidP="00C7537A">
      <w:pPr>
        <w:pStyle w:val="BodyText"/>
      </w:pPr>
      <w:bookmarkStart w:id="1258" w:name="_Toc107503334"/>
      <w:r w:rsidRPr="00C52D87">
        <w:rPr>
          <w:noProof/>
          <w:sz w:val="28"/>
          <w:szCs w:val="28"/>
        </w:rPr>
        <w:drawing>
          <wp:anchor distT="0" distB="0" distL="114300" distR="114300" simplePos="0" relativeHeight="251761152" behindDoc="0" locked="0" layoutInCell="1" allowOverlap="1" wp14:anchorId="51BBCF29" wp14:editId="0F56A3FA">
            <wp:simplePos x="0" y="0"/>
            <wp:positionH relativeFrom="column">
              <wp:posOffset>892175</wp:posOffset>
            </wp:positionH>
            <wp:positionV relativeFrom="paragraph">
              <wp:posOffset>3188335</wp:posOffset>
            </wp:positionV>
            <wp:extent cx="3744595" cy="4179570"/>
            <wp:effectExtent l="0" t="0" r="8255" b="0"/>
            <wp:wrapTopAndBottom/>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0" cstate="print">
                      <a:extLst>
                        <a:ext uri="{28A0092B-C50C-407E-A947-70E740481C1C}">
                          <a14:useLocalDpi xmlns:a14="http://schemas.microsoft.com/office/drawing/2010/main" val="0"/>
                        </a:ext>
                      </a:extLst>
                    </a:blip>
                    <a:srcRect l="20548" t="11520" r="15123" b="13535"/>
                    <a:stretch/>
                  </pic:blipFill>
                  <pic:spPr bwMode="auto">
                    <a:xfrm>
                      <a:off x="0" y="0"/>
                      <a:ext cx="3744595" cy="41795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B492B" w:rsidRPr="00C52D87">
        <w:t>We built a spatial linear regression model using all the attributes as predictors. Then, we conducted a F-statistic test and calculated the R-squared and the adjusted R-squared. We</w:t>
      </w:r>
      <w:r w:rsidR="00DA10B3" w:rsidRPr="00C52D87">
        <w:t xml:space="preserve"> omitted the insignificant predictors from the model to make it as simple and accurate as    possible. As shown in </w:t>
      </w:r>
      <w:r w:rsidR="00104047" w:rsidRPr="00C52D87">
        <w:t xml:space="preserve"> </w:t>
      </w:r>
      <w:r w:rsidR="00104047" w:rsidRPr="00C52D87">
        <w:fldChar w:fldCharType="begin"/>
      </w:r>
      <w:r w:rsidR="00104047" w:rsidRPr="00C52D87">
        <w:instrText xml:space="preserve"> REF _Ref107443550 \h </w:instrText>
      </w:r>
      <w:r w:rsidR="004E2D62" w:rsidRPr="00C52D87">
        <w:instrText xml:space="preserve"> \* MERGEFORMAT </w:instrText>
      </w:r>
      <w:r w:rsidR="00104047" w:rsidRPr="00C52D87">
        <w:fldChar w:fldCharType="separate"/>
      </w:r>
      <w:r w:rsidR="00951439" w:rsidRPr="00C52D87">
        <w:t xml:space="preserve">Table </w:t>
      </w:r>
      <w:r w:rsidR="00951439">
        <w:rPr>
          <w:noProof/>
          <w:cs/>
        </w:rPr>
        <w:t>‎</w:t>
      </w:r>
      <w:r w:rsidR="00951439">
        <w:rPr>
          <w:noProof/>
        </w:rPr>
        <w:t>5</w:t>
      </w:r>
      <w:r w:rsidR="00951439" w:rsidRPr="00C52D87">
        <w:rPr>
          <w:noProof/>
        </w:rPr>
        <w:t>.</w:t>
      </w:r>
      <w:r w:rsidR="00951439">
        <w:rPr>
          <w:noProof/>
        </w:rPr>
        <w:t>1</w:t>
      </w:r>
      <w:r w:rsidR="00104047" w:rsidRPr="00C52D87">
        <w:fldChar w:fldCharType="end"/>
      </w:r>
      <w:r w:rsidR="00DA10B3" w:rsidRPr="00C52D87">
        <w:t>, the Model 3 is the simplest accurate model. Based on the</w:t>
      </w:r>
      <w:r w:rsidR="00104047" w:rsidRPr="00C52D87">
        <w:t xml:space="preserve"> </w:t>
      </w:r>
      <w:r w:rsidR="00DA10B3" w:rsidRPr="00C52D87">
        <w:t xml:space="preserve">Model </w:t>
      </w:r>
      <w:r w:rsidR="001B492B" w:rsidRPr="00C52D87">
        <w:t xml:space="preserve">3 we plotted the choropleth of its residuals as described in Step 2.1. As </w:t>
      </w:r>
      <w:r w:rsidR="00DA10B3" w:rsidRPr="00C52D87">
        <w:t>shown in</w:t>
      </w:r>
      <w:r w:rsidR="00104047" w:rsidRPr="00C52D87">
        <w:t xml:space="preserve"> </w:t>
      </w:r>
      <w:r w:rsidR="00104047" w:rsidRPr="00C52D87">
        <w:fldChar w:fldCharType="begin"/>
      </w:r>
      <w:r w:rsidR="00104047" w:rsidRPr="00C52D87">
        <w:instrText xml:space="preserve"> REF _Ref107443603 \h </w:instrText>
      </w:r>
      <w:r w:rsidR="004E2D62" w:rsidRPr="00C52D87">
        <w:instrText xml:space="preserve"> \* MERGEFORMAT </w:instrText>
      </w:r>
      <w:r w:rsidR="00104047" w:rsidRPr="00C52D87">
        <w:fldChar w:fldCharType="separate"/>
      </w:r>
      <w:r w:rsidR="00951439" w:rsidRPr="00C52D87">
        <w:t xml:space="preserve">Figure </w:t>
      </w:r>
      <w:r w:rsidR="00951439">
        <w:rPr>
          <w:noProof/>
          <w:cs/>
        </w:rPr>
        <w:t>‎</w:t>
      </w:r>
      <w:r w:rsidR="00951439">
        <w:rPr>
          <w:noProof/>
        </w:rPr>
        <w:t>5.4</w:t>
      </w:r>
      <w:r w:rsidR="00104047" w:rsidRPr="00C52D87">
        <w:fldChar w:fldCharType="end"/>
      </w:r>
      <w:r w:rsidR="00DA10B3" w:rsidRPr="00C52D87">
        <w:t>.</w:t>
      </w:r>
      <w:bookmarkEnd w:id="1258"/>
      <w:r w:rsidR="00F42C24" w:rsidRPr="00C52D87">
        <w:t xml:space="preserve"> Since it is difficult to tell if there is spatial autocorrelation in these residuals by eye, as described in Step 2.2., we need to measure it before going further. For this purpose, we conducted the Moran’s I test as described in Step 2.3.</w:t>
      </w:r>
    </w:p>
    <w:p w14:paraId="322BBDB1" w14:textId="458AB474" w:rsidR="00104047" w:rsidRPr="00C52D87" w:rsidRDefault="00104047" w:rsidP="00343D62">
      <w:pPr>
        <w:spacing w:line="480" w:lineRule="auto"/>
        <w:jc w:val="center"/>
        <w:rPr>
          <w:rFonts w:asciiTheme="majorBidi" w:hAnsiTheme="majorBidi" w:cstheme="majorBidi"/>
          <w:noProof/>
          <w:sz w:val="24"/>
          <w:szCs w:val="24"/>
        </w:rPr>
      </w:pPr>
      <w:bookmarkStart w:id="1259" w:name="_Ref107443603"/>
      <w:bookmarkStart w:id="1260" w:name="_Toc107503335"/>
      <w:bookmarkStart w:id="1261" w:name="_Toc109850536"/>
      <w:r w:rsidRPr="00C52D87">
        <w:rPr>
          <w:rFonts w:asciiTheme="majorBidi" w:hAnsiTheme="majorBidi" w:cstheme="majorBidi"/>
          <w:sz w:val="24"/>
          <w:szCs w:val="24"/>
        </w:rPr>
        <w:t xml:space="preserve">Figure </w:t>
      </w:r>
      <w:r w:rsidR="003419F7">
        <w:rPr>
          <w:rFonts w:asciiTheme="majorBidi" w:hAnsiTheme="majorBidi" w:cstheme="majorBidi"/>
          <w:sz w:val="24"/>
          <w:szCs w:val="24"/>
        </w:rPr>
        <w:fldChar w:fldCharType="begin"/>
      </w:r>
      <w:r w:rsidR="003419F7">
        <w:rPr>
          <w:rFonts w:asciiTheme="majorBidi" w:hAnsiTheme="majorBidi" w:cstheme="majorBidi"/>
          <w:sz w:val="24"/>
          <w:szCs w:val="24"/>
        </w:rPr>
        <w:instrText xml:space="preserve"> STYLEREF 4 \s </w:instrText>
      </w:r>
      <w:r w:rsidR="003419F7">
        <w:rPr>
          <w:rFonts w:asciiTheme="majorBidi" w:hAnsiTheme="majorBidi" w:cstheme="majorBidi"/>
          <w:sz w:val="24"/>
          <w:szCs w:val="24"/>
        </w:rPr>
        <w:fldChar w:fldCharType="separate"/>
      </w:r>
      <w:r w:rsidR="00951439">
        <w:rPr>
          <w:rFonts w:asciiTheme="majorBidi" w:hAnsiTheme="majorBidi" w:cstheme="majorBidi"/>
          <w:noProof/>
          <w:sz w:val="24"/>
          <w:szCs w:val="24"/>
          <w:cs/>
        </w:rPr>
        <w:t>‎</w:t>
      </w:r>
      <w:r w:rsidR="00951439">
        <w:rPr>
          <w:rFonts w:asciiTheme="majorBidi" w:hAnsiTheme="majorBidi" w:cstheme="majorBidi"/>
          <w:noProof/>
          <w:sz w:val="24"/>
          <w:szCs w:val="24"/>
        </w:rPr>
        <w:t>5</w:t>
      </w:r>
      <w:r w:rsidR="003419F7">
        <w:rPr>
          <w:rFonts w:asciiTheme="majorBidi" w:hAnsiTheme="majorBidi" w:cstheme="majorBidi"/>
          <w:sz w:val="24"/>
          <w:szCs w:val="24"/>
        </w:rPr>
        <w:fldChar w:fldCharType="end"/>
      </w:r>
      <w:r w:rsidR="003419F7">
        <w:rPr>
          <w:rFonts w:asciiTheme="majorBidi" w:hAnsiTheme="majorBidi" w:cstheme="majorBidi"/>
          <w:sz w:val="24"/>
          <w:szCs w:val="24"/>
        </w:rPr>
        <w:t>.</w:t>
      </w:r>
      <w:r w:rsidR="003419F7">
        <w:rPr>
          <w:rFonts w:asciiTheme="majorBidi" w:hAnsiTheme="majorBidi" w:cstheme="majorBidi"/>
          <w:sz w:val="24"/>
          <w:szCs w:val="24"/>
        </w:rPr>
        <w:fldChar w:fldCharType="begin"/>
      </w:r>
      <w:r w:rsidR="003419F7">
        <w:rPr>
          <w:rFonts w:asciiTheme="majorBidi" w:hAnsiTheme="majorBidi" w:cstheme="majorBidi"/>
          <w:sz w:val="24"/>
          <w:szCs w:val="24"/>
        </w:rPr>
        <w:instrText xml:space="preserve"> SEQ Figure \* ARABIC \s 4 </w:instrText>
      </w:r>
      <w:r w:rsidR="003419F7">
        <w:rPr>
          <w:rFonts w:asciiTheme="majorBidi" w:hAnsiTheme="majorBidi" w:cstheme="majorBidi"/>
          <w:sz w:val="24"/>
          <w:szCs w:val="24"/>
        </w:rPr>
        <w:fldChar w:fldCharType="separate"/>
      </w:r>
      <w:r w:rsidR="00951439">
        <w:rPr>
          <w:rFonts w:asciiTheme="majorBidi" w:hAnsiTheme="majorBidi" w:cstheme="majorBidi"/>
          <w:noProof/>
          <w:sz w:val="24"/>
          <w:szCs w:val="24"/>
        </w:rPr>
        <w:t>4</w:t>
      </w:r>
      <w:r w:rsidR="003419F7">
        <w:rPr>
          <w:rFonts w:asciiTheme="majorBidi" w:hAnsiTheme="majorBidi" w:cstheme="majorBidi"/>
          <w:sz w:val="24"/>
          <w:szCs w:val="24"/>
        </w:rPr>
        <w:fldChar w:fldCharType="end"/>
      </w:r>
      <w:bookmarkEnd w:id="1259"/>
      <w:r w:rsidRPr="00C52D87">
        <w:rPr>
          <w:rFonts w:asciiTheme="majorBidi" w:hAnsiTheme="majorBidi" w:cstheme="majorBidi"/>
          <w:sz w:val="24"/>
          <w:szCs w:val="24"/>
        </w:rPr>
        <w:t xml:space="preserve">. Residual pattern of the </w:t>
      </w:r>
      <w:r w:rsidR="007F1025" w:rsidRPr="00C52D87">
        <w:rPr>
          <w:rFonts w:asciiTheme="majorBidi" w:hAnsiTheme="majorBidi" w:cstheme="majorBidi"/>
          <w:sz w:val="24"/>
          <w:szCs w:val="24"/>
        </w:rPr>
        <w:t>l</w:t>
      </w:r>
      <w:r w:rsidRPr="00C52D87">
        <w:rPr>
          <w:rFonts w:asciiTheme="majorBidi" w:hAnsiTheme="majorBidi" w:cstheme="majorBidi"/>
          <w:sz w:val="24"/>
          <w:szCs w:val="24"/>
        </w:rPr>
        <w:t>inear Model 3.</w:t>
      </w:r>
      <w:bookmarkEnd w:id="1260"/>
      <w:r w:rsidR="0076706A" w:rsidRPr="00C52D87">
        <w:rPr>
          <w:rFonts w:asciiTheme="majorBidi" w:hAnsiTheme="majorBidi" w:cstheme="majorBidi"/>
          <w:sz w:val="24"/>
          <w:szCs w:val="24"/>
        </w:rPr>
        <w:t xml:space="preserve"> (</w:t>
      </w:r>
      <w:r w:rsidR="000E7237" w:rsidRPr="00C52D87">
        <w:rPr>
          <w:rFonts w:asciiTheme="majorBidi" w:hAnsiTheme="majorBidi" w:cstheme="majorBidi"/>
          <w:sz w:val="24"/>
          <w:szCs w:val="24"/>
        </w:rPr>
        <w:t>Produced</w:t>
      </w:r>
      <w:r w:rsidR="0076706A" w:rsidRPr="00C52D87">
        <w:rPr>
          <w:rFonts w:asciiTheme="majorBidi" w:hAnsiTheme="majorBidi" w:cstheme="majorBidi"/>
          <w:sz w:val="24"/>
          <w:szCs w:val="24"/>
        </w:rPr>
        <w:t xml:space="preserve"> by author)</w:t>
      </w:r>
      <w:bookmarkEnd w:id="1261"/>
    </w:p>
    <w:p w14:paraId="126CD11D" w14:textId="2544D40B" w:rsidR="009A62CF" w:rsidRPr="00C52D87" w:rsidRDefault="001B492B" w:rsidP="000E7237">
      <w:pPr>
        <w:spacing w:line="480" w:lineRule="auto"/>
        <w:rPr>
          <w:rFonts w:asciiTheme="majorBidi" w:hAnsiTheme="majorBidi" w:cstheme="majorBidi"/>
          <w:sz w:val="24"/>
          <w:szCs w:val="24"/>
        </w:rPr>
      </w:pPr>
      <w:bookmarkStart w:id="1262" w:name="_Toc107503336"/>
      <w:r w:rsidRPr="00C52D87">
        <w:rPr>
          <w:rFonts w:asciiTheme="majorBidi" w:hAnsiTheme="majorBidi" w:cstheme="majorBidi"/>
          <w:sz w:val="24"/>
          <w:szCs w:val="24"/>
        </w:rPr>
        <w:t xml:space="preserve">In order to calculate the Moran’s I value, we use K nearest neighbors for spatial weights. The function returns a matrix with the indices of points belonging to the set of the k nearest neighbors of each other, where K represents the number of neighbors to each county. So, we try different K values to find the best K value which leads to the least p_value which indicates significant spatial autocorrelation. </w:t>
      </w:r>
      <w:r w:rsidR="005C5917" w:rsidRPr="00C52D87">
        <w:rPr>
          <w:rFonts w:asciiTheme="majorBidi" w:hAnsiTheme="majorBidi" w:cstheme="majorBidi"/>
          <w:sz w:val="24"/>
          <w:szCs w:val="24"/>
        </w:rPr>
        <w:fldChar w:fldCharType="begin"/>
      </w:r>
      <w:r w:rsidR="005C5917" w:rsidRPr="00C52D87">
        <w:rPr>
          <w:rFonts w:asciiTheme="majorBidi" w:hAnsiTheme="majorBidi" w:cstheme="majorBidi"/>
          <w:sz w:val="24"/>
          <w:szCs w:val="24"/>
        </w:rPr>
        <w:instrText xml:space="preserve"> REF _Ref107443710 \h </w:instrText>
      </w:r>
      <w:r w:rsidR="004E2D62" w:rsidRPr="00C52D87">
        <w:rPr>
          <w:rFonts w:asciiTheme="majorBidi" w:hAnsiTheme="majorBidi" w:cstheme="majorBidi"/>
          <w:sz w:val="24"/>
          <w:szCs w:val="24"/>
        </w:rPr>
        <w:instrText xml:space="preserve"> \* MERGEFORMAT </w:instrText>
      </w:r>
      <w:r w:rsidR="005C5917" w:rsidRPr="00C52D87">
        <w:rPr>
          <w:rFonts w:asciiTheme="majorBidi" w:hAnsiTheme="majorBidi" w:cstheme="majorBidi"/>
          <w:sz w:val="24"/>
          <w:szCs w:val="24"/>
        </w:rPr>
      </w:r>
      <w:r w:rsidR="005C5917" w:rsidRPr="00C52D87">
        <w:rPr>
          <w:rFonts w:asciiTheme="majorBidi" w:hAnsiTheme="majorBidi" w:cstheme="majorBidi"/>
          <w:sz w:val="24"/>
          <w:szCs w:val="24"/>
        </w:rPr>
        <w:fldChar w:fldCharType="separate"/>
      </w:r>
      <w:r w:rsidR="00951439" w:rsidRPr="00951439">
        <w:rPr>
          <w:rFonts w:asciiTheme="majorBidi" w:hAnsiTheme="majorBidi" w:cstheme="majorBidi"/>
          <w:sz w:val="24"/>
          <w:szCs w:val="24"/>
        </w:rPr>
        <w:t xml:space="preserve">Table </w:t>
      </w:r>
      <w:r w:rsidR="00951439" w:rsidRPr="00951439">
        <w:rPr>
          <w:rFonts w:asciiTheme="majorBidi" w:hAnsiTheme="majorBidi" w:cstheme="majorBidi"/>
          <w:noProof/>
          <w:sz w:val="24"/>
          <w:szCs w:val="24"/>
          <w:cs/>
        </w:rPr>
        <w:t>‎</w:t>
      </w:r>
      <w:r w:rsidR="00951439" w:rsidRPr="00951439">
        <w:rPr>
          <w:rFonts w:asciiTheme="majorBidi" w:hAnsiTheme="majorBidi" w:cstheme="majorBidi"/>
          <w:noProof/>
          <w:sz w:val="24"/>
          <w:szCs w:val="24"/>
        </w:rPr>
        <w:t>5.2</w:t>
      </w:r>
      <w:r w:rsidR="005C5917" w:rsidRPr="00C52D87">
        <w:rPr>
          <w:rFonts w:asciiTheme="majorBidi" w:hAnsiTheme="majorBidi" w:cstheme="majorBidi"/>
          <w:sz w:val="24"/>
          <w:szCs w:val="24"/>
        </w:rPr>
        <w:fldChar w:fldCharType="end"/>
      </w:r>
      <w:r w:rsidRPr="00C52D87">
        <w:rPr>
          <w:rFonts w:asciiTheme="majorBidi" w:hAnsiTheme="majorBidi" w:cstheme="majorBidi"/>
          <w:sz w:val="24"/>
          <w:szCs w:val="24"/>
        </w:rPr>
        <w:t xml:space="preserve"> shows the results of the Moran’s I test through K nearest neighbors’ method.</w:t>
      </w:r>
      <w:bookmarkEnd w:id="1262"/>
    </w:p>
    <w:p w14:paraId="269C5CC1" w14:textId="34A5189C" w:rsidR="009059ED" w:rsidRPr="00C52D87" w:rsidRDefault="009059ED" w:rsidP="009059ED">
      <w:pPr>
        <w:pStyle w:val="Caption"/>
      </w:pPr>
      <w:bookmarkStart w:id="1263" w:name="_Ref107443710"/>
      <w:bookmarkStart w:id="1264" w:name="_Toc109848666"/>
      <w:r w:rsidRPr="00C52D87">
        <w:t xml:space="preserve">Table </w:t>
      </w:r>
      <w:fldSimple w:instr=" STYLEREF 4 \s ">
        <w:r w:rsidR="00951439">
          <w:rPr>
            <w:noProof/>
            <w:cs/>
          </w:rPr>
          <w:t>‎</w:t>
        </w:r>
        <w:r w:rsidR="00951439">
          <w:rPr>
            <w:noProof/>
          </w:rPr>
          <w:t>5</w:t>
        </w:r>
      </w:fldSimple>
      <w:r w:rsidR="00A059F5" w:rsidRPr="00C52D87">
        <w:t>.</w:t>
      </w:r>
      <w:fldSimple w:instr=" SEQ Table \* ARABIC \s 4 ">
        <w:r w:rsidR="00951439">
          <w:rPr>
            <w:noProof/>
          </w:rPr>
          <w:t>2</w:t>
        </w:r>
      </w:fldSimple>
      <w:bookmarkEnd w:id="1263"/>
      <w:r w:rsidRPr="00C52D87">
        <w:t>. Results of Moran’s I test using K nearest neighbors’ method.</w:t>
      </w:r>
      <w:bookmarkEnd w:id="1264"/>
    </w:p>
    <w:tbl>
      <w:tblPr>
        <w:tblStyle w:val="TableGrid"/>
        <w:tblW w:w="7915" w:type="dxa"/>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90"/>
        <w:gridCol w:w="2520"/>
        <w:gridCol w:w="2335"/>
        <w:gridCol w:w="1170"/>
      </w:tblGrid>
      <w:tr w:rsidR="001B492B" w:rsidRPr="00C52D87" w14:paraId="37DA982F" w14:textId="77777777" w:rsidTr="000E7237">
        <w:trPr>
          <w:trHeight w:val="276"/>
          <w:jc w:val="center"/>
        </w:trPr>
        <w:tc>
          <w:tcPr>
            <w:tcW w:w="1890" w:type="dxa"/>
            <w:tcBorders>
              <w:top w:val="single" w:sz="4" w:space="0" w:color="auto"/>
              <w:bottom w:val="single" w:sz="4" w:space="0" w:color="auto"/>
            </w:tcBorders>
          </w:tcPr>
          <w:p w14:paraId="153EC4BC" w14:textId="77777777" w:rsidR="001B492B" w:rsidRPr="00C52D87" w:rsidRDefault="001B492B" w:rsidP="005F3D42">
            <w:pPr>
              <w:spacing w:before="0" w:after="120" w:line="480" w:lineRule="auto"/>
              <w:ind w:firstLine="0"/>
              <w:rPr>
                <w:rFonts w:asciiTheme="majorBidi" w:hAnsiTheme="majorBidi" w:cstheme="majorBidi"/>
                <w:b/>
                <w:bCs/>
              </w:rPr>
            </w:pPr>
          </w:p>
        </w:tc>
        <w:tc>
          <w:tcPr>
            <w:tcW w:w="2520" w:type="dxa"/>
            <w:tcBorders>
              <w:top w:val="single" w:sz="4" w:space="0" w:color="auto"/>
              <w:bottom w:val="single" w:sz="4" w:space="0" w:color="auto"/>
            </w:tcBorders>
          </w:tcPr>
          <w:p w14:paraId="240E1174" w14:textId="77777777" w:rsidR="001B492B" w:rsidRPr="00C52D87" w:rsidRDefault="001B492B" w:rsidP="005F3D42">
            <w:pPr>
              <w:spacing w:before="0" w:after="120" w:line="480" w:lineRule="auto"/>
              <w:ind w:hanging="15"/>
              <w:rPr>
                <w:rFonts w:asciiTheme="majorBidi" w:hAnsiTheme="majorBidi" w:cstheme="majorBidi"/>
                <w:b/>
                <w:bCs/>
              </w:rPr>
            </w:pPr>
            <w:bookmarkStart w:id="1265" w:name="_Toc107503337"/>
            <w:r w:rsidRPr="00C52D87">
              <w:rPr>
                <w:rFonts w:asciiTheme="majorBidi" w:hAnsiTheme="majorBidi" w:cstheme="majorBidi"/>
                <w:b/>
                <w:bCs/>
              </w:rPr>
              <w:t>Number of neighbors</w:t>
            </w:r>
            <w:bookmarkEnd w:id="1265"/>
          </w:p>
        </w:tc>
        <w:tc>
          <w:tcPr>
            <w:tcW w:w="2335" w:type="dxa"/>
            <w:tcBorders>
              <w:top w:val="single" w:sz="4" w:space="0" w:color="auto"/>
              <w:bottom w:val="single" w:sz="4" w:space="0" w:color="auto"/>
            </w:tcBorders>
          </w:tcPr>
          <w:p w14:paraId="4AC0489C" w14:textId="77777777" w:rsidR="001B492B" w:rsidRPr="00C52D87" w:rsidRDefault="001B492B" w:rsidP="005F3D42">
            <w:pPr>
              <w:spacing w:before="0" w:after="120" w:line="480" w:lineRule="auto"/>
              <w:ind w:hanging="15"/>
              <w:rPr>
                <w:rFonts w:asciiTheme="majorBidi" w:hAnsiTheme="majorBidi" w:cstheme="majorBidi"/>
                <w:b/>
                <w:bCs/>
                <w:vertAlign w:val="superscript"/>
              </w:rPr>
            </w:pPr>
            <w:bookmarkStart w:id="1266" w:name="_Toc107503338"/>
            <w:r w:rsidRPr="00C52D87">
              <w:rPr>
                <w:rFonts w:asciiTheme="majorBidi" w:hAnsiTheme="majorBidi" w:cstheme="majorBidi"/>
                <w:b/>
                <w:bCs/>
              </w:rPr>
              <w:t>Moran’s I statistic</w:t>
            </w:r>
            <w:bookmarkEnd w:id="1266"/>
          </w:p>
        </w:tc>
        <w:tc>
          <w:tcPr>
            <w:tcW w:w="1170" w:type="dxa"/>
            <w:tcBorders>
              <w:top w:val="single" w:sz="4" w:space="0" w:color="auto"/>
              <w:bottom w:val="single" w:sz="4" w:space="0" w:color="auto"/>
            </w:tcBorders>
          </w:tcPr>
          <w:p w14:paraId="4DAE6EB9" w14:textId="77777777" w:rsidR="001B492B" w:rsidRPr="00C52D87" w:rsidRDefault="001B492B" w:rsidP="005F3D42">
            <w:pPr>
              <w:spacing w:before="0" w:after="120" w:line="480" w:lineRule="auto"/>
              <w:ind w:firstLine="0"/>
              <w:rPr>
                <w:rFonts w:asciiTheme="majorBidi" w:hAnsiTheme="majorBidi" w:cstheme="majorBidi"/>
                <w:b/>
                <w:bCs/>
              </w:rPr>
            </w:pPr>
            <w:bookmarkStart w:id="1267" w:name="_Toc107503339"/>
            <w:r w:rsidRPr="00C52D87">
              <w:rPr>
                <w:rFonts w:asciiTheme="majorBidi" w:hAnsiTheme="majorBidi" w:cstheme="majorBidi"/>
                <w:b/>
                <w:bCs/>
              </w:rPr>
              <w:t>P-value</w:t>
            </w:r>
            <w:bookmarkEnd w:id="1267"/>
          </w:p>
        </w:tc>
      </w:tr>
      <w:tr w:rsidR="001B492B" w:rsidRPr="00C52D87" w14:paraId="622A7037" w14:textId="77777777" w:rsidTr="000E7237">
        <w:trPr>
          <w:trHeight w:val="197"/>
          <w:jc w:val="center"/>
        </w:trPr>
        <w:tc>
          <w:tcPr>
            <w:tcW w:w="1890" w:type="dxa"/>
            <w:tcBorders>
              <w:top w:val="single" w:sz="4" w:space="0" w:color="auto"/>
            </w:tcBorders>
          </w:tcPr>
          <w:p w14:paraId="580D08E8" w14:textId="0AD4439F" w:rsidR="001B492B" w:rsidRPr="00C52D87" w:rsidRDefault="001B492B" w:rsidP="005F3D42">
            <w:pPr>
              <w:spacing w:before="0" w:after="120" w:line="480" w:lineRule="auto"/>
              <w:ind w:firstLine="0"/>
              <w:rPr>
                <w:rFonts w:asciiTheme="majorBidi" w:hAnsiTheme="majorBidi" w:cstheme="majorBidi"/>
              </w:rPr>
            </w:pPr>
            <w:bookmarkStart w:id="1268" w:name="_Toc107503340"/>
            <w:r w:rsidRPr="00C52D87">
              <w:rPr>
                <w:rFonts w:asciiTheme="majorBidi" w:hAnsiTheme="majorBidi" w:cstheme="majorBidi"/>
                <w:b/>
                <w:bCs/>
              </w:rPr>
              <w:t>Moran’s I test 1</w:t>
            </w:r>
            <w:bookmarkEnd w:id="1268"/>
          </w:p>
        </w:tc>
        <w:tc>
          <w:tcPr>
            <w:tcW w:w="2520" w:type="dxa"/>
            <w:tcBorders>
              <w:top w:val="single" w:sz="4" w:space="0" w:color="auto"/>
            </w:tcBorders>
          </w:tcPr>
          <w:p w14:paraId="071B9137" w14:textId="77777777" w:rsidR="001B492B" w:rsidRPr="00C52D87" w:rsidRDefault="001B492B" w:rsidP="005F3D42">
            <w:pPr>
              <w:spacing w:before="0" w:after="120" w:line="480" w:lineRule="auto"/>
              <w:ind w:hanging="15"/>
              <w:rPr>
                <w:rFonts w:asciiTheme="majorBidi" w:hAnsiTheme="majorBidi" w:cstheme="majorBidi"/>
              </w:rPr>
            </w:pPr>
            <w:bookmarkStart w:id="1269" w:name="_Toc107503341"/>
            <w:r w:rsidRPr="00C52D87">
              <w:rPr>
                <w:rFonts w:asciiTheme="majorBidi" w:hAnsiTheme="majorBidi" w:cstheme="majorBidi"/>
              </w:rPr>
              <w:t>K =1</w:t>
            </w:r>
            <w:bookmarkEnd w:id="1269"/>
          </w:p>
        </w:tc>
        <w:tc>
          <w:tcPr>
            <w:tcW w:w="2335" w:type="dxa"/>
            <w:tcBorders>
              <w:top w:val="single" w:sz="4" w:space="0" w:color="auto"/>
            </w:tcBorders>
          </w:tcPr>
          <w:p w14:paraId="479E91CB" w14:textId="77777777" w:rsidR="001B492B" w:rsidRPr="00C52D87" w:rsidRDefault="001B492B" w:rsidP="005F3D42">
            <w:pPr>
              <w:spacing w:before="0" w:after="120" w:line="480" w:lineRule="auto"/>
              <w:ind w:hanging="15"/>
              <w:rPr>
                <w:rFonts w:asciiTheme="majorBidi" w:hAnsiTheme="majorBidi" w:cstheme="majorBidi"/>
              </w:rPr>
            </w:pPr>
            <w:bookmarkStart w:id="1270" w:name="_Toc107503342"/>
            <w:r w:rsidRPr="00C52D87">
              <w:rPr>
                <w:rFonts w:asciiTheme="majorBidi" w:hAnsiTheme="majorBidi" w:cstheme="majorBidi"/>
              </w:rPr>
              <w:t>0.10443135</w:t>
            </w:r>
            <w:bookmarkEnd w:id="1270"/>
            <w:r w:rsidRPr="00C52D87">
              <w:rPr>
                <w:rFonts w:asciiTheme="majorBidi" w:hAnsiTheme="majorBidi" w:cstheme="majorBidi"/>
              </w:rPr>
              <w:t xml:space="preserve"> </w:t>
            </w:r>
          </w:p>
        </w:tc>
        <w:tc>
          <w:tcPr>
            <w:tcW w:w="1170" w:type="dxa"/>
            <w:tcBorders>
              <w:top w:val="single" w:sz="4" w:space="0" w:color="auto"/>
            </w:tcBorders>
          </w:tcPr>
          <w:p w14:paraId="294BF609" w14:textId="77777777" w:rsidR="001B492B" w:rsidRPr="00C52D87" w:rsidRDefault="001B492B" w:rsidP="005F3D42">
            <w:pPr>
              <w:spacing w:before="0" w:after="120" w:line="480" w:lineRule="auto"/>
              <w:ind w:firstLine="0"/>
              <w:rPr>
                <w:rFonts w:asciiTheme="majorBidi" w:hAnsiTheme="majorBidi" w:cstheme="majorBidi"/>
              </w:rPr>
            </w:pPr>
            <w:bookmarkStart w:id="1271" w:name="_Toc107503343"/>
            <w:r w:rsidRPr="00C52D87">
              <w:rPr>
                <w:rFonts w:asciiTheme="majorBidi" w:hAnsiTheme="majorBidi" w:cstheme="majorBidi"/>
              </w:rPr>
              <w:t>0.1541</w:t>
            </w:r>
            <w:bookmarkEnd w:id="1271"/>
            <w:r w:rsidRPr="00C52D87">
              <w:rPr>
                <w:rFonts w:asciiTheme="majorBidi" w:hAnsiTheme="majorBidi" w:cstheme="majorBidi"/>
              </w:rPr>
              <w:t xml:space="preserve"> </w:t>
            </w:r>
          </w:p>
        </w:tc>
      </w:tr>
      <w:tr w:rsidR="001B492B" w:rsidRPr="00C52D87" w14:paraId="17002000" w14:textId="77777777" w:rsidTr="000E7237">
        <w:trPr>
          <w:trHeight w:val="251"/>
          <w:jc w:val="center"/>
        </w:trPr>
        <w:tc>
          <w:tcPr>
            <w:tcW w:w="1890" w:type="dxa"/>
          </w:tcPr>
          <w:p w14:paraId="111FC99F" w14:textId="6256F37D" w:rsidR="001B492B" w:rsidRPr="00C52D87" w:rsidRDefault="001B492B" w:rsidP="005F3D42">
            <w:pPr>
              <w:spacing w:before="0" w:after="120" w:line="480" w:lineRule="auto"/>
              <w:ind w:firstLine="0"/>
              <w:rPr>
                <w:rFonts w:asciiTheme="majorBidi" w:hAnsiTheme="majorBidi" w:cstheme="majorBidi"/>
              </w:rPr>
            </w:pPr>
            <w:bookmarkStart w:id="1272" w:name="_Toc107503344"/>
            <w:r w:rsidRPr="00C52D87">
              <w:rPr>
                <w:rFonts w:asciiTheme="majorBidi" w:hAnsiTheme="majorBidi" w:cstheme="majorBidi"/>
                <w:b/>
                <w:bCs/>
              </w:rPr>
              <w:t>Moran’s I test 2</w:t>
            </w:r>
            <w:bookmarkEnd w:id="1272"/>
          </w:p>
        </w:tc>
        <w:tc>
          <w:tcPr>
            <w:tcW w:w="2520" w:type="dxa"/>
          </w:tcPr>
          <w:p w14:paraId="0B8691DC" w14:textId="77777777" w:rsidR="001B492B" w:rsidRPr="00C52D87" w:rsidRDefault="001B492B" w:rsidP="005F3D42">
            <w:pPr>
              <w:spacing w:before="0" w:after="120" w:line="480" w:lineRule="auto"/>
              <w:ind w:hanging="15"/>
              <w:rPr>
                <w:rFonts w:asciiTheme="majorBidi" w:hAnsiTheme="majorBidi" w:cstheme="majorBidi"/>
              </w:rPr>
            </w:pPr>
            <w:bookmarkStart w:id="1273" w:name="_Toc107503345"/>
            <w:r w:rsidRPr="00C52D87">
              <w:rPr>
                <w:rFonts w:asciiTheme="majorBidi" w:hAnsiTheme="majorBidi" w:cstheme="majorBidi"/>
              </w:rPr>
              <w:t>K=2</w:t>
            </w:r>
            <w:bookmarkEnd w:id="1273"/>
          </w:p>
        </w:tc>
        <w:tc>
          <w:tcPr>
            <w:tcW w:w="2335" w:type="dxa"/>
          </w:tcPr>
          <w:p w14:paraId="44966822" w14:textId="77777777" w:rsidR="001B492B" w:rsidRPr="00C52D87" w:rsidRDefault="001B492B" w:rsidP="005F3D4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120" w:line="480" w:lineRule="auto"/>
              <w:ind w:hanging="15"/>
              <w:rPr>
                <w:rFonts w:asciiTheme="majorBidi" w:hAnsiTheme="majorBidi" w:cstheme="majorBidi"/>
              </w:rPr>
            </w:pPr>
            <w:bookmarkStart w:id="1274" w:name="_Toc107503346"/>
            <w:r w:rsidRPr="00C52D87">
              <w:rPr>
                <w:rFonts w:asciiTheme="majorBidi" w:hAnsiTheme="majorBidi" w:cstheme="majorBidi"/>
              </w:rPr>
              <w:t>0.140642300</w:t>
            </w:r>
            <w:bookmarkEnd w:id="1274"/>
          </w:p>
        </w:tc>
        <w:tc>
          <w:tcPr>
            <w:tcW w:w="1170" w:type="dxa"/>
          </w:tcPr>
          <w:p w14:paraId="5925B791" w14:textId="77777777" w:rsidR="001B492B" w:rsidRPr="00C52D87" w:rsidRDefault="001B492B" w:rsidP="005F3D4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120" w:line="480" w:lineRule="auto"/>
              <w:ind w:firstLine="0"/>
              <w:rPr>
                <w:rFonts w:asciiTheme="majorBidi" w:hAnsiTheme="majorBidi" w:cstheme="majorBidi"/>
              </w:rPr>
            </w:pPr>
            <w:bookmarkStart w:id="1275" w:name="_Toc107503347"/>
            <w:r w:rsidRPr="00C52D87">
              <w:rPr>
                <w:rFonts w:asciiTheme="majorBidi" w:hAnsiTheme="majorBidi" w:cstheme="majorBidi"/>
              </w:rPr>
              <w:t>0.0398</w:t>
            </w:r>
            <w:bookmarkEnd w:id="1275"/>
          </w:p>
        </w:tc>
      </w:tr>
      <w:tr w:rsidR="001B492B" w:rsidRPr="00C52D87" w14:paraId="69AF2B83" w14:textId="77777777" w:rsidTr="000E7237">
        <w:trPr>
          <w:trHeight w:val="265"/>
          <w:jc w:val="center"/>
        </w:trPr>
        <w:tc>
          <w:tcPr>
            <w:tcW w:w="1890" w:type="dxa"/>
          </w:tcPr>
          <w:p w14:paraId="7AD8702C" w14:textId="61FCEA2D" w:rsidR="001B492B" w:rsidRPr="00C52D87" w:rsidRDefault="001B492B" w:rsidP="005F3D42">
            <w:pPr>
              <w:spacing w:before="0" w:after="120" w:line="480" w:lineRule="auto"/>
              <w:ind w:firstLine="0"/>
              <w:rPr>
                <w:rFonts w:asciiTheme="majorBidi" w:hAnsiTheme="majorBidi" w:cstheme="majorBidi"/>
                <w:b/>
                <w:bCs/>
                <w:color w:val="C00000"/>
              </w:rPr>
            </w:pPr>
            <w:bookmarkStart w:id="1276" w:name="_Toc107503348"/>
            <w:r w:rsidRPr="00C52D87">
              <w:rPr>
                <w:rFonts w:asciiTheme="majorBidi" w:hAnsiTheme="majorBidi" w:cstheme="majorBidi"/>
                <w:b/>
                <w:bCs/>
                <w:color w:val="C00000"/>
              </w:rPr>
              <w:t>Moran’s I test 3</w:t>
            </w:r>
            <w:bookmarkEnd w:id="1276"/>
          </w:p>
        </w:tc>
        <w:tc>
          <w:tcPr>
            <w:tcW w:w="2520" w:type="dxa"/>
          </w:tcPr>
          <w:p w14:paraId="5C542F75" w14:textId="77777777" w:rsidR="001B492B" w:rsidRPr="00C52D87" w:rsidRDefault="001B492B" w:rsidP="005F3D42">
            <w:pPr>
              <w:spacing w:before="0" w:after="120" w:line="480" w:lineRule="auto"/>
              <w:ind w:hanging="15"/>
              <w:rPr>
                <w:rFonts w:asciiTheme="majorBidi" w:hAnsiTheme="majorBidi" w:cstheme="majorBidi"/>
                <w:b/>
                <w:bCs/>
                <w:color w:val="C00000"/>
              </w:rPr>
            </w:pPr>
            <w:bookmarkStart w:id="1277" w:name="_Toc107503349"/>
            <w:r w:rsidRPr="00C52D87">
              <w:rPr>
                <w:rFonts w:asciiTheme="majorBidi" w:hAnsiTheme="majorBidi" w:cstheme="majorBidi"/>
                <w:b/>
                <w:bCs/>
                <w:color w:val="C00000"/>
              </w:rPr>
              <w:t>K=3</w:t>
            </w:r>
            <w:bookmarkEnd w:id="1277"/>
          </w:p>
        </w:tc>
        <w:tc>
          <w:tcPr>
            <w:tcW w:w="2335" w:type="dxa"/>
          </w:tcPr>
          <w:p w14:paraId="24AD95DD" w14:textId="77777777" w:rsidR="001B492B" w:rsidRPr="00C52D87" w:rsidRDefault="001B492B" w:rsidP="005F3D42">
            <w:pPr>
              <w:spacing w:before="0" w:after="120" w:line="480" w:lineRule="auto"/>
              <w:ind w:hanging="15"/>
              <w:rPr>
                <w:rFonts w:asciiTheme="majorBidi" w:hAnsiTheme="majorBidi" w:cstheme="majorBidi"/>
                <w:b/>
                <w:bCs/>
                <w:color w:val="C00000"/>
              </w:rPr>
            </w:pPr>
            <w:bookmarkStart w:id="1278" w:name="_Toc107503350"/>
            <w:r w:rsidRPr="00C52D87">
              <w:rPr>
                <w:rFonts w:asciiTheme="majorBidi" w:hAnsiTheme="majorBidi" w:cstheme="majorBidi"/>
                <w:b/>
                <w:bCs/>
                <w:color w:val="C00000"/>
              </w:rPr>
              <w:t>0.17069461</w:t>
            </w:r>
            <w:bookmarkEnd w:id="1278"/>
          </w:p>
        </w:tc>
        <w:tc>
          <w:tcPr>
            <w:tcW w:w="1170" w:type="dxa"/>
          </w:tcPr>
          <w:p w14:paraId="325B0A84" w14:textId="77777777" w:rsidR="001B492B" w:rsidRPr="00C52D87" w:rsidRDefault="001B492B" w:rsidP="005F3D42">
            <w:pPr>
              <w:spacing w:before="0" w:after="120" w:line="480" w:lineRule="auto"/>
              <w:ind w:firstLine="0"/>
              <w:rPr>
                <w:rFonts w:asciiTheme="majorBidi" w:hAnsiTheme="majorBidi" w:cstheme="majorBidi"/>
                <w:b/>
                <w:bCs/>
                <w:color w:val="C00000"/>
              </w:rPr>
            </w:pPr>
            <w:bookmarkStart w:id="1279" w:name="_Toc107503351"/>
            <w:r w:rsidRPr="00C52D87">
              <w:rPr>
                <w:rFonts w:asciiTheme="majorBidi" w:hAnsiTheme="majorBidi" w:cstheme="majorBidi"/>
                <w:b/>
                <w:bCs/>
                <w:color w:val="C00000"/>
              </w:rPr>
              <w:t>0.005961</w:t>
            </w:r>
            <w:bookmarkEnd w:id="1279"/>
          </w:p>
        </w:tc>
      </w:tr>
      <w:tr w:rsidR="001B492B" w:rsidRPr="00C52D87" w14:paraId="6A1C056B" w14:textId="77777777" w:rsidTr="000E7237">
        <w:trPr>
          <w:trHeight w:val="276"/>
          <w:jc w:val="center"/>
        </w:trPr>
        <w:tc>
          <w:tcPr>
            <w:tcW w:w="1890" w:type="dxa"/>
          </w:tcPr>
          <w:p w14:paraId="00253E53" w14:textId="20B139BF" w:rsidR="001B492B" w:rsidRPr="00C52D87" w:rsidRDefault="001B492B" w:rsidP="005F3D42">
            <w:pPr>
              <w:spacing w:before="0" w:after="120" w:line="480" w:lineRule="auto"/>
              <w:ind w:firstLine="0"/>
              <w:rPr>
                <w:rFonts w:asciiTheme="majorBidi" w:hAnsiTheme="majorBidi" w:cstheme="majorBidi"/>
                <w:b/>
                <w:bCs/>
              </w:rPr>
            </w:pPr>
            <w:bookmarkStart w:id="1280" w:name="_Toc107503352"/>
            <w:r w:rsidRPr="00C52D87">
              <w:rPr>
                <w:rFonts w:asciiTheme="majorBidi" w:hAnsiTheme="majorBidi" w:cstheme="majorBidi"/>
                <w:b/>
                <w:bCs/>
              </w:rPr>
              <w:t>Moran’s I test 3</w:t>
            </w:r>
            <w:bookmarkEnd w:id="1280"/>
          </w:p>
        </w:tc>
        <w:tc>
          <w:tcPr>
            <w:tcW w:w="2520" w:type="dxa"/>
          </w:tcPr>
          <w:p w14:paraId="2FD4A1B0" w14:textId="77777777" w:rsidR="001B492B" w:rsidRPr="00C52D87" w:rsidRDefault="001B492B" w:rsidP="005F3D42">
            <w:pPr>
              <w:spacing w:before="0" w:after="120" w:line="480" w:lineRule="auto"/>
              <w:ind w:hanging="15"/>
              <w:rPr>
                <w:rFonts w:asciiTheme="majorBidi" w:hAnsiTheme="majorBidi" w:cstheme="majorBidi"/>
                <w:b/>
                <w:bCs/>
              </w:rPr>
            </w:pPr>
            <w:bookmarkStart w:id="1281" w:name="_Toc107503353"/>
            <w:r w:rsidRPr="00C52D87">
              <w:rPr>
                <w:rFonts w:asciiTheme="majorBidi" w:hAnsiTheme="majorBidi" w:cstheme="majorBidi"/>
              </w:rPr>
              <w:t>K=4</w:t>
            </w:r>
            <w:bookmarkEnd w:id="1281"/>
          </w:p>
        </w:tc>
        <w:tc>
          <w:tcPr>
            <w:tcW w:w="2335" w:type="dxa"/>
          </w:tcPr>
          <w:p w14:paraId="0B4BA4E0" w14:textId="77777777" w:rsidR="001B492B" w:rsidRPr="00C52D87" w:rsidRDefault="001B492B" w:rsidP="005F3D42">
            <w:pPr>
              <w:spacing w:before="0" w:after="120" w:line="480" w:lineRule="auto"/>
              <w:ind w:hanging="15"/>
              <w:rPr>
                <w:rFonts w:asciiTheme="majorBidi" w:hAnsiTheme="majorBidi" w:cstheme="majorBidi"/>
              </w:rPr>
            </w:pPr>
            <w:bookmarkStart w:id="1282" w:name="_Toc107503354"/>
            <w:r w:rsidRPr="00C52D87">
              <w:rPr>
                <w:rFonts w:asciiTheme="majorBidi" w:hAnsiTheme="majorBidi" w:cstheme="majorBidi"/>
              </w:rPr>
              <w:t>0.125052476</w:t>
            </w:r>
            <w:bookmarkEnd w:id="1282"/>
          </w:p>
        </w:tc>
        <w:tc>
          <w:tcPr>
            <w:tcW w:w="1170" w:type="dxa"/>
          </w:tcPr>
          <w:p w14:paraId="7000CF42" w14:textId="77777777" w:rsidR="001B492B" w:rsidRPr="00C52D87" w:rsidRDefault="001B492B" w:rsidP="005F3D42">
            <w:pPr>
              <w:spacing w:before="0" w:after="120" w:line="480" w:lineRule="auto"/>
              <w:ind w:firstLine="0"/>
              <w:rPr>
                <w:rFonts w:asciiTheme="majorBidi" w:hAnsiTheme="majorBidi" w:cstheme="majorBidi"/>
              </w:rPr>
            </w:pPr>
            <w:bookmarkStart w:id="1283" w:name="_Toc107503355"/>
            <w:r w:rsidRPr="00C52D87">
              <w:rPr>
                <w:rFonts w:asciiTheme="majorBidi" w:hAnsiTheme="majorBidi" w:cstheme="majorBidi"/>
              </w:rPr>
              <w:t>0.01586</w:t>
            </w:r>
            <w:bookmarkEnd w:id="1283"/>
          </w:p>
        </w:tc>
      </w:tr>
    </w:tbl>
    <w:p w14:paraId="5008D02F" w14:textId="7E2E4394" w:rsidR="001B492B" w:rsidRPr="00C52D87" w:rsidRDefault="001B492B" w:rsidP="005F3D42">
      <w:pPr>
        <w:spacing w:before="160" w:line="480" w:lineRule="auto"/>
        <w:rPr>
          <w:rFonts w:asciiTheme="majorBidi" w:hAnsiTheme="majorBidi" w:cstheme="majorBidi"/>
          <w:sz w:val="24"/>
          <w:szCs w:val="24"/>
        </w:rPr>
      </w:pPr>
      <w:bookmarkStart w:id="1284" w:name="_Toc107503356"/>
      <w:r w:rsidRPr="00C52D87">
        <w:rPr>
          <w:rFonts w:asciiTheme="majorBidi" w:hAnsiTheme="majorBidi" w:cstheme="majorBidi"/>
          <w:sz w:val="24"/>
          <w:szCs w:val="24"/>
        </w:rPr>
        <w:t xml:space="preserve">As shown in </w:t>
      </w:r>
      <w:r w:rsidR="005C5917" w:rsidRPr="00C52D87">
        <w:rPr>
          <w:rFonts w:asciiTheme="majorBidi" w:hAnsiTheme="majorBidi" w:cstheme="majorBidi"/>
          <w:sz w:val="24"/>
          <w:szCs w:val="24"/>
        </w:rPr>
        <w:fldChar w:fldCharType="begin"/>
      </w:r>
      <w:r w:rsidR="005C5917" w:rsidRPr="00C52D87">
        <w:rPr>
          <w:rFonts w:asciiTheme="majorBidi" w:hAnsiTheme="majorBidi" w:cstheme="majorBidi"/>
          <w:sz w:val="24"/>
          <w:szCs w:val="24"/>
        </w:rPr>
        <w:instrText xml:space="preserve"> REF _Ref107443710 \h </w:instrText>
      </w:r>
      <w:r w:rsidR="004E2D62" w:rsidRPr="00C52D87">
        <w:rPr>
          <w:rFonts w:asciiTheme="majorBidi" w:hAnsiTheme="majorBidi" w:cstheme="majorBidi"/>
          <w:sz w:val="24"/>
          <w:szCs w:val="24"/>
        </w:rPr>
        <w:instrText xml:space="preserve"> \* MERGEFORMAT </w:instrText>
      </w:r>
      <w:r w:rsidR="005C5917" w:rsidRPr="00C52D87">
        <w:rPr>
          <w:rFonts w:asciiTheme="majorBidi" w:hAnsiTheme="majorBidi" w:cstheme="majorBidi"/>
          <w:sz w:val="24"/>
          <w:szCs w:val="24"/>
        </w:rPr>
      </w:r>
      <w:r w:rsidR="005C5917" w:rsidRPr="00C52D87">
        <w:rPr>
          <w:rFonts w:asciiTheme="majorBidi" w:hAnsiTheme="majorBidi" w:cstheme="majorBidi"/>
          <w:sz w:val="24"/>
          <w:szCs w:val="24"/>
        </w:rPr>
        <w:fldChar w:fldCharType="separate"/>
      </w:r>
      <w:r w:rsidR="00951439" w:rsidRPr="00951439">
        <w:rPr>
          <w:rFonts w:asciiTheme="majorBidi" w:hAnsiTheme="majorBidi" w:cstheme="majorBidi"/>
          <w:sz w:val="24"/>
          <w:szCs w:val="24"/>
        </w:rPr>
        <w:t xml:space="preserve">Table </w:t>
      </w:r>
      <w:r w:rsidR="00951439" w:rsidRPr="00951439">
        <w:rPr>
          <w:rFonts w:asciiTheme="majorBidi" w:hAnsiTheme="majorBidi" w:cstheme="majorBidi"/>
          <w:noProof/>
          <w:sz w:val="24"/>
          <w:szCs w:val="24"/>
          <w:cs/>
        </w:rPr>
        <w:t>‎</w:t>
      </w:r>
      <w:r w:rsidR="00951439" w:rsidRPr="00951439">
        <w:rPr>
          <w:rFonts w:asciiTheme="majorBidi" w:hAnsiTheme="majorBidi" w:cstheme="majorBidi"/>
          <w:noProof/>
          <w:sz w:val="24"/>
          <w:szCs w:val="24"/>
        </w:rPr>
        <w:t>5.2</w:t>
      </w:r>
      <w:r w:rsidR="005C5917" w:rsidRPr="00C52D87">
        <w:rPr>
          <w:rFonts w:asciiTheme="majorBidi" w:hAnsiTheme="majorBidi" w:cstheme="majorBidi"/>
          <w:sz w:val="24"/>
          <w:szCs w:val="24"/>
        </w:rPr>
        <w:fldChar w:fldCharType="end"/>
      </w:r>
      <w:r w:rsidRPr="00C52D87">
        <w:rPr>
          <w:rFonts w:asciiTheme="majorBidi" w:hAnsiTheme="majorBidi" w:cstheme="majorBidi"/>
          <w:sz w:val="24"/>
          <w:szCs w:val="24"/>
        </w:rPr>
        <w:t>, we have a significant (but small) positive spatial autocorrelation in the residuals from the global regression model. So, we have some justification for fitting a GWR model.</w:t>
      </w:r>
      <w:bookmarkEnd w:id="1284"/>
    </w:p>
    <w:p w14:paraId="7D276DA4" w14:textId="442CCED0" w:rsidR="001B492B" w:rsidRPr="00C52D87" w:rsidRDefault="001B492B" w:rsidP="00626200">
      <w:pPr>
        <w:pStyle w:val="Heading6"/>
        <w:rPr>
          <w:rFonts w:asciiTheme="majorBidi" w:hAnsiTheme="majorBidi"/>
        </w:rPr>
      </w:pPr>
      <w:bookmarkStart w:id="1285" w:name="_Toc107402575"/>
      <w:bookmarkStart w:id="1286" w:name="_Toc107503357"/>
      <w:bookmarkStart w:id="1287" w:name="_Toc109848571"/>
      <w:r w:rsidRPr="00C52D87">
        <w:rPr>
          <w:rFonts w:asciiTheme="majorBidi" w:hAnsiTheme="majorBidi"/>
        </w:rPr>
        <w:t xml:space="preserve">Result </w:t>
      </w:r>
      <w:r w:rsidR="00E01F75" w:rsidRPr="00C52D87">
        <w:rPr>
          <w:rFonts w:asciiTheme="majorBidi" w:hAnsiTheme="majorBidi"/>
        </w:rPr>
        <w:t xml:space="preserve">and discussion of fitting the </w:t>
      </w:r>
      <w:r w:rsidRPr="00C52D87">
        <w:rPr>
          <w:rFonts w:asciiTheme="majorBidi" w:hAnsiTheme="majorBidi"/>
        </w:rPr>
        <w:t xml:space="preserve">GWR </w:t>
      </w:r>
      <w:r w:rsidR="00E01F75" w:rsidRPr="00C52D87">
        <w:rPr>
          <w:rFonts w:asciiTheme="majorBidi" w:hAnsiTheme="majorBidi"/>
        </w:rPr>
        <w:t>m</w:t>
      </w:r>
      <w:r w:rsidR="00A47FD1" w:rsidRPr="00C52D87">
        <w:rPr>
          <w:rFonts w:asciiTheme="majorBidi" w:hAnsiTheme="majorBidi"/>
        </w:rPr>
        <w:t>odel</w:t>
      </w:r>
      <w:bookmarkEnd w:id="1285"/>
      <w:bookmarkEnd w:id="1286"/>
      <w:bookmarkEnd w:id="1287"/>
    </w:p>
    <w:p w14:paraId="6CA63339" w14:textId="740FC2B1" w:rsidR="001B492B" w:rsidRPr="00C52D87" w:rsidRDefault="001B492B" w:rsidP="00C7537A">
      <w:pPr>
        <w:pStyle w:val="BodyText"/>
      </w:pPr>
      <w:bookmarkStart w:id="1288" w:name="_Toc107503358"/>
      <w:r w:rsidRPr="00C52D87">
        <w:t xml:space="preserve">We build a geographical weighted regression model using the Gaussian kernel and a bandwidth of 50km as the initial point. Then, using </w:t>
      </w:r>
      <w:r w:rsidR="00B73630" w:rsidRPr="00C52D87">
        <w:fldChar w:fldCharType="begin"/>
      </w:r>
      <w:r w:rsidR="00B73630" w:rsidRPr="00C52D87">
        <w:instrText xml:space="preserve"> REF _Ref107443398 \h </w:instrText>
      </w:r>
      <w:r w:rsidR="004E2D62" w:rsidRPr="00C52D87">
        <w:instrText xml:space="preserve"> \* MERGEFORMAT </w:instrText>
      </w:r>
      <w:r w:rsidR="00B73630" w:rsidRPr="00C52D87">
        <w:fldChar w:fldCharType="separate"/>
      </w:r>
      <w:r w:rsidR="00951439" w:rsidRPr="00C52D87">
        <w:t xml:space="preserve">Equation </w:t>
      </w:r>
      <w:r w:rsidR="00951439">
        <w:rPr>
          <w:noProof/>
          <w:cs/>
        </w:rPr>
        <w:t>‎</w:t>
      </w:r>
      <w:r w:rsidR="00951439">
        <w:rPr>
          <w:noProof/>
        </w:rPr>
        <w:t>5</w:t>
      </w:r>
      <w:r w:rsidR="00951439" w:rsidRPr="00C52D87">
        <w:rPr>
          <w:noProof/>
        </w:rPr>
        <w:t>.</w:t>
      </w:r>
      <w:r w:rsidR="00951439">
        <w:rPr>
          <w:noProof/>
        </w:rPr>
        <w:t>9</w:t>
      </w:r>
      <w:r w:rsidR="00B73630" w:rsidRPr="00C52D87">
        <w:fldChar w:fldCharType="end"/>
      </w:r>
      <w:r w:rsidR="00B73630" w:rsidRPr="00C52D87">
        <w:t xml:space="preserve"> and </w:t>
      </w:r>
      <w:r w:rsidR="00B73630" w:rsidRPr="00C52D87">
        <w:fldChar w:fldCharType="begin"/>
      </w:r>
      <w:r w:rsidR="00B73630" w:rsidRPr="00C52D87">
        <w:instrText xml:space="preserve"> REF _Ref107443455 \h </w:instrText>
      </w:r>
      <w:r w:rsidR="004E2D62" w:rsidRPr="00C52D87">
        <w:instrText xml:space="preserve"> \* MERGEFORMAT </w:instrText>
      </w:r>
      <w:r w:rsidR="00B73630" w:rsidRPr="00C52D87">
        <w:fldChar w:fldCharType="separate"/>
      </w:r>
      <w:r w:rsidR="00951439" w:rsidRPr="00C52D87">
        <w:t xml:space="preserve">Equation </w:t>
      </w:r>
      <w:r w:rsidR="00951439">
        <w:rPr>
          <w:noProof/>
          <w:cs/>
        </w:rPr>
        <w:t>‎</w:t>
      </w:r>
      <w:r w:rsidR="00951439">
        <w:rPr>
          <w:noProof/>
        </w:rPr>
        <w:t>5</w:t>
      </w:r>
      <w:r w:rsidR="00951439" w:rsidRPr="00C52D87">
        <w:rPr>
          <w:noProof/>
        </w:rPr>
        <w:t>.</w:t>
      </w:r>
      <w:r w:rsidR="00951439">
        <w:rPr>
          <w:noProof/>
        </w:rPr>
        <w:t>10</w:t>
      </w:r>
      <w:r w:rsidR="00B73630" w:rsidRPr="00C52D87">
        <w:fldChar w:fldCharType="end"/>
      </w:r>
      <w:r w:rsidRPr="00C52D87">
        <w:t xml:space="preserve">, we calculate the AIC value for different bandwidth values. As shown in </w:t>
      </w:r>
      <w:r w:rsidR="00B73630" w:rsidRPr="00C52D87">
        <w:fldChar w:fldCharType="begin"/>
      </w:r>
      <w:r w:rsidR="00B73630" w:rsidRPr="00C52D87">
        <w:instrText xml:space="preserve"> REF _Ref107443833 \h </w:instrText>
      </w:r>
      <w:r w:rsidR="004E2D62" w:rsidRPr="00C52D87">
        <w:instrText xml:space="preserve"> \* MERGEFORMAT </w:instrText>
      </w:r>
      <w:r w:rsidR="00B73630" w:rsidRPr="00C52D87">
        <w:fldChar w:fldCharType="separate"/>
      </w:r>
      <w:r w:rsidR="00951439" w:rsidRPr="00C52D87">
        <w:t xml:space="preserve">Figure </w:t>
      </w:r>
      <w:r w:rsidR="00951439">
        <w:rPr>
          <w:noProof/>
          <w:cs/>
        </w:rPr>
        <w:t>‎</w:t>
      </w:r>
      <w:r w:rsidR="00951439">
        <w:rPr>
          <w:noProof/>
        </w:rPr>
        <w:t>5.5</w:t>
      </w:r>
      <w:r w:rsidR="00B73630" w:rsidRPr="00C52D87">
        <w:fldChar w:fldCharType="end"/>
      </w:r>
      <w:r w:rsidRPr="00C52D87">
        <w:t>, the bandwidth value of 9.14171 has the highest AIC value of 1141.18. So, we set the bandwidth value and create the GWR model based on that.</w:t>
      </w:r>
      <w:bookmarkEnd w:id="1288"/>
      <w:r w:rsidRPr="00C52D87">
        <w:t xml:space="preserve"> </w:t>
      </w:r>
    </w:p>
    <w:p w14:paraId="67E83A27" w14:textId="66F2038D" w:rsidR="00A25880" w:rsidRPr="00C52D87" w:rsidRDefault="001B492B" w:rsidP="00A25880">
      <w:pPr>
        <w:keepNext/>
        <w:spacing w:line="480" w:lineRule="auto"/>
        <w:ind w:firstLine="0"/>
        <w:rPr>
          <w:rFonts w:asciiTheme="majorBidi" w:hAnsiTheme="majorBidi" w:cstheme="majorBidi"/>
        </w:rPr>
      </w:pPr>
      <w:bookmarkStart w:id="1289" w:name="_Toc107503359"/>
      <w:r w:rsidRPr="00C52D87">
        <w:rPr>
          <w:rFonts w:asciiTheme="majorBidi" w:hAnsiTheme="majorBidi" w:cstheme="majorBidi"/>
          <w:noProof/>
          <w:color w:val="FF0000"/>
        </w:rPr>
        <w:drawing>
          <wp:inline distT="0" distB="0" distL="0" distR="0" wp14:anchorId="094ADC9E" wp14:editId="02612524">
            <wp:extent cx="5720862" cy="3399693"/>
            <wp:effectExtent l="0" t="0" r="5715" b="11430"/>
            <wp:docPr id="37" name="Chart 37">
              <a:extLst xmlns:a="http://schemas.openxmlformats.org/drawingml/2006/main">
                <a:ext uri="{FF2B5EF4-FFF2-40B4-BE49-F238E27FC236}">
                  <a16:creationId xmlns:a16="http://schemas.microsoft.com/office/drawing/2014/main" id="{A3EE1ABB-11F3-49DD-8EC0-50D2F6DA105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bookmarkEnd w:id="1289"/>
    </w:p>
    <w:p w14:paraId="3F07FB48" w14:textId="3FA12D89" w:rsidR="001B492B" w:rsidRPr="00C52D87" w:rsidRDefault="00A25880" w:rsidP="00A25880">
      <w:pPr>
        <w:pStyle w:val="Caption"/>
        <w:rPr>
          <w:sz w:val="20"/>
          <w:szCs w:val="20"/>
        </w:rPr>
      </w:pPr>
      <w:bookmarkStart w:id="1290" w:name="_Ref107443833"/>
      <w:bookmarkStart w:id="1291" w:name="_Toc109850537"/>
      <w:r w:rsidRPr="00C52D87">
        <w:t xml:space="preserve">Figure </w:t>
      </w:r>
      <w:fldSimple w:instr=" STYLEREF 4 \s ">
        <w:r w:rsidR="00951439">
          <w:rPr>
            <w:noProof/>
            <w:cs/>
          </w:rPr>
          <w:t>‎</w:t>
        </w:r>
        <w:r w:rsidR="00951439">
          <w:rPr>
            <w:noProof/>
          </w:rPr>
          <w:t>5</w:t>
        </w:r>
      </w:fldSimple>
      <w:r w:rsidR="003419F7">
        <w:t>.</w:t>
      </w:r>
      <w:fldSimple w:instr=" SEQ Figure \* ARABIC \s 4 ">
        <w:r w:rsidR="00951439">
          <w:rPr>
            <w:noProof/>
          </w:rPr>
          <w:t>5</w:t>
        </w:r>
      </w:fldSimple>
      <w:bookmarkEnd w:id="1290"/>
      <w:r w:rsidRPr="00C52D87">
        <w:t>. The AIC values for different bandwidths</w:t>
      </w:r>
      <w:bookmarkEnd w:id="1291"/>
    </w:p>
    <w:p w14:paraId="1B2C96B5" w14:textId="77777777" w:rsidR="001B492B" w:rsidRPr="00C52D87" w:rsidRDefault="001B492B" w:rsidP="005F3D42">
      <w:pPr>
        <w:spacing w:line="480" w:lineRule="auto"/>
        <w:rPr>
          <w:rFonts w:asciiTheme="majorBidi" w:hAnsiTheme="majorBidi" w:cstheme="majorBidi"/>
          <w:sz w:val="24"/>
          <w:szCs w:val="24"/>
        </w:rPr>
      </w:pPr>
      <w:bookmarkStart w:id="1292" w:name="_Toc107503360"/>
      <w:r w:rsidRPr="00C52D87">
        <w:rPr>
          <w:rFonts w:asciiTheme="majorBidi" w:hAnsiTheme="majorBidi" w:cstheme="majorBidi"/>
          <w:sz w:val="24"/>
          <w:szCs w:val="24"/>
        </w:rPr>
        <w:t>Now, using the best bandwidth value of 9.14171, we build the GWR model.</w:t>
      </w:r>
      <w:bookmarkEnd w:id="1292"/>
      <w:r w:rsidRPr="00C52D87">
        <w:rPr>
          <w:rFonts w:asciiTheme="majorBidi" w:hAnsiTheme="majorBidi" w:cstheme="majorBidi"/>
          <w:sz w:val="24"/>
          <w:szCs w:val="24"/>
        </w:rPr>
        <w:t xml:space="preserve"> </w:t>
      </w:r>
    </w:p>
    <w:p w14:paraId="189E69CF" w14:textId="7C24A13D" w:rsidR="001B492B" w:rsidRPr="00C52D87" w:rsidRDefault="001B492B" w:rsidP="001E5707">
      <w:pPr>
        <w:pStyle w:val="Heading6"/>
        <w:rPr>
          <w:rFonts w:asciiTheme="majorBidi" w:hAnsiTheme="majorBidi"/>
        </w:rPr>
      </w:pPr>
      <w:bookmarkStart w:id="1293" w:name="_Toc107402576"/>
      <w:bookmarkStart w:id="1294" w:name="_Toc107503361"/>
      <w:bookmarkStart w:id="1295" w:name="_Toc109848572"/>
      <w:r w:rsidRPr="00C52D87">
        <w:rPr>
          <w:rFonts w:asciiTheme="majorBidi" w:hAnsiTheme="majorBidi"/>
        </w:rPr>
        <w:t xml:space="preserve">Results </w:t>
      </w:r>
      <w:r w:rsidR="0002537C" w:rsidRPr="00C52D87">
        <w:rPr>
          <w:rFonts w:asciiTheme="majorBidi" w:hAnsiTheme="majorBidi"/>
        </w:rPr>
        <w:t>and discussion of comparison between</w:t>
      </w:r>
      <w:r w:rsidR="007D571E" w:rsidRPr="00C52D87">
        <w:rPr>
          <w:rFonts w:asciiTheme="majorBidi" w:hAnsiTheme="majorBidi"/>
        </w:rPr>
        <w:t xml:space="preserve"> </w:t>
      </w:r>
      <w:r w:rsidRPr="00C52D87">
        <w:rPr>
          <w:rFonts w:asciiTheme="majorBidi" w:hAnsiTheme="majorBidi"/>
        </w:rPr>
        <w:t xml:space="preserve">OLS </w:t>
      </w:r>
      <w:r w:rsidR="007D571E" w:rsidRPr="00C52D87">
        <w:rPr>
          <w:rFonts w:asciiTheme="majorBidi" w:hAnsiTheme="majorBidi"/>
        </w:rPr>
        <w:t xml:space="preserve">and </w:t>
      </w:r>
      <w:r w:rsidRPr="00C52D87">
        <w:rPr>
          <w:rFonts w:asciiTheme="majorBidi" w:hAnsiTheme="majorBidi"/>
        </w:rPr>
        <w:t xml:space="preserve">GWR </w:t>
      </w:r>
      <w:r w:rsidR="0002537C" w:rsidRPr="00C52D87">
        <w:rPr>
          <w:rFonts w:asciiTheme="majorBidi" w:hAnsiTheme="majorBidi"/>
        </w:rPr>
        <w:t>m</w:t>
      </w:r>
      <w:r w:rsidR="007D571E" w:rsidRPr="00C52D87">
        <w:rPr>
          <w:rFonts w:asciiTheme="majorBidi" w:hAnsiTheme="majorBidi"/>
        </w:rPr>
        <w:t>odels</w:t>
      </w:r>
      <w:r w:rsidRPr="00C52D87">
        <w:rPr>
          <w:rFonts w:asciiTheme="majorBidi" w:hAnsiTheme="majorBidi"/>
        </w:rPr>
        <w:t>.</w:t>
      </w:r>
      <w:bookmarkEnd w:id="1293"/>
      <w:bookmarkEnd w:id="1294"/>
      <w:bookmarkEnd w:id="1295"/>
    </w:p>
    <w:p w14:paraId="104DEBB1" w14:textId="77777777" w:rsidR="001B492B" w:rsidRPr="00C52D87" w:rsidRDefault="001B492B" w:rsidP="005F3D42">
      <w:pPr>
        <w:spacing w:line="480" w:lineRule="auto"/>
        <w:rPr>
          <w:rFonts w:asciiTheme="majorBidi" w:hAnsiTheme="majorBidi" w:cstheme="majorBidi"/>
          <w:sz w:val="24"/>
          <w:szCs w:val="24"/>
        </w:rPr>
      </w:pPr>
      <w:bookmarkStart w:id="1296" w:name="_Toc107503362"/>
      <w:r w:rsidRPr="00C52D87">
        <w:rPr>
          <w:rFonts w:asciiTheme="majorBidi" w:hAnsiTheme="majorBidi" w:cstheme="majorBidi"/>
          <w:sz w:val="24"/>
          <w:szCs w:val="24"/>
        </w:rPr>
        <w:t xml:space="preserve">To see if </w:t>
      </w:r>
      <w:r w:rsidRPr="00C52D87">
        <w:rPr>
          <w:rStyle w:val="BodyTextChar"/>
        </w:rPr>
        <w:t>fitting</w:t>
      </w:r>
      <w:r w:rsidRPr="00C52D87">
        <w:rPr>
          <w:rFonts w:asciiTheme="majorBidi" w:hAnsiTheme="majorBidi" w:cstheme="majorBidi"/>
          <w:sz w:val="24"/>
          <w:szCs w:val="24"/>
        </w:rPr>
        <w:t xml:space="preserve"> GWR model improves the previously found results of OLS model and if there a justification to fit this more complex model, we calculate the F-statistics, R-squared and Adjusted R-Squared for both OLS and GWR models.</w:t>
      </w:r>
      <w:bookmarkEnd w:id="1296"/>
      <w:r w:rsidRPr="00C52D87">
        <w:rPr>
          <w:rFonts w:asciiTheme="majorBidi" w:hAnsiTheme="majorBidi" w:cstheme="majorBidi"/>
          <w:sz w:val="24"/>
          <w:szCs w:val="24"/>
        </w:rPr>
        <w:t xml:space="preserve"> </w:t>
      </w:r>
    </w:p>
    <w:p w14:paraId="326A3630" w14:textId="7691E113" w:rsidR="003C57A5" w:rsidRPr="00C52D87" w:rsidRDefault="003C57A5" w:rsidP="003C57A5">
      <w:pPr>
        <w:pStyle w:val="Caption"/>
      </w:pPr>
      <w:bookmarkStart w:id="1297" w:name="_Ref107443869"/>
      <w:bookmarkStart w:id="1298" w:name="_Toc109848667"/>
      <w:r w:rsidRPr="00C52D87">
        <w:t xml:space="preserve">Table </w:t>
      </w:r>
      <w:fldSimple w:instr=" STYLEREF 4 \s ">
        <w:r w:rsidR="00951439">
          <w:rPr>
            <w:noProof/>
            <w:cs/>
          </w:rPr>
          <w:t>‎</w:t>
        </w:r>
        <w:r w:rsidR="00951439">
          <w:rPr>
            <w:noProof/>
          </w:rPr>
          <w:t>5</w:t>
        </w:r>
      </w:fldSimple>
      <w:r w:rsidR="00A059F5" w:rsidRPr="00C52D87">
        <w:t>.</w:t>
      </w:r>
      <w:fldSimple w:instr=" SEQ Table \* ARABIC \s 4 ">
        <w:r w:rsidR="00951439">
          <w:rPr>
            <w:noProof/>
          </w:rPr>
          <w:t>3</w:t>
        </w:r>
      </w:fldSimple>
      <w:bookmarkEnd w:id="1297"/>
      <w:r w:rsidRPr="00C52D87">
        <w:t>. Comparison between OLS and GWR models.</w:t>
      </w:r>
      <w:bookmarkEnd w:id="1298"/>
    </w:p>
    <w:tbl>
      <w:tblPr>
        <w:tblStyle w:val="TableGrid"/>
        <w:tblW w:w="9085"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45"/>
        <w:gridCol w:w="4420"/>
        <w:gridCol w:w="1080"/>
        <w:gridCol w:w="1260"/>
        <w:gridCol w:w="1080"/>
      </w:tblGrid>
      <w:tr w:rsidR="001B492B" w:rsidRPr="00C52D87" w14:paraId="1AFB606C" w14:textId="77777777" w:rsidTr="003C57A5">
        <w:trPr>
          <w:trHeight w:val="276"/>
        </w:trPr>
        <w:tc>
          <w:tcPr>
            <w:tcW w:w="1245" w:type="dxa"/>
            <w:tcBorders>
              <w:top w:val="single" w:sz="4" w:space="0" w:color="auto"/>
              <w:bottom w:val="single" w:sz="4" w:space="0" w:color="auto"/>
            </w:tcBorders>
          </w:tcPr>
          <w:p w14:paraId="7222AC42" w14:textId="77777777" w:rsidR="001B492B" w:rsidRPr="00C52D87" w:rsidRDefault="001B492B" w:rsidP="003C57A5">
            <w:pPr>
              <w:snapToGrid w:val="0"/>
              <w:spacing w:before="0" w:after="0"/>
              <w:ind w:firstLine="0"/>
              <w:rPr>
                <w:rFonts w:asciiTheme="majorBidi" w:hAnsiTheme="majorBidi" w:cstheme="majorBidi"/>
                <w:b/>
                <w:bCs/>
                <w:sz w:val="20"/>
                <w:szCs w:val="20"/>
              </w:rPr>
            </w:pPr>
          </w:p>
        </w:tc>
        <w:tc>
          <w:tcPr>
            <w:tcW w:w="4420" w:type="dxa"/>
            <w:tcBorders>
              <w:top w:val="single" w:sz="4" w:space="0" w:color="auto"/>
              <w:bottom w:val="single" w:sz="4" w:space="0" w:color="auto"/>
            </w:tcBorders>
          </w:tcPr>
          <w:p w14:paraId="37374DE6" w14:textId="77777777" w:rsidR="001B492B" w:rsidRPr="00C52D87" w:rsidRDefault="001B492B" w:rsidP="003C57A5">
            <w:pPr>
              <w:snapToGrid w:val="0"/>
              <w:spacing w:before="0" w:after="0"/>
              <w:ind w:firstLine="0"/>
              <w:rPr>
                <w:rFonts w:asciiTheme="majorBidi" w:hAnsiTheme="majorBidi" w:cstheme="majorBidi"/>
                <w:b/>
                <w:bCs/>
                <w:sz w:val="20"/>
                <w:szCs w:val="20"/>
              </w:rPr>
            </w:pPr>
            <w:bookmarkStart w:id="1299" w:name="_Toc107503363"/>
            <w:r w:rsidRPr="00C52D87">
              <w:rPr>
                <w:rFonts w:asciiTheme="majorBidi" w:hAnsiTheme="majorBidi" w:cstheme="majorBidi"/>
                <w:b/>
                <w:bCs/>
                <w:sz w:val="20"/>
                <w:szCs w:val="20"/>
              </w:rPr>
              <w:t>Predictors</w:t>
            </w:r>
            <w:bookmarkEnd w:id="1299"/>
          </w:p>
        </w:tc>
        <w:tc>
          <w:tcPr>
            <w:tcW w:w="1080" w:type="dxa"/>
            <w:tcBorders>
              <w:top w:val="single" w:sz="4" w:space="0" w:color="auto"/>
              <w:bottom w:val="single" w:sz="4" w:space="0" w:color="auto"/>
            </w:tcBorders>
          </w:tcPr>
          <w:p w14:paraId="5FB43603" w14:textId="77777777" w:rsidR="001B492B" w:rsidRPr="00C52D87" w:rsidRDefault="001B492B" w:rsidP="003C57A5">
            <w:pPr>
              <w:snapToGrid w:val="0"/>
              <w:spacing w:before="0" w:after="0"/>
              <w:ind w:firstLine="0"/>
              <w:rPr>
                <w:rFonts w:asciiTheme="majorBidi" w:hAnsiTheme="majorBidi" w:cstheme="majorBidi"/>
                <w:b/>
                <w:bCs/>
                <w:sz w:val="20"/>
                <w:szCs w:val="20"/>
                <w:vertAlign w:val="superscript"/>
              </w:rPr>
            </w:pPr>
            <w:bookmarkStart w:id="1300" w:name="_Toc107503364"/>
            <w:r w:rsidRPr="00C52D87">
              <w:rPr>
                <w:rFonts w:asciiTheme="majorBidi" w:hAnsiTheme="majorBidi" w:cstheme="majorBidi"/>
                <w:b/>
                <w:bCs/>
                <w:sz w:val="20"/>
                <w:szCs w:val="20"/>
              </w:rPr>
              <w:t>R</w:t>
            </w:r>
            <w:r w:rsidRPr="00C52D87">
              <w:rPr>
                <w:rFonts w:asciiTheme="majorBidi" w:hAnsiTheme="majorBidi" w:cstheme="majorBidi"/>
                <w:b/>
                <w:bCs/>
                <w:sz w:val="20"/>
                <w:szCs w:val="20"/>
                <w:vertAlign w:val="superscript"/>
              </w:rPr>
              <w:t>2</w:t>
            </w:r>
            <w:bookmarkEnd w:id="1300"/>
          </w:p>
        </w:tc>
        <w:tc>
          <w:tcPr>
            <w:tcW w:w="1260" w:type="dxa"/>
            <w:tcBorders>
              <w:top w:val="single" w:sz="4" w:space="0" w:color="auto"/>
              <w:bottom w:val="single" w:sz="4" w:space="0" w:color="auto"/>
            </w:tcBorders>
          </w:tcPr>
          <w:p w14:paraId="1F88F98B" w14:textId="77777777" w:rsidR="001B492B" w:rsidRPr="00C52D87" w:rsidRDefault="001B492B" w:rsidP="003C57A5">
            <w:pPr>
              <w:snapToGrid w:val="0"/>
              <w:spacing w:before="0" w:after="0"/>
              <w:ind w:firstLine="0"/>
              <w:rPr>
                <w:rFonts w:asciiTheme="majorBidi" w:hAnsiTheme="majorBidi" w:cstheme="majorBidi"/>
                <w:b/>
                <w:bCs/>
                <w:sz w:val="20"/>
                <w:szCs w:val="20"/>
                <w:vertAlign w:val="superscript"/>
              </w:rPr>
            </w:pPr>
            <w:bookmarkStart w:id="1301" w:name="_Toc107503365"/>
            <w:r w:rsidRPr="00C52D87">
              <w:rPr>
                <w:rFonts w:asciiTheme="majorBidi" w:hAnsiTheme="majorBidi" w:cstheme="majorBidi"/>
                <w:b/>
                <w:bCs/>
                <w:sz w:val="20"/>
                <w:szCs w:val="20"/>
              </w:rPr>
              <w:t>Adjusted R</w:t>
            </w:r>
            <w:r w:rsidRPr="00C52D87">
              <w:rPr>
                <w:rFonts w:asciiTheme="majorBidi" w:hAnsiTheme="majorBidi" w:cstheme="majorBidi"/>
                <w:b/>
                <w:bCs/>
                <w:sz w:val="20"/>
                <w:szCs w:val="20"/>
                <w:vertAlign w:val="superscript"/>
              </w:rPr>
              <w:t>2</w:t>
            </w:r>
            <w:bookmarkEnd w:id="1301"/>
          </w:p>
        </w:tc>
        <w:tc>
          <w:tcPr>
            <w:tcW w:w="1080" w:type="dxa"/>
            <w:tcBorders>
              <w:top w:val="single" w:sz="4" w:space="0" w:color="auto"/>
              <w:bottom w:val="single" w:sz="4" w:space="0" w:color="auto"/>
            </w:tcBorders>
          </w:tcPr>
          <w:p w14:paraId="64DA04EA" w14:textId="77777777" w:rsidR="001B492B" w:rsidRPr="00C52D87" w:rsidRDefault="001B492B" w:rsidP="003C57A5">
            <w:pPr>
              <w:snapToGrid w:val="0"/>
              <w:spacing w:before="0" w:after="0"/>
              <w:ind w:firstLine="0"/>
              <w:rPr>
                <w:rFonts w:asciiTheme="majorBidi" w:hAnsiTheme="majorBidi" w:cstheme="majorBidi"/>
                <w:b/>
                <w:bCs/>
                <w:sz w:val="20"/>
                <w:szCs w:val="20"/>
              </w:rPr>
            </w:pPr>
            <w:bookmarkStart w:id="1302" w:name="_Toc107503366"/>
            <w:r w:rsidRPr="00C52D87">
              <w:rPr>
                <w:rFonts w:asciiTheme="majorBidi" w:hAnsiTheme="majorBidi" w:cstheme="majorBidi"/>
                <w:b/>
                <w:bCs/>
                <w:sz w:val="20"/>
                <w:szCs w:val="20"/>
              </w:rPr>
              <w:t>P-value</w:t>
            </w:r>
            <w:bookmarkEnd w:id="1302"/>
          </w:p>
        </w:tc>
      </w:tr>
      <w:tr w:rsidR="001B492B" w:rsidRPr="00C52D87" w14:paraId="2C81A66A" w14:textId="77777777" w:rsidTr="003C57A5">
        <w:trPr>
          <w:trHeight w:val="740"/>
        </w:trPr>
        <w:tc>
          <w:tcPr>
            <w:tcW w:w="1245" w:type="dxa"/>
            <w:tcBorders>
              <w:top w:val="single" w:sz="4" w:space="0" w:color="auto"/>
            </w:tcBorders>
          </w:tcPr>
          <w:p w14:paraId="38AED9CA" w14:textId="77777777" w:rsidR="001B492B" w:rsidRPr="00C52D87" w:rsidRDefault="001B492B" w:rsidP="003C57A5">
            <w:pPr>
              <w:snapToGrid w:val="0"/>
              <w:spacing w:before="0" w:after="0"/>
              <w:ind w:firstLine="0"/>
              <w:rPr>
                <w:rFonts w:asciiTheme="majorBidi" w:hAnsiTheme="majorBidi" w:cstheme="majorBidi"/>
                <w:sz w:val="20"/>
                <w:szCs w:val="20"/>
              </w:rPr>
            </w:pPr>
            <w:bookmarkStart w:id="1303" w:name="_Toc107503367"/>
            <w:r w:rsidRPr="00C52D87">
              <w:rPr>
                <w:rFonts w:asciiTheme="majorBidi" w:hAnsiTheme="majorBidi" w:cstheme="majorBidi"/>
                <w:b/>
                <w:bCs/>
                <w:sz w:val="20"/>
                <w:szCs w:val="20"/>
              </w:rPr>
              <w:t>OLS Model</w:t>
            </w:r>
            <w:bookmarkEnd w:id="1303"/>
          </w:p>
        </w:tc>
        <w:tc>
          <w:tcPr>
            <w:tcW w:w="4420" w:type="dxa"/>
            <w:tcBorders>
              <w:top w:val="single" w:sz="4" w:space="0" w:color="auto"/>
            </w:tcBorders>
          </w:tcPr>
          <w:p w14:paraId="26E5E9F5" w14:textId="77777777" w:rsidR="001B492B" w:rsidRPr="00C52D87" w:rsidRDefault="001B492B" w:rsidP="003C57A5">
            <w:pPr>
              <w:snapToGrid w:val="0"/>
              <w:spacing w:before="0" w:after="0"/>
              <w:ind w:firstLine="0"/>
              <w:rPr>
                <w:rFonts w:asciiTheme="majorBidi" w:hAnsiTheme="majorBidi" w:cstheme="majorBidi"/>
                <w:b/>
                <w:bCs/>
                <w:sz w:val="20"/>
                <w:szCs w:val="20"/>
              </w:rPr>
            </w:pPr>
            <w:bookmarkStart w:id="1304" w:name="_Toc107503368"/>
            <w:r w:rsidRPr="00C52D87">
              <w:rPr>
                <w:rFonts w:asciiTheme="majorBidi" w:hAnsiTheme="majorBidi" w:cstheme="majorBidi"/>
                <w:sz w:val="20"/>
                <w:szCs w:val="20"/>
              </w:rPr>
              <w:t>pointpatNew$Count_~pointpatNew$tot_pop+pointpatNew$white+pointpatNew$black+pointpatNew$asian+pointpatNew$nohisl+pointpatNew$male+pointpatNew$male_under17+pointpatNew$male18to39+pointpatNew$female18to39</w:t>
            </w:r>
            <w:bookmarkEnd w:id="1304"/>
          </w:p>
        </w:tc>
        <w:tc>
          <w:tcPr>
            <w:tcW w:w="1080" w:type="dxa"/>
            <w:tcBorders>
              <w:top w:val="single" w:sz="4" w:space="0" w:color="auto"/>
            </w:tcBorders>
          </w:tcPr>
          <w:p w14:paraId="5D4D3218" w14:textId="77777777" w:rsidR="001B492B" w:rsidRPr="00C52D87" w:rsidRDefault="001B492B" w:rsidP="003C57A5">
            <w:pPr>
              <w:snapToGrid w:val="0"/>
              <w:spacing w:before="0" w:after="0"/>
              <w:ind w:firstLine="0"/>
              <w:rPr>
                <w:rFonts w:asciiTheme="majorBidi" w:hAnsiTheme="majorBidi" w:cstheme="majorBidi"/>
                <w:color w:val="000000" w:themeColor="text1"/>
                <w:sz w:val="20"/>
                <w:szCs w:val="20"/>
              </w:rPr>
            </w:pPr>
            <w:bookmarkStart w:id="1305" w:name="_Toc107503369"/>
            <w:r w:rsidRPr="00C52D87">
              <w:rPr>
                <w:rFonts w:asciiTheme="majorBidi" w:hAnsiTheme="majorBidi" w:cstheme="majorBidi"/>
                <w:color w:val="000000" w:themeColor="text1"/>
                <w:sz w:val="20"/>
                <w:szCs w:val="20"/>
              </w:rPr>
              <w:t>0.4679</w:t>
            </w:r>
            <w:bookmarkEnd w:id="1305"/>
          </w:p>
        </w:tc>
        <w:tc>
          <w:tcPr>
            <w:tcW w:w="1260" w:type="dxa"/>
            <w:tcBorders>
              <w:top w:val="single" w:sz="4" w:space="0" w:color="auto"/>
            </w:tcBorders>
          </w:tcPr>
          <w:p w14:paraId="7587B79B" w14:textId="77777777" w:rsidR="001B492B" w:rsidRPr="00C52D87" w:rsidRDefault="001B492B" w:rsidP="003C57A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0" w:after="0"/>
              <w:ind w:firstLine="0"/>
              <w:rPr>
                <w:rFonts w:asciiTheme="majorBidi" w:hAnsiTheme="majorBidi" w:cstheme="majorBidi"/>
                <w:color w:val="000000" w:themeColor="text1"/>
                <w:sz w:val="20"/>
                <w:szCs w:val="20"/>
              </w:rPr>
            </w:pPr>
            <w:bookmarkStart w:id="1306" w:name="_Toc107503370"/>
            <w:r w:rsidRPr="00C52D87">
              <w:rPr>
                <w:rFonts w:asciiTheme="majorBidi" w:hAnsiTheme="majorBidi" w:cstheme="majorBidi"/>
                <w:color w:val="000000" w:themeColor="text1"/>
                <w:sz w:val="20"/>
                <w:szCs w:val="20"/>
              </w:rPr>
              <w:t>0.4128</w:t>
            </w:r>
            <w:bookmarkEnd w:id="1306"/>
          </w:p>
          <w:p w14:paraId="729B9CEF" w14:textId="77777777" w:rsidR="001B492B" w:rsidRPr="00C52D87" w:rsidRDefault="001B492B" w:rsidP="003C57A5">
            <w:pPr>
              <w:snapToGrid w:val="0"/>
              <w:spacing w:before="0" w:after="0"/>
              <w:ind w:firstLine="0"/>
              <w:rPr>
                <w:rFonts w:asciiTheme="majorBidi" w:hAnsiTheme="majorBidi" w:cstheme="majorBidi"/>
                <w:color w:val="000000" w:themeColor="text1"/>
                <w:sz w:val="20"/>
                <w:szCs w:val="20"/>
              </w:rPr>
            </w:pPr>
          </w:p>
        </w:tc>
        <w:tc>
          <w:tcPr>
            <w:tcW w:w="1080" w:type="dxa"/>
            <w:tcBorders>
              <w:top w:val="single" w:sz="4" w:space="0" w:color="auto"/>
            </w:tcBorders>
          </w:tcPr>
          <w:p w14:paraId="56E05EC1" w14:textId="77777777" w:rsidR="001B492B" w:rsidRPr="00C52D87" w:rsidRDefault="001B492B" w:rsidP="003C57A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0" w:after="0"/>
              <w:ind w:firstLine="0"/>
              <w:rPr>
                <w:rFonts w:asciiTheme="majorBidi" w:hAnsiTheme="majorBidi" w:cstheme="majorBidi"/>
                <w:color w:val="000000" w:themeColor="text1"/>
                <w:sz w:val="20"/>
                <w:szCs w:val="20"/>
              </w:rPr>
            </w:pPr>
            <w:bookmarkStart w:id="1307" w:name="_Toc107503371"/>
            <w:r w:rsidRPr="00C52D87">
              <w:rPr>
                <w:rFonts w:asciiTheme="majorBidi" w:hAnsiTheme="majorBidi" w:cstheme="majorBidi"/>
                <w:color w:val="000000" w:themeColor="text1"/>
                <w:sz w:val="20"/>
                <w:szCs w:val="20"/>
              </w:rPr>
              <w:t>5.154e-09</w:t>
            </w:r>
            <w:bookmarkEnd w:id="1307"/>
          </w:p>
          <w:p w14:paraId="789FFB89" w14:textId="77777777" w:rsidR="001B492B" w:rsidRPr="00C52D87" w:rsidRDefault="001B492B" w:rsidP="003C57A5">
            <w:pPr>
              <w:snapToGrid w:val="0"/>
              <w:spacing w:before="0" w:after="0"/>
              <w:ind w:firstLine="0"/>
              <w:rPr>
                <w:rFonts w:asciiTheme="majorBidi" w:hAnsiTheme="majorBidi" w:cstheme="majorBidi"/>
                <w:color w:val="000000" w:themeColor="text1"/>
                <w:sz w:val="20"/>
                <w:szCs w:val="20"/>
              </w:rPr>
            </w:pPr>
          </w:p>
        </w:tc>
      </w:tr>
      <w:tr w:rsidR="001B492B" w:rsidRPr="00C52D87" w14:paraId="3467DA3E" w14:textId="77777777" w:rsidTr="003C57A5">
        <w:trPr>
          <w:trHeight w:val="740"/>
        </w:trPr>
        <w:tc>
          <w:tcPr>
            <w:tcW w:w="1245" w:type="dxa"/>
          </w:tcPr>
          <w:p w14:paraId="04D9FCDD" w14:textId="77777777" w:rsidR="001B492B" w:rsidRPr="00C52D87" w:rsidRDefault="001B492B" w:rsidP="003C57A5">
            <w:pPr>
              <w:snapToGrid w:val="0"/>
              <w:spacing w:before="0" w:after="0"/>
              <w:ind w:firstLine="0"/>
              <w:rPr>
                <w:rFonts w:asciiTheme="majorBidi" w:hAnsiTheme="majorBidi" w:cstheme="majorBidi"/>
                <w:sz w:val="20"/>
                <w:szCs w:val="20"/>
              </w:rPr>
            </w:pPr>
            <w:bookmarkStart w:id="1308" w:name="_Toc107503372"/>
            <w:r w:rsidRPr="00C52D87">
              <w:rPr>
                <w:rFonts w:asciiTheme="majorBidi" w:hAnsiTheme="majorBidi" w:cstheme="majorBidi"/>
                <w:b/>
                <w:bCs/>
                <w:sz w:val="20"/>
                <w:szCs w:val="20"/>
              </w:rPr>
              <w:t>GWR Model</w:t>
            </w:r>
            <w:bookmarkEnd w:id="1308"/>
          </w:p>
        </w:tc>
        <w:tc>
          <w:tcPr>
            <w:tcW w:w="4420" w:type="dxa"/>
          </w:tcPr>
          <w:p w14:paraId="39C66149" w14:textId="77777777" w:rsidR="001B492B" w:rsidRPr="00C52D87" w:rsidRDefault="001B492B" w:rsidP="003C57A5">
            <w:pPr>
              <w:snapToGrid w:val="0"/>
              <w:spacing w:before="0" w:after="0"/>
              <w:ind w:firstLine="0"/>
              <w:rPr>
                <w:rFonts w:asciiTheme="majorBidi" w:hAnsiTheme="majorBidi" w:cstheme="majorBidi"/>
                <w:sz w:val="20"/>
                <w:szCs w:val="20"/>
              </w:rPr>
            </w:pPr>
            <w:bookmarkStart w:id="1309" w:name="_Toc107503373"/>
            <w:r w:rsidRPr="00C52D87">
              <w:rPr>
                <w:rFonts w:asciiTheme="majorBidi" w:hAnsiTheme="majorBidi" w:cstheme="majorBidi"/>
                <w:sz w:val="20"/>
                <w:szCs w:val="20"/>
              </w:rPr>
              <w:t>pointpatNew$Count_~pointpatNew$tot_pop+pointpatNew$white+pointpatNew$black+pointpatNew$asian+pointpatNew$nohisl+pointpatNew$male+pointpatNew$male_under17+pointpatNew$male18to39+pointpatNew$female18to39</w:t>
            </w:r>
            <w:bookmarkEnd w:id="1309"/>
          </w:p>
        </w:tc>
        <w:tc>
          <w:tcPr>
            <w:tcW w:w="1080" w:type="dxa"/>
          </w:tcPr>
          <w:p w14:paraId="0A8EED70" w14:textId="77777777" w:rsidR="001B492B" w:rsidRPr="00C52D87" w:rsidRDefault="001B492B" w:rsidP="003C57A5">
            <w:pPr>
              <w:snapToGrid w:val="0"/>
              <w:spacing w:before="0" w:after="0"/>
              <w:ind w:firstLine="0"/>
              <w:rPr>
                <w:rFonts w:asciiTheme="majorBidi" w:hAnsiTheme="majorBidi" w:cstheme="majorBidi"/>
                <w:b/>
                <w:bCs/>
                <w:color w:val="000000" w:themeColor="text1"/>
                <w:sz w:val="20"/>
                <w:szCs w:val="20"/>
              </w:rPr>
            </w:pPr>
            <w:bookmarkStart w:id="1310" w:name="_Toc107503374"/>
            <w:r w:rsidRPr="00C52D87">
              <w:rPr>
                <w:rFonts w:asciiTheme="majorBidi" w:hAnsiTheme="majorBidi" w:cstheme="majorBidi"/>
                <w:b/>
                <w:bCs/>
                <w:color w:val="000000" w:themeColor="text1"/>
                <w:sz w:val="20"/>
                <w:szCs w:val="20"/>
              </w:rPr>
              <w:t>0.8066492</w:t>
            </w:r>
            <w:bookmarkEnd w:id="1310"/>
          </w:p>
        </w:tc>
        <w:tc>
          <w:tcPr>
            <w:tcW w:w="1260" w:type="dxa"/>
          </w:tcPr>
          <w:p w14:paraId="283792D8" w14:textId="77777777" w:rsidR="001B492B" w:rsidRPr="00C52D87" w:rsidRDefault="001B492B" w:rsidP="003C57A5">
            <w:pPr>
              <w:snapToGrid w:val="0"/>
              <w:spacing w:before="0" w:after="0"/>
              <w:ind w:firstLine="0"/>
              <w:rPr>
                <w:rFonts w:asciiTheme="majorBidi" w:hAnsiTheme="majorBidi" w:cstheme="majorBidi"/>
                <w:b/>
                <w:bCs/>
                <w:color w:val="000000" w:themeColor="text1"/>
                <w:sz w:val="20"/>
                <w:szCs w:val="20"/>
              </w:rPr>
            </w:pPr>
            <w:bookmarkStart w:id="1311" w:name="_Toc107503375"/>
            <w:r w:rsidRPr="00C52D87">
              <w:rPr>
                <w:rFonts w:asciiTheme="majorBidi" w:hAnsiTheme="majorBidi" w:cstheme="majorBidi"/>
                <w:b/>
                <w:bCs/>
                <w:color w:val="000000" w:themeColor="text1"/>
                <w:sz w:val="20"/>
                <w:szCs w:val="20"/>
              </w:rPr>
              <w:t>0.6860462</w:t>
            </w:r>
            <w:bookmarkEnd w:id="1311"/>
          </w:p>
        </w:tc>
        <w:tc>
          <w:tcPr>
            <w:tcW w:w="1080" w:type="dxa"/>
          </w:tcPr>
          <w:p w14:paraId="770921F0" w14:textId="77777777" w:rsidR="001B492B" w:rsidRPr="00C52D87" w:rsidRDefault="001B492B" w:rsidP="003C57A5">
            <w:pPr>
              <w:snapToGrid w:val="0"/>
              <w:spacing w:before="0" w:after="0"/>
              <w:ind w:firstLine="0"/>
              <w:rPr>
                <w:rFonts w:asciiTheme="majorBidi" w:hAnsiTheme="majorBidi" w:cstheme="majorBidi"/>
                <w:b/>
                <w:bCs/>
                <w:color w:val="000000" w:themeColor="text1"/>
                <w:sz w:val="20"/>
                <w:szCs w:val="20"/>
              </w:rPr>
            </w:pPr>
            <w:bookmarkStart w:id="1312" w:name="_Toc107503376"/>
            <w:r w:rsidRPr="00C52D87">
              <w:rPr>
                <w:rFonts w:asciiTheme="majorBidi" w:hAnsiTheme="majorBidi" w:cstheme="majorBidi"/>
                <w:b/>
                <w:bCs/>
                <w:color w:val="000000" w:themeColor="text1"/>
                <w:sz w:val="20"/>
                <w:szCs w:val="20"/>
              </w:rPr>
              <w:t>5.154e-09</w:t>
            </w:r>
            <w:bookmarkEnd w:id="1312"/>
          </w:p>
        </w:tc>
      </w:tr>
    </w:tbl>
    <w:p w14:paraId="0F2C3F4A" w14:textId="2987B2FF" w:rsidR="001B492B" w:rsidRPr="00C52D87" w:rsidRDefault="001B492B" w:rsidP="00C7537A">
      <w:pPr>
        <w:pStyle w:val="BodyText"/>
      </w:pPr>
      <w:bookmarkStart w:id="1313" w:name="_Toc107503377"/>
      <w:r w:rsidRPr="00C52D87">
        <w:t xml:space="preserve">Based on the comparison results which are summarized in </w:t>
      </w:r>
      <w:r w:rsidR="00785BD4" w:rsidRPr="00C52D87">
        <w:fldChar w:fldCharType="begin"/>
      </w:r>
      <w:r w:rsidR="00785BD4" w:rsidRPr="00C52D87">
        <w:instrText xml:space="preserve"> REF _Ref107443869 \h </w:instrText>
      </w:r>
      <w:r w:rsidR="004E2D62" w:rsidRPr="00C52D87">
        <w:instrText xml:space="preserve"> \* MERGEFORMAT </w:instrText>
      </w:r>
      <w:r w:rsidR="00785BD4" w:rsidRPr="00C52D87">
        <w:fldChar w:fldCharType="separate"/>
      </w:r>
      <w:r w:rsidR="00951439" w:rsidRPr="00C52D87">
        <w:t xml:space="preserve">Table </w:t>
      </w:r>
      <w:r w:rsidR="00951439">
        <w:rPr>
          <w:noProof/>
          <w:cs/>
        </w:rPr>
        <w:t>‎</w:t>
      </w:r>
      <w:r w:rsidR="00951439">
        <w:rPr>
          <w:noProof/>
        </w:rPr>
        <w:t>5</w:t>
      </w:r>
      <w:r w:rsidR="00951439" w:rsidRPr="00C52D87">
        <w:rPr>
          <w:noProof/>
        </w:rPr>
        <w:t>.</w:t>
      </w:r>
      <w:r w:rsidR="00951439">
        <w:rPr>
          <w:noProof/>
        </w:rPr>
        <w:t>3</w:t>
      </w:r>
      <w:r w:rsidR="00785BD4" w:rsidRPr="00C52D87">
        <w:fldChar w:fldCharType="end"/>
      </w:r>
      <w:r w:rsidRPr="00C52D87">
        <w:t xml:space="preserve">, we find huge improvement in the created </w:t>
      </w:r>
      <w:r w:rsidR="00E96637" w:rsidRPr="00C52D87">
        <w:t>model,</w:t>
      </w:r>
      <w:r w:rsidRPr="00C52D87">
        <w:t xml:space="preserve"> and we conclude that it is justified to use the more complex GWR model.</w:t>
      </w:r>
      <w:bookmarkEnd w:id="1313"/>
    </w:p>
    <w:p w14:paraId="2F84A74A" w14:textId="50976E37" w:rsidR="001B492B" w:rsidRPr="00C52D87" w:rsidRDefault="001B492B" w:rsidP="000F4B8D">
      <w:pPr>
        <w:pStyle w:val="Heading6"/>
        <w:rPr>
          <w:rFonts w:asciiTheme="majorBidi" w:hAnsiTheme="majorBidi"/>
        </w:rPr>
      </w:pPr>
      <w:bookmarkStart w:id="1314" w:name="_Toc107402577"/>
      <w:bookmarkStart w:id="1315" w:name="_Toc107503378"/>
      <w:bookmarkStart w:id="1316" w:name="_Toc109848573"/>
      <w:r w:rsidRPr="00C52D87">
        <w:rPr>
          <w:rFonts w:asciiTheme="majorBidi" w:hAnsiTheme="majorBidi"/>
        </w:rPr>
        <w:t xml:space="preserve">Results </w:t>
      </w:r>
      <w:r w:rsidR="006641CB" w:rsidRPr="00C52D87">
        <w:rPr>
          <w:rFonts w:asciiTheme="majorBidi" w:hAnsiTheme="majorBidi"/>
        </w:rPr>
        <w:t xml:space="preserve">and discussion of </w:t>
      </w:r>
      <w:r w:rsidR="00605663" w:rsidRPr="00C52D87">
        <w:rPr>
          <w:rFonts w:asciiTheme="majorBidi" w:hAnsiTheme="majorBidi"/>
        </w:rPr>
        <w:t>Clark-Evans R statistics</w:t>
      </w:r>
      <w:r w:rsidR="006641CB" w:rsidRPr="00C52D87">
        <w:rPr>
          <w:rFonts w:asciiTheme="majorBidi" w:hAnsiTheme="majorBidi"/>
        </w:rPr>
        <w:t xml:space="preserve"> analysis</w:t>
      </w:r>
      <w:bookmarkEnd w:id="1314"/>
      <w:bookmarkEnd w:id="1315"/>
      <w:bookmarkEnd w:id="1316"/>
    </w:p>
    <w:p w14:paraId="12E31DFA" w14:textId="3694D7E5" w:rsidR="001B492B" w:rsidRPr="00C52D87" w:rsidRDefault="001B492B" w:rsidP="00F42C24">
      <w:pPr>
        <w:spacing w:line="480" w:lineRule="auto"/>
        <w:rPr>
          <w:rFonts w:asciiTheme="majorBidi" w:hAnsiTheme="majorBidi" w:cstheme="majorBidi"/>
          <w:sz w:val="24"/>
          <w:szCs w:val="24"/>
        </w:rPr>
      </w:pPr>
      <w:bookmarkStart w:id="1317" w:name="_Toc107503380"/>
      <w:r w:rsidRPr="00C52D87">
        <w:rPr>
          <w:rFonts w:asciiTheme="majorBidi" w:hAnsiTheme="majorBidi" w:cstheme="majorBidi"/>
          <w:sz w:val="24"/>
          <w:szCs w:val="24"/>
        </w:rPr>
        <w:t>We use the Clark-Evans R statistic as the ratio of the observed mean nearest neighbor distance to that expected for a Poisson point process of the same intensity.  Using Clark-Evans R statistic, we find for which point pattern should R be greater than 1 (less clustered)? Less than 1 (more clustered)? About 1 (not clustered)?</w:t>
      </w:r>
      <w:bookmarkStart w:id="1318" w:name="_Toc107503381"/>
      <w:bookmarkEnd w:id="1317"/>
      <w:r w:rsidR="00F42C24" w:rsidRPr="00C52D87">
        <w:rPr>
          <w:rFonts w:asciiTheme="majorBidi" w:hAnsiTheme="majorBidi" w:cstheme="majorBidi"/>
          <w:sz w:val="24"/>
          <w:szCs w:val="24"/>
        </w:rPr>
        <w:t xml:space="preserve"> </w:t>
      </w:r>
      <w:r w:rsidRPr="00C52D87">
        <w:rPr>
          <w:rFonts w:asciiTheme="majorBidi" w:hAnsiTheme="majorBidi" w:cstheme="majorBidi"/>
          <w:sz w:val="24"/>
          <w:szCs w:val="24"/>
        </w:rPr>
        <w:t>The R value for a two-sided Clark-Evans test with no edge correction equals 0.90323 with low significance (p-value = 0.06826). We implemented the Donnelly correction and Monte Carlo test based on 999 simulations of CSR and the R value became 0.86401, with the significance of p-value = 0.014.</w:t>
      </w:r>
      <w:bookmarkEnd w:id="1318"/>
      <w:r w:rsidRPr="00C52D87">
        <w:rPr>
          <w:rFonts w:asciiTheme="majorBidi" w:hAnsiTheme="majorBidi" w:cstheme="majorBidi"/>
          <w:sz w:val="24"/>
          <w:szCs w:val="24"/>
        </w:rPr>
        <w:t xml:space="preserve"> </w:t>
      </w:r>
    </w:p>
    <w:p w14:paraId="2E01B5EC" w14:textId="34864325" w:rsidR="001B492B" w:rsidRPr="00C52D87" w:rsidRDefault="001B492B" w:rsidP="00E11966">
      <w:pPr>
        <w:spacing w:after="480" w:line="480" w:lineRule="auto"/>
        <w:ind w:firstLine="360"/>
        <w:rPr>
          <w:rFonts w:asciiTheme="majorBidi" w:hAnsiTheme="majorBidi" w:cstheme="majorBidi"/>
          <w:sz w:val="24"/>
          <w:szCs w:val="24"/>
        </w:rPr>
      </w:pPr>
      <w:bookmarkStart w:id="1319" w:name="_Toc107503382"/>
      <w:r w:rsidRPr="00C52D87">
        <w:rPr>
          <w:rFonts w:asciiTheme="majorBidi" w:hAnsiTheme="majorBidi" w:cstheme="majorBidi"/>
          <w:sz w:val="24"/>
          <w:szCs w:val="24"/>
        </w:rPr>
        <w:t xml:space="preserve">Based on the mean nearest neighbor distance and Clark-Evans test, R value is less than 1 but not so much. So, we implemented G, F and K statistics tests calculating the Monte Carlo envelopes for the point pattern which the results are shown in </w:t>
      </w:r>
      <w:r w:rsidR="00D40B36" w:rsidRPr="00C52D87">
        <w:rPr>
          <w:rFonts w:asciiTheme="majorBidi" w:hAnsiTheme="majorBidi" w:cstheme="majorBidi"/>
          <w:sz w:val="24"/>
          <w:szCs w:val="24"/>
        </w:rPr>
        <w:fldChar w:fldCharType="begin"/>
      </w:r>
      <w:r w:rsidR="00D40B36" w:rsidRPr="00C52D87">
        <w:rPr>
          <w:rFonts w:asciiTheme="majorBidi" w:hAnsiTheme="majorBidi" w:cstheme="majorBidi"/>
          <w:sz w:val="24"/>
          <w:szCs w:val="24"/>
        </w:rPr>
        <w:instrText xml:space="preserve"> REF _Ref107443949 \h </w:instrText>
      </w:r>
      <w:r w:rsidR="004E2D62" w:rsidRPr="00C52D87">
        <w:rPr>
          <w:rFonts w:asciiTheme="majorBidi" w:hAnsiTheme="majorBidi" w:cstheme="majorBidi"/>
          <w:sz w:val="24"/>
          <w:szCs w:val="24"/>
        </w:rPr>
        <w:instrText xml:space="preserve"> \* MERGEFORMAT </w:instrText>
      </w:r>
      <w:r w:rsidR="00D40B36" w:rsidRPr="00C52D87">
        <w:rPr>
          <w:rFonts w:asciiTheme="majorBidi" w:hAnsiTheme="majorBidi" w:cstheme="majorBidi"/>
          <w:sz w:val="24"/>
          <w:szCs w:val="24"/>
        </w:rPr>
      </w:r>
      <w:r w:rsidR="00D40B36" w:rsidRPr="00C52D87">
        <w:rPr>
          <w:rFonts w:asciiTheme="majorBidi" w:hAnsiTheme="majorBidi" w:cstheme="majorBidi"/>
          <w:sz w:val="24"/>
          <w:szCs w:val="24"/>
        </w:rPr>
        <w:fldChar w:fldCharType="separate"/>
      </w:r>
      <w:r w:rsidR="00951439" w:rsidRPr="00951439">
        <w:rPr>
          <w:rFonts w:asciiTheme="majorBidi" w:hAnsiTheme="majorBidi" w:cstheme="majorBidi"/>
        </w:rPr>
        <w:t xml:space="preserve">Figure </w:t>
      </w:r>
      <w:r w:rsidR="00951439" w:rsidRPr="00951439">
        <w:rPr>
          <w:rFonts w:asciiTheme="majorBidi" w:hAnsiTheme="majorBidi" w:cstheme="majorBidi"/>
          <w:noProof/>
          <w:cs/>
        </w:rPr>
        <w:t>‎</w:t>
      </w:r>
      <w:r w:rsidR="00951439" w:rsidRPr="00951439">
        <w:rPr>
          <w:rFonts w:asciiTheme="majorBidi" w:hAnsiTheme="majorBidi" w:cstheme="majorBidi"/>
          <w:noProof/>
        </w:rPr>
        <w:t>5.6</w:t>
      </w:r>
      <w:r w:rsidR="00D40B36" w:rsidRPr="00C52D87">
        <w:rPr>
          <w:rFonts w:asciiTheme="majorBidi" w:hAnsiTheme="majorBidi" w:cstheme="majorBidi"/>
          <w:sz w:val="24"/>
          <w:szCs w:val="24"/>
        </w:rPr>
        <w:fldChar w:fldCharType="end"/>
      </w:r>
      <w:r w:rsidRPr="00C52D87">
        <w:rPr>
          <w:rFonts w:asciiTheme="majorBidi" w:hAnsiTheme="majorBidi" w:cstheme="majorBidi"/>
          <w:sz w:val="24"/>
          <w:szCs w:val="24"/>
        </w:rPr>
        <w:t>.</w:t>
      </w:r>
      <w:bookmarkEnd w:id="1319"/>
    </w:p>
    <w:p w14:paraId="12ACD7C2" w14:textId="0B32A612" w:rsidR="001B492B" w:rsidRDefault="00605663" w:rsidP="00605663">
      <w:pPr>
        <w:pStyle w:val="Heading6"/>
        <w:ind w:left="720"/>
        <w:rPr>
          <w:rFonts w:asciiTheme="majorBidi" w:hAnsiTheme="majorBidi"/>
        </w:rPr>
      </w:pPr>
      <w:bookmarkStart w:id="1320" w:name="_Toc107402579"/>
      <w:bookmarkStart w:id="1321" w:name="_Toc107503383"/>
      <w:bookmarkStart w:id="1322" w:name="_Toc109848574"/>
      <w:r w:rsidRPr="00C52D87">
        <w:rPr>
          <w:rFonts w:asciiTheme="majorBidi" w:hAnsiTheme="majorBidi"/>
        </w:rPr>
        <w:t xml:space="preserve">Results and discussion of </w:t>
      </w:r>
      <w:r w:rsidR="001B492B" w:rsidRPr="00C52D87">
        <w:rPr>
          <w:rFonts w:asciiTheme="majorBidi" w:hAnsiTheme="majorBidi"/>
        </w:rPr>
        <w:t>G, F, and K statistics</w:t>
      </w:r>
      <w:bookmarkEnd w:id="1320"/>
      <w:bookmarkEnd w:id="1321"/>
      <w:r w:rsidR="001B492B" w:rsidRPr="00C52D87">
        <w:rPr>
          <w:rFonts w:asciiTheme="majorBidi" w:hAnsiTheme="majorBidi"/>
        </w:rPr>
        <w:t xml:space="preserve"> </w:t>
      </w:r>
      <w:r w:rsidRPr="00C52D87">
        <w:rPr>
          <w:rFonts w:asciiTheme="majorBidi" w:hAnsiTheme="majorBidi"/>
        </w:rPr>
        <w:t>analysis</w:t>
      </w:r>
      <w:bookmarkEnd w:id="1322"/>
    </w:p>
    <w:p w14:paraId="448B9310" w14:textId="7E33A127" w:rsidR="00E11966" w:rsidRPr="00C52D87" w:rsidRDefault="00E11966" w:rsidP="00C7537A">
      <w:pPr>
        <w:pStyle w:val="BodyText"/>
        <w:rPr>
          <w:b/>
          <w:bCs/>
          <w:i/>
          <w:u w:val="single"/>
        </w:rPr>
      </w:pPr>
      <w:bookmarkStart w:id="1323" w:name="_Toc107503385"/>
      <w:r w:rsidRPr="00C52D87">
        <w:t xml:space="preserve">Based on the results shown in </w:t>
      </w:r>
      <w:r w:rsidRPr="00C52D87">
        <w:fldChar w:fldCharType="begin"/>
      </w:r>
      <w:r w:rsidRPr="00C52D87">
        <w:instrText xml:space="preserve"> REF _Ref107443949 \h  \* MERGEFORMAT </w:instrText>
      </w:r>
      <w:r w:rsidRPr="00C52D87">
        <w:fldChar w:fldCharType="separate"/>
      </w:r>
      <w:r w:rsidR="00951439" w:rsidRPr="00C52D87">
        <w:t xml:space="preserve">Figure </w:t>
      </w:r>
      <w:r w:rsidR="00951439">
        <w:rPr>
          <w:noProof/>
          <w:cs/>
        </w:rPr>
        <w:t>‎</w:t>
      </w:r>
      <w:r w:rsidR="00951439">
        <w:rPr>
          <w:noProof/>
        </w:rPr>
        <w:t>5.6</w:t>
      </w:r>
      <w:r w:rsidRPr="00C52D87">
        <w:fldChar w:fldCharType="end"/>
      </w:r>
      <w:r w:rsidRPr="00C52D87">
        <w:t>, since G curve is above expected line, G values are higher than expected and so the crime data over the spatial units is clustered. Also, since F curve is below expected line, random points are further from events and so the crime data over the spatial units is clustered. In addition, K function is also showing that the crime data over the spatial units is clustered.</w:t>
      </w:r>
      <w:bookmarkEnd w:id="1323"/>
    </w:p>
    <w:p w14:paraId="3119C447" w14:textId="77777777" w:rsidR="00E11966" w:rsidRPr="00E11966" w:rsidRDefault="00E11966" w:rsidP="00E11966">
      <w:pPr>
        <w:rPr>
          <w:lang w:val="en-IE"/>
        </w:rPr>
      </w:pPr>
    </w:p>
    <w:p w14:paraId="5DB16D2F" w14:textId="41CA809D" w:rsidR="0099669C" w:rsidRPr="00C52D87" w:rsidRDefault="00577A02" w:rsidP="0099669C">
      <w:pPr>
        <w:keepNext/>
        <w:spacing w:line="480" w:lineRule="auto"/>
        <w:ind w:firstLine="0"/>
        <w:rPr>
          <w:rFonts w:asciiTheme="majorBidi" w:hAnsiTheme="majorBidi" w:cstheme="majorBidi"/>
        </w:rPr>
      </w:pPr>
      <w:bookmarkStart w:id="1324" w:name="_Toc107503384"/>
      <w:r w:rsidRPr="00C52D87">
        <w:rPr>
          <w:rFonts w:asciiTheme="majorBidi" w:hAnsiTheme="majorBidi" w:cstheme="majorBidi"/>
          <w:noProof/>
        </w:rPr>
        <w:drawing>
          <wp:anchor distT="0" distB="0" distL="114300" distR="114300" simplePos="0" relativeHeight="251728384" behindDoc="0" locked="0" layoutInCell="1" allowOverlap="1" wp14:anchorId="49AC404B" wp14:editId="1946CFA9">
            <wp:simplePos x="0" y="0"/>
            <wp:positionH relativeFrom="column">
              <wp:posOffset>117764</wp:posOffset>
            </wp:positionH>
            <wp:positionV relativeFrom="paragraph">
              <wp:posOffset>138892</wp:posOffset>
            </wp:positionV>
            <wp:extent cx="1149927" cy="1225550"/>
            <wp:effectExtent l="0" t="0" r="0" b="0"/>
            <wp:wrapNone/>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extLst>
                        <a:ext uri="{28A0092B-C50C-407E-A947-70E740481C1C}">
                          <a14:useLocalDpi xmlns:a14="http://schemas.microsoft.com/office/drawing/2010/main" val="0"/>
                        </a:ext>
                      </a:extLst>
                    </a:blip>
                    <a:stretch>
                      <a:fillRect/>
                    </a:stretch>
                  </pic:blipFill>
                  <pic:spPr>
                    <a:xfrm>
                      <a:off x="0" y="0"/>
                      <a:ext cx="1153778" cy="1229654"/>
                    </a:xfrm>
                    <a:prstGeom prst="rect">
                      <a:avLst/>
                    </a:prstGeom>
                  </pic:spPr>
                </pic:pic>
              </a:graphicData>
            </a:graphic>
            <wp14:sizeRelH relativeFrom="margin">
              <wp14:pctWidth>0</wp14:pctWidth>
            </wp14:sizeRelH>
            <wp14:sizeRelV relativeFrom="margin">
              <wp14:pctHeight>0</wp14:pctHeight>
            </wp14:sizeRelV>
          </wp:anchor>
        </w:drawing>
      </w:r>
      <w:r w:rsidRPr="00C52D87">
        <w:rPr>
          <w:rFonts w:asciiTheme="majorBidi" w:hAnsiTheme="majorBidi" w:cstheme="majorBidi"/>
          <w:noProof/>
        </w:rPr>
        <w:drawing>
          <wp:anchor distT="0" distB="0" distL="114300" distR="114300" simplePos="0" relativeHeight="251744768" behindDoc="0" locked="0" layoutInCell="1" allowOverlap="1" wp14:anchorId="1236DAC8" wp14:editId="3B4C57A6">
            <wp:simplePos x="0" y="0"/>
            <wp:positionH relativeFrom="column">
              <wp:posOffset>4330962</wp:posOffset>
            </wp:positionH>
            <wp:positionV relativeFrom="paragraph">
              <wp:posOffset>1039437</wp:posOffset>
            </wp:positionV>
            <wp:extent cx="1295109" cy="1317568"/>
            <wp:effectExtent l="0" t="0" r="635" b="0"/>
            <wp:wrapNone/>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extLst>
                        <a:ext uri="{28A0092B-C50C-407E-A947-70E740481C1C}">
                          <a14:useLocalDpi xmlns:a14="http://schemas.microsoft.com/office/drawing/2010/main" val="0"/>
                        </a:ext>
                      </a:extLst>
                    </a:blip>
                    <a:stretch>
                      <a:fillRect/>
                    </a:stretch>
                  </pic:blipFill>
                  <pic:spPr>
                    <a:xfrm>
                      <a:off x="0" y="0"/>
                      <a:ext cx="1296500" cy="1318984"/>
                    </a:xfrm>
                    <a:prstGeom prst="rect">
                      <a:avLst/>
                    </a:prstGeom>
                  </pic:spPr>
                </pic:pic>
              </a:graphicData>
            </a:graphic>
            <wp14:sizeRelH relativeFrom="margin">
              <wp14:pctWidth>0</wp14:pctWidth>
            </wp14:sizeRelH>
            <wp14:sizeRelV relativeFrom="margin">
              <wp14:pctHeight>0</wp14:pctHeight>
            </wp14:sizeRelV>
          </wp:anchor>
        </w:drawing>
      </w:r>
      <w:r w:rsidRPr="00C52D87">
        <w:rPr>
          <w:rFonts w:asciiTheme="majorBidi" w:hAnsiTheme="majorBidi" w:cstheme="majorBidi"/>
          <w:noProof/>
        </w:rPr>
        <w:drawing>
          <wp:anchor distT="0" distB="0" distL="114300" distR="114300" simplePos="0" relativeHeight="251752960" behindDoc="0" locked="0" layoutInCell="1" allowOverlap="1" wp14:anchorId="5B3649AF" wp14:editId="03BDF7FA">
            <wp:simplePos x="0" y="0"/>
            <wp:positionH relativeFrom="column">
              <wp:posOffset>117764</wp:posOffset>
            </wp:positionH>
            <wp:positionV relativeFrom="paragraph">
              <wp:posOffset>2688128</wp:posOffset>
            </wp:positionV>
            <wp:extent cx="1373264" cy="1357746"/>
            <wp:effectExtent l="0" t="0" r="0" b="0"/>
            <wp:wrapNone/>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extLst>
                        <a:ext uri="{28A0092B-C50C-407E-A947-70E740481C1C}">
                          <a14:useLocalDpi xmlns:a14="http://schemas.microsoft.com/office/drawing/2010/main" val="0"/>
                        </a:ext>
                      </a:extLst>
                    </a:blip>
                    <a:stretch>
                      <a:fillRect/>
                    </a:stretch>
                  </pic:blipFill>
                  <pic:spPr>
                    <a:xfrm>
                      <a:off x="0" y="0"/>
                      <a:ext cx="1379547" cy="1363958"/>
                    </a:xfrm>
                    <a:prstGeom prst="rect">
                      <a:avLst/>
                    </a:prstGeom>
                  </pic:spPr>
                </pic:pic>
              </a:graphicData>
            </a:graphic>
            <wp14:sizeRelH relativeFrom="margin">
              <wp14:pctWidth>0</wp14:pctWidth>
            </wp14:sizeRelH>
            <wp14:sizeRelV relativeFrom="margin">
              <wp14:pctHeight>0</wp14:pctHeight>
            </wp14:sizeRelV>
          </wp:anchor>
        </w:drawing>
      </w:r>
      <w:r w:rsidRPr="00C52D87">
        <w:rPr>
          <w:rFonts w:asciiTheme="majorBidi" w:hAnsiTheme="majorBidi" w:cstheme="majorBidi"/>
          <w:noProof/>
        </w:rPr>
        <w:drawing>
          <wp:anchor distT="0" distB="0" distL="114300" distR="114300" simplePos="0" relativeHeight="251736576" behindDoc="0" locked="0" layoutInCell="1" allowOverlap="1" wp14:anchorId="43AA12AB" wp14:editId="055BD784">
            <wp:simplePos x="0" y="0"/>
            <wp:positionH relativeFrom="column">
              <wp:posOffset>2999105</wp:posOffset>
            </wp:positionH>
            <wp:positionV relativeFrom="paragraph">
              <wp:posOffset>83128</wp:posOffset>
            </wp:positionV>
            <wp:extent cx="2724150" cy="2362200"/>
            <wp:effectExtent l="0" t="0" r="0" b="0"/>
            <wp:wrapSquare wrapText="bothSides"/>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cstate="print">
                      <a:extLst>
                        <a:ext uri="{28A0092B-C50C-407E-A947-70E740481C1C}">
                          <a14:useLocalDpi xmlns:a14="http://schemas.microsoft.com/office/drawing/2010/main" val="0"/>
                        </a:ext>
                      </a:extLst>
                    </a:blip>
                    <a:stretch>
                      <a:fillRect/>
                    </a:stretch>
                  </pic:blipFill>
                  <pic:spPr>
                    <a:xfrm>
                      <a:off x="0" y="0"/>
                      <a:ext cx="2724150" cy="2362200"/>
                    </a:xfrm>
                    <a:prstGeom prst="rect">
                      <a:avLst/>
                    </a:prstGeom>
                  </pic:spPr>
                </pic:pic>
              </a:graphicData>
            </a:graphic>
            <wp14:sizeRelH relativeFrom="margin">
              <wp14:pctWidth>0</wp14:pctWidth>
            </wp14:sizeRelH>
            <wp14:sizeRelV relativeFrom="margin">
              <wp14:pctHeight>0</wp14:pctHeight>
            </wp14:sizeRelV>
          </wp:anchor>
        </w:drawing>
      </w:r>
      <w:r w:rsidR="001B492B" w:rsidRPr="00C52D87">
        <w:rPr>
          <w:rFonts w:asciiTheme="majorBidi" w:hAnsiTheme="majorBidi" w:cstheme="majorBidi"/>
          <w:noProof/>
          <w:sz w:val="24"/>
          <w:szCs w:val="24"/>
        </w:rPr>
        <w:drawing>
          <wp:inline distT="0" distB="0" distL="0" distR="0" wp14:anchorId="488DC61D" wp14:editId="0A5FDB11">
            <wp:extent cx="2838450" cy="2460766"/>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2906754" cy="2519981"/>
                    </a:xfrm>
                    <a:prstGeom prst="rect">
                      <a:avLst/>
                    </a:prstGeom>
                  </pic:spPr>
                </pic:pic>
              </a:graphicData>
            </a:graphic>
          </wp:inline>
        </w:drawing>
      </w:r>
      <w:r w:rsidR="001B492B" w:rsidRPr="00C52D87">
        <w:rPr>
          <w:rFonts w:asciiTheme="majorBidi" w:hAnsiTheme="majorBidi" w:cstheme="majorBidi"/>
          <w:noProof/>
        </w:rPr>
        <w:t xml:space="preserve"> </w:t>
      </w:r>
      <w:r w:rsidR="00E96637" w:rsidRPr="00C52D87">
        <w:rPr>
          <w:rFonts w:asciiTheme="majorBidi" w:hAnsiTheme="majorBidi" w:cstheme="majorBidi"/>
          <w:noProof/>
        </w:rPr>
        <w:drawing>
          <wp:inline distT="0" distB="0" distL="0" distR="0" wp14:anchorId="4A0C6415" wp14:editId="23131BF9">
            <wp:extent cx="2770505" cy="2401861"/>
            <wp:effectExtent l="0" t="0" r="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2774713" cy="2405509"/>
                    </a:xfrm>
                    <a:prstGeom prst="rect">
                      <a:avLst/>
                    </a:prstGeom>
                  </pic:spPr>
                </pic:pic>
              </a:graphicData>
            </a:graphic>
          </wp:inline>
        </w:drawing>
      </w:r>
      <w:bookmarkEnd w:id="1324"/>
    </w:p>
    <w:p w14:paraId="5B5C132E" w14:textId="5A05282F" w:rsidR="001B492B" w:rsidRPr="00C52D87" w:rsidRDefault="0099669C" w:rsidP="0099669C">
      <w:pPr>
        <w:pStyle w:val="Caption"/>
      </w:pPr>
      <w:bookmarkStart w:id="1325" w:name="_Ref107443949"/>
      <w:bookmarkStart w:id="1326" w:name="_Toc109850538"/>
      <w:r w:rsidRPr="00C52D87">
        <w:t xml:space="preserve">Figure </w:t>
      </w:r>
      <w:fldSimple w:instr=" STYLEREF 4 \s ">
        <w:r w:rsidR="00951439">
          <w:rPr>
            <w:noProof/>
            <w:cs/>
          </w:rPr>
          <w:t>‎</w:t>
        </w:r>
        <w:r w:rsidR="00951439">
          <w:rPr>
            <w:noProof/>
          </w:rPr>
          <w:t>5</w:t>
        </w:r>
      </w:fldSimple>
      <w:r w:rsidR="003419F7">
        <w:t>.</w:t>
      </w:r>
      <w:fldSimple w:instr=" SEQ Figure \* ARABIC \s 4 ">
        <w:r w:rsidR="00951439">
          <w:rPr>
            <w:noProof/>
          </w:rPr>
          <w:t>6</w:t>
        </w:r>
      </w:fldSimple>
      <w:bookmarkEnd w:id="1325"/>
      <w:r w:rsidRPr="00C52D87">
        <w:t>. Results of G, F and K statistics tests.</w:t>
      </w:r>
      <w:bookmarkEnd w:id="1326"/>
    </w:p>
    <w:p w14:paraId="286D5A0E" w14:textId="556CF7D5" w:rsidR="00DE626D" w:rsidRPr="00C52D87" w:rsidRDefault="0092493C" w:rsidP="00007F77">
      <w:pPr>
        <w:pStyle w:val="Heading5"/>
        <w:rPr>
          <w:rFonts w:asciiTheme="majorBidi" w:hAnsiTheme="majorBidi"/>
        </w:rPr>
      </w:pPr>
      <w:bookmarkStart w:id="1327" w:name="_Toc107402581"/>
      <w:bookmarkStart w:id="1328" w:name="_Toc107503389"/>
      <w:bookmarkStart w:id="1329" w:name="_Toc109848575"/>
      <w:r w:rsidRPr="00C52D87">
        <w:rPr>
          <w:rFonts w:asciiTheme="majorBidi" w:hAnsiTheme="majorBidi"/>
        </w:rPr>
        <w:t>On Verification and Validation – Empirical Structural and Performance</w:t>
      </w:r>
      <w:r w:rsidR="00A132FE" w:rsidRPr="00C52D87">
        <w:rPr>
          <w:rFonts w:asciiTheme="majorBidi" w:hAnsiTheme="majorBidi"/>
        </w:rPr>
        <w:t xml:space="preserve"> </w:t>
      </w:r>
      <w:r w:rsidRPr="00C52D87">
        <w:rPr>
          <w:rFonts w:asciiTheme="majorBidi" w:hAnsiTheme="majorBidi"/>
        </w:rPr>
        <w:t>Validation</w:t>
      </w:r>
      <w:bookmarkEnd w:id="1327"/>
      <w:bookmarkEnd w:id="1328"/>
      <w:bookmarkEnd w:id="1329"/>
    </w:p>
    <w:p w14:paraId="6ADFE408" w14:textId="3110C668" w:rsidR="00340B66" w:rsidRPr="00C52D87" w:rsidRDefault="00A132FE" w:rsidP="00C273C6">
      <w:pPr>
        <w:spacing w:line="480" w:lineRule="auto"/>
        <w:rPr>
          <w:rFonts w:asciiTheme="majorBidi" w:hAnsiTheme="majorBidi" w:cstheme="majorBidi"/>
          <w:color w:val="000000" w:themeColor="text1"/>
        </w:rPr>
      </w:pPr>
      <w:bookmarkStart w:id="1330" w:name="_Toc107503390"/>
      <w:r w:rsidRPr="00C52D87">
        <w:rPr>
          <w:rFonts w:asciiTheme="majorBidi" w:hAnsiTheme="majorBidi" w:cstheme="majorBidi"/>
          <w:sz w:val="24"/>
          <w:szCs w:val="24"/>
        </w:rPr>
        <w:t xml:space="preserve">Empirical structural validation involves accepting the appropriateness of the example problems used to verify the performance of the framework and the method. The </w:t>
      </w:r>
      <w:r w:rsidR="00E31037" w:rsidRPr="00C52D87">
        <w:rPr>
          <w:rFonts w:asciiTheme="majorBidi" w:hAnsiTheme="majorBidi" w:cstheme="majorBidi"/>
          <w:sz w:val="24"/>
          <w:szCs w:val="24"/>
        </w:rPr>
        <w:t>spatial surrogate models are</w:t>
      </w:r>
      <w:r w:rsidRPr="00C52D87">
        <w:rPr>
          <w:rFonts w:asciiTheme="majorBidi" w:hAnsiTheme="majorBidi" w:cstheme="majorBidi"/>
          <w:sz w:val="24"/>
          <w:szCs w:val="24"/>
        </w:rPr>
        <w:t xml:space="preserve"> first tested using </w:t>
      </w:r>
      <w:r w:rsidR="00E31037" w:rsidRPr="00C52D87">
        <w:rPr>
          <w:rFonts w:asciiTheme="majorBidi" w:hAnsiTheme="majorBidi" w:cstheme="majorBidi"/>
          <w:sz w:val="24"/>
          <w:szCs w:val="24"/>
        </w:rPr>
        <w:t>an</w:t>
      </w:r>
      <w:r w:rsidRPr="00C52D87">
        <w:rPr>
          <w:rFonts w:asciiTheme="majorBidi" w:hAnsiTheme="majorBidi" w:cstheme="majorBidi"/>
          <w:sz w:val="24"/>
          <w:szCs w:val="24"/>
        </w:rPr>
        <w:t xml:space="preserve"> </w:t>
      </w:r>
      <w:r w:rsidR="00E31037" w:rsidRPr="00C52D87">
        <w:rPr>
          <w:rFonts w:asciiTheme="majorBidi" w:hAnsiTheme="majorBidi" w:cstheme="majorBidi"/>
          <w:sz w:val="24"/>
          <w:szCs w:val="24"/>
        </w:rPr>
        <w:t>example problem</w:t>
      </w:r>
      <w:r w:rsidRPr="00C52D87">
        <w:rPr>
          <w:rFonts w:asciiTheme="majorBidi" w:hAnsiTheme="majorBidi" w:cstheme="majorBidi"/>
          <w:sz w:val="24"/>
          <w:szCs w:val="24"/>
        </w:rPr>
        <w:t xml:space="preserve"> in Chapter 5. In the </w:t>
      </w:r>
      <w:r w:rsidR="00E31037" w:rsidRPr="00C52D87">
        <w:rPr>
          <w:rFonts w:asciiTheme="majorBidi" w:hAnsiTheme="majorBidi" w:cstheme="majorBidi"/>
          <w:sz w:val="24"/>
          <w:szCs w:val="24"/>
        </w:rPr>
        <w:t xml:space="preserve">studied </w:t>
      </w:r>
      <w:r w:rsidRPr="00C52D87">
        <w:rPr>
          <w:rFonts w:asciiTheme="majorBidi" w:hAnsiTheme="majorBidi" w:cstheme="majorBidi"/>
          <w:sz w:val="24"/>
          <w:szCs w:val="24"/>
        </w:rPr>
        <w:t xml:space="preserve">example problem, the </w:t>
      </w:r>
      <w:r w:rsidR="00E31037" w:rsidRPr="00C52D87">
        <w:rPr>
          <w:rFonts w:asciiTheme="majorBidi" w:hAnsiTheme="majorBidi" w:cstheme="majorBidi"/>
          <w:sz w:val="24"/>
          <w:szCs w:val="24"/>
        </w:rPr>
        <w:t>possibility of integration of spatial statistics with surrogate modeling</w:t>
      </w:r>
      <w:r w:rsidRPr="00C52D87">
        <w:rPr>
          <w:rFonts w:asciiTheme="majorBidi" w:hAnsiTheme="majorBidi" w:cstheme="majorBidi"/>
          <w:sz w:val="24"/>
          <w:szCs w:val="24"/>
        </w:rPr>
        <w:t xml:space="preserve"> is considered. Using the framework and method, </w:t>
      </w:r>
      <w:r w:rsidR="00E31037" w:rsidRPr="00C52D87">
        <w:rPr>
          <w:rFonts w:asciiTheme="majorBidi" w:hAnsiTheme="majorBidi" w:cstheme="majorBidi"/>
          <w:sz w:val="24"/>
          <w:szCs w:val="24"/>
        </w:rPr>
        <w:t>crime rate in Los Angeles city is predicted using socio-demographic and geographical data of the census blocks of the city</w:t>
      </w:r>
      <w:r w:rsidRPr="00C52D87">
        <w:rPr>
          <w:rFonts w:asciiTheme="majorBidi" w:hAnsiTheme="majorBidi" w:cstheme="majorBidi"/>
          <w:sz w:val="24"/>
          <w:szCs w:val="24"/>
        </w:rPr>
        <w:t xml:space="preserve">. The example thus is appropriate to demonstrate the utility of the framework and method as it involves </w:t>
      </w:r>
      <w:r w:rsidR="006C36B6" w:rsidRPr="00C52D87">
        <w:rPr>
          <w:rFonts w:asciiTheme="majorBidi" w:hAnsiTheme="majorBidi" w:cstheme="majorBidi"/>
          <w:sz w:val="24"/>
          <w:szCs w:val="24"/>
        </w:rPr>
        <w:t xml:space="preserve">spatial </w:t>
      </w:r>
      <w:r w:rsidR="001F3F2D" w:rsidRPr="00C52D87">
        <w:rPr>
          <w:rFonts w:asciiTheme="majorBidi" w:hAnsiTheme="majorBidi" w:cstheme="majorBidi"/>
          <w:sz w:val="24"/>
          <w:szCs w:val="24"/>
        </w:rPr>
        <w:t>features,</w:t>
      </w:r>
      <w:r w:rsidR="006C36B6" w:rsidRPr="00C52D87">
        <w:rPr>
          <w:rFonts w:asciiTheme="majorBidi" w:hAnsiTheme="majorBidi" w:cstheme="majorBidi"/>
          <w:sz w:val="24"/>
          <w:szCs w:val="24"/>
        </w:rPr>
        <w:t xml:space="preserve"> and it is a computationally expensive problem</w:t>
      </w:r>
      <w:r w:rsidRPr="00C52D87">
        <w:rPr>
          <w:rFonts w:asciiTheme="majorBidi" w:hAnsiTheme="majorBidi" w:cstheme="majorBidi"/>
          <w:sz w:val="24"/>
          <w:szCs w:val="24"/>
        </w:rPr>
        <w:t xml:space="preserve"> that needs systematic problem formulation and </w:t>
      </w:r>
      <w:r w:rsidR="006C36B6" w:rsidRPr="00C52D87">
        <w:rPr>
          <w:rFonts w:asciiTheme="majorBidi" w:hAnsiTheme="majorBidi" w:cstheme="majorBidi"/>
          <w:sz w:val="24"/>
          <w:szCs w:val="24"/>
        </w:rPr>
        <w:t>uncertainty and complexity management</w:t>
      </w:r>
      <w:r w:rsidRPr="00C52D87">
        <w:rPr>
          <w:rFonts w:asciiTheme="majorBidi" w:hAnsiTheme="majorBidi" w:cstheme="majorBidi"/>
          <w:sz w:val="24"/>
          <w:szCs w:val="24"/>
        </w:rPr>
        <w:t xml:space="preserve"> to design the entire system. The example is appropriate as the example supports in demonstrating the utility of method and framework in carrying out </w:t>
      </w:r>
      <w:r w:rsidR="00FA5602" w:rsidRPr="00C52D87">
        <w:rPr>
          <w:rFonts w:asciiTheme="majorBidi" w:hAnsiTheme="majorBidi" w:cstheme="majorBidi"/>
          <w:sz w:val="24"/>
          <w:szCs w:val="24"/>
        </w:rPr>
        <w:t>spatial prediction</w:t>
      </w:r>
      <w:r w:rsidRPr="00C52D87">
        <w:rPr>
          <w:rFonts w:asciiTheme="majorBidi" w:hAnsiTheme="majorBidi" w:cstheme="majorBidi"/>
          <w:sz w:val="24"/>
          <w:szCs w:val="24"/>
        </w:rPr>
        <w:t xml:space="preserve">. The example is further improved and expanded to the comprehensive problem on </w:t>
      </w:r>
      <w:r w:rsidR="00316E92" w:rsidRPr="00C52D87">
        <w:rPr>
          <w:rFonts w:asciiTheme="majorBidi" w:hAnsiTheme="majorBidi" w:cstheme="majorBidi"/>
          <w:sz w:val="24"/>
          <w:szCs w:val="24"/>
        </w:rPr>
        <w:t>two-echelon, green supply chain design</w:t>
      </w:r>
      <w:r w:rsidRPr="00C52D87">
        <w:rPr>
          <w:rFonts w:asciiTheme="majorBidi" w:hAnsiTheme="majorBidi" w:cstheme="majorBidi"/>
          <w:sz w:val="24"/>
          <w:szCs w:val="24"/>
        </w:rPr>
        <w:t xml:space="preserve"> in Chapter </w:t>
      </w:r>
      <w:r w:rsidR="00903458" w:rsidRPr="00C52D87">
        <w:rPr>
          <w:rFonts w:asciiTheme="majorBidi" w:hAnsiTheme="majorBidi" w:cstheme="majorBidi"/>
          <w:sz w:val="24"/>
          <w:szCs w:val="24"/>
        </w:rPr>
        <w:t>8</w:t>
      </w:r>
      <w:r w:rsidRPr="00C52D87">
        <w:rPr>
          <w:rFonts w:asciiTheme="majorBidi" w:hAnsiTheme="majorBidi" w:cstheme="majorBidi"/>
          <w:sz w:val="24"/>
          <w:szCs w:val="24"/>
        </w:rPr>
        <w:t xml:space="preserve">. Using the comprehensive example problem in Chapter </w:t>
      </w:r>
      <w:r w:rsidR="00DE0DB1" w:rsidRPr="00C52D87">
        <w:rPr>
          <w:rFonts w:asciiTheme="majorBidi" w:hAnsiTheme="majorBidi" w:cstheme="majorBidi"/>
          <w:sz w:val="24"/>
          <w:szCs w:val="24"/>
        </w:rPr>
        <w:t>8</w:t>
      </w:r>
      <w:r w:rsidRPr="00C52D87">
        <w:rPr>
          <w:rFonts w:asciiTheme="majorBidi" w:hAnsiTheme="majorBidi" w:cstheme="majorBidi"/>
          <w:sz w:val="24"/>
          <w:szCs w:val="24"/>
        </w:rPr>
        <w:t xml:space="preserve">, the utility of the framework and the method is tested for </w:t>
      </w:r>
      <w:r w:rsidR="00DE0DB1" w:rsidRPr="00C52D87">
        <w:rPr>
          <w:rFonts w:asciiTheme="majorBidi" w:hAnsiTheme="majorBidi" w:cstheme="majorBidi"/>
          <w:sz w:val="24"/>
          <w:szCs w:val="24"/>
        </w:rPr>
        <w:t>the supply chain demand prediction</w:t>
      </w:r>
      <w:r w:rsidRPr="00C52D87">
        <w:rPr>
          <w:rFonts w:asciiTheme="majorBidi" w:hAnsiTheme="majorBidi" w:cstheme="majorBidi"/>
          <w:sz w:val="24"/>
          <w:szCs w:val="24"/>
        </w:rPr>
        <w:t>.</w:t>
      </w:r>
      <w:bookmarkStart w:id="1331" w:name="_Toc107503391"/>
      <w:bookmarkEnd w:id="1330"/>
      <w:r w:rsidR="00C273C6" w:rsidRPr="00C52D87">
        <w:rPr>
          <w:rFonts w:asciiTheme="majorBidi" w:hAnsiTheme="majorBidi" w:cstheme="majorBidi"/>
          <w:sz w:val="24"/>
          <w:szCs w:val="24"/>
        </w:rPr>
        <w:t xml:space="preserve"> </w:t>
      </w:r>
      <w:r w:rsidR="001D5B5F" w:rsidRPr="00C52D87">
        <w:rPr>
          <w:rFonts w:asciiTheme="majorBidi" w:hAnsiTheme="majorBidi" w:cstheme="majorBidi"/>
          <w:color w:val="000000" w:themeColor="text1"/>
          <w:sz w:val="24"/>
          <w:szCs w:val="24"/>
        </w:rPr>
        <w:t xml:space="preserve">In Chapter 5, </w:t>
      </w:r>
      <w:r w:rsidR="00F307C8" w:rsidRPr="00C52D87">
        <w:rPr>
          <w:rFonts w:asciiTheme="majorBidi" w:hAnsiTheme="majorBidi" w:cstheme="majorBidi"/>
          <w:color w:val="000000" w:themeColor="text1"/>
          <w:sz w:val="24"/>
          <w:szCs w:val="24"/>
        </w:rPr>
        <w:t>Gap 5, which is on integrating surrogate models and spatial statistics is posed after a critical evaluation of the literature. To address this gap, Research Question 5 is posed as “</w:t>
      </w:r>
      <w:r w:rsidR="00F307C8" w:rsidRPr="00C52D87">
        <w:rPr>
          <w:rFonts w:asciiTheme="majorBidi" w:hAnsiTheme="majorBidi" w:cstheme="majorBidi"/>
          <w:color w:val="000000" w:themeColor="text1"/>
          <w:lang w:val="en-IE"/>
        </w:rPr>
        <w:t>what is the appropriate SM to use when the data includes spatial variables as predictors?</w:t>
      </w:r>
      <w:r w:rsidR="00F307C8" w:rsidRPr="00C52D87">
        <w:rPr>
          <w:rFonts w:asciiTheme="majorBidi" w:hAnsiTheme="majorBidi" w:cstheme="majorBidi"/>
          <w:color w:val="000000" w:themeColor="text1"/>
          <w:sz w:val="24"/>
          <w:szCs w:val="24"/>
        </w:rPr>
        <w:t xml:space="preserve">”. </w:t>
      </w:r>
      <w:r w:rsidR="000767BD" w:rsidRPr="00C52D87">
        <w:rPr>
          <w:rFonts w:asciiTheme="majorBidi" w:hAnsiTheme="majorBidi" w:cstheme="majorBidi"/>
          <w:color w:val="000000" w:themeColor="text1"/>
          <w:sz w:val="24"/>
          <w:szCs w:val="24"/>
        </w:rPr>
        <w:t xml:space="preserve">Then to answer this question, we hypothesized that </w:t>
      </w:r>
      <w:r w:rsidR="000767BD" w:rsidRPr="00C52D87">
        <w:rPr>
          <w:rFonts w:asciiTheme="majorBidi" w:hAnsiTheme="majorBidi" w:cstheme="majorBidi"/>
          <w:color w:val="000000" w:themeColor="text1"/>
          <w:lang w:val="en-IE"/>
        </w:rPr>
        <w:t xml:space="preserve">through replacing the design of experiments with the geographically weighted correlation analysis, we find the surrogate model which is useable with spatial variables. By testing this hypothesis through creation of spatial surrogate models and testing it on crime detection problem in Los Angeles city, we achieved the key outcome of </w:t>
      </w:r>
      <w:r w:rsidR="000767BD" w:rsidRPr="00C52D87">
        <w:rPr>
          <w:rFonts w:asciiTheme="majorBidi" w:hAnsiTheme="majorBidi" w:cstheme="majorBidi"/>
          <w:color w:val="000000" w:themeColor="text1"/>
        </w:rPr>
        <w:t>using the spatial statistics and particularly the concept of the geographically weighted regression in surrogate modeling to build spatial surrogate models.</w:t>
      </w:r>
      <w:bookmarkEnd w:id="1331"/>
    </w:p>
    <w:p w14:paraId="2A3BF008" w14:textId="54FD8F80" w:rsidR="00340B66" w:rsidRPr="00C52D87" w:rsidRDefault="00340B66" w:rsidP="00340B66">
      <w:pPr>
        <w:pStyle w:val="Heading5"/>
        <w:rPr>
          <w:rFonts w:asciiTheme="majorBidi" w:hAnsiTheme="majorBidi"/>
        </w:rPr>
      </w:pPr>
      <w:bookmarkStart w:id="1332" w:name="_Toc107402580"/>
      <w:bookmarkStart w:id="1333" w:name="_Toc107503386"/>
      <w:bookmarkStart w:id="1334" w:name="_Toc109848576"/>
      <w:r w:rsidRPr="00C52D87">
        <w:rPr>
          <w:rFonts w:asciiTheme="majorBidi" w:hAnsiTheme="majorBidi"/>
        </w:rPr>
        <w:t>Closing Remarks</w:t>
      </w:r>
      <w:bookmarkEnd w:id="1332"/>
      <w:bookmarkEnd w:id="1333"/>
      <w:r w:rsidR="007915DC" w:rsidRPr="00C52D87">
        <w:rPr>
          <w:rFonts w:asciiTheme="majorBidi" w:hAnsiTheme="majorBidi"/>
        </w:rPr>
        <w:t xml:space="preserve"> on </w:t>
      </w:r>
      <w:r w:rsidR="0024262C" w:rsidRPr="00C52D87">
        <w:rPr>
          <w:rFonts w:asciiTheme="majorBidi" w:hAnsiTheme="majorBidi"/>
        </w:rPr>
        <w:t xml:space="preserve">Predicting Crime Rate using </w:t>
      </w:r>
      <w:r w:rsidR="007915DC" w:rsidRPr="00C52D87">
        <w:rPr>
          <w:rFonts w:asciiTheme="majorBidi" w:hAnsiTheme="majorBidi"/>
        </w:rPr>
        <w:t>Spatial Surrogate Models</w:t>
      </w:r>
      <w:bookmarkEnd w:id="1334"/>
    </w:p>
    <w:p w14:paraId="513191BD" w14:textId="77777777" w:rsidR="00E11966" w:rsidRDefault="00340B66" w:rsidP="00C273C6">
      <w:pPr>
        <w:spacing w:line="480" w:lineRule="auto"/>
        <w:rPr>
          <w:rFonts w:asciiTheme="majorBidi" w:hAnsiTheme="majorBidi" w:cstheme="majorBidi"/>
          <w:sz w:val="24"/>
          <w:szCs w:val="24"/>
        </w:rPr>
      </w:pPr>
      <w:bookmarkStart w:id="1335" w:name="_Toc107503387"/>
      <w:r w:rsidRPr="00C52D87">
        <w:rPr>
          <w:rFonts w:asciiTheme="majorBidi" w:hAnsiTheme="majorBidi" w:cstheme="majorBidi"/>
          <w:sz w:val="24"/>
          <w:szCs w:val="24"/>
        </w:rPr>
        <w:t xml:space="preserve">Our contribution is important at three perspectives: computation, </w:t>
      </w:r>
      <w:r w:rsidR="0024262C" w:rsidRPr="00C52D87">
        <w:rPr>
          <w:rFonts w:asciiTheme="majorBidi" w:hAnsiTheme="majorBidi" w:cstheme="majorBidi"/>
          <w:sz w:val="24"/>
          <w:szCs w:val="24"/>
        </w:rPr>
        <w:t>criminology,</w:t>
      </w:r>
      <w:r w:rsidRPr="00C52D87">
        <w:rPr>
          <w:rFonts w:asciiTheme="majorBidi" w:hAnsiTheme="majorBidi" w:cstheme="majorBidi"/>
          <w:sz w:val="24"/>
          <w:szCs w:val="24"/>
        </w:rPr>
        <w:t xml:space="preserve"> and law enforcement. From a computational perspective, we demonstrate the feasibility of using GWR model for spatial‐demographic data. It also allows for evaluation of a wide range of additional statistics of empirical relevance such as mean nearest neighbor distance, G, F, and K functions for point pattern analysis. From a criminological perspective, our results relative to the impact of socio‐economic covariates on crime rate largely support prevailing conjectures in the literature. Moreover, they give us enough reason to not accept the ‘random distribution’ hypothesis of the crimes and enable us to use global geographically weighted regression model. This implies that there are clusters in the crime rate in Los Angeles city and we showed these clusters.</w:t>
      </w:r>
      <w:bookmarkStart w:id="1336" w:name="_Toc107503388"/>
      <w:bookmarkEnd w:id="1335"/>
      <w:r w:rsidR="00C273C6" w:rsidRPr="00C52D87">
        <w:rPr>
          <w:rFonts w:asciiTheme="majorBidi" w:hAnsiTheme="majorBidi" w:cstheme="majorBidi"/>
          <w:sz w:val="24"/>
          <w:szCs w:val="24"/>
        </w:rPr>
        <w:t xml:space="preserve"> </w:t>
      </w:r>
      <w:r w:rsidRPr="00C52D87">
        <w:rPr>
          <w:rFonts w:asciiTheme="majorBidi" w:hAnsiTheme="majorBidi" w:cstheme="majorBidi"/>
          <w:sz w:val="24"/>
          <w:szCs w:val="24"/>
        </w:rPr>
        <w:t xml:space="preserve">Last but not least, the computation of OLS as well as GWR models enable us to predict future crime rate and prevent the spatial diffusion of the crimes by focusing on high crime rate areas. In combination with the forecast statistics we believe that our model can play a helpful role in the effective allocation of rare law enforcement resources, in line with but more detailed than in the pioneering results of </w:t>
      </w:r>
      <w:r w:rsidRPr="00C52D87">
        <w:rPr>
          <w:rFonts w:asciiTheme="majorBidi" w:hAnsiTheme="majorBidi" w:cstheme="majorBidi"/>
          <w:sz w:val="24"/>
          <w:szCs w:val="24"/>
        </w:rPr>
        <w:fldChar w:fldCharType="begin"/>
      </w:r>
      <w:r w:rsidR="00C32C2D" w:rsidRPr="00C52D87">
        <w:rPr>
          <w:rFonts w:asciiTheme="majorBidi" w:hAnsiTheme="majorBidi" w:cstheme="majorBidi"/>
          <w:sz w:val="24"/>
          <w:szCs w:val="24"/>
        </w:rPr>
        <w:instrText xml:space="preserve"> ADDIN EN.CITE &lt;EndNote&gt;&lt;Cite&gt;&lt;Author&gt;Cohen&lt;/Author&gt;&lt;Year&gt;2005&lt;/Year&gt;&lt;RecNum&gt;228&lt;/RecNum&gt;&lt;DisplayText&gt;(Cohen and Gorr, 2005; Cohen et al., 2007)&lt;/DisplayText&gt;&lt;record&gt;&lt;rec-number&gt;228&lt;/rec-number&gt;&lt;foreign-keys&gt;&lt;key app="EN" db-id="0e5zz9apwxxs5qexv5opwzxrvszfdstwr25p" timestamp="1653909128"&gt;228&lt;/key&gt;&lt;/foreign-keys&gt;&lt;ref-type name="Book"&gt;6&lt;/ref-type&gt;&lt;contributors&gt;&lt;authors&gt;&lt;author&gt;Cohen, Jacqueline&lt;/author&gt;&lt;author&gt;Gorr, Wilpen L&lt;/author&gt;&lt;/authors&gt;&lt;/contributors&gt;&lt;titles&gt;&lt;title&gt;Development of crime forecasting and mapping systems for use by police&lt;/title&gt;&lt;/titles&gt;&lt;dates&gt;&lt;year&gt;2005&lt;/year&gt;&lt;/dates&gt;&lt;pub-location&gt;New York, United States&lt;/pub-location&gt;&lt;publisher&gt;H. John Heinz III School of Public Policy and Management, Carnegie Mellon&lt;/publisher&gt;&lt;urls&gt;&lt;/urls&gt;&lt;/record&gt;&lt;/Cite&gt;&lt;Cite&gt;&lt;Author&gt;Cohen&lt;/Author&gt;&lt;Year&gt;2007&lt;/Year&gt;&lt;RecNum&gt;225&lt;/RecNum&gt;&lt;record&gt;&lt;rec-number&gt;225&lt;/rec-number&gt;&lt;foreign-keys&gt;&lt;key app="EN" db-id="0e5zz9apwxxs5qexv5opwzxrvszfdstwr25p" timestamp="1653909127"&gt;225&lt;/key&gt;&lt;/foreign-keys&gt;&lt;ref-type name="Journal Article"&gt;17&lt;/ref-type&gt;&lt;contributors&gt;&lt;authors&gt;&lt;author&gt;Cohen, Jacqueline&lt;/author&gt;&lt;author&gt;Gorr, Wilpen L&lt;/author&gt;&lt;author&gt;Olligschlaeger, Andreas M&lt;/author&gt;&lt;/authors&gt;&lt;/contributors&gt;&lt;titles&gt;&lt;title&gt;Leading indicators and spatial interactions: A crime‐forecasting model for proactive police deployment&lt;/title&gt;&lt;secondary-title&gt;Geographical Analysis&lt;/secondary-title&gt;&lt;/titles&gt;&lt;periodical&gt;&lt;full-title&gt;Geographical Analysis&lt;/full-title&gt;&lt;/periodical&gt;&lt;pages&gt;105-127&lt;/pages&gt;&lt;volume&gt;39&lt;/volume&gt;&lt;number&gt;1&lt;/number&gt;&lt;dates&gt;&lt;year&gt;2007&lt;/year&gt;&lt;/dates&gt;&lt;isbn&gt;0016-7363&lt;/isbn&gt;&lt;urls&gt;&lt;/urls&gt;&lt;/record&gt;&lt;/Cite&gt;&lt;/EndNote&gt;</w:instrText>
      </w:r>
      <w:r w:rsidRPr="00C52D87">
        <w:rPr>
          <w:rFonts w:asciiTheme="majorBidi" w:hAnsiTheme="majorBidi" w:cstheme="majorBidi"/>
          <w:sz w:val="24"/>
          <w:szCs w:val="24"/>
        </w:rPr>
        <w:fldChar w:fldCharType="separate"/>
      </w:r>
      <w:r w:rsidR="002D1866" w:rsidRPr="00C52D87">
        <w:rPr>
          <w:rFonts w:asciiTheme="majorBidi" w:hAnsiTheme="majorBidi" w:cstheme="majorBidi"/>
          <w:noProof/>
          <w:sz w:val="24"/>
          <w:szCs w:val="24"/>
        </w:rPr>
        <w:t>(Cohen and Gorr, 2005; Cohen et al., 2007)</w:t>
      </w:r>
      <w:r w:rsidRPr="00C52D87">
        <w:rPr>
          <w:rFonts w:asciiTheme="majorBidi" w:hAnsiTheme="majorBidi" w:cstheme="majorBidi"/>
          <w:sz w:val="24"/>
          <w:szCs w:val="24"/>
        </w:rPr>
        <w:fldChar w:fldCharType="end"/>
      </w:r>
      <w:r w:rsidRPr="00C52D87">
        <w:rPr>
          <w:rFonts w:asciiTheme="majorBidi" w:hAnsiTheme="majorBidi" w:cstheme="majorBidi"/>
          <w:sz w:val="24"/>
          <w:szCs w:val="24"/>
        </w:rPr>
        <w:t>.</w:t>
      </w:r>
      <w:bookmarkEnd w:id="1336"/>
    </w:p>
    <w:p w14:paraId="20212C4F" w14:textId="77777777" w:rsidR="00E11966" w:rsidRDefault="00E11966" w:rsidP="00C273C6">
      <w:pPr>
        <w:spacing w:line="480" w:lineRule="auto"/>
        <w:rPr>
          <w:rFonts w:asciiTheme="majorBidi" w:hAnsiTheme="majorBidi" w:cstheme="majorBidi"/>
          <w:sz w:val="24"/>
          <w:szCs w:val="24"/>
        </w:rPr>
      </w:pPr>
    </w:p>
    <w:p w14:paraId="23463AEB" w14:textId="77777777" w:rsidR="00E11966" w:rsidRDefault="00E11966" w:rsidP="00C273C6">
      <w:pPr>
        <w:spacing w:line="480" w:lineRule="auto"/>
        <w:rPr>
          <w:rFonts w:asciiTheme="majorBidi" w:hAnsiTheme="majorBidi" w:cstheme="majorBidi"/>
          <w:sz w:val="24"/>
          <w:szCs w:val="24"/>
        </w:rPr>
      </w:pPr>
    </w:p>
    <w:p w14:paraId="6BA28758" w14:textId="77777777" w:rsidR="00E11966" w:rsidRDefault="00E11966" w:rsidP="00C273C6">
      <w:pPr>
        <w:spacing w:line="480" w:lineRule="auto"/>
        <w:rPr>
          <w:rFonts w:asciiTheme="majorBidi" w:hAnsiTheme="majorBidi" w:cstheme="majorBidi"/>
          <w:sz w:val="24"/>
          <w:szCs w:val="24"/>
        </w:rPr>
      </w:pPr>
    </w:p>
    <w:p w14:paraId="0CB67E7F" w14:textId="77777777" w:rsidR="00E11966" w:rsidRDefault="00E11966" w:rsidP="00C273C6">
      <w:pPr>
        <w:spacing w:line="480" w:lineRule="auto"/>
        <w:rPr>
          <w:rFonts w:asciiTheme="majorBidi" w:hAnsiTheme="majorBidi" w:cstheme="majorBidi"/>
          <w:sz w:val="24"/>
          <w:szCs w:val="24"/>
        </w:rPr>
      </w:pPr>
    </w:p>
    <w:p w14:paraId="66D2B224" w14:textId="77777777" w:rsidR="00E11966" w:rsidRDefault="00E11966" w:rsidP="00C273C6">
      <w:pPr>
        <w:spacing w:line="480" w:lineRule="auto"/>
        <w:rPr>
          <w:rFonts w:asciiTheme="majorBidi" w:hAnsiTheme="majorBidi" w:cstheme="majorBidi"/>
          <w:sz w:val="24"/>
          <w:szCs w:val="24"/>
        </w:rPr>
      </w:pPr>
    </w:p>
    <w:p w14:paraId="3F6E936D" w14:textId="77777777" w:rsidR="00E11966" w:rsidRDefault="00E11966" w:rsidP="00C273C6">
      <w:pPr>
        <w:spacing w:line="480" w:lineRule="auto"/>
        <w:rPr>
          <w:rFonts w:asciiTheme="majorBidi" w:hAnsiTheme="majorBidi" w:cstheme="majorBidi"/>
          <w:sz w:val="24"/>
          <w:szCs w:val="24"/>
        </w:rPr>
      </w:pPr>
    </w:p>
    <w:p w14:paraId="69461E9F" w14:textId="77777777" w:rsidR="00E11966" w:rsidRDefault="00E11966" w:rsidP="00C273C6">
      <w:pPr>
        <w:spacing w:line="480" w:lineRule="auto"/>
        <w:rPr>
          <w:rFonts w:asciiTheme="majorBidi" w:hAnsiTheme="majorBidi" w:cstheme="majorBidi"/>
          <w:sz w:val="24"/>
          <w:szCs w:val="24"/>
        </w:rPr>
      </w:pPr>
    </w:p>
    <w:p w14:paraId="0C5F7A49" w14:textId="661EA3E3" w:rsidR="0002475C" w:rsidRPr="00C52D87" w:rsidRDefault="00ED13EA" w:rsidP="002B4D9A">
      <w:pPr>
        <w:pStyle w:val="Heading4"/>
        <w:rPr>
          <w:rFonts w:asciiTheme="majorBidi" w:hAnsiTheme="majorBidi"/>
        </w:rPr>
      </w:pPr>
      <w:bookmarkStart w:id="1337" w:name="_Toc107402582"/>
      <w:bookmarkStart w:id="1338" w:name="_Toc107503392"/>
      <w:bookmarkStart w:id="1339" w:name="_Toc109848577"/>
      <w:r w:rsidRPr="00C52D87">
        <w:rPr>
          <w:rFonts w:asciiTheme="majorBidi" w:hAnsiTheme="majorBidi"/>
        </w:rPr>
        <w:t>Creating Mathematics for Building Ensemble of Surrogate Models</w:t>
      </w:r>
      <w:bookmarkEnd w:id="1337"/>
      <w:bookmarkEnd w:id="1338"/>
      <w:bookmarkEnd w:id="1339"/>
    </w:p>
    <w:p w14:paraId="61D40A0F" w14:textId="2BD9E475" w:rsidR="00F11AED" w:rsidRPr="00C52D87" w:rsidRDefault="00D616FD" w:rsidP="00526288">
      <w:pPr>
        <w:spacing w:line="480" w:lineRule="auto"/>
        <w:ind w:firstLine="0"/>
        <w:rPr>
          <w:rFonts w:asciiTheme="majorBidi" w:hAnsiTheme="majorBidi" w:cstheme="majorBidi"/>
          <w:b/>
          <w:color w:val="000000" w:themeColor="text1"/>
          <w:sz w:val="24"/>
          <w:szCs w:val="24"/>
        </w:rPr>
      </w:pPr>
      <w:bookmarkStart w:id="1340" w:name="_Toc107503393"/>
      <w:r w:rsidRPr="00C52D87">
        <w:rPr>
          <w:rFonts w:asciiTheme="majorBidi" w:hAnsiTheme="majorBidi" w:cstheme="majorBidi"/>
          <w:sz w:val="24"/>
          <w:szCs w:val="24"/>
        </w:rPr>
        <w:t xml:space="preserve">In this chapter, </w:t>
      </w:r>
      <w:r w:rsidR="004A128C" w:rsidRPr="00C52D87">
        <w:rPr>
          <w:rFonts w:asciiTheme="majorBidi" w:hAnsiTheme="majorBidi" w:cstheme="majorBidi"/>
          <w:sz w:val="24"/>
          <w:szCs w:val="24"/>
        </w:rPr>
        <w:t>Hypothesis 2</w:t>
      </w:r>
      <w:r w:rsidR="00FF0C38" w:rsidRPr="00C52D87">
        <w:rPr>
          <w:rFonts w:asciiTheme="majorBidi" w:hAnsiTheme="majorBidi" w:cstheme="majorBidi"/>
          <w:sz w:val="24"/>
          <w:szCs w:val="24"/>
        </w:rPr>
        <w:t xml:space="preserve">, which is using a weighted average of individual surrogate models and minimum overall cross validation error, we can build such </w:t>
      </w:r>
      <w:r w:rsidR="00385152" w:rsidRPr="00C52D87">
        <w:rPr>
          <w:rFonts w:asciiTheme="majorBidi" w:hAnsiTheme="majorBidi" w:cstheme="majorBidi"/>
          <w:sz w:val="24"/>
          <w:szCs w:val="24"/>
        </w:rPr>
        <w:t xml:space="preserve">ensemble of surrogate models which are relatively less computationally complex and more accurate, </w:t>
      </w:r>
      <w:r w:rsidR="004A128C" w:rsidRPr="00C52D87">
        <w:rPr>
          <w:rFonts w:asciiTheme="majorBidi" w:hAnsiTheme="majorBidi" w:cstheme="majorBidi"/>
          <w:sz w:val="24"/>
          <w:szCs w:val="24"/>
        </w:rPr>
        <w:t xml:space="preserve">is tested using a hot rod rolling test problem. In this example problem, two proposed methods are tested: first, a framework to classify and select the surrogate models based on time, size and accuracy criteria; second, </w:t>
      </w:r>
      <w:r w:rsidRPr="00C52D87">
        <w:rPr>
          <w:rFonts w:asciiTheme="majorBidi" w:hAnsiTheme="majorBidi" w:cstheme="majorBidi"/>
          <w:sz w:val="24"/>
          <w:szCs w:val="24"/>
        </w:rPr>
        <w:t xml:space="preserve">a method to build an </w:t>
      </w:r>
      <w:r w:rsidR="004A128C" w:rsidRPr="00C52D87">
        <w:rPr>
          <w:rFonts w:asciiTheme="majorBidi" w:hAnsiTheme="majorBidi" w:cstheme="majorBidi"/>
          <w:sz w:val="24"/>
          <w:szCs w:val="24"/>
        </w:rPr>
        <w:t>ensemble of surrogates</w:t>
      </w:r>
      <w:r w:rsidR="008B6934" w:rsidRPr="00C52D87">
        <w:rPr>
          <w:rFonts w:asciiTheme="majorBidi" w:hAnsiTheme="majorBidi" w:cstheme="majorBidi"/>
          <w:sz w:val="24"/>
          <w:szCs w:val="24"/>
        </w:rPr>
        <w:t xml:space="preserve"> (EoS)</w:t>
      </w:r>
      <w:r w:rsidR="004A128C" w:rsidRPr="00C52D87">
        <w:rPr>
          <w:rFonts w:asciiTheme="majorBidi" w:hAnsiTheme="majorBidi" w:cstheme="majorBidi"/>
          <w:sz w:val="24"/>
          <w:szCs w:val="24"/>
        </w:rPr>
        <w:t>, which</w:t>
      </w:r>
      <w:r w:rsidRPr="00C52D87">
        <w:rPr>
          <w:rFonts w:asciiTheme="majorBidi" w:hAnsiTheme="majorBidi" w:cstheme="majorBidi"/>
          <w:sz w:val="24"/>
          <w:szCs w:val="24"/>
        </w:rPr>
        <w:t xml:space="preserve"> is both accurate and less computationally</w:t>
      </w:r>
      <w:r w:rsidR="006B2A9E" w:rsidRPr="00C52D87">
        <w:rPr>
          <w:rFonts w:asciiTheme="majorBidi" w:hAnsiTheme="majorBidi" w:cstheme="majorBidi"/>
          <w:sz w:val="24"/>
          <w:szCs w:val="24"/>
        </w:rPr>
        <w:t xml:space="preserve"> </w:t>
      </w:r>
      <w:r w:rsidR="004A128C" w:rsidRPr="00C52D87">
        <w:rPr>
          <w:rFonts w:asciiTheme="majorBidi" w:hAnsiTheme="majorBidi" w:cstheme="majorBidi"/>
          <w:sz w:val="24"/>
          <w:szCs w:val="24"/>
        </w:rPr>
        <w:t>intensive</w:t>
      </w:r>
      <w:r w:rsidRPr="00C52D87">
        <w:rPr>
          <w:rFonts w:asciiTheme="majorBidi" w:hAnsiTheme="majorBidi" w:cstheme="majorBidi"/>
          <w:sz w:val="24"/>
          <w:szCs w:val="24"/>
        </w:rPr>
        <w:t>.</w:t>
      </w:r>
      <w:r w:rsidR="004A128C" w:rsidRPr="00C52D87">
        <w:rPr>
          <w:rFonts w:asciiTheme="majorBidi" w:hAnsiTheme="majorBidi" w:cstheme="majorBidi"/>
          <w:sz w:val="24"/>
          <w:szCs w:val="24"/>
        </w:rPr>
        <w:t xml:space="preserve"> The surrogate models are chosen and combined systematically using well-established theoretical and empirical models and simulation experiments (finite-element based). Using the proposed framework and method, the integrated surrogate model selection and ensemble creation process is carried out in</w:t>
      </w:r>
      <w:r w:rsidR="008B6934" w:rsidRPr="00C52D87">
        <w:rPr>
          <w:rFonts w:asciiTheme="majorBidi" w:hAnsiTheme="majorBidi" w:cstheme="majorBidi"/>
          <w:sz w:val="24"/>
          <w:szCs w:val="24"/>
        </w:rPr>
        <w:t xml:space="preserve"> an integrated approach. The example thus is appropriate to demonstrate the utility of the framework and method as it involves complex information flow across manufacturing stages that needs approximation through surrogate modeling and the simulation data is sparse. The contribution offered in this chapter is to propose a method based on cross-validation. to find an EoS which is created by the least possible number of data points. The resulting ensemble surrogate has higher accuracy than each individual surrogate and is less computationally intensive. To achieve this ensemble surrogate, we compare it with individual surrogate models based on computation time, size, and desired accuracy. For this purpose, we use root mean square error (RMSE) as the accuracy measure, time of simulation as the computation performance measure, and the number of data points as the dimension measure. In summary, we find that (1) it is effective to use cross-validation to study the impact of the size of the sample data set; (2) the highest accuracy with least required data and less computation time is achievable using the right number of samples; and (3) an example of surrogates is relatively insensitive to the size of the sample data or number of data points.</w:t>
      </w:r>
      <w:bookmarkEnd w:id="1340"/>
    </w:p>
    <w:p w14:paraId="4BB54673" w14:textId="67C5B5FE" w:rsidR="00910384" w:rsidRPr="00C52D87" w:rsidRDefault="0024262C" w:rsidP="005F3D42">
      <w:pPr>
        <w:spacing w:before="0" w:after="0" w:line="480" w:lineRule="auto"/>
        <w:ind w:firstLine="0"/>
        <w:rPr>
          <w:rFonts w:asciiTheme="majorBidi" w:hAnsiTheme="majorBidi" w:cstheme="majorBidi"/>
          <w:b/>
          <w:color w:val="000000" w:themeColor="text1"/>
          <w:sz w:val="24"/>
          <w:szCs w:val="24"/>
        </w:rPr>
      </w:pPr>
      <w:r w:rsidRPr="00C52D87">
        <w:rPr>
          <w:rFonts w:asciiTheme="majorBidi" w:hAnsiTheme="majorBidi" w:cstheme="majorBidi"/>
          <w:b/>
          <w:color w:val="000000" w:themeColor="text1"/>
          <w:sz w:val="24"/>
          <w:szCs w:val="24"/>
        </w:rPr>
        <w:t>Summary</w:t>
      </w:r>
      <w:r w:rsidR="0074365F" w:rsidRPr="00C52D87">
        <w:rPr>
          <w:rFonts w:asciiTheme="majorBidi" w:hAnsiTheme="majorBidi" w:cstheme="majorBidi"/>
          <w:b/>
          <w:color w:val="000000" w:themeColor="text1"/>
          <w:sz w:val="24"/>
          <w:szCs w:val="24"/>
        </w:rPr>
        <w:t xml:space="preserve"> o</w:t>
      </w:r>
      <w:r w:rsidRPr="00C52D87">
        <w:rPr>
          <w:rFonts w:asciiTheme="majorBidi" w:hAnsiTheme="majorBidi" w:cstheme="majorBidi"/>
          <w:b/>
          <w:color w:val="000000" w:themeColor="text1"/>
          <w:sz w:val="24"/>
          <w:szCs w:val="24"/>
        </w:rPr>
        <w:t>f</w:t>
      </w:r>
      <w:r w:rsidR="0074365F" w:rsidRPr="00C52D87">
        <w:rPr>
          <w:rFonts w:asciiTheme="majorBidi" w:hAnsiTheme="majorBidi" w:cstheme="majorBidi"/>
          <w:b/>
          <w:color w:val="000000" w:themeColor="text1"/>
          <w:sz w:val="24"/>
          <w:szCs w:val="24"/>
        </w:rPr>
        <w:t xml:space="preserve"> Building Ensemble of Surrogate Models</w:t>
      </w:r>
    </w:p>
    <w:p w14:paraId="045C74EF" w14:textId="52DE3902" w:rsidR="00910384" w:rsidRPr="00C52D87" w:rsidRDefault="00910384" w:rsidP="005F3D42">
      <w:pPr>
        <w:spacing w:before="0" w:line="480" w:lineRule="auto"/>
        <w:ind w:firstLine="0"/>
        <w:rPr>
          <w:rFonts w:asciiTheme="majorBidi" w:hAnsiTheme="majorBidi" w:cstheme="majorBidi"/>
          <w:color w:val="000000" w:themeColor="text1"/>
          <w:sz w:val="24"/>
          <w:szCs w:val="24"/>
        </w:rPr>
      </w:pPr>
      <w:bookmarkStart w:id="1341" w:name="_Toc107503420"/>
      <w:bookmarkStart w:id="1342" w:name="_Hlk521531968"/>
      <w:r w:rsidRPr="00C52D87">
        <w:rPr>
          <w:rFonts w:asciiTheme="majorBidi" w:hAnsiTheme="majorBidi" w:cstheme="majorBidi"/>
          <w:color w:val="000000" w:themeColor="text1"/>
          <w:sz w:val="24"/>
          <w:szCs w:val="24"/>
        </w:rPr>
        <w:t xml:space="preserve">In engineering design, surrogate models are often used instead of costly computer simulations. Typically, a single surrogate model is selected based on previous experience. We observe, based on an analysis of the published literature, that fitting an ensemble of surrogates based on cross-validation errors is more accurate but requires more computational time.  In this </w:t>
      </w:r>
      <w:r w:rsidR="00BA27A9" w:rsidRPr="00C52D87">
        <w:rPr>
          <w:rFonts w:asciiTheme="majorBidi" w:hAnsiTheme="majorBidi" w:cstheme="majorBidi"/>
          <w:color w:val="000000" w:themeColor="text1"/>
          <w:sz w:val="24"/>
          <w:szCs w:val="24"/>
        </w:rPr>
        <w:t>chapter</w:t>
      </w:r>
      <w:r w:rsidRPr="00C52D87">
        <w:rPr>
          <w:rFonts w:asciiTheme="majorBidi" w:hAnsiTheme="majorBidi" w:cstheme="majorBidi"/>
          <w:color w:val="000000" w:themeColor="text1"/>
          <w:sz w:val="24"/>
          <w:szCs w:val="24"/>
        </w:rPr>
        <w:t xml:space="preserve">, we propose a method to build an ensemble of surrogates that is both accurate and less computationally expensive. In the proposed method, the ensemble of surrogates is a weighted average surrogate of response surface models, </w:t>
      </w:r>
      <w:r w:rsidR="000E29D3" w:rsidRPr="00C52D87">
        <w:rPr>
          <w:rFonts w:asciiTheme="majorBidi" w:hAnsiTheme="majorBidi" w:cstheme="majorBidi"/>
          <w:color w:val="000000" w:themeColor="text1"/>
          <w:sz w:val="24"/>
          <w:szCs w:val="24"/>
        </w:rPr>
        <w:t>Kriging</w:t>
      </w:r>
      <w:r w:rsidRPr="00C52D87">
        <w:rPr>
          <w:rFonts w:asciiTheme="majorBidi" w:hAnsiTheme="majorBidi" w:cstheme="majorBidi"/>
          <w:color w:val="000000" w:themeColor="text1"/>
          <w:sz w:val="24"/>
          <w:szCs w:val="24"/>
        </w:rPr>
        <w:t>, and radial basis functions based on overall cross validation error. We demonstrate that created ensemble of surrogates is accurate than individual surrogates even when fewer data points are used, so, computationally efficient with relatively insensitive predictions. We demonstrate the use of an ensemble of surrogates using hot rod rolling as an example. Finally, we include a rule-based template which can be used for other problems with similar requirements, e.g., the computational time, required accuracy, and the size of the data.</w:t>
      </w:r>
      <w:bookmarkEnd w:id="1341"/>
      <w:r w:rsidRPr="00C52D87">
        <w:rPr>
          <w:rFonts w:asciiTheme="majorBidi" w:hAnsiTheme="majorBidi" w:cstheme="majorBidi"/>
          <w:color w:val="000000" w:themeColor="text1"/>
          <w:sz w:val="24"/>
          <w:szCs w:val="24"/>
        </w:rPr>
        <w:t xml:space="preserve"> </w:t>
      </w:r>
    </w:p>
    <w:p w14:paraId="0F9BD5F2" w14:textId="5DAD19C6" w:rsidR="00910384" w:rsidRPr="00C52D87" w:rsidRDefault="00910384" w:rsidP="005F3D42">
      <w:pPr>
        <w:spacing w:before="0" w:after="0" w:line="480" w:lineRule="auto"/>
        <w:ind w:firstLine="0"/>
        <w:rPr>
          <w:rFonts w:asciiTheme="majorBidi" w:hAnsiTheme="majorBidi" w:cstheme="majorBidi"/>
          <w:b/>
          <w:bCs/>
          <w:color w:val="000000" w:themeColor="text1"/>
          <w:sz w:val="24"/>
          <w:szCs w:val="24"/>
        </w:rPr>
      </w:pPr>
      <w:bookmarkStart w:id="1343" w:name="_Toc107503421"/>
      <w:bookmarkEnd w:id="1342"/>
      <w:r w:rsidRPr="00C52D87">
        <w:rPr>
          <w:rFonts w:asciiTheme="majorBidi" w:hAnsiTheme="majorBidi" w:cstheme="majorBidi"/>
          <w:b/>
          <w:bCs/>
          <w:color w:val="000000" w:themeColor="text1"/>
          <w:sz w:val="24"/>
          <w:szCs w:val="24"/>
        </w:rPr>
        <w:t>Glossary</w:t>
      </w:r>
      <w:bookmarkEnd w:id="1343"/>
      <w:r w:rsidR="0074365F" w:rsidRPr="00C52D87">
        <w:rPr>
          <w:rFonts w:asciiTheme="majorBidi" w:hAnsiTheme="majorBidi" w:cstheme="majorBidi"/>
          <w:b/>
          <w:bCs/>
          <w:color w:val="000000" w:themeColor="text1"/>
          <w:sz w:val="24"/>
          <w:szCs w:val="24"/>
        </w:rPr>
        <w:t xml:space="preserve"> of Mathematics of Building Ensemble of Surrogate Models</w:t>
      </w:r>
    </w:p>
    <w:p w14:paraId="686B705D" w14:textId="77777777" w:rsidR="00910384" w:rsidRPr="00C52D87" w:rsidRDefault="00910384" w:rsidP="005F3D42">
      <w:pPr>
        <w:spacing w:before="0" w:after="0" w:line="480" w:lineRule="auto"/>
        <w:ind w:firstLine="0"/>
        <w:rPr>
          <w:rFonts w:asciiTheme="majorBidi" w:hAnsiTheme="majorBidi" w:cstheme="majorBidi"/>
          <w:color w:val="000000" w:themeColor="text1"/>
          <w:sz w:val="24"/>
          <w:szCs w:val="24"/>
        </w:rPr>
      </w:pPr>
      <w:bookmarkStart w:id="1344" w:name="_Toc107503422"/>
      <w:r w:rsidRPr="00C52D87">
        <w:rPr>
          <w:rFonts w:asciiTheme="majorBidi" w:hAnsiTheme="majorBidi" w:cstheme="majorBidi"/>
          <w:color w:val="000000" w:themeColor="text1"/>
          <w:sz w:val="24"/>
          <w:szCs w:val="24"/>
        </w:rPr>
        <w:t>CFD</w:t>
      </w:r>
      <w:r w:rsidRPr="00C52D87">
        <w:rPr>
          <w:rFonts w:asciiTheme="majorBidi" w:hAnsiTheme="majorBidi" w:cstheme="majorBidi"/>
          <w:color w:val="000000" w:themeColor="text1"/>
          <w:sz w:val="24"/>
          <w:szCs w:val="24"/>
        </w:rPr>
        <w:tab/>
      </w:r>
      <w:r w:rsidRPr="00C52D87">
        <w:rPr>
          <w:rFonts w:asciiTheme="majorBidi" w:hAnsiTheme="majorBidi" w:cstheme="majorBidi"/>
          <w:color w:val="000000" w:themeColor="text1"/>
          <w:sz w:val="24"/>
          <w:szCs w:val="24"/>
        </w:rPr>
        <w:tab/>
        <w:t>Computational Fluid Dynamics</w:t>
      </w:r>
      <w:bookmarkEnd w:id="1344"/>
      <w:r w:rsidRPr="00C52D87">
        <w:rPr>
          <w:rFonts w:asciiTheme="majorBidi" w:hAnsiTheme="majorBidi" w:cstheme="majorBidi"/>
          <w:color w:val="000000" w:themeColor="text1"/>
          <w:sz w:val="24"/>
          <w:szCs w:val="24"/>
        </w:rPr>
        <w:t xml:space="preserve"> </w:t>
      </w:r>
    </w:p>
    <w:p w14:paraId="7CC29C9D" w14:textId="77777777" w:rsidR="00910384" w:rsidRPr="00C52D87" w:rsidRDefault="00910384" w:rsidP="005F3D42">
      <w:pPr>
        <w:spacing w:before="0" w:after="0" w:line="480" w:lineRule="auto"/>
        <w:ind w:firstLine="0"/>
        <w:rPr>
          <w:rFonts w:asciiTheme="majorBidi" w:hAnsiTheme="majorBidi" w:cstheme="majorBidi"/>
          <w:color w:val="000000" w:themeColor="text1"/>
          <w:sz w:val="24"/>
          <w:szCs w:val="24"/>
        </w:rPr>
      </w:pPr>
      <w:bookmarkStart w:id="1345" w:name="_Toc107503423"/>
      <w:r w:rsidRPr="00C52D87">
        <w:rPr>
          <w:rFonts w:asciiTheme="majorBidi" w:hAnsiTheme="majorBidi" w:cstheme="majorBidi"/>
          <w:color w:val="000000" w:themeColor="text1"/>
          <w:sz w:val="24"/>
          <w:szCs w:val="24"/>
        </w:rPr>
        <w:t>DOE</w:t>
      </w:r>
      <w:r w:rsidRPr="00C52D87">
        <w:rPr>
          <w:rFonts w:asciiTheme="majorBidi" w:hAnsiTheme="majorBidi" w:cstheme="majorBidi"/>
          <w:color w:val="000000" w:themeColor="text1"/>
          <w:sz w:val="24"/>
          <w:szCs w:val="24"/>
        </w:rPr>
        <w:tab/>
      </w:r>
      <w:r w:rsidRPr="00C52D87">
        <w:rPr>
          <w:rFonts w:asciiTheme="majorBidi" w:hAnsiTheme="majorBidi" w:cstheme="majorBidi"/>
          <w:color w:val="000000" w:themeColor="text1"/>
          <w:sz w:val="24"/>
          <w:szCs w:val="24"/>
        </w:rPr>
        <w:tab/>
        <w:t>Design of Experiments</w:t>
      </w:r>
      <w:bookmarkEnd w:id="1345"/>
      <w:r w:rsidRPr="00C52D87">
        <w:rPr>
          <w:rFonts w:asciiTheme="majorBidi" w:hAnsiTheme="majorBidi" w:cstheme="majorBidi"/>
          <w:color w:val="000000" w:themeColor="text1"/>
          <w:sz w:val="24"/>
          <w:szCs w:val="24"/>
        </w:rPr>
        <w:t xml:space="preserve"> </w:t>
      </w:r>
    </w:p>
    <w:p w14:paraId="50FF2467" w14:textId="77777777" w:rsidR="00910384" w:rsidRPr="00C52D87" w:rsidRDefault="00910384" w:rsidP="005F3D42">
      <w:pPr>
        <w:spacing w:before="0" w:after="0" w:line="480" w:lineRule="auto"/>
        <w:ind w:firstLine="0"/>
        <w:rPr>
          <w:rFonts w:asciiTheme="majorBidi" w:hAnsiTheme="majorBidi" w:cstheme="majorBidi"/>
          <w:color w:val="000000" w:themeColor="text1"/>
          <w:sz w:val="24"/>
          <w:szCs w:val="24"/>
        </w:rPr>
      </w:pPr>
      <w:bookmarkStart w:id="1346" w:name="_Toc107503424"/>
      <w:r w:rsidRPr="00C52D87">
        <w:rPr>
          <w:rFonts w:asciiTheme="majorBidi" w:hAnsiTheme="majorBidi" w:cstheme="majorBidi"/>
          <w:color w:val="000000" w:themeColor="text1"/>
          <w:sz w:val="24"/>
          <w:szCs w:val="24"/>
        </w:rPr>
        <w:t>EA</w:t>
      </w:r>
      <w:r w:rsidRPr="00C52D87">
        <w:rPr>
          <w:rFonts w:asciiTheme="majorBidi" w:hAnsiTheme="majorBidi" w:cstheme="majorBidi"/>
          <w:color w:val="000000" w:themeColor="text1"/>
          <w:sz w:val="24"/>
          <w:szCs w:val="24"/>
        </w:rPr>
        <w:tab/>
      </w:r>
      <w:r w:rsidRPr="00C52D87">
        <w:rPr>
          <w:rFonts w:asciiTheme="majorBidi" w:hAnsiTheme="majorBidi" w:cstheme="majorBidi"/>
          <w:color w:val="000000" w:themeColor="text1"/>
          <w:sz w:val="24"/>
          <w:szCs w:val="24"/>
        </w:rPr>
        <w:tab/>
        <w:t>Evolutionary Algorithms</w:t>
      </w:r>
      <w:bookmarkEnd w:id="1346"/>
    </w:p>
    <w:p w14:paraId="67245683" w14:textId="77777777" w:rsidR="00910384" w:rsidRPr="00C52D87" w:rsidRDefault="00910384" w:rsidP="005F3D42">
      <w:pPr>
        <w:spacing w:before="0" w:after="0" w:line="480" w:lineRule="auto"/>
        <w:ind w:firstLine="0"/>
        <w:rPr>
          <w:rFonts w:asciiTheme="majorBidi" w:hAnsiTheme="majorBidi" w:cstheme="majorBidi"/>
          <w:color w:val="000000" w:themeColor="text1"/>
          <w:sz w:val="24"/>
          <w:szCs w:val="24"/>
        </w:rPr>
      </w:pPr>
      <w:bookmarkStart w:id="1347" w:name="_Toc107503425"/>
      <w:r w:rsidRPr="00C52D87">
        <w:rPr>
          <w:rFonts w:asciiTheme="majorBidi" w:hAnsiTheme="majorBidi" w:cstheme="majorBidi"/>
          <w:color w:val="000000" w:themeColor="text1"/>
          <w:sz w:val="24"/>
          <w:szCs w:val="24"/>
        </w:rPr>
        <w:t>GSME</w:t>
      </w:r>
      <w:r w:rsidRPr="00C52D87">
        <w:rPr>
          <w:rFonts w:asciiTheme="majorBidi" w:hAnsiTheme="majorBidi" w:cstheme="majorBidi"/>
          <w:color w:val="000000" w:themeColor="text1"/>
          <w:sz w:val="24"/>
          <w:szCs w:val="24"/>
        </w:rPr>
        <w:tab/>
      </w:r>
      <w:r w:rsidRPr="00C52D87">
        <w:rPr>
          <w:rFonts w:asciiTheme="majorBidi" w:hAnsiTheme="majorBidi" w:cstheme="majorBidi"/>
          <w:color w:val="000000" w:themeColor="text1"/>
          <w:sz w:val="24"/>
          <w:szCs w:val="24"/>
        </w:rPr>
        <w:tab/>
        <w:t>Generalized Mean Square Error</w:t>
      </w:r>
      <w:bookmarkEnd w:id="1347"/>
    </w:p>
    <w:p w14:paraId="7817CA49" w14:textId="77777777" w:rsidR="00910384" w:rsidRPr="00C52D87" w:rsidRDefault="00910384" w:rsidP="005F3D42">
      <w:pPr>
        <w:spacing w:before="0" w:after="0" w:line="480" w:lineRule="auto"/>
        <w:ind w:firstLine="0"/>
        <w:rPr>
          <w:rFonts w:asciiTheme="majorBidi" w:hAnsiTheme="majorBidi" w:cstheme="majorBidi"/>
          <w:color w:val="000000" w:themeColor="text1"/>
          <w:sz w:val="24"/>
          <w:szCs w:val="24"/>
        </w:rPr>
      </w:pPr>
      <w:bookmarkStart w:id="1348" w:name="_Toc107503426"/>
      <w:r w:rsidRPr="00C52D87">
        <w:rPr>
          <w:rFonts w:asciiTheme="majorBidi" w:hAnsiTheme="majorBidi" w:cstheme="majorBidi"/>
          <w:color w:val="000000" w:themeColor="text1"/>
          <w:sz w:val="24"/>
          <w:szCs w:val="24"/>
        </w:rPr>
        <w:t>NSGA-II</w:t>
      </w:r>
      <w:r w:rsidRPr="00C52D87">
        <w:rPr>
          <w:rFonts w:asciiTheme="majorBidi" w:hAnsiTheme="majorBidi" w:cstheme="majorBidi"/>
          <w:color w:val="000000" w:themeColor="text1"/>
          <w:sz w:val="24"/>
          <w:szCs w:val="24"/>
        </w:rPr>
        <w:tab/>
        <w:t>Non-dominated Sorting Genetic Algorithm II</w:t>
      </w:r>
      <w:bookmarkEnd w:id="1348"/>
    </w:p>
    <w:p w14:paraId="43B84589" w14:textId="77777777" w:rsidR="00910384" w:rsidRPr="00C52D87" w:rsidRDefault="00910384" w:rsidP="005F3D42">
      <w:pPr>
        <w:spacing w:before="0" w:after="0" w:line="480" w:lineRule="auto"/>
        <w:ind w:firstLine="0"/>
        <w:rPr>
          <w:rFonts w:asciiTheme="majorBidi" w:hAnsiTheme="majorBidi" w:cstheme="majorBidi"/>
          <w:color w:val="000000" w:themeColor="text1"/>
          <w:sz w:val="24"/>
          <w:szCs w:val="24"/>
        </w:rPr>
      </w:pPr>
      <w:bookmarkStart w:id="1349" w:name="_Toc107503427"/>
      <w:r w:rsidRPr="00C52D87">
        <w:rPr>
          <w:rFonts w:asciiTheme="majorBidi" w:hAnsiTheme="majorBidi" w:cstheme="majorBidi"/>
          <w:color w:val="000000" w:themeColor="text1"/>
          <w:sz w:val="24"/>
          <w:szCs w:val="24"/>
        </w:rPr>
        <w:t>POF</w:t>
      </w:r>
      <w:r w:rsidRPr="00C52D87">
        <w:rPr>
          <w:rFonts w:asciiTheme="majorBidi" w:hAnsiTheme="majorBidi" w:cstheme="majorBidi"/>
          <w:color w:val="000000" w:themeColor="text1"/>
          <w:sz w:val="24"/>
          <w:szCs w:val="24"/>
        </w:rPr>
        <w:tab/>
      </w:r>
      <w:r w:rsidRPr="00C52D87">
        <w:rPr>
          <w:rFonts w:asciiTheme="majorBidi" w:hAnsiTheme="majorBidi" w:cstheme="majorBidi"/>
          <w:color w:val="000000" w:themeColor="text1"/>
          <w:sz w:val="24"/>
          <w:szCs w:val="24"/>
        </w:rPr>
        <w:tab/>
        <w:t>Pareto Optimal Front</w:t>
      </w:r>
      <w:bookmarkEnd w:id="1349"/>
    </w:p>
    <w:p w14:paraId="0F506BB8" w14:textId="77777777" w:rsidR="00910384" w:rsidRPr="00C52D87" w:rsidRDefault="00910384" w:rsidP="005F3D42">
      <w:pPr>
        <w:spacing w:before="0" w:after="0" w:line="480" w:lineRule="auto"/>
        <w:ind w:firstLine="0"/>
        <w:rPr>
          <w:rFonts w:asciiTheme="majorBidi" w:hAnsiTheme="majorBidi" w:cstheme="majorBidi"/>
          <w:color w:val="000000" w:themeColor="text1"/>
          <w:sz w:val="24"/>
          <w:szCs w:val="24"/>
        </w:rPr>
      </w:pPr>
      <w:bookmarkStart w:id="1350" w:name="_Toc107503428"/>
      <w:r w:rsidRPr="00C52D87">
        <w:rPr>
          <w:rFonts w:asciiTheme="majorBidi" w:hAnsiTheme="majorBidi" w:cstheme="majorBidi"/>
          <w:color w:val="000000" w:themeColor="text1"/>
          <w:sz w:val="24"/>
          <w:szCs w:val="24"/>
        </w:rPr>
        <w:t>PRESS</w:t>
      </w:r>
      <w:r w:rsidRPr="00C52D87">
        <w:rPr>
          <w:rFonts w:asciiTheme="majorBidi" w:hAnsiTheme="majorBidi" w:cstheme="majorBidi"/>
          <w:color w:val="000000" w:themeColor="text1"/>
          <w:sz w:val="24"/>
          <w:szCs w:val="24"/>
        </w:rPr>
        <w:tab/>
      </w:r>
      <w:r w:rsidRPr="00C52D87">
        <w:rPr>
          <w:rFonts w:asciiTheme="majorBidi" w:hAnsiTheme="majorBidi" w:cstheme="majorBidi"/>
          <w:color w:val="000000" w:themeColor="text1"/>
          <w:sz w:val="24"/>
          <w:szCs w:val="24"/>
        </w:rPr>
        <w:tab/>
        <w:t>Predicted Residual Error Sum of Squares</w:t>
      </w:r>
      <w:bookmarkEnd w:id="1350"/>
      <w:r w:rsidRPr="00C52D87">
        <w:rPr>
          <w:rFonts w:asciiTheme="majorBidi" w:hAnsiTheme="majorBidi" w:cstheme="majorBidi"/>
          <w:color w:val="000000" w:themeColor="text1"/>
          <w:sz w:val="24"/>
          <w:szCs w:val="24"/>
        </w:rPr>
        <w:t xml:space="preserve"> </w:t>
      </w:r>
    </w:p>
    <w:p w14:paraId="1B41283F" w14:textId="77777777" w:rsidR="00910384" w:rsidRPr="00C52D87" w:rsidRDefault="00910384" w:rsidP="005F3D42">
      <w:pPr>
        <w:spacing w:before="0" w:after="0" w:line="480" w:lineRule="auto"/>
        <w:ind w:firstLine="0"/>
        <w:rPr>
          <w:rFonts w:asciiTheme="majorBidi" w:hAnsiTheme="majorBidi" w:cstheme="majorBidi"/>
          <w:color w:val="000000" w:themeColor="text1"/>
          <w:sz w:val="24"/>
          <w:szCs w:val="24"/>
        </w:rPr>
      </w:pPr>
      <w:bookmarkStart w:id="1351" w:name="_Toc107503429"/>
      <w:r w:rsidRPr="00C52D87">
        <w:rPr>
          <w:rFonts w:asciiTheme="majorBidi" w:hAnsiTheme="majorBidi" w:cstheme="majorBidi"/>
          <w:color w:val="000000" w:themeColor="text1"/>
          <w:sz w:val="24"/>
          <w:szCs w:val="24"/>
        </w:rPr>
        <w:t>PSO</w:t>
      </w:r>
      <w:r w:rsidRPr="00C52D87">
        <w:rPr>
          <w:rFonts w:asciiTheme="majorBidi" w:hAnsiTheme="majorBidi" w:cstheme="majorBidi"/>
          <w:color w:val="000000" w:themeColor="text1"/>
          <w:sz w:val="24"/>
          <w:szCs w:val="24"/>
        </w:rPr>
        <w:tab/>
      </w:r>
      <w:r w:rsidRPr="00C52D87">
        <w:rPr>
          <w:rFonts w:asciiTheme="majorBidi" w:hAnsiTheme="majorBidi" w:cstheme="majorBidi"/>
          <w:color w:val="000000" w:themeColor="text1"/>
          <w:sz w:val="24"/>
          <w:szCs w:val="24"/>
        </w:rPr>
        <w:tab/>
        <w:t>Particle Swarm Optimization</w:t>
      </w:r>
      <w:bookmarkEnd w:id="1351"/>
      <w:r w:rsidRPr="00C52D87">
        <w:rPr>
          <w:rFonts w:asciiTheme="majorBidi" w:hAnsiTheme="majorBidi" w:cstheme="majorBidi"/>
          <w:color w:val="000000" w:themeColor="text1"/>
          <w:sz w:val="24"/>
          <w:szCs w:val="24"/>
        </w:rPr>
        <w:t xml:space="preserve"> </w:t>
      </w:r>
    </w:p>
    <w:p w14:paraId="2DB1A76B" w14:textId="77777777" w:rsidR="00910384" w:rsidRPr="00C52D87" w:rsidRDefault="00910384" w:rsidP="005F3D42">
      <w:pPr>
        <w:spacing w:before="0" w:after="0" w:line="480" w:lineRule="auto"/>
        <w:ind w:firstLine="0"/>
        <w:rPr>
          <w:rFonts w:asciiTheme="majorBidi" w:hAnsiTheme="majorBidi" w:cstheme="majorBidi"/>
          <w:color w:val="000000" w:themeColor="text1"/>
          <w:sz w:val="24"/>
          <w:szCs w:val="24"/>
        </w:rPr>
      </w:pPr>
      <w:bookmarkStart w:id="1352" w:name="_Toc107503430"/>
      <w:r w:rsidRPr="00C52D87">
        <w:rPr>
          <w:rFonts w:asciiTheme="majorBidi" w:hAnsiTheme="majorBidi" w:cstheme="majorBidi"/>
          <w:color w:val="000000" w:themeColor="text1"/>
          <w:sz w:val="24"/>
          <w:szCs w:val="24"/>
        </w:rPr>
        <w:t>RBF</w:t>
      </w:r>
      <w:r w:rsidRPr="00C52D87">
        <w:rPr>
          <w:rFonts w:asciiTheme="majorBidi" w:hAnsiTheme="majorBidi" w:cstheme="majorBidi"/>
          <w:color w:val="000000" w:themeColor="text1"/>
          <w:sz w:val="24"/>
          <w:szCs w:val="24"/>
        </w:rPr>
        <w:tab/>
      </w:r>
      <w:r w:rsidRPr="00C52D87">
        <w:rPr>
          <w:rFonts w:asciiTheme="majorBidi" w:hAnsiTheme="majorBidi" w:cstheme="majorBidi"/>
          <w:color w:val="000000" w:themeColor="text1"/>
          <w:sz w:val="24"/>
          <w:szCs w:val="24"/>
        </w:rPr>
        <w:tab/>
        <w:t>Radial Basis Function</w:t>
      </w:r>
      <w:bookmarkEnd w:id="1352"/>
    </w:p>
    <w:p w14:paraId="137085FF" w14:textId="77777777" w:rsidR="00910384" w:rsidRPr="00C52D87" w:rsidRDefault="00910384" w:rsidP="005F3D42">
      <w:pPr>
        <w:spacing w:before="0" w:after="0" w:line="480" w:lineRule="auto"/>
        <w:ind w:firstLine="0"/>
        <w:rPr>
          <w:rFonts w:asciiTheme="majorBidi" w:hAnsiTheme="majorBidi" w:cstheme="majorBidi"/>
          <w:color w:val="000000" w:themeColor="text1"/>
          <w:sz w:val="24"/>
          <w:szCs w:val="24"/>
        </w:rPr>
      </w:pPr>
      <w:bookmarkStart w:id="1353" w:name="_Toc107503431"/>
      <w:r w:rsidRPr="00C52D87">
        <w:rPr>
          <w:rFonts w:asciiTheme="majorBidi" w:hAnsiTheme="majorBidi" w:cstheme="majorBidi"/>
          <w:color w:val="000000" w:themeColor="text1"/>
          <w:sz w:val="24"/>
          <w:szCs w:val="24"/>
        </w:rPr>
        <w:t>RMSE</w:t>
      </w:r>
      <w:r w:rsidRPr="00C52D87">
        <w:rPr>
          <w:rFonts w:asciiTheme="majorBidi" w:hAnsiTheme="majorBidi" w:cstheme="majorBidi"/>
          <w:color w:val="000000" w:themeColor="text1"/>
          <w:sz w:val="24"/>
          <w:szCs w:val="24"/>
        </w:rPr>
        <w:tab/>
      </w:r>
      <w:r w:rsidRPr="00C52D87">
        <w:rPr>
          <w:rFonts w:asciiTheme="majorBidi" w:hAnsiTheme="majorBidi" w:cstheme="majorBidi"/>
          <w:color w:val="000000" w:themeColor="text1"/>
          <w:sz w:val="24"/>
          <w:szCs w:val="24"/>
        </w:rPr>
        <w:tab/>
        <w:t>Root Mean Square Error</w:t>
      </w:r>
      <w:bookmarkEnd w:id="1353"/>
    </w:p>
    <w:p w14:paraId="5ED13E1C" w14:textId="77777777" w:rsidR="00910384" w:rsidRPr="00C52D87" w:rsidRDefault="00910384" w:rsidP="005F3D42">
      <w:pPr>
        <w:spacing w:before="0" w:after="0" w:line="480" w:lineRule="auto"/>
        <w:ind w:firstLine="0"/>
        <w:rPr>
          <w:rFonts w:asciiTheme="majorBidi" w:hAnsiTheme="majorBidi" w:cstheme="majorBidi"/>
          <w:color w:val="000000" w:themeColor="text1"/>
          <w:sz w:val="24"/>
          <w:szCs w:val="24"/>
        </w:rPr>
      </w:pPr>
      <w:bookmarkStart w:id="1354" w:name="_Toc107503432"/>
      <w:r w:rsidRPr="00C52D87">
        <w:rPr>
          <w:rFonts w:asciiTheme="majorBidi" w:hAnsiTheme="majorBidi" w:cstheme="majorBidi"/>
          <w:color w:val="000000" w:themeColor="text1"/>
          <w:sz w:val="24"/>
          <w:szCs w:val="24"/>
        </w:rPr>
        <w:t>RSM</w:t>
      </w:r>
      <w:r w:rsidRPr="00C52D87">
        <w:rPr>
          <w:rFonts w:asciiTheme="majorBidi" w:hAnsiTheme="majorBidi" w:cstheme="majorBidi"/>
          <w:color w:val="000000" w:themeColor="text1"/>
          <w:sz w:val="24"/>
          <w:szCs w:val="24"/>
        </w:rPr>
        <w:tab/>
      </w:r>
      <w:r w:rsidRPr="00C52D87">
        <w:rPr>
          <w:rFonts w:asciiTheme="majorBidi" w:hAnsiTheme="majorBidi" w:cstheme="majorBidi"/>
          <w:color w:val="000000" w:themeColor="text1"/>
          <w:sz w:val="24"/>
          <w:szCs w:val="24"/>
        </w:rPr>
        <w:tab/>
        <w:t>Response Surface Models</w:t>
      </w:r>
      <w:bookmarkEnd w:id="1354"/>
    </w:p>
    <w:p w14:paraId="1C489409" w14:textId="77777777" w:rsidR="00910384" w:rsidRPr="00C52D87" w:rsidRDefault="00910384" w:rsidP="005F3D42">
      <w:pPr>
        <w:spacing w:before="0" w:after="0" w:line="480" w:lineRule="auto"/>
        <w:ind w:firstLine="0"/>
        <w:rPr>
          <w:rFonts w:asciiTheme="majorBidi" w:hAnsiTheme="majorBidi" w:cstheme="majorBidi"/>
          <w:color w:val="000000" w:themeColor="text1"/>
          <w:sz w:val="24"/>
          <w:szCs w:val="24"/>
        </w:rPr>
      </w:pPr>
      <w:bookmarkStart w:id="1355" w:name="_Toc107503433"/>
      <w:r w:rsidRPr="00C52D87">
        <w:rPr>
          <w:rFonts w:asciiTheme="majorBidi" w:hAnsiTheme="majorBidi" w:cstheme="majorBidi"/>
          <w:color w:val="000000" w:themeColor="text1"/>
          <w:sz w:val="24"/>
          <w:szCs w:val="24"/>
        </w:rPr>
        <w:t>SE</w:t>
      </w:r>
      <w:r w:rsidRPr="00C52D87">
        <w:rPr>
          <w:rFonts w:asciiTheme="majorBidi" w:hAnsiTheme="majorBidi" w:cstheme="majorBidi"/>
          <w:color w:val="000000" w:themeColor="text1"/>
          <w:sz w:val="24"/>
          <w:szCs w:val="24"/>
        </w:rPr>
        <w:tab/>
      </w:r>
      <w:r w:rsidRPr="00C52D87">
        <w:rPr>
          <w:rFonts w:asciiTheme="majorBidi" w:hAnsiTheme="majorBidi" w:cstheme="majorBidi"/>
          <w:color w:val="000000" w:themeColor="text1"/>
          <w:sz w:val="24"/>
          <w:szCs w:val="24"/>
        </w:rPr>
        <w:tab/>
        <w:t>Squared Error</w:t>
      </w:r>
      <w:bookmarkEnd w:id="1355"/>
      <w:r w:rsidRPr="00C52D87">
        <w:rPr>
          <w:rFonts w:asciiTheme="majorBidi" w:hAnsiTheme="majorBidi" w:cstheme="majorBidi"/>
          <w:color w:val="000000" w:themeColor="text1"/>
          <w:sz w:val="24"/>
          <w:szCs w:val="24"/>
        </w:rPr>
        <w:t xml:space="preserve">  </w:t>
      </w:r>
    </w:p>
    <w:p w14:paraId="2763EB46" w14:textId="77777777" w:rsidR="00910384" w:rsidRPr="00C52D87" w:rsidRDefault="00910384" w:rsidP="005F3D42">
      <w:pPr>
        <w:spacing w:before="0" w:after="0" w:line="480" w:lineRule="auto"/>
        <w:ind w:firstLine="0"/>
        <w:rPr>
          <w:rFonts w:asciiTheme="majorBidi" w:hAnsiTheme="majorBidi" w:cstheme="majorBidi"/>
          <w:color w:val="000000" w:themeColor="text1"/>
          <w:sz w:val="24"/>
          <w:szCs w:val="24"/>
        </w:rPr>
      </w:pPr>
      <w:bookmarkStart w:id="1356" w:name="_Toc107503434"/>
      <w:r w:rsidRPr="00C52D87">
        <w:rPr>
          <w:rFonts w:asciiTheme="majorBidi" w:hAnsiTheme="majorBidi" w:cstheme="majorBidi"/>
          <w:color w:val="000000" w:themeColor="text1"/>
          <w:sz w:val="24"/>
          <w:szCs w:val="24"/>
        </w:rPr>
        <w:t>WAS</w:t>
      </w:r>
      <w:r w:rsidRPr="00C52D87">
        <w:rPr>
          <w:rFonts w:asciiTheme="majorBidi" w:hAnsiTheme="majorBidi" w:cstheme="majorBidi"/>
          <w:color w:val="000000" w:themeColor="text1"/>
          <w:sz w:val="24"/>
          <w:szCs w:val="24"/>
        </w:rPr>
        <w:tab/>
      </w:r>
      <w:r w:rsidRPr="00C52D87">
        <w:rPr>
          <w:rFonts w:asciiTheme="majorBidi" w:hAnsiTheme="majorBidi" w:cstheme="majorBidi"/>
          <w:color w:val="000000" w:themeColor="text1"/>
          <w:sz w:val="24"/>
          <w:szCs w:val="24"/>
        </w:rPr>
        <w:tab/>
        <w:t>Weighted Average Surrogate</w:t>
      </w:r>
      <w:bookmarkEnd w:id="1356"/>
    </w:p>
    <w:p w14:paraId="3F459347" w14:textId="77777777" w:rsidR="00910384" w:rsidRPr="00C52D87" w:rsidRDefault="00910384" w:rsidP="005F3D42">
      <w:pPr>
        <w:spacing w:before="0" w:after="0" w:line="480" w:lineRule="auto"/>
        <w:ind w:firstLine="0"/>
        <w:rPr>
          <w:rFonts w:asciiTheme="majorBidi" w:hAnsiTheme="majorBidi" w:cstheme="majorBidi"/>
          <w:color w:val="000000" w:themeColor="text1"/>
          <w:sz w:val="24"/>
          <w:szCs w:val="24"/>
        </w:rPr>
        <w:sectPr w:rsidR="00910384" w:rsidRPr="00C52D87" w:rsidSect="00AA7DF9">
          <w:pgSz w:w="11906" w:h="16838"/>
          <w:pgMar w:top="1440" w:right="1440" w:bottom="1440" w:left="1440" w:header="850" w:footer="994" w:gutter="0"/>
          <w:cols w:space="425"/>
          <w:docGrid w:type="lines" w:linePitch="312"/>
        </w:sectPr>
      </w:pPr>
      <w:bookmarkStart w:id="1357" w:name="_Toc107503435"/>
      <w:r w:rsidRPr="00C52D87">
        <w:rPr>
          <w:rFonts w:asciiTheme="majorBidi" w:hAnsiTheme="majorBidi" w:cstheme="majorBidi"/>
          <w:color w:val="000000" w:themeColor="text1"/>
          <w:sz w:val="24"/>
          <w:szCs w:val="24"/>
        </w:rPr>
        <w:t xml:space="preserve">EoS </w:t>
      </w:r>
      <w:r w:rsidRPr="00C52D87">
        <w:rPr>
          <w:rFonts w:asciiTheme="majorBidi" w:hAnsiTheme="majorBidi" w:cstheme="majorBidi"/>
          <w:color w:val="000000" w:themeColor="text1"/>
          <w:sz w:val="24"/>
          <w:szCs w:val="24"/>
        </w:rPr>
        <w:tab/>
      </w:r>
      <w:r w:rsidRPr="00C52D87">
        <w:rPr>
          <w:rFonts w:asciiTheme="majorBidi" w:hAnsiTheme="majorBidi" w:cstheme="majorBidi"/>
          <w:color w:val="000000" w:themeColor="text1"/>
          <w:sz w:val="24"/>
          <w:szCs w:val="24"/>
        </w:rPr>
        <w:tab/>
        <w:t>Ensemble of Surrogates</w:t>
      </w:r>
      <w:bookmarkEnd w:id="1357"/>
    </w:p>
    <w:p w14:paraId="7B986467" w14:textId="132EA59E" w:rsidR="00910384" w:rsidRPr="00C52D87" w:rsidRDefault="00BA27A9" w:rsidP="002B4D9A">
      <w:pPr>
        <w:pStyle w:val="Heading5"/>
        <w:rPr>
          <w:rFonts w:asciiTheme="majorBidi" w:hAnsiTheme="majorBidi"/>
        </w:rPr>
      </w:pPr>
      <w:bookmarkStart w:id="1358" w:name="_Toc107402583"/>
      <w:bookmarkStart w:id="1359" w:name="_Toc107503436"/>
      <w:bookmarkStart w:id="1360" w:name="_Toc109848578"/>
      <w:r w:rsidRPr="00C52D87">
        <w:rPr>
          <w:rFonts w:asciiTheme="majorBidi" w:hAnsiTheme="majorBidi"/>
        </w:rPr>
        <w:t xml:space="preserve">Frame of </w:t>
      </w:r>
      <w:r w:rsidR="00B2561D" w:rsidRPr="00C52D87">
        <w:rPr>
          <w:rFonts w:asciiTheme="majorBidi" w:hAnsiTheme="majorBidi"/>
        </w:rPr>
        <w:t>R</w:t>
      </w:r>
      <w:r w:rsidRPr="00C52D87">
        <w:rPr>
          <w:rFonts w:asciiTheme="majorBidi" w:hAnsiTheme="majorBidi"/>
        </w:rPr>
        <w:t>eference</w:t>
      </w:r>
      <w:bookmarkEnd w:id="1358"/>
      <w:bookmarkEnd w:id="1359"/>
      <w:r w:rsidR="00B2561D" w:rsidRPr="00C52D87">
        <w:rPr>
          <w:rFonts w:asciiTheme="majorBidi" w:hAnsiTheme="majorBidi"/>
        </w:rPr>
        <w:t xml:space="preserve"> on Building Ensemble of Surrogate Models</w:t>
      </w:r>
      <w:bookmarkEnd w:id="1360"/>
    </w:p>
    <w:p w14:paraId="2050BE74" w14:textId="77777777" w:rsidR="00910384" w:rsidRPr="00C52D87" w:rsidRDefault="00910384" w:rsidP="005F3D42">
      <w:pPr>
        <w:pStyle w:val="CommentText"/>
        <w:spacing w:before="0" w:after="120" w:line="480" w:lineRule="auto"/>
        <w:ind w:firstLine="0"/>
        <w:rPr>
          <w:rFonts w:asciiTheme="majorBidi" w:hAnsiTheme="majorBidi" w:cstheme="majorBidi"/>
          <w:color w:val="000000" w:themeColor="text1"/>
          <w:sz w:val="24"/>
          <w:szCs w:val="24"/>
        </w:rPr>
      </w:pPr>
      <w:bookmarkStart w:id="1361" w:name="_Hlk514866276"/>
      <w:r w:rsidRPr="00C52D87">
        <w:rPr>
          <w:rFonts w:asciiTheme="majorBidi" w:hAnsiTheme="majorBidi" w:cstheme="majorBidi"/>
          <w:color w:val="000000" w:themeColor="text1"/>
          <w:sz w:val="24"/>
          <w:szCs w:val="24"/>
        </w:rPr>
        <w:t>Computer simulations are commonly used to replace experiments with physical models. Often these simulations are computationally expensive. However, many model-based engineering design problems require numerous simulations to reach an acceptable solution. This can be computationally prohibitive.</w:t>
      </w:r>
    </w:p>
    <w:p w14:paraId="54A72582" w14:textId="4DA70844" w:rsidR="00910384" w:rsidRPr="00C52D87" w:rsidRDefault="00910384" w:rsidP="005F3D42">
      <w:pPr>
        <w:spacing w:before="0" w:after="120" w:line="480" w:lineRule="auto"/>
        <w:ind w:firstLineChars="200" w:firstLine="480"/>
        <w:rPr>
          <w:rFonts w:asciiTheme="majorBidi" w:hAnsiTheme="majorBidi" w:cstheme="majorBidi"/>
          <w:color w:val="000000" w:themeColor="text1"/>
          <w:sz w:val="24"/>
          <w:szCs w:val="24"/>
        </w:rPr>
      </w:pPr>
      <w:bookmarkStart w:id="1362" w:name="_Toc107503437"/>
      <w:r w:rsidRPr="00C52D87">
        <w:rPr>
          <w:rFonts w:asciiTheme="majorBidi" w:hAnsiTheme="majorBidi" w:cstheme="majorBidi"/>
          <w:color w:val="000000" w:themeColor="text1"/>
          <w:sz w:val="24"/>
          <w:szCs w:val="24"/>
        </w:rPr>
        <w:t xml:space="preserve">Often a single surrogate model – or metamodel – is used to replace a detailed simulation in design problems which require repeated calculations. This surrogate is obtained using information derived from the physical model. Many types of surrogate models have been proposed.  Here, we demonstrate the advantages of computing ensemble of surrogates from a single set of data and then averaging these surrogates </w:t>
      </w:r>
      <w:r w:rsidRPr="00C52D87">
        <w:rPr>
          <w:rFonts w:asciiTheme="majorBidi" w:hAnsiTheme="majorBidi" w:cstheme="majorBidi"/>
          <w:color w:val="000000" w:themeColor="text1"/>
          <w:sz w:val="24"/>
          <w:szCs w:val="24"/>
          <w:lang w:val="az-Latn-AZ"/>
        </w:rPr>
        <w:t>to make use of the good features of each type of surrogate</w:t>
      </w:r>
      <w:r w:rsidRPr="00C52D87">
        <w:rPr>
          <w:rFonts w:asciiTheme="majorBidi" w:hAnsiTheme="majorBidi" w:cstheme="majorBidi"/>
          <w:color w:val="000000" w:themeColor="text1"/>
          <w:sz w:val="24"/>
          <w:szCs w:val="24"/>
        </w:rPr>
        <w:t xml:space="preserve">. We term these assemblies of surrogates, ensembles of surrogates. The ensemble of surrogates is built using the weighted average of different individual surrogates. These weights can be calculated randomly or in a systematic way. For instance, </w:t>
      </w:r>
      <w:r w:rsidR="00C323C0" w:rsidRPr="00C52D87">
        <w:rPr>
          <w:rFonts w:asciiTheme="majorBidi" w:hAnsiTheme="majorBidi" w:cstheme="majorBidi"/>
          <w:color w:val="000000" w:themeColor="text1"/>
          <w:sz w:val="24"/>
          <w:szCs w:val="24"/>
        </w:rPr>
        <w:fldChar w:fldCharType="begin"/>
      </w:r>
      <w:r w:rsidR="00C323C0" w:rsidRPr="00C52D87">
        <w:rPr>
          <w:rFonts w:asciiTheme="majorBidi" w:hAnsiTheme="majorBidi" w:cstheme="majorBidi"/>
          <w:color w:val="000000" w:themeColor="text1"/>
          <w:sz w:val="24"/>
          <w:szCs w:val="24"/>
        </w:rPr>
        <w:instrText xml:space="preserve"> ADDIN EN.CITE &lt;EndNote&gt;&lt;Cite&gt;&lt;Author&gt;Viana&lt;/Author&gt;&lt;Year&gt;2008&lt;/Year&gt;&lt;RecNum&gt;268&lt;/RecNum&gt;&lt;DisplayText&gt;(Viana and Haftka, 2008)&lt;/DisplayText&gt;&lt;record&gt;&lt;rec-number&gt;268&lt;/rec-number&gt;&lt;foreign-keys&gt;&lt;key app="EN" db-id="0e5zz9apwxxs5qexv5opwzxrvszfdstwr25p" timestamp="1653909132"&gt;268&lt;/key&gt;&lt;/foreign-keys&gt;&lt;ref-type name="Conference Proceedings"&gt;10&lt;/ref-type&gt;&lt;contributors&gt;&lt;authors&gt;&lt;author&gt;Viana, Felipe A. C., &lt;/author&gt;&lt;author&gt;Haftka, Raphael T.&lt;/author&gt;&lt;/authors&gt;&lt;subsidiary-authors&gt;&lt;author&gt;Design Engineering Division and Computers in Engineering Division&lt;/author&gt;&lt;/subsidiary-authors&gt;&lt;/contributors&gt;&lt;titles&gt;&lt;title&gt;&lt;style face="normal" font="default" charset="162" size="100%"&gt;U&lt;/style&gt;&lt;style face="normal" font="default" size="100%"&gt;sing multiple surrogates for minimization of the &lt;/style&gt;&lt;style face="normal" font="default" charset="162" size="100%"&gt;RMS&lt;/style&gt;&lt;style face="normal" font="default" size="100%"&gt; &lt;/style&gt;&lt;style face="normal" font="default" charset="162" size="100%"&gt;E&lt;/style&gt;&lt;style face="normal" font="default" size="100%"&gt;rror in meta-modeling&lt;/style&gt;&lt;/title&gt;&lt;secondary-title&gt;ASME 2008 International Design Engineering Technical Conferences and Computers and Information in Engineering Conference&lt;/secondary-title&gt;&lt;/titles&gt;&lt;pages&gt;851-860&lt;/pages&gt;&lt;volume&gt;1: 34th Design Automation Conference, Parts A and B&lt;/volume&gt;&lt;number&gt;43253&lt;/number&gt;&lt;dates&gt;&lt;year&gt;2008&lt;/year&gt;&lt;pub-dates&gt;&lt;date&gt;August 3–6, 2008&lt;/date&gt;&lt;/pub-dates&gt;&lt;/dates&gt;&lt;pub-location&gt;Brooklyn, New York, USA&lt;/pub-location&gt;&lt;publisher&gt;ASME&lt;/publisher&gt;&lt;isbn&gt;978-0-7918-4325-3&lt;/isbn&gt;&lt;urls&gt;&lt;related-urls&gt;&lt;url&gt;http://dx.doi.org/10.1115/DETC2008-49240&lt;/url&gt;&lt;/related-urls&gt;&lt;/urls&gt;&lt;custom1&gt;Volume 1: 34th Design Automation Conference, Parts A and B&lt;/custom1&gt;&lt;custom2&gt;&lt;style face="normal" font="default" charset="162" size="100%"&gt;2008&lt;/style&gt;&lt;/custom2&gt;&lt;electronic-resource-num&gt;10.1115/DETC2008-49240&lt;/electronic-resource-num&gt;&lt;/record&gt;&lt;/Cite&gt;&lt;/EndNote&gt;</w:instrText>
      </w:r>
      <w:r w:rsidR="00C323C0" w:rsidRPr="00C52D87">
        <w:rPr>
          <w:rFonts w:asciiTheme="majorBidi" w:hAnsiTheme="majorBidi" w:cstheme="majorBidi"/>
          <w:color w:val="000000" w:themeColor="text1"/>
          <w:sz w:val="24"/>
          <w:szCs w:val="24"/>
        </w:rPr>
        <w:fldChar w:fldCharType="separate"/>
      </w:r>
      <w:r w:rsidR="00C323C0" w:rsidRPr="00C52D87">
        <w:rPr>
          <w:rFonts w:asciiTheme="majorBidi" w:hAnsiTheme="majorBidi" w:cstheme="majorBidi"/>
          <w:noProof/>
          <w:color w:val="000000" w:themeColor="text1"/>
          <w:sz w:val="24"/>
          <w:szCs w:val="24"/>
        </w:rPr>
        <w:t>(Viana and Haftka, 2008)</w:t>
      </w:r>
      <w:r w:rsidR="00C323C0" w:rsidRPr="00C52D87">
        <w:rPr>
          <w:rFonts w:asciiTheme="majorBidi" w:hAnsiTheme="majorBidi" w:cstheme="majorBidi"/>
          <w:color w:val="000000" w:themeColor="text1"/>
          <w:sz w:val="24"/>
          <w:szCs w:val="24"/>
        </w:rPr>
        <w:fldChar w:fldCharType="end"/>
      </w:r>
      <w:r w:rsidR="006168D2" w:rsidRPr="00C52D87">
        <w:rPr>
          <w:rFonts w:asciiTheme="majorBidi" w:hAnsiTheme="majorBidi" w:cstheme="majorBidi"/>
          <w:color w:val="000000" w:themeColor="text1"/>
          <w:sz w:val="24"/>
          <w:szCs w:val="24"/>
        </w:rPr>
        <w:t xml:space="preserve"> </w:t>
      </w:r>
      <w:r w:rsidRPr="00C52D87">
        <w:rPr>
          <w:rFonts w:asciiTheme="majorBidi" w:hAnsiTheme="majorBidi" w:cstheme="majorBidi"/>
          <w:color w:val="000000" w:themeColor="text1"/>
          <w:sz w:val="24"/>
          <w:szCs w:val="24"/>
        </w:rPr>
        <w:t xml:space="preserve">use a systematic weighted average surrogate (WAS) to utilize the advantage of </w:t>
      </w:r>
      <w:r w:rsidRPr="00C52D87">
        <w:rPr>
          <w:rFonts w:asciiTheme="majorBidi" w:hAnsiTheme="majorBidi" w:cstheme="majorBidi"/>
          <w:i/>
          <w:iCs/>
          <w:color w:val="000000" w:themeColor="text1"/>
          <w:sz w:val="24"/>
          <w:szCs w:val="24"/>
        </w:rPr>
        <w:t>n</w:t>
      </w:r>
      <w:r w:rsidRPr="00C52D87">
        <w:rPr>
          <w:rFonts w:asciiTheme="majorBidi" w:hAnsiTheme="majorBidi" w:cstheme="majorBidi"/>
          <w:color w:val="000000" w:themeColor="text1"/>
          <w:sz w:val="24"/>
          <w:szCs w:val="24"/>
        </w:rPr>
        <w:t xml:space="preserve"> surrogates to cancel the errors in estimation by appropriate weight selection in the linear mix of the models. They use an ensemble of metamodels to minimize the RMSE in surrogate modeling. They discuss using the lowest predicted residual error sum of squares (PRESS) solution or just an average surrogate when an individual surrogate is required. They also propose the optimization of the integrated square error (SE) as an approach to calculate the weights of the WAS. They found that it is worthwhile to create a broad set of various surrogates and after that apply PRESS as the selection criterion.</w:t>
      </w:r>
      <w:bookmarkEnd w:id="1362"/>
      <w:r w:rsidRPr="00C52D87">
        <w:rPr>
          <w:rFonts w:asciiTheme="majorBidi" w:hAnsiTheme="majorBidi" w:cstheme="majorBidi"/>
          <w:color w:val="000000" w:themeColor="text1"/>
          <w:sz w:val="24"/>
          <w:szCs w:val="24"/>
        </w:rPr>
        <w:t xml:space="preserve"> </w:t>
      </w:r>
    </w:p>
    <w:p w14:paraId="2B56BD00" w14:textId="7C9001B0" w:rsidR="00910384" w:rsidRPr="00C52D87" w:rsidRDefault="00910384" w:rsidP="005F3D42">
      <w:pPr>
        <w:spacing w:before="0" w:after="120" w:line="480" w:lineRule="auto"/>
        <w:ind w:firstLineChars="200" w:firstLine="480"/>
        <w:rPr>
          <w:rFonts w:asciiTheme="majorBidi" w:hAnsiTheme="majorBidi" w:cstheme="majorBidi"/>
          <w:color w:val="000000" w:themeColor="text1"/>
          <w:sz w:val="24"/>
          <w:szCs w:val="24"/>
        </w:rPr>
      </w:pPr>
      <w:bookmarkStart w:id="1363" w:name="_Toc107503438"/>
      <w:r w:rsidRPr="00C52D87">
        <w:rPr>
          <w:rFonts w:asciiTheme="majorBidi" w:hAnsiTheme="majorBidi" w:cstheme="majorBidi"/>
          <w:color w:val="000000" w:themeColor="text1"/>
          <w:sz w:val="24"/>
          <w:szCs w:val="24"/>
        </w:rPr>
        <w:t xml:space="preserve">Cross-validation is utilized broadly to allocate the weights to individual surrogates in building an ensemble of surrogates in a systematic way. </w:t>
      </w:r>
      <w:r w:rsidR="00C323C0" w:rsidRPr="00C52D87">
        <w:rPr>
          <w:rFonts w:asciiTheme="majorBidi" w:hAnsiTheme="majorBidi" w:cstheme="majorBidi"/>
          <w:color w:val="000000" w:themeColor="text1"/>
          <w:sz w:val="24"/>
          <w:szCs w:val="24"/>
        </w:rPr>
        <w:fldChar w:fldCharType="begin"/>
      </w:r>
      <w:r w:rsidR="00C323C0" w:rsidRPr="00C52D87">
        <w:rPr>
          <w:rFonts w:asciiTheme="majorBidi" w:hAnsiTheme="majorBidi" w:cstheme="majorBidi"/>
          <w:color w:val="000000" w:themeColor="text1"/>
          <w:sz w:val="24"/>
          <w:szCs w:val="24"/>
        </w:rPr>
        <w:instrText xml:space="preserve"> ADDIN EN.CITE &lt;EndNote&gt;&lt;Cite&gt;&lt;Author&gt;Viana&lt;/Author&gt;&lt;Year&gt;2009&lt;/Year&gt;&lt;RecNum&gt;155&lt;/RecNum&gt;&lt;DisplayText&gt;(Viana et al., 2009)&lt;/DisplayText&gt;&lt;record&gt;&lt;rec-number&gt;155&lt;/rec-number&gt;&lt;foreign-keys&gt;&lt;key app="EN" db-id="0e5zz9apwxxs5qexv5opwzxrvszfdstwr25p" timestamp="1653909115"&gt;155&lt;/key&gt;&lt;/foreign-keys&gt;&lt;ref-type name="Conference Proceedings"&gt;10&lt;/ref-type&gt;&lt;contributors&gt;&lt;authors&gt;&lt;author&gt;Viana, Felipe AC&lt;/author&gt;&lt;author&gt;Picheny, Victor&lt;/author&gt;&lt;author&gt;Haftka, Raphael T&lt;/author&gt;&lt;/authors&gt;&lt;/contributors&gt;&lt;titles&gt;&lt;title&gt;Conservative prediction via safety margin: design through cross-validation and benefits of multiple surrogates&lt;/title&gt;&lt;secondary-title&gt;ASME 2009 International Design Engineering Technical Conferences and Computers and Information in Engineering Conference&lt;/secondary-title&gt;&lt;/titles&gt;&lt;pages&gt;741-750&lt;/pages&gt;&lt;dates&gt;&lt;year&gt;2009&lt;/year&gt;&lt;/dates&gt;&lt;publisher&gt;American Society of Mechanical Engineers&lt;/publisher&gt;&lt;urls&gt;&lt;/urls&gt;&lt;/record&gt;&lt;/Cite&gt;&lt;/EndNote&gt;</w:instrText>
      </w:r>
      <w:r w:rsidR="00C323C0" w:rsidRPr="00C52D87">
        <w:rPr>
          <w:rFonts w:asciiTheme="majorBidi" w:hAnsiTheme="majorBidi" w:cstheme="majorBidi"/>
          <w:color w:val="000000" w:themeColor="text1"/>
          <w:sz w:val="24"/>
          <w:szCs w:val="24"/>
        </w:rPr>
        <w:fldChar w:fldCharType="separate"/>
      </w:r>
      <w:r w:rsidR="00C323C0" w:rsidRPr="00C52D87">
        <w:rPr>
          <w:rFonts w:asciiTheme="majorBidi" w:hAnsiTheme="majorBidi" w:cstheme="majorBidi"/>
          <w:noProof/>
          <w:color w:val="000000" w:themeColor="text1"/>
          <w:sz w:val="24"/>
          <w:szCs w:val="24"/>
        </w:rPr>
        <w:t>(Viana et al., 2009)</w:t>
      </w:r>
      <w:r w:rsidR="00C323C0" w:rsidRPr="00C52D87">
        <w:rPr>
          <w:rFonts w:asciiTheme="majorBidi" w:hAnsiTheme="majorBidi" w:cstheme="majorBidi"/>
          <w:color w:val="000000" w:themeColor="text1"/>
          <w:sz w:val="24"/>
          <w:szCs w:val="24"/>
        </w:rPr>
        <w:fldChar w:fldCharType="end"/>
      </w:r>
      <w:r w:rsidR="00C323C0" w:rsidRPr="00C52D87">
        <w:rPr>
          <w:rFonts w:asciiTheme="majorBidi" w:hAnsiTheme="majorBidi" w:cstheme="majorBidi"/>
          <w:color w:val="000000" w:themeColor="text1"/>
          <w:sz w:val="24"/>
          <w:szCs w:val="24"/>
        </w:rPr>
        <w:t xml:space="preserve"> </w:t>
      </w:r>
      <w:r w:rsidRPr="00C52D87">
        <w:rPr>
          <w:rFonts w:asciiTheme="majorBidi" w:hAnsiTheme="majorBidi" w:cstheme="majorBidi"/>
          <w:color w:val="000000" w:themeColor="text1"/>
          <w:sz w:val="24"/>
          <w:szCs w:val="24"/>
        </w:rPr>
        <w:t>use cross validation to approximate the necessary safety border for a particular favorite conservativeness degree (safe approximations percentage). They also check how well they can reduce the loss of accuracy caused by a conservative estimator</w:t>
      </w:r>
      <w:r w:rsidRPr="00C52D87">
        <w:rPr>
          <w:rStyle w:val="FootnoteReference"/>
          <w:rFonts w:asciiTheme="majorBidi" w:hAnsiTheme="majorBidi" w:cstheme="majorBidi"/>
          <w:color w:val="000000" w:themeColor="text1"/>
          <w:sz w:val="24"/>
          <w:szCs w:val="24"/>
        </w:rPr>
        <w:footnoteReference w:id="14"/>
      </w:r>
      <w:r w:rsidRPr="00C52D87">
        <w:rPr>
          <w:rFonts w:asciiTheme="majorBidi" w:hAnsiTheme="majorBidi" w:cstheme="majorBidi"/>
          <w:color w:val="000000" w:themeColor="text1"/>
          <w:sz w:val="24"/>
          <w:szCs w:val="24"/>
        </w:rPr>
        <w:t xml:space="preserve"> by choosing among alternative surrogate models. They show that cross-validation enables to choose the best conservative surrogate model with the lowest accuracy loss. Also, they found that it is efficient in determining safety is effective for selecting the safety edge. Also, Viana and coauthors compare using the lowest PRESS with a weighted surrogate when an individual surrogate is required.</w:t>
      </w:r>
      <w:bookmarkEnd w:id="1363"/>
      <w:r w:rsidRPr="00C52D87">
        <w:rPr>
          <w:rFonts w:asciiTheme="majorBidi" w:hAnsiTheme="majorBidi" w:cstheme="majorBidi"/>
          <w:color w:val="000000" w:themeColor="text1"/>
          <w:sz w:val="24"/>
          <w:szCs w:val="24"/>
        </w:rPr>
        <w:t xml:space="preserve"> </w:t>
      </w:r>
    </w:p>
    <w:p w14:paraId="399D7B7F" w14:textId="687CF56D" w:rsidR="00910384" w:rsidRPr="00C52D87" w:rsidRDefault="00910384" w:rsidP="00C7537A">
      <w:pPr>
        <w:pStyle w:val="BodyText"/>
      </w:pPr>
      <w:bookmarkStart w:id="1364" w:name="_Toc107503439"/>
      <w:r w:rsidRPr="00C52D87">
        <w:t xml:space="preserve">They propose optimizing the incorporated squared error (SE) as an approach to calculate the weights of the WAS model. They find that it is better to create a big set of various surrogate models and choose the best based on the PRESS and that the error of cross-validation provides a great approximation of the RMSE if enough data points are used. However, in high dimensions, the advantages of using the cross-validation error and weighted surrogates are decreased considerably. Also, </w:t>
      </w:r>
      <w:r w:rsidR="00097C41" w:rsidRPr="00C52D87">
        <w:fldChar w:fldCharType="begin"/>
      </w:r>
      <w:r w:rsidR="00097C41" w:rsidRPr="00C52D87">
        <w:instrText xml:space="preserve"> ADDIN EN.CITE &lt;EndNote&gt;&lt;Cite&gt;&lt;Author&gt;Goel&lt;/Author&gt;&lt;Year&gt;2007&lt;/Year&gt;&lt;RecNum&gt;136&lt;/RecNum&gt;&lt;DisplayText&gt;(Goel et al., 2007)&lt;/DisplayText&gt;&lt;record&gt;&lt;rec-number&gt;136&lt;/rec-number&gt;&lt;foreign-keys&gt;&lt;key app="EN" db-id="0e5zz9apwxxs5qexv5opwzxrvszfdstwr25p" timestamp="1653909113"&gt;136&lt;/key&gt;&lt;/foreign-keys&gt;&lt;ref-type name="Journal Article"&gt;17&lt;/ref-type&gt;&lt;contributors&gt;&lt;authors&gt;&lt;author&gt;Goel, Tushar&lt;/author&gt;&lt;author&gt;Haftka, Raphael T.&lt;/author&gt;&lt;author&gt;Shyy, Wei&lt;/author&gt;&lt;author&gt;Queipo, Nestor V.&lt;/author&gt;&lt;/authors&gt;&lt;/contributors&gt;&lt;titles&gt;&lt;title&gt;Ensemble of surrogates&lt;/title&gt;&lt;secondary-title&gt;Structural and Multidisciplinary Optimization&lt;/secondary-title&gt;&lt;/titles&gt;&lt;periodical&gt;&lt;full-title&gt;Structural and Multidisciplinary Optimization&lt;/full-title&gt;&lt;/periodical&gt;&lt;pages&gt;199-216&lt;/pages&gt;&lt;volume&gt;33&lt;/volume&gt;&lt;number&gt;3&lt;/number&gt;&lt;dates&gt;&lt;year&gt;2007&lt;/year&gt;&lt;pub-dates&gt;&lt;date&gt;March 01&lt;/date&gt;&lt;/pub-dates&gt;&lt;/dates&gt;&lt;isbn&gt;1615-1488&lt;/isbn&gt;&lt;label&gt;Goel2007&lt;/label&gt;&lt;work-type&gt;journal article&lt;/work-type&gt;&lt;urls&gt;&lt;related-urls&gt;&lt;url&gt;https://doi.org/10.1007/s00158-006-0051-9&lt;/url&gt;&lt;/related-urls&gt;&lt;/urls&gt;&lt;electronic-resource-num&gt;10.1007/s00158-006-0051-9&lt;/electronic-resource-num&gt;&lt;/record&gt;&lt;/Cite&gt;&lt;/EndNote&gt;</w:instrText>
      </w:r>
      <w:r w:rsidR="00097C41" w:rsidRPr="00C52D87">
        <w:fldChar w:fldCharType="separate"/>
      </w:r>
      <w:r w:rsidR="00097C41" w:rsidRPr="00C52D87">
        <w:rPr>
          <w:noProof/>
        </w:rPr>
        <w:t>(Goel et al., 2007)</w:t>
      </w:r>
      <w:r w:rsidR="00097C41" w:rsidRPr="00C52D87">
        <w:fldChar w:fldCharType="end"/>
      </w:r>
      <w:r w:rsidR="00097C41" w:rsidRPr="00C52D87">
        <w:t xml:space="preserve"> </w:t>
      </w:r>
      <w:r w:rsidRPr="00C52D87">
        <w:t xml:space="preserve">create a systematic heuristic process for computation of the weights as the PRESS weighted average surrogate (PWS). Using a combination of neural networks, </w:t>
      </w:r>
      <w:r w:rsidRPr="00C52D87">
        <w:fldChar w:fldCharType="begin"/>
      </w:r>
      <w:r w:rsidR="002D1866" w:rsidRPr="00C52D87">
        <w:instrText xml:space="preserve"> ADDIN EN.CITE &lt;EndNote&gt;&lt;Cite&gt;&lt;Author&gt;Bishop&lt;/Author&gt;&lt;Year&gt;1995&lt;/Year&gt;&lt;RecNum&gt;269&lt;/RecNum&gt;&lt;DisplayText&gt;(Bishop, 1995)&lt;/DisplayText&gt;&lt;record&gt;&lt;rec-number&gt;269&lt;/rec-number&gt;&lt;foreign-keys&gt;&lt;key app="EN" db-id="0e5zz9apwxxs5qexv5opwzxrvszfdstwr25p" timestamp="1653909133"&gt;269&lt;/key&gt;&lt;/foreign-keys&gt;&lt;ref-type name="Book"&gt;6&lt;/ref-type&gt;&lt;contributors&gt;&lt;authors&gt;&lt;author&gt;Bishop, Christopher M&lt;/author&gt;&lt;/authors&gt;&lt;/contributors&gt;&lt;titles&gt;&lt;title&gt;Neural networks for pattern recognition&lt;/title&gt;&lt;/titles&gt;&lt;dates&gt;&lt;year&gt;1995&lt;/year&gt;&lt;/dates&gt;&lt;pub-location&gt;Department of Computer Science and Applied Mathematics Aston University Birmingham, UK&lt;/pub-location&gt;&lt;publisher&gt;Oxford University Press&lt;/publisher&gt;&lt;isbn&gt;0198538642&lt;/isbn&gt;&lt;urls&gt;&lt;/urls&gt;&lt;/record&gt;&lt;/Cite&gt;&lt;/EndNote&gt;</w:instrText>
      </w:r>
      <w:r w:rsidRPr="00C52D87">
        <w:fldChar w:fldCharType="separate"/>
      </w:r>
      <w:r w:rsidR="002D1866" w:rsidRPr="00C52D87">
        <w:rPr>
          <w:noProof/>
        </w:rPr>
        <w:t>(Bishop, 1995)</w:t>
      </w:r>
      <w:r w:rsidRPr="00C52D87">
        <w:fldChar w:fldCharType="end"/>
      </w:r>
      <w:r w:rsidRPr="00C52D87">
        <w:t xml:space="preserve"> create a systematic weighted average surrogate gained by estimating the covariance between surrogates from residuals at test or training datasets. Following Bishop’s method, </w:t>
      </w:r>
      <w:r w:rsidRPr="00C52D87">
        <w:fldChar w:fldCharType="begin"/>
      </w:r>
      <w:r w:rsidR="002D1866" w:rsidRPr="00C52D87">
        <w:instrText xml:space="preserve"> ADDIN EN.CITE &lt;EndNote&gt;&lt;Cite&gt;&lt;Author&gt;Acar&lt;/Author&gt;&lt;Year&gt;2009&lt;/Year&gt;&lt;RecNum&gt;270&lt;/RecNum&gt;&lt;DisplayText&gt;(Acar and Rais-Rohani, 2009)&lt;/DisplayText&gt;&lt;record&gt;&lt;rec-number&gt;270&lt;/rec-number&gt;&lt;foreign-keys&gt;&lt;key app="EN" db-id="0e5zz9apwxxs5qexv5opwzxrvszfdstwr25p" timestamp="1653909133"&gt;270&lt;/key&gt;&lt;/foreign-keys&gt;&lt;ref-type name="Journal Article"&gt;17&lt;/ref-type&gt;&lt;contributors&gt;&lt;authors&gt;&lt;author&gt;Acar, Erdem&lt;/author&gt;&lt;author&gt;Rais-Rohani, Masoud&lt;/author&gt;&lt;/authors&gt;&lt;/contributors&gt;&lt;titles&gt;&lt;title&gt;Ensemble of metamodels with optimized weight factors&lt;/title&gt;&lt;secondary-title&gt;Structural and Multidisciplinary Optimization&lt;/secondary-title&gt;&lt;/titles&gt;&lt;periodical&gt;&lt;full-title&gt;Structural and Multidisciplinary Optimization&lt;/full-title&gt;&lt;/periodical&gt;&lt;pages&gt;279-294&lt;/pages&gt;&lt;volume&gt;37&lt;/volume&gt;&lt;number&gt;3&lt;/number&gt;&lt;dates&gt;&lt;year&gt;2009&lt;/year&gt;&lt;/dates&gt;&lt;isbn&gt;1615-147X&lt;/isbn&gt;&lt;urls&gt;&lt;/urls&gt;&lt;/record&gt;&lt;/Cite&gt;&lt;/EndNote&gt;</w:instrText>
      </w:r>
      <w:r w:rsidRPr="00C52D87">
        <w:fldChar w:fldCharType="separate"/>
      </w:r>
      <w:r w:rsidR="002D1866" w:rsidRPr="00C52D87">
        <w:rPr>
          <w:noProof/>
        </w:rPr>
        <w:t>(Acar and Rais-Rohani, 2009)</w:t>
      </w:r>
      <w:r w:rsidRPr="00C52D87">
        <w:fldChar w:fldCharType="end"/>
      </w:r>
      <w:r w:rsidRPr="00C52D87">
        <w:t xml:space="preserve"> develop another approach to optimizing the mean square (MS) error.</w:t>
      </w:r>
      <w:bookmarkEnd w:id="1364"/>
      <w:r w:rsidRPr="00C52D87">
        <w:t xml:space="preserve"> </w:t>
      </w:r>
    </w:p>
    <w:p w14:paraId="7B684A8E" w14:textId="4C55518A" w:rsidR="00E96637" w:rsidRPr="00C52D87" w:rsidRDefault="00910384" w:rsidP="00C7537A">
      <w:pPr>
        <w:pStyle w:val="BodyText"/>
        <w:rPr>
          <w:b/>
          <w:bCs/>
          <w:sz w:val="20"/>
          <w:szCs w:val="20"/>
        </w:rPr>
      </w:pPr>
      <w:bookmarkStart w:id="1365" w:name="_Toc107503440"/>
      <w:r w:rsidRPr="00C52D87">
        <w:t xml:space="preserve">As shown in </w:t>
      </w:r>
      <w:r w:rsidR="00142D93" w:rsidRPr="00C52D87">
        <w:fldChar w:fldCharType="begin"/>
      </w:r>
      <w:r w:rsidR="00142D93" w:rsidRPr="00C52D87">
        <w:instrText xml:space="preserve"> REF _Ref107525431 \h </w:instrText>
      </w:r>
      <w:r w:rsidR="00D2178E" w:rsidRPr="00C52D87">
        <w:instrText xml:space="preserve"> \* MERGEFORMAT </w:instrText>
      </w:r>
      <w:r w:rsidR="00142D93" w:rsidRPr="00C52D87">
        <w:fldChar w:fldCharType="separate"/>
      </w:r>
      <w:r w:rsidR="00951439" w:rsidRPr="00C52D87">
        <w:t xml:space="preserve">Table </w:t>
      </w:r>
      <w:r w:rsidR="00951439">
        <w:rPr>
          <w:noProof/>
          <w:cs/>
        </w:rPr>
        <w:t>‎</w:t>
      </w:r>
      <w:r w:rsidR="00951439">
        <w:rPr>
          <w:noProof/>
        </w:rPr>
        <w:t>6</w:t>
      </w:r>
      <w:r w:rsidR="00951439" w:rsidRPr="00C52D87">
        <w:rPr>
          <w:noProof/>
        </w:rPr>
        <w:t>.</w:t>
      </w:r>
      <w:r w:rsidR="00951439">
        <w:rPr>
          <w:noProof/>
        </w:rPr>
        <w:t>1</w:t>
      </w:r>
      <w:r w:rsidR="00142D93" w:rsidRPr="00C52D87">
        <w:fldChar w:fldCharType="end"/>
      </w:r>
      <w:r w:rsidRPr="00C52D87">
        <w:t>, we critically evaluate the surrogate modeling literature based on the type of research, the number of the combined surrogates, weight assignment process, and comparison criteria.</w:t>
      </w:r>
      <w:bookmarkEnd w:id="1365"/>
    </w:p>
    <w:p w14:paraId="42CD465D" w14:textId="0C26286E" w:rsidR="008E4A52" w:rsidRPr="00C52D87" w:rsidRDefault="008E4A52" w:rsidP="008E4A52">
      <w:pPr>
        <w:pStyle w:val="Caption"/>
      </w:pPr>
      <w:bookmarkStart w:id="1366" w:name="_Ref107525431"/>
      <w:bookmarkStart w:id="1367" w:name="_Toc109848668"/>
      <w:r w:rsidRPr="00C52D87">
        <w:t xml:space="preserve">Table </w:t>
      </w:r>
      <w:fldSimple w:instr=" STYLEREF 4 \s ">
        <w:r w:rsidR="00951439">
          <w:rPr>
            <w:noProof/>
            <w:cs/>
          </w:rPr>
          <w:t>‎</w:t>
        </w:r>
        <w:r w:rsidR="00951439">
          <w:rPr>
            <w:noProof/>
          </w:rPr>
          <w:t>6</w:t>
        </w:r>
      </w:fldSimple>
      <w:r w:rsidR="00A059F5" w:rsidRPr="00C52D87">
        <w:t>.</w:t>
      </w:r>
      <w:fldSimple w:instr=" SEQ Table \* ARABIC \s 4 ">
        <w:r w:rsidR="00951439">
          <w:rPr>
            <w:noProof/>
          </w:rPr>
          <w:t>1</w:t>
        </w:r>
      </w:fldSimple>
      <w:bookmarkEnd w:id="1366"/>
      <w:r w:rsidRPr="00C52D87">
        <w:t xml:space="preserve">. </w:t>
      </w:r>
      <w:r w:rsidRPr="00C52D87" w:rsidDel="00770496">
        <w:t xml:space="preserve">Critical </w:t>
      </w:r>
      <w:r w:rsidR="0074365F" w:rsidRPr="00C52D87" w:rsidDel="00770496">
        <w:t xml:space="preserve">evaluation of the </w:t>
      </w:r>
      <w:r w:rsidR="0074365F" w:rsidRPr="00C52D87">
        <w:t>ensemble of</w:t>
      </w:r>
      <w:r w:rsidR="0074365F" w:rsidRPr="00C52D87" w:rsidDel="00770496">
        <w:t xml:space="preserve"> </w:t>
      </w:r>
      <w:r w:rsidR="00110661" w:rsidRPr="00C52D87" w:rsidDel="00770496">
        <w:t>surrogates’</w:t>
      </w:r>
      <w:r w:rsidR="0074365F" w:rsidRPr="00C52D87" w:rsidDel="00770496">
        <w:t xml:space="preserve"> literature</w:t>
      </w:r>
      <w:r w:rsidR="003E7165" w:rsidRPr="00C52D87">
        <w:t>.</w:t>
      </w:r>
      <w:bookmarkEnd w:id="1367"/>
    </w:p>
    <w:tbl>
      <w:tblPr>
        <w:tblStyle w:val="TableGrid"/>
        <w:tblW w:w="4936" w:type="pct"/>
        <w:tblLayout w:type="fixed"/>
        <w:tblCellMar>
          <w:left w:w="29" w:type="dxa"/>
          <w:right w:w="29" w:type="dxa"/>
        </w:tblCellMar>
        <w:tblLook w:val="04A0" w:firstRow="1" w:lastRow="0" w:firstColumn="1" w:lastColumn="0" w:noHBand="0" w:noVBand="1"/>
      </w:tblPr>
      <w:tblGrid>
        <w:gridCol w:w="2608"/>
        <w:gridCol w:w="1260"/>
        <w:gridCol w:w="902"/>
        <w:gridCol w:w="2160"/>
        <w:gridCol w:w="991"/>
        <w:gridCol w:w="538"/>
        <w:gridCol w:w="451"/>
      </w:tblGrid>
      <w:tr w:rsidR="00910384" w:rsidRPr="00C52D87" w:rsidDel="00770496" w14:paraId="63DB2677" w14:textId="77777777" w:rsidTr="00D8019A">
        <w:trPr>
          <w:trHeight w:val="540"/>
          <w:tblHeader/>
        </w:trPr>
        <w:tc>
          <w:tcPr>
            <w:tcW w:w="1464" w:type="pct"/>
            <w:vMerge w:val="restart"/>
            <w:tcBorders>
              <w:left w:val="nil"/>
              <w:right w:val="nil"/>
              <w:tl2br w:val="single" w:sz="4" w:space="0" w:color="000000"/>
            </w:tcBorders>
            <w:shd w:val="clear" w:color="auto" w:fill="auto"/>
          </w:tcPr>
          <w:p w14:paraId="2C770DEE" w14:textId="77777777" w:rsidR="00910384" w:rsidRPr="00C52D87" w:rsidDel="00770496" w:rsidRDefault="00910384" w:rsidP="00D8019A">
            <w:pPr>
              <w:bidi/>
              <w:adjustRightInd w:val="0"/>
              <w:snapToGrid w:val="0"/>
              <w:spacing w:before="0" w:after="0"/>
              <w:ind w:firstLine="0"/>
              <w:rPr>
                <w:rFonts w:asciiTheme="majorBidi" w:hAnsiTheme="majorBidi" w:cstheme="majorBidi"/>
                <w:color w:val="000000" w:themeColor="text1"/>
                <w:sz w:val="20"/>
                <w:szCs w:val="20"/>
              </w:rPr>
            </w:pPr>
            <w:r w:rsidRPr="00C52D87" w:rsidDel="00770496">
              <w:rPr>
                <w:rFonts w:asciiTheme="majorBidi" w:hAnsiTheme="majorBidi" w:cstheme="majorBidi"/>
                <w:color w:val="000000" w:themeColor="text1"/>
                <w:sz w:val="20"/>
                <w:szCs w:val="20"/>
              </w:rPr>
              <w:t xml:space="preserve">                                     </w:t>
            </w:r>
            <w:bookmarkStart w:id="1368" w:name="_Toc107503441"/>
            <w:r w:rsidRPr="00C52D87" w:rsidDel="00770496">
              <w:rPr>
                <w:rFonts w:asciiTheme="majorBidi" w:hAnsiTheme="majorBidi" w:cstheme="majorBidi"/>
                <w:color w:val="000000" w:themeColor="text1"/>
                <w:sz w:val="20"/>
                <w:szCs w:val="20"/>
              </w:rPr>
              <w:t>Features</w:t>
            </w:r>
            <w:bookmarkEnd w:id="1368"/>
          </w:p>
          <w:p w14:paraId="6E5E2F36" w14:textId="77777777" w:rsidR="00910384" w:rsidRPr="00C52D87" w:rsidDel="00770496" w:rsidRDefault="00910384" w:rsidP="00D8019A">
            <w:pPr>
              <w:bidi/>
              <w:adjustRightInd w:val="0"/>
              <w:snapToGrid w:val="0"/>
              <w:spacing w:before="0" w:after="0"/>
              <w:ind w:firstLine="0"/>
              <w:rPr>
                <w:rFonts w:asciiTheme="majorBidi" w:hAnsiTheme="majorBidi" w:cstheme="majorBidi"/>
                <w:color w:val="000000" w:themeColor="text1"/>
                <w:sz w:val="20"/>
                <w:szCs w:val="20"/>
              </w:rPr>
            </w:pPr>
          </w:p>
          <w:p w14:paraId="2E461CF6" w14:textId="77777777" w:rsidR="00910384" w:rsidRPr="00C52D87" w:rsidDel="00770496" w:rsidRDefault="00910384" w:rsidP="00D8019A">
            <w:pPr>
              <w:adjustRightInd w:val="0"/>
              <w:snapToGrid w:val="0"/>
              <w:spacing w:before="0" w:after="0"/>
              <w:ind w:firstLine="0"/>
              <w:rPr>
                <w:rFonts w:asciiTheme="majorBidi" w:hAnsiTheme="majorBidi" w:cstheme="majorBidi"/>
                <w:color w:val="000000" w:themeColor="text1"/>
                <w:sz w:val="20"/>
                <w:szCs w:val="20"/>
              </w:rPr>
            </w:pPr>
            <w:bookmarkStart w:id="1369" w:name="_Toc107503442"/>
            <w:r w:rsidRPr="00C52D87" w:rsidDel="00770496">
              <w:rPr>
                <w:rFonts w:asciiTheme="majorBidi" w:hAnsiTheme="majorBidi" w:cstheme="majorBidi"/>
                <w:color w:val="000000" w:themeColor="text1"/>
                <w:sz w:val="20"/>
                <w:szCs w:val="20"/>
              </w:rPr>
              <w:t>Paper</w:t>
            </w:r>
            <w:bookmarkEnd w:id="1369"/>
          </w:p>
        </w:tc>
        <w:tc>
          <w:tcPr>
            <w:tcW w:w="707" w:type="pct"/>
            <w:vMerge w:val="restart"/>
            <w:tcBorders>
              <w:left w:val="nil"/>
              <w:right w:val="nil"/>
            </w:tcBorders>
            <w:shd w:val="clear" w:color="auto" w:fill="auto"/>
          </w:tcPr>
          <w:p w14:paraId="52D1C409" w14:textId="77777777" w:rsidR="00910384" w:rsidRPr="00C52D87" w:rsidDel="00770496" w:rsidRDefault="00910384" w:rsidP="00D8019A">
            <w:pPr>
              <w:bidi/>
              <w:adjustRightInd w:val="0"/>
              <w:snapToGrid w:val="0"/>
              <w:spacing w:before="0" w:after="0"/>
              <w:ind w:firstLine="0"/>
              <w:jc w:val="right"/>
              <w:rPr>
                <w:rFonts w:asciiTheme="majorBidi" w:hAnsiTheme="majorBidi" w:cstheme="majorBidi"/>
                <w:color w:val="000000" w:themeColor="text1"/>
                <w:sz w:val="20"/>
                <w:szCs w:val="20"/>
              </w:rPr>
            </w:pPr>
            <w:bookmarkStart w:id="1370" w:name="_Toc107503443"/>
            <w:r w:rsidRPr="00C52D87" w:rsidDel="00770496">
              <w:rPr>
                <w:rFonts w:asciiTheme="majorBidi" w:hAnsiTheme="majorBidi" w:cstheme="majorBidi"/>
                <w:color w:val="000000" w:themeColor="text1"/>
                <w:sz w:val="20"/>
                <w:szCs w:val="20"/>
              </w:rPr>
              <w:t>Type of research (</w:t>
            </w:r>
            <w:r w:rsidRPr="00C52D87">
              <w:rPr>
                <w:rFonts w:asciiTheme="majorBidi" w:hAnsiTheme="majorBidi" w:cstheme="majorBidi"/>
                <w:color w:val="000000" w:themeColor="text1"/>
                <w:sz w:val="20"/>
                <w:szCs w:val="20"/>
              </w:rPr>
              <w:t>Theoretical</w:t>
            </w:r>
            <w:r w:rsidRPr="00C52D87" w:rsidDel="00770496">
              <w:rPr>
                <w:rFonts w:asciiTheme="majorBidi" w:hAnsiTheme="majorBidi" w:cstheme="majorBidi"/>
                <w:color w:val="000000" w:themeColor="text1"/>
                <w:sz w:val="20"/>
                <w:szCs w:val="20"/>
              </w:rPr>
              <w:t xml:space="preserve">/ </w:t>
            </w:r>
            <w:r w:rsidRPr="00C52D87">
              <w:rPr>
                <w:rFonts w:asciiTheme="majorBidi" w:hAnsiTheme="majorBidi" w:cstheme="majorBidi"/>
                <w:color w:val="000000" w:themeColor="text1"/>
                <w:sz w:val="20"/>
                <w:szCs w:val="20"/>
              </w:rPr>
              <w:t>Experimental</w:t>
            </w:r>
            <w:r w:rsidRPr="00C52D87" w:rsidDel="00770496">
              <w:rPr>
                <w:rFonts w:asciiTheme="majorBidi" w:hAnsiTheme="majorBidi" w:cstheme="majorBidi"/>
                <w:color w:val="000000" w:themeColor="text1"/>
                <w:sz w:val="20"/>
                <w:szCs w:val="20"/>
              </w:rPr>
              <w:t>)</w:t>
            </w:r>
            <w:bookmarkEnd w:id="1370"/>
          </w:p>
        </w:tc>
        <w:tc>
          <w:tcPr>
            <w:tcW w:w="506" w:type="pct"/>
            <w:vMerge w:val="restart"/>
            <w:tcBorders>
              <w:left w:val="nil"/>
              <w:right w:val="nil"/>
            </w:tcBorders>
            <w:shd w:val="clear" w:color="auto" w:fill="auto"/>
          </w:tcPr>
          <w:p w14:paraId="545A6FB9" w14:textId="77777777" w:rsidR="00910384" w:rsidRPr="00C52D87" w:rsidDel="00770496" w:rsidRDefault="00910384" w:rsidP="00D8019A">
            <w:pPr>
              <w:bidi/>
              <w:adjustRightInd w:val="0"/>
              <w:snapToGrid w:val="0"/>
              <w:spacing w:before="0" w:after="0"/>
              <w:ind w:firstLine="0"/>
              <w:jc w:val="right"/>
              <w:rPr>
                <w:rFonts w:asciiTheme="majorBidi" w:hAnsiTheme="majorBidi" w:cstheme="majorBidi"/>
                <w:color w:val="000000" w:themeColor="text1"/>
                <w:sz w:val="20"/>
                <w:szCs w:val="20"/>
              </w:rPr>
            </w:pPr>
            <w:bookmarkStart w:id="1371" w:name="_Toc107503444"/>
            <w:r w:rsidRPr="00C52D87" w:rsidDel="00770496">
              <w:rPr>
                <w:rFonts w:asciiTheme="majorBidi" w:hAnsiTheme="majorBidi" w:cstheme="majorBidi"/>
                <w:color w:val="000000" w:themeColor="text1"/>
                <w:sz w:val="20"/>
                <w:szCs w:val="20"/>
              </w:rPr>
              <w:t>Number of combined surrogates</w:t>
            </w:r>
            <w:bookmarkEnd w:id="1371"/>
          </w:p>
        </w:tc>
        <w:tc>
          <w:tcPr>
            <w:tcW w:w="1212" w:type="pct"/>
            <w:vMerge w:val="restart"/>
            <w:tcBorders>
              <w:left w:val="nil"/>
              <w:right w:val="nil"/>
            </w:tcBorders>
            <w:shd w:val="clear" w:color="auto" w:fill="auto"/>
          </w:tcPr>
          <w:p w14:paraId="2C7CFFF9" w14:textId="77777777" w:rsidR="00910384" w:rsidRPr="00C52D87" w:rsidDel="00770496" w:rsidRDefault="00910384" w:rsidP="00D8019A">
            <w:pPr>
              <w:bidi/>
              <w:adjustRightInd w:val="0"/>
              <w:snapToGrid w:val="0"/>
              <w:spacing w:before="0" w:after="0"/>
              <w:ind w:firstLine="0"/>
              <w:jc w:val="right"/>
              <w:rPr>
                <w:rFonts w:asciiTheme="majorBidi" w:hAnsiTheme="majorBidi" w:cstheme="majorBidi"/>
                <w:color w:val="000000" w:themeColor="text1"/>
                <w:sz w:val="20"/>
                <w:szCs w:val="20"/>
              </w:rPr>
            </w:pPr>
            <w:bookmarkStart w:id="1372" w:name="_Toc107503445"/>
            <w:r w:rsidRPr="00C52D87">
              <w:rPr>
                <w:rFonts w:asciiTheme="majorBidi" w:hAnsiTheme="majorBidi" w:cstheme="majorBidi"/>
                <w:color w:val="000000" w:themeColor="text1"/>
                <w:sz w:val="20"/>
                <w:szCs w:val="20"/>
              </w:rPr>
              <w:t>Method</w:t>
            </w:r>
            <w:r w:rsidRPr="00C52D87" w:rsidDel="00770496">
              <w:rPr>
                <w:rFonts w:asciiTheme="majorBidi" w:hAnsiTheme="majorBidi" w:cstheme="majorBidi"/>
                <w:color w:val="000000" w:themeColor="text1"/>
                <w:sz w:val="20"/>
                <w:szCs w:val="20"/>
              </w:rPr>
              <w:t xml:space="preserve"> of specifying weights for the</w:t>
            </w:r>
            <w:r w:rsidRPr="00C52D87">
              <w:rPr>
                <w:rFonts w:asciiTheme="majorBidi" w:hAnsiTheme="majorBidi" w:cstheme="majorBidi"/>
                <w:color w:val="000000" w:themeColor="text1"/>
                <w:sz w:val="20"/>
                <w:szCs w:val="20"/>
              </w:rPr>
              <w:t xml:space="preserve"> ensemble</w:t>
            </w:r>
            <w:r w:rsidRPr="00C52D87" w:rsidDel="00770496">
              <w:rPr>
                <w:rFonts w:asciiTheme="majorBidi" w:hAnsiTheme="majorBidi" w:cstheme="majorBidi"/>
                <w:color w:val="000000" w:themeColor="text1"/>
                <w:sz w:val="20"/>
                <w:szCs w:val="20"/>
              </w:rPr>
              <w:t xml:space="preserve"> surrogates (systematic/random)</w:t>
            </w:r>
            <w:bookmarkEnd w:id="1372"/>
          </w:p>
        </w:tc>
        <w:tc>
          <w:tcPr>
            <w:tcW w:w="1111" w:type="pct"/>
            <w:gridSpan w:val="3"/>
            <w:tcBorders>
              <w:left w:val="nil"/>
              <w:bottom w:val="nil"/>
              <w:right w:val="nil"/>
            </w:tcBorders>
            <w:shd w:val="clear" w:color="auto" w:fill="auto"/>
          </w:tcPr>
          <w:p w14:paraId="5274BF49" w14:textId="77777777" w:rsidR="00910384" w:rsidRPr="00C52D87" w:rsidDel="00770496" w:rsidRDefault="00910384" w:rsidP="00D8019A">
            <w:pPr>
              <w:bidi/>
              <w:adjustRightInd w:val="0"/>
              <w:snapToGrid w:val="0"/>
              <w:spacing w:before="0" w:after="0"/>
              <w:ind w:firstLine="0"/>
              <w:jc w:val="right"/>
              <w:rPr>
                <w:rFonts w:asciiTheme="majorBidi" w:hAnsiTheme="majorBidi" w:cstheme="majorBidi"/>
                <w:color w:val="000000" w:themeColor="text1"/>
                <w:sz w:val="20"/>
                <w:szCs w:val="20"/>
              </w:rPr>
            </w:pPr>
            <w:bookmarkStart w:id="1373" w:name="_Toc107503446"/>
            <w:r w:rsidRPr="00C52D87">
              <w:rPr>
                <w:rFonts w:asciiTheme="majorBidi" w:hAnsiTheme="majorBidi" w:cstheme="majorBidi"/>
                <w:color w:val="000000" w:themeColor="text1"/>
                <w:sz w:val="20"/>
                <w:szCs w:val="20"/>
              </w:rPr>
              <w:t>Criteria used</w:t>
            </w:r>
            <w:r w:rsidRPr="00C52D87" w:rsidDel="00770496">
              <w:rPr>
                <w:rFonts w:asciiTheme="majorBidi" w:hAnsiTheme="majorBidi" w:cstheme="majorBidi"/>
                <w:color w:val="000000" w:themeColor="text1"/>
                <w:sz w:val="20"/>
                <w:szCs w:val="20"/>
              </w:rPr>
              <w:t xml:space="preserve"> to compare the methods (time/size/accuracy)</w:t>
            </w:r>
            <w:bookmarkEnd w:id="1373"/>
          </w:p>
        </w:tc>
      </w:tr>
      <w:tr w:rsidR="00D8019A" w:rsidRPr="00C52D87" w:rsidDel="00770496" w14:paraId="2D510989" w14:textId="77777777" w:rsidTr="00D8019A">
        <w:trPr>
          <w:trHeight w:val="56"/>
        </w:trPr>
        <w:tc>
          <w:tcPr>
            <w:tcW w:w="1464" w:type="pct"/>
            <w:vMerge/>
            <w:tcBorders>
              <w:left w:val="nil"/>
              <w:right w:val="nil"/>
              <w:tl2br w:val="single" w:sz="4" w:space="0" w:color="000000"/>
            </w:tcBorders>
            <w:shd w:val="clear" w:color="auto" w:fill="auto"/>
          </w:tcPr>
          <w:p w14:paraId="695F7FFD" w14:textId="77777777" w:rsidR="00910384" w:rsidRPr="00C52D87" w:rsidDel="00770496" w:rsidRDefault="00910384" w:rsidP="00D8019A">
            <w:pPr>
              <w:adjustRightInd w:val="0"/>
              <w:snapToGrid w:val="0"/>
              <w:spacing w:before="0" w:after="0"/>
              <w:ind w:firstLine="0"/>
              <w:rPr>
                <w:rFonts w:asciiTheme="majorBidi" w:hAnsiTheme="majorBidi" w:cstheme="majorBidi"/>
                <w:color w:val="000000" w:themeColor="text1"/>
                <w:sz w:val="20"/>
                <w:szCs w:val="20"/>
              </w:rPr>
            </w:pPr>
          </w:p>
        </w:tc>
        <w:tc>
          <w:tcPr>
            <w:tcW w:w="707" w:type="pct"/>
            <w:vMerge/>
            <w:tcBorders>
              <w:left w:val="nil"/>
              <w:right w:val="nil"/>
            </w:tcBorders>
            <w:shd w:val="clear" w:color="auto" w:fill="auto"/>
          </w:tcPr>
          <w:p w14:paraId="0FBE082C" w14:textId="77777777" w:rsidR="00910384" w:rsidRPr="00C52D87" w:rsidRDefault="00910384" w:rsidP="00D8019A">
            <w:pPr>
              <w:bidi/>
              <w:adjustRightInd w:val="0"/>
              <w:snapToGrid w:val="0"/>
              <w:spacing w:before="0" w:after="0"/>
              <w:ind w:firstLine="0"/>
              <w:jc w:val="right"/>
              <w:rPr>
                <w:rFonts w:asciiTheme="majorBidi" w:hAnsiTheme="majorBidi" w:cstheme="majorBidi"/>
                <w:color w:val="000000" w:themeColor="text1"/>
                <w:sz w:val="20"/>
                <w:szCs w:val="20"/>
              </w:rPr>
            </w:pPr>
          </w:p>
        </w:tc>
        <w:tc>
          <w:tcPr>
            <w:tcW w:w="506" w:type="pct"/>
            <w:vMerge/>
            <w:tcBorders>
              <w:left w:val="nil"/>
              <w:right w:val="nil"/>
            </w:tcBorders>
            <w:shd w:val="clear" w:color="auto" w:fill="auto"/>
          </w:tcPr>
          <w:p w14:paraId="084C2BBF" w14:textId="77777777" w:rsidR="00910384" w:rsidRPr="00C52D87" w:rsidDel="00770496" w:rsidRDefault="00910384" w:rsidP="00D8019A">
            <w:pPr>
              <w:bidi/>
              <w:adjustRightInd w:val="0"/>
              <w:snapToGrid w:val="0"/>
              <w:spacing w:before="0" w:after="0"/>
              <w:ind w:firstLine="0"/>
              <w:jc w:val="right"/>
              <w:rPr>
                <w:rFonts w:asciiTheme="majorBidi" w:hAnsiTheme="majorBidi" w:cstheme="majorBidi"/>
                <w:color w:val="000000" w:themeColor="text1"/>
                <w:sz w:val="20"/>
                <w:szCs w:val="20"/>
              </w:rPr>
            </w:pPr>
          </w:p>
        </w:tc>
        <w:tc>
          <w:tcPr>
            <w:tcW w:w="1212" w:type="pct"/>
            <w:vMerge/>
            <w:tcBorders>
              <w:left w:val="nil"/>
              <w:right w:val="nil"/>
            </w:tcBorders>
            <w:shd w:val="clear" w:color="auto" w:fill="auto"/>
          </w:tcPr>
          <w:p w14:paraId="6D36F4DB" w14:textId="77777777" w:rsidR="00910384" w:rsidRPr="00C52D87" w:rsidRDefault="00910384" w:rsidP="00D8019A">
            <w:pPr>
              <w:bidi/>
              <w:adjustRightInd w:val="0"/>
              <w:snapToGrid w:val="0"/>
              <w:spacing w:before="0" w:after="0"/>
              <w:ind w:firstLine="0"/>
              <w:jc w:val="right"/>
              <w:rPr>
                <w:rFonts w:asciiTheme="majorBidi" w:hAnsiTheme="majorBidi" w:cstheme="majorBidi"/>
                <w:color w:val="000000" w:themeColor="text1"/>
                <w:sz w:val="20"/>
                <w:szCs w:val="20"/>
              </w:rPr>
            </w:pPr>
          </w:p>
        </w:tc>
        <w:tc>
          <w:tcPr>
            <w:tcW w:w="556" w:type="pct"/>
            <w:tcBorders>
              <w:left w:val="nil"/>
              <w:right w:val="nil"/>
            </w:tcBorders>
            <w:shd w:val="clear" w:color="auto" w:fill="auto"/>
          </w:tcPr>
          <w:p w14:paraId="705C77C8" w14:textId="77777777" w:rsidR="00910384" w:rsidRPr="00C52D87" w:rsidDel="00770496" w:rsidRDefault="00910384" w:rsidP="00D8019A">
            <w:pPr>
              <w:bidi/>
              <w:adjustRightInd w:val="0"/>
              <w:snapToGrid w:val="0"/>
              <w:spacing w:before="0" w:after="0"/>
              <w:ind w:firstLine="0"/>
              <w:jc w:val="right"/>
              <w:rPr>
                <w:rFonts w:asciiTheme="majorBidi" w:hAnsiTheme="majorBidi" w:cstheme="majorBidi"/>
                <w:color w:val="000000" w:themeColor="text1"/>
                <w:sz w:val="20"/>
                <w:szCs w:val="20"/>
              </w:rPr>
            </w:pPr>
            <w:bookmarkStart w:id="1374" w:name="_Toc107503447"/>
            <w:r w:rsidRPr="00C52D87" w:rsidDel="00770496">
              <w:rPr>
                <w:rFonts w:asciiTheme="majorBidi" w:hAnsiTheme="majorBidi" w:cstheme="majorBidi"/>
                <w:color w:val="000000" w:themeColor="text1"/>
                <w:sz w:val="20"/>
                <w:szCs w:val="20"/>
              </w:rPr>
              <w:t>Accuracy</w:t>
            </w:r>
            <w:bookmarkEnd w:id="1374"/>
          </w:p>
        </w:tc>
        <w:tc>
          <w:tcPr>
            <w:tcW w:w="302" w:type="pct"/>
            <w:tcBorders>
              <w:left w:val="nil"/>
              <w:right w:val="nil"/>
            </w:tcBorders>
            <w:shd w:val="clear" w:color="auto" w:fill="auto"/>
          </w:tcPr>
          <w:p w14:paraId="266C282C" w14:textId="77777777" w:rsidR="00910384" w:rsidRPr="00C52D87" w:rsidDel="00770496" w:rsidRDefault="00910384" w:rsidP="00D8019A">
            <w:pPr>
              <w:adjustRightInd w:val="0"/>
              <w:snapToGrid w:val="0"/>
              <w:spacing w:before="0" w:after="0"/>
              <w:ind w:firstLine="0"/>
              <w:rPr>
                <w:rFonts w:asciiTheme="majorBidi" w:hAnsiTheme="majorBidi" w:cstheme="majorBidi"/>
                <w:color w:val="000000" w:themeColor="text1"/>
                <w:sz w:val="20"/>
                <w:szCs w:val="20"/>
              </w:rPr>
            </w:pPr>
            <w:bookmarkStart w:id="1375" w:name="_Toc107503448"/>
            <w:r w:rsidRPr="00C52D87" w:rsidDel="00770496">
              <w:rPr>
                <w:rFonts w:asciiTheme="majorBidi" w:hAnsiTheme="majorBidi" w:cstheme="majorBidi"/>
                <w:color w:val="000000" w:themeColor="text1"/>
                <w:sz w:val="20"/>
                <w:szCs w:val="20"/>
              </w:rPr>
              <w:t>Time</w:t>
            </w:r>
            <w:bookmarkEnd w:id="1375"/>
          </w:p>
        </w:tc>
        <w:tc>
          <w:tcPr>
            <w:tcW w:w="253" w:type="pct"/>
            <w:tcBorders>
              <w:left w:val="nil"/>
              <w:right w:val="nil"/>
            </w:tcBorders>
            <w:shd w:val="clear" w:color="auto" w:fill="auto"/>
          </w:tcPr>
          <w:p w14:paraId="1E4DE4D9" w14:textId="77777777" w:rsidR="00910384" w:rsidRPr="00C52D87" w:rsidDel="00770496" w:rsidRDefault="00910384" w:rsidP="00D8019A">
            <w:pPr>
              <w:adjustRightInd w:val="0"/>
              <w:snapToGrid w:val="0"/>
              <w:spacing w:before="0" w:after="0"/>
              <w:ind w:firstLine="0"/>
              <w:rPr>
                <w:rFonts w:asciiTheme="majorBidi" w:hAnsiTheme="majorBidi" w:cstheme="majorBidi"/>
                <w:color w:val="000000" w:themeColor="text1"/>
                <w:sz w:val="20"/>
                <w:szCs w:val="20"/>
              </w:rPr>
            </w:pPr>
            <w:bookmarkStart w:id="1376" w:name="_Toc107503449"/>
            <w:r w:rsidRPr="00C52D87" w:rsidDel="00770496">
              <w:rPr>
                <w:rFonts w:asciiTheme="majorBidi" w:hAnsiTheme="majorBidi" w:cstheme="majorBidi"/>
                <w:color w:val="000000" w:themeColor="text1"/>
                <w:sz w:val="20"/>
                <w:szCs w:val="20"/>
              </w:rPr>
              <w:t>Size</w:t>
            </w:r>
            <w:bookmarkEnd w:id="1376"/>
          </w:p>
        </w:tc>
      </w:tr>
      <w:tr w:rsidR="00D8019A" w:rsidRPr="00C52D87" w:rsidDel="00770496" w14:paraId="236FF398" w14:textId="77777777" w:rsidTr="00D8019A">
        <w:tc>
          <w:tcPr>
            <w:tcW w:w="1464" w:type="pct"/>
            <w:tcBorders>
              <w:left w:val="nil"/>
              <w:right w:val="nil"/>
            </w:tcBorders>
            <w:shd w:val="clear" w:color="auto" w:fill="auto"/>
          </w:tcPr>
          <w:p w14:paraId="18E7A929" w14:textId="1EFBA244" w:rsidR="00910384" w:rsidRPr="00C52D87" w:rsidDel="00770496" w:rsidRDefault="00C323C0" w:rsidP="00D8019A">
            <w:pPr>
              <w:adjustRightInd w:val="0"/>
              <w:snapToGrid w:val="0"/>
              <w:spacing w:before="0" w:after="0"/>
              <w:ind w:firstLine="0"/>
              <w:jc w:val="left"/>
              <w:rPr>
                <w:rFonts w:asciiTheme="majorBidi" w:hAnsiTheme="majorBidi" w:cstheme="majorBidi"/>
                <w:color w:val="000000" w:themeColor="text1"/>
                <w:sz w:val="20"/>
                <w:szCs w:val="20"/>
              </w:rPr>
            </w:pPr>
            <w:r w:rsidRPr="00C52D87">
              <w:rPr>
                <w:rFonts w:asciiTheme="majorBidi" w:hAnsiTheme="majorBidi" w:cstheme="majorBidi"/>
                <w:color w:val="000000" w:themeColor="text1"/>
                <w:sz w:val="20"/>
                <w:szCs w:val="20"/>
              </w:rPr>
              <w:fldChar w:fldCharType="begin"/>
            </w:r>
            <w:r w:rsidRPr="00C52D87">
              <w:rPr>
                <w:rFonts w:asciiTheme="majorBidi" w:hAnsiTheme="majorBidi" w:cstheme="majorBidi"/>
                <w:color w:val="000000" w:themeColor="text1"/>
                <w:sz w:val="20"/>
                <w:szCs w:val="20"/>
              </w:rPr>
              <w:instrText xml:space="preserve"> ADDIN EN.CITE &lt;EndNote&gt;&lt;Cite&gt;&lt;Author&gt;Mack&lt;/Author&gt;&lt;Year&gt;2005&lt;/Year&gt;&lt;RecNum&gt;271&lt;/RecNum&gt;&lt;DisplayText&gt;(Mack et al., 2005)&lt;/DisplayText&gt;&lt;record&gt;&lt;rec-number&gt;271&lt;/rec-number&gt;&lt;foreign-keys&gt;&lt;key app="EN" db-id="0e5zz9apwxxs5qexv5opwzxrvszfdstwr25p" timestamp="1653909133"&gt;271&lt;/key&gt;&lt;/foreign-keys&gt;&lt;ref-type name="Conference Paper"&gt;47&lt;/ref-type&gt;&lt;contributors&gt;&lt;authors&gt;&lt;author&gt;Mack, Yolanda&lt;/author&gt;&lt;author&gt;Goel, Tushar&lt;/author&gt;&lt;author&gt;Shyy, Wei&lt;/author&gt;&lt;author&gt;Haftka, Raphael&lt;/author&gt;&lt;author&gt;Queipo, Nestor&lt;/author&gt;&lt;/authors&gt;&lt;/contributors&gt;&lt;titles&gt;&lt;title&gt;Multiple surrogates for the shape optimization of bluff body-facilitated mixing&lt;/title&gt;&lt;secondary-title&gt;43rd AIAA Aerospace Sciences Meeting and Exhibit&lt;/secondary-title&gt;&lt;tertiary-title&gt;Aerospace Sciences Meetings&lt;/tertiary-title&gt;&lt;/titles&gt;&lt;pages&gt;1-22&lt;/pages&gt;&lt;dates&gt;&lt;year&gt;2005&lt;/year&gt;&lt;pub-dates&gt;&lt;date&gt;10 - 13 January 2005&lt;/date&gt;&lt;/pub-dates&gt;&lt;/dates&gt;&lt;pub-location&gt;Reno, Nevada&lt;/pub-location&gt;&lt;publisher&gt;AIAA&lt;/publisher&gt;&lt;urls&gt;&lt;related-urls&gt;&lt;url&gt;https://doi.org/10.2514/6.2005-333&lt;/url&gt;&lt;/related-urls&gt;&lt;/urls&gt;&lt;electronic-resource-num&gt;doi:10.2514/6.2005-333&amp;#xD;10.2514/6.2005-333&lt;/electronic-resource-num&gt;&lt;access-date&gt;2018/03/14&lt;/access-date&gt;&lt;/record&gt;&lt;/Cite&gt;&lt;/EndNote&gt;</w:instrText>
            </w:r>
            <w:r w:rsidRPr="00C52D87">
              <w:rPr>
                <w:rFonts w:asciiTheme="majorBidi" w:hAnsiTheme="majorBidi" w:cstheme="majorBidi"/>
                <w:color w:val="000000" w:themeColor="text1"/>
                <w:sz w:val="20"/>
                <w:szCs w:val="20"/>
              </w:rPr>
              <w:fldChar w:fldCharType="separate"/>
            </w:r>
            <w:r w:rsidRPr="00C52D87">
              <w:rPr>
                <w:rFonts w:asciiTheme="majorBidi" w:hAnsiTheme="majorBidi" w:cstheme="majorBidi"/>
                <w:noProof/>
                <w:color w:val="000000" w:themeColor="text1"/>
                <w:sz w:val="20"/>
                <w:szCs w:val="20"/>
              </w:rPr>
              <w:t>(Mack et al., 2005)</w:t>
            </w:r>
            <w:r w:rsidRPr="00C52D87">
              <w:rPr>
                <w:rFonts w:asciiTheme="majorBidi" w:hAnsiTheme="majorBidi" w:cstheme="majorBidi"/>
                <w:color w:val="000000" w:themeColor="text1"/>
                <w:sz w:val="20"/>
                <w:szCs w:val="20"/>
              </w:rPr>
              <w:fldChar w:fldCharType="end"/>
            </w:r>
          </w:p>
        </w:tc>
        <w:tc>
          <w:tcPr>
            <w:tcW w:w="707" w:type="pct"/>
            <w:tcBorders>
              <w:left w:val="nil"/>
              <w:right w:val="nil"/>
            </w:tcBorders>
            <w:shd w:val="clear" w:color="auto" w:fill="auto"/>
          </w:tcPr>
          <w:p w14:paraId="0A513BF3" w14:textId="77777777" w:rsidR="00910384" w:rsidRPr="00C52D87" w:rsidDel="00770496" w:rsidRDefault="00910384" w:rsidP="00D8019A">
            <w:pPr>
              <w:adjustRightInd w:val="0"/>
              <w:snapToGrid w:val="0"/>
              <w:spacing w:before="0" w:after="0"/>
              <w:ind w:firstLine="0"/>
              <w:jc w:val="left"/>
              <w:rPr>
                <w:rFonts w:asciiTheme="majorBidi" w:hAnsiTheme="majorBidi" w:cstheme="majorBidi"/>
                <w:color w:val="000000" w:themeColor="text1"/>
                <w:sz w:val="20"/>
                <w:szCs w:val="20"/>
              </w:rPr>
            </w:pPr>
            <w:bookmarkStart w:id="1377" w:name="_Toc107503451"/>
            <w:r w:rsidRPr="00C52D87">
              <w:rPr>
                <w:rFonts w:asciiTheme="majorBidi" w:hAnsiTheme="majorBidi" w:cstheme="majorBidi"/>
                <w:color w:val="000000" w:themeColor="text1"/>
                <w:sz w:val="20"/>
                <w:szCs w:val="20"/>
              </w:rPr>
              <w:t>Experimental</w:t>
            </w:r>
            <w:bookmarkEnd w:id="1377"/>
          </w:p>
        </w:tc>
        <w:tc>
          <w:tcPr>
            <w:tcW w:w="506" w:type="pct"/>
            <w:tcBorders>
              <w:left w:val="nil"/>
              <w:right w:val="nil"/>
            </w:tcBorders>
            <w:shd w:val="clear" w:color="auto" w:fill="auto"/>
          </w:tcPr>
          <w:p w14:paraId="697599A3" w14:textId="77777777" w:rsidR="00910384" w:rsidRPr="00C52D87" w:rsidDel="00770496" w:rsidRDefault="00910384" w:rsidP="00D8019A">
            <w:pPr>
              <w:adjustRightInd w:val="0"/>
              <w:snapToGrid w:val="0"/>
              <w:spacing w:before="0" w:after="0"/>
              <w:ind w:firstLine="0"/>
              <w:jc w:val="center"/>
              <w:rPr>
                <w:rFonts w:asciiTheme="majorBidi" w:hAnsiTheme="majorBidi" w:cstheme="majorBidi"/>
                <w:color w:val="000000" w:themeColor="text1"/>
                <w:sz w:val="20"/>
                <w:szCs w:val="20"/>
              </w:rPr>
            </w:pPr>
            <w:bookmarkStart w:id="1378" w:name="_Toc107503452"/>
            <w:r w:rsidRPr="00C52D87" w:rsidDel="00770496">
              <w:rPr>
                <w:rFonts w:asciiTheme="majorBidi" w:hAnsiTheme="majorBidi" w:cstheme="majorBidi"/>
                <w:color w:val="000000" w:themeColor="text1"/>
                <w:sz w:val="20"/>
                <w:szCs w:val="20"/>
              </w:rPr>
              <w:t>3</w:t>
            </w:r>
            <w:bookmarkEnd w:id="1378"/>
          </w:p>
        </w:tc>
        <w:tc>
          <w:tcPr>
            <w:tcW w:w="1212" w:type="pct"/>
            <w:tcBorders>
              <w:left w:val="nil"/>
              <w:right w:val="nil"/>
            </w:tcBorders>
            <w:shd w:val="clear" w:color="auto" w:fill="auto"/>
          </w:tcPr>
          <w:p w14:paraId="5F94038A" w14:textId="77777777" w:rsidR="00910384" w:rsidRPr="00C52D87" w:rsidDel="00770496" w:rsidRDefault="00910384" w:rsidP="00D8019A">
            <w:pPr>
              <w:adjustRightInd w:val="0"/>
              <w:snapToGrid w:val="0"/>
              <w:spacing w:before="0" w:after="0"/>
              <w:ind w:firstLine="0"/>
              <w:jc w:val="left"/>
              <w:rPr>
                <w:rFonts w:asciiTheme="majorBidi" w:hAnsiTheme="majorBidi" w:cstheme="majorBidi"/>
                <w:color w:val="000000" w:themeColor="text1"/>
                <w:sz w:val="20"/>
                <w:szCs w:val="20"/>
              </w:rPr>
            </w:pPr>
            <w:bookmarkStart w:id="1379" w:name="_Toc107503453"/>
            <w:r w:rsidRPr="00C52D87">
              <w:rPr>
                <w:rFonts w:asciiTheme="majorBidi" w:hAnsiTheme="majorBidi" w:cstheme="majorBidi"/>
                <w:color w:val="000000" w:themeColor="text1"/>
                <w:sz w:val="20"/>
                <w:szCs w:val="20"/>
              </w:rPr>
              <w:t>R</w:t>
            </w:r>
            <w:r w:rsidRPr="00C52D87" w:rsidDel="00770496">
              <w:rPr>
                <w:rFonts w:asciiTheme="majorBidi" w:hAnsiTheme="majorBidi" w:cstheme="majorBidi"/>
                <w:color w:val="000000" w:themeColor="text1"/>
                <w:sz w:val="20"/>
                <w:szCs w:val="20"/>
              </w:rPr>
              <w:t>andom</w:t>
            </w:r>
            <w:bookmarkEnd w:id="1379"/>
          </w:p>
        </w:tc>
        <w:tc>
          <w:tcPr>
            <w:tcW w:w="556" w:type="pct"/>
            <w:tcBorders>
              <w:left w:val="nil"/>
              <w:right w:val="nil"/>
            </w:tcBorders>
            <w:shd w:val="clear" w:color="auto" w:fill="auto"/>
          </w:tcPr>
          <w:p w14:paraId="4C58B29A" w14:textId="77777777" w:rsidR="00910384" w:rsidRPr="00C52D87" w:rsidDel="00770496" w:rsidRDefault="00910384" w:rsidP="00D8019A">
            <w:pPr>
              <w:adjustRightInd w:val="0"/>
              <w:snapToGrid w:val="0"/>
              <w:spacing w:before="0" w:after="0"/>
              <w:ind w:firstLine="0"/>
              <w:jc w:val="center"/>
              <w:rPr>
                <w:rFonts w:asciiTheme="majorBidi" w:hAnsiTheme="majorBidi" w:cstheme="majorBidi"/>
                <w:color w:val="000000" w:themeColor="text1"/>
                <w:sz w:val="20"/>
                <w:szCs w:val="20"/>
              </w:rPr>
            </w:pPr>
            <w:bookmarkStart w:id="1380" w:name="_Toc107503454"/>
            <w:r w:rsidRPr="00C52D87" w:rsidDel="00770496">
              <w:rPr>
                <w:rFonts w:asciiTheme="majorBidi" w:hAnsiTheme="majorBidi" w:cstheme="majorBidi"/>
                <w:color w:val="000000" w:themeColor="text1"/>
                <w:sz w:val="20"/>
                <w:szCs w:val="20"/>
              </w:rPr>
              <w:t>*</w:t>
            </w:r>
            <w:bookmarkEnd w:id="1380"/>
          </w:p>
        </w:tc>
        <w:tc>
          <w:tcPr>
            <w:tcW w:w="302" w:type="pct"/>
            <w:tcBorders>
              <w:left w:val="nil"/>
              <w:right w:val="nil"/>
            </w:tcBorders>
            <w:shd w:val="clear" w:color="auto" w:fill="auto"/>
          </w:tcPr>
          <w:p w14:paraId="01C8A640" w14:textId="77777777" w:rsidR="00910384" w:rsidRPr="00C52D87" w:rsidDel="00770496" w:rsidRDefault="00910384" w:rsidP="00D8019A">
            <w:pPr>
              <w:adjustRightInd w:val="0"/>
              <w:snapToGrid w:val="0"/>
              <w:spacing w:before="0" w:after="0"/>
              <w:ind w:firstLine="0"/>
              <w:jc w:val="center"/>
              <w:rPr>
                <w:rFonts w:asciiTheme="majorBidi" w:hAnsiTheme="majorBidi" w:cstheme="majorBidi"/>
                <w:color w:val="000000" w:themeColor="text1"/>
                <w:sz w:val="20"/>
                <w:szCs w:val="20"/>
              </w:rPr>
            </w:pPr>
          </w:p>
        </w:tc>
        <w:tc>
          <w:tcPr>
            <w:tcW w:w="253" w:type="pct"/>
            <w:tcBorders>
              <w:left w:val="nil"/>
              <w:right w:val="nil"/>
            </w:tcBorders>
            <w:shd w:val="clear" w:color="auto" w:fill="auto"/>
          </w:tcPr>
          <w:p w14:paraId="099E92BC" w14:textId="77777777" w:rsidR="00910384" w:rsidRPr="00C52D87" w:rsidDel="00770496" w:rsidRDefault="00910384" w:rsidP="00D8019A">
            <w:pPr>
              <w:adjustRightInd w:val="0"/>
              <w:snapToGrid w:val="0"/>
              <w:spacing w:before="0" w:after="0"/>
              <w:ind w:firstLine="0"/>
              <w:jc w:val="center"/>
              <w:rPr>
                <w:rFonts w:asciiTheme="majorBidi" w:hAnsiTheme="majorBidi" w:cstheme="majorBidi"/>
                <w:color w:val="000000" w:themeColor="text1"/>
                <w:sz w:val="20"/>
                <w:szCs w:val="20"/>
              </w:rPr>
            </w:pPr>
          </w:p>
        </w:tc>
      </w:tr>
      <w:tr w:rsidR="00D8019A" w:rsidRPr="00C52D87" w:rsidDel="00770496" w14:paraId="68B67968" w14:textId="77777777" w:rsidTr="00D8019A">
        <w:tc>
          <w:tcPr>
            <w:tcW w:w="1464" w:type="pct"/>
            <w:tcBorders>
              <w:left w:val="nil"/>
              <w:right w:val="nil"/>
            </w:tcBorders>
            <w:shd w:val="clear" w:color="auto" w:fill="auto"/>
          </w:tcPr>
          <w:p w14:paraId="18E0C8A8" w14:textId="3D0A9473" w:rsidR="00910384" w:rsidRPr="00C52D87" w:rsidDel="00770496" w:rsidRDefault="00C323C0" w:rsidP="00D8019A">
            <w:pPr>
              <w:adjustRightInd w:val="0"/>
              <w:snapToGrid w:val="0"/>
              <w:spacing w:before="0" w:after="0"/>
              <w:ind w:firstLine="0"/>
              <w:jc w:val="left"/>
              <w:rPr>
                <w:rFonts w:asciiTheme="majorBidi" w:hAnsiTheme="majorBidi" w:cstheme="majorBidi"/>
                <w:color w:val="000000" w:themeColor="text1"/>
                <w:sz w:val="20"/>
                <w:szCs w:val="20"/>
              </w:rPr>
            </w:pPr>
            <w:r w:rsidRPr="00C52D87">
              <w:rPr>
                <w:rFonts w:asciiTheme="majorBidi" w:hAnsiTheme="majorBidi" w:cstheme="majorBidi"/>
                <w:color w:val="000000" w:themeColor="text1"/>
                <w:sz w:val="20"/>
                <w:szCs w:val="20"/>
              </w:rPr>
              <w:fldChar w:fldCharType="begin"/>
            </w:r>
            <w:r w:rsidRPr="00C52D87">
              <w:rPr>
                <w:rFonts w:asciiTheme="majorBidi" w:hAnsiTheme="majorBidi" w:cstheme="majorBidi"/>
                <w:color w:val="000000" w:themeColor="text1"/>
                <w:sz w:val="20"/>
                <w:szCs w:val="20"/>
              </w:rPr>
              <w:instrText xml:space="preserve"> ADDIN EN.CITE &lt;EndNote&gt;&lt;Cite&gt;&lt;Author&gt;Samad&lt;/Author&gt;&lt;Year&gt;2006&lt;/Year&gt;&lt;RecNum&gt;272&lt;/RecNum&gt;&lt;DisplayText&gt;(Samad et al., 2006)&lt;/DisplayText&gt;&lt;record&gt;&lt;rec-number&gt;272&lt;/rec-number&gt;&lt;foreign-keys&gt;&lt;key app="EN" db-id="0e5zz9apwxxs5qexv5opwzxrvszfdstwr25p" timestamp="1653909133"&gt;272&lt;/key&gt;&lt;/foreign-keys&gt;&lt;ref-type name="Conference Proceedings"&gt;10&lt;/ref-type&gt;&lt;contributors&gt;&lt;authors&gt;&lt;author&gt;Samad, Abdus&lt;/author&gt;&lt;author&gt;Kim, Kwang-Yong&lt;/author&gt;&lt;author&gt;Goel, Tushar&lt;/author&gt;&lt;author&gt;Haftka, Raphael T.&lt;/author&gt;&lt;author&gt;Shyy, Wei&lt;/author&gt;&lt;/authors&gt;&lt;/contributors&gt;&lt;titles&gt;&lt;title&gt;Shape optimization of turbomachinery blade using multiple surrogate models&lt;/title&gt;&lt;secondary-title&gt;ASME 2006 2nd Joint U.S.-European Fluids Engineering Summer Meeting Collocated With the 14th International Conference on Nuclear Engineering&lt;/secondary-title&gt;&lt;/titles&gt;&lt;pages&gt;827-836&lt;/pages&gt;&lt;volume&gt;1: Symposia, Parts A and B&lt;/volume&gt;&lt;number&gt;47500&lt;/number&gt;&lt;dates&gt;&lt;year&gt;2006&lt;/year&gt;&lt;pub-dates&gt;&lt;date&gt;July 17–20, 2006&lt;/date&gt;&lt;/pub-dates&gt;&lt;/dates&gt;&lt;pub-location&gt;Miami, Florida, USA&lt;/pub-location&gt;&lt;publisher&gt;ASME&lt;/publisher&gt;&lt;isbn&gt;0791837831&lt;/isbn&gt;&lt;urls&gt;&lt;related-urls&gt;&lt;url&gt;http://dx.doi.org/10.1115/FEDSM2006-98368&lt;/url&gt;&lt;/related-urls&gt;&lt;/urls&gt;&lt;custom1&gt;Volume 1: Symposia, Parts A and B&lt;/custom1&gt;&lt;electronic-resource-num&gt;10.1115/FEDSM2006-98368&lt;/electronic-resource-num&gt;&lt;/record&gt;&lt;/Cite&gt;&lt;/EndNote&gt;</w:instrText>
            </w:r>
            <w:r w:rsidRPr="00C52D87">
              <w:rPr>
                <w:rFonts w:asciiTheme="majorBidi" w:hAnsiTheme="majorBidi" w:cstheme="majorBidi"/>
                <w:color w:val="000000" w:themeColor="text1"/>
                <w:sz w:val="20"/>
                <w:szCs w:val="20"/>
              </w:rPr>
              <w:fldChar w:fldCharType="separate"/>
            </w:r>
            <w:r w:rsidRPr="00C52D87">
              <w:rPr>
                <w:rFonts w:asciiTheme="majorBidi" w:hAnsiTheme="majorBidi" w:cstheme="majorBidi"/>
                <w:noProof/>
                <w:color w:val="000000" w:themeColor="text1"/>
                <w:sz w:val="20"/>
                <w:szCs w:val="20"/>
              </w:rPr>
              <w:t>(Samad et al., 2006)</w:t>
            </w:r>
            <w:r w:rsidRPr="00C52D87">
              <w:rPr>
                <w:rFonts w:asciiTheme="majorBidi" w:hAnsiTheme="majorBidi" w:cstheme="majorBidi"/>
                <w:color w:val="000000" w:themeColor="text1"/>
                <w:sz w:val="20"/>
                <w:szCs w:val="20"/>
              </w:rPr>
              <w:fldChar w:fldCharType="end"/>
            </w:r>
          </w:p>
        </w:tc>
        <w:tc>
          <w:tcPr>
            <w:tcW w:w="707" w:type="pct"/>
            <w:tcBorders>
              <w:left w:val="nil"/>
              <w:right w:val="nil"/>
            </w:tcBorders>
            <w:shd w:val="clear" w:color="auto" w:fill="auto"/>
          </w:tcPr>
          <w:p w14:paraId="027E9357" w14:textId="77777777" w:rsidR="00910384" w:rsidRPr="00C52D87" w:rsidDel="00770496" w:rsidRDefault="00910384" w:rsidP="00D8019A">
            <w:pPr>
              <w:adjustRightInd w:val="0"/>
              <w:snapToGrid w:val="0"/>
              <w:spacing w:before="0" w:after="0"/>
              <w:ind w:firstLine="0"/>
              <w:jc w:val="left"/>
              <w:rPr>
                <w:rFonts w:asciiTheme="majorBidi" w:hAnsiTheme="majorBidi" w:cstheme="majorBidi"/>
                <w:color w:val="000000" w:themeColor="text1"/>
                <w:sz w:val="20"/>
                <w:szCs w:val="20"/>
              </w:rPr>
            </w:pPr>
            <w:bookmarkStart w:id="1381" w:name="_Toc107503456"/>
            <w:r w:rsidRPr="00C52D87">
              <w:rPr>
                <w:rFonts w:asciiTheme="majorBidi" w:hAnsiTheme="majorBidi" w:cstheme="majorBidi"/>
                <w:color w:val="000000" w:themeColor="text1"/>
                <w:sz w:val="20"/>
                <w:szCs w:val="20"/>
              </w:rPr>
              <w:t>Theoretical</w:t>
            </w:r>
            <w:bookmarkEnd w:id="1381"/>
          </w:p>
        </w:tc>
        <w:tc>
          <w:tcPr>
            <w:tcW w:w="506" w:type="pct"/>
            <w:tcBorders>
              <w:left w:val="nil"/>
              <w:right w:val="nil"/>
            </w:tcBorders>
            <w:shd w:val="clear" w:color="auto" w:fill="auto"/>
          </w:tcPr>
          <w:p w14:paraId="4CE71236" w14:textId="77777777" w:rsidR="00910384" w:rsidRPr="00C52D87" w:rsidDel="00770496" w:rsidRDefault="00910384" w:rsidP="00D8019A">
            <w:pPr>
              <w:adjustRightInd w:val="0"/>
              <w:snapToGrid w:val="0"/>
              <w:spacing w:before="0" w:after="0"/>
              <w:ind w:firstLine="0"/>
              <w:jc w:val="center"/>
              <w:rPr>
                <w:rFonts w:asciiTheme="majorBidi" w:hAnsiTheme="majorBidi" w:cstheme="majorBidi"/>
                <w:color w:val="000000" w:themeColor="text1"/>
                <w:sz w:val="20"/>
                <w:szCs w:val="20"/>
              </w:rPr>
            </w:pPr>
            <w:bookmarkStart w:id="1382" w:name="_Toc107503457"/>
            <w:r w:rsidRPr="00C52D87" w:rsidDel="00770496">
              <w:rPr>
                <w:rFonts w:asciiTheme="majorBidi" w:hAnsiTheme="majorBidi" w:cstheme="majorBidi"/>
                <w:color w:val="000000" w:themeColor="text1"/>
                <w:sz w:val="20"/>
                <w:szCs w:val="20"/>
              </w:rPr>
              <w:t>4</w:t>
            </w:r>
            <w:bookmarkEnd w:id="1382"/>
          </w:p>
        </w:tc>
        <w:tc>
          <w:tcPr>
            <w:tcW w:w="1212" w:type="pct"/>
            <w:tcBorders>
              <w:left w:val="nil"/>
              <w:right w:val="nil"/>
            </w:tcBorders>
            <w:shd w:val="clear" w:color="auto" w:fill="auto"/>
          </w:tcPr>
          <w:p w14:paraId="57B27A25" w14:textId="77777777" w:rsidR="00910384" w:rsidRPr="00C52D87" w:rsidDel="00770496" w:rsidRDefault="00910384" w:rsidP="00D8019A">
            <w:pPr>
              <w:adjustRightInd w:val="0"/>
              <w:snapToGrid w:val="0"/>
              <w:spacing w:before="0" w:after="0"/>
              <w:ind w:firstLine="0"/>
              <w:jc w:val="left"/>
              <w:rPr>
                <w:rFonts w:asciiTheme="majorBidi" w:hAnsiTheme="majorBidi" w:cstheme="majorBidi"/>
                <w:color w:val="000000" w:themeColor="text1"/>
                <w:sz w:val="20"/>
                <w:szCs w:val="20"/>
              </w:rPr>
            </w:pPr>
            <w:bookmarkStart w:id="1383" w:name="_Toc107503458"/>
            <w:r w:rsidRPr="00C52D87">
              <w:rPr>
                <w:rFonts w:asciiTheme="majorBidi" w:hAnsiTheme="majorBidi" w:cstheme="majorBidi"/>
                <w:color w:val="000000" w:themeColor="text1"/>
                <w:sz w:val="20"/>
                <w:szCs w:val="20"/>
              </w:rPr>
              <w:t>R</w:t>
            </w:r>
            <w:r w:rsidRPr="00C52D87" w:rsidDel="00770496">
              <w:rPr>
                <w:rFonts w:asciiTheme="majorBidi" w:hAnsiTheme="majorBidi" w:cstheme="majorBidi"/>
                <w:color w:val="000000" w:themeColor="text1"/>
                <w:sz w:val="20"/>
                <w:szCs w:val="20"/>
              </w:rPr>
              <w:t>andom</w:t>
            </w:r>
            <w:bookmarkEnd w:id="1383"/>
          </w:p>
        </w:tc>
        <w:tc>
          <w:tcPr>
            <w:tcW w:w="556" w:type="pct"/>
            <w:tcBorders>
              <w:left w:val="nil"/>
              <w:right w:val="nil"/>
            </w:tcBorders>
            <w:shd w:val="clear" w:color="auto" w:fill="auto"/>
            <w:vAlign w:val="center"/>
          </w:tcPr>
          <w:p w14:paraId="7504D267" w14:textId="77777777" w:rsidR="00910384" w:rsidRPr="00C52D87" w:rsidDel="00770496" w:rsidRDefault="00910384" w:rsidP="00D8019A">
            <w:pPr>
              <w:pStyle w:val="ListParagraph"/>
              <w:adjustRightInd w:val="0"/>
              <w:snapToGrid w:val="0"/>
              <w:spacing w:before="0" w:after="0"/>
              <w:ind w:left="0" w:firstLine="0"/>
              <w:jc w:val="center"/>
              <w:rPr>
                <w:rFonts w:asciiTheme="majorBidi" w:hAnsiTheme="majorBidi" w:cstheme="majorBidi"/>
                <w:color w:val="000000" w:themeColor="text1"/>
                <w:sz w:val="20"/>
                <w:szCs w:val="20"/>
              </w:rPr>
            </w:pPr>
            <w:r w:rsidRPr="00C52D87" w:rsidDel="00770496">
              <w:rPr>
                <w:rFonts w:asciiTheme="majorBidi" w:hAnsiTheme="majorBidi" w:cstheme="majorBidi"/>
                <w:color w:val="000000" w:themeColor="text1"/>
                <w:sz w:val="20"/>
                <w:szCs w:val="20"/>
              </w:rPr>
              <w:t>*</w:t>
            </w:r>
          </w:p>
        </w:tc>
        <w:tc>
          <w:tcPr>
            <w:tcW w:w="302" w:type="pct"/>
            <w:tcBorders>
              <w:left w:val="nil"/>
              <w:right w:val="nil"/>
            </w:tcBorders>
            <w:shd w:val="clear" w:color="auto" w:fill="auto"/>
          </w:tcPr>
          <w:p w14:paraId="5508A803" w14:textId="77777777" w:rsidR="00910384" w:rsidRPr="00C52D87" w:rsidDel="00770496" w:rsidRDefault="00910384" w:rsidP="00D8019A">
            <w:pPr>
              <w:adjustRightInd w:val="0"/>
              <w:snapToGrid w:val="0"/>
              <w:spacing w:before="0" w:after="0"/>
              <w:ind w:firstLine="0"/>
              <w:jc w:val="center"/>
              <w:rPr>
                <w:rFonts w:asciiTheme="majorBidi" w:hAnsiTheme="majorBidi" w:cstheme="majorBidi"/>
                <w:color w:val="000000" w:themeColor="text1"/>
                <w:sz w:val="20"/>
                <w:szCs w:val="20"/>
              </w:rPr>
            </w:pPr>
          </w:p>
        </w:tc>
        <w:tc>
          <w:tcPr>
            <w:tcW w:w="253" w:type="pct"/>
            <w:tcBorders>
              <w:left w:val="nil"/>
              <w:right w:val="nil"/>
            </w:tcBorders>
            <w:shd w:val="clear" w:color="auto" w:fill="auto"/>
          </w:tcPr>
          <w:p w14:paraId="482258D3" w14:textId="77777777" w:rsidR="00910384" w:rsidRPr="00C52D87" w:rsidDel="00770496" w:rsidRDefault="00910384" w:rsidP="00D8019A">
            <w:pPr>
              <w:adjustRightInd w:val="0"/>
              <w:snapToGrid w:val="0"/>
              <w:spacing w:before="0" w:after="0"/>
              <w:ind w:firstLine="0"/>
              <w:jc w:val="center"/>
              <w:rPr>
                <w:rFonts w:asciiTheme="majorBidi" w:hAnsiTheme="majorBidi" w:cstheme="majorBidi"/>
                <w:color w:val="000000" w:themeColor="text1"/>
                <w:sz w:val="20"/>
                <w:szCs w:val="20"/>
              </w:rPr>
            </w:pPr>
          </w:p>
        </w:tc>
      </w:tr>
      <w:tr w:rsidR="00D8019A" w:rsidRPr="00C52D87" w:rsidDel="00770496" w14:paraId="68AEA59B" w14:textId="77777777" w:rsidTr="00D8019A">
        <w:tc>
          <w:tcPr>
            <w:tcW w:w="1464" w:type="pct"/>
            <w:tcBorders>
              <w:left w:val="nil"/>
              <w:right w:val="nil"/>
            </w:tcBorders>
            <w:shd w:val="clear" w:color="auto" w:fill="auto"/>
          </w:tcPr>
          <w:p w14:paraId="3B5C740E" w14:textId="44347340" w:rsidR="00910384" w:rsidRPr="00C52D87" w:rsidDel="00770496" w:rsidRDefault="00C323C0" w:rsidP="00D8019A">
            <w:pPr>
              <w:adjustRightInd w:val="0"/>
              <w:snapToGrid w:val="0"/>
              <w:spacing w:before="0" w:after="0"/>
              <w:ind w:firstLine="0"/>
              <w:jc w:val="left"/>
              <w:rPr>
                <w:rFonts w:asciiTheme="majorBidi" w:hAnsiTheme="majorBidi" w:cstheme="majorBidi"/>
                <w:color w:val="000000" w:themeColor="text1"/>
                <w:sz w:val="20"/>
                <w:szCs w:val="20"/>
              </w:rPr>
            </w:pPr>
            <w:r w:rsidRPr="00C52D87">
              <w:rPr>
                <w:rFonts w:asciiTheme="majorBidi" w:hAnsiTheme="majorBidi" w:cstheme="majorBidi"/>
                <w:color w:val="000000" w:themeColor="text1"/>
                <w:sz w:val="20"/>
                <w:szCs w:val="20"/>
              </w:rPr>
              <w:fldChar w:fldCharType="begin"/>
            </w:r>
            <w:r w:rsidRPr="00C52D87">
              <w:rPr>
                <w:rFonts w:asciiTheme="majorBidi" w:hAnsiTheme="majorBidi" w:cstheme="majorBidi"/>
                <w:color w:val="000000" w:themeColor="text1"/>
                <w:sz w:val="20"/>
                <w:szCs w:val="20"/>
              </w:rPr>
              <w:instrText xml:space="preserve"> ADDIN EN.CITE &lt;EndNote&gt;&lt;Cite&gt;&lt;Author&gt;Samad&lt;/Author&gt;&lt;Year&gt;2006&lt;/Year&gt;&lt;RecNum&gt;272&lt;/RecNum&gt;&lt;DisplayText&gt;(Samad et al., 2006)&lt;/DisplayText&gt;&lt;record&gt;&lt;rec-number&gt;272&lt;/rec-number&gt;&lt;foreign-keys&gt;&lt;key app="EN" db-id="0e5zz9apwxxs5qexv5opwzxrvszfdstwr25p" timestamp="1653909133"&gt;272&lt;/key&gt;&lt;/foreign-keys&gt;&lt;ref-type name="Conference Proceedings"&gt;10&lt;/ref-type&gt;&lt;contributors&gt;&lt;authors&gt;&lt;author&gt;Samad, Abdus&lt;/author&gt;&lt;author&gt;Kim, Kwang-Yong&lt;/author&gt;&lt;author&gt;Goel, Tushar&lt;/author&gt;&lt;author&gt;Haftka, Raphael T.&lt;/author&gt;&lt;author&gt;Shyy, Wei&lt;/author&gt;&lt;/authors&gt;&lt;/contributors&gt;&lt;titles&gt;&lt;title&gt;Shape optimization of turbomachinery blade using multiple surrogate models&lt;/title&gt;&lt;secondary-title&gt;ASME 2006 2nd Joint U.S.-European Fluids Engineering Summer Meeting Collocated With the 14th International Conference on Nuclear Engineering&lt;/secondary-title&gt;&lt;/titles&gt;&lt;pages&gt;827-836&lt;/pages&gt;&lt;volume&gt;1: Symposia, Parts A and B&lt;/volume&gt;&lt;number&gt;47500&lt;/number&gt;&lt;dates&gt;&lt;year&gt;2006&lt;/year&gt;&lt;pub-dates&gt;&lt;date&gt;July 17–20, 2006&lt;/date&gt;&lt;/pub-dates&gt;&lt;/dates&gt;&lt;pub-location&gt;Miami, Florida, USA&lt;/pub-location&gt;&lt;publisher&gt;ASME&lt;/publisher&gt;&lt;isbn&gt;0791837831&lt;/isbn&gt;&lt;urls&gt;&lt;related-urls&gt;&lt;url&gt;http://dx.doi.org/10.1115/FEDSM2006-98368&lt;/url&gt;&lt;/related-urls&gt;&lt;/urls&gt;&lt;custom1&gt;Volume 1: Symposia, Parts A and B&lt;/custom1&gt;&lt;electronic-resource-num&gt;10.1115/FEDSM2006-98368&lt;/electronic-resource-num&gt;&lt;/record&gt;&lt;/Cite&gt;&lt;/EndNote&gt;</w:instrText>
            </w:r>
            <w:r w:rsidRPr="00C52D87">
              <w:rPr>
                <w:rFonts w:asciiTheme="majorBidi" w:hAnsiTheme="majorBidi" w:cstheme="majorBidi"/>
                <w:color w:val="000000" w:themeColor="text1"/>
                <w:sz w:val="20"/>
                <w:szCs w:val="20"/>
              </w:rPr>
              <w:fldChar w:fldCharType="separate"/>
            </w:r>
            <w:r w:rsidRPr="00C52D87">
              <w:rPr>
                <w:rFonts w:asciiTheme="majorBidi" w:hAnsiTheme="majorBidi" w:cstheme="majorBidi"/>
                <w:noProof/>
                <w:color w:val="000000" w:themeColor="text1"/>
                <w:sz w:val="20"/>
                <w:szCs w:val="20"/>
              </w:rPr>
              <w:t>(Samad et al., 2006)</w:t>
            </w:r>
            <w:r w:rsidRPr="00C52D87">
              <w:rPr>
                <w:rFonts w:asciiTheme="majorBidi" w:hAnsiTheme="majorBidi" w:cstheme="majorBidi"/>
                <w:color w:val="000000" w:themeColor="text1"/>
                <w:sz w:val="20"/>
                <w:szCs w:val="20"/>
              </w:rPr>
              <w:fldChar w:fldCharType="end"/>
            </w:r>
          </w:p>
        </w:tc>
        <w:tc>
          <w:tcPr>
            <w:tcW w:w="707" w:type="pct"/>
            <w:tcBorders>
              <w:left w:val="nil"/>
              <w:right w:val="nil"/>
            </w:tcBorders>
            <w:shd w:val="clear" w:color="auto" w:fill="auto"/>
          </w:tcPr>
          <w:p w14:paraId="64DD1ECA" w14:textId="77777777" w:rsidR="00910384" w:rsidRPr="00C52D87" w:rsidDel="00770496" w:rsidRDefault="00910384" w:rsidP="00D8019A">
            <w:pPr>
              <w:adjustRightInd w:val="0"/>
              <w:snapToGrid w:val="0"/>
              <w:spacing w:before="0" w:after="0"/>
              <w:ind w:firstLine="0"/>
              <w:jc w:val="left"/>
              <w:rPr>
                <w:rFonts w:asciiTheme="majorBidi" w:hAnsiTheme="majorBidi" w:cstheme="majorBidi"/>
                <w:color w:val="000000" w:themeColor="text1"/>
                <w:sz w:val="20"/>
                <w:szCs w:val="20"/>
              </w:rPr>
            </w:pPr>
            <w:bookmarkStart w:id="1384" w:name="_Toc107503460"/>
            <w:r w:rsidRPr="00C52D87">
              <w:rPr>
                <w:rFonts w:asciiTheme="majorBidi" w:hAnsiTheme="majorBidi" w:cstheme="majorBidi"/>
                <w:color w:val="000000" w:themeColor="text1"/>
                <w:sz w:val="20"/>
                <w:szCs w:val="20"/>
              </w:rPr>
              <w:t>Experimental</w:t>
            </w:r>
            <w:bookmarkEnd w:id="1384"/>
          </w:p>
        </w:tc>
        <w:tc>
          <w:tcPr>
            <w:tcW w:w="506" w:type="pct"/>
            <w:tcBorders>
              <w:left w:val="nil"/>
              <w:right w:val="nil"/>
            </w:tcBorders>
            <w:shd w:val="clear" w:color="auto" w:fill="auto"/>
          </w:tcPr>
          <w:p w14:paraId="11F32632" w14:textId="77777777" w:rsidR="00910384" w:rsidRPr="00C52D87" w:rsidDel="00770496" w:rsidRDefault="00910384" w:rsidP="00D8019A">
            <w:pPr>
              <w:adjustRightInd w:val="0"/>
              <w:snapToGrid w:val="0"/>
              <w:spacing w:before="0" w:after="0"/>
              <w:ind w:firstLine="0"/>
              <w:jc w:val="center"/>
              <w:rPr>
                <w:rFonts w:asciiTheme="majorBidi" w:hAnsiTheme="majorBidi" w:cstheme="majorBidi"/>
                <w:color w:val="000000" w:themeColor="text1"/>
                <w:sz w:val="20"/>
                <w:szCs w:val="20"/>
              </w:rPr>
            </w:pPr>
            <w:bookmarkStart w:id="1385" w:name="_Toc107503461"/>
            <w:r w:rsidRPr="00C52D87" w:rsidDel="00770496">
              <w:rPr>
                <w:rFonts w:asciiTheme="majorBidi" w:hAnsiTheme="majorBidi" w:cstheme="majorBidi"/>
                <w:color w:val="000000" w:themeColor="text1"/>
                <w:sz w:val="20"/>
                <w:szCs w:val="20"/>
              </w:rPr>
              <w:t>3</w:t>
            </w:r>
            <w:bookmarkEnd w:id="1385"/>
          </w:p>
        </w:tc>
        <w:tc>
          <w:tcPr>
            <w:tcW w:w="1212" w:type="pct"/>
            <w:tcBorders>
              <w:left w:val="nil"/>
              <w:right w:val="nil"/>
            </w:tcBorders>
            <w:shd w:val="clear" w:color="auto" w:fill="auto"/>
          </w:tcPr>
          <w:p w14:paraId="380CF47A" w14:textId="77777777" w:rsidR="00910384" w:rsidRPr="00C52D87" w:rsidDel="00770496" w:rsidRDefault="00910384" w:rsidP="00D8019A">
            <w:pPr>
              <w:adjustRightInd w:val="0"/>
              <w:snapToGrid w:val="0"/>
              <w:spacing w:before="0" w:after="0"/>
              <w:ind w:firstLine="0"/>
              <w:jc w:val="left"/>
              <w:rPr>
                <w:rFonts w:asciiTheme="majorBidi" w:hAnsiTheme="majorBidi" w:cstheme="majorBidi"/>
                <w:color w:val="000000" w:themeColor="text1"/>
                <w:sz w:val="20"/>
                <w:szCs w:val="20"/>
              </w:rPr>
            </w:pPr>
            <w:bookmarkStart w:id="1386" w:name="_Toc107503462"/>
            <w:r w:rsidRPr="00C52D87">
              <w:rPr>
                <w:rFonts w:asciiTheme="majorBidi" w:hAnsiTheme="majorBidi" w:cstheme="majorBidi"/>
                <w:color w:val="000000" w:themeColor="text1"/>
                <w:sz w:val="20"/>
                <w:szCs w:val="20"/>
              </w:rPr>
              <w:t>R</w:t>
            </w:r>
            <w:r w:rsidRPr="00C52D87" w:rsidDel="00770496">
              <w:rPr>
                <w:rFonts w:asciiTheme="majorBidi" w:hAnsiTheme="majorBidi" w:cstheme="majorBidi"/>
                <w:color w:val="000000" w:themeColor="text1"/>
                <w:sz w:val="20"/>
                <w:szCs w:val="20"/>
              </w:rPr>
              <w:t>andom</w:t>
            </w:r>
            <w:bookmarkEnd w:id="1386"/>
          </w:p>
        </w:tc>
        <w:tc>
          <w:tcPr>
            <w:tcW w:w="556" w:type="pct"/>
            <w:tcBorders>
              <w:left w:val="nil"/>
              <w:right w:val="nil"/>
            </w:tcBorders>
            <w:shd w:val="clear" w:color="auto" w:fill="auto"/>
            <w:vAlign w:val="center"/>
          </w:tcPr>
          <w:p w14:paraId="640BBB85" w14:textId="77777777" w:rsidR="00910384" w:rsidRPr="00C52D87" w:rsidDel="00770496" w:rsidRDefault="00910384" w:rsidP="00D8019A">
            <w:pPr>
              <w:adjustRightInd w:val="0"/>
              <w:snapToGrid w:val="0"/>
              <w:spacing w:before="0" w:after="0"/>
              <w:ind w:firstLine="0"/>
              <w:jc w:val="center"/>
              <w:rPr>
                <w:rFonts w:asciiTheme="majorBidi" w:hAnsiTheme="majorBidi" w:cstheme="majorBidi"/>
                <w:color w:val="000000" w:themeColor="text1"/>
                <w:sz w:val="20"/>
                <w:szCs w:val="20"/>
              </w:rPr>
            </w:pPr>
            <w:bookmarkStart w:id="1387" w:name="_Toc107503463"/>
            <w:r w:rsidRPr="00C52D87" w:rsidDel="00770496">
              <w:rPr>
                <w:rFonts w:asciiTheme="majorBidi" w:hAnsiTheme="majorBidi" w:cstheme="majorBidi"/>
                <w:color w:val="000000" w:themeColor="text1"/>
                <w:sz w:val="20"/>
                <w:szCs w:val="20"/>
              </w:rPr>
              <w:t>*</w:t>
            </w:r>
            <w:bookmarkEnd w:id="1387"/>
          </w:p>
        </w:tc>
        <w:tc>
          <w:tcPr>
            <w:tcW w:w="302" w:type="pct"/>
            <w:tcBorders>
              <w:left w:val="nil"/>
              <w:right w:val="nil"/>
            </w:tcBorders>
            <w:shd w:val="clear" w:color="auto" w:fill="auto"/>
          </w:tcPr>
          <w:p w14:paraId="3125B6EF" w14:textId="77777777" w:rsidR="00910384" w:rsidRPr="00C52D87" w:rsidDel="00770496" w:rsidRDefault="00910384" w:rsidP="00D8019A">
            <w:pPr>
              <w:adjustRightInd w:val="0"/>
              <w:snapToGrid w:val="0"/>
              <w:spacing w:before="0" w:after="0"/>
              <w:ind w:firstLine="0"/>
              <w:jc w:val="center"/>
              <w:rPr>
                <w:rFonts w:asciiTheme="majorBidi" w:hAnsiTheme="majorBidi" w:cstheme="majorBidi"/>
                <w:color w:val="000000" w:themeColor="text1"/>
                <w:sz w:val="20"/>
                <w:szCs w:val="20"/>
              </w:rPr>
            </w:pPr>
          </w:p>
        </w:tc>
        <w:tc>
          <w:tcPr>
            <w:tcW w:w="253" w:type="pct"/>
            <w:tcBorders>
              <w:left w:val="nil"/>
              <w:right w:val="nil"/>
            </w:tcBorders>
            <w:shd w:val="clear" w:color="auto" w:fill="auto"/>
          </w:tcPr>
          <w:p w14:paraId="0EE7AB98" w14:textId="77777777" w:rsidR="00910384" w:rsidRPr="00C52D87" w:rsidDel="00770496" w:rsidRDefault="00910384" w:rsidP="00D8019A">
            <w:pPr>
              <w:adjustRightInd w:val="0"/>
              <w:snapToGrid w:val="0"/>
              <w:spacing w:before="0" w:after="0"/>
              <w:ind w:firstLine="0"/>
              <w:jc w:val="center"/>
              <w:rPr>
                <w:rFonts w:asciiTheme="majorBidi" w:hAnsiTheme="majorBidi" w:cstheme="majorBidi"/>
                <w:color w:val="000000" w:themeColor="text1"/>
                <w:sz w:val="20"/>
                <w:szCs w:val="20"/>
              </w:rPr>
            </w:pPr>
          </w:p>
        </w:tc>
      </w:tr>
      <w:tr w:rsidR="00D8019A" w:rsidRPr="00C52D87" w:rsidDel="00770496" w14:paraId="341C573A" w14:textId="77777777" w:rsidTr="00D8019A">
        <w:tc>
          <w:tcPr>
            <w:tcW w:w="1464" w:type="pct"/>
            <w:tcBorders>
              <w:left w:val="nil"/>
              <w:right w:val="nil"/>
            </w:tcBorders>
            <w:shd w:val="clear" w:color="auto" w:fill="auto"/>
          </w:tcPr>
          <w:p w14:paraId="0F141EC7" w14:textId="15CAE610" w:rsidR="00910384" w:rsidRPr="00C52D87" w:rsidDel="00770496" w:rsidRDefault="00910384" w:rsidP="00D8019A">
            <w:pPr>
              <w:adjustRightInd w:val="0"/>
              <w:snapToGrid w:val="0"/>
              <w:spacing w:before="0" w:after="0"/>
              <w:ind w:firstLine="0"/>
              <w:jc w:val="left"/>
              <w:rPr>
                <w:rFonts w:asciiTheme="majorBidi" w:hAnsiTheme="majorBidi" w:cstheme="majorBidi"/>
                <w:color w:val="000000" w:themeColor="text1"/>
                <w:sz w:val="20"/>
                <w:szCs w:val="20"/>
              </w:rPr>
            </w:pPr>
            <w:r w:rsidRPr="00C52D87" w:rsidDel="00770496">
              <w:rPr>
                <w:rFonts w:asciiTheme="majorBidi" w:hAnsiTheme="majorBidi" w:cstheme="majorBidi"/>
                <w:color w:val="000000" w:themeColor="text1"/>
                <w:sz w:val="20"/>
                <w:szCs w:val="20"/>
              </w:rPr>
              <w:fldChar w:fldCharType="begin">
                <w:fldData xml:space="preserve">PEVuZE5vdGU+PENpdGU+PEF1dGhvcj5Hb2VsPC9BdXRob3I+PFllYXI+MjAwNzwvWWVhcj48UmVj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</w:fldData>
              </w:fldChar>
            </w:r>
            <w:r w:rsidR="00097C41" w:rsidRPr="00C52D87">
              <w:rPr>
                <w:rFonts w:asciiTheme="majorBidi" w:hAnsiTheme="majorBidi" w:cstheme="majorBidi"/>
                <w:color w:val="000000" w:themeColor="text1"/>
                <w:sz w:val="20"/>
                <w:szCs w:val="20"/>
              </w:rPr>
              <w:instrText xml:space="preserve"> ADDIN EN.CITE </w:instrText>
            </w:r>
            <w:r w:rsidR="00097C41" w:rsidRPr="00C52D87">
              <w:rPr>
                <w:rFonts w:asciiTheme="majorBidi" w:hAnsiTheme="majorBidi" w:cstheme="majorBidi"/>
                <w:color w:val="000000" w:themeColor="text1"/>
                <w:sz w:val="20"/>
                <w:szCs w:val="20"/>
              </w:rPr>
              <w:fldChar w:fldCharType="begin">
                <w:fldData xml:space="preserve">PEVuZE5vdGU+PENpdGU+PEF1dGhvcj5Hb2VsPC9BdXRob3I+PFllYXI+MjAwNzwvWWVhcj48UmVj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</w:fldData>
              </w:fldChar>
            </w:r>
            <w:r w:rsidR="00097C41" w:rsidRPr="00C52D87">
              <w:rPr>
                <w:rFonts w:asciiTheme="majorBidi" w:hAnsiTheme="majorBidi" w:cstheme="majorBidi"/>
                <w:color w:val="000000" w:themeColor="text1"/>
                <w:sz w:val="20"/>
                <w:szCs w:val="20"/>
              </w:rPr>
              <w:instrText xml:space="preserve"> ADDIN EN.CITE.DATA </w:instrText>
            </w:r>
            <w:r w:rsidR="00097C41" w:rsidRPr="00C52D87">
              <w:rPr>
                <w:rFonts w:asciiTheme="majorBidi" w:hAnsiTheme="majorBidi" w:cstheme="majorBidi"/>
                <w:color w:val="000000" w:themeColor="text1"/>
                <w:sz w:val="20"/>
                <w:szCs w:val="20"/>
              </w:rPr>
            </w:r>
            <w:r w:rsidR="00097C41" w:rsidRPr="00C52D87">
              <w:rPr>
                <w:rFonts w:asciiTheme="majorBidi" w:hAnsiTheme="majorBidi" w:cstheme="majorBidi"/>
                <w:color w:val="000000" w:themeColor="text1"/>
                <w:sz w:val="20"/>
                <w:szCs w:val="20"/>
              </w:rPr>
              <w:fldChar w:fldCharType="end"/>
            </w:r>
            <w:r w:rsidRPr="00C52D87" w:rsidDel="00770496">
              <w:rPr>
                <w:rFonts w:asciiTheme="majorBidi" w:hAnsiTheme="majorBidi" w:cstheme="majorBidi"/>
                <w:color w:val="000000" w:themeColor="text1"/>
                <w:sz w:val="20"/>
                <w:szCs w:val="20"/>
              </w:rPr>
            </w:r>
            <w:r w:rsidRPr="00C52D87" w:rsidDel="00770496">
              <w:rPr>
                <w:rFonts w:asciiTheme="majorBidi" w:hAnsiTheme="majorBidi" w:cstheme="majorBidi"/>
                <w:color w:val="000000" w:themeColor="text1"/>
                <w:sz w:val="20"/>
                <w:szCs w:val="20"/>
              </w:rPr>
              <w:fldChar w:fldCharType="separate"/>
            </w:r>
            <w:r w:rsidR="00097C41" w:rsidRPr="00C52D87">
              <w:rPr>
                <w:rFonts w:asciiTheme="majorBidi" w:hAnsiTheme="majorBidi" w:cstheme="majorBidi"/>
                <w:noProof/>
                <w:color w:val="000000" w:themeColor="text1"/>
                <w:sz w:val="20"/>
                <w:szCs w:val="20"/>
              </w:rPr>
              <w:t>(Goel et al., 2007)</w:t>
            </w:r>
            <w:r w:rsidRPr="00C52D87" w:rsidDel="00770496">
              <w:rPr>
                <w:rFonts w:asciiTheme="majorBidi" w:hAnsiTheme="majorBidi" w:cstheme="majorBidi"/>
                <w:color w:val="000000" w:themeColor="text1"/>
                <w:sz w:val="20"/>
                <w:szCs w:val="20"/>
              </w:rPr>
              <w:fldChar w:fldCharType="end"/>
            </w:r>
            <w:r w:rsidR="00097C41" w:rsidRPr="00C52D87" w:rsidDel="00770496">
              <w:rPr>
                <w:rFonts w:asciiTheme="majorBidi" w:hAnsiTheme="majorBidi" w:cstheme="majorBidi"/>
                <w:color w:val="000000" w:themeColor="text1"/>
                <w:sz w:val="20"/>
                <w:szCs w:val="20"/>
              </w:rPr>
              <w:t xml:space="preserve"> </w:t>
            </w:r>
          </w:p>
        </w:tc>
        <w:tc>
          <w:tcPr>
            <w:tcW w:w="707" w:type="pct"/>
            <w:tcBorders>
              <w:left w:val="nil"/>
              <w:right w:val="nil"/>
            </w:tcBorders>
            <w:shd w:val="clear" w:color="auto" w:fill="auto"/>
          </w:tcPr>
          <w:p w14:paraId="11ED6840" w14:textId="77777777" w:rsidR="00910384" w:rsidRPr="00C52D87" w:rsidDel="00770496" w:rsidRDefault="00910384" w:rsidP="00D8019A">
            <w:pPr>
              <w:adjustRightInd w:val="0"/>
              <w:snapToGrid w:val="0"/>
              <w:spacing w:before="0" w:after="0"/>
              <w:ind w:firstLine="0"/>
              <w:jc w:val="left"/>
              <w:rPr>
                <w:rFonts w:asciiTheme="majorBidi" w:hAnsiTheme="majorBidi" w:cstheme="majorBidi"/>
                <w:color w:val="000000" w:themeColor="text1"/>
                <w:sz w:val="20"/>
                <w:szCs w:val="20"/>
              </w:rPr>
            </w:pPr>
            <w:bookmarkStart w:id="1388" w:name="_Toc107503465"/>
            <w:r w:rsidRPr="00C52D87">
              <w:rPr>
                <w:rFonts w:asciiTheme="majorBidi" w:hAnsiTheme="majorBidi" w:cstheme="majorBidi"/>
                <w:color w:val="000000" w:themeColor="text1"/>
                <w:sz w:val="20"/>
                <w:szCs w:val="20"/>
              </w:rPr>
              <w:t>Theoretical</w:t>
            </w:r>
            <w:bookmarkEnd w:id="1388"/>
          </w:p>
        </w:tc>
        <w:tc>
          <w:tcPr>
            <w:tcW w:w="506" w:type="pct"/>
            <w:tcBorders>
              <w:left w:val="nil"/>
              <w:right w:val="nil"/>
            </w:tcBorders>
            <w:shd w:val="clear" w:color="auto" w:fill="auto"/>
          </w:tcPr>
          <w:p w14:paraId="5BC51C51" w14:textId="77777777" w:rsidR="00910384" w:rsidRPr="00C52D87" w:rsidDel="00770496" w:rsidRDefault="00910384" w:rsidP="00D8019A">
            <w:pPr>
              <w:adjustRightInd w:val="0"/>
              <w:snapToGrid w:val="0"/>
              <w:spacing w:before="0" w:after="0"/>
              <w:ind w:firstLine="0"/>
              <w:jc w:val="center"/>
              <w:rPr>
                <w:rFonts w:asciiTheme="majorBidi" w:hAnsiTheme="majorBidi" w:cstheme="majorBidi"/>
                <w:color w:val="000000" w:themeColor="text1"/>
                <w:sz w:val="20"/>
                <w:szCs w:val="20"/>
              </w:rPr>
            </w:pPr>
            <w:bookmarkStart w:id="1389" w:name="_Toc107503466"/>
            <w:r w:rsidRPr="00C52D87" w:rsidDel="00770496">
              <w:rPr>
                <w:rFonts w:asciiTheme="majorBidi" w:hAnsiTheme="majorBidi" w:cstheme="majorBidi"/>
                <w:color w:val="000000" w:themeColor="text1"/>
                <w:sz w:val="20"/>
                <w:szCs w:val="20"/>
              </w:rPr>
              <w:t>3</w:t>
            </w:r>
            <w:bookmarkEnd w:id="1389"/>
          </w:p>
        </w:tc>
        <w:tc>
          <w:tcPr>
            <w:tcW w:w="1212" w:type="pct"/>
            <w:tcBorders>
              <w:left w:val="nil"/>
              <w:right w:val="nil"/>
            </w:tcBorders>
            <w:shd w:val="clear" w:color="auto" w:fill="auto"/>
          </w:tcPr>
          <w:p w14:paraId="33DC2AB1" w14:textId="77777777" w:rsidR="00910384" w:rsidRPr="00C52D87" w:rsidDel="00770496" w:rsidRDefault="00910384" w:rsidP="00D8019A">
            <w:pPr>
              <w:adjustRightInd w:val="0"/>
              <w:snapToGrid w:val="0"/>
              <w:spacing w:before="0" w:after="0"/>
              <w:ind w:firstLine="0"/>
              <w:jc w:val="left"/>
              <w:rPr>
                <w:rFonts w:asciiTheme="majorBidi" w:hAnsiTheme="majorBidi" w:cstheme="majorBidi"/>
                <w:color w:val="000000" w:themeColor="text1"/>
                <w:sz w:val="20"/>
                <w:szCs w:val="20"/>
              </w:rPr>
            </w:pPr>
            <w:bookmarkStart w:id="1390" w:name="_Toc107503467"/>
            <w:r w:rsidRPr="00C52D87">
              <w:rPr>
                <w:rFonts w:asciiTheme="majorBidi" w:hAnsiTheme="majorBidi" w:cstheme="majorBidi"/>
                <w:color w:val="000000" w:themeColor="text1"/>
                <w:sz w:val="20"/>
                <w:szCs w:val="20"/>
              </w:rPr>
              <w:t>S</w:t>
            </w:r>
            <w:r w:rsidRPr="00C52D87" w:rsidDel="00770496">
              <w:rPr>
                <w:rFonts w:asciiTheme="majorBidi" w:hAnsiTheme="majorBidi" w:cstheme="majorBidi"/>
                <w:color w:val="000000" w:themeColor="text1"/>
                <w:sz w:val="20"/>
                <w:szCs w:val="20"/>
              </w:rPr>
              <w:t>ystematic</w:t>
            </w:r>
            <w:bookmarkEnd w:id="1390"/>
          </w:p>
        </w:tc>
        <w:tc>
          <w:tcPr>
            <w:tcW w:w="556" w:type="pct"/>
            <w:tcBorders>
              <w:left w:val="nil"/>
              <w:right w:val="nil"/>
            </w:tcBorders>
            <w:shd w:val="clear" w:color="auto" w:fill="auto"/>
            <w:vAlign w:val="center"/>
          </w:tcPr>
          <w:p w14:paraId="205E84EC" w14:textId="77777777" w:rsidR="00910384" w:rsidRPr="00C52D87" w:rsidDel="00770496" w:rsidRDefault="00910384" w:rsidP="00D8019A">
            <w:pPr>
              <w:adjustRightInd w:val="0"/>
              <w:snapToGrid w:val="0"/>
              <w:spacing w:before="0" w:after="0"/>
              <w:ind w:firstLine="0"/>
              <w:jc w:val="center"/>
              <w:rPr>
                <w:rFonts w:asciiTheme="majorBidi" w:hAnsiTheme="majorBidi" w:cstheme="majorBidi"/>
                <w:color w:val="000000" w:themeColor="text1"/>
                <w:sz w:val="20"/>
                <w:szCs w:val="20"/>
              </w:rPr>
            </w:pPr>
            <w:bookmarkStart w:id="1391" w:name="_Toc107503468"/>
            <w:r w:rsidRPr="00C52D87" w:rsidDel="00770496">
              <w:rPr>
                <w:rFonts w:asciiTheme="majorBidi" w:hAnsiTheme="majorBidi" w:cstheme="majorBidi"/>
                <w:color w:val="000000" w:themeColor="text1"/>
                <w:sz w:val="20"/>
                <w:szCs w:val="20"/>
              </w:rPr>
              <w:t>*</w:t>
            </w:r>
            <w:bookmarkEnd w:id="1391"/>
          </w:p>
        </w:tc>
        <w:tc>
          <w:tcPr>
            <w:tcW w:w="302" w:type="pct"/>
            <w:tcBorders>
              <w:left w:val="nil"/>
              <w:right w:val="nil"/>
            </w:tcBorders>
            <w:shd w:val="clear" w:color="auto" w:fill="auto"/>
          </w:tcPr>
          <w:p w14:paraId="651E032F" w14:textId="77777777" w:rsidR="00910384" w:rsidRPr="00C52D87" w:rsidDel="00770496" w:rsidRDefault="00910384" w:rsidP="00D8019A">
            <w:pPr>
              <w:adjustRightInd w:val="0"/>
              <w:snapToGrid w:val="0"/>
              <w:spacing w:before="0" w:after="0"/>
              <w:ind w:firstLine="0"/>
              <w:jc w:val="center"/>
              <w:rPr>
                <w:rFonts w:asciiTheme="majorBidi" w:hAnsiTheme="majorBidi" w:cstheme="majorBidi"/>
                <w:color w:val="000000" w:themeColor="text1"/>
                <w:sz w:val="20"/>
                <w:szCs w:val="20"/>
              </w:rPr>
            </w:pPr>
          </w:p>
        </w:tc>
        <w:tc>
          <w:tcPr>
            <w:tcW w:w="253" w:type="pct"/>
            <w:tcBorders>
              <w:left w:val="nil"/>
              <w:right w:val="nil"/>
            </w:tcBorders>
            <w:shd w:val="clear" w:color="auto" w:fill="auto"/>
          </w:tcPr>
          <w:p w14:paraId="4B6D1DC8" w14:textId="77777777" w:rsidR="00910384" w:rsidRPr="00C52D87" w:rsidDel="00770496" w:rsidRDefault="00910384" w:rsidP="00D8019A">
            <w:pPr>
              <w:adjustRightInd w:val="0"/>
              <w:snapToGrid w:val="0"/>
              <w:spacing w:before="0" w:after="0"/>
              <w:ind w:firstLine="0"/>
              <w:jc w:val="center"/>
              <w:rPr>
                <w:rFonts w:asciiTheme="majorBidi" w:hAnsiTheme="majorBidi" w:cstheme="majorBidi"/>
                <w:color w:val="000000" w:themeColor="text1"/>
                <w:sz w:val="20"/>
                <w:szCs w:val="20"/>
              </w:rPr>
            </w:pPr>
          </w:p>
        </w:tc>
      </w:tr>
      <w:tr w:rsidR="00D8019A" w:rsidRPr="00C52D87" w:rsidDel="00770496" w14:paraId="648B4CD1" w14:textId="77777777" w:rsidTr="00D8019A">
        <w:tc>
          <w:tcPr>
            <w:tcW w:w="1464" w:type="pct"/>
            <w:tcBorders>
              <w:left w:val="nil"/>
              <w:right w:val="nil"/>
            </w:tcBorders>
            <w:shd w:val="clear" w:color="auto" w:fill="auto"/>
          </w:tcPr>
          <w:p w14:paraId="3E4B102E" w14:textId="04FFE887" w:rsidR="00910384" w:rsidRPr="00C52D87" w:rsidDel="00770496" w:rsidRDefault="00C323C0" w:rsidP="00D8019A">
            <w:pPr>
              <w:adjustRightInd w:val="0"/>
              <w:snapToGrid w:val="0"/>
              <w:spacing w:before="0" w:after="0"/>
              <w:ind w:firstLine="0"/>
              <w:jc w:val="left"/>
              <w:rPr>
                <w:rFonts w:asciiTheme="majorBidi" w:hAnsiTheme="majorBidi" w:cstheme="majorBidi"/>
                <w:color w:val="000000" w:themeColor="text1"/>
                <w:sz w:val="20"/>
                <w:szCs w:val="20"/>
              </w:rPr>
            </w:pPr>
            <w:r w:rsidRPr="00C52D87">
              <w:rPr>
                <w:rFonts w:asciiTheme="majorBidi" w:hAnsiTheme="majorBidi" w:cstheme="majorBidi"/>
                <w:color w:val="000000" w:themeColor="text1"/>
                <w:sz w:val="20"/>
                <w:szCs w:val="20"/>
              </w:rPr>
              <w:fldChar w:fldCharType="begin"/>
            </w:r>
            <w:r w:rsidR="00197D8A" w:rsidRPr="00C52D87">
              <w:rPr>
                <w:rFonts w:asciiTheme="majorBidi" w:hAnsiTheme="majorBidi" w:cstheme="majorBidi"/>
                <w:color w:val="000000" w:themeColor="text1"/>
                <w:sz w:val="20"/>
                <w:szCs w:val="20"/>
              </w:rPr>
              <w:instrText xml:space="preserve"> ADDIN EN.CITE &lt;EndNote&gt;&lt;Cite&gt;&lt;Author&gt;Lim&lt;/Author&gt;&lt;Year&gt;2007&lt;/Year&gt;&lt;RecNum&gt;535&lt;/RecNum&gt;&lt;DisplayText&gt;(Lim et al., 2007)&lt;/DisplayText&gt;&lt;record&gt;&lt;rec-number&gt;535&lt;/rec-number&gt;&lt;foreign-keys&gt;&lt;key app="EN" db-id="0e5zz9apwxxs5qexv5opwzxrvszfdstwr25p" timestamp="1658642908"&gt;535&lt;/key&gt;&lt;/foreign-keys&gt;&lt;ref-type name="Conference Proceedings"&gt;10&lt;/ref-type&gt;&lt;contributors&gt;&lt;authors&gt;&lt;author&gt;Lim, Dudy&lt;/author&gt;&lt;author&gt;Ong, Yew-Soon&lt;/author&gt;&lt;author&gt;Jin, Yaochu&lt;/author&gt;&lt;author&gt;Sendhoff, Bernhard&lt;/author&gt;&lt;/authors&gt;&lt;/contributors&gt;&lt;titles&gt;&lt;title&gt;A study on metamodeling techniques, ensembles, and multi-surrogates in evolutionary computation&lt;/title&gt;&lt;secondary-title&gt;Proceedings of the 9th Annual Conference on Genetic and Evolutionary Computation&lt;/secondary-title&gt;&lt;/titles&gt;&lt;pages&gt;1288-1295&lt;/pages&gt;&lt;dates&gt;&lt;year&gt;2007&lt;/year&gt;&lt;/dates&gt;&lt;urls&gt;&lt;/urls&gt;&lt;/record&gt;&lt;/Cite&gt;&lt;/EndNote&gt;</w:instrText>
            </w:r>
            <w:r w:rsidRPr="00C52D87">
              <w:rPr>
                <w:rFonts w:asciiTheme="majorBidi" w:hAnsiTheme="majorBidi" w:cstheme="majorBidi"/>
                <w:color w:val="000000" w:themeColor="text1"/>
                <w:sz w:val="20"/>
                <w:szCs w:val="20"/>
              </w:rPr>
              <w:fldChar w:fldCharType="separate"/>
            </w:r>
            <w:r w:rsidRPr="00C52D87">
              <w:rPr>
                <w:rFonts w:asciiTheme="majorBidi" w:hAnsiTheme="majorBidi" w:cstheme="majorBidi"/>
                <w:noProof/>
                <w:color w:val="000000" w:themeColor="text1"/>
                <w:sz w:val="20"/>
                <w:szCs w:val="20"/>
              </w:rPr>
              <w:t>(Lim et al., 2007)</w:t>
            </w:r>
            <w:r w:rsidRPr="00C52D87">
              <w:rPr>
                <w:rFonts w:asciiTheme="majorBidi" w:hAnsiTheme="majorBidi" w:cstheme="majorBidi"/>
                <w:color w:val="000000" w:themeColor="text1"/>
                <w:sz w:val="20"/>
                <w:szCs w:val="20"/>
              </w:rPr>
              <w:fldChar w:fldCharType="end"/>
            </w:r>
          </w:p>
        </w:tc>
        <w:tc>
          <w:tcPr>
            <w:tcW w:w="707" w:type="pct"/>
            <w:tcBorders>
              <w:left w:val="nil"/>
              <w:right w:val="nil"/>
            </w:tcBorders>
            <w:shd w:val="clear" w:color="auto" w:fill="auto"/>
          </w:tcPr>
          <w:p w14:paraId="60B892D2" w14:textId="77777777" w:rsidR="00910384" w:rsidRPr="00C52D87" w:rsidDel="00770496" w:rsidRDefault="00910384" w:rsidP="00D8019A">
            <w:pPr>
              <w:adjustRightInd w:val="0"/>
              <w:snapToGrid w:val="0"/>
              <w:spacing w:before="0" w:after="0"/>
              <w:ind w:firstLine="0"/>
              <w:jc w:val="left"/>
              <w:rPr>
                <w:rFonts w:asciiTheme="majorBidi" w:hAnsiTheme="majorBidi" w:cstheme="majorBidi"/>
                <w:color w:val="000000" w:themeColor="text1"/>
                <w:sz w:val="20"/>
                <w:szCs w:val="20"/>
              </w:rPr>
            </w:pPr>
            <w:bookmarkStart w:id="1392" w:name="_Toc107503470"/>
            <w:r w:rsidRPr="00C52D87">
              <w:rPr>
                <w:rFonts w:asciiTheme="majorBidi" w:hAnsiTheme="majorBidi" w:cstheme="majorBidi"/>
                <w:color w:val="000000" w:themeColor="text1"/>
                <w:sz w:val="20"/>
                <w:szCs w:val="20"/>
              </w:rPr>
              <w:t>Theoretical</w:t>
            </w:r>
            <w:bookmarkEnd w:id="1392"/>
          </w:p>
        </w:tc>
        <w:tc>
          <w:tcPr>
            <w:tcW w:w="506" w:type="pct"/>
            <w:tcBorders>
              <w:left w:val="nil"/>
              <w:right w:val="nil"/>
            </w:tcBorders>
            <w:shd w:val="clear" w:color="auto" w:fill="auto"/>
          </w:tcPr>
          <w:p w14:paraId="23E56186" w14:textId="77777777" w:rsidR="00910384" w:rsidRPr="00C52D87" w:rsidDel="00770496" w:rsidRDefault="00910384" w:rsidP="00D8019A">
            <w:pPr>
              <w:adjustRightInd w:val="0"/>
              <w:snapToGrid w:val="0"/>
              <w:spacing w:before="0" w:after="0"/>
              <w:ind w:firstLine="0"/>
              <w:jc w:val="center"/>
              <w:rPr>
                <w:rFonts w:asciiTheme="majorBidi" w:hAnsiTheme="majorBidi" w:cstheme="majorBidi"/>
                <w:color w:val="000000" w:themeColor="text1"/>
                <w:sz w:val="20"/>
                <w:szCs w:val="20"/>
              </w:rPr>
            </w:pPr>
            <w:bookmarkStart w:id="1393" w:name="_Toc107503471"/>
            <w:r w:rsidRPr="00C52D87" w:rsidDel="00770496">
              <w:rPr>
                <w:rFonts w:asciiTheme="majorBidi" w:hAnsiTheme="majorBidi" w:cstheme="majorBidi"/>
                <w:color w:val="000000" w:themeColor="text1"/>
                <w:sz w:val="20"/>
                <w:szCs w:val="20"/>
              </w:rPr>
              <w:t>4</w:t>
            </w:r>
            <w:bookmarkEnd w:id="1393"/>
          </w:p>
        </w:tc>
        <w:tc>
          <w:tcPr>
            <w:tcW w:w="1212" w:type="pct"/>
            <w:tcBorders>
              <w:left w:val="nil"/>
              <w:right w:val="nil"/>
            </w:tcBorders>
            <w:shd w:val="clear" w:color="auto" w:fill="auto"/>
          </w:tcPr>
          <w:p w14:paraId="31DB265A" w14:textId="77777777" w:rsidR="00910384" w:rsidRPr="00C52D87" w:rsidDel="00770496" w:rsidRDefault="00910384" w:rsidP="00D8019A">
            <w:pPr>
              <w:adjustRightInd w:val="0"/>
              <w:snapToGrid w:val="0"/>
              <w:spacing w:before="0" w:after="0"/>
              <w:ind w:firstLine="0"/>
              <w:jc w:val="left"/>
              <w:rPr>
                <w:rFonts w:asciiTheme="majorBidi" w:hAnsiTheme="majorBidi" w:cstheme="majorBidi"/>
                <w:color w:val="000000" w:themeColor="text1"/>
                <w:sz w:val="20"/>
                <w:szCs w:val="20"/>
              </w:rPr>
            </w:pPr>
            <w:bookmarkStart w:id="1394" w:name="_Toc107503472"/>
            <w:r w:rsidRPr="00C52D87">
              <w:rPr>
                <w:rFonts w:asciiTheme="majorBidi" w:hAnsiTheme="majorBidi" w:cstheme="majorBidi"/>
                <w:color w:val="000000" w:themeColor="text1"/>
                <w:sz w:val="20"/>
                <w:szCs w:val="20"/>
              </w:rPr>
              <w:t>R</w:t>
            </w:r>
            <w:r w:rsidRPr="00C52D87" w:rsidDel="00770496">
              <w:rPr>
                <w:rFonts w:asciiTheme="majorBidi" w:hAnsiTheme="majorBidi" w:cstheme="majorBidi"/>
                <w:color w:val="000000" w:themeColor="text1"/>
                <w:sz w:val="20"/>
                <w:szCs w:val="20"/>
              </w:rPr>
              <w:t>andom</w:t>
            </w:r>
            <w:bookmarkEnd w:id="1394"/>
          </w:p>
        </w:tc>
        <w:tc>
          <w:tcPr>
            <w:tcW w:w="556" w:type="pct"/>
            <w:tcBorders>
              <w:left w:val="nil"/>
              <w:right w:val="nil"/>
            </w:tcBorders>
            <w:shd w:val="clear" w:color="auto" w:fill="auto"/>
            <w:vAlign w:val="center"/>
          </w:tcPr>
          <w:p w14:paraId="3F5B07E9" w14:textId="77777777" w:rsidR="00910384" w:rsidRPr="00C52D87" w:rsidDel="00770496" w:rsidRDefault="00910384" w:rsidP="00D8019A">
            <w:pPr>
              <w:adjustRightInd w:val="0"/>
              <w:snapToGrid w:val="0"/>
              <w:spacing w:before="0" w:after="0"/>
              <w:ind w:firstLine="0"/>
              <w:jc w:val="center"/>
              <w:rPr>
                <w:rFonts w:asciiTheme="majorBidi" w:hAnsiTheme="majorBidi" w:cstheme="majorBidi"/>
                <w:color w:val="000000" w:themeColor="text1"/>
                <w:sz w:val="20"/>
                <w:szCs w:val="20"/>
              </w:rPr>
            </w:pPr>
            <w:bookmarkStart w:id="1395" w:name="_Toc107503473"/>
            <w:r w:rsidRPr="00C52D87" w:rsidDel="00770496">
              <w:rPr>
                <w:rFonts w:asciiTheme="majorBidi" w:hAnsiTheme="majorBidi" w:cstheme="majorBidi"/>
                <w:color w:val="000000" w:themeColor="text1"/>
                <w:sz w:val="20"/>
                <w:szCs w:val="20"/>
              </w:rPr>
              <w:t>*</w:t>
            </w:r>
            <w:bookmarkEnd w:id="1395"/>
          </w:p>
        </w:tc>
        <w:tc>
          <w:tcPr>
            <w:tcW w:w="302" w:type="pct"/>
            <w:tcBorders>
              <w:left w:val="nil"/>
              <w:right w:val="nil"/>
            </w:tcBorders>
            <w:shd w:val="clear" w:color="auto" w:fill="auto"/>
          </w:tcPr>
          <w:p w14:paraId="224B5ED9" w14:textId="77777777" w:rsidR="00910384" w:rsidRPr="00C52D87" w:rsidDel="00770496" w:rsidRDefault="00910384" w:rsidP="00D8019A">
            <w:pPr>
              <w:adjustRightInd w:val="0"/>
              <w:snapToGrid w:val="0"/>
              <w:spacing w:before="0" w:after="0"/>
              <w:ind w:firstLine="0"/>
              <w:jc w:val="center"/>
              <w:rPr>
                <w:rFonts w:asciiTheme="majorBidi" w:hAnsiTheme="majorBidi" w:cstheme="majorBidi"/>
                <w:color w:val="000000" w:themeColor="text1"/>
                <w:sz w:val="20"/>
                <w:szCs w:val="20"/>
              </w:rPr>
            </w:pPr>
          </w:p>
        </w:tc>
        <w:tc>
          <w:tcPr>
            <w:tcW w:w="253" w:type="pct"/>
            <w:tcBorders>
              <w:left w:val="nil"/>
              <w:right w:val="nil"/>
            </w:tcBorders>
            <w:shd w:val="clear" w:color="auto" w:fill="auto"/>
          </w:tcPr>
          <w:p w14:paraId="40825F35" w14:textId="77777777" w:rsidR="00910384" w:rsidRPr="00C52D87" w:rsidDel="00770496" w:rsidRDefault="00910384" w:rsidP="00D8019A">
            <w:pPr>
              <w:adjustRightInd w:val="0"/>
              <w:snapToGrid w:val="0"/>
              <w:spacing w:before="0" w:after="0"/>
              <w:ind w:firstLine="0"/>
              <w:jc w:val="center"/>
              <w:rPr>
                <w:rFonts w:asciiTheme="majorBidi" w:hAnsiTheme="majorBidi" w:cstheme="majorBidi"/>
                <w:color w:val="000000" w:themeColor="text1"/>
                <w:sz w:val="20"/>
                <w:szCs w:val="20"/>
              </w:rPr>
            </w:pPr>
          </w:p>
        </w:tc>
      </w:tr>
      <w:tr w:rsidR="00D8019A" w:rsidRPr="00C52D87" w:rsidDel="00770496" w14:paraId="23B7DEF5" w14:textId="77777777" w:rsidTr="00D8019A">
        <w:tc>
          <w:tcPr>
            <w:tcW w:w="1464" w:type="pct"/>
            <w:tcBorders>
              <w:left w:val="nil"/>
              <w:right w:val="nil"/>
            </w:tcBorders>
            <w:shd w:val="clear" w:color="auto" w:fill="auto"/>
          </w:tcPr>
          <w:p w14:paraId="4F0EE297" w14:textId="7CF23334" w:rsidR="00910384" w:rsidRPr="00C52D87" w:rsidDel="00770496" w:rsidRDefault="00C323C0" w:rsidP="00D8019A">
            <w:pPr>
              <w:adjustRightInd w:val="0"/>
              <w:snapToGrid w:val="0"/>
              <w:spacing w:before="0" w:after="0"/>
              <w:ind w:firstLine="0"/>
              <w:jc w:val="left"/>
              <w:rPr>
                <w:rFonts w:asciiTheme="majorBidi" w:hAnsiTheme="majorBidi" w:cstheme="majorBidi"/>
                <w:color w:val="000000" w:themeColor="text1"/>
                <w:sz w:val="20"/>
                <w:szCs w:val="20"/>
              </w:rPr>
            </w:pPr>
            <w:r w:rsidRPr="00C52D87">
              <w:rPr>
                <w:rFonts w:asciiTheme="majorBidi" w:hAnsiTheme="majorBidi" w:cstheme="majorBidi"/>
                <w:color w:val="000000" w:themeColor="text1"/>
                <w:sz w:val="20"/>
                <w:szCs w:val="20"/>
              </w:rPr>
              <w:fldChar w:fldCharType="begin"/>
            </w:r>
            <w:r w:rsidRPr="00C52D87">
              <w:rPr>
                <w:rFonts w:asciiTheme="majorBidi" w:hAnsiTheme="majorBidi" w:cstheme="majorBidi"/>
                <w:color w:val="000000" w:themeColor="text1"/>
                <w:sz w:val="20"/>
                <w:szCs w:val="20"/>
              </w:rPr>
              <w:instrText xml:space="preserve"> ADDIN EN.CITE &lt;EndNote&gt;&lt;Cite&gt;&lt;Author&gt;Samad&lt;/Author&gt;&lt;Year&gt;2007&lt;/Year&gt;&lt;RecNum&gt;274&lt;/RecNum&gt;&lt;DisplayText&gt;(Samad et al., 2007)&lt;/DisplayText&gt;&lt;record&gt;&lt;rec-number&gt;274&lt;/rec-number&gt;&lt;foreign-keys&gt;&lt;key app="EN" db-id="0e5zz9apwxxs5qexv5opwzxrvszfdstwr25p" timestamp="1653909133"&gt;274&lt;/key&gt;&lt;/foreign-keys&gt;&lt;ref-type name="Conference Proceedings"&gt;10&lt;/ref-type&gt;&lt;contributors&gt;&lt;authors&gt;&lt;author&gt;Samad, Abdus&lt;/author&gt;&lt;author&gt;Lee, Ki-Don&lt;/author&gt;&lt;author&gt;Kim, Kwang-Yong&lt;/author&gt;&lt;author&gt;Haftka, Raphael&lt;/author&gt;&lt;/authors&gt;&lt;/contributors&gt;&lt;titles&gt;&lt;title&gt;Application of multiple-surrogate model to optimization of a dimpled channel&lt;/title&gt;&lt;secondary-title&gt;7th World Congresses of Structural and Multidisciplinary Optimization&lt;/secondary-title&gt;&lt;/titles&gt;&lt;pages&gt;2276-2282&lt;/pages&gt;&lt;volume&gt;7&lt;/volume&gt;&lt;dates&gt;&lt;year&gt;2007&lt;/year&gt;&lt;pub-dates&gt;&lt;date&gt;May 21 - 25, 2007&lt;/date&gt;&lt;/pub-dates&gt;&lt;/dates&gt;&lt;pub-location&gt;Seoul, Korea&lt;/pub-location&gt;&lt;publisher&gt;WCSMO&lt;/publisher&gt;&lt;isbn&gt;9788995938423&lt;/isbn&gt;&lt;urls&gt;&lt;/urls&gt;&lt;/record&gt;&lt;/Cite&gt;&lt;/EndNote&gt;</w:instrText>
            </w:r>
            <w:r w:rsidRPr="00C52D87">
              <w:rPr>
                <w:rFonts w:asciiTheme="majorBidi" w:hAnsiTheme="majorBidi" w:cstheme="majorBidi"/>
                <w:color w:val="000000" w:themeColor="text1"/>
                <w:sz w:val="20"/>
                <w:szCs w:val="20"/>
              </w:rPr>
              <w:fldChar w:fldCharType="separate"/>
            </w:r>
            <w:r w:rsidRPr="00C52D87">
              <w:rPr>
                <w:rFonts w:asciiTheme="majorBidi" w:hAnsiTheme="majorBidi" w:cstheme="majorBidi"/>
                <w:noProof/>
                <w:color w:val="000000" w:themeColor="text1"/>
                <w:sz w:val="20"/>
                <w:szCs w:val="20"/>
              </w:rPr>
              <w:t>(Samad et al., 2007)</w:t>
            </w:r>
            <w:r w:rsidRPr="00C52D87">
              <w:rPr>
                <w:rFonts w:asciiTheme="majorBidi" w:hAnsiTheme="majorBidi" w:cstheme="majorBidi"/>
                <w:color w:val="000000" w:themeColor="text1"/>
                <w:sz w:val="20"/>
                <w:szCs w:val="20"/>
              </w:rPr>
              <w:fldChar w:fldCharType="end"/>
            </w:r>
          </w:p>
        </w:tc>
        <w:tc>
          <w:tcPr>
            <w:tcW w:w="707" w:type="pct"/>
            <w:tcBorders>
              <w:left w:val="nil"/>
              <w:right w:val="nil"/>
            </w:tcBorders>
            <w:shd w:val="clear" w:color="auto" w:fill="auto"/>
          </w:tcPr>
          <w:p w14:paraId="09178D94" w14:textId="77777777" w:rsidR="00910384" w:rsidRPr="00C52D87" w:rsidDel="00770496" w:rsidRDefault="00910384" w:rsidP="00D8019A">
            <w:pPr>
              <w:adjustRightInd w:val="0"/>
              <w:snapToGrid w:val="0"/>
              <w:spacing w:before="0" w:after="0"/>
              <w:ind w:firstLine="0"/>
              <w:jc w:val="left"/>
              <w:rPr>
                <w:rFonts w:asciiTheme="majorBidi" w:hAnsiTheme="majorBidi" w:cstheme="majorBidi"/>
                <w:color w:val="000000" w:themeColor="text1"/>
                <w:sz w:val="20"/>
                <w:szCs w:val="20"/>
              </w:rPr>
            </w:pPr>
            <w:bookmarkStart w:id="1396" w:name="_Toc107503475"/>
            <w:r w:rsidRPr="00C52D87">
              <w:rPr>
                <w:rFonts w:asciiTheme="majorBidi" w:hAnsiTheme="majorBidi" w:cstheme="majorBidi"/>
                <w:color w:val="000000" w:themeColor="text1"/>
                <w:sz w:val="20"/>
                <w:szCs w:val="20"/>
              </w:rPr>
              <w:t>Experimental</w:t>
            </w:r>
            <w:bookmarkEnd w:id="1396"/>
          </w:p>
        </w:tc>
        <w:tc>
          <w:tcPr>
            <w:tcW w:w="506" w:type="pct"/>
            <w:tcBorders>
              <w:left w:val="nil"/>
              <w:right w:val="nil"/>
            </w:tcBorders>
            <w:shd w:val="clear" w:color="auto" w:fill="auto"/>
          </w:tcPr>
          <w:p w14:paraId="679F2E9F" w14:textId="77777777" w:rsidR="00910384" w:rsidRPr="00C52D87" w:rsidDel="00770496" w:rsidRDefault="00910384" w:rsidP="00D8019A">
            <w:pPr>
              <w:adjustRightInd w:val="0"/>
              <w:snapToGrid w:val="0"/>
              <w:spacing w:before="0" w:after="0"/>
              <w:ind w:firstLine="0"/>
              <w:jc w:val="center"/>
              <w:rPr>
                <w:rFonts w:asciiTheme="majorBidi" w:hAnsiTheme="majorBidi" w:cstheme="majorBidi"/>
                <w:color w:val="000000" w:themeColor="text1"/>
                <w:sz w:val="20"/>
                <w:szCs w:val="20"/>
              </w:rPr>
            </w:pPr>
            <w:bookmarkStart w:id="1397" w:name="_Toc107503476"/>
            <w:r w:rsidRPr="00C52D87" w:rsidDel="00770496">
              <w:rPr>
                <w:rFonts w:asciiTheme="majorBidi" w:hAnsiTheme="majorBidi" w:cstheme="majorBidi"/>
                <w:color w:val="000000" w:themeColor="text1"/>
                <w:sz w:val="20"/>
                <w:szCs w:val="20"/>
              </w:rPr>
              <w:t>3</w:t>
            </w:r>
            <w:bookmarkEnd w:id="1397"/>
          </w:p>
        </w:tc>
        <w:tc>
          <w:tcPr>
            <w:tcW w:w="1212" w:type="pct"/>
            <w:tcBorders>
              <w:left w:val="nil"/>
              <w:right w:val="nil"/>
            </w:tcBorders>
            <w:shd w:val="clear" w:color="auto" w:fill="auto"/>
          </w:tcPr>
          <w:p w14:paraId="60CC6B04" w14:textId="77777777" w:rsidR="00910384" w:rsidRPr="00C52D87" w:rsidDel="00770496" w:rsidRDefault="00910384" w:rsidP="00D8019A">
            <w:pPr>
              <w:adjustRightInd w:val="0"/>
              <w:snapToGrid w:val="0"/>
              <w:spacing w:before="0" w:after="0"/>
              <w:ind w:firstLine="0"/>
              <w:jc w:val="left"/>
              <w:rPr>
                <w:rFonts w:asciiTheme="majorBidi" w:hAnsiTheme="majorBidi" w:cstheme="majorBidi"/>
                <w:color w:val="000000" w:themeColor="text1"/>
                <w:sz w:val="20"/>
                <w:szCs w:val="20"/>
              </w:rPr>
            </w:pPr>
            <w:bookmarkStart w:id="1398" w:name="_Toc107503477"/>
            <w:r w:rsidRPr="00C52D87">
              <w:rPr>
                <w:rFonts w:asciiTheme="majorBidi" w:hAnsiTheme="majorBidi" w:cstheme="majorBidi"/>
                <w:color w:val="000000" w:themeColor="text1"/>
                <w:sz w:val="20"/>
                <w:szCs w:val="20"/>
              </w:rPr>
              <w:t>S</w:t>
            </w:r>
            <w:r w:rsidRPr="00C52D87" w:rsidDel="00770496">
              <w:rPr>
                <w:rFonts w:asciiTheme="majorBidi" w:hAnsiTheme="majorBidi" w:cstheme="majorBidi"/>
                <w:color w:val="000000" w:themeColor="text1"/>
                <w:sz w:val="20"/>
                <w:szCs w:val="20"/>
              </w:rPr>
              <w:t>ystematic</w:t>
            </w:r>
            <w:r w:rsidRPr="00C52D87" w:rsidDel="00770496">
              <w:rPr>
                <w:rStyle w:val="FootnoteReference"/>
                <w:rFonts w:asciiTheme="majorBidi" w:hAnsiTheme="majorBidi" w:cstheme="majorBidi"/>
                <w:color w:val="000000" w:themeColor="text1"/>
                <w:sz w:val="20"/>
                <w:szCs w:val="20"/>
              </w:rPr>
              <w:footnoteReference w:id="15"/>
            </w:r>
            <w:bookmarkEnd w:id="1398"/>
          </w:p>
        </w:tc>
        <w:tc>
          <w:tcPr>
            <w:tcW w:w="556" w:type="pct"/>
            <w:tcBorders>
              <w:left w:val="nil"/>
              <w:right w:val="nil"/>
            </w:tcBorders>
            <w:shd w:val="clear" w:color="auto" w:fill="auto"/>
            <w:vAlign w:val="center"/>
          </w:tcPr>
          <w:p w14:paraId="1D326FD1" w14:textId="77777777" w:rsidR="00910384" w:rsidRPr="00C52D87" w:rsidDel="00770496" w:rsidRDefault="00910384" w:rsidP="00D8019A">
            <w:pPr>
              <w:adjustRightInd w:val="0"/>
              <w:snapToGrid w:val="0"/>
              <w:spacing w:before="0" w:after="0"/>
              <w:ind w:firstLine="0"/>
              <w:jc w:val="center"/>
              <w:rPr>
                <w:rFonts w:asciiTheme="majorBidi" w:hAnsiTheme="majorBidi" w:cstheme="majorBidi"/>
                <w:color w:val="000000" w:themeColor="text1"/>
                <w:sz w:val="20"/>
                <w:szCs w:val="20"/>
              </w:rPr>
            </w:pPr>
            <w:bookmarkStart w:id="1399" w:name="_Toc107503478"/>
            <w:r w:rsidRPr="00C52D87" w:rsidDel="00770496">
              <w:rPr>
                <w:rFonts w:asciiTheme="majorBidi" w:hAnsiTheme="majorBidi" w:cstheme="majorBidi"/>
                <w:color w:val="000000" w:themeColor="text1"/>
                <w:sz w:val="20"/>
                <w:szCs w:val="20"/>
              </w:rPr>
              <w:t>*</w:t>
            </w:r>
            <w:bookmarkEnd w:id="1399"/>
          </w:p>
        </w:tc>
        <w:tc>
          <w:tcPr>
            <w:tcW w:w="302" w:type="pct"/>
            <w:tcBorders>
              <w:left w:val="nil"/>
              <w:right w:val="nil"/>
            </w:tcBorders>
            <w:shd w:val="clear" w:color="auto" w:fill="auto"/>
          </w:tcPr>
          <w:p w14:paraId="32F865F7" w14:textId="77777777" w:rsidR="00910384" w:rsidRPr="00C52D87" w:rsidDel="00770496" w:rsidRDefault="00910384" w:rsidP="00D8019A">
            <w:pPr>
              <w:adjustRightInd w:val="0"/>
              <w:snapToGrid w:val="0"/>
              <w:spacing w:before="0" w:after="0"/>
              <w:ind w:firstLine="0"/>
              <w:jc w:val="center"/>
              <w:rPr>
                <w:rFonts w:asciiTheme="majorBidi" w:hAnsiTheme="majorBidi" w:cstheme="majorBidi"/>
                <w:color w:val="000000" w:themeColor="text1"/>
                <w:sz w:val="20"/>
                <w:szCs w:val="20"/>
              </w:rPr>
            </w:pPr>
          </w:p>
        </w:tc>
        <w:tc>
          <w:tcPr>
            <w:tcW w:w="253" w:type="pct"/>
            <w:tcBorders>
              <w:left w:val="nil"/>
              <w:right w:val="nil"/>
            </w:tcBorders>
            <w:shd w:val="clear" w:color="auto" w:fill="auto"/>
          </w:tcPr>
          <w:p w14:paraId="7E6C81AE" w14:textId="77777777" w:rsidR="00910384" w:rsidRPr="00C52D87" w:rsidDel="00770496" w:rsidRDefault="00910384" w:rsidP="00D8019A">
            <w:pPr>
              <w:adjustRightInd w:val="0"/>
              <w:snapToGrid w:val="0"/>
              <w:spacing w:before="0" w:after="0"/>
              <w:ind w:firstLine="0"/>
              <w:jc w:val="center"/>
              <w:rPr>
                <w:rFonts w:asciiTheme="majorBidi" w:hAnsiTheme="majorBidi" w:cstheme="majorBidi"/>
                <w:color w:val="000000" w:themeColor="text1"/>
                <w:sz w:val="20"/>
                <w:szCs w:val="20"/>
              </w:rPr>
            </w:pPr>
          </w:p>
        </w:tc>
      </w:tr>
      <w:tr w:rsidR="00D8019A" w:rsidRPr="00C52D87" w:rsidDel="00770496" w14:paraId="5A47E3CD" w14:textId="77777777" w:rsidTr="00D8019A">
        <w:tc>
          <w:tcPr>
            <w:tcW w:w="1464" w:type="pct"/>
            <w:tcBorders>
              <w:left w:val="nil"/>
              <w:right w:val="nil"/>
            </w:tcBorders>
            <w:shd w:val="clear" w:color="auto" w:fill="auto"/>
          </w:tcPr>
          <w:p w14:paraId="5FF12276" w14:textId="0125C272" w:rsidR="00910384" w:rsidRPr="00C52D87" w:rsidDel="00770496" w:rsidRDefault="00C323C0" w:rsidP="00D8019A">
            <w:pPr>
              <w:adjustRightInd w:val="0"/>
              <w:snapToGrid w:val="0"/>
              <w:spacing w:before="0" w:after="0"/>
              <w:ind w:firstLine="0"/>
              <w:jc w:val="left"/>
              <w:rPr>
                <w:rFonts w:asciiTheme="majorBidi" w:hAnsiTheme="majorBidi" w:cstheme="majorBidi"/>
                <w:color w:val="000000" w:themeColor="text1"/>
                <w:sz w:val="20"/>
                <w:szCs w:val="20"/>
              </w:rPr>
            </w:pPr>
            <w:r w:rsidRPr="00C52D87">
              <w:rPr>
                <w:rFonts w:asciiTheme="majorBidi" w:hAnsiTheme="majorBidi" w:cstheme="majorBidi"/>
                <w:color w:val="000000" w:themeColor="text1"/>
                <w:sz w:val="20"/>
                <w:szCs w:val="20"/>
              </w:rPr>
              <w:fldChar w:fldCharType="begin"/>
            </w:r>
            <w:r w:rsidRPr="00C52D87">
              <w:rPr>
                <w:rFonts w:asciiTheme="majorBidi" w:hAnsiTheme="majorBidi" w:cstheme="majorBidi"/>
                <w:color w:val="000000" w:themeColor="text1"/>
                <w:sz w:val="20"/>
                <w:szCs w:val="20"/>
              </w:rPr>
              <w:instrText xml:space="preserve"> ADDIN EN.CITE &lt;EndNote&gt;&lt;Cite&gt;&lt;Author&gt;Viana&lt;/Author&gt;&lt;Year&gt;2008&lt;/Year&gt;&lt;RecNum&gt;268&lt;/RecNum&gt;&lt;DisplayText&gt;(Viana and Haftka, 2008)&lt;/DisplayText&gt;&lt;record&gt;&lt;rec-number&gt;268&lt;/rec-number&gt;&lt;foreign-keys&gt;&lt;key app="EN" db-id="0e5zz9apwxxs5qexv5opwzxrvszfdstwr25p" timestamp="1653909132"&gt;268&lt;/key&gt;&lt;/foreign-keys&gt;&lt;ref-type name="Conference Proceedings"&gt;10&lt;/ref-type&gt;&lt;contributors&gt;&lt;authors&gt;&lt;author&gt;Viana, Felipe A. C., &lt;/author&gt;&lt;author&gt;Haftka, Raphael T.&lt;/author&gt;&lt;/authors&gt;&lt;subsidiary-authors&gt;&lt;author&gt;Design Engineering Division and Computers in Engineering Division&lt;/author&gt;&lt;/subsidiary-authors&gt;&lt;/contributors&gt;&lt;titles&gt;&lt;title&gt;&lt;style face="normal" font="default" charset="162" size="100%"&gt;U&lt;/style&gt;&lt;style face="normal" font="default" size="100%"&gt;sing multiple surrogates for minimization of the &lt;/style&gt;&lt;style face="normal" font="default" charset="162" size="100%"&gt;RMS&lt;/style&gt;&lt;style face="normal" font="default" size="100%"&gt; &lt;/style&gt;&lt;style face="normal" font="default" charset="162" size="100%"&gt;E&lt;/style&gt;&lt;style face="normal" font="default" size="100%"&gt;rror in meta-modeling&lt;/style&gt;&lt;/title&gt;&lt;secondary-title&gt;ASME 2008 International Design Engineering Technical Conferences and Computers and Information in Engineering Conference&lt;/secondary-title&gt;&lt;/titles&gt;&lt;pages&gt;851-860&lt;/pages&gt;&lt;volume&gt;1: 34th Design Automation Conference, Parts A and B&lt;/volume&gt;&lt;number&gt;43253&lt;/number&gt;&lt;dates&gt;&lt;year&gt;2008&lt;/year&gt;&lt;pub-dates&gt;&lt;date&gt;August 3–6, 2008&lt;/date&gt;&lt;/pub-dates&gt;&lt;/dates&gt;&lt;pub-location&gt;Brooklyn, New York, USA&lt;/pub-location&gt;&lt;publisher&gt;ASME&lt;/publisher&gt;&lt;isbn&gt;978-0-7918-4325-3&lt;/isbn&gt;&lt;urls&gt;&lt;related-urls&gt;&lt;url&gt;http://dx.doi.org/10.1115/DETC2008-49240&lt;/url&gt;&lt;/related-urls&gt;&lt;/urls&gt;&lt;custom1&gt;Volume 1: 34th Design Automation Conference, Parts A and B&lt;/custom1&gt;&lt;custom2&gt;&lt;style face="normal" font="default" charset="162" size="100%"&gt;2008&lt;/style&gt;&lt;/custom2&gt;&lt;electronic-resource-num&gt;10.1115/DETC2008-49240&lt;/electronic-resource-num&gt;&lt;/record&gt;&lt;/Cite&gt;&lt;/EndNote&gt;</w:instrText>
            </w:r>
            <w:r w:rsidRPr="00C52D87">
              <w:rPr>
                <w:rFonts w:asciiTheme="majorBidi" w:hAnsiTheme="majorBidi" w:cstheme="majorBidi"/>
                <w:color w:val="000000" w:themeColor="text1"/>
                <w:sz w:val="20"/>
                <w:szCs w:val="20"/>
              </w:rPr>
              <w:fldChar w:fldCharType="separate"/>
            </w:r>
            <w:r w:rsidRPr="00C52D87">
              <w:rPr>
                <w:rFonts w:asciiTheme="majorBidi" w:hAnsiTheme="majorBidi" w:cstheme="majorBidi"/>
                <w:noProof/>
                <w:color w:val="000000" w:themeColor="text1"/>
                <w:sz w:val="20"/>
                <w:szCs w:val="20"/>
              </w:rPr>
              <w:t>(Viana and Haftka, 2008)</w:t>
            </w:r>
            <w:r w:rsidRPr="00C52D87">
              <w:rPr>
                <w:rFonts w:asciiTheme="majorBidi" w:hAnsiTheme="majorBidi" w:cstheme="majorBidi"/>
                <w:color w:val="000000" w:themeColor="text1"/>
                <w:sz w:val="20"/>
                <w:szCs w:val="20"/>
              </w:rPr>
              <w:fldChar w:fldCharType="end"/>
            </w:r>
          </w:p>
        </w:tc>
        <w:tc>
          <w:tcPr>
            <w:tcW w:w="707" w:type="pct"/>
            <w:tcBorders>
              <w:left w:val="nil"/>
              <w:right w:val="nil"/>
            </w:tcBorders>
            <w:shd w:val="clear" w:color="auto" w:fill="auto"/>
          </w:tcPr>
          <w:p w14:paraId="40C3F151" w14:textId="77777777" w:rsidR="00910384" w:rsidRPr="00C52D87" w:rsidDel="00770496" w:rsidRDefault="00910384" w:rsidP="00D8019A">
            <w:pPr>
              <w:adjustRightInd w:val="0"/>
              <w:snapToGrid w:val="0"/>
              <w:spacing w:before="0" w:after="0"/>
              <w:ind w:firstLine="0"/>
              <w:jc w:val="left"/>
              <w:rPr>
                <w:rFonts w:asciiTheme="majorBidi" w:hAnsiTheme="majorBidi" w:cstheme="majorBidi"/>
                <w:color w:val="000000" w:themeColor="text1"/>
                <w:sz w:val="20"/>
                <w:szCs w:val="20"/>
              </w:rPr>
            </w:pPr>
            <w:bookmarkStart w:id="1400" w:name="_Toc107503480"/>
            <w:r w:rsidRPr="00C52D87">
              <w:rPr>
                <w:rFonts w:asciiTheme="majorBidi" w:hAnsiTheme="majorBidi" w:cstheme="majorBidi"/>
                <w:color w:val="000000" w:themeColor="text1"/>
                <w:sz w:val="20"/>
                <w:szCs w:val="20"/>
              </w:rPr>
              <w:t>Theoretical</w:t>
            </w:r>
            <w:bookmarkEnd w:id="1400"/>
          </w:p>
        </w:tc>
        <w:tc>
          <w:tcPr>
            <w:tcW w:w="506" w:type="pct"/>
            <w:tcBorders>
              <w:left w:val="nil"/>
              <w:right w:val="nil"/>
            </w:tcBorders>
            <w:shd w:val="clear" w:color="auto" w:fill="auto"/>
          </w:tcPr>
          <w:p w14:paraId="380D9235" w14:textId="77777777" w:rsidR="00910384" w:rsidRPr="00C52D87" w:rsidDel="00770496" w:rsidRDefault="00910384" w:rsidP="00D8019A">
            <w:pPr>
              <w:adjustRightInd w:val="0"/>
              <w:snapToGrid w:val="0"/>
              <w:spacing w:before="0" w:after="0"/>
              <w:ind w:firstLine="0"/>
              <w:jc w:val="center"/>
              <w:rPr>
                <w:rFonts w:asciiTheme="majorBidi" w:hAnsiTheme="majorBidi" w:cstheme="majorBidi"/>
                <w:color w:val="000000" w:themeColor="text1"/>
                <w:sz w:val="20"/>
                <w:szCs w:val="20"/>
              </w:rPr>
            </w:pPr>
            <w:bookmarkStart w:id="1401" w:name="_Toc107503481"/>
            <w:r w:rsidRPr="00C52D87" w:rsidDel="00770496">
              <w:rPr>
                <w:rFonts w:asciiTheme="majorBidi" w:hAnsiTheme="majorBidi" w:cstheme="majorBidi"/>
                <w:color w:val="000000" w:themeColor="text1"/>
                <w:sz w:val="20"/>
                <w:szCs w:val="20"/>
              </w:rPr>
              <w:t>4</w:t>
            </w:r>
            <w:bookmarkEnd w:id="1401"/>
          </w:p>
        </w:tc>
        <w:tc>
          <w:tcPr>
            <w:tcW w:w="1212" w:type="pct"/>
            <w:tcBorders>
              <w:left w:val="nil"/>
              <w:right w:val="nil"/>
            </w:tcBorders>
            <w:shd w:val="clear" w:color="auto" w:fill="auto"/>
          </w:tcPr>
          <w:p w14:paraId="7BAED6AA" w14:textId="77777777" w:rsidR="00910384" w:rsidRPr="00C52D87" w:rsidDel="00770496" w:rsidRDefault="00910384" w:rsidP="00D8019A">
            <w:pPr>
              <w:adjustRightInd w:val="0"/>
              <w:snapToGrid w:val="0"/>
              <w:spacing w:before="0" w:after="0"/>
              <w:ind w:firstLine="0"/>
              <w:jc w:val="left"/>
              <w:rPr>
                <w:rFonts w:asciiTheme="majorBidi" w:hAnsiTheme="majorBidi" w:cstheme="majorBidi"/>
                <w:color w:val="000000" w:themeColor="text1"/>
                <w:sz w:val="20"/>
                <w:szCs w:val="20"/>
              </w:rPr>
            </w:pPr>
            <w:bookmarkStart w:id="1402" w:name="_Toc107503482"/>
            <w:r w:rsidRPr="00C52D87">
              <w:rPr>
                <w:rFonts w:asciiTheme="majorBidi" w:hAnsiTheme="majorBidi" w:cstheme="majorBidi"/>
                <w:color w:val="000000" w:themeColor="text1"/>
                <w:sz w:val="20"/>
                <w:szCs w:val="20"/>
              </w:rPr>
              <w:t>S</w:t>
            </w:r>
            <w:r w:rsidRPr="00C52D87" w:rsidDel="00770496">
              <w:rPr>
                <w:rFonts w:asciiTheme="majorBidi" w:hAnsiTheme="majorBidi" w:cstheme="majorBidi"/>
                <w:color w:val="000000" w:themeColor="text1"/>
                <w:sz w:val="20"/>
                <w:szCs w:val="20"/>
              </w:rPr>
              <w:t>ystematic</w:t>
            </w:r>
            <w:r w:rsidRPr="00C52D87" w:rsidDel="00770496">
              <w:rPr>
                <w:rStyle w:val="FootnoteReference"/>
                <w:rFonts w:asciiTheme="majorBidi" w:hAnsiTheme="majorBidi" w:cstheme="majorBidi"/>
                <w:color w:val="000000" w:themeColor="text1"/>
                <w:sz w:val="20"/>
                <w:szCs w:val="20"/>
              </w:rPr>
              <w:footnoteReference w:id="16"/>
            </w:r>
            <w:bookmarkEnd w:id="1402"/>
          </w:p>
        </w:tc>
        <w:tc>
          <w:tcPr>
            <w:tcW w:w="556" w:type="pct"/>
            <w:tcBorders>
              <w:left w:val="nil"/>
              <w:right w:val="nil"/>
            </w:tcBorders>
            <w:shd w:val="clear" w:color="auto" w:fill="auto"/>
            <w:vAlign w:val="center"/>
          </w:tcPr>
          <w:p w14:paraId="7D6E28AC" w14:textId="77777777" w:rsidR="00910384" w:rsidRPr="00C52D87" w:rsidDel="00770496" w:rsidRDefault="00910384" w:rsidP="00D8019A">
            <w:pPr>
              <w:adjustRightInd w:val="0"/>
              <w:snapToGrid w:val="0"/>
              <w:spacing w:before="0" w:after="0"/>
              <w:ind w:firstLine="0"/>
              <w:jc w:val="center"/>
              <w:rPr>
                <w:rFonts w:asciiTheme="majorBidi" w:hAnsiTheme="majorBidi" w:cstheme="majorBidi"/>
                <w:color w:val="000000" w:themeColor="text1"/>
                <w:sz w:val="20"/>
                <w:szCs w:val="20"/>
              </w:rPr>
            </w:pPr>
            <w:bookmarkStart w:id="1403" w:name="_Toc107503483"/>
            <w:r w:rsidRPr="00C52D87" w:rsidDel="00770496">
              <w:rPr>
                <w:rFonts w:asciiTheme="majorBidi" w:hAnsiTheme="majorBidi" w:cstheme="majorBidi"/>
                <w:color w:val="000000" w:themeColor="text1"/>
                <w:sz w:val="20"/>
                <w:szCs w:val="20"/>
              </w:rPr>
              <w:t>*</w:t>
            </w:r>
            <w:bookmarkEnd w:id="1403"/>
          </w:p>
        </w:tc>
        <w:tc>
          <w:tcPr>
            <w:tcW w:w="302" w:type="pct"/>
            <w:tcBorders>
              <w:left w:val="nil"/>
              <w:right w:val="nil"/>
            </w:tcBorders>
            <w:shd w:val="clear" w:color="auto" w:fill="auto"/>
          </w:tcPr>
          <w:p w14:paraId="061B4480" w14:textId="77777777" w:rsidR="00910384" w:rsidRPr="00C52D87" w:rsidDel="00770496" w:rsidRDefault="00910384" w:rsidP="00D8019A">
            <w:pPr>
              <w:adjustRightInd w:val="0"/>
              <w:snapToGrid w:val="0"/>
              <w:spacing w:before="0" w:after="0"/>
              <w:ind w:firstLine="0"/>
              <w:jc w:val="center"/>
              <w:rPr>
                <w:rFonts w:asciiTheme="majorBidi" w:hAnsiTheme="majorBidi" w:cstheme="majorBidi"/>
                <w:color w:val="000000" w:themeColor="text1"/>
                <w:sz w:val="20"/>
                <w:szCs w:val="20"/>
              </w:rPr>
            </w:pPr>
          </w:p>
        </w:tc>
        <w:tc>
          <w:tcPr>
            <w:tcW w:w="253" w:type="pct"/>
            <w:tcBorders>
              <w:left w:val="nil"/>
              <w:right w:val="nil"/>
            </w:tcBorders>
            <w:shd w:val="clear" w:color="auto" w:fill="auto"/>
          </w:tcPr>
          <w:p w14:paraId="5F1F9945" w14:textId="77777777" w:rsidR="00910384" w:rsidRPr="00C52D87" w:rsidDel="00770496" w:rsidRDefault="00910384" w:rsidP="00D8019A">
            <w:pPr>
              <w:adjustRightInd w:val="0"/>
              <w:snapToGrid w:val="0"/>
              <w:spacing w:before="0" w:after="0"/>
              <w:ind w:firstLine="0"/>
              <w:jc w:val="center"/>
              <w:rPr>
                <w:rFonts w:asciiTheme="majorBidi" w:hAnsiTheme="majorBidi" w:cstheme="majorBidi"/>
                <w:color w:val="000000" w:themeColor="text1"/>
                <w:sz w:val="20"/>
                <w:szCs w:val="20"/>
              </w:rPr>
            </w:pPr>
          </w:p>
        </w:tc>
      </w:tr>
      <w:tr w:rsidR="00D8019A" w:rsidRPr="00C52D87" w:rsidDel="00770496" w14:paraId="10E28E8F" w14:textId="77777777" w:rsidTr="00D8019A">
        <w:tc>
          <w:tcPr>
            <w:tcW w:w="1464" w:type="pct"/>
            <w:tcBorders>
              <w:left w:val="nil"/>
              <w:right w:val="nil"/>
            </w:tcBorders>
            <w:shd w:val="clear" w:color="auto" w:fill="auto"/>
          </w:tcPr>
          <w:p w14:paraId="12FB135B" w14:textId="4B6D484D" w:rsidR="00910384" w:rsidRPr="00C52D87" w:rsidDel="00770496" w:rsidRDefault="00C323C0" w:rsidP="00D8019A">
            <w:pPr>
              <w:adjustRightInd w:val="0"/>
              <w:snapToGrid w:val="0"/>
              <w:spacing w:before="0" w:after="0"/>
              <w:ind w:firstLine="0"/>
              <w:jc w:val="left"/>
              <w:rPr>
                <w:rFonts w:asciiTheme="majorBidi" w:hAnsiTheme="majorBidi" w:cstheme="majorBidi"/>
                <w:color w:val="000000" w:themeColor="text1"/>
                <w:sz w:val="20"/>
                <w:szCs w:val="20"/>
              </w:rPr>
            </w:pPr>
            <w:r w:rsidRPr="00C52D87">
              <w:rPr>
                <w:rFonts w:asciiTheme="majorBidi" w:hAnsiTheme="majorBidi" w:cstheme="majorBidi"/>
                <w:color w:val="000000" w:themeColor="text1"/>
                <w:sz w:val="20"/>
                <w:szCs w:val="20"/>
              </w:rPr>
              <w:fldChar w:fldCharType="begin"/>
            </w:r>
            <w:r w:rsidRPr="00C52D87">
              <w:rPr>
                <w:rFonts w:asciiTheme="majorBidi" w:hAnsiTheme="majorBidi" w:cstheme="majorBidi"/>
                <w:color w:val="000000" w:themeColor="text1"/>
                <w:sz w:val="20"/>
                <w:szCs w:val="20"/>
              </w:rPr>
              <w:instrText xml:space="preserve"> ADDIN EN.CITE &lt;EndNote&gt;&lt;Cite&gt;&lt;Author&gt;Viana&lt;/Author&gt;&lt;Year&gt;2009&lt;/Year&gt;&lt;RecNum&gt;155&lt;/RecNum&gt;&lt;DisplayText&gt;(Viana et al., 2009)&lt;/DisplayText&gt;&lt;record&gt;&lt;rec-number&gt;155&lt;/rec-number&gt;&lt;foreign-keys&gt;&lt;key app="EN" db-id="0e5zz9apwxxs5qexv5opwzxrvszfdstwr25p" timestamp="1653909115"&gt;155&lt;/key&gt;&lt;/foreign-keys&gt;&lt;ref-type name="Conference Proceedings"&gt;10&lt;/ref-type&gt;&lt;contributors&gt;&lt;authors&gt;&lt;author&gt;Viana, Felipe AC&lt;/author&gt;&lt;author&gt;Picheny, Victor&lt;/author&gt;&lt;author&gt;Haftka, Raphael T&lt;/author&gt;&lt;/authors&gt;&lt;/contributors&gt;&lt;titles&gt;&lt;title&gt;Conservative prediction via safety margin: design through cross-validation and benefits of multiple surrogates&lt;/title&gt;&lt;secondary-title&gt;ASME 2009 International Design Engineering Technical Conferences and Computers and Information in Engineering Conference&lt;/secondary-title&gt;&lt;/titles&gt;&lt;pages&gt;741-750&lt;/pages&gt;&lt;dates&gt;&lt;year&gt;2009&lt;/year&gt;&lt;/dates&gt;&lt;publisher&gt;American Society of Mechanical Engineers&lt;/publisher&gt;&lt;urls&gt;&lt;/urls&gt;&lt;/record&gt;&lt;/Cite&gt;&lt;/EndNote&gt;</w:instrText>
            </w:r>
            <w:r w:rsidRPr="00C52D87">
              <w:rPr>
                <w:rFonts w:asciiTheme="majorBidi" w:hAnsiTheme="majorBidi" w:cstheme="majorBidi"/>
                <w:color w:val="000000" w:themeColor="text1"/>
                <w:sz w:val="20"/>
                <w:szCs w:val="20"/>
              </w:rPr>
              <w:fldChar w:fldCharType="separate"/>
            </w:r>
            <w:r w:rsidRPr="00C52D87">
              <w:rPr>
                <w:rFonts w:asciiTheme="majorBidi" w:hAnsiTheme="majorBidi" w:cstheme="majorBidi"/>
                <w:noProof/>
                <w:color w:val="000000" w:themeColor="text1"/>
                <w:sz w:val="20"/>
                <w:szCs w:val="20"/>
              </w:rPr>
              <w:t>(Viana et al., 2009)</w:t>
            </w:r>
            <w:r w:rsidRPr="00C52D87">
              <w:rPr>
                <w:rFonts w:asciiTheme="majorBidi" w:hAnsiTheme="majorBidi" w:cstheme="majorBidi"/>
                <w:color w:val="000000" w:themeColor="text1"/>
                <w:sz w:val="20"/>
                <w:szCs w:val="20"/>
              </w:rPr>
              <w:fldChar w:fldCharType="end"/>
            </w:r>
          </w:p>
        </w:tc>
        <w:tc>
          <w:tcPr>
            <w:tcW w:w="707" w:type="pct"/>
            <w:tcBorders>
              <w:left w:val="nil"/>
              <w:right w:val="nil"/>
            </w:tcBorders>
            <w:shd w:val="clear" w:color="auto" w:fill="auto"/>
          </w:tcPr>
          <w:p w14:paraId="45224268" w14:textId="77777777" w:rsidR="00910384" w:rsidRPr="00C52D87" w:rsidDel="00770496" w:rsidRDefault="00910384" w:rsidP="00D8019A">
            <w:pPr>
              <w:adjustRightInd w:val="0"/>
              <w:snapToGrid w:val="0"/>
              <w:spacing w:before="0" w:after="0"/>
              <w:ind w:firstLine="0"/>
              <w:jc w:val="left"/>
              <w:rPr>
                <w:rFonts w:asciiTheme="majorBidi" w:hAnsiTheme="majorBidi" w:cstheme="majorBidi"/>
                <w:color w:val="000000" w:themeColor="text1"/>
                <w:sz w:val="20"/>
                <w:szCs w:val="20"/>
              </w:rPr>
            </w:pPr>
            <w:bookmarkStart w:id="1404" w:name="_Toc107503485"/>
            <w:r w:rsidRPr="00C52D87">
              <w:rPr>
                <w:rFonts w:asciiTheme="majorBidi" w:hAnsiTheme="majorBidi" w:cstheme="majorBidi"/>
                <w:color w:val="000000" w:themeColor="text1"/>
                <w:sz w:val="20"/>
                <w:szCs w:val="20"/>
              </w:rPr>
              <w:t>Theoretical</w:t>
            </w:r>
            <w:bookmarkEnd w:id="1404"/>
          </w:p>
        </w:tc>
        <w:tc>
          <w:tcPr>
            <w:tcW w:w="506" w:type="pct"/>
            <w:tcBorders>
              <w:left w:val="nil"/>
              <w:right w:val="nil"/>
            </w:tcBorders>
            <w:shd w:val="clear" w:color="auto" w:fill="auto"/>
          </w:tcPr>
          <w:p w14:paraId="4E5A5A09" w14:textId="77777777" w:rsidR="00910384" w:rsidRPr="00C52D87" w:rsidDel="00770496" w:rsidRDefault="00910384" w:rsidP="00D8019A">
            <w:pPr>
              <w:adjustRightInd w:val="0"/>
              <w:snapToGrid w:val="0"/>
              <w:spacing w:before="0" w:after="0"/>
              <w:ind w:firstLine="0"/>
              <w:jc w:val="center"/>
              <w:rPr>
                <w:rFonts w:asciiTheme="majorBidi" w:hAnsiTheme="majorBidi" w:cstheme="majorBidi"/>
                <w:color w:val="000000" w:themeColor="text1"/>
                <w:sz w:val="20"/>
                <w:szCs w:val="20"/>
              </w:rPr>
            </w:pPr>
            <w:bookmarkStart w:id="1405" w:name="_Toc107503486"/>
            <w:r w:rsidRPr="00C52D87" w:rsidDel="00770496">
              <w:rPr>
                <w:rFonts w:asciiTheme="majorBidi" w:hAnsiTheme="majorBidi" w:cstheme="majorBidi"/>
                <w:color w:val="000000" w:themeColor="text1"/>
                <w:sz w:val="20"/>
                <w:szCs w:val="20"/>
              </w:rPr>
              <w:t>4</w:t>
            </w:r>
            <w:bookmarkEnd w:id="1405"/>
          </w:p>
        </w:tc>
        <w:tc>
          <w:tcPr>
            <w:tcW w:w="1212" w:type="pct"/>
            <w:tcBorders>
              <w:left w:val="nil"/>
              <w:right w:val="nil"/>
            </w:tcBorders>
            <w:shd w:val="clear" w:color="auto" w:fill="auto"/>
          </w:tcPr>
          <w:p w14:paraId="7B3CE554" w14:textId="77777777" w:rsidR="00910384" w:rsidRPr="00C52D87" w:rsidDel="00770496" w:rsidRDefault="00910384" w:rsidP="00D8019A">
            <w:pPr>
              <w:adjustRightInd w:val="0"/>
              <w:snapToGrid w:val="0"/>
              <w:spacing w:before="0" w:after="0"/>
              <w:ind w:firstLine="0"/>
              <w:jc w:val="left"/>
              <w:rPr>
                <w:rFonts w:asciiTheme="majorBidi" w:hAnsiTheme="majorBidi" w:cstheme="majorBidi"/>
                <w:color w:val="000000" w:themeColor="text1"/>
                <w:sz w:val="20"/>
                <w:szCs w:val="20"/>
              </w:rPr>
            </w:pPr>
            <w:bookmarkStart w:id="1406" w:name="_Toc107503487"/>
            <w:r w:rsidRPr="00C52D87">
              <w:rPr>
                <w:rFonts w:asciiTheme="majorBidi" w:hAnsiTheme="majorBidi" w:cstheme="majorBidi"/>
                <w:color w:val="000000" w:themeColor="text1"/>
                <w:sz w:val="20"/>
                <w:szCs w:val="20"/>
              </w:rPr>
              <w:t>S</w:t>
            </w:r>
            <w:r w:rsidRPr="00C52D87" w:rsidDel="00770496">
              <w:rPr>
                <w:rFonts w:asciiTheme="majorBidi" w:hAnsiTheme="majorBidi" w:cstheme="majorBidi"/>
                <w:color w:val="000000" w:themeColor="text1"/>
                <w:sz w:val="20"/>
                <w:szCs w:val="20"/>
              </w:rPr>
              <w:t>ystematic</w:t>
            </w:r>
            <w:r w:rsidRPr="00C52D87" w:rsidDel="00770496">
              <w:rPr>
                <w:rStyle w:val="FootnoteReference"/>
                <w:rFonts w:asciiTheme="majorBidi" w:hAnsiTheme="majorBidi" w:cstheme="majorBidi"/>
                <w:color w:val="000000" w:themeColor="text1"/>
                <w:sz w:val="20"/>
                <w:szCs w:val="20"/>
              </w:rPr>
              <w:footnoteReference w:id="17"/>
            </w:r>
            <w:bookmarkEnd w:id="1406"/>
          </w:p>
        </w:tc>
        <w:tc>
          <w:tcPr>
            <w:tcW w:w="556" w:type="pct"/>
            <w:tcBorders>
              <w:left w:val="nil"/>
              <w:right w:val="nil"/>
            </w:tcBorders>
            <w:shd w:val="clear" w:color="auto" w:fill="auto"/>
            <w:vAlign w:val="center"/>
          </w:tcPr>
          <w:p w14:paraId="6A36D474" w14:textId="77777777" w:rsidR="00910384" w:rsidRPr="00C52D87" w:rsidDel="00770496" w:rsidRDefault="00910384" w:rsidP="00D8019A">
            <w:pPr>
              <w:adjustRightInd w:val="0"/>
              <w:snapToGrid w:val="0"/>
              <w:spacing w:before="0" w:after="0"/>
              <w:ind w:firstLine="0"/>
              <w:jc w:val="center"/>
              <w:rPr>
                <w:rFonts w:asciiTheme="majorBidi" w:hAnsiTheme="majorBidi" w:cstheme="majorBidi"/>
                <w:color w:val="000000" w:themeColor="text1"/>
                <w:sz w:val="20"/>
                <w:szCs w:val="20"/>
              </w:rPr>
            </w:pPr>
            <w:bookmarkStart w:id="1407" w:name="_Toc107503488"/>
            <w:r w:rsidRPr="00C52D87" w:rsidDel="00770496">
              <w:rPr>
                <w:rFonts w:asciiTheme="majorBidi" w:hAnsiTheme="majorBidi" w:cstheme="majorBidi"/>
                <w:color w:val="000000" w:themeColor="text1"/>
                <w:sz w:val="20"/>
                <w:szCs w:val="20"/>
              </w:rPr>
              <w:t>*</w:t>
            </w:r>
            <w:bookmarkEnd w:id="1407"/>
          </w:p>
        </w:tc>
        <w:tc>
          <w:tcPr>
            <w:tcW w:w="302" w:type="pct"/>
            <w:tcBorders>
              <w:left w:val="nil"/>
              <w:right w:val="nil"/>
            </w:tcBorders>
            <w:shd w:val="clear" w:color="auto" w:fill="auto"/>
          </w:tcPr>
          <w:p w14:paraId="5481599B" w14:textId="77777777" w:rsidR="00910384" w:rsidRPr="00C52D87" w:rsidDel="00770496" w:rsidRDefault="00910384" w:rsidP="00D8019A">
            <w:pPr>
              <w:adjustRightInd w:val="0"/>
              <w:snapToGrid w:val="0"/>
              <w:spacing w:before="0" w:after="0"/>
              <w:ind w:firstLine="0"/>
              <w:jc w:val="center"/>
              <w:rPr>
                <w:rFonts w:asciiTheme="majorBidi" w:hAnsiTheme="majorBidi" w:cstheme="majorBidi"/>
                <w:color w:val="000000" w:themeColor="text1"/>
                <w:sz w:val="20"/>
                <w:szCs w:val="20"/>
              </w:rPr>
            </w:pPr>
          </w:p>
        </w:tc>
        <w:tc>
          <w:tcPr>
            <w:tcW w:w="253" w:type="pct"/>
            <w:tcBorders>
              <w:left w:val="nil"/>
              <w:right w:val="nil"/>
            </w:tcBorders>
            <w:shd w:val="clear" w:color="auto" w:fill="auto"/>
          </w:tcPr>
          <w:p w14:paraId="015765A1" w14:textId="77777777" w:rsidR="00910384" w:rsidRPr="00C52D87" w:rsidDel="00770496" w:rsidRDefault="00910384" w:rsidP="00D8019A">
            <w:pPr>
              <w:adjustRightInd w:val="0"/>
              <w:snapToGrid w:val="0"/>
              <w:spacing w:before="0" w:after="0"/>
              <w:ind w:firstLine="0"/>
              <w:jc w:val="center"/>
              <w:rPr>
                <w:rFonts w:asciiTheme="majorBidi" w:hAnsiTheme="majorBidi" w:cstheme="majorBidi"/>
                <w:color w:val="000000" w:themeColor="text1"/>
                <w:sz w:val="20"/>
                <w:szCs w:val="20"/>
              </w:rPr>
            </w:pPr>
          </w:p>
        </w:tc>
      </w:tr>
      <w:tr w:rsidR="00D8019A" w:rsidRPr="00C52D87" w:rsidDel="00770496" w14:paraId="72735B40" w14:textId="77777777" w:rsidTr="00D8019A">
        <w:tc>
          <w:tcPr>
            <w:tcW w:w="1464" w:type="pct"/>
            <w:tcBorders>
              <w:left w:val="nil"/>
              <w:right w:val="nil"/>
            </w:tcBorders>
            <w:shd w:val="clear" w:color="auto" w:fill="auto"/>
          </w:tcPr>
          <w:p w14:paraId="5E83B8D9" w14:textId="2F9B4754" w:rsidR="00910384" w:rsidRPr="00C52D87" w:rsidDel="00770496" w:rsidRDefault="007348C6" w:rsidP="00D8019A">
            <w:pPr>
              <w:adjustRightInd w:val="0"/>
              <w:snapToGrid w:val="0"/>
              <w:spacing w:before="0" w:after="0"/>
              <w:ind w:firstLine="0"/>
              <w:jc w:val="left"/>
              <w:rPr>
                <w:rFonts w:asciiTheme="majorBidi" w:hAnsiTheme="majorBidi" w:cstheme="majorBidi"/>
                <w:color w:val="000000" w:themeColor="text1"/>
                <w:sz w:val="20"/>
                <w:szCs w:val="20"/>
              </w:rPr>
            </w:pPr>
            <w:r w:rsidRPr="00C52D87">
              <w:rPr>
                <w:rFonts w:asciiTheme="majorBidi" w:hAnsiTheme="majorBidi" w:cstheme="majorBidi"/>
                <w:color w:val="000000" w:themeColor="text1"/>
                <w:sz w:val="20"/>
                <w:szCs w:val="20"/>
              </w:rPr>
              <w:fldChar w:fldCharType="begin"/>
            </w:r>
            <w:r w:rsidRPr="00C52D87">
              <w:rPr>
                <w:rFonts w:asciiTheme="majorBidi" w:hAnsiTheme="majorBidi" w:cstheme="majorBidi"/>
                <w:color w:val="000000" w:themeColor="text1"/>
                <w:sz w:val="20"/>
                <w:szCs w:val="20"/>
              </w:rPr>
              <w:instrText xml:space="preserve"> ADDIN EN.CITE &lt;EndNote&gt;&lt;Cite&gt;&lt;Author&gt;Bhat&lt;/Author&gt;&lt;Year&gt;2010&lt;/Year&gt;&lt;RecNum&gt;275&lt;/RecNum&gt;&lt;DisplayText&gt;(Bhat et al., 2010)&lt;/DisplayText&gt;&lt;record&gt;&lt;rec-number&gt;275&lt;/rec-number&gt;&lt;foreign-keys&gt;&lt;key app="EN" db-id="0e5zz9apwxxs5qexv5opwzxrvszfdstwr25p" timestamp="1653909133"&gt;275&lt;/key&gt;&lt;/foreign-keys&gt;&lt;ref-type name="Conference Proceedings"&gt;10&lt;/ref-type&gt;&lt;contributors&gt;&lt;authors&gt;&lt;author&gt;Bhat, Sanketh&lt;/author&gt;&lt;author&gt;Viana, Felipe A. C.&lt;/author&gt;&lt;author&gt;Lind, Rick&lt;/author&gt;&lt;author&gt;Haftka, Raphael&lt;/author&gt;&lt;/authors&gt;&lt;/contributors&gt;&lt;titles&gt;&lt;title&gt;Control-oriented design using H-infinity synthesis and multiple surrogates&lt;/title&gt;&lt;secondary-title&gt;51st AIAA/ASME/ASCE/AHS/ASC Structures, Structural Dynamics, and Materials Conference&lt;/secondary-title&gt;&lt;tertiary-title&gt;Structures, Structural Dynamics, and Materials and Co-located Conferences&lt;/tertiary-title&gt;&lt;/titles&gt;&lt;pages&gt;3089&lt;/pages&gt;&lt;dates&gt;&lt;year&gt;2010&lt;/year&gt;&lt;pub-dates&gt;&lt;date&gt;12 - 15 April 2010&lt;/date&gt;&lt;/pub-dates&gt;&lt;/dates&gt;&lt;pub-location&gt;Orlando, Florida&lt;/pub-location&gt;&lt;publisher&gt;AIAA&lt;/publisher&gt;&lt;urls&gt;&lt;related-urls&gt;&lt;url&gt;https://doi.org/10.2514/6.2010-3089&lt;/url&gt;&lt;/related-urls&gt;&lt;/urls&gt;&lt;custom1&gt;Orlando, Florida&lt;/custom1&gt;&lt;electronic-resource-num&gt;10.2514/6.2010-3089&lt;/electronic-resource-num&gt;&lt;access-date&gt;2018/03/14&lt;/access-date&gt;&lt;/record&gt;&lt;/Cite&gt;&lt;/EndNote&gt;</w:instrText>
            </w:r>
            <w:r w:rsidRPr="00C52D87">
              <w:rPr>
                <w:rFonts w:asciiTheme="majorBidi" w:hAnsiTheme="majorBidi" w:cstheme="majorBidi"/>
                <w:color w:val="000000" w:themeColor="text1"/>
                <w:sz w:val="20"/>
                <w:szCs w:val="20"/>
              </w:rPr>
              <w:fldChar w:fldCharType="separate"/>
            </w:r>
            <w:r w:rsidRPr="00C52D87">
              <w:rPr>
                <w:rFonts w:asciiTheme="majorBidi" w:hAnsiTheme="majorBidi" w:cstheme="majorBidi"/>
                <w:noProof/>
                <w:color w:val="000000" w:themeColor="text1"/>
                <w:sz w:val="20"/>
                <w:szCs w:val="20"/>
              </w:rPr>
              <w:t>(Bhat et al., 2010)</w:t>
            </w:r>
            <w:r w:rsidRPr="00C52D87">
              <w:rPr>
                <w:rFonts w:asciiTheme="majorBidi" w:hAnsiTheme="majorBidi" w:cstheme="majorBidi"/>
                <w:color w:val="000000" w:themeColor="text1"/>
                <w:sz w:val="20"/>
                <w:szCs w:val="20"/>
              </w:rPr>
              <w:fldChar w:fldCharType="end"/>
            </w:r>
          </w:p>
        </w:tc>
        <w:tc>
          <w:tcPr>
            <w:tcW w:w="707" w:type="pct"/>
            <w:tcBorders>
              <w:left w:val="nil"/>
              <w:right w:val="nil"/>
            </w:tcBorders>
            <w:shd w:val="clear" w:color="auto" w:fill="auto"/>
          </w:tcPr>
          <w:p w14:paraId="7E574B4F" w14:textId="77777777" w:rsidR="00910384" w:rsidRPr="00C52D87" w:rsidDel="00770496" w:rsidRDefault="00910384" w:rsidP="00D8019A">
            <w:pPr>
              <w:adjustRightInd w:val="0"/>
              <w:snapToGrid w:val="0"/>
              <w:spacing w:before="0" w:after="0"/>
              <w:ind w:firstLine="0"/>
              <w:jc w:val="left"/>
              <w:rPr>
                <w:rFonts w:asciiTheme="majorBidi" w:hAnsiTheme="majorBidi" w:cstheme="majorBidi"/>
                <w:color w:val="000000" w:themeColor="text1"/>
                <w:sz w:val="20"/>
                <w:szCs w:val="20"/>
              </w:rPr>
            </w:pPr>
            <w:bookmarkStart w:id="1408" w:name="_Toc107503490"/>
            <w:r w:rsidRPr="00C52D87">
              <w:rPr>
                <w:rFonts w:asciiTheme="majorBidi" w:hAnsiTheme="majorBidi" w:cstheme="majorBidi"/>
                <w:color w:val="000000" w:themeColor="text1"/>
                <w:sz w:val="20"/>
                <w:szCs w:val="20"/>
              </w:rPr>
              <w:t>Experimental</w:t>
            </w:r>
            <w:bookmarkEnd w:id="1408"/>
          </w:p>
        </w:tc>
        <w:tc>
          <w:tcPr>
            <w:tcW w:w="506" w:type="pct"/>
            <w:tcBorders>
              <w:left w:val="nil"/>
              <w:right w:val="nil"/>
            </w:tcBorders>
            <w:shd w:val="clear" w:color="auto" w:fill="auto"/>
          </w:tcPr>
          <w:p w14:paraId="75F12290" w14:textId="77777777" w:rsidR="00910384" w:rsidRPr="00C52D87" w:rsidDel="00770496" w:rsidRDefault="00910384" w:rsidP="00D8019A">
            <w:pPr>
              <w:adjustRightInd w:val="0"/>
              <w:snapToGrid w:val="0"/>
              <w:spacing w:before="0" w:after="0"/>
              <w:ind w:firstLine="0"/>
              <w:jc w:val="center"/>
              <w:rPr>
                <w:rFonts w:asciiTheme="majorBidi" w:hAnsiTheme="majorBidi" w:cstheme="majorBidi"/>
                <w:color w:val="000000" w:themeColor="text1"/>
                <w:sz w:val="20"/>
                <w:szCs w:val="20"/>
              </w:rPr>
            </w:pPr>
            <w:bookmarkStart w:id="1409" w:name="_Toc107503491"/>
            <w:r w:rsidRPr="00C52D87" w:rsidDel="00770496">
              <w:rPr>
                <w:rFonts w:asciiTheme="majorBidi" w:hAnsiTheme="majorBidi" w:cstheme="majorBidi"/>
                <w:color w:val="000000" w:themeColor="text1"/>
                <w:sz w:val="20"/>
                <w:szCs w:val="20"/>
              </w:rPr>
              <w:t>4</w:t>
            </w:r>
            <w:bookmarkEnd w:id="1409"/>
          </w:p>
        </w:tc>
        <w:tc>
          <w:tcPr>
            <w:tcW w:w="1212" w:type="pct"/>
            <w:tcBorders>
              <w:left w:val="nil"/>
              <w:right w:val="nil"/>
            </w:tcBorders>
            <w:shd w:val="clear" w:color="auto" w:fill="auto"/>
          </w:tcPr>
          <w:p w14:paraId="3EC7DABC" w14:textId="77777777" w:rsidR="00910384" w:rsidRPr="00C52D87" w:rsidDel="00770496" w:rsidRDefault="00910384" w:rsidP="00D8019A">
            <w:pPr>
              <w:adjustRightInd w:val="0"/>
              <w:snapToGrid w:val="0"/>
              <w:spacing w:before="0" w:after="0"/>
              <w:ind w:firstLine="0"/>
              <w:jc w:val="left"/>
              <w:rPr>
                <w:rFonts w:asciiTheme="majorBidi" w:hAnsiTheme="majorBidi" w:cstheme="majorBidi"/>
                <w:color w:val="000000" w:themeColor="text1"/>
                <w:sz w:val="20"/>
                <w:szCs w:val="20"/>
              </w:rPr>
            </w:pPr>
            <w:bookmarkStart w:id="1410" w:name="_Toc107503492"/>
            <w:r w:rsidRPr="00C52D87">
              <w:rPr>
                <w:rFonts w:asciiTheme="majorBidi" w:hAnsiTheme="majorBidi" w:cstheme="majorBidi"/>
                <w:color w:val="000000" w:themeColor="text1"/>
                <w:sz w:val="20"/>
                <w:szCs w:val="20"/>
              </w:rPr>
              <w:t>R</w:t>
            </w:r>
            <w:r w:rsidRPr="00C52D87" w:rsidDel="00770496">
              <w:rPr>
                <w:rFonts w:asciiTheme="majorBidi" w:hAnsiTheme="majorBidi" w:cstheme="majorBidi"/>
                <w:color w:val="000000" w:themeColor="text1"/>
                <w:sz w:val="20"/>
                <w:szCs w:val="20"/>
              </w:rPr>
              <w:t>andom</w:t>
            </w:r>
            <w:bookmarkEnd w:id="1410"/>
          </w:p>
        </w:tc>
        <w:tc>
          <w:tcPr>
            <w:tcW w:w="556" w:type="pct"/>
            <w:tcBorders>
              <w:left w:val="nil"/>
              <w:right w:val="nil"/>
            </w:tcBorders>
            <w:shd w:val="clear" w:color="auto" w:fill="auto"/>
            <w:vAlign w:val="center"/>
          </w:tcPr>
          <w:p w14:paraId="141F31D8" w14:textId="77777777" w:rsidR="00910384" w:rsidRPr="00C52D87" w:rsidDel="00770496" w:rsidRDefault="00910384" w:rsidP="00D8019A">
            <w:pPr>
              <w:adjustRightInd w:val="0"/>
              <w:snapToGrid w:val="0"/>
              <w:spacing w:before="0" w:after="0"/>
              <w:ind w:firstLine="0"/>
              <w:jc w:val="center"/>
              <w:rPr>
                <w:rFonts w:asciiTheme="majorBidi" w:hAnsiTheme="majorBidi" w:cstheme="majorBidi"/>
                <w:color w:val="000000" w:themeColor="text1"/>
                <w:sz w:val="20"/>
                <w:szCs w:val="20"/>
              </w:rPr>
            </w:pPr>
            <w:bookmarkStart w:id="1411" w:name="_Toc107503493"/>
            <w:r w:rsidRPr="00C52D87" w:rsidDel="00770496">
              <w:rPr>
                <w:rFonts w:asciiTheme="majorBidi" w:hAnsiTheme="majorBidi" w:cstheme="majorBidi"/>
                <w:color w:val="000000" w:themeColor="text1"/>
                <w:sz w:val="20"/>
                <w:szCs w:val="20"/>
              </w:rPr>
              <w:t>*</w:t>
            </w:r>
            <w:bookmarkEnd w:id="1411"/>
          </w:p>
        </w:tc>
        <w:tc>
          <w:tcPr>
            <w:tcW w:w="302" w:type="pct"/>
            <w:tcBorders>
              <w:left w:val="nil"/>
              <w:right w:val="nil"/>
            </w:tcBorders>
            <w:shd w:val="clear" w:color="auto" w:fill="auto"/>
          </w:tcPr>
          <w:p w14:paraId="0BC7F341" w14:textId="77777777" w:rsidR="00910384" w:rsidRPr="00C52D87" w:rsidDel="00770496" w:rsidRDefault="00910384" w:rsidP="00D8019A">
            <w:pPr>
              <w:adjustRightInd w:val="0"/>
              <w:snapToGrid w:val="0"/>
              <w:spacing w:before="0" w:after="0"/>
              <w:ind w:firstLine="0"/>
              <w:jc w:val="center"/>
              <w:rPr>
                <w:rFonts w:asciiTheme="majorBidi" w:hAnsiTheme="majorBidi" w:cstheme="majorBidi"/>
                <w:color w:val="000000" w:themeColor="text1"/>
                <w:sz w:val="20"/>
                <w:szCs w:val="20"/>
              </w:rPr>
            </w:pPr>
          </w:p>
        </w:tc>
        <w:tc>
          <w:tcPr>
            <w:tcW w:w="253" w:type="pct"/>
            <w:tcBorders>
              <w:left w:val="nil"/>
              <w:right w:val="nil"/>
            </w:tcBorders>
            <w:shd w:val="clear" w:color="auto" w:fill="auto"/>
          </w:tcPr>
          <w:p w14:paraId="10CBB88B" w14:textId="77777777" w:rsidR="00910384" w:rsidRPr="00C52D87" w:rsidDel="00770496" w:rsidRDefault="00910384" w:rsidP="00D8019A">
            <w:pPr>
              <w:adjustRightInd w:val="0"/>
              <w:snapToGrid w:val="0"/>
              <w:spacing w:before="0" w:after="0"/>
              <w:ind w:firstLine="0"/>
              <w:jc w:val="center"/>
              <w:rPr>
                <w:rFonts w:asciiTheme="majorBidi" w:hAnsiTheme="majorBidi" w:cstheme="majorBidi"/>
                <w:color w:val="000000" w:themeColor="text1"/>
                <w:sz w:val="20"/>
                <w:szCs w:val="20"/>
              </w:rPr>
            </w:pPr>
          </w:p>
        </w:tc>
      </w:tr>
      <w:tr w:rsidR="00D8019A" w:rsidRPr="00C52D87" w:rsidDel="00770496" w14:paraId="425D6AEA" w14:textId="77777777" w:rsidTr="00D8019A">
        <w:tc>
          <w:tcPr>
            <w:tcW w:w="1464" w:type="pct"/>
            <w:tcBorders>
              <w:left w:val="nil"/>
              <w:right w:val="nil"/>
            </w:tcBorders>
            <w:shd w:val="clear" w:color="auto" w:fill="auto"/>
          </w:tcPr>
          <w:p w14:paraId="4E808D47" w14:textId="002A54F1" w:rsidR="00910384" w:rsidRPr="00C52D87" w:rsidDel="00770496" w:rsidRDefault="00C323C0" w:rsidP="00D8019A">
            <w:pPr>
              <w:adjustRightInd w:val="0"/>
              <w:snapToGrid w:val="0"/>
              <w:spacing w:before="0" w:after="0"/>
              <w:ind w:firstLine="0"/>
              <w:jc w:val="left"/>
              <w:rPr>
                <w:rFonts w:asciiTheme="majorBidi" w:hAnsiTheme="majorBidi" w:cstheme="majorBidi"/>
                <w:color w:val="000000" w:themeColor="text1"/>
                <w:sz w:val="20"/>
                <w:szCs w:val="20"/>
              </w:rPr>
            </w:pPr>
            <w:r w:rsidRPr="00C52D87">
              <w:rPr>
                <w:rFonts w:asciiTheme="majorBidi" w:hAnsiTheme="majorBidi" w:cstheme="majorBidi"/>
                <w:color w:val="000000" w:themeColor="text1"/>
                <w:sz w:val="20"/>
                <w:szCs w:val="20"/>
              </w:rPr>
              <w:fldChar w:fldCharType="begin"/>
            </w:r>
            <w:r w:rsidRPr="00C52D87">
              <w:rPr>
                <w:rFonts w:asciiTheme="majorBidi" w:hAnsiTheme="majorBidi" w:cstheme="majorBidi"/>
                <w:color w:val="000000" w:themeColor="text1"/>
                <w:sz w:val="20"/>
                <w:szCs w:val="20"/>
              </w:rPr>
              <w:instrText xml:space="preserve"> ADDIN EN.CITE &lt;EndNote&gt;&lt;Cite&gt;&lt;Author&gt;Viana&lt;/Author&gt;&lt;Year&gt;2010&lt;/Year&gt;&lt;RecNum&gt;121&lt;/RecNum&gt;&lt;DisplayText&gt;(Viana et al., 2010a)&lt;/DisplayText&gt;&lt;record&gt;&lt;rec-number&gt;121&lt;/rec-number&gt;&lt;foreign-keys&gt;&lt;key app="EN" db-id="0e5zz9apwxxs5qexv5opwzxrvszfdstwr25p" timestamp="1653909110"&gt;121&lt;/key&gt;&lt;/foreign-keys&gt;&lt;ref-type name="Conference Proceedings"&gt;10&lt;/ref-type&gt;&lt;contributors&gt;&lt;authors&gt;&lt;author&gt;Viana, Felipe&lt;/author&gt;&lt;author&gt;Haftka, Raphael&lt;/author&gt;&lt;author&gt;Watson, Layne&lt;/author&gt;&lt;/authors&gt;&lt;/contributors&gt;&lt;titles&gt;&lt;title&gt;Why not run the efficient global optimization algorithm with multiple surrogates?&lt;/title&gt;&lt;secondary-title&gt;51st AIAA/ASME/ASCE/AHS/ASC Structures, Structural Dynamics, and Materials Conference 18th AIAA/ASME/AHS Adaptive Structures Conference 12th&lt;/secondary-title&gt;&lt;/titles&gt;&lt;pages&gt;3090&lt;/pages&gt;&lt;dates&gt;&lt;year&gt;2010&lt;/year&gt;&lt;/dates&gt;&lt;urls&gt;&lt;/urls&gt;&lt;/record&gt;&lt;/Cite&gt;&lt;/EndNote&gt;</w:instrText>
            </w:r>
            <w:r w:rsidRPr="00C52D87">
              <w:rPr>
                <w:rFonts w:asciiTheme="majorBidi" w:hAnsiTheme="majorBidi" w:cstheme="majorBidi"/>
                <w:color w:val="000000" w:themeColor="text1"/>
                <w:sz w:val="20"/>
                <w:szCs w:val="20"/>
              </w:rPr>
              <w:fldChar w:fldCharType="separate"/>
            </w:r>
            <w:r w:rsidRPr="00C52D87">
              <w:rPr>
                <w:rFonts w:asciiTheme="majorBidi" w:hAnsiTheme="majorBidi" w:cstheme="majorBidi"/>
                <w:noProof/>
                <w:color w:val="000000" w:themeColor="text1"/>
                <w:sz w:val="20"/>
                <w:szCs w:val="20"/>
              </w:rPr>
              <w:t>(Viana et al., 2010a)</w:t>
            </w:r>
            <w:r w:rsidRPr="00C52D87">
              <w:rPr>
                <w:rFonts w:asciiTheme="majorBidi" w:hAnsiTheme="majorBidi" w:cstheme="majorBidi"/>
                <w:color w:val="000000" w:themeColor="text1"/>
                <w:sz w:val="20"/>
                <w:szCs w:val="20"/>
              </w:rPr>
              <w:fldChar w:fldCharType="end"/>
            </w:r>
          </w:p>
        </w:tc>
        <w:tc>
          <w:tcPr>
            <w:tcW w:w="707" w:type="pct"/>
            <w:tcBorders>
              <w:left w:val="nil"/>
              <w:right w:val="nil"/>
            </w:tcBorders>
            <w:shd w:val="clear" w:color="auto" w:fill="auto"/>
          </w:tcPr>
          <w:p w14:paraId="34B8AD58" w14:textId="77777777" w:rsidR="00910384" w:rsidRPr="00C52D87" w:rsidDel="00770496" w:rsidRDefault="00910384" w:rsidP="00D8019A">
            <w:pPr>
              <w:adjustRightInd w:val="0"/>
              <w:snapToGrid w:val="0"/>
              <w:spacing w:before="0" w:after="0"/>
              <w:ind w:firstLine="0"/>
              <w:jc w:val="left"/>
              <w:rPr>
                <w:rFonts w:asciiTheme="majorBidi" w:hAnsiTheme="majorBidi" w:cstheme="majorBidi"/>
                <w:color w:val="000000" w:themeColor="text1"/>
                <w:sz w:val="20"/>
                <w:szCs w:val="20"/>
              </w:rPr>
            </w:pPr>
            <w:bookmarkStart w:id="1412" w:name="_Toc107503495"/>
            <w:r w:rsidRPr="00C52D87">
              <w:rPr>
                <w:rFonts w:asciiTheme="majorBidi" w:hAnsiTheme="majorBidi" w:cstheme="majorBidi"/>
                <w:color w:val="000000" w:themeColor="text1"/>
                <w:sz w:val="20"/>
                <w:szCs w:val="20"/>
              </w:rPr>
              <w:t>Theoretical</w:t>
            </w:r>
            <w:bookmarkEnd w:id="1412"/>
          </w:p>
        </w:tc>
        <w:tc>
          <w:tcPr>
            <w:tcW w:w="506" w:type="pct"/>
            <w:tcBorders>
              <w:left w:val="nil"/>
              <w:right w:val="nil"/>
            </w:tcBorders>
            <w:shd w:val="clear" w:color="auto" w:fill="auto"/>
          </w:tcPr>
          <w:p w14:paraId="2BDEC690" w14:textId="77777777" w:rsidR="00910384" w:rsidRPr="00C52D87" w:rsidDel="00770496" w:rsidRDefault="00910384" w:rsidP="00D8019A">
            <w:pPr>
              <w:adjustRightInd w:val="0"/>
              <w:snapToGrid w:val="0"/>
              <w:spacing w:before="0" w:after="0"/>
              <w:ind w:firstLine="0"/>
              <w:jc w:val="center"/>
              <w:rPr>
                <w:rFonts w:asciiTheme="majorBidi" w:hAnsiTheme="majorBidi" w:cstheme="majorBidi"/>
                <w:color w:val="000000" w:themeColor="text1"/>
                <w:sz w:val="20"/>
                <w:szCs w:val="20"/>
              </w:rPr>
            </w:pPr>
            <w:bookmarkStart w:id="1413" w:name="_Toc107503496"/>
            <w:r w:rsidRPr="00C52D87" w:rsidDel="00770496">
              <w:rPr>
                <w:rFonts w:asciiTheme="majorBidi" w:hAnsiTheme="majorBidi" w:cstheme="majorBidi"/>
                <w:color w:val="000000" w:themeColor="text1"/>
                <w:sz w:val="20"/>
                <w:szCs w:val="20"/>
              </w:rPr>
              <w:t>4</w:t>
            </w:r>
            <w:bookmarkEnd w:id="1413"/>
          </w:p>
        </w:tc>
        <w:tc>
          <w:tcPr>
            <w:tcW w:w="1212" w:type="pct"/>
            <w:tcBorders>
              <w:left w:val="nil"/>
              <w:right w:val="nil"/>
            </w:tcBorders>
            <w:shd w:val="clear" w:color="auto" w:fill="auto"/>
          </w:tcPr>
          <w:p w14:paraId="1C7441A1" w14:textId="77777777" w:rsidR="00910384" w:rsidRPr="00C52D87" w:rsidDel="00770496" w:rsidRDefault="00910384" w:rsidP="00D8019A">
            <w:pPr>
              <w:adjustRightInd w:val="0"/>
              <w:snapToGrid w:val="0"/>
              <w:spacing w:before="0" w:after="0"/>
              <w:ind w:firstLine="0"/>
              <w:jc w:val="left"/>
              <w:rPr>
                <w:rFonts w:asciiTheme="majorBidi" w:hAnsiTheme="majorBidi" w:cstheme="majorBidi"/>
                <w:color w:val="000000" w:themeColor="text1"/>
                <w:sz w:val="20"/>
                <w:szCs w:val="20"/>
              </w:rPr>
            </w:pPr>
            <w:bookmarkStart w:id="1414" w:name="_Toc107503497"/>
            <w:r w:rsidRPr="00C52D87">
              <w:rPr>
                <w:rFonts w:asciiTheme="majorBidi" w:hAnsiTheme="majorBidi" w:cstheme="majorBidi"/>
                <w:color w:val="000000" w:themeColor="text1"/>
                <w:sz w:val="20"/>
                <w:szCs w:val="20"/>
              </w:rPr>
              <w:t>S</w:t>
            </w:r>
            <w:r w:rsidRPr="00C52D87" w:rsidDel="00770496">
              <w:rPr>
                <w:rFonts w:asciiTheme="majorBidi" w:hAnsiTheme="majorBidi" w:cstheme="majorBidi"/>
                <w:color w:val="000000" w:themeColor="text1"/>
                <w:sz w:val="20"/>
                <w:szCs w:val="20"/>
              </w:rPr>
              <w:t>ystematic</w:t>
            </w:r>
            <w:bookmarkEnd w:id="1414"/>
          </w:p>
        </w:tc>
        <w:tc>
          <w:tcPr>
            <w:tcW w:w="556" w:type="pct"/>
            <w:tcBorders>
              <w:left w:val="nil"/>
              <w:right w:val="nil"/>
            </w:tcBorders>
            <w:shd w:val="clear" w:color="auto" w:fill="auto"/>
            <w:vAlign w:val="center"/>
          </w:tcPr>
          <w:p w14:paraId="3306839F" w14:textId="77777777" w:rsidR="00910384" w:rsidRPr="00C52D87" w:rsidDel="00770496" w:rsidRDefault="00910384" w:rsidP="00D8019A">
            <w:pPr>
              <w:adjustRightInd w:val="0"/>
              <w:snapToGrid w:val="0"/>
              <w:spacing w:before="0" w:after="0"/>
              <w:ind w:firstLine="0"/>
              <w:jc w:val="center"/>
              <w:rPr>
                <w:rFonts w:asciiTheme="majorBidi" w:hAnsiTheme="majorBidi" w:cstheme="majorBidi"/>
                <w:color w:val="000000" w:themeColor="text1"/>
                <w:sz w:val="20"/>
                <w:szCs w:val="20"/>
              </w:rPr>
            </w:pPr>
            <w:bookmarkStart w:id="1415" w:name="_Toc107503498"/>
            <w:r w:rsidRPr="00C52D87" w:rsidDel="00770496">
              <w:rPr>
                <w:rFonts w:asciiTheme="majorBidi" w:hAnsiTheme="majorBidi" w:cstheme="majorBidi"/>
                <w:color w:val="000000" w:themeColor="text1"/>
                <w:sz w:val="20"/>
                <w:szCs w:val="20"/>
              </w:rPr>
              <w:t>*</w:t>
            </w:r>
            <w:bookmarkEnd w:id="1415"/>
          </w:p>
        </w:tc>
        <w:tc>
          <w:tcPr>
            <w:tcW w:w="302" w:type="pct"/>
            <w:tcBorders>
              <w:left w:val="nil"/>
              <w:right w:val="nil"/>
            </w:tcBorders>
            <w:shd w:val="clear" w:color="auto" w:fill="auto"/>
          </w:tcPr>
          <w:p w14:paraId="1BF44534" w14:textId="77777777" w:rsidR="00910384" w:rsidRPr="00C52D87" w:rsidDel="00770496" w:rsidRDefault="00910384" w:rsidP="00D8019A">
            <w:pPr>
              <w:adjustRightInd w:val="0"/>
              <w:snapToGrid w:val="0"/>
              <w:spacing w:before="0" w:after="0"/>
              <w:ind w:firstLine="0"/>
              <w:jc w:val="center"/>
              <w:rPr>
                <w:rFonts w:asciiTheme="majorBidi" w:hAnsiTheme="majorBidi" w:cstheme="majorBidi"/>
                <w:color w:val="000000" w:themeColor="text1"/>
                <w:sz w:val="20"/>
                <w:szCs w:val="20"/>
              </w:rPr>
            </w:pPr>
          </w:p>
        </w:tc>
        <w:tc>
          <w:tcPr>
            <w:tcW w:w="253" w:type="pct"/>
            <w:tcBorders>
              <w:left w:val="nil"/>
              <w:right w:val="nil"/>
            </w:tcBorders>
            <w:shd w:val="clear" w:color="auto" w:fill="auto"/>
          </w:tcPr>
          <w:p w14:paraId="050F9896" w14:textId="77777777" w:rsidR="00910384" w:rsidRPr="00C52D87" w:rsidDel="00770496" w:rsidRDefault="00910384" w:rsidP="00D8019A">
            <w:pPr>
              <w:adjustRightInd w:val="0"/>
              <w:snapToGrid w:val="0"/>
              <w:spacing w:before="0" w:after="0"/>
              <w:ind w:firstLine="0"/>
              <w:jc w:val="center"/>
              <w:rPr>
                <w:rFonts w:asciiTheme="majorBidi" w:hAnsiTheme="majorBidi" w:cstheme="majorBidi"/>
                <w:color w:val="000000" w:themeColor="text1"/>
                <w:sz w:val="20"/>
                <w:szCs w:val="20"/>
              </w:rPr>
            </w:pPr>
          </w:p>
        </w:tc>
      </w:tr>
      <w:tr w:rsidR="00D8019A" w:rsidRPr="00C52D87" w:rsidDel="00770496" w14:paraId="3BFC640D" w14:textId="77777777" w:rsidTr="00D8019A">
        <w:tc>
          <w:tcPr>
            <w:tcW w:w="1464" w:type="pct"/>
            <w:tcBorders>
              <w:left w:val="nil"/>
              <w:right w:val="nil"/>
            </w:tcBorders>
            <w:shd w:val="clear" w:color="auto" w:fill="auto"/>
          </w:tcPr>
          <w:p w14:paraId="14DB643C" w14:textId="59001337" w:rsidR="00910384" w:rsidRPr="00C52D87" w:rsidDel="00770496" w:rsidRDefault="00C323C0" w:rsidP="00D8019A">
            <w:pPr>
              <w:adjustRightInd w:val="0"/>
              <w:snapToGrid w:val="0"/>
              <w:spacing w:before="0" w:after="0"/>
              <w:ind w:firstLine="0"/>
              <w:jc w:val="left"/>
              <w:rPr>
                <w:rFonts w:asciiTheme="majorBidi" w:hAnsiTheme="majorBidi" w:cstheme="majorBidi"/>
                <w:color w:val="000000" w:themeColor="text1"/>
                <w:sz w:val="20"/>
                <w:szCs w:val="20"/>
                <w:lang w:val="es-ES"/>
              </w:rPr>
            </w:pPr>
            <w:r w:rsidRPr="00C52D87">
              <w:rPr>
                <w:rFonts w:asciiTheme="majorBidi" w:hAnsiTheme="majorBidi" w:cstheme="majorBidi"/>
                <w:color w:val="000000" w:themeColor="text1"/>
                <w:sz w:val="20"/>
                <w:szCs w:val="20"/>
                <w:lang w:val="es-ES"/>
              </w:rPr>
              <w:fldChar w:fldCharType="begin"/>
            </w:r>
            <w:r w:rsidR="00BB5E6D" w:rsidRPr="00C52D87">
              <w:rPr>
                <w:rFonts w:asciiTheme="majorBidi" w:hAnsiTheme="majorBidi" w:cstheme="majorBidi"/>
                <w:color w:val="000000" w:themeColor="text1"/>
                <w:sz w:val="20"/>
                <w:szCs w:val="20"/>
                <w:lang w:val="es-ES"/>
              </w:rPr>
              <w:instrText xml:space="preserve"> ADDIN EN.CITE &lt;EndNote&gt;&lt;Cite&gt;&lt;Author&gt;Arias-Montano&lt;/Author&gt;&lt;Year&gt;2012&lt;/Year&gt;&lt;RecNum&gt;146&lt;/RecNum&gt;&lt;DisplayText&gt;(Arias-Montano et al., 2012a)&lt;/DisplayText&gt;&lt;record&gt;&lt;rec-number&gt;146&lt;/rec-number&gt;&lt;foreign-keys&gt;&lt;key app="EN" db-id="0e5zz9apwxxs5qexv5opwzxrvszfdstwr25p" timestamp="1653909114"&gt;146&lt;/key&gt;&lt;/foreign-keys&gt;&lt;ref-type name="Conference Proceedings"&gt;10&lt;/ref-type&gt;&lt;contributors&gt;&lt;authors&gt;&lt;author&gt;Arias-Montano, Alfredo&lt;/author&gt;&lt;author&gt;Coello, Carlos A Coello&lt;/author&gt;&lt;author&gt;Mezura-Montes, Efrén&lt;/author&gt;&lt;/authors&gt;&lt;/contributors&gt;&lt;titles&gt;&lt;title&gt;Multi-objective airfoil shape optimization using a multiple-surrogate approach&lt;/title&gt;&lt;secondary-title&gt;Evolutionary Computation (CEC), 2012 IEEE Congress on&lt;/secondary-title&gt;&lt;/titles&gt;&lt;pages&gt;1-8&lt;/pages&gt;&lt;dates&gt;&lt;year&gt;2012&lt;/year&gt;&lt;/dates&gt;&lt;pub-location&gt;NY&lt;/pub-location&gt;&lt;publisher&gt;IEEE&lt;/publisher&gt;&lt;isbn&gt;1467315095&lt;/isbn&gt;&lt;urls&gt;&lt;/urls&gt;&lt;/record&gt;&lt;/Cite&gt;&lt;/EndNote&gt;</w:instrText>
            </w:r>
            <w:r w:rsidRPr="00C52D87">
              <w:rPr>
                <w:rFonts w:asciiTheme="majorBidi" w:hAnsiTheme="majorBidi" w:cstheme="majorBidi"/>
                <w:color w:val="000000" w:themeColor="text1"/>
                <w:sz w:val="20"/>
                <w:szCs w:val="20"/>
                <w:lang w:val="es-ES"/>
              </w:rPr>
              <w:fldChar w:fldCharType="separate"/>
            </w:r>
            <w:r w:rsidR="00BB5E6D" w:rsidRPr="00C52D87">
              <w:rPr>
                <w:rFonts w:asciiTheme="majorBidi" w:hAnsiTheme="majorBidi" w:cstheme="majorBidi"/>
                <w:noProof/>
                <w:color w:val="000000" w:themeColor="text1"/>
                <w:sz w:val="20"/>
                <w:szCs w:val="20"/>
                <w:lang w:val="es-ES"/>
              </w:rPr>
              <w:t>(Arias-Montano et al., 2012a)</w:t>
            </w:r>
            <w:r w:rsidRPr="00C52D87">
              <w:rPr>
                <w:rFonts w:asciiTheme="majorBidi" w:hAnsiTheme="majorBidi" w:cstheme="majorBidi"/>
                <w:color w:val="000000" w:themeColor="text1"/>
                <w:sz w:val="20"/>
                <w:szCs w:val="20"/>
                <w:lang w:val="es-ES"/>
              </w:rPr>
              <w:fldChar w:fldCharType="end"/>
            </w:r>
          </w:p>
        </w:tc>
        <w:tc>
          <w:tcPr>
            <w:tcW w:w="707" w:type="pct"/>
            <w:tcBorders>
              <w:left w:val="nil"/>
              <w:right w:val="nil"/>
            </w:tcBorders>
            <w:shd w:val="clear" w:color="auto" w:fill="auto"/>
          </w:tcPr>
          <w:p w14:paraId="3FA10160" w14:textId="77777777" w:rsidR="00910384" w:rsidRPr="00C52D87" w:rsidDel="00770496" w:rsidRDefault="00910384" w:rsidP="00D8019A">
            <w:pPr>
              <w:adjustRightInd w:val="0"/>
              <w:snapToGrid w:val="0"/>
              <w:spacing w:before="0" w:after="0"/>
              <w:ind w:firstLine="0"/>
              <w:jc w:val="left"/>
              <w:rPr>
                <w:rFonts w:asciiTheme="majorBidi" w:hAnsiTheme="majorBidi" w:cstheme="majorBidi"/>
                <w:color w:val="000000" w:themeColor="text1"/>
                <w:sz w:val="20"/>
                <w:szCs w:val="20"/>
              </w:rPr>
            </w:pPr>
            <w:bookmarkStart w:id="1416" w:name="_Toc107503500"/>
            <w:r w:rsidRPr="00C52D87">
              <w:rPr>
                <w:rFonts w:asciiTheme="majorBidi" w:hAnsiTheme="majorBidi" w:cstheme="majorBidi"/>
                <w:color w:val="000000" w:themeColor="text1"/>
                <w:sz w:val="20"/>
                <w:szCs w:val="20"/>
              </w:rPr>
              <w:t>Theoretical</w:t>
            </w:r>
            <w:bookmarkEnd w:id="1416"/>
          </w:p>
        </w:tc>
        <w:tc>
          <w:tcPr>
            <w:tcW w:w="506" w:type="pct"/>
            <w:tcBorders>
              <w:left w:val="nil"/>
              <w:right w:val="nil"/>
            </w:tcBorders>
            <w:shd w:val="clear" w:color="auto" w:fill="auto"/>
          </w:tcPr>
          <w:p w14:paraId="1EBEA6D4" w14:textId="77777777" w:rsidR="00910384" w:rsidRPr="00C52D87" w:rsidDel="00770496" w:rsidRDefault="00910384" w:rsidP="00D8019A">
            <w:pPr>
              <w:adjustRightInd w:val="0"/>
              <w:snapToGrid w:val="0"/>
              <w:spacing w:before="0" w:after="0"/>
              <w:ind w:firstLine="0"/>
              <w:jc w:val="center"/>
              <w:rPr>
                <w:rFonts w:asciiTheme="majorBidi" w:hAnsiTheme="majorBidi" w:cstheme="majorBidi"/>
                <w:color w:val="000000" w:themeColor="text1"/>
                <w:sz w:val="20"/>
                <w:szCs w:val="20"/>
              </w:rPr>
            </w:pPr>
            <w:bookmarkStart w:id="1417" w:name="_Toc107503501"/>
            <w:r w:rsidRPr="00C52D87" w:rsidDel="00770496">
              <w:rPr>
                <w:rFonts w:asciiTheme="majorBidi" w:hAnsiTheme="majorBidi" w:cstheme="majorBidi"/>
                <w:color w:val="000000" w:themeColor="text1"/>
                <w:sz w:val="20"/>
                <w:szCs w:val="20"/>
              </w:rPr>
              <w:t>5</w:t>
            </w:r>
            <w:bookmarkEnd w:id="1417"/>
          </w:p>
        </w:tc>
        <w:tc>
          <w:tcPr>
            <w:tcW w:w="1212" w:type="pct"/>
            <w:tcBorders>
              <w:left w:val="nil"/>
              <w:right w:val="nil"/>
            </w:tcBorders>
            <w:shd w:val="clear" w:color="auto" w:fill="auto"/>
          </w:tcPr>
          <w:p w14:paraId="1312DC86" w14:textId="77777777" w:rsidR="00910384" w:rsidRPr="00C52D87" w:rsidDel="00770496" w:rsidRDefault="00910384" w:rsidP="00D8019A">
            <w:pPr>
              <w:adjustRightInd w:val="0"/>
              <w:snapToGrid w:val="0"/>
              <w:spacing w:before="0" w:after="0"/>
              <w:ind w:firstLine="0"/>
              <w:jc w:val="left"/>
              <w:rPr>
                <w:rFonts w:asciiTheme="majorBidi" w:hAnsiTheme="majorBidi" w:cstheme="majorBidi"/>
                <w:color w:val="000000" w:themeColor="text1"/>
                <w:sz w:val="20"/>
                <w:szCs w:val="20"/>
              </w:rPr>
            </w:pPr>
            <w:bookmarkStart w:id="1418" w:name="_Toc107503502"/>
            <w:r w:rsidRPr="00C52D87">
              <w:rPr>
                <w:rFonts w:asciiTheme="majorBidi" w:hAnsiTheme="majorBidi" w:cstheme="majorBidi"/>
                <w:color w:val="000000" w:themeColor="text1"/>
                <w:sz w:val="20"/>
                <w:szCs w:val="20"/>
              </w:rPr>
              <w:t>S</w:t>
            </w:r>
            <w:r w:rsidRPr="00C52D87" w:rsidDel="00770496">
              <w:rPr>
                <w:rFonts w:asciiTheme="majorBidi" w:hAnsiTheme="majorBidi" w:cstheme="majorBidi"/>
                <w:color w:val="000000" w:themeColor="text1"/>
                <w:sz w:val="20"/>
                <w:szCs w:val="20"/>
              </w:rPr>
              <w:t>ystematic</w:t>
            </w:r>
            <w:bookmarkEnd w:id="1418"/>
          </w:p>
        </w:tc>
        <w:tc>
          <w:tcPr>
            <w:tcW w:w="556" w:type="pct"/>
            <w:tcBorders>
              <w:left w:val="nil"/>
              <w:right w:val="nil"/>
            </w:tcBorders>
            <w:shd w:val="clear" w:color="auto" w:fill="auto"/>
            <w:vAlign w:val="center"/>
          </w:tcPr>
          <w:p w14:paraId="55A2BB6C" w14:textId="77777777" w:rsidR="00910384" w:rsidRPr="00C52D87" w:rsidDel="00770496" w:rsidRDefault="00910384" w:rsidP="00D8019A">
            <w:pPr>
              <w:adjustRightInd w:val="0"/>
              <w:snapToGrid w:val="0"/>
              <w:spacing w:before="0" w:after="0"/>
              <w:ind w:firstLine="0"/>
              <w:jc w:val="center"/>
              <w:rPr>
                <w:rFonts w:asciiTheme="majorBidi" w:hAnsiTheme="majorBidi" w:cstheme="majorBidi"/>
                <w:color w:val="000000" w:themeColor="text1"/>
                <w:sz w:val="20"/>
                <w:szCs w:val="20"/>
              </w:rPr>
            </w:pPr>
            <w:bookmarkStart w:id="1419" w:name="_Toc107503503"/>
            <w:r w:rsidRPr="00C52D87" w:rsidDel="00770496">
              <w:rPr>
                <w:rFonts w:asciiTheme="majorBidi" w:hAnsiTheme="majorBidi" w:cstheme="majorBidi"/>
                <w:color w:val="000000" w:themeColor="text1"/>
                <w:sz w:val="20"/>
                <w:szCs w:val="20"/>
              </w:rPr>
              <w:t>*</w:t>
            </w:r>
            <w:bookmarkEnd w:id="1419"/>
          </w:p>
        </w:tc>
        <w:tc>
          <w:tcPr>
            <w:tcW w:w="302" w:type="pct"/>
            <w:tcBorders>
              <w:left w:val="nil"/>
              <w:right w:val="nil"/>
            </w:tcBorders>
            <w:shd w:val="clear" w:color="auto" w:fill="auto"/>
          </w:tcPr>
          <w:p w14:paraId="5EFD07A8" w14:textId="77777777" w:rsidR="00910384" w:rsidRPr="00C52D87" w:rsidDel="00770496" w:rsidRDefault="00910384" w:rsidP="00D8019A">
            <w:pPr>
              <w:adjustRightInd w:val="0"/>
              <w:snapToGrid w:val="0"/>
              <w:spacing w:before="0" w:after="0"/>
              <w:ind w:firstLine="0"/>
              <w:jc w:val="center"/>
              <w:rPr>
                <w:rFonts w:asciiTheme="majorBidi" w:hAnsiTheme="majorBidi" w:cstheme="majorBidi"/>
                <w:color w:val="000000" w:themeColor="text1"/>
                <w:sz w:val="20"/>
                <w:szCs w:val="20"/>
              </w:rPr>
            </w:pPr>
          </w:p>
        </w:tc>
        <w:tc>
          <w:tcPr>
            <w:tcW w:w="253" w:type="pct"/>
            <w:tcBorders>
              <w:left w:val="nil"/>
              <w:right w:val="nil"/>
            </w:tcBorders>
            <w:shd w:val="clear" w:color="auto" w:fill="auto"/>
          </w:tcPr>
          <w:p w14:paraId="2C1BA7AD" w14:textId="77777777" w:rsidR="00910384" w:rsidRPr="00C52D87" w:rsidDel="00770496" w:rsidRDefault="00910384" w:rsidP="00D8019A">
            <w:pPr>
              <w:adjustRightInd w:val="0"/>
              <w:snapToGrid w:val="0"/>
              <w:spacing w:before="0" w:after="0"/>
              <w:ind w:firstLine="0"/>
              <w:jc w:val="center"/>
              <w:rPr>
                <w:rFonts w:asciiTheme="majorBidi" w:hAnsiTheme="majorBidi" w:cstheme="majorBidi"/>
                <w:color w:val="000000" w:themeColor="text1"/>
                <w:sz w:val="20"/>
                <w:szCs w:val="20"/>
              </w:rPr>
            </w:pPr>
          </w:p>
        </w:tc>
      </w:tr>
      <w:tr w:rsidR="00D8019A" w:rsidRPr="00C52D87" w:rsidDel="00770496" w14:paraId="2F51DD48" w14:textId="77777777" w:rsidTr="00D8019A">
        <w:tc>
          <w:tcPr>
            <w:tcW w:w="1464" w:type="pct"/>
            <w:tcBorders>
              <w:left w:val="nil"/>
              <w:right w:val="nil"/>
            </w:tcBorders>
            <w:shd w:val="clear" w:color="auto" w:fill="auto"/>
          </w:tcPr>
          <w:p w14:paraId="5C971625" w14:textId="3E84B089" w:rsidR="00910384" w:rsidRPr="00C52D87" w:rsidDel="00770496" w:rsidRDefault="00910384" w:rsidP="00D8019A">
            <w:pPr>
              <w:adjustRightInd w:val="0"/>
              <w:snapToGrid w:val="0"/>
              <w:spacing w:before="0" w:after="0"/>
              <w:ind w:firstLine="0"/>
              <w:jc w:val="left"/>
              <w:rPr>
                <w:rFonts w:asciiTheme="majorBidi" w:hAnsiTheme="majorBidi" w:cstheme="majorBidi"/>
                <w:color w:val="000000" w:themeColor="text1"/>
                <w:sz w:val="20"/>
                <w:szCs w:val="20"/>
              </w:rPr>
            </w:pPr>
            <w:r w:rsidRPr="00C52D87" w:rsidDel="00770496">
              <w:rPr>
                <w:rFonts w:asciiTheme="majorBidi" w:hAnsiTheme="majorBidi" w:cstheme="majorBidi"/>
                <w:color w:val="000000" w:themeColor="text1"/>
                <w:sz w:val="20"/>
                <w:szCs w:val="20"/>
              </w:rPr>
              <w:fldChar w:fldCharType="begin"/>
            </w:r>
            <w:r w:rsidR="002D1866" w:rsidRPr="00C52D87">
              <w:rPr>
                <w:rFonts w:asciiTheme="majorBidi" w:hAnsiTheme="majorBidi" w:cstheme="majorBidi"/>
                <w:color w:val="000000" w:themeColor="text1"/>
                <w:sz w:val="20"/>
                <w:szCs w:val="20"/>
              </w:rPr>
              <w:instrText xml:space="preserve"> ADDIN EN.CITE &lt;EndNote&gt;&lt;Cite&gt;&lt;Author&gt;Basudhar&lt;/Author&gt;&lt;Year&gt;2012&lt;/Year&gt;&lt;RecNum&gt;147&lt;/RecNum&gt;&lt;DisplayText&gt;(Basudhar, 2012)&lt;/DisplayText&gt;&lt;record&gt;&lt;rec-number&gt;147&lt;/rec-number&gt;&lt;foreign-keys&gt;&lt;key app="EN" db-id="0e5zz9apwxxs5qexv5opwzxrvszfdstwr25p" timestamp="1653909114"&gt;147&lt;/key&gt;&lt;/foreign-keys&gt;&lt;ref-type name="Conference Proceedings"&gt;10&lt;/ref-type&gt;&lt;contributors&gt;&lt;authors&gt;&lt;author&gt;Basudhar, Anirban&lt;/author&gt;&lt;/authors&gt;&lt;/contributors&gt;&lt;titles&gt;&lt;title&gt;Selection of anisotropic kernel parameters using multiple surrogate information&lt;/title&gt;&lt;secondary-title&gt;12th AIAA Aviation Technology, Integration, and Operations (ATIO) Conference and 14th AIAA/ISSMO Multidisciplinary Analysis and Optimization Conference&lt;/secondary-title&gt;&lt;/titles&gt;&lt;pages&gt;5576&lt;/pages&gt;&lt;dates&gt;&lt;year&gt;2012&lt;/year&gt;&lt;/dates&gt;&lt;pub-location&gt;Michigan&lt;/pub-location&gt;&lt;publisher&gt;AIAA&lt;/publisher&gt;&lt;urls&gt;&lt;/urls&gt;&lt;/record&gt;&lt;/Cite&gt;&lt;/EndNote&gt;</w:instrText>
            </w:r>
            <w:r w:rsidRPr="00C52D87" w:rsidDel="00770496">
              <w:rPr>
                <w:rFonts w:asciiTheme="majorBidi" w:hAnsiTheme="majorBidi" w:cstheme="majorBidi"/>
                <w:color w:val="000000" w:themeColor="text1"/>
                <w:sz w:val="20"/>
                <w:szCs w:val="20"/>
              </w:rPr>
              <w:fldChar w:fldCharType="separate"/>
            </w:r>
            <w:r w:rsidR="002D1866" w:rsidRPr="00C52D87">
              <w:rPr>
                <w:rFonts w:asciiTheme="majorBidi" w:hAnsiTheme="majorBidi" w:cstheme="majorBidi"/>
                <w:noProof/>
                <w:color w:val="000000" w:themeColor="text1"/>
                <w:sz w:val="20"/>
                <w:szCs w:val="20"/>
              </w:rPr>
              <w:t>(Basudhar, 2012)</w:t>
            </w:r>
            <w:r w:rsidRPr="00C52D87" w:rsidDel="00770496">
              <w:rPr>
                <w:rFonts w:asciiTheme="majorBidi" w:hAnsiTheme="majorBidi" w:cstheme="majorBidi"/>
                <w:color w:val="000000" w:themeColor="text1"/>
                <w:sz w:val="20"/>
                <w:szCs w:val="20"/>
              </w:rPr>
              <w:fldChar w:fldCharType="end"/>
            </w:r>
          </w:p>
        </w:tc>
        <w:tc>
          <w:tcPr>
            <w:tcW w:w="707" w:type="pct"/>
            <w:tcBorders>
              <w:left w:val="nil"/>
              <w:right w:val="nil"/>
            </w:tcBorders>
            <w:shd w:val="clear" w:color="auto" w:fill="auto"/>
          </w:tcPr>
          <w:p w14:paraId="2B3977F6" w14:textId="77777777" w:rsidR="00910384" w:rsidRPr="00C52D87" w:rsidDel="00770496" w:rsidRDefault="00910384" w:rsidP="00D8019A">
            <w:pPr>
              <w:adjustRightInd w:val="0"/>
              <w:snapToGrid w:val="0"/>
              <w:spacing w:before="0" w:after="0"/>
              <w:ind w:firstLine="0"/>
              <w:jc w:val="left"/>
              <w:rPr>
                <w:rFonts w:asciiTheme="majorBidi" w:hAnsiTheme="majorBidi" w:cstheme="majorBidi"/>
                <w:color w:val="000000" w:themeColor="text1"/>
                <w:sz w:val="20"/>
                <w:szCs w:val="20"/>
              </w:rPr>
            </w:pPr>
            <w:bookmarkStart w:id="1420" w:name="_Toc107503505"/>
            <w:r w:rsidRPr="00C52D87">
              <w:rPr>
                <w:rFonts w:asciiTheme="majorBidi" w:hAnsiTheme="majorBidi" w:cstheme="majorBidi"/>
                <w:color w:val="000000" w:themeColor="text1"/>
                <w:sz w:val="20"/>
                <w:szCs w:val="20"/>
              </w:rPr>
              <w:t>Theoretical</w:t>
            </w:r>
            <w:bookmarkEnd w:id="1420"/>
          </w:p>
        </w:tc>
        <w:tc>
          <w:tcPr>
            <w:tcW w:w="506" w:type="pct"/>
            <w:tcBorders>
              <w:left w:val="nil"/>
              <w:right w:val="nil"/>
            </w:tcBorders>
            <w:shd w:val="clear" w:color="auto" w:fill="auto"/>
          </w:tcPr>
          <w:p w14:paraId="56BBEF22" w14:textId="77777777" w:rsidR="00910384" w:rsidRPr="00C52D87" w:rsidDel="00770496" w:rsidRDefault="00910384" w:rsidP="00D8019A">
            <w:pPr>
              <w:adjustRightInd w:val="0"/>
              <w:snapToGrid w:val="0"/>
              <w:spacing w:before="0" w:after="0"/>
              <w:ind w:firstLine="0"/>
              <w:jc w:val="center"/>
              <w:rPr>
                <w:rFonts w:asciiTheme="majorBidi" w:hAnsiTheme="majorBidi" w:cstheme="majorBidi"/>
                <w:color w:val="000000" w:themeColor="text1"/>
                <w:sz w:val="20"/>
                <w:szCs w:val="20"/>
              </w:rPr>
            </w:pPr>
            <w:bookmarkStart w:id="1421" w:name="_Toc107503506"/>
            <w:r w:rsidRPr="00C52D87" w:rsidDel="00770496">
              <w:rPr>
                <w:rFonts w:asciiTheme="majorBidi" w:hAnsiTheme="majorBidi" w:cstheme="majorBidi"/>
                <w:color w:val="000000" w:themeColor="text1"/>
                <w:sz w:val="20"/>
                <w:szCs w:val="20"/>
              </w:rPr>
              <w:t>5</w:t>
            </w:r>
            <w:bookmarkEnd w:id="1421"/>
          </w:p>
        </w:tc>
        <w:tc>
          <w:tcPr>
            <w:tcW w:w="1212" w:type="pct"/>
            <w:tcBorders>
              <w:left w:val="nil"/>
              <w:right w:val="nil"/>
            </w:tcBorders>
            <w:shd w:val="clear" w:color="auto" w:fill="auto"/>
          </w:tcPr>
          <w:p w14:paraId="02D1D23B" w14:textId="77777777" w:rsidR="00910384" w:rsidRPr="00C52D87" w:rsidDel="00770496" w:rsidRDefault="00910384" w:rsidP="00D8019A">
            <w:pPr>
              <w:adjustRightInd w:val="0"/>
              <w:snapToGrid w:val="0"/>
              <w:spacing w:before="0" w:after="0"/>
              <w:ind w:firstLine="0"/>
              <w:jc w:val="left"/>
              <w:rPr>
                <w:rFonts w:asciiTheme="majorBidi" w:hAnsiTheme="majorBidi" w:cstheme="majorBidi"/>
                <w:color w:val="000000" w:themeColor="text1"/>
                <w:sz w:val="20"/>
                <w:szCs w:val="20"/>
              </w:rPr>
            </w:pPr>
            <w:bookmarkStart w:id="1422" w:name="_Toc107503507"/>
            <w:r w:rsidRPr="00C52D87">
              <w:rPr>
                <w:rFonts w:asciiTheme="majorBidi" w:hAnsiTheme="majorBidi" w:cstheme="majorBidi"/>
                <w:color w:val="000000" w:themeColor="text1"/>
                <w:sz w:val="20"/>
                <w:szCs w:val="20"/>
              </w:rPr>
              <w:t>R</w:t>
            </w:r>
            <w:r w:rsidRPr="00C52D87" w:rsidDel="00770496">
              <w:rPr>
                <w:rFonts w:asciiTheme="majorBidi" w:hAnsiTheme="majorBidi" w:cstheme="majorBidi"/>
                <w:color w:val="000000" w:themeColor="text1"/>
                <w:sz w:val="20"/>
                <w:szCs w:val="20"/>
              </w:rPr>
              <w:t>andom</w:t>
            </w:r>
            <w:bookmarkEnd w:id="1422"/>
          </w:p>
        </w:tc>
        <w:tc>
          <w:tcPr>
            <w:tcW w:w="556" w:type="pct"/>
            <w:tcBorders>
              <w:left w:val="nil"/>
              <w:right w:val="nil"/>
            </w:tcBorders>
            <w:shd w:val="clear" w:color="auto" w:fill="auto"/>
            <w:vAlign w:val="center"/>
          </w:tcPr>
          <w:p w14:paraId="467AE3F8" w14:textId="77777777" w:rsidR="00910384" w:rsidRPr="00C52D87" w:rsidDel="00770496" w:rsidRDefault="00910384" w:rsidP="00D8019A">
            <w:pPr>
              <w:adjustRightInd w:val="0"/>
              <w:snapToGrid w:val="0"/>
              <w:spacing w:before="0" w:after="0"/>
              <w:ind w:firstLine="0"/>
              <w:jc w:val="center"/>
              <w:rPr>
                <w:rFonts w:asciiTheme="majorBidi" w:hAnsiTheme="majorBidi" w:cstheme="majorBidi"/>
                <w:color w:val="000000" w:themeColor="text1"/>
                <w:sz w:val="20"/>
                <w:szCs w:val="20"/>
              </w:rPr>
            </w:pPr>
            <w:bookmarkStart w:id="1423" w:name="_Toc107503508"/>
            <w:r w:rsidRPr="00C52D87" w:rsidDel="00770496">
              <w:rPr>
                <w:rFonts w:asciiTheme="majorBidi" w:hAnsiTheme="majorBidi" w:cstheme="majorBidi"/>
                <w:color w:val="000000" w:themeColor="text1"/>
                <w:sz w:val="20"/>
                <w:szCs w:val="20"/>
              </w:rPr>
              <w:t>*</w:t>
            </w:r>
            <w:bookmarkEnd w:id="1423"/>
          </w:p>
        </w:tc>
        <w:tc>
          <w:tcPr>
            <w:tcW w:w="302" w:type="pct"/>
            <w:tcBorders>
              <w:left w:val="nil"/>
              <w:right w:val="nil"/>
            </w:tcBorders>
            <w:shd w:val="clear" w:color="auto" w:fill="auto"/>
          </w:tcPr>
          <w:p w14:paraId="73888652" w14:textId="77777777" w:rsidR="00910384" w:rsidRPr="00C52D87" w:rsidDel="00770496" w:rsidRDefault="00910384" w:rsidP="00D8019A">
            <w:pPr>
              <w:adjustRightInd w:val="0"/>
              <w:snapToGrid w:val="0"/>
              <w:spacing w:before="0" w:after="0"/>
              <w:ind w:firstLine="0"/>
              <w:jc w:val="center"/>
              <w:rPr>
                <w:rFonts w:asciiTheme="majorBidi" w:hAnsiTheme="majorBidi" w:cstheme="majorBidi"/>
                <w:color w:val="000000" w:themeColor="text1"/>
                <w:sz w:val="20"/>
                <w:szCs w:val="20"/>
              </w:rPr>
            </w:pPr>
          </w:p>
        </w:tc>
        <w:tc>
          <w:tcPr>
            <w:tcW w:w="253" w:type="pct"/>
            <w:tcBorders>
              <w:left w:val="nil"/>
              <w:right w:val="nil"/>
            </w:tcBorders>
            <w:shd w:val="clear" w:color="auto" w:fill="auto"/>
          </w:tcPr>
          <w:p w14:paraId="5795F7D7" w14:textId="77777777" w:rsidR="00910384" w:rsidRPr="00C52D87" w:rsidDel="00770496" w:rsidRDefault="00910384" w:rsidP="00D8019A">
            <w:pPr>
              <w:adjustRightInd w:val="0"/>
              <w:snapToGrid w:val="0"/>
              <w:spacing w:before="0" w:after="0"/>
              <w:ind w:firstLine="0"/>
              <w:jc w:val="center"/>
              <w:rPr>
                <w:rFonts w:asciiTheme="majorBidi" w:hAnsiTheme="majorBidi" w:cstheme="majorBidi"/>
                <w:color w:val="000000" w:themeColor="text1"/>
                <w:sz w:val="20"/>
                <w:szCs w:val="20"/>
              </w:rPr>
            </w:pPr>
          </w:p>
        </w:tc>
      </w:tr>
      <w:tr w:rsidR="00D8019A" w:rsidRPr="00C52D87" w:rsidDel="00770496" w14:paraId="51ADA2D2" w14:textId="77777777" w:rsidTr="00D8019A">
        <w:tc>
          <w:tcPr>
            <w:tcW w:w="1464" w:type="pct"/>
            <w:tcBorders>
              <w:left w:val="nil"/>
              <w:right w:val="nil"/>
            </w:tcBorders>
            <w:shd w:val="clear" w:color="auto" w:fill="auto"/>
          </w:tcPr>
          <w:p w14:paraId="72A2D564" w14:textId="466A5ABD" w:rsidR="00910384" w:rsidRPr="00C52D87" w:rsidDel="00770496" w:rsidRDefault="00910384" w:rsidP="00D8019A">
            <w:pPr>
              <w:adjustRightInd w:val="0"/>
              <w:snapToGrid w:val="0"/>
              <w:spacing w:before="0" w:after="0"/>
              <w:ind w:firstLine="0"/>
              <w:jc w:val="left"/>
              <w:rPr>
                <w:rFonts w:asciiTheme="majorBidi" w:hAnsiTheme="majorBidi" w:cstheme="majorBidi"/>
                <w:color w:val="000000" w:themeColor="text1"/>
                <w:sz w:val="20"/>
                <w:szCs w:val="20"/>
              </w:rPr>
            </w:pPr>
            <w:r w:rsidRPr="00C52D87" w:rsidDel="00770496">
              <w:rPr>
                <w:rFonts w:asciiTheme="majorBidi" w:hAnsiTheme="majorBidi" w:cstheme="majorBidi"/>
                <w:color w:val="000000" w:themeColor="text1"/>
                <w:sz w:val="20"/>
                <w:szCs w:val="20"/>
              </w:rPr>
              <w:fldChar w:fldCharType="begin"/>
            </w:r>
            <w:r w:rsidR="002D1866" w:rsidRPr="00C52D87">
              <w:rPr>
                <w:rFonts w:asciiTheme="majorBidi" w:hAnsiTheme="majorBidi" w:cstheme="majorBidi"/>
                <w:color w:val="000000" w:themeColor="text1"/>
                <w:sz w:val="20"/>
                <w:szCs w:val="20"/>
              </w:rPr>
              <w:instrText xml:space="preserve"> ADDIN EN.CITE &lt;EndNote&gt;&lt;Cite&gt;&lt;Author&gt;Viana&lt;/Author&gt;&lt;Year&gt;2013&lt;/Year&gt;&lt;RecNum&gt;12&lt;/RecNum&gt;&lt;DisplayText&gt;(Viana et al., 2013)&lt;/DisplayText&gt;&lt;record&gt;&lt;rec-number&gt;12&lt;/rec-number&gt;&lt;foreign-keys&gt;&lt;key app="EN" db-id="0e5zz9apwxxs5qexv5opwzxrvszfdstwr25p" timestamp="1653909096"&gt;12&lt;/key&gt;&lt;/foreign-keys&gt;&lt;ref-type name="Journal Article"&gt;17&lt;/ref-type&gt;&lt;contributors&gt;&lt;authors&gt;&lt;author&gt;Viana, Felipe AC&lt;/author&gt;&lt;author&gt;Haftka, Raphael T&lt;/author&gt;&lt;author&gt;Watson, Layne T&lt;/author&gt;&lt;/authors&gt;&lt;/contributors&gt;&lt;titles&gt;&lt;title&gt;Efficient global optimization algorithm assisted by multiple surrogate techniques&lt;/title&gt;&lt;secondary-title&gt;Journal of Global Optimization&lt;/secondary-title&gt;&lt;/titles&gt;&lt;periodical&gt;&lt;full-title&gt;Journal of Global Optimization&lt;/full-title&gt;&lt;/periodical&gt;&lt;pages&gt;669-689&lt;/pages&gt;&lt;volume&gt;56&lt;/volume&gt;&lt;number&gt;2&lt;/number&gt;&lt;dates&gt;&lt;year&gt;2013&lt;/year&gt;&lt;/dates&gt;&lt;isbn&gt;0925-5001&lt;/isbn&gt;&lt;urls&gt;&lt;/urls&gt;&lt;/record&gt;&lt;/Cite&gt;&lt;/EndNote&gt;</w:instrText>
            </w:r>
            <w:r w:rsidRPr="00C52D87" w:rsidDel="00770496">
              <w:rPr>
                <w:rFonts w:asciiTheme="majorBidi" w:hAnsiTheme="majorBidi" w:cstheme="majorBidi"/>
                <w:color w:val="000000" w:themeColor="text1"/>
                <w:sz w:val="20"/>
                <w:szCs w:val="20"/>
              </w:rPr>
              <w:fldChar w:fldCharType="separate"/>
            </w:r>
            <w:r w:rsidR="002D1866" w:rsidRPr="00C52D87">
              <w:rPr>
                <w:rFonts w:asciiTheme="majorBidi" w:hAnsiTheme="majorBidi" w:cstheme="majorBidi"/>
                <w:noProof/>
                <w:color w:val="000000" w:themeColor="text1"/>
                <w:sz w:val="20"/>
                <w:szCs w:val="20"/>
              </w:rPr>
              <w:t>(Viana et al., 2013)</w:t>
            </w:r>
            <w:r w:rsidRPr="00C52D87" w:rsidDel="00770496">
              <w:rPr>
                <w:rFonts w:asciiTheme="majorBidi" w:hAnsiTheme="majorBidi" w:cstheme="majorBidi"/>
                <w:color w:val="000000" w:themeColor="text1"/>
                <w:sz w:val="20"/>
                <w:szCs w:val="20"/>
              </w:rPr>
              <w:fldChar w:fldCharType="end"/>
            </w:r>
          </w:p>
        </w:tc>
        <w:tc>
          <w:tcPr>
            <w:tcW w:w="707" w:type="pct"/>
            <w:tcBorders>
              <w:left w:val="nil"/>
              <w:right w:val="nil"/>
            </w:tcBorders>
            <w:shd w:val="clear" w:color="auto" w:fill="auto"/>
          </w:tcPr>
          <w:p w14:paraId="6BE14D0B" w14:textId="77777777" w:rsidR="00910384" w:rsidRPr="00C52D87" w:rsidDel="00770496" w:rsidRDefault="00910384" w:rsidP="00D8019A">
            <w:pPr>
              <w:adjustRightInd w:val="0"/>
              <w:snapToGrid w:val="0"/>
              <w:spacing w:before="0" w:after="0"/>
              <w:ind w:firstLine="0"/>
              <w:jc w:val="left"/>
              <w:rPr>
                <w:rFonts w:asciiTheme="majorBidi" w:hAnsiTheme="majorBidi" w:cstheme="majorBidi"/>
                <w:color w:val="000000" w:themeColor="text1"/>
                <w:sz w:val="20"/>
                <w:szCs w:val="20"/>
              </w:rPr>
            </w:pPr>
            <w:bookmarkStart w:id="1424" w:name="_Toc107503510"/>
            <w:r w:rsidRPr="00C52D87">
              <w:rPr>
                <w:rFonts w:asciiTheme="majorBidi" w:hAnsiTheme="majorBidi" w:cstheme="majorBidi"/>
                <w:color w:val="000000" w:themeColor="text1"/>
                <w:sz w:val="20"/>
                <w:szCs w:val="20"/>
              </w:rPr>
              <w:t>Theoretical</w:t>
            </w:r>
            <w:bookmarkEnd w:id="1424"/>
          </w:p>
        </w:tc>
        <w:tc>
          <w:tcPr>
            <w:tcW w:w="506" w:type="pct"/>
            <w:tcBorders>
              <w:left w:val="nil"/>
              <w:right w:val="nil"/>
            </w:tcBorders>
            <w:shd w:val="clear" w:color="auto" w:fill="auto"/>
          </w:tcPr>
          <w:p w14:paraId="3D55989B" w14:textId="77777777" w:rsidR="00910384" w:rsidRPr="00C52D87" w:rsidDel="00770496" w:rsidRDefault="00910384" w:rsidP="00D8019A">
            <w:pPr>
              <w:adjustRightInd w:val="0"/>
              <w:snapToGrid w:val="0"/>
              <w:spacing w:before="0" w:after="0"/>
              <w:ind w:firstLine="0"/>
              <w:jc w:val="center"/>
              <w:rPr>
                <w:rFonts w:asciiTheme="majorBidi" w:hAnsiTheme="majorBidi" w:cstheme="majorBidi"/>
                <w:color w:val="000000" w:themeColor="text1"/>
                <w:sz w:val="20"/>
                <w:szCs w:val="20"/>
              </w:rPr>
            </w:pPr>
            <w:bookmarkStart w:id="1425" w:name="_Toc107503511"/>
            <w:r w:rsidRPr="00C52D87" w:rsidDel="00770496">
              <w:rPr>
                <w:rFonts w:asciiTheme="majorBidi" w:hAnsiTheme="majorBidi" w:cstheme="majorBidi"/>
                <w:color w:val="000000" w:themeColor="text1"/>
                <w:sz w:val="20"/>
                <w:szCs w:val="20"/>
              </w:rPr>
              <w:t>10</w:t>
            </w:r>
            <w:bookmarkEnd w:id="1425"/>
          </w:p>
        </w:tc>
        <w:tc>
          <w:tcPr>
            <w:tcW w:w="1212" w:type="pct"/>
            <w:tcBorders>
              <w:left w:val="nil"/>
              <w:right w:val="nil"/>
            </w:tcBorders>
            <w:shd w:val="clear" w:color="auto" w:fill="auto"/>
          </w:tcPr>
          <w:p w14:paraId="17CC44A8" w14:textId="77777777" w:rsidR="00910384" w:rsidRPr="00C52D87" w:rsidDel="00770496" w:rsidRDefault="00910384" w:rsidP="00D8019A">
            <w:pPr>
              <w:adjustRightInd w:val="0"/>
              <w:snapToGrid w:val="0"/>
              <w:spacing w:before="0" w:after="0"/>
              <w:ind w:firstLine="0"/>
              <w:jc w:val="left"/>
              <w:rPr>
                <w:rFonts w:asciiTheme="majorBidi" w:hAnsiTheme="majorBidi" w:cstheme="majorBidi"/>
                <w:color w:val="000000" w:themeColor="text1"/>
                <w:sz w:val="20"/>
                <w:szCs w:val="20"/>
              </w:rPr>
            </w:pPr>
            <w:bookmarkStart w:id="1426" w:name="_Toc107503512"/>
            <w:r w:rsidRPr="00C52D87" w:rsidDel="00770496">
              <w:rPr>
                <w:rFonts w:asciiTheme="majorBidi" w:hAnsiTheme="majorBidi" w:cstheme="majorBidi"/>
                <w:color w:val="000000" w:themeColor="text1"/>
                <w:sz w:val="20"/>
                <w:szCs w:val="20"/>
              </w:rPr>
              <w:t>Systematic</w:t>
            </w:r>
            <w:bookmarkEnd w:id="1426"/>
          </w:p>
        </w:tc>
        <w:tc>
          <w:tcPr>
            <w:tcW w:w="556" w:type="pct"/>
            <w:tcBorders>
              <w:left w:val="nil"/>
              <w:right w:val="nil"/>
            </w:tcBorders>
            <w:shd w:val="clear" w:color="auto" w:fill="auto"/>
            <w:vAlign w:val="center"/>
          </w:tcPr>
          <w:p w14:paraId="1272AC6A" w14:textId="77777777" w:rsidR="00910384" w:rsidRPr="00C52D87" w:rsidDel="00770496" w:rsidRDefault="00910384" w:rsidP="00D8019A">
            <w:pPr>
              <w:adjustRightInd w:val="0"/>
              <w:snapToGrid w:val="0"/>
              <w:spacing w:before="0" w:after="0"/>
              <w:ind w:firstLine="0"/>
              <w:jc w:val="center"/>
              <w:rPr>
                <w:rFonts w:asciiTheme="majorBidi" w:hAnsiTheme="majorBidi" w:cstheme="majorBidi"/>
                <w:color w:val="000000" w:themeColor="text1"/>
                <w:sz w:val="20"/>
                <w:szCs w:val="20"/>
              </w:rPr>
            </w:pPr>
            <w:bookmarkStart w:id="1427" w:name="_Toc107503513"/>
            <w:r w:rsidRPr="00C52D87" w:rsidDel="00770496">
              <w:rPr>
                <w:rFonts w:asciiTheme="majorBidi" w:hAnsiTheme="majorBidi" w:cstheme="majorBidi"/>
                <w:color w:val="000000" w:themeColor="text1"/>
                <w:sz w:val="20"/>
                <w:szCs w:val="20"/>
              </w:rPr>
              <w:t>*</w:t>
            </w:r>
            <w:bookmarkEnd w:id="1427"/>
          </w:p>
        </w:tc>
        <w:tc>
          <w:tcPr>
            <w:tcW w:w="302" w:type="pct"/>
            <w:tcBorders>
              <w:left w:val="nil"/>
              <w:right w:val="nil"/>
            </w:tcBorders>
            <w:shd w:val="clear" w:color="auto" w:fill="auto"/>
          </w:tcPr>
          <w:p w14:paraId="544D07A4" w14:textId="77777777" w:rsidR="00910384" w:rsidRPr="00C52D87" w:rsidDel="00770496" w:rsidRDefault="00910384" w:rsidP="00D8019A">
            <w:pPr>
              <w:adjustRightInd w:val="0"/>
              <w:snapToGrid w:val="0"/>
              <w:spacing w:before="0" w:after="0"/>
              <w:ind w:firstLine="0"/>
              <w:jc w:val="center"/>
              <w:rPr>
                <w:rFonts w:asciiTheme="majorBidi" w:hAnsiTheme="majorBidi" w:cstheme="majorBidi"/>
                <w:color w:val="000000" w:themeColor="text1"/>
                <w:sz w:val="20"/>
                <w:szCs w:val="20"/>
              </w:rPr>
            </w:pPr>
          </w:p>
        </w:tc>
        <w:tc>
          <w:tcPr>
            <w:tcW w:w="253" w:type="pct"/>
            <w:tcBorders>
              <w:left w:val="nil"/>
              <w:right w:val="nil"/>
            </w:tcBorders>
            <w:shd w:val="clear" w:color="auto" w:fill="auto"/>
          </w:tcPr>
          <w:p w14:paraId="2A2B1411" w14:textId="77777777" w:rsidR="00910384" w:rsidRPr="00C52D87" w:rsidDel="00770496" w:rsidRDefault="00910384" w:rsidP="00D8019A">
            <w:pPr>
              <w:adjustRightInd w:val="0"/>
              <w:snapToGrid w:val="0"/>
              <w:spacing w:before="0" w:after="0"/>
              <w:ind w:firstLine="0"/>
              <w:jc w:val="center"/>
              <w:rPr>
                <w:rFonts w:asciiTheme="majorBidi" w:hAnsiTheme="majorBidi" w:cstheme="majorBidi"/>
                <w:color w:val="000000" w:themeColor="text1"/>
                <w:sz w:val="20"/>
                <w:szCs w:val="20"/>
              </w:rPr>
            </w:pPr>
          </w:p>
        </w:tc>
      </w:tr>
      <w:tr w:rsidR="00D8019A" w:rsidRPr="00C52D87" w:rsidDel="00770496" w14:paraId="4846C438" w14:textId="77777777" w:rsidTr="00D8019A">
        <w:tc>
          <w:tcPr>
            <w:tcW w:w="1464" w:type="pct"/>
            <w:tcBorders>
              <w:left w:val="nil"/>
              <w:right w:val="nil"/>
            </w:tcBorders>
            <w:shd w:val="clear" w:color="auto" w:fill="auto"/>
          </w:tcPr>
          <w:p w14:paraId="0D4C398B" w14:textId="49B4B8D4" w:rsidR="00910384" w:rsidRPr="00C52D87" w:rsidDel="00770496" w:rsidRDefault="00910384" w:rsidP="00D8019A">
            <w:pPr>
              <w:adjustRightInd w:val="0"/>
              <w:snapToGrid w:val="0"/>
              <w:spacing w:before="0" w:after="0"/>
              <w:ind w:firstLine="0"/>
              <w:jc w:val="left"/>
              <w:rPr>
                <w:rFonts w:asciiTheme="majorBidi" w:hAnsiTheme="majorBidi" w:cstheme="majorBidi"/>
                <w:color w:val="000000" w:themeColor="text1"/>
                <w:sz w:val="20"/>
                <w:szCs w:val="20"/>
              </w:rPr>
            </w:pPr>
            <w:r w:rsidRPr="00C52D87" w:rsidDel="00770496">
              <w:rPr>
                <w:rFonts w:asciiTheme="majorBidi" w:hAnsiTheme="majorBidi" w:cstheme="majorBidi"/>
                <w:color w:val="000000" w:themeColor="text1"/>
                <w:sz w:val="20"/>
                <w:szCs w:val="20"/>
              </w:rPr>
              <w:fldChar w:fldCharType="begin"/>
            </w:r>
            <w:r w:rsidR="00197D8A" w:rsidRPr="00C52D87">
              <w:rPr>
                <w:rFonts w:asciiTheme="majorBidi" w:hAnsiTheme="majorBidi" w:cstheme="majorBidi"/>
                <w:color w:val="000000" w:themeColor="text1"/>
                <w:sz w:val="20"/>
                <w:szCs w:val="20"/>
              </w:rPr>
              <w:instrText xml:space="preserve"> ADDIN EN.CITE &lt;EndNote&gt;&lt;Cite&gt;&lt;Author&gt;Villanueva&lt;/Author&gt;&lt;Year&gt;2013&lt;/Year&gt;&lt;RecNum&gt;126&lt;/RecNum&gt;&lt;DisplayText&gt;(Villanueva et al., 2013)&lt;/DisplayText&gt;&lt;record&gt;&lt;rec-number&gt;126&lt;/rec-number&gt;&lt;foreign-keys&gt;&lt;key app="EN" db-id="0e5zz9apwxxs5qexv5opwzxrvszfdstwr25p" timestamp="1653909111"&gt;126&lt;/key&gt;&lt;/foreign-keys&gt;&lt;ref-type name="Conference Proceedings"&gt;10&lt;/ref-type&gt;&lt;contributors&gt;&lt;authors&gt;&lt;author&gt;Villanueva, Diane&lt;/author&gt;&lt;author&gt;Haftka, Raphael T&lt;/author&gt;&lt;author&gt;Le Riche, Rodolphe&lt;/author&gt;&lt;author&gt;Picard, Gauthier&lt;/author&gt;&lt;/authors&gt;&lt;/contributors&gt;&lt;titles&gt;&lt;title&gt;Locating multiple candidate designs with surrogate-based optimization&lt;/title&gt;&lt;secondary-title&gt;10th World Congress on Structural and Multidisciplinary Optimization, Orlando, USA, May&lt;/secondary-title&gt;&lt;/titles&gt;&lt;pages&gt;20-24&lt;/pages&gt;&lt;dates&gt;&lt;year&gt;2013&lt;/year&gt;&lt;/dates&gt;&lt;publisher&gt;Citeseer&lt;/publisher&gt;&lt;urls&gt;&lt;/urls&gt;&lt;/record&gt;&lt;/Cite&gt;&lt;/EndNote&gt;</w:instrText>
            </w:r>
            <w:r w:rsidRPr="00C52D87" w:rsidDel="00770496">
              <w:rPr>
                <w:rFonts w:asciiTheme="majorBidi" w:hAnsiTheme="majorBidi" w:cstheme="majorBidi"/>
                <w:color w:val="000000" w:themeColor="text1"/>
                <w:sz w:val="20"/>
                <w:szCs w:val="20"/>
              </w:rPr>
              <w:fldChar w:fldCharType="separate"/>
            </w:r>
            <w:r w:rsidR="002D1866" w:rsidRPr="00C52D87">
              <w:rPr>
                <w:rFonts w:asciiTheme="majorBidi" w:hAnsiTheme="majorBidi" w:cstheme="majorBidi"/>
                <w:noProof/>
                <w:color w:val="000000" w:themeColor="text1"/>
                <w:sz w:val="20"/>
                <w:szCs w:val="20"/>
              </w:rPr>
              <w:t>(Villanueva et al., 2013)</w:t>
            </w:r>
            <w:r w:rsidRPr="00C52D87" w:rsidDel="00770496">
              <w:rPr>
                <w:rFonts w:asciiTheme="majorBidi" w:hAnsiTheme="majorBidi" w:cstheme="majorBidi"/>
                <w:color w:val="000000" w:themeColor="text1"/>
                <w:sz w:val="20"/>
                <w:szCs w:val="20"/>
              </w:rPr>
              <w:fldChar w:fldCharType="end"/>
            </w:r>
          </w:p>
        </w:tc>
        <w:tc>
          <w:tcPr>
            <w:tcW w:w="707" w:type="pct"/>
            <w:tcBorders>
              <w:left w:val="nil"/>
              <w:right w:val="nil"/>
            </w:tcBorders>
            <w:shd w:val="clear" w:color="auto" w:fill="auto"/>
          </w:tcPr>
          <w:p w14:paraId="40484883" w14:textId="77777777" w:rsidR="00910384" w:rsidRPr="00C52D87" w:rsidDel="00770496" w:rsidRDefault="00910384" w:rsidP="00D8019A">
            <w:pPr>
              <w:adjustRightInd w:val="0"/>
              <w:snapToGrid w:val="0"/>
              <w:spacing w:before="0" w:after="0"/>
              <w:ind w:firstLine="0"/>
              <w:jc w:val="left"/>
              <w:rPr>
                <w:rFonts w:asciiTheme="majorBidi" w:hAnsiTheme="majorBidi" w:cstheme="majorBidi"/>
                <w:color w:val="000000" w:themeColor="text1"/>
                <w:sz w:val="20"/>
                <w:szCs w:val="20"/>
              </w:rPr>
            </w:pPr>
            <w:bookmarkStart w:id="1428" w:name="_Toc107503515"/>
            <w:r w:rsidRPr="00C52D87">
              <w:rPr>
                <w:rFonts w:asciiTheme="majorBidi" w:hAnsiTheme="majorBidi" w:cstheme="majorBidi"/>
                <w:color w:val="000000" w:themeColor="text1"/>
                <w:sz w:val="20"/>
                <w:szCs w:val="20"/>
              </w:rPr>
              <w:t>Theoretical</w:t>
            </w:r>
            <w:bookmarkEnd w:id="1428"/>
          </w:p>
        </w:tc>
        <w:tc>
          <w:tcPr>
            <w:tcW w:w="506" w:type="pct"/>
            <w:tcBorders>
              <w:left w:val="nil"/>
              <w:right w:val="nil"/>
            </w:tcBorders>
            <w:shd w:val="clear" w:color="auto" w:fill="auto"/>
          </w:tcPr>
          <w:p w14:paraId="30129A37" w14:textId="77777777" w:rsidR="00910384" w:rsidRPr="00C52D87" w:rsidDel="00770496" w:rsidRDefault="00910384" w:rsidP="00D8019A">
            <w:pPr>
              <w:adjustRightInd w:val="0"/>
              <w:snapToGrid w:val="0"/>
              <w:spacing w:before="0" w:after="0"/>
              <w:ind w:firstLine="0"/>
              <w:jc w:val="center"/>
              <w:rPr>
                <w:rFonts w:asciiTheme="majorBidi" w:hAnsiTheme="majorBidi" w:cstheme="majorBidi"/>
                <w:color w:val="000000" w:themeColor="text1"/>
                <w:sz w:val="20"/>
                <w:szCs w:val="20"/>
              </w:rPr>
            </w:pPr>
            <w:bookmarkStart w:id="1429" w:name="_Toc107503516"/>
            <w:r w:rsidRPr="00C52D87" w:rsidDel="00770496">
              <w:rPr>
                <w:rFonts w:asciiTheme="majorBidi" w:hAnsiTheme="majorBidi" w:cstheme="majorBidi"/>
                <w:color w:val="000000" w:themeColor="text1"/>
                <w:sz w:val="20"/>
                <w:szCs w:val="20"/>
              </w:rPr>
              <w:t>4</w:t>
            </w:r>
            <w:bookmarkEnd w:id="1429"/>
          </w:p>
        </w:tc>
        <w:tc>
          <w:tcPr>
            <w:tcW w:w="1212" w:type="pct"/>
            <w:tcBorders>
              <w:left w:val="nil"/>
              <w:right w:val="nil"/>
            </w:tcBorders>
            <w:shd w:val="clear" w:color="auto" w:fill="auto"/>
          </w:tcPr>
          <w:p w14:paraId="54B2F48A" w14:textId="77777777" w:rsidR="00910384" w:rsidRPr="00C52D87" w:rsidDel="00770496" w:rsidRDefault="00910384" w:rsidP="00D8019A">
            <w:pPr>
              <w:adjustRightInd w:val="0"/>
              <w:snapToGrid w:val="0"/>
              <w:spacing w:before="0" w:after="0"/>
              <w:ind w:firstLine="0"/>
              <w:jc w:val="left"/>
              <w:rPr>
                <w:rFonts w:asciiTheme="majorBidi" w:hAnsiTheme="majorBidi" w:cstheme="majorBidi"/>
                <w:color w:val="000000" w:themeColor="text1"/>
                <w:sz w:val="20"/>
                <w:szCs w:val="20"/>
              </w:rPr>
            </w:pPr>
            <w:bookmarkStart w:id="1430" w:name="_Toc107503517"/>
            <w:r w:rsidRPr="00C52D87" w:rsidDel="00770496">
              <w:rPr>
                <w:rFonts w:asciiTheme="majorBidi" w:hAnsiTheme="majorBidi" w:cstheme="majorBidi"/>
                <w:color w:val="000000" w:themeColor="text1"/>
                <w:sz w:val="20"/>
                <w:szCs w:val="20"/>
              </w:rPr>
              <w:t>Systematic</w:t>
            </w:r>
            <w:bookmarkEnd w:id="1430"/>
          </w:p>
        </w:tc>
        <w:tc>
          <w:tcPr>
            <w:tcW w:w="556" w:type="pct"/>
            <w:tcBorders>
              <w:left w:val="nil"/>
              <w:right w:val="nil"/>
            </w:tcBorders>
            <w:shd w:val="clear" w:color="auto" w:fill="auto"/>
            <w:vAlign w:val="center"/>
          </w:tcPr>
          <w:p w14:paraId="705C33B0" w14:textId="77777777" w:rsidR="00910384" w:rsidRPr="00C52D87" w:rsidDel="00770496" w:rsidRDefault="00910384" w:rsidP="00D8019A">
            <w:pPr>
              <w:adjustRightInd w:val="0"/>
              <w:snapToGrid w:val="0"/>
              <w:spacing w:before="0" w:after="0"/>
              <w:ind w:firstLine="0"/>
              <w:jc w:val="center"/>
              <w:rPr>
                <w:rFonts w:asciiTheme="majorBidi" w:hAnsiTheme="majorBidi" w:cstheme="majorBidi"/>
                <w:color w:val="000000" w:themeColor="text1"/>
                <w:sz w:val="20"/>
                <w:szCs w:val="20"/>
              </w:rPr>
            </w:pPr>
            <w:bookmarkStart w:id="1431" w:name="_Toc107503518"/>
            <w:r w:rsidRPr="00C52D87" w:rsidDel="00770496">
              <w:rPr>
                <w:rFonts w:asciiTheme="majorBidi" w:hAnsiTheme="majorBidi" w:cstheme="majorBidi"/>
                <w:color w:val="000000" w:themeColor="text1"/>
                <w:sz w:val="20"/>
                <w:szCs w:val="20"/>
              </w:rPr>
              <w:t>*</w:t>
            </w:r>
            <w:bookmarkEnd w:id="1431"/>
          </w:p>
        </w:tc>
        <w:tc>
          <w:tcPr>
            <w:tcW w:w="302" w:type="pct"/>
            <w:tcBorders>
              <w:left w:val="nil"/>
              <w:right w:val="nil"/>
            </w:tcBorders>
            <w:shd w:val="clear" w:color="auto" w:fill="auto"/>
          </w:tcPr>
          <w:p w14:paraId="1C37D3D0" w14:textId="77777777" w:rsidR="00910384" w:rsidRPr="00C52D87" w:rsidDel="00770496" w:rsidRDefault="00910384" w:rsidP="00D8019A">
            <w:pPr>
              <w:adjustRightInd w:val="0"/>
              <w:snapToGrid w:val="0"/>
              <w:spacing w:before="0" w:after="0"/>
              <w:ind w:firstLine="0"/>
              <w:jc w:val="center"/>
              <w:rPr>
                <w:rFonts w:asciiTheme="majorBidi" w:hAnsiTheme="majorBidi" w:cstheme="majorBidi"/>
                <w:color w:val="000000" w:themeColor="text1"/>
                <w:sz w:val="20"/>
                <w:szCs w:val="20"/>
              </w:rPr>
            </w:pPr>
          </w:p>
        </w:tc>
        <w:tc>
          <w:tcPr>
            <w:tcW w:w="253" w:type="pct"/>
            <w:tcBorders>
              <w:left w:val="nil"/>
              <w:right w:val="nil"/>
            </w:tcBorders>
            <w:shd w:val="clear" w:color="auto" w:fill="auto"/>
          </w:tcPr>
          <w:p w14:paraId="24C58331" w14:textId="77777777" w:rsidR="00910384" w:rsidRPr="00C52D87" w:rsidDel="00770496" w:rsidRDefault="00910384" w:rsidP="00D8019A">
            <w:pPr>
              <w:adjustRightInd w:val="0"/>
              <w:snapToGrid w:val="0"/>
              <w:spacing w:before="0" w:after="0"/>
              <w:ind w:firstLine="0"/>
              <w:jc w:val="center"/>
              <w:rPr>
                <w:rFonts w:asciiTheme="majorBidi" w:hAnsiTheme="majorBidi" w:cstheme="majorBidi"/>
                <w:color w:val="000000" w:themeColor="text1"/>
                <w:sz w:val="20"/>
                <w:szCs w:val="20"/>
              </w:rPr>
            </w:pPr>
          </w:p>
        </w:tc>
      </w:tr>
      <w:tr w:rsidR="00D8019A" w:rsidRPr="00C52D87" w:rsidDel="00770496" w14:paraId="1B745D7F" w14:textId="77777777" w:rsidTr="00D8019A">
        <w:tc>
          <w:tcPr>
            <w:tcW w:w="1464" w:type="pct"/>
            <w:tcBorders>
              <w:left w:val="nil"/>
              <w:right w:val="nil"/>
            </w:tcBorders>
            <w:shd w:val="clear" w:color="auto" w:fill="auto"/>
          </w:tcPr>
          <w:p w14:paraId="5DE274E1" w14:textId="1D0648C4" w:rsidR="00910384" w:rsidRPr="00C52D87" w:rsidDel="00770496" w:rsidRDefault="00910384" w:rsidP="00D8019A">
            <w:pPr>
              <w:adjustRightInd w:val="0"/>
              <w:snapToGrid w:val="0"/>
              <w:spacing w:before="0" w:after="0"/>
              <w:ind w:firstLine="0"/>
              <w:jc w:val="left"/>
              <w:rPr>
                <w:rFonts w:asciiTheme="majorBidi" w:hAnsiTheme="majorBidi" w:cstheme="majorBidi"/>
                <w:color w:val="000000" w:themeColor="text1"/>
                <w:sz w:val="20"/>
                <w:szCs w:val="20"/>
              </w:rPr>
            </w:pPr>
            <w:r w:rsidRPr="00C52D87" w:rsidDel="00770496">
              <w:rPr>
                <w:rFonts w:asciiTheme="majorBidi" w:hAnsiTheme="majorBidi" w:cstheme="majorBidi"/>
                <w:color w:val="000000" w:themeColor="text1"/>
                <w:sz w:val="20"/>
                <w:szCs w:val="20"/>
              </w:rPr>
              <w:fldChar w:fldCharType="begin"/>
            </w:r>
            <w:r w:rsidR="002D1866" w:rsidRPr="00C52D87">
              <w:rPr>
                <w:rFonts w:asciiTheme="majorBidi" w:hAnsiTheme="majorBidi" w:cstheme="majorBidi"/>
                <w:color w:val="000000" w:themeColor="text1"/>
                <w:sz w:val="20"/>
                <w:szCs w:val="20"/>
              </w:rPr>
              <w:instrText xml:space="preserve"> ADDIN EN.CITE &lt;EndNote&gt;&lt;Cite&gt;&lt;Author&gt;Chaudhuri&lt;/Author&gt;&lt;Year&gt;2014&lt;/Year&gt;&lt;RecNum&gt;127&lt;/RecNum&gt;&lt;DisplayText&gt;(Chaudhuri and Haftka, 2014)&lt;/DisplayText&gt;&lt;record&gt;&lt;rec-number&gt;127&lt;/rec-number&gt;&lt;foreign-keys&gt;&lt;key app="EN" db-id="0e5zz9apwxxs5qexv5opwzxrvszfdstwr25p" timestamp="1653909111"&gt;127&lt;/key&gt;&lt;/foreign-keys&gt;&lt;ref-type name="Journal Article"&gt;17&lt;/ref-type&gt;&lt;contributors&gt;&lt;authors&gt;&lt;author&gt;Chaudhuri, Anirban&lt;/author&gt;&lt;author&gt;Haftka, Raphael T.&lt;/author&gt;&lt;/authors&gt;&lt;/contributors&gt;&lt;titles&gt;&lt;title&gt;Efficient global optimization with adaptive target setting&lt;/title&gt;&lt;secondary-title&gt;AIAA Journal&lt;/secondary-title&gt;&lt;/titles&gt;&lt;periodical&gt;&lt;full-title&gt;AIAA Journal&lt;/full-title&gt;&lt;/periodical&gt;&lt;pages&gt;1573-1578&lt;/pages&gt;&lt;volume&gt;52&lt;/volume&gt;&lt;number&gt;7&lt;/number&gt;&lt;dates&gt;&lt;year&gt;2014&lt;/year&gt;&lt;pub-dates&gt;&lt;date&gt;2014/07/01&lt;/date&gt;&lt;/pub-dates&gt;&lt;/dates&gt;&lt;publisher&gt;American Institute of Aeronautics and Astronautics&lt;/publisher&gt;&lt;isbn&gt;0001-1452&lt;/isbn&gt;&lt;urls&gt;&lt;related-urls&gt;&lt;url&gt;https://doi.org/10.2514/1.J052930&lt;/url&gt;&lt;/related-urls&gt;&lt;/urls&gt;&lt;electronic-resource-num&gt;10.2514/1.J052930&lt;/electronic-resource-num&gt;&lt;access-date&gt;2018/03/14&lt;/access-date&gt;&lt;/record&gt;&lt;/Cite&gt;&lt;/EndNote&gt;</w:instrText>
            </w:r>
            <w:r w:rsidRPr="00C52D87" w:rsidDel="00770496">
              <w:rPr>
                <w:rFonts w:asciiTheme="majorBidi" w:hAnsiTheme="majorBidi" w:cstheme="majorBidi"/>
                <w:color w:val="000000" w:themeColor="text1"/>
                <w:sz w:val="20"/>
                <w:szCs w:val="20"/>
              </w:rPr>
              <w:fldChar w:fldCharType="separate"/>
            </w:r>
            <w:r w:rsidR="002D1866" w:rsidRPr="00C52D87">
              <w:rPr>
                <w:rFonts w:asciiTheme="majorBidi" w:hAnsiTheme="majorBidi" w:cstheme="majorBidi"/>
                <w:noProof/>
                <w:color w:val="000000" w:themeColor="text1"/>
                <w:sz w:val="20"/>
                <w:szCs w:val="20"/>
              </w:rPr>
              <w:t>(Chaudhuri and Haftka, 2014)</w:t>
            </w:r>
            <w:r w:rsidRPr="00C52D87" w:rsidDel="00770496">
              <w:rPr>
                <w:rFonts w:asciiTheme="majorBidi" w:hAnsiTheme="majorBidi" w:cstheme="majorBidi"/>
                <w:color w:val="000000" w:themeColor="text1"/>
                <w:sz w:val="20"/>
                <w:szCs w:val="20"/>
              </w:rPr>
              <w:fldChar w:fldCharType="end"/>
            </w:r>
          </w:p>
        </w:tc>
        <w:tc>
          <w:tcPr>
            <w:tcW w:w="707" w:type="pct"/>
            <w:tcBorders>
              <w:left w:val="nil"/>
              <w:right w:val="nil"/>
            </w:tcBorders>
            <w:shd w:val="clear" w:color="auto" w:fill="auto"/>
          </w:tcPr>
          <w:p w14:paraId="53AAC217" w14:textId="77777777" w:rsidR="00910384" w:rsidRPr="00C52D87" w:rsidDel="00770496" w:rsidRDefault="00910384" w:rsidP="00D8019A">
            <w:pPr>
              <w:adjustRightInd w:val="0"/>
              <w:snapToGrid w:val="0"/>
              <w:spacing w:before="0" w:after="0"/>
              <w:ind w:firstLine="0"/>
              <w:jc w:val="left"/>
              <w:rPr>
                <w:rFonts w:asciiTheme="majorBidi" w:hAnsiTheme="majorBidi" w:cstheme="majorBidi"/>
                <w:color w:val="000000" w:themeColor="text1"/>
                <w:sz w:val="20"/>
                <w:szCs w:val="20"/>
              </w:rPr>
            </w:pPr>
            <w:bookmarkStart w:id="1432" w:name="_Toc107503520"/>
            <w:r w:rsidRPr="00C52D87">
              <w:rPr>
                <w:rFonts w:asciiTheme="majorBidi" w:hAnsiTheme="majorBidi" w:cstheme="majorBidi"/>
                <w:color w:val="000000" w:themeColor="text1"/>
                <w:sz w:val="20"/>
                <w:szCs w:val="20"/>
              </w:rPr>
              <w:t>Theoretical</w:t>
            </w:r>
            <w:bookmarkEnd w:id="1432"/>
          </w:p>
        </w:tc>
        <w:tc>
          <w:tcPr>
            <w:tcW w:w="506" w:type="pct"/>
            <w:tcBorders>
              <w:left w:val="nil"/>
              <w:right w:val="nil"/>
            </w:tcBorders>
            <w:shd w:val="clear" w:color="auto" w:fill="auto"/>
          </w:tcPr>
          <w:p w14:paraId="58E4CAD7" w14:textId="77777777" w:rsidR="00910384" w:rsidRPr="00C52D87" w:rsidDel="00770496" w:rsidRDefault="00910384" w:rsidP="00D8019A">
            <w:pPr>
              <w:adjustRightInd w:val="0"/>
              <w:snapToGrid w:val="0"/>
              <w:spacing w:before="0" w:after="0"/>
              <w:ind w:firstLine="0"/>
              <w:jc w:val="center"/>
              <w:rPr>
                <w:rFonts w:asciiTheme="majorBidi" w:hAnsiTheme="majorBidi" w:cstheme="majorBidi"/>
                <w:color w:val="000000" w:themeColor="text1"/>
                <w:sz w:val="20"/>
                <w:szCs w:val="20"/>
              </w:rPr>
            </w:pPr>
            <w:bookmarkStart w:id="1433" w:name="_Toc107503521"/>
            <w:r w:rsidRPr="00C52D87" w:rsidDel="00770496">
              <w:rPr>
                <w:rFonts w:asciiTheme="majorBidi" w:hAnsiTheme="majorBidi" w:cstheme="majorBidi"/>
                <w:color w:val="000000" w:themeColor="text1"/>
                <w:sz w:val="20"/>
                <w:szCs w:val="20"/>
              </w:rPr>
              <w:t>4</w:t>
            </w:r>
            <w:bookmarkEnd w:id="1433"/>
          </w:p>
        </w:tc>
        <w:tc>
          <w:tcPr>
            <w:tcW w:w="1212" w:type="pct"/>
            <w:tcBorders>
              <w:left w:val="nil"/>
              <w:right w:val="nil"/>
            </w:tcBorders>
            <w:shd w:val="clear" w:color="auto" w:fill="auto"/>
          </w:tcPr>
          <w:p w14:paraId="5C4675D1" w14:textId="77777777" w:rsidR="00910384" w:rsidRPr="00C52D87" w:rsidDel="00770496" w:rsidRDefault="00910384" w:rsidP="00D8019A">
            <w:pPr>
              <w:adjustRightInd w:val="0"/>
              <w:snapToGrid w:val="0"/>
              <w:spacing w:before="0" w:after="0"/>
              <w:ind w:firstLine="0"/>
              <w:jc w:val="left"/>
              <w:rPr>
                <w:rFonts w:asciiTheme="majorBidi" w:hAnsiTheme="majorBidi" w:cstheme="majorBidi"/>
                <w:color w:val="000000" w:themeColor="text1"/>
                <w:sz w:val="20"/>
                <w:szCs w:val="20"/>
              </w:rPr>
            </w:pPr>
            <w:bookmarkStart w:id="1434" w:name="_Toc107503522"/>
            <w:r w:rsidRPr="00C52D87" w:rsidDel="00770496">
              <w:rPr>
                <w:rFonts w:asciiTheme="majorBidi" w:hAnsiTheme="majorBidi" w:cstheme="majorBidi"/>
                <w:color w:val="000000" w:themeColor="text1"/>
                <w:sz w:val="20"/>
                <w:szCs w:val="20"/>
              </w:rPr>
              <w:t>Systematic</w:t>
            </w:r>
            <w:bookmarkEnd w:id="1434"/>
          </w:p>
        </w:tc>
        <w:tc>
          <w:tcPr>
            <w:tcW w:w="556" w:type="pct"/>
            <w:tcBorders>
              <w:left w:val="nil"/>
              <w:right w:val="nil"/>
            </w:tcBorders>
            <w:shd w:val="clear" w:color="auto" w:fill="auto"/>
            <w:vAlign w:val="center"/>
          </w:tcPr>
          <w:p w14:paraId="1622B95B" w14:textId="77777777" w:rsidR="00910384" w:rsidRPr="00C52D87" w:rsidDel="00770496" w:rsidRDefault="00910384" w:rsidP="00D8019A">
            <w:pPr>
              <w:adjustRightInd w:val="0"/>
              <w:snapToGrid w:val="0"/>
              <w:spacing w:before="0" w:after="0"/>
              <w:ind w:firstLine="0"/>
              <w:jc w:val="center"/>
              <w:rPr>
                <w:rFonts w:asciiTheme="majorBidi" w:hAnsiTheme="majorBidi" w:cstheme="majorBidi"/>
                <w:color w:val="000000" w:themeColor="text1"/>
                <w:sz w:val="20"/>
                <w:szCs w:val="20"/>
              </w:rPr>
            </w:pPr>
            <w:bookmarkStart w:id="1435" w:name="_Toc107503523"/>
            <w:r w:rsidRPr="00C52D87" w:rsidDel="00770496">
              <w:rPr>
                <w:rFonts w:asciiTheme="majorBidi" w:hAnsiTheme="majorBidi" w:cstheme="majorBidi"/>
                <w:color w:val="000000" w:themeColor="text1"/>
                <w:sz w:val="20"/>
                <w:szCs w:val="20"/>
              </w:rPr>
              <w:t>*</w:t>
            </w:r>
            <w:bookmarkEnd w:id="1435"/>
          </w:p>
        </w:tc>
        <w:tc>
          <w:tcPr>
            <w:tcW w:w="302" w:type="pct"/>
            <w:tcBorders>
              <w:left w:val="nil"/>
              <w:right w:val="nil"/>
            </w:tcBorders>
            <w:shd w:val="clear" w:color="auto" w:fill="auto"/>
          </w:tcPr>
          <w:p w14:paraId="4D2D9726" w14:textId="77777777" w:rsidR="00910384" w:rsidRPr="00C52D87" w:rsidDel="00770496" w:rsidRDefault="00910384" w:rsidP="00D8019A">
            <w:pPr>
              <w:adjustRightInd w:val="0"/>
              <w:snapToGrid w:val="0"/>
              <w:spacing w:before="0" w:after="0"/>
              <w:ind w:firstLine="0"/>
              <w:jc w:val="center"/>
              <w:rPr>
                <w:rFonts w:asciiTheme="majorBidi" w:hAnsiTheme="majorBidi" w:cstheme="majorBidi"/>
                <w:color w:val="000000" w:themeColor="text1"/>
                <w:sz w:val="20"/>
                <w:szCs w:val="20"/>
              </w:rPr>
            </w:pPr>
          </w:p>
        </w:tc>
        <w:tc>
          <w:tcPr>
            <w:tcW w:w="253" w:type="pct"/>
            <w:tcBorders>
              <w:left w:val="nil"/>
              <w:right w:val="nil"/>
            </w:tcBorders>
            <w:shd w:val="clear" w:color="auto" w:fill="auto"/>
          </w:tcPr>
          <w:p w14:paraId="690C6465" w14:textId="77777777" w:rsidR="00910384" w:rsidRPr="00C52D87" w:rsidDel="00770496" w:rsidRDefault="00910384" w:rsidP="00D8019A">
            <w:pPr>
              <w:adjustRightInd w:val="0"/>
              <w:snapToGrid w:val="0"/>
              <w:spacing w:before="0" w:after="0"/>
              <w:ind w:firstLine="0"/>
              <w:jc w:val="center"/>
              <w:rPr>
                <w:rFonts w:asciiTheme="majorBidi" w:hAnsiTheme="majorBidi" w:cstheme="majorBidi"/>
                <w:color w:val="000000" w:themeColor="text1"/>
                <w:sz w:val="20"/>
                <w:szCs w:val="20"/>
              </w:rPr>
            </w:pPr>
          </w:p>
        </w:tc>
      </w:tr>
      <w:tr w:rsidR="00D8019A" w:rsidRPr="00C52D87" w:rsidDel="00770496" w14:paraId="443374FB" w14:textId="77777777" w:rsidTr="00D8019A">
        <w:tc>
          <w:tcPr>
            <w:tcW w:w="1464" w:type="pct"/>
            <w:tcBorders>
              <w:left w:val="nil"/>
              <w:right w:val="nil"/>
            </w:tcBorders>
            <w:shd w:val="clear" w:color="auto" w:fill="auto"/>
          </w:tcPr>
          <w:p w14:paraId="5A338CB4" w14:textId="6DCB1BFC" w:rsidR="00910384" w:rsidRPr="00C52D87" w:rsidDel="00770496" w:rsidRDefault="00910384" w:rsidP="00D8019A">
            <w:pPr>
              <w:adjustRightInd w:val="0"/>
              <w:snapToGrid w:val="0"/>
              <w:spacing w:before="0" w:after="0"/>
              <w:ind w:firstLine="0"/>
              <w:jc w:val="left"/>
              <w:rPr>
                <w:rFonts w:asciiTheme="majorBidi" w:hAnsiTheme="majorBidi" w:cstheme="majorBidi"/>
                <w:color w:val="000000" w:themeColor="text1"/>
                <w:sz w:val="20"/>
                <w:szCs w:val="20"/>
              </w:rPr>
            </w:pPr>
            <w:r w:rsidRPr="00C52D87" w:rsidDel="00770496">
              <w:rPr>
                <w:rFonts w:asciiTheme="majorBidi" w:hAnsiTheme="majorBidi" w:cstheme="majorBidi"/>
                <w:color w:val="000000" w:themeColor="text1"/>
                <w:sz w:val="20"/>
                <w:szCs w:val="20"/>
              </w:rPr>
              <w:fldChar w:fldCharType="begin"/>
            </w:r>
            <w:r w:rsidR="002D1866" w:rsidRPr="00C52D87">
              <w:rPr>
                <w:rFonts w:asciiTheme="majorBidi" w:hAnsiTheme="majorBidi" w:cstheme="majorBidi"/>
                <w:color w:val="000000" w:themeColor="text1"/>
                <w:sz w:val="20"/>
                <w:szCs w:val="20"/>
              </w:rPr>
              <w:instrText xml:space="preserve"> ADDIN EN.CITE &lt;EndNote&gt;&lt;Cite&gt;&lt;Author&gt;Chaudhuri&lt;/Author&gt;&lt;Year&gt;2014&lt;/Year&gt;&lt;RecNum&gt;127&lt;/RecNum&gt;&lt;DisplayText&gt;(Chaudhuri and Haftka, 2014)&lt;/DisplayText&gt;&lt;record&gt;&lt;rec-number&gt;127&lt;/rec-number&gt;&lt;foreign-keys&gt;&lt;key app="EN" db-id="0e5zz9apwxxs5qexv5opwzxrvszfdstwr25p" timestamp="1653909111"&gt;127&lt;/key&gt;&lt;/foreign-keys&gt;&lt;ref-type name="Journal Article"&gt;17&lt;/ref-type&gt;&lt;contributors&gt;&lt;authors&gt;&lt;author&gt;Chaudhuri, Anirban&lt;/author&gt;&lt;author&gt;Haftka, Raphael T.&lt;/author&gt;&lt;/authors&gt;&lt;/contributors&gt;&lt;titles&gt;&lt;title&gt;Efficient global optimization with adaptive target setting&lt;/title&gt;&lt;secondary-title&gt;AIAA Journal&lt;/secondary-title&gt;&lt;/titles&gt;&lt;periodical&gt;&lt;full-title&gt;AIAA Journal&lt;/full-title&gt;&lt;/periodical&gt;&lt;pages&gt;1573-1578&lt;/pages&gt;&lt;volume&gt;52&lt;/volume&gt;&lt;number&gt;7&lt;/number&gt;&lt;dates&gt;&lt;year&gt;2014&lt;/year&gt;&lt;pub-dates&gt;&lt;date&gt;2014/07/01&lt;/date&gt;&lt;/pub-dates&gt;&lt;/dates&gt;&lt;publisher&gt;American Institute of Aeronautics and Astronautics&lt;/publisher&gt;&lt;isbn&gt;0001-1452&lt;/isbn&gt;&lt;urls&gt;&lt;related-urls&gt;&lt;url&gt;https://doi.org/10.2514/1.J052930&lt;/url&gt;&lt;/related-urls&gt;&lt;/urls&gt;&lt;electronic-resource-num&gt;10.2514/1.J052930&lt;/electronic-resource-num&gt;&lt;access-date&gt;2018/03/14&lt;/access-date&gt;&lt;/record&gt;&lt;/Cite&gt;&lt;/EndNote&gt;</w:instrText>
            </w:r>
            <w:r w:rsidRPr="00C52D87" w:rsidDel="00770496">
              <w:rPr>
                <w:rFonts w:asciiTheme="majorBidi" w:hAnsiTheme="majorBidi" w:cstheme="majorBidi"/>
                <w:color w:val="000000" w:themeColor="text1"/>
                <w:sz w:val="20"/>
                <w:szCs w:val="20"/>
              </w:rPr>
              <w:fldChar w:fldCharType="separate"/>
            </w:r>
            <w:r w:rsidR="002D1866" w:rsidRPr="00C52D87">
              <w:rPr>
                <w:rFonts w:asciiTheme="majorBidi" w:hAnsiTheme="majorBidi" w:cstheme="majorBidi"/>
                <w:noProof/>
                <w:color w:val="000000" w:themeColor="text1"/>
                <w:sz w:val="20"/>
                <w:szCs w:val="20"/>
              </w:rPr>
              <w:t>(Chaudhuri and Haftka, 2014)</w:t>
            </w:r>
            <w:r w:rsidRPr="00C52D87" w:rsidDel="00770496">
              <w:rPr>
                <w:rFonts w:asciiTheme="majorBidi" w:hAnsiTheme="majorBidi" w:cstheme="majorBidi"/>
                <w:color w:val="000000" w:themeColor="text1"/>
                <w:sz w:val="20"/>
                <w:szCs w:val="20"/>
              </w:rPr>
              <w:fldChar w:fldCharType="end"/>
            </w:r>
          </w:p>
        </w:tc>
        <w:tc>
          <w:tcPr>
            <w:tcW w:w="707" w:type="pct"/>
            <w:tcBorders>
              <w:left w:val="nil"/>
              <w:right w:val="nil"/>
            </w:tcBorders>
            <w:shd w:val="clear" w:color="auto" w:fill="auto"/>
          </w:tcPr>
          <w:p w14:paraId="06A9BEBE" w14:textId="77777777" w:rsidR="00910384" w:rsidRPr="00C52D87" w:rsidDel="00770496" w:rsidRDefault="00910384" w:rsidP="00D8019A">
            <w:pPr>
              <w:adjustRightInd w:val="0"/>
              <w:snapToGrid w:val="0"/>
              <w:spacing w:before="0" w:after="0"/>
              <w:ind w:firstLine="0"/>
              <w:jc w:val="left"/>
              <w:rPr>
                <w:rFonts w:asciiTheme="majorBidi" w:hAnsiTheme="majorBidi" w:cstheme="majorBidi"/>
                <w:color w:val="000000" w:themeColor="text1"/>
                <w:sz w:val="20"/>
                <w:szCs w:val="20"/>
              </w:rPr>
            </w:pPr>
            <w:bookmarkStart w:id="1436" w:name="_Toc107503525"/>
            <w:r w:rsidRPr="00C52D87">
              <w:rPr>
                <w:rFonts w:asciiTheme="majorBidi" w:hAnsiTheme="majorBidi" w:cstheme="majorBidi"/>
                <w:color w:val="000000" w:themeColor="text1"/>
                <w:sz w:val="20"/>
                <w:szCs w:val="20"/>
              </w:rPr>
              <w:t>Experimental</w:t>
            </w:r>
            <w:bookmarkEnd w:id="1436"/>
          </w:p>
        </w:tc>
        <w:tc>
          <w:tcPr>
            <w:tcW w:w="506" w:type="pct"/>
            <w:tcBorders>
              <w:left w:val="nil"/>
              <w:right w:val="nil"/>
            </w:tcBorders>
            <w:shd w:val="clear" w:color="auto" w:fill="auto"/>
          </w:tcPr>
          <w:p w14:paraId="39074156" w14:textId="77777777" w:rsidR="00910384" w:rsidRPr="00C52D87" w:rsidDel="00770496" w:rsidRDefault="00910384" w:rsidP="00D8019A">
            <w:pPr>
              <w:adjustRightInd w:val="0"/>
              <w:snapToGrid w:val="0"/>
              <w:spacing w:before="0" w:after="0"/>
              <w:ind w:firstLine="0"/>
              <w:jc w:val="center"/>
              <w:rPr>
                <w:rFonts w:asciiTheme="majorBidi" w:hAnsiTheme="majorBidi" w:cstheme="majorBidi"/>
                <w:color w:val="000000" w:themeColor="text1"/>
                <w:sz w:val="20"/>
                <w:szCs w:val="20"/>
              </w:rPr>
            </w:pPr>
            <w:bookmarkStart w:id="1437" w:name="_Toc107503526"/>
            <w:r w:rsidRPr="00C52D87" w:rsidDel="00770496">
              <w:rPr>
                <w:rFonts w:asciiTheme="majorBidi" w:hAnsiTheme="majorBidi" w:cstheme="majorBidi"/>
                <w:color w:val="000000" w:themeColor="text1"/>
                <w:sz w:val="20"/>
                <w:szCs w:val="20"/>
              </w:rPr>
              <w:t>4</w:t>
            </w:r>
            <w:bookmarkEnd w:id="1437"/>
          </w:p>
        </w:tc>
        <w:tc>
          <w:tcPr>
            <w:tcW w:w="1212" w:type="pct"/>
            <w:tcBorders>
              <w:left w:val="nil"/>
              <w:right w:val="nil"/>
            </w:tcBorders>
            <w:shd w:val="clear" w:color="auto" w:fill="auto"/>
          </w:tcPr>
          <w:p w14:paraId="66625090" w14:textId="77777777" w:rsidR="00910384" w:rsidRPr="00C52D87" w:rsidDel="00770496" w:rsidRDefault="00910384" w:rsidP="00D8019A">
            <w:pPr>
              <w:adjustRightInd w:val="0"/>
              <w:snapToGrid w:val="0"/>
              <w:spacing w:before="0" w:after="0"/>
              <w:ind w:firstLine="0"/>
              <w:jc w:val="left"/>
              <w:rPr>
                <w:rFonts w:asciiTheme="majorBidi" w:hAnsiTheme="majorBidi" w:cstheme="majorBidi"/>
                <w:color w:val="000000" w:themeColor="text1"/>
                <w:sz w:val="20"/>
                <w:szCs w:val="20"/>
              </w:rPr>
            </w:pPr>
            <w:bookmarkStart w:id="1438" w:name="_Toc107503527"/>
            <w:r w:rsidRPr="00C52D87" w:rsidDel="00770496">
              <w:rPr>
                <w:rFonts w:asciiTheme="majorBidi" w:hAnsiTheme="majorBidi" w:cstheme="majorBidi"/>
                <w:color w:val="000000" w:themeColor="text1"/>
                <w:sz w:val="20"/>
                <w:szCs w:val="20"/>
              </w:rPr>
              <w:t>Systematic</w:t>
            </w:r>
            <w:bookmarkEnd w:id="1438"/>
          </w:p>
        </w:tc>
        <w:tc>
          <w:tcPr>
            <w:tcW w:w="556" w:type="pct"/>
            <w:tcBorders>
              <w:left w:val="nil"/>
              <w:right w:val="nil"/>
            </w:tcBorders>
            <w:shd w:val="clear" w:color="auto" w:fill="auto"/>
            <w:vAlign w:val="center"/>
          </w:tcPr>
          <w:p w14:paraId="64B999B9" w14:textId="77777777" w:rsidR="00910384" w:rsidRPr="00C52D87" w:rsidDel="00770496" w:rsidRDefault="00910384" w:rsidP="00D8019A">
            <w:pPr>
              <w:adjustRightInd w:val="0"/>
              <w:snapToGrid w:val="0"/>
              <w:spacing w:before="0" w:after="0"/>
              <w:ind w:firstLine="0"/>
              <w:jc w:val="center"/>
              <w:rPr>
                <w:rFonts w:asciiTheme="majorBidi" w:hAnsiTheme="majorBidi" w:cstheme="majorBidi"/>
                <w:color w:val="000000" w:themeColor="text1"/>
                <w:sz w:val="20"/>
                <w:szCs w:val="20"/>
              </w:rPr>
            </w:pPr>
            <w:bookmarkStart w:id="1439" w:name="_Toc107503528"/>
            <w:r w:rsidRPr="00C52D87" w:rsidDel="00770496">
              <w:rPr>
                <w:rFonts w:asciiTheme="majorBidi" w:hAnsiTheme="majorBidi" w:cstheme="majorBidi"/>
                <w:color w:val="000000" w:themeColor="text1"/>
                <w:sz w:val="20"/>
                <w:szCs w:val="20"/>
              </w:rPr>
              <w:t>*</w:t>
            </w:r>
            <w:bookmarkEnd w:id="1439"/>
          </w:p>
        </w:tc>
        <w:tc>
          <w:tcPr>
            <w:tcW w:w="302" w:type="pct"/>
            <w:tcBorders>
              <w:left w:val="nil"/>
              <w:right w:val="nil"/>
            </w:tcBorders>
            <w:shd w:val="clear" w:color="auto" w:fill="auto"/>
          </w:tcPr>
          <w:p w14:paraId="3F4B4040" w14:textId="77777777" w:rsidR="00910384" w:rsidRPr="00C52D87" w:rsidDel="00770496" w:rsidRDefault="00910384" w:rsidP="00D8019A">
            <w:pPr>
              <w:adjustRightInd w:val="0"/>
              <w:snapToGrid w:val="0"/>
              <w:spacing w:before="0" w:after="0"/>
              <w:ind w:firstLine="0"/>
              <w:jc w:val="center"/>
              <w:rPr>
                <w:rFonts w:asciiTheme="majorBidi" w:hAnsiTheme="majorBidi" w:cstheme="majorBidi"/>
                <w:color w:val="000000" w:themeColor="text1"/>
                <w:sz w:val="20"/>
                <w:szCs w:val="20"/>
              </w:rPr>
            </w:pPr>
          </w:p>
        </w:tc>
        <w:tc>
          <w:tcPr>
            <w:tcW w:w="253" w:type="pct"/>
            <w:tcBorders>
              <w:left w:val="nil"/>
              <w:right w:val="nil"/>
            </w:tcBorders>
            <w:shd w:val="clear" w:color="auto" w:fill="auto"/>
          </w:tcPr>
          <w:p w14:paraId="44EC9C42" w14:textId="77777777" w:rsidR="00910384" w:rsidRPr="00C52D87" w:rsidDel="00770496" w:rsidRDefault="00910384" w:rsidP="00D8019A">
            <w:pPr>
              <w:adjustRightInd w:val="0"/>
              <w:snapToGrid w:val="0"/>
              <w:spacing w:before="0" w:after="0"/>
              <w:ind w:firstLine="0"/>
              <w:jc w:val="center"/>
              <w:rPr>
                <w:rFonts w:asciiTheme="majorBidi" w:hAnsiTheme="majorBidi" w:cstheme="majorBidi"/>
                <w:color w:val="000000" w:themeColor="text1"/>
                <w:sz w:val="20"/>
                <w:szCs w:val="20"/>
              </w:rPr>
            </w:pPr>
          </w:p>
        </w:tc>
      </w:tr>
      <w:tr w:rsidR="00D8019A" w:rsidRPr="00C52D87" w:rsidDel="00770496" w14:paraId="7A6368BD" w14:textId="77777777" w:rsidTr="00D8019A">
        <w:tc>
          <w:tcPr>
            <w:tcW w:w="1464" w:type="pct"/>
            <w:tcBorders>
              <w:left w:val="nil"/>
              <w:right w:val="nil"/>
            </w:tcBorders>
            <w:shd w:val="clear" w:color="auto" w:fill="auto"/>
          </w:tcPr>
          <w:p w14:paraId="051B9555" w14:textId="509DCFED" w:rsidR="00910384" w:rsidRPr="00C52D87" w:rsidDel="00770496" w:rsidRDefault="00910384" w:rsidP="00D8019A">
            <w:pPr>
              <w:adjustRightInd w:val="0"/>
              <w:snapToGrid w:val="0"/>
              <w:spacing w:before="0" w:after="0"/>
              <w:ind w:firstLine="0"/>
              <w:jc w:val="left"/>
              <w:rPr>
                <w:rFonts w:asciiTheme="majorBidi" w:hAnsiTheme="majorBidi" w:cstheme="majorBidi"/>
                <w:color w:val="000000" w:themeColor="text1"/>
                <w:sz w:val="20"/>
                <w:szCs w:val="20"/>
              </w:rPr>
            </w:pPr>
            <w:r w:rsidRPr="00C52D87" w:rsidDel="00770496">
              <w:rPr>
                <w:rFonts w:asciiTheme="majorBidi" w:hAnsiTheme="majorBidi" w:cstheme="majorBidi"/>
                <w:color w:val="000000" w:themeColor="text1"/>
                <w:sz w:val="20"/>
                <w:szCs w:val="20"/>
              </w:rPr>
              <w:fldChar w:fldCharType="begin"/>
            </w:r>
            <w:r w:rsidR="002D1866" w:rsidRPr="00C52D87">
              <w:rPr>
                <w:rFonts w:asciiTheme="majorBidi" w:hAnsiTheme="majorBidi" w:cstheme="majorBidi"/>
                <w:color w:val="000000" w:themeColor="text1"/>
                <w:sz w:val="20"/>
                <w:szCs w:val="20"/>
              </w:rPr>
              <w:instrText xml:space="preserve"> ADDIN EN.CITE &lt;EndNote&gt;&lt;Cite&gt;&lt;Author&gt;Acar&lt;/Author&gt;&lt;Year&gt;2015&lt;/Year&gt;&lt;RecNum&gt;129&lt;/RecNum&gt;&lt;DisplayText&gt;(Acar, 2015)&lt;/DisplayText&gt;&lt;record&gt;&lt;rec-number&gt;129&lt;/rec-number&gt;&lt;foreign-keys&gt;&lt;key app="EN" db-id="0e5zz9apwxxs5qexv5opwzxrvszfdstwr25p" timestamp="1653909111"&gt;129&lt;/key&gt;&lt;/foreign-keys&gt;&lt;ref-type name="Journal Article"&gt;17&lt;/ref-type&gt;&lt;contributors&gt;&lt;authors&gt;&lt;author&gt;Acar, Erdem&lt;/author&gt;&lt;/authors&gt;&lt;/contributors&gt;&lt;titles&gt;&lt;title&gt;Effect of error metrics on optimum weight factor selection for ensemble of metamodels&lt;/title&gt;&lt;secondary-title&gt;Expert Systems with Applications&lt;/secondary-title&gt;&lt;/titles&gt;&lt;periodical&gt;&lt;full-title&gt;Expert Systems with Applications&lt;/full-title&gt;&lt;/periodical&gt;&lt;pages&gt;2703-2709&lt;/pages&gt;&lt;volume&gt;42&lt;/volume&gt;&lt;number&gt;5&lt;/number&gt;&lt;keywords&gt;&lt;keyword&gt;Ensemble&lt;/keyword&gt;&lt;keyword&gt;Error metrics&lt;/keyword&gt;&lt;keyword&gt;Metamodeling&lt;/keyword&gt;&lt;keyword&gt;Surrogate modeling&lt;/keyword&gt;&lt;/keywords&gt;&lt;dates&gt;&lt;year&gt;2015&lt;/year&gt;&lt;pub-dates&gt;&lt;date&gt;2015/04/01/&lt;/date&gt;&lt;/pub-dates&gt;&lt;/dates&gt;&lt;isbn&gt;0957-4174&lt;/isbn&gt;&lt;urls&gt;&lt;related-urls&gt;&lt;url&gt;http://www.sciencedirect.com/science/article/pii/S0957417414007064&lt;/url&gt;&lt;/related-urls&gt;&lt;/urls&gt;&lt;electronic-resource-num&gt;https://doi.org/10.1016/j.eswa.2014.11.020&lt;/electronic-resource-num&gt;&lt;/record&gt;&lt;/Cite&gt;&lt;/EndNote&gt;</w:instrText>
            </w:r>
            <w:r w:rsidRPr="00C52D87" w:rsidDel="00770496">
              <w:rPr>
                <w:rFonts w:asciiTheme="majorBidi" w:hAnsiTheme="majorBidi" w:cstheme="majorBidi"/>
                <w:color w:val="000000" w:themeColor="text1"/>
                <w:sz w:val="20"/>
                <w:szCs w:val="20"/>
              </w:rPr>
              <w:fldChar w:fldCharType="separate"/>
            </w:r>
            <w:r w:rsidR="002D1866" w:rsidRPr="00C52D87">
              <w:rPr>
                <w:rFonts w:asciiTheme="majorBidi" w:hAnsiTheme="majorBidi" w:cstheme="majorBidi"/>
                <w:noProof/>
                <w:color w:val="000000" w:themeColor="text1"/>
                <w:sz w:val="20"/>
                <w:szCs w:val="20"/>
              </w:rPr>
              <w:t>(Acar, 2015)</w:t>
            </w:r>
            <w:r w:rsidRPr="00C52D87" w:rsidDel="00770496">
              <w:rPr>
                <w:rFonts w:asciiTheme="majorBidi" w:hAnsiTheme="majorBidi" w:cstheme="majorBidi"/>
                <w:color w:val="000000" w:themeColor="text1"/>
                <w:sz w:val="20"/>
                <w:szCs w:val="20"/>
              </w:rPr>
              <w:fldChar w:fldCharType="end"/>
            </w:r>
          </w:p>
        </w:tc>
        <w:tc>
          <w:tcPr>
            <w:tcW w:w="707" w:type="pct"/>
            <w:tcBorders>
              <w:left w:val="nil"/>
              <w:right w:val="nil"/>
            </w:tcBorders>
            <w:shd w:val="clear" w:color="auto" w:fill="auto"/>
          </w:tcPr>
          <w:p w14:paraId="0E3C90AF" w14:textId="77777777" w:rsidR="00910384" w:rsidRPr="00C52D87" w:rsidDel="00770496" w:rsidRDefault="00910384" w:rsidP="00D8019A">
            <w:pPr>
              <w:adjustRightInd w:val="0"/>
              <w:snapToGrid w:val="0"/>
              <w:spacing w:before="0" w:after="0"/>
              <w:ind w:firstLine="0"/>
              <w:jc w:val="left"/>
              <w:rPr>
                <w:rFonts w:asciiTheme="majorBidi" w:hAnsiTheme="majorBidi" w:cstheme="majorBidi"/>
                <w:color w:val="000000" w:themeColor="text1"/>
                <w:sz w:val="20"/>
                <w:szCs w:val="20"/>
              </w:rPr>
            </w:pPr>
            <w:bookmarkStart w:id="1440" w:name="_Toc107503530"/>
            <w:r w:rsidRPr="00C52D87">
              <w:rPr>
                <w:rFonts w:asciiTheme="majorBidi" w:hAnsiTheme="majorBidi" w:cstheme="majorBidi"/>
                <w:color w:val="000000" w:themeColor="text1"/>
                <w:sz w:val="20"/>
                <w:szCs w:val="20"/>
              </w:rPr>
              <w:t>Theoretical</w:t>
            </w:r>
            <w:bookmarkEnd w:id="1440"/>
          </w:p>
        </w:tc>
        <w:tc>
          <w:tcPr>
            <w:tcW w:w="506" w:type="pct"/>
            <w:tcBorders>
              <w:left w:val="nil"/>
              <w:right w:val="nil"/>
            </w:tcBorders>
            <w:shd w:val="clear" w:color="auto" w:fill="auto"/>
          </w:tcPr>
          <w:p w14:paraId="448742E5" w14:textId="77777777" w:rsidR="00910384" w:rsidRPr="00C52D87" w:rsidDel="00770496" w:rsidRDefault="00910384" w:rsidP="00D8019A">
            <w:pPr>
              <w:adjustRightInd w:val="0"/>
              <w:snapToGrid w:val="0"/>
              <w:spacing w:before="0" w:after="0"/>
              <w:ind w:firstLine="0"/>
              <w:jc w:val="center"/>
              <w:rPr>
                <w:rFonts w:asciiTheme="majorBidi" w:hAnsiTheme="majorBidi" w:cstheme="majorBidi"/>
                <w:color w:val="000000" w:themeColor="text1"/>
                <w:sz w:val="20"/>
                <w:szCs w:val="20"/>
              </w:rPr>
            </w:pPr>
            <w:bookmarkStart w:id="1441" w:name="_Toc107503531"/>
            <w:r w:rsidRPr="00C52D87" w:rsidDel="00770496">
              <w:rPr>
                <w:rFonts w:asciiTheme="majorBidi" w:hAnsiTheme="majorBidi" w:cstheme="majorBidi"/>
                <w:color w:val="000000" w:themeColor="text1"/>
                <w:sz w:val="20"/>
                <w:szCs w:val="20"/>
              </w:rPr>
              <w:t>4</w:t>
            </w:r>
            <w:bookmarkEnd w:id="1441"/>
          </w:p>
        </w:tc>
        <w:tc>
          <w:tcPr>
            <w:tcW w:w="1212" w:type="pct"/>
            <w:tcBorders>
              <w:left w:val="nil"/>
              <w:right w:val="nil"/>
            </w:tcBorders>
            <w:shd w:val="clear" w:color="auto" w:fill="auto"/>
          </w:tcPr>
          <w:p w14:paraId="141E234F" w14:textId="77777777" w:rsidR="00910384" w:rsidRPr="00C52D87" w:rsidDel="00770496" w:rsidRDefault="00910384" w:rsidP="00D8019A">
            <w:pPr>
              <w:adjustRightInd w:val="0"/>
              <w:snapToGrid w:val="0"/>
              <w:spacing w:before="0" w:after="0"/>
              <w:ind w:firstLine="0"/>
              <w:jc w:val="left"/>
              <w:rPr>
                <w:rFonts w:asciiTheme="majorBidi" w:hAnsiTheme="majorBidi" w:cstheme="majorBidi"/>
                <w:color w:val="000000" w:themeColor="text1"/>
                <w:sz w:val="20"/>
                <w:szCs w:val="20"/>
              </w:rPr>
            </w:pPr>
            <w:bookmarkStart w:id="1442" w:name="_Toc107503532"/>
            <w:r w:rsidRPr="00C52D87" w:rsidDel="00770496">
              <w:rPr>
                <w:rFonts w:asciiTheme="majorBidi" w:hAnsiTheme="majorBidi" w:cstheme="majorBidi"/>
                <w:color w:val="000000" w:themeColor="text1"/>
                <w:sz w:val="20"/>
                <w:szCs w:val="20"/>
              </w:rPr>
              <w:t>Systematic</w:t>
            </w:r>
            <w:bookmarkEnd w:id="1442"/>
          </w:p>
        </w:tc>
        <w:tc>
          <w:tcPr>
            <w:tcW w:w="556" w:type="pct"/>
            <w:tcBorders>
              <w:left w:val="nil"/>
              <w:right w:val="nil"/>
            </w:tcBorders>
            <w:shd w:val="clear" w:color="auto" w:fill="auto"/>
            <w:vAlign w:val="center"/>
          </w:tcPr>
          <w:p w14:paraId="633D588D" w14:textId="77777777" w:rsidR="00910384" w:rsidRPr="00C52D87" w:rsidDel="00770496" w:rsidRDefault="00910384" w:rsidP="00D8019A">
            <w:pPr>
              <w:adjustRightInd w:val="0"/>
              <w:snapToGrid w:val="0"/>
              <w:spacing w:before="0" w:after="0"/>
              <w:ind w:firstLine="0"/>
              <w:jc w:val="center"/>
              <w:rPr>
                <w:rFonts w:asciiTheme="majorBidi" w:hAnsiTheme="majorBidi" w:cstheme="majorBidi"/>
                <w:color w:val="000000" w:themeColor="text1"/>
                <w:sz w:val="20"/>
                <w:szCs w:val="20"/>
              </w:rPr>
            </w:pPr>
            <w:bookmarkStart w:id="1443" w:name="_Toc107503533"/>
            <w:r w:rsidRPr="00C52D87" w:rsidDel="00770496">
              <w:rPr>
                <w:rFonts w:asciiTheme="majorBidi" w:hAnsiTheme="majorBidi" w:cstheme="majorBidi"/>
                <w:color w:val="000000" w:themeColor="text1"/>
                <w:sz w:val="20"/>
                <w:szCs w:val="20"/>
              </w:rPr>
              <w:t>*</w:t>
            </w:r>
            <w:bookmarkEnd w:id="1443"/>
          </w:p>
        </w:tc>
        <w:tc>
          <w:tcPr>
            <w:tcW w:w="302" w:type="pct"/>
            <w:tcBorders>
              <w:left w:val="nil"/>
              <w:right w:val="nil"/>
            </w:tcBorders>
            <w:shd w:val="clear" w:color="auto" w:fill="auto"/>
          </w:tcPr>
          <w:p w14:paraId="437B04AC" w14:textId="77777777" w:rsidR="00910384" w:rsidRPr="00C52D87" w:rsidDel="00770496" w:rsidRDefault="00910384" w:rsidP="00D8019A">
            <w:pPr>
              <w:adjustRightInd w:val="0"/>
              <w:snapToGrid w:val="0"/>
              <w:spacing w:before="0" w:after="0"/>
              <w:ind w:firstLine="0"/>
              <w:jc w:val="center"/>
              <w:rPr>
                <w:rFonts w:asciiTheme="majorBidi" w:hAnsiTheme="majorBidi" w:cstheme="majorBidi"/>
                <w:color w:val="000000" w:themeColor="text1"/>
                <w:sz w:val="20"/>
                <w:szCs w:val="20"/>
              </w:rPr>
            </w:pPr>
          </w:p>
        </w:tc>
        <w:tc>
          <w:tcPr>
            <w:tcW w:w="253" w:type="pct"/>
            <w:tcBorders>
              <w:left w:val="nil"/>
              <w:right w:val="nil"/>
            </w:tcBorders>
            <w:shd w:val="clear" w:color="auto" w:fill="auto"/>
          </w:tcPr>
          <w:p w14:paraId="616F0017" w14:textId="77777777" w:rsidR="00910384" w:rsidRPr="00C52D87" w:rsidDel="00770496" w:rsidRDefault="00910384" w:rsidP="00D8019A">
            <w:pPr>
              <w:adjustRightInd w:val="0"/>
              <w:snapToGrid w:val="0"/>
              <w:spacing w:before="0" w:after="0"/>
              <w:ind w:firstLine="0"/>
              <w:jc w:val="center"/>
              <w:rPr>
                <w:rFonts w:asciiTheme="majorBidi" w:hAnsiTheme="majorBidi" w:cstheme="majorBidi"/>
                <w:color w:val="000000" w:themeColor="text1"/>
                <w:sz w:val="20"/>
                <w:szCs w:val="20"/>
              </w:rPr>
            </w:pPr>
          </w:p>
        </w:tc>
      </w:tr>
      <w:tr w:rsidR="00D8019A" w:rsidRPr="00C52D87" w:rsidDel="00770496" w14:paraId="7780A125" w14:textId="77777777" w:rsidTr="00D8019A">
        <w:tc>
          <w:tcPr>
            <w:tcW w:w="1464" w:type="pct"/>
            <w:tcBorders>
              <w:left w:val="nil"/>
              <w:right w:val="nil"/>
            </w:tcBorders>
            <w:shd w:val="clear" w:color="auto" w:fill="auto"/>
          </w:tcPr>
          <w:p w14:paraId="52B61A90" w14:textId="62B1F6C8" w:rsidR="00910384" w:rsidRPr="00C52D87" w:rsidDel="00770496" w:rsidRDefault="00911085" w:rsidP="00D8019A">
            <w:pPr>
              <w:adjustRightInd w:val="0"/>
              <w:snapToGrid w:val="0"/>
              <w:spacing w:before="0" w:after="0"/>
              <w:ind w:firstLine="0"/>
              <w:jc w:val="left"/>
              <w:rPr>
                <w:rFonts w:asciiTheme="majorBidi" w:hAnsiTheme="majorBidi" w:cstheme="majorBidi"/>
                <w:color w:val="000000" w:themeColor="text1"/>
                <w:sz w:val="20"/>
                <w:szCs w:val="20"/>
              </w:rPr>
            </w:pPr>
            <w:r w:rsidRPr="00C52D87">
              <w:rPr>
                <w:rFonts w:asciiTheme="majorBidi" w:hAnsiTheme="majorBidi" w:cstheme="majorBidi"/>
                <w:color w:val="000000" w:themeColor="text1"/>
                <w:sz w:val="20"/>
                <w:szCs w:val="20"/>
              </w:rPr>
              <w:fldChar w:fldCharType="begin"/>
            </w:r>
            <w:r w:rsidRPr="00C52D87">
              <w:rPr>
                <w:rFonts w:asciiTheme="majorBidi" w:hAnsiTheme="majorBidi" w:cstheme="majorBidi"/>
                <w:color w:val="000000" w:themeColor="text1"/>
                <w:sz w:val="20"/>
                <w:szCs w:val="20"/>
              </w:rPr>
              <w:instrText xml:space="preserve"> ADDIN EN.CITE &lt;EndNote&gt;&lt;Cite&gt;&lt;Author&gt;Adhav&lt;/Author&gt;&lt;Year&gt;2015&lt;/Year&gt;&lt;RecNum&gt;130&lt;/RecNum&gt;&lt;DisplayText&gt;(Adhav et al., 2015)&lt;/DisplayText&gt;&lt;record&gt;&lt;rec-number&gt;130&lt;/rec-number&gt;&lt;foreign-keys&gt;&lt;key app="EN" db-id="0e5zz9apwxxs5qexv5opwzxrvszfdstwr25p" timestamp="1653909112"&gt;130&lt;/key&gt;&lt;/foreign-keys&gt;&lt;ref-type name="Conference Paper"&gt;47&lt;/ref-type&gt;&lt;contributors&gt;&lt;authors&gt;&lt;author&gt;Adhav, R.&lt;/author&gt;&lt;author&gt;Samad, A.&lt;/author&gt;&lt;author&gt;Kenyery, F.&lt;/author&gt;&lt;/authors&gt;&lt;/contributors&gt;&lt;titles&gt;&lt;title&gt;Design optimization of electric centrifugal pump by multiple surrogate models&lt;/title&gt;&lt;secondary-title&gt;SPE Middle East Oil &amp;amp; Gas Show and Conference&lt;/secondary-title&gt;&lt;alt-title&gt;SPE-172536-MS&lt;/alt-title&gt;&lt;/titles&gt;&lt;dates&gt;&lt;year&gt;2015&lt;/year&gt;&lt;pub-dates&gt;&lt;date&gt;2015/3/8/&lt;/date&gt;&lt;/pub-dates&gt;&lt;/dates&gt;&lt;pub-location&gt;Manama, Bahrain&lt;/pub-location&gt;&lt;publisher&gt;Society of Petroleum Engineers&lt;/publisher&gt;&lt;isbn&gt;978-1-61399-343-9&lt;/isbn&gt;&lt;urls&gt;&lt;/urls&gt;&lt;custom1&gt;SPE&lt;/custom1&gt;&lt;electronic-resource-num&gt;10.2118/172536-MS&lt;/electronic-resource-num&gt;&lt;/record&gt;&lt;/Cite&gt;&lt;/EndNote&gt;</w:instrText>
            </w:r>
            <w:r w:rsidRPr="00C52D87">
              <w:rPr>
                <w:rFonts w:asciiTheme="majorBidi" w:hAnsiTheme="majorBidi" w:cstheme="majorBidi"/>
                <w:color w:val="000000" w:themeColor="text1"/>
                <w:sz w:val="20"/>
                <w:szCs w:val="20"/>
              </w:rPr>
              <w:fldChar w:fldCharType="separate"/>
            </w:r>
            <w:r w:rsidRPr="00C52D87">
              <w:rPr>
                <w:rFonts w:asciiTheme="majorBidi" w:hAnsiTheme="majorBidi" w:cstheme="majorBidi"/>
                <w:noProof/>
                <w:color w:val="000000" w:themeColor="text1"/>
                <w:sz w:val="20"/>
                <w:szCs w:val="20"/>
              </w:rPr>
              <w:t>(Adhav et al., 2015)</w:t>
            </w:r>
            <w:r w:rsidRPr="00C52D87">
              <w:rPr>
                <w:rFonts w:asciiTheme="majorBidi" w:hAnsiTheme="majorBidi" w:cstheme="majorBidi"/>
                <w:color w:val="000000" w:themeColor="text1"/>
                <w:sz w:val="20"/>
                <w:szCs w:val="20"/>
              </w:rPr>
              <w:fldChar w:fldCharType="end"/>
            </w:r>
          </w:p>
        </w:tc>
        <w:tc>
          <w:tcPr>
            <w:tcW w:w="707" w:type="pct"/>
            <w:tcBorders>
              <w:left w:val="nil"/>
              <w:right w:val="nil"/>
            </w:tcBorders>
            <w:shd w:val="clear" w:color="auto" w:fill="auto"/>
          </w:tcPr>
          <w:p w14:paraId="2F25E28D" w14:textId="77777777" w:rsidR="00910384" w:rsidRPr="00C52D87" w:rsidDel="00770496" w:rsidRDefault="00910384" w:rsidP="00D8019A">
            <w:pPr>
              <w:adjustRightInd w:val="0"/>
              <w:snapToGrid w:val="0"/>
              <w:spacing w:before="0" w:after="0"/>
              <w:ind w:firstLine="0"/>
              <w:jc w:val="left"/>
              <w:rPr>
                <w:rFonts w:asciiTheme="majorBidi" w:hAnsiTheme="majorBidi" w:cstheme="majorBidi"/>
                <w:color w:val="000000" w:themeColor="text1"/>
                <w:sz w:val="20"/>
                <w:szCs w:val="20"/>
              </w:rPr>
            </w:pPr>
            <w:bookmarkStart w:id="1444" w:name="_Toc107503535"/>
            <w:r w:rsidRPr="00C52D87">
              <w:rPr>
                <w:rFonts w:asciiTheme="majorBidi" w:hAnsiTheme="majorBidi" w:cstheme="majorBidi"/>
                <w:color w:val="000000" w:themeColor="text1"/>
                <w:sz w:val="20"/>
                <w:szCs w:val="20"/>
              </w:rPr>
              <w:t>Experimental</w:t>
            </w:r>
            <w:bookmarkEnd w:id="1444"/>
          </w:p>
        </w:tc>
        <w:tc>
          <w:tcPr>
            <w:tcW w:w="506" w:type="pct"/>
            <w:tcBorders>
              <w:left w:val="nil"/>
              <w:right w:val="nil"/>
            </w:tcBorders>
            <w:shd w:val="clear" w:color="auto" w:fill="auto"/>
          </w:tcPr>
          <w:p w14:paraId="5B7105B3" w14:textId="77777777" w:rsidR="00910384" w:rsidRPr="00C52D87" w:rsidDel="00770496" w:rsidRDefault="00910384" w:rsidP="00D8019A">
            <w:pPr>
              <w:adjustRightInd w:val="0"/>
              <w:snapToGrid w:val="0"/>
              <w:spacing w:before="0" w:after="0"/>
              <w:ind w:firstLine="0"/>
              <w:jc w:val="center"/>
              <w:rPr>
                <w:rFonts w:asciiTheme="majorBidi" w:hAnsiTheme="majorBidi" w:cstheme="majorBidi"/>
                <w:color w:val="000000" w:themeColor="text1"/>
                <w:sz w:val="20"/>
                <w:szCs w:val="20"/>
              </w:rPr>
            </w:pPr>
            <w:bookmarkStart w:id="1445" w:name="_Toc107503536"/>
            <w:r w:rsidRPr="00C52D87" w:rsidDel="00770496">
              <w:rPr>
                <w:rFonts w:asciiTheme="majorBidi" w:hAnsiTheme="majorBidi" w:cstheme="majorBidi"/>
                <w:color w:val="000000" w:themeColor="text1"/>
                <w:sz w:val="20"/>
                <w:szCs w:val="20"/>
              </w:rPr>
              <w:t>3</w:t>
            </w:r>
            <w:bookmarkEnd w:id="1445"/>
          </w:p>
        </w:tc>
        <w:tc>
          <w:tcPr>
            <w:tcW w:w="1212" w:type="pct"/>
            <w:tcBorders>
              <w:left w:val="nil"/>
              <w:right w:val="nil"/>
            </w:tcBorders>
            <w:shd w:val="clear" w:color="auto" w:fill="auto"/>
          </w:tcPr>
          <w:p w14:paraId="19F49300" w14:textId="77777777" w:rsidR="00910384" w:rsidRPr="00C52D87" w:rsidDel="00770496" w:rsidRDefault="00910384" w:rsidP="00D8019A">
            <w:pPr>
              <w:adjustRightInd w:val="0"/>
              <w:snapToGrid w:val="0"/>
              <w:spacing w:before="0" w:after="0"/>
              <w:ind w:firstLine="0"/>
              <w:jc w:val="left"/>
              <w:rPr>
                <w:rFonts w:asciiTheme="majorBidi" w:hAnsiTheme="majorBidi" w:cstheme="majorBidi"/>
                <w:color w:val="000000" w:themeColor="text1"/>
                <w:sz w:val="20"/>
                <w:szCs w:val="20"/>
              </w:rPr>
            </w:pPr>
            <w:bookmarkStart w:id="1446" w:name="_Toc107503537"/>
            <w:r w:rsidRPr="00C52D87" w:rsidDel="00770496">
              <w:rPr>
                <w:rFonts w:asciiTheme="majorBidi" w:hAnsiTheme="majorBidi" w:cstheme="majorBidi"/>
                <w:color w:val="000000" w:themeColor="text1"/>
                <w:sz w:val="20"/>
                <w:szCs w:val="20"/>
              </w:rPr>
              <w:t>Systematic</w:t>
            </w:r>
            <w:bookmarkEnd w:id="1446"/>
          </w:p>
        </w:tc>
        <w:tc>
          <w:tcPr>
            <w:tcW w:w="556" w:type="pct"/>
            <w:tcBorders>
              <w:left w:val="nil"/>
              <w:right w:val="nil"/>
            </w:tcBorders>
            <w:shd w:val="clear" w:color="auto" w:fill="auto"/>
            <w:vAlign w:val="center"/>
          </w:tcPr>
          <w:p w14:paraId="56B81AD9" w14:textId="77777777" w:rsidR="00910384" w:rsidRPr="00C52D87" w:rsidDel="00770496" w:rsidRDefault="00910384" w:rsidP="00D8019A">
            <w:pPr>
              <w:adjustRightInd w:val="0"/>
              <w:snapToGrid w:val="0"/>
              <w:spacing w:before="0" w:after="0"/>
              <w:ind w:firstLine="0"/>
              <w:jc w:val="center"/>
              <w:rPr>
                <w:rFonts w:asciiTheme="majorBidi" w:hAnsiTheme="majorBidi" w:cstheme="majorBidi"/>
                <w:color w:val="000000" w:themeColor="text1"/>
                <w:sz w:val="20"/>
                <w:szCs w:val="20"/>
              </w:rPr>
            </w:pPr>
            <w:bookmarkStart w:id="1447" w:name="_Toc107503538"/>
            <w:r w:rsidRPr="00C52D87" w:rsidDel="00770496">
              <w:rPr>
                <w:rFonts w:asciiTheme="majorBidi" w:hAnsiTheme="majorBidi" w:cstheme="majorBidi"/>
                <w:color w:val="000000" w:themeColor="text1"/>
                <w:sz w:val="20"/>
                <w:szCs w:val="20"/>
              </w:rPr>
              <w:t>*</w:t>
            </w:r>
            <w:bookmarkEnd w:id="1447"/>
          </w:p>
        </w:tc>
        <w:tc>
          <w:tcPr>
            <w:tcW w:w="302" w:type="pct"/>
            <w:tcBorders>
              <w:left w:val="nil"/>
              <w:right w:val="nil"/>
            </w:tcBorders>
            <w:shd w:val="clear" w:color="auto" w:fill="auto"/>
          </w:tcPr>
          <w:p w14:paraId="6FEAEB58" w14:textId="77777777" w:rsidR="00910384" w:rsidRPr="00C52D87" w:rsidDel="00770496" w:rsidRDefault="00910384" w:rsidP="00D8019A">
            <w:pPr>
              <w:adjustRightInd w:val="0"/>
              <w:snapToGrid w:val="0"/>
              <w:spacing w:before="0" w:after="0"/>
              <w:ind w:firstLine="0"/>
              <w:jc w:val="center"/>
              <w:rPr>
                <w:rFonts w:asciiTheme="majorBidi" w:hAnsiTheme="majorBidi" w:cstheme="majorBidi"/>
                <w:color w:val="000000" w:themeColor="text1"/>
                <w:sz w:val="20"/>
                <w:szCs w:val="20"/>
              </w:rPr>
            </w:pPr>
          </w:p>
        </w:tc>
        <w:tc>
          <w:tcPr>
            <w:tcW w:w="253" w:type="pct"/>
            <w:tcBorders>
              <w:left w:val="nil"/>
              <w:right w:val="nil"/>
            </w:tcBorders>
            <w:shd w:val="clear" w:color="auto" w:fill="auto"/>
          </w:tcPr>
          <w:p w14:paraId="22537A1E" w14:textId="77777777" w:rsidR="00910384" w:rsidRPr="00C52D87" w:rsidDel="00770496" w:rsidRDefault="00910384" w:rsidP="00D8019A">
            <w:pPr>
              <w:adjustRightInd w:val="0"/>
              <w:snapToGrid w:val="0"/>
              <w:spacing w:before="0" w:after="0"/>
              <w:ind w:firstLine="0"/>
              <w:jc w:val="center"/>
              <w:rPr>
                <w:rFonts w:asciiTheme="majorBidi" w:hAnsiTheme="majorBidi" w:cstheme="majorBidi"/>
                <w:color w:val="000000" w:themeColor="text1"/>
                <w:sz w:val="20"/>
                <w:szCs w:val="20"/>
              </w:rPr>
            </w:pPr>
          </w:p>
        </w:tc>
      </w:tr>
      <w:tr w:rsidR="00D8019A" w:rsidRPr="00C52D87" w:rsidDel="00770496" w14:paraId="2C71377A" w14:textId="77777777" w:rsidTr="00D8019A">
        <w:tc>
          <w:tcPr>
            <w:tcW w:w="1464" w:type="pct"/>
            <w:tcBorders>
              <w:left w:val="nil"/>
              <w:right w:val="nil"/>
            </w:tcBorders>
            <w:shd w:val="clear" w:color="auto" w:fill="auto"/>
          </w:tcPr>
          <w:p w14:paraId="1CB2F6E3" w14:textId="344594A9" w:rsidR="00910384" w:rsidRPr="00C52D87" w:rsidDel="00770496" w:rsidRDefault="00910384" w:rsidP="00D8019A">
            <w:pPr>
              <w:adjustRightInd w:val="0"/>
              <w:snapToGrid w:val="0"/>
              <w:spacing w:before="0" w:after="0"/>
              <w:ind w:firstLine="0"/>
              <w:jc w:val="left"/>
              <w:rPr>
                <w:rFonts w:asciiTheme="majorBidi" w:hAnsiTheme="majorBidi" w:cstheme="majorBidi"/>
                <w:color w:val="000000" w:themeColor="text1"/>
                <w:sz w:val="20"/>
                <w:szCs w:val="20"/>
              </w:rPr>
            </w:pPr>
            <w:r w:rsidRPr="00C52D87" w:rsidDel="00770496">
              <w:rPr>
                <w:rFonts w:asciiTheme="majorBidi" w:hAnsiTheme="majorBidi" w:cstheme="majorBidi"/>
                <w:color w:val="000000" w:themeColor="text1"/>
                <w:sz w:val="20"/>
                <w:szCs w:val="20"/>
              </w:rPr>
              <w:fldChar w:fldCharType="begin"/>
            </w:r>
            <w:r w:rsidR="002D1866" w:rsidRPr="00C52D87">
              <w:rPr>
                <w:rFonts w:asciiTheme="majorBidi" w:hAnsiTheme="majorBidi" w:cstheme="majorBidi"/>
                <w:color w:val="000000" w:themeColor="text1"/>
                <w:sz w:val="20"/>
                <w:szCs w:val="20"/>
              </w:rPr>
              <w:instrText xml:space="preserve"> ADDIN EN.CITE &lt;EndNote&gt;&lt;Cite&gt;&lt;Author&gt;Badhurshah&lt;/Author&gt;&lt;Year&gt;2015&lt;/Year&gt;&lt;RecNum&gt;131&lt;/RecNum&gt;&lt;DisplayText&gt;(Badhurshah and Samad, 2015)&lt;/DisplayText&gt;&lt;record&gt;&lt;rec-number&gt;131&lt;/rec-number&gt;&lt;foreign-keys&gt;&lt;key app="EN" db-id="0e5zz9apwxxs5qexv5opwzxrvszfdstwr25p" timestamp="1653909112"&gt;131&lt;/key&gt;&lt;/foreign-keys&gt;&lt;ref-type name="Journal Article"&gt;17&lt;/ref-type&gt;&lt;contributors&gt;&lt;authors&gt;&lt;author&gt;Badhurshah, Rameez&lt;/author&gt;&lt;author&gt;Samad, Abdus&lt;/author&gt;&lt;/authors&gt;&lt;/contributors&gt;&lt;titles&gt;&lt;title&gt;Multiple surrogate based optimization of a bidirectional impulse turbine for wave energy conversion&lt;/title&gt;&lt;secondary-title&gt;Renewable Energy&lt;/secondary-title&gt;&lt;/titles&gt;&lt;periodical&gt;&lt;full-title&gt;Renewable Energy&lt;/full-title&gt;&lt;/periodical&gt;&lt;pages&gt;749-760&lt;/pages&gt;&lt;volume&gt;74&lt;/volume&gt;&lt;keywords&gt;&lt;keyword&gt;Wave energy&lt;/keyword&gt;&lt;keyword&gt;Surrogate modeling&lt;/keyword&gt;&lt;keyword&gt;Impulse turbine&lt;/keyword&gt;&lt;keyword&gt;Optimization&lt;/keyword&gt;&lt;/keywords&gt;&lt;dates&gt;&lt;year&gt;2015&lt;/year&gt;&lt;pub-dates&gt;&lt;date&gt;2015/02/01/&lt;/date&gt;&lt;/pub-dates&gt;&lt;/dates&gt;&lt;isbn&gt;0960-1481&lt;/isbn&gt;&lt;urls&gt;&lt;related-urls&gt;&lt;url&gt;http://www.sciencedirect.com/science/article/pii/S0960148114005503&lt;/url&gt;&lt;/related-urls&gt;&lt;/urls&gt;&lt;electronic-resource-num&gt;https://doi.org/10.1016/j.renene.2014.09.001&lt;/electronic-resource-num&gt;&lt;/record&gt;&lt;/Cite&gt;&lt;/EndNote&gt;</w:instrText>
            </w:r>
            <w:r w:rsidRPr="00C52D87" w:rsidDel="00770496">
              <w:rPr>
                <w:rFonts w:asciiTheme="majorBidi" w:hAnsiTheme="majorBidi" w:cstheme="majorBidi"/>
                <w:color w:val="000000" w:themeColor="text1"/>
                <w:sz w:val="20"/>
                <w:szCs w:val="20"/>
              </w:rPr>
              <w:fldChar w:fldCharType="separate"/>
            </w:r>
            <w:r w:rsidR="002D1866" w:rsidRPr="00C52D87">
              <w:rPr>
                <w:rFonts w:asciiTheme="majorBidi" w:hAnsiTheme="majorBidi" w:cstheme="majorBidi"/>
                <w:noProof/>
                <w:color w:val="000000" w:themeColor="text1"/>
                <w:sz w:val="20"/>
                <w:szCs w:val="20"/>
              </w:rPr>
              <w:t>(Badhurshah and Samad, 2015)</w:t>
            </w:r>
            <w:r w:rsidRPr="00C52D87" w:rsidDel="00770496">
              <w:rPr>
                <w:rFonts w:asciiTheme="majorBidi" w:hAnsiTheme="majorBidi" w:cstheme="majorBidi"/>
                <w:color w:val="000000" w:themeColor="text1"/>
                <w:sz w:val="20"/>
                <w:szCs w:val="20"/>
              </w:rPr>
              <w:fldChar w:fldCharType="end"/>
            </w:r>
          </w:p>
        </w:tc>
        <w:tc>
          <w:tcPr>
            <w:tcW w:w="707" w:type="pct"/>
            <w:tcBorders>
              <w:left w:val="nil"/>
              <w:right w:val="nil"/>
            </w:tcBorders>
            <w:shd w:val="clear" w:color="auto" w:fill="auto"/>
          </w:tcPr>
          <w:p w14:paraId="18B6326B" w14:textId="77777777" w:rsidR="00910384" w:rsidRPr="00C52D87" w:rsidDel="00770496" w:rsidRDefault="00910384" w:rsidP="00D8019A">
            <w:pPr>
              <w:adjustRightInd w:val="0"/>
              <w:snapToGrid w:val="0"/>
              <w:spacing w:before="0" w:after="0"/>
              <w:ind w:firstLine="0"/>
              <w:jc w:val="left"/>
              <w:rPr>
                <w:rFonts w:asciiTheme="majorBidi" w:hAnsiTheme="majorBidi" w:cstheme="majorBidi"/>
                <w:color w:val="000000" w:themeColor="text1"/>
                <w:sz w:val="20"/>
                <w:szCs w:val="20"/>
              </w:rPr>
            </w:pPr>
            <w:bookmarkStart w:id="1448" w:name="_Toc107503540"/>
            <w:r w:rsidRPr="00C52D87">
              <w:rPr>
                <w:rFonts w:asciiTheme="majorBidi" w:hAnsiTheme="majorBidi" w:cstheme="majorBidi"/>
                <w:color w:val="000000" w:themeColor="text1"/>
                <w:sz w:val="20"/>
                <w:szCs w:val="20"/>
              </w:rPr>
              <w:t>Theoretical</w:t>
            </w:r>
            <w:bookmarkEnd w:id="1448"/>
          </w:p>
        </w:tc>
        <w:tc>
          <w:tcPr>
            <w:tcW w:w="506" w:type="pct"/>
            <w:tcBorders>
              <w:left w:val="nil"/>
              <w:right w:val="nil"/>
            </w:tcBorders>
            <w:shd w:val="clear" w:color="auto" w:fill="auto"/>
          </w:tcPr>
          <w:p w14:paraId="20B8DF15" w14:textId="77777777" w:rsidR="00910384" w:rsidRPr="00C52D87" w:rsidDel="00770496" w:rsidRDefault="00910384" w:rsidP="00D8019A">
            <w:pPr>
              <w:adjustRightInd w:val="0"/>
              <w:snapToGrid w:val="0"/>
              <w:spacing w:before="0" w:after="0"/>
              <w:ind w:firstLine="0"/>
              <w:jc w:val="center"/>
              <w:rPr>
                <w:rFonts w:asciiTheme="majorBidi" w:hAnsiTheme="majorBidi" w:cstheme="majorBidi"/>
                <w:color w:val="000000" w:themeColor="text1"/>
                <w:sz w:val="20"/>
                <w:szCs w:val="20"/>
              </w:rPr>
            </w:pPr>
            <w:bookmarkStart w:id="1449" w:name="_Toc107503541"/>
            <w:r w:rsidRPr="00C52D87" w:rsidDel="00770496">
              <w:rPr>
                <w:rFonts w:asciiTheme="majorBidi" w:hAnsiTheme="majorBidi" w:cstheme="majorBidi"/>
                <w:color w:val="000000" w:themeColor="text1"/>
                <w:sz w:val="20"/>
                <w:szCs w:val="20"/>
              </w:rPr>
              <w:t>2</w:t>
            </w:r>
            <w:bookmarkEnd w:id="1449"/>
          </w:p>
        </w:tc>
        <w:tc>
          <w:tcPr>
            <w:tcW w:w="1212" w:type="pct"/>
            <w:tcBorders>
              <w:left w:val="nil"/>
              <w:right w:val="nil"/>
            </w:tcBorders>
            <w:shd w:val="clear" w:color="auto" w:fill="auto"/>
          </w:tcPr>
          <w:p w14:paraId="6F52E28C" w14:textId="77777777" w:rsidR="00910384" w:rsidRPr="00C52D87" w:rsidDel="00770496" w:rsidRDefault="00910384" w:rsidP="00D8019A">
            <w:pPr>
              <w:adjustRightInd w:val="0"/>
              <w:snapToGrid w:val="0"/>
              <w:spacing w:before="0" w:after="0"/>
              <w:ind w:firstLine="0"/>
              <w:jc w:val="left"/>
              <w:rPr>
                <w:rFonts w:asciiTheme="majorBidi" w:hAnsiTheme="majorBidi" w:cstheme="majorBidi"/>
                <w:color w:val="000000" w:themeColor="text1"/>
                <w:sz w:val="20"/>
                <w:szCs w:val="20"/>
              </w:rPr>
            </w:pPr>
            <w:bookmarkStart w:id="1450" w:name="_Toc107503542"/>
            <w:r w:rsidRPr="00C52D87" w:rsidDel="00770496">
              <w:rPr>
                <w:rFonts w:asciiTheme="majorBidi" w:hAnsiTheme="majorBidi" w:cstheme="majorBidi"/>
                <w:color w:val="000000" w:themeColor="text1"/>
                <w:sz w:val="20"/>
                <w:szCs w:val="20"/>
              </w:rPr>
              <w:t>Systematic</w:t>
            </w:r>
            <w:bookmarkEnd w:id="1450"/>
          </w:p>
        </w:tc>
        <w:tc>
          <w:tcPr>
            <w:tcW w:w="556" w:type="pct"/>
            <w:tcBorders>
              <w:left w:val="nil"/>
              <w:right w:val="nil"/>
            </w:tcBorders>
            <w:shd w:val="clear" w:color="auto" w:fill="auto"/>
            <w:vAlign w:val="center"/>
          </w:tcPr>
          <w:p w14:paraId="59C9FE5B" w14:textId="77777777" w:rsidR="00910384" w:rsidRPr="00C52D87" w:rsidDel="00770496" w:rsidRDefault="00910384" w:rsidP="00D8019A">
            <w:pPr>
              <w:adjustRightInd w:val="0"/>
              <w:snapToGrid w:val="0"/>
              <w:spacing w:before="0" w:after="0"/>
              <w:ind w:firstLine="0"/>
              <w:jc w:val="center"/>
              <w:rPr>
                <w:rFonts w:asciiTheme="majorBidi" w:hAnsiTheme="majorBidi" w:cstheme="majorBidi"/>
                <w:color w:val="000000" w:themeColor="text1"/>
                <w:sz w:val="20"/>
                <w:szCs w:val="20"/>
              </w:rPr>
            </w:pPr>
            <w:bookmarkStart w:id="1451" w:name="_Toc107503543"/>
            <w:r w:rsidRPr="00C52D87" w:rsidDel="00770496">
              <w:rPr>
                <w:rFonts w:asciiTheme="majorBidi" w:hAnsiTheme="majorBidi" w:cstheme="majorBidi"/>
                <w:color w:val="000000" w:themeColor="text1"/>
                <w:sz w:val="20"/>
                <w:szCs w:val="20"/>
              </w:rPr>
              <w:t>*</w:t>
            </w:r>
            <w:bookmarkEnd w:id="1451"/>
          </w:p>
        </w:tc>
        <w:tc>
          <w:tcPr>
            <w:tcW w:w="302" w:type="pct"/>
            <w:tcBorders>
              <w:left w:val="nil"/>
              <w:right w:val="nil"/>
            </w:tcBorders>
            <w:shd w:val="clear" w:color="auto" w:fill="auto"/>
          </w:tcPr>
          <w:p w14:paraId="352FDFAC" w14:textId="77777777" w:rsidR="00910384" w:rsidRPr="00C52D87" w:rsidDel="00770496" w:rsidRDefault="00910384" w:rsidP="00D8019A">
            <w:pPr>
              <w:adjustRightInd w:val="0"/>
              <w:snapToGrid w:val="0"/>
              <w:spacing w:before="0" w:after="0"/>
              <w:ind w:firstLine="0"/>
              <w:jc w:val="center"/>
              <w:rPr>
                <w:rFonts w:asciiTheme="majorBidi" w:hAnsiTheme="majorBidi" w:cstheme="majorBidi"/>
                <w:color w:val="000000" w:themeColor="text1"/>
                <w:sz w:val="20"/>
                <w:szCs w:val="20"/>
              </w:rPr>
            </w:pPr>
          </w:p>
        </w:tc>
        <w:tc>
          <w:tcPr>
            <w:tcW w:w="253" w:type="pct"/>
            <w:tcBorders>
              <w:left w:val="nil"/>
              <w:right w:val="nil"/>
            </w:tcBorders>
            <w:shd w:val="clear" w:color="auto" w:fill="auto"/>
          </w:tcPr>
          <w:p w14:paraId="08A49192" w14:textId="77777777" w:rsidR="00910384" w:rsidRPr="00C52D87" w:rsidDel="00770496" w:rsidRDefault="00910384" w:rsidP="00D8019A">
            <w:pPr>
              <w:adjustRightInd w:val="0"/>
              <w:snapToGrid w:val="0"/>
              <w:spacing w:before="0" w:after="0"/>
              <w:ind w:firstLine="0"/>
              <w:jc w:val="center"/>
              <w:rPr>
                <w:rFonts w:asciiTheme="majorBidi" w:hAnsiTheme="majorBidi" w:cstheme="majorBidi"/>
                <w:color w:val="000000" w:themeColor="text1"/>
                <w:sz w:val="20"/>
                <w:szCs w:val="20"/>
              </w:rPr>
            </w:pPr>
          </w:p>
        </w:tc>
      </w:tr>
      <w:tr w:rsidR="00D8019A" w:rsidRPr="00C52D87" w:rsidDel="00770496" w14:paraId="72D00F87" w14:textId="77777777" w:rsidTr="00D8019A">
        <w:tc>
          <w:tcPr>
            <w:tcW w:w="1464" w:type="pct"/>
            <w:tcBorders>
              <w:left w:val="nil"/>
              <w:right w:val="nil"/>
            </w:tcBorders>
            <w:shd w:val="clear" w:color="auto" w:fill="auto"/>
          </w:tcPr>
          <w:p w14:paraId="0E6A07F5" w14:textId="2B1542C8" w:rsidR="00910384" w:rsidRPr="00C52D87" w:rsidDel="00770496" w:rsidRDefault="00910384" w:rsidP="00D8019A">
            <w:pPr>
              <w:adjustRightInd w:val="0"/>
              <w:snapToGrid w:val="0"/>
              <w:spacing w:before="0" w:after="0"/>
              <w:ind w:firstLine="0"/>
              <w:jc w:val="left"/>
              <w:rPr>
                <w:rFonts w:asciiTheme="majorBidi" w:hAnsiTheme="majorBidi" w:cstheme="majorBidi"/>
                <w:color w:val="000000" w:themeColor="text1"/>
                <w:sz w:val="20"/>
                <w:szCs w:val="20"/>
              </w:rPr>
            </w:pPr>
            <w:r w:rsidRPr="00C52D87" w:rsidDel="00770496">
              <w:rPr>
                <w:rFonts w:asciiTheme="majorBidi" w:hAnsiTheme="majorBidi" w:cstheme="majorBidi"/>
                <w:color w:val="000000" w:themeColor="text1"/>
                <w:sz w:val="20"/>
                <w:szCs w:val="20"/>
              </w:rPr>
              <w:fldChar w:fldCharType="begin"/>
            </w:r>
            <w:r w:rsidR="002D1866" w:rsidRPr="00C52D87">
              <w:rPr>
                <w:rFonts w:asciiTheme="majorBidi" w:hAnsiTheme="majorBidi" w:cstheme="majorBidi"/>
                <w:color w:val="000000" w:themeColor="text1"/>
                <w:sz w:val="20"/>
                <w:szCs w:val="20"/>
              </w:rPr>
              <w:instrText xml:space="preserve"> ADDIN EN.CITE &lt;EndNote&gt;&lt;Cite&gt;&lt;Author&gt;Chaudhuri&lt;/Author&gt;&lt;Year&gt;2015&lt;/Year&gt;&lt;RecNum&gt;277&lt;/RecNum&gt;&lt;DisplayText&gt;(Chaudhuri et al., 2015)&lt;/DisplayText&gt;&lt;record&gt;&lt;rec-number&gt;277&lt;/rec-number&gt;&lt;foreign-keys&gt;&lt;key app="EN" db-id="0e5zz9apwxxs5qexv5opwzxrvszfdstwr25p" timestamp="1653909134"&gt;277&lt;/key&gt;&lt;/foreign-keys&gt;&lt;ref-type name="Journal Article"&gt;17&lt;/ref-type&gt;&lt;contributors&gt;&lt;authors&gt;&lt;author&gt;Chaudhuri, Anirban&lt;/author&gt;&lt;author&gt;Haftka, Raphael T.&lt;/author&gt;&lt;author&gt;Ifju, Peter&lt;/author&gt;&lt;author&gt;Chang, Kelvin&lt;/author&gt;&lt;author&gt;Tyler, Christopher&lt;/author&gt;&lt;author&gt;Schmitz, Tony&lt;/author&gt;&lt;/authors&gt;&lt;/contributors&gt;&lt;titles&gt;&lt;title&gt;Experimental flapping wing optimization and uncertainty quantification using limited samples&lt;/title&gt;&lt;secondary-title&gt;Structural and Multidisciplinary Optimization&lt;/secondary-title&gt;&lt;/titles&gt;&lt;periodical&gt;&lt;full-title&gt;Structural and Multidisciplinary Optimization&lt;/full-title&gt;&lt;/periodical&gt;&lt;pages&gt;957-970&lt;/pages&gt;&lt;volume&gt;51&lt;/volume&gt;&lt;number&gt;4&lt;/number&gt;&lt;dates&gt;&lt;year&gt;2015&lt;/year&gt;&lt;pub-dates&gt;&lt;date&gt;April 01&lt;/date&gt;&lt;/pub-dates&gt;&lt;/dates&gt;&lt;isbn&gt;1615-1488&lt;/isbn&gt;&lt;label&gt;Chaudhuri2015&lt;/label&gt;&lt;work-type&gt;journal article&lt;/work-type&gt;&lt;urls&gt;&lt;related-urls&gt;&lt;url&gt;https://doi.org/10.1007/s00158-014-1184-x&lt;/url&gt;&lt;/related-urls&gt;&lt;/urls&gt;&lt;electronic-resource-num&gt;10.1007/s00158-014-1184-x&lt;/electronic-resource-num&gt;&lt;/record&gt;&lt;/Cite&gt;&lt;/EndNote&gt;</w:instrText>
            </w:r>
            <w:r w:rsidRPr="00C52D87" w:rsidDel="00770496">
              <w:rPr>
                <w:rFonts w:asciiTheme="majorBidi" w:hAnsiTheme="majorBidi" w:cstheme="majorBidi"/>
                <w:color w:val="000000" w:themeColor="text1"/>
                <w:sz w:val="20"/>
                <w:szCs w:val="20"/>
              </w:rPr>
              <w:fldChar w:fldCharType="separate"/>
            </w:r>
            <w:r w:rsidR="002D1866" w:rsidRPr="00C52D87">
              <w:rPr>
                <w:rFonts w:asciiTheme="majorBidi" w:hAnsiTheme="majorBidi" w:cstheme="majorBidi"/>
                <w:noProof/>
                <w:color w:val="000000" w:themeColor="text1"/>
                <w:sz w:val="20"/>
                <w:szCs w:val="20"/>
              </w:rPr>
              <w:t>(Chaudhuri et al., 2015)</w:t>
            </w:r>
            <w:r w:rsidRPr="00C52D87" w:rsidDel="00770496">
              <w:rPr>
                <w:rFonts w:asciiTheme="majorBidi" w:hAnsiTheme="majorBidi" w:cstheme="majorBidi"/>
                <w:color w:val="000000" w:themeColor="text1"/>
                <w:sz w:val="20"/>
                <w:szCs w:val="20"/>
              </w:rPr>
              <w:fldChar w:fldCharType="end"/>
            </w:r>
          </w:p>
        </w:tc>
        <w:tc>
          <w:tcPr>
            <w:tcW w:w="707" w:type="pct"/>
            <w:tcBorders>
              <w:left w:val="nil"/>
              <w:right w:val="nil"/>
            </w:tcBorders>
            <w:shd w:val="clear" w:color="auto" w:fill="auto"/>
          </w:tcPr>
          <w:p w14:paraId="14C0042B" w14:textId="77777777" w:rsidR="00910384" w:rsidRPr="00C52D87" w:rsidDel="00770496" w:rsidRDefault="00910384" w:rsidP="00D8019A">
            <w:pPr>
              <w:adjustRightInd w:val="0"/>
              <w:snapToGrid w:val="0"/>
              <w:spacing w:before="0" w:after="0"/>
              <w:ind w:firstLine="0"/>
              <w:jc w:val="left"/>
              <w:rPr>
                <w:rFonts w:asciiTheme="majorBidi" w:hAnsiTheme="majorBidi" w:cstheme="majorBidi"/>
                <w:color w:val="000000" w:themeColor="text1"/>
                <w:sz w:val="20"/>
                <w:szCs w:val="20"/>
              </w:rPr>
            </w:pPr>
            <w:bookmarkStart w:id="1452" w:name="_Toc107503545"/>
            <w:r w:rsidRPr="00C52D87">
              <w:rPr>
                <w:rFonts w:asciiTheme="majorBidi" w:hAnsiTheme="majorBidi" w:cstheme="majorBidi"/>
                <w:color w:val="000000" w:themeColor="text1"/>
                <w:sz w:val="20"/>
                <w:szCs w:val="20"/>
              </w:rPr>
              <w:t>Theoretical</w:t>
            </w:r>
            <w:bookmarkEnd w:id="1452"/>
          </w:p>
        </w:tc>
        <w:tc>
          <w:tcPr>
            <w:tcW w:w="506" w:type="pct"/>
            <w:tcBorders>
              <w:left w:val="nil"/>
              <w:right w:val="nil"/>
            </w:tcBorders>
            <w:shd w:val="clear" w:color="auto" w:fill="auto"/>
          </w:tcPr>
          <w:p w14:paraId="256CA802" w14:textId="77777777" w:rsidR="00910384" w:rsidRPr="00C52D87" w:rsidDel="00770496" w:rsidRDefault="00910384" w:rsidP="00D8019A">
            <w:pPr>
              <w:adjustRightInd w:val="0"/>
              <w:snapToGrid w:val="0"/>
              <w:spacing w:before="0" w:after="0"/>
              <w:ind w:firstLine="0"/>
              <w:jc w:val="center"/>
              <w:rPr>
                <w:rFonts w:asciiTheme="majorBidi" w:hAnsiTheme="majorBidi" w:cstheme="majorBidi"/>
                <w:color w:val="000000" w:themeColor="text1"/>
                <w:sz w:val="20"/>
                <w:szCs w:val="20"/>
              </w:rPr>
            </w:pPr>
            <w:bookmarkStart w:id="1453" w:name="_Toc107503546"/>
            <w:r w:rsidRPr="00C52D87" w:rsidDel="00770496">
              <w:rPr>
                <w:rFonts w:asciiTheme="majorBidi" w:hAnsiTheme="majorBidi" w:cstheme="majorBidi"/>
                <w:color w:val="000000" w:themeColor="text1"/>
                <w:sz w:val="20"/>
                <w:szCs w:val="20"/>
              </w:rPr>
              <w:t>2</w:t>
            </w:r>
            <w:bookmarkEnd w:id="1453"/>
          </w:p>
        </w:tc>
        <w:tc>
          <w:tcPr>
            <w:tcW w:w="1212" w:type="pct"/>
            <w:tcBorders>
              <w:left w:val="nil"/>
              <w:right w:val="nil"/>
            </w:tcBorders>
            <w:shd w:val="clear" w:color="auto" w:fill="auto"/>
          </w:tcPr>
          <w:p w14:paraId="54762C04" w14:textId="77777777" w:rsidR="00910384" w:rsidRPr="00C52D87" w:rsidDel="00770496" w:rsidRDefault="00910384" w:rsidP="00D8019A">
            <w:pPr>
              <w:adjustRightInd w:val="0"/>
              <w:snapToGrid w:val="0"/>
              <w:spacing w:before="0" w:after="0"/>
              <w:ind w:firstLine="0"/>
              <w:jc w:val="left"/>
              <w:rPr>
                <w:rFonts w:asciiTheme="majorBidi" w:hAnsiTheme="majorBidi" w:cstheme="majorBidi"/>
                <w:color w:val="000000" w:themeColor="text1"/>
                <w:sz w:val="20"/>
                <w:szCs w:val="20"/>
              </w:rPr>
            </w:pPr>
            <w:bookmarkStart w:id="1454" w:name="_Toc107503547"/>
            <w:r w:rsidRPr="00C52D87" w:rsidDel="00770496">
              <w:rPr>
                <w:rFonts w:asciiTheme="majorBidi" w:hAnsiTheme="majorBidi" w:cstheme="majorBidi"/>
                <w:color w:val="000000" w:themeColor="text1"/>
                <w:sz w:val="20"/>
                <w:szCs w:val="20"/>
              </w:rPr>
              <w:t>Systematic</w:t>
            </w:r>
            <w:bookmarkEnd w:id="1454"/>
          </w:p>
        </w:tc>
        <w:tc>
          <w:tcPr>
            <w:tcW w:w="556" w:type="pct"/>
            <w:tcBorders>
              <w:left w:val="nil"/>
              <w:right w:val="nil"/>
            </w:tcBorders>
            <w:shd w:val="clear" w:color="auto" w:fill="auto"/>
            <w:vAlign w:val="center"/>
          </w:tcPr>
          <w:p w14:paraId="548386BE" w14:textId="77777777" w:rsidR="00910384" w:rsidRPr="00C52D87" w:rsidDel="00770496" w:rsidRDefault="00910384" w:rsidP="00D8019A">
            <w:pPr>
              <w:adjustRightInd w:val="0"/>
              <w:snapToGrid w:val="0"/>
              <w:spacing w:before="0" w:after="0"/>
              <w:ind w:firstLine="0"/>
              <w:jc w:val="center"/>
              <w:rPr>
                <w:rFonts w:asciiTheme="majorBidi" w:hAnsiTheme="majorBidi" w:cstheme="majorBidi"/>
                <w:color w:val="000000" w:themeColor="text1"/>
                <w:sz w:val="20"/>
                <w:szCs w:val="20"/>
              </w:rPr>
            </w:pPr>
            <w:bookmarkStart w:id="1455" w:name="_Toc107503548"/>
            <w:r w:rsidRPr="00C52D87" w:rsidDel="00770496">
              <w:rPr>
                <w:rFonts w:asciiTheme="majorBidi" w:hAnsiTheme="majorBidi" w:cstheme="majorBidi"/>
                <w:color w:val="000000" w:themeColor="text1"/>
                <w:sz w:val="20"/>
                <w:szCs w:val="20"/>
              </w:rPr>
              <w:t>*</w:t>
            </w:r>
            <w:bookmarkEnd w:id="1455"/>
          </w:p>
        </w:tc>
        <w:tc>
          <w:tcPr>
            <w:tcW w:w="302" w:type="pct"/>
            <w:tcBorders>
              <w:left w:val="nil"/>
              <w:right w:val="nil"/>
            </w:tcBorders>
            <w:shd w:val="clear" w:color="auto" w:fill="auto"/>
          </w:tcPr>
          <w:p w14:paraId="54D51970" w14:textId="77777777" w:rsidR="00910384" w:rsidRPr="00C52D87" w:rsidDel="00770496" w:rsidRDefault="00910384" w:rsidP="00D8019A">
            <w:pPr>
              <w:adjustRightInd w:val="0"/>
              <w:snapToGrid w:val="0"/>
              <w:spacing w:before="0" w:after="0"/>
              <w:ind w:firstLine="0"/>
              <w:jc w:val="center"/>
              <w:rPr>
                <w:rFonts w:asciiTheme="majorBidi" w:hAnsiTheme="majorBidi" w:cstheme="majorBidi"/>
                <w:color w:val="000000" w:themeColor="text1"/>
                <w:sz w:val="20"/>
                <w:szCs w:val="20"/>
              </w:rPr>
            </w:pPr>
          </w:p>
        </w:tc>
        <w:tc>
          <w:tcPr>
            <w:tcW w:w="253" w:type="pct"/>
            <w:tcBorders>
              <w:left w:val="nil"/>
              <w:right w:val="nil"/>
            </w:tcBorders>
            <w:shd w:val="clear" w:color="auto" w:fill="auto"/>
          </w:tcPr>
          <w:p w14:paraId="0E3DC58B" w14:textId="77777777" w:rsidR="00910384" w:rsidRPr="00C52D87" w:rsidDel="00770496" w:rsidRDefault="00910384" w:rsidP="00D8019A">
            <w:pPr>
              <w:adjustRightInd w:val="0"/>
              <w:snapToGrid w:val="0"/>
              <w:spacing w:before="0" w:after="0"/>
              <w:ind w:firstLine="0"/>
              <w:jc w:val="center"/>
              <w:rPr>
                <w:rFonts w:asciiTheme="majorBidi" w:hAnsiTheme="majorBidi" w:cstheme="majorBidi"/>
                <w:color w:val="000000" w:themeColor="text1"/>
                <w:sz w:val="20"/>
                <w:szCs w:val="20"/>
              </w:rPr>
            </w:pPr>
          </w:p>
        </w:tc>
      </w:tr>
      <w:tr w:rsidR="00D8019A" w:rsidRPr="00C52D87" w:rsidDel="00770496" w14:paraId="0FD47680" w14:textId="77777777" w:rsidTr="00D8019A">
        <w:tc>
          <w:tcPr>
            <w:tcW w:w="1464" w:type="pct"/>
            <w:tcBorders>
              <w:left w:val="nil"/>
              <w:right w:val="nil"/>
            </w:tcBorders>
            <w:shd w:val="clear" w:color="auto" w:fill="auto"/>
          </w:tcPr>
          <w:p w14:paraId="32F0AA6D" w14:textId="01313E07" w:rsidR="00910384" w:rsidRPr="00C52D87" w:rsidDel="00770496" w:rsidRDefault="00C323C0" w:rsidP="00D8019A">
            <w:pPr>
              <w:adjustRightInd w:val="0"/>
              <w:snapToGrid w:val="0"/>
              <w:spacing w:before="0" w:after="0"/>
              <w:ind w:firstLine="0"/>
              <w:jc w:val="left"/>
              <w:rPr>
                <w:rFonts w:asciiTheme="majorBidi" w:hAnsiTheme="majorBidi" w:cstheme="majorBidi"/>
                <w:color w:val="000000" w:themeColor="text1"/>
                <w:sz w:val="20"/>
                <w:szCs w:val="20"/>
              </w:rPr>
            </w:pPr>
            <w:r w:rsidRPr="00C52D87">
              <w:rPr>
                <w:rFonts w:asciiTheme="majorBidi" w:hAnsiTheme="majorBidi" w:cstheme="majorBidi"/>
                <w:color w:val="000000" w:themeColor="text1"/>
                <w:sz w:val="20"/>
                <w:szCs w:val="20"/>
              </w:rPr>
              <w:fldChar w:fldCharType="begin"/>
            </w:r>
            <w:r w:rsidRPr="00C52D87">
              <w:rPr>
                <w:rFonts w:asciiTheme="majorBidi" w:hAnsiTheme="majorBidi" w:cstheme="majorBidi"/>
                <w:color w:val="000000" w:themeColor="text1"/>
                <w:sz w:val="20"/>
                <w:szCs w:val="20"/>
              </w:rPr>
              <w:instrText xml:space="preserve"> ADDIN EN.CITE &lt;EndNote&gt;&lt;Cite&gt;&lt;Author&gt;Liu&lt;/Author&gt;&lt;Year&gt;2015&lt;/Year&gt;&lt;RecNum&gt;278&lt;/RecNum&gt;&lt;DisplayText&gt;(Liu et al., 2015)&lt;/DisplayText&gt;&lt;record&gt;&lt;rec-number&gt;278&lt;/rec-number&gt;&lt;foreign-keys&gt;&lt;key app="EN" db-id="0e5zz9apwxxs5qexv5opwzxrvszfdstwr25p" timestamp="1653909134"&gt;278&lt;/key&gt;&lt;/foreign-keys&gt;&lt;ref-type name="Conference Proceedings"&gt;10&lt;/ref-type&gt;&lt;contributors&gt;&lt;authors&gt;&lt;author&gt;Liu, Kai&lt;/author&gt;&lt;author&gt;Tovar, Andres&lt;/author&gt;&lt;author&gt;Nutwell, Emily&lt;/author&gt;&lt;author&gt;Detwiler, Duane&lt;/author&gt;&lt;/authors&gt;&lt;/contributors&gt;&lt;titles&gt;&lt;title&gt;Thin-walled compliant mechanism component design assisted by machine learning and multiple surrogates&lt;/title&gt;&lt;secondary-title&gt;SAE 2015 World Congress &amp;amp; Exhibition&lt;/secondary-title&gt;&lt;/titles&gt;&lt;pages&gt;1-16&lt;/pages&gt;&lt;dates&gt;&lt;year&gt;2015&lt;/year&gt;&lt;pub-dates&gt;&lt;date&gt;April 21 - 23, 2015&lt;/date&gt;&lt;/pub-dates&gt;&lt;/dates&gt;&lt;pub-location&gt;Detroit, Michigan&lt;/pub-location&gt;&lt;publisher&gt;SAE International&lt;/publisher&gt;&lt;isbn&gt;0148-7191&lt;/isbn&gt;&lt;urls&gt;&lt;/urls&gt;&lt;electronic-resource-num&gt;10.4271/2015-01-1369&lt;/electronic-resource-num&gt;&lt;/record&gt;&lt;/Cite&gt;&lt;/EndNote&gt;</w:instrText>
            </w:r>
            <w:r w:rsidRPr="00C52D87">
              <w:rPr>
                <w:rFonts w:asciiTheme="majorBidi" w:hAnsiTheme="majorBidi" w:cstheme="majorBidi"/>
                <w:color w:val="000000" w:themeColor="text1"/>
                <w:sz w:val="20"/>
                <w:szCs w:val="20"/>
              </w:rPr>
              <w:fldChar w:fldCharType="separate"/>
            </w:r>
            <w:r w:rsidRPr="00C52D87">
              <w:rPr>
                <w:rFonts w:asciiTheme="majorBidi" w:hAnsiTheme="majorBidi" w:cstheme="majorBidi"/>
                <w:noProof/>
                <w:color w:val="000000" w:themeColor="text1"/>
                <w:sz w:val="20"/>
                <w:szCs w:val="20"/>
              </w:rPr>
              <w:t>(Liu et al., 2015)</w:t>
            </w:r>
            <w:r w:rsidRPr="00C52D87">
              <w:rPr>
                <w:rFonts w:asciiTheme="majorBidi" w:hAnsiTheme="majorBidi" w:cstheme="majorBidi"/>
                <w:color w:val="000000" w:themeColor="text1"/>
                <w:sz w:val="20"/>
                <w:szCs w:val="20"/>
              </w:rPr>
              <w:fldChar w:fldCharType="end"/>
            </w:r>
          </w:p>
        </w:tc>
        <w:tc>
          <w:tcPr>
            <w:tcW w:w="707" w:type="pct"/>
            <w:tcBorders>
              <w:left w:val="nil"/>
              <w:right w:val="nil"/>
            </w:tcBorders>
            <w:shd w:val="clear" w:color="auto" w:fill="auto"/>
          </w:tcPr>
          <w:p w14:paraId="55C6DF27" w14:textId="77777777" w:rsidR="00910384" w:rsidRPr="00C52D87" w:rsidDel="00770496" w:rsidRDefault="00910384" w:rsidP="00D8019A">
            <w:pPr>
              <w:adjustRightInd w:val="0"/>
              <w:snapToGrid w:val="0"/>
              <w:spacing w:before="0" w:after="0"/>
              <w:ind w:firstLine="0"/>
              <w:jc w:val="left"/>
              <w:rPr>
                <w:rFonts w:asciiTheme="majorBidi" w:hAnsiTheme="majorBidi" w:cstheme="majorBidi"/>
                <w:color w:val="000000" w:themeColor="text1"/>
                <w:sz w:val="20"/>
                <w:szCs w:val="20"/>
              </w:rPr>
            </w:pPr>
            <w:bookmarkStart w:id="1456" w:name="_Toc107503550"/>
            <w:r w:rsidRPr="00C52D87">
              <w:rPr>
                <w:rFonts w:asciiTheme="majorBidi" w:hAnsiTheme="majorBidi" w:cstheme="majorBidi"/>
                <w:color w:val="000000" w:themeColor="text1"/>
                <w:sz w:val="20"/>
                <w:szCs w:val="20"/>
              </w:rPr>
              <w:t>Theoretical</w:t>
            </w:r>
            <w:bookmarkEnd w:id="1456"/>
          </w:p>
        </w:tc>
        <w:tc>
          <w:tcPr>
            <w:tcW w:w="506" w:type="pct"/>
            <w:tcBorders>
              <w:left w:val="nil"/>
              <w:right w:val="nil"/>
            </w:tcBorders>
            <w:shd w:val="clear" w:color="auto" w:fill="auto"/>
          </w:tcPr>
          <w:p w14:paraId="496BC6EA" w14:textId="77777777" w:rsidR="00910384" w:rsidRPr="00C52D87" w:rsidDel="00770496" w:rsidRDefault="00910384" w:rsidP="00D8019A">
            <w:pPr>
              <w:adjustRightInd w:val="0"/>
              <w:snapToGrid w:val="0"/>
              <w:spacing w:before="0" w:after="0"/>
              <w:ind w:firstLine="0"/>
              <w:jc w:val="center"/>
              <w:rPr>
                <w:rFonts w:asciiTheme="majorBidi" w:hAnsiTheme="majorBidi" w:cstheme="majorBidi"/>
                <w:color w:val="000000" w:themeColor="text1"/>
                <w:sz w:val="20"/>
                <w:szCs w:val="20"/>
              </w:rPr>
            </w:pPr>
            <w:bookmarkStart w:id="1457" w:name="_Toc107503551"/>
            <w:r w:rsidRPr="00C52D87" w:rsidDel="00770496">
              <w:rPr>
                <w:rFonts w:asciiTheme="majorBidi" w:hAnsiTheme="majorBidi" w:cstheme="majorBidi"/>
                <w:color w:val="000000" w:themeColor="text1"/>
                <w:sz w:val="20"/>
                <w:szCs w:val="20"/>
              </w:rPr>
              <w:t>24</w:t>
            </w:r>
            <w:bookmarkEnd w:id="1457"/>
          </w:p>
        </w:tc>
        <w:tc>
          <w:tcPr>
            <w:tcW w:w="1212" w:type="pct"/>
            <w:tcBorders>
              <w:left w:val="nil"/>
              <w:right w:val="nil"/>
            </w:tcBorders>
            <w:shd w:val="clear" w:color="auto" w:fill="auto"/>
          </w:tcPr>
          <w:p w14:paraId="46BAE07D" w14:textId="77777777" w:rsidR="00910384" w:rsidRPr="00C52D87" w:rsidDel="00770496" w:rsidRDefault="00910384" w:rsidP="00D8019A">
            <w:pPr>
              <w:adjustRightInd w:val="0"/>
              <w:snapToGrid w:val="0"/>
              <w:spacing w:before="0" w:after="0"/>
              <w:ind w:firstLine="0"/>
              <w:jc w:val="left"/>
              <w:rPr>
                <w:rFonts w:asciiTheme="majorBidi" w:hAnsiTheme="majorBidi" w:cstheme="majorBidi"/>
                <w:color w:val="000000" w:themeColor="text1"/>
                <w:sz w:val="20"/>
                <w:szCs w:val="20"/>
              </w:rPr>
            </w:pPr>
            <w:bookmarkStart w:id="1458" w:name="_Toc107503552"/>
            <w:r w:rsidRPr="00C52D87" w:rsidDel="00770496">
              <w:rPr>
                <w:rFonts w:asciiTheme="majorBidi" w:hAnsiTheme="majorBidi" w:cstheme="majorBidi"/>
                <w:color w:val="000000" w:themeColor="text1"/>
                <w:sz w:val="20"/>
                <w:szCs w:val="20"/>
              </w:rPr>
              <w:t>Systematic</w:t>
            </w:r>
            <w:bookmarkEnd w:id="1458"/>
          </w:p>
        </w:tc>
        <w:tc>
          <w:tcPr>
            <w:tcW w:w="556" w:type="pct"/>
            <w:tcBorders>
              <w:left w:val="nil"/>
              <w:right w:val="nil"/>
            </w:tcBorders>
            <w:shd w:val="clear" w:color="auto" w:fill="auto"/>
            <w:vAlign w:val="center"/>
          </w:tcPr>
          <w:p w14:paraId="0A430151" w14:textId="77777777" w:rsidR="00910384" w:rsidRPr="00C52D87" w:rsidDel="00770496" w:rsidRDefault="00910384" w:rsidP="00D8019A">
            <w:pPr>
              <w:adjustRightInd w:val="0"/>
              <w:snapToGrid w:val="0"/>
              <w:spacing w:before="0" w:after="0"/>
              <w:ind w:firstLine="0"/>
              <w:jc w:val="center"/>
              <w:rPr>
                <w:rFonts w:asciiTheme="majorBidi" w:hAnsiTheme="majorBidi" w:cstheme="majorBidi"/>
                <w:color w:val="000000" w:themeColor="text1"/>
                <w:sz w:val="20"/>
                <w:szCs w:val="20"/>
              </w:rPr>
            </w:pPr>
            <w:bookmarkStart w:id="1459" w:name="_Toc107503553"/>
            <w:r w:rsidRPr="00C52D87" w:rsidDel="00770496">
              <w:rPr>
                <w:rFonts w:asciiTheme="majorBidi" w:hAnsiTheme="majorBidi" w:cstheme="majorBidi"/>
                <w:color w:val="000000" w:themeColor="text1"/>
                <w:sz w:val="20"/>
                <w:szCs w:val="20"/>
              </w:rPr>
              <w:t>*</w:t>
            </w:r>
            <w:bookmarkEnd w:id="1459"/>
          </w:p>
        </w:tc>
        <w:tc>
          <w:tcPr>
            <w:tcW w:w="302" w:type="pct"/>
            <w:tcBorders>
              <w:left w:val="nil"/>
              <w:right w:val="nil"/>
            </w:tcBorders>
            <w:shd w:val="clear" w:color="auto" w:fill="auto"/>
          </w:tcPr>
          <w:p w14:paraId="4796351A" w14:textId="77777777" w:rsidR="00910384" w:rsidRPr="00C52D87" w:rsidDel="00770496" w:rsidRDefault="00910384" w:rsidP="00D8019A">
            <w:pPr>
              <w:adjustRightInd w:val="0"/>
              <w:snapToGrid w:val="0"/>
              <w:spacing w:before="0" w:after="0"/>
              <w:ind w:firstLine="0"/>
              <w:jc w:val="center"/>
              <w:rPr>
                <w:rFonts w:asciiTheme="majorBidi" w:hAnsiTheme="majorBidi" w:cstheme="majorBidi"/>
                <w:color w:val="000000" w:themeColor="text1"/>
                <w:sz w:val="20"/>
                <w:szCs w:val="20"/>
              </w:rPr>
            </w:pPr>
          </w:p>
        </w:tc>
        <w:tc>
          <w:tcPr>
            <w:tcW w:w="253" w:type="pct"/>
            <w:tcBorders>
              <w:left w:val="nil"/>
              <w:right w:val="nil"/>
            </w:tcBorders>
            <w:shd w:val="clear" w:color="auto" w:fill="auto"/>
          </w:tcPr>
          <w:p w14:paraId="687FF485" w14:textId="77777777" w:rsidR="00910384" w:rsidRPr="00C52D87" w:rsidDel="00770496" w:rsidRDefault="00910384" w:rsidP="00D8019A">
            <w:pPr>
              <w:adjustRightInd w:val="0"/>
              <w:snapToGrid w:val="0"/>
              <w:spacing w:before="0" w:after="0"/>
              <w:ind w:firstLine="0"/>
              <w:jc w:val="center"/>
              <w:rPr>
                <w:rFonts w:asciiTheme="majorBidi" w:hAnsiTheme="majorBidi" w:cstheme="majorBidi"/>
                <w:color w:val="000000" w:themeColor="text1"/>
                <w:sz w:val="20"/>
                <w:szCs w:val="20"/>
              </w:rPr>
            </w:pPr>
          </w:p>
        </w:tc>
      </w:tr>
      <w:tr w:rsidR="00D8019A" w:rsidRPr="00C52D87" w:rsidDel="00770496" w14:paraId="14AB01D3" w14:textId="77777777" w:rsidTr="00D8019A">
        <w:tc>
          <w:tcPr>
            <w:tcW w:w="1464" w:type="pct"/>
            <w:tcBorders>
              <w:left w:val="nil"/>
              <w:right w:val="nil"/>
            </w:tcBorders>
            <w:shd w:val="clear" w:color="auto" w:fill="auto"/>
          </w:tcPr>
          <w:p w14:paraId="64D2BA5B" w14:textId="13181421" w:rsidR="00910384" w:rsidRPr="00C52D87" w:rsidDel="00770496" w:rsidRDefault="00910384" w:rsidP="00D8019A">
            <w:pPr>
              <w:adjustRightInd w:val="0"/>
              <w:snapToGrid w:val="0"/>
              <w:spacing w:before="0" w:after="0"/>
              <w:ind w:firstLine="0"/>
              <w:jc w:val="left"/>
              <w:rPr>
                <w:rFonts w:asciiTheme="majorBidi" w:hAnsiTheme="majorBidi" w:cstheme="majorBidi"/>
                <w:color w:val="000000" w:themeColor="text1"/>
                <w:sz w:val="20"/>
                <w:szCs w:val="20"/>
              </w:rPr>
            </w:pPr>
            <w:r w:rsidRPr="00C52D87" w:rsidDel="00770496">
              <w:rPr>
                <w:rFonts w:asciiTheme="majorBidi" w:hAnsiTheme="majorBidi" w:cstheme="majorBidi"/>
                <w:color w:val="000000" w:themeColor="text1"/>
                <w:sz w:val="20"/>
                <w:szCs w:val="20"/>
              </w:rPr>
              <w:fldChar w:fldCharType="begin"/>
            </w:r>
            <w:r w:rsidR="002D1866" w:rsidRPr="00C52D87">
              <w:rPr>
                <w:rFonts w:asciiTheme="majorBidi" w:hAnsiTheme="majorBidi" w:cstheme="majorBidi"/>
                <w:color w:val="000000" w:themeColor="text1"/>
                <w:sz w:val="20"/>
                <w:szCs w:val="20"/>
              </w:rPr>
              <w:instrText xml:space="preserve"> ADDIN EN.CITE &lt;EndNote&gt;&lt;Cite&gt;&lt;Author&gt;Babaei&lt;/Author&gt;&lt;Year&gt;2016&lt;/Year&gt;&lt;RecNum&gt;125&lt;/RecNum&gt;&lt;DisplayText&gt;(Babaei and Pan, 2016)&lt;/DisplayText&gt;&lt;record&gt;&lt;rec-number&gt;125&lt;/rec-number&gt;&lt;foreign-keys&gt;&lt;key app="EN" db-id="0e5zz9apwxxs5qexv5opwzxrvszfdstwr25p" timestamp="1653909111"&gt;125&lt;/key&gt;&lt;/foreign-keys&gt;&lt;ref-type name="Journal Article"&gt;17&lt;/ref-type&gt;&lt;contributors&gt;&lt;authors&gt;&lt;author&gt;Babaei, Masoud&lt;/author&gt;&lt;author&gt;Pan, Indranil&lt;/author&gt;&lt;/authors&gt;&lt;/contributors&gt;&lt;titles&gt;&lt;title&gt;Performance comparison of several response surface surrogate models and ensemble methods for water injection optimization under uncertainty&lt;/title&gt;&lt;secondary-title&gt;Computers &amp;amp; Geosciences&lt;/secondary-title&gt;&lt;/titles&gt;&lt;periodical&gt;&lt;full-title&gt;Computers &amp;amp; Geosciences&lt;/full-title&gt;&lt;/periodical&gt;&lt;pages&gt;19-32&lt;/pages&gt;&lt;volume&gt;91&lt;/volume&gt;&lt;keywords&gt;&lt;keyword&gt;Surrogate modeling&lt;/keyword&gt;&lt;keyword&gt;Mixture surrogates&lt;/keyword&gt;&lt;keyword&gt;Water injection optimization&lt;/keyword&gt;&lt;/keywords&gt;&lt;dates&gt;&lt;year&gt;2016&lt;/year&gt;&lt;pub-dates&gt;&lt;date&gt;2016/06/01/&lt;/date&gt;&lt;/pub-dates&gt;&lt;/dates&gt;&lt;isbn&gt;0098-3004&lt;/isbn&gt;&lt;urls&gt;&lt;related-urls&gt;&lt;url&gt;http://www.sciencedirect.com/science/article/pii/S0098300416300565&lt;/url&gt;&lt;/related-urls&gt;&lt;/urls&gt;&lt;electronic-resource-num&gt;https://doi.org/10.1016/j.cageo.2016.02.022&lt;/electronic-resource-num&gt;&lt;/record&gt;&lt;/Cite&gt;&lt;/EndNote&gt;</w:instrText>
            </w:r>
            <w:r w:rsidRPr="00C52D87" w:rsidDel="00770496">
              <w:rPr>
                <w:rFonts w:asciiTheme="majorBidi" w:hAnsiTheme="majorBidi" w:cstheme="majorBidi"/>
                <w:color w:val="000000" w:themeColor="text1"/>
                <w:sz w:val="20"/>
                <w:szCs w:val="20"/>
              </w:rPr>
              <w:fldChar w:fldCharType="separate"/>
            </w:r>
            <w:r w:rsidR="002D1866" w:rsidRPr="00C52D87">
              <w:rPr>
                <w:rFonts w:asciiTheme="majorBidi" w:hAnsiTheme="majorBidi" w:cstheme="majorBidi"/>
                <w:noProof/>
                <w:color w:val="000000" w:themeColor="text1"/>
                <w:sz w:val="20"/>
                <w:szCs w:val="20"/>
              </w:rPr>
              <w:t>(Babaei and Pan, 2016)</w:t>
            </w:r>
            <w:r w:rsidRPr="00C52D87" w:rsidDel="00770496">
              <w:rPr>
                <w:rFonts w:asciiTheme="majorBidi" w:hAnsiTheme="majorBidi" w:cstheme="majorBidi"/>
                <w:color w:val="000000" w:themeColor="text1"/>
                <w:sz w:val="20"/>
                <w:szCs w:val="20"/>
              </w:rPr>
              <w:fldChar w:fldCharType="end"/>
            </w:r>
          </w:p>
        </w:tc>
        <w:tc>
          <w:tcPr>
            <w:tcW w:w="707" w:type="pct"/>
            <w:tcBorders>
              <w:left w:val="nil"/>
              <w:right w:val="nil"/>
            </w:tcBorders>
            <w:shd w:val="clear" w:color="auto" w:fill="auto"/>
          </w:tcPr>
          <w:p w14:paraId="03441532" w14:textId="77777777" w:rsidR="00910384" w:rsidRPr="00C52D87" w:rsidDel="00770496" w:rsidRDefault="00910384" w:rsidP="00D8019A">
            <w:pPr>
              <w:adjustRightInd w:val="0"/>
              <w:snapToGrid w:val="0"/>
              <w:spacing w:before="0" w:after="0"/>
              <w:ind w:firstLine="0"/>
              <w:jc w:val="left"/>
              <w:rPr>
                <w:rFonts w:asciiTheme="majorBidi" w:hAnsiTheme="majorBidi" w:cstheme="majorBidi"/>
                <w:color w:val="000000" w:themeColor="text1"/>
                <w:sz w:val="20"/>
                <w:szCs w:val="20"/>
              </w:rPr>
            </w:pPr>
            <w:bookmarkStart w:id="1460" w:name="_Toc107503555"/>
            <w:r w:rsidRPr="00C52D87">
              <w:rPr>
                <w:rFonts w:asciiTheme="majorBidi" w:hAnsiTheme="majorBidi" w:cstheme="majorBidi"/>
                <w:color w:val="000000" w:themeColor="text1"/>
                <w:sz w:val="20"/>
                <w:szCs w:val="20"/>
              </w:rPr>
              <w:t>Experimental</w:t>
            </w:r>
            <w:bookmarkEnd w:id="1460"/>
          </w:p>
        </w:tc>
        <w:tc>
          <w:tcPr>
            <w:tcW w:w="506" w:type="pct"/>
            <w:tcBorders>
              <w:left w:val="nil"/>
              <w:right w:val="nil"/>
            </w:tcBorders>
            <w:shd w:val="clear" w:color="auto" w:fill="auto"/>
          </w:tcPr>
          <w:p w14:paraId="65EDD45C" w14:textId="77777777" w:rsidR="00910384" w:rsidRPr="00C52D87" w:rsidDel="00770496" w:rsidRDefault="00910384" w:rsidP="00D8019A">
            <w:pPr>
              <w:adjustRightInd w:val="0"/>
              <w:snapToGrid w:val="0"/>
              <w:spacing w:before="0" w:after="0"/>
              <w:ind w:firstLine="0"/>
              <w:jc w:val="center"/>
              <w:rPr>
                <w:rFonts w:asciiTheme="majorBidi" w:hAnsiTheme="majorBidi" w:cstheme="majorBidi"/>
                <w:color w:val="000000" w:themeColor="text1"/>
                <w:sz w:val="20"/>
                <w:szCs w:val="20"/>
              </w:rPr>
            </w:pPr>
            <w:bookmarkStart w:id="1461" w:name="_Toc107503556"/>
            <w:r w:rsidRPr="00C52D87" w:rsidDel="00770496">
              <w:rPr>
                <w:rFonts w:asciiTheme="majorBidi" w:hAnsiTheme="majorBidi" w:cstheme="majorBidi"/>
                <w:color w:val="000000" w:themeColor="text1"/>
                <w:sz w:val="20"/>
                <w:szCs w:val="20"/>
              </w:rPr>
              <w:t>9</w:t>
            </w:r>
            <w:bookmarkEnd w:id="1461"/>
          </w:p>
        </w:tc>
        <w:tc>
          <w:tcPr>
            <w:tcW w:w="1212" w:type="pct"/>
            <w:tcBorders>
              <w:left w:val="nil"/>
              <w:right w:val="nil"/>
            </w:tcBorders>
            <w:shd w:val="clear" w:color="auto" w:fill="auto"/>
          </w:tcPr>
          <w:p w14:paraId="6FF8CC46" w14:textId="77777777" w:rsidR="00910384" w:rsidRPr="00C52D87" w:rsidDel="00770496" w:rsidRDefault="00910384" w:rsidP="00D8019A">
            <w:pPr>
              <w:adjustRightInd w:val="0"/>
              <w:snapToGrid w:val="0"/>
              <w:spacing w:before="0" w:after="0"/>
              <w:ind w:firstLine="0"/>
              <w:jc w:val="left"/>
              <w:rPr>
                <w:rFonts w:asciiTheme="majorBidi" w:hAnsiTheme="majorBidi" w:cstheme="majorBidi"/>
                <w:color w:val="000000" w:themeColor="text1"/>
                <w:sz w:val="20"/>
                <w:szCs w:val="20"/>
              </w:rPr>
            </w:pPr>
            <w:bookmarkStart w:id="1462" w:name="_Toc107503557"/>
            <w:r w:rsidRPr="00C52D87" w:rsidDel="00770496">
              <w:rPr>
                <w:rFonts w:asciiTheme="majorBidi" w:hAnsiTheme="majorBidi" w:cstheme="majorBidi"/>
                <w:color w:val="000000" w:themeColor="text1"/>
                <w:sz w:val="20"/>
                <w:szCs w:val="20"/>
              </w:rPr>
              <w:t>Systematic</w:t>
            </w:r>
            <w:bookmarkEnd w:id="1462"/>
          </w:p>
        </w:tc>
        <w:tc>
          <w:tcPr>
            <w:tcW w:w="556" w:type="pct"/>
            <w:tcBorders>
              <w:left w:val="nil"/>
              <w:right w:val="nil"/>
            </w:tcBorders>
            <w:shd w:val="clear" w:color="auto" w:fill="auto"/>
            <w:vAlign w:val="center"/>
          </w:tcPr>
          <w:p w14:paraId="36C19E21" w14:textId="77777777" w:rsidR="00910384" w:rsidRPr="00C52D87" w:rsidDel="00770496" w:rsidRDefault="00910384" w:rsidP="00D8019A">
            <w:pPr>
              <w:adjustRightInd w:val="0"/>
              <w:snapToGrid w:val="0"/>
              <w:spacing w:before="0" w:after="0"/>
              <w:ind w:firstLine="0"/>
              <w:jc w:val="center"/>
              <w:rPr>
                <w:rFonts w:asciiTheme="majorBidi" w:hAnsiTheme="majorBidi" w:cstheme="majorBidi"/>
                <w:color w:val="000000" w:themeColor="text1"/>
                <w:sz w:val="20"/>
                <w:szCs w:val="20"/>
              </w:rPr>
            </w:pPr>
            <w:bookmarkStart w:id="1463" w:name="_Toc107503558"/>
            <w:r w:rsidRPr="00C52D87" w:rsidDel="00770496">
              <w:rPr>
                <w:rFonts w:asciiTheme="majorBidi" w:hAnsiTheme="majorBidi" w:cstheme="majorBidi"/>
                <w:color w:val="000000" w:themeColor="text1"/>
                <w:sz w:val="20"/>
                <w:szCs w:val="20"/>
              </w:rPr>
              <w:t>*</w:t>
            </w:r>
            <w:bookmarkEnd w:id="1463"/>
          </w:p>
        </w:tc>
        <w:tc>
          <w:tcPr>
            <w:tcW w:w="302" w:type="pct"/>
            <w:tcBorders>
              <w:left w:val="nil"/>
              <w:right w:val="nil"/>
            </w:tcBorders>
            <w:shd w:val="clear" w:color="auto" w:fill="auto"/>
          </w:tcPr>
          <w:p w14:paraId="3CDC25D7" w14:textId="77777777" w:rsidR="00910384" w:rsidRPr="00C52D87" w:rsidDel="00770496" w:rsidRDefault="00910384" w:rsidP="00D8019A">
            <w:pPr>
              <w:adjustRightInd w:val="0"/>
              <w:snapToGrid w:val="0"/>
              <w:spacing w:before="0" w:after="0"/>
              <w:ind w:firstLine="0"/>
              <w:jc w:val="center"/>
              <w:rPr>
                <w:rFonts w:asciiTheme="majorBidi" w:hAnsiTheme="majorBidi" w:cstheme="majorBidi"/>
                <w:color w:val="000000" w:themeColor="text1"/>
                <w:sz w:val="20"/>
                <w:szCs w:val="20"/>
              </w:rPr>
            </w:pPr>
          </w:p>
        </w:tc>
        <w:tc>
          <w:tcPr>
            <w:tcW w:w="253" w:type="pct"/>
            <w:tcBorders>
              <w:left w:val="nil"/>
              <w:right w:val="nil"/>
            </w:tcBorders>
            <w:shd w:val="clear" w:color="auto" w:fill="auto"/>
          </w:tcPr>
          <w:p w14:paraId="64A47861" w14:textId="77777777" w:rsidR="00910384" w:rsidRPr="00C52D87" w:rsidDel="00770496" w:rsidRDefault="00910384" w:rsidP="00D8019A">
            <w:pPr>
              <w:adjustRightInd w:val="0"/>
              <w:snapToGrid w:val="0"/>
              <w:spacing w:before="0" w:after="0"/>
              <w:ind w:firstLine="0"/>
              <w:jc w:val="center"/>
              <w:rPr>
                <w:rFonts w:asciiTheme="majorBidi" w:hAnsiTheme="majorBidi" w:cstheme="majorBidi"/>
                <w:color w:val="000000" w:themeColor="text1"/>
                <w:sz w:val="20"/>
                <w:szCs w:val="20"/>
              </w:rPr>
            </w:pPr>
          </w:p>
        </w:tc>
      </w:tr>
      <w:tr w:rsidR="00D8019A" w:rsidRPr="00C52D87" w:rsidDel="00770496" w14:paraId="2EB5029B" w14:textId="77777777" w:rsidTr="00D8019A">
        <w:tc>
          <w:tcPr>
            <w:tcW w:w="1464" w:type="pct"/>
            <w:tcBorders>
              <w:left w:val="nil"/>
              <w:right w:val="nil"/>
            </w:tcBorders>
            <w:shd w:val="clear" w:color="auto" w:fill="auto"/>
          </w:tcPr>
          <w:p w14:paraId="7F71B44B" w14:textId="7268E494" w:rsidR="00910384" w:rsidRPr="00C52D87" w:rsidDel="00770496" w:rsidRDefault="00910384" w:rsidP="00D8019A">
            <w:pPr>
              <w:adjustRightInd w:val="0"/>
              <w:snapToGrid w:val="0"/>
              <w:spacing w:before="0" w:after="0"/>
              <w:ind w:firstLine="0"/>
              <w:jc w:val="left"/>
              <w:rPr>
                <w:rFonts w:asciiTheme="majorBidi" w:hAnsiTheme="majorBidi" w:cstheme="majorBidi"/>
                <w:color w:val="000000" w:themeColor="text1"/>
                <w:sz w:val="20"/>
                <w:szCs w:val="20"/>
              </w:rPr>
            </w:pPr>
            <w:r w:rsidRPr="00C52D87">
              <w:rPr>
                <w:rFonts w:asciiTheme="majorBidi" w:hAnsiTheme="majorBidi" w:cstheme="majorBidi"/>
                <w:color w:val="000000" w:themeColor="text1"/>
                <w:sz w:val="20"/>
                <w:szCs w:val="20"/>
              </w:rPr>
              <w:fldChar w:fldCharType="begin"/>
            </w:r>
            <w:r w:rsidR="002D1866" w:rsidRPr="00C52D87">
              <w:rPr>
                <w:rFonts w:asciiTheme="majorBidi" w:hAnsiTheme="majorBidi" w:cstheme="majorBidi"/>
                <w:color w:val="000000" w:themeColor="text1"/>
                <w:sz w:val="20"/>
                <w:szCs w:val="20"/>
              </w:rPr>
              <w:instrText xml:space="preserve"> ADDIN EN.CITE &lt;EndNote&gt;&lt;Cite&gt;&lt;Author&gt;Alizadeh&lt;/Author&gt;&lt;Year&gt;2016&lt;/Year&gt;&lt;RecNum&gt;279&lt;/RecNum&gt;&lt;DisplayText&gt;(Alizadeh et al., 2016b)&lt;/DisplayText&gt;&lt;record&gt;&lt;rec-number&gt;279&lt;/rec-number&gt;&lt;foreign-keys&gt;&lt;key app="EN" db-id="0e5zz9apwxxs5qexv5opwzxrvszfdstwr25p" timestamp="1653909134"&gt;279&lt;/key&gt;&lt;/foreign-keys&gt;&lt;ref-type name="Journal Article"&gt;17&lt;/ref-type&gt;&lt;contributors&gt;&lt;authors&gt;&lt;author&gt;Alizadeh, Reza&lt;/author&gt;&lt;author&gt;Lund, Peter D.&lt;/author&gt;&lt;author&gt;Beynaghi, Ali&lt;/author&gt;&lt;author&gt;Abolghasemi, Mahdi&lt;/author&gt;&lt;author&gt;Maknoon, Reza&lt;/author&gt;&lt;/authors&gt;&lt;/contributors&gt;&lt;titles&gt;&lt;title&gt;An integrated scenario-based robust planning approach for foresight and strategic management with application to energy industry&lt;/title&gt;&lt;secondary-title&gt;Technological Forecasting and Social Change&lt;/secondary-title&gt;&lt;/titles&gt;&lt;periodical&gt;&lt;full-title&gt;Technological Forecasting and Social Change&lt;/full-title&gt;&lt;/periodical&gt;&lt;pages&gt;162-171&lt;/pages&gt;&lt;volume&gt;104&lt;/volume&gt;&lt;keywords&gt;&lt;keyword&gt;Foresight&lt;/keyword&gt;&lt;keyword&gt;Scenario&lt;/keyword&gt;&lt;keyword&gt;Strategy&lt;/keyword&gt;&lt;keyword&gt;Robust planning&lt;/keyword&gt;&lt;keyword&gt;Energy&lt;/keyword&gt;&lt;keyword&gt;Iran&lt;/keyword&gt;&lt;/keywords&gt;&lt;dates&gt;&lt;year&gt;2016&lt;/year&gt;&lt;pub-dates&gt;&lt;date&gt;2016/03/01/&lt;/date&gt;&lt;/pub-dates&gt;&lt;/dates&gt;&lt;isbn&gt;0040-1625&lt;/isbn&gt;&lt;urls&gt;&lt;related-urls&gt;&lt;url&gt;http://www.sciencedirect.com/science/article/pii/S0040162515003935&lt;/url&gt;&lt;/related-urls&gt;&lt;/urls&gt;&lt;electronic-resource-num&gt;https://doi.org/10.1016/j.techfore.2015.11.030&lt;/electronic-resource-num&gt;&lt;/record&gt;&lt;/Cite&gt;&lt;/EndNote&gt;</w:instrText>
            </w:r>
            <w:r w:rsidRPr="00C52D87">
              <w:rPr>
                <w:rFonts w:asciiTheme="majorBidi" w:hAnsiTheme="majorBidi" w:cstheme="majorBidi"/>
                <w:color w:val="000000" w:themeColor="text1"/>
                <w:sz w:val="20"/>
                <w:szCs w:val="20"/>
              </w:rPr>
              <w:fldChar w:fldCharType="separate"/>
            </w:r>
            <w:r w:rsidR="002D1866" w:rsidRPr="00C52D87">
              <w:rPr>
                <w:rFonts w:asciiTheme="majorBidi" w:hAnsiTheme="majorBidi" w:cstheme="majorBidi"/>
                <w:noProof/>
                <w:color w:val="000000" w:themeColor="text1"/>
                <w:sz w:val="20"/>
                <w:szCs w:val="20"/>
              </w:rPr>
              <w:t>(Alizadeh et al., 2016b)</w:t>
            </w:r>
            <w:r w:rsidRPr="00C52D87">
              <w:rPr>
                <w:rFonts w:asciiTheme="majorBidi" w:hAnsiTheme="majorBidi" w:cstheme="majorBidi"/>
                <w:color w:val="000000" w:themeColor="text1"/>
                <w:sz w:val="20"/>
                <w:szCs w:val="20"/>
              </w:rPr>
              <w:fldChar w:fldCharType="end"/>
            </w:r>
          </w:p>
        </w:tc>
        <w:tc>
          <w:tcPr>
            <w:tcW w:w="707" w:type="pct"/>
            <w:tcBorders>
              <w:left w:val="nil"/>
              <w:right w:val="nil"/>
            </w:tcBorders>
            <w:shd w:val="clear" w:color="auto" w:fill="auto"/>
          </w:tcPr>
          <w:p w14:paraId="481EADBD" w14:textId="77777777" w:rsidR="00910384" w:rsidRPr="00C52D87" w:rsidRDefault="00910384" w:rsidP="00D8019A">
            <w:pPr>
              <w:adjustRightInd w:val="0"/>
              <w:snapToGrid w:val="0"/>
              <w:spacing w:before="0" w:after="0"/>
              <w:ind w:firstLine="0"/>
              <w:jc w:val="left"/>
              <w:rPr>
                <w:rFonts w:asciiTheme="majorBidi" w:hAnsiTheme="majorBidi" w:cstheme="majorBidi"/>
                <w:color w:val="000000" w:themeColor="text1"/>
                <w:sz w:val="20"/>
                <w:szCs w:val="20"/>
              </w:rPr>
            </w:pPr>
            <w:bookmarkStart w:id="1464" w:name="_Toc107503560"/>
            <w:r w:rsidRPr="00C52D87">
              <w:rPr>
                <w:rFonts w:asciiTheme="majorBidi" w:hAnsiTheme="majorBidi" w:cstheme="majorBidi"/>
                <w:color w:val="000000" w:themeColor="text1"/>
                <w:sz w:val="20"/>
                <w:szCs w:val="20"/>
              </w:rPr>
              <w:t>Experimental</w:t>
            </w:r>
            <w:bookmarkEnd w:id="1464"/>
          </w:p>
        </w:tc>
        <w:tc>
          <w:tcPr>
            <w:tcW w:w="506" w:type="pct"/>
            <w:tcBorders>
              <w:left w:val="nil"/>
              <w:right w:val="nil"/>
            </w:tcBorders>
            <w:shd w:val="clear" w:color="auto" w:fill="auto"/>
          </w:tcPr>
          <w:p w14:paraId="5BFBF550" w14:textId="77777777" w:rsidR="00910384" w:rsidRPr="00C52D87" w:rsidDel="00770496" w:rsidRDefault="00910384" w:rsidP="00D8019A">
            <w:pPr>
              <w:adjustRightInd w:val="0"/>
              <w:snapToGrid w:val="0"/>
              <w:spacing w:before="0" w:after="0"/>
              <w:ind w:firstLine="0"/>
              <w:jc w:val="center"/>
              <w:rPr>
                <w:rFonts w:asciiTheme="majorBidi" w:hAnsiTheme="majorBidi" w:cstheme="majorBidi"/>
                <w:color w:val="000000" w:themeColor="text1"/>
                <w:sz w:val="20"/>
                <w:szCs w:val="20"/>
              </w:rPr>
            </w:pPr>
            <w:bookmarkStart w:id="1465" w:name="_Toc107503561"/>
            <w:r w:rsidRPr="00C52D87" w:rsidDel="00770496">
              <w:rPr>
                <w:rFonts w:asciiTheme="majorBidi" w:hAnsiTheme="majorBidi" w:cstheme="majorBidi"/>
                <w:color w:val="000000" w:themeColor="text1"/>
                <w:sz w:val="20"/>
                <w:szCs w:val="20"/>
              </w:rPr>
              <w:t>4</w:t>
            </w:r>
            <w:bookmarkEnd w:id="1465"/>
          </w:p>
        </w:tc>
        <w:tc>
          <w:tcPr>
            <w:tcW w:w="1212" w:type="pct"/>
            <w:tcBorders>
              <w:left w:val="nil"/>
              <w:right w:val="nil"/>
            </w:tcBorders>
            <w:shd w:val="clear" w:color="auto" w:fill="auto"/>
          </w:tcPr>
          <w:p w14:paraId="6BFEED1B" w14:textId="77777777" w:rsidR="00910384" w:rsidRPr="00C52D87" w:rsidDel="00770496" w:rsidRDefault="00910384" w:rsidP="00D8019A">
            <w:pPr>
              <w:adjustRightInd w:val="0"/>
              <w:snapToGrid w:val="0"/>
              <w:spacing w:before="0" w:after="0"/>
              <w:ind w:firstLine="0"/>
              <w:jc w:val="left"/>
              <w:rPr>
                <w:rFonts w:asciiTheme="majorBidi" w:hAnsiTheme="majorBidi" w:cstheme="majorBidi"/>
                <w:color w:val="000000" w:themeColor="text1"/>
                <w:sz w:val="20"/>
                <w:szCs w:val="20"/>
              </w:rPr>
            </w:pPr>
            <w:bookmarkStart w:id="1466" w:name="_Toc107503562"/>
            <w:r w:rsidRPr="00C52D87" w:rsidDel="00770496">
              <w:rPr>
                <w:rFonts w:asciiTheme="majorBidi" w:hAnsiTheme="majorBidi" w:cstheme="majorBidi"/>
                <w:color w:val="000000" w:themeColor="text1"/>
                <w:sz w:val="20"/>
                <w:szCs w:val="20"/>
              </w:rPr>
              <w:t>Systematic</w:t>
            </w:r>
            <w:bookmarkEnd w:id="1466"/>
          </w:p>
        </w:tc>
        <w:tc>
          <w:tcPr>
            <w:tcW w:w="556" w:type="pct"/>
            <w:tcBorders>
              <w:left w:val="nil"/>
              <w:right w:val="nil"/>
            </w:tcBorders>
            <w:shd w:val="clear" w:color="auto" w:fill="auto"/>
            <w:vAlign w:val="center"/>
          </w:tcPr>
          <w:p w14:paraId="2DDB05FE" w14:textId="77777777" w:rsidR="00910384" w:rsidRPr="00C52D87" w:rsidDel="00770496" w:rsidRDefault="00910384" w:rsidP="00D8019A">
            <w:pPr>
              <w:adjustRightInd w:val="0"/>
              <w:snapToGrid w:val="0"/>
              <w:spacing w:before="0" w:after="0"/>
              <w:ind w:firstLine="0"/>
              <w:jc w:val="center"/>
              <w:rPr>
                <w:rFonts w:asciiTheme="majorBidi" w:hAnsiTheme="majorBidi" w:cstheme="majorBidi"/>
                <w:color w:val="000000" w:themeColor="text1"/>
                <w:sz w:val="20"/>
                <w:szCs w:val="20"/>
              </w:rPr>
            </w:pPr>
            <w:bookmarkStart w:id="1467" w:name="_Toc107503563"/>
            <w:r w:rsidRPr="00C52D87" w:rsidDel="00770496">
              <w:rPr>
                <w:rFonts w:asciiTheme="majorBidi" w:hAnsiTheme="majorBidi" w:cstheme="majorBidi"/>
                <w:color w:val="000000" w:themeColor="text1"/>
                <w:sz w:val="20"/>
                <w:szCs w:val="20"/>
              </w:rPr>
              <w:t>*</w:t>
            </w:r>
            <w:bookmarkEnd w:id="1467"/>
          </w:p>
        </w:tc>
        <w:tc>
          <w:tcPr>
            <w:tcW w:w="302" w:type="pct"/>
            <w:tcBorders>
              <w:left w:val="nil"/>
              <w:right w:val="nil"/>
            </w:tcBorders>
            <w:shd w:val="clear" w:color="auto" w:fill="auto"/>
          </w:tcPr>
          <w:p w14:paraId="4681AB61" w14:textId="77777777" w:rsidR="00910384" w:rsidRPr="00C52D87" w:rsidDel="00770496" w:rsidRDefault="00910384" w:rsidP="00D8019A">
            <w:pPr>
              <w:adjustRightInd w:val="0"/>
              <w:snapToGrid w:val="0"/>
              <w:spacing w:before="0" w:after="0"/>
              <w:ind w:firstLine="0"/>
              <w:jc w:val="center"/>
              <w:rPr>
                <w:rFonts w:asciiTheme="majorBidi" w:hAnsiTheme="majorBidi" w:cstheme="majorBidi"/>
                <w:color w:val="000000" w:themeColor="text1"/>
                <w:sz w:val="20"/>
                <w:szCs w:val="20"/>
              </w:rPr>
            </w:pPr>
          </w:p>
        </w:tc>
        <w:tc>
          <w:tcPr>
            <w:tcW w:w="253" w:type="pct"/>
            <w:tcBorders>
              <w:left w:val="nil"/>
              <w:right w:val="nil"/>
            </w:tcBorders>
            <w:shd w:val="clear" w:color="auto" w:fill="auto"/>
          </w:tcPr>
          <w:p w14:paraId="7798745D" w14:textId="77777777" w:rsidR="00910384" w:rsidRPr="00C52D87" w:rsidDel="00770496" w:rsidRDefault="00910384" w:rsidP="00D8019A">
            <w:pPr>
              <w:adjustRightInd w:val="0"/>
              <w:snapToGrid w:val="0"/>
              <w:spacing w:before="0" w:after="0"/>
              <w:ind w:firstLine="0"/>
              <w:jc w:val="center"/>
              <w:rPr>
                <w:rFonts w:asciiTheme="majorBidi" w:hAnsiTheme="majorBidi" w:cstheme="majorBidi"/>
                <w:color w:val="000000" w:themeColor="text1"/>
                <w:sz w:val="20"/>
                <w:szCs w:val="20"/>
              </w:rPr>
            </w:pPr>
          </w:p>
        </w:tc>
      </w:tr>
      <w:tr w:rsidR="00D8019A" w:rsidRPr="00C52D87" w:rsidDel="00770496" w14:paraId="7B036094" w14:textId="77777777" w:rsidTr="00D8019A">
        <w:tc>
          <w:tcPr>
            <w:tcW w:w="1464" w:type="pct"/>
            <w:tcBorders>
              <w:left w:val="nil"/>
              <w:right w:val="nil"/>
            </w:tcBorders>
            <w:shd w:val="clear" w:color="auto" w:fill="auto"/>
          </w:tcPr>
          <w:p w14:paraId="7131C0A8" w14:textId="4CC1EC86" w:rsidR="00910384" w:rsidRPr="00C52D87" w:rsidDel="00770496" w:rsidRDefault="00910384" w:rsidP="00D8019A">
            <w:pPr>
              <w:adjustRightInd w:val="0"/>
              <w:snapToGrid w:val="0"/>
              <w:spacing w:before="0" w:after="0"/>
              <w:ind w:firstLine="0"/>
              <w:jc w:val="left"/>
              <w:rPr>
                <w:rFonts w:asciiTheme="majorBidi" w:hAnsiTheme="majorBidi" w:cstheme="majorBidi"/>
                <w:color w:val="000000" w:themeColor="text1"/>
                <w:sz w:val="20"/>
                <w:szCs w:val="20"/>
              </w:rPr>
            </w:pPr>
            <w:r w:rsidRPr="00C52D87" w:rsidDel="00770496">
              <w:rPr>
                <w:rFonts w:asciiTheme="majorBidi" w:hAnsiTheme="majorBidi" w:cstheme="majorBidi"/>
                <w:color w:val="000000" w:themeColor="text1"/>
                <w:sz w:val="20"/>
                <w:szCs w:val="20"/>
              </w:rPr>
              <w:fldChar w:fldCharType="begin"/>
            </w:r>
            <w:r w:rsidR="002D1866" w:rsidRPr="00C52D87">
              <w:rPr>
                <w:rFonts w:asciiTheme="majorBidi" w:hAnsiTheme="majorBidi" w:cstheme="majorBidi"/>
                <w:color w:val="000000" w:themeColor="text1"/>
                <w:sz w:val="20"/>
                <w:szCs w:val="20"/>
              </w:rPr>
              <w:instrText xml:space="preserve"> ADDIN EN.CITE &lt;EndNote&gt;&lt;Cite&gt;&lt;Author&gt;Bellary&lt;/Author&gt;&lt;Year&gt;2016&lt;/Year&gt;&lt;RecNum&gt;144&lt;/RecNum&gt;&lt;DisplayText&gt;(Bellary et al., 2016)&lt;/DisplayText&gt;&lt;record&gt;&lt;rec-number&gt;144&lt;/rec-number&gt;&lt;foreign-keys&gt;&lt;key app="EN" db-id="0e5zz9apwxxs5qexv5opwzxrvszfdstwr25p" timestamp="1653909113"&gt;144&lt;/key&gt;&lt;/foreign-keys&gt;&lt;ref-type name="Journal Article"&gt;17&lt;/ref-type&gt;&lt;contributors&gt;&lt;authors&gt;&lt;author&gt;Bellary, Sayed Ahmed Imran&lt;/author&gt;&lt;author&gt;Adhav, Rohit&lt;/author&gt;&lt;author&gt;Siddique, M. Hamid&lt;/author&gt;&lt;author&gt;Chon, Bo-Hyun&lt;/author&gt;&lt;author&gt;Kenyery, Frank&lt;/author&gt;&lt;author&gt;Samad, Abdus&lt;/author&gt;&lt;/authors&gt;&lt;/contributors&gt;&lt;titles&gt;&lt;title&gt;Application of computational fluid dynamics and surrogate-coupled evolutionary computing to enhance centrifugal-pump performance&lt;/title&gt;&lt;secondary-title&gt;Engineering Applications of Computational Fluid Mechanics&lt;/secondary-title&gt;&lt;/titles&gt;&lt;periodical&gt;&lt;full-title&gt;Engineering Applications of Computational Fluid Mechanics&lt;/full-title&gt;&lt;/periodical&gt;&lt;pages&gt;171-181&lt;/pages&gt;&lt;volume&gt;10&lt;/volume&gt;&lt;number&gt;1&lt;/number&gt;&lt;dates&gt;&lt;year&gt;2016&lt;/year&gt;&lt;pub-dates&gt;&lt;date&gt;2016/01/01&lt;/date&gt;&lt;/pub-dates&gt;&lt;/dates&gt;&lt;publisher&gt;Taylor &amp;amp; Francis&lt;/publisher&gt;&lt;isbn&gt;1994-2060&lt;/isbn&gt;&lt;urls&gt;&lt;related-urls&gt;&lt;url&gt;https://doi.org/10.1080/19942060.2015.1128359&lt;/url&gt;&lt;/related-urls&gt;&lt;/urls&gt;&lt;electronic-resource-num&gt;10.1080/19942060.2015.1128359&lt;/electronic-resource-num&gt;&lt;/record&gt;&lt;/Cite&gt;&lt;/EndNote&gt;</w:instrText>
            </w:r>
            <w:r w:rsidRPr="00C52D87" w:rsidDel="00770496">
              <w:rPr>
                <w:rFonts w:asciiTheme="majorBidi" w:hAnsiTheme="majorBidi" w:cstheme="majorBidi"/>
                <w:color w:val="000000" w:themeColor="text1"/>
                <w:sz w:val="20"/>
                <w:szCs w:val="20"/>
              </w:rPr>
              <w:fldChar w:fldCharType="separate"/>
            </w:r>
            <w:r w:rsidR="002D1866" w:rsidRPr="00C52D87">
              <w:rPr>
                <w:rFonts w:asciiTheme="majorBidi" w:hAnsiTheme="majorBidi" w:cstheme="majorBidi"/>
                <w:noProof/>
                <w:color w:val="000000" w:themeColor="text1"/>
                <w:sz w:val="20"/>
                <w:szCs w:val="20"/>
              </w:rPr>
              <w:t>(Bellary et al., 2016)</w:t>
            </w:r>
            <w:r w:rsidRPr="00C52D87" w:rsidDel="00770496">
              <w:rPr>
                <w:rFonts w:asciiTheme="majorBidi" w:hAnsiTheme="majorBidi" w:cstheme="majorBidi"/>
                <w:color w:val="000000" w:themeColor="text1"/>
                <w:sz w:val="20"/>
                <w:szCs w:val="20"/>
              </w:rPr>
              <w:fldChar w:fldCharType="end"/>
            </w:r>
          </w:p>
        </w:tc>
        <w:tc>
          <w:tcPr>
            <w:tcW w:w="707" w:type="pct"/>
            <w:tcBorders>
              <w:left w:val="nil"/>
              <w:right w:val="nil"/>
            </w:tcBorders>
            <w:shd w:val="clear" w:color="auto" w:fill="auto"/>
          </w:tcPr>
          <w:p w14:paraId="1CB8F0C2" w14:textId="77777777" w:rsidR="00910384" w:rsidRPr="00C52D87" w:rsidDel="00770496" w:rsidRDefault="00910384" w:rsidP="00D8019A">
            <w:pPr>
              <w:adjustRightInd w:val="0"/>
              <w:snapToGrid w:val="0"/>
              <w:spacing w:before="0" w:after="0"/>
              <w:ind w:firstLine="0"/>
              <w:jc w:val="left"/>
              <w:rPr>
                <w:rFonts w:asciiTheme="majorBidi" w:hAnsiTheme="majorBidi" w:cstheme="majorBidi"/>
                <w:color w:val="000000" w:themeColor="text1"/>
                <w:sz w:val="20"/>
                <w:szCs w:val="20"/>
              </w:rPr>
            </w:pPr>
            <w:bookmarkStart w:id="1468" w:name="_Toc107503565"/>
            <w:r w:rsidRPr="00C52D87">
              <w:rPr>
                <w:rFonts w:asciiTheme="majorBidi" w:hAnsiTheme="majorBidi" w:cstheme="majorBidi"/>
                <w:color w:val="000000" w:themeColor="text1"/>
                <w:sz w:val="20"/>
                <w:szCs w:val="20"/>
              </w:rPr>
              <w:t>Experimental</w:t>
            </w:r>
            <w:bookmarkEnd w:id="1468"/>
          </w:p>
        </w:tc>
        <w:tc>
          <w:tcPr>
            <w:tcW w:w="506" w:type="pct"/>
            <w:tcBorders>
              <w:left w:val="nil"/>
              <w:right w:val="nil"/>
            </w:tcBorders>
            <w:shd w:val="clear" w:color="auto" w:fill="auto"/>
          </w:tcPr>
          <w:p w14:paraId="7DF90289" w14:textId="77777777" w:rsidR="00910384" w:rsidRPr="00C52D87" w:rsidDel="00770496" w:rsidRDefault="00910384" w:rsidP="00D8019A">
            <w:pPr>
              <w:adjustRightInd w:val="0"/>
              <w:snapToGrid w:val="0"/>
              <w:spacing w:before="0" w:after="0"/>
              <w:ind w:firstLine="0"/>
              <w:jc w:val="center"/>
              <w:rPr>
                <w:rFonts w:asciiTheme="majorBidi" w:hAnsiTheme="majorBidi" w:cstheme="majorBidi"/>
                <w:color w:val="000000" w:themeColor="text1"/>
                <w:sz w:val="20"/>
                <w:szCs w:val="20"/>
              </w:rPr>
            </w:pPr>
            <w:bookmarkStart w:id="1469" w:name="_Toc107503566"/>
            <w:r w:rsidRPr="00C52D87" w:rsidDel="00770496">
              <w:rPr>
                <w:rFonts w:asciiTheme="majorBidi" w:hAnsiTheme="majorBidi" w:cstheme="majorBidi"/>
                <w:color w:val="000000" w:themeColor="text1"/>
                <w:sz w:val="20"/>
                <w:szCs w:val="20"/>
              </w:rPr>
              <w:t>2</w:t>
            </w:r>
            <w:bookmarkEnd w:id="1469"/>
          </w:p>
        </w:tc>
        <w:tc>
          <w:tcPr>
            <w:tcW w:w="1212" w:type="pct"/>
            <w:tcBorders>
              <w:left w:val="nil"/>
              <w:right w:val="nil"/>
            </w:tcBorders>
            <w:shd w:val="clear" w:color="auto" w:fill="auto"/>
          </w:tcPr>
          <w:p w14:paraId="54E34D96" w14:textId="77777777" w:rsidR="00910384" w:rsidRPr="00C52D87" w:rsidDel="00770496" w:rsidRDefault="00910384" w:rsidP="00D8019A">
            <w:pPr>
              <w:adjustRightInd w:val="0"/>
              <w:snapToGrid w:val="0"/>
              <w:spacing w:before="0" w:after="0"/>
              <w:ind w:firstLine="0"/>
              <w:jc w:val="left"/>
              <w:rPr>
                <w:rFonts w:asciiTheme="majorBidi" w:hAnsiTheme="majorBidi" w:cstheme="majorBidi"/>
                <w:color w:val="000000" w:themeColor="text1"/>
                <w:sz w:val="20"/>
                <w:szCs w:val="20"/>
              </w:rPr>
            </w:pPr>
            <w:bookmarkStart w:id="1470" w:name="_Toc107503567"/>
            <w:r w:rsidRPr="00C52D87" w:rsidDel="00770496">
              <w:rPr>
                <w:rFonts w:asciiTheme="majorBidi" w:hAnsiTheme="majorBidi" w:cstheme="majorBidi"/>
                <w:color w:val="000000" w:themeColor="text1"/>
                <w:sz w:val="20"/>
                <w:szCs w:val="20"/>
              </w:rPr>
              <w:t>Systematic</w:t>
            </w:r>
            <w:bookmarkEnd w:id="1470"/>
          </w:p>
        </w:tc>
        <w:tc>
          <w:tcPr>
            <w:tcW w:w="556" w:type="pct"/>
            <w:tcBorders>
              <w:left w:val="nil"/>
              <w:right w:val="nil"/>
            </w:tcBorders>
            <w:shd w:val="clear" w:color="auto" w:fill="auto"/>
            <w:vAlign w:val="center"/>
          </w:tcPr>
          <w:p w14:paraId="2F244B3C" w14:textId="77777777" w:rsidR="00910384" w:rsidRPr="00C52D87" w:rsidDel="00770496" w:rsidRDefault="00910384" w:rsidP="00D8019A">
            <w:pPr>
              <w:adjustRightInd w:val="0"/>
              <w:snapToGrid w:val="0"/>
              <w:spacing w:before="0" w:after="0"/>
              <w:ind w:firstLine="0"/>
              <w:jc w:val="center"/>
              <w:rPr>
                <w:rFonts w:asciiTheme="majorBidi" w:hAnsiTheme="majorBidi" w:cstheme="majorBidi"/>
                <w:color w:val="000000" w:themeColor="text1"/>
                <w:sz w:val="20"/>
                <w:szCs w:val="20"/>
              </w:rPr>
            </w:pPr>
            <w:bookmarkStart w:id="1471" w:name="_Toc107503568"/>
            <w:r w:rsidRPr="00C52D87" w:rsidDel="00770496">
              <w:rPr>
                <w:rFonts w:asciiTheme="majorBidi" w:hAnsiTheme="majorBidi" w:cstheme="majorBidi"/>
                <w:color w:val="000000" w:themeColor="text1"/>
                <w:sz w:val="20"/>
                <w:szCs w:val="20"/>
              </w:rPr>
              <w:t>*</w:t>
            </w:r>
            <w:bookmarkEnd w:id="1471"/>
          </w:p>
        </w:tc>
        <w:tc>
          <w:tcPr>
            <w:tcW w:w="302" w:type="pct"/>
            <w:tcBorders>
              <w:left w:val="nil"/>
              <w:right w:val="nil"/>
            </w:tcBorders>
            <w:shd w:val="clear" w:color="auto" w:fill="auto"/>
          </w:tcPr>
          <w:p w14:paraId="1E670B2D" w14:textId="77777777" w:rsidR="00910384" w:rsidRPr="00C52D87" w:rsidDel="00770496" w:rsidRDefault="00910384" w:rsidP="00D8019A">
            <w:pPr>
              <w:adjustRightInd w:val="0"/>
              <w:snapToGrid w:val="0"/>
              <w:spacing w:before="0" w:after="0"/>
              <w:ind w:firstLine="0"/>
              <w:jc w:val="center"/>
              <w:rPr>
                <w:rFonts w:asciiTheme="majorBidi" w:hAnsiTheme="majorBidi" w:cstheme="majorBidi"/>
                <w:color w:val="000000" w:themeColor="text1"/>
                <w:sz w:val="20"/>
                <w:szCs w:val="20"/>
              </w:rPr>
            </w:pPr>
          </w:p>
        </w:tc>
        <w:tc>
          <w:tcPr>
            <w:tcW w:w="253" w:type="pct"/>
            <w:tcBorders>
              <w:left w:val="nil"/>
              <w:right w:val="nil"/>
            </w:tcBorders>
            <w:shd w:val="clear" w:color="auto" w:fill="auto"/>
          </w:tcPr>
          <w:p w14:paraId="722470AC" w14:textId="77777777" w:rsidR="00910384" w:rsidRPr="00C52D87" w:rsidDel="00770496" w:rsidRDefault="00910384" w:rsidP="00D8019A">
            <w:pPr>
              <w:adjustRightInd w:val="0"/>
              <w:snapToGrid w:val="0"/>
              <w:spacing w:before="0" w:after="0"/>
              <w:ind w:firstLine="0"/>
              <w:jc w:val="center"/>
              <w:rPr>
                <w:rFonts w:asciiTheme="majorBidi" w:hAnsiTheme="majorBidi" w:cstheme="majorBidi"/>
                <w:color w:val="000000" w:themeColor="text1"/>
                <w:sz w:val="20"/>
                <w:szCs w:val="20"/>
              </w:rPr>
            </w:pPr>
          </w:p>
        </w:tc>
      </w:tr>
      <w:tr w:rsidR="00D8019A" w:rsidRPr="00C52D87" w:rsidDel="00770496" w14:paraId="3294DAE8" w14:textId="77777777" w:rsidTr="00D8019A">
        <w:tc>
          <w:tcPr>
            <w:tcW w:w="1464" w:type="pct"/>
            <w:tcBorders>
              <w:left w:val="nil"/>
              <w:right w:val="nil"/>
            </w:tcBorders>
            <w:shd w:val="clear" w:color="auto" w:fill="auto"/>
          </w:tcPr>
          <w:p w14:paraId="4B9D15C3" w14:textId="1A895AFE" w:rsidR="00910384" w:rsidRPr="00C52D87" w:rsidDel="00770496" w:rsidRDefault="00910384" w:rsidP="00D8019A">
            <w:pPr>
              <w:adjustRightInd w:val="0"/>
              <w:snapToGrid w:val="0"/>
              <w:spacing w:before="0" w:after="0"/>
              <w:ind w:firstLine="0"/>
              <w:jc w:val="left"/>
              <w:rPr>
                <w:rFonts w:asciiTheme="majorBidi" w:hAnsiTheme="majorBidi" w:cstheme="majorBidi"/>
                <w:color w:val="000000" w:themeColor="text1"/>
                <w:sz w:val="20"/>
                <w:szCs w:val="20"/>
              </w:rPr>
            </w:pPr>
            <w:r w:rsidRPr="00C52D87">
              <w:rPr>
                <w:rFonts w:asciiTheme="majorBidi" w:hAnsiTheme="majorBidi" w:cstheme="majorBidi"/>
                <w:color w:val="000000" w:themeColor="text1"/>
                <w:sz w:val="20"/>
                <w:szCs w:val="20"/>
              </w:rPr>
              <w:fldChar w:fldCharType="begin"/>
            </w:r>
            <w:r w:rsidR="002D1866" w:rsidRPr="00C52D87">
              <w:rPr>
                <w:rFonts w:asciiTheme="majorBidi" w:hAnsiTheme="majorBidi" w:cstheme="majorBidi"/>
                <w:color w:val="000000" w:themeColor="text1"/>
                <w:sz w:val="20"/>
                <w:szCs w:val="20"/>
              </w:rPr>
              <w:instrText xml:space="preserve"> ADDIN EN.CITE &lt;EndNote&gt;&lt;Cite&gt;&lt;Author&gt;Beynaghi&lt;/Author&gt;&lt;Year&gt;2016&lt;/Year&gt;&lt;RecNum&gt;280&lt;/RecNum&gt;&lt;DisplayText&gt;(Beynaghi et al., 2016)&lt;/DisplayText&gt;&lt;record&gt;&lt;rec-number&gt;280&lt;/rec-number&gt;&lt;foreign-keys&gt;&lt;key app="EN" db-id="0e5zz9apwxxs5qexv5opwzxrvszfdstwr25p" timestamp="1653909135"&gt;280&lt;/key&gt;&lt;/foreign-keys&gt;&lt;ref-type name="Journal Article"&gt;17&lt;/ref-type&gt;&lt;contributors&gt;&lt;authors&gt;&lt;author&gt;Beynaghi, A.&lt;/author&gt;&lt;author&gt;Moztarzadeh, F.&lt;/author&gt;&lt;author&gt;Shahmardan, A.&lt;/author&gt;&lt;author&gt;Alizadeh, R.&lt;/author&gt;&lt;author&gt;Salimi, J.&lt;/author&gt;&lt;author&gt;Mozafari, M.&lt;/author&gt;&lt;/authors&gt;&lt;/contributors&gt;&lt;titles&gt;&lt;title&gt;Makespan minimization for batching work and rework process on a single facility with an aging effect: a hybrid meta-heuristic algorithm for sustainable production management&lt;/title&gt;&lt;secondary-title&gt;Journal of Intelligent Manufacturing&lt;/secondary-title&gt;&lt;/titles&gt;&lt;periodical&gt;&lt;full-title&gt;Journal of Intelligent Manufacturing&lt;/full-title&gt;&lt;/periodical&gt;&lt;pages&gt;33-45&lt;/pages&gt;&lt;volume&gt;30&lt;/volume&gt;&lt;number&gt;1&lt;/number&gt;&lt;dates&gt;&lt;year&gt;2016&lt;/year&gt;&lt;pub-dates&gt;&lt;date&gt;January 01&lt;/date&gt;&lt;/pub-dates&gt;&lt;/dates&gt;&lt;isbn&gt;1572-8145&lt;/isbn&gt;&lt;label&gt;Beynaghi2019&lt;/label&gt;&lt;work-type&gt;journal article&lt;/work-type&gt;&lt;urls&gt;&lt;related-urls&gt;&lt;url&gt;https://doi.org/10.1007/s10845-016-1223-0&lt;/url&gt;&lt;/related-urls&gt;&lt;/urls&gt;&lt;electronic-resource-num&gt;10.1007/s10845-016-1223-0&lt;/electronic-resource-num&gt;&lt;/record&gt;&lt;/Cite&gt;&lt;/EndNote&gt;</w:instrText>
            </w:r>
            <w:r w:rsidRPr="00C52D87">
              <w:rPr>
                <w:rFonts w:asciiTheme="majorBidi" w:hAnsiTheme="majorBidi" w:cstheme="majorBidi"/>
                <w:color w:val="000000" w:themeColor="text1"/>
                <w:sz w:val="20"/>
                <w:szCs w:val="20"/>
              </w:rPr>
              <w:fldChar w:fldCharType="separate"/>
            </w:r>
            <w:r w:rsidR="002D1866" w:rsidRPr="00C52D87">
              <w:rPr>
                <w:rFonts w:asciiTheme="majorBidi" w:hAnsiTheme="majorBidi" w:cstheme="majorBidi"/>
                <w:noProof/>
                <w:color w:val="000000" w:themeColor="text1"/>
                <w:sz w:val="20"/>
                <w:szCs w:val="20"/>
              </w:rPr>
              <w:t>(Beynaghi et al., 2016)</w:t>
            </w:r>
            <w:r w:rsidRPr="00C52D87">
              <w:rPr>
                <w:rFonts w:asciiTheme="majorBidi" w:hAnsiTheme="majorBidi" w:cstheme="majorBidi"/>
                <w:color w:val="000000" w:themeColor="text1"/>
                <w:sz w:val="20"/>
                <w:szCs w:val="20"/>
              </w:rPr>
              <w:fldChar w:fldCharType="end"/>
            </w:r>
          </w:p>
        </w:tc>
        <w:tc>
          <w:tcPr>
            <w:tcW w:w="707" w:type="pct"/>
            <w:tcBorders>
              <w:left w:val="nil"/>
              <w:right w:val="nil"/>
            </w:tcBorders>
            <w:shd w:val="clear" w:color="auto" w:fill="auto"/>
          </w:tcPr>
          <w:p w14:paraId="6458A764" w14:textId="77777777" w:rsidR="00910384" w:rsidRPr="00C52D87" w:rsidRDefault="00910384" w:rsidP="00D8019A">
            <w:pPr>
              <w:adjustRightInd w:val="0"/>
              <w:snapToGrid w:val="0"/>
              <w:spacing w:before="0" w:after="0"/>
              <w:ind w:firstLine="0"/>
              <w:jc w:val="left"/>
              <w:rPr>
                <w:rFonts w:asciiTheme="majorBidi" w:hAnsiTheme="majorBidi" w:cstheme="majorBidi"/>
                <w:color w:val="000000" w:themeColor="text1"/>
                <w:sz w:val="20"/>
                <w:szCs w:val="20"/>
              </w:rPr>
            </w:pPr>
            <w:bookmarkStart w:id="1472" w:name="_Toc107503570"/>
            <w:r w:rsidRPr="00C52D87">
              <w:rPr>
                <w:rFonts w:asciiTheme="majorBidi" w:hAnsiTheme="majorBidi" w:cstheme="majorBidi"/>
                <w:color w:val="000000" w:themeColor="text1"/>
                <w:sz w:val="20"/>
                <w:szCs w:val="20"/>
              </w:rPr>
              <w:t>Theoretical</w:t>
            </w:r>
            <w:bookmarkEnd w:id="1472"/>
          </w:p>
        </w:tc>
        <w:tc>
          <w:tcPr>
            <w:tcW w:w="506" w:type="pct"/>
            <w:tcBorders>
              <w:left w:val="nil"/>
              <w:right w:val="nil"/>
            </w:tcBorders>
            <w:shd w:val="clear" w:color="auto" w:fill="auto"/>
          </w:tcPr>
          <w:p w14:paraId="381A8118" w14:textId="77777777" w:rsidR="00910384" w:rsidRPr="00C52D87" w:rsidDel="00770496" w:rsidRDefault="00910384" w:rsidP="00D8019A">
            <w:pPr>
              <w:adjustRightInd w:val="0"/>
              <w:snapToGrid w:val="0"/>
              <w:spacing w:before="0" w:after="0"/>
              <w:ind w:firstLine="0"/>
              <w:jc w:val="center"/>
              <w:rPr>
                <w:rFonts w:asciiTheme="majorBidi" w:hAnsiTheme="majorBidi" w:cstheme="majorBidi"/>
                <w:color w:val="000000" w:themeColor="text1"/>
                <w:sz w:val="20"/>
                <w:szCs w:val="20"/>
              </w:rPr>
            </w:pPr>
            <w:bookmarkStart w:id="1473" w:name="_Toc107503571"/>
            <w:r w:rsidRPr="00C52D87" w:rsidDel="00770496">
              <w:rPr>
                <w:rFonts w:asciiTheme="majorBidi" w:hAnsiTheme="majorBidi" w:cstheme="majorBidi"/>
                <w:color w:val="000000" w:themeColor="text1"/>
                <w:sz w:val="20"/>
                <w:szCs w:val="20"/>
              </w:rPr>
              <w:t>4</w:t>
            </w:r>
            <w:bookmarkEnd w:id="1473"/>
          </w:p>
        </w:tc>
        <w:tc>
          <w:tcPr>
            <w:tcW w:w="1212" w:type="pct"/>
            <w:tcBorders>
              <w:left w:val="nil"/>
              <w:right w:val="nil"/>
            </w:tcBorders>
            <w:shd w:val="clear" w:color="auto" w:fill="auto"/>
          </w:tcPr>
          <w:p w14:paraId="6BD7406B" w14:textId="77777777" w:rsidR="00910384" w:rsidRPr="00C52D87" w:rsidDel="00770496" w:rsidRDefault="00910384" w:rsidP="00D8019A">
            <w:pPr>
              <w:adjustRightInd w:val="0"/>
              <w:snapToGrid w:val="0"/>
              <w:spacing w:before="0" w:after="0"/>
              <w:ind w:firstLine="0"/>
              <w:jc w:val="left"/>
              <w:rPr>
                <w:rFonts w:asciiTheme="majorBidi" w:hAnsiTheme="majorBidi" w:cstheme="majorBidi"/>
                <w:color w:val="000000" w:themeColor="text1"/>
                <w:sz w:val="20"/>
                <w:szCs w:val="20"/>
              </w:rPr>
            </w:pPr>
            <w:bookmarkStart w:id="1474" w:name="_Toc107503572"/>
            <w:r w:rsidRPr="00C52D87" w:rsidDel="00770496">
              <w:rPr>
                <w:rFonts w:asciiTheme="majorBidi" w:hAnsiTheme="majorBidi" w:cstheme="majorBidi"/>
                <w:color w:val="000000" w:themeColor="text1"/>
                <w:sz w:val="20"/>
                <w:szCs w:val="20"/>
              </w:rPr>
              <w:t>Systematic</w:t>
            </w:r>
            <w:bookmarkEnd w:id="1474"/>
          </w:p>
        </w:tc>
        <w:tc>
          <w:tcPr>
            <w:tcW w:w="556" w:type="pct"/>
            <w:tcBorders>
              <w:left w:val="nil"/>
              <w:right w:val="nil"/>
            </w:tcBorders>
            <w:shd w:val="clear" w:color="auto" w:fill="auto"/>
            <w:vAlign w:val="center"/>
          </w:tcPr>
          <w:p w14:paraId="3BCF4CBF" w14:textId="77777777" w:rsidR="00910384" w:rsidRPr="00C52D87" w:rsidDel="00770496" w:rsidRDefault="00910384" w:rsidP="00D8019A">
            <w:pPr>
              <w:adjustRightInd w:val="0"/>
              <w:snapToGrid w:val="0"/>
              <w:spacing w:before="0" w:after="0"/>
              <w:ind w:firstLine="0"/>
              <w:jc w:val="center"/>
              <w:rPr>
                <w:rFonts w:asciiTheme="majorBidi" w:hAnsiTheme="majorBidi" w:cstheme="majorBidi"/>
                <w:color w:val="000000" w:themeColor="text1"/>
                <w:sz w:val="20"/>
                <w:szCs w:val="20"/>
              </w:rPr>
            </w:pPr>
            <w:bookmarkStart w:id="1475" w:name="_Toc107503573"/>
            <w:r w:rsidRPr="00C52D87" w:rsidDel="00770496">
              <w:rPr>
                <w:rFonts w:asciiTheme="majorBidi" w:hAnsiTheme="majorBidi" w:cstheme="majorBidi"/>
                <w:color w:val="000000" w:themeColor="text1"/>
                <w:sz w:val="20"/>
                <w:szCs w:val="20"/>
              </w:rPr>
              <w:t>*</w:t>
            </w:r>
            <w:bookmarkEnd w:id="1475"/>
          </w:p>
        </w:tc>
        <w:tc>
          <w:tcPr>
            <w:tcW w:w="302" w:type="pct"/>
            <w:tcBorders>
              <w:left w:val="nil"/>
              <w:right w:val="nil"/>
            </w:tcBorders>
            <w:shd w:val="clear" w:color="auto" w:fill="auto"/>
          </w:tcPr>
          <w:p w14:paraId="1AC0093D" w14:textId="77777777" w:rsidR="00910384" w:rsidRPr="00C52D87" w:rsidDel="00770496" w:rsidRDefault="00910384" w:rsidP="00D8019A">
            <w:pPr>
              <w:adjustRightInd w:val="0"/>
              <w:snapToGrid w:val="0"/>
              <w:spacing w:before="0" w:after="0"/>
              <w:ind w:firstLine="0"/>
              <w:jc w:val="center"/>
              <w:rPr>
                <w:rFonts w:asciiTheme="majorBidi" w:hAnsiTheme="majorBidi" w:cstheme="majorBidi"/>
                <w:color w:val="000000" w:themeColor="text1"/>
                <w:sz w:val="20"/>
                <w:szCs w:val="20"/>
              </w:rPr>
            </w:pPr>
          </w:p>
        </w:tc>
        <w:tc>
          <w:tcPr>
            <w:tcW w:w="253" w:type="pct"/>
            <w:tcBorders>
              <w:left w:val="nil"/>
              <w:right w:val="nil"/>
            </w:tcBorders>
            <w:shd w:val="clear" w:color="auto" w:fill="auto"/>
          </w:tcPr>
          <w:p w14:paraId="542F386F" w14:textId="77777777" w:rsidR="00910384" w:rsidRPr="00C52D87" w:rsidDel="00770496" w:rsidRDefault="00910384" w:rsidP="00D8019A">
            <w:pPr>
              <w:adjustRightInd w:val="0"/>
              <w:snapToGrid w:val="0"/>
              <w:spacing w:before="0" w:after="0"/>
              <w:ind w:firstLine="0"/>
              <w:jc w:val="center"/>
              <w:rPr>
                <w:rFonts w:asciiTheme="majorBidi" w:hAnsiTheme="majorBidi" w:cstheme="majorBidi"/>
                <w:color w:val="000000" w:themeColor="text1"/>
                <w:sz w:val="20"/>
                <w:szCs w:val="20"/>
              </w:rPr>
            </w:pPr>
          </w:p>
        </w:tc>
      </w:tr>
      <w:tr w:rsidR="00D8019A" w:rsidRPr="00C52D87" w:rsidDel="00770496" w14:paraId="39EA6CCB" w14:textId="77777777" w:rsidTr="00D8019A">
        <w:tc>
          <w:tcPr>
            <w:tcW w:w="1464" w:type="pct"/>
            <w:tcBorders>
              <w:left w:val="nil"/>
              <w:right w:val="nil"/>
            </w:tcBorders>
            <w:shd w:val="clear" w:color="auto" w:fill="auto"/>
          </w:tcPr>
          <w:p w14:paraId="139ED54B" w14:textId="552E4CAB" w:rsidR="00910384" w:rsidRPr="00C52D87" w:rsidDel="00770496" w:rsidRDefault="00910384" w:rsidP="00D8019A">
            <w:pPr>
              <w:adjustRightInd w:val="0"/>
              <w:snapToGrid w:val="0"/>
              <w:spacing w:before="0" w:after="0"/>
              <w:ind w:firstLine="0"/>
              <w:jc w:val="left"/>
              <w:rPr>
                <w:rFonts w:asciiTheme="majorBidi" w:hAnsiTheme="majorBidi" w:cstheme="majorBidi"/>
                <w:color w:val="000000" w:themeColor="text1"/>
                <w:sz w:val="20"/>
                <w:szCs w:val="20"/>
              </w:rPr>
            </w:pPr>
            <w:r w:rsidRPr="00C52D87" w:rsidDel="00770496">
              <w:rPr>
                <w:rFonts w:asciiTheme="majorBidi" w:hAnsiTheme="majorBidi" w:cstheme="majorBidi"/>
                <w:color w:val="000000" w:themeColor="text1"/>
                <w:sz w:val="20"/>
                <w:szCs w:val="20"/>
              </w:rPr>
              <w:fldChar w:fldCharType="begin">
                <w:fldData xml:space="preserve">PEVuZE5vdGU+PENpdGU+PEF1dGhvcj5CaGF0dGFjaGFyamVlPC9BdXRob3I+PFllYXI+MjAxNjwv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</w:fldData>
              </w:fldChar>
            </w:r>
            <w:r w:rsidR="002D1866" w:rsidRPr="00C52D87">
              <w:rPr>
                <w:rFonts w:asciiTheme="majorBidi" w:hAnsiTheme="majorBidi" w:cstheme="majorBidi"/>
                <w:color w:val="000000" w:themeColor="text1"/>
                <w:sz w:val="20"/>
                <w:szCs w:val="20"/>
              </w:rPr>
              <w:instrText xml:space="preserve"> ADDIN EN.CITE </w:instrText>
            </w:r>
            <w:r w:rsidR="002D1866" w:rsidRPr="00C52D87">
              <w:rPr>
                <w:rFonts w:asciiTheme="majorBidi" w:hAnsiTheme="majorBidi" w:cstheme="majorBidi"/>
                <w:color w:val="000000" w:themeColor="text1"/>
                <w:sz w:val="20"/>
                <w:szCs w:val="20"/>
              </w:rPr>
              <w:fldChar w:fldCharType="begin">
                <w:fldData xml:space="preserve">PEVuZE5vdGU+PENpdGU+PEF1dGhvcj5CaGF0dGFjaGFyamVlPC9BdXRob3I+PFllYXI+MjAxNjwv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</w:fldData>
              </w:fldChar>
            </w:r>
            <w:r w:rsidR="002D1866" w:rsidRPr="00C52D87">
              <w:rPr>
                <w:rFonts w:asciiTheme="majorBidi" w:hAnsiTheme="majorBidi" w:cstheme="majorBidi"/>
                <w:color w:val="000000" w:themeColor="text1"/>
                <w:sz w:val="20"/>
                <w:szCs w:val="20"/>
              </w:rPr>
              <w:instrText xml:space="preserve"> ADDIN EN.CITE.DATA </w:instrText>
            </w:r>
            <w:r w:rsidR="002D1866" w:rsidRPr="00C52D87">
              <w:rPr>
                <w:rFonts w:asciiTheme="majorBidi" w:hAnsiTheme="majorBidi" w:cstheme="majorBidi"/>
                <w:color w:val="000000" w:themeColor="text1"/>
                <w:sz w:val="20"/>
                <w:szCs w:val="20"/>
              </w:rPr>
            </w:r>
            <w:r w:rsidR="002D1866" w:rsidRPr="00C52D87">
              <w:rPr>
                <w:rFonts w:asciiTheme="majorBidi" w:hAnsiTheme="majorBidi" w:cstheme="majorBidi"/>
                <w:color w:val="000000" w:themeColor="text1"/>
                <w:sz w:val="20"/>
                <w:szCs w:val="20"/>
              </w:rPr>
              <w:fldChar w:fldCharType="end"/>
            </w:r>
            <w:r w:rsidRPr="00C52D87" w:rsidDel="00770496">
              <w:rPr>
                <w:rFonts w:asciiTheme="majorBidi" w:hAnsiTheme="majorBidi" w:cstheme="majorBidi"/>
                <w:color w:val="000000" w:themeColor="text1"/>
                <w:sz w:val="20"/>
                <w:szCs w:val="20"/>
              </w:rPr>
            </w:r>
            <w:r w:rsidRPr="00C52D87" w:rsidDel="00770496">
              <w:rPr>
                <w:rFonts w:asciiTheme="majorBidi" w:hAnsiTheme="majorBidi" w:cstheme="majorBidi"/>
                <w:color w:val="000000" w:themeColor="text1"/>
                <w:sz w:val="20"/>
                <w:szCs w:val="20"/>
              </w:rPr>
              <w:fldChar w:fldCharType="separate"/>
            </w:r>
            <w:r w:rsidR="002D1866" w:rsidRPr="00C52D87">
              <w:rPr>
                <w:rFonts w:asciiTheme="majorBidi" w:hAnsiTheme="majorBidi" w:cstheme="majorBidi"/>
                <w:noProof/>
                <w:color w:val="000000" w:themeColor="text1"/>
                <w:sz w:val="20"/>
                <w:szCs w:val="20"/>
              </w:rPr>
              <w:t>(Bhattacharjee et al., 2016)</w:t>
            </w:r>
            <w:r w:rsidRPr="00C52D87" w:rsidDel="00770496">
              <w:rPr>
                <w:rFonts w:asciiTheme="majorBidi" w:hAnsiTheme="majorBidi" w:cstheme="majorBidi"/>
                <w:color w:val="000000" w:themeColor="text1"/>
                <w:sz w:val="20"/>
                <w:szCs w:val="20"/>
              </w:rPr>
              <w:fldChar w:fldCharType="end"/>
            </w:r>
          </w:p>
        </w:tc>
        <w:tc>
          <w:tcPr>
            <w:tcW w:w="707" w:type="pct"/>
            <w:tcBorders>
              <w:left w:val="nil"/>
              <w:right w:val="nil"/>
            </w:tcBorders>
            <w:shd w:val="clear" w:color="auto" w:fill="auto"/>
          </w:tcPr>
          <w:p w14:paraId="4F695E02" w14:textId="77777777" w:rsidR="00910384" w:rsidRPr="00C52D87" w:rsidDel="00770496" w:rsidRDefault="00910384" w:rsidP="00D8019A">
            <w:pPr>
              <w:adjustRightInd w:val="0"/>
              <w:snapToGrid w:val="0"/>
              <w:spacing w:before="0" w:after="0"/>
              <w:ind w:firstLine="0"/>
              <w:jc w:val="left"/>
              <w:rPr>
                <w:rFonts w:asciiTheme="majorBidi" w:hAnsiTheme="majorBidi" w:cstheme="majorBidi"/>
                <w:color w:val="000000" w:themeColor="text1"/>
                <w:sz w:val="20"/>
                <w:szCs w:val="20"/>
              </w:rPr>
            </w:pPr>
            <w:bookmarkStart w:id="1476" w:name="_Toc107503575"/>
            <w:r w:rsidRPr="00C52D87">
              <w:rPr>
                <w:rFonts w:asciiTheme="majorBidi" w:hAnsiTheme="majorBidi" w:cstheme="majorBidi"/>
                <w:color w:val="000000" w:themeColor="text1"/>
                <w:sz w:val="20"/>
                <w:szCs w:val="20"/>
              </w:rPr>
              <w:t>Experimental</w:t>
            </w:r>
            <w:bookmarkEnd w:id="1476"/>
          </w:p>
        </w:tc>
        <w:tc>
          <w:tcPr>
            <w:tcW w:w="506" w:type="pct"/>
            <w:tcBorders>
              <w:left w:val="nil"/>
              <w:right w:val="nil"/>
            </w:tcBorders>
            <w:shd w:val="clear" w:color="auto" w:fill="auto"/>
          </w:tcPr>
          <w:p w14:paraId="184862AC" w14:textId="77777777" w:rsidR="00910384" w:rsidRPr="00C52D87" w:rsidDel="00770496" w:rsidRDefault="00910384" w:rsidP="00D8019A">
            <w:pPr>
              <w:adjustRightInd w:val="0"/>
              <w:snapToGrid w:val="0"/>
              <w:spacing w:before="0" w:after="0"/>
              <w:ind w:firstLine="0"/>
              <w:jc w:val="center"/>
              <w:rPr>
                <w:rFonts w:asciiTheme="majorBidi" w:hAnsiTheme="majorBidi" w:cstheme="majorBidi"/>
                <w:color w:val="000000" w:themeColor="text1"/>
                <w:sz w:val="20"/>
                <w:szCs w:val="20"/>
              </w:rPr>
            </w:pPr>
            <w:bookmarkStart w:id="1477" w:name="_Toc107503576"/>
            <w:r w:rsidRPr="00C52D87" w:rsidDel="00770496">
              <w:rPr>
                <w:rFonts w:asciiTheme="majorBidi" w:hAnsiTheme="majorBidi" w:cstheme="majorBidi"/>
                <w:color w:val="000000" w:themeColor="text1"/>
                <w:sz w:val="20"/>
                <w:szCs w:val="20"/>
              </w:rPr>
              <w:t>4</w:t>
            </w:r>
            <w:bookmarkEnd w:id="1477"/>
          </w:p>
        </w:tc>
        <w:tc>
          <w:tcPr>
            <w:tcW w:w="1212" w:type="pct"/>
            <w:tcBorders>
              <w:left w:val="nil"/>
              <w:right w:val="nil"/>
            </w:tcBorders>
            <w:shd w:val="clear" w:color="auto" w:fill="auto"/>
          </w:tcPr>
          <w:p w14:paraId="2BFE2233" w14:textId="77777777" w:rsidR="00910384" w:rsidRPr="00C52D87" w:rsidDel="00770496" w:rsidRDefault="00910384" w:rsidP="00D8019A">
            <w:pPr>
              <w:adjustRightInd w:val="0"/>
              <w:snapToGrid w:val="0"/>
              <w:spacing w:before="0" w:after="0"/>
              <w:ind w:firstLine="0"/>
              <w:jc w:val="left"/>
              <w:rPr>
                <w:rFonts w:asciiTheme="majorBidi" w:hAnsiTheme="majorBidi" w:cstheme="majorBidi"/>
                <w:color w:val="000000" w:themeColor="text1"/>
                <w:sz w:val="20"/>
                <w:szCs w:val="20"/>
              </w:rPr>
            </w:pPr>
            <w:bookmarkStart w:id="1478" w:name="_Toc107503577"/>
            <w:r w:rsidRPr="00C52D87" w:rsidDel="00770496">
              <w:rPr>
                <w:rFonts w:asciiTheme="majorBidi" w:hAnsiTheme="majorBidi" w:cstheme="majorBidi"/>
                <w:color w:val="000000" w:themeColor="text1"/>
                <w:sz w:val="20"/>
                <w:szCs w:val="20"/>
              </w:rPr>
              <w:t>Random</w:t>
            </w:r>
            <w:bookmarkEnd w:id="1478"/>
          </w:p>
        </w:tc>
        <w:tc>
          <w:tcPr>
            <w:tcW w:w="556" w:type="pct"/>
            <w:tcBorders>
              <w:left w:val="nil"/>
              <w:right w:val="nil"/>
            </w:tcBorders>
            <w:shd w:val="clear" w:color="auto" w:fill="auto"/>
            <w:vAlign w:val="center"/>
          </w:tcPr>
          <w:p w14:paraId="4F72BD77" w14:textId="77777777" w:rsidR="00910384" w:rsidRPr="00C52D87" w:rsidDel="00770496" w:rsidRDefault="00910384" w:rsidP="00D8019A">
            <w:pPr>
              <w:adjustRightInd w:val="0"/>
              <w:snapToGrid w:val="0"/>
              <w:spacing w:before="0" w:after="0"/>
              <w:ind w:firstLine="0"/>
              <w:jc w:val="center"/>
              <w:rPr>
                <w:rFonts w:asciiTheme="majorBidi" w:hAnsiTheme="majorBidi" w:cstheme="majorBidi"/>
                <w:color w:val="000000" w:themeColor="text1"/>
                <w:sz w:val="20"/>
                <w:szCs w:val="20"/>
              </w:rPr>
            </w:pPr>
            <w:bookmarkStart w:id="1479" w:name="_Toc107503578"/>
            <w:r w:rsidRPr="00C52D87" w:rsidDel="00770496">
              <w:rPr>
                <w:rFonts w:asciiTheme="majorBidi" w:hAnsiTheme="majorBidi" w:cstheme="majorBidi"/>
                <w:color w:val="000000" w:themeColor="text1"/>
                <w:sz w:val="20"/>
                <w:szCs w:val="20"/>
              </w:rPr>
              <w:t>*</w:t>
            </w:r>
            <w:bookmarkEnd w:id="1479"/>
          </w:p>
        </w:tc>
        <w:tc>
          <w:tcPr>
            <w:tcW w:w="302" w:type="pct"/>
            <w:tcBorders>
              <w:left w:val="nil"/>
              <w:right w:val="nil"/>
            </w:tcBorders>
            <w:shd w:val="clear" w:color="auto" w:fill="auto"/>
          </w:tcPr>
          <w:p w14:paraId="7FDB6E3F" w14:textId="77777777" w:rsidR="00910384" w:rsidRPr="00C52D87" w:rsidDel="00770496" w:rsidRDefault="00910384" w:rsidP="00D8019A">
            <w:pPr>
              <w:adjustRightInd w:val="0"/>
              <w:snapToGrid w:val="0"/>
              <w:spacing w:before="0" w:after="0"/>
              <w:ind w:firstLine="0"/>
              <w:jc w:val="center"/>
              <w:rPr>
                <w:rFonts w:asciiTheme="majorBidi" w:hAnsiTheme="majorBidi" w:cstheme="majorBidi"/>
                <w:color w:val="000000" w:themeColor="text1"/>
                <w:sz w:val="20"/>
                <w:szCs w:val="20"/>
              </w:rPr>
            </w:pPr>
          </w:p>
        </w:tc>
        <w:tc>
          <w:tcPr>
            <w:tcW w:w="253" w:type="pct"/>
            <w:tcBorders>
              <w:left w:val="nil"/>
              <w:right w:val="nil"/>
            </w:tcBorders>
            <w:shd w:val="clear" w:color="auto" w:fill="auto"/>
          </w:tcPr>
          <w:p w14:paraId="202155EF" w14:textId="77777777" w:rsidR="00910384" w:rsidRPr="00C52D87" w:rsidDel="00770496" w:rsidRDefault="00910384" w:rsidP="00D8019A">
            <w:pPr>
              <w:adjustRightInd w:val="0"/>
              <w:snapToGrid w:val="0"/>
              <w:spacing w:before="0" w:after="0"/>
              <w:ind w:firstLine="0"/>
              <w:jc w:val="center"/>
              <w:rPr>
                <w:rFonts w:asciiTheme="majorBidi" w:hAnsiTheme="majorBidi" w:cstheme="majorBidi"/>
                <w:color w:val="000000" w:themeColor="text1"/>
                <w:sz w:val="20"/>
                <w:szCs w:val="20"/>
              </w:rPr>
            </w:pPr>
          </w:p>
        </w:tc>
      </w:tr>
      <w:tr w:rsidR="00D8019A" w:rsidRPr="00C52D87" w:rsidDel="00770496" w14:paraId="77627889" w14:textId="77777777" w:rsidTr="00D8019A">
        <w:tc>
          <w:tcPr>
            <w:tcW w:w="1464" w:type="pct"/>
            <w:tcBorders>
              <w:left w:val="nil"/>
              <w:right w:val="nil"/>
            </w:tcBorders>
            <w:shd w:val="clear" w:color="auto" w:fill="auto"/>
          </w:tcPr>
          <w:p w14:paraId="715C7FB6" w14:textId="3E600CCC" w:rsidR="00910384" w:rsidRPr="00C52D87" w:rsidDel="00770496" w:rsidRDefault="00910384" w:rsidP="00D8019A">
            <w:pPr>
              <w:adjustRightInd w:val="0"/>
              <w:snapToGrid w:val="0"/>
              <w:spacing w:before="0" w:after="0"/>
              <w:ind w:firstLine="0"/>
              <w:jc w:val="left"/>
              <w:rPr>
                <w:rFonts w:asciiTheme="majorBidi" w:hAnsiTheme="majorBidi" w:cstheme="majorBidi"/>
                <w:color w:val="000000" w:themeColor="text1"/>
                <w:sz w:val="20"/>
                <w:szCs w:val="20"/>
              </w:rPr>
            </w:pPr>
            <w:r w:rsidRPr="00C52D87" w:rsidDel="00770496">
              <w:rPr>
                <w:rFonts w:asciiTheme="majorBidi" w:hAnsiTheme="majorBidi" w:cstheme="majorBidi"/>
                <w:color w:val="000000" w:themeColor="text1"/>
                <w:sz w:val="20"/>
                <w:szCs w:val="20"/>
              </w:rPr>
              <w:fldChar w:fldCharType="begin"/>
            </w:r>
            <w:r w:rsidR="002D1866" w:rsidRPr="00C52D87">
              <w:rPr>
                <w:rFonts w:asciiTheme="majorBidi" w:hAnsiTheme="majorBidi" w:cstheme="majorBidi"/>
                <w:color w:val="000000" w:themeColor="text1"/>
                <w:sz w:val="20"/>
                <w:szCs w:val="20"/>
              </w:rPr>
              <w:instrText xml:space="preserve"> ADDIN EN.CITE &lt;EndNote&gt;&lt;Cite&gt;&lt;Author&gt;Qiu&lt;/Author&gt;&lt;Year&gt;2016&lt;/Year&gt;&lt;RecNum&gt;281&lt;/RecNum&gt;&lt;DisplayText&gt;(Qiu et al., 2016)&lt;/DisplayText&gt;&lt;record&gt;&lt;rec-number&gt;281&lt;/rec-number&gt;&lt;foreign-keys&gt;&lt;key app="EN" db-id="0e5zz9apwxxs5qexv5opwzxrvszfdstwr25p" timestamp="1653909135"&gt;281&lt;/key&gt;&lt;/foreign-keys&gt;&lt;ref-type name="Journal Article"&gt;17&lt;/ref-type&gt;&lt;contributors&gt;&lt;authors&gt;&lt;author&gt;Qingying Qiu&lt;/author&gt;&lt;author&gt;Bing Li&lt;/author&gt;&lt;author&gt;Peien Feng&lt;/author&gt;&lt;/authors&gt;&lt;/contributors&gt;&lt;titles&gt;&lt;title&gt;Optimal design of hydraulic excavator working device based on multiple surrogate models&lt;/title&gt;&lt;secondary-title&gt;Advances in Mechanical Engineering&lt;/secondary-title&gt;&lt;/titles&gt;&lt;periodical&gt;&lt;full-title&gt;Advances in Mechanical Engineering&lt;/full-title&gt;&lt;/periodical&gt;&lt;pages&gt;1687814016647947&lt;/pages&gt;&lt;volume&gt;8&lt;/volume&gt;&lt;number&gt;5&lt;/number&gt;&lt;keywords&gt;&lt;keyword&gt;Surrogate model,working device,optimal design,hydraulic excavator&lt;/keyword&gt;&lt;/keywords&gt;&lt;dates&gt;&lt;year&gt;2016&lt;/year&gt;&lt;/dates&gt;&lt;urls&gt;&lt;related-urls&gt;&lt;url&gt;http://journals.sagepub.com/doi/abs/10.1177/1687814016647947&lt;/url&gt;&lt;/related-urls&gt;&lt;/urls&gt;&lt;electronic-resource-num&gt;10.1177/1687814016647947&lt;/electronic-resource-num&gt;&lt;/record&gt;&lt;/Cite&gt;&lt;/EndNote&gt;</w:instrText>
            </w:r>
            <w:r w:rsidRPr="00C52D87" w:rsidDel="00770496">
              <w:rPr>
                <w:rFonts w:asciiTheme="majorBidi" w:hAnsiTheme="majorBidi" w:cstheme="majorBidi"/>
                <w:color w:val="000000" w:themeColor="text1"/>
                <w:sz w:val="20"/>
                <w:szCs w:val="20"/>
              </w:rPr>
              <w:fldChar w:fldCharType="separate"/>
            </w:r>
            <w:r w:rsidR="002D1866" w:rsidRPr="00C52D87">
              <w:rPr>
                <w:rFonts w:asciiTheme="majorBidi" w:hAnsiTheme="majorBidi" w:cstheme="majorBidi"/>
                <w:noProof/>
                <w:color w:val="000000" w:themeColor="text1"/>
                <w:sz w:val="20"/>
                <w:szCs w:val="20"/>
              </w:rPr>
              <w:t>(Qiu et al., 2016)</w:t>
            </w:r>
            <w:r w:rsidRPr="00C52D87" w:rsidDel="00770496">
              <w:rPr>
                <w:rFonts w:asciiTheme="majorBidi" w:hAnsiTheme="majorBidi" w:cstheme="majorBidi"/>
                <w:color w:val="000000" w:themeColor="text1"/>
                <w:sz w:val="20"/>
                <w:szCs w:val="20"/>
              </w:rPr>
              <w:fldChar w:fldCharType="end"/>
            </w:r>
          </w:p>
        </w:tc>
        <w:tc>
          <w:tcPr>
            <w:tcW w:w="707" w:type="pct"/>
            <w:tcBorders>
              <w:left w:val="nil"/>
              <w:right w:val="nil"/>
            </w:tcBorders>
            <w:shd w:val="clear" w:color="auto" w:fill="auto"/>
          </w:tcPr>
          <w:p w14:paraId="049C4C67" w14:textId="77777777" w:rsidR="00910384" w:rsidRPr="00C52D87" w:rsidRDefault="00910384" w:rsidP="00D8019A">
            <w:pPr>
              <w:adjustRightInd w:val="0"/>
              <w:snapToGrid w:val="0"/>
              <w:spacing w:before="0" w:after="0"/>
              <w:ind w:firstLine="0"/>
              <w:jc w:val="left"/>
              <w:rPr>
                <w:rFonts w:asciiTheme="majorBidi" w:hAnsiTheme="majorBidi" w:cstheme="majorBidi"/>
                <w:color w:val="000000" w:themeColor="text1"/>
                <w:sz w:val="20"/>
                <w:szCs w:val="20"/>
              </w:rPr>
            </w:pPr>
            <w:bookmarkStart w:id="1480" w:name="_Toc107503580"/>
            <w:r w:rsidRPr="00C52D87">
              <w:rPr>
                <w:rFonts w:asciiTheme="majorBidi" w:hAnsiTheme="majorBidi" w:cstheme="majorBidi"/>
                <w:color w:val="000000" w:themeColor="text1"/>
                <w:sz w:val="20"/>
                <w:szCs w:val="20"/>
              </w:rPr>
              <w:t>Experimental</w:t>
            </w:r>
            <w:bookmarkEnd w:id="1480"/>
          </w:p>
        </w:tc>
        <w:tc>
          <w:tcPr>
            <w:tcW w:w="506" w:type="pct"/>
            <w:tcBorders>
              <w:left w:val="nil"/>
              <w:right w:val="nil"/>
            </w:tcBorders>
            <w:shd w:val="clear" w:color="auto" w:fill="auto"/>
          </w:tcPr>
          <w:p w14:paraId="7B2BB274" w14:textId="77777777" w:rsidR="00910384" w:rsidRPr="00C52D87" w:rsidDel="00770496" w:rsidRDefault="00910384" w:rsidP="00D8019A">
            <w:pPr>
              <w:adjustRightInd w:val="0"/>
              <w:snapToGrid w:val="0"/>
              <w:spacing w:before="0" w:after="0"/>
              <w:ind w:firstLine="0"/>
              <w:jc w:val="center"/>
              <w:rPr>
                <w:rFonts w:asciiTheme="majorBidi" w:hAnsiTheme="majorBidi" w:cstheme="majorBidi"/>
                <w:color w:val="000000" w:themeColor="text1"/>
                <w:sz w:val="20"/>
                <w:szCs w:val="20"/>
              </w:rPr>
            </w:pPr>
            <w:bookmarkStart w:id="1481" w:name="_Toc107503581"/>
            <w:r w:rsidRPr="00C52D87" w:rsidDel="00770496">
              <w:rPr>
                <w:rFonts w:asciiTheme="majorBidi" w:hAnsiTheme="majorBidi" w:cstheme="majorBidi"/>
                <w:color w:val="000000" w:themeColor="text1"/>
                <w:sz w:val="20"/>
                <w:szCs w:val="20"/>
              </w:rPr>
              <w:t>4</w:t>
            </w:r>
            <w:bookmarkEnd w:id="1481"/>
          </w:p>
        </w:tc>
        <w:tc>
          <w:tcPr>
            <w:tcW w:w="1212" w:type="pct"/>
            <w:tcBorders>
              <w:left w:val="nil"/>
              <w:right w:val="nil"/>
            </w:tcBorders>
            <w:shd w:val="clear" w:color="auto" w:fill="auto"/>
          </w:tcPr>
          <w:p w14:paraId="5669FE55" w14:textId="77777777" w:rsidR="00910384" w:rsidRPr="00C52D87" w:rsidDel="00770496" w:rsidRDefault="00910384" w:rsidP="00D8019A">
            <w:pPr>
              <w:adjustRightInd w:val="0"/>
              <w:snapToGrid w:val="0"/>
              <w:spacing w:before="0" w:after="0"/>
              <w:ind w:firstLine="0"/>
              <w:jc w:val="left"/>
              <w:rPr>
                <w:rFonts w:asciiTheme="majorBidi" w:hAnsiTheme="majorBidi" w:cstheme="majorBidi"/>
                <w:color w:val="000000" w:themeColor="text1"/>
                <w:sz w:val="20"/>
                <w:szCs w:val="20"/>
              </w:rPr>
            </w:pPr>
            <w:bookmarkStart w:id="1482" w:name="_Toc107503582"/>
            <w:r w:rsidRPr="00C52D87" w:rsidDel="00770496">
              <w:rPr>
                <w:rFonts w:asciiTheme="majorBidi" w:hAnsiTheme="majorBidi" w:cstheme="majorBidi"/>
                <w:color w:val="000000" w:themeColor="text1"/>
                <w:sz w:val="20"/>
                <w:szCs w:val="20"/>
              </w:rPr>
              <w:t>Random</w:t>
            </w:r>
            <w:bookmarkEnd w:id="1482"/>
          </w:p>
        </w:tc>
        <w:tc>
          <w:tcPr>
            <w:tcW w:w="556" w:type="pct"/>
            <w:tcBorders>
              <w:left w:val="nil"/>
              <w:right w:val="nil"/>
            </w:tcBorders>
            <w:shd w:val="clear" w:color="auto" w:fill="auto"/>
            <w:vAlign w:val="center"/>
          </w:tcPr>
          <w:p w14:paraId="3B4ED5D3" w14:textId="77777777" w:rsidR="00910384" w:rsidRPr="00C52D87" w:rsidDel="00770496" w:rsidRDefault="00910384" w:rsidP="00D8019A">
            <w:pPr>
              <w:adjustRightInd w:val="0"/>
              <w:snapToGrid w:val="0"/>
              <w:spacing w:before="0" w:after="0"/>
              <w:ind w:firstLine="0"/>
              <w:jc w:val="center"/>
              <w:rPr>
                <w:rFonts w:asciiTheme="majorBidi" w:hAnsiTheme="majorBidi" w:cstheme="majorBidi"/>
                <w:color w:val="000000" w:themeColor="text1"/>
                <w:sz w:val="20"/>
                <w:szCs w:val="20"/>
              </w:rPr>
            </w:pPr>
            <w:bookmarkStart w:id="1483" w:name="_Toc107503583"/>
            <w:r w:rsidRPr="00C52D87" w:rsidDel="00770496">
              <w:rPr>
                <w:rFonts w:asciiTheme="majorBidi" w:hAnsiTheme="majorBidi" w:cstheme="majorBidi"/>
                <w:color w:val="000000" w:themeColor="text1"/>
                <w:sz w:val="20"/>
                <w:szCs w:val="20"/>
              </w:rPr>
              <w:t>*</w:t>
            </w:r>
            <w:bookmarkEnd w:id="1483"/>
          </w:p>
        </w:tc>
        <w:tc>
          <w:tcPr>
            <w:tcW w:w="302" w:type="pct"/>
            <w:tcBorders>
              <w:left w:val="nil"/>
              <w:right w:val="nil"/>
            </w:tcBorders>
            <w:shd w:val="clear" w:color="auto" w:fill="auto"/>
          </w:tcPr>
          <w:p w14:paraId="5A6DDC6A" w14:textId="77777777" w:rsidR="00910384" w:rsidRPr="00C52D87" w:rsidDel="00770496" w:rsidRDefault="00910384" w:rsidP="00D8019A">
            <w:pPr>
              <w:adjustRightInd w:val="0"/>
              <w:snapToGrid w:val="0"/>
              <w:spacing w:before="0" w:after="0"/>
              <w:ind w:firstLine="0"/>
              <w:jc w:val="center"/>
              <w:rPr>
                <w:rFonts w:asciiTheme="majorBidi" w:hAnsiTheme="majorBidi" w:cstheme="majorBidi"/>
                <w:color w:val="000000" w:themeColor="text1"/>
                <w:sz w:val="20"/>
                <w:szCs w:val="20"/>
              </w:rPr>
            </w:pPr>
          </w:p>
        </w:tc>
        <w:tc>
          <w:tcPr>
            <w:tcW w:w="253" w:type="pct"/>
            <w:tcBorders>
              <w:left w:val="nil"/>
              <w:right w:val="nil"/>
            </w:tcBorders>
            <w:shd w:val="clear" w:color="auto" w:fill="auto"/>
          </w:tcPr>
          <w:p w14:paraId="43ADA367" w14:textId="77777777" w:rsidR="00910384" w:rsidRPr="00C52D87" w:rsidDel="00770496" w:rsidRDefault="00910384" w:rsidP="00D8019A">
            <w:pPr>
              <w:adjustRightInd w:val="0"/>
              <w:snapToGrid w:val="0"/>
              <w:spacing w:before="0" w:after="0"/>
              <w:ind w:firstLine="0"/>
              <w:jc w:val="center"/>
              <w:rPr>
                <w:rFonts w:asciiTheme="majorBidi" w:hAnsiTheme="majorBidi" w:cstheme="majorBidi"/>
                <w:color w:val="000000" w:themeColor="text1"/>
                <w:sz w:val="20"/>
                <w:szCs w:val="20"/>
              </w:rPr>
            </w:pPr>
          </w:p>
        </w:tc>
      </w:tr>
      <w:tr w:rsidR="00D8019A" w:rsidRPr="00C52D87" w:rsidDel="00770496" w14:paraId="61DB68E9" w14:textId="77777777" w:rsidTr="00D8019A">
        <w:tc>
          <w:tcPr>
            <w:tcW w:w="1464" w:type="pct"/>
            <w:tcBorders>
              <w:left w:val="nil"/>
              <w:right w:val="nil"/>
            </w:tcBorders>
            <w:shd w:val="clear" w:color="auto" w:fill="auto"/>
          </w:tcPr>
          <w:p w14:paraId="17B722F9" w14:textId="1C609F66" w:rsidR="00910384" w:rsidRPr="00C52D87" w:rsidDel="00770496" w:rsidRDefault="004E2B31" w:rsidP="00D8019A">
            <w:pPr>
              <w:adjustRightInd w:val="0"/>
              <w:snapToGrid w:val="0"/>
              <w:spacing w:before="0" w:after="0"/>
              <w:ind w:firstLine="0"/>
              <w:jc w:val="left"/>
              <w:rPr>
                <w:rFonts w:asciiTheme="majorBidi" w:hAnsiTheme="majorBidi" w:cstheme="majorBidi"/>
                <w:color w:val="000000" w:themeColor="text1"/>
                <w:sz w:val="20"/>
                <w:szCs w:val="20"/>
              </w:rPr>
            </w:pPr>
            <w:r w:rsidRPr="00C52D87">
              <w:rPr>
                <w:rFonts w:asciiTheme="majorBidi" w:hAnsiTheme="majorBidi" w:cstheme="majorBidi"/>
                <w:color w:val="000000" w:themeColor="text1"/>
                <w:sz w:val="20"/>
                <w:szCs w:val="20"/>
              </w:rPr>
              <w:fldChar w:fldCharType="begin"/>
            </w:r>
            <w:r w:rsidRPr="00C52D87">
              <w:rPr>
                <w:rFonts w:asciiTheme="majorBidi" w:hAnsiTheme="majorBidi" w:cstheme="majorBidi"/>
                <w:color w:val="000000" w:themeColor="text1"/>
                <w:sz w:val="20"/>
                <w:szCs w:val="20"/>
              </w:rPr>
              <w:instrText xml:space="preserve"> ADDIN EN.CITE &lt;EndNote&gt;&lt;Cite&gt;&lt;Author&gt;Shankar Bhattacharjee&lt;/Author&gt;&lt;Year&gt;2016&lt;/Year&gt;&lt;RecNum&gt;150&lt;/RecNum&gt;&lt;DisplayText&gt;(Shankar Bhattacharjee et al., 2016)&lt;/DisplayText&gt;&lt;record&gt;&lt;rec-number&gt;150&lt;/rec-number&gt;&lt;foreign-keys&gt;&lt;key app="EN" db-id="0e5zz9apwxxs5qexv5opwzxrvszfdstwr25p" timestamp="1653909114"&gt;150&lt;/key&gt;&lt;/foreign-keys&gt;&lt;ref-type name="Journal Article"&gt;17&lt;/ref-type&gt;&lt;contributors&gt;&lt;authors&gt;&lt;author&gt;Shankar Bhattacharjee, Kalyan&lt;/author&gt;&lt;author&gt;Kumar Singh, Hemant&lt;/author&gt;&lt;author&gt;Ray, Tapabrata&lt;/author&gt;&lt;/authors&gt;&lt;/contributors&gt;&lt;titles&gt;&lt;title&gt;Multi-objective optimization with multiple spatially distributed surrogates&lt;/title&gt;&lt;secondary-title&gt;Journal of Mechanical Design&lt;/secondary-title&gt;&lt;/titles&gt;&lt;periodical&gt;&lt;full-title&gt;Journal of Mechanical Design&lt;/full-title&gt;&lt;/periodical&gt;&lt;pages&gt;091401-091401-10&lt;/pages&gt;&lt;volume&gt;138&lt;/volume&gt;&lt;number&gt;9&lt;/number&gt;&lt;dates&gt;&lt;year&gt;2016&lt;/year&gt;&lt;/dates&gt;&lt;publisher&gt;ASME&lt;/publisher&gt;&lt;isbn&gt;1050-0472&lt;/isbn&gt;&lt;urls&gt;&lt;related-urls&gt;&lt;url&gt;http://dx.doi.org/10.1115/1.4034035&lt;/url&gt;&lt;/related-urls&gt;&lt;/urls&gt;&lt;electronic-resource-num&gt;10.1115/1.4034035&lt;/electronic-resource-num&gt;&lt;/record&gt;&lt;/Cite&gt;&lt;/EndNote&gt;</w:instrText>
            </w:r>
            <w:r w:rsidRPr="00C52D87">
              <w:rPr>
                <w:rFonts w:asciiTheme="majorBidi" w:hAnsiTheme="majorBidi" w:cstheme="majorBidi"/>
                <w:color w:val="000000" w:themeColor="text1"/>
                <w:sz w:val="20"/>
                <w:szCs w:val="20"/>
              </w:rPr>
              <w:fldChar w:fldCharType="separate"/>
            </w:r>
            <w:r w:rsidRPr="00C52D87">
              <w:rPr>
                <w:rFonts w:asciiTheme="majorBidi" w:hAnsiTheme="majorBidi" w:cstheme="majorBidi"/>
                <w:noProof/>
                <w:color w:val="000000" w:themeColor="text1"/>
                <w:sz w:val="20"/>
                <w:szCs w:val="20"/>
              </w:rPr>
              <w:t>(Shankar Bhattacharjee et al., 2016)</w:t>
            </w:r>
            <w:r w:rsidRPr="00C52D87">
              <w:rPr>
                <w:rFonts w:asciiTheme="majorBidi" w:hAnsiTheme="majorBidi" w:cstheme="majorBidi"/>
                <w:color w:val="000000" w:themeColor="text1"/>
                <w:sz w:val="20"/>
                <w:szCs w:val="20"/>
              </w:rPr>
              <w:fldChar w:fldCharType="end"/>
            </w:r>
          </w:p>
        </w:tc>
        <w:tc>
          <w:tcPr>
            <w:tcW w:w="707" w:type="pct"/>
            <w:tcBorders>
              <w:left w:val="nil"/>
              <w:right w:val="nil"/>
            </w:tcBorders>
            <w:shd w:val="clear" w:color="auto" w:fill="auto"/>
          </w:tcPr>
          <w:p w14:paraId="67C56007" w14:textId="77777777" w:rsidR="00910384" w:rsidRPr="00C52D87" w:rsidDel="00770496" w:rsidRDefault="00910384" w:rsidP="00D8019A">
            <w:pPr>
              <w:adjustRightInd w:val="0"/>
              <w:snapToGrid w:val="0"/>
              <w:spacing w:before="0" w:after="0"/>
              <w:ind w:firstLine="0"/>
              <w:jc w:val="left"/>
              <w:rPr>
                <w:rFonts w:asciiTheme="majorBidi" w:hAnsiTheme="majorBidi" w:cstheme="majorBidi"/>
                <w:color w:val="000000" w:themeColor="text1"/>
                <w:sz w:val="20"/>
                <w:szCs w:val="20"/>
              </w:rPr>
            </w:pPr>
            <w:bookmarkStart w:id="1484" w:name="_Toc107503585"/>
            <w:r w:rsidRPr="00C52D87">
              <w:rPr>
                <w:rFonts w:asciiTheme="majorBidi" w:hAnsiTheme="majorBidi" w:cstheme="majorBidi"/>
                <w:color w:val="000000" w:themeColor="text1"/>
                <w:sz w:val="20"/>
                <w:szCs w:val="20"/>
              </w:rPr>
              <w:t>Experimental</w:t>
            </w:r>
            <w:bookmarkEnd w:id="1484"/>
          </w:p>
        </w:tc>
        <w:tc>
          <w:tcPr>
            <w:tcW w:w="506" w:type="pct"/>
            <w:tcBorders>
              <w:left w:val="nil"/>
              <w:right w:val="nil"/>
            </w:tcBorders>
            <w:shd w:val="clear" w:color="auto" w:fill="auto"/>
          </w:tcPr>
          <w:p w14:paraId="1A01E7E1" w14:textId="77777777" w:rsidR="00910384" w:rsidRPr="00C52D87" w:rsidDel="00770496" w:rsidRDefault="00910384" w:rsidP="00D8019A">
            <w:pPr>
              <w:adjustRightInd w:val="0"/>
              <w:snapToGrid w:val="0"/>
              <w:spacing w:before="0" w:after="0"/>
              <w:ind w:firstLine="0"/>
              <w:jc w:val="center"/>
              <w:rPr>
                <w:rFonts w:asciiTheme="majorBidi" w:hAnsiTheme="majorBidi" w:cstheme="majorBidi"/>
                <w:color w:val="000000" w:themeColor="text1"/>
                <w:sz w:val="20"/>
                <w:szCs w:val="20"/>
              </w:rPr>
            </w:pPr>
            <w:bookmarkStart w:id="1485" w:name="_Toc107503586"/>
            <w:r w:rsidRPr="00C52D87" w:rsidDel="00770496">
              <w:rPr>
                <w:rFonts w:asciiTheme="majorBidi" w:hAnsiTheme="majorBidi" w:cstheme="majorBidi"/>
                <w:color w:val="000000" w:themeColor="text1"/>
                <w:sz w:val="20"/>
                <w:szCs w:val="20"/>
              </w:rPr>
              <w:t>7</w:t>
            </w:r>
            <w:bookmarkEnd w:id="1485"/>
          </w:p>
        </w:tc>
        <w:tc>
          <w:tcPr>
            <w:tcW w:w="1212" w:type="pct"/>
            <w:tcBorders>
              <w:left w:val="nil"/>
              <w:right w:val="nil"/>
            </w:tcBorders>
            <w:shd w:val="clear" w:color="auto" w:fill="auto"/>
          </w:tcPr>
          <w:p w14:paraId="56295577" w14:textId="77777777" w:rsidR="00910384" w:rsidRPr="00C52D87" w:rsidDel="00770496" w:rsidRDefault="00910384" w:rsidP="00D8019A">
            <w:pPr>
              <w:adjustRightInd w:val="0"/>
              <w:snapToGrid w:val="0"/>
              <w:spacing w:before="0" w:after="0"/>
              <w:ind w:firstLine="0"/>
              <w:jc w:val="left"/>
              <w:rPr>
                <w:rFonts w:asciiTheme="majorBidi" w:hAnsiTheme="majorBidi" w:cstheme="majorBidi"/>
                <w:color w:val="000000" w:themeColor="text1"/>
                <w:sz w:val="20"/>
                <w:szCs w:val="20"/>
              </w:rPr>
            </w:pPr>
            <w:bookmarkStart w:id="1486" w:name="_Toc107503587"/>
            <w:r w:rsidRPr="00C52D87" w:rsidDel="00770496">
              <w:rPr>
                <w:rFonts w:asciiTheme="majorBidi" w:hAnsiTheme="majorBidi" w:cstheme="majorBidi"/>
                <w:color w:val="000000" w:themeColor="text1"/>
                <w:sz w:val="20"/>
                <w:szCs w:val="20"/>
              </w:rPr>
              <w:t>Random</w:t>
            </w:r>
            <w:bookmarkEnd w:id="1486"/>
          </w:p>
        </w:tc>
        <w:tc>
          <w:tcPr>
            <w:tcW w:w="556" w:type="pct"/>
            <w:tcBorders>
              <w:left w:val="nil"/>
              <w:right w:val="nil"/>
            </w:tcBorders>
            <w:shd w:val="clear" w:color="auto" w:fill="auto"/>
            <w:vAlign w:val="center"/>
          </w:tcPr>
          <w:p w14:paraId="0AC08EF3" w14:textId="77777777" w:rsidR="00910384" w:rsidRPr="00C52D87" w:rsidDel="00770496" w:rsidRDefault="00910384" w:rsidP="00D8019A">
            <w:pPr>
              <w:adjustRightInd w:val="0"/>
              <w:snapToGrid w:val="0"/>
              <w:spacing w:before="0" w:after="0"/>
              <w:ind w:firstLine="0"/>
              <w:jc w:val="center"/>
              <w:rPr>
                <w:rFonts w:asciiTheme="majorBidi" w:hAnsiTheme="majorBidi" w:cstheme="majorBidi"/>
                <w:color w:val="000000" w:themeColor="text1"/>
                <w:sz w:val="20"/>
                <w:szCs w:val="20"/>
              </w:rPr>
            </w:pPr>
            <w:bookmarkStart w:id="1487" w:name="_Toc107503588"/>
            <w:r w:rsidRPr="00C52D87" w:rsidDel="00770496">
              <w:rPr>
                <w:rFonts w:asciiTheme="majorBidi" w:hAnsiTheme="majorBidi" w:cstheme="majorBidi"/>
                <w:color w:val="000000" w:themeColor="text1"/>
                <w:sz w:val="20"/>
                <w:szCs w:val="20"/>
              </w:rPr>
              <w:t>*</w:t>
            </w:r>
            <w:bookmarkEnd w:id="1487"/>
          </w:p>
        </w:tc>
        <w:tc>
          <w:tcPr>
            <w:tcW w:w="302" w:type="pct"/>
            <w:tcBorders>
              <w:left w:val="nil"/>
              <w:right w:val="nil"/>
            </w:tcBorders>
            <w:shd w:val="clear" w:color="auto" w:fill="auto"/>
          </w:tcPr>
          <w:p w14:paraId="1838B627" w14:textId="77777777" w:rsidR="00910384" w:rsidRPr="00C52D87" w:rsidDel="00770496" w:rsidRDefault="00910384" w:rsidP="00D8019A">
            <w:pPr>
              <w:adjustRightInd w:val="0"/>
              <w:snapToGrid w:val="0"/>
              <w:spacing w:before="0" w:after="0"/>
              <w:ind w:firstLine="0"/>
              <w:jc w:val="center"/>
              <w:rPr>
                <w:rFonts w:asciiTheme="majorBidi" w:hAnsiTheme="majorBidi" w:cstheme="majorBidi"/>
                <w:color w:val="000000" w:themeColor="text1"/>
                <w:sz w:val="20"/>
                <w:szCs w:val="20"/>
              </w:rPr>
            </w:pPr>
          </w:p>
        </w:tc>
        <w:tc>
          <w:tcPr>
            <w:tcW w:w="253" w:type="pct"/>
            <w:tcBorders>
              <w:left w:val="nil"/>
              <w:right w:val="nil"/>
            </w:tcBorders>
            <w:shd w:val="clear" w:color="auto" w:fill="auto"/>
          </w:tcPr>
          <w:p w14:paraId="52B0C0A5" w14:textId="77777777" w:rsidR="00910384" w:rsidRPr="00C52D87" w:rsidDel="00770496" w:rsidRDefault="00910384" w:rsidP="00D8019A">
            <w:pPr>
              <w:adjustRightInd w:val="0"/>
              <w:snapToGrid w:val="0"/>
              <w:spacing w:before="0" w:after="0"/>
              <w:ind w:firstLine="0"/>
              <w:jc w:val="center"/>
              <w:rPr>
                <w:rFonts w:asciiTheme="majorBidi" w:hAnsiTheme="majorBidi" w:cstheme="majorBidi"/>
                <w:color w:val="000000" w:themeColor="text1"/>
                <w:sz w:val="20"/>
                <w:szCs w:val="20"/>
              </w:rPr>
            </w:pPr>
          </w:p>
        </w:tc>
      </w:tr>
      <w:tr w:rsidR="00D8019A" w:rsidRPr="00C52D87" w:rsidDel="00770496" w14:paraId="43CA1265" w14:textId="77777777" w:rsidTr="00D8019A">
        <w:tc>
          <w:tcPr>
            <w:tcW w:w="1464" w:type="pct"/>
            <w:tcBorders>
              <w:left w:val="nil"/>
              <w:right w:val="nil"/>
            </w:tcBorders>
            <w:shd w:val="clear" w:color="auto" w:fill="auto"/>
          </w:tcPr>
          <w:p w14:paraId="39548CDC" w14:textId="173F7F68" w:rsidR="00910384" w:rsidRPr="00C52D87" w:rsidDel="00770496" w:rsidRDefault="00910384" w:rsidP="00D8019A">
            <w:pPr>
              <w:adjustRightInd w:val="0"/>
              <w:snapToGrid w:val="0"/>
              <w:spacing w:before="0" w:after="0"/>
              <w:ind w:firstLine="0"/>
              <w:jc w:val="left"/>
              <w:rPr>
                <w:rFonts w:asciiTheme="majorBidi" w:hAnsiTheme="majorBidi" w:cstheme="majorBidi"/>
                <w:color w:val="000000" w:themeColor="text1"/>
                <w:sz w:val="20"/>
                <w:szCs w:val="20"/>
              </w:rPr>
            </w:pPr>
            <w:r w:rsidRPr="00C52D87" w:rsidDel="00770496">
              <w:rPr>
                <w:rFonts w:asciiTheme="majorBidi" w:hAnsiTheme="majorBidi" w:cstheme="majorBidi"/>
                <w:color w:val="000000" w:themeColor="text1"/>
                <w:sz w:val="20"/>
                <w:szCs w:val="20"/>
              </w:rPr>
              <w:fldChar w:fldCharType="begin"/>
            </w:r>
            <w:r w:rsidR="002D1866" w:rsidRPr="00C52D87">
              <w:rPr>
                <w:rFonts w:asciiTheme="majorBidi" w:hAnsiTheme="majorBidi" w:cstheme="majorBidi"/>
                <w:color w:val="000000" w:themeColor="text1"/>
                <w:sz w:val="20"/>
                <w:szCs w:val="20"/>
              </w:rPr>
              <w:instrText xml:space="preserve"> ADDIN EN.CITE &lt;EndNote&gt;&lt;Cite&gt;&lt;Author&gt;Shi&lt;/Author&gt;&lt;Year&gt;2016&lt;/Year&gt;&lt;RecNum&gt;140&lt;/RecNum&gt;&lt;DisplayText&gt;(Shi et al., 2016)&lt;/DisplayText&gt;&lt;record&gt;&lt;rec-number&gt;140&lt;/rec-number&gt;&lt;foreign-keys&gt;&lt;key app="EN" db-id="0e5zz9apwxxs5qexv5opwzxrvszfdstwr25p" timestamp="1653909113"&gt;140&lt;/key&gt;&lt;/foreign-keys&gt;&lt;ref-type name="Journal Article"&gt;17&lt;/ref-type&gt;&lt;contributors&gt;&lt;authors&gt;&lt;author&gt;Shi, Renhe&lt;/author&gt;&lt;author&gt;Liu, Li&lt;/author&gt;&lt;author&gt;Long, Teng&lt;/author&gt;&lt;author&gt;Liu, Jian&lt;/author&gt;&lt;/authors&gt;&lt;/contributors&gt;&lt;titles&gt;&lt;title&gt;An efficient ensemble of radial basis functions method based on quadratic programming&lt;/title&gt;&lt;secondary-title&gt;Engineering Optimization&lt;/secondary-title&gt;&lt;/titles&gt;&lt;periodical&gt;&lt;full-title&gt;Engineering Optimization&lt;/full-title&gt;&lt;/periodical&gt;&lt;pages&gt;1202-1225&lt;/pages&gt;&lt;volume&gt;48&lt;/volume&gt;&lt;number&gt;7&lt;/number&gt;&lt;dates&gt;&lt;year&gt;2016&lt;/year&gt;&lt;pub-dates&gt;&lt;date&gt;2016/07/02&lt;/date&gt;&lt;/pub-dates&gt;&lt;/dates&gt;&lt;publisher&gt;Taylor &amp;amp; Francis&lt;/publisher&gt;&lt;isbn&gt;0305-215X&lt;/isbn&gt;&lt;urls&gt;&lt;related-urls&gt;&lt;url&gt;https://doi.org/10.1080/0305215X.2015.1100470&lt;/url&gt;&lt;/related-urls&gt;&lt;/urls&gt;&lt;electronic-resource-num&gt;10.1080/0305215X.2015.1100470&lt;/electronic-resource-num&gt;&lt;/record&gt;&lt;/Cite&gt;&lt;/EndNote&gt;</w:instrText>
            </w:r>
            <w:r w:rsidRPr="00C52D87" w:rsidDel="00770496">
              <w:rPr>
                <w:rFonts w:asciiTheme="majorBidi" w:hAnsiTheme="majorBidi" w:cstheme="majorBidi"/>
                <w:color w:val="000000" w:themeColor="text1"/>
                <w:sz w:val="20"/>
                <w:szCs w:val="20"/>
              </w:rPr>
              <w:fldChar w:fldCharType="separate"/>
            </w:r>
            <w:r w:rsidR="002D1866" w:rsidRPr="00C52D87">
              <w:rPr>
                <w:rFonts w:asciiTheme="majorBidi" w:hAnsiTheme="majorBidi" w:cstheme="majorBidi"/>
                <w:noProof/>
                <w:color w:val="000000" w:themeColor="text1"/>
                <w:sz w:val="20"/>
                <w:szCs w:val="20"/>
              </w:rPr>
              <w:t>(Shi et al., 2016)</w:t>
            </w:r>
            <w:r w:rsidRPr="00C52D87" w:rsidDel="00770496">
              <w:rPr>
                <w:rFonts w:asciiTheme="majorBidi" w:hAnsiTheme="majorBidi" w:cstheme="majorBidi"/>
                <w:color w:val="000000" w:themeColor="text1"/>
                <w:sz w:val="20"/>
                <w:szCs w:val="20"/>
              </w:rPr>
              <w:fldChar w:fldCharType="end"/>
            </w:r>
          </w:p>
        </w:tc>
        <w:tc>
          <w:tcPr>
            <w:tcW w:w="707" w:type="pct"/>
            <w:tcBorders>
              <w:left w:val="nil"/>
              <w:right w:val="nil"/>
            </w:tcBorders>
            <w:shd w:val="clear" w:color="auto" w:fill="auto"/>
          </w:tcPr>
          <w:p w14:paraId="7BACA212" w14:textId="77777777" w:rsidR="00910384" w:rsidRPr="00C52D87" w:rsidDel="00770496" w:rsidRDefault="00910384" w:rsidP="00D8019A">
            <w:pPr>
              <w:adjustRightInd w:val="0"/>
              <w:snapToGrid w:val="0"/>
              <w:spacing w:before="0" w:after="0"/>
              <w:ind w:firstLine="0"/>
              <w:jc w:val="left"/>
              <w:rPr>
                <w:rFonts w:asciiTheme="majorBidi" w:hAnsiTheme="majorBidi" w:cstheme="majorBidi"/>
                <w:color w:val="000000" w:themeColor="text1"/>
                <w:sz w:val="20"/>
                <w:szCs w:val="20"/>
              </w:rPr>
            </w:pPr>
            <w:bookmarkStart w:id="1488" w:name="_Toc107503590"/>
            <w:r w:rsidRPr="00C52D87">
              <w:rPr>
                <w:rFonts w:asciiTheme="majorBidi" w:hAnsiTheme="majorBidi" w:cstheme="majorBidi"/>
                <w:color w:val="000000" w:themeColor="text1"/>
                <w:sz w:val="20"/>
                <w:szCs w:val="20"/>
              </w:rPr>
              <w:t>Theoretical</w:t>
            </w:r>
            <w:bookmarkEnd w:id="1488"/>
          </w:p>
        </w:tc>
        <w:tc>
          <w:tcPr>
            <w:tcW w:w="506" w:type="pct"/>
            <w:tcBorders>
              <w:left w:val="nil"/>
              <w:right w:val="nil"/>
            </w:tcBorders>
            <w:shd w:val="clear" w:color="auto" w:fill="auto"/>
          </w:tcPr>
          <w:p w14:paraId="28D277B0" w14:textId="77777777" w:rsidR="00910384" w:rsidRPr="00C52D87" w:rsidDel="00770496" w:rsidRDefault="00910384" w:rsidP="00D8019A">
            <w:pPr>
              <w:adjustRightInd w:val="0"/>
              <w:snapToGrid w:val="0"/>
              <w:spacing w:before="0" w:after="0"/>
              <w:ind w:firstLine="0"/>
              <w:jc w:val="center"/>
              <w:rPr>
                <w:rFonts w:asciiTheme="majorBidi" w:hAnsiTheme="majorBidi" w:cstheme="majorBidi"/>
                <w:color w:val="000000" w:themeColor="text1"/>
                <w:sz w:val="20"/>
                <w:szCs w:val="20"/>
              </w:rPr>
            </w:pPr>
            <w:bookmarkStart w:id="1489" w:name="_Toc107503591"/>
            <w:r w:rsidRPr="00C52D87" w:rsidDel="00770496">
              <w:rPr>
                <w:rFonts w:asciiTheme="majorBidi" w:hAnsiTheme="majorBidi" w:cstheme="majorBidi"/>
                <w:color w:val="000000" w:themeColor="text1"/>
                <w:sz w:val="20"/>
                <w:szCs w:val="20"/>
              </w:rPr>
              <w:t>4</w:t>
            </w:r>
            <w:bookmarkEnd w:id="1489"/>
          </w:p>
        </w:tc>
        <w:tc>
          <w:tcPr>
            <w:tcW w:w="1212" w:type="pct"/>
            <w:tcBorders>
              <w:left w:val="nil"/>
              <w:right w:val="nil"/>
            </w:tcBorders>
            <w:shd w:val="clear" w:color="auto" w:fill="auto"/>
          </w:tcPr>
          <w:p w14:paraId="2D466B30" w14:textId="77777777" w:rsidR="00910384" w:rsidRPr="00C52D87" w:rsidDel="00770496" w:rsidRDefault="00910384" w:rsidP="00D8019A">
            <w:pPr>
              <w:adjustRightInd w:val="0"/>
              <w:snapToGrid w:val="0"/>
              <w:spacing w:before="0" w:after="0"/>
              <w:ind w:firstLine="0"/>
              <w:jc w:val="left"/>
              <w:rPr>
                <w:rFonts w:asciiTheme="majorBidi" w:hAnsiTheme="majorBidi" w:cstheme="majorBidi"/>
                <w:color w:val="000000" w:themeColor="text1"/>
                <w:sz w:val="20"/>
                <w:szCs w:val="20"/>
              </w:rPr>
            </w:pPr>
            <w:bookmarkStart w:id="1490" w:name="_Toc107503592"/>
            <w:r w:rsidRPr="00C52D87" w:rsidDel="00770496">
              <w:rPr>
                <w:rFonts w:asciiTheme="majorBidi" w:hAnsiTheme="majorBidi" w:cstheme="majorBidi"/>
                <w:color w:val="000000" w:themeColor="text1"/>
                <w:sz w:val="20"/>
                <w:szCs w:val="20"/>
              </w:rPr>
              <w:t>Systematic</w:t>
            </w:r>
            <w:bookmarkEnd w:id="1490"/>
          </w:p>
        </w:tc>
        <w:tc>
          <w:tcPr>
            <w:tcW w:w="556" w:type="pct"/>
            <w:tcBorders>
              <w:left w:val="nil"/>
              <w:right w:val="nil"/>
            </w:tcBorders>
            <w:shd w:val="clear" w:color="auto" w:fill="auto"/>
            <w:vAlign w:val="center"/>
          </w:tcPr>
          <w:p w14:paraId="018AD886" w14:textId="77777777" w:rsidR="00910384" w:rsidRPr="00C52D87" w:rsidDel="00770496" w:rsidRDefault="00910384" w:rsidP="00D8019A">
            <w:pPr>
              <w:adjustRightInd w:val="0"/>
              <w:snapToGrid w:val="0"/>
              <w:spacing w:before="0" w:after="0"/>
              <w:ind w:firstLine="0"/>
              <w:jc w:val="center"/>
              <w:rPr>
                <w:rFonts w:asciiTheme="majorBidi" w:hAnsiTheme="majorBidi" w:cstheme="majorBidi"/>
                <w:color w:val="000000" w:themeColor="text1"/>
                <w:sz w:val="20"/>
                <w:szCs w:val="20"/>
              </w:rPr>
            </w:pPr>
            <w:bookmarkStart w:id="1491" w:name="_Toc107503593"/>
            <w:r w:rsidRPr="00C52D87" w:rsidDel="00770496">
              <w:rPr>
                <w:rFonts w:asciiTheme="majorBidi" w:hAnsiTheme="majorBidi" w:cstheme="majorBidi"/>
                <w:color w:val="000000" w:themeColor="text1"/>
                <w:sz w:val="20"/>
                <w:szCs w:val="20"/>
              </w:rPr>
              <w:t>*</w:t>
            </w:r>
            <w:bookmarkEnd w:id="1491"/>
          </w:p>
        </w:tc>
        <w:tc>
          <w:tcPr>
            <w:tcW w:w="302" w:type="pct"/>
            <w:tcBorders>
              <w:left w:val="nil"/>
              <w:right w:val="nil"/>
            </w:tcBorders>
            <w:shd w:val="clear" w:color="auto" w:fill="auto"/>
          </w:tcPr>
          <w:p w14:paraId="46A1361D" w14:textId="77777777" w:rsidR="00910384" w:rsidRPr="00C52D87" w:rsidDel="00770496" w:rsidRDefault="00910384" w:rsidP="00D8019A">
            <w:pPr>
              <w:adjustRightInd w:val="0"/>
              <w:snapToGrid w:val="0"/>
              <w:spacing w:before="0" w:after="0"/>
              <w:ind w:firstLine="0"/>
              <w:jc w:val="center"/>
              <w:rPr>
                <w:rFonts w:asciiTheme="majorBidi" w:hAnsiTheme="majorBidi" w:cstheme="majorBidi"/>
                <w:color w:val="000000" w:themeColor="text1"/>
                <w:sz w:val="20"/>
                <w:szCs w:val="20"/>
              </w:rPr>
            </w:pPr>
          </w:p>
        </w:tc>
        <w:tc>
          <w:tcPr>
            <w:tcW w:w="253" w:type="pct"/>
            <w:tcBorders>
              <w:left w:val="nil"/>
              <w:right w:val="nil"/>
            </w:tcBorders>
            <w:shd w:val="clear" w:color="auto" w:fill="auto"/>
          </w:tcPr>
          <w:p w14:paraId="31A5E189" w14:textId="77777777" w:rsidR="00910384" w:rsidRPr="00C52D87" w:rsidDel="00770496" w:rsidRDefault="00910384" w:rsidP="00D8019A">
            <w:pPr>
              <w:adjustRightInd w:val="0"/>
              <w:snapToGrid w:val="0"/>
              <w:spacing w:before="0" w:after="0"/>
              <w:ind w:firstLine="0"/>
              <w:jc w:val="center"/>
              <w:rPr>
                <w:rFonts w:asciiTheme="majorBidi" w:hAnsiTheme="majorBidi" w:cstheme="majorBidi"/>
                <w:color w:val="000000" w:themeColor="text1"/>
                <w:sz w:val="20"/>
                <w:szCs w:val="20"/>
              </w:rPr>
            </w:pPr>
          </w:p>
        </w:tc>
      </w:tr>
      <w:tr w:rsidR="00D8019A" w:rsidRPr="00C52D87" w:rsidDel="00770496" w14:paraId="6423274A" w14:textId="77777777" w:rsidTr="00D8019A">
        <w:tc>
          <w:tcPr>
            <w:tcW w:w="1464" w:type="pct"/>
            <w:tcBorders>
              <w:left w:val="nil"/>
              <w:right w:val="nil"/>
            </w:tcBorders>
            <w:shd w:val="clear" w:color="auto" w:fill="auto"/>
          </w:tcPr>
          <w:p w14:paraId="3A308D6D" w14:textId="01D98A22" w:rsidR="00910384" w:rsidRPr="00C52D87" w:rsidDel="00770496" w:rsidRDefault="00910384" w:rsidP="00D8019A">
            <w:pPr>
              <w:adjustRightInd w:val="0"/>
              <w:snapToGrid w:val="0"/>
              <w:spacing w:before="0" w:after="0"/>
              <w:ind w:firstLine="0"/>
              <w:jc w:val="left"/>
              <w:rPr>
                <w:rFonts w:asciiTheme="majorBidi" w:hAnsiTheme="majorBidi" w:cstheme="majorBidi"/>
                <w:color w:val="000000" w:themeColor="text1"/>
                <w:sz w:val="20"/>
                <w:szCs w:val="20"/>
              </w:rPr>
            </w:pPr>
            <w:r w:rsidRPr="00C52D87">
              <w:rPr>
                <w:rFonts w:asciiTheme="majorBidi" w:hAnsiTheme="majorBidi" w:cstheme="majorBidi"/>
                <w:color w:val="000000" w:themeColor="text1"/>
                <w:sz w:val="20"/>
                <w:szCs w:val="20"/>
              </w:rPr>
              <w:fldChar w:fldCharType="begin"/>
            </w:r>
            <w:r w:rsidR="002D1866" w:rsidRPr="00C52D87">
              <w:rPr>
                <w:rFonts w:asciiTheme="majorBidi" w:hAnsiTheme="majorBidi" w:cstheme="majorBidi"/>
                <w:color w:val="000000" w:themeColor="text1"/>
                <w:sz w:val="20"/>
                <w:szCs w:val="20"/>
              </w:rPr>
              <w:instrText xml:space="preserve"> ADDIN EN.CITE &lt;EndNote&gt;&lt;Cite&gt;&lt;Author&gt;Kaleibari&lt;/Author&gt;&lt;Year&gt;2016&lt;/Year&gt;&lt;RecNum&gt;282&lt;/RecNum&gt;&lt;DisplayText&gt;(Kaleibari et al., 2016)&lt;/DisplayText&gt;&lt;record&gt;&lt;rec-number&gt;282&lt;/rec-number&gt;&lt;foreign-keys&gt;&lt;key app="EN" db-id="0e5zz9apwxxs5qexv5opwzxrvszfdstwr25p" timestamp="1653909135"&gt;282&lt;/key&gt;&lt;/foreign-keys&gt;&lt;ref-type name="Journal Article"&gt;17&lt;/ref-type&gt;&lt;contributors&gt;&lt;authors&gt;&lt;author&gt;Kaleibari, S Shafiei&lt;/author&gt;&lt;author&gt;Beiragh, R Gharizadeh&lt;/author&gt;&lt;author&gt;Alizadeh, R&lt;/author&gt;&lt;author&gt;Solimanpur, M&lt;/author&gt;&lt;/authors&gt;&lt;/contributors&gt;&lt;titles&gt;&lt;title&gt;A framework for performance evaluation of energy supply chain by a compatible network data envelopment analysis model&lt;/title&gt;&lt;secondary-title&gt;Scientia Iranica. Transaction E, Industrial Engineering&lt;/secondary-title&gt;&lt;/titles&gt;&lt;periodical&gt;&lt;full-title&gt;Scientia Iranica. Transaction E, Industrial Engineering&lt;/full-title&gt;&lt;/periodical&gt;&lt;pages&gt;1904-1917&lt;/pages&gt;&lt;volume&gt;23&lt;/volume&gt;&lt;number&gt;4&lt;/number&gt;&lt;dates&gt;&lt;year&gt;2016&lt;/year&gt;&lt;/dates&gt;&lt;urls&gt;&lt;/urls&gt;&lt;/record&gt;&lt;/Cite&gt;&lt;/EndNote&gt;</w:instrText>
            </w:r>
            <w:r w:rsidRPr="00C52D87">
              <w:rPr>
                <w:rFonts w:asciiTheme="majorBidi" w:hAnsiTheme="majorBidi" w:cstheme="majorBidi"/>
                <w:color w:val="000000" w:themeColor="text1"/>
                <w:sz w:val="20"/>
                <w:szCs w:val="20"/>
              </w:rPr>
              <w:fldChar w:fldCharType="separate"/>
            </w:r>
            <w:r w:rsidR="002D1866" w:rsidRPr="00C52D87">
              <w:rPr>
                <w:rFonts w:asciiTheme="majorBidi" w:hAnsiTheme="majorBidi" w:cstheme="majorBidi"/>
                <w:noProof/>
                <w:color w:val="000000" w:themeColor="text1"/>
                <w:sz w:val="20"/>
                <w:szCs w:val="20"/>
              </w:rPr>
              <w:t>(Kaleibari et al., 2016)</w:t>
            </w:r>
            <w:r w:rsidRPr="00C52D87">
              <w:rPr>
                <w:rFonts w:asciiTheme="majorBidi" w:hAnsiTheme="majorBidi" w:cstheme="majorBidi"/>
                <w:color w:val="000000" w:themeColor="text1"/>
                <w:sz w:val="20"/>
                <w:szCs w:val="20"/>
              </w:rPr>
              <w:fldChar w:fldCharType="end"/>
            </w:r>
          </w:p>
        </w:tc>
        <w:tc>
          <w:tcPr>
            <w:tcW w:w="707" w:type="pct"/>
            <w:tcBorders>
              <w:left w:val="nil"/>
              <w:right w:val="nil"/>
            </w:tcBorders>
            <w:shd w:val="clear" w:color="auto" w:fill="auto"/>
          </w:tcPr>
          <w:p w14:paraId="73AE552D" w14:textId="77777777" w:rsidR="00910384" w:rsidRPr="00C52D87" w:rsidRDefault="00910384" w:rsidP="00D8019A">
            <w:pPr>
              <w:adjustRightInd w:val="0"/>
              <w:snapToGrid w:val="0"/>
              <w:spacing w:before="0" w:after="0"/>
              <w:ind w:firstLine="0"/>
              <w:jc w:val="left"/>
              <w:rPr>
                <w:rFonts w:asciiTheme="majorBidi" w:hAnsiTheme="majorBidi" w:cstheme="majorBidi"/>
                <w:color w:val="000000" w:themeColor="text1"/>
                <w:sz w:val="20"/>
                <w:szCs w:val="20"/>
              </w:rPr>
            </w:pPr>
            <w:bookmarkStart w:id="1492" w:name="_Toc107503595"/>
            <w:r w:rsidRPr="00C52D87">
              <w:rPr>
                <w:rFonts w:asciiTheme="majorBidi" w:hAnsiTheme="majorBidi" w:cstheme="majorBidi"/>
                <w:color w:val="000000" w:themeColor="text1"/>
                <w:sz w:val="20"/>
                <w:szCs w:val="20"/>
              </w:rPr>
              <w:t>Theoretical</w:t>
            </w:r>
            <w:bookmarkEnd w:id="1492"/>
          </w:p>
        </w:tc>
        <w:tc>
          <w:tcPr>
            <w:tcW w:w="506" w:type="pct"/>
            <w:tcBorders>
              <w:left w:val="nil"/>
              <w:right w:val="nil"/>
            </w:tcBorders>
            <w:shd w:val="clear" w:color="auto" w:fill="auto"/>
          </w:tcPr>
          <w:p w14:paraId="0206A39A" w14:textId="77777777" w:rsidR="00910384" w:rsidRPr="00C52D87" w:rsidDel="00770496" w:rsidRDefault="00910384" w:rsidP="00D8019A">
            <w:pPr>
              <w:adjustRightInd w:val="0"/>
              <w:snapToGrid w:val="0"/>
              <w:spacing w:before="0" w:after="0"/>
              <w:ind w:firstLine="0"/>
              <w:jc w:val="center"/>
              <w:rPr>
                <w:rFonts w:asciiTheme="majorBidi" w:hAnsiTheme="majorBidi" w:cstheme="majorBidi"/>
                <w:color w:val="000000" w:themeColor="text1"/>
                <w:sz w:val="20"/>
                <w:szCs w:val="20"/>
              </w:rPr>
            </w:pPr>
            <w:bookmarkStart w:id="1493" w:name="_Toc107503596"/>
            <w:r w:rsidRPr="00C52D87" w:rsidDel="00770496">
              <w:rPr>
                <w:rFonts w:asciiTheme="majorBidi" w:hAnsiTheme="majorBidi" w:cstheme="majorBidi"/>
                <w:color w:val="000000" w:themeColor="text1"/>
                <w:sz w:val="20"/>
                <w:szCs w:val="20"/>
              </w:rPr>
              <w:t>4</w:t>
            </w:r>
            <w:bookmarkEnd w:id="1493"/>
          </w:p>
        </w:tc>
        <w:tc>
          <w:tcPr>
            <w:tcW w:w="1212" w:type="pct"/>
            <w:tcBorders>
              <w:left w:val="nil"/>
              <w:right w:val="nil"/>
            </w:tcBorders>
            <w:shd w:val="clear" w:color="auto" w:fill="auto"/>
          </w:tcPr>
          <w:p w14:paraId="53BEEEFC" w14:textId="77777777" w:rsidR="00910384" w:rsidRPr="00C52D87" w:rsidDel="00770496" w:rsidRDefault="00910384" w:rsidP="00D8019A">
            <w:pPr>
              <w:adjustRightInd w:val="0"/>
              <w:snapToGrid w:val="0"/>
              <w:spacing w:before="0" w:after="0"/>
              <w:ind w:firstLine="0"/>
              <w:jc w:val="left"/>
              <w:rPr>
                <w:rFonts w:asciiTheme="majorBidi" w:hAnsiTheme="majorBidi" w:cstheme="majorBidi"/>
                <w:color w:val="000000" w:themeColor="text1"/>
                <w:sz w:val="20"/>
                <w:szCs w:val="20"/>
              </w:rPr>
            </w:pPr>
            <w:bookmarkStart w:id="1494" w:name="_Toc107503597"/>
            <w:r w:rsidRPr="00C52D87" w:rsidDel="00770496">
              <w:rPr>
                <w:rFonts w:asciiTheme="majorBidi" w:hAnsiTheme="majorBidi" w:cstheme="majorBidi"/>
                <w:color w:val="000000" w:themeColor="text1"/>
                <w:sz w:val="20"/>
                <w:szCs w:val="20"/>
              </w:rPr>
              <w:t>Systematic</w:t>
            </w:r>
            <w:bookmarkEnd w:id="1494"/>
          </w:p>
        </w:tc>
        <w:tc>
          <w:tcPr>
            <w:tcW w:w="556" w:type="pct"/>
            <w:tcBorders>
              <w:left w:val="nil"/>
              <w:right w:val="nil"/>
            </w:tcBorders>
            <w:shd w:val="clear" w:color="auto" w:fill="auto"/>
            <w:vAlign w:val="center"/>
          </w:tcPr>
          <w:p w14:paraId="5EE3218C" w14:textId="77777777" w:rsidR="00910384" w:rsidRPr="00C52D87" w:rsidDel="00770496" w:rsidRDefault="00910384" w:rsidP="00D8019A">
            <w:pPr>
              <w:adjustRightInd w:val="0"/>
              <w:snapToGrid w:val="0"/>
              <w:spacing w:before="0" w:after="0"/>
              <w:ind w:firstLine="0"/>
              <w:jc w:val="center"/>
              <w:rPr>
                <w:rFonts w:asciiTheme="majorBidi" w:hAnsiTheme="majorBidi" w:cstheme="majorBidi"/>
                <w:color w:val="000000" w:themeColor="text1"/>
                <w:sz w:val="20"/>
                <w:szCs w:val="20"/>
              </w:rPr>
            </w:pPr>
            <w:bookmarkStart w:id="1495" w:name="_Toc107503598"/>
            <w:r w:rsidRPr="00C52D87" w:rsidDel="00770496">
              <w:rPr>
                <w:rFonts w:asciiTheme="majorBidi" w:hAnsiTheme="majorBidi" w:cstheme="majorBidi"/>
                <w:color w:val="000000" w:themeColor="text1"/>
                <w:sz w:val="20"/>
                <w:szCs w:val="20"/>
              </w:rPr>
              <w:t>*</w:t>
            </w:r>
            <w:bookmarkEnd w:id="1495"/>
          </w:p>
        </w:tc>
        <w:tc>
          <w:tcPr>
            <w:tcW w:w="302" w:type="pct"/>
            <w:tcBorders>
              <w:left w:val="nil"/>
              <w:right w:val="nil"/>
            </w:tcBorders>
            <w:shd w:val="clear" w:color="auto" w:fill="auto"/>
          </w:tcPr>
          <w:p w14:paraId="4A8AED32" w14:textId="77777777" w:rsidR="00910384" w:rsidRPr="00C52D87" w:rsidDel="00770496" w:rsidRDefault="00910384" w:rsidP="00D8019A">
            <w:pPr>
              <w:adjustRightInd w:val="0"/>
              <w:snapToGrid w:val="0"/>
              <w:spacing w:before="0" w:after="0"/>
              <w:ind w:firstLine="0"/>
              <w:jc w:val="center"/>
              <w:rPr>
                <w:rFonts w:asciiTheme="majorBidi" w:hAnsiTheme="majorBidi" w:cstheme="majorBidi"/>
                <w:color w:val="000000" w:themeColor="text1"/>
                <w:sz w:val="20"/>
                <w:szCs w:val="20"/>
              </w:rPr>
            </w:pPr>
          </w:p>
        </w:tc>
        <w:tc>
          <w:tcPr>
            <w:tcW w:w="253" w:type="pct"/>
            <w:tcBorders>
              <w:left w:val="nil"/>
              <w:right w:val="nil"/>
            </w:tcBorders>
            <w:shd w:val="clear" w:color="auto" w:fill="auto"/>
          </w:tcPr>
          <w:p w14:paraId="4EBA823C" w14:textId="77777777" w:rsidR="00910384" w:rsidRPr="00C52D87" w:rsidDel="00770496" w:rsidRDefault="00910384" w:rsidP="00D8019A">
            <w:pPr>
              <w:adjustRightInd w:val="0"/>
              <w:snapToGrid w:val="0"/>
              <w:spacing w:before="0" w:after="0"/>
              <w:ind w:firstLine="0"/>
              <w:jc w:val="center"/>
              <w:rPr>
                <w:rFonts w:asciiTheme="majorBidi" w:hAnsiTheme="majorBidi" w:cstheme="majorBidi"/>
                <w:color w:val="000000" w:themeColor="text1"/>
                <w:sz w:val="20"/>
                <w:szCs w:val="20"/>
              </w:rPr>
            </w:pPr>
          </w:p>
        </w:tc>
      </w:tr>
      <w:tr w:rsidR="00D8019A" w:rsidRPr="00C52D87" w:rsidDel="00770496" w14:paraId="5E8A8F53" w14:textId="77777777" w:rsidTr="00D8019A">
        <w:tc>
          <w:tcPr>
            <w:tcW w:w="1464" w:type="pct"/>
            <w:tcBorders>
              <w:left w:val="nil"/>
              <w:right w:val="nil"/>
            </w:tcBorders>
            <w:shd w:val="clear" w:color="auto" w:fill="auto"/>
          </w:tcPr>
          <w:p w14:paraId="33A72683" w14:textId="572E0C60" w:rsidR="00910384" w:rsidRPr="00C52D87" w:rsidDel="00770496" w:rsidRDefault="00910384" w:rsidP="00D8019A">
            <w:pPr>
              <w:adjustRightInd w:val="0"/>
              <w:snapToGrid w:val="0"/>
              <w:spacing w:before="0" w:after="0"/>
              <w:ind w:firstLine="0"/>
              <w:jc w:val="left"/>
              <w:rPr>
                <w:rFonts w:asciiTheme="majorBidi" w:hAnsiTheme="majorBidi" w:cstheme="majorBidi"/>
                <w:color w:val="000000" w:themeColor="text1"/>
                <w:sz w:val="20"/>
                <w:szCs w:val="20"/>
              </w:rPr>
            </w:pPr>
            <w:r w:rsidRPr="00C52D87" w:rsidDel="00770496">
              <w:rPr>
                <w:rFonts w:asciiTheme="majorBidi" w:hAnsiTheme="majorBidi" w:cstheme="majorBidi"/>
                <w:color w:val="000000" w:themeColor="text1"/>
                <w:sz w:val="20"/>
                <w:szCs w:val="20"/>
              </w:rPr>
              <w:fldChar w:fldCharType="begin"/>
            </w:r>
            <w:r w:rsidR="002D1866" w:rsidRPr="00C52D87">
              <w:rPr>
                <w:rFonts w:asciiTheme="majorBidi" w:hAnsiTheme="majorBidi" w:cstheme="majorBidi"/>
                <w:color w:val="000000" w:themeColor="text1"/>
                <w:sz w:val="20"/>
                <w:szCs w:val="20"/>
              </w:rPr>
              <w:instrText xml:space="preserve"> ADDIN EN.CITE &lt;EndNote&gt;&lt;Cite&gt;&lt;Author&gt;Wang&lt;/Author&gt;&lt;Year&gt;2016&lt;/Year&gt;&lt;RecNum&gt;132&lt;/RecNum&gt;&lt;DisplayText&gt;(Wang et al., 2016)&lt;/DisplayText&gt;&lt;record&gt;&lt;rec-number&gt;132&lt;/rec-number&gt;&lt;foreign-keys&gt;&lt;key app="EN" db-id="0e5zz9apwxxs5qexv5opwzxrvszfdstwr25p" timestamp="1653909112"&gt;132&lt;/key&gt;&lt;/foreign-keys&gt;&lt;ref-type name="Journal Article"&gt;17&lt;/ref-type&gt;&lt;contributors&gt;&lt;authors&gt;&lt;author&gt;Wang, Hu&lt;/author&gt;&lt;author&gt;Ye, Fan&lt;/author&gt;&lt;author&gt;Li, Enying&lt;/author&gt;&lt;author&gt;Li, Guangyao&lt;/author&gt;&lt;/authors&gt;&lt;/contributors&gt;&lt;titles&gt;&lt;title&gt;A comparative study of expected improvement-assisted global optimization with different surrogates&lt;/title&gt;&lt;secondary-title&gt;Engineering Optimization&lt;/secondary-title&gt;&lt;/titles&gt;&lt;periodical&gt;&lt;full-title&gt;Engineering Optimization&lt;/full-title&gt;&lt;/periodical&gt;&lt;pages&gt;1432-1458&lt;/pages&gt;&lt;volume&gt;48&lt;/volume&gt;&lt;number&gt;8&lt;/number&gt;&lt;dates&gt;&lt;year&gt;2016&lt;/year&gt;&lt;pub-dates&gt;&lt;date&gt;2016/08/02&lt;/date&gt;&lt;/pub-dates&gt;&lt;/dates&gt;&lt;publisher&gt;Taylor &amp;amp; Francis&lt;/publisher&gt;&lt;isbn&gt;0305-215X&lt;/isbn&gt;&lt;urls&gt;&lt;related-urls&gt;&lt;url&gt;https://doi.org/10.1080/0305215X.2015.1115645&lt;/url&gt;&lt;/related-urls&gt;&lt;/urls&gt;&lt;electronic-resource-num&gt;10.1080/0305215X.2015.1115645&lt;/electronic-resource-num&gt;&lt;/record&gt;&lt;/Cite&gt;&lt;/EndNote&gt;</w:instrText>
            </w:r>
            <w:r w:rsidRPr="00C52D87" w:rsidDel="00770496">
              <w:rPr>
                <w:rFonts w:asciiTheme="majorBidi" w:hAnsiTheme="majorBidi" w:cstheme="majorBidi"/>
                <w:color w:val="000000" w:themeColor="text1"/>
                <w:sz w:val="20"/>
                <w:szCs w:val="20"/>
              </w:rPr>
              <w:fldChar w:fldCharType="separate"/>
            </w:r>
            <w:r w:rsidR="002D1866" w:rsidRPr="00C52D87">
              <w:rPr>
                <w:rFonts w:asciiTheme="majorBidi" w:hAnsiTheme="majorBidi" w:cstheme="majorBidi"/>
                <w:noProof/>
                <w:color w:val="000000" w:themeColor="text1"/>
                <w:sz w:val="20"/>
                <w:szCs w:val="20"/>
              </w:rPr>
              <w:t>(Wang et al., 2016)</w:t>
            </w:r>
            <w:r w:rsidRPr="00C52D87" w:rsidDel="00770496">
              <w:rPr>
                <w:rFonts w:asciiTheme="majorBidi" w:hAnsiTheme="majorBidi" w:cstheme="majorBidi"/>
                <w:color w:val="000000" w:themeColor="text1"/>
                <w:sz w:val="20"/>
                <w:szCs w:val="20"/>
              </w:rPr>
              <w:fldChar w:fldCharType="end"/>
            </w:r>
          </w:p>
        </w:tc>
        <w:tc>
          <w:tcPr>
            <w:tcW w:w="707" w:type="pct"/>
            <w:tcBorders>
              <w:left w:val="nil"/>
              <w:right w:val="nil"/>
            </w:tcBorders>
            <w:shd w:val="clear" w:color="auto" w:fill="auto"/>
          </w:tcPr>
          <w:p w14:paraId="2E7D4742" w14:textId="77777777" w:rsidR="00910384" w:rsidRPr="00C52D87" w:rsidDel="00770496" w:rsidRDefault="00910384" w:rsidP="00D8019A">
            <w:pPr>
              <w:adjustRightInd w:val="0"/>
              <w:snapToGrid w:val="0"/>
              <w:spacing w:before="0" w:after="0"/>
              <w:ind w:firstLine="0"/>
              <w:jc w:val="left"/>
              <w:rPr>
                <w:rFonts w:asciiTheme="majorBidi" w:hAnsiTheme="majorBidi" w:cstheme="majorBidi"/>
                <w:color w:val="000000" w:themeColor="text1"/>
                <w:sz w:val="20"/>
                <w:szCs w:val="20"/>
              </w:rPr>
            </w:pPr>
            <w:bookmarkStart w:id="1496" w:name="_Toc107503600"/>
            <w:r w:rsidRPr="00C52D87">
              <w:rPr>
                <w:rFonts w:asciiTheme="majorBidi" w:hAnsiTheme="majorBidi" w:cstheme="majorBidi"/>
                <w:color w:val="000000" w:themeColor="text1"/>
                <w:sz w:val="20"/>
                <w:szCs w:val="20"/>
              </w:rPr>
              <w:t>Theoretical</w:t>
            </w:r>
            <w:bookmarkEnd w:id="1496"/>
          </w:p>
        </w:tc>
        <w:tc>
          <w:tcPr>
            <w:tcW w:w="506" w:type="pct"/>
            <w:tcBorders>
              <w:left w:val="nil"/>
              <w:right w:val="nil"/>
            </w:tcBorders>
            <w:shd w:val="clear" w:color="auto" w:fill="auto"/>
          </w:tcPr>
          <w:p w14:paraId="17237663" w14:textId="77777777" w:rsidR="00910384" w:rsidRPr="00C52D87" w:rsidDel="00770496" w:rsidRDefault="00910384" w:rsidP="00D8019A">
            <w:pPr>
              <w:adjustRightInd w:val="0"/>
              <w:snapToGrid w:val="0"/>
              <w:spacing w:before="0" w:after="0"/>
              <w:ind w:firstLine="0"/>
              <w:jc w:val="center"/>
              <w:rPr>
                <w:rFonts w:asciiTheme="majorBidi" w:hAnsiTheme="majorBidi" w:cstheme="majorBidi"/>
                <w:color w:val="000000" w:themeColor="text1"/>
                <w:sz w:val="20"/>
                <w:szCs w:val="20"/>
              </w:rPr>
            </w:pPr>
            <w:bookmarkStart w:id="1497" w:name="_Toc107503601"/>
            <w:r w:rsidRPr="00C52D87" w:rsidDel="00770496">
              <w:rPr>
                <w:rFonts w:asciiTheme="majorBidi" w:hAnsiTheme="majorBidi" w:cstheme="majorBidi"/>
                <w:color w:val="000000" w:themeColor="text1"/>
                <w:sz w:val="20"/>
                <w:szCs w:val="20"/>
              </w:rPr>
              <w:t>4</w:t>
            </w:r>
            <w:bookmarkEnd w:id="1497"/>
          </w:p>
        </w:tc>
        <w:tc>
          <w:tcPr>
            <w:tcW w:w="1212" w:type="pct"/>
            <w:tcBorders>
              <w:left w:val="nil"/>
              <w:right w:val="nil"/>
            </w:tcBorders>
            <w:shd w:val="clear" w:color="auto" w:fill="auto"/>
          </w:tcPr>
          <w:p w14:paraId="46816B69" w14:textId="77777777" w:rsidR="00910384" w:rsidRPr="00C52D87" w:rsidDel="00770496" w:rsidRDefault="00910384" w:rsidP="00D8019A">
            <w:pPr>
              <w:adjustRightInd w:val="0"/>
              <w:snapToGrid w:val="0"/>
              <w:spacing w:before="0" w:after="0"/>
              <w:ind w:firstLine="0"/>
              <w:jc w:val="left"/>
              <w:rPr>
                <w:rFonts w:asciiTheme="majorBidi" w:hAnsiTheme="majorBidi" w:cstheme="majorBidi"/>
                <w:color w:val="000000" w:themeColor="text1"/>
                <w:sz w:val="20"/>
                <w:szCs w:val="20"/>
              </w:rPr>
            </w:pPr>
            <w:bookmarkStart w:id="1498" w:name="_Toc107503602"/>
            <w:r w:rsidRPr="00C52D87" w:rsidDel="00770496">
              <w:rPr>
                <w:rFonts w:asciiTheme="majorBidi" w:hAnsiTheme="majorBidi" w:cstheme="majorBidi"/>
                <w:color w:val="000000" w:themeColor="text1"/>
                <w:sz w:val="20"/>
                <w:szCs w:val="20"/>
              </w:rPr>
              <w:t>Systematic</w:t>
            </w:r>
            <w:bookmarkEnd w:id="1498"/>
          </w:p>
        </w:tc>
        <w:tc>
          <w:tcPr>
            <w:tcW w:w="556" w:type="pct"/>
            <w:tcBorders>
              <w:left w:val="nil"/>
              <w:right w:val="nil"/>
            </w:tcBorders>
            <w:shd w:val="clear" w:color="auto" w:fill="auto"/>
            <w:vAlign w:val="center"/>
          </w:tcPr>
          <w:p w14:paraId="6E0284DE" w14:textId="77777777" w:rsidR="00910384" w:rsidRPr="00C52D87" w:rsidDel="00770496" w:rsidRDefault="00910384" w:rsidP="00D8019A">
            <w:pPr>
              <w:adjustRightInd w:val="0"/>
              <w:snapToGrid w:val="0"/>
              <w:spacing w:before="0" w:after="0"/>
              <w:ind w:firstLine="0"/>
              <w:jc w:val="center"/>
              <w:rPr>
                <w:rFonts w:asciiTheme="majorBidi" w:hAnsiTheme="majorBidi" w:cstheme="majorBidi"/>
                <w:color w:val="000000" w:themeColor="text1"/>
                <w:sz w:val="20"/>
                <w:szCs w:val="20"/>
              </w:rPr>
            </w:pPr>
            <w:bookmarkStart w:id="1499" w:name="_Toc107503603"/>
            <w:r w:rsidRPr="00C52D87" w:rsidDel="00770496">
              <w:rPr>
                <w:rFonts w:asciiTheme="majorBidi" w:hAnsiTheme="majorBidi" w:cstheme="majorBidi"/>
                <w:color w:val="000000" w:themeColor="text1"/>
                <w:sz w:val="20"/>
                <w:szCs w:val="20"/>
              </w:rPr>
              <w:t>*</w:t>
            </w:r>
            <w:bookmarkEnd w:id="1499"/>
          </w:p>
        </w:tc>
        <w:tc>
          <w:tcPr>
            <w:tcW w:w="302" w:type="pct"/>
            <w:tcBorders>
              <w:left w:val="nil"/>
              <w:right w:val="nil"/>
            </w:tcBorders>
            <w:shd w:val="clear" w:color="auto" w:fill="auto"/>
          </w:tcPr>
          <w:p w14:paraId="71B01DCD" w14:textId="77777777" w:rsidR="00910384" w:rsidRPr="00C52D87" w:rsidDel="00770496" w:rsidRDefault="00910384" w:rsidP="00D8019A">
            <w:pPr>
              <w:adjustRightInd w:val="0"/>
              <w:snapToGrid w:val="0"/>
              <w:spacing w:before="0" w:after="0"/>
              <w:ind w:firstLine="0"/>
              <w:jc w:val="center"/>
              <w:rPr>
                <w:rFonts w:asciiTheme="majorBidi" w:hAnsiTheme="majorBidi" w:cstheme="majorBidi"/>
                <w:color w:val="000000" w:themeColor="text1"/>
                <w:sz w:val="20"/>
                <w:szCs w:val="20"/>
              </w:rPr>
            </w:pPr>
          </w:p>
        </w:tc>
        <w:tc>
          <w:tcPr>
            <w:tcW w:w="253" w:type="pct"/>
            <w:tcBorders>
              <w:left w:val="nil"/>
              <w:right w:val="nil"/>
            </w:tcBorders>
            <w:shd w:val="clear" w:color="auto" w:fill="auto"/>
          </w:tcPr>
          <w:p w14:paraId="0C7423B5" w14:textId="77777777" w:rsidR="00910384" w:rsidRPr="00C52D87" w:rsidDel="00770496" w:rsidRDefault="00910384" w:rsidP="00D8019A">
            <w:pPr>
              <w:adjustRightInd w:val="0"/>
              <w:snapToGrid w:val="0"/>
              <w:spacing w:before="0" w:after="0"/>
              <w:ind w:firstLine="0"/>
              <w:jc w:val="center"/>
              <w:rPr>
                <w:rFonts w:asciiTheme="majorBidi" w:hAnsiTheme="majorBidi" w:cstheme="majorBidi"/>
                <w:color w:val="000000" w:themeColor="text1"/>
                <w:sz w:val="20"/>
                <w:szCs w:val="20"/>
              </w:rPr>
            </w:pPr>
          </w:p>
        </w:tc>
      </w:tr>
      <w:tr w:rsidR="00D8019A" w:rsidRPr="00C52D87" w:rsidDel="00770496" w14:paraId="7749D60F" w14:textId="77777777" w:rsidTr="00D8019A">
        <w:tc>
          <w:tcPr>
            <w:tcW w:w="1464" w:type="pct"/>
            <w:tcBorders>
              <w:left w:val="nil"/>
              <w:right w:val="nil"/>
            </w:tcBorders>
            <w:shd w:val="clear" w:color="auto" w:fill="auto"/>
          </w:tcPr>
          <w:p w14:paraId="04A94251" w14:textId="208ED396" w:rsidR="00910384" w:rsidRPr="00C52D87" w:rsidDel="00770496" w:rsidRDefault="00910384" w:rsidP="00D8019A">
            <w:pPr>
              <w:adjustRightInd w:val="0"/>
              <w:snapToGrid w:val="0"/>
              <w:spacing w:before="0" w:after="0"/>
              <w:ind w:firstLine="0"/>
              <w:jc w:val="left"/>
              <w:rPr>
                <w:rFonts w:asciiTheme="majorBidi" w:hAnsiTheme="majorBidi" w:cstheme="majorBidi"/>
                <w:color w:val="000000" w:themeColor="text1"/>
                <w:sz w:val="20"/>
                <w:szCs w:val="20"/>
              </w:rPr>
            </w:pPr>
            <w:r w:rsidRPr="00C52D87" w:rsidDel="00770496">
              <w:rPr>
                <w:rFonts w:asciiTheme="majorBidi" w:hAnsiTheme="majorBidi" w:cstheme="majorBidi"/>
                <w:color w:val="000000" w:themeColor="text1"/>
                <w:sz w:val="20"/>
                <w:szCs w:val="20"/>
              </w:rPr>
              <w:fldChar w:fldCharType="begin"/>
            </w:r>
            <w:r w:rsidR="002D1866" w:rsidRPr="00C52D87">
              <w:rPr>
                <w:rFonts w:asciiTheme="majorBidi" w:hAnsiTheme="majorBidi" w:cstheme="majorBidi"/>
                <w:color w:val="000000" w:themeColor="text1"/>
                <w:sz w:val="20"/>
                <w:szCs w:val="20"/>
              </w:rPr>
              <w:instrText xml:space="preserve"> ADDIN EN.CITE &lt;EndNote&gt;&lt;Cite&gt;&lt;Author&gt;Bellary&lt;/Author&gt;&lt;Year&gt;2017&lt;/Year&gt;&lt;RecNum&gt;138&lt;/RecNum&gt;&lt;DisplayText&gt;(Bellary and Samad, 2017)&lt;/DisplayText&gt;&lt;record&gt;&lt;rec-number&gt;138&lt;/rec-number&gt;&lt;foreign-keys&gt;&lt;key app="EN" db-id="0e5zz9apwxxs5qexv5opwzxrvszfdstwr25p" timestamp="1653909113"&gt;138&lt;/key&gt;&lt;/foreign-keys&gt;&lt;ref-type name="Journal Article"&gt;17&lt;/ref-type&gt;&lt;contributors&gt;&lt;authors&gt;&lt;author&gt;Sayed Ahmed Imran Bellary&lt;/author&gt;&lt;author&gt;Abdus Samad&lt;/author&gt;&lt;/authors&gt;&lt;/contributors&gt;&lt;titles&gt;&lt;title&gt;An alternative approach to surrogate averaging for a centrifugal impeller shape optimisation&lt;/title&gt;&lt;secondary-title&gt;International Journal of Computer Aided Engineering and Technology&lt;/secondary-title&gt;&lt;/titles&gt;&lt;periodical&gt;&lt;full-title&gt;International Journal of Computer Aided Engineering and Technology&lt;/full-title&gt;&lt;/periodical&gt;&lt;pages&gt;62-83&lt;/pages&gt;&lt;volume&gt;9&lt;/volume&gt;&lt;number&gt;1&lt;/number&gt;&lt;keywords&gt;&lt;keyword&gt;centrifugal impellers,exit angle,head,hydraulic efficiency,inlet angle,multiple surrogates,surrogate averaging,shape optimisation,design optimisation,response surface approximation,radial basis neural networks,kriging,support vector machines,SVM,Shepard&lt;/keyword&gt;&lt;/keywords&gt;&lt;dates&gt;&lt;year&gt;2017&lt;/year&gt;&lt;/dates&gt;&lt;urls&gt;&lt;related-urls&gt;&lt;url&gt;https://www.inderscienceonline.com/doi/abs/10.1504/IJCAET.2017.080769&lt;/url&gt;&lt;/related-urls&gt;&lt;/urls&gt;&lt;electronic-resource-num&gt;10.1504/ijcaet.2017.080769&lt;/electronic-resource-num&gt;&lt;/record&gt;&lt;/Cite&gt;&lt;/EndNote&gt;</w:instrText>
            </w:r>
            <w:r w:rsidRPr="00C52D87" w:rsidDel="00770496">
              <w:rPr>
                <w:rFonts w:asciiTheme="majorBidi" w:hAnsiTheme="majorBidi" w:cstheme="majorBidi"/>
                <w:color w:val="000000" w:themeColor="text1"/>
                <w:sz w:val="20"/>
                <w:szCs w:val="20"/>
              </w:rPr>
              <w:fldChar w:fldCharType="separate"/>
            </w:r>
            <w:r w:rsidR="002D1866" w:rsidRPr="00C52D87">
              <w:rPr>
                <w:rFonts w:asciiTheme="majorBidi" w:hAnsiTheme="majorBidi" w:cstheme="majorBidi"/>
                <w:noProof/>
                <w:color w:val="000000" w:themeColor="text1"/>
                <w:sz w:val="20"/>
                <w:szCs w:val="20"/>
              </w:rPr>
              <w:t>(Bellary and Samad, 2017)</w:t>
            </w:r>
            <w:r w:rsidRPr="00C52D87" w:rsidDel="00770496">
              <w:rPr>
                <w:rFonts w:asciiTheme="majorBidi" w:hAnsiTheme="majorBidi" w:cstheme="majorBidi"/>
                <w:color w:val="000000" w:themeColor="text1"/>
                <w:sz w:val="20"/>
                <w:szCs w:val="20"/>
              </w:rPr>
              <w:fldChar w:fldCharType="end"/>
            </w:r>
          </w:p>
        </w:tc>
        <w:tc>
          <w:tcPr>
            <w:tcW w:w="707" w:type="pct"/>
            <w:tcBorders>
              <w:left w:val="nil"/>
              <w:right w:val="nil"/>
            </w:tcBorders>
            <w:shd w:val="clear" w:color="auto" w:fill="auto"/>
          </w:tcPr>
          <w:p w14:paraId="6C61C4C3" w14:textId="77777777" w:rsidR="00910384" w:rsidRPr="00C52D87" w:rsidDel="00770496" w:rsidRDefault="00910384" w:rsidP="00D8019A">
            <w:pPr>
              <w:adjustRightInd w:val="0"/>
              <w:snapToGrid w:val="0"/>
              <w:spacing w:before="0" w:after="0"/>
              <w:ind w:firstLine="0"/>
              <w:jc w:val="left"/>
              <w:rPr>
                <w:rFonts w:asciiTheme="majorBidi" w:hAnsiTheme="majorBidi" w:cstheme="majorBidi"/>
                <w:color w:val="000000" w:themeColor="text1"/>
                <w:sz w:val="20"/>
                <w:szCs w:val="20"/>
              </w:rPr>
            </w:pPr>
            <w:bookmarkStart w:id="1500" w:name="_Toc107503605"/>
            <w:r w:rsidRPr="00C52D87">
              <w:rPr>
                <w:rFonts w:asciiTheme="majorBidi" w:hAnsiTheme="majorBidi" w:cstheme="majorBidi"/>
                <w:color w:val="000000" w:themeColor="text1"/>
                <w:sz w:val="20"/>
                <w:szCs w:val="20"/>
              </w:rPr>
              <w:t>Theoretical</w:t>
            </w:r>
            <w:bookmarkEnd w:id="1500"/>
          </w:p>
        </w:tc>
        <w:tc>
          <w:tcPr>
            <w:tcW w:w="506" w:type="pct"/>
            <w:tcBorders>
              <w:left w:val="nil"/>
              <w:right w:val="nil"/>
            </w:tcBorders>
            <w:shd w:val="clear" w:color="auto" w:fill="auto"/>
          </w:tcPr>
          <w:p w14:paraId="7DC6548A" w14:textId="77777777" w:rsidR="00910384" w:rsidRPr="00C52D87" w:rsidDel="00770496" w:rsidRDefault="00910384" w:rsidP="00D8019A">
            <w:pPr>
              <w:adjustRightInd w:val="0"/>
              <w:snapToGrid w:val="0"/>
              <w:spacing w:before="0" w:after="0"/>
              <w:ind w:firstLine="0"/>
              <w:jc w:val="center"/>
              <w:rPr>
                <w:rFonts w:asciiTheme="majorBidi" w:hAnsiTheme="majorBidi" w:cstheme="majorBidi"/>
                <w:color w:val="000000" w:themeColor="text1"/>
                <w:sz w:val="20"/>
                <w:szCs w:val="20"/>
              </w:rPr>
            </w:pPr>
            <w:bookmarkStart w:id="1501" w:name="_Toc107503606"/>
            <w:r w:rsidRPr="00C52D87">
              <w:rPr>
                <w:rFonts w:asciiTheme="majorBidi" w:hAnsiTheme="majorBidi" w:cstheme="majorBidi"/>
                <w:color w:val="000000" w:themeColor="text1"/>
                <w:sz w:val="20"/>
                <w:szCs w:val="20"/>
              </w:rPr>
              <w:t>3</w:t>
            </w:r>
            <w:bookmarkEnd w:id="1501"/>
          </w:p>
        </w:tc>
        <w:tc>
          <w:tcPr>
            <w:tcW w:w="1212" w:type="pct"/>
            <w:tcBorders>
              <w:left w:val="nil"/>
              <w:right w:val="nil"/>
            </w:tcBorders>
            <w:shd w:val="clear" w:color="auto" w:fill="auto"/>
          </w:tcPr>
          <w:p w14:paraId="3CA61AF5" w14:textId="77777777" w:rsidR="00910384" w:rsidRPr="00C52D87" w:rsidDel="00770496" w:rsidRDefault="00910384" w:rsidP="00D8019A">
            <w:pPr>
              <w:adjustRightInd w:val="0"/>
              <w:snapToGrid w:val="0"/>
              <w:spacing w:before="0" w:after="0"/>
              <w:ind w:firstLine="0"/>
              <w:jc w:val="left"/>
              <w:rPr>
                <w:rFonts w:asciiTheme="majorBidi" w:hAnsiTheme="majorBidi" w:cstheme="majorBidi"/>
                <w:color w:val="000000" w:themeColor="text1"/>
                <w:sz w:val="20"/>
                <w:szCs w:val="20"/>
              </w:rPr>
            </w:pPr>
            <w:bookmarkStart w:id="1502" w:name="_Toc107503607"/>
            <w:r w:rsidRPr="00C52D87" w:rsidDel="00770496">
              <w:rPr>
                <w:rFonts w:asciiTheme="majorBidi" w:hAnsiTheme="majorBidi" w:cstheme="majorBidi"/>
                <w:color w:val="000000" w:themeColor="text1"/>
                <w:sz w:val="20"/>
                <w:szCs w:val="20"/>
              </w:rPr>
              <w:t>Systematic</w:t>
            </w:r>
            <w:bookmarkEnd w:id="1502"/>
          </w:p>
        </w:tc>
        <w:tc>
          <w:tcPr>
            <w:tcW w:w="556" w:type="pct"/>
            <w:tcBorders>
              <w:left w:val="nil"/>
              <w:right w:val="nil"/>
            </w:tcBorders>
            <w:shd w:val="clear" w:color="auto" w:fill="auto"/>
            <w:vAlign w:val="center"/>
          </w:tcPr>
          <w:p w14:paraId="4B650757" w14:textId="77777777" w:rsidR="00910384" w:rsidRPr="00C52D87" w:rsidDel="00770496" w:rsidRDefault="00910384" w:rsidP="00D8019A">
            <w:pPr>
              <w:adjustRightInd w:val="0"/>
              <w:snapToGrid w:val="0"/>
              <w:spacing w:before="0" w:after="0"/>
              <w:ind w:firstLine="0"/>
              <w:jc w:val="center"/>
              <w:rPr>
                <w:rFonts w:asciiTheme="majorBidi" w:hAnsiTheme="majorBidi" w:cstheme="majorBidi"/>
                <w:color w:val="000000" w:themeColor="text1"/>
                <w:sz w:val="20"/>
                <w:szCs w:val="20"/>
              </w:rPr>
            </w:pPr>
            <w:bookmarkStart w:id="1503" w:name="_Toc107503608"/>
            <w:r w:rsidRPr="00C52D87" w:rsidDel="00770496">
              <w:rPr>
                <w:rFonts w:asciiTheme="majorBidi" w:hAnsiTheme="majorBidi" w:cstheme="majorBidi"/>
                <w:color w:val="000000" w:themeColor="text1"/>
                <w:sz w:val="20"/>
                <w:szCs w:val="20"/>
              </w:rPr>
              <w:t>*</w:t>
            </w:r>
            <w:bookmarkEnd w:id="1503"/>
          </w:p>
        </w:tc>
        <w:tc>
          <w:tcPr>
            <w:tcW w:w="302" w:type="pct"/>
            <w:tcBorders>
              <w:left w:val="nil"/>
              <w:right w:val="nil"/>
            </w:tcBorders>
            <w:shd w:val="clear" w:color="auto" w:fill="auto"/>
          </w:tcPr>
          <w:p w14:paraId="7DD76261" w14:textId="77777777" w:rsidR="00910384" w:rsidRPr="00C52D87" w:rsidDel="00770496" w:rsidRDefault="00910384" w:rsidP="00D8019A">
            <w:pPr>
              <w:adjustRightInd w:val="0"/>
              <w:snapToGrid w:val="0"/>
              <w:spacing w:before="0" w:after="0"/>
              <w:ind w:firstLine="0"/>
              <w:jc w:val="center"/>
              <w:rPr>
                <w:rFonts w:asciiTheme="majorBidi" w:hAnsiTheme="majorBidi" w:cstheme="majorBidi"/>
                <w:color w:val="000000" w:themeColor="text1"/>
                <w:sz w:val="20"/>
                <w:szCs w:val="20"/>
              </w:rPr>
            </w:pPr>
          </w:p>
        </w:tc>
        <w:tc>
          <w:tcPr>
            <w:tcW w:w="253" w:type="pct"/>
            <w:tcBorders>
              <w:left w:val="nil"/>
              <w:right w:val="nil"/>
            </w:tcBorders>
            <w:shd w:val="clear" w:color="auto" w:fill="auto"/>
          </w:tcPr>
          <w:p w14:paraId="4AE611E8" w14:textId="77777777" w:rsidR="00910384" w:rsidRPr="00C52D87" w:rsidDel="00770496" w:rsidRDefault="00910384" w:rsidP="00D8019A">
            <w:pPr>
              <w:adjustRightInd w:val="0"/>
              <w:snapToGrid w:val="0"/>
              <w:spacing w:before="0" w:after="0"/>
              <w:ind w:firstLine="0"/>
              <w:jc w:val="center"/>
              <w:rPr>
                <w:rFonts w:asciiTheme="majorBidi" w:hAnsiTheme="majorBidi" w:cstheme="majorBidi"/>
                <w:color w:val="000000" w:themeColor="text1"/>
                <w:sz w:val="20"/>
                <w:szCs w:val="20"/>
              </w:rPr>
            </w:pPr>
          </w:p>
        </w:tc>
      </w:tr>
      <w:tr w:rsidR="00D8019A" w:rsidRPr="00C52D87" w:rsidDel="00770496" w14:paraId="7A97B966" w14:textId="77777777" w:rsidTr="00D8019A">
        <w:tc>
          <w:tcPr>
            <w:tcW w:w="1464" w:type="pct"/>
            <w:tcBorders>
              <w:left w:val="nil"/>
              <w:right w:val="nil"/>
            </w:tcBorders>
            <w:shd w:val="clear" w:color="auto" w:fill="auto"/>
          </w:tcPr>
          <w:p w14:paraId="66A5E30D" w14:textId="61EDCEA6" w:rsidR="00910384" w:rsidRPr="00C52D87" w:rsidDel="00770496" w:rsidRDefault="00263D99" w:rsidP="00D8019A">
            <w:pPr>
              <w:adjustRightInd w:val="0"/>
              <w:snapToGrid w:val="0"/>
              <w:spacing w:before="0" w:after="0"/>
              <w:ind w:firstLine="0"/>
              <w:jc w:val="left"/>
              <w:rPr>
                <w:rFonts w:asciiTheme="majorBidi" w:hAnsiTheme="majorBidi" w:cstheme="majorBidi"/>
                <w:color w:val="000000" w:themeColor="text1"/>
                <w:sz w:val="20"/>
                <w:szCs w:val="20"/>
                <w:lang w:val="es-ES"/>
              </w:rPr>
            </w:pPr>
            <w:r w:rsidRPr="00C52D87">
              <w:rPr>
                <w:rFonts w:asciiTheme="majorBidi" w:hAnsiTheme="majorBidi" w:cstheme="majorBidi"/>
                <w:color w:val="000000" w:themeColor="text1"/>
                <w:sz w:val="20"/>
                <w:szCs w:val="20"/>
                <w:lang w:val="es-ES"/>
              </w:rPr>
              <w:fldChar w:fldCharType="begin"/>
            </w:r>
            <w:r w:rsidRPr="00C52D87">
              <w:rPr>
                <w:rFonts w:asciiTheme="majorBidi" w:hAnsiTheme="majorBidi" w:cstheme="majorBidi"/>
                <w:color w:val="000000" w:themeColor="text1"/>
                <w:sz w:val="20"/>
                <w:szCs w:val="20"/>
                <w:lang w:val="es-ES"/>
              </w:rPr>
              <w:instrText xml:space="preserve"> ADDIN EN.CITE &lt;EndNote&gt;&lt;Cite&gt;&lt;Author&gt;Habib&lt;/Author&gt;&lt;Year&gt;2017&lt;/Year&gt;&lt;RecNum&gt;139&lt;/RecNum&gt;&lt;DisplayText&gt;(Habib et al., 2017)&lt;/DisplayText&gt;&lt;record&gt;&lt;rec-number&gt;139&lt;/rec-number&gt;&lt;foreign-keys&gt;&lt;key app="EN" db-id="0e5zz9apwxxs5qexv5opwzxrvszfdstwr25p" timestamp="1653909113"&gt;139&lt;/key&gt;&lt;/foreign-keys&gt;&lt;ref-type name="Journal Article"&gt;17&lt;/ref-type&gt;&lt;contributors&gt;&lt;authors&gt;&lt;author&gt;Habib, Ahsanul&lt;/author&gt;&lt;author&gt;Kumar Singh, Hemant&lt;/author&gt;&lt;author&gt;Ray, Tapabrata&lt;/author&gt;&lt;/authors&gt;&lt;/contributors&gt;&lt;titles&gt;&lt;title&gt;A multiple surrogate assisted evolutionary algorithm for optimization involving iterative solvers&lt;/title&gt;&lt;secondary-title&gt;Engineering Optimization&lt;/secondary-title&gt;&lt;/titles&gt;&lt;periodical&gt;&lt;full-title&gt;Engineering Optimization&lt;/full-title&gt;&lt;/periodical&gt;&lt;pages&gt;1-20&lt;/pages&gt;&lt;dates&gt;&lt;year&gt;2017&lt;/year&gt;&lt;/dates&gt;&lt;publisher&gt;Taylor &amp;amp; Francis&lt;/publisher&gt;&lt;isbn&gt;0305-215X&lt;/isbn&gt;&lt;urls&gt;&lt;related-urls&gt;&lt;url&gt;https://doi.org/10.1080/0305215X.2017.1401068&lt;/url&gt;&lt;/related-urls&gt;&lt;/urls&gt;&lt;electronic-resource-num&gt;10.1080/0305215X.2017.1401068&lt;/electronic-resource-num&gt;&lt;/record&gt;&lt;/Cite&gt;&lt;/EndNote&gt;</w:instrText>
            </w:r>
            <w:r w:rsidRPr="00C52D87">
              <w:rPr>
                <w:rFonts w:asciiTheme="majorBidi" w:hAnsiTheme="majorBidi" w:cstheme="majorBidi"/>
                <w:color w:val="000000" w:themeColor="text1"/>
                <w:sz w:val="20"/>
                <w:szCs w:val="20"/>
                <w:lang w:val="es-ES"/>
              </w:rPr>
              <w:fldChar w:fldCharType="separate"/>
            </w:r>
            <w:r w:rsidRPr="00C52D87">
              <w:rPr>
                <w:rFonts w:asciiTheme="majorBidi" w:hAnsiTheme="majorBidi" w:cstheme="majorBidi"/>
                <w:noProof/>
                <w:color w:val="000000" w:themeColor="text1"/>
                <w:sz w:val="20"/>
                <w:szCs w:val="20"/>
                <w:lang w:val="es-ES"/>
              </w:rPr>
              <w:t>(Habib et al., 2017)</w:t>
            </w:r>
            <w:r w:rsidRPr="00C52D87">
              <w:rPr>
                <w:rFonts w:asciiTheme="majorBidi" w:hAnsiTheme="majorBidi" w:cstheme="majorBidi"/>
                <w:color w:val="000000" w:themeColor="text1"/>
                <w:sz w:val="20"/>
                <w:szCs w:val="20"/>
                <w:lang w:val="es-ES"/>
              </w:rPr>
              <w:fldChar w:fldCharType="end"/>
            </w:r>
          </w:p>
        </w:tc>
        <w:tc>
          <w:tcPr>
            <w:tcW w:w="707" w:type="pct"/>
            <w:tcBorders>
              <w:left w:val="nil"/>
              <w:right w:val="nil"/>
            </w:tcBorders>
            <w:shd w:val="clear" w:color="auto" w:fill="auto"/>
          </w:tcPr>
          <w:p w14:paraId="05044F41" w14:textId="77777777" w:rsidR="00910384" w:rsidRPr="00C52D87" w:rsidDel="00770496" w:rsidRDefault="00910384" w:rsidP="00D8019A">
            <w:pPr>
              <w:adjustRightInd w:val="0"/>
              <w:snapToGrid w:val="0"/>
              <w:spacing w:before="0" w:after="0"/>
              <w:ind w:firstLine="0"/>
              <w:jc w:val="left"/>
              <w:rPr>
                <w:rFonts w:asciiTheme="majorBidi" w:hAnsiTheme="majorBidi" w:cstheme="majorBidi"/>
                <w:color w:val="000000" w:themeColor="text1"/>
                <w:sz w:val="20"/>
                <w:szCs w:val="20"/>
              </w:rPr>
            </w:pPr>
            <w:bookmarkStart w:id="1504" w:name="_Toc107503610"/>
            <w:r w:rsidRPr="00C52D87">
              <w:rPr>
                <w:rFonts w:asciiTheme="majorBidi" w:hAnsiTheme="majorBidi" w:cstheme="majorBidi"/>
                <w:color w:val="000000" w:themeColor="text1"/>
                <w:sz w:val="20"/>
                <w:szCs w:val="20"/>
              </w:rPr>
              <w:t>Theoretical</w:t>
            </w:r>
            <w:bookmarkEnd w:id="1504"/>
          </w:p>
        </w:tc>
        <w:tc>
          <w:tcPr>
            <w:tcW w:w="506" w:type="pct"/>
            <w:tcBorders>
              <w:left w:val="nil"/>
              <w:right w:val="nil"/>
            </w:tcBorders>
            <w:shd w:val="clear" w:color="auto" w:fill="auto"/>
          </w:tcPr>
          <w:p w14:paraId="116128D0" w14:textId="77777777" w:rsidR="00910384" w:rsidRPr="00C52D87" w:rsidDel="00770496" w:rsidRDefault="00910384" w:rsidP="00D8019A">
            <w:pPr>
              <w:adjustRightInd w:val="0"/>
              <w:snapToGrid w:val="0"/>
              <w:spacing w:before="0" w:after="0"/>
              <w:ind w:firstLine="0"/>
              <w:jc w:val="center"/>
              <w:rPr>
                <w:rFonts w:asciiTheme="majorBidi" w:hAnsiTheme="majorBidi" w:cstheme="majorBidi"/>
                <w:color w:val="000000" w:themeColor="text1"/>
                <w:sz w:val="20"/>
                <w:szCs w:val="20"/>
              </w:rPr>
            </w:pPr>
            <w:bookmarkStart w:id="1505" w:name="_Toc107503611"/>
            <w:r w:rsidRPr="00C52D87" w:rsidDel="00770496">
              <w:rPr>
                <w:rFonts w:asciiTheme="majorBidi" w:hAnsiTheme="majorBidi" w:cstheme="majorBidi"/>
                <w:color w:val="000000" w:themeColor="text1"/>
                <w:sz w:val="20"/>
                <w:szCs w:val="20"/>
              </w:rPr>
              <w:t>5</w:t>
            </w:r>
            <w:bookmarkEnd w:id="1505"/>
          </w:p>
        </w:tc>
        <w:tc>
          <w:tcPr>
            <w:tcW w:w="1212" w:type="pct"/>
            <w:tcBorders>
              <w:left w:val="nil"/>
              <w:right w:val="nil"/>
            </w:tcBorders>
            <w:shd w:val="clear" w:color="auto" w:fill="auto"/>
          </w:tcPr>
          <w:p w14:paraId="57676FE1" w14:textId="77777777" w:rsidR="00910384" w:rsidRPr="00C52D87" w:rsidDel="00770496" w:rsidRDefault="00910384" w:rsidP="00D8019A">
            <w:pPr>
              <w:adjustRightInd w:val="0"/>
              <w:snapToGrid w:val="0"/>
              <w:spacing w:before="0" w:after="0"/>
              <w:ind w:firstLine="0"/>
              <w:jc w:val="left"/>
              <w:rPr>
                <w:rFonts w:asciiTheme="majorBidi" w:hAnsiTheme="majorBidi" w:cstheme="majorBidi"/>
                <w:color w:val="000000" w:themeColor="text1"/>
                <w:sz w:val="20"/>
                <w:szCs w:val="20"/>
              </w:rPr>
            </w:pPr>
            <w:bookmarkStart w:id="1506" w:name="_Toc107503612"/>
            <w:r w:rsidRPr="00C52D87" w:rsidDel="00770496">
              <w:rPr>
                <w:rFonts w:asciiTheme="majorBidi" w:hAnsiTheme="majorBidi" w:cstheme="majorBidi"/>
                <w:color w:val="000000" w:themeColor="text1"/>
                <w:sz w:val="20"/>
                <w:szCs w:val="20"/>
              </w:rPr>
              <w:t>Systematic</w:t>
            </w:r>
            <w:bookmarkEnd w:id="1506"/>
          </w:p>
        </w:tc>
        <w:tc>
          <w:tcPr>
            <w:tcW w:w="556" w:type="pct"/>
            <w:tcBorders>
              <w:left w:val="nil"/>
              <w:right w:val="nil"/>
            </w:tcBorders>
            <w:shd w:val="clear" w:color="auto" w:fill="auto"/>
            <w:vAlign w:val="center"/>
          </w:tcPr>
          <w:p w14:paraId="363BED0C" w14:textId="77777777" w:rsidR="00910384" w:rsidRPr="00C52D87" w:rsidDel="00770496" w:rsidRDefault="00910384" w:rsidP="00D8019A">
            <w:pPr>
              <w:adjustRightInd w:val="0"/>
              <w:snapToGrid w:val="0"/>
              <w:spacing w:before="0" w:after="0"/>
              <w:ind w:firstLine="0"/>
              <w:jc w:val="center"/>
              <w:rPr>
                <w:rFonts w:asciiTheme="majorBidi" w:hAnsiTheme="majorBidi" w:cstheme="majorBidi"/>
                <w:color w:val="000000" w:themeColor="text1"/>
                <w:sz w:val="20"/>
                <w:szCs w:val="20"/>
              </w:rPr>
            </w:pPr>
            <w:bookmarkStart w:id="1507" w:name="_Toc107503613"/>
            <w:r w:rsidRPr="00C52D87" w:rsidDel="00770496">
              <w:rPr>
                <w:rFonts w:asciiTheme="majorBidi" w:hAnsiTheme="majorBidi" w:cstheme="majorBidi"/>
                <w:color w:val="000000" w:themeColor="text1"/>
                <w:sz w:val="20"/>
                <w:szCs w:val="20"/>
              </w:rPr>
              <w:t>*</w:t>
            </w:r>
            <w:bookmarkEnd w:id="1507"/>
          </w:p>
        </w:tc>
        <w:tc>
          <w:tcPr>
            <w:tcW w:w="302" w:type="pct"/>
            <w:tcBorders>
              <w:left w:val="nil"/>
              <w:right w:val="nil"/>
            </w:tcBorders>
            <w:shd w:val="clear" w:color="auto" w:fill="auto"/>
          </w:tcPr>
          <w:p w14:paraId="3401A4D3" w14:textId="77777777" w:rsidR="00910384" w:rsidRPr="00C52D87" w:rsidDel="00770496" w:rsidRDefault="00910384" w:rsidP="00D8019A">
            <w:pPr>
              <w:adjustRightInd w:val="0"/>
              <w:snapToGrid w:val="0"/>
              <w:spacing w:before="0" w:after="0"/>
              <w:ind w:firstLine="0"/>
              <w:jc w:val="center"/>
              <w:rPr>
                <w:rFonts w:asciiTheme="majorBidi" w:hAnsiTheme="majorBidi" w:cstheme="majorBidi"/>
                <w:color w:val="000000" w:themeColor="text1"/>
                <w:sz w:val="20"/>
                <w:szCs w:val="20"/>
              </w:rPr>
            </w:pPr>
          </w:p>
        </w:tc>
        <w:tc>
          <w:tcPr>
            <w:tcW w:w="253" w:type="pct"/>
            <w:tcBorders>
              <w:left w:val="nil"/>
              <w:right w:val="nil"/>
            </w:tcBorders>
            <w:shd w:val="clear" w:color="auto" w:fill="auto"/>
          </w:tcPr>
          <w:p w14:paraId="3E1D06B9" w14:textId="77777777" w:rsidR="00910384" w:rsidRPr="00C52D87" w:rsidDel="00770496" w:rsidRDefault="00910384" w:rsidP="00D8019A">
            <w:pPr>
              <w:adjustRightInd w:val="0"/>
              <w:snapToGrid w:val="0"/>
              <w:spacing w:before="0" w:after="0"/>
              <w:ind w:firstLine="0"/>
              <w:jc w:val="center"/>
              <w:rPr>
                <w:rFonts w:asciiTheme="majorBidi" w:hAnsiTheme="majorBidi" w:cstheme="majorBidi"/>
                <w:color w:val="000000" w:themeColor="text1"/>
                <w:sz w:val="20"/>
                <w:szCs w:val="20"/>
              </w:rPr>
            </w:pPr>
          </w:p>
        </w:tc>
      </w:tr>
      <w:tr w:rsidR="00D8019A" w:rsidRPr="00C52D87" w:rsidDel="00770496" w14:paraId="7BC76C54" w14:textId="77777777" w:rsidTr="00D8019A">
        <w:tc>
          <w:tcPr>
            <w:tcW w:w="1464" w:type="pct"/>
            <w:tcBorders>
              <w:left w:val="nil"/>
              <w:right w:val="nil"/>
            </w:tcBorders>
            <w:shd w:val="clear" w:color="auto" w:fill="auto"/>
          </w:tcPr>
          <w:p w14:paraId="29B08839" w14:textId="2FC24B3C" w:rsidR="00910384" w:rsidRPr="00C52D87" w:rsidDel="00770496" w:rsidRDefault="00910384" w:rsidP="00D8019A">
            <w:pPr>
              <w:adjustRightInd w:val="0"/>
              <w:snapToGrid w:val="0"/>
              <w:spacing w:before="0" w:after="0"/>
              <w:ind w:firstLine="0"/>
              <w:jc w:val="left"/>
              <w:rPr>
                <w:rFonts w:asciiTheme="majorBidi" w:hAnsiTheme="majorBidi" w:cstheme="majorBidi"/>
                <w:color w:val="000000" w:themeColor="text1"/>
                <w:sz w:val="20"/>
                <w:szCs w:val="20"/>
              </w:rPr>
            </w:pPr>
            <w:r w:rsidRPr="00C52D87" w:rsidDel="00770496">
              <w:rPr>
                <w:rFonts w:asciiTheme="majorBidi" w:hAnsiTheme="majorBidi" w:cstheme="majorBidi"/>
                <w:color w:val="000000" w:themeColor="text1"/>
                <w:sz w:val="20"/>
                <w:szCs w:val="20"/>
              </w:rPr>
              <w:fldChar w:fldCharType="begin"/>
            </w:r>
            <w:r w:rsidR="007348C6" w:rsidRPr="00C52D87">
              <w:rPr>
                <w:rFonts w:asciiTheme="majorBidi" w:hAnsiTheme="majorBidi" w:cstheme="majorBidi"/>
                <w:color w:val="000000" w:themeColor="text1"/>
                <w:sz w:val="20"/>
                <w:szCs w:val="20"/>
              </w:rPr>
              <w:instrText xml:space="preserve"> ADDIN EN.CITE &lt;EndNote&gt;&lt;Cite&gt;&lt;Author&gt;Bhattacharjee&lt;/Author&gt;&lt;Year&gt;2018&lt;/Year&gt;&lt;RecNum&gt;283&lt;/RecNum&gt;&lt;DisplayText&gt;(Bhattacharjee et al., 2018)&lt;/DisplayText&gt;&lt;record&gt;&lt;rec-number&gt;283&lt;/rec-number&gt;&lt;foreign-keys&gt;&lt;key app="EN" db-id="0e5zz9apwxxs5qexv5opwzxrvszfdstwr25p" timestamp="1653909135"&gt;283&lt;/key&gt;&lt;/foreign-keys&gt;&lt;ref-type name="Journal Article"&gt;17&lt;/ref-type&gt;&lt;contributors&gt;&lt;authors&gt;&lt;author&gt;Bhattacharjee, Kalyan Shankar&lt;/author&gt;&lt;author&gt;Singh, Hemant K&lt;/author&gt;&lt;author&gt;Tapabrata, Ray&lt;/author&gt;&lt;/authors&gt;&lt;/contributors&gt;&lt;titles&gt;&lt;title&gt;Multiple surrogate assisted many-objective optimization for computationally expensive engineering design&lt;/title&gt;&lt;secondary-title&gt;ASME Journal of Mechanical Design&lt;/secondary-title&gt;&lt;/titles&gt;&lt;periodical&gt;&lt;full-title&gt;ASME Journal of Mechanical Design&lt;/full-title&gt;&lt;/periodical&gt;&lt;pages&gt;051403-1-051403-10&lt;/pages&gt;&lt;volume&gt;140&lt;/volume&gt;&lt;number&gt;5&lt;/number&gt;&lt;dates&gt;&lt;year&gt;2018&lt;/year&gt;&lt;/dates&gt;&lt;isbn&gt;1050-0472&lt;/isbn&gt;&lt;urls&gt;&lt;/urls&gt;&lt;/record&gt;&lt;/Cite&gt;&lt;/EndNote&gt;</w:instrText>
            </w:r>
            <w:r w:rsidRPr="00C52D87" w:rsidDel="00770496">
              <w:rPr>
                <w:rFonts w:asciiTheme="majorBidi" w:hAnsiTheme="majorBidi" w:cstheme="majorBidi"/>
                <w:color w:val="000000" w:themeColor="text1"/>
                <w:sz w:val="20"/>
                <w:szCs w:val="20"/>
              </w:rPr>
              <w:fldChar w:fldCharType="separate"/>
            </w:r>
            <w:r w:rsidR="007348C6" w:rsidRPr="00C52D87">
              <w:rPr>
                <w:rFonts w:asciiTheme="majorBidi" w:hAnsiTheme="majorBidi" w:cstheme="majorBidi"/>
                <w:noProof/>
                <w:color w:val="000000" w:themeColor="text1"/>
                <w:sz w:val="20"/>
                <w:szCs w:val="20"/>
              </w:rPr>
              <w:t>(Bhattacharjee et al., 2018)</w:t>
            </w:r>
            <w:r w:rsidRPr="00C52D87" w:rsidDel="00770496">
              <w:rPr>
                <w:rFonts w:asciiTheme="majorBidi" w:hAnsiTheme="majorBidi" w:cstheme="majorBidi"/>
                <w:color w:val="000000" w:themeColor="text1"/>
                <w:sz w:val="20"/>
                <w:szCs w:val="20"/>
              </w:rPr>
              <w:fldChar w:fldCharType="end"/>
            </w:r>
          </w:p>
        </w:tc>
        <w:tc>
          <w:tcPr>
            <w:tcW w:w="707" w:type="pct"/>
            <w:tcBorders>
              <w:left w:val="nil"/>
              <w:right w:val="nil"/>
            </w:tcBorders>
            <w:shd w:val="clear" w:color="auto" w:fill="auto"/>
          </w:tcPr>
          <w:p w14:paraId="7466CA72" w14:textId="77777777" w:rsidR="00910384" w:rsidRPr="00C52D87" w:rsidDel="00770496" w:rsidRDefault="00910384" w:rsidP="00D8019A">
            <w:pPr>
              <w:adjustRightInd w:val="0"/>
              <w:snapToGrid w:val="0"/>
              <w:spacing w:before="0" w:after="0"/>
              <w:ind w:firstLine="0"/>
              <w:jc w:val="left"/>
              <w:rPr>
                <w:rFonts w:asciiTheme="majorBidi" w:hAnsiTheme="majorBidi" w:cstheme="majorBidi"/>
                <w:color w:val="000000" w:themeColor="text1"/>
                <w:sz w:val="20"/>
                <w:szCs w:val="20"/>
              </w:rPr>
            </w:pPr>
            <w:bookmarkStart w:id="1508" w:name="_Toc107503615"/>
            <w:r w:rsidRPr="00C52D87">
              <w:rPr>
                <w:rFonts w:asciiTheme="majorBidi" w:hAnsiTheme="majorBidi" w:cstheme="majorBidi"/>
                <w:color w:val="000000" w:themeColor="text1"/>
                <w:sz w:val="20"/>
                <w:szCs w:val="20"/>
              </w:rPr>
              <w:t>Theoretical</w:t>
            </w:r>
            <w:bookmarkEnd w:id="1508"/>
          </w:p>
        </w:tc>
        <w:tc>
          <w:tcPr>
            <w:tcW w:w="506" w:type="pct"/>
            <w:tcBorders>
              <w:left w:val="nil"/>
              <w:right w:val="nil"/>
            </w:tcBorders>
            <w:shd w:val="clear" w:color="auto" w:fill="auto"/>
          </w:tcPr>
          <w:p w14:paraId="26716C27" w14:textId="77777777" w:rsidR="00910384" w:rsidRPr="00C52D87" w:rsidDel="00770496" w:rsidRDefault="00910384" w:rsidP="00D8019A">
            <w:pPr>
              <w:adjustRightInd w:val="0"/>
              <w:snapToGrid w:val="0"/>
              <w:spacing w:before="0" w:after="0"/>
              <w:ind w:firstLine="0"/>
              <w:jc w:val="center"/>
              <w:rPr>
                <w:rFonts w:asciiTheme="majorBidi" w:hAnsiTheme="majorBidi" w:cstheme="majorBidi"/>
                <w:color w:val="000000" w:themeColor="text1"/>
                <w:sz w:val="20"/>
                <w:szCs w:val="20"/>
              </w:rPr>
            </w:pPr>
            <w:bookmarkStart w:id="1509" w:name="_Toc107503616"/>
            <w:r w:rsidRPr="00C52D87" w:rsidDel="00770496">
              <w:rPr>
                <w:rFonts w:asciiTheme="majorBidi" w:hAnsiTheme="majorBidi" w:cstheme="majorBidi"/>
                <w:color w:val="000000" w:themeColor="text1"/>
                <w:sz w:val="20"/>
                <w:szCs w:val="20"/>
              </w:rPr>
              <w:t>4</w:t>
            </w:r>
            <w:bookmarkEnd w:id="1509"/>
          </w:p>
        </w:tc>
        <w:tc>
          <w:tcPr>
            <w:tcW w:w="1212" w:type="pct"/>
            <w:tcBorders>
              <w:left w:val="nil"/>
              <w:right w:val="nil"/>
            </w:tcBorders>
            <w:shd w:val="clear" w:color="auto" w:fill="auto"/>
          </w:tcPr>
          <w:p w14:paraId="684EEE01" w14:textId="77777777" w:rsidR="00910384" w:rsidRPr="00C52D87" w:rsidDel="00770496" w:rsidRDefault="00910384" w:rsidP="00D8019A">
            <w:pPr>
              <w:adjustRightInd w:val="0"/>
              <w:snapToGrid w:val="0"/>
              <w:spacing w:before="0" w:after="0"/>
              <w:ind w:firstLine="0"/>
              <w:jc w:val="left"/>
              <w:rPr>
                <w:rFonts w:asciiTheme="majorBidi" w:hAnsiTheme="majorBidi" w:cstheme="majorBidi"/>
                <w:color w:val="000000" w:themeColor="text1"/>
                <w:sz w:val="20"/>
                <w:szCs w:val="20"/>
              </w:rPr>
            </w:pPr>
            <w:bookmarkStart w:id="1510" w:name="_Toc107503617"/>
            <w:r w:rsidRPr="00C52D87" w:rsidDel="00770496">
              <w:rPr>
                <w:rFonts w:asciiTheme="majorBidi" w:hAnsiTheme="majorBidi" w:cstheme="majorBidi"/>
                <w:color w:val="000000" w:themeColor="text1"/>
                <w:sz w:val="20"/>
                <w:szCs w:val="20"/>
              </w:rPr>
              <w:t>Systematic</w:t>
            </w:r>
            <w:bookmarkEnd w:id="1510"/>
          </w:p>
        </w:tc>
        <w:tc>
          <w:tcPr>
            <w:tcW w:w="556" w:type="pct"/>
            <w:tcBorders>
              <w:left w:val="nil"/>
              <w:right w:val="nil"/>
            </w:tcBorders>
            <w:shd w:val="clear" w:color="auto" w:fill="auto"/>
            <w:vAlign w:val="center"/>
          </w:tcPr>
          <w:p w14:paraId="370D9466" w14:textId="77777777" w:rsidR="00910384" w:rsidRPr="00C52D87" w:rsidDel="00770496" w:rsidRDefault="00910384" w:rsidP="00D8019A">
            <w:pPr>
              <w:adjustRightInd w:val="0"/>
              <w:snapToGrid w:val="0"/>
              <w:spacing w:before="0" w:after="0"/>
              <w:ind w:firstLine="0"/>
              <w:jc w:val="center"/>
              <w:rPr>
                <w:rFonts w:asciiTheme="majorBidi" w:hAnsiTheme="majorBidi" w:cstheme="majorBidi"/>
                <w:color w:val="000000" w:themeColor="text1"/>
                <w:sz w:val="20"/>
                <w:szCs w:val="20"/>
              </w:rPr>
            </w:pPr>
            <w:bookmarkStart w:id="1511" w:name="_Toc107503618"/>
            <w:r w:rsidRPr="00C52D87" w:rsidDel="00770496">
              <w:rPr>
                <w:rFonts w:asciiTheme="majorBidi" w:hAnsiTheme="majorBidi" w:cstheme="majorBidi"/>
                <w:color w:val="000000" w:themeColor="text1"/>
                <w:sz w:val="20"/>
                <w:szCs w:val="20"/>
              </w:rPr>
              <w:t>*</w:t>
            </w:r>
            <w:bookmarkEnd w:id="1511"/>
          </w:p>
        </w:tc>
        <w:tc>
          <w:tcPr>
            <w:tcW w:w="302" w:type="pct"/>
            <w:tcBorders>
              <w:left w:val="nil"/>
              <w:right w:val="nil"/>
            </w:tcBorders>
            <w:shd w:val="clear" w:color="auto" w:fill="auto"/>
          </w:tcPr>
          <w:p w14:paraId="1F02E672" w14:textId="77777777" w:rsidR="00910384" w:rsidRPr="00C52D87" w:rsidDel="00770496" w:rsidRDefault="00910384" w:rsidP="00D8019A">
            <w:pPr>
              <w:adjustRightInd w:val="0"/>
              <w:snapToGrid w:val="0"/>
              <w:spacing w:before="0" w:after="0"/>
              <w:ind w:firstLine="0"/>
              <w:jc w:val="center"/>
              <w:rPr>
                <w:rFonts w:asciiTheme="majorBidi" w:hAnsiTheme="majorBidi" w:cstheme="majorBidi"/>
                <w:color w:val="000000" w:themeColor="text1"/>
                <w:sz w:val="20"/>
                <w:szCs w:val="20"/>
              </w:rPr>
            </w:pPr>
          </w:p>
        </w:tc>
        <w:tc>
          <w:tcPr>
            <w:tcW w:w="253" w:type="pct"/>
            <w:tcBorders>
              <w:left w:val="nil"/>
              <w:right w:val="nil"/>
            </w:tcBorders>
            <w:shd w:val="clear" w:color="auto" w:fill="auto"/>
          </w:tcPr>
          <w:p w14:paraId="4D4F71A4" w14:textId="77777777" w:rsidR="00910384" w:rsidRPr="00C52D87" w:rsidDel="00770496" w:rsidRDefault="00910384" w:rsidP="00D8019A">
            <w:pPr>
              <w:adjustRightInd w:val="0"/>
              <w:snapToGrid w:val="0"/>
              <w:spacing w:before="0" w:after="0"/>
              <w:ind w:firstLine="0"/>
              <w:jc w:val="center"/>
              <w:rPr>
                <w:rFonts w:asciiTheme="majorBidi" w:hAnsiTheme="majorBidi" w:cstheme="majorBidi"/>
                <w:color w:val="000000" w:themeColor="text1"/>
                <w:sz w:val="20"/>
                <w:szCs w:val="20"/>
              </w:rPr>
            </w:pPr>
          </w:p>
        </w:tc>
      </w:tr>
      <w:tr w:rsidR="00D8019A" w:rsidRPr="00C52D87" w:rsidDel="00770496" w14:paraId="2BECC809" w14:textId="77777777" w:rsidTr="00D8019A">
        <w:tc>
          <w:tcPr>
            <w:tcW w:w="1464" w:type="pct"/>
            <w:tcBorders>
              <w:left w:val="nil"/>
              <w:right w:val="nil"/>
            </w:tcBorders>
            <w:shd w:val="clear" w:color="auto" w:fill="auto"/>
          </w:tcPr>
          <w:p w14:paraId="2C93C4DC" w14:textId="2A4A7D9D" w:rsidR="00910384" w:rsidRPr="00C52D87" w:rsidDel="00770496" w:rsidRDefault="00BB5E6D" w:rsidP="00D8019A">
            <w:pPr>
              <w:adjustRightInd w:val="0"/>
              <w:snapToGrid w:val="0"/>
              <w:spacing w:before="0" w:after="0"/>
              <w:ind w:firstLine="0"/>
              <w:jc w:val="left"/>
              <w:rPr>
                <w:rFonts w:asciiTheme="majorBidi" w:hAnsiTheme="majorBidi" w:cstheme="majorBidi"/>
                <w:color w:val="000000" w:themeColor="text1"/>
                <w:sz w:val="20"/>
                <w:szCs w:val="20"/>
                <w:lang w:val="es-ES"/>
              </w:rPr>
            </w:pPr>
            <w:r w:rsidRPr="00C52D87">
              <w:rPr>
                <w:rFonts w:asciiTheme="majorBidi" w:hAnsiTheme="majorBidi" w:cstheme="majorBidi"/>
                <w:color w:val="000000" w:themeColor="text1"/>
                <w:sz w:val="20"/>
                <w:szCs w:val="20"/>
                <w:lang w:val="es-ES"/>
              </w:rPr>
              <w:fldChar w:fldCharType="begin"/>
            </w:r>
            <w:r w:rsidRPr="00C52D87">
              <w:rPr>
                <w:rFonts w:asciiTheme="majorBidi" w:hAnsiTheme="majorBidi" w:cstheme="majorBidi"/>
                <w:color w:val="000000" w:themeColor="text1"/>
                <w:sz w:val="20"/>
                <w:szCs w:val="20"/>
                <w:lang w:val="es-ES"/>
              </w:rPr>
              <w:instrText xml:space="preserve"> ADDIN EN.CITE &lt;EndNote&gt;&lt;Cite&gt;&lt;Author&gt;Zamani Sabzi&lt;/Author&gt;&lt;Year&gt;2018&lt;/Year&gt;&lt;RecNum&gt;218&lt;/RecNum&gt;&lt;DisplayText&gt;(Zamani Sabzi et al., 2018)&lt;/DisplayText&gt;&lt;record&gt;&lt;rec-number&gt;218&lt;/rec-number&gt;&lt;foreign-keys&gt;&lt;key app="EN" db-id="0e5zz9apwxxs5qexv5opwzxrvszfdstwr25p" timestamp="1653909126"&gt;218&lt;/key&gt;&lt;/foreign-keys&gt;&lt;ref-type name="Journal Article"&gt;17&lt;/ref-type&gt;&lt;contributors&gt;&lt;authors&gt;&lt;author&gt;Zamani Sabzi, Hamed&lt;/author&gt;&lt;author&gt;Abudu, Shalamu&lt;/author&gt;&lt;author&gt;Alizadeh, Reza&lt;/author&gt;&lt;author&gt;Soltanisehat, Leili&lt;/author&gt;&lt;author&gt;Dilekli, Naci&lt;/author&gt;&lt;author&gt;King, James Phillip&lt;/author&gt;&lt;/authors&gt;&lt;/contributors&gt;&lt;titles&gt;&lt;title&gt;Integration of time series forecasting in a dynamic decision support system for multiple reservoir management to conserve water sources&lt;/title&gt;&lt;secondary-title&gt;Energy Sources, Part A: Recovery, Utilization, and Environmental Effects&lt;/secondary-title&gt;&lt;/titles&gt;&lt;periodical&gt;&lt;full-title&gt;Energy Sources, Part A: Recovery, Utilization, and Environmental Effects&lt;/full-title&gt;&lt;/periodical&gt;&lt;pages&gt;1398-1416&lt;/pages&gt;&lt;volume&gt;40&lt;/volume&gt;&lt;number&gt;11&lt;/number&gt;&lt;dates&gt;&lt;year&gt;2018&lt;/year&gt;&lt;pub-dates&gt;&lt;date&gt;2018/06/03&lt;/date&gt;&lt;/pub-dates&gt;&lt;/dates&gt;&lt;publisher&gt;Taylor &amp;amp; Francis&lt;/publisher&gt;&lt;isbn&gt;1556-7036&lt;/isbn&gt;&lt;urls&gt;&lt;related-urls&gt;&lt;url&gt;https://doi.org/10.1080/15567036.2018.1476934&lt;/url&gt;&lt;/related-urls&gt;&lt;/urls&gt;&lt;electronic-resource-num&gt;10.1080/15567036.2018.1476934&lt;/electronic-resource-num&gt;&lt;/record&gt;&lt;/Cite&gt;&lt;/EndNote&gt;</w:instrText>
            </w:r>
            <w:r w:rsidRPr="00C52D87">
              <w:rPr>
                <w:rFonts w:asciiTheme="majorBidi" w:hAnsiTheme="majorBidi" w:cstheme="majorBidi"/>
                <w:color w:val="000000" w:themeColor="text1"/>
                <w:sz w:val="20"/>
                <w:szCs w:val="20"/>
                <w:lang w:val="es-ES"/>
              </w:rPr>
              <w:fldChar w:fldCharType="separate"/>
            </w:r>
            <w:r w:rsidRPr="00C52D87">
              <w:rPr>
                <w:rFonts w:asciiTheme="majorBidi" w:hAnsiTheme="majorBidi" w:cstheme="majorBidi"/>
                <w:noProof/>
                <w:color w:val="000000" w:themeColor="text1"/>
                <w:sz w:val="20"/>
                <w:szCs w:val="20"/>
                <w:lang w:val="es-ES"/>
              </w:rPr>
              <w:t>(Zamani Sabzi et al., 2018)</w:t>
            </w:r>
            <w:r w:rsidRPr="00C52D87">
              <w:rPr>
                <w:rFonts w:asciiTheme="majorBidi" w:hAnsiTheme="majorBidi" w:cstheme="majorBidi"/>
                <w:color w:val="000000" w:themeColor="text1"/>
                <w:sz w:val="20"/>
                <w:szCs w:val="20"/>
                <w:lang w:val="es-ES"/>
              </w:rPr>
              <w:fldChar w:fldCharType="end"/>
            </w:r>
          </w:p>
        </w:tc>
        <w:tc>
          <w:tcPr>
            <w:tcW w:w="707" w:type="pct"/>
            <w:tcBorders>
              <w:left w:val="nil"/>
              <w:right w:val="nil"/>
            </w:tcBorders>
            <w:shd w:val="clear" w:color="auto" w:fill="auto"/>
          </w:tcPr>
          <w:p w14:paraId="3BF3E697" w14:textId="77777777" w:rsidR="00910384" w:rsidRPr="00C52D87" w:rsidRDefault="00910384" w:rsidP="00D8019A">
            <w:pPr>
              <w:adjustRightInd w:val="0"/>
              <w:snapToGrid w:val="0"/>
              <w:spacing w:before="0" w:after="0"/>
              <w:ind w:firstLine="0"/>
              <w:jc w:val="left"/>
              <w:rPr>
                <w:rFonts w:asciiTheme="majorBidi" w:hAnsiTheme="majorBidi" w:cstheme="majorBidi"/>
                <w:color w:val="000000" w:themeColor="text1"/>
                <w:sz w:val="20"/>
                <w:szCs w:val="20"/>
              </w:rPr>
            </w:pPr>
            <w:bookmarkStart w:id="1512" w:name="_Toc107503620"/>
            <w:r w:rsidRPr="00C52D87">
              <w:rPr>
                <w:rFonts w:asciiTheme="majorBidi" w:hAnsiTheme="majorBidi" w:cstheme="majorBidi"/>
                <w:color w:val="000000" w:themeColor="text1"/>
                <w:sz w:val="20"/>
                <w:szCs w:val="20"/>
              </w:rPr>
              <w:t>Theoretical</w:t>
            </w:r>
            <w:bookmarkEnd w:id="1512"/>
          </w:p>
        </w:tc>
        <w:tc>
          <w:tcPr>
            <w:tcW w:w="506" w:type="pct"/>
            <w:tcBorders>
              <w:left w:val="nil"/>
              <w:right w:val="nil"/>
            </w:tcBorders>
            <w:shd w:val="clear" w:color="auto" w:fill="auto"/>
          </w:tcPr>
          <w:p w14:paraId="16E21150" w14:textId="77777777" w:rsidR="00910384" w:rsidRPr="00C52D87" w:rsidDel="00770496" w:rsidRDefault="00910384" w:rsidP="00D8019A">
            <w:pPr>
              <w:adjustRightInd w:val="0"/>
              <w:snapToGrid w:val="0"/>
              <w:spacing w:before="0" w:after="0"/>
              <w:ind w:firstLine="0"/>
              <w:jc w:val="center"/>
              <w:rPr>
                <w:rFonts w:asciiTheme="majorBidi" w:hAnsiTheme="majorBidi" w:cstheme="majorBidi"/>
                <w:color w:val="000000" w:themeColor="text1"/>
                <w:sz w:val="20"/>
                <w:szCs w:val="20"/>
              </w:rPr>
            </w:pPr>
            <w:bookmarkStart w:id="1513" w:name="_Toc107503621"/>
            <w:r w:rsidRPr="00C52D87" w:rsidDel="00770496">
              <w:rPr>
                <w:rFonts w:asciiTheme="majorBidi" w:hAnsiTheme="majorBidi" w:cstheme="majorBidi"/>
                <w:color w:val="000000" w:themeColor="text1"/>
                <w:sz w:val="20"/>
                <w:szCs w:val="20"/>
              </w:rPr>
              <w:t>4</w:t>
            </w:r>
            <w:bookmarkEnd w:id="1513"/>
          </w:p>
        </w:tc>
        <w:tc>
          <w:tcPr>
            <w:tcW w:w="1212" w:type="pct"/>
            <w:tcBorders>
              <w:left w:val="nil"/>
              <w:right w:val="nil"/>
            </w:tcBorders>
            <w:shd w:val="clear" w:color="auto" w:fill="auto"/>
          </w:tcPr>
          <w:p w14:paraId="79BEF776" w14:textId="77777777" w:rsidR="00910384" w:rsidRPr="00C52D87" w:rsidDel="00770496" w:rsidRDefault="00910384" w:rsidP="00D8019A">
            <w:pPr>
              <w:adjustRightInd w:val="0"/>
              <w:snapToGrid w:val="0"/>
              <w:spacing w:before="0" w:after="0"/>
              <w:ind w:firstLine="0"/>
              <w:jc w:val="left"/>
              <w:rPr>
                <w:rFonts w:asciiTheme="majorBidi" w:hAnsiTheme="majorBidi" w:cstheme="majorBidi"/>
                <w:color w:val="000000" w:themeColor="text1"/>
                <w:sz w:val="20"/>
                <w:szCs w:val="20"/>
              </w:rPr>
            </w:pPr>
            <w:bookmarkStart w:id="1514" w:name="_Toc107503622"/>
            <w:r w:rsidRPr="00C52D87" w:rsidDel="00770496">
              <w:rPr>
                <w:rFonts w:asciiTheme="majorBidi" w:hAnsiTheme="majorBidi" w:cstheme="majorBidi"/>
                <w:color w:val="000000" w:themeColor="text1"/>
                <w:sz w:val="20"/>
                <w:szCs w:val="20"/>
              </w:rPr>
              <w:t>Systematic</w:t>
            </w:r>
            <w:bookmarkEnd w:id="1514"/>
          </w:p>
        </w:tc>
        <w:tc>
          <w:tcPr>
            <w:tcW w:w="556" w:type="pct"/>
            <w:tcBorders>
              <w:left w:val="nil"/>
              <w:right w:val="nil"/>
            </w:tcBorders>
            <w:shd w:val="clear" w:color="auto" w:fill="auto"/>
            <w:vAlign w:val="center"/>
          </w:tcPr>
          <w:p w14:paraId="2E285C0F" w14:textId="77777777" w:rsidR="00910384" w:rsidRPr="00C52D87" w:rsidDel="00770496" w:rsidRDefault="00910384" w:rsidP="00D8019A">
            <w:pPr>
              <w:adjustRightInd w:val="0"/>
              <w:snapToGrid w:val="0"/>
              <w:spacing w:before="0" w:after="0"/>
              <w:ind w:firstLine="0"/>
              <w:jc w:val="center"/>
              <w:rPr>
                <w:rFonts w:asciiTheme="majorBidi" w:hAnsiTheme="majorBidi" w:cstheme="majorBidi"/>
                <w:color w:val="000000" w:themeColor="text1"/>
                <w:sz w:val="20"/>
                <w:szCs w:val="20"/>
              </w:rPr>
            </w:pPr>
            <w:bookmarkStart w:id="1515" w:name="_Toc107503623"/>
            <w:r w:rsidRPr="00C52D87" w:rsidDel="00770496">
              <w:rPr>
                <w:rFonts w:asciiTheme="majorBidi" w:hAnsiTheme="majorBidi" w:cstheme="majorBidi"/>
                <w:color w:val="000000" w:themeColor="text1"/>
                <w:sz w:val="20"/>
                <w:szCs w:val="20"/>
              </w:rPr>
              <w:t>*</w:t>
            </w:r>
            <w:bookmarkEnd w:id="1515"/>
          </w:p>
        </w:tc>
        <w:tc>
          <w:tcPr>
            <w:tcW w:w="302" w:type="pct"/>
            <w:tcBorders>
              <w:left w:val="nil"/>
              <w:right w:val="nil"/>
            </w:tcBorders>
            <w:shd w:val="clear" w:color="auto" w:fill="auto"/>
          </w:tcPr>
          <w:p w14:paraId="5D607E65" w14:textId="77777777" w:rsidR="00910384" w:rsidRPr="00C52D87" w:rsidDel="00770496" w:rsidRDefault="00910384" w:rsidP="00D8019A">
            <w:pPr>
              <w:adjustRightInd w:val="0"/>
              <w:snapToGrid w:val="0"/>
              <w:spacing w:before="0" w:after="0"/>
              <w:ind w:firstLine="0"/>
              <w:jc w:val="center"/>
              <w:rPr>
                <w:rFonts w:asciiTheme="majorBidi" w:hAnsiTheme="majorBidi" w:cstheme="majorBidi"/>
                <w:color w:val="000000" w:themeColor="text1"/>
                <w:sz w:val="20"/>
                <w:szCs w:val="20"/>
              </w:rPr>
            </w:pPr>
          </w:p>
        </w:tc>
        <w:tc>
          <w:tcPr>
            <w:tcW w:w="253" w:type="pct"/>
            <w:tcBorders>
              <w:left w:val="nil"/>
              <w:right w:val="nil"/>
            </w:tcBorders>
            <w:shd w:val="clear" w:color="auto" w:fill="auto"/>
          </w:tcPr>
          <w:p w14:paraId="59DDC574" w14:textId="77777777" w:rsidR="00910384" w:rsidRPr="00C52D87" w:rsidDel="00770496" w:rsidRDefault="00910384" w:rsidP="00D8019A">
            <w:pPr>
              <w:adjustRightInd w:val="0"/>
              <w:snapToGrid w:val="0"/>
              <w:spacing w:before="0" w:after="0"/>
              <w:ind w:firstLine="0"/>
              <w:jc w:val="center"/>
              <w:rPr>
                <w:rFonts w:asciiTheme="majorBidi" w:hAnsiTheme="majorBidi" w:cstheme="majorBidi"/>
                <w:color w:val="000000" w:themeColor="text1"/>
                <w:sz w:val="20"/>
                <w:szCs w:val="20"/>
              </w:rPr>
            </w:pPr>
          </w:p>
        </w:tc>
      </w:tr>
      <w:tr w:rsidR="00D8019A" w:rsidRPr="00C52D87" w:rsidDel="00770496" w14:paraId="3B3B37A0" w14:textId="77777777" w:rsidTr="00D8019A">
        <w:tc>
          <w:tcPr>
            <w:tcW w:w="1464" w:type="pct"/>
            <w:tcBorders>
              <w:left w:val="nil"/>
              <w:right w:val="nil"/>
            </w:tcBorders>
            <w:shd w:val="clear" w:color="auto" w:fill="auto"/>
          </w:tcPr>
          <w:p w14:paraId="35C2D364" w14:textId="160C21C3" w:rsidR="00910384" w:rsidRPr="00C52D87" w:rsidDel="00770496" w:rsidRDefault="00910384" w:rsidP="00D8019A">
            <w:pPr>
              <w:adjustRightInd w:val="0"/>
              <w:snapToGrid w:val="0"/>
              <w:spacing w:before="0" w:after="0"/>
              <w:ind w:firstLine="0"/>
              <w:jc w:val="left"/>
              <w:rPr>
                <w:rFonts w:asciiTheme="majorBidi" w:hAnsiTheme="majorBidi" w:cstheme="majorBidi"/>
                <w:color w:val="000000" w:themeColor="text1"/>
                <w:sz w:val="20"/>
                <w:szCs w:val="20"/>
              </w:rPr>
            </w:pPr>
            <w:r w:rsidRPr="00C52D87" w:rsidDel="00770496">
              <w:rPr>
                <w:rFonts w:asciiTheme="majorBidi" w:hAnsiTheme="majorBidi" w:cstheme="majorBidi"/>
                <w:color w:val="000000" w:themeColor="text1"/>
                <w:sz w:val="20"/>
                <w:szCs w:val="20"/>
              </w:rPr>
              <w:fldChar w:fldCharType="begin"/>
            </w:r>
            <w:r w:rsidR="002D1866" w:rsidRPr="00C52D87">
              <w:rPr>
                <w:rFonts w:asciiTheme="majorBidi" w:hAnsiTheme="majorBidi" w:cstheme="majorBidi"/>
                <w:color w:val="000000" w:themeColor="text1"/>
                <w:sz w:val="20"/>
                <w:szCs w:val="20"/>
              </w:rPr>
              <w:instrText xml:space="preserve"> ADDIN EN.CITE &lt;EndNote&gt;&lt;Cite&gt;&lt;Author&gt;Ezhilsabareesh&lt;/Author&gt;&lt;Year&gt;2018&lt;/Year&gt;&lt;RecNum&gt;154&lt;/RecNum&gt;&lt;DisplayText&gt;(Ezhilsabareesh et al., 2018)&lt;/DisplayText&gt;&lt;record&gt;&lt;rec-number&gt;154&lt;/rec-number&gt;&lt;foreign-keys&gt;&lt;key app="EN" db-id="0e5zz9apwxxs5qexv5opwzxrvszfdstwr25p" timestamp="1653909115"&gt;154&lt;/key&gt;&lt;/foreign-keys&gt;&lt;ref-type name="Journal Article"&gt;17&lt;/ref-type&gt;&lt;contributors&gt;&lt;authors&gt;&lt;author&gt;Ezhilsabareesh, K.&lt;/author&gt;&lt;author&gt;Rhee, Shin Hyung&lt;/author&gt;&lt;author&gt;Samad, Abdus&lt;/author&gt;&lt;/authors&gt;&lt;/contributors&gt;&lt;titles&gt;&lt;title&gt;Shape optimization of a bidirectional impulse turbine via surrogate models&lt;/title&gt;&lt;secondary-title&gt;Engineering Applications of Computational Fluid Mechanics&lt;/secondary-title&gt;&lt;/titles&gt;&lt;periodical&gt;&lt;full-title&gt;Engineering Applications of Computational Fluid Mechanics&lt;/full-title&gt;&lt;/periodical&gt;&lt;pages&gt;1-12&lt;/pages&gt;&lt;volume&gt;12&lt;/volume&gt;&lt;number&gt;1&lt;/number&gt;&lt;dates&gt;&lt;year&gt;2018&lt;/year&gt;&lt;pub-dates&gt;&lt;date&gt;2018/01/01&lt;/date&gt;&lt;/pub-dates&gt;&lt;/dates&gt;&lt;publisher&gt;Taylor &amp;amp; Francis&lt;/publisher&gt;&lt;isbn&gt;1994-2060&lt;/isbn&gt;&lt;urls&gt;&lt;related-urls&gt;&lt;url&gt;https://doi.org/10.1080/19942060.2017.1330709&lt;/url&gt;&lt;/related-urls&gt;&lt;/urls&gt;&lt;electronic-resource-num&gt;10.1080/19942060.2017.1330709&lt;/electronic-resource-num&gt;&lt;/record&gt;&lt;/Cite&gt;&lt;/EndNote&gt;</w:instrText>
            </w:r>
            <w:r w:rsidRPr="00C52D87" w:rsidDel="00770496">
              <w:rPr>
                <w:rFonts w:asciiTheme="majorBidi" w:hAnsiTheme="majorBidi" w:cstheme="majorBidi"/>
                <w:color w:val="000000" w:themeColor="text1"/>
                <w:sz w:val="20"/>
                <w:szCs w:val="20"/>
              </w:rPr>
              <w:fldChar w:fldCharType="separate"/>
            </w:r>
            <w:r w:rsidR="002D1866" w:rsidRPr="00C52D87">
              <w:rPr>
                <w:rFonts w:asciiTheme="majorBidi" w:hAnsiTheme="majorBidi" w:cstheme="majorBidi"/>
                <w:noProof/>
                <w:color w:val="000000" w:themeColor="text1"/>
                <w:sz w:val="20"/>
                <w:szCs w:val="20"/>
              </w:rPr>
              <w:t>(Ezhilsabareesh et al., 2018)</w:t>
            </w:r>
            <w:r w:rsidRPr="00C52D87" w:rsidDel="00770496">
              <w:rPr>
                <w:rFonts w:asciiTheme="majorBidi" w:hAnsiTheme="majorBidi" w:cstheme="majorBidi"/>
                <w:color w:val="000000" w:themeColor="text1"/>
                <w:sz w:val="20"/>
                <w:szCs w:val="20"/>
              </w:rPr>
              <w:fldChar w:fldCharType="end"/>
            </w:r>
          </w:p>
        </w:tc>
        <w:tc>
          <w:tcPr>
            <w:tcW w:w="707" w:type="pct"/>
            <w:tcBorders>
              <w:left w:val="nil"/>
              <w:right w:val="nil"/>
            </w:tcBorders>
            <w:shd w:val="clear" w:color="auto" w:fill="auto"/>
          </w:tcPr>
          <w:p w14:paraId="0E34802B" w14:textId="77777777" w:rsidR="00910384" w:rsidRPr="00C52D87" w:rsidDel="00770496" w:rsidRDefault="00910384" w:rsidP="00D8019A">
            <w:pPr>
              <w:adjustRightInd w:val="0"/>
              <w:snapToGrid w:val="0"/>
              <w:spacing w:before="0" w:after="0"/>
              <w:ind w:firstLine="0"/>
              <w:jc w:val="left"/>
              <w:rPr>
                <w:rFonts w:asciiTheme="majorBidi" w:hAnsiTheme="majorBidi" w:cstheme="majorBidi"/>
                <w:color w:val="000000" w:themeColor="text1"/>
                <w:sz w:val="20"/>
                <w:szCs w:val="20"/>
              </w:rPr>
            </w:pPr>
            <w:bookmarkStart w:id="1516" w:name="_Toc107503625"/>
            <w:r w:rsidRPr="00C52D87">
              <w:rPr>
                <w:rFonts w:asciiTheme="majorBidi" w:hAnsiTheme="majorBidi" w:cstheme="majorBidi"/>
                <w:color w:val="000000" w:themeColor="text1"/>
                <w:sz w:val="20"/>
                <w:szCs w:val="20"/>
              </w:rPr>
              <w:t>Experimental</w:t>
            </w:r>
            <w:bookmarkEnd w:id="1516"/>
          </w:p>
        </w:tc>
        <w:tc>
          <w:tcPr>
            <w:tcW w:w="506" w:type="pct"/>
            <w:tcBorders>
              <w:left w:val="nil"/>
              <w:right w:val="nil"/>
            </w:tcBorders>
            <w:shd w:val="clear" w:color="auto" w:fill="auto"/>
          </w:tcPr>
          <w:p w14:paraId="0F25A720" w14:textId="77777777" w:rsidR="00910384" w:rsidRPr="00C52D87" w:rsidDel="00770496" w:rsidRDefault="00910384" w:rsidP="00D8019A">
            <w:pPr>
              <w:adjustRightInd w:val="0"/>
              <w:snapToGrid w:val="0"/>
              <w:spacing w:before="0" w:after="0"/>
              <w:ind w:firstLine="0"/>
              <w:jc w:val="center"/>
              <w:rPr>
                <w:rFonts w:asciiTheme="majorBidi" w:hAnsiTheme="majorBidi" w:cstheme="majorBidi"/>
                <w:color w:val="000000" w:themeColor="text1"/>
                <w:sz w:val="20"/>
                <w:szCs w:val="20"/>
              </w:rPr>
            </w:pPr>
            <w:bookmarkStart w:id="1517" w:name="_Toc107503626"/>
            <w:r w:rsidRPr="00C52D87" w:rsidDel="00770496">
              <w:rPr>
                <w:rFonts w:asciiTheme="majorBidi" w:hAnsiTheme="majorBidi" w:cstheme="majorBidi"/>
                <w:color w:val="000000" w:themeColor="text1"/>
                <w:sz w:val="20"/>
                <w:szCs w:val="20"/>
              </w:rPr>
              <w:t>6</w:t>
            </w:r>
            <w:bookmarkEnd w:id="1517"/>
          </w:p>
        </w:tc>
        <w:tc>
          <w:tcPr>
            <w:tcW w:w="1212" w:type="pct"/>
            <w:tcBorders>
              <w:left w:val="nil"/>
              <w:right w:val="nil"/>
            </w:tcBorders>
            <w:shd w:val="clear" w:color="auto" w:fill="auto"/>
          </w:tcPr>
          <w:p w14:paraId="32891E43" w14:textId="77777777" w:rsidR="00910384" w:rsidRPr="00C52D87" w:rsidDel="00770496" w:rsidRDefault="00910384" w:rsidP="00D8019A">
            <w:pPr>
              <w:adjustRightInd w:val="0"/>
              <w:snapToGrid w:val="0"/>
              <w:spacing w:before="0" w:after="0"/>
              <w:ind w:firstLine="0"/>
              <w:jc w:val="left"/>
              <w:rPr>
                <w:rFonts w:asciiTheme="majorBidi" w:hAnsiTheme="majorBidi" w:cstheme="majorBidi"/>
                <w:color w:val="000000" w:themeColor="text1"/>
                <w:sz w:val="20"/>
                <w:szCs w:val="20"/>
              </w:rPr>
            </w:pPr>
            <w:bookmarkStart w:id="1518" w:name="_Toc107503627"/>
            <w:r w:rsidRPr="00C52D87" w:rsidDel="00770496">
              <w:rPr>
                <w:rFonts w:asciiTheme="majorBidi" w:hAnsiTheme="majorBidi" w:cstheme="majorBidi"/>
                <w:color w:val="000000" w:themeColor="text1"/>
                <w:sz w:val="20"/>
                <w:szCs w:val="20"/>
              </w:rPr>
              <w:t>Systematic</w:t>
            </w:r>
            <w:bookmarkEnd w:id="1518"/>
          </w:p>
        </w:tc>
        <w:tc>
          <w:tcPr>
            <w:tcW w:w="556" w:type="pct"/>
            <w:tcBorders>
              <w:left w:val="nil"/>
              <w:right w:val="nil"/>
            </w:tcBorders>
            <w:shd w:val="clear" w:color="auto" w:fill="auto"/>
            <w:vAlign w:val="center"/>
          </w:tcPr>
          <w:p w14:paraId="515ACD8D" w14:textId="77777777" w:rsidR="00910384" w:rsidRPr="00C52D87" w:rsidDel="00770496" w:rsidRDefault="00910384" w:rsidP="00D8019A">
            <w:pPr>
              <w:adjustRightInd w:val="0"/>
              <w:snapToGrid w:val="0"/>
              <w:spacing w:before="0" w:after="0"/>
              <w:ind w:firstLine="0"/>
              <w:jc w:val="center"/>
              <w:rPr>
                <w:rFonts w:asciiTheme="majorBidi" w:hAnsiTheme="majorBidi" w:cstheme="majorBidi"/>
                <w:color w:val="000000" w:themeColor="text1"/>
                <w:sz w:val="20"/>
                <w:szCs w:val="20"/>
              </w:rPr>
            </w:pPr>
            <w:bookmarkStart w:id="1519" w:name="_Toc107503628"/>
            <w:r w:rsidRPr="00C52D87" w:rsidDel="00770496">
              <w:rPr>
                <w:rFonts w:asciiTheme="majorBidi" w:hAnsiTheme="majorBidi" w:cstheme="majorBidi"/>
                <w:color w:val="000000" w:themeColor="text1"/>
                <w:sz w:val="20"/>
                <w:szCs w:val="20"/>
              </w:rPr>
              <w:t>*</w:t>
            </w:r>
            <w:bookmarkEnd w:id="1519"/>
          </w:p>
        </w:tc>
        <w:tc>
          <w:tcPr>
            <w:tcW w:w="302" w:type="pct"/>
            <w:tcBorders>
              <w:left w:val="nil"/>
              <w:right w:val="nil"/>
            </w:tcBorders>
            <w:shd w:val="clear" w:color="auto" w:fill="auto"/>
          </w:tcPr>
          <w:p w14:paraId="238C7291" w14:textId="77777777" w:rsidR="00910384" w:rsidRPr="00C52D87" w:rsidDel="00770496" w:rsidRDefault="00910384" w:rsidP="00D8019A">
            <w:pPr>
              <w:adjustRightInd w:val="0"/>
              <w:snapToGrid w:val="0"/>
              <w:spacing w:before="0" w:after="0"/>
              <w:ind w:firstLine="0"/>
              <w:jc w:val="center"/>
              <w:rPr>
                <w:rFonts w:asciiTheme="majorBidi" w:hAnsiTheme="majorBidi" w:cstheme="majorBidi"/>
                <w:color w:val="000000" w:themeColor="text1"/>
                <w:sz w:val="20"/>
                <w:szCs w:val="20"/>
              </w:rPr>
            </w:pPr>
          </w:p>
        </w:tc>
        <w:tc>
          <w:tcPr>
            <w:tcW w:w="253" w:type="pct"/>
            <w:tcBorders>
              <w:left w:val="nil"/>
              <w:right w:val="nil"/>
            </w:tcBorders>
            <w:shd w:val="clear" w:color="auto" w:fill="auto"/>
          </w:tcPr>
          <w:p w14:paraId="5E13DE12" w14:textId="77777777" w:rsidR="00910384" w:rsidRPr="00C52D87" w:rsidDel="00770496" w:rsidRDefault="00910384" w:rsidP="00D8019A">
            <w:pPr>
              <w:adjustRightInd w:val="0"/>
              <w:snapToGrid w:val="0"/>
              <w:spacing w:before="0" w:after="0"/>
              <w:ind w:firstLine="0"/>
              <w:jc w:val="center"/>
              <w:rPr>
                <w:rFonts w:asciiTheme="majorBidi" w:hAnsiTheme="majorBidi" w:cstheme="majorBidi"/>
                <w:color w:val="000000" w:themeColor="text1"/>
                <w:sz w:val="20"/>
                <w:szCs w:val="20"/>
              </w:rPr>
            </w:pPr>
          </w:p>
        </w:tc>
      </w:tr>
      <w:tr w:rsidR="00D8019A" w:rsidRPr="00C52D87" w:rsidDel="00770496" w14:paraId="0CE72148" w14:textId="77777777" w:rsidTr="00D8019A">
        <w:tc>
          <w:tcPr>
            <w:tcW w:w="1464" w:type="pct"/>
            <w:tcBorders>
              <w:left w:val="nil"/>
              <w:right w:val="nil"/>
            </w:tcBorders>
            <w:shd w:val="clear" w:color="auto" w:fill="auto"/>
          </w:tcPr>
          <w:p w14:paraId="69D1BBDB" w14:textId="0B154A90" w:rsidR="00910384" w:rsidRPr="00C52D87" w:rsidDel="00770496" w:rsidRDefault="00C323C0" w:rsidP="00D8019A">
            <w:pPr>
              <w:adjustRightInd w:val="0"/>
              <w:snapToGrid w:val="0"/>
              <w:spacing w:before="0" w:after="0"/>
              <w:ind w:firstLine="0"/>
              <w:jc w:val="left"/>
              <w:rPr>
                <w:rFonts w:asciiTheme="majorBidi" w:hAnsiTheme="majorBidi" w:cstheme="majorBidi"/>
                <w:color w:val="000000" w:themeColor="text1"/>
                <w:sz w:val="20"/>
                <w:szCs w:val="20"/>
              </w:rPr>
            </w:pPr>
            <w:r w:rsidRPr="00C52D87">
              <w:rPr>
                <w:rFonts w:asciiTheme="majorBidi" w:hAnsiTheme="majorBidi" w:cstheme="majorBidi"/>
                <w:color w:val="000000" w:themeColor="text1"/>
                <w:sz w:val="20"/>
                <w:szCs w:val="20"/>
              </w:rPr>
              <w:fldChar w:fldCharType="begin"/>
            </w:r>
            <w:r w:rsidR="00C32C2D" w:rsidRPr="00C52D87">
              <w:rPr>
                <w:rFonts w:asciiTheme="majorBidi" w:hAnsiTheme="majorBidi" w:cstheme="majorBidi"/>
                <w:color w:val="000000" w:themeColor="text1"/>
                <w:sz w:val="20"/>
                <w:szCs w:val="20"/>
              </w:rPr>
              <w:instrText xml:space="preserve"> ADDIN EN.CITE &lt;EndNote&gt;&lt;Cite&gt;&lt;Author&gt;Lv&lt;/Author&gt;&lt;Year&gt;2018&lt;/Year&gt;&lt;RecNum&gt;378&lt;/RecNum&gt;&lt;DisplayText&gt;(Lv et al., 2018)&lt;/DisplayText&gt;&lt;record&gt;&lt;rec-number&gt;378&lt;/rec-number&gt;&lt;foreign-keys&gt;&lt;key app="EN" db-id="0e5zz9apwxxs5qexv5opwzxrvszfdstwr25p" timestamp="1656649391"&gt;378&lt;/key&gt;&lt;/foreign-keys&gt;&lt;ref-type name="Journal Article"&gt;17&lt;/ref-type&gt;&lt;contributors&gt;&lt;authors&gt;&lt;author&gt;Lv, Zhiming&lt;/author&gt;&lt;author&gt;Zhao, Jun&lt;/author&gt;&lt;author&gt;Wang, Wei&lt;/author&gt;&lt;author&gt;Liu, Quanli&lt;/author&gt;&lt;/authors&gt;&lt;/contributors&gt;&lt;titles&gt;&lt;title&gt;A multiple surrogates based PSO algorithm&lt;/title&gt;&lt;secondary-title&gt;Artificial Intelligence Review&lt;/secondary-title&gt;&lt;/titles&gt;&lt;periodical&gt;&lt;full-title&gt;Artificial Intelligence Review&lt;/full-title&gt;&lt;/periodical&gt;&lt;pages&gt;45-68&lt;/pages&gt;&lt;volume&gt;5&lt;/volume&gt;&lt;number&gt;3&lt;/number&gt;&lt;dates&gt;&lt;year&gt;2018&lt;/year&gt;&lt;pub-dates&gt;&lt;date&gt;January 03&lt;/date&gt;&lt;/pub-dates&gt;&lt;/dates&gt;&lt;isbn&gt;1573-7462&lt;/isbn&gt;&lt;label&gt;Lv2018&lt;/label&gt;&lt;work-type&gt;journal article&lt;/work-type&gt;&lt;urls&gt;&lt;related-urls&gt;&lt;url&gt;https://doi.org/10.1007/s10462-017-9601-3&lt;/url&gt;&lt;/related-urls&gt;&lt;/urls&gt;&lt;electronic-resource-num&gt;10.1007/s10462-017-9601-3&lt;/electronic-resource-num&gt;&lt;/record&gt;&lt;/Cite&gt;&lt;/EndNote&gt;</w:instrText>
            </w:r>
            <w:r w:rsidRPr="00C52D87">
              <w:rPr>
                <w:rFonts w:asciiTheme="majorBidi" w:hAnsiTheme="majorBidi" w:cstheme="majorBidi"/>
                <w:color w:val="000000" w:themeColor="text1"/>
                <w:sz w:val="20"/>
                <w:szCs w:val="20"/>
              </w:rPr>
              <w:fldChar w:fldCharType="separate"/>
            </w:r>
            <w:r w:rsidRPr="00C52D87">
              <w:rPr>
                <w:rFonts w:asciiTheme="majorBidi" w:hAnsiTheme="majorBidi" w:cstheme="majorBidi"/>
                <w:noProof/>
                <w:color w:val="000000" w:themeColor="text1"/>
                <w:sz w:val="20"/>
                <w:szCs w:val="20"/>
              </w:rPr>
              <w:t>(Lv et al., 2018)</w:t>
            </w:r>
            <w:r w:rsidRPr="00C52D87">
              <w:rPr>
                <w:rFonts w:asciiTheme="majorBidi" w:hAnsiTheme="majorBidi" w:cstheme="majorBidi"/>
                <w:color w:val="000000" w:themeColor="text1"/>
                <w:sz w:val="20"/>
                <w:szCs w:val="20"/>
              </w:rPr>
              <w:fldChar w:fldCharType="end"/>
            </w:r>
          </w:p>
        </w:tc>
        <w:tc>
          <w:tcPr>
            <w:tcW w:w="707" w:type="pct"/>
            <w:tcBorders>
              <w:left w:val="nil"/>
              <w:right w:val="nil"/>
            </w:tcBorders>
            <w:shd w:val="clear" w:color="auto" w:fill="auto"/>
          </w:tcPr>
          <w:p w14:paraId="2E20AC62" w14:textId="77777777" w:rsidR="00910384" w:rsidRPr="00C52D87" w:rsidDel="00770496" w:rsidRDefault="00910384" w:rsidP="00D8019A">
            <w:pPr>
              <w:adjustRightInd w:val="0"/>
              <w:snapToGrid w:val="0"/>
              <w:spacing w:before="0" w:after="0"/>
              <w:ind w:firstLine="0"/>
              <w:jc w:val="left"/>
              <w:rPr>
                <w:rFonts w:asciiTheme="majorBidi" w:hAnsiTheme="majorBidi" w:cstheme="majorBidi"/>
                <w:color w:val="000000" w:themeColor="text1"/>
                <w:sz w:val="20"/>
                <w:szCs w:val="20"/>
              </w:rPr>
            </w:pPr>
            <w:bookmarkStart w:id="1520" w:name="_Toc107503630"/>
            <w:r w:rsidRPr="00C52D87">
              <w:rPr>
                <w:rFonts w:asciiTheme="majorBidi" w:hAnsiTheme="majorBidi" w:cstheme="majorBidi"/>
                <w:color w:val="000000" w:themeColor="text1"/>
                <w:sz w:val="20"/>
                <w:szCs w:val="20"/>
              </w:rPr>
              <w:t>Theoretical</w:t>
            </w:r>
            <w:bookmarkEnd w:id="1520"/>
          </w:p>
        </w:tc>
        <w:tc>
          <w:tcPr>
            <w:tcW w:w="506" w:type="pct"/>
            <w:tcBorders>
              <w:left w:val="nil"/>
              <w:right w:val="nil"/>
            </w:tcBorders>
            <w:shd w:val="clear" w:color="auto" w:fill="auto"/>
          </w:tcPr>
          <w:p w14:paraId="3681EDB0" w14:textId="77777777" w:rsidR="00910384" w:rsidRPr="00C52D87" w:rsidDel="00770496" w:rsidRDefault="00910384" w:rsidP="00D8019A">
            <w:pPr>
              <w:adjustRightInd w:val="0"/>
              <w:snapToGrid w:val="0"/>
              <w:spacing w:before="0" w:after="0"/>
              <w:ind w:firstLine="0"/>
              <w:jc w:val="center"/>
              <w:rPr>
                <w:rFonts w:asciiTheme="majorBidi" w:hAnsiTheme="majorBidi" w:cstheme="majorBidi"/>
                <w:color w:val="000000" w:themeColor="text1"/>
                <w:sz w:val="20"/>
                <w:szCs w:val="20"/>
              </w:rPr>
            </w:pPr>
            <w:bookmarkStart w:id="1521" w:name="_Toc107503631"/>
            <w:r w:rsidRPr="00C52D87" w:rsidDel="00770496">
              <w:rPr>
                <w:rFonts w:asciiTheme="majorBidi" w:hAnsiTheme="majorBidi" w:cstheme="majorBidi"/>
                <w:color w:val="000000" w:themeColor="text1"/>
                <w:sz w:val="20"/>
                <w:szCs w:val="20"/>
              </w:rPr>
              <w:t>5</w:t>
            </w:r>
            <w:bookmarkEnd w:id="1521"/>
          </w:p>
        </w:tc>
        <w:tc>
          <w:tcPr>
            <w:tcW w:w="1212" w:type="pct"/>
            <w:tcBorders>
              <w:left w:val="nil"/>
              <w:right w:val="nil"/>
            </w:tcBorders>
            <w:shd w:val="clear" w:color="auto" w:fill="auto"/>
          </w:tcPr>
          <w:p w14:paraId="31885AB8" w14:textId="77777777" w:rsidR="00910384" w:rsidRPr="00C52D87" w:rsidDel="00770496" w:rsidRDefault="00910384" w:rsidP="00D8019A">
            <w:pPr>
              <w:adjustRightInd w:val="0"/>
              <w:snapToGrid w:val="0"/>
              <w:spacing w:before="0" w:after="0"/>
              <w:ind w:firstLine="0"/>
              <w:jc w:val="left"/>
              <w:rPr>
                <w:rFonts w:asciiTheme="majorBidi" w:hAnsiTheme="majorBidi" w:cstheme="majorBidi"/>
                <w:color w:val="000000" w:themeColor="text1"/>
                <w:sz w:val="20"/>
                <w:szCs w:val="20"/>
              </w:rPr>
            </w:pPr>
            <w:bookmarkStart w:id="1522" w:name="_Toc107503632"/>
            <w:r w:rsidRPr="00C52D87" w:rsidDel="00770496">
              <w:rPr>
                <w:rFonts w:asciiTheme="majorBidi" w:hAnsiTheme="majorBidi" w:cstheme="majorBidi"/>
                <w:color w:val="000000" w:themeColor="text1"/>
                <w:sz w:val="20"/>
                <w:szCs w:val="20"/>
              </w:rPr>
              <w:t>Systematic</w:t>
            </w:r>
            <w:bookmarkEnd w:id="1522"/>
          </w:p>
        </w:tc>
        <w:tc>
          <w:tcPr>
            <w:tcW w:w="556" w:type="pct"/>
            <w:tcBorders>
              <w:left w:val="nil"/>
              <w:right w:val="nil"/>
            </w:tcBorders>
            <w:shd w:val="clear" w:color="auto" w:fill="auto"/>
            <w:vAlign w:val="center"/>
          </w:tcPr>
          <w:p w14:paraId="570D2041" w14:textId="77777777" w:rsidR="00910384" w:rsidRPr="00C52D87" w:rsidDel="00770496" w:rsidRDefault="00910384" w:rsidP="00D8019A">
            <w:pPr>
              <w:adjustRightInd w:val="0"/>
              <w:snapToGrid w:val="0"/>
              <w:spacing w:before="0" w:after="0"/>
              <w:ind w:firstLine="0"/>
              <w:jc w:val="center"/>
              <w:rPr>
                <w:rFonts w:asciiTheme="majorBidi" w:hAnsiTheme="majorBidi" w:cstheme="majorBidi"/>
                <w:color w:val="000000" w:themeColor="text1"/>
                <w:sz w:val="20"/>
                <w:szCs w:val="20"/>
              </w:rPr>
            </w:pPr>
            <w:bookmarkStart w:id="1523" w:name="_Toc107503633"/>
            <w:r w:rsidRPr="00C52D87" w:rsidDel="00770496">
              <w:rPr>
                <w:rFonts w:asciiTheme="majorBidi" w:hAnsiTheme="majorBidi" w:cstheme="majorBidi"/>
                <w:color w:val="000000" w:themeColor="text1"/>
                <w:sz w:val="20"/>
                <w:szCs w:val="20"/>
              </w:rPr>
              <w:t>*</w:t>
            </w:r>
            <w:bookmarkEnd w:id="1523"/>
          </w:p>
        </w:tc>
        <w:tc>
          <w:tcPr>
            <w:tcW w:w="302" w:type="pct"/>
            <w:tcBorders>
              <w:left w:val="nil"/>
              <w:right w:val="nil"/>
            </w:tcBorders>
            <w:shd w:val="clear" w:color="auto" w:fill="auto"/>
          </w:tcPr>
          <w:p w14:paraId="2D9B4E88" w14:textId="77777777" w:rsidR="00910384" w:rsidRPr="00C52D87" w:rsidDel="00770496" w:rsidRDefault="00910384" w:rsidP="00D8019A">
            <w:pPr>
              <w:adjustRightInd w:val="0"/>
              <w:snapToGrid w:val="0"/>
              <w:spacing w:before="0" w:after="0"/>
              <w:ind w:firstLine="0"/>
              <w:jc w:val="center"/>
              <w:rPr>
                <w:rFonts w:asciiTheme="majorBidi" w:hAnsiTheme="majorBidi" w:cstheme="majorBidi"/>
                <w:color w:val="000000" w:themeColor="text1"/>
                <w:sz w:val="20"/>
                <w:szCs w:val="20"/>
              </w:rPr>
            </w:pPr>
          </w:p>
        </w:tc>
        <w:tc>
          <w:tcPr>
            <w:tcW w:w="253" w:type="pct"/>
            <w:tcBorders>
              <w:left w:val="nil"/>
              <w:right w:val="nil"/>
            </w:tcBorders>
            <w:shd w:val="clear" w:color="auto" w:fill="auto"/>
          </w:tcPr>
          <w:p w14:paraId="3A2086FB" w14:textId="77777777" w:rsidR="00910384" w:rsidRPr="00C52D87" w:rsidDel="00770496" w:rsidRDefault="00910384" w:rsidP="00D8019A">
            <w:pPr>
              <w:adjustRightInd w:val="0"/>
              <w:snapToGrid w:val="0"/>
              <w:spacing w:before="0" w:after="0"/>
              <w:ind w:firstLine="0"/>
              <w:jc w:val="center"/>
              <w:rPr>
                <w:rFonts w:asciiTheme="majorBidi" w:hAnsiTheme="majorBidi" w:cstheme="majorBidi"/>
                <w:color w:val="000000" w:themeColor="text1"/>
                <w:sz w:val="20"/>
                <w:szCs w:val="20"/>
              </w:rPr>
            </w:pPr>
          </w:p>
        </w:tc>
      </w:tr>
      <w:tr w:rsidR="00D8019A" w:rsidRPr="00C52D87" w:rsidDel="00770496" w14:paraId="69973B4E" w14:textId="77777777" w:rsidTr="00D8019A">
        <w:tc>
          <w:tcPr>
            <w:tcW w:w="1464" w:type="pct"/>
            <w:tcBorders>
              <w:left w:val="nil"/>
              <w:right w:val="nil"/>
            </w:tcBorders>
            <w:shd w:val="clear" w:color="auto" w:fill="auto"/>
          </w:tcPr>
          <w:p w14:paraId="19F46F52" w14:textId="4FBE83AD" w:rsidR="00910384" w:rsidRPr="00C52D87" w:rsidDel="00770496" w:rsidRDefault="00C323C0" w:rsidP="00D8019A">
            <w:pPr>
              <w:adjustRightInd w:val="0"/>
              <w:snapToGrid w:val="0"/>
              <w:spacing w:before="0" w:after="0"/>
              <w:ind w:firstLine="0"/>
              <w:jc w:val="left"/>
              <w:rPr>
                <w:rFonts w:asciiTheme="majorBidi" w:hAnsiTheme="majorBidi" w:cstheme="majorBidi"/>
                <w:color w:val="000000" w:themeColor="text1"/>
                <w:sz w:val="20"/>
                <w:szCs w:val="20"/>
              </w:rPr>
            </w:pPr>
            <w:r w:rsidRPr="00C52D87">
              <w:rPr>
                <w:rFonts w:asciiTheme="majorBidi" w:hAnsiTheme="majorBidi" w:cstheme="majorBidi"/>
                <w:color w:val="000000" w:themeColor="text1"/>
                <w:sz w:val="20"/>
                <w:szCs w:val="20"/>
              </w:rPr>
              <w:fldChar w:fldCharType="begin"/>
            </w:r>
            <w:r w:rsidRPr="00C52D87">
              <w:rPr>
                <w:rFonts w:asciiTheme="majorBidi" w:hAnsiTheme="majorBidi" w:cstheme="majorBidi"/>
                <w:color w:val="000000" w:themeColor="text1"/>
                <w:sz w:val="20"/>
                <w:szCs w:val="20"/>
              </w:rPr>
              <w:instrText xml:space="preserve"> ADDIN EN.CITE &lt;EndNote&gt;&lt;Cite&gt;&lt;Author&gt;Song&lt;/Author&gt;&lt;Year&gt;2018&lt;/Year&gt;&lt;RecNum&gt;284&lt;/RecNum&gt;&lt;DisplayText&gt;(Song et al., 2018)&lt;/DisplayText&gt;&lt;record&gt;&lt;rec-number&gt;284&lt;/rec-number&gt;&lt;foreign-keys&gt;&lt;key app="EN" db-id="0e5zz9apwxxs5qexv5opwzxrvszfdstwr25p" timestamp="1653909136"&gt;284&lt;/key&gt;&lt;/foreign-keys&gt;&lt;ref-type name="Journal Article"&gt;17&lt;/ref-type&gt;&lt;contributors&gt;&lt;authors&gt;&lt;author&gt;Song, Xueguan&lt;/author&gt;&lt;author&gt;Lv, Liye&lt;/author&gt;&lt;author&gt;Li, Jieling&lt;/author&gt;&lt;author&gt;Sun, Wei&lt;/author&gt;&lt;author&gt;Zhang, Jie&lt;/author&gt;&lt;/authors&gt;&lt;/contributors&gt;&lt;titles&gt;&lt;title&gt;&lt;style face="normal" font="default" charset="162" size="100%"&gt;A&lt;/style&gt;&lt;style face="normal" font="default" size="100%"&gt;n advanced and robust ensemble surrogate model: extended adaptive hybrid functions&lt;/style&gt;&lt;/title&gt;&lt;secondary-title&gt;&lt;style face="normal" font="default" charset="162" size="100%"&gt;Journal of Mechanical Design&lt;/style&gt;&lt;/secondary-title&gt;&lt;/titles&gt;&lt;periodical&gt;&lt;full-title&gt;Journal of Mechanical Design&lt;/full-title&gt;&lt;/periodical&gt;&lt;pages&gt;041402-9&lt;/pages&gt;&lt;volume&gt;140&lt;/volume&gt;&lt;number&gt;&lt;style face="normal" font="default" charset="162" size="100%"&gt;4&lt;/style&gt;&lt;/number&gt;&lt;dates&gt;&lt;year&gt;2018&lt;/year&gt;&lt;/dates&gt;&lt;urls&gt;&lt;/urls&gt;&lt;electronic-resource-num&gt;10.1115/1.4039128&lt;/electronic-resource-num&gt;&lt;/record&gt;&lt;/Cite&gt;&lt;/EndNote&gt;</w:instrText>
            </w:r>
            <w:r w:rsidRPr="00C52D87">
              <w:rPr>
                <w:rFonts w:asciiTheme="majorBidi" w:hAnsiTheme="majorBidi" w:cstheme="majorBidi"/>
                <w:color w:val="000000" w:themeColor="text1"/>
                <w:sz w:val="20"/>
                <w:szCs w:val="20"/>
              </w:rPr>
              <w:fldChar w:fldCharType="separate"/>
            </w:r>
            <w:r w:rsidRPr="00C52D87">
              <w:rPr>
                <w:rFonts w:asciiTheme="majorBidi" w:hAnsiTheme="majorBidi" w:cstheme="majorBidi"/>
                <w:noProof/>
                <w:color w:val="000000" w:themeColor="text1"/>
                <w:sz w:val="20"/>
                <w:szCs w:val="20"/>
              </w:rPr>
              <w:t>(Song et al., 2018)</w:t>
            </w:r>
            <w:r w:rsidRPr="00C52D87">
              <w:rPr>
                <w:rFonts w:asciiTheme="majorBidi" w:hAnsiTheme="majorBidi" w:cstheme="majorBidi"/>
                <w:color w:val="000000" w:themeColor="text1"/>
                <w:sz w:val="20"/>
                <w:szCs w:val="20"/>
              </w:rPr>
              <w:fldChar w:fldCharType="end"/>
            </w:r>
          </w:p>
        </w:tc>
        <w:tc>
          <w:tcPr>
            <w:tcW w:w="707" w:type="pct"/>
            <w:tcBorders>
              <w:left w:val="nil"/>
              <w:right w:val="nil"/>
            </w:tcBorders>
            <w:shd w:val="clear" w:color="auto" w:fill="auto"/>
          </w:tcPr>
          <w:p w14:paraId="515F5E0D" w14:textId="77777777" w:rsidR="00910384" w:rsidRPr="00C52D87" w:rsidDel="00770496" w:rsidRDefault="00910384" w:rsidP="00D8019A">
            <w:pPr>
              <w:adjustRightInd w:val="0"/>
              <w:snapToGrid w:val="0"/>
              <w:spacing w:before="0" w:after="0"/>
              <w:ind w:firstLine="0"/>
              <w:jc w:val="left"/>
              <w:rPr>
                <w:rFonts w:asciiTheme="majorBidi" w:hAnsiTheme="majorBidi" w:cstheme="majorBidi"/>
                <w:color w:val="000000" w:themeColor="text1"/>
                <w:sz w:val="20"/>
                <w:szCs w:val="20"/>
              </w:rPr>
            </w:pPr>
            <w:bookmarkStart w:id="1524" w:name="_Toc107503635"/>
            <w:r w:rsidRPr="00C52D87">
              <w:rPr>
                <w:rFonts w:asciiTheme="majorBidi" w:hAnsiTheme="majorBidi" w:cstheme="majorBidi"/>
                <w:color w:val="000000" w:themeColor="text1"/>
                <w:sz w:val="20"/>
                <w:szCs w:val="20"/>
              </w:rPr>
              <w:t>Theoretical</w:t>
            </w:r>
            <w:bookmarkEnd w:id="1524"/>
          </w:p>
        </w:tc>
        <w:tc>
          <w:tcPr>
            <w:tcW w:w="506" w:type="pct"/>
            <w:tcBorders>
              <w:left w:val="nil"/>
              <w:right w:val="nil"/>
            </w:tcBorders>
            <w:shd w:val="clear" w:color="auto" w:fill="auto"/>
          </w:tcPr>
          <w:p w14:paraId="52A7FA94" w14:textId="77777777" w:rsidR="00910384" w:rsidRPr="00C52D87" w:rsidDel="00770496" w:rsidRDefault="00910384" w:rsidP="00D8019A">
            <w:pPr>
              <w:adjustRightInd w:val="0"/>
              <w:snapToGrid w:val="0"/>
              <w:spacing w:before="0" w:after="0"/>
              <w:ind w:firstLine="0"/>
              <w:jc w:val="center"/>
              <w:rPr>
                <w:rFonts w:asciiTheme="majorBidi" w:hAnsiTheme="majorBidi" w:cstheme="majorBidi"/>
                <w:color w:val="000000" w:themeColor="text1"/>
                <w:sz w:val="20"/>
                <w:szCs w:val="20"/>
              </w:rPr>
            </w:pPr>
            <w:bookmarkStart w:id="1525" w:name="_Toc107503636"/>
            <w:r w:rsidRPr="00C52D87" w:rsidDel="00770496">
              <w:rPr>
                <w:rFonts w:asciiTheme="majorBidi" w:hAnsiTheme="majorBidi" w:cstheme="majorBidi"/>
                <w:color w:val="000000" w:themeColor="text1"/>
                <w:sz w:val="20"/>
                <w:szCs w:val="20"/>
              </w:rPr>
              <w:t>4</w:t>
            </w:r>
            <w:bookmarkEnd w:id="1525"/>
          </w:p>
        </w:tc>
        <w:tc>
          <w:tcPr>
            <w:tcW w:w="1212" w:type="pct"/>
            <w:tcBorders>
              <w:left w:val="nil"/>
              <w:right w:val="nil"/>
            </w:tcBorders>
            <w:shd w:val="clear" w:color="auto" w:fill="auto"/>
          </w:tcPr>
          <w:p w14:paraId="1144E226" w14:textId="77777777" w:rsidR="00910384" w:rsidRPr="00C52D87" w:rsidDel="00770496" w:rsidRDefault="00910384" w:rsidP="00D8019A">
            <w:pPr>
              <w:adjustRightInd w:val="0"/>
              <w:snapToGrid w:val="0"/>
              <w:spacing w:before="0" w:after="0"/>
              <w:ind w:firstLine="0"/>
              <w:jc w:val="left"/>
              <w:rPr>
                <w:rFonts w:asciiTheme="majorBidi" w:hAnsiTheme="majorBidi" w:cstheme="majorBidi"/>
                <w:color w:val="000000" w:themeColor="text1"/>
                <w:sz w:val="20"/>
                <w:szCs w:val="20"/>
              </w:rPr>
            </w:pPr>
            <w:bookmarkStart w:id="1526" w:name="_Toc107503637"/>
            <w:r w:rsidRPr="00C52D87" w:rsidDel="00770496">
              <w:rPr>
                <w:rFonts w:asciiTheme="majorBidi" w:hAnsiTheme="majorBidi" w:cstheme="majorBidi"/>
                <w:color w:val="000000" w:themeColor="text1"/>
                <w:sz w:val="20"/>
                <w:szCs w:val="20"/>
              </w:rPr>
              <w:t>Systematic</w:t>
            </w:r>
            <w:bookmarkEnd w:id="1526"/>
          </w:p>
        </w:tc>
        <w:tc>
          <w:tcPr>
            <w:tcW w:w="556" w:type="pct"/>
            <w:tcBorders>
              <w:left w:val="nil"/>
              <w:right w:val="nil"/>
            </w:tcBorders>
            <w:shd w:val="clear" w:color="auto" w:fill="auto"/>
            <w:vAlign w:val="center"/>
          </w:tcPr>
          <w:p w14:paraId="1AA4923D" w14:textId="77777777" w:rsidR="00910384" w:rsidRPr="00C52D87" w:rsidDel="00770496" w:rsidRDefault="00910384" w:rsidP="00D8019A">
            <w:pPr>
              <w:adjustRightInd w:val="0"/>
              <w:snapToGrid w:val="0"/>
              <w:spacing w:before="0" w:after="0"/>
              <w:ind w:firstLine="0"/>
              <w:jc w:val="center"/>
              <w:rPr>
                <w:rFonts w:asciiTheme="majorBidi" w:hAnsiTheme="majorBidi" w:cstheme="majorBidi"/>
                <w:color w:val="000000" w:themeColor="text1"/>
                <w:sz w:val="20"/>
                <w:szCs w:val="20"/>
              </w:rPr>
            </w:pPr>
            <w:bookmarkStart w:id="1527" w:name="_Toc107503638"/>
            <w:r w:rsidRPr="00C52D87" w:rsidDel="00770496">
              <w:rPr>
                <w:rFonts w:asciiTheme="majorBidi" w:hAnsiTheme="majorBidi" w:cstheme="majorBidi"/>
                <w:color w:val="000000" w:themeColor="text1"/>
                <w:sz w:val="20"/>
                <w:szCs w:val="20"/>
              </w:rPr>
              <w:t>*</w:t>
            </w:r>
            <w:bookmarkEnd w:id="1527"/>
          </w:p>
        </w:tc>
        <w:tc>
          <w:tcPr>
            <w:tcW w:w="302" w:type="pct"/>
            <w:tcBorders>
              <w:left w:val="nil"/>
              <w:right w:val="nil"/>
            </w:tcBorders>
            <w:shd w:val="clear" w:color="auto" w:fill="auto"/>
          </w:tcPr>
          <w:p w14:paraId="368AFE1C" w14:textId="77777777" w:rsidR="00910384" w:rsidRPr="00C52D87" w:rsidDel="00770496" w:rsidRDefault="00910384" w:rsidP="00D8019A">
            <w:pPr>
              <w:adjustRightInd w:val="0"/>
              <w:snapToGrid w:val="0"/>
              <w:spacing w:before="0" w:after="0"/>
              <w:ind w:firstLine="0"/>
              <w:jc w:val="center"/>
              <w:rPr>
                <w:rFonts w:asciiTheme="majorBidi" w:hAnsiTheme="majorBidi" w:cstheme="majorBidi"/>
                <w:color w:val="000000" w:themeColor="text1"/>
                <w:sz w:val="20"/>
                <w:szCs w:val="20"/>
              </w:rPr>
            </w:pPr>
          </w:p>
        </w:tc>
        <w:tc>
          <w:tcPr>
            <w:tcW w:w="253" w:type="pct"/>
            <w:tcBorders>
              <w:left w:val="nil"/>
              <w:right w:val="nil"/>
            </w:tcBorders>
            <w:shd w:val="clear" w:color="auto" w:fill="auto"/>
          </w:tcPr>
          <w:p w14:paraId="0D434ABF" w14:textId="77777777" w:rsidR="00910384" w:rsidRPr="00C52D87" w:rsidDel="00770496" w:rsidRDefault="00910384" w:rsidP="00D8019A">
            <w:pPr>
              <w:adjustRightInd w:val="0"/>
              <w:snapToGrid w:val="0"/>
              <w:spacing w:before="0" w:after="0"/>
              <w:ind w:firstLine="0"/>
              <w:jc w:val="center"/>
              <w:rPr>
                <w:rFonts w:asciiTheme="majorBidi" w:hAnsiTheme="majorBidi" w:cstheme="majorBidi"/>
                <w:color w:val="000000" w:themeColor="text1"/>
                <w:sz w:val="20"/>
                <w:szCs w:val="20"/>
              </w:rPr>
            </w:pPr>
          </w:p>
        </w:tc>
      </w:tr>
      <w:tr w:rsidR="00D8019A" w:rsidRPr="00C52D87" w:rsidDel="00770496" w14:paraId="3DC7AE07" w14:textId="77777777" w:rsidTr="00D8019A">
        <w:tc>
          <w:tcPr>
            <w:tcW w:w="1464" w:type="pct"/>
            <w:tcBorders>
              <w:left w:val="nil"/>
              <w:right w:val="nil"/>
            </w:tcBorders>
            <w:shd w:val="clear" w:color="auto" w:fill="auto"/>
          </w:tcPr>
          <w:p w14:paraId="69CB08D5" w14:textId="714984E8" w:rsidR="00910384" w:rsidRPr="00C52D87" w:rsidDel="00770496" w:rsidRDefault="00C323C0" w:rsidP="00D8019A">
            <w:pPr>
              <w:adjustRightInd w:val="0"/>
              <w:snapToGrid w:val="0"/>
              <w:spacing w:before="0" w:after="0"/>
              <w:ind w:firstLine="0"/>
              <w:jc w:val="left"/>
              <w:rPr>
                <w:rFonts w:asciiTheme="majorBidi" w:hAnsiTheme="majorBidi" w:cstheme="majorBidi"/>
                <w:color w:val="000000" w:themeColor="text1"/>
                <w:sz w:val="20"/>
                <w:szCs w:val="20"/>
              </w:rPr>
            </w:pPr>
            <w:r w:rsidRPr="00C52D87">
              <w:rPr>
                <w:rFonts w:asciiTheme="majorBidi" w:hAnsiTheme="majorBidi" w:cstheme="majorBidi"/>
                <w:color w:val="000000" w:themeColor="text1"/>
                <w:sz w:val="20"/>
                <w:szCs w:val="20"/>
              </w:rPr>
              <w:fldChar w:fldCharType="begin"/>
            </w:r>
            <w:r w:rsidRPr="00C52D87">
              <w:rPr>
                <w:rFonts w:asciiTheme="majorBidi" w:hAnsiTheme="majorBidi" w:cstheme="majorBidi"/>
                <w:color w:val="000000" w:themeColor="text1"/>
                <w:sz w:val="20"/>
                <w:szCs w:val="20"/>
              </w:rPr>
              <w:instrText xml:space="preserve"> ADDIN EN.CITE &lt;EndNote&gt;&lt;Cite&gt;&lt;Author&gt;Viana&lt;/Author&gt;&lt;Year&gt;2008&lt;/Year&gt;&lt;RecNum&gt;268&lt;/RecNum&gt;&lt;DisplayText&gt;(Viana and Haftka, 2008)&lt;/DisplayText&gt;&lt;record&gt;&lt;rec-number&gt;268&lt;/rec-number&gt;&lt;foreign-keys&gt;&lt;key app="EN" db-id="0e5zz9apwxxs5qexv5opwzxrvszfdstwr25p" timestamp="1653909132"&gt;268&lt;/key&gt;&lt;/foreign-keys&gt;&lt;ref-type name="Conference Proceedings"&gt;10&lt;/ref-type&gt;&lt;contributors&gt;&lt;authors&gt;&lt;author&gt;Viana, Felipe A. C., &lt;/author&gt;&lt;author&gt;Haftka, Raphael T.&lt;/author&gt;&lt;/authors&gt;&lt;subsidiary-authors&gt;&lt;author&gt;Design Engineering Division and Computers in Engineering Division&lt;/author&gt;&lt;/subsidiary-authors&gt;&lt;/contributors&gt;&lt;titles&gt;&lt;title&gt;&lt;style face="normal" font="default" charset="162" size="100%"&gt;U&lt;/style&gt;&lt;style face="normal" font="default" size="100%"&gt;sing multiple surrogates for minimization of the &lt;/style&gt;&lt;style face="normal" font="default" charset="162" size="100%"&gt;RMS&lt;/style&gt;&lt;style face="normal" font="default" size="100%"&gt; &lt;/style&gt;&lt;style face="normal" font="default" charset="162" size="100%"&gt;E&lt;/style&gt;&lt;style face="normal" font="default" size="100%"&gt;rror in meta-modeling&lt;/style&gt;&lt;/title&gt;&lt;secondary-title&gt;ASME 2008 International Design Engineering Technical Conferences and Computers and Information in Engineering Conference&lt;/secondary-title&gt;&lt;/titles&gt;&lt;pages&gt;851-860&lt;/pages&gt;&lt;volume&gt;1: 34th Design Automation Conference, Parts A and B&lt;/volume&gt;&lt;number&gt;43253&lt;/number&gt;&lt;dates&gt;&lt;year&gt;2008&lt;/year&gt;&lt;pub-dates&gt;&lt;date&gt;August 3–6, 2008&lt;/date&gt;&lt;/pub-dates&gt;&lt;/dates&gt;&lt;pub-location&gt;Brooklyn, New York, USA&lt;/pub-location&gt;&lt;publisher&gt;ASME&lt;/publisher&gt;&lt;isbn&gt;978-0-7918-4325-3&lt;/isbn&gt;&lt;urls&gt;&lt;related-urls&gt;&lt;url&gt;http://dx.doi.org/10.1115/DETC2008-49240&lt;/url&gt;&lt;/related-urls&gt;&lt;/urls&gt;&lt;custom1&gt;Volume 1: 34th Design Automation Conference, Parts A and B&lt;/custom1&gt;&lt;custom2&gt;&lt;style face="normal" font="default" charset="162" size="100%"&gt;2008&lt;/style&gt;&lt;/custom2&gt;&lt;electronic-resource-num&gt;10.1115/DETC2008-49240&lt;/electronic-resource-num&gt;&lt;/record&gt;&lt;/Cite&gt;&lt;/EndNote&gt;</w:instrText>
            </w:r>
            <w:r w:rsidRPr="00C52D87">
              <w:rPr>
                <w:rFonts w:asciiTheme="majorBidi" w:hAnsiTheme="majorBidi" w:cstheme="majorBidi"/>
                <w:color w:val="000000" w:themeColor="text1"/>
                <w:sz w:val="20"/>
                <w:szCs w:val="20"/>
              </w:rPr>
              <w:fldChar w:fldCharType="separate"/>
            </w:r>
            <w:r w:rsidRPr="00C52D87">
              <w:rPr>
                <w:rFonts w:asciiTheme="majorBidi" w:hAnsiTheme="majorBidi" w:cstheme="majorBidi"/>
                <w:noProof/>
                <w:color w:val="000000" w:themeColor="text1"/>
                <w:sz w:val="20"/>
                <w:szCs w:val="20"/>
              </w:rPr>
              <w:t>(Viana and Haftka, 2008)</w:t>
            </w:r>
            <w:r w:rsidRPr="00C52D87">
              <w:rPr>
                <w:rFonts w:asciiTheme="majorBidi" w:hAnsiTheme="majorBidi" w:cstheme="majorBidi"/>
                <w:color w:val="000000" w:themeColor="text1"/>
                <w:sz w:val="20"/>
                <w:szCs w:val="20"/>
              </w:rPr>
              <w:fldChar w:fldCharType="end"/>
            </w:r>
          </w:p>
        </w:tc>
        <w:tc>
          <w:tcPr>
            <w:tcW w:w="707" w:type="pct"/>
            <w:tcBorders>
              <w:left w:val="nil"/>
              <w:right w:val="nil"/>
            </w:tcBorders>
            <w:shd w:val="clear" w:color="auto" w:fill="auto"/>
          </w:tcPr>
          <w:p w14:paraId="2D1EC9FE" w14:textId="77777777" w:rsidR="00910384" w:rsidRPr="00C52D87" w:rsidDel="00770496" w:rsidRDefault="00910384" w:rsidP="00D8019A">
            <w:pPr>
              <w:adjustRightInd w:val="0"/>
              <w:snapToGrid w:val="0"/>
              <w:spacing w:before="0" w:after="0"/>
              <w:ind w:firstLine="0"/>
              <w:jc w:val="left"/>
              <w:rPr>
                <w:rFonts w:asciiTheme="majorBidi" w:hAnsiTheme="majorBidi" w:cstheme="majorBidi"/>
                <w:color w:val="000000" w:themeColor="text1"/>
                <w:sz w:val="20"/>
                <w:szCs w:val="20"/>
              </w:rPr>
            </w:pPr>
            <w:bookmarkStart w:id="1528" w:name="_Toc107503640"/>
            <w:r w:rsidRPr="00C52D87">
              <w:rPr>
                <w:rFonts w:asciiTheme="majorBidi" w:hAnsiTheme="majorBidi" w:cstheme="majorBidi"/>
                <w:color w:val="000000" w:themeColor="text1"/>
                <w:sz w:val="20"/>
                <w:szCs w:val="20"/>
              </w:rPr>
              <w:t>Theoretical</w:t>
            </w:r>
            <w:bookmarkEnd w:id="1528"/>
          </w:p>
        </w:tc>
        <w:tc>
          <w:tcPr>
            <w:tcW w:w="506" w:type="pct"/>
            <w:tcBorders>
              <w:left w:val="nil"/>
              <w:right w:val="nil"/>
            </w:tcBorders>
            <w:shd w:val="clear" w:color="auto" w:fill="auto"/>
          </w:tcPr>
          <w:p w14:paraId="1137DD5C" w14:textId="77777777" w:rsidR="00910384" w:rsidRPr="00C52D87" w:rsidDel="00770496" w:rsidRDefault="00910384" w:rsidP="00D8019A">
            <w:pPr>
              <w:adjustRightInd w:val="0"/>
              <w:snapToGrid w:val="0"/>
              <w:spacing w:before="0" w:after="0"/>
              <w:ind w:firstLine="0"/>
              <w:jc w:val="center"/>
              <w:rPr>
                <w:rFonts w:asciiTheme="majorBidi" w:hAnsiTheme="majorBidi" w:cstheme="majorBidi"/>
                <w:color w:val="000000" w:themeColor="text1"/>
                <w:sz w:val="20"/>
                <w:szCs w:val="20"/>
              </w:rPr>
            </w:pPr>
            <w:bookmarkStart w:id="1529" w:name="_Toc107503641"/>
            <w:r w:rsidRPr="00C52D87" w:rsidDel="00770496">
              <w:rPr>
                <w:rFonts w:asciiTheme="majorBidi" w:hAnsiTheme="majorBidi" w:cstheme="majorBidi"/>
                <w:color w:val="000000" w:themeColor="text1"/>
                <w:sz w:val="20"/>
                <w:szCs w:val="20"/>
              </w:rPr>
              <w:t>10</w:t>
            </w:r>
            <w:bookmarkEnd w:id="1529"/>
          </w:p>
        </w:tc>
        <w:tc>
          <w:tcPr>
            <w:tcW w:w="1212" w:type="pct"/>
            <w:tcBorders>
              <w:left w:val="nil"/>
              <w:right w:val="nil"/>
            </w:tcBorders>
            <w:shd w:val="clear" w:color="auto" w:fill="auto"/>
          </w:tcPr>
          <w:p w14:paraId="2733BBDC" w14:textId="77777777" w:rsidR="00910384" w:rsidRPr="00C52D87" w:rsidDel="00770496" w:rsidRDefault="00910384" w:rsidP="00D8019A">
            <w:pPr>
              <w:adjustRightInd w:val="0"/>
              <w:snapToGrid w:val="0"/>
              <w:spacing w:before="0" w:after="0"/>
              <w:ind w:firstLine="0"/>
              <w:jc w:val="left"/>
              <w:rPr>
                <w:rFonts w:asciiTheme="majorBidi" w:hAnsiTheme="majorBidi" w:cstheme="majorBidi"/>
                <w:color w:val="000000" w:themeColor="text1"/>
                <w:sz w:val="20"/>
                <w:szCs w:val="20"/>
              </w:rPr>
            </w:pPr>
            <w:bookmarkStart w:id="1530" w:name="_Toc107503642"/>
            <w:r w:rsidRPr="00C52D87" w:rsidDel="00770496">
              <w:rPr>
                <w:rFonts w:asciiTheme="majorBidi" w:hAnsiTheme="majorBidi" w:cstheme="majorBidi"/>
                <w:color w:val="000000" w:themeColor="text1"/>
                <w:sz w:val="20"/>
                <w:szCs w:val="20"/>
              </w:rPr>
              <w:t>Systematic</w:t>
            </w:r>
            <w:bookmarkEnd w:id="1530"/>
          </w:p>
        </w:tc>
        <w:tc>
          <w:tcPr>
            <w:tcW w:w="556" w:type="pct"/>
            <w:tcBorders>
              <w:left w:val="nil"/>
              <w:right w:val="nil"/>
            </w:tcBorders>
            <w:shd w:val="clear" w:color="auto" w:fill="auto"/>
            <w:vAlign w:val="center"/>
          </w:tcPr>
          <w:p w14:paraId="06BAAB8F" w14:textId="77777777" w:rsidR="00910384" w:rsidRPr="00C52D87" w:rsidDel="00770496" w:rsidRDefault="00910384" w:rsidP="00D8019A">
            <w:pPr>
              <w:adjustRightInd w:val="0"/>
              <w:snapToGrid w:val="0"/>
              <w:spacing w:before="0" w:after="0"/>
              <w:ind w:firstLine="0"/>
              <w:jc w:val="center"/>
              <w:rPr>
                <w:rFonts w:asciiTheme="majorBidi" w:hAnsiTheme="majorBidi" w:cstheme="majorBidi"/>
                <w:color w:val="000000" w:themeColor="text1"/>
                <w:sz w:val="20"/>
                <w:szCs w:val="20"/>
              </w:rPr>
            </w:pPr>
            <w:bookmarkStart w:id="1531" w:name="_Toc107503643"/>
            <w:r w:rsidRPr="00C52D87" w:rsidDel="00770496">
              <w:rPr>
                <w:rFonts w:asciiTheme="majorBidi" w:hAnsiTheme="majorBidi" w:cstheme="majorBidi"/>
                <w:color w:val="000000" w:themeColor="text1"/>
                <w:sz w:val="20"/>
                <w:szCs w:val="20"/>
              </w:rPr>
              <w:t>*</w:t>
            </w:r>
            <w:bookmarkEnd w:id="1531"/>
          </w:p>
        </w:tc>
        <w:tc>
          <w:tcPr>
            <w:tcW w:w="302" w:type="pct"/>
            <w:tcBorders>
              <w:left w:val="nil"/>
              <w:right w:val="nil"/>
            </w:tcBorders>
            <w:shd w:val="clear" w:color="auto" w:fill="auto"/>
          </w:tcPr>
          <w:p w14:paraId="42544F1C" w14:textId="77777777" w:rsidR="00910384" w:rsidRPr="00C52D87" w:rsidDel="00770496" w:rsidRDefault="00910384" w:rsidP="00D8019A">
            <w:pPr>
              <w:adjustRightInd w:val="0"/>
              <w:snapToGrid w:val="0"/>
              <w:spacing w:before="0" w:after="0"/>
              <w:ind w:firstLine="0"/>
              <w:jc w:val="center"/>
              <w:rPr>
                <w:rFonts w:asciiTheme="majorBidi" w:hAnsiTheme="majorBidi" w:cstheme="majorBidi"/>
                <w:color w:val="000000" w:themeColor="text1"/>
                <w:sz w:val="20"/>
                <w:szCs w:val="20"/>
              </w:rPr>
            </w:pPr>
          </w:p>
        </w:tc>
        <w:tc>
          <w:tcPr>
            <w:tcW w:w="253" w:type="pct"/>
            <w:tcBorders>
              <w:left w:val="nil"/>
              <w:right w:val="nil"/>
            </w:tcBorders>
            <w:shd w:val="clear" w:color="auto" w:fill="auto"/>
          </w:tcPr>
          <w:p w14:paraId="376BCDEC" w14:textId="77777777" w:rsidR="00910384" w:rsidRPr="00C52D87" w:rsidDel="00770496" w:rsidRDefault="00910384" w:rsidP="00D8019A">
            <w:pPr>
              <w:adjustRightInd w:val="0"/>
              <w:snapToGrid w:val="0"/>
              <w:spacing w:before="0" w:after="0"/>
              <w:ind w:firstLine="0"/>
              <w:jc w:val="center"/>
              <w:rPr>
                <w:rFonts w:asciiTheme="majorBidi" w:hAnsiTheme="majorBidi" w:cstheme="majorBidi"/>
                <w:color w:val="000000" w:themeColor="text1"/>
                <w:sz w:val="20"/>
                <w:szCs w:val="20"/>
              </w:rPr>
            </w:pPr>
          </w:p>
        </w:tc>
      </w:tr>
      <w:tr w:rsidR="00D8019A" w:rsidRPr="00C52D87" w:rsidDel="00770496" w14:paraId="396433B2" w14:textId="77777777" w:rsidTr="00D8019A">
        <w:tc>
          <w:tcPr>
            <w:tcW w:w="1464" w:type="pct"/>
            <w:tcBorders>
              <w:left w:val="nil"/>
              <w:right w:val="nil"/>
            </w:tcBorders>
            <w:shd w:val="clear" w:color="auto" w:fill="auto"/>
          </w:tcPr>
          <w:p w14:paraId="306C0D79" w14:textId="71099630" w:rsidR="00910384" w:rsidRPr="00C52D87" w:rsidDel="00770496" w:rsidRDefault="00C323C0" w:rsidP="00D8019A">
            <w:pPr>
              <w:adjustRightInd w:val="0"/>
              <w:snapToGrid w:val="0"/>
              <w:spacing w:before="0" w:after="0"/>
              <w:ind w:firstLine="0"/>
              <w:jc w:val="left"/>
              <w:rPr>
                <w:rFonts w:asciiTheme="majorBidi" w:hAnsiTheme="majorBidi" w:cstheme="majorBidi"/>
                <w:color w:val="000000" w:themeColor="text1"/>
                <w:sz w:val="20"/>
                <w:szCs w:val="20"/>
              </w:rPr>
            </w:pPr>
            <w:r w:rsidRPr="00C52D87">
              <w:rPr>
                <w:rFonts w:asciiTheme="majorBidi" w:hAnsiTheme="majorBidi" w:cstheme="majorBidi"/>
                <w:color w:val="000000" w:themeColor="text1"/>
                <w:sz w:val="20"/>
                <w:szCs w:val="20"/>
              </w:rPr>
              <w:fldChar w:fldCharType="begin"/>
            </w:r>
            <w:r w:rsidRPr="00C52D87">
              <w:rPr>
                <w:rFonts w:asciiTheme="majorBidi" w:hAnsiTheme="majorBidi" w:cstheme="majorBidi"/>
                <w:color w:val="000000" w:themeColor="text1"/>
                <w:sz w:val="20"/>
                <w:szCs w:val="20"/>
              </w:rPr>
              <w:instrText xml:space="preserve"> ADDIN EN.CITE &lt;EndNote&gt;&lt;Cite&gt;&lt;Author&gt;Song&lt;/Author&gt;&lt;Year&gt;2018&lt;/Year&gt;&lt;RecNum&gt;284&lt;/RecNum&gt;&lt;DisplayText&gt;(Song et al., 2018)&lt;/DisplayText&gt;&lt;record&gt;&lt;rec-number&gt;284&lt;/rec-number&gt;&lt;foreign-keys&gt;&lt;key app="EN" db-id="0e5zz9apwxxs5qexv5opwzxrvszfdstwr25p" timestamp="1653909136"&gt;284&lt;/key&gt;&lt;/foreign-keys&gt;&lt;ref-type name="Journal Article"&gt;17&lt;/ref-type&gt;&lt;contributors&gt;&lt;authors&gt;&lt;author&gt;Song, Xueguan&lt;/author&gt;&lt;author&gt;Lv, Liye&lt;/author&gt;&lt;author&gt;Li, Jieling&lt;/author&gt;&lt;author&gt;Sun, Wei&lt;/author&gt;&lt;author&gt;Zhang, Jie&lt;/author&gt;&lt;/authors&gt;&lt;/contributors&gt;&lt;titles&gt;&lt;title&gt;&lt;style face="normal" font="default" charset="162" size="100%"&gt;A&lt;/style&gt;&lt;style face="normal" font="default" size="100%"&gt;n advanced and robust ensemble surrogate model: extended adaptive hybrid functions&lt;/style&gt;&lt;/title&gt;&lt;secondary-title&gt;&lt;style face="normal" font="default" charset="162" size="100%"&gt;Journal of Mechanical Design&lt;/style&gt;&lt;/secondary-title&gt;&lt;/titles&gt;&lt;periodical&gt;&lt;full-title&gt;Journal of Mechanical Design&lt;/full-title&gt;&lt;/periodical&gt;&lt;pages&gt;041402-9&lt;/pages&gt;&lt;volume&gt;140&lt;/volume&gt;&lt;number&gt;&lt;style face="normal" font="default" charset="162" size="100%"&gt;4&lt;/style&gt;&lt;/number&gt;&lt;dates&gt;&lt;year&gt;2018&lt;/year&gt;&lt;/dates&gt;&lt;urls&gt;&lt;/urls&gt;&lt;electronic-resource-num&gt;10.1115/1.4039128&lt;/electronic-resource-num&gt;&lt;/record&gt;&lt;/Cite&gt;&lt;/EndNote&gt;</w:instrText>
            </w:r>
            <w:r w:rsidRPr="00C52D87">
              <w:rPr>
                <w:rFonts w:asciiTheme="majorBidi" w:hAnsiTheme="majorBidi" w:cstheme="majorBidi"/>
                <w:color w:val="000000" w:themeColor="text1"/>
                <w:sz w:val="20"/>
                <w:szCs w:val="20"/>
              </w:rPr>
              <w:fldChar w:fldCharType="separate"/>
            </w:r>
            <w:r w:rsidRPr="00C52D87">
              <w:rPr>
                <w:rFonts w:asciiTheme="majorBidi" w:hAnsiTheme="majorBidi" w:cstheme="majorBidi"/>
                <w:noProof/>
                <w:color w:val="000000" w:themeColor="text1"/>
                <w:sz w:val="20"/>
                <w:szCs w:val="20"/>
              </w:rPr>
              <w:t>(Song et al., 2018)</w:t>
            </w:r>
            <w:r w:rsidRPr="00C52D87">
              <w:rPr>
                <w:rFonts w:asciiTheme="majorBidi" w:hAnsiTheme="majorBidi" w:cstheme="majorBidi"/>
                <w:color w:val="000000" w:themeColor="text1"/>
                <w:sz w:val="20"/>
                <w:szCs w:val="20"/>
              </w:rPr>
              <w:fldChar w:fldCharType="end"/>
            </w:r>
          </w:p>
        </w:tc>
        <w:tc>
          <w:tcPr>
            <w:tcW w:w="707" w:type="pct"/>
            <w:tcBorders>
              <w:left w:val="nil"/>
              <w:right w:val="nil"/>
            </w:tcBorders>
            <w:shd w:val="clear" w:color="auto" w:fill="auto"/>
          </w:tcPr>
          <w:p w14:paraId="3C4DA703" w14:textId="77777777" w:rsidR="00910384" w:rsidRPr="00C52D87" w:rsidDel="00770496" w:rsidRDefault="00910384" w:rsidP="00D8019A">
            <w:pPr>
              <w:adjustRightInd w:val="0"/>
              <w:snapToGrid w:val="0"/>
              <w:spacing w:before="0" w:after="0"/>
              <w:ind w:firstLine="0"/>
              <w:jc w:val="left"/>
              <w:rPr>
                <w:rFonts w:asciiTheme="majorBidi" w:hAnsiTheme="majorBidi" w:cstheme="majorBidi"/>
                <w:color w:val="000000" w:themeColor="text1"/>
                <w:sz w:val="20"/>
                <w:szCs w:val="20"/>
              </w:rPr>
            </w:pPr>
            <w:bookmarkStart w:id="1532" w:name="_Toc107503645"/>
            <w:r w:rsidRPr="00C52D87">
              <w:rPr>
                <w:rFonts w:asciiTheme="majorBidi" w:hAnsiTheme="majorBidi" w:cstheme="majorBidi"/>
                <w:color w:val="000000" w:themeColor="text1"/>
                <w:sz w:val="20"/>
                <w:szCs w:val="20"/>
              </w:rPr>
              <w:t>Theoretical</w:t>
            </w:r>
            <w:bookmarkEnd w:id="1532"/>
          </w:p>
        </w:tc>
        <w:tc>
          <w:tcPr>
            <w:tcW w:w="506" w:type="pct"/>
            <w:tcBorders>
              <w:left w:val="nil"/>
              <w:right w:val="nil"/>
            </w:tcBorders>
            <w:shd w:val="clear" w:color="auto" w:fill="auto"/>
          </w:tcPr>
          <w:p w14:paraId="0A0CDF95" w14:textId="77777777" w:rsidR="00910384" w:rsidRPr="00C52D87" w:rsidDel="00770496" w:rsidRDefault="00910384" w:rsidP="00D8019A">
            <w:pPr>
              <w:adjustRightInd w:val="0"/>
              <w:snapToGrid w:val="0"/>
              <w:spacing w:before="0" w:after="0"/>
              <w:ind w:firstLine="0"/>
              <w:jc w:val="center"/>
              <w:rPr>
                <w:rFonts w:asciiTheme="majorBidi" w:hAnsiTheme="majorBidi" w:cstheme="majorBidi"/>
                <w:color w:val="000000" w:themeColor="text1"/>
                <w:sz w:val="20"/>
                <w:szCs w:val="20"/>
              </w:rPr>
            </w:pPr>
            <w:bookmarkStart w:id="1533" w:name="_Toc107503646"/>
            <w:r w:rsidRPr="00C52D87" w:rsidDel="00770496">
              <w:rPr>
                <w:rFonts w:asciiTheme="majorBidi" w:hAnsiTheme="majorBidi" w:cstheme="majorBidi"/>
                <w:color w:val="000000" w:themeColor="text1"/>
                <w:sz w:val="20"/>
                <w:szCs w:val="20"/>
              </w:rPr>
              <w:t>3</w:t>
            </w:r>
            <w:bookmarkEnd w:id="1533"/>
          </w:p>
        </w:tc>
        <w:tc>
          <w:tcPr>
            <w:tcW w:w="1212" w:type="pct"/>
            <w:tcBorders>
              <w:left w:val="nil"/>
              <w:right w:val="nil"/>
            </w:tcBorders>
            <w:shd w:val="clear" w:color="auto" w:fill="auto"/>
          </w:tcPr>
          <w:p w14:paraId="2AEA012A" w14:textId="77777777" w:rsidR="00910384" w:rsidRPr="00C52D87" w:rsidDel="00770496" w:rsidRDefault="00910384" w:rsidP="00D8019A">
            <w:pPr>
              <w:adjustRightInd w:val="0"/>
              <w:snapToGrid w:val="0"/>
              <w:spacing w:before="0" w:after="0"/>
              <w:ind w:firstLine="0"/>
              <w:jc w:val="left"/>
              <w:rPr>
                <w:rFonts w:asciiTheme="majorBidi" w:hAnsiTheme="majorBidi" w:cstheme="majorBidi"/>
                <w:color w:val="000000" w:themeColor="text1"/>
                <w:sz w:val="20"/>
                <w:szCs w:val="20"/>
              </w:rPr>
            </w:pPr>
            <w:bookmarkStart w:id="1534" w:name="_Toc107503647"/>
            <w:r w:rsidRPr="00C52D87" w:rsidDel="00770496">
              <w:rPr>
                <w:rFonts w:asciiTheme="majorBidi" w:hAnsiTheme="majorBidi" w:cstheme="majorBidi"/>
                <w:color w:val="000000" w:themeColor="text1"/>
                <w:sz w:val="20"/>
                <w:szCs w:val="20"/>
              </w:rPr>
              <w:t>Systematic</w:t>
            </w:r>
            <w:bookmarkEnd w:id="1534"/>
          </w:p>
        </w:tc>
        <w:tc>
          <w:tcPr>
            <w:tcW w:w="556" w:type="pct"/>
            <w:tcBorders>
              <w:left w:val="nil"/>
              <w:right w:val="nil"/>
            </w:tcBorders>
            <w:shd w:val="clear" w:color="auto" w:fill="auto"/>
            <w:vAlign w:val="center"/>
          </w:tcPr>
          <w:p w14:paraId="6E3B7E46" w14:textId="77777777" w:rsidR="00910384" w:rsidRPr="00C52D87" w:rsidDel="00770496" w:rsidRDefault="00910384" w:rsidP="00D8019A">
            <w:pPr>
              <w:adjustRightInd w:val="0"/>
              <w:snapToGrid w:val="0"/>
              <w:spacing w:before="0" w:after="0"/>
              <w:ind w:firstLine="0"/>
              <w:jc w:val="center"/>
              <w:rPr>
                <w:rFonts w:asciiTheme="majorBidi" w:hAnsiTheme="majorBidi" w:cstheme="majorBidi"/>
                <w:color w:val="000000" w:themeColor="text1"/>
                <w:sz w:val="20"/>
                <w:szCs w:val="20"/>
              </w:rPr>
            </w:pPr>
            <w:bookmarkStart w:id="1535" w:name="_Toc107503648"/>
            <w:r w:rsidRPr="00C52D87" w:rsidDel="00770496">
              <w:rPr>
                <w:rFonts w:asciiTheme="majorBidi" w:hAnsiTheme="majorBidi" w:cstheme="majorBidi"/>
                <w:color w:val="000000" w:themeColor="text1"/>
                <w:sz w:val="20"/>
                <w:szCs w:val="20"/>
              </w:rPr>
              <w:t>*</w:t>
            </w:r>
            <w:bookmarkEnd w:id="1535"/>
          </w:p>
        </w:tc>
        <w:tc>
          <w:tcPr>
            <w:tcW w:w="302" w:type="pct"/>
            <w:tcBorders>
              <w:left w:val="nil"/>
              <w:right w:val="nil"/>
            </w:tcBorders>
            <w:shd w:val="clear" w:color="auto" w:fill="auto"/>
          </w:tcPr>
          <w:p w14:paraId="7B683159" w14:textId="77777777" w:rsidR="00910384" w:rsidRPr="00C52D87" w:rsidDel="00770496" w:rsidRDefault="00910384" w:rsidP="00D8019A">
            <w:pPr>
              <w:adjustRightInd w:val="0"/>
              <w:snapToGrid w:val="0"/>
              <w:spacing w:before="0" w:after="0"/>
              <w:ind w:firstLine="0"/>
              <w:jc w:val="center"/>
              <w:rPr>
                <w:rFonts w:asciiTheme="majorBidi" w:hAnsiTheme="majorBidi" w:cstheme="majorBidi"/>
                <w:color w:val="000000" w:themeColor="text1"/>
                <w:sz w:val="20"/>
                <w:szCs w:val="20"/>
              </w:rPr>
            </w:pPr>
          </w:p>
        </w:tc>
        <w:tc>
          <w:tcPr>
            <w:tcW w:w="253" w:type="pct"/>
            <w:tcBorders>
              <w:left w:val="nil"/>
              <w:right w:val="nil"/>
            </w:tcBorders>
            <w:shd w:val="clear" w:color="auto" w:fill="auto"/>
          </w:tcPr>
          <w:p w14:paraId="673A0F27" w14:textId="77777777" w:rsidR="00910384" w:rsidRPr="00C52D87" w:rsidDel="00770496" w:rsidRDefault="00910384" w:rsidP="00D8019A">
            <w:pPr>
              <w:adjustRightInd w:val="0"/>
              <w:snapToGrid w:val="0"/>
              <w:spacing w:before="0" w:after="0"/>
              <w:ind w:firstLine="0"/>
              <w:jc w:val="center"/>
              <w:rPr>
                <w:rFonts w:asciiTheme="majorBidi" w:hAnsiTheme="majorBidi" w:cstheme="majorBidi"/>
                <w:color w:val="000000" w:themeColor="text1"/>
                <w:sz w:val="20"/>
                <w:szCs w:val="20"/>
              </w:rPr>
            </w:pPr>
          </w:p>
        </w:tc>
      </w:tr>
      <w:tr w:rsidR="00D8019A" w:rsidRPr="00C52D87" w:rsidDel="00770496" w14:paraId="4811AB0E" w14:textId="77777777" w:rsidTr="00D8019A">
        <w:tc>
          <w:tcPr>
            <w:tcW w:w="1464" w:type="pct"/>
            <w:tcBorders>
              <w:left w:val="nil"/>
              <w:right w:val="nil"/>
            </w:tcBorders>
            <w:shd w:val="clear" w:color="auto" w:fill="auto"/>
          </w:tcPr>
          <w:p w14:paraId="541FF60D" w14:textId="1F911F31" w:rsidR="00910384" w:rsidRPr="00C52D87" w:rsidDel="00770496" w:rsidRDefault="00BB5E6D" w:rsidP="00D8019A">
            <w:pPr>
              <w:adjustRightInd w:val="0"/>
              <w:snapToGrid w:val="0"/>
              <w:spacing w:before="0" w:after="0"/>
              <w:ind w:firstLine="0"/>
              <w:jc w:val="left"/>
              <w:rPr>
                <w:rFonts w:asciiTheme="majorBidi" w:hAnsiTheme="majorBidi" w:cstheme="majorBidi"/>
                <w:color w:val="000000" w:themeColor="text1"/>
                <w:sz w:val="20"/>
                <w:szCs w:val="20"/>
              </w:rPr>
            </w:pPr>
            <w:r w:rsidRPr="00C52D87">
              <w:rPr>
                <w:rFonts w:asciiTheme="majorBidi" w:hAnsiTheme="majorBidi" w:cstheme="majorBidi"/>
                <w:color w:val="000000" w:themeColor="text1"/>
                <w:sz w:val="20"/>
                <w:szCs w:val="20"/>
              </w:rPr>
              <w:fldChar w:fldCharType="begin"/>
            </w:r>
            <w:r w:rsidR="00C32C2D" w:rsidRPr="00C52D87">
              <w:rPr>
                <w:rFonts w:asciiTheme="majorBidi" w:hAnsiTheme="majorBidi" w:cstheme="majorBidi"/>
                <w:color w:val="000000" w:themeColor="text1"/>
                <w:sz w:val="20"/>
                <w:szCs w:val="20"/>
              </w:rPr>
              <w:instrText xml:space="preserve"> ADDIN EN.CITE &lt;EndNote&gt;&lt;Cite&gt;&lt;Author&gt;Yin&lt;/Author&gt;&lt;Year&gt;2018&lt;/Year&gt;&lt;RecNum&gt;137&lt;/RecNum&gt;&lt;DisplayText&gt;(Yin et al., 2018)&lt;/DisplayText&gt;&lt;record&gt;&lt;rec-number&gt;137&lt;/rec-number&gt;&lt;foreign-keys&gt;&lt;key app="EN" db-id="0e5zz9apwxxs5qexv5opwzxrvszfdstwr25p" timestamp="1653909113"&gt;137&lt;/key&gt;&lt;/foreign-keys&gt;&lt;ref-type name="Journal Article"&gt;17&lt;/ref-type&gt;&lt;contributors&gt;&lt;authors&gt;&lt;author&gt;Yin, Hanfeng&lt;/author&gt;&lt;author&gt;Fang, Hongbing&lt;/author&gt;&lt;author&gt;Wen, Guilin&lt;/author&gt;&lt;author&gt;Gutowski, Matthew&lt;/author&gt;&lt;author&gt;Xiao, Youye&lt;/author&gt;&lt;/authors&gt;&lt;/contributors&gt;&lt;titles&gt;&lt;title&gt;On the ensemble of metamodels with multiple regional optimized weight factors&lt;/title&gt;&lt;secondary-title&gt;Structural and Multidisciplinary Optimization&lt;/secondary-title&gt;&lt;/titles&gt;&lt;periodical&gt;&lt;full-title&gt;Structural and Multidisciplinary Optimization&lt;/full-title&gt;&lt;/periodical&gt;&lt;pages&gt;22-49&lt;/pages&gt;&lt;volume&gt;5&lt;/volume&gt;&lt;number&gt;2&lt;/number&gt;&lt;dates&gt;&lt;year&gt;2018&lt;/year&gt;&lt;pub-dates&gt;&lt;date&gt;January 23&lt;/date&gt;&lt;/pub-dates&gt;&lt;/dates&gt;&lt;isbn&gt;1615-1488&lt;/isbn&gt;&lt;label&gt;Yin2018&lt;/label&gt;&lt;work-type&gt;journal article&lt;/work-type&gt;&lt;urls&gt;&lt;related-urls&gt;&lt;url&gt;https://doi.org/10.1007/s00158-017-1891-1&lt;/url&gt;&lt;/related-urls&gt;&lt;/urls&gt;&lt;electronic-resource-num&gt;10.1007/s00158-017-1891-1&lt;/electronic-resource-num&gt;&lt;/record&gt;&lt;/Cite&gt;&lt;/EndNote&gt;</w:instrText>
            </w:r>
            <w:r w:rsidRPr="00C52D87">
              <w:rPr>
                <w:rFonts w:asciiTheme="majorBidi" w:hAnsiTheme="majorBidi" w:cstheme="majorBidi"/>
                <w:color w:val="000000" w:themeColor="text1"/>
                <w:sz w:val="20"/>
                <w:szCs w:val="20"/>
              </w:rPr>
              <w:fldChar w:fldCharType="separate"/>
            </w:r>
            <w:r w:rsidRPr="00C52D87">
              <w:rPr>
                <w:rFonts w:asciiTheme="majorBidi" w:hAnsiTheme="majorBidi" w:cstheme="majorBidi"/>
                <w:noProof/>
                <w:color w:val="000000" w:themeColor="text1"/>
                <w:sz w:val="20"/>
                <w:szCs w:val="20"/>
              </w:rPr>
              <w:t>(Yin et al., 2018)</w:t>
            </w:r>
            <w:r w:rsidRPr="00C52D87">
              <w:rPr>
                <w:rFonts w:asciiTheme="majorBidi" w:hAnsiTheme="majorBidi" w:cstheme="majorBidi"/>
                <w:color w:val="000000" w:themeColor="text1"/>
                <w:sz w:val="20"/>
                <w:szCs w:val="20"/>
              </w:rPr>
              <w:fldChar w:fldCharType="end"/>
            </w:r>
          </w:p>
        </w:tc>
        <w:tc>
          <w:tcPr>
            <w:tcW w:w="707" w:type="pct"/>
            <w:tcBorders>
              <w:left w:val="nil"/>
              <w:right w:val="nil"/>
            </w:tcBorders>
            <w:shd w:val="clear" w:color="auto" w:fill="auto"/>
          </w:tcPr>
          <w:p w14:paraId="692F2803" w14:textId="77777777" w:rsidR="00910384" w:rsidRPr="00C52D87" w:rsidDel="00770496" w:rsidRDefault="00910384" w:rsidP="00D8019A">
            <w:pPr>
              <w:adjustRightInd w:val="0"/>
              <w:snapToGrid w:val="0"/>
              <w:spacing w:before="0" w:after="0"/>
              <w:ind w:firstLine="0"/>
              <w:jc w:val="left"/>
              <w:rPr>
                <w:rFonts w:asciiTheme="majorBidi" w:hAnsiTheme="majorBidi" w:cstheme="majorBidi"/>
                <w:color w:val="000000" w:themeColor="text1"/>
                <w:sz w:val="20"/>
                <w:szCs w:val="20"/>
              </w:rPr>
            </w:pPr>
            <w:bookmarkStart w:id="1536" w:name="_Toc107503650"/>
            <w:r w:rsidRPr="00C52D87">
              <w:rPr>
                <w:rFonts w:asciiTheme="majorBidi" w:hAnsiTheme="majorBidi" w:cstheme="majorBidi"/>
                <w:color w:val="000000" w:themeColor="text1"/>
                <w:sz w:val="20"/>
                <w:szCs w:val="20"/>
              </w:rPr>
              <w:t>Theoretical</w:t>
            </w:r>
            <w:bookmarkEnd w:id="1536"/>
          </w:p>
        </w:tc>
        <w:tc>
          <w:tcPr>
            <w:tcW w:w="506" w:type="pct"/>
            <w:tcBorders>
              <w:left w:val="nil"/>
              <w:right w:val="nil"/>
            </w:tcBorders>
            <w:shd w:val="clear" w:color="auto" w:fill="auto"/>
          </w:tcPr>
          <w:p w14:paraId="511EEC61" w14:textId="77777777" w:rsidR="00910384" w:rsidRPr="00C52D87" w:rsidDel="00770496" w:rsidRDefault="00910384" w:rsidP="00D8019A">
            <w:pPr>
              <w:adjustRightInd w:val="0"/>
              <w:snapToGrid w:val="0"/>
              <w:spacing w:before="0" w:after="0"/>
              <w:ind w:firstLine="0"/>
              <w:jc w:val="center"/>
              <w:rPr>
                <w:rFonts w:asciiTheme="majorBidi" w:hAnsiTheme="majorBidi" w:cstheme="majorBidi"/>
                <w:color w:val="000000" w:themeColor="text1"/>
                <w:sz w:val="20"/>
                <w:szCs w:val="20"/>
              </w:rPr>
            </w:pPr>
            <w:bookmarkStart w:id="1537" w:name="_Toc107503651"/>
            <w:r w:rsidRPr="00C52D87" w:rsidDel="00770496">
              <w:rPr>
                <w:rFonts w:asciiTheme="majorBidi" w:hAnsiTheme="majorBidi" w:cstheme="majorBidi"/>
                <w:color w:val="000000" w:themeColor="text1"/>
                <w:sz w:val="20"/>
                <w:szCs w:val="20"/>
              </w:rPr>
              <w:t>3</w:t>
            </w:r>
            <w:bookmarkEnd w:id="1537"/>
          </w:p>
        </w:tc>
        <w:tc>
          <w:tcPr>
            <w:tcW w:w="1212" w:type="pct"/>
            <w:tcBorders>
              <w:left w:val="nil"/>
              <w:right w:val="nil"/>
            </w:tcBorders>
            <w:shd w:val="clear" w:color="auto" w:fill="auto"/>
          </w:tcPr>
          <w:p w14:paraId="2A5F37A8" w14:textId="77777777" w:rsidR="00910384" w:rsidRPr="00C52D87" w:rsidDel="00770496" w:rsidRDefault="00910384" w:rsidP="00D8019A">
            <w:pPr>
              <w:adjustRightInd w:val="0"/>
              <w:snapToGrid w:val="0"/>
              <w:spacing w:before="0" w:after="0"/>
              <w:ind w:firstLine="0"/>
              <w:jc w:val="left"/>
              <w:rPr>
                <w:rFonts w:asciiTheme="majorBidi" w:hAnsiTheme="majorBidi" w:cstheme="majorBidi"/>
                <w:color w:val="000000" w:themeColor="text1"/>
                <w:sz w:val="20"/>
                <w:szCs w:val="20"/>
              </w:rPr>
            </w:pPr>
            <w:bookmarkStart w:id="1538" w:name="_Toc107503652"/>
            <w:r w:rsidRPr="00C52D87" w:rsidDel="00770496">
              <w:rPr>
                <w:rFonts w:asciiTheme="majorBidi" w:hAnsiTheme="majorBidi" w:cstheme="majorBidi"/>
                <w:color w:val="000000" w:themeColor="text1"/>
                <w:sz w:val="20"/>
                <w:szCs w:val="20"/>
              </w:rPr>
              <w:t>Systematic</w:t>
            </w:r>
            <w:bookmarkEnd w:id="1538"/>
          </w:p>
        </w:tc>
        <w:tc>
          <w:tcPr>
            <w:tcW w:w="556" w:type="pct"/>
            <w:tcBorders>
              <w:left w:val="nil"/>
              <w:right w:val="nil"/>
            </w:tcBorders>
            <w:shd w:val="clear" w:color="auto" w:fill="auto"/>
            <w:vAlign w:val="center"/>
          </w:tcPr>
          <w:p w14:paraId="21E6E985" w14:textId="77777777" w:rsidR="00910384" w:rsidRPr="00C52D87" w:rsidDel="00770496" w:rsidRDefault="00910384" w:rsidP="00D8019A">
            <w:pPr>
              <w:adjustRightInd w:val="0"/>
              <w:snapToGrid w:val="0"/>
              <w:spacing w:before="0" w:after="0"/>
              <w:ind w:firstLine="0"/>
              <w:jc w:val="center"/>
              <w:rPr>
                <w:rFonts w:asciiTheme="majorBidi" w:hAnsiTheme="majorBidi" w:cstheme="majorBidi"/>
                <w:color w:val="000000" w:themeColor="text1"/>
                <w:sz w:val="20"/>
                <w:szCs w:val="20"/>
              </w:rPr>
            </w:pPr>
            <w:bookmarkStart w:id="1539" w:name="_Toc107503653"/>
            <w:r w:rsidRPr="00C52D87" w:rsidDel="00770496">
              <w:rPr>
                <w:rFonts w:asciiTheme="majorBidi" w:hAnsiTheme="majorBidi" w:cstheme="majorBidi"/>
                <w:color w:val="000000" w:themeColor="text1"/>
                <w:sz w:val="20"/>
                <w:szCs w:val="20"/>
              </w:rPr>
              <w:t>*</w:t>
            </w:r>
            <w:bookmarkEnd w:id="1539"/>
          </w:p>
        </w:tc>
        <w:tc>
          <w:tcPr>
            <w:tcW w:w="302" w:type="pct"/>
            <w:tcBorders>
              <w:left w:val="nil"/>
              <w:right w:val="nil"/>
            </w:tcBorders>
            <w:shd w:val="clear" w:color="auto" w:fill="auto"/>
          </w:tcPr>
          <w:p w14:paraId="329963B7" w14:textId="77777777" w:rsidR="00910384" w:rsidRPr="00C52D87" w:rsidDel="00770496" w:rsidRDefault="00910384" w:rsidP="00D8019A">
            <w:pPr>
              <w:adjustRightInd w:val="0"/>
              <w:snapToGrid w:val="0"/>
              <w:spacing w:before="0" w:after="0"/>
              <w:ind w:firstLine="0"/>
              <w:jc w:val="center"/>
              <w:rPr>
                <w:rFonts w:asciiTheme="majorBidi" w:hAnsiTheme="majorBidi" w:cstheme="majorBidi"/>
                <w:color w:val="000000" w:themeColor="text1"/>
                <w:sz w:val="20"/>
                <w:szCs w:val="20"/>
              </w:rPr>
            </w:pPr>
          </w:p>
        </w:tc>
        <w:tc>
          <w:tcPr>
            <w:tcW w:w="253" w:type="pct"/>
            <w:tcBorders>
              <w:left w:val="nil"/>
              <w:right w:val="nil"/>
            </w:tcBorders>
            <w:shd w:val="clear" w:color="auto" w:fill="auto"/>
          </w:tcPr>
          <w:p w14:paraId="41933980" w14:textId="77777777" w:rsidR="00910384" w:rsidRPr="00C52D87" w:rsidDel="00770496" w:rsidRDefault="00910384" w:rsidP="00D8019A">
            <w:pPr>
              <w:adjustRightInd w:val="0"/>
              <w:snapToGrid w:val="0"/>
              <w:spacing w:before="0" w:after="0"/>
              <w:ind w:firstLine="0"/>
              <w:jc w:val="center"/>
              <w:rPr>
                <w:rFonts w:asciiTheme="majorBidi" w:hAnsiTheme="majorBidi" w:cstheme="majorBidi"/>
                <w:color w:val="000000" w:themeColor="text1"/>
                <w:sz w:val="20"/>
                <w:szCs w:val="20"/>
              </w:rPr>
            </w:pPr>
          </w:p>
        </w:tc>
      </w:tr>
    </w:tbl>
    <w:p w14:paraId="605783DC" w14:textId="665B677C" w:rsidR="00910384" w:rsidRPr="00C52D87" w:rsidRDefault="00910384" w:rsidP="00C7537A">
      <w:pPr>
        <w:pStyle w:val="BodyText"/>
      </w:pPr>
      <w:bookmarkStart w:id="1540" w:name="_Toc107503654"/>
      <w:r w:rsidRPr="00C52D87">
        <w:t xml:space="preserve">Experimental ensembles of surrogates calculated from a single set of data points can be used to overcome the weaknesses of every single type of surrogate. For instance, </w:t>
      </w:r>
      <w:r w:rsidR="00C323C0" w:rsidRPr="00C52D87">
        <w:fldChar w:fldCharType="begin"/>
      </w:r>
      <w:r w:rsidR="00C323C0" w:rsidRPr="00C52D87">
        <w:instrText xml:space="preserve"> ADDIN EN.CITE &lt;EndNote&gt;&lt;Cite&gt;&lt;Author&gt;Song&lt;/Author&gt;&lt;Year&gt;2018&lt;/Year&gt;&lt;RecNum&gt;284&lt;/RecNum&gt;&lt;DisplayText&gt;(Song et al., 2018)&lt;/DisplayText&gt;&lt;record&gt;&lt;rec-number&gt;284&lt;/rec-number&gt;&lt;foreign-keys&gt;&lt;key app="EN" db-id="0e5zz9apwxxs5qexv5opwzxrvszfdstwr25p" timestamp="1653909136"&gt;284&lt;/key&gt;&lt;/foreign-keys&gt;&lt;ref-type name="Journal Article"&gt;17&lt;/ref-type&gt;&lt;contributors&gt;&lt;authors&gt;&lt;author&gt;Song, Xueguan&lt;/author&gt;&lt;author&gt;Lv, Liye&lt;/author&gt;&lt;author&gt;Li, Jieling&lt;/author&gt;&lt;author&gt;Sun, Wei&lt;/author&gt;&lt;author&gt;Zhang, Jie&lt;/author&gt;&lt;/authors&gt;&lt;/contributors&gt;&lt;titles&gt;&lt;title&gt;&lt;style face="normal" font="default" charset="162" size="100%"&gt;A&lt;/style&gt;&lt;style face="normal" font="default" size="100%"&gt;n advanced and robust ensemble surrogate model: extended adaptive hybrid functions&lt;/style&gt;&lt;/title&gt;&lt;secondary-title&gt;&lt;style face="normal" font="default" charset="162" size="100%"&gt;Journal of Mechanical Design&lt;/style&gt;&lt;/secondary-title&gt;&lt;/titles&gt;&lt;periodical&gt;&lt;full-title&gt;Journal of Mechanical Design&lt;/full-title&gt;&lt;/periodical&gt;&lt;pages&gt;041402-9&lt;/pages&gt;&lt;volume&gt;140&lt;/volume&gt;&lt;number&gt;&lt;style face="normal" font="default" charset="162" size="100%"&gt;4&lt;/style&gt;&lt;/number&gt;&lt;dates&gt;&lt;year&gt;2018&lt;/year&gt;&lt;/dates&gt;&lt;urls&gt;&lt;/urls&gt;&lt;electronic-resource-num&gt;10.1115/1.4039128&lt;/electronic-resource-num&gt;&lt;/record&gt;&lt;/Cite&gt;&lt;/EndNote&gt;</w:instrText>
      </w:r>
      <w:r w:rsidR="00C323C0" w:rsidRPr="00C52D87">
        <w:fldChar w:fldCharType="separate"/>
      </w:r>
      <w:r w:rsidR="00C323C0" w:rsidRPr="00C52D87">
        <w:rPr>
          <w:noProof/>
        </w:rPr>
        <w:t>(Song et al., 2018)</w:t>
      </w:r>
      <w:r w:rsidR="00C323C0" w:rsidRPr="00C52D87">
        <w:fldChar w:fldCharType="end"/>
      </w:r>
      <w:r w:rsidR="004D17C1" w:rsidRPr="00C52D87">
        <w:t xml:space="preserve"> </w:t>
      </w:r>
      <w:r w:rsidRPr="00C52D87">
        <w:t xml:space="preserve">study the efficiency of using an ensemble of surrogates in improving accuracy and the robustness for several problems. Robustness is the ability of the model to have low fluctuation in accuracy in different situations (e.g., with low and high amount of data).  They use an integrated ensemble surrogate model to: (i) filter out the individual models with low performance and retain the higher-performing ones using cross-validation errors; (ii) calculate the appropriate weighting for each surrogate model included in the ensemble based on the reference model and the approximated mean square error (MSE). </w:t>
      </w:r>
      <w:r w:rsidRPr="00C52D87">
        <w:fldChar w:fldCharType="begin"/>
      </w:r>
      <w:r w:rsidR="002D1866" w:rsidRPr="00C52D87">
        <w:instrText xml:space="preserve"> ADDIN EN.CITE &lt;EndNote&gt;&lt;Cite&gt;&lt;Author&gt;Xu&lt;/Author&gt;&lt;Year&gt;2001&lt;/Year&gt;&lt;RecNum&gt;123&lt;/RecNum&gt;&lt;DisplayText&gt;(Xu and Zeger, 2001)&lt;/DisplayText&gt;&lt;record&gt;&lt;rec-number&gt;123&lt;/rec-number&gt;&lt;foreign-keys&gt;&lt;key app="EN" db-id="0e5zz9apwxxs5qexv5opwzxrvszfdstwr25p" timestamp="1653909110"&gt;123&lt;/key&gt;&lt;/foreign-keys&gt;&lt;ref-type name="Journal Article"&gt;17&lt;/ref-type&gt;&lt;contributors&gt;&lt;authors&gt;&lt;author&gt;Xu, Jane&lt;/author&gt;&lt;author&gt;Zeger, Scott L&lt;/author&gt;&lt;/authors&gt;&lt;/contributors&gt;&lt;titles&gt;&lt;title&gt;The evaluation of multiple surrogate endpoints&lt;/title&gt;&lt;secondary-title&gt;Biometrics&lt;/secondary-title&gt;&lt;/titles&gt;&lt;periodical&gt;&lt;full-title&gt;Biometrics&lt;/full-title&gt;&lt;/periodical&gt;&lt;pages&gt;81-87&lt;/pages&gt;&lt;volume&gt;57&lt;/volume&gt;&lt;number&gt;1&lt;/number&gt;&lt;dates&gt;&lt;year&gt;2001&lt;/year&gt;&lt;/dates&gt;&lt;isbn&gt;1541-0420&lt;/isbn&gt;&lt;urls&gt;&lt;/urls&gt;&lt;/record&gt;&lt;/Cite&gt;&lt;/EndNote&gt;</w:instrText>
      </w:r>
      <w:r w:rsidRPr="00C52D87">
        <w:fldChar w:fldCharType="separate"/>
      </w:r>
      <w:r w:rsidR="002D1866" w:rsidRPr="00C52D87">
        <w:rPr>
          <w:noProof/>
        </w:rPr>
        <w:t>(Xu and Zeger, 2001)</w:t>
      </w:r>
      <w:r w:rsidRPr="00C52D87">
        <w:fldChar w:fldCharType="end"/>
      </w:r>
      <w:r w:rsidRPr="00C52D87">
        <w:t xml:space="preserve"> use an ensemble of surrogates and introduce two independent processes to highlight their advantages instead of individual surrogates. On the other hand, </w:t>
      </w:r>
      <w:r w:rsidRPr="00C52D87">
        <w:fldChar w:fldCharType="begin"/>
      </w:r>
      <w:r w:rsidR="002D1866" w:rsidRPr="00C52D87">
        <w:instrText xml:space="preserve"> ADDIN EN.CITE &lt;EndNote&gt;&lt;Cite&gt;&lt;Author&gt;Zhou&lt;/Author&gt;&lt;Year&gt;2018&lt;/Year&gt;&lt;RecNum&gt;285&lt;/RecNum&gt;&lt;DisplayText&gt;(Zhou et al., 2018b)&lt;/DisplayText&gt;&lt;record&gt;&lt;rec-number&gt;285&lt;/rec-number&gt;&lt;foreign-keys&gt;&lt;key app="EN" db-id="0e5zz9apwxxs5qexv5opwzxrvszfdstwr25p" timestamp="1653909136"&gt;285&lt;/key&gt;&lt;/foreign-keys&gt;&lt;ref-type name="Journal Article"&gt;17&lt;/ref-type&gt;&lt;contributors&gt;&lt;authors&gt;&lt;author&gt;Zhou, Q&lt;/author&gt;&lt;author&gt;Wang, Y&lt;/author&gt;&lt;author&gt;Choi, SK&lt;/author&gt;&lt;author&gt;Jiang, P&lt;/author&gt;&lt;author&gt;Shao, X&lt;/author&gt;&lt;author&gt;Hu, J&lt;/author&gt;&lt;author&gt;Shu, L &lt;/author&gt;&lt;/authors&gt;&lt;/contributors&gt;&lt;titles&gt;&lt;title&gt;A robust optimization approach based on multi-fidelity metamodel&lt;/title&gt;&lt;secondary-title&gt;Structural and Multidisciplinary Optimization&lt;/secondary-title&gt;&lt;/titles&gt;&lt;periodical&gt;&lt;full-title&gt;Structural and Multidisciplinary Optimization&lt;/full-title&gt;&lt;/periodical&gt;&lt;pages&gt;775-97&lt;/pages&gt;&lt;volume&gt;57&lt;/volume&gt;&lt;number&gt;2&lt;/number&gt;&lt;dates&gt;&lt;year&gt;2018&lt;/year&gt;&lt;pub-dates&gt;&lt;date&gt;Feb 1&lt;/date&gt;&lt;/pub-dates&gt;&lt;/dates&gt;&lt;urls&gt;&lt;/urls&gt;&lt;/record&gt;&lt;/Cite&gt;&lt;/EndNote&gt;</w:instrText>
      </w:r>
      <w:r w:rsidRPr="00C52D87">
        <w:fldChar w:fldCharType="separate"/>
      </w:r>
      <w:r w:rsidR="002D1866" w:rsidRPr="00C52D87">
        <w:rPr>
          <w:noProof/>
        </w:rPr>
        <w:t>(Zhou et al., 2018b)</w:t>
      </w:r>
      <w:r w:rsidRPr="00C52D87">
        <w:fldChar w:fldCharType="end"/>
      </w:r>
      <w:r w:rsidRPr="00C52D87">
        <w:t xml:space="preserve"> study the drawbacks of compound and ensemble surrogates and their inadequacy based on quasi-concavity. </w:t>
      </w:r>
      <w:r w:rsidR="00C323C0" w:rsidRPr="00C52D87">
        <w:fldChar w:fldCharType="begin"/>
      </w:r>
      <w:r w:rsidR="00C323C0" w:rsidRPr="00C52D87">
        <w:instrText xml:space="preserve"> ADDIN EN.CITE &lt;EndNote&gt;&lt;Cite&gt;&lt;Author&gt;Samad&lt;/Author&gt;&lt;Year&gt;2006&lt;/Year&gt;&lt;RecNum&gt;272&lt;/RecNum&gt;&lt;DisplayText&gt;(Samad et al., 2006)&lt;/DisplayText&gt;&lt;record&gt;&lt;rec-number&gt;272&lt;/rec-number&gt;&lt;foreign-keys&gt;&lt;key app="EN" db-id="0e5zz9apwxxs5qexv5opwzxrvszfdstwr25p" timestamp="1653909133"&gt;272&lt;/key&gt;&lt;/foreign-keys&gt;&lt;ref-type name="Conference Proceedings"&gt;10&lt;/ref-type&gt;&lt;contributors&gt;&lt;authors&gt;&lt;author&gt;Samad, Abdus&lt;/author&gt;&lt;author&gt;Kim, Kwang-Yong&lt;/author&gt;&lt;author&gt;Goel, Tushar&lt;/author&gt;&lt;author&gt;Haftka, Raphael T.&lt;/author&gt;&lt;author&gt;Shyy, Wei&lt;/author&gt;&lt;/authors&gt;&lt;/contributors&gt;&lt;titles&gt;&lt;title&gt;Shape optimization of turbomachinery blade using multiple surrogate models&lt;/title&gt;&lt;secondary-title&gt;ASME 2006 2nd Joint U.S.-European Fluids Engineering Summer Meeting Collocated With the 14th International Conference on Nuclear Engineering&lt;/secondary-title&gt;&lt;/titles&gt;&lt;pages&gt;827-836&lt;/pages&gt;&lt;volume&gt;1: Symposia, Parts A and B&lt;/volume&gt;&lt;number&gt;47500&lt;/number&gt;&lt;dates&gt;&lt;year&gt;2006&lt;/year&gt;&lt;pub-dates&gt;&lt;date&gt;July 17–20, 2006&lt;/date&gt;&lt;/pub-dates&gt;&lt;/dates&gt;&lt;pub-location&gt;Miami, Florida, USA&lt;/pub-location&gt;&lt;publisher&gt;ASME&lt;/publisher&gt;&lt;isbn&gt;0791837831&lt;/isbn&gt;&lt;urls&gt;&lt;related-urls&gt;&lt;url&gt;http://dx.doi.org/10.1115/FEDSM2006-98368&lt;/url&gt;&lt;/related-urls&gt;&lt;/urls&gt;&lt;custom1&gt;Volume 1: Symposia, Parts A and B&lt;/custom1&gt;&lt;electronic-resource-num&gt;10.1115/FEDSM2006-98368&lt;/electronic-resource-num&gt;&lt;/record&gt;&lt;/Cite&gt;&lt;/EndNote&gt;</w:instrText>
      </w:r>
      <w:r w:rsidR="00C323C0" w:rsidRPr="00C52D87">
        <w:fldChar w:fldCharType="separate"/>
      </w:r>
      <w:r w:rsidR="00C323C0" w:rsidRPr="00C52D87">
        <w:rPr>
          <w:noProof/>
        </w:rPr>
        <w:t>(Samad et al., 2006)</w:t>
      </w:r>
      <w:r w:rsidR="00C323C0" w:rsidRPr="00C52D87">
        <w:fldChar w:fldCharType="end"/>
      </w:r>
      <w:r w:rsidR="00215C66" w:rsidRPr="00C52D87">
        <w:t xml:space="preserve"> </w:t>
      </w:r>
      <w:r w:rsidRPr="00C52D87">
        <w:t>analyze the use of an ensemble of surrogates and performance approximation simultaneously.</w:t>
      </w:r>
      <w:bookmarkEnd w:id="1540"/>
      <w:r w:rsidRPr="00C52D87">
        <w:t xml:space="preserve"> </w:t>
      </w:r>
    </w:p>
    <w:p w14:paraId="186A74D4" w14:textId="4CCE71B1" w:rsidR="00910384" w:rsidRPr="00C52D87" w:rsidRDefault="00910384" w:rsidP="00C7537A">
      <w:pPr>
        <w:pStyle w:val="BodyText"/>
      </w:pPr>
      <w:bookmarkStart w:id="1541" w:name="_Toc107503655"/>
      <w:r w:rsidRPr="00C52D87">
        <w:t xml:space="preserve">Ensembles of surrogates are often used in the surrogate-assisted design. For instance, </w:t>
      </w:r>
      <w:r w:rsidRPr="00C52D87">
        <w:fldChar w:fldCharType="begin"/>
      </w:r>
      <w:r w:rsidR="002D1866" w:rsidRPr="00C52D87">
        <w:instrText xml:space="preserve"> ADDIN EN.CITE &lt;EndNote&gt;&lt;Cite&gt;&lt;Author&gt;Viana&lt;/Author&gt;&lt;Year&gt;2013&lt;/Year&gt;&lt;RecNum&gt;12&lt;/RecNum&gt;&lt;DisplayText&gt;(Viana et al., 2013)&lt;/DisplayText&gt;&lt;record&gt;&lt;rec-number&gt;12&lt;/rec-number&gt;&lt;foreign-keys&gt;&lt;key app="EN" db-id="0e5zz9apwxxs5qexv5opwzxrvszfdstwr25p" timestamp="1653909096"&gt;12&lt;/key&gt;&lt;/foreign-keys&gt;&lt;ref-type name="Journal Article"&gt;17&lt;/ref-type&gt;&lt;contributors&gt;&lt;authors&gt;&lt;author&gt;Viana, Felipe AC&lt;/author&gt;&lt;author&gt;Haftka, Raphael T&lt;/author&gt;&lt;author&gt;Watson, Layne T&lt;/author&gt;&lt;/authors&gt;&lt;/contributors&gt;&lt;titles&gt;&lt;title&gt;Efficient global optimization algorithm assisted by multiple surrogate techniques&lt;/title&gt;&lt;secondary-title&gt;Journal of Global Optimization&lt;/secondary-title&gt;&lt;/titles&gt;&lt;periodical&gt;&lt;full-title&gt;Journal of Global Optimization&lt;/full-title&gt;&lt;/periodical&gt;&lt;pages&gt;669-689&lt;/pages&gt;&lt;volume&gt;56&lt;/volume&gt;&lt;number&gt;2&lt;/number&gt;&lt;dates&gt;&lt;year&gt;2013&lt;/year&gt;&lt;/dates&gt;&lt;isbn&gt;0925-5001&lt;/isbn&gt;&lt;urls&gt;&lt;/urls&gt;&lt;/record&gt;&lt;/Cite&gt;&lt;/EndNote&gt;</w:instrText>
      </w:r>
      <w:r w:rsidRPr="00C52D87">
        <w:fldChar w:fldCharType="separate"/>
      </w:r>
      <w:r w:rsidR="002D1866" w:rsidRPr="00C52D87">
        <w:rPr>
          <w:noProof/>
        </w:rPr>
        <w:t>(Viana et al., 2013)</w:t>
      </w:r>
      <w:r w:rsidRPr="00C52D87">
        <w:fldChar w:fldCharType="end"/>
      </w:r>
      <w:r w:rsidRPr="00C52D87">
        <w:t xml:space="preserve"> utilizes an ensemble of surrogate modeling approach when adding more than one point in each optimization iteration. Existing global optimization algorithms may be revised to find multiple alternative designs, however, parallel computation is the key to increasing optimization efficiency </w:t>
      </w:r>
      <w:r w:rsidRPr="00C52D87">
        <w:fldChar w:fldCharType="begin"/>
      </w:r>
      <w:r w:rsidR="00197D8A" w:rsidRPr="00C52D87">
        <w:instrText xml:space="preserve"> ADDIN EN.CITE &lt;EndNote&gt;&lt;Cite&gt;&lt;Author&gt;Villanueva&lt;/Author&gt;&lt;Year&gt;2013&lt;/Year&gt;&lt;RecNum&gt;126&lt;/RecNum&gt;&lt;DisplayText&gt;(Chaudhuri and Haftka, 2014; Villanueva et al., 2013)&lt;/DisplayText&gt;&lt;record&gt;&lt;rec-number&gt;126&lt;/rec-number&gt;&lt;foreign-keys&gt;&lt;key app="EN" db-id="0e5zz9apwxxs5qexv5opwzxrvszfdstwr25p" timestamp="1653909111"&gt;126&lt;/key&gt;&lt;/foreign-keys&gt;&lt;ref-type name="Conference Proceedings"&gt;10&lt;/ref-type&gt;&lt;contributors&gt;&lt;authors&gt;&lt;author&gt;Villanueva, Diane&lt;/author&gt;&lt;author&gt;Haftka, Raphael T&lt;/author&gt;&lt;author&gt;Le Riche, Rodolphe&lt;/author&gt;&lt;author&gt;Picard, Gauthier&lt;/author&gt;&lt;/authors&gt;&lt;/contributors&gt;&lt;titles&gt;&lt;title&gt;Locating multiple candidate designs with surrogate-based optimization&lt;/title&gt;&lt;secondary-title&gt;10th World Congress on Structural and Multidisciplinary Optimization, Orlando, USA, May&lt;/secondary-title&gt;&lt;/titles&gt;&lt;pages&gt;20-24&lt;/pages&gt;&lt;dates&gt;&lt;year&gt;2013&lt;/year&gt;&lt;/dates&gt;&lt;publisher&gt;Citeseer&lt;/publisher&gt;&lt;urls&gt;&lt;/urls&gt;&lt;/record&gt;&lt;/Cite&gt;&lt;Cite&gt;&lt;Author&gt;Chaudhuri&lt;/Author&gt;&lt;Year&gt;2014&lt;/Year&gt;&lt;RecNum&gt;127&lt;/RecNum&gt;&lt;record&gt;&lt;rec-number&gt;127&lt;/rec-number&gt;&lt;foreign-keys&gt;&lt;key app="EN" db-id="0e5zz9apwxxs5qexv5opwzxrvszfdstwr25p" timestamp="1653909111"&gt;127&lt;/key&gt;&lt;/foreign-keys&gt;&lt;ref-type name="Journal Article"&gt;17&lt;/ref-type&gt;&lt;contributors&gt;&lt;authors&gt;&lt;author&gt;Chaudhuri, Anirban&lt;/author&gt;&lt;author&gt;Haftka, Raphael T.&lt;/author&gt;&lt;/authors&gt;&lt;/contributors&gt;&lt;titles&gt;&lt;title&gt;Efficient global optimization with adaptive target setting&lt;/title&gt;&lt;secondary-title&gt;AIAA Journal&lt;/secondary-title&gt;&lt;/titles&gt;&lt;periodical&gt;&lt;full-title&gt;AIAA Journal&lt;/full-title&gt;&lt;/periodical&gt;&lt;pages&gt;1573-1578&lt;/pages&gt;&lt;volume&gt;52&lt;/volume&gt;&lt;number&gt;7&lt;/number&gt;&lt;dates&gt;&lt;year&gt;2014&lt;/year&gt;&lt;pub-dates&gt;&lt;date&gt;2014/07/01&lt;/date&gt;&lt;/pub-dates&gt;&lt;/dates&gt;&lt;publisher&gt;American Institute of Aeronautics and Astronautics&lt;/publisher&gt;&lt;isbn&gt;0001-1452&lt;/isbn&gt;&lt;urls&gt;&lt;related-urls&gt;&lt;url&gt;https://doi.org/10.2514/1.J052930&lt;/url&gt;&lt;/related-urls&gt;&lt;/urls&gt;&lt;electronic-resource-num&gt;10.2514/1.J052930&lt;/electronic-resource-num&gt;&lt;access-date&gt;2018/03/14&lt;/access-date&gt;&lt;/record&gt;&lt;/Cite&gt;&lt;/EndNote&gt;</w:instrText>
      </w:r>
      <w:r w:rsidRPr="00C52D87">
        <w:fldChar w:fldCharType="separate"/>
      </w:r>
      <w:r w:rsidR="002D1866" w:rsidRPr="00C52D87">
        <w:rPr>
          <w:noProof/>
        </w:rPr>
        <w:t>(Chaudhuri and Haftka, 2014; Villanueva et al., 2013)</w:t>
      </w:r>
      <w:r w:rsidRPr="00C52D87">
        <w:fldChar w:fldCharType="end"/>
      </w:r>
      <w:r w:rsidRPr="00C52D87">
        <w:t xml:space="preserve">. </w:t>
      </w:r>
      <w:r w:rsidR="0062443D" w:rsidRPr="00C52D87">
        <w:fldChar w:fldCharType="begin"/>
      </w:r>
      <w:r w:rsidR="0062443D" w:rsidRPr="00C52D87">
        <w:instrText xml:space="preserve"> ADDIN EN.CITE &lt;EndNote&gt;&lt;Cite&gt;&lt;Author&gt;Bhattacharjee&lt;/Author&gt;&lt;Year&gt;2018&lt;/Year&gt;&lt;RecNum&gt;283&lt;/RecNum&gt;&lt;DisplayText&gt;(Bhattacharjee et al., 2018)&lt;/DisplayText&gt;&lt;record&gt;&lt;rec-number&gt;283&lt;/rec-number&gt;&lt;foreign-keys&gt;&lt;key app="EN" db-id="0e5zz9apwxxs5qexv5opwzxrvszfdstwr25p" timestamp="1653909135"&gt;283&lt;/key&gt;&lt;/foreign-keys&gt;&lt;ref-type name="Journal Article"&gt;17&lt;/ref-type&gt;&lt;contributors&gt;&lt;authors&gt;&lt;author&gt;Bhattacharjee, Kalyan Shankar&lt;/author&gt;&lt;author&gt;Singh, Hemant K&lt;/author&gt;&lt;author&gt;Tapabrata, Ray&lt;/author&gt;&lt;/authors&gt;&lt;/contributors&gt;&lt;titles&gt;&lt;title&gt;Multiple surrogate assisted many-objective optimization for computationally expensive engineering design&lt;/title&gt;&lt;secondary-title&gt;ASME Journal of Mechanical Design&lt;/secondary-title&gt;&lt;/titles&gt;&lt;periodical&gt;&lt;full-title&gt;ASME Journal of Mechanical Design&lt;/full-title&gt;&lt;/periodical&gt;&lt;pages&gt;051403-1-051403-10&lt;/pages&gt;&lt;volume&gt;140&lt;/volume&gt;&lt;number&gt;5&lt;/number&gt;&lt;dates&gt;&lt;year&gt;2018&lt;/year&gt;&lt;/dates&gt;&lt;isbn&gt;1050-0472&lt;/isbn&gt;&lt;urls&gt;&lt;/urls&gt;&lt;/record&gt;&lt;/Cite&gt;&lt;/EndNote&gt;</w:instrText>
      </w:r>
      <w:r w:rsidR="0062443D" w:rsidRPr="00C52D87">
        <w:fldChar w:fldCharType="separate"/>
      </w:r>
      <w:r w:rsidR="0062443D" w:rsidRPr="00C52D87">
        <w:rPr>
          <w:noProof/>
        </w:rPr>
        <w:t>(Bhattacharjee et al., 2018)</w:t>
      </w:r>
      <w:r w:rsidR="0062443D" w:rsidRPr="00C52D87">
        <w:fldChar w:fldCharType="end"/>
      </w:r>
      <w:r w:rsidR="0062443D" w:rsidRPr="00C52D87">
        <w:t xml:space="preserve"> </w:t>
      </w:r>
      <w:r w:rsidRPr="00C52D87">
        <w:t xml:space="preserve">implement an ensemble of surrogates assisted multiple-objective optimization for engineering design problems which are computationally costly. Also, </w:t>
      </w:r>
      <w:r w:rsidRPr="00C52D87">
        <w:fldChar w:fldCharType="begin"/>
      </w:r>
      <w:r w:rsidR="002D1866" w:rsidRPr="00C52D87">
        <w:instrText xml:space="preserve"> ADDIN EN.CITE &lt;EndNote&gt;&lt;Cite&gt;&lt;Author&gt;Chaudhuri&lt;/Author&gt;&lt;Year&gt;2014&lt;/Year&gt;&lt;RecNum&gt;127&lt;/RecNum&gt;&lt;DisplayText&gt;(Chaudhuri and Haftka, 2014)&lt;/DisplayText&gt;&lt;record&gt;&lt;rec-number&gt;127&lt;/rec-number&gt;&lt;foreign-keys&gt;&lt;key app="EN" db-id="0e5zz9apwxxs5qexv5opwzxrvszfdstwr25p" timestamp="1653909111"&gt;127&lt;/key&gt;&lt;/foreign-keys&gt;&lt;ref-type name="Journal Article"&gt;17&lt;/ref-type&gt;&lt;contributors&gt;&lt;authors&gt;&lt;author&gt;Chaudhuri, Anirban&lt;/author&gt;&lt;author&gt;Haftka, Raphael T.&lt;/author&gt;&lt;/authors&gt;&lt;/contributors&gt;&lt;titles&gt;&lt;title&gt;Efficient global optimization with adaptive target setting&lt;/title&gt;&lt;secondary-title&gt;AIAA Journal&lt;/secondary-title&gt;&lt;/titles&gt;&lt;periodical&gt;&lt;full-title&gt;AIAA Journal&lt;/full-title&gt;&lt;/periodical&gt;&lt;pages&gt;1573-1578&lt;/pages&gt;&lt;volume&gt;52&lt;/volume&gt;&lt;number&gt;7&lt;/number&gt;&lt;dates&gt;&lt;year&gt;2014&lt;/year&gt;&lt;pub-dates&gt;&lt;date&gt;2014/07/01&lt;/date&gt;&lt;/pub-dates&gt;&lt;/dates&gt;&lt;publisher&gt;American Institute of Aeronautics and Astronautics&lt;/publisher&gt;&lt;isbn&gt;0001-1452&lt;/isbn&gt;&lt;urls&gt;&lt;related-urls&gt;&lt;url&gt;https://doi.org/10.2514/1.J052930&lt;/url&gt;&lt;/related-urls&gt;&lt;/urls&gt;&lt;electronic-resource-num&gt;10.2514/1.J052930&lt;/electronic-resource-num&gt;&lt;access-date&gt;2018/03/14&lt;/access-date&gt;&lt;/record&gt;&lt;/Cite&gt;&lt;/EndNote&gt;</w:instrText>
      </w:r>
      <w:r w:rsidRPr="00C52D87">
        <w:fldChar w:fldCharType="separate"/>
      </w:r>
      <w:r w:rsidR="002D1866" w:rsidRPr="00C52D87">
        <w:rPr>
          <w:noProof/>
        </w:rPr>
        <w:t>(Chaudhuri and Haftka, 2014)</w:t>
      </w:r>
      <w:r w:rsidRPr="00C52D87">
        <w:fldChar w:fldCharType="end"/>
      </w:r>
      <w:r w:rsidRPr="00C52D87">
        <w:t xml:space="preserve"> use an ensemble of surrogates to compute Pareto optimal fronts (POFs). </w:t>
      </w:r>
      <w:r w:rsidR="00911085" w:rsidRPr="00C52D87">
        <w:t>A</w:t>
      </w:r>
      <w:r w:rsidRPr="00C52D87">
        <w:t xml:space="preserve">n ensemble of surrogates </w:t>
      </w:r>
      <w:r w:rsidR="00911085" w:rsidRPr="00C52D87">
        <w:t xml:space="preserve">is utilized </w:t>
      </w:r>
      <w:r w:rsidRPr="00C52D87">
        <w:t>to decrease uncertainty in searching for an optimal point</w:t>
      </w:r>
      <w:r w:rsidR="00911085" w:rsidRPr="00C52D87">
        <w:t xml:space="preserve"> </w:t>
      </w:r>
      <w:r w:rsidR="00911085" w:rsidRPr="00C52D87">
        <w:fldChar w:fldCharType="begin"/>
      </w:r>
      <w:r w:rsidR="00911085" w:rsidRPr="00C52D87">
        <w:instrText xml:space="preserve"> ADDIN EN.CITE &lt;EndNote&gt;&lt;Cite&gt;&lt;Author&gt;Adhav&lt;/Author&gt;&lt;Year&gt;2015&lt;/Year&gt;&lt;RecNum&gt;130&lt;/RecNum&gt;&lt;DisplayText&gt;(Adhav et al., 2015)&lt;/DisplayText&gt;&lt;record&gt;&lt;rec-number&gt;130&lt;/rec-number&gt;&lt;foreign-keys&gt;&lt;key app="EN" db-id="0e5zz9apwxxs5qexv5opwzxrvszfdstwr25p" timestamp="1653909112"&gt;130&lt;/key&gt;&lt;/foreign-keys&gt;&lt;ref-type name="Conference Paper"&gt;47&lt;/ref-type&gt;&lt;contributors&gt;&lt;authors&gt;&lt;author&gt;Adhav, R.&lt;/author&gt;&lt;author&gt;Samad, A.&lt;/author&gt;&lt;author&gt;Kenyery, F.&lt;/author&gt;&lt;/authors&gt;&lt;/contributors&gt;&lt;titles&gt;&lt;title&gt;Design optimization of electric centrifugal pump by multiple surrogate models&lt;/title&gt;&lt;secondary-title&gt;SPE Middle East Oil &amp;amp; Gas Show and Conference&lt;/secondary-title&gt;&lt;alt-title&gt;SPE-172536-MS&lt;/alt-title&gt;&lt;/titles&gt;&lt;dates&gt;&lt;year&gt;2015&lt;/year&gt;&lt;pub-dates&gt;&lt;date&gt;2015/3/8/&lt;/date&gt;&lt;/pub-dates&gt;&lt;/dates&gt;&lt;pub-location&gt;Manama, Bahrain&lt;/pub-location&gt;&lt;publisher&gt;Society of Petroleum Engineers&lt;/publisher&gt;&lt;isbn&gt;978-1-61399-343-9&lt;/isbn&gt;&lt;urls&gt;&lt;/urls&gt;&lt;custom1&gt;SPE&lt;/custom1&gt;&lt;electronic-resource-num&gt;10.2118/172536-MS&lt;/electronic-resource-num&gt;&lt;/record&gt;&lt;/Cite&gt;&lt;/EndNote&gt;</w:instrText>
      </w:r>
      <w:r w:rsidR="00911085" w:rsidRPr="00C52D87">
        <w:fldChar w:fldCharType="separate"/>
      </w:r>
      <w:r w:rsidR="00911085" w:rsidRPr="00C52D87">
        <w:rPr>
          <w:noProof/>
        </w:rPr>
        <w:t>(Adhav et al., 2015)</w:t>
      </w:r>
      <w:r w:rsidR="00911085" w:rsidRPr="00C52D87">
        <w:fldChar w:fldCharType="end"/>
      </w:r>
      <w:r w:rsidRPr="00C52D87">
        <w:t xml:space="preserve">. </w:t>
      </w:r>
      <w:r w:rsidR="00C323C0" w:rsidRPr="00C52D87">
        <w:fldChar w:fldCharType="begin"/>
      </w:r>
      <w:r w:rsidR="00C323C0" w:rsidRPr="00C52D87">
        <w:instrText xml:space="preserve"> ADDIN EN.CITE &lt;EndNote&gt;&lt;Cite&gt;&lt;Author&gt;Liu&lt;/Author&gt;&lt;Year&gt;2015&lt;/Year&gt;&lt;RecNum&gt;278&lt;/RecNum&gt;&lt;DisplayText&gt;(Liu et al., 2015)&lt;/DisplayText&gt;&lt;record&gt;&lt;rec-number&gt;278&lt;/rec-number&gt;&lt;foreign-keys&gt;&lt;key app="EN" db-id="0e5zz9apwxxs5qexv5opwzxrvszfdstwr25p" timestamp="1653909134"&gt;278&lt;/key&gt;&lt;/foreign-keys&gt;&lt;ref-type name="Conference Proceedings"&gt;10&lt;/ref-type&gt;&lt;contributors&gt;&lt;authors&gt;&lt;author&gt;Liu, Kai&lt;/author&gt;&lt;author&gt;Tovar, Andres&lt;/author&gt;&lt;author&gt;Nutwell, Emily&lt;/author&gt;&lt;author&gt;Detwiler, Duane&lt;/author&gt;&lt;/authors&gt;&lt;/contributors&gt;&lt;titles&gt;&lt;title&gt;Thin-walled compliant mechanism component design assisted by machine learning and multiple surrogates&lt;/title&gt;&lt;secondary-title&gt;SAE 2015 World Congress &amp;amp; Exhibition&lt;/secondary-title&gt;&lt;/titles&gt;&lt;pages&gt;1-16&lt;/pages&gt;&lt;dates&gt;&lt;year&gt;2015&lt;/year&gt;&lt;pub-dates&gt;&lt;date&gt;April 21 - 23, 2015&lt;/date&gt;&lt;/pub-dates&gt;&lt;/dates&gt;&lt;pub-location&gt;Detroit, Michigan&lt;/pub-location&gt;&lt;publisher&gt;SAE International&lt;/publisher&gt;&lt;isbn&gt;0148-7191&lt;/isbn&gt;&lt;urls&gt;&lt;/urls&gt;&lt;electronic-resource-num&gt;10.4271/2015-01-1369&lt;/electronic-resource-num&gt;&lt;/record&gt;&lt;/Cite&gt;&lt;/EndNote&gt;</w:instrText>
      </w:r>
      <w:r w:rsidR="00C323C0" w:rsidRPr="00C52D87">
        <w:fldChar w:fldCharType="separate"/>
      </w:r>
      <w:r w:rsidR="00C323C0" w:rsidRPr="00C52D87">
        <w:rPr>
          <w:noProof/>
        </w:rPr>
        <w:t>(Liu et al., 2015)</w:t>
      </w:r>
      <w:r w:rsidR="00C323C0" w:rsidRPr="00C52D87">
        <w:fldChar w:fldCharType="end"/>
      </w:r>
      <w:r w:rsidR="000A11E4" w:rsidRPr="00C52D87">
        <w:t xml:space="preserve"> </w:t>
      </w:r>
      <w:r w:rsidRPr="00C52D87">
        <w:t xml:space="preserve">utilize an ensemble of surrogates with a genetic algorithm (GA). </w:t>
      </w:r>
      <w:r w:rsidRPr="00C52D87">
        <w:fldChar w:fldCharType="begin"/>
      </w:r>
      <w:r w:rsidR="002D1866" w:rsidRPr="00C52D87">
        <w:instrText xml:space="preserve"> ADDIN EN.CITE &lt;EndNote&gt;&lt;Cite&gt;&lt;Author&gt;Badhurshah&lt;/Author&gt;&lt;Year&gt;2015&lt;/Year&gt;&lt;RecNum&gt;131&lt;/RecNum&gt;&lt;DisplayText&gt;(Badhurshah and Samad, 2015)&lt;/DisplayText&gt;&lt;record&gt;&lt;rec-number&gt;131&lt;/rec-number&gt;&lt;foreign-keys&gt;&lt;key app="EN" db-id="0e5zz9apwxxs5qexv5opwzxrvszfdstwr25p" timestamp="1653909112"&gt;131&lt;/key&gt;&lt;/foreign-keys&gt;&lt;ref-type name="Journal Article"&gt;17&lt;/ref-type&gt;&lt;contributors&gt;&lt;authors&gt;&lt;author&gt;Badhurshah, Rameez&lt;/author&gt;&lt;author&gt;Samad, Abdus&lt;/author&gt;&lt;/authors&gt;&lt;/contributors&gt;&lt;titles&gt;&lt;title&gt;Multiple surrogate based optimization of a bidirectional impulse turbine for wave energy conversion&lt;/title&gt;&lt;secondary-title&gt;Renewable Energy&lt;/secondary-title&gt;&lt;/titles&gt;&lt;periodical&gt;&lt;full-title&gt;Renewable Energy&lt;/full-title&gt;&lt;/periodical&gt;&lt;pages&gt;749-760&lt;/pages&gt;&lt;volume&gt;74&lt;/volume&gt;&lt;keywords&gt;&lt;keyword&gt;Wave energy&lt;/keyword&gt;&lt;keyword&gt;Surrogate modeling&lt;/keyword&gt;&lt;keyword&gt;Impulse turbine&lt;/keyword&gt;&lt;keyword&gt;Optimization&lt;/keyword&gt;&lt;/keywords&gt;&lt;dates&gt;&lt;year&gt;2015&lt;/year&gt;&lt;pub-dates&gt;&lt;date&gt;2015/02/01/&lt;/date&gt;&lt;/pub-dates&gt;&lt;/dates&gt;&lt;isbn&gt;0960-1481&lt;/isbn&gt;&lt;urls&gt;&lt;related-urls&gt;&lt;url&gt;http://www.sciencedirect.com/science/article/pii/S0960148114005503&lt;/url&gt;&lt;/related-urls&gt;&lt;/urls&gt;&lt;electronic-resource-num&gt;https://doi.org/10.1016/j.renene.2014.09.001&lt;/electronic-resource-num&gt;&lt;/record&gt;&lt;/Cite&gt;&lt;/EndNote&gt;</w:instrText>
      </w:r>
      <w:r w:rsidRPr="00C52D87">
        <w:fldChar w:fldCharType="separate"/>
      </w:r>
      <w:r w:rsidR="002D1866" w:rsidRPr="00C52D87">
        <w:rPr>
          <w:noProof/>
        </w:rPr>
        <w:t>(Badhurshah and Samad, 2015)</w:t>
      </w:r>
      <w:r w:rsidRPr="00C52D87">
        <w:fldChar w:fldCharType="end"/>
      </w:r>
      <w:r w:rsidRPr="00C52D87">
        <w:t xml:space="preserve"> find that using an ensemble of surrogate assisted optimization methods and computational fluid dynamics analysis, the optimality, efficiency of the optimization process, and the robustness of the optimum solutions can be improved. </w:t>
      </w:r>
      <w:r w:rsidRPr="00C52D87">
        <w:fldChar w:fldCharType="begin"/>
      </w:r>
      <w:r w:rsidR="002D1866" w:rsidRPr="00C52D87">
        <w:instrText xml:space="preserve"> ADDIN EN.CITE &lt;EndNote&gt;&lt;Cite&gt;&lt;Author&gt;Wang&lt;/Author&gt;&lt;Year&gt;2016&lt;/Year&gt;&lt;RecNum&gt;132&lt;/RecNum&gt;&lt;DisplayText&gt;(Wang et al., 2016)&lt;/DisplayText&gt;&lt;record&gt;&lt;rec-number&gt;132&lt;/rec-number&gt;&lt;foreign-keys&gt;&lt;key app="EN" db-id="0e5zz9apwxxs5qexv5opwzxrvszfdstwr25p" timestamp="1653909112"&gt;132&lt;/key&gt;&lt;/foreign-keys&gt;&lt;ref-type name="Journal Article"&gt;17&lt;/ref-type&gt;&lt;contributors&gt;&lt;authors&gt;&lt;author&gt;Wang, Hu&lt;/author&gt;&lt;author&gt;Ye, Fan&lt;/author&gt;&lt;author&gt;Li, Enying&lt;/author&gt;&lt;author&gt;Li, Guangyao&lt;/author&gt;&lt;/authors&gt;&lt;/contributors&gt;&lt;titles&gt;&lt;title&gt;A comparative study of expected improvement-assisted global optimization with different surrogates&lt;/title&gt;&lt;secondary-title&gt;Engineering Optimization&lt;/secondary-title&gt;&lt;/titles&gt;&lt;periodical&gt;&lt;full-title&gt;Engineering Optimization&lt;/full-title&gt;&lt;/periodical&gt;&lt;pages&gt;1432-1458&lt;/pages&gt;&lt;volume&gt;48&lt;/volume&gt;&lt;number&gt;8&lt;/number&gt;&lt;dates&gt;&lt;year&gt;2016&lt;/year&gt;&lt;pub-dates&gt;&lt;date&gt;2016/08/02&lt;/date&gt;&lt;/pub-dates&gt;&lt;/dates&gt;&lt;publisher&gt;Taylor &amp;amp; Francis&lt;/publisher&gt;&lt;isbn&gt;0305-215X&lt;/isbn&gt;&lt;urls&gt;&lt;related-urls&gt;&lt;url&gt;https://doi.org/10.1080/0305215X.2015.1115645&lt;/url&gt;&lt;/related-urls&gt;&lt;/urls&gt;&lt;electronic-resource-num&gt;10.1080/0305215X.2015.1115645&lt;/electronic-resource-num&gt;&lt;/record&gt;&lt;/Cite&gt;&lt;/EndNote&gt;</w:instrText>
      </w:r>
      <w:r w:rsidRPr="00C52D87">
        <w:fldChar w:fldCharType="separate"/>
      </w:r>
      <w:r w:rsidR="002D1866" w:rsidRPr="00C52D87">
        <w:rPr>
          <w:noProof/>
        </w:rPr>
        <w:t>(Wang et al., 2016)</w:t>
      </w:r>
      <w:r w:rsidRPr="00C52D87">
        <w:fldChar w:fldCharType="end"/>
      </w:r>
      <w:r w:rsidRPr="00C52D87">
        <w:t xml:space="preserve"> use an ensemble of surrogates for global optimization to enhance the convergence ratio of an uncertainty predictor. </w:t>
      </w:r>
      <w:r w:rsidR="00C323C0" w:rsidRPr="00C52D87">
        <w:fldChar w:fldCharType="begin"/>
      </w:r>
      <w:r w:rsidR="00C323C0" w:rsidRPr="00C52D87">
        <w:instrText xml:space="preserve"> ADDIN EN.CITE &lt;EndNote&gt;&lt;Cite&gt;&lt;Author&gt;Samad&lt;/Author&gt;&lt;Year&gt;2006&lt;/Year&gt;&lt;RecNum&gt;272&lt;/RecNum&gt;&lt;DisplayText&gt;(Samad et al., 2006)&lt;/DisplayText&gt;&lt;record&gt;&lt;rec-number&gt;272&lt;/rec-number&gt;&lt;foreign-keys&gt;&lt;key app="EN" db-id="0e5zz9apwxxs5qexv5opwzxrvszfdstwr25p" timestamp="1653909133"&gt;272&lt;/key&gt;&lt;/foreign-keys&gt;&lt;ref-type name="Conference Proceedings"&gt;10&lt;/ref-type&gt;&lt;contributors&gt;&lt;authors&gt;&lt;author&gt;Samad, Abdus&lt;/author&gt;&lt;author&gt;Kim, Kwang-Yong&lt;/author&gt;&lt;author&gt;Goel, Tushar&lt;/author&gt;&lt;author&gt;Haftka, Raphael T.&lt;/author&gt;&lt;author&gt;Shyy, Wei&lt;/author&gt;&lt;/authors&gt;&lt;/contributors&gt;&lt;titles&gt;&lt;title&gt;Shape optimization of turbomachinery blade using multiple surrogate models&lt;/title&gt;&lt;secondary-title&gt;ASME 2006 2nd Joint U.S.-European Fluids Engineering Summer Meeting Collocated With the 14th International Conference on Nuclear Engineering&lt;/secondary-title&gt;&lt;/titles&gt;&lt;pages&gt;827-836&lt;/pages&gt;&lt;volume&gt;1: Symposia, Parts A and B&lt;/volume&gt;&lt;number&gt;47500&lt;/number&gt;&lt;dates&gt;&lt;year&gt;2006&lt;/year&gt;&lt;pub-dates&gt;&lt;date&gt;July 17–20, 2006&lt;/date&gt;&lt;/pub-dates&gt;&lt;/dates&gt;&lt;pub-location&gt;Miami, Florida, USA&lt;/pub-location&gt;&lt;publisher&gt;ASME&lt;/publisher&gt;&lt;isbn&gt;0791837831&lt;/isbn&gt;&lt;urls&gt;&lt;related-urls&gt;&lt;url&gt;http://dx.doi.org/10.1115/FEDSM2006-98368&lt;/url&gt;&lt;/related-urls&gt;&lt;/urls&gt;&lt;custom1&gt;Volume 1: Symposia, Parts A and B&lt;/custom1&gt;&lt;electronic-resource-num&gt;10.1115/FEDSM2006-98368&lt;/electronic-resource-num&gt;&lt;/record&gt;&lt;/Cite&gt;&lt;/EndNote&gt;</w:instrText>
      </w:r>
      <w:r w:rsidR="00C323C0" w:rsidRPr="00C52D87">
        <w:fldChar w:fldCharType="separate"/>
      </w:r>
      <w:r w:rsidR="00C323C0" w:rsidRPr="00C52D87">
        <w:rPr>
          <w:noProof/>
        </w:rPr>
        <w:t>(Samad et al., 2006)</w:t>
      </w:r>
      <w:r w:rsidR="00C323C0" w:rsidRPr="00C52D87">
        <w:fldChar w:fldCharType="end"/>
      </w:r>
      <w:r w:rsidR="008B627E" w:rsidRPr="00C52D87">
        <w:t xml:space="preserve"> </w:t>
      </w:r>
      <w:r w:rsidRPr="00C52D87">
        <w:t xml:space="preserve">evaluate the performances of ensembles of surrogates in a turbomachinery blade-shape optimization. They use RSM, </w:t>
      </w:r>
      <w:r w:rsidR="000E29D3" w:rsidRPr="00C52D87">
        <w:t>Kriging</w:t>
      </w:r>
      <w:r w:rsidRPr="00C52D87">
        <w:t>, RBNN and weighted average models to test shape optimization. They find that using an ensemble of surrogates through weighted averaged surrogates provides more robust estimation than single ones.</w:t>
      </w:r>
      <w:bookmarkEnd w:id="1541"/>
    </w:p>
    <w:p w14:paraId="47109DB1" w14:textId="771B5100" w:rsidR="00910384" w:rsidRPr="00C52D87" w:rsidRDefault="00910384" w:rsidP="00C7537A">
      <w:pPr>
        <w:pStyle w:val="BodyText"/>
      </w:pPr>
      <w:bookmarkStart w:id="1542" w:name="_Toc107503656"/>
      <w:r w:rsidRPr="00C52D87">
        <w:t xml:space="preserve">Some authors analyze the fidelity of the estimation functions modeling in surrogate-based optimization in engineering design. </w:t>
      </w:r>
      <w:r w:rsidRPr="00C52D87">
        <w:fldChar w:fldCharType="begin"/>
      </w:r>
      <w:r w:rsidR="002D1866" w:rsidRPr="00C52D87">
        <w:instrText xml:space="preserve"> ADDIN EN.CITE &lt;EndNote&gt;&lt;Cite&gt;&lt;Author&gt;Bellary&lt;/Author&gt;&lt;Year&gt;2017&lt;/Year&gt;&lt;RecNum&gt;138&lt;/RecNum&gt;&lt;DisplayText&gt;(Bellary and Samad, 2017)&lt;/DisplayText&gt;&lt;record&gt;&lt;rec-number&gt;138&lt;/rec-number&gt;&lt;foreign-keys&gt;&lt;key app="EN" db-id="0e5zz9apwxxs5qexv5opwzxrvszfdstwr25p" timestamp="1653909113"&gt;138&lt;/key&gt;&lt;/foreign-keys&gt;&lt;ref-type name="Journal Article"&gt;17&lt;/ref-type&gt;&lt;contributors&gt;&lt;authors&gt;&lt;author&gt;Sayed Ahmed Imran Bellary&lt;/author&gt;&lt;author&gt;Abdus Samad&lt;/author&gt;&lt;/authors&gt;&lt;/contributors&gt;&lt;titles&gt;&lt;title&gt;An alternative approach to surrogate averaging for a centrifugal impeller shape optimisation&lt;/title&gt;&lt;secondary-title&gt;International Journal of Computer Aided Engineering and Technology&lt;/secondary-title&gt;&lt;/titles&gt;&lt;periodical&gt;&lt;full-title&gt;International Journal of Computer Aided Engineering and Technology&lt;/full-title&gt;&lt;/periodical&gt;&lt;pages&gt;62-83&lt;/pages&gt;&lt;volume&gt;9&lt;/volume&gt;&lt;number&gt;1&lt;/number&gt;&lt;keywords&gt;&lt;keyword&gt;centrifugal impellers,exit angle,head,hydraulic efficiency,inlet angle,multiple surrogates,surrogate averaging,shape optimisation,design optimisation,response surface approximation,radial basis neural networks,kriging,support vector machines,SVM,Shepard&lt;/keyword&gt;&lt;/keywords&gt;&lt;dates&gt;&lt;year&gt;2017&lt;/year&gt;&lt;/dates&gt;&lt;urls&gt;&lt;related-urls&gt;&lt;url&gt;https://www.inderscienceonline.com/doi/abs/10.1504/IJCAET.2017.080769&lt;/url&gt;&lt;/related-urls&gt;&lt;/urls&gt;&lt;electronic-resource-num&gt;10.1504/ijcaet.2017.080769&lt;/electronic-resource-num&gt;&lt;/record&gt;&lt;/Cite&gt;&lt;/EndNote&gt;</w:instrText>
      </w:r>
      <w:r w:rsidRPr="00C52D87">
        <w:fldChar w:fldCharType="separate"/>
      </w:r>
      <w:r w:rsidR="002D1866" w:rsidRPr="00C52D87">
        <w:rPr>
          <w:noProof/>
        </w:rPr>
        <w:t>(Bellary and Samad, 2017)</w:t>
      </w:r>
      <w:r w:rsidRPr="00C52D87">
        <w:fldChar w:fldCharType="end"/>
      </w:r>
      <w:r w:rsidRPr="00C52D87">
        <w:t xml:space="preserve"> address this issue using the ensemble of surrogates to suggest estimations from alternate modeling schemes. Also, </w:t>
      </w:r>
      <w:r w:rsidR="00263D99" w:rsidRPr="00C52D87">
        <w:fldChar w:fldCharType="begin"/>
      </w:r>
      <w:r w:rsidR="00263D99" w:rsidRPr="00C52D87">
        <w:instrText xml:space="preserve"> ADDIN EN.CITE &lt;EndNote&gt;&lt;Cite&gt;&lt;Author&gt;Habib&lt;/Author&gt;&lt;Year&gt;2017&lt;/Year&gt;&lt;RecNum&gt;139&lt;/RecNum&gt;&lt;DisplayText&gt;(Habib et al., 2017)&lt;/DisplayText&gt;&lt;record&gt;&lt;rec-number&gt;139&lt;/rec-number&gt;&lt;foreign-keys&gt;&lt;key app="EN" db-id="0e5zz9apwxxs5qexv5opwzxrvszfdstwr25p" timestamp="1653909113"&gt;139&lt;/key&gt;&lt;/foreign-keys&gt;&lt;ref-type name="Journal Article"&gt;17&lt;/ref-type&gt;&lt;contributors&gt;&lt;authors&gt;&lt;author&gt;Habib, Ahsanul&lt;/author&gt;&lt;author&gt;Kumar Singh, Hemant&lt;/author&gt;&lt;author&gt;Ray, Tapabrata&lt;/author&gt;&lt;/authors&gt;&lt;/contributors&gt;&lt;titles&gt;&lt;title&gt;A multiple surrogate assisted evolutionary algorithm for optimization involving iterative solvers&lt;/title&gt;&lt;secondary-title&gt;Engineering Optimization&lt;/secondary-title&gt;&lt;/titles&gt;&lt;periodical&gt;&lt;full-title&gt;Engineering Optimization&lt;/full-title&gt;&lt;/periodical&gt;&lt;pages&gt;1-20&lt;/pages&gt;&lt;dates&gt;&lt;year&gt;2017&lt;/year&gt;&lt;/dates&gt;&lt;publisher&gt;Taylor &amp;amp; Francis&lt;/publisher&gt;&lt;isbn&gt;0305-215X&lt;/isbn&gt;&lt;urls&gt;&lt;related-urls&gt;&lt;url&gt;https://doi.org/10.1080/0305215X.2017.1401068&lt;/url&gt;&lt;/related-urls&gt;&lt;/urls&gt;&lt;electronic-resource-num&gt;10.1080/0305215X.2017.1401068&lt;/electronic-resource-num&gt;&lt;/record&gt;&lt;/Cite&gt;&lt;/EndNote&gt;</w:instrText>
      </w:r>
      <w:r w:rsidR="00263D99" w:rsidRPr="00C52D87">
        <w:fldChar w:fldCharType="separate"/>
      </w:r>
      <w:r w:rsidR="00263D99" w:rsidRPr="00C52D87">
        <w:rPr>
          <w:noProof/>
        </w:rPr>
        <w:t>(Habib et al., 2017)</w:t>
      </w:r>
      <w:r w:rsidR="00263D99" w:rsidRPr="00C52D87">
        <w:fldChar w:fldCharType="end"/>
      </w:r>
      <w:r w:rsidR="008B627E" w:rsidRPr="00C52D87">
        <w:t xml:space="preserve"> </w:t>
      </w:r>
      <w:r w:rsidRPr="00C52D87">
        <w:t xml:space="preserve">use an ensemble of surrogates assisted optimization method and evaluate it at various levels of fidelity. </w:t>
      </w:r>
      <w:r w:rsidR="00BB5E6D" w:rsidRPr="00C52D87">
        <w:fldChar w:fldCharType="begin"/>
      </w:r>
      <w:r w:rsidR="00C32C2D" w:rsidRPr="00C52D87">
        <w:instrText xml:space="preserve"> ADDIN EN.CITE &lt;EndNote&gt;&lt;Cite&gt;&lt;Author&gt;Yin&lt;/Author&gt;&lt;Year&gt;2018&lt;/Year&gt;&lt;RecNum&gt;137&lt;/RecNum&gt;&lt;DisplayText&gt;(Yin et al., 2018)&lt;/DisplayText&gt;&lt;record&gt;&lt;rec-number&gt;137&lt;/rec-number&gt;&lt;foreign-keys&gt;&lt;key app="EN" db-id="0e5zz9apwxxs5qexv5opwzxrvszfdstwr25p" timestamp="1653909113"&gt;137&lt;/key&gt;&lt;/foreign-keys&gt;&lt;ref-type name="Journal Article"&gt;17&lt;/ref-type&gt;&lt;contributors&gt;&lt;authors&gt;&lt;author&gt;Yin, Hanfeng&lt;/author&gt;&lt;author&gt;Fang, Hongbing&lt;/author&gt;&lt;author&gt;Wen, Guilin&lt;/author&gt;&lt;author&gt;Gutowski, Matthew&lt;/author&gt;&lt;author&gt;Xiao, Youye&lt;/author&gt;&lt;/authors&gt;&lt;/contributors&gt;&lt;titles&gt;&lt;title&gt;On the ensemble of metamodels with multiple regional optimized weight factors&lt;/title&gt;&lt;secondary-title&gt;Structural and Multidisciplinary Optimization&lt;/secondary-title&gt;&lt;/titles&gt;&lt;periodical&gt;&lt;full-title&gt;Structural and Multidisciplinary Optimization&lt;/full-title&gt;&lt;/periodical&gt;&lt;pages&gt;22-49&lt;/pages&gt;&lt;volume&gt;5&lt;/volume&gt;&lt;number&gt;2&lt;/number&gt;&lt;dates&gt;&lt;year&gt;2018&lt;/year&gt;&lt;pub-dates&gt;&lt;date&gt;January 23&lt;/date&gt;&lt;/pub-dates&gt;&lt;/dates&gt;&lt;isbn&gt;1615-1488&lt;/isbn&gt;&lt;label&gt;Yin2018&lt;/label&gt;&lt;work-type&gt;journal article&lt;/work-type&gt;&lt;urls&gt;&lt;related-urls&gt;&lt;url&gt;https://doi.org/10.1007/s00158-017-1891-1&lt;/url&gt;&lt;/related-urls&gt;&lt;/urls&gt;&lt;electronic-resource-num&gt;10.1007/s00158-017-1891-1&lt;/electronic-resource-num&gt;&lt;/record&gt;&lt;/Cite&gt;&lt;/EndNote&gt;</w:instrText>
      </w:r>
      <w:r w:rsidR="00BB5E6D" w:rsidRPr="00C52D87">
        <w:fldChar w:fldCharType="separate"/>
      </w:r>
      <w:r w:rsidR="00BB5E6D" w:rsidRPr="00C52D87">
        <w:rPr>
          <w:noProof/>
        </w:rPr>
        <w:t>(Yin et al., 2018)</w:t>
      </w:r>
      <w:r w:rsidR="00BB5E6D" w:rsidRPr="00C52D87">
        <w:fldChar w:fldCharType="end"/>
      </w:r>
      <w:r w:rsidR="002E747C" w:rsidRPr="00C52D87">
        <w:t xml:space="preserve"> </w:t>
      </w:r>
      <w:r w:rsidRPr="00C52D87">
        <w:t xml:space="preserve">propose assembling an ensemble of surrogates by dividing the design space into several subspaces such that each is allocated a collection of optimized weights. </w:t>
      </w:r>
      <w:r w:rsidRPr="00C52D87">
        <w:fldChar w:fldCharType="begin"/>
      </w:r>
      <w:r w:rsidR="002D1866" w:rsidRPr="00C52D87">
        <w:instrText xml:space="preserve"> ADDIN EN.CITE &lt;EndNote&gt;&lt;Cite&gt;&lt;Author&gt;Acar&lt;/Author&gt;&lt;Year&gt;2015&lt;/Year&gt;&lt;RecNum&gt;129&lt;/RecNum&gt;&lt;DisplayText&gt;(Acar, 2015)&lt;/DisplayText&gt;&lt;record&gt;&lt;rec-number&gt;129&lt;/rec-number&gt;&lt;foreign-keys&gt;&lt;key app="EN" db-id="0e5zz9apwxxs5qexv5opwzxrvszfdstwr25p" timestamp="1653909111"&gt;129&lt;/key&gt;&lt;/foreign-keys&gt;&lt;ref-type name="Journal Article"&gt;17&lt;/ref-type&gt;&lt;contributors&gt;&lt;authors&gt;&lt;author&gt;Acar, Erdem&lt;/author&gt;&lt;/authors&gt;&lt;/contributors&gt;&lt;titles&gt;&lt;title&gt;Effect of error metrics on optimum weight factor selection for ensemble of metamodels&lt;/title&gt;&lt;secondary-title&gt;Expert Systems with Applications&lt;/secondary-title&gt;&lt;/titles&gt;&lt;periodical&gt;&lt;full-title&gt;Expert Systems with Applications&lt;/full-title&gt;&lt;/periodical&gt;&lt;pages&gt;2703-2709&lt;/pages&gt;&lt;volume&gt;42&lt;/volume&gt;&lt;number&gt;5&lt;/number&gt;&lt;keywords&gt;&lt;keyword&gt;Ensemble&lt;/keyword&gt;&lt;keyword&gt;Error metrics&lt;/keyword&gt;&lt;keyword&gt;Metamodeling&lt;/keyword&gt;&lt;keyword&gt;Surrogate modeling&lt;/keyword&gt;&lt;/keywords&gt;&lt;dates&gt;&lt;year&gt;2015&lt;/year&gt;&lt;pub-dates&gt;&lt;date&gt;2015/04/01/&lt;/date&gt;&lt;/pub-dates&gt;&lt;/dates&gt;&lt;isbn&gt;0957-4174&lt;/isbn&gt;&lt;urls&gt;&lt;related-urls&gt;&lt;url&gt;http://www.sciencedirect.com/science/article/pii/S0957417414007064&lt;/url&gt;&lt;/related-urls&gt;&lt;/urls&gt;&lt;electronic-resource-num&gt;https://doi.org/10.1016/j.eswa.2014.11.020&lt;/electronic-resource-num&gt;&lt;/record&gt;&lt;/Cite&gt;&lt;/EndNote&gt;</w:instrText>
      </w:r>
      <w:r w:rsidRPr="00C52D87">
        <w:fldChar w:fldCharType="separate"/>
      </w:r>
      <w:r w:rsidR="002D1866" w:rsidRPr="00C52D87">
        <w:rPr>
          <w:noProof/>
        </w:rPr>
        <w:t>(Acar, 2015)</w:t>
      </w:r>
      <w:r w:rsidRPr="00C52D87">
        <w:fldChar w:fldCharType="end"/>
      </w:r>
      <w:r w:rsidRPr="00C52D87">
        <w:t xml:space="preserve"> argues for giving greater importance to maximum error (MAXE) than root mean square error (RMSE) by assigning weights of the individual surrogates in the ensemble of surrogates. In this </w:t>
      </w:r>
      <w:r w:rsidR="00BA27A9" w:rsidRPr="00C52D87">
        <w:t>chapter</w:t>
      </w:r>
      <w:r w:rsidRPr="00C52D87">
        <w:t xml:space="preserve">, weights for the surrogate models in the ensemble of surrogates are selected to minimize the root mean square cross validation error (RMSE-CV) in a hope to minimize the original RMSE. Additionally, some studies are specifically focused on the ensemble of surrogates of just one type of metamodel. For instance, </w:t>
      </w:r>
      <w:r w:rsidRPr="00C52D87">
        <w:fldChar w:fldCharType="begin"/>
      </w:r>
      <w:r w:rsidR="002D1866" w:rsidRPr="00C52D87">
        <w:instrText xml:space="preserve"> ADDIN EN.CITE &lt;EndNote&gt;&lt;Cite&gt;&lt;Author&gt;Shi&lt;/Author&gt;&lt;Year&gt;2016&lt;/Year&gt;&lt;RecNum&gt;140&lt;/RecNum&gt;&lt;DisplayText&gt;(Shi et al., 2016)&lt;/DisplayText&gt;&lt;record&gt;&lt;rec-number&gt;140&lt;/rec-number&gt;&lt;foreign-keys&gt;&lt;key app="EN" db-id="0e5zz9apwxxs5qexv5opwzxrvszfdstwr25p" timestamp="1653909113"&gt;140&lt;/key&gt;&lt;/foreign-keys&gt;&lt;ref-type name="Journal Article"&gt;17&lt;/ref-type&gt;&lt;contributors&gt;&lt;authors&gt;&lt;author&gt;Shi, Renhe&lt;/author&gt;&lt;author&gt;Liu, Li&lt;/author&gt;&lt;author&gt;Long, Teng&lt;/author&gt;&lt;author&gt;Liu, Jian&lt;/author&gt;&lt;/authors&gt;&lt;/contributors&gt;&lt;titles&gt;&lt;title&gt;An efficient ensemble of radial basis functions method based on quadratic programming&lt;/title&gt;&lt;secondary-title&gt;Engineering Optimization&lt;/secondary-title&gt;&lt;/titles&gt;&lt;periodical&gt;&lt;full-title&gt;Engineering Optimization&lt;/full-title&gt;&lt;/periodical&gt;&lt;pages&gt;1202-1225&lt;/pages&gt;&lt;volume&gt;48&lt;/volume&gt;&lt;number&gt;7&lt;/number&gt;&lt;dates&gt;&lt;year&gt;2016&lt;/year&gt;&lt;pub-dates&gt;&lt;date&gt;2016/07/02&lt;/date&gt;&lt;/pub-dates&gt;&lt;/dates&gt;&lt;publisher&gt;Taylor &amp;amp; Francis&lt;/publisher&gt;&lt;isbn&gt;0305-215X&lt;/isbn&gt;&lt;urls&gt;&lt;related-urls&gt;&lt;url&gt;https://doi.org/10.1080/0305215X.2015.1100470&lt;/url&gt;&lt;/related-urls&gt;&lt;/urls&gt;&lt;electronic-resource-num&gt;10.1080/0305215X.2015.1100470&lt;/electronic-resource-num&gt;&lt;/record&gt;&lt;/Cite&gt;&lt;/EndNote&gt;</w:instrText>
      </w:r>
      <w:r w:rsidRPr="00C52D87">
        <w:fldChar w:fldCharType="separate"/>
      </w:r>
      <w:r w:rsidR="002D1866" w:rsidRPr="00C52D87">
        <w:rPr>
          <w:noProof/>
        </w:rPr>
        <w:t>(Shi et al., 2016)</w:t>
      </w:r>
      <w:r w:rsidRPr="00C52D87">
        <w:fldChar w:fldCharType="end"/>
      </w:r>
      <w:r w:rsidRPr="00C52D87">
        <w:t xml:space="preserve"> introduce a combination of RBFs to determine the weights by solving a quadratic programming (QP) subproblem. The results show that an ensemble of multiple RBFs can remarkably enhance the modeling efficacy compared to single RBF models.</w:t>
      </w:r>
      <w:bookmarkEnd w:id="1542"/>
      <w:r w:rsidRPr="00C52D87">
        <w:t xml:space="preserve"> </w:t>
      </w:r>
    </w:p>
    <w:p w14:paraId="637E5D60" w14:textId="193211B6" w:rsidR="00910384" w:rsidRPr="00C52D87" w:rsidRDefault="00910384" w:rsidP="00C7537A">
      <w:pPr>
        <w:pStyle w:val="BodyText"/>
      </w:pPr>
      <w:bookmarkStart w:id="1543" w:name="_Toc107503657"/>
      <w:r w:rsidRPr="00C52D87">
        <w:t xml:space="preserve">Many authors show the use of the ensemble of surrogates in evolutionary algorithms. </w:t>
      </w:r>
      <w:r w:rsidR="00C323C0" w:rsidRPr="00C52D87">
        <w:fldChar w:fldCharType="begin"/>
      </w:r>
      <w:r w:rsidR="00197D8A" w:rsidRPr="00C52D87">
        <w:instrText xml:space="preserve"> ADDIN EN.CITE &lt;EndNote&gt;&lt;Cite&gt;&lt;Author&gt;Lim&lt;/Author&gt;&lt;Year&gt;2007&lt;/Year&gt;&lt;RecNum&gt;535&lt;/RecNum&gt;&lt;DisplayText&gt;(Lim et al., 2007)&lt;/DisplayText&gt;&lt;record&gt;&lt;rec-number&gt;535&lt;/rec-number&gt;&lt;foreign-keys&gt;&lt;key app="EN" db-id="0e5zz9apwxxs5qexv5opwzxrvszfdstwr25p" timestamp="1658642908"&gt;535&lt;/key&gt;&lt;/foreign-keys&gt;&lt;ref-type name="Conference Proceedings"&gt;10&lt;/ref-type&gt;&lt;contributors&gt;&lt;authors&gt;&lt;author&gt;Lim, Dudy&lt;/author&gt;&lt;author&gt;Ong, Yew-Soon&lt;/author&gt;&lt;author&gt;Jin, Yaochu&lt;/author&gt;&lt;author&gt;Sendhoff, Bernhard&lt;/author&gt;&lt;/authors&gt;&lt;/contributors&gt;&lt;titles&gt;&lt;title&gt;A study on metamodeling techniques, ensembles, and multi-surrogates in evolutionary computation&lt;/title&gt;&lt;secondary-title&gt;Proceedings of the 9th Annual Conference on Genetic and Evolutionary Computation&lt;/secondary-title&gt;&lt;/titles&gt;&lt;pages&gt;1288-1295&lt;/pages&gt;&lt;dates&gt;&lt;year&gt;2007&lt;/year&gt;&lt;/dates&gt;&lt;urls&gt;&lt;/urls&gt;&lt;/record&gt;&lt;/Cite&gt;&lt;/EndNote&gt;</w:instrText>
      </w:r>
      <w:r w:rsidR="00C323C0" w:rsidRPr="00C52D87">
        <w:fldChar w:fldCharType="separate"/>
      </w:r>
      <w:r w:rsidR="00C323C0" w:rsidRPr="00C52D87">
        <w:rPr>
          <w:noProof/>
        </w:rPr>
        <w:t>(Lim et al., 2007)</w:t>
      </w:r>
      <w:r w:rsidR="00C323C0" w:rsidRPr="00C52D87">
        <w:fldChar w:fldCharType="end"/>
      </w:r>
      <w:r w:rsidR="000A11E4" w:rsidRPr="00C52D87">
        <w:t xml:space="preserve"> </w:t>
      </w:r>
      <w:r w:rsidRPr="00C52D87">
        <w:t xml:space="preserve">study the search efficiency of various surrogate modeling methods and the ensemble of surrogates in a memetic surrogate-based technique. </w:t>
      </w:r>
      <w:r w:rsidRPr="00C52D87">
        <w:fldChar w:fldCharType="begin"/>
      </w:r>
      <w:r w:rsidR="002D1866" w:rsidRPr="00C52D87">
        <w:instrText xml:space="preserve"> ADDIN EN.CITE &lt;EndNote&gt;&lt;Cite&gt;&lt;Author&gt;Bellary&lt;/Author&gt;&lt;Year&gt;2016&lt;/Year&gt;&lt;RecNum&gt;144&lt;/RecNum&gt;&lt;DisplayText&gt;(Bellary et al., 2016)&lt;/DisplayText&gt;&lt;record&gt;&lt;rec-number&gt;144&lt;/rec-number&gt;&lt;foreign-keys&gt;&lt;key app="EN" db-id="0e5zz9apwxxs5qexv5opwzxrvszfdstwr25p" timestamp="1653909113"&gt;144&lt;/key&gt;&lt;/foreign-keys&gt;&lt;ref-type name="Journal Article"&gt;17&lt;/ref-type&gt;&lt;contributors&gt;&lt;authors&gt;&lt;author&gt;Bellary, Sayed Ahmed Imran&lt;/author&gt;&lt;author&gt;Adhav, Rohit&lt;/author&gt;&lt;author&gt;Siddique, M. Hamid&lt;/author&gt;&lt;author&gt;Chon, Bo-Hyun&lt;/author&gt;&lt;author&gt;Kenyery, Frank&lt;/author&gt;&lt;author&gt;Samad, Abdus&lt;/author&gt;&lt;/authors&gt;&lt;/contributors&gt;&lt;titles&gt;&lt;title&gt;Application of computational fluid dynamics and surrogate-coupled evolutionary computing to enhance centrifugal-pump performance&lt;/title&gt;&lt;secondary-title&gt;Engineering Applications of Computational Fluid Mechanics&lt;/secondary-title&gt;&lt;/titles&gt;&lt;periodical&gt;&lt;full-title&gt;Engineering Applications of Computational Fluid Mechanics&lt;/full-title&gt;&lt;/periodical&gt;&lt;pages&gt;171-181&lt;/pages&gt;&lt;volume&gt;10&lt;/volume&gt;&lt;number&gt;1&lt;/number&gt;&lt;dates&gt;&lt;year&gt;2016&lt;/year&gt;&lt;pub-dates&gt;&lt;date&gt;2016/01/01&lt;/date&gt;&lt;/pub-dates&gt;&lt;/dates&gt;&lt;publisher&gt;Taylor &amp;amp; Francis&lt;/publisher&gt;&lt;isbn&gt;1994-2060&lt;/isbn&gt;&lt;urls&gt;&lt;related-urls&gt;&lt;url&gt;https://doi.org/10.1080/19942060.2015.1128359&lt;/url&gt;&lt;/related-urls&gt;&lt;/urls&gt;&lt;electronic-resource-num&gt;10.1080/19942060.2015.1128359&lt;/electronic-resource-num&gt;&lt;/record&gt;&lt;/Cite&gt;&lt;/EndNote&gt;</w:instrText>
      </w:r>
      <w:r w:rsidRPr="00C52D87">
        <w:fldChar w:fldCharType="separate"/>
      </w:r>
      <w:r w:rsidR="002D1866" w:rsidRPr="00C52D87">
        <w:rPr>
          <w:noProof/>
        </w:rPr>
        <w:t>(Bellary et al., 2016)</w:t>
      </w:r>
      <w:r w:rsidRPr="00C52D87">
        <w:fldChar w:fldCharType="end"/>
      </w:r>
      <w:r w:rsidRPr="00C52D87">
        <w:t xml:space="preserve"> use ensemble of surrogates integrated into a genetic algorithm (GA) to acquire </w:t>
      </w:r>
      <w:bookmarkStart w:id="1544" w:name="_Hlk518253733"/>
      <w:r w:rsidRPr="00C52D87">
        <w:t>POFs</w:t>
      </w:r>
      <w:bookmarkEnd w:id="1544"/>
      <w:r w:rsidRPr="00C52D87">
        <w:t xml:space="preserve">. They realize that the WAS ensemble of surrogates has better performance for both the goals than a single metamodel. </w:t>
      </w:r>
      <w:r w:rsidR="007348C6" w:rsidRPr="00C52D87">
        <w:t>En</w:t>
      </w:r>
      <w:r w:rsidRPr="00C52D87">
        <w:t xml:space="preserve">semble of surrogates and Non-dominated Sorting Genetic Algorithm II (NSGA-II) </w:t>
      </w:r>
      <w:r w:rsidR="007348C6" w:rsidRPr="00C52D87">
        <w:t xml:space="preserve">is used </w:t>
      </w:r>
      <w:r w:rsidRPr="00C52D87">
        <w:t>to optimize a simultaneous structure control design strategy</w:t>
      </w:r>
      <w:r w:rsidR="007348C6" w:rsidRPr="00C52D87">
        <w:t xml:space="preserve"> </w:t>
      </w:r>
      <w:r w:rsidR="007348C6" w:rsidRPr="00C52D87">
        <w:fldChar w:fldCharType="begin"/>
      </w:r>
      <w:r w:rsidR="007348C6" w:rsidRPr="00C52D87">
        <w:instrText xml:space="preserve"> ADDIN EN.CITE &lt;EndNote&gt;&lt;Cite&gt;&lt;Author&gt;Bhat&lt;/Author&gt;&lt;Year&gt;2010&lt;/Year&gt;&lt;RecNum&gt;275&lt;/RecNum&gt;&lt;DisplayText&gt;(Bhat et al., 2010)&lt;/DisplayText&gt;&lt;record&gt;&lt;rec-number&gt;275&lt;/rec-number&gt;&lt;foreign-keys&gt;&lt;key app="EN" db-id="0e5zz9apwxxs5qexv5opwzxrvszfdstwr25p" timestamp="1653909133"&gt;275&lt;/key&gt;&lt;/foreign-keys&gt;&lt;ref-type name="Conference Proceedings"&gt;10&lt;/ref-type&gt;&lt;contributors&gt;&lt;authors&gt;&lt;author&gt;Bhat, Sanketh&lt;/author&gt;&lt;author&gt;Viana, Felipe A. C.&lt;/author&gt;&lt;author&gt;Lind, Rick&lt;/author&gt;&lt;author&gt;Haftka, Raphael&lt;/author&gt;&lt;/authors&gt;&lt;/contributors&gt;&lt;titles&gt;&lt;title&gt;Control-oriented design using H-infinity synthesis and multiple surrogates&lt;/title&gt;&lt;secondary-title&gt;51st AIAA/ASME/ASCE/AHS/ASC Structures, Structural Dynamics, and Materials Conference&lt;/secondary-title&gt;&lt;tertiary-title&gt;Structures, Structural Dynamics, and Materials and Co-located Conferences&lt;/tertiary-title&gt;&lt;/titles&gt;&lt;pages&gt;3089&lt;/pages&gt;&lt;dates&gt;&lt;year&gt;2010&lt;/year&gt;&lt;pub-dates&gt;&lt;date&gt;12 - 15 April 2010&lt;/date&gt;&lt;/pub-dates&gt;&lt;/dates&gt;&lt;pub-location&gt;Orlando, Florida&lt;/pub-location&gt;&lt;publisher&gt;AIAA&lt;/publisher&gt;&lt;urls&gt;&lt;related-urls&gt;&lt;url&gt;https://doi.org/10.2514/6.2010-3089&lt;/url&gt;&lt;/related-urls&gt;&lt;/urls&gt;&lt;custom1&gt;Orlando, Florida&lt;/custom1&gt;&lt;electronic-resource-num&gt;10.2514/6.2010-3089&lt;/electronic-resource-num&gt;&lt;access-date&gt;2018/03/14&lt;/access-date&gt;&lt;/record&gt;&lt;/Cite&gt;&lt;/EndNote&gt;</w:instrText>
      </w:r>
      <w:r w:rsidR="007348C6" w:rsidRPr="00C52D87">
        <w:fldChar w:fldCharType="separate"/>
      </w:r>
      <w:r w:rsidR="007348C6" w:rsidRPr="00C52D87">
        <w:rPr>
          <w:noProof/>
        </w:rPr>
        <w:t>(Bhat et al., 2010)</w:t>
      </w:r>
      <w:r w:rsidR="007348C6" w:rsidRPr="00C52D87">
        <w:fldChar w:fldCharType="end"/>
      </w:r>
      <w:r w:rsidRPr="00C52D87">
        <w:t xml:space="preserve">. They found that by introducing a new weighting approach as a frequency-dependent function it is possible to minimize closed-loop measures for optimal performance by searching over the design space encompassing the open-loop dynamic and controller variables while keeping constraints. </w:t>
      </w:r>
      <w:r w:rsidRPr="00C52D87">
        <w:fldChar w:fldCharType="begin"/>
      </w:r>
      <w:r w:rsidR="00BB5E6D" w:rsidRPr="00C52D87">
        <w:instrText xml:space="preserve"> ADDIN EN.CITE &lt;EndNote&gt;&lt;Cite&gt;&lt;Author&gt;Arias-Montano&lt;/Author&gt;&lt;Year&gt;2012&lt;/Year&gt;&lt;RecNum&gt;12&lt;/RecNum&gt;&lt;DisplayText&gt;(Arias-Montano et al., 2012b)&lt;/DisplayText&gt;&lt;record&gt;&lt;rec-number&gt;12&lt;/rec-number&gt;&lt;foreign-keys&gt;&lt;key app="EN" db-id="5d9szv0w3fa9f7e2spdxwssaazp2safexvfw" timestamp="1565819830"&gt;12&lt;/key&gt;&lt;/foreign-keys&gt;&lt;ref-type name="Conference Proceedings"&gt;10&lt;/ref-type&gt;&lt;contributors&gt;&lt;authors&gt;&lt;author&gt;Arias-Montano, Alfredo&lt;/author&gt;&lt;author&gt;Coello, Carlos A Coello&lt;/author&gt;&lt;author&gt;Mezura-Montes, Efrén&lt;/author&gt;&lt;/authors&gt;&lt;/contributors&gt;&lt;titles&gt;&lt;title&gt;Multi-objective airfoil shape optimization using a multiple-surrogate approach&lt;/title&gt;&lt;secondary-title&gt;IEEE Congress on Evolutionary Computation (CEC)&lt;/secondary-title&gt;&lt;/titles&gt;&lt;pages&gt;1-8&lt;/pages&gt;&lt;dates&gt;&lt;year&gt;2012&lt;/year&gt;&lt;pub-dates&gt;&lt;date&gt;June 10-15, 2012&lt;/date&gt;&lt;/pub-dates&gt;&lt;/dates&gt;&lt;pub-location&gt;Brisbane, Australia&lt;/pub-location&gt;&lt;publisher&gt;IEEE&lt;/publisher&gt;&lt;isbn&gt;1467315095&lt;/isbn&gt;&lt;urls&gt;&lt;/urls&gt;&lt;/record&gt;&lt;/Cite&gt;&lt;/EndNote&gt;</w:instrText>
      </w:r>
      <w:r w:rsidRPr="00C52D87">
        <w:fldChar w:fldCharType="separate"/>
      </w:r>
      <w:r w:rsidR="00BB5E6D" w:rsidRPr="00C52D87">
        <w:rPr>
          <w:noProof/>
        </w:rPr>
        <w:t>(Arias-Montano et al., 2012b)</w:t>
      </w:r>
      <w:r w:rsidRPr="00C52D87">
        <w:fldChar w:fldCharType="end"/>
      </w:r>
      <w:r w:rsidRPr="00C52D87">
        <w:t xml:space="preserve"> use ensembles of surrogates combined with an evolutionary method to obtain the benefit of their advantages for solving expensive multiple objective optimization problems.</w:t>
      </w:r>
      <w:bookmarkEnd w:id="1543"/>
      <w:r w:rsidRPr="00C52D87">
        <w:t xml:space="preserve"> </w:t>
      </w:r>
    </w:p>
    <w:p w14:paraId="01D1100F" w14:textId="50068420" w:rsidR="00910384" w:rsidRPr="00C52D87" w:rsidRDefault="00910384" w:rsidP="00C7537A">
      <w:pPr>
        <w:pStyle w:val="BodyText"/>
      </w:pPr>
      <w:r w:rsidRPr="00C52D87">
        <w:fldChar w:fldCharType="begin">
          <w:fldData xml:space="preserve">PEVuZE5vdGU+PENpdGU+PEF1dGhvcj5CaGF0dGFjaGFyamVlPC9BdXRob3I+PFllYXI+MjAxNjwv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</w:fldData>
        </w:fldChar>
      </w:r>
      <w:r w:rsidR="002D1866" w:rsidRPr="00C52D87">
        <w:instrText xml:space="preserve"> ADDIN EN.CITE </w:instrText>
      </w:r>
      <w:r w:rsidR="002D1866" w:rsidRPr="00C52D87">
        <w:fldChar w:fldCharType="begin">
          <w:fldData xml:space="preserve">PEVuZE5vdGU+PENpdGU+PEF1dGhvcj5CaGF0dGFjaGFyamVlPC9BdXRob3I+PFllYXI+MjAxNjwv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</w:fldData>
        </w:fldChar>
      </w:r>
      <w:r w:rsidR="002D1866" w:rsidRPr="00C52D87">
        <w:instrText xml:space="preserve"> ADDIN EN.CITE.DATA </w:instrText>
      </w:r>
      <w:r w:rsidR="002D1866" w:rsidRPr="00C52D87">
        <w:fldChar w:fldCharType="end"/>
      </w:r>
      <w:r w:rsidRPr="00C52D87">
        <w:fldChar w:fldCharType="separate"/>
      </w:r>
      <w:bookmarkStart w:id="1545" w:name="_Toc107503658"/>
      <w:r w:rsidR="002D1866" w:rsidRPr="00C52D87">
        <w:rPr>
          <w:noProof/>
        </w:rPr>
        <w:t>(Bhattacharjee et al., 2016)</w:t>
      </w:r>
      <w:r w:rsidRPr="00C52D87">
        <w:fldChar w:fldCharType="end"/>
      </w:r>
      <w:r w:rsidRPr="00C52D87">
        <w:t xml:space="preserve"> introduce a multiobjective evolutionary algorithm embedded with different surrogates which are spatially distributed. They use a nondominated sorting genetic algorithm as the underlying optimizer. They extract the best features of different strategies and show that the multiple surrogates assisted multiobjective optimization with local surrogates with improved pre-selection offers better performance than individual surrogates.  The same group, in another study, compares ensembles of surrogates in surrogate assisted multi-objective optimization algorithm (SAMO) with NSGA-II. They find that SAMO consistently outperforms NSGA-II </w:t>
      </w:r>
      <w:r w:rsidRPr="00C52D87">
        <w:fldChar w:fldCharType="begin">
          <w:fldData xml:space="preserve">PEVuZE5vdGU+PENpdGU+PEF1dGhvcj5CaGF0dGFjaGFyamVlPC9BdXRob3I+PFllYXI+MjAxNjwv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</w:fldData>
        </w:fldChar>
      </w:r>
      <w:r w:rsidR="002D1866" w:rsidRPr="00C52D87">
        <w:instrText xml:space="preserve"> ADDIN EN.CITE </w:instrText>
      </w:r>
      <w:r w:rsidR="002D1866" w:rsidRPr="00C52D87">
        <w:fldChar w:fldCharType="begin">
          <w:fldData xml:space="preserve">PEVuZE5vdGU+PENpdGU+PEF1dGhvcj5CaGF0dGFjaGFyamVlPC9BdXRob3I+PFllYXI+MjAxNjwv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</w:fldData>
        </w:fldChar>
      </w:r>
      <w:r w:rsidR="002D1866" w:rsidRPr="00C52D87">
        <w:instrText xml:space="preserve"> ADDIN EN.CITE.DATA </w:instrText>
      </w:r>
      <w:r w:rsidR="002D1866" w:rsidRPr="00C52D87">
        <w:fldChar w:fldCharType="end"/>
      </w:r>
      <w:r w:rsidRPr="00C52D87">
        <w:fldChar w:fldCharType="separate"/>
      </w:r>
      <w:r w:rsidR="002D1866" w:rsidRPr="00C52D87">
        <w:rPr>
          <w:noProof/>
        </w:rPr>
        <w:t>(Bhattacharjee et al., 2016)</w:t>
      </w:r>
      <w:r w:rsidRPr="00C52D87">
        <w:fldChar w:fldCharType="end"/>
      </w:r>
      <w:r w:rsidRPr="00C52D87">
        <w:t xml:space="preserve">. </w:t>
      </w:r>
      <w:r w:rsidR="00C323C0" w:rsidRPr="00C52D87">
        <w:fldChar w:fldCharType="begin"/>
      </w:r>
      <w:r w:rsidR="00C32C2D" w:rsidRPr="00C52D87">
        <w:instrText xml:space="preserve"> ADDIN EN.CITE &lt;EndNote&gt;&lt;Cite&gt;&lt;Author&gt;Lv&lt;/Author&gt;&lt;Year&gt;2018&lt;/Year&gt;&lt;RecNum&gt;378&lt;/RecNum&gt;&lt;DisplayText&gt;(Lv et al., 2018)&lt;/DisplayText&gt;&lt;record&gt;&lt;rec-number&gt;378&lt;/rec-number&gt;&lt;foreign-keys&gt;&lt;key app="EN" db-id="0e5zz9apwxxs5qexv5opwzxrvszfdstwr25p" timestamp="1656649391"&gt;378&lt;/key&gt;&lt;/foreign-keys&gt;&lt;ref-type name="Journal Article"&gt;17&lt;/ref-type&gt;&lt;contributors&gt;&lt;authors&gt;&lt;author&gt;Lv, Zhiming&lt;/author&gt;&lt;author&gt;Zhao, Jun&lt;/author&gt;&lt;author&gt;Wang, Wei&lt;/author&gt;&lt;author&gt;Liu, Quanli&lt;/author&gt;&lt;/authors&gt;&lt;/contributors&gt;&lt;titles&gt;&lt;title&gt;A multiple surrogates based PSO algorithm&lt;/title&gt;&lt;secondary-title&gt;Artificial Intelligence Review&lt;/secondary-title&gt;&lt;/titles&gt;&lt;periodical&gt;&lt;full-title&gt;Artificial Intelligence Review&lt;/full-title&gt;&lt;/periodical&gt;&lt;pages&gt;45-68&lt;/pages&gt;&lt;volume&gt;5&lt;/volume&gt;&lt;number&gt;3&lt;/number&gt;&lt;dates&gt;&lt;year&gt;2018&lt;/year&gt;&lt;pub-dates&gt;&lt;date&gt;January 03&lt;/date&gt;&lt;/pub-dates&gt;&lt;/dates&gt;&lt;isbn&gt;1573-7462&lt;/isbn&gt;&lt;label&gt;Lv2018&lt;/label&gt;&lt;work-type&gt;journal article&lt;/work-type&gt;&lt;urls&gt;&lt;related-urls&gt;&lt;url&gt;https://doi.org/10.1007/s10462-017-9601-3&lt;/url&gt;&lt;/related-urls&gt;&lt;/urls&gt;&lt;electronic-resource-num&gt;10.1007/s10462-017-9601-3&lt;/electronic-resource-num&gt;&lt;/record&gt;&lt;/Cite&gt;&lt;/EndNote&gt;</w:instrText>
      </w:r>
      <w:r w:rsidR="00C323C0" w:rsidRPr="00C52D87">
        <w:fldChar w:fldCharType="separate"/>
      </w:r>
      <w:r w:rsidR="00C323C0" w:rsidRPr="00C52D87">
        <w:rPr>
          <w:noProof/>
        </w:rPr>
        <w:t>(Lv et al., 2018)</w:t>
      </w:r>
      <w:r w:rsidR="00C323C0" w:rsidRPr="00C52D87">
        <w:fldChar w:fldCharType="end"/>
      </w:r>
      <w:r w:rsidR="000A11E4" w:rsidRPr="00C52D87">
        <w:t xml:space="preserve"> </w:t>
      </w:r>
      <w:r w:rsidRPr="00C52D87">
        <w:t xml:space="preserve">use an integrated framework of an ensemble of surrogates in </w:t>
      </w:r>
      <w:bookmarkStart w:id="1546" w:name="_Hlk518595451"/>
      <w:r w:rsidRPr="00C52D87">
        <w:t xml:space="preserve">particle swarm optimization (PSO), </w:t>
      </w:r>
      <w:bookmarkEnd w:id="1546"/>
      <w:r w:rsidRPr="00C52D87">
        <w:t xml:space="preserve">which includes inside and outside optimization loops. In the outside optimization loop, a PSO algorithm is used for both the sampling and the optimization approaches. In the inside optimization loop, an ensemble of surrogates assisted parallel optimization approach is implemented. They show that their framework can converge to a good solution for non-convex, multimodal and low-dimensional problems. use it to find the best location for speed bump installation using experimental design methodology. </w:t>
      </w:r>
      <w:r w:rsidRPr="00C52D87">
        <w:fldChar w:fldCharType="begin"/>
      </w:r>
      <w:r w:rsidR="002D1866" w:rsidRPr="00C52D87">
        <w:instrText xml:space="preserve"> ADDIN EN.CITE &lt;EndNote&gt;&lt;Cite&gt;&lt;Author&gt;Ezhilsabareesh&lt;/Author&gt;&lt;Year&gt;2018&lt;/Year&gt;&lt;RecNum&gt;154&lt;/RecNum&gt;&lt;DisplayText&gt;(Ezhilsabareesh et al., 2018)&lt;/DisplayText&gt;&lt;record&gt;&lt;rec-number&gt;154&lt;/rec-number&gt;&lt;foreign-keys&gt;&lt;key app="EN" db-id="0e5zz9apwxxs5qexv5opwzxrvszfdstwr25p" timestamp="1653909115"&gt;154&lt;/key&gt;&lt;/foreign-keys&gt;&lt;ref-type name="Journal Article"&gt;17&lt;/ref-type&gt;&lt;contributors&gt;&lt;authors&gt;&lt;author&gt;Ezhilsabareesh, K.&lt;/author&gt;&lt;author&gt;Rhee, Shin Hyung&lt;/author&gt;&lt;author&gt;Samad, Abdus&lt;/author&gt;&lt;/authors&gt;&lt;/contributors&gt;&lt;titles&gt;&lt;title&gt;Shape optimization of a bidirectional impulse turbine via surrogate models&lt;/title&gt;&lt;secondary-title&gt;Engineering Applications of Computational Fluid Mechanics&lt;/secondary-title&gt;&lt;/titles&gt;&lt;periodical&gt;&lt;full-title&gt;Engineering Applications of Computational Fluid Mechanics&lt;/full-title&gt;&lt;/periodical&gt;&lt;pages&gt;1-12&lt;/pages&gt;&lt;volume&gt;12&lt;/volume&gt;&lt;number&gt;1&lt;/number&gt;&lt;dates&gt;&lt;year&gt;2018&lt;/year&gt;&lt;pub-dates&gt;&lt;date&gt;2018/01/01&lt;/date&gt;&lt;/pub-dates&gt;&lt;/dates&gt;&lt;publisher&gt;Taylor &amp;amp; Francis&lt;/publisher&gt;&lt;isbn&gt;1994-2060&lt;/isbn&gt;&lt;urls&gt;&lt;related-urls&gt;&lt;url&gt;https://doi.org/10.1080/19942060.2017.1330709&lt;/url&gt;&lt;/related-urls&gt;&lt;/urls&gt;&lt;electronic-resource-num&gt;10.1080/19942060.2017.1330709&lt;/electronic-resource-num&gt;&lt;/record&gt;&lt;/Cite&gt;&lt;/EndNote&gt;</w:instrText>
      </w:r>
      <w:r w:rsidRPr="00C52D87">
        <w:fldChar w:fldCharType="separate"/>
      </w:r>
      <w:r w:rsidR="002D1866" w:rsidRPr="00C52D87">
        <w:rPr>
          <w:noProof/>
        </w:rPr>
        <w:t>(Ezhilsabareesh et al., 2018)</w:t>
      </w:r>
      <w:r w:rsidRPr="00C52D87">
        <w:fldChar w:fldCharType="end"/>
      </w:r>
      <w:r w:rsidRPr="00C52D87">
        <w:t xml:space="preserve"> use an ensemble of surrogates-based multi-objective optimization approach using RMS, </w:t>
      </w:r>
      <w:r w:rsidR="000E29D3" w:rsidRPr="00C52D87">
        <w:t>Kriging</w:t>
      </w:r>
      <w:r w:rsidRPr="00C52D87">
        <w:t>, RBNN, and NSGA-II. They find that among the surrogates, RSM delivers lower PRESS and has the best PRESS for all of the objectives. They also find that RMS produces the lowest RMS error after evaluation by NSGA-II.</w:t>
      </w:r>
      <w:bookmarkEnd w:id="1545"/>
    </w:p>
    <w:p w14:paraId="4C61BD4E" w14:textId="0849026B" w:rsidR="00910384" w:rsidRPr="00C52D87" w:rsidRDefault="00910384" w:rsidP="00911085">
      <w:pPr>
        <w:autoSpaceDE w:val="0"/>
        <w:autoSpaceDN w:val="0"/>
        <w:adjustRightInd w:val="0"/>
        <w:spacing w:before="0" w:after="120" w:line="480" w:lineRule="auto"/>
        <w:ind w:firstLineChars="200" w:firstLine="480"/>
        <w:rPr>
          <w:rFonts w:asciiTheme="majorBidi" w:hAnsiTheme="majorBidi" w:cstheme="majorBidi"/>
          <w:color w:val="000000" w:themeColor="text1"/>
          <w:sz w:val="24"/>
          <w:szCs w:val="24"/>
        </w:rPr>
      </w:pPr>
      <w:bookmarkStart w:id="1547" w:name="_Toc107503659"/>
      <w:r w:rsidRPr="00C52D87">
        <w:rPr>
          <w:rFonts w:asciiTheme="majorBidi" w:hAnsiTheme="majorBidi" w:cstheme="majorBidi"/>
          <w:color w:val="000000" w:themeColor="text1"/>
          <w:sz w:val="24"/>
          <w:szCs w:val="24"/>
        </w:rPr>
        <w:t xml:space="preserve">In summary, building an ensemble of surrogates results in higher accuracy in many cases but it is more computationally intensive than using individual surrogates. In this </w:t>
      </w:r>
      <w:r w:rsidR="00BA27A9" w:rsidRPr="00C52D87">
        <w:rPr>
          <w:rFonts w:asciiTheme="majorBidi" w:hAnsiTheme="majorBidi" w:cstheme="majorBidi"/>
          <w:color w:val="000000" w:themeColor="text1"/>
          <w:sz w:val="24"/>
          <w:szCs w:val="24"/>
        </w:rPr>
        <w:t>chapter</w:t>
      </w:r>
      <w:r w:rsidRPr="00C52D87">
        <w:rPr>
          <w:rFonts w:asciiTheme="majorBidi" w:hAnsiTheme="majorBidi" w:cstheme="majorBidi"/>
          <w:color w:val="000000" w:themeColor="text1"/>
          <w:sz w:val="24"/>
          <w:szCs w:val="24"/>
        </w:rPr>
        <w:t xml:space="preserve">, we address this gap in the published literature on creating a less computationally intensive ensemble of surrogates. </w:t>
      </w:r>
      <w:r w:rsidRPr="00C52D87">
        <w:rPr>
          <w:rFonts w:asciiTheme="majorBidi" w:hAnsiTheme="majorBidi" w:cstheme="majorBidi"/>
          <w:bCs/>
          <w:sz w:val="24"/>
          <w:szCs w:val="24"/>
        </w:rPr>
        <w:t>Ensembles of surrogates and cross-validation</w:t>
      </w:r>
      <w:r w:rsidRPr="00C52D87">
        <w:rPr>
          <w:rFonts w:asciiTheme="majorBidi" w:hAnsiTheme="majorBidi" w:cstheme="majorBidi"/>
          <w:color w:val="000000" w:themeColor="text1"/>
          <w:sz w:val="24"/>
          <w:szCs w:val="24"/>
        </w:rPr>
        <w:t xml:space="preserve"> </w:t>
      </w:r>
      <w:r w:rsidR="00294C01" w:rsidRPr="00C52D87">
        <w:rPr>
          <w:rFonts w:asciiTheme="majorBidi" w:hAnsiTheme="majorBidi" w:cstheme="majorBidi"/>
          <w:color w:val="000000" w:themeColor="text1"/>
          <w:sz w:val="24"/>
          <w:szCs w:val="24"/>
        </w:rPr>
        <w:t>a</w:t>
      </w:r>
      <w:r w:rsidRPr="00C52D87">
        <w:rPr>
          <w:rFonts w:asciiTheme="majorBidi" w:hAnsiTheme="majorBidi" w:cstheme="majorBidi"/>
          <w:color w:val="000000" w:themeColor="text1"/>
          <w:sz w:val="24"/>
          <w:szCs w:val="24"/>
        </w:rPr>
        <w:t xml:space="preserve">s shown in Table </w:t>
      </w:r>
      <w:r w:rsidR="00526D14" w:rsidRPr="00C52D87">
        <w:rPr>
          <w:rFonts w:asciiTheme="majorBidi" w:hAnsiTheme="majorBidi" w:cstheme="majorBidi"/>
          <w:color w:val="000000" w:themeColor="text1"/>
          <w:sz w:val="24"/>
          <w:szCs w:val="24"/>
        </w:rPr>
        <w:t>6.2</w:t>
      </w:r>
      <w:r w:rsidRPr="00C52D87">
        <w:rPr>
          <w:rFonts w:asciiTheme="majorBidi" w:hAnsiTheme="majorBidi" w:cstheme="majorBidi"/>
          <w:color w:val="000000" w:themeColor="text1"/>
          <w:sz w:val="24"/>
          <w:szCs w:val="24"/>
        </w:rPr>
        <w:t xml:space="preserve">, two types of studies have been done, namely, </w:t>
      </w:r>
      <w:r w:rsidR="0074365F" w:rsidRPr="00C52D87">
        <w:rPr>
          <w:rFonts w:asciiTheme="majorBidi" w:hAnsiTheme="majorBidi" w:cstheme="majorBidi"/>
          <w:color w:val="000000" w:themeColor="text1"/>
          <w:sz w:val="24"/>
          <w:szCs w:val="24"/>
        </w:rPr>
        <w:t>experimental,</w:t>
      </w:r>
      <w:r w:rsidRPr="00C52D87">
        <w:rPr>
          <w:rFonts w:asciiTheme="majorBidi" w:hAnsiTheme="majorBidi" w:cstheme="majorBidi"/>
          <w:color w:val="000000" w:themeColor="text1"/>
          <w:sz w:val="24"/>
          <w:szCs w:val="24"/>
        </w:rPr>
        <w:t xml:space="preserve"> and theoretical. Also, four surrogates are often combined </w:t>
      </w:r>
      <w:r w:rsidR="00281E35" w:rsidRPr="00C52D87">
        <w:rPr>
          <w:rFonts w:asciiTheme="majorBidi" w:hAnsiTheme="majorBidi" w:cstheme="majorBidi"/>
          <w:color w:val="000000" w:themeColor="text1"/>
          <w:sz w:val="24"/>
          <w:szCs w:val="24"/>
        </w:rPr>
        <w:t>to</w:t>
      </w:r>
      <w:r w:rsidRPr="00C52D87">
        <w:rPr>
          <w:rFonts w:asciiTheme="majorBidi" w:hAnsiTheme="majorBidi" w:cstheme="majorBidi"/>
          <w:color w:val="000000" w:themeColor="text1"/>
          <w:sz w:val="24"/>
          <w:szCs w:val="24"/>
        </w:rPr>
        <w:t xml:space="preserve"> build an ensemble of surrogates. Additionally, the weight assignment process has changed from a random to a systematic procedure. Finally, almost all studies use the only accuracy as the criteria for comparing the performance of the ensemble of surrogates with each individual surrogate model. However, more appropriate comparison criteria are computational time, size and accuracy and an understanding of a method for making trade-offs among these attributes</w:t>
      </w:r>
      <w:r w:rsidR="002D2CC3" w:rsidRPr="00C52D87">
        <w:rPr>
          <w:rFonts w:asciiTheme="majorBidi" w:hAnsiTheme="majorBidi" w:cstheme="majorBidi"/>
          <w:color w:val="000000" w:themeColor="text1"/>
          <w:sz w:val="24"/>
          <w:szCs w:val="24"/>
        </w:rPr>
        <w:t xml:space="preserve"> </w:t>
      </w:r>
      <w:r w:rsidR="00264654" w:rsidRPr="00C52D87">
        <w:rPr>
          <w:rFonts w:asciiTheme="majorBidi" w:hAnsiTheme="majorBidi" w:cstheme="majorBidi"/>
          <w:color w:val="000000" w:themeColor="text1"/>
          <w:sz w:val="24"/>
          <w:szCs w:val="24"/>
        </w:rPr>
        <w:fldChar w:fldCharType="begin"/>
      </w:r>
      <w:r w:rsidR="00264654" w:rsidRPr="00C52D87">
        <w:rPr>
          <w:rFonts w:asciiTheme="majorBidi" w:hAnsiTheme="majorBidi" w:cstheme="majorBidi"/>
          <w:color w:val="000000" w:themeColor="text1"/>
          <w:sz w:val="24"/>
          <w:szCs w:val="24"/>
        </w:rPr>
        <w:instrText xml:space="preserve"> ADDIN EN.CITE &lt;EndNote&gt;&lt;Cite&gt;&lt;Author&gt;Alizadeh&lt;/Author&gt;&lt;Year&gt;2020&lt;/Year&gt;&lt;RecNum&gt;364&lt;/RecNum&gt;&lt;DisplayText&gt;(Alizadeh et al., 2020a)&lt;/DisplayText&gt;&lt;record&gt;&lt;rec-number&gt;364&lt;/rec-number&gt;&lt;foreign-keys&gt;&lt;key app="EN" db-id="0e5zz9apwxxs5qexv5opwzxrvszfdstwr25p" timestamp="1656501563"&gt;364&lt;/key&gt;&lt;/foreign-keys&gt;&lt;ref-type name="Journal Article"&gt;17&lt;/ref-type&gt;&lt;contributors&gt;&lt;authors&gt;&lt;author&gt;Alizadeh, Reza&lt;/author&gt;&lt;author&gt;Allen, Janet K&lt;/author&gt;&lt;author&gt;Mistree, Farrokh&lt;/author&gt;&lt;/authors&gt;&lt;/contributors&gt;&lt;titles&gt;&lt;title&gt;Managing computational complexity using surrogate models: a critical review&lt;/title&gt;&lt;secondary-title&gt;Research in Engineering Design&lt;/secondary-title&gt;&lt;/titles&gt;&lt;periodical&gt;&lt;full-title&gt;Research in Engineering Design&lt;/full-title&gt;&lt;/periodical&gt;&lt;pages&gt;275-298&lt;/pages&gt;&lt;volume&gt;31&lt;/volume&gt;&lt;number&gt;3&lt;/number&gt;&lt;dates&gt;&lt;year&gt;2020&lt;/year&gt;&lt;/dates&gt;&lt;isbn&gt;1435-6066&lt;/isbn&gt;&lt;urls&gt;&lt;/urls&gt;&lt;/record&gt;&lt;/Cite&gt;&lt;/EndNote&gt;</w:instrText>
      </w:r>
      <w:r w:rsidR="00264654" w:rsidRPr="00C52D87">
        <w:rPr>
          <w:rFonts w:asciiTheme="majorBidi" w:hAnsiTheme="majorBidi" w:cstheme="majorBidi"/>
          <w:color w:val="000000" w:themeColor="text1"/>
          <w:sz w:val="24"/>
          <w:szCs w:val="24"/>
        </w:rPr>
        <w:fldChar w:fldCharType="separate"/>
      </w:r>
      <w:r w:rsidR="00264654" w:rsidRPr="00C52D87">
        <w:rPr>
          <w:rFonts w:asciiTheme="majorBidi" w:hAnsiTheme="majorBidi" w:cstheme="majorBidi"/>
          <w:noProof/>
          <w:color w:val="000000" w:themeColor="text1"/>
          <w:sz w:val="24"/>
          <w:szCs w:val="24"/>
        </w:rPr>
        <w:t>(Alizadeh et al., 2020a)</w:t>
      </w:r>
      <w:r w:rsidR="00264654" w:rsidRPr="00C52D87">
        <w:rPr>
          <w:rFonts w:asciiTheme="majorBidi" w:hAnsiTheme="majorBidi" w:cstheme="majorBidi"/>
          <w:color w:val="000000" w:themeColor="text1"/>
          <w:sz w:val="24"/>
          <w:szCs w:val="24"/>
        </w:rPr>
        <w:fldChar w:fldCharType="end"/>
      </w:r>
      <w:r w:rsidRPr="00C52D87">
        <w:rPr>
          <w:rFonts w:asciiTheme="majorBidi" w:hAnsiTheme="majorBidi" w:cstheme="majorBidi"/>
          <w:color w:val="000000" w:themeColor="text1"/>
          <w:sz w:val="24"/>
          <w:szCs w:val="24"/>
        </w:rPr>
        <w:t>. A qualitative description of the trade-offs among these three criteria is shown in</w:t>
      </w:r>
      <w:bookmarkEnd w:id="1547"/>
      <w:r w:rsidR="002D2CC3" w:rsidRPr="00C52D87">
        <w:rPr>
          <w:rFonts w:asciiTheme="majorBidi" w:hAnsiTheme="majorBidi" w:cstheme="majorBidi"/>
          <w:color w:val="000000" w:themeColor="text1"/>
          <w:sz w:val="24"/>
          <w:szCs w:val="24"/>
        </w:rPr>
        <w:t xml:space="preserve"> </w:t>
      </w:r>
      <w:r w:rsidR="00264654" w:rsidRPr="00C52D87">
        <w:rPr>
          <w:rFonts w:asciiTheme="majorBidi" w:hAnsiTheme="majorBidi" w:cstheme="majorBidi"/>
          <w:color w:val="000000" w:themeColor="text1"/>
          <w:sz w:val="24"/>
          <w:szCs w:val="24"/>
        </w:rPr>
        <w:fldChar w:fldCharType="begin"/>
      </w:r>
      <w:r w:rsidR="00264654" w:rsidRPr="00C52D87">
        <w:rPr>
          <w:rFonts w:asciiTheme="majorBidi" w:hAnsiTheme="majorBidi" w:cstheme="majorBidi"/>
          <w:color w:val="000000" w:themeColor="text1"/>
          <w:sz w:val="24"/>
          <w:szCs w:val="24"/>
        </w:rPr>
        <w:instrText xml:space="preserve"> ADDIN EN.CITE &lt;EndNote&gt;&lt;Cite&gt;&lt;Author&gt;Alizadeh&lt;/Author&gt;&lt;Year&gt;2020&lt;/Year&gt;&lt;RecNum&gt;364&lt;/RecNum&gt;&lt;DisplayText&gt;(Alizadeh et al., 2020a)&lt;/DisplayText&gt;&lt;record&gt;&lt;rec-number&gt;364&lt;/rec-number&gt;&lt;foreign-keys&gt;&lt;key app="EN" db-id="0e5zz9apwxxs5qexv5opwzxrvszfdstwr25p" timestamp="1656501563"&gt;364&lt;/key&gt;&lt;/foreign-keys&gt;&lt;ref-type name="Journal Article"&gt;17&lt;/ref-type&gt;&lt;contributors&gt;&lt;authors&gt;&lt;author&gt;Alizadeh, Reza&lt;/author&gt;&lt;author&gt;Allen, Janet K&lt;/author&gt;&lt;author&gt;Mistree, Farrokh&lt;/author&gt;&lt;/authors&gt;&lt;/contributors&gt;&lt;titles&gt;&lt;title&gt;Managing computational complexity using surrogate models: a critical review&lt;/title&gt;&lt;secondary-title&gt;Research in Engineering Design&lt;/secondary-title&gt;&lt;/titles&gt;&lt;periodical&gt;&lt;full-title&gt;Research in Engineering Design&lt;/full-title&gt;&lt;/periodical&gt;&lt;pages&gt;275-298&lt;/pages&gt;&lt;volume&gt;31&lt;/volume&gt;&lt;number&gt;3&lt;/number&gt;&lt;dates&gt;&lt;year&gt;2020&lt;/year&gt;&lt;/dates&gt;&lt;isbn&gt;1435-6066&lt;/isbn&gt;&lt;urls&gt;&lt;/urls&gt;&lt;/record&gt;&lt;/Cite&gt;&lt;/EndNote&gt;</w:instrText>
      </w:r>
      <w:r w:rsidR="00264654" w:rsidRPr="00C52D87">
        <w:rPr>
          <w:rFonts w:asciiTheme="majorBidi" w:hAnsiTheme="majorBidi" w:cstheme="majorBidi"/>
          <w:color w:val="000000" w:themeColor="text1"/>
          <w:sz w:val="24"/>
          <w:szCs w:val="24"/>
        </w:rPr>
        <w:fldChar w:fldCharType="separate"/>
      </w:r>
      <w:r w:rsidR="00264654" w:rsidRPr="00C52D87">
        <w:rPr>
          <w:rFonts w:asciiTheme="majorBidi" w:hAnsiTheme="majorBidi" w:cstheme="majorBidi"/>
          <w:noProof/>
          <w:color w:val="000000" w:themeColor="text1"/>
          <w:sz w:val="24"/>
          <w:szCs w:val="24"/>
        </w:rPr>
        <w:t>(Alizadeh et al., 2020a)</w:t>
      </w:r>
      <w:r w:rsidR="00264654" w:rsidRPr="00C52D87">
        <w:rPr>
          <w:rFonts w:asciiTheme="majorBidi" w:hAnsiTheme="majorBidi" w:cstheme="majorBidi"/>
          <w:color w:val="000000" w:themeColor="text1"/>
          <w:sz w:val="24"/>
          <w:szCs w:val="24"/>
        </w:rPr>
        <w:fldChar w:fldCharType="end"/>
      </w:r>
      <w:r w:rsidR="00911085" w:rsidRPr="00C52D87">
        <w:rPr>
          <w:rFonts w:asciiTheme="majorBidi" w:hAnsiTheme="majorBidi" w:cstheme="majorBidi"/>
          <w:color w:val="000000" w:themeColor="text1"/>
          <w:sz w:val="24"/>
          <w:szCs w:val="24"/>
        </w:rPr>
        <w:t>.</w:t>
      </w:r>
    </w:p>
    <w:p w14:paraId="1C342B58" w14:textId="0F8A3581" w:rsidR="00732F11" w:rsidRPr="00C52D87" w:rsidRDefault="00732F11" w:rsidP="00732F11">
      <w:pPr>
        <w:pStyle w:val="Caption"/>
      </w:pPr>
      <w:bookmarkStart w:id="1548" w:name="_Toc109848669"/>
      <w:r w:rsidRPr="00C52D87">
        <w:t xml:space="preserve">Table </w:t>
      </w:r>
      <w:fldSimple w:instr=" STYLEREF 4 \s ">
        <w:r w:rsidR="00951439">
          <w:rPr>
            <w:noProof/>
            <w:cs/>
          </w:rPr>
          <w:t>‎</w:t>
        </w:r>
        <w:r w:rsidR="00951439">
          <w:rPr>
            <w:noProof/>
          </w:rPr>
          <w:t>6</w:t>
        </w:r>
      </w:fldSimple>
      <w:r w:rsidR="00A059F5" w:rsidRPr="00C52D87">
        <w:t>.</w:t>
      </w:r>
      <w:fldSimple w:instr=" SEQ Table \* ARABIC \s 4 ">
        <w:r w:rsidR="00951439">
          <w:rPr>
            <w:noProof/>
          </w:rPr>
          <w:t>2</w:t>
        </w:r>
      </w:fldSimple>
      <w:r w:rsidRPr="00C52D87">
        <w:t>. Trade-offs among three criteria.</w:t>
      </w:r>
      <w:bookmarkEnd w:id="1548"/>
    </w:p>
    <w:tbl>
      <w:tblPr>
        <w:tblStyle w:val="PlainTable2"/>
        <w:tblW w:w="88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2970"/>
        <w:gridCol w:w="5850"/>
      </w:tblGrid>
      <w:tr w:rsidR="00910384" w:rsidRPr="00C52D87" w14:paraId="2B03B0F2" w14:textId="77777777" w:rsidTr="00A7437D">
        <w:trPr>
          <w:cnfStyle w:val="100000000000" w:firstRow="1" w:lastRow="0" w:firstColumn="0" w:lastColumn="0" w:oddVBand="0" w:evenVBand="0" w:oddHBand="0" w:evenHBand="0" w:firstRowFirstColumn="0" w:firstRowLastColumn="0" w:lastRowFirstColumn="0" w:lastRowLastColumn="0"/>
          <w:trHeight w:val="53"/>
          <w:jc w:val="center"/>
        </w:trPr>
        <w:tc>
          <w:tcPr>
            <w:tcW w:w="2970" w:type="dxa"/>
            <w:tcBorders>
              <w:left w:val="nil"/>
              <w:right w:val="nil"/>
            </w:tcBorders>
          </w:tcPr>
          <w:p w14:paraId="3CB1A329" w14:textId="77777777" w:rsidR="00910384" w:rsidRPr="00C52D87" w:rsidRDefault="00910384" w:rsidP="00A7437D">
            <w:pPr>
              <w:snapToGrid w:val="0"/>
              <w:spacing w:before="0" w:after="0"/>
              <w:ind w:firstLine="0"/>
              <w:jc w:val="left"/>
              <w:rPr>
                <w:rFonts w:asciiTheme="majorBidi" w:hAnsiTheme="majorBidi" w:cstheme="majorBidi"/>
                <w:bCs w:val="0"/>
                <w:color w:val="000000" w:themeColor="text1"/>
                <w:sz w:val="24"/>
                <w:szCs w:val="24"/>
              </w:rPr>
            </w:pPr>
            <w:bookmarkStart w:id="1549" w:name="_Toc107503660"/>
            <w:r w:rsidRPr="00C52D87">
              <w:rPr>
                <w:rFonts w:asciiTheme="majorBidi" w:hAnsiTheme="majorBidi" w:cstheme="majorBidi"/>
                <w:bCs w:val="0"/>
                <w:color w:val="000000" w:themeColor="text1"/>
                <w:sz w:val="24"/>
                <w:szCs w:val="24"/>
              </w:rPr>
              <w:t>Situation</w:t>
            </w:r>
            <w:bookmarkEnd w:id="1549"/>
          </w:p>
        </w:tc>
        <w:tc>
          <w:tcPr>
            <w:tcW w:w="5850" w:type="dxa"/>
            <w:tcBorders>
              <w:left w:val="nil"/>
              <w:right w:val="nil"/>
            </w:tcBorders>
          </w:tcPr>
          <w:p w14:paraId="05CD2B53" w14:textId="77777777" w:rsidR="00910384" w:rsidRPr="00C52D87" w:rsidRDefault="00910384" w:rsidP="00A7437D">
            <w:pPr>
              <w:snapToGrid w:val="0"/>
              <w:spacing w:before="0" w:after="0"/>
              <w:ind w:firstLine="0"/>
              <w:jc w:val="left"/>
              <w:rPr>
                <w:rFonts w:asciiTheme="majorBidi" w:hAnsiTheme="majorBidi" w:cstheme="majorBidi"/>
                <w:bCs w:val="0"/>
                <w:color w:val="000000" w:themeColor="text1"/>
                <w:sz w:val="24"/>
                <w:szCs w:val="24"/>
              </w:rPr>
            </w:pPr>
            <w:bookmarkStart w:id="1550" w:name="_Toc107503661"/>
            <w:r w:rsidRPr="00C52D87">
              <w:rPr>
                <w:rFonts w:asciiTheme="majorBidi" w:hAnsiTheme="majorBidi" w:cstheme="majorBidi"/>
                <w:bCs w:val="0"/>
                <w:color w:val="000000" w:themeColor="text1"/>
                <w:sz w:val="24"/>
                <w:szCs w:val="24"/>
              </w:rPr>
              <w:t>Detail trade-off</w:t>
            </w:r>
            <w:bookmarkEnd w:id="1550"/>
          </w:p>
        </w:tc>
      </w:tr>
      <w:tr w:rsidR="00910384" w:rsidRPr="00C52D87" w14:paraId="09A6E0E5" w14:textId="77777777" w:rsidTr="00A7437D">
        <w:trPr>
          <w:cnfStyle w:val="000000100000" w:firstRow="0" w:lastRow="0" w:firstColumn="0" w:lastColumn="0" w:oddVBand="0" w:evenVBand="0" w:oddHBand="1" w:evenHBand="0" w:firstRowFirstColumn="0" w:firstRowLastColumn="0" w:lastRowFirstColumn="0" w:lastRowLastColumn="0"/>
          <w:trHeight w:val="207"/>
          <w:jc w:val="center"/>
        </w:trPr>
        <w:tc>
          <w:tcPr>
            <w:tcW w:w="2970" w:type="dxa"/>
            <w:tcBorders>
              <w:left w:val="nil"/>
              <w:right w:val="nil"/>
            </w:tcBorders>
            <w:hideMark/>
          </w:tcPr>
          <w:p w14:paraId="47A80AAE" w14:textId="77777777" w:rsidR="00910384" w:rsidRPr="00C52D87" w:rsidRDefault="00910384" w:rsidP="00A7437D">
            <w:pPr>
              <w:snapToGrid w:val="0"/>
              <w:spacing w:before="0" w:after="0"/>
              <w:ind w:firstLine="0"/>
              <w:jc w:val="left"/>
              <w:rPr>
                <w:rFonts w:asciiTheme="majorBidi" w:hAnsiTheme="majorBidi" w:cstheme="majorBidi"/>
                <w:color w:val="000000" w:themeColor="text1"/>
                <w:sz w:val="24"/>
                <w:szCs w:val="24"/>
              </w:rPr>
            </w:pPr>
            <w:bookmarkStart w:id="1551" w:name="_Toc107503662"/>
            <w:r w:rsidRPr="00C52D87">
              <w:rPr>
                <w:rFonts w:asciiTheme="majorBidi" w:hAnsiTheme="majorBidi" w:cstheme="majorBidi"/>
                <w:color w:val="000000" w:themeColor="text1"/>
                <w:sz w:val="24"/>
                <w:szCs w:val="24"/>
              </w:rPr>
              <w:t>If computational time is fixed</w:t>
            </w:r>
            <w:bookmarkEnd w:id="1551"/>
          </w:p>
        </w:tc>
        <w:tc>
          <w:tcPr>
            <w:tcW w:w="5850" w:type="dxa"/>
            <w:tcBorders>
              <w:left w:val="nil"/>
              <w:right w:val="nil"/>
            </w:tcBorders>
            <w:hideMark/>
          </w:tcPr>
          <w:p w14:paraId="14AE9C17" w14:textId="77777777" w:rsidR="00910384" w:rsidRPr="00C52D87" w:rsidRDefault="00910384" w:rsidP="00A7437D">
            <w:pPr>
              <w:snapToGrid w:val="0"/>
              <w:spacing w:before="0" w:after="0"/>
              <w:ind w:firstLine="0"/>
              <w:jc w:val="left"/>
              <w:rPr>
                <w:rFonts w:asciiTheme="majorBidi" w:hAnsiTheme="majorBidi" w:cstheme="majorBidi"/>
                <w:color w:val="000000" w:themeColor="text1"/>
                <w:sz w:val="24"/>
                <w:szCs w:val="24"/>
              </w:rPr>
            </w:pPr>
            <w:bookmarkStart w:id="1552" w:name="_Toc107503663"/>
            <w:r w:rsidRPr="00C52D87">
              <w:rPr>
                <w:rFonts w:asciiTheme="majorBidi" w:hAnsiTheme="majorBidi" w:cstheme="majorBidi"/>
                <w:color w:val="000000" w:themeColor="text1"/>
                <w:sz w:val="24"/>
                <w:szCs w:val="24"/>
              </w:rPr>
              <w:t>The larger the size (complexity) of the problem, the lower the accuracy</w:t>
            </w:r>
            <w:bookmarkEnd w:id="1552"/>
          </w:p>
        </w:tc>
      </w:tr>
      <w:tr w:rsidR="00910384" w:rsidRPr="00C52D87" w14:paraId="5FD7B584" w14:textId="77777777" w:rsidTr="00A7437D">
        <w:trPr>
          <w:trHeight w:val="385"/>
          <w:jc w:val="center"/>
        </w:trPr>
        <w:tc>
          <w:tcPr>
            <w:tcW w:w="2970" w:type="dxa"/>
            <w:tcBorders>
              <w:left w:val="nil"/>
              <w:right w:val="nil"/>
            </w:tcBorders>
            <w:hideMark/>
          </w:tcPr>
          <w:p w14:paraId="620E700E" w14:textId="77777777" w:rsidR="00910384" w:rsidRPr="00C52D87" w:rsidRDefault="00910384" w:rsidP="00A7437D">
            <w:pPr>
              <w:snapToGrid w:val="0"/>
              <w:spacing w:before="0" w:after="0"/>
              <w:ind w:firstLine="0"/>
              <w:jc w:val="left"/>
              <w:rPr>
                <w:rFonts w:asciiTheme="majorBidi" w:hAnsiTheme="majorBidi" w:cstheme="majorBidi"/>
                <w:color w:val="000000" w:themeColor="text1"/>
                <w:sz w:val="24"/>
                <w:szCs w:val="24"/>
              </w:rPr>
            </w:pPr>
            <w:bookmarkStart w:id="1553" w:name="_Toc107503664"/>
            <w:r w:rsidRPr="00C52D87">
              <w:rPr>
                <w:rFonts w:asciiTheme="majorBidi" w:hAnsiTheme="majorBidi" w:cstheme="majorBidi"/>
                <w:color w:val="000000" w:themeColor="text1"/>
                <w:sz w:val="24"/>
                <w:szCs w:val="24"/>
              </w:rPr>
              <w:t>If the problem size is fixed</w:t>
            </w:r>
            <w:bookmarkEnd w:id="1553"/>
          </w:p>
        </w:tc>
        <w:tc>
          <w:tcPr>
            <w:tcW w:w="5850" w:type="dxa"/>
            <w:tcBorders>
              <w:left w:val="nil"/>
              <w:right w:val="nil"/>
            </w:tcBorders>
            <w:hideMark/>
          </w:tcPr>
          <w:p w14:paraId="5EEDB222" w14:textId="77777777" w:rsidR="00910384" w:rsidRPr="00C52D87" w:rsidRDefault="00910384" w:rsidP="00A7437D">
            <w:pPr>
              <w:snapToGrid w:val="0"/>
              <w:spacing w:before="0" w:after="0"/>
              <w:ind w:firstLine="0"/>
              <w:jc w:val="left"/>
              <w:rPr>
                <w:rFonts w:asciiTheme="majorBidi" w:hAnsiTheme="majorBidi" w:cstheme="majorBidi"/>
                <w:color w:val="000000" w:themeColor="text1"/>
                <w:sz w:val="24"/>
                <w:szCs w:val="24"/>
              </w:rPr>
            </w:pPr>
            <w:bookmarkStart w:id="1554" w:name="_Toc107503665"/>
            <w:r w:rsidRPr="00C52D87">
              <w:rPr>
                <w:rFonts w:asciiTheme="majorBidi" w:hAnsiTheme="majorBidi" w:cstheme="majorBidi"/>
                <w:color w:val="000000" w:themeColor="text1"/>
                <w:sz w:val="24"/>
                <w:szCs w:val="24"/>
              </w:rPr>
              <w:t>The higher the accuracy, the greater the computational time</w:t>
            </w:r>
            <w:bookmarkEnd w:id="1554"/>
          </w:p>
        </w:tc>
      </w:tr>
      <w:tr w:rsidR="00910384" w:rsidRPr="00C52D87" w14:paraId="0A8E752C" w14:textId="77777777" w:rsidTr="00A7437D">
        <w:trPr>
          <w:cnfStyle w:val="000000100000" w:firstRow="0" w:lastRow="0" w:firstColumn="0" w:lastColumn="0" w:oddVBand="0" w:evenVBand="0" w:oddHBand="1" w:evenHBand="0" w:firstRowFirstColumn="0" w:firstRowLastColumn="0" w:lastRowFirstColumn="0" w:lastRowLastColumn="0"/>
          <w:trHeight w:val="282"/>
          <w:jc w:val="center"/>
        </w:trPr>
        <w:tc>
          <w:tcPr>
            <w:tcW w:w="2970" w:type="dxa"/>
            <w:tcBorders>
              <w:left w:val="nil"/>
              <w:right w:val="nil"/>
            </w:tcBorders>
            <w:hideMark/>
          </w:tcPr>
          <w:p w14:paraId="715B69C2" w14:textId="77777777" w:rsidR="00910384" w:rsidRPr="00C52D87" w:rsidRDefault="00910384" w:rsidP="00A7437D">
            <w:pPr>
              <w:snapToGrid w:val="0"/>
              <w:spacing w:before="0" w:after="0"/>
              <w:ind w:firstLine="0"/>
              <w:jc w:val="left"/>
              <w:rPr>
                <w:rFonts w:asciiTheme="majorBidi" w:hAnsiTheme="majorBidi" w:cstheme="majorBidi"/>
                <w:color w:val="000000" w:themeColor="text1"/>
                <w:sz w:val="24"/>
                <w:szCs w:val="24"/>
              </w:rPr>
            </w:pPr>
            <w:bookmarkStart w:id="1555" w:name="_Toc107503666"/>
            <w:r w:rsidRPr="00C52D87">
              <w:rPr>
                <w:rFonts w:asciiTheme="majorBidi" w:hAnsiTheme="majorBidi" w:cstheme="majorBidi"/>
                <w:color w:val="000000" w:themeColor="text1"/>
                <w:sz w:val="24"/>
                <w:szCs w:val="24"/>
              </w:rPr>
              <w:t>If the desired accuracy is fixed</w:t>
            </w:r>
            <w:bookmarkEnd w:id="1555"/>
          </w:p>
        </w:tc>
        <w:tc>
          <w:tcPr>
            <w:tcW w:w="5850" w:type="dxa"/>
            <w:tcBorders>
              <w:left w:val="nil"/>
              <w:right w:val="nil"/>
            </w:tcBorders>
            <w:hideMark/>
          </w:tcPr>
          <w:p w14:paraId="5AF52B64" w14:textId="77777777" w:rsidR="00910384" w:rsidRPr="00C52D87" w:rsidRDefault="00910384" w:rsidP="00A7437D">
            <w:pPr>
              <w:snapToGrid w:val="0"/>
              <w:spacing w:before="0" w:after="0"/>
              <w:ind w:firstLine="0"/>
              <w:jc w:val="left"/>
              <w:rPr>
                <w:rFonts w:asciiTheme="majorBidi" w:hAnsiTheme="majorBidi" w:cstheme="majorBidi"/>
                <w:color w:val="000000" w:themeColor="text1"/>
                <w:sz w:val="24"/>
                <w:szCs w:val="24"/>
              </w:rPr>
            </w:pPr>
            <w:bookmarkStart w:id="1556" w:name="_Toc107503667"/>
            <w:r w:rsidRPr="00C52D87">
              <w:rPr>
                <w:rFonts w:asciiTheme="majorBidi" w:hAnsiTheme="majorBidi" w:cstheme="majorBidi"/>
                <w:color w:val="000000" w:themeColor="text1"/>
                <w:sz w:val="24"/>
                <w:szCs w:val="24"/>
              </w:rPr>
              <w:t>The larger the size (complexity) of the problem, the greater the computational time</w:t>
            </w:r>
            <w:bookmarkEnd w:id="1556"/>
          </w:p>
        </w:tc>
      </w:tr>
    </w:tbl>
    <w:p w14:paraId="01B336A7" w14:textId="5252AFB6" w:rsidR="00F01A8B" w:rsidRPr="00C52D87" w:rsidRDefault="00910384" w:rsidP="00C7537A">
      <w:pPr>
        <w:pStyle w:val="BodyText"/>
      </w:pPr>
      <w:bookmarkStart w:id="1557" w:name="_Toc107503668"/>
      <w:r w:rsidRPr="00C52D87">
        <w:t xml:space="preserve">The computational time represents the sum of the program running time which is used to construct the surrogate model and the simulation time used for sampling. So, in this work, the time is </w:t>
      </w:r>
      <m:oMath>
        <m:r>
          <w:rPr>
            <w:rFonts w:ascii="Cambria Math" w:hAnsi="Cambria Math"/>
          </w:rPr>
          <m:t>T=</m:t>
        </m:r>
        <m:sSub>
          <m:sSubPr>
            <m:ctrlPr>
              <w:rPr>
                <w:rFonts w:ascii="Cambria Math" w:hAnsi="Cambria Math"/>
                <w:i/>
              </w:rPr>
            </m:ctrlPr>
          </m:sSubPr>
          <m:e>
            <m:r>
              <w:rPr>
                <w:rFonts w:ascii="Cambria Math" w:hAnsi="Cambria Math"/>
              </w:rPr>
              <m:t>T</m:t>
            </m:r>
          </m:e>
          <m:sub>
            <m:r>
              <w:rPr>
                <w:rFonts w:ascii="Cambria Math" w:hAnsi="Cambria Math"/>
              </w:rPr>
              <m:t>program</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simulation</m:t>
            </m:r>
          </m:sub>
        </m:sSub>
      </m:oMath>
      <w:r w:rsidRPr="00C52D87">
        <w:t xml:space="preserve">. Also, here the problem size is defined as the amount of the sample data required, and the desired accuracy is evaluated by the deviation of the predicted response of the surrogates from the response of the simulation. The interactions among the three criteria are shown in </w:t>
      </w:r>
      <w:r w:rsidR="00074503" w:rsidRPr="00C52D87">
        <w:fldChar w:fldCharType="begin"/>
      </w:r>
      <w:r w:rsidR="00074503" w:rsidRPr="00C52D87">
        <w:instrText xml:space="preserve"> REF _Ref107444087 \h </w:instrText>
      </w:r>
      <w:r w:rsidR="004E2D62" w:rsidRPr="00C52D87">
        <w:instrText xml:space="preserve"> \* MERGEFORMAT </w:instrText>
      </w:r>
      <w:r w:rsidR="00074503" w:rsidRPr="00C52D87">
        <w:fldChar w:fldCharType="separate"/>
      </w:r>
      <w:r w:rsidR="00951439" w:rsidRPr="00C52D87">
        <w:t xml:space="preserve">Figure </w:t>
      </w:r>
      <w:r w:rsidR="00951439">
        <w:rPr>
          <w:noProof/>
          <w:cs/>
        </w:rPr>
        <w:t>‎</w:t>
      </w:r>
      <w:r w:rsidR="00951439">
        <w:rPr>
          <w:noProof/>
        </w:rPr>
        <w:t>6.1</w:t>
      </w:r>
      <w:r w:rsidR="00074503" w:rsidRPr="00C52D87">
        <w:fldChar w:fldCharType="end"/>
      </w:r>
      <w:r w:rsidR="00074503" w:rsidRPr="00C52D87">
        <w:t>.</w:t>
      </w:r>
      <w:bookmarkEnd w:id="1557"/>
    </w:p>
    <w:p w14:paraId="2A38FF97" w14:textId="77777777" w:rsidR="00F01A8B" w:rsidRPr="00C52D87" w:rsidRDefault="00F01A8B" w:rsidP="00F01A8B">
      <w:pPr>
        <w:keepNext/>
        <w:autoSpaceDE w:val="0"/>
        <w:autoSpaceDN w:val="0"/>
        <w:adjustRightInd w:val="0"/>
        <w:spacing w:before="0" w:after="120" w:line="480" w:lineRule="auto"/>
        <w:ind w:firstLine="0"/>
        <w:rPr>
          <w:rFonts w:asciiTheme="majorBidi" w:hAnsiTheme="majorBidi" w:cstheme="majorBidi"/>
        </w:rPr>
      </w:pPr>
      <w:bookmarkStart w:id="1558" w:name="_Toc107503669"/>
      <w:r w:rsidRPr="00C52D87">
        <w:rPr>
          <w:rFonts w:asciiTheme="majorBidi" w:hAnsiTheme="majorBidi" w:cstheme="majorBidi"/>
          <w:noProof/>
          <w:color w:val="000000" w:themeColor="text1"/>
          <w:sz w:val="24"/>
          <w:szCs w:val="24"/>
        </w:rPr>
        <w:drawing>
          <wp:inline distT="0" distB="0" distL="0" distR="0" wp14:anchorId="3C73AC5A" wp14:editId="2D131900">
            <wp:extent cx="5697415" cy="4716635"/>
            <wp:effectExtent l="0" t="0" r="0" b="0"/>
            <wp:docPr id="48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rotWithShape="1">
                    <a:blip r:embed="rId58" cstate="print">
                      <a:extLst>
                        <a:ext uri="{28A0092B-C50C-407E-A947-70E740481C1C}">
                          <a14:useLocalDpi xmlns:a14="http://schemas.microsoft.com/office/drawing/2010/main" val="0"/>
                        </a:ext>
                      </a:extLst>
                    </a:blip>
                    <a:srcRect l="7868" t="9962" r="20875" b="8099"/>
                    <a:stretch/>
                  </pic:blipFill>
                  <pic:spPr bwMode="auto">
                    <a:xfrm>
                      <a:off x="0" y="0"/>
                      <a:ext cx="5719415" cy="4734848"/>
                    </a:xfrm>
                    <a:prstGeom prst="rect">
                      <a:avLst/>
                    </a:prstGeom>
                    <a:noFill/>
                    <a:ln>
                      <a:noFill/>
                    </a:ln>
                    <a:extLst>
                      <a:ext uri="{53640926-AAD7-44D8-BBD7-CCE9431645EC}">
                        <a14:shadowObscured xmlns:a14="http://schemas.microsoft.com/office/drawing/2010/main"/>
                      </a:ext>
                    </a:extLst>
                  </pic:spPr>
                </pic:pic>
              </a:graphicData>
            </a:graphic>
          </wp:inline>
        </w:drawing>
      </w:r>
      <w:bookmarkEnd w:id="1558"/>
    </w:p>
    <w:p w14:paraId="52A643CD" w14:textId="2B72F686" w:rsidR="00910384" w:rsidRPr="00C52D87" w:rsidRDefault="00F01A8B" w:rsidP="00F01A8B">
      <w:pPr>
        <w:pStyle w:val="Caption"/>
        <w:jc w:val="both"/>
        <w:sectPr w:rsidR="00910384" w:rsidRPr="00C52D87" w:rsidSect="00AA7DF9">
          <w:type w:val="continuous"/>
          <w:pgSz w:w="11906" w:h="16838"/>
          <w:pgMar w:top="1440" w:right="1440" w:bottom="1440" w:left="1440" w:header="851" w:footer="992" w:gutter="0"/>
          <w:cols w:space="425"/>
          <w:docGrid w:type="lines" w:linePitch="312"/>
        </w:sectPr>
      </w:pPr>
      <w:bookmarkStart w:id="1559" w:name="_Ref107444087"/>
      <w:bookmarkStart w:id="1560" w:name="_Toc109850539"/>
      <w:r w:rsidRPr="00C52D87">
        <w:t xml:space="preserve">Figure </w:t>
      </w:r>
      <w:fldSimple w:instr=" STYLEREF 4 \s ">
        <w:r w:rsidR="00951439">
          <w:rPr>
            <w:noProof/>
            <w:cs/>
          </w:rPr>
          <w:t>‎</w:t>
        </w:r>
        <w:r w:rsidR="00951439">
          <w:rPr>
            <w:noProof/>
          </w:rPr>
          <w:t>6</w:t>
        </w:r>
      </w:fldSimple>
      <w:r w:rsidR="003419F7">
        <w:t>.</w:t>
      </w:r>
      <w:fldSimple w:instr=" SEQ Figure \* ARABIC \s 4 ">
        <w:r w:rsidR="00951439">
          <w:rPr>
            <w:noProof/>
          </w:rPr>
          <w:t>1</w:t>
        </w:r>
      </w:fldSimple>
      <w:bookmarkEnd w:id="1559"/>
      <w:r w:rsidRPr="00C52D87">
        <w:t>. Triangle showing the relationships among three design criteria</w:t>
      </w:r>
      <w:r w:rsidR="002D2CC3" w:rsidRPr="00C52D87">
        <w:t xml:space="preserve"> </w:t>
      </w:r>
      <w:r w:rsidR="00264654" w:rsidRPr="00C52D87">
        <w:fldChar w:fldCharType="begin"/>
      </w:r>
      <w:r w:rsidR="00264654" w:rsidRPr="00C52D87">
        <w:instrText xml:space="preserve"> ADDIN EN.CITE &lt;EndNote&gt;&lt;Cite&gt;&lt;Author&gt;Alizadeh&lt;/Author&gt;&lt;Year&gt;2020&lt;/Year&gt;&lt;RecNum&gt;364&lt;/RecNum&gt;&lt;DisplayText&gt;(Alizadeh et al., 2020a)&lt;/DisplayText&gt;&lt;record&gt;&lt;rec-number&gt;364&lt;/rec-number&gt;&lt;foreign-keys&gt;&lt;key app="EN" db-id="0e5zz9apwxxs5qexv5opwzxrvszfdstwr25p" timestamp="1656501563"&gt;364&lt;/key&gt;&lt;/foreign-keys&gt;&lt;ref-type name="Journal Article"&gt;17&lt;/ref-type&gt;&lt;contributors&gt;&lt;authors&gt;&lt;author&gt;Alizadeh, Reza&lt;/author&gt;&lt;author&gt;Allen, Janet K&lt;/author&gt;&lt;author&gt;Mistree, Farrokh&lt;/author&gt;&lt;/authors&gt;&lt;/contributors&gt;&lt;titles&gt;&lt;title&gt;Managing computational complexity using surrogate models: a critical review&lt;/title&gt;&lt;secondary-title&gt;Research in Engineering Design&lt;/secondary-title&gt;&lt;/titles&gt;&lt;periodical&gt;&lt;full-title&gt;Research in Engineering Design&lt;/full-title&gt;&lt;/periodical&gt;&lt;pages&gt;275-298&lt;/pages&gt;&lt;volume&gt;31&lt;/volume&gt;&lt;number&gt;3&lt;/number&gt;&lt;dates&gt;&lt;year&gt;2020&lt;/year&gt;&lt;/dates&gt;&lt;isbn&gt;1435-6066&lt;/isbn&gt;&lt;urls&gt;&lt;/urls&gt;&lt;/record&gt;&lt;/Cite&gt;&lt;/EndNote&gt;</w:instrText>
      </w:r>
      <w:r w:rsidR="00264654" w:rsidRPr="00C52D87">
        <w:fldChar w:fldCharType="separate"/>
      </w:r>
      <w:r w:rsidR="00264654" w:rsidRPr="00C52D87">
        <w:rPr>
          <w:noProof/>
        </w:rPr>
        <w:t>(Alizadeh et al., 2020a)</w:t>
      </w:r>
      <w:r w:rsidR="00264654" w:rsidRPr="00C52D87">
        <w:fldChar w:fldCharType="end"/>
      </w:r>
      <w:r w:rsidRPr="00C52D87">
        <w:rPr>
          <w:i/>
          <w:iCs/>
        </w:rPr>
        <w:t>.</w:t>
      </w:r>
      <w:bookmarkEnd w:id="1560"/>
    </w:p>
    <w:p w14:paraId="4F8401E3" w14:textId="5B69E076" w:rsidR="00910384" w:rsidRPr="00C52D87" w:rsidRDefault="003B57A7" w:rsidP="002A641A">
      <w:pPr>
        <w:pStyle w:val="Heading5"/>
        <w:rPr>
          <w:rFonts w:asciiTheme="majorBidi" w:hAnsiTheme="majorBidi"/>
        </w:rPr>
      </w:pPr>
      <w:bookmarkStart w:id="1561" w:name="_Toc109848579"/>
      <w:bookmarkEnd w:id="1361"/>
      <w:r w:rsidRPr="00C52D87">
        <w:rPr>
          <w:rFonts w:asciiTheme="majorBidi" w:hAnsiTheme="majorBidi"/>
        </w:rPr>
        <w:t>Predicting the Microstructure of the Final Rod in a Hot Rod Rolling Problem</w:t>
      </w:r>
      <w:bookmarkEnd w:id="1561"/>
    </w:p>
    <w:p w14:paraId="16494951" w14:textId="08EE41D7" w:rsidR="00910384" w:rsidRPr="00C52D87" w:rsidRDefault="00910384" w:rsidP="00C7537A">
      <w:pPr>
        <w:pStyle w:val="BodyText"/>
      </w:pPr>
      <w:bookmarkStart w:id="1562" w:name="_Toc107503671"/>
      <w:r w:rsidRPr="00C52D87">
        <w:t xml:space="preserve">To test our hypothesis that an ensemble of surrogates is more accurate than those determined using individual RSM, </w:t>
      </w:r>
      <w:r w:rsidR="000E29D3" w:rsidRPr="00C52D87">
        <w:t>Kriging</w:t>
      </w:r>
      <w:r w:rsidRPr="00C52D87">
        <w:t xml:space="preserve">, RBF surrogates, we choose a hot rod rolling problem as an example. In this example problem, our interest is to accurately predict the microstructure of the final rod product using surrogate models such that the formation of banded microstructure (microstructure with alternate layers of ferrite and pearlite occurring due to the presence of microsegregates, thereby affecting the mechanical properties) can be managed. The accuracy of the surrogate modeling process is hence important to properly estimate the final microstructure produced. As shown in </w:t>
      </w:r>
      <w:r w:rsidR="0004005A" w:rsidRPr="00C52D87">
        <w:fldChar w:fldCharType="begin"/>
      </w:r>
      <w:r w:rsidR="0004005A" w:rsidRPr="00C52D87">
        <w:instrText xml:space="preserve"> REF _Ref107444109 \h </w:instrText>
      </w:r>
      <w:r w:rsidR="004E2D62" w:rsidRPr="00C52D87">
        <w:instrText xml:space="preserve"> \* MERGEFORMAT </w:instrText>
      </w:r>
      <w:r w:rsidR="0004005A" w:rsidRPr="00C52D87">
        <w:fldChar w:fldCharType="separate"/>
      </w:r>
      <w:r w:rsidR="00951439" w:rsidRPr="00C52D87">
        <w:t xml:space="preserve">Figure </w:t>
      </w:r>
      <w:r w:rsidR="00951439">
        <w:rPr>
          <w:noProof/>
          <w:cs/>
        </w:rPr>
        <w:t>‎</w:t>
      </w:r>
      <w:r w:rsidR="00951439">
        <w:rPr>
          <w:noProof/>
        </w:rPr>
        <w:t>6.2</w:t>
      </w:r>
      <w:r w:rsidR="0004005A" w:rsidRPr="00C52D87">
        <w:fldChar w:fldCharType="end"/>
      </w:r>
      <w:r w:rsidRPr="00C52D87">
        <w:t>, in the hot rod rolling process problem that we are addressing, a billet of square cross-section having an initial austenitic microstructure is rolled using rollers and further cooled at run-out table to change the shape, microstructure and mechanical properties of the rod.</w:t>
      </w:r>
      <w:bookmarkEnd w:id="1562"/>
      <w:r w:rsidRPr="00C52D87">
        <w:t xml:space="preserve"> </w:t>
      </w:r>
    </w:p>
    <w:p w14:paraId="148E78D4" w14:textId="77777777" w:rsidR="00910384" w:rsidRPr="00C52D87" w:rsidRDefault="00910384" w:rsidP="005F3D42">
      <w:pPr>
        <w:spacing w:line="480" w:lineRule="auto"/>
        <w:ind w:firstLine="0"/>
        <w:jc w:val="center"/>
        <w:rPr>
          <w:rFonts w:asciiTheme="majorBidi" w:hAnsiTheme="majorBidi" w:cstheme="majorBidi"/>
          <w:color w:val="000000" w:themeColor="text1"/>
          <w:lang w:bidi="fa-IR"/>
        </w:rPr>
        <w:sectPr w:rsidR="00910384" w:rsidRPr="00C52D87" w:rsidSect="00AA7DF9">
          <w:type w:val="continuous"/>
          <w:pgSz w:w="11906" w:h="16838"/>
          <w:pgMar w:top="1440" w:right="1440" w:bottom="1440" w:left="1440" w:header="851" w:footer="992" w:gutter="0"/>
          <w:cols w:space="425"/>
          <w:docGrid w:type="lines" w:linePitch="312"/>
        </w:sectPr>
      </w:pPr>
    </w:p>
    <w:p w14:paraId="6624EB1C" w14:textId="77777777" w:rsidR="0037485A" w:rsidRPr="00C52D87" w:rsidRDefault="00910384" w:rsidP="0037485A">
      <w:pPr>
        <w:keepNext/>
        <w:spacing w:before="0" w:after="0" w:line="480" w:lineRule="auto"/>
        <w:ind w:firstLine="0"/>
        <w:jc w:val="left"/>
        <w:rPr>
          <w:rFonts w:asciiTheme="majorBidi" w:hAnsiTheme="majorBidi" w:cstheme="majorBidi"/>
        </w:rPr>
      </w:pPr>
      <w:bookmarkStart w:id="1563" w:name="_Toc107503672"/>
      <w:r w:rsidRPr="00C52D87">
        <w:rPr>
          <w:rFonts w:asciiTheme="majorBidi" w:hAnsiTheme="majorBidi" w:cstheme="majorBidi"/>
          <w:noProof/>
          <w:color w:val="000000" w:themeColor="text1"/>
        </w:rPr>
        <w:drawing>
          <wp:inline distT="0" distB="0" distL="0" distR="0" wp14:anchorId="3A7DD5F1" wp14:editId="50B2D417">
            <wp:extent cx="5746369" cy="1359877"/>
            <wp:effectExtent l="0" t="0" r="6985" b="0"/>
            <wp:docPr id="13" name="Picture 1">
              <a:extLst xmlns:a="http://schemas.openxmlformats.org/drawingml/2006/main">
                <a:ext uri="{FF2B5EF4-FFF2-40B4-BE49-F238E27FC236}">
                  <a16:creationId xmlns:a16="http://schemas.microsoft.com/office/drawing/2014/main" id="{AE30D93E-3BA6-42CE-9F31-F195AAB30C9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AE30D93E-3BA6-42CE-9F31-F195AAB30C95}"/>
                        </a:ext>
                      </a:extLst>
                    </pic:cNvPr>
                    <pic:cNvPicPr>
                      <a:picLocks noChangeAspect="1"/>
                    </pic:cNvPicPr>
                  </pic:nvPicPr>
                  <pic:blipFill>
                    <a:blip r:embed="rId59"/>
                    <a:stretch>
                      <a:fillRect/>
                    </a:stretch>
                  </pic:blipFill>
                  <pic:spPr>
                    <a:xfrm>
                      <a:off x="0" y="0"/>
                      <a:ext cx="5823862" cy="1378216"/>
                    </a:xfrm>
                    <a:prstGeom prst="rect">
                      <a:avLst/>
                    </a:prstGeom>
                  </pic:spPr>
                </pic:pic>
              </a:graphicData>
            </a:graphic>
          </wp:inline>
        </w:drawing>
      </w:r>
      <w:bookmarkEnd w:id="1563"/>
    </w:p>
    <w:p w14:paraId="38BE0CAC" w14:textId="0A8D2DCC" w:rsidR="00910384" w:rsidRPr="00C52D87" w:rsidRDefault="0037485A" w:rsidP="00110661">
      <w:pPr>
        <w:pStyle w:val="Caption"/>
        <w:rPr>
          <w:lang w:bidi="fa-IR"/>
        </w:rPr>
        <w:sectPr w:rsidR="00910384" w:rsidRPr="00C52D87" w:rsidSect="00AA7DF9">
          <w:type w:val="continuous"/>
          <w:pgSz w:w="11906" w:h="16838"/>
          <w:pgMar w:top="1440" w:right="1440" w:bottom="1440" w:left="1440" w:header="851" w:footer="992" w:gutter="0"/>
          <w:cols w:space="425"/>
          <w:docGrid w:type="lines" w:linePitch="312"/>
        </w:sectPr>
      </w:pPr>
      <w:bookmarkStart w:id="1564" w:name="_Ref107444109"/>
      <w:bookmarkStart w:id="1565" w:name="_Toc109850540"/>
      <w:r w:rsidRPr="00C52D87">
        <w:t xml:space="preserve">Figure </w:t>
      </w:r>
      <w:fldSimple w:instr=" STYLEREF 4 \s ">
        <w:r w:rsidR="00951439">
          <w:rPr>
            <w:noProof/>
            <w:cs/>
          </w:rPr>
          <w:t>‎</w:t>
        </w:r>
        <w:r w:rsidR="00951439">
          <w:rPr>
            <w:noProof/>
          </w:rPr>
          <w:t>6</w:t>
        </w:r>
      </w:fldSimple>
      <w:r w:rsidR="003419F7">
        <w:t>.</w:t>
      </w:r>
      <w:fldSimple w:instr=" SEQ Figure \* ARABIC \s 4 ">
        <w:r w:rsidR="00951439">
          <w:rPr>
            <w:noProof/>
          </w:rPr>
          <w:t>2</w:t>
        </w:r>
      </w:fldSimple>
      <w:bookmarkEnd w:id="1564"/>
      <w:r w:rsidRPr="00C52D87">
        <w:t xml:space="preserve">. </w:t>
      </w:r>
      <w:r w:rsidRPr="00C52D87">
        <w:rPr>
          <w:lang w:bidi="fa-IR"/>
        </w:rPr>
        <w:t xml:space="preserve">Hot </w:t>
      </w:r>
      <w:r w:rsidR="00110661" w:rsidRPr="00C52D87">
        <w:rPr>
          <w:lang w:bidi="fa-IR"/>
        </w:rPr>
        <w:t>rod rolling process</w:t>
      </w:r>
      <w:r w:rsidR="00E379A1" w:rsidRPr="00C52D87">
        <w:rPr>
          <w:lang w:bidi="fa-IR"/>
        </w:rPr>
        <w:t xml:space="preserve"> </w:t>
      </w:r>
      <w:r w:rsidR="00C323C0" w:rsidRPr="00C52D87">
        <w:rPr>
          <w:lang w:bidi="fa-IR"/>
        </w:rPr>
        <w:fldChar w:fldCharType="begin"/>
      </w:r>
      <w:r w:rsidR="00C323C0" w:rsidRPr="00C52D87">
        <w:rPr>
          <w:lang w:bidi="fa-IR"/>
        </w:rPr>
        <w:instrText xml:space="preserve"> ADDIN EN.CITE &lt;EndNote&gt;&lt;Cite&gt;&lt;Author&gt;Alizadeh&lt;/Author&gt;&lt;Year&gt;2019&lt;/Year&gt;&lt;RecNum&gt;352&lt;/RecNum&gt;&lt;DisplayText&gt;(Alizadeh et al., 2019)&lt;/DisplayText&gt;&lt;record&gt;&lt;rec-number&gt;352&lt;/rec-number&gt;&lt;foreign-keys&gt;&lt;key app="EN" db-id="0e5zz9apwxxs5qexv5opwzxrvszfdstwr25p" timestamp="1653909150"&gt;352&lt;/key&gt;&lt;/foreign-keys&gt;&lt;ref-type name="Journal Article"&gt;17&lt;/ref-type&gt;&lt;contributors&gt;&lt;authors&gt;&lt;author&gt;Alizadeh, Reza&lt;/author&gt;&lt;author&gt;Jia, Liangyue &lt;/author&gt;&lt;author&gt;Nellippallila, Anand Balu&lt;/author&gt;&lt;author&gt;Wang, Guoxin&lt;/author&gt;&lt;author&gt;Hao, Jia&lt;/author&gt;&lt;author&gt;Allen, Janet K.&lt;/author&gt;&lt;author&gt;Mistree, Farrokh&lt;/author&gt;&lt;/authors&gt;&lt;/contributors&gt;&lt;titles&gt;&lt;title&gt;Ensemble of surrogates and cross-validation for rapid and accurate predictions using small data sets&lt;/title&gt;&lt;secondary-title&gt;Artificial Intelligence for Engineering Design, Analysis and Manufacturing&lt;/secondary-title&gt;&lt;/titles&gt;&lt;periodical&gt;&lt;full-title&gt;Artificial Intelligence for Engineering Design, Analysis and Manufacturing&lt;/full-title&gt;&lt;/periodical&gt;&lt;pages&gt;484-501&lt;/pages&gt;&lt;volume&gt;33&lt;/volume&gt;&lt;number&gt;4&lt;/number&gt;&lt;dates&gt;&lt;year&gt;2019&lt;/year&gt;&lt;/dates&gt;&lt;urls&gt;&lt;/urls&gt;&lt;electronic-resource-num&gt;doi:10.1017/S089006041900026X&lt;/electronic-resource-num&gt;&lt;/record&gt;&lt;/Cite&gt;&lt;/EndNote&gt;</w:instrText>
      </w:r>
      <w:r w:rsidR="00C323C0" w:rsidRPr="00C52D87">
        <w:rPr>
          <w:lang w:bidi="fa-IR"/>
        </w:rPr>
        <w:fldChar w:fldCharType="separate"/>
      </w:r>
      <w:r w:rsidR="00C323C0" w:rsidRPr="00C52D87">
        <w:rPr>
          <w:noProof/>
          <w:lang w:bidi="fa-IR"/>
        </w:rPr>
        <w:t>(Alizadeh et al., 2019)</w:t>
      </w:r>
      <w:r w:rsidR="00C323C0" w:rsidRPr="00C52D87">
        <w:rPr>
          <w:lang w:bidi="fa-IR"/>
        </w:rPr>
        <w:fldChar w:fldCharType="end"/>
      </w:r>
      <w:r w:rsidRPr="00C52D87">
        <w:rPr>
          <w:lang w:bidi="fa-IR"/>
        </w:rPr>
        <w:t>.</w:t>
      </w:r>
      <w:bookmarkEnd w:id="1565"/>
    </w:p>
    <w:p w14:paraId="01376D62" w14:textId="5D03E478" w:rsidR="00910384" w:rsidRPr="00C52D87" w:rsidRDefault="00910384" w:rsidP="00C7537A">
      <w:pPr>
        <w:pStyle w:val="BodyText"/>
      </w:pPr>
      <w:bookmarkStart w:id="1566" w:name="_Toc107503673"/>
      <w:r w:rsidRPr="00C52D87">
        <w:t xml:space="preserve">In this problem, we are only considering the phase transformation of austenite to the two phases, ferrite and pearlite. We assume in this problem that the phase transformation of austenite to ferrite and pearlite occurs only during the cooling stage after hot rolling. Two types of ferrite phases, namely, Allotriomorphic ferrite and Widmanstatten ferrite are considered in this problem. A slow cooling rate favors the formation of banded ferrite/pearlite microstructure as there is enough time for carbon diffusion and ferrite (allotriomorphic ferrite mostly) nucleation. Suppressing banding is possible via fasting cooling rate, but the elimination of microsegregates, the source for banding, is not possible. In addition to the cooling rate, the initial austenite grain size, percentages of carbon and manganese are important variables in the phase transformation process. For example, a small austenite grain size facilitates the phase transformation to ferrite. A small austenite grain size supports the increase of grain boundary area per volume available for nucleation resulting in more allotriomorphic ferrite nuclei and smaller ferrite grain sizes. This occurs at regions of low manganese concentrations. The rest of austenite transforms to pearlite phase. A high austenite grain size; however, results in an increase in Widmanstatten ferrite. A banded microstructure of ferrite and pearlite formed due to the presence of microsegregates is shown in </w:t>
      </w:r>
      <w:r w:rsidR="0004005A" w:rsidRPr="00C52D87">
        <w:fldChar w:fldCharType="begin"/>
      </w:r>
      <w:r w:rsidR="0004005A" w:rsidRPr="00C52D87">
        <w:instrText xml:space="preserve"> REF _Ref107444125 \h </w:instrText>
      </w:r>
      <w:r w:rsidR="004E2D62" w:rsidRPr="00C52D87">
        <w:instrText xml:space="preserve"> \* MERGEFORMAT </w:instrText>
      </w:r>
      <w:r w:rsidR="0004005A" w:rsidRPr="00C52D87">
        <w:fldChar w:fldCharType="separate"/>
      </w:r>
      <w:r w:rsidR="00951439" w:rsidRPr="00C52D87">
        <w:t xml:space="preserve">Figure </w:t>
      </w:r>
      <w:r w:rsidR="00951439">
        <w:rPr>
          <w:noProof/>
          <w:cs/>
        </w:rPr>
        <w:t>‎</w:t>
      </w:r>
      <w:r w:rsidR="00951439">
        <w:rPr>
          <w:noProof/>
        </w:rPr>
        <w:t>6.3</w:t>
      </w:r>
      <w:r w:rsidR="0004005A" w:rsidRPr="00C52D87">
        <w:fldChar w:fldCharType="end"/>
      </w:r>
      <w:r w:rsidRPr="00C52D87">
        <w:t>.</w:t>
      </w:r>
      <w:bookmarkEnd w:id="1566"/>
      <w:r w:rsidRPr="00C52D87">
        <w:t xml:space="preserve"> </w:t>
      </w:r>
    </w:p>
    <w:p w14:paraId="70D1DA41" w14:textId="21A6B22E" w:rsidR="00186BA3" w:rsidRPr="00C52D87" w:rsidRDefault="00910384" w:rsidP="00186BA3">
      <w:pPr>
        <w:keepNext/>
        <w:spacing w:after="120" w:line="480" w:lineRule="auto"/>
        <w:ind w:firstLine="0"/>
        <w:jc w:val="center"/>
        <w:rPr>
          <w:rFonts w:asciiTheme="majorBidi" w:hAnsiTheme="majorBidi" w:cstheme="majorBidi"/>
        </w:rPr>
      </w:pPr>
      <w:bookmarkStart w:id="1567" w:name="_Toc107503674"/>
      <w:r w:rsidRPr="00C52D87">
        <w:rPr>
          <w:rFonts w:asciiTheme="majorBidi" w:hAnsiTheme="majorBidi" w:cstheme="majorBidi"/>
          <w:noProof/>
          <w:color w:val="000000" w:themeColor="text1"/>
        </w:rPr>
        <w:drawing>
          <wp:inline distT="0" distB="0" distL="0" distR="0" wp14:anchorId="7AF0D049" wp14:editId="777F4DF2">
            <wp:extent cx="5733578" cy="4325815"/>
            <wp:effectExtent l="0" t="0" r="63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5712021" name="Picture 8"/>
                    <pic:cNvPicPr>
                      <a:picLocks noChangeAspect="1" noChangeArrowheads="1"/>
                    </pic:cNvPicPr>
                  </pic:nvPicPr>
                  <pic:blipFill>
                    <a:blip r:embed="rId60">
                      <a:extLst>
                        <a:ext uri="{28A0092B-C50C-407E-A947-70E740481C1C}">
                          <a14:useLocalDpi xmlns:a14="http://schemas.microsoft.com/office/drawing/2010/main" val="0"/>
                        </a:ext>
                      </a:extLst>
                    </a:blip>
                    <a:stretch>
                      <a:fillRect/>
                    </a:stretch>
                  </pic:blipFill>
                  <pic:spPr bwMode="auto">
                    <a:xfrm>
                      <a:off x="0" y="0"/>
                      <a:ext cx="5964744" cy="4500223"/>
                    </a:xfrm>
                    <a:prstGeom prst="rect">
                      <a:avLst/>
                    </a:prstGeom>
                    <a:noFill/>
                    <a:ln>
                      <a:noFill/>
                    </a:ln>
                  </pic:spPr>
                </pic:pic>
              </a:graphicData>
            </a:graphic>
          </wp:inline>
        </w:drawing>
      </w:r>
      <w:bookmarkEnd w:id="1567"/>
    </w:p>
    <w:p w14:paraId="5D418A3C" w14:textId="00A815CD" w:rsidR="00186BA3" w:rsidRPr="00C52D87" w:rsidRDefault="00186BA3" w:rsidP="00186BA3">
      <w:pPr>
        <w:pStyle w:val="Caption"/>
      </w:pPr>
      <w:bookmarkStart w:id="1568" w:name="_Ref107444125"/>
      <w:bookmarkStart w:id="1569" w:name="_Toc109850541"/>
      <w:r w:rsidRPr="00C52D87">
        <w:t xml:space="preserve">Figure </w:t>
      </w:r>
      <w:fldSimple w:instr=" STYLEREF 4 \s ">
        <w:r w:rsidR="00951439">
          <w:rPr>
            <w:noProof/>
            <w:cs/>
          </w:rPr>
          <w:t>‎</w:t>
        </w:r>
        <w:r w:rsidR="00951439">
          <w:rPr>
            <w:noProof/>
          </w:rPr>
          <w:t>6</w:t>
        </w:r>
      </w:fldSimple>
      <w:r w:rsidR="003419F7">
        <w:t>.</w:t>
      </w:r>
      <w:fldSimple w:instr=" SEQ Figure \* ARABIC \s 4 ">
        <w:r w:rsidR="00951439">
          <w:rPr>
            <w:noProof/>
          </w:rPr>
          <w:t>3</w:t>
        </w:r>
      </w:fldSimple>
      <w:bookmarkEnd w:id="1568"/>
      <w:r w:rsidRPr="00C52D87">
        <w:t>. An example of a banded microstructure in 1020 steel consisting of ferrite (light) and pearlite (dark)</w:t>
      </w:r>
      <w:r w:rsidR="009F45E4" w:rsidRPr="00C52D87">
        <w:t xml:space="preserve"> </w:t>
      </w:r>
      <w:r w:rsidR="009F45E4" w:rsidRPr="00C52D87">
        <w:fldChar w:fldCharType="begin"/>
      </w:r>
      <w:r w:rsidR="009F45E4" w:rsidRPr="00C52D87">
        <w:instrText xml:space="preserve"> ADDIN EN.CITE &lt;EndNote&gt;&lt;Cite&gt;&lt;Author&gt;Jägle&lt;/Author&gt;&lt;Year&gt;2007&lt;/Year&gt;&lt;RecNum&gt;289&lt;/RecNum&gt;&lt;DisplayText&gt;(Jägle, 2007)&lt;/DisplayText&gt;&lt;record&gt;&lt;rec-number&gt;289&lt;/rec-number&gt;&lt;foreign-keys&gt;&lt;key app="EN" db-id="0e5zz9apwxxs5qexv5opwzxrvszfdstwr25p" timestamp="1653909138"&gt;289&lt;/key&gt;&lt;/foreign-keys&gt;&lt;ref-type name="Thesis"&gt;32&lt;/ref-type&gt;&lt;contributors&gt;&lt;authors&gt;&lt;author&gt;Jägle, E&lt;/author&gt;&lt;/authors&gt;&lt;/contributors&gt;&lt;titles&gt;&lt;title&gt;Modelling of microstructural banding during transformations in steel&lt;/title&gt;&lt;secondary-title&gt;Department of Materials Science &amp;amp; Metallurgy&lt;/secondary-title&gt;&lt;/titles&gt;&lt;pages&gt;1-63&lt;/pages&gt;&lt;volume&gt;Master of Philosophy Dissertation&lt;/volume&gt;&lt;dates&gt;&lt;year&gt;2007&lt;/year&gt;&lt;pub-dates&gt;&lt;date&gt;August 2007&lt;/date&gt;&lt;/pub-dates&gt;&lt;/dates&gt;&lt;pub-location&gt;Cambridge, UK&lt;/pub-location&gt;&lt;publisher&gt;University of Cambridge&lt;/publisher&gt;&lt;urls&gt;&lt;/urls&gt;&lt;/record&gt;&lt;/Cite&gt;&lt;/EndNote&gt;</w:instrText>
      </w:r>
      <w:r w:rsidR="009F45E4" w:rsidRPr="00C52D87">
        <w:fldChar w:fldCharType="separate"/>
      </w:r>
      <w:r w:rsidR="009F45E4" w:rsidRPr="00C52D87">
        <w:rPr>
          <w:noProof/>
        </w:rPr>
        <w:t>(Jägle, 2007)</w:t>
      </w:r>
      <w:r w:rsidR="009F45E4" w:rsidRPr="00C52D87">
        <w:fldChar w:fldCharType="end"/>
      </w:r>
      <w:r w:rsidRPr="00C52D87">
        <w:t>.</w:t>
      </w:r>
      <w:bookmarkEnd w:id="1569"/>
    </w:p>
    <w:p w14:paraId="1D3F4CAC" w14:textId="79FD962C" w:rsidR="00910384" w:rsidRPr="00C52D87" w:rsidRDefault="00910384" w:rsidP="00C7537A">
      <w:pPr>
        <w:pStyle w:val="BodyText"/>
        <w:rPr>
          <w:lang w:bidi="fa-IR"/>
        </w:rPr>
      </w:pPr>
      <w:bookmarkStart w:id="1570" w:name="_Toc107503675"/>
      <w:r w:rsidRPr="00C52D87">
        <w:rPr>
          <w:lang w:bidi="fa-IR"/>
        </w:rPr>
        <w:t xml:space="preserve">In prior studies, authors report the effects of banded microstructures on the mechanical properties of final products, see </w:t>
      </w:r>
      <w:r w:rsidRPr="00C52D87">
        <w:rPr>
          <w:lang w:bidi="fa-IR"/>
        </w:rPr>
        <w:fldChar w:fldCharType="begin">
          <w:fldData xml:space="preserve">PEVuZE5vdGU+PENpdGU+PEF1dGhvcj5LcmF1c3M8L0F1dGhvcj48WWVhcj4yMDAzPC9ZZWFyPjxS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</w:fldData>
        </w:fldChar>
      </w:r>
      <w:r w:rsidR="00197D8A" w:rsidRPr="00C52D87">
        <w:rPr>
          <w:lang w:bidi="fa-IR"/>
        </w:rPr>
        <w:instrText xml:space="preserve"> ADDIN EN.CITE </w:instrText>
      </w:r>
      <w:r w:rsidR="00197D8A" w:rsidRPr="00C52D87">
        <w:rPr>
          <w:lang w:bidi="fa-IR"/>
        </w:rPr>
        <w:fldChar w:fldCharType="begin">
          <w:fldData xml:space="preserve">PEVuZE5vdGU+PENpdGU+PEF1dGhvcj5LcmF1c3M8L0F1dGhvcj48WWVhcj4yMDAzPC9ZZWFyPjxS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</w:fldData>
        </w:fldChar>
      </w:r>
      <w:r w:rsidR="00197D8A" w:rsidRPr="00C52D87">
        <w:rPr>
          <w:lang w:bidi="fa-IR"/>
        </w:rPr>
        <w:instrText xml:space="preserve"> ADDIN EN.CITE.DATA </w:instrText>
      </w:r>
      <w:r w:rsidR="00197D8A" w:rsidRPr="00C52D87">
        <w:rPr>
          <w:lang w:bidi="fa-IR"/>
        </w:rPr>
      </w:r>
      <w:r w:rsidR="00197D8A" w:rsidRPr="00C52D87">
        <w:rPr>
          <w:lang w:bidi="fa-IR"/>
        </w:rPr>
        <w:fldChar w:fldCharType="end"/>
      </w:r>
      <w:r w:rsidRPr="00C52D87">
        <w:rPr>
          <w:lang w:bidi="fa-IR"/>
        </w:rPr>
      </w:r>
      <w:r w:rsidRPr="00C52D87">
        <w:rPr>
          <w:lang w:bidi="fa-IR"/>
        </w:rPr>
        <w:fldChar w:fldCharType="separate"/>
      </w:r>
      <w:r w:rsidR="002D1866" w:rsidRPr="00C52D87">
        <w:rPr>
          <w:noProof/>
          <w:lang w:bidi="fa-IR"/>
        </w:rPr>
        <w:t>(Korda et al., 2006; Krauss, 2003; Spitzig, 1983; Tomita, 1995)</w:t>
      </w:r>
      <w:r w:rsidRPr="00C52D87">
        <w:rPr>
          <w:lang w:bidi="fa-IR"/>
        </w:rPr>
        <w:fldChar w:fldCharType="end"/>
      </w:r>
      <w:r w:rsidRPr="00C52D87">
        <w:rPr>
          <w:lang w:bidi="fa-IR"/>
        </w:rPr>
        <w:t xml:space="preserve">. Hence, it is critical to properly predict the microstructure after phase transformation to manage the banded microstructure such that the mechanical properties of the product can be controlled. </w:t>
      </w:r>
      <w:r w:rsidRPr="00C52D87">
        <w:t>T</w:t>
      </w:r>
      <w:r w:rsidRPr="00C52D87">
        <w:rPr>
          <w:lang w:bidi="fa-IR"/>
        </w:rPr>
        <w:t>he ferrite-pearlite banded microstructure is primarily caused due to microsegregates in the form of alloying elements of manganese, Sulphur, etc., that are embedded into the steel during</w:t>
      </w:r>
      <w:r w:rsidRPr="00C52D87">
        <w:t xml:space="preserve"> the solidification process after casting. The initial austenite grain size, cooling rate, carbon concentration, and manganese concentration are selected in this study based on literature review as the major factors influencing the final microstructure phase formed after rolling and cooling. The program STRUCTURE developed by Jones and Bhadeshia is used as the simulation program to predict the microstructure phases </w:t>
      </w:r>
      <w:r w:rsidRPr="00C52D87">
        <w:fldChar w:fldCharType="begin"/>
      </w:r>
      <w:r w:rsidR="002D1866" w:rsidRPr="00C52D87">
        <w:instrText xml:space="preserve"> ADDIN EN.CITE &lt;EndNote&gt;&lt;Cite&gt;&lt;Author&gt;Jones&lt;/Author&gt;&lt;Year&gt;2017&lt;/Year&gt;&lt;RecNum&gt;294&lt;/RecNum&gt;&lt;DisplayText&gt;(Jones and Bhadeshia, 2017)&lt;/DisplayText&gt;&lt;record&gt;&lt;rec-number&gt;294&lt;/rec-number&gt;&lt;foreign-keys&gt;&lt;key app="EN" db-id="0e5zz9apwxxs5qexv5opwzxrvszfdstwr25p" timestamp="1653909139"&gt;294&lt;/key&gt;&lt;/foreign-keys&gt;&lt;ref-type name="Web Page"&gt;12&lt;/ref-type&gt;&lt;contributors&gt;&lt;authors&gt;&lt;author&gt;Jones, S. J.&lt;/author&gt;&lt;author&gt;Bhadeshia, H. K. D. H&lt;/author&gt;&lt;/authors&gt;&lt;/contributors&gt;&lt;titles&gt;&lt;title&gt;Program STRUCTURE on the Materials Algorithm Project web site&lt;/title&gt;&lt;/titles&gt;&lt;volume&gt;2017&lt;/volume&gt;&lt;number&gt;4, February&lt;/number&gt;&lt;dates&gt;&lt;year&gt;2017&lt;/year&gt;&lt;/dates&gt;&lt;pub-location&gt;United Kingdom&lt;/pub-location&gt;&lt;publisher&gt;Cambridge University Press&lt;/publisher&gt;&lt;urls&gt;&lt;related-urls&gt;&lt;url&gt;http://www.msm.cam.ac.uk/map/steel/programs/structure.html&lt;/url&gt;&lt;/related-urls&gt;&lt;/urls&gt;&lt;/record&gt;&lt;/Cite&gt;&lt;/EndNote&gt;</w:instrText>
      </w:r>
      <w:r w:rsidRPr="00C52D87">
        <w:fldChar w:fldCharType="separate"/>
      </w:r>
      <w:r w:rsidR="002D1866" w:rsidRPr="00C52D87">
        <w:rPr>
          <w:noProof/>
        </w:rPr>
        <w:t>(Jones and Bhadeshia, 2017)</w:t>
      </w:r>
      <w:r w:rsidRPr="00C52D87">
        <w:fldChar w:fldCharType="end"/>
      </w:r>
      <w:r w:rsidRPr="00C52D87">
        <w:t xml:space="preserve">. The other input fixed parameters for the simulation program like the austenite-ferrite interfacial energy, activation energy for atomic transfer, aspect ratio for nucleation of ferrite, fraction of effective boundary sites, total volume fractions of inclusions, nucleation factor for pearlite and aspect ratios of growing allotriomorphic ferrite, Widmanstatten ferrite and pearlite are selected and defined based on the values reported by </w:t>
      </w:r>
      <w:r w:rsidR="009F45E4" w:rsidRPr="00C52D87">
        <w:fldChar w:fldCharType="begin"/>
      </w:r>
      <w:r w:rsidR="009F45E4" w:rsidRPr="00C52D87">
        <w:instrText xml:space="preserve"> ADDIN EN.CITE &lt;EndNote&gt;&lt;Cite&gt;&lt;Author&gt;Jägle&lt;/Author&gt;&lt;Year&gt;2007&lt;/Year&gt;&lt;RecNum&gt;289&lt;/RecNum&gt;&lt;DisplayText&gt;(Jägle, 2007)&lt;/DisplayText&gt;&lt;record&gt;&lt;rec-number&gt;289&lt;/rec-number&gt;&lt;foreign-keys&gt;&lt;key app="EN" db-id="0e5zz9apwxxs5qexv5opwzxrvszfdstwr25p" timestamp="1653909138"&gt;289&lt;/key&gt;&lt;/foreign-keys&gt;&lt;ref-type name="Thesis"&gt;32&lt;/ref-type&gt;&lt;contributors&gt;&lt;authors&gt;&lt;author&gt;Jägle, E&lt;/author&gt;&lt;/authors&gt;&lt;/contributors&gt;&lt;titles&gt;&lt;title&gt;Modelling of microstructural banding during transformations in steel&lt;/title&gt;&lt;secondary-title&gt;Department of Materials Science &amp;amp; Metallurgy&lt;/secondary-title&gt;&lt;/titles&gt;&lt;pages&gt;1-63&lt;/pages&gt;&lt;volume&gt;Master of Philosophy Dissertation&lt;/volume&gt;&lt;dates&gt;&lt;year&gt;2007&lt;/year&gt;&lt;pub-dates&gt;&lt;date&gt;August 2007&lt;/date&gt;&lt;/pub-dates&gt;&lt;/dates&gt;&lt;pub-location&gt;Cambridge, UK&lt;/pub-location&gt;&lt;publisher&gt;University of Cambridge&lt;/publisher&gt;&lt;urls&gt;&lt;/urls&gt;&lt;/record&gt;&lt;/Cite&gt;&lt;/EndNote&gt;</w:instrText>
      </w:r>
      <w:r w:rsidR="009F45E4" w:rsidRPr="00C52D87">
        <w:fldChar w:fldCharType="separate"/>
      </w:r>
      <w:r w:rsidR="009F45E4" w:rsidRPr="00C52D87">
        <w:rPr>
          <w:noProof/>
        </w:rPr>
        <w:t>(Jägle, 2007)</w:t>
      </w:r>
      <w:r w:rsidR="009F45E4" w:rsidRPr="00C52D87">
        <w:fldChar w:fldCharType="end"/>
      </w:r>
      <w:r w:rsidRPr="00C52D87">
        <w:t xml:space="preserve">. The control factors thus considered in this work are described in </w:t>
      </w:r>
      <w:r w:rsidR="0004005A" w:rsidRPr="00C52D87">
        <w:fldChar w:fldCharType="begin"/>
      </w:r>
      <w:r w:rsidR="0004005A" w:rsidRPr="00C52D87">
        <w:instrText xml:space="preserve"> REF _Ref107444144 \h </w:instrText>
      </w:r>
      <w:r w:rsidR="004E2D62" w:rsidRPr="00C52D87">
        <w:instrText xml:space="preserve"> \* MERGEFORMAT </w:instrText>
      </w:r>
      <w:r w:rsidR="0004005A" w:rsidRPr="00C52D87">
        <w:fldChar w:fldCharType="separate"/>
      </w:r>
      <w:r w:rsidR="00951439" w:rsidRPr="00C52D87">
        <w:t xml:space="preserve">Table </w:t>
      </w:r>
      <w:r w:rsidR="00951439">
        <w:rPr>
          <w:noProof/>
          <w:cs/>
        </w:rPr>
        <w:t>‎</w:t>
      </w:r>
      <w:r w:rsidR="00951439">
        <w:rPr>
          <w:noProof/>
        </w:rPr>
        <w:t>6</w:t>
      </w:r>
      <w:r w:rsidR="00951439" w:rsidRPr="00C52D87">
        <w:rPr>
          <w:noProof/>
        </w:rPr>
        <w:t>.</w:t>
      </w:r>
      <w:r w:rsidR="00951439">
        <w:rPr>
          <w:noProof/>
        </w:rPr>
        <w:t>3</w:t>
      </w:r>
      <w:r w:rsidR="0004005A" w:rsidRPr="00C52D87">
        <w:fldChar w:fldCharType="end"/>
      </w:r>
      <w:r w:rsidRPr="00C52D87">
        <w:t xml:space="preserve">. The output of the simulation includes volume fractions of pearlite, and two types of ferrites, namely, allotriomorphic ferrite and Widmanstätten ferrite for the different values of </w:t>
      </w:r>
      <w:r w:rsidRPr="00C52D87">
        <w:rPr>
          <w:lang w:val="az-Latn-AZ" w:bidi="fa-IR"/>
        </w:rPr>
        <w:t>each of the four input variables</w:t>
      </w:r>
      <w:r w:rsidRPr="00C52D87">
        <w:rPr>
          <w:lang w:bidi="fa-IR"/>
        </w:rPr>
        <w:t>. Therefore, the simulation addressed in this problem involves four input variables and three output variables.</w:t>
      </w:r>
      <w:bookmarkEnd w:id="1570"/>
    </w:p>
    <w:p w14:paraId="2969E56D" w14:textId="6E0B7BE9" w:rsidR="00526D14" w:rsidRPr="00C52D87" w:rsidRDefault="00526D14" w:rsidP="00C7537A">
      <w:pPr>
        <w:pStyle w:val="BodyText"/>
        <w:rPr>
          <w:lang w:bidi="fa-IR"/>
        </w:rPr>
      </w:pPr>
      <w:r w:rsidRPr="00C52D87">
        <w:rPr>
          <w:lang w:bidi="fa-IR"/>
        </w:rPr>
        <w:t xml:space="preserve">A fractional factorial design of experiments to generate response data sets is carried out by Nellippallil and co-authors </w:t>
      </w:r>
      <w:r w:rsidRPr="00C52D87">
        <w:rPr>
          <w:lang w:bidi="fa-IR"/>
        </w:rPr>
        <w:fldChar w:fldCharType="begin"/>
      </w:r>
      <w:r w:rsidRPr="00C52D87">
        <w:rPr>
          <w:lang w:bidi="fa-IR"/>
        </w:rPr>
        <w:instrText xml:space="preserve"> ADDIN EN.CITE &lt;EndNote&gt;&lt;Cite&gt;&lt;Author&gt;Nellippallil&lt;/Author&gt;&lt;Year&gt;2018&lt;/Year&gt;&lt;RecNum&gt;296&lt;/RecNum&gt;&lt;DisplayText&gt;(Nellippallil et al., 2018)&lt;/DisplayText&gt;&lt;record&gt;&lt;rec-number&gt;296&lt;/rec-number&gt;&lt;foreign-keys&gt;&lt;key app="EN" db-id="0e5zz9apwxxs5qexv5opwzxrvszfdstwr25p" timestamp="1653909139"&gt;296&lt;/key&gt;&lt;/foreign-keys&gt;&lt;ref-type name="Journal Article"&gt;17&lt;/ref-type&gt;&lt;contributors&gt;&lt;authors&gt;&lt;author&gt;Nellippallil, A.B., &lt;/author&gt;&lt;author&gt;Rangaraj, V., &lt;/author&gt;&lt;author&gt;Gautham, B.P., &lt;/author&gt;&lt;author&gt;Singh, A.K., &lt;/author&gt;&lt;author&gt;Allen, J.K., &lt;/author&gt;&lt;author&gt;Mistree, F.&lt;/author&gt;&lt;/authors&gt;&lt;/contributors&gt;&lt;titles&gt;&lt;title&gt;An inverse, decision‐based design method for integrated design exploration of materials, products and manufacturing processes&lt;/title&gt;&lt;secondary-title&gt;ASME Journal of Mechanical Design&lt;/secondary-title&gt;&lt;/titles&gt;&lt;periodical&gt;&lt;full-title&gt;ASME Journal of Mechanical Design&lt;/full-title&gt;&lt;/periodical&gt;&lt;pages&gt;111403-17&lt;/pages&gt;&lt;volume&gt;140&lt;/volume&gt;&lt;number&gt;11&lt;/number&gt;&lt;dates&gt;&lt;year&gt;2018&lt;/year&gt;&lt;/dates&gt;&lt;urls&gt;&lt;/urls&gt;&lt;/record&gt;&lt;/Cite&gt;&lt;/EndNote&gt;</w:instrText>
      </w:r>
      <w:r w:rsidRPr="00C52D87">
        <w:rPr>
          <w:lang w:bidi="fa-IR"/>
        </w:rPr>
        <w:fldChar w:fldCharType="separate"/>
      </w:r>
      <w:r w:rsidRPr="00C52D87">
        <w:rPr>
          <w:noProof/>
          <w:lang w:bidi="fa-IR"/>
        </w:rPr>
        <w:t>(Nellippallil et al., 2018)</w:t>
      </w:r>
      <w:r w:rsidRPr="00C52D87">
        <w:rPr>
          <w:lang w:bidi="fa-IR"/>
        </w:rPr>
        <w:fldChar w:fldCharType="end"/>
      </w:r>
      <w:r w:rsidRPr="00C52D87">
        <w:rPr>
          <w:lang w:bidi="fa-IR"/>
        </w:rPr>
        <w:t xml:space="preserve"> using the simulation program, STRUCTURE developed by Jones and Bhadeshia </w:t>
      </w:r>
      <w:r w:rsidRPr="00C52D87">
        <w:rPr>
          <w:noProof/>
          <w:shd w:val="clear" w:color="auto" w:fill="FFFFFF"/>
        </w:rPr>
        <w:t>(Jones and Bhadeshia, 1997)</w:t>
      </w:r>
      <w:r w:rsidRPr="00C52D87">
        <w:rPr>
          <w:lang w:bidi="fa-IR"/>
        </w:rPr>
        <w:t xml:space="preserve">. Polynomial response surface models are fit for each of the responses. </w:t>
      </w:r>
    </w:p>
    <w:p w14:paraId="64258DCE" w14:textId="0FBE08FB" w:rsidR="00526D14" w:rsidRPr="00C52D87" w:rsidRDefault="00526D14" w:rsidP="00C7537A">
      <w:pPr>
        <w:pStyle w:val="BodyText"/>
        <w:rPr>
          <w:lang w:bidi="fa-IR"/>
        </w:rPr>
      </w:pPr>
    </w:p>
    <w:p w14:paraId="206D294B" w14:textId="77777777" w:rsidR="00910384" w:rsidRPr="00C52D87" w:rsidRDefault="00910384" w:rsidP="005F3D42">
      <w:pPr>
        <w:spacing w:before="0" w:line="480" w:lineRule="auto"/>
        <w:ind w:firstLine="0"/>
        <w:jc w:val="center"/>
        <w:rPr>
          <w:rFonts w:asciiTheme="majorBidi" w:hAnsiTheme="majorBidi" w:cstheme="majorBidi"/>
          <w:b/>
          <w:bCs/>
          <w:color w:val="000000" w:themeColor="text1"/>
          <w:sz w:val="20"/>
          <w:szCs w:val="20"/>
        </w:rPr>
        <w:sectPr w:rsidR="00910384" w:rsidRPr="00C52D87" w:rsidSect="00AA7DF9">
          <w:type w:val="continuous"/>
          <w:pgSz w:w="11906" w:h="16838"/>
          <w:pgMar w:top="1440" w:right="1440" w:bottom="1440" w:left="1440" w:header="851" w:footer="992" w:gutter="0"/>
          <w:cols w:space="425"/>
          <w:docGrid w:type="lines" w:linePitch="312"/>
        </w:sectPr>
      </w:pPr>
    </w:p>
    <w:p w14:paraId="0ABCCC71" w14:textId="1B397E5F" w:rsidR="00F11AC8" w:rsidRPr="00C52D87" w:rsidRDefault="00F11AC8" w:rsidP="00F11AC8">
      <w:pPr>
        <w:pStyle w:val="Caption"/>
      </w:pPr>
      <w:bookmarkStart w:id="1571" w:name="_Ref107444144"/>
      <w:bookmarkStart w:id="1572" w:name="_Toc109848670"/>
      <w:r w:rsidRPr="00C52D87">
        <w:t xml:space="preserve">Table </w:t>
      </w:r>
      <w:fldSimple w:instr=" STYLEREF 4 \s ">
        <w:r w:rsidR="00951439">
          <w:rPr>
            <w:noProof/>
            <w:cs/>
          </w:rPr>
          <w:t>‎</w:t>
        </w:r>
        <w:r w:rsidR="00951439">
          <w:rPr>
            <w:noProof/>
          </w:rPr>
          <w:t>6</w:t>
        </w:r>
      </w:fldSimple>
      <w:r w:rsidR="00A059F5" w:rsidRPr="00C52D87">
        <w:t>.</w:t>
      </w:r>
      <w:fldSimple w:instr=" SEQ Table \* ARABIC \s 4 ">
        <w:r w:rsidR="00951439">
          <w:rPr>
            <w:noProof/>
          </w:rPr>
          <w:t>3</w:t>
        </w:r>
      </w:fldSimple>
      <w:bookmarkEnd w:id="1571"/>
      <w:r w:rsidRPr="00C52D87">
        <w:t>. The design variables</w:t>
      </w:r>
      <w:bookmarkEnd w:id="1572"/>
    </w:p>
    <w:tbl>
      <w:tblPr>
        <w:tblStyle w:val="TableGrid"/>
        <w:tblW w:w="0" w:type="auto"/>
        <w:tblBorders>
          <w:top w:val="double" w:sz="4" w:space="0" w:color="auto"/>
          <w:bottom w:val="double" w:sz="4" w:space="0" w:color="auto"/>
          <w:insideH w:val="none" w:sz="0" w:space="0" w:color="auto"/>
          <w:insideV w:val="none" w:sz="0" w:space="0" w:color="auto"/>
        </w:tblBorders>
        <w:tblLook w:val="04A0" w:firstRow="1" w:lastRow="0" w:firstColumn="1" w:lastColumn="0" w:noHBand="0" w:noVBand="1"/>
      </w:tblPr>
      <w:tblGrid>
        <w:gridCol w:w="2078"/>
        <w:gridCol w:w="6948"/>
      </w:tblGrid>
      <w:tr w:rsidR="00910384" w:rsidRPr="00C52D87" w14:paraId="751243BB" w14:textId="77777777" w:rsidTr="00CE69CC">
        <w:trPr>
          <w:tblHeader/>
        </w:trPr>
        <w:tc>
          <w:tcPr>
            <w:tcW w:w="0" w:type="auto"/>
            <w:tcBorders>
              <w:top w:val="single" w:sz="4" w:space="0" w:color="auto"/>
              <w:left w:val="nil"/>
              <w:bottom w:val="single" w:sz="4" w:space="0" w:color="auto"/>
              <w:right w:val="nil"/>
            </w:tcBorders>
          </w:tcPr>
          <w:p w14:paraId="283220D1" w14:textId="77777777" w:rsidR="00910384" w:rsidRPr="00C52D87" w:rsidRDefault="00910384" w:rsidP="00F11AC8">
            <w:pPr>
              <w:snapToGrid w:val="0"/>
              <w:spacing w:before="0" w:after="0"/>
              <w:ind w:firstLine="0"/>
              <w:jc w:val="left"/>
              <w:rPr>
                <w:rFonts w:asciiTheme="majorBidi" w:hAnsiTheme="majorBidi" w:cstheme="majorBidi"/>
                <w:b/>
                <w:color w:val="000000" w:themeColor="text1"/>
              </w:rPr>
            </w:pPr>
            <w:bookmarkStart w:id="1573" w:name="_Toc107503676"/>
            <w:r w:rsidRPr="00C52D87">
              <w:rPr>
                <w:rFonts w:asciiTheme="majorBidi" w:hAnsiTheme="majorBidi" w:cstheme="majorBidi"/>
                <w:b/>
                <w:color w:val="000000" w:themeColor="text1"/>
              </w:rPr>
              <w:t>Design Variable</w:t>
            </w:r>
            <w:bookmarkEnd w:id="1573"/>
          </w:p>
        </w:tc>
        <w:tc>
          <w:tcPr>
            <w:tcW w:w="0" w:type="auto"/>
            <w:tcBorders>
              <w:top w:val="single" w:sz="4" w:space="0" w:color="auto"/>
              <w:left w:val="nil"/>
              <w:bottom w:val="single" w:sz="4" w:space="0" w:color="auto"/>
              <w:right w:val="nil"/>
            </w:tcBorders>
          </w:tcPr>
          <w:p w14:paraId="2621ADB8" w14:textId="77777777" w:rsidR="00910384" w:rsidRPr="00C52D87" w:rsidRDefault="00910384" w:rsidP="00F11AC8">
            <w:pPr>
              <w:snapToGrid w:val="0"/>
              <w:spacing w:before="0" w:after="0"/>
              <w:ind w:firstLine="0"/>
              <w:jc w:val="left"/>
              <w:rPr>
                <w:rFonts w:asciiTheme="majorBidi" w:hAnsiTheme="majorBidi" w:cstheme="majorBidi"/>
                <w:b/>
                <w:bCs/>
                <w:color w:val="000000" w:themeColor="text1"/>
              </w:rPr>
            </w:pPr>
            <w:bookmarkStart w:id="1574" w:name="_Toc107503677"/>
            <w:r w:rsidRPr="00C52D87">
              <w:rPr>
                <w:rFonts w:asciiTheme="majorBidi" w:hAnsiTheme="majorBidi" w:cstheme="majorBidi"/>
                <w:b/>
                <w:bCs/>
                <w:color w:val="000000" w:themeColor="text1"/>
                <w:lang w:val="en-IE"/>
              </w:rPr>
              <w:t>Definition</w:t>
            </w:r>
            <w:bookmarkEnd w:id="1574"/>
          </w:p>
        </w:tc>
      </w:tr>
      <w:tr w:rsidR="00910384" w:rsidRPr="00C52D87" w14:paraId="33762ABF" w14:textId="77777777" w:rsidTr="00CE69CC">
        <w:trPr>
          <w:trHeight w:val="782"/>
        </w:trPr>
        <w:tc>
          <w:tcPr>
            <w:tcW w:w="0" w:type="auto"/>
            <w:tcBorders>
              <w:top w:val="single" w:sz="4" w:space="0" w:color="auto"/>
              <w:left w:val="nil"/>
              <w:bottom w:val="single" w:sz="4" w:space="0" w:color="auto"/>
              <w:right w:val="nil"/>
            </w:tcBorders>
          </w:tcPr>
          <w:p w14:paraId="58BD5F9B" w14:textId="77777777" w:rsidR="00910384" w:rsidRPr="00C52D87" w:rsidRDefault="00910384" w:rsidP="00F11AC8">
            <w:pPr>
              <w:snapToGrid w:val="0"/>
              <w:spacing w:before="0" w:after="0"/>
              <w:ind w:firstLine="0"/>
              <w:jc w:val="left"/>
              <w:rPr>
                <w:rFonts w:asciiTheme="majorBidi" w:hAnsiTheme="majorBidi" w:cstheme="majorBidi"/>
                <w:color w:val="000000" w:themeColor="text1"/>
              </w:rPr>
            </w:pPr>
            <w:bookmarkStart w:id="1575" w:name="_Toc107503678"/>
            <w:r w:rsidRPr="00C52D87">
              <w:rPr>
                <w:rFonts w:asciiTheme="majorBidi" w:hAnsiTheme="majorBidi" w:cstheme="majorBidi"/>
                <w:color w:val="000000" w:themeColor="text1"/>
              </w:rPr>
              <w:t>Manganese concentration after rolling (Mn)</w:t>
            </w:r>
            <w:bookmarkEnd w:id="1575"/>
          </w:p>
        </w:tc>
        <w:tc>
          <w:tcPr>
            <w:tcW w:w="0" w:type="auto"/>
            <w:tcBorders>
              <w:top w:val="single" w:sz="4" w:space="0" w:color="auto"/>
              <w:left w:val="nil"/>
              <w:bottom w:val="single" w:sz="4" w:space="0" w:color="auto"/>
              <w:right w:val="nil"/>
            </w:tcBorders>
          </w:tcPr>
          <w:p w14:paraId="7409B51E" w14:textId="36BAAEDE" w:rsidR="00910384" w:rsidRPr="00C52D87" w:rsidRDefault="00910384" w:rsidP="00F11AC8">
            <w:pPr>
              <w:snapToGrid w:val="0"/>
              <w:spacing w:before="0" w:after="0"/>
              <w:ind w:firstLine="0"/>
              <w:jc w:val="left"/>
              <w:rPr>
                <w:rFonts w:asciiTheme="majorBidi" w:hAnsiTheme="majorBidi" w:cstheme="majorBidi"/>
                <w:color w:val="000000" w:themeColor="text1"/>
              </w:rPr>
            </w:pPr>
            <w:r w:rsidRPr="00C52D87">
              <w:rPr>
                <w:rFonts w:asciiTheme="majorBidi" w:hAnsiTheme="majorBidi" w:cstheme="majorBidi"/>
                <w:color w:val="000000" w:themeColor="text1"/>
              </w:rPr>
              <w:fldChar w:fldCharType="begin"/>
            </w:r>
            <w:r w:rsidR="002D1866" w:rsidRPr="00C52D87">
              <w:rPr>
                <w:rFonts w:asciiTheme="majorBidi" w:hAnsiTheme="majorBidi" w:cstheme="majorBidi"/>
                <w:color w:val="000000" w:themeColor="text1"/>
              </w:rPr>
              <w:instrText xml:space="preserve"> ADDIN EN.CITE &lt;EndNote&gt;&lt;Cite&gt;&lt;Author&gt;Jones&lt;/Author&gt;&lt;Year&gt;1997&lt;/Year&gt;&lt;RecNum&gt;295&lt;/RecNum&gt;&lt;DisplayText&gt;(Jones and Bhadeshia, 1997)&lt;/DisplayText&gt;&lt;record&gt;&lt;rec-number&gt;295&lt;/rec-number&gt;&lt;foreign-keys&gt;&lt;key app="EN" db-id="0e5zz9apwxxs5qexv5opwzxrvszfdstwr25p" timestamp="1653909139"&gt;295&lt;/key&gt;&lt;/foreign-keys&gt;&lt;ref-type name="Journal Article"&gt;17&lt;/ref-type&gt;&lt;contributors&gt;&lt;authors&gt;&lt;author&gt;Jones, SJ&lt;/author&gt;&lt;author&gt;Bhadeshia, HKDH&lt;/author&gt;&lt;/authors&gt;&lt;/contributors&gt;&lt;titles&gt;&lt;title&gt;Kinetics of the simultaneous decomposition of austenite into several transformation products&lt;/title&gt;&lt;secondary-title&gt;Acta Materialia&lt;/secondary-title&gt;&lt;/titles&gt;&lt;periodical&gt;&lt;full-title&gt;Acta Materialia&lt;/full-title&gt;&lt;/periodical&gt;&lt;pages&gt;2911-2920&lt;/pages&gt;&lt;volume&gt;45&lt;/volume&gt;&lt;number&gt;7&lt;/number&gt;&lt;dates&gt;&lt;year&gt;1997&lt;/year&gt;&lt;/dates&gt;&lt;isbn&gt;1359-6454&lt;/isbn&gt;&lt;urls&gt;&lt;/urls&gt;&lt;/record&gt;&lt;/Cite&gt;&lt;/EndNote&gt;</w:instrText>
            </w:r>
            <w:r w:rsidRPr="00C52D87">
              <w:rPr>
                <w:rFonts w:asciiTheme="majorBidi" w:hAnsiTheme="majorBidi" w:cstheme="majorBidi"/>
                <w:color w:val="000000" w:themeColor="text1"/>
              </w:rPr>
              <w:fldChar w:fldCharType="separate"/>
            </w:r>
            <w:bookmarkStart w:id="1576" w:name="_Toc107503679"/>
            <w:r w:rsidR="002D1866" w:rsidRPr="00C52D87">
              <w:rPr>
                <w:rFonts w:asciiTheme="majorBidi" w:hAnsiTheme="majorBidi" w:cstheme="majorBidi"/>
                <w:noProof/>
                <w:color w:val="000000" w:themeColor="text1"/>
              </w:rPr>
              <w:t>(Jones and Bhadeshia, 1997)</w:t>
            </w:r>
            <w:r w:rsidRPr="00C52D87">
              <w:rPr>
                <w:rFonts w:asciiTheme="majorBidi" w:hAnsiTheme="majorBidi" w:cstheme="majorBidi"/>
                <w:color w:val="000000" w:themeColor="text1"/>
              </w:rPr>
              <w:fldChar w:fldCharType="end"/>
            </w:r>
            <w:r w:rsidRPr="00C52D87">
              <w:rPr>
                <w:rFonts w:asciiTheme="majorBidi" w:hAnsiTheme="majorBidi" w:cstheme="majorBidi"/>
                <w:color w:val="000000" w:themeColor="text1"/>
              </w:rPr>
              <w:t xml:space="preserve"> point out that manganese is an austenite stabilizing agent. Therefore, transformation to ferrite occurs at low manganese regions. Due to this, the high manganese region gets enriched with carbon leading to the formation of pearlite.</w:t>
            </w:r>
            <w:bookmarkEnd w:id="1576"/>
          </w:p>
        </w:tc>
      </w:tr>
      <w:tr w:rsidR="00910384" w:rsidRPr="00C52D87" w14:paraId="77965619" w14:textId="77777777" w:rsidTr="00CE69CC">
        <w:tc>
          <w:tcPr>
            <w:tcW w:w="0" w:type="auto"/>
            <w:tcBorders>
              <w:top w:val="single" w:sz="4" w:space="0" w:color="auto"/>
              <w:left w:val="nil"/>
              <w:bottom w:val="single" w:sz="4" w:space="0" w:color="auto"/>
              <w:right w:val="nil"/>
            </w:tcBorders>
          </w:tcPr>
          <w:p w14:paraId="5752BC20" w14:textId="77777777" w:rsidR="00910384" w:rsidRPr="00C52D87" w:rsidRDefault="00910384" w:rsidP="00F11AC8">
            <w:pPr>
              <w:snapToGrid w:val="0"/>
              <w:spacing w:before="0" w:after="0"/>
              <w:ind w:firstLine="0"/>
              <w:jc w:val="left"/>
              <w:rPr>
                <w:rFonts w:asciiTheme="majorBidi" w:hAnsiTheme="majorBidi" w:cstheme="majorBidi"/>
                <w:color w:val="000000" w:themeColor="text1"/>
              </w:rPr>
            </w:pPr>
            <w:bookmarkStart w:id="1577" w:name="_Toc107503680"/>
            <w:r w:rsidRPr="00C52D87">
              <w:rPr>
                <w:rFonts w:asciiTheme="majorBidi" w:hAnsiTheme="majorBidi" w:cstheme="majorBidi"/>
                <w:color w:val="000000" w:themeColor="text1"/>
              </w:rPr>
              <w:t>Final Austenite grain size after rolling (AGS)</w:t>
            </w:r>
            <w:bookmarkEnd w:id="1577"/>
          </w:p>
        </w:tc>
        <w:tc>
          <w:tcPr>
            <w:tcW w:w="0" w:type="auto"/>
            <w:tcBorders>
              <w:top w:val="single" w:sz="4" w:space="0" w:color="auto"/>
              <w:left w:val="nil"/>
              <w:bottom w:val="single" w:sz="4" w:space="0" w:color="auto"/>
              <w:right w:val="nil"/>
            </w:tcBorders>
          </w:tcPr>
          <w:p w14:paraId="1C07F031" w14:textId="77777777" w:rsidR="00910384" w:rsidRPr="00C52D87" w:rsidRDefault="00910384" w:rsidP="00F11AC8">
            <w:pPr>
              <w:snapToGrid w:val="0"/>
              <w:spacing w:before="0" w:after="0"/>
              <w:ind w:firstLine="0"/>
              <w:jc w:val="left"/>
              <w:rPr>
                <w:rFonts w:asciiTheme="majorBidi" w:hAnsiTheme="majorBidi" w:cstheme="majorBidi"/>
                <w:color w:val="000000" w:themeColor="text1"/>
              </w:rPr>
            </w:pPr>
            <w:bookmarkStart w:id="1578" w:name="_Toc107503681"/>
            <w:r w:rsidRPr="00C52D87">
              <w:rPr>
                <w:rFonts w:asciiTheme="majorBidi" w:hAnsiTheme="majorBidi" w:cstheme="majorBidi"/>
                <w:color w:val="000000" w:themeColor="text1"/>
              </w:rPr>
              <w:t>This parameter has an inbuilt effect on grain boundary area per unit volume and thus on nucleation itself. Because of this effect, and the simultaneous phase transformations, the average grain size (neglecting the length scale) have a major bearing on final microstructure.</w:t>
            </w:r>
            <w:bookmarkEnd w:id="1578"/>
          </w:p>
        </w:tc>
      </w:tr>
      <w:tr w:rsidR="00910384" w:rsidRPr="00C52D87" w14:paraId="56A90494" w14:textId="77777777" w:rsidTr="00CE69CC">
        <w:tc>
          <w:tcPr>
            <w:tcW w:w="0" w:type="auto"/>
            <w:tcBorders>
              <w:top w:val="single" w:sz="4" w:space="0" w:color="auto"/>
              <w:left w:val="nil"/>
              <w:bottom w:val="single" w:sz="4" w:space="0" w:color="auto"/>
              <w:right w:val="nil"/>
            </w:tcBorders>
          </w:tcPr>
          <w:p w14:paraId="5D71F62A" w14:textId="77777777" w:rsidR="00910384" w:rsidRPr="00C52D87" w:rsidRDefault="00910384" w:rsidP="00F11AC8">
            <w:pPr>
              <w:snapToGrid w:val="0"/>
              <w:spacing w:before="0" w:after="0"/>
              <w:ind w:firstLine="0"/>
              <w:jc w:val="left"/>
              <w:rPr>
                <w:rFonts w:asciiTheme="majorBidi" w:hAnsiTheme="majorBidi" w:cstheme="majorBidi"/>
                <w:color w:val="000000" w:themeColor="text1"/>
              </w:rPr>
            </w:pPr>
            <w:bookmarkStart w:id="1579" w:name="_Toc107503682"/>
            <w:r w:rsidRPr="00C52D87">
              <w:rPr>
                <w:rFonts w:asciiTheme="majorBidi" w:hAnsiTheme="majorBidi" w:cstheme="majorBidi"/>
                <w:color w:val="000000" w:themeColor="text1"/>
              </w:rPr>
              <w:t>Cooling rate</w:t>
            </w:r>
            <w:bookmarkEnd w:id="1579"/>
          </w:p>
        </w:tc>
        <w:tc>
          <w:tcPr>
            <w:tcW w:w="0" w:type="auto"/>
            <w:tcBorders>
              <w:top w:val="single" w:sz="4" w:space="0" w:color="auto"/>
              <w:left w:val="nil"/>
              <w:bottom w:val="single" w:sz="4" w:space="0" w:color="auto"/>
              <w:right w:val="nil"/>
            </w:tcBorders>
          </w:tcPr>
          <w:p w14:paraId="77FD9779" w14:textId="77777777" w:rsidR="00910384" w:rsidRPr="00C52D87" w:rsidRDefault="00910384" w:rsidP="00F11AC8">
            <w:pPr>
              <w:snapToGrid w:val="0"/>
              <w:spacing w:before="0" w:after="0"/>
              <w:ind w:firstLine="0"/>
              <w:jc w:val="left"/>
              <w:rPr>
                <w:rFonts w:asciiTheme="majorBidi" w:hAnsiTheme="majorBidi" w:cstheme="majorBidi"/>
                <w:color w:val="000000" w:themeColor="text1"/>
              </w:rPr>
            </w:pPr>
            <w:bookmarkStart w:id="1580" w:name="_Toc107503683"/>
            <w:r w:rsidRPr="00C52D87">
              <w:rPr>
                <w:rFonts w:asciiTheme="majorBidi" w:hAnsiTheme="majorBidi" w:cstheme="majorBidi"/>
                <w:color w:val="000000" w:themeColor="text1"/>
              </w:rPr>
              <w:t>Banding is usually suppressed by high cooling rates. Lower cooling rates favor carbon diffusion leading to the development of banded microstructure.</w:t>
            </w:r>
            <w:bookmarkEnd w:id="1580"/>
          </w:p>
        </w:tc>
      </w:tr>
      <w:tr w:rsidR="00910384" w:rsidRPr="00C52D87" w14:paraId="451D0D42" w14:textId="77777777" w:rsidTr="00CE69CC">
        <w:tc>
          <w:tcPr>
            <w:tcW w:w="0" w:type="auto"/>
            <w:tcBorders>
              <w:top w:val="single" w:sz="4" w:space="0" w:color="auto"/>
              <w:left w:val="nil"/>
              <w:bottom w:val="single" w:sz="4" w:space="0" w:color="auto"/>
              <w:right w:val="nil"/>
            </w:tcBorders>
          </w:tcPr>
          <w:p w14:paraId="2D2172EA" w14:textId="77777777" w:rsidR="00910384" w:rsidRPr="00C52D87" w:rsidRDefault="00910384" w:rsidP="00F11AC8">
            <w:pPr>
              <w:snapToGrid w:val="0"/>
              <w:spacing w:before="0" w:after="0"/>
              <w:ind w:firstLine="0"/>
              <w:jc w:val="left"/>
              <w:rPr>
                <w:rFonts w:asciiTheme="majorBidi" w:hAnsiTheme="majorBidi" w:cstheme="majorBidi"/>
                <w:color w:val="000000" w:themeColor="text1"/>
              </w:rPr>
            </w:pPr>
            <w:bookmarkStart w:id="1581" w:name="_Toc107503684"/>
            <w:r w:rsidRPr="00C52D87">
              <w:rPr>
                <w:rFonts w:asciiTheme="majorBidi" w:hAnsiTheme="majorBidi" w:cstheme="majorBidi"/>
                <w:color w:val="000000" w:themeColor="text1"/>
              </w:rPr>
              <w:t>Carbon content</w:t>
            </w:r>
            <w:bookmarkEnd w:id="1581"/>
          </w:p>
        </w:tc>
        <w:tc>
          <w:tcPr>
            <w:tcW w:w="0" w:type="auto"/>
            <w:tcBorders>
              <w:top w:val="single" w:sz="4" w:space="0" w:color="auto"/>
              <w:left w:val="nil"/>
              <w:bottom w:val="single" w:sz="4" w:space="0" w:color="auto"/>
              <w:right w:val="nil"/>
            </w:tcBorders>
          </w:tcPr>
          <w:p w14:paraId="774249FB" w14:textId="77777777" w:rsidR="00910384" w:rsidRPr="00C52D87" w:rsidRDefault="00910384" w:rsidP="00F11AC8">
            <w:pPr>
              <w:snapToGrid w:val="0"/>
              <w:spacing w:before="0" w:after="0"/>
              <w:ind w:firstLine="0"/>
              <w:jc w:val="left"/>
              <w:rPr>
                <w:rFonts w:asciiTheme="majorBidi" w:hAnsiTheme="majorBidi" w:cstheme="majorBidi"/>
                <w:color w:val="000000" w:themeColor="text1"/>
              </w:rPr>
            </w:pPr>
            <w:bookmarkStart w:id="1582" w:name="_Toc107503685"/>
            <w:r w:rsidRPr="00C52D87">
              <w:rPr>
                <w:rFonts w:asciiTheme="majorBidi" w:hAnsiTheme="majorBidi" w:cstheme="majorBidi"/>
                <w:color w:val="000000" w:themeColor="text1"/>
              </w:rPr>
              <w:t>The carbon content changes the physical properties of commercially available</w:t>
            </w:r>
            <w:r w:rsidRPr="00C52D87">
              <w:rPr>
                <w:rFonts w:asciiTheme="majorBidi" w:hAnsiTheme="majorBidi" w:cstheme="majorBidi"/>
                <w:b/>
                <w:bCs/>
                <w:color w:val="000000" w:themeColor="text1"/>
              </w:rPr>
              <w:t xml:space="preserve"> </w:t>
            </w:r>
            <w:r w:rsidRPr="00C52D87">
              <w:rPr>
                <w:rFonts w:asciiTheme="majorBidi" w:hAnsiTheme="majorBidi" w:cstheme="majorBidi"/>
                <w:color w:val="000000" w:themeColor="text1"/>
              </w:rPr>
              <w:t>steel and hence determine which component is formed first during the initial stages of cooling</w:t>
            </w:r>
            <w:bookmarkEnd w:id="1582"/>
          </w:p>
        </w:tc>
      </w:tr>
    </w:tbl>
    <w:p w14:paraId="3A6B503F" w14:textId="51447A68" w:rsidR="00910384" w:rsidRPr="00C52D87" w:rsidRDefault="00910384" w:rsidP="00C7537A">
      <w:pPr>
        <w:pStyle w:val="BodyText"/>
        <w:rPr>
          <w:i/>
        </w:rPr>
      </w:pPr>
      <w:r w:rsidRPr="00C52D87">
        <w:rPr>
          <w:lang w:bidi="fa-IR"/>
        </w:rPr>
        <w:t>Nellippallil and co-authors explain how different values of the four input variables, cooling rate, carbon concentration, manganese concentration, and austenite grain size, affect the final microstructural phases (pearlite</w:t>
      </w:r>
      <w:r w:rsidRPr="00C52D87">
        <w:t>, allotriomorphic ferrite, and Widmanstätten ferrite</w:t>
      </w:r>
      <w:r w:rsidRPr="00C52D87">
        <w:rPr>
          <w:lang w:bidi="fa-IR"/>
        </w:rPr>
        <w:t xml:space="preserve">) based on the polynomial response surface model developed  </w:t>
      </w:r>
      <w:r w:rsidR="00C323C0" w:rsidRPr="00C52D87">
        <w:rPr>
          <w:lang w:bidi="fa-IR"/>
        </w:rPr>
        <w:fldChar w:fldCharType="begin"/>
      </w:r>
      <w:r w:rsidR="00C323C0" w:rsidRPr="00C52D87">
        <w:rPr>
          <w:lang w:bidi="fa-IR"/>
        </w:rPr>
        <w:instrText xml:space="preserve"> ADDIN EN.CITE &lt;EndNote&gt;&lt;Cite&gt;&lt;Author&gt;Nellippallil&lt;/Author&gt;&lt;Year&gt;2018&lt;/Year&gt;&lt;RecNum&gt;296&lt;/RecNum&gt;&lt;DisplayText&gt;(Nellippallil et al., 2018)&lt;/DisplayText&gt;&lt;record&gt;&lt;rec-number&gt;296&lt;/rec-number&gt;&lt;foreign-keys&gt;&lt;key app="EN" db-id="0e5zz9apwxxs5qexv5opwzxrvszfdstwr25p" timestamp="1653909139"&gt;296&lt;/key&gt;&lt;/foreign-keys&gt;&lt;ref-type name="Journal Article"&gt;17&lt;/ref-type&gt;&lt;contributors&gt;&lt;authors&gt;&lt;author&gt;Nellippallil, A.B., &lt;/author&gt;&lt;author&gt;Rangaraj, V., &lt;/author&gt;&lt;author&gt;Gautham, B.P., &lt;/author&gt;&lt;author&gt;Singh, A.K., &lt;/author&gt;&lt;author&gt;Allen, J.K., &lt;/author&gt;&lt;author&gt;Mistree, F.&lt;/author&gt;&lt;/authors&gt;&lt;/contributors&gt;&lt;titles&gt;&lt;title&gt;An inverse, decision‐based design method for integrated design exploration of materials, products and manufacturing processes&lt;/title&gt;&lt;secondary-title&gt;ASME Journal of Mechanical Design&lt;/secondary-title&gt;&lt;/titles&gt;&lt;periodical&gt;&lt;full-title&gt;ASME Journal of Mechanical Design&lt;/full-title&gt;&lt;/periodical&gt;&lt;pages&gt;111403-17&lt;/pages&gt;&lt;volume&gt;140&lt;/volume&gt;&lt;number&gt;11&lt;/number&gt;&lt;dates&gt;&lt;year&gt;2018&lt;/year&gt;&lt;/dates&gt;&lt;urls&gt;&lt;/urls&gt;&lt;/record&gt;&lt;/Cite&gt;&lt;/EndNote&gt;</w:instrText>
      </w:r>
      <w:r w:rsidR="00C323C0" w:rsidRPr="00C52D87">
        <w:rPr>
          <w:lang w:bidi="fa-IR"/>
        </w:rPr>
        <w:fldChar w:fldCharType="separate"/>
      </w:r>
      <w:r w:rsidR="00C323C0" w:rsidRPr="00C52D87">
        <w:rPr>
          <w:noProof/>
          <w:lang w:bidi="fa-IR"/>
        </w:rPr>
        <w:t>(Nellippallil et al., 2018)</w:t>
      </w:r>
      <w:r w:rsidR="00C323C0" w:rsidRPr="00C52D87">
        <w:rPr>
          <w:lang w:bidi="fa-IR"/>
        </w:rPr>
        <w:fldChar w:fldCharType="end"/>
      </w:r>
      <w:r w:rsidRPr="00C52D87">
        <w:rPr>
          <w:lang w:bidi="fa-IR"/>
        </w:rPr>
        <w:t xml:space="preserve">. </w:t>
      </w:r>
      <w:r w:rsidRPr="00C52D87">
        <w:t xml:space="preserve">Nellippallil and co-authors verify the model predictions by comparing them with experimentally measured data reported by Bodnar and Hensen </w:t>
      </w:r>
      <w:r w:rsidRPr="00C52D87">
        <w:rPr>
          <w:i/>
        </w:rPr>
        <w:fldChar w:fldCharType="begin"/>
      </w:r>
      <w:r w:rsidR="002D1866" w:rsidRPr="00C52D87">
        <w:rPr>
          <w:i/>
        </w:rPr>
        <w:instrText xml:space="preserve"> ADDIN EN.CITE &lt;EndNote&gt;&lt;Cite&gt;&lt;Author&gt;Bodnar&lt;/Author&gt;&lt;Year&gt;1994&lt;/Year&gt;&lt;RecNum&gt;297&lt;/RecNum&gt;&lt;DisplayText&gt;(Bodnar and Hansen, 1994)&lt;/DisplayText&gt;&lt;record&gt;&lt;rec-number&gt;297&lt;/rec-number&gt;&lt;foreign-keys&gt;&lt;key app="EN" db-id="0e5zz9apwxxs5qexv5opwzxrvszfdstwr25p" timestamp="1653909139"&gt;297&lt;/key&gt;&lt;/foreign-keys&gt;&lt;ref-type name="Journal Article"&gt;17&lt;/ref-type&gt;&lt;contributors&gt;&lt;authors&gt;&lt;author&gt;Bodnar, RL&lt;/author&gt;&lt;author&gt;Hansen, SS&lt;/author&gt;&lt;/authors&gt;&lt;/contributors&gt;&lt;titles&gt;&lt;title&gt;Effects of austenite grain size and cooling rate on Widmanstätten ferrite formation in low-alloy steels&lt;/title&gt;&lt;secondary-title&gt;Metallurgical and Materials Transactions A&lt;/secondary-title&gt;&lt;/titles&gt;&lt;periodical&gt;&lt;full-title&gt;Metallurgical and Materials Transactions A&lt;/full-title&gt;&lt;/periodical&gt;&lt;pages&gt;665-675&lt;/pages&gt;&lt;volume&gt;25&lt;/volume&gt;&lt;number&gt;4&lt;/number&gt;&lt;dates&gt;&lt;year&gt;1994&lt;/year&gt;&lt;/dates&gt;&lt;isbn&gt;1073-5623&lt;/isbn&gt;&lt;urls&gt;&lt;/urls&gt;&lt;/record&gt;&lt;/Cite&gt;&lt;/EndNote&gt;</w:instrText>
      </w:r>
      <w:r w:rsidRPr="00C52D87">
        <w:rPr>
          <w:i/>
        </w:rPr>
        <w:fldChar w:fldCharType="separate"/>
      </w:r>
      <w:r w:rsidR="002D1866" w:rsidRPr="00C52D87">
        <w:rPr>
          <w:i/>
          <w:noProof/>
        </w:rPr>
        <w:t>(Bodnar and Hansen, 1994)</w:t>
      </w:r>
      <w:r w:rsidRPr="00C52D87">
        <w:rPr>
          <w:i/>
        </w:rPr>
        <w:fldChar w:fldCharType="end"/>
      </w:r>
      <w:r w:rsidRPr="00C52D87">
        <w:t xml:space="preserve">. We use the fractional factorial design of experiments data set by Nellippallil and co-authors in this work. In </w:t>
      </w:r>
      <w:r w:rsidR="0004005A" w:rsidRPr="00C52D87">
        <w:fldChar w:fldCharType="begin"/>
      </w:r>
      <w:r w:rsidR="0004005A" w:rsidRPr="00C52D87">
        <w:instrText xml:space="preserve"> REF _Ref107444160 \h </w:instrText>
      </w:r>
      <w:r w:rsidR="004E2D62" w:rsidRPr="00C52D87">
        <w:instrText xml:space="preserve"> \* MERGEFORMAT </w:instrText>
      </w:r>
      <w:r w:rsidR="0004005A" w:rsidRPr="00C52D87">
        <w:fldChar w:fldCharType="separate"/>
      </w:r>
      <w:r w:rsidR="00951439" w:rsidRPr="00C52D87">
        <w:t xml:space="preserve">Figure </w:t>
      </w:r>
      <w:r w:rsidR="00951439">
        <w:rPr>
          <w:noProof/>
          <w:cs/>
        </w:rPr>
        <w:t>‎</w:t>
      </w:r>
      <w:r w:rsidR="00951439">
        <w:rPr>
          <w:noProof/>
        </w:rPr>
        <w:t>6.4</w:t>
      </w:r>
      <w:r w:rsidR="0004005A" w:rsidRPr="00C52D87">
        <w:fldChar w:fldCharType="end"/>
      </w:r>
      <w:r w:rsidRPr="00C52D87">
        <w:t xml:space="preserve">, we show the comparison of polynomial response surface model predictions by Nellippallil and co-authors </w:t>
      </w:r>
      <w:r w:rsidR="00C323C0" w:rsidRPr="00C52D87">
        <w:fldChar w:fldCharType="begin"/>
      </w:r>
      <w:r w:rsidR="00C323C0" w:rsidRPr="00C52D87">
        <w:instrText xml:space="preserve"> ADDIN EN.CITE &lt;EndNote&gt;&lt;Cite&gt;&lt;Author&gt;Nellippallil&lt;/Author&gt;&lt;Year&gt;2018&lt;/Year&gt;&lt;RecNum&gt;296&lt;/RecNum&gt;&lt;DisplayText&gt;(Nellippallil et al., 2018)&lt;/DisplayText&gt;&lt;record&gt;&lt;rec-number&gt;296&lt;/rec-number&gt;&lt;foreign-keys&gt;&lt;key app="EN" db-id="0e5zz9apwxxs5qexv5opwzxrvszfdstwr25p" timestamp="1653909139"&gt;296&lt;/key&gt;&lt;/foreign-keys&gt;&lt;ref-type name="Journal Article"&gt;17&lt;/ref-type&gt;&lt;contributors&gt;&lt;authors&gt;&lt;author&gt;Nellippallil, A.B., &lt;/author&gt;&lt;author&gt;Rangaraj, V., &lt;/author&gt;&lt;author&gt;Gautham, B.P., &lt;/author&gt;&lt;author&gt;Singh, A.K., &lt;/author&gt;&lt;author&gt;Allen, J.K., &lt;/author&gt;&lt;author&gt;Mistree, F.&lt;/author&gt;&lt;/authors&gt;&lt;/contributors&gt;&lt;titles&gt;&lt;title&gt;An inverse, decision‐based design method for integrated design exploration of materials, products and manufacturing processes&lt;/title&gt;&lt;secondary-title&gt;ASME Journal of Mechanical Design&lt;/secondary-title&gt;&lt;/titles&gt;&lt;periodical&gt;&lt;full-title&gt;ASME Journal of Mechanical Design&lt;/full-title&gt;&lt;/periodical&gt;&lt;pages&gt;111403-17&lt;/pages&gt;&lt;volume&gt;140&lt;/volume&gt;&lt;number&gt;11&lt;/number&gt;&lt;dates&gt;&lt;year&gt;2018&lt;/year&gt;&lt;/dates&gt;&lt;urls&gt;&lt;/urls&gt;&lt;/record&gt;&lt;/Cite&gt;&lt;/EndNote&gt;</w:instrText>
      </w:r>
      <w:r w:rsidR="00C323C0" w:rsidRPr="00C52D87">
        <w:fldChar w:fldCharType="separate"/>
      </w:r>
      <w:r w:rsidR="00C323C0" w:rsidRPr="00C52D87">
        <w:rPr>
          <w:noProof/>
        </w:rPr>
        <w:t>(Nellippallil et al., 2018)</w:t>
      </w:r>
      <w:r w:rsidR="00C323C0" w:rsidRPr="00C52D87">
        <w:fldChar w:fldCharType="end"/>
      </w:r>
      <w:r w:rsidRPr="00C52D87">
        <w:t xml:space="preserve"> with the phase fractions reported in the literature by Bodnar and Hensen </w:t>
      </w:r>
      <w:r w:rsidRPr="00C52D87">
        <w:rPr>
          <w:i/>
        </w:rPr>
        <w:fldChar w:fldCharType="begin"/>
      </w:r>
      <w:r w:rsidR="002D1866" w:rsidRPr="00C52D87">
        <w:rPr>
          <w:i/>
        </w:rPr>
        <w:instrText xml:space="preserve"> ADDIN EN.CITE &lt;EndNote&gt;&lt;Cite&gt;&lt;Author&gt;Bodnar&lt;/Author&gt;&lt;Year&gt;1994&lt;/Year&gt;&lt;RecNum&gt;297&lt;/RecNum&gt;&lt;DisplayText&gt;(Bodnar and Hansen, 1994)&lt;/DisplayText&gt;&lt;record&gt;&lt;rec-number&gt;297&lt;/rec-number&gt;&lt;foreign-keys&gt;&lt;key app="EN" db-id="0e5zz9apwxxs5qexv5opwzxrvszfdstwr25p" timestamp="1653909139"&gt;297&lt;/key&gt;&lt;/foreign-keys&gt;&lt;ref-type name="Journal Article"&gt;17&lt;/ref-type&gt;&lt;contributors&gt;&lt;authors&gt;&lt;author&gt;Bodnar, RL&lt;/author&gt;&lt;author&gt;Hansen, SS&lt;/author&gt;&lt;/authors&gt;&lt;/contributors&gt;&lt;titles&gt;&lt;title&gt;Effects of austenite grain size and cooling rate on Widmanstätten ferrite formation in low-alloy steels&lt;/title&gt;&lt;secondary-title&gt;Metallurgical and Materials Transactions A&lt;/secondary-title&gt;&lt;/titles&gt;&lt;periodical&gt;&lt;full-title&gt;Metallurgical and Materials Transactions A&lt;/full-title&gt;&lt;/periodical&gt;&lt;pages&gt;665-675&lt;/pages&gt;&lt;volume&gt;25&lt;/volume&gt;&lt;number&gt;4&lt;/number&gt;&lt;dates&gt;&lt;year&gt;1994&lt;/year&gt;&lt;/dates&gt;&lt;isbn&gt;1073-5623&lt;/isbn&gt;&lt;urls&gt;&lt;/urls&gt;&lt;/record&gt;&lt;/Cite&gt;&lt;/EndNote&gt;</w:instrText>
      </w:r>
      <w:r w:rsidRPr="00C52D87">
        <w:rPr>
          <w:i/>
        </w:rPr>
        <w:fldChar w:fldCharType="separate"/>
      </w:r>
      <w:r w:rsidR="002D1866" w:rsidRPr="00C52D87">
        <w:rPr>
          <w:i/>
          <w:noProof/>
        </w:rPr>
        <w:t>(Bodnar and Hansen, 1994)</w:t>
      </w:r>
      <w:r w:rsidRPr="00C52D87">
        <w:rPr>
          <w:i/>
        </w:rPr>
        <w:fldChar w:fldCharType="end"/>
      </w:r>
      <w:r w:rsidRPr="00C52D87">
        <w:t xml:space="preserve">. We observe from Figure </w:t>
      </w:r>
      <w:r w:rsidR="002B544D" w:rsidRPr="00C52D87">
        <w:t>6.</w:t>
      </w:r>
      <w:r w:rsidRPr="00C52D87">
        <w:t>4 that the model predictions lie in the vicinity of the straight line depicting the measured values.</w:t>
      </w:r>
    </w:p>
    <w:p w14:paraId="41F248AB" w14:textId="77777777" w:rsidR="00910384" w:rsidRPr="00C52D87" w:rsidRDefault="00910384" w:rsidP="005F3D42">
      <w:pPr>
        <w:keepNext/>
        <w:spacing w:before="0" w:line="480" w:lineRule="auto"/>
        <w:ind w:firstLine="0"/>
        <w:jc w:val="center"/>
        <w:rPr>
          <w:rFonts w:asciiTheme="majorBidi" w:hAnsiTheme="majorBidi" w:cstheme="majorBidi"/>
          <w:color w:val="000000" w:themeColor="text1"/>
        </w:rPr>
        <w:sectPr w:rsidR="00910384" w:rsidRPr="00C52D87" w:rsidSect="00AA7DF9">
          <w:type w:val="continuous"/>
          <w:pgSz w:w="11906" w:h="16838"/>
          <w:pgMar w:top="1440" w:right="1440" w:bottom="1440" w:left="1440" w:header="851" w:footer="992" w:gutter="0"/>
          <w:cols w:space="425"/>
          <w:docGrid w:type="lines" w:linePitch="312"/>
        </w:sectPr>
      </w:pPr>
    </w:p>
    <w:p w14:paraId="6FA6236B" w14:textId="171ED4FF" w:rsidR="00BA49E4" w:rsidRPr="00C52D87" w:rsidRDefault="00EB3076" w:rsidP="00BA49E4">
      <w:pPr>
        <w:keepNext/>
        <w:spacing w:before="0" w:after="0" w:line="480" w:lineRule="auto"/>
        <w:ind w:firstLine="0"/>
        <w:jc w:val="center"/>
        <w:rPr>
          <w:rFonts w:asciiTheme="majorBidi" w:hAnsiTheme="majorBidi" w:cstheme="majorBidi"/>
        </w:rPr>
      </w:pPr>
      <w:bookmarkStart w:id="1583" w:name="_Toc107503686"/>
      <w:r w:rsidRPr="00C52D87">
        <w:rPr>
          <w:rFonts w:asciiTheme="majorBidi" w:hAnsiTheme="majorBidi" w:cstheme="majorBidi"/>
          <w:b/>
          <w:bCs/>
          <w:noProof/>
          <w:color w:val="000000" w:themeColor="text1"/>
          <w:sz w:val="24"/>
          <w:szCs w:val="24"/>
        </w:rPr>
        <w:drawing>
          <wp:inline distT="0" distB="0" distL="0" distR="0" wp14:anchorId="14DE0A37" wp14:editId="6FA7B8DA">
            <wp:extent cx="4842934" cy="3649133"/>
            <wp:effectExtent l="0" t="0" r="0" b="0"/>
            <wp:docPr id="2145879753"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bookmarkEnd w:id="1583"/>
    </w:p>
    <w:p w14:paraId="55491536" w14:textId="72189951" w:rsidR="00910384" w:rsidRPr="00C52D87" w:rsidRDefault="00BA49E4" w:rsidP="00BA49E4">
      <w:pPr>
        <w:pStyle w:val="Caption"/>
        <w:rPr>
          <w:i/>
          <w:iCs/>
        </w:rPr>
      </w:pPr>
      <w:bookmarkStart w:id="1584" w:name="_Ref107444160"/>
      <w:bookmarkStart w:id="1585" w:name="_Toc109850542"/>
      <w:r w:rsidRPr="00C52D87">
        <w:t xml:space="preserve">Figure </w:t>
      </w:r>
      <w:fldSimple w:instr=" STYLEREF 4 \s ">
        <w:r w:rsidR="00951439">
          <w:rPr>
            <w:noProof/>
            <w:cs/>
          </w:rPr>
          <w:t>‎</w:t>
        </w:r>
        <w:r w:rsidR="00951439">
          <w:rPr>
            <w:noProof/>
          </w:rPr>
          <w:t>6</w:t>
        </w:r>
      </w:fldSimple>
      <w:r w:rsidR="003419F7">
        <w:t>.</w:t>
      </w:r>
      <w:fldSimple w:instr=" SEQ Figure \* ARABIC \s 4 ">
        <w:r w:rsidR="00951439">
          <w:rPr>
            <w:noProof/>
          </w:rPr>
          <w:t>4</w:t>
        </w:r>
      </w:fldSimple>
      <w:bookmarkEnd w:id="1584"/>
      <w:r w:rsidRPr="00C52D87">
        <w:t>. Comparison of polynomial response surface model predictions</w:t>
      </w:r>
      <w:r w:rsidR="00E379A1" w:rsidRPr="00C52D87">
        <w:rPr>
          <w:i/>
          <w:iCs/>
        </w:rPr>
        <w:t xml:space="preserve"> </w:t>
      </w:r>
      <w:r w:rsidR="00C323C0" w:rsidRPr="00C52D87">
        <w:rPr>
          <w:i/>
          <w:iCs/>
        </w:rPr>
        <w:fldChar w:fldCharType="begin"/>
      </w:r>
      <w:r w:rsidR="00C323C0" w:rsidRPr="00C52D87">
        <w:rPr>
          <w:i/>
          <w:iCs/>
        </w:rPr>
        <w:instrText xml:space="preserve"> ADDIN EN.CITE &lt;EndNote&gt;&lt;Cite&gt;&lt;Author&gt;Nellippallil&lt;/Author&gt;&lt;Year&gt;2018&lt;/Year&gt;&lt;RecNum&gt;296&lt;/RecNum&gt;&lt;DisplayText&gt;(Nellippallil et al., 2018)&lt;/DisplayText&gt;&lt;record&gt;&lt;rec-number&gt;296&lt;/rec-number&gt;&lt;foreign-keys&gt;&lt;key app="EN" db-id="0e5zz9apwxxs5qexv5opwzxrvszfdstwr25p" timestamp="1653909139"&gt;296&lt;/key&gt;&lt;/foreign-keys&gt;&lt;ref-type name="Journal Article"&gt;17&lt;/ref-type&gt;&lt;contributors&gt;&lt;authors&gt;&lt;author&gt;Nellippallil, A.B., &lt;/author&gt;&lt;author&gt;Rangaraj, V., &lt;/author&gt;&lt;author&gt;Gautham, B.P., &lt;/author&gt;&lt;author&gt;Singh, A.K., &lt;/author&gt;&lt;author&gt;Allen, J.K., &lt;/author&gt;&lt;author&gt;Mistree, F.&lt;/author&gt;&lt;/authors&gt;&lt;/contributors&gt;&lt;titles&gt;&lt;title&gt;An inverse, decision‐based design method for integrated design exploration of materials, products and manufacturing processes&lt;/title&gt;&lt;secondary-title&gt;ASME Journal of Mechanical Design&lt;/secondary-title&gt;&lt;/titles&gt;&lt;periodical&gt;&lt;full-title&gt;ASME Journal of Mechanical Design&lt;/full-title&gt;&lt;/periodical&gt;&lt;pages&gt;111403-17&lt;/pages&gt;&lt;volume&gt;140&lt;/volume&gt;&lt;number&gt;11&lt;/number&gt;&lt;dates&gt;&lt;year&gt;2018&lt;/year&gt;&lt;/dates&gt;&lt;urls&gt;&lt;/urls&gt;&lt;/record&gt;&lt;/Cite&gt;&lt;/EndNote&gt;</w:instrText>
      </w:r>
      <w:r w:rsidR="00C323C0" w:rsidRPr="00C52D87">
        <w:rPr>
          <w:i/>
          <w:iCs/>
        </w:rPr>
        <w:fldChar w:fldCharType="separate"/>
      </w:r>
      <w:r w:rsidR="00C323C0" w:rsidRPr="00C52D87">
        <w:rPr>
          <w:i/>
          <w:iCs/>
          <w:noProof/>
        </w:rPr>
        <w:t>(Nellippallil et al., 2018)</w:t>
      </w:r>
      <w:r w:rsidR="00C323C0" w:rsidRPr="00C52D87">
        <w:rPr>
          <w:i/>
          <w:iCs/>
        </w:rPr>
        <w:fldChar w:fldCharType="end"/>
      </w:r>
      <w:r w:rsidRPr="00C52D87">
        <w:rPr>
          <w:i/>
          <w:iCs/>
        </w:rPr>
        <w:t>.</w:t>
      </w:r>
      <w:bookmarkEnd w:id="1585"/>
    </w:p>
    <w:p w14:paraId="43DD7975" w14:textId="77777777" w:rsidR="00B93300" w:rsidRPr="00C52D87" w:rsidRDefault="00B93300" w:rsidP="00B93300">
      <w:pPr>
        <w:rPr>
          <w:rFonts w:asciiTheme="majorBidi" w:hAnsiTheme="majorBidi" w:cstheme="majorBidi"/>
        </w:rPr>
      </w:pPr>
    </w:p>
    <w:p w14:paraId="6086769F" w14:textId="10C82CDD" w:rsidR="00910384" w:rsidRPr="00C52D87" w:rsidRDefault="00B15E75" w:rsidP="002B4D9A">
      <w:pPr>
        <w:pStyle w:val="Heading5"/>
        <w:rPr>
          <w:rFonts w:asciiTheme="majorBidi" w:hAnsiTheme="majorBidi"/>
        </w:rPr>
      </w:pPr>
      <w:bookmarkStart w:id="1586" w:name="_Toc107402585"/>
      <w:bookmarkStart w:id="1587" w:name="_Toc107503687"/>
      <w:bookmarkStart w:id="1588" w:name="_Toc109848580"/>
      <w:r w:rsidRPr="00C52D87">
        <w:rPr>
          <w:rFonts w:asciiTheme="majorBidi" w:hAnsiTheme="majorBidi"/>
        </w:rPr>
        <w:t>Method</w:t>
      </w:r>
      <w:bookmarkEnd w:id="1586"/>
      <w:bookmarkEnd w:id="1587"/>
      <w:r w:rsidR="007C2D55" w:rsidRPr="00C52D87">
        <w:rPr>
          <w:rFonts w:asciiTheme="majorBidi" w:hAnsiTheme="majorBidi"/>
        </w:rPr>
        <w:t xml:space="preserve"> for Selecting the Surrogate Model Based on Time, Size, and Accuracy</w:t>
      </w:r>
      <w:bookmarkEnd w:id="1588"/>
    </w:p>
    <w:bookmarkStart w:id="1589" w:name="_Toc107503688"/>
    <w:p w14:paraId="789E231B" w14:textId="234D288B" w:rsidR="0073055F" w:rsidRPr="00C52D87" w:rsidRDefault="00B93300" w:rsidP="00C7537A">
      <w:pPr>
        <w:pStyle w:val="BodyText"/>
      </w:pPr>
      <w:r w:rsidRPr="00C52D87">
        <w:rPr>
          <w:noProof/>
        </w:rPr>
        <mc:AlternateContent>
          <mc:Choice Requires="wps">
            <w:drawing>
              <wp:anchor distT="0" distB="0" distL="114300" distR="114300" simplePos="0" relativeHeight="252174848" behindDoc="0" locked="0" layoutInCell="1" allowOverlap="1" wp14:anchorId="2773E743" wp14:editId="712DAA11">
                <wp:simplePos x="0" y="0"/>
                <wp:positionH relativeFrom="column">
                  <wp:posOffset>4663440</wp:posOffset>
                </wp:positionH>
                <wp:positionV relativeFrom="paragraph">
                  <wp:posOffset>5478780</wp:posOffset>
                </wp:positionV>
                <wp:extent cx="914400" cy="601980"/>
                <wp:effectExtent l="0" t="0" r="0" b="7620"/>
                <wp:wrapNone/>
                <wp:docPr id="7" name="Text Box 7"/>
                <wp:cNvGraphicFramePr/>
                <a:graphic xmlns:a="http://schemas.openxmlformats.org/drawingml/2006/main">
                  <a:graphicData uri="http://schemas.microsoft.com/office/word/2010/wordprocessingShape">
                    <wps:wsp>
                      <wps:cNvSpPr txBox="1"/>
                      <wps:spPr>
                        <a:xfrm>
                          <a:off x="0" y="0"/>
                          <a:ext cx="914400" cy="601980"/>
                        </a:xfrm>
                        <a:prstGeom prst="rect">
                          <a:avLst/>
                        </a:prstGeom>
                        <a:noFill/>
                        <a:ln w="6350">
                          <a:noFill/>
                        </a:ln>
                      </wps:spPr>
                      <wps:txbx>
                        <w:txbxContent>
                          <w:p w14:paraId="04FA99BE" w14:textId="77777777" w:rsidR="00B93300" w:rsidRPr="00134D25" w:rsidRDefault="00B93300" w:rsidP="00B93300">
                            <w:pPr>
                              <w:ind w:firstLine="0"/>
                              <w:jc w:val="center"/>
                              <w:rPr>
                                <w:b/>
                                <w:bCs/>
                                <w:color w:val="000000" w:themeColor="text1"/>
                                <w:sz w:val="24"/>
                                <w:szCs w:val="24"/>
                              </w:rPr>
                            </w:pPr>
                            <w:bookmarkStart w:id="1590" w:name="_Toc107503689"/>
                            <w:r w:rsidRPr="00134D25">
                              <w:rPr>
                                <w:b/>
                                <w:bCs/>
                                <w:color w:val="000000" w:themeColor="text1"/>
                                <w:sz w:val="24"/>
                                <w:szCs w:val="24"/>
                              </w:rPr>
                              <w:t>Model Exercising</w:t>
                            </w:r>
                            <w:bookmarkEnd w:id="1590"/>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73E743" id="Text Box 7" o:spid="_x0000_s1106" type="#_x0000_t202" style="position:absolute;left:0;text-align:left;margin-left:367.2pt;margin-top:431.4pt;width:1in;height:47.4pt;z-index:25217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" filled="f" stroked="f" strokeweight=".5pt">
                <v:textbox>
                  <w:txbxContent>
                    <w:p w14:paraId="04FA99BE" w14:textId="77777777" w:rsidR="00B93300" w:rsidRPr="00134D25" w:rsidRDefault="00B93300" w:rsidP="00B93300">
                      <w:pPr>
                        <w:ind w:firstLine="0"/>
                        <w:jc w:val="center"/>
                        <w:rPr>
                          <w:b/>
                          <w:bCs/>
                          <w:color w:val="000000" w:themeColor="text1"/>
                          <w:sz w:val="24"/>
                          <w:szCs w:val="24"/>
                        </w:rPr>
                      </w:pPr>
                      <w:bookmarkStart w:id="1624" w:name="_Toc107503689"/>
                      <w:r w:rsidRPr="00134D25">
                        <w:rPr>
                          <w:b/>
                          <w:bCs/>
                          <w:color w:val="000000" w:themeColor="text1"/>
                          <w:sz w:val="24"/>
                          <w:szCs w:val="24"/>
                        </w:rPr>
                        <w:t>Model Exercising</w:t>
                      </w:r>
                      <w:bookmarkEnd w:id="1624"/>
                    </w:p>
                  </w:txbxContent>
                </v:textbox>
              </v:shape>
            </w:pict>
          </mc:Fallback>
        </mc:AlternateContent>
      </w:r>
      <w:r w:rsidR="00910384" w:rsidRPr="00C52D87">
        <w:t xml:space="preserve">As shown in </w:t>
      </w:r>
      <w:r w:rsidR="0004005A" w:rsidRPr="00C52D87">
        <w:fldChar w:fldCharType="begin"/>
      </w:r>
      <w:r w:rsidR="0004005A" w:rsidRPr="00C52D87">
        <w:instrText xml:space="preserve"> REF _Ref107444205 \h </w:instrText>
      </w:r>
      <w:r w:rsidR="004E2D62" w:rsidRPr="00C52D87">
        <w:instrText xml:space="preserve"> \* MERGEFORMAT </w:instrText>
      </w:r>
      <w:r w:rsidR="0004005A" w:rsidRPr="00C52D87">
        <w:fldChar w:fldCharType="end"/>
      </w:r>
      <w:r w:rsidR="00910384" w:rsidRPr="00C52D87">
        <w:t xml:space="preserve">, the procedure consists of several steps. The first step is to find some criteria to choose the most appropriate surrogate model. Based on a comprehensive critical literature review, a balanced triangle of three important characteristics of the experiment (accuracy, size and time) are presented in </w:t>
      </w:r>
      <w:r w:rsidR="0004005A" w:rsidRPr="00C52D87">
        <w:fldChar w:fldCharType="begin"/>
      </w:r>
      <w:r w:rsidR="0004005A" w:rsidRPr="00C52D87">
        <w:instrText xml:space="preserve"> REF _Ref107444087 \h </w:instrText>
      </w:r>
      <w:r w:rsidR="004E2D62" w:rsidRPr="00C52D87">
        <w:instrText xml:space="preserve"> \* MERGEFORMAT </w:instrText>
      </w:r>
      <w:r w:rsidR="0004005A" w:rsidRPr="00C52D87">
        <w:fldChar w:fldCharType="separate"/>
      </w:r>
      <w:r w:rsidR="00951439" w:rsidRPr="00C52D87">
        <w:t xml:space="preserve">Figure </w:t>
      </w:r>
      <w:r w:rsidR="00951439">
        <w:rPr>
          <w:noProof/>
          <w:cs/>
        </w:rPr>
        <w:t>‎</w:t>
      </w:r>
      <w:r w:rsidR="00951439">
        <w:rPr>
          <w:noProof/>
        </w:rPr>
        <w:t>6.1</w:t>
      </w:r>
      <w:r w:rsidR="0004005A" w:rsidRPr="00C52D87">
        <w:fldChar w:fldCharType="end"/>
      </w:r>
      <w:r w:rsidR="002D2CC3" w:rsidRPr="00C52D87">
        <w:t xml:space="preserve"> </w:t>
      </w:r>
      <w:r w:rsidR="00264654" w:rsidRPr="00C52D87">
        <w:fldChar w:fldCharType="begin"/>
      </w:r>
      <w:r w:rsidR="00264654" w:rsidRPr="00C52D87">
        <w:instrText xml:space="preserve"> ADDIN EN.CITE &lt;EndNote&gt;&lt;Cite&gt;&lt;Author&gt;Alizadeh&lt;/Author&gt;&lt;Year&gt;2020&lt;/Year&gt;&lt;RecNum&gt;364&lt;/RecNum&gt;&lt;DisplayText&gt;(Alizadeh et al., 2020a)&lt;/DisplayText&gt;&lt;record&gt;&lt;rec-number&gt;364&lt;/rec-number&gt;&lt;foreign-keys&gt;&lt;key app="EN" db-id="0e5zz9apwxxs5qexv5opwzxrvszfdstwr25p" timestamp="1656501563"&gt;364&lt;/key&gt;&lt;/foreign-keys&gt;&lt;ref-type name="Journal Article"&gt;17&lt;/ref-type&gt;&lt;contributors&gt;&lt;authors&gt;&lt;author&gt;Alizadeh, Reza&lt;/author&gt;&lt;author&gt;Allen, Janet K&lt;/author&gt;&lt;author&gt;Mistree, Farrokh&lt;/author&gt;&lt;/authors&gt;&lt;/contributors&gt;&lt;titles&gt;&lt;title&gt;Managing computational complexity using surrogate models: a critical review&lt;/title&gt;&lt;secondary-title&gt;Research in Engineering Design&lt;/secondary-title&gt;&lt;/titles&gt;&lt;periodical&gt;&lt;full-title&gt;Research in Engineering Design&lt;/full-title&gt;&lt;/periodical&gt;&lt;pages&gt;275-298&lt;/pages&gt;&lt;volume&gt;31&lt;/volume&gt;&lt;number&gt;3&lt;/number&gt;&lt;dates&gt;&lt;year&gt;2020&lt;/year&gt;&lt;/dates&gt;&lt;isbn&gt;1435-6066&lt;/isbn&gt;&lt;urls&gt;&lt;/urls&gt;&lt;/record&gt;&lt;/Cite&gt;&lt;/EndNote&gt;</w:instrText>
      </w:r>
      <w:r w:rsidR="00264654" w:rsidRPr="00C52D87">
        <w:fldChar w:fldCharType="separate"/>
      </w:r>
      <w:r w:rsidR="00264654" w:rsidRPr="00C52D87">
        <w:rPr>
          <w:noProof/>
        </w:rPr>
        <w:t>(Alizadeh et al., 2020a)</w:t>
      </w:r>
      <w:r w:rsidR="00264654" w:rsidRPr="00C52D87">
        <w:fldChar w:fldCharType="end"/>
      </w:r>
      <w:r w:rsidR="00910384" w:rsidRPr="00C52D87">
        <w:t xml:space="preserve">. The second step is to build surrogate models, including RSM, </w:t>
      </w:r>
      <w:r w:rsidR="000E29D3" w:rsidRPr="00C52D87">
        <w:t>Kriging</w:t>
      </w:r>
      <w:r w:rsidR="00910384" w:rsidRPr="00C52D87">
        <w:t>, RBF and an ensemble of them. In this step, we compare the performance of these models for the Hot Rod Rolling problem. In the third step, the outcome of the second step is summarized in a sort of database to be used in the future.</w:t>
      </w:r>
      <w:bookmarkEnd w:id="1589"/>
      <w:r w:rsidR="00910384" w:rsidRPr="00C52D87">
        <w:t xml:space="preserve"> </w:t>
      </w:r>
    </w:p>
    <w:p w14:paraId="05386E21" w14:textId="59DF2A93" w:rsidR="00910384" w:rsidRPr="00C52D87" w:rsidRDefault="00910384" w:rsidP="002B4D9A">
      <w:pPr>
        <w:pStyle w:val="Heading6"/>
        <w:rPr>
          <w:rFonts w:asciiTheme="majorBidi" w:hAnsiTheme="majorBidi"/>
        </w:rPr>
      </w:pPr>
      <w:bookmarkStart w:id="1591" w:name="_Toc107402586"/>
      <w:bookmarkStart w:id="1592" w:name="_Toc107503690"/>
      <w:bookmarkStart w:id="1593" w:name="_Toc109848581"/>
      <w:r w:rsidRPr="00C52D87">
        <w:rPr>
          <w:rFonts w:asciiTheme="majorBidi" w:hAnsiTheme="majorBidi"/>
        </w:rPr>
        <w:t xml:space="preserve">Surrogate </w:t>
      </w:r>
      <w:r w:rsidR="00C5063A" w:rsidRPr="00C52D87">
        <w:rPr>
          <w:rFonts w:asciiTheme="majorBidi" w:hAnsiTheme="majorBidi"/>
        </w:rPr>
        <w:t>m</w:t>
      </w:r>
      <w:r w:rsidRPr="00C52D87">
        <w:rPr>
          <w:rFonts w:asciiTheme="majorBidi" w:hAnsiTheme="majorBidi"/>
        </w:rPr>
        <w:t xml:space="preserve">odeling </w:t>
      </w:r>
      <w:r w:rsidR="00C5063A" w:rsidRPr="00C52D87">
        <w:rPr>
          <w:rFonts w:asciiTheme="majorBidi" w:hAnsiTheme="majorBidi"/>
        </w:rPr>
        <w:t>p</w:t>
      </w:r>
      <w:r w:rsidRPr="00C52D87">
        <w:rPr>
          <w:rFonts w:asciiTheme="majorBidi" w:hAnsiTheme="majorBidi"/>
        </w:rPr>
        <w:t>rocess</w:t>
      </w:r>
      <w:bookmarkEnd w:id="1591"/>
      <w:bookmarkEnd w:id="1592"/>
      <w:bookmarkEnd w:id="1593"/>
    </w:p>
    <w:p w14:paraId="36806FF8" w14:textId="3EF56A47" w:rsidR="008823A4" w:rsidRDefault="00E11966" w:rsidP="00C7537A">
      <w:pPr>
        <w:pStyle w:val="BodyText"/>
      </w:pPr>
      <w:bookmarkStart w:id="1594" w:name="_Ref109304347"/>
      <w:bookmarkStart w:id="1595" w:name="_Ref109304366"/>
      <w:bookmarkStart w:id="1596" w:name="_Ref107444205"/>
      <w:r w:rsidRPr="00C52D87">
        <w:rPr>
          <w:noProof/>
        </w:rPr>
        <w:drawing>
          <wp:anchor distT="0" distB="0" distL="114300" distR="114300" simplePos="0" relativeHeight="252172800" behindDoc="0" locked="0" layoutInCell="1" allowOverlap="1" wp14:anchorId="746CE7EA" wp14:editId="31245ED9">
            <wp:simplePos x="0" y="0"/>
            <wp:positionH relativeFrom="column">
              <wp:posOffset>939165</wp:posOffset>
            </wp:positionH>
            <wp:positionV relativeFrom="paragraph">
              <wp:posOffset>738082</wp:posOffset>
            </wp:positionV>
            <wp:extent cx="4427855" cy="3410585"/>
            <wp:effectExtent l="0" t="0" r="0" b="0"/>
            <wp:wrapTopAndBottom/>
            <wp:docPr id="501" name="Picture 50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1" name="Picture 501" descr="Text&#10;&#10;Description automatically generated"/>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4427855" cy="3410585"/>
                    </a:xfrm>
                    <a:prstGeom prst="rect">
                      <a:avLst/>
                    </a:prstGeom>
                    <a:noFill/>
                  </pic:spPr>
                </pic:pic>
              </a:graphicData>
            </a:graphic>
            <wp14:sizeRelH relativeFrom="margin">
              <wp14:pctWidth>0</wp14:pctWidth>
            </wp14:sizeRelH>
            <wp14:sizeRelV relativeFrom="margin">
              <wp14:pctHeight>0</wp14:pctHeight>
            </wp14:sizeRelV>
          </wp:anchor>
        </w:drawing>
      </w:r>
      <w:bookmarkEnd w:id="1594"/>
      <w:bookmarkEnd w:id="1595"/>
      <w:bookmarkEnd w:id="1596"/>
      <w:r w:rsidR="00910384" w:rsidRPr="00C52D87">
        <w:t>The method for selecting the surrogate model based on time, size and accuracy are illustrated in</w:t>
      </w:r>
      <w:r w:rsidR="00134D25" w:rsidRPr="00C52D87">
        <w:t xml:space="preserve"> </w:t>
      </w:r>
      <w:r w:rsidR="00ED0E35" w:rsidRPr="00C52D87">
        <w:fldChar w:fldCharType="begin"/>
      </w:r>
      <w:r w:rsidR="00ED0E35" w:rsidRPr="00C52D87">
        <w:instrText xml:space="preserve"> REF _Ref109304366 \h  \* MERGEFORMAT </w:instrText>
      </w:r>
      <w:r w:rsidR="00ED0E35" w:rsidRPr="00C52D87">
        <w:fldChar w:fldCharType="end"/>
      </w:r>
      <w:r w:rsidR="00134D25" w:rsidRPr="00C52D87">
        <w:t>.</w:t>
      </w:r>
      <w:r w:rsidR="00910384" w:rsidRPr="00C52D87">
        <w:t xml:space="preserve"> </w:t>
      </w:r>
      <w:r w:rsidR="00134D25" w:rsidRPr="00C52D87">
        <w:t>A</w:t>
      </w:r>
      <w:r w:rsidR="00910384" w:rsidRPr="00C52D87">
        <w:t xml:space="preserve">fter identifying the problem in Section </w:t>
      </w:r>
      <w:r w:rsidR="00F23951" w:rsidRPr="00C52D87">
        <w:t>6.2</w:t>
      </w:r>
      <w:r w:rsidR="00910384" w:rsidRPr="00C52D87">
        <w:t xml:space="preserve">, the next step is to generate </w:t>
      </w:r>
    </w:p>
    <w:p w14:paraId="7FDE2EED" w14:textId="0CB38DE8" w:rsidR="008823A4" w:rsidRPr="00C52D87" w:rsidRDefault="008823A4" w:rsidP="008823A4">
      <w:pPr>
        <w:pStyle w:val="Caption"/>
        <w:spacing w:before="240"/>
        <w:jc w:val="both"/>
      </w:pPr>
      <w:bookmarkStart w:id="1597" w:name="_Toc109850543"/>
      <w:r w:rsidRPr="00C52D87">
        <w:t xml:space="preserve">Figure </w:t>
      </w:r>
      <w:fldSimple w:instr=" STYLEREF 4 \s ">
        <w:r w:rsidR="00951439">
          <w:rPr>
            <w:noProof/>
            <w:cs/>
          </w:rPr>
          <w:t>‎</w:t>
        </w:r>
        <w:r w:rsidR="00951439">
          <w:rPr>
            <w:noProof/>
          </w:rPr>
          <w:t>6</w:t>
        </w:r>
      </w:fldSimple>
      <w:r w:rsidR="003419F7">
        <w:t>.</w:t>
      </w:r>
      <w:fldSimple w:instr=" SEQ Figure \* ARABIC \s 4 ">
        <w:r w:rsidR="00951439">
          <w:rPr>
            <w:noProof/>
          </w:rPr>
          <w:t>5</w:t>
        </w:r>
      </w:fldSimple>
      <w:r w:rsidRPr="00C52D87">
        <w:t>. Method for selecting the surrogate model based on time, size, and accuracy.</w:t>
      </w:r>
      <w:bookmarkEnd w:id="1597"/>
    </w:p>
    <w:p w14:paraId="57165ACE" w14:textId="77777777" w:rsidR="008823A4" w:rsidRPr="008823A4" w:rsidRDefault="008823A4" w:rsidP="00C7537A">
      <w:pPr>
        <w:pStyle w:val="BodyText"/>
        <w:rPr>
          <w:lang w:val="en-US"/>
        </w:rPr>
      </w:pPr>
    </w:p>
    <w:p w14:paraId="6EA40B42" w14:textId="78545A3A" w:rsidR="00ED0E35" w:rsidRPr="00C52D87" w:rsidRDefault="00910384" w:rsidP="008823A4">
      <w:pPr>
        <w:pStyle w:val="BodyText"/>
        <w:ind w:firstLine="0"/>
      </w:pPr>
      <w:r w:rsidRPr="00C52D87">
        <w:t xml:space="preserve">sampling data. The design of experiments (DOE) is used to obtain the sampling data over the desired range of input variables. In the second step, cross-validation (CV) is used to divide the design data into ‘training data’ and ‘testing data’. The ‘training data’ is used to develop different </w:t>
      </w:r>
      <w:r w:rsidR="00526D14" w:rsidRPr="00C52D87">
        <w:rPr>
          <w:color w:val="000000" w:themeColor="text1"/>
        </w:rPr>
        <w:t>surrogate models, and the ‘testing data’ is used as unknown data to estimate the performance of different surrogate models.</w:t>
      </w:r>
    </w:p>
    <w:p w14:paraId="60E5A9EA" w14:textId="162EFB48" w:rsidR="00910384" w:rsidRPr="00C52D87" w:rsidRDefault="00910384" w:rsidP="00C7537A">
      <w:pPr>
        <w:pStyle w:val="BodyText"/>
      </w:pPr>
      <w:bookmarkStart w:id="1598" w:name="_Toc107503691"/>
      <w:r w:rsidRPr="00C52D87">
        <w:t xml:space="preserve">Next, different surrogate modeling methods are used to fit the training design data generated and develop a predictive model </w:t>
      </w:r>
      <w:bookmarkStart w:id="1599" w:name="OLE_LINK19"/>
      <w:bookmarkStart w:id="1600" w:name="OLE_LINK20"/>
      <w:r w:rsidRPr="00C52D87">
        <w:t xml:space="preserve">(in Section </w:t>
      </w:r>
      <w:r w:rsidR="00F23951" w:rsidRPr="00C52D87">
        <w:t>6.</w:t>
      </w:r>
      <w:r w:rsidR="00D9056D" w:rsidRPr="00C52D87">
        <w:t>3</w:t>
      </w:r>
      <w:r w:rsidRPr="00C52D87">
        <w:t>)</w:t>
      </w:r>
      <w:bookmarkEnd w:id="1599"/>
      <w:bookmarkEnd w:id="1600"/>
      <w:r w:rsidRPr="00C52D87">
        <w:t xml:space="preserve">. Finally, the surrogates are evaluated using the root mean square error (RMSE) of the response deviation between the prediction data and the test data (in Section </w:t>
      </w:r>
      <w:r w:rsidR="00D9056D" w:rsidRPr="00C52D87">
        <w:t>6</w:t>
      </w:r>
      <w:r w:rsidRPr="00C52D87">
        <w:t>.</w:t>
      </w:r>
      <w:r w:rsidR="00D542F5" w:rsidRPr="00C52D87">
        <w:t>4</w:t>
      </w:r>
      <w:r w:rsidRPr="00C52D87">
        <w:t>).</w:t>
      </w:r>
      <w:bookmarkEnd w:id="1598"/>
    </w:p>
    <w:p w14:paraId="65B460F5" w14:textId="77777777" w:rsidR="00910384" w:rsidRPr="00C52D87" w:rsidRDefault="00910384" w:rsidP="005F3D42">
      <w:pPr>
        <w:spacing w:before="0" w:after="120" w:line="480" w:lineRule="auto"/>
        <w:ind w:firstLine="0"/>
        <w:rPr>
          <w:rFonts w:asciiTheme="majorBidi" w:hAnsiTheme="majorBidi" w:cstheme="majorBidi"/>
        </w:rPr>
        <w:sectPr w:rsidR="00910384" w:rsidRPr="00C52D87" w:rsidSect="00AA7DF9">
          <w:type w:val="continuous"/>
          <w:pgSz w:w="11906" w:h="16838"/>
          <w:pgMar w:top="1440" w:right="1440" w:bottom="1440" w:left="1440" w:header="851" w:footer="992" w:gutter="0"/>
          <w:cols w:space="425"/>
          <w:docGrid w:type="lines" w:linePitch="312"/>
        </w:sectPr>
      </w:pPr>
    </w:p>
    <w:p w14:paraId="155062B9" w14:textId="77777777" w:rsidR="001709AD" w:rsidRPr="00C52D87" w:rsidRDefault="00910384" w:rsidP="001709AD">
      <w:pPr>
        <w:keepNext/>
        <w:spacing w:before="0" w:afterLines="100" w:after="312" w:line="480" w:lineRule="auto"/>
        <w:ind w:firstLine="0"/>
        <w:jc w:val="center"/>
        <w:rPr>
          <w:rFonts w:asciiTheme="majorBidi" w:hAnsiTheme="majorBidi" w:cstheme="majorBidi"/>
        </w:rPr>
      </w:pPr>
      <w:bookmarkStart w:id="1601" w:name="_Toc107503692"/>
      <w:r w:rsidRPr="00C52D87">
        <w:rPr>
          <w:rFonts w:asciiTheme="majorBidi" w:hAnsiTheme="majorBidi" w:cstheme="majorBidi"/>
          <w:noProof/>
          <w:color w:val="000000" w:themeColor="text1"/>
          <w:sz w:val="24"/>
          <w:szCs w:val="24"/>
        </w:rPr>
        <w:drawing>
          <wp:inline distT="0" distB="0" distL="0" distR="0" wp14:anchorId="18D58ECB" wp14:editId="5D6614FA">
            <wp:extent cx="4904760" cy="4766734"/>
            <wp:effectExtent l="0" t="0" r="0" b="0"/>
            <wp:docPr id="83" name="Picture 82">
              <a:extLst xmlns:a="http://schemas.openxmlformats.org/drawingml/2006/main">
                <a:ext uri="{FF2B5EF4-FFF2-40B4-BE49-F238E27FC236}">
                  <a16:creationId xmlns:a16="http://schemas.microsoft.com/office/drawing/2014/main" id="{FEFE8910-1D52-4E10-A6D4-37E18165E7D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Picture 82">
                      <a:extLst>
                        <a:ext uri="{FF2B5EF4-FFF2-40B4-BE49-F238E27FC236}">
                          <a16:creationId xmlns:a16="http://schemas.microsoft.com/office/drawing/2014/main" id="{FEFE8910-1D52-4E10-A6D4-37E18165E7D9}"/>
                        </a:ext>
                      </a:extLst>
                    </pic:cNvPr>
                    <pic:cNvPicPr>
                      <a:picLocks noChangeAspect="1"/>
                    </pic:cNvPicPr>
                  </pic:nvPicPr>
                  <pic:blipFill>
                    <a:blip r:embed="rId63"/>
                    <a:stretch>
                      <a:fillRect/>
                    </a:stretch>
                  </pic:blipFill>
                  <pic:spPr>
                    <a:xfrm>
                      <a:off x="0" y="0"/>
                      <a:ext cx="4963226" cy="4823555"/>
                    </a:xfrm>
                    <a:prstGeom prst="rect">
                      <a:avLst/>
                    </a:prstGeom>
                  </pic:spPr>
                </pic:pic>
              </a:graphicData>
            </a:graphic>
          </wp:inline>
        </w:drawing>
      </w:r>
      <w:bookmarkEnd w:id="1601"/>
    </w:p>
    <w:p w14:paraId="53F87FFA" w14:textId="2DB7A0F5" w:rsidR="00910384" w:rsidRPr="00C52D87" w:rsidRDefault="001709AD" w:rsidP="001709AD">
      <w:pPr>
        <w:pStyle w:val="Caption"/>
      </w:pPr>
      <w:bookmarkStart w:id="1602" w:name="_Ref107445240"/>
      <w:bookmarkStart w:id="1603" w:name="_Toc109850544"/>
      <w:r w:rsidRPr="00C52D87">
        <w:t xml:space="preserve">Figure </w:t>
      </w:r>
      <w:fldSimple w:instr=" STYLEREF 4 \s ">
        <w:r w:rsidR="00951439">
          <w:rPr>
            <w:noProof/>
            <w:cs/>
          </w:rPr>
          <w:t>‎</w:t>
        </w:r>
        <w:r w:rsidR="00951439">
          <w:rPr>
            <w:noProof/>
          </w:rPr>
          <w:t>6</w:t>
        </w:r>
      </w:fldSimple>
      <w:r w:rsidR="003419F7">
        <w:t>.</w:t>
      </w:r>
      <w:fldSimple w:instr=" SEQ Figure \* ARABIC \s 4 ">
        <w:r w:rsidR="00951439">
          <w:rPr>
            <w:noProof/>
          </w:rPr>
          <w:t>6</w:t>
        </w:r>
      </w:fldSimple>
      <w:bookmarkEnd w:id="1602"/>
      <w:r w:rsidRPr="00C52D87">
        <w:t>. The experimental procedure.</w:t>
      </w:r>
      <w:bookmarkEnd w:id="1603"/>
    </w:p>
    <w:p w14:paraId="1BEC2C62" w14:textId="77777777" w:rsidR="00910384" w:rsidRPr="00C52D87" w:rsidRDefault="00910384" w:rsidP="005F3D42">
      <w:pPr>
        <w:spacing w:before="0" w:after="120" w:line="480" w:lineRule="auto"/>
        <w:ind w:firstLine="0"/>
        <w:rPr>
          <w:rFonts w:asciiTheme="majorBidi" w:hAnsiTheme="majorBidi" w:cstheme="majorBidi"/>
        </w:rPr>
        <w:sectPr w:rsidR="00910384" w:rsidRPr="00C52D87" w:rsidSect="00AA7DF9">
          <w:type w:val="continuous"/>
          <w:pgSz w:w="11906" w:h="16838"/>
          <w:pgMar w:top="1440" w:right="1440" w:bottom="1440" w:left="1440" w:header="851" w:footer="992" w:gutter="0"/>
          <w:cols w:space="425"/>
          <w:docGrid w:type="lines" w:linePitch="312"/>
        </w:sectPr>
      </w:pPr>
    </w:p>
    <w:p w14:paraId="4E6F78DA" w14:textId="7B2E77F3" w:rsidR="00910384" w:rsidRPr="00C52D87" w:rsidRDefault="00910384" w:rsidP="002B4D9A">
      <w:pPr>
        <w:pStyle w:val="Heading6"/>
        <w:rPr>
          <w:rFonts w:asciiTheme="majorBidi" w:hAnsiTheme="majorBidi"/>
        </w:rPr>
      </w:pPr>
      <w:bookmarkStart w:id="1604" w:name="_Toc107402587"/>
      <w:bookmarkStart w:id="1605" w:name="_Toc107503693"/>
      <w:bookmarkStart w:id="1606" w:name="_Toc109848582"/>
      <w:r w:rsidRPr="00C52D87">
        <w:rPr>
          <w:rFonts w:asciiTheme="majorBidi" w:hAnsiTheme="majorBidi"/>
        </w:rPr>
        <w:t>Design of experiments and cross-validation</w:t>
      </w:r>
      <w:bookmarkEnd w:id="1604"/>
      <w:bookmarkEnd w:id="1605"/>
      <w:bookmarkEnd w:id="1606"/>
      <w:r w:rsidRPr="00C52D87">
        <w:rPr>
          <w:rFonts w:asciiTheme="majorBidi" w:hAnsiTheme="majorBidi"/>
        </w:rPr>
        <w:t xml:space="preserve"> </w:t>
      </w:r>
    </w:p>
    <w:p w14:paraId="257C2774" w14:textId="24D0BF71" w:rsidR="00910384" w:rsidRPr="00C52D87" w:rsidRDefault="00910384" w:rsidP="00C7537A">
      <w:pPr>
        <w:pStyle w:val="BodyText"/>
      </w:pPr>
      <w:bookmarkStart w:id="1607" w:name="_Toc107503694"/>
      <w:r w:rsidRPr="00C52D87">
        <w:t xml:space="preserve">In this work, we use the data generated by </w:t>
      </w:r>
      <w:r w:rsidR="00C323C0" w:rsidRPr="00C52D87">
        <w:fldChar w:fldCharType="begin"/>
      </w:r>
      <w:r w:rsidR="00C323C0" w:rsidRPr="00C52D87">
        <w:instrText xml:space="preserve"> ADDIN EN.CITE &lt;EndNote&gt;&lt;Cite&gt;&lt;Author&gt;Nellippallil&lt;/Author&gt;&lt;Year&gt;2018&lt;/Year&gt;&lt;RecNum&gt;296&lt;/RecNum&gt;&lt;DisplayText&gt;(Nellippallil et al., 2018)&lt;/DisplayText&gt;&lt;record&gt;&lt;rec-number&gt;296&lt;/rec-number&gt;&lt;foreign-keys&gt;&lt;key app="EN" db-id="0e5zz9apwxxs5qexv5opwzxrvszfdstwr25p" timestamp="1653909139"&gt;296&lt;/key&gt;&lt;/foreign-keys&gt;&lt;ref-type name="Journal Article"&gt;17&lt;/ref-type&gt;&lt;contributors&gt;&lt;authors&gt;&lt;author&gt;Nellippallil, A.B., &lt;/author&gt;&lt;author&gt;Rangaraj, V., &lt;/author&gt;&lt;author&gt;Gautham, B.P., &lt;/author&gt;&lt;author&gt;Singh, A.K., &lt;/author&gt;&lt;author&gt;Allen, J.K., &lt;/author&gt;&lt;author&gt;Mistree, F.&lt;/author&gt;&lt;/authors&gt;&lt;/contributors&gt;&lt;titles&gt;&lt;title&gt;An inverse, decision‐based design method for integrated design exploration of materials, products and manufacturing processes&lt;/title&gt;&lt;secondary-title&gt;ASME Journal of Mechanical Design&lt;/secondary-title&gt;&lt;/titles&gt;&lt;periodical&gt;&lt;full-title&gt;ASME Journal of Mechanical Design&lt;/full-title&gt;&lt;/periodical&gt;&lt;pages&gt;111403-17&lt;/pages&gt;&lt;volume&gt;140&lt;/volume&gt;&lt;number&gt;11&lt;/number&gt;&lt;dates&gt;&lt;year&gt;2018&lt;/year&gt;&lt;/dates&gt;&lt;urls&gt;&lt;/urls&gt;&lt;/record&gt;&lt;/Cite&gt;&lt;/EndNote&gt;</w:instrText>
      </w:r>
      <w:r w:rsidR="00C323C0" w:rsidRPr="00C52D87">
        <w:fldChar w:fldCharType="separate"/>
      </w:r>
      <w:r w:rsidR="00C323C0" w:rsidRPr="00C52D87">
        <w:rPr>
          <w:noProof/>
        </w:rPr>
        <w:t>(Nellippallil et al., 2018)</w:t>
      </w:r>
      <w:r w:rsidR="00C323C0" w:rsidRPr="00C52D87">
        <w:fldChar w:fldCharType="end"/>
      </w:r>
      <w:r w:rsidRPr="00C52D87">
        <w:t xml:space="preserve"> using a fractional factorial design </w:t>
      </w:r>
      <w:r w:rsidRPr="00C52D87">
        <w:fldChar w:fldCharType="begin"/>
      </w:r>
      <w:r w:rsidR="002D1866" w:rsidRPr="00C52D87">
        <w:instrText xml:space="preserve"> ADDIN EN.CITE &lt;EndNote&gt;&lt;Cite&gt;&lt;Author&gt;Montgomery&lt;/Author&gt;&lt;Year&gt;2017&lt;/Year&gt;&lt;RecNum&gt;59&lt;/RecNum&gt;&lt;DisplayText&gt;(Montgomery, 2017)&lt;/DisplayText&gt;&lt;record&gt;&lt;rec-number&gt;59&lt;/rec-number&gt;&lt;foreign-keys&gt;&lt;key app="EN" db-id="0e5zz9apwxxs5qexv5opwzxrvszfdstwr25p" timestamp="1653909102"&gt;59&lt;/key&gt;&lt;/foreign-keys&gt;&lt;ref-type name="Book"&gt;6&lt;/ref-type&gt;&lt;contributors&gt;&lt;authors&gt;&lt;author&gt;Montgomery, Douglas C&lt;/author&gt;&lt;/authors&gt;&lt;/contributors&gt;&lt;titles&gt;&lt;title&gt;Design and analysis of experiments&lt;/title&gt;&lt;/titles&gt;&lt;dates&gt;&lt;year&gt;2017&lt;/year&gt;&lt;/dates&gt;&lt;publisher&gt;John Wiley &amp;amp; Sons&lt;/publisher&gt;&lt;isbn&gt;1119113474&lt;/isbn&gt;&lt;urls&gt;&lt;/urls&gt;&lt;/record&gt;&lt;/Cite&gt;&lt;/EndNote&gt;</w:instrText>
      </w:r>
      <w:r w:rsidRPr="00C52D87">
        <w:fldChar w:fldCharType="separate"/>
      </w:r>
      <w:r w:rsidR="002D1866" w:rsidRPr="00C52D87">
        <w:rPr>
          <w:noProof/>
        </w:rPr>
        <w:t>(Montgomery, 2017)</w:t>
      </w:r>
      <w:r w:rsidRPr="00C52D87">
        <w:fldChar w:fldCharType="end"/>
      </w:r>
      <w:r w:rsidRPr="00C52D87">
        <w:t xml:space="preserve"> to organize the experiments. Considering the trade-off between the cost of evaluation of the original simulation and the increase of fidelity associated with the increasing number of sampling data, three levels including the upper, lower and middle points of the range in each factor are selected to manage the sampling process. The factors and factor levels are shown in</w:t>
      </w:r>
      <w:r w:rsidR="003E1581" w:rsidRPr="00C52D87">
        <w:t xml:space="preserve"> </w:t>
      </w:r>
      <w:r w:rsidR="00BD21A6" w:rsidRPr="00C52D87">
        <w:fldChar w:fldCharType="begin"/>
      </w:r>
      <w:r w:rsidR="00BD21A6" w:rsidRPr="00C52D87">
        <w:instrText xml:space="preserve"> REF _Ref107444633 \h </w:instrText>
      </w:r>
      <w:r w:rsidR="004E2D62" w:rsidRPr="00C52D87">
        <w:instrText xml:space="preserve"> \* MERGEFORMAT </w:instrText>
      </w:r>
      <w:r w:rsidR="00BD21A6" w:rsidRPr="00C52D87">
        <w:fldChar w:fldCharType="separate"/>
      </w:r>
      <w:r w:rsidR="00951439" w:rsidRPr="00C52D87">
        <w:t xml:space="preserve">Table </w:t>
      </w:r>
      <w:r w:rsidR="00951439">
        <w:rPr>
          <w:noProof/>
          <w:cs/>
        </w:rPr>
        <w:t>‎</w:t>
      </w:r>
      <w:r w:rsidR="00951439">
        <w:rPr>
          <w:noProof/>
        </w:rPr>
        <w:t>6</w:t>
      </w:r>
      <w:r w:rsidR="00951439" w:rsidRPr="00C52D87">
        <w:rPr>
          <w:noProof/>
        </w:rPr>
        <w:t>.</w:t>
      </w:r>
      <w:r w:rsidR="00951439">
        <w:rPr>
          <w:noProof/>
        </w:rPr>
        <w:t>4</w:t>
      </w:r>
      <w:r w:rsidR="00BD21A6" w:rsidRPr="00C52D87">
        <w:fldChar w:fldCharType="end"/>
      </w:r>
      <w:r w:rsidRPr="00C52D87">
        <w:t>.</w:t>
      </w:r>
      <w:bookmarkEnd w:id="1607"/>
      <w:r w:rsidRPr="00C52D87">
        <w:t xml:space="preserve"> </w:t>
      </w:r>
    </w:p>
    <w:p w14:paraId="2BD1B021" w14:textId="3413940A" w:rsidR="00922ECD" w:rsidRPr="00C52D87" w:rsidRDefault="00922ECD" w:rsidP="00922ECD">
      <w:pPr>
        <w:pStyle w:val="Caption"/>
      </w:pPr>
      <w:bookmarkStart w:id="1608" w:name="_Ref107444633"/>
      <w:bookmarkStart w:id="1609" w:name="_Toc109848671"/>
      <w:r w:rsidRPr="00C52D87">
        <w:t xml:space="preserve">Table </w:t>
      </w:r>
      <w:fldSimple w:instr=" STYLEREF 4 \s ">
        <w:r w:rsidR="00951439">
          <w:rPr>
            <w:noProof/>
            <w:cs/>
          </w:rPr>
          <w:t>‎</w:t>
        </w:r>
        <w:r w:rsidR="00951439">
          <w:rPr>
            <w:noProof/>
          </w:rPr>
          <w:t>6</w:t>
        </w:r>
      </w:fldSimple>
      <w:r w:rsidR="00A059F5" w:rsidRPr="00C52D87">
        <w:t>.</w:t>
      </w:r>
      <w:fldSimple w:instr=" SEQ Table \* ARABIC \s 4 ">
        <w:r w:rsidR="00951439">
          <w:rPr>
            <w:noProof/>
          </w:rPr>
          <w:t>4</w:t>
        </w:r>
      </w:fldSimple>
      <w:bookmarkEnd w:id="1608"/>
      <w:r w:rsidRPr="00C52D87">
        <w:t>. Factors and factor levels for DOE</w:t>
      </w:r>
      <w:bookmarkEnd w:id="1609"/>
    </w:p>
    <w:tbl>
      <w:tblPr>
        <w:tblStyle w:val="TableGrid"/>
        <w:tblW w:w="0" w:type="auto"/>
        <w:jc w:val="center"/>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990"/>
        <w:gridCol w:w="1475"/>
        <w:gridCol w:w="1765"/>
        <w:gridCol w:w="900"/>
        <w:gridCol w:w="1752"/>
      </w:tblGrid>
      <w:tr w:rsidR="00910384" w:rsidRPr="00C52D87" w14:paraId="6DDEDB88" w14:textId="77777777" w:rsidTr="005858A7">
        <w:trPr>
          <w:trHeight w:val="485"/>
          <w:jc w:val="center"/>
        </w:trPr>
        <w:tc>
          <w:tcPr>
            <w:tcW w:w="990" w:type="dxa"/>
            <w:vAlign w:val="center"/>
          </w:tcPr>
          <w:p w14:paraId="1CA97CBF" w14:textId="77777777" w:rsidR="00910384" w:rsidRPr="00C52D87" w:rsidRDefault="00910384" w:rsidP="005858A7">
            <w:pPr>
              <w:snapToGrid w:val="0"/>
              <w:spacing w:before="0" w:after="0"/>
              <w:ind w:firstLine="0"/>
              <w:jc w:val="center"/>
              <w:rPr>
                <w:rFonts w:asciiTheme="majorBidi" w:hAnsiTheme="majorBidi" w:cstheme="majorBidi"/>
                <w:color w:val="000000" w:themeColor="text1"/>
                <w:sz w:val="24"/>
                <w:szCs w:val="24"/>
              </w:rPr>
            </w:pPr>
            <w:bookmarkStart w:id="1610" w:name="_Toc107503695"/>
            <w:r w:rsidRPr="00C52D87">
              <w:rPr>
                <w:rFonts w:asciiTheme="majorBidi" w:hAnsiTheme="majorBidi" w:cstheme="majorBidi"/>
                <w:color w:val="000000" w:themeColor="text1"/>
                <w:sz w:val="24"/>
                <w:szCs w:val="24"/>
              </w:rPr>
              <w:t>Level</w:t>
            </w:r>
            <w:bookmarkEnd w:id="1610"/>
          </w:p>
        </w:tc>
        <w:tc>
          <w:tcPr>
            <w:tcW w:w="1475" w:type="dxa"/>
            <w:vAlign w:val="center"/>
          </w:tcPr>
          <w:p w14:paraId="414B9256" w14:textId="6FF5917B" w:rsidR="00910384" w:rsidRPr="00C52D87" w:rsidRDefault="00910384" w:rsidP="005858A7">
            <w:pPr>
              <w:snapToGrid w:val="0"/>
              <w:spacing w:before="0" w:after="0"/>
              <w:ind w:firstLine="0"/>
              <w:jc w:val="center"/>
              <w:rPr>
                <w:rFonts w:asciiTheme="majorBidi" w:hAnsiTheme="majorBidi" w:cstheme="majorBidi"/>
                <w:color w:val="000000" w:themeColor="text1"/>
                <w:sz w:val="24"/>
                <w:szCs w:val="24"/>
              </w:rPr>
            </w:pPr>
            <w:bookmarkStart w:id="1611" w:name="_Toc107503696"/>
            <w:r w:rsidRPr="00C52D87">
              <w:rPr>
                <w:rFonts w:asciiTheme="majorBidi" w:hAnsiTheme="majorBidi" w:cstheme="majorBidi"/>
                <w:b/>
                <w:i/>
                <w:iCs/>
                <w:color w:val="000000" w:themeColor="text1"/>
                <w:sz w:val="24"/>
                <w:szCs w:val="24"/>
                <w:lang w:val="en-IE"/>
              </w:rPr>
              <w:t>CR</w:t>
            </w:r>
            <w:r w:rsidR="005858A7" w:rsidRPr="00C52D87">
              <w:rPr>
                <w:rFonts w:asciiTheme="majorBidi" w:hAnsiTheme="majorBidi" w:cstheme="majorBidi"/>
                <w:b/>
                <w:i/>
                <w:iCs/>
                <w:color w:val="000000" w:themeColor="text1"/>
                <w:sz w:val="24"/>
                <w:szCs w:val="24"/>
                <w:lang w:val="en-IE"/>
              </w:rPr>
              <w:t xml:space="preserve"> </w:t>
            </w:r>
            <w:r w:rsidRPr="00C52D87">
              <w:rPr>
                <w:rFonts w:asciiTheme="majorBidi" w:hAnsiTheme="majorBidi" w:cstheme="majorBidi"/>
                <w:i/>
                <w:color w:val="000000" w:themeColor="text1"/>
                <w:sz w:val="24"/>
                <w:szCs w:val="24"/>
              </w:rPr>
              <w:t>K/min</w:t>
            </w:r>
            <w:bookmarkEnd w:id="1611"/>
          </w:p>
        </w:tc>
        <w:tc>
          <w:tcPr>
            <w:tcW w:w="1765" w:type="dxa"/>
            <w:vAlign w:val="center"/>
          </w:tcPr>
          <w:p w14:paraId="427A8398" w14:textId="00E7C850" w:rsidR="00910384" w:rsidRPr="00C52D87" w:rsidRDefault="00910384" w:rsidP="005858A7">
            <w:pPr>
              <w:snapToGrid w:val="0"/>
              <w:spacing w:before="0" w:after="0"/>
              <w:ind w:firstLine="0"/>
              <w:jc w:val="center"/>
              <w:rPr>
                <w:rFonts w:asciiTheme="majorBidi" w:hAnsiTheme="majorBidi" w:cstheme="majorBidi"/>
                <w:b/>
                <w:color w:val="000000" w:themeColor="text1"/>
                <w:sz w:val="24"/>
                <w:szCs w:val="24"/>
              </w:rPr>
            </w:pPr>
            <w:bookmarkStart w:id="1612" w:name="_Toc107503697"/>
            <w:r w:rsidRPr="00C52D87">
              <w:rPr>
                <w:rFonts w:asciiTheme="majorBidi" w:hAnsiTheme="majorBidi" w:cstheme="majorBidi"/>
                <w:b/>
                <w:iCs/>
                <w:color w:val="000000" w:themeColor="text1"/>
                <w:sz w:val="24"/>
                <w:szCs w:val="24"/>
                <w:lang w:val="en-IE"/>
              </w:rPr>
              <w:t>A</w:t>
            </w:r>
            <w:r w:rsidRPr="00C52D87">
              <w:rPr>
                <w:rFonts w:asciiTheme="majorBidi" w:hAnsiTheme="majorBidi" w:cstheme="majorBidi"/>
                <w:b/>
                <w:i/>
                <w:iCs/>
                <w:color w:val="000000" w:themeColor="text1"/>
                <w:sz w:val="24"/>
                <w:szCs w:val="24"/>
                <w:lang w:val="en-IE"/>
              </w:rPr>
              <w:t>GS</w:t>
            </w:r>
            <w:r w:rsidR="005858A7" w:rsidRPr="00C52D87">
              <w:rPr>
                <w:rFonts w:asciiTheme="majorBidi" w:hAnsiTheme="majorBidi" w:cstheme="majorBidi"/>
                <w:b/>
                <w:i/>
                <w:iCs/>
                <w:color w:val="000000" w:themeColor="text1"/>
                <w:sz w:val="24"/>
                <w:szCs w:val="24"/>
                <w:lang w:val="en-IE"/>
              </w:rPr>
              <w:t xml:space="preserve"> </w:t>
            </w:r>
            <m:oMath>
              <m:r>
                <w:rPr>
                  <w:rFonts w:ascii="Cambria Math" w:hAnsi="Cambria Math" w:cstheme="majorBidi"/>
                  <w:color w:val="000000" w:themeColor="text1"/>
                  <w:sz w:val="24"/>
                  <w:szCs w:val="24"/>
                </w:rPr>
                <m:t>μm</m:t>
              </m:r>
            </m:oMath>
            <w:bookmarkEnd w:id="1612"/>
          </w:p>
        </w:tc>
        <w:tc>
          <w:tcPr>
            <w:tcW w:w="900" w:type="dxa"/>
            <w:vAlign w:val="center"/>
          </w:tcPr>
          <w:p w14:paraId="232A64FC" w14:textId="0DA7FED4" w:rsidR="00910384" w:rsidRPr="00C52D87" w:rsidRDefault="00910384" w:rsidP="005858A7">
            <w:pPr>
              <w:snapToGrid w:val="0"/>
              <w:spacing w:before="0" w:after="0"/>
              <w:ind w:firstLine="0"/>
              <w:jc w:val="center"/>
              <w:rPr>
                <w:rFonts w:asciiTheme="majorBidi" w:hAnsiTheme="majorBidi" w:cstheme="majorBidi"/>
                <w:b/>
                <w:color w:val="000000" w:themeColor="text1"/>
                <w:sz w:val="24"/>
                <w:szCs w:val="24"/>
              </w:rPr>
            </w:pPr>
            <w:bookmarkStart w:id="1613" w:name="_Toc107503698"/>
            <w:r w:rsidRPr="00C52D87">
              <w:rPr>
                <w:rFonts w:asciiTheme="majorBidi" w:hAnsiTheme="majorBidi" w:cstheme="majorBidi"/>
                <w:b/>
                <w:i/>
                <w:iCs/>
                <w:color w:val="000000" w:themeColor="text1"/>
                <w:sz w:val="24"/>
                <w:szCs w:val="24"/>
                <w:lang w:val="en-IE"/>
              </w:rPr>
              <w:t>[C</w:t>
            </w:r>
            <w:r w:rsidR="005858A7" w:rsidRPr="00C52D87">
              <w:rPr>
                <w:rFonts w:asciiTheme="majorBidi" w:hAnsiTheme="majorBidi" w:cstheme="majorBidi"/>
                <w:b/>
                <w:i/>
                <w:iCs/>
                <w:color w:val="000000" w:themeColor="text1"/>
                <w:sz w:val="24"/>
                <w:szCs w:val="24"/>
                <w:lang w:val="en-IE"/>
              </w:rPr>
              <w:t xml:space="preserve">] </w:t>
            </w:r>
            <w:r w:rsidRPr="00C52D87">
              <w:rPr>
                <w:rFonts w:asciiTheme="majorBidi" w:hAnsiTheme="majorBidi" w:cstheme="majorBidi"/>
                <w:color w:val="000000" w:themeColor="text1"/>
                <w:sz w:val="24"/>
                <w:szCs w:val="24"/>
              </w:rPr>
              <w:t>%</w:t>
            </w:r>
            <w:bookmarkEnd w:id="1613"/>
          </w:p>
        </w:tc>
        <w:tc>
          <w:tcPr>
            <w:tcW w:w="1752" w:type="dxa"/>
            <w:vAlign w:val="center"/>
          </w:tcPr>
          <w:p w14:paraId="0159D221" w14:textId="4A35D137" w:rsidR="00910384" w:rsidRPr="00C52D87" w:rsidRDefault="00910384" w:rsidP="005858A7">
            <w:pPr>
              <w:snapToGrid w:val="0"/>
              <w:spacing w:before="0" w:after="0"/>
              <w:ind w:firstLine="0"/>
              <w:jc w:val="center"/>
              <w:rPr>
                <w:rFonts w:asciiTheme="majorBidi" w:hAnsiTheme="majorBidi" w:cstheme="majorBidi"/>
                <w:b/>
                <w:color w:val="000000" w:themeColor="text1"/>
                <w:sz w:val="24"/>
                <w:szCs w:val="24"/>
              </w:rPr>
            </w:pPr>
            <w:bookmarkStart w:id="1614" w:name="_Toc107503699"/>
            <w:r w:rsidRPr="00C52D87">
              <w:rPr>
                <w:rFonts w:asciiTheme="majorBidi" w:hAnsiTheme="majorBidi" w:cstheme="majorBidi"/>
                <w:b/>
                <w:i/>
                <w:iCs/>
                <w:color w:val="000000" w:themeColor="text1"/>
                <w:sz w:val="24"/>
                <w:szCs w:val="24"/>
                <w:lang w:val="en-IE"/>
              </w:rPr>
              <w:t>[Mn]</w:t>
            </w:r>
            <w:r w:rsidR="005858A7" w:rsidRPr="00C52D87">
              <w:rPr>
                <w:rFonts w:asciiTheme="majorBidi" w:hAnsiTheme="majorBidi" w:cstheme="majorBidi"/>
                <w:b/>
                <w:i/>
                <w:iCs/>
                <w:color w:val="000000" w:themeColor="text1"/>
                <w:sz w:val="24"/>
                <w:szCs w:val="24"/>
                <w:lang w:val="en-IE"/>
              </w:rPr>
              <w:t xml:space="preserve"> </w:t>
            </w:r>
            <w:r w:rsidRPr="00C52D87">
              <w:rPr>
                <w:rFonts w:asciiTheme="majorBidi" w:hAnsiTheme="majorBidi" w:cstheme="majorBidi"/>
                <w:color w:val="000000" w:themeColor="text1"/>
                <w:sz w:val="24"/>
                <w:szCs w:val="24"/>
              </w:rPr>
              <w:t>%</w:t>
            </w:r>
            <w:bookmarkEnd w:id="1614"/>
          </w:p>
        </w:tc>
      </w:tr>
      <w:tr w:rsidR="00910384" w:rsidRPr="00C52D87" w14:paraId="5F2E009B" w14:textId="77777777" w:rsidTr="005858A7">
        <w:trPr>
          <w:trHeight w:val="286"/>
          <w:jc w:val="center"/>
        </w:trPr>
        <w:tc>
          <w:tcPr>
            <w:tcW w:w="990" w:type="dxa"/>
            <w:vAlign w:val="center"/>
          </w:tcPr>
          <w:p w14:paraId="1998DC4F" w14:textId="77777777" w:rsidR="00910384" w:rsidRPr="00C52D87" w:rsidRDefault="00910384" w:rsidP="005858A7">
            <w:pPr>
              <w:snapToGrid w:val="0"/>
              <w:spacing w:before="0" w:after="0"/>
              <w:ind w:firstLine="0"/>
              <w:jc w:val="center"/>
              <w:rPr>
                <w:rFonts w:asciiTheme="majorBidi" w:hAnsiTheme="majorBidi" w:cstheme="majorBidi"/>
                <w:color w:val="000000" w:themeColor="text1"/>
                <w:sz w:val="24"/>
                <w:szCs w:val="24"/>
              </w:rPr>
            </w:pPr>
            <w:bookmarkStart w:id="1615" w:name="_Toc107503700"/>
            <w:r w:rsidRPr="00C52D87">
              <w:rPr>
                <w:rFonts w:asciiTheme="majorBidi" w:hAnsiTheme="majorBidi" w:cstheme="majorBidi"/>
                <w:color w:val="000000" w:themeColor="text1"/>
                <w:sz w:val="24"/>
                <w:szCs w:val="24"/>
              </w:rPr>
              <w:t>1</w:t>
            </w:r>
            <w:bookmarkEnd w:id="1615"/>
          </w:p>
        </w:tc>
        <w:tc>
          <w:tcPr>
            <w:tcW w:w="1475" w:type="dxa"/>
            <w:vAlign w:val="center"/>
          </w:tcPr>
          <w:p w14:paraId="184870EF" w14:textId="77777777" w:rsidR="00910384" w:rsidRPr="00C52D87" w:rsidRDefault="00910384" w:rsidP="005858A7">
            <w:pPr>
              <w:snapToGrid w:val="0"/>
              <w:spacing w:before="0" w:after="0"/>
              <w:ind w:firstLine="0"/>
              <w:jc w:val="center"/>
              <w:rPr>
                <w:rFonts w:asciiTheme="majorBidi" w:hAnsiTheme="majorBidi" w:cstheme="majorBidi"/>
                <w:color w:val="000000" w:themeColor="text1"/>
                <w:sz w:val="24"/>
                <w:szCs w:val="24"/>
              </w:rPr>
            </w:pPr>
            <w:bookmarkStart w:id="1616" w:name="_Toc107503701"/>
            <w:r w:rsidRPr="00C52D87">
              <w:rPr>
                <w:rFonts w:asciiTheme="majorBidi" w:hAnsiTheme="majorBidi" w:cstheme="majorBidi"/>
                <w:color w:val="000000" w:themeColor="text1"/>
                <w:sz w:val="24"/>
                <w:szCs w:val="24"/>
              </w:rPr>
              <w:t>11</w:t>
            </w:r>
            <w:bookmarkEnd w:id="1616"/>
          </w:p>
        </w:tc>
        <w:tc>
          <w:tcPr>
            <w:tcW w:w="1765" w:type="dxa"/>
            <w:vAlign w:val="center"/>
          </w:tcPr>
          <w:p w14:paraId="2E213713" w14:textId="77777777" w:rsidR="00910384" w:rsidRPr="00C52D87" w:rsidRDefault="00910384" w:rsidP="005858A7">
            <w:pPr>
              <w:snapToGrid w:val="0"/>
              <w:spacing w:before="0" w:after="0"/>
              <w:ind w:firstLine="0"/>
              <w:jc w:val="center"/>
              <w:rPr>
                <w:rFonts w:asciiTheme="majorBidi" w:hAnsiTheme="majorBidi" w:cstheme="majorBidi"/>
                <w:color w:val="000000" w:themeColor="text1"/>
                <w:sz w:val="24"/>
                <w:szCs w:val="24"/>
              </w:rPr>
            </w:pPr>
            <w:bookmarkStart w:id="1617" w:name="_Toc107503702"/>
            <w:r w:rsidRPr="00C52D87">
              <w:rPr>
                <w:rFonts w:asciiTheme="majorBidi" w:hAnsiTheme="majorBidi" w:cstheme="majorBidi"/>
                <w:color w:val="000000" w:themeColor="text1"/>
                <w:sz w:val="24"/>
                <w:szCs w:val="24"/>
              </w:rPr>
              <w:t>30</w:t>
            </w:r>
            <w:bookmarkEnd w:id="1617"/>
          </w:p>
        </w:tc>
        <w:tc>
          <w:tcPr>
            <w:tcW w:w="900" w:type="dxa"/>
            <w:vAlign w:val="center"/>
          </w:tcPr>
          <w:p w14:paraId="4B4A9ADC" w14:textId="77777777" w:rsidR="00910384" w:rsidRPr="00C52D87" w:rsidRDefault="00910384" w:rsidP="005858A7">
            <w:pPr>
              <w:snapToGrid w:val="0"/>
              <w:spacing w:before="0" w:after="0"/>
              <w:ind w:firstLine="0"/>
              <w:jc w:val="center"/>
              <w:rPr>
                <w:rFonts w:asciiTheme="majorBidi" w:hAnsiTheme="majorBidi" w:cstheme="majorBidi"/>
                <w:color w:val="000000" w:themeColor="text1"/>
                <w:sz w:val="24"/>
                <w:szCs w:val="24"/>
              </w:rPr>
            </w:pPr>
            <w:bookmarkStart w:id="1618" w:name="_Toc107503703"/>
            <w:r w:rsidRPr="00C52D87">
              <w:rPr>
                <w:rFonts w:asciiTheme="majorBidi" w:hAnsiTheme="majorBidi" w:cstheme="majorBidi"/>
                <w:color w:val="000000" w:themeColor="text1"/>
                <w:sz w:val="24"/>
                <w:szCs w:val="24"/>
              </w:rPr>
              <w:t>0.18</w:t>
            </w:r>
            <w:bookmarkEnd w:id="1618"/>
          </w:p>
        </w:tc>
        <w:tc>
          <w:tcPr>
            <w:tcW w:w="1752" w:type="dxa"/>
            <w:vAlign w:val="center"/>
          </w:tcPr>
          <w:p w14:paraId="0823C44A" w14:textId="77777777" w:rsidR="00910384" w:rsidRPr="00C52D87" w:rsidRDefault="00910384" w:rsidP="005858A7">
            <w:pPr>
              <w:snapToGrid w:val="0"/>
              <w:spacing w:before="0" w:after="0"/>
              <w:ind w:firstLine="0"/>
              <w:jc w:val="center"/>
              <w:rPr>
                <w:rFonts w:asciiTheme="majorBidi" w:hAnsiTheme="majorBidi" w:cstheme="majorBidi"/>
                <w:color w:val="000000" w:themeColor="text1"/>
                <w:sz w:val="24"/>
                <w:szCs w:val="24"/>
              </w:rPr>
            </w:pPr>
            <w:bookmarkStart w:id="1619" w:name="_Toc107503704"/>
            <w:r w:rsidRPr="00C52D87">
              <w:rPr>
                <w:rFonts w:asciiTheme="majorBidi" w:hAnsiTheme="majorBidi" w:cstheme="majorBidi"/>
                <w:color w:val="000000" w:themeColor="text1"/>
                <w:sz w:val="24"/>
                <w:szCs w:val="24"/>
              </w:rPr>
              <w:t>0.7</w:t>
            </w:r>
            <w:bookmarkEnd w:id="1619"/>
          </w:p>
        </w:tc>
      </w:tr>
      <w:tr w:rsidR="00910384" w:rsidRPr="00C52D87" w14:paraId="68E2FED9" w14:textId="77777777" w:rsidTr="005858A7">
        <w:trPr>
          <w:trHeight w:val="300"/>
          <w:jc w:val="center"/>
        </w:trPr>
        <w:tc>
          <w:tcPr>
            <w:tcW w:w="990" w:type="dxa"/>
            <w:vAlign w:val="center"/>
          </w:tcPr>
          <w:p w14:paraId="02DA1D38" w14:textId="77777777" w:rsidR="00910384" w:rsidRPr="00C52D87" w:rsidRDefault="00910384" w:rsidP="005858A7">
            <w:pPr>
              <w:snapToGrid w:val="0"/>
              <w:spacing w:before="0" w:after="0"/>
              <w:ind w:firstLine="0"/>
              <w:jc w:val="center"/>
              <w:rPr>
                <w:rFonts w:asciiTheme="majorBidi" w:hAnsiTheme="majorBidi" w:cstheme="majorBidi"/>
                <w:color w:val="000000" w:themeColor="text1"/>
                <w:sz w:val="24"/>
                <w:szCs w:val="24"/>
              </w:rPr>
            </w:pPr>
            <w:bookmarkStart w:id="1620" w:name="_Toc107503705"/>
            <w:r w:rsidRPr="00C52D87">
              <w:rPr>
                <w:rFonts w:asciiTheme="majorBidi" w:hAnsiTheme="majorBidi" w:cstheme="majorBidi"/>
                <w:color w:val="000000" w:themeColor="text1"/>
                <w:sz w:val="24"/>
                <w:szCs w:val="24"/>
              </w:rPr>
              <w:t>2</w:t>
            </w:r>
            <w:bookmarkEnd w:id="1620"/>
          </w:p>
        </w:tc>
        <w:tc>
          <w:tcPr>
            <w:tcW w:w="1475" w:type="dxa"/>
            <w:vAlign w:val="center"/>
          </w:tcPr>
          <w:p w14:paraId="049F97D5" w14:textId="77777777" w:rsidR="00910384" w:rsidRPr="00C52D87" w:rsidRDefault="00910384" w:rsidP="005858A7">
            <w:pPr>
              <w:snapToGrid w:val="0"/>
              <w:spacing w:before="0" w:after="0"/>
              <w:ind w:firstLine="0"/>
              <w:jc w:val="center"/>
              <w:rPr>
                <w:rFonts w:asciiTheme="majorBidi" w:hAnsiTheme="majorBidi" w:cstheme="majorBidi"/>
                <w:color w:val="000000" w:themeColor="text1"/>
                <w:sz w:val="24"/>
                <w:szCs w:val="24"/>
              </w:rPr>
            </w:pPr>
            <w:bookmarkStart w:id="1621" w:name="_Toc107503706"/>
            <w:r w:rsidRPr="00C52D87">
              <w:rPr>
                <w:rFonts w:asciiTheme="majorBidi" w:hAnsiTheme="majorBidi" w:cstheme="majorBidi"/>
                <w:color w:val="000000" w:themeColor="text1"/>
                <w:sz w:val="24"/>
                <w:szCs w:val="24"/>
              </w:rPr>
              <w:t>55</w:t>
            </w:r>
            <w:bookmarkEnd w:id="1621"/>
          </w:p>
        </w:tc>
        <w:tc>
          <w:tcPr>
            <w:tcW w:w="1765" w:type="dxa"/>
            <w:vAlign w:val="center"/>
          </w:tcPr>
          <w:p w14:paraId="7990797B" w14:textId="77777777" w:rsidR="00910384" w:rsidRPr="00C52D87" w:rsidRDefault="00910384" w:rsidP="005858A7">
            <w:pPr>
              <w:snapToGrid w:val="0"/>
              <w:spacing w:before="0" w:after="0"/>
              <w:ind w:firstLine="0"/>
              <w:jc w:val="center"/>
              <w:rPr>
                <w:rFonts w:asciiTheme="majorBidi" w:hAnsiTheme="majorBidi" w:cstheme="majorBidi"/>
                <w:color w:val="000000" w:themeColor="text1"/>
                <w:sz w:val="24"/>
                <w:szCs w:val="24"/>
              </w:rPr>
            </w:pPr>
            <w:bookmarkStart w:id="1622" w:name="_Toc107503707"/>
            <w:r w:rsidRPr="00C52D87">
              <w:rPr>
                <w:rFonts w:asciiTheme="majorBidi" w:hAnsiTheme="majorBidi" w:cstheme="majorBidi"/>
                <w:color w:val="000000" w:themeColor="text1"/>
                <w:sz w:val="24"/>
                <w:szCs w:val="24"/>
              </w:rPr>
              <w:t>55</w:t>
            </w:r>
            <w:bookmarkEnd w:id="1622"/>
          </w:p>
        </w:tc>
        <w:tc>
          <w:tcPr>
            <w:tcW w:w="900" w:type="dxa"/>
            <w:vAlign w:val="center"/>
          </w:tcPr>
          <w:p w14:paraId="36914FDF" w14:textId="77777777" w:rsidR="00910384" w:rsidRPr="00C52D87" w:rsidRDefault="00910384" w:rsidP="005858A7">
            <w:pPr>
              <w:snapToGrid w:val="0"/>
              <w:spacing w:before="0" w:after="0"/>
              <w:ind w:firstLine="0"/>
              <w:jc w:val="center"/>
              <w:rPr>
                <w:rFonts w:asciiTheme="majorBidi" w:hAnsiTheme="majorBidi" w:cstheme="majorBidi"/>
                <w:color w:val="000000" w:themeColor="text1"/>
                <w:sz w:val="24"/>
                <w:szCs w:val="24"/>
              </w:rPr>
            </w:pPr>
            <w:bookmarkStart w:id="1623" w:name="_Toc107503708"/>
            <w:r w:rsidRPr="00C52D87">
              <w:rPr>
                <w:rFonts w:asciiTheme="majorBidi" w:hAnsiTheme="majorBidi" w:cstheme="majorBidi"/>
                <w:color w:val="000000" w:themeColor="text1"/>
                <w:sz w:val="24"/>
                <w:szCs w:val="24"/>
              </w:rPr>
              <w:t>0.24</w:t>
            </w:r>
            <w:bookmarkEnd w:id="1623"/>
          </w:p>
        </w:tc>
        <w:tc>
          <w:tcPr>
            <w:tcW w:w="1752" w:type="dxa"/>
            <w:vAlign w:val="center"/>
          </w:tcPr>
          <w:p w14:paraId="7FB1F3CD" w14:textId="77777777" w:rsidR="00910384" w:rsidRPr="00C52D87" w:rsidRDefault="00910384" w:rsidP="005858A7">
            <w:pPr>
              <w:snapToGrid w:val="0"/>
              <w:spacing w:before="0" w:after="0"/>
              <w:ind w:firstLine="0"/>
              <w:jc w:val="center"/>
              <w:rPr>
                <w:rFonts w:asciiTheme="majorBidi" w:hAnsiTheme="majorBidi" w:cstheme="majorBidi"/>
                <w:color w:val="000000" w:themeColor="text1"/>
                <w:sz w:val="24"/>
                <w:szCs w:val="24"/>
              </w:rPr>
            </w:pPr>
            <w:bookmarkStart w:id="1624" w:name="_Toc107503709"/>
            <w:r w:rsidRPr="00C52D87">
              <w:rPr>
                <w:rFonts w:asciiTheme="majorBidi" w:hAnsiTheme="majorBidi" w:cstheme="majorBidi"/>
                <w:color w:val="000000" w:themeColor="text1"/>
                <w:sz w:val="24"/>
                <w:szCs w:val="24"/>
              </w:rPr>
              <w:t>1.1</w:t>
            </w:r>
            <w:bookmarkEnd w:id="1624"/>
          </w:p>
        </w:tc>
      </w:tr>
      <w:tr w:rsidR="00910384" w:rsidRPr="00C52D87" w14:paraId="40B74E71" w14:textId="77777777" w:rsidTr="005858A7">
        <w:trPr>
          <w:trHeight w:val="286"/>
          <w:jc w:val="center"/>
        </w:trPr>
        <w:tc>
          <w:tcPr>
            <w:tcW w:w="990" w:type="dxa"/>
            <w:vAlign w:val="center"/>
          </w:tcPr>
          <w:p w14:paraId="6757C2F1" w14:textId="77777777" w:rsidR="00910384" w:rsidRPr="00C52D87" w:rsidRDefault="00910384" w:rsidP="005858A7">
            <w:pPr>
              <w:snapToGrid w:val="0"/>
              <w:spacing w:before="0" w:after="0"/>
              <w:ind w:firstLine="0"/>
              <w:jc w:val="center"/>
              <w:rPr>
                <w:rFonts w:asciiTheme="majorBidi" w:hAnsiTheme="majorBidi" w:cstheme="majorBidi"/>
                <w:color w:val="000000" w:themeColor="text1"/>
                <w:sz w:val="24"/>
                <w:szCs w:val="24"/>
              </w:rPr>
            </w:pPr>
            <w:bookmarkStart w:id="1625" w:name="_Toc107503710"/>
            <w:r w:rsidRPr="00C52D87">
              <w:rPr>
                <w:rFonts w:asciiTheme="majorBidi" w:hAnsiTheme="majorBidi" w:cstheme="majorBidi"/>
                <w:color w:val="000000" w:themeColor="text1"/>
                <w:sz w:val="24"/>
                <w:szCs w:val="24"/>
              </w:rPr>
              <w:t>3</w:t>
            </w:r>
            <w:bookmarkEnd w:id="1625"/>
          </w:p>
        </w:tc>
        <w:tc>
          <w:tcPr>
            <w:tcW w:w="1475" w:type="dxa"/>
            <w:vAlign w:val="center"/>
          </w:tcPr>
          <w:p w14:paraId="2CDE77E9" w14:textId="77777777" w:rsidR="00910384" w:rsidRPr="00C52D87" w:rsidRDefault="00910384" w:rsidP="005858A7">
            <w:pPr>
              <w:snapToGrid w:val="0"/>
              <w:spacing w:before="0" w:after="0"/>
              <w:ind w:firstLine="0"/>
              <w:jc w:val="center"/>
              <w:rPr>
                <w:rFonts w:asciiTheme="majorBidi" w:hAnsiTheme="majorBidi" w:cstheme="majorBidi"/>
                <w:color w:val="000000" w:themeColor="text1"/>
                <w:sz w:val="24"/>
                <w:szCs w:val="24"/>
              </w:rPr>
            </w:pPr>
            <w:bookmarkStart w:id="1626" w:name="_Toc107503711"/>
            <w:r w:rsidRPr="00C52D87">
              <w:rPr>
                <w:rFonts w:asciiTheme="majorBidi" w:hAnsiTheme="majorBidi" w:cstheme="majorBidi"/>
                <w:color w:val="000000" w:themeColor="text1"/>
                <w:sz w:val="24"/>
                <w:szCs w:val="24"/>
              </w:rPr>
              <w:t>100</w:t>
            </w:r>
            <w:bookmarkEnd w:id="1626"/>
          </w:p>
        </w:tc>
        <w:tc>
          <w:tcPr>
            <w:tcW w:w="1765" w:type="dxa"/>
            <w:vAlign w:val="center"/>
          </w:tcPr>
          <w:p w14:paraId="6DAAEFBF" w14:textId="77777777" w:rsidR="00910384" w:rsidRPr="00C52D87" w:rsidRDefault="00910384" w:rsidP="005858A7">
            <w:pPr>
              <w:snapToGrid w:val="0"/>
              <w:spacing w:before="0" w:after="0"/>
              <w:ind w:firstLine="0"/>
              <w:jc w:val="center"/>
              <w:rPr>
                <w:rFonts w:asciiTheme="majorBidi" w:hAnsiTheme="majorBidi" w:cstheme="majorBidi"/>
                <w:color w:val="000000" w:themeColor="text1"/>
                <w:sz w:val="24"/>
                <w:szCs w:val="24"/>
              </w:rPr>
            </w:pPr>
            <w:bookmarkStart w:id="1627" w:name="_Toc107503712"/>
            <w:r w:rsidRPr="00C52D87">
              <w:rPr>
                <w:rFonts w:asciiTheme="majorBidi" w:hAnsiTheme="majorBidi" w:cstheme="majorBidi"/>
                <w:color w:val="000000" w:themeColor="text1"/>
                <w:sz w:val="24"/>
                <w:szCs w:val="24"/>
              </w:rPr>
              <w:t>100</w:t>
            </w:r>
            <w:bookmarkEnd w:id="1627"/>
          </w:p>
        </w:tc>
        <w:tc>
          <w:tcPr>
            <w:tcW w:w="900" w:type="dxa"/>
            <w:vAlign w:val="center"/>
          </w:tcPr>
          <w:p w14:paraId="51BC64E0" w14:textId="77777777" w:rsidR="00910384" w:rsidRPr="00C52D87" w:rsidRDefault="00910384" w:rsidP="005858A7">
            <w:pPr>
              <w:snapToGrid w:val="0"/>
              <w:spacing w:before="0" w:after="0"/>
              <w:ind w:firstLine="0"/>
              <w:jc w:val="center"/>
              <w:rPr>
                <w:rFonts w:asciiTheme="majorBidi" w:hAnsiTheme="majorBidi" w:cstheme="majorBidi"/>
                <w:color w:val="000000" w:themeColor="text1"/>
                <w:sz w:val="24"/>
                <w:szCs w:val="24"/>
              </w:rPr>
            </w:pPr>
            <w:bookmarkStart w:id="1628" w:name="_Toc107503713"/>
            <w:r w:rsidRPr="00C52D87">
              <w:rPr>
                <w:rFonts w:asciiTheme="majorBidi" w:hAnsiTheme="majorBidi" w:cstheme="majorBidi"/>
                <w:color w:val="000000" w:themeColor="text1"/>
                <w:sz w:val="24"/>
                <w:szCs w:val="24"/>
              </w:rPr>
              <w:t>0.3</w:t>
            </w:r>
            <w:bookmarkEnd w:id="1628"/>
          </w:p>
        </w:tc>
        <w:tc>
          <w:tcPr>
            <w:tcW w:w="1752" w:type="dxa"/>
            <w:shd w:val="clear" w:color="auto" w:fill="auto"/>
            <w:vAlign w:val="center"/>
          </w:tcPr>
          <w:p w14:paraId="4376D432" w14:textId="77777777" w:rsidR="00910384" w:rsidRPr="00C52D87" w:rsidRDefault="00910384" w:rsidP="005858A7">
            <w:pPr>
              <w:snapToGrid w:val="0"/>
              <w:spacing w:before="0" w:after="0"/>
              <w:ind w:firstLine="0"/>
              <w:jc w:val="center"/>
              <w:rPr>
                <w:rFonts w:asciiTheme="majorBidi" w:hAnsiTheme="majorBidi" w:cstheme="majorBidi"/>
                <w:color w:val="000000" w:themeColor="text1"/>
                <w:sz w:val="24"/>
                <w:szCs w:val="24"/>
              </w:rPr>
            </w:pPr>
            <w:bookmarkStart w:id="1629" w:name="_Toc107503714"/>
            <w:r w:rsidRPr="00C52D87">
              <w:rPr>
                <w:rFonts w:asciiTheme="majorBidi" w:hAnsiTheme="majorBidi" w:cstheme="majorBidi"/>
                <w:color w:val="000000" w:themeColor="text1"/>
                <w:sz w:val="24"/>
                <w:szCs w:val="24"/>
              </w:rPr>
              <w:t>1.5</w:t>
            </w:r>
            <w:bookmarkEnd w:id="1629"/>
          </w:p>
        </w:tc>
      </w:tr>
    </w:tbl>
    <w:p w14:paraId="65811AEB" w14:textId="6D04C7FD" w:rsidR="00910384" w:rsidRPr="00C52D87" w:rsidRDefault="00910384" w:rsidP="00C7537A">
      <w:pPr>
        <w:pStyle w:val="BodyText"/>
      </w:pPr>
      <w:bookmarkStart w:id="1630" w:name="OLE_LINK18"/>
      <w:bookmarkStart w:id="1631" w:name="_Toc107503715"/>
      <w:r w:rsidRPr="00C52D87">
        <w:t xml:space="preserve">Now, in order to estimate the performance of the predictive model, K-fold cross-validation is used. </w:t>
      </w:r>
      <w:bookmarkEnd w:id="1630"/>
      <m:oMath>
        <m:r>
          <w:rPr>
            <w:rFonts w:ascii="Cambria Math" w:hAnsi="Cambria Math"/>
          </w:rPr>
          <m:t>K-1</m:t>
        </m:r>
      </m:oMath>
      <w:r w:rsidRPr="00C52D87">
        <w:t xml:space="preserve"> equally sized randomly selected subsamples are used as training data and the remaining single subsample is retained to test the model. The training process for each fold is repeated K-1 times, with each subsample being used exactly once as test data. Thus, all observations are fully used for both training and testing. We repeat the whole cross validation process ten </w:t>
      </w:r>
      <w:r w:rsidR="00297168" w:rsidRPr="00C52D87">
        <w:t>times,</w:t>
      </w:r>
      <w:r w:rsidRPr="00C52D87">
        <w:t xml:space="preserve"> and the result is the average value of 10 runs of cross-validation. In this way, the impact of noise can be minimized. The next step is to use the training data to construct surrogates, in this case, RSM, KRG, RBF, and an ensemble of surrogates and use the testing data for evaluation.</w:t>
      </w:r>
      <w:bookmarkEnd w:id="1631"/>
      <w:r w:rsidRPr="00C52D87">
        <w:t xml:space="preserve"> </w:t>
      </w:r>
    </w:p>
    <w:p w14:paraId="24F28CBA" w14:textId="1EC9286B" w:rsidR="00910384" w:rsidRPr="00C52D87" w:rsidRDefault="00910384" w:rsidP="002B4D9A">
      <w:pPr>
        <w:pStyle w:val="Heading6"/>
        <w:rPr>
          <w:rFonts w:asciiTheme="majorBidi" w:hAnsiTheme="majorBidi"/>
        </w:rPr>
      </w:pPr>
      <w:bookmarkStart w:id="1632" w:name="_Ref517796969"/>
      <w:bookmarkStart w:id="1633" w:name="_Toc107402588"/>
      <w:bookmarkStart w:id="1634" w:name="_Toc107503716"/>
      <w:bookmarkStart w:id="1635" w:name="_Toc109848583"/>
      <w:bookmarkStart w:id="1636" w:name="OLE_LINK21"/>
      <w:bookmarkStart w:id="1637" w:name="OLE_LINK22"/>
      <w:r w:rsidRPr="00C52D87">
        <w:rPr>
          <w:rFonts w:asciiTheme="majorBidi" w:hAnsiTheme="majorBidi"/>
        </w:rPr>
        <w:t xml:space="preserve">Function </w:t>
      </w:r>
      <w:bookmarkEnd w:id="1632"/>
      <w:r w:rsidRPr="00C52D87">
        <w:rPr>
          <w:rFonts w:asciiTheme="majorBidi" w:hAnsiTheme="majorBidi"/>
        </w:rPr>
        <w:t>fitting</w:t>
      </w:r>
      <w:bookmarkEnd w:id="1633"/>
      <w:bookmarkEnd w:id="1634"/>
      <w:r w:rsidR="00C5063A" w:rsidRPr="00C52D87">
        <w:rPr>
          <w:rFonts w:asciiTheme="majorBidi" w:hAnsiTheme="majorBidi"/>
        </w:rPr>
        <w:t xml:space="preserve"> </w:t>
      </w:r>
      <w:r w:rsidR="008C4C52" w:rsidRPr="00C52D87">
        <w:rPr>
          <w:rFonts w:asciiTheme="majorBidi" w:hAnsiTheme="majorBidi"/>
        </w:rPr>
        <w:t>using different surrogate models</w:t>
      </w:r>
      <w:bookmarkEnd w:id="1635"/>
    </w:p>
    <w:p w14:paraId="080D8FDE" w14:textId="085110E3" w:rsidR="00910384" w:rsidRPr="00C52D87" w:rsidRDefault="00910384" w:rsidP="00C7537A">
      <w:pPr>
        <w:pStyle w:val="BodyText"/>
      </w:pPr>
      <w:bookmarkStart w:id="1638" w:name="_Toc107503717"/>
      <w:bookmarkEnd w:id="1636"/>
      <w:bookmarkEnd w:id="1637"/>
      <w:r w:rsidRPr="00C52D87">
        <w:t xml:space="preserve">Several function approximation techniques are used as surrogates. </w:t>
      </w:r>
      <w:r w:rsidRPr="00C52D87">
        <w:fldChar w:fldCharType="begin"/>
      </w:r>
      <w:r w:rsidR="002D1866" w:rsidRPr="00C52D87">
        <w:instrText xml:space="preserve"> ADDIN EN.CITE &lt;EndNote&gt;&lt;Cite&gt;&lt;Author&gt;Shyy&lt;/Author&gt;&lt;Year&gt;2001&lt;/Year&gt;&lt;RecNum&gt;298&lt;/RecNum&gt;&lt;DisplayText&gt;(Shyy et al., 2001)&lt;/DisplayText&gt;&lt;record&gt;&lt;rec-number&gt;298&lt;/rec-number&gt;&lt;foreign-keys&gt;&lt;key app="EN" db-id="0e5zz9apwxxs5qexv5opwzxrvszfdstwr25p" timestamp="1653909140"&gt;298&lt;/key&gt;&lt;/foreign-keys&gt;&lt;ref-type name="Journal Article"&gt;17&lt;/ref-type&gt;&lt;contributors&gt;&lt;authors&gt;&lt;author&gt;Shyy, Wei&lt;/author&gt;&lt;author&gt;Tucker, P Kevin&lt;/author&gt;&lt;author&gt;Vaidyanathan, Rajkumar&lt;/author&gt;&lt;/authors&gt;&lt;/contributors&gt;&lt;titles&gt;&lt;title&gt;Response surface and neural network techniques for rocket engine injector optimization&lt;/title&gt;&lt;secondary-title&gt;Journal of Propulsion and Power&lt;/secondary-title&gt;&lt;/titles&gt;&lt;periodical&gt;&lt;full-title&gt;Journal of Propulsion and Power&lt;/full-title&gt;&lt;/periodical&gt;&lt;pages&gt;391-401&lt;/pages&gt;&lt;volume&gt;17&lt;/volume&gt;&lt;number&gt;2&lt;/number&gt;&lt;dates&gt;&lt;year&gt;2001&lt;/year&gt;&lt;/dates&gt;&lt;isbn&gt;0748-4658&lt;/isbn&gt;&lt;urls&gt;&lt;/urls&gt;&lt;/record&gt;&lt;/Cite&gt;&lt;/EndNote&gt;</w:instrText>
      </w:r>
      <w:r w:rsidRPr="00C52D87">
        <w:fldChar w:fldCharType="separate"/>
      </w:r>
      <w:r w:rsidR="002D1866" w:rsidRPr="00C52D87">
        <w:rPr>
          <w:noProof/>
        </w:rPr>
        <w:t>(Shyy et al., 2001)</w:t>
      </w:r>
      <w:r w:rsidRPr="00C52D87">
        <w:fldChar w:fldCharType="end"/>
      </w:r>
      <w:r w:rsidRPr="00C52D87">
        <w:t xml:space="preserve"> used RSM and RBF to rocket engine design and compare the prediction of alternative models. It turns out surrogate models have good performance in prediction work. </w:t>
      </w:r>
      <w:r w:rsidRPr="00C52D87">
        <w:fldChar w:fldCharType="begin"/>
      </w:r>
      <w:r w:rsidR="002D1866" w:rsidRPr="00C52D87">
        <w:instrText xml:space="preserve"> ADDIN EN.CITE &lt;EndNote&gt;&lt;Cite&gt;&lt;Author&gt;Zerpa&lt;/Author&gt;&lt;Year&gt;2005&lt;/Year&gt;&lt;RecNum&gt;299&lt;/RecNum&gt;&lt;DisplayText&gt;(Zerpa et al., 2005)&lt;/DisplayText&gt;&lt;record&gt;&lt;rec-number&gt;299&lt;/rec-number&gt;&lt;foreign-keys&gt;&lt;key app="EN" db-id="0e5zz9apwxxs5qexv5opwzxrvszfdstwr25p" timestamp="1653909140"&gt;299&lt;/key&gt;&lt;/foreign-keys&gt;&lt;ref-type name="Journal Article"&gt;17&lt;/ref-type&gt;&lt;contributors&gt;&lt;authors&gt;&lt;author&gt;Zerpa, Luis E&lt;/author&gt;&lt;author&gt;Queipo, Nestor V&lt;/author&gt;&lt;author&gt;Pintos, Salvador&lt;/author&gt;&lt;author&gt;Salager, Jean-Louis&lt;/author&gt;&lt;/authors&gt;&lt;/contributors&gt;&lt;titles&gt;&lt;title&gt;An optimization methodology of alkaline–surfactant–polymer flooding processes using field scale numerical simulation and multiple surrogates&lt;/title&gt;&lt;secondary-title&gt;Journal of Petroleum Science and Engineering&lt;/secondary-title&gt;&lt;/titles&gt;&lt;periodical&gt;&lt;full-title&gt;Journal of Petroleum Science and Engineering&lt;/full-title&gt;&lt;/periodical&gt;&lt;pages&gt;197-208&lt;/pages&gt;&lt;volume&gt;47&lt;/volume&gt;&lt;number&gt;3-4&lt;/number&gt;&lt;dates&gt;&lt;year&gt;2005&lt;/year&gt;&lt;/dates&gt;&lt;isbn&gt;0920-4105&lt;/isbn&gt;&lt;urls&gt;&lt;/urls&gt;&lt;/record&gt;&lt;/Cite&gt;&lt;/EndNote&gt;</w:instrText>
      </w:r>
      <w:r w:rsidRPr="00C52D87">
        <w:fldChar w:fldCharType="separate"/>
      </w:r>
      <w:r w:rsidR="002D1866" w:rsidRPr="00C52D87">
        <w:rPr>
          <w:noProof/>
        </w:rPr>
        <w:t>(Zerpa et al., 2005)</w:t>
      </w:r>
      <w:r w:rsidRPr="00C52D87">
        <w:fldChar w:fldCharType="end"/>
      </w:r>
      <w:r w:rsidRPr="00C52D87">
        <w:t xml:space="preserve"> integrate RSM, KRG, and RBF as an ensemble of the surrogate model and apply it into an alkaline-surfactant-polymer flooding processes. </w:t>
      </w:r>
      <w:r w:rsidRPr="00C52D87">
        <w:fldChar w:fldCharType="begin"/>
      </w:r>
      <w:r w:rsidR="002D1866" w:rsidRPr="00C52D87">
        <w:instrText xml:space="preserve"> ADDIN EN.CITE &lt;EndNote&gt;&lt;Cite&gt;&lt;Author&gt;Bellucci&lt;/Author&gt;&lt;Year&gt;2017&lt;/Year&gt;&lt;RecNum&gt;300&lt;/RecNum&gt;&lt;DisplayText&gt;(Bellucci and Bauer Jr, 2017)&lt;/DisplayText&gt;&lt;record&gt;&lt;rec-number&gt;300&lt;/rec-number&gt;&lt;foreign-keys&gt;&lt;key app="EN" db-id="0e5zz9apwxxs5qexv5opwzxrvszfdstwr25p" timestamp="1653909140"&gt;300&lt;/key&gt;&lt;/foreign-keys&gt;&lt;ref-type name="Journal Article"&gt;17&lt;/ref-type&gt;&lt;contributors&gt;&lt;authors&gt;&lt;author&gt;Bellucci, Joseph P&lt;/author&gt;&lt;author&gt;Bauer Jr, Kenneth W&lt;/author&gt;&lt;/authors&gt;&lt;/contributors&gt;&lt;titles&gt;&lt;title&gt;A Taylor series approach to the robust parameter design of computer simulations using kriging and radial basis function neural networks&lt;/title&gt;&lt;secondary-title&gt;International Journal of Quality Engineering and Technology&lt;/secondary-title&gt;&lt;/titles&gt;&lt;periodical&gt;&lt;full-title&gt;International Journal of Quality Engineering and Technology&lt;/full-title&gt;&lt;/periodical&gt;&lt;pages&gt;137-160&lt;/pages&gt;&lt;volume&gt;6&lt;/volume&gt;&lt;number&gt;3&lt;/number&gt;&lt;dates&gt;&lt;year&gt;2017&lt;/year&gt;&lt;/dates&gt;&lt;isbn&gt;1757-2177&lt;/isbn&gt;&lt;urls&gt;&lt;/urls&gt;&lt;/record&gt;&lt;/Cite&gt;&lt;/EndNote&gt;</w:instrText>
      </w:r>
      <w:r w:rsidRPr="00C52D87">
        <w:fldChar w:fldCharType="separate"/>
      </w:r>
      <w:r w:rsidR="002D1866" w:rsidRPr="00C52D87">
        <w:rPr>
          <w:noProof/>
        </w:rPr>
        <w:t>(Bellucci and Bauer Jr, 2017)</w:t>
      </w:r>
      <w:r w:rsidRPr="00C52D87">
        <w:fldChar w:fldCharType="end"/>
      </w:r>
      <w:r w:rsidRPr="00C52D87">
        <w:t xml:space="preserve"> use RSM, KRG, and RBF to make robust parameter design. So, in this work, we choose RSM, KRG, RBF, which are commonly used in the previous </w:t>
      </w:r>
      <w:r w:rsidR="00BA27A9" w:rsidRPr="00C52D87">
        <w:t>chapter</w:t>
      </w:r>
      <w:r w:rsidRPr="00C52D87">
        <w:t>s, and their combination as an ensemble of surrogate models to develop different prediction models.</w:t>
      </w:r>
      <w:bookmarkEnd w:id="1638"/>
      <w:r w:rsidRPr="00C52D87">
        <w:t xml:space="preserve"> </w:t>
      </w:r>
    </w:p>
    <w:p w14:paraId="0B54F864" w14:textId="5BE41E31" w:rsidR="00910384" w:rsidRPr="00C52D87" w:rsidRDefault="008C4C52" w:rsidP="002B4D9A">
      <w:pPr>
        <w:pStyle w:val="Heading6"/>
        <w:rPr>
          <w:rFonts w:asciiTheme="majorBidi" w:hAnsiTheme="majorBidi"/>
        </w:rPr>
      </w:pPr>
      <w:bookmarkStart w:id="1639" w:name="_Toc107402589"/>
      <w:bookmarkStart w:id="1640" w:name="_Toc107503718"/>
      <w:bookmarkStart w:id="1641" w:name="_Toc109848584"/>
      <w:r w:rsidRPr="00C52D87">
        <w:rPr>
          <w:rFonts w:asciiTheme="majorBidi" w:hAnsiTheme="majorBidi"/>
        </w:rPr>
        <w:t>Fitting a r</w:t>
      </w:r>
      <w:r w:rsidR="00910384" w:rsidRPr="00C52D87">
        <w:rPr>
          <w:rFonts w:asciiTheme="majorBidi" w:hAnsiTheme="majorBidi"/>
        </w:rPr>
        <w:t>esponse surface m</w:t>
      </w:r>
      <w:bookmarkEnd w:id="1639"/>
      <w:bookmarkEnd w:id="1640"/>
      <w:r w:rsidRPr="00C52D87">
        <w:rPr>
          <w:rFonts w:asciiTheme="majorBidi" w:hAnsiTheme="majorBidi"/>
        </w:rPr>
        <w:t>odel to the dataset</w:t>
      </w:r>
      <w:bookmarkEnd w:id="1641"/>
    </w:p>
    <w:p w14:paraId="55C9C568" w14:textId="4725169F" w:rsidR="00910384" w:rsidRPr="00C52D87" w:rsidRDefault="00910384" w:rsidP="00C7537A">
      <w:pPr>
        <w:pStyle w:val="BodyText"/>
      </w:pPr>
      <w:bookmarkStart w:id="1642" w:name="_Toc107503719"/>
      <w:r w:rsidRPr="00C52D87">
        <w:t>The response surface method (RSM) is also known as the polynomial regression method which has the simplest of parameters (</w:t>
      </w:r>
      <w:r w:rsidR="00434501" w:rsidRPr="00C52D87">
        <w:t>that is</w:t>
      </w:r>
      <w:r w:rsidRPr="00C52D87">
        <w:t xml:space="preserve">, coefficients in a polynomial function) and is calculated using least squares regression </w:t>
      </w:r>
      <w:r w:rsidRPr="00C52D87">
        <w:fldChar w:fldCharType="begin"/>
      </w:r>
      <w:r w:rsidR="002D1866" w:rsidRPr="00C52D87">
        <w:instrText xml:space="preserve"> ADDIN EN.CITE &lt;EndNote&gt;&lt;Cite&gt;&lt;Author&gt;Razavi&lt;/Author&gt;&lt;Year&gt;2012&lt;/Year&gt;&lt;RecNum&gt;301&lt;/RecNum&gt;&lt;DisplayText&gt;(Razavi et al., 2012)&lt;/DisplayText&gt;&lt;record&gt;&lt;rec-number&gt;301&lt;/rec-number&gt;&lt;foreign-keys&gt;&lt;key app="EN" db-id="0e5zz9apwxxs5qexv5opwzxrvszfdstwr25p" timestamp="1653909140"&gt;301&lt;/key&gt;&lt;/foreign-keys&gt;&lt;ref-type name="Journal Article"&gt;17&lt;/ref-type&gt;&lt;contributors&gt;&lt;authors&gt;&lt;author&gt;Razavi, Saman&lt;/author&gt;&lt;author&gt;Tolson, Bryan A&lt;/author&gt;&lt;author&gt;Burn, Donald H&lt;/author&gt;&lt;/authors&gt;&lt;/contributors&gt;&lt;titles&gt;&lt;title&gt;Review of surrogate modeling in water resources&lt;/title&gt;&lt;secondary-title&gt;Water Resources Research&lt;/secondary-title&gt;&lt;/titles&gt;&lt;periodical&gt;&lt;full-title&gt;Water Resources Research&lt;/full-title&gt;&lt;/periodical&gt;&lt;pages&gt;1-32&lt;/pages&gt;&lt;volume&gt;48&lt;/volume&gt;&lt;number&gt;7&lt;/number&gt;&lt;dates&gt;&lt;year&gt;2012&lt;/year&gt;&lt;/dates&gt;&lt;isbn&gt;1944-7973&lt;/isbn&gt;&lt;urls&gt;&lt;/urls&gt;&lt;electronic-resource-num&gt;0.1029/2011WR011527&lt;/electronic-resource-num&gt;&lt;/record&gt;&lt;/Cite&gt;&lt;/EndNote&gt;</w:instrText>
      </w:r>
      <w:r w:rsidRPr="00C52D87">
        <w:fldChar w:fldCharType="separate"/>
      </w:r>
      <w:r w:rsidR="002D1866" w:rsidRPr="00C52D87">
        <w:rPr>
          <w:noProof/>
        </w:rPr>
        <w:t>(Razavi et al., 2012)</w:t>
      </w:r>
      <w:r w:rsidRPr="00C52D87">
        <w:fldChar w:fldCharType="end"/>
      </w:r>
      <w:r w:rsidRPr="00C52D87">
        <w:t xml:space="preserve">. </w:t>
      </w:r>
      <w:r w:rsidRPr="00C52D87">
        <w:rPr>
          <w:lang w:eastAsia="en-IE"/>
        </w:rPr>
        <w:t>In this work, we use a second-order polynomial function as the surrogate model.</w:t>
      </w:r>
      <w:bookmarkEnd w:id="1642"/>
    </w:p>
    <w:p w14:paraId="38A6FFA6" w14:textId="0F3E469A" w:rsidR="00910384" w:rsidRPr="00C52D87" w:rsidRDefault="00910384" w:rsidP="00C7537A">
      <w:pPr>
        <w:pStyle w:val="BodyText"/>
      </w:pPr>
      <w:bookmarkStart w:id="1643" w:name="_Toc107503720"/>
      <w:r w:rsidRPr="00C52D87">
        <w:t xml:space="preserve">If </w:t>
      </w:r>
      <m:oMath>
        <m:r>
          <m:rPr>
            <m:sty m:val="bi"/>
          </m:rPr>
          <w:rPr>
            <w:rFonts w:ascii="Cambria Math" w:hAnsi="Cambria Math"/>
          </w:rPr>
          <m:t>x</m:t>
        </m:r>
      </m:oMath>
      <w:r w:rsidRPr="00C52D87">
        <w:t xml:space="preserve"> is an independent vector of factors, </w:t>
      </w:r>
      <m:oMath>
        <m:r>
          <m:rPr>
            <m:sty m:val="bi"/>
          </m:rPr>
          <w:rPr>
            <w:rFonts w:ascii="Cambria Math" w:hAnsi="Cambria Math"/>
          </w:rPr>
          <m:t>y</m:t>
        </m:r>
      </m:oMath>
      <w:r w:rsidRPr="00C52D87">
        <w:t xml:space="preserve"> is the vector of responses, the impact of </w:t>
      </w:r>
      <m:oMath>
        <m:r>
          <m:rPr>
            <m:sty m:val="bi"/>
          </m:rPr>
          <w:rPr>
            <w:rFonts w:ascii="Cambria Math" w:hAnsi="Cambria Math"/>
          </w:rPr>
          <m:t>x</m:t>
        </m:r>
      </m:oMath>
      <w:r w:rsidRPr="00C52D87">
        <w:t xml:space="preserve"> on </w:t>
      </w:r>
      <m:oMath>
        <m:r>
          <m:rPr>
            <m:sty m:val="bi"/>
          </m:rPr>
          <w:rPr>
            <w:rFonts w:ascii="Cambria Math" w:hAnsi="Cambria Math"/>
          </w:rPr>
          <m:t>y</m:t>
        </m:r>
      </m:oMath>
      <w:r w:rsidRPr="00C52D87">
        <w:t xml:space="preserve"> and their relationship can be illustrated as follows:</w:t>
      </w:r>
      <w:bookmarkEnd w:id="1643"/>
      <w:r w:rsidRPr="00C52D87">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60"/>
        <w:gridCol w:w="1456"/>
      </w:tblGrid>
      <w:tr w:rsidR="00BD21A6" w:rsidRPr="00C52D87" w14:paraId="5686063C" w14:textId="77777777" w:rsidTr="00BD21A6">
        <w:trPr>
          <w:trHeight w:val="450"/>
        </w:trPr>
        <w:tc>
          <w:tcPr>
            <w:tcW w:w="7560" w:type="dxa"/>
          </w:tcPr>
          <w:p w14:paraId="446105C6" w14:textId="242DC0E7" w:rsidR="00BD21A6" w:rsidRPr="00C52D87" w:rsidRDefault="00000000" w:rsidP="00BF6354">
            <w:pPr>
              <w:pStyle w:val="Caption"/>
              <w:rPr>
                <w:lang w:eastAsia="en-IE"/>
              </w:rPr>
            </w:pPr>
            <m:oMathPara>
              <m:oMath>
                <m:acc>
                  <m:accPr>
                    <m:ctrlPr>
                      <w:rPr>
                        <w:rFonts w:ascii="Cambria Math" w:hAnsi="Cambria Math"/>
                        <w:i/>
                        <w:lang w:val="en-IE"/>
                      </w:rPr>
                    </m:ctrlPr>
                  </m:accPr>
                  <m:e>
                    <m:r>
                      <m:rPr>
                        <m:sty m:val="bi"/>
                      </m:rPr>
                      <w:rPr>
                        <w:rFonts w:ascii="Cambria Math" w:hAnsi="Cambria Math"/>
                        <w:lang w:val="en-IE"/>
                      </w:rPr>
                      <m:t>y</m:t>
                    </m:r>
                  </m:e>
                </m:acc>
                <m:d>
                  <m:dPr>
                    <m:ctrlPr>
                      <w:rPr>
                        <w:rFonts w:ascii="Cambria Math" w:hAnsi="Cambria Math"/>
                        <w:i/>
                        <w:lang w:val="en-IE"/>
                      </w:rPr>
                    </m:ctrlPr>
                  </m:dPr>
                  <m:e>
                    <m:r>
                      <m:rPr>
                        <m:sty m:val="bi"/>
                      </m:rPr>
                      <w:rPr>
                        <w:rFonts w:ascii="Cambria Math" w:hAnsi="Cambria Math"/>
                        <w:lang w:val="en-IE"/>
                      </w:rPr>
                      <m:t>x</m:t>
                    </m:r>
                  </m:e>
                </m:d>
                <m:r>
                  <w:rPr>
                    <w:rFonts w:ascii="Cambria Math" w:hAnsi="Cambria Math"/>
                    <w:lang w:val="en-IE"/>
                  </w:rPr>
                  <m:t xml:space="preserve">= </m:t>
                </m:r>
                <m:sSub>
                  <m:sSubPr>
                    <m:ctrlPr>
                      <w:rPr>
                        <w:rFonts w:ascii="Cambria Math" w:hAnsi="Cambria Math"/>
                        <w:i/>
                        <w:iCs/>
                        <w:lang w:val="en-IE"/>
                      </w:rPr>
                    </m:ctrlPr>
                  </m:sSubPr>
                  <m:e>
                    <m:r>
                      <w:rPr>
                        <w:rFonts w:ascii="Cambria Math" w:hAnsi="Cambria Math"/>
                        <w:lang w:val="en-IE"/>
                      </w:rPr>
                      <m:t>α</m:t>
                    </m:r>
                  </m:e>
                  <m:sub>
                    <m:r>
                      <w:rPr>
                        <w:rFonts w:ascii="Cambria Math" w:hAnsi="Cambria Math"/>
                        <w:lang w:val="en-IE"/>
                      </w:rPr>
                      <m:t>0</m:t>
                    </m:r>
                  </m:sub>
                </m:sSub>
                <m:r>
                  <w:rPr>
                    <w:rFonts w:ascii="Cambria Math" w:hAnsi="Cambria Math"/>
                    <w:lang w:val="en-IE"/>
                  </w:rPr>
                  <m:t>+</m:t>
                </m:r>
                <m:nary>
                  <m:naryPr>
                    <m:chr m:val="∑"/>
                    <m:limLoc m:val="undOvr"/>
                    <m:ctrlPr>
                      <w:rPr>
                        <w:rFonts w:ascii="Cambria Math" w:hAnsi="Cambria Math"/>
                        <w:i/>
                        <w:iCs/>
                        <w:lang w:val="en-IE"/>
                      </w:rPr>
                    </m:ctrlPr>
                  </m:naryPr>
                  <m:sub>
                    <m:r>
                      <w:rPr>
                        <w:rFonts w:ascii="Cambria Math" w:hAnsi="Cambria Math"/>
                        <w:lang w:val="en-IE"/>
                      </w:rPr>
                      <m:t>i=1</m:t>
                    </m:r>
                  </m:sub>
                  <m:sup>
                    <m:r>
                      <w:rPr>
                        <w:rFonts w:ascii="Cambria Math" w:hAnsi="Cambria Math"/>
                        <w:lang w:val="en-IE"/>
                      </w:rPr>
                      <m:t>n</m:t>
                    </m:r>
                  </m:sup>
                  <m:e>
                    <m:sSub>
                      <m:sSubPr>
                        <m:ctrlPr>
                          <w:rPr>
                            <w:rFonts w:ascii="Cambria Math" w:hAnsi="Cambria Math"/>
                            <w:i/>
                            <w:iCs/>
                            <w:lang w:val="en-IE"/>
                          </w:rPr>
                        </m:ctrlPr>
                      </m:sSubPr>
                      <m:e>
                        <m:r>
                          <w:rPr>
                            <w:rFonts w:ascii="Cambria Math" w:hAnsi="Cambria Math"/>
                            <w:lang w:val="en-IE"/>
                          </w:rPr>
                          <m:t>α</m:t>
                        </m:r>
                      </m:e>
                      <m:sub>
                        <m:r>
                          <w:rPr>
                            <w:rFonts w:ascii="Cambria Math" w:hAnsi="Cambria Math"/>
                            <w:lang w:val="en-IE"/>
                          </w:rPr>
                          <m:t>i</m:t>
                        </m:r>
                      </m:sub>
                    </m:sSub>
                    <m:sSub>
                      <m:sSubPr>
                        <m:ctrlPr>
                          <w:rPr>
                            <w:rFonts w:ascii="Cambria Math" w:hAnsi="Cambria Math"/>
                            <w:i/>
                            <w:iCs/>
                            <w:lang w:val="en-IE"/>
                          </w:rPr>
                        </m:ctrlPr>
                      </m:sSubPr>
                      <m:e>
                        <m:r>
                          <w:rPr>
                            <w:rFonts w:ascii="Cambria Math" w:hAnsi="Cambria Math"/>
                            <w:lang w:val="en-IE"/>
                          </w:rPr>
                          <m:t>x</m:t>
                        </m:r>
                      </m:e>
                      <m:sub>
                        <m:r>
                          <w:rPr>
                            <w:rFonts w:ascii="Cambria Math" w:hAnsi="Cambria Math"/>
                            <w:lang w:val="en-IE"/>
                          </w:rPr>
                          <m:t>i</m:t>
                        </m:r>
                      </m:sub>
                    </m:sSub>
                    <m:r>
                      <w:rPr>
                        <w:rFonts w:ascii="Cambria Math" w:hAnsi="Cambria Math"/>
                        <w:lang w:val="en-IE"/>
                      </w:rPr>
                      <m:t>+</m:t>
                    </m:r>
                    <m:nary>
                      <m:naryPr>
                        <m:chr m:val="∑"/>
                        <m:limLoc m:val="undOvr"/>
                        <m:ctrlPr>
                          <w:rPr>
                            <w:rFonts w:ascii="Cambria Math" w:hAnsi="Cambria Math"/>
                            <w:i/>
                            <w:iCs/>
                            <w:lang w:val="en-IE"/>
                          </w:rPr>
                        </m:ctrlPr>
                      </m:naryPr>
                      <m:sub>
                        <m:r>
                          <w:rPr>
                            <w:rFonts w:ascii="Cambria Math" w:hAnsi="Cambria Math"/>
                            <w:lang w:val="en-IE"/>
                          </w:rPr>
                          <m:t>i=1</m:t>
                        </m:r>
                      </m:sub>
                      <m:sup>
                        <m:r>
                          <w:rPr>
                            <w:rFonts w:ascii="Cambria Math" w:hAnsi="Cambria Math"/>
                            <w:lang w:val="en-IE"/>
                          </w:rPr>
                          <m:t>n</m:t>
                        </m:r>
                      </m:sup>
                      <m:e>
                        <m:sSub>
                          <m:sSubPr>
                            <m:ctrlPr>
                              <w:rPr>
                                <w:rFonts w:ascii="Cambria Math" w:hAnsi="Cambria Math"/>
                                <w:i/>
                                <w:iCs/>
                                <w:lang w:val="en-IE"/>
                              </w:rPr>
                            </m:ctrlPr>
                          </m:sSubPr>
                          <m:e>
                            <m:r>
                              <w:rPr>
                                <w:rFonts w:ascii="Cambria Math" w:hAnsi="Cambria Math"/>
                                <w:lang w:val="en-IE"/>
                              </w:rPr>
                              <m:t>α</m:t>
                            </m:r>
                          </m:e>
                          <m:sub>
                            <m:r>
                              <w:rPr>
                                <w:rFonts w:ascii="Cambria Math" w:hAnsi="Cambria Math"/>
                                <w:lang w:val="en-IE"/>
                              </w:rPr>
                              <m:t>ii</m:t>
                            </m:r>
                          </m:sub>
                        </m:sSub>
                        <m:sSubSup>
                          <m:sSubSupPr>
                            <m:ctrlPr>
                              <w:rPr>
                                <w:rFonts w:ascii="Cambria Math" w:hAnsi="Cambria Math"/>
                                <w:i/>
                                <w:iCs/>
                                <w:lang w:val="en-IE"/>
                              </w:rPr>
                            </m:ctrlPr>
                          </m:sSubSupPr>
                          <m:e>
                            <m:r>
                              <w:rPr>
                                <w:rFonts w:ascii="Cambria Math" w:hAnsi="Cambria Math"/>
                                <w:lang w:val="en-IE"/>
                              </w:rPr>
                              <m:t>x</m:t>
                            </m:r>
                          </m:e>
                          <m:sub>
                            <m:r>
                              <w:rPr>
                                <w:rFonts w:ascii="Cambria Math" w:hAnsi="Cambria Math"/>
                                <w:lang w:val="en-IE"/>
                              </w:rPr>
                              <m:t>i</m:t>
                            </m:r>
                          </m:sub>
                          <m:sup>
                            <m:r>
                              <w:rPr>
                                <w:rFonts w:ascii="Cambria Math" w:hAnsi="Cambria Math"/>
                                <w:lang w:val="en-IE"/>
                              </w:rPr>
                              <m:t>2</m:t>
                            </m:r>
                          </m:sup>
                        </m:sSubSup>
                      </m:e>
                    </m:nary>
                  </m:e>
                </m:nary>
                <m:r>
                  <w:rPr>
                    <w:rFonts w:ascii="Cambria Math" w:hAnsi="Cambria Math"/>
                    <w:lang w:val="en-IE"/>
                  </w:rPr>
                  <m:t>+</m:t>
                </m:r>
                <m:nary>
                  <m:naryPr>
                    <m:chr m:val="∑"/>
                    <m:limLoc m:val="undOvr"/>
                    <m:subHide m:val="1"/>
                    <m:supHide m:val="1"/>
                    <m:ctrlPr>
                      <w:rPr>
                        <w:rFonts w:ascii="Cambria Math" w:hAnsi="Cambria Math"/>
                        <w:i/>
                        <w:iCs/>
                        <w:lang w:val="en-IE"/>
                      </w:rPr>
                    </m:ctrlPr>
                  </m:naryPr>
                  <m:sub/>
                  <m:sup/>
                  <m:e>
                    <m:nary>
                      <m:naryPr>
                        <m:chr m:val="∑"/>
                        <m:limLoc m:val="undOvr"/>
                        <m:supHide m:val="1"/>
                        <m:ctrlPr>
                          <w:rPr>
                            <w:rFonts w:ascii="Cambria Math" w:hAnsi="Cambria Math"/>
                            <w:i/>
                            <w:iCs/>
                            <w:lang w:val="en-IE"/>
                          </w:rPr>
                        </m:ctrlPr>
                      </m:naryPr>
                      <m:sub>
                        <m:r>
                          <w:rPr>
                            <w:rFonts w:ascii="Cambria Math" w:hAnsi="Cambria Math"/>
                            <w:lang w:val="en-IE"/>
                          </w:rPr>
                          <m:t>i&lt;j</m:t>
                        </m:r>
                      </m:sub>
                      <m:sup/>
                      <m:e>
                        <m:sSub>
                          <m:sSubPr>
                            <m:ctrlPr>
                              <w:rPr>
                                <w:rFonts w:ascii="Cambria Math" w:hAnsi="Cambria Math"/>
                                <w:i/>
                                <w:iCs/>
                                <w:lang w:val="en-IE"/>
                              </w:rPr>
                            </m:ctrlPr>
                          </m:sSubPr>
                          <m:e>
                            <m:r>
                              <w:rPr>
                                <w:rFonts w:ascii="Cambria Math" w:hAnsi="Cambria Math"/>
                                <w:lang w:val="en-IE"/>
                              </w:rPr>
                              <m:t>α</m:t>
                            </m:r>
                          </m:e>
                          <m:sub>
                            <m:r>
                              <w:rPr>
                                <w:rFonts w:ascii="Cambria Math" w:hAnsi="Cambria Math"/>
                                <w:lang w:val="en-IE"/>
                              </w:rPr>
                              <m:t>ii</m:t>
                            </m:r>
                          </m:sub>
                        </m:sSub>
                        <m:sSub>
                          <m:sSubPr>
                            <m:ctrlPr>
                              <w:rPr>
                                <w:rFonts w:ascii="Cambria Math" w:hAnsi="Cambria Math"/>
                                <w:i/>
                                <w:iCs/>
                                <w:lang w:val="en-IE"/>
                              </w:rPr>
                            </m:ctrlPr>
                          </m:sSubPr>
                          <m:e>
                            <m:r>
                              <w:rPr>
                                <w:rFonts w:ascii="Cambria Math" w:hAnsi="Cambria Math"/>
                                <w:lang w:val="en-IE"/>
                              </w:rPr>
                              <m:t>x</m:t>
                            </m:r>
                          </m:e>
                          <m:sub>
                            <m:r>
                              <w:rPr>
                                <w:rFonts w:ascii="Cambria Math" w:hAnsi="Cambria Math"/>
                                <w:lang w:val="en-IE"/>
                              </w:rPr>
                              <m:t>i</m:t>
                            </m:r>
                          </m:sub>
                        </m:sSub>
                      </m:e>
                    </m:nary>
                  </m:e>
                </m:nary>
                <m:sSub>
                  <m:sSubPr>
                    <m:ctrlPr>
                      <w:rPr>
                        <w:rFonts w:ascii="Cambria Math" w:hAnsi="Cambria Math"/>
                        <w:i/>
                        <w:iCs/>
                        <w:lang w:val="en-IE"/>
                      </w:rPr>
                    </m:ctrlPr>
                  </m:sSubPr>
                  <m:e>
                    <m:r>
                      <w:rPr>
                        <w:rFonts w:ascii="Cambria Math" w:hAnsi="Cambria Math"/>
                        <w:lang w:val="en-IE"/>
                      </w:rPr>
                      <m:t>x</m:t>
                    </m:r>
                  </m:e>
                  <m:sub>
                    <m:r>
                      <w:rPr>
                        <w:rFonts w:ascii="Cambria Math" w:hAnsi="Cambria Math"/>
                        <w:lang w:val="en-IE"/>
                      </w:rPr>
                      <m:t>j</m:t>
                    </m:r>
                  </m:sub>
                </m:sSub>
              </m:oMath>
            </m:oMathPara>
          </w:p>
        </w:tc>
        <w:tc>
          <w:tcPr>
            <w:tcW w:w="1456" w:type="dxa"/>
          </w:tcPr>
          <w:p w14:paraId="59275F76" w14:textId="3C02B66D" w:rsidR="00BD21A6" w:rsidRPr="00C52D87" w:rsidRDefault="00BD21A6" w:rsidP="00BF6354">
            <w:pPr>
              <w:pStyle w:val="Caption"/>
              <w:rPr>
                <w:lang w:eastAsia="en-IE"/>
              </w:rPr>
            </w:pPr>
            <w:r w:rsidRPr="00C52D87">
              <w:t xml:space="preserve">Equation </w:t>
            </w:r>
            <w:fldSimple w:instr=" STYLEREF 4 \s ">
              <w:r w:rsidR="00951439">
                <w:rPr>
                  <w:noProof/>
                  <w:cs/>
                </w:rPr>
                <w:t>‎</w:t>
              </w:r>
              <w:r w:rsidR="00951439">
                <w:rPr>
                  <w:noProof/>
                </w:rPr>
                <w:t>6</w:t>
              </w:r>
            </w:fldSimple>
            <w:r w:rsidRPr="00C52D87">
              <w:t>.</w:t>
            </w:r>
            <w:fldSimple w:instr=" SEQ Equation \* ARABIC \s 4 ">
              <w:r w:rsidR="00951439">
                <w:rPr>
                  <w:noProof/>
                </w:rPr>
                <w:t>1</w:t>
              </w:r>
            </w:fldSimple>
            <w:r w:rsidRPr="00C52D87">
              <w:rPr>
                <w:lang w:eastAsia="en-IE"/>
              </w:rPr>
              <w:tab/>
            </w:r>
          </w:p>
        </w:tc>
      </w:tr>
    </w:tbl>
    <w:p w14:paraId="14770C23" w14:textId="38C7C70B" w:rsidR="00910384" w:rsidRPr="00C52D87" w:rsidRDefault="00BD21A6" w:rsidP="00C7537A">
      <w:pPr>
        <w:pStyle w:val="BodyText"/>
        <w:rPr>
          <w:lang w:eastAsia="en-IE"/>
        </w:rPr>
      </w:pPr>
      <w:r w:rsidRPr="00C52D87">
        <w:rPr>
          <w:lang w:eastAsia="en-IE"/>
        </w:rPr>
        <w:t xml:space="preserve"> </w:t>
      </w:r>
      <w:bookmarkStart w:id="1644" w:name="_Toc107503721"/>
      <w:r w:rsidR="00910384" w:rsidRPr="00C52D87">
        <w:t xml:space="preserve">where </w:t>
      </w:r>
      <m:oMath>
        <m:r>
          <w:rPr>
            <w:rFonts w:ascii="Cambria Math" w:hAnsi="Cambria Math"/>
          </w:rPr>
          <m:t>α</m:t>
        </m:r>
      </m:oMath>
      <w:r w:rsidR="00910384" w:rsidRPr="00C52D87">
        <w:t xml:space="preserve"> represents the coefficients of the polynomial function and </w:t>
      </w:r>
      <m:oMath>
        <m:r>
          <w:rPr>
            <w:rFonts w:ascii="Cambria Math" w:hAnsi="Cambria Math"/>
          </w:rPr>
          <m:t>n</m:t>
        </m:r>
      </m:oMath>
      <w:r w:rsidR="00910384" w:rsidRPr="00C52D87">
        <w:t xml:space="preserve"> is the number of independent factors.</w:t>
      </w:r>
      <w:bookmarkEnd w:id="1644"/>
      <w:r w:rsidR="00910384" w:rsidRPr="00C52D87">
        <w:t xml:space="preserve"> </w:t>
      </w:r>
    </w:p>
    <w:p w14:paraId="36196412" w14:textId="0F2DF67A" w:rsidR="00910384" w:rsidRPr="00C52D87" w:rsidRDefault="008C4C52" w:rsidP="002B4D9A">
      <w:pPr>
        <w:pStyle w:val="Heading6"/>
        <w:rPr>
          <w:rFonts w:asciiTheme="majorBidi" w:hAnsiTheme="majorBidi"/>
        </w:rPr>
      </w:pPr>
      <w:bookmarkStart w:id="1645" w:name="_Toc107402590"/>
      <w:bookmarkStart w:id="1646" w:name="_Toc107503722"/>
      <w:bookmarkStart w:id="1647" w:name="_Toc109848585"/>
      <w:r w:rsidRPr="00C52D87">
        <w:rPr>
          <w:rFonts w:asciiTheme="majorBidi" w:hAnsiTheme="majorBidi"/>
        </w:rPr>
        <w:t xml:space="preserve">Fitting a </w:t>
      </w:r>
      <w:r w:rsidR="000E29D3" w:rsidRPr="00C52D87">
        <w:rPr>
          <w:rFonts w:asciiTheme="majorBidi" w:hAnsiTheme="majorBidi"/>
        </w:rPr>
        <w:t>Kriging</w:t>
      </w:r>
      <w:bookmarkEnd w:id="1645"/>
      <w:bookmarkEnd w:id="1646"/>
      <w:r w:rsidRPr="00C52D87">
        <w:rPr>
          <w:rFonts w:asciiTheme="majorBidi" w:hAnsiTheme="majorBidi"/>
        </w:rPr>
        <w:t xml:space="preserve"> model to the dataset</w:t>
      </w:r>
      <w:bookmarkEnd w:id="1647"/>
    </w:p>
    <w:p w14:paraId="0720D9B7" w14:textId="2980C5A8" w:rsidR="00910384" w:rsidRPr="00C52D87" w:rsidRDefault="000E29D3" w:rsidP="00C7537A">
      <w:pPr>
        <w:pStyle w:val="BodyText"/>
      </w:pPr>
      <w:bookmarkStart w:id="1648" w:name="_Toc107503723"/>
      <w:r w:rsidRPr="00C52D87">
        <w:t>Kriging</w:t>
      </w:r>
      <w:r w:rsidR="00910384" w:rsidRPr="00C52D87">
        <w:t xml:space="preserve"> is a type of interpolating technique which is a polynomial model of an input vector of factors </w:t>
      </w:r>
      <m:oMath>
        <m:r>
          <m:rPr>
            <m:sty m:val="bi"/>
          </m:rPr>
          <w:rPr>
            <w:rFonts w:ascii="Cambria Math" w:hAnsi="Cambria Math"/>
          </w:rPr>
          <m:t>x</m:t>
        </m:r>
      </m:oMath>
      <w:r w:rsidR="00910384" w:rsidRPr="00C52D87">
        <w:t xml:space="preserve">, </w:t>
      </w:r>
      <w:bookmarkStart w:id="1649" w:name="OLE_LINK12"/>
      <m:oMath>
        <m:r>
          <w:rPr>
            <w:rFonts w:ascii="Cambria Math" w:hAnsi="Cambria Math"/>
          </w:rPr>
          <m:t>f</m:t>
        </m:r>
        <m:d>
          <m:dPr>
            <m:ctrlPr>
              <w:rPr>
                <w:rFonts w:ascii="Cambria Math" w:hAnsi="Cambria Math"/>
                <w:i/>
              </w:rPr>
            </m:ctrlPr>
          </m:dPr>
          <m:e>
            <m:r>
              <m:rPr>
                <m:sty m:val="bi"/>
              </m:rPr>
              <w:rPr>
                <w:rFonts w:ascii="Cambria Math" w:hAnsi="Cambria Math"/>
              </w:rPr>
              <m:t>x</m:t>
            </m:r>
          </m:e>
        </m:d>
      </m:oMath>
      <w:bookmarkEnd w:id="1649"/>
      <w:r w:rsidR="00910384" w:rsidRPr="00C52D87">
        <w:t xml:space="preserve">, and localized deviation of </w:t>
      </w:r>
      <m:oMath>
        <m:r>
          <m:rPr>
            <m:sty m:val="bi"/>
          </m:rPr>
          <w:rPr>
            <w:rFonts w:ascii="Cambria Math" w:hAnsi="Cambria Math"/>
          </w:rPr>
          <m:t>x</m:t>
        </m:r>
      </m:oMath>
      <w:r w:rsidR="00910384" w:rsidRPr="00C52D87">
        <w:rPr>
          <w:b/>
        </w:rPr>
        <w:t>,</w:t>
      </w:r>
      <m:oMath>
        <m:r>
          <w:rPr>
            <w:rFonts w:ascii="Cambria Math" w:hAnsi="Cambria Math"/>
          </w:rPr>
          <m:t xml:space="preserve"> </m:t>
        </m:r>
        <w:bookmarkStart w:id="1650" w:name="OLE_LINK5"/>
        <m:r>
          <w:rPr>
            <w:rFonts w:ascii="Cambria Math" w:hAnsi="Cambria Math"/>
          </w:rPr>
          <m:t>g</m:t>
        </m:r>
        <m:d>
          <m:dPr>
            <m:ctrlPr>
              <w:rPr>
                <w:rFonts w:ascii="Cambria Math" w:hAnsi="Cambria Math"/>
                <w:i/>
              </w:rPr>
            </m:ctrlPr>
          </m:dPr>
          <m:e>
            <m:r>
              <m:rPr>
                <m:sty m:val="bi"/>
              </m:rPr>
              <w:rPr>
                <w:rFonts w:ascii="Cambria Math" w:hAnsi="Cambria Math"/>
              </w:rPr>
              <m:t>x</m:t>
            </m:r>
          </m:e>
        </m:d>
      </m:oMath>
      <w:bookmarkEnd w:id="1650"/>
      <w:r w:rsidR="00910384" w:rsidRPr="00C52D87">
        <w:t>, as follows:</w:t>
      </w:r>
      <w:bookmarkEnd w:id="1648"/>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60"/>
        <w:gridCol w:w="1456"/>
      </w:tblGrid>
      <w:tr w:rsidR="00BD21A6" w:rsidRPr="00C52D87" w14:paraId="6C5C0B45" w14:textId="77777777" w:rsidTr="0008030B">
        <w:trPr>
          <w:trHeight w:val="530"/>
        </w:trPr>
        <w:tc>
          <w:tcPr>
            <w:tcW w:w="7560" w:type="dxa"/>
          </w:tcPr>
          <w:p w14:paraId="40ECE195" w14:textId="02DB4355" w:rsidR="00BD21A6" w:rsidRPr="00C52D87" w:rsidRDefault="00000000" w:rsidP="00526D14">
            <w:pPr>
              <w:pStyle w:val="Caption"/>
              <w:spacing w:after="120"/>
              <w:rPr>
                <w:lang w:eastAsia="en-IE"/>
              </w:rPr>
            </w:pPr>
            <m:oMathPara>
              <m:oMath>
                <m:acc>
                  <m:accPr>
                    <m:ctrlPr>
                      <w:rPr>
                        <w:rFonts w:ascii="Cambria Math" w:hAnsi="Cambria Math"/>
                        <w:lang w:val="en-IE" w:eastAsia="en-IE"/>
                      </w:rPr>
                    </m:ctrlPr>
                  </m:accPr>
                  <m:e>
                    <m:r>
                      <w:rPr>
                        <w:rFonts w:ascii="Cambria Math" w:hAnsi="Cambria Math"/>
                        <w:lang w:val="en-IE" w:eastAsia="en-IE"/>
                      </w:rPr>
                      <m:t>y</m:t>
                    </m:r>
                  </m:e>
                </m:acc>
                <m:d>
                  <m:dPr>
                    <m:ctrlPr>
                      <w:rPr>
                        <w:rFonts w:ascii="Cambria Math" w:hAnsi="Cambria Math"/>
                        <w:lang w:val="en-IE" w:eastAsia="en-IE"/>
                      </w:rPr>
                    </m:ctrlPr>
                  </m:dPr>
                  <m:e>
                    <m:r>
                      <m:rPr>
                        <m:sty m:val="bi"/>
                      </m:rPr>
                      <w:rPr>
                        <w:rFonts w:ascii="Cambria Math" w:hAnsi="Cambria Math"/>
                        <w:lang w:val="en-IE" w:eastAsia="en-IE"/>
                      </w:rPr>
                      <m:t>x</m:t>
                    </m:r>
                  </m:e>
                </m:d>
                <m:r>
                  <m:rPr>
                    <m:sty m:val="p"/>
                  </m:rPr>
                  <w:rPr>
                    <w:rFonts w:ascii="Cambria Math" w:hAnsi="Cambria Math"/>
                    <w:lang w:val="en-IE" w:eastAsia="en-IE"/>
                  </w:rPr>
                  <w:sym w:font="Symbol" w:char="F03D"/>
                </m:r>
                <m:r>
                  <m:rPr>
                    <m:sty m:val="p"/>
                  </m:rPr>
                  <w:rPr>
                    <w:rFonts w:ascii="Cambria Math" w:hAnsi="Cambria Math"/>
                    <w:lang w:val="en-IE" w:eastAsia="en-IE"/>
                  </w:rPr>
                  <w:sym w:font="Symbol" w:char="F020"/>
                </m:r>
                <m:r>
                  <w:rPr>
                    <w:rFonts w:ascii="Cambria Math" w:hAnsi="Cambria Math"/>
                    <w:lang w:val="en-IE" w:eastAsia="en-IE"/>
                  </w:rPr>
                  <m:t>f</m:t>
                </m:r>
                <m:d>
                  <m:dPr>
                    <m:ctrlPr>
                      <w:rPr>
                        <w:rFonts w:ascii="Cambria Math" w:hAnsi="Cambria Math"/>
                        <w:lang w:val="en-IE" w:eastAsia="en-IE"/>
                      </w:rPr>
                    </m:ctrlPr>
                  </m:dPr>
                  <m:e>
                    <m:r>
                      <m:rPr>
                        <m:sty m:val="bi"/>
                      </m:rPr>
                      <w:rPr>
                        <w:rFonts w:ascii="Cambria Math" w:hAnsi="Cambria Math"/>
                        <w:lang w:val="en-IE" w:eastAsia="en-IE"/>
                      </w:rPr>
                      <m:t>x</m:t>
                    </m:r>
                  </m:e>
                </m:d>
                <m:r>
                  <w:rPr>
                    <w:rFonts w:ascii="Cambria Math" w:hAnsi="Cambria Math"/>
                    <w:lang w:val="en-IE" w:eastAsia="en-IE"/>
                  </w:rPr>
                  <m:t>+</m:t>
                </m:r>
                <m:r>
                  <w:rPr>
                    <w:rFonts w:ascii="Cambria Math" w:hAnsi="Cambria Math"/>
                    <w:lang w:val="en-IE"/>
                  </w:rPr>
                  <m:t>g</m:t>
                </m:r>
                <m:d>
                  <m:dPr>
                    <m:ctrlPr>
                      <w:rPr>
                        <w:rFonts w:ascii="Cambria Math" w:hAnsi="Cambria Math"/>
                        <w:lang w:val="en-IE"/>
                      </w:rPr>
                    </m:ctrlPr>
                  </m:dPr>
                  <m:e>
                    <m:r>
                      <m:rPr>
                        <m:sty m:val="bi"/>
                      </m:rPr>
                      <w:rPr>
                        <w:rFonts w:ascii="Cambria Math" w:hAnsi="Cambria Math"/>
                        <w:lang w:val="en-IE"/>
                      </w:rPr>
                      <m:t>x</m:t>
                    </m:r>
                  </m:e>
                </m:d>
              </m:oMath>
            </m:oMathPara>
          </w:p>
        </w:tc>
        <w:tc>
          <w:tcPr>
            <w:tcW w:w="1456" w:type="dxa"/>
          </w:tcPr>
          <w:p w14:paraId="5A96F5AE" w14:textId="50CBAB19" w:rsidR="00BD21A6" w:rsidRPr="00C52D87" w:rsidRDefault="00BD21A6" w:rsidP="00526D14">
            <w:pPr>
              <w:pStyle w:val="Caption"/>
              <w:spacing w:after="120"/>
              <w:rPr>
                <w:lang w:eastAsia="en-IE"/>
              </w:rPr>
            </w:pPr>
            <w:r w:rsidRPr="00C52D87">
              <w:t xml:space="preserve">Equation </w:t>
            </w:r>
            <w:fldSimple w:instr=" STYLEREF 4 \s ">
              <w:r w:rsidR="00951439">
                <w:rPr>
                  <w:noProof/>
                  <w:cs/>
                </w:rPr>
                <w:t>‎</w:t>
              </w:r>
              <w:r w:rsidR="00951439">
                <w:rPr>
                  <w:noProof/>
                </w:rPr>
                <w:t>6</w:t>
              </w:r>
            </w:fldSimple>
            <w:r w:rsidRPr="00C52D87">
              <w:t>.</w:t>
            </w:r>
            <w:fldSimple w:instr=" SEQ Equation \* ARABIC \s 4 ">
              <w:r w:rsidR="00951439">
                <w:rPr>
                  <w:noProof/>
                </w:rPr>
                <w:t>2</w:t>
              </w:r>
            </w:fldSimple>
            <w:r w:rsidRPr="00C52D87">
              <w:rPr>
                <w:lang w:eastAsia="en-IE"/>
              </w:rPr>
              <w:tab/>
            </w:r>
          </w:p>
        </w:tc>
      </w:tr>
    </w:tbl>
    <w:p w14:paraId="5149ADE4" w14:textId="777351BD" w:rsidR="00BD21A6" w:rsidRPr="00C52D87" w:rsidRDefault="00BD21A6" w:rsidP="00C7537A">
      <w:pPr>
        <w:pStyle w:val="BodyText"/>
        <w:rPr>
          <w:lang w:eastAsia="en-IE"/>
        </w:rPr>
      </w:pPr>
      <w:r w:rsidRPr="00C52D87">
        <w:rPr>
          <w:lang w:eastAsia="en-IE"/>
        </w:rPr>
        <w:t xml:space="preserve"> </w:t>
      </w:r>
      <w:bookmarkStart w:id="1651" w:name="OLE_LINK13"/>
      <w:bookmarkStart w:id="1652" w:name="_Toc107503724"/>
      <m:oMath>
        <m:r>
          <w:rPr>
            <w:rFonts w:ascii="Cambria Math" w:hAnsi="Cambria Math"/>
          </w:rPr>
          <m:t>f</m:t>
        </m:r>
        <m:d>
          <m:dPr>
            <m:ctrlPr>
              <w:rPr>
                <w:rFonts w:ascii="Cambria Math" w:hAnsi="Cambria Math"/>
                <w:i/>
              </w:rPr>
            </m:ctrlPr>
          </m:dPr>
          <m:e>
            <m:r>
              <m:rPr>
                <m:sty m:val="bi"/>
              </m:rPr>
              <w:rPr>
                <w:rFonts w:ascii="Cambria Math" w:hAnsi="Cambria Math"/>
              </w:rPr>
              <m:t>x</m:t>
            </m:r>
          </m:e>
        </m:d>
      </m:oMath>
      <w:bookmarkEnd w:id="1651"/>
      <w:r w:rsidR="00910384" w:rsidRPr="00C52D87">
        <w:t xml:space="preserve"> is the polynomial term, which is a global function over the entire input space </w:t>
      </w:r>
      <w:r w:rsidR="00910384" w:rsidRPr="00C52D87">
        <w:fldChar w:fldCharType="begin"/>
      </w:r>
      <w:r w:rsidR="002D1866" w:rsidRPr="00C52D87">
        <w:instrText xml:space="preserve"> ADDIN EN.CITE &lt;EndNote&gt;&lt;Cite&gt;&lt;Author&gt;Razavi&lt;/Author&gt;&lt;Year&gt;2012&lt;/Year&gt;&lt;RecNum&gt;301&lt;/RecNum&gt;&lt;DisplayText&gt;(Razavi et al., 2012)&lt;/DisplayText&gt;&lt;record&gt;&lt;rec-number&gt;301&lt;/rec-number&gt;&lt;foreign-keys&gt;&lt;key app="EN" db-id="0e5zz9apwxxs5qexv5opwzxrvszfdstwr25p" timestamp="1653909140"&gt;301&lt;/key&gt;&lt;/foreign-keys&gt;&lt;ref-type name="Journal Article"&gt;17&lt;/ref-type&gt;&lt;contributors&gt;&lt;authors&gt;&lt;author&gt;Razavi, Saman&lt;/author&gt;&lt;author&gt;Tolson, Bryan A&lt;/author&gt;&lt;author&gt;Burn, Donald H&lt;/author&gt;&lt;/authors&gt;&lt;/contributors&gt;&lt;titles&gt;&lt;title&gt;Review of surrogate modeling in water resources&lt;/title&gt;&lt;secondary-title&gt;Water Resources Research&lt;/secondary-title&gt;&lt;/titles&gt;&lt;periodical&gt;&lt;full-title&gt;Water Resources Research&lt;/full-title&gt;&lt;/periodical&gt;&lt;pages&gt;1-32&lt;/pages&gt;&lt;volume&gt;48&lt;/volume&gt;&lt;number&gt;7&lt;/number&gt;&lt;dates&gt;&lt;year&gt;2012&lt;/year&gt;&lt;/dates&gt;&lt;isbn&gt;1944-7973&lt;/isbn&gt;&lt;urls&gt;&lt;/urls&gt;&lt;electronic-resource-num&gt;0.1029/2011WR011527&lt;/electronic-resource-num&gt;&lt;/record&gt;&lt;/Cite&gt;&lt;/EndNote&gt;</w:instrText>
      </w:r>
      <w:r w:rsidR="00910384" w:rsidRPr="00C52D87">
        <w:fldChar w:fldCharType="separate"/>
      </w:r>
      <w:r w:rsidR="002D1866" w:rsidRPr="00C52D87">
        <w:rPr>
          <w:noProof/>
        </w:rPr>
        <w:t>(Razavi et al., 2012)</w:t>
      </w:r>
      <w:r w:rsidR="00910384" w:rsidRPr="00C52D87">
        <w:fldChar w:fldCharType="end"/>
      </w:r>
      <w:r w:rsidR="00910384" w:rsidRPr="00C52D87">
        <w:t xml:space="preserve">. Usually, </w:t>
      </w:r>
      <m:oMath>
        <m:r>
          <w:rPr>
            <w:rFonts w:ascii="Cambria Math" w:hAnsi="Cambria Math"/>
          </w:rPr>
          <m:t>f</m:t>
        </m:r>
        <m:d>
          <m:dPr>
            <m:ctrlPr>
              <w:rPr>
                <w:rFonts w:ascii="Cambria Math" w:hAnsi="Cambria Math"/>
                <w:i/>
              </w:rPr>
            </m:ctrlPr>
          </m:dPr>
          <m:e>
            <m:r>
              <m:rPr>
                <m:sty m:val="bi"/>
              </m:rPr>
              <w:rPr>
                <w:rFonts w:ascii="Cambria Math" w:hAnsi="Cambria Math"/>
              </w:rPr>
              <m:t>x</m:t>
            </m:r>
          </m:e>
        </m:d>
      </m:oMath>
      <w:r w:rsidR="00910384" w:rsidRPr="00C52D87">
        <w:t xml:space="preserve"> is a constant number or a linear polynomial function. And </w:t>
      </w:r>
      <m:oMath>
        <m:r>
          <w:rPr>
            <w:rFonts w:ascii="Cambria Math" w:hAnsi="Cambria Math"/>
          </w:rPr>
          <m:t>g</m:t>
        </m:r>
        <m:d>
          <m:dPr>
            <m:ctrlPr>
              <w:rPr>
                <w:rFonts w:ascii="Cambria Math" w:hAnsi="Cambria Math"/>
                <w:i/>
              </w:rPr>
            </m:ctrlPr>
          </m:dPr>
          <m:e>
            <m:r>
              <m:rPr>
                <m:sty m:val="bi"/>
              </m:rPr>
              <w:rPr>
                <w:rFonts w:ascii="Cambria Math" w:hAnsi="Cambria Math"/>
              </w:rPr>
              <m:t>x</m:t>
            </m:r>
          </m:e>
        </m:d>
      </m:oMath>
      <w:r w:rsidR="00910384" w:rsidRPr="00C52D87">
        <w:t xml:space="preserve"> is a localized deviation function or can be called the basic function. </w:t>
      </w:r>
      <w:r w:rsidR="00910384" w:rsidRPr="00C52D87">
        <w:rPr>
          <w:lang w:eastAsia="en-IE"/>
        </w:rPr>
        <w:t xml:space="preserve">In this article, the focus is on one type of </w:t>
      </w:r>
      <w:r w:rsidR="000E29D3" w:rsidRPr="00C52D87">
        <w:rPr>
          <w:lang w:eastAsia="en-IE"/>
        </w:rPr>
        <w:t>Kriging</w:t>
      </w:r>
      <w:r w:rsidR="00910384" w:rsidRPr="00C52D87">
        <w:rPr>
          <w:lang w:eastAsia="en-IE"/>
        </w:rPr>
        <w:t xml:space="preserve"> called Ordinary </w:t>
      </w:r>
      <w:r w:rsidR="000E29D3" w:rsidRPr="00C52D87">
        <w:rPr>
          <w:lang w:eastAsia="en-IE"/>
        </w:rPr>
        <w:t>Kriging</w:t>
      </w:r>
      <w:r w:rsidR="00910384" w:rsidRPr="00C52D87">
        <w:rPr>
          <w:lang w:eastAsia="en-IE"/>
        </w:rPr>
        <w:t xml:space="preserve"> </w:t>
      </w:r>
      <w:r w:rsidR="00910384" w:rsidRPr="00C52D87">
        <w:rPr>
          <w:lang w:eastAsia="en-IE"/>
        </w:rPr>
        <w:fldChar w:fldCharType="begin"/>
      </w:r>
      <w:r w:rsidR="002D1866" w:rsidRPr="00C52D87">
        <w:rPr>
          <w:lang w:eastAsia="en-IE"/>
        </w:rPr>
        <w:instrText xml:space="preserve"> ADDIN EN.CITE &lt;EndNote&gt;&lt;Cite&gt;&lt;Author&gt;Kleijnen&lt;/Author&gt;&lt;Year&gt;2017&lt;/Year&gt;&lt;RecNum&gt;302&lt;/RecNum&gt;&lt;DisplayText&gt;(Kleijnen, 2017)&lt;/DisplayText&gt;&lt;record&gt;&lt;rec-number&gt;302&lt;/rec-number&gt;&lt;foreign-keys&gt;&lt;key app="EN" db-id="0e5zz9apwxxs5qexv5opwzxrvszfdstwr25p" timestamp="1653909141"&gt;302&lt;/key&gt;&lt;/foreign-keys&gt;&lt;ref-type name="Journal Article"&gt;17&lt;/ref-type&gt;&lt;contributors&gt;&lt;authors&gt;&lt;author&gt;Kleijnen, Jack PC&lt;/author&gt;&lt;/authors&gt;&lt;/contributors&gt;&lt;titles&gt;&lt;title&gt;Regression and Kriging metamodels with their experimental designs in simulation: a review&lt;/title&gt;&lt;secondary-title&gt;European Journal of Operational Research&lt;/secondary-title&gt;&lt;/titles&gt;&lt;periodical&gt;&lt;full-title&gt;European Journal of Operational Research&lt;/full-title&gt;&lt;/periodical&gt;&lt;pages&gt;1-16&lt;/pages&gt;&lt;volume&gt;256&lt;/volume&gt;&lt;number&gt;3&lt;/number&gt;&lt;dates&gt;&lt;year&gt;2017&lt;/year&gt;&lt;/dates&gt;&lt;urls&gt;&lt;/urls&gt;&lt;/record&gt;&lt;/Cite&gt;&lt;/EndNote&gt;</w:instrText>
      </w:r>
      <w:r w:rsidR="00910384" w:rsidRPr="00C52D87">
        <w:rPr>
          <w:lang w:eastAsia="en-IE"/>
        </w:rPr>
        <w:fldChar w:fldCharType="separate"/>
      </w:r>
      <w:r w:rsidR="002D1866" w:rsidRPr="00C52D87">
        <w:rPr>
          <w:noProof/>
          <w:lang w:eastAsia="en-IE"/>
        </w:rPr>
        <w:t>(Kleijnen, 2017)</w:t>
      </w:r>
      <w:r w:rsidR="00910384" w:rsidRPr="00C52D87">
        <w:rPr>
          <w:lang w:eastAsia="en-IE"/>
        </w:rPr>
        <w:fldChar w:fldCharType="end"/>
      </w:r>
      <w:r w:rsidR="00910384" w:rsidRPr="00C52D87">
        <w:rPr>
          <w:lang w:eastAsia="en-IE"/>
        </w:rPr>
        <w:t>,</w:t>
      </w:r>
      <w:bookmarkEnd w:id="1652"/>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60"/>
        <w:gridCol w:w="1456"/>
      </w:tblGrid>
      <w:tr w:rsidR="00BD21A6" w:rsidRPr="00C52D87" w14:paraId="5D788C85" w14:textId="77777777" w:rsidTr="0008030B">
        <w:trPr>
          <w:trHeight w:val="530"/>
        </w:trPr>
        <w:tc>
          <w:tcPr>
            <w:tcW w:w="7560" w:type="dxa"/>
          </w:tcPr>
          <w:p w14:paraId="501C3991" w14:textId="3B262845" w:rsidR="00BD21A6" w:rsidRPr="00C52D87" w:rsidRDefault="00000000" w:rsidP="00526D14">
            <w:pPr>
              <w:pStyle w:val="Caption"/>
              <w:spacing w:after="120"/>
              <w:rPr>
                <w:lang w:eastAsia="en-IE"/>
              </w:rPr>
            </w:pPr>
            <m:oMathPara>
              <m:oMath>
                <m:acc>
                  <m:accPr>
                    <m:ctrlPr>
                      <w:rPr>
                        <w:rFonts w:ascii="Cambria Math" w:hAnsi="Cambria Math"/>
                        <w:lang w:val="en-IE" w:eastAsia="en-IE"/>
                      </w:rPr>
                    </m:ctrlPr>
                  </m:accPr>
                  <m:e>
                    <m:r>
                      <w:rPr>
                        <w:rFonts w:ascii="Cambria Math" w:hAnsi="Cambria Math"/>
                        <w:lang w:val="en-IE" w:eastAsia="en-IE"/>
                      </w:rPr>
                      <m:t>y</m:t>
                    </m:r>
                  </m:e>
                </m:acc>
                <m:d>
                  <m:dPr>
                    <m:ctrlPr>
                      <w:rPr>
                        <w:rFonts w:ascii="Cambria Math" w:hAnsi="Cambria Math"/>
                        <w:lang w:val="en-IE" w:eastAsia="en-IE"/>
                      </w:rPr>
                    </m:ctrlPr>
                  </m:dPr>
                  <m:e>
                    <m:r>
                      <m:rPr>
                        <m:sty m:val="bi"/>
                      </m:rPr>
                      <w:rPr>
                        <w:rFonts w:ascii="Cambria Math" w:hAnsi="Cambria Math"/>
                        <w:lang w:val="en-IE" w:eastAsia="en-IE"/>
                      </w:rPr>
                      <m:t>x</m:t>
                    </m:r>
                  </m:e>
                </m:d>
                <m:r>
                  <m:rPr>
                    <m:sty m:val="p"/>
                  </m:rPr>
                  <w:rPr>
                    <w:rFonts w:ascii="Cambria Math" w:hAnsi="Cambria Math"/>
                    <w:lang w:val="en-IE" w:eastAsia="en-IE"/>
                  </w:rPr>
                  <w:sym w:font="Symbol" w:char="F03D"/>
                </m:r>
                <m:r>
                  <m:rPr>
                    <m:sty m:val="p"/>
                  </m:rPr>
                  <w:rPr>
                    <w:rFonts w:ascii="Cambria Math" w:hAnsi="Cambria Math"/>
                    <w:lang w:val="en-IE" w:eastAsia="en-IE"/>
                  </w:rPr>
                  <w:sym w:font="Symbol" w:char="F020"/>
                </m:r>
                <m:r>
                  <w:rPr>
                    <w:rFonts w:ascii="Cambria Math" w:hAnsi="Cambria Math"/>
                  </w:rPr>
                  <m:t>μ+</m:t>
                </m:r>
                <m:r>
                  <w:rPr>
                    <w:rFonts w:ascii="Cambria Math" w:hAnsi="Cambria Math"/>
                    <w:lang w:val="en-IE"/>
                  </w:rPr>
                  <m:t>g</m:t>
                </m:r>
                <m:d>
                  <m:dPr>
                    <m:ctrlPr>
                      <w:rPr>
                        <w:rFonts w:ascii="Cambria Math" w:hAnsi="Cambria Math"/>
                        <w:lang w:val="en-IE"/>
                      </w:rPr>
                    </m:ctrlPr>
                  </m:dPr>
                  <m:e>
                    <m:r>
                      <m:rPr>
                        <m:sty m:val="bi"/>
                      </m:rPr>
                      <w:rPr>
                        <w:rFonts w:ascii="Cambria Math" w:hAnsi="Cambria Math"/>
                        <w:lang w:val="en-IE"/>
                      </w:rPr>
                      <m:t>x</m:t>
                    </m:r>
                  </m:e>
                </m:d>
              </m:oMath>
            </m:oMathPara>
          </w:p>
        </w:tc>
        <w:tc>
          <w:tcPr>
            <w:tcW w:w="1456" w:type="dxa"/>
          </w:tcPr>
          <w:p w14:paraId="65D95401" w14:textId="665067EB" w:rsidR="00BD21A6" w:rsidRPr="00C52D87" w:rsidRDefault="00BD21A6" w:rsidP="00526D14">
            <w:pPr>
              <w:pStyle w:val="Caption"/>
              <w:spacing w:after="120"/>
              <w:rPr>
                <w:lang w:eastAsia="en-IE"/>
              </w:rPr>
            </w:pPr>
            <w:r w:rsidRPr="00C52D87">
              <w:t xml:space="preserve">Equation </w:t>
            </w:r>
            <w:fldSimple w:instr=" STYLEREF 4 \s ">
              <w:r w:rsidR="00951439">
                <w:rPr>
                  <w:noProof/>
                  <w:cs/>
                </w:rPr>
                <w:t>‎</w:t>
              </w:r>
              <w:r w:rsidR="00951439">
                <w:rPr>
                  <w:noProof/>
                </w:rPr>
                <w:t>6</w:t>
              </w:r>
            </w:fldSimple>
            <w:r w:rsidRPr="00C52D87">
              <w:t>.</w:t>
            </w:r>
            <w:fldSimple w:instr=" SEQ Equation \* ARABIC \s 4 ">
              <w:r w:rsidR="00951439">
                <w:rPr>
                  <w:noProof/>
                </w:rPr>
                <w:t>3</w:t>
              </w:r>
            </w:fldSimple>
            <w:r w:rsidRPr="00C52D87">
              <w:rPr>
                <w:lang w:eastAsia="en-IE"/>
              </w:rPr>
              <w:tab/>
            </w:r>
          </w:p>
        </w:tc>
      </w:tr>
    </w:tbl>
    <w:p w14:paraId="3327A50D" w14:textId="78594820" w:rsidR="00910384" w:rsidRPr="00C52D87" w:rsidRDefault="00BD21A6" w:rsidP="00C7537A">
      <w:pPr>
        <w:pStyle w:val="BodyText"/>
      </w:pPr>
      <w:r w:rsidRPr="00C52D87">
        <w:rPr>
          <w:lang w:eastAsia="en-IE"/>
        </w:rPr>
        <w:t xml:space="preserve"> </w:t>
      </w:r>
      <w:r w:rsidR="00910384" w:rsidRPr="00C52D87">
        <w:rPr>
          <w:lang w:eastAsia="en-IE"/>
        </w:rPr>
        <w:t xml:space="preserve"> </w:t>
      </w:r>
      <w:bookmarkStart w:id="1653" w:name="_Toc107503725"/>
      <w:r w:rsidR="00910384" w:rsidRPr="00C52D87">
        <w:t xml:space="preserve">where </w:t>
      </w:r>
      <m:oMath>
        <m:r>
          <w:rPr>
            <w:rFonts w:ascii="Cambria Math" w:hAnsi="Cambria Math"/>
          </w:rPr>
          <m:t>μ</m:t>
        </m:r>
      </m:oMath>
      <w:r w:rsidR="00910384" w:rsidRPr="00C52D87">
        <w:t xml:space="preserve"> is an unknown constant, which represents the simulation output averaged over the experimental area and </w:t>
      </w:r>
      <m:oMath>
        <m:r>
          <w:rPr>
            <w:rFonts w:ascii="Cambria Math" w:hAnsi="Cambria Math"/>
          </w:rPr>
          <m:t>g</m:t>
        </m:r>
        <m:d>
          <m:dPr>
            <m:ctrlPr>
              <w:rPr>
                <w:rFonts w:ascii="Cambria Math" w:hAnsi="Cambria Math"/>
                <w:i/>
              </w:rPr>
            </m:ctrlPr>
          </m:dPr>
          <m:e>
            <m:r>
              <m:rPr>
                <m:sty m:val="bi"/>
              </m:rPr>
              <w:rPr>
                <w:rFonts w:ascii="Cambria Math" w:hAnsi="Cambria Math"/>
              </w:rPr>
              <m:t>x</m:t>
            </m:r>
          </m:e>
        </m:d>
      </m:oMath>
      <w:r w:rsidR="00910384" w:rsidRPr="00C52D87">
        <w:t xml:space="preserve"> is a zero-mean stochastic process</w:t>
      </w:r>
      <w:r w:rsidR="00910384" w:rsidRPr="00C52D87">
        <w:rPr>
          <w:lang w:eastAsia="en-IE"/>
        </w:rPr>
        <w:t>.</w:t>
      </w:r>
      <w:bookmarkEnd w:id="1653"/>
    </w:p>
    <w:p w14:paraId="12F3A849" w14:textId="733BD5CE" w:rsidR="00910384" w:rsidRPr="00C52D87" w:rsidRDefault="008C4C52" w:rsidP="002B4D9A">
      <w:pPr>
        <w:pStyle w:val="Heading6"/>
        <w:rPr>
          <w:rFonts w:asciiTheme="majorBidi" w:hAnsiTheme="majorBidi"/>
        </w:rPr>
      </w:pPr>
      <w:bookmarkStart w:id="1654" w:name="_Toc107402591"/>
      <w:bookmarkStart w:id="1655" w:name="_Toc107503726"/>
      <w:bookmarkStart w:id="1656" w:name="_Toc109848586"/>
      <w:r w:rsidRPr="00C52D87">
        <w:rPr>
          <w:rFonts w:asciiTheme="majorBidi" w:hAnsiTheme="majorBidi"/>
        </w:rPr>
        <w:t>Fitting a r</w:t>
      </w:r>
      <w:r w:rsidR="00910384" w:rsidRPr="00C52D87">
        <w:rPr>
          <w:rFonts w:asciiTheme="majorBidi" w:hAnsiTheme="majorBidi"/>
        </w:rPr>
        <w:t>adial basis function</w:t>
      </w:r>
      <w:bookmarkEnd w:id="1654"/>
      <w:bookmarkEnd w:id="1655"/>
      <w:r w:rsidRPr="00C52D87">
        <w:rPr>
          <w:rFonts w:asciiTheme="majorBidi" w:hAnsiTheme="majorBidi"/>
        </w:rPr>
        <w:t xml:space="preserve"> model to the dataset</w:t>
      </w:r>
      <w:bookmarkEnd w:id="1656"/>
      <w:r w:rsidR="00910384" w:rsidRPr="00C52D87">
        <w:rPr>
          <w:rFonts w:asciiTheme="majorBidi" w:hAnsiTheme="majorBidi"/>
        </w:rPr>
        <w:t xml:space="preserve"> </w:t>
      </w:r>
    </w:p>
    <w:p w14:paraId="146AF579" w14:textId="383A844E" w:rsidR="00526D14" w:rsidRPr="00C52D87" w:rsidRDefault="00910384" w:rsidP="00C7537A">
      <w:pPr>
        <w:pStyle w:val="BodyText"/>
      </w:pPr>
      <w:bookmarkStart w:id="1657" w:name="_Toc107503727"/>
      <w:r w:rsidRPr="00C52D87">
        <w:t xml:space="preserve">The radial basis function (RBF) technique is based on a mathematical function and its value is calculated based on the distance the between origin and each point </w:t>
      </w:r>
      <w:r w:rsidRPr="00C52D87">
        <w:fldChar w:fldCharType="begin"/>
      </w:r>
      <w:r w:rsidR="002D1866" w:rsidRPr="00C52D87">
        <w:instrText xml:space="preserve"> ADDIN EN.CITE &lt;EndNote&gt;&lt;Cite&gt;&lt;Author&gt;Montgomery&lt;/Author&gt;&lt;Year&gt;2017&lt;/Year&gt;&lt;RecNum&gt;59&lt;/RecNum&gt;&lt;DisplayText&gt;(Montgomery, 2017)&lt;/DisplayText&gt;&lt;record&gt;&lt;rec-number&gt;59&lt;/rec-number&gt;&lt;foreign-keys&gt;&lt;key app="EN" db-id="0e5zz9apwxxs5qexv5opwzxrvszfdstwr25p" timestamp="1653909102"&gt;59&lt;/key&gt;&lt;/foreign-keys&gt;&lt;ref-type name="Book"&gt;6&lt;/ref-type&gt;&lt;contributors&gt;&lt;authors&gt;&lt;author&gt;Montgomery, Douglas C&lt;/author&gt;&lt;/authors&gt;&lt;/contributors&gt;&lt;titles&gt;&lt;title&gt;Design and analysis of experiments&lt;/title&gt;&lt;/titles&gt;&lt;dates&gt;&lt;year&gt;2017&lt;/year&gt;&lt;/dates&gt;&lt;publisher&gt;John Wiley &amp;amp; Sons&lt;/publisher&gt;&lt;isbn&gt;1119113474&lt;/isbn&gt;&lt;urls&gt;&lt;/urls&gt;&lt;/record&gt;&lt;/Cite&gt;&lt;/EndNote&gt;</w:instrText>
      </w:r>
      <w:r w:rsidRPr="00C52D87">
        <w:fldChar w:fldCharType="separate"/>
      </w:r>
      <w:r w:rsidR="002D1866" w:rsidRPr="00C52D87">
        <w:rPr>
          <w:noProof/>
        </w:rPr>
        <w:t>(Montgomery, 2017)</w:t>
      </w:r>
      <w:r w:rsidRPr="00C52D87">
        <w:fldChar w:fldCharType="end"/>
      </w:r>
      <w:r w:rsidRPr="00C52D87">
        <w:t>.</w:t>
      </w:r>
      <w:bookmarkEnd w:id="1657"/>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60"/>
        <w:gridCol w:w="1456"/>
      </w:tblGrid>
      <w:tr w:rsidR="00526D14" w:rsidRPr="00C52D87" w14:paraId="060454CF" w14:textId="77777777" w:rsidTr="00235047">
        <w:trPr>
          <w:trHeight w:val="530"/>
        </w:trPr>
        <w:tc>
          <w:tcPr>
            <w:tcW w:w="7560" w:type="dxa"/>
          </w:tcPr>
          <w:p w14:paraId="6657EDE2" w14:textId="77777777" w:rsidR="00526D14" w:rsidRPr="00C52D87" w:rsidRDefault="00000000" w:rsidP="00235047">
            <w:pPr>
              <w:pStyle w:val="Caption"/>
              <w:rPr>
                <w:lang w:eastAsia="en-IE"/>
              </w:rPr>
            </w:pPr>
            <m:oMathPara>
              <m:oMath>
                <m:sSub>
                  <m:sSubPr>
                    <m:ctrlPr>
                      <w:rPr>
                        <w:rFonts w:ascii="Cambria Math" w:hAnsi="Cambria Math"/>
                        <w:i/>
                      </w:rPr>
                    </m:ctrlPr>
                  </m:sSubPr>
                  <m:e>
                    <m:r>
                      <w:rPr>
                        <w:rFonts w:ascii="Cambria Math" w:hAnsi="Cambria Math"/>
                      </w:rPr>
                      <m:t>r</m:t>
                    </m:r>
                  </m:e>
                  <m:sub>
                    <m:r>
                      <w:rPr>
                        <w:rFonts w:ascii="Cambria Math" w:hAnsi="Cambria Math"/>
                      </w:rPr>
                      <m:t>i,j</m:t>
                    </m:r>
                  </m:sub>
                </m:sSub>
                <m:r>
                  <w:rPr>
                    <w:rFonts w:ascii="Cambria Math" w:hAnsi="Cambria Math"/>
                  </w:rPr>
                  <m:t>=r</m:t>
                </m:r>
                <m:d>
                  <m:dPr>
                    <m:ctrlPr>
                      <w:rPr>
                        <w:rFonts w:ascii="Cambria Math" w:hAnsi="Cambria Math"/>
                        <w:i/>
                      </w:rPr>
                    </m:ctrlPr>
                  </m:dPr>
                  <m:e>
                    <m:sSub>
                      <m:sSubPr>
                        <m:ctrlPr>
                          <w:rPr>
                            <w:rFonts w:ascii="Cambria Math" w:hAnsi="Cambria Math"/>
                            <w:b/>
                            <w:i/>
                          </w:rPr>
                        </m:ctrlPr>
                      </m:sSubPr>
                      <m:e>
                        <m:r>
                          <m:rPr>
                            <m:sty m:val="bi"/>
                          </m:rPr>
                          <w:rPr>
                            <w:rFonts w:ascii="Cambria Math" w:hAnsi="Cambria Math"/>
                          </w:rPr>
                          <m:t>x</m:t>
                        </m:r>
                      </m:e>
                      <m:sub>
                        <m:r>
                          <m:rPr>
                            <m:sty m:val="bi"/>
                          </m:rPr>
                          <w:rPr>
                            <w:rFonts w:ascii="Cambria Math" w:hAnsi="Cambria Math"/>
                          </w:rPr>
                          <m:t>i</m:t>
                        </m:r>
                      </m:sub>
                    </m:sSub>
                    <m:sSub>
                      <m:sSubPr>
                        <m:ctrlPr>
                          <w:rPr>
                            <w:rFonts w:ascii="Cambria Math" w:hAnsi="Cambria Math"/>
                            <w:b/>
                            <w:i/>
                          </w:rPr>
                        </m:ctrlPr>
                      </m:sSubPr>
                      <m:e>
                        <m:r>
                          <m:rPr>
                            <m:sty m:val="bi"/>
                          </m:rPr>
                          <w:rPr>
                            <w:rFonts w:ascii="Cambria Math" w:hAnsi="Cambria Math"/>
                          </w:rPr>
                          <m:t>,x</m:t>
                        </m:r>
                      </m:e>
                      <m:sub>
                        <m:r>
                          <m:rPr>
                            <m:sty m:val="bi"/>
                          </m:rPr>
                          <w:rPr>
                            <w:rFonts w:ascii="Cambria Math" w:hAnsi="Cambria Math"/>
                          </w:rPr>
                          <m:t>j</m:t>
                        </m:r>
                      </m:sub>
                    </m:sSub>
                  </m:e>
                </m:d>
                <m:r>
                  <w:rPr>
                    <w:rFonts w:ascii="Cambria Math" w:hAnsi="Cambria Math"/>
                  </w:rPr>
                  <m:t>=</m:t>
                </m:r>
                <m:d>
                  <m:dPr>
                    <m:begChr m:val="‖"/>
                    <m:endChr m:val="‖"/>
                    <m:ctrlPr>
                      <w:rPr>
                        <w:rFonts w:ascii="Cambria Math" w:hAnsi="Cambria Math"/>
                        <w:i/>
                      </w:rPr>
                    </m:ctrlPr>
                  </m:dPr>
                  <m:e>
                    <m:sSub>
                      <m:sSubPr>
                        <m:ctrlPr>
                          <w:rPr>
                            <w:rFonts w:ascii="Cambria Math" w:hAnsi="Cambria Math"/>
                            <w:b/>
                            <w:i/>
                          </w:rPr>
                        </m:ctrlPr>
                      </m:sSubPr>
                      <m:e>
                        <m:r>
                          <m:rPr>
                            <m:sty m:val="bi"/>
                          </m:rPr>
                          <w:rPr>
                            <w:rFonts w:ascii="Cambria Math" w:hAnsi="Cambria Math"/>
                          </w:rPr>
                          <m:t>x</m:t>
                        </m:r>
                      </m:e>
                      <m:sub>
                        <m:r>
                          <m:rPr>
                            <m:sty m:val="bi"/>
                          </m:rPr>
                          <w:rPr>
                            <w:rFonts w:ascii="Cambria Math" w:hAnsi="Cambria Math"/>
                          </w:rPr>
                          <m:t>i</m:t>
                        </m:r>
                      </m:sub>
                    </m:sSub>
                    <m:r>
                      <m:rPr>
                        <m:sty m:val="bi"/>
                      </m:rPr>
                      <w:rPr>
                        <w:rFonts w:ascii="Cambria Math" w:hAnsi="Cambria Math"/>
                      </w:rPr>
                      <m:t>-</m:t>
                    </m:r>
                    <m:sSub>
                      <m:sSubPr>
                        <m:ctrlPr>
                          <w:rPr>
                            <w:rFonts w:ascii="Cambria Math" w:hAnsi="Cambria Math"/>
                            <w:b/>
                            <w:i/>
                          </w:rPr>
                        </m:ctrlPr>
                      </m:sSubPr>
                      <m:e>
                        <m:r>
                          <m:rPr>
                            <m:sty m:val="bi"/>
                          </m:rPr>
                          <w:rPr>
                            <w:rFonts w:ascii="Cambria Math" w:hAnsi="Cambria Math"/>
                          </w:rPr>
                          <m:t>x</m:t>
                        </m:r>
                      </m:e>
                      <m:sub>
                        <m:r>
                          <m:rPr>
                            <m:sty m:val="bi"/>
                          </m:rPr>
                          <w:rPr>
                            <w:rFonts w:ascii="Cambria Math" w:hAnsi="Cambria Math"/>
                          </w:rPr>
                          <m:t>j</m:t>
                        </m:r>
                      </m:sub>
                    </m:sSub>
                  </m:e>
                </m:d>
              </m:oMath>
            </m:oMathPara>
          </w:p>
        </w:tc>
        <w:tc>
          <w:tcPr>
            <w:tcW w:w="1456" w:type="dxa"/>
          </w:tcPr>
          <w:p w14:paraId="564DE984" w14:textId="6D6828E3" w:rsidR="00526D14" w:rsidRPr="00C52D87" w:rsidRDefault="00526D14" w:rsidP="00235047">
            <w:pPr>
              <w:pStyle w:val="Caption"/>
              <w:rPr>
                <w:lang w:eastAsia="en-IE"/>
              </w:rPr>
            </w:pPr>
            <w:r w:rsidRPr="00C52D87">
              <w:t xml:space="preserve">Equation </w:t>
            </w:r>
            <w:fldSimple w:instr=" STYLEREF 4 \s ">
              <w:r w:rsidR="00951439">
                <w:rPr>
                  <w:noProof/>
                  <w:cs/>
                </w:rPr>
                <w:t>‎</w:t>
              </w:r>
              <w:r w:rsidR="00951439">
                <w:rPr>
                  <w:noProof/>
                </w:rPr>
                <w:t>6</w:t>
              </w:r>
            </w:fldSimple>
            <w:r w:rsidRPr="00C52D87">
              <w:t>.</w:t>
            </w:r>
            <w:fldSimple w:instr=" SEQ Equation \* ARABIC \s 4 ">
              <w:r w:rsidR="00951439">
                <w:rPr>
                  <w:noProof/>
                </w:rPr>
                <w:t>4</w:t>
              </w:r>
            </w:fldSimple>
            <w:r w:rsidRPr="00C52D87">
              <w:rPr>
                <w:lang w:eastAsia="en-IE"/>
              </w:rPr>
              <w:tab/>
            </w:r>
          </w:p>
        </w:tc>
      </w:tr>
    </w:tbl>
    <w:p w14:paraId="760F75D3" w14:textId="3621ADF8" w:rsidR="00910384" w:rsidRPr="00C52D87" w:rsidRDefault="00BD21A6" w:rsidP="00C7537A">
      <w:pPr>
        <w:pStyle w:val="BodyText"/>
      </w:pPr>
      <w:r w:rsidRPr="00C52D87">
        <w:t xml:space="preserve"> </w:t>
      </w:r>
      <w:bookmarkStart w:id="1658" w:name="_Toc107503728"/>
      <w:r w:rsidR="00910384" w:rsidRPr="00C52D87">
        <w:t xml:space="preserve">Where </w:t>
      </w:r>
      <m:oMath>
        <m:sSub>
          <m:sSubPr>
            <m:ctrlPr>
              <w:rPr>
                <w:rFonts w:ascii="Cambria Math" w:hAnsi="Cambria Math"/>
                <w:i/>
              </w:rPr>
            </m:ctrlPr>
          </m:sSubPr>
          <m:e>
            <m:r>
              <w:rPr>
                <w:rFonts w:ascii="Cambria Math" w:hAnsi="Cambria Math"/>
              </w:rPr>
              <m:t>r</m:t>
            </m:r>
          </m:e>
          <m:sub>
            <m:r>
              <w:rPr>
                <w:rFonts w:ascii="Cambria Math" w:hAnsi="Cambria Math"/>
              </w:rPr>
              <m:t>i,j</m:t>
            </m:r>
          </m:sub>
        </m:sSub>
      </m:oMath>
      <w:r w:rsidR="00910384" w:rsidRPr="00C52D87">
        <w:t xml:space="preserve"> denotes the Euclidean distance between two different sample points. Radial functions are employed to connect the distance </w:t>
      </w:r>
      <m:oMath>
        <m:r>
          <w:rPr>
            <w:rFonts w:ascii="Cambria Math" w:hAnsi="Cambria Math"/>
          </w:rPr>
          <m:t>r</m:t>
        </m:r>
      </m:oMath>
      <w:r w:rsidR="00910384" w:rsidRPr="00C52D87">
        <w:t xml:space="preserve"> with the outputs, then the integration of these functions is used to estimate complicated mathematical functions. These functions are then used in constructing the surrogate models:</w:t>
      </w:r>
      <w:bookmarkEnd w:id="1658"/>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60"/>
        <w:gridCol w:w="1456"/>
      </w:tblGrid>
      <w:tr w:rsidR="00BD21A6" w:rsidRPr="00C52D87" w14:paraId="7B468454" w14:textId="77777777" w:rsidTr="0008030B">
        <w:trPr>
          <w:trHeight w:val="530"/>
        </w:trPr>
        <w:tc>
          <w:tcPr>
            <w:tcW w:w="7560" w:type="dxa"/>
          </w:tcPr>
          <w:p w14:paraId="13EE611D" w14:textId="06ADAD65" w:rsidR="00BD21A6" w:rsidRPr="00C52D87" w:rsidRDefault="00000000" w:rsidP="00BF6354">
            <w:pPr>
              <w:pStyle w:val="Caption"/>
              <w:rPr>
                <w:lang w:eastAsia="en-IE"/>
              </w:rPr>
            </w:pPr>
            <m:oMathPara>
              <m:oMath>
                <m:acc>
                  <m:accPr>
                    <m:ctrlPr>
                      <w:rPr>
                        <w:rFonts w:ascii="Cambria Math" w:hAnsi="Cambria Math"/>
                        <w:lang w:val="en-IE" w:eastAsia="en-IE"/>
                      </w:rPr>
                    </m:ctrlPr>
                  </m:accPr>
                  <m:e>
                    <m:r>
                      <w:rPr>
                        <w:rFonts w:ascii="Cambria Math" w:hAnsi="Cambria Math"/>
                        <w:lang w:val="en-IE" w:eastAsia="en-IE"/>
                      </w:rPr>
                      <m:t>y</m:t>
                    </m:r>
                  </m:e>
                </m:acc>
                <m:d>
                  <m:dPr>
                    <m:ctrlPr>
                      <w:rPr>
                        <w:rFonts w:ascii="Cambria Math" w:hAnsi="Cambria Math"/>
                        <w:lang w:val="en-IE" w:eastAsia="en-IE"/>
                      </w:rPr>
                    </m:ctrlPr>
                  </m:dPr>
                  <m:e>
                    <m:sSub>
                      <m:sSubPr>
                        <m:ctrlPr>
                          <w:rPr>
                            <w:rFonts w:ascii="Cambria Math" w:hAnsi="Cambria Math"/>
                            <w:b/>
                            <w:lang w:val="en-IE" w:eastAsia="en-IE"/>
                          </w:rPr>
                        </m:ctrlPr>
                      </m:sSubPr>
                      <m:e>
                        <m:r>
                          <m:rPr>
                            <m:sty m:val="bi"/>
                          </m:rPr>
                          <w:rPr>
                            <w:rFonts w:ascii="Cambria Math" w:hAnsi="Cambria Math"/>
                            <w:lang w:val="en-IE" w:eastAsia="en-IE"/>
                          </w:rPr>
                          <m:t>x</m:t>
                        </m:r>
                      </m:e>
                      <m:sub>
                        <m:r>
                          <m:rPr>
                            <m:sty m:val="bi"/>
                          </m:rPr>
                          <w:rPr>
                            <w:rFonts w:ascii="Cambria Math" w:hAnsi="Cambria Math"/>
                            <w:lang w:val="en-IE" w:eastAsia="en-IE"/>
                          </w:rPr>
                          <m:t>new</m:t>
                        </m:r>
                      </m:sub>
                    </m:sSub>
                  </m:e>
                </m:d>
                <m:r>
                  <w:rPr>
                    <w:rFonts w:ascii="Cambria Math" w:hAnsi="Cambria Math"/>
                    <w:lang w:val="en-IE" w:eastAsia="en-IE"/>
                  </w:rPr>
                  <m:t>=</m:t>
                </m:r>
                <m:nary>
                  <m:naryPr>
                    <m:chr m:val="∑"/>
                    <m:limLoc m:val="undOvr"/>
                    <m:ctrlPr>
                      <w:rPr>
                        <w:rFonts w:ascii="Cambria Math" w:hAnsi="Cambria Math"/>
                      </w:rPr>
                    </m:ctrlPr>
                  </m:naryPr>
                  <m:sub>
                    <m:r>
                      <w:rPr>
                        <w:rFonts w:ascii="Cambria Math" w:hAnsi="Cambria Math"/>
                      </w:rPr>
                      <m:t>i=1</m:t>
                    </m:r>
                  </m:sub>
                  <m:sup>
                    <m:r>
                      <w:rPr>
                        <w:rFonts w:ascii="Cambria Math" w:hAnsi="Cambria Math"/>
                      </w:rPr>
                      <m:t>M</m:t>
                    </m:r>
                  </m:sup>
                  <m:e>
                    <m:sSub>
                      <m:sSubPr>
                        <m:ctrlPr>
                          <w:rPr>
                            <w:rFonts w:ascii="Cambria Math" w:hAnsi="Cambria Math"/>
                          </w:rPr>
                        </m:ctrlPr>
                      </m:sSubPr>
                      <m:e>
                        <m:r>
                          <w:rPr>
                            <w:rFonts w:ascii="Cambria Math" w:hAnsi="Cambria Math"/>
                          </w:rPr>
                          <m:t>r</m:t>
                        </m:r>
                      </m:e>
                      <m:sub>
                        <m:r>
                          <w:rPr>
                            <w:rFonts w:ascii="Cambria Math" w:hAnsi="Cambria Math"/>
                          </w:rPr>
                          <m:t>i</m:t>
                        </m:r>
                      </m:sub>
                    </m:sSub>
                    <m:r>
                      <w:rPr>
                        <w:rFonts w:ascii="Cambria Math" w:hAnsi="Cambria Math"/>
                      </w:rPr>
                      <m:t>Q(</m:t>
                    </m:r>
                    <m:d>
                      <m:dPr>
                        <m:begChr m:val="‖"/>
                        <m:endChr m:val="‖"/>
                        <m:ctrlPr>
                          <w:rPr>
                            <w:rFonts w:ascii="Cambria Math" w:hAnsi="Cambria Math"/>
                          </w:rPr>
                        </m:ctrlPr>
                      </m:dPr>
                      <m:e>
                        <m:sSub>
                          <m:sSubPr>
                            <m:ctrlPr>
                              <w:rPr>
                                <w:rFonts w:ascii="Cambria Math" w:hAnsi="Cambria Math"/>
                                <w:b/>
                                <w:lang w:val="en-IE" w:eastAsia="en-IE"/>
                              </w:rPr>
                            </m:ctrlPr>
                          </m:sSubPr>
                          <m:e>
                            <m:r>
                              <m:rPr>
                                <m:sty m:val="bi"/>
                              </m:rPr>
                              <w:rPr>
                                <w:rFonts w:ascii="Cambria Math" w:hAnsi="Cambria Math"/>
                                <w:lang w:val="en-IE" w:eastAsia="en-IE"/>
                              </w:rPr>
                              <m:t>x</m:t>
                            </m:r>
                          </m:e>
                          <m:sub>
                            <m:r>
                              <m:rPr>
                                <m:sty m:val="bi"/>
                              </m:rPr>
                              <w:rPr>
                                <w:rFonts w:ascii="Cambria Math" w:hAnsi="Cambria Math"/>
                                <w:lang w:val="en-IE" w:eastAsia="en-IE"/>
                              </w:rPr>
                              <m:t>new</m:t>
                            </m:r>
                          </m:sub>
                        </m:sSub>
                        <m:r>
                          <w:rPr>
                            <w:rFonts w:ascii="Cambria Math" w:hAnsi="Cambria Math"/>
                          </w:rPr>
                          <m:t>-</m:t>
                        </m:r>
                        <m:sSub>
                          <m:sSubPr>
                            <m:ctrlPr>
                              <w:rPr>
                                <w:rFonts w:ascii="Cambria Math" w:hAnsi="Cambria Math"/>
                                <w:b/>
                              </w:rPr>
                            </m:ctrlPr>
                          </m:sSubPr>
                          <m:e>
                            <m:r>
                              <m:rPr>
                                <m:sty m:val="bi"/>
                              </m:rPr>
                              <w:rPr>
                                <w:rFonts w:ascii="Cambria Math" w:hAnsi="Cambria Math"/>
                              </w:rPr>
                              <m:t>x</m:t>
                            </m:r>
                          </m:e>
                          <m:sub>
                            <m:r>
                              <m:rPr>
                                <m:sty m:val="bi"/>
                              </m:rPr>
                              <w:rPr>
                                <w:rFonts w:ascii="Cambria Math" w:hAnsi="Cambria Math"/>
                              </w:rPr>
                              <m:t>i</m:t>
                            </m:r>
                          </m:sub>
                        </m:sSub>
                      </m:e>
                    </m:d>
                    <m:r>
                      <w:rPr>
                        <w:rFonts w:ascii="Cambria Math" w:hAnsi="Cambria Math"/>
                      </w:rPr>
                      <m:t>)</m:t>
                    </m:r>
                  </m:e>
                </m:nary>
              </m:oMath>
            </m:oMathPara>
          </w:p>
        </w:tc>
        <w:tc>
          <w:tcPr>
            <w:tcW w:w="1456" w:type="dxa"/>
          </w:tcPr>
          <w:p w14:paraId="3B104C29" w14:textId="4BA27E64" w:rsidR="00BD21A6" w:rsidRPr="00C52D87" w:rsidRDefault="00BD21A6" w:rsidP="00BF6354">
            <w:pPr>
              <w:pStyle w:val="Caption"/>
              <w:rPr>
                <w:lang w:eastAsia="en-IE"/>
              </w:rPr>
            </w:pPr>
            <w:r w:rsidRPr="00C52D87">
              <w:t xml:space="preserve">Equation </w:t>
            </w:r>
            <w:fldSimple w:instr=" STYLEREF 4 \s ">
              <w:r w:rsidR="00951439">
                <w:rPr>
                  <w:noProof/>
                  <w:cs/>
                </w:rPr>
                <w:t>‎</w:t>
              </w:r>
              <w:r w:rsidR="00951439">
                <w:rPr>
                  <w:noProof/>
                </w:rPr>
                <w:t>6</w:t>
              </w:r>
            </w:fldSimple>
            <w:r w:rsidRPr="00C52D87">
              <w:t>.</w:t>
            </w:r>
            <w:fldSimple w:instr=" SEQ Equation \* ARABIC \s 4 ">
              <w:r w:rsidR="00951439">
                <w:rPr>
                  <w:noProof/>
                </w:rPr>
                <w:t>5</w:t>
              </w:r>
            </w:fldSimple>
            <w:r w:rsidRPr="00C52D87">
              <w:rPr>
                <w:lang w:eastAsia="en-IE"/>
              </w:rPr>
              <w:tab/>
            </w:r>
          </w:p>
        </w:tc>
      </w:tr>
    </w:tbl>
    <w:p w14:paraId="40733F50" w14:textId="4BE496BE" w:rsidR="00910384" w:rsidRPr="00C52D87" w:rsidRDefault="00910384" w:rsidP="00C7537A">
      <w:pPr>
        <w:pStyle w:val="BodyText"/>
      </w:pPr>
      <w:bookmarkStart w:id="1659" w:name="_Toc107503729"/>
      <w:r w:rsidRPr="00C52D87">
        <w:t xml:space="preserve">The surrogate function </w:t>
      </w:r>
      <m:oMath>
        <m:acc>
          <m:accPr>
            <m:ctrlPr>
              <w:rPr>
                <w:rFonts w:ascii="Cambria Math" w:hAnsi="Cambria Math"/>
                <w:lang w:eastAsia="en-IE"/>
              </w:rPr>
            </m:ctrlPr>
          </m:accPr>
          <m:e>
            <m:r>
              <m:rPr>
                <m:sty m:val="p"/>
              </m:rPr>
              <w:rPr>
                <w:rFonts w:ascii="Cambria Math" w:hAnsi="Cambria Math"/>
                <w:lang w:eastAsia="en-IE"/>
              </w:rPr>
              <m:t>y</m:t>
            </m:r>
          </m:e>
        </m:acc>
        <m:d>
          <m:dPr>
            <m:ctrlPr>
              <w:rPr>
                <w:rFonts w:ascii="Cambria Math" w:hAnsi="Cambria Math"/>
                <w:lang w:eastAsia="en-IE"/>
              </w:rPr>
            </m:ctrlPr>
          </m:dPr>
          <m:e>
            <m:sSub>
              <m:sSubPr>
                <m:ctrlPr>
                  <w:rPr>
                    <w:rFonts w:ascii="Cambria Math" w:hAnsi="Cambria Math"/>
                    <w:b/>
                    <w:i/>
                    <w:kern w:val="2"/>
                    <w:lang w:eastAsia="en-IE"/>
                  </w:rPr>
                </m:ctrlPr>
              </m:sSubPr>
              <m:e>
                <m:r>
                  <m:rPr>
                    <m:sty m:val="bi"/>
                  </m:rPr>
                  <w:rPr>
                    <w:rFonts w:ascii="Cambria Math" w:hAnsi="Cambria Math"/>
                    <w:lang w:eastAsia="en-IE"/>
                  </w:rPr>
                  <m:t>x</m:t>
                </m:r>
              </m:e>
              <m:sub>
                <m:r>
                  <m:rPr>
                    <m:sty m:val="bi"/>
                  </m:rPr>
                  <w:rPr>
                    <w:rFonts w:ascii="Cambria Math" w:hAnsi="Cambria Math"/>
                    <w:lang w:eastAsia="en-IE"/>
                  </w:rPr>
                  <m:t>new</m:t>
                </m:r>
              </m:sub>
            </m:sSub>
          </m:e>
        </m:d>
      </m:oMath>
      <w:r w:rsidRPr="00C52D87">
        <w:t xml:space="preserve"> are an integration of </w:t>
      </w:r>
      <w:r w:rsidRPr="00C52D87">
        <w:rPr>
          <w:b/>
          <w:bCs/>
        </w:rPr>
        <w:t>M</w:t>
      </w:r>
      <w:r w:rsidRPr="00C52D87">
        <w:t xml:space="preserve"> radial basis functions and each of them </w:t>
      </w:r>
      <w:r w:rsidRPr="00C52D87">
        <w:rPr>
          <w:noProof/>
        </w:rPr>
        <w:t>is</w:t>
      </w:r>
      <w:r w:rsidRPr="00C52D87">
        <w:t xml:space="preserve"> linked to a distinct </w:t>
      </w:r>
      <m:oMath>
        <m:sSub>
          <m:sSubPr>
            <m:ctrlPr>
              <w:rPr>
                <w:rFonts w:ascii="Cambria Math" w:hAnsi="Cambria Math"/>
                <w:i/>
              </w:rPr>
            </m:ctrlPr>
          </m:sSubPr>
          <m:e>
            <m:r>
              <w:rPr>
                <w:rFonts w:ascii="Cambria Math" w:hAnsi="Cambria Math"/>
              </w:rPr>
              <m:t>x</m:t>
            </m:r>
          </m:e>
          <m:sub>
            <m:r>
              <w:rPr>
                <w:rFonts w:ascii="Cambria Math" w:hAnsi="Cambria Math"/>
              </w:rPr>
              <m:t>i</m:t>
            </m:r>
          </m:sub>
        </m:sSub>
      </m:oMath>
      <w:r w:rsidRPr="00C52D87">
        <w:t xml:space="preserve"> and has a weight of </w:t>
      </w:r>
      <m:oMath>
        <m:sSub>
          <m:sSubPr>
            <m:ctrlPr>
              <w:rPr>
                <w:rFonts w:ascii="Cambria Math" w:hAnsi="Cambria Math"/>
                <w:i/>
              </w:rPr>
            </m:ctrlPr>
          </m:sSubPr>
          <m:e>
            <m:r>
              <w:rPr>
                <w:rFonts w:ascii="Cambria Math" w:hAnsi="Cambria Math"/>
              </w:rPr>
              <m:t>r</m:t>
            </m:r>
          </m:e>
          <m:sub>
            <m:r>
              <w:rPr>
                <w:rFonts w:ascii="Cambria Math" w:hAnsi="Cambria Math"/>
              </w:rPr>
              <m:t>i</m:t>
            </m:r>
          </m:sub>
        </m:sSub>
      </m:oMath>
      <w:r w:rsidRPr="00C52D87">
        <w:t xml:space="preserve"> </w:t>
      </w:r>
      <w:r w:rsidRPr="00C52D87">
        <w:fldChar w:fldCharType="begin"/>
      </w:r>
      <w:r w:rsidR="00197D8A" w:rsidRPr="00C52D87">
        <w:instrText xml:space="preserve"> ADDIN EN.CITE &lt;EndNote&gt;&lt;Cite&gt;&lt;Author&gt;Mirjalili&lt;/Author&gt;&lt;Year&gt;2019&lt;/Year&gt;&lt;RecNum&gt;303&lt;/RecNum&gt;&lt;DisplayText&gt;(Mirjalili, 2019)&lt;/DisplayText&gt;&lt;record&gt;&lt;rec-number&gt;303&lt;/rec-number&gt;&lt;foreign-keys&gt;&lt;key app="EN" db-id="0e5zz9apwxxs5qexv5opwzxrvszfdstwr25p" timestamp="1653909141"&gt;303&lt;/key&gt;&lt;/foreign-keys&gt;&lt;ref-type name="Book Section"&gt;5&lt;/ref-type&gt;&lt;contributors&gt;&lt;authors&gt;&lt;author&gt;Mirjalili, Seyedali&lt;/author&gt;&lt;/authors&gt;&lt;secondary-authors&gt;&lt;author&gt;Mirjalili, Seyedali&lt;/author&gt;&lt;/secondary-authors&gt;&lt;/contributors&gt;&lt;titles&gt;&lt;title&gt;Evolutionary Radial Basis Function Networks&lt;/title&gt;&lt;secondary-title&gt;Evolutionary Algorithms and Neural Networks: Theory and Applications&lt;/secondary-title&gt;&lt;/titles&gt;&lt;pages&gt;105-139&lt;/pages&gt;&lt;volume&gt;2&lt;/volume&gt;&lt;dates&gt;&lt;year&gt;2019&lt;/year&gt;&lt;/dates&gt;&lt;pub-location&gt;Cham&lt;/pub-location&gt;&lt;publisher&gt;Springer International Publishing&lt;/publisher&gt;&lt;isbn&gt;978-3-319-93025-1&lt;/isbn&gt;&lt;urls&gt;&lt;related-urls&gt;&lt;url&gt;https://doi.org/10.1007/978-3-319-93025-1_8&lt;/url&gt;&lt;/related-urls&gt;&lt;/urls&gt;&lt;electronic-resource-num&gt;10.1007/978-3-319-93025-1_8&lt;/electronic-resource-num&gt;&lt;/record&gt;&lt;/Cite&gt;&lt;/EndNote&gt;</w:instrText>
      </w:r>
      <w:r w:rsidRPr="00C52D87">
        <w:fldChar w:fldCharType="separate"/>
      </w:r>
      <w:r w:rsidR="002D1866" w:rsidRPr="00C52D87">
        <w:rPr>
          <w:noProof/>
        </w:rPr>
        <w:t>(Mirjalili, 2019)</w:t>
      </w:r>
      <w:r w:rsidRPr="00C52D87">
        <w:fldChar w:fldCharType="end"/>
      </w:r>
      <w:r w:rsidRPr="00C52D87">
        <w:t>. In this work, the Gaussian function is selected as the radial basis function.</w:t>
      </w:r>
      <w:bookmarkEnd w:id="1659"/>
    </w:p>
    <w:p w14:paraId="2050BE1A" w14:textId="0E6DCAF7" w:rsidR="00910384" w:rsidRPr="00C52D87" w:rsidRDefault="008C4C52" w:rsidP="002B4D9A">
      <w:pPr>
        <w:pStyle w:val="Heading6"/>
        <w:rPr>
          <w:rFonts w:asciiTheme="majorBidi" w:hAnsiTheme="majorBidi"/>
        </w:rPr>
      </w:pPr>
      <w:bookmarkStart w:id="1660" w:name="_Toc107402592"/>
      <w:bookmarkStart w:id="1661" w:name="_Toc107503730"/>
      <w:bookmarkStart w:id="1662" w:name="_Toc109848587"/>
      <w:r w:rsidRPr="00C52D87">
        <w:rPr>
          <w:rFonts w:asciiTheme="majorBidi" w:hAnsiTheme="majorBidi"/>
        </w:rPr>
        <w:t>Creating an e</w:t>
      </w:r>
      <w:r w:rsidR="00910384" w:rsidRPr="00C52D87">
        <w:rPr>
          <w:rFonts w:asciiTheme="majorBidi" w:hAnsiTheme="majorBidi"/>
        </w:rPr>
        <w:t>nsemble of surrogate model</w:t>
      </w:r>
      <w:r w:rsidR="00767F71" w:rsidRPr="00C52D87">
        <w:rPr>
          <w:rFonts w:asciiTheme="majorBidi" w:hAnsiTheme="majorBidi"/>
        </w:rPr>
        <w:t>s</w:t>
      </w:r>
      <w:bookmarkEnd w:id="1660"/>
      <w:bookmarkEnd w:id="1661"/>
      <w:r w:rsidRPr="00C52D87">
        <w:rPr>
          <w:rFonts w:asciiTheme="majorBidi" w:hAnsiTheme="majorBidi"/>
        </w:rPr>
        <w:t xml:space="preserve"> using different surrogate models</w:t>
      </w:r>
      <w:bookmarkEnd w:id="1662"/>
    </w:p>
    <w:p w14:paraId="54999D59" w14:textId="65033370" w:rsidR="00910384" w:rsidRPr="00C52D87" w:rsidRDefault="00910384" w:rsidP="00C7537A">
      <w:pPr>
        <w:pStyle w:val="BodyText"/>
      </w:pPr>
      <w:bookmarkStart w:id="1663" w:name="_Toc107503731"/>
      <w:r w:rsidRPr="00C52D87">
        <w:t xml:space="preserve">We use the weighted average model proposed by </w:t>
      </w:r>
      <w:r w:rsidR="00097C41" w:rsidRPr="00C52D87">
        <w:fldChar w:fldCharType="begin"/>
      </w:r>
      <w:r w:rsidR="00097C41" w:rsidRPr="00C52D87">
        <w:instrText xml:space="preserve"> ADDIN EN.CITE &lt;EndNote&gt;&lt;Cite&gt;&lt;Author&gt;Goel&lt;/Author&gt;&lt;Year&gt;2007&lt;/Year&gt;&lt;RecNum&gt;136&lt;/RecNum&gt;&lt;DisplayText&gt;(Goel et al., 2007)&lt;/DisplayText&gt;&lt;record&gt;&lt;rec-number&gt;136&lt;/rec-number&gt;&lt;foreign-keys&gt;&lt;key app="EN" db-id="0e5zz9apwxxs5qexv5opwzxrvszfdstwr25p" timestamp="1653909113"&gt;136&lt;/key&gt;&lt;/foreign-keys&gt;&lt;ref-type name="Journal Article"&gt;17&lt;/ref-type&gt;&lt;contributors&gt;&lt;authors&gt;&lt;author&gt;Goel, Tushar&lt;/author&gt;&lt;author&gt;Haftka, Raphael T.&lt;/author&gt;&lt;author&gt;Shyy, Wei&lt;/author&gt;&lt;author&gt;Queipo, Nestor V.&lt;/author&gt;&lt;/authors&gt;&lt;/contributors&gt;&lt;titles&gt;&lt;title&gt;Ensemble of surrogates&lt;/title&gt;&lt;secondary-title&gt;Structural and Multidisciplinary Optimization&lt;/secondary-title&gt;&lt;/titles&gt;&lt;periodical&gt;&lt;full-title&gt;Structural and Multidisciplinary Optimization&lt;/full-title&gt;&lt;/periodical&gt;&lt;pages&gt;199-216&lt;/pages&gt;&lt;volume&gt;33&lt;/volume&gt;&lt;number&gt;3&lt;/number&gt;&lt;dates&gt;&lt;year&gt;2007&lt;/year&gt;&lt;pub-dates&gt;&lt;date&gt;March 01&lt;/date&gt;&lt;/pub-dates&gt;&lt;/dates&gt;&lt;isbn&gt;1615-1488&lt;/isbn&gt;&lt;label&gt;Goel2007&lt;/label&gt;&lt;work-type&gt;journal article&lt;/work-type&gt;&lt;urls&gt;&lt;related-urls&gt;&lt;url&gt;https://doi.org/10.1007/s00158-006-0051-9&lt;/url&gt;&lt;/related-urls&gt;&lt;/urls&gt;&lt;electronic-resource-num&gt;10.1007/s00158-006-0051-9&lt;/electronic-resource-num&gt;&lt;/record&gt;&lt;/Cite&gt;&lt;/EndNote&gt;</w:instrText>
      </w:r>
      <w:r w:rsidR="00097C41" w:rsidRPr="00C52D87">
        <w:fldChar w:fldCharType="separate"/>
      </w:r>
      <w:r w:rsidR="00097C41" w:rsidRPr="00C52D87">
        <w:rPr>
          <w:noProof/>
        </w:rPr>
        <w:t>(Goel et al., 2007)</w:t>
      </w:r>
      <w:r w:rsidR="00097C41" w:rsidRPr="00C52D87">
        <w:fldChar w:fldCharType="end"/>
      </w:r>
      <w:r w:rsidRPr="00C52D87">
        <w:t xml:space="preserve"> to create the ensemble of surrogates. As we just use three individual surrogate models, the predicted response of the ensemble of surrogate model is:</w:t>
      </w:r>
      <w:bookmarkEnd w:id="1663"/>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60"/>
        <w:gridCol w:w="1456"/>
      </w:tblGrid>
      <w:tr w:rsidR="00E358B7" w:rsidRPr="00C52D87" w14:paraId="52564C52" w14:textId="77777777" w:rsidTr="0008030B">
        <w:trPr>
          <w:trHeight w:val="530"/>
        </w:trPr>
        <w:tc>
          <w:tcPr>
            <w:tcW w:w="7560" w:type="dxa"/>
          </w:tcPr>
          <w:p w14:paraId="2BB9416B" w14:textId="30CF2F6C" w:rsidR="00E358B7" w:rsidRPr="00C52D87" w:rsidRDefault="00000000" w:rsidP="00BF6354">
            <w:pPr>
              <w:pStyle w:val="Caption"/>
              <w:rPr>
                <w:lang w:eastAsia="en-IE"/>
              </w:rPr>
            </w:pPr>
            <m:oMathPara>
              <m:oMath>
                <m:sSub>
                  <m:sSubPr>
                    <m:ctrlPr>
                      <w:rPr>
                        <w:rFonts w:ascii="Cambria Math" w:hAnsi="Cambria Math"/>
                      </w:rPr>
                    </m:ctrlPr>
                  </m:sSubPr>
                  <m:e>
                    <m:r>
                      <m:rPr>
                        <m:nor/>
                      </m:rPr>
                      <m:t>ŷ</m:t>
                    </m:r>
                  </m:e>
                  <m:sub>
                    <m:r>
                      <w:rPr>
                        <w:rFonts w:ascii="Cambria Math" w:hAnsi="Cambria Math"/>
                      </w:rPr>
                      <m:t>EoS</m:t>
                    </m:r>
                  </m:sub>
                </m:sSub>
                <m:r>
                  <w:rPr>
                    <w:rFonts w:ascii="Cambria Math" w:hAnsi="Cambria Math"/>
                  </w:rPr>
                  <m:t>=</m:t>
                </m:r>
                <m:nary>
                  <m:naryPr>
                    <m:chr m:val="∑"/>
                    <m:limLoc m:val="undOvr"/>
                    <m:ctrlPr>
                      <w:rPr>
                        <w:rFonts w:ascii="Cambria Math" w:hAnsi="Cambria Math"/>
                      </w:rPr>
                    </m:ctrlPr>
                  </m:naryPr>
                  <m:sub>
                    <m:r>
                      <w:rPr>
                        <w:rFonts w:ascii="Cambria Math" w:hAnsi="Cambria Math"/>
                      </w:rPr>
                      <m:t>i</m:t>
                    </m:r>
                  </m:sub>
                  <m:sup>
                    <m:sSub>
                      <m:sSubPr>
                        <m:ctrlPr>
                          <w:rPr>
                            <w:rFonts w:ascii="Cambria Math" w:hAnsi="Cambria Math"/>
                          </w:rPr>
                        </m:ctrlPr>
                      </m:sSubPr>
                      <m:e>
                        <m:r>
                          <w:rPr>
                            <w:rFonts w:ascii="Cambria Math" w:hAnsi="Cambria Math"/>
                          </w:rPr>
                          <m:t>N</m:t>
                        </m:r>
                      </m:e>
                      <m:sub>
                        <m:r>
                          <w:rPr>
                            <w:rFonts w:ascii="Cambria Math" w:hAnsi="Cambria Math"/>
                          </w:rPr>
                          <m:t>SM</m:t>
                        </m:r>
                      </m:sub>
                    </m:sSub>
                  </m:sup>
                  <m:e>
                    <m:sSub>
                      <m:sSubPr>
                        <m:ctrlPr>
                          <w:rPr>
                            <w:rFonts w:ascii="Cambria Math" w:hAnsi="Cambria Math"/>
                          </w:rPr>
                        </m:ctrlPr>
                      </m:sSubPr>
                      <m:e>
                        <m:r>
                          <w:rPr>
                            <w:rFonts w:ascii="Cambria Math" w:hAnsi="Cambria Math"/>
                          </w:rPr>
                          <m:t>w</m:t>
                        </m:r>
                      </m:e>
                      <m:sub>
                        <m:r>
                          <w:rPr>
                            <w:rFonts w:ascii="Cambria Math" w:hAnsi="Cambria Math"/>
                          </w:rPr>
                          <m:t>i</m:t>
                        </m:r>
                      </m:sub>
                    </m:sSub>
                    <m:sSub>
                      <m:sSubPr>
                        <m:ctrlPr>
                          <w:rPr>
                            <w:rFonts w:ascii="Cambria Math" w:hAnsi="Cambria Math"/>
                          </w:rPr>
                        </m:ctrlPr>
                      </m:sSubPr>
                      <m:e>
                        <m:r>
                          <w:rPr>
                            <w:rFonts w:ascii="Cambria Math" w:hAnsi="Cambria Math"/>
                          </w:rPr>
                          <m:t>ŷ</m:t>
                        </m:r>
                      </m:e>
                      <m:sub>
                        <m:r>
                          <w:rPr>
                            <w:rFonts w:ascii="Cambria Math" w:hAnsi="Cambria Math"/>
                          </w:rPr>
                          <m:t>i</m:t>
                        </m:r>
                      </m:sub>
                    </m:sSub>
                  </m:e>
                </m:nary>
                <m:r>
                  <w:rPr>
                    <w:rFonts w:ascii="Cambria Math" w:hAnsi="Cambria Math"/>
                  </w:rPr>
                  <m:t>=</m:t>
                </m:r>
                <m:sSub>
                  <m:sSubPr>
                    <m:ctrlPr>
                      <w:rPr>
                        <w:rFonts w:ascii="Cambria Math" w:hAnsi="Cambria Math"/>
                      </w:rPr>
                    </m:ctrlPr>
                  </m:sSubPr>
                  <m:e>
                    <m:r>
                      <m:rPr>
                        <m:nor/>
                      </m:rPr>
                      <m:t>w</m:t>
                    </m:r>
                  </m:e>
                  <m:sub>
                    <m:r>
                      <w:rPr>
                        <w:rFonts w:ascii="Cambria Math" w:hAnsi="Cambria Math"/>
                      </w:rPr>
                      <m:t>RSM</m:t>
                    </m:r>
                  </m:sub>
                </m:sSub>
                <m:sSub>
                  <m:sSubPr>
                    <m:ctrlPr>
                      <w:rPr>
                        <w:rFonts w:ascii="Cambria Math" w:hAnsi="Cambria Math"/>
                      </w:rPr>
                    </m:ctrlPr>
                  </m:sSubPr>
                  <m:e>
                    <m:r>
                      <m:rPr>
                        <m:nor/>
                      </m:rPr>
                      <m:t>ŷ</m:t>
                    </m:r>
                  </m:e>
                  <m:sub>
                    <m:r>
                      <w:rPr>
                        <w:rFonts w:ascii="Cambria Math" w:hAnsi="Cambria Math"/>
                      </w:rPr>
                      <m:t>RSM</m:t>
                    </m:r>
                  </m:sub>
                </m:sSub>
                <m:r>
                  <w:rPr>
                    <w:rFonts w:ascii="Cambria Math" w:hAnsi="Cambria Math"/>
                  </w:rPr>
                  <m:t>+</m:t>
                </m:r>
                <m:sSub>
                  <m:sSubPr>
                    <m:ctrlPr>
                      <w:rPr>
                        <w:rFonts w:ascii="Cambria Math" w:hAnsi="Cambria Math"/>
                      </w:rPr>
                    </m:ctrlPr>
                  </m:sSubPr>
                  <m:e>
                    <m:r>
                      <m:rPr>
                        <m:nor/>
                      </m:rPr>
                      <m:t>w</m:t>
                    </m:r>
                  </m:e>
                  <m:sub>
                    <m:r>
                      <w:rPr>
                        <w:rFonts w:ascii="Cambria Math" w:hAnsi="Cambria Math"/>
                      </w:rPr>
                      <m:t>KRG</m:t>
                    </m:r>
                  </m:sub>
                </m:sSub>
                <m:sSub>
                  <m:sSubPr>
                    <m:ctrlPr>
                      <w:rPr>
                        <w:rFonts w:ascii="Cambria Math" w:hAnsi="Cambria Math"/>
                      </w:rPr>
                    </m:ctrlPr>
                  </m:sSubPr>
                  <m:e>
                    <m:r>
                      <m:rPr>
                        <m:nor/>
                      </m:rPr>
                      <m:t>ŷ</m:t>
                    </m:r>
                  </m:e>
                  <m:sub>
                    <m:r>
                      <w:rPr>
                        <w:rFonts w:ascii="Cambria Math" w:hAnsi="Cambria Math"/>
                      </w:rPr>
                      <m:t>KRG</m:t>
                    </m:r>
                  </m:sub>
                </m:sSub>
                <m:r>
                  <w:rPr>
                    <w:rFonts w:ascii="Cambria Math" w:hAnsi="Cambria Math"/>
                  </w:rPr>
                  <m:t>+</m:t>
                </m:r>
                <m:sSub>
                  <m:sSubPr>
                    <m:ctrlPr>
                      <w:rPr>
                        <w:rFonts w:ascii="Cambria Math" w:hAnsi="Cambria Math"/>
                      </w:rPr>
                    </m:ctrlPr>
                  </m:sSubPr>
                  <m:e>
                    <m:sSub>
                      <m:sSubPr>
                        <m:ctrlPr>
                          <w:rPr>
                            <w:rFonts w:ascii="Cambria Math" w:hAnsi="Cambria Math"/>
                          </w:rPr>
                        </m:ctrlPr>
                      </m:sSubPr>
                      <m:e>
                        <m:r>
                          <m:rPr>
                            <m:nor/>
                          </m:rPr>
                          <m:t>w</m:t>
                        </m:r>
                      </m:e>
                      <m:sub>
                        <m:r>
                          <w:rPr>
                            <w:rFonts w:ascii="Cambria Math" w:hAnsi="Cambria Math"/>
                          </w:rPr>
                          <m:t>RBF</m:t>
                        </m:r>
                      </m:sub>
                    </m:sSub>
                    <m:r>
                      <m:rPr>
                        <m:nor/>
                      </m:rPr>
                      <m:t>ŷ</m:t>
                    </m:r>
                  </m:e>
                  <m:sub>
                    <m:r>
                      <w:rPr>
                        <w:rFonts w:ascii="Cambria Math" w:hAnsi="Cambria Math"/>
                      </w:rPr>
                      <m:t>RBF</m:t>
                    </m:r>
                  </m:sub>
                </m:sSub>
              </m:oMath>
            </m:oMathPara>
          </w:p>
        </w:tc>
        <w:tc>
          <w:tcPr>
            <w:tcW w:w="1456" w:type="dxa"/>
          </w:tcPr>
          <w:p w14:paraId="7D0F6302" w14:textId="35E79219" w:rsidR="00E358B7" w:rsidRPr="00C52D87" w:rsidRDefault="00E358B7" w:rsidP="00BF6354">
            <w:pPr>
              <w:pStyle w:val="Caption"/>
              <w:rPr>
                <w:lang w:eastAsia="en-IE"/>
              </w:rPr>
            </w:pPr>
            <w:r w:rsidRPr="00C52D87">
              <w:t xml:space="preserve">Equation </w:t>
            </w:r>
            <w:fldSimple w:instr=" STYLEREF 4 \s ">
              <w:r w:rsidR="00951439">
                <w:rPr>
                  <w:noProof/>
                  <w:cs/>
                </w:rPr>
                <w:t>‎</w:t>
              </w:r>
              <w:r w:rsidR="00951439">
                <w:rPr>
                  <w:noProof/>
                </w:rPr>
                <w:t>6</w:t>
              </w:r>
            </w:fldSimple>
            <w:r w:rsidRPr="00C52D87">
              <w:t>.</w:t>
            </w:r>
            <w:fldSimple w:instr=" SEQ Equation \* ARABIC \s 4 ">
              <w:r w:rsidR="00951439">
                <w:rPr>
                  <w:noProof/>
                </w:rPr>
                <w:t>6</w:t>
              </w:r>
            </w:fldSimple>
            <w:r w:rsidRPr="00C52D87">
              <w:rPr>
                <w:lang w:eastAsia="en-IE"/>
              </w:rPr>
              <w:tab/>
            </w:r>
          </w:p>
        </w:tc>
      </w:tr>
    </w:tbl>
    <w:p w14:paraId="489721F4" w14:textId="16DAF87B" w:rsidR="00910384" w:rsidRPr="00C52D87" w:rsidRDefault="00E358B7" w:rsidP="00C7537A">
      <w:pPr>
        <w:pStyle w:val="BodyText"/>
      </w:pPr>
      <w:r w:rsidRPr="00C52D87">
        <w:t xml:space="preserve"> </w:t>
      </w:r>
      <w:bookmarkStart w:id="1664" w:name="_Toc107503732"/>
      <w:r w:rsidR="00910384" w:rsidRPr="00C52D87">
        <w:t xml:space="preserve">where </w:t>
      </w:r>
      <m:oMath>
        <m:sSub>
          <m:sSubPr>
            <m:ctrlPr>
              <w:rPr>
                <w:rFonts w:ascii="Cambria Math" w:hAnsi="Cambria Math"/>
                <w:i/>
              </w:rPr>
            </m:ctrlPr>
          </m:sSubPr>
          <m:e>
            <m:r>
              <w:rPr>
                <w:rFonts w:ascii="Cambria Math" w:hAnsi="Cambria Math"/>
              </w:rPr>
              <m:t>w</m:t>
            </m:r>
          </m:e>
          <m:sub>
            <m:r>
              <w:rPr>
                <w:rFonts w:ascii="Cambria Math" w:hAnsi="Cambria Math"/>
              </w:rPr>
              <m:t>i</m:t>
            </m:r>
          </m:sub>
        </m:sSub>
      </m:oMath>
      <w:r w:rsidR="00910384" w:rsidRPr="00C52D87">
        <w:t xml:space="preserve"> is the weight of each individual surrogate and </w:t>
      </w:r>
      <m:oMath>
        <m:sSub>
          <m:sSubPr>
            <m:ctrlPr>
              <w:rPr>
                <w:rFonts w:ascii="Cambria Math" w:hAnsi="Cambria Math"/>
              </w:rPr>
            </m:ctrlPr>
          </m:sSubPr>
          <m:e>
            <m:r>
              <w:rPr>
                <w:rFonts w:ascii="Cambria Math" w:hAnsi="Cambria Math"/>
              </w:rPr>
              <m:t>ŷ</m:t>
            </m:r>
          </m:e>
          <m:sub>
            <m:r>
              <w:rPr>
                <w:rFonts w:ascii="Cambria Math" w:hAnsi="Cambria Math"/>
              </w:rPr>
              <m:t>i</m:t>
            </m:r>
          </m:sub>
        </m:sSub>
      </m:oMath>
      <w:r w:rsidR="00910384" w:rsidRPr="00C52D87">
        <w:t xml:space="preserve"> is the predicted response of the </w:t>
      </w:r>
      <m:oMath>
        <m:sSup>
          <m:sSupPr>
            <m:ctrlPr>
              <w:rPr>
                <w:rFonts w:ascii="Cambria Math" w:hAnsi="Cambria Math"/>
              </w:rPr>
            </m:ctrlPr>
          </m:sSupPr>
          <m:e>
            <m:r>
              <w:rPr>
                <w:rFonts w:ascii="Cambria Math" w:hAnsi="Cambria Math"/>
              </w:rPr>
              <m:t>i</m:t>
            </m:r>
          </m:e>
          <m:sup>
            <m:r>
              <w:rPr>
                <w:rFonts w:ascii="Cambria Math" w:hAnsi="Cambria Math"/>
              </w:rPr>
              <m:t>th</m:t>
            </m:r>
          </m:sup>
        </m:sSup>
        <m:r>
          <w:rPr>
            <w:rFonts w:ascii="Cambria Math" w:hAnsi="Cambria Math"/>
          </w:rPr>
          <m:t xml:space="preserve"> </m:t>
        </m:r>
      </m:oMath>
      <w:r w:rsidR="00910384" w:rsidRPr="00C52D87">
        <w:t>individual surrogate.</w:t>
      </w:r>
      <w:r w:rsidR="007173B6" w:rsidRPr="00C52D87">
        <w:t xml:space="preserve"> </w:t>
      </w:r>
      <w:r w:rsidR="00910384" w:rsidRPr="00C52D87">
        <w:t>For the selection of weights, a strategy which is based on generalized mean square cross-validation error (GMS error) is proposed in</w:t>
      </w:r>
      <w:r w:rsidR="00097C41" w:rsidRPr="00C52D87">
        <w:t xml:space="preserve"> </w:t>
      </w:r>
      <w:r w:rsidR="00097C41" w:rsidRPr="00C52D87">
        <w:fldChar w:fldCharType="begin"/>
      </w:r>
      <w:r w:rsidR="00097C41" w:rsidRPr="00C52D87">
        <w:instrText xml:space="preserve"> ADDIN EN.CITE &lt;EndNote&gt;&lt;Cite&gt;&lt;Author&gt;Goel&lt;/Author&gt;&lt;Year&gt;2007&lt;/Year&gt;&lt;RecNum&gt;136&lt;/RecNum&gt;&lt;DisplayText&gt;(Goel et al., 2007)&lt;/DisplayText&gt;&lt;record&gt;&lt;rec-number&gt;136&lt;/rec-number&gt;&lt;foreign-keys&gt;&lt;key app="EN" db-id="0e5zz9apwxxs5qexv5opwzxrvszfdstwr25p" timestamp="1653909113"&gt;136&lt;/key&gt;&lt;/foreign-keys&gt;&lt;ref-type name="Journal Article"&gt;17&lt;/ref-type&gt;&lt;contributors&gt;&lt;authors&gt;&lt;author&gt;Goel, Tushar&lt;/author&gt;&lt;author&gt;Haftka, Raphael T.&lt;/author&gt;&lt;author&gt;Shyy, Wei&lt;/author&gt;&lt;author&gt;Queipo, Nestor V.&lt;/author&gt;&lt;/authors&gt;&lt;/contributors&gt;&lt;titles&gt;&lt;title&gt;Ensemble of surrogates&lt;/title&gt;&lt;secondary-title&gt;Structural and Multidisciplinary Optimization&lt;/secondary-title&gt;&lt;/titles&gt;&lt;periodical&gt;&lt;full-title&gt;Structural and Multidisciplinary Optimization&lt;/full-title&gt;&lt;/periodical&gt;&lt;pages&gt;199-216&lt;/pages&gt;&lt;volume&gt;33&lt;/volume&gt;&lt;number&gt;3&lt;/number&gt;&lt;dates&gt;&lt;year&gt;2007&lt;/year&gt;&lt;pub-dates&gt;&lt;date&gt;March 01&lt;/date&gt;&lt;/pub-dates&gt;&lt;/dates&gt;&lt;isbn&gt;1615-1488&lt;/isbn&gt;&lt;label&gt;Goel2007&lt;/label&gt;&lt;work-type&gt;journal article&lt;/work-type&gt;&lt;urls&gt;&lt;related-urls&gt;&lt;url&gt;https://doi.org/10.1007/s00158-006-0051-9&lt;/url&gt;&lt;/related-urls&gt;&lt;/urls&gt;&lt;electronic-resource-num&gt;10.1007/s00158-006-0051-9&lt;/electronic-resource-num&gt;&lt;/record&gt;&lt;/Cite&gt;&lt;/EndNote&gt;</w:instrText>
      </w:r>
      <w:r w:rsidR="00097C41" w:rsidRPr="00C52D87">
        <w:fldChar w:fldCharType="separate"/>
      </w:r>
      <w:r w:rsidR="00097C41" w:rsidRPr="00C52D87">
        <w:rPr>
          <w:noProof/>
        </w:rPr>
        <w:t>(Goel et al., 2007)</w:t>
      </w:r>
      <w:r w:rsidR="00097C41" w:rsidRPr="00C52D87">
        <w:fldChar w:fldCharType="end"/>
      </w:r>
      <w:r w:rsidR="00910384" w:rsidRPr="00C52D87">
        <w:t>.</w:t>
      </w:r>
      <w:bookmarkEnd w:id="1664"/>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60"/>
        <w:gridCol w:w="1456"/>
      </w:tblGrid>
      <w:tr w:rsidR="007173B6" w:rsidRPr="00C52D87" w14:paraId="4BD6B63B" w14:textId="77777777" w:rsidTr="0008030B">
        <w:trPr>
          <w:trHeight w:val="530"/>
        </w:trPr>
        <w:tc>
          <w:tcPr>
            <w:tcW w:w="7560" w:type="dxa"/>
          </w:tcPr>
          <w:bookmarkStart w:id="1665" w:name="_Toc107503733"/>
          <w:p w14:paraId="25629507" w14:textId="477601DF" w:rsidR="007173B6" w:rsidRPr="00C52D87" w:rsidRDefault="00000000" w:rsidP="007173B6">
            <w:pPr>
              <w:spacing w:before="0" w:after="0" w:line="480" w:lineRule="auto"/>
              <w:ind w:firstLine="0"/>
              <w:rPr>
                <w:rFonts w:asciiTheme="majorBidi" w:hAnsiTheme="majorBidi" w:cstheme="majorBidi"/>
                <w:lang w:eastAsia="en-IE"/>
              </w:rPr>
            </w:pPr>
            <m:oMath>
              <m:sSup>
                <m:sSupPr>
                  <m:ctrlPr>
                    <w:rPr>
                      <w:rFonts w:ascii="Cambria Math" w:hAnsi="Cambria Math" w:cstheme="majorBidi"/>
                      <w:i/>
                      <w:iCs/>
                      <w:color w:val="000000" w:themeColor="text1"/>
                      <w:sz w:val="24"/>
                      <w:szCs w:val="24"/>
                    </w:rPr>
                  </m:ctrlPr>
                </m:sSupPr>
                <m:e>
                  <m:sSub>
                    <m:sSubPr>
                      <m:ctrlPr>
                        <w:rPr>
                          <w:rFonts w:ascii="Cambria Math" w:hAnsi="Cambria Math" w:cstheme="majorBidi"/>
                          <w:i/>
                          <w:iCs/>
                          <w:color w:val="000000" w:themeColor="text1"/>
                          <w:sz w:val="24"/>
                          <w:szCs w:val="24"/>
                        </w:rPr>
                      </m:ctrlPr>
                    </m:sSubPr>
                    <m:e>
                      <m:r>
                        <w:rPr>
                          <w:rFonts w:ascii="Cambria Math" w:hAnsi="Cambria Math" w:cstheme="majorBidi"/>
                          <w:color w:val="000000" w:themeColor="text1"/>
                          <w:sz w:val="24"/>
                          <w:szCs w:val="24"/>
                        </w:rPr>
                        <m:t>w</m:t>
                      </m:r>
                    </m:e>
                    <m:sub>
                      <m:r>
                        <w:rPr>
                          <w:rFonts w:ascii="Cambria Math" w:hAnsi="Cambria Math" w:cstheme="majorBidi"/>
                          <w:color w:val="000000" w:themeColor="text1"/>
                          <w:sz w:val="24"/>
                          <w:szCs w:val="24"/>
                        </w:rPr>
                        <m:t>i</m:t>
                      </m:r>
                    </m:sub>
                  </m:sSub>
                </m:e>
                <m:sup>
                  <m:r>
                    <w:rPr>
                      <w:rFonts w:ascii="Cambria Math" w:hAnsi="Cambria Math" w:cstheme="majorBidi"/>
                      <w:color w:val="000000" w:themeColor="text1"/>
                      <w:sz w:val="24"/>
                      <w:szCs w:val="24"/>
                    </w:rPr>
                    <m:t>*</m:t>
                  </m:r>
                </m:sup>
              </m:sSup>
              <m:r>
                <w:rPr>
                  <w:rFonts w:ascii="Cambria Math" w:hAnsi="Cambria Math" w:cstheme="majorBidi"/>
                  <w:color w:val="000000" w:themeColor="text1"/>
                  <w:sz w:val="24"/>
                  <w:szCs w:val="24"/>
                </w:rPr>
                <m:t>=</m:t>
              </m:r>
              <m:sSup>
                <m:sSupPr>
                  <m:ctrlPr>
                    <w:rPr>
                      <w:rFonts w:ascii="Cambria Math" w:hAnsi="Cambria Math" w:cstheme="majorBidi"/>
                      <w:i/>
                      <w:color w:val="000000" w:themeColor="text1"/>
                      <w:sz w:val="24"/>
                      <w:szCs w:val="24"/>
                    </w:rPr>
                  </m:ctrlPr>
                </m:sSupPr>
                <m:e>
                  <m:d>
                    <m:dPr>
                      <m:ctrlPr>
                        <w:rPr>
                          <w:rFonts w:ascii="Cambria Math" w:hAnsi="Cambria Math" w:cstheme="majorBidi"/>
                          <w:i/>
                          <w:color w:val="000000" w:themeColor="text1"/>
                          <w:sz w:val="24"/>
                          <w:szCs w:val="24"/>
                        </w:rPr>
                      </m:ctrlPr>
                    </m:dPr>
                    <m:e>
                      <m:sSub>
                        <m:sSubPr>
                          <m:ctrlPr>
                            <w:rPr>
                              <w:rFonts w:ascii="Cambria Math" w:hAnsi="Cambria Math" w:cstheme="majorBidi"/>
                              <w:i/>
                              <w:color w:val="000000" w:themeColor="text1"/>
                              <w:sz w:val="24"/>
                              <w:szCs w:val="24"/>
                            </w:rPr>
                          </m:ctrlPr>
                        </m:sSubPr>
                        <m:e>
                          <m:r>
                            <w:rPr>
                              <w:rFonts w:ascii="Cambria Math" w:hAnsi="Cambria Math" w:cstheme="majorBidi"/>
                              <w:color w:val="000000" w:themeColor="text1"/>
                              <w:sz w:val="24"/>
                              <w:szCs w:val="24"/>
                            </w:rPr>
                            <m:t>E</m:t>
                          </m:r>
                        </m:e>
                        <m:sub>
                          <m:r>
                            <w:rPr>
                              <w:rFonts w:ascii="Cambria Math" w:hAnsi="Cambria Math" w:cstheme="majorBidi"/>
                              <w:color w:val="000000" w:themeColor="text1"/>
                              <w:sz w:val="24"/>
                              <w:szCs w:val="24"/>
                            </w:rPr>
                            <m:t>i</m:t>
                          </m:r>
                        </m:sub>
                      </m:sSub>
                      <m:r>
                        <w:rPr>
                          <w:rFonts w:ascii="Cambria Math" w:hAnsi="Cambria Math" w:cstheme="majorBidi"/>
                          <w:color w:val="000000" w:themeColor="text1"/>
                          <w:sz w:val="24"/>
                          <w:szCs w:val="24"/>
                        </w:rPr>
                        <m:t>+α</m:t>
                      </m:r>
                      <m:sSub>
                        <m:sSubPr>
                          <m:ctrlPr>
                            <w:rPr>
                              <w:rFonts w:ascii="Cambria Math" w:hAnsi="Cambria Math" w:cstheme="majorBidi"/>
                              <w:i/>
                              <w:color w:val="000000" w:themeColor="text1"/>
                              <w:sz w:val="24"/>
                              <w:szCs w:val="24"/>
                            </w:rPr>
                          </m:ctrlPr>
                        </m:sSubPr>
                        <m:e>
                          <m:r>
                            <w:rPr>
                              <w:rFonts w:ascii="Cambria Math" w:hAnsi="Cambria Math" w:cstheme="majorBidi"/>
                              <w:color w:val="000000" w:themeColor="text1"/>
                              <w:sz w:val="24"/>
                              <w:szCs w:val="24"/>
                            </w:rPr>
                            <m:t>E</m:t>
                          </m:r>
                        </m:e>
                        <m:sub>
                          <m:r>
                            <w:rPr>
                              <w:rFonts w:ascii="Cambria Math" w:hAnsi="Cambria Math" w:cstheme="majorBidi"/>
                              <w:color w:val="000000" w:themeColor="text1"/>
                              <w:sz w:val="24"/>
                              <w:szCs w:val="24"/>
                            </w:rPr>
                            <m:t>avg</m:t>
                          </m:r>
                        </m:sub>
                      </m:sSub>
                    </m:e>
                  </m:d>
                </m:e>
                <m:sup>
                  <m:r>
                    <w:rPr>
                      <w:rFonts w:ascii="Cambria Math" w:hAnsi="Cambria Math" w:cstheme="majorBidi"/>
                      <w:color w:val="000000" w:themeColor="text1"/>
                      <w:sz w:val="24"/>
                      <w:szCs w:val="24"/>
                    </w:rPr>
                    <m:t>β</m:t>
                  </m:r>
                </m:sup>
              </m:sSup>
            </m:oMath>
            <w:r w:rsidR="007173B6" w:rsidRPr="00C52D87">
              <w:rPr>
                <w:rFonts w:asciiTheme="majorBidi" w:hAnsiTheme="majorBidi" w:cstheme="majorBidi"/>
                <w:color w:val="000000" w:themeColor="text1"/>
                <w:sz w:val="24"/>
                <w:szCs w:val="24"/>
              </w:rPr>
              <w:t xml:space="preserve">,  </w:t>
            </w:r>
            <m:oMath>
              <m:sSub>
                <m:sSubPr>
                  <m:ctrlPr>
                    <w:rPr>
                      <w:rFonts w:ascii="Cambria Math" w:hAnsi="Cambria Math" w:cstheme="majorBidi"/>
                      <w:i/>
                      <w:iCs/>
                      <w:color w:val="000000" w:themeColor="text1"/>
                      <w:sz w:val="24"/>
                      <w:szCs w:val="24"/>
                    </w:rPr>
                  </m:ctrlPr>
                </m:sSubPr>
                <m:e>
                  <m:r>
                    <w:rPr>
                      <w:rFonts w:ascii="Cambria Math" w:hAnsi="Cambria Math" w:cstheme="majorBidi"/>
                      <w:color w:val="000000" w:themeColor="text1"/>
                      <w:sz w:val="24"/>
                      <w:szCs w:val="24"/>
                    </w:rPr>
                    <m:t>w</m:t>
                  </m:r>
                </m:e>
                <m:sub>
                  <m:r>
                    <w:rPr>
                      <w:rFonts w:ascii="Cambria Math" w:hAnsi="Cambria Math" w:cstheme="majorBidi"/>
                      <w:color w:val="000000" w:themeColor="text1"/>
                      <w:sz w:val="24"/>
                      <w:szCs w:val="24"/>
                    </w:rPr>
                    <m:t>i</m:t>
                  </m:r>
                </m:sub>
              </m:sSub>
              <m:r>
                <w:rPr>
                  <w:rFonts w:ascii="Cambria Math" w:hAnsi="Cambria Math" w:cstheme="majorBidi"/>
                  <w:color w:val="000000" w:themeColor="text1"/>
                  <w:sz w:val="24"/>
                  <w:szCs w:val="24"/>
                </w:rPr>
                <m:t>=</m:t>
              </m:r>
              <m:sSup>
                <m:sSupPr>
                  <m:ctrlPr>
                    <w:rPr>
                      <w:rFonts w:ascii="Cambria Math" w:hAnsi="Cambria Math" w:cstheme="majorBidi"/>
                      <w:i/>
                      <w:iCs/>
                      <w:color w:val="000000" w:themeColor="text1"/>
                      <w:sz w:val="24"/>
                      <w:szCs w:val="24"/>
                    </w:rPr>
                  </m:ctrlPr>
                </m:sSupPr>
                <m:e>
                  <m:sSub>
                    <m:sSubPr>
                      <m:ctrlPr>
                        <w:rPr>
                          <w:rFonts w:ascii="Cambria Math" w:hAnsi="Cambria Math" w:cstheme="majorBidi"/>
                          <w:i/>
                          <w:iCs/>
                          <w:color w:val="000000" w:themeColor="text1"/>
                          <w:sz w:val="24"/>
                          <w:szCs w:val="24"/>
                        </w:rPr>
                      </m:ctrlPr>
                    </m:sSubPr>
                    <m:e>
                      <m:r>
                        <w:rPr>
                          <w:rFonts w:ascii="Cambria Math" w:hAnsi="Cambria Math" w:cstheme="majorBidi"/>
                          <w:color w:val="000000" w:themeColor="text1"/>
                          <w:sz w:val="24"/>
                          <w:szCs w:val="24"/>
                        </w:rPr>
                        <m:t>w</m:t>
                      </m:r>
                    </m:e>
                    <m:sub>
                      <m:r>
                        <w:rPr>
                          <w:rFonts w:ascii="Cambria Math" w:hAnsi="Cambria Math" w:cstheme="majorBidi"/>
                          <w:color w:val="000000" w:themeColor="text1"/>
                          <w:sz w:val="24"/>
                          <w:szCs w:val="24"/>
                        </w:rPr>
                        <m:t>i</m:t>
                      </m:r>
                    </m:sub>
                  </m:sSub>
                </m:e>
                <m:sup>
                  <m:r>
                    <w:rPr>
                      <w:rFonts w:ascii="Cambria Math" w:hAnsi="Cambria Math" w:cstheme="majorBidi"/>
                      <w:color w:val="000000" w:themeColor="text1"/>
                      <w:sz w:val="24"/>
                      <w:szCs w:val="24"/>
                    </w:rPr>
                    <m:t>*</m:t>
                  </m:r>
                </m:sup>
              </m:sSup>
              <m:r>
                <w:rPr>
                  <w:rFonts w:ascii="Cambria Math" w:hAnsi="Cambria Math" w:cstheme="majorBidi"/>
                  <w:color w:val="000000" w:themeColor="text1"/>
                  <w:sz w:val="24"/>
                  <w:szCs w:val="24"/>
                </w:rPr>
                <m:t>/</m:t>
              </m:r>
              <m:nary>
                <m:naryPr>
                  <m:chr m:val="∑"/>
                  <m:limLoc m:val="undOvr"/>
                  <m:supHide m:val="1"/>
                  <m:ctrlPr>
                    <w:rPr>
                      <w:rFonts w:ascii="Cambria Math" w:hAnsi="Cambria Math" w:cstheme="majorBidi"/>
                      <w:i/>
                      <w:iCs/>
                      <w:color w:val="000000" w:themeColor="text1"/>
                      <w:sz w:val="24"/>
                      <w:szCs w:val="24"/>
                    </w:rPr>
                  </m:ctrlPr>
                </m:naryPr>
                <m:sub>
                  <m:r>
                    <w:rPr>
                      <w:rFonts w:ascii="Cambria Math" w:hAnsi="Cambria Math" w:cstheme="majorBidi"/>
                      <w:color w:val="000000" w:themeColor="text1"/>
                      <w:sz w:val="24"/>
                      <w:szCs w:val="24"/>
                    </w:rPr>
                    <m:t>i</m:t>
                  </m:r>
                </m:sub>
                <m:sup/>
                <m:e>
                  <m:sSup>
                    <m:sSupPr>
                      <m:ctrlPr>
                        <w:rPr>
                          <w:rFonts w:ascii="Cambria Math" w:hAnsi="Cambria Math" w:cstheme="majorBidi"/>
                          <w:i/>
                          <w:iCs/>
                          <w:color w:val="000000" w:themeColor="text1"/>
                          <w:sz w:val="24"/>
                          <w:szCs w:val="24"/>
                        </w:rPr>
                      </m:ctrlPr>
                    </m:sSupPr>
                    <m:e>
                      <m:sSub>
                        <m:sSubPr>
                          <m:ctrlPr>
                            <w:rPr>
                              <w:rFonts w:ascii="Cambria Math" w:hAnsi="Cambria Math" w:cstheme="majorBidi"/>
                              <w:i/>
                              <w:iCs/>
                              <w:color w:val="000000" w:themeColor="text1"/>
                              <w:sz w:val="24"/>
                              <w:szCs w:val="24"/>
                            </w:rPr>
                          </m:ctrlPr>
                        </m:sSubPr>
                        <m:e>
                          <m:r>
                            <w:rPr>
                              <w:rFonts w:ascii="Cambria Math" w:hAnsi="Cambria Math" w:cstheme="majorBidi"/>
                              <w:color w:val="000000" w:themeColor="text1"/>
                              <w:sz w:val="24"/>
                              <w:szCs w:val="24"/>
                            </w:rPr>
                            <m:t>w</m:t>
                          </m:r>
                        </m:e>
                        <m:sub>
                          <m:r>
                            <w:rPr>
                              <w:rFonts w:ascii="Cambria Math" w:hAnsi="Cambria Math" w:cstheme="majorBidi"/>
                              <w:color w:val="000000" w:themeColor="text1"/>
                              <w:sz w:val="24"/>
                              <w:szCs w:val="24"/>
                            </w:rPr>
                            <m:t>i</m:t>
                          </m:r>
                        </m:sub>
                      </m:sSub>
                    </m:e>
                    <m:sup>
                      <m:r>
                        <w:rPr>
                          <w:rFonts w:ascii="Cambria Math" w:hAnsi="Cambria Math" w:cstheme="majorBidi"/>
                          <w:color w:val="000000" w:themeColor="text1"/>
                          <w:sz w:val="24"/>
                          <w:szCs w:val="24"/>
                        </w:rPr>
                        <m:t>*</m:t>
                      </m:r>
                    </m:sup>
                  </m:sSup>
                </m:e>
              </m:nary>
              <m:sSub>
                <m:sSubPr>
                  <m:ctrlPr>
                    <w:rPr>
                      <w:rFonts w:ascii="Cambria Math" w:hAnsi="Cambria Math" w:cstheme="majorBidi"/>
                      <w:i/>
                      <w:color w:val="000000" w:themeColor="text1"/>
                      <w:sz w:val="24"/>
                      <w:szCs w:val="24"/>
                    </w:rPr>
                  </m:ctrlPr>
                </m:sSubPr>
                <m:e>
                  <m:r>
                    <w:rPr>
                      <w:rFonts w:ascii="Cambria Math" w:hAnsi="Cambria Math" w:cstheme="majorBidi"/>
                      <w:color w:val="000000" w:themeColor="text1"/>
                      <w:sz w:val="24"/>
                      <w:szCs w:val="24"/>
                    </w:rPr>
                    <m:t>E</m:t>
                  </m:r>
                </m:e>
                <m:sub>
                  <m:r>
                    <w:rPr>
                      <w:rFonts w:ascii="Cambria Math" w:hAnsi="Cambria Math" w:cstheme="majorBidi"/>
                      <w:color w:val="000000" w:themeColor="text1"/>
                      <w:sz w:val="24"/>
                      <w:szCs w:val="24"/>
                    </w:rPr>
                    <m:t>avg</m:t>
                  </m:r>
                </m:sub>
              </m:sSub>
              <m:r>
                <w:rPr>
                  <w:rFonts w:ascii="Cambria Math" w:hAnsi="Cambria Math" w:cstheme="majorBidi"/>
                  <w:color w:val="000000" w:themeColor="text1"/>
                  <w:sz w:val="24"/>
                  <w:szCs w:val="24"/>
                </w:rPr>
                <m:t>=</m:t>
              </m:r>
              <m:nary>
                <m:naryPr>
                  <m:chr m:val="∑"/>
                  <m:limLoc m:val="undOvr"/>
                  <m:ctrlPr>
                    <w:rPr>
                      <w:rFonts w:ascii="Cambria Math" w:hAnsi="Cambria Math" w:cstheme="majorBidi"/>
                      <w:color w:val="000000" w:themeColor="text1"/>
                      <w:sz w:val="24"/>
                      <w:szCs w:val="24"/>
                    </w:rPr>
                  </m:ctrlPr>
                </m:naryPr>
                <m:sub>
                  <m:r>
                    <w:rPr>
                      <w:rFonts w:ascii="Cambria Math" w:hAnsi="Cambria Math" w:cstheme="majorBidi"/>
                      <w:color w:val="000000" w:themeColor="text1"/>
                      <w:sz w:val="24"/>
                      <w:szCs w:val="24"/>
                    </w:rPr>
                    <m:t>i</m:t>
                  </m:r>
                </m:sub>
                <m:sup>
                  <m:sSub>
                    <m:sSubPr>
                      <m:ctrlPr>
                        <w:rPr>
                          <w:rFonts w:ascii="Cambria Math" w:hAnsi="Cambria Math" w:cstheme="majorBidi"/>
                          <w:i/>
                          <w:color w:val="000000" w:themeColor="text1"/>
                          <w:sz w:val="24"/>
                          <w:szCs w:val="24"/>
                        </w:rPr>
                      </m:ctrlPr>
                    </m:sSubPr>
                    <m:e>
                      <m:r>
                        <w:rPr>
                          <w:rFonts w:ascii="Cambria Math" w:hAnsi="Cambria Math" w:cstheme="majorBidi"/>
                          <w:color w:val="000000" w:themeColor="text1"/>
                          <w:sz w:val="24"/>
                          <w:szCs w:val="24"/>
                        </w:rPr>
                        <m:t>N</m:t>
                      </m:r>
                    </m:e>
                    <m:sub>
                      <m:r>
                        <w:rPr>
                          <w:rFonts w:ascii="Cambria Math" w:hAnsi="Cambria Math" w:cstheme="majorBidi"/>
                          <w:color w:val="000000" w:themeColor="text1"/>
                          <w:sz w:val="24"/>
                          <w:szCs w:val="24"/>
                        </w:rPr>
                        <m:t>SM</m:t>
                      </m:r>
                    </m:sub>
                  </m:sSub>
                </m:sup>
                <m:e>
                  <m:sSub>
                    <m:sSubPr>
                      <m:ctrlPr>
                        <w:rPr>
                          <w:rFonts w:ascii="Cambria Math" w:hAnsi="Cambria Math" w:cstheme="majorBidi"/>
                          <w:i/>
                          <w:color w:val="000000" w:themeColor="text1"/>
                          <w:sz w:val="24"/>
                          <w:szCs w:val="24"/>
                        </w:rPr>
                      </m:ctrlPr>
                    </m:sSubPr>
                    <m:e>
                      <m:r>
                        <w:rPr>
                          <w:rFonts w:ascii="Cambria Math" w:hAnsi="Cambria Math" w:cstheme="majorBidi"/>
                          <w:color w:val="000000" w:themeColor="text1"/>
                          <w:sz w:val="24"/>
                          <w:szCs w:val="24"/>
                        </w:rPr>
                        <m:t>E</m:t>
                      </m:r>
                    </m:e>
                    <m:sub>
                      <m:r>
                        <w:rPr>
                          <w:rFonts w:ascii="Cambria Math" w:hAnsi="Cambria Math" w:cstheme="majorBidi"/>
                          <w:color w:val="000000" w:themeColor="text1"/>
                          <w:sz w:val="24"/>
                          <w:szCs w:val="24"/>
                        </w:rPr>
                        <m:t>i</m:t>
                      </m:r>
                    </m:sub>
                  </m:sSub>
                  <m:r>
                    <m:rPr>
                      <m:sty m:val="p"/>
                    </m:rPr>
                    <w:rPr>
                      <w:rFonts w:ascii="Cambria Math" w:hAnsi="Cambria Math" w:cstheme="majorBidi"/>
                      <w:color w:val="000000" w:themeColor="text1"/>
                      <w:sz w:val="24"/>
                      <w:szCs w:val="24"/>
                    </w:rPr>
                    <m:t>/</m:t>
                  </m:r>
                  <m:sSub>
                    <m:sSubPr>
                      <m:ctrlPr>
                        <w:rPr>
                          <w:rFonts w:ascii="Cambria Math" w:hAnsi="Cambria Math" w:cstheme="majorBidi"/>
                          <w:i/>
                          <w:iCs/>
                          <w:color w:val="000000" w:themeColor="text1"/>
                          <w:sz w:val="24"/>
                          <w:szCs w:val="24"/>
                        </w:rPr>
                      </m:ctrlPr>
                    </m:sSubPr>
                    <m:e>
                      <m:r>
                        <w:rPr>
                          <w:rFonts w:ascii="Cambria Math" w:hAnsi="Cambria Math" w:cstheme="majorBidi"/>
                          <w:color w:val="000000" w:themeColor="text1"/>
                          <w:sz w:val="24"/>
                          <w:szCs w:val="24"/>
                        </w:rPr>
                        <m:t>N</m:t>
                      </m:r>
                    </m:e>
                    <m:sub>
                      <m:r>
                        <w:rPr>
                          <w:rFonts w:ascii="Cambria Math" w:hAnsi="Cambria Math" w:cstheme="majorBidi"/>
                          <w:color w:val="000000" w:themeColor="text1"/>
                          <w:sz w:val="24"/>
                          <w:szCs w:val="24"/>
                        </w:rPr>
                        <m:t>SM</m:t>
                      </m:r>
                    </m:sub>
                  </m:sSub>
                </m:e>
              </m:nary>
            </m:oMath>
            <w:bookmarkEnd w:id="1665"/>
          </w:p>
        </w:tc>
        <w:tc>
          <w:tcPr>
            <w:tcW w:w="1456" w:type="dxa"/>
          </w:tcPr>
          <w:p w14:paraId="51FC019D" w14:textId="345EE56C" w:rsidR="007173B6" w:rsidRPr="00C52D87" w:rsidRDefault="007173B6" w:rsidP="00BF6354">
            <w:pPr>
              <w:pStyle w:val="Caption"/>
              <w:rPr>
                <w:lang w:eastAsia="en-IE"/>
              </w:rPr>
            </w:pPr>
            <w:r w:rsidRPr="00C52D87">
              <w:t xml:space="preserve">Equation </w:t>
            </w:r>
            <w:fldSimple w:instr=" STYLEREF 4 \s ">
              <w:r w:rsidR="00951439">
                <w:rPr>
                  <w:noProof/>
                  <w:cs/>
                </w:rPr>
                <w:t>‎</w:t>
              </w:r>
              <w:r w:rsidR="00951439">
                <w:rPr>
                  <w:noProof/>
                </w:rPr>
                <w:t>6</w:t>
              </w:r>
            </w:fldSimple>
            <w:r w:rsidRPr="00C52D87">
              <w:t>.</w:t>
            </w:r>
            <w:fldSimple w:instr=" SEQ Equation \* ARABIC \s 4 ">
              <w:r w:rsidR="00951439">
                <w:rPr>
                  <w:noProof/>
                </w:rPr>
                <w:t>7</w:t>
              </w:r>
            </w:fldSimple>
            <w:r w:rsidRPr="00C52D87">
              <w:rPr>
                <w:lang w:eastAsia="en-IE"/>
              </w:rPr>
              <w:tab/>
            </w:r>
          </w:p>
        </w:tc>
      </w:tr>
    </w:tbl>
    <w:p w14:paraId="47DB8A0C" w14:textId="262599FA" w:rsidR="00910384" w:rsidRPr="00C52D87" w:rsidRDefault="007173B6" w:rsidP="00C7537A">
      <w:pPr>
        <w:pStyle w:val="BodyText"/>
      </w:pPr>
      <w:r w:rsidRPr="00C52D87">
        <w:t xml:space="preserve"> </w:t>
      </w:r>
      <w:bookmarkStart w:id="1666" w:name="_Toc107503734"/>
      <w:r w:rsidR="00910384" w:rsidRPr="00C52D87">
        <w:t xml:space="preserve">Where </w:t>
      </w:r>
      <m:oMath>
        <m:sSub>
          <m:sSubPr>
            <m:ctrlPr>
              <w:rPr>
                <w:rFonts w:ascii="Cambria Math" w:hAnsi="Cambria Math"/>
                <w:i/>
              </w:rPr>
            </m:ctrlPr>
          </m:sSubPr>
          <m:e>
            <m:r>
              <w:rPr>
                <w:rFonts w:ascii="Cambria Math" w:hAnsi="Cambria Math"/>
              </w:rPr>
              <m:t>E</m:t>
            </m:r>
          </m:e>
          <m:sub>
            <m:r>
              <w:rPr>
                <w:rFonts w:ascii="Cambria Math" w:hAnsi="Cambria Math"/>
              </w:rPr>
              <m:t>i</m:t>
            </m:r>
          </m:sub>
        </m:sSub>
      </m:oMath>
      <w:r w:rsidR="00910384" w:rsidRPr="00C52D87">
        <w:t xml:space="preserve"> denotes the GMS error, </w:t>
      </w:r>
      <m:oMath>
        <m:sSub>
          <m:sSubPr>
            <m:ctrlPr>
              <w:rPr>
                <w:rFonts w:ascii="Cambria Math" w:hAnsi="Cambria Math"/>
                <w:i/>
              </w:rPr>
            </m:ctrlPr>
          </m:sSubPr>
          <m:e>
            <m:r>
              <w:rPr>
                <w:rFonts w:ascii="Cambria Math" w:hAnsi="Cambria Math"/>
              </w:rPr>
              <m:t>N</m:t>
            </m:r>
          </m:e>
          <m:sub>
            <m:r>
              <w:rPr>
                <w:rFonts w:ascii="Cambria Math" w:hAnsi="Cambria Math"/>
              </w:rPr>
              <m:t>SM</m:t>
            </m:r>
          </m:sub>
        </m:sSub>
      </m:oMath>
      <w:r w:rsidR="00910384" w:rsidRPr="00C52D87">
        <w:t xml:space="preserve"> is the number of sample points, and two constraints, </w:t>
      </w:r>
      <m:oMath>
        <m:r>
          <w:rPr>
            <w:rFonts w:ascii="Cambria Math" w:hAnsi="Cambria Math"/>
          </w:rPr>
          <m:t>α,β</m:t>
        </m:r>
      </m:oMath>
      <w:r w:rsidR="00910384" w:rsidRPr="00C52D87">
        <w:t xml:space="preserve"> are chosen to be</w:t>
      </w:r>
      <m:oMath>
        <m:r>
          <w:rPr>
            <w:rFonts w:ascii="Cambria Math" w:hAnsi="Cambria Math"/>
          </w:rPr>
          <m:t xml:space="preserve"> α=0.05</m:t>
        </m:r>
      </m:oMath>
      <w:r w:rsidR="00910384" w:rsidRPr="00C52D87">
        <w:t xml:space="preserve"> and </w:t>
      </w:r>
      <m:oMath>
        <m:r>
          <w:rPr>
            <w:rFonts w:ascii="Cambria Math" w:hAnsi="Cambria Math"/>
          </w:rPr>
          <m:t>β=-1</m:t>
        </m:r>
      </m:oMath>
      <w:r w:rsidR="00910384" w:rsidRPr="00C52D87">
        <w:t xml:space="preserve"> respectively </w:t>
      </w:r>
      <w:bookmarkStart w:id="1667" w:name="_Ref517796978"/>
      <w:bookmarkEnd w:id="1666"/>
      <w:r w:rsidR="00C323C0" w:rsidRPr="00C52D87">
        <w:fldChar w:fldCharType="begin"/>
      </w:r>
      <w:r w:rsidR="00C323C0" w:rsidRPr="00C52D87">
        <w:instrText xml:space="preserve"> ADDIN EN.CITE &lt;EndNote&gt;&lt;Cite&gt;&lt;Author&gt;Samad&lt;/Author&gt;&lt;Year&gt;2006&lt;/Year&gt;&lt;RecNum&gt;272&lt;/RecNum&gt;&lt;DisplayText&gt;(Samad et al., 2006)&lt;/DisplayText&gt;&lt;record&gt;&lt;rec-number&gt;272&lt;/rec-number&gt;&lt;foreign-keys&gt;&lt;key app="EN" db-id="0e5zz9apwxxs5qexv5opwzxrvszfdstwr25p" timestamp="1653909133"&gt;272&lt;/key&gt;&lt;/foreign-keys&gt;&lt;ref-type name="Conference Proceedings"&gt;10&lt;/ref-type&gt;&lt;contributors&gt;&lt;authors&gt;&lt;author&gt;Samad, Abdus&lt;/author&gt;&lt;author&gt;Kim, Kwang-Yong&lt;/author&gt;&lt;author&gt;Goel, Tushar&lt;/author&gt;&lt;author&gt;Haftka, Raphael T.&lt;/author&gt;&lt;author&gt;Shyy, Wei&lt;/author&gt;&lt;/authors&gt;&lt;/contributors&gt;&lt;titles&gt;&lt;title&gt;Shape optimization of turbomachinery blade using multiple surrogate models&lt;/title&gt;&lt;secondary-title&gt;ASME 2006 2nd Joint U.S.-European Fluids Engineering Summer Meeting Collocated With the 14th International Conference on Nuclear Engineering&lt;/secondary-title&gt;&lt;/titles&gt;&lt;pages&gt;827-836&lt;/pages&gt;&lt;volume&gt;1: Symposia, Parts A and B&lt;/volume&gt;&lt;number&gt;47500&lt;/number&gt;&lt;dates&gt;&lt;year&gt;2006&lt;/year&gt;&lt;pub-dates&gt;&lt;date&gt;July 17–20, 2006&lt;/date&gt;&lt;/pub-dates&gt;&lt;/dates&gt;&lt;pub-location&gt;Miami, Florida, USA&lt;/pub-location&gt;&lt;publisher&gt;ASME&lt;/publisher&gt;&lt;isbn&gt;0791837831&lt;/isbn&gt;&lt;urls&gt;&lt;related-urls&gt;&lt;url&gt;http://dx.doi.org/10.1115/FEDSM2006-98368&lt;/url&gt;&lt;/related-urls&gt;&lt;/urls&gt;&lt;custom1&gt;Volume 1: Symposia, Parts A and B&lt;/custom1&gt;&lt;electronic-resource-num&gt;10.1115/FEDSM2006-98368&lt;/electronic-resource-num&gt;&lt;/record&gt;&lt;/Cite&gt;&lt;/EndNote&gt;</w:instrText>
      </w:r>
      <w:r w:rsidR="00C323C0" w:rsidRPr="00C52D87">
        <w:fldChar w:fldCharType="separate"/>
      </w:r>
      <w:r w:rsidR="00C323C0" w:rsidRPr="00C52D87">
        <w:rPr>
          <w:noProof/>
        </w:rPr>
        <w:t>(Samad et al., 2006)</w:t>
      </w:r>
      <w:r w:rsidR="00C323C0" w:rsidRPr="00C52D87">
        <w:fldChar w:fldCharType="end"/>
      </w:r>
      <w:r w:rsidR="008B627E" w:rsidRPr="00C52D87">
        <w:t>.</w:t>
      </w:r>
    </w:p>
    <w:p w14:paraId="4C4BDB62" w14:textId="0355A85F" w:rsidR="00910384" w:rsidRPr="00C52D87" w:rsidRDefault="00910384" w:rsidP="002B4D9A">
      <w:pPr>
        <w:pStyle w:val="Heading6"/>
        <w:rPr>
          <w:rFonts w:asciiTheme="majorBidi" w:hAnsiTheme="majorBidi"/>
        </w:rPr>
      </w:pPr>
      <w:bookmarkStart w:id="1668" w:name="_Toc107402593"/>
      <w:bookmarkStart w:id="1669" w:name="_Toc107503735"/>
      <w:bookmarkStart w:id="1670" w:name="_Toc109848588"/>
      <w:r w:rsidRPr="00C52D87">
        <w:rPr>
          <w:rFonts w:asciiTheme="majorBidi" w:hAnsiTheme="majorBidi"/>
        </w:rPr>
        <w:t>Prediction metric: root mean square error</w:t>
      </w:r>
      <w:bookmarkEnd w:id="1667"/>
      <w:bookmarkEnd w:id="1668"/>
      <w:bookmarkEnd w:id="1669"/>
      <w:bookmarkEnd w:id="1670"/>
    </w:p>
    <w:p w14:paraId="152C0B7B" w14:textId="771FE273" w:rsidR="00910384" w:rsidRPr="00C52D87" w:rsidRDefault="00910384" w:rsidP="00C7537A">
      <w:pPr>
        <w:pStyle w:val="BodyText"/>
      </w:pPr>
      <w:bookmarkStart w:id="1671" w:name="_Toc107503736"/>
      <w:r w:rsidRPr="00C52D87">
        <w:t>In evaluating the process, the actual objective function value for the testing data is known and regarded as the target value. This value is then used to calculate the error at all testing points. The root means square error (RMSE) is used as the prediction metric to assess the accuracy of each prediction model generated by different surrogates. The definition of RMSE is:</w:t>
      </w:r>
      <w:bookmarkEnd w:id="1671"/>
    </w:p>
    <w:tbl>
      <w:tblPr>
        <w:tblStyle w:val="TableGrid"/>
        <w:tblW w:w="9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14"/>
        <w:gridCol w:w="1466"/>
      </w:tblGrid>
      <w:tr w:rsidR="007173B6" w:rsidRPr="00C52D87" w14:paraId="6CA0E461" w14:textId="77777777" w:rsidTr="00795838">
        <w:trPr>
          <w:trHeight w:val="473"/>
        </w:trPr>
        <w:tc>
          <w:tcPr>
            <w:tcW w:w="7614" w:type="dxa"/>
          </w:tcPr>
          <w:p w14:paraId="6F3BC680" w14:textId="5A7FC3AF" w:rsidR="007173B6" w:rsidRPr="00C52D87" w:rsidRDefault="007173B6" w:rsidP="00BF6354">
            <w:pPr>
              <w:pStyle w:val="Caption"/>
              <w:rPr>
                <w:lang w:eastAsia="en-IE"/>
              </w:rPr>
            </w:pPr>
            <m:oMathPara>
              <m:oMath>
                <m:r>
                  <w:rPr>
                    <w:rFonts w:ascii="Cambria Math" w:hAnsi="Cambria Math"/>
                  </w:rPr>
                  <m:t>RMSE=</m:t>
                </m:r>
                <m:rad>
                  <m:radPr>
                    <m:degHide m:val="1"/>
                    <m:ctrlPr>
                      <w:rPr>
                        <w:rFonts w:ascii="Cambria Math" w:hAnsi="Cambria Math"/>
                        <w:i/>
                      </w:rPr>
                    </m:ctrlPr>
                  </m:radPr>
                  <m:deg/>
                  <m:e>
                    <m:f>
                      <m:fPr>
                        <m:type m:val="skw"/>
                        <m:ctrlPr>
                          <w:rPr>
                            <w:rFonts w:ascii="Cambria Math" w:hAnsi="Cambria Math"/>
                            <w:i/>
                          </w:rPr>
                        </m:ctrlPr>
                      </m:fPr>
                      <m:num>
                        <m:nary>
                          <m:naryPr>
                            <m:chr m:val="∑"/>
                            <m:limLoc m:val="undOvr"/>
                            <m:ctrlPr>
                              <w:rPr>
                                <w:rFonts w:ascii="Cambria Math" w:hAnsi="Cambria Math"/>
                                <w:i/>
                              </w:rPr>
                            </m:ctrlPr>
                          </m:naryPr>
                          <m:sub>
                            <m:r>
                              <w:rPr>
                                <w:rFonts w:ascii="Cambria Math" w:hAnsi="Cambria Math"/>
                              </w:rPr>
                              <m:t>i=1</m:t>
                            </m:r>
                          </m:sub>
                          <m:sup>
                            <m:sSub>
                              <m:sSubPr>
                                <m:ctrlPr>
                                  <w:rPr>
                                    <w:rFonts w:ascii="Cambria Math" w:hAnsi="Cambria Math"/>
                                    <w:i/>
                                  </w:rPr>
                                </m:ctrlPr>
                              </m:sSubPr>
                              <m:e>
                                <m:r>
                                  <w:rPr>
                                    <w:rFonts w:ascii="Cambria Math" w:hAnsi="Cambria Math"/>
                                  </w:rPr>
                                  <m:t>N</m:t>
                                </m:r>
                              </m:e>
                              <m:sub>
                                <m:r>
                                  <w:rPr>
                                    <w:rFonts w:ascii="Cambria Math" w:hAnsi="Cambria Math"/>
                                  </w:rPr>
                                  <m:t>test</m:t>
                                </m:r>
                              </m:sub>
                            </m:sSub>
                          </m:sup>
                          <m:e>
                            <m:sSup>
                              <m:sSupPr>
                                <m:ctrlPr>
                                  <w:rPr>
                                    <w:rFonts w:ascii="Cambria Math" w:hAnsi="Cambria Math"/>
                                    <w:i/>
                                  </w:rPr>
                                </m:ctrlPr>
                              </m:sSupPr>
                              <m:e>
                                <m:r>
                                  <w:rPr>
                                    <w:rFonts w:ascii="Cambria Math" w:hAnsi="Cambria Math"/>
                                  </w:rPr>
                                  <m:t>(</m:t>
                                </m:r>
                                <m:sSub>
                                  <m:sSubPr>
                                    <m:ctrlPr>
                                      <w:rPr>
                                        <w:rFonts w:ascii="Cambria Math" w:hAnsi="Cambria Math"/>
                                        <w:i/>
                                      </w:rPr>
                                    </m:ctrlPr>
                                  </m:sSubPr>
                                  <m:e>
                                    <m:r>
                                      <w:rPr>
                                        <w:rFonts w:ascii="Cambria Math" w:hAnsi="Cambria Math"/>
                                      </w:rPr>
                                      <m:t>y</m:t>
                                    </m:r>
                                  </m:e>
                                  <m:sub>
                                    <m:r>
                                      <w:rPr>
                                        <w:rFonts w:ascii="Cambria Math" w:hAnsi="Cambria Math"/>
                                      </w:rPr>
                                      <m:t>i</m:t>
                                    </m:r>
                                  </m:sub>
                                </m:sSub>
                                <m:r>
                                  <w:rPr>
                                    <w:rFonts w:ascii="Cambria Math" w:hAnsi="Cambria Math"/>
                                  </w:rPr>
                                  <m:t>-</m:t>
                                </m:r>
                                <m:acc>
                                  <m:accPr>
                                    <m:ctrlPr>
                                      <w:rPr>
                                        <w:rFonts w:ascii="Cambria Math" w:hAnsi="Cambria Math"/>
                                        <w:i/>
                                      </w:rPr>
                                    </m:ctrlPr>
                                  </m:accPr>
                                  <m:e>
                                    <m:sSub>
                                      <m:sSubPr>
                                        <m:ctrlPr>
                                          <w:rPr>
                                            <w:rFonts w:ascii="Cambria Math" w:hAnsi="Cambria Math"/>
                                            <w:i/>
                                          </w:rPr>
                                        </m:ctrlPr>
                                      </m:sSubPr>
                                      <m:e>
                                        <m:r>
                                          <w:rPr>
                                            <w:rFonts w:ascii="Cambria Math" w:hAnsi="Cambria Math"/>
                                          </w:rPr>
                                          <m:t>y</m:t>
                                        </m:r>
                                      </m:e>
                                      <m:sub>
                                        <m:r>
                                          <w:rPr>
                                            <w:rFonts w:ascii="Cambria Math" w:hAnsi="Cambria Math"/>
                                          </w:rPr>
                                          <m:t>i</m:t>
                                        </m:r>
                                      </m:sub>
                                    </m:sSub>
                                  </m:e>
                                </m:acc>
                                <m:r>
                                  <w:rPr>
                                    <w:rFonts w:ascii="Cambria Math" w:hAnsi="Cambria Math"/>
                                  </w:rPr>
                                  <m:t>)</m:t>
                                </m:r>
                              </m:e>
                              <m:sup>
                                <m:r>
                                  <w:rPr>
                                    <w:rFonts w:ascii="Cambria Math" w:hAnsi="Cambria Math"/>
                                  </w:rPr>
                                  <m:t>2</m:t>
                                </m:r>
                              </m:sup>
                            </m:sSup>
                          </m:e>
                        </m:nary>
                      </m:num>
                      <m:den>
                        <m:sSub>
                          <m:sSubPr>
                            <m:ctrlPr>
                              <w:rPr>
                                <w:rFonts w:ascii="Cambria Math" w:hAnsi="Cambria Math"/>
                                <w:i/>
                              </w:rPr>
                            </m:ctrlPr>
                          </m:sSubPr>
                          <m:e>
                            <m:r>
                              <w:rPr>
                                <w:rFonts w:ascii="Cambria Math" w:hAnsi="Cambria Math"/>
                              </w:rPr>
                              <m:t>N</m:t>
                            </m:r>
                          </m:e>
                          <m:sub>
                            <m:r>
                              <w:rPr>
                                <w:rFonts w:ascii="Cambria Math" w:hAnsi="Cambria Math"/>
                              </w:rPr>
                              <m:t>test</m:t>
                            </m:r>
                          </m:sub>
                        </m:sSub>
                      </m:den>
                    </m:f>
                  </m:e>
                </m:rad>
              </m:oMath>
            </m:oMathPara>
          </w:p>
        </w:tc>
        <w:tc>
          <w:tcPr>
            <w:tcW w:w="1466" w:type="dxa"/>
          </w:tcPr>
          <w:p w14:paraId="633B14FC" w14:textId="141C2C0C" w:rsidR="007173B6" w:rsidRPr="00C52D87" w:rsidRDefault="007173B6" w:rsidP="00BF6354">
            <w:pPr>
              <w:pStyle w:val="Caption"/>
              <w:rPr>
                <w:lang w:eastAsia="en-IE"/>
              </w:rPr>
            </w:pPr>
            <w:r w:rsidRPr="00C52D87">
              <w:t xml:space="preserve">Equation </w:t>
            </w:r>
            <w:fldSimple w:instr=" STYLEREF 4 \s ">
              <w:r w:rsidR="00951439">
                <w:rPr>
                  <w:noProof/>
                  <w:cs/>
                </w:rPr>
                <w:t>‎</w:t>
              </w:r>
              <w:r w:rsidR="00951439">
                <w:rPr>
                  <w:noProof/>
                </w:rPr>
                <w:t>6</w:t>
              </w:r>
            </w:fldSimple>
            <w:r w:rsidRPr="00C52D87">
              <w:t>.</w:t>
            </w:r>
            <w:fldSimple w:instr=" SEQ Equation \* ARABIC \s 4 ">
              <w:r w:rsidR="00951439">
                <w:rPr>
                  <w:noProof/>
                </w:rPr>
                <w:t>8</w:t>
              </w:r>
            </w:fldSimple>
            <w:r w:rsidRPr="00C52D87">
              <w:rPr>
                <w:lang w:eastAsia="en-IE"/>
              </w:rPr>
              <w:tab/>
            </w:r>
          </w:p>
        </w:tc>
      </w:tr>
    </w:tbl>
    <w:p w14:paraId="6F389B82" w14:textId="6B918D91" w:rsidR="00910384" w:rsidRPr="00C52D87" w:rsidRDefault="007173B6" w:rsidP="00C7537A">
      <w:pPr>
        <w:pStyle w:val="BodyText"/>
      </w:pPr>
      <w:r w:rsidRPr="00C52D87">
        <w:rPr>
          <w:color w:val="000000" w:themeColor="text1"/>
        </w:rPr>
        <w:t xml:space="preserve"> </w:t>
      </w:r>
      <w:bookmarkStart w:id="1672" w:name="_Toc107503737"/>
      <w:r w:rsidR="00910384" w:rsidRPr="00C52D87">
        <w:t xml:space="preserve">Where </w:t>
      </w:r>
      <m:oMath>
        <m:sSub>
          <m:sSubPr>
            <m:ctrlPr>
              <w:rPr>
                <w:rFonts w:ascii="Cambria Math" w:hAnsi="Cambria Math"/>
                <w:i/>
              </w:rPr>
            </m:ctrlPr>
          </m:sSubPr>
          <m:e>
            <m:r>
              <w:rPr>
                <w:rFonts w:ascii="Cambria Math" w:hAnsi="Cambria Math"/>
              </w:rPr>
              <m:t>N</m:t>
            </m:r>
          </m:e>
          <m:sub>
            <m:r>
              <w:rPr>
                <w:rFonts w:ascii="Cambria Math" w:hAnsi="Cambria Math"/>
              </w:rPr>
              <m:t>test</m:t>
            </m:r>
          </m:sub>
        </m:sSub>
      </m:oMath>
      <w:r w:rsidR="00910384" w:rsidRPr="00C52D87">
        <w:t xml:space="preserve"> represents the number of testing points, </w:t>
      </w:r>
      <m:oMath>
        <m:sSub>
          <m:sSubPr>
            <m:ctrlPr>
              <w:rPr>
                <w:rFonts w:ascii="Cambria Math" w:hAnsi="Cambria Math"/>
                <w:i/>
              </w:rPr>
            </m:ctrlPr>
          </m:sSubPr>
          <m:e>
            <m:r>
              <w:rPr>
                <w:rFonts w:ascii="Cambria Math" w:hAnsi="Cambria Math"/>
              </w:rPr>
              <m:t>y</m:t>
            </m:r>
          </m:e>
          <m:sub>
            <m:r>
              <w:rPr>
                <w:rFonts w:ascii="Cambria Math" w:hAnsi="Cambria Math"/>
              </w:rPr>
              <m:t>i</m:t>
            </m:r>
          </m:sub>
        </m:sSub>
      </m:oMath>
      <w:r w:rsidR="00910384" w:rsidRPr="00C52D87">
        <w:t xml:space="preserve"> and </w:t>
      </w:r>
      <m:oMath>
        <m:acc>
          <m:accPr>
            <m:ctrlPr>
              <w:rPr>
                <w:rFonts w:ascii="Cambria Math" w:hAnsi="Cambria Math"/>
                <w:i/>
              </w:rPr>
            </m:ctrlPr>
          </m:accPr>
          <m:e>
            <m:sSub>
              <m:sSubPr>
                <m:ctrlPr>
                  <w:rPr>
                    <w:rFonts w:ascii="Cambria Math" w:hAnsi="Cambria Math"/>
                    <w:i/>
                  </w:rPr>
                </m:ctrlPr>
              </m:sSubPr>
              <m:e>
                <m:r>
                  <w:rPr>
                    <w:rFonts w:ascii="Cambria Math" w:hAnsi="Cambria Math"/>
                  </w:rPr>
                  <m:t>y</m:t>
                </m:r>
              </m:e>
              <m:sub>
                <m:r>
                  <w:rPr>
                    <w:rFonts w:ascii="Cambria Math" w:hAnsi="Cambria Math"/>
                  </w:rPr>
                  <m:t>i</m:t>
                </m:r>
              </m:sub>
            </m:sSub>
          </m:e>
        </m:acc>
      </m:oMath>
      <w:r w:rsidR="00910384" w:rsidRPr="00C52D87">
        <w:t xml:space="preserve"> are the actual response and the predicted value of the response from a surrogate. The lower the RMSE, the greater the accuracy of the surrogate model, and vice versa.</w:t>
      </w:r>
      <w:bookmarkEnd w:id="1672"/>
    </w:p>
    <w:p w14:paraId="69B2CABA" w14:textId="1BFB5F19" w:rsidR="00910384" w:rsidRPr="00C52D87" w:rsidRDefault="00E07061" w:rsidP="002B4D9A">
      <w:pPr>
        <w:pStyle w:val="Heading5"/>
        <w:rPr>
          <w:rFonts w:asciiTheme="majorBidi" w:hAnsiTheme="majorBidi"/>
        </w:rPr>
      </w:pPr>
      <w:bookmarkStart w:id="1673" w:name="_Toc107402594"/>
      <w:bookmarkStart w:id="1674" w:name="_Toc107503738"/>
      <w:bookmarkStart w:id="1675" w:name="_Toc109848589"/>
      <w:r w:rsidRPr="00C52D87">
        <w:rPr>
          <w:rFonts w:asciiTheme="majorBidi" w:hAnsiTheme="majorBidi"/>
        </w:rPr>
        <w:t>Results and Discussion</w:t>
      </w:r>
      <w:bookmarkEnd w:id="1673"/>
      <w:bookmarkEnd w:id="1674"/>
      <w:r w:rsidR="00F80A59" w:rsidRPr="00C52D87">
        <w:rPr>
          <w:rFonts w:asciiTheme="majorBidi" w:hAnsiTheme="majorBidi"/>
        </w:rPr>
        <w:t xml:space="preserve"> on Hot Rod Rolling Problem</w:t>
      </w:r>
      <w:bookmarkEnd w:id="1675"/>
    </w:p>
    <w:p w14:paraId="0B182F32" w14:textId="355D3571" w:rsidR="00910384" w:rsidRPr="00C52D87" w:rsidRDefault="00910384" w:rsidP="002B4D9A">
      <w:pPr>
        <w:pStyle w:val="Heading6"/>
        <w:rPr>
          <w:rFonts w:asciiTheme="majorBidi" w:hAnsiTheme="majorBidi"/>
        </w:rPr>
      </w:pPr>
      <w:bookmarkStart w:id="1676" w:name="_Toc107402595"/>
      <w:bookmarkStart w:id="1677" w:name="_Toc107503739"/>
      <w:bookmarkStart w:id="1678" w:name="_Toc109848590"/>
      <w:r w:rsidRPr="00C52D87">
        <w:rPr>
          <w:rFonts w:asciiTheme="majorBidi" w:hAnsiTheme="majorBidi"/>
        </w:rPr>
        <w:t xml:space="preserve">Comparison </w:t>
      </w:r>
      <w:r w:rsidR="008C4C52" w:rsidRPr="00C52D87">
        <w:rPr>
          <w:rFonts w:asciiTheme="majorBidi" w:hAnsiTheme="majorBidi"/>
        </w:rPr>
        <w:t>b</w:t>
      </w:r>
      <w:r w:rsidRPr="00C52D87">
        <w:rPr>
          <w:rFonts w:asciiTheme="majorBidi" w:hAnsiTheme="majorBidi"/>
        </w:rPr>
        <w:t xml:space="preserve">etween </w:t>
      </w:r>
      <w:r w:rsidR="008C4C52" w:rsidRPr="00C52D87">
        <w:rPr>
          <w:rFonts w:asciiTheme="majorBidi" w:hAnsiTheme="majorBidi"/>
        </w:rPr>
        <w:t>e</w:t>
      </w:r>
      <w:r w:rsidRPr="00C52D87">
        <w:rPr>
          <w:rFonts w:asciiTheme="majorBidi" w:hAnsiTheme="majorBidi"/>
        </w:rPr>
        <w:t xml:space="preserve">nsembles of </w:t>
      </w:r>
      <w:r w:rsidR="008C4C52" w:rsidRPr="00C52D87">
        <w:rPr>
          <w:rFonts w:asciiTheme="majorBidi" w:hAnsiTheme="majorBidi"/>
        </w:rPr>
        <w:t>s</w:t>
      </w:r>
      <w:r w:rsidRPr="00C52D87">
        <w:rPr>
          <w:rFonts w:asciiTheme="majorBidi" w:hAnsiTheme="majorBidi"/>
        </w:rPr>
        <w:t xml:space="preserve">urrogates and </w:t>
      </w:r>
      <w:r w:rsidR="008C4C52" w:rsidRPr="00C52D87">
        <w:rPr>
          <w:rFonts w:asciiTheme="majorBidi" w:hAnsiTheme="majorBidi"/>
        </w:rPr>
        <w:t>i</w:t>
      </w:r>
      <w:r w:rsidRPr="00C52D87">
        <w:rPr>
          <w:rFonts w:asciiTheme="majorBidi" w:hAnsiTheme="majorBidi"/>
        </w:rPr>
        <w:t xml:space="preserve">ndividual </w:t>
      </w:r>
      <w:r w:rsidR="008C4C52" w:rsidRPr="00C52D87">
        <w:rPr>
          <w:rFonts w:asciiTheme="majorBidi" w:hAnsiTheme="majorBidi"/>
        </w:rPr>
        <w:t>s</w:t>
      </w:r>
      <w:r w:rsidRPr="00C52D87">
        <w:rPr>
          <w:rFonts w:asciiTheme="majorBidi" w:hAnsiTheme="majorBidi"/>
        </w:rPr>
        <w:t>urrogates</w:t>
      </w:r>
      <w:bookmarkEnd w:id="1676"/>
      <w:bookmarkEnd w:id="1677"/>
      <w:bookmarkEnd w:id="1678"/>
      <w:r w:rsidRPr="00C52D87">
        <w:rPr>
          <w:rFonts w:asciiTheme="majorBidi" w:hAnsiTheme="majorBidi"/>
        </w:rPr>
        <w:t xml:space="preserve"> </w:t>
      </w:r>
    </w:p>
    <w:p w14:paraId="47CEC534" w14:textId="61A6B6B0" w:rsidR="009C6A7E" w:rsidRPr="00C52D87" w:rsidRDefault="00910384" w:rsidP="00C7537A">
      <w:pPr>
        <w:pStyle w:val="BodyText"/>
        <w:sectPr w:rsidR="009C6A7E" w:rsidRPr="00C52D87" w:rsidSect="00AA7DF9">
          <w:type w:val="continuous"/>
          <w:pgSz w:w="11906" w:h="16838"/>
          <w:pgMar w:top="1440" w:right="1440" w:bottom="1440" w:left="1440" w:header="851" w:footer="992" w:gutter="0"/>
          <w:cols w:space="425"/>
          <w:docGrid w:type="lines" w:linePitch="312"/>
        </w:sectPr>
      </w:pPr>
      <w:bookmarkStart w:id="1679" w:name="_Toc107503740"/>
      <w:r w:rsidRPr="00C52D87">
        <w:t xml:space="preserve">Appendix </w:t>
      </w:r>
      <w:r w:rsidR="00B26962" w:rsidRPr="00C52D87">
        <w:t>D</w:t>
      </w:r>
      <w:r w:rsidRPr="00C52D87">
        <w:rPr>
          <w:b/>
        </w:rPr>
        <w:t xml:space="preserve"> </w:t>
      </w:r>
      <w:r w:rsidRPr="00C52D87">
        <w:t xml:space="preserve">contains the sample points for the three objectives, allotriomorphic ferrite (Y1), Widmanstätten ferrite (Y2) and pearlite (Y3). In order to generate test data to validate the performance of these surrogate models, we repeat a 9-fold cross-validation process 10 times. In each run, all data sets are randomly partitioned into 9 subsamples (groups). Of the 9 subsamples, one subsample is used as the testing data set and the remaining eight subsamples are used to train the model. Through 9 repetitions, all observations are involved in training and testing. Three outputs are allotriomorphic ferrite (Y1), Widmanstätten ferrite (Y2) and pearlite (Y3) of steel. In two upper plots of </w:t>
      </w:r>
      <w:r w:rsidR="006C6532" w:rsidRPr="00C52D87">
        <w:fldChar w:fldCharType="begin"/>
      </w:r>
      <w:r w:rsidR="006C6532" w:rsidRPr="00C52D87">
        <w:instrText xml:space="preserve"> REF _Ref107445021 \h </w:instrText>
      </w:r>
      <w:r w:rsidR="004E2D62" w:rsidRPr="00C52D87">
        <w:instrText xml:space="preserve"> \* MERGEFORMAT </w:instrText>
      </w:r>
      <w:r w:rsidR="006C6532" w:rsidRPr="00C52D87">
        <w:fldChar w:fldCharType="separate"/>
      </w:r>
      <w:r w:rsidR="00951439" w:rsidRPr="00C52D87">
        <w:t xml:space="preserve">Figure </w:t>
      </w:r>
      <w:r w:rsidR="00951439">
        <w:rPr>
          <w:noProof/>
          <w:cs/>
        </w:rPr>
        <w:t>‎</w:t>
      </w:r>
      <w:r w:rsidR="00951439">
        <w:rPr>
          <w:noProof/>
        </w:rPr>
        <w:t>6.7</w:t>
      </w:r>
      <w:r w:rsidR="006C6532" w:rsidRPr="00C52D87">
        <w:fldChar w:fldCharType="end"/>
      </w:r>
      <w:r w:rsidRPr="00C52D87">
        <w:t>, we indicate the RMSE for the prediction of output</w:t>
      </w:r>
      <w:bookmarkEnd w:id="1679"/>
      <w:r w:rsidRPr="00C52D87">
        <w:t xml:space="preserve"> </w:t>
      </w:r>
      <w:bookmarkStart w:id="1680" w:name="_Toc107503741"/>
      <w:r w:rsidR="009C6A7E" w:rsidRPr="00C52D87">
        <w:t xml:space="preserve">Y1 (allotriomorphic ferrite) and output Y2 (Widmanstätten ferrite) respectively. In the two lower plots of </w:t>
      </w:r>
      <w:r w:rsidR="009C6A7E" w:rsidRPr="00C52D87">
        <w:fldChar w:fldCharType="begin"/>
      </w:r>
      <w:r w:rsidR="009C6A7E" w:rsidRPr="00C52D87">
        <w:instrText xml:space="preserve"> REF _Ref107445021 \h  \* MERGEFORMAT </w:instrText>
      </w:r>
      <w:r w:rsidR="009C6A7E" w:rsidRPr="00C52D87">
        <w:fldChar w:fldCharType="separate"/>
      </w:r>
      <w:r w:rsidR="00951439" w:rsidRPr="00C52D87">
        <w:t xml:space="preserve">Figure </w:t>
      </w:r>
      <w:r w:rsidR="00951439">
        <w:rPr>
          <w:noProof/>
          <w:cs/>
        </w:rPr>
        <w:t>‎</w:t>
      </w:r>
      <w:r w:rsidR="00951439">
        <w:rPr>
          <w:noProof/>
        </w:rPr>
        <w:t>6.7</w:t>
      </w:r>
      <w:r w:rsidR="009C6A7E" w:rsidRPr="00C52D87">
        <w:fldChar w:fldCharType="end"/>
      </w:r>
      <w:r w:rsidR="009C6A7E" w:rsidRPr="00C52D87">
        <w:t>, we represent the RMSE of output Y3 (pearlite). The difference is that in the left one we show the errors of four surrogates, in the right one we show the expanded version for the ensemble of surrogates, Kriging, and response surface models.</w:t>
      </w:r>
      <w:bookmarkEnd w:id="1680"/>
      <w:r w:rsidR="009C6A7E">
        <w:t xml:space="preserve"> </w:t>
      </w:r>
      <w:r w:rsidR="009C6A7E" w:rsidRPr="00C52D87">
        <w:t xml:space="preserve">The experimental results for three outputs from the hot rod rolling problem with response surface method (RSM), Kriging (KRG) and radial basis function (RBF) and an ensemble of surrogates (EoS) are shown in </w:t>
      </w:r>
      <w:r w:rsidR="009C6A7E" w:rsidRPr="00C52D87">
        <w:fldChar w:fldCharType="begin"/>
      </w:r>
      <w:r w:rsidR="009C6A7E" w:rsidRPr="00C52D87">
        <w:instrText xml:space="preserve"> REF _Ref107445021 \h  \* MERGEFORMAT </w:instrText>
      </w:r>
      <w:r w:rsidR="009C6A7E" w:rsidRPr="00C52D87">
        <w:fldChar w:fldCharType="separate"/>
      </w:r>
      <w:r w:rsidR="00951439" w:rsidRPr="00C52D87">
        <w:t xml:space="preserve">Figure </w:t>
      </w:r>
      <w:r w:rsidR="00951439">
        <w:rPr>
          <w:noProof/>
          <w:cs/>
        </w:rPr>
        <w:t>‎</w:t>
      </w:r>
      <w:r w:rsidR="00951439">
        <w:rPr>
          <w:noProof/>
        </w:rPr>
        <w:t>6.7</w:t>
      </w:r>
      <w:r w:rsidR="009C6A7E" w:rsidRPr="00C52D87">
        <w:fldChar w:fldCharType="end"/>
      </w:r>
      <w:r w:rsidR="009C6A7E" w:rsidRPr="00C52D87">
        <w:t>.</w:t>
      </w:r>
    </w:p>
    <w:p w14:paraId="3D8F3C2F" w14:textId="605F3369" w:rsidR="00693502" w:rsidRPr="00C52D87" w:rsidRDefault="009C6A7E" w:rsidP="00C7537A">
      <w:pPr>
        <w:pStyle w:val="BodyText"/>
        <w:rPr>
          <w:noProof/>
        </w:rPr>
      </w:pPr>
      <w:bookmarkStart w:id="1681" w:name="_Toc109850545"/>
      <w:r w:rsidRPr="00C52D87">
        <w:rPr>
          <w:noProof/>
        </w:rPr>
        <w:drawing>
          <wp:anchor distT="0" distB="0" distL="114300" distR="114300" simplePos="0" relativeHeight="251779584" behindDoc="0" locked="0" layoutInCell="1" allowOverlap="1" wp14:anchorId="7BED5C99" wp14:editId="27DE8B3E">
            <wp:simplePos x="0" y="0"/>
            <wp:positionH relativeFrom="column">
              <wp:posOffset>-22860</wp:posOffset>
            </wp:positionH>
            <wp:positionV relativeFrom="paragraph">
              <wp:posOffset>100149</wp:posOffset>
            </wp:positionV>
            <wp:extent cx="5707380" cy="3166745"/>
            <wp:effectExtent l="0" t="0" r="7620" b="0"/>
            <wp:wrapTopAndBottom/>
            <wp:docPr id="1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5707380" cy="3166745"/>
                    </a:xfrm>
                    <a:prstGeom prst="rect">
                      <a:avLst/>
                    </a:prstGeom>
                    <a:noFill/>
                  </pic:spPr>
                </pic:pic>
              </a:graphicData>
            </a:graphic>
            <wp14:sizeRelH relativeFrom="margin">
              <wp14:pctWidth>0</wp14:pctWidth>
            </wp14:sizeRelH>
            <wp14:sizeRelV relativeFrom="margin">
              <wp14:pctHeight>0</wp14:pctHeight>
            </wp14:sizeRelV>
          </wp:anchor>
        </w:drawing>
      </w:r>
      <w:bookmarkStart w:id="1682" w:name="_Ref107445021"/>
      <w:r w:rsidR="00693502" w:rsidRPr="00C52D87">
        <w:t xml:space="preserve">Figure </w:t>
      </w:r>
      <w:r w:rsidR="003419F7">
        <w:fldChar w:fldCharType="begin"/>
      </w:r>
      <w:r w:rsidR="003419F7">
        <w:instrText xml:space="preserve"> STYLEREF 4 \s </w:instrText>
      </w:r>
      <w:r w:rsidR="003419F7">
        <w:fldChar w:fldCharType="separate"/>
      </w:r>
      <w:r w:rsidR="00951439">
        <w:rPr>
          <w:noProof/>
          <w:cs/>
        </w:rPr>
        <w:t>‎</w:t>
      </w:r>
      <w:r w:rsidR="00951439">
        <w:rPr>
          <w:noProof/>
        </w:rPr>
        <w:t>6</w:t>
      </w:r>
      <w:r w:rsidR="003419F7">
        <w:fldChar w:fldCharType="end"/>
      </w:r>
      <w:r w:rsidR="003419F7">
        <w:t>.</w:t>
      </w:r>
      <w:r w:rsidR="003419F7">
        <w:fldChar w:fldCharType="begin"/>
      </w:r>
      <w:r w:rsidR="003419F7">
        <w:instrText xml:space="preserve"> SEQ Figure \* ARABIC \s 4 </w:instrText>
      </w:r>
      <w:r w:rsidR="003419F7">
        <w:fldChar w:fldCharType="separate"/>
      </w:r>
      <w:r w:rsidR="00951439">
        <w:rPr>
          <w:noProof/>
        </w:rPr>
        <w:t>7</w:t>
      </w:r>
      <w:r w:rsidR="003419F7">
        <w:fldChar w:fldCharType="end"/>
      </w:r>
      <w:bookmarkEnd w:id="1682"/>
      <w:r w:rsidR="00693502" w:rsidRPr="00C52D87">
        <w:t>. RMSE in the prediction of surrogates in 10 runs.</w:t>
      </w:r>
      <w:bookmarkEnd w:id="1681"/>
    </w:p>
    <w:p w14:paraId="324F14BB" w14:textId="77777777" w:rsidR="00951439" w:rsidRDefault="00910384" w:rsidP="00C7537A">
      <w:pPr>
        <w:pStyle w:val="BodyText"/>
      </w:pPr>
      <w:bookmarkStart w:id="1683" w:name="_Toc107503742"/>
      <w:r w:rsidRPr="00C52D87">
        <w:t xml:space="preserve">The result shows that RBF gives the highest RMS error for all three objectives, especially for output Y3 (Pearlite), the error of the RBF is almost five times larger than other three surrogates, which means RBF has the lowest accuracy in predicting all three objectives. Also, the difference between the ensemble of surrogates, </w:t>
      </w:r>
      <w:r w:rsidR="000E29D3" w:rsidRPr="00C52D87">
        <w:t>Kriging</w:t>
      </w:r>
      <w:r w:rsidRPr="00C52D87">
        <w:t xml:space="preserve">, and RSM is minimal, but the ensemble of surrogates shows subtle advantages in accuracy. As for the quantitative validation of the surrogates, a statistical analysis of RMS errors of surrogate predictions for ten runs in the design space is shown in </w:t>
      </w:r>
      <w:r w:rsidR="006C6532" w:rsidRPr="00C52D87">
        <w:fldChar w:fldCharType="begin"/>
      </w:r>
      <w:r w:rsidR="006C6532" w:rsidRPr="00C52D87">
        <w:instrText xml:space="preserve"> REF _Ref107445072 \h </w:instrText>
      </w:r>
      <w:r w:rsidR="004E2D62" w:rsidRPr="00C52D87">
        <w:instrText xml:space="preserve"> \* MERGEFORMAT </w:instrText>
      </w:r>
      <w:r w:rsidR="006C6532" w:rsidRPr="00C52D87">
        <w:fldChar w:fldCharType="separate"/>
      </w:r>
    </w:p>
    <w:p w14:paraId="72F07B06" w14:textId="54439F47" w:rsidR="00910384" w:rsidRPr="00C52D87" w:rsidRDefault="00951439" w:rsidP="00C7537A">
      <w:pPr>
        <w:pStyle w:val="BodyText"/>
      </w:pPr>
      <w:r w:rsidRPr="00C52D87">
        <w:t>Table</w:t>
      </w:r>
      <w:r w:rsidRPr="00C52D87">
        <w:rPr>
          <w:noProof/>
        </w:rPr>
        <w:t xml:space="preserve"> </w:t>
      </w:r>
      <w:r>
        <w:rPr>
          <w:noProof/>
          <w:cs/>
        </w:rPr>
        <w:t>‎</w:t>
      </w:r>
      <w:r>
        <w:rPr>
          <w:noProof/>
        </w:rPr>
        <w:t>6</w:t>
      </w:r>
      <w:r w:rsidRPr="00C52D87">
        <w:rPr>
          <w:noProof/>
        </w:rPr>
        <w:t>.</w:t>
      </w:r>
      <w:r>
        <w:rPr>
          <w:noProof/>
        </w:rPr>
        <w:t>5</w:t>
      </w:r>
      <w:r w:rsidR="006C6532" w:rsidRPr="00C52D87">
        <w:fldChar w:fldCharType="end"/>
      </w:r>
      <w:r w:rsidR="00910384" w:rsidRPr="00C52D87">
        <w:t>. EoS has the best accuracy except for Y2 (Widmanstätten ferrite), and RBF is the least accurate. For Y2, EoS has the second-highest accuracy, which is second to RSM and the difference between these two is very small (</w:t>
      </w:r>
      <m:oMath>
        <m:r>
          <m:rPr>
            <m:sty m:val="p"/>
          </m:rPr>
          <w:rPr>
            <w:rFonts w:ascii="Cambria Math" w:hAnsi="Cambria Math"/>
          </w:rPr>
          <m:t>(0.0478-0.0447)/0.0478≈6.5%</m:t>
        </m:r>
      </m:oMath>
      <w:r w:rsidR="00910384" w:rsidRPr="00C52D87">
        <w:t>).</w:t>
      </w:r>
      <w:bookmarkEnd w:id="1683"/>
    </w:p>
    <w:p w14:paraId="47E02625" w14:textId="1A636558" w:rsidR="009C6A7E" w:rsidRDefault="00B74D31" w:rsidP="00C7537A">
      <w:pPr>
        <w:pStyle w:val="BodyText"/>
      </w:pPr>
      <w:bookmarkStart w:id="1684" w:name="_Toc107503767"/>
      <w:r w:rsidRPr="00C52D87">
        <w:t>This indicates that an ensemble of surrogates has the most appropriate performance for the hot rod rolling problem because of its accuracy and relatively insensitive predictions to the number of data points for all three objectives and therefore ensembles of surrogates are more robust.</w:t>
      </w:r>
      <w:bookmarkEnd w:id="1684"/>
      <w:r w:rsidRPr="00C52D87">
        <w:t xml:space="preserve"> </w:t>
      </w:r>
      <w:bookmarkStart w:id="1685" w:name="_Ref107445072"/>
    </w:p>
    <w:p w14:paraId="7043B408" w14:textId="5E989BDE" w:rsidR="00977C93" w:rsidRPr="00C52D87" w:rsidRDefault="00977C93" w:rsidP="00C7537A">
      <w:pPr>
        <w:pStyle w:val="BodyText"/>
      </w:pPr>
      <w:bookmarkStart w:id="1686" w:name="_Toc109848672"/>
      <w:r w:rsidRPr="00C52D87">
        <w:t xml:space="preserve">Table </w:t>
      </w:r>
      <w:r w:rsidRPr="00C52D87">
        <w:fldChar w:fldCharType="begin"/>
      </w:r>
      <w:r w:rsidRPr="00C52D87">
        <w:instrText xml:space="preserve"> STYLEREF 4 \s </w:instrText>
      </w:r>
      <w:r w:rsidRPr="00C52D87">
        <w:fldChar w:fldCharType="separate"/>
      </w:r>
      <w:r w:rsidR="00951439">
        <w:rPr>
          <w:noProof/>
          <w:cs/>
        </w:rPr>
        <w:t>‎</w:t>
      </w:r>
      <w:r w:rsidR="00951439">
        <w:rPr>
          <w:noProof/>
        </w:rPr>
        <w:t>6</w:t>
      </w:r>
      <w:r w:rsidRPr="00C52D87">
        <w:rPr>
          <w:noProof/>
        </w:rPr>
        <w:fldChar w:fldCharType="end"/>
      </w:r>
      <w:r w:rsidR="00A059F5" w:rsidRPr="00C52D87">
        <w:t>.</w:t>
      </w:r>
      <w:r w:rsidRPr="00C52D87">
        <w:fldChar w:fldCharType="begin"/>
      </w:r>
      <w:r w:rsidRPr="00C52D87">
        <w:instrText xml:space="preserve"> SEQ Table \* ARABIC \s 4 </w:instrText>
      </w:r>
      <w:r w:rsidRPr="00C52D87">
        <w:fldChar w:fldCharType="separate"/>
      </w:r>
      <w:r w:rsidR="00951439">
        <w:rPr>
          <w:noProof/>
        </w:rPr>
        <w:t>5</w:t>
      </w:r>
      <w:r w:rsidRPr="00C52D87">
        <w:rPr>
          <w:noProof/>
        </w:rPr>
        <w:fldChar w:fldCharType="end"/>
      </w:r>
      <w:bookmarkEnd w:id="1685"/>
      <w:r w:rsidRPr="00C52D87">
        <w:t xml:space="preserve">. Statistical </w:t>
      </w:r>
      <w:r w:rsidR="00E031F9" w:rsidRPr="00C52D87">
        <w:t>a</w:t>
      </w:r>
      <w:r w:rsidRPr="00C52D87">
        <w:t xml:space="preserve">nalysis of RMSE </w:t>
      </w:r>
      <w:r w:rsidR="00E031F9" w:rsidRPr="00C52D87">
        <w:t>value by various surrogates in 10 runs</w:t>
      </w:r>
      <w:r w:rsidRPr="00C52D87">
        <w:t>.</w:t>
      </w:r>
      <w:bookmarkEnd w:id="1686"/>
    </w:p>
    <w:tbl>
      <w:tblPr>
        <w:tblW w:w="8978" w:type="dxa"/>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1150"/>
        <w:gridCol w:w="3338"/>
        <w:gridCol w:w="2880"/>
        <w:gridCol w:w="1610"/>
      </w:tblGrid>
      <w:tr w:rsidR="00910384" w:rsidRPr="00C52D87" w14:paraId="0DD6FD87" w14:textId="77777777" w:rsidTr="00977C93">
        <w:trPr>
          <w:trHeight w:val="54"/>
          <w:jc w:val="center"/>
        </w:trPr>
        <w:tc>
          <w:tcPr>
            <w:tcW w:w="1150" w:type="dxa"/>
            <w:tcBorders>
              <w:bottom w:val="nil"/>
            </w:tcBorders>
            <w:shd w:val="clear" w:color="auto" w:fill="auto"/>
            <w:noWrap/>
            <w:vAlign w:val="center"/>
            <w:hideMark/>
          </w:tcPr>
          <w:p w14:paraId="1DA29417" w14:textId="77777777" w:rsidR="00910384" w:rsidRPr="00C52D87" w:rsidRDefault="00910384" w:rsidP="005F3D42">
            <w:pPr>
              <w:spacing w:before="0" w:after="0" w:line="480" w:lineRule="auto"/>
              <w:ind w:firstLine="0"/>
              <w:jc w:val="center"/>
              <w:rPr>
                <w:rFonts w:asciiTheme="majorBidi" w:eastAsia="SimSun" w:hAnsiTheme="majorBidi" w:cstheme="majorBidi"/>
                <w:color w:val="000000" w:themeColor="text1"/>
                <w:sz w:val="24"/>
                <w:szCs w:val="24"/>
              </w:rPr>
            </w:pPr>
          </w:p>
        </w:tc>
        <w:tc>
          <w:tcPr>
            <w:tcW w:w="7828" w:type="dxa"/>
            <w:gridSpan w:val="3"/>
            <w:shd w:val="clear" w:color="auto" w:fill="auto"/>
            <w:noWrap/>
            <w:vAlign w:val="center"/>
            <w:hideMark/>
          </w:tcPr>
          <w:p w14:paraId="0117EC75" w14:textId="77777777" w:rsidR="00910384" w:rsidRPr="00C52D87" w:rsidRDefault="00910384" w:rsidP="005F3D42">
            <w:pPr>
              <w:spacing w:before="0" w:after="0" w:line="480" w:lineRule="auto"/>
              <w:ind w:firstLine="0"/>
              <w:jc w:val="center"/>
              <w:rPr>
                <w:rFonts w:asciiTheme="majorBidi" w:eastAsia="DengXian" w:hAnsiTheme="majorBidi" w:cstheme="majorBidi"/>
                <w:color w:val="000000" w:themeColor="text1"/>
                <w:sz w:val="24"/>
                <w:szCs w:val="24"/>
              </w:rPr>
            </w:pPr>
            <w:bookmarkStart w:id="1687" w:name="_Toc107503743"/>
            <w:r w:rsidRPr="00C52D87">
              <w:rPr>
                <w:rFonts w:asciiTheme="majorBidi" w:eastAsia="DengXian" w:hAnsiTheme="majorBidi" w:cstheme="majorBidi"/>
                <w:color w:val="000000" w:themeColor="text1"/>
                <w:sz w:val="24"/>
                <w:szCs w:val="24"/>
              </w:rPr>
              <w:t>RMS errors produced by the surrogates</w:t>
            </w:r>
            <w:bookmarkEnd w:id="1687"/>
          </w:p>
        </w:tc>
      </w:tr>
      <w:tr w:rsidR="00910384" w:rsidRPr="00C52D87" w14:paraId="2DAD3AD8" w14:textId="77777777" w:rsidTr="00977C93">
        <w:trPr>
          <w:trHeight w:val="56"/>
          <w:jc w:val="center"/>
        </w:trPr>
        <w:tc>
          <w:tcPr>
            <w:tcW w:w="1150" w:type="dxa"/>
            <w:tcBorders>
              <w:top w:val="nil"/>
            </w:tcBorders>
            <w:shd w:val="clear" w:color="auto" w:fill="auto"/>
            <w:noWrap/>
            <w:vAlign w:val="center"/>
            <w:hideMark/>
          </w:tcPr>
          <w:p w14:paraId="0BC8E04A" w14:textId="77777777" w:rsidR="00910384" w:rsidRPr="00C52D87" w:rsidRDefault="00910384" w:rsidP="005F3D42">
            <w:pPr>
              <w:spacing w:before="0" w:after="0" w:line="480" w:lineRule="auto"/>
              <w:ind w:right="-218" w:firstLine="0"/>
              <w:jc w:val="center"/>
              <w:rPr>
                <w:rFonts w:asciiTheme="majorBidi" w:eastAsia="DengXian" w:hAnsiTheme="majorBidi" w:cstheme="majorBidi"/>
                <w:color w:val="000000" w:themeColor="text1"/>
                <w:sz w:val="24"/>
                <w:szCs w:val="24"/>
              </w:rPr>
            </w:pPr>
            <w:bookmarkStart w:id="1688" w:name="_Toc107503744"/>
            <w:r w:rsidRPr="00C52D87">
              <w:rPr>
                <w:rFonts w:asciiTheme="majorBidi" w:eastAsia="DengXian" w:hAnsiTheme="majorBidi" w:cstheme="majorBidi"/>
                <w:color w:val="000000" w:themeColor="text1"/>
                <w:sz w:val="24"/>
                <w:szCs w:val="24"/>
              </w:rPr>
              <w:t>Surrogate</w:t>
            </w:r>
            <w:bookmarkEnd w:id="1688"/>
          </w:p>
        </w:tc>
        <w:tc>
          <w:tcPr>
            <w:tcW w:w="3338" w:type="dxa"/>
            <w:shd w:val="clear" w:color="auto" w:fill="auto"/>
            <w:noWrap/>
            <w:vAlign w:val="center"/>
            <w:hideMark/>
          </w:tcPr>
          <w:p w14:paraId="3451375C" w14:textId="77777777" w:rsidR="00910384" w:rsidRPr="00C52D87" w:rsidRDefault="00910384" w:rsidP="005F3D42">
            <w:pPr>
              <w:spacing w:before="0" w:after="0" w:line="480" w:lineRule="auto"/>
              <w:ind w:firstLine="0"/>
              <w:jc w:val="center"/>
              <w:rPr>
                <w:rFonts w:asciiTheme="majorBidi" w:eastAsia="DengXian" w:hAnsiTheme="majorBidi" w:cstheme="majorBidi"/>
                <w:color w:val="000000" w:themeColor="text1"/>
                <w:sz w:val="24"/>
                <w:szCs w:val="24"/>
              </w:rPr>
            </w:pPr>
            <w:bookmarkStart w:id="1689" w:name="_Toc107503745"/>
            <w:r w:rsidRPr="00C52D87">
              <w:rPr>
                <w:rFonts w:asciiTheme="majorBidi" w:eastAsia="DengXian" w:hAnsiTheme="majorBidi" w:cstheme="majorBidi"/>
                <w:color w:val="000000" w:themeColor="text1"/>
                <w:sz w:val="24"/>
                <w:szCs w:val="24"/>
              </w:rPr>
              <w:t>F1</w:t>
            </w:r>
            <w:bookmarkEnd w:id="1689"/>
          </w:p>
          <w:p w14:paraId="2AC596A8" w14:textId="77777777" w:rsidR="00910384" w:rsidRPr="00C52D87" w:rsidRDefault="00910384" w:rsidP="005F3D42">
            <w:pPr>
              <w:spacing w:before="0" w:after="0" w:line="480" w:lineRule="auto"/>
              <w:ind w:right="-218" w:firstLine="0"/>
              <w:jc w:val="center"/>
              <w:rPr>
                <w:rFonts w:asciiTheme="majorBidi" w:eastAsia="DengXian" w:hAnsiTheme="majorBidi" w:cstheme="majorBidi"/>
                <w:color w:val="000000" w:themeColor="text1"/>
                <w:sz w:val="24"/>
                <w:szCs w:val="24"/>
              </w:rPr>
            </w:pPr>
            <w:bookmarkStart w:id="1690" w:name="_Toc107503746"/>
            <w:r w:rsidRPr="00C52D87">
              <w:rPr>
                <w:rFonts w:asciiTheme="majorBidi" w:hAnsiTheme="majorBidi" w:cstheme="majorBidi"/>
                <w:color w:val="000000" w:themeColor="text1"/>
                <w:sz w:val="24"/>
                <w:szCs w:val="24"/>
              </w:rPr>
              <w:t>Allotriomorphic ferrite</w:t>
            </w:r>
            <w:bookmarkEnd w:id="1690"/>
          </w:p>
        </w:tc>
        <w:tc>
          <w:tcPr>
            <w:tcW w:w="2880" w:type="dxa"/>
            <w:shd w:val="clear" w:color="auto" w:fill="auto"/>
            <w:noWrap/>
            <w:vAlign w:val="center"/>
            <w:hideMark/>
          </w:tcPr>
          <w:p w14:paraId="79317F23" w14:textId="77777777" w:rsidR="00910384" w:rsidRPr="00C52D87" w:rsidRDefault="00910384" w:rsidP="005F3D42">
            <w:pPr>
              <w:spacing w:before="0" w:after="0" w:line="480" w:lineRule="auto"/>
              <w:ind w:firstLine="0"/>
              <w:jc w:val="center"/>
              <w:rPr>
                <w:rFonts w:asciiTheme="majorBidi" w:eastAsia="DengXian" w:hAnsiTheme="majorBidi" w:cstheme="majorBidi"/>
                <w:color w:val="000000" w:themeColor="text1"/>
                <w:sz w:val="24"/>
                <w:szCs w:val="24"/>
              </w:rPr>
            </w:pPr>
            <w:bookmarkStart w:id="1691" w:name="_Toc107503747"/>
            <w:r w:rsidRPr="00C52D87">
              <w:rPr>
                <w:rFonts w:asciiTheme="majorBidi" w:eastAsia="DengXian" w:hAnsiTheme="majorBidi" w:cstheme="majorBidi"/>
                <w:color w:val="000000" w:themeColor="text1"/>
                <w:sz w:val="24"/>
                <w:szCs w:val="24"/>
              </w:rPr>
              <w:t>F2</w:t>
            </w:r>
            <w:bookmarkEnd w:id="1691"/>
          </w:p>
          <w:p w14:paraId="7AE74A93" w14:textId="77777777" w:rsidR="00910384" w:rsidRPr="00C52D87" w:rsidRDefault="00910384" w:rsidP="005F3D42">
            <w:pPr>
              <w:spacing w:before="0" w:after="0" w:line="480" w:lineRule="auto"/>
              <w:ind w:firstLine="0"/>
              <w:jc w:val="center"/>
              <w:rPr>
                <w:rFonts w:asciiTheme="majorBidi" w:eastAsia="DengXian" w:hAnsiTheme="majorBidi" w:cstheme="majorBidi"/>
                <w:color w:val="000000" w:themeColor="text1"/>
                <w:sz w:val="24"/>
                <w:szCs w:val="24"/>
              </w:rPr>
            </w:pPr>
            <w:bookmarkStart w:id="1692" w:name="_Toc107503748"/>
            <w:r w:rsidRPr="00C52D87">
              <w:rPr>
                <w:rFonts w:asciiTheme="majorBidi" w:hAnsiTheme="majorBidi" w:cstheme="majorBidi"/>
                <w:color w:val="000000" w:themeColor="text1"/>
                <w:sz w:val="24"/>
                <w:szCs w:val="24"/>
              </w:rPr>
              <w:t>Widmanstätten ferrite</w:t>
            </w:r>
            <w:bookmarkEnd w:id="1692"/>
          </w:p>
        </w:tc>
        <w:tc>
          <w:tcPr>
            <w:tcW w:w="1610" w:type="dxa"/>
            <w:shd w:val="clear" w:color="auto" w:fill="auto"/>
            <w:noWrap/>
            <w:hideMark/>
          </w:tcPr>
          <w:p w14:paraId="1624DE5E" w14:textId="77777777" w:rsidR="00910384" w:rsidRPr="00C52D87" w:rsidRDefault="00910384" w:rsidP="005F3D42">
            <w:pPr>
              <w:spacing w:before="0" w:after="0" w:line="480" w:lineRule="auto"/>
              <w:ind w:firstLine="0"/>
              <w:jc w:val="center"/>
              <w:rPr>
                <w:rFonts w:asciiTheme="majorBidi" w:eastAsia="DengXian" w:hAnsiTheme="majorBidi" w:cstheme="majorBidi"/>
                <w:color w:val="000000" w:themeColor="text1"/>
                <w:sz w:val="24"/>
                <w:szCs w:val="24"/>
              </w:rPr>
            </w:pPr>
            <w:bookmarkStart w:id="1693" w:name="_Toc107503749"/>
            <w:r w:rsidRPr="00C52D87">
              <w:rPr>
                <w:rFonts w:asciiTheme="majorBidi" w:eastAsia="DengXian" w:hAnsiTheme="majorBidi" w:cstheme="majorBidi"/>
                <w:color w:val="000000" w:themeColor="text1"/>
                <w:sz w:val="24"/>
                <w:szCs w:val="24"/>
              </w:rPr>
              <w:t>F3</w:t>
            </w:r>
            <w:bookmarkEnd w:id="1693"/>
          </w:p>
          <w:p w14:paraId="1F738475" w14:textId="77777777" w:rsidR="00910384" w:rsidRPr="00C52D87" w:rsidRDefault="00910384" w:rsidP="005F3D42">
            <w:pPr>
              <w:spacing w:before="0" w:after="0" w:line="480" w:lineRule="auto"/>
              <w:ind w:firstLine="0"/>
              <w:jc w:val="center"/>
              <w:rPr>
                <w:rFonts w:asciiTheme="majorBidi" w:eastAsia="DengXian" w:hAnsiTheme="majorBidi" w:cstheme="majorBidi"/>
                <w:color w:val="000000" w:themeColor="text1"/>
                <w:sz w:val="24"/>
                <w:szCs w:val="24"/>
              </w:rPr>
            </w:pPr>
            <w:bookmarkStart w:id="1694" w:name="_Toc107503750"/>
            <w:r w:rsidRPr="00C52D87">
              <w:rPr>
                <w:rFonts w:asciiTheme="majorBidi" w:hAnsiTheme="majorBidi" w:cstheme="majorBidi"/>
                <w:color w:val="000000" w:themeColor="text1"/>
                <w:sz w:val="24"/>
                <w:szCs w:val="24"/>
              </w:rPr>
              <w:t>Pearlite</w:t>
            </w:r>
            <w:bookmarkEnd w:id="1694"/>
          </w:p>
        </w:tc>
      </w:tr>
      <w:tr w:rsidR="00910384" w:rsidRPr="00C52D87" w14:paraId="2F7399D0" w14:textId="77777777" w:rsidTr="00977C93">
        <w:trPr>
          <w:trHeight w:val="8"/>
          <w:jc w:val="center"/>
        </w:trPr>
        <w:tc>
          <w:tcPr>
            <w:tcW w:w="1150" w:type="dxa"/>
            <w:shd w:val="clear" w:color="auto" w:fill="auto"/>
            <w:noWrap/>
            <w:vAlign w:val="center"/>
            <w:hideMark/>
          </w:tcPr>
          <w:p w14:paraId="69B74F1A" w14:textId="77777777" w:rsidR="00910384" w:rsidRPr="00C52D87" w:rsidRDefault="00910384" w:rsidP="005F3D42">
            <w:pPr>
              <w:spacing w:before="0" w:after="0" w:line="480" w:lineRule="auto"/>
              <w:ind w:firstLine="0"/>
              <w:jc w:val="center"/>
              <w:rPr>
                <w:rFonts w:asciiTheme="majorBidi" w:eastAsia="DengXian" w:hAnsiTheme="majorBidi" w:cstheme="majorBidi"/>
                <w:color w:val="000000" w:themeColor="text1"/>
                <w:sz w:val="24"/>
                <w:szCs w:val="24"/>
              </w:rPr>
            </w:pPr>
            <w:bookmarkStart w:id="1695" w:name="_Toc107503751"/>
            <w:r w:rsidRPr="00C52D87">
              <w:rPr>
                <w:rFonts w:asciiTheme="majorBidi" w:eastAsia="DengXian" w:hAnsiTheme="majorBidi" w:cstheme="majorBidi"/>
                <w:color w:val="000000" w:themeColor="text1"/>
                <w:sz w:val="24"/>
                <w:szCs w:val="24"/>
              </w:rPr>
              <w:t>EoS</w:t>
            </w:r>
            <w:bookmarkEnd w:id="1695"/>
          </w:p>
        </w:tc>
        <w:tc>
          <w:tcPr>
            <w:tcW w:w="3338" w:type="dxa"/>
            <w:shd w:val="clear" w:color="auto" w:fill="auto"/>
            <w:noWrap/>
            <w:vAlign w:val="center"/>
            <w:hideMark/>
          </w:tcPr>
          <w:p w14:paraId="38628218" w14:textId="77777777" w:rsidR="00910384" w:rsidRPr="00C52D87" w:rsidRDefault="00910384" w:rsidP="005F3D42">
            <w:pPr>
              <w:spacing w:before="0" w:after="0" w:line="480" w:lineRule="auto"/>
              <w:ind w:firstLine="0"/>
              <w:jc w:val="center"/>
              <w:rPr>
                <w:rFonts w:asciiTheme="majorBidi" w:eastAsia="DengXian" w:hAnsiTheme="majorBidi" w:cstheme="majorBidi"/>
                <w:b/>
                <w:bCs/>
                <w:color w:val="000000" w:themeColor="text1"/>
                <w:sz w:val="24"/>
                <w:szCs w:val="24"/>
              </w:rPr>
            </w:pPr>
            <w:bookmarkStart w:id="1696" w:name="_Toc107503752"/>
            <w:r w:rsidRPr="00C52D87">
              <w:rPr>
                <w:rFonts w:asciiTheme="majorBidi" w:hAnsiTheme="majorBidi" w:cstheme="majorBidi"/>
                <w:b/>
                <w:color w:val="000000" w:themeColor="text1"/>
                <w:sz w:val="24"/>
                <w:szCs w:val="24"/>
              </w:rPr>
              <w:t>3.68E-02</w:t>
            </w:r>
            <w:bookmarkEnd w:id="1696"/>
          </w:p>
        </w:tc>
        <w:tc>
          <w:tcPr>
            <w:tcW w:w="2880" w:type="dxa"/>
            <w:shd w:val="clear" w:color="auto" w:fill="auto"/>
            <w:noWrap/>
            <w:vAlign w:val="center"/>
            <w:hideMark/>
          </w:tcPr>
          <w:p w14:paraId="3625B0E8" w14:textId="77777777" w:rsidR="00910384" w:rsidRPr="00C52D87" w:rsidRDefault="00910384" w:rsidP="005F3D42">
            <w:pPr>
              <w:spacing w:before="0" w:after="0" w:line="480" w:lineRule="auto"/>
              <w:ind w:firstLine="0"/>
              <w:jc w:val="center"/>
              <w:rPr>
                <w:rFonts w:asciiTheme="majorBidi" w:eastAsia="DengXian" w:hAnsiTheme="majorBidi" w:cstheme="majorBidi"/>
                <w:color w:val="000000" w:themeColor="text1"/>
                <w:sz w:val="24"/>
                <w:szCs w:val="24"/>
              </w:rPr>
            </w:pPr>
            <w:bookmarkStart w:id="1697" w:name="_Toc107503753"/>
            <w:r w:rsidRPr="00C52D87">
              <w:rPr>
                <w:rFonts w:asciiTheme="majorBidi" w:hAnsiTheme="majorBidi" w:cstheme="majorBidi"/>
                <w:color w:val="000000" w:themeColor="text1"/>
                <w:sz w:val="24"/>
                <w:szCs w:val="24"/>
              </w:rPr>
              <w:t>4.78E-02</w:t>
            </w:r>
            <w:bookmarkEnd w:id="1697"/>
          </w:p>
        </w:tc>
        <w:tc>
          <w:tcPr>
            <w:tcW w:w="1610" w:type="dxa"/>
            <w:shd w:val="clear" w:color="auto" w:fill="auto"/>
            <w:noWrap/>
            <w:vAlign w:val="center"/>
            <w:hideMark/>
          </w:tcPr>
          <w:p w14:paraId="5F00741E" w14:textId="77777777" w:rsidR="00910384" w:rsidRPr="00C52D87" w:rsidRDefault="00910384" w:rsidP="005F3D42">
            <w:pPr>
              <w:spacing w:before="0" w:after="0" w:line="480" w:lineRule="auto"/>
              <w:ind w:firstLine="0"/>
              <w:jc w:val="center"/>
              <w:rPr>
                <w:rFonts w:asciiTheme="majorBidi" w:eastAsia="DengXian" w:hAnsiTheme="majorBidi" w:cstheme="majorBidi"/>
                <w:b/>
                <w:bCs/>
                <w:color w:val="000000" w:themeColor="text1"/>
                <w:sz w:val="24"/>
                <w:szCs w:val="24"/>
              </w:rPr>
            </w:pPr>
            <w:bookmarkStart w:id="1698" w:name="_Toc107503754"/>
            <w:r w:rsidRPr="00C52D87">
              <w:rPr>
                <w:rFonts w:asciiTheme="majorBidi" w:hAnsiTheme="majorBidi" w:cstheme="majorBidi"/>
                <w:b/>
                <w:color w:val="000000" w:themeColor="text1"/>
                <w:sz w:val="24"/>
                <w:szCs w:val="24"/>
              </w:rPr>
              <w:t>1.62E-02</w:t>
            </w:r>
            <w:bookmarkEnd w:id="1698"/>
          </w:p>
        </w:tc>
      </w:tr>
      <w:tr w:rsidR="00910384" w:rsidRPr="00C52D87" w14:paraId="1D0C6FE4" w14:textId="77777777" w:rsidTr="00977C93">
        <w:trPr>
          <w:trHeight w:val="56"/>
          <w:jc w:val="center"/>
        </w:trPr>
        <w:tc>
          <w:tcPr>
            <w:tcW w:w="1150" w:type="dxa"/>
            <w:shd w:val="clear" w:color="auto" w:fill="auto"/>
            <w:noWrap/>
            <w:vAlign w:val="center"/>
            <w:hideMark/>
          </w:tcPr>
          <w:p w14:paraId="00E07E28" w14:textId="77777777" w:rsidR="00910384" w:rsidRPr="00C52D87" w:rsidRDefault="00910384" w:rsidP="005F3D42">
            <w:pPr>
              <w:spacing w:before="0" w:after="0" w:line="480" w:lineRule="auto"/>
              <w:ind w:firstLine="0"/>
              <w:jc w:val="center"/>
              <w:rPr>
                <w:rFonts w:asciiTheme="majorBidi" w:eastAsia="DengXian" w:hAnsiTheme="majorBidi" w:cstheme="majorBidi"/>
                <w:color w:val="000000" w:themeColor="text1"/>
                <w:sz w:val="24"/>
                <w:szCs w:val="24"/>
              </w:rPr>
            </w:pPr>
            <w:bookmarkStart w:id="1699" w:name="_Toc107503755"/>
            <w:r w:rsidRPr="00C52D87">
              <w:rPr>
                <w:rFonts w:asciiTheme="majorBidi" w:eastAsia="DengXian" w:hAnsiTheme="majorBidi" w:cstheme="majorBidi"/>
                <w:color w:val="000000" w:themeColor="text1"/>
                <w:sz w:val="24"/>
                <w:szCs w:val="24"/>
              </w:rPr>
              <w:t>KRG</w:t>
            </w:r>
            <w:bookmarkEnd w:id="1699"/>
          </w:p>
        </w:tc>
        <w:tc>
          <w:tcPr>
            <w:tcW w:w="3338" w:type="dxa"/>
            <w:shd w:val="clear" w:color="auto" w:fill="auto"/>
            <w:noWrap/>
            <w:vAlign w:val="center"/>
            <w:hideMark/>
          </w:tcPr>
          <w:p w14:paraId="3F5483D9" w14:textId="77777777" w:rsidR="00910384" w:rsidRPr="00C52D87" w:rsidRDefault="00910384" w:rsidP="005F3D42">
            <w:pPr>
              <w:spacing w:before="0" w:after="0" w:line="480" w:lineRule="auto"/>
              <w:ind w:firstLine="0"/>
              <w:jc w:val="center"/>
              <w:rPr>
                <w:rFonts w:asciiTheme="majorBidi" w:eastAsia="DengXian" w:hAnsiTheme="majorBidi" w:cstheme="majorBidi"/>
                <w:color w:val="000000" w:themeColor="text1"/>
                <w:sz w:val="24"/>
                <w:szCs w:val="24"/>
              </w:rPr>
            </w:pPr>
            <w:bookmarkStart w:id="1700" w:name="_Toc107503756"/>
            <w:r w:rsidRPr="00C52D87">
              <w:rPr>
                <w:rFonts w:asciiTheme="majorBidi" w:hAnsiTheme="majorBidi" w:cstheme="majorBidi"/>
                <w:color w:val="000000" w:themeColor="text1"/>
                <w:sz w:val="24"/>
                <w:szCs w:val="24"/>
              </w:rPr>
              <w:t>4.55E-02</w:t>
            </w:r>
            <w:bookmarkEnd w:id="1700"/>
          </w:p>
        </w:tc>
        <w:tc>
          <w:tcPr>
            <w:tcW w:w="2880" w:type="dxa"/>
            <w:shd w:val="clear" w:color="auto" w:fill="auto"/>
            <w:noWrap/>
            <w:vAlign w:val="center"/>
            <w:hideMark/>
          </w:tcPr>
          <w:p w14:paraId="2852E1F8" w14:textId="77777777" w:rsidR="00910384" w:rsidRPr="00C52D87" w:rsidRDefault="00910384" w:rsidP="005F3D42">
            <w:pPr>
              <w:spacing w:before="0" w:after="0" w:line="480" w:lineRule="auto"/>
              <w:ind w:firstLine="0"/>
              <w:jc w:val="center"/>
              <w:rPr>
                <w:rFonts w:asciiTheme="majorBidi" w:eastAsia="DengXian" w:hAnsiTheme="majorBidi" w:cstheme="majorBidi"/>
                <w:color w:val="000000" w:themeColor="text1"/>
                <w:sz w:val="24"/>
                <w:szCs w:val="24"/>
              </w:rPr>
            </w:pPr>
            <w:bookmarkStart w:id="1701" w:name="_Toc107503757"/>
            <w:r w:rsidRPr="00C52D87">
              <w:rPr>
                <w:rFonts w:asciiTheme="majorBidi" w:hAnsiTheme="majorBidi" w:cstheme="majorBidi"/>
                <w:color w:val="000000" w:themeColor="text1"/>
                <w:sz w:val="24"/>
                <w:szCs w:val="24"/>
              </w:rPr>
              <w:t>6.35E-02</w:t>
            </w:r>
            <w:bookmarkEnd w:id="1701"/>
          </w:p>
        </w:tc>
        <w:tc>
          <w:tcPr>
            <w:tcW w:w="1610" w:type="dxa"/>
            <w:shd w:val="clear" w:color="auto" w:fill="auto"/>
            <w:noWrap/>
            <w:vAlign w:val="center"/>
            <w:hideMark/>
          </w:tcPr>
          <w:p w14:paraId="0EB3A6A3" w14:textId="77777777" w:rsidR="00910384" w:rsidRPr="00C52D87" w:rsidRDefault="00910384" w:rsidP="005F3D42">
            <w:pPr>
              <w:spacing w:before="0" w:after="0" w:line="480" w:lineRule="auto"/>
              <w:ind w:firstLine="0"/>
              <w:jc w:val="center"/>
              <w:rPr>
                <w:rFonts w:asciiTheme="majorBidi" w:eastAsia="DengXian" w:hAnsiTheme="majorBidi" w:cstheme="majorBidi"/>
                <w:color w:val="000000" w:themeColor="text1"/>
                <w:sz w:val="24"/>
                <w:szCs w:val="24"/>
              </w:rPr>
            </w:pPr>
            <w:bookmarkStart w:id="1702" w:name="_Toc107503758"/>
            <w:r w:rsidRPr="00C52D87">
              <w:rPr>
                <w:rFonts w:asciiTheme="majorBidi" w:hAnsiTheme="majorBidi" w:cstheme="majorBidi"/>
                <w:color w:val="000000" w:themeColor="text1"/>
                <w:sz w:val="24"/>
                <w:szCs w:val="24"/>
              </w:rPr>
              <w:t>1.95E-02</w:t>
            </w:r>
            <w:bookmarkEnd w:id="1702"/>
          </w:p>
        </w:tc>
      </w:tr>
      <w:tr w:rsidR="00910384" w:rsidRPr="00C52D87" w14:paraId="18926596" w14:textId="77777777" w:rsidTr="00977C93">
        <w:trPr>
          <w:trHeight w:val="54"/>
          <w:jc w:val="center"/>
        </w:trPr>
        <w:tc>
          <w:tcPr>
            <w:tcW w:w="1150" w:type="dxa"/>
            <w:shd w:val="clear" w:color="auto" w:fill="auto"/>
            <w:noWrap/>
            <w:vAlign w:val="center"/>
            <w:hideMark/>
          </w:tcPr>
          <w:p w14:paraId="012D4BE8" w14:textId="77777777" w:rsidR="00910384" w:rsidRPr="00C52D87" w:rsidRDefault="00910384" w:rsidP="005F3D42">
            <w:pPr>
              <w:spacing w:before="0" w:after="0" w:line="480" w:lineRule="auto"/>
              <w:ind w:firstLine="0"/>
              <w:jc w:val="center"/>
              <w:rPr>
                <w:rFonts w:asciiTheme="majorBidi" w:eastAsia="DengXian" w:hAnsiTheme="majorBidi" w:cstheme="majorBidi"/>
                <w:color w:val="000000" w:themeColor="text1"/>
                <w:sz w:val="24"/>
                <w:szCs w:val="24"/>
              </w:rPr>
            </w:pPr>
            <w:bookmarkStart w:id="1703" w:name="_Toc107503759"/>
            <w:r w:rsidRPr="00C52D87">
              <w:rPr>
                <w:rFonts w:asciiTheme="majorBidi" w:eastAsia="DengXian" w:hAnsiTheme="majorBidi" w:cstheme="majorBidi"/>
                <w:color w:val="000000" w:themeColor="text1"/>
                <w:sz w:val="24"/>
                <w:szCs w:val="24"/>
              </w:rPr>
              <w:t>RBF</w:t>
            </w:r>
            <w:bookmarkEnd w:id="1703"/>
          </w:p>
        </w:tc>
        <w:tc>
          <w:tcPr>
            <w:tcW w:w="3338" w:type="dxa"/>
            <w:shd w:val="clear" w:color="auto" w:fill="auto"/>
            <w:noWrap/>
            <w:vAlign w:val="center"/>
            <w:hideMark/>
          </w:tcPr>
          <w:p w14:paraId="41C5C119" w14:textId="77777777" w:rsidR="00910384" w:rsidRPr="00C52D87" w:rsidRDefault="00910384" w:rsidP="005F3D42">
            <w:pPr>
              <w:spacing w:before="0" w:after="0" w:line="480" w:lineRule="auto"/>
              <w:ind w:firstLine="0"/>
              <w:jc w:val="center"/>
              <w:rPr>
                <w:rFonts w:asciiTheme="majorBidi" w:eastAsia="DengXian" w:hAnsiTheme="majorBidi" w:cstheme="majorBidi"/>
                <w:color w:val="000000" w:themeColor="text1"/>
                <w:sz w:val="24"/>
                <w:szCs w:val="24"/>
              </w:rPr>
            </w:pPr>
            <w:bookmarkStart w:id="1704" w:name="_Toc107503760"/>
            <w:r w:rsidRPr="00C52D87">
              <w:rPr>
                <w:rFonts w:asciiTheme="majorBidi" w:hAnsiTheme="majorBidi" w:cstheme="majorBidi"/>
                <w:color w:val="000000" w:themeColor="text1"/>
                <w:sz w:val="24"/>
                <w:szCs w:val="24"/>
              </w:rPr>
              <w:t>8.86E-02</w:t>
            </w:r>
            <w:bookmarkEnd w:id="1704"/>
          </w:p>
        </w:tc>
        <w:tc>
          <w:tcPr>
            <w:tcW w:w="2880" w:type="dxa"/>
            <w:shd w:val="clear" w:color="auto" w:fill="auto"/>
            <w:noWrap/>
            <w:vAlign w:val="center"/>
            <w:hideMark/>
          </w:tcPr>
          <w:p w14:paraId="5A8DB04D" w14:textId="77777777" w:rsidR="00910384" w:rsidRPr="00C52D87" w:rsidRDefault="00910384" w:rsidP="005F3D42">
            <w:pPr>
              <w:spacing w:before="0" w:after="0" w:line="480" w:lineRule="auto"/>
              <w:ind w:firstLine="0"/>
              <w:jc w:val="center"/>
              <w:rPr>
                <w:rFonts w:asciiTheme="majorBidi" w:eastAsia="DengXian" w:hAnsiTheme="majorBidi" w:cstheme="majorBidi"/>
                <w:color w:val="000000" w:themeColor="text1"/>
                <w:sz w:val="24"/>
                <w:szCs w:val="24"/>
              </w:rPr>
            </w:pPr>
            <w:bookmarkStart w:id="1705" w:name="_Toc107503761"/>
            <w:r w:rsidRPr="00C52D87">
              <w:rPr>
                <w:rFonts w:asciiTheme="majorBidi" w:hAnsiTheme="majorBidi" w:cstheme="majorBidi"/>
                <w:color w:val="000000" w:themeColor="text1"/>
                <w:sz w:val="24"/>
                <w:szCs w:val="24"/>
              </w:rPr>
              <w:t>1.55E-01</w:t>
            </w:r>
            <w:bookmarkEnd w:id="1705"/>
          </w:p>
        </w:tc>
        <w:tc>
          <w:tcPr>
            <w:tcW w:w="1610" w:type="dxa"/>
            <w:shd w:val="clear" w:color="auto" w:fill="auto"/>
            <w:noWrap/>
            <w:vAlign w:val="center"/>
            <w:hideMark/>
          </w:tcPr>
          <w:p w14:paraId="08B16593" w14:textId="77777777" w:rsidR="00910384" w:rsidRPr="00C52D87" w:rsidRDefault="00910384" w:rsidP="005F3D42">
            <w:pPr>
              <w:spacing w:before="0" w:after="0" w:line="480" w:lineRule="auto"/>
              <w:ind w:firstLine="0"/>
              <w:jc w:val="center"/>
              <w:rPr>
                <w:rFonts w:asciiTheme="majorBidi" w:eastAsia="DengXian" w:hAnsiTheme="majorBidi" w:cstheme="majorBidi"/>
                <w:color w:val="000000" w:themeColor="text1"/>
                <w:sz w:val="24"/>
                <w:szCs w:val="24"/>
              </w:rPr>
            </w:pPr>
            <w:bookmarkStart w:id="1706" w:name="_Toc107503762"/>
            <w:r w:rsidRPr="00C52D87">
              <w:rPr>
                <w:rFonts w:asciiTheme="majorBidi" w:hAnsiTheme="majorBidi" w:cstheme="majorBidi"/>
                <w:color w:val="000000" w:themeColor="text1"/>
                <w:sz w:val="24"/>
                <w:szCs w:val="24"/>
              </w:rPr>
              <w:t>2.31E-01</w:t>
            </w:r>
            <w:bookmarkEnd w:id="1706"/>
          </w:p>
        </w:tc>
      </w:tr>
      <w:tr w:rsidR="00910384" w:rsidRPr="00C52D87" w14:paraId="56831C2A" w14:textId="77777777" w:rsidTr="00977C93">
        <w:trPr>
          <w:trHeight w:val="56"/>
          <w:jc w:val="center"/>
        </w:trPr>
        <w:tc>
          <w:tcPr>
            <w:tcW w:w="1150" w:type="dxa"/>
            <w:shd w:val="clear" w:color="auto" w:fill="auto"/>
            <w:noWrap/>
            <w:vAlign w:val="center"/>
            <w:hideMark/>
          </w:tcPr>
          <w:p w14:paraId="434FF346" w14:textId="77777777" w:rsidR="00910384" w:rsidRPr="00C52D87" w:rsidRDefault="00910384" w:rsidP="005F3D42">
            <w:pPr>
              <w:spacing w:before="0" w:after="0" w:line="480" w:lineRule="auto"/>
              <w:ind w:firstLine="0"/>
              <w:jc w:val="center"/>
              <w:rPr>
                <w:rFonts w:asciiTheme="majorBidi" w:eastAsia="DengXian" w:hAnsiTheme="majorBidi" w:cstheme="majorBidi"/>
                <w:color w:val="000000" w:themeColor="text1"/>
                <w:sz w:val="24"/>
                <w:szCs w:val="24"/>
              </w:rPr>
            </w:pPr>
            <w:bookmarkStart w:id="1707" w:name="_Toc107503763"/>
            <w:r w:rsidRPr="00C52D87">
              <w:rPr>
                <w:rFonts w:asciiTheme="majorBidi" w:eastAsia="DengXian" w:hAnsiTheme="majorBidi" w:cstheme="majorBidi"/>
                <w:color w:val="000000" w:themeColor="text1"/>
                <w:sz w:val="24"/>
                <w:szCs w:val="24"/>
              </w:rPr>
              <w:t>RSM</w:t>
            </w:r>
            <w:bookmarkEnd w:id="1707"/>
          </w:p>
        </w:tc>
        <w:tc>
          <w:tcPr>
            <w:tcW w:w="3338" w:type="dxa"/>
            <w:shd w:val="clear" w:color="auto" w:fill="auto"/>
            <w:noWrap/>
            <w:vAlign w:val="center"/>
            <w:hideMark/>
          </w:tcPr>
          <w:p w14:paraId="6D349EB7" w14:textId="77777777" w:rsidR="00910384" w:rsidRPr="00C52D87" w:rsidRDefault="00910384" w:rsidP="005F3D42">
            <w:pPr>
              <w:spacing w:before="0" w:after="0" w:line="480" w:lineRule="auto"/>
              <w:ind w:firstLine="0"/>
              <w:jc w:val="center"/>
              <w:rPr>
                <w:rFonts w:asciiTheme="majorBidi" w:eastAsia="DengXian" w:hAnsiTheme="majorBidi" w:cstheme="majorBidi"/>
                <w:color w:val="000000" w:themeColor="text1"/>
                <w:sz w:val="24"/>
                <w:szCs w:val="24"/>
              </w:rPr>
            </w:pPr>
            <w:bookmarkStart w:id="1708" w:name="_Toc107503764"/>
            <w:r w:rsidRPr="00C52D87">
              <w:rPr>
                <w:rFonts w:asciiTheme="majorBidi" w:hAnsiTheme="majorBidi" w:cstheme="majorBidi"/>
                <w:color w:val="000000" w:themeColor="text1"/>
                <w:sz w:val="24"/>
                <w:szCs w:val="24"/>
              </w:rPr>
              <w:t>5.27E-02</w:t>
            </w:r>
            <w:bookmarkEnd w:id="1708"/>
          </w:p>
        </w:tc>
        <w:tc>
          <w:tcPr>
            <w:tcW w:w="2880" w:type="dxa"/>
            <w:shd w:val="clear" w:color="auto" w:fill="auto"/>
            <w:noWrap/>
            <w:vAlign w:val="center"/>
            <w:hideMark/>
          </w:tcPr>
          <w:p w14:paraId="16B9CDF7" w14:textId="77777777" w:rsidR="00910384" w:rsidRPr="00C52D87" w:rsidRDefault="00910384" w:rsidP="005F3D42">
            <w:pPr>
              <w:spacing w:before="0" w:after="0" w:line="480" w:lineRule="auto"/>
              <w:ind w:firstLine="0"/>
              <w:jc w:val="center"/>
              <w:rPr>
                <w:rFonts w:asciiTheme="majorBidi" w:eastAsia="DengXian" w:hAnsiTheme="majorBidi" w:cstheme="majorBidi"/>
                <w:b/>
                <w:bCs/>
                <w:color w:val="000000" w:themeColor="text1"/>
                <w:sz w:val="24"/>
                <w:szCs w:val="24"/>
              </w:rPr>
            </w:pPr>
            <w:bookmarkStart w:id="1709" w:name="_Toc107503765"/>
            <w:r w:rsidRPr="00C52D87">
              <w:rPr>
                <w:rFonts w:asciiTheme="majorBidi" w:hAnsiTheme="majorBidi" w:cstheme="majorBidi"/>
                <w:b/>
                <w:color w:val="000000" w:themeColor="text1"/>
                <w:sz w:val="24"/>
                <w:szCs w:val="24"/>
              </w:rPr>
              <w:t>4.47E-02</w:t>
            </w:r>
            <w:bookmarkEnd w:id="1709"/>
          </w:p>
        </w:tc>
        <w:tc>
          <w:tcPr>
            <w:tcW w:w="1610" w:type="dxa"/>
            <w:shd w:val="clear" w:color="auto" w:fill="auto"/>
            <w:noWrap/>
            <w:vAlign w:val="center"/>
            <w:hideMark/>
          </w:tcPr>
          <w:p w14:paraId="711F3D64" w14:textId="77777777" w:rsidR="00910384" w:rsidRPr="00C52D87" w:rsidRDefault="00910384" w:rsidP="005F3D42">
            <w:pPr>
              <w:spacing w:before="0" w:after="0" w:line="480" w:lineRule="auto"/>
              <w:ind w:firstLine="0"/>
              <w:jc w:val="center"/>
              <w:rPr>
                <w:rFonts w:asciiTheme="majorBidi" w:eastAsia="DengXian" w:hAnsiTheme="majorBidi" w:cstheme="majorBidi"/>
                <w:color w:val="000000" w:themeColor="text1"/>
                <w:sz w:val="24"/>
                <w:szCs w:val="24"/>
              </w:rPr>
            </w:pPr>
            <w:bookmarkStart w:id="1710" w:name="_Toc107503766"/>
            <w:r w:rsidRPr="00C52D87">
              <w:rPr>
                <w:rFonts w:asciiTheme="majorBidi" w:hAnsiTheme="majorBidi" w:cstheme="majorBidi"/>
                <w:color w:val="000000" w:themeColor="text1"/>
                <w:sz w:val="24"/>
                <w:szCs w:val="24"/>
              </w:rPr>
              <w:t>1.83E-02</w:t>
            </w:r>
            <w:bookmarkEnd w:id="1710"/>
          </w:p>
        </w:tc>
      </w:tr>
    </w:tbl>
    <w:p w14:paraId="7EDC5464" w14:textId="77777777" w:rsidR="00910384" w:rsidRPr="00C52D87" w:rsidRDefault="00910384" w:rsidP="005F3D42">
      <w:pPr>
        <w:spacing w:line="480" w:lineRule="auto"/>
        <w:ind w:firstLine="0"/>
        <w:rPr>
          <w:rFonts w:asciiTheme="majorBidi" w:hAnsiTheme="majorBidi" w:cstheme="majorBidi"/>
          <w:color w:val="000000" w:themeColor="text1"/>
          <w:sz w:val="24"/>
          <w:szCs w:val="24"/>
        </w:rPr>
        <w:sectPr w:rsidR="00910384" w:rsidRPr="00C52D87" w:rsidSect="00AA7DF9">
          <w:headerReference w:type="default" r:id="rId65"/>
          <w:pgSz w:w="11906" w:h="16838" w:code="9"/>
          <w:pgMar w:top="1440" w:right="1440" w:bottom="1440" w:left="1440" w:header="720" w:footer="720" w:gutter="0"/>
          <w:cols w:space="720"/>
          <w:docGrid w:linePitch="360"/>
        </w:sectPr>
      </w:pPr>
    </w:p>
    <w:p w14:paraId="0B70E1D8" w14:textId="76AE897F" w:rsidR="00910384" w:rsidRPr="00C52D87" w:rsidRDefault="00910384" w:rsidP="002B4D9A">
      <w:pPr>
        <w:pStyle w:val="Heading6"/>
        <w:rPr>
          <w:rFonts w:asciiTheme="majorBidi" w:hAnsiTheme="majorBidi"/>
        </w:rPr>
      </w:pPr>
      <w:bookmarkStart w:id="1711" w:name="_Toc107402596"/>
      <w:bookmarkStart w:id="1712" w:name="_Toc107503768"/>
      <w:bookmarkStart w:id="1713" w:name="_Toc109848591"/>
      <w:r w:rsidRPr="00C52D87">
        <w:rPr>
          <w:rFonts w:asciiTheme="majorBidi" w:hAnsiTheme="majorBidi"/>
        </w:rPr>
        <w:t xml:space="preserve">Trade-offs among </w:t>
      </w:r>
      <w:r w:rsidR="004A73E6" w:rsidRPr="00C52D87">
        <w:rPr>
          <w:rFonts w:asciiTheme="majorBidi" w:hAnsiTheme="majorBidi"/>
        </w:rPr>
        <w:t>accuracy, size and time</w:t>
      </w:r>
      <w:bookmarkEnd w:id="1711"/>
      <w:bookmarkEnd w:id="1712"/>
      <w:bookmarkEnd w:id="1713"/>
      <w:r w:rsidR="004A73E6" w:rsidRPr="00C52D87">
        <w:rPr>
          <w:rFonts w:asciiTheme="majorBidi" w:hAnsiTheme="majorBidi"/>
        </w:rPr>
        <w:t xml:space="preserve"> </w:t>
      </w:r>
    </w:p>
    <w:p w14:paraId="0494E1C1" w14:textId="3FB752E1" w:rsidR="00910384" w:rsidRPr="00C52D87" w:rsidRDefault="00910384" w:rsidP="00C7537A">
      <w:pPr>
        <w:pStyle w:val="BodyText"/>
      </w:pPr>
      <w:bookmarkStart w:id="1714" w:name="_Toc107503769"/>
      <w:r w:rsidRPr="00C52D87">
        <w:t xml:space="preserve">To find a relationship among the size, </w:t>
      </w:r>
      <w:r w:rsidR="00E031F9" w:rsidRPr="00C52D87">
        <w:t>accuracy,</w:t>
      </w:r>
      <w:r w:rsidRPr="00C52D87">
        <w:t xml:space="preserve"> and computation time of surrogates for the hot rod rolling problem, we change the size of the problem in terms of the number of training data which are used to train the prediction model. As the sample data has 27 points and the K-fold cross-validation (CV) is used to generate the training data, we increase training data by the way of decreasing the fold value. The relationship between the fold number and the test data can be expressed as a function:</w:t>
      </w:r>
      <w:bookmarkEnd w:id="1714"/>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60"/>
        <w:gridCol w:w="1456"/>
      </w:tblGrid>
      <w:tr w:rsidR="005A63CF" w:rsidRPr="00C52D87" w14:paraId="2CE27E8A" w14:textId="77777777" w:rsidTr="0008030B">
        <w:trPr>
          <w:trHeight w:val="530"/>
        </w:trPr>
        <w:tc>
          <w:tcPr>
            <w:tcW w:w="7560" w:type="dxa"/>
          </w:tcPr>
          <w:p w14:paraId="115D8183" w14:textId="454BC57C" w:rsidR="005A63CF" w:rsidRPr="00C52D87" w:rsidRDefault="00000000" w:rsidP="00BF6354">
            <w:pPr>
              <w:pStyle w:val="Caption"/>
              <w:rPr>
                <w:lang w:eastAsia="en-IE"/>
              </w:rPr>
            </w:pPr>
            <m:oMathPara>
              <m:oMath>
                <m:sSub>
                  <m:sSubPr>
                    <m:ctrlPr>
                      <w:rPr>
                        <w:rFonts w:ascii="Cambria Math" w:hAnsi="Cambria Math"/>
                        <w:lang w:eastAsia="en-US"/>
                      </w:rPr>
                    </m:ctrlPr>
                  </m:sSubPr>
                  <m:e>
                    <m:r>
                      <w:rPr>
                        <w:rFonts w:ascii="Cambria Math" w:hAnsi="Cambria Math"/>
                      </w:rPr>
                      <m:t>N</m:t>
                    </m:r>
                  </m:e>
                  <m:sub>
                    <m:r>
                      <w:rPr>
                        <w:rFonts w:ascii="Cambria Math" w:hAnsi="Cambria Math"/>
                      </w:rPr>
                      <m:t>test</m:t>
                    </m:r>
                  </m:sub>
                </m:sSub>
                <m:r>
                  <m:rPr>
                    <m:sty m:val="p"/>
                  </m:rPr>
                  <w:rPr>
                    <w:rFonts w:ascii="Cambria Math" w:hAnsi="Cambria Math"/>
                  </w:rPr>
                  <m:t>=27-</m:t>
                </m:r>
                <m:f>
                  <m:fPr>
                    <m:type m:val="skw"/>
                    <m:ctrlPr>
                      <w:rPr>
                        <w:rFonts w:ascii="Cambria Math" w:hAnsi="Cambria Math"/>
                        <w:lang w:eastAsia="en-US"/>
                      </w:rPr>
                    </m:ctrlPr>
                  </m:fPr>
                  <m:num>
                    <m:r>
                      <m:rPr>
                        <m:sty m:val="p"/>
                      </m:rPr>
                      <w:rPr>
                        <w:rFonts w:ascii="Cambria Math" w:hAnsi="Cambria Math"/>
                      </w:rPr>
                      <m:t>27</m:t>
                    </m:r>
                  </m:num>
                  <m:den>
                    <m:sSub>
                      <m:sSubPr>
                        <m:ctrlPr>
                          <w:rPr>
                            <w:rFonts w:ascii="Cambria Math" w:hAnsi="Cambria Math"/>
                            <w:lang w:eastAsia="en-US"/>
                          </w:rPr>
                        </m:ctrlPr>
                      </m:sSubPr>
                      <m:e>
                        <m:r>
                          <w:rPr>
                            <w:rFonts w:ascii="Cambria Math" w:hAnsi="Cambria Math"/>
                          </w:rPr>
                          <m:t>N</m:t>
                        </m:r>
                      </m:e>
                      <m:sub>
                        <m:r>
                          <w:rPr>
                            <w:rFonts w:ascii="Cambria Math" w:hAnsi="Cambria Math"/>
                          </w:rPr>
                          <m:t>fold</m:t>
                        </m:r>
                      </m:sub>
                    </m:sSub>
                  </m:den>
                </m:f>
              </m:oMath>
            </m:oMathPara>
          </w:p>
        </w:tc>
        <w:tc>
          <w:tcPr>
            <w:tcW w:w="1456" w:type="dxa"/>
          </w:tcPr>
          <w:p w14:paraId="4B3E3776" w14:textId="3663EA2D" w:rsidR="005A63CF" w:rsidRPr="00C52D87" w:rsidRDefault="005A63CF" w:rsidP="00BF6354">
            <w:pPr>
              <w:pStyle w:val="Caption"/>
              <w:rPr>
                <w:lang w:eastAsia="en-IE"/>
              </w:rPr>
            </w:pPr>
            <w:r w:rsidRPr="00C52D87">
              <w:t xml:space="preserve">Equation </w:t>
            </w:r>
            <w:fldSimple w:instr=" STYLEREF 4 \s ">
              <w:r w:rsidR="00951439">
                <w:rPr>
                  <w:noProof/>
                  <w:cs/>
                </w:rPr>
                <w:t>‎</w:t>
              </w:r>
              <w:r w:rsidR="00951439">
                <w:rPr>
                  <w:noProof/>
                </w:rPr>
                <w:t>6</w:t>
              </w:r>
            </w:fldSimple>
            <w:r w:rsidRPr="00C52D87">
              <w:t>.</w:t>
            </w:r>
            <w:fldSimple w:instr=" SEQ Equation \* ARABIC \s 4 ">
              <w:r w:rsidR="00951439">
                <w:rPr>
                  <w:noProof/>
                </w:rPr>
                <w:t>9</w:t>
              </w:r>
            </w:fldSimple>
            <w:r w:rsidRPr="00C52D87">
              <w:rPr>
                <w:lang w:eastAsia="en-IE"/>
              </w:rPr>
              <w:tab/>
            </w:r>
          </w:p>
        </w:tc>
      </w:tr>
    </w:tbl>
    <w:p w14:paraId="0B0B8571" w14:textId="54BE177D" w:rsidR="00910384" w:rsidRPr="00C52D87" w:rsidRDefault="005A63CF" w:rsidP="00C7537A">
      <w:pPr>
        <w:pStyle w:val="BodyText"/>
        <w:sectPr w:rsidR="00910384" w:rsidRPr="00C52D87" w:rsidSect="00AA7DF9">
          <w:type w:val="continuous"/>
          <w:pgSz w:w="11906" w:h="16838" w:code="9"/>
          <w:pgMar w:top="1440" w:right="1440" w:bottom="1440" w:left="1440" w:header="720" w:footer="720" w:gutter="0"/>
          <w:cols w:space="720"/>
          <w:docGrid w:linePitch="360"/>
        </w:sectPr>
      </w:pPr>
      <w:r w:rsidRPr="00C52D87">
        <w:t xml:space="preserve"> </w:t>
      </w:r>
      <w:bookmarkStart w:id="1715" w:name="_Toc107503770"/>
      <w:r w:rsidR="00910384" w:rsidRPr="00C52D87">
        <w:t xml:space="preserve">Where </w:t>
      </w:r>
      <m:oMath>
        <m:sSub>
          <m:sSubPr>
            <m:ctrlPr>
              <w:rPr>
                <w:rFonts w:ascii="Cambria Math" w:hAnsi="Cambria Math"/>
              </w:rPr>
            </m:ctrlPr>
          </m:sSubPr>
          <m:e>
            <m:r>
              <w:rPr>
                <w:rFonts w:ascii="Cambria Math" w:hAnsi="Cambria Math"/>
              </w:rPr>
              <m:t>N</m:t>
            </m:r>
          </m:e>
          <m:sub>
            <m:r>
              <w:rPr>
                <w:rFonts w:ascii="Cambria Math" w:hAnsi="Cambria Math"/>
              </w:rPr>
              <m:t>test</m:t>
            </m:r>
          </m:sub>
        </m:sSub>
      </m:oMath>
      <w:r w:rsidR="00910384" w:rsidRPr="00C52D87">
        <w:t xml:space="preserve"> is the number of test data, </w:t>
      </w:r>
      <m:oMath>
        <m:sSub>
          <m:sSubPr>
            <m:ctrlPr>
              <w:rPr>
                <w:rFonts w:ascii="Cambria Math" w:hAnsi="Cambria Math"/>
                <w:i/>
              </w:rPr>
            </m:ctrlPr>
          </m:sSubPr>
          <m:e>
            <m:r>
              <w:rPr>
                <w:rFonts w:ascii="Cambria Math" w:hAnsi="Cambria Math"/>
              </w:rPr>
              <m:t>N</m:t>
            </m:r>
          </m:e>
          <m:sub>
            <m:r>
              <w:rPr>
                <w:rFonts w:ascii="Cambria Math" w:hAnsi="Cambria Math"/>
              </w:rPr>
              <m:t>fold</m:t>
            </m:r>
          </m:sub>
        </m:sSub>
      </m:oMath>
      <w:r w:rsidR="00910384" w:rsidRPr="00C52D87">
        <w:t xml:space="preserve"> is the fold number. Thus, when the fold value decreases from 9 folds to 2 folds, the training data </w:t>
      </w:r>
      <w:r w:rsidR="000007F7" w:rsidRPr="00C52D87">
        <w:t>is</w:t>
      </w:r>
      <w:r w:rsidR="00910384" w:rsidRPr="00C52D87">
        <w:t xml:space="preserve"> reduced from 24 to 14. In order to make a fair comparison between four different surrogates, the model training process is organized with the same training data. The comparison between these four surrogates in three outputs of the hot rod rolling problem is shown in </w:t>
      </w:r>
      <w:r w:rsidR="00DB703A" w:rsidRPr="00C52D87">
        <w:fldChar w:fldCharType="begin"/>
      </w:r>
      <w:r w:rsidR="00DB703A" w:rsidRPr="00C52D87">
        <w:instrText xml:space="preserve"> REF _Ref107445143 \h </w:instrText>
      </w:r>
      <w:r w:rsidR="004E2D62" w:rsidRPr="00C52D87">
        <w:instrText xml:space="preserve"> \* MERGEFORMAT </w:instrText>
      </w:r>
      <w:r w:rsidR="00DB703A" w:rsidRPr="00C52D87">
        <w:fldChar w:fldCharType="separate"/>
      </w:r>
      <w:r w:rsidR="00951439" w:rsidRPr="00C52D87">
        <w:t xml:space="preserve">Figure </w:t>
      </w:r>
      <w:r w:rsidR="00951439">
        <w:rPr>
          <w:noProof/>
          <w:cs/>
        </w:rPr>
        <w:t>‎</w:t>
      </w:r>
      <w:r w:rsidR="00951439">
        <w:rPr>
          <w:noProof/>
        </w:rPr>
        <w:t>6.8</w:t>
      </w:r>
      <w:r w:rsidR="00DB703A" w:rsidRPr="00C52D87">
        <w:fldChar w:fldCharType="end"/>
      </w:r>
      <w:r w:rsidR="00DB703A" w:rsidRPr="00C52D87">
        <w:t>.</w:t>
      </w:r>
      <w:bookmarkEnd w:id="1715"/>
    </w:p>
    <w:p w14:paraId="42B8641A" w14:textId="4E8D8E8B" w:rsidR="00DC336D" w:rsidRPr="00C52D87" w:rsidRDefault="00910384" w:rsidP="00DC336D">
      <w:pPr>
        <w:keepNext/>
        <w:spacing w:before="0" w:line="480" w:lineRule="auto"/>
        <w:ind w:firstLine="0"/>
        <w:jc w:val="center"/>
        <w:rPr>
          <w:rFonts w:asciiTheme="majorBidi" w:hAnsiTheme="majorBidi" w:cstheme="majorBidi"/>
        </w:rPr>
      </w:pPr>
      <w:bookmarkStart w:id="1716" w:name="_Toc107503771"/>
      <w:r w:rsidRPr="00C52D87">
        <w:rPr>
          <w:rFonts w:asciiTheme="majorBidi" w:hAnsiTheme="majorBidi" w:cstheme="majorBidi"/>
          <w:noProof/>
          <w:color w:val="000000" w:themeColor="text1"/>
        </w:rPr>
        <w:drawing>
          <wp:inline distT="0" distB="0" distL="0" distR="0" wp14:anchorId="7CA92F00" wp14:editId="5DF5F87E">
            <wp:extent cx="5706571" cy="3223260"/>
            <wp:effectExtent l="0" t="0" r="8890" b="0"/>
            <wp:docPr id="2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5822837" cy="3288931"/>
                    </a:xfrm>
                    <a:prstGeom prst="rect">
                      <a:avLst/>
                    </a:prstGeom>
                    <a:noFill/>
                  </pic:spPr>
                </pic:pic>
              </a:graphicData>
            </a:graphic>
          </wp:inline>
        </w:drawing>
      </w:r>
      <w:bookmarkEnd w:id="1716"/>
    </w:p>
    <w:p w14:paraId="540AF938" w14:textId="6FBEAA86" w:rsidR="00910384" w:rsidRPr="00C52D87" w:rsidRDefault="00DC336D" w:rsidP="00DC336D">
      <w:pPr>
        <w:pStyle w:val="Caption"/>
        <w:rPr>
          <w:b/>
          <w:bCs/>
          <w:sz w:val="20"/>
          <w:szCs w:val="20"/>
        </w:rPr>
      </w:pPr>
      <w:bookmarkStart w:id="1717" w:name="_Ref107445143"/>
      <w:bookmarkStart w:id="1718" w:name="_Ref107445139"/>
      <w:bookmarkStart w:id="1719" w:name="_Toc109850546"/>
      <w:r w:rsidRPr="00C52D87">
        <w:t xml:space="preserve">Figure </w:t>
      </w:r>
      <w:fldSimple w:instr=" STYLEREF 4 \s ">
        <w:r w:rsidR="00951439">
          <w:rPr>
            <w:noProof/>
            <w:cs/>
          </w:rPr>
          <w:t>‎</w:t>
        </w:r>
        <w:r w:rsidR="00951439">
          <w:rPr>
            <w:noProof/>
          </w:rPr>
          <w:t>6</w:t>
        </w:r>
      </w:fldSimple>
      <w:r w:rsidR="003419F7">
        <w:t>.</w:t>
      </w:r>
      <w:fldSimple w:instr=" SEQ Figure \* ARABIC \s 4 ">
        <w:r w:rsidR="00951439">
          <w:rPr>
            <w:noProof/>
          </w:rPr>
          <w:t>8</w:t>
        </w:r>
      </w:fldSimple>
      <w:bookmarkEnd w:id="1717"/>
      <w:r w:rsidRPr="00C52D87">
        <w:t>. RMS errors in the prediction of surrogates with different folds of data from 9 to 2.</w:t>
      </w:r>
      <w:bookmarkEnd w:id="1718"/>
      <w:bookmarkEnd w:id="1719"/>
    </w:p>
    <w:p w14:paraId="79D8DC8F" w14:textId="2FE5C653" w:rsidR="00910384" w:rsidRPr="00C52D87" w:rsidRDefault="00AF5DDA" w:rsidP="002B06E9">
      <w:pPr>
        <w:pStyle w:val="Caption"/>
        <w:jc w:val="both"/>
        <w:rPr>
          <w:i/>
          <w:iCs/>
        </w:rPr>
      </w:pPr>
      <w:r w:rsidRPr="00C52D87">
        <w:rPr>
          <w:i/>
          <w:iCs/>
        </w:rPr>
        <w:t>Note: w</w:t>
      </w:r>
      <w:r w:rsidR="00910384" w:rsidRPr="00C52D87">
        <w:rPr>
          <w:i/>
          <w:iCs/>
        </w:rPr>
        <w:t xml:space="preserve">ith the upper two plots in </w:t>
      </w:r>
      <w:r w:rsidR="00F027CA" w:rsidRPr="00C52D87">
        <w:rPr>
          <w:i/>
          <w:iCs/>
        </w:rPr>
        <w:fldChar w:fldCharType="begin"/>
      </w:r>
      <w:r w:rsidR="00F027CA" w:rsidRPr="00C52D87">
        <w:rPr>
          <w:i/>
          <w:iCs/>
        </w:rPr>
        <w:instrText xml:space="preserve"> REF _Ref107445143 \h  \* MERGEFORMAT </w:instrText>
      </w:r>
      <w:r w:rsidR="00F027CA" w:rsidRPr="00C52D87">
        <w:rPr>
          <w:i/>
          <w:iCs/>
        </w:rPr>
      </w:r>
      <w:r w:rsidR="00F027CA" w:rsidRPr="00C52D87">
        <w:rPr>
          <w:i/>
          <w:iCs/>
        </w:rPr>
        <w:fldChar w:fldCharType="separate"/>
      </w:r>
      <w:r w:rsidR="00951439" w:rsidRPr="00951439">
        <w:rPr>
          <w:i/>
          <w:iCs/>
        </w:rPr>
        <w:t xml:space="preserve">Figure </w:t>
      </w:r>
      <w:r w:rsidR="00951439" w:rsidRPr="00951439">
        <w:rPr>
          <w:i/>
          <w:iCs/>
          <w:cs/>
        </w:rPr>
        <w:t>‎</w:t>
      </w:r>
      <w:r w:rsidR="00951439" w:rsidRPr="00951439">
        <w:rPr>
          <w:i/>
          <w:iCs/>
        </w:rPr>
        <w:t>6.8</w:t>
      </w:r>
      <w:r w:rsidR="00F027CA" w:rsidRPr="00C52D87">
        <w:rPr>
          <w:i/>
          <w:iCs/>
        </w:rPr>
        <w:fldChar w:fldCharType="end"/>
      </w:r>
      <w:r w:rsidR="00F027CA" w:rsidRPr="00C52D87">
        <w:rPr>
          <w:i/>
          <w:iCs/>
        </w:rPr>
        <w:t xml:space="preserve">, </w:t>
      </w:r>
      <w:r w:rsidR="00910384" w:rsidRPr="00C52D87">
        <w:rPr>
          <w:i/>
          <w:iCs/>
        </w:rPr>
        <w:t xml:space="preserve">we indicate the RMS errors of predicting Y1 (allotriomorphic ferrite) and output Y2 (Widmanstätten ferrite). With the lower two plots of </w:t>
      </w:r>
      <w:r w:rsidR="002D5AF8" w:rsidRPr="00C52D87">
        <w:rPr>
          <w:i/>
          <w:iCs/>
        </w:rPr>
        <w:fldChar w:fldCharType="begin"/>
      </w:r>
      <w:r w:rsidR="002D5AF8" w:rsidRPr="00C52D87">
        <w:rPr>
          <w:i/>
          <w:iCs/>
        </w:rPr>
        <w:instrText xml:space="preserve"> REF _Ref107445143 \h  \* MERGEFORMAT </w:instrText>
      </w:r>
      <w:r w:rsidR="002D5AF8" w:rsidRPr="00C52D87">
        <w:rPr>
          <w:i/>
          <w:iCs/>
        </w:rPr>
      </w:r>
      <w:r w:rsidR="002D5AF8" w:rsidRPr="00C52D87">
        <w:rPr>
          <w:i/>
          <w:iCs/>
        </w:rPr>
        <w:fldChar w:fldCharType="separate"/>
      </w:r>
      <w:r w:rsidR="00951439" w:rsidRPr="00951439">
        <w:rPr>
          <w:i/>
          <w:iCs/>
        </w:rPr>
        <w:t xml:space="preserve">Figure </w:t>
      </w:r>
      <w:r w:rsidR="00951439" w:rsidRPr="00951439">
        <w:rPr>
          <w:i/>
          <w:iCs/>
          <w:cs/>
        </w:rPr>
        <w:t>‎</w:t>
      </w:r>
      <w:r w:rsidR="00951439" w:rsidRPr="00951439">
        <w:rPr>
          <w:i/>
          <w:iCs/>
        </w:rPr>
        <w:t>6.8</w:t>
      </w:r>
      <w:r w:rsidR="002D5AF8" w:rsidRPr="00C52D87">
        <w:rPr>
          <w:i/>
          <w:iCs/>
        </w:rPr>
        <w:fldChar w:fldCharType="end"/>
      </w:r>
      <w:r w:rsidR="00910384" w:rsidRPr="00C52D87">
        <w:rPr>
          <w:i/>
          <w:iCs/>
        </w:rPr>
        <w:t xml:space="preserve">, we represent the RMS errors of output Y3 (pearlite). The difference is that with the left one we show the errors of four surrogate and with the right one we only show three (expect RBF). </w:t>
      </w:r>
    </w:p>
    <w:p w14:paraId="0F9244A6" w14:textId="5435D602" w:rsidR="00910384" w:rsidRPr="00C52D87" w:rsidRDefault="00910384" w:rsidP="00C7537A">
      <w:pPr>
        <w:pStyle w:val="BodyText"/>
      </w:pPr>
      <w:bookmarkStart w:id="1720" w:name="_Toc107503772"/>
      <w:r w:rsidRPr="00C52D87">
        <w:t>From</w:t>
      </w:r>
      <w:r w:rsidR="00977C93" w:rsidRPr="00C52D87">
        <w:t xml:space="preserve"> </w:t>
      </w:r>
      <w:r w:rsidR="002F5E12" w:rsidRPr="00C52D87">
        <w:fldChar w:fldCharType="begin"/>
      </w:r>
      <w:r w:rsidR="002F5E12" w:rsidRPr="00C52D87">
        <w:instrText xml:space="preserve"> REF _Ref107444160 \h </w:instrText>
      </w:r>
      <w:r w:rsidR="004E2D62" w:rsidRPr="00C52D87">
        <w:instrText xml:space="preserve"> \* MERGEFORMAT </w:instrText>
      </w:r>
      <w:r w:rsidR="002F5E12" w:rsidRPr="00C52D87">
        <w:fldChar w:fldCharType="separate"/>
      </w:r>
      <w:r w:rsidR="00951439" w:rsidRPr="00C52D87">
        <w:t xml:space="preserve">Figure </w:t>
      </w:r>
      <w:r w:rsidR="00951439">
        <w:rPr>
          <w:noProof/>
          <w:cs/>
        </w:rPr>
        <w:t>‎</w:t>
      </w:r>
      <w:r w:rsidR="00951439">
        <w:rPr>
          <w:noProof/>
        </w:rPr>
        <w:t>6.4</w:t>
      </w:r>
      <w:r w:rsidR="002F5E12" w:rsidRPr="00C52D87">
        <w:fldChar w:fldCharType="end"/>
      </w:r>
      <w:r w:rsidRPr="00C52D87">
        <w:t xml:space="preserve">, for each surrogate model, the RMS error gradually increases as the amount of training data decreases, therefore accuracy has a negative correlation with the number of samples used in the training data, and this trend is in line with our intuition. In addition, it is interesting that the error curves of each surrogate all have a smooth change from the 9-fold to 4-fold training data but abruptly increase at the 3- and 2-fold data, especially the RSM and RBF. That is because, with small numbers of training data (2 and 3-fold), surrogate models are more prone to have low fidelity compared to the associated physical problem. As for the comparison between these four surrogates, EoS, KRG and RMS have relatively lower RMS error and higher accuracy than RBF for all folds. EoS and KRG generally show very robust behavior, and RSM also shows a robust behavior until 2 and 3-fold data are used, </w:t>
      </w:r>
      <w:r w:rsidR="006E68FF" w:rsidRPr="00C52D87">
        <w:t>where</w:t>
      </w:r>
      <w:r w:rsidRPr="00C52D87">
        <w:t xml:space="preserve"> there is a sharp surge in error and the RSM's accuracy goes down immediately.</w:t>
      </w:r>
      <w:bookmarkStart w:id="1721" w:name="_Ref517798383"/>
      <w:bookmarkEnd w:id="1720"/>
    </w:p>
    <w:p w14:paraId="3CBA8D0C" w14:textId="4075C5D1" w:rsidR="006E68FF" w:rsidRPr="00C52D87" w:rsidRDefault="006E68FF" w:rsidP="00865177">
      <w:pPr>
        <w:spacing w:before="0" w:after="0" w:line="480" w:lineRule="auto"/>
        <w:ind w:firstLine="0"/>
        <w:rPr>
          <w:rFonts w:asciiTheme="majorBidi" w:hAnsiTheme="majorBidi" w:cstheme="majorBidi"/>
          <w:color w:val="000000" w:themeColor="text1"/>
          <w:sz w:val="24"/>
          <w:szCs w:val="24"/>
        </w:rPr>
      </w:pPr>
      <w:bookmarkStart w:id="1722" w:name="_Toc107503773"/>
      <w:bookmarkStart w:id="1723" w:name="_Toc109848673"/>
      <w:bookmarkEnd w:id="1721"/>
      <w:r w:rsidRPr="00C52D87">
        <w:rPr>
          <w:rFonts w:asciiTheme="majorBidi" w:hAnsiTheme="majorBidi" w:cstheme="majorBidi"/>
          <w:color w:val="000000" w:themeColor="text1"/>
          <w:sz w:val="24"/>
          <w:szCs w:val="24"/>
        </w:rPr>
        <w:t xml:space="preserve">Table </w:t>
      </w:r>
      <w:r w:rsidR="00A059F5" w:rsidRPr="00C52D87">
        <w:rPr>
          <w:rFonts w:asciiTheme="majorBidi" w:hAnsiTheme="majorBidi" w:cstheme="majorBidi"/>
          <w:color w:val="000000" w:themeColor="text1"/>
          <w:sz w:val="24"/>
          <w:szCs w:val="24"/>
        </w:rPr>
        <w:fldChar w:fldCharType="begin"/>
      </w:r>
      <w:r w:rsidR="00A059F5" w:rsidRPr="00C52D87">
        <w:rPr>
          <w:rFonts w:asciiTheme="majorBidi" w:hAnsiTheme="majorBidi" w:cstheme="majorBidi"/>
          <w:color w:val="000000" w:themeColor="text1"/>
          <w:sz w:val="24"/>
          <w:szCs w:val="24"/>
        </w:rPr>
        <w:instrText xml:space="preserve"> STYLEREF 4 \s </w:instrText>
      </w:r>
      <w:r w:rsidR="00A059F5" w:rsidRPr="00C52D87">
        <w:rPr>
          <w:rFonts w:asciiTheme="majorBidi" w:hAnsiTheme="majorBidi" w:cstheme="majorBidi"/>
          <w:color w:val="000000" w:themeColor="text1"/>
          <w:sz w:val="24"/>
          <w:szCs w:val="24"/>
        </w:rPr>
        <w:fldChar w:fldCharType="separate"/>
      </w:r>
      <w:r w:rsidR="00951439">
        <w:rPr>
          <w:rFonts w:asciiTheme="majorBidi" w:hAnsiTheme="majorBidi" w:cstheme="majorBidi"/>
          <w:noProof/>
          <w:color w:val="000000" w:themeColor="text1"/>
          <w:sz w:val="24"/>
          <w:szCs w:val="24"/>
          <w:cs/>
        </w:rPr>
        <w:t>‎</w:t>
      </w:r>
      <w:r w:rsidR="00951439">
        <w:rPr>
          <w:rFonts w:asciiTheme="majorBidi" w:hAnsiTheme="majorBidi" w:cstheme="majorBidi"/>
          <w:noProof/>
          <w:color w:val="000000" w:themeColor="text1"/>
          <w:sz w:val="24"/>
          <w:szCs w:val="24"/>
        </w:rPr>
        <w:t>6</w:t>
      </w:r>
      <w:r w:rsidR="00A059F5" w:rsidRPr="00C52D87">
        <w:rPr>
          <w:rFonts w:asciiTheme="majorBidi" w:hAnsiTheme="majorBidi" w:cstheme="majorBidi"/>
          <w:color w:val="000000" w:themeColor="text1"/>
          <w:sz w:val="24"/>
          <w:szCs w:val="24"/>
        </w:rPr>
        <w:fldChar w:fldCharType="end"/>
      </w:r>
      <w:r w:rsidR="00A059F5" w:rsidRPr="00C52D87">
        <w:rPr>
          <w:rFonts w:asciiTheme="majorBidi" w:hAnsiTheme="majorBidi" w:cstheme="majorBidi"/>
          <w:color w:val="000000" w:themeColor="text1"/>
          <w:sz w:val="24"/>
          <w:szCs w:val="24"/>
        </w:rPr>
        <w:t>.</w:t>
      </w:r>
      <w:r w:rsidR="00A059F5" w:rsidRPr="00C52D87">
        <w:rPr>
          <w:rFonts w:asciiTheme="majorBidi" w:hAnsiTheme="majorBidi" w:cstheme="majorBidi"/>
          <w:color w:val="000000" w:themeColor="text1"/>
          <w:sz w:val="24"/>
          <w:szCs w:val="24"/>
        </w:rPr>
        <w:fldChar w:fldCharType="begin"/>
      </w:r>
      <w:r w:rsidR="00A059F5" w:rsidRPr="00C52D87">
        <w:rPr>
          <w:rFonts w:asciiTheme="majorBidi" w:hAnsiTheme="majorBidi" w:cstheme="majorBidi"/>
          <w:color w:val="000000" w:themeColor="text1"/>
          <w:sz w:val="24"/>
          <w:szCs w:val="24"/>
        </w:rPr>
        <w:instrText xml:space="preserve"> SEQ Table \* ARABIC \s 4 </w:instrText>
      </w:r>
      <w:r w:rsidR="00A059F5" w:rsidRPr="00C52D87">
        <w:rPr>
          <w:rFonts w:asciiTheme="majorBidi" w:hAnsiTheme="majorBidi" w:cstheme="majorBidi"/>
          <w:color w:val="000000" w:themeColor="text1"/>
          <w:sz w:val="24"/>
          <w:szCs w:val="24"/>
        </w:rPr>
        <w:fldChar w:fldCharType="separate"/>
      </w:r>
      <w:r w:rsidR="00951439">
        <w:rPr>
          <w:rFonts w:asciiTheme="majorBidi" w:hAnsiTheme="majorBidi" w:cstheme="majorBidi"/>
          <w:noProof/>
          <w:color w:val="000000" w:themeColor="text1"/>
          <w:sz w:val="24"/>
          <w:szCs w:val="24"/>
        </w:rPr>
        <w:t>6</w:t>
      </w:r>
      <w:r w:rsidR="00A059F5" w:rsidRPr="00C52D87">
        <w:rPr>
          <w:rFonts w:asciiTheme="majorBidi" w:hAnsiTheme="majorBidi" w:cstheme="majorBidi"/>
          <w:color w:val="000000" w:themeColor="text1"/>
          <w:sz w:val="24"/>
          <w:szCs w:val="24"/>
        </w:rPr>
        <w:fldChar w:fldCharType="end"/>
      </w:r>
      <w:r w:rsidRPr="00C52D87">
        <w:rPr>
          <w:rFonts w:asciiTheme="majorBidi" w:hAnsiTheme="majorBidi" w:cstheme="majorBidi"/>
          <w:color w:val="000000" w:themeColor="text1"/>
          <w:sz w:val="24"/>
          <w:szCs w:val="24"/>
        </w:rPr>
        <w:t>. Program run time to compute values for four surrogates from 9 to2-fold training data for output Y1.</w:t>
      </w:r>
      <w:bookmarkEnd w:id="1722"/>
      <w:bookmarkEnd w:id="1723"/>
    </w:p>
    <w:tbl>
      <w:tblPr>
        <w:tblW w:w="0" w:type="auto"/>
        <w:jc w:val="center"/>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1350"/>
        <w:gridCol w:w="1440"/>
        <w:gridCol w:w="1620"/>
        <w:gridCol w:w="990"/>
        <w:gridCol w:w="2790"/>
      </w:tblGrid>
      <w:tr w:rsidR="00910384" w:rsidRPr="00C52D87" w14:paraId="4B29E661" w14:textId="77777777" w:rsidTr="00E031F9">
        <w:trPr>
          <w:trHeight w:val="233"/>
          <w:tblHeader/>
          <w:jc w:val="center"/>
        </w:trPr>
        <w:tc>
          <w:tcPr>
            <w:tcW w:w="1350" w:type="dxa"/>
            <w:tcBorders>
              <w:bottom w:val="nil"/>
            </w:tcBorders>
            <w:shd w:val="clear" w:color="auto" w:fill="auto"/>
            <w:noWrap/>
            <w:vAlign w:val="center"/>
            <w:hideMark/>
          </w:tcPr>
          <w:p w14:paraId="017469E1" w14:textId="77777777" w:rsidR="00910384" w:rsidRPr="00C52D87" w:rsidRDefault="00910384" w:rsidP="005F3D42">
            <w:pPr>
              <w:spacing w:before="0" w:after="0" w:line="480" w:lineRule="auto"/>
              <w:ind w:firstLine="0"/>
              <w:jc w:val="center"/>
              <w:rPr>
                <w:rFonts w:asciiTheme="majorBidi" w:eastAsia="SimSun" w:hAnsiTheme="majorBidi" w:cstheme="majorBidi"/>
                <w:color w:val="000000" w:themeColor="text1"/>
                <w:sz w:val="24"/>
                <w:szCs w:val="24"/>
              </w:rPr>
            </w:pPr>
          </w:p>
        </w:tc>
        <w:tc>
          <w:tcPr>
            <w:tcW w:w="6840" w:type="dxa"/>
            <w:gridSpan w:val="4"/>
            <w:shd w:val="clear" w:color="auto" w:fill="auto"/>
            <w:noWrap/>
            <w:vAlign w:val="center"/>
            <w:hideMark/>
          </w:tcPr>
          <w:p w14:paraId="6A0E8C51" w14:textId="77777777" w:rsidR="00910384" w:rsidRPr="00C52D87" w:rsidRDefault="00910384" w:rsidP="005F3D42">
            <w:pPr>
              <w:spacing w:before="0" w:after="0" w:line="480" w:lineRule="auto"/>
              <w:ind w:firstLine="0"/>
              <w:jc w:val="center"/>
              <w:rPr>
                <w:rFonts w:asciiTheme="majorBidi" w:eastAsia="DengXian" w:hAnsiTheme="majorBidi" w:cstheme="majorBidi"/>
                <w:color w:val="000000" w:themeColor="text1"/>
                <w:sz w:val="24"/>
                <w:szCs w:val="24"/>
              </w:rPr>
            </w:pPr>
            <w:bookmarkStart w:id="1724" w:name="_Toc107503774"/>
            <w:r w:rsidRPr="00C52D87">
              <w:rPr>
                <w:rFonts w:asciiTheme="majorBidi" w:eastAsia="DengXian" w:hAnsiTheme="majorBidi" w:cstheme="majorBidi"/>
                <w:color w:val="000000" w:themeColor="text1"/>
                <w:sz w:val="24"/>
                <w:szCs w:val="24"/>
              </w:rPr>
              <w:t>Program run time for different surrogate models (s)</w:t>
            </w:r>
            <w:bookmarkEnd w:id="1724"/>
          </w:p>
        </w:tc>
      </w:tr>
      <w:tr w:rsidR="00910384" w:rsidRPr="00C52D87" w14:paraId="7C14B78B" w14:textId="77777777" w:rsidTr="00E031F9">
        <w:trPr>
          <w:trHeight w:val="257"/>
          <w:tblHeader/>
          <w:jc w:val="center"/>
        </w:trPr>
        <w:tc>
          <w:tcPr>
            <w:tcW w:w="1350" w:type="dxa"/>
            <w:tcBorders>
              <w:top w:val="nil"/>
            </w:tcBorders>
            <w:shd w:val="clear" w:color="auto" w:fill="auto"/>
            <w:noWrap/>
            <w:vAlign w:val="center"/>
            <w:hideMark/>
          </w:tcPr>
          <w:p w14:paraId="2177EC36" w14:textId="6492C84F" w:rsidR="00910384" w:rsidRPr="00C52D87" w:rsidRDefault="00910384" w:rsidP="005F3D42">
            <w:pPr>
              <w:spacing w:before="0" w:after="0" w:line="480" w:lineRule="auto"/>
              <w:ind w:firstLine="0"/>
              <w:jc w:val="center"/>
              <w:rPr>
                <w:rFonts w:asciiTheme="majorBidi" w:eastAsia="DengXian" w:hAnsiTheme="majorBidi" w:cstheme="majorBidi"/>
                <w:color w:val="000000" w:themeColor="text1"/>
                <w:sz w:val="24"/>
                <w:szCs w:val="24"/>
              </w:rPr>
            </w:pPr>
            <w:bookmarkStart w:id="1725" w:name="_Toc107503775"/>
            <w:r w:rsidRPr="00C52D87">
              <w:rPr>
                <w:rFonts w:asciiTheme="majorBidi" w:eastAsia="DengXian" w:hAnsiTheme="majorBidi" w:cstheme="majorBidi"/>
                <w:color w:val="000000" w:themeColor="text1"/>
                <w:sz w:val="24"/>
                <w:szCs w:val="24"/>
              </w:rPr>
              <w:t>No. of folds</w:t>
            </w:r>
            <w:bookmarkEnd w:id="1725"/>
          </w:p>
        </w:tc>
        <w:tc>
          <w:tcPr>
            <w:tcW w:w="1440" w:type="dxa"/>
            <w:shd w:val="clear" w:color="auto" w:fill="auto"/>
            <w:noWrap/>
            <w:vAlign w:val="center"/>
            <w:hideMark/>
          </w:tcPr>
          <w:p w14:paraId="10AD8659" w14:textId="77777777" w:rsidR="00910384" w:rsidRPr="00C52D87" w:rsidRDefault="00910384" w:rsidP="005F3D42">
            <w:pPr>
              <w:spacing w:before="0" w:after="0" w:line="480" w:lineRule="auto"/>
              <w:ind w:firstLine="0"/>
              <w:jc w:val="center"/>
              <w:rPr>
                <w:rFonts w:asciiTheme="majorBidi" w:eastAsia="DengXian" w:hAnsiTheme="majorBidi" w:cstheme="majorBidi"/>
                <w:color w:val="000000" w:themeColor="text1"/>
                <w:sz w:val="24"/>
                <w:szCs w:val="24"/>
              </w:rPr>
            </w:pPr>
            <w:bookmarkStart w:id="1726" w:name="_Toc107503776"/>
            <w:r w:rsidRPr="00C52D87">
              <w:rPr>
                <w:rFonts w:asciiTheme="majorBidi" w:eastAsia="DengXian" w:hAnsiTheme="majorBidi" w:cstheme="majorBidi"/>
                <w:color w:val="000000" w:themeColor="text1"/>
                <w:sz w:val="24"/>
                <w:szCs w:val="24"/>
              </w:rPr>
              <w:t>EoS</w:t>
            </w:r>
            <w:bookmarkEnd w:id="1726"/>
          </w:p>
        </w:tc>
        <w:tc>
          <w:tcPr>
            <w:tcW w:w="1620" w:type="dxa"/>
            <w:shd w:val="clear" w:color="auto" w:fill="auto"/>
            <w:noWrap/>
            <w:vAlign w:val="center"/>
            <w:hideMark/>
          </w:tcPr>
          <w:p w14:paraId="6C07B6AE" w14:textId="77777777" w:rsidR="00910384" w:rsidRPr="00C52D87" w:rsidRDefault="00910384" w:rsidP="005F3D42">
            <w:pPr>
              <w:spacing w:before="0" w:after="0" w:line="480" w:lineRule="auto"/>
              <w:ind w:firstLine="0"/>
              <w:jc w:val="center"/>
              <w:rPr>
                <w:rFonts w:asciiTheme="majorBidi" w:eastAsia="DengXian" w:hAnsiTheme="majorBidi" w:cstheme="majorBidi"/>
                <w:color w:val="000000" w:themeColor="text1"/>
                <w:sz w:val="24"/>
                <w:szCs w:val="24"/>
              </w:rPr>
            </w:pPr>
            <w:bookmarkStart w:id="1727" w:name="_Toc107503777"/>
            <w:r w:rsidRPr="00C52D87">
              <w:rPr>
                <w:rFonts w:asciiTheme="majorBidi" w:eastAsia="DengXian" w:hAnsiTheme="majorBidi" w:cstheme="majorBidi"/>
                <w:color w:val="000000" w:themeColor="text1"/>
                <w:sz w:val="24"/>
                <w:szCs w:val="24"/>
              </w:rPr>
              <w:t>KRG</w:t>
            </w:r>
            <w:bookmarkEnd w:id="1727"/>
          </w:p>
        </w:tc>
        <w:tc>
          <w:tcPr>
            <w:tcW w:w="990" w:type="dxa"/>
            <w:shd w:val="clear" w:color="auto" w:fill="auto"/>
            <w:noWrap/>
            <w:vAlign w:val="center"/>
            <w:hideMark/>
          </w:tcPr>
          <w:p w14:paraId="7EF833CF" w14:textId="77777777" w:rsidR="00910384" w:rsidRPr="00C52D87" w:rsidRDefault="00910384" w:rsidP="005F3D42">
            <w:pPr>
              <w:spacing w:before="0" w:after="0" w:line="480" w:lineRule="auto"/>
              <w:ind w:firstLine="0"/>
              <w:jc w:val="center"/>
              <w:rPr>
                <w:rFonts w:asciiTheme="majorBidi" w:eastAsia="DengXian" w:hAnsiTheme="majorBidi" w:cstheme="majorBidi"/>
                <w:color w:val="000000" w:themeColor="text1"/>
                <w:sz w:val="24"/>
                <w:szCs w:val="24"/>
              </w:rPr>
            </w:pPr>
            <w:bookmarkStart w:id="1728" w:name="_Toc107503778"/>
            <w:r w:rsidRPr="00C52D87">
              <w:rPr>
                <w:rFonts w:asciiTheme="majorBidi" w:eastAsia="DengXian" w:hAnsiTheme="majorBidi" w:cstheme="majorBidi"/>
                <w:color w:val="000000" w:themeColor="text1"/>
                <w:sz w:val="24"/>
                <w:szCs w:val="24"/>
              </w:rPr>
              <w:t>RSM</w:t>
            </w:r>
            <w:bookmarkEnd w:id="1728"/>
          </w:p>
        </w:tc>
        <w:tc>
          <w:tcPr>
            <w:tcW w:w="2790" w:type="dxa"/>
            <w:shd w:val="clear" w:color="auto" w:fill="auto"/>
            <w:vAlign w:val="center"/>
            <w:hideMark/>
          </w:tcPr>
          <w:p w14:paraId="12E87D1F" w14:textId="77777777" w:rsidR="00910384" w:rsidRPr="00C52D87" w:rsidRDefault="00910384" w:rsidP="005F3D42">
            <w:pPr>
              <w:spacing w:before="0" w:after="0" w:line="480" w:lineRule="auto"/>
              <w:ind w:firstLine="0"/>
              <w:jc w:val="center"/>
              <w:rPr>
                <w:rFonts w:asciiTheme="majorBidi" w:eastAsia="DengXian" w:hAnsiTheme="majorBidi" w:cstheme="majorBidi"/>
                <w:color w:val="000000" w:themeColor="text1"/>
                <w:sz w:val="24"/>
                <w:szCs w:val="24"/>
              </w:rPr>
            </w:pPr>
            <w:bookmarkStart w:id="1729" w:name="_Toc107503779"/>
            <w:r w:rsidRPr="00C52D87">
              <w:rPr>
                <w:rFonts w:asciiTheme="majorBidi" w:eastAsia="DengXian" w:hAnsiTheme="majorBidi" w:cstheme="majorBidi"/>
                <w:color w:val="000000" w:themeColor="text1"/>
                <w:sz w:val="24"/>
                <w:szCs w:val="24"/>
              </w:rPr>
              <w:t>RBF</w:t>
            </w:r>
            <w:bookmarkEnd w:id="1729"/>
          </w:p>
        </w:tc>
      </w:tr>
      <w:tr w:rsidR="00910384" w:rsidRPr="00C52D87" w14:paraId="14B01D70" w14:textId="77777777" w:rsidTr="00E031F9">
        <w:trPr>
          <w:trHeight w:val="48"/>
          <w:jc w:val="center"/>
        </w:trPr>
        <w:tc>
          <w:tcPr>
            <w:tcW w:w="1350" w:type="dxa"/>
            <w:shd w:val="clear" w:color="auto" w:fill="auto"/>
            <w:noWrap/>
            <w:vAlign w:val="center"/>
            <w:hideMark/>
          </w:tcPr>
          <w:p w14:paraId="41D252EC" w14:textId="470A7678" w:rsidR="00910384" w:rsidRPr="00C52D87" w:rsidRDefault="00910384" w:rsidP="005F3D42">
            <w:pPr>
              <w:spacing w:before="0" w:after="0" w:line="480" w:lineRule="auto"/>
              <w:ind w:firstLine="0"/>
              <w:jc w:val="center"/>
              <w:rPr>
                <w:rFonts w:asciiTheme="majorBidi" w:eastAsia="DengXian" w:hAnsiTheme="majorBidi" w:cstheme="majorBidi"/>
                <w:color w:val="000000" w:themeColor="text1"/>
                <w:sz w:val="24"/>
                <w:szCs w:val="24"/>
              </w:rPr>
            </w:pPr>
            <w:bookmarkStart w:id="1730" w:name="_Toc107503780"/>
            <w:r w:rsidRPr="00C52D87">
              <w:rPr>
                <w:rFonts w:asciiTheme="majorBidi" w:eastAsia="DengXian" w:hAnsiTheme="majorBidi" w:cstheme="majorBidi"/>
                <w:color w:val="000000" w:themeColor="text1"/>
                <w:sz w:val="24"/>
                <w:szCs w:val="24"/>
              </w:rPr>
              <w:t>9</w:t>
            </w:r>
            <w:bookmarkEnd w:id="1730"/>
          </w:p>
        </w:tc>
        <w:tc>
          <w:tcPr>
            <w:tcW w:w="1440" w:type="dxa"/>
            <w:shd w:val="clear" w:color="auto" w:fill="auto"/>
            <w:noWrap/>
            <w:vAlign w:val="center"/>
            <w:hideMark/>
          </w:tcPr>
          <w:p w14:paraId="3CC3F24A" w14:textId="77777777" w:rsidR="00910384" w:rsidRPr="00C52D87" w:rsidRDefault="00910384" w:rsidP="005F3D42">
            <w:pPr>
              <w:spacing w:before="0" w:after="0" w:line="480" w:lineRule="auto"/>
              <w:ind w:firstLine="0"/>
              <w:jc w:val="center"/>
              <w:rPr>
                <w:rFonts w:asciiTheme="majorBidi" w:eastAsia="DengXian" w:hAnsiTheme="majorBidi" w:cstheme="majorBidi"/>
                <w:b/>
                <w:bCs/>
                <w:color w:val="000000" w:themeColor="text1"/>
                <w:sz w:val="24"/>
                <w:szCs w:val="24"/>
              </w:rPr>
            </w:pPr>
            <w:bookmarkStart w:id="1731" w:name="_Toc107503781"/>
            <w:r w:rsidRPr="00C52D87">
              <w:rPr>
                <w:rFonts w:asciiTheme="majorBidi" w:eastAsia="DengXian" w:hAnsiTheme="majorBidi" w:cstheme="majorBidi"/>
                <w:color w:val="000000" w:themeColor="text1"/>
                <w:sz w:val="24"/>
                <w:szCs w:val="24"/>
              </w:rPr>
              <w:t>115.5</w:t>
            </w:r>
            <w:bookmarkEnd w:id="1731"/>
          </w:p>
        </w:tc>
        <w:tc>
          <w:tcPr>
            <w:tcW w:w="1620" w:type="dxa"/>
            <w:shd w:val="clear" w:color="auto" w:fill="auto"/>
            <w:noWrap/>
            <w:vAlign w:val="center"/>
            <w:hideMark/>
          </w:tcPr>
          <w:p w14:paraId="4432D075" w14:textId="77777777" w:rsidR="00910384" w:rsidRPr="00C52D87" w:rsidRDefault="00910384" w:rsidP="005F3D42">
            <w:pPr>
              <w:spacing w:before="0" w:after="0" w:line="480" w:lineRule="auto"/>
              <w:ind w:firstLine="0"/>
              <w:jc w:val="center"/>
              <w:rPr>
                <w:rFonts w:asciiTheme="majorBidi" w:eastAsia="DengXian" w:hAnsiTheme="majorBidi" w:cstheme="majorBidi"/>
                <w:color w:val="000000" w:themeColor="text1"/>
                <w:sz w:val="24"/>
                <w:szCs w:val="24"/>
              </w:rPr>
            </w:pPr>
            <w:bookmarkStart w:id="1732" w:name="_Toc107503782"/>
            <w:r w:rsidRPr="00C52D87">
              <w:rPr>
                <w:rFonts w:asciiTheme="majorBidi" w:eastAsia="DengXian" w:hAnsiTheme="majorBidi" w:cstheme="majorBidi"/>
                <w:color w:val="000000" w:themeColor="text1"/>
                <w:sz w:val="24"/>
                <w:szCs w:val="24"/>
              </w:rPr>
              <w:t>114.2</w:t>
            </w:r>
            <w:bookmarkEnd w:id="1732"/>
          </w:p>
        </w:tc>
        <w:tc>
          <w:tcPr>
            <w:tcW w:w="990" w:type="dxa"/>
            <w:shd w:val="clear" w:color="auto" w:fill="auto"/>
            <w:noWrap/>
          </w:tcPr>
          <w:p w14:paraId="6C73EE98" w14:textId="77777777" w:rsidR="00910384" w:rsidRPr="00C52D87" w:rsidRDefault="00910384" w:rsidP="005F3D42">
            <w:pPr>
              <w:spacing w:before="0" w:after="0" w:line="480" w:lineRule="auto"/>
              <w:ind w:firstLine="0"/>
              <w:jc w:val="center"/>
              <w:rPr>
                <w:rFonts w:asciiTheme="majorBidi" w:eastAsia="DengXian" w:hAnsiTheme="majorBidi" w:cstheme="majorBidi"/>
                <w:color w:val="000000" w:themeColor="text1"/>
                <w:sz w:val="24"/>
                <w:szCs w:val="24"/>
              </w:rPr>
            </w:pPr>
            <w:bookmarkStart w:id="1733" w:name="_Toc107503783"/>
            <w:r w:rsidRPr="00C52D87">
              <w:rPr>
                <w:rFonts w:asciiTheme="majorBidi" w:hAnsiTheme="majorBidi" w:cstheme="majorBidi"/>
                <w:color w:val="000000" w:themeColor="text1"/>
                <w:sz w:val="24"/>
                <w:szCs w:val="24"/>
              </w:rPr>
              <w:t>0.21</w:t>
            </w:r>
            <w:bookmarkEnd w:id="1733"/>
          </w:p>
        </w:tc>
        <w:tc>
          <w:tcPr>
            <w:tcW w:w="2790" w:type="dxa"/>
            <w:shd w:val="clear" w:color="auto" w:fill="auto"/>
            <w:vAlign w:val="center"/>
          </w:tcPr>
          <w:p w14:paraId="3695321C" w14:textId="77777777" w:rsidR="00910384" w:rsidRPr="00C52D87" w:rsidRDefault="00910384" w:rsidP="005F3D42">
            <w:pPr>
              <w:spacing w:before="0" w:after="0" w:line="480" w:lineRule="auto"/>
              <w:ind w:firstLine="0"/>
              <w:jc w:val="center"/>
              <w:rPr>
                <w:rFonts w:asciiTheme="majorBidi" w:hAnsiTheme="majorBidi" w:cstheme="majorBidi"/>
                <w:b/>
                <w:color w:val="000000" w:themeColor="text1"/>
                <w:sz w:val="24"/>
                <w:szCs w:val="24"/>
              </w:rPr>
            </w:pPr>
            <w:bookmarkStart w:id="1734" w:name="_Toc107503784"/>
            <w:r w:rsidRPr="00C52D87">
              <w:rPr>
                <w:rFonts w:asciiTheme="majorBidi" w:hAnsiTheme="majorBidi" w:cstheme="majorBidi"/>
                <w:b/>
                <w:color w:val="000000" w:themeColor="text1"/>
                <w:sz w:val="24"/>
                <w:szCs w:val="24"/>
              </w:rPr>
              <w:t>0.098</w:t>
            </w:r>
            <w:bookmarkEnd w:id="1734"/>
          </w:p>
        </w:tc>
      </w:tr>
      <w:tr w:rsidR="00910384" w:rsidRPr="00C52D87" w14:paraId="1DE38C07" w14:textId="77777777" w:rsidTr="00E031F9">
        <w:trPr>
          <w:trHeight w:val="257"/>
          <w:jc w:val="center"/>
        </w:trPr>
        <w:tc>
          <w:tcPr>
            <w:tcW w:w="1350" w:type="dxa"/>
            <w:shd w:val="clear" w:color="auto" w:fill="auto"/>
            <w:noWrap/>
            <w:vAlign w:val="center"/>
            <w:hideMark/>
          </w:tcPr>
          <w:p w14:paraId="43660D2E" w14:textId="2EFDDF2A" w:rsidR="00910384" w:rsidRPr="00C52D87" w:rsidRDefault="00910384" w:rsidP="005F3D42">
            <w:pPr>
              <w:spacing w:before="0" w:after="0" w:line="480" w:lineRule="auto"/>
              <w:ind w:firstLine="0"/>
              <w:jc w:val="center"/>
              <w:rPr>
                <w:rFonts w:asciiTheme="majorBidi" w:eastAsia="DengXian" w:hAnsiTheme="majorBidi" w:cstheme="majorBidi"/>
                <w:color w:val="000000" w:themeColor="text1"/>
                <w:sz w:val="24"/>
                <w:szCs w:val="24"/>
              </w:rPr>
            </w:pPr>
            <w:bookmarkStart w:id="1735" w:name="_Toc107503785"/>
            <w:r w:rsidRPr="00C52D87">
              <w:rPr>
                <w:rFonts w:asciiTheme="majorBidi" w:eastAsia="DengXian" w:hAnsiTheme="majorBidi" w:cstheme="majorBidi"/>
                <w:color w:val="000000" w:themeColor="text1"/>
                <w:sz w:val="24"/>
                <w:szCs w:val="24"/>
              </w:rPr>
              <w:t>8</w:t>
            </w:r>
            <w:bookmarkEnd w:id="1735"/>
          </w:p>
        </w:tc>
        <w:tc>
          <w:tcPr>
            <w:tcW w:w="1440" w:type="dxa"/>
            <w:shd w:val="clear" w:color="auto" w:fill="auto"/>
            <w:noWrap/>
            <w:vAlign w:val="center"/>
            <w:hideMark/>
          </w:tcPr>
          <w:p w14:paraId="3D148018" w14:textId="77777777" w:rsidR="00910384" w:rsidRPr="00C52D87" w:rsidRDefault="00910384" w:rsidP="005F3D42">
            <w:pPr>
              <w:spacing w:before="0" w:after="0" w:line="480" w:lineRule="auto"/>
              <w:ind w:firstLine="0"/>
              <w:jc w:val="center"/>
              <w:rPr>
                <w:rFonts w:asciiTheme="majorBidi" w:eastAsia="DengXian" w:hAnsiTheme="majorBidi" w:cstheme="majorBidi"/>
                <w:b/>
                <w:bCs/>
                <w:color w:val="000000" w:themeColor="text1"/>
                <w:sz w:val="24"/>
                <w:szCs w:val="24"/>
              </w:rPr>
            </w:pPr>
            <w:bookmarkStart w:id="1736" w:name="_Toc107503786"/>
            <w:r w:rsidRPr="00C52D87">
              <w:rPr>
                <w:rFonts w:asciiTheme="majorBidi" w:eastAsia="DengXian" w:hAnsiTheme="majorBidi" w:cstheme="majorBidi"/>
                <w:color w:val="000000" w:themeColor="text1"/>
                <w:sz w:val="24"/>
                <w:szCs w:val="24"/>
              </w:rPr>
              <w:t>102.3</w:t>
            </w:r>
            <w:bookmarkEnd w:id="1736"/>
          </w:p>
        </w:tc>
        <w:tc>
          <w:tcPr>
            <w:tcW w:w="1620" w:type="dxa"/>
            <w:shd w:val="clear" w:color="auto" w:fill="auto"/>
            <w:noWrap/>
            <w:vAlign w:val="center"/>
            <w:hideMark/>
          </w:tcPr>
          <w:p w14:paraId="5682DF26" w14:textId="77777777" w:rsidR="00910384" w:rsidRPr="00C52D87" w:rsidRDefault="00910384" w:rsidP="005F3D42">
            <w:pPr>
              <w:spacing w:before="0" w:after="0" w:line="480" w:lineRule="auto"/>
              <w:ind w:firstLine="0"/>
              <w:jc w:val="center"/>
              <w:rPr>
                <w:rFonts w:asciiTheme="majorBidi" w:eastAsia="DengXian" w:hAnsiTheme="majorBidi" w:cstheme="majorBidi"/>
                <w:color w:val="000000" w:themeColor="text1"/>
                <w:sz w:val="24"/>
                <w:szCs w:val="24"/>
              </w:rPr>
            </w:pPr>
            <w:bookmarkStart w:id="1737" w:name="_Toc107503787"/>
            <w:r w:rsidRPr="00C52D87">
              <w:rPr>
                <w:rFonts w:asciiTheme="majorBidi" w:eastAsia="DengXian" w:hAnsiTheme="majorBidi" w:cstheme="majorBidi"/>
                <w:color w:val="000000" w:themeColor="text1"/>
                <w:sz w:val="24"/>
                <w:szCs w:val="24"/>
              </w:rPr>
              <w:t>101.3</w:t>
            </w:r>
            <w:bookmarkEnd w:id="1737"/>
          </w:p>
        </w:tc>
        <w:tc>
          <w:tcPr>
            <w:tcW w:w="990" w:type="dxa"/>
            <w:shd w:val="clear" w:color="auto" w:fill="auto"/>
            <w:noWrap/>
          </w:tcPr>
          <w:p w14:paraId="75B7AB1D" w14:textId="77777777" w:rsidR="00910384" w:rsidRPr="00C52D87" w:rsidRDefault="00910384" w:rsidP="005F3D42">
            <w:pPr>
              <w:spacing w:before="0" w:after="0" w:line="480" w:lineRule="auto"/>
              <w:ind w:firstLine="0"/>
              <w:jc w:val="center"/>
              <w:rPr>
                <w:rFonts w:asciiTheme="majorBidi" w:eastAsia="DengXian" w:hAnsiTheme="majorBidi" w:cstheme="majorBidi"/>
                <w:color w:val="000000" w:themeColor="text1"/>
                <w:sz w:val="24"/>
                <w:szCs w:val="24"/>
              </w:rPr>
            </w:pPr>
            <w:bookmarkStart w:id="1738" w:name="_Toc107503788"/>
            <w:r w:rsidRPr="00C52D87">
              <w:rPr>
                <w:rFonts w:asciiTheme="majorBidi" w:hAnsiTheme="majorBidi" w:cstheme="majorBidi"/>
                <w:color w:val="000000" w:themeColor="text1"/>
                <w:sz w:val="24"/>
                <w:szCs w:val="24"/>
              </w:rPr>
              <w:t>0.158</w:t>
            </w:r>
            <w:bookmarkEnd w:id="1738"/>
          </w:p>
        </w:tc>
        <w:tc>
          <w:tcPr>
            <w:tcW w:w="2790" w:type="dxa"/>
            <w:shd w:val="clear" w:color="auto" w:fill="auto"/>
            <w:vAlign w:val="center"/>
          </w:tcPr>
          <w:p w14:paraId="222C7079" w14:textId="77777777" w:rsidR="00910384" w:rsidRPr="00C52D87" w:rsidRDefault="00910384" w:rsidP="005F3D42">
            <w:pPr>
              <w:spacing w:before="0" w:after="0" w:line="480" w:lineRule="auto"/>
              <w:ind w:firstLine="0"/>
              <w:jc w:val="center"/>
              <w:rPr>
                <w:rFonts w:asciiTheme="majorBidi" w:hAnsiTheme="majorBidi" w:cstheme="majorBidi"/>
                <w:b/>
                <w:color w:val="000000" w:themeColor="text1"/>
                <w:sz w:val="24"/>
                <w:szCs w:val="24"/>
              </w:rPr>
            </w:pPr>
            <w:bookmarkStart w:id="1739" w:name="_Toc107503789"/>
            <w:r w:rsidRPr="00C52D87">
              <w:rPr>
                <w:rFonts w:asciiTheme="majorBidi" w:hAnsiTheme="majorBidi" w:cstheme="majorBidi"/>
                <w:b/>
                <w:color w:val="000000" w:themeColor="text1"/>
                <w:sz w:val="24"/>
                <w:szCs w:val="24"/>
              </w:rPr>
              <w:t>0.072</w:t>
            </w:r>
            <w:bookmarkEnd w:id="1739"/>
          </w:p>
        </w:tc>
      </w:tr>
      <w:tr w:rsidR="00910384" w:rsidRPr="00C52D87" w14:paraId="09452D8D" w14:textId="77777777" w:rsidTr="00E031F9">
        <w:trPr>
          <w:trHeight w:val="249"/>
          <w:jc w:val="center"/>
        </w:trPr>
        <w:tc>
          <w:tcPr>
            <w:tcW w:w="1350" w:type="dxa"/>
            <w:shd w:val="clear" w:color="auto" w:fill="auto"/>
            <w:noWrap/>
            <w:vAlign w:val="center"/>
            <w:hideMark/>
          </w:tcPr>
          <w:p w14:paraId="3D7FB99E" w14:textId="0150CCFB" w:rsidR="00910384" w:rsidRPr="00C52D87" w:rsidRDefault="00910384" w:rsidP="005F3D42">
            <w:pPr>
              <w:spacing w:before="0" w:after="0" w:line="480" w:lineRule="auto"/>
              <w:ind w:firstLine="0"/>
              <w:jc w:val="center"/>
              <w:rPr>
                <w:rFonts w:asciiTheme="majorBidi" w:eastAsia="DengXian" w:hAnsiTheme="majorBidi" w:cstheme="majorBidi"/>
                <w:color w:val="000000" w:themeColor="text1"/>
                <w:sz w:val="24"/>
                <w:szCs w:val="24"/>
              </w:rPr>
            </w:pPr>
            <w:bookmarkStart w:id="1740" w:name="_Toc107503790"/>
            <w:r w:rsidRPr="00C52D87">
              <w:rPr>
                <w:rFonts w:asciiTheme="majorBidi" w:eastAsia="DengXian" w:hAnsiTheme="majorBidi" w:cstheme="majorBidi"/>
                <w:color w:val="000000" w:themeColor="text1"/>
                <w:sz w:val="24"/>
                <w:szCs w:val="24"/>
              </w:rPr>
              <w:t>7</w:t>
            </w:r>
            <w:bookmarkEnd w:id="1740"/>
          </w:p>
        </w:tc>
        <w:tc>
          <w:tcPr>
            <w:tcW w:w="1440" w:type="dxa"/>
            <w:shd w:val="clear" w:color="auto" w:fill="auto"/>
            <w:noWrap/>
            <w:vAlign w:val="center"/>
            <w:hideMark/>
          </w:tcPr>
          <w:p w14:paraId="6800AA67" w14:textId="77777777" w:rsidR="00910384" w:rsidRPr="00C52D87" w:rsidRDefault="00910384" w:rsidP="005F3D42">
            <w:pPr>
              <w:spacing w:before="0" w:after="0" w:line="480" w:lineRule="auto"/>
              <w:ind w:firstLine="0"/>
              <w:jc w:val="center"/>
              <w:rPr>
                <w:rFonts w:asciiTheme="majorBidi" w:eastAsia="DengXian" w:hAnsiTheme="majorBidi" w:cstheme="majorBidi"/>
                <w:b/>
                <w:bCs/>
                <w:color w:val="000000" w:themeColor="text1"/>
                <w:sz w:val="24"/>
                <w:szCs w:val="24"/>
              </w:rPr>
            </w:pPr>
            <w:bookmarkStart w:id="1741" w:name="_Toc107503791"/>
            <w:r w:rsidRPr="00C52D87">
              <w:rPr>
                <w:rFonts w:asciiTheme="majorBidi" w:eastAsia="DengXian" w:hAnsiTheme="majorBidi" w:cstheme="majorBidi"/>
                <w:color w:val="000000" w:themeColor="text1"/>
                <w:sz w:val="24"/>
                <w:szCs w:val="24"/>
              </w:rPr>
              <w:t>86.21</w:t>
            </w:r>
            <w:bookmarkEnd w:id="1741"/>
          </w:p>
        </w:tc>
        <w:tc>
          <w:tcPr>
            <w:tcW w:w="1620" w:type="dxa"/>
            <w:shd w:val="clear" w:color="auto" w:fill="auto"/>
            <w:noWrap/>
            <w:vAlign w:val="center"/>
            <w:hideMark/>
          </w:tcPr>
          <w:p w14:paraId="7C96209C" w14:textId="77777777" w:rsidR="00910384" w:rsidRPr="00C52D87" w:rsidRDefault="00910384" w:rsidP="005F3D42">
            <w:pPr>
              <w:spacing w:before="0" w:after="0" w:line="480" w:lineRule="auto"/>
              <w:ind w:firstLine="0"/>
              <w:jc w:val="center"/>
              <w:rPr>
                <w:rFonts w:asciiTheme="majorBidi" w:eastAsia="DengXian" w:hAnsiTheme="majorBidi" w:cstheme="majorBidi"/>
                <w:color w:val="000000" w:themeColor="text1"/>
                <w:sz w:val="24"/>
                <w:szCs w:val="24"/>
              </w:rPr>
            </w:pPr>
            <w:bookmarkStart w:id="1742" w:name="_Toc107503792"/>
            <w:r w:rsidRPr="00C52D87">
              <w:rPr>
                <w:rFonts w:asciiTheme="majorBidi" w:eastAsia="DengXian" w:hAnsiTheme="majorBidi" w:cstheme="majorBidi"/>
                <w:color w:val="000000" w:themeColor="text1"/>
                <w:sz w:val="24"/>
                <w:szCs w:val="24"/>
              </w:rPr>
              <w:t>84.12</w:t>
            </w:r>
            <w:bookmarkEnd w:id="1742"/>
          </w:p>
        </w:tc>
        <w:tc>
          <w:tcPr>
            <w:tcW w:w="990" w:type="dxa"/>
            <w:shd w:val="clear" w:color="auto" w:fill="auto"/>
            <w:noWrap/>
          </w:tcPr>
          <w:p w14:paraId="266DEFCB" w14:textId="77777777" w:rsidR="00910384" w:rsidRPr="00C52D87" w:rsidRDefault="00910384" w:rsidP="005F3D42">
            <w:pPr>
              <w:spacing w:before="0" w:after="0" w:line="480" w:lineRule="auto"/>
              <w:ind w:firstLine="0"/>
              <w:jc w:val="center"/>
              <w:rPr>
                <w:rFonts w:asciiTheme="majorBidi" w:eastAsia="DengXian" w:hAnsiTheme="majorBidi" w:cstheme="majorBidi"/>
                <w:color w:val="000000" w:themeColor="text1"/>
                <w:sz w:val="24"/>
                <w:szCs w:val="24"/>
              </w:rPr>
            </w:pPr>
            <w:bookmarkStart w:id="1743" w:name="_Toc107503793"/>
            <w:r w:rsidRPr="00C52D87">
              <w:rPr>
                <w:rFonts w:asciiTheme="majorBidi" w:hAnsiTheme="majorBidi" w:cstheme="majorBidi"/>
                <w:color w:val="000000" w:themeColor="text1"/>
                <w:sz w:val="24"/>
                <w:szCs w:val="24"/>
              </w:rPr>
              <w:t>0.132</w:t>
            </w:r>
            <w:bookmarkEnd w:id="1743"/>
          </w:p>
        </w:tc>
        <w:tc>
          <w:tcPr>
            <w:tcW w:w="2790" w:type="dxa"/>
            <w:shd w:val="clear" w:color="auto" w:fill="auto"/>
            <w:vAlign w:val="center"/>
          </w:tcPr>
          <w:p w14:paraId="6295009B" w14:textId="77777777" w:rsidR="00910384" w:rsidRPr="00C52D87" w:rsidRDefault="00910384" w:rsidP="005F3D42">
            <w:pPr>
              <w:spacing w:before="0" w:after="0" w:line="480" w:lineRule="auto"/>
              <w:ind w:firstLine="0"/>
              <w:jc w:val="center"/>
              <w:rPr>
                <w:rFonts w:asciiTheme="majorBidi" w:hAnsiTheme="majorBidi" w:cstheme="majorBidi"/>
                <w:b/>
                <w:color w:val="000000" w:themeColor="text1"/>
                <w:sz w:val="24"/>
                <w:szCs w:val="24"/>
              </w:rPr>
            </w:pPr>
            <w:bookmarkStart w:id="1744" w:name="_Toc107503794"/>
            <w:r w:rsidRPr="00C52D87">
              <w:rPr>
                <w:rFonts w:asciiTheme="majorBidi" w:hAnsiTheme="majorBidi" w:cstheme="majorBidi"/>
                <w:b/>
                <w:color w:val="000000" w:themeColor="text1"/>
                <w:sz w:val="24"/>
                <w:szCs w:val="24"/>
              </w:rPr>
              <w:t>0.06</w:t>
            </w:r>
            <w:bookmarkEnd w:id="1744"/>
          </w:p>
        </w:tc>
      </w:tr>
      <w:tr w:rsidR="00910384" w:rsidRPr="00C52D87" w14:paraId="70295464" w14:textId="77777777" w:rsidTr="00E031F9">
        <w:trPr>
          <w:trHeight w:val="257"/>
          <w:jc w:val="center"/>
        </w:trPr>
        <w:tc>
          <w:tcPr>
            <w:tcW w:w="1350" w:type="dxa"/>
            <w:shd w:val="clear" w:color="auto" w:fill="auto"/>
            <w:noWrap/>
            <w:vAlign w:val="center"/>
            <w:hideMark/>
          </w:tcPr>
          <w:p w14:paraId="3DF13BA3" w14:textId="05DEF5A2" w:rsidR="00910384" w:rsidRPr="00C52D87" w:rsidRDefault="00910384" w:rsidP="005F3D42">
            <w:pPr>
              <w:spacing w:before="0" w:after="0" w:line="480" w:lineRule="auto"/>
              <w:ind w:firstLine="0"/>
              <w:jc w:val="center"/>
              <w:rPr>
                <w:rFonts w:asciiTheme="majorBidi" w:eastAsia="DengXian" w:hAnsiTheme="majorBidi" w:cstheme="majorBidi"/>
                <w:color w:val="000000" w:themeColor="text1"/>
                <w:sz w:val="24"/>
                <w:szCs w:val="24"/>
              </w:rPr>
            </w:pPr>
            <w:bookmarkStart w:id="1745" w:name="_Toc107503795"/>
            <w:r w:rsidRPr="00C52D87">
              <w:rPr>
                <w:rFonts w:asciiTheme="majorBidi" w:eastAsia="DengXian" w:hAnsiTheme="majorBidi" w:cstheme="majorBidi"/>
                <w:color w:val="000000" w:themeColor="text1"/>
                <w:sz w:val="24"/>
                <w:szCs w:val="24"/>
              </w:rPr>
              <w:t>6</w:t>
            </w:r>
            <w:bookmarkEnd w:id="1745"/>
          </w:p>
        </w:tc>
        <w:tc>
          <w:tcPr>
            <w:tcW w:w="1440" w:type="dxa"/>
            <w:shd w:val="clear" w:color="auto" w:fill="auto"/>
            <w:noWrap/>
            <w:vAlign w:val="center"/>
            <w:hideMark/>
          </w:tcPr>
          <w:p w14:paraId="6A89A5A4" w14:textId="77777777" w:rsidR="00910384" w:rsidRPr="00C52D87" w:rsidRDefault="00910384" w:rsidP="005F3D42">
            <w:pPr>
              <w:spacing w:before="0" w:after="0" w:line="480" w:lineRule="auto"/>
              <w:ind w:firstLine="0"/>
              <w:jc w:val="center"/>
              <w:rPr>
                <w:rFonts w:asciiTheme="majorBidi" w:eastAsia="DengXian" w:hAnsiTheme="majorBidi" w:cstheme="majorBidi"/>
                <w:b/>
                <w:bCs/>
                <w:color w:val="000000" w:themeColor="text1"/>
                <w:sz w:val="24"/>
                <w:szCs w:val="24"/>
              </w:rPr>
            </w:pPr>
            <w:bookmarkStart w:id="1746" w:name="_Toc107503796"/>
            <w:r w:rsidRPr="00C52D87">
              <w:rPr>
                <w:rFonts w:asciiTheme="majorBidi" w:eastAsia="DengXian" w:hAnsiTheme="majorBidi" w:cstheme="majorBidi"/>
                <w:color w:val="000000" w:themeColor="text1"/>
                <w:sz w:val="24"/>
                <w:szCs w:val="24"/>
              </w:rPr>
              <w:t>67.01</w:t>
            </w:r>
            <w:bookmarkEnd w:id="1746"/>
          </w:p>
        </w:tc>
        <w:tc>
          <w:tcPr>
            <w:tcW w:w="1620" w:type="dxa"/>
            <w:shd w:val="clear" w:color="auto" w:fill="auto"/>
            <w:noWrap/>
            <w:vAlign w:val="center"/>
            <w:hideMark/>
          </w:tcPr>
          <w:p w14:paraId="3DA48515" w14:textId="77777777" w:rsidR="00910384" w:rsidRPr="00C52D87" w:rsidRDefault="00910384" w:rsidP="005F3D42">
            <w:pPr>
              <w:spacing w:before="0" w:after="0" w:line="480" w:lineRule="auto"/>
              <w:ind w:firstLine="0"/>
              <w:jc w:val="center"/>
              <w:rPr>
                <w:rFonts w:asciiTheme="majorBidi" w:eastAsia="DengXian" w:hAnsiTheme="majorBidi" w:cstheme="majorBidi"/>
                <w:color w:val="000000" w:themeColor="text1"/>
                <w:sz w:val="24"/>
                <w:szCs w:val="24"/>
              </w:rPr>
            </w:pPr>
            <w:bookmarkStart w:id="1747" w:name="_Toc107503797"/>
            <w:r w:rsidRPr="00C52D87">
              <w:rPr>
                <w:rFonts w:asciiTheme="majorBidi" w:eastAsia="DengXian" w:hAnsiTheme="majorBidi" w:cstheme="majorBidi"/>
                <w:color w:val="000000" w:themeColor="text1"/>
                <w:sz w:val="24"/>
                <w:szCs w:val="24"/>
              </w:rPr>
              <w:t>65.76</w:t>
            </w:r>
            <w:bookmarkEnd w:id="1747"/>
          </w:p>
        </w:tc>
        <w:tc>
          <w:tcPr>
            <w:tcW w:w="990" w:type="dxa"/>
            <w:shd w:val="clear" w:color="auto" w:fill="auto"/>
            <w:noWrap/>
          </w:tcPr>
          <w:p w14:paraId="6B923DCF" w14:textId="77777777" w:rsidR="00910384" w:rsidRPr="00C52D87" w:rsidRDefault="00910384" w:rsidP="005F3D42">
            <w:pPr>
              <w:spacing w:before="0" w:after="0" w:line="480" w:lineRule="auto"/>
              <w:ind w:firstLine="0"/>
              <w:jc w:val="center"/>
              <w:rPr>
                <w:rFonts w:asciiTheme="majorBidi" w:eastAsia="DengXian" w:hAnsiTheme="majorBidi" w:cstheme="majorBidi"/>
                <w:color w:val="000000" w:themeColor="text1"/>
                <w:sz w:val="24"/>
                <w:szCs w:val="24"/>
              </w:rPr>
            </w:pPr>
            <w:bookmarkStart w:id="1748" w:name="_Toc107503798"/>
            <w:r w:rsidRPr="00C52D87">
              <w:rPr>
                <w:rFonts w:asciiTheme="majorBidi" w:hAnsiTheme="majorBidi" w:cstheme="majorBidi"/>
                <w:color w:val="000000" w:themeColor="text1"/>
                <w:sz w:val="24"/>
                <w:szCs w:val="24"/>
              </w:rPr>
              <w:t>0.116</w:t>
            </w:r>
            <w:bookmarkEnd w:id="1748"/>
          </w:p>
        </w:tc>
        <w:tc>
          <w:tcPr>
            <w:tcW w:w="2790" w:type="dxa"/>
            <w:shd w:val="clear" w:color="auto" w:fill="auto"/>
            <w:vAlign w:val="center"/>
          </w:tcPr>
          <w:p w14:paraId="645A1D77" w14:textId="77777777" w:rsidR="00910384" w:rsidRPr="00C52D87" w:rsidRDefault="00910384" w:rsidP="005F3D42">
            <w:pPr>
              <w:spacing w:before="0" w:after="0" w:line="480" w:lineRule="auto"/>
              <w:ind w:firstLine="0"/>
              <w:jc w:val="center"/>
              <w:rPr>
                <w:rFonts w:asciiTheme="majorBidi" w:hAnsiTheme="majorBidi" w:cstheme="majorBidi"/>
                <w:b/>
                <w:color w:val="000000" w:themeColor="text1"/>
                <w:sz w:val="24"/>
                <w:szCs w:val="24"/>
              </w:rPr>
            </w:pPr>
            <w:bookmarkStart w:id="1749" w:name="_Toc107503799"/>
            <w:r w:rsidRPr="00C52D87">
              <w:rPr>
                <w:rFonts w:asciiTheme="majorBidi" w:hAnsiTheme="majorBidi" w:cstheme="majorBidi"/>
                <w:b/>
                <w:color w:val="000000" w:themeColor="text1"/>
                <w:sz w:val="24"/>
                <w:szCs w:val="24"/>
              </w:rPr>
              <w:t>0.059</w:t>
            </w:r>
            <w:bookmarkEnd w:id="1749"/>
          </w:p>
        </w:tc>
      </w:tr>
      <w:tr w:rsidR="00910384" w:rsidRPr="00C52D87" w14:paraId="56B22C97" w14:textId="77777777" w:rsidTr="00E031F9">
        <w:trPr>
          <w:trHeight w:val="249"/>
          <w:jc w:val="center"/>
        </w:trPr>
        <w:tc>
          <w:tcPr>
            <w:tcW w:w="1350" w:type="dxa"/>
            <w:shd w:val="clear" w:color="auto" w:fill="auto"/>
            <w:noWrap/>
            <w:vAlign w:val="center"/>
            <w:hideMark/>
          </w:tcPr>
          <w:p w14:paraId="7C976B53" w14:textId="5911C78F" w:rsidR="00910384" w:rsidRPr="00C52D87" w:rsidRDefault="00910384" w:rsidP="005F3D42">
            <w:pPr>
              <w:spacing w:before="0" w:after="0" w:line="480" w:lineRule="auto"/>
              <w:ind w:firstLine="0"/>
              <w:jc w:val="center"/>
              <w:rPr>
                <w:rFonts w:asciiTheme="majorBidi" w:eastAsia="DengXian" w:hAnsiTheme="majorBidi" w:cstheme="majorBidi"/>
                <w:color w:val="000000" w:themeColor="text1"/>
                <w:sz w:val="24"/>
                <w:szCs w:val="24"/>
              </w:rPr>
            </w:pPr>
            <w:bookmarkStart w:id="1750" w:name="_Toc107503800"/>
            <w:r w:rsidRPr="00C52D87">
              <w:rPr>
                <w:rFonts w:asciiTheme="majorBidi" w:eastAsia="DengXian" w:hAnsiTheme="majorBidi" w:cstheme="majorBidi"/>
                <w:color w:val="000000" w:themeColor="text1"/>
                <w:sz w:val="24"/>
                <w:szCs w:val="24"/>
              </w:rPr>
              <w:t>5</w:t>
            </w:r>
            <w:bookmarkEnd w:id="1750"/>
          </w:p>
        </w:tc>
        <w:tc>
          <w:tcPr>
            <w:tcW w:w="1440" w:type="dxa"/>
            <w:shd w:val="clear" w:color="auto" w:fill="auto"/>
            <w:noWrap/>
            <w:vAlign w:val="center"/>
            <w:hideMark/>
          </w:tcPr>
          <w:p w14:paraId="57FD37AD" w14:textId="77777777" w:rsidR="00910384" w:rsidRPr="00C52D87" w:rsidRDefault="00910384" w:rsidP="005F3D42">
            <w:pPr>
              <w:spacing w:before="0" w:after="0" w:line="480" w:lineRule="auto"/>
              <w:ind w:firstLine="0"/>
              <w:jc w:val="center"/>
              <w:rPr>
                <w:rFonts w:asciiTheme="majorBidi" w:eastAsia="DengXian" w:hAnsiTheme="majorBidi" w:cstheme="majorBidi"/>
                <w:b/>
                <w:bCs/>
                <w:color w:val="000000" w:themeColor="text1"/>
                <w:sz w:val="24"/>
                <w:szCs w:val="24"/>
              </w:rPr>
            </w:pPr>
            <w:bookmarkStart w:id="1751" w:name="_Toc107503801"/>
            <w:r w:rsidRPr="00C52D87">
              <w:rPr>
                <w:rFonts w:asciiTheme="majorBidi" w:eastAsia="DengXian" w:hAnsiTheme="majorBidi" w:cstheme="majorBidi"/>
                <w:color w:val="000000" w:themeColor="text1"/>
                <w:sz w:val="24"/>
                <w:szCs w:val="24"/>
              </w:rPr>
              <w:t>46.69</w:t>
            </w:r>
            <w:bookmarkEnd w:id="1751"/>
          </w:p>
        </w:tc>
        <w:tc>
          <w:tcPr>
            <w:tcW w:w="1620" w:type="dxa"/>
            <w:shd w:val="clear" w:color="auto" w:fill="auto"/>
            <w:noWrap/>
            <w:vAlign w:val="center"/>
            <w:hideMark/>
          </w:tcPr>
          <w:p w14:paraId="284DD0AD" w14:textId="77777777" w:rsidR="00910384" w:rsidRPr="00C52D87" w:rsidRDefault="00910384" w:rsidP="005F3D42">
            <w:pPr>
              <w:spacing w:before="0" w:after="0" w:line="480" w:lineRule="auto"/>
              <w:ind w:firstLine="0"/>
              <w:jc w:val="center"/>
              <w:rPr>
                <w:rFonts w:asciiTheme="majorBidi" w:eastAsia="DengXian" w:hAnsiTheme="majorBidi" w:cstheme="majorBidi"/>
                <w:color w:val="000000" w:themeColor="text1"/>
                <w:sz w:val="24"/>
                <w:szCs w:val="24"/>
              </w:rPr>
            </w:pPr>
            <w:bookmarkStart w:id="1752" w:name="_Toc107503802"/>
            <w:r w:rsidRPr="00C52D87">
              <w:rPr>
                <w:rFonts w:asciiTheme="majorBidi" w:eastAsia="DengXian" w:hAnsiTheme="majorBidi" w:cstheme="majorBidi"/>
                <w:color w:val="000000" w:themeColor="text1"/>
                <w:sz w:val="24"/>
                <w:szCs w:val="24"/>
              </w:rPr>
              <w:t>45.29</w:t>
            </w:r>
            <w:bookmarkEnd w:id="1752"/>
          </w:p>
        </w:tc>
        <w:tc>
          <w:tcPr>
            <w:tcW w:w="990" w:type="dxa"/>
            <w:shd w:val="clear" w:color="auto" w:fill="auto"/>
            <w:noWrap/>
          </w:tcPr>
          <w:p w14:paraId="4C4B34BE" w14:textId="77777777" w:rsidR="00910384" w:rsidRPr="00C52D87" w:rsidRDefault="00910384" w:rsidP="005F3D42">
            <w:pPr>
              <w:spacing w:before="0" w:after="0" w:line="480" w:lineRule="auto"/>
              <w:ind w:firstLine="0"/>
              <w:jc w:val="center"/>
              <w:rPr>
                <w:rFonts w:asciiTheme="majorBidi" w:eastAsia="DengXian" w:hAnsiTheme="majorBidi" w:cstheme="majorBidi"/>
                <w:color w:val="000000" w:themeColor="text1"/>
                <w:sz w:val="24"/>
                <w:szCs w:val="24"/>
              </w:rPr>
            </w:pPr>
            <w:bookmarkStart w:id="1753" w:name="_Toc107503803"/>
            <w:r w:rsidRPr="00C52D87">
              <w:rPr>
                <w:rFonts w:asciiTheme="majorBidi" w:hAnsiTheme="majorBidi" w:cstheme="majorBidi"/>
                <w:color w:val="000000" w:themeColor="text1"/>
                <w:sz w:val="24"/>
                <w:szCs w:val="24"/>
              </w:rPr>
              <w:t>0.092</w:t>
            </w:r>
            <w:bookmarkEnd w:id="1753"/>
          </w:p>
        </w:tc>
        <w:tc>
          <w:tcPr>
            <w:tcW w:w="2790" w:type="dxa"/>
            <w:shd w:val="clear" w:color="auto" w:fill="auto"/>
            <w:vAlign w:val="center"/>
          </w:tcPr>
          <w:p w14:paraId="7C334A31" w14:textId="77777777" w:rsidR="00910384" w:rsidRPr="00C52D87" w:rsidRDefault="00910384" w:rsidP="005F3D42">
            <w:pPr>
              <w:spacing w:before="0" w:after="0" w:line="480" w:lineRule="auto"/>
              <w:ind w:firstLine="0"/>
              <w:jc w:val="center"/>
              <w:rPr>
                <w:rFonts w:asciiTheme="majorBidi" w:hAnsiTheme="majorBidi" w:cstheme="majorBidi"/>
                <w:b/>
                <w:color w:val="000000" w:themeColor="text1"/>
                <w:sz w:val="24"/>
                <w:szCs w:val="24"/>
              </w:rPr>
            </w:pPr>
            <w:bookmarkStart w:id="1754" w:name="_Toc107503804"/>
            <w:r w:rsidRPr="00C52D87">
              <w:rPr>
                <w:rFonts w:asciiTheme="majorBidi" w:hAnsiTheme="majorBidi" w:cstheme="majorBidi"/>
                <w:b/>
                <w:color w:val="000000" w:themeColor="text1"/>
                <w:sz w:val="24"/>
                <w:szCs w:val="24"/>
              </w:rPr>
              <w:t>0.051</w:t>
            </w:r>
            <w:bookmarkEnd w:id="1754"/>
          </w:p>
        </w:tc>
      </w:tr>
      <w:tr w:rsidR="00910384" w:rsidRPr="00C52D87" w14:paraId="515E26B2" w14:textId="77777777" w:rsidTr="00E031F9">
        <w:trPr>
          <w:trHeight w:val="257"/>
          <w:jc w:val="center"/>
        </w:trPr>
        <w:tc>
          <w:tcPr>
            <w:tcW w:w="1350" w:type="dxa"/>
            <w:shd w:val="clear" w:color="auto" w:fill="auto"/>
            <w:noWrap/>
            <w:vAlign w:val="center"/>
            <w:hideMark/>
          </w:tcPr>
          <w:p w14:paraId="0C658130" w14:textId="5310ADA3" w:rsidR="00910384" w:rsidRPr="00C52D87" w:rsidRDefault="00910384" w:rsidP="005F3D42">
            <w:pPr>
              <w:spacing w:before="0" w:after="0" w:line="480" w:lineRule="auto"/>
              <w:ind w:firstLine="0"/>
              <w:jc w:val="center"/>
              <w:rPr>
                <w:rFonts w:asciiTheme="majorBidi" w:eastAsia="DengXian" w:hAnsiTheme="majorBidi" w:cstheme="majorBidi"/>
                <w:color w:val="000000" w:themeColor="text1"/>
                <w:sz w:val="24"/>
                <w:szCs w:val="24"/>
              </w:rPr>
            </w:pPr>
            <w:bookmarkStart w:id="1755" w:name="_Toc107503805"/>
            <w:r w:rsidRPr="00C52D87">
              <w:rPr>
                <w:rFonts w:asciiTheme="majorBidi" w:eastAsia="DengXian" w:hAnsiTheme="majorBidi" w:cstheme="majorBidi"/>
                <w:color w:val="000000" w:themeColor="text1"/>
                <w:sz w:val="24"/>
                <w:szCs w:val="24"/>
              </w:rPr>
              <w:t>4</w:t>
            </w:r>
            <w:bookmarkEnd w:id="1755"/>
          </w:p>
        </w:tc>
        <w:tc>
          <w:tcPr>
            <w:tcW w:w="1440" w:type="dxa"/>
            <w:shd w:val="clear" w:color="auto" w:fill="auto"/>
            <w:noWrap/>
            <w:vAlign w:val="center"/>
            <w:hideMark/>
          </w:tcPr>
          <w:p w14:paraId="2D19CA3B" w14:textId="77777777" w:rsidR="00910384" w:rsidRPr="00C52D87" w:rsidRDefault="00910384" w:rsidP="005F3D42">
            <w:pPr>
              <w:spacing w:before="0" w:after="0" w:line="480" w:lineRule="auto"/>
              <w:ind w:firstLine="0"/>
              <w:jc w:val="center"/>
              <w:rPr>
                <w:rFonts w:asciiTheme="majorBidi" w:eastAsia="DengXian" w:hAnsiTheme="majorBidi" w:cstheme="majorBidi"/>
                <w:b/>
                <w:bCs/>
                <w:color w:val="000000" w:themeColor="text1"/>
                <w:sz w:val="24"/>
                <w:szCs w:val="24"/>
              </w:rPr>
            </w:pPr>
            <w:bookmarkStart w:id="1756" w:name="_Toc107503806"/>
            <w:r w:rsidRPr="00C52D87">
              <w:rPr>
                <w:rFonts w:asciiTheme="majorBidi" w:eastAsia="DengXian" w:hAnsiTheme="majorBidi" w:cstheme="majorBidi"/>
                <w:color w:val="000000" w:themeColor="text1"/>
                <w:sz w:val="24"/>
                <w:szCs w:val="24"/>
              </w:rPr>
              <w:t>44.21</w:t>
            </w:r>
            <w:bookmarkEnd w:id="1756"/>
          </w:p>
        </w:tc>
        <w:tc>
          <w:tcPr>
            <w:tcW w:w="1620" w:type="dxa"/>
            <w:shd w:val="clear" w:color="auto" w:fill="auto"/>
            <w:noWrap/>
            <w:vAlign w:val="center"/>
            <w:hideMark/>
          </w:tcPr>
          <w:p w14:paraId="51701153" w14:textId="77777777" w:rsidR="00910384" w:rsidRPr="00C52D87" w:rsidRDefault="00910384" w:rsidP="005F3D42">
            <w:pPr>
              <w:spacing w:before="0" w:after="0" w:line="480" w:lineRule="auto"/>
              <w:ind w:firstLine="0"/>
              <w:jc w:val="center"/>
              <w:rPr>
                <w:rFonts w:asciiTheme="majorBidi" w:eastAsia="DengXian" w:hAnsiTheme="majorBidi" w:cstheme="majorBidi"/>
                <w:color w:val="000000" w:themeColor="text1"/>
                <w:sz w:val="24"/>
                <w:szCs w:val="24"/>
              </w:rPr>
            </w:pPr>
            <w:bookmarkStart w:id="1757" w:name="_Toc107503807"/>
            <w:r w:rsidRPr="00C52D87">
              <w:rPr>
                <w:rFonts w:asciiTheme="majorBidi" w:eastAsia="DengXian" w:hAnsiTheme="majorBidi" w:cstheme="majorBidi"/>
                <w:color w:val="000000" w:themeColor="text1"/>
                <w:sz w:val="24"/>
                <w:szCs w:val="24"/>
              </w:rPr>
              <w:t>40.31</w:t>
            </w:r>
            <w:bookmarkEnd w:id="1757"/>
          </w:p>
        </w:tc>
        <w:tc>
          <w:tcPr>
            <w:tcW w:w="990" w:type="dxa"/>
            <w:shd w:val="clear" w:color="auto" w:fill="auto"/>
            <w:noWrap/>
          </w:tcPr>
          <w:p w14:paraId="53557977" w14:textId="77777777" w:rsidR="00910384" w:rsidRPr="00C52D87" w:rsidRDefault="00910384" w:rsidP="005F3D42">
            <w:pPr>
              <w:spacing w:before="0" w:after="0" w:line="480" w:lineRule="auto"/>
              <w:ind w:firstLine="0"/>
              <w:jc w:val="center"/>
              <w:rPr>
                <w:rFonts w:asciiTheme="majorBidi" w:eastAsia="DengXian" w:hAnsiTheme="majorBidi" w:cstheme="majorBidi"/>
                <w:color w:val="000000" w:themeColor="text1"/>
                <w:sz w:val="24"/>
                <w:szCs w:val="24"/>
              </w:rPr>
            </w:pPr>
            <w:bookmarkStart w:id="1758" w:name="_Toc107503808"/>
            <w:r w:rsidRPr="00C52D87">
              <w:rPr>
                <w:rFonts w:asciiTheme="majorBidi" w:hAnsiTheme="majorBidi" w:cstheme="majorBidi"/>
                <w:color w:val="000000" w:themeColor="text1"/>
                <w:sz w:val="24"/>
                <w:szCs w:val="24"/>
              </w:rPr>
              <w:t>0.082</w:t>
            </w:r>
            <w:bookmarkEnd w:id="1758"/>
          </w:p>
        </w:tc>
        <w:tc>
          <w:tcPr>
            <w:tcW w:w="2790" w:type="dxa"/>
            <w:shd w:val="clear" w:color="auto" w:fill="auto"/>
            <w:vAlign w:val="center"/>
          </w:tcPr>
          <w:p w14:paraId="11219BAE" w14:textId="77777777" w:rsidR="00910384" w:rsidRPr="00C52D87" w:rsidRDefault="00910384" w:rsidP="005F3D42">
            <w:pPr>
              <w:spacing w:before="0" w:after="0" w:line="480" w:lineRule="auto"/>
              <w:ind w:firstLine="0"/>
              <w:jc w:val="center"/>
              <w:rPr>
                <w:rFonts w:asciiTheme="majorBidi" w:hAnsiTheme="majorBidi" w:cstheme="majorBidi"/>
                <w:b/>
                <w:color w:val="000000" w:themeColor="text1"/>
                <w:sz w:val="24"/>
                <w:szCs w:val="24"/>
              </w:rPr>
            </w:pPr>
            <w:bookmarkStart w:id="1759" w:name="_Toc107503809"/>
            <w:r w:rsidRPr="00C52D87">
              <w:rPr>
                <w:rFonts w:asciiTheme="majorBidi" w:hAnsiTheme="majorBidi" w:cstheme="majorBidi"/>
                <w:b/>
                <w:color w:val="000000" w:themeColor="text1"/>
                <w:sz w:val="24"/>
                <w:szCs w:val="24"/>
              </w:rPr>
              <w:t>0.039</w:t>
            </w:r>
            <w:bookmarkEnd w:id="1759"/>
          </w:p>
        </w:tc>
      </w:tr>
      <w:tr w:rsidR="00910384" w:rsidRPr="00C52D87" w14:paraId="377E493D" w14:textId="77777777" w:rsidTr="00E031F9">
        <w:trPr>
          <w:trHeight w:val="249"/>
          <w:jc w:val="center"/>
        </w:trPr>
        <w:tc>
          <w:tcPr>
            <w:tcW w:w="1350" w:type="dxa"/>
            <w:shd w:val="clear" w:color="auto" w:fill="auto"/>
            <w:noWrap/>
            <w:vAlign w:val="center"/>
            <w:hideMark/>
          </w:tcPr>
          <w:p w14:paraId="23FF5541" w14:textId="4AE3CA4A" w:rsidR="00910384" w:rsidRPr="00C52D87" w:rsidRDefault="00910384" w:rsidP="005F3D42">
            <w:pPr>
              <w:spacing w:before="0" w:after="0" w:line="480" w:lineRule="auto"/>
              <w:ind w:firstLine="0"/>
              <w:jc w:val="center"/>
              <w:rPr>
                <w:rFonts w:asciiTheme="majorBidi" w:eastAsia="DengXian" w:hAnsiTheme="majorBidi" w:cstheme="majorBidi"/>
                <w:color w:val="000000" w:themeColor="text1"/>
                <w:sz w:val="24"/>
                <w:szCs w:val="24"/>
              </w:rPr>
            </w:pPr>
            <w:bookmarkStart w:id="1760" w:name="_Toc107503810"/>
            <w:r w:rsidRPr="00C52D87">
              <w:rPr>
                <w:rFonts w:asciiTheme="majorBidi" w:eastAsia="DengXian" w:hAnsiTheme="majorBidi" w:cstheme="majorBidi"/>
                <w:color w:val="000000" w:themeColor="text1"/>
                <w:sz w:val="24"/>
                <w:szCs w:val="24"/>
              </w:rPr>
              <w:t>3</w:t>
            </w:r>
            <w:bookmarkEnd w:id="1760"/>
          </w:p>
        </w:tc>
        <w:tc>
          <w:tcPr>
            <w:tcW w:w="1440" w:type="dxa"/>
            <w:shd w:val="clear" w:color="auto" w:fill="auto"/>
            <w:noWrap/>
            <w:vAlign w:val="center"/>
            <w:hideMark/>
          </w:tcPr>
          <w:p w14:paraId="1576693F" w14:textId="77777777" w:rsidR="00910384" w:rsidRPr="00C52D87" w:rsidRDefault="00910384" w:rsidP="005F3D42">
            <w:pPr>
              <w:spacing w:before="0" w:after="0" w:line="480" w:lineRule="auto"/>
              <w:ind w:firstLine="0"/>
              <w:jc w:val="center"/>
              <w:rPr>
                <w:rFonts w:asciiTheme="majorBidi" w:eastAsia="DengXian" w:hAnsiTheme="majorBidi" w:cstheme="majorBidi"/>
                <w:color w:val="000000" w:themeColor="text1"/>
                <w:sz w:val="24"/>
                <w:szCs w:val="24"/>
              </w:rPr>
            </w:pPr>
            <w:bookmarkStart w:id="1761" w:name="_Toc107503811"/>
            <w:r w:rsidRPr="00C52D87">
              <w:rPr>
                <w:rFonts w:asciiTheme="majorBidi" w:eastAsia="DengXian" w:hAnsiTheme="majorBidi" w:cstheme="majorBidi"/>
                <w:color w:val="000000" w:themeColor="text1"/>
                <w:sz w:val="24"/>
                <w:szCs w:val="24"/>
              </w:rPr>
              <w:t>36.49</w:t>
            </w:r>
            <w:bookmarkEnd w:id="1761"/>
          </w:p>
        </w:tc>
        <w:tc>
          <w:tcPr>
            <w:tcW w:w="1620" w:type="dxa"/>
            <w:shd w:val="clear" w:color="auto" w:fill="auto"/>
            <w:noWrap/>
            <w:vAlign w:val="center"/>
            <w:hideMark/>
          </w:tcPr>
          <w:p w14:paraId="7AB04610" w14:textId="77777777" w:rsidR="00910384" w:rsidRPr="00C52D87" w:rsidRDefault="00910384" w:rsidP="005F3D42">
            <w:pPr>
              <w:spacing w:before="0" w:after="0" w:line="480" w:lineRule="auto"/>
              <w:ind w:firstLine="0"/>
              <w:jc w:val="center"/>
              <w:rPr>
                <w:rFonts w:asciiTheme="majorBidi" w:eastAsia="DengXian" w:hAnsiTheme="majorBidi" w:cstheme="majorBidi"/>
                <w:b/>
                <w:bCs/>
                <w:color w:val="000000" w:themeColor="text1"/>
                <w:sz w:val="24"/>
                <w:szCs w:val="24"/>
              </w:rPr>
            </w:pPr>
            <w:bookmarkStart w:id="1762" w:name="_Toc107503812"/>
            <w:r w:rsidRPr="00C52D87">
              <w:rPr>
                <w:rFonts w:asciiTheme="majorBidi" w:eastAsia="DengXian" w:hAnsiTheme="majorBidi" w:cstheme="majorBidi"/>
                <w:color w:val="000000" w:themeColor="text1"/>
                <w:sz w:val="24"/>
                <w:szCs w:val="24"/>
              </w:rPr>
              <w:t>35.21</w:t>
            </w:r>
            <w:bookmarkEnd w:id="1762"/>
          </w:p>
        </w:tc>
        <w:tc>
          <w:tcPr>
            <w:tcW w:w="990" w:type="dxa"/>
            <w:shd w:val="clear" w:color="auto" w:fill="auto"/>
            <w:noWrap/>
          </w:tcPr>
          <w:p w14:paraId="577CCC25" w14:textId="77777777" w:rsidR="00910384" w:rsidRPr="00C52D87" w:rsidRDefault="00910384" w:rsidP="005F3D42">
            <w:pPr>
              <w:spacing w:before="0" w:after="0" w:line="480" w:lineRule="auto"/>
              <w:ind w:firstLine="0"/>
              <w:jc w:val="center"/>
              <w:rPr>
                <w:rFonts w:asciiTheme="majorBidi" w:eastAsia="DengXian" w:hAnsiTheme="majorBidi" w:cstheme="majorBidi"/>
                <w:color w:val="000000" w:themeColor="text1"/>
                <w:sz w:val="24"/>
                <w:szCs w:val="24"/>
              </w:rPr>
            </w:pPr>
            <w:bookmarkStart w:id="1763" w:name="_Toc107503813"/>
            <w:r w:rsidRPr="00C52D87">
              <w:rPr>
                <w:rFonts w:asciiTheme="majorBidi" w:hAnsiTheme="majorBidi" w:cstheme="majorBidi"/>
                <w:color w:val="000000" w:themeColor="text1"/>
                <w:sz w:val="24"/>
                <w:szCs w:val="24"/>
              </w:rPr>
              <w:t>0.072</w:t>
            </w:r>
            <w:bookmarkEnd w:id="1763"/>
          </w:p>
        </w:tc>
        <w:tc>
          <w:tcPr>
            <w:tcW w:w="2790" w:type="dxa"/>
            <w:shd w:val="clear" w:color="auto" w:fill="auto"/>
            <w:vAlign w:val="center"/>
          </w:tcPr>
          <w:p w14:paraId="69B09CDA" w14:textId="77777777" w:rsidR="00910384" w:rsidRPr="00C52D87" w:rsidRDefault="00910384" w:rsidP="005F3D42">
            <w:pPr>
              <w:spacing w:before="0" w:after="0" w:line="480" w:lineRule="auto"/>
              <w:ind w:firstLine="0"/>
              <w:jc w:val="center"/>
              <w:rPr>
                <w:rFonts w:asciiTheme="majorBidi" w:hAnsiTheme="majorBidi" w:cstheme="majorBidi"/>
                <w:b/>
                <w:color w:val="000000" w:themeColor="text1"/>
                <w:sz w:val="24"/>
                <w:szCs w:val="24"/>
              </w:rPr>
            </w:pPr>
            <w:bookmarkStart w:id="1764" w:name="_Toc107503814"/>
            <w:r w:rsidRPr="00C52D87">
              <w:rPr>
                <w:rFonts w:asciiTheme="majorBidi" w:hAnsiTheme="majorBidi" w:cstheme="majorBidi"/>
                <w:b/>
                <w:color w:val="000000" w:themeColor="text1"/>
                <w:sz w:val="24"/>
                <w:szCs w:val="24"/>
              </w:rPr>
              <w:t>0.031</w:t>
            </w:r>
            <w:bookmarkEnd w:id="1764"/>
          </w:p>
        </w:tc>
      </w:tr>
      <w:tr w:rsidR="00910384" w:rsidRPr="00C52D87" w14:paraId="4E499BF3" w14:textId="77777777" w:rsidTr="00E031F9">
        <w:trPr>
          <w:trHeight w:val="257"/>
          <w:jc w:val="center"/>
        </w:trPr>
        <w:tc>
          <w:tcPr>
            <w:tcW w:w="1350" w:type="dxa"/>
            <w:shd w:val="clear" w:color="auto" w:fill="auto"/>
            <w:noWrap/>
            <w:vAlign w:val="center"/>
            <w:hideMark/>
          </w:tcPr>
          <w:p w14:paraId="02CC6E2C" w14:textId="49907305" w:rsidR="00910384" w:rsidRPr="00C52D87" w:rsidRDefault="00910384" w:rsidP="005F3D42">
            <w:pPr>
              <w:spacing w:before="0" w:after="0" w:line="480" w:lineRule="auto"/>
              <w:ind w:firstLine="0"/>
              <w:jc w:val="center"/>
              <w:rPr>
                <w:rFonts w:asciiTheme="majorBidi" w:eastAsia="DengXian" w:hAnsiTheme="majorBidi" w:cstheme="majorBidi"/>
                <w:color w:val="000000" w:themeColor="text1"/>
                <w:sz w:val="24"/>
                <w:szCs w:val="24"/>
              </w:rPr>
            </w:pPr>
            <w:bookmarkStart w:id="1765" w:name="_Toc107503815"/>
            <w:r w:rsidRPr="00C52D87">
              <w:rPr>
                <w:rFonts w:asciiTheme="majorBidi" w:eastAsia="DengXian" w:hAnsiTheme="majorBidi" w:cstheme="majorBidi"/>
                <w:color w:val="000000" w:themeColor="text1"/>
                <w:sz w:val="24"/>
                <w:szCs w:val="24"/>
              </w:rPr>
              <w:t>2</w:t>
            </w:r>
            <w:bookmarkEnd w:id="1765"/>
          </w:p>
        </w:tc>
        <w:tc>
          <w:tcPr>
            <w:tcW w:w="1440" w:type="dxa"/>
            <w:shd w:val="clear" w:color="auto" w:fill="auto"/>
            <w:noWrap/>
            <w:vAlign w:val="center"/>
            <w:hideMark/>
          </w:tcPr>
          <w:p w14:paraId="77AB4C9F" w14:textId="77777777" w:rsidR="00910384" w:rsidRPr="00C52D87" w:rsidRDefault="00910384" w:rsidP="005F3D42">
            <w:pPr>
              <w:spacing w:before="0" w:after="0" w:line="480" w:lineRule="auto"/>
              <w:ind w:firstLine="0"/>
              <w:jc w:val="center"/>
              <w:rPr>
                <w:rFonts w:asciiTheme="majorBidi" w:eastAsia="DengXian" w:hAnsiTheme="majorBidi" w:cstheme="majorBidi"/>
                <w:color w:val="000000" w:themeColor="text1"/>
                <w:sz w:val="24"/>
                <w:szCs w:val="24"/>
              </w:rPr>
            </w:pPr>
            <w:bookmarkStart w:id="1766" w:name="_Toc107503816"/>
            <w:r w:rsidRPr="00C52D87">
              <w:rPr>
                <w:rFonts w:asciiTheme="majorBidi" w:eastAsia="DengXian" w:hAnsiTheme="majorBidi" w:cstheme="majorBidi"/>
                <w:color w:val="000000" w:themeColor="text1"/>
                <w:sz w:val="24"/>
                <w:szCs w:val="24"/>
              </w:rPr>
              <w:t>23.69</w:t>
            </w:r>
            <w:bookmarkEnd w:id="1766"/>
          </w:p>
        </w:tc>
        <w:tc>
          <w:tcPr>
            <w:tcW w:w="1620" w:type="dxa"/>
            <w:shd w:val="clear" w:color="auto" w:fill="auto"/>
            <w:noWrap/>
            <w:vAlign w:val="center"/>
            <w:hideMark/>
          </w:tcPr>
          <w:p w14:paraId="01A76A47" w14:textId="77777777" w:rsidR="00910384" w:rsidRPr="00C52D87" w:rsidRDefault="00910384" w:rsidP="005F3D42">
            <w:pPr>
              <w:spacing w:before="0" w:after="0" w:line="480" w:lineRule="auto"/>
              <w:ind w:firstLine="0"/>
              <w:jc w:val="center"/>
              <w:rPr>
                <w:rFonts w:asciiTheme="majorBidi" w:eastAsia="DengXian" w:hAnsiTheme="majorBidi" w:cstheme="majorBidi"/>
                <w:b/>
                <w:bCs/>
                <w:color w:val="000000" w:themeColor="text1"/>
                <w:sz w:val="24"/>
                <w:szCs w:val="24"/>
              </w:rPr>
            </w:pPr>
            <w:bookmarkStart w:id="1767" w:name="_Toc107503817"/>
            <w:r w:rsidRPr="00C52D87">
              <w:rPr>
                <w:rFonts w:asciiTheme="majorBidi" w:eastAsia="DengXian" w:hAnsiTheme="majorBidi" w:cstheme="majorBidi"/>
                <w:color w:val="000000" w:themeColor="text1"/>
                <w:sz w:val="24"/>
                <w:szCs w:val="24"/>
              </w:rPr>
              <w:t>21.56</w:t>
            </w:r>
            <w:bookmarkEnd w:id="1767"/>
          </w:p>
        </w:tc>
        <w:tc>
          <w:tcPr>
            <w:tcW w:w="990" w:type="dxa"/>
            <w:shd w:val="clear" w:color="auto" w:fill="auto"/>
            <w:noWrap/>
          </w:tcPr>
          <w:p w14:paraId="0EA4C93D" w14:textId="77777777" w:rsidR="00910384" w:rsidRPr="00C52D87" w:rsidRDefault="00910384" w:rsidP="005F3D42">
            <w:pPr>
              <w:spacing w:before="0" w:after="0" w:line="480" w:lineRule="auto"/>
              <w:ind w:firstLine="0"/>
              <w:jc w:val="center"/>
              <w:rPr>
                <w:rFonts w:asciiTheme="majorBidi" w:eastAsia="DengXian" w:hAnsiTheme="majorBidi" w:cstheme="majorBidi"/>
                <w:color w:val="000000" w:themeColor="text1"/>
                <w:sz w:val="24"/>
                <w:szCs w:val="24"/>
              </w:rPr>
            </w:pPr>
            <w:bookmarkStart w:id="1768" w:name="_Toc107503818"/>
            <w:r w:rsidRPr="00C52D87">
              <w:rPr>
                <w:rFonts w:asciiTheme="majorBidi" w:hAnsiTheme="majorBidi" w:cstheme="majorBidi"/>
                <w:color w:val="000000" w:themeColor="text1"/>
                <w:sz w:val="24"/>
                <w:szCs w:val="24"/>
              </w:rPr>
              <w:t>0.027</w:t>
            </w:r>
            <w:bookmarkEnd w:id="1768"/>
          </w:p>
        </w:tc>
        <w:tc>
          <w:tcPr>
            <w:tcW w:w="2790" w:type="dxa"/>
            <w:shd w:val="clear" w:color="auto" w:fill="auto"/>
            <w:vAlign w:val="center"/>
          </w:tcPr>
          <w:p w14:paraId="62C8D96A" w14:textId="77777777" w:rsidR="00910384" w:rsidRPr="00C52D87" w:rsidRDefault="00910384" w:rsidP="005F3D42">
            <w:pPr>
              <w:spacing w:before="0" w:after="0" w:line="480" w:lineRule="auto"/>
              <w:ind w:firstLine="0"/>
              <w:jc w:val="center"/>
              <w:rPr>
                <w:rFonts w:asciiTheme="majorBidi" w:hAnsiTheme="majorBidi" w:cstheme="majorBidi"/>
                <w:b/>
                <w:color w:val="000000" w:themeColor="text1"/>
                <w:sz w:val="24"/>
                <w:szCs w:val="24"/>
              </w:rPr>
            </w:pPr>
            <w:bookmarkStart w:id="1769" w:name="_Toc107503819"/>
            <w:r w:rsidRPr="00C52D87">
              <w:rPr>
                <w:rFonts w:asciiTheme="majorBidi" w:hAnsiTheme="majorBidi" w:cstheme="majorBidi"/>
                <w:b/>
                <w:color w:val="000000" w:themeColor="text1"/>
                <w:sz w:val="24"/>
                <w:szCs w:val="24"/>
              </w:rPr>
              <w:t>0.022</w:t>
            </w:r>
            <w:bookmarkEnd w:id="1769"/>
          </w:p>
        </w:tc>
      </w:tr>
    </w:tbl>
    <w:p w14:paraId="78F092BD" w14:textId="77777777" w:rsidR="00910384" w:rsidRPr="00C52D87" w:rsidRDefault="00910384" w:rsidP="005F3D42">
      <w:pPr>
        <w:spacing w:before="0" w:line="480" w:lineRule="auto"/>
        <w:ind w:firstLine="0"/>
        <w:rPr>
          <w:rFonts w:asciiTheme="majorBidi" w:hAnsiTheme="majorBidi" w:cstheme="majorBidi"/>
          <w:color w:val="000000" w:themeColor="text1"/>
          <w:sz w:val="24"/>
          <w:szCs w:val="24"/>
        </w:rPr>
      </w:pPr>
    </w:p>
    <w:p w14:paraId="1957240E" w14:textId="77777777" w:rsidR="00910384" w:rsidRPr="00C52D87" w:rsidRDefault="00910384" w:rsidP="00C7537A">
      <w:pPr>
        <w:pStyle w:val="BodyText"/>
      </w:pPr>
      <w:bookmarkStart w:id="1770" w:name="_Toc107503820"/>
      <w:r w:rsidRPr="00C52D87">
        <w:t>The program run time is the computational time required by Python codes in a Lenovo computer i7-4720HQ 8G 128G SSD+1T GTX960M.</w:t>
      </w:r>
      <w:bookmarkEnd w:id="1770"/>
      <w:r w:rsidRPr="00C52D87">
        <w:t xml:space="preserve"> </w:t>
      </w:r>
    </w:p>
    <w:p w14:paraId="3F0EDA0B" w14:textId="46E0AFEE" w:rsidR="00910384" w:rsidRPr="00C52D87" w:rsidRDefault="00910384" w:rsidP="00C7537A">
      <w:pPr>
        <w:pStyle w:val="BodyText"/>
      </w:pPr>
      <w:bookmarkStart w:id="1771" w:name="_Toc107503821"/>
      <w:r w:rsidRPr="00C52D87">
        <w:t>As can be seen in</w:t>
      </w:r>
      <w:r w:rsidR="00865177" w:rsidRPr="00C52D87">
        <w:t xml:space="preserve"> </w:t>
      </w:r>
      <w:r w:rsidR="00FD1ED1" w:rsidRPr="00C52D87">
        <w:fldChar w:fldCharType="begin"/>
      </w:r>
      <w:r w:rsidR="00FD1ED1" w:rsidRPr="00C52D87">
        <w:instrText xml:space="preserve"> REF _Ref107445240 \h </w:instrText>
      </w:r>
      <w:r w:rsidR="004E2D62" w:rsidRPr="00C52D87">
        <w:instrText xml:space="preserve"> \* MERGEFORMAT </w:instrText>
      </w:r>
      <w:r w:rsidR="00FD1ED1" w:rsidRPr="00C52D87">
        <w:fldChar w:fldCharType="separate"/>
      </w:r>
      <w:r w:rsidR="00951439" w:rsidRPr="00C52D87">
        <w:t xml:space="preserve">Figure </w:t>
      </w:r>
      <w:r w:rsidR="00951439">
        <w:rPr>
          <w:noProof/>
          <w:cs/>
        </w:rPr>
        <w:t>‎</w:t>
      </w:r>
      <w:r w:rsidR="00951439">
        <w:rPr>
          <w:noProof/>
        </w:rPr>
        <w:t>6.6</w:t>
      </w:r>
      <w:r w:rsidR="00FD1ED1" w:rsidRPr="00C52D87">
        <w:fldChar w:fldCharType="end"/>
      </w:r>
      <w:r w:rsidRPr="00C52D87">
        <w:t>, RBF has the lowest program run time among the four surrogates. However, from a practical perspective, the time should include not only the program run time which is consumed to construct the surrogate model but also the simulation time used for sampling. So, in this work, the time is defined as follows.</w:t>
      </w:r>
      <w:bookmarkEnd w:id="1771"/>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90"/>
        <w:gridCol w:w="1726"/>
      </w:tblGrid>
      <w:tr w:rsidR="00FD1ED1" w:rsidRPr="00C52D87" w14:paraId="45AD6C7B" w14:textId="77777777" w:rsidTr="00FD1ED1">
        <w:trPr>
          <w:trHeight w:val="530"/>
        </w:trPr>
        <w:tc>
          <w:tcPr>
            <w:tcW w:w="7290" w:type="dxa"/>
          </w:tcPr>
          <w:p w14:paraId="38616729" w14:textId="4764C7C5" w:rsidR="00FD1ED1" w:rsidRPr="00C52D87" w:rsidRDefault="00FD1ED1" w:rsidP="00BF6354">
            <w:pPr>
              <w:pStyle w:val="Caption"/>
              <w:rPr>
                <w:lang w:eastAsia="en-IE"/>
              </w:rPr>
            </w:pPr>
            <m:oMathPara>
              <m:oMath>
                <m:r>
                  <w:rPr>
                    <w:rFonts w:ascii="Cambria Math" w:hAnsi="Cambria Math"/>
                  </w:rPr>
                  <m:t>T=</m:t>
                </m:r>
                <m:sSub>
                  <m:sSubPr>
                    <m:ctrlPr>
                      <w:rPr>
                        <w:rFonts w:ascii="Cambria Math" w:hAnsi="Cambria Math"/>
                      </w:rPr>
                    </m:ctrlPr>
                  </m:sSubPr>
                  <m:e>
                    <m:r>
                      <w:rPr>
                        <w:rFonts w:ascii="Cambria Math" w:hAnsi="Cambria Math"/>
                      </w:rPr>
                      <m:t>T</m:t>
                    </m:r>
                  </m:e>
                  <m:sub>
                    <m:r>
                      <w:rPr>
                        <w:rFonts w:ascii="Cambria Math" w:hAnsi="Cambria Math"/>
                      </w:rPr>
                      <m:t>pm</m:t>
                    </m:r>
                  </m:sub>
                </m:sSub>
                <m:r>
                  <w:rPr>
                    <w:rFonts w:ascii="Cambria Math" w:hAnsi="Cambria Math"/>
                  </w:rPr>
                  <m:t>+</m:t>
                </m:r>
                <m:sSub>
                  <m:sSubPr>
                    <m:ctrlPr>
                      <w:rPr>
                        <w:rFonts w:ascii="Cambria Math" w:hAnsi="Cambria Math"/>
                      </w:rPr>
                    </m:ctrlPr>
                  </m:sSubPr>
                  <m:e>
                    <m:r>
                      <w:rPr>
                        <w:rFonts w:ascii="Cambria Math" w:hAnsi="Cambria Math"/>
                      </w:rPr>
                      <m:t>T</m:t>
                    </m:r>
                  </m:e>
                  <m:sub>
                    <m:r>
                      <w:rPr>
                        <w:rFonts w:ascii="Cambria Math" w:hAnsi="Cambria Math"/>
                      </w:rPr>
                      <m:t>sm</m:t>
                    </m:r>
                  </m:sub>
                </m:sSub>
              </m:oMath>
            </m:oMathPara>
          </w:p>
        </w:tc>
        <w:tc>
          <w:tcPr>
            <w:tcW w:w="1726" w:type="dxa"/>
          </w:tcPr>
          <w:p w14:paraId="0BBF51AF" w14:textId="53DA4722" w:rsidR="00FD1ED1" w:rsidRPr="00C52D87" w:rsidRDefault="00FD1ED1" w:rsidP="00BF6354">
            <w:pPr>
              <w:pStyle w:val="Caption"/>
              <w:rPr>
                <w:lang w:eastAsia="en-IE"/>
              </w:rPr>
            </w:pPr>
            <w:bookmarkStart w:id="1772" w:name="_Ref107445334"/>
            <w:r w:rsidRPr="00C52D87">
              <w:t xml:space="preserve">Equation </w:t>
            </w:r>
            <w:fldSimple w:instr=" STYLEREF 4 \s ">
              <w:r w:rsidR="00951439">
                <w:rPr>
                  <w:noProof/>
                  <w:cs/>
                </w:rPr>
                <w:t>‎</w:t>
              </w:r>
              <w:r w:rsidR="00951439">
                <w:rPr>
                  <w:noProof/>
                </w:rPr>
                <w:t>6</w:t>
              </w:r>
            </w:fldSimple>
            <w:r w:rsidRPr="00C52D87">
              <w:t>.</w:t>
            </w:r>
            <w:fldSimple w:instr=" SEQ Equation \* ARABIC \s 4 ">
              <w:r w:rsidR="00951439">
                <w:rPr>
                  <w:noProof/>
                </w:rPr>
                <w:t>10</w:t>
              </w:r>
            </w:fldSimple>
            <w:bookmarkEnd w:id="1772"/>
            <w:r w:rsidRPr="00C52D87">
              <w:rPr>
                <w:lang w:eastAsia="en-IE"/>
              </w:rPr>
              <w:tab/>
            </w:r>
          </w:p>
        </w:tc>
      </w:tr>
    </w:tbl>
    <w:p w14:paraId="35CF3173" w14:textId="68528586" w:rsidR="00910384" w:rsidRPr="00C52D87" w:rsidRDefault="00FD1ED1" w:rsidP="00C7537A">
      <w:pPr>
        <w:pStyle w:val="BodyText"/>
      </w:pPr>
      <w:r w:rsidRPr="00C52D87">
        <w:t xml:space="preserve"> </w:t>
      </w:r>
      <w:bookmarkStart w:id="1773" w:name="_Toc107503822"/>
      <w:r w:rsidR="00910384" w:rsidRPr="00C52D87">
        <w:t xml:space="preserve">Where, </w:t>
      </w:r>
      <m:oMath>
        <m:sSub>
          <m:sSubPr>
            <m:ctrlPr>
              <w:rPr>
                <w:rFonts w:ascii="Cambria Math" w:hAnsi="Cambria Math"/>
                <w:i/>
              </w:rPr>
            </m:ctrlPr>
          </m:sSubPr>
          <m:e>
            <m:r>
              <w:rPr>
                <w:rFonts w:ascii="Cambria Math" w:hAnsi="Cambria Math"/>
              </w:rPr>
              <m:t>T</m:t>
            </m:r>
          </m:e>
          <m:sub>
            <m:r>
              <w:rPr>
                <w:rFonts w:ascii="Cambria Math" w:hAnsi="Cambria Math"/>
              </w:rPr>
              <m:t>pm</m:t>
            </m:r>
          </m:sub>
        </m:sSub>
      </m:oMath>
      <w:r w:rsidR="00910384" w:rsidRPr="00C52D87">
        <w:t xml:space="preserve"> is the program run time and </w:t>
      </w:r>
      <m:oMath>
        <m:sSub>
          <m:sSubPr>
            <m:ctrlPr>
              <w:rPr>
                <w:rFonts w:ascii="Cambria Math" w:hAnsi="Cambria Math"/>
                <w:i/>
              </w:rPr>
            </m:ctrlPr>
          </m:sSubPr>
          <m:e>
            <m:r>
              <w:rPr>
                <w:rFonts w:ascii="Cambria Math" w:hAnsi="Cambria Math"/>
              </w:rPr>
              <m:t>T</m:t>
            </m:r>
          </m:e>
          <m:sub>
            <m:r>
              <w:rPr>
                <w:rFonts w:ascii="Cambria Math" w:hAnsi="Cambria Math"/>
              </w:rPr>
              <m:t>sm</m:t>
            </m:r>
          </m:sub>
        </m:sSub>
      </m:oMath>
      <w:r w:rsidR="00910384" w:rsidRPr="00C52D87">
        <w:t xml:space="preserve"> is the simulation time.</w:t>
      </w:r>
      <w:bookmarkEnd w:id="1773"/>
      <w:r w:rsidR="00910384" w:rsidRPr="00C52D87">
        <w:t xml:space="preserve"> </w:t>
      </w:r>
    </w:p>
    <w:p w14:paraId="68A8DCC5" w14:textId="34EBEFDC" w:rsidR="00910384" w:rsidRPr="00C52D87" w:rsidRDefault="00910384" w:rsidP="00C7537A">
      <w:pPr>
        <w:pStyle w:val="BodyText"/>
      </w:pPr>
      <w:bookmarkStart w:id="1774" w:name="_Toc107503823"/>
      <w:r w:rsidRPr="00C52D87">
        <w:t xml:space="preserve">In the hot rod rolling problem, the average sampling time for generating each data point in the simulation is about 3.5 hours (12600s), which is at least 2 orders of magnitude larger than the program run time (the longest one is about 150s) for all four surrogates. So, the program run time can be ignored in </w:t>
      </w:r>
      <w:r w:rsidR="00E93469" w:rsidRPr="00C52D87">
        <w:fldChar w:fldCharType="begin"/>
      </w:r>
      <w:r w:rsidR="00E93469" w:rsidRPr="00C52D87">
        <w:instrText xml:space="preserve"> REF _Ref107445334 \h </w:instrText>
      </w:r>
      <w:r w:rsidR="004E2D62" w:rsidRPr="00C52D87">
        <w:instrText xml:space="preserve"> \* MERGEFORMAT </w:instrText>
      </w:r>
      <w:r w:rsidR="00E93469" w:rsidRPr="00C52D87">
        <w:fldChar w:fldCharType="separate"/>
      </w:r>
      <w:r w:rsidR="00951439" w:rsidRPr="00C52D87">
        <w:t xml:space="preserve">Equation </w:t>
      </w:r>
      <w:r w:rsidR="00951439">
        <w:rPr>
          <w:noProof/>
          <w:cs/>
        </w:rPr>
        <w:t>‎</w:t>
      </w:r>
      <w:r w:rsidR="00951439">
        <w:rPr>
          <w:noProof/>
        </w:rPr>
        <w:t>6</w:t>
      </w:r>
      <w:r w:rsidR="00951439" w:rsidRPr="00C52D87">
        <w:rPr>
          <w:noProof/>
        </w:rPr>
        <w:t>.</w:t>
      </w:r>
      <w:r w:rsidR="00951439">
        <w:rPr>
          <w:noProof/>
        </w:rPr>
        <w:t>10</w:t>
      </w:r>
      <w:r w:rsidR="00E93469" w:rsidRPr="00C52D87">
        <w:fldChar w:fldCharType="end"/>
      </w:r>
      <w:r w:rsidRPr="00C52D87">
        <w:t>, and the time we mention in the following discussion is the equivalent of the sampling time, as shown in the following.</w:t>
      </w:r>
      <w:bookmarkEnd w:id="1774"/>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90"/>
        <w:gridCol w:w="1726"/>
      </w:tblGrid>
      <w:tr w:rsidR="00352B82" w:rsidRPr="00C52D87" w14:paraId="7596D75D" w14:textId="77777777" w:rsidTr="001C3C61">
        <w:trPr>
          <w:trHeight w:val="530"/>
        </w:trPr>
        <w:tc>
          <w:tcPr>
            <w:tcW w:w="7290" w:type="dxa"/>
          </w:tcPr>
          <w:p w14:paraId="45788ECE" w14:textId="3E9570B6" w:rsidR="00352B82" w:rsidRPr="00C52D87" w:rsidRDefault="00352B82" w:rsidP="00BF6354">
            <w:pPr>
              <w:pStyle w:val="Caption"/>
              <w:rPr>
                <w:lang w:eastAsia="en-IE"/>
              </w:rPr>
            </w:pPr>
            <m:oMathPara>
              <m:oMath>
                <m:r>
                  <w:rPr>
                    <w:rFonts w:ascii="Cambria Math" w:hAnsi="Cambria Math"/>
                  </w:rPr>
                  <m:t>T≈</m:t>
                </m:r>
                <m:sSub>
                  <m:sSubPr>
                    <m:ctrlPr>
                      <w:rPr>
                        <w:rFonts w:ascii="Cambria Math" w:hAnsi="Cambria Math"/>
                        <w:i/>
                      </w:rPr>
                    </m:ctrlPr>
                  </m:sSubPr>
                  <m:e>
                    <m:r>
                      <w:rPr>
                        <w:rFonts w:ascii="Cambria Math" w:hAnsi="Cambria Math"/>
                      </w:rPr>
                      <m:t>T</m:t>
                    </m:r>
                  </m:e>
                  <m:sub>
                    <m:r>
                      <w:rPr>
                        <w:rFonts w:ascii="Cambria Math" w:hAnsi="Cambria Math"/>
                      </w:rPr>
                      <m:t>sample</m:t>
                    </m:r>
                  </m:sub>
                </m:sSub>
                <m:r>
                  <w:rPr>
                    <w:rFonts w:ascii="Cambria Math" w:hAnsi="Cambria Math"/>
                  </w:rPr>
                  <m:t>=3.5</m:t>
                </m:r>
                <m:r>
                  <w:rPr>
                    <w:rFonts w:ascii="Cambria Math" w:hAnsi="Cambria Math"/>
                  </w:rPr>
                  <m:t>h×</m:t>
                </m:r>
                <w:bookmarkStart w:id="1775" w:name="OLE_LINK31"/>
                <w:bookmarkStart w:id="1776" w:name="OLE_LINK32"/>
                <m:sSub>
                  <m:sSubPr>
                    <m:ctrlPr>
                      <w:rPr>
                        <w:rFonts w:ascii="Cambria Math" w:hAnsi="Cambria Math"/>
                        <w:i/>
                      </w:rPr>
                    </m:ctrlPr>
                  </m:sSubPr>
                  <m:e>
                    <m:r>
                      <w:rPr>
                        <w:rFonts w:ascii="Cambria Math" w:hAnsi="Cambria Math"/>
                      </w:rPr>
                      <m:t>N</m:t>
                    </m:r>
                  </m:e>
                  <m:sub>
                    <m:r>
                      <w:rPr>
                        <w:rFonts w:ascii="Cambria Math" w:hAnsi="Cambria Math"/>
                      </w:rPr>
                      <m:t>sample</m:t>
                    </m:r>
                  </m:sub>
                </m:sSub>
              </m:oMath>
            </m:oMathPara>
            <w:bookmarkEnd w:id="1775"/>
            <w:bookmarkEnd w:id="1776"/>
          </w:p>
        </w:tc>
        <w:tc>
          <w:tcPr>
            <w:tcW w:w="1726" w:type="dxa"/>
          </w:tcPr>
          <w:p w14:paraId="3D0B4D07" w14:textId="369831FD" w:rsidR="00352B82" w:rsidRPr="00C52D87" w:rsidRDefault="00352B82" w:rsidP="00BF6354">
            <w:pPr>
              <w:pStyle w:val="Caption"/>
              <w:rPr>
                <w:lang w:eastAsia="en-IE"/>
              </w:rPr>
            </w:pPr>
            <w:r w:rsidRPr="00C52D87">
              <w:t xml:space="preserve">Equation </w:t>
            </w:r>
            <w:fldSimple w:instr=" STYLEREF 4 \s ">
              <w:r w:rsidR="00951439">
                <w:rPr>
                  <w:noProof/>
                  <w:cs/>
                </w:rPr>
                <w:t>‎</w:t>
              </w:r>
              <w:r w:rsidR="00951439">
                <w:rPr>
                  <w:noProof/>
                </w:rPr>
                <w:t>6</w:t>
              </w:r>
            </w:fldSimple>
            <w:r w:rsidRPr="00C52D87">
              <w:t>.</w:t>
            </w:r>
            <w:fldSimple w:instr=" SEQ Equation \* ARABIC \s 4 ">
              <w:r w:rsidR="00951439">
                <w:rPr>
                  <w:noProof/>
                </w:rPr>
                <w:t>11</w:t>
              </w:r>
            </w:fldSimple>
            <w:r w:rsidRPr="00C52D87">
              <w:rPr>
                <w:lang w:eastAsia="en-IE"/>
              </w:rPr>
              <w:tab/>
            </w:r>
          </w:p>
        </w:tc>
      </w:tr>
    </w:tbl>
    <w:p w14:paraId="422ADD75" w14:textId="77777777" w:rsidR="00910384" w:rsidRPr="00C52D87" w:rsidRDefault="00910384" w:rsidP="00C7537A">
      <w:pPr>
        <w:pStyle w:val="BodyText"/>
      </w:pPr>
      <w:bookmarkStart w:id="1777" w:name="_Toc107503824"/>
      <w:r w:rsidRPr="00C52D87">
        <w:t xml:space="preserve">Where the </w:t>
      </w:r>
      <m:oMath>
        <m:sSub>
          <m:sSubPr>
            <m:ctrlPr>
              <w:rPr>
                <w:rFonts w:ascii="Cambria Math" w:hAnsi="Cambria Math"/>
                <w:i/>
              </w:rPr>
            </m:ctrlPr>
          </m:sSubPr>
          <m:e>
            <m:r>
              <w:rPr>
                <w:rFonts w:ascii="Cambria Math" w:hAnsi="Cambria Math"/>
              </w:rPr>
              <m:t>N</m:t>
            </m:r>
          </m:e>
          <m:sub>
            <m:r>
              <w:rPr>
                <w:rFonts w:ascii="Cambria Math" w:hAnsi="Cambria Math"/>
              </w:rPr>
              <m:t>sample</m:t>
            </m:r>
          </m:sub>
        </m:sSub>
      </m:oMath>
      <w:r w:rsidRPr="00C52D87">
        <w:t xml:space="preserve"> is the number of sample points. Therefore, the time is proportional to the number of sample points. In order to generate selection rules, a detailed comparison of results among the different surrogate models for each output is shown in the following three sections.</w:t>
      </w:r>
      <w:bookmarkEnd w:id="1777"/>
    </w:p>
    <w:p w14:paraId="017EA8E0" w14:textId="212D19EA" w:rsidR="00910384" w:rsidRPr="00C52D87" w:rsidRDefault="00910384" w:rsidP="002B4D9A">
      <w:pPr>
        <w:pStyle w:val="Heading6"/>
        <w:rPr>
          <w:rFonts w:asciiTheme="majorBidi" w:hAnsiTheme="majorBidi"/>
        </w:rPr>
      </w:pPr>
      <w:bookmarkStart w:id="1778" w:name="_Toc107402597"/>
      <w:bookmarkStart w:id="1779" w:name="_Toc107503825"/>
      <w:bookmarkStart w:id="1780" w:name="_Toc109848592"/>
      <w:r w:rsidRPr="00C52D87">
        <w:rPr>
          <w:rFonts w:asciiTheme="majorBidi" w:hAnsiTheme="majorBidi"/>
        </w:rPr>
        <w:t>Results for output Y1 (allotriomorphic ferrite)</w:t>
      </w:r>
      <w:bookmarkEnd w:id="1778"/>
      <w:bookmarkEnd w:id="1779"/>
      <w:bookmarkEnd w:id="1780"/>
      <w:r w:rsidRPr="00C52D87">
        <w:rPr>
          <w:rFonts w:asciiTheme="majorBidi" w:hAnsiTheme="majorBidi"/>
        </w:rPr>
        <w:t xml:space="preserve"> </w:t>
      </w:r>
    </w:p>
    <w:p w14:paraId="732144E8" w14:textId="053E106F" w:rsidR="00910384" w:rsidRPr="00C52D87" w:rsidRDefault="00910384" w:rsidP="00C7537A">
      <w:pPr>
        <w:pStyle w:val="BodyText"/>
      </w:pPr>
      <w:bookmarkStart w:id="1781" w:name="_Toc107503826"/>
      <w:r w:rsidRPr="00C52D87">
        <w:t xml:space="preserve">The RMS errors, namely, the accuracy, for each surrogate for different numbers of design data from 9 folds to 2 folds are shown in </w:t>
      </w:r>
      <w:r w:rsidR="009851F2" w:rsidRPr="00C52D87">
        <w:fldChar w:fldCharType="begin"/>
      </w:r>
      <w:r w:rsidR="009851F2" w:rsidRPr="00C52D87">
        <w:instrText xml:space="preserve"> REF _Ref107445143 \h </w:instrText>
      </w:r>
      <w:r w:rsidR="004E2D62" w:rsidRPr="00C52D87">
        <w:instrText xml:space="preserve"> \* MERGEFORMAT </w:instrText>
      </w:r>
      <w:r w:rsidR="009851F2" w:rsidRPr="00C52D87">
        <w:fldChar w:fldCharType="separate"/>
      </w:r>
      <w:r w:rsidR="00951439" w:rsidRPr="00C52D87">
        <w:t xml:space="preserve">Figure </w:t>
      </w:r>
      <w:r w:rsidR="00951439">
        <w:rPr>
          <w:noProof/>
          <w:cs/>
        </w:rPr>
        <w:t>‎</w:t>
      </w:r>
      <w:r w:rsidR="00951439">
        <w:rPr>
          <w:noProof/>
        </w:rPr>
        <w:t>6.8</w:t>
      </w:r>
      <w:r w:rsidR="009851F2" w:rsidRPr="00C52D87">
        <w:fldChar w:fldCharType="end"/>
      </w:r>
      <w:r w:rsidRPr="00C52D87">
        <w:t xml:space="preserve">. Ensembles of surrogates have relatively lower RMS errors and therefore higher accuracy than three individual surrogates for the 9, 8, 7, 6, 5- and 4-fold data. In addition, ensembles of surrogates in 2 and 3-fold data have almost equal accuracy (The difference is about 0.001.) and 2 and 3-fold </w:t>
      </w:r>
      <w:r w:rsidR="000E29D3" w:rsidRPr="00C52D87">
        <w:t>Kriging</w:t>
      </w:r>
      <w:r w:rsidRPr="00C52D87">
        <w:t xml:space="preserve"> have much higher accuracy than RSM and RBF. Both </w:t>
      </w:r>
      <w:r w:rsidR="000E29D3" w:rsidRPr="00C52D87">
        <w:t>Kriging</w:t>
      </w:r>
      <w:r w:rsidRPr="00C52D87">
        <w:t xml:space="preserve"> and an ensemble of surrogates have higher accuracy than RBF in all k-fold cross-validation methods. Also, they have higher accuracy even when we use 2-fold cross validation for them and 9-fold cross validation for RBF. So, RBF is not a good choice regarding the accuracy and size measures.</w:t>
      </w:r>
      <w:bookmarkEnd w:id="1781"/>
    </w:p>
    <w:p w14:paraId="5E5D6693" w14:textId="646FB8F8" w:rsidR="00910384" w:rsidRPr="00C52D87" w:rsidRDefault="00910384" w:rsidP="00C7537A">
      <w:pPr>
        <w:pStyle w:val="BodyText"/>
      </w:pPr>
      <w:bookmarkStart w:id="1782" w:name="_Toc107503827"/>
      <w:r w:rsidRPr="00C52D87">
        <w:t>In</w:t>
      </w:r>
      <w:r w:rsidR="00735E88" w:rsidRPr="00C52D87">
        <w:t xml:space="preserve"> </w:t>
      </w:r>
      <w:r w:rsidR="009851F2" w:rsidRPr="00C52D87">
        <w:fldChar w:fldCharType="begin"/>
      </w:r>
      <w:r w:rsidR="009851F2" w:rsidRPr="00C52D87">
        <w:instrText xml:space="preserve"> REF _Ref107445451 \h </w:instrText>
      </w:r>
      <w:r w:rsidR="004E2D62" w:rsidRPr="00C52D87">
        <w:instrText xml:space="preserve"> \* MERGEFORMAT </w:instrText>
      </w:r>
      <w:r w:rsidR="009851F2" w:rsidRPr="00C52D87">
        <w:fldChar w:fldCharType="separate"/>
      </w:r>
      <w:r w:rsidR="00951439" w:rsidRPr="00C52D87">
        <w:t xml:space="preserve">Table </w:t>
      </w:r>
      <w:r w:rsidR="00951439">
        <w:rPr>
          <w:noProof/>
          <w:cs/>
        </w:rPr>
        <w:t>‎</w:t>
      </w:r>
      <w:r w:rsidR="00951439">
        <w:rPr>
          <w:noProof/>
        </w:rPr>
        <w:t>6</w:t>
      </w:r>
      <w:r w:rsidR="00951439" w:rsidRPr="00C52D87">
        <w:rPr>
          <w:noProof/>
        </w:rPr>
        <w:t>.</w:t>
      </w:r>
      <w:r w:rsidR="00951439">
        <w:rPr>
          <w:noProof/>
        </w:rPr>
        <w:t>7</w:t>
      </w:r>
      <w:r w:rsidR="009851F2" w:rsidRPr="00C52D87">
        <w:fldChar w:fldCharType="end"/>
      </w:r>
      <w:r w:rsidRPr="00C52D87">
        <w:t xml:space="preserve">, </w:t>
      </w:r>
      <w:bookmarkStart w:id="1783" w:name="OLE_LINK23"/>
      <w:bookmarkStart w:id="1784" w:name="OLE_LINK24"/>
      <w:r w:rsidRPr="00C52D87">
        <w:t>we the lowest values of error for each number of folds in bold. We show that the RMS error gradually decreases with decreasing training data for each surrogate, which means that the accuracy is negatively correlated with the amount of training data, and this trend is in-line with our intuition.</w:t>
      </w:r>
      <w:bookmarkEnd w:id="1782"/>
      <w:bookmarkEnd w:id="1783"/>
      <w:bookmarkEnd w:id="1784"/>
    </w:p>
    <w:p w14:paraId="0129BF59" w14:textId="3702AF95" w:rsidR="00A62EA9" w:rsidRPr="00C52D87" w:rsidRDefault="00A62EA9" w:rsidP="00A62EA9">
      <w:pPr>
        <w:pStyle w:val="Caption"/>
      </w:pPr>
      <w:bookmarkStart w:id="1785" w:name="_Ref107445451"/>
      <w:bookmarkStart w:id="1786" w:name="_Toc109848674"/>
      <w:r w:rsidRPr="00C52D87">
        <w:t xml:space="preserve">Table </w:t>
      </w:r>
      <w:fldSimple w:instr=" STYLEREF 4 \s ">
        <w:r w:rsidR="00951439">
          <w:rPr>
            <w:noProof/>
            <w:cs/>
          </w:rPr>
          <w:t>‎</w:t>
        </w:r>
        <w:r w:rsidR="00951439">
          <w:rPr>
            <w:noProof/>
          </w:rPr>
          <w:t>6</w:t>
        </w:r>
      </w:fldSimple>
      <w:r w:rsidR="00A059F5" w:rsidRPr="00C52D87">
        <w:t>.</w:t>
      </w:r>
      <w:fldSimple w:instr=" SEQ Table \* ARABIC \s 4 ">
        <w:r w:rsidR="00951439">
          <w:rPr>
            <w:noProof/>
          </w:rPr>
          <w:t>7</w:t>
        </w:r>
      </w:fldSimple>
      <w:bookmarkEnd w:id="1785"/>
      <w:r w:rsidRPr="00C52D87">
        <w:t>. RMS errors generated by four different surrogates from 9-2 fold training data for output Y1.</w:t>
      </w:r>
      <w:bookmarkEnd w:id="1786"/>
    </w:p>
    <w:tbl>
      <w:tblPr>
        <w:tblW w:w="0" w:type="auto"/>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1370"/>
        <w:gridCol w:w="1116"/>
        <w:gridCol w:w="1116"/>
        <w:gridCol w:w="1103"/>
        <w:gridCol w:w="1103"/>
      </w:tblGrid>
      <w:tr w:rsidR="00910384" w:rsidRPr="00C52D87" w14:paraId="7F5CBDF7" w14:textId="77777777" w:rsidTr="00F60523">
        <w:trPr>
          <w:trHeight w:val="233"/>
          <w:tblHeader/>
          <w:jc w:val="center"/>
        </w:trPr>
        <w:tc>
          <w:tcPr>
            <w:tcW w:w="0" w:type="auto"/>
            <w:tcBorders>
              <w:bottom w:val="nil"/>
            </w:tcBorders>
            <w:shd w:val="clear" w:color="auto" w:fill="auto"/>
            <w:noWrap/>
            <w:vAlign w:val="center"/>
            <w:hideMark/>
          </w:tcPr>
          <w:p w14:paraId="4DAD8273" w14:textId="77777777" w:rsidR="00910384" w:rsidRPr="00C52D87" w:rsidRDefault="00910384" w:rsidP="005F3D42">
            <w:pPr>
              <w:spacing w:before="0" w:after="0" w:line="480" w:lineRule="auto"/>
              <w:ind w:firstLine="0"/>
              <w:jc w:val="center"/>
              <w:rPr>
                <w:rFonts w:asciiTheme="majorBidi" w:eastAsia="SimSun" w:hAnsiTheme="majorBidi" w:cstheme="majorBidi"/>
                <w:color w:val="000000" w:themeColor="text1"/>
                <w:sz w:val="24"/>
                <w:szCs w:val="24"/>
              </w:rPr>
            </w:pPr>
          </w:p>
        </w:tc>
        <w:tc>
          <w:tcPr>
            <w:tcW w:w="0" w:type="auto"/>
            <w:gridSpan w:val="4"/>
            <w:shd w:val="clear" w:color="auto" w:fill="auto"/>
            <w:noWrap/>
            <w:vAlign w:val="center"/>
            <w:hideMark/>
          </w:tcPr>
          <w:p w14:paraId="147248BA" w14:textId="77777777" w:rsidR="00910384" w:rsidRPr="00C52D87" w:rsidRDefault="00910384" w:rsidP="005F3D42">
            <w:pPr>
              <w:spacing w:before="0" w:after="0" w:line="480" w:lineRule="auto"/>
              <w:ind w:firstLine="0"/>
              <w:jc w:val="center"/>
              <w:rPr>
                <w:rFonts w:asciiTheme="majorBidi" w:eastAsia="DengXian" w:hAnsiTheme="majorBidi" w:cstheme="majorBidi"/>
                <w:color w:val="000000" w:themeColor="text1"/>
                <w:sz w:val="24"/>
                <w:szCs w:val="24"/>
              </w:rPr>
            </w:pPr>
            <w:bookmarkStart w:id="1787" w:name="_Toc107503828"/>
            <w:r w:rsidRPr="00C52D87">
              <w:rPr>
                <w:rFonts w:asciiTheme="majorBidi" w:eastAsia="DengXian" w:hAnsiTheme="majorBidi" w:cstheme="majorBidi"/>
                <w:color w:val="000000" w:themeColor="text1"/>
                <w:sz w:val="24"/>
                <w:szCs w:val="24"/>
              </w:rPr>
              <w:t>RMS errors for different surrogate models</w:t>
            </w:r>
            <w:bookmarkEnd w:id="1787"/>
          </w:p>
        </w:tc>
      </w:tr>
      <w:tr w:rsidR="00910384" w:rsidRPr="00C52D87" w14:paraId="77E13545" w14:textId="77777777" w:rsidTr="00F60523">
        <w:trPr>
          <w:trHeight w:val="257"/>
          <w:tblHeader/>
          <w:jc w:val="center"/>
        </w:trPr>
        <w:tc>
          <w:tcPr>
            <w:tcW w:w="0" w:type="auto"/>
            <w:tcBorders>
              <w:top w:val="nil"/>
            </w:tcBorders>
            <w:shd w:val="clear" w:color="auto" w:fill="auto"/>
            <w:noWrap/>
            <w:vAlign w:val="center"/>
            <w:hideMark/>
          </w:tcPr>
          <w:p w14:paraId="23F0A7FD" w14:textId="77777777" w:rsidR="00910384" w:rsidRPr="00C52D87" w:rsidRDefault="00910384" w:rsidP="005F3D42">
            <w:pPr>
              <w:spacing w:before="0" w:after="0" w:line="480" w:lineRule="auto"/>
              <w:ind w:firstLine="0"/>
              <w:jc w:val="center"/>
              <w:rPr>
                <w:rFonts w:asciiTheme="majorBidi" w:eastAsia="DengXian" w:hAnsiTheme="majorBidi" w:cstheme="majorBidi"/>
                <w:color w:val="000000" w:themeColor="text1"/>
                <w:sz w:val="24"/>
                <w:szCs w:val="24"/>
              </w:rPr>
            </w:pPr>
            <w:bookmarkStart w:id="1788" w:name="_Toc107503829"/>
            <w:r w:rsidRPr="00C52D87">
              <w:rPr>
                <w:rFonts w:asciiTheme="majorBidi" w:eastAsia="DengXian" w:hAnsiTheme="majorBidi" w:cstheme="majorBidi"/>
                <w:color w:val="000000" w:themeColor="text1"/>
                <w:sz w:val="24"/>
                <w:szCs w:val="24"/>
              </w:rPr>
              <w:t>No. of folds</w:t>
            </w:r>
            <w:bookmarkEnd w:id="1788"/>
          </w:p>
        </w:tc>
        <w:tc>
          <w:tcPr>
            <w:tcW w:w="0" w:type="auto"/>
            <w:shd w:val="clear" w:color="auto" w:fill="auto"/>
            <w:noWrap/>
            <w:vAlign w:val="center"/>
            <w:hideMark/>
          </w:tcPr>
          <w:p w14:paraId="6269671B" w14:textId="77777777" w:rsidR="00910384" w:rsidRPr="00C52D87" w:rsidRDefault="00910384" w:rsidP="005F3D42">
            <w:pPr>
              <w:spacing w:before="0" w:after="0" w:line="480" w:lineRule="auto"/>
              <w:ind w:firstLine="0"/>
              <w:jc w:val="center"/>
              <w:rPr>
                <w:rFonts w:asciiTheme="majorBidi" w:eastAsia="DengXian" w:hAnsiTheme="majorBidi" w:cstheme="majorBidi"/>
                <w:color w:val="000000" w:themeColor="text1"/>
                <w:sz w:val="24"/>
                <w:szCs w:val="24"/>
              </w:rPr>
            </w:pPr>
            <w:bookmarkStart w:id="1789" w:name="_Toc107503830"/>
            <w:r w:rsidRPr="00C52D87">
              <w:rPr>
                <w:rFonts w:asciiTheme="majorBidi" w:eastAsia="DengXian" w:hAnsiTheme="majorBidi" w:cstheme="majorBidi"/>
                <w:color w:val="000000" w:themeColor="text1"/>
                <w:sz w:val="24"/>
                <w:szCs w:val="24"/>
              </w:rPr>
              <w:t>EoS</w:t>
            </w:r>
            <w:bookmarkEnd w:id="1789"/>
          </w:p>
        </w:tc>
        <w:tc>
          <w:tcPr>
            <w:tcW w:w="0" w:type="auto"/>
            <w:shd w:val="clear" w:color="auto" w:fill="auto"/>
            <w:noWrap/>
            <w:vAlign w:val="center"/>
            <w:hideMark/>
          </w:tcPr>
          <w:p w14:paraId="00A55A9E" w14:textId="77777777" w:rsidR="00910384" w:rsidRPr="00C52D87" w:rsidRDefault="00910384" w:rsidP="005F3D42">
            <w:pPr>
              <w:spacing w:before="0" w:after="0" w:line="480" w:lineRule="auto"/>
              <w:ind w:firstLine="0"/>
              <w:jc w:val="center"/>
              <w:rPr>
                <w:rFonts w:asciiTheme="majorBidi" w:eastAsia="DengXian" w:hAnsiTheme="majorBidi" w:cstheme="majorBidi"/>
                <w:color w:val="000000" w:themeColor="text1"/>
                <w:sz w:val="24"/>
                <w:szCs w:val="24"/>
              </w:rPr>
            </w:pPr>
            <w:bookmarkStart w:id="1790" w:name="_Toc107503831"/>
            <w:r w:rsidRPr="00C52D87">
              <w:rPr>
                <w:rFonts w:asciiTheme="majorBidi" w:eastAsia="DengXian" w:hAnsiTheme="majorBidi" w:cstheme="majorBidi"/>
                <w:color w:val="000000" w:themeColor="text1"/>
                <w:sz w:val="24"/>
                <w:szCs w:val="24"/>
              </w:rPr>
              <w:t>KRG</w:t>
            </w:r>
            <w:bookmarkEnd w:id="1790"/>
          </w:p>
        </w:tc>
        <w:tc>
          <w:tcPr>
            <w:tcW w:w="0" w:type="auto"/>
            <w:shd w:val="clear" w:color="auto" w:fill="auto"/>
            <w:noWrap/>
            <w:vAlign w:val="center"/>
            <w:hideMark/>
          </w:tcPr>
          <w:p w14:paraId="629210C6" w14:textId="77777777" w:rsidR="00910384" w:rsidRPr="00C52D87" w:rsidRDefault="00910384" w:rsidP="005F3D42">
            <w:pPr>
              <w:spacing w:before="0" w:after="0" w:line="480" w:lineRule="auto"/>
              <w:ind w:firstLine="0"/>
              <w:jc w:val="center"/>
              <w:rPr>
                <w:rFonts w:asciiTheme="majorBidi" w:eastAsia="DengXian" w:hAnsiTheme="majorBidi" w:cstheme="majorBidi"/>
                <w:color w:val="000000" w:themeColor="text1"/>
                <w:sz w:val="24"/>
                <w:szCs w:val="24"/>
              </w:rPr>
            </w:pPr>
            <w:bookmarkStart w:id="1791" w:name="_Toc107503832"/>
            <w:r w:rsidRPr="00C52D87">
              <w:rPr>
                <w:rFonts w:asciiTheme="majorBidi" w:eastAsia="DengXian" w:hAnsiTheme="majorBidi" w:cstheme="majorBidi"/>
                <w:color w:val="000000" w:themeColor="text1"/>
                <w:sz w:val="24"/>
                <w:szCs w:val="24"/>
              </w:rPr>
              <w:t>RSM</w:t>
            </w:r>
            <w:bookmarkEnd w:id="1791"/>
          </w:p>
        </w:tc>
        <w:tc>
          <w:tcPr>
            <w:tcW w:w="0" w:type="auto"/>
            <w:shd w:val="clear" w:color="auto" w:fill="auto"/>
            <w:vAlign w:val="center"/>
            <w:hideMark/>
          </w:tcPr>
          <w:p w14:paraId="189A70AC" w14:textId="77777777" w:rsidR="00910384" w:rsidRPr="00C52D87" w:rsidRDefault="00910384" w:rsidP="005F3D42">
            <w:pPr>
              <w:spacing w:before="0" w:after="0" w:line="480" w:lineRule="auto"/>
              <w:ind w:firstLine="0"/>
              <w:jc w:val="center"/>
              <w:rPr>
                <w:rFonts w:asciiTheme="majorBidi" w:eastAsia="DengXian" w:hAnsiTheme="majorBidi" w:cstheme="majorBidi"/>
                <w:color w:val="000000" w:themeColor="text1"/>
                <w:sz w:val="24"/>
                <w:szCs w:val="24"/>
              </w:rPr>
            </w:pPr>
            <w:bookmarkStart w:id="1792" w:name="_Toc107503833"/>
            <w:r w:rsidRPr="00C52D87">
              <w:rPr>
                <w:rFonts w:asciiTheme="majorBidi" w:eastAsia="DengXian" w:hAnsiTheme="majorBidi" w:cstheme="majorBidi"/>
                <w:color w:val="000000" w:themeColor="text1"/>
                <w:sz w:val="24"/>
                <w:szCs w:val="24"/>
              </w:rPr>
              <w:t>RBF</w:t>
            </w:r>
            <w:bookmarkEnd w:id="1792"/>
          </w:p>
        </w:tc>
      </w:tr>
      <w:tr w:rsidR="00910384" w:rsidRPr="00C52D87" w14:paraId="47942FF6" w14:textId="77777777" w:rsidTr="00F60523">
        <w:trPr>
          <w:trHeight w:val="249"/>
          <w:jc w:val="center"/>
        </w:trPr>
        <w:tc>
          <w:tcPr>
            <w:tcW w:w="0" w:type="auto"/>
            <w:shd w:val="clear" w:color="auto" w:fill="auto"/>
            <w:noWrap/>
            <w:vAlign w:val="center"/>
            <w:hideMark/>
          </w:tcPr>
          <w:p w14:paraId="15C5A084" w14:textId="77777777" w:rsidR="00910384" w:rsidRPr="00C52D87" w:rsidRDefault="00910384" w:rsidP="005F3D42">
            <w:pPr>
              <w:spacing w:before="0" w:after="0" w:line="480" w:lineRule="auto"/>
              <w:ind w:firstLine="0"/>
              <w:jc w:val="center"/>
              <w:rPr>
                <w:rFonts w:asciiTheme="majorBidi" w:eastAsia="DengXian" w:hAnsiTheme="majorBidi" w:cstheme="majorBidi"/>
                <w:color w:val="000000" w:themeColor="text1"/>
                <w:sz w:val="24"/>
                <w:szCs w:val="24"/>
              </w:rPr>
            </w:pPr>
            <w:bookmarkStart w:id="1793" w:name="_Toc107503834"/>
            <w:r w:rsidRPr="00C52D87">
              <w:rPr>
                <w:rFonts w:asciiTheme="majorBidi" w:eastAsia="DengXian" w:hAnsiTheme="majorBidi" w:cstheme="majorBidi"/>
                <w:color w:val="000000" w:themeColor="text1"/>
                <w:sz w:val="24"/>
                <w:szCs w:val="24"/>
              </w:rPr>
              <w:t>9</w:t>
            </w:r>
            <w:bookmarkEnd w:id="1793"/>
          </w:p>
        </w:tc>
        <w:tc>
          <w:tcPr>
            <w:tcW w:w="0" w:type="auto"/>
            <w:shd w:val="clear" w:color="auto" w:fill="auto"/>
            <w:noWrap/>
            <w:vAlign w:val="center"/>
            <w:hideMark/>
          </w:tcPr>
          <w:p w14:paraId="59AB9296" w14:textId="77777777" w:rsidR="00910384" w:rsidRPr="00C52D87" w:rsidRDefault="00910384" w:rsidP="005F3D42">
            <w:pPr>
              <w:spacing w:before="0" w:after="0" w:line="480" w:lineRule="auto"/>
              <w:ind w:firstLine="0"/>
              <w:jc w:val="center"/>
              <w:rPr>
                <w:rFonts w:asciiTheme="majorBidi" w:eastAsia="DengXian" w:hAnsiTheme="majorBidi" w:cstheme="majorBidi"/>
                <w:b/>
                <w:bCs/>
                <w:color w:val="000000" w:themeColor="text1"/>
                <w:sz w:val="24"/>
                <w:szCs w:val="24"/>
              </w:rPr>
            </w:pPr>
            <w:bookmarkStart w:id="1794" w:name="_Toc107503835"/>
            <w:r w:rsidRPr="00C52D87">
              <w:rPr>
                <w:rFonts w:asciiTheme="majorBidi" w:eastAsia="DengXian" w:hAnsiTheme="majorBidi" w:cstheme="majorBidi"/>
                <w:b/>
                <w:bCs/>
                <w:color w:val="000000" w:themeColor="text1"/>
                <w:sz w:val="24"/>
                <w:szCs w:val="24"/>
              </w:rPr>
              <w:t>3.52E-02</w:t>
            </w:r>
            <w:bookmarkEnd w:id="1794"/>
          </w:p>
        </w:tc>
        <w:tc>
          <w:tcPr>
            <w:tcW w:w="0" w:type="auto"/>
            <w:shd w:val="clear" w:color="auto" w:fill="auto"/>
            <w:noWrap/>
            <w:vAlign w:val="center"/>
            <w:hideMark/>
          </w:tcPr>
          <w:p w14:paraId="26236BE5" w14:textId="77777777" w:rsidR="00910384" w:rsidRPr="00C52D87" w:rsidRDefault="00910384" w:rsidP="005F3D42">
            <w:pPr>
              <w:spacing w:before="0" w:after="0" w:line="480" w:lineRule="auto"/>
              <w:ind w:firstLine="0"/>
              <w:jc w:val="center"/>
              <w:rPr>
                <w:rFonts w:asciiTheme="majorBidi" w:eastAsia="DengXian" w:hAnsiTheme="majorBidi" w:cstheme="majorBidi"/>
                <w:color w:val="000000" w:themeColor="text1"/>
                <w:sz w:val="24"/>
                <w:szCs w:val="24"/>
              </w:rPr>
            </w:pPr>
            <w:bookmarkStart w:id="1795" w:name="_Toc107503836"/>
            <w:r w:rsidRPr="00C52D87">
              <w:rPr>
                <w:rFonts w:asciiTheme="majorBidi" w:eastAsia="DengXian" w:hAnsiTheme="majorBidi" w:cstheme="majorBidi"/>
                <w:color w:val="000000" w:themeColor="text1"/>
                <w:sz w:val="24"/>
                <w:szCs w:val="24"/>
              </w:rPr>
              <w:t>4.65E-02</w:t>
            </w:r>
            <w:bookmarkEnd w:id="1795"/>
          </w:p>
        </w:tc>
        <w:tc>
          <w:tcPr>
            <w:tcW w:w="0" w:type="auto"/>
            <w:shd w:val="clear" w:color="auto" w:fill="auto"/>
            <w:noWrap/>
            <w:vAlign w:val="center"/>
            <w:hideMark/>
          </w:tcPr>
          <w:p w14:paraId="37EEFD25" w14:textId="77777777" w:rsidR="00910384" w:rsidRPr="00C52D87" w:rsidRDefault="00910384" w:rsidP="005F3D42">
            <w:pPr>
              <w:spacing w:before="0" w:after="0" w:line="480" w:lineRule="auto"/>
              <w:ind w:firstLine="0"/>
              <w:jc w:val="center"/>
              <w:rPr>
                <w:rFonts w:asciiTheme="majorBidi" w:eastAsia="DengXian" w:hAnsiTheme="majorBidi" w:cstheme="majorBidi"/>
                <w:color w:val="000000" w:themeColor="text1"/>
                <w:sz w:val="24"/>
                <w:szCs w:val="24"/>
              </w:rPr>
            </w:pPr>
            <w:bookmarkStart w:id="1796" w:name="_Toc107503837"/>
            <w:r w:rsidRPr="00C52D87">
              <w:rPr>
                <w:rFonts w:asciiTheme="majorBidi" w:eastAsia="DengXian" w:hAnsiTheme="majorBidi" w:cstheme="majorBidi"/>
                <w:color w:val="000000" w:themeColor="text1"/>
                <w:sz w:val="24"/>
                <w:szCs w:val="24"/>
              </w:rPr>
              <w:t>4.91E-02</w:t>
            </w:r>
            <w:bookmarkEnd w:id="1796"/>
          </w:p>
        </w:tc>
        <w:tc>
          <w:tcPr>
            <w:tcW w:w="0" w:type="auto"/>
            <w:shd w:val="clear" w:color="auto" w:fill="auto"/>
            <w:vAlign w:val="center"/>
            <w:hideMark/>
          </w:tcPr>
          <w:p w14:paraId="66723CD2" w14:textId="77777777" w:rsidR="00910384" w:rsidRPr="00C52D87" w:rsidRDefault="00910384" w:rsidP="005F3D42">
            <w:pPr>
              <w:spacing w:before="0" w:after="0" w:line="480" w:lineRule="auto"/>
              <w:ind w:firstLine="0"/>
              <w:jc w:val="center"/>
              <w:rPr>
                <w:rFonts w:asciiTheme="majorBidi" w:eastAsia="DengXian" w:hAnsiTheme="majorBidi" w:cstheme="majorBidi"/>
                <w:color w:val="000000" w:themeColor="text1"/>
                <w:sz w:val="24"/>
                <w:szCs w:val="24"/>
              </w:rPr>
            </w:pPr>
            <w:bookmarkStart w:id="1797" w:name="_Toc107503838"/>
            <w:r w:rsidRPr="00C52D87">
              <w:rPr>
                <w:rFonts w:asciiTheme="majorBidi" w:eastAsia="DengXian" w:hAnsiTheme="majorBidi" w:cstheme="majorBidi"/>
                <w:color w:val="000000" w:themeColor="text1"/>
                <w:sz w:val="24"/>
                <w:szCs w:val="24"/>
              </w:rPr>
              <w:t>8.63E-02</w:t>
            </w:r>
            <w:bookmarkEnd w:id="1797"/>
          </w:p>
        </w:tc>
      </w:tr>
      <w:tr w:rsidR="00910384" w:rsidRPr="00C52D87" w14:paraId="62346E3A" w14:textId="77777777" w:rsidTr="00F60523">
        <w:trPr>
          <w:trHeight w:val="257"/>
          <w:jc w:val="center"/>
        </w:trPr>
        <w:tc>
          <w:tcPr>
            <w:tcW w:w="0" w:type="auto"/>
            <w:shd w:val="clear" w:color="auto" w:fill="auto"/>
            <w:noWrap/>
            <w:vAlign w:val="center"/>
            <w:hideMark/>
          </w:tcPr>
          <w:p w14:paraId="1B00CAE2" w14:textId="77777777" w:rsidR="00910384" w:rsidRPr="00C52D87" w:rsidRDefault="00910384" w:rsidP="005F3D42">
            <w:pPr>
              <w:spacing w:before="0" w:after="0" w:line="480" w:lineRule="auto"/>
              <w:ind w:firstLine="0"/>
              <w:jc w:val="center"/>
              <w:rPr>
                <w:rFonts w:asciiTheme="majorBidi" w:eastAsia="DengXian" w:hAnsiTheme="majorBidi" w:cstheme="majorBidi"/>
                <w:color w:val="000000" w:themeColor="text1"/>
                <w:sz w:val="24"/>
                <w:szCs w:val="24"/>
              </w:rPr>
            </w:pPr>
            <w:bookmarkStart w:id="1798" w:name="_Toc107503839"/>
            <w:r w:rsidRPr="00C52D87">
              <w:rPr>
                <w:rFonts w:asciiTheme="majorBidi" w:eastAsia="DengXian" w:hAnsiTheme="majorBidi" w:cstheme="majorBidi"/>
                <w:color w:val="000000" w:themeColor="text1"/>
                <w:sz w:val="24"/>
                <w:szCs w:val="24"/>
              </w:rPr>
              <w:t>8</w:t>
            </w:r>
            <w:bookmarkEnd w:id="1798"/>
          </w:p>
        </w:tc>
        <w:tc>
          <w:tcPr>
            <w:tcW w:w="0" w:type="auto"/>
            <w:shd w:val="clear" w:color="auto" w:fill="auto"/>
            <w:noWrap/>
            <w:vAlign w:val="center"/>
            <w:hideMark/>
          </w:tcPr>
          <w:p w14:paraId="087403C4" w14:textId="77777777" w:rsidR="00910384" w:rsidRPr="00C52D87" w:rsidRDefault="00910384" w:rsidP="005F3D42">
            <w:pPr>
              <w:spacing w:before="0" w:after="0" w:line="480" w:lineRule="auto"/>
              <w:ind w:firstLine="0"/>
              <w:jc w:val="center"/>
              <w:rPr>
                <w:rFonts w:asciiTheme="majorBidi" w:eastAsia="DengXian" w:hAnsiTheme="majorBidi" w:cstheme="majorBidi"/>
                <w:b/>
                <w:bCs/>
                <w:color w:val="000000" w:themeColor="text1"/>
                <w:sz w:val="24"/>
                <w:szCs w:val="24"/>
              </w:rPr>
            </w:pPr>
            <w:bookmarkStart w:id="1799" w:name="_Toc107503840"/>
            <w:r w:rsidRPr="00C52D87">
              <w:rPr>
                <w:rFonts w:asciiTheme="majorBidi" w:eastAsia="DengXian" w:hAnsiTheme="majorBidi" w:cstheme="majorBidi"/>
                <w:b/>
                <w:bCs/>
                <w:color w:val="000000" w:themeColor="text1"/>
                <w:sz w:val="24"/>
                <w:szCs w:val="24"/>
              </w:rPr>
              <w:t>3.96E-02</w:t>
            </w:r>
            <w:bookmarkEnd w:id="1799"/>
          </w:p>
        </w:tc>
        <w:tc>
          <w:tcPr>
            <w:tcW w:w="0" w:type="auto"/>
            <w:shd w:val="clear" w:color="auto" w:fill="auto"/>
            <w:noWrap/>
            <w:vAlign w:val="center"/>
            <w:hideMark/>
          </w:tcPr>
          <w:p w14:paraId="65C12A80" w14:textId="77777777" w:rsidR="00910384" w:rsidRPr="00C52D87" w:rsidRDefault="00910384" w:rsidP="005F3D42">
            <w:pPr>
              <w:spacing w:before="0" w:after="0" w:line="480" w:lineRule="auto"/>
              <w:ind w:firstLine="0"/>
              <w:jc w:val="center"/>
              <w:rPr>
                <w:rFonts w:asciiTheme="majorBidi" w:eastAsia="DengXian" w:hAnsiTheme="majorBidi" w:cstheme="majorBidi"/>
                <w:color w:val="000000" w:themeColor="text1"/>
                <w:sz w:val="24"/>
                <w:szCs w:val="24"/>
              </w:rPr>
            </w:pPr>
            <w:bookmarkStart w:id="1800" w:name="_Toc107503841"/>
            <w:r w:rsidRPr="00C52D87">
              <w:rPr>
                <w:rFonts w:asciiTheme="majorBidi" w:eastAsia="DengXian" w:hAnsiTheme="majorBidi" w:cstheme="majorBidi"/>
                <w:color w:val="000000" w:themeColor="text1"/>
                <w:sz w:val="24"/>
                <w:szCs w:val="24"/>
              </w:rPr>
              <w:t>4.99E-02</w:t>
            </w:r>
            <w:bookmarkEnd w:id="1800"/>
          </w:p>
        </w:tc>
        <w:tc>
          <w:tcPr>
            <w:tcW w:w="0" w:type="auto"/>
            <w:shd w:val="clear" w:color="auto" w:fill="auto"/>
            <w:noWrap/>
            <w:vAlign w:val="center"/>
            <w:hideMark/>
          </w:tcPr>
          <w:p w14:paraId="3E886876" w14:textId="77777777" w:rsidR="00910384" w:rsidRPr="00C52D87" w:rsidRDefault="00910384" w:rsidP="005F3D42">
            <w:pPr>
              <w:spacing w:before="0" w:after="0" w:line="480" w:lineRule="auto"/>
              <w:ind w:firstLine="0"/>
              <w:jc w:val="center"/>
              <w:rPr>
                <w:rFonts w:asciiTheme="majorBidi" w:eastAsia="DengXian" w:hAnsiTheme="majorBidi" w:cstheme="majorBidi"/>
                <w:color w:val="000000" w:themeColor="text1"/>
                <w:sz w:val="24"/>
                <w:szCs w:val="24"/>
              </w:rPr>
            </w:pPr>
            <w:bookmarkStart w:id="1801" w:name="_Toc107503842"/>
            <w:r w:rsidRPr="00C52D87">
              <w:rPr>
                <w:rFonts w:asciiTheme="majorBidi" w:eastAsia="DengXian" w:hAnsiTheme="majorBidi" w:cstheme="majorBidi"/>
                <w:color w:val="000000" w:themeColor="text1"/>
                <w:sz w:val="24"/>
                <w:szCs w:val="24"/>
              </w:rPr>
              <w:t>6.16E-02</w:t>
            </w:r>
            <w:bookmarkEnd w:id="1801"/>
          </w:p>
        </w:tc>
        <w:tc>
          <w:tcPr>
            <w:tcW w:w="0" w:type="auto"/>
            <w:shd w:val="clear" w:color="auto" w:fill="auto"/>
            <w:vAlign w:val="center"/>
            <w:hideMark/>
          </w:tcPr>
          <w:p w14:paraId="121C494B" w14:textId="77777777" w:rsidR="00910384" w:rsidRPr="00C52D87" w:rsidRDefault="00910384" w:rsidP="005F3D42">
            <w:pPr>
              <w:spacing w:before="0" w:after="0" w:line="480" w:lineRule="auto"/>
              <w:ind w:firstLine="0"/>
              <w:jc w:val="center"/>
              <w:rPr>
                <w:rFonts w:asciiTheme="majorBidi" w:eastAsia="DengXian" w:hAnsiTheme="majorBidi" w:cstheme="majorBidi"/>
                <w:color w:val="000000" w:themeColor="text1"/>
                <w:sz w:val="24"/>
                <w:szCs w:val="24"/>
              </w:rPr>
            </w:pPr>
            <w:bookmarkStart w:id="1802" w:name="_Toc107503843"/>
            <w:r w:rsidRPr="00C52D87">
              <w:rPr>
                <w:rFonts w:asciiTheme="majorBidi" w:eastAsia="DengXian" w:hAnsiTheme="majorBidi" w:cstheme="majorBidi"/>
                <w:color w:val="000000" w:themeColor="text1"/>
                <w:sz w:val="24"/>
                <w:szCs w:val="24"/>
              </w:rPr>
              <w:t>9.41E-02</w:t>
            </w:r>
            <w:bookmarkEnd w:id="1802"/>
          </w:p>
        </w:tc>
      </w:tr>
      <w:tr w:rsidR="00910384" w:rsidRPr="00C52D87" w14:paraId="639AC7DD" w14:textId="77777777" w:rsidTr="00F60523">
        <w:trPr>
          <w:trHeight w:val="249"/>
          <w:jc w:val="center"/>
        </w:trPr>
        <w:tc>
          <w:tcPr>
            <w:tcW w:w="0" w:type="auto"/>
            <w:shd w:val="clear" w:color="auto" w:fill="auto"/>
            <w:noWrap/>
            <w:vAlign w:val="center"/>
            <w:hideMark/>
          </w:tcPr>
          <w:p w14:paraId="107598D1" w14:textId="77777777" w:rsidR="00910384" w:rsidRPr="00C52D87" w:rsidRDefault="00910384" w:rsidP="005F3D42">
            <w:pPr>
              <w:spacing w:before="0" w:after="0" w:line="480" w:lineRule="auto"/>
              <w:ind w:firstLine="0"/>
              <w:jc w:val="center"/>
              <w:rPr>
                <w:rFonts w:asciiTheme="majorBidi" w:eastAsia="DengXian" w:hAnsiTheme="majorBidi" w:cstheme="majorBidi"/>
                <w:color w:val="000000" w:themeColor="text1"/>
                <w:sz w:val="24"/>
                <w:szCs w:val="24"/>
              </w:rPr>
            </w:pPr>
            <w:bookmarkStart w:id="1803" w:name="_Toc107503844"/>
            <w:r w:rsidRPr="00C52D87">
              <w:rPr>
                <w:rFonts w:asciiTheme="majorBidi" w:eastAsia="DengXian" w:hAnsiTheme="majorBidi" w:cstheme="majorBidi"/>
                <w:color w:val="000000" w:themeColor="text1"/>
                <w:sz w:val="24"/>
                <w:szCs w:val="24"/>
              </w:rPr>
              <w:t>7</w:t>
            </w:r>
            <w:bookmarkEnd w:id="1803"/>
          </w:p>
        </w:tc>
        <w:tc>
          <w:tcPr>
            <w:tcW w:w="0" w:type="auto"/>
            <w:shd w:val="clear" w:color="auto" w:fill="auto"/>
            <w:noWrap/>
            <w:vAlign w:val="center"/>
            <w:hideMark/>
          </w:tcPr>
          <w:p w14:paraId="0A743311" w14:textId="77777777" w:rsidR="00910384" w:rsidRPr="00C52D87" w:rsidRDefault="00910384" w:rsidP="005F3D42">
            <w:pPr>
              <w:spacing w:before="0" w:after="0" w:line="480" w:lineRule="auto"/>
              <w:ind w:firstLine="0"/>
              <w:jc w:val="center"/>
              <w:rPr>
                <w:rFonts w:asciiTheme="majorBidi" w:eastAsia="DengXian" w:hAnsiTheme="majorBidi" w:cstheme="majorBidi"/>
                <w:b/>
                <w:bCs/>
                <w:color w:val="000000" w:themeColor="text1"/>
                <w:sz w:val="24"/>
                <w:szCs w:val="24"/>
              </w:rPr>
            </w:pPr>
            <w:bookmarkStart w:id="1804" w:name="_Toc107503845"/>
            <w:r w:rsidRPr="00C52D87">
              <w:rPr>
                <w:rFonts w:asciiTheme="majorBidi" w:eastAsia="DengXian" w:hAnsiTheme="majorBidi" w:cstheme="majorBidi"/>
                <w:b/>
                <w:bCs/>
                <w:color w:val="000000" w:themeColor="text1"/>
                <w:sz w:val="24"/>
                <w:szCs w:val="24"/>
              </w:rPr>
              <w:t>4.14E-02</w:t>
            </w:r>
            <w:bookmarkEnd w:id="1804"/>
          </w:p>
        </w:tc>
        <w:tc>
          <w:tcPr>
            <w:tcW w:w="0" w:type="auto"/>
            <w:shd w:val="clear" w:color="auto" w:fill="auto"/>
            <w:noWrap/>
            <w:vAlign w:val="center"/>
            <w:hideMark/>
          </w:tcPr>
          <w:p w14:paraId="26D7BBF0" w14:textId="77777777" w:rsidR="00910384" w:rsidRPr="00C52D87" w:rsidRDefault="00910384" w:rsidP="005F3D42">
            <w:pPr>
              <w:spacing w:before="0" w:after="0" w:line="480" w:lineRule="auto"/>
              <w:ind w:firstLine="0"/>
              <w:jc w:val="center"/>
              <w:rPr>
                <w:rFonts w:asciiTheme="majorBidi" w:eastAsia="DengXian" w:hAnsiTheme="majorBidi" w:cstheme="majorBidi"/>
                <w:color w:val="000000" w:themeColor="text1"/>
                <w:sz w:val="24"/>
                <w:szCs w:val="24"/>
              </w:rPr>
            </w:pPr>
            <w:bookmarkStart w:id="1805" w:name="_Toc107503846"/>
            <w:r w:rsidRPr="00C52D87">
              <w:rPr>
                <w:rFonts w:asciiTheme="majorBidi" w:eastAsia="DengXian" w:hAnsiTheme="majorBidi" w:cstheme="majorBidi"/>
                <w:color w:val="000000" w:themeColor="text1"/>
                <w:sz w:val="24"/>
                <w:szCs w:val="24"/>
              </w:rPr>
              <w:t>5.01E-02</w:t>
            </w:r>
            <w:bookmarkEnd w:id="1805"/>
          </w:p>
        </w:tc>
        <w:tc>
          <w:tcPr>
            <w:tcW w:w="0" w:type="auto"/>
            <w:shd w:val="clear" w:color="auto" w:fill="auto"/>
            <w:noWrap/>
            <w:vAlign w:val="center"/>
            <w:hideMark/>
          </w:tcPr>
          <w:p w14:paraId="3D51B8D5" w14:textId="77777777" w:rsidR="00910384" w:rsidRPr="00C52D87" w:rsidRDefault="00910384" w:rsidP="005F3D42">
            <w:pPr>
              <w:spacing w:before="0" w:after="0" w:line="480" w:lineRule="auto"/>
              <w:ind w:firstLine="0"/>
              <w:jc w:val="center"/>
              <w:rPr>
                <w:rFonts w:asciiTheme="majorBidi" w:eastAsia="DengXian" w:hAnsiTheme="majorBidi" w:cstheme="majorBidi"/>
                <w:color w:val="000000" w:themeColor="text1"/>
                <w:sz w:val="24"/>
                <w:szCs w:val="24"/>
              </w:rPr>
            </w:pPr>
            <w:bookmarkStart w:id="1806" w:name="_Toc107503847"/>
            <w:r w:rsidRPr="00C52D87">
              <w:rPr>
                <w:rFonts w:asciiTheme="majorBidi" w:eastAsia="DengXian" w:hAnsiTheme="majorBidi" w:cstheme="majorBidi"/>
                <w:color w:val="000000" w:themeColor="text1"/>
                <w:sz w:val="24"/>
                <w:szCs w:val="24"/>
              </w:rPr>
              <w:t>6.17E-02</w:t>
            </w:r>
            <w:bookmarkEnd w:id="1806"/>
          </w:p>
        </w:tc>
        <w:tc>
          <w:tcPr>
            <w:tcW w:w="0" w:type="auto"/>
            <w:shd w:val="clear" w:color="auto" w:fill="auto"/>
            <w:vAlign w:val="center"/>
            <w:hideMark/>
          </w:tcPr>
          <w:p w14:paraId="032CAAA2" w14:textId="77777777" w:rsidR="00910384" w:rsidRPr="00C52D87" w:rsidRDefault="00910384" w:rsidP="005F3D42">
            <w:pPr>
              <w:spacing w:before="0" w:after="0" w:line="480" w:lineRule="auto"/>
              <w:ind w:firstLine="0"/>
              <w:jc w:val="center"/>
              <w:rPr>
                <w:rFonts w:asciiTheme="majorBidi" w:eastAsia="DengXian" w:hAnsiTheme="majorBidi" w:cstheme="majorBidi"/>
                <w:color w:val="000000" w:themeColor="text1"/>
                <w:sz w:val="24"/>
                <w:szCs w:val="24"/>
              </w:rPr>
            </w:pPr>
            <w:bookmarkStart w:id="1807" w:name="_Toc107503848"/>
            <w:r w:rsidRPr="00C52D87">
              <w:rPr>
                <w:rFonts w:asciiTheme="majorBidi" w:eastAsia="DengXian" w:hAnsiTheme="majorBidi" w:cstheme="majorBidi"/>
                <w:color w:val="000000" w:themeColor="text1"/>
                <w:sz w:val="24"/>
                <w:szCs w:val="24"/>
              </w:rPr>
              <w:t>9.15E-02</w:t>
            </w:r>
            <w:bookmarkEnd w:id="1807"/>
          </w:p>
        </w:tc>
      </w:tr>
      <w:tr w:rsidR="00910384" w:rsidRPr="00C52D87" w14:paraId="63F58A84" w14:textId="77777777" w:rsidTr="00F60523">
        <w:trPr>
          <w:trHeight w:val="257"/>
          <w:jc w:val="center"/>
        </w:trPr>
        <w:tc>
          <w:tcPr>
            <w:tcW w:w="0" w:type="auto"/>
            <w:shd w:val="clear" w:color="auto" w:fill="auto"/>
            <w:noWrap/>
            <w:vAlign w:val="center"/>
            <w:hideMark/>
          </w:tcPr>
          <w:p w14:paraId="43F26046" w14:textId="77777777" w:rsidR="00910384" w:rsidRPr="00C52D87" w:rsidRDefault="00910384" w:rsidP="005F3D42">
            <w:pPr>
              <w:spacing w:before="0" w:after="0" w:line="480" w:lineRule="auto"/>
              <w:ind w:firstLine="0"/>
              <w:jc w:val="center"/>
              <w:rPr>
                <w:rFonts w:asciiTheme="majorBidi" w:eastAsia="DengXian" w:hAnsiTheme="majorBidi" w:cstheme="majorBidi"/>
                <w:color w:val="000000" w:themeColor="text1"/>
                <w:sz w:val="24"/>
                <w:szCs w:val="24"/>
              </w:rPr>
            </w:pPr>
            <w:bookmarkStart w:id="1808" w:name="_Toc107503849"/>
            <w:r w:rsidRPr="00C52D87">
              <w:rPr>
                <w:rFonts w:asciiTheme="majorBidi" w:eastAsia="DengXian" w:hAnsiTheme="majorBidi" w:cstheme="majorBidi"/>
                <w:color w:val="000000" w:themeColor="text1"/>
                <w:sz w:val="24"/>
                <w:szCs w:val="24"/>
              </w:rPr>
              <w:t>6</w:t>
            </w:r>
            <w:bookmarkEnd w:id="1808"/>
          </w:p>
        </w:tc>
        <w:tc>
          <w:tcPr>
            <w:tcW w:w="0" w:type="auto"/>
            <w:shd w:val="clear" w:color="auto" w:fill="auto"/>
            <w:noWrap/>
            <w:vAlign w:val="center"/>
            <w:hideMark/>
          </w:tcPr>
          <w:p w14:paraId="446438FE" w14:textId="77777777" w:rsidR="00910384" w:rsidRPr="00C52D87" w:rsidRDefault="00910384" w:rsidP="005F3D42">
            <w:pPr>
              <w:spacing w:before="0" w:after="0" w:line="480" w:lineRule="auto"/>
              <w:ind w:firstLine="0"/>
              <w:jc w:val="center"/>
              <w:rPr>
                <w:rFonts w:asciiTheme="majorBidi" w:eastAsia="DengXian" w:hAnsiTheme="majorBidi" w:cstheme="majorBidi"/>
                <w:b/>
                <w:bCs/>
                <w:color w:val="000000" w:themeColor="text1"/>
                <w:sz w:val="24"/>
                <w:szCs w:val="24"/>
              </w:rPr>
            </w:pPr>
            <w:bookmarkStart w:id="1809" w:name="_Toc107503850"/>
            <w:r w:rsidRPr="00C52D87">
              <w:rPr>
                <w:rFonts w:asciiTheme="majorBidi" w:eastAsia="DengXian" w:hAnsiTheme="majorBidi" w:cstheme="majorBidi"/>
                <w:b/>
                <w:bCs/>
                <w:color w:val="000000" w:themeColor="text1"/>
                <w:sz w:val="24"/>
                <w:szCs w:val="24"/>
              </w:rPr>
              <w:t>4.05E-02</w:t>
            </w:r>
            <w:bookmarkEnd w:id="1809"/>
          </w:p>
        </w:tc>
        <w:tc>
          <w:tcPr>
            <w:tcW w:w="0" w:type="auto"/>
            <w:shd w:val="clear" w:color="auto" w:fill="auto"/>
            <w:noWrap/>
            <w:vAlign w:val="center"/>
            <w:hideMark/>
          </w:tcPr>
          <w:p w14:paraId="53EB40C3" w14:textId="77777777" w:rsidR="00910384" w:rsidRPr="00C52D87" w:rsidRDefault="00910384" w:rsidP="005F3D42">
            <w:pPr>
              <w:spacing w:before="0" w:after="0" w:line="480" w:lineRule="auto"/>
              <w:ind w:firstLine="0"/>
              <w:jc w:val="center"/>
              <w:rPr>
                <w:rFonts w:asciiTheme="majorBidi" w:eastAsia="DengXian" w:hAnsiTheme="majorBidi" w:cstheme="majorBidi"/>
                <w:color w:val="000000" w:themeColor="text1"/>
                <w:sz w:val="24"/>
                <w:szCs w:val="24"/>
              </w:rPr>
            </w:pPr>
            <w:bookmarkStart w:id="1810" w:name="_Toc107503851"/>
            <w:r w:rsidRPr="00C52D87">
              <w:rPr>
                <w:rFonts w:asciiTheme="majorBidi" w:eastAsia="DengXian" w:hAnsiTheme="majorBidi" w:cstheme="majorBidi"/>
                <w:color w:val="000000" w:themeColor="text1"/>
                <w:sz w:val="24"/>
                <w:szCs w:val="24"/>
              </w:rPr>
              <w:t>4.88E-02</w:t>
            </w:r>
            <w:bookmarkEnd w:id="1810"/>
          </w:p>
        </w:tc>
        <w:tc>
          <w:tcPr>
            <w:tcW w:w="0" w:type="auto"/>
            <w:shd w:val="clear" w:color="auto" w:fill="auto"/>
            <w:noWrap/>
            <w:vAlign w:val="center"/>
            <w:hideMark/>
          </w:tcPr>
          <w:p w14:paraId="0320668A" w14:textId="77777777" w:rsidR="00910384" w:rsidRPr="00C52D87" w:rsidRDefault="00910384" w:rsidP="005F3D42">
            <w:pPr>
              <w:spacing w:before="0" w:after="0" w:line="480" w:lineRule="auto"/>
              <w:ind w:firstLine="0"/>
              <w:jc w:val="center"/>
              <w:rPr>
                <w:rFonts w:asciiTheme="majorBidi" w:eastAsia="DengXian" w:hAnsiTheme="majorBidi" w:cstheme="majorBidi"/>
                <w:color w:val="000000" w:themeColor="text1"/>
                <w:sz w:val="24"/>
                <w:szCs w:val="24"/>
              </w:rPr>
            </w:pPr>
            <w:bookmarkStart w:id="1811" w:name="_Toc107503852"/>
            <w:r w:rsidRPr="00C52D87">
              <w:rPr>
                <w:rFonts w:asciiTheme="majorBidi" w:eastAsia="DengXian" w:hAnsiTheme="majorBidi" w:cstheme="majorBidi"/>
                <w:color w:val="000000" w:themeColor="text1"/>
                <w:sz w:val="24"/>
                <w:szCs w:val="24"/>
              </w:rPr>
              <w:t>6.22E-02</w:t>
            </w:r>
            <w:bookmarkEnd w:id="1811"/>
          </w:p>
        </w:tc>
        <w:tc>
          <w:tcPr>
            <w:tcW w:w="0" w:type="auto"/>
            <w:shd w:val="clear" w:color="auto" w:fill="auto"/>
            <w:vAlign w:val="center"/>
            <w:hideMark/>
          </w:tcPr>
          <w:p w14:paraId="0D0A6C9D" w14:textId="77777777" w:rsidR="00910384" w:rsidRPr="00C52D87" w:rsidRDefault="00910384" w:rsidP="005F3D42">
            <w:pPr>
              <w:spacing w:before="0" w:after="0" w:line="480" w:lineRule="auto"/>
              <w:ind w:firstLine="0"/>
              <w:jc w:val="center"/>
              <w:rPr>
                <w:rFonts w:asciiTheme="majorBidi" w:eastAsia="DengXian" w:hAnsiTheme="majorBidi" w:cstheme="majorBidi"/>
                <w:color w:val="000000" w:themeColor="text1"/>
                <w:sz w:val="24"/>
                <w:szCs w:val="24"/>
              </w:rPr>
            </w:pPr>
            <w:bookmarkStart w:id="1812" w:name="_Toc107503853"/>
            <w:r w:rsidRPr="00C52D87">
              <w:rPr>
                <w:rFonts w:asciiTheme="majorBidi" w:eastAsia="DengXian" w:hAnsiTheme="majorBidi" w:cstheme="majorBidi"/>
                <w:color w:val="000000" w:themeColor="text1"/>
                <w:sz w:val="24"/>
                <w:szCs w:val="24"/>
              </w:rPr>
              <w:t>9.41E-02</w:t>
            </w:r>
            <w:bookmarkEnd w:id="1812"/>
          </w:p>
        </w:tc>
      </w:tr>
      <w:tr w:rsidR="00910384" w:rsidRPr="00C52D87" w14:paraId="3AE2AE6F" w14:textId="77777777" w:rsidTr="00F60523">
        <w:trPr>
          <w:trHeight w:val="249"/>
          <w:jc w:val="center"/>
        </w:trPr>
        <w:tc>
          <w:tcPr>
            <w:tcW w:w="0" w:type="auto"/>
            <w:shd w:val="clear" w:color="auto" w:fill="auto"/>
            <w:noWrap/>
            <w:vAlign w:val="center"/>
            <w:hideMark/>
          </w:tcPr>
          <w:p w14:paraId="5DCFE5B9" w14:textId="77777777" w:rsidR="00910384" w:rsidRPr="00C52D87" w:rsidRDefault="00910384" w:rsidP="005F3D42">
            <w:pPr>
              <w:spacing w:before="0" w:after="0" w:line="480" w:lineRule="auto"/>
              <w:ind w:firstLine="0"/>
              <w:jc w:val="center"/>
              <w:rPr>
                <w:rFonts w:asciiTheme="majorBidi" w:eastAsia="DengXian" w:hAnsiTheme="majorBidi" w:cstheme="majorBidi"/>
                <w:color w:val="000000" w:themeColor="text1"/>
                <w:sz w:val="24"/>
                <w:szCs w:val="24"/>
              </w:rPr>
            </w:pPr>
            <w:bookmarkStart w:id="1813" w:name="_Toc107503854"/>
            <w:r w:rsidRPr="00C52D87">
              <w:rPr>
                <w:rFonts w:asciiTheme="majorBidi" w:eastAsia="DengXian" w:hAnsiTheme="majorBidi" w:cstheme="majorBidi"/>
                <w:color w:val="000000" w:themeColor="text1"/>
                <w:sz w:val="24"/>
                <w:szCs w:val="24"/>
              </w:rPr>
              <w:t>5</w:t>
            </w:r>
            <w:bookmarkEnd w:id="1813"/>
          </w:p>
        </w:tc>
        <w:tc>
          <w:tcPr>
            <w:tcW w:w="0" w:type="auto"/>
            <w:shd w:val="clear" w:color="auto" w:fill="auto"/>
            <w:noWrap/>
            <w:vAlign w:val="center"/>
            <w:hideMark/>
          </w:tcPr>
          <w:p w14:paraId="0BACDDD3" w14:textId="77777777" w:rsidR="00910384" w:rsidRPr="00C52D87" w:rsidRDefault="00910384" w:rsidP="005F3D42">
            <w:pPr>
              <w:spacing w:before="0" w:after="0" w:line="480" w:lineRule="auto"/>
              <w:ind w:firstLine="0"/>
              <w:jc w:val="center"/>
              <w:rPr>
                <w:rFonts w:asciiTheme="majorBidi" w:eastAsia="DengXian" w:hAnsiTheme="majorBidi" w:cstheme="majorBidi"/>
                <w:b/>
                <w:bCs/>
                <w:color w:val="000000" w:themeColor="text1"/>
                <w:sz w:val="24"/>
                <w:szCs w:val="24"/>
              </w:rPr>
            </w:pPr>
            <w:bookmarkStart w:id="1814" w:name="_Toc107503855"/>
            <w:r w:rsidRPr="00C52D87">
              <w:rPr>
                <w:rFonts w:asciiTheme="majorBidi" w:eastAsia="DengXian" w:hAnsiTheme="majorBidi" w:cstheme="majorBidi"/>
                <w:b/>
                <w:bCs/>
                <w:color w:val="000000" w:themeColor="text1"/>
                <w:sz w:val="24"/>
                <w:szCs w:val="24"/>
              </w:rPr>
              <w:t>4.62E-02</w:t>
            </w:r>
            <w:bookmarkEnd w:id="1814"/>
          </w:p>
        </w:tc>
        <w:tc>
          <w:tcPr>
            <w:tcW w:w="0" w:type="auto"/>
            <w:shd w:val="clear" w:color="auto" w:fill="auto"/>
            <w:noWrap/>
            <w:vAlign w:val="center"/>
            <w:hideMark/>
          </w:tcPr>
          <w:p w14:paraId="01C6A58C" w14:textId="77777777" w:rsidR="00910384" w:rsidRPr="00C52D87" w:rsidRDefault="00910384" w:rsidP="005F3D42">
            <w:pPr>
              <w:spacing w:before="0" w:after="0" w:line="480" w:lineRule="auto"/>
              <w:ind w:firstLine="0"/>
              <w:jc w:val="center"/>
              <w:rPr>
                <w:rFonts w:asciiTheme="majorBidi" w:eastAsia="DengXian" w:hAnsiTheme="majorBidi" w:cstheme="majorBidi"/>
                <w:color w:val="000000" w:themeColor="text1"/>
                <w:sz w:val="24"/>
                <w:szCs w:val="24"/>
              </w:rPr>
            </w:pPr>
            <w:bookmarkStart w:id="1815" w:name="_Toc107503856"/>
            <w:r w:rsidRPr="00C52D87">
              <w:rPr>
                <w:rFonts w:asciiTheme="majorBidi" w:eastAsia="DengXian" w:hAnsiTheme="majorBidi" w:cstheme="majorBidi"/>
                <w:color w:val="000000" w:themeColor="text1"/>
                <w:sz w:val="24"/>
                <w:szCs w:val="24"/>
              </w:rPr>
              <w:t>5.18E-02</w:t>
            </w:r>
            <w:bookmarkEnd w:id="1815"/>
          </w:p>
        </w:tc>
        <w:tc>
          <w:tcPr>
            <w:tcW w:w="0" w:type="auto"/>
            <w:shd w:val="clear" w:color="auto" w:fill="auto"/>
            <w:noWrap/>
            <w:vAlign w:val="center"/>
            <w:hideMark/>
          </w:tcPr>
          <w:p w14:paraId="3CC9A0AF" w14:textId="77777777" w:rsidR="00910384" w:rsidRPr="00C52D87" w:rsidRDefault="00910384" w:rsidP="005F3D42">
            <w:pPr>
              <w:spacing w:before="0" w:after="0" w:line="480" w:lineRule="auto"/>
              <w:ind w:firstLine="0"/>
              <w:jc w:val="center"/>
              <w:rPr>
                <w:rFonts w:asciiTheme="majorBidi" w:eastAsia="DengXian" w:hAnsiTheme="majorBidi" w:cstheme="majorBidi"/>
                <w:color w:val="000000" w:themeColor="text1"/>
                <w:sz w:val="24"/>
                <w:szCs w:val="24"/>
              </w:rPr>
            </w:pPr>
            <w:bookmarkStart w:id="1816" w:name="_Toc107503857"/>
            <w:r w:rsidRPr="00C52D87">
              <w:rPr>
                <w:rFonts w:asciiTheme="majorBidi" w:eastAsia="DengXian" w:hAnsiTheme="majorBidi" w:cstheme="majorBidi"/>
                <w:color w:val="000000" w:themeColor="text1"/>
                <w:sz w:val="24"/>
                <w:szCs w:val="24"/>
              </w:rPr>
              <w:t>6.66E-02</w:t>
            </w:r>
            <w:bookmarkEnd w:id="1816"/>
          </w:p>
        </w:tc>
        <w:tc>
          <w:tcPr>
            <w:tcW w:w="0" w:type="auto"/>
            <w:shd w:val="clear" w:color="auto" w:fill="auto"/>
            <w:vAlign w:val="center"/>
            <w:hideMark/>
          </w:tcPr>
          <w:p w14:paraId="1E263597" w14:textId="77777777" w:rsidR="00910384" w:rsidRPr="00C52D87" w:rsidRDefault="00910384" w:rsidP="005F3D42">
            <w:pPr>
              <w:spacing w:before="0" w:after="0" w:line="480" w:lineRule="auto"/>
              <w:ind w:firstLine="0"/>
              <w:jc w:val="center"/>
              <w:rPr>
                <w:rFonts w:asciiTheme="majorBidi" w:eastAsia="DengXian" w:hAnsiTheme="majorBidi" w:cstheme="majorBidi"/>
                <w:color w:val="000000" w:themeColor="text1"/>
                <w:sz w:val="24"/>
                <w:szCs w:val="24"/>
              </w:rPr>
            </w:pPr>
            <w:bookmarkStart w:id="1817" w:name="_Toc107503858"/>
            <w:r w:rsidRPr="00C52D87">
              <w:rPr>
                <w:rFonts w:asciiTheme="majorBidi" w:eastAsia="DengXian" w:hAnsiTheme="majorBidi" w:cstheme="majorBidi"/>
                <w:color w:val="000000" w:themeColor="text1"/>
                <w:sz w:val="24"/>
                <w:szCs w:val="24"/>
              </w:rPr>
              <w:t>9.71E-02</w:t>
            </w:r>
            <w:bookmarkEnd w:id="1817"/>
          </w:p>
        </w:tc>
      </w:tr>
      <w:tr w:rsidR="00910384" w:rsidRPr="00C52D87" w14:paraId="6699214A" w14:textId="77777777" w:rsidTr="00F60523">
        <w:trPr>
          <w:trHeight w:val="257"/>
          <w:jc w:val="center"/>
        </w:trPr>
        <w:tc>
          <w:tcPr>
            <w:tcW w:w="0" w:type="auto"/>
            <w:shd w:val="clear" w:color="auto" w:fill="auto"/>
            <w:noWrap/>
            <w:vAlign w:val="center"/>
            <w:hideMark/>
          </w:tcPr>
          <w:p w14:paraId="254AA43B" w14:textId="77777777" w:rsidR="00910384" w:rsidRPr="00C52D87" w:rsidRDefault="00910384" w:rsidP="005F3D42">
            <w:pPr>
              <w:spacing w:before="0" w:after="0" w:line="480" w:lineRule="auto"/>
              <w:ind w:firstLine="0"/>
              <w:jc w:val="center"/>
              <w:rPr>
                <w:rFonts w:asciiTheme="majorBidi" w:eastAsia="DengXian" w:hAnsiTheme="majorBidi" w:cstheme="majorBidi"/>
                <w:color w:val="000000" w:themeColor="text1"/>
                <w:sz w:val="24"/>
                <w:szCs w:val="24"/>
              </w:rPr>
            </w:pPr>
            <w:bookmarkStart w:id="1818" w:name="_Toc107503859"/>
            <w:r w:rsidRPr="00C52D87">
              <w:rPr>
                <w:rFonts w:asciiTheme="majorBidi" w:eastAsia="DengXian" w:hAnsiTheme="majorBidi" w:cstheme="majorBidi"/>
                <w:color w:val="000000" w:themeColor="text1"/>
                <w:sz w:val="24"/>
                <w:szCs w:val="24"/>
              </w:rPr>
              <w:t>4</w:t>
            </w:r>
            <w:bookmarkEnd w:id="1818"/>
          </w:p>
        </w:tc>
        <w:tc>
          <w:tcPr>
            <w:tcW w:w="0" w:type="auto"/>
            <w:shd w:val="clear" w:color="auto" w:fill="auto"/>
            <w:noWrap/>
            <w:vAlign w:val="center"/>
            <w:hideMark/>
          </w:tcPr>
          <w:p w14:paraId="3B8B1EFC" w14:textId="77777777" w:rsidR="00910384" w:rsidRPr="00C52D87" w:rsidRDefault="00910384" w:rsidP="005F3D42">
            <w:pPr>
              <w:spacing w:before="0" w:after="0" w:line="480" w:lineRule="auto"/>
              <w:ind w:firstLine="0"/>
              <w:jc w:val="center"/>
              <w:rPr>
                <w:rFonts w:asciiTheme="majorBidi" w:eastAsia="DengXian" w:hAnsiTheme="majorBidi" w:cstheme="majorBidi"/>
                <w:b/>
                <w:bCs/>
                <w:color w:val="000000" w:themeColor="text1"/>
                <w:sz w:val="24"/>
                <w:szCs w:val="24"/>
              </w:rPr>
            </w:pPr>
            <w:bookmarkStart w:id="1819" w:name="_Toc107503860"/>
            <w:r w:rsidRPr="00C52D87">
              <w:rPr>
                <w:rFonts w:asciiTheme="majorBidi" w:eastAsia="DengXian" w:hAnsiTheme="majorBidi" w:cstheme="majorBidi"/>
                <w:b/>
                <w:bCs/>
                <w:color w:val="000000" w:themeColor="text1"/>
                <w:sz w:val="24"/>
                <w:szCs w:val="24"/>
              </w:rPr>
              <w:t>4.36E-02</w:t>
            </w:r>
            <w:bookmarkEnd w:id="1819"/>
          </w:p>
        </w:tc>
        <w:tc>
          <w:tcPr>
            <w:tcW w:w="0" w:type="auto"/>
            <w:shd w:val="clear" w:color="auto" w:fill="auto"/>
            <w:noWrap/>
            <w:vAlign w:val="center"/>
            <w:hideMark/>
          </w:tcPr>
          <w:p w14:paraId="6330822F" w14:textId="77777777" w:rsidR="00910384" w:rsidRPr="00C52D87" w:rsidRDefault="00910384" w:rsidP="005F3D42">
            <w:pPr>
              <w:spacing w:before="0" w:after="0" w:line="480" w:lineRule="auto"/>
              <w:ind w:firstLine="0"/>
              <w:jc w:val="center"/>
              <w:rPr>
                <w:rFonts w:asciiTheme="majorBidi" w:eastAsia="DengXian" w:hAnsiTheme="majorBidi" w:cstheme="majorBidi"/>
                <w:color w:val="000000" w:themeColor="text1"/>
                <w:sz w:val="24"/>
                <w:szCs w:val="24"/>
              </w:rPr>
            </w:pPr>
            <w:bookmarkStart w:id="1820" w:name="_Toc107503861"/>
            <w:r w:rsidRPr="00C52D87">
              <w:rPr>
                <w:rFonts w:asciiTheme="majorBidi" w:eastAsia="DengXian" w:hAnsiTheme="majorBidi" w:cstheme="majorBidi"/>
                <w:color w:val="000000" w:themeColor="text1"/>
                <w:sz w:val="24"/>
                <w:szCs w:val="24"/>
              </w:rPr>
              <w:t>5.12E-02</w:t>
            </w:r>
            <w:bookmarkEnd w:id="1820"/>
          </w:p>
        </w:tc>
        <w:tc>
          <w:tcPr>
            <w:tcW w:w="0" w:type="auto"/>
            <w:shd w:val="clear" w:color="auto" w:fill="auto"/>
            <w:noWrap/>
            <w:vAlign w:val="center"/>
            <w:hideMark/>
          </w:tcPr>
          <w:p w14:paraId="56FF40B4" w14:textId="77777777" w:rsidR="00910384" w:rsidRPr="00C52D87" w:rsidRDefault="00910384" w:rsidP="005F3D42">
            <w:pPr>
              <w:spacing w:before="0" w:after="0" w:line="480" w:lineRule="auto"/>
              <w:ind w:firstLine="0"/>
              <w:jc w:val="center"/>
              <w:rPr>
                <w:rFonts w:asciiTheme="majorBidi" w:eastAsia="DengXian" w:hAnsiTheme="majorBidi" w:cstheme="majorBidi"/>
                <w:color w:val="000000" w:themeColor="text1"/>
                <w:sz w:val="24"/>
                <w:szCs w:val="24"/>
              </w:rPr>
            </w:pPr>
            <w:bookmarkStart w:id="1821" w:name="_Toc107503862"/>
            <w:r w:rsidRPr="00C52D87">
              <w:rPr>
                <w:rFonts w:asciiTheme="majorBidi" w:eastAsia="DengXian" w:hAnsiTheme="majorBidi" w:cstheme="majorBidi"/>
                <w:color w:val="000000" w:themeColor="text1"/>
                <w:sz w:val="24"/>
                <w:szCs w:val="24"/>
              </w:rPr>
              <w:t>7.77E-02</w:t>
            </w:r>
            <w:bookmarkEnd w:id="1821"/>
          </w:p>
        </w:tc>
        <w:tc>
          <w:tcPr>
            <w:tcW w:w="0" w:type="auto"/>
            <w:shd w:val="clear" w:color="auto" w:fill="auto"/>
            <w:vAlign w:val="center"/>
            <w:hideMark/>
          </w:tcPr>
          <w:p w14:paraId="19622E5B" w14:textId="77777777" w:rsidR="00910384" w:rsidRPr="00C52D87" w:rsidRDefault="00910384" w:rsidP="005F3D42">
            <w:pPr>
              <w:spacing w:before="0" w:after="0" w:line="480" w:lineRule="auto"/>
              <w:ind w:firstLine="0"/>
              <w:jc w:val="center"/>
              <w:rPr>
                <w:rFonts w:asciiTheme="majorBidi" w:eastAsia="DengXian" w:hAnsiTheme="majorBidi" w:cstheme="majorBidi"/>
                <w:color w:val="000000" w:themeColor="text1"/>
                <w:sz w:val="24"/>
                <w:szCs w:val="24"/>
              </w:rPr>
            </w:pPr>
            <w:bookmarkStart w:id="1822" w:name="_Toc107503863"/>
            <w:r w:rsidRPr="00C52D87">
              <w:rPr>
                <w:rFonts w:asciiTheme="majorBidi" w:eastAsia="DengXian" w:hAnsiTheme="majorBidi" w:cstheme="majorBidi"/>
                <w:color w:val="000000" w:themeColor="text1"/>
                <w:sz w:val="24"/>
                <w:szCs w:val="24"/>
              </w:rPr>
              <w:t>9.78E-02</w:t>
            </w:r>
            <w:bookmarkEnd w:id="1822"/>
          </w:p>
        </w:tc>
      </w:tr>
      <w:tr w:rsidR="00910384" w:rsidRPr="00C52D87" w14:paraId="67957C68" w14:textId="77777777" w:rsidTr="00F60523">
        <w:trPr>
          <w:trHeight w:val="249"/>
          <w:jc w:val="center"/>
        </w:trPr>
        <w:tc>
          <w:tcPr>
            <w:tcW w:w="0" w:type="auto"/>
            <w:shd w:val="clear" w:color="auto" w:fill="auto"/>
            <w:noWrap/>
            <w:vAlign w:val="center"/>
            <w:hideMark/>
          </w:tcPr>
          <w:p w14:paraId="1B9EF19F" w14:textId="77777777" w:rsidR="00910384" w:rsidRPr="00C52D87" w:rsidRDefault="00910384" w:rsidP="005F3D42">
            <w:pPr>
              <w:spacing w:before="0" w:after="0" w:line="480" w:lineRule="auto"/>
              <w:ind w:firstLine="0"/>
              <w:jc w:val="center"/>
              <w:rPr>
                <w:rFonts w:asciiTheme="majorBidi" w:eastAsia="DengXian" w:hAnsiTheme="majorBidi" w:cstheme="majorBidi"/>
                <w:color w:val="000000" w:themeColor="text1"/>
                <w:sz w:val="24"/>
                <w:szCs w:val="24"/>
              </w:rPr>
            </w:pPr>
            <w:bookmarkStart w:id="1823" w:name="_Toc107503864"/>
            <w:r w:rsidRPr="00C52D87">
              <w:rPr>
                <w:rFonts w:asciiTheme="majorBidi" w:eastAsia="DengXian" w:hAnsiTheme="majorBidi" w:cstheme="majorBidi"/>
                <w:color w:val="000000" w:themeColor="text1"/>
                <w:sz w:val="24"/>
                <w:szCs w:val="24"/>
              </w:rPr>
              <w:t>3</w:t>
            </w:r>
            <w:bookmarkEnd w:id="1823"/>
          </w:p>
        </w:tc>
        <w:tc>
          <w:tcPr>
            <w:tcW w:w="0" w:type="auto"/>
            <w:shd w:val="clear" w:color="auto" w:fill="auto"/>
            <w:noWrap/>
            <w:vAlign w:val="center"/>
            <w:hideMark/>
          </w:tcPr>
          <w:p w14:paraId="3BA81D28" w14:textId="77777777" w:rsidR="00910384" w:rsidRPr="00C52D87" w:rsidRDefault="00910384" w:rsidP="005F3D42">
            <w:pPr>
              <w:spacing w:before="0" w:after="0" w:line="480" w:lineRule="auto"/>
              <w:ind w:firstLine="0"/>
              <w:jc w:val="center"/>
              <w:rPr>
                <w:rFonts w:asciiTheme="majorBidi" w:eastAsia="DengXian" w:hAnsiTheme="majorBidi" w:cstheme="majorBidi"/>
                <w:color w:val="000000" w:themeColor="text1"/>
                <w:sz w:val="24"/>
                <w:szCs w:val="24"/>
              </w:rPr>
            </w:pPr>
            <w:bookmarkStart w:id="1824" w:name="_Toc107503865"/>
            <w:r w:rsidRPr="00C52D87">
              <w:rPr>
                <w:rFonts w:asciiTheme="majorBidi" w:eastAsia="DengXian" w:hAnsiTheme="majorBidi" w:cstheme="majorBidi"/>
                <w:color w:val="000000" w:themeColor="text1"/>
                <w:sz w:val="24"/>
                <w:szCs w:val="24"/>
              </w:rPr>
              <w:t>5.50E-02</w:t>
            </w:r>
            <w:bookmarkEnd w:id="1824"/>
          </w:p>
        </w:tc>
        <w:tc>
          <w:tcPr>
            <w:tcW w:w="0" w:type="auto"/>
            <w:shd w:val="clear" w:color="auto" w:fill="auto"/>
            <w:noWrap/>
            <w:vAlign w:val="center"/>
            <w:hideMark/>
          </w:tcPr>
          <w:p w14:paraId="3B734A71" w14:textId="77777777" w:rsidR="00910384" w:rsidRPr="00C52D87" w:rsidRDefault="00910384" w:rsidP="005F3D42">
            <w:pPr>
              <w:spacing w:before="0" w:after="0" w:line="480" w:lineRule="auto"/>
              <w:ind w:firstLine="0"/>
              <w:jc w:val="center"/>
              <w:rPr>
                <w:rFonts w:asciiTheme="majorBidi" w:eastAsia="DengXian" w:hAnsiTheme="majorBidi" w:cstheme="majorBidi"/>
                <w:b/>
                <w:bCs/>
                <w:color w:val="000000" w:themeColor="text1"/>
                <w:sz w:val="24"/>
                <w:szCs w:val="24"/>
              </w:rPr>
            </w:pPr>
            <w:bookmarkStart w:id="1825" w:name="_Toc107503866"/>
            <w:r w:rsidRPr="00C52D87">
              <w:rPr>
                <w:rFonts w:asciiTheme="majorBidi" w:eastAsia="DengXian" w:hAnsiTheme="majorBidi" w:cstheme="majorBidi"/>
                <w:b/>
                <w:bCs/>
                <w:color w:val="000000" w:themeColor="text1"/>
                <w:sz w:val="24"/>
                <w:szCs w:val="24"/>
              </w:rPr>
              <w:t>5.46E-02</w:t>
            </w:r>
            <w:bookmarkEnd w:id="1825"/>
          </w:p>
        </w:tc>
        <w:tc>
          <w:tcPr>
            <w:tcW w:w="0" w:type="auto"/>
            <w:shd w:val="clear" w:color="auto" w:fill="auto"/>
            <w:noWrap/>
            <w:vAlign w:val="center"/>
            <w:hideMark/>
          </w:tcPr>
          <w:p w14:paraId="50FBB2C2" w14:textId="77777777" w:rsidR="00910384" w:rsidRPr="00C52D87" w:rsidRDefault="00910384" w:rsidP="005F3D42">
            <w:pPr>
              <w:spacing w:before="0" w:after="0" w:line="480" w:lineRule="auto"/>
              <w:ind w:firstLine="0"/>
              <w:jc w:val="center"/>
              <w:rPr>
                <w:rFonts w:asciiTheme="majorBidi" w:eastAsia="DengXian" w:hAnsiTheme="majorBidi" w:cstheme="majorBidi"/>
                <w:color w:val="000000" w:themeColor="text1"/>
                <w:sz w:val="24"/>
                <w:szCs w:val="24"/>
              </w:rPr>
            </w:pPr>
            <w:bookmarkStart w:id="1826" w:name="_Toc107503867"/>
            <w:r w:rsidRPr="00C52D87">
              <w:rPr>
                <w:rFonts w:asciiTheme="majorBidi" w:eastAsia="DengXian" w:hAnsiTheme="majorBidi" w:cstheme="majorBidi"/>
                <w:color w:val="000000" w:themeColor="text1"/>
                <w:sz w:val="24"/>
                <w:szCs w:val="24"/>
              </w:rPr>
              <w:t>9.74E-02</w:t>
            </w:r>
            <w:bookmarkEnd w:id="1826"/>
          </w:p>
        </w:tc>
        <w:tc>
          <w:tcPr>
            <w:tcW w:w="0" w:type="auto"/>
            <w:shd w:val="clear" w:color="auto" w:fill="auto"/>
            <w:vAlign w:val="center"/>
            <w:hideMark/>
          </w:tcPr>
          <w:p w14:paraId="630590EB" w14:textId="77777777" w:rsidR="00910384" w:rsidRPr="00C52D87" w:rsidRDefault="00910384" w:rsidP="005F3D42">
            <w:pPr>
              <w:spacing w:before="0" w:after="0" w:line="480" w:lineRule="auto"/>
              <w:ind w:firstLine="0"/>
              <w:jc w:val="center"/>
              <w:rPr>
                <w:rFonts w:asciiTheme="majorBidi" w:eastAsia="DengXian" w:hAnsiTheme="majorBidi" w:cstheme="majorBidi"/>
                <w:color w:val="000000" w:themeColor="text1"/>
                <w:sz w:val="24"/>
                <w:szCs w:val="24"/>
              </w:rPr>
            </w:pPr>
            <w:bookmarkStart w:id="1827" w:name="_Toc107503868"/>
            <w:r w:rsidRPr="00C52D87">
              <w:rPr>
                <w:rFonts w:asciiTheme="majorBidi" w:eastAsia="DengXian" w:hAnsiTheme="majorBidi" w:cstheme="majorBidi"/>
                <w:color w:val="000000" w:themeColor="text1"/>
                <w:sz w:val="24"/>
                <w:szCs w:val="24"/>
              </w:rPr>
              <w:t>1.64E-01</w:t>
            </w:r>
            <w:bookmarkEnd w:id="1827"/>
          </w:p>
        </w:tc>
      </w:tr>
      <w:tr w:rsidR="00910384" w:rsidRPr="00C52D87" w14:paraId="37DFDE97" w14:textId="77777777" w:rsidTr="00F60523">
        <w:trPr>
          <w:trHeight w:val="257"/>
          <w:jc w:val="center"/>
        </w:trPr>
        <w:tc>
          <w:tcPr>
            <w:tcW w:w="0" w:type="auto"/>
            <w:shd w:val="clear" w:color="auto" w:fill="auto"/>
            <w:noWrap/>
            <w:vAlign w:val="center"/>
            <w:hideMark/>
          </w:tcPr>
          <w:p w14:paraId="6CD29757" w14:textId="77777777" w:rsidR="00910384" w:rsidRPr="00C52D87" w:rsidRDefault="00910384" w:rsidP="005F3D42">
            <w:pPr>
              <w:spacing w:before="0" w:after="0" w:line="480" w:lineRule="auto"/>
              <w:ind w:firstLine="0"/>
              <w:jc w:val="center"/>
              <w:rPr>
                <w:rFonts w:asciiTheme="majorBidi" w:eastAsia="DengXian" w:hAnsiTheme="majorBidi" w:cstheme="majorBidi"/>
                <w:color w:val="000000" w:themeColor="text1"/>
                <w:sz w:val="24"/>
                <w:szCs w:val="24"/>
              </w:rPr>
            </w:pPr>
            <w:bookmarkStart w:id="1828" w:name="_Toc107503869"/>
            <w:r w:rsidRPr="00C52D87">
              <w:rPr>
                <w:rFonts w:asciiTheme="majorBidi" w:eastAsia="DengXian" w:hAnsiTheme="majorBidi" w:cstheme="majorBidi"/>
                <w:color w:val="000000" w:themeColor="text1"/>
                <w:sz w:val="24"/>
                <w:szCs w:val="24"/>
              </w:rPr>
              <w:t>2</w:t>
            </w:r>
            <w:bookmarkEnd w:id="1828"/>
          </w:p>
        </w:tc>
        <w:tc>
          <w:tcPr>
            <w:tcW w:w="0" w:type="auto"/>
            <w:shd w:val="clear" w:color="auto" w:fill="auto"/>
            <w:noWrap/>
            <w:vAlign w:val="center"/>
            <w:hideMark/>
          </w:tcPr>
          <w:p w14:paraId="6604E495" w14:textId="77777777" w:rsidR="00910384" w:rsidRPr="00C52D87" w:rsidRDefault="00910384" w:rsidP="005F3D42">
            <w:pPr>
              <w:spacing w:before="0" w:after="0" w:line="480" w:lineRule="auto"/>
              <w:ind w:firstLine="0"/>
              <w:jc w:val="center"/>
              <w:rPr>
                <w:rFonts w:asciiTheme="majorBidi" w:eastAsia="DengXian" w:hAnsiTheme="majorBidi" w:cstheme="majorBidi"/>
                <w:color w:val="000000" w:themeColor="text1"/>
                <w:sz w:val="24"/>
                <w:szCs w:val="24"/>
              </w:rPr>
            </w:pPr>
            <w:bookmarkStart w:id="1829" w:name="_Toc107503870"/>
            <w:r w:rsidRPr="00C52D87">
              <w:rPr>
                <w:rFonts w:asciiTheme="majorBidi" w:eastAsia="DengXian" w:hAnsiTheme="majorBidi" w:cstheme="majorBidi"/>
                <w:color w:val="000000" w:themeColor="text1"/>
                <w:sz w:val="24"/>
                <w:szCs w:val="24"/>
              </w:rPr>
              <w:t>6.86E-02</w:t>
            </w:r>
            <w:bookmarkEnd w:id="1829"/>
          </w:p>
        </w:tc>
        <w:tc>
          <w:tcPr>
            <w:tcW w:w="0" w:type="auto"/>
            <w:shd w:val="clear" w:color="auto" w:fill="auto"/>
            <w:noWrap/>
            <w:vAlign w:val="center"/>
            <w:hideMark/>
          </w:tcPr>
          <w:p w14:paraId="64C20B42" w14:textId="77777777" w:rsidR="00910384" w:rsidRPr="00C52D87" w:rsidRDefault="00910384" w:rsidP="005F3D42">
            <w:pPr>
              <w:spacing w:before="0" w:after="0" w:line="480" w:lineRule="auto"/>
              <w:ind w:firstLine="0"/>
              <w:jc w:val="center"/>
              <w:rPr>
                <w:rFonts w:asciiTheme="majorBidi" w:eastAsia="DengXian" w:hAnsiTheme="majorBidi" w:cstheme="majorBidi"/>
                <w:b/>
                <w:bCs/>
                <w:color w:val="000000" w:themeColor="text1"/>
                <w:sz w:val="24"/>
                <w:szCs w:val="24"/>
              </w:rPr>
            </w:pPr>
            <w:bookmarkStart w:id="1830" w:name="_Toc107503871"/>
            <w:r w:rsidRPr="00C52D87">
              <w:rPr>
                <w:rFonts w:asciiTheme="majorBidi" w:eastAsia="DengXian" w:hAnsiTheme="majorBidi" w:cstheme="majorBidi"/>
                <w:b/>
                <w:bCs/>
                <w:color w:val="000000" w:themeColor="text1"/>
                <w:sz w:val="24"/>
                <w:szCs w:val="24"/>
              </w:rPr>
              <w:t>6.70E-02</w:t>
            </w:r>
            <w:bookmarkEnd w:id="1830"/>
          </w:p>
        </w:tc>
        <w:tc>
          <w:tcPr>
            <w:tcW w:w="0" w:type="auto"/>
            <w:shd w:val="clear" w:color="auto" w:fill="auto"/>
            <w:noWrap/>
            <w:vAlign w:val="center"/>
            <w:hideMark/>
          </w:tcPr>
          <w:p w14:paraId="0336C8BC" w14:textId="77777777" w:rsidR="00910384" w:rsidRPr="00C52D87" w:rsidRDefault="00910384" w:rsidP="005F3D42">
            <w:pPr>
              <w:spacing w:before="0" w:after="0" w:line="480" w:lineRule="auto"/>
              <w:ind w:firstLine="0"/>
              <w:jc w:val="center"/>
              <w:rPr>
                <w:rFonts w:asciiTheme="majorBidi" w:eastAsia="DengXian" w:hAnsiTheme="majorBidi" w:cstheme="majorBidi"/>
                <w:color w:val="000000" w:themeColor="text1"/>
                <w:sz w:val="24"/>
                <w:szCs w:val="24"/>
              </w:rPr>
            </w:pPr>
            <w:bookmarkStart w:id="1831" w:name="_Toc107503872"/>
            <w:r w:rsidRPr="00C52D87">
              <w:rPr>
                <w:rFonts w:asciiTheme="majorBidi" w:eastAsia="DengXian" w:hAnsiTheme="majorBidi" w:cstheme="majorBidi"/>
                <w:color w:val="000000" w:themeColor="text1"/>
                <w:sz w:val="24"/>
                <w:szCs w:val="24"/>
              </w:rPr>
              <w:t>1.62E-01</w:t>
            </w:r>
            <w:bookmarkEnd w:id="1831"/>
          </w:p>
        </w:tc>
        <w:tc>
          <w:tcPr>
            <w:tcW w:w="0" w:type="auto"/>
            <w:shd w:val="clear" w:color="auto" w:fill="auto"/>
            <w:vAlign w:val="center"/>
            <w:hideMark/>
          </w:tcPr>
          <w:p w14:paraId="67BF7B08" w14:textId="77777777" w:rsidR="00910384" w:rsidRPr="00C52D87" w:rsidRDefault="00910384" w:rsidP="005F3D42">
            <w:pPr>
              <w:spacing w:before="0" w:after="0" w:line="480" w:lineRule="auto"/>
              <w:ind w:firstLine="0"/>
              <w:jc w:val="center"/>
              <w:rPr>
                <w:rFonts w:asciiTheme="majorBidi" w:eastAsia="DengXian" w:hAnsiTheme="majorBidi" w:cstheme="majorBidi"/>
                <w:color w:val="000000" w:themeColor="text1"/>
                <w:sz w:val="24"/>
                <w:szCs w:val="24"/>
              </w:rPr>
            </w:pPr>
            <w:bookmarkStart w:id="1832" w:name="_Toc107503873"/>
            <w:r w:rsidRPr="00C52D87">
              <w:rPr>
                <w:rFonts w:asciiTheme="majorBidi" w:eastAsia="DengXian" w:hAnsiTheme="majorBidi" w:cstheme="majorBidi"/>
                <w:color w:val="000000" w:themeColor="text1"/>
                <w:sz w:val="24"/>
                <w:szCs w:val="24"/>
              </w:rPr>
              <w:t>1.87E-01</w:t>
            </w:r>
            <w:bookmarkEnd w:id="1832"/>
          </w:p>
        </w:tc>
      </w:tr>
    </w:tbl>
    <w:p w14:paraId="226B1AED" w14:textId="5982B596" w:rsidR="00910384" w:rsidRPr="00C52D87" w:rsidRDefault="00910384" w:rsidP="00C7537A">
      <w:pPr>
        <w:pStyle w:val="BodyText"/>
      </w:pPr>
      <w:bookmarkStart w:id="1833" w:name="_Toc107503874"/>
      <w:r w:rsidRPr="00C52D87">
        <w:t xml:space="preserve">In addition, an ensemble of surrogates has much greater accuracy than the other three individual surrogates trained for 9-fold data even when we use 8, 7, 6, 5, and 4-folds instead of 9-fold data. So, an ensemble of surrogates gives the most accurate predictions and needs the lowest time to obtain the prediction for Allotriomorphic Ferrite when we use -9 to 4-fold training data. Also, RBF is not a good choice because time, </w:t>
      </w:r>
      <w:r w:rsidR="00474A92" w:rsidRPr="00C52D87">
        <w:t>accuracy,</w:t>
      </w:r>
      <w:r w:rsidRPr="00C52D87">
        <w:t xml:space="preserve"> and size measures for 9-fold cross validation for RBF is not greater than the 2-fold cross validation for the ensembles of surrogates and </w:t>
      </w:r>
      <w:r w:rsidR="000E29D3" w:rsidRPr="00C52D87">
        <w:t>Kriging</w:t>
      </w:r>
      <w:r w:rsidRPr="00C52D87">
        <w:t xml:space="preserve">. As for the comparison between RSM and EoS, EoS has greater accuracy than RSM in -4 to 9-fold cross-validation. When we use 3-fold data to train the ensemble of surrogates, we obtain higher accuracy than when we use 9-fold of data to train RSM. Also, we obtain higher accuracy by using -5 to 8-fold of RSM rather than using 2-fold of data to train the EoS, while RSMs trained with 2 to 4-fold of data have lower accuracy than EoS trained with 2-fold data. Based on this analysis, some recommendations for time and size of the dataset along with the accuracy of </w:t>
      </w:r>
      <w:r w:rsidR="00526D44" w:rsidRPr="00C52D87">
        <w:t>O</w:t>
      </w:r>
      <w:r w:rsidRPr="00C52D87">
        <w:t>utput 1 (Y1) can be developed. If we consider the ensemble of surrogates individually, by using 2-fold instead of 9-fold, accuracy increase</w:t>
      </w:r>
      <w:r w:rsidR="00CF2F16" w:rsidRPr="00C52D87">
        <w:t>s</w:t>
      </w:r>
      <w:r w:rsidRPr="00C52D87">
        <w:t xml:space="preserve"> about  </w:t>
      </w:r>
      <m:oMath>
        <m:f>
          <m:fPr>
            <m:ctrlPr>
              <w:rPr>
                <w:rFonts w:ascii="Cambria Math" w:hAnsi="Cambria Math"/>
              </w:rPr>
            </m:ctrlPr>
          </m:fPr>
          <m:num>
            <m:r>
              <m:rPr>
                <m:sty m:val="p"/>
              </m:rPr>
              <w:rPr>
                <w:rFonts w:ascii="Cambria Math" w:hAnsi="Cambria Math"/>
              </w:rPr>
              <m:t>0.07-0.035</m:t>
            </m:r>
          </m:num>
          <m:den>
            <m:r>
              <m:rPr>
                <m:sty m:val="p"/>
              </m:rPr>
              <w:rPr>
                <w:rFonts w:ascii="Cambria Math" w:hAnsi="Cambria Math"/>
              </w:rPr>
              <m:t>0.07</m:t>
            </m:r>
          </m:den>
        </m:f>
        <m:r>
          <m:rPr>
            <m:sty m:val="p"/>
          </m:rPr>
          <w:rPr>
            <w:rFonts w:ascii="Cambria Math" w:hAnsi="Cambria Math"/>
          </w:rPr>
          <m:t>=50%</m:t>
        </m:r>
      </m:oMath>
      <w:r w:rsidRPr="00C52D87">
        <w:t>. On the other hand, by using 2-fold instead of 9-fold, we need ((27-27/2=13) *3.5=45.5) hours instead of 27*3.5=94.5 hours, and so, there are a savings of 35 hours. As for the comparison between ensembles of surrogates and individual surrogates, ensembles of surrogates are the recommended because of their higher accuracy and low time-consumption for 4 to 9 folds (19-24) training data, whereas RBF is always the worst choice.</w:t>
      </w:r>
      <w:bookmarkEnd w:id="1833"/>
      <w:r w:rsidRPr="00C52D87">
        <w:t xml:space="preserve"> </w:t>
      </w:r>
    </w:p>
    <w:p w14:paraId="01F4C84C" w14:textId="1C62B626" w:rsidR="00910384" w:rsidRPr="00C52D87" w:rsidRDefault="00910384" w:rsidP="002B4D9A">
      <w:pPr>
        <w:pStyle w:val="Heading6"/>
        <w:rPr>
          <w:rFonts w:asciiTheme="majorBidi" w:hAnsiTheme="majorBidi"/>
        </w:rPr>
      </w:pPr>
      <w:bookmarkStart w:id="1834" w:name="_Toc107402598"/>
      <w:bookmarkStart w:id="1835" w:name="_Toc107503875"/>
      <w:bookmarkStart w:id="1836" w:name="_Toc109848593"/>
      <w:r w:rsidRPr="00C52D87">
        <w:rPr>
          <w:rFonts w:asciiTheme="majorBidi" w:hAnsiTheme="majorBidi"/>
        </w:rPr>
        <w:t>Results for output Y2 (Widmanstätten ferrite)</w:t>
      </w:r>
      <w:bookmarkEnd w:id="1834"/>
      <w:bookmarkEnd w:id="1835"/>
      <w:bookmarkEnd w:id="1836"/>
    </w:p>
    <w:p w14:paraId="0091CF78" w14:textId="7A2CC998" w:rsidR="00910384" w:rsidRPr="00C52D87" w:rsidRDefault="00910384" w:rsidP="00C7537A">
      <w:pPr>
        <w:pStyle w:val="BodyText"/>
        <w:rPr>
          <w:color w:val="000000" w:themeColor="text1"/>
        </w:rPr>
      </w:pPr>
      <w:bookmarkStart w:id="1837" w:name="_Toc107503876"/>
      <w:r w:rsidRPr="00C52D87">
        <w:t xml:space="preserve">For Widmanstätten ferrite, the ensemble of surrogates has relatively lower RMS errors, and so, higher accuracy than </w:t>
      </w:r>
      <w:r w:rsidR="000E29D3" w:rsidRPr="00C52D87">
        <w:t>Kriging</w:t>
      </w:r>
      <w:r w:rsidRPr="00C52D87">
        <w:t xml:space="preserve">, and RBF even when we use 9, 8, 7, 6, 5, 4, 3 and 2 folds of the data. Although RSM has a relatively higher accuracy for 9, 8, 7, 6, and 5 folds of data, again it has lower accuracy in 2 and 3 folds in comparison to the ensemble of surrogates.  RBF also again has relatively low accuracy in comparison to other surrogate modeling methods. </w:t>
      </w:r>
      <w:r w:rsidR="000E29D3" w:rsidRPr="00C52D87">
        <w:t>Kriging</w:t>
      </w:r>
      <w:r w:rsidRPr="00C52D87">
        <w:t xml:space="preserve"> also has relatively less accuracy for 5 to 9 folds. RSM and has only greater accuracy than RSM in 2 to 4 folds. Interestingly, RSM with fewer data points, including 5, 6, 7, and 8 folds has better accuracy than 9-fold </w:t>
      </w:r>
      <w:r w:rsidR="000E29D3" w:rsidRPr="00C52D87">
        <w:t>Kriging</w:t>
      </w:r>
      <w:r w:rsidRPr="00C52D87">
        <w:t xml:space="preserve">. From the analysis in </w:t>
      </w:r>
      <w:r w:rsidR="00935CFC" w:rsidRPr="00C52D87">
        <w:fldChar w:fldCharType="begin"/>
      </w:r>
      <w:r w:rsidR="00935CFC" w:rsidRPr="00C52D87">
        <w:instrText xml:space="preserve"> REF _Ref107445593 \h </w:instrText>
      </w:r>
      <w:r w:rsidR="004E2D62" w:rsidRPr="00C52D87">
        <w:instrText xml:space="preserve"> \* MERGEFORMAT </w:instrText>
      </w:r>
      <w:r w:rsidR="00935CFC" w:rsidRPr="00C52D87">
        <w:fldChar w:fldCharType="separate"/>
      </w:r>
      <w:r w:rsidR="00951439" w:rsidRPr="00C52D87">
        <w:t xml:space="preserve">Table </w:t>
      </w:r>
      <w:r w:rsidR="00951439">
        <w:rPr>
          <w:noProof/>
          <w:cs/>
        </w:rPr>
        <w:t>‎</w:t>
      </w:r>
      <w:r w:rsidR="00951439">
        <w:rPr>
          <w:noProof/>
        </w:rPr>
        <w:t>6</w:t>
      </w:r>
      <w:r w:rsidR="00951439" w:rsidRPr="00C52D87">
        <w:rPr>
          <w:noProof/>
        </w:rPr>
        <w:t>.</w:t>
      </w:r>
      <w:r w:rsidR="00951439">
        <w:rPr>
          <w:noProof/>
        </w:rPr>
        <w:t>10</w:t>
      </w:r>
      <w:r w:rsidR="00935CFC" w:rsidRPr="00C52D87">
        <w:fldChar w:fldCharType="end"/>
      </w:r>
      <w:r w:rsidRPr="00C52D87">
        <w:t>, some recommendations considering time and size of the dataset along with the accuracy for Widmanstätten Ferrite (Y2) are developed. Entries in bold show the lowest values of error for each number of folds. If we consider the ensemble of surrogates by itself, by using 2-fold instead of 9-fold, accuracy increase</w:t>
      </w:r>
      <w:r w:rsidR="00CF2F16" w:rsidRPr="00C52D87">
        <w:t>s</w:t>
      </w:r>
      <w:r w:rsidRPr="00C52D87">
        <w:t xml:space="preserve"> about </w:t>
      </w:r>
      <m:oMath>
        <m:f>
          <m:fPr>
            <m:ctrlPr>
              <w:rPr>
                <w:rFonts w:ascii="Cambria Math" w:hAnsi="Cambria Math"/>
              </w:rPr>
            </m:ctrlPr>
          </m:fPr>
          <m:num>
            <m:r>
              <m:rPr>
                <m:sty m:val="p"/>
              </m:rPr>
              <w:rPr>
                <w:rFonts w:ascii="Cambria Math" w:hAnsi="Cambria Math"/>
              </w:rPr>
              <m:t>0.08-0.035</m:t>
            </m:r>
          </m:num>
          <m:den>
            <m:r>
              <m:rPr>
                <m:sty m:val="p"/>
              </m:rPr>
              <w:rPr>
                <w:rFonts w:ascii="Cambria Math" w:hAnsi="Cambria Math"/>
              </w:rPr>
              <m:t>0.08</m:t>
            </m:r>
          </m:den>
        </m:f>
        <m:r>
          <m:rPr>
            <m:sty m:val="p"/>
          </m:rPr>
          <w:rPr>
            <w:rFonts w:ascii="Cambria Math" w:hAnsi="Cambria Math"/>
          </w:rPr>
          <m:t>=0.43</m:t>
        </m:r>
      </m:oMath>
      <w:r w:rsidRPr="00C52D87">
        <w:t xml:space="preserve">%. On the other hand, by using 2-fold instead of 9-fold data, we need 45.5 hours instead of 94.5 hours, and so, we can save 35 hours. Also, to compare ensembles of surrogates with other single surrogates, by using a 4-fold EoS we need 70.87 hours instead of 94.5 hours when we choose to use 9-fold RSM, and so, we can save 23.63 hours (23.63 hours faster surrogate) and have  </w:t>
      </w:r>
      <m:oMath>
        <m:f>
          <m:fPr>
            <m:ctrlPr>
              <w:rPr>
                <w:rFonts w:ascii="Cambria Math" w:hAnsi="Cambria Math"/>
              </w:rPr>
            </m:ctrlPr>
          </m:fPr>
          <m:num>
            <m:r>
              <m:rPr>
                <m:sty m:val="p"/>
              </m:rPr>
              <w:rPr>
                <w:rFonts w:ascii="Cambria Math" w:hAnsi="Cambria Math"/>
              </w:rPr>
              <m:t>0.055-0.04</m:t>
            </m:r>
          </m:num>
          <m:den>
            <m:r>
              <m:rPr>
                <m:sty m:val="p"/>
              </m:rPr>
              <w:rPr>
                <w:rFonts w:ascii="Cambria Math" w:hAnsi="Cambria Math"/>
              </w:rPr>
              <m:t>0.055</m:t>
            </m:r>
          </m:den>
        </m:f>
        <m:r>
          <m:rPr>
            <m:sty m:val="p"/>
          </m:rPr>
          <w:rPr>
            <w:rFonts w:ascii="Cambria Math" w:hAnsi="Cambria Math"/>
          </w:rPr>
          <m:t>=27%</m:t>
        </m:r>
      </m:oMath>
      <w:r w:rsidRPr="00C52D87">
        <w:t xml:space="preserve"> less accuracy</w:t>
      </w:r>
      <w:r w:rsidR="002B4D9A" w:rsidRPr="00C52D87">
        <w:t>.</w:t>
      </w:r>
      <w:bookmarkEnd w:id="1837"/>
    </w:p>
    <w:p w14:paraId="1DA896BC" w14:textId="56FAE5A9" w:rsidR="00F54EA7" w:rsidRPr="00C52D87" w:rsidRDefault="00F54EA7" w:rsidP="00F54EA7">
      <w:pPr>
        <w:pStyle w:val="Caption"/>
      </w:pPr>
      <w:bookmarkStart w:id="1838" w:name="_Ref107445517"/>
      <w:bookmarkStart w:id="1839" w:name="_Toc109848675"/>
      <w:r w:rsidRPr="00C52D87">
        <w:t xml:space="preserve">Table </w:t>
      </w:r>
      <w:fldSimple w:instr=" STYLEREF 4 \s ">
        <w:r w:rsidR="00951439">
          <w:rPr>
            <w:noProof/>
            <w:cs/>
          </w:rPr>
          <w:t>‎</w:t>
        </w:r>
        <w:r w:rsidR="00951439">
          <w:rPr>
            <w:noProof/>
          </w:rPr>
          <w:t>6</w:t>
        </w:r>
      </w:fldSimple>
      <w:r w:rsidR="00A059F5" w:rsidRPr="00C52D87">
        <w:t>.</w:t>
      </w:r>
      <w:fldSimple w:instr=" SEQ Table \* ARABIC \s 4 ">
        <w:r w:rsidR="00951439">
          <w:rPr>
            <w:noProof/>
          </w:rPr>
          <w:t>8</w:t>
        </w:r>
      </w:fldSimple>
      <w:bookmarkEnd w:id="1838"/>
      <w:r w:rsidRPr="00C52D87">
        <w:t>. RMS errors generated by four different surrogates from 9-2 fold train data for output Y2.</w:t>
      </w:r>
      <w:bookmarkEnd w:id="1839"/>
    </w:p>
    <w:tbl>
      <w:tblPr>
        <w:tblW w:w="0" w:type="auto"/>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1370"/>
        <w:gridCol w:w="1116"/>
        <w:gridCol w:w="1103"/>
        <w:gridCol w:w="1116"/>
        <w:gridCol w:w="1103"/>
      </w:tblGrid>
      <w:tr w:rsidR="00910384" w:rsidRPr="00C52D87" w14:paraId="7958A142" w14:textId="77777777" w:rsidTr="00F60523">
        <w:trPr>
          <w:trHeight w:val="233"/>
          <w:jc w:val="center"/>
        </w:trPr>
        <w:tc>
          <w:tcPr>
            <w:tcW w:w="0" w:type="auto"/>
            <w:tcBorders>
              <w:bottom w:val="nil"/>
            </w:tcBorders>
            <w:shd w:val="clear" w:color="auto" w:fill="auto"/>
            <w:noWrap/>
            <w:vAlign w:val="center"/>
            <w:hideMark/>
          </w:tcPr>
          <w:p w14:paraId="0E384A4D" w14:textId="77777777" w:rsidR="00910384" w:rsidRPr="00C52D87" w:rsidRDefault="00910384" w:rsidP="005F3D42">
            <w:pPr>
              <w:spacing w:before="0" w:after="0" w:line="480" w:lineRule="auto"/>
              <w:ind w:firstLine="0"/>
              <w:contextualSpacing/>
              <w:jc w:val="center"/>
              <w:rPr>
                <w:rFonts w:asciiTheme="majorBidi" w:eastAsia="SimSun" w:hAnsiTheme="majorBidi" w:cstheme="majorBidi"/>
                <w:color w:val="000000" w:themeColor="text1"/>
                <w:sz w:val="24"/>
                <w:szCs w:val="24"/>
              </w:rPr>
            </w:pPr>
          </w:p>
        </w:tc>
        <w:tc>
          <w:tcPr>
            <w:tcW w:w="0" w:type="auto"/>
            <w:gridSpan w:val="4"/>
            <w:shd w:val="clear" w:color="auto" w:fill="auto"/>
            <w:noWrap/>
            <w:vAlign w:val="center"/>
            <w:hideMark/>
          </w:tcPr>
          <w:p w14:paraId="208715B6" w14:textId="77777777" w:rsidR="00910384" w:rsidRPr="00C52D87" w:rsidRDefault="00910384" w:rsidP="005F3D42">
            <w:pPr>
              <w:spacing w:before="0" w:after="0" w:line="480" w:lineRule="auto"/>
              <w:ind w:firstLine="0"/>
              <w:contextualSpacing/>
              <w:jc w:val="center"/>
              <w:rPr>
                <w:rFonts w:asciiTheme="majorBidi" w:eastAsia="DengXian" w:hAnsiTheme="majorBidi" w:cstheme="majorBidi"/>
                <w:color w:val="000000" w:themeColor="text1"/>
                <w:sz w:val="24"/>
                <w:szCs w:val="24"/>
              </w:rPr>
            </w:pPr>
            <w:bookmarkStart w:id="1840" w:name="_Toc107503877"/>
            <w:r w:rsidRPr="00C52D87">
              <w:rPr>
                <w:rFonts w:asciiTheme="majorBidi" w:eastAsia="DengXian" w:hAnsiTheme="majorBidi" w:cstheme="majorBidi"/>
                <w:color w:val="000000" w:themeColor="text1"/>
                <w:sz w:val="24"/>
                <w:szCs w:val="24"/>
              </w:rPr>
              <w:t>RMS errors of different surrogate models</w:t>
            </w:r>
            <w:bookmarkEnd w:id="1840"/>
          </w:p>
        </w:tc>
      </w:tr>
      <w:tr w:rsidR="00910384" w:rsidRPr="00C52D87" w14:paraId="44E54634" w14:textId="77777777" w:rsidTr="00F60523">
        <w:trPr>
          <w:trHeight w:val="257"/>
          <w:jc w:val="center"/>
        </w:trPr>
        <w:tc>
          <w:tcPr>
            <w:tcW w:w="0" w:type="auto"/>
            <w:tcBorders>
              <w:top w:val="nil"/>
            </w:tcBorders>
            <w:shd w:val="clear" w:color="auto" w:fill="auto"/>
            <w:noWrap/>
            <w:vAlign w:val="center"/>
            <w:hideMark/>
          </w:tcPr>
          <w:p w14:paraId="582F5F61" w14:textId="77777777" w:rsidR="00910384" w:rsidRPr="00C52D87" w:rsidRDefault="00910384" w:rsidP="005F3D42">
            <w:pPr>
              <w:spacing w:before="0" w:after="0" w:line="480" w:lineRule="auto"/>
              <w:ind w:firstLine="0"/>
              <w:contextualSpacing/>
              <w:jc w:val="center"/>
              <w:rPr>
                <w:rFonts w:asciiTheme="majorBidi" w:eastAsia="DengXian" w:hAnsiTheme="majorBidi" w:cstheme="majorBidi"/>
                <w:color w:val="000000" w:themeColor="text1"/>
                <w:sz w:val="24"/>
                <w:szCs w:val="24"/>
              </w:rPr>
            </w:pPr>
            <w:bookmarkStart w:id="1841" w:name="_Toc107503878"/>
            <w:r w:rsidRPr="00C52D87">
              <w:rPr>
                <w:rFonts w:asciiTheme="majorBidi" w:eastAsia="DengXian" w:hAnsiTheme="majorBidi" w:cstheme="majorBidi"/>
                <w:color w:val="000000" w:themeColor="text1"/>
                <w:sz w:val="24"/>
                <w:szCs w:val="24"/>
              </w:rPr>
              <w:t>No. of folds</w:t>
            </w:r>
            <w:bookmarkEnd w:id="1841"/>
          </w:p>
        </w:tc>
        <w:tc>
          <w:tcPr>
            <w:tcW w:w="0" w:type="auto"/>
            <w:shd w:val="clear" w:color="auto" w:fill="auto"/>
            <w:noWrap/>
            <w:vAlign w:val="center"/>
            <w:hideMark/>
          </w:tcPr>
          <w:p w14:paraId="2C6AF690" w14:textId="77777777" w:rsidR="00910384" w:rsidRPr="00C52D87" w:rsidRDefault="00910384" w:rsidP="005F3D42">
            <w:pPr>
              <w:spacing w:before="0" w:after="0" w:line="480" w:lineRule="auto"/>
              <w:ind w:firstLine="0"/>
              <w:contextualSpacing/>
              <w:jc w:val="center"/>
              <w:rPr>
                <w:rFonts w:asciiTheme="majorBidi" w:eastAsia="DengXian" w:hAnsiTheme="majorBidi" w:cstheme="majorBidi"/>
                <w:color w:val="000000" w:themeColor="text1"/>
                <w:sz w:val="24"/>
                <w:szCs w:val="24"/>
              </w:rPr>
            </w:pPr>
            <w:bookmarkStart w:id="1842" w:name="_Toc107503879"/>
            <w:r w:rsidRPr="00C52D87">
              <w:rPr>
                <w:rFonts w:asciiTheme="majorBidi" w:eastAsia="DengXian" w:hAnsiTheme="majorBidi" w:cstheme="majorBidi"/>
                <w:color w:val="000000" w:themeColor="text1"/>
                <w:sz w:val="24"/>
                <w:szCs w:val="24"/>
              </w:rPr>
              <w:t>EoS</w:t>
            </w:r>
            <w:bookmarkEnd w:id="1842"/>
          </w:p>
        </w:tc>
        <w:tc>
          <w:tcPr>
            <w:tcW w:w="0" w:type="auto"/>
            <w:shd w:val="clear" w:color="auto" w:fill="auto"/>
            <w:noWrap/>
            <w:vAlign w:val="center"/>
            <w:hideMark/>
          </w:tcPr>
          <w:p w14:paraId="1E81C27D" w14:textId="77777777" w:rsidR="00910384" w:rsidRPr="00C52D87" w:rsidRDefault="00910384" w:rsidP="005F3D42">
            <w:pPr>
              <w:spacing w:before="0" w:after="0" w:line="480" w:lineRule="auto"/>
              <w:ind w:firstLine="0"/>
              <w:contextualSpacing/>
              <w:jc w:val="center"/>
              <w:rPr>
                <w:rFonts w:asciiTheme="majorBidi" w:eastAsia="DengXian" w:hAnsiTheme="majorBidi" w:cstheme="majorBidi"/>
                <w:color w:val="000000" w:themeColor="text1"/>
                <w:sz w:val="24"/>
                <w:szCs w:val="24"/>
              </w:rPr>
            </w:pPr>
            <w:bookmarkStart w:id="1843" w:name="_Toc107503880"/>
            <w:r w:rsidRPr="00C52D87">
              <w:rPr>
                <w:rFonts w:asciiTheme="majorBidi" w:eastAsia="DengXian" w:hAnsiTheme="majorBidi" w:cstheme="majorBidi"/>
                <w:color w:val="000000" w:themeColor="text1"/>
                <w:sz w:val="24"/>
                <w:szCs w:val="24"/>
              </w:rPr>
              <w:t>KRG</w:t>
            </w:r>
            <w:bookmarkEnd w:id="1843"/>
          </w:p>
        </w:tc>
        <w:tc>
          <w:tcPr>
            <w:tcW w:w="0" w:type="auto"/>
            <w:shd w:val="clear" w:color="auto" w:fill="auto"/>
            <w:noWrap/>
            <w:vAlign w:val="center"/>
            <w:hideMark/>
          </w:tcPr>
          <w:p w14:paraId="730EF685" w14:textId="77777777" w:rsidR="00910384" w:rsidRPr="00C52D87" w:rsidRDefault="00910384" w:rsidP="005F3D42">
            <w:pPr>
              <w:spacing w:before="0" w:after="0" w:line="480" w:lineRule="auto"/>
              <w:ind w:firstLine="0"/>
              <w:contextualSpacing/>
              <w:jc w:val="center"/>
              <w:rPr>
                <w:rFonts w:asciiTheme="majorBidi" w:eastAsia="DengXian" w:hAnsiTheme="majorBidi" w:cstheme="majorBidi"/>
                <w:color w:val="000000" w:themeColor="text1"/>
                <w:sz w:val="24"/>
                <w:szCs w:val="24"/>
              </w:rPr>
            </w:pPr>
            <w:bookmarkStart w:id="1844" w:name="_Toc107503881"/>
            <w:r w:rsidRPr="00C52D87">
              <w:rPr>
                <w:rFonts w:asciiTheme="majorBidi" w:eastAsia="DengXian" w:hAnsiTheme="majorBidi" w:cstheme="majorBidi"/>
                <w:color w:val="000000" w:themeColor="text1"/>
                <w:sz w:val="24"/>
                <w:szCs w:val="24"/>
              </w:rPr>
              <w:t>RSM</w:t>
            </w:r>
            <w:bookmarkEnd w:id="1844"/>
          </w:p>
        </w:tc>
        <w:tc>
          <w:tcPr>
            <w:tcW w:w="0" w:type="auto"/>
            <w:shd w:val="clear" w:color="auto" w:fill="auto"/>
            <w:vAlign w:val="center"/>
            <w:hideMark/>
          </w:tcPr>
          <w:p w14:paraId="2014469A" w14:textId="77777777" w:rsidR="00910384" w:rsidRPr="00C52D87" w:rsidRDefault="00910384" w:rsidP="005F3D42">
            <w:pPr>
              <w:spacing w:before="0" w:after="0" w:line="480" w:lineRule="auto"/>
              <w:ind w:firstLine="0"/>
              <w:contextualSpacing/>
              <w:jc w:val="center"/>
              <w:rPr>
                <w:rFonts w:asciiTheme="majorBidi" w:eastAsia="DengXian" w:hAnsiTheme="majorBidi" w:cstheme="majorBidi"/>
                <w:color w:val="000000" w:themeColor="text1"/>
                <w:sz w:val="24"/>
                <w:szCs w:val="24"/>
              </w:rPr>
            </w:pPr>
            <w:bookmarkStart w:id="1845" w:name="_Toc107503882"/>
            <w:r w:rsidRPr="00C52D87">
              <w:rPr>
                <w:rFonts w:asciiTheme="majorBidi" w:eastAsia="DengXian" w:hAnsiTheme="majorBidi" w:cstheme="majorBidi"/>
                <w:color w:val="000000" w:themeColor="text1"/>
                <w:sz w:val="24"/>
                <w:szCs w:val="24"/>
              </w:rPr>
              <w:t>RBF</w:t>
            </w:r>
            <w:bookmarkEnd w:id="1845"/>
          </w:p>
        </w:tc>
      </w:tr>
      <w:tr w:rsidR="00910384" w:rsidRPr="00C52D87" w14:paraId="24E12265" w14:textId="77777777" w:rsidTr="00F60523">
        <w:trPr>
          <w:trHeight w:val="249"/>
          <w:jc w:val="center"/>
        </w:trPr>
        <w:tc>
          <w:tcPr>
            <w:tcW w:w="0" w:type="auto"/>
            <w:shd w:val="clear" w:color="auto" w:fill="auto"/>
            <w:noWrap/>
            <w:vAlign w:val="center"/>
            <w:hideMark/>
          </w:tcPr>
          <w:p w14:paraId="2AC324F0" w14:textId="77777777" w:rsidR="00910384" w:rsidRPr="00C52D87" w:rsidRDefault="00910384" w:rsidP="005F3D42">
            <w:pPr>
              <w:spacing w:before="0" w:after="0" w:line="480" w:lineRule="auto"/>
              <w:ind w:firstLine="0"/>
              <w:contextualSpacing/>
              <w:jc w:val="center"/>
              <w:rPr>
                <w:rFonts w:asciiTheme="majorBidi" w:eastAsia="DengXian" w:hAnsiTheme="majorBidi" w:cstheme="majorBidi"/>
                <w:color w:val="000000" w:themeColor="text1"/>
                <w:sz w:val="24"/>
                <w:szCs w:val="24"/>
              </w:rPr>
            </w:pPr>
            <w:bookmarkStart w:id="1846" w:name="_Toc107503883"/>
            <w:r w:rsidRPr="00C52D87">
              <w:rPr>
                <w:rFonts w:asciiTheme="majorBidi" w:eastAsia="DengXian" w:hAnsiTheme="majorBidi" w:cstheme="majorBidi"/>
                <w:color w:val="000000" w:themeColor="text1"/>
                <w:sz w:val="24"/>
                <w:szCs w:val="24"/>
              </w:rPr>
              <w:t>9</w:t>
            </w:r>
            <w:bookmarkEnd w:id="1846"/>
          </w:p>
        </w:tc>
        <w:tc>
          <w:tcPr>
            <w:tcW w:w="0" w:type="auto"/>
            <w:shd w:val="clear" w:color="auto" w:fill="auto"/>
            <w:noWrap/>
            <w:vAlign w:val="center"/>
            <w:hideMark/>
          </w:tcPr>
          <w:p w14:paraId="1B6CE22F" w14:textId="77777777" w:rsidR="00910384" w:rsidRPr="00C52D87" w:rsidRDefault="00910384" w:rsidP="005F3D42">
            <w:pPr>
              <w:spacing w:before="0" w:after="0" w:line="480" w:lineRule="auto"/>
              <w:ind w:firstLine="0"/>
              <w:contextualSpacing/>
              <w:jc w:val="center"/>
              <w:rPr>
                <w:rFonts w:asciiTheme="majorBidi" w:eastAsia="DengXian" w:hAnsiTheme="majorBidi" w:cstheme="majorBidi"/>
                <w:bCs/>
                <w:color w:val="000000" w:themeColor="text1"/>
                <w:sz w:val="24"/>
                <w:szCs w:val="24"/>
              </w:rPr>
            </w:pPr>
            <w:bookmarkStart w:id="1847" w:name="_Toc107503884"/>
            <w:r w:rsidRPr="00C52D87">
              <w:rPr>
                <w:rFonts w:asciiTheme="majorBidi" w:eastAsia="DengXian" w:hAnsiTheme="majorBidi" w:cstheme="majorBidi"/>
                <w:bCs/>
                <w:color w:val="000000" w:themeColor="text1"/>
                <w:sz w:val="24"/>
                <w:szCs w:val="24"/>
              </w:rPr>
              <w:t>4.59E-02</w:t>
            </w:r>
            <w:bookmarkEnd w:id="1847"/>
          </w:p>
        </w:tc>
        <w:tc>
          <w:tcPr>
            <w:tcW w:w="0" w:type="auto"/>
            <w:shd w:val="clear" w:color="auto" w:fill="auto"/>
            <w:noWrap/>
            <w:vAlign w:val="center"/>
            <w:hideMark/>
          </w:tcPr>
          <w:p w14:paraId="3B2DD421" w14:textId="77777777" w:rsidR="00910384" w:rsidRPr="00C52D87" w:rsidRDefault="00910384" w:rsidP="005F3D42">
            <w:pPr>
              <w:spacing w:before="0" w:after="0" w:line="480" w:lineRule="auto"/>
              <w:ind w:firstLine="0"/>
              <w:contextualSpacing/>
              <w:jc w:val="center"/>
              <w:rPr>
                <w:rFonts w:asciiTheme="majorBidi" w:eastAsia="DengXian" w:hAnsiTheme="majorBidi" w:cstheme="majorBidi"/>
                <w:color w:val="000000" w:themeColor="text1"/>
                <w:sz w:val="24"/>
                <w:szCs w:val="24"/>
              </w:rPr>
            </w:pPr>
            <w:bookmarkStart w:id="1848" w:name="_Toc107503885"/>
            <w:r w:rsidRPr="00C52D87">
              <w:rPr>
                <w:rFonts w:asciiTheme="majorBidi" w:eastAsia="DengXian" w:hAnsiTheme="majorBidi" w:cstheme="majorBidi"/>
                <w:color w:val="000000" w:themeColor="text1"/>
                <w:sz w:val="24"/>
                <w:szCs w:val="24"/>
              </w:rPr>
              <w:t>6.38E-02</w:t>
            </w:r>
            <w:bookmarkEnd w:id="1848"/>
          </w:p>
        </w:tc>
        <w:tc>
          <w:tcPr>
            <w:tcW w:w="0" w:type="auto"/>
            <w:shd w:val="clear" w:color="auto" w:fill="auto"/>
            <w:noWrap/>
            <w:vAlign w:val="center"/>
            <w:hideMark/>
          </w:tcPr>
          <w:p w14:paraId="682FD286" w14:textId="77777777" w:rsidR="00910384" w:rsidRPr="00C52D87" w:rsidRDefault="00910384" w:rsidP="005F3D42">
            <w:pPr>
              <w:spacing w:before="0" w:after="0" w:line="480" w:lineRule="auto"/>
              <w:ind w:firstLine="0"/>
              <w:contextualSpacing/>
              <w:jc w:val="center"/>
              <w:rPr>
                <w:rFonts w:asciiTheme="majorBidi" w:eastAsia="DengXian" w:hAnsiTheme="majorBidi" w:cstheme="majorBidi"/>
                <w:b/>
                <w:color w:val="000000" w:themeColor="text1"/>
                <w:sz w:val="24"/>
                <w:szCs w:val="24"/>
              </w:rPr>
            </w:pPr>
            <w:bookmarkStart w:id="1849" w:name="_Toc107503886"/>
            <w:r w:rsidRPr="00C52D87">
              <w:rPr>
                <w:rFonts w:asciiTheme="majorBidi" w:eastAsia="DengXian" w:hAnsiTheme="majorBidi" w:cstheme="majorBidi"/>
                <w:b/>
                <w:color w:val="000000" w:themeColor="text1"/>
                <w:sz w:val="24"/>
                <w:szCs w:val="24"/>
              </w:rPr>
              <w:t>4.26E-02</w:t>
            </w:r>
            <w:bookmarkEnd w:id="1849"/>
          </w:p>
        </w:tc>
        <w:tc>
          <w:tcPr>
            <w:tcW w:w="0" w:type="auto"/>
            <w:shd w:val="clear" w:color="auto" w:fill="auto"/>
            <w:vAlign w:val="center"/>
            <w:hideMark/>
          </w:tcPr>
          <w:p w14:paraId="0DAC4509" w14:textId="77777777" w:rsidR="00910384" w:rsidRPr="00C52D87" w:rsidRDefault="00910384" w:rsidP="005F3D42">
            <w:pPr>
              <w:spacing w:before="0" w:after="0" w:line="480" w:lineRule="auto"/>
              <w:ind w:firstLine="0"/>
              <w:contextualSpacing/>
              <w:jc w:val="center"/>
              <w:rPr>
                <w:rFonts w:asciiTheme="majorBidi" w:eastAsia="DengXian" w:hAnsiTheme="majorBidi" w:cstheme="majorBidi"/>
                <w:color w:val="000000" w:themeColor="text1"/>
                <w:sz w:val="24"/>
                <w:szCs w:val="24"/>
              </w:rPr>
            </w:pPr>
            <w:bookmarkStart w:id="1850" w:name="_Toc107503887"/>
            <w:r w:rsidRPr="00C52D87">
              <w:rPr>
                <w:rFonts w:asciiTheme="majorBidi" w:eastAsia="DengXian" w:hAnsiTheme="majorBidi" w:cstheme="majorBidi"/>
                <w:color w:val="000000" w:themeColor="text1"/>
                <w:sz w:val="24"/>
                <w:szCs w:val="24"/>
              </w:rPr>
              <w:t>1.51E-01</w:t>
            </w:r>
            <w:bookmarkEnd w:id="1850"/>
          </w:p>
        </w:tc>
      </w:tr>
      <w:tr w:rsidR="00910384" w:rsidRPr="00C52D87" w14:paraId="2887F9AE" w14:textId="77777777" w:rsidTr="00F60523">
        <w:trPr>
          <w:trHeight w:val="257"/>
          <w:jc w:val="center"/>
        </w:trPr>
        <w:tc>
          <w:tcPr>
            <w:tcW w:w="0" w:type="auto"/>
            <w:shd w:val="clear" w:color="auto" w:fill="auto"/>
            <w:noWrap/>
            <w:vAlign w:val="center"/>
            <w:hideMark/>
          </w:tcPr>
          <w:p w14:paraId="6BF1320A" w14:textId="77777777" w:rsidR="00910384" w:rsidRPr="00C52D87" w:rsidRDefault="00910384" w:rsidP="005F3D42">
            <w:pPr>
              <w:spacing w:before="0" w:after="0" w:line="480" w:lineRule="auto"/>
              <w:ind w:firstLine="0"/>
              <w:contextualSpacing/>
              <w:jc w:val="center"/>
              <w:rPr>
                <w:rFonts w:asciiTheme="majorBidi" w:eastAsia="DengXian" w:hAnsiTheme="majorBidi" w:cstheme="majorBidi"/>
                <w:color w:val="000000" w:themeColor="text1"/>
                <w:sz w:val="24"/>
                <w:szCs w:val="24"/>
              </w:rPr>
            </w:pPr>
            <w:bookmarkStart w:id="1851" w:name="_Toc107503888"/>
            <w:r w:rsidRPr="00C52D87">
              <w:rPr>
                <w:rFonts w:asciiTheme="majorBidi" w:eastAsia="DengXian" w:hAnsiTheme="majorBidi" w:cstheme="majorBidi"/>
                <w:color w:val="000000" w:themeColor="text1"/>
                <w:sz w:val="24"/>
                <w:szCs w:val="24"/>
              </w:rPr>
              <w:t>8</w:t>
            </w:r>
            <w:bookmarkEnd w:id="1851"/>
          </w:p>
        </w:tc>
        <w:tc>
          <w:tcPr>
            <w:tcW w:w="0" w:type="auto"/>
            <w:shd w:val="clear" w:color="auto" w:fill="auto"/>
            <w:noWrap/>
            <w:vAlign w:val="center"/>
            <w:hideMark/>
          </w:tcPr>
          <w:p w14:paraId="1F199010" w14:textId="77777777" w:rsidR="00910384" w:rsidRPr="00C52D87" w:rsidRDefault="00910384" w:rsidP="005F3D42">
            <w:pPr>
              <w:spacing w:before="0" w:after="0" w:line="480" w:lineRule="auto"/>
              <w:ind w:firstLine="0"/>
              <w:contextualSpacing/>
              <w:jc w:val="center"/>
              <w:rPr>
                <w:rFonts w:asciiTheme="majorBidi" w:eastAsia="DengXian" w:hAnsiTheme="majorBidi" w:cstheme="majorBidi"/>
                <w:bCs/>
                <w:color w:val="000000" w:themeColor="text1"/>
                <w:sz w:val="24"/>
                <w:szCs w:val="24"/>
              </w:rPr>
            </w:pPr>
            <w:bookmarkStart w:id="1852" w:name="_Toc107503889"/>
            <w:r w:rsidRPr="00C52D87">
              <w:rPr>
                <w:rFonts w:asciiTheme="majorBidi" w:eastAsia="DengXian" w:hAnsiTheme="majorBidi" w:cstheme="majorBidi"/>
                <w:bCs/>
                <w:color w:val="000000" w:themeColor="text1"/>
                <w:sz w:val="24"/>
                <w:szCs w:val="24"/>
              </w:rPr>
              <w:t>5.07E-02</w:t>
            </w:r>
            <w:bookmarkEnd w:id="1852"/>
          </w:p>
        </w:tc>
        <w:tc>
          <w:tcPr>
            <w:tcW w:w="0" w:type="auto"/>
            <w:shd w:val="clear" w:color="auto" w:fill="auto"/>
            <w:noWrap/>
            <w:vAlign w:val="center"/>
            <w:hideMark/>
          </w:tcPr>
          <w:p w14:paraId="32B874FA" w14:textId="77777777" w:rsidR="00910384" w:rsidRPr="00C52D87" w:rsidRDefault="00910384" w:rsidP="005F3D42">
            <w:pPr>
              <w:spacing w:before="0" w:after="0" w:line="480" w:lineRule="auto"/>
              <w:ind w:firstLine="0"/>
              <w:contextualSpacing/>
              <w:jc w:val="center"/>
              <w:rPr>
                <w:rFonts w:asciiTheme="majorBidi" w:eastAsia="DengXian" w:hAnsiTheme="majorBidi" w:cstheme="majorBidi"/>
                <w:color w:val="000000" w:themeColor="text1"/>
                <w:sz w:val="24"/>
                <w:szCs w:val="24"/>
              </w:rPr>
            </w:pPr>
            <w:bookmarkStart w:id="1853" w:name="_Toc107503890"/>
            <w:r w:rsidRPr="00C52D87">
              <w:rPr>
                <w:rFonts w:asciiTheme="majorBidi" w:eastAsia="DengXian" w:hAnsiTheme="majorBidi" w:cstheme="majorBidi"/>
                <w:color w:val="000000" w:themeColor="text1"/>
                <w:sz w:val="24"/>
                <w:szCs w:val="24"/>
              </w:rPr>
              <w:t>6.23E-02</w:t>
            </w:r>
            <w:bookmarkEnd w:id="1853"/>
          </w:p>
        </w:tc>
        <w:tc>
          <w:tcPr>
            <w:tcW w:w="0" w:type="auto"/>
            <w:shd w:val="clear" w:color="auto" w:fill="auto"/>
            <w:noWrap/>
            <w:vAlign w:val="center"/>
            <w:hideMark/>
          </w:tcPr>
          <w:p w14:paraId="696C7961" w14:textId="77777777" w:rsidR="00910384" w:rsidRPr="00C52D87" w:rsidRDefault="00910384" w:rsidP="005F3D42">
            <w:pPr>
              <w:spacing w:before="0" w:after="0" w:line="480" w:lineRule="auto"/>
              <w:ind w:firstLine="0"/>
              <w:contextualSpacing/>
              <w:jc w:val="center"/>
              <w:rPr>
                <w:rFonts w:asciiTheme="majorBidi" w:eastAsia="DengXian" w:hAnsiTheme="majorBidi" w:cstheme="majorBidi"/>
                <w:b/>
                <w:color w:val="000000" w:themeColor="text1"/>
                <w:sz w:val="24"/>
                <w:szCs w:val="24"/>
              </w:rPr>
            </w:pPr>
            <w:bookmarkStart w:id="1854" w:name="_Toc107503891"/>
            <w:r w:rsidRPr="00C52D87">
              <w:rPr>
                <w:rFonts w:asciiTheme="majorBidi" w:eastAsia="DengXian" w:hAnsiTheme="majorBidi" w:cstheme="majorBidi"/>
                <w:b/>
                <w:color w:val="000000" w:themeColor="text1"/>
                <w:sz w:val="24"/>
                <w:szCs w:val="24"/>
              </w:rPr>
              <w:t>5.07E-02</w:t>
            </w:r>
            <w:bookmarkEnd w:id="1854"/>
          </w:p>
        </w:tc>
        <w:tc>
          <w:tcPr>
            <w:tcW w:w="0" w:type="auto"/>
            <w:shd w:val="clear" w:color="auto" w:fill="auto"/>
            <w:vAlign w:val="center"/>
            <w:hideMark/>
          </w:tcPr>
          <w:p w14:paraId="017960EC" w14:textId="77777777" w:rsidR="00910384" w:rsidRPr="00C52D87" w:rsidRDefault="00910384" w:rsidP="005F3D42">
            <w:pPr>
              <w:spacing w:before="0" w:after="0" w:line="480" w:lineRule="auto"/>
              <w:ind w:firstLine="0"/>
              <w:contextualSpacing/>
              <w:jc w:val="center"/>
              <w:rPr>
                <w:rFonts w:asciiTheme="majorBidi" w:eastAsia="DengXian" w:hAnsiTheme="majorBidi" w:cstheme="majorBidi"/>
                <w:color w:val="000000" w:themeColor="text1"/>
                <w:sz w:val="24"/>
                <w:szCs w:val="24"/>
              </w:rPr>
            </w:pPr>
            <w:bookmarkStart w:id="1855" w:name="_Toc107503892"/>
            <w:r w:rsidRPr="00C52D87">
              <w:rPr>
                <w:rFonts w:asciiTheme="majorBidi" w:eastAsia="DengXian" w:hAnsiTheme="majorBidi" w:cstheme="majorBidi"/>
                <w:color w:val="000000" w:themeColor="text1"/>
                <w:sz w:val="24"/>
                <w:szCs w:val="24"/>
              </w:rPr>
              <w:t>1.54E-01</w:t>
            </w:r>
            <w:bookmarkEnd w:id="1855"/>
          </w:p>
        </w:tc>
      </w:tr>
      <w:tr w:rsidR="00910384" w:rsidRPr="00C52D87" w14:paraId="72E0A00E" w14:textId="77777777" w:rsidTr="00F60523">
        <w:trPr>
          <w:trHeight w:val="249"/>
          <w:jc w:val="center"/>
        </w:trPr>
        <w:tc>
          <w:tcPr>
            <w:tcW w:w="0" w:type="auto"/>
            <w:shd w:val="clear" w:color="auto" w:fill="auto"/>
            <w:noWrap/>
            <w:vAlign w:val="center"/>
            <w:hideMark/>
          </w:tcPr>
          <w:p w14:paraId="038247AE" w14:textId="77777777" w:rsidR="00910384" w:rsidRPr="00C52D87" w:rsidRDefault="00910384" w:rsidP="005F3D42">
            <w:pPr>
              <w:spacing w:before="0" w:after="0" w:line="480" w:lineRule="auto"/>
              <w:ind w:firstLine="0"/>
              <w:contextualSpacing/>
              <w:jc w:val="center"/>
              <w:rPr>
                <w:rFonts w:asciiTheme="majorBidi" w:eastAsia="DengXian" w:hAnsiTheme="majorBidi" w:cstheme="majorBidi"/>
                <w:color w:val="000000" w:themeColor="text1"/>
                <w:sz w:val="24"/>
                <w:szCs w:val="24"/>
              </w:rPr>
            </w:pPr>
            <w:bookmarkStart w:id="1856" w:name="_Toc107503893"/>
            <w:r w:rsidRPr="00C52D87">
              <w:rPr>
                <w:rFonts w:asciiTheme="majorBidi" w:eastAsia="DengXian" w:hAnsiTheme="majorBidi" w:cstheme="majorBidi"/>
                <w:color w:val="000000" w:themeColor="text1"/>
                <w:sz w:val="24"/>
                <w:szCs w:val="24"/>
              </w:rPr>
              <w:t>7</w:t>
            </w:r>
            <w:bookmarkEnd w:id="1856"/>
          </w:p>
        </w:tc>
        <w:tc>
          <w:tcPr>
            <w:tcW w:w="0" w:type="auto"/>
            <w:shd w:val="clear" w:color="auto" w:fill="auto"/>
            <w:noWrap/>
            <w:vAlign w:val="center"/>
            <w:hideMark/>
          </w:tcPr>
          <w:p w14:paraId="3804976B" w14:textId="77777777" w:rsidR="00910384" w:rsidRPr="00C52D87" w:rsidRDefault="00910384" w:rsidP="005F3D42">
            <w:pPr>
              <w:spacing w:before="0" w:after="0" w:line="480" w:lineRule="auto"/>
              <w:ind w:firstLine="0"/>
              <w:contextualSpacing/>
              <w:jc w:val="center"/>
              <w:rPr>
                <w:rFonts w:asciiTheme="majorBidi" w:eastAsia="DengXian" w:hAnsiTheme="majorBidi" w:cstheme="majorBidi"/>
                <w:bCs/>
                <w:color w:val="000000" w:themeColor="text1"/>
                <w:sz w:val="24"/>
                <w:szCs w:val="24"/>
              </w:rPr>
            </w:pPr>
            <w:bookmarkStart w:id="1857" w:name="_Toc107503894"/>
            <w:r w:rsidRPr="00C52D87">
              <w:rPr>
                <w:rFonts w:asciiTheme="majorBidi" w:eastAsia="DengXian" w:hAnsiTheme="majorBidi" w:cstheme="majorBidi"/>
                <w:bCs/>
                <w:color w:val="000000" w:themeColor="text1"/>
                <w:sz w:val="24"/>
                <w:szCs w:val="24"/>
              </w:rPr>
              <w:t>5.22E-02</w:t>
            </w:r>
            <w:bookmarkEnd w:id="1857"/>
          </w:p>
        </w:tc>
        <w:tc>
          <w:tcPr>
            <w:tcW w:w="0" w:type="auto"/>
            <w:shd w:val="clear" w:color="auto" w:fill="auto"/>
            <w:noWrap/>
            <w:vAlign w:val="center"/>
            <w:hideMark/>
          </w:tcPr>
          <w:p w14:paraId="2331C4B8" w14:textId="77777777" w:rsidR="00910384" w:rsidRPr="00C52D87" w:rsidRDefault="00910384" w:rsidP="005F3D42">
            <w:pPr>
              <w:spacing w:before="0" w:after="0" w:line="480" w:lineRule="auto"/>
              <w:ind w:firstLine="0"/>
              <w:contextualSpacing/>
              <w:jc w:val="center"/>
              <w:rPr>
                <w:rFonts w:asciiTheme="majorBidi" w:eastAsia="DengXian" w:hAnsiTheme="majorBidi" w:cstheme="majorBidi"/>
                <w:color w:val="000000" w:themeColor="text1"/>
                <w:sz w:val="24"/>
                <w:szCs w:val="24"/>
              </w:rPr>
            </w:pPr>
            <w:bookmarkStart w:id="1858" w:name="_Toc107503895"/>
            <w:r w:rsidRPr="00C52D87">
              <w:rPr>
                <w:rFonts w:asciiTheme="majorBidi" w:eastAsia="DengXian" w:hAnsiTheme="majorBidi" w:cstheme="majorBidi"/>
                <w:color w:val="000000" w:themeColor="text1"/>
                <w:sz w:val="24"/>
                <w:szCs w:val="24"/>
              </w:rPr>
              <w:t>6.34E-02</w:t>
            </w:r>
            <w:bookmarkEnd w:id="1858"/>
          </w:p>
        </w:tc>
        <w:tc>
          <w:tcPr>
            <w:tcW w:w="0" w:type="auto"/>
            <w:shd w:val="clear" w:color="auto" w:fill="auto"/>
            <w:noWrap/>
            <w:vAlign w:val="center"/>
            <w:hideMark/>
          </w:tcPr>
          <w:p w14:paraId="475484BC" w14:textId="77777777" w:rsidR="00910384" w:rsidRPr="00C52D87" w:rsidRDefault="00910384" w:rsidP="005F3D42">
            <w:pPr>
              <w:spacing w:before="0" w:after="0" w:line="480" w:lineRule="auto"/>
              <w:ind w:firstLine="0"/>
              <w:contextualSpacing/>
              <w:jc w:val="center"/>
              <w:rPr>
                <w:rFonts w:asciiTheme="majorBidi" w:eastAsia="DengXian" w:hAnsiTheme="majorBidi" w:cstheme="majorBidi"/>
                <w:b/>
                <w:color w:val="000000" w:themeColor="text1"/>
                <w:sz w:val="24"/>
                <w:szCs w:val="24"/>
              </w:rPr>
            </w:pPr>
            <w:bookmarkStart w:id="1859" w:name="_Toc107503896"/>
            <w:r w:rsidRPr="00C52D87">
              <w:rPr>
                <w:rFonts w:asciiTheme="majorBidi" w:eastAsia="DengXian" w:hAnsiTheme="majorBidi" w:cstheme="majorBidi"/>
                <w:b/>
                <w:color w:val="000000" w:themeColor="text1"/>
                <w:sz w:val="24"/>
                <w:szCs w:val="24"/>
              </w:rPr>
              <w:t>5.13E-02</w:t>
            </w:r>
            <w:bookmarkEnd w:id="1859"/>
          </w:p>
        </w:tc>
        <w:tc>
          <w:tcPr>
            <w:tcW w:w="0" w:type="auto"/>
            <w:shd w:val="clear" w:color="auto" w:fill="auto"/>
            <w:vAlign w:val="center"/>
            <w:hideMark/>
          </w:tcPr>
          <w:p w14:paraId="1074FB7D" w14:textId="77777777" w:rsidR="00910384" w:rsidRPr="00C52D87" w:rsidRDefault="00910384" w:rsidP="005F3D42">
            <w:pPr>
              <w:spacing w:before="0" w:after="0" w:line="480" w:lineRule="auto"/>
              <w:ind w:firstLine="0"/>
              <w:contextualSpacing/>
              <w:jc w:val="center"/>
              <w:rPr>
                <w:rFonts w:asciiTheme="majorBidi" w:eastAsia="DengXian" w:hAnsiTheme="majorBidi" w:cstheme="majorBidi"/>
                <w:color w:val="000000" w:themeColor="text1"/>
                <w:sz w:val="24"/>
                <w:szCs w:val="24"/>
              </w:rPr>
            </w:pPr>
            <w:bookmarkStart w:id="1860" w:name="_Toc107503897"/>
            <w:r w:rsidRPr="00C52D87">
              <w:rPr>
                <w:rFonts w:asciiTheme="majorBidi" w:eastAsia="DengXian" w:hAnsiTheme="majorBidi" w:cstheme="majorBidi"/>
                <w:color w:val="000000" w:themeColor="text1"/>
                <w:sz w:val="24"/>
                <w:szCs w:val="24"/>
              </w:rPr>
              <w:t>1.54E-01</w:t>
            </w:r>
            <w:bookmarkEnd w:id="1860"/>
          </w:p>
        </w:tc>
      </w:tr>
      <w:tr w:rsidR="00910384" w:rsidRPr="00C52D87" w14:paraId="46F47F43" w14:textId="77777777" w:rsidTr="00F60523">
        <w:trPr>
          <w:trHeight w:val="257"/>
          <w:jc w:val="center"/>
        </w:trPr>
        <w:tc>
          <w:tcPr>
            <w:tcW w:w="0" w:type="auto"/>
            <w:shd w:val="clear" w:color="auto" w:fill="auto"/>
            <w:noWrap/>
            <w:vAlign w:val="center"/>
            <w:hideMark/>
          </w:tcPr>
          <w:p w14:paraId="2E693B63" w14:textId="77777777" w:rsidR="00910384" w:rsidRPr="00C52D87" w:rsidRDefault="00910384" w:rsidP="005F3D42">
            <w:pPr>
              <w:spacing w:before="0" w:after="0" w:line="480" w:lineRule="auto"/>
              <w:ind w:firstLine="0"/>
              <w:contextualSpacing/>
              <w:jc w:val="center"/>
              <w:rPr>
                <w:rFonts w:asciiTheme="majorBidi" w:eastAsia="DengXian" w:hAnsiTheme="majorBidi" w:cstheme="majorBidi"/>
                <w:color w:val="000000" w:themeColor="text1"/>
                <w:sz w:val="24"/>
                <w:szCs w:val="24"/>
              </w:rPr>
            </w:pPr>
            <w:bookmarkStart w:id="1861" w:name="_Toc107503898"/>
            <w:r w:rsidRPr="00C52D87">
              <w:rPr>
                <w:rFonts w:asciiTheme="majorBidi" w:eastAsia="DengXian" w:hAnsiTheme="majorBidi" w:cstheme="majorBidi"/>
                <w:color w:val="000000" w:themeColor="text1"/>
                <w:sz w:val="24"/>
                <w:szCs w:val="24"/>
              </w:rPr>
              <w:t>6</w:t>
            </w:r>
            <w:bookmarkEnd w:id="1861"/>
          </w:p>
        </w:tc>
        <w:tc>
          <w:tcPr>
            <w:tcW w:w="0" w:type="auto"/>
            <w:shd w:val="clear" w:color="auto" w:fill="auto"/>
            <w:noWrap/>
            <w:vAlign w:val="center"/>
            <w:hideMark/>
          </w:tcPr>
          <w:p w14:paraId="16181A03" w14:textId="77777777" w:rsidR="00910384" w:rsidRPr="00C52D87" w:rsidRDefault="00910384" w:rsidP="005F3D42">
            <w:pPr>
              <w:spacing w:before="0" w:after="0" w:line="480" w:lineRule="auto"/>
              <w:ind w:firstLine="0"/>
              <w:contextualSpacing/>
              <w:jc w:val="center"/>
              <w:rPr>
                <w:rFonts w:asciiTheme="majorBidi" w:eastAsia="DengXian" w:hAnsiTheme="majorBidi" w:cstheme="majorBidi"/>
                <w:bCs/>
                <w:color w:val="000000" w:themeColor="text1"/>
                <w:sz w:val="24"/>
                <w:szCs w:val="24"/>
              </w:rPr>
            </w:pPr>
            <w:bookmarkStart w:id="1862" w:name="_Toc107503899"/>
            <w:r w:rsidRPr="00C52D87">
              <w:rPr>
                <w:rFonts w:asciiTheme="majorBidi" w:eastAsia="DengXian" w:hAnsiTheme="majorBidi" w:cstheme="majorBidi"/>
                <w:bCs/>
                <w:color w:val="000000" w:themeColor="text1"/>
                <w:sz w:val="24"/>
                <w:szCs w:val="24"/>
              </w:rPr>
              <w:t>5.72E-02</w:t>
            </w:r>
            <w:bookmarkEnd w:id="1862"/>
          </w:p>
        </w:tc>
        <w:tc>
          <w:tcPr>
            <w:tcW w:w="0" w:type="auto"/>
            <w:shd w:val="clear" w:color="auto" w:fill="auto"/>
            <w:noWrap/>
            <w:vAlign w:val="center"/>
            <w:hideMark/>
          </w:tcPr>
          <w:p w14:paraId="35AA9EC9" w14:textId="77777777" w:rsidR="00910384" w:rsidRPr="00C52D87" w:rsidRDefault="00910384" w:rsidP="005F3D42">
            <w:pPr>
              <w:spacing w:before="0" w:after="0" w:line="480" w:lineRule="auto"/>
              <w:ind w:firstLine="0"/>
              <w:contextualSpacing/>
              <w:jc w:val="center"/>
              <w:rPr>
                <w:rFonts w:asciiTheme="majorBidi" w:eastAsia="DengXian" w:hAnsiTheme="majorBidi" w:cstheme="majorBidi"/>
                <w:color w:val="000000" w:themeColor="text1"/>
                <w:sz w:val="24"/>
                <w:szCs w:val="24"/>
              </w:rPr>
            </w:pPr>
            <w:bookmarkStart w:id="1863" w:name="_Toc107503900"/>
            <w:r w:rsidRPr="00C52D87">
              <w:rPr>
                <w:rFonts w:asciiTheme="majorBidi" w:eastAsia="DengXian" w:hAnsiTheme="majorBidi" w:cstheme="majorBidi"/>
                <w:color w:val="000000" w:themeColor="text1"/>
                <w:sz w:val="24"/>
                <w:szCs w:val="24"/>
              </w:rPr>
              <w:t>6.90E-02</w:t>
            </w:r>
            <w:bookmarkEnd w:id="1863"/>
          </w:p>
        </w:tc>
        <w:tc>
          <w:tcPr>
            <w:tcW w:w="0" w:type="auto"/>
            <w:shd w:val="clear" w:color="auto" w:fill="auto"/>
            <w:noWrap/>
            <w:vAlign w:val="center"/>
            <w:hideMark/>
          </w:tcPr>
          <w:p w14:paraId="6D9A599C" w14:textId="77777777" w:rsidR="00910384" w:rsidRPr="00C52D87" w:rsidRDefault="00910384" w:rsidP="005F3D42">
            <w:pPr>
              <w:spacing w:before="0" w:after="0" w:line="480" w:lineRule="auto"/>
              <w:ind w:firstLine="0"/>
              <w:contextualSpacing/>
              <w:jc w:val="center"/>
              <w:rPr>
                <w:rFonts w:asciiTheme="majorBidi" w:eastAsia="DengXian" w:hAnsiTheme="majorBidi" w:cstheme="majorBidi"/>
                <w:b/>
                <w:color w:val="000000" w:themeColor="text1"/>
                <w:sz w:val="24"/>
                <w:szCs w:val="24"/>
              </w:rPr>
            </w:pPr>
            <w:bookmarkStart w:id="1864" w:name="_Toc107503901"/>
            <w:r w:rsidRPr="00C52D87">
              <w:rPr>
                <w:rFonts w:asciiTheme="majorBidi" w:eastAsia="DengXian" w:hAnsiTheme="majorBidi" w:cstheme="majorBidi"/>
                <w:b/>
                <w:color w:val="000000" w:themeColor="text1"/>
                <w:sz w:val="24"/>
                <w:szCs w:val="24"/>
              </w:rPr>
              <w:t>5.45E-02</w:t>
            </w:r>
            <w:bookmarkEnd w:id="1864"/>
          </w:p>
        </w:tc>
        <w:tc>
          <w:tcPr>
            <w:tcW w:w="0" w:type="auto"/>
            <w:shd w:val="clear" w:color="auto" w:fill="auto"/>
            <w:vAlign w:val="center"/>
            <w:hideMark/>
          </w:tcPr>
          <w:p w14:paraId="556CB8A5" w14:textId="77777777" w:rsidR="00910384" w:rsidRPr="00C52D87" w:rsidRDefault="00910384" w:rsidP="005F3D42">
            <w:pPr>
              <w:spacing w:before="0" w:after="0" w:line="480" w:lineRule="auto"/>
              <w:ind w:firstLine="0"/>
              <w:contextualSpacing/>
              <w:jc w:val="center"/>
              <w:rPr>
                <w:rFonts w:asciiTheme="majorBidi" w:eastAsia="DengXian" w:hAnsiTheme="majorBidi" w:cstheme="majorBidi"/>
                <w:color w:val="000000" w:themeColor="text1"/>
                <w:sz w:val="24"/>
                <w:szCs w:val="24"/>
              </w:rPr>
            </w:pPr>
            <w:bookmarkStart w:id="1865" w:name="_Toc107503902"/>
            <w:r w:rsidRPr="00C52D87">
              <w:rPr>
                <w:rFonts w:asciiTheme="majorBidi" w:eastAsia="DengXian" w:hAnsiTheme="majorBidi" w:cstheme="majorBidi"/>
                <w:color w:val="000000" w:themeColor="text1"/>
                <w:sz w:val="24"/>
                <w:szCs w:val="24"/>
              </w:rPr>
              <w:t>1.54E-01</w:t>
            </w:r>
            <w:bookmarkEnd w:id="1865"/>
          </w:p>
        </w:tc>
      </w:tr>
      <w:tr w:rsidR="00910384" w:rsidRPr="00C52D87" w14:paraId="113F36F0" w14:textId="77777777" w:rsidTr="00F60523">
        <w:trPr>
          <w:trHeight w:val="249"/>
          <w:jc w:val="center"/>
        </w:trPr>
        <w:tc>
          <w:tcPr>
            <w:tcW w:w="0" w:type="auto"/>
            <w:shd w:val="clear" w:color="auto" w:fill="auto"/>
            <w:noWrap/>
            <w:vAlign w:val="center"/>
            <w:hideMark/>
          </w:tcPr>
          <w:p w14:paraId="2CC307B4" w14:textId="77777777" w:rsidR="00910384" w:rsidRPr="00C52D87" w:rsidRDefault="00910384" w:rsidP="005F3D42">
            <w:pPr>
              <w:spacing w:before="0" w:after="0" w:line="480" w:lineRule="auto"/>
              <w:ind w:firstLine="0"/>
              <w:contextualSpacing/>
              <w:jc w:val="center"/>
              <w:rPr>
                <w:rFonts w:asciiTheme="majorBidi" w:eastAsia="DengXian" w:hAnsiTheme="majorBidi" w:cstheme="majorBidi"/>
                <w:color w:val="000000" w:themeColor="text1"/>
                <w:sz w:val="24"/>
                <w:szCs w:val="24"/>
              </w:rPr>
            </w:pPr>
            <w:bookmarkStart w:id="1866" w:name="_Toc107503903"/>
            <w:r w:rsidRPr="00C52D87">
              <w:rPr>
                <w:rFonts w:asciiTheme="majorBidi" w:eastAsia="DengXian" w:hAnsiTheme="majorBidi" w:cstheme="majorBidi"/>
                <w:color w:val="000000" w:themeColor="text1"/>
                <w:sz w:val="24"/>
                <w:szCs w:val="24"/>
              </w:rPr>
              <w:t>5</w:t>
            </w:r>
            <w:bookmarkEnd w:id="1866"/>
          </w:p>
        </w:tc>
        <w:tc>
          <w:tcPr>
            <w:tcW w:w="0" w:type="auto"/>
            <w:shd w:val="clear" w:color="auto" w:fill="auto"/>
            <w:noWrap/>
            <w:vAlign w:val="center"/>
            <w:hideMark/>
          </w:tcPr>
          <w:p w14:paraId="510B607A" w14:textId="77777777" w:rsidR="00910384" w:rsidRPr="00C52D87" w:rsidRDefault="00910384" w:rsidP="005F3D42">
            <w:pPr>
              <w:spacing w:before="0" w:after="0" w:line="480" w:lineRule="auto"/>
              <w:ind w:firstLine="0"/>
              <w:contextualSpacing/>
              <w:jc w:val="center"/>
              <w:rPr>
                <w:rFonts w:asciiTheme="majorBidi" w:eastAsia="DengXian" w:hAnsiTheme="majorBidi" w:cstheme="majorBidi"/>
                <w:bCs/>
                <w:color w:val="000000" w:themeColor="text1"/>
                <w:sz w:val="24"/>
                <w:szCs w:val="24"/>
              </w:rPr>
            </w:pPr>
            <w:bookmarkStart w:id="1867" w:name="_Toc107503904"/>
            <w:r w:rsidRPr="00C52D87">
              <w:rPr>
                <w:rFonts w:asciiTheme="majorBidi" w:eastAsia="DengXian" w:hAnsiTheme="majorBidi" w:cstheme="majorBidi"/>
                <w:bCs/>
                <w:color w:val="000000" w:themeColor="text1"/>
                <w:sz w:val="24"/>
                <w:szCs w:val="24"/>
              </w:rPr>
              <w:t>5.95E-02</w:t>
            </w:r>
            <w:bookmarkEnd w:id="1867"/>
          </w:p>
        </w:tc>
        <w:tc>
          <w:tcPr>
            <w:tcW w:w="0" w:type="auto"/>
            <w:shd w:val="clear" w:color="auto" w:fill="auto"/>
            <w:noWrap/>
            <w:vAlign w:val="center"/>
            <w:hideMark/>
          </w:tcPr>
          <w:p w14:paraId="3C810B3A" w14:textId="77777777" w:rsidR="00910384" w:rsidRPr="00C52D87" w:rsidRDefault="00910384" w:rsidP="005F3D42">
            <w:pPr>
              <w:spacing w:before="0" w:after="0" w:line="480" w:lineRule="auto"/>
              <w:ind w:firstLine="0"/>
              <w:contextualSpacing/>
              <w:jc w:val="center"/>
              <w:rPr>
                <w:rFonts w:asciiTheme="majorBidi" w:eastAsia="DengXian" w:hAnsiTheme="majorBidi" w:cstheme="majorBidi"/>
                <w:color w:val="000000" w:themeColor="text1"/>
                <w:sz w:val="24"/>
                <w:szCs w:val="24"/>
              </w:rPr>
            </w:pPr>
            <w:bookmarkStart w:id="1868" w:name="_Toc107503905"/>
            <w:r w:rsidRPr="00C52D87">
              <w:rPr>
                <w:rFonts w:asciiTheme="majorBidi" w:eastAsia="DengXian" w:hAnsiTheme="majorBidi" w:cstheme="majorBidi"/>
                <w:color w:val="000000" w:themeColor="text1"/>
                <w:sz w:val="24"/>
                <w:szCs w:val="24"/>
              </w:rPr>
              <w:t>7.03E-02</w:t>
            </w:r>
            <w:bookmarkEnd w:id="1868"/>
          </w:p>
        </w:tc>
        <w:tc>
          <w:tcPr>
            <w:tcW w:w="0" w:type="auto"/>
            <w:shd w:val="clear" w:color="auto" w:fill="auto"/>
            <w:noWrap/>
            <w:vAlign w:val="center"/>
            <w:hideMark/>
          </w:tcPr>
          <w:p w14:paraId="3D9880EB" w14:textId="77777777" w:rsidR="00910384" w:rsidRPr="00C52D87" w:rsidRDefault="00910384" w:rsidP="005F3D42">
            <w:pPr>
              <w:spacing w:before="0" w:after="0" w:line="480" w:lineRule="auto"/>
              <w:ind w:firstLine="0"/>
              <w:contextualSpacing/>
              <w:jc w:val="center"/>
              <w:rPr>
                <w:rFonts w:asciiTheme="majorBidi" w:eastAsia="DengXian" w:hAnsiTheme="majorBidi" w:cstheme="majorBidi"/>
                <w:b/>
                <w:color w:val="000000" w:themeColor="text1"/>
                <w:sz w:val="24"/>
                <w:szCs w:val="24"/>
              </w:rPr>
            </w:pPr>
            <w:bookmarkStart w:id="1869" w:name="_Toc107503906"/>
            <w:r w:rsidRPr="00C52D87">
              <w:rPr>
                <w:rFonts w:asciiTheme="majorBidi" w:eastAsia="DengXian" w:hAnsiTheme="majorBidi" w:cstheme="majorBidi"/>
                <w:b/>
                <w:color w:val="000000" w:themeColor="text1"/>
                <w:sz w:val="24"/>
                <w:szCs w:val="24"/>
              </w:rPr>
              <w:t>5.60E-02</w:t>
            </w:r>
            <w:bookmarkEnd w:id="1869"/>
          </w:p>
        </w:tc>
        <w:tc>
          <w:tcPr>
            <w:tcW w:w="0" w:type="auto"/>
            <w:shd w:val="clear" w:color="auto" w:fill="auto"/>
            <w:vAlign w:val="center"/>
            <w:hideMark/>
          </w:tcPr>
          <w:p w14:paraId="1E9690D6" w14:textId="77777777" w:rsidR="00910384" w:rsidRPr="00C52D87" w:rsidRDefault="00910384" w:rsidP="005F3D42">
            <w:pPr>
              <w:spacing w:before="0" w:after="0" w:line="480" w:lineRule="auto"/>
              <w:ind w:firstLine="0"/>
              <w:contextualSpacing/>
              <w:jc w:val="center"/>
              <w:rPr>
                <w:rFonts w:asciiTheme="majorBidi" w:eastAsia="DengXian" w:hAnsiTheme="majorBidi" w:cstheme="majorBidi"/>
                <w:color w:val="000000" w:themeColor="text1"/>
                <w:sz w:val="24"/>
                <w:szCs w:val="24"/>
              </w:rPr>
            </w:pPr>
            <w:bookmarkStart w:id="1870" w:name="_Toc107503907"/>
            <w:r w:rsidRPr="00C52D87">
              <w:rPr>
                <w:rFonts w:asciiTheme="majorBidi" w:eastAsia="DengXian" w:hAnsiTheme="majorBidi" w:cstheme="majorBidi"/>
                <w:color w:val="000000" w:themeColor="text1"/>
                <w:sz w:val="24"/>
                <w:szCs w:val="24"/>
              </w:rPr>
              <w:t>1.70E-01</w:t>
            </w:r>
            <w:bookmarkEnd w:id="1870"/>
          </w:p>
        </w:tc>
      </w:tr>
      <w:tr w:rsidR="00910384" w:rsidRPr="00C52D87" w14:paraId="1CCB6039" w14:textId="77777777" w:rsidTr="00F60523">
        <w:trPr>
          <w:trHeight w:val="257"/>
          <w:jc w:val="center"/>
        </w:trPr>
        <w:tc>
          <w:tcPr>
            <w:tcW w:w="0" w:type="auto"/>
            <w:shd w:val="clear" w:color="auto" w:fill="auto"/>
            <w:noWrap/>
            <w:vAlign w:val="center"/>
            <w:hideMark/>
          </w:tcPr>
          <w:p w14:paraId="412B5CD2" w14:textId="77777777" w:rsidR="00910384" w:rsidRPr="00C52D87" w:rsidRDefault="00910384" w:rsidP="005F3D42">
            <w:pPr>
              <w:spacing w:before="0" w:after="0" w:line="480" w:lineRule="auto"/>
              <w:ind w:firstLine="0"/>
              <w:contextualSpacing/>
              <w:jc w:val="center"/>
              <w:rPr>
                <w:rFonts w:asciiTheme="majorBidi" w:eastAsia="DengXian" w:hAnsiTheme="majorBidi" w:cstheme="majorBidi"/>
                <w:color w:val="000000" w:themeColor="text1"/>
                <w:sz w:val="24"/>
                <w:szCs w:val="24"/>
              </w:rPr>
            </w:pPr>
            <w:bookmarkStart w:id="1871" w:name="_Toc107503908"/>
            <w:r w:rsidRPr="00C52D87">
              <w:rPr>
                <w:rFonts w:asciiTheme="majorBidi" w:eastAsia="DengXian" w:hAnsiTheme="majorBidi" w:cstheme="majorBidi"/>
                <w:color w:val="000000" w:themeColor="text1"/>
                <w:sz w:val="24"/>
                <w:szCs w:val="24"/>
              </w:rPr>
              <w:t>4</w:t>
            </w:r>
            <w:bookmarkEnd w:id="1871"/>
          </w:p>
        </w:tc>
        <w:tc>
          <w:tcPr>
            <w:tcW w:w="0" w:type="auto"/>
            <w:shd w:val="clear" w:color="auto" w:fill="auto"/>
            <w:noWrap/>
            <w:vAlign w:val="center"/>
            <w:hideMark/>
          </w:tcPr>
          <w:p w14:paraId="3794B0A4" w14:textId="77777777" w:rsidR="00910384" w:rsidRPr="00C52D87" w:rsidRDefault="00910384" w:rsidP="005F3D42">
            <w:pPr>
              <w:spacing w:before="0" w:after="0" w:line="480" w:lineRule="auto"/>
              <w:ind w:firstLine="0"/>
              <w:contextualSpacing/>
              <w:jc w:val="center"/>
              <w:rPr>
                <w:rFonts w:asciiTheme="majorBidi" w:eastAsia="DengXian" w:hAnsiTheme="majorBidi" w:cstheme="majorBidi"/>
                <w:b/>
                <w:bCs/>
                <w:color w:val="000000" w:themeColor="text1"/>
                <w:sz w:val="24"/>
                <w:szCs w:val="24"/>
              </w:rPr>
            </w:pPr>
            <w:bookmarkStart w:id="1872" w:name="_Toc107503909"/>
            <w:r w:rsidRPr="00C52D87">
              <w:rPr>
                <w:rFonts w:asciiTheme="majorBidi" w:eastAsia="DengXian" w:hAnsiTheme="majorBidi" w:cstheme="majorBidi"/>
                <w:b/>
                <w:bCs/>
                <w:color w:val="000000" w:themeColor="text1"/>
                <w:sz w:val="24"/>
                <w:szCs w:val="24"/>
              </w:rPr>
              <w:t>5.91E-02</w:t>
            </w:r>
            <w:bookmarkEnd w:id="1872"/>
          </w:p>
        </w:tc>
        <w:tc>
          <w:tcPr>
            <w:tcW w:w="0" w:type="auto"/>
            <w:shd w:val="clear" w:color="auto" w:fill="auto"/>
            <w:noWrap/>
            <w:vAlign w:val="center"/>
            <w:hideMark/>
          </w:tcPr>
          <w:p w14:paraId="5E4960F0" w14:textId="77777777" w:rsidR="00910384" w:rsidRPr="00C52D87" w:rsidRDefault="00910384" w:rsidP="005F3D42">
            <w:pPr>
              <w:spacing w:before="0" w:after="0" w:line="480" w:lineRule="auto"/>
              <w:ind w:firstLine="0"/>
              <w:contextualSpacing/>
              <w:jc w:val="center"/>
              <w:rPr>
                <w:rFonts w:asciiTheme="majorBidi" w:eastAsia="DengXian" w:hAnsiTheme="majorBidi" w:cstheme="majorBidi"/>
                <w:color w:val="000000" w:themeColor="text1"/>
                <w:sz w:val="24"/>
                <w:szCs w:val="24"/>
              </w:rPr>
            </w:pPr>
            <w:bookmarkStart w:id="1873" w:name="_Toc107503910"/>
            <w:r w:rsidRPr="00C52D87">
              <w:rPr>
                <w:rFonts w:asciiTheme="majorBidi" w:eastAsia="DengXian" w:hAnsiTheme="majorBidi" w:cstheme="majorBidi"/>
                <w:color w:val="000000" w:themeColor="text1"/>
                <w:sz w:val="24"/>
                <w:szCs w:val="24"/>
              </w:rPr>
              <w:t>5.99E-02</w:t>
            </w:r>
            <w:bookmarkEnd w:id="1873"/>
          </w:p>
        </w:tc>
        <w:tc>
          <w:tcPr>
            <w:tcW w:w="0" w:type="auto"/>
            <w:shd w:val="clear" w:color="auto" w:fill="auto"/>
            <w:noWrap/>
            <w:vAlign w:val="center"/>
            <w:hideMark/>
          </w:tcPr>
          <w:p w14:paraId="4018BD77" w14:textId="77777777" w:rsidR="00910384" w:rsidRPr="00C52D87" w:rsidRDefault="00910384" w:rsidP="005F3D42">
            <w:pPr>
              <w:spacing w:before="0" w:after="0" w:line="480" w:lineRule="auto"/>
              <w:ind w:firstLine="0"/>
              <w:contextualSpacing/>
              <w:jc w:val="center"/>
              <w:rPr>
                <w:rFonts w:asciiTheme="majorBidi" w:eastAsia="DengXian" w:hAnsiTheme="majorBidi" w:cstheme="majorBidi"/>
                <w:color w:val="000000" w:themeColor="text1"/>
                <w:sz w:val="24"/>
                <w:szCs w:val="24"/>
              </w:rPr>
            </w:pPr>
            <w:bookmarkStart w:id="1874" w:name="_Toc107503911"/>
            <w:r w:rsidRPr="00C52D87">
              <w:rPr>
                <w:rFonts w:asciiTheme="majorBidi" w:eastAsia="DengXian" w:hAnsiTheme="majorBidi" w:cstheme="majorBidi"/>
                <w:color w:val="000000" w:themeColor="text1"/>
                <w:sz w:val="24"/>
                <w:szCs w:val="24"/>
              </w:rPr>
              <w:t>6.66E-02</w:t>
            </w:r>
            <w:bookmarkEnd w:id="1874"/>
          </w:p>
        </w:tc>
        <w:tc>
          <w:tcPr>
            <w:tcW w:w="0" w:type="auto"/>
            <w:shd w:val="clear" w:color="auto" w:fill="auto"/>
            <w:vAlign w:val="center"/>
            <w:hideMark/>
          </w:tcPr>
          <w:p w14:paraId="102955C0" w14:textId="77777777" w:rsidR="00910384" w:rsidRPr="00C52D87" w:rsidRDefault="00910384" w:rsidP="005F3D42">
            <w:pPr>
              <w:spacing w:before="0" w:after="0" w:line="480" w:lineRule="auto"/>
              <w:ind w:firstLine="0"/>
              <w:contextualSpacing/>
              <w:jc w:val="center"/>
              <w:rPr>
                <w:rFonts w:asciiTheme="majorBidi" w:eastAsia="DengXian" w:hAnsiTheme="majorBidi" w:cstheme="majorBidi"/>
                <w:color w:val="000000" w:themeColor="text1"/>
                <w:sz w:val="24"/>
                <w:szCs w:val="24"/>
              </w:rPr>
            </w:pPr>
            <w:bookmarkStart w:id="1875" w:name="_Toc107503912"/>
            <w:r w:rsidRPr="00C52D87">
              <w:rPr>
                <w:rFonts w:asciiTheme="majorBidi" w:eastAsia="DengXian" w:hAnsiTheme="majorBidi" w:cstheme="majorBidi"/>
                <w:color w:val="000000" w:themeColor="text1"/>
                <w:sz w:val="24"/>
                <w:szCs w:val="24"/>
              </w:rPr>
              <w:t>1.65E-01</w:t>
            </w:r>
            <w:bookmarkEnd w:id="1875"/>
          </w:p>
        </w:tc>
      </w:tr>
      <w:tr w:rsidR="00910384" w:rsidRPr="00C52D87" w14:paraId="439C0444" w14:textId="77777777" w:rsidTr="00F60523">
        <w:trPr>
          <w:trHeight w:val="249"/>
          <w:jc w:val="center"/>
        </w:trPr>
        <w:tc>
          <w:tcPr>
            <w:tcW w:w="0" w:type="auto"/>
            <w:shd w:val="clear" w:color="auto" w:fill="auto"/>
            <w:noWrap/>
            <w:vAlign w:val="center"/>
            <w:hideMark/>
          </w:tcPr>
          <w:p w14:paraId="41372A65" w14:textId="77777777" w:rsidR="00910384" w:rsidRPr="00C52D87" w:rsidRDefault="00910384" w:rsidP="005F3D42">
            <w:pPr>
              <w:spacing w:before="0" w:after="0" w:line="480" w:lineRule="auto"/>
              <w:ind w:firstLine="0"/>
              <w:contextualSpacing/>
              <w:jc w:val="center"/>
              <w:rPr>
                <w:rFonts w:asciiTheme="majorBidi" w:eastAsia="DengXian" w:hAnsiTheme="majorBidi" w:cstheme="majorBidi"/>
                <w:color w:val="000000" w:themeColor="text1"/>
                <w:sz w:val="24"/>
                <w:szCs w:val="24"/>
              </w:rPr>
            </w:pPr>
            <w:bookmarkStart w:id="1876" w:name="_Toc107503913"/>
            <w:r w:rsidRPr="00C52D87">
              <w:rPr>
                <w:rFonts w:asciiTheme="majorBidi" w:eastAsia="DengXian" w:hAnsiTheme="majorBidi" w:cstheme="majorBidi"/>
                <w:color w:val="000000" w:themeColor="text1"/>
                <w:sz w:val="24"/>
                <w:szCs w:val="24"/>
              </w:rPr>
              <w:t>3</w:t>
            </w:r>
            <w:bookmarkEnd w:id="1876"/>
          </w:p>
        </w:tc>
        <w:tc>
          <w:tcPr>
            <w:tcW w:w="0" w:type="auto"/>
            <w:shd w:val="clear" w:color="auto" w:fill="auto"/>
            <w:noWrap/>
            <w:vAlign w:val="center"/>
            <w:hideMark/>
          </w:tcPr>
          <w:p w14:paraId="7C624DAA" w14:textId="77777777" w:rsidR="00910384" w:rsidRPr="00C52D87" w:rsidRDefault="00910384" w:rsidP="005F3D42">
            <w:pPr>
              <w:spacing w:before="0" w:after="0" w:line="480" w:lineRule="auto"/>
              <w:ind w:firstLine="0"/>
              <w:contextualSpacing/>
              <w:jc w:val="center"/>
              <w:rPr>
                <w:rFonts w:asciiTheme="majorBidi" w:eastAsia="DengXian" w:hAnsiTheme="majorBidi" w:cstheme="majorBidi"/>
                <w:b/>
                <w:color w:val="000000" w:themeColor="text1"/>
                <w:sz w:val="24"/>
                <w:szCs w:val="24"/>
              </w:rPr>
            </w:pPr>
            <w:bookmarkStart w:id="1877" w:name="_Toc107503914"/>
            <w:r w:rsidRPr="00C52D87">
              <w:rPr>
                <w:rFonts w:asciiTheme="majorBidi" w:eastAsia="DengXian" w:hAnsiTheme="majorBidi" w:cstheme="majorBidi"/>
                <w:b/>
                <w:color w:val="000000" w:themeColor="text1"/>
                <w:sz w:val="24"/>
                <w:szCs w:val="24"/>
              </w:rPr>
              <w:t>6.66E-02</w:t>
            </w:r>
            <w:bookmarkEnd w:id="1877"/>
          </w:p>
        </w:tc>
        <w:tc>
          <w:tcPr>
            <w:tcW w:w="0" w:type="auto"/>
            <w:shd w:val="clear" w:color="auto" w:fill="auto"/>
            <w:noWrap/>
            <w:vAlign w:val="center"/>
            <w:hideMark/>
          </w:tcPr>
          <w:p w14:paraId="624A5EF4" w14:textId="77777777" w:rsidR="00910384" w:rsidRPr="00C52D87" w:rsidRDefault="00910384" w:rsidP="005F3D42">
            <w:pPr>
              <w:spacing w:before="0" w:after="0" w:line="480" w:lineRule="auto"/>
              <w:ind w:firstLine="0"/>
              <w:contextualSpacing/>
              <w:jc w:val="center"/>
              <w:rPr>
                <w:rFonts w:asciiTheme="majorBidi" w:eastAsia="DengXian" w:hAnsiTheme="majorBidi" w:cstheme="majorBidi"/>
                <w:bCs/>
                <w:color w:val="000000" w:themeColor="text1"/>
                <w:sz w:val="24"/>
                <w:szCs w:val="24"/>
              </w:rPr>
            </w:pPr>
            <w:bookmarkStart w:id="1878" w:name="_Toc107503915"/>
            <w:r w:rsidRPr="00C52D87">
              <w:rPr>
                <w:rFonts w:asciiTheme="majorBidi" w:eastAsia="DengXian" w:hAnsiTheme="majorBidi" w:cstheme="majorBidi"/>
                <w:bCs/>
                <w:color w:val="000000" w:themeColor="text1"/>
                <w:sz w:val="24"/>
                <w:szCs w:val="24"/>
              </w:rPr>
              <w:t>6.67E-02</w:t>
            </w:r>
            <w:bookmarkEnd w:id="1878"/>
          </w:p>
        </w:tc>
        <w:tc>
          <w:tcPr>
            <w:tcW w:w="0" w:type="auto"/>
            <w:shd w:val="clear" w:color="auto" w:fill="auto"/>
            <w:noWrap/>
            <w:vAlign w:val="center"/>
            <w:hideMark/>
          </w:tcPr>
          <w:p w14:paraId="5A299B91" w14:textId="77777777" w:rsidR="00910384" w:rsidRPr="00C52D87" w:rsidRDefault="00910384" w:rsidP="005F3D42">
            <w:pPr>
              <w:spacing w:before="0" w:after="0" w:line="480" w:lineRule="auto"/>
              <w:ind w:firstLine="0"/>
              <w:contextualSpacing/>
              <w:jc w:val="center"/>
              <w:rPr>
                <w:rFonts w:asciiTheme="majorBidi" w:eastAsia="DengXian" w:hAnsiTheme="majorBidi" w:cstheme="majorBidi"/>
                <w:color w:val="000000" w:themeColor="text1"/>
                <w:sz w:val="24"/>
                <w:szCs w:val="24"/>
              </w:rPr>
            </w:pPr>
            <w:bookmarkStart w:id="1879" w:name="_Toc107503916"/>
            <w:r w:rsidRPr="00C52D87">
              <w:rPr>
                <w:rFonts w:asciiTheme="majorBidi" w:eastAsia="DengXian" w:hAnsiTheme="majorBidi" w:cstheme="majorBidi"/>
                <w:color w:val="000000" w:themeColor="text1"/>
                <w:sz w:val="24"/>
                <w:szCs w:val="24"/>
              </w:rPr>
              <w:t>9.11E-02</w:t>
            </w:r>
            <w:bookmarkEnd w:id="1879"/>
          </w:p>
        </w:tc>
        <w:tc>
          <w:tcPr>
            <w:tcW w:w="0" w:type="auto"/>
            <w:shd w:val="clear" w:color="auto" w:fill="auto"/>
            <w:vAlign w:val="center"/>
            <w:hideMark/>
          </w:tcPr>
          <w:p w14:paraId="0941FD38" w14:textId="77777777" w:rsidR="00910384" w:rsidRPr="00C52D87" w:rsidRDefault="00910384" w:rsidP="005F3D42">
            <w:pPr>
              <w:spacing w:before="0" w:after="0" w:line="480" w:lineRule="auto"/>
              <w:ind w:firstLine="0"/>
              <w:contextualSpacing/>
              <w:jc w:val="center"/>
              <w:rPr>
                <w:rFonts w:asciiTheme="majorBidi" w:eastAsia="DengXian" w:hAnsiTheme="majorBidi" w:cstheme="majorBidi"/>
                <w:color w:val="000000" w:themeColor="text1"/>
                <w:sz w:val="24"/>
                <w:szCs w:val="24"/>
              </w:rPr>
            </w:pPr>
            <w:bookmarkStart w:id="1880" w:name="_Toc107503917"/>
            <w:r w:rsidRPr="00C52D87">
              <w:rPr>
                <w:rFonts w:asciiTheme="majorBidi" w:eastAsia="DengXian" w:hAnsiTheme="majorBidi" w:cstheme="majorBidi"/>
                <w:color w:val="000000" w:themeColor="text1"/>
                <w:sz w:val="24"/>
                <w:szCs w:val="24"/>
              </w:rPr>
              <w:t>1.68E-01</w:t>
            </w:r>
            <w:bookmarkEnd w:id="1880"/>
          </w:p>
        </w:tc>
      </w:tr>
      <w:tr w:rsidR="00910384" w:rsidRPr="00C52D87" w14:paraId="698E43DB" w14:textId="77777777" w:rsidTr="00F60523">
        <w:trPr>
          <w:trHeight w:val="257"/>
          <w:jc w:val="center"/>
        </w:trPr>
        <w:tc>
          <w:tcPr>
            <w:tcW w:w="0" w:type="auto"/>
            <w:shd w:val="clear" w:color="auto" w:fill="auto"/>
            <w:noWrap/>
            <w:vAlign w:val="center"/>
            <w:hideMark/>
          </w:tcPr>
          <w:p w14:paraId="535C8403" w14:textId="77777777" w:rsidR="00910384" w:rsidRPr="00C52D87" w:rsidRDefault="00910384" w:rsidP="005F3D42">
            <w:pPr>
              <w:spacing w:before="0" w:after="0" w:line="480" w:lineRule="auto"/>
              <w:ind w:firstLine="0"/>
              <w:contextualSpacing/>
              <w:jc w:val="center"/>
              <w:rPr>
                <w:rFonts w:asciiTheme="majorBidi" w:eastAsia="DengXian" w:hAnsiTheme="majorBidi" w:cstheme="majorBidi"/>
                <w:color w:val="000000" w:themeColor="text1"/>
                <w:sz w:val="24"/>
                <w:szCs w:val="24"/>
              </w:rPr>
            </w:pPr>
            <w:bookmarkStart w:id="1881" w:name="_Toc107503918"/>
            <w:r w:rsidRPr="00C52D87">
              <w:rPr>
                <w:rFonts w:asciiTheme="majorBidi" w:eastAsia="DengXian" w:hAnsiTheme="majorBidi" w:cstheme="majorBidi"/>
                <w:color w:val="000000" w:themeColor="text1"/>
                <w:sz w:val="24"/>
                <w:szCs w:val="24"/>
              </w:rPr>
              <w:t>2</w:t>
            </w:r>
            <w:bookmarkEnd w:id="1881"/>
          </w:p>
        </w:tc>
        <w:tc>
          <w:tcPr>
            <w:tcW w:w="0" w:type="auto"/>
            <w:shd w:val="clear" w:color="auto" w:fill="auto"/>
            <w:noWrap/>
            <w:vAlign w:val="center"/>
            <w:hideMark/>
          </w:tcPr>
          <w:p w14:paraId="1F4142BB" w14:textId="77777777" w:rsidR="00910384" w:rsidRPr="00C52D87" w:rsidRDefault="00910384" w:rsidP="005F3D42">
            <w:pPr>
              <w:spacing w:before="0" w:after="0" w:line="480" w:lineRule="auto"/>
              <w:ind w:firstLine="0"/>
              <w:contextualSpacing/>
              <w:jc w:val="center"/>
              <w:rPr>
                <w:rFonts w:asciiTheme="majorBidi" w:eastAsia="DengXian" w:hAnsiTheme="majorBidi" w:cstheme="majorBidi"/>
                <w:b/>
                <w:color w:val="000000" w:themeColor="text1"/>
                <w:sz w:val="24"/>
                <w:szCs w:val="24"/>
              </w:rPr>
            </w:pPr>
            <w:bookmarkStart w:id="1882" w:name="_Toc107503919"/>
            <w:r w:rsidRPr="00C52D87">
              <w:rPr>
                <w:rFonts w:asciiTheme="majorBidi" w:eastAsia="DengXian" w:hAnsiTheme="majorBidi" w:cstheme="majorBidi"/>
                <w:b/>
                <w:color w:val="000000" w:themeColor="text1"/>
                <w:sz w:val="24"/>
                <w:szCs w:val="24"/>
              </w:rPr>
              <w:t>7.92E-02</w:t>
            </w:r>
            <w:bookmarkEnd w:id="1882"/>
          </w:p>
        </w:tc>
        <w:tc>
          <w:tcPr>
            <w:tcW w:w="0" w:type="auto"/>
            <w:shd w:val="clear" w:color="auto" w:fill="auto"/>
            <w:noWrap/>
            <w:vAlign w:val="center"/>
            <w:hideMark/>
          </w:tcPr>
          <w:p w14:paraId="25A9B908" w14:textId="77777777" w:rsidR="00910384" w:rsidRPr="00C52D87" w:rsidRDefault="00910384" w:rsidP="005F3D42">
            <w:pPr>
              <w:spacing w:before="0" w:after="0" w:line="480" w:lineRule="auto"/>
              <w:ind w:firstLine="0"/>
              <w:contextualSpacing/>
              <w:jc w:val="center"/>
              <w:rPr>
                <w:rFonts w:asciiTheme="majorBidi" w:eastAsia="DengXian" w:hAnsiTheme="majorBidi" w:cstheme="majorBidi"/>
                <w:bCs/>
                <w:color w:val="000000" w:themeColor="text1"/>
                <w:sz w:val="24"/>
                <w:szCs w:val="24"/>
              </w:rPr>
            </w:pPr>
            <w:bookmarkStart w:id="1883" w:name="_Toc107503920"/>
            <w:r w:rsidRPr="00C52D87">
              <w:rPr>
                <w:rFonts w:asciiTheme="majorBidi" w:eastAsia="DengXian" w:hAnsiTheme="majorBidi" w:cstheme="majorBidi"/>
                <w:bCs/>
                <w:color w:val="000000" w:themeColor="text1"/>
                <w:sz w:val="24"/>
                <w:szCs w:val="24"/>
              </w:rPr>
              <w:t>8.42E-02</w:t>
            </w:r>
            <w:bookmarkEnd w:id="1883"/>
          </w:p>
        </w:tc>
        <w:tc>
          <w:tcPr>
            <w:tcW w:w="0" w:type="auto"/>
            <w:shd w:val="clear" w:color="auto" w:fill="auto"/>
            <w:noWrap/>
            <w:vAlign w:val="center"/>
            <w:hideMark/>
          </w:tcPr>
          <w:p w14:paraId="7B2C2B1D" w14:textId="77777777" w:rsidR="00910384" w:rsidRPr="00C52D87" w:rsidRDefault="00910384" w:rsidP="005F3D42">
            <w:pPr>
              <w:spacing w:before="0" w:after="0" w:line="480" w:lineRule="auto"/>
              <w:ind w:firstLine="0"/>
              <w:contextualSpacing/>
              <w:jc w:val="center"/>
              <w:rPr>
                <w:rFonts w:asciiTheme="majorBidi" w:eastAsia="DengXian" w:hAnsiTheme="majorBidi" w:cstheme="majorBidi"/>
                <w:color w:val="000000" w:themeColor="text1"/>
                <w:sz w:val="24"/>
                <w:szCs w:val="24"/>
              </w:rPr>
            </w:pPr>
            <w:bookmarkStart w:id="1884" w:name="_Toc107503921"/>
            <w:r w:rsidRPr="00C52D87">
              <w:rPr>
                <w:rFonts w:asciiTheme="majorBidi" w:eastAsia="DengXian" w:hAnsiTheme="majorBidi" w:cstheme="majorBidi"/>
                <w:color w:val="000000" w:themeColor="text1"/>
                <w:sz w:val="24"/>
                <w:szCs w:val="24"/>
              </w:rPr>
              <w:t>1.71E-01</w:t>
            </w:r>
            <w:bookmarkEnd w:id="1884"/>
          </w:p>
        </w:tc>
        <w:tc>
          <w:tcPr>
            <w:tcW w:w="0" w:type="auto"/>
            <w:shd w:val="clear" w:color="auto" w:fill="auto"/>
            <w:vAlign w:val="center"/>
            <w:hideMark/>
          </w:tcPr>
          <w:p w14:paraId="687EF51D" w14:textId="77777777" w:rsidR="00910384" w:rsidRPr="00C52D87" w:rsidRDefault="00910384" w:rsidP="005F3D42">
            <w:pPr>
              <w:spacing w:before="0" w:after="0" w:line="480" w:lineRule="auto"/>
              <w:ind w:firstLine="0"/>
              <w:contextualSpacing/>
              <w:jc w:val="center"/>
              <w:rPr>
                <w:rFonts w:asciiTheme="majorBidi" w:eastAsia="DengXian" w:hAnsiTheme="majorBidi" w:cstheme="majorBidi"/>
                <w:color w:val="000000" w:themeColor="text1"/>
                <w:sz w:val="24"/>
                <w:szCs w:val="24"/>
              </w:rPr>
            </w:pPr>
            <w:bookmarkStart w:id="1885" w:name="_Toc107503922"/>
            <w:r w:rsidRPr="00C52D87">
              <w:rPr>
                <w:rFonts w:asciiTheme="majorBidi" w:eastAsia="DengXian" w:hAnsiTheme="majorBidi" w:cstheme="majorBidi"/>
                <w:color w:val="000000" w:themeColor="text1"/>
                <w:sz w:val="24"/>
                <w:szCs w:val="24"/>
              </w:rPr>
              <w:t>2.03E-01</w:t>
            </w:r>
            <w:bookmarkEnd w:id="1885"/>
          </w:p>
        </w:tc>
      </w:tr>
    </w:tbl>
    <w:p w14:paraId="2C5B4683" w14:textId="05A9DDA5" w:rsidR="002B4D9A" w:rsidRPr="00C52D87" w:rsidRDefault="002B4D9A">
      <w:pPr>
        <w:pStyle w:val="Heading6"/>
        <w:numPr>
          <w:ilvl w:val="2"/>
          <w:numId w:val="48"/>
        </w:numPr>
        <w:rPr>
          <w:rFonts w:asciiTheme="majorBidi" w:hAnsiTheme="majorBidi"/>
        </w:rPr>
      </w:pPr>
      <w:bookmarkStart w:id="1886" w:name="_Toc107402599"/>
      <w:bookmarkStart w:id="1887" w:name="_Toc107503923"/>
      <w:bookmarkStart w:id="1888" w:name="_Toc109848594"/>
      <w:r w:rsidRPr="00C52D87">
        <w:rPr>
          <w:rFonts w:asciiTheme="majorBidi" w:hAnsiTheme="majorBidi"/>
        </w:rPr>
        <w:t>Results for output Y3 (pearlite)</w:t>
      </w:r>
      <w:bookmarkEnd w:id="1886"/>
      <w:bookmarkEnd w:id="1887"/>
      <w:bookmarkEnd w:id="1888"/>
    </w:p>
    <w:p w14:paraId="4D410890" w14:textId="38E398ED" w:rsidR="007811C5" w:rsidRPr="00C52D87" w:rsidRDefault="007811C5" w:rsidP="00C7537A">
      <w:pPr>
        <w:pStyle w:val="BodyText"/>
      </w:pPr>
      <w:bookmarkStart w:id="1889" w:name="_Toc107503924"/>
      <w:r w:rsidRPr="00C52D87">
        <w:t xml:space="preserve">As shown in the summary of the results is given in </w:t>
      </w:r>
      <w:r w:rsidR="00474A92" w:rsidRPr="00C52D87">
        <w:fldChar w:fldCharType="begin"/>
      </w:r>
      <w:r w:rsidR="00474A92" w:rsidRPr="00C52D87">
        <w:instrText xml:space="preserve"> REF _Ref107445517 \h </w:instrText>
      </w:r>
      <w:r w:rsidR="004E2D62" w:rsidRPr="00C52D87">
        <w:instrText xml:space="preserve"> \* MERGEFORMAT </w:instrText>
      </w:r>
      <w:r w:rsidR="00474A92" w:rsidRPr="00C52D87">
        <w:fldChar w:fldCharType="separate"/>
      </w:r>
      <w:r w:rsidR="00951439" w:rsidRPr="00C52D87">
        <w:t xml:space="preserve">Table </w:t>
      </w:r>
      <w:r w:rsidR="00951439">
        <w:rPr>
          <w:noProof/>
          <w:cs/>
        </w:rPr>
        <w:t>‎</w:t>
      </w:r>
      <w:r w:rsidR="00951439">
        <w:rPr>
          <w:noProof/>
        </w:rPr>
        <w:t>6</w:t>
      </w:r>
      <w:r w:rsidR="00951439" w:rsidRPr="00C52D87">
        <w:rPr>
          <w:noProof/>
        </w:rPr>
        <w:t>.</w:t>
      </w:r>
      <w:r w:rsidR="00951439">
        <w:rPr>
          <w:noProof/>
        </w:rPr>
        <w:t>8</w:t>
      </w:r>
      <w:r w:rsidR="00474A92" w:rsidRPr="00C52D87">
        <w:fldChar w:fldCharType="end"/>
      </w:r>
      <w:r w:rsidRPr="00C52D87">
        <w:t xml:space="preserve">. The highlighted values denote to the lowest RMS error obtained from the corresponding surrogate model. As illustrated in </w:t>
      </w:r>
      <w:r w:rsidR="00EC50C9" w:rsidRPr="00C52D87">
        <w:fldChar w:fldCharType="begin"/>
      </w:r>
      <w:r w:rsidR="00EC50C9" w:rsidRPr="00C52D87">
        <w:instrText xml:space="preserve"> REF _Ref107445593 \h </w:instrText>
      </w:r>
      <w:r w:rsidR="004E2D62" w:rsidRPr="00C52D87">
        <w:instrText xml:space="preserve"> \* MERGEFORMAT </w:instrText>
      </w:r>
      <w:r w:rsidR="00EC50C9" w:rsidRPr="00C52D87">
        <w:fldChar w:fldCharType="separate"/>
      </w:r>
      <w:r w:rsidR="00951439" w:rsidRPr="00C52D87">
        <w:t xml:space="preserve">Table </w:t>
      </w:r>
      <w:r w:rsidR="00951439">
        <w:rPr>
          <w:noProof/>
          <w:cs/>
        </w:rPr>
        <w:t>‎</w:t>
      </w:r>
      <w:r w:rsidR="00951439">
        <w:rPr>
          <w:noProof/>
        </w:rPr>
        <w:t>6</w:t>
      </w:r>
      <w:r w:rsidR="00951439" w:rsidRPr="00C52D87">
        <w:rPr>
          <w:noProof/>
        </w:rPr>
        <w:t>.</w:t>
      </w:r>
      <w:r w:rsidR="00951439">
        <w:rPr>
          <w:noProof/>
        </w:rPr>
        <w:t>10</w:t>
      </w:r>
      <w:r w:rsidR="00EC50C9" w:rsidRPr="00C52D87">
        <w:fldChar w:fldCharType="end"/>
      </w:r>
      <w:r w:rsidRPr="00C52D87">
        <w:t xml:space="preserve">, for the first response variable, Y1 (Allotriomorphic Ferrite), in 4-9 folds of data, an ensemble of surrogates (EoS) has lower RMSE than individual surrogates and only for 2 and 3 folds of data, </w:t>
      </w:r>
      <w:r w:rsidR="000E29D3" w:rsidRPr="00C52D87">
        <w:t>Kriging</w:t>
      </w:r>
      <w:r w:rsidRPr="00C52D87">
        <w:t xml:space="preserve"> has lower RMSE than others. Also, for the second response variable, Y2 (Widmanstätten Ferrite), in 2-4 folds of data, EoS has lower RMSE than other surrogates. Finally, for the third response variable, Y3 (Pearlite), in 4-9 folds 9, there is a slight difference between the accuracy of EoS, KRG, and RSM except for 2 and 3-fold RSM which has much lower accuracy. On the other hand, there is a huge gap among these three surrogates and RBF, which has very low accuracy and can hardly be compared with others. If we consider surrogates individually, there is almost no difference among using 4, 5, 6, 8, 9 folds of KRG and EoS. Therefore, it is possible to save 23.63 hours by using 4-fold </w:t>
      </w:r>
      <w:r w:rsidR="000E29D3" w:rsidRPr="00C52D87">
        <w:t>Kriging</w:t>
      </w:r>
      <w:r w:rsidRPr="00C52D87">
        <w:t xml:space="preserve"> or and an ensemble of surrogates instead of 9-fold </w:t>
      </w:r>
      <w:r w:rsidR="000E29D3" w:rsidRPr="00C52D87">
        <w:t>Kriging</w:t>
      </w:r>
      <w:r w:rsidRPr="00C52D87">
        <w:t xml:space="preserve"> or and an ensemble of surrogates. Also, for RSM, there is a very slight difference between using 4-fold instead of 9-fold. While using 3-fold RSM, the accuracy reduce</w:t>
      </w:r>
      <w:r w:rsidR="00CF2F16" w:rsidRPr="00C52D87">
        <w:t>s</w:t>
      </w:r>
      <w:r w:rsidRPr="00C52D87">
        <w:t xml:space="preserve"> </w:t>
      </w:r>
      <m:oMath>
        <m:f>
          <m:fPr>
            <m:ctrlPr>
              <w:rPr>
                <w:rFonts w:ascii="Cambria Math" w:hAnsi="Cambria Math"/>
              </w:rPr>
            </m:ctrlPr>
          </m:fPr>
          <m:num>
            <m:r>
              <m:rPr>
                <m:sty m:val="p"/>
              </m:rPr>
              <w:rPr>
                <w:rFonts w:ascii="Cambria Math" w:hAnsi="Cambria Math"/>
              </w:rPr>
              <m:t>0.035-0.03</m:t>
            </m:r>
          </m:num>
          <m:den>
            <m:r>
              <m:rPr>
                <m:sty m:val="p"/>
              </m:rPr>
              <w:rPr>
                <w:rFonts w:ascii="Cambria Math" w:hAnsi="Cambria Math"/>
              </w:rPr>
              <m:t>0.035</m:t>
            </m:r>
          </m:den>
        </m:f>
        <m:r>
          <m:rPr>
            <m:sty m:val="p"/>
          </m:rPr>
          <w:rPr>
            <w:rFonts w:ascii="Cambria Math" w:hAnsi="Cambria Math"/>
          </w:rPr>
          <m:t>=14%</m:t>
        </m:r>
      </m:oMath>
      <w:r w:rsidRPr="00C52D87">
        <w:t xml:space="preserve">, but the process </w:t>
      </w:r>
      <w:r w:rsidR="00CF2F16" w:rsidRPr="00C52D87">
        <w:t>is much</w:t>
      </w:r>
      <w:r w:rsidRPr="00C52D87">
        <w:t xml:space="preserve"> faster. In other words, by using 3-fold instead of 9-fold, 63 hours instead of 94.5 hours are needed, which can save 31.5 hours. It also means that we can use only 9 data points instead of 27 data points which saves 67% of the simulation time which we need to spend to generate the simulation data.</w:t>
      </w:r>
      <w:bookmarkEnd w:id="1889"/>
    </w:p>
    <w:p w14:paraId="4173D88E" w14:textId="2E8009A8" w:rsidR="007811C5" w:rsidRPr="00C52D87" w:rsidRDefault="007811C5" w:rsidP="007811C5">
      <w:pPr>
        <w:spacing w:before="0" w:after="120" w:line="480" w:lineRule="auto"/>
        <w:ind w:firstLine="0"/>
        <w:rPr>
          <w:rFonts w:asciiTheme="majorBidi" w:hAnsiTheme="majorBidi" w:cstheme="majorBidi"/>
          <w:color w:val="000000" w:themeColor="text1"/>
          <w:sz w:val="24"/>
          <w:szCs w:val="24"/>
        </w:rPr>
      </w:pPr>
      <w:bookmarkStart w:id="1890" w:name="_Toc107503925"/>
      <w:bookmarkStart w:id="1891" w:name="_Toc109848676"/>
      <w:r w:rsidRPr="00C52D87">
        <w:rPr>
          <w:rFonts w:asciiTheme="majorBidi" w:hAnsiTheme="majorBidi" w:cstheme="majorBidi"/>
          <w:color w:val="000000" w:themeColor="text1"/>
          <w:sz w:val="24"/>
          <w:szCs w:val="24"/>
        </w:rPr>
        <w:t xml:space="preserve">Table </w:t>
      </w:r>
      <w:r w:rsidR="00A059F5" w:rsidRPr="00C52D87">
        <w:rPr>
          <w:rFonts w:asciiTheme="majorBidi" w:hAnsiTheme="majorBidi" w:cstheme="majorBidi"/>
          <w:color w:val="000000" w:themeColor="text1"/>
          <w:sz w:val="24"/>
          <w:szCs w:val="24"/>
        </w:rPr>
        <w:fldChar w:fldCharType="begin"/>
      </w:r>
      <w:r w:rsidR="00A059F5" w:rsidRPr="00C52D87">
        <w:rPr>
          <w:rFonts w:asciiTheme="majorBidi" w:hAnsiTheme="majorBidi" w:cstheme="majorBidi"/>
          <w:color w:val="000000" w:themeColor="text1"/>
          <w:sz w:val="24"/>
          <w:szCs w:val="24"/>
        </w:rPr>
        <w:instrText xml:space="preserve"> STYLEREF 4 \s </w:instrText>
      </w:r>
      <w:r w:rsidR="00A059F5" w:rsidRPr="00C52D87">
        <w:rPr>
          <w:rFonts w:asciiTheme="majorBidi" w:hAnsiTheme="majorBidi" w:cstheme="majorBidi"/>
          <w:color w:val="000000" w:themeColor="text1"/>
          <w:sz w:val="24"/>
          <w:szCs w:val="24"/>
        </w:rPr>
        <w:fldChar w:fldCharType="separate"/>
      </w:r>
      <w:r w:rsidR="00951439">
        <w:rPr>
          <w:rFonts w:asciiTheme="majorBidi" w:hAnsiTheme="majorBidi" w:cstheme="majorBidi"/>
          <w:noProof/>
          <w:color w:val="000000" w:themeColor="text1"/>
          <w:sz w:val="24"/>
          <w:szCs w:val="24"/>
          <w:cs/>
        </w:rPr>
        <w:t>‎</w:t>
      </w:r>
      <w:r w:rsidR="00951439">
        <w:rPr>
          <w:rFonts w:asciiTheme="majorBidi" w:hAnsiTheme="majorBidi" w:cstheme="majorBidi"/>
          <w:noProof/>
          <w:color w:val="000000" w:themeColor="text1"/>
          <w:sz w:val="24"/>
          <w:szCs w:val="24"/>
        </w:rPr>
        <w:t>6</w:t>
      </w:r>
      <w:r w:rsidR="00A059F5" w:rsidRPr="00C52D87">
        <w:rPr>
          <w:rFonts w:asciiTheme="majorBidi" w:hAnsiTheme="majorBidi" w:cstheme="majorBidi"/>
          <w:color w:val="000000" w:themeColor="text1"/>
          <w:sz w:val="24"/>
          <w:szCs w:val="24"/>
        </w:rPr>
        <w:fldChar w:fldCharType="end"/>
      </w:r>
      <w:r w:rsidR="00A059F5" w:rsidRPr="00C52D87">
        <w:rPr>
          <w:rFonts w:asciiTheme="majorBidi" w:hAnsiTheme="majorBidi" w:cstheme="majorBidi"/>
          <w:color w:val="000000" w:themeColor="text1"/>
          <w:sz w:val="24"/>
          <w:szCs w:val="24"/>
        </w:rPr>
        <w:t>.</w:t>
      </w:r>
      <w:r w:rsidR="00A059F5" w:rsidRPr="00C52D87">
        <w:rPr>
          <w:rFonts w:asciiTheme="majorBidi" w:hAnsiTheme="majorBidi" w:cstheme="majorBidi"/>
          <w:color w:val="000000" w:themeColor="text1"/>
          <w:sz w:val="24"/>
          <w:szCs w:val="24"/>
        </w:rPr>
        <w:fldChar w:fldCharType="begin"/>
      </w:r>
      <w:r w:rsidR="00A059F5" w:rsidRPr="00C52D87">
        <w:rPr>
          <w:rFonts w:asciiTheme="majorBidi" w:hAnsiTheme="majorBidi" w:cstheme="majorBidi"/>
          <w:color w:val="000000" w:themeColor="text1"/>
          <w:sz w:val="24"/>
          <w:szCs w:val="24"/>
        </w:rPr>
        <w:instrText xml:space="preserve"> SEQ Table \* ARABIC \s 4 </w:instrText>
      </w:r>
      <w:r w:rsidR="00A059F5" w:rsidRPr="00C52D87">
        <w:rPr>
          <w:rFonts w:asciiTheme="majorBidi" w:hAnsiTheme="majorBidi" w:cstheme="majorBidi"/>
          <w:color w:val="000000" w:themeColor="text1"/>
          <w:sz w:val="24"/>
          <w:szCs w:val="24"/>
        </w:rPr>
        <w:fldChar w:fldCharType="separate"/>
      </w:r>
      <w:r w:rsidR="00951439">
        <w:rPr>
          <w:rFonts w:asciiTheme="majorBidi" w:hAnsiTheme="majorBidi" w:cstheme="majorBidi"/>
          <w:noProof/>
          <w:color w:val="000000" w:themeColor="text1"/>
          <w:sz w:val="24"/>
          <w:szCs w:val="24"/>
        </w:rPr>
        <w:t>9</w:t>
      </w:r>
      <w:r w:rsidR="00A059F5" w:rsidRPr="00C52D87">
        <w:rPr>
          <w:rFonts w:asciiTheme="majorBidi" w:hAnsiTheme="majorBidi" w:cstheme="majorBidi"/>
          <w:color w:val="000000" w:themeColor="text1"/>
          <w:sz w:val="24"/>
          <w:szCs w:val="24"/>
        </w:rPr>
        <w:fldChar w:fldCharType="end"/>
      </w:r>
      <w:r w:rsidRPr="00C52D87">
        <w:rPr>
          <w:rFonts w:asciiTheme="majorBidi" w:hAnsiTheme="majorBidi" w:cstheme="majorBidi"/>
          <w:color w:val="000000" w:themeColor="text1"/>
          <w:sz w:val="24"/>
          <w:szCs w:val="24"/>
        </w:rPr>
        <w:t>. RMS errors generated by four different surrogates from 9-2 fold train data for output Y3.</w:t>
      </w:r>
      <w:bookmarkEnd w:id="1890"/>
      <w:bookmarkEnd w:id="1891"/>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704"/>
        <w:gridCol w:w="2279"/>
        <w:gridCol w:w="1876"/>
        <w:gridCol w:w="1943"/>
        <w:gridCol w:w="2224"/>
      </w:tblGrid>
      <w:tr w:rsidR="007811C5" w:rsidRPr="00C52D87" w14:paraId="2B3EC9F6" w14:textId="77777777" w:rsidTr="0089302C">
        <w:tc>
          <w:tcPr>
            <w:tcW w:w="704" w:type="dxa"/>
            <w:vMerge w:val="restart"/>
          </w:tcPr>
          <w:p w14:paraId="3B4EE9FB" w14:textId="77777777" w:rsidR="007811C5" w:rsidRPr="00C52D87" w:rsidRDefault="007811C5" w:rsidP="0089302C">
            <w:pPr>
              <w:spacing w:before="0" w:after="0" w:line="480" w:lineRule="auto"/>
              <w:ind w:firstLine="0"/>
              <w:jc w:val="center"/>
              <w:rPr>
                <w:rFonts w:asciiTheme="majorBidi" w:hAnsiTheme="majorBidi" w:cstheme="majorBidi"/>
                <w:color w:val="000000" w:themeColor="text1"/>
                <w:sz w:val="24"/>
                <w:szCs w:val="24"/>
              </w:rPr>
            </w:pPr>
            <w:bookmarkStart w:id="1892" w:name="_Toc107503926"/>
            <w:r w:rsidRPr="00C52D87">
              <w:rPr>
                <w:rFonts w:asciiTheme="majorBidi" w:eastAsia="DengXian" w:hAnsiTheme="majorBidi" w:cstheme="majorBidi"/>
                <w:color w:val="000000" w:themeColor="text1"/>
                <w:sz w:val="24"/>
                <w:szCs w:val="24"/>
              </w:rPr>
              <w:t>No. of folds</w:t>
            </w:r>
            <w:bookmarkEnd w:id="1892"/>
          </w:p>
        </w:tc>
        <w:tc>
          <w:tcPr>
            <w:tcW w:w="2279" w:type="dxa"/>
            <w:vAlign w:val="center"/>
          </w:tcPr>
          <w:p w14:paraId="5D731461" w14:textId="77777777" w:rsidR="007811C5" w:rsidRPr="00C52D87" w:rsidRDefault="007811C5" w:rsidP="0089302C">
            <w:pPr>
              <w:spacing w:before="0" w:after="0" w:line="480" w:lineRule="auto"/>
              <w:ind w:firstLine="0"/>
              <w:jc w:val="center"/>
              <w:rPr>
                <w:rFonts w:asciiTheme="majorBidi" w:hAnsiTheme="majorBidi" w:cstheme="majorBidi"/>
                <w:color w:val="000000" w:themeColor="text1"/>
                <w:sz w:val="24"/>
                <w:szCs w:val="24"/>
              </w:rPr>
            </w:pPr>
            <w:bookmarkStart w:id="1893" w:name="_Toc107503927"/>
            <w:r w:rsidRPr="00C52D87">
              <w:rPr>
                <w:rFonts w:asciiTheme="majorBidi" w:eastAsia="DengXian" w:hAnsiTheme="majorBidi" w:cstheme="majorBidi"/>
                <w:color w:val="000000" w:themeColor="text1"/>
                <w:sz w:val="24"/>
                <w:szCs w:val="24"/>
              </w:rPr>
              <w:t>RMS errors of different surrogate models</w:t>
            </w:r>
            <w:bookmarkEnd w:id="1893"/>
          </w:p>
        </w:tc>
        <w:tc>
          <w:tcPr>
            <w:tcW w:w="1876" w:type="dxa"/>
            <w:vAlign w:val="center"/>
          </w:tcPr>
          <w:p w14:paraId="22E1B10B" w14:textId="77777777" w:rsidR="007811C5" w:rsidRPr="00C52D87" w:rsidRDefault="007811C5" w:rsidP="0089302C">
            <w:pPr>
              <w:spacing w:before="0" w:after="0" w:line="480" w:lineRule="auto"/>
              <w:ind w:firstLine="0"/>
              <w:jc w:val="center"/>
              <w:rPr>
                <w:rFonts w:asciiTheme="majorBidi" w:hAnsiTheme="majorBidi" w:cstheme="majorBidi"/>
                <w:color w:val="000000" w:themeColor="text1"/>
                <w:sz w:val="24"/>
                <w:szCs w:val="24"/>
              </w:rPr>
            </w:pPr>
            <w:bookmarkStart w:id="1894" w:name="_Toc107503928"/>
            <w:r w:rsidRPr="00C52D87">
              <w:rPr>
                <w:rFonts w:asciiTheme="majorBidi" w:eastAsia="DengXian" w:hAnsiTheme="majorBidi" w:cstheme="majorBidi"/>
                <w:color w:val="000000" w:themeColor="text1"/>
                <w:sz w:val="24"/>
                <w:szCs w:val="24"/>
              </w:rPr>
              <w:t>RMS errors of different surrogate models</w:t>
            </w:r>
            <w:bookmarkEnd w:id="1894"/>
          </w:p>
        </w:tc>
        <w:tc>
          <w:tcPr>
            <w:tcW w:w="1943" w:type="dxa"/>
            <w:vAlign w:val="center"/>
          </w:tcPr>
          <w:p w14:paraId="4751CABD" w14:textId="77777777" w:rsidR="007811C5" w:rsidRPr="00C52D87" w:rsidRDefault="007811C5" w:rsidP="0089302C">
            <w:pPr>
              <w:spacing w:before="0" w:after="0" w:line="480" w:lineRule="auto"/>
              <w:ind w:firstLine="0"/>
              <w:jc w:val="center"/>
              <w:rPr>
                <w:rFonts w:asciiTheme="majorBidi" w:hAnsiTheme="majorBidi" w:cstheme="majorBidi"/>
                <w:color w:val="000000" w:themeColor="text1"/>
                <w:sz w:val="24"/>
                <w:szCs w:val="24"/>
              </w:rPr>
            </w:pPr>
            <w:bookmarkStart w:id="1895" w:name="_Toc107503929"/>
            <w:r w:rsidRPr="00C52D87">
              <w:rPr>
                <w:rFonts w:asciiTheme="majorBidi" w:eastAsia="DengXian" w:hAnsiTheme="majorBidi" w:cstheme="majorBidi"/>
                <w:color w:val="000000" w:themeColor="text1"/>
                <w:sz w:val="24"/>
                <w:szCs w:val="24"/>
              </w:rPr>
              <w:t>RMS errors of different surrogate models</w:t>
            </w:r>
            <w:bookmarkEnd w:id="1895"/>
          </w:p>
        </w:tc>
        <w:tc>
          <w:tcPr>
            <w:tcW w:w="2224" w:type="dxa"/>
            <w:vAlign w:val="center"/>
          </w:tcPr>
          <w:p w14:paraId="27DB8309" w14:textId="77777777" w:rsidR="007811C5" w:rsidRPr="00C52D87" w:rsidRDefault="007811C5" w:rsidP="0089302C">
            <w:pPr>
              <w:spacing w:before="0" w:after="0" w:line="480" w:lineRule="auto"/>
              <w:ind w:firstLine="0"/>
              <w:jc w:val="center"/>
              <w:rPr>
                <w:rFonts w:asciiTheme="majorBidi" w:hAnsiTheme="majorBidi" w:cstheme="majorBidi"/>
                <w:color w:val="000000" w:themeColor="text1"/>
                <w:sz w:val="24"/>
                <w:szCs w:val="24"/>
              </w:rPr>
            </w:pPr>
            <w:bookmarkStart w:id="1896" w:name="_Toc107503930"/>
            <w:r w:rsidRPr="00C52D87">
              <w:rPr>
                <w:rFonts w:asciiTheme="majorBidi" w:eastAsia="DengXian" w:hAnsiTheme="majorBidi" w:cstheme="majorBidi"/>
                <w:color w:val="000000" w:themeColor="text1"/>
                <w:sz w:val="24"/>
                <w:szCs w:val="24"/>
              </w:rPr>
              <w:t>RMS errors of different surrogate models</w:t>
            </w:r>
            <w:bookmarkEnd w:id="1896"/>
          </w:p>
        </w:tc>
      </w:tr>
      <w:tr w:rsidR="007811C5" w:rsidRPr="00C52D87" w14:paraId="438E04AC" w14:textId="77777777" w:rsidTr="0089302C">
        <w:tc>
          <w:tcPr>
            <w:tcW w:w="704" w:type="dxa"/>
            <w:vMerge/>
          </w:tcPr>
          <w:p w14:paraId="22D6A61B" w14:textId="77777777" w:rsidR="007811C5" w:rsidRPr="00C52D87" w:rsidRDefault="007811C5" w:rsidP="0089302C">
            <w:pPr>
              <w:spacing w:before="0" w:after="0" w:line="480" w:lineRule="auto"/>
              <w:ind w:firstLine="0"/>
              <w:jc w:val="center"/>
              <w:rPr>
                <w:rFonts w:asciiTheme="majorBidi" w:hAnsiTheme="majorBidi" w:cstheme="majorBidi"/>
                <w:color w:val="000000" w:themeColor="text1"/>
                <w:sz w:val="24"/>
                <w:szCs w:val="24"/>
              </w:rPr>
            </w:pPr>
          </w:p>
        </w:tc>
        <w:tc>
          <w:tcPr>
            <w:tcW w:w="2279" w:type="dxa"/>
            <w:vAlign w:val="center"/>
          </w:tcPr>
          <w:p w14:paraId="1FAF1514" w14:textId="77777777" w:rsidR="007811C5" w:rsidRPr="00C52D87" w:rsidRDefault="007811C5" w:rsidP="0089302C">
            <w:pPr>
              <w:spacing w:before="0" w:after="0" w:line="480" w:lineRule="auto"/>
              <w:ind w:firstLine="0"/>
              <w:jc w:val="center"/>
              <w:rPr>
                <w:rFonts w:asciiTheme="majorBidi" w:hAnsiTheme="majorBidi" w:cstheme="majorBidi"/>
                <w:color w:val="000000" w:themeColor="text1"/>
                <w:sz w:val="24"/>
                <w:szCs w:val="24"/>
              </w:rPr>
            </w:pPr>
            <w:bookmarkStart w:id="1897" w:name="_Toc107503931"/>
            <w:r w:rsidRPr="00C52D87">
              <w:rPr>
                <w:rFonts w:asciiTheme="majorBidi" w:eastAsia="DengXian" w:hAnsiTheme="majorBidi" w:cstheme="majorBidi"/>
                <w:color w:val="000000" w:themeColor="text1"/>
                <w:sz w:val="24"/>
                <w:szCs w:val="24"/>
              </w:rPr>
              <w:t>KRG</w:t>
            </w:r>
            <w:bookmarkEnd w:id="1897"/>
          </w:p>
        </w:tc>
        <w:tc>
          <w:tcPr>
            <w:tcW w:w="1876" w:type="dxa"/>
            <w:vAlign w:val="center"/>
          </w:tcPr>
          <w:p w14:paraId="1AC86DBE" w14:textId="77777777" w:rsidR="007811C5" w:rsidRPr="00C52D87" w:rsidRDefault="007811C5" w:rsidP="0089302C">
            <w:pPr>
              <w:spacing w:before="0" w:after="0" w:line="480" w:lineRule="auto"/>
              <w:ind w:firstLine="0"/>
              <w:jc w:val="center"/>
              <w:rPr>
                <w:rFonts w:asciiTheme="majorBidi" w:hAnsiTheme="majorBidi" w:cstheme="majorBidi"/>
                <w:color w:val="000000" w:themeColor="text1"/>
                <w:sz w:val="24"/>
                <w:szCs w:val="24"/>
              </w:rPr>
            </w:pPr>
            <w:bookmarkStart w:id="1898" w:name="_Toc107503932"/>
            <w:r w:rsidRPr="00C52D87">
              <w:rPr>
                <w:rFonts w:asciiTheme="majorBidi" w:eastAsia="DengXian" w:hAnsiTheme="majorBidi" w:cstheme="majorBidi"/>
                <w:color w:val="000000" w:themeColor="text1"/>
                <w:sz w:val="24"/>
                <w:szCs w:val="24"/>
              </w:rPr>
              <w:t>KRG</w:t>
            </w:r>
            <w:bookmarkEnd w:id="1898"/>
          </w:p>
        </w:tc>
        <w:tc>
          <w:tcPr>
            <w:tcW w:w="1943" w:type="dxa"/>
            <w:vAlign w:val="center"/>
          </w:tcPr>
          <w:p w14:paraId="1626E4D2" w14:textId="77777777" w:rsidR="007811C5" w:rsidRPr="00C52D87" w:rsidRDefault="007811C5" w:rsidP="0089302C">
            <w:pPr>
              <w:spacing w:before="0" w:after="0" w:line="480" w:lineRule="auto"/>
              <w:ind w:firstLine="0"/>
              <w:jc w:val="center"/>
              <w:rPr>
                <w:rFonts w:asciiTheme="majorBidi" w:hAnsiTheme="majorBidi" w:cstheme="majorBidi"/>
                <w:color w:val="000000" w:themeColor="text1"/>
                <w:sz w:val="24"/>
                <w:szCs w:val="24"/>
              </w:rPr>
            </w:pPr>
            <w:bookmarkStart w:id="1899" w:name="_Toc107503933"/>
            <w:r w:rsidRPr="00C52D87">
              <w:rPr>
                <w:rFonts w:asciiTheme="majorBidi" w:eastAsia="DengXian" w:hAnsiTheme="majorBidi" w:cstheme="majorBidi"/>
                <w:color w:val="000000" w:themeColor="text1"/>
                <w:sz w:val="24"/>
                <w:szCs w:val="24"/>
              </w:rPr>
              <w:t>KRG</w:t>
            </w:r>
            <w:bookmarkEnd w:id="1899"/>
          </w:p>
        </w:tc>
        <w:tc>
          <w:tcPr>
            <w:tcW w:w="2224" w:type="dxa"/>
            <w:vAlign w:val="center"/>
          </w:tcPr>
          <w:p w14:paraId="6D251B1C" w14:textId="77777777" w:rsidR="007811C5" w:rsidRPr="00C52D87" w:rsidRDefault="007811C5" w:rsidP="0089302C">
            <w:pPr>
              <w:spacing w:before="0" w:after="0" w:line="480" w:lineRule="auto"/>
              <w:ind w:firstLine="0"/>
              <w:jc w:val="center"/>
              <w:rPr>
                <w:rFonts w:asciiTheme="majorBidi" w:hAnsiTheme="majorBidi" w:cstheme="majorBidi"/>
                <w:color w:val="000000" w:themeColor="text1"/>
                <w:sz w:val="24"/>
                <w:szCs w:val="24"/>
              </w:rPr>
            </w:pPr>
            <w:bookmarkStart w:id="1900" w:name="_Toc107503934"/>
            <w:r w:rsidRPr="00C52D87">
              <w:rPr>
                <w:rFonts w:asciiTheme="majorBidi" w:eastAsia="DengXian" w:hAnsiTheme="majorBidi" w:cstheme="majorBidi"/>
                <w:color w:val="000000" w:themeColor="text1"/>
                <w:sz w:val="24"/>
                <w:szCs w:val="24"/>
              </w:rPr>
              <w:t>KRG</w:t>
            </w:r>
            <w:bookmarkEnd w:id="1900"/>
          </w:p>
        </w:tc>
      </w:tr>
      <w:tr w:rsidR="007811C5" w:rsidRPr="00C52D87" w14:paraId="4CA67466" w14:textId="77777777" w:rsidTr="0089302C">
        <w:tc>
          <w:tcPr>
            <w:tcW w:w="704" w:type="dxa"/>
            <w:vAlign w:val="center"/>
          </w:tcPr>
          <w:p w14:paraId="3A560BEF" w14:textId="77777777" w:rsidR="007811C5" w:rsidRPr="00C52D87" w:rsidRDefault="007811C5" w:rsidP="0089302C">
            <w:pPr>
              <w:spacing w:before="0" w:after="0" w:line="480" w:lineRule="auto"/>
              <w:ind w:firstLine="0"/>
              <w:jc w:val="center"/>
              <w:rPr>
                <w:rFonts w:asciiTheme="majorBidi" w:hAnsiTheme="majorBidi" w:cstheme="majorBidi"/>
                <w:color w:val="000000" w:themeColor="text1"/>
                <w:sz w:val="24"/>
                <w:szCs w:val="24"/>
              </w:rPr>
            </w:pPr>
            <w:bookmarkStart w:id="1901" w:name="_Toc107503935"/>
            <w:r w:rsidRPr="00C52D87">
              <w:rPr>
                <w:rFonts w:asciiTheme="majorBidi" w:eastAsia="DengXian" w:hAnsiTheme="majorBidi" w:cstheme="majorBidi"/>
                <w:color w:val="000000" w:themeColor="text1"/>
                <w:sz w:val="24"/>
                <w:szCs w:val="24"/>
              </w:rPr>
              <w:t>9</w:t>
            </w:r>
            <w:bookmarkEnd w:id="1901"/>
          </w:p>
        </w:tc>
        <w:tc>
          <w:tcPr>
            <w:tcW w:w="2279" w:type="dxa"/>
            <w:vAlign w:val="center"/>
          </w:tcPr>
          <w:p w14:paraId="12149450" w14:textId="77777777" w:rsidR="007811C5" w:rsidRPr="00C52D87" w:rsidRDefault="007811C5" w:rsidP="0089302C">
            <w:pPr>
              <w:spacing w:before="0" w:after="0" w:line="480" w:lineRule="auto"/>
              <w:ind w:firstLine="0"/>
              <w:jc w:val="center"/>
              <w:rPr>
                <w:rFonts w:asciiTheme="majorBidi" w:hAnsiTheme="majorBidi" w:cstheme="majorBidi"/>
                <w:color w:val="000000" w:themeColor="text1"/>
                <w:sz w:val="24"/>
                <w:szCs w:val="24"/>
              </w:rPr>
            </w:pPr>
            <w:bookmarkStart w:id="1902" w:name="_Toc107503936"/>
            <w:r w:rsidRPr="00C52D87">
              <w:rPr>
                <w:rFonts w:asciiTheme="majorBidi" w:eastAsia="DengXian" w:hAnsiTheme="majorBidi" w:cstheme="majorBidi"/>
                <w:color w:val="000000" w:themeColor="text1"/>
                <w:sz w:val="24"/>
                <w:szCs w:val="24"/>
              </w:rPr>
              <w:t>EoS</w:t>
            </w:r>
            <w:bookmarkEnd w:id="1902"/>
          </w:p>
        </w:tc>
        <w:tc>
          <w:tcPr>
            <w:tcW w:w="1876" w:type="dxa"/>
            <w:vAlign w:val="center"/>
          </w:tcPr>
          <w:p w14:paraId="3A8A754A" w14:textId="77777777" w:rsidR="007811C5" w:rsidRPr="00C52D87" w:rsidRDefault="007811C5" w:rsidP="0089302C">
            <w:pPr>
              <w:spacing w:before="0" w:after="0" w:line="480" w:lineRule="auto"/>
              <w:ind w:firstLine="0"/>
              <w:jc w:val="center"/>
              <w:rPr>
                <w:rFonts w:asciiTheme="majorBidi" w:hAnsiTheme="majorBidi" w:cstheme="majorBidi"/>
                <w:color w:val="000000" w:themeColor="text1"/>
                <w:sz w:val="24"/>
                <w:szCs w:val="24"/>
              </w:rPr>
            </w:pPr>
            <w:bookmarkStart w:id="1903" w:name="_Toc107503937"/>
            <w:r w:rsidRPr="00C52D87">
              <w:rPr>
                <w:rFonts w:asciiTheme="majorBidi" w:eastAsia="DengXian" w:hAnsiTheme="majorBidi" w:cstheme="majorBidi"/>
                <w:color w:val="000000" w:themeColor="text1"/>
                <w:sz w:val="24"/>
                <w:szCs w:val="24"/>
              </w:rPr>
              <w:t>KRG</w:t>
            </w:r>
            <w:bookmarkEnd w:id="1903"/>
          </w:p>
        </w:tc>
        <w:tc>
          <w:tcPr>
            <w:tcW w:w="1943" w:type="dxa"/>
            <w:vAlign w:val="center"/>
          </w:tcPr>
          <w:p w14:paraId="6CC26282" w14:textId="77777777" w:rsidR="007811C5" w:rsidRPr="00C52D87" w:rsidRDefault="007811C5" w:rsidP="0089302C">
            <w:pPr>
              <w:spacing w:before="0" w:after="0" w:line="480" w:lineRule="auto"/>
              <w:ind w:firstLine="0"/>
              <w:jc w:val="center"/>
              <w:rPr>
                <w:rFonts w:asciiTheme="majorBidi" w:hAnsiTheme="majorBidi" w:cstheme="majorBidi"/>
                <w:color w:val="000000" w:themeColor="text1"/>
                <w:sz w:val="24"/>
                <w:szCs w:val="24"/>
              </w:rPr>
            </w:pPr>
            <w:bookmarkStart w:id="1904" w:name="_Toc107503938"/>
            <w:r w:rsidRPr="00C52D87">
              <w:rPr>
                <w:rFonts w:asciiTheme="majorBidi" w:eastAsia="DengXian" w:hAnsiTheme="majorBidi" w:cstheme="majorBidi"/>
                <w:color w:val="000000" w:themeColor="text1"/>
                <w:sz w:val="24"/>
                <w:szCs w:val="24"/>
              </w:rPr>
              <w:t>RSM</w:t>
            </w:r>
            <w:bookmarkEnd w:id="1904"/>
          </w:p>
        </w:tc>
        <w:tc>
          <w:tcPr>
            <w:tcW w:w="2224" w:type="dxa"/>
            <w:vAlign w:val="center"/>
          </w:tcPr>
          <w:p w14:paraId="784A1221" w14:textId="77777777" w:rsidR="007811C5" w:rsidRPr="00C52D87" w:rsidRDefault="007811C5" w:rsidP="0089302C">
            <w:pPr>
              <w:spacing w:before="0" w:after="0" w:line="480" w:lineRule="auto"/>
              <w:ind w:firstLine="0"/>
              <w:jc w:val="center"/>
              <w:rPr>
                <w:rFonts w:asciiTheme="majorBidi" w:hAnsiTheme="majorBidi" w:cstheme="majorBidi"/>
                <w:color w:val="000000" w:themeColor="text1"/>
                <w:sz w:val="24"/>
                <w:szCs w:val="24"/>
              </w:rPr>
            </w:pPr>
            <w:bookmarkStart w:id="1905" w:name="_Toc107503939"/>
            <w:r w:rsidRPr="00C52D87">
              <w:rPr>
                <w:rFonts w:asciiTheme="majorBidi" w:eastAsia="DengXian" w:hAnsiTheme="majorBidi" w:cstheme="majorBidi"/>
                <w:color w:val="000000" w:themeColor="text1"/>
                <w:sz w:val="24"/>
                <w:szCs w:val="24"/>
              </w:rPr>
              <w:t>RBF</w:t>
            </w:r>
            <w:bookmarkEnd w:id="1905"/>
          </w:p>
        </w:tc>
      </w:tr>
      <w:tr w:rsidR="007811C5" w:rsidRPr="00C52D87" w14:paraId="466A2BE0" w14:textId="77777777" w:rsidTr="0089302C">
        <w:tc>
          <w:tcPr>
            <w:tcW w:w="704" w:type="dxa"/>
            <w:vAlign w:val="center"/>
          </w:tcPr>
          <w:p w14:paraId="28CC4300" w14:textId="77777777" w:rsidR="007811C5" w:rsidRPr="00C52D87" w:rsidRDefault="007811C5" w:rsidP="0089302C">
            <w:pPr>
              <w:spacing w:before="0" w:after="0" w:line="480" w:lineRule="auto"/>
              <w:ind w:firstLine="0"/>
              <w:jc w:val="center"/>
              <w:rPr>
                <w:rFonts w:asciiTheme="majorBidi" w:hAnsiTheme="majorBidi" w:cstheme="majorBidi"/>
                <w:color w:val="000000" w:themeColor="text1"/>
                <w:sz w:val="24"/>
                <w:szCs w:val="24"/>
              </w:rPr>
            </w:pPr>
            <w:bookmarkStart w:id="1906" w:name="_Toc107503940"/>
            <w:r w:rsidRPr="00C52D87">
              <w:rPr>
                <w:rFonts w:asciiTheme="majorBidi" w:eastAsia="DengXian" w:hAnsiTheme="majorBidi" w:cstheme="majorBidi"/>
                <w:color w:val="000000" w:themeColor="text1"/>
                <w:sz w:val="24"/>
                <w:szCs w:val="24"/>
              </w:rPr>
              <w:t>8</w:t>
            </w:r>
            <w:bookmarkEnd w:id="1906"/>
          </w:p>
        </w:tc>
        <w:tc>
          <w:tcPr>
            <w:tcW w:w="2279" w:type="dxa"/>
            <w:vAlign w:val="center"/>
          </w:tcPr>
          <w:p w14:paraId="3F331797" w14:textId="77777777" w:rsidR="007811C5" w:rsidRPr="00C52D87" w:rsidRDefault="007811C5" w:rsidP="0089302C">
            <w:pPr>
              <w:spacing w:before="0" w:after="0" w:line="480" w:lineRule="auto"/>
              <w:ind w:firstLine="0"/>
              <w:jc w:val="center"/>
              <w:rPr>
                <w:rFonts w:asciiTheme="majorBidi" w:hAnsiTheme="majorBidi" w:cstheme="majorBidi"/>
                <w:color w:val="000000" w:themeColor="text1"/>
                <w:sz w:val="24"/>
                <w:szCs w:val="24"/>
              </w:rPr>
            </w:pPr>
            <w:bookmarkStart w:id="1907" w:name="_Toc107503941"/>
            <w:r w:rsidRPr="00C52D87">
              <w:rPr>
                <w:rFonts w:asciiTheme="majorBidi" w:eastAsia="DengXian" w:hAnsiTheme="majorBidi" w:cstheme="majorBidi"/>
                <w:b/>
                <w:bCs/>
                <w:color w:val="000000" w:themeColor="text1"/>
                <w:sz w:val="24"/>
                <w:szCs w:val="24"/>
              </w:rPr>
              <w:t>1.75E-02</w:t>
            </w:r>
            <w:bookmarkEnd w:id="1907"/>
          </w:p>
        </w:tc>
        <w:tc>
          <w:tcPr>
            <w:tcW w:w="1876" w:type="dxa"/>
            <w:vAlign w:val="center"/>
          </w:tcPr>
          <w:p w14:paraId="261CC55D" w14:textId="77777777" w:rsidR="007811C5" w:rsidRPr="00C52D87" w:rsidRDefault="007811C5" w:rsidP="0089302C">
            <w:pPr>
              <w:spacing w:before="0" w:after="0" w:line="480" w:lineRule="auto"/>
              <w:ind w:firstLine="0"/>
              <w:jc w:val="center"/>
              <w:rPr>
                <w:rFonts w:asciiTheme="majorBidi" w:hAnsiTheme="majorBidi" w:cstheme="majorBidi"/>
                <w:color w:val="000000" w:themeColor="text1"/>
                <w:sz w:val="24"/>
                <w:szCs w:val="24"/>
              </w:rPr>
            </w:pPr>
            <w:bookmarkStart w:id="1908" w:name="_Toc107503942"/>
            <w:r w:rsidRPr="00C52D87">
              <w:rPr>
                <w:rFonts w:asciiTheme="majorBidi" w:eastAsia="DengXian" w:hAnsiTheme="majorBidi" w:cstheme="majorBidi"/>
                <w:color w:val="000000" w:themeColor="text1"/>
                <w:sz w:val="24"/>
                <w:szCs w:val="24"/>
              </w:rPr>
              <w:t>2.05E-02</w:t>
            </w:r>
            <w:bookmarkEnd w:id="1908"/>
          </w:p>
        </w:tc>
        <w:tc>
          <w:tcPr>
            <w:tcW w:w="1943" w:type="dxa"/>
            <w:vAlign w:val="center"/>
          </w:tcPr>
          <w:p w14:paraId="38CC3B88" w14:textId="77777777" w:rsidR="007811C5" w:rsidRPr="00C52D87" w:rsidRDefault="007811C5" w:rsidP="0089302C">
            <w:pPr>
              <w:spacing w:before="0" w:after="0" w:line="480" w:lineRule="auto"/>
              <w:ind w:firstLine="0"/>
              <w:jc w:val="center"/>
              <w:rPr>
                <w:rFonts w:asciiTheme="majorBidi" w:hAnsiTheme="majorBidi" w:cstheme="majorBidi"/>
                <w:color w:val="000000" w:themeColor="text1"/>
                <w:sz w:val="24"/>
                <w:szCs w:val="24"/>
              </w:rPr>
            </w:pPr>
            <w:bookmarkStart w:id="1909" w:name="_Toc107503943"/>
            <w:r w:rsidRPr="00C52D87">
              <w:rPr>
                <w:rFonts w:asciiTheme="majorBidi" w:eastAsia="DengXian" w:hAnsiTheme="majorBidi" w:cstheme="majorBidi"/>
                <w:color w:val="000000" w:themeColor="text1"/>
                <w:sz w:val="24"/>
                <w:szCs w:val="24"/>
              </w:rPr>
              <w:t>1.75E-02</w:t>
            </w:r>
            <w:bookmarkEnd w:id="1909"/>
          </w:p>
        </w:tc>
        <w:tc>
          <w:tcPr>
            <w:tcW w:w="2224" w:type="dxa"/>
            <w:vAlign w:val="center"/>
          </w:tcPr>
          <w:p w14:paraId="0E149378" w14:textId="77777777" w:rsidR="007811C5" w:rsidRPr="00C52D87" w:rsidRDefault="007811C5" w:rsidP="0089302C">
            <w:pPr>
              <w:spacing w:before="0" w:after="0" w:line="480" w:lineRule="auto"/>
              <w:ind w:firstLine="0"/>
              <w:jc w:val="center"/>
              <w:rPr>
                <w:rFonts w:asciiTheme="majorBidi" w:hAnsiTheme="majorBidi" w:cstheme="majorBidi"/>
                <w:color w:val="000000" w:themeColor="text1"/>
                <w:sz w:val="24"/>
                <w:szCs w:val="24"/>
              </w:rPr>
            </w:pPr>
            <w:bookmarkStart w:id="1910" w:name="_Toc107503944"/>
            <w:r w:rsidRPr="00C52D87">
              <w:rPr>
                <w:rFonts w:asciiTheme="majorBidi" w:eastAsia="DengXian" w:hAnsiTheme="majorBidi" w:cstheme="majorBidi"/>
                <w:color w:val="000000" w:themeColor="text1"/>
                <w:sz w:val="24"/>
                <w:szCs w:val="24"/>
              </w:rPr>
              <w:t>2.19E-01</w:t>
            </w:r>
            <w:bookmarkEnd w:id="1910"/>
          </w:p>
        </w:tc>
      </w:tr>
      <w:tr w:rsidR="007811C5" w:rsidRPr="00C52D87" w14:paraId="760E3CF3" w14:textId="77777777" w:rsidTr="0089302C">
        <w:tc>
          <w:tcPr>
            <w:tcW w:w="704" w:type="dxa"/>
            <w:vAlign w:val="center"/>
          </w:tcPr>
          <w:p w14:paraId="7221FC93" w14:textId="77777777" w:rsidR="007811C5" w:rsidRPr="00C52D87" w:rsidRDefault="007811C5" w:rsidP="0089302C">
            <w:pPr>
              <w:spacing w:before="0" w:after="0" w:line="480" w:lineRule="auto"/>
              <w:ind w:firstLine="0"/>
              <w:jc w:val="center"/>
              <w:rPr>
                <w:rFonts w:asciiTheme="majorBidi" w:hAnsiTheme="majorBidi" w:cstheme="majorBidi"/>
                <w:color w:val="000000" w:themeColor="text1"/>
                <w:sz w:val="24"/>
                <w:szCs w:val="24"/>
              </w:rPr>
            </w:pPr>
            <w:bookmarkStart w:id="1911" w:name="_Toc107503945"/>
            <w:r w:rsidRPr="00C52D87">
              <w:rPr>
                <w:rFonts w:asciiTheme="majorBidi" w:eastAsia="DengXian" w:hAnsiTheme="majorBidi" w:cstheme="majorBidi"/>
                <w:color w:val="000000" w:themeColor="text1"/>
                <w:sz w:val="24"/>
                <w:szCs w:val="24"/>
              </w:rPr>
              <w:t>7</w:t>
            </w:r>
            <w:bookmarkEnd w:id="1911"/>
          </w:p>
        </w:tc>
        <w:tc>
          <w:tcPr>
            <w:tcW w:w="2279" w:type="dxa"/>
            <w:vAlign w:val="center"/>
          </w:tcPr>
          <w:p w14:paraId="1CE38931" w14:textId="77777777" w:rsidR="007811C5" w:rsidRPr="00C52D87" w:rsidRDefault="007811C5" w:rsidP="0089302C">
            <w:pPr>
              <w:spacing w:before="0" w:after="0" w:line="480" w:lineRule="auto"/>
              <w:ind w:firstLine="0"/>
              <w:jc w:val="center"/>
              <w:rPr>
                <w:rFonts w:asciiTheme="majorBidi" w:hAnsiTheme="majorBidi" w:cstheme="majorBidi"/>
                <w:color w:val="000000" w:themeColor="text1"/>
                <w:sz w:val="24"/>
                <w:szCs w:val="24"/>
              </w:rPr>
            </w:pPr>
            <w:bookmarkStart w:id="1912" w:name="_Toc107503946"/>
            <w:r w:rsidRPr="00C52D87">
              <w:rPr>
                <w:rFonts w:asciiTheme="majorBidi" w:eastAsia="DengXian" w:hAnsiTheme="majorBidi" w:cstheme="majorBidi"/>
                <w:b/>
                <w:bCs/>
                <w:color w:val="000000" w:themeColor="text1"/>
                <w:sz w:val="24"/>
                <w:szCs w:val="24"/>
              </w:rPr>
              <w:t>1.66E-02</w:t>
            </w:r>
            <w:bookmarkEnd w:id="1912"/>
          </w:p>
        </w:tc>
        <w:tc>
          <w:tcPr>
            <w:tcW w:w="1876" w:type="dxa"/>
            <w:vAlign w:val="center"/>
          </w:tcPr>
          <w:p w14:paraId="6012E4F5" w14:textId="77777777" w:rsidR="007811C5" w:rsidRPr="00C52D87" w:rsidRDefault="007811C5" w:rsidP="0089302C">
            <w:pPr>
              <w:spacing w:before="0" w:after="0" w:line="480" w:lineRule="auto"/>
              <w:ind w:firstLine="0"/>
              <w:jc w:val="center"/>
              <w:rPr>
                <w:rFonts w:asciiTheme="majorBidi" w:hAnsiTheme="majorBidi" w:cstheme="majorBidi"/>
                <w:color w:val="000000" w:themeColor="text1"/>
                <w:sz w:val="24"/>
                <w:szCs w:val="24"/>
              </w:rPr>
            </w:pPr>
            <w:bookmarkStart w:id="1913" w:name="_Toc107503947"/>
            <w:r w:rsidRPr="00C52D87">
              <w:rPr>
                <w:rFonts w:asciiTheme="majorBidi" w:eastAsia="DengXian" w:hAnsiTheme="majorBidi" w:cstheme="majorBidi"/>
                <w:color w:val="000000" w:themeColor="text1"/>
                <w:sz w:val="24"/>
                <w:szCs w:val="24"/>
              </w:rPr>
              <w:t>2.02E-02</w:t>
            </w:r>
            <w:bookmarkEnd w:id="1913"/>
          </w:p>
        </w:tc>
        <w:tc>
          <w:tcPr>
            <w:tcW w:w="1943" w:type="dxa"/>
            <w:vAlign w:val="center"/>
          </w:tcPr>
          <w:p w14:paraId="4FE661C5" w14:textId="77777777" w:rsidR="007811C5" w:rsidRPr="00C52D87" w:rsidRDefault="007811C5" w:rsidP="0089302C">
            <w:pPr>
              <w:spacing w:before="0" w:after="0" w:line="480" w:lineRule="auto"/>
              <w:ind w:firstLine="0"/>
              <w:jc w:val="center"/>
              <w:rPr>
                <w:rFonts w:asciiTheme="majorBidi" w:hAnsiTheme="majorBidi" w:cstheme="majorBidi"/>
                <w:color w:val="000000" w:themeColor="text1"/>
                <w:sz w:val="24"/>
                <w:szCs w:val="24"/>
              </w:rPr>
            </w:pPr>
            <w:bookmarkStart w:id="1914" w:name="_Toc107503948"/>
            <w:r w:rsidRPr="00C52D87">
              <w:rPr>
                <w:rFonts w:asciiTheme="majorBidi" w:eastAsia="DengXian" w:hAnsiTheme="majorBidi" w:cstheme="majorBidi"/>
                <w:color w:val="000000" w:themeColor="text1"/>
                <w:sz w:val="24"/>
                <w:szCs w:val="24"/>
              </w:rPr>
              <w:t>2.00E-02</w:t>
            </w:r>
            <w:bookmarkEnd w:id="1914"/>
          </w:p>
        </w:tc>
        <w:tc>
          <w:tcPr>
            <w:tcW w:w="2224" w:type="dxa"/>
            <w:vAlign w:val="center"/>
          </w:tcPr>
          <w:p w14:paraId="5441A971" w14:textId="77777777" w:rsidR="007811C5" w:rsidRPr="00C52D87" w:rsidRDefault="007811C5" w:rsidP="0089302C">
            <w:pPr>
              <w:spacing w:before="0" w:after="0" w:line="480" w:lineRule="auto"/>
              <w:ind w:firstLine="0"/>
              <w:jc w:val="center"/>
              <w:rPr>
                <w:rFonts w:asciiTheme="majorBidi" w:hAnsiTheme="majorBidi" w:cstheme="majorBidi"/>
                <w:color w:val="000000" w:themeColor="text1"/>
                <w:sz w:val="24"/>
                <w:szCs w:val="24"/>
              </w:rPr>
            </w:pPr>
            <w:bookmarkStart w:id="1915" w:name="_Toc107503949"/>
            <w:r w:rsidRPr="00C52D87">
              <w:rPr>
                <w:rFonts w:asciiTheme="majorBidi" w:eastAsia="DengXian" w:hAnsiTheme="majorBidi" w:cstheme="majorBidi"/>
                <w:color w:val="000000" w:themeColor="text1"/>
                <w:sz w:val="24"/>
                <w:szCs w:val="24"/>
              </w:rPr>
              <w:t>2.37E-01</w:t>
            </w:r>
            <w:bookmarkEnd w:id="1915"/>
          </w:p>
        </w:tc>
      </w:tr>
      <w:tr w:rsidR="007811C5" w:rsidRPr="00C52D87" w14:paraId="69DE79ED" w14:textId="77777777" w:rsidTr="0089302C">
        <w:tc>
          <w:tcPr>
            <w:tcW w:w="704" w:type="dxa"/>
            <w:vAlign w:val="center"/>
          </w:tcPr>
          <w:p w14:paraId="1B451B82" w14:textId="77777777" w:rsidR="007811C5" w:rsidRPr="00C52D87" w:rsidRDefault="007811C5" w:rsidP="0089302C">
            <w:pPr>
              <w:spacing w:before="0" w:after="0" w:line="480" w:lineRule="auto"/>
              <w:ind w:firstLine="0"/>
              <w:jc w:val="center"/>
              <w:rPr>
                <w:rFonts w:asciiTheme="majorBidi" w:hAnsiTheme="majorBidi" w:cstheme="majorBidi"/>
                <w:color w:val="000000" w:themeColor="text1"/>
                <w:sz w:val="24"/>
                <w:szCs w:val="24"/>
              </w:rPr>
            </w:pPr>
            <w:bookmarkStart w:id="1916" w:name="_Toc107503950"/>
            <w:r w:rsidRPr="00C52D87">
              <w:rPr>
                <w:rFonts w:asciiTheme="majorBidi" w:eastAsia="DengXian" w:hAnsiTheme="majorBidi" w:cstheme="majorBidi"/>
                <w:color w:val="000000" w:themeColor="text1"/>
                <w:sz w:val="24"/>
                <w:szCs w:val="24"/>
              </w:rPr>
              <w:t>6</w:t>
            </w:r>
            <w:bookmarkEnd w:id="1916"/>
          </w:p>
        </w:tc>
        <w:tc>
          <w:tcPr>
            <w:tcW w:w="2279" w:type="dxa"/>
            <w:vAlign w:val="center"/>
          </w:tcPr>
          <w:p w14:paraId="453D0CFD" w14:textId="77777777" w:rsidR="007811C5" w:rsidRPr="00C52D87" w:rsidRDefault="007811C5" w:rsidP="0089302C">
            <w:pPr>
              <w:spacing w:before="0" w:after="0" w:line="480" w:lineRule="auto"/>
              <w:ind w:firstLine="0"/>
              <w:jc w:val="center"/>
              <w:rPr>
                <w:rFonts w:asciiTheme="majorBidi" w:hAnsiTheme="majorBidi" w:cstheme="majorBidi"/>
                <w:color w:val="000000" w:themeColor="text1"/>
                <w:sz w:val="24"/>
                <w:szCs w:val="24"/>
              </w:rPr>
            </w:pPr>
            <w:bookmarkStart w:id="1917" w:name="_Toc107503951"/>
            <w:r w:rsidRPr="00C52D87">
              <w:rPr>
                <w:rFonts w:asciiTheme="majorBidi" w:eastAsia="DengXian" w:hAnsiTheme="majorBidi" w:cstheme="majorBidi"/>
                <w:b/>
                <w:bCs/>
                <w:color w:val="000000" w:themeColor="text1"/>
                <w:sz w:val="24"/>
                <w:szCs w:val="24"/>
              </w:rPr>
              <w:t>1.74E-02</w:t>
            </w:r>
            <w:bookmarkEnd w:id="1917"/>
          </w:p>
        </w:tc>
        <w:tc>
          <w:tcPr>
            <w:tcW w:w="1876" w:type="dxa"/>
            <w:vAlign w:val="center"/>
          </w:tcPr>
          <w:p w14:paraId="522819AE" w14:textId="77777777" w:rsidR="007811C5" w:rsidRPr="00C52D87" w:rsidRDefault="007811C5" w:rsidP="0089302C">
            <w:pPr>
              <w:spacing w:before="0" w:after="0" w:line="480" w:lineRule="auto"/>
              <w:ind w:firstLine="0"/>
              <w:jc w:val="center"/>
              <w:rPr>
                <w:rFonts w:asciiTheme="majorBidi" w:hAnsiTheme="majorBidi" w:cstheme="majorBidi"/>
                <w:color w:val="000000" w:themeColor="text1"/>
                <w:sz w:val="24"/>
                <w:szCs w:val="24"/>
              </w:rPr>
            </w:pPr>
            <w:bookmarkStart w:id="1918" w:name="_Toc107503952"/>
            <w:r w:rsidRPr="00C52D87">
              <w:rPr>
                <w:rFonts w:asciiTheme="majorBidi" w:eastAsia="DengXian" w:hAnsiTheme="majorBidi" w:cstheme="majorBidi"/>
                <w:color w:val="000000" w:themeColor="text1"/>
                <w:sz w:val="24"/>
                <w:szCs w:val="24"/>
              </w:rPr>
              <w:t>1.94E-02</w:t>
            </w:r>
            <w:bookmarkEnd w:id="1918"/>
          </w:p>
        </w:tc>
        <w:tc>
          <w:tcPr>
            <w:tcW w:w="1943" w:type="dxa"/>
            <w:vAlign w:val="center"/>
          </w:tcPr>
          <w:p w14:paraId="676E04E5" w14:textId="77777777" w:rsidR="007811C5" w:rsidRPr="00C52D87" w:rsidRDefault="007811C5" w:rsidP="0089302C">
            <w:pPr>
              <w:spacing w:before="0" w:after="0" w:line="480" w:lineRule="auto"/>
              <w:ind w:firstLine="0"/>
              <w:jc w:val="center"/>
              <w:rPr>
                <w:rFonts w:asciiTheme="majorBidi" w:hAnsiTheme="majorBidi" w:cstheme="majorBidi"/>
                <w:color w:val="000000" w:themeColor="text1"/>
                <w:sz w:val="24"/>
                <w:szCs w:val="24"/>
              </w:rPr>
            </w:pPr>
            <w:bookmarkStart w:id="1919" w:name="_Toc107503953"/>
            <w:r w:rsidRPr="00C52D87">
              <w:rPr>
                <w:rFonts w:asciiTheme="majorBidi" w:eastAsia="DengXian" w:hAnsiTheme="majorBidi" w:cstheme="majorBidi"/>
                <w:color w:val="000000" w:themeColor="text1"/>
                <w:sz w:val="24"/>
                <w:szCs w:val="24"/>
              </w:rPr>
              <w:t>1.95E-02</w:t>
            </w:r>
            <w:bookmarkEnd w:id="1919"/>
          </w:p>
        </w:tc>
        <w:tc>
          <w:tcPr>
            <w:tcW w:w="2224" w:type="dxa"/>
            <w:vAlign w:val="center"/>
          </w:tcPr>
          <w:p w14:paraId="02BEB97C" w14:textId="77777777" w:rsidR="007811C5" w:rsidRPr="00C52D87" w:rsidRDefault="007811C5" w:rsidP="0089302C">
            <w:pPr>
              <w:spacing w:before="0" w:after="0" w:line="480" w:lineRule="auto"/>
              <w:ind w:firstLine="0"/>
              <w:jc w:val="center"/>
              <w:rPr>
                <w:rFonts w:asciiTheme="majorBidi" w:hAnsiTheme="majorBidi" w:cstheme="majorBidi"/>
                <w:color w:val="000000" w:themeColor="text1"/>
                <w:sz w:val="24"/>
                <w:szCs w:val="24"/>
              </w:rPr>
            </w:pPr>
            <w:bookmarkStart w:id="1920" w:name="_Toc107503954"/>
            <w:r w:rsidRPr="00C52D87">
              <w:rPr>
                <w:rFonts w:asciiTheme="majorBidi" w:eastAsia="DengXian" w:hAnsiTheme="majorBidi" w:cstheme="majorBidi"/>
                <w:color w:val="000000" w:themeColor="text1"/>
                <w:sz w:val="24"/>
                <w:szCs w:val="24"/>
              </w:rPr>
              <w:t>2.31E-01</w:t>
            </w:r>
            <w:bookmarkEnd w:id="1920"/>
          </w:p>
        </w:tc>
      </w:tr>
      <w:tr w:rsidR="007811C5" w:rsidRPr="00C52D87" w14:paraId="26266933" w14:textId="77777777" w:rsidTr="0089302C">
        <w:tc>
          <w:tcPr>
            <w:tcW w:w="704" w:type="dxa"/>
            <w:vAlign w:val="center"/>
          </w:tcPr>
          <w:p w14:paraId="16F85590" w14:textId="77777777" w:rsidR="007811C5" w:rsidRPr="00C52D87" w:rsidRDefault="007811C5" w:rsidP="0089302C">
            <w:pPr>
              <w:spacing w:before="0" w:after="0" w:line="480" w:lineRule="auto"/>
              <w:ind w:firstLine="0"/>
              <w:jc w:val="center"/>
              <w:rPr>
                <w:rFonts w:asciiTheme="majorBidi" w:hAnsiTheme="majorBidi" w:cstheme="majorBidi"/>
                <w:color w:val="000000" w:themeColor="text1"/>
                <w:sz w:val="24"/>
                <w:szCs w:val="24"/>
              </w:rPr>
            </w:pPr>
            <w:bookmarkStart w:id="1921" w:name="_Toc107503955"/>
            <w:r w:rsidRPr="00C52D87">
              <w:rPr>
                <w:rFonts w:asciiTheme="majorBidi" w:eastAsia="DengXian" w:hAnsiTheme="majorBidi" w:cstheme="majorBidi"/>
                <w:color w:val="000000" w:themeColor="text1"/>
                <w:sz w:val="24"/>
                <w:szCs w:val="24"/>
              </w:rPr>
              <w:t>5</w:t>
            </w:r>
            <w:bookmarkEnd w:id="1921"/>
          </w:p>
        </w:tc>
        <w:tc>
          <w:tcPr>
            <w:tcW w:w="2279" w:type="dxa"/>
            <w:vAlign w:val="center"/>
          </w:tcPr>
          <w:p w14:paraId="4FF74556" w14:textId="77777777" w:rsidR="007811C5" w:rsidRPr="00C52D87" w:rsidRDefault="007811C5" w:rsidP="0089302C">
            <w:pPr>
              <w:spacing w:before="0" w:after="0" w:line="480" w:lineRule="auto"/>
              <w:ind w:firstLine="0"/>
              <w:jc w:val="center"/>
              <w:rPr>
                <w:rFonts w:asciiTheme="majorBidi" w:hAnsiTheme="majorBidi" w:cstheme="majorBidi"/>
                <w:color w:val="000000" w:themeColor="text1"/>
                <w:sz w:val="24"/>
                <w:szCs w:val="24"/>
              </w:rPr>
            </w:pPr>
            <w:bookmarkStart w:id="1922" w:name="_Toc107503956"/>
            <w:r w:rsidRPr="00C52D87">
              <w:rPr>
                <w:rFonts w:asciiTheme="majorBidi" w:eastAsia="DengXian" w:hAnsiTheme="majorBidi" w:cstheme="majorBidi"/>
                <w:bCs/>
                <w:color w:val="000000" w:themeColor="text1"/>
                <w:sz w:val="24"/>
                <w:szCs w:val="24"/>
              </w:rPr>
              <w:t>1.81E-02</w:t>
            </w:r>
            <w:bookmarkEnd w:id="1922"/>
          </w:p>
        </w:tc>
        <w:tc>
          <w:tcPr>
            <w:tcW w:w="1876" w:type="dxa"/>
            <w:vAlign w:val="center"/>
          </w:tcPr>
          <w:p w14:paraId="5C2BCDC8" w14:textId="77777777" w:rsidR="007811C5" w:rsidRPr="00C52D87" w:rsidRDefault="007811C5" w:rsidP="0089302C">
            <w:pPr>
              <w:spacing w:before="0" w:after="0" w:line="480" w:lineRule="auto"/>
              <w:ind w:firstLine="0"/>
              <w:jc w:val="center"/>
              <w:rPr>
                <w:rFonts w:asciiTheme="majorBidi" w:hAnsiTheme="majorBidi" w:cstheme="majorBidi"/>
                <w:color w:val="000000" w:themeColor="text1"/>
                <w:sz w:val="24"/>
                <w:szCs w:val="24"/>
              </w:rPr>
            </w:pPr>
            <w:bookmarkStart w:id="1923" w:name="_Toc107503957"/>
            <w:r w:rsidRPr="00C52D87">
              <w:rPr>
                <w:rFonts w:asciiTheme="majorBidi" w:eastAsia="DengXian" w:hAnsiTheme="majorBidi" w:cstheme="majorBidi"/>
                <w:color w:val="000000" w:themeColor="text1"/>
                <w:sz w:val="24"/>
                <w:szCs w:val="24"/>
              </w:rPr>
              <w:t>2.14E-02</w:t>
            </w:r>
            <w:bookmarkEnd w:id="1923"/>
          </w:p>
        </w:tc>
        <w:tc>
          <w:tcPr>
            <w:tcW w:w="1943" w:type="dxa"/>
            <w:vAlign w:val="center"/>
          </w:tcPr>
          <w:p w14:paraId="17824DD2" w14:textId="77777777" w:rsidR="007811C5" w:rsidRPr="00C52D87" w:rsidRDefault="007811C5" w:rsidP="0089302C">
            <w:pPr>
              <w:spacing w:before="0" w:after="0" w:line="480" w:lineRule="auto"/>
              <w:ind w:firstLine="0"/>
              <w:jc w:val="center"/>
              <w:rPr>
                <w:rFonts w:asciiTheme="majorBidi" w:hAnsiTheme="majorBidi" w:cstheme="majorBidi"/>
                <w:color w:val="000000" w:themeColor="text1"/>
                <w:sz w:val="24"/>
                <w:szCs w:val="24"/>
              </w:rPr>
            </w:pPr>
            <w:bookmarkStart w:id="1924" w:name="_Toc107503958"/>
            <w:r w:rsidRPr="00C52D87">
              <w:rPr>
                <w:rFonts w:asciiTheme="majorBidi" w:eastAsia="DengXian" w:hAnsiTheme="majorBidi" w:cstheme="majorBidi"/>
                <w:b/>
                <w:color w:val="000000" w:themeColor="text1"/>
                <w:sz w:val="24"/>
                <w:szCs w:val="24"/>
              </w:rPr>
              <w:t>1.78E-02</w:t>
            </w:r>
            <w:bookmarkEnd w:id="1924"/>
          </w:p>
        </w:tc>
        <w:tc>
          <w:tcPr>
            <w:tcW w:w="2224" w:type="dxa"/>
            <w:vAlign w:val="center"/>
          </w:tcPr>
          <w:p w14:paraId="7CF034CC" w14:textId="77777777" w:rsidR="007811C5" w:rsidRPr="00C52D87" w:rsidRDefault="007811C5" w:rsidP="0089302C">
            <w:pPr>
              <w:spacing w:before="0" w:after="0" w:line="480" w:lineRule="auto"/>
              <w:ind w:firstLine="0"/>
              <w:jc w:val="center"/>
              <w:rPr>
                <w:rFonts w:asciiTheme="majorBidi" w:hAnsiTheme="majorBidi" w:cstheme="majorBidi"/>
                <w:color w:val="000000" w:themeColor="text1"/>
                <w:sz w:val="24"/>
                <w:szCs w:val="24"/>
              </w:rPr>
            </w:pPr>
            <w:bookmarkStart w:id="1925" w:name="_Toc107503959"/>
            <w:r w:rsidRPr="00C52D87">
              <w:rPr>
                <w:rFonts w:asciiTheme="majorBidi" w:eastAsia="DengXian" w:hAnsiTheme="majorBidi" w:cstheme="majorBidi"/>
                <w:color w:val="000000" w:themeColor="text1"/>
                <w:sz w:val="24"/>
                <w:szCs w:val="24"/>
              </w:rPr>
              <w:t>2.33E-01</w:t>
            </w:r>
            <w:bookmarkEnd w:id="1925"/>
          </w:p>
        </w:tc>
      </w:tr>
      <w:tr w:rsidR="007811C5" w:rsidRPr="00C52D87" w14:paraId="3A163B07" w14:textId="77777777" w:rsidTr="0089302C">
        <w:tc>
          <w:tcPr>
            <w:tcW w:w="704" w:type="dxa"/>
            <w:vAlign w:val="center"/>
          </w:tcPr>
          <w:p w14:paraId="2A9EA35E" w14:textId="77777777" w:rsidR="007811C5" w:rsidRPr="00C52D87" w:rsidRDefault="007811C5" w:rsidP="0089302C">
            <w:pPr>
              <w:spacing w:before="0" w:after="0" w:line="480" w:lineRule="auto"/>
              <w:ind w:firstLine="0"/>
              <w:jc w:val="center"/>
              <w:rPr>
                <w:rFonts w:asciiTheme="majorBidi" w:hAnsiTheme="majorBidi" w:cstheme="majorBidi"/>
                <w:color w:val="000000" w:themeColor="text1"/>
                <w:sz w:val="24"/>
                <w:szCs w:val="24"/>
              </w:rPr>
            </w:pPr>
            <w:bookmarkStart w:id="1926" w:name="_Toc107503960"/>
            <w:r w:rsidRPr="00C52D87">
              <w:rPr>
                <w:rFonts w:asciiTheme="majorBidi" w:eastAsia="DengXian" w:hAnsiTheme="majorBidi" w:cstheme="majorBidi"/>
                <w:color w:val="000000" w:themeColor="text1"/>
                <w:sz w:val="24"/>
                <w:szCs w:val="24"/>
              </w:rPr>
              <w:t>4</w:t>
            </w:r>
            <w:bookmarkEnd w:id="1926"/>
          </w:p>
        </w:tc>
        <w:tc>
          <w:tcPr>
            <w:tcW w:w="2279" w:type="dxa"/>
            <w:vAlign w:val="center"/>
          </w:tcPr>
          <w:p w14:paraId="22EE1ED3" w14:textId="77777777" w:rsidR="007811C5" w:rsidRPr="00C52D87" w:rsidRDefault="007811C5" w:rsidP="0089302C">
            <w:pPr>
              <w:spacing w:before="0" w:after="0" w:line="480" w:lineRule="auto"/>
              <w:ind w:firstLine="0"/>
              <w:jc w:val="center"/>
              <w:rPr>
                <w:rFonts w:asciiTheme="majorBidi" w:hAnsiTheme="majorBidi" w:cstheme="majorBidi"/>
                <w:color w:val="000000" w:themeColor="text1"/>
                <w:sz w:val="24"/>
                <w:szCs w:val="24"/>
              </w:rPr>
            </w:pPr>
            <w:bookmarkStart w:id="1927" w:name="_Toc107503961"/>
            <w:r w:rsidRPr="00C52D87">
              <w:rPr>
                <w:rFonts w:asciiTheme="majorBidi" w:eastAsia="DengXian" w:hAnsiTheme="majorBidi" w:cstheme="majorBidi"/>
                <w:b/>
                <w:bCs/>
                <w:color w:val="000000" w:themeColor="text1"/>
                <w:sz w:val="24"/>
                <w:szCs w:val="24"/>
              </w:rPr>
              <w:t>1.95E-02</w:t>
            </w:r>
            <w:bookmarkEnd w:id="1927"/>
          </w:p>
        </w:tc>
        <w:tc>
          <w:tcPr>
            <w:tcW w:w="1876" w:type="dxa"/>
            <w:vAlign w:val="center"/>
          </w:tcPr>
          <w:p w14:paraId="242137AE" w14:textId="77777777" w:rsidR="007811C5" w:rsidRPr="00C52D87" w:rsidRDefault="007811C5" w:rsidP="0089302C">
            <w:pPr>
              <w:spacing w:before="0" w:after="0" w:line="480" w:lineRule="auto"/>
              <w:ind w:firstLine="0"/>
              <w:jc w:val="center"/>
              <w:rPr>
                <w:rFonts w:asciiTheme="majorBidi" w:hAnsiTheme="majorBidi" w:cstheme="majorBidi"/>
                <w:color w:val="000000" w:themeColor="text1"/>
                <w:sz w:val="24"/>
                <w:szCs w:val="24"/>
              </w:rPr>
            </w:pPr>
            <w:bookmarkStart w:id="1928" w:name="_Toc107503962"/>
            <w:r w:rsidRPr="00C52D87">
              <w:rPr>
                <w:rFonts w:asciiTheme="majorBidi" w:eastAsia="DengXian" w:hAnsiTheme="majorBidi" w:cstheme="majorBidi"/>
                <w:color w:val="000000" w:themeColor="text1"/>
                <w:sz w:val="24"/>
                <w:szCs w:val="24"/>
              </w:rPr>
              <w:t>2.13E-02</w:t>
            </w:r>
            <w:bookmarkEnd w:id="1928"/>
          </w:p>
        </w:tc>
        <w:tc>
          <w:tcPr>
            <w:tcW w:w="1943" w:type="dxa"/>
            <w:vAlign w:val="center"/>
          </w:tcPr>
          <w:p w14:paraId="2961DC70" w14:textId="77777777" w:rsidR="007811C5" w:rsidRPr="00C52D87" w:rsidRDefault="007811C5" w:rsidP="0089302C">
            <w:pPr>
              <w:spacing w:before="0" w:after="0" w:line="480" w:lineRule="auto"/>
              <w:ind w:firstLine="0"/>
              <w:jc w:val="center"/>
              <w:rPr>
                <w:rFonts w:asciiTheme="majorBidi" w:hAnsiTheme="majorBidi" w:cstheme="majorBidi"/>
                <w:color w:val="000000" w:themeColor="text1"/>
                <w:sz w:val="24"/>
                <w:szCs w:val="24"/>
              </w:rPr>
            </w:pPr>
            <w:bookmarkStart w:id="1929" w:name="_Toc107503963"/>
            <w:r w:rsidRPr="00C52D87">
              <w:rPr>
                <w:rFonts w:asciiTheme="majorBidi" w:eastAsia="DengXian" w:hAnsiTheme="majorBidi" w:cstheme="majorBidi"/>
                <w:color w:val="000000" w:themeColor="text1"/>
                <w:sz w:val="24"/>
                <w:szCs w:val="24"/>
              </w:rPr>
              <w:t>2.06E-02</w:t>
            </w:r>
            <w:bookmarkEnd w:id="1929"/>
          </w:p>
        </w:tc>
        <w:tc>
          <w:tcPr>
            <w:tcW w:w="2224" w:type="dxa"/>
            <w:vAlign w:val="center"/>
          </w:tcPr>
          <w:p w14:paraId="2A528071" w14:textId="77777777" w:rsidR="007811C5" w:rsidRPr="00C52D87" w:rsidRDefault="007811C5" w:rsidP="0089302C">
            <w:pPr>
              <w:spacing w:before="0" w:after="0" w:line="480" w:lineRule="auto"/>
              <w:ind w:firstLine="0"/>
              <w:jc w:val="center"/>
              <w:rPr>
                <w:rFonts w:asciiTheme="majorBidi" w:hAnsiTheme="majorBidi" w:cstheme="majorBidi"/>
                <w:color w:val="000000" w:themeColor="text1"/>
                <w:sz w:val="24"/>
                <w:szCs w:val="24"/>
              </w:rPr>
            </w:pPr>
            <w:bookmarkStart w:id="1930" w:name="_Toc107503964"/>
            <w:r w:rsidRPr="00C52D87">
              <w:rPr>
                <w:rFonts w:asciiTheme="majorBidi" w:eastAsia="DengXian" w:hAnsiTheme="majorBidi" w:cstheme="majorBidi"/>
                <w:color w:val="000000" w:themeColor="text1"/>
                <w:sz w:val="24"/>
                <w:szCs w:val="24"/>
              </w:rPr>
              <w:t>2.38E-01</w:t>
            </w:r>
            <w:bookmarkEnd w:id="1930"/>
          </w:p>
        </w:tc>
      </w:tr>
      <w:tr w:rsidR="007811C5" w:rsidRPr="00C52D87" w14:paraId="4055A52F" w14:textId="77777777" w:rsidTr="0089302C">
        <w:tc>
          <w:tcPr>
            <w:tcW w:w="704" w:type="dxa"/>
            <w:vAlign w:val="center"/>
          </w:tcPr>
          <w:p w14:paraId="01E35C6E" w14:textId="77777777" w:rsidR="007811C5" w:rsidRPr="00C52D87" w:rsidRDefault="007811C5" w:rsidP="0089302C">
            <w:pPr>
              <w:spacing w:before="0" w:after="0" w:line="480" w:lineRule="auto"/>
              <w:ind w:firstLine="0"/>
              <w:jc w:val="center"/>
              <w:rPr>
                <w:rFonts w:asciiTheme="majorBidi" w:hAnsiTheme="majorBidi" w:cstheme="majorBidi"/>
                <w:color w:val="000000" w:themeColor="text1"/>
                <w:sz w:val="24"/>
                <w:szCs w:val="24"/>
              </w:rPr>
            </w:pPr>
            <w:bookmarkStart w:id="1931" w:name="_Toc107503965"/>
            <w:r w:rsidRPr="00C52D87">
              <w:rPr>
                <w:rFonts w:asciiTheme="majorBidi" w:eastAsia="DengXian" w:hAnsiTheme="majorBidi" w:cstheme="majorBidi"/>
                <w:color w:val="000000" w:themeColor="text1"/>
                <w:sz w:val="24"/>
                <w:szCs w:val="24"/>
              </w:rPr>
              <w:t>3</w:t>
            </w:r>
            <w:bookmarkEnd w:id="1931"/>
          </w:p>
        </w:tc>
        <w:tc>
          <w:tcPr>
            <w:tcW w:w="2279" w:type="dxa"/>
            <w:vAlign w:val="center"/>
          </w:tcPr>
          <w:p w14:paraId="0A5D961F" w14:textId="77777777" w:rsidR="007811C5" w:rsidRPr="00C52D87" w:rsidRDefault="007811C5" w:rsidP="0089302C">
            <w:pPr>
              <w:spacing w:before="0" w:after="0" w:line="480" w:lineRule="auto"/>
              <w:ind w:firstLine="0"/>
              <w:jc w:val="center"/>
              <w:rPr>
                <w:rFonts w:asciiTheme="majorBidi" w:hAnsiTheme="majorBidi" w:cstheme="majorBidi"/>
                <w:color w:val="000000" w:themeColor="text1"/>
                <w:sz w:val="24"/>
                <w:szCs w:val="24"/>
              </w:rPr>
            </w:pPr>
            <w:bookmarkStart w:id="1932" w:name="_Toc107503966"/>
            <w:r w:rsidRPr="00C52D87">
              <w:rPr>
                <w:rFonts w:asciiTheme="majorBidi" w:eastAsia="DengXian" w:hAnsiTheme="majorBidi" w:cstheme="majorBidi"/>
                <w:b/>
                <w:bCs/>
                <w:color w:val="000000" w:themeColor="text1"/>
                <w:sz w:val="24"/>
                <w:szCs w:val="24"/>
              </w:rPr>
              <w:t>2.04E-02</w:t>
            </w:r>
            <w:bookmarkEnd w:id="1932"/>
          </w:p>
        </w:tc>
        <w:tc>
          <w:tcPr>
            <w:tcW w:w="1876" w:type="dxa"/>
            <w:vAlign w:val="center"/>
          </w:tcPr>
          <w:p w14:paraId="4354D28B" w14:textId="77777777" w:rsidR="007811C5" w:rsidRPr="00C52D87" w:rsidRDefault="007811C5" w:rsidP="0089302C">
            <w:pPr>
              <w:spacing w:before="0" w:after="0" w:line="480" w:lineRule="auto"/>
              <w:ind w:firstLine="0"/>
              <w:jc w:val="center"/>
              <w:rPr>
                <w:rFonts w:asciiTheme="majorBidi" w:hAnsiTheme="majorBidi" w:cstheme="majorBidi"/>
                <w:color w:val="000000" w:themeColor="text1"/>
                <w:sz w:val="24"/>
                <w:szCs w:val="24"/>
              </w:rPr>
            </w:pPr>
            <w:bookmarkStart w:id="1933" w:name="_Toc107503967"/>
            <w:r w:rsidRPr="00C52D87">
              <w:rPr>
                <w:rFonts w:asciiTheme="majorBidi" w:eastAsia="DengXian" w:hAnsiTheme="majorBidi" w:cstheme="majorBidi"/>
                <w:color w:val="000000" w:themeColor="text1"/>
                <w:sz w:val="24"/>
                <w:szCs w:val="24"/>
              </w:rPr>
              <w:t>2.12E-02</w:t>
            </w:r>
            <w:bookmarkEnd w:id="1933"/>
          </w:p>
        </w:tc>
        <w:tc>
          <w:tcPr>
            <w:tcW w:w="1943" w:type="dxa"/>
            <w:vAlign w:val="center"/>
          </w:tcPr>
          <w:p w14:paraId="281E0092" w14:textId="77777777" w:rsidR="007811C5" w:rsidRPr="00C52D87" w:rsidRDefault="007811C5" w:rsidP="0089302C">
            <w:pPr>
              <w:spacing w:before="0" w:after="0" w:line="480" w:lineRule="auto"/>
              <w:ind w:firstLine="0"/>
              <w:jc w:val="center"/>
              <w:rPr>
                <w:rFonts w:asciiTheme="majorBidi" w:hAnsiTheme="majorBidi" w:cstheme="majorBidi"/>
                <w:color w:val="000000" w:themeColor="text1"/>
                <w:sz w:val="24"/>
                <w:szCs w:val="24"/>
              </w:rPr>
            </w:pPr>
            <w:bookmarkStart w:id="1934" w:name="_Toc107503968"/>
            <w:r w:rsidRPr="00C52D87">
              <w:rPr>
                <w:rFonts w:asciiTheme="majorBidi" w:eastAsia="DengXian" w:hAnsiTheme="majorBidi" w:cstheme="majorBidi"/>
                <w:color w:val="000000" w:themeColor="text1"/>
                <w:sz w:val="24"/>
                <w:szCs w:val="24"/>
              </w:rPr>
              <w:t>2.39E-02</w:t>
            </w:r>
            <w:bookmarkEnd w:id="1934"/>
          </w:p>
        </w:tc>
        <w:tc>
          <w:tcPr>
            <w:tcW w:w="2224" w:type="dxa"/>
            <w:vAlign w:val="center"/>
          </w:tcPr>
          <w:p w14:paraId="2208A2AE" w14:textId="77777777" w:rsidR="007811C5" w:rsidRPr="00C52D87" w:rsidRDefault="007811C5" w:rsidP="0089302C">
            <w:pPr>
              <w:spacing w:before="0" w:after="0" w:line="480" w:lineRule="auto"/>
              <w:ind w:firstLine="0"/>
              <w:jc w:val="center"/>
              <w:rPr>
                <w:rFonts w:asciiTheme="majorBidi" w:hAnsiTheme="majorBidi" w:cstheme="majorBidi"/>
                <w:color w:val="000000" w:themeColor="text1"/>
                <w:sz w:val="24"/>
                <w:szCs w:val="24"/>
              </w:rPr>
            </w:pPr>
            <w:bookmarkStart w:id="1935" w:name="_Toc107503969"/>
            <w:r w:rsidRPr="00C52D87">
              <w:rPr>
                <w:rFonts w:asciiTheme="majorBidi" w:eastAsia="DengXian" w:hAnsiTheme="majorBidi" w:cstheme="majorBidi"/>
                <w:color w:val="000000" w:themeColor="text1"/>
                <w:sz w:val="24"/>
                <w:szCs w:val="24"/>
              </w:rPr>
              <w:t>2.35E-01</w:t>
            </w:r>
            <w:bookmarkEnd w:id="1935"/>
          </w:p>
        </w:tc>
      </w:tr>
      <w:tr w:rsidR="007811C5" w:rsidRPr="00C52D87" w14:paraId="1B0EA293" w14:textId="77777777" w:rsidTr="0089302C">
        <w:tc>
          <w:tcPr>
            <w:tcW w:w="704" w:type="dxa"/>
            <w:vAlign w:val="center"/>
          </w:tcPr>
          <w:p w14:paraId="30AEC9DA" w14:textId="77777777" w:rsidR="007811C5" w:rsidRPr="00C52D87" w:rsidRDefault="007811C5" w:rsidP="0089302C">
            <w:pPr>
              <w:spacing w:before="0" w:after="0" w:line="480" w:lineRule="auto"/>
              <w:ind w:firstLine="0"/>
              <w:jc w:val="center"/>
              <w:rPr>
                <w:rFonts w:asciiTheme="majorBidi" w:hAnsiTheme="majorBidi" w:cstheme="majorBidi"/>
                <w:color w:val="000000" w:themeColor="text1"/>
                <w:sz w:val="24"/>
                <w:szCs w:val="24"/>
              </w:rPr>
            </w:pPr>
            <w:bookmarkStart w:id="1936" w:name="_Toc107503970"/>
            <w:r w:rsidRPr="00C52D87">
              <w:rPr>
                <w:rFonts w:asciiTheme="majorBidi" w:eastAsia="DengXian" w:hAnsiTheme="majorBidi" w:cstheme="majorBidi"/>
                <w:color w:val="000000" w:themeColor="text1"/>
                <w:sz w:val="24"/>
                <w:szCs w:val="24"/>
              </w:rPr>
              <w:t>2</w:t>
            </w:r>
            <w:bookmarkEnd w:id="1936"/>
          </w:p>
        </w:tc>
        <w:tc>
          <w:tcPr>
            <w:tcW w:w="2279" w:type="dxa"/>
            <w:vAlign w:val="center"/>
          </w:tcPr>
          <w:p w14:paraId="3C827880" w14:textId="77777777" w:rsidR="007811C5" w:rsidRPr="00C52D87" w:rsidRDefault="007811C5" w:rsidP="0089302C">
            <w:pPr>
              <w:spacing w:before="0" w:after="0" w:line="480" w:lineRule="auto"/>
              <w:ind w:firstLine="0"/>
              <w:jc w:val="center"/>
              <w:rPr>
                <w:rFonts w:asciiTheme="majorBidi" w:hAnsiTheme="majorBidi" w:cstheme="majorBidi"/>
                <w:color w:val="000000" w:themeColor="text1"/>
                <w:sz w:val="24"/>
                <w:szCs w:val="24"/>
              </w:rPr>
            </w:pPr>
            <w:bookmarkStart w:id="1937" w:name="_Toc107503971"/>
            <w:r w:rsidRPr="00C52D87">
              <w:rPr>
                <w:rFonts w:asciiTheme="majorBidi" w:eastAsia="DengXian" w:hAnsiTheme="majorBidi" w:cstheme="majorBidi"/>
                <w:color w:val="000000" w:themeColor="text1"/>
                <w:sz w:val="24"/>
                <w:szCs w:val="24"/>
              </w:rPr>
              <w:t>2.57E-02</w:t>
            </w:r>
            <w:bookmarkEnd w:id="1937"/>
          </w:p>
        </w:tc>
        <w:tc>
          <w:tcPr>
            <w:tcW w:w="1876" w:type="dxa"/>
            <w:vAlign w:val="center"/>
          </w:tcPr>
          <w:p w14:paraId="7455AB33" w14:textId="77777777" w:rsidR="007811C5" w:rsidRPr="00C52D87" w:rsidRDefault="007811C5" w:rsidP="0089302C">
            <w:pPr>
              <w:spacing w:before="0" w:after="0" w:line="480" w:lineRule="auto"/>
              <w:ind w:firstLine="0"/>
              <w:jc w:val="center"/>
              <w:rPr>
                <w:rFonts w:asciiTheme="majorBidi" w:hAnsiTheme="majorBidi" w:cstheme="majorBidi"/>
                <w:color w:val="000000" w:themeColor="text1"/>
                <w:sz w:val="24"/>
                <w:szCs w:val="24"/>
              </w:rPr>
            </w:pPr>
            <w:bookmarkStart w:id="1938" w:name="_Toc107503972"/>
            <w:r w:rsidRPr="00C52D87">
              <w:rPr>
                <w:rFonts w:asciiTheme="majorBidi" w:eastAsia="DengXian" w:hAnsiTheme="majorBidi" w:cstheme="majorBidi"/>
                <w:b/>
                <w:bCs/>
                <w:color w:val="000000" w:themeColor="text1"/>
                <w:sz w:val="24"/>
                <w:szCs w:val="24"/>
              </w:rPr>
              <w:t>2.31E-02</w:t>
            </w:r>
            <w:bookmarkEnd w:id="1938"/>
          </w:p>
        </w:tc>
        <w:tc>
          <w:tcPr>
            <w:tcW w:w="1943" w:type="dxa"/>
            <w:vAlign w:val="center"/>
          </w:tcPr>
          <w:p w14:paraId="1595C887" w14:textId="77777777" w:rsidR="007811C5" w:rsidRPr="00C52D87" w:rsidRDefault="007811C5" w:rsidP="0089302C">
            <w:pPr>
              <w:spacing w:before="0" w:after="0" w:line="480" w:lineRule="auto"/>
              <w:ind w:firstLine="0"/>
              <w:jc w:val="center"/>
              <w:rPr>
                <w:rFonts w:asciiTheme="majorBidi" w:hAnsiTheme="majorBidi" w:cstheme="majorBidi"/>
                <w:color w:val="000000" w:themeColor="text1"/>
                <w:sz w:val="24"/>
                <w:szCs w:val="24"/>
              </w:rPr>
            </w:pPr>
            <w:bookmarkStart w:id="1939" w:name="_Toc107503973"/>
            <w:r w:rsidRPr="00C52D87">
              <w:rPr>
                <w:rFonts w:asciiTheme="majorBidi" w:eastAsia="DengXian" w:hAnsiTheme="majorBidi" w:cstheme="majorBidi"/>
                <w:color w:val="000000" w:themeColor="text1"/>
                <w:sz w:val="24"/>
                <w:szCs w:val="24"/>
              </w:rPr>
              <w:t>3.68E-02</w:t>
            </w:r>
            <w:bookmarkEnd w:id="1939"/>
          </w:p>
        </w:tc>
        <w:tc>
          <w:tcPr>
            <w:tcW w:w="2224" w:type="dxa"/>
            <w:vAlign w:val="center"/>
          </w:tcPr>
          <w:p w14:paraId="2E3AA668" w14:textId="77777777" w:rsidR="007811C5" w:rsidRPr="00C52D87" w:rsidRDefault="007811C5" w:rsidP="0089302C">
            <w:pPr>
              <w:spacing w:before="0" w:after="0" w:line="480" w:lineRule="auto"/>
              <w:ind w:firstLine="0"/>
              <w:jc w:val="center"/>
              <w:rPr>
                <w:rFonts w:asciiTheme="majorBidi" w:hAnsiTheme="majorBidi" w:cstheme="majorBidi"/>
                <w:color w:val="000000" w:themeColor="text1"/>
                <w:sz w:val="24"/>
                <w:szCs w:val="24"/>
              </w:rPr>
            </w:pPr>
            <w:bookmarkStart w:id="1940" w:name="_Toc107503974"/>
            <w:r w:rsidRPr="00C52D87">
              <w:rPr>
                <w:rFonts w:asciiTheme="majorBidi" w:eastAsia="DengXian" w:hAnsiTheme="majorBidi" w:cstheme="majorBidi"/>
                <w:color w:val="000000" w:themeColor="text1"/>
                <w:sz w:val="24"/>
                <w:szCs w:val="24"/>
              </w:rPr>
              <w:t>2.73E-01</w:t>
            </w:r>
            <w:bookmarkEnd w:id="1940"/>
          </w:p>
        </w:tc>
      </w:tr>
    </w:tbl>
    <w:p w14:paraId="458AA2FD" w14:textId="77777777" w:rsidR="002B4D9A" w:rsidRPr="00C52D87" w:rsidRDefault="002B4D9A" w:rsidP="002B4D9A">
      <w:pPr>
        <w:rPr>
          <w:rFonts w:asciiTheme="majorBidi" w:hAnsiTheme="majorBidi" w:cstheme="majorBidi"/>
        </w:rPr>
      </w:pPr>
    </w:p>
    <w:p w14:paraId="2893D0BA" w14:textId="77777777" w:rsidR="00910384" w:rsidRPr="00C52D87" w:rsidRDefault="00910384" w:rsidP="005F3D42">
      <w:pPr>
        <w:spacing w:before="0" w:after="120" w:line="480" w:lineRule="auto"/>
        <w:ind w:firstLine="0"/>
        <w:rPr>
          <w:rFonts w:asciiTheme="majorBidi" w:hAnsiTheme="majorBidi" w:cstheme="majorBidi"/>
          <w:color w:val="000000" w:themeColor="text1"/>
          <w:sz w:val="24"/>
          <w:szCs w:val="24"/>
        </w:rPr>
        <w:sectPr w:rsidR="00910384" w:rsidRPr="00C52D87" w:rsidSect="00AA7DF9">
          <w:type w:val="continuous"/>
          <w:pgSz w:w="11906" w:h="16838" w:code="9"/>
          <w:pgMar w:top="1440" w:right="1440" w:bottom="1440" w:left="1440" w:header="720" w:footer="720" w:gutter="0"/>
          <w:cols w:space="720"/>
          <w:docGrid w:linePitch="360"/>
        </w:sectPr>
      </w:pPr>
      <w:bookmarkStart w:id="1941" w:name="_Ref514853161"/>
    </w:p>
    <w:p w14:paraId="49BB2AC3" w14:textId="47595DEC" w:rsidR="00910384" w:rsidRPr="00C52D87" w:rsidRDefault="00910384" w:rsidP="00C7537A">
      <w:pPr>
        <w:pStyle w:val="BodyText"/>
        <w:rPr>
          <w:szCs w:val="36"/>
        </w:rPr>
        <w:sectPr w:rsidR="00910384" w:rsidRPr="00C52D87" w:rsidSect="00AA7DF9">
          <w:type w:val="continuous"/>
          <w:pgSz w:w="11906" w:h="16838" w:code="9"/>
          <w:pgMar w:top="1440" w:right="1440" w:bottom="1440" w:left="1440" w:header="720" w:footer="720" w:gutter="0"/>
          <w:cols w:space="720"/>
          <w:docGrid w:linePitch="360"/>
        </w:sectPr>
      </w:pPr>
      <w:bookmarkStart w:id="1942" w:name="_Toc107503975"/>
      <w:r w:rsidRPr="00C52D87">
        <w:t xml:space="preserve">The summary of the results is given in Table 10. The highlighted values denote to the lowest RMS error obtained from the corresponding surrogate model. As illustrated in </w:t>
      </w:r>
      <w:r w:rsidR="00084D13" w:rsidRPr="00C52D87">
        <w:fldChar w:fldCharType="begin"/>
      </w:r>
      <w:r w:rsidR="00084D13" w:rsidRPr="00C52D87">
        <w:instrText xml:space="preserve"> REF _Ref107445593 \h </w:instrText>
      </w:r>
      <w:r w:rsidR="004E2D62" w:rsidRPr="00C52D87">
        <w:instrText xml:space="preserve"> \* MERGEFORMAT </w:instrText>
      </w:r>
      <w:r w:rsidR="00084D13" w:rsidRPr="00C52D87">
        <w:fldChar w:fldCharType="separate"/>
      </w:r>
      <w:r w:rsidR="00951439" w:rsidRPr="00C52D87">
        <w:t xml:space="preserve">Table </w:t>
      </w:r>
      <w:r w:rsidR="00951439">
        <w:rPr>
          <w:noProof/>
          <w:cs/>
        </w:rPr>
        <w:t>‎</w:t>
      </w:r>
      <w:r w:rsidR="00951439">
        <w:rPr>
          <w:noProof/>
        </w:rPr>
        <w:t>6</w:t>
      </w:r>
      <w:r w:rsidR="00951439" w:rsidRPr="00C52D87">
        <w:rPr>
          <w:noProof/>
        </w:rPr>
        <w:t>.</w:t>
      </w:r>
      <w:r w:rsidR="00951439">
        <w:rPr>
          <w:noProof/>
        </w:rPr>
        <w:t>10</w:t>
      </w:r>
      <w:r w:rsidR="00084D13" w:rsidRPr="00C52D87">
        <w:fldChar w:fldCharType="end"/>
      </w:r>
      <w:r w:rsidRPr="00C52D87">
        <w:t xml:space="preserve">, for the first response variable, Y1 </w:t>
      </w:r>
      <w:r w:rsidRPr="00C52D87">
        <w:rPr>
          <w:szCs w:val="36"/>
        </w:rPr>
        <w:t xml:space="preserve">(Allotriomorphic Ferrite), in 4-9 folds of data, an ensemble of surrogates (EoS) has lower RMSE than individual surrogates and only for 2 and 3 folds of data, </w:t>
      </w:r>
      <w:r w:rsidR="000E29D3" w:rsidRPr="00C52D87">
        <w:rPr>
          <w:szCs w:val="36"/>
        </w:rPr>
        <w:t>Kriging</w:t>
      </w:r>
      <w:r w:rsidRPr="00C52D87">
        <w:rPr>
          <w:szCs w:val="36"/>
        </w:rPr>
        <w:t xml:space="preserve"> has lower RMSE than others. Also, for the second response variable, Y2 (Widmanstätten Ferrite), in 2-4 folds of data, EoS has lower RMSE than other surrogates. Finally, for the third response variable, Y3 (Pearlite), in 4-9 folds </w:t>
      </w:r>
      <w:bookmarkEnd w:id="1941"/>
      <w:r w:rsidRPr="00C52D87">
        <w:rPr>
          <w:szCs w:val="36"/>
        </w:rPr>
        <w:t>of data, EoS has lower RMSE than other surrogates. the third response variable, Y3 (Pearlite), in 4-9 folds of data, EoS has lower RMSE than other surrogates.</w:t>
      </w:r>
      <w:bookmarkEnd w:id="1942"/>
      <w:r w:rsidRPr="00C52D87">
        <w:rPr>
          <w:szCs w:val="36"/>
        </w:rPr>
        <w:t xml:space="preserve"> </w:t>
      </w:r>
    </w:p>
    <w:p w14:paraId="3929BF0A" w14:textId="53D9816A" w:rsidR="005E3955" w:rsidRPr="00C52D87" w:rsidRDefault="005E3955" w:rsidP="005E3955">
      <w:pPr>
        <w:pStyle w:val="Caption"/>
        <w:jc w:val="left"/>
      </w:pPr>
      <w:bookmarkStart w:id="1943" w:name="_Ref107445593"/>
      <w:bookmarkStart w:id="1944" w:name="_Toc109848677"/>
      <w:r w:rsidRPr="00C52D87">
        <w:t xml:space="preserve">Table </w:t>
      </w:r>
      <w:fldSimple w:instr=" STYLEREF 4 \s ">
        <w:r w:rsidR="00951439">
          <w:rPr>
            <w:noProof/>
            <w:cs/>
          </w:rPr>
          <w:t>‎</w:t>
        </w:r>
        <w:r w:rsidR="00951439">
          <w:rPr>
            <w:noProof/>
          </w:rPr>
          <w:t>6</w:t>
        </w:r>
      </w:fldSimple>
      <w:r w:rsidR="00A059F5" w:rsidRPr="00C52D87">
        <w:t>.</w:t>
      </w:r>
      <w:fldSimple w:instr=" SEQ Table \* ARABIC \s 4 ">
        <w:r w:rsidR="00951439">
          <w:rPr>
            <w:noProof/>
          </w:rPr>
          <w:t>10</w:t>
        </w:r>
      </w:fldSimple>
      <w:bookmarkEnd w:id="1943"/>
      <w:r w:rsidRPr="00C52D87">
        <w:t>. RMS errors generated by four surrogates from 9-2 fold training data for output Y1, Y2, and Y3.</w:t>
      </w:r>
      <w:bookmarkEnd w:id="1944"/>
    </w:p>
    <w:tbl>
      <w:tblPr>
        <w:tblW w:w="0" w:type="auto"/>
        <w:tblBorders>
          <w:top w:val="single" w:sz="4" w:space="0" w:color="auto"/>
          <w:bottom w:val="single" w:sz="4" w:space="0" w:color="auto"/>
          <w:insideH w:val="single" w:sz="4" w:space="0" w:color="auto"/>
        </w:tblBorders>
        <w:tblLook w:val="04A0" w:firstRow="1" w:lastRow="0" w:firstColumn="1" w:lastColumn="0" w:noHBand="0" w:noVBand="1"/>
      </w:tblPr>
      <w:tblGrid>
        <w:gridCol w:w="606"/>
        <w:gridCol w:w="827"/>
        <w:gridCol w:w="827"/>
        <w:gridCol w:w="818"/>
        <w:gridCol w:w="655"/>
        <w:gridCol w:w="665"/>
        <w:gridCol w:w="656"/>
        <w:gridCol w:w="665"/>
        <w:gridCol w:w="656"/>
        <w:gridCol w:w="665"/>
        <w:gridCol w:w="665"/>
        <w:gridCol w:w="665"/>
        <w:gridCol w:w="656"/>
      </w:tblGrid>
      <w:tr w:rsidR="00910384" w:rsidRPr="00C52D87" w14:paraId="40CE8FB8" w14:textId="77777777" w:rsidTr="00F60523">
        <w:trPr>
          <w:trHeight w:val="234"/>
          <w:tblHeader/>
        </w:trPr>
        <w:tc>
          <w:tcPr>
            <w:tcW w:w="0" w:type="auto"/>
            <w:gridSpan w:val="13"/>
            <w:shd w:val="clear" w:color="auto" w:fill="auto"/>
            <w:noWrap/>
            <w:vAlign w:val="center"/>
            <w:hideMark/>
          </w:tcPr>
          <w:p w14:paraId="22EB8809" w14:textId="77777777" w:rsidR="00910384" w:rsidRPr="00C52D87" w:rsidRDefault="00910384" w:rsidP="005F3D42">
            <w:pPr>
              <w:spacing w:before="0" w:after="0" w:line="480" w:lineRule="auto"/>
              <w:ind w:firstLine="0"/>
              <w:jc w:val="center"/>
              <w:rPr>
                <w:rFonts w:asciiTheme="majorBidi" w:eastAsia="DengXian" w:hAnsiTheme="majorBidi" w:cstheme="majorBidi"/>
                <w:color w:val="000000" w:themeColor="text1"/>
                <w:sz w:val="20"/>
                <w:szCs w:val="20"/>
              </w:rPr>
            </w:pPr>
            <w:bookmarkStart w:id="1945" w:name="_Toc107503976"/>
            <w:r w:rsidRPr="00C52D87">
              <w:rPr>
                <w:rFonts w:asciiTheme="majorBidi" w:eastAsia="DengXian" w:hAnsiTheme="majorBidi" w:cstheme="majorBidi"/>
                <w:color w:val="000000" w:themeColor="text1"/>
                <w:sz w:val="20"/>
                <w:szCs w:val="20"/>
              </w:rPr>
              <w:t>RMS errors for different surrogate models</w:t>
            </w:r>
            <w:bookmarkEnd w:id="1945"/>
          </w:p>
        </w:tc>
      </w:tr>
      <w:tr w:rsidR="00910384" w:rsidRPr="00C52D87" w14:paraId="22DA6426" w14:textId="77777777" w:rsidTr="00F60523">
        <w:trPr>
          <w:cantSplit/>
          <w:trHeight w:val="280"/>
          <w:tblHeader/>
        </w:trPr>
        <w:tc>
          <w:tcPr>
            <w:tcW w:w="0" w:type="auto"/>
            <w:shd w:val="clear" w:color="auto" w:fill="auto"/>
            <w:noWrap/>
            <w:textDirection w:val="btLr"/>
            <w:vAlign w:val="center"/>
          </w:tcPr>
          <w:p w14:paraId="4F6C6680" w14:textId="77777777" w:rsidR="00910384" w:rsidRPr="00C52D87" w:rsidRDefault="00910384" w:rsidP="005F3D42">
            <w:pPr>
              <w:spacing w:before="0" w:after="0" w:line="480" w:lineRule="auto"/>
              <w:ind w:left="113" w:right="113" w:firstLine="0"/>
              <w:jc w:val="center"/>
              <w:rPr>
                <w:rFonts w:asciiTheme="majorBidi" w:eastAsia="DengXian" w:hAnsiTheme="majorBidi" w:cstheme="majorBidi"/>
                <w:color w:val="000000" w:themeColor="text1"/>
                <w:sz w:val="20"/>
                <w:szCs w:val="20"/>
              </w:rPr>
            </w:pPr>
          </w:p>
        </w:tc>
        <w:tc>
          <w:tcPr>
            <w:tcW w:w="0" w:type="auto"/>
            <w:gridSpan w:val="4"/>
            <w:shd w:val="clear" w:color="auto" w:fill="auto"/>
            <w:noWrap/>
            <w:vAlign w:val="center"/>
          </w:tcPr>
          <w:p w14:paraId="0CA5227B" w14:textId="77777777" w:rsidR="00910384" w:rsidRPr="00C52D87" w:rsidRDefault="00910384" w:rsidP="005F3D42">
            <w:pPr>
              <w:spacing w:before="0" w:after="0" w:line="480" w:lineRule="auto"/>
              <w:ind w:firstLine="0"/>
              <w:jc w:val="center"/>
              <w:rPr>
                <w:rFonts w:asciiTheme="majorBidi" w:eastAsia="DengXian" w:hAnsiTheme="majorBidi" w:cstheme="majorBidi"/>
                <w:color w:val="000000" w:themeColor="text1"/>
                <w:sz w:val="20"/>
                <w:szCs w:val="20"/>
              </w:rPr>
            </w:pPr>
            <w:bookmarkStart w:id="1946" w:name="_Toc107503977"/>
            <w:r w:rsidRPr="00C52D87">
              <w:rPr>
                <w:rFonts w:asciiTheme="majorBidi" w:hAnsiTheme="majorBidi" w:cstheme="majorBidi"/>
                <w:color w:val="000000" w:themeColor="text1"/>
                <w:sz w:val="20"/>
                <w:szCs w:val="20"/>
              </w:rPr>
              <w:t>Y1 (Allotriomorphic Ferrite)</w:t>
            </w:r>
            <w:bookmarkEnd w:id="1946"/>
          </w:p>
        </w:tc>
        <w:tc>
          <w:tcPr>
            <w:tcW w:w="0" w:type="auto"/>
            <w:gridSpan w:val="4"/>
            <w:vAlign w:val="center"/>
          </w:tcPr>
          <w:p w14:paraId="36288454" w14:textId="77777777" w:rsidR="00910384" w:rsidRPr="00C52D87" w:rsidRDefault="00910384" w:rsidP="005F3D42">
            <w:pPr>
              <w:spacing w:before="0" w:after="0" w:line="480" w:lineRule="auto"/>
              <w:ind w:firstLine="0"/>
              <w:contextualSpacing/>
              <w:jc w:val="center"/>
              <w:rPr>
                <w:rFonts w:asciiTheme="majorBidi" w:eastAsia="DengXian" w:hAnsiTheme="majorBidi" w:cstheme="majorBidi"/>
                <w:color w:val="000000" w:themeColor="text1"/>
                <w:sz w:val="20"/>
                <w:szCs w:val="20"/>
              </w:rPr>
            </w:pPr>
            <w:bookmarkStart w:id="1947" w:name="_Toc107503978"/>
            <w:r w:rsidRPr="00C52D87">
              <w:rPr>
                <w:rFonts w:asciiTheme="majorBidi" w:hAnsiTheme="majorBidi" w:cstheme="majorBidi"/>
                <w:color w:val="000000" w:themeColor="text1"/>
                <w:sz w:val="20"/>
                <w:szCs w:val="20"/>
              </w:rPr>
              <w:t>Y2 (Widmanstätten Ferrite)</w:t>
            </w:r>
            <w:bookmarkEnd w:id="1947"/>
          </w:p>
        </w:tc>
        <w:tc>
          <w:tcPr>
            <w:tcW w:w="0" w:type="auto"/>
            <w:gridSpan w:val="4"/>
            <w:vAlign w:val="center"/>
          </w:tcPr>
          <w:p w14:paraId="4B695478" w14:textId="77777777" w:rsidR="00910384" w:rsidRPr="00C52D87" w:rsidRDefault="00910384" w:rsidP="005F3D42">
            <w:pPr>
              <w:spacing w:before="0" w:after="0" w:line="480" w:lineRule="auto"/>
              <w:ind w:firstLine="0"/>
              <w:jc w:val="center"/>
              <w:rPr>
                <w:rFonts w:asciiTheme="majorBidi" w:eastAsia="DengXian" w:hAnsiTheme="majorBidi" w:cstheme="majorBidi"/>
                <w:color w:val="000000" w:themeColor="text1"/>
                <w:sz w:val="20"/>
                <w:szCs w:val="20"/>
              </w:rPr>
            </w:pPr>
            <w:bookmarkStart w:id="1948" w:name="_Toc107503979"/>
            <w:r w:rsidRPr="00C52D87">
              <w:rPr>
                <w:rFonts w:asciiTheme="majorBidi" w:hAnsiTheme="majorBidi" w:cstheme="majorBidi"/>
                <w:color w:val="000000" w:themeColor="text1"/>
                <w:sz w:val="20"/>
                <w:szCs w:val="20"/>
              </w:rPr>
              <w:t>Y3 (Pearlite)</w:t>
            </w:r>
            <w:bookmarkEnd w:id="1948"/>
          </w:p>
        </w:tc>
      </w:tr>
      <w:tr w:rsidR="0042556A" w:rsidRPr="00C52D87" w14:paraId="1D906B98" w14:textId="77777777" w:rsidTr="00F60523">
        <w:trPr>
          <w:cantSplit/>
          <w:trHeight w:val="1340"/>
        </w:trPr>
        <w:tc>
          <w:tcPr>
            <w:tcW w:w="0" w:type="auto"/>
            <w:shd w:val="clear" w:color="auto" w:fill="auto"/>
            <w:noWrap/>
            <w:textDirection w:val="btLr"/>
            <w:vAlign w:val="center"/>
            <w:hideMark/>
          </w:tcPr>
          <w:p w14:paraId="2F40D681" w14:textId="77777777" w:rsidR="00910384" w:rsidRPr="00C52D87" w:rsidRDefault="00910384" w:rsidP="005F3D42">
            <w:pPr>
              <w:spacing w:before="0" w:after="0" w:line="480" w:lineRule="auto"/>
              <w:ind w:left="113" w:right="113" w:firstLine="0"/>
              <w:jc w:val="center"/>
              <w:rPr>
                <w:rFonts w:asciiTheme="majorBidi" w:eastAsia="DengXian" w:hAnsiTheme="majorBidi" w:cstheme="majorBidi"/>
                <w:color w:val="000000" w:themeColor="text1"/>
                <w:sz w:val="20"/>
                <w:szCs w:val="20"/>
              </w:rPr>
            </w:pPr>
            <w:bookmarkStart w:id="1949" w:name="_Toc107503980"/>
            <w:r w:rsidRPr="00C52D87">
              <w:rPr>
                <w:rFonts w:asciiTheme="majorBidi" w:eastAsia="DengXian" w:hAnsiTheme="majorBidi" w:cstheme="majorBidi"/>
                <w:color w:val="000000" w:themeColor="text1"/>
                <w:sz w:val="20"/>
                <w:szCs w:val="20"/>
              </w:rPr>
              <w:t>No. of folds</w:t>
            </w:r>
            <w:bookmarkEnd w:id="1949"/>
          </w:p>
        </w:tc>
        <w:tc>
          <w:tcPr>
            <w:tcW w:w="0" w:type="auto"/>
            <w:shd w:val="clear" w:color="auto" w:fill="auto"/>
            <w:noWrap/>
            <w:vAlign w:val="center"/>
            <w:hideMark/>
          </w:tcPr>
          <w:p w14:paraId="6571DE64" w14:textId="77777777" w:rsidR="00910384" w:rsidRPr="00C52D87" w:rsidRDefault="00910384" w:rsidP="005F3D42">
            <w:pPr>
              <w:spacing w:before="0" w:after="0" w:line="480" w:lineRule="auto"/>
              <w:ind w:firstLine="0"/>
              <w:jc w:val="center"/>
              <w:rPr>
                <w:rFonts w:asciiTheme="majorBidi" w:eastAsia="DengXian" w:hAnsiTheme="majorBidi" w:cstheme="majorBidi"/>
                <w:color w:val="000000" w:themeColor="text1"/>
                <w:sz w:val="20"/>
                <w:szCs w:val="20"/>
              </w:rPr>
            </w:pPr>
            <w:bookmarkStart w:id="1950" w:name="_Toc107503981"/>
            <w:r w:rsidRPr="00C52D87">
              <w:rPr>
                <w:rFonts w:asciiTheme="majorBidi" w:eastAsia="DengXian" w:hAnsiTheme="majorBidi" w:cstheme="majorBidi"/>
                <w:color w:val="000000" w:themeColor="text1"/>
                <w:sz w:val="20"/>
                <w:szCs w:val="20"/>
              </w:rPr>
              <w:t>EoS</w:t>
            </w:r>
            <w:bookmarkEnd w:id="1950"/>
          </w:p>
        </w:tc>
        <w:tc>
          <w:tcPr>
            <w:tcW w:w="0" w:type="auto"/>
            <w:shd w:val="clear" w:color="auto" w:fill="auto"/>
            <w:noWrap/>
            <w:vAlign w:val="center"/>
            <w:hideMark/>
          </w:tcPr>
          <w:p w14:paraId="5C6D7FC3" w14:textId="77777777" w:rsidR="00910384" w:rsidRPr="00C52D87" w:rsidRDefault="00910384" w:rsidP="005F3D42">
            <w:pPr>
              <w:spacing w:before="0" w:after="0" w:line="480" w:lineRule="auto"/>
              <w:ind w:firstLine="0"/>
              <w:jc w:val="center"/>
              <w:rPr>
                <w:rFonts w:asciiTheme="majorBidi" w:eastAsia="DengXian" w:hAnsiTheme="majorBidi" w:cstheme="majorBidi"/>
                <w:color w:val="000000" w:themeColor="text1"/>
                <w:sz w:val="20"/>
                <w:szCs w:val="20"/>
              </w:rPr>
            </w:pPr>
            <w:bookmarkStart w:id="1951" w:name="_Toc107503982"/>
            <w:r w:rsidRPr="00C52D87">
              <w:rPr>
                <w:rFonts w:asciiTheme="majorBidi" w:eastAsia="DengXian" w:hAnsiTheme="majorBidi" w:cstheme="majorBidi"/>
                <w:color w:val="000000" w:themeColor="text1"/>
                <w:sz w:val="20"/>
                <w:szCs w:val="20"/>
              </w:rPr>
              <w:t>KRG</w:t>
            </w:r>
            <w:bookmarkEnd w:id="1951"/>
          </w:p>
        </w:tc>
        <w:tc>
          <w:tcPr>
            <w:tcW w:w="0" w:type="auto"/>
            <w:shd w:val="clear" w:color="auto" w:fill="auto"/>
            <w:noWrap/>
            <w:vAlign w:val="center"/>
            <w:hideMark/>
          </w:tcPr>
          <w:p w14:paraId="6FCB4915" w14:textId="77777777" w:rsidR="00910384" w:rsidRPr="00C52D87" w:rsidRDefault="00910384" w:rsidP="005F3D42">
            <w:pPr>
              <w:spacing w:before="0" w:after="0" w:line="480" w:lineRule="auto"/>
              <w:ind w:firstLine="0"/>
              <w:jc w:val="center"/>
              <w:rPr>
                <w:rFonts w:asciiTheme="majorBidi" w:eastAsia="DengXian" w:hAnsiTheme="majorBidi" w:cstheme="majorBidi"/>
                <w:color w:val="000000" w:themeColor="text1"/>
                <w:sz w:val="20"/>
                <w:szCs w:val="20"/>
              </w:rPr>
            </w:pPr>
            <w:bookmarkStart w:id="1952" w:name="_Toc107503983"/>
            <w:r w:rsidRPr="00C52D87">
              <w:rPr>
                <w:rFonts w:asciiTheme="majorBidi" w:eastAsia="DengXian" w:hAnsiTheme="majorBidi" w:cstheme="majorBidi"/>
                <w:color w:val="000000" w:themeColor="text1"/>
                <w:sz w:val="20"/>
                <w:szCs w:val="20"/>
              </w:rPr>
              <w:t>RSM</w:t>
            </w:r>
            <w:bookmarkEnd w:id="1952"/>
          </w:p>
        </w:tc>
        <w:tc>
          <w:tcPr>
            <w:tcW w:w="0" w:type="auto"/>
            <w:shd w:val="clear" w:color="auto" w:fill="auto"/>
            <w:vAlign w:val="center"/>
            <w:hideMark/>
          </w:tcPr>
          <w:p w14:paraId="64BFA463" w14:textId="77777777" w:rsidR="00910384" w:rsidRPr="00C52D87" w:rsidRDefault="00910384" w:rsidP="005F3D42">
            <w:pPr>
              <w:spacing w:before="0" w:after="0" w:line="480" w:lineRule="auto"/>
              <w:ind w:firstLine="0"/>
              <w:jc w:val="center"/>
              <w:rPr>
                <w:rFonts w:asciiTheme="majorBidi" w:eastAsia="DengXian" w:hAnsiTheme="majorBidi" w:cstheme="majorBidi"/>
                <w:color w:val="000000" w:themeColor="text1"/>
                <w:sz w:val="20"/>
                <w:szCs w:val="20"/>
              </w:rPr>
            </w:pPr>
            <w:bookmarkStart w:id="1953" w:name="_Toc107503984"/>
            <w:r w:rsidRPr="00C52D87">
              <w:rPr>
                <w:rFonts w:asciiTheme="majorBidi" w:eastAsia="DengXian" w:hAnsiTheme="majorBidi" w:cstheme="majorBidi"/>
                <w:color w:val="000000" w:themeColor="text1"/>
                <w:sz w:val="20"/>
                <w:szCs w:val="20"/>
              </w:rPr>
              <w:t>RBF</w:t>
            </w:r>
            <w:bookmarkEnd w:id="1953"/>
          </w:p>
        </w:tc>
        <w:tc>
          <w:tcPr>
            <w:tcW w:w="0" w:type="auto"/>
            <w:vAlign w:val="center"/>
          </w:tcPr>
          <w:p w14:paraId="27124A40" w14:textId="77777777" w:rsidR="00910384" w:rsidRPr="00C52D87" w:rsidRDefault="00910384" w:rsidP="005F3D42">
            <w:pPr>
              <w:spacing w:before="0" w:after="0" w:line="480" w:lineRule="auto"/>
              <w:ind w:firstLine="0"/>
              <w:contextualSpacing/>
              <w:jc w:val="center"/>
              <w:rPr>
                <w:rFonts w:asciiTheme="majorBidi" w:eastAsia="DengXian" w:hAnsiTheme="majorBidi" w:cstheme="majorBidi"/>
                <w:color w:val="000000" w:themeColor="text1"/>
                <w:sz w:val="20"/>
                <w:szCs w:val="20"/>
              </w:rPr>
            </w:pPr>
            <w:bookmarkStart w:id="1954" w:name="_Toc107503985"/>
            <w:r w:rsidRPr="00C52D87">
              <w:rPr>
                <w:rFonts w:asciiTheme="majorBidi" w:eastAsia="DengXian" w:hAnsiTheme="majorBidi" w:cstheme="majorBidi"/>
                <w:color w:val="000000" w:themeColor="text1"/>
                <w:sz w:val="20"/>
                <w:szCs w:val="20"/>
              </w:rPr>
              <w:t>EoS</w:t>
            </w:r>
            <w:bookmarkEnd w:id="1954"/>
          </w:p>
        </w:tc>
        <w:tc>
          <w:tcPr>
            <w:tcW w:w="0" w:type="auto"/>
            <w:vAlign w:val="center"/>
          </w:tcPr>
          <w:p w14:paraId="03B73C64" w14:textId="77777777" w:rsidR="00910384" w:rsidRPr="00C52D87" w:rsidRDefault="00910384" w:rsidP="005F3D42">
            <w:pPr>
              <w:spacing w:before="0" w:after="0" w:line="480" w:lineRule="auto"/>
              <w:ind w:firstLine="0"/>
              <w:contextualSpacing/>
              <w:jc w:val="center"/>
              <w:rPr>
                <w:rFonts w:asciiTheme="majorBidi" w:eastAsia="DengXian" w:hAnsiTheme="majorBidi" w:cstheme="majorBidi"/>
                <w:color w:val="000000" w:themeColor="text1"/>
                <w:sz w:val="20"/>
                <w:szCs w:val="20"/>
              </w:rPr>
            </w:pPr>
            <w:bookmarkStart w:id="1955" w:name="_Toc107503986"/>
            <w:r w:rsidRPr="00C52D87">
              <w:rPr>
                <w:rFonts w:asciiTheme="majorBidi" w:eastAsia="DengXian" w:hAnsiTheme="majorBidi" w:cstheme="majorBidi"/>
                <w:color w:val="000000" w:themeColor="text1"/>
                <w:sz w:val="20"/>
                <w:szCs w:val="20"/>
              </w:rPr>
              <w:t>KRG</w:t>
            </w:r>
            <w:bookmarkEnd w:id="1955"/>
          </w:p>
        </w:tc>
        <w:tc>
          <w:tcPr>
            <w:tcW w:w="0" w:type="auto"/>
            <w:vAlign w:val="center"/>
          </w:tcPr>
          <w:p w14:paraId="27947237" w14:textId="77777777" w:rsidR="00910384" w:rsidRPr="00C52D87" w:rsidRDefault="00910384" w:rsidP="005F3D42">
            <w:pPr>
              <w:spacing w:before="0" w:after="0" w:line="480" w:lineRule="auto"/>
              <w:ind w:firstLine="0"/>
              <w:contextualSpacing/>
              <w:jc w:val="center"/>
              <w:rPr>
                <w:rFonts w:asciiTheme="majorBidi" w:eastAsia="DengXian" w:hAnsiTheme="majorBidi" w:cstheme="majorBidi"/>
                <w:color w:val="000000" w:themeColor="text1"/>
                <w:sz w:val="20"/>
                <w:szCs w:val="20"/>
              </w:rPr>
            </w:pPr>
            <w:bookmarkStart w:id="1956" w:name="_Toc107503987"/>
            <w:r w:rsidRPr="00C52D87">
              <w:rPr>
                <w:rFonts w:asciiTheme="majorBidi" w:eastAsia="DengXian" w:hAnsiTheme="majorBidi" w:cstheme="majorBidi"/>
                <w:color w:val="000000" w:themeColor="text1"/>
                <w:sz w:val="20"/>
                <w:szCs w:val="20"/>
              </w:rPr>
              <w:t>RSM</w:t>
            </w:r>
            <w:bookmarkEnd w:id="1956"/>
          </w:p>
        </w:tc>
        <w:tc>
          <w:tcPr>
            <w:tcW w:w="0" w:type="auto"/>
            <w:vAlign w:val="center"/>
          </w:tcPr>
          <w:p w14:paraId="04EE7011" w14:textId="77777777" w:rsidR="00910384" w:rsidRPr="00C52D87" w:rsidRDefault="00910384" w:rsidP="005F3D42">
            <w:pPr>
              <w:spacing w:before="0" w:after="0" w:line="480" w:lineRule="auto"/>
              <w:ind w:firstLine="0"/>
              <w:contextualSpacing/>
              <w:jc w:val="center"/>
              <w:rPr>
                <w:rFonts w:asciiTheme="majorBidi" w:eastAsia="DengXian" w:hAnsiTheme="majorBidi" w:cstheme="majorBidi"/>
                <w:color w:val="000000" w:themeColor="text1"/>
                <w:sz w:val="20"/>
                <w:szCs w:val="20"/>
              </w:rPr>
            </w:pPr>
            <w:bookmarkStart w:id="1957" w:name="_Toc107503988"/>
            <w:r w:rsidRPr="00C52D87">
              <w:rPr>
                <w:rFonts w:asciiTheme="majorBidi" w:eastAsia="DengXian" w:hAnsiTheme="majorBidi" w:cstheme="majorBidi"/>
                <w:color w:val="000000" w:themeColor="text1"/>
                <w:sz w:val="20"/>
                <w:szCs w:val="20"/>
              </w:rPr>
              <w:t>RBF</w:t>
            </w:r>
            <w:bookmarkEnd w:id="1957"/>
          </w:p>
        </w:tc>
        <w:tc>
          <w:tcPr>
            <w:tcW w:w="0" w:type="auto"/>
            <w:vAlign w:val="center"/>
          </w:tcPr>
          <w:p w14:paraId="4A4DE59C" w14:textId="77777777" w:rsidR="00910384" w:rsidRPr="00C52D87" w:rsidRDefault="00910384" w:rsidP="005F3D42">
            <w:pPr>
              <w:spacing w:before="0" w:after="0" w:line="480" w:lineRule="auto"/>
              <w:ind w:firstLine="0"/>
              <w:jc w:val="center"/>
              <w:rPr>
                <w:rFonts w:asciiTheme="majorBidi" w:eastAsia="DengXian" w:hAnsiTheme="majorBidi" w:cstheme="majorBidi"/>
                <w:color w:val="000000" w:themeColor="text1"/>
                <w:sz w:val="20"/>
                <w:szCs w:val="20"/>
              </w:rPr>
            </w:pPr>
            <w:bookmarkStart w:id="1958" w:name="_Toc107503989"/>
            <w:r w:rsidRPr="00C52D87">
              <w:rPr>
                <w:rFonts w:asciiTheme="majorBidi" w:eastAsia="DengXian" w:hAnsiTheme="majorBidi" w:cstheme="majorBidi"/>
                <w:color w:val="000000" w:themeColor="text1"/>
                <w:sz w:val="20"/>
                <w:szCs w:val="20"/>
              </w:rPr>
              <w:t>EoS</w:t>
            </w:r>
            <w:bookmarkEnd w:id="1958"/>
          </w:p>
        </w:tc>
        <w:tc>
          <w:tcPr>
            <w:tcW w:w="0" w:type="auto"/>
            <w:vAlign w:val="center"/>
          </w:tcPr>
          <w:p w14:paraId="296E7CAC" w14:textId="77777777" w:rsidR="00910384" w:rsidRPr="00C52D87" w:rsidRDefault="00910384" w:rsidP="005F3D42">
            <w:pPr>
              <w:spacing w:before="0" w:after="0" w:line="480" w:lineRule="auto"/>
              <w:ind w:firstLine="0"/>
              <w:jc w:val="center"/>
              <w:rPr>
                <w:rFonts w:asciiTheme="majorBidi" w:eastAsia="DengXian" w:hAnsiTheme="majorBidi" w:cstheme="majorBidi"/>
                <w:color w:val="000000" w:themeColor="text1"/>
                <w:sz w:val="20"/>
                <w:szCs w:val="20"/>
              </w:rPr>
            </w:pPr>
            <w:bookmarkStart w:id="1959" w:name="_Toc107503990"/>
            <w:r w:rsidRPr="00C52D87">
              <w:rPr>
                <w:rFonts w:asciiTheme="majorBidi" w:eastAsia="DengXian" w:hAnsiTheme="majorBidi" w:cstheme="majorBidi"/>
                <w:color w:val="000000" w:themeColor="text1"/>
                <w:sz w:val="20"/>
                <w:szCs w:val="20"/>
              </w:rPr>
              <w:t>KRG</w:t>
            </w:r>
            <w:bookmarkEnd w:id="1959"/>
          </w:p>
        </w:tc>
        <w:tc>
          <w:tcPr>
            <w:tcW w:w="0" w:type="auto"/>
            <w:vAlign w:val="center"/>
          </w:tcPr>
          <w:p w14:paraId="0EB194A6" w14:textId="77777777" w:rsidR="00910384" w:rsidRPr="00C52D87" w:rsidRDefault="00910384" w:rsidP="005F3D42">
            <w:pPr>
              <w:spacing w:before="0" w:after="0" w:line="480" w:lineRule="auto"/>
              <w:ind w:firstLine="0"/>
              <w:jc w:val="center"/>
              <w:rPr>
                <w:rFonts w:asciiTheme="majorBidi" w:eastAsia="DengXian" w:hAnsiTheme="majorBidi" w:cstheme="majorBidi"/>
                <w:color w:val="000000" w:themeColor="text1"/>
                <w:sz w:val="20"/>
                <w:szCs w:val="20"/>
              </w:rPr>
            </w:pPr>
            <w:bookmarkStart w:id="1960" w:name="_Toc107503991"/>
            <w:r w:rsidRPr="00C52D87">
              <w:rPr>
                <w:rFonts w:asciiTheme="majorBidi" w:eastAsia="DengXian" w:hAnsiTheme="majorBidi" w:cstheme="majorBidi"/>
                <w:color w:val="000000" w:themeColor="text1"/>
                <w:sz w:val="20"/>
                <w:szCs w:val="20"/>
              </w:rPr>
              <w:t>RSM</w:t>
            </w:r>
            <w:bookmarkEnd w:id="1960"/>
          </w:p>
        </w:tc>
        <w:tc>
          <w:tcPr>
            <w:tcW w:w="0" w:type="auto"/>
            <w:vAlign w:val="center"/>
          </w:tcPr>
          <w:p w14:paraId="4DA066B1" w14:textId="77777777" w:rsidR="00910384" w:rsidRPr="00C52D87" w:rsidRDefault="00910384" w:rsidP="005F3D42">
            <w:pPr>
              <w:spacing w:before="0" w:after="0" w:line="480" w:lineRule="auto"/>
              <w:ind w:firstLine="0"/>
              <w:jc w:val="center"/>
              <w:rPr>
                <w:rFonts w:asciiTheme="majorBidi" w:eastAsia="DengXian" w:hAnsiTheme="majorBidi" w:cstheme="majorBidi"/>
                <w:color w:val="000000" w:themeColor="text1"/>
                <w:sz w:val="20"/>
                <w:szCs w:val="20"/>
              </w:rPr>
            </w:pPr>
            <w:bookmarkStart w:id="1961" w:name="_Toc107503992"/>
            <w:r w:rsidRPr="00C52D87">
              <w:rPr>
                <w:rFonts w:asciiTheme="majorBidi" w:eastAsia="DengXian" w:hAnsiTheme="majorBidi" w:cstheme="majorBidi"/>
                <w:color w:val="000000" w:themeColor="text1"/>
                <w:sz w:val="20"/>
                <w:szCs w:val="20"/>
              </w:rPr>
              <w:t>RBF</w:t>
            </w:r>
            <w:bookmarkEnd w:id="1961"/>
          </w:p>
        </w:tc>
      </w:tr>
      <w:tr w:rsidR="0042556A" w:rsidRPr="00C52D87" w14:paraId="5A9FABEF" w14:textId="77777777" w:rsidTr="00F60523">
        <w:trPr>
          <w:trHeight w:val="250"/>
        </w:trPr>
        <w:tc>
          <w:tcPr>
            <w:tcW w:w="0" w:type="auto"/>
            <w:shd w:val="clear" w:color="auto" w:fill="auto"/>
            <w:noWrap/>
            <w:vAlign w:val="center"/>
            <w:hideMark/>
          </w:tcPr>
          <w:p w14:paraId="487C7126" w14:textId="77777777" w:rsidR="00910384" w:rsidRPr="00C52D87" w:rsidRDefault="00910384" w:rsidP="005F3D42">
            <w:pPr>
              <w:spacing w:before="0" w:after="120" w:line="480" w:lineRule="auto"/>
              <w:ind w:firstLine="0"/>
              <w:jc w:val="center"/>
              <w:rPr>
                <w:rFonts w:asciiTheme="majorBidi" w:eastAsia="DengXian" w:hAnsiTheme="majorBidi" w:cstheme="majorBidi"/>
                <w:color w:val="000000" w:themeColor="text1"/>
                <w:sz w:val="20"/>
                <w:szCs w:val="20"/>
              </w:rPr>
            </w:pPr>
            <w:bookmarkStart w:id="1962" w:name="_Toc107503993"/>
            <w:r w:rsidRPr="00C52D87">
              <w:rPr>
                <w:rFonts w:asciiTheme="majorBidi" w:eastAsia="DengXian" w:hAnsiTheme="majorBidi" w:cstheme="majorBidi"/>
                <w:color w:val="000000" w:themeColor="text1"/>
                <w:sz w:val="20"/>
                <w:szCs w:val="20"/>
              </w:rPr>
              <w:t>9</w:t>
            </w:r>
            <w:bookmarkEnd w:id="1962"/>
          </w:p>
        </w:tc>
        <w:tc>
          <w:tcPr>
            <w:tcW w:w="0" w:type="auto"/>
            <w:shd w:val="clear" w:color="auto" w:fill="auto"/>
            <w:noWrap/>
            <w:vAlign w:val="center"/>
            <w:hideMark/>
          </w:tcPr>
          <w:p w14:paraId="690D8ADB" w14:textId="77777777" w:rsidR="00910384" w:rsidRPr="00C52D87" w:rsidRDefault="00910384" w:rsidP="005F3D42">
            <w:pPr>
              <w:spacing w:before="0" w:after="120" w:line="480" w:lineRule="auto"/>
              <w:ind w:firstLine="0"/>
              <w:jc w:val="center"/>
              <w:rPr>
                <w:rFonts w:asciiTheme="majorBidi" w:eastAsia="DengXian" w:hAnsiTheme="majorBidi" w:cstheme="majorBidi"/>
                <w:b/>
                <w:bCs/>
                <w:color w:val="000000" w:themeColor="text1"/>
                <w:sz w:val="20"/>
                <w:szCs w:val="20"/>
              </w:rPr>
            </w:pPr>
            <w:bookmarkStart w:id="1963" w:name="_Toc107503994"/>
            <w:r w:rsidRPr="00C52D87">
              <w:rPr>
                <w:rFonts w:asciiTheme="majorBidi" w:eastAsia="DengXian" w:hAnsiTheme="majorBidi" w:cstheme="majorBidi"/>
                <w:b/>
                <w:bCs/>
                <w:color w:val="000000" w:themeColor="text1"/>
                <w:sz w:val="20"/>
                <w:szCs w:val="20"/>
              </w:rPr>
              <w:t>3.52E-02</w:t>
            </w:r>
            <w:bookmarkEnd w:id="1963"/>
          </w:p>
        </w:tc>
        <w:tc>
          <w:tcPr>
            <w:tcW w:w="0" w:type="auto"/>
            <w:shd w:val="clear" w:color="auto" w:fill="auto"/>
            <w:noWrap/>
            <w:vAlign w:val="center"/>
            <w:hideMark/>
          </w:tcPr>
          <w:p w14:paraId="4794DB69" w14:textId="77777777" w:rsidR="00910384" w:rsidRPr="00C52D87" w:rsidRDefault="00910384" w:rsidP="005F3D42">
            <w:pPr>
              <w:spacing w:before="0" w:after="120" w:line="480" w:lineRule="auto"/>
              <w:ind w:firstLine="0"/>
              <w:jc w:val="center"/>
              <w:rPr>
                <w:rFonts w:asciiTheme="majorBidi" w:eastAsia="DengXian" w:hAnsiTheme="majorBidi" w:cstheme="majorBidi"/>
                <w:color w:val="000000" w:themeColor="text1"/>
                <w:sz w:val="20"/>
                <w:szCs w:val="20"/>
              </w:rPr>
            </w:pPr>
            <w:bookmarkStart w:id="1964" w:name="_Toc107503995"/>
            <w:r w:rsidRPr="00C52D87">
              <w:rPr>
                <w:rFonts w:asciiTheme="majorBidi" w:eastAsia="DengXian" w:hAnsiTheme="majorBidi" w:cstheme="majorBidi"/>
                <w:color w:val="000000" w:themeColor="text1"/>
                <w:sz w:val="20"/>
                <w:szCs w:val="20"/>
              </w:rPr>
              <w:t>4.65E-02</w:t>
            </w:r>
            <w:bookmarkEnd w:id="1964"/>
          </w:p>
        </w:tc>
        <w:tc>
          <w:tcPr>
            <w:tcW w:w="0" w:type="auto"/>
            <w:shd w:val="clear" w:color="auto" w:fill="auto"/>
            <w:noWrap/>
            <w:vAlign w:val="center"/>
            <w:hideMark/>
          </w:tcPr>
          <w:p w14:paraId="34B21B8B" w14:textId="77777777" w:rsidR="00910384" w:rsidRPr="00C52D87" w:rsidRDefault="00910384" w:rsidP="005F3D42">
            <w:pPr>
              <w:spacing w:before="0" w:after="120" w:line="480" w:lineRule="auto"/>
              <w:ind w:firstLine="0"/>
              <w:jc w:val="center"/>
              <w:rPr>
                <w:rFonts w:asciiTheme="majorBidi" w:eastAsia="DengXian" w:hAnsiTheme="majorBidi" w:cstheme="majorBidi"/>
                <w:color w:val="000000" w:themeColor="text1"/>
                <w:sz w:val="20"/>
                <w:szCs w:val="20"/>
              </w:rPr>
            </w:pPr>
            <w:bookmarkStart w:id="1965" w:name="_Toc107503996"/>
            <w:r w:rsidRPr="00C52D87">
              <w:rPr>
                <w:rFonts w:asciiTheme="majorBidi" w:eastAsia="DengXian" w:hAnsiTheme="majorBidi" w:cstheme="majorBidi"/>
                <w:color w:val="000000" w:themeColor="text1"/>
                <w:sz w:val="20"/>
                <w:szCs w:val="20"/>
              </w:rPr>
              <w:t>4.91E-02</w:t>
            </w:r>
            <w:bookmarkEnd w:id="1965"/>
          </w:p>
        </w:tc>
        <w:tc>
          <w:tcPr>
            <w:tcW w:w="0" w:type="auto"/>
            <w:shd w:val="clear" w:color="auto" w:fill="auto"/>
            <w:vAlign w:val="center"/>
            <w:hideMark/>
          </w:tcPr>
          <w:p w14:paraId="2FD77984" w14:textId="77777777" w:rsidR="00910384" w:rsidRPr="00C52D87" w:rsidRDefault="00910384" w:rsidP="005F3D42">
            <w:pPr>
              <w:spacing w:before="0" w:after="120" w:line="480" w:lineRule="auto"/>
              <w:ind w:firstLine="0"/>
              <w:jc w:val="center"/>
              <w:rPr>
                <w:rFonts w:asciiTheme="majorBidi" w:eastAsia="DengXian" w:hAnsiTheme="majorBidi" w:cstheme="majorBidi"/>
                <w:color w:val="000000" w:themeColor="text1"/>
                <w:sz w:val="20"/>
                <w:szCs w:val="20"/>
              </w:rPr>
            </w:pPr>
            <w:bookmarkStart w:id="1966" w:name="_Toc107503997"/>
            <w:r w:rsidRPr="00C52D87">
              <w:rPr>
                <w:rFonts w:asciiTheme="majorBidi" w:eastAsia="DengXian" w:hAnsiTheme="majorBidi" w:cstheme="majorBidi"/>
                <w:color w:val="000000" w:themeColor="text1"/>
                <w:sz w:val="20"/>
                <w:szCs w:val="20"/>
              </w:rPr>
              <w:t>8.63E-02</w:t>
            </w:r>
            <w:bookmarkEnd w:id="1966"/>
          </w:p>
        </w:tc>
        <w:tc>
          <w:tcPr>
            <w:tcW w:w="0" w:type="auto"/>
            <w:vAlign w:val="center"/>
          </w:tcPr>
          <w:p w14:paraId="785D8482" w14:textId="77777777" w:rsidR="00910384" w:rsidRPr="00C52D87" w:rsidRDefault="00910384" w:rsidP="005F3D42">
            <w:pPr>
              <w:spacing w:before="0" w:after="120" w:line="480" w:lineRule="auto"/>
              <w:ind w:firstLine="0"/>
              <w:contextualSpacing/>
              <w:jc w:val="center"/>
              <w:rPr>
                <w:rFonts w:asciiTheme="majorBidi" w:eastAsia="DengXian" w:hAnsiTheme="majorBidi" w:cstheme="majorBidi"/>
                <w:bCs/>
                <w:color w:val="000000" w:themeColor="text1"/>
                <w:sz w:val="20"/>
                <w:szCs w:val="20"/>
              </w:rPr>
            </w:pPr>
            <w:bookmarkStart w:id="1967" w:name="_Toc107503998"/>
            <w:r w:rsidRPr="00C52D87">
              <w:rPr>
                <w:rFonts w:asciiTheme="majorBidi" w:eastAsia="DengXian" w:hAnsiTheme="majorBidi" w:cstheme="majorBidi"/>
                <w:bCs/>
                <w:color w:val="000000" w:themeColor="text1"/>
                <w:sz w:val="20"/>
                <w:szCs w:val="20"/>
              </w:rPr>
              <w:t>4.59E-02</w:t>
            </w:r>
            <w:bookmarkEnd w:id="1967"/>
          </w:p>
        </w:tc>
        <w:tc>
          <w:tcPr>
            <w:tcW w:w="0" w:type="auto"/>
            <w:vAlign w:val="center"/>
          </w:tcPr>
          <w:p w14:paraId="36B15AF9" w14:textId="77777777" w:rsidR="00910384" w:rsidRPr="00C52D87" w:rsidRDefault="00910384" w:rsidP="005F3D42">
            <w:pPr>
              <w:spacing w:before="0" w:after="120" w:line="480" w:lineRule="auto"/>
              <w:ind w:firstLine="0"/>
              <w:contextualSpacing/>
              <w:jc w:val="center"/>
              <w:rPr>
                <w:rFonts w:asciiTheme="majorBidi" w:eastAsia="DengXian" w:hAnsiTheme="majorBidi" w:cstheme="majorBidi"/>
                <w:color w:val="000000" w:themeColor="text1"/>
                <w:sz w:val="20"/>
                <w:szCs w:val="20"/>
              </w:rPr>
            </w:pPr>
            <w:bookmarkStart w:id="1968" w:name="_Toc107503999"/>
            <w:r w:rsidRPr="00C52D87">
              <w:rPr>
                <w:rFonts w:asciiTheme="majorBidi" w:eastAsia="DengXian" w:hAnsiTheme="majorBidi" w:cstheme="majorBidi"/>
                <w:color w:val="000000" w:themeColor="text1"/>
                <w:sz w:val="20"/>
                <w:szCs w:val="20"/>
              </w:rPr>
              <w:t>6.38E-02</w:t>
            </w:r>
            <w:bookmarkEnd w:id="1968"/>
          </w:p>
        </w:tc>
        <w:tc>
          <w:tcPr>
            <w:tcW w:w="0" w:type="auto"/>
            <w:vAlign w:val="center"/>
          </w:tcPr>
          <w:p w14:paraId="4CFBE417" w14:textId="77777777" w:rsidR="00910384" w:rsidRPr="00C52D87" w:rsidRDefault="00910384" w:rsidP="005F3D42">
            <w:pPr>
              <w:spacing w:before="0" w:after="120" w:line="480" w:lineRule="auto"/>
              <w:ind w:firstLine="0"/>
              <w:contextualSpacing/>
              <w:jc w:val="center"/>
              <w:rPr>
                <w:rFonts w:asciiTheme="majorBidi" w:eastAsia="DengXian" w:hAnsiTheme="majorBidi" w:cstheme="majorBidi"/>
                <w:b/>
                <w:color w:val="000000" w:themeColor="text1"/>
                <w:sz w:val="20"/>
                <w:szCs w:val="20"/>
              </w:rPr>
            </w:pPr>
            <w:bookmarkStart w:id="1969" w:name="_Toc107504000"/>
            <w:r w:rsidRPr="00C52D87">
              <w:rPr>
                <w:rFonts w:asciiTheme="majorBidi" w:eastAsia="DengXian" w:hAnsiTheme="majorBidi" w:cstheme="majorBidi"/>
                <w:b/>
                <w:color w:val="000000" w:themeColor="text1"/>
                <w:sz w:val="20"/>
                <w:szCs w:val="20"/>
              </w:rPr>
              <w:t>4.26E-02</w:t>
            </w:r>
            <w:bookmarkEnd w:id="1969"/>
          </w:p>
        </w:tc>
        <w:tc>
          <w:tcPr>
            <w:tcW w:w="0" w:type="auto"/>
            <w:vAlign w:val="center"/>
          </w:tcPr>
          <w:p w14:paraId="766A13D4" w14:textId="77777777" w:rsidR="00910384" w:rsidRPr="00C52D87" w:rsidRDefault="00910384" w:rsidP="005F3D42">
            <w:pPr>
              <w:spacing w:before="0" w:after="120" w:line="480" w:lineRule="auto"/>
              <w:ind w:firstLine="0"/>
              <w:contextualSpacing/>
              <w:jc w:val="center"/>
              <w:rPr>
                <w:rFonts w:asciiTheme="majorBidi" w:eastAsia="DengXian" w:hAnsiTheme="majorBidi" w:cstheme="majorBidi"/>
                <w:color w:val="000000" w:themeColor="text1"/>
                <w:sz w:val="20"/>
                <w:szCs w:val="20"/>
              </w:rPr>
            </w:pPr>
            <w:bookmarkStart w:id="1970" w:name="_Toc107504001"/>
            <w:r w:rsidRPr="00C52D87">
              <w:rPr>
                <w:rFonts w:asciiTheme="majorBidi" w:eastAsia="DengXian" w:hAnsiTheme="majorBidi" w:cstheme="majorBidi"/>
                <w:color w:val="000000" w:themeColor="text1"/>
                <w:sz w:val="20"/>
                <w:szCs w:val="20"/>
              </w:rPr>
              <w:t>1.51E-01</w:t>
            </w:r>
            <w:bookmarkEnd w:id="1970"/>
          </w:p>
        </w:tc>
        <w:tc>
          <w:tcPr>
            <w:tcW w:w="0" w:type="auto"/>
            <w:vAlign w:val="center"/>
          </w:tcPr>
          <w:p w14:paraId="5E87A52C" w14:textId="77777777" w:rsidR="00910384" w:rsidRPr="00C52D87" w:rsidRDefault="00910384" w:rsidP="005F3D42">
            <w:pPr>
              <w:spacing w:before="0" w:after="120" w:line="480" w:lineRule="auto"/>
              <w:ind w:firstLine="0"/>
              <w:jc w:val="center"/>
              <w:rPr>
                <w:rFonts w:asciiTheme="majorBidi" w:eastAsia="DengXian" w:hAnsiTheme="majorBidi" w:cstheme="majorBidi"/>
                <w:b/>
                <w:bCs/>
                <w:color w:val="000000" w:themeColor="text1"/>
                <w:sz w:val="20"/>
                <w:szCs w:val="20"/>
              </w:rPr>
            </w:pPr>
            <w:bookmarkStart w:id="1971" w:name="_Toc107504002"/>
            <w:r w:rsidRPr="00C52D87">
              <w:rPr>
                <w:rFonts w:asciiTheme="majorBidi" w:eastAsia="DengXian" w:hAnsiTheme="majorBidi" w:cstheme="majorBidi"/>
                <w:b/>
                <w:bCs/>
                <w:color w:val="000000" w:themeColor="text1"/>
                <w:sz w:val="20"/>
                <w:szCs w:val="20"/>
              </w:rPr>
              <w:t>1.75E-02</w:t>
            </w:r>
            <w:bookmarkEnd w:id="1971"/>
          </w:p>
        </w:tc>
        <w:tc>
          <w:tcPr>
            <w:tcW w:w="0" w:type="auto"/>
            <w:vAlign w:val="center"/>
          </w:tcPr>
          <w:p w14:paraId="14D87E40" w14:textId="77777777" w:rsidR="00910384" w:rsidRPr="00C52D87" w:rsidRDefault="00910384" w:rsidP="005F3D42">
            <w:pPr>
              <w:spacing w:before="0" w:after="120" w:line="480" w:lineRule="auto"/>
              <w:ind w:firstLine="0"/>
              <w:jc w:val="center"/>
              <w:rPr>
                <w:rFonts w:asciiTheme="majorBidi" w:eastAsia="DengXian" w:hAnsiTheme="majorBidi" w:cstheme="majorBidi"/>
                <w:color w:val="000000" w:themeColor="text1"/>
                <w:sz w:val="20"/>
                <w:szCs w:val="20"/>
              </w:rPr>
            </w:pPr>
            <w:bookmarkStart w:id="1972" w:name="_Toc107504003"/>
            <w:r w:rsidRPr="00C52D87">
              <w:rPr>
                <w:rFonts w:asciiTheme="majorBidi" w:eastAsia="DengXian" w:hAnsiTheme="majorBidi" w:cstheme="majorBidi"/>
                <w:color w:val="000000" w:themeColor="text1"/>
                <w:sz w:val="20"/>
                <w:szCs w:val="20"/>
              </w:rPr>
              <w:t>2.05E-02</w:t>
            </w:r>
            <w:bookmarkEnd w:id="1972"/>
          </w:p>
        </w:tc>
        <w:tc>
          <w:tcPr>
            <w:tcW w:w="0" w:type="auto"/>
            <w:vAlign w:val="center"/>
          </w:tcPr>
          <w:p w14:paraId="50701AFE" w14:textId="77777777" w:rsidR="00910384" w:rsidRPr="00C52D87" w:rsidRDefault="00910384" w:rsidP="005F3D42">
            <w:pPr>
              <w:spacing w:before="0" w:after="120" w:line="480" w:lineRule="auto"/>
              <w:ind w:firstLine="0"/>
              <w:jc w:val="center"/>
              <w:rPr>
                <w:rFonts w:asciiTheme="majorBidi" w:eastAsia="DengXian" w:hAnsiTheme="majorBidi" w:cstheme="majorBidi"/>
                <w:color w:val="000000" w:themeColor="text1"/>
                <w:sz w:val="20"/>
                <w:szCs w:val="20"/>
              </w:rPr>
            </w:pPr>
            <w:bookmarkStart w:id="1973" w:name="_Toc107504004"/>
            <w:r w:rsidRPr="00C52D87">
              <w:rPr>
                <w:rFonts w:asciiTheme="majorBidi" w:eastAsia="DengXian" w:hAnsiTheme="majorBidi" w:cstheme="majorBidi"/>
                <w:color w:val="000000" w:themeColor="text1"/>
                <w:sz w:val="20"/>
                <w:szCs w:val="20"/>
              </w:rPr>
              <w:t>1.75E-02</w:t>
            </w:r>
            <w:bookmarkEnd w:id="1973"/>
          </w:p>
        </w:tc>
        <w:tc>
          <w:tcPr>
            <w:tcW w:w="0" w:type="auto"/>
            <w:vAlign w:val="center"/>
          </w:tcPr>
          <w:p w14:paraId="77C84F85" w14:textId="77777777" w:rsidR="00910384" w:rsidRPr="00C52D87" w:rsidRDefault="00910384" w:rsidP="005F3D42">
            <w:pPr>
              <w:spacing w:before="0" w:after="120" w:line="480" w:lineRule="auto"/>
              <w:ind w:firstLine="0"/>
              <w:jc w:val="center"/>
              <w:rPr>
                <w:rFonts w:asciiTheme="majorBidi" w:eastAsia="DengXian" w:hAnsiTheme="majorBidi" w:cstheme="majorBidi"/>
                <w:color w:val="000000" w:themeColor="text1"/>
                <w:sz w:val="20"/>
                <w:szCs w:val="20"/>
              </w:rPr>
            </w:pPr>
            <w:bookmarkStart w:id="1974" w:name="_Toc107504005"/>
            <w:r w:rsidRPr="00C52D87">
              <w:rPr>
                <w:rFonts w:asciiTheme="majorBidi" w:eastAsia="DengXian" w:hAnsiTheme="majorBidi" w:cstheme="majorBidi"/>
                <w:color w:val="000000" w:themeColor="text1"/>
                <w:sz w:val="20"/>
                <w:szCs w:val="20"/>
              </w:rPr>
              <w:t>2.19E-01</w:t>
            </w:r>
            <w:bookmarkEnd w:id="1974"/>
          </w:p>
        </w:tc>
      </w:tr>
      <w:tr w:rsidR="0042556A" w:rsidRPr="00C52D87" w14:paraId="13CBD4C1" w14:textId="77777777" w:rsidTr="00F60523">
        <w:trPr>
          <w:trHeight w:val="258"/>
        </w:trPr>
        <w:tc>
          <w:tcPr>
            <w:tcW w:w="0" w:type="auto"/>
            <w:shd w:val="clear" w:color="auto" w:fill="auto"/>
            <w:noWrap/>
            <w:vAlign w:val="center"/>
            <w:hideMark/>
          </w:tcPr>
          <w:p w14:paraId="3A93CB2A" w14:textId="77777777" w:rsidR="00910384" w:rsidRPr="00C52D87" w:rsidRDefault="00910384" w:rsidP="005F3D42">
            <w:pPr>
              <w:spacing w:before="0" w:after="120" w:line="480" w:lineRule="auto"/>
              <w:ind w:firstLine="0"/>
              <w:jc w:val="center"/>
              <w:rPr>
                <w:rFonts w:asciiTheme="majorBidi" w:eastAsia="DengXian" w:hAnsiTheme="majorBidi" w:cstheme="majorBidi"/>
                <w:color w:val="000000" w:themeColor="text1"/>
                <w:sz w:val="20"/>
                <w:szCs w:val="20"/>
              </w:rPr>
            </w:pPr>
            <w:bookmarkStart w:id="1975" w:name="_Toc107504006"/>
            <w:r w:rsidRPr="00C52D87">
              <w:rPr>
                <w:rFonts w:asciiTheme="majorBidi" w:eastAsia="DengXian" w:hAnsiTheme="majorBidi" w:cstheme="majorBidi"/>
                <w:color w:val="000000" w:themeColor="text1"/>
                <w:sz w:val="20"/>
                <w:szCs w:val="20"/>
              </w:rPr>
              <w:t>8</w:t>
            </w:r>
            <w:bookmarkEnd w:id="1975"/>
          </w:p>
        </w:tc>
        <w:tc>
          <w:tcPr>
            <w:tcW w:w="0" w:type="auto"/>
            <w:shd w:val="clear" w:color="auto" w:fill="auto"/>
            <w:noWrap/>
            <w:vAlign w:val="center"/>
            <w:hideMark/>
          </w:tcPr>
          <w:p w14:paraId="52E5CDD8" w14:textId="77777777" w:rsidR="00910384" w:rsidRPr="00C52D87" w:rsidRDefault="00910384" w:rsidP="005F3D42">
            <w:pPr>
              <w:spacing w:before="0" w:after="120" w:line="480" w:lineRule="auto"/>
              <w:ind w:firstLine="0"/>
              <w:jc w:val="center"/>
              <w:rPr>
                <w:rFonts w:asciiTheme="majorBidi" w:eastAsia="DengXian" w:hAnsiTheme="majorBidi" w:cstheme="majorBidi"/>
                <w:b/>
                <w:bCs/>
                <w:color w:val="000000" w:themeColor="text1"/>
                <w:sz w:val="20"/>
                <w:szCs w:val="20"/>
              </w:rPr>
            </w:pPr>
            <w:bookmarkStart w:id="1976" w:name="_Toc107504007"/>
            <w:r w:rsidRPr="00C52D87">
              <w:rPr>
                <w:rFonts w:asciiTheme="majorBidi" w:eastAsia="DengXian" w:hAnsiTheme="majorBidi" w:cstheme="majorBidi"/>
                <w:b/>
                <w:bCs/>
                <w:color w:val="000000" w:themeColor="text1"/>
                <w:sz w:val="20"/>
                <w:szCs w:val="20"/>
              </w:rPr>
              <w:t>3.96E-02</w:t>
            </w:r>
            <w:bookmarkEnd w:id="1976"/>
          </w:p>
        </w:tc>
        <w:tc>
          <w:tcPr>
            <w:tcW w:w="0" w:type="auto"/>
            <w:shd w:val="clear" w:color="auto" w:fill="auto"/>
            <w:noWrap/>
            <w:vAlign w:val="center"/>
            <w:hideMark/>
          </w:tcPr>
          <w:p w14:paraId="5516AB2A" w14:textId="77777777" w:rsidR="00910384" w:rsidRPr="00C52D87" w:rsidRDefault="00910384" w:rsidP="005F3D42">
            <w:pPr>
              <w:spacing w:before="0" w:after="120" w:line="480" w:lineRule="auto"/>
              <w:ind w:firstLine="0"/>
              <w:jc w:val="center"/>
              <w:rPr>
                <w:rFonts w:asciiTheme="majorBidi" w:eastAsia="DengXian" w:hAnsiTheme="majorBidi" w:cstheme="majorBidi"/>
                <w:color w:val="000000" w:themeColor="text1"/>
                <w:sz w:val="20"/>
                <w:szCs w:val="20"/>
              </w:rPr>
            </w:pPr>
            <w:bookmarkStart w:id="1977" w:name="_Toc107504008"/>
            <w:r w:rsidRPr="00C52D87">
              <w:rPr>
                <w:rFonts w:asciiTheme="majorBidi" w:eastAsia="DengXian" w:hAnsiTheme="majorBidi" w:cstheme="majorBidi"/>
                <w:color w:val="000000" w:themeColor="text1"/>
                <w:sz w:val="20"/>
                <w:szCs w:val="20"/>
              </w:rPr>
              <w:t>4.99E-02</w:t>
            </w:r>
            <w:bookmarkEnd w:id="1977"/>
          </w:p>
        </w:tc>
        <w:tc>
          <w:tcPr>
            <w:tcW w:w="0" w:type="auto"/>
            <w:shd w:val="clear" w:color="auto" w:fill="auto"/>
            <w:noWrap/>
            <w:vAlign w:val="center"/>
            <w:hideMark/>
          </w:tcPr>
          <w:p w14:paraId="61B13FF9" w14:textId="77777777" w:rsidR="00910384" w:rsidRPr="00C52D87" w:rsidRDefault="00910384" w:rsidP="005F3D42">
            <w:pPr>
              <w:spacing w:before="0" w:after="120" w:line="480" w:lineRule="auto"/>
              <w:ind w:firstLine="0"/>
              <w:jc w:val="center"/>
              <w:rPr>
                <w:rFonts w:asciiTheme="majorBidi" w:eastAsia="DengXian" w:hAnsiTheme="majorBidi" w:cstheme="majorBidi"/>
                <w:color w:val="000000" w:themeColor="text1"/>
                <w:sz w:val="20"/>
                <w:szCs w:val="20"/>
              </w:rPr>
            </w:pPr>
            <w:bookmarkStart w:id="1978" w:name="_Toc107504009"/>
            <w:r w:rsidRPr="00C52D87">
              <w:rPr>
                <w:rFonts w:asciiTheme="majorBidi" w:eastAsia="DengXian" w:hAnsiTheme="majorBidi" w:cstheme="majorBidi"/>
                <w:color w:val="000000" w:themeColor="text1"/>
                <w:sz w:val="20"/>
                <w:szCs w:val="20"/>
              </w:rPr>
              <w:t>6.16E-02</w:t>
            </w:r>
            <w:bookmarkEnd w:id="1978"/>
          </w:p>
        </w:tc>
        <w:tc>
          <w:tcPr>
            <w:tcW w:w="0" w:type="auto"/>
            <w:shd w:val="clear" w:color="auto" w:fill="auto"/>
            <w:vAlign w:val="center"/>
            <w:hideMark/>
          </w:tcPr>
          <w:p w14:paraId="67F02BDD" w14:textId="77777777" w:rsidR="00910384" w:rsidRPr="00C52D87" w:rsidRDefault="00910384" w:rsidP="005F3D42">
            <w:pPr>
              <w:spacing w:before="0" w:after="120" w:line="480" w:lineRule="auto"/>
              <w:ind w:firstLine="0"/>
              <w:jc w:val="center"/>
              <w:rPr>
                <w:rFonts w:asciiTheme="majorBidi" w:eastAsia="DengXian" w:hAnsiTheme="majorBidi" w:cstheme="majorBidi"/>
                <w:color w:val="000000" w:themeColor="text1"/>
                <w:sz w:val="20"/>
                <w:szCs w:val="20"/>
              </w:rPr>
            </w:pPr>
            <w:bookmarkStart w:id="1979" w:name="_Toc107504010"/>
            <w:r w:rsidRPr="00C52D87">
              <w:rPr>
                <w:rFonts w:asciiTheme="majorBidi" w:eastAsia="DengXian" w:hAnsiTheme="majorBidi" w:cstheme="majorBidi"/>
                <w:color w:val="000000" w:themeColor="text1"/>
                <w:sz w:val="20"/>
                <w:szCs w:val="20"/>
              </w:rPr>
              <w:t>9.41E-02</w:t>
            </w:r>
            <w:bookmarkEnd w:id="1979"/>
          </w:p>
        </w:tc>
        <w:tc>
          <w:tcPr>
            <w:tcW w:w="0" w:type="auto"/>
            <w:vAlign w:val="center"/>
          </w:tcPr>
          <w:p w14:paraId="03CFB985" w14:textId="77777777" w:rsidR="00910384" w:rsidRPr="00C52D87" w:rsidRDefault="00910384" w:rsidP="005F3D42">
            <w:pPr>
              <w:spacing w:before="0" w:after="120" w:line="480" w:lineRule="auto"/>
              <w:ind w:firstLine="0"/>
              <w:contextualSpacing/>
              <w:jc w:val="center"/>
              <w:rPr>
                <w:rFonts w:asciiTheme="majorBidi" w:eastAsia="DengXian" w:hAnsiTheme="majorBidi" w:cstheme="majorBidi"/>
                <w:bCs/>
                <w:color w:val="000000" w:themeColor="text1"/>
                <w:sz w:val="20"/>
                <w:szCs w:val="20"/>
              </w:rPr>
            </w:pPr>
            <w:bookmarkStart w:id="1980" w:name="_Toc107504011"/>
            <w:r w:rsidRPr="00C52D87">
              <w:rPr>
                <w:rFonts w:asciiTheme="majorBidi" w:eastAsia="DengXian" w:hAnsiTheme="majorBidi" w:cstheme="majorBidi"/>
                <w:bCs/>
                <w:color w:val="000000" w:themeColor="text1"/>
                <w:sz w:val="20"/>
                <w:szCs w:val="20"/>
              </w:rPr>
              <w:t>5.07E-02</w:t>
            </w:r>
            <w:bookmarkEnd w:id="1980"/>
          </w:p>
        </w:tc>
        <w:tc>
          <w:tcPr>
            <w:tcW w:w="0" w:type="auto"/>
            <w:vAlign w:val="center"/>
          </w:tcPr>
          <w:p w14:paraId="530CDCEF" w14:textId="77777777" w:rsidR="00910384" w:rsidRPr="00C52D87" w:rsidRDefault="00910384" w:rsidP="005F3D42">
            <w:pPr>
              <w:spacing w:before="0" w:after="120" w:line="480" w:lineRule="auto"/>
              <w:ind w:firstLine="0"/>
              <w:contextualSpacing/>
              <w:jc w:val="center"/>
              <w:rPr>
                <w:rFonts w:asciiTheme="majorBidi" w:eastAsia="DengXian" w:hAnsiTheme="majorBidi" w:cstheme="majorBidi"/>
                <w:color w:val="000000" w:themeColor="text1"/>
                <w:sz w:val="20"/>
                <w:szCs w:val="20"/>
              </w:rPr>
            </w:pPr>
            <w:bookmarkStart w:id="1981" w:name="_Toc107504012"/>
            <w:r w:rsidRPr="00C52D87">
              <w:rPr>
                <w:rFonts w:asciiTheme="majorBidi" w:eastAsia="DengXian" w:hAnsiTheme="majorBidi" w:cstheme="majorBidi"/>
                <w:color w:val="000000" w:themeColor="text1"/>
                <w:sz w:val="20"/>
                <w:szCs w:val="20"/>
              </w:rPr>
              <w:t>6.23E-02</w:t>
            </w:r>
            <w:bookmarkEnd w:id="1981"/>
          </w:p>
        </w:tc>
        <w:tc>
          <w:tcPr>
            <w:tcW w:w="0" w:type="auto"/>
            <w:vAlign w:val="center"/>
          </w:tcPr>
          <w:p w14:paraId="2F84B0D1" w14:textId="77777777" w:rsidR="00910384" w:rsidRPr="00C52D87" w:rsidRDefault="00910384" w:rsidP="005F3D42">
            <w:pPr>
              <w:spacing w:before="0" w:after="120" w:line="480" w:lineRule="auto"/>
              <w:ind w:firstLine="0"/>
              <w:contextualSpacing/>
              <w:jc w:val="center"/>
              <w:rPr>
                <w:rFonts w:asciiTheme="majorBidi" w:eastAsia="DengXian" w:hAnsiTheme="majorBidi" w:cstheme="majorBidi"/>
                <w:b/>
                <w:color w:val="000000" w:themeColor="text1"/>
                <w:sz w:val="20"/>
                <w:szCs w:val="20"/>
              </w:rPr>
            </w:pPr>
            <w:bookmarkStart w:id="1982" w:name="_Toc107504013"/>
            <w:r w:rsidRPr="00C52D87">
              <w:rPr>
                <w:rFonts w:asciiTheme="majorBidi" w:eastAsia="DengXian" w:hAnsiTheme="majorBidi" w:cstheme="majorBidi"/>
                <w:b/>
                <w:color w:val="000000" w:themeColor="text1"/>
                <w:sz w:val="20"/>
                <w:szCs w:val="20"/>
              </w:rPr>
              <w:t>5.07E-02</w:t>
            </w:r>
            <w:bookmarkEnd w:id="1982"/>
          </w:p>
        </w:tc>
        <w:tc>
          <w:tcPr>
            <w:tcW w:w="0" w:type="auto"/>
            <w:vAlign w:val="center"/>
          </w:tcPr>
          <w:p w14:paraId="107FFC4C" w14:textId="77777777" w:rsidR="00910384" w:rsidRPr="00C52D87" w:rsidRDefault="00910384" w:rsidP="005F3D42">
            <w:pPr>
              <w:spacing w:before="0" w:after="120" w:line="480" w:lineRule="auto"/>
              <w:ind w:firstLine="0"/>
              <w:contextualSpacing/>
              <w:jc w:val="center"/>
              <w:rPr>
                <w:rFonts w:asciiTheme="majorBidi" w:eastAsia="DengXian" w:hAnsiTheme="majorBidi" w:cstheme="majorBidi"/>
                <w:color w:val="000000" w:themeColor="text1"/>
                <w:sz w:val="20"/>
                <w:szCs w:val="20"/>
              </w:rPr>
            </w:pPr>
            <w:bookmarkStart w:id="1983" w:name="_Toc107504014"/>
            <w:r w:rsidRPr="00C52D87">
              <w:rPr>
                <w:rFonts w:asciiTheme="majorBidi" w:eastAsia="DengXian" w:hAnsiTheme="majorBidi" w:cstheme="majorBidi"/>
                <w:color w:val="000000" w:themeColor="text1"/>
                <w:sz w:val="20"/>
                <w:szCs w:val="20"/>
              </w:rPr>
              <w:t>1.54E-01</w:t>
            </w:r>
            <w:bookmarkEnd w:id="1983"/>
          </w:p>
        </w:tc>
        <w:tc>
          <w:tcPr>
            <w:tcW w:w="0" w:type="auto"/>
            <w:vAlign w:val="center"/>
          </w:tcPr>
          <w:p w14:paraId="18FEB632" w14:textId="77777777" w:rsidR="00910384" w:rsidRPr="00C52D87" w:rsidRDefault="00910384" w:rsidP="005F3D42">
            <w:pPr>
              <w:spacing w:before="0" w:after="120" w:line="480" w:lineRule="auto"/>
              <w:ind w:firstLine="0"/>
              <w:jc w:val="center"/>
              <w:rPr>
                <w:rFonts w:asciiTheme="majorBidi" w:eastAsia="DengXian" w:hAnsiTheme="majorBidi" w:cstheme="majorBidi"/>
                <w:b/>
                <w:bCs/>
                <w:color w:val="000000" w:themeColor="text1"/>
                <w:sz w:val="20"/>
                <w:szCs w:val="20"/>
              </w:rPr>
            </w:pPr>
            <w:bookmarkStart w:id="1984" w:name="_Toc107504015"/>
            <w:r w:rsidRPr="00C52D87">
              <w:rPr>
                <w:rFonts w:asciiTheme="majorBidi" w:eastAsia="DengXian" w:hAnsiTheme="majorBidi" w:cstheme="majorBidi"/>
                <w:b/>
                <w:bCs/>
                <w:color w:val="000000" w:themeColor="text1"/>
                <w:sz w:val="20"/>
                <w:szCs w:val="20"/>
              </w:rPr>
              <w:t>1.66E-02</w:t>
            </w:r>
            <w:bookmarkEnd w:id="1984"/>
          </w:p>
        </w:tc>
        <w:tc>
          <w:tcPr>
            <w:tcW w:w="0" w:type="auto"/>
            <w:vAlign w:val="center"/>
          </w:tcPr>
          <w:p w14:paraId="7EA053AF" w14:textId="77777777" w:rsidR="00910384" w:rsidRPr="00C52D87" w:rsidRDefault="00910384" w:rsidP="005F3D42">
            <w:pPr>
              <w:spacing w:before="0" w:after="120" w:line="480" w:lineRule="auto"/>
              <w:ind w:firstLine="0"/>
              <w:jc w:val="center"/>
              <w:rPr>
                <w:rFonts w:asciiTheme="majorBidi" w:eastAsia="DengXian" w:hAnsiTheme="majorBidi" w:cstheme="majorBidi"/>
                <w:color w:val="000000" w:themeColor="text1"/>
                <w:sz w:val="20"/>
                <w:szCs w:val="20"/>
              </w:rPr>
            </w:pPr>
            <w:bookmarkStart w:id="1985" w:name="_Toc107504016"/>
            <w:r w:rsidRPr="00C52D87">
              <w:rPr>
                <w:rFonts w:asciiTheme="majorBidi" w:eastAsia="DengXian" w:hAnsiTheme="majorBidi" w:cstheme="majorBidi"/>
                <w:color w:val="000000" w:themeColor="text1"/>
                <w:sz w:val="20"/>
                <w:szCs w:val="20"/>
              </w:rPr>
              <w:t>2.02E-02</w:t>
            </w:r>
            <w:bookmarkEnd w:id="1985"/>
          </w:p>
        </w:tc>
        <w:tc>
          <w:tcPr>
            <w:tcW w:w="0" w:type="auto"/>
            <w:vAlign w:val="center"/>
          </w:tcPr>
          <w:p w14:paraId="67B75144" w14:textId="77777777" w:rsidR="00910384" w:rsidRPr="00C52D87" w:rsidRDefault="00910384" w:rsidP="005F3D42">
            <w:pPr>
              <w:spacing w:before="0" w:after="120" w:line="480" w:lineRule="auto"/>
              <w:ind w:firstLine="0"/>
              <w:jc w:val="center"/>
              <w:rPr>
                <w:rFonts w:asciiTheme="majorBidi" w:eastAsia="DengXian" w:hAnsiTheme="majorBidi" w:cstheme="majorBidi"/>
                <w:color w:val="000000" w:themeColor="text1"/>
                <w:sz w:val="20"/>
                <w:szCs w:val="20"/>
              </w:rPr>
            </w:pPr>
            <w:bookmarkStart w:id="1986" w:name="_Toc107504017"/>
            <w:r w:rsidRPr="00C52D87">
              <w:rPr>
                <w:rFonts w:asciiTheme="majorBidi" w:eastAsia="DengXian" w:hAnsiTheme="majorBidi" w:cstheme="majorBidi"/>
                <w:color w:val="000000" w:themeColor="text1"/>
                <w:sz w:val="20"/>
                <w:szCs w:val="20"/>
              </w:rPr>
              <w:t>2.00E-02</w:t>
            </w:r>
            <w:bookmarkEnd w:id="1986"/>
          </w:p>
        </w:tc>
        <w:tc>
          <w:tcPr>
            <w:tcW w:w="0" w:type="auto"/>
            <w:vAlign w:val="center"/>
          </w:tcPr>
          <w:p w14:paraId="7EB57EBB" w14:textId="77777777" w:rsidR="00910384" w:rsidRPr="00C52D87" w:rsidRDefault="00910384" w:rsidP="005F3D42">
            <w:pPr>
              <w:spacing w:before="0" w:after="120" w:line="480" w:lineRule="auto"/>
              <w:ind w:firstLine="0"/>
              <w:jc w:val="center"/>
              <w:rPr>
                <w:rFonts w:asciiTheme="majorBidi" w:eastAsia="DengXian" w:hAnsiTheme="majorBidi" w:cstheme="majorBidi"/>
                <w:color w:val="000000" w:themeColor="text1"/>
                <w:sz w:val="20"/>
                <w:szCs w:val="20"/>
              </w:rPr>
            </w:pPr>
            <w:bookmarkStart w:id="1987" w:name="_Toc107504018"/>
            <w:r w:rsidRPr="00C52D87">
              <w:rPr>
                <w:rFonts w:asciiTheme="majorBidi" w:eastAsia="DengXian" w:hAnsiTheme="majorBidi" w:cstheme="majorBidi"/>
                <w:color w:val="000000" w:themeColor="text1"/>
                <w:sz w:val="20"/>
                <w:szCs w:val="20"/>
              </w:rPr>
              <w:t>2.37E-01</w:t>
            </w:r>
            <w:bookmarkEnd w:id="1987"/>
          </w:p>
        </w:tc>
      </w:tr>
      <w:tr w:rsidR="0042556A" w:rsidRPr="00C52D87" w14:paraId="3FF8016C" w14:textId="77777777" w:rsidTr="00F60523">
        <w:trPr>
          <w:trHeight w:val="250"/>
        </w:trPr>
        <w:tc>
          <w:tcPr>
            <w:tcW w:w="0" w:type="auto"/>
            <w:shd w:val="clear" w:color="auto" w:fill="auto"/>
            <w:noWrap/>
            <w:vAlign w:val="center"/>
            <w:hideMark/>
          </w:tcPr>
          <w:p w14:paraId="0DADBDAB" w14:textId="77777777" w:rsidR="00910384" w:rsidRPr="00C52D87" w:rsidRDefault="00910384" w:rsidP="005F3D42">
            <w:pPr>
              <w:spacing w:before="0" w:after="120" w:line="480" w:lineRule="auto"/>
              <w:ind w:firstLine="0"/>
              <w:jc w:val="center"/>
              <w:rPr>
                <w:rFonts w:asciiTheme="majorBidi" w:eastAsia="DengXian" w:hAnsiTheme="majorBidi" w:cstheme="majorBidi"/>
                <w:color w:val="000000" w:themeColor="text1"/>
                <w:sz w:val="20"/>
                <w:szCs w:val="20"/>
              </w:rPr>
            </w:pPr>
            <w:bookmarkStart w:id="1988" w:name="_Toc107504019"/>
            <w:r w:rsidRPr="00C52D87">
              <w:rPr>
                <w:rFonts w:asciiTheme="majorBidi" w:eastAsia="DengXian" w:hAnsiTheme="majorBidi" w:cstheme="majorBidi"/>
                <w:color w:val="000000" w:themeColor="text1"/>
                <w:sz w:val="20"/>
                <w:szCs w:val="20"/>
              </w:rPr>
              <w:t>7</w:t>
            </w:r>
            <w:bookmarkEnd w:id="1988"/>
          </w:p>
        </w:tc>
        <w:tc>
          <w:tcPr>
            <w:tcW w:w="0" w:type="auto"/>
            <w:shd w:val="clear" w:color="auto" w:fill="auto"/>
            <w:noWrap/>
            <w:vAlign w:val="center"/>
            <w:hideMark/>
          </w:tcPr>
          <w:p w14:paraId="5D51FC85" w14:textId="77777777" w:rsidR="00910384" w:rsidRPr="00C52D87" w:rsidRDefault="00910384" w:rsidP="005F3D42">
            <w:pPr>
              <w:spacing w:before="0" w:after="120" w:line="480" w:lineRule="auto"/>
              <w:ind w:firstLine="0"/>
              <w:jc w:val="center"/>
              <w:rPr>
                <w:rFonts w:asciiTheme="majorBidi" w:eastAsia="DengXian" w:hAnsiTheme="majorBidi" w:cstheme="majorBidi"/>
                <w:b/>
                <w:bCs/>
                <w:color w:val="000000" w:themeColor="text1"/>
                <w:sz w:val="20"/>
                <w:szCs w:val="20"/>
              </w:rPr>
            </w:pPr>
            <w:bookmarkStart w:id="1989" w:name="_Toc107504020"/>
            <w:r w:rsidRPr="00C52D87">
              <w:rPr>
                <w:rFonts w:asciiTheme="majorBidi" w:eastAsia="DengXian" w:hAnsiTheme="majorBidi" w:cstheme="majorBidi"/>
                <w:b/>
                <w:bCs/>
                <w:color w:val="000000" w:themeColor="text1"/>
                <w:sz w:val="20"/>
                <w:szCs w:val="20"/>
              </w:rPr>
              <w:t>4.14E-02</w:t>
            </w:r>
            <w:bookmarkEnd w:id="1989"/>
          </w:p>
        </w:tc>
        <w:tc>
          <w:tcPr>
            <w:tcW w:w="0" w:type="auto"/>
            <w:shd w:val="clear" w:color="auto" w:fill="auto"/>
            <w:noWrap/>
            <w:vAlign w:val="center"/>
            <w:hideMark/>
          </w:tcPr>
          <w:p w14:paraId="2D516B62" w14:textId="77777777" w:rsidR="00910384" w:rsidRPr="00C52D87" w:rsidRDefault="00910384" w:rsidP="005F3D42">
            <w:pPr>
              <w:spacing w:before="0" w:after="120" w:line="480" w:lineRule="auto"/>
              <w:ind w:firstLine="0"/>
              <w:jc w:val="center"/>
              <w:rPr>
                <w:rFonts w:asciiTheme="majorBidi" w:eastAsia="DengXian" w:hAnsiTheme="majorBidi" w:cstheme="majorBidi"/>
                <w:color w:val="000000" w:themeColor="text1"/>
                <w:sz w:val="20"/>
                <w:szCs w:val="20"/>
              </w:rPr>
            </w:pPr>
            <w:bookmarkStart w:id="1990" w:name="_Toc107504021"/>
            <w:r w:rsidRPr="00C52D87">
              <w:rPr>
                <w:rFonts w:asciiTheme="majorBidi" w:eastAsia="DengXian" w:hAnsiTheme="majorBidi" w:cstheme="majorBidi"/>
                <w:color w:val="000000" w:themeColor="text1"/>
                <w:sz w:val="20"/>
                <w:szCs w:val="20"/>
              </w:rPr>
              <w:t>5.01E-02</w:t>
            </w:r>
            <w:bookmarkEnd w:id="1990"/>
          </w:p>
        </w:tc>
        <w:tc>
          <w:tcPr>
            <w:tcW w:w="0" w:type="auto"/>
            <w:shd w:val="clear" w:color="auto" w:fill="auto"/>
            <w:noWrap/>
            <w:vAlign w:val="center"/>
            <w:hideMark/>
          </w:tcPr>
          <w:p w14:paraId="27916C1D" w14:textId="77777777" w:rsidR="00910384" w:rsidRPr="00C52D87" w:rsidRDefault="00910384" w:rsidP="005F3D42">
            <w:pPr>
              <w:spacing w:before="0" w:after="120" w:line="480" w:lineRule="auto"/>
              <w:ind w:firstLine="0"/>
              <w:jc w:val="center"/>
              <w:rPr>
                <w:rFonts w:asciiTheme="majorBidi" w:eastAsia="DengXian" w:hAnsiTheme="majorBidi" w:cstheme="majorBidi"/>
                <w:color w:val="000000" w:themeColor="text1"/>
                <w:sz w:val="20"/>
                <w:szCs w:val="20"/>
              </w:rPr>
            </w:pPr>
            <w:bookmarkStart w:id="1991" w:name="_Toc107504022"/>
            <w:r w:rsidRPr="00C52D87">
              <w:rPr>
                <w:rFonts w:asciiTheme="majorBidi" w:eastAsia="DengXian" w:hAnsiTheme="majorBidi" w:cstheme="majorBidi"/>
                <w:color w:val="000000" w:themeColor="text1"/>
                <w:sz w:val="20"/>
                <w:szCs w:val="20"/>
              </w:rPr>
              <w:t>6.17E-02</w:t>
            </w:r>
            <w:bookmarkEnd w:id="1991"/>
          </w:p>
        </w:tc>
        <w:tc>
          <w:tcPr>
            <w:tcW w:w="0" w:type="auto"/>
            <w:shd w:val="clear" w:color="auto" w:fill="auto"/>
            <w:vAlign w:val="center"/>
            <w:hideMark/>
          </w:tcPr>
          <w:p w14:paraId="10ED6264" w14:textId="77777777" w:rsidR="00910384" w:rsidRPr="00C52D87" w:rsidRDefault="00910384" w:rsidP="005F3D42">
            <w:pPr>
              <w:spacing w:before="0" w:after="120" w:line="480" w:lineRule="auto"/>
              <w:ind w:firstLine="0"/>
              <w:jc w:val="center"/>
              <w:rPr>
                <w:rFonts w:asciiTheme="majorBidi" w:eastAsia="DengXian" w:hAnsiTheme="majorBidi" w:cstheme="majorBidi"/>
                <w:color w:val="000000" w:themeColor="text1"/>
                <w:sz w:val="20"/>
                <w:szCs w:val="20"/>
              </w:rPr>
            </w:pPr>
            <w:bookmarkStart w:id="1992" w:name="_Toc107504023"/>
            <w:r w:rsidRPr="00C52D87">
              <w:rPr>
                <w:rFonts w:asciiTheme="majorBidi" w:eastAsia="DengXian" w:hAnsiTheme="majorBidi" w:cstheme="majorBidi"/>
                <w:color w:val="000000" w:themeColor="text1"/>
                <w:sz w:val="20"/>
                <w:szCs w:val="20"/>
              </w:rPr>
              <w:t>9.15E-02</w:t>
            </w:r>
            <w:bookmarkEnd w:id="1992"/>
          </w:p>
        </w:tc>
        <w:tc>
          <w:tcPr>
            <w:tcW w:w="0" w:type="auto"/>
            <w:vAlign w:val="center"/>
          </w:tcPr>
          <w:p w14:paraId="7DE43F3C" w14:textId="77777777" w:rsidR="00910384" w:rsidRPr="00C52D87" w:rsidRDefault="00910384" w:rsidP="005F3D42">
            <w:pPr>
              <w:spacing w:before="0" w:after="120" w:line="480" w:lineRule="auto"/>
              <w:ind w:firstLine="0"/>
              <w:contextualSpacing/>
              <w:jc w:val="center"/>
              <w:rPr>
                <w:rFonts w:asciiTheme="majorBidi" w:eastAsia="DengXian" w:hAnsiTheme="majorBidi" w:cstheme="majorBidi"/>
                <w:bCs/>
                <w:color w:val="000000" w:themeColor="text1"/>
                <w:sz w:val="20"/>
                <w:szCs w:val="20"/>
              </w:rPr>
            </w:pPr>
            <w:bookmarkStart w:id="1993" w:name="_Toc107504024"/>
            <w:r w:rsidRPr="00C52D87">
              <w:rPr>
                <w:rFonts w:asciiTheme="majorBidi" w:eastAsia="DengXian" w:hAnsiTheme="majorBidi" w:cstheme="majorBidi"/>
                <w:bCs/>
                <w:color w:val="000000" w:themeColor="text1"/>
                <w:sz w:val="20"/>
                <w:szCs w:val="20"/>
              </w:rPr>
              <w:t>5.22E-02</w:t>
            </w:r>
            <w:bookmarkEnd w:id="1993"/>
          </w:p>
        </w:tc>
        <w:tc>
          <w:tcPr>
            <w:tcW w:w="0" w:type="auto"/>
            <w:vAlign w:val="center"/>
          </w:tcPr>
          <w:p w14:paraId="385AE7BE" w14:textId="77777777" w:rsidR="00910384" w:rsidRPr="00C52D87" w:rsidRDefault="00910384" w:rsidP="005F3D42">
            <w:pPr>
              <w:spacing w:before="0" w:after="120" w:line="480" w:lineRule="auto"/>
              <w:ind w:firstLine="0"/>
              <w:contextualSpacing/>
              <w:jc w:val="center"/>
              <w:rPr>
                <w:rFonts w:asciiTheme="majorBidi" w:eastAsia="DengXian" w:hAnsiTheme="majorBidi" w:cstheme="majorBidi"/>
                <w:color w:val="000000" w:themeColor="text1"/>
                <w:sz w:val="20"/>
                <w:szCs w:val="20"/>
              </w:rPr>
            </w:pPr>
            <w:bookmarkStart w:id="1994" w:name="_Toc107504025"/>
            <w:r w:rsidRPr="00C52D87">
              <w:rPr>
                <w:rFonts w:asciiTheme="majorBidi" w:eastAsia="DengXian" w:hAnsiTheme="majorBidi" w:cstheme="majorBidi"/>
                <w:color w:val="000000" w:themeColor="text1"/>
                <w:sz w:val="20"/>
                <w:szCs w:val="20"/>
              </w:rPr>
              <w:t>6.34E-02</w:t>
            </w:r>
            <w:bookmarkEnd w:id="1994"/>
          </w:p>
        </w:tc>
        <w:tc>
          <w:tcPr>
            <w:tcW w:w="0" w:type="auto"/>
            <w:vAlign w:val="center"/>
          </w:tcPr>
          <w:p w14:paraId="1279431C" w14:textId="77777777" w:rsidR="00910384" w:rsidRPr="00C52D87" w:rsidRDefault="00910384" w:rsidP="005F3D42">
            <w:pPr>
              <w:spacing w:before="0" w:after="120" w:line="480" w:lineRule="auto"/>
              <w:ind w:firstLine="0"/>
              <w:contextualSpacing/>
              <w:jc w:val="center"/>
              <w:rPr>
                <w:rFonts w:asciiTheme="majorBidi" w:eastAsia="DengXian" w:hAnsiTheme="majorBidi" w:cstheme="majorBidi"/>
                <w:b/>
                <w:color w:val="000000" w:themeColor="text1"/>
                <w:sz w:val="20"/>
                <w:szCs w:val="20"/>
              </w:rPr>
            </w:pPr>
            <w:bookmarkStart w:id="1995" w:name="_Toc107504026"/>
            <w:r w:rsidRPr="00C52D87">
              <w:rPr>
                <w:rFonts w:asciiTheme="majorBidi" w:eastAsia="DengXian" w:hAnsiTheme="majorBidi" w:cstheme="majorBidi"/>
                <w:b/>
                <w:color w:val="000000" w:themeColor="text1"/>
                <w:sz w:val="20"/>
                <w:szCs w:val="20"/>
              </w:rPr>
              <w:t>5.13E-02</w:t>
            </w:r>
            <w:bookmarkEnd w:id="1995"/>
          </w:p>
        </w:tc>
        <w:tc>
          <w:tcPr>
            <w:tcW w:w="0" w:type="auto"/>
            <w:vAlign w:val="center"/>
          </w:tcPr>
          <w:p w14:paraId="51104FE7" w14:textId="77777777" w:rsidR="00910384" w:rsidRPr="00C52D87" w:rsidRDefault="00910384" w:rsidP="005F3D42">
            <w:pPr>
              <w:spacing w:before="0" w:after="120" w:line="480" w:lineRule="auto"/>
              <w:ind w:firstLine="0"/>
              <w:contextualSpacing/>
              <w:jc w:val="center"/>
              <w:rPr>
                <w:rFonts w:asciiTheme="majorBidi" w:eastAsia="DengXian" w:hAnsiTheme="majorBidi" w:cstheme="majorBidi"/>
                <w:color w:val="000000" w:themeColor="text1"/>
                <w:sz w:val="20"/>
                <w:szCs w:val="20"/>
              </w:rPr>
            </w:pPr>
            <w:bookmarkStart w:id="1996" w:name="_Toc107504027"/>
            <w:r w:rsidRPr="00C52D87">
              <w:rPr>
                <w:rFonts w:asciiTheme="majorBidi" w:eastAsia="DengXian" w:hAnsiTheme="majorBidi" w:cstheme="majorBidi"/>
                <w:color w:val="000000" w:themeColor="text1"/>
                <w:sz w:val="20"/>
                <w:szCs w:val="20"/>
              </w:rPr>
              <w:t>1.54E-01</w:t>
            </w:r>
            <w:bookmarkEnd w:id="1996"/>
          </w:p>
        </w:tc>
        <w:tc>
          <w:tcPr>
            <w:tcW w:w="0" w:type="auto"/>
            <w:vAlign w:val="center"/>
          </w:tcPr>
          <w:p w14:paraId="79D63CBD" w14:textId="77777777" w:rsidR="00910384" w:rsidRPr="00C52D87" w:rsidRDefault="00910384" w:rsidP="005F3D42">
            <w:pPr>
              <w:spacing w:before="0" w:after="120" w:line="480" w:lineRule="auto"/>
              <w:ind w:firstLine="0"/>
              <w:jc w:val="center"/>
              <w:rPr>
                <w:rFonts w:asciiTheme="majorBidi" w:eastAsia="DengXian" w:hAnsiTheme="majorBidi" w:cstheme="majorBidi"/>
                <w:b/>
                <w:bCs/>
                <w:color w:val="000000" w:themeColor="text1"/>
                <w:sz w:val="20"/>
                <w:szCs w:val="20"/>
              </w:rPr>
            </w:pPr>
            <w:bookmarkStart w:id="1997" w:name="_Toc107504028"/>
            <w:r w:rsidRPr="00C52D87">
              <w:rPr>
                <w:rFonts w:asciiTheme="majorBidi" w:eastAsia="DengXian" w:hAnsiTheme="majorBidi" w:cstheme="majorBidi"/>
                <w:b/>
                <w:bCs/>
                <w:color w:val="000000" w:themeColor="text1"/>
                <w:sz w:val="20"/>
                <w:szCs w:val="20"/>
              </w:rPr>
              <w:t>1.74E-02</w:t>
            </w:r>
            <w:bookmarkEnd w:id="1997"/>
          </w:p>
        </w:tc>
        <w:tc>
          <w:tcPr>
            <w:tcW w:w="0" w:type="auto"/>
            <w:vAlign w:val="center"/>
          </w:tcPr>
          <w:p w14:paraId="2AE5071D" w14:textId="77777777" w:rsidR="00910384" w:rsidRPr="00C52D87" w:rsidRDefault="00910384" w:rsidP="005F3D42">
            <w:pPr>
              <w:spacing w:before="0" w:after="120" w:line="480" w:lineRule="auto"/>
              <w:ind w:firstLine="0"/>
              <w:jc w:val="center"/>
              <w:rPr>
                <w:rFonts w:asciiTheme="majorBidi" w:eastAsia="DengXian" w:hAnsiTheme="majorBidi" w:cstheme="majorBidi"/>
                <w:color w:val="000000" w:themeColor="text1"/>
                <w:sz w:val="20"/>
                <w:szCs w:val="20"/>
              </w:rPr>
            </w:pPr>
            <w:bookmarkStart w:id="1998" w:name="_Toc107504029"/>
            <w:r w:rsidRPr="00C52D87">
              <w:rPr>
                <w:rFonts w:asciiTheme="majorBidi" w:eastAsia="DengXian" w:hAnsiTheme="majorBidi" w:cstheme="majorBidi"/>
                <w:color w:val="000000" w:themeColor="text1"/>
                <w:sz w:val="20"/>
                <w:szCs w:val="20"/>
              </w:rPr>
              <w:t>1.94E-02</w:t>
            </w:r>
            <w:bookmarkEnd w:id="1998"/>
          </w:p>
        </w:tc>
        <w:tc>
          <w:tcPr>
            <w:tcW w:w="0" w:type="auto"/>
            <w:vAlign w:val="center"/>
          </w:tcPr>
          <w:p w14:paraId="2F4E9F1B" w14:textId="77777777" w:rsidR="00910384" w:rsidRPr="00C52D87" w:rsidRDefault="00910384" w:rsidP="005F3D42">
            <w:pPr>
              <w:spacing w:before="0" w:after="120" w:line="480" w:lineRule="auto"/>
              <w:ind w:firstLine="0"/>
              <w:jc w:val="center"/>
              <w:rPr>
                <w:rFonts w:asciiTheme="majorBidi" w:eastAsia="DengXian" w:hAnsiTheme="majorBidi" w:cstheme="majorBidi"/>
                <w:color w:val="000000" w:themeColor="text1"/>
                <w:sz w:val="20"/>
                <w:szCs w:val="20"/>
              </w:rPr>
            </w:pPr>
            <w:bookmarkStart w:id="1999" w:name="_Toc107504030"/>
            <w:r w:rsidRPr="00C52D87">
              <w:rPr>
                <w:rFonts w:asciiTheme="majorBidi" w:eastAsia="DengXian" w:hAnsiTheme="majorBidi" w:cstheme="majorBidi"/>
                <w:color w:val="000000" w:themeColor="text1"/>
                <w:sz w:val="20"/>
                <w:szCs w:val="20"/>
              </w:rPr>
              <w:t>1.95E-02</w:t>
            </w:r>
            <w:bookmarkEnd w:id="1999"/>
          </w:p>
        </w:tc>
        <w:tc>
          <w:tcPr>
            <w:tcW w:w="0" w:type="auto"/>
            <w:vAlign w:val="center"/>
          </w:tcPr>
          <w:p w14:paraId="763A91CB" w14:textId="77777777" w:rsidR="00910384" w:rsidRPr="00C52D87" w:rsidRDefault="00910384" w:rsidP="005F3D42">
            <w:pPr>
              <w:spacing w:before="0" w:after="120" w:line="480" w:lineRule="auto"/>
              <w:ind w:firstLine="0"/>
              <w:jc w:val="center"/>
              <w:rPr>
                <w:rFonts w:asciiTheme="majorBidi" w:eastAsia="DengXian" w:hAnsiTheme="majorBidi" w:cstheme="majorBidi"/>
                <w:color w:val="000000" w:themeColor="text1"/>
                <w:sz w:val="20"/>
                <w:szCs w:val="20"/>
              </w:rPr>
            </w:pPr>
            <w:bookmarkStart w:id="2000" w:name="_Toc107504031"/>
            <w:r w:rsidRPr="00C52D87">
              <w:rPr>
                <w:rFonts w:asciiTheme="majorBidi" w:eastAsia="DengXian" w:hAnsiTheme="majorBidi" w:cstheme="majorBidi"/>
                <w:color w:val="000000" w:themeColor="text1"/>
                <w:sz w:val="20"/>
                <w:szCs w:val="20"/>
              </w:rPr>
              <w:t>2.31E-01</w:t>
            </w:r>
            <w:bookmarkEnd w:id="2000"/>
          </w:p>
        </w:tc>
      </w:tr>
      <w:tr w:rsidR="0042556A" w:rsidRPr="00C52D87" w14:paraId="2ABBDB85" w14:textId="77777777" w:rsidTr="00F60523">
        <w:trPr>
          <w:trHeight w:val="258"/>
        </w:trPr>
        <w:tc>
          <w:tcPr>
            <w:tcW w:w="0" w:type="auto"/>
            <w:shd w:val="clear" w:color="auto" w:fill="auto"/>
            <w:noWrap/>
            <w:vAlign w:val="center"/>
            <w:hideMark/>
          </w:tcPr>
          <w:p w14:paraId="285B5CA2" w14:textId="77777777" w:rsidR="00910384" w:rsidRPr="00C52D87" w:rsidRDefault="00910384" w:rsidP="005F3D42">
            <w:pPr>
              <w:spacing w:before="0" w:after="120" w:line="480" w:lineRule="auto"/>
              <w:ind w:firstLine="0"/>
              <w:jc w:val="center"/>
              <w:rPr>
                <w:rFonts w:asciiTheme="majorBidi" w:eastAsia="DengXian" w:hAnsiTheme="majorBidi" w:cstheme="majorBidi"/>
                <w:color w:val="000000" w:themeColor="text1"/>
                <w:sz w:val="20"/>
                <w:szCs w:val="20"/>
              </w:rPr>
            </w:pPr>
            <w:bookmarkStart w:id="2001" w:name="_Toc107504032"/>
            <w:r w:rsidRPr="00C52D87">
              <w:rPr>
                <w:rFonts w:asciiTheme="majorBidi" w:eastAsia="DengXian" w:hAnsiTheme="majorBidi" w:cstheme="majorBidi"/>
                <w:color w:val="000000" w:themeColor="text1"/>
                <w:sz w:val="20"/>
                <w:szCs w:val="20"/>
              </w:rPr>
              <w:t>6</w:t>
            </w:r>
            <w:bookmarkEnd w:id="2001"/>
          </w:p>
        </w:tc>
        <w:tc>
          <w:tcPr>
            <w:tcW w:w="0" w:type="auto"/>
            <w:shd w:val="clear" w:color="auto" w:fill="auto"/>
            <w:noWrap/>
            <w:vAlign w:val="center"/>
            <w:hideMark/>
          </w:tcPr>
          <w:p w14:paraId="53FD88DE" w14:textId="77777777" w:rsidR="00910384" w:rsidRPr="00C52D87" w:rsidRDefault="00910384" w:rsidP="005F3D42">
            <w:pPr>
              <w:spacing w:before="0" w:after="120" w:line="480" w:lineRule="auto"/>
              <w:ind w:firstLine="0"/>
              <w:jc w:val="center"/>
              <w:rPr>
                <w:rFonts w:asciiTheme="majorBidi" w:eastAsia="DengXian" w:hAnsiTheme="majorBidi" w:cstheme="majorBidi"/>
                <w:b/>
                <w:bCs/>
                <w:color w:val="000000" w:themeColor="text1"/>
                <w:sz w:val="20"/>
                <w:szCs w:val="20"/>
              </w:rPr>
            </w:pPr>
            <w:bookmarkStart w:id="2002" w:name="_Toc107504033"/>
            <w:r w:rsidRPr="00C52D87">
              <w:rPr>
                <w:rFonts w:asciiTheme="majorBidi" w:eastAsia="DengXian" w:hAnsiTheme="majorBidi" w:cstheme="majorBidi"/>
                <w:b/>
                <w:bCs/>
                <w:color w:val="000000" w:themeColor="text1"/>
                <w:sz w:val="20"/>
                <w:szCs w:val="20"/>
              </w:rPr>
              <w:t>4.05E-02</w:t>
            </w:r>
            <w:bookmarkEnd w:id="2002"/>
          </w:p>
        </w:tc>
        <w:tc>
          <w:tcPr>
            <w:tcW w:w="0" w:type="auto"/>
            <w:shd w:val="clear" w:color="auto" w:fill="auto"/>
            <w:noWrap/>
            <w:vAlign w:val="center"/>
            <w:hideMark/>
          </w:tcPr>
          <w:p w14:paraId="40789A92" w14:textId="77777777" w:rsidR="00910384" w:rsidRPr="00C52D87" w:rsidRDefault="00910384" w:rsidP="005F3D42">
            <w:pPr>
              <w:spacing w:before="0" w:after="120" w:line="480" w:lineRule="auto"/>
              <w:ind w:firstLine="0"/>
              <w:jc w:val="center"/>
              <w:rPr>
                <w:rFonts w:asciiTheme="majorBidi" w:eastAsia="DengXian" w:hAnsiTheme="majorBidi" w:cstheme="majorBidi"/>
                <w:color w:val="000000" w:themeColor="text1"/>
                <w:sz w:val="20"/>
                <w:szCs w:val="20"/>
              </w:rPr>
            </w:pPr>
            <w:bookmarkStart w:id="2003" w:name="_Toc107504034"/>
            <w:r w:rsidRPr="00C52D87">
              <w:rPr>
                <w:rFonts w:asciiTheme="majorBidi" w:eastAsia="DengXian" w:hAnsiTheme="majorBidi" w:cstheme="majorBidi"/>
                <w:color w:val="000000" w:themeColor="text1"/>
                <w:sz w:val="20"/>
                <w:szCs w:val="20"/>
              </w:rPr>
              <w:t>4.88E-02</w:t>
            </w:r>
            <w:bookmarkEnd w:id="2003"/>
          </w:p>
        </w:tc>
        <w:tc>
          <w:tcPr>
            <w:tcW w:w="0" w:type="auto"/>
            <w:shd w:val="clear" w:color="auto" w:fill="auto"/>
            <w:noWrap/>
            <w:vAlign w:val="center"/>
            <w:hideMark/>
          </w:tcPr>
          <w:p w14:paraId="6DCE986C" w14:textId="77777777" w:rsidR="00910384" w:rsidRPr="00C52D87" w:rsidRDefault="00910384" w:rsidP="005F3D42">
            <w:pPr>
              <w:spacing w:before="0" w:after="120" w:line="480" w:lineRule="auto"/>
              <w:ind w:firstLine="0"/>
              <w:jc w:val="center"/>
              <w:rPr>
                <w:rFonts w:asciiTheme="majorBidi" w:eastAsia="DengXian" w:hAnsiTheme="majorBidi" w:cstheme="majorBidi"/>
                <w:color w:val="000000" w:themeColor="text1"/>
                <w:sz w:val="20"/>
                <w:szCs w:val="20"/>
              </w:rPr>
            </w:pPr>
            <w:bookmarkStart w:id="2004" w:name="_Toc107504035"/>
            <w:r w:rsidRPr="00C52D87">
              <w:rPr>
                <w:rFonts w:asciiTheme="majorBidi" w:eastAsia="DengXian" w:hAnsiTheme="majorBidi" w:cstheme="majorBidi"/>
                <w:color w:val="000000" w:themeColor="text1"/>
                <w:sz w:val="20"/>
                <w:szCs w:val="20"/>
              </w:rPr>
              <w:t>6.22E-02</w:t>
            </w:r>
            <w:bookmarkEnd w:id="2004"/>
          </w:p>
        </w:tc>
        <w:tc>
          <w:tcPr>
            <w:tcW w:w="0" w:type="auto"/>
            <w:shd w:val="clear" w:color="auto" w:fill="auto"/>
            <w:vAlign w:val="center"/>
            <w:hideMark/>
          </w:tcPr>
          <w:p w14:paraId="29BA48B8" w14:textId="77777777" w:rsidR="00910384" w:rsidRPr="00C52D87" w:rsidRDefault="00910384" w:rsidP="005F3D42">
            <w:pPr>
              <w:spacing w:before="0" w:after="120" w:line="480" w:lineRule="auto"/>
              <w:ind w:firstLine="0"/>
              <w:jc w:val="center"/>
              <w:rPr>
                <w:rFonts w:asciiTheme="majorBidi" w:eastAsia="DengXian" w:hAnsiTheme="majorBidi" w:cstheme="majorBidi"/>
                <w:color w:val="000000" w:themeColor="text1"/>
                <w:sz w:val="20"/>
                <w:szCs w:val="20"/>
              </w:rPr>
            </w:pPr>
            <w:bookmarkStart w:id="2005" w:name="_Toc107504036"/>
            <w:r w:rsidRPr="00C52D87">
              <w:rPr>
                <w:rFonts w:asciiTheme="majorBidi" w:eastAsia="DengXian" w:hAnsiTheme="majorBidi" w:cstheme="majorBidi"/>
                <w:color w:val="000000" w:themeColor="text1"/>
                <w:sz w:val="20"/>
                <w:szCs w:val="20"/>
              </w:rPr>
              <w:t>9.41E-02</w:t>
            </w:r>
            <w:bookmarkEnd w:id="2005"/>
          </w:p>
        </w:tc>
        <w:tc>
          <w:tcPr>
            <w:tcW w:w="0" w:type="auto"/>
            <w:vAlign w:val="center"/>
          </w:tcPr>
          <w:p w14:paraId="6A847A75" w14:textId="77777777" w:rsidR="00910384" w:rsidRPr="00C52D87" w:rsidRDefault="00910384" w:rsidP="005F3D42">
            <w:pPr>
              <w:spacing w:before="0" w:after="120" w:line="480" w:lineRule="auto"/>
              <w:ind w:firstLine="0"/>
              <w:contextualSpacing/>
              <w:jc w:val="center"/>
              <w:rPr>
                <w:rFonts w:asciiTheme="majorBidi" w:eastAsia="DengXian" w:hAnsiTheme="majorBidi" w:cstheme="majorBidi"/>
                <w:bCs/>
                <w:color w:val="000000" w:themeColor="text1"/>
                <w:sz w:val="20"/>
                <w:szCs w:val="20"/>
              </w:rPr>
            </w:pPr>
            <w:bookmarkStart w:id="2006" w:name="_Toc107504037"/>
            <w:r w:rsidRPr="00C52D87">
              <w:rPr>
                <w:rFonts w:asciiTheme="majorBidi" w:eastAsia="DengXian" w:hAnsiTheme="majorBidi" w:cstheme="majorBidi"/>
                <w:bCs/>
                <w:color w:val="000000" w:themeColor="text1"/>
                <w:sz w:val="20"/>
                <w:szCs w:val="20"/>
              </w:rPr>
              <w:t>5.72E-02</w:t>
            </w:r>
            <w:bookmarkEnd w:id="2006"/>
          </w:p>
        </w:tc>
        <w:tc>
          <w:tcPr>
            <w:tcW w:w="0" w:type="auto"/>
            <w:vAlign w:val="center"/>
          </w:tcPr>
          <w:p w14:paraId="775ABC82" w14:textId="77777777" w:rsidR="00910384" w:rsidRPr="00C52D87" w:rsidRDefault="00910384" w:rsidP="005F3D42">
            <w:pPr>
              <w:spacing w:before="0" w:after="120" w:line="480" w:lineRule="auto"/>
              <w:ind w:firstLine="0"/>
              <w:contextualSpacing/>
              <w:jc w:val="center"/>
              <w:rPr>
                <w:rFonts w:asciiTheme="majorBidi" w:eastAsia="DengXian" w:hAnsiTheme="majorBidi" w:cstheme="majorBidi"/>
                <w:color w:val="000000" w:themeColor="text1"/>
                <w:sz w:val="20"/>
                <w:szCs w:val="20"/>
              </w:rPr>
            </w:pPr>
            <w:bookmarkStart w:id="2007" w:name="_Toc107504038"/>
            <w:r w:rsidRPr="00C52D87">
              <w:rPr>
                <w:rFonts w:asciiTheme="majorBidi" w:eastAsia="DengXian" w:hAnsiTheme="majorBidi" w:cstheme="majorBidi"/>
                <w:color w:val="000000" w:themeColor="text1"/>
                <w:sz w:val="20"/>
                <w:szCs w:val="20"/>
              </w:rPr>
              <w:t>6.90E-02</w:t>
            </w:r>
            <w:bookmarkEnd w:id="2007"/>
          </w:p>
        </w:tc>
        <w:tc>
          <w:tcPr>
            <w:tcW w:w="0" w:type="auto"/>
            <w:vAlign w:val="center"/>
          </w:tcPr>
          <w:p w14:paraId="6EFEB78B" w14:textId="77777777" w:rsidR="00910384" w:rsidRPr="00C52D87" w:rsidRDefault="00910384" w:rsidP="005F3D42">
            <w:pPr>
              <w:spacing w:before="0" w:after="120" w:line="480" w:lineRule="auto"/>
              <w:ind w:firstLine="0"/>
              <w:contextualSpacing/>
              <w:jc w:val="center"/>
              <w:rPr>
                <w:rFonts w:asciiTheme="majorBidi" w:eastAsia="DengXian" w:hAnsiTheme="majorBidi" w:cstheme="majorBidi"/>
                <w:b/>
                <w:color w:val="000000" w:themeColor="text1"/>
                <w:sz w:val="20"/>
                <w:szCs w:val="20"/>
              </w:rPr>
            </w:pPr>
            <w:bookmarkStart w:id="2008" w:name="_Toc107504039"/>
            <w:r w:rsidRPr="00C52D87">
              <w:rPr>
                <w:rFonts w:asciiTheme="majorBidi" w:eastAsia="DengXian" w:hAnsiTheme="majorBidi" w:cstheme="majorBidi"/>
                <w:b/>
                <w:color w:val="000000" w:themeColor="text1"/>
                <w:sz w:val="20"/>
                <w:szCs w:val="20"/>
              </w:rPr>
              <w:t>5.45E-02</w:t>
            </w:r>
            <w:bookmarkEnd w:id="2008"/>
          </w:p>
        </w:tc>
        <w:tc>
          <w:tcPr>
            <w:tcW w:w="0" w:type="auto"/>
            <w:vAlign w:val="center"/>
          </w:tcPr>
          <w:p w14:paraId="3CD43420" w14:textId="77777777" w:rsidR="00910384" w:rsidRPr="00C52D87" w:rsidRDefault="00910384" w:rsidP="005F3D42">
            <w:pPr>
              <w:spacing w:before="0" w:after="120" w:line="480" w:lineRule="auto"/>
              <w:ind w:firstLine="0"/>
              <w:contextualSpacing/>
              <w:jc w:val="center"/>
              <w:rPr>
                <w:rFonts w:asciiTheme="majorBidi" w:eastAsia="DengXian" w:hAnsiTheme="majorBidi" w:cstheme="majorBidi"/>
                <w:color w:val="000000" w:themeColor="text1"/>
                <w:sz w:val="20"/>
                <w:szCs w:val="20"/>
              </w:rPr>
            </w:pPr>
            <w:bookmarkStart w:id="2009" w:name="_Toc107504040"/>
            <w:r w:rsidRPr="00C52D87">
              <w:rPr>
                <w:rFonts w:asciiTheme="majorBidi" w:eastAsia="DengXian" w:hAnsiTheme="majorBidi" w:cstheme="majorBidi"/>
                <w:color w:val="000000" w:themeColor="text1"/>
                <w:sz w:val="20"/>
                <w:szCs w:val="20"/>
              </w:rPr>
              <w:t>1.54E-01</w:t>
            </w:r>
            <w:bookmarkEnd w:id="2009"/>
          </w:p>
        </w:tc>
        <w:tc>
          <w:tcPr>
            <w:tcW w:w="0" w:type="auto"/>
            <w:vAlign w:val="center"/>
          </w:tcPr>
          <w:p w14:paraId="33E0875E" w14:textId="77777777" w:rsidR="00910384" w:rsidRPr="00C52D87" w:rsidRDefault="00910384" w:rsidP="005F3D42">
            <w:pPr>
              <w:spacing w:before="0" w:after="120" w:line="480" w:lineRule="auto"/>
              <w:ind w:firstLine="0"/>
              <w:jc w:val="center"/>
              <w:rPr>
                <w:rFonts w:asciiTheme="majorBidi" w:eastAsia="DengXian" w:hAnsiTheme="majorBidi" w:cstheme="majorBidi"/>
                <w:bCs/>
                <w:color w:val="000000" w:themeColor="text1"/>
                <w:sz w:val="20"/>
                <w:szCs w:val="20"/>
              </w:rPr>
            </w:pPr>
            <w:bookmarkStart w:id="2010" w:name="_Toc107504041"/>
            <w:r w:rsidRPr="00C52D87">
              <w:rPr>
                <w:rFonts w:asciiTheme="majorBidi" w:eastAsia="DengXian" w:hAnsiTheme="majorBidi" w:cstheme="majorBidi"/>
                <w:bCs/>
                <w:color w:val="000000" w:themeColor="text1"/>
                <w:sz w:val="20"/>
                <w:szCs w:val="20"/>
              </w:rPr>
              <w:t>1.81E-02</w:t>
            </w:r>
            <w:bookmarkEnd w:id="2010"/>
          </w:p>
        </w:tc>
        <w:tc>
          <w:tcPr>
            <w:tcW w:w="0" w:type="auto"/>
            <w:vAlign w:val="center"/>
          </w:tcPr>
          <w:p w14:paraId="47B5EF86" w14:textId="77777777" w:rsidR="00910384" w:rsidRPr="00C52D87" w:rsidRDefault="00910384" w:rsidP="005F3D42">
            <w:pPr>
              <w:spacing w:before="0" w:after="120" w:line="480" w:lineRule="auto"/>
              <w:ind w:firstLine="0"/>
              <w:jc w:val="center"/>
              <w:rPr>
                <w:rFonts w:asciiTheme="majorBidi" w:eastAsia="DengXian" w:hAnsiTheme="majorBidi" w:cstheme="majorBidi"/>
                <w:color w:val="000000" w:themeColor="text1"/>
                <w:sz w:val="20"/>
                <w:szCs w:val="20"/>
              </w:rPr>
            </w:pPr>
            <w:bookmarkStart w:id="2011" w:name="_Toc107504042"/>
            <w:r w:rsidRPr="00C52D87">
              <w:rPr>
                <w:rFonts w:asciiTheme="majorBidi" w:eastAsia="DengXian" w:hAnsiTheme="majorBidi" w:cstheme="majorBidi"/>
                <w:color w:val="000000" w:themeColor="text1"/>
                <w:sz w:val="20"/>
                <w:szCs w:val="20"/>
              </w:rPr>
              <w:t>2.14E-02</w:t>
            </w:r>
            <w:bookmarkEnd w:id="2011"/>
          </w:p>
        </w:tc>
        <w:tc>
          <w:tcPr>
            <w:tcW w:w="0" w:type="auto"/>
            <w:vAlign w:val="center"/>
          </w:tcPr>
          <w:p w14:paraId="29B2C15F" w14:textId="77777777" w:rsidR="00910384" w:rsidRPr="00C52D87" w:rsidRDefault="00910384" w:rsidP="005F3D42">
            <w:pPr>
              <w:spacing w:before="0" w:after="120" w:line="480" w:lineRule="auto"/>
              <w:ind w:firstLine="0"/>
              <w:jc w:val="center"/>
              <w:rPr>
                <w:rFonts w:asciiTheme="majorBidi" w:eastAsia="DengXian" w:hAnsiTheme="majorBidi" w:cstheme="majorBidi"/>
                <w:b/>
                <w:color w:val="000000" w:themeColor="text1"/>
                <w:sz w:val="20"/>
                <w:szCs w:val="20"/>
              </w:rPr>
            </w:pPr>
            <w:bookmarkStart w:id="2012" w:name="_Toc107504043"/>
            <w:r w:rsidRPr="00C52D87">
              <w:rPr>
                <w:rFonts w:asciiTheme="majorBidi" w:eastAsia="DengXian" w:hAnsiTheme="majorBidi" w:cstheme="majorBidi"/>
                <w:b/>
                <w:color w:val="000000" w:themeColor="text1"/>
                <w:sz w:val="20"/>
                <w:szCs w:val="20"/>
              </w:rPr>
              <w:t>1.78E-02</w:t>
            </w:r>
            <w:bookmarkEnd w:id="2012"/>
          </w:p>
        </w:tc>
        <w:tc>
          <w:tcPr>
            <w:tcW w:w="0" w:type="auto"/>
            <w:vAlign w:val="center"/>
          </w:tcPr>
          <w:p w14:paraId="49B11D3F" w14:textId="77777777" w:rsidR="00910384" w:rsidRPr="00C52D87" w:rsidRDefault="00910384" w:rsidP="005F3D42">
            <w:pPr>
              <w:spacing w:before="0" w:after="120" w:line="480" w:lineRule="auto"/>
              <w:ind w:firstLine="0"/>
              <w:jc w:val="center"/>
              <w:rPr>
                <w:rFonts w:asciiTheme="majorBidi" w:eastAsia="DengXian" w:hAnsiTheme="majorBidi" w:cstheme="majorBidi"/>
                <w:color w:val="000000" w:themeColor="text1"/>
                <w:sz w:val="20"/>
                <w:szCs w:val="20"/>
              </w:rPr>
            </w:pPr>
            <w:bookmarkStart w:id="2013" w:name="_Toc107504044"/>
            <w:r w:rsidRPr="00C52D87">
              <w:rPr>
                <w:rFonts w:asciiTheme="majorBidi" w:eastAsia="DengXian" w:hAnsiTheme="majorBidi" w:cstheme="majorBidi"/>
                <w:color w:val="000000" w:themeColor="text1"/>
                <w:sz w:val="20"/>
                <w:szCs w:val="20"/>
              </w:rPr>
              <w:t>2.33E-01</w:t>
            </w:r>
            <w:bookmarkEnd w:id="2013"/>
          </w:p>
        </w:tc>
      </w:tr>
      <w:tr w:rsidR="0042556A" w:rsidRPr="00C52D87" w14:paraId="7A472305" w14:textId="77777777" w:rsidTr="00F60523">
        <w:trPr>
          <w:trHeight w:val="250"/>
        </w:trPr>
        <w:tc>
          <w:tcPr>
            <w:tcW w:w="0" w:type="auto"/>
            <w:shd w:val="clear" w:color="auto" w:fill="auto"/>
            <w:noWrap/>
            <w:vAlign w:val="center"/>
            <w:hideMark/>
          </w:tcPr>
          <w:p w14:paraId="03E14ACC" w14:textId="77777777" w:rsidR="00910384" w:rsidRPr="00C52D87" w:rsidRDefault="00910384" w:rsidP="005F3D42">
            <w:pPr>
              <w:spacing w:before="0" w:after="120" w:line="480" w:lineRule="auto"/>
              <w:ind w:firstLine="0"/>
              <w:jc w:val="center"/>
              <w:rPr>
                <w:rFonts w:asciiTheme="majorBidi" w:eastAsia="DengXian" w:hAnsiTheme="majorBidi" w:cstheme="majorBidi"/>
                <w:color w:val="000000" w:themeColor="text1"/>
                <w:sz w:val="20"/>
                <w:szCs w:val="20"/>
              </w:rPr>
            </w:pPr>
            <w:bookmarkStart w:id="2014" w:name="_Toc107504045"/>
            <w:r w:rsidRPr="00C52D87">
              <w:rPr>
                <w:rFonts w:asciiTheme="majorBidi" w:eastAsia="DengXian" w:hAnsiTheme="majorBidi" w:cstheme="majorBidi"/>
                <w:color w:val="000000" w:themeColor="text1"/>
                <w:sz w:val="20"/>
                <w:szCs w:val="20"/>
              </w:rPr>
              <w:t>5</w:t>
            </w:r>
            <w:bookmarkEnd w:id="2014"/>
          </w:p>
        </w:tc>
        <w:tc>
          <w:tcPr>
            <w:tcW w:w="0" w:type="auto"/>
            <w:shd w:val="clear" w:color="auto" w:fill="auto"/>
            <w:noWrap/>
            <w:vAlign w:val="center"/>
            <w:hideMark/>
          </w:tcPr>
          <w:p w14:paraId="74FF208A" w14:textId="77777777" w:rsidR="00910384" w:rsidRPr="00C52D87" w:rsidRDefault="00910384" w:rsidP="005F3D42">
            <w:pPr>
              <w:spacing w:before="0" w:after="120" w:line="480" w:lineRule="auto"/>
              <w:ind w:firstLine="0"/>
              <w:jc w:val="center"/>
              <w:rPr>
                <w:rFonts w:asciiTheme="majorBidi" w:eastAsia="DengXian" w:hAnsiTheme="majorBidi" w:cstheme="majorBidi"/>
                <w:b/>
                <w:bCs/>
                <w:color w:val="000000" w:themeColor="text1"/>
                <w:sz w:val="20"/>
                <w:szCs w:val="20"/>
              </w:rPr>
            </w:pPr>
            <w:bookmarkStart w:id="2015" w:name="_Toc107504046"/>
            <w:r w:rsidRPr="00C52D87">
              <w:rPr>
                <w:rFonts w:asciiTheme="majorBidi" w:eastAsia="DengXian" w:hAnsiTheme="majorBidi" w:cstheme="majorBidi"/>
                <w:b/>
                <w:bCs/>
                <w:color w:val="000000" w:themeColor="text1"/>
                <w:sz w:val="20"/>
                <w:szCs w:val="20"/>
              </w:rPr>
              <w:t>4.62E-02</w:t>
            </w:r>
            <w:bookmarkEnd w:id="2015"/>
          </w:p>
        </w:tc>
        <w:tc>
          <w:tcPr>
            <w:tcW w:w="0" w:type="auto"/>
            <w:shd w:val="clear" w:color="auto" w:fill="auto"/>
            <w:noWrap/>
            <w:vAlign w:val="center"/>
            <w:hideMark/>
          </w:tcPr>
          <w:p w14:paraId="7A904351" w14:textId="77777777" w:rsidR="00910384" w:rsidRPr="00C52D87" w:rsidRDefault="00910384" w:rsidP="005F3D42">
            <w:pPr>
              <w:spacing w:before="0" w:after="120" w:line="480" w:lineRule="auto"/>
              <w:ind w:firstLine="0"/>
              <w:jc w:val="center"/>
              <w:rPr>
                <w:rFonts w:asciiTheme="majorBidi" w:eastAsia="DengXian" w:hAnsiTheme="majorBidi" w:cstheme="majorBidi"/>
                <w:color w:val="000000" w:themeColor="text1"/>
                <w:sz w:val="20"/>
                <w:szCs w:val="20"/>
              </w:rPr>
            </w:pPr>
            <w:bookmarkStart w:id="2016" w:name="_Toc107504047"/>
            <w:r w:rsidRPr="00C52D87">
              <w:rPr>
                <w:rFonts w:asciiTheme="majorBidi" w:eastAsia="DengXian" w:hAnsiTheme="majorBidi" w:cstheme="majorBidi"/>
                <w:color w:val="000000" w:themeColor="text1"/>
                <w:sz w:val="20"/>
                <w:szCs w:val="20"/>
              </w:rPr>
              <w:t>5.18E-02</w:t>
            </w:r>
            <w:bookmarkEnd w:id="2016"/>
          </w:p>
        </w:tc>
        <w:tc>
          <w:tcPr>
            <w:tcW w:w="0" w:type="auto"/>
            <w:shd w:val="clear" w:color="auto" w:fill="auto"/>
            <w:noWrap/>
            <w:vAlign w:val="center"/>
            <w:hideMark/>
          </w:tcPr>
          <w:p w14:paraId="0B737DEE" w14:textId="77777777" w:rsidR="00910384" w:rsidRPr="00C52D87" w:rsidRDefault="00910384" w:rsidP="005F3D42">
            <w:pPr>
              <w:spacing w:before="0" w:after="120" w:line="480" w:lineRule="auto"/>
              <w:ind w:firstLine="0"/>
              <w:jc w:val="center"/>
              <w:rPr>
                <w:rFonts w:asciiTheme="majorBidi" w:eastAsia="DengXian" w:hAnsiTheme="majorBidi" w:cstheme="majorBidi"/>
                <w:color w:val="000000" w:themeColor="text1"/>
                <w:sz w:val="20"/>
                <w:szCs w:val="20"/>
              </w:rPr>
            </w:pPr>
            <w:bookmarkStart w:id="2017" w:name="_Toc107504048"/>
            <w:r w:rsidRPr="00C52D87">
              <w:rPr>
                <w:rFonts w:asciiTheme="majorBidi" w:eastAsia="DengXian" w:hAnsiTheme="majorBidi" w:cstheme="majorBidi"/>
                <w:color w:val="000000" w:themeColor="text1"/>
                <w:sz w:val="20"/>
                <w:szCs w:val="20"/>
              </w:rPr>
              <w:t>6.66E-02</w:t>
            </w:r>
            <w:bookmarkEnd w:id="2017"/>
          </w:p>
        </w:tc>
        <w:tc>
          <w:tcPr>
            <w:tcW w:w="0" w:type="auto"/>
            <w:shd w:val="clear" w:color="auto" w:fill="auto"/>
            <w:vAlign w:val="center"/>
            <w:hideMark/>
          </w:tcPr>
          <w:p w14:paraId="68B2BE8B" w14:textId="77777777" w:rsidR="00910384" w:rsidRPr="00C52D87" w:rsidRDefault="00910384" w:rsidP="005F3D42">
            <w:pPr>
              <w:spacing w:before="0" w:after="120" w:line="480" w:lineRule="auto"/>
              <w:ind w:firstLine="0"/>
              <w:jc w:val="center"/>
              <w:rPr>
                <w:rFonts w:asciiTheme="majorBidi" w:eastAsia="DengXian" w:hAnsiTheme="majorBidi" w:cstheme="majorBidi"/>
                <w:color w:val="000000" w:themeColor="text1"/>
                <w:sz w:val="20"/>
                <w:szCs w:val="20"/>
              </w:rPr>
            </w:pPr>
            <w:bookmarkStart w:id="2018" w:name="_Toc107504049"/>
            <w:r w:rsidRPr="00C52D87">
              <w:rPr>
                <w:rFonts w:asciiTheme="majorBidi" w:eastAsia="DengXian" w:hAnsiTheme="majorBidi" w:cstheme="majorBidi"/>
                <w:color w:val="000000" w:themeColor="text1"/>
                <w:sz w:val="20"/>
                <w:szCs w:val="20"/>
              </w:rPr>
              <w:t>9.71E-02</w:t>
            </w:r>
            <w:bookmarkEnd w:id="2018"/>
          </w:p>
        </w:tc>
        <w:tc>
          <w:tcPr>
            <w:tcW w:w="0" w:type="auto"/>
            <w:vAlign w:val="center"/>
          </w:tcPr>
          <w:p w14:paraId="2C44C558" w14:textId="77777777" w:rsidR="00910384" w:rsidRPr="00C52D87" w:rsidRDefault="00910384" w:rsidP="005F3D42">
            <w:pPr>
              <w:spacing w:before="0" w:after="120" w:line="480" w:lineRule="auto"/>
              <w:ind w:firstLine="0"/>
              <w:contextualSpacing/>
              <w:jc w:val="center"/>
              <w:rPr>
                <w:rFonts w:asciiTheme="majorBidi" w:eastAsia="DengXian" w:hAnsiTheme="majorBidi" w:cstheme="majorBidi"/>
                <w:bCs/>
                <w:color w:val="000000" w:themeColor="text1"/>
                <w:sz w:val="20"/>
                <w:szCs w:val="20"/>
              </w:rPr>
            </w:pPr>
            <w:bookmarkStart w:id="2019" w:name="_Toc107504050"/>
            <w:r w:rsidRPr="00C52D87">
              <w:rPr>
                <w:rFonts w:asciiTheme="majorBidi" w:eastAsia="DengXian" w:hAnsiTheme="majorBidi" w:cstheme="majorBidi"/>
                <w:bCs/>
                <w:color w:val="000000" w:themeColor="text1"/>
                <w:sz w:val="20"/>
                <w:szCs w:val="20"/>
              </w:rPr>
              <w:t>5.95E-02</w:t>
            </w:r>
            <w:bookmarkEnd w:id="2019"/>
          </w:p>
        </w:tc>
        <w:tc>
          <w:tcPr>
            <w:tcW w:w="0" w:type="auto"/>
            <w:vAlign w:val="center"/>
          </w:tcPr>
          <w:p w14:paraId="65539B8E" w14:textId="77777777" w:rsidR="00910384" w:rsidRPr="00C52D87" w:rsidRDefault="00910384" w:rsidP="005F3D42">
            <w:pPr>
              <w:spacing w:before="0" w:after="120" w:line="480" w:lineRule="auto"/>
              <w:ind w:firstLine="0"/>
              <w:contextualSpacing/>
              <w:jc w:val="center"/>
              <w:rPr>
                <w:rFonts w:asciiTheme="majorBidi" w:eastAsia="DengXian" w:hAnsiTheme="majorBidi" w:cstheme="majorBidi"/>
                <w:color w:val="000000" w:themeColor="text1"/>
                <w:sz w:val="20"/>
                <w:szCs w:val="20"/>
              </w:rPr>
            </w:pPr>
            <w:bookmarkStart w:id="2020" w:name="_Toc107504051"/>
            <w:r w:rsidRPr="00C52D87">
              <w:rPr>
                <w:rFonts w:asciiTheme="majorBidi" w:eastAsia="DengXian" w:hAnsiTheme="majorBidi" w:cstheme="majorBidi"/>
                <w:color w:val="000000" w:themeColor="text1"/>
                <w:sz w:val="20"/>
                <w:szCs w:val="20"/>
              </w:rPr>
              <w:t>7.03E-02</w:t>
            </w:r>
            <w:bookmarkEnd w:id="2020"/>
          </w:p>
        </w:tc>
        <w:tc>
          <w:tcPr>
            <w:tcW w:w="0" w:type="auto"/>
            <w:vAlign w:val="center"/>
          </w:tcPr>
          <w:p w14:paraId="53838794" w14:textId="77777777" w:rsidR="00910384" w:rsidRPr="00C52D87" w:rsidRDefault="00910384" w:rsidP="005F3D42">
            <w:pPr>
              <w:spacing w:before="0" w:after="120" w:line="480" w:lineRule="auto"/>
              <w:ind w:firstLine="0"/>
              <w:contextualSpacing/>
              <w:jc w:val="center"/>
              <w:rPr>
                <w:rFonts w:asciiTheme="majorBidi" w:eastAsia="DengXian" w:hAnsiTheme="majorBidi" w:cstheme="majorBidi"/>
                <w:b/>
                <w:color w:val="000000" w:themeColor="text1"/>
                <w:sz w:val="20"/>
                <w:szCs w:val="20"/>
              </w:rPr>
            </w:pPr>
            <w:bookmarkStart w:id="2021" w:name="_Toc107504052"/>
            <w:r w:rsidRPr="00C52D87">
              <w:rPr>
                <w:rFonts w:asciiTheme="majorBidi" w:eastAsia="DengXian" w:hAnsiTheme="majorBidi" w:cstheme="majorBidi"/>
                <w:b/>
                <w:color w:val="000000" w:themeColor="text1"/>
                <w:sz w:val="20"/>
                <w:szCs w:val="20"/>
              </w:rPr>
              <w:t>5.60E-02</w:t>
            </w:r>
            <w:bookmarkEnd w:id="2021"/>
          </w:p>
        </w:tc>
        <w:tc>
          <w:tcPr>
            <w:tcW w:w="0" w:type="auto"/>
            <w:vAlign w:val="center"/>
          </w:tcPr>
          <w:p w14:paraId="77F50F4E" w14:textId="77777777" w:rsidR="00910384" w:rsidRPr="00C52D87" w:rsidRDefault="00910384" w:rsidP="005F3D42">
            <w:pPr>
              <w:spacing w:before="0" w:after="120" w:line="480" w:lineRule="auto"/>
              <w:ind w:firstLine="0"/>
              <w:contextualSpacing/>
              <w:jc w:val="center"/>
              <w:rPr>
                <w:rFonts w:asciiTheme="majorBidi" w:eastAsia="DengXian" w:hAnsiTheme="majorBidi" w:cstheme="majorBidi"/>
                <w:color w:val="000000" w:themeColor="text1"/>
                <w:sz w:val="20"/>
                <w:szCs w:val="20"/>
              </w:rPr>
            </w:pPr>
            <w:bookmarkStart w:id="2022" w:name="_Toc107504053"/>
            <w:r w:rsidRPr="00C52D87">
              <w:rPr>
                <w:rFonts w:asciiTheme="majorBidi" w:eastAsia="DengXian" w:hAnsiTheme="majorBidi" w:cstheme="majorBidi"/>
                <w:color w:val="000000" w:themeColor="text1"/>
                <w:sz w:val="20"/>
                <w:szCs w:val="20"/>
              </w:rPr>
              <w:t>1.70E-01</w:t>
            </w:r>
            <w:bookmarkEnd w:id="2022"/>
          </w:p>
        </w:tc>
        <w:tc>
          <w:tcPr>
            <w:tcW w:w="0" w:type="auto"/>
            <w:vAlign w:val="center"/>
          </w:tcPr>
          <w:p w14:paraId="0F591BAD" w14:textId="77777777" w:rsidR="00910384" w:rsidRPr="00C52D87" w:rsidRDefault="00910384" w:rsidP="005F3D42">
            <w:pPr>
              <w:spacing w:before="0" w:after="120" w:line="480" w:lineRule="auto"/>
              <w:ind w:firstLine="0"/>
              <w:jc w:val="center"/>
              <w:rPr>
                <w:rFonts w:asciiTheme="majorBidi" w:eastAsia="DengXian" w:hAnsiTheme="majorBidi" w:cstheme="majorBidi"/>
                <w:b/>
                <w:bCs/>
                <w:color w:val="000000" w:themeColor="text1"/>
                <w:sz w:val="20"/>
                <w:szCs w:val="20"/>
              </w:rPr>
            </w:pPr>
            <w:bookmarkStart w:id="2023" w:name="_Toc107504054"/>
            <w:r w:rsidRPr="00C52D87">
              <w:rPr>
                <w:rFonts w:asciiTheme="majorBidi" w:eastAsia="DengXian" w:hAnsiTheme="majorBidi" w:cstheme="majorBidi"/>
                <w:b/>
                <w:bCs/>
                <w:color w:val="000000" w:themeColor="text1"/>
                <w:sz w:val="20"/>
                <w:szCs w:val="20"/>
              </w:rPr>
              <w:t>1.95E-02</w:t>
            </w:r>
            <w:bookmarkEnd w:id="2023"/>
          </w:p>
        </w:tc>
        <w:tc>
          <w:tcPr>
            <w:tcW w:w="0" w:type="auto"/>
            <w:vAlign w:val="center"/>
          </w:tcPr>
          <w:p w14:paraId="68876488" w14:textId="77777777" w:rsidR="00910384" w:rsidRPr="00C52D87" w:rsidRDefault="00910384" w:rsidP="005F3D42">
            <w:pPr>
              <w:spacing w:before="0" w:after="120" w:line="480" w:lineRule="auto"/>
              <w:ind w:firstLine="0"/>
              <w:jc w:val="center"/>
              <w:rPr>
                <w:rFonts w:asciiTheme="majorBidi" w:eastAsia="DengXian" w:hAnsiTheme="majorBidi" w:cstheme="majorBidi"/>
                <w:color w:val="000000" w:themeColor="text1"/>
                <w:sz w:val="20"/>
                <w:szCs w:val="20"/>
              </w:rPr>
            </w:pPr>
            <w:bookmarkStart w:id="2024" w:name="_Toc107504055"/>
            <w:r w:rsidRPr="00C52D87">
              <w:rPr>
                <w:rFonts w:asciiTheme="majorBidi" w:eastAsia="DengXian" w:hAnsiTheme="majorBidi" w:cstheme="majorBidi"/>
                <w:color w:val="000000" w:themeColor="text1"/>
                <w:sz w:val="20"/>
                <w:szCs w:val="20"/>
              </w:rPr>
              <w:t>2.13E-02</w:t>
            </w:r>
            <w:bookmarkEnd w:id="2024"/>
          </w:p>
        </w:tc>
        <w:tc>
          <w:tcPr>
            <w:tcW w:w="0" w:type="auto"/>
            <w:vAlign w:val="center"/>
          </w:tcPr>
          <w:p w14:paraId="2D28A773" w14:textId="77777777" w:rsidR="00910384" w:rsidRPr="00C52D87" w:rsidRDefault="00910384" w:rsidP="005F3D42">
            <w:pPr>
              <w:spacing w:before="0" w:after="120" w:line="480" w:lineRule="auto"/>
              <w:ind w:firstLine="0"/>
              <w:jc w:val="center"/>
              <w:rPr>
                <w:rFonts w:asciiTheme="majorBidi" w:eastAsia="DengXian" w:hAnsiTheme="majorBidi" w:cstheme="majorBidi"/>
                <w:color w:val="000000" w:themeColor="text1"/>
                <w:sz w:val="20"/>
                <w:szCs w:val="20"/>
              </w:rPr>
            </w:pPr>
            <w:bookmarkStart w:id="2025" w:name="_Toc107504056"/>
            <w:r w:rsidRPr="00C52D87">
              <w:rPr>
                <w:rFonts w:asciiTheme="majorBidi" w:eastAsia="DengXian" w:hAnsiTheme="majorBidi" w:cstheme="majorBidi"/>
                <w:color w:val="000000" w:themeColor="text1"/>
                <w:sz w:val="20"/>
                <w:szCs w:val="20"/>
              </w:rPr>
              <w:t>2.06E-02</w:t>
            </w:r>
            <w:bookmarkEnd w:id="2025"/>
          </w:p>
        </w:tc>
        <w:tc>
          <w:tcPr>
            <w:tcW w:w="0" w:type="auto"/>
            <w:vAlign w:val="center"/>
          </w:tcPr>
          <w:p w14:paraId="0BACABCA" w14:textId="77777777" w:rsidR="00910384" w:rsidRPr="00C52D87" w:rsidRDefault="00910384" w:rsidP="005F3D42">
            <w:pPr>
              <w:spacing w:before="0" w:after="120" w:line="480" w:lineRule="auto"/>
              <w:ind w:firstLine="0"/>
              <w:jc w:val="center"/>
              <w:rPr>
                <w:rFonts w:asciiTheme="majorBidi" w:eastAsia="DengXian" w:hAnsiTheme="majorBidi" w:cstheme="majorBidi"/>
                <w:color w:val="000000" w:themeColor="text1"/>
                <w:sz w:val="20"/>
                <w:szCs w:val="20"/>
              </w:rPr>
            </w:pPr>
            <w:bookmarkStart w:id="2026" w:name="_Toc107504057"/>
            <w:r w:rsidRPr="00C52D87">
              <w:rPr>
                <w:rFonts w:asciiTheme="majorBidi" w:eastAsia="DengXian" w:hAnsiTheme="majorBidi" w:cstheme="majorBidi"/>
                <w:color w:val="000000" w:themeColor="text1"/>
                <w:sz w:val="20"/>
                <w:szCs w:val="20"/>
              </w:rPr>
              <w:t>2.38E-01</w:t>
            </w:r>
            <w:bookmarkEnd w:id="2026"/>
          </w:p>
        </w:tc>
      </w:tr>
      <w:tr w:rsidR="0042556A" w:rsidRPr="00C52D87" w14:paraId="4261AD43" w14:textId="77777777" w:rsidTr="00F60523">
        <w:trPr>
          <w:trHeight w:val="258"/>
        </w:trPr>
        <w:tc>
          <w:tcPr>
            <w:tcW w:w="0" w:type="auto"/>
            <w:shd w:val="clear" w:color="auto" w:fill="auto"/>
            <w:noWrap/>
            <w:vAlign w:val="center"/>
            <w:hideMark/>
          </w:tcPr>
          <w:p w14:paraId="16177154" w14:textId="77777777" w:rsidR="00910384" w:rsidRPr="00C52D87" w:rsidRDefault="00910384" w:rsidP="005F3D42">
            <w:pPr>
              <w:spacing w:before="0" w:after="120" w:line="480" w:lineRule="auto"/>
              <w:ind w:firstLine="0"/>
              <w:jc w:val="center"/>
              <w:rPr>
                <w:rFonts w:asciiTheme="majorBidi" w:eastAsia="DengXian" w:hAnsiTheme="majorBidi" w:cstheme="majorBidi"/>
                <w:color w:val="000000" w:themeColor="text1"/>
                <w:sz w:val="20"/>
                <w:szCs w:val="20"/>
              </w:rPr>
            </w:pPr>
            <w:bookmarkStart w:id="2027" w:name="_Toc107504058"/>
            <w:r w:rsidRPr="00C52D87">
              <w:rPr>
                <w:rFonts w:asciiTheme="majorBidi" w:eastAsia="DengXian" w:hAnsiTheme="majorBidi" w:cstheme="majorBidi"/>
                <w:color w:val="000000" w:themeColor="text1"/>
                <w:sz w:val="20"/>
                <w:szCs w:val="20"/>
              </w:rPr>
              <w:t>4</w:t>
            </w:r>
            <w:bookmarkEnd w:id="2027"/>
          </w:p>
        </w:tc>
        <w:tc>
          <w:tcPr>
            <w:tcW w:w="0" w:type="auto"/>
            <w:shd w:val="clear" w:color="auto" w:fill="auto"/>
            <w:noWrap/>
            <w:vAlign w:val="center"/>
            <w:hideMark/>
          </w:tcPr>
          <w:p w14:paraId="1C635665" w14:textId="77777777" w:rsidR="00910384" w:rsidRPr="00C52D87" w:rsidRDefault="00910384" w:rsidP="005F3D42">
            <w:pPr>
              <w:spacing w:before="0" w:after="120" w:line="480" w:lineRule="auto"/>
              <w:ind w:firstLine="0"/>
              <w:jc w:val="center"/>
              <w:rPr>
                <w:rFonts w:asciiTheme="majorBidi" w:eastAsia="DengXian" w:hAnsiTheme="majorBidi" w:cstheme="majorBidi"/>
                <w:b/>
                <w:bCs/>
                <w:color w:val="000000" w:themeColor="text1"/>
                <w:sz w:val="20"/>
                <w:szCs w:val="20"/>
              </w:rPr>
            </w:pPr>
            <w:bookmarkStart w:id="2028" w:name="_Toc107504059"/>
            <w:r w:rsidRPr="00C52D87">
              <w:rPr>
                <w:rFonts w:asciiTheme="majorBidi" w:eastAsia="DengXian" w:hAnsiTheme="majorBidi" w:cstheme="majorBidi"/>
                <w:b/>
                <w:bCs/>
                <w:color w:val="000000" w:themeColor="text1"/>
                <w:sz w:val="20"/>
                <w:szCs w:val="20"/>
              </w:rPr>
              <w:t>4.36E-02</w:t>
            </w:r>
            <w:bookmarkEnd w:id="2028"/>
          </w:p>
        </w:tc>
        <w:tc>
          <w:tcPr>
            <w:tcW w:w="0" w:type="auto"/>
            <w:shd w:val="clear" w:color="auto" w:fill="auto"/>
            <w:noWrap/>
            <w:vAlign w:val="center"/>
            <w:hideMark/>
          </w:tcPr>
          <w:p w14:paraId="29F620FB" w14:textId="77777777" w:rsidR="00910384" w:rsidRPr="00C52D87" w:rsidRDefault="00910384" w:rsidP="005F3D42">
            <w:pPr>
              <w:spacing w:before="0" w:after="120" w:line="480" w:lineRule="auto"/>
              <w:ind w:firstLine="0"/>
              <w:jc w:val="center"/>
              <w:rPr>
                <w:rFonts w:asciiTheme="majorBidi" w:eastAsia="DengXian" w:hAnsiTheme="majorBidi" w:cstheme="majorBidi"/>
                <w:color w:val="000000" w:themeColor="text1"/>
                <w:sz w:val="20"/>
                <w:szCs w:val="20"/>
              </w:rPr>
            </w:pPr>
            <w:bookmarkStart w:id="2029" w:name="_Toc107504060"/>
            <w:r w:rsidRPr="00C52D87">
              <w:rPr>
                <w:rFonts w:asciiTheme="majorBidi" w:eastAsia="DengXian" w:hAnsiTheme="majorBidi" w:cstheme="majorBidi"/>
                <w:color w:val="000000" w:themeColor="text1"/>
                <w:sz w:val="20"/>
                <w:szCs w:val="20"/>
              </w:rPr>
              <w:t>5.12E-02</w:t>
            </w:r>
            <w:bookmarkEnd w:id="2029"/>
          </w:p>
        </w:tc>
        <w:tc>
          <w:tcPr>
            <w:tcW w:w="0" w:type="auto"/>
            <w:shd w:val="clear" w:color="auto" w:fill="auto"/>
            <w:noWrap/>
            <w:vAlign w:val="center"/>
            <w:hideMark/>
          </w:tcPr>
          <w:p w14:paraId="625C112D" w14:textId="77777777" w:rsidR="00910384" w:rsidRPr="00C52D87" w:rsidRDefault="00910384" w:rsidP="005F3D42">
            <w:pPr>
              <w:spacing w:before="0" w:after="120" w:line="480" w:lineRule="auto"/>
              <w:ind w:firstLine="0"/>
              <w:jc w:val="center"/>
              <w:rPr>
                <w:rFonts w:asciiTheme="majorBidi" w:eastAsia="DengXian" w:hAnsiTheme="majorBidi" w:cstheme="majorBidi"/>
                <w:color w:val="000000" w:themeColor="text1"/>
                <w:sz w:val="20"/>
                <w:szCs w:val="20"/>
              </w:rPr>
            </w:pPr>
            <w:bookmarkStart w:id="2030" w:name="_Toc107504061"/>
            <w:r w:rsidRPr="00C52D87">
              <w:rPr>
                <w:rFonts w:asciiTheme="majorBidi" w:eastAsia="DengXian" w:hAnsiTheme="majorBidi" w:cstheme="majorBidi"/>
                <w:color w:val="000000" w:themeColor="text1"/>
                <w:sz w:val="20"/>
                <w:szCs w:val="20"/>
              </w:rPr>
              <w:t>7.77E-02</w:t>
            </w:r>
            <w:bookmarkEnd w:id="2030"/>
          </w:p>
        </w:tc>
        <w:tc>
          <w:tcPr>
            <w:tcW w:w="0" w:type="auto"/>
            <w:shd w:val="clear" w:color="auto" w:fill="auto"/>
            <w:vAlign w:val="center"/>
            <w:hideMark/>
          </w:tcPr>
          <w:p w14:paraId="010BDCF1" w14:textId="77777777" w:rsidR="00910384" w:rsidRPr="00C52D87" w:rsidRDefault="00910384" w:rsidP="005F3D42">
            <w:pPr>
              <w:spacing w:before="0" w:after="120" w:line="480" w:lineRule="auto"/>
              <w:ind w:firstLine="0"/>
              <w:jc w:val="center"/>
              <w:rPr>
                <w:rFonts w:asciiTheme="majorBidi" w:eastAsia="DengXian" w:hAnsiTheme="majorBidi" w:cstheme="majorBidi"/>
                <w:color w:val="000000" w:themeColor="text1"/>
                <w:sz w:val="20"/>
                <w:szCs w:val="20"/>
              </w:rPr>
            </w:pPr>
            <w:bookmarkStart w:id="2031" w:name="_Toc107504062"/>
            <w:r w:rsidRPr="00C52D87">
              <w:rPr>
                <w:rFonts w:asciiTheme="majorBidi" w:eastAsia="DengXian" w:hAnsiTheme="majorBidi" w:cstheme="majorBidi"/>
                <w:color w:val="000000" w:themeColor="text1"/>
                <w:sz w:val="20"/>
                <w:szCs w:val="20"/>
              </w:rPr>
              <w:t>9.78E-02</w:t>
            </w:r>
            <w:bookmarkEnd w:id="2031"/>
          </w:p>
        </w:tc>
        <w:tc>
          <w:tcPr>
            <w:tcW w:w="0" w:type="auto"/>
            <w:vAlign w:val="center"/>
          </w:tcPr>
          <w:p w14:paraId="3F27CB1D" w14:textId="77777777" w:rsidR="00910384" w:rsidRPr="00C52D87" w:rsidRDefault="00910384" w:rsidP="005F3D42">
            <w:pPr>
              <w:spacing w:before="0" w:after="120" w:line="480" w:lineRule="auto"/>
              <w:ind w:firstLine="0"/>
              <w:contextualSpacing/>
              <w:jc w:val="center"/>
              <w:rPr>
                <w:rFonts w:asciiTheme="majorBidi" w:eastAsia="DengXian" w:hAnsiTheme="majorBidi" w:cstheme="majorBidi"/>
                <w:b/>
                <w:bCs/>
                <w:color w:val="000000" w:themeColor="text1"/>
                <w:sz w:val="20"/>
                <w:szCs w:val="20"/>
              </w:rPr>
            </w:pPr>
            <w:bookmarkStart w:id="2032" w:name="_Toc107504063"/>
            <w:r w:rsidRPr="00C52D87">
              <w:rPr>
                <w:rFonts w:asciiTheme="majorBidi" w:eastAsia="DengXian" w:hAnsiTheme="majorBidi" w:cstheme="majorBidi"/>
                <w:b/>
                <w:bCs/>
                <w:color w:val="000000" w:themeColor="text1"/>
                <w:sz w:val="20"/>
                <w:szCs w:val="20"/>
              </w:rPr>
              <w:t>5.91E-02</w:t>
            </w:r>
            <w:bookmarkEnd w:id="2032"/>
          </w:p>
        </w:tc>
        <w:tc>
          <w:tcPr>
            <w:tcW w:w="0" w:type="auto"/>
            <w:vAlign w:val="center"/>
          </w:tcPr>
          <w:p w14:paraId="74A7EEE6" w14:textId="77777777" w:rsidR="00910384" w:rsidRPr="00C52D87" w:rsidRDefault="00910384" w:rsidP="005F3D42">
            <w:pPr>
              <w:spacing w:before="0" w:after="120" w:line="480" w:lineRule="auto"/>
              <w:ind w:firstLine="0"/>
              <w:contextualSpacing/>
              <w:jc w:val="center"/>
              <w:rPr>
                <w:rFonts w:asciiTheme="majorBidi" w:eastAsia="DengXian" w:hAnsiTheme="majorBidi" w:cstheme="majorBidi"/>
                <w:color w:val="000000" w:themeColor="text1"/>
                <w:sz w:val="20"/>
                <w:szCs w:val="20"/>
              </w:rPr>
            </w:pPr>
            <w:bookmarkStart w:id="2033" w:name="_Toc107504064"/>
            <w:r w:rsidRPr="00C52D87">
              <w:rPr>
                <w:rFonts w:asciiTheme="majorBidi" w:eastAsia="DengXian" w:hAnsiTheme="majorBidi" w:cstheme="majorBidi"/>
                <w:color w:val="000000" w:themeColor="text1"/>
                <w:sz w:val="20"/>
                <w:szCs w:val="20"/>
              </w:rPr>
              <w:t>5.99E-02</w:t>
            </w:r>
            <w:bookmarkEnd w:id="2033"/>
          </w:p>
        </w:tc>
        <w:tc>
          <w:tcPr>
            <w:tcW w:w="0" w:type="auto"/>
            <w:vAlign w:val="center"/>
          </w:tcPr>
          <w:p w14:paraId="6984F147" w14:textId="77777777" w:rsidR="00910384" w:rsidRPr="00C52D87" w:rsidRDefault="00910384" w:rsidP="005F3D42">
            <w:pPr>
              <w:spacing w:before="0" w:after="120" w:line="480" w:lineRule="auto"/>
              <w:ind w:firstLine="0"/>
              <w:contextualSpacing/>
              <w:jc w:val="center"/>
              <w:rPr>
                <w:rFonts w:asciiTheme="majorBidi" w:eastAsia="DengXian" w:hAnsiTheme="majorBidi" w:cstheme="majorBidi"/>
                <w:color w:val="000000" w:themeColor="text1"/>
                <w:sz w:val="20"/>
                <w:szCs w:val="20"/>
              </w:rPr>
            </w:pPr>
            <w:bookmarkStart w:id="2034" w:name="_Toc107504065"/>
            <w:r w:rsidRPr="00C52D87">
              <w:rPr>
                <w:rFonts w:asciiTheme="majorBidi" w:eastAsia="DengXian" w:hAnsiTheme="majorBidi" w:cstheme="majorBidi"/>
                <w:color w:val="000000" w:themeColor="text1"/>
                <w:sz w:val="20"/>
                <w:szCs w:val="20"/>
              </w:rPr>
              <w:t>6.66E-02</w:t>
            </w:r>
            <w:bookmarkEnd w:id="2034"/>
          </w:p>
        </w:tc>
        <w:tc>
          <w:tcPr>
            <w:tcW w:w="0" w:type="auto"/>
            <w:vAlign w:val="center"/>
          </w:tcPr>
          <w:p w14:paraId="2C291739" w14:textId="77777777" w:rsidR="00910384" w:rsidRPr="00C52D87" w:rsidRDefault="00910384" w:rsidP="005F3D42">
            <w:pPr>
              <w:spacing w:before="0" w:after="120" w:line="480" w:lineRule="auto"/>
              <w:ind w:firstLine="0"/>
              <w:contextualSpacing/>
              <w:jc w:val="center"/>
              <w:rPr>
                <w:rFonts w:asciiTheme="majorBidi" w:eastAsia="DengXian" w:hAnsiTheme="majorBidi" w:cstheme="majorBidi"/>
                <w:color w:val="000000" w:themeColor="text1"/>
                <w:sz w:val="20"/>
                <w:szCs w:val="20"/>
              </w:rPr>
            </w:pPr>
            <w:bookmarkStart w:id="2035" w:name="_Toc107504066"/>
            <w:r w:rsidRPr="00C52D87">
              <w:rPr>
                <w:rFonts w:asciiTheme="majorBidi" w:eastAsia="DengXian" w:hAnsiTheme="majorBidi" w:cstheme="majorBidi"/>
                <w:color w:val="000000" w:themeColor="text1"/>
                <w:sz w:val="20"/>
                <w:szCs w:val="20"/>
              </w:rPr>
              <w:t>1.65E-01</w:t>
            </w:r>
            <w:bookmarkEnd w:id="2035"/>
          </w:p>
        </w:tc>
        <w:tc>
          <w:tcPr>
            <w:tcW w:w="0" w:type="auto"/>
            <w:vAlign w:val="center"/>
          </w:tcPr>
          <w:p w14:paraId="3F6CA4CC" w14:textId="77777777" w:rsidR="00910384" w:rsidRPr="00C52D87" w:rsidRDefault="00910384" w:rsidP="005F3D42">
            <w:pPr>
              <w:spacing w:before="0" w:after="120" w:line="480" w:lineRule="auto"/>
              <w:ind w:firstLine="0"/>
              <w:jc w:val="center"/>
              <w:rPr>
                <w:rFonts w:asciiTheme="majorBidi" w:eastAsia="DengXian" w:hAnsiTheme="majorBidi" w:cstheme="majorBidi"/>
                <w:b/>
                <w:bCs/>
                <w:color w:val="000000" w:themeColor="text1"/>
                <w:sz w:val="20"/>
                <w:szCs w:val="20"/>
              </w:rPr>
            </w:pPr>
            <w:bookmarkStart w:id="2036" w:name="_Toc107504067"/>
            <w:r w:rsidRPr="00C52D87">
              <w:rPr>
                <w:rFonts w:asciiTheme="majorBidi" w:eastAsia="DengXian" w:hAnsiTheme="majorBidi" w:cstheme="majorBidi"/>
                <w:b/>
                <w:bCs/>
                <w:color w:val="000000" w:themeColor="text1"/>
                <w:sz w:val="20"/>
                <w:szCs w:val="20"/>
              </w:rPr>
              <w:t>2.04E-02</w:t>
            </w:r>
            <w:bookmarkEnd w:id="2036"/>
          </w:p>
        </w:tc>
        <w:tc>
          <w:tcPr>
            <w:tcW w:w="0" w:type="auto"/>
            <w:vAlign w:val="center"/>
          </w:tcPr>
          <w:p w14:paraId="45FAFDB3" w14:textId="77777777" w:rsidR="00910384" w:rsidRPr="00C52D87" w:rsidRDefault="00910384" w:rsidP="005F3D42">
            <w:pPr>
              <w:spacing w:before="0" w:after="120" w:line="480" w:lineRule="auto"/>
              <w:ind w:firstLine="0"/>
              <w:jc w:val="center"/>
              <w:rPr>
                <w:rFonts w:asciiTheme="majorBidi" w:eastAsia="DengXian" w:hAnsiTheme="majorBidi" w:cstheme="majorBidi"/>
                <w:color w:val="000000" w:themeColor="text1"/>
                <w:sz w:val="20"/>
                <w:szCs w:val="20"/>
              </w:rPr>
            </w:pPr>
            <w:bookmarkStart w:id="2037" w:name="_Toc107504068"/>
            <w:r w:rsidRPr="00C52D87">
              <w:rPr>
                <w:rFonts w:asciiTheme="majorBidi" w:eastAsia="DengXian" w:hAnsiTheme="majorBidi" w:cstheme="majorBidi"/>
                <w:color w:val="000000" w:themeColor="text1"/>
                <w:sz w:val="20"/>
                <w:szCs w:val="20"/>
              </w:rPr>
              <w:t>2.12E-02</w:t>
            </w:r>
            <w:bookmarkEnd w:id="2037"/>
          </w:p>
        </w:tc>
        <w:tc>
          <w:tcPr>
            <w:tcW w:w="0" w:type="auto"/>
            <w:vAlign w:val="center"/>
          </w:tcPr>
          <w:p w14:paraId="48E3A2D4" w14:textId="77777777" w:rsidR="00910384" w:rsidRPr="00C52D87" w:rsidRDefault="00910384" w:rsidP="005F3D42">
            <w:pPr>
              <w:spacing w:before="0" w:after="120" w:line="480" w:lineRule="auto"/>
              <w:ind w:firstLine="0"/>
              <w:jc w:val="center"/>
              <w:rPr>
                <w:rFonts w:asciiTheme="majorBidi" w:eastAsia="DengXian" w:hAnsiTheme="majorBidi" w:cstheme="majorBidi"/>
                <w:color w:val="000000" w:themeColor="text1"/>
                <w:sz w:val="20"/>
                <w:szCs w:val="20"/>
              </w:rPr>
            </w:pPr>
            <w:bookmarkStart w:id="2038" w:name="_Toc107504069"/>
            <w:r w:rsidRPr="00C52D87">
              <w:rPr>
                <w:rFonts w:asciiTheme="majorBidi" w:eastAsia="DengXian" w:hAnsiTheme="majorBidi" w:cstheme="majorBidi"/>
                <w:color w:val="000000" w:themeColor="text1"/>
                <w:sz w:val="20"/>
                <w:szCs w:val="20"/>
              </w:rPr>
              <w:t>2.39E-02</w:t>
            </w:r>
            <w:bookmarkEnd w:id="2038"/>
          </w:p>
        </w:tc>
        <w:tc>
          <w:tcPr>
            <w:tcW w:w="0" w:type="auto"/>
            <w:vAlign w:val="center"/>
          </w:tcPr>
          <w:p w14:paraId="5FEA80F2" w14:textId="77777777" w:rsidR="00910384" w:rsidRPr="00C52D87" w:rsidRDefault="00910384" w:rsidP="005F3D42">
            <w:pPr>
              <w:spacing w:before="0" w:after="120" w:line="480" w:lineRule="auto"/>
              <w:ind w:firstLine="0"/>
              <w:jc w:val="center"/>
              <w:rPr>
                <w:rFonts w:asciiTheme="majorBidi" w:eastAsia="DengXian" w:hAnsiTheme="majorBidi" w:cstheme="majorBidi"/>
                <w:color w:val="000000" w:themeColor="text1"/>
                <w:sz w:val="20"/>
                <w:szCs w:val="20"/>
              </w:rPr>
            </w:pPr>
            <w:bookmarkStart w:id="2039" w:name="_Toc107504070"/>
            <w:r w:rsidRPr="00C52D87">
              <w:rPr>
                <w:rFonts w:asciiTheme="majorBidi" w:eastAsia="DengXian" w:hAnsiTheme="majorBidi" w:cstheme="majorBidi"/>
                <w:color w:val="000000" w:themeColor="text1"/>
                <w:sz w:val="20"/>
                <w:szCs w:val="20"/>
              </w:rPr>
              <w:t>2.35E-01</w:t>
            </w:r>
            <w:bookmarkEnd w:id="2039"/>
          </w:p>
        </w:tc>
      </w:tr>
      <w:tr w:rsidR="0042556A" w:rsidRPr="00C52D87" w14:paraId="1920E8F4" w14:textId="77777777" w:rsidTr="00F60523">
        <w:trPr>
          <w:trHeight w:val="250"/>
        </w:trPr>
        <w:tc>
          <w:tcPr>
            <w:tcW w:w="0" w:type="auto"/>
            <w:shd w:val="clear" w:color="auto" w:fill="auto"/>
            <w:noWrap/>
            <w:vAlign w:val="center"/>
            <w:hideMark/>
          </w:tcPr>
          <w:p w14:paraId="3840CC04" w14:textId="77777777" w:rsidR="00910384" w:rsidRPr="00C52D87" w:rsidRDefault="00910384" w:rsidP="005F3D42">
            <w:pPr>
              <w:spacing w:before="0" w:after="120" w:line="480" w:lineRule="auto"/>
              <w:ind w:firstLine="0"/>
              <w:jc w:val="center"/>
              <w:rPr>
                <w:rFonts w:asciiTheme="majorBidi" w:eastAsia="DengXian" w:hAnsiTheme="majorBidi" w:cstheme="majorBidi"/>
                <w:color w:val="000000" w:themeColor="text1"/>
                <w:sz w:val="20"/>
                <w:szCs w:val="20"/>
              </w:rPr>
            </w:pPr>
            <w:bookmarkStart w:id="2040" w:name="_Toc107504071"/>
            <w:r w:rsidRPr="00C52D87">
              <w:rPr>
                <w:rFonts w:asciiTheme="majorBidi" w:eastAsia="DengXian" w:hAnsiTheme="majorBidi" w:cstheme="majorBidi"/>
                <w:color w:val="000000" w:themeColor="text1"/>
                <w:sz w:val="20"/>
                <w:szCs w:val="20"/>
              </w:rPr>
              <w:t>3</w:t>
            </w:r>
            <w:bookmarkEnd w:id="2040"/>
          </w:p>
        </w:tc>
        <w:tc>
          <w:tcPr>
            <w:tcW w:w="0" w:type="auto"/>
            <w:shd w:val="clear" w:color="auto" w:fill="auto"/>
            <w:noWrap/>
            <w:vAlign w:val="center"/>
            <w:hideMark/>
          </w:tcPr>
          <w:p w14:paraId="28DF85C7" w14:textId="77777777" w:rsidR="00910384" w:rsidRPr="00C52D87" w:rsidRDefault="00910384" w:rsidP="005F3D42">
            <w:pPr>
              <w:spacing w:before="0" w:after="120" w:line="480" w:lineRule="auto"/>
              <w:ind w:firstLine="0"/>
              <w:jc w:val="center"/>
              <w:rPr>
                <w:rFonts w:asciiTheme="majorBidi" w:eastAsia="DengXian" w:hAnsiTheme="majorBidi" w:cstheme="majorBidi"/>
                <w:color w:val="000000" w:themeColor="text1"/>
                <w:sz w:val="20"/>
                <w:szCs w:val="20"/>
              </w:rPr>
            </w:pPr>
            <w:bookmarkStart w:id="2041" w:name="_Toc107504072"/>
            <w:r w:rsidRPr="00C52D87">
              <w:rPr>
                <w:rFonts w:asciiTheme="majorBidi" w:eastAsia="DengXian" w:hAnsiTheme="majorBidi" w:cstheme="majorBidi"/>
                <w:color w:val="000000" w:themeColor="text1"/>
                <w:sz w:val="20"/>
                <w:szCs w:val="20"/>
              </w:rPr>
              <w:t>5.50E-02</w:t>
            </w:r>
            <w:bookmarkEnd w:id="2041"/>
          </w:p>
        </w:tc>
        <w:tc>
          <w:tcPr>
            <w:tcW w:w="0" w:type="auto"/>
            <w:shd w:val="clear" w:color="auto" w:fill="auto"/>
            <w:noWrap/>
            <w:vAlign w:val="center"/>
            <w:hideMark/>
          </w:tcPr>
          <w:p w14:paraId="221BF258" w14:textId="77777777" w:rsidR="00910384" w:rsidRPr="00C52D87" w:rsidRDefault="00910384" w:rsidP="005F3D42">
            <w:pPr>
              <w:spacing w:before="0" w:after="120" w:line="480" w:lineRule="auto"/>
              <w:ind w:firstLine="0"/>
              <w:jc w:val="center"/>
              <w:rPr>
                <w:rFonts w:asciiTheme="majorBidi" w:eastAsia="DengXian" w:hAnsiTheme="majorBidi" w:cstheme="majorBidi"/>
                <w:b/>
                <w:bCs/>
                <w:color w:val="000000" w:themeColor="text1"/>
                <w:sz w:val="20"/>
                <w:szCs w:val="20"/>
              </w:rPr>
            </w:pPr>
            <w:bookmarkStart w:id="2042" w:name="_Toc107504073"/>
            <w:r w:rsidRPr="00C52D87">
              <w:rPr>
                <w:rFonts w:asciiTheme="majorBidi" w:eastAsia="DengXian" w:hAnsiTheme="majorBidi" w:cstheme="majorBidi"/>
                <w:b/>
                <w:bCs/>
                <w:color w:val="000000" w:themeColor="text1"/>
                <w:sz w:val="20"/>
                <w:szCs w:val="20"/>
              </w:rPr>
              <w:t>5.46E-02</w:t>
            </w:r>
            <w:bookmarkEnd w:id="2042"/>
          </w:p>
        </w:tc>
        <w:tc>
          <w:tcPr>
            <w:tcW w:w="0" w:type="auto"/>
            <w:shd w:val="clear" w:color="auto" w:fill="auto"/>
            <w:noWrap/>
            <w:vAlign w:val="center"/>
            <w:hideMark/>
          </w:tcPr>
          <w:p w14:paraId="252CE5A6" w14:textId="77777777" w:rsidR="00910384" w:rsidRPr="00C52D87" w:rsidRDefault="00910384" w:rsidP="005F3D42">
            <w:pPr>
              <w:spacing w:before="0" w:after="120" w:line="480" w:lineRule="auto"/>
              <w:ind w:firstLine="0"/>
              <w:jc w:val="center"/>
              <w:rPr>
                <w:rFonts w:asciiTheme="majorBidi" w:eastAsia="DengXian" w:hAnsiTheme="majorBidi" w:cstheme="majorBidi"/>
                <w:color w:val="000000" w:themeColor="text1"/>
                <w:sz w:val="20"/>
                <w:szCs w:val="20"/>
              </w:rPr>
            </w:pPr>
            <w:bookmarkStart w:id="2043" w:name="_Toc107504074"/>
            <w:r w:rsidRPr="00C52D87">
              <w:rPr>
                <w:rFonts w:asciiTheme="majorBidi" w:eastAsia="DengXian" w:hAnsiTheme="majorBidi" w:cstheme="majorBidi"/>
                <w:color w:val="000000" w:themeColor="text1"/>
                <w:sz w:val="20"/>
                <w:szCs w:val="20"/>
              </w:rPr>
              <w:t>9.74E-02</w:t>
            </w:r>
            <w:bookmarkEnd w:id="2043"/>
          </w:p>
        </w:tc>
        <w:tc>
          <w:tcPr>
            <w:tcW w:w="0" w:type="auto"/>
            <w:shd w:val="clear" w:color="auto" w:fill="auto"/>
            <w:vAlign w:val="center"/>
            <w:hideMark/>
          </w:tcPr>
          <w:p w14:paraId="4672D650" w14:textId="77777777" w:rsidR="00910384" w:rsidRPr="00C52D87" w:rsidRDefault="00910384" w:rsidP="005F3D42">
            <w:pPr>
              <w:spacing w:before="0" w:after="120" w:line="480" w:lineRule="auto"/>
              <w:ind w:firstLine="0"/>
              <w:jc w:val="center"/>
              <w:rPr>
                <w:rFonts w:asciiTheme="majorBidi" w:eastAsia="DengXian" w:hAnsiTheme="majorBidi" w:cstheme="majorBidi"/>
                <w:color w:val="000000" w:themeColor="text1"/>
                <w:sz w:val="20"/>
                <w:szCs w:val="20"/>
              </w:rPr>
            </w:pPr>
            <w:bookmarkStart w:id="2044" w:name="_Toc107504075"/>
            <w:r w:rsidRPr="00C52D87">
              <w:rPr>
                <w:rFonts w:asciiTheme="majorBidi" w:eastAsia="DengXian" w:hAnsiTheme="majorBidi" w:cstheme="majorBidi"/>
                <w:color w:val="000000" w:themeColor="text1"/>
                <w:sz w:val="20"/>
                <w:szCs w:val="20"/>
              </w:rPr>
              <w:t>1.64E-01</w:t>
            </w:r>
            <w:bookmarkEnd w:id="2044"/>
          </w:p>
        </w:tc>
        <w:tc>
          <w:tcPr>
            <w:tcW w:w="0" w:type="auto"/>
            <w:vAlign w:val="center"/>
          </w:tcPr>
          <w:p w14:paraId="3E94A011" w14:textId="77777777" w:rsidR="00910384" w:rsidRPr="00C52D87" w:rsidRDefault="00910384" w:rsidP="005F3D42">
            <w:pPr>
              <w:spacing w:before="0" w:after="120" w:line="480" w:lineRule="auto"/>
              <w:ind w:firstLine="0"/>
              <w:contextualSpacing/>
              <w:jc w:val="center"/>
              <w:rPr>
                <w:rFonts w:asciiTheme="majorBidi" w:eastAsia="DengXian" w:hAnsiTheme="majorBidi" w:cstheme="majorBidi"/>
                <w:b/>
                <w:color w:val="000000" w:themeColor="text1"/>
                <w:sz w:val="20"/>
                <w:szCs w:val="20"/>
              </w:rPr>
            </w:pPr>
            <w:bookmarkStart w:id="2045" w:name="_Toc107504076"/>
            <w:r w:rsidRPr="00C52D87">
              <w:rPr>
                <w:rFonts w:asciiTheme="majorBidi" w:eastAsia="DengXian" w:hAnsiTheme="majorBidi" w:cstheme="majorBidi"/>
                <w:b/>
                <w:color w:val="000000" w:themeColor="text1"/>
                <w:sz w:val="20"/>
                <w:szCs w:val="20"/>
              </w:rPr>
              <w:t>6.66E-02</w:t>
            </w:r>
            <w:bookmarkEnd w:id="2045"/>
          </w:p>
        </w:tc>
        <w:tc>
          <w:tcPr>
            <w:tcW w:w="0" w:type="auto"/>
            <w:vAlign w:val="center"/>
          </w:tcPr>
          <w:p w14:paraId="66CD8051" w14:textId="77777777" w:rsidR="00910384" w:rsidRPr="00C52D87" w:rsidRDefault="00910384" w:rsidP="005F3D42">
            <w:pPr>
              <w:spacing w:before="0" w:after="120" w:line="480" w:lineRule="auto"/>
              <w:ind w:firstLine="0"/>
              <w:contextualSpacing/>
              <w:jc w:val="center"/>
              <w:rPr>
                <w:rFonts w:asciiTheme="majorBidi" w:eastAsia="DengXian" w:hAnsiTheme="majorBidi" w:cstheme="majorBidi"/>
                <w:bCs/>
                <w:color w:val="000000" w:themeColor="text1"/>
                <w:sz w:val="20"/>
                <w:szCs w:val="20"/>
              </w:rPr>
            </w:pPr>
            <w:bookmarkStart w:id="2046" w:name="_Toc107504077"/>
            <w:r w:rsidRPr="00C52D87">
              <w:rPr>
                <w:rFonts w:asciiTheme="majorBidi" w:eastAsia="DengXian" w:hAnsiTheme="majorBidi" w:cstheme="majorBidi"/>
                <w:bCs/>
                <w:color w:val="000000" w:themeColor="text1"/>
                <w:sz w:val="20"/>
                <w:szCs w:val="20"/>
              </w:rPr>
              <w:t>6.67E-02</w:t>
            </w:r>
            <w:bookmarkEnd w:id="2046"/>
          </w:p>
        </w:tc>
        <w:tc>
          <w:tcPr>
            <w:tcW w:w="0" w:type="auto"/>
            <w:vAlign w:val="center"/>
          </w:tcPr>
          <w:p w14:paraId="74C0A2F3" w14:textId="77777777" w:rsidR="00910384" w:rsidRPr="00C52D87" w:rsidRDefault="00910384" w:rsidP="005F3D42">
            <w:pPr>
              <w:spacing w:before="0" w:after="120" w:line="480" w:lineRule="auto"/>
              <w:ind w:firstLine="0"/>
              <w:contextualSpacing/>
              <w:jc w:val="center"/>
              <w:rPr>
                <w:rFonts w:asciiTheme="majorBidi" w:eastAsia="DengXian" w:hAnsiTheme="majorBidi" w:cstheme="majorBidi"/>
                <w:color w:val="000000" w:themeColor="text1"/>
                <w:sz w:val="20"/>
                <w:szCs w:val="20"/>
              </w:rPr>
            </w:pPr>
            <w:bookmarkStart w:id="2047" w:name="_Toc107504078"/>
            <w:r w:rsidRPr="00C52D87">
              <w:rPr>
                <w:rFonts w:asciiTheme="majorBidi" w:eastAsia="DengXian" w:hAnsiTheme="majorBidi" w:cstheme="majorBidi"/>
                <w:color w:val="000000" w:themeColor="text1"/>
                <w:sz w:val="20"/>
                <w:szCs w:val="20"/>
              </w:rPr>
              <w:t>9.11E-02</w:t>
            </w:r>
            <w:bookmarkEnd w:id="2047"/>
          </w:p>
        </w:tc>
        <w:tc>
          <w:tcPr>
            <w:tcW w:w="0" w:type="auto"/>
            <w:vAlign w:val="center"/>
          </w:tcPr>
          <w:p w14:paraId="1D384A54" w14:textId="77777777" w:rsidR="00910384" w:rsidRPr="00C52D87" w:rsidRDefault="00910384" w:rsidP="005F3D42">
            <w:pPr>
              <w:spacing w:before="0" w:after="120" w:line="480" w:lineRule="auto"/>
              <w:ind w:firstLine="0"/>
              <w:contextualSpacing/>
              <w:jc w:val="center"/>
              <w:rPr>
                <w:rFonts w:asciiTheme="majorBidi" w:eastAsia="DengXian" w:hAnsiTheme="majorBidi" w:cstheme="majorBidi"/>
                <w:color w:val="000000" w:themeColor="text1"/>
                <w:sz w:val="20"/>
                <w:szCs w:val="20"/>
              </w:rPr>
            </w:pPr>
            <w:bookmarkStart w:id="2048" w:name="_Toc107504079"/>
            <w:r w:rsidRPr="00C52D87">
              <w:rPr>
                <w:rFonts w:asciiTheme="majorBidi" w:eastAsia="DengXian" w:hAnsiTheme="majorBidi" w:cstheme="majorBidi"/>
                <w:color w:val="000000" w:themeColor="text1"/>
                <w:sz w:val="20"/>
                <w:szCs w:val="20"/>
              </w:rPr>
              <w:t>1.68E-01</w:t>
            </w:r>
            <w:bookmarkEnd w:id="2048"/>
          </w:p>
        </w:tc>
        <w:tc>
          <w:tcPr>
            <w:tcW w:w="0" w:type="auto"/>
            <w:vAlign w:val="center"/>
          </w:tcPr>
          <w:p w14:paraId="13882A59" w14:textId="77777777" w:rsidR="00910384" w:rsidRPr="00C52D87" w:rsidRDefault="00910384" w:rsidP="005F3D42">
            <w:pPr>
              <w:spacing w:before="0" w:after="120" w:line="480" w:lineRule="auto"/>
              <w:ind w:firstLine="0"/>
              <w:jc w:val="center"/>
              <w:rPr>
                <w:rFonts w:asciiTheme="majorBidi" w:eastAsia="DengXian" w:hAnsiTheme="majorBidi" w:cstheme="majorBidi"/>
                <w:color w:val="000000" w:themeColor="text1"/>
                <w:sz w:val="20"/>
                <w:szCs w:val="20"/>
              </w:rPr>
            </w:pPr>
            <w:bookmarkStart w:id="2049" w:name="_Toc107504080"/>
            <w:r w:rsidRPr="00C52D87">
              <w:rPr>
                <w:rFonts w:asciiTheme="majorBidi" w:eastAsia="DengXian" w:hAnsiTheme="majorBidi" w:cstheme="majorBidi"/>
                <w:color w:val="000000" w:themeColor="text1"/>
                <w:sz w:val="20"/>
                <w:szCs w:val="20"/>
              </w:rPr>
              <w:t>2.57E-02</w:t>
            </w:r>
            <w:bookmarkEnd w:id="2049"/>
          </w:p>
        </w:tc>
        <w:tc>
          <w:tcPr>
            <w:tcW w:w="0" w:type="auto"/>
            <w:vAlign w:val="center"/>
          </w:tcPr>
          <w:p w14:paraId="69CD43CA" w14:textId="77777777" w:rsidR="00910384" w:rsidRPr="00C52D87" w:rsidRDefault="00910384" w:rsidP="005F3D42">
            <w:pPr>
              <w:spacing w:before="0" w:after="120" w:line="480" w:lineRule="auto"/>
              <w:ind w:firstLine="0"/>
              <w:jc w:val="center"/>
              <w:rPr>
                <w:rFonts w:asciiTheme="majorBidi" w:eastAsia="DengXian" w:hAnsiTheme="majorBidi" w:cstheme="majorBidi"/>
                <w:b/>
                <w:bCs/>
                <w:color w:val="000000" w:themeColor="text1"/>
                <w:sz w:val="20"/>
                <w:szCs w:val="20"/>
              </w:rPr>
            </w:pPr>
            <w:bookmarkStart w:id="2050" w:name="_Toc107504081"/>
            <w:r w:rsidRPr="00C52D87">
              <w:rPr>
                <w:rFonts w:asciiTheme="majorBidi" w:eastAsia="DengXian" w:hAnsiTheme="majorBidi" w:cstheme="majorBidi"/>
                <w:b/>
                <w:bCs/>
                <w:color w:val="000000" w:themeColor="text1"/>
                <w:sz w:val="20"/>
                <w:szCs w:val="20"/>
              </w:rPr>
              <w:t>2.31E-02</w:t>
            </w:r>
            <w:bookmarkEnd w:id="2050"/>
          </w:p>
        </w:tc>
        <w:tc>
          <w:tcPr>
            <w:tcW w:w="0" w:type="auto"/>
            <w:vAlign w:val="center"/>
          </w:tcPr>
          <w:p w14:paraId="02AE83B7" w14:textId="77777777" w:rsidR="00910384" w:rsidRPr="00C52D87" w:rsidRDefault="00910384" w:rsidP="005F3D42">
            <w:pPr>
              <w:spacing w:before="0" w:after="120" w:line="480" w:lineRule="auto"/>
              <w:ind w:firstLine="0"/>
              <w:jc w:val="center"/>
              <w:rPr>
                <w:rFonts w:asciiTheme="majorBidi" w:eastAsia="DengXian" w:hAnsiTheme="majorBidi" w:cstheme="majorBidi"/>
                <w:color w:val="000000" w:themeColor="text1"/>
                <w:sz w:val="20"/>
                <w:szCs w:val="20"/>
              </w:rPr>
            </w:pPr>
            <w:bookmarkStart w:id="2051" w:name="_Toc107504082"/>
            <w:r w:rsidRPr="00C52D87">
              <w:rPr>
                <w:rFonts w:asciiTheme="majorBidi" w:eastAsia="DengXian" w:hAnsiTheme="majorBidi" w:cstheme="majorBidi"/>
                <w:color w:val="000000" w:themeColor="text1"/>
                <w:sz w:val="20"/>
                <w:szCs w:val="20"/>
              </w:rPr>
              <w:t>3.68E-02</w:t>
            </w:r>
            <w:bookmarkEnd w:id="2051"/>
          </w:p>
        </w:tc>
        <w:tc>
          <w:tcPr>
            <w:tcW w:w="0" w:type="auto"/>
            <w:vAlign w:val="center"/>
          </w:tcPr>
          <w:p w14:paraId="7BFFA319" w14:textId="77777777" w:rsidR="00910384" w:rsidRPr="00C52D87" w:rsidRDefault="00910384" w:rsidP="005F3D42">
            <w:pPr>
              <w:spacing w:before="0" w:after="120" w:line="480" w:lineRule="auto"/>
              <w:ind w:firstLine="0"/>
              <w:jc w:val="center"/>
              <w:rPr>
                <w:rFonts w:asciiTheme="majorBidi" w:eastAsia="DengXian" w:hAnsiTheme="majorBidi" w:cstheme="majorBidi"/>
                <w:color w:val="000000" w:themeColor="text1"/>
                <w:sz w:val="20"/>
                <w:szCs w:val="20"/>
              </w:rPr>
            </w:pPr>
            <w:bookmarkStart w:id="2052" w:name="_Toc107504083"/>
            <w:r w:rsidRPr="00C52D87">
              <w:rPr>
                <w:rFonts w:asciiTheme="majorBidi" w:eastAsia="DengXian" w:hAnsiTheme="majorBidi" w:cstheme="majorBidi"/>
                <w:color w:val="000000" w:themeColor="text1"/>
                <w:sz w:val="20"/>
                <w:szCs w:val="20"/>
              </w:rPr>
              <w:t>2.73E-01</w:t>
            </w:r>
            <w:bookmarkEnd w:id="2052"/>
          </w:p>
        </w:tc>
      </w:tr>
      <w:tr w:rsidR="0042556A" w:rsidRPr="00C52D87" w14:paraId="07618085" w14:textId="77777777" w:rsidTr="00F60523">
        <w:trPr>
          <w:trHeight w:val="258"/>
        </w:trPr>
        <w:tc>
          <w:tcPr>
            <w:tcW w:w="0" w:type="auto"/>
            <w:shd w:val="clear" w:color="auto" w:fill="auto"/>
            <w:noWrap/>
            <w:vAlign w:val="center"/>
            <w:hideMark/>
          </w:tcPr>
          <w:p w14:paraId="1E958E37" w14:textId="77777777" w:rsidR="00910384" w:rsidRPr="00C52D87" w:rsidRDefault="00910384" w:rsidP="005F3D42">
            <w:pPr>
              <w:spacing w:before="0" w:after="120" w:line="480" w:lineRule="auto"/>
              <w:ind w:firstLine="0"/>
              <w:jc w:val="center"/>
              <w:rPr>
                <w:rFonts w:asciiTheme="majorBidi" w:eastAsia="DengXian" w:hAnsiTheme="majorBidi" w:cstheme="majorBidi"/>
                <w:color w:val="000000" w:themeColor="text1"/>
                <w:sz w:val="20"/>
                <w:szCs w:val="20"/>
              </w:rPr>
            </w:pPr>
            <w:bookmarkStart w:id="2053" w:name="_Toc107504084"/>
            <w:r w:rsidRPr="00C52D87">
              <w:rPr>
                <w:rFonts w:asciiTheme="majorBidi" w:eastAsia="DengXian" w:hAnsiTheme="majorBidi" w:cstheme="majorBidi"/>
                <w:color w:val="000000" w:themeColor="text1"/>
                <w:sz w:val="20"/>
                <w:szCs w:val="20"/>
              </w:rPr>
              <w:t>2</w:t>
            </w:r>
            <w:bookmarkEnd w:id="2053"/>
          </w:p>
        </w:tc>
        <w:tc>
          <w:tcPr>
            <w:tcW w:w="0" w:type="auto"/>
            <w:shd w:val="clear" w:color="auto" w:fill="auto"/>
            <w:noWrap/>
            <w:vAlign w:val="center"/>
            <w:hideMark/>
          </w:tcPr>
          <w:p w14:paraId="6A7DA8F2" w14:textId="77777777" w:rsidR="00910384" w:rsidRPr="00C52D87" w:rsidRDefault="00910384" w:rsidP="005F3D42">
            <w:pPr>
              <w:spacing w:before="0" w:after="120" w:line="480" w:lineRule="auto"/>
              <w:ind w:firstLine="0"/>
              <w:jc w:val="center"/>
              <w:rPr>
                <w:rFonts w:asciiTheme="majorBidi" w:eastAsia="DengXian" w:hAnsiTheme="majorBidi" w:cstheme="majorBidi"/>
                <w:color w:val="000000" w:themeColor="text1"/>
                <w:sz w:val="20"/>
                <w:szCs w:val="20"/>
              </w:rPr>
            </w:pPr>
            <w:bookmarkStart w:id="2054" w:name="_Toc107504085"/>
            <w:r w:rsidRPr="00C52D87">
              <w:rPr>
                <w:rFonts w:asciiTheme="majorBidi" w:eastAsia="DengXian" w:hAnsiTheme="majorBidi" w:cstheme="majorBidi"/>
                <w:color w:val="000000" w:themeColor="text1"/>
                <w:sz w:val="20"/>
                <w:szCs w:val="20"/>
              </w:rPr>
              <w:t>6.86E-02</w:t>
            </w:r>
            <w:bookmarkEnd w:id="2054"/>
          </w:p>
        </w:tc>
        <w:tc>
          <w:tcPr>
            <w:tcW w:w="0" w:type="auto"/>
            <w:shd w:val="clear" w:color="auto" w:fill="auto"/>
            <w:noWrap/>
            <w:vAlign w:val="center"/>
            <w:hideMark/>
          </w:tcPr>
          <w:p w14:paraId="71C74B5D" w14:textId="77777777" w:rsidR="00910384" w:rsidRPr="00C52D87" w:rsidRDefault="00910384" w:rsidP="005F3D42">
            <w:pPr>
              <w:spacing w:before="0" w:after="120" w:line="480" w:lineRule="auto"/>
              <w:ind w:firstLine="0"/>
              <w:jc w:val="center"/>
              <w:rPr>
                <w:rFonts w:asciiTheme="majorBidi" w:eastAsia="DengXian" w:hAnsiTheme="majorBidi" w:cstheme="majorBidi"/>
                <w:b/>
                <w:bCs/>
                <w:color w:val="000000" w:themeColor="text1"/>
                <w:sz w:val="20"/>
                <w:szCs w:val="20"/>
              </w:rPr>
            </w:pPr>
            <w:bookmarkStart w:id="2055" w:name="_Toc107504086"/>
            <w:r w:rsidRPr="00C52D87">
              <w:rPr>
                <w:rFonts w:asciiTheme="majorBidi" w:eastAsia="DengXian" w:hAnsiTheme="majorBidi" w:cstheme="majorBidi"/>
                <w:b/>
                <w:bCs/>
                <w:color w:val="000000" w:themeColor="text1"/>
                <w:sz w:val="20"/>
                <w:szCs w:val="20"/>
              </w:rPr>
              <w:t>6.70E-02</w:t>
            </w:r>
            <w:bookmarkEnd w:id="2055"/>
          </w:p>
        </w:tc>
        <w:tc>
          <w:tcPr>
            <w:tcW w:w="0" w:type="auto"/>
            <w:shd w:val="clear" w:color="auto" w:fill="auto"/>
            <w:noWrap/>
            <w:vAlign w:val="center"/>
            <w:hideMark/>
          </w:tcPr>
          <w:p w14:paraId="05A32DDE" w14:textId="77777777" w:rsidR="00910384" w:rsidRPr="00C52D87" w:rsidRDefault="00910384" w:rsidP="005F3D42">
            <w:pPr>
              <w:spacing w:before="0" w:after="120" w:line="480" w:lineRule="auto"/>
              <w:ind w:firstLine="0"/>
              <w:jc w:val="center"/>
              <w:rPr>
                <w:rFonts w:asciiTheme="majorBidi" w:eastAsia="DengXian" w:hAnsiTheme="majorBidi" w:cstheme="majorBidi"/>
                <w:color w:val="000000" w:themeColor="text1"/>
                <w:sz w:val="20"/>
                <w:szCs w:val="20"/>
              </w:rPr>
            </w:pPr>
            <w:bookmarkStart w:id="2056" w:name="_Toc107504087"/>
            <w:r w:rsidRPr="00C52D87">
              <w:rPr>
                <w:rFonts w:asciiTheme="majorBidi" w:eastAsia="DengXian" w:hAnsiTheme="majorBidi" w:cstheme="majorBidi"/>
                <w:color w:val="000000" w:themeColor="text1"/>
                <w:sz w:val="20"/>
                <w:szCs w:val="20"/>
              </w:rPr>
              <w:t>1.62E-01</w:t>
            </w:r>
            <w:bookmarkEnd w:id="2056"/>
          </w:p>
        </w:tc>
        <w:tc>
          <w:tcPr>
            <w:tcW w:w="0" w:type="auto"/>
            <w:shd w:val="clear" w:color="auto" w:fill="auto"/>
            <w:vAlign w:val="center"/>
            <w:hideMark/>
          </w:tcPr>
          <w:p w14:paraId="60235385" w14:textId="77777777" w:rsidR="00910384" w:rsidRPr="00C52D87" w:rsidRDefault="00910384" w:rsidP="005F3D42">
            <w:pPr>
              <w:spacing w:before="0" w:after="120" w:line="480" w:lineRule="auto"/>
              <w:ind w:firstLine="0"/>
              <w:jc w:val="center"/>
              <w:rPr>
                <w:rFonts w:asciiTheme="majorBidi" w:eastAsia="DengXian" w:hAnsiTheme="majorBidi" w:cstheme="majorBidi"/>
                <w:color w:val="000000" w:themeColor="text1"/>
                <w:sz w:val="20"/>
                <w:szCs w:val="20"/>
              </w:rPr>
            </w:pPr>
            <w:bookmarkStart w:id="2057" w:name="_Toc107504088"/>
            <w:r w:rsidRPr="00C52D87">
              <w:rPr>
                <w:rFonts w:asciiTheme="majorBidi" w:eastAsia="DengXian" w:hAnsiTheme="majorBidi" w:cstheme="majorBidi"/>
                <w:color w:val="000000" w:themeColor="text1"/>
                <w:sz w:val="20"/>
                <w:szCs w:val="20"/>
              </w:rPr>
              <w:t>1.87E-01</w:t>
            </w:r>
            <w:bookmarkEnd w:id="2057"/>
          </w:p>
        </w:tc>
        <w:tc>
          <w:tcPr>
            <w:tcW w:w="0" w:type="auto"/>
            <w:vAlign w:val="center"/>
          </w:tcPr>
          <w:p w14:paraId="46480629" w14:textId="77777777" w:rsidR="00910384" w:rsidRPr="00C52D87" w:rsidRDefault="00910384" w:rsidP="005F3D42">
            <w:pPr>
              <w:spacing w:before="0" w:after="120" w:line="480" w:lineRule="auto"/>
              <w:ind w:firstLine="0"/>
              <w:contextualSpacing/>
              <w:jc w:val="center"/>
              <w:rPr>
                <w:rFonts w:asciiTheme="majorBidi" w:eastAsia="DengXian" w:hAnsiTheme="majorBidi" w:cstheme="majorBidi"/>
                <w:b/>
                <w:color w:val="000000" w:themeColor="text1"/>
                <w:sz w:val="20"/>
                <w:szCs w:val="20"/>
              </w:rPr>
            </w:pPr>
            <w:bookmarkStart w:id="2058" w:name="_Toc107504089"/>
            <w:r w:rsidRPr="00C52D87">
              <w:rPr>
                <w:rFonts w:asciiTheme="majorBidi" w:eastAsia="DengXian" w:hAnsiTheme="majorBidi" w:cstheme="majorBidi"/>
                <w:b/>
                <w:color w:val="000000" w:themeColor="text1"/>
                <w:sz w:val="20"/>
                <w:szCs w:val="20"/>
              </w:rPr>
              <w:t>7.92E-02</w:t>
            </w:r>
            <w:bookmarkEnd w:id="2058"/>
          </w:p>
        </w:tc>
        <w:tc>
          <w:tcPr>
            <w:tcW w:w="0" w:type="auto"/>
            <w:vAlign w:val="center"/>
          </w:tcPr>
          <w:p w14:paraId="54211B80" w14:textId="77777777" w:rsidR="00910384" w:rsidRPr="00C52D87" w:rsidRDefault="00910384" w:rsidP="005F3D42">
            <w:pPr>
              <w:spacing w:before="0" w:after="120" w:line="480" w:lineRule="auto"/>
              <w:ind w:firstLine="0"/>
              <w:contextualSpacing/>
              <w:jc w:val="center"/>
              <w:rPr>
                <w:rFonts w:asciiTheme="majorBidi" w:eastAsia="DengXian" w:hAnsiTheme="majorBidi" w:cstheme="majorBidi"/>
                <w:bCs/>
                <w:color w:val="000000" w:themeColor="text1"/>
                <w:sz w:val="20"/>
                <w:szCs w:val="20"/>
              </w:rPr>
            </w:pPr>
            <w:bookmarkStart w:id="2059" w:name="_Toc107504090"/>
            <w:r w:rsidRPr="00C52D87">
              <w:rPr>
                <w:rFonts w:asciiTheme="majorBidi" w:eastAsia="DengXian" w:hAnsiTheme="majorBidi" w:cstheme="majorBidi"/>
                <w:bCs/>
                <w:color w:val="000000" w:themeColor="text1"/>
                <w:sz w:val="20"/>
                <w:szCs w:val="20"/>
              </w:rPr>
              <w:t>8.42E-02</w:t>
            </w:r>
            <w:bookmarkEnd w:id="2059"/>
          </w:p>
        </w:tc>
        <w:tc>
          <w:tcPr>
            <w:tcW w:w="0" w:type="auto"/>
            <w:vAlign w:val="center"/>
          </w:tcPr>
          <w:p w14:paraId="1528D7B7" w14:textId="77777777" w:rsidR="00910384" w:rsidRPr="00C52D87" w:rsidRDefault="00910384" w:rsidP="005F3D42">
            <w:pPr>
              <w:spacing w:before="0" w:after="120" w:line="480" w:lineRule="auto"/>
              <w:ind w:firstLine="0"/>
              <w:contextualSpacing/>
              <w:jc w:val="center"/>
              <w:rPr>
                <w:rFonts w:asciiTheme="majorBidi" w:eastAsia="DengXian" w:hAnsiTheme="majorBidi" w:cstheme="majorBidi"/>
                <w:color w:val="000000" w:themeColor="text1"/>
                <w:sz w:val="20"/>
                <w:szCs w:val="20"/>
              </w:rPr>
            </w:pPr>
            <w:bookmarkStart w:id="2060" w:name="_Toc107504091"/>
            <w:r w:rsidRPr="00C52D87">
              <w:rPr>
                <w:rFonts w:asciiTheme="majorBidi" w:eastAsia="DengXian" w:hAnsiTheme="majorBidi" w:cstheme="majorBidi"/>
                <w:color w:val="000000" w:themeColor="text1"/>
                <w:sz w:val="20"/>
                <w:szCs w:val="20"/>
              </w:rPr>
              <w:t>1.71E-01</w:t>
            </w:r>
            <w:bookmarkEnd w:id="2060"/>
          </w:p>
        </w:tc>
        <w:tc>
          <w:tcPr>
            <w:tcW w:w="0" w:type="auto"/>
            <w:vAlign w:val="center"/>
          </w:tcPr>
          <w:p w14:paraId="5AE855A1" w14:textId="77777777" w:rsidR="00910384" w:rsidRPr="00C52D87" w:rsidRDefault="00910384" w:rsidP="005F3D42">
            <w:pPr>
              <w:spacing w:before="0" w:after="120" w:line="480" w:lineRule="auto"/>
              <w:ind w:firstLine="0"/>
              <w:contextualSpacing/>
              <w:jc w:val="center"/>
              <w:rPr>
                <w:rFonts w:asciiTheme="majorBidi" w:eastAsia="DengXian" w:hAnsiTheme="majorBidi" w:cstheme="majorBidi"/>
                <w:color w:val="000000" w:themeColor="text1"/>
                <w:sz w:val="20"/>
                <w:szCs w:val="20"/>
              </w:rPr>
            </w:pPr>
            <w:bookmarkStart w:id="2061" w:name="_Toc107504092"/>
            <w:r w:rsidRPr="00C52D87">
              <w:rPr>
                <w:rFonts w:asciiTheme="majorBidi" w:eastAsia="DengXian" w:hAnsiTheme="majorBidi" w:cstheme="majorBidi"/>
                <w:color w:val="000000" w:themeColor="text1"/>
                <w:sz w:val="20"/>
                <w:szCs w:val="20"/>
              </w:rPr>
              <w:t>2.03E-01</w:t>
            </w:r>
            <w:bookmarkEnd w:id="2061"/>
          </w:p>
        </w:tc>
        <w:tc>
          <w:tcPr>
            <w:tcW w:w="0" w:type="auto"/>
            <w:vAlign w:val="center"/>
          </w:tcPr>
          <w:p w14:paraId="1E29ECA3" w14:textId="77777777" w:rsidR="00910384" w:rsidRPr="00C52D87" w:rsidRDefault="00910384" w:rsidP="005F3D42">
            <w:pPr>
              <w:spacing w:before="0" w:after="120" w:line="480" w:lineRule="auto"/>
              <w:ind w:firstLine="0"/>
              <w:jc w:val="center"/>
              <w:rPr>
                <w:rFonts w:asciiTheme="majorBidi" w:eastAsia="DengXian" w:hAnsiTheme="majorBidi" w:cstheme="majorBidi"/>
                <w:color w:val="000000" w:themeColor="text1"/>
                <w:sz w:val="20"/>
                <w:szCs w:val="20"/>
              </w:rPr>
            </w:pPr>
            <w:bookmarkStart w:id="2062" w:name="_Toc107504093"/>
            <w:r w:rsidRPr="00C52D87">
              <w:rPr>
                <w:rFonts w:asciiTheme="majorBidi" w:eastAsia="DengXian" w:hAnsiTheme="majorBidi" w:cstheme="majorBidi"/>
                <w:color w:val="000000" w:themeColor="text1"/>
                <w:sz w:val="20"/>
                <w:szCs w:val="20"/>
              </w:rPr>
              <w:t>3.52E-02</w:t>
            </w:r>
            <w:bookmarkEnd w:id="2062"/>
          </w:p>
        </w:tc>
        <w:tc>
          <w:tcPr>
            <w:tcW w:w="0" w:type="auto"/>
            <w:vAlign w:val="center"/>
          </w:tcPr>
          <w:p w14:paraId="4967F950" w14:textId="77777777" w:rsidR="00910384" w:rsidRPr="00C52D87" w:rsidRDefault="00910384" w:rsidP="005F3D42">
            <w:pPr>
              <w:spacing w:before="0" w:after="120" w:line="480" w:lineRule="auto"/>
              <w:ind w:firstLine="0"/>
              <w:jc w:val="center"/>
              <w:rPr>
                <w:rFonts w:asciiTheme="majorBidi" w:eastAsia="DengXian" w:hAnsiTheme="majorBidi" w:cstheme="majorBidi"/>
                <w:b/>
                <w:bCs/>
                <w:color w:val="000000" w:themeColor="text1"/>
                <w:sz w:val="20"/>
                <w:szCs w:val="20"/>
              </w:rPr>
            </w:pPr>
            <w:bookmarkStart w:id="2063" w:name="_Toc107504094"/>
            <w:r w:rsidRPr="00C52D87">
              <w:rPr>
                <w:rFonts w:asciiTheme="majorBidi" w:eastAsia="DengXian" w:hAnsiTheme="majorBidi" w:cstheme="majorBidi"/>
                <w:b/>
                <w:bCs/>
                <w:color w:val="000000" w:themeColor="text1"/>
                <w:sz w:val="20"/>
                <w:szCs w:val="20"/>
              </w:rPr>
              <w:t>2.66E-02</w:t>
            </w:r>
            <w:bookmarkEnd w:id="2063"/>
          </w:p>
        </w:tc>
        <w:tc>
          <w:tcPr>
            <w:tcW w:w="0" w:type="auto"/>
            <w:vAlign w:val="center"/>
          </w:tcPr>
          <w:p w14:paraId="34D45292" w14:textId="77777777" w:rsidR="00910384" w:rsidRPr="00C52D87" w:rsidRDefault="00910384" w:rsidP="005F3D42">
            <w:pPr>
              <w:spacing w:before="0" w:after="120" w:line="480" w:lineRule="auto"/>
              <w:ind w:firstLine="0"/>
              <w:jc w:val="center"/>
              <w:rPr>
                <w:rFonts w:asciiTheme="majorBidi" w:eastAsia="DengXian" w:hAnsiTheme="majorBidi" w:cstheme="majorBidi"/>
                <w:color w:val="000000" w:themeColor="text1"/>
                <w:sz w:val="20"/>
                <w:szCs w:val="20"/>
              </w:rPr>
            </w:pPr>
            <w:bookmarkStart w:id="2064" w:name="_Toc107504095"/>
            <w:r w:rsidRPr="00C52D87">
              <w:rPr>
                <w:rFonts w:asciiTheme="majorBidi" w:eastAsia="DengXian" w:hAnsiTheme="majorBidi" w:cstheme="majorBidi"/>
                <w:color w:val="000000" w:themeColor="text1"/>
                <w:sz w:val="20"/>
                <w:szCs w:val="20"/>
              </w:rPr>
              <w:t>9.39E-02</w:t>
            </w:r>
            <w:bookmarkEnd w:id="2064"/>
          </w:p>
        </w:tc>
        <w:tc>
          <w:tcPr>
            <w:tcW w:w="0" w:type="auto"/>
            <w:vAlign w:val="center"/>
          </w:tcPr>
          <w:p w14:paraId="50708314" w14:textId="77777777" w:rsidR="00910384" w:rsidRPr="00C52D87" w:rsidRDefault="00910384" w:rsidP="005F3D42">
            <w:pPr>
              <w:spacing w:before="0" w:after="120" w:line="480" w:lineRule="auto"/>
              <w:ind w:firstLine="0"/>
              <w:jc w:val="center"/>
              <w:rPr>
                <w:rFonts w:asciiTheme="majorBidi" w:eastAsia="DengXian" w:hAnsiTheme="majorBidi" w:cstheme="majorBidi"/>
                <w:color w:val="000000" w:themeColor="text1"/>
                <w:sz w:val="20"/>
                <w:szCs w:val="20"/>
              </w:rPr>
            </w:pPr>
            <w:bookmarkStart w:id="2065" w:name="_Toc107504096"/>
            <w:r w:rsidRPr="00C52D87">
              <w:rPr>
                <w:rFonts w:asciiTheme="majorBidi" w:eastAsia="DengXian" w:hAnsiTheme="majorBidi" w:cstheme="majorBidi"/>
                <w:color w:val="000000" w:themeColor="text1"/>
                <w:sz w:val="20"/>
                <w:szCs w:val="20"/>
              </w:rPr>
              <w:t>3.18E-01</w:t>
            </w:r>
            <w:bookmarkEnd w:id="2065"/>
          </w:p>
        </w:tc>
      </w:tr>
    </w:tbl>
    <w:p w14:paraId="428C1129" w14:textId="77777777" w:rsidR="00910384" w:rsidRPr="00C52D87" w:rsidRDefault="00910384" w:rsidP="005F3D42">
      <w:pPr>
        <w:spacing w:before="0" w:after="120" w:line="480" w:lineRule="auto"/>
        <w:ind w:firstLine="0"/>
        <w:rPr>
          <w:rFonts w:asciiTheme="majorBidi" w:hAnsiTheme="majorBidi" w:cstheme="majorBidi"/>
          <w:color w:val="000000" w:themeColor="text1"/>
          <w:sz w:val="24"/>
          <w:szCs w:val="36"/>
        </w:rPr>
      </w:pPr>
    </w:p>
    <w:p w14:paraId="127B1722" w14:textId="77777777" w:rsidR="00910384" w:rsidRPr="00C52D87" w:rsidRDefault="00910384" w:rsidP="005F3D42">
      <w:pPr>
        <w:spacing w:before="0" w:after="120" w:line="480" w:lineRule="auto"/>
        <w:ind w:firstLine="0"/>
        <w:rPr>
          <w:rFonts w:asciiTheme="majorBidi" w:hAnsiTheme="majorBidi" w:cstheme="majorBidi"/>
          <w:color w:val="000000" w:themeColor="text1"/>
          <w:sz w:val="24"/>
          <w:szCs w:val="24"/>
        </w:rPr>
        <w:sectPr w:rsidR="00910384" w:rsidRPr="00C52D87" w:rsidSect="00AA7DF9">
          <w:type w:val="continuous"/>
          <w:pgSz w:w="11906" w:h="16838" w:code="9"/>
          <w:pgMar w:top="1440" w:right="1440" w:bottom="1440" w:left="1440" w:header="720" w:footer="720" w:gutter="0"/>
          <w:cols w:space="720"/>
          <w:docGrid w:linePitch="360"/>
        </w:sectPr>
      </w:pPr>
    </w:p>
    <w:p w14:paraId="17332089" w14:textId="484CF0C7" w:rsidR="00910384" w:rsidRPr="00C52D87" w:rsidRDefault="00910384" w:rsidP="00AA4DD6">
      <w:pPr>
        <w:spacing w:before="0" w:after="120" w:line="480" w:lineRule="auto"/>
        <w:ind w:firstLine="720"/>
        <w:rPr>
          <w:rFonts w:asciiTheme="majorBidi" w:hAnsiTheme="majorBidi" w:cstheme="majorBidi"/>
          <w:color w:val="000000" w:themeColor="text1"/>
          <w:sz w:val="24"/>
          <w:szCs w:val="24"/>
        </w:rPr>
      </w:pPr>
      <w:bookmarkStart w:id="2066" w:name="_Toc107504097"/>
      <w:r w:rsidRPr="00C52D87">
        <w:rPr>
          <w:rFonts w:asciiTheme="majorBidi" w:hAnsiTheme="majorBidi" w:cstheme="majorBidi"/>
          <w:color w:val="000000" w:themeColor="text1"/>
          <w:sz w:val="24"/>
          <w:szCs w:val="24"/>
        </w:rPr>
        <w:t xml:space="preserve">In comparison to some other studies such as Viana and coauthors (2013), </w:t>
      </w:r>
      <w:r w:rsidRPr="00C52D87">
        <w:rPr>
          <w:rFonts w:asciiTheme="majorBidi" w:hAnsiTheme="majorBidi" w:cstheme="majorBidi"/>
          <w:noProof/>
          <w:color w:val="000000" w:themeColor="text1"/>
          <w:sz w:val="24"/>
          <w:szCs w:val="24"/>
        </w:rPr>
        <w:t>Chaudhuri and Haftka (2014), Badhurshah and Samad (2015) and Bhattacharjee and coauthors (2018)</w:t>
      </w:r>
      <w:r w:rsidRPr="00C52D87">
        <w:rPr>
          <w:rFonts w:asciiTheme="majorBidi" w:hAnsiTheme="majorBidi" w:cstheme="majorBidi"/>
          <w:color w:val="000000" w:themeColor="text1"/>
        </w:rPr>
        <w:t xml:space="preserve"> </w:t>
      </w:r>
      <w:r w:rsidRPr="00C52D87">
        <w:rPr>
          <w:rFonts w:asciiTheme="majorBidi" w:hAnsiTheme="majorBidi" w:cstheme="majorBidi"/>
          <w:color w:val="000000" w:themeColor="text1"/>
          <w:sz w:val="24"/>
          <w:szCs w:val="24"/>
        </w:rPr>
        <w:t xml:space="preserve">in ensemble surrogates related issues there is a big difference in the method. Authors in these </w:t>
      </w:r>
      <w:r w:rsidR="00BA27A9" w:rsidRPr="00C52D87">
        <w:rPr>
          <w:rFonts w:asciiTheme="majorBidi" w:hAnsiTheme="majorBidi" w:cstheme="majorBidi"/>
          <w:color w:val="000000" w:themeColor="text1"/>
          <w:sz w:val="24"/>
          <w:szCs w:val="24"/>
        </w:rPr>
        <w:t>chapter</w:t>
      </w:r>
      <w:r w:rsidRPr="00C52D87">
        <w:rPr>
          <w:rFonts w:asciiTheme="majorBidi" w:hAnsiTheme="majorBidi" w:cstheme="majorBidi"/>
          <w:color w:val="000000" w:themeColor="text1"/>
          <w:sz w:val="24"/>
          <w:szCs w:val="24"/>
        </w:rPr>
        <w:t xml:space="preserve">s applied multiple surrogate methods for multiobjective optimization, while in this </w:t>
      </w:r>
      <w:r w:rsidR="00BA27A9" w:rsidRPr="00C52D87">
        <w:rPr>
          <w:rFonts w:asciiTheme="majorBidi" w:hAnsiTheme="majorBidi" w:cstheme="majorBidi"/>
          <w:color w:val="000000" w:themeColor="text1"/>
          <w:sz w:val="24"/>
          <w:szCs w:val="24"/>
        </w:rPr>
        <w:t>chapter</w:t>
      </w:r>
      <w:r w:rsidRPr="00C52D87">
        <w:rPr>
          <w:rFonts w:asciiTheme="majorBidi" w:hAnsiTheme="majorBidi" w:cstheme="majorBidi"/>
          <w:color w:val="000000" w:themeColor="text1"/>
          <w:sz w:val="24"/>
          <w:szCs w:val="24"/>
        </w:rPr>
        <w:t>, we used an ensemble of surrogates for prediction. Also, Goel and coauthors (2007) and Bishop (1995) creates a weighted average surrogate by estimating the covariance between surrogates from residuals at test or training datasets and using the PRESS weighted average surrogate, while we create the weights based on cross-validation errors. Basudhar (2012), Viana and coauthors (2013), Bhattacharjee and coauthors (2016) and Ezhilsabareesh and coauthors (2018) used an ensemble of surrogates in a relatively high number of data while we use an ensemble of surrogates in small data size.</w:t>
      </w:r>
      <w:bookmarkEnd w:id="2066"/>
    </w:p>
    <w:p w14:paraId="3DB9CE83" w14:textId="7B4B258E" w:rsidR="00910384" w:rsidRPr="00C52D87" w:rsidRDefault="00910384" w:rsidP="00AA4DD6">
      <w:pPr>
        <w:spacing w:before="0" w:after="120" w:line="480" w:lineRule="auto"/>
        <w:ind w:firstLine="720"/>
        <w:rPr>
          <w:rFonts w:asciiTheme="majorBidi" w:hAnsiTheme="majorBidi" w:cstheme="majorBidi"/>
          <w:color w:val="000000" w:themeColor="text1"/>
          <w:sz w:val="24"/>
          <w:szCs w:val="24"/>
        </w:rPr>
      </w:pPr>
      <w:bookmarkStart w:id="2067" w:name="_Toc107504098"/>
      <w:r w:rsidRPr="00C52D87">
        <w:rPr>
          <w:rFonts w:asciiTheme="majorBidi" w:hAnsiTheme="majorBidi" w:cstheme="majorBidi"/>
          <w:color w:val="000000" w:themeColor="text1"/>
          <w:sz w:val="24"/>
          <w:szCs w:val="24"/>
        </w:rPr>
        <w:t xml:space="preserve">In addition, the ensembles created by Chaudhuri and Haftka (2014), Wang and coauthors (2016), Bhattacharjee and coauthors (2018), Lv and coauthors (2018), Song and coauthors (2018), and Yin and coauthors (2018) are more time consuming than each individual surrogate they used to create the ensemble. </w:t>
      </w:r>
      <w:r w:rsidR="0019328C" w:rsidRPr="00C52D87">
        <w:rPr>
          <w:rFonts w:asciiTheme="majorBidi" w:hAnsiTheme="majorBidi" w:cstheme="majorBidi"/>
          <w:color w:val="000000" w:themeColor="text1"/>
          <w:sz w:val="24"/>
          <w:szCs w:val="24"/>
        </w:rPr>
        <w:t>Whereas</w:t>
      </w:r>
      <w:r w:rsidRPr="00C52D87">
        <w:rPr>
          <w:rFonts w:asciiTheme="majorBidi" w:hAnsiTheme="majorBidi" w:cstheme="majorBidi"/>
          <w:color w:val="000000" w:themeColor="text1"/>
          <w:sz w:val="24"/>
          <w:szCs w:val="24"/>
        </w:rPr>
        <w:t xml:space="preserve"> we create ensembles which are less time consuming than individual surrogates and have less inconsistency. In order to give specific guidance for surrogate selection, a rule-based template is given in</w:t>
      </w:r>
      <w:r w:rsidR="00AA4DD6" w:rsidRPr="00C52D87">
        <w:rPr>
          <w:rFonts w:asciiTheme="majorBidi" w:hAnsiTheme="majorBidi" w:cstheme="majorBidi"/>
          <w:color w:val="000000" w:themeColor="text1"/>
          <w:sz w:val="24"/>
          <w:szCs w:val="24"/>
        </w:rPr>
        <w:t xml:space="preserve"> Table 6.</w:t>
      </w:r>
      <w:r w:rsidRPr="00C52D87">
        <w:rPr>
          <w:rFonts w:asciiTheme="majorBidi" w:hAnsiTheme="majorBidi" w:cstheme="majorBidi"/>
          <w:color w:val="000000" w:themeColor="text1"/>
          <w:sz w:val="24"/>
          <w:szCs w:val="24"/>
        </w:rPr>
        <w:t xml:space="preserve">11. </w:t>
      </w:r>
      <w:bookmarkStart w:id="2068" w:name="_Ref514861991"/>
      <w:bookmarkEnd w:id="2067"/>
    </w:p>
    <w:p w14:paraId="06254F47" w14:textId="6910AA76" w:rsidR="00F44D45" w:rsidRPr="00C52D87" w:rsidRDefault="00F44D45" w:rsidP="00F44D45">
      <w:pPr>
        <w:pStyle w:val="Caption"/>
      </w:pPr>
      <w:bookmarkStart w:id="2069" w:name="_Ref107515687"/>
      <w:bookmarkStart w:id="2070" w:name="_Toc109848678"/>
      <w:bookmarkEnd w:id="2068"/>
      <w:r w:rsidRPr="00C52D87">
        <w:t xml:space="preserve">Table </w:t>
      </w:r>
      <w:fldSimple w:instr=" STYLEREF 4 \s ">
        <w:r w:rsidR="00951439">
          <w:rPr>
            <w:noProof/>
            <w:cs/>
          </w:rPr>
          <w:t>‎</w:t>
        </w:r>
        <w:r w:rsidR="00951439">
          <w:rPr>
            <w:noProof/>
          </w:rPr>
          <w:t>6</w:t>
        </w:r>
      </w:fldSimple>
      <w:r w:rsidR="00A059F5" w:rsidRPr="00C52D87">
        <w:t>.</w:t>
      </w:r>
      <w:fldSimple w:instr=" SEQ Table \* ARABIC \s 4 ">
        <w:r w:rsidR="00951439">
          <w:rPr>
            <w:noProof/>
          </w:rPr>
          <w:t>11</w:t>
        </w:r>
      </w:fldSimple>
      <w:bookmarkEnd w:id="2069"/>
      <w:r w:rsidRPr="00C52D87">
        <w:t xml:space="preserve">. Specific guidance for the selection of surrogate models for output Y1 </w:t>
      </w:r>
      <w:r w:rsidRPr="00C52D87">
        <w:rPr>
          <w:szCs w:val="32"/>
        </w:rPr>
        <w:t>(Allotriomorphic Ferrite)</w:t>
      </w:r>
      <w:bookmarkEnd w:id="2070"/>
    </w:p>
    <w:tbl>
      <w:tblPr>
        <w:tblW w:w="0" w:type="auto"/>
        <w:jc w:val="center"/>
        <w:tblBorders>
          <w:top w:val="single" w:sz="4" w:space="0" w:color="auto"/>
          <w:bottom w:val="single" w:sz="4" w:space="0" w:color="auto"/>
          <w:insideH w:val="single" w:sz="4" w:space="0" w:color="auto"/>
        </w:tblBorders>
        <w:tblCellMar>
          <w:left w:w="115" w:type="dxa"/>
          <w:right w:w="115" w:type="dxa"/>
        </w:tblCellMar>
        <w:tblLook w:val="04A0" w:firstRow="1" w:lastRow="0" w:firstColumn="1" w:lastColumn="0" w:noHBand="0" w:noVBand="1"/>
      </w:tblPr>
      <w:tblGrid>
        <w:gridCol w:w="1858"/>
        <w:gridCol w:w="1313"/>
        <w:gridCol w:w="1329"/>
        <w:gridCol w:w="4526"/>
      </w:tblGrid>
      <w:tr w:rsidR="00910384" w:rsidRPr="00C52D87" w14:paraId="2B803F46" w14:textId="77777777" w:rsidTr="00E35CE9">
        <w:trPr>
          <w:cantSplit/>
          <w:trHeight w:val="1214"/>
          <w:tblHeader/>
          <w:jc w:val="center"/>
        </w:trPr>
        <w:tc>
          <w:tcPr>
            <w:tcW w:w="1858" w:type="dxa"/>
            <w:shd w:val="clear" w:color="auto" w:fill="auto"/>
            <w:textDirection w:val="btLr"/>
            <w:vAlign w:val="center"/>
            <w:hideMark/>
          </w:tcPr>
          <w:p w14:paraId="07AE98FF" w14:textId="77777777" w:rsidR="00E35CE9" w:rsidRPr="00C52D87" w:rsidRDefault="00910384" w:rsidP="00E35CE9">
            <w:pPr>
              <w:snapToGrid w:val="0"/>
              <w:spacing w:before="0" w:after="0"/>
              <w:ind w:firstLine="0"/>
              <w:jc w:val="center"/>
              <w:rPr>
                <w:rFonts w:asciiTheme="majorBidi" w:eastAsia="Times New Roman" w:hAnsiTheme="majorBidi" w:cstheme="majorBidi"/>
                <w:color w:val="000000" w:themeColor="text1"/>
                <w:sz w:val="20"/>
                <w:szCs w:val="20"/>
                <w:lang w:eastAsia="en-US"/>
              </w:rPr>
            </w:pPr>
            <w:bookmarkStart w:id="2071" w:name="_Toc107504099"/>
            <w:r w:rsidRPr="00C52D87">
              <w:rPr>
                <w:rFonts w:asciiTheme="majorBidi" w:eastAsia="Times New Roman" w:hAnsiTheme="majorBidi" w:cstheme="majorBidi"/>
                <w:color w:val="000000" w:themeColor="text1"/>
                <w:sz w:val="20"/>
                <w:szCs w:val="20"/>
                <w:lang w:eastAsia="en-US"/>
              </w:rPr>
              <w:t>First Selection Criterion</w:t>
            </w:r>
            <w:r w:rsidRPr="00C52D87">
              <w:rPr>
                <w:rFonts w:asciiTheme="majorBidi" w:eastAsia="Times New Roman" w:hAnsiTheme="majorBidi" w:cstheme="majorBidi"/>
                <w:color w:val="000000" w:themeColor="text1"/>
                <w:sz w:val="20"/>
                <w:szCs w:val="20"/>
                <w:lang w:eastAsia="en-US"/>
              </w:rPr>
              <w:br/>
              <w:t xml:space="preserve">Based on Accuracy </w:t>
            </w:r>
          </w:p>
          <w:p w14:paraId="38B305FA" w14:textId="3C32E601" w:rsidR="00910384" w:rsidRPr="00C52D87" w:rsidRDefault="00910384" w:rsidP="00E35CE9">
            <w:pPr>
              <w:snapToGrid w:val="0"/>
              <w:spacing w:before="0" w:after="0"/>
              <w:ind w:firstLine="0"/>
              <w:jc w:val="center"/>
              <w:rPr>
                <w:rFonts w:asciiTheme="majorBidi" w:eastAsia="Times New Roman" w:hAnsiTheme="majorBidi" w:cstheme="majorBidi"/>
                <w:color w:val="000000" w:themeColor="text1"/>
                <w:sz w:val="20"/>
                <w:szCs w:val="20"/>
                <w:lang w:eastAsia="en-US"/>
              </w:rPr>
            </w:pPr>
            <w:r w:rsidRPr="00C52D87">
              <w:rPr>
                <w:rFonts w:asciiTheme="majorBidi" w:eastAsia="Times New Roman" w:hAnsiTheme="majorBidi" w:cstheme="majorBidi"/>
                <w:color w:val="000000" w:themeColor="text1"/>
                <w:sz w:val="20"/>
                <w:szCs w:val="20"/>
                <w:lang w:eastAsia="en-US"/>
              </w:rPr>
              <w:t>(Rule 1)</w:t>
            </w:r>
            <w:bookmarkEnd w:id="2071"/>
          </w:p>
        </w:tc>
        <w:tc>
          <w:tcPr>
            <w:tcW w:w="1313" w:type="dxa"/>
            <w:shd w:val="clear" w:color="auto" w:fill="auto"/>
            <w:textDirection w:val="btLr"/>
            <w:vAlign w:val="center"/>
            <w:hideMark/>
          </w:tcPr>
          <w:p w14:paraId="46F90B41" w14:textId="77777777" w:rsidR="00910384" w:rsidRPr="00C52D87" w:rsidRDefault="00910384" w:rsidP="00E35CE9">
            <w:pPr>
              <w:snapToGrid w:val="0"/>
              <w:spacing w:before="0" w:after="0"/>
              <w:ind w:firstLine="0"/>
              <w:jc w:val="center"/>
              <w:rPr>
                <w:rFonts w:asciiTheme="majorBidi" w:eastAsia="Times New Roman" w:hAnsiTheme="majorBidi" w:cstheme="majorBidi"/>
                <w:color w:val="000000" w:themeColor="text1"/>
                <w:sz w:val="20"/>
                <w:szCs w:val="20"/>
                <w:lang w:eastAsia="en-US"/>
              </w:rPr>
            </w:pPr>
            <w:bookmarkStart w:id="2072" w:name="_Toc107504100"/>
            <w:r w:rsidRPr="00C52D87">
              <w:rPr>
                <w:rFonts w:asciiTheme="majorBidi" w:eastAsia="Times New Roman" w:hAnsiTheme="majorBidi" w:cstheme="majorBidi"/>
                <w:color w:val="000000" w:themeColor="text1"/>
                <w:sz w:val="20"/>
                <w:szCs w:val="20"/>
                <w:lang w:eastAsia="en-US"/>
              </w:rPr>
              <w:t>First Selection Result</w:t>
            </w:r>
            <w:bookmarkEnd w:id="2072"/>
          </w:p>
        </w:tc>
        <w:tc>
          <w:tcPr>
            <w:tcW w:w="1329" w:type="dxa"/>
            <w:shd w:val="clear" w:color="auto" w:fill="auto"/>
            <w:textDirection w:val="btLr"/>
            <w:vAlign w:val="center"/>
            <w:hideMark/>
          </w:tcPr>
          <w:p w14:paraId="21470260" w14:textId="77777777" w:rsidR="00E35CE9" w:rsidRPr="00C52D87" w:rsidRDefault="00910384" w:rsidP="00E35CE9">
            <w:pPr>
              <w:snapToGrid w:val="0"/>
              <w:spacing w:before="0" w:after="0"/>
              <w:ind w:firstLine="0"/>
              <w:jc w:val="center"/>
              <w:rPr>
                <w:rFonts w:asciiTheme="majorBidi" w:eastAsia="Times New Roman" w:hAnsiTheme="majorBidi" w:cstheme="majorBidi"/>
                <w:color w:val="000000" w:themeColor="text1"/>
                <w:sz w:val="20"/>
                <w:szCs w:val="20"/>
                <w:lang w:eastAsia="en-US"/>
              </w:rPr>
            </w:pPr>
            <w:bookmarkStart w:id="2073" w:name="_Toc107504101"/>
            <w:r w:rsidRPr="00C52D87">
              <w:rPr>
                <w:rFonts w:asciiTheme="majorBidi" w:eastAsia="Times New Roman" w:hAnsiTheme="majorBidi" w:cstheme="majorBidi"/>
                <w:color w:val="000000" w:themeColor="text1"/>
                <w:sz w:val="20"/>
                <w:szCs w:val="20"/>
                <w:lang w:eastAsia="en-US"/>
              </w:rPr>
              <w:t xml:space="preserve">Second Selection Criterion Based on Time (Seconds) </w:t>
            </w:r>
          </w:p>
          <w:p w14:paraId="5B31A8BC" w14:textId="0D62C5B2" w:rsidR="00910384" w:rsidRPr="00C52D87" w:rsidRDefault="00910384" w:rsidP="00E35CE9">
            <w:pPr>
              <w:snapToGrid w:val="0"/>
              <w:spacing w:before="0" w:after="0"/>
              <w:ind w:firstLine="0"/>
              <w:jc w:val="center"/>
              <w:rPr>
                <w:rFonts w:asciiTheme="majorBidi" w:eastAsia="Times New Roman" w:hAnsiTheme="majorBidi" w:cstheme="majorBidi"/>
                <w:color w:val="000000" w:themeColor="text1"/>
                <w:sz w:val="20"/>
                <w:szCs w:val="20"/>
                <w:lang w:eastAsia="en-US"/>
              </w:rPr>
            </w:pPr>
            <w:r w:rsidRPr="00C52D87">
              <w:rPr>
                <w:rFonts w:asciiTheme="majorBidi" w:eastAsia="Times New Roman" w:hAnsiTheme="majorBidi" w:cstheme="majorBidi"/>
                <w:color w:val="000000" w:themeColor="text1"/>
                <w:sz w:val="20"/>
                <w:szCs w:val="20"/>
                <w:lang w:eastAsia="en-US"/>
              </w:rPr>
              <w:t>(Rule 2)</w:t>
            </w:r>
            <w:bookmarkEnd w:id="2073"/>
          </w:p>
        </w:tc>
        <w:tc>
          <w:tcPr>
            <w:tcW w:w="4526" w:type="dxa"/>
            <w:shd w:val="clear" w:color="auto" w:fill="auto"/>
            <w:textDirection w:val="btLr"/>
            <w:vAlign w:val="center"/>
            <w:hideMark/>
          </w:tcPr>
          <w:p w14:paraId="1B231242" w14:textId="77777777" w:rsidR="00910384" w:rsidRPr="00C52D87" w:rsidRDefault="00910384" w:rsidP="00E35CE9">
            <w:pPr>
              <w:snapToGrid w:val="0"/>
              <w:spacing w:before="0" w:after="0"/>
              <w:ind w:firstLine="0"/>
              <w:jc w:val="center"/>
              <w:rPr>
                <w:rFonts w:asciiTheme="majorBidi" w:eastAsia="Times New Roman" w:hAnsiTheme="majorBidi" w:cstheme="majorBidi"/>
                <w:color w:val="000000" w:themeColor="text1"/>
                <w:sz w:val="20"/>
                <w:szCs w:val="20"/>
                <w:lang w:eastAsia="en-US"/>
              </w:rPr>
            </w:pPr>
            <w:bookmarkStart w:id="2074" w:name="_Toc107504102"/>
            <w:r w:rsidRPr="00C52D87">
              <w:rPr>
                <w:rFonts w:asciiTheme="majorBidi" w:eastAsia="Times New Roman" w:hAnsiTheme="majorBidi" w:cstheme="majorBidi"/>
                <w:color w:val="000000" w:themeColor="text1"/>
                <w:sz w:val="20"/>
                <w:szCs w:val="20"/>
                <w:lang w:eastAsia="en-US"/>
              </w:rPr>
              <w:t>Second Selection Result</w:t>
            </w:r>
            <w:bookmarkEnd w:id="2074"/>
          </w:p>
        </w:tc>
      </w:tr>
      <w:tr w:rsidR="00910384" w:rsidRPr="00C52D87" w14:paraId="69A68C32" w14:textId="77777777" w:rsidTr="00E35CE9">
        <w:trPr>
          <w:trHeight w:val="288"/>
          <w:jc w:val="center"/>
        </w:trPr>
        <w:tc>
          <w:tcPr>
            <w:tcW w:w="1858" w:type="dxa"/>
            <w:shd w:val="clear" w:color="auto" w:fill="auto"/>
            <w:noWrap/>
            <w:vAlign w:val="center"/>
            <w:hideMark/>
          </w:tcPr>
          <w:p w14:paraId="72083D57" w14:textId="77CA385F" w:rsidR="00910384" w:rsidRPr="00C52D87" w:rsidRDefault="00910384" w:rsidP="00E35CE9">
            <w:pPr>
              <w:snapToGrid w:val="0"/>
              <w:spacing w:before="0" w:after="0" w:line="480" w:lineRule="auto"/>
              <w:ind w:firstLine="0"/>
              <w:jc w:val="center"/>
              <w:rPr>
                <w:rFonts w:asciiTheme="majorBidi" w:eastAsia="Times New Roman" w:hAnsiTheme="majorBidi" w:cstheme="majorBidi"/>
                <w:color w:val="000000" w:themeColor="text1"/>
                <w:sz w:val="20"/>
                <w:szCs w:val="20"/>
                <w:lang w:eastAsia="en-US"/>
              </w:rPr>
            </w:pPr>
            <w:bookmarkStart w:id="2075" w:name="_Toc107504103"/>
            <w:r w:rsidRPr="00C52D87">
              <w:rPr>
                <w:rFonts w:asciiTheme="majorBidi" w:eastAsia="Times New Roman" w:hAnsiTheme="majorBidi" w:cstheme="majorBidi"/>
                <w:color w:val="000000" w:themeColor="text1"/>
                <w:sz w:val="20"/>
                <w:szCs w:val="20"/>
                <w:lang w:eastAsia="en-US"/>
              </w:rPr>
              <w:t>RMSE&lt;0.03</w:t>
            </w:r>
            <w:bookmarkEnd w:id="2075"/>
          </w:p>
        </w:tc>
        <w:tc>
          <w:tcPr>
            <w:tcW w:w="1313" w:type="dxa"/>
            <w:shd w:val="clear" w:color="auto" w:fill="auto"/>
            <w:noWrap/>
            <w:vAlign w:val="center"/>
            <w:hideMark/>
          </w:tcPr>
          <w:p w14:paraId="41261570" w14:textId="77777777" w:rsidR="00910384" w:rsidRPr="00C52D87" w:rsidRDefault="00910384" w:rsidP="00E35CE9">
            <w:pPr>
              <w:snapToGrid w:val="0"/>
              <w:spacing w:before="0" w:after="0" w:line="480" w:lineRule="auto"/>
              <w:ind w:firstLine="0"/>
              <w:jc w:val="center"/>
              <w:rPr>
                <w:rFonts w:asciiTheme="majorBidi" w:eastAsia="Times New Roman" w:hAnsiTheme="majorBidi" w:cstheme="majorBidi"/>
                <w:color w:val="000000" w:themeColor="text1"/>
                <w:sz w:val="20"/>
                <w:szCs w:val="20"/>
                <w:lang w:eastAsia="en-US"/>
              </w:rPr>
            </w:pPr>
            <w:bookmarkStart w:id="2076" w:name="_Toc107504104"/>
            <w:r w:rsidRPr="00C52D87">
              <w:rPr>
                <w:rFonts w:asciiTheme="majorBidi" w:eastAsia="Times New Roman" w:hAnsiTheme="majorBidi" w:cstheme="majorBidi"/>
                <w:color w:val="000000" w:themeColor="text1"/>
                <w:sz w:val="20"/>
                <w:szCs w:val="20"/>
                <w:lang w:eastAsia="en-US"/>
              </w:rPr>
              <w:t>EoS</w:t>
            </w:r>
            <w:bookmarkEnd w:id="2076"/>
          </w:p>
        </w:tc>
        <w:tc>
          <w:tcPr>
            <w:tcW w:w="1329" w:type="dxa"/>
            <w:shd w:val="clear" w:color="auto" w:fill="auto"/>
            <w:noWrap/>
            <w:vAlign w:val="center"/>
            <w:hideMark/>
          </w:tcPr>
          <w:p w14:paraId="6D1133A4" w14:textId="77777777" w:rsidR="00910384" w:rsidRPr="00C52D87" w:rsidRDefault="00910384" w:rsidP="00E35CE9">
            <w:pPr>
              <w:snapToGrid w:val="0"/>
              <w:spacing w:before="0" w:after="0" w:line="480" w:lineRule="auto"/>
              <w:ind w:firstLine="0"/>
              <w:jc w:val="center"/>
              <w:rPr>
                <w:rFonts w:asciiTheme="majorBidi" w:eastAsia="Times New Roman" w:hAnsiTheme="majorBidi" w:cstheme="majorBidi"/>
                <w:color w:val="000000" w:themeColor="text1"/>
                <w:sz w:val="20"/>
                <w:szCs w:val="20"/>
                <w:lang w:eastAsia="en-US"/>
              </w:rPr>
            </w:pPr>
            <w:bookmarkStart w:id="2077" w:name="_Toc107504105"/>
            <w:r w:rsidRPr="00C52D87">
              <w:rPr>
                <w:rFonts w:asciiTheme="majorBidi" w:eastAsia="Times New Roman" w:hAnsiTheme="majorBidi" w:cstheme="majorBidi"/>
                <w:color w:val="000000" w:themeColor="text1"/>
                <w:sz w:val="20"/>
                <w:szCs w:val="20"/>
                <w:lang w:eastAsia="en-US"/>
              </w:rPr>
              <w:t>None</w:t>
            </w:r>
            <w:bookmarkEnd w:id="2077"/>
          </w:p>
        </w:tc>
        <w:tc>
          <w:tcPr>
            <w:tcW w:w="4526" w:type="dxa"/>
            <w:shd w:val="clear" w:color="auto" w:fill="auto"/>
            <w:noWrap/>
            <w:vAlign w:val="center"/>
            <w:hideMark/>
          </w:tcPr>
          <w:p w14:paraId="47F6FF22" w14:textId="77777777" w:rsidR="00910384" w:rsidRPr="00C52D87" w:rsidRDefault="00910384" w:rsidP="00E35CE9">
            <w:pPr>
              <w:snapToGrid w:val="0"/>
              <w:spacing w:before="0" w:after="0" w:line="480" w:lineRule="auto"/>
              <w:ind w:firstLine="0"/>
              <w:jc w:val="center"/>
              <w:rPr>
                <w:rFonts w:asciiTheme="majorBidi" w:eastAsia="Times New Roman" w:hAnsiTheme="majorBidi" w:cstheme="majorBidi"/>
                <w:color w:val="000000" w:themeColor="text1"/>
                <w:sz w:val="20"/>
                <w:szCs w:val="20"/>
                <w:lang w:eastAsia="en-US"/>
              </w:rPr>
            </w:pPr>
            <w:bookmarkStart w:id="2078" w:name="_Toc107504106"/>
            <w:r w:rsidRPr="00C52D87">
              <w:rPr>
                <w:rFonts w:asciiTheme="majorBidi" w:eastAsia="Times New Roman" w:hAnsiTheme="majorBidi" w:cstheme="majorBidi"/>
                <w:color w:val="000000" w:themeColor="text1"/>
                <w:sz w:val="20"/>
                <w:szCs w:val="20"/>
                <w:lang w:eastAsia="en-US"/>
              </w:rPr>
              <w:t>None</w:t>
            </w:r>
            <w:bookmarkEnd w:id="2078"/>
          </w:p>
        </w:tc>
      </w:tr>
      <w:tr w:rsidR="00910384" w:rsidRPr="00C52D87" w14:paraId="6A82B298" w14:textId="77777777" w:rsidTr="00E35CE9">
        <w:trPr>
          <w:trHeight w:val="20"/>
          <w:jc w:val="center"/>
        </w:trPr>
        <w:tc>
          <w:tcPr>
            <w:tcW w:w="1858" w:type="dxa"/>
            <w:vMerge w:val="restart"/>
            <w:shd w:val="clear" w:color="auto" w:fill="auto"/>
            <w:noWrap/>
            <w:vAlign w:val="center"/>
            <w:hideMark/>
          </w:tcPr>
          <w:p w14:paraId="355D59FE" w14:textId="1501239F" w:rsidR="00910384" w:rsidRPr="00C52D87" w:rsidRDefault="00910384" w:rsidP="00E35CE9">
            <w:pPr>
              <w:snapToGrid w:val="0"/>
              <w:spacing w:before="0" w:after="0" w:line="480" w:lineRule="auto"/>
              <w:ind w:firstLine="0"/>
              <w:jc w:val="center"/>
              <w:rPr>
                <w:rFonts w:asciiTheme="majorBidi" w:eastAsia="Times New Roman" w:hAnsiTheme="majorBidi" w:cstheme="majorBidi"/>
                <w:color w:val="000000" w:themeColor="text1"/>
                <w:sz w:val="20"/>
                <w:szCs w:val="20"/>
                <w:lang w:eastAsia="en-US"/>
              </w:rPr>
            </w:pPr>
            <w:bookmarkStart w:id="2079" w:name="_Toc107504107"/>
            <w:r w:rsidRPr="00C52D87">
              <w:rPr>
                <w:rFonts w:asciiTheme="majorBidi" w:eastAsia="Times New Roman" w:hAnsiTheme="majorBidi" w:cstheme="majorBidi"/>
                <w:color w:val="000000" w:themeColor="text1"/>
                <w:sz w:val="20"/>
                <w:szCs w:val="20"/>
                <w:lang w:eastAsia="en-US"/>
              </w:rPr>
              <w:t>0.03≤RMSE&lt;0.05</w:t>
            </w:r>
            <w:bookmarkEnd w:id="2079"/>
          </w:p>
        </w:tc>
        <w:tc>
          <w:tcPr>
            <w:tcW w:w="1313" w:type="dxa"/>
            <w:vMerge w:val="restart"/>
            <w:shd w:val="clear" w:color="auto" w:fill="auto"/>
            <w:noWrap/>
            <w:vAlign w:val="center"/>
            <w:hideMark/>
          </w:tcPr>
          <w:p w14:paraId="59523A77" w14:textId="77777777" w:rsidR="00910384" w:rsidRPr="00C52D87" w:rsidRDefault="00910384" w:rsidP="00E35CE9">
            <w:pPr>
              <w:snapToGrid w:val="0"/>
              <w:spacing w:before="0" w:after="0" w:line="480" w:lineRule="auto"/>
              <w:ind w:firstLine="0"/>
              <w:jc w:val="center"/>
              <w:rPr>
                <w:rFonts w:asciiTheme="majorBidi" w:eastAsia="Times New Roman" w:hAnsiTheme="majorBidi" w:cstheme="majorBidi"/>
                <w:color w:val="000000" w:themeColor="text1"/>
                <w:sz w:val="20"/>
                <w:szCs w:val="20"/>
                <w:lang w:eastAsia="en-US"/>
              </w:rPr>
            </w:pPr>
            <w:bookmarkStart w:id="2080" w:name="_Toc107504108"/>
            <w:r w:rsidRPr="00C52D87">
              <w:rPr>
                <w:rFonts w:asciiTheme="majorBidi" w:eastAsia="Times New Roman" w:hAnsiTheme="majorBidi" w:cstheme="majorBidi"/>
                <w:color w:val="000000" w:themeColor="text1"/>
                <w:sz w:val="20"/>
                <w:szCs w:val="20"/>
                <w:lang w:eastAsia="en-US"/>
              </w:rPr>
              <w:t>EoS</w:t>
            </w:r>
            <w:bookmarkEnd w:id="2080"/>
          </w:p>
        </w:tc>
        <w:tc>
          <w:tcPr>
            <w:tcW w:w="1329" w:type="dxa"/>
            <w:shd w:val="clear" w:color="auto" w:fill="auto"/>
            <w:noWrap/>
            <w:vAlign w:val="center"/>
            <w:hideMark/>
          </w:tcPr>
          <w:p w14:paraId="4299D53A" w14:textId="77777777" w:rsidR="00910384" w:rsidRPr="00C52D87" w:rsidRDefault="00910384" w:rsidP="00E35CE9">
            <w:pPr>
              <w:snapToGrid w:val="0"/>
              <w:spacing w:before="0" w:after="0" w:line="480" w:lineRule="auto"/>
              <w:ind w:firstLine="0"/>
              <w:jc w:val="center"/>
              <w:rPr>
                <w:rFonts w:asciiTheme="majorBidi" w:eastAsia="Times New Roman" w:hAnsiTheme="majorBidi" w:cstheme="majorBidi"/>
                <w:color w:val="000000" w:themeColor="text1"/>
                <w:sz w:val="20"/>
                <w:szCs w:val="20"/>
                <w:lang w:eastAsia="en-US"/>
              </w:rPr>
            </w:pPr>
            <w:bookmarkStart w:id="2081" w:name="_Toc107504109"/>
            <w:r w:rsidRPr="00C52D87">
              <w:rPr>
                <w:rFonts w:asciiTheme="majorBidi" w:eastAsia="Times New Roman" w:hAnsiTheme="majorBidi" w:cstheme="majorBidi"/>
                <w:color w:val="000000" w:themeColor="text1"/>
                <w:sz w:val="20"/>
                <w:szCs w:val="20"/>
                <w:lang w:eastAsia="en-US"/>
              </w:rPr>
              <w:t>Time&lt;12</w:t>
            </w:r>
            <w:bookmarkEnd w:id="2081"/>
          </w:p>
        </w:tc>
        <w:tc>
          <w:tcPr>
            <w:tcW w:w="4526" w:type="dxa"/>
            <w:shd w:val="clear" w:color="auto" w:fill="auto"/>
            <w:noWrap/>
            <w:vAlign w:val="center"/>
            <w:hideMark/>
          </w:tcPr>
          <w:p w14:paraId="2295DE6D" w14:textId="77777777" w:rsidR="00910384" w:rsidRPr="00C52D87" w:rsidRDefault="00910384" w:rsidP="00E35CE9">
            <w:pPr>
              <w:snapToGrid w:val="0"/>
              <w:spacing w:before="0" w:after="0" w:line="480" w:lineRule="auto"/>
              <w:ind w:firstLine="0"/>
              <w:jc w:val="center"/>
              <w:rPr>
                <w:rFonts w:asciiTheme="majorBidi" w:eastAsia="Times New Roman" w:hAnsiTheme="majorBidi" w:cstheme="majorBidi"/>
                <w:color w:val="000000" w:themeColor="text1"/>
                <w:sz w:val="20"/>
                <w:szCs w:val="20"/>
                <w:lang w:eastAsia="en-US"/>
              </w:rPr>
            </w:pPr>
            <w:bookmarkStart w:id="2082" w:name="_Toc107504110"/>
            <w:r w:rsidRPr="00C52D87">
              <w:rPr>
                <w:rFonts w:asciiTheme="majorBidi" w:eastAsia="Times New Roman" w:hAnsiTheme="majorBidi" w:cstheme="majorBidi"/>
                <w:color w:val="000000" w:themeColor="text1"/>
                <w:sz w:val="20"/>
                <w:szCs w:val="20"/>
                <w:lang w:eastAsia="en-US"/>
              </w:rPr>
              <w:t>None</w:t>
            </w:r>
            <w:bookmarkEnd w:id="2082"/>
          </w:p>
        </w:tc>
      </w:tr>
      <w:tr w:rsidR="00910384" w:rsidRPr="00C52D87" w14:paraId="0D9A4633" w14:textId="77777777" w:rsidTr="00E35CE9">
        <w:trPr>
          <w:trHeight w:val="20"/>
          <w:jc w:val="center"/>
        </w:trPr>
        <w:tc>
          <w:tcPr>
            <w:tcW w:w="1858" w:type="dxa"/>
            <w:vMerge/>
            <w:vAlign w:val="center"/>
            <w:hideMark/>
          </w:tcPr>
          <w:p w14:paraId="330A577F" w14:textId="77777777" w:rsidR="00910384" w:rsidRPr="00C52D87" w:rsidRDefault="00910384" w:rsidP="00E35CE9">
            <w:pPr>
              <w:snapToGrid w:val="0"/>
              <w:spacing w:before="0" w:after="0" w:line="480" w:lineRule="auto"/>
              <w:ind w:firstLine="0"/>
              <w:jc w:val="left"/>
              <w:rPr>
                <w:rFonts w:asciiTheme="majorBidi" w:eastAsia="Times New Roman" w:hAnsiTheme="majorBidi" w:cstheme="majorBidi"/>
                <w:color w:val="000000" w:themeColor="text1"/>
                <w:sz w:val="20"/>
                <w:szCs w:val="20"/>
                <w:lang w:eastAsia="en-US"/>
              </w:rPr>
            </w:pPr>
          </w:p>
        </w:tc>
        <w:tc>
          <w:tcPr>
            <w:tcW w:w="1313" w:type="dxa"/>
            <w:vMerge/>
            <w:vAlign w:val="center"/>
            <w:hideMark/>
          </w:tcPr>
          <w:p w14:paraId="2ECB7AA8" w14:textId="77777777" w:rsidR="00910384" w:rsidRPr="00C52D87" w:rsidRDefault="00910384" w:rsidP="00E35CE9">
            <w:pPr>
              <w:snapToGrid w:val="0"/>
              <w:spacing w:before="0" w:after="0" w:line="480" w:lineRule="auto"/>
              <w:ind w:firstLine="0"/>
              <w:jc w:val="left"/>
              <w:rPr>
                <w:rFonts w:asciiTheme="majorBidi" w:eastAsia="Times New Roman" w:hAnsiTheme="majorBidi" w:cstheme="majorBidi"/>
                <w:color w:val="000000" w:themeColor="text1"/>
                <w:sz w:val="20"/>
                <w:szCs w:val="20"/>
                <w:lang w:eastAsia="en-US"/>
              </w:rPr>
            </w:pPr>
          </w:p>
        </w:tc>
        <w:tc>
          <w:tcPr>
            <w:tcW w:w="1329" w:type="dxa"/>
            <w:shd w:val="clear" w:color="auto" w:fill="auto"/>
            <w:noWrap/>
            <w:vAlign w:val="center"/>
            <w:hideMark/>
          </w:tcPr>
          <w:p w14:paraId="4F2D3880" w14:textId="77777777" w:rsidR="00910384" w:rsidRPr="00C52D87" w:rsidRDefault="00910384" w:rsidP="00E35CE9">
            <w:pPr>
              <w:snapToGrid w:val="0"/>
              <w:spacing w:before="0" w:after="0" w:line="480" w:lineRule="auto"/>
              <w:ind w:firstLine="0"/>
              <w:jc w:val="center"/>
              <w:rPr>
                <w:rFonts w:asciiTheme="majorBidi" w:eastAsia="Times New Roman" w:hAnsiTheme="majorBidi" w:cstheme="majorBidi"/>
                <w:color w:val="000000" w:themeColor="text1"/>
                <w:sz w:val="20"/>
                <w:szCs w:val="20"/>
                <w:lang w:eastAsia="en-US"/>
              </w:rPr>
            </w:pPr>
            <w:bookmarkStart w:id="2083" w:name="_Toc107504111"/>
            <w:r w:rsidRPr="00C52D87">
              <w:rPr>
                <w:rFonts w:asciiTheme="majorBidi" w:eastAsia="Times New Roman" w:hAnsiTheme="majorBidi" w:cstheme="majorBidi"/>
                <w:color w:val="000000" w:themeColor="text1"/>
                <w:sz w:val="20"/>
                <w:szCs w:val="20"/>
                <w:lang w:eastAsia="en-US"/>
              </w:rPr>
              <w:t>12≤Time&lt;24</w:t>
            </w:r>
            <w:bookmarkEnd w:id="2083"/>
          </w:p>
        </w:tc>
        <w:tc>
          <w:tcPr>
            <w:tcW w:w="4526" w:type="dxa"/>
            <w:shd w:val="clear" w:color="auto" w:fill="auto"/>
            <w:noWrap/>
            <w:vAlign w:val="center"/>
            <w:hideMark/>
          </w:tcPr>
          <w:p w14:paraId="14DD6C8E" w14:textId="77777777" w:rsidR="00910384" w:rsidRPr="00C52D87" w:rsidRDefault="00910384" w:rsidP="00E35CE9">
            <w:pPr>
              <w:snapToGrid w:val="0"/>
              <w:spacing w:before="0" w:after="0" w:line="480" w:lineRule="auto"/>
              <w:ind w:firstLine="0"/>
              <w:jc w:val="center"/>
              <w:rPr>
                <w:rFonts w:asciiTheme="majorBidi" w:eastAsia="Times New Roman" w:hAnsiTheme="majorBidi" w:cstheme="majorBidi"/>
                <w:color w:val="000000" w:themeColor="text1"/>
                <w:sz w:val="20"/>
                <w:szCs w:val="20"/>
                <w:lang w:eastAsia="en-US"/>
              </w:rPr>
            </w:pPr>
            <w:bookmarkStart w:id="2084" w:name="_Toc107504112"/>
            <w:r w:rsidRPr="00C52D87">
              <w:rPr>
                <w:rFonts w:asciiTheme="majorBidi" w:eastAsia="Times New Roman" w:hAnsiTheme="majorBidi" w:cstheme="majorBidi"/>
                <w:color w:val="000000" w:themeColor="text1"/>
                <w:sz w:val="20"/>
                <w:szCs w:val="20"/>
                <w:lang w:eastAsia="en-US"/>
              </w:rPr>
              <w:t>None</w:t>
            </w:r>
            <w:bookmarkEnd w:id="2084"/>
          </w:p>
        </w:tc>
      </w:tr>
      <w:tr w:rsidR="00910384" w:rsidRPr="00C52D87" w14:paraId="4167E3CF" w14:textId="77777777" w:rsidTr="00E35CE9">
        <w:trPr>
          <w:trHeight w:val="20"/>
          <w:jc w:val="center"/>
        </w:trPr>
        <w:tc>
          <w:tcPr>
            <w:tcW w:w="1858" w:type="dxa"/>
            <w:vMerge/>
            <w:vAlign w:val="center"/>
            <w:hideMark/>
          </w:tcPr>
          <w:p w14:paraId="7283D85C" w14:textId="77777777" w:rsidR="00910384" w:rsidRPr="00C52D87" w:rsidRDefault="00910384" w:rsidP="00E35CE9">
            <w:pPr>
              <w:snapToGrid w:val="0"/>
              <w:spacing w:before="0" w:after="0" w:line="480" w:lineRule="auto"/>
              <w:ind w:firstLine="0"/>
              <w:jc w:val="left"/>
              <w:rPr>
                <w:rFonts w:asciiTheme="majorBidi" w:eastAsia="Times New Roman" w:hAnsiTheme="majorBidi" w:cstheme="majorBidi"/>
                <w:color w:val="000000" w:themeColor="text1"/>
                <w:sz w:val="20"/>
                <w:szCs w:val="20"/>
                <w:lang w:eastAsia="en-US"/>
              </w:rPr>
            </w:pPr>
          </w:p>
        </w:tc>
        <w:tc>
          <w:tcPr>
            <w:tcW w:w="1313" w:type="dxa"/>
            <w:vMerge/>
            <w:vAlign w:val="center"/>
            <w:hideMark/>
          </w:tcPr>
          <w:p w14:paraId="4710265A" w14:textId="77777777" w:rsidR="00910384" w:rsidRPr="00C52D87" w:rsidRDefault="00910384" w:rsidP="00E35CE9">
            <w:pPr>
              <w:snapToGrid w:val="0"/>
              <w:spacing w:before="0" w:after="0" w:line="480" w:lineRule="auto"/>
              <w:ind w:firstLine="0"/>
              <w:jc w:val="left"/>
              <w:rPr>
                <w:rFonts w:asciiTheme="majorBidi" w:eastAsia="Times New Roman" w:hAnsiTheme="majorBidi" w:cstheme="majorBidi"/>
                <w:color w:val="000000" w:themeColor="text1"/>
                <w:sz w:val="20"/>
                <w:szCs w:val="20"/>
                <w:lang w:eastAsia="en-US"/>
              </w:rPr>
            </w:pPr>
          </w:p>
        </w:tc>
        <w:tc>
          <w:tcPr>
            <w:tcW w:w="1329" w:type="dxa"/>
            <w:shd w:val="clear" w:color="auto" w:fill="auto"/>
            <w:noWrap/>
            <w:vAlign w:val="center"/>
            <w:hideMark/>
          </w:tcPr>
          <w:p w14:paraId="519C17F2" w14:textId="77777777" w:rsidR="00910384" w:rsidRPr="00C52D87" w:rsidRDefault="00910384" w:rsidP="00E35CE9">
            <w:pPr>
              <w:snapToGrid w:val="0"/>
              <w:spacing w:before="0" w:after="0" w:line="480" w:lineRule="auto"/>
              <w:ind w:firstLine="0"/>
              <w:jc w:val="center"/>
              <w:rPr>
                <w:rFonts w:asciiTheme="majorBidi" w:eastAsia="Times New Roman" w:hAnsiTheme="majorBidi" w:cstheme="majorBidi"/>
                <w:color w:val="000000" w:themeColor="text1"/>
                <w:sz w:val="20"/>
                <w:szCs w:val="20"/>
                <w:lang w:eastAsia="en-US"/>
              </w:rPr>
            </w:pPr>
            <w:bookmarkStart w:id="2085" w:name="_Toc107504113"/>
            <w:r w:rsidRPr="00C52D87">
              <w:rPr>
                <w:rFonts w:asciiTheme="majorBidi" w:eastAsia="Times New Roman" w:hAnsiTheme="majorBidi" w:cstheme="majorBidi"/>
                <w:color w:val="000000" w:themeColor="text1"/>
                <w:sz w:val="20"/>
                <w:szCs w:val="20"/>
                <w:lang w:eastAsia="en-US"/>
              </w:rPr>
              <w:t>24≤Time&lt;36</w:t>
            </w:r>
            <w:bookmarkEnd w:id="2085"/>
          </w:p>
        </w:tc>
        <w:tc>
          <w:tcPr>
            <w:tcW w:w="4526" w:type="dxa"/>
            <w:shd w:val="clear" w:color="auto" w:fill="auto"/>
            <w:noWrap/>
            <w:vAlign w:val="center"/>
            <w:hideMark/>
          </w:tcPr>
          <w:p w14:paraId="6C4F832A" w14:textId="77777777" w:rsidR="00910384" w:rsidRPr="00C52D87" w:rsidRDefault="00910384" w:rsidP="00E35CE9">
            <w:pPr>
              <w:snapToGrid w:val="0"/>
              <w:spacing w:before="0" w:after="0" w:line="480" w:lineRule="auto"/>
              <w:ind w:firstLine="0"/>
              <w:jc w:val="center"/>
              <w:rPr>
                <w:rFonts w:asciiTheme="majorBidi" w:eastAsia="Times New Roman" w:hAnsiTheme="majorBidi" w:cstheme="majorBidi"/>
                <w:color w:val="000000" w:themeColor="text1"/>
                <w:sz w:val="20"/>
                <w:szCs w:val="20"/>
                <w:lang w:eastAsia="en-US"/>
              </w:rPr>
            </w:pPr>
            <w:bookmarkStart w:id="2086" w:name="_Toc107504114"/>
            <w:r w:rsidRPr="00C52D87">
              <w:rPr>
                <w:rFonts w:asciiTheme="majorBidi" w:eastAsia="Times New Roman" w:hAnsiTheme="majorBidi" w:cstheme="majorBidi"/>
                <w:color w:val="000000" w:themeColor="text1"/>
                <w:sz w:val="20"/>
                <w:szCs w:val="20"/>
                <w:lang w:eastAsia="en-US"/>
              </w:rPr>
              <w:t>None</w:t>
            </w:r>
            <w:bookmarkEnd w:id="2086"/>
          </w:p>
        </w:tc>
      </w:tr>
      <w:tr w:rsidR="00910384" w:rsidRPr="00C52D87" w14:paraId="34DCCFEF" w14:textId="77777777" w:rsidTr="00E35CE9">
        <w:trPr>
          <w:trHeight w:val="20"/>
          <w:jc w:val="center"/>
        </w:trPr>
        <w:tc>
          <w:tcPr>
            <w:tcW w:w="1858" w:type="dxa"/>
            <w:vMerge/>
            <w:vAlign w:val="center"/>
            <w:hideMark/>
          </w:tcPr>
          <w:p w14:paraId="499B5849" w14:textId="77777777" w:rsidR="00910384" w:rsidRPr="00C52D87" w:rsidRDefault="00910384" w:rsidP="00E35CE9">
            <w:pPr>
              <w:snapToGrid w:val="0"/>
              <w:spacing w:before="0" w:after="0" w:line="480" w:lineRule="auto"/>
              <w:ind w:firstLine="0"/>
              <w:jc w:val="left"/>
              <w:rPr>
                <w:rFonts w:asciiTheme="majorBidi" w:eastAsia="Times New Roman" w:hAnsiTheme="majorBidi" w:cstheme="majorBidi"/>
                <w:color w:val="000000" w:themeColor="text1"/>
                <w:sz w:val="20"/>
                <w:szCs w:val="20"/>
                <w:lang w:eastAsia="en-US"/>
              </w:rPr>
            </w:pPr>
          </w:p>
        </w:tc>
        <w:tc>
          <w:tcPr>
            <w:tcW w:w="1313" w:type="dxa"/>
            <w:vMerge/>
            <w:vAlign w:val="center"/>
            <w:hideMark/>
          </w:tcPr>
          <w:p w14:paraId="6796CB6C" w14:textId="77777777" w:rsidR="00910384" w:rsidRPr="00C52D87" w:rsidRDefault="00910384" w:rsidP="00E35CE9">
            <w:pPr>
              <w:snapToGrid w:val="0"/>
              <w:spacing w:before="0" w:after="0" w:line="480" w:lineRule="auto"/>
              <w:ind w:firstLine="0"/>
              <w:jc w:val="left"/>
              <w:rPr>
                <w:rFonts w:asciiTheme="majorBidi" w:eastAsia="Times New Roman" w:hAnsiTheme="majorBidi" w:cstheme="majorBidi"/>
                <w:color w:val="000000" w:themeColor="text1"/>
                <w:sz w:val="20"/>
                <w:szCs w:val="20"/>
                <w:lang w:eastAsia="en-US"/>
              </w:rPr>
            </w:pPr>
          </w:p>
        </w:tc>
        <w:tc>
          <w:tcPr>
            <w:tcW w:w="1329" w:type="dxa"/>
            <w:shd w:val="clear" w:color="auto" w:fill="auto"/>
            <w:noWrap/>
            <w:vAlign w:val="center"/>
            <w:hideMark/>
          </w:tcPr>
          <w:p w14:paraId="1F06E573" w14:textId="77777777" w:rsidR="00910384" w:rsidRPr="00C52D87" w:rsidRDefault="00910384" w:rsidP="00E35CE9">
            <w:pPr>
              <w:snapToGrid w:val="0"/>
              <w:spacing w:before="0" w:after="0" w:line="480" w:lineRule="auto"/>
              <w:ind w:firstLine="0"/>
              <w:jc w:val="center"/>
              <w:rPr>
                <w:rFonts w:asciiTheme="majorBidi" w:eastAsia="Times New Roman" w:hAnsiTheme="majorBidi" w:cstheme="majorBidi"/>
                <w:color w:val="000000" w:themeColor="text1"/>
                <w:sz w:val="20"/>
                <w:szCs w:val="20"/>
                <w:lang w:eastAsia="en-US"/>
              </w:rPr>
            </w:pPr>
            <w:bookmarkStart w:id="2087" w:name="_Toc107504115"/>
            <w:r w:rsidRPr="00C52D87">
              <w:rPr>
                <w:rFonts w:asciiTheme="majorBidi" w:eastAsia="Times New Roman" w:hAnsiTheme="majorBidi" w:cstheme="majorBidi"/>
                <w:color w:val="000000" w:themeColor="text1"/>
                <w:sz w:val="20"/>
                <w:szCs w:val="20"/>
                <w:lang w:eastAsia="en-US"/>
              </w:rPr>
              <w:t>36≤Time&lt;48</w:t>
            </w:r>
            <w:bookmarkEnd w:id="2087"/>
          </w:p>
        </w:tc>
        <w:tc>
          <w:tcPr>
            <w:tcW w:w="4526" w:type="dxa"/>
            <w:shd w:val="clear" w:color="auto" w:fill="auto"/>
            <w:noWrap/>
            <w:vAlign w:val="center"/>
            <w:hideMark/>
          </w:tcPr>
          <w:p w14:paraId="669D1FE0" w14:textId="77777777" w:rsidR="00910384" w:rsidRPr="00C52D87" w:rsidRDefault="00910384" w:rsidP="00E35CE9">
            <w:pPr>
              <w:snapToGrid w:val="0"/>
              <w:spacing w:before="0" w:after="0" w:line="480" w:lineRule="auto"/>
              <w:ind w:firstLine="0"/>
              <w:jc w:val="center"/>
              <w:rPr>
                <w:rFonts w:asciiTheme="majorBidi" w:eastAsia="Times New Roman" w:hAnsiTheme="majorBidi" w:cstheme="majorBidi"/>
                <w:color w:val="000000" w:themeColor="text1"/>
                <w:sz w:val="20"/>
                <w:szCs w:val="20"/>
                <w:lang w:eastAsia="en-US"/>
              </w:rPr>
            </w:pPr>
            <w:bookmarkStart w:id="2088" w:name="_Toc107504116"/>
            <w:r w:rsidRPr="00C52D87">
              <w:rPr>
                <w:rFonts w:asciiTheme="majorBidi" w:eastAsia="Times New Roman" w:hAnsiTheme="majorBidi" w:cstheme="majorBidi"/>
                <w:color w:val="000000" w:themeColor="text1"/>
                <w:sz w:val="20"/>
                <w:szCs w:val="20"/>
                <w:lang w:eastAsia="en-US"/>
              </w:rPr>
              <w:t>None</w:t>
            </w:r>
            <w:bookmarkEnd w:id="2088"/>
          </w:p>
        </w:tc>
      </w:tr>
      <w:tr w:rsidR="00910384" w:rsidRPr="00C52D87" w14:paraId="01BD3DD3" w14:textId="77777777" w:rsidTr="00E35CE9">
        <w:trPr>
          <w:trHeight w:val="20"/>
          <w:jc w:val="center"/>
        </w:trPr>
        <w:tc>
          <w:tcPr>
            <w:tcW w:w="1858" w:type="dxa"/>
            <w:vMerge/>
            <w:vAlign w:val="center"/>
            <w:hideMark/>
          </w:tcPr>
          <w:p w14:paraId="1621CB75" w14:textId="77777777" w:rsidR="00910384" w:rsidRPr="00C52D87" w:rsidRDefault="00910384" w:rsidP="00E35CE9">
            <w:pPr>
              <w:snapToGrid w:val="0"/>
              <w:spacing w:before="0" w:after="0" w:line="480" w:lineRule="auto"/>
              <w:ind w:firstLine="0"/>
              <w:jc w:val="left"/>
              <w:rPr>
                <w:rFonts w:asciiTheme="majorBidi" w:eastAsia="Times New Roman" w:hAnsiTheme="majorBidi" w:cstheme="majorBidi"/>
                <w:color w:val="000000" w:themeColor="text1"/>
                <w:sz w:val="20"/>
                <w:szCs w:val="20"/>
                <w:lang w:eastAsia="en-US"/>
              </w:rPr>
            </w:pPr>
          </w:p>
        </w:tc>
        <w:tc>
          <w:tcPr>
            <w:tcW w:w="1313" w:type="dxa"/>
            <w:vMerge/>
            <w:vAlign w:val="center"/>
            <w:hideMark/>
          </w:tcPr>
          <w:p w14:paraId="298713DC" w14:textId="77777777" w:rsidR="00910384" w:rsidRPr="00C52D87" w:rsidRDefault="00910384" w:rsidP="00E35CE9">
            <w:pPr>
              <w:snapToGrid w:val="0"/>
              <w:spacing w:before="0" w:after="0" w:line="480" w:lineRule="auto"/>
              <w:ind w:firstLine="0"/>
              <w:jc w:val="left"/>
              <w:rPr>
                <w:rFonts w:asciiTheme="majorBidi" w:eastAsia="Times New Roman" w:hAnsiTheme="majorBidi" w:cstheme="majorBidi"/>
                <w:color w:val="000000" w:themeColor="text1"/>
                <w:sz w:val="20"/>
                <w:szCs w:val="20"/>
                <w:lang w:eastAsia="en-US"/>
              </w:rPr>
            </w:pPr>
          </w:p>
        </w:tc>
        <w:tc>
          <w:tcPr>
            <w:tcW w:w="1329" w:type="dxa"/>
            <w:shd w:val="clear" w:color="auto" w:fill="auto"/>
            <w:noWrap/>
            <w:vAlign w:val="center"/>
            <w:hideMark/>
          </w:tcPr>
          <w:p w14:paraId="3E1195EB" w14:textId="77777777" w:rsidR="00910384" w:rsidRPr="00C52D87" w:rsidRDefault="00910384" w:rsidP="00E35CE9">
            <w:pPr>
              <w:snapToGrid w:val="0"/>
              <w:spacing w:before="0" w:after="0" w:line="480" w:lineRule="auto"/>
              <w:ind w:firstLine="0"/>
              <w:jc w:val="center"/>
              <w:rPr>
                <w:rFonts w:asciiTheme="majorBidi" w:eastAsia="Times New Roman" w:hAnsiTheme="majorBidi" w:cstheme="majorBidi"/>
                <w:color w:val="000000" w:themeColor="text1"/>
                <w:sz w:val="20"/>
                <w:szCs w:val="20"/>
                <w:lang w:eastAsia="en-US"/>
              </w:rPr>
            </w:pPr>
            <w:bookmarkStart w:id="2089" w:name="_Toc107504117"/>
            <w:r w:rsidRPr="00C52D87">
              <w:rPr>
                <w:rFonts w:asciiTheme="majorBidi" w:eastAsia="Times New Roman" w:hAnsiTheme="majorBidi" w:cstheme="majorBidi"/>
                <w:color w:val="000000" w:themeColor="text1"/>
                <w:sz w:val="20"/>
                <w:szCs w:val="20"/>
                <w:lang w:eastAsia="en-US"/>
              </w:rPr>
              <w:t>48≤Time&lt;60</w:t>
            </w:r>
            <w:bookmarkEnd w:id="2089"/>
          </w:p>
        </w:tc>
        <w:tc>
          <w:tcPr>
            <w:tcW w:w="4526" w:type="dxa"/>
            <w:shd w:val="clear" w:color="auto" w:fill="auto"/>
            <w:noWrap/>
            <w:vAlign w:val="center"/>
            <w:hideMark/>
          </w:tcPr>
          <w:p w14:paraId="43B13EA6" w14:textId="77777777" w:rsidR="00910384" w:rsidRPr="00C52D87" w:rsidRDefault="00910384" w:rsidP="00E35CE9">
            <w:pPr>
              <w:snapToGrid w:val="0"/>
              <w:spacing w:before="0" w:after="0" w:line="480" w:lineRule="auto"/>
              <w:ind w:firstLine="0"/>
              <w:jc w:val="center"/>
              <w:rPr>
                <w:rFonts w:asciiTheme="majorBidi" w:eastAsia="Times New Roman" w:hAnsiTheme="majorBidi" w:cstheme="majorBidi"/>
                <w:color w:val="000000" w:themeColor="text1"/>
                <w:sz w:val="20"/>
                <w:szCs w:val="20"/>
                <w:lang w:eastAsia="en-US"/>
              </w:rPr>
            </w:pPr>
            <w:bookmarkStart w:id="2090" w:name="_Toc107504118"/>
            <w:r w:rsidRPr="00C52D87">
              <w:rPr>
                <w:rFonts w:asciiTheme="majorBidi" w:eastAsia="Times New Roman" w:hAnsiTheme="majorBidi" w:cstheme="majorBidi"/>
                <w:color w:val="000000" w:themeColor="text1"/>
                <w:sz w:val="20"/>
                <w:szCs w:val="20"/>
                <w:lang w:eastAsia="en-US"/>
              </w:rPr>
              <w:t>None</w:t>
            </w:r>
            <w:bookmarkEnd w:id="2090"/>
          </w:p>
        </w:tc>
      </w:tr>
      <w:tr w:rsidR="00910384" w:rsidRPr="00C52D87" w14:paraId="6CE065AA" w14:textId="77777777" w:rsidTr="00E35CE9">
        <w:trPr>
          <w:trHeight w:val="20"/>
          <w:jc w:val="center"/>
        </w:trPr>
        <w:tc>
          <w:tcPr>
            <w:tcW w:w="1858" w:type="dxa"/>
            <w:vMerge/>
            <w:vAlign w:val="center"/>
            <w:hideMark/>
          </w:tcPr>
          <w:p w14:paraId="53F9811F" w14:textId="77777777" w:rsidR="00910384" w:rsidRPr="00C52D87" w:rsidRDefault="00910384" w:rsidP="00E35CE9">
            <w:pPr>
              <w:snapToGrid w:val="0"/>
              <w:spacing w:before="0" w:after="0" w:line="480" w:lineRule="auto"/>
              <w:ind w:firstLine="0"/>
              <w:jc w:val="left"/>
              <w:rPr>
                <w:rFonts w:asciiTheme="majorBidi" w:eastAsia="Times New Roman" w:hAnsiTheme="majorBidi" w:cstheme="majorBidi"/>
                <w:color w:val="000000" w:themeColor="text1"/>
                <w:sz w:val="20"/>
                <w:szCs w:val="20"/>
                <w:lang w:eastAsia="en-US"/>
              </w:rPr>
            </w:pPr>
          </w:p>
        </w:tc>
        <w:tc>
          <w:tcPr>
            <w:tcW w:w="1313" w:type="dxa"/>
            <w:vMerge/>
            <w:vAlign w:val="center"/>
            <w:hideMark/>
          </w:tcPr>
          <w:p w14:paraId="25DB6851" w14:textId="77777777" w:rsidR="00910384" w:rsidRPr="00C52D87" w:rsidRDefault="00910384" w:rsidP="00E35CE9">
            <w:pPr>
              <w:snapToGrid w:val="0"/>
              <w:spacing w:before="0" w:after="0" w:line="480" w:lineRule="auto"/>
              <w:ind w:firstLine="0"/>
              <w:jc w:val="left"/>
              <w:rPr>
                <w:rFonts w:asciiTheme="majorBidi" w:eastAsia="Times New Roman" w:hAnsiTheme="majorBidi" w:cstheme="majorBidi"/>
                <w:color w:val="000000" w:themeColor="text1"/>
                <w:sz w:val="20"/>
                <w:szCs w:val="20"/>
                <w:lang w:eastAsia="en-US"/>
              </w:rPr>
            </w:pPr>
          </w:p>
        </w:tc>
        <w:tc>
          <w:tcPr>
            <w:tcW w:w="1329" w:type="dxa"/>
            <w:shd w:val="clear" w:color="auto" w:fill="auto"/>
            <w:noWrap/>
            <w:vAlign w:val="center"/>
            <w:hideMark/>
          </w:tcPr>
          <w:p w14:paraId="6D3DC50A" w14:textId="77777777" w:rsidR="00910384" w:rsidRPr="00C52D87" w:rsidRDefault="00910384" w:rsidP="00E35CE9">
            <w:pPr>
              <w:snapToGrid w:val="0"/>
              <w:spacing w:before="0" w:after="0" w:line="480" w:lineRule="auto"/>
              <w:ind w:firstLine="0"/>
              <w:jc w:val="center"/>
              <w:rPr>
                <w:rFonts w:asciiTheme="majorBidi" w:eastAsia="Times New Roman" w:hAnsiTheme="majorBidi" w:cstheme="majorBidi"/>
                <w:color w:val="000000" w:themeColor="text1"/>
                <w:sz w:val="20"/>
                <w:szCs w:val="20"/>
                <w:lang w:eastAsia="en-US"/>
              </w:rPr>
            </w:pPr>
            <w:bookmarkStart w:id="2091" w:name="_Toc107504119"/>
            <w:r w:rsidRPr="00C52D87">
              <w:rPr>
                <w:rFonts w:asciiTheme="majorBidi" w:eastAsia="Times New Roman" w:hAnsiTheme="majorBidi" w:cstheme="majorBidi"/>
                <w:color w:val="000000" w:themeColor="text1"/>
                <w:sz w:val="20"/>
                <w:szCs w:val="20"/>
                <w:lang w:eastAsia="en-US"/>
              </w:rPr>
              <w:t>60≤Time&lt;72</w:t>
            </w:r>
            <w:bookmarkEnd w:id="2091"/>
          </w:p>
        </w:tc>
        <w:tc>
          <w:tcPr>
            <w:tcW w:w="4526" w:type="dxa"/>
            <w:shd w:val="clear" w:color="auto" w:fill="auto"/>
            <w:noWrap/>
            <w:vAlign w:val="center"/>
            <w:hideMark/>
          </w:tcPr>
          <w:p w14:paraId="75BCF3C3" w14:textId="77777777" w:rsidR="00910384" w:rsidRPr="00C52D87" w:rsidRDefault="00910384" w:rsidP="00E35CE9">
            <w:pPr>
              <w:snapToGrid w:val="0"/>
              <w:spacing w:before="0" w:after="0" w:line="480" w:lineRule="auto"/>
              <w:ind w:firstLine="0"/>
              <w:jc w:val="center"/>
              <w:rPr>
                <w:rFonts w:asciiTheme="majorBidi" w:eastAsia="Times New Roman" w:hAnsiTheme="majorBidi" w:cstheme="majorBidi"/>
                <w:color w:val="000000" w:themeColor="text1"/>
                <w:sz w:val="20"/>
                <w:szCs w:val="20"/>
                <w:lang w:eastAsia="en-US"/>
              </w:rPr>
            </w:pPr>
            <w:bookmarkStart w:id="2092" w:name="_Toc107504120"/>
            <w:r w:rsidRPr="00C52D87">
              <w:rPr>
                <w:rFonts w:asciiTheme="majorBidi" w:eastAsia="Times New Roman" w:hAnsiTheme="majorBidi" w:cstheme="majorBidi"/>
                <w:color w:val="000000" w:themeColor="text1"/>
                <w:sz w:val="20"/>
                <w:szCs w:val="20"/>
                <w:lang w:eastAsia="en-US"/>
              </w:rPr>
              <w:t>None</w:t>
            </w:r>
            <w:bookmarkEnd w:id="2092"/>
          </w:p>
        </w:tc>
      </w:tr>
      <w:tr w:rsidR="00910384" w:rsidRPr="00C52D87" w14:paraId="454C2595" w14:textId="77777777" w:rsidTr="00E35CE9">
        <w:trPr>
          <w:trHeight w:val="20"/>
          <w:jc w:val="center"/>
        </w:trPr>
        <w:tc>
          <w:tcPr>
            <w:tcW w:w="1858" w:type="dxa"/>
            <w:vMerge/>
            <w:vAlign w:val="center"/>
            <w:hideMark/>
          </w:tcPr>
          <w:p w14:paraId="77A92543" w14:textId="77777777" w:rsidR="00910384" w:rsidRPr="00C52D87" w:rsidRDefault="00910384" w:rsidP="00E35CE9">
            <w:pPr>
              <w:snapToGrid w:val="0"/>
              <w:spacing w:before="0" w:after="0" w:line="480" w:lineRule="auto"/>
              <w:ind w:firstLine="0"/>
              <w:jc w:val="left"/>
              <w:rPr>
                <w:rFonts w:asciiTheme="majorBidi" w:eastAsia="Times New Roman" w:hAnsiTheme="majorBidi" w:cstheme="majorBidi"/>
                <w:color w:val="000000" w:themeColor="text1"/>
                <w:sz w:val="20"/>
                <w:szCs w:val="20"/>
                <w:lang w:eastAsia="en-US"/>
              </w:rPr>
            </w:pPr>
          </w:p>
        </w:tc>
        <w:tc>
          <w:tcPr>
            <w:tcW w:w="1313" w:type="dxa"/>
            <w:vMerge/>
            <w:vAlign w:val="center"/>
            <w:hideMark/>
          </w:tcPr>
          <w:p w14:paraId="2F077AF2" w14:textId="77777777" w:rsidR="00910384" w:rsidRPr="00C52D87" w:rsidRDefault="00910384" w:rsidP="00E35CE9">
            <w:pPr>
              <w:snapToGrid w:val="0"/>
              <w:spacing w:before="0" w:after="0" w:line="480" w:lineRule="auto"/>
              <w:ind w:firstLine="0"/>
              <w:jc w:val="left"/>
              <w:rPr>
                <w:rFonts w:asciiTheme="majorBidi" w:eastAsia="Times New Roman" w:hAnsiTheme="majorBidi" w:cstheme="majorBidi"/>
                <w:color w:val="000000" w:themeColor="text1"/>
                <w:sz w:val="20"/>
                <w:szCs w:val="20"/>
                <w:lang w:eastAsia="en-US"/>
              </w:rPr>
            </w:pPr>
          </w:p>
        </w:tc>
        <w:tc>
          <w:tcPr>
            <w:tcW w:w="1329" w:type="dxa"/>
            <w:shd w:val="clear" w:color="auto" w:fill="auto"/>
            <w:noWrap/>
            <w:vAlign w:val="center"/>
            <w:hideMark/>
          </w:tcPr>
          <w:p w14:paraId="4D045647" w14:textId="77777777" w:rsidR="00910384" w:rsidRPr="00C52D87" w:rsidRDefault="00910384" w:rsidP="00E35CE9">
            <w:pPr>
              <w:snapToGrid w:val="0"/>
              <w:spacing w:before="0" w:after="0" w:line="480" w:lineRule="auto"/>
              <w:ind w:firstLine="0"/>
              <w:jc w:val="center"/>
              <w:rPr>
                <w:rFonts w:asciiTheme="majorBidi" w:eastAsia="Times New Roman" w:hAnsiTheme="majorBidi" w:cstheme="majorBidi"/>
                <w:color w:val="000000" w:themeColor="text1"/>
                <w:sz w:val="20"/>
                <w:szCs w:val="20"/>
                <w:lang w:eastAsia="en-US"/>
              </w:rPr>
            </w:pPr>
            <w:bookmarkStart w:id="2093" w:name="_Toc107504121"/>
            <w:r w:rsidRPr="00C52D87">
              <w:rPr>
                <w:rFonts w:asciiTheme="majorBidi" w:eastAsia="Times New Roman" w:hAnsiTheme="majorBidi" w:cstheme="majorBidi"/>
                <w:color w:val="000000" w:themeColor="text1"/>
                <w:sz w:val="20"/>
                <w:szCs w:val="20"/>
                <w:lang w:eastAsia="en-US"/>
              </w:rPr>
              <w:t>72≤Time&lt;84</w:t>
            </w:r>
            <w:bookmarkEnd w:id="2093"/>
          </w:p>
        </w:tc>
        <w:tc>
          <w:tcPr>
            <w:tcW w:w="4526" w:type="dxa"/>
            <w:shd w:val="clear" w:color="auto" w:fill="auto"/>
            <w:noWrap/>
            <w:vAlign w:val="center"/>
            <w:hideMark/>
          </w:tcPr>
          <w:p w14:paraId="3A6EBCC2" w14:textId="77777777" w:rsidR="00910384" w:rsidRPr="00C52D87" w:rsidRDefault="00910384" w:rsidP="00E35CE9">
            <w:pPr>
              <w:snapToGrid w:val="0"/>
              <w:spacing w:before="0" w:after="0" w:line="480" w:lineRule="auto"/>
              <w:ind w:firstLine="0"/>
              <w:jc w:val="center"/>
              <w:rPr>
                <w:rFonts w:asciiTheme="majorBidi" w:eastAsia="Times New Roman" w:hAnsiTheme="majorBidi" w:cstheme="majorBidi"/>
                <w:color w:val="000000" w:themeColor="text1"/>
                <w:sz w:val="20"/>
                <w:szCs w:val="20"/>
                <w:lang w:eastAsia="en-US"/>
              </w:rPr>
            </w:pPr>
            <w:bookmarkStart w:id="2094" w:name="_Toc107504122"/>
            <w:r w:rsidRPr="00C52D87">
              <w:rPr>
                <w:rFonts w:asciiTheme="majorBidi" w:eastAsia="Times New Roman" w:hAnsiTheme="majorBidi" w:cstheme="majorBidi"/>
                <w:color w:val="000000" w:themeColor="text1"/>
                <w:sz w:val="20"/>
                <w:szCs w:val="20"/>
                <w:lang w:eastAsia="en-US"/>
              </w:rPr>
              <w:t>5to 8 fold EoS</w:t>
            </w:r>
            <w:bookmarkEnd w:id="2094"/>
          </w:p>
        </w:tc>
      </w:tr>
      <w:tr w:rsidR="00910384" w:rsidRPr="00C52D87" w14:paraId="227DFD20" w14:textId="77777777" w:rsidTr="00E35CE9">
        <w:trPr>
          <w:trHeight w:val="20"/>
          <w:jc w:val="center"/>
        </w:trPr>
        <w:tc>
          <w:tcPr>
            <w:tcW w:w="1858" w:type="dxa"/>
            <w:vMerge/>
            <w:vAlign w:val="center"/>
            <w:hideMark/>
          </w:tcPr>
          <w:p w14:paraId="154AAD6F" w14:textId="77777777" w:rsidR="00910384" w:rsidRPr="00C52D87" w:rsidRDefault="00910384" w:rsidP="00E35CE9">
            <w:pPr>
              <w:snapToGrid w:val="0"/>
              <w:spacing w:before="0" w:after="0" w:line="480" w:lineRule="auto"/>
              <w:ind w:firstLine="0"/>
              <w:jc w:val="left"/>
              <w:rPr>
                <w:rFonts w:asciiTheme="majorBidi" w:eastAsia="Times New Roman" w:hAnsiTheme="majorBidi" w:cstheme="majorBidi"/>
                <w:color w:val="000000" w:themeColor="text1"/>
                <w:sz w:val="20"/>
                <w:szCs w:val="20"/>
                <w:lang w:eastAsia="en-US"/>
              </w:rPr>
            </w:pPr>
          </w:p>
        </w:tc>
        <w:tc>
          <w:tcPr>
            <w:tcW w:w="1313" w:type="dxa"/>
            <w:vMerge/>
            <w:vAlign w:val="center"/>
            <w:hideMark/>
          </w:tcPr>
          <w:p w14:paraId="6CEC28CE" w14:textId="77777777" w:rsidR="00910384" w:rsidRPr="00C52D87" w:rsidRDefault="00910384" w:rsidP="00E35CE9">
            <w:pPr>
              <w:snapToGrid w:val="0"/>
              <w:spacing w:before="0" w:after="0" w:line="480" w:lineRule="auto"/>
              <w:ind w:firstLine="0"/>
              <w:jc w:val="left"/>
              <w:rPr>
                <w:rFonts w:asciiTheme="majorBidi" w:eastAsia="Times New Roman" w:hAnsiTheme="majorBidi" w:cstheme="majorBidi"/>
                <w:color w:val="000000" w:themeColor="text1"/>
                <w:sz w:val="20"/>
                <w:szCs w:val="20"/>
                <w:lang w:eastAsia="en-US"/>
              </w:rPr>
            </w:pPr>
          </w:p>
        </w:tc>
        <w:tc>
          <w:tcPr>
            <w:tcW w:w="1329" w:type="dxa"/>
            <w:shd w:val="clear" w:color="auto" w:fill="auto"/>
            <w:noWrap/>
            <w:vAlign w:val="center"/>
            <w:hideMark/>
          </w:tcPr>
          <w:p w14:paraId="3AE64A7E" w14:textId="77777777" w:rsidR="00910384" w:rsidRPr="00C52D87" w:rsidRDefault="00910384" w:rsidP="00E35CE9">
            <w:pPr>
              <w:snapToGrid w:val="0"/>
              <w:spacing w:before="0" w:after="0" w:line="480" w:lineRule="auto"/>
              <w:ind w:firstLine="0"/>
              <w:jc w:val="center"/>
              <w:rPr>
                <w:rFonts w:asciiTheme="majorBidi" w:eastAsia="Times New Roman" w:hAnsiTheme="majorBidi" w:cstheme="majorBidi"/>
                <w:color w:val="000000" w:themeColor="text1"/>
                <w:sz w:val="20"/>
                <w:szCs w:val="20"/>
                <w:lang w:eastAsia="en-US"/>
              </w:rPr>
            </w:pPr>
            <w:bookmarkStart w:id="2095" w:name="_Toc107504123"/>
            <w:r w:rsidRPr="00C52D87">
              <w:rPr>
                <w:rFonts w:asciiTheme="majorBidi" w:eastAsia="Times New Roman" w:hAnsiTheme="majorBidi" w:cstheme="majorBidi"/>
                <w:color w:val="000000" w:themeColor="text1"/>
                <w:sz w:val="20"/>
                <w:szCs w:val="20"/>
                <w:lang w:eastAsia="en-US"/>
              </w:rPr>
              <w:t>84≤Time</w:t>
            </w:r>
            <w:bookmarkEnd w:id="2095"/>
          </w:p>
        </w:tc>
        <w:tc>
          <w:tcPr>
            <w:tcW w:w="4526" w:type="dxa"/>
            <w:shd w:val="clear" w:color="auto" w:fill="auto"/>
            <w:noWrap/>
            <w:vAlign w:val="center"/>
            <w:hideMark/>
          </w:tcPr>
          <w:p w14:paraId="2FC48DBB" w14:textId="77777777" w:rsidR="00910384" w:rsidRPr="00C52D87" w:rsidRDefault="00910384" w:rsidP="00E35CE9">
            <w:pPr>
              <w:snapToGrid w:val="0"/>
              <w:spacing w:before="0" w:after="0" w:line="480" w:lineRule="auto"/>
              <w:ind w:firstLine="0"/>
              <w:jc w:val="center"/>
              <w:rPr>
                <w:rFonts w:asciiTheme="majorBidi" w:eastAsia="Times New Roman" w:hAnsiTheme="majorBidi" w:cstheme="majorBidi"/>
                <w:color w:val="000000" w:themeColor="text1"/>
                <w:sz w:val="20"/>
                <w:szCs w:val="20"/>
                <w:lang w:eastAsia="en-US"/>
              </w:rPr>
            </w:pPr>
            <w:bookmarkStart w:id="2096" w:name="_Toc107504124"/>
            <w:r w:rsidRPr="00C52D87">
              <w:rPr>
                <w:rFonts w:asciiTheme="majorBidi" w:eastAsia="Times New Roman" w:hAnsiTheme="majorBidi" w:cstheme="majorBidi"/>
                <w:color w:val="000000" w:themeColor="text1"/>
                <w:sz w:val="20"/>
                <w:szCs w:val="20"/>
                <w:lang w:eastAsia="en-US"/>
              </w:rPr>
              <w:t>9 fold EoS</w:t>
            </w:r>
            <w:bookmarkEnd w:id="2096"/>
          </w:p>
        </w:tc>
      </w:tr>
      <w:tr w:rsidR="00910384" w:rsidRPr="00C52D87" w14:paraId="2777DBFC" w14:textId="77777777" w:rsidTr="00E35CE9">
        <w:trPr>
          <w:trHeight w:val="20"/>
          <w:jc w:val="center"/>
        </w:trPr>
        <w:tc>
          <w:tcPr>
            <w:tcW w:w="1858" w:type="dxa"/>
            <w:vMerge w:val="restart"/>
            <w:shd w:val="clear" w:color="auto" w:fill="auto"/>
            <w:noWrap/>
            <w:vAlign w:val="center"/>
            <w:hideMark/>
          </w:tcPr>
          <w:p w14:paraId="56648552" w14:textId="4AB43329" w:rsidR="00910384" w:rsidRPr="00C52D87" w:rsidRDefault="00910384" w:rsidP="00E35CE9">
            <w:pPr>
              <w:snapToGrid w:val="0"/>
              <w:spacing w:before="0" w:after="0" w:line="480" w:lineRule="auto"/>
              <w:ind w:firstLine="0"/>
              <w:jc w:val="center"/>
              <w:rPr>
                <w:rFonts w:asciiTheme="majorBidi" w:eastAsia="Times New Roman" w:hAnsiTheme="majorBidi" w:cstheme="majorBidi"/>
                <w:color w:val="000000" w:themeColor="text1"/>
                <w:sz w:val="20"/>
                <w:szCs w:val="20"/>
                <w:lang w:eastAsia="en-US"/>
              </w:rPr>
            </w:pPr>
            <w:bookmarkStart w:id="2097" w:name="_Toc107504125"/>
            <w:r w:rsidRPr="00C52D87">
              <w:rPr>
                <w:rFonts w:asciiTheme="majorBidi" w:eastAsia="Times New Roman" w:hAnsiTheme="majorBidi" w:cstheme="majorBidi"/>
                <w:color w:val="000000" w:themeColor="text1"/>
                <w:sz w:val="20"/>
                <w:szCs w:val="20"/>
                <w:lang w:eastAsia="en-US"/>
              </w:rPr>
              <w:t>0.05≤RMSE&lt;0.07</w:t>
            </w:r>
            <w:bookmarkEnd w:id="2097"/>
          </w:p>
        </w:tc>
        <w:tc>
          <w:tcPr>
            <w:tcW w:w="1313" w:type="dxa"/>
            <w:vMerge w:val="restart"/>
            <w:shd w:val="clear" w:color="auto" w:fill="auto"/>
            <w:noWrap/>
            <w:vAlign w:val="center"/>
            <w:hideMark/>
          </w:tcPr>
          <w:p w14:paraId="695B8CAE" w14:textId="77777777" w:rsidR="00910384" w:rsidRPr="00C52D87" w:rsidRDefault="00910384" w:rsidP="00E35CE9">
            <w:pPr>
              <w:snapToGrid w:val="0"/>
              <w:spacing w:before="0" w:after="0" w:line="480" w:lineRule="auto"/>
              <w:ind w:firstLine="0"/>
              <w:jc w:val="center"/>
              <w:rPr>
                <w:rFonts w:asciiTheme="majorBidi" w:eastAsia="Times New Roman" w:hAnsiTheme="majorBidi" w:cstheme="majorBidi"/>
                <w:color w:val="000000" w:themeColor="text1"/>
                <w:sz w:val="20"/>
                <w:szCs w:val="20"/>
                <w:lang w:eastAsia="en-US"/>
              </w:rPr>
            </w:pPr>
            <w:bookmarkStart w:id="2098" w:name="_Toc107504126"/>
            <w:r w:rsidRPr="00C52D87">
              <w:rPr>
                <w:rFonts w:asciiTheme="majorBidi" w:eastAsia="Times New Roman" w:hAnsiTheme="majorBidi" w:cstheme="majorBidi"/>
                <w:color w:val="000000" w:themeColor="text1"/>
                <w:sz w:val="20"/>
                <w:szCs w:val="20"/>
                <w:lang w:eastAsia="en-US"/>
              </w:rPr>
              <w:t>EoS, KRG, RSM</w:t>
            </w:r>
            <w:bookmarkEnd w:id="2098"/>
          </w:p>
        </w:tc>
        <w:tc>
          <w:tcPr>
            <w:tcW w:w="1329" w:type="dxa"/>
            <w:shd w:val="clear" w:color="auto" w:fill="auto"/>
            <w:noWrap/>
            <w:vAlign w:val="center"/>
            <w:hideMark/>
          </w:tcPr>
          <w:p w14:paraId="7830CCA5" w14:textId="77777777" w:rsidR="00910384" w:rsidRPr="00C52D87" w:rsidRDefault="00910384" w:rsidP="00E35CE9">
            <w:pPr>
              <w:snapToGrid w:val="0"/>
              <w:spacing w:before="0" w:after="0" w:line="480" w:lineRule="auto"/>
              <w:ind w:firstLine="0"/>
              <w:jc w:val="center"/>
              <w:rPr>
                <w:rFonts w:asciiTheme="majorBidi" w:eastAsia="Times New Roman" w:hAnsiTheme="majorBidi" w:cstheme="majorBidi"/>
                <w:color w:val="000000" w:themeColor="text1"/>
                <w:sz w:val="20"/>
                <w:szCs w:val="20"/>
                <w:lang w:eastAsia="en-US"/>
              </w:rPr>
            </w:pPr>
            <w:bookmarkStart w:id="2099" w:name="_Toc107504127"/>
            <w:r w:rsidRPr="00C52D87">
              <w:rPr>
                <w:rFonts w:asciiTheme="majorBidi" w:eastAsia="Times New Roman" w:hAnsiTheme="majorBidi" w:cstheme="majorBidi"/>
                <w:color w:val="000000" w:themeColor="text1"/>
                <w:sz w:val="20"/>
                <w:szCs w:val="20"/>
                <w:lang w:eastAsia="en-US"/>
              </w:rPr>
              <w:t>Time&lt;12</w:t>
            </w:r>
            <w:bookmarkEnd w:id="2099"/>
          </w:p>
        </w:tc>
        <w:tc>
          <w:tcPr>
            <w:tcW w:w="4526" w:type="dxa"/>
            <w:shd w:val="clear" w:color="auto" w:fill="auto"/>
            <w:noWrap/>
            <w:vAlign w:val="center"/>
            <w:hideMark/>
          </w:tcPr>
          <w:p w14:paraId="0327C331" w14:textId="77777777" w:rsidR="00910384" w:rsidRPr="00C52D87" w:rsidRDefault="00910384" w:rsidP="00E35CE9">
            <w:pPr>
              <w:snapToGrid w:val="0"/>
              <w:spacing w:before="0" w:after="0" w:line="480" w:lineRule="auto"/>
              <w:ind w:firstLine="0"/>
              <w:jc w:val="center"/>
              <w:rPr>
                <w:rFonts w:asciiTheme="majorBidi" w:eastAsia="Times New Roman" w:hAnsiTheme="majorBidi" w:cstheme="majorBidi"/>
                <w:color w:val="000000" w:themeColor="text1"/>
                <w:sz w:val="20"/>
                <w:szCs w:val="20"/>
                <w:lang w:eastAsia="en-US"/>
              </w:rPr>
            </w:pPr>
            <w:bookmarkStart w:id="2100" w:name="_Toc107504128"/>
            <w:r w:rsidRPr="00C52D87">
              <w:rPr>
                <w:rFonts w:asciiTheme="majorBidi" w:eastAsia="Times New Roman" w:hAnsiTheme="majorBidi" w:cstheme="majorBidi"/>
                <w:color w:val="000000" w:themeColor="text1"/>
                <w:sz w:val="20"/>
                <w:szCs w:val="20"/>
                <w:lang w:eastAsia="en-US"/>
              </w:rPr>
              <w:t>None</w:t>
            </w:r>
            <w:bookmarkEnd w:id="2100"/>
          </w:p>
        </w:tc>
      </w:tr>
      <w:tr w:rsidR="00910384" w:rsidRPr="00C52D87" w14:paraId="77BCCED7" w14:textId="77777777" w:rsidTr="00E35CE9">
        <w:trPr>
          <w:trHeight w:val="20"/>
          <w:jc w:val="center"/>
        </w:trPr>
        <w:tc>
          <w:tcPr>
            <w:tcW w:w="1858" w:type="dxa"/>
            <w:vMerge/>
            <w:vAlign w:val="center"/>
            <w:hideMark/>
          </w:tcPr>
          <w:p w14:paraId="3C3F1A55" w14:textId="77777777" w:rsidR="00910384" w:rsidRPr="00C52D87" w:rsidRDefault="00910384" w:rsidP="00E35CE9">
            <w:pPr>
              <w:snapToGrid w:val="0"/>
              <w:spacing w:before="0" w:after="0" w:line="480" w:lineRule="auto"/>
              <w:ind w:firstLine="0"/>
              <w:jc w:val="left"/>
              <w:rPr>
                <w:rFonts w:asciiTheme="majorBidi" w:eastAsia="Times New Roman" w:hAnsiTheme="majorBidi" w:cstheme="majorBidi"/>
                <w:color w:val="000000" w:themeColor="text1"/>
                <w:sz w:val="20"/>
                <w:szCs w:val="20"/>
                <w:lang w:eastAsia="en-US"/>
              </w:rPr>
            </w:pPr>
          </w:p>
        </w:tc>
        <w:tc>
          <w:tcPr>
            <w:tcW w:w="1313" w:type="dxa"/>
            <w:vMerge/>
            <w:vAlign w:val="center"/>
            <w:hideMark/>
          </w:tcPr>
          <w:p w14:paraId="5BE1F9CE" w14:textId="77777777" w:rsidR="00910384" w:rsidRPr="00C52D87" w:rsidRDefault="00910384" w:rsidP="00E35CE9">
            <w:pPr>
              <w:snapToGrid w:val="0"/>
              <w:spacing w:before="0" w:after="0" w:line="480" w:lineRule="auto"/>
              <w:ind w:firstLine="0"/>
              <w:jc w:val="left"/>
              <w:rPr>
                <w:rFonts w:asciiTheme="majorBidi" w:eastAsia="Times New Roman" w:hAnsiTheme="majorBidi" w:cstheme="majorBidi"/>
                <w:color w:val="000000" w:themeColor="text1"/>
                <w:sz w:val="20"/>
                <w:szCs w:val="20"/>
                <w:lang w:eastAsia="en-US"/>
              </w:rPr>
            </w:pPr>
          </w:p>
        </w:tc>
        <w:tc>
          <w:tcPr>
            <w:tcW w:w="1329" w:type="dxa"/>
            <w:shd w:val="clear" w:color="auto" w:fill="auto"/>
            <w:noWrap/>
            <w:vAlign w:val="center"/>
            <w:hideMark/>
          </w:tcPr>
          <w:p w14:paraId="07394641" w14:textId="77777777" w:rsidR="00910384" w:rsidRPr="00C52D87" w:rsidRDefault="00910384" w:rsidP="00E35CE9">
            <w:pPr>
              <w:snapToGrid w:val="0"/>
              <w:spacing w:before="0" w:after="0" w:line="480" w:lineRule="auto"/>
              <w:ind w:firstLine="0"/>
              <w:jc w:val="center"/>
              <w:rPr>
                <w:rFonts w:asciiTheme="majorBidi" w:eastAsia="Times New Roman" w:hAnsiTheme="majorBidi" w:cstheme="majorBidi"/>
                <w:color w:val="000000" w:themeColor="text1"/>
                <w:sz w:val="20"/>
                <w:szCs w:val="20"/>
                <w:lang w:eastAsia="en-US"/>
              </w:rPr>
            </w:pPr>
            <w:bookmarkStart w:id="2101" w:name="_Toc107504129"/>
            <w:r w:rsidRPr="00C52D87">
              <w:rPr>
                <w:rFonts w:asciiTheme="majorBidi" w:eastAsia="Times New Roman" w:hAnsiTheme="majorBidi" w:cstheme="majorBidi"/>
                <w:color w:val="000000" w:themeColor="text1"/>
                <w:sz w:val="20"/>
                <w:szCs w:val="20"/>
                <w:lang w:eastAsia="en-US"/>
              </w:rPr>
              <w:t>12≤Time&lt;24</w:t>
            </w:r>
            <w:bookmarkEnd w:id="2101"/>
          </w:p>
        </w:tc>
        <w:tc>
          <w:tcPr>
            <w:tcW w:w="4526" w:type="dxa"/>
            <w:shd w:val="clear" w:color="auto" w:fill="auto"/>
            <w:noWrap/>
            <w:vAlign w:val="center"/>
            <w:hideMark/>
          </w:tcPr>
          <w:p w14:paraId="3B48ED1A" w14:textId="77777777" w:rsidR="00910384" w:rsidRPr="00C52D87" w:rsidRDefault="00910384" w:rsidP="00E35CE9">
            <w:pPr>
              <w:snapToGrid w:val="0"/>
              <w:spacing w:before="0" w:after="0" w:line="480" w:lineRule="auto"/>
              <w:ind w:firstLine="0"/>
              <w:jc w:val="center"/>
              <w:rPr>
                <w:rFonts w:asciiTheme="majorBidi" w:eastAsia="Times New Roman" w:hAnsiTheme="majorBidi" w:cstheme="majorBidi"/>
                <w:color w:val="000000" w:themeColor="text1"/>
                <w:sz w:val="20"/>
                <w:szCs w:val="20"/>
                <w:lang w:eastAsia="en-US"/>
              </w:rPr>
            </w:pPr>
            <w:bookmarkStart w:id="2102" w:name="_Toc107504130"/>
            <w:r w:rsidRPr="00C52D87">
              <w:rPr>
                <w:rFonts w:asciiTheme="majorBidi" w:eastAsia="Times New Roman" w:hAnsiTheme="majorBidi" w:cstheme="majorBidi"/>
                <w:color w:val="000000" w:themeColor="text1"/>
                <w:sz w:val="20"/>
                <w:szCs w:val="20"/>
                <w:lang w:eastAsia="en-US"/>
              </w:rPr>
              <w:t>None</w:t>
            </w:r>
            <w:bookmarkEnd w:id="2102"/>
          </w:p>
        </w:tc>
      </w:tr>
      <w:tr w:rsidR="00910384" w:rsidRPr="00C52D87" w14:paraId="4E4EDE60" w14:textId="77777777" w:rsidTr="00E35CE9">
        <w:trPr>
          <w:trHeight w:val="20"/>
          <w:jc w:val="center"/>
        </w:trPr>
        <w:tc>
          <w:tcPr>
            <w:tcW w:w="1858" w:type="dxa"/>
            <w:vMerge/>
            <w:vAlign w:val="center"/>
            <w:hideMark/>
          </w:tcPr>
          <w:p w14:paraId="21580A7D" w14:textId="77777777" w:rsidR="00910384" w:rsidRPr="00C52D87" w:rsidRDefault="00910384" w:rsidP="00E35CE9">
            <w:pPr>
              <w:snapToGrid w:val="0"/>
              <w:spacing w:before="0" w:after="0" w:line="480" w:lineRule="auto"/>
              <w:ind w:firstLine="0"/>
              <w:jc w:val="left"/>
              <w:rPr>
                <w:rFonts w:asciiTheme="majorBidi" w:eastAsia="Times New Roman" w:hAnsiTheme="majorBidi" w:cstheme="majorBidi"/>
                <w:color w:val="000000" w:themeColor="text1"/>
                <w:sz w:val="20"/>
                <w:szCs w:val="20"/>
                <w:lang w:eastAsia="en-US"/>
              </w:rPr>
            </w:pPr>
          </w:p>
        </w:tc>
        <w:tc>
          <w:tcPr>
            <w:tcW w:w="1313" w:type="dxa"/>
            <w:vMerge/>
            <w:vAlign w:val="center"/>
            <w:hideMark/>
          </w:tcPr>
          <w:p w14:paraId="499724F7" w14:textId="77777777" w:rsidR="00910384" w:rsidRPr="00C52D87" w:rsidRDefault="00910384" w:rsidP="00E35CE9">
            <w:pPr>
              <w:snapToGrid w:val="0"/>
              <w:spacing w:before="0" w:after="0" w:line="480" w:lineRule="auto"/>
              <w:ind w:firstLine="0"/>
              <w:jc w:val="left"/>
              <w:rPr>
                <w:rFonts w:asciiTheme="majorBidi" w:eastAsia="Times New Roman" w:hAnsiTheme="majorBidi" w:cstheme="majorBidi"/>
                <w:color w:val="000000" w:themeColor="text1"/>
                <w:sz w:val="20"/>
                <w:szCs w:val="20"/>
                <w:lang w:eastAsia="en-US"/>
              </w:rPr>
            </w:pPr>
          </w:p>
        </w:tc>
        <w:tc>
          <w:tcPr>
            <w:tcW w:w="1329" w:type="dxa"/>
            <w:shd w:val="clear" w:color="auto" w:fill="auto"/>
            <w:noWrap/>
            <w:vAlign w:val="center"/>
            <w:hideMark/>
          </w:tcPr>
          <w:p w14:paraId="4672037A" w14:textId="77777777" w:rsidR="00910384" w:rsidRPr="00C52D87" w:rsidRDefault="00910384" w:rsidP="00E35CE9">
            <w:pPr>
              <w:snapToGrid w:val="0"/>
              <w:spacing w:before="0" w:after="0" w:line="480" w:lineRule="auto"/>
              <w:ind w:firstLine="0"/>
              <w:jc w:val="center"/>
              <w:rPr>
                <w:rFonts w:asciiTheme="majorBidi" w:eastAsia="Times New Roman" w:hAnsiTheme="majorBidi" w:cstheme="majorBidi"/>
                <w:color w:val="000000" w:themeColor="text1"/>
                <w:sz w:val="20"/>
                <w:szCs w:val="20"/>
                <w:lang w:eastAsia="en-US"/>
              </w:rPr>
            </w:pPr>
            <w:bookmarkStart w:id="2103" w:name="_Toc107504131"/>
            <w:r w:rsidRPr="00C52D87">
              <w:rPr>
                <w:rFonts w:asciiTheme="majorBidi" w:eastAsia="Times New Roman" w:hAnsiTheme="majorBidi" w:cstheme="majorBidi"/>
                <w:color w:val="000000" w:themeColor="text1"/>
                <w:sz w:val="20"/>
                <w:szCs w:val="20"/>
                <w:lang w:eastAsia="en-US"/>
              </w:rPr>
              <w:t>24≤Time&lt;36</w:t>
            </w:r>
            <w:bookmarkEnd w:id="2103"/>
          </w:p>
        </w:tc>
        <w:tc>
          <w:tcPr>
            <w:tcW w:w="4526" w:type="dxa"/>
            <w:shd w:val="clear" w:color="auto" w:fill="auto"/>
            <w:noWrap/>
            <w:vAlign w:val="center"/>
            <w:hideMark/>
          </w:tcPr>
          <w:p w14:paraId="1EFC40CE" w14:textId="77777777" w:rsidR="00910384" w:rsidRPr="00C52D87" w:rsidRDefault="00910384" w:rsidP="00E35CE9">
            <w:pPr>
              <w:snapToGrid w:val="0"/>
              <w:spacing w:before="0" w:after="0" w:line="480" w:lineRule="auto"/>
              <w:ind w:firstLine="0"/>
              <w:jc w:val="center"/>
              <w:rPr>
                <w:rFonts w:asciiTheme="majorBidi" w:eastAsia="Times New Roman" w:hAnsiTheme="majorBidi" w:cstheme="majorBidi"/>
                <w:color w:val="000000" w:themeColor="text1"/>
                <w:sz w:val="20"/>
                <w:szCs w:val="20"/>
                <w:lang w:eastAsia="en-US"/>
              </w:rPr>
            </w:pPr>
            <w:bookmarkStart w:id="2104" w:name="_Toc107504132"/>
            <w:r w:rsidRPr="00C52D87">
              <w:rPr>
                <w:rFonts w:asciiTheme="majorBidi" w:eastAsia="Times New Roman" w:hAnsiTheme="majorBidi" w:cstheme="majorBidi"/>
                <w:color w:val="000000" w:themeColor="text1"/>
                <w:sz w:val="20"/>
                <w:szCs w:val="20"/>
                <w:lang w:eastAsia="en-US"/>
              </w:rPr>
              <w:t>None</w:t>
            </w:r>
            <w:bookmarkEnd w:id="2104"/>
          </w:p>
        </w:tc>
      </w:tr>
      <w:tr w:rsidR="00910384" w:rsidRPr="00C52D87" w14:paraId="09777D02" w14:textId="77777777" w:rsidTr="00E35CE9">
        <w:trPr>
          <w:trHeight w:val="20"/>
          <w:jc w:val="center"/>
        </w:trPr>
        <w:tc>
          <w:tcPr>
            <w:tcW w:w="1858" w:type="dxa"/>
            <w:vMerge/>
            <w:vAlign w:val="center"/>
            <w:hideMark/>
          </w:tcPr>
          <w:p w14:paraId="42B5E3EA" w14:textId="77777777" w:rsidR="00910384" w:rsidRPr="00C52D87" w:rsidRDefault="00910384" w:rsidP="00E35CE9">
            <w:pPr>
              <w:snapToGrid w:val="0"/>
              <w:spacing w:before="0" w:after="0" w:line="480" w:lineRule="auto"/>
              <w:ind w:firstLine="0"/>
              <w:jc w:val="left"/>
              <w:rPr>
                <w:rFonts w:asciiTheme="majorBidi" w:eastAsia="Times New Roman" w:hAnsiTheme="majorBidi" w:cstheme="majorBidi"/>
                <w:color w:val="000000" w:themeColor="text1"/>
                <w:sz w:val="20"/>
                <w:szCs w:val="20"/>
                <w:lang w:eastAsia="en-US"/>
              </w:rPr>
            </w:pPr>
          </w:p>
        </w:tc>
        <w:tc>
          <w:tcPr>
            <w:tcW w:w="1313" w:type="dxa"/>
            <w:vMerge/>
            <w:vAlign w:val="center"/>
            <w:hideMark/>
          </w:tcPr>
          <w:p w14:paraId="56F55615" w14:textId="77777777" w:rsidR="00910384" w:rsidRPr="00C52D87" w:rsidRDefault="00910384" w:rsidP="00E35CE9">
            <w:pPr>
              <w:snapToGrid w:val="0"/>
              <w:spacing w:before="0" w:after="0" w:line="480" w:lineRule="auto"/>
              <w:ind w:firstLine="0"/>
              <w:jc w:val="left"/>
              <w:rPr>
                <w:rFonts w:asciiTheme="majorBidi" w:eastAsia="Times New Roman" w:hAnsiTheme="majorBidi" w:cstheme="majorBidi"/>
                <w:color w:val="000000" w:themeColor="text1"/>
                <w:sz w:val="20"/>
                <w:szCs w:val="20"/>
                <w:lang w:eastAsia="en-US"/>
              </w:rPr>
            </w:pPr>
          </w:p>
        </w:tc>
        <w:tc>
          <w:tcPr>
            <w:tcW w:w="1329" w:type="dxa"/>
            <w:shd w:val="clear" w:color="auto" w:fill="auto"/>
            <w:noWrap/>
            <w:vAlign w:val="center"/>
            <w:hideMark/>
          </w:tcPr>
          <w:p w14:paraId="1CF447CF" w14:textId="77777777" w:rsidR="00910384" w:rsidRPr="00C52D87" w:rsidRDefault="00910384" w:rsidP="00E35CE9">
            <w:pPr>
              <w:snapToGrid w:val="0"/>
              <w:spacing w:before="0" w:after="0" w:line="480" w:lineRule="auto"/>
              <w:ind w:firstLine="0"/>
              <w:jc w:val="center"/>
              <w:rPr>
                <w:rFonts w:asciiTheme="majorBidi" w:eastAsia="Times New Roman" w:hAnsiTheme="majorBidi" w:cstheme="majorBidi"/>
                <w:color w:val="000000" w:themeColor="text1"/>
                <w:sz w:val="20"/>
                <w:szCs w:val="20"/>
                <w:lang w:eastAsia="en-US"/>
              </w:rPr>
            </w:pPr>
            <w:bookmarkStart w:id="2105" w:name="_Toc107504133"/>
            <w:r w:rsidRPr="00C52D87">
              <w:rPr>
                <w:rFonts w:asciiTheme="majorBidi" w:eastAsia="Times New Roman" w:hAnsiTheme="majorBidi" w:cstheme="majorBidi"/>
                <w:color w:val="000000" w:themeColor="text1"/>
                <w:sz w:val="20"/>
                <w:szCs w:val="20"/>
                <w:lang w:eastAsia="en-US"/>
              </w:rPr>
              <w:t>36≤Time&lt;48</w:t>
            </w:r>
            <w:bookmarkEnd w:id="2105"/>
          </w:p>
        </w:tc>
        <w:tc>
          <w:tcPr>
            <w:tcW w:w="4526" w:type="dxa"/>
            <w:shd w:val="clear" w:color="auto" w:fill="auto"/>
            <w:noWrap/>
            <w:vAlign w:val="center"/>
            <w:hideMark/>
          </w:tcPr>
          <w:p w14:paraId="6273A46B" w14:textId="77777777" w:rsidR="00910384" w:rsidRPr="00C52D87" w:rsidRDefault="00910384" w:rsidP="00E35CE9">
            <w:pPr>
              <w:snapToGrid w:val="0"/>
              <w:spacing w:before="0" w:after="0" w:line="480" w:lineRule="auto"/>
              <w:ind w:firstLine="0"/>
              <w:jc w:val="center"/>
              <w:rPr>
                <w:rFonts w:asciiTheme="majorBidi" w:eastAsia="Times New Roman" w:hAnsiTheme="majorBidi" w:cstheme="majorBidi"/>
                <w:color w:val="000000" w:themeColor="text1"/>
                <w:sz w:val="20"/>
                <w:szCs w:val="20"/>
                <w:lang w:eastAsia="en-US"/>
              </w:rPr>
            </w:pPr>
            <w:bookmarkStart w:id="2106" w:name="_Toc107504134"/>
            <w:r w:rsidRPr="00C52D87">
              <w:rPr>
                <w:rFonts w:asciiTheme="majorBidi" w:eastAsia="Times New Roman" w:hAnsiTheme="majorBidi" w:cstheme="majorBidi"/>
                <w:color w:val="000000" w:themeColor="text1"/>
                <w:sz w:val="20"/>
                <w:szCs w:val="20"/>
                <w:lang w:eastAsia="en-US"/>
              </w:rPr>
              <w:t>2 fold EoS and 2 fold KRG</w:t>
            </w:r>
            <w:bookmarkEnd w:id="2106"/>
          </w:p>
        </w:tc>
      </w:tr>
      <w:tr w:rsidR="00910384" w:rsidRPr="00C52D87" w14:paraId="036477A4" w14:textId="77777777" w:rsidTr="00E35CE9">
        <w:trPr>
          <w:trHeight w:val="20"/>
          <w:jc w:val="center"/>
        </w:trPr>
        <w:tc>
          <w:tcPr>
            <w:tcW w:w="1858" w:type="dxa"/>
            <w:vMerge/>
            <w:vAlign w:val="center"/>
            <w:hideMark/>
          </w:tcPr>
          <w:p w14:paraId="48036AED" w14:textId="77777777" w:rsidR="00910384" w:rsidRPr="00C52D87" w:rsidRDefault="00910384" w:rsidP="00E35CE9">
            <w:pPr>
              <w:snapToGrid w:val="0"/>
              <w:spacing w:before="0" w:after="0" w:line="480" w:lineRule="auto"/>
              <w:ind w:firstLine="0"/>
              <w:jc w:val="left"/>
              <w:rPr>
                <w:rFonts w:asciiTheme="majorBidi" w:eastAsia="Times New Roman" w:hAnsiTheme="majorBidi" w:cstheme="majorBidi"/>
                <w:color w:val="000000" w:themeColor="text1"/>
                <w:sz w:val="20"/>
                <w:szCs w:val="20"/>
                <w:lang w:eastAsia="en-US"/>
              </w:rPr>
            </w:pPr>
          </w:p>
        </w:tc>
        <w:tc>
          <w:tcPr>
            <w:tcW w:w="1313" w:type="dxa"/>
            <w:vMerge/>
            <w:vAlign w:val="center"/>
            <w:hideMark/>
          </w:tcPr>
          <w:p w14:paraId="4629DE97" w14:textId="77777777" w:rsidR="00910384" w:rsidRPr="00C52D87" w:rsidRDefault="00910384" w:rsidP="00E35CE9">
            <w:pPr>
              <w:snapToGrid w:val="0"/>
              <w:spacing w:before="0" w:after="0" w:line="480" w:lineRule="auto"/>
              <w:ind w:firstLine="0"/>
              <w:jc w:val="left"/>
              <w:rPr>
                <w:rFonts w:asciiTheme="majorBidi" w:eastAsia="Times New Roman" w:hAnsiTheme="majorBidi" w:cstheme="majorBidi"/>
                <w:color w:val="000000" w:themeColor="text1"/>
                <w:sz w:val="20"/>
                <w:szCs w:val="20"/>
                <w:lang w:eastAsia="en-US"/>
              </w:rPr>
            </w:pPr>
          </w:p>
        </w:tc>
        <w:tc>
          <w:tcPr>
            <w:tcW w:w="1329" w:type="dxa"/>
            <w:shd w:val="clear" w:color="auto" w:fill="auto"/>
            <w:noWrap/>
            <w:vAlign w:val="center"/>
            <w:hideMark/>
          </w:tcPr>
          <w:p w14:paraId="4F4D0E30" w14:textId="77777777" w:rsidR="00910384" w:rsidRPr="00C52D87" w:rsidRDefault="00910384" w:rsidP="00E35CE9">
            <w:pPr>
              <w:snapToGrid w:val="0"/>
              <w:spacing w:before="0" w:after="0" w:line="480" w:lineRule="auto"/>
              <w:ind w:firstLine="0"/>
              <w:jc w:val="center"/>
              <w:rPr>
                <w:rFonts w:asciiTheme="majorBidi" w:eastAsia="Times New Roman" w:hAnsiTheme="majorBidi" w:cstheme="majorBidi"/>
                <w:color w:val="000000" w:themeColor="text1"/>
                <w:sz w:val="20"/>
                <w:szCs w:val="20"/>
                <w:lang w:eastAsia="en-US"/>
              </w:rPr>
            </w:pPr>
            <w:bookmarkStart w:id="2107" w:name="_Toc107504135"/>
            <w:r w:rsidRPr="00C52D87">
              <w:rPr>
                <w:rFonts w:asciiTheme="majorBidi" w:eastAsia="Times New Roman" w:hAnsiTheme="majorBidi" w:cstheme="majorBidi"/>
                <w:color w:val="000000" w:themeColor="text1"/>
                <w:sz w:val="20"/>
                <w:szCs w:val="20"/>
                <w:lang w:eastAsia="en-US"/>
              </w:rPr>
              <w:t>48≤Time&lt;60</w:t>
            </w:r>
            <w:bookmarkEnd w:id="2107"/>
          </w:p>
        </w:tc>
        <w:tc>
          <w:tcPr>
            <w:tcW w:w="4526" w:type="dxa"/>
            <w:shd w:val="clear" w:color="auto" w:fill="auto"/>
            <w:noWrap/>
            <w:vAlign w:val="center"/>
            <w:hideMark/>
          </w:tcPr>
          <w:p w14:paraId="5A261E47" w14:textId="77777777" w:rsidR="00910384" w:rsidRPr="00C52D87" w:rsidRDefault="00910384" w:rsidP="00E35CE9">
            <w:pPr>
              <w:snapToGrid w:val="0"/>
              <w:spacing w:before="0" w:after="0" w:line="480" w:lineRule="auto"/>
              <w:ind w:firstLine="0"/>
              <w:jc w:val="center"/>
              <w:rPr>
                <w:rFonts w:asciiTheme="majorBidi" w:eastAsia="Times New Roman" w:hAnsiTheme="majorBidi" w:cstheme="majorBidi"/>
                <w:color w:val="000000" w:themeColor="text1"/>
                <w:sz w:val="20"/>
                <w:szCs w:val="20"/>
                <w:lang w:eastAsia="en-US"/>
              </w:rPr>
            </w:pPr>
            <w:bookmarkStart w:id="2108" w:name="_Toc107504136"/>
            <w:r w:rsidRPr="00C52D87">
              <w:rPr>
                <w:rFonts w:asciiTheme="majorBidi" w:eastAsia="Times New Roman" w:hAnsiTheme="majorBidi" w:cstheme="majorBidi"/>
                <w:color w:val="000000" w:themeColor="text1"/>
                <w:sz w:val="20"/>
                <w:szCs w:val="20"/>
                <w:lang w:eastAsia="en-US"/>
              </w:rPr>
              <w:t>None</w:t>
            </w:r>
            <w:bookmarkEnd w:id="2108"/>
          </w:p>
        </w:tc>
      </w:tr>
      <w:tr w:rsidR="00910384" w:rsidRPr="00C52D87" w14:paraId="173AF227" w14:textId="77777777" w:rsidTr="00E35CE9">
        <w:trPr>
          <w:trHeight w:val="20"/>
          <w:jc w:val="center"/>
        </w:trPr>
        <w:tc>
          <w:tcPr>
            <w:tcW w:w="1858" w:type="dxa"/>
            <w:vMerge/>
            <w:vAlign w:val="center"/>
            <w:hideMark/>
          </w:tcPr>
          <w:p w14:paraId="404E8CFE" w14:textId="77777777" w:rsidR="00910384" w:rsidRPr="00C52D87" w:rsidRDefault="00910384" w:rsidP="00E35CE9">
            <w:pPr>
              <w:snapToGrid w:val="0"/>
              <w:spacing w:before="0" w:after="0" w:line="480" w:lineRule="auto"/>
              <w:ind w:firstLine="0"/>
              <w:jc w:val="left"/>
              <w:rPr>
                <w:rFonts w:asciiTheme="majorBidi" w:eastAsia="Times New Roman" w:hAnsiTheme="majorBidi" w:cstheme="majorBidi"/>
                <w:color w:val="000000" w:themeColor="text1"/>
                <w:sz w:val="20"/>
                <w:szCs w:val="20"/>
                <w:lang w:eastAsia="en-US"/>
              </w:rPr>
            </w:pPr>
          </w:p>
        </w:tc>
        <w:tc>
          <w:tcPr>
            <w:tcW w:w="1313" w:type="dxa"/>
            <w:vMerge/>
            <w:vAlign w:val="center"/>
            <w:hideMark/>
          </w:tcPr>
          <w:p w14:paraId="2083D1E1" w14:textId="77777777" w:rsidR="00910384" w:rsidRPr="00C52D87" w:rsidRDefault="00910384" w:rsidP="00E35CE9">
            <w:pPr>
              <w:snapToGrid w:val="0"/>
              <w:spacing w:before="0" w:after="0" w:line="480" w:lineRule="auto"/>
              <w:ind w:firstLine="0"/>
              <w:jc w:val="left"/>
              <w:rPr>
                <w:rFonts w:asciiTheme="majorBidi" w:eastAsia="Times New Roman" w:hAnsiTheme="majorBidi" w:cstheme="majorBidi"/>
                <w:color w:val="000000" w:themeColor="text1"/>
                <w:sz w:val="20"/>
                <w:szCs w:val="20"/>
                <w:lang w:eastAsia="en-US"/>
              </w:rPr>
            </w:pPr>
          </w:p>
        </w:tc>
        <w:tc>
          <w:tcPr>
            <w:tcW w:w="1329" w:type="dxa"/>
            <w:shd w:val="clear" w:color="auto" w:fill="auto"/>
            <w:noWrap/>
            <w:vAlign w:val="center"/>
            <w:hideMark/>
          </w:tcPr>
          <w:p w14:paraId="7C1763E6" w14:textId="77777777" w:rsidR="00910384" w:rsidRPr="00C52D87" w:rsidRDefault="00910384" w:rsidP="00E35CE9">
            <w:pPr>
              <w:snapToGrid w:val="0"/>
              <w:spacing w:before="0" w:after="0" w:line="480" w:lineRule="auto"/>
              <w:ind w:firstLine="0"/>
              <w:jc w:val="center"/>
              <w:rPr>
                <w:rFonts w:asciiTheme="majorBidi" w:eastAsia="Times New Roman" w:hAnsiTheme="majorBidi" w:cstheme="majorBidi"/>
                <w:color w:val="000000" w:themeColor="text1"/>
                <w:sz w:val="20"/>
                <w:szCs w:val="20"/>
                <w:lang w:eastAsia="en-US"/>
              </w:rPr>
            </w:pPr>
            <w:bookmarkStart w:id="2109" w:name="_Toc107504137"/>
            <w:r w:rsidRPr="00C52D87">
              <w:rPr>
                <w:rFonts w:asciiTheme="majorBidi" w:eastAsia="Times New Roman" w:hAnsiTheme="majorBidi" w:cstheme="majorBidi"/>
                <w:color w:val="000000" w:themeColor="text1"/>
                <w:sz w:val="20"/>
                <w:szCs w:val="20"/>
                <w:lang w:eastAsia="en-US"/>
              </w:rPr>
              <w:t>60≤Time&lt;72</w:t>
            </w:r>
            <w:bookmarkEnd w:id="2109"/>
          </w:p>
        </w:tc>
        <w:tc>
          <w:tcPr>
            <w:tcW w:w="4526" w:type="dxa"/>
            <w:shd w:val="clear" w:color="auto" w:fill="auto"/>
            <w:noWrap/>
            <w:vAlign w:val="center"/>
            <w:hideMark/>
          </w:tcPr>
          <w:p w14:paraId="2860737B" w14:textId="77777777" w:rsidR="00910384" w:rsidRPr="00C52D87" w:rsidRDefault="00910384" w:rsidP="00E35CE9">
            <w:pPr>
              <w:snapToGrid w:val="0"/>
              <w:spacing w:before="0" w:after="0" w:line="480" w:lineRule="auto"/>
              <w:ind w:firstLine="0"/>
              <w:jc w:val="center"/>
              <w:rPr>
                <w:rFonts w:asciiTheme="majorBidi" w:eastAsia="Times New Roman" w:hAnsiTheme="majorBidi" w:cstheme="majorBidi"/>
                <w:color w:val="000000" w:themeColor="text1"/>
                <w:sz w:val="20"/>
                <w:szCs w:val="20"/>
                <w:lang w:eastAsia="en-US"/>
              </w:rPr>
            </w:pPr>
            <w:bookmarkStart w:id="2110" w:name="_Toc107504138"/>
            <w:r w:rsidRPr="00C52D87">
              <w:rPr>
                <w:rFonts w:asciiTheme="majorBidi" w:eastAsia="Times New Roman" w:hAnsiTheme="majorBidi" w:cstheme="majorBidi"/>
                <w:color w:val="000000" w:themeColor="text1"/>
                <w:sz w:val="20"/>
                <w:szCs w:val="20"/>
                <w:lang w:eastAsia="en-US"/>
              </w:rPr>
              <w:t>3 to 4 folds EoS and 3 to 4 fold KRG</w:t>
            </w:r>
            <w:bookmarkEnd w:id="2110"/>
          </w:p>
        </w:tc>
      </w:tr>
      <w:tr w:rsidR="00910384" w:rsidRPr="00C52D87" w14:paraId="74ED48CE" w14:textId="77777777" w:rsidTr="00E35CE9">
        <w:trPr>
          <w:trHeight w:val="20"/>
          <w:jc w:val="center"/>
        </w:trPr>
        <w:tc>
          <w:tcPr>
            <w:tcW w:w="1858" w:type="dxa"/>
            <w:vMerge/>
            <w:vAlign w:val="center"/>
            <w:hideMark/>
          </w:tcPr>
          <w:p w14:paraId="4B688C0C" w14:textId="77777777" w:rsidR="00910384" w:rsidRPr="00C52D87" w:rsidRDefault="00910384" w:rsidP="00E35CE9">
            <w:pPr>
              <w:snapToGrid w:val="0"/>
              <w:spacing w:before="0" w:after="0" w:line="480" w:lineRule="auto"/>
              <w:ind w:firstLine="0"/>
              <w:jc w:val="left"/>
              <w:rPr>
                <w:rFonts w:asciiTheme="majorBidi" w:eastAsia="Times New Roman" w:hAnsiTheme="majorBidi" w:cstheme="majorBidi"/>
                <w:color w:val="000000" w:themeColor="text1"/>
                <w:sz w:val="20"/>
                <w:szCs w:val="20"/>
                <w:lang w:eastAsia="en-US"/>
              </w:rPr>
            </w:pPr>
          </w:p>
        </w:tc>
        <w:tc>
          <w:tcPr>
            <w:tcW w:w="1313" w:type="dxa"/>
            <w:vMerge/>
            <w:vAlign w:val="center"/>
            <w:hideMark/>
          </w:tcPr>
          <w:p w14:paraId="04D185F3" w14:textId="77777777" w:rsidR="00910384" w:rsidRPr="00C52D87" w:rsidRDefault="00910384" w:rsidP="00E35CE9">
            <w:pPr>
              <w:snapToGrid w:val="0"/>
              <w:spacing w:before="0" w:after="0" w:line="480" w:lineRule="auto"/>
              <w:ind w:firstLine="0"/>
              <w:jc w:val="left"/>
              <w:rPr>
                <w:rFonts w:asciiTheme="majorBidi" w:eastAsia="Times New Roman" w:hAnsiTheme="majorBidi" w:cstheme="majorBidi"/>
                <w:color w:val="000000" w:themeColor="text1"/>
                <w:sz w:val="20"/>
                <w:szCs w:val="20"/>
                <w:lang w:eastAsia="en-US"/>
              </w:rPr>
            </w:pPr>
          </w:p>
        </w:tc>
        <w:tc>
          <w:tcPr>
            <w:tcW w:w="1329" w:type="dxa"/>
            <w:shd w:val="clear" w:color="auto" w:fill="auto"/>
            <w:noWrap/>
            <w:vAlign w:val="center"/>
            <w:hideMark/>
          </w:tcPr>
          <w:p w14:paraId="750C69BB" w14:textId="77777777" w:rsidR="00910384" w:rsidRPr="00C52D87" w:rsidRDefault="00910384" w:rsidP="00E35CE9">
            <w:pPr>
              <w:snapToGrid w:val="0"/>
              <w:spacing w:before="0" w:after="0" w:line="480" w:lineRule="auto"/>
              <w:ind w:firstLine="0"/>
              <w:jc w:val="center"/>
              <w:rPr>
                <w:rFonts w:asciiTheme="majorBidi" w:eastAsia="Times New Roman" w:hAnsiTheme="majorBidi" w:cstheme="majorBidi"/>
                <w:color w:val="000000" w:themeColor="text1"/>
                <w:sz w:val="20"/>
                <w:szCs w:val="20"/>
                <w:lang w:eastAsia="en-US"/>
              </w:rPr>
            </w:pPr>
            <w:bookmarkStart w:id="2111" w:name="_Toc107504139"/>
            <w:r w:rsidRPr="00C52D87">
              <w:rPr>
                <w:rFonts w:asciiTheme="majorBidi" w:eastAsia="Times New Roman" w:hAnsiTheme="majorBidi" w:cstheme="majorBidi"/>
                <w:color w:val="000000" w:themeColor="text1"/>
                <w:sz w:val="20"/>
                <w:szCs w:val="20"/>
                <w:lang w:eastAsia="en-US"/>
              </w:rPr>
              <w:t>72≤Time&lt;84</w:t>
            </w:r>
            <w:bookmarkEnd w:id="2111"/>
          </w:p>
        </w:tc>
        <w:tc>
          <w:tcPr>
            <w:tcW w:w="4526" w:type="dxa"/>
            <w:shd w:val="clear" w:color="auto" w:fill="auto"/>
            <w:noWrap/>
            <w:vAlign w:val="center"/>
            <w:hideMark/>
          </w:tcPr>
          <w:p w14:paraId="78411C72" w14:textId="77777777" w:rsidR="00910384" w:rsidRPr="00C52D87" w:rsidRDefault="00910384" w:rsidP="00E35CE9">
            <w:pPr>
              <w:snapToGrid w:val="0"/>
              <w:spacing w:before="0" w:after="0" w:line="480" w:lineRule="auto"/>
              <w:ind w:firstLine="0"/>
              <w:jc w:val="center"/>
              <w:rPr>
                <w:rFonts w:asciiTheme="majorBidi" w:eastAsia="Times New Roman" w:hAnsiTheme="majorBidi" w:cstheme="majorBidi"/>
                <w:color w:val="000000" w:themeColor="text1"/>
                <w:sz w:val="20"/>
                <w:szCs w:val="20"/>
                <w:lang w:eastAsia="en-US"/>
              </w:rPr>
            </w:pPr>
            <w:bookmarkStart w:id="2112" w:name="_Toc107504140"/>
            <w:r w:rsidRPr="00C52D87">
              <w:rPr>
                <w:rFonts w:asciiTheme="majorBidi" w:eastAsia="Times New Roman" w:hAnsiTheme="majorBidi" w:cstheme="majorBidi"/>
                <w:color w:val="000000" w:themeColor="text1"/>
                <w:sz w:val="20"/>
                <w:szCs w:val="20"/>
                <w:lang w:eastAsia="en-US"/>
              </w:rPr>
              <w:t>5 to 8 folds EoS, 5 to 8 folds KRG and 5 to 9 fold RSM</w:t>
            </w:r>
            <w:bookmarkEnd w:id="2112"/>
          </w:p>
        </w:tc>
      </w:tr>
      <w:tr w:rsidR="00910384" w:rsidRPr="00C52D87" w14:paraId="40DBFADE" w14:textId="77777777" w:rsidTr="00E35CE9">
        <w:trPr>
          <w:trHeight w:val="20"/>
          <w:jc w:val="center"/>
        </w:trPr>
        <w:tc>
          <w:tcPr>
            <w:tcW w:w="1858" w:type="dxa"/>
            <w:vMerge/>
            <w:vAlign w:val="center"/>
            <w:hideMark/>
          </w:tcPr>
          <w:p w14:paraId="4E0F0FBB" w14:textId="77777777" w:rsidR="00910384" w:rsidRPr="00C52D87" w:rsidRDefault="00910384" w:rsidP="00E35CE9">
            <w:pPr>
              <w:snapToGrid w:val="0"/>
              <w:spacing w:before="0" w:after="0" w:line="480" w:lineRule="auto"/>
              <w:ind w:firstLine="0"/>
              <w:jc w:val="left"/>
              <w:rPr>
                <w:rFonts w:asciiTheme="majorBidi" w:eastAsia="Times New Roman" w:hAnsiTheme="majorBidi" w:cstheme="majorBidi"/>
                <w:color w:val="000000" w:themeColor="text1"/>
                <w:sz w:val="20"/>
                <w:szCs w:val="20"/>
                <w:lang w:eastAsia="en-US"/>
              </w:rPr>
            </w:pPr>
          </w:p>
        </w:tc>
        <w:tc>
          <w:tcPr>
            <w:tcW w:w="1313" w:type="dxa"/>
            <w:vMerge/>
            <w:vAlign w:val="center"/>
            <w:hideMark/>
          </w:tcPr>
          <w:p w14:paraId="32DB4D61" w14:textId="77777777" w:rsidR="00910384" w:rsidRPr="00C52D87" w:rsidRDefault="00910384" w:rsidP="00E35CE9">
            <w:pPr>
              <w:snapToGrid w:val="0"/>
              <w:spacing w:before="0" w:after="0" w:line="480" w:lineRule="auto"/>
              <w:ind w:firstLine="0"/>
              <w:jc w:val="left"/>
              <w:rPr>
                <w:rFonts w:asciiTheme="majorBidi" w:eastAsia="Times New Roman" w:hAnsiTheme="majorBidi" w:cstheme="majorBidi"/>
                <w:color w:val="000000" w:themeColor="text1"/>
                <w:sz w:val="20"/>
                <w:szCs w:val="20"/>
                <w:lang w:eastAsia="en-US"/>
              </w:rPr>
            </w:pPr>
          </w:p>
        </w:tc>
        <w:tc>
          <w:tcPr>
            <w:tcW w:w="1329" w:type="dxa"/>
            <w:shd w:val="clear" w:color="auto" w:fill="auto"/>
            <w:noWrap/>
            <w:vAlign w:val="center"/>
            <w:hideMark/>
          </w:tcPr>
          <w:p w14:paraId="223450EA" w14:textId="77777777" w:rsidR="00910384" w:rsidRPr="00C52D87" w:rsidRDefault="00910384" w:rsidP="00E35CE9">
            <w:pPr>
              <w:snapToGrid w:val="0"/>
              <w:spacing w:before="0" w:after="0" w:line="480" w:lineRule="auto"/>
              <w:ind w:firstLine="0"/>
              <w:jc w:val="center"/>
              <w:rPr>
                <w:rFonts w:asciiTheme="majorBidi" w:eastAsia="Times New Roman" w:hAnsiTheme="majorBidi" w:cstheme="majorBidi"/>
                <w:color w:val="000000" w:themeColor="text1"/>
                <w:sz w:val="20"/>
                <w:szCs w:val="20"/>
                <w:lang w:eastAsia="en-US"/>
              </w:rPr>
            </w:pPr>
            <w:bookmarkStart w:id="2113" w:name="_Toc107504141"/>
            <w:r w:rsidRPr="00C52D87">
              <w:rPr>
                <w:rFonts w:asciiTheme="majorBidi" w:eastAsia="Times New Roman" w:hAnsiTheme="majorBidi" w:cstheme="majorBidi"/>
                <w:color w:val="000000" w:themeColor="text1"/>
                <w:sz w:val="20"/>
                <w:szCs w:val="20"/>
                <w:lang w:eastAsia="en-US"/>
              </w:rPr>
              <w:t>84≤Time</w:t>
            </w:r>
            <w:bookmarkEnd w:id="2113"/>
          </w:p>
        </w:tc>
        <w:tc>
          <w:tcPr>
            <w:tcW w:w="4526" w:type="dxa"/>
            <w:shd w:val="clear" w:color="auto" w:fill="auto"/>
            <w:noWrap/>
            <w:vAlign w:val="center"/>
            <w:hideMark/>
          </w:tcPr>
          <w:p w14:paraId="4C10F035" w14:textId="77777777" w:rsidR="00910384" w:rsidRPr="00C52D87" w:rsidRDefault="00910384" w:rsidP="00E35CE9">
            <w:pPr>
              <w:snapToGrid w:val="0"/>
              <w:spacing w:before="0" w:after="0" w:line="480" w:lineRule="auto"/>
              <w:ind w:firstLine="0"/>
              <w:jc w:val="center"/>
              <w:rPr>
                <w:rFonts w:asciiTheme="majorBidi" w:eastAsia="Times New Roman" w:hAnsiTheme="majorBidi" w:cstheme="majorBidi"/>
                <w:color w:val="000000" w:themeColor="text1"/>
                <w:sz w:val="20"/>
                <w:szCs w:val="20"/>
                <w:lang w:eastAsia="en-US"/>
              </w:rPr>
            </w:pPr>
            <w:bookmarkStart w:id="2114" w:name="_Toc107504142"/>
            <w:r w:rsidRPr="00C52D87">
              <w:rPr>
                <w:rFonts w:asciiTheme="majorBidi" w:eastAsia="Times New Roman" w:hAnsiTheme="majorBidi" w:cstheme="majorBidi"/>
                <w:color w:val="000000" w:themeColor="text1"/>
                <w:sz w:val="20"/>
                <w:szCs w:val="20"/>
                <w:lang w:eastAsia="en-US"/>
              </w:rPr>
              <w:t>9 fold EoS, 9 fold KRG and 9 fold RSM</w:t>
            </w:r>
            <w:bookmarkEnd w:id="2114"/>
          </w:p>
        </w:tc>
      </w:tr>
      <w:tr w:rsidR="00910384" w:rsidRPr="00C52D87" w14:paraId="5E864181" w14:textId="77777777" w:rsidTr="00E35CE9">
        <w:trPr>
          <w:trHeight w:val="20"/>
          <w:jc w:val="center"/>
        </w:trPr>
        <w:tc>
          <w:tcPr>
            <w:tcW w:w="1858" w:type="dxa"/>
            <w:vMerge w:val="restart"/>
            <w:shd w:val="clear" w:color="auto" w:fill="auto"/>
            <w:noWrap/>
            <w:vAlign w:val="center"/>
            <w:hideMark/>
          </w:tcPr>
          <w:p w14:paraId="5233F9C7" w14:textId="166FE409" w:rsidR="00910384" w:rsidRPr="00C52D87" w:rsidRDefault="00910384" w:rsidP="00E35CE9">
            <w:pPr>
              <w:snapToGrid w:val="0"/>
              <w:spacing w:before="0" w:after="0" w:line="480" w:lineRule="auto"/>
              <w:ind w:firstLine="0"/>
              <w:jc w:val="center"/>
              <w:rPr>
                <w:rFonts w:asciiTheme="majorBidi" w:eastAsia="Times New Roman" w:hAnsiTheme="majorBidi" w:cstheme="majorBidi"/>
                <w:color w:val="000000" w:themeColor="text1"/>
                <w:sz w:val="20"/>
                <w:szCs w:val="20"/>
                <w:lang w:eastAsia="en-US"/>
              </w:rPr>
            </w:pPr>
            <w:bookmarkStart w:id="2115" w:name="_Toc107504143"/>
            <w:r w:rsidRPr="00C52D87">
              <w:rPr>
                <w:rFonts w:asciiTheme="majorBidi" w:eastAsia="Times New Roman" w:hAnsiTheme="majorBidi" w:cstheme="majorBidi"/>
                <w:color w:val="000000" w:themeColor="text1"/>
                <w:sz w:val="20"/>
                <w:szCs w:val="20"/>
                <w:lang w:eastAsia="en-US"/>
              </w:rPr>
              <w:t>0.07≤RMSE&lt;0.09</w:t>
            </w:r>
            <w:bookmarkEnd w:id="2115"/>
          </w:p>
        </w:tc>
        <w:tc>
          <w:tcPr>
            <w:tcW w:w="1313" w:type="dxa"/>
            <w:vMerge w:val="restart"/>
            <w:shd w:val="clear" w:color="auto" w:fill="auto"/>
            <w:noWrap/>
            <w:vAlign w:val="center"/>
            <w:hideMark/>
          </w:tcPr>
          <w:p w14:paraId="2F022D0C" w14:textId="77777777" w:rsidR="00910384" w:rsidRPr="00C52D87" w:rsidRDefault="00910384" w:rsidP="00E35CE9">
            <w:pPr>
              <w:snapToGrid w:val="0"/>
              <w:spacing w:before="0" w:after="0" w:line="480" w:lineRule="auto"/>
              <w:ind w:firstLine="0"/>
              <w:jc w:val="center"/>
              <w:rPr>
                <w:rFonts w:asciiTheme="majorBidi" w:eastAsia="Times New Roman" w:hAnsiTheme="majorBidi" w:cstheme="majorBidi"/>
                <w:color w:val="000000" w:themeColor="text1"/>
                <w:sz w:val="20"/>
                <w:szCs w:val="20"/>
                <w:lang w:eastAsia="en-US"/>
              </w:rPr>
            </w:pPr>
            <w:bookmarkStart w:id="2116" w:name="_Toc107504144"/>
            <w:r w:rsidRPr="00C52D87">
              <w:rPr>
                <w:rFonts w:asciiTheme="majorBidi" w:eastAsia="Times New Roman" w:hAnsiTheme="majorBidi" w:cstheme="majorBidi"/>
                <w:color w:val="000000" w:themeColor="text1"/>
                <w:sz w:val="20"/>
                <w:szCs w:val="20"/>
                <w:lang w:eastAsia="en-US"/>
              </w:rPr>
              <w:t>RSM, RBF</w:t>
            </w:r>
            <w:bookmarkEnd w:id="2116"/>
          </w:p>
        </w:tc>
        <w:tc>
          <w:tcPr>
            <w:tcW w:w="1329" w:type="dxa"/>
            <w:shd w:val="clear" w:color="auto" w:fill="auto"/>
            <w:noWrap/>
            <w:vAlign w:val="center"/>
            <w:hideMark/>
          </w:tcPr>
          <w:p w14:paraId="0186F277" w14:textId="77777777" w:rsidR="00910384" w:rsidRPr="00C52D87" w:rsidRDefault="00910384" w:rsidP="00E35CE9">
            <w:pPr>
              <w:snapToGrid w:val="0"/>
              <w:spacing w:before="0" w:after="0" w:line="480" w:lineRule="auto"/>
              <w:ind w:firstLine="0"/>
              <w:jc w:val="center"/>
              <w:rPr>
                <w:rFonts w:asciiTheme="majorBidi" w:eastAsia="Times New Roman" w:hAnsiTheme="majorBidi" w:cstheme="majorBidi"/>
                <w:color w:val="000000" w:themeColor="text1"/>
                <w:sz w:val="20"/>
                <w:szCs w:val="20"/>
                <w:lang w:eastAsia="en-US"/>
              </w:rPr>
            </w:pPr>
            <w:bookmarkStart w:id="2117" w:name="_Toc107504145"/>
            <w:r w:rsidRPr="00C52D87">
              <w:rPr>
                <w:rFonts w:asciiTheme="majorBidi" w:eastAsia="Times New Roman" w:hAnsiTheme="majorBidi" w:cstheme="majorBidi"/>
                <w:color w:val="000000" w:themeColor="text1"/>
                <w:sz w:val="20"/>
                <w:szCs w:val="20"/>
                <w:lang w:eastAsia="en-US"/>
              </w:rPr>
              <w:t>Time&lt;12</w:t>
            </w:r>
            <w:bookmarkEnd w:id="2117"/>
          </w:p>
        </w:tc>
        <w:tc>
          <w:tcPr>
            <w:tcW w:w="4526" w:type="dxa"/>
            <w:shd w:val="clear" w:color="auto" w:fill="auto"/>
            <w:noWrap/>
            <w:vAlign w:val="center"/>
            <w:hideMark/>
          </w:tcPr>
          <w:p w14:paraId="31106F30" w14:textId="77777777" w:rsidR="00910384" w:rsidRPr="00C52D87" w:rsidRDefault="00910384" w:rsidP="00E35CE9">
            <w:pPr>
              <w:snapToGrid w:val="0"/>
              <w:spacing w:before="0" w:after="0" w:line="480" w:lineRule="auto"/>
              <w:ind w:firstLine="0"/>
              <w:jc w:val="center"/>
              <w:rPr>
                <w:rFonts w:asciiTheme="majorBidi" w:eastAsia="Times New Roman" w:hAnsiTheme="majorBidi" w:cstheme="majorBidi"/>
                <w:color w:val="000000" w:themeColor="text1"/>
                <w:sz w:val="20"/>
                <w:szCs w:val="20"/>
                <w:lang w:eastAsia="en-US"/>
              </w:rPr>
            </w:pPr>
            <w:bookmarkStart w:id="2118" w:name="_Toc107504146"/>
            <w:r w:rsidRPr="00C52D87">
              <w:rPr>
                <w:rFonts w:asciiTheme="majorBidi" w:eastAsia="Times New Roman" w:hAnsiTheme="majorBidi" w:cstheme="majorBidi"/>
                <w:color w:val="000000" w:themeColor="text1"/>
                <w:sz w:val="20"/>
                <w:szCs w:val="20"/>
                <w:lang w:eastAsia="en-US"/>
              </w:rPr>
              <w:t>None</w:t>
            </w:r>
            <w:bookmarkEnd w:id="2118"/>
          </w:p>
        </w:tc>
      </w:tr>
      <w:tr w:rsidR="00910384" w:rsidRPr="00C52D87" w14:paraId="46A5FFB4" w14:textId="77777777" w:rsidTr="00E35CE9">
        <w:trPr>
          <w:trHeight w:val="20"/>
          <w:jc w:val="center"/>
        </w:trPr>
        <w:tc>
          <w:tcPr>
            <w:tcW w:w="1858" w:type="dxa"/>
            <w:vMerge/>
            <w:vAlign w:val="center"/>
            <w:hideMark/>
          </w:tcPr>
          <w:p w14:paraId="5F8BD8A0" w14:textId="77777777" w:rsidR="00910384" w:rsidRPr="00C52D87" w:rsidRDefault="00910384" w:rsidP="00E35CE9">
            <w:pPr>
              <w:snapToGrid w:val="0"/>
              <w:spacing w:before="0" w:after="0" w:line="480" w:lineRule="auto"/>
              <w:ind w:firstLine="0"/>
              <w:jc w:val="left"/>
              <w:rPr>
                <w:rFonts w:asciiTheme="majorBidi" w:eastAsia="Times New Roman" w:hAnsiTheme="majorBidi" w:cstheme="majorBidi"/>
                <w:color w:val="000000" w:themeColor="text1"/>
                <w:sz w:val="20"/>
                <w:szCs w:val="20"/>
                <w:lang w:eastAsia="en-US"/>
              </w:rPr>
            </w:pPr>
          </w:p>
        </w:tc>
        <w:tc>
          <w:tcPr>
            <w:tcW w:w="1313" w:type="dxa"/>
            <w:vMerge/>
            <w:vAlign w:val="center"/>
            <w:hideMark/>
          </w:tcPr>
          <w:p w14:paraId="130263B8" w14:textId="77777777" w:rsidR="00910384" w:rsidRPr="00C52D87" w:rsidRDefault="00910384" w:rsidP="00E35CE9">
            <w:pPr>
              <w:snapToGrid w:val="0"/>
              <w:spacing w:before="0" w:after="0" w:line="480" w:lineRule="auto"/>
              <w:ind w:firstLine="0"/>
              <w:jc w:val="left"/>
              <w:rPr>
                <w:rFonts w:asciiTheme="majorBidi" w:eastAsia="Times New Roman" w:hAnsiTheme="majorBidi" w:cstheme="majorBidi"/>
                <w:color w:val="000000" w:themeColor="text1"/>
                <w:sz w:val="20"/>
                <w:szCs w:val="20"/>
                <w:lang w:eastAsia="en-US"/>
              </w:rPr>
            </w:pPr>
          </w:p>
        </w:tc>
        <w:tc>
          <w:tcPr>
            <w:tcW w:w="1329" w:type="dxa"/>
            <w:shd w:val="clear" w:color="auto" w:fill="auto"/>
            <w:noWrap/>
            <w:vAlign w:val="center"/>
            <w:hideMark/>
          </w:tcPr>
          <w:p w14:paraId="5DB84B68" w14:textId="77777777" w:rsidR="00910384" w:rsidRPr="00C52D87" w:rsidRDefault="00910384" w:rsidP="00E35CE9">
            <w:pPr>
              <w:snapToGrid w:val="0"/>
              <w:spacing w:before="0" w:after="0" w:line="480" w:lineRule="auto"/>
              <w:ind w:firstLine="0"/>
              <w:jc w:val="center"/>
              <w:rPr>
                <w:rFonts w:asciiTheme="majorBidi" w:eastAsia="Times New Roman" w:hAnsiTheme="majorBidi" w:cstheme="majorBidi"/>
                <w:color w:val="000000" w:themeColor="text1"/>
                <w:sz w:val="20"/>
                <w:szCs w:val="20"/>
                <w:lang w:eastAsia="en-US"/>
              </w:rPr>
            </w:pPr>
            <w:bookmarkStart w:id="2119" w:name="_Toc107504147"/>
            <w:r w:rsidRPr="00C52D87">
              <w:rPr>
                <w:rFonts w:asciiTheme="majorBidi" w:eastAsia="Times New Roman" w:hAnsiTheme="majorBidi" w:cstheme="majorBidi"/>
                <w:color w:val="000000" w:themeColor="text1"/>
                <w:sz w:val="20"/>
                <w:szCs w:val="20"/>
                <w:lang w:eastAsia="en-US"/>
              </w:rPr>
              <w:t>12≤Time&lt;24</w:t>
            </w:r>
            <w:bookmarkEnd w:id="2119"/>
          </w:p>
        </w:tc>
        <w:tc>
          <w:tcPr>
            <w:tcW w:w="4526" w:type="dxa"/>
            <w:shd w:val="clear" w:color="auto" w:fill="auto"/>
            <w:noWrap/>
            <w:vAlign w:val="center"/>
            <w:hideMark/>
          </w:tcPr>
          <w:p w14:paraId="0231AC27" w14:textId="77777777" w:rsidR="00910384" w:rsidRPr="00C52D87" w:rsidRDefault="00910384" w:rsidP="00E35CE9">
            <w:pPr>
              <w:snapToGrid w:val="0"/>
              <w:spacing w:before="0" w:after="0" w:line="480" w:lineRule="auto"/>
              <w:ind w:firstLine="0"/>
              <w:jc w:val="center"/>
              <w:rPr>
                <w:rFonts w:asciiTheme="majorBidi" w:eastAsia="Times New Roman" w:hAnsiTheme="majorBidi" w:cstheme="majorBidi"/>
                <w:color w:val="000000" w:themeColor="text1"/>
                <w:sz w:val="20"/>
                <w:szCs w:val="20"/>
                <w:lang w:eastAsia="en-US"/>
              </w:rPr>
            </w:pPr>
            <w:bookmarkStart w:id="2120" w:name="_Toc107504148"/>
            <w:r w:rsidRPr="00C52D87">
              <w:rPr>
                <w:rFonts w:asciiTheme="majorBidi" w:eastAsia="Times New Roman" w:hAnsiTheme="majorBidi" w:cstheme="majorBidi"/>
                <w:color w:val="000000" w:themeColor="text1"/>
                <w:sz w:val="20"/>
                <w:szCs w:val="20"/>
                <w:lang w:eastAsia="en-US"/>
              </w:rPr>
              <w:t>None</w:t>
            </w:r>
            <w:bookmarkEnd w:id="2120"/>
          </w:p>
        </w:tc>
      </w:tr>
      <w:tr w:rsidR="00910384" w:rsidRPr="00C52D87" w14:paraId="4400AEED" w14:textId="77777777" w:rsidTr="00E35CE9">
        <w:trPr>
          <w:trHeight w:val="20"/>
          <w:jc w:val="center"/>
        </w:trPr>
        <w:tc>
          <w:tcPr>
            <w:tcW w:w="1858" w:type="dxa"/>
            <w:vMerge/>
            <w:vAlign w:val="center"/>
            <w:hideMark/>
          </w:tcPr>
          <w:p w14:paraId="694F6452" w14:textId="77777777" w:rsidR="00910384" w:rsidRPr="00C52D87" w:rsidRDefault="00910384" w:rsidP="00E35CE9">
            <w:pPr>
              <w:snapToGrid w:val="0"/>
              <w:spacing w:before="0" w:after="0" w:line="480" w:lineRule="auto"/>
              <w:ind w:firstLine="0"/>
              <w:jc w:val="left"/>
              <w:rPr>
                <w:rFonts w:asciiTheme="majorBidi" w:eastAsia="Times New Roman" w:hAnsiTheme="majorBidi" w:cstheme="majorBidi"/>
                <w:color w:val="000000" w:themeColor="text1"/>
                <w:sz w:val="20"/>
                <w:szCs w:val="20"/>
                <w:lang w:eastAsia="en-US"/>
              </w:rPr>
            </w:pPr>
          </w:p>
        </w:tc>
        <w:tc>
          <w:tcPr>
            <w:tcW w:w="1313" w:type="dxa"/>
            <w:vMerge/>
            <w:vAlign w:val="center"/>
            <w:hideMark/>
          </w:tcPr>
          <w:p w14:paraId="25C89D05" w14:textId="77777777" w:rsidR="00910384" w:rsidRPr="00C52D87" w:rsidRDefault="00910384" w:rsidP="00E35CE9">
            <w:pPr>
              <w:snapToGrid w:val="0"/>
              <w:spacing w:before="0" w:after="0" w:line="480" w:lineRule="auto"/>
              <w:ind w:firstLine="0"/>
              <w:jc w:val="left"/>
              <w:rPr>
                <w:rFonts w:asciiTheme="majorBidi" w:eastAsia="Times New Roman" w:hAnsiTheme="majorBidi" w:cstheme="majorBidi"/>
                <w:color w:val="000000" w:themeColor="text1"/>
                <w:sz w:val="20"/>
                <w:szCs w:val="20"/>
                <w:lang w:eastAsia="en-US"/>
              </w:rPr>
            </w:pPr>
          </w:p>
        </w:tc>
        <w:tc>
          <w:tcPr>
            <w:tcW w:w="1329" w:type="dxa"/>
            <w:shd w:val="clear" w:color="auto" w:fill="auto"/>
            <w:noWrap/>
            <w:vAlign w:val="center"/>
            <w:hideMark/>
          </w:tcPr>
          <w:p w14:paraId="1C3C8CA1" w14:textId="77777777" w:rsidR="00910384" w:rsidRPr="00C52D87" w:rsidRDefault="00910384" w:rsidP="00E35CE9">
            <w:pPr>
              <w:snapToGrid w:val="0"/>
              <w:spacing w:before="0" w:after="0" w:line="480" w:lineRule="auto"/>
              <w:ind w:firstLine="0"/>
              <w:jc w:val="center"/>
              <w:rPr>
                <w:rFonts w:asciiTheme="majorBidi" w:eastAsia="Times New Roman" w:hAnsiTheme="majorBidi" w:cstheme="majorBidi"/>
                <w:color w:val="000000" w:themeColor="text1"/>
                <w:sz w:val="20"/>
                <w:szCs w:val="20"/>
                <w:lang w:eastAsia="en-US"/>
              </w:rPr>
            </w:pPr>
            <w:bookmarkStart w:id="2121" w:name="_Toc107504149"/>
            <w:r w:rsidRPr="00C52D87">
              <w:rPr>
                <w:rFonts w:asciiTheme="majorBidi" w:eastAsia="Times New Roman" w:hAnsiTheme="majorBidi" w:cstheme="majorBidi"/>
                <w:color w:val="000000" w:themeColor="text1"/>
                <w:sz w:val="20"/>
                <w:szCs w:val="20"/>
                <w:lang w:eastAsia="en-US"/>
              </w:rPr>
              <w:t>24≤Time&lt;36</w:t>
            </w:r>
            <w:bookmarkEnd w:id="2121"/>
          </w:p>
        </w:tc>
        <w:tc>
          <w:tcPr>
            <w:tcW w:w="4526" w:type="dxa"/>
            <w:shd w:val="clear" w:color="auto" w:fill="auto"/>
            <w:noWrap/>
            <w:vAlign w:val="center"/>
            <w:hideMark/>
          </w:tcPr>
          <w:p w14:paraId="59EBBEB9" w14:textId="77777777" w:rsidR="00910384" w:rsidRPr="00C52D87" w:rsidRDefault="00910384" w:rsidP="00E35CE9">
            <w:pPr>
              <w:snapToGrid w:val="0"/>
              <w:spacing w:before="0" w:after="0" w:line="480" w:lineRule="auto"/>
              <w:ind w:firstLine="0"/>
              <w:jc w:val="center"/>
              <w:rPr>
                <w:rFonts w:asciiTheme="majorBidi" w:eastAsia="Times New Roman" w:hAnsiTheme="majorBidi" w:cstheme="majorBidi"/>
                <w:color w:val="000000" w:themeColor="text1"/>
                <w:sz w:val="20"/>
                <w:szCs w:val="20"/>
                <w:lang w:eastAsia="en-US"/>
              </w:rPr>
            </w:pPr>
            <w:bookmarkStart w:id="2122" w:name="_Toc107504150"/>
            <w:r w:rsidRPr="00C52D87">
              <w:rPr>
                <w:rFonts w:asciiTheme="majorBidi" w:eastAsia="Times New Roman" w:hAnsiTheme="majorBidi" w:cstheme="majorBidi"/>
                <w:color w:val="000000" w:themeColor="text1"/>
                <w:sz w:val="20"/>
                <w:szCs w:val="20"/>
                <w:lang w:eastAsia="en-US"/>
              </w:rPr>
              <w:t>None</w:t>
            </w:r>
            <w:bookmarkEnd w:id="2122"/>
          </w:p>
        </w:tc>
      </w:tr>
      <w:tr w:rsidR="00910384" w:rsidRPr="00C52D87" w14:paraId="691AC5CB" w14:textId="77777777" w:rsidTr="00E35CE9">
        <w:trPr>
          <w:trHeight w:val="20"/>
          <w:jc w:val="center"/>
        </w:trPr>
        <w:tc>
          <w:tcPr>
            <w:tcW w:w="1858" w:type="dxa"/>
            <w:vMerge/>
            <w:vAlign w:val="center"/>
            <w:hideMark/>
          </w:tcPr>
          <w:p w14:paraId="69438D44" w14:textId="77777777" w:rsidR="00910384" w:rsidRPr="00C52D87" w:rsidRDefault="00910384" w:rsidP="00E35CE9">
            <w:pPr>
              <w:snapToGrid w:val="0"/>
              <w:spacing w:before="0" w:after="0" w:line="480" w:lineRule="auto"/>
              <w:ind w:firstLine="0"/>
              <w:jc w:val="left"/>
              <w:rPr>
                <w:rFonts w:asciiTheme="majorBidi" w:eastAsia="Times New Roman" w:hAnsiTheme="majorBidi" w:cstheme="majorBidi"/>
                <w:color w:val="000000" w:themeColor="text1"/>
                <w:sz w:val="20"/>
                <w:szCs w:val="20"/>
                <w:lang w:eastAsia="en-US"/>
              </w:rPr>
            </w:pPr>
          </w:p>
        </w:tc>
        <w:tc>
          <w:tcPr>
            <w:tcW w:w="1313" w:type="dxa"/>
            <w:vMerge/>
            <w:vAlign w:val="center"/>
            <w:hideMark/>
          </w:tcPr>
          <w:p w14:paraId="5F8F5B5E" w14:textId="77777777" w:rsidR="00910384" w:rsidRPr="00C52D87" w:rsidRDefault="00910384" w:rsidP="00E35CE9">
            <w:pPr>
              <w:snapToGrid w:val="0"/>
              <w:spacing w:before="0" w:after="0" w:line="480" w:lineRule="auto"/>
              <w:ind w:firstLine="0"/>
              <w:jc w:val="left"/>
              <w:rPr>
                <w:rFonts w:asciiTheme="majorBidi" w:eastAsia="Times New Roman" w:hAnsiTheme="majorBidi" w:cstheme="majorBidi"/>
                <w:color w:val="000000" w:themeColor="text1"/>
                <w:sz w:val="20"/>
                <w:szCs w:val="20"/>
                <w:lang w:eastAsia="en-US"/>
              </w:rPr>
            </w:pPr>
          </w:p>
        </w:tc>
        <w:tc>
          <w:tcPr>
            <w:tcW w:w="1329" w:type="dxa"/>
            <w:shd w:val="clear" w:color="auto" w:fill="auto"/>
            <w:noWrap/>
            <w:vAlign w:val="center"/>
            <w:hideMark/>
          </w:tcPr>
          <w:p w14:paraId="19B1140C" w14:textId="77777777" w:rsidR="00910384" w:rsidRPr="00C52D87" w:rsidRDefault="00910384" w:rsidP="00E35CE9">
            <w:pPr>
              <w:snapToGrid w:val="0"/>
              <w:spacing w:before="0" w:after="0" w:line="480" w:lineRule="auto"/>
              <w:ind w:firstLine="0"/>
              <w:jc w:val="center"/>
              <w:rPr>
                <w:rFonts w:asciiTheme="majorBidi" w:eastAsia="Times New Roman" w:hAnsiTheme="majorBidi" w:cstheme="majorBidi"/>
                <w:color w:val="000000" w:themeColor="text1"/>
                <w:sz w:val="20"/>
                <w:szCs w:val="20"/>
                <w:lang w:eastAsia="en-US"/>
              </w:rPr>
            </w:pPr>
            <w:bookmarkStart w:id="2123" w:name="_Toc107504151"/>
            <w:r w:rsidRPr="00C52D87">
              <w:rPr>
                <w:rFonts w:asciiTheme="majorBidi" w:eastAsia="Times New Roman" w:hAnsiTheme="majorBidi" w:cstheme="majorBidi"/>
                <w:color w:val="000000" w:themeColor="text1"/>
                <w:sz w:val="20"/>
                <w:szCs w:val="20"/>
                <w:lang w:eastAsia="en-US"/>
              </w:rPr>
              <w:t>36≤Time&lt;48</w:t>
            </w:r>
            <w:bookmarkEnd w:id="2123"/>
          </w:p>
        </w:tc>
        <w:tc>
          <w:tcPr>
            <w:tcW w:w="4526" w:type="dxa"/>
            <w:shd w:val="clear" w:color="auto" w:fill="auto"/>
            <w:noWrap/>
            <w:vAlign w:val="center"/>
            <w:hideMark/>
          </w:tcPr>
          <w:p w14:paraId="395ABD3E" w14:textId="77777777" w:rsidR="00910384" w:rsidRPr="00C52D87" w:rsidRDefault="00910384" w:rsidP="00E35CE9">
            <w:pPr>
              <w:snapToGrid w:val="0"/>
              <w:spacing w:before="0" w:after="0" w:line="480" w:lineRule="auto"/>
              <w:ind w:firstLine="0"/>
              <w:jc w:val="center"/>
              <w:rPr>
                <w:rFonts w:asciiTheme="majorBidi" w:eastAsia="Times New Roman" w:hAnsiTheme="majorBidi" w:cstheme="majorBidi"/>
                <w:color w:val="000000" w:themeColor="text1"/>
                <w:sz w:val="20"/>
                <w:szCs w:val="20"/>
                <w:lang w:eastAsia="en-US"/>
              </w:rPr>
            </w:pPr>
            <w:bookmarkStart w:id="2124" w:name="_Toc107504152"/>
            <w:r w:rsidRPr="00C52D87">
              <w:rPr>
                <w:rFonts w:asciiTheme="majorBidi" w:eastAsia="Times New Roman" w:hAnsiTheme="majorBidi" w:cstheme="majorBidi"/>
                <w:color w:val="000000" w:themeColor="text1"/>
                <w:sz w:val="20"/>
                <w:szCs w:val="20"/>
                <w:lang w:eastAsia="en-US"/>
              </w:rPr>
              <w:t>None</w:t>
            </w:r>
            <w:bookmarkEnd w:id="2124"/>
          </w:p>
        </w:tc>
      </w:tr>
      <w:tr w:rsidR="00910384" w:rsidRPr="00C52D87" w14:paraId="7BD9FA8C" w14:textId="77777777" w:rsidTr="00E35CE9">
        <w:trPr>
          <w:trHeight w:val="20"/>
          <w:jc w:val="center"/>
        </w:trPr>
        <w:tc>
          <w:tcPr>
            <w:tcW w:w="1858" w:type="dxa"/>
            <w:vMerge/>
            <w:vAlign w:val="center"/>
            <w:hideMark/>
          </w:tcPr>
          <w:p w14:paraId="4322E785" w14:textId="77777777" w:rsidR="00910384" w:rsidRPr="00C52D87" w:rsidRDefault="00910384" w:rsidP="00E35CE9">
            <w:pPr>
              <w:snapToGrid w:val="0"/>
              <w:spacing w:before="0" w:after="0" w:line="480" w:lineRule="auto"/>
              <w:ind w:firstLine="0"/>
              <w:jc w:val="left"/>
              <w:rPr>
                <w:rFonts w:asciiTheme="majorBidi" w:eastAsia="Times New Roman" w:hAnsiTheme="majorBidi" w:cstheme="majorBidi"/>
                <w:color w:val="000000" w:themeColor="text1"/>
                <w:sz w:val="20"/>
                <w:szCs w:val="20"/>
                <w:lang w:eastAsia="en-US"/>
              </w:rPr>
            </w:pPr>
          </w:p>
        </w:tc>
        <w:tc>
          <w:tcPr>
            <w:tcW w:w="1313" w:type="dxa"/>
            <w:vMerge/>
            <w:vAlign w:val="center"/>
            <w:hideMark/>
          </w:tcPr>
          <w:p w14:paraId="2D18ACF0" w14:textId="77777777" w:rsidR="00910384" w:rsidRPr="00C52D87" w:rsidRDefault="00910384" w:rsidP="00E35CE9">
            <w:pPr>
              <w:snapToGrid w:val="0"/>
              <w:spacing w:before="0" w:after="0" w:line="480" w:lineRule="auto"/>
              <w:ind w:firstLine="0"/>
              <w:jc w:val="left"/>
              <w:rPr>
                <w:rFonts w:asciiTheme="majorBidi" w:eastAsia="Times New Roman" w:hAnsiTheme="majorBidi" w:cstheme="majorBidi"/>
                <w:color w:val="000000" w:themeColor="text1"/>
                <w:sz w:val="20"/>
                <w:szCs w:val="20"/>
                <w:lang w:eastAsia="en-US"/>
              </w:rPr>
            </w:pPr>
          </w:p>
        </w:tc>
        <w:tc>
          <w:tcPr>
            <w:tcW w:w="1329" w:type="dxa"/>
            <w:shd w:val="clear" w:color="auto" w:fill="auto"/>
            <w:noWrap/>
            <w:vAlign w:val="center"/>
            <w:hideMark/>
          </w:tcPr>
          <w:p w14:paraId="26AF41F0" w14:textId="77777777" w:rsidR="00910384" w:rsidRPr="00C52D87" w:rsidRDefault="00910384" w:rsidP="00E35CE9">
            <w:pPr>
              <w:snapToGrid w:val="0"/>
              <w:spacing w:before="0" w:after="0" w:line="480" w:lineRule="auto"/>
              <w:ind w:firstLine="0"/>
              <w:jc w:val="center"/>
              <w:rPr>
                <w:rFonts w:asciiTheme="majorBidi" w:eastAsia="Times New Roman" w:hAnsiTheme="majorBidi" w:cstheme="majorBidi"/>
                <w:color w:val="000000" w:themeColor="text1"/>
                <w:sz w:val="20"/>
                <w:szCs w:val="20"/>
                <w:lang w:eastAsia="en-US"/>
              </w:rPr>
            </w:pPr>
            <w:bookmarkStart w:id="2125" w:name="_Toc107504153"/>
            <w:r w:rsidRPr="00C52D87">
              <w:rPr>
                <w:rFonts w:asciiTheme="majorBidi" w:eastAsia="Times New Roman" w:hAnsiTheme="majorBidi" w:cstheme="majorBidi"/>
                <w:color w:val="000000" w:themeColor="text1"/>
                <w:sz w:val="20"/>
                <w:szCs w:val="20"/>
                <w:lang w:eastAsia="en-US"/>
              </w:rPr>
              <w:t>48≤Time&lt;60</w:t>
            </w:r>
            <w:bookmarkEnd w:id="2125"/>
          </w:p>
        </w:tc>
        <w:tc>
          <w:tcPr>
            <w:tcW w:w="4526" w:type="dxa"/>
            <w:shd w:val="clear" w:color="auto" w:fill="auto"/>
            <w:noWrap/>
            <w:vAlign w:val="center"/>
            <w:hideMark/>
          </w:tcPr>
          <w:p w14:paraId="2C816A5B" w14:textId="77777777" w:rsidR="00910384" w:rsidRPr="00C52D87" w:rsidRDefault="00910384" w:rsidP="00E35CE9">
            <w:pPr>
              <w:snapToGrid w:val="0"/>
              <w:spacing w:before="0" w:after="0" w:line="480" w:lineRule="auto"/>
              <w:ind w:firstLine="0"/>
              <w:jc w:val="center"/>
              <w:rPr>
                <w:rFonts w:asciiTheme="majorBidi" w:eastAsia="Times New Roman" w:hAnsiTheme="majorBidi" w:cstheme="majorBidi"/>
                <w:color w:val="000000" w:themeColor="text1"/>
                <w:sz w:val="20"/>
                <w:szCs w:val="20"/>
                <w:lang w:eastAsia="en-US"/>
              </w:rPr>
            </w:pPr>
            <w:bookmarkStart w:id="2126" w:name="_Toc107504154"/>
            <w:r w:rsidRPr="00C52D87">
              <w:rPr>
                <w:rFonts w:asciiTheme="majorBidi" w:eastAsia="Times New Roman" w:hAnsiTheme="majorBidi" w:cstheme="majorBidi"/>
                <w:color w:val="000000" w:themeColor="text1"/>
                <w:sz w:val="20"/>
                <w:szCs w:val="20"/>
                <w:lang w:eastAsia="en-US"/>
              </w:rPr>
              <w:t>None</w:t>
            </w:r>
            <w:bookmarkEnd w:id="2126"/>
          </w:p>
        </w:tc>
      </w:tr>
      <w:tr w:rsidR="00910384" w:rsidRPr="00C52D87" w14:paraId="4ACD1940" w14:textId="77777777" w:rsidTr="00E35CE9">
        <w:trPr>
          <w:trHeight w:val="20"/>
          <w:jc w:val="center"/>
        </w:trPr>
        <w:tc>
          <w:tcPr>
            <w:tcW w:w="1858" w:type="dxa"/>
            <w:vMerge/>
            <w:vAlign w:val="center"/>
            <w:hideMark/>
          </w:tcPr>
          <w:p w14:paraId="746DD6B9" w14:textId="77777777" w:rsidR="00910384" w:rsidRPr="00C52D87" w:rsidRDefault="00910384" w:rsidP="00E35CE9">
            <w:pPr>
              <w:snapToGrid w:val="0"/>
              <w:spacing w:before="0" w:after="0" w:line="480" w:lineRule="auto"/>
              <w:ind w:firstLine="0"/>
              <w:jc w:val="left"/>
              <w:rPr>
                <w:rFonts w:asciiTheme="majorBidi" w:eastAsia="Times New Roman" w:hAnsiTheme="majorBidi" w:cstheme="majorBidi"/>
                <w:color w:val="000000" w:themeColor="text1"/>
                <w:sz w:val="20"/>
                <w:szCs w:val="20"/>
                <w:lang w:eastAsia="en-US"/>
              </w:rPr>
            </w:pPr>
          </w:p>
        </w:tc>
        <w:tc>
          <w:tcPr>
            <w:tcW w:w="1313" w:type="dxa"/>
            <w:vMerge/>
            <w:vAlign w:val="center"/>
            <w:hideMark/>
          </w:tcPr>
          <w:p w14:paraId="34D37FCD" w14:textId="77777777" w:rsidR="00910384" w:rsidRPr="00C52D87" w:rsidRDefault="00910384" w:rsidP="00E35CE9">
            <w:pPr>
              <w:snapToGrid w:val="0"/>
              <w:spacing w:before="0" w:after="0" w:line="480" w:lineRule="auto"/>
              <w:ind w:firstLine="0"/>
              <w:jc w:val="left"/>
              <w:rPr>
                <w:rFonts w:asciiTheme="majorBidi" w:eastAsia="Times New Roman" w:hAnsiTheme="majorBidi" w:cstheme="majorBidi"/>
                <w:color w:val="000000" w:themeColor="text1"/>
                <w:sz w:val="20"/>
                <w:szCs w:val="20"/>
                <w:lang w:eastAsia="en-US"/>
              </w:rPr>
            </w:pPr>
          </w:p>
        </w:tc>
        <w:tc>
          <w:tcPr>
            <w:tcW w:w="1329" w:type="dxa"/>
            <w:shd w:val="clear" w:color="auto" w:fill="auto"/>
            <w:noWrap/>
            <w:vAlign w:val="center"/>
            <w:hideMark/>
          </w:tcPr>
          <w:p w14:paraId="30DABA68" w14:textId="77777777" w:rsidR="00910384" w:rsidRPr="00C52D87" w:rsidRDefault="00910384" w:rsidP="00E35CE9">
            <w:pPr>
              <w:snapToGrid w:val="0"/>
              <w:spacing w:before="0" w:after="0" w:line="480" w:lineRule="auto"/>
              <w:ind w:firstLine="0"/>
              <w:jc w:val="center"/>
              <w:rPr>
                <w:rFonts w:asciiTheme="majorBidi" w:eastAsia="Times New Roman" w:hAnsiTheme="majorBidi" w:cstheme="majorBidi"/>
                <w:color w:val="000000" w:themeColor="text1"/>
                <w:sz w:val="20"/>
                <w:szCs w:val="20"/>
                <w:lang w:eastAsia="en-US"/>
              </w:rPr>
            </w:pPr>
            <w:bookmarkStart w:id="2127" w:name="_Toc107504155"/>
            <w:r w:rsidRPr="00C52D87">
              <w:rPr>
                <w:rFonts w:asciiTheme="majorBidi" w:eastAsia="Times New Roman" w:hAnsiTheme="majorBidi" w:cstheme="majorBidi"/>
                <w:color w:val="000000" w:themeColor="text1"/>
                <w:sz w:val="20"/>
                <w:szCs w:val="20"/>
                <w:lang w:eastAsia="en-US"/>
              </w:rPr>
              <w:t>60≤Time&lt;72</w:t>
            </w:r>
            <w:bookmarkEnd w:id="2127"/>
          </w:p>
        </w:tc>
        <w:tc>
          <w:tcPr>
            <w:tcW w:w="4526" w:type="dxa"/>
            <w:shd w:val="clear" w:color="auto" w:fill="auto"/>
            <w:noWrap/>
            <w:vAlign w:val="center"/>
            <w:hideMark/>
          </w:tcPr>
          <w:p w14:paraId="522E06F0" w14:textId="77777777" w:rsidR="00910384" w:rsidRPr="00C52D87" w:rsidRDefault="00910384" w:rsidP="00E35CE9">
            <w:pPr>
              <w:snapToGrid w:val="0"/>
              <w:spacing w:before="0" w:after="0" w:line="480" w:lineRule="auto"/>
              <w:ind w:firstLine="0"/>
              <w:jc w:val="center"/>
              <w:rPr>
                <w:rFonts w:asciiTheme="majorBidi" w:eastAsia="Times New Roman" w:hAnsiTheme="majorBidi" w:cstheme="majorBidi"/>
                <w:color w:val="000000" w:themeColor="text1"/>
                <w:sz w:val="20"/>
                <w:szCs w:val="20"/>
                <w:lang w:eastAsia="en-US"/>
              </w:rPr>
            </w:pPr>
            <w:bookmarkStart w:id="2128" w:name="_Toc107504156"/>
            <w:r w:rsidRPr="00C52D87">
              <w:rPr>
                <w:rFonts w:asciiTheme="majorBidi" w:eastAsia="Times New Roman" w:hAnsiTheme="majorBidi" w:cstheme="majorBidi"/>
                <w:color w:val="000000" w:themeColor="text1"/>
                <w:sz w:val="20"/>
                <w:szCs w:val="20"/>
                <w:lang w:eastAsia="en-US"/>
              </w:rPr>
              <w:t>4 fold RSM</w:t>
            </w:r>
            <w:bookmarkEnd w:id="2128"/>
          </w:p>
        </w:tc>
      </w:tr>
      <w:tr w:rsidR="00910384" w:rsidRPr="00C52D87" w14:paraId="41FEABD1" w14:textId="77777777" w:rsidTr="00E35CE9">
        <w:trPr>
          <w:trHeight w:val="20"/>
          <w:jc w:val="center"/>
        </w:trPr>
        <w:tc>
          <w:tcPr>
            <w:tcW w:w="1858" w:type="dxa"/>
            <w:vMerge/>
            <w:vAlign w:val="center"/>
            <w:hideMark/>
          </w:tcPr>
          <w:p w14:paraId="394E93F4" w14:textId="77777777" w:rsidR="00910384" w:rsidRPr="00C52D87" w:rsidRDefault="00910384" w:rsidP="00E35CE9">
            <w:pPr>
              <w:snapToGrid w:val="0"/>
              <w:spacing w:before="0" w:after="0" w:line="480" w:lineRule="auto"/>
              <w:ind w:firstLine="0"/>
              <w:jc w:val="left"/>
              <w:rPr>
                <w:rFonts w:asciiTheme="majorBidi" w:eastAsia="Times New Roman" w:hAnsiTheme="majorBidi" w:cstheme="majorBidi"/>
                <w:color w:val="000000" w:themeColor="text1"/>
                <w:sz w:val="20"/>
                <w:szCs w:val="20"/>
                <w:lang w:eastAsia="en-US"/>
              </w:rPr>
            </w:pPr>
          </w:p>
        </w:tc>
        <w:tc>
          <w:tcPr>
            <w:tcW w:w="1313" w:type="dxa"/>
            <w:vMerge/>
            <w:vAlign w:val="center"/>
            <w:hideMark/>
          </w:tcPr>
          <w:p w14:paraId="168EBA1B" w14:textId="77777777" w:rsidR="00910384" w:rsidRPr="00C52D87" w:rsidRDefault="00910384" w:rsidP="00E35CE9">
            <w:pPr>
              <w:snapToGrid w:val="0"/>
              <w:spacing w:before="0" w:after="0" w:line="480" w:lineRule="auto"/>
              <w:ind w:firstLine="0"/>
              <w:jc w:val="left"/>
              <w:rPr>
                <w:rFonts w:asciiTheme="majorBidi" w:eastAsia="Times New Roman" w:hAnsiTheme="majorBidi" w:cstheme="majorBidi"/>
                <w:color w:val="000000" w:themeColor="text1"/>
                <w:sz w:val="20"/>
                <w:szCs w:val="20"/>
                <w:lang w:eastAsia="en-US"/>
              </w:rPr>
            </w:pPr>
          </w:p>
        </w:tc>
        <w:tc>
          <w:tcPr>
            <w:tcW w:w="1329" w:type="dxa"/>
            <w:shd w:val="clear" w:color="auto" w:fill="auto"/>
            <w:noWrap/>
            <w:vAlign w:val="center"/>
            <w:hideMark/>
          </w:tcPr>
          <w:p w14:paraId="7C8655B4" w14:textId="77777777" w:rsidR="00910384" w:rsidRPr="00C52D87" w:rsidRDefault="00910384" w:rsidP="00E35CE9">
            <w:pPr>
              <w:snapToGrid w:val="0"/>
              <w:spacing w:before="0" w:after="0" w:line="480" w:lineRule="auto"/>
              <w:ind w:firstLine="0"/>
              <w:jc w:val="center"/>
              <w:rPr>
                <w:rFonts w:asciiTheme="majorBidi" w:eastAsia="Times New Roman" w:hAnsiTheme="majorBidi" w:cstheme="majorBidi"/>
                <w:color w:val="000000" w:themeColor="text1"/>
                <w:sz w:val="20"/>
                <w:szCs w:val="20"/>
                <w:lang w:eastAsia="en-US"/>
              </w:rPr>
            </w:pPr>
            <w:bookmarkStart w:id="2129" w:name="_Toc107504157"/>
            <w:r w:rsidRPr="00C52D87">
              <w:rPr>
                <w:rFonts w:asciiTheme="majorBidi" w:eastAsia="Times New Roman" w:hAnsiTheme="majorBidi" w:cstheme="majorBidi"/>
                <w:color w:val="000000" w:themeColor="text1"/>
                <w:sz w:val="20"/>
                <w:szCs w:val="20"/>
                <w:lang w:eastAsia="en-US"/>
              </w:rPr>
              <w:t>72≤Time&lt;84</w:t>
            </w:r>
            <w:bookmarkEnd w:id="2129"/>
          </w:p>
        </w:tc>
        <w:tc>
          <w:tcPr>
            <w:tcW w:w="4526" w:type="dxa"/>
            <w:shd w:val="clear" w:color="auto" w:fill="auto"/>
            <w:noWrap/>
            <w:vAlign w:val="center"/>
            <w:hideMark/>
          </w:tcPr>
          <w:p w14:paraId="4892C790" w14:textId="77777777" w:rsidR="00910384" w:rsidRPr="00C52D87" w:rsidRDefault="00910384" w:rsidP="00E35CE9">
            <w:pPr>
              <w:snapToGrid w:val="0"/>
              <w:spacing w:before="0" w:after="0" w:line="480" w:lineRule="auto"/>
              <w:ind w:firstLine="0"/>
              <w:jc w:val="center"/>
              <w:rPr>
                <w:rFonts w:asciiTheme="majorBidi" w:eastAsia="Times New Roman" w:hAnsiTheme="majorBidi" w:cstheme="majorBidi"/>
                <w:color w:val="000000" w:themeColor="text1"/>
                <w:sz w:val="20"/>
                <w:szCs w:val="20"/>
                <w:lang w:eastAsia="en-US"/>
              </w:rPr>
            </w:pPr>
            <w:bookmarkStart w:id="2130" w:name="_Toc107504158"/>
            <w:r w:rsidRPr="00C52D87">
              <w:rPr>
                <w:rFonts w:asciiTheme="majorBidi" w:eastAsia="Times New Roman" w:hAnsiTheme="majorBidi" w:cstheme="majorBidi"/>
                <w:color w:val="000000" w:themeColor="text1"/>
                <w:sz w:val="20"/>
                <w:szCs w:val="20"/>
                <w:lang w:eastAsia="en-US"/>
              </w:rPr>
              <w:t>None</w:t>
            </w:r>
            <w:bookmarkEnd w:id="2130"/>
          </w:p>
        </w:tc>
      </w:tr>
      <w:tr w:rsidR="00910384" w:rsidRPr="00C52D87" w14:paraId="6E933C81" w14:textId="77777777" w:rsidTr="00E35CE9">
        <w:trPr>
          <w:trHeight w:val="20"/>
          <w:jc w:val="center"/>
        </w:trPr>
        <w:tc>
          <w:tcPr>
            <w:tcW w:w="1858" w:type="dxa"/>
            <w:vMerge/>
            <w:vAlign w:val="center"/>
            <w:hideMark/>
          </w:tcPr>
          <w:p w14:paraId="621235DC" w14:textId="77777777" w:rsidR="00910384" w:rsidRPr="00C52D87" w:rsidRDefault="00910384" w:rsidP="00E35CE9">
            <w:pPr>
              <w:snapToGrid w:val="0"/>
              <w:spacing w:before="0" w:after="0" w:line="480" w:lineRule="auto"/>
              <w:ind w:firstLine="0"/>
              <w:jc w:val="left"/>
              <w:rPr>
                <w:rFonts w:asciiTheme="majorBidi" w:eastAsia="Times New Roman" w:hAnsiTheme="majorBidi" w:cstheme="majorBidi"/>
                <w:color w:val="000000" w:themeColor="text1"/>
                <w:sz w:val="20"/>
                <w:szCs w:val="20"/>
                <w:lang w:eastAsia="en-US"/>
              </w:rPr>
            </w:pPr>
          </w:p>
        </w:tc>
        <w:tc>
          <w:tcPr>
            <w:tcW w:w="1313" w:type="dxa"/>
            <w:vMerge/>
            <w:vAlign w:val="center"/>
            <w:hideMark/>
          </w:tcPr>
          <w:p w14:paraId="6FA916F4" w14:textId="77777777" w:rsidR="00910384" w:rsidRPr="00C52D87" w:rsidRDefault="00910384" w:rsidP="00E35CE9">
            <w:pPr>
              <w:snapToGrid w:val="0"/>
              <w:spacing w:before="0" w:after="0" w:line="480" w:lineRule="auto"/>
              <w:ind w:firstLine="0"/>
              <w:jc w:val="left"/>
              <w:rPr>
                <w:rFonts w:asciiTheme="majorBidi" w:eastAsia="Times New Roman" w:hAnsiTheme="majorBidi" w:cstheme="majorBidi"/>
                <w:color w:val="000000" w:themeColor="text1"/>
                <w:sz w:val="20"/>
                <w:szCs w:val="20"/>
                <w:lang w:eastAsia="en-US"/>
              </w:rPr>
            </w:pPr>
          </w:p>
        </w:tc>
        <w:tc>
          <w:tcPr>
            <w:tcW w:w="1329" w:type="dxa"/>
            <w:shd w:val="clear" w:color="auto" w:fill="auto"/>
            <w:noWrap/>
            <w:vAlign w:val="center"/>
            <w:hideMark/>
          </w:tcPr>
          <w:p w14:paraId="44E28D45" w14:textId="77777777" w:rsidR="00910384" w:rsidRPr="00C52D87" w:rsidRDefault="00910384" w:rsidP="00E35CE9">
            <w:pPr>
              <w:snapToGrid w:val="0"/>
              <w:spacing w:before="0" w:after="0" w:line="480" w:lineRule="auto"/>
              <w:ind w:firstLine="0"/>
              <w:jc w:val="center"/>
              <w:rPr>
                <w:rFonts w:asciiTheme="majorBidi" w:eastAsia="Times New Roman" w:hAnsiTheme="majorBidi" w:cstheme="majorBidi"/>
                <w:color w:val="000000" w:themeColor="text1"/>
                <w:sz w:val="20"/>
                <w:szCs w:val="20"/>
                <w:lang w:eastAsia="en-US"/>
              </w:rPr>
            </w:pPr>
            <w:bookmarkStart w:id="2131" w:name="_Toc107504159"/>
            <w:r w:rsidRPr="00C52D87">
              <w:rPr>
                <w:rFonts w:asciiTheme="majorBidi" w:eastAsia="Times New Roman" w:hAnsiTheme="majorBidi" w:cstheme="majorBidi"/>
                <w:color w:val="000000" w:themeColor="text1"/>
                <w:sz w:val="20"/>
                <w:szCs w:val="20"/>
                <w:lang w:eastAsia="en-US"/>
              </w:rPr>
              <w:t>84≤Time</w:t>
            </w:r>
            <w:bookmarkEnd w:id="2131"/>
          </w:p>
        </w:tc>
        <w:tc>
          <w:tcPr>
            <w:tcW w:w="4526" w:type="dxa"/>
            <w:shd w:val="clear" w:color="auto" w:fill="auto"/>
            <w:noWrap/>
            <w:vAlign w:val="center"/>
            <w:hideMark/>
          </w:tcPr>
          <w:p w14:paraId="42526902" w14:textId="77777777" w:rsidR="00910384" w:rsidRPr="00C52D87" w:rsidRDefault="00910384" w:rsidP="00E35CE9">
            <w:pPr>
              <w:snapToGrid w:val="0"/>
              <w:spacing w:before="0" w:after="0" w:line="480" w:lineRule="auto"/>
              <w:ind w:firstLine="0"/>
              <w:jc w:val="center"/>
              <w:rPr>
                <w:rFonts w:asciiTheme="majorBidi" w:eastAsia="Times New Roman" w:hAnsiTheme="majorBidi" w:cstheme="majorBidi"/>
                <w:color w:val="000000" w:themeColor="text1"/>
                <w:sz w:val="20"/>
                <w:szCs w:val="20"/>
                <w:lang w:eastAsia="en-US"/>
              </w:rPr>
            </w:pPr>
            <w:bookmarkStart w:id="2132" w:name="_Toc107504160"/>
            <w:r w:rsidRPr="00C52D87">
              <w:rPr>
                <w:rFonts w:asciiTheme="majorBidi" w:eastAsia="Times New Roman" w:hAnsiTheme="majorBidi" w:cstheme="majorBidi"/>
                <w:color w:val="000000" w:themeColor="text1"/>
                <w:sz w:val="20"/>
                <w:szCs w:val="20"/>
                <w:lang w:eastAsia="en-US"/>
              </w:rPr>
              <w:t>9 fold RBF</w:t>
            </w:r>
            <w:bookmarkEnd w:id="2132"/>
          </w:p>
        </w:tc>
      </w:tr>
      <w:tr w:rsidR="00910384" w:rsidRPr="00C52D87" w14:paraId="3FC72E40" w14:textId="77777777" w:rsidTr="00E35CE9">
        <w:trPr>
          <w:trHeight w:val="20"/>
          <w:jc w:val="center"/>
        </w:trPr>
        <w:tc>
          <w:tcPr>
            <w:tcW w:w="1858" w:type="dxa"/>
            <w:vMerge w:val="restart"/>
            <w:shd w:val="clear" w:color="auto" w:fill="auto"/>
            <w:noWrap/>
            <w:vAlign w:val="center"/>
            <w:hideMark/>
          </w:tcPr>
          <w:p w14:paraId="21850558" w14:textId="6644FE8E" w:rsidR="00910384" w:rsidRPr="00C52D87" w:rsidRDefault="00910384" w:rsidP="00E35CE9">
            <w:pPr>
              <w:snapToGrid w:val="0"/>
              <w:spacing w:before="0" w:after="0" w:line="480" w:lineRule="auto"/>
              <w:ind w:firstLine="0"/>
              <w:jc w:val="center"/>
              <w:rPr>
                <w:rFonts w:asciiTheme="majorBidi" w:eastAsia="Times New Roman" w:hAnsiTheme="majorBidi" w:cstheme="majorBidi"/>
                <w:color w:val="000000" w:themeColor="text1"/>
                <w:sz w:val="20"/>
                <w:szCs w:val="20"/>
                <w:lang w:eastAsia="en-US"/>
              </w:rPr>
            </w:pPr>
            <w:bookmarkStart w:id="2133" w:name="_Toc107504161"/>
            <w:r w:rsidRPr="00C52D87">
              <w:rPr>
                <w:rFonts w:asciiTheme="majorBidi" w:eastAsia="Times New Roman" w:hAnsiTheme="majorBidi" w:cstheme="majorBidi"/>
                <w:color w:val="000000" w:themeColor="text1"/>
                <w:sz w:val="20"/>
                <w:szCs w:val="20"/>
                <w:lang w:eastAsia="en-US"/>
              </w:rPr>
              <w:t>0.09≤RMSE&lt;0.11</w:t>
            </w:r>
            <w:bookmarkEnd w:id="2133"/>
          </w:p>
        </w:tc>
        <w:tc>
          <w:tcPr>
            <w:tcW w:w="1313" w:type="dxa"/>
            <w:vMerge w:val="restart"/>
            <w:shd w:val="clear" w:color="auto" w:fill="auto"/>
            <w:noWrap/>
            <w:vAlign w:val="center"/>
            <w:hideMark/>
          </w:tcPr>
          <w:p w14:paraId="072ACAC7" w14:textId="77777777" w:rsidR="00910384" w:rsidRPr="00C52D87" w:rsidRDefault="00910384" w:rsidP="00E35CE9">
            <w:pPr>
              <w:snapToGrid w:val="0"/>
              <w:spacing w:before="0" w:after="0" w:line="480" w:lineRule="auto"/>
              <w:ind w:firstLine="0"/>
              <w:jc w:val="center"/>
              <w:rPr>
                <w:rFonts w:asciiTheme="majorBidi" w:eastAsia="Times New Roman" w:hAnsiTheme="majorBidi" w:cstheme="majorBidi"/>
                <w:color w:val="000000" w:themeColor="text1"/>
                <w:sz w:val="20"/>
                <w:szCs w:val="20"/>
                <w:lang w:eastAsia="en-US"/>
              </w:rPr>
            </w:pPr>
            <w:bookmarkStart w:id="2134" w:name="_Toc107504162"/>
            <w:r w:rsidRPr="00C52D87">
              <w:rPr>
                <w:rFonts w:asciiTheme="majorBidi" w:eastAsia="Times New Roman" w:hAnsiTheme="majorBidi" w:cstheme="majorBidi"/>
                <w:color w:val="000000" w:themeColor="text1"/>
                <w:sz w:val="20"/>
                <w:szCs w:val="20"/>
                <w:lang w:eastAsia="en-US"/>
              </w:rPr>
              <w:t>RSM, RBF</w:t>
            </w:r>
            <w:bookmarkEnd w:id="2134"/>
          </w:p>
        </w:tc>
        <w:tc>
          <w:tcPr>
            <w:tcW w:w="1329" w:type="dxa"/>
            <w:shd w:val="clear" w:color="auto" w:fill="auto"/>
            <w:noWrap/>
            <w:vAlign w:val="center"/>
            <w:hideMark/>
          </w:tcPr>
          <w:p w14:paraId="0FB1E48D" w14:textId="77777777" w:rsidR="00910384" w:rsidRPr="00C52D87" w:rsidRDefault="00910384" w:rsidP="00E35CE9">
            <w:pPr>
              <w:snapToGrid w:val="0"/>
              <w:spacing w:before="0" w:after="0" w:line="480" w:lineRule="auto"/>
              <w:ind w:firstLine="0"/>
              <w:jc w:val="center"/>
              <w:rPr>
                <w:rFonts w:asciiTheme="majorBidi" w:eastAsia="Times New Roman" w:hAnsiTheme="majorBidi" w:cstheme="majorBidi"/>
                <w:color w:val="000000" w:themeColor="text1"/>
                <w:sz w:val="20"/>
                <w:szCs w:val="20"/>
                <w:lang w:eastAsia="en-US"/>
              </w:rPr>
            </w:pPr>
            <w:bookmarkStart w:id="2135" w:name="_Toc107504163"/>
            <w:r w:rsidRPr="00C52D87">
              <w:rPr>
                <w:rFonts w:asciiTheme="majorBidi" w:eastAsia="Times New Roman" w:hAnsiTheme="majorBidi" w:cstheme="majorBidi"/>
                <w:color w:val="000000" w:themeColor="text1"/>
                <w:sz w:val="20"/>
                <w:szCs w:val="20"/>
                <w:lang w:eastAsia="en-US"/>
              </w:rPr>
              <w:t>Time&lt;12</w:t>
            </w:r>
            <w:bookmarkEnd w:id="2135"/>
          </w:p>
        </w:tc>
        <w:tc>
          <w:tcPr>
            <w:tcW w:w="4526" w:type="dxa"/>
            <w:shd w:val="clear" w:color="auto" w:fill="auto"/>
            <w:noWrap/>
            <w:vAlign w:val="center"/>
            <w:hideMark/>
          </w:tcPr>
          <w:p w14:paraId="3699A7CD" w14:textId="77777777" w:rsidR="00910384" w:rsidRPr="00C52D87" w:rsidRDefault="00910384" w:rsidP="00E35CE9">
            <w:pPr>
              <w:snapToGrid w:val="0"/>
              <w:spacing w:before="0" w:after="0" w:line="480" w:lineRule="auto"/>
              <w:ind w:firstLine="0"/>
              <w:jc w:val="center"/>
              <w:rPr>
                <w:rFonts w:asciiTheme="majorBidi" w:eastAsia="Times New Roman" w:hAnsiTheme="majorBidi" w:cstheme="majorBidi"/>
                <w:color w:val="000000" w:themeColor="text1"/>
                <w:sz w:val="20"/>
                <w:szCs w:val="20"/>
                <w:lang w:eastAsia="en-US"/>
              </w:rPr>
            </w:pPr>
            <w:bookmarkStart w:id="2136" w:name="_Toc107504164"/>
            <w:r w:rsidRPr="00C52D87">
              <w:rPr>
                <w:rFonts w:asciiTheme="majorBidi" w:eastAsia="Times New Roman" w:hAnsiTheme="majorBidi" w:cstheme="majorBidi"/>
                <w:color w:val="000000" w:themeColor="text1"/>
                <w:sz w:val="20"/>
                <w:szCs w:val="20"/>
                <w:lang w:eastAsia="en-US"/>
              </w:rPr>
              <w:t>None</w:t>
            </w:r>
            <w:bookmarkEnd w:id="2136"/>
          </w:p>
        </w:tc>
      </w:tr>
      <w:tr w:rsidR="00910384" w:rsidRPr="00C52D87" w14:paraId="5DEBF005" w14:textId="77777777" w:rsidTr="00E35CE9">
        <w:trPr>
          <w:trHeight w:val="20"/>
          <w:jc w:val="center"/>
        </w:trPr>
        <w:tc>
          <w:tcPr>
            <w:tcW w:w="1858" w:type="dxa"/>
            <w:vMerge/>
            <w:vAlign w:val="center"/>
            <w:hideMark/>
          </w:tcPr>
          <w:p w14:paraId="574631BA" w14:textId="77777777" w:rsidR="00910384" w:rsidRPr="00C52D87" w:rsidRDefault="00910384" w:rsidP="00E35CE9">
            <w:pPr>
              <w:snapToGrid w:val="0"/>
              <w:spacing w:before="0" w:after="0" w:line="480" w:lineRule="auto"/>
              <w:ind w:firstLine="0"/>
              <w:jc w:val="left"/>
              <w:rPr>
                <w:rFonts w:asciiTheme="majorBidi" w:eastAsia="Times New Roman" w:hAnsiTheme="majorBidi" w:cstheme="majorBidi"/>
                <w:color w:val="000000" w:themeColor="text1"/>
                <w:sz w:val="20"/>
                <w:szCs w:val="20"/>
                <w:lang w:eastAsia="en-US"/>
              </w:rPr>
            </w:pPr>
          </w:p>
        </w:tc>
        <w:tc>
          <w:tcPr>
            <w:tcW w:w="1313" w:type="dxa"/>
            <w:vMerge/>
            <w:vAlign w:val="center"/>
            <w:hideMark/>
          </w:tcPr>
          <w:p w14:paraId="3AEE9CAA" w14:textId="77777777" w:rsidR="00910384" w:rsidRPr="00C52D87" w:rsidRDefault="00910384" w:rsidP="00E35CE9">
            <w:pPr>
              <w:snapToGrid w:val="0"/>
              <w:spacing w:before="0" w:after="0" w:line="480" w:lineRule="auto"/>
              <w:ind w:firstLine="0"/>
              <w:jc w:val="left"/>
              <w:rPr>
                <w:rFonts w:asciiTheme="majorBidi" w:eastAsia="Times New Roman" w:hAnsiTheme="majorBidi" w:cstheme="majorBidi"/>
                <w:color w:val="000000" w:themeColor="text1"/>
                <w:sz w:val="20"/>
                <w:szCs w:val="20"/>
                <w:lang w:eastAsia="en-US"/>
              </w:rPr>
            </w:pPr>
          </w:p>
        </w:tc>
        <w:tc>
          <w:tcPr>
            <w:tcW w:w="1329" w:type="dxa"/>
            <w:shd w:val="clear" w:color="auto" w:fill="auto"/>
            <w:noWrap/>
            <w:vAlign w:val="center"/>
            <w:hideMark/>
          </w:tcPr>
          <w:p w14:paraId="6EFCF567" w14:textId="77777777" w:rsidR="00910384" w:rsidRPr="00C52D87" w:rsidRDefault="00910384" w:rsidP="00E35CE9">
            <w:pPr>
              <w:snapToGrid w:val="0"/>
              <w:spacing w:before="0" w:after="0" w:line="480" w:lineRule="auto"/>
              <w:ind w:firstLine="0"/>
              <w:jc w:val="center"/>
              <w:rPr>
                <w:rFonts w:asciiTheme="majorBidi" w:eastAsia="Times New Roman" w:hAnsiTheme="majorBidi" w:cstheme="majorBidi"/>
                <w:color w:val="000000" w:themeColor="text1"/>
                <w:sz w:val="20"/>
                <w:szCs w:val="20"/>
                <w:lang w:eastAsia="en-US"/>
              </w:rPr>
            </w:pPr>
            <w:bookmarkStart w:id="2137" w:name="_Toc107504165"/>
            <w:r w:rsidRPr="00C52D87">
              <w:rPr>
                <w:rFonts w:asciiTheme="majorBidi" w:eastAsia="Times New Roman" w:hAnsiTheme="majorBidi" w:cstheme="majorBidi"/>
                <w:color w:val="000000" w:themeColor="text1"/>
                <w:sz w:val="20"/>
                <w:szCs w:val="20"/>
                <w:lang w:eastAsia="en-US"/>
              </w:rPr>
              <w:t>12≤Time&lt;24</w:t>
            </w:r>
            <w:bookmarkEnd w:id="2137"/>
          </w:p>
        </w:tc>
        <w:tc>
          <w:tcPr>
            <w:tcW w:w="4526" w:type="dxa"/>
            <w:shd w:val="clear" w:color="auto" w:fill="auto"/>
            <w:noWrap/>
            <w:vAlign w:val="center"/>
            <w:hideMark/>
          </w:tcPr>
          <w:p w14:paraId="795F73D7" w14:textId="77777777" w:rsidR="00910384" w:rsidRPr="00C52D87" w:rsidRDefault="00910384" w:rsidP="00E35CE9">
            <w:pPr>
              <w:snapToGrid w:val="0"/>
              <w:spacing w:before="0" w:after="0" w:line="480" w:lineRule="auto"/>
              <w:ind w:firstLine="0"/>
              <w:jc w:val="center"/>
              <w:rPr>
                <w:rFonts w:asciiTheme="majorBidi" w:eastAsia="Times New Roman" w:hAnsiTheme="majorBidi" w:cstheme="majorBidi"/>
                <w:color w:val="000000" w:themeColor="text1"/>
                <w:sz w:val="20"/>
                <w:szCs w:val="20"/>
                <w:lang w:eastAsia="en-US"/>
              </w:rPr>
            </w:pPr>
            <w:bookmarkStart w:id="2138" w:name="_Toc107504166"/>
            <w:r w:rsidRPr="00C52D87">
              <w:rPr>
                <w:rFonts w:asciiTheme="majorBidi" w:eastAsia="Times New Roman" w:hAnsiTheme="majorBidi" w:cstheme="majorBidi"/>
                <w:color w:val="000000" w:themeColor="text1"/>
                <w:sz w:val="20"/>
                <w:szCs w:val="20"/>
                <w:lang w:eastAsia="en-US"/>
              </w:rPr>
              <w:t>None</w:t>
            </w:r>
            <w:bookmarkEnd w:id="2138"/>
          </w:p>
        </w:tc>
      </w:tr>
      <w:tr w:rsidR="00910384" w:rsidRPr="00C52D87" w14:paraId="0C2DBB8C" w14:textId="77777777" w:rsidTr="00E35CE9">
        <w:trPr>
          <w:trHeight w:val="20"/>
          <w:jc w:val="center"/>
        </w:trPr>
        <w:tc>
          <w:tcPr>
            <w:tcW w:w="1858" w:type="dxa"/>
            <w:vMerge/>
            <w:vAlign w:val="center"/>
            <w:hideMark/>
          </w:tcPr>
          <w:p w14:paraId="3F63E5D4" w14:textId="77777777" w:rsidR="00910384" w:rsidRPr="00C52D87" w:rsidRDefault="00910384" w:rsidP="00E35CE9">
            <w:pPr>
              <w:snapToGrid w:val="0"/>
              <w:spacing w:before="0" w:after="0" w:line="480" w:lineRule="auto"/>
              <w:ind w:firstLine="0"/>
              <w:jc w:val="left"/>
              <w:rPr>
                <w:rFonts w:asciiTheme="majorBidi" w:eastAsia="Times New Roman" w:hAnsiTheme="majorBidi" w:cstheme="majorBidi"/>
                <w:color w:val="000000" w:themeColor="text1"/>
                <w:sz w:val="20"/>
                <w:szCs w:val="20"/>
                <w:lang w:eastAsia="en-US"/>
              </w:rPr>
            </w:pPr>
          </w:p>
        </w:tc>
        <w:tc>
          <w:tcPr>
            <w:tcW w:w="1313" w:type="dxa"/>
            <w:vMerge/>
            <w:vAlign w:val="center"/>
            <w:hideMark/>
          </w:tcPr>
          <w:p w14:paraId="7674D313" w14:textId="77777777" w:rsidR="00910384" w:rsidRPr="00C52D87" w:rsidRDefault="00910384" w:rsidP="00E35CE9">
            <w:pPr>
              <w:snapToGrid w:val="0"/>
              <w:spacing w:before="0" w:after="0" w:line="480" w:lineRule="auto"/>
              <w:ind w:firstLine="0"/>
              <w:jc w:val="left"/>
              <w:rPr>
                <w:rFonts w:asciiTheme="majorBidi" w:eastAsia="Times New Roman" w:hAnsiTheme="majorBidi" w:cstheme="majorBidi"/>
                <w:color w:val="000000" w:themeColor="text1"/>
                <w:sz w:val="20"/>
                <w:szCs w:val="20"/>
                <w:lang w:eastAsia="en-US"/>
              </w:rPr>
            </w:pPr>
          </w:p>
        </w:tc>
        <w:tc>
          <w:tcPr>
            <w:tcW w:w="1329" w:type="dxa"/>
            <w:shd w:val="clear" w:color="auto" w:fill="auto"/>
            <w:noWrap/>
            <w:vAlign w:val="center"/>
            <w:hideMark/>
          </w:tcPr>
          <w:p w14:paraId="7AD270AB" w14:textId="77777777" w:rsidR="00910384" w:rsidRPr="00C52D87" w:rsidRDefault="00910384" w:rsidP="00E35CE9">
            <w:pPr>
              <w:snapToGrid w:val="0"/>
              <w:spacing w:before="0" w:after="0" w:line="480" w:lineRule="auto"/>
              <w:ind w:firstLine="0"/>
              <w:jc w:val="center"/>
              <w:rPr>
                <w:rFonts w:asciiTheme="majorBidi" w:eastAsia="Times New Roman" w:hAnsiTheme="majorBidi" w:cstheme="majorBidi"/>
                <w:color w:val="000000" w:themeColor="text1"/>
                <w:sz w:val="20"/>
                <w:szCs w:val="20"/>
                <w:lang w:eastAsia="en-US"/>
              </w:rPr>
            </w:pPr>
            <w:bookmarkStart w:id="2139" w:name="_Toc107504167"/>
            <w:r w:rsidRPr="00C52D87">
              <w:rPr>
                <w:rFonts w:asciiTheme="majorBidi" w:eastAsia="Times New Roman" w:hAnsiTheme="majorBidi" w:cstheme="majorBidi"/>
                <w:color w:val="000000" w:themeColor="text1"/>
                <w:sz w:val="20"/>
                <w:szCs w:val="20"/>
                <w:lang w:eastAsia="en-US"/>
              </w:rPr>
              <w:t>24≤Time&lt;36</w:t>
            </w:r>
            <w:bookmarkEnd w:id="2139"/>
          </w:p>
        </w:tc>
        <w:tc>
          <w:tcPr>
            <w:tcW w:w="4526" w:type="dxa"/>
            <w:shd w:val="clear" w:color="auto" w:fill="auto"/>
            <w:noWrap/>
            <w:vAlign w:val="center"/>
            <w:hideMark/>
          </w:tcPr>
          <w:p w14:paraId="76393832" w14:textId="77777777" w:rsidR="00910384" w:rsidRPr="00C52D87" w:rsidRDefault="00910384" w:rsidP="00E35CE9">
            <w:pPr>
              <w:snapToGrid w:val="0"/>
              <w:spacing w:before="0" w:after="0" w:line="480" w:lineRule="auto"/>
              <w:ind w:firstLine="0"/>
              <w:jc w:val="center"/>
              <w:rPr>
                <w:rFonts w:asciiTheme="majorBidi" w:eastAsia="Times New Roman" w:hAnsiTheme="majorBidi" w:cstheme="majorBidi"/>
                <w:color w:val="000000" w:themeColor="text1"/>
                <w:sz w:val="20"/>
                <w:szCs w:val="20"/>
                <w:lang w:eastAsia="en-US"/>
              </w:rPr>
            </w:pPr>
            <w:bookmarkStart w:id="2140" w:name="_Toc107504168"/>
            <w:r w:rsidRPr="00C52D87">
              <w:rPr>
                <w:rFonts w:asciiTheme="majorBidi" w:eastAsia="Times New Roman" w:hAnsiTheme="majorBidi" w:cstheme="majorBidi"/>
                <w:color w:val="000000" w:themeColor="text1"/>
                <w:sz w:val="20"/>
                <w:szCs w:val="20"/>
                <w:lang w:eastAsia="en-US"/>
              </w:rPr>
              <w:t>None</w:t>
            </w:r>
            <w:bookmarkEnd w:id="2140"/>
          </w:p>
        </w:tc>
      </w:tr>
      <w:tr w:rsidR="00910384" w:rsidRPr="00C52D87" w14:paraId="26BBB8E5" w14:textId="77777777" w:rsidTr="00E35CE9">
        <w:trPr>
          <w:trHeight w:val="20"/>
          <w:jc w:val="center"/>
        </w:trPr>
        <w:tc>
          <w:tcPr>
            <w:tcW w:w="1858" w:type="dxa"/>
            <w:vMerge/>
            <w:vAlign w:val="center"/>
            <w:hideMark/>
          </w:tcPr>
          <w:p w14:paraId="51809431" w14:textId="77777777" w:rsidR="00910384" w:rsidRPr="00C52D87" w:rsidRDefault="00910384" w:rsidP="00E35CE9">
            <w:pPr>
              <w:snapToGrid w:val="0"/>
              <w:spacing w:before="0" w:after="0" w:line="480" w:lineRule="auto"/>
              <w:ind w:firstLine="0"/>
              <w:jc w:val="left"/>
              <w:rPr>
                <w:rFonts w:asciiTheme="majorBidi" w:eastAsia="Times New Roman" w:hAnsiTheme="majorBidi" w:cstheme="majorBidi"/>
                <w:color w:val="000000" w:themeColor="text1"/>
                <w:sz w:val="20"/>
                <w:szCs w:val="20"/>
                <w:lang w:eastAsia="en-US"/>
              </w:rPr>
            </w:pPr>
          </w:p>
        </w:tc>
        <w:tc>
          <w:tcPr>
            <w:tcW w:w="1313" w:type="dxa"/>
            <w:vMerge/>
            <w:vAlign w:val="center"/>
            <w:hideMark/>
          </w:tcPr>
          <w:p w14:paraId="4CC20DB1" w14:textId="77777777" w:rsidR="00910384" w:rsidRPr="00C52D87" w:rsidRDefault="00910384" w:rsidP="00E35CE9">
            <w:pPr>
              <w:snapToGrid w:val="0"/>
              <w:spacing w:before="0" w:after="0" w:line="480" w:lineRule="auto"/>
              <w:ind w:firstLine="0"/>
              <w:jc w:val="left"/>
              <w:rPr>
                <w:rFonts w:asciiTheme="majorBidi" w:eastAsia="Times New Roman" w:hAnsiTheme="majorBidi" w:cstheme="majorBidi"/>
                <w:color w:val="000000" w:themeColor="text1"/>
                <w:sz w:val="20"/>
                <w:szCs w:val="20"/>
                <w:lang w:eastAsia="en-US"/>
              </w:rPr>
            </w:pPr>
          </w:p>
        </w:tc>
        <w:tc>
          <w:tcPr>
            <w:tcW w:w="1329" w:type="dxa"/>
            <w:shd w:val="clear" w:color="auto" w:fill="auto"/>
            <w:noWrap/>
            <w:vAlign w:val="center"/>
            <w:hideMark/>
          </w:tcPr>
          <w:p w14:paraId="4B941CBC" w14:textId="77777777" w:rsidR="00910384" w:rsidRPr="00C52D87" w:rsidRDefault="00910384" w:rsidP="00E35CE9">
            <w:pPr>
              <w:snapToGrid w:val="0"/>
              <w:spacing w:before="0" w:after="0" w:line="480" w:lineRule="auto"/>
              <w:ind w:firstLine="0"/>
              <w:jc w:val="center"/>
              <w:rPr>
                <w:rFonts w:asciiTheme="majorBidi" w:eastAsia="Times New Roman" w:hAnsiTheme="majorBidi" w:cstheme="majorBidi"/>
                <w:color w:val="000000" w:themeColor="text1"/>
                <w:sz w:val="20"/>
                <w:szCs w:val="20"/>
                <w:lang w:eastAsia="en-US"/>
              </w:rPr>
            </w:pPr>
            <w:bookmarkStart w:id="2141" w:name="_Toc107504169"/>
            <w:r w:rsidRPr="00C52D87">
              <w:rPr>
                <w:rFonts w:asciiTheme="majorBidi" w:eastAsia="Times New Roman" w:hAnsiTheme="majorBidi" w:cstheme="majorBidi"/>
                <w:color w:val="000000" w:themeColor="text1"/>
                <w:sz w:val="20"/>
                <w:szCs w:val="20"/>
                <w:lang w:eastAsia="en-US"/>
              </w:rPr>
              <w:t>36≤Time&lt;48</w:t>
            </w:r>
            <w:bookmarkEnd w:id="2141"/>
          </w:p>
        </w:tc>
        <w:tc>
          <w:tcPr>
            <w:tcW w:w="4526" w:type="dxa"/>
            <w:shd w:val="clear" w:color="auto" w:fill="auto"/>
            <w:noWrap/>
            <w:vAlign w:val="center"/>
            <w:hideMark/>
          </w:tcPr>
          <w:p w14:paraId="0C1F458C" w14:textId="77777777" w:rsidR="00910384" w:rsidRPr="00C52D87" w:rsidRDefault="00910384" w:rsidP="00E35CE9">
            <w:pPr>
              <w:snapToGrid w:val="0"/>
              <w:spacing w:before="0" w:after="0" w:line="480" w:lineRule="auto"/>
              <w:ind w:firstLine="0"/>
              <w:jc w:val="center"/>
              <w:rPr>
                <w:rFonts w:asciiTheme="majorBidi" w:eastAsia="Times New Roman" w:hAnsiTheme="majorBidi" w:cstheme="majorBidi"/>
                <w:color w:val="000000" w:themeColor="text1"/>
                <w:sz w:val="20"/>
                <w:szCs w:val="20"/>
                <w:lang w:eastAsia="en-US"/>
              </w:rPr>
            </w:pPr>
            <w:bookmarkStart w:id="2142" w:name="_Toc107504170"/>
            <w:r w:rsidRPr="00C52D87">
              <w:rPr>
                <w:rFonts w:asciiTheme="majorBidi" w:eastAsia="Times New Roman" w:hAnsiTheme="majorBidi" w:cstheme="majorBidi"/>
                <w:color w:val="000000" w:themeColor="text1"/>
                <w:sz w:val="20"/>
                <w:szCs w:val="20"/>
                <w:lang w:eastAsia="en-US"/>
              </w:rPr>
              <w:t>None</w:t>
            </w:r>
            <w:bookmarkEnd w:id="2142"/>
          </w:p>
        </w:tc>
      </w:tr>
      <w:tr w:rsidR="00910384" w:rsidRPr="00C52D87" w14:paraId="29C8C5AB" w14:textId="77777777" w:rsidTr="00E35CE9">
        <w:trPr>
          <w:trHeight w:val="20"/>
          <w:jc w:val="center"/>
        </w:trPr>
        <w:tc>
          <w:tcPr>
            <w:tcW w:w="1858" w:type="dxa"/>
            <w:vMerge/>
            <w:vAlign w:val="center"/>
            <w:hideMark/>
          </w:tcPr>
          <w:p w14:paraId="0AB0E30A" w14:textId="77777777" w:rsidR="00910384" w:rsidRPr="00C52D87" w:rsidRDefault="00910384" w:rsidP="00E35CE9">
            <w:pPr>
              <w:snapToGrid w:val="0"/>
              <w:spacing w:before="0" w:after="0" w:line="480" w:lineRule="auto"/>
              <w:ind w:firstLine="0"/>
              <w:jc w:val="left"/>
              <w:rPr>
                <w:rFonts w:asciiTheme="majorBidi" w:eastAsia="Times New Roman" w:hAnsiTheme="majorBidi" w:cstheme="majorBidi"/>
                <w:color w:val="000000" w:themeColor="text1"/>
                <w:sz w:val="20"/>
                <w:szCs w:val="20"/>
                <w:lang w:eastAsia="en-US"/>
              </w:rPr>
            </w:pPr>
          </w:p>
        </w:tc>
        <w:tc>
          <w:tcPr>
            <w:tcW w:w="1313" w:type="dxa"/>
            <w:vMerge/>
            <w:vAlign w:val="center"/>
            <w:hideMark/>
          </w:tcPr>
          <w:p w14:paraId="3F02B2CD" w14:textId="77777777" w:rsidR="00910384" w:rsidRPr="00C52D87" w:rsidRDefault="00910384" w:rsidP="00E35CE9">
            <w:pPr>
              <w:snapToGrid w:val="0"/>
              <w:spacing w:before="0" w:after="0" w:line="480" w:lineRule="auto"/>
              <w:ind w:firstLine="0"/>
              <w:jc w:val="left"/>
              <w:rPr>
                <w:rFonts w:asciiTheme="majorBidi" w:eastAsia="Times New Roman" w:hAnsiTheme="majorBidi" w:cstheme="majorBidi"/>
                <w:color w:val="000000" w:themeColor="text1"/>
                <w:sz w:val="20"/>
                <w:szCs w:val="20"/>
                <w:lang w:eastAsia="en-US"/>
              </w:rPr>
            </w:pPr>
          </w:p>
        </w:tc>
        <w:tc>
          <w:tcPr>
            <w:tcW w:w="1329" w:type="dxa"/>
            <w:shd w:val="clear" w:color="auto" w:fill="auto"/>
            <w:noWrap/>
            <w:vAlign w:val="center"/>
            <w:hideMark/>
          </w:tcPr>
          <w:p w14:paraId="659236D7" w14:textId="77777777" w:rsidR="00910384" w:rsidRPr="00C52D87" w:rsidRDefault="00910384" w:rsidP="00E35CE9">
            <w:pPr>
              <w:snapToGrid w:val="0"/>
              <w:spacing w:before="0" w:after="0" w:line="480" w:lineRule="auto"/>
              <w:ind w:firstLine="0"/>
              <w:jc w:val="center"/>
              <w:rPr>
                <w:rFonts w:asciiTheme="majorBidi" w:eastAsia="Times New Roman" w:hAnsiTheme="majorBidi" w:cstheme="majorBidi"/>
                <w:color w:val="000000" w:themeColor="text1"/>
                <w:sz w:val="20"/>
                <w:szCs w:val="20"/>
                <w:lang w:eastAsia="en-US"/>
              </w:rPr>
            </w:pPr>
            <w:bookmarkStart w:id="2143" w:name="_Toc107504171"/>
            <w:r w:rsidRPr="00C52D87">
              <w:rPr>
                <w:rFonts w:asciiTheme="majorBidi" w:eastAsia="Times New Roman" w:hAnsiTheme="majorBidi" w:cstheme="majorBidi"/>
                <w:color w:val="000000" w:themeColor="text1"/>
                <w:sz w:val="20"/>
                <w:szCs w:val="20"/>
                <w:lang w:eastAsia="en-US"/>
              </w:rPr>
              <w:t>48≤Time&lt;60</w:t>
            </w:r>
            <w:bookmarkEnd w:id="2143"/>
          </w:p>
        </w:tc>
        <w:tc>
          <w:tcPr>
            <w:tcW w:w="4526" w:type="dxa"/>
            <w:shd w:val="clear" w:color="auto" w:fill="auto"/>
            <w:noWrap/>
            <w:vAlign w:val="center"/>
            <w:hideMark/>
          </w:tcPr>
          <w:p w14:paraId="354EC42D" w14:textId="77777777" w:rsidR="00910384" w:rsidRPr="00C52D87" w:rsidRDefault="00910384" w:rsidP="00E35CE9">
            <w:pPr>
              <w:snapToGrid w:val="0"/>
              <w:spacing w:before="0" w:after="0" w:line="480" w:lineRule="auto"/>
              <w:ind w:firstLine="0"/>
              <w:jc w:val="center"/>
              <w:rPr>
                <w:rFonts w:asciiTheme="majorBidi" w:eastAsia="Times New Roman" w:hAnsiTheme="majorBidi" w:cstheme="majorBidi"/>
                <w:color w:val="000000" w:themeColor="text1"/>
                <w:sz w:val="20"/>
                <w:szCs w:val="20"/>
                <w:lang w:eastAsia="en-US"/>
              </w:rPr>
            </w:pPr>
            <w:bookmarkStart w:id="2144" w:name="_Toc107504172"/>
            <w:r w:rsidRPr="00C52D87">
              <w:rPr>
                <w:rFonts w:asciiTheme="majorBidi" w:eastAsia="Times New Roman" w:hAnsiTheme="majorBidi" w:cstheme="majorBidi"/>
                <w:color w:val="000000" w:themeColor="text1"/>
                <w:sz w:val="20"/>
                <w:szCs w:val="20"/>
                <w:lang w:eastAsia="en-US"/>
              </w:rPr>
              <w:t>None</w:t>
            </w:r>
            <w:bookmarkEnd w:id="2144"/>
          </w:p>
        </w:tc>
      </w:tr>
      <w:tr w:rsidR="00910384" w:rsidRPr="00C52D87" w14:paraId="60138095" w14:textId="77777777" w:rsidTr="00E35CE9">
        <w:trPr>
          <w:trHeight w:val="20"/>
          <w:jc w:val="center"/>
        </w:trPr>
        <w:tc>
          <w:tcPr>
            <w:tcW w:w="1858" w:type="dxa"/>
            <w:vMerge/>
            <w:vAlign w:val="center"/>
            <w:hideMark/>
          </w:tcPr>
          <w:p w14:paraId="16540A5D" w14:textId="77777777" w:rsidR="00910384" w:rsidRPr="00C52D87" w:rsidRDefault="00910384" w:rsidP="00E35CE9">
            <w:pPr>
              <w:snapToGrid w:val="0"/>
              <w:spacing w:before="0" w:after="0" w:line="480" w:lineRule="auto"/>
              <w:ind w:firstLine="0"/>
              <w:jc w:val="left"/>
              <w:rPr>
                <w:rFonts w:asciiTheme="majorBidi" w:eastAsia="Times New Roman" w:hAnsiTheme="majorBidi" w:cstheme="majorBidi"/>
                <w:color w:val="000000" w:themeColor="text1"/>
                <w:sz w:val="20"/>
                <w:szCs w:val="20"/>
                <w:lang w:eastAsia="en-US"/>
              </w:rPr>
            </w:pPr>
          </w:p>
        </w:tc>
        <w:tc>
          <w:tcPr>
            <w:tcW w:w="1313" w:type="dxa"/>
            <w:vMerge/>
            <w:vAlign w:val="center"/>
            <w:hideMark/>
          </w:tcPr>
          <w:p w14:paraId="311E5213" w14:textId="77777777" w:rsidR="00910384" w:rsidRPr="00C52D87" w:rsidRDefault="00910384" w:rsidP="00E35CE9">
            <w:pPr>
              <w:snapToGrid w:val="0"/>
              <w:spacing w:before="0" w:after="0" w:line="480" w:lineRule="auto"/>
              <w:ind w:firstLine="0"/>
              <w:jc w:val="left"/>
              <w:rPr>
                <w:rFonts w:asciiTheme="majorBidi" w:eastAsia="Times New Roman" w:hAnsiTheme="majorBidi" w:cstheme="majorBidi"/>
                <w:color w:val="000000" w:themeColor="text1"/>
                <w:sz w:val="20"/>
                <w:szCs w:val="20"/>
                <w:lang w:eastAsia="en-US"/>
              </w:rPr>
            </w:pPr>
          </w:p>
        </w:tc>
        <w:tc>
          <w:tcPr>
            <w:tcW w:w="1329" w:type="dxa"/>
            <w:shd w:val="clear" w:color="auto" w:fill="auto"/>
            <w:noWrap/>
            <w:vAlign w:val="center"/>
            <w:hideMark/>
          </w:tcPr>
          <w:p w14:paraId="733F76E5" w14:textId="77777777" w:rsidR="00910384" w:rsidRPr="00C52D87" w:rsidRDefault="00910384" w:rsidP="00E35CE9">
            <w:pPr>
              <w:snapToGrid w:val="0"/>
              <w:spacing w:before="0" w:after="0" w:line="480" w:lineRule="auto"/>
              <w:ind w:firstLine="0"/>
              <w:jc w:val="center"/>
              <w:rPr>
                <w:rFonts w:asciiTheme="majorBidi" w:eastAsia="Times New Roman" w:hAnsiTheme="majorBidi" w:cstheme="majorBidi"/>
                <w:color w:val="000000" w:themeColor="text1"/>
                <w:sz w:val="20"/>
                <w:szCs w:val="20"/>
                <w:lang w:eastAsia="en-US"/>
              </w:rPr>
            </w:pPr>
            <w:bookmarkStart w:id="2145" w:name="_Toc107504173"/>
            <w:r w:rsidRPr="00C52D87">
              <w:rPr>
                <w:rFonts w:asciiTheme="majorBidi" w:eastAsia="Times New Roman" w:hAnsiTheme="majorBidi" w:cstheme="majorBidi"/>
                <w:color w:val="000000" w:themeColor="text1"/>
                <w:sz w:val="20"/>
                <w:szCs w:val="20"/>
                <w:lang w:eastAsia="en-US"/>
              </w:rPr>
              <w:t>60≤Time&lt;72</w:t>
            </w:r>
            <w:bookmarkEnd w:id="2145"/>
          </w:p>
        </w:tc>
        <w:tc>
          <w:tcPr>
            <w:tcW w:w="4526" w:type="dxa"/>
            <w:shd w:val="clear" w:color="auto" w:fill="auto"/>
            <w:noWrap/>
            <w:vAlign w:val="center"/>
            <w:hideMark/>
          </w:tcPr>
          <w:p w14:paraId="64C120C8" w14:textId="77777777" w:rsidR="00910384" w:rsidRPr="00C52D87" w:rsidRDefault="00910384" w:rsidP="00E35CE9">
            <w:pPr>
              <w:snapToGrid w:val="0"/>
              <w:spacing w:before="0" w:after="0" w:line="480" w:lineRule="auto"/>
              <w:ind w:firstLine="0"/>
              <w:jc w:val="center"/>
              <w:rPr>
                <w:rFonts w:asciiTheme="majorBidi" w:eastAsia="Times New Roman" w:hAnsiTheme="majorBidi" w:cstheme="majorBidi"/>
                <w:color w:val="000000" w:themeColor="text1"/>
                <w:sz w:val="20"/>
                <w:szCs w:val="20"/>
                <w:lang w:eastAsia="en-US"/>
              </w:rPr>
            </w:pPr>
            <w:bookmarkStart w:id="2146" w:name="_Toc107504174"/>
            <w:r w:rsidRPr="00C52D87">
              <w:rPr>
                <w:rFonts w:asciiTheme="majorBidi" w:eastAsia="Times New Roman" w:hAnsiTheme="majorBidi" w:cstheme="majorBidi"/>
                <w:color w:val="000000" w:themeColor="text1"/>
                <w:sz w:val="20"/>
                <w:szCs w:val="20"/>
                <w:lang w:eastAsia="en-US"/>
              </w:rPr>
              <w:t>3 fold RSM and 4 fold RBF</w:t>
            </w:r>
            <w:bookmarkEnd w:id="2146"/>
          </w:p>
        </w:tc>
      </w:tr>
      <w:tr w:rsidR="00910384" w:rsidRPr="00C52D87" w14:paraId="53DD5AFD" w14:textId="77777777" w:rsidTr="00E35CE9">
        <w:trPr>
          <w:trHeight w:val="20"/>
          <w:jc w:val="center"/>
        </w:trPr>
        <w:tc>
          <w:tcPr>
            <w:tcW w:w="1858" w:type="dxa"/>
            <w:vMerge/>
            <w:vAlign w:val="center"/>
            <w:hideMark/>
          </w:tcPr>
          <w:p w14:paraId="6738AB7E" w14:textId="77777777" w:rsidR="00910384" w:rsidRPr="00C52D87" w:rsidRDefault="00910384" w:rsidP="00E35CE9">
            <w:pPr>
              <w:snapToGrid w:val="0"/>
              <w:spacing w:before="0" w:after="0" w:line="480" w:lineRule="auto"/>
              <w:ind w:firstLine="0"/>
              <w:jc w:val="left"/>
              <w:rPr>
                <w:rFonts w:asciiTheme="majorBidi" w:eastAsia="Times New Roman" w:hAnsiTheme="majorBidi" w:cstheme="majorBidi"/>
                <w:color w:val="000000" w:themeColor="text1"/>
                <w:sz w:val="20"/>
                <w:szCs w:val="20"/>
                <w:lang w:eastAsia="en-US"/>
              </w:rPr>
            </w:pPr>
          </w:p>
        </w:tc>
        <w:tc>
          <w:tcPr>
            <w:tcW w:w="1313" w:type="dxa"/>
            <w:vMerge/>
            <w:vAlign w:val="center"/>
            <w:hideMark/>
          </w:tcPr>
          <w:p w14:paraId="0417F90A" w14:textId="77777777" w:rsidR="00910384" w:rsidRPr="00C52D87" w:rsidRDefault="00910384" w:rsidP="00E35CE9">
            <w:pPr>
              <w:snapToGrid w:val="0"/>
              <w:spacing w:before="0" w:after="0" w:line="480" w:lineRule="auto"/>
              <w:ind w:firstLine="0"/>
              <w:jc w:val="left"/>
              <w:rPr>
                <w:rFonts w:asciiTheme="majorBidi" w:eastAsia="Times New Roman" w:hAnsiTheme="majorBidi" w:cstheme="majorBidi"/>
                <w:color w:val="000000" w:themeColor="text1"/>
                <w:sz w:val="20"/>
                <w:szCs w:val="20"/>
                <w:lang w:eastAsia="en-US"/>
              </w:rPr>
            </w:pPr>
          </w:p>
        </w:tc>
        <w:tc>
          <w:tcPr>
            <w:tcW w:w="1329" w:type="dxa"/>
            <w:shd w:val="clear" w:color="auto" w:fill="auto"/>
            <w:noWrap/>
            <w:vAlign w:val="center"/>
            <w:hideMark/>
          </w:tcPr>
          <w:p w14:paraId="26B99634" w14:textId="77777777" w:rsidR="00910384" w:rsidRPr="00C52D87" w:rsidRDefault="00910384" w:rsidP="00E35CE9">
            <w:pPr>
              <w:snapToGrid w:val="0"/>
              <w:spacing w:before="0" w:after="0" w:line="480" w:lineRule="auto"/>
              <w:ind w:firstLine="0"/>
              <w:jc w:val="center"/>
              <w:rPr>
                <w:rFonts w:asciiTheme="majorBidi" w:eastAsia="Times New Roman" w:hAnsiTheme="majorBidi" w:cstheme="majorBidi"/>
                <w:color w:val="000000" w:themeColor="text1"/>
                <w:sz w:val="20"/>
                <w:szCs w:val="20"/>
                <w:lang w:eastAsia="en-US"/>
              </w:rPr>
            </w:pPr>
            <w:bookmarkStart w:id="2147" w:name="_Toc107504175"/>
            <w:r w:rsidRPr="00C52D87">
              <w:rPr>
                <w:rFonts w:asciiTheme="majorBidi" w:eastAsia="Times New Roman" w:hAnsiTheme="majorBidi" w:cstheme="majorBidi"/>
                <w:color w:val="000000" w:themeColor="text1"/>
                <w:sz w:val="20"/>
                <w:szCs w:val="20"/>
                <w:lang w:eastAsia="en-US"/>
              </w:rPr>
              <w:t>72≤Time&lt;84</w:t>
            </w:r>
            <w:bookmarkEnd w:id="2147"/>
          </w:p>
        </w:tc>
        <w:tc>
          <w:tcPr>
            <w:tcW w:w="4526" w:type="dxa"/>
            <w:shd w:val="clear" w:color="auto" w:fill="auto"/>
            <w:noWrap/>
            <w:vAlign w:val="center"/>
            <w:hideMark/>
          </w:tcPr>
          <w:p w14:paraId="38C40AC1" w14:textId="77777777" w:rsidR="00910384" w:rsidRPr="00C52D87" w:rsidRDefault="00910384" w:rsidP="00E35CE9">
            <w:pPr>
              <w:snapToGrid w:val="0"/>
              <w:spacing w:before="0" w:after="0" w:line="480" w:lineRule="auto"/>
              <w:ind w:firstLine="0"/>
              <w:jc w:val="center"/>
              <w:rPr>
                <w:rFonts w:asciiTheme="majorBidi" w:eastAsia="Times New Roman" w:hAnsiTheme="majorBidi" w:cstheme="majorBidi"/>
                <w:color w:val="000000" w:themeColor="text1"/>
                <w:sz w:val="20"/>
                <w:szCs w:val="20"/>
                <w:lang w:eastAsia="en-US"/>
              </w:rPr>
            </w:pPr>
            <w:bookmarkStart w:id="2148" w:name="_Toc107504176"/>
            <w:r w:rsidRPr="00C52D87">
              <w:rPr>
                <w:rFonts w:asciiTheme="majorBidi" w:eastAsia="Times New Roman" w:hAnsiTheme="majorBidi" w:cstheme="majorBidi"/>
                <w:color w:val="000000" w:themeColor="text1"/>
                <w:sz w:val="20"/>
                <w:szCs w:val="20"/>
                <w:lang w:eastAsia="en-US"/>
              </w:rPr>
              <w:t>5-8 folds RBF</w:t>
            </w:r>
            <w:bookmarkEnd w:id="2148"/>
          </w:p>
        </w:tc>
      </w:tr>
      <w:tr w:rsidR="00910384" w:rsidRPr="00C52D87" w14:paraId="486C0AF4" w14:textId="77777777" w:rsidTr="00E35CE9">
        <w:trPr>
          <w:trHeight w:val="20"/>
          <w:jc w:val="center"/>
        </w:trPr>
        <w:tc>
          <w:tcPr>
            <w:tcW w:w="1858" w:type="dxa"/>
            <w:vMerge/>
            <w:vAlign w:val="center"/>
            <w:hideMark/>
          </w:tcPr>
          <w:p w14:paraId="6DF883AF" w14:textId="77777777" w:rsidR="00910384" w:rsidRPr="00C52D87" w:rsidRDefault="00910384" w:rsidP="00E35CE9">
            <w:pPr>
              <w:snapToGrid w:val="0"/>
              <w:spacing w:before="0" w:after="0" w:line="480" w:lineRule="auto"/>
              <w:ind w:firstLine="0"/>
              <w:jc w:val="left"/>
              <w:rPr>
                <w:rFonts w:asciiTheme="majorBidi" w:eastAsia="Times New Roman" w:hAnsiTheme="majorBidi" w:cstheme="majorBidi"/>
                <w:color w:val="000000" w:themeColor="text1"/>
                <w:sz w:val="20"/>
                <w:szCs w:val="20"/>
                <w:lang w:eastAsia="en-US"/>
              </w:rPr>
            </w:pPr>
          </w:p>
        </w:tc>
        <w:tc>
          <w:tcPr>
            <w:tcW w:w="1313" w:type="dxa"/>
            <w:vMerge/>
            <w:vAlign w:val="center"/>
            <w:hideMark/>
          </w:tcPr>
          <w:p w14:paraId="71E0C05D" w14:textId="77777777" w:rsidR="00910384" w:rsidRPr="00C52D87" w:rsidRDefault="00910384" w:rsidP="00E35CE9">
            <w:pPr>
              <w:snapToGrid w:val="0"/>
              <w:spacing w:before="0" w:after="0" w:line="480" w:lineRule="auto"/>
              <w:ind w:firstLine="0"/>
              <w:jc w:val="left"/>
              <w:rPr>
                <w:rFonts w:asciiTheme="majorBidi" w:eastAsia="Times New Roman" w:hAnsiTheme="majorBidi" w:cstheme="majorBidi"/>
                <w:color w:val="000000" w:themeColor="text1"/>
                <w:sz w:val="20"/>
                <w:szCs w:val="20"/>
                <w:lang w:eastAsia="en-US"/>
              </w:rPr>
            </w:pPr>
          </w:p>
        </w:tc>
        <w:tc>
          <w:tcPr>
            <w:tcW w:w="1329" w:type="dxa"/>
            <w:shd w:val="clear" w:color="auto" w:fill="auto"/>
            <w:noWrap/>
            <w:vAlign w:val="center"/>
            <w:hideMark/>
          </w:tcPr>
          <w:p w14:paraId="5640B049" w14:textId="77777777" w:rsidR="00910384" w:rsidRPr="00C52D87" w:rsidRDefault="00910384" w:rsidP="00E35CE9">
            <w:pPr>
              <w:snapToGrid w:val="0"/>
              <w:spacing w:before="0" w:after="0" w:line="480" w:lineRule="auto"/>
              <w:ind w:firstLine="0"/>
              <w:jc w:val="center"/>
              <w:rPr>
                <w:rFonts w:asciiTheme="majorBidi" w:eastAsia="Times New Roman" w:hAnsiTheme="majorBidi" w:cstheme="majorBidi"/>
                <w:color w:val="000000" w:themeColor="text1"/>
                <w:sz w:val="20"/>
                <w:szCs w:val="20"/>
                <w:lang w:eastAsia="en-US"/>
              </w:rPr>
            </w:pPr>
            <w:bookmarkStart w:id="2149" w:name="_Toc107504177"/>
            <w:r w:rsidRPr="00C52D87">
              <w:rPr>
                <w:rFonts w:asciiTheme="majorBidi" w:eastAsia="Times New Roman" w:hAnsiTheme="majorBidi" w:cstheme="majorBidi"/>
                <w:color w:val="000000" w:themeColor="text1"/>
                <w:sz w:val="20"/>
                <w:szCs w:val="20"/>
                <w:lang w:eastAsia="en-US"/>
              </w:rPr>
              <w:t>84≤Time</w:t>
            </w:r>
            <w:bookmarkEnd w:id="2149"/>
          </w:p>
        </w:tc>
        <w:tc>
          <w:tcPr>
            <w:tcW w:w="4526" w:type="dxa"/>
            <w:shd w:val="clear" w:color="auto" w:fill="auto"/>
            <w:noWrap/>
            <w:vAlign w:val="center"/>
            <w:hideMark/>
          </w:tcPr>
          <w:p w14:paraId="0AB7CE25" w14:textId="77777777" w:rsidR="00910384" w:rsidRPr="00C52D87" w:rsidRDefault="00910384" w:rsidP="00E35CE9">
            <w:pPr>
              <w:snapToGrid w:val="0"/>
              <w:spacing w:before="0" w:after="0" w:line="480" w:lineRule="auto"/>
              <w:ind w:firstLine="0"/>
              <w:jc w:val="center"/>
              <w:rPr>
                <w:rFonts w:asciiTheme="majorBidi" w:eastAsia="Times New Roman" w:hAnsiTheme="majorBidi" w:cstheme="majorBidi"/>
                <w:color w:val="000000" w:themeColor="text1"/>
                <w:sz w:val="20"/>
                <w:szCs w:val="20"/>
                <w:lang w:eastAsia="en-US"/>
              </w:rPr>
            </w:pPr>
            <w:bookmarkStart w:id="2150" w:name="_Toc107504178"/>
            <w:r w:rsidRPr="00C52D87">
              <w:rPr>
                <w:rFonts w:asciiTheme="majorBidi" w:eastAsia="Times New Roman" w:hAnsiTheme="majorBidi" w:cstheme="majorBidi"/>
                <w:color w:val="000000" w:themeColor="text1"/>
                <w:sz w:val="20"/>
                <w:szCs w:val="20"/>
                <w:lang w:eastAsia="en-US"/>
              </w:rPr>
              <w:t>None</w:t>
            </w:r>
            <w:bookmarkEnd w:id="2150"/>
          </w:p>
        </w:tc>
      </w:tr>
      <w:tr w:rsidR="00910384" w:rsidRPr="00C52D87" w14:paraId="0E612403" w14:textId="77777777" w:rsidTr="00E35CE9">
        <w:trPr>
          <w:trHeight w:val="20"/>
          <w:jc w:val="center"/>
        </w:trPr>
        <w:tc>
          <w:tcPr>
            <w:tcW w:w="1858" w:type="dxa"/>
            <w:vMerge w:val="restart"/>
            <w:shd w:val="clear" w:color="auto" w:fill="auto"/>
            <w:noWrap/>
            <w:vAlign w:val="center"/>
            <w:hideMark/>
          </w:tcPr>
          <w:p w14:paraId="73ECFE3E" w14:textId="18A7360A" w:rsidR="00910384" w:rsidRPr="00C52D87" w:rsidRDefault="00910384" w:rsidP="00E35CE9">
            <w:pPr>
              <w:snapToGrid w:val="0"/>
              <w:spacing w:before="0" w:after="0" w:line="480" w:lineRule="auto"/>
              <w:ind w:firstLine="0"/>
              <w:jc w:val="center"/>
              <w:rPr>
                <w:rFonts w:asciiTheme="majorBidi" w:eastAsia="Times New Roman" w:hAnsiTheme="majorBidi" w:cstheme="majorBidi"/>
                <w:color w:val="000000" w:themeColor="text1"/>
                <w:sz w:val="20"/>
                <w:szCs w:val="20"/>
                <w:lang w:eastAsia="en-US"/>
              </w:rPr>
            </w:pPr>
            <w:bookmarkStart w:id="2151" w:name="_Toc107504179"/>
            <w:r w:rsidRPr="00C52D87">
              <w:rPr>
                <w:rFonts w:asciiTheme="majorBidi" w:eastAsia="Times New Roman" w:hAnsiTheme="majorBidi" w:cstheme="majorBidi"/>
                <w:color w:val="000000" w:themeColor="text1"/>
                <w:sz w:val="20"/>
                <w:szCs w:val="20"/>
                <w:lang w:eastAsia="en-US"/>
              </w:rPr>
              <w:t>0.11≤RMSE</w:t>
            </w:r>
            <w:bookmarkEnd w:id="2151"/>
          </w:p>
        </w:tc>
        <w:tc>
          <w:tcPr>
            <w:tcW w:w="1313" w:type="dxa"/>
            <w:vMerge w:val="restart"/>
            <w:shd w:val="clear" w:color="auto" w:fill="auto"/>
            <w:noWrap/>
            <w:vAlign w:val="center"/>
            <w:hideMark/>
          </w:tcPr>
          <w:p w14:paraId="65E274ED" w14:textId="77777777" w:rsidR="00910384" w:rsidRPr="00C52D87" w:rsidRDefault="00910384" w:rsidP="00E35CE9">
            <w:pPr>
              <w:snapToGrid w:val="0"/>
              <w:spacing w:before="0" w:after="0" w:line="480" w:lineRule="auto"/>
              <w:ind w:firstLine="0"/>
              <w:jc w:val="center"/>
              <w:rPr>
                <w:rFonts w:asciiTheme="majorBidi" w:eastAsia="Times New Roman" w:hAnsiTheme="majorBidi" w:cstheme="majorBidi"/>
                <w:color w:val="000000" w:themeColor="text1"/>
                <w:sz w:val="20"/>
                <w:szCs w:val="20"/>
                <w:lang w:eastAsia="en-US"/>
              </w:rPr>
            </w:pPr>
            <w:bookmarkStart w:id="2152" w:name="_Toc107504180"/>
            <w:r w:rsidRPr="00C52D87">
              <w:rPr>
                <w:rFonts w:asciiTheme="majorBidi" w:eastAsia="Times New Roman" w:hAnsiTheme="majorBidi" w:cstheme="majorBidi"/>
                <w:color w:val="000000" w:themeColor="text1"/>
                <w:sz w:val="20"/>
                <w:szCs w:val="20"/>
                <w:lang w:eastAsia="en-US"/>
              </w:rPr>
              <w:t>RSM, RBF</w:t>
            </w:r>
            <w:bookmarkEnd w:id="2152"/>
          </w:p>
        </w:tc>
        <w:tc>
          <w:tcPr>
            <w:tcW w:w="1329" w:type="dxa"/>
            <w:shd w:val="clear" w:color="auto" w:fill="auto"/>
            <w:noWrap/>
            <w:vAlign w:val="center"/>
            <w:hideMark/>
          </w:tcPr>
          <w:p w14:paraId="3BAC9139" w14:textId="77777777" w:rsidR="00910384" w:rsidRPr="00C52D87" w:rsidRDefault="00910384" w:rsidP="00E35CE9">
            <w:pPr>
              <w:snapToGrid w:val="0"/>
              <w:spacing w:before="0" w:after="0" w:line="480" w:lineRule="auto"/>
              <w:ind w:firstLine="0"/>
              <w:jc w:val="center"/>
              <w:rPr>
                <w:rFonts w:asciiTheme="majorBidi" w:eastAsia="Times New Roman" w:hAnsiTheme="majorBidi" w:cstheme="majorBidi"/>
                <w:color w:val="000000" w:themeColor="text1"/>
                <w:sz w:val="20"/>
                <w:szCs w:val="20"/>
                <w:lang w:eastAsia="en-US"/>
              </w:rPr>
            </w:pPr>
            <w:bookmarkStart w:id="2153" w:name="_Toc107504181"/>
            <w:r w:rsidRPr="00C52D87">
              <w:rPr>
                <w:rFonts w:asciiTheme="majorBidi" w:eastAsia="Times New Roman" w:hAnsiTheme="majorBidi" w:cstheme="majorBidi"/>
                <w:color w:val="000000" w:themeColor="text1"/>
                <w:sz w:val="20"/>
                <w:szCs w:val="20"/>
                <w:lang w:eastAsia="en-US"/>
              </w:rPr>
              <w:t>Time&lt;12</w:t>
            </w:r>
            <w:bookmarkEnd w:id="2153"/>
          </w:p>
        </w:tc>
        <w:tc>
          <w:tcPr>
            <w:tcW w:w="4526" w:type="dxa"/>
            <w:shd w:val="clear" w:color="auto" w:fill="auto"/>
            <w:noWrap/>
            <w:vAlign w:val="center"/>
            <w:hideMark/>
          </w:tcPr>
          <w:p w14:paraId="664C0B7A" w14:textId="77777777" w:rsidR="00910384" w:rsidRPr="00C52D87" w:rsidRDefault="00910384" w:rsidP="00E35CE9">
            <w:pPr>
              <w:snapToGrid w:val="0"/>
              <w:spacing w:before="0" w:after="0" w:line="480" w:lineRule="auto"/>
              <w:ind w:firstLine="0"/>
              <w:jc w:val="center"/>
              <w:rPr>
                <w:rFonts w:asciiTheme="majorBidi" w:eastAsia="Times New Roman" w:hAnsiTheme="majorBidi" w:cstheme="majorBidi"/>
                <w:color w:val="000000" w:themeColor="text1"/>
                <w:sz w:val="20"/>
                <w:szCs w:val="20"/>
                <w:lang w:eastAsia="en-US"/>
              </w:rPr>
            </w:pPr>
            <w:bookmarkStart w:id="2154" w:name="_Toc107504182"/>
            <w:r w:rsidRPr="00C52D87">
              <w:rPr>
                <w:rFonts w:asciiTheme="majorBidi" w:eastAsia="Times New Roman" w:hAnsiTheme="majorBidi" w:cstheme="majorBidi"/>
                <w:color w:val="000000" w:themeColor="text1"/>
                <w:sz w:val="20"/>
                <w:szCs w:val="20"/>
                <w:lang w:eastAsia="en-US"/>
              </w:rPr>
              <w:t>None</w:t>
            </w:r>
            <w:bookmarkEnd w:id="2154"/>
          </w:p>
        </w:tc>
      </w:tr>
      <w:tr w:rsidR="00910384" w:rsidRPr="00C52D87" w14:paraId="33ADB268" w14:textId="77777777" w:rsidTr="00E35CE9">
        <w:trPr>
          <w:trHeight w:val="20"/>
          <w:jc w:val="center"/>
        </w:trPr>
        <w:tc>
          <w:tcPr>
            <w:tcW w:w="1858" w:type="dxa"/>
            <w:vMerge/>
            <w:vAlign w:val="center"/>
            <w:hideMark/>
          </w:tcPr>
          <w:p w14:paraId="3FAF2EA7" w14:textId="77777777" w:rsidR="00910384" w:rsidRPr="00C52D87" w:rsidRDefault="00910384" w:rsidP="00E35CE9">
            <w:pPr>
              <w:snapToGrid w:val="0"/>
              <w:spacing w:before="0" w:after="0" w:line="480" w:lineRule="auto"/>
              <w:ind w:firstLine="0"/>
              <w:jc w:val="left"/>
              <w:rPr>
                <w:rFonts w:asciiTheme="majorBidi" w:eastAsia="Times New Roman" w:hAnsiTheme="majorBidi" w:cstheme="majorBidi"/>
                <w:color w:val="000000" w:themeColor="text1"/>
                <w:sz w:val="20"/>
                <w:szCs w:val="20"/>
                <w:lang w:eastAsia="en-US"/>
              </w:rPr>
            </w:pPr>
          </w:p>
        </w:tc>
        <w:tc>
          <w:tcPr>
            <w:tcW w:w="1313" w:type="dxa"/>
            <w:vMerge/>
            <w:vAlign w:val="center"/>
            <w:hideMark/>
          </w:tcPr>
          <w:p w14:paraId="3E9D92E9" w14:textId="77777777" w:rsidR="00910384" w:rsidRPr="00C52D87" w:rsidRDefault="00910384" w:rsidP="00E35CE9">
            <w:pPr>
              <w:snapToGrid w:val="0"/>
              <w:spacing w:before="0" w:after="0" w:line="480" w:lineRule="auto"/>
              <w:ind w:firstLine="0"/>
              <w:jc w:val="left"/>
              <w:rPr>
                <w:rFonts w:asciiTheme="majorBidi" w:eastAsia="Times New Roman" w:hAnsiTheme="majorBidi" w:cstheme="majorBidi"/>
                <w:color w:val="000000" w:themeColor="text1"/>
                <w:sz w:val="20"/>
                <w:szCs w:val="20"/>
                <w:lang w:eastAsia="en-US"/>
              </w:rPr>
            </w:pPr>
          </w:p>
        </w:tc>
        <w:tc>
          <w:tcPr>
            <w:tcW w:w="1329" w:type="dxa"/>
            <w:shd w:val="clear" w:color="auto" w:fill="auto"/>
            <w:noWrap/>
            <w:vAlign w:val="center"/>
            <w:hideMark/>
          </w:tcPr>
          <w:p w14:paraId="3E19D11B" w14:textId="77777777" w:rsidR="00910384" w:rsidRPr="00C52D87" w:rsidRDefault="00910384" w:rsidP="00E35CE9">
            <w:pPr>
              <w:snapToGrid w:val="0"/>
              <w:spacing w:before="0" w:after="0" w:line="480" w:lineRule="auto"/>
              <w:ind w:firstLine="0"/>
              <w:jc w:val="center"/>
              <w:rPr>
                <w:rFonts w:asciiTheme="majorBidi" w:eastAsia="Times New Roman" w:hAnsiTheme="majorBidi" w:cstheme="majorBidi"/>
                <w:color w:val="000000" w:themeColor="text1"/>
                <w:sz w:val="20"/>
                <w:szCs w:val="20"/>
                <w:lang w:eastAsia="en-US"/>
              </w:rPr>
            </w:pPr>
            <w:bookmarkStart w:id="2155" w:name="_Toc107504183"/>
            <w:r w:rsidRPr="00C52D87">
              <w:rPr>
                <w:rFonts w:asciiTheme="majorBidi" w:eastAsia="Times New Roman" w:hAnsiTheme="majorBidi" w:cstheme="majorBidi"/>
                <w:color w:val="000000" w:themeColor="text1"/>
                <w:sz w:val="20"/>
                <w:szCs w:val="20"/>
                <w:lang w:eastAsia="en-US"/>
              </w:rPr>
              <w:t>12≤Time&lt;24</w:t>
            </w:r>
            <w:bookmarkEnd w:id="2155"/>
          </w:p>
        </w:tc>
        <w:tc>
          <w:tcPr>
            <w:tcW w:w="4526" w:type="dxa"/>
            <w:shd w:val="clear" w:color="auto" w:fill="auto"/>
            <w:noWrap/>
            <w:vAlign w:val="center"/>
            <w:hideMark/>
          </w:tcPr>
          <w:p w14:paraId="7F77D830" w14:textId="77777777" w:rsidR="00910384" w:rsidRPr="00C52D87" w:rsidRDefault="00910384" w:rsidP="00E35CE9">
            <w:pPr>
              <w:snapToGrid w:val="0"/>
              <w:spacing w:before="0" w:after="0" w:line="480" w:lineRule="auto"/>
              <w:ind w:firstLine="0"/>
              <w:jc w:val="center"/>
              <w:rPr>
                <w:rFonts w:asciiTheme="majorBidi" w:eastAsia="Times New Roman" w:hAnsiTheme="majorBidi" w:cstheme="majorBidi"/>
                <w:color w:val="000000" w:themeColor="text1"/>
                <w:sz w:val="20"/>
                <w:szCs w:val="20"/>
                <w:lang w:eastAsia="en-US"/>
              </w:rPr>
            </w:pPr>
            <w:bookmarkStart w:id="2156" w:name="_Toc107504184"/>
            <w:r w:rsidRPr="00C52D87">
              <w:rPr>
                <w:rFonts w:asciiTheme="majorBidi" w:eastAsia="Times New Roman" w:hAnsiTheme="majorBidi" w:cstheme="majorBidi"/>
                <w:color w:val="000000" w:themeColor="text1"/>
                <w:sz w:val="20"/>
                <w:szCs w:val="20"/>
                <w:lang w:eastAsia="en-US"/>
              </w:rPr>
              <w:t>None</w:t>
            </w:r>
            <w:bookmarkEnd w:id="2156"/>
          </w:p>
        </w:tc>
      </w:tr>
      <w:tr w:rsidR="00910384" w:rsidRPr="00C52D87" w14:paraId="45EB05E3" w14:textId="77777777" w:rsidTr="00E35CE9">
        <w:trPr>
          <w:trHeight w:val="20"/>
          <w:jc w:val="center"/>
        </w:trPr>
        <w:tc>
          <w:tcPr>
            <w:tcW w:w="1858" w:type="dxa"/>
            <w:vMerge/>
            <w:vAlign w:val="center"/>
            <w:hideMark/>
          </w:tcPr>
          <w:p w14:paraId="29A21B1F" w14:textId="77777777" w:rsidR="00910384" w:rsidRPr="00C52D87" w:rsidRDefault="00910384" w:rsidP="00E35CE9">
            <w:pPr>
              <w:snapToGrid w:val="0"/>
              <w:spacing w:before="0" w:after="0" w:line="480" w:lineRule="auto"/>
              <w:ind w:firstLine="0"/>
              <w:jc w:val="left"/>
              <w:rPr>
                <w:rFonts w:asciiTheme="majorBidi" w:eastAsia="Times New Roman" w:hAnsiTheme="majorBidi" w:cstheme="majorBidi"/>
                <w:color w:val="000000" w:themeColor="text1"/>
                <w:sz w:val="20"/>
                <w:szCs w:val="20"/>
                <w:lang w:eastAsia="en-US"/>
              </w:rPr>
            </w:pPr>
          </w:p>
        </w:tc>
        <w:tc>
          <w:tcPr>
            <w:tcW w:w="1313" w:type="dxa"/>
            <w:vMerge/>
            <w:vAlign w:val="center"/>
            <w:hideMark/>
          </w:tcPr>
          <w:p w14:paraId="4AF737D9" w14:textId="77777777" w:rsidR="00910384" w:rsidRPr="00C52D87" w:rsidRDefault="00910384" w:rsidP="00E35CE9">
            <w:pPr>
              <w:snapToGrid w:val="0"/>
              <w:spacing w:before="0" w:after="0" w:line="480" w:lineRule="auto"/>
              <w:ind w:firstLine="0"/>
              <w:jc w:val="left"/>
              <w:rPr>
                <w:rFonts w:asciiTheme="majorBidi" w:eastAsia="Times New Roman" w:hAnsiTheme="majorBidi" w:cstheme="majorBidi"/>
                <w:color w:val="000000" w:themeColor="text1"/>
                <w:sz w:val="20"/>
                <w:szCs w:val="20"/>
                <w:lang w:eastAsia="en-US"/>
              </w:rPr>
            </w:pPr>
          </w:p>
        </w:tc>
        <w:tc>
          <w:tcPr>
            <w:tcW w:w="1329" w:type="dxa"/>
            <w:shd w:val="clear" w:color="auto" w:fill="auto"/>
            <w:noWrap/>
            <w:vAlign w:val="center"/>
            <w:hideMark/>
          </w:tcPr>
          <w:p w14:paraId="09265388" w14:textId="77777777" w:rsidR="00910384" w:rsidRPr="00C52D87" w:rsidRDefault="00910384" w:rsidP="00E35CE9">
            <w:pPr>
              <w:snapToGrid w:val="0"/>
              <w:spacing w:before="0" w:after="0" w:line="480" w:lineRule="auto"/>
              <w:ind w:firstLine="0"/>
              <w:jc w:val="center"/>
              <w:rPr>
                <w:rFonts w:asciiTheme="majorBidi" w:eastAsia="Times New Roman" w:hAnsiTheme="majorBidi" w:cstheme="majorBidi"/>
                <w:color w:val="000000" w:themeColor="text1"/>
                <w:sz w:val="20"/>
                <w:szCs w:val="20"/>
                <w:lang w:eastAsia="en-US"/>
              </w:rPr>
            </w:pPr>
            <w:bookmarkStart w:id="2157" w:name="_Toc107504185"/>
            <w:r w:rsidRPr="00C52D87">
              <w:rPr>
                <w:rFonts w:asciiTheme="majorBidi" w:eastAsia="Times New Roman" w:hAnsiTheme="majorBidi" w:cstheme="majorBidi"/>
                <w:color w:val="000000" w:themeColor="text1"/>
                <w:sz w:val="20"/>
                <w:szCs w:val="20"/>
                <w:lang w:eastAsia="en-US"/>
              </w:rPr>
              <w:t>24≤Time&lt;36</w:t>
            </w:r>
            <w:bookmarkEnd w:id="2157"/>
          </w:p>
        </w:tc>
        <w:tc>
          <w:tcPr>
            <w:tcW w:w="4526" w:type="dxa"/>
            <w:shd w:val="clear" w:color="auto" w:fill="auto"/>
            <w:noWrap/>
            <w:vAlign w:val="center"/>
            <w:hideMark/>
          </w:tcPr>
          <w:p w14:paraId="1E5F37C3" w14:textId="77777777" w:rsidR="00910384" w:rsidRPr="00C52D87" w:rsidRDefault="00910384" w:rsidP="00E35CE9">
            <w:pPr>
              <w:snapToGrid w:val="0"/>
              <w:spacing w:before="0" w:after="0" w:line="480" w:lineRule="auto"/>
              <w:ind w:firstLine="0"/>
              <w:jc w:val="center"/>
              <w:rPr>
                <w:rFonts w:asciiTheme="majorBidi" w:eastAsia="Times New Roman" w:hAnsiTheme="majorBidi" w:cstheme="majorBidi"/>
                <w:color w:val="000000" w:themeColor="text1"/>
                <w:sz w:val="20"/>
                <w:szCs w:val="20"/>
                <w:lang w:eastAsia="en-US"/>
              </w:rPr>
            </w:pPr>
            <w:bookmarkStart w:id="2158" w:name="_Toc107504186"/>
            <w:r w:rsidRPr="00C52D87">
              <w:rPr>
                <w:rFonts w:asciiTheme="majorBidi" w:eastAsia="Times New Roman" w:hAnsiTheme="majorBidi" w:cstheme="majorBidi"/>
                <w:color w:val="000000" w:themeColor="text1"/>
                <w:sz w:val="20"/>
                <w:szCs w:val="20"/>
                <w:lang w:eastAsia="en-US"/>
              </w:rPr>
              <w:t>None</w:t>
            </w:r>
            <w:bookmarkEnd w:id="2158"/>
          </w:p>
        </w:tc>
      </w:tr>
      <w:tr w:rsidR="00910384" w:rsidRPr="00C52D87" w14:paraId="46BC38E5" w14:textId="77777777" w:rsidTr="00E35CE9">
        <w:trPr>
          <w:trHeight w:val="20"/>
          <w:jc w:val="center"/>
        </w:trPr>
        <w:tc>
          <w:tcPr>
            <w:tcW w:w="1858" w:type="dxa"/>
            <w:vMerge/>
            <w:vAlign w:val="center"/>
            <w:hideMark/>
          </w:tcPr>
          <w:p w14:paraId="644DAB55" w14:textId="77777777" w:rsidR="00910384" w:rsidRPr="00C52D87" w:rsidRDefault="00910384" w:rsidP="00E35CE9">
            <w:pPr>
              <w:snapToGrid w:val="0"/>
              <w:spacing w:before="0" w:after="0" w:line="480" w:lineRule="auto"/>
              <w:ind w:firstLine="0"/>
              <w:jc w:val="left"/>
              <w:rPr>
                <w:rFonts w:asciiTheme="majorBidi" w:eastAsia="Times New Roman" w:hAnsiTheme="majorBidi" w:cstheme="majorBidi"/>
                <w:color w:val="000000" w:themeColor="text1"/>
                <w:sz w:val="20"/>
                <w:szCs w:val="20"/>
                <w:lang w:eastAsia="en-US"/>
              </w:rPr>
            </w:pPr>
          </w:p>
        </w:tc>
        <w:tc>
          <w:tcPr>
            <w:tcW w:w="1313" w:type="dxa"/>
            <w:vMerge/>
            <w:vAlign w:val="center"/>
            <w:hideMark/>
          </w:tcPr>
          <w:p w14:paraId="12B2BBDD" w14:textId="77777777" w:rsidR="00910384" w:rsidRPr="00C52D87" w:rsidRDefault="00910384" w:rsidP="00E35CE9">
            <w:pPr>
              <w:snapToGrid w:val="0"/>
              <w:spacing w:before="0" w:after="0" w:line="480" w:lineRule="auto"/>
              <w:ind w:firstLine="0"/>
              <w:jc w:val="left"/>
              <w:rPr>
                <w:rFonts w:asciiTheme="majorBidi" w:eastAsia="Times New Roman" w:hAnsiTheme="majorBidi" w:cstheme="majorBidi"/>
                <w:color w:val="000000" w:themeColor="text1"/>
                <w:sz w:val="20"/>
                <w:szCs w:val="20"/>
                <w:lang w:eastAsia="en-US"/>
              </w:rPr>
            </w:pPr>
          </w:p>
        </w:tc>
        <w:tc>
          <w:tcPr>
            <w:tcW w:w="1329" w:type="dxa"/>
            <w:shd w:val="clear" w:color="auto" w:fill="auto"/>
            <w:noWrap/>
            <w:vAlign w:val="center"/>
            <w:hideMark/>
          </w:tcPr>
          <w:p w14:paraId="6DDDDAE9" w14:textId="77777777" w:rsidR="00910384" w:rsidRPr="00C52D87" w:rsidRDefault="00910384" w:rsidP="00E35CE9">
            <w:pPr>
              <w:snapToGrid w:val="0"/>
              <w:spacing w:before="0" w:after="0" w:line="480" w:lineRule="auto"/>
              <w:ind w:firstLine="0"/>
              <w:jc w:val="center"/>
              <w:rPr>
                <w:rFonts w:asciiTheme="majorBidi" w:eastAsia="Times New Roman" w:hAnsiTheme="majorBidi" w:cstheme="majorBidi"/>
                <w:color w:val="000000" w:themeColor="text1"/>
                <w:sz w:val="20"/>
                <w:szCs w:val="20"/>
                <w:lang w:eastAsia="en-US"/>
              </w:rPr>
            </w:pPr>
            <w:bookmarkStart w:id="2159" w:name="_Toc107504187"/>
            <w:r w:rsidRPr="00C52D87">
              <w:rPr>
                <w:rFonts w:asciiTheme="majorBidi" w:eastAsia="Times New Roman" w:hAnsiTheme="majorBidi" w:cstheme="majorBidi"/>
                <w:color w:val="000000" w:themeColor="text1"/>
                <w:sz w:val="20"/>
                <w:szCs w:val="20"/>
                <w:lang w:eastAsia="en-US"/>
              </w:rPr>
              <w:t>36≤Time&lt;48</w:t>
            </w:r>
            <w:bookmarkEnd w:id="2159"/>
          </w:p>
        </w:tc>
        <w:tc>
          <w:tcPr>
            <w:tcW w:w="4526" w:type="dxa"/>
            <w:shd w:val="clear" w:color="auto" w:fill="auto"/>
            <w:noWrap/>
            <w:vAlign w:val="center"/>
            <w:hideMark/>
          </w:tcPr>
          <w:p w14:paraId="7323FD60" w14:textId="77777777" w:rsidR="00910384" w:rsidRPr="00C52D87" w:rsidRDefault="00910384" w:rsidP="00E35CE9">
            <w:pPr>
              <w:snapToGrid w:val="0"/>
              <w:spacing w:before="0" w:after="0" w:line="480" w:lineRule="auto"/>
              <w:ind w:firstLine="0"/>
              <w:jc w:val="center"/>
              <w:rPr>
                <w:rFonts w:asciiTheme="majorBidi" w:eastAsia="Times New Roman" w:hAnsiTheme="majorBidi" w:cstheme="majorBidi"/>
                <w:color w:val="000000" w:themeColor="text1"/>
                <w:sz w:val="20"/>
                <w:szCs w:val="20"/>
                <w:lang w:eastAsia="en-US"/>
              </w:rPr>
            </w:pPr>
            <w:bookmarkStart w:id="2160" w:name="_Toc107504188"/>
            <w:r w:rsidRPr="00C52D87">
              <w:rPr>
                <w:rFonts w:asciiTheme="majorBidi" w:eastAsia="Times New Roman" w:hAnsiTheme="majorBidi" w:cstheme="majorBidi"/>
                <w:color w:val="000000" w:themeColor="text1"/>
                <w:sz w:val="20"/>
                <w:szCs w:val="20"/>
                <w:lang w:eastAsia="en-US"/>
              </w:rPr>
              <w:t>2 fold RBF and 2 fold RSM</w:t>
            </w:r>
            <w:bookmarkEnd w:id="2160"/>
          </w:p>
        </w:tc>
      </w:tr>
      <w:tr w:rsidR="00910384" w:rsidRPr="00C52D87" w14:paraId="0B8302D8" w14:textId="77777777" w:rsidTr="00E35CE9">
        <w:trPr>
          <w:trHeight w:val="20"/>
          <w:jc w:val="center"/>
        </w:trPr>
        <w:tc>
          <w:tcPr>
            <w:tcW w:w="1858" w:type="dxa"/>
            <w:vMerge/>
            <w:vAlign w:val="center"/>
            <w:hideMark/>
          </w:tcPr>
          <w:p w14:paraId="3DDF8E1F" w14:textId="77777777" w:rsidR="00910384" w:rsidRPr="00C52D87" w:rsidRDefault="00910384" w:rsidP="00E35CE9">
            <w:pPr>
              <w:snapToGrid w:val="0"/>
              <w:spacing w:before="0" w:after="0" w:line="480" w:lineRule="auto"/>
              <w:ind w:firstLine="0"/>
              <w:jc w:val="left"/>
              <w:rPr>
                <w:rFonts w:asciiTheme="majorBidi" w:eastAsia="Times New Roman" w:hAnsiTheme="majorBidi" w:cstheme="majorBidi"/>
                <w:color w:val="000000" w:themeColor="text1"/>
                <w:sz w:val="20"/>
                <w:szCs w:val="20"/>
                <w:lang w:eastAsia="en-US"/>
              </w:rPr>
            </w:pPr>
          </w:p>
        </w:tc>
        <w:tc>
          <w:tcPr>
            <w:tcW w:w="1313" w:type="dxa"/>
            <w:vMerge/>
            <w:vAlign w:val="center"/>
            <w:hideMark/>
          </w:tcPr>
          <w:p w14:paraId="445C0870" w14:textId="77777777" w:rsidR="00910384" w:rsidRPr="00C52D87" w:rsidRDefault="00910384" w:rsidP="00E35CE9">
            <w:pPr>
              <w:snapToGrid w:val="0"/>
              <w:spacing w:before="0" w:after="0" w:line="480" w:lineRule="auto"/>
              <w:ind w:firstLine="0"/>
              <w:jc w:val="left"/>
              <w:rPr>
                <w:rFonts w:asciiTheme="majorBidi" w:eastAsia="Times New Roman" w:hAnsiTheme="majorBidi" w:cstheme="majorBidi"/>
                <w:color w:val="000000" w:themeColor="text1"/>
                <w:sz w:val="20"/>
                <w:szCs w:val="20"/>
                <w:lang w:eastAsia="en-US"/>
              </w:rPr>
            </w:pPr>
          </w:p>
        </w:tc>
        <w:tc>
          <w:tcPr>
            <w:tcW w:w="1329" w:type="dxa"/>
            <w:shd w:val="clear" w:color="auto" w:fill="auto"/>
            <w:noWrap/>
            <w:vAlign w:val="center"/>
            <w:hideMark/>
          </w:tcPr>
          <w:p w14:paraId="19BC8DFA" w14:textId="77777777" w:rsidR="00910384" w:rsidRPr="00C52D87" w:rsidRDefault="00910384" w:rsidP="00E35CE9">
            <w:pPr>
              <w:snapToGrid w:val="0"/>
              <w:spacing w:before="0" w:after="0" w:line="480" w:lineRule="auto"/>
              <w:ind w:firstLine="0"/>
              <w:jc w:val="center"/>
              <w:rPr>
                <w:rFonts w:asciiTheme="majorBidi" w:eastAsia="Times New Roman" w:hAnsiTheme="majorBidi" w:cstheme="majorBidi"/>
                <w:color w:val="000000" w:themeColor="text1"/>
                <w:sz w:val="20"/>
                <w:szCs w:val="20"/>
                <w:lang w:eastAsia="en-US"/>
              </w:rPr>
            </w:pPr>
            <w:bookmarkStart w:id="2161" w:name="_Toc107504189"/>
            <w:r w:rsidRPr="00C52D87">
              <w:rPr>
                <w:rFonts w:asciiTheme="majorBidi" w:eastAsia="Times New Roman" w:hAnsiTheme="majorBidi" w:cstheme="majorBidi"/>
                <w:color w:val="000000" w:themeColor="text1"/>
                <w:sz w:val="20"/>
                <w:szCs w:val="20"/>
                <w:lang w:eastAsia="en-US"/>
              </w:rPr>
              <w:t>48≤Time&lt;60</w:t>
            </w:r>
            <w:bookmarkEnd w:id="2161"/>
          </w:p>
        </w:tc>
        <w:tc>
          <w:tcPr>
            <w:tcW w:w="4526" w:type="dxa"/>
            <w:shd w:val="clear" w:color="auto" w:fill="auto"/>
            <w:noWrap/>
            <w:vAlign w:val="center"/>
            <w:hideMark/>
          </w:tcPr>
          <w:p w14:paraId="719F68C3" w14:textId="77777777" w:rsidR="00910384" w:rsidRPr="00C52D87" w:rsidRDefault="00910384" w:rsidP="00E35CE9">
            <w:pPr>
              <w:snapToGrid w:val="0"/>
              <w:spacing w:before="0" w:after="0" w:line="480" w:lineRule="auto"/>
              <w:ind w:firstLine="0"/>
              <w:jc w:val="center"/>
              <w:rPr>
                <w:rFonts w:asciiTheme="majorBidi" w:eastAsia="Times New Roman" w:hAnsiTheme="majorBidi" w:cstheme="majorBidi"/>
                <w:color w:val="000000" w:themeColor="text1"/>
                <w:sz w:val="20"/>
                <w:szCs w:val="20"/>
                <w:lang w:eastAsia="en-US"/>
              </w:rPr>
            </w:pPr>
            <w:bookmarkStart w:id="2162" w:name="_Toc107504190"/>
            <w:r w:rsidRPr="00C52D87">
              <w:rPr>
                <w:rFonts w:asciiTheme="majorBidi" w:eastAsia="Times New Roman" w:hAnsiTheme="majorBidi" w:cstheme="majorBidi"/>
                <w:color w:val="000000" w:themeColor="text1"/>
                <w:sz w:val="20"/>
                <w:szCs w:val="20"/>
                <w:lang w:eastAsia="en-US"/>
              </w:rPr>
              <w:t>None</w:t>
            </w:r>
            <w:bookmarkEnd w:id="2162"/>
          </w:p>
        </w:tc>
      </w:tr>
      <w:tr w:rsidR="00910384" w:rsidRPr="00C52D87" w14:paraId="0B1BFD30" w14:textId="77777777" w:rsidTr="00E35CE9">
        <w:trPr>
          <w:trHeight w:val="20"/>
          <w:jc w:val="center"/>
        </w:trPr>
        <w:tc>
          <w:tcPr>
            <w:tcW w:w="1858" w:type="dxa"/>
            <w:vMerge/>
            <w:vAlign w:val="center"/>
            <w:hideMark/>
          </w:tcPr>
          <w:p w14:paraId="3C10D1A4" w14:textId="77777777" w:rsidR="00910384" w:rsidRPr="00C52D87" w:rsidRDefault="00910384" w:rsidP="00E35CE9">
            <w:pPr>
              <w:snapToGrid w:val="0"/>
              <w:spacing w:before="0" w:after="0" w:line="480" w:lineRule="auto"/>
              <w:ind w:firstLine="0"/>
              <w:jc w:val="left"/>
              <w:rPr>
                <w:rFonts w:asciiTheme="majorBidi" w:eastAsia="Times New Roman" w:hAnsiTheme="majorBidi" w:cstheme="majorBidi"/>
                <w:color w:val="000000" w:themeColor="text1"/>
                <w:sz w:val="20"/>
                <w:szCs w:val="20"/>
                <w:lang w:eastAsia="en-US"/>
              </w:rPr>
            </w:pPr>
          </w:p>
        </w:tc>
        <w:tc>
          <w:tcPr>
            <w:tcW w:w="1313" w:type="dxa"/>
            <w:vMerge/>
            <w:vAlign w:val="center"/>
            <w:hideMark/>
          </w:tcPr>
          <w:p w14:paraId="6C474AC1" w14:textId="77777777" w:rsidR="00910384" w:rsidRPr="00C52D87" w:rsidRDefault="00910384" w:rsidP="00E35CE9">
            <w:pPr>
              <w:snapToGrid w:val="0"/>
              <w:spacing w:before="0" w:after="0" w:line="480" w:lineRule="auto"/>
              <w:ind w:firstLine="0"/>
              <w:jc w:val="left"/>
              <w:rPr>
                <w:rFonts w:asciiTheme="majorBidi" w:eastAsia="Times New Roman" w:hAnsiTheme="majorBidi" w:cstheme="majorBidi"/>
                <w:color w:val="000000" w:themeColor="text1"/>
                <w:sz w:val="20"/>
                <w:szCs w:val="20"/>
                <w:lang w:eastAsia="en-US"/>
              </w:rPr>
            </w:pPr>
          </w:p>
        </w:tc>
        <w:tc>
          <w:tcPr>
            <w:tcW w:w="1329" w:type="dxa"/>
            <w:shd w:val="clear" w:color="auto" w:fill="auto"/>
            <w:noWrap/>
            <w:vAlign w:val="center"/>
            <w:hideMark/>
          </w:tcPr>
          <w:p w14:paraId="060BC793" w14:textId="77777777" w:rsidR="00910384" w:rsidRPr="00C52D87" w:rsidRDefault="00910384" w:rsidP="00E35CE9">
            <w:pPr>
              <w:snapToGrid w:val="0"/>
              <w:spacing w:before="0" w:after="0" w:line="480" w:lineRule="auto"/>
              <w:ind w:firstLine="0"/>
              <w:jc w:val="center"/>
              <w:rPr>
                <w:rFonts w:asciiTheme="majorBidi" w:eastAsia="Times New Roman" w:hAnsiTheme="majorBidi" w:cstheme="majorBidi"/>
                <w:color w:val="000000" w:themeColor="text1"/>
                <w:sz w:val="20"/>
                <w:szCs w:val="20"/>
                <w:lang w:eastAsia="en-US"/>
              </w:rPr>
            </w:pPr>
            <w:bookmarkStart w:id="2163" w:name="_Toc107504191"/>
            <w:r w:rsidRPr="00C52D87">
              <w:rPr>
                <w:rFonts w:asciiTheme="majorBidi" w:eastAsia="Times New Roman" w:hAnsiTheme="majorBidi" w:cstheme="majorBidi"/>
                <w:color w:val="000000" w:themeColor="text1"/>
                <w:sz w:val="20"/>
                <w:szCs w:val="20"/>
                <w:lang w:eastAsia="en-US"/>
              </w:rPr>
              <w:t>60≤Time&lt;72</w:t>
            </w:r>
            <w:bookmarkEnd w:id="2163"/>
          </w:p>
        </w:tc>
        <w:tc>
          <w:tcPr>
            <w:tcW w:w="4526" w:type="dxa"/>
            <w:shd w:val="clear" w:color="auto" w:fill="auto"/>
            <w:noWrap/>
            <w:vAlign w:val="center"/>
            <w:hideMark/>
          </w:tcPr>
          <w:p w14:paraId="0CF416D1" w14:textId="77777777" w:rsidR="00910384" w:rsidRPr="00C52D87" w:rsidRDefault="00910384" w:rsidP="00E35CE9">
            <w:pPr>
              <w:snapToGrid w:val="0"/>
              <w:spacing w:before="0" w:after="0" w:line="480" w:lineRule="auto"/>
              <w:ind w:firstLine="0"/>
              <w:jc w:val="center"/>
              <w:rPr>
                <w:rFonts w:asciiTheme="majorBidi" w:eastAsia="Times New Roman" w:hAnsiTheme="majorBidi" w:cstheme="majorBidi"/>
                <w:color w:val="000000" w:themeColor="text1"/>
                <w:sz w:val="20"/>
                <w:szCs w:val="20"/>
                <w:lang w:eastAsia="en-US"/>
              </w:rPr>
            </w:pPr>
            <w:bookmarkStart w:id="2164" w:name="_Toc107504192"/>
            <w:r w:rsidRPr="00C52D87">
              <w:rPr>
                <w:rFonts w:asciiTheme="majorBidi" w:eastAsia="Times New Roman" w:hAnsiTheme="majorBidi" w:cstheme="majorBidi"/>
                <w:color w:val="000000" w:themeColor="text1"/>
                <w:sz w:val="20"/>
                <w:szCs w:val="20"/>
                <w:lang w:eastAsia="en-US"/>
              </w:rPr>
              <w:t>3 fold  RBF</w:t>
            </w:r>
            <w:bookmarkEnd w:id="2164"/>
          </w:p>
        </w:tc>
      </w:tr>
      <w:tr w:rsidR="00910384" w:rsidRPr="00C52D87" w14:paraId="36A50E21" w14:textId="77777777" w:rsidTr="00E35CE9">
        <w:trPr>
          <w:trHeight w:val="20"/>
          <w:jc w:val="center"/>
        </w:trPr>
        <w:tc>
          <w:tcPr>
            <w:tcW w:w="1858" w:type="dxa"/>
            <w:vMerge/>
            <w:vAlign w:val="center"/>
            <w:hideMark/>
          </w:tcPr>
          <w:p w14:paraId="4BCCC2D3" w14:textId="77777777" w:rsidR="00910384" w:rsidRPr="00C52D87" w:rsidRDefault="00910384" w:rsidP="00E35CE9">
            <w:pPr>
              <w:snapToGrid w:val="0"/>
              <w:spacing w:before="0" w:after="0" w:line="480" w:lineRule="auto"/>
              <w:ind w:firstLine="0"/>
              <w:jc w:val="left"/>
              <w:rPr>
                <w:rFonts w:asciiTheme="majorBidi" w:eastAsia="Times New Roman" w:hAnsiTheme="majorBidi" w:cstheme="majorBidi"/>
                <w:color w:val="000000" w:themeColor="text1"/>
                <w:sz w:val="20"/>
                <w:szCs w:val="20"/>
                <w:lang w:eastAsia="en-US"/>
              </w:rPr>
            </w:pPr>
          </w:p>
        </w:tc>
        <w:tc>
          <w:tcPr>
            <w:tcW w:w="1313" w:type="dxa"/>
            <w:vMerge/>
            <w:vAlign w:val="center"/>
            <w:hideMark/>
          </w:tcPr>
          <w:p w14:paraId="095AEED3" w14:textId="77777777" w:rsidR="00910384" w:rsidRPr="00C52D87" w:rsidRDefault="00910384" w:rsidP="00E35CE9">
            <w:pPr>
              <w:snapToGrid w:val="0"/>
              <w:spacing w:before="0" w:after="0" w:line="480" w:lineRule="auto"/>
              <w:ind w:firstLine="0"/>
              <w:jc w:val="left"/>
              <w:rPr>
                <w:rFonts w:asciiTheme="majorBidi" w:eastAsia="Times New Roman" w:hAnsiTheme="majorBidi" w:cstheme="majorBidi"/>
                <w:color w:val="000000" w:themeColor="text1"/>
                <w:sz w:val="20"/>
                <w:szCs w:val="20"/>
                <w:lang w:eastAsia="en-US"/>
              </w:rPr>
            </w:pPr>
          </w:p>
        </w:tc>
        <w:tc>
          <w:tcPr>
            <w:tcW w:w="1329" w:type="dxa"/>
            <w:shd w:val="clear" w:color="auto" w:fill="auto"/>
            <w:noWrap/>
            <w:vAlign w:val="center"/>
            <w:hideMark/>
          </w:tcPr>
          <w:p w14:paraId="0088C3C9" w14:textId="77777777" w:rsidR="00910384" w:rsidRPr="00C52D87" w:rsidRDefault="00910384" w:rsidP="00E35CE9">
            <w:pPr>
              <w:snapToGrid w:val="0"/>
              <w:spacing w:before="0" w:after="0" w:line="480" w:lineRule="auto"/>
              <w:ind w:firstLine="0"/>
              <w:jc w:val="center"/>
              <w:rPr>
                <w:rFonts w:asciiTheme="majorBidi" w:eastAsia="Times New Roman" w:hAnsiTheme="majorBidi" w:cstheme="majorBidi"/>
                <w:color w:val="000000" w:themeColor="text1"/>
                <w:sz w:val="20"/>
                <w:szCs w:val="20"/>
                <w:lang w:eastAsia="en-US"/>
              </w:rPr>
            </w:pPr>
            <w:bookmarkStart w:id="2165" w:name="_Toc107504193"/>
            <w:r w:rsidRPr="00C52D87">
              <w:rPr>
                <w:rFonts w:asciiTheme="majorBidi" w:eastAsia="Times New Roman" w:hAnsiTheme="majorBidi" w:cstheme="majorBidi"/>
                <w:color w:val="000000" w:themeColor="text1"/>
                <w:sz w:val="20"/>
                <w:szCs w:val="20"/>
                <w:lang w:eastAsia="en-US"/>
              </w:rPr>
              <w:t>72≤Time&lt;84</w:t>
            </w:r>
            <w:bookmarkEnd w:id="2165"/>
          </w:p>
        </w:tc>
        <w:tc>
          <w:tcPr>
            <w:tcW w:w="4526" w:type="dxa"/>
            <w:shd w:val="clear" w:color="auto" w:fill="auto"/>
            <w:noWrap/>
            <w:vAlign w:val="center"/>
            <w:hideMark/>
          </w:tcPr>
          <w:p w14:paraId="19CBB32A" w14:textId="77777777" w:rsidR="00910384" w:rsidRPr="00C52D87" w:rsidRDefault="00910384" w:rsidP="00E35CE9">
            <w:pPr>
              <w:snapToGrid w:val="0"/>
              <w:spacing w:before="0" w:after="0" w:line="480" w:lineRule="auto"/>
              <w:ind w:firstLine="0"/>
              <w:jc w:val="center"/>
              <w:rPr>
                <w:rFonts w:asciiTheme="majorBidi" w:eastAsia="Times New Roman" w:hAnsiTheme="majorBidi" w:cstheme="majorBidi"/>
                <w:color w:val="000000" w:themeColor="text1"/>
                <w:sz w:val="20"/>
                <w:szCs w:val="20"/>
                <w:lang w:eastAsia="en-US"/>
              </w:rPr>
            </w:pPr>
            <w:bookmarkStart w:id="2166" w:name="_Toc107504194"/>
            <w:r w:rsidRPr="00C52D87">
              <w:rPr>
                <w:rFonts w:asciiTheme="majorBidi" w:eastAsia="Times New Roman" w:hAnsiTheme="majorBidi" w:cstheme="majorBidi"/>
                <w:color w:val="000000" w:themeColor="text1"/>
                <w:sz w:val="20"/>
                <w:szCs w:val="20"/>
                <w:lang w:eastAsia="en-US"/>
              </w:rPr>
              <w:t>None</w:t>
            </w:r>
            <w:bookmarkEnd w:id="2166"/>
          </w:p>
        </w:tc>
      </w:tr>
      <w:tr w:rsidR="00910384" w:rsidRPr="00C52D87" w14:paraId="2AA894C4" w14:textId="77777777" w:rsidTr="00AA4DD6">
        <w:trPr>
          <w:trHeight w:val="278"/>
          <w:jc w:val="center"/>
        </w:trPr>
        <w:tc>
          <w:tcPr>
            <w:tcW w:w="1858" w:type="dxa"/>
            <w:vMerge/>
            <w:vAlign w:val="center"/>
            <w:hideMark/>
          </w:tcPr>
          <w:p w14:paraId="751BCBFC" w14:textId="77777777" w:rsidR="00910384" w:rsidRPr="00C52D87" w:rsidRDefault="00910384" w:rsidP="00E35CE9">
            <w:pPr>
              <w:snapToGrid w:val="0"/>
              <w:spacing w:before="0" w:after="0" w:line="480" w:lineRule="auto"/>
              <w:ind w:firstLine="0"/>
              <w:jc w:val="left"/>
              <w:rPr>
                <w:rFonts w:asciiTheme="majorBidi" w:eastAsia="Times New Roman" w:hAnsiTheme="majorBidi" w:cstheme="majorBidi"/>
                <w:color w:val="000000" w:themeColor="text1"/>
                <w:sz w:val="20"/>
                <w:szCs w:val="20"/>
                <w:lang w:eastAsia="en-US"/>
              </w:rPr>
            </w:pPr>
          </w:p>
        </w:tc>
        <w:tc>
          <w:tcPr>
            <w:tcW w:w="1313" w:type="dxa"/>
            <w:vMerge/>
            <w:vAlign w:val="center"/>
            <w:hideMark/>
          </w:tcPr>
          <w:p w14:paraId="466D6959" w14:textId="77777777" w:rsidR="00910384" w:rsidRPr="00C52D87" w:rsidRDefault="00910384" w:rsidP="00E35CE9">
            <w:pPr>
              <w:snapToGrid w:val="0"/>
              <w:spacing w:before="0" w:after="0" w:line="480" w:lineRule="auto"/>
              <w:ind w:firstLine="0"/>
              <w:jc w:val="left"/>
              <w:rPr>
                <w:rFonts w:asciiTheme="majorBidi" w:eastAsia="Times New Roman" w:hAnsiTheme="majorBidi" w:cstheme="majorBidi"/>
                <w:color w:val="000000" w:themeColor="text1"/>
                <w:sz w:val="20"/>
                <w:szCs w:val="20"/>
                <w:lang w:eastAsia="en-US"/>
              </w:rPr>
            </w:pPr>
          </w:p>
        </w:tc>
        <w:tc>
          <w:tcPr>
            <w:tcW w:w="1329" w:type="dxa"/>
            <w:shd w:val="clear" w:color="auto" w:fill="auto"/>
            <w:noWrap/>
            <w:vAlign w:val="center"/>
            <w:hideMark/>
          </w:tcPr>
          <w:p w14:paraId="6E6F5D43" w14:textId="77777777" w:rsidR="00910384" w:rsidRPr="00C52D87" w:rsidRDefault="00910384" w:rsidP="00E35CE9">
            <w:pPr>
              <w:snapToGrid w:val="0"/>
              <w:spacing w:before="0" w:after="0" w:line="480" w:lineRule="auto"/>
              <w:ind w:firstLine="0"/>
              <w:jc w:val="center"/>
              <w:rPr>
                <w:rFonts w:asciiTheme="majorBidi" w:eastAsia="Times New Roman" w:hAnsiTheme="majorBidi" w:cstheme="majorBidi"/>
                <w:color w:val="000000" w:themeColor="text1"/>
                <w:sz w:val="20"/>
                <w:szCs w:val="20"/>
                <w:lang w:eastAsia="en-US"/>
              </w:rPr>
            </w:pPr>
            <w:bookmarkStart w:id="2167" w:name="_Toc107504195"/>
            <w:r w:rsidRPr="00C52D87">
              <w:rPr>
                <w:rFonts w:asciiTheme="majorBidi" w:eastAsia="Times New Roman" w:hAnsiTheme="majorBidi" w:cstheme="majorBidi"/>
                <w:color w:val="000000" w:themeColor="text1"/>
                <w:sz w:val="20"/>
                <w:szCs w:val="20"/>
                <w:lang w:eastAsia="en-US"/>
              </w:rPr>
              <w:t>84≤Time</w:t>
            </w:r>
            <w:bookmarkEnd w:id="2167"/>
          </w:p>
        </w:tc>
        <w:tc>
          <w:tcPr>
            <w:tcW w:w="4526" w:type="dxa"/>
            <w:shd w:val="clear" w:color="auto" w:fill="auto"/>
            <w:noWrap/>
            <w:vAlign w:val="center"/>
            <w:hideMark/>
          </w:tcPr>
          <w:p w14:paraId="4159BCB0" w14:textId="77777777" w:rsidR="00910384" w:rsidRPr="00C52D87" w:rsidRDefault="00910384" w:rsidP="00E35CE9">
            <w:pPr>
              <w:snapToGrid w:val="0"/>
              <w:spacing w:before="0" w:after="0" w:line="480" w:lineRule="auto"/>
              <w:ind w:firstLine="0"/>
              <w:jc w:val="center"/>
              <w:rPr>
                <w:rFonts w:asciiTheme="majorBidi" w:eastAsia="Times New Roman" w:hAnsiTheme="majorBidi" w:cstheme="majorBidi"/>
                <w:color w:val="000000" w:themeColor="text1"/>
                <w:sz w:val="20"/>
                <w:szCs w:val="20"/>
                <w:lang w:eastAsia="en-US"/>
              </w:rPr>
            </w:pPr>
            <w:bookmarkStart w:id="2168" w:name="_Toc107504196"/>
            <w:r w:rsidRPr="00C52D87">
              <w:rPr>
                <w:rFonts w:asciiTheme="majorBidi" w:eastAsia="Times New Roman" w:hAnsiTheme="majorBidi" w:cstheme="majorBidi"/>
                <w:color w:val="000000" w:themeColor="text1"/>
                <w:sz w:val="20"/>
                <w:szCs w:val="20"/>
                <w:lang w:eastAsia="en-US"/>
              </w:rPr>
              <w:t>None</w:t>
            </w:r>
            <w:bookmarkEnd w:id="2168"/>
          </w:p>
        </w:tc>
      </w:tr>
    </w:tbl>
    <w:p w14:paraId="01E36ACB" w14:textId="77777777" w:rsidR="00AA4DD6" w:rsidRPr="00C52D87" w:rsidRDefault="00AA4DD6" w:rsidP="00AA4DD6">
      <w:pPr>
        <w:spacing w:before="0" w:after="120" w:line="480" w:lineRule="auto"/>
        <w:ind w:firstLine="0"/>
        <w:rPr>
          <w:rFonts w:asciiTheme="majorBidi" w:hAnsiTheme="majorBidi" w:cstheme="majorBidi"/>
        </w:rPr>
      </w:pPr>
      <w:r w:rsidRPr="00C52D87">
        <w:rPr>
          <w:rFonts w:asciiTheme="majorBidi" w:hAnsiTheme="majorBidi" w:cstheme="majorBidi"/>
        </w:rPr>
        <w:tab/>
      </w:r>
    </w:p>
    <w:p w14:paraId="7EBFE22C" w14:textId="703AC5B4" w:rsidR="00AA4DD6" w:rsidRPr="00C52D87" w:rsidRDefault="00AA4DD6" w:rsidP="0042556A">
      <w:pPr>
        <w:spacing w:before="0" w:after="120" w:line="480" w:lineRule="auto"/>
        <w:ind w:firstLine="576"/>
        <w:rPr>
          <w:rFonts w:asciiTheme="majorBidi" w:eastAsia="Times New Roman" w:hAnsiTheme="majorBidi" w:cstheme="majorBidi"/>
          <w:color w:val="000000" w:themeColor="text1"/>
          <w:sz w:val="24"/>
          <w:szCs w:val="24"/>
          <w:lang w:eastAsia="en-US"/>
        </w:rPr>
      </w:pPr>
      <w:r w:rsidRPr="00C52D87">
        <w:rPr>
          <w:rFonts w:asciiTheme="majorBidi" w:hAnsiTheme="majorBidi" w:cstheme="majorBidi"/>
          <w:color w:val="000000" w:themeColor="text1"/>
          <w:sz w:val="24"/>
          <w:szCs w:val="24"/>
        </w:rPr>
        <w:t xml:space="preserve">For the hot rod rolling problem, three tables as decision trees corresponding to the three outputs are developed to manage the selection among the four types of surrogates. As we have three characteristics for the problem, accuracy, size and time, and time is directly proportional to size, the selection of appropriate surrogates can be based on accuracy and size. In this work, accuracy is used as the criterion for the first selection and size is the criterion for the second selection. Specific guidance for the selection of surrogate models for output Y1 is shown in Table 6.11 </w:t>
      </w:r>
      <w:r w:rsidRPr="00C52D87">
        <w:rPr>
          <w:rFonts w:asciiTheme="majorBidi" w:hAnsiTheme="majorBidi" w:cstheme="majorBidi"/>
          <w:noProof/>
          <w:color w:val="000000" w:themeColor="text1"/>
          <w:sz w:val="24"/>
          <w:szCs w:val="24"/>
        </w:rPr>
        <w:t xml:space="preserve">as an example. There is no surrogate model which gives us RMSE&lt;0.03, while </w:t>
      </w:r>
      <w:r w:rsidRPr="00C52D87">
        <w:rPr>
          <w:rFonts w:asciiTheme="majorBidi" w:eastAsia="Times New Roman" w:hAnsiTheme="majorBidi" w:cstheme="majorBidi"/>
          <w:color w:val="000000" w:themeColor="text1"/>
          <w:sz w:val="24"/>
          <w:szCs w:val="24"/>
          <w:lang w:eastAsia="en-US"/>
        </w:rPr>
        <w:t>EoS can be used if accuracy</w:t>
      </w:r>
      <w:r w:rsidRPr="00C52D87">
        <w:rPr>
          <w:rFonts w:asciiTheme="majorBidi" w:hAnsiTheme="majorBidi" w:cstheme="majorBidi"/>
          <w:noProof/>
          <w:color w:val="000000" w:themeColor="text1"/>
          <w:sz w:val="24"/>
          <w:szCs w:val="24"/>
        </w:rPr>
        <w:t xml:space="preserve"> </w:t>
      </w:r>
      <w:r w:rsidRPr="00C52D87">
        <w:rPr>
          <w:rFonts w:asciiTheme="majorBidi" w:eastAsia="Times New Roman" w:hAnsiTheme="majorBidi" w:cstheme="majorBidi"/>
          <w:color w:val="000000" w:themeColor="text1"/>
          <w:sz w:val="24"/>
          <w:szCs w:val="24"/>
          <w:lang w:eastAsia="en-US"/>
        </w:rPr>
        <w:t>0.03≤RMSE&lt;0.05 is needed and here, EoS is the choice based on the first selection criteria (RMSE). Also, for the second selection criteria (time), 5-8 folds can be chosen when we need to spend no more than 84 seconds to run the code for the surrogate model.</w:t>
      </w:r>
    </w:p>
    <w:p w14:paraId="5F229C15" w14:textId="77777777" w:rsidR="0042556A" w:rsidRPr="00C52D87" w:rsidRDefault="0042556A" w:rsidP="0042556A">
      <w:pPr>
        <w:pStyle w:val="Heading5"/>
        <w:rPr>
          <w:rFonts w:asciiTheme="majorBidi" w:hAnsiTheme="majorBidi"/>
        </w:rPr>
      </w:pPr>
      <w:bookmarkStart w:id="2169" w:name="_Toc109848595"/>
      <w:r w:rsidRPr="00C52D87">
        <w:rPr>
          <w:rFonts w:asciiTheme="majorBidi" w:hAnsiTheme="majorBidi"/>
        </w:rPr>
        <w:t>On Verification and Validation</w:t>
      </w:r>
      <w:bookmarkEnd w:id="2169"/>
    </w:p>
    <w:p w14:paraId="4DCAA7F2" w14:textId="77777777" w:rsidR="0042556A" w:rsidRPr="00C52D87" w:rsidRDefault="0042556A" w:rsidP="0042556A">
      <w:pPr>
        <w:pStyle w:val="Heading6"/>
        <w:rPr>
          <w:rFonts w:asciiTheme="majorBidi" w:hAnsiTheme="majorBidi"/>
        </w:rPr>
      </w:pPr>
      <w:bookmarkStart w:id="2170" w:name="_Toc109848596"/>
      <w:r w:rsidRPr="00C52D87">
        <w:rPr>
          <w:rFonts w:asciiTheme="majorBidi" w:hAnsiTheme="majorBidi"/>
        </w:rPr>
        <w:t>Empirical structural validation</w:t>
      </w:r>
      <w:bookmarkEnd w:id="2170"/>
    </w:p>
    <w:p w14:paraId="4D3F5E47" w14:textId="77777777" w:rsidR="0042556A" w:rsidRPr="00C52D87" w:rsidRDefault="0042556A" w:rsidP="0042556A">
      <w:pPr>
        <w:autoSpaceDE w:val="0"/>
        <w:autoSpaceDN w:val="0"/>
        <w:adjustRightInd w:val="0"/>
        <w:spacing w:line="480" w:lineRule="auto"/>
        <w:rPr>
          <w:rFonts w:asciiTheme="majorBidi" w:hAnsiTheme="majorBidi" w:cstheme="majorBidi"/>
          <w:color w:val="000000" w:themeColor="text1"/>
          <w:sz w:val="24"/>
          <w:szCs w:val="24"/>
        </w:rPr>
      </w:pPr>
      <w:r w:rsidRPr="00C52D87">
        <w:rPr>
          <w:rFonts w:asciiTheme="majorBidi" w:hAnsiTheme="majorBidi" w:cstheme="majorBidi"/>
          <w:color w:val="000000" w:themeColor="text1"/>
          <w:sz w:val="24"/>
          <w:szCs w:val="24"/>
        </w:rPr>
        <w:t>Empirical structural validation involves accepting the appropriateness of the example problems used to verify the performance of the framework and the method. The example problem used in Chapter 6 is a hot rolling process chain. Using the hot rod rolling example problem in Chapter 6, the utility of the ensemble of surrogate creation framework and the method is tested for the enhancement in accuracy, speed, and computational complexity management. A discussion on the specific problem (hot rolling process chain) is carried out in detail. A literature review on hot rod rolling process is carried out. In addition to the validation of design methods, the chapter is also crucial from the standpoint of the major theme addressed in this dissertation. In this chapter, we discuss the validation of the proposed systematic method of ensemble of surrogate model creation.</w:t>
      </w:r>
    </w:p>
    <w:p w14:paraId="1310A01D" w14:textId="77777777" w:rsidR="0042556A" w:rsidRPr="00C52D87" w:rsidRDefault="0042556A" w:rsidP="0042556A">
      <w:pPr>
        <w:pStyle w:val="Heading6"/>
        <w:rPr>
          <w:rFonts w:asciiTheme="majorBidi" w:hAnsiTheme="majorBidi"/>
        </w:rPr>
      </w:pPr>
      <w:bookmarkStart w:id="2171" w:name="_Toc109848597"/>
      <w:r w:rsidRPr="00C52D87">
        <w:rPr>
          <w:rFonts w:asciiTheme="majorBidi" w:hAnsiTheme="majorBidi"/>
        </w:rPr>
        <w:t>Empirical performance validation</w:t>
      </w:r>
      <w:bookmarkEnd w:id="2171"/>
      <w:r w:rsidRPr="00C52D87">
        <w:rPr>
          <w:rFonts w:asciiTheme="majorBidi" w:hAnsiTheme="majorBidi"/>
        </w:rPr>
        <w:t xml:space="preserve"> </w:t>
      </w:r>
    </w:p>
    <w:p w14:paraId="19BF8B32" w14:textId="680EEBE4" w:rsidR="0042556A" w:rsidRPr="00C52D87" w:rsidRDefault="0042556A" w:rsidP="0042556A">
      <w:pPr>
        <w:autoSpaceDE w:val="0"/>
        <w:autoSpaceDN w:val="0"/>
        <w:adjustRightInd w:val="0"/>
        <w:spacing w:line="480" w:lineRule="auto"/>
        <w:rPr>
          <w:rFonts w:asciiTheme="majorBidi" w:eastAsia="Times New Roman" w:hAnsiTheme="majorBidi" w:cstheme="majorBidi"/>
          <w:color w:val="000000" w:themeColor="text1"/>
          <w:sz w:val="24"/>
          <w:szCs w:val="24"/>
          <w:lang w:val="en-IE" w:eastAsia="en-US"/>
        </w:rPr>
      </w:pPr>
      <w:r w:rsidRPr="00C52D87">
        <w:rPr>
          <w:rFonts w:asciiTheme="majorBidi" w:hAnsiTheme="majorBidi" w:cstheme="majorBidi"/>
          <w:color w:val="000000" w:themeColor="text1"/>
          <w:sz w:val="24"/>
          <w:szCs w:val="24"/>
        </w:rPr>
        <w:t>Empirical performance validation consists of accepting the usefulness of the outcome with respect to the initial purpose and accepting that the achieved usefulness is related to applying the framework and method. The utility of the proposed method is demonstrated by carrying out the ensemble of surrogate modeling in Chapter 6. In Chapter 6, the design architecture in terms of Gap 2, “creating ensemble of surrogates (EOS) which are more accurate than individual surrogates” is identified and described in detail after a critical evaluation of the literature.</w:t>
      </w:r>
    </w:p>
    <w:p w14:paraId="205FDB1A" w14:textId="02A4939F" w:rsidR="0042556A" w:rsidRPr="00C52D87" w:rsidRDefault="0042556A" w:rsidP="0042556A">
      <w:pPr>
        <w:spacing w:before="0" w:after="120" w:line="480" w:lineRule="auto"/>
        <w:ind w:firstLine="576"/>
        <w:rPr>
          <w:rFonts w:asciiTheme="majorBidi" w:hAnsiTheme="majorBidi" w:cstheme="majorBidi"/>
        </w:rPr>
        <w:sectPr w:rsidR="0042556A" w:rsidRPr="00C52D87" w:rsidSect="00AA7DF9">
          <w:type w:val="continuous"/>
          <w:pgSz w:w="11906" w:h="16838" w:code="9"/>
          <w:pgMar w:top="1440" w:right="1440" w:bottom="1440" w:left="1440" w:header="720" w:footer="720" w:gutter="0"/>
          <w:cols w:space="720"/>
          <w:docGrid w:linePitch="360"/>
        </w:sectPr>
      </w:pPr>
    </w:p>
    <w:p w14:paraId="5EECB102" w14:textId="5B74FDA1" w:rsidR="00CE69CC" w:rsidRPr="00C52D87" w:rsidRDefault="00604644" w:rsidP="00C7537A">
      <w:pPr>
        <w:pStyle w:val="BodyText"/>
      </w:pPr>
      <w:bookmarkStart w:id="2172" w:name="_Toc107504204"/>
      <w:r w:rsidRPr="00C52D87">
        <w:t>To address this gap, Research Question 2, which is “What is the mathematics to create EOS that are more accurate than individual surrogate models?” developed in Chapter 6 of the dissertation. To answer the Research Question 2, Hypothesis 2, “Using a weighted average of individual surrogate models and minimum overall cross validation error, we can build such EOS” is posed. In this chapter, the industry inspired problem of focus in this dissertation is addressed. The key outcome of this chapter is a method to build an EOS that is both accurate and relatively less computationally expensive.</w:t>
      </w:r>
      <w:bookmarkEnd w:id="2172"/>
    </w:p>
    <w:p w14:paraId="6E816B17" w14:textId="652A2AF7" w:rsidR="004A73E6" w:rsidRPr="00C52D87" w:rsidRDefault="004A73E6" w:rsidP="004A73E6">
      <w:pPr>
        <w:pStyle w:val="Heading5"/>
        <w:rPr>
          <w:rFonts w:asciiTheme="majorBidi" w:hAnsiTheme="majorBidi"/>
        </w:rPr>
      </w:pPr>
      <w:bookmarkStart w:id="2173" w:name="_Toc107402600"/>
      <w:bookmarkStart w:id="2174" w:name="_Toc107504197"/>
      <w:bookmarkStart w:id="2175" w:name="_Toc109848598"/>
      <w:r w:rsidRPr="00C52D87">
        <w:rPr>
          <w:rFonts w:asciiTheme="majorBidi" w:hAnsiTheme="majorBidi"/>
        </w:rPr>
        <w:t>Closing Remarks</w:t>
      </w:r>
      <w:bookmarkEnd w:id="2173"/>
      <w:bookmarkEnd w:id="2174"/>
      <w:r w:rsidR="00B85499" w:rsidRPr="00C52D87">
        <w:rPr>
          <w:rFonts w:asciiTheme="majorBidi" w:hAnsiTheme="majorBidi"/>
        </w:rPr>
        <w:t xml:space="preserve"> on Building Ensemble of Surrogate Models</w:t>
      </w:r>
      <w:bookmarkEnd w:id="2175"/>
    </w:p>
    <w:p w14:paraId="75F64471" w14:textId="2813D4F5" w:rsidR="004A73E6" w:rsidRPr="00C52D87" w:rsidRDefault="004A73E6" w:rsidP="00C7537A">
      <w:pPr>
        <w:pStyle w:val="BodyText"/>
      </w:pPr>
      <w:bookmarkStart w:id="2176" w:name="_Toc107504198"/>
      <w:r w:rsidRPr="00C52D87">
        <w:t xml:space="preserve">Based on the published literature, creating an ensemble of surrogates using cross-validation errors results is higher accurate but it is more computationally intensive than using individual surrogates. Our contribution in this chapter is to propose a method to build an ensemble of surrogates that is both accurate and less computationally expensive.  The novelty in this chapter is to propose a method based on cross validation to find an ensemble of surrogates which is created by the least possible number of data points. The resulting ensemble surrogate has higher accuracy than each individual surrogate and is less computationally intensive. To achieve this ensemble surrogate, we compare it with individual surrogate models based on computation time, size and desired accuracy. For this purpose, we use RMSE as the accuracy measure, time of simulation as the computation performance measure, and the number of data points as the dimension measure. In Summary, we find that (1) it is effective to use cross-validation to study the impact of the size of the sample data set; (2) the highest accuracy with least required data and less computation time is achievable using the right number of samples; (3) an example of surrogates is relatively insensitive to the size of the sample data or number of data points. We create rule-based guidance for selection of surrogate models for one of the response variables in </w:t>
      </w:r>
      <w:r w:rsidRPr="00C52D87">
        <w:fldChar w:fldCharType="begin"/>
      </w:r>
      <w:r w:rsidRPr="00C52D87">
        <w:instrText xml:space="preserve"> REF _Ref107515687 \h  \* MERGEFORMAT </w:instrText>
      </w:r>
      <w:r w:rsidRPr="00C52D87">
        <w:fldChar w:fldCharType="separate"/>
      </w:r>
      <w:r w:rsidR="00951439" w:rsidRPr="00C52D87">
        <w:t xml:space="preserve">Table </w:t>
      </w:r>
      <w:r w:rsidR="00951439">
        <w:rPr>
          <w:noProof/>
          <w:cs/>
        </w:rPr>
        <w:t>‎</w:t>
      </w:r>
      <w:r w:rsidR="00951439">
        <w:rPr>
          <w:noProof/>
        </w:rPr>
        <w:t>6</w:t>
      </w:r>
      <w:r w:rsidR="00951439" w:rsidRPr="00C52D87">
        <w:rPr>
          <w:noProof/>
        </w:rPr>
        <w:t>.</w:t>
      </w:r>
      <w:r w:rsidR="00951439">
        <w:rPr>
          <w:noProof/>
        </w:rPr>
        <w:t>11</w:t>
      </w:r>
      <w:r w:rsidRPr="00C52D87">
        <w:fldChar w:fldCharType="end"/>
      </w:r>
      <w:r w:rsidRPr="00C52D87">
        <w:t>. Creating rule-based templates for each response variable and putting them together into a knowledge-based platform and ontology is possible future research. As another possible research direction, these knowledge-based platforms and ontology can be used in automating the surrogate modeling process.</w:t>
      </w:r>
      <w:bookmarkEnd w:id="2176"/>
    </w:p>
    <w:p w14:paraId="03ACA342" w14:textId="676CE1E7" w:rsidR="004A73E6" w:rsidRPr="00C52D87" w:rsidRDefault="004A73E6" w:rsidP="004A73E6">
      <w:pPr>
        <w:spacing w:before="0" w:line="480" w:lineRule="auto"/>
        <w:ind w:firstLine="0"/>
        <w:rPr>
          <w:rFonts w:asciiTheme="majorBidi" w:hAnsiTheme="majorBidi" w:cstheme="majorBidi"/>
          <w:b/>
          <w:bCs/>
          <w:color w:val="000000" w:themeColor="text1"/>
        </w:rPr>
      </w:pPr>
      <w:bookmarkStart w:id="2177" w:name="_Toc107504199"/>
      <w:r w:rsidRPr="00C52D87">
        <w:rPr>
          <w:rFonts w:asciiTheme="majorBidi" w:hAnsiTheme="majorBidi" w:cstheme="majorBidi"/>
          <w:color w:val="000000" w:themeColor="text1"/>
          <w:sz w:val="24"/>
          <w:szCs w:val="24"/>
        </w:rPr>
        <w:t>This chapter is based on several assumptions (1) hot rod rolling process is a single independent engineering process (2) we are able to create a surrogate model for hot rod rolling considering it as an independent engineering process. Removing these assumptions and considering the casting and reheating as preprocesses along with cooling and forging as post processes is another possible future research direction that we can take. Furthermore, we create rule-based guidance for selection of surrogate models for one of the response variables in Table 11. Creating rule-based templates for each and every response variable and putting them together into a knowledge-based platform and ontology is possible future research. As another possible research direction, these knowledge-based platforms and ontology can be used in automating the surrogate modeling process.</w:t>
      </w:r>
      <w:bookmarkEnd w:id="2177"/>
    </w:p>
    <w:p w14:paraId="2C450299" w14:textId="77777777" w:rsidR="004A73E6" w:rsidRPr="00C52D87" w:rsidRDefault="004A73E6" w:rsidP="005F3D42">
      <w:pPr>
        <w:autoSpaceDE w:val="0"/>
        <w:autoSpaceDN w:val="0"/>
        <w:adjustRightInd w:val="0"/>
        <w:spacing w:line="480" w:lineRule="auto"/>
        <w:rPr>
          <w:rFonts w:asciiTheme="majorBidi" w:hAnsiTheme="majorBidi" w:cstheme="majorBidi"/>
          <w:color w:val="000000" w:themeColor="text1"/>
          <w:sz w:val="24"/>
          <w:szCs w:val="24"/>
        </w:rPr>
      </w:pPr>
    </w:p>
    <w:p w14:paraId="66F1311B" w14:textId="77777777" w:rsidR="00394B05" w:rsidRPr="00C52D87" w:rsidRDefault="00394B05" w:rsidP="005F3D42">
      <w:pPr>
        <w:tabs>
          <w:tab w:val="left" w:pos="2724"/>
        </w:tabs>
        <w:spacing w:before="0" w:line="480" w:lineRule="auto"/>
        <w:ind w:firstLine="0"/>
        <w:rPr>
          <w:rFonts w:asciiTheme="majorBidi" w:hAnsiTheme="majorBidi" w:cstheme="majorBidi"/>
          <w:b/>
          <w:bCs/>
          <w:color w:val="000000" w:themeColor="text1"/>
        </w:rPr>
      </w:pPr>
    </w:p>
    <w:p w14:paraId="6AFDA07C" w14:textId="77777777" w:rsidR="00394B05" w:rsidRPr="00C52D87" w:rsidRDefault="00394B05" w:rsidP="005F3D42">
      <w:pPr>
        <w:tabs>
          <w:tab w:val="left" w:pos="2724"/>
        </w:tabs>
        <w:spacing w:before="0" w:line="480" w:lineRule="auto"/>
        <w:ind w:firstLine="0"/>
        <w:rPr>
          <w:rFonts w:asciiTheme="majorBidi" w:hAnsiTheme="majorBidi" w:cstheme="majorBidi"/>
          <w:b/>
          <w:bCs/>
          <w:color w:val="000000" w:themeColor="text1"/>
        </w:rPr>
      </w:pPr>
    </w:p>
    <w:p w14:paraId="437D8631" w14:textId="77777777" w:rsidR="00394B05" w:rsidRPr="00C52D87" w:rsidRDefault="00394B05" w:rsidP="005F3D42">
      <w:pPr>
        <w:tabs>
          <w:tab w:val="left" w:pos="2724"/>
        </w:tabs>
        <w:spacing w:before="0" w:line="480" w:lineRule="auto"/>
        <w:ind w:firstLine="0"/>
        <w:rPr>
          <w:rFonts w:asciiTheme="majorBidi" w:hAnsiTheme="majorBidi" w:cstheme="majorBidi"/>
          <w:b/>
          <w:bCs/>
          <w:color w:val="000000" w:themeColor="text1"/>
        </w:rPr>
      </w:pPr>
    </w:p>
    <w:p w14:paraId="11DEE38A" w14:textId="77777777" w:rsidR="00394B05" w:rsidRPr="00C52D87" w:rsidRDefault="00394B05" w:rsidP="005F3D42">
      <w:pPr>
        <w:tabs>
          <w:tab w:val="left" w:pos="2724"/>
        </w:tabs>
        <w:spacing w:before="0" w:line="480" w:lineRule="auto"/>
        <w:ind w:firstLine="0"/>
        <w:rPr>
          <w:rFonts w:asciiTheme="majorBidi" w:hAnsiTheme="majorBidi" w:cstheme="majorBidi"/>
          <w:b/>
          <w:bCs/>
          <w:color w:val="000000" w:themeColor="text1"/>
        </w:rPr>
      </w:pPr>
    </w:p>
    <w:p w14:paraId="61049F05" w14:textId="77777777" w:rsidR="00394B05" w:rsidRPr="00C52D87" w:rsidRDefault="00394B05" w:rsidP="005F3D42">
      <w:pPr>
        <w:tabs>
          <w:tab w:val="left" w:pos="2724"/>
        </w:tabs>
        <w:spacing w:before="0" w:line="480" w:lineRule="auto"/>
        <w:ind w:firstLine="0"/>
        <w:rPr>
          <w:rFonts w:asciiTheme="majorBidi" w:hAnsiTheme="majorBidi" w:cstheme="majorBidi"/>
          <w:b/>
          <w:bCs/>
          <w:color w:val="000000" w:themeColor="text1"/>
        </w:rPr>
      </w:pPr>
    </w:p>
    <w:p w14:paraId="5C9B7F17" w14:textId="77777777" w:rsidR="007627AF" w:rsidRPr="00C52D87" w:rsidRDefault="007627AF" w:rsidP="005F3D42">
      <w:pPr>
        <w:tabs>
          <w:tab w:val="left" w:pos="2724"/>
        </w:tabs>
        <w:spacing w:before="0" w:line="480" w:lineRule="auto"/>
        <w:ind w:firstLine="0"/>
        <w:rPr>
          <w:rFonts w:asciiTheme="majorBidi" w:hAnsiTheme="majorBidi" w:cstheme="majorBidi"/>
          <w:b/>
          <w:bCs/>
          <w:color w:val="000000" w:themeColor="text1"/>
        </w:rPr>
      </w:pPr>
    </w:p>
    <w:p w14:paraId="0CA8F947" w14:textId="5390E9DC" w:rsidR="007A7377" w:rsidRPr="00C52D87" w:rsidRDefault="007627AF" w:rsidP="007627AF">
      <w:pPr>
        <w:pStyle w:val="Heading4"/>
        <w:rPr>
          <w:rFonts w:asciiTheme="majorBidi" w:hAnsiTheme="majorBidi"/>
        </w:rPr>
      </w:pPr>
      <w:bookmarkStart w:id="2178" w:name="_Toc109848599"/>
      <w:bookmarkStart w:id="2179" w:name="_Toc107402604"/>
      <w:bookmarkStart w:id="2180" w:name="_Toc107504205"/>
      <w:r w:rsidRPr="00C52D87">
        <w:rPr>
          <w:rFonts w:asciiTheme="majorBidi" w:hAnsiTheme="majorBidi"/>
        </w:rPr>
        <w:t xml:space="preserve">Creating </w:t>
      </w:r>
      <w:r w:rsidR="00282A52" w:rsidRPr="00C52D87">
        <w:rPr>
          <w:rFonts w:asciiTheme="majorBidi" w:hAnsiTheme="majorBidi"/>
        </w:rPr>
        <w:t>a</w:t>
      </w:r>
      <w:r w:rsidRPr="00C52D87">
        <w:rPr>
          <w:rFonts w:asciiTheme="majorBidi" w:hAnsiTheme="majorBidi"/>
        </w:rPr>
        <w:t xml:space="preserve">n </w:t>
      </w:r>
      <w:r w:rsidR="008C26BB" w:rsidRPr="00C52D87">
        <w:rPr>
          <w:rFonts w:asciiTheme="majorBidi" w:hAnsiTheme="majorBidi"/>
        </w:rPr>
        <w:t>Automatic Multi-Level Surrogate Model Selection Process</w:t>
      </w:r>
      <w:bookmarkEnd w:id="2178"/>
      <w:r w:rsidRPr="00C52D87">
        <w:rPr>
          <w:rFonts w:asciiTheme="majorBidi" w:hAnsiTheme="majorBidi"/>
        </w:rPr>
        <w:t xml:space="preserve"> </w:t>
      </w:r>
      <w:bookmarkEnd w:id="2179"/>
      <w:bookmarkEnd w:id="2180"/>
    </w:p>
    <w:bookmarkStart w:id="2181" w:name="_Toc107504206"/>
    <w:p w14:paraId="635075B9" w14:textId="4D62A86E" w:rsidR="00C01526" w:rsidRPr="00C52D87" w:rsidRDefault="004B605E" w:rsidP="00C7537A">
      <w:pPr>
        <w:pStyle w:val="BodyText"/>
      </w:pPr>
      <w:r w:rsidRPr="00C52D87">
        <w:rPr>
          <w:noProof/>
        </w:rPr>
        <mc:AlternateContent>
          <mc:Choice Requires="wps">
            <w:drawing>
              <wp:anchor distT="0" distB="0" distL="114300" distR="114300" simplePos="0" relativeHeight="252302848" behindDoc="0" locked="0" layoutInCell="1" allowOverlap="1" wp14:anchorId="5663CC7C" wp14:editId="2642DB68">
                <wp:simplePos x="0" y="0"/>
                <wp:positionH relativeFrom="column">
                  <wp:posOffset>3326130</wp:posOffset>
                </wp:positionH>
                <wp:positionV relativeFrom="paragraph">
                  <wp:posOffset>2733252</wp:posOffset>
                </wp:positionV>
                <wp:extent cx="1184910" cy="168910"/>
                <wp:effectExtent l="0" t="0" r="15240" b="21590"/>
                <wp:wrapNone/>
                <wp:docPr id="36" name="Rectangle 36"/>
                <wp:cNvGraphicFramePr/>
                <a:graphic xmlns:a="http://schemas.openxmlformats.org/drawingml/2006/main">
                  <a:graphicData uri="http://schemas.microsoft.com/office/word/2010/wordprocessingShape">
                    <wps:wsp>
                      <wps:cNvSpPr/>
                      <wps:spPr>
                        <a:xfrm>
                          <a:off x="0" y="0"/>
                          <a:ext cx="1184910" cy="168910"/>
                        </a:xfrm>
                        <a:prstGeom prst="rect">
                          <a:avLst/>
                        </a:prstGeom>
                        <a:solidFill>
                          <a:srgbClr val="C00000">
                            <a:alpha val="38039"/>
                          </a:srgbClr>
                        </a:solidFill>
                        <a:ln>
                          <a:solidFill>
                            <a:srgbClr val="C00000"/>
                          </a:solidFill>
                          <a:prstDash val="lg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C50894" id="Rectangle 36" o:spid="_x0000_s1026" style="position:absolute;margin-left:261.9pt;margin-top:215.2pt;width:93.3pt;height:13.3pt;z-index:25230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" fillcolor="#c00000" strokecolor="#c00000" strokeweight="1pt">
                <v:fill opacity="24929f"/>
                <v:stroke dashstyle="longDash"/>
              </v:rect>
            </w:pict>
          </mc:Fallback>
        </mc:AlternateContent>
      </w:r>
      <w:r w:rsidRPr="00C52D87">
        <w:rPr>
          <w:noProof/>
        </w:rPr>
        <w:drawing>
          <wp:anchor distT="0" distB="0" distL="114300" distR="114300" simplePos="0" relativeHeight="252301824" behindDoc="0" locked="0" layoutInCell="1" allowOverlap="1" wp14:anchorId="31DB2279" wp14:editId="18509A9E">
            <wp:simplePos x="0" y="0"/>
            <wp:positionH relativeFrom="column">
              <wp:posOffset>711200</wp:posOffset>
            </wp:positionH>
            <wp:positionV relativeFrom="paragraph">
              <wp:posOffset>937260</wp:posOffset>
            </wp:positionV>
            <wp:extent cx="4587875" cy="2950210"/>
            <wp:effectExtent l="0" t="0" r="3175" b="2540"/>
            <wp:wrapTopAndBottom/>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587875" cy="2950210"/>
                    </a:xfrm>
                    <a:prstGeom prst="rect">
                      <a:avLst/>
                    </a:prstGeom>
                    <a:noFill/>
                  </pic:spPr>
                </pic:pic>
              </a:graphicData>
            </a:graphic>
          </wp:anchor>
        </w:drawing>
      </w:r>
      <w:r w:rsidR="00C01526" w:rsidRPr="00C52D87">
        <w:t xml:space="preserve">As shown in Figure </w:t>
      </w:r>
      <w:r w:rsidR="001502BA" w:rsidRPr="00C52D87">
        <w:t>7.1</w:t>
      </w:r>
      <w:r w:rsidR="00C01526" w:rsidRPr="00C52D87">
        <w:t>, i</w:t>
      </w:r>
      <w:r w:rsidR="00ED3E73" w:rsidRPr="00C52D87">
        <w:t xml:space="preserve">n this chapter, the foundations for the </w:t>
      </w:r>
      <w:r w:rsidR="001502BA" w:rsidRPr="00C52D87">
        <w:t>Gap 3</w:t>
      </w:r>
      <w:r w:rsidR="00ED3E73" w:rsidRPr="00C52D87">
        <w:t xml:space="preserve"> and automating the process of surrogate modeling is laid out. </w:t>
      </w:r>
    </w:p>
    <w:p w14:paraId="16E84809" w14:textId="264E05D8" w:rsidR="00C01526" w:rsidRPr="00C52D87" w:rsidRDefault="004E14BD" w:rsidP="002B1390">
      <w:pPr>
        <w:pStyle w:val="Caption"/>
        <w:rPr>
          <w:rFonts w:eastAsia="TimesNewRoman,Bold"/>
        </w:rPr>
      </w:pPr>
      <w:bookmarkStart w:id="2182" w:name="_Ref109305288"/>
      <w:bookmarkStart w:id="2183" w:name="_Toc109850547"/>
      <w:r w:rsidRPr="00C52D87">
        <w:t xml:space="preserve">Figure </w:t>
      </w:r>
      <w:fldSimple w:instr=" STYLEREF 4 \s ">
        <w:r w:rsidR="00951439">
          <w:rPr>
            <w:noProof/>
            <w:cs/>
          </w:rPr>
          <w:t>‎</w:t>
        </w:r>
        <w:r w:rsidR="00951439">
          <w:rPr>
            <w:noProof/>
          </w:rPr>
          <w:t>7</w:t>
        </w:r>
      </w:fldSimple>
      <w:r w:rsidR="003419F7">
        <w:t>.</w:t>
      </w:r>
      <w:fldSimple w:instr=" SEQ Figure \* ARABIC \s 4 ">
        <w:r w:rsidR="00951439">
          <w:rPr>
            <w:noProof/>
          </w:rPr>
          <w:t>1</w:t>
        </w:r>
      </w:fldSimple>
      <w:bookmarkEnd w:id="2182"/>
      <w:r w:rsidR="002B1390" w:rsidRPr="00C52D87">
        <w:t xml:space="preserve">. </w:t>
      </w:r>
      <w:r w:rsidR="00C01526" w:rsidRPr="00C52D87">
        <w:rPr>
          <w:rFonts w:eastAsia="TimesNewRoman,Bold"/>
        </w:rPr>
        <w:t>Relationship of research efforts with the temporal surrogate models and connection between chapters of the dissertation.</w:t>
      </w:r>
      <w:bookmarkEnd w:id="2183"/>
    </w:p>
    <w:p w14:paraId="5A95985E" w14:textId="77777777" w:rsidR="0037790B" w:rsidRPr="00C52D87" w:rsidRDefault="0037790B" w:rsidP="00C7537A">
      <w:pPr>
        <w:pStyle w:val="BodyText"/>
      </w:pPr>
      <w:r w:rsidRPr="00C52D87">
        <w:t xml:space="preserve">The relationship of these research efforts reviewed in this chapter with the constructs of the systematic approach developed in this dissertation is highlighted in Figure </w:t>
      </w:r>
      <w:r w:rsidRPr="00C52D87">
        <w:rPr>
          <w:cs/>
        </w:rPr>
        <w:t>‎</w:t>
      </w:r>
      <w:r w:rsidRPr="00C52D87">
        <w:t xml:space="preserve">7.1. in Section 7.1, a critical evaluation of the literature on surrogate model selection process is provided. While in Section 7.1.1, the manual comparison based surrogate model selection is described, the evolutionary algorithm based surrogate model selection is described in Section 7.1.2. Then, in Section 7.2, the multi-layer surrogate models’ selection process proposed in this dissertation is described and performance measures are explained. In Section 7.3 the details of the proposed framework are provided followed by the verification of the proposed framework in Section 7.4. Then, the obtained results of demonstrating the utility of the proposed framework on several examples are shown in Section 7.5. verification and validation of the chapter and closing remarks are finally provided in Sections 7.6 and 7.7, respectively. </w:t>
      </w:r>
    </w:p>
    <w:p w14:paraId="3C8B2CDB" w14:textId="77777777" w:rsidR="003A0159" w:rsidRPr="00C52D87" w:rsidRDefault="00C01526" w:rsidP="00C7537A">
      <w:pPr>
        <w:pStyle w:val="BodyText"/>
      </w:pPr>
      <w:r w:rsidRPr="00C52D87">
        <w:t>Furthermore, t</w:t>
      </w:r>
      <w:r w:rsidR="00ED3E73" w:rsidRPr="00C52D87">
        <w:t xml:space="preserve">he bigger picture of surrogate modeling automation problem and how it can be done in smaller operational levels are described. Details about how to create reusable templates and how to replicate and reuse them in a knowledge-based platform called cloud-based design system (CBDS) is provided. Then, step by step process of </w:t>
      </w:r>
      <w:r w:rsidR="002D336F" w:rsidRPr="00C52D87">
        <w:t xml:space="preserve">automating surrogate modeling process through a </w:t>
      </w:r>
      <w:r w:rsidR="00ED3E73" w:rsidRPr="00C52D87">
        <w:t>multi-level surrogate model selection</w:t>
      </w:r>
      <w:r w:rsidR="002D336F" w:rsidRPr="00C52D87">
        <w:t xml:space="preserve"> and design process. A literature review on automated statistical modeling process through machine learning is carried out. </w:t>
      </w:r>
      <w:r w:rsidR="00861519" w:rsidRPr="00C52D87">
        <w:t xml:space="preserve">Traditional manual selection approaches are very time-consuming and cannot be generalized. </w:t>
      </w:r>
    </w:p>
    <w:p w14:paraId="5EF6644D" w14:textId="77777777" w:rsidR="003A0159" w:rsidRPr="00C52D87" w:rsidRDefault="00861519" w:rsidP="00C7537A">
      <w:pPr>
        <w:pStyle w:val="BodyText"/>
      </w:pPr>
      <w:r w:rsidRPr="00C52D87">
        <w:t xml:space="preserve">To address these challenges, an evolutionary algorithm (EA)-based approaches are proposed and studied. However, they lack interpretability and are computationally expensive. To address these gaps, we create a rule-based method for an automatic surrogate model selection called AutoSM. The drastic increase in the selection pace by pre-screening of surrogate model types based on selection rule extraction is the scientific contribution of our proposed method. First, an interpretable decision tree is built to map four critical features, including problem scale, noise, size of sample and nonlinearity, to the types of surrogate model and select the promising surrogate model; then, a genetic algorithm (GA) is used to find the appropriate hyper-parameters for each selected surrogate model. </w:t>
      </w:r>
    </w:p>
    <w:p w14:paraId="101E5C54" w14:textId="23FC5405" w:rsidR="00887FED" w:rsidRPr="00C52D87" w:rsidRDefault="00861519" w:rsidP="00C7537A">
      <w:pPr>
        <w:pStyle w:val="BodyText"/>
      </w:pPr>
      <w:r w:rsidRPr="00C52D87">
        <w:t xml:space="preserve">The AutoSM is tested with three theoretical problems and two engineering problems, including a hot rod rolling and a blowpipe design problem. According to the empirical results, using the proposed AutoSM, we can find the promising surrogate model and associated hyper-parameter in 9 times less than other automatic selection approaches such as concurrent surrogate model selection (COSMOS) while maintaining the same accuracy and robustness in surrogate model selection. Besides, the proposed AutoSM, unlike previous EA-based automatic surrogate model selection methods, is not a black box and is interpretable. </w:t>
      </w:r>
      <w:r w:rsidR="007D4C4A" w:rsidRPr="00C52D87">
        <w:t>In addition to the validation of design method for automate</w:t>
      </w:r>
      <w:r w:rsidR="00DC6D46" w:rsidRPr="00C52D87">
        <w:t>d</w:t>
      </w:r>
      <w:r w:rsidR="007D4C4A" w:rsidRPr="00C52D87">
        <w:t xml:space="preserve"> surrogate model selection</w:t>
      </w:r>
      <w:r w:rsidR="00DC6D46" w:rsidRPr="00C52D87">
        <w:t>, the chapter is also crucial from the standpoint of the major theme addressed in this di</w:t>
      </w:r>
      <w:r w:rsidR="004B2D4D" w:rsidRPr="00C52D87">
        <w:t>ssertation. In this chapter, we discuss the validation of the proposed systematic method of surrogate modeling automation.</w:t>
      </w:r>
      <w:bookmarkEnd w:id="2181"/>
    </w:p>
    <w:p w14:paraId="29A5A2D3" w14:textId="77777777" w:rsidR="003A0159" w:rsidRPr="00C52D87" w:rsidRDefault="00F11AED" w:rsidP="00C7537A">
      <w:pPr>
        <w:pStyle w:val="BodyText"/>
      </w:pPr>
      <w:bookmarkStart w:id="2184" w:name="_Hlk27570786"/>
      <w:r w:rsidRPr="00C52D87">
        <w:t xml:space="preserve">Surrogate models have been widely used in engineering design because of their capability to approximate computationally complex engineering systems. In practice, the choice of surrogate models is extremely important since there are many types of surrogate models, and they also have different hyper-parameters. Traditional manual selection approaches are very time-consuming and cannot be generalized. To address these challenges, an evolutionary algorithm (EA)-based approaches are proposed and studied. However, they lack interpretability and are computationally expensive. To address these gaps, we create a rule-based method for an automatic surrogate model selection called AutoSM. </w:t>
      </w:r>
    </w:p>
    <w:p w14:paraId="6B92B667" w14:textId="77777777" w:rsidR="003A0159" w:rsidRPr="00C52D87" w:rsidRDefault="00F11AED" w:rsidP="00C7537A">
      <w:pPr>
        <w:pStyle w:val="BodyText"/>
      </w:pPr>
      <w:r w:rsidRPr="00C52D87">
        <w:t xml:space="preserve">The drastic increase in the selection pace by pre-screening of surrogate model types based on selection rule extraction is the scientific contribution of our proposed method. First, an interpretable decision tree is built to map four critical features, including problem scale, noise, size of sample and nonlinearity, to the types of surrogate model and select the promising surrogate model; then, a genetic algorithm (GA) is used to find the appropriate hyper-parameters for each selected surrogate model. The AutoSM is tested with three theoretical problems and two engineering problems, including a hot rod rolling and a blowpipe design problem. </w:t>
      </w:r>
    </w:p>
    <w:p w14:paraId="055E48B2" w14:textId="771579E9" w:rsidR="00F11AED" w:rsidRPr="00C52D87" w:rsidRDefault="00F11AED" w:rsidP="00C7537A">
      <w:pPr>
        <w:pStyle w:val="BodyText"/>
        <w:rPr>
          <w:color w:val="000000" w:themeColor="text1"/>
        </w:rPr>
      </w:pPr>
      <w:r w:rsidRPr="00C52D87">
        <w:t>According to the empirical results, using the proposed AutoSM, we can find the promising surrogate model and associated hyper-parameter in 9 times less than other automatic selection approaches such as concurrent surrogate model selection (COSMOS) while maintaining the same accuracy and robustness in surrogate model selection. Besides, the proposed AutoSM, unlike previous EA-based automatic surrogate model selection methods, is not a black box and is interpretable.</w:t>
      </w:r>
      <w:bookmarkEnd w:id="2184"/>
    </w:p>
    <w:p w14:paraId="0D177AA8" w14:textId="389D1FF4" w:rsidR="00F11AED" w:rsidRPr="00C52D87" w:rsidRDefault="00F11AED" w:rsidP="005F3D42">
      <w:pPr>
        <w:spacing w:before="0" w:after="0" w:line="480" w:lineRule="auto"/>
        <w:ind w:firstLine="0"/>
        <w:rPr>
          <w:rFonts w:asciiTheme="majorBidi" w:hAnsiTheme="majorBidi" w:cstheme="majorBidi"/>
          <w:b/>
          <w:bCs/>
          <w:color w:val="000000" w:themeColor="text1"/>
          <w:sz w:val="24"/>
          <w:szCs w:val="24"/>
        </w:rPr>
      </w:pPr>
      <w:bookmarkStart w:id="2185" w:name="_Toc107504225"/>
      <w:r w:rsidRPr="00C52D87">
        <w:rPr>
          <w:rFonts w:asciiTheme="majorBidi" w:hAnsiTheme="majorBidi" w:cstheme="majorBidi"/>
          <w:b/>
          <w:bCs/>
          <w:color w:val="000000" w:themeColor="text1"/>
          <w:sz w:val="24"/>
          <w:szCs w:val="24"/>
        </w:rPr>
        <w:t>Glossary</w:t>
      </w:r>
      <w:bookmarkEnd w:id="2185"/>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09"/>
        <w:gridCol w:w="6355"/>
      </w:tblGrid>
      <w:tr w:rsidR="00F11AED" w:rsidRPr="00C52D87" w14:paraId="0E029FCF" w14:textId="77777777" w:rsidTr="009F1285">
        <w:trPr>
          <w:trHeight w:val="283"/>
        </w:trPr>
        <w:tc>
          <w:tcPr>
            <w:tcW w:w="1309" w:type="dxa"/>
            <w:noWrap/>
            <w:vAlign w:val="center"/>
            <w:hideMark/>
          </w:tcPr>
          <w:p w14:paraId="58C93607" w14:textId="77777777" w:rsidR="00F11AED" w:rsidRPr="00C52D87" w:rsidRDefault="00F11AED" w:rsidP="005F3D42">
            <w:pPr>
              <w:spacing w:before="0" w:after="0" w:line="480" w:lineRule="auto"/>
              <w:ind w:firstLine="0"/>
              <w:rPr>
                <w:rFonts w:asciiTheme="majorBidi" w:hAnsiTheme="majorBidi" w:cstheme="majorBidi"/>
                <w:bCs/>
                <w:color w:val="000000" w:themeColor="text1"/>
                <w:sz w:val="24"/>
                <w:szCs w:val="24"/>
              </w:rPr>
            </w:pPr>
            <w:bookmarkStart w:id="2186" w:name="_Toc107504226"/>
            <w:r w:rsidRPr="00C52D87">
              <w:rPr>
                <w:rFonts w:asciiTheme="majorBidi" w:hAnsiTheme="majorBidi" w:cstheme="majorBidi"/>
                <w:bCs/>
                <w:color w:val="000000" w:themeColor="text1"/>
                <w:sz w:val="24"/>
                <w:szCs w:val="24"/>
              </w:rPr>
              <w:t>CART</w:t>
            </w:r>
            <w:bookmarkEnd w:id="2186"/>
          </w:p>
        </w:tc>
        <w:tc>
          <w:tcPr>
            <w:tcW w:w="6355" w:type="dxa"/>
            <w:noWrap/>
            <w:vAlign w:val="center"/>
            <w:hideMark/>
          </w:tcPr>
          <w:p w14:paraId="3A2A90D2" w14:textId="77777777" w:rsidR="00F11AED" w:rsidRPr="00C52D87" w:rsidRDefault="00F11AED" w:rsidP="005F3D42">
            <w:pPr>
              <w:spacing w:before="0" w:after="0" w:line="480" w:lineRule="auto"/>
              <w:ind w:firstLine="0"/>
              <w:rPr>
                <w:rFonts w:asciiTheme="majorBidi" w:hAnsiTheme="majorBidi" w:cstheme="majorBidi"/>
                <w:bCs/>
                <w:color w:val="000000" w:themeColor="text1"/>
                <w:sz w:val="24"/>
                <w:szCs w:val="24"/>
              </w:rPr>
            </w:pPr>
            <w:bookmarkStart w:id="2187" w:name="_Toc107504227"/>
            <w:r w:rsidRPr="00C52D87">
              <w:rPr>
                <w:rFonts w:asciiTheme="majorBidi" w:hAnsiTheme="majorBidi" w:cstheme="majorBidi"/>
                <w:bCs/>
                <w:color w:val="000000" w:themeColor="text1"/>
                <w:sz w:val="24"/>
                <w:szCs w:val="24"/>
              </w:rPr>
              <w:t>Classification and regression tree</w:t>
            </w:r>
            <w:bookmarkEnd w:id="2187"/>
          </w:p>
        </w:tc>
      </w:tr>
      <w:tr w:rsidR="00F11AED" w:rsidRPr="00C52D87" w14:paraId="71D977F5" w14:textId="77777777" w:rsidTr="009F1285">
        <w:trPr>
          <w:trHeight w:val="283"/>
        </w:trPr>
        <w:tc>
          <w:tcPr>
            <w:tcW w:w="1309" w:type="dxa"/>
            <w:vAlign w:val="center"/>
            <w:hideMark/>
          </w:tcPr>
          <w:p w14:paraId="15B981AC" w14:textId="77777777" w:rsidR="00F11AED" w:rsidRPr="00C52D87" w:rsidRDefault="00F11AED" w:rsidP="005F3D42">
            <w:pPr>
              <w:spacing w:before="0" w:after="0" w:line="480" w:lineRule="auto"/>
              <w:ind w:firstLine="0"/>
              <w:rPr>
                <w:rFonts w:asciiTheme="majorBidi" w:hAnsiTheme="majorBidi" w:cstheme="majorBidi"/>
                <w:bCs/>
                <w:color w:val="000000" w:themeColor="text1"/>
                <w:sz w:val="24"/>
                <w:szCs w:val="24"/>
              </w:rPr>
            </w:pPr>
            <w:bookmarkStart w:id="2188" w:name="_Toc107504228"/>
            <w:r w:rsidRPr="00C52D87">
              <w:rPr>
                <w:rFonts w:asciiTheme="majorBidi" w:hAnsiTheme="majorBidi" w:cstheme="majorBidi"/>
                <w:bCs/>
                <w:color w:val="000000" w:themeColor="text1"/>
                <w:sz w:val="24"/>
                <w:szCs w:val="24"/>
              </w:rPr>
              <w:t>CFD</w:t>
            </w:r>
            <w:bookmarkEnd w:id="2188"/>
          </w:p>
        </w:tc>
        <w:tc>
          <w:tcPr>
            <w:tcW w:w="6355" w:type="dxa"/>
            <w:vAlign w:val="center"/>
            <w:hideMark/>
          </w:tcPr>
          <w:p w14:paraId="08B0632D" w14:textId="77777777" w:rsidR="00F11AED" w:rsidRPr="00C52D87" w:rsidRDefault="00F11AED" w:rsidP="005F3D42">
            <w:pPr>
              <w:spacing w:before="0" w:after="0" w:line="480" w:lineRule="auto"/>
              <w:ind w:firstLine="0"/>
              <w:rPr>
                <w:rFonts w:asciiTheme="majorBidi" w:hAnsiTheme="majorBidi" w:cstheme="majorBidi"/>
                <w:bCs/>
                <w:color w:val="000000" w:themeColor="text1"/>
                <w:sz w:val="24"/>
                <w:szCs w:val="24"/>
              </w:rPr>
            </w:pPr>
            <w:bookmarkStart w:id="2189" w:name="_Toc107504229"/>
            <w:r w:rsidRPr="00C52D87">
              <w:rPr>
                <w:rFonts w:asciiTheme="majorBidi" w:hAnsiTheme="majorBidi" w:cstheme="majorBidi"/>
                <w:bCs/>
                <w:color w:val="000000" w:themeColor="text1"/>
                <w:sz w:val="24"/>
                <w:szCs w:val="24"/>
              </w:rPr>
              <w:t>Computational Fluid Dynamics</w:t>
            </w:r>
            <w:bookmarkEnd w:id="2189"/>
          </w:p>
        </w:tc>
      </w:tr>
      <w:tr w:rsidR="00F11AED" w:rsidRPr="00C52D87" w14:paraId="4D7168AE" w14:textId="77777777" w:rsidTr="009F1285">
        <w:trPr>
          <w:trHeight w:val="283"/>
        </w:trPr>
        <w:tc>
          <w:tcPr>
            <w:tcW w:w="1309" w:type="dxa"/>
            <w:noWrap/>
            <w:vAlign w:val="center"/>
            <w:hideMark/>
          </w:tcPr>
          <w:p w14:paraId="3EDBDE33" w14:textId="77777777" w:rsidR="00F11AED" w:rsidRPr="00C52D87" w:rsidRDefault="00F11AED" w:rsidP="005F3D42">
            <w:pPr>
              <w:spacing w:before="0" w:after="0" w:line="480" w:lineRule="auto"/>
              <w:ind w:firstLine="0"/>
              <w:rPr>
                <w:rFonts w:asciiTheme="majorBidi" w:hAnsiTheme="majorBidi" w:cstheme="majorBidi"/>
                <w:bCs/>
                <w:color w:val="000000" w:themeColor="text1"/>
                <w:sz w:val="24"/>
                <w:szCs w:val="24"/>
              </w:rPr>
            </w:pPr>
            <w:bookmarkStart w:id="2190" w:name="_Toc107504230"/>
            <w:r w:rsidRPr="00C52D87">
              <w:rPr>
                <w:rFonts w:asciiTheme="majorBidi" w:hAnsiTheme="majorBidi" w:cstheme="majorBidi"/>
                <w:bCs/>
                <w:color w:val="000000" w:themeColor="text1"/>
                <w:sz w:val="24"/>
                <w:szCs w:val="24"/>
              </w:rPr>
              <w:t>COSMOS</w:t>
            </w:r>
            <w:bookmarkEnd w:id="2190"/>
          </w:p>
        </w:tc>
        <w:tc>
          <w:tcPr>
            <w:tcW w:w="6355" w:type="dxa"/>
            <w:noWrap/>
            <w:vAlign w:val="center"/>
            <w:hideMark/>
          </w:tcPr>
          <w:p w14:paraId="13E82F75" w14:textId="77777777" w:rsidR="00F11AED" w:rsidRPr="00C52D87" w:rsidRDefault="00F11AED" w:rsidP="005F3D42">
            <w:pPr>
              <w:spacing w:before="0" w:after="0" w:line="480" w:lineRule="auto"/>
              <w:ind w:firstLine="0"/>
              <w:rPr>
                <w:rFonts w:asciiTheme="majorBidi" w:hAnsiTheme="majorBidi" w:cstheme="majorBidi"/>
                <w:bCs/>
                <w:color w:val="000000" w:themeColor="text1"/>
                <w:sz w:val="24"/>
                <w:szCs w:val="24"/>
              </w:rPr>
            </w:pPr>
            <w:bookmarkStart w:id="2191" w:name="_Toc107504231"/>
            <w:r w:rsidRPr="00C52D87">
              <w:rPr>
                <w:rFonts w:asciiTheme="majorBidi" w:hAnsiTheme="majorBidi" w:cstheme="majorBidi"/>
                <w:bCs/>
                <w:color w:val="000000" w:themeColor="text1"/>
                <w:sz w:val="24"/>
                <w:szCs w:val="24"/>
              </w:rPr>
              <w:t>Concurrent Surrogate Model Selection</w:t>
            </w:r>
            <w:bookmarkEnd w:id="2191"/>
          </w:p>
        </w:tc>
      </w:tr>
      <w:tr w:rsidR="00F11AED" w:rsidRPr="00C52D87" w14:paraId="2738540E" w14:textId="77777777" w:rsidTr="009F1285">
        <w:trPr>
          <w:trHeight w:val="283"/>
        </w:trPr>
        <w:tc>
          <w:tcPr>
            <w:tcW w:w="1309" w:type="dxa"/>
            <w:noWrap/>
            <w:vAlign w:val="center"/>
            <w:hideMark/>
          </w:tcPr>
          <w:p w14:paraId="12C9B880" w14:textId="77777777" w:rsidR="00F11AED" w:rsidRPr="00C52D87" w:rsidRDefault="00F11AED" w:rsidP="005F3D42">
            <w:pPr>
              <w:spacing w:before="0" w:after="0" w:line="480" w:lineRule="auto"/>
              <w:ind w:firstLine="0"/>
              <w:rPr>
                <w:rFonts w:asciiTheme="majorBidi" w:hAnsiTheme="majorBidi" w:cstheme="majorBidi"/>
                <w:bCs/>
                <w:color w:val="000000" w:themeColor="text1"/>
                <w:sz w:val="24"/>
                <w:szCs w:val="24"/>
              </w:rPr>
            </w:pPr>
            <w:bookmarkStart w:id="2192" w:name="_Toc107504232"/>
            <w:r w:rsidRPr="00C52D87">
              <w:rPr>
                <w:rFonts w:asciiTheme="majorBidi" w:hAnsiTheme="majorBidi" w:cstheme="majorBidi"/>
                <w:bCs/>
                <w:color w:val="000000" w:themeColor="text1"/>
                <w:sz w:val="24"/>
                <w:szCs w:val="24"/>
              </w:rPr>
              <w:t>DoE</w:t>
            </w:r>
            <w:bookmarkEnd w:id="2192"/>
          </w:p>
        </w:tc>
        <w:tc>
          <w:tcPr>
            <w:tcW w:w="6355" w:type="dxa"/>
            <w:noWrap/>
            <w:vAlign w:val="center"/>
            <w:hideMark/>
          </w:tcPr>
          <w:p w14:paraId="5FB7BF72" w14:textId="77777777" w:rsidR="00F11AED" w:rsidRPr="00C52D87" w:rsidRDefault="00F11AED" w:rsidP="005F3D42">
            <w:pPr>
              <w:spacing w:before="0" w:after="0" w:line="480" w:lineRule="auto"/>
              <w:ind w:firstLine="0"/>
              <w:rPr>
                <w:rFonts w:asciiTheme="majorBidi" w:hAnsiTheme="majorBidi" w:cstheme="majorBidi"/>
                <w:bCs/>
                <w:color w:val="000000" w:themeColor="text1"/>
                <w:sz w:val="24"/>
                <w:szCs w:val="24"/>
              </w:rPr>
            </w:pPr>
            <w:bookmarkStart w:id="2193" w:name="_Toc107504233"/>
            <w:r w:rsidRPr="00C52D87">
              <w:rPr>
                <w:rFonts w:asciiTheme="majorBidi" w:hAnsiTheme="majorBidi" w:cstheme="majorBidi"/>
                <w:bCs/>
                <w:color w:val="000000" w:themeColor="text1"/>
                <w:sz w:val="24"/>
                <w:szCs w:val="24"/>
              </w:rPr>
              <w:t>Design of Experiments</w:t>
            </w:r>
            <w:bookmarkEnd w:id="2193"/>
          </w:p>
        </w:tc>
      </w:tr>
      <w:tr w:rsidR="00F11AED" w:rsidRPr="00C52D87" w14:paraId="414423BC" w14:textId="77777777" w:rsidTr="009F1285">
        <w:trPr>
          <w:trHeight w:val="296"/>
        </w:trPr>
        <w:tc>
          <w:tcPr>
            <w:tcW w:w="1309" w:type="dxa"/>
            <w:noWrap/>
            <w:vAlign w:val="center"/>
            <w:hideMark/>
          </w:tcPr>
          <w:p w14:paraId="36FD562F" w14:textId="77777777" w:rsidR="00F11AED" w:rsidRPr="00C52D87" w:rsidRDefault="00F11AED" w:rsidP="005F3D42">
            <w:pPr>
              <w:spacing w:before="0" w:after="0" w:line="480" w:lineRule="auto"/>
              <w:ind w:firstLine="0"/>
              <w:rPr>
                <w:rFonts w:asciiTheme="majorBidi" w:hAnsiTheme="majorBidi" w:cstheme="majorBidi"/>
                <w:bCs/>
                <w:color w:val="000000" w:themeColor="text1"/>
                <w:sz w:val="24"/>
                <w:szCs w:val="24"/>
              </w:rPr>
            </w:pPr>
            <w:bookmarkStart w:id="2194" w:name="_Toc107504234"/>
            <w:r w:rsidRPr="00C52D87">
              <w:rPr>
                <w:rFonts w:asciiTheme="majorBidi" w:hAnsiTheme="majorBidi" w:cstheme="majorBidi"/>
                <w:bCs/>
                <w:color w:val="000000" w:themeColor="text1"/>
                <w:sz w:val="24"/>
                <w:szCs w:val="24"/>
              </w:rPr>
              <w:t>EA</w:t>
            </w:r>
            <w:bookmarkEnd w:id="2194"/>
          </w:p>
        </w:tc>
        <w:tc>
          <w:tcPr>
            <w:tcW w:w="6355" w:type="dxa"/>
            <w:noWrap/>
            <w:vAlign w:val="center"/>
            <w:hideMark/>
          </w:tcPr>
          <w:p w14:paraId="2FE00C49" w14:textId="77777777" w:rsidR="00F11AED" w:rsidRPr="00C52D87" w:rsidRDefault="00F11AED" w:rsidP="005F3D42">
            <w:pPr>
              <w:spacing w:before="0" w:after="0" w:line="480" w:lineRule="auto"/>
              <w:ind w:firstLine="0"/>
              <w:rPr>
                <w:rFonts w:asciiTheme="majorBidi" w:hAnsiTheme="majorBidi" w:cstheme="majorBidi"/>
                <w:bCs/>
                <w:color w:val="000000" w:themeColor="text1"/>
                <w:sz w:val="24"/>
                <w:szCs w:val="24"/>
              </w:rPr>
            </w:pPr>
            <w:bookmarkStart w:id="2195" w:name="_Toc107504235"/>
            <w:r w:rsidRPr="00C52D87">
              <w:rPr>
                <w:rFonts w:asciiTheme="majorBidi" w:hAnsiTheme="majorBidi" w:cstheme="majorBidi"/>
                <w:bCs/>
                <w:color w:val="000000" w:themeColor="text1"/>
                <w:sz w:val="24"/>
                <w:szCs w:val="24"/>
              </w:rPr>
              <w:t>Evolutionary Algorithm</w:t>
            </w:r>
            <w:bookmarkEnd w:id="2195"/>
          </w:p>
        </w:tc>
      </w:tr>
      <w:tr w:rsidR="00F11AED" w:rsidRPr="00C52D87" w14:paraId="54DEE473" w14:textId="77777777" w:rsidTr="009F1285">
        <w:trPr>
          <w:trHeight w:val="283"/>
        </w:trPr>
        <w:tc>
          <w:tcPr>
            <w:tcW w:w="1309" w:type="dxa"/>
            <w:noWrap/>
            <w:vAlign w:val="center"/>
            <w:hideMark/>
          </w:tcPr>
          <w:p w14:paraId="6E1BCD9E" w14:textId="77777777" w:rsidR="00F11AED" w:rsidRPr="00C52D87" w:rsidRDefault="00F11AED" w:rsidP="005F3D42">
            <w:pPr>
              <w:spacing w:before="0" w:after="0" w:line="480" w:lineRule="auto"/>
              <w:ind w:firstLine="0"/>
              <w:rPr>
                <w:rFonts w:asciiTheme="majorBidi" w:hAnsiTheme="majorBidi" w:cstheme="majorBidi"/>
                <w:bCs/>
                <w:color w:val="000000" w:themeColor="text1"/>
                <w:sz w:val="24"/>
                <w:szCs w:val="24"/>
              </w:rPr>
            </w:pPr>
            <w:bookmarkStart w:id="2196" w:name="_Toc107504236"/>
            <w:r w:rsidRPr="00C52D87">
              <w:rPr>
                <w:rFonts w:asciiTheme="majorBidi" w:hAnsiTheme="majorBidi" w:cstheme="majorBidi"/>
                <w:bCs/>
                <w:color w:val="000000" w:themeColor="text1"/>
                <w:sz w:val="24"/>
                <w:szCs w:val="24"/>
              </w:rPr>
              <w:t>EGO</w:t>
            </w:r>
            <w:bookmarkEnd w:id="2196"/>
          </w:p>
        </w:tc>
        <w:tc>
          <w:tcPr>
            <w:tcW w:w="6355" w:type="dxa"/>
            <w:noWrap/>
            <w:vAlign w:val="center"/>
            <w:hideMark/>
          </w:tcPr>
          <w:p w14:paraId="3BAC1CF0" w14:textId="77777777" w:rsidR="00F11AED" w:rsidRPr="00C52D87" w:rsidRDefault="00F11AED" w:rsidP="005F3D42">
            <w:pPr>
              <w:spacing w:before="0" w:after="0" w:line="480" w:lineRule="auto"/>
              <w:ind w:firstLine="0"/>
              <w:rPr>
                <w:rFonts w:asciiTheme="majorBidi" w:hAnsiTheme="majorBidi" w:cstheme="majorBidi"/>
                <w:bCs/>
                <w:color w:val="000000" w:themeColor="text1"/>
                <w:sz w:val="24"/>
                <w:szCs w:val="24"/>
              </w:rPr>
            </w:pPr>
            <w:bookmarkStart w:id="2197" w:name="_Toc107504237"/>
            <w:r w:rsidRPr="00C52D87">
              <w:rPr>
                <w:rFonts w:asciiTheme="majorBidi" w:hAnsiTheme="majorBidi" w:cstheme="majorBidi"/>
                <w:bCs/>
                <w:color w:val="000000" w:themeColor="text1"/>
                <w:sz w:val="24"/>
                <w:szCs w:val="24"/>
              </w:rPr>
              <w:t>Efficient Global Optimization</w:t>
            </w:r>
            <w:bookmarkEnd w:id="2197"/>
          </w:p>
        </w:tc>
      </w:tr>
      <w:tr w:rsidR="00F11AED" w:rsidRPr="00C52D87" w14:paraId="5B33E23A" w14:textId="77777777" w:rsidTr="009F1285">
        <w:trPr>
          <w:trHeight w:val="458"/>
        </w:trPr>
        <w:tc>
          <w:tcPr>
            <w:tcW w:w="1309" w:type="dxa"/>
            <w:noWrap/>
            <w:vAlign w:val="center"/>
            <w:hideMark/>
          </w:tcPr>
          <w:p w14:paraId="05EEF1A3" w14:textId="77777777" w:rsidR="00F11AED" w:rsidRPr="00C52D87" w:rsidRDefault="00F11AED" w:rsidP="005F3D42">
            <w:pPr>
              <w:spacing w:before="0" w:after="0" w:line="480" w:lineRule="auto"/>
              <w:ind w:firstLine="0"/>
              <w:rPr>
                <w:rFonts w:asciiTheme="majorBidi" w:hAnsiTheme="majorBidi" w:cstheme="majorBidi"/>
                <w:bCs/>
                <w:color w:val="000000" w:themeColor="text1"/>
                <w:sz w:val="24"/>
                <w:szCs w:val="24"/>
              </w:rPr>
            </w:pPr>
            <w:bookmarkStart w:id="2198" w:name="_Toc107504238"/>
            <w:r w:rsidRPr="00C52D87">
              <w:rPr>
                <w:rFonts w:asciiTheme="majorBidi" w:hAnsiTheme="majorBidi" w:cstheme="majorBidi"/>
                <w:bCs/>
                <w:color w:val="000000" w:themeColor="text1"/>
                <w:sz w:val="24"/>
                <w:szCs w:val="24"/>
              </w:rPr>
              <w:t>GA</w:t>
            </w:r>
            <w:bookmarkEnd w:id="2198"/>
          </w:p>
        </w:tc>
        <w:tc>
          <w:tcPr>
            <w:tcW w:w="6355" w:type="dxa"/>
            <w:noWrap/>
            <w:vAlign w:val="center"/>
            <w:hideMark/>
          </w:tcPr>
          <w:p w14:paraId="3AB8B63C" w14:textId="77777777" w:rsidR="00F11AED" w:rsidRPr="00C52D87" w:rsidRDefault="00F11AED" w:rsidP="005F3D42">
            <w:pPr>
              <w:spacing w:before="0" w:after="0" w:line="480" w:lineRule="auto"/>
              <w:ind w:firstLine="0"/>
              <w:rPr>
                <w:rFonts w:asciiTheme="majorBidi" w:hAnsiTheme="majorBidi" w:cstheme="majorBidi"/>
                <w:bCs/>
                <w:color w:val="000000" w:themeColor="text1"/>
                <w:sz w:val="24"/>
                <w:szCs w:val="24"/>
              </w:rPr>
            </w:pPr>
            <w:bookmarkStart w:id="2199" w:name="_Toc107504239"/>
            <w:r w:rsidRPr="00C52D87">
              <w:rPr>
                <w:rFonts w:asciiTheme="majorBidi" w:hAnsiTheme="majorBidi" w:cstheme="majorBidi"/>
                <w:bCs/>
                <w:color w:val="000000" w:themeColor="text1"/>
                <w:sz w:val="24"/>
                <w:szCs w:val="24"/>
              </w:rPr>
              <w:t>Genetic Algorithm</w:t>
            </w:r>
            <w:bookmarkEnd w:id="2199"/>
          </w:p>
        </w:tc>
      </w:tr>
      <w:tr w:rsidR="00F11AED" w:rsidRPr="00C52D87" w14:paraId="793C3B6A" w14:textId="77777777" w:rsidTr="009F1285">
        <w:trPr>
          <w:trHeight w:val="256"/>
        </w:trPr>
        <w:tc>
          <w:tcPr>
            <w:tcW w:w="1309" w:type="dxa"/>
            <w:noWrap/>
            <w:vAlign w:val="center"/>
            <w:hideMark/>
          </w:tcPr>
          <w:p w14:paraId="707AC161" w14:textId="77777777" w:rsidR="00F11AED" w:rsidRPr="00C52D87" w:rsidRDefault="00F11AED" w:rsidP="005F3D42">
            <w:pPr>
              <w:spacing w:before="0" w:after="0" w:line="480" w:lineRule="auto"/>
              <w:ind w:firstLine="0"/>
              <w:rPr>
                <w:rFonts w:asciiTheme="majorBidi" w:hAnsiTheme="majorBidi" w:cstheme="majorBidi"/>
                <w:bCs/>
                <w:color w:val="000000" w:themeColor="text1"/>
                <w:sz w:val="24"/>
                <w:szCs w:val="24"/>
              </w:rPr>
            </w:pPr>
            <w:bookmarkStart w:id="2200" w:name="_Toc107504240"/>
            <w:r w:rsidRPr="00C52D87">
              <w:rPr>
                <w:rFonts w:asciiTheme="majorBidi" w:hAnsiTheme="majorBidi" w:cstheme="majorBidi"/>
                <w:bCs/>
                <w:color w:val="000000" w:themeColor="text1"/>
                <w:sz w:val="24"/>
                <w:szCs w:val="24"/>
              </w:rPr>
              <w:t>KRG</w:t>
            </w:r>
            <w:bookmarkEnd w:id="2200"/>
          </w:p>
        </w:tc>
        <w:tc>
          <w:tcPr>
            <w:tcW w:w="6355" w:type="dxa"/>
            <w:noWrap/>
            <w:vAlign w:val="center"/>
            <w:hideMark/>
          </w:tcPr>
          <w:p w14:paraId="30599F2D" w14:textId="5005DB4D" w:rsidR="00F11AED" w:rsidRPr="00C52D87" w:rsidRDefault="000E29D3" w:rsidP="005F3D42">
            <w:pPr>
              <w:spacing w:before="0" w:after="0" w:line="480" w:lineRule="auto"/>
              <w:ind w:firstLine="0"/>
              <w:rPr>
                <w:rFonts w:asciiTheme="majorBidi" w:hAnsiTheme="majorBidi" w:cstheme="majorBidi"/>
                <w:bCs/>
                <w:color w:val="000000" w:themeColor="text1"/>
                <w:sz w:val="24"/>
                <w:szCs w:val="24"/>
              </w:rPr>
            </w:pPr>
            <w:r w:rsidRPr="00C52D87">
              <w:rPr>
                <w:rFonts w:asciiTheme="majorBidi" w:hAnsiTheme="majorBidi" w:cstheme="majorBidi"/>
                <w:bCs/>
                <w:color w:val="000000" w:themeColor="text1"/>
                <w:sz w:val="24"/>
                <w:szCs w:val="24"/>
              </w:rPr>
              <w:t>Kriging</w:t>
            </w:r>
          </w:p>
        </w:tc>
      </w:tr>
      <w:tr w:rsidR="00F11AED" w:rsidRPr="00C52D87" w14:paraId="4DC96D4E" w14:textId="77777777" w:rsidTr="009F1285">
        <w:trPr>
          <w:trHeight w:val="256"/>
        </w:trPr>
        <w:tc>
          <w:tcPr>
            <w:tcW w:w="1309" w:type="dxa"/>
            <w:noWrap/>
            <w:vAlign w:val="center"/>
            <w:hideMark/>
          </w:tcPr>
          <w:p w14:paraId="16C048F2" w14:textId="77777777" w:rsidR="00F11AED" w:rsidRPr="00C52D87" w:rsidRDefault="00F11AED" w:rsidP="005F3D42">
            <w:pPr>
              <w:spacing w:before="0" w:after="0" w:line="480" w:lineRule="auto"/>
              <w:ind w:firstLine="0"/>
              <w:rPr>
                <w:rFonts w:asciiTheme="majorBidi" w:hAnsiTheme="majorBidi" w:cstheme="majorBidi"/>
                <w:bCs/>
                <w:color w:val="000000" w:themeColor="text1"/>
                <w:sz w:val="24"/>
                <w:szCs w:val="24"/>
              </w:rPr>
            </w:pPr>
            <w:bookmarkStart w:id="2201" w:name="_Toc107504242"/>
            <w:r w:rsidRPr="00C52D87">
              <w:rPr>
                <w:rFonts w:asciiTheme="majorBidi" w:hAnsiTheme="majorBidi" w:cstheme="majorBidi"/>
                <w:bCs/>
                <w:color w:val="000000" w:themeColor="text1"/>
                <w:sz w:val="24"/>
                <w:szCs w:val="24"/>
              </w:rPr>
              <w:t>MARS</w:t>
            </w:r>
            <w:bookmarkEnd w:id="2201"/>
          </w:p>
        </w:tc>
        <w:tc>
          <w:tcPr>
            <w:tcW w:w="6355" w:type="dxa"/>
            <w:noWrap/>
            <w:vAlign w:val="center"/>
            <w:hideMark/>
          </w:tcPr>
          <w:p w14:paraId="69BB3411" w14:textId="77777777" w:rsidR="00F11AED" w:rsidRPr="00C52D87" w:rsidRDefault="00F11AED" w:rsidP="005F3D42">
            <w:pPr>
              <w:spacing w:before="0" w:after="0" w:line="480" w:lineRule="auto"/>
              <w:ind w:firstLine="0"/>
              <w:rPr>
                <w:rFonts w:asciiTheme="majorBidi" w:hAnsiTheme="majorBidi" w:cstheme="majorBidi"/>
                <w:bCs/>
                <w:color w:val="000000" w:themeColor="text1"/>
                <w:sz w:val="24"/>
                <w:szCs w:val="24"/>
              </w:rPr>
            </w:pPr>
            <w:bookmarkStart w:id="2202" w:name="_Toc107504243"/>
            <w:r w:rsidRPr="00C52D87">
              <w:rPr>
                <w:rFonts w:asciiTheme="majorBidi" w:hAnsiTheme="majorBidi" w:cstheme="majorBidi"/>
                <w:bCs/>
                <w:color w:val="000000" w:themeColor="text1"/>
                <w:sz w:val="24"/>
                <w:szCs w:val="24"/>
              </w:rPr>
              <w:t>Multivariate Adaptive Regression Splines</w:t>
            </w:r>
            <w:bookmarkEnd w:id="2202"/>
          </w:p>
        </w:tc>
      </w:tr>
      <w:tr w:rsidR="00F11AED" w:rsidRPr="00C52D87" w14:paraId="5FA25D2E" w14:textId="77777777" w:rsidTr="009F1285">
        <w:trPr>
          <w:trHeight w:val="283"/>
        </w:trPr>
        <w:tc>
          <w:tcPr>
            <w:tcW w:w="1309" w:type="dxa"/>
            <w:noWrap/>
            <w:vAlign w:val="center"/>
            <w:hideMark/>
          </w:tcPr>
          <w:p w14:paraId="43733036" w14:textId="77777777" w:rsidR="00F11AED" w:rsidRPr="00C52D87" w:rsidRDefault="00F11AED" w:rsidP="005F3D42">
            <w:pPr>
              <w:spacing w:before="0" w:after="0" w:line="480" w:lineRule="auto"/>
              <w:ind w:firstLine="0"/>
              <w:rPr>
                <w:rFonts w:asciiTheme="majorBidi" w:hAnsiTheme="majorBidi" w:cstheme="majorBidi"/>
                <w:bCs/>
                <w:color w:val="000000" w:themeColor="text1"/>
                <w:sz w:val="24"/>
                <w:szCs w:val="24"/>
              </w:rPr>
            </w:pPr>
            <w:bookmarkStart w:id="2203" w:name="_Toc107504244"/>
            <w:r w:rsidRPr="00C52D87">
              <w:rPr>
                <w:rFonts w:asciiTheme="majorBidi" w:hAnsiTheme="majorBidi" w:cstheme="majorBidi"/>
                <w:bCs/>
                <w:color w:val="000000" w:themeColor="text1"/>
                <w:sz w:val="24"/>
                <w:szCs w:val="24"/>
              </w:rPr>
              <w:t>MSPSO</w:t>
            </w:r>
            <w:bookmarkEnd w:id="2203"/>
          </w:p>
        </w:tc>
        <w:tc>
          <w:tcPr>
            <w:tcW w:w="6355" w:type="dxa"/>
            <w:noWrap/>
            <w:vAlign w:val="center"/>
            <w:hideMark/>
          </w:tcPr>
          <w:p w14:paraId="350D7085" w14:textId="77777777" w:rsidR="00F11AED" w:rsidRPr="00C52D87" w:rsidRDefault="00F11AED" w:rsidP="005F3D42">
            <w:pPr>
              <w:spacing w:before="0" w:after="0" w:line="480" w:lineRule="auto"/>
              <w:ind w:firstLine="0"/>
              <w:rPr>
                <w:rFonts w:asciiTheme="majorBidi" w:hAnsiTheme="majorBidi" w:cstheme="majorBidi"/>
                <w:bCs/>
                <w:color w:val="000000" w:themeColor="text1"/>
                <w:sz w:val="24"/>
                <w:szCs w:val="24"/>
              </w:rPr>
            </w:pPr>
            <w:bookmarkStart w:id="2204" w:name="_Toc107504245"/>
            <w:r w:rsidRPr="00C52D87">
              <w:rPr>
                <w:rFonts w:asciiTheme="majorBidi" w:hAnsiTheme="majorBidi" w:cstheme="majorBidi"/>
                <w:bCs/>
                <w:color w:val="000000" w:themeColor="text1"/>
                <w:sz w:val="24"/>
                <w:szCs w:val="24"/>
              </w:rPr>
              <w:t>Multiple Surrogates based Particle Swarm Optimization</w:t>
            </w:r>
            <w:bookmarkEnd w:id="2204"/>
          </w:p>
        </w:tc>
      </w:tr>
      <w:tr w:rsidR="00F11AED" w:rsidRPr="00C52D87" w14:paraId="67E00B75" w14:textId="77777777" w:rsidTr="009F1285">
        <w:trPr>
          <w:trHeight w:val="283"/>
        </w:trPr>
        <w:tc>
          <w:tcPr>
            <w:tcW w:w="1309" w:type="dxa"/>
            <w:noWrap/>
            <w:vAlign w:val="center"/>
            <w:hideMark/>
          </w:tcPr>
          <w:p w14:paraId="72DD96C2" w14:textId="77777777" w:rsidR="00F11AED" w:rsidRPr="00C52D87" w:rsidRDefault="00F11AED" w:rsidP="005F3D42">
            <w:pPr>
              <w:spacing w:before="0" w:after="0" w:line="480" w:lineRule="auto"/>
              <w:ind w:firstLine="0"/>
              <w:rPr>
                <w:rFonts w:asciiTheme="majorBidi" w:hAnsiTheme="majorBidi" w:cstheme="majorBidi"/>
                <w:bCs/>
                <w:color w:val="000000" w:themeColor="text1"/>
                <w:sz w:val="24"/>
                <w:szCs w:val="24"/>
              </w:rPr>
            </w:pPr>
            <w:bookmarkStart w:id="2205" w:name="_Toc107504246"/>
            <w:r w:rsidRPr="00C52D87">
              <w:rPr>
                <w:rFonts w:asciiTheme="majorBidi" w:hAnsiTheme="majorBidi" w:cstheme="majorBidi"/>
                <w:bCs/>
                <w:color w:val="000000" w:themeColor="text1"/>
                <w:sz w:val="24"/>
                <w:szCs w:val="24"/>
              </w:rPr>
              <w:t>NSGA-II</w:t>
            </w:r>
            <w:bookmarkEnd w:id="2205"/>
          </w:p>
        </w:tc>
        <w:tc>
          <w:tcPr>
            <w:tcW w:w="6355" w:type="dxa"/>
            <w:noWrap/>
            <w:vAlign w:val="center"/>
            <w:hideMark/>
          </w:tcPr>
          <w:p w14:paraId="39ED83A4" w14:textId="77777777" w:rsidR="00F11AED" w:rsidRPr="00C52D87" w:rsidRDefault="00F11AED" w:rsidP="005F3D42">
            <w:pPr>
              <w:spacing w:before="0" w:after="0" w:line="480" w:lineRule="auto"/>
              <w:ind w:firstLine="0"/>
              <w:rPr>
                <w:rFonts w:asciiTheme="majorBidi" w:hAnsiTheme="majorBidi" w:cstheme="majorBidi"/>
                <w:bCs/>
                <w:color w:val="000000" w:themeColor="text1"/>
                <w:sz w:val="24"/>
                <w:szCs w:val="24"/>
              </w:rPr>
            </w:pPr>
            <w:bookmarkStart w:id="2206" w:name="_Toc107504247"/>
            <w:r w:rsidRPr="00C52D87">
              <w:rPr>
                <w:rFonts w:asciiTheme="majorBidi" w:hAnsiTheme="majorBidi" w:cstheme="majorBidi"/>
                <w:bCs/>
                <w:color w:val="000000" w:themeColor="text1"/>
                <w:sz w:val="24"/>
                <w:szCs w:val="24"/>
              </w:rPr>
              <w:t>Non-Dominated Sorting Genetic Algorithm II</w:t>
            </w:r>
            <w:bookmarkEnd w:id="2206"/>
          </w:p>
        </w:tc>
      </w:tr>
      <w:tr w:rsidR="00F11AED" w:rsidRPr="00C52D87" w14:paraId="3F375CC0" w14:textId="77777777" w:rsidTr="009F1285">
        <w:trPr>
          <w:trHeight w:val="296"/>
        </w:trPr>
        <w:tc>
          <w:tcPr>
            <w:tcW w:w="1309" w:type="dxa"/>
            <w:noWrap/>
            <w:vAlign w:val="center"/>
            <w:hideMark/>
          </w:tcPr>
          <w:p w14:paraId="19248264" w14:textId="77777777" w:rsidR="00F11AED" w:rsidRPr="00C52D87" w:rsidRDefault="00F11AED" w:rsidP="005F3D42">
            <w:pPr>
              <w:spacing w:before="0" w:after="0" w:line="480" w:lineRule="auto"/>
              <w:ind w:firstLine="0"/>
              <w:rPr>
                <w:rFonts w:asciiTheme="majorBidi" w:hAnsiTheme="majorBidi" w:cstheme="majorBidi"/>
                <w:bCs/>
                <w:color w:val="000000" w:themeColor="text1"/>
                <w:sz w:val="24"/>
                <w:szCs w:val="24"/>
              </w:rPr>
            </w:pPr>
            <w:bookmarkStart w:id="2207" w:name="_Toc107504248"/>
            <w:r w:rsidRPr="00C52D87">
              <w:rPr>
                <w:rFonts w:asciiTheme="majorBidi" w:hAnsiTheme="majorBidi" w:cstheme="majorBidi"/>
                <w:bCs/>
                <w:color w:val="000000" w:themeColor="text1"/>
                <w:sz w:val="24"/>
                <w:szCs w:val="24"/>
              </w:rPr>
              <w:t>PRM</w:t>
            </w:r>
            <w:bookmarkEnd w:id="2207"/>
          </w:p>
        </w:tc>
        <w:tc>
          <w:tcPr>
            <w:tcW w:w="6355" w:type="dxa"/>
            <w:noWrap/>
            <w:vAlign w:val="center"/>
            <w:hideMark/>
          </w:tcPr>
          <w:p w14:paraId="28AAE59C" w14:textId="77777777" w:rsidR="00F11AED" w:rsidRPr="00C52D87" w:rsidRDefault="00F11AED" w:rsidP="005F3D42">
            <w:pPr>
              <w:spacing w:before="0" w:after="0" w:line="480" w:lineRule="auto"/>
              <w:ind w:firstLine="0"/>
              <w:rPr>
                <w:rFonts w:asciiTheme="majorBidi" w:hAnsiTheme="majorBidi" w:cstheme="majorBidi"/>
                <w:bCs/>
                <w:color w:val="000000" w:themeColor="text1"/>
                <w:sz w:val="24"/>
                <w:szCs w:val="24"/>
              </w:rPr>
            </w:pPr>
            <w:bookmarkStart w:id="2208" w:name="_Toc107504249"/>
            <w:r w:rsidRPr="00C52D87">
              <w:rPr>
                <w:rFonts w:asciiTheme="majorBidi" w:hAnsiTheme="majorBidi" w:cstheme="majorBidi"/>
                <w:bCs/>
                <w:color w:val="000000" w:themeColor="text1"/>
                <w:sz w:val="24"/>
                <w:szCs w:val="24"/>
              </w:rPr>
              <w:t>Polynomial Regression Method</w:t>
            </w:r>
            <w:bookmarkEnd w:id="2208"/>
          </w:p>
        </w:tc>
      </w:tr>
      <w:tr w:rsidR="00F11AED" w:rsidRPr="00C52D87" w14:paraId="157FF537" w14:textId="77777777" w:rsidTr="009F1285">
        <w:trPr>
          <w:trHeight w:val="283"/>
        </w:trPr>
        <w:tc>
          <w:tcPr>
            <w:tcW w:w="1309" w:type="dxa"/>
            <w:noWrap/>
            <w:vAlign w:val="center"/>
            <w:hideMark/>
          </w:tcPr>
          <w:p w14:paraId="49EE0BBD" w14:textId="77777777" w:rsidR="00F11AED" w:rsidRPr="00C52D87" w:rsidRDefault="00F11AED" w:rsidP="005F3D42">
            <w:pPr>
              <w:spacing w:before="0" w:after="0" w:line="480" w:lineRule="auto"/>
              <w:ind w:firstLine="0"/>
              <w:rPr>
                <w:rFonts w:asciiTheme="majorBidi" w:hAnsiTheme="majorBidi" w:cstheme="majorBidi"/>
                <w:bCs/>
                <w:color w:val="000000" w:themeColor="text1"/>
                <w:sz w:val="24"/>
                <w:szCs w:val="24"/>
              </w:rPr>
            </w:pPr>
            <w:bookmarkStart w:id="2209" w:name="_Toc107504250"/>
            <w:r w:rsidRPr="00C52D87">
              <w:rPr>
                <w:rFonts w:asciiTheme="majorBidi" w:hAnsiTheme="majorBidi" w:cstheme="majorBidi"/>
                <w:bCs/>
                <w:color w:val="000000" w:themeColor="text1"/>
                <w:sz w:val="24"/>
                <w:szCs w:val="24"/>
              </w:rPr>
              <w:t>PSO</w:t>
            </w:r>
            <w:bookmarkEnd w:id="2209"/>
          </w:p>
        </w:tc>
        <w:tc>
          <w:tcPr>
            <w:tcW w:w="6355" w:type="dxa"/>
            <w:noWrap/>
            <w:vAlign w:val="center"/>
            <w:hideMark/>
          </w:tcPr>
          <w:p w14:paraId="4C453145" w14:textId="77777777" w:rsidR="00F11AED" w:rsidRPr="00C52D87" w:rsidRDefault="00F11AED" w:rsidP="005F3D42">
            <w:pPr>
              <w:spacing w:before="0" w:after="0" w:line="480" w:lineRule="auto"/>
              <w:ind w:firstLine="0"/>
              <w:rPr>
                <w:rFonts w:asciiTheme="majorBidi" w:hAnsiTheme="majorBidi" w:cstheme="majorBidi"/>
                <w:bCs/>
                <w:color w:val="000000" w:themeColor="text1"/>
                <w:sz w:val="24"/>
                <w:szCs w:val="24"/>
              </w:rPr>
            </w:pPr>
            <w:bookmarkStart w:id="2210" w:name="_Toc107504251"/>
            <w:r w:rsidRPr="00C52D87">
              <w:rPr>
                <w:rFonts w:asciiTheme="majorBidi" w:hAnsiTheme="majorBidi" w:cstheme="majorBidi"/>
                <w:bCs/>
                <w:color w:val="000000" w:themeColor="text1"/>
                <w:sz w:val="24"/>
                <w:szCs w:val="24"/>
              </w:rPr>
              <w:t>Particle Swarm Optimization</w:t>
            </w:r>
            <w:bookmarkEnd w:id="2210"/>
          </w:p>
        </w:tc>
      </w:tr>
      <w:tr w:rsidR="00F11AED" w:rsidRPr="00C52D87" w14:paraId="67AE199C" w14:textId="77777777" w:rsidTr="009F1285">
        <w:trPr>
          <w:trHeight w:val="283"/>
        </w:trPr>
        <w:tc>
          <w:tcPr>
            <w:tcW w:w="1309" w:type="dxa"/>
            <w:noWrap/>
            <w:vAlign w:val="center"/>
            <w:hideMark/>
          </w:tcPr>
          <w:p w14:paraId="68EF0DF4" w14:textId="77777777" w:rsidR="00F11AED" w:rsidRPr="00C52D87" w:rsidRDefault="00F11AED" w:rsidP="005F3D42">
            <w:pPr>
              <w:spacing w:before="0" w:after="0" w:line="480" w:lineRule="auto"/>
              <w:ind w:firstLine="0"/>
              <w:rPr>
                <w:rFonts w:asciiTheme="majorBidi" w:hAnsiTheme="majorBidi" w:cstheme="majorBidi"/>
                <w:bCs/>
                <w:color w:val="000000" w:themeColor="text1"/>
                <w:sz w:val="24"/>
                <w:szCs w:val="24"/>
              </w:rPr>
            </w:pPr>
            <w:bookmarkStart w:id="2211" w:name="_Toc107504252"/>
            <w:r w:rsidRPr="00C52D87">
              <w:rPr>
                <w:rFonts w:asciiTheme="majorBidi" w:hAnsiTheme="majorBidi" w:cstheme="majorBidi"/>
                <w:bCs/>
                <w:color w:val="000000" w:themeColor="text1"/>
                <w:sz w:val="24"/>
                <w:szCs w:val="24"/>
              </w:rPr>
              <w:t>RBF</w:t>
            </w:r>
            <w:bookmarkEnd w:id="2211"/>
          </w:p>
        </w:tc>
        <w:tc>
          <w:tcPr>
            <w:tcW w:w="6355" w:type="dxa"/>
            <w:noWrap/>
            <w:vAlign w:val="center"/>
            <w:hideMark/>
          </w:tcPr>
          <w:p w14:paraId="35F734B7" w14:textId="77777777" w:rsidR="00F11AED" w:rsidRPr="00C52D87" w:rsidRDefault="00F11AED" w:rsidP="005F3D42">
            <w:pPr>
              <w:spacing w:before="0" w:after="0" w:line="480" w:lineRule="auto"/>
              <w:ind w:firstLine="0"/>
              <w:rPr>
                <w:rFonts w:asciiTheme="majorBidi" w:hAnsiTheme="majorBidi" w:cstheme="majorBidi"/>
                <w:bCs/>
                <w:color w:val="000000" w:themeColor="text1"/>
                <w:sz w:val="24"/>
                <w:szCs w:val="24"/>
              </w:rPr>
            </w:pPr>
            <w:bookmarkStart w:id="2212" w:name="_Toc107504253"/>
            <w:r w:rsidRPr="00C52D87">
              <w:rPr>
                <w:rFonts w:asciiTheme="majorBidi" w:hAnsiTheme="majorBidi" w:cstheme="majorBidi"/>
                <w:bCs/>
                <w:color w:val="000000" w:themeColor="text1"/>
                <w:sz w:val="24"/>
                <w:szCs w:val="24"/>
              </w:rPr>
              <w:t>Radial Basis Function</w:t>
            </w:r>
            <w:bookmarkEnd w:id="2212"/>
          </w:p>
        </w:tc>
      </w:tr>
      <w:tr w:rsidR="00F11AED" w:rsidRPr="00C52D87" w14:paraId="47C041FC" w14:textId="77777777" w:rsidTr="009F1285">
        <w:trPr>
          <w:trHeight w:val="458"/>
        </w:trPr>
        <w:tc>
          <w:tcPr>
            <w:tcW w:w="1309" w:type="dxa"/>
            <w:noWrap/>
            <w:vAlign w:val="center"/>
            <w:hideMark/>
          </w:tcPr>
          <w:p w14:paraId="1D195A4E" w14:textId="77777777" w:rsidR="00F11AED" w:rsidRPr="00C52D87" w:rsidRDefault="00F11AED" w:rsidP="005F3D42">
            <w:pPr>
              <w:spacing w:before="0" w:after="0" w:line="480" w:lineRule="auto"/>
              <w:ind w:firstLine="0"/>
              <w:rPr>
                <w:rFonts w:asciiTheme="majorBidi" w:hAnsiTheme="majorBidi" w:cstheme="majorBidi"/>
                <w:bCs/>
                <w:color w:val="000000" w:themeColor="text1"/>
                <w:sz w:val="24"/>
                <w:szCs w:val="24"/>
              </w:rPr>
            </w:pPr>
            <w:bookmarkStart w:id="2213" w:name="_Toc107504254"/>
            <w:r w:rsidRPr="00C52D87">
              <w:rPr>
                <w:rFonts w:asciiTheme="majorBidi" w:hAnsiTheme="majorBidi" w:cstheme="majorBidi"/>
                <w:bCs/>
                <w:color w:val="000000" w:themeColor="text1"/>
                <w:sz w:val="24"/>
                <w:szCs w:val="24"/>
              </w:rPr>
              <w:t>RSM</w:t>
            </w:r>
            <w:bookmarkEnd w:id="2213"/>
          </w:p>
        </w:tc>
        <w:tc>
          <w:tcPr>
            <w:tcW w:w="6355" w:type="dxa"/>
            <w:noWrap/>
            <w:vAlign w:val="center"/>
            <w:hideMark/>
          </w:tcPr>
          <w:p w14:paraId="70AA13A3" w14:textId="77777777" w:rsidR="00F11AED" w:rsidRPr="00C52D87" w:rsidRDefault="00F11AED" w:rsidP="005F3D42">
            <w:pPr>
              <w:spacing w:before="0" w:after="0" w:line="480" w:lineRule="auto"/>
              <w:ind w:firstLine="0"/>
              <w:rPr>
                <w:rFonts w:asciiTheme="majorBidi" w:hAnsiTheme="majorBidi" w:cstheme="majorBidi"/>
                <w:bCs/>
                <w:color w:val="000000" w:themeColor="text1"/>
                <w:sz w:val="24"/>
                <w:szCs w:val="24"/>
              </w:rPr>
            </w:pPr>
            <w:bookmarkStart w:id="2214" w:name="_Toc107504255"/>
            <w:r w:rsidRPr="00C52D87">
              <w:rPr>
                <w:rFonts w:asciiTheme="majorBidi" w:hAnsiTheme="majorBidi" w:cstheme="majorBidi"/>
                <w:bCs/>
                <w:color w:val="000000" w:themeColor="text1"/>
                <w:sz w:val="24"/>
                <w:szCs w:val="24"/>
              </w:rPr>
              <w:t>Response Surface Models</w:t>
            </w:r>
            <w:bookmarkEnd w:id="2214"/>
          </w:p>
        </w:tc>
      </w:tr>
    </w:tbl>
    <w:p w14:paraId="35B03E6F" w14:textId="1FAE3523" w:rsidR="00F11AED" w:rsidRPr="00C52D87" w:rsidRDefault="00605663" w:rsidP="0009756C">
      <w:pPr>
        <w:pStyle w:val="Heading5"/>
        <w:rPr>
          <w:rFonts w:asciiTheme="majorBidi" w:hAnsiTheme="majorBidi"/>
        </w:rPr>
      </w:pPr>
      <w:bookmarkStart w:id="2215" w:name="_Toc109848600"/>
      <w:r w:rsidRPr="00C52D87">
        <w:rPr>
          <w:rFonts w:asciiTheme="majorBidi" w:hAnsiTheme="majorBidi"/>
        </w:rPr>
        <w:t xml:space="preserve">Frame of Reference of </w:t>
      </w:r>
      <w:bookmarkStart w:id="2216" w:name="_Hlk109305410"/>
      <w:r w:rsidRPr="00C52D87">
        <w:rPr>
          <w:rFonts w:asciiTheme="majorBidi" w:hAnsiTheme="majorBidi"/>
        </w:rPr>
        <w:t>Surrogate Model Selection Process</w:t>
      </w:r>
      <w:bookmarkEnd w:id="2215"/>
      <w:r w:rsidRPr="00C52D87">
        <w:rPr>
          <w:rFonts w:asciiTheme="majorBidi" w:hAnsiTheme="majorBidi"/>
        </w:rPr>
        <w:t xml:space="preserve"> </w:t>
      </w:r>
      <w:bookmarkEnd w:id="2216"/>
    </w:p>
    <w:p w14:paraId="4557F2A7" w14:textId="3AFBD6C4" w:rsidR="00F11AED" w:rsidRPr="00C52D87" w:rsidRDefault="00F11AED" w:rsidP="00C7537A">
      <w:pPr>
        <w:pStyle w:val="BodyText"/>
      </w:pPr>
      <w:bookmarkStart w:id="2217" w:name="_Toc107504257"/>
      <w:r w:rsidRPr="00C52D87">
        <w:t>Surrogate models, also so-called metamodels, models of models, or response surface models (according to the context and research society), are statistical models that are used to replace computationally costly simulations and a rigorous technique to obtain empirical models from physical experiments</w:t>
      </w:r>
      <w:r w:rsidR="00911085" w:rsidRPr="00C52D87">
        <w:t xml:space="preserve"> </w:t>
      </w:r>
      <w:r w:rsidR="00B935FA" w:rsidRPr="00C52D87">
        <w:fldChar w:fldCharType="begin"/>
      </w:r>
      <w:r w:rsidR="00B935FA" w:rsidRPr="00C52D87">
        <w:instrText xml:space="preserve"> ADDIN EN.CITE &lt;EndNote&gt;&lt;Cite&gt;&lt;Author&gt;Alizadeh&lt;/Author&gt;&lt;Year&gt;2020&lt;/Year&gt;&lt;RecNum&gt;364&lt;/RecNum&gt;&lt;DisplayText&gt;(Alizadeh et al., 2020a)&lt;/DisplayText&gt;&lt;record&gt;&lt;rec-number&gt;364&lt;/rec-number&gt;&lt;foreign-keys&gt;&lt;key app="EN" db-id="0e5zz9apwxxs5qexv5opwzxrvszfdstwr25p" timestamp="1656501563"&gt;364&lt;/key&gt;&lt;/foreign-keys&gt;&lt;ref-type name="Journal Article"&gt;17&lt;/ref-type&gt;&lt;contributors&gt;&lt;authors&gt;&lt;author&gt;Alizadeh, Reza&lt;/author&gt;&lt;author&gt;Allen, Janet K&lt;/author&gt;&lt;author&gt;Mistree, Farrokh&lt;/author&gt;&lt;/authors&gt;&lt;/contributors&gt;&lt;titles&gt;&lt;title&gt;Managing computational complexity using surrogate models: a critical review&lt;/title&gt;&lt;secondary-title&gt;Research in Engineering Design&lt;/secondary-title&gt;&lt;/titles&gt;&lt;periodical&gt;&lt;full-title&gt;Research in Engineering Design&lt;/full-title&gt;&lt;/periodical&gt;&lt;pages&gt;275-298&lt;/pages&gt;&lt;volume&gt;31&lt;/volume&gt;&lt;number&gt;3&lt;/number&gt;&lt;dates&gt;&lt;year&gt;2020&lt;/year&gt;&lt;/dates&gt;&lt;isbn&gt;1435-6066&lt;/isbn&gt;&lt;urls&gt;&lt;/urls&gt;&lt;/record&gt;&lt;/Cite&gt;&lt;/EndNote&gt;</w:instrText>
      </w:r>
      <w:r w:rsidR="00B935FA" w:rsidRPr="00C52D87">
        <w:fldChar w:fldCharType="separate"/>
      </w:r>
      <w:r w:rsidR="00B935FA" w:rsidRPr="00C52D87">
        <w:rPr>
          <w:noProof/>
        </w:rPr>
        <w:t>(Alizadeh et al., 2020a)</w:t>
      </w:r>
      <w:r w:rsidR="00B935FA" w:rsidRPr="00C52D87">
        <w:fldChar w:fldCharType="end"/>
      </w:r>
      <w:r w:rsidRPr="00C52D87">
        <w:t>. They are considered as data-driven or predictive models that are created based on the design of (physical or numerical) experiments (DOE)</w:t>
      </w:r>
      <w:r w:rsidR="00215C66" w:rsidRPr="00C52D87">
        <w:t xml:space="preserve"> </w:t>
      </w:r>
      <w:r w:rsidR="00C323C0" w:rsidRPr="00C52D87">
        <w:fldChar w:fldCharType="begin"/>
      </w:r>
      <w:r w:rsidR="00C323C0" w:rsidRPr="00C52D87">
        <w:instrText xml:space="preserve"> ADDIN EN.CITE &lt;EndNote&gt;&lt;Cite&gt;&lt;Author&gt;Qian&lt;/Author&gt;&lt;Year&gt;2006&lt;/Year&gt;&lt;RecNum&gt;181&lt;/RecNum&gt;&lt;DisplayText&gt;(Qian et al., 2006)&lt;/DisplayText&gt;&lt;record&gt;&lt;rec-number&gt;181&lt;/rec-number&gt;&lt;foreign-keys&gt;&lt;key app="EN" db-id="0e5zz9apwxxs5qexv5opwzxrvszfdstwr25p" timestamp="1653909119"&gt;181&lt;/key&gt;&lt;/foreign-keys&gt;&lt;ref-type name="Journal Article"&gt;17&lt;/ref-type&gt;&lt;contributors&gt;&lt;authors&gt;&lt;author&gt;Qian, Zhiguang&lt;/author&gt;&lt;author&gt;Seepersad, Carolyn Conner&lt;/author&gt;&lt;author&gt;Joseph, V Roshan&lt;/author&gt;&lt;author&gt;Allen, Janet K&lt;/author&gt;&lt;author&gt;Wu, CF Jeff&lt;/author&gt;&lt;/authors&gt;&lt;/contributors&gt;&lt;titles&gt;&lt;title&gt;Building surrogate models based on detailed and approximate simulations&lt;/title&gt;&lt;secondary-title&gt;Journal of Mechanical Design&lt;/secondary-title&gt;&lt;/titles&gt;&lt;periodical&gt;&lt;full-title&gt;Journal of Mechanical Design&lt;/full-title&gt;&lt;/periodical&gt;&lt;pages&gt;668-677&lt;/pages&gt;&lt;volume&gt;128&lt;/volume&gt;&lt;number&gt;4&lt;/number&gt;&lt;dates&gt;&lt;year&gt;2006&lt;/year&gt;&lt;/dates&gt;&lt;isbn&gt;1050-0472&lt;/isbn&gt;&lt;urls&gt;&lt;/urls&gt;&lt;/record&gt;&lt;/Cite&gt;&lt;/EndNote&gt;</w:instrText>
      </w:r>
      <w:r w:rsidR="00C323C0" w:rsidRPr="00C52D87">
        <w:fldChar w:fldCharType="separate"/>
      </w:r>
      <w:r w:rsidR="00C323C0" w:rsidRPr="00C52D87">
        <w:rPr>
          <w:noProof/>
        </w:rPr>
        <w:t>(Qian et al., 2006)</w:t>
      </w:r>
      <w:r w:rsidR="00C323C0" w:rsidRPr="00C52D87">
        <w:fldChar w:fldCharType="end"/>
      </w:r>
      <w:r w:rsidRPr="00C52D87">
        <w:t>. They are extensively used in engineering design as estimations of the analysis codes and simulations, which are less expensive to run, and produce understanding between inputs as design variables (vector X) and responses (vector Y).</w:t>
      </w:r>
      <w:bookmarkEnd w:id="2217"/>
      <w:r w:rsidRPr="00C52D87">
        <w:t xml:space="preserve"> </w:t>
      </w:r>
    </w:p>
    <w:p w14:paraId="5EE8B80B" w14:textId="1B9A03D1" w:rsidR="002B1390" w:rsidRPr="00C52D87" w:rsidRDefault="00F11AED" w:rsidP="00C7537A">
      <w:pPr>
        <w:pStyle w:val="BodyText"/>
      </w:pPr>
      <w:bookmarkStart w:id="2218" w:name="_Toc107504258"/>
      <w:r w:rsidRPr="00C52D87">
        <w:t xml:space="preserve">For instance, in an engineering design problem to find the optimal </w:t>
      </w:r>
      <w:r w:rsidR="00297168" w:rsidRPr="00C52D87">
        <w:t>air foil</w:t>
      </w:r>
      <w:r w:rsidRPr="00C52D87">
        <w:t xml:space="preserve"> shape for an aircraft wing, an engineer simulates the airflow around the wing for different shape variables (such as length, curvature, and material). For many real-world problems, however, a single simulation can take many minutes, hours, or even days to complete. As a result, routine tasks such as design optimization, design space exploration, sensitivity analysis, and what-if analysis become impossible since they require thousands or even millions of simulation evaluations. One way of alleviating this burden is by constructing approximation models, known as surrogate models, response surface models, metamodels, or emulators, that mimic the behavior of the simulation model as closely as possible while being computationally cheap(er) to evaluate. In the aircraft wing design problem, different shape variables are the inputs (shown by x</w:t>
      </w:r>
      <w:r w:rsidRPr="00C52D87">
        <w:rPr>
          <w:vertAlign w:val="subscript"/>
        </w:rPr>
        <w:t>i</w:t>
      </w:r>
      <w:r w:rsidRPr="00C52D87">
        <w:t>) for the surrogate model.</w:t>
      </w:r>
    </w:p>
    <w:p w14:paraId="4CA356CB" w14:textId="7E9132E0" w:rsidR="002B1390" w:rsidRPr="00C52D87" w:rsidRDefault="00F11AED" w:rsidP="00C7537A">
      <w:pPr>
        <w:pStyle w:val="BodyText"/>
      </w:pPr>
      <w:r w:rsidRPr="00C52D87">
        <w:t>Also, each characteristic of the final produced wing, such as weight, strength, stiffness, bending,</w:t>
      </w:r>
      <w:r w:rsidRPr="00C52D87">
        <w:rPr>
          <w:lang w:val="az-Latn-AZ"/>
        </w:rPr>
        <w:t xml:space="preserve"> strain, and elasticity, are the</w:t>
      </w:r>
      <w:r w:rsidRPr="00C52D87">
        <w:t xml:space="preserve"> response variables (y</w:t>
      </w:r>
      <w:r w:rsidRPr="00C52D87">
        <w:rPr>
          <w:vertAlign w:val="subscript"/>
        </w:rPr>
        <w:t>j</w:t>
      </w:r>
      <w:r w:rsidRPr="00C52D87">
        <w:t xml:space="preserve">) which we want to measure. However, they are easily directly measured, or the cost of physical experiment is </w:t>
      </w:r>
      <w:r w:rsidR="00297168" w:rsidRPr="00C52D87">
        <w:t>high,</w:t>
      </w:r>
      <w:r w:rsidRPr="00C52D87">
        <w:t xml:space="preserve"> or the simulation time is too long and computationally expensive. Thus, let the original relationship between the set of input variables X and the collection of response variables Y is Y = f(X), the surrogate model of this relationship would be Ŷ = h(X) and Y = Ŷ + Ɛ, such that ɛ denotes both the measurement and estimation errors. The surrogate modeling process is to implement DOE to find an efficient set of computer simulations and use regression modeling to build an estimation of the simulation.</w:t>
      </w:r>
    </w:p>
    <w:p w14:paraId="05EDA27D" w14:textId="3ACC7E8F" w:rsidR="00F11AED" w:rsidRPr="00C52D87" w:rsidRDefault="00F11AED" w:rsidP="00C7537A">
      <w:pPr>
        <w:pStyle w:val="BodyText"/>
      </w:pPr>
      <w:r w:rsidRPr="00C52D87">
        <w:t>Afterward, the resulted estimations substitute the current simulation code. Surrogate models bring values of (i) realizing how input (X) and output (Y) variables are related; (ii) facilitating the process of combining simulation codes from different fields; (iii) providing a rapid computational method for design space exploration and optimization by building estimating based on costly simulations</w:t>
      </w:r>
      <w:r w:rsidR="00260F5E" w:rsidRPr="00C52D87">
        <w:t xml:space="preserve"> </w:t>
      </w:r>
      <w:r w:rsidR="00C323C0" w:rsidRPr="00C52D87">
        <w:fldChar w:fldCharType="begin"/>
      </w:r>
      <w:r w:rsidR="00197D8A" w:rsidRPr="00C52D87">
        <w:instrText xml:space="preserve"> ADDIN EN.CITE &lt;EndNote&gt;&lt;Cite&gt;&lt;Author&gt;Simpson&lt;/Author&gt;&lt;Year&gt;2001&lt;/Year&gt;&lt;RecNum&gt;320&lt;/RecNum&gt;&lt;DisplayText&gt;(Simpson et al., 2001)&lt;/DisplayText&gt;&lt;record&gt;&lt;rec-number&gt;320&lt;/rec-number&gt;&lt;foreign-keys&gt;&lt;key app="EN" db-id="0e5zz9apwxxs5qexv5opwzxrvszfdstwr25p" timestamp="1653909143"&gt;320&lt;/key&gt;&lt;/foreign-keys&gt;&lt;ref-type name="Journal Article"&gt;17&lt;/ref-type&gt;&lt;contributors&gt;&lt;authors&gt;&lt;author&gt;Simpson, TW&lt;/author&gt;&lt;author&gt;Peplinski, JD&lt;/author&gt;&lt;author&gt;Koch, Patrick N&lt;/author&gt;&lt;author&gt;Allen, Janet K&lt;/author&gt;&lt;/authors&gt;&lt;/contributors&gt;&lt;titles&gt;&lt;title&gt;Metamodels for computer-based engineering design: survey and recommendations&lt;/title&gt;&lt;secondary-title&gt;Engineering with Computers&lt;/secondary-title&gt;&lt;/titles&gt;&lt;periodical&gt;&lt;full-title&gt;Engineering with Computers&lt;/full-title&gt;&lt;/periodical&gt;&lt;pages&gt;129-150&lt;/pages&gt;&lt;volume&gt;17&lt;/volume&gt;&lt;number&gt;2&lt;/number&gt;&lt;dates&gt;&lt;year&gt;2001&lt;/year&gt;&lt;/dates&gt;&lt;isbn&gt;0177-0667&lt;/isbn&gt;&lt;urls&gt;&lt;/urls&gt;&lt;/record&gt;&lt;/Cite&gt;&lt;/EndNote&gt;</w:instrText>
      </w:r>
      <w:r w:rsidR="00C323C0" w:rsidRPr="00C52D87">
        <w:fldChar w:fldCharType="separate"/>
      </w:r>
      <w:r w:rsidR="00C323C0" w:rsidRPr="00C52D87">
        <w:rPr>
          <w:noProof/>
        </w:rPr>
        <w:t>(Simpson et al., 2001)</w:t>
      </w:r>
      <w:r w:rsidR="00C323C0" w:rsidRPr="00C52D87">
        <w:fldChar w:fldCharType="end"/>
      </w:r>
      <w:r w:rsidRPr="00C52D87">
        <w:t>.</w:t>
      </w:r>
      <w:bookmarkStart w:id="2219" w:name="_Toc107504259"/>
      <w:bookmarkEnd w:id="2218"/>
      <w:r w:rsidR="006C35EE" w:rsidRPr="00C52D87">
        <w:t xml:space="preserve"> </w:t>
      </w:r>
      <w:r w:rsidRPr="00C52D87">
        <w:t xml:space="preserve">Surrogate models are essential in engineering design, nourishing a growing demand for fast and reliable models. However, the selection of surrogate models is always limited by the lack of prior knowledge </w:t>
      </w:r>
      <w:bookmarkStart w:id="2220" w:name="OLE_LINK16"/>
      <w:bookmarkStart w:id="2221" w:name="OLE_LINK17"/>
      <w:r w:rsidRPr="00C52D87">
        <w:fldChar w:fldCharType="begin"/>
      </w:r>
      <w:r w:rsidR="002D1866" w:rsidRPr="00C52D87">
        <w:instrText xml:space="preserve"> ADDIN EN.CITE &lt;EndNote&gt;&lt;Cite&gt;&lt;Author&gt;Mehmani&lt;/Author&gt;&lt;Year&gt;2018&lt;/Year&gt;&lt;RecNum&gt;310&lt;/RecNum&gt;&lt;DisplayText&gt;(Mehmani et al., 2018)&lt;/DisplayText&gt;&lt;record&gt;&lt;rec-number&gt;310&lt;/rec-number&gt;&lt;foreign-keys&gt;&lt;key app="EN" db-id="0e5zz9apwxxs5qexv5opwzxrvszfdstwr25p" timestamp="1653909142"&gt;310&lt;/key&gt;&lt;/foreign-keys&gt;&lt;ref-type name="Journal Article"&gt;17&lt;/ref-type&gt;&lt;contributors&gt;&lt;authors&gt;&lt;author&gt;Mehmani, Ali&lt;/author&gt;&lt;author&gt;Chowdhury, Souma&lt;/author&gt;&lt;author&gt;Meinrenken, Christoph&lt;/author&gt;&lt;author&gt;Messac, Achille&lt;/author&gt;&lt;/authors&gt;&lt;/contributors&gt;&lt;titles&gt;&lt;title&gt;Concurrent surrogate model selection (COSMOS): optimizing model type, kernel function, and hyper-parameters&lt;/title&gt;&lt;secondary-title&gt;Structural &amp;amp; Multidisciplinary Optimization&lt;/secondary-title&gt;&lt;/titles&gt;&lt;periodical&gt;&lt;full-title&gt;Structural &amp;amp; Multidisciplinary Optimization&lt;/full-title&gt;&lt;/periodical&gt;&lt;pages&gt;1093-1114&lt;/pages&gt;&lt;volume&gt;57&lt;/volume&gt;&lt;number&gt;3&lt;/number&gt;&lt;dates&gt;&lt;year&gt;2018&lt;/year&gt;&lt;/dates&gt;&lt;urls&gt;&lt;/urls&gt;&lt;/record&gt;&lt;/Cite&gt;&lt;Cite&gt;&lt;Author&gt;Mehmani&lt;/Author&gt;&lt;Year&gt;2018&lt;/Year&gt;&lt;RecNum&gt;310&lt;/RecNum&gt;&lt;record&gt;&lt;rec-number&gt;310&lt;/rec-number&gt;&lt;foreign-keys&gt;&lt;key app="EN" db-id="0e5zz9apwxxs5qexv5opwzxrvszfdstwr25p" timestamp="1653909142"&gt;310&lt;/key&gt;&lt;/foreign-keys&gt;&lt;ref-type name="Journal Article"&gt;17&lt;/ref-type&gt;&lt;contributors&gt;&lt;authors&gt;&lt;author&gt;Mehmani, Ali&lt;/author&gt;&lt;author&gt;Chowdhury, Souma&lt;/author&gt;&lt;author&gt;Meinrenken, Christoph&lt;/author&gt;&lt;author&gt;Messac, Achille&lt;/author&gt;&lt;/authors&gt;&lt;/contributors&gt;&lt;titles&gt;&lt;title&gt;Concurrent surrogate model selection (COSMOS): optimizing model type, kernel function, and hyper-parameters&lt;/title&gt;&lt;secondary-title&gt;Structural &amp;amp; Multidisciplinary Optimization&lt;/secondary-title&gt;&lt;/titles&gt;&lt;periodical&gt;&lt;full-title&gt;Structural &amp;amp; Multidisciplinary Optimization&lt;/full-title&gt;&lt;/periodical&gt;&lt;pages&gt;1093-1114&lt;/pages&gt;&lt;volume&gt;57&lt;/volume&gt;&lt;number&gt;3&lt;/number&gt;&lt;dates&gt;&lt;year&gt;2018&lt;/year&gt;&lt;/dates&gt;&lt;urls&gt;&lt;/urls&gt;&lt;/record&gt;&lt;/Cite&gt;&lt;/EndNote&gt;</w:instrText>
      </w:r>
      <w:r w:rsidRPr="00C52D87">
        <w:fldChar w:fldCharType="separate"/>
      </w:r>
      <w:r w:rsidR="002D1866" w:rsidRPr="00C52D87">
        <w:rPr>
          <w:noProof/>
        </w:rPr>
        <w:t>(Mehmani et al., 2018)</w:t>
      </w:r>
      <w:r w:rsidRPr="00C52D87">
        <w:fldChar w:fldCharType="end"/>
      </w:r>
      <w:bookmarkEnd w:id="2220"/>
      <w:bookmarkEnd w:id="2221"/>
      <w:r w:rsidRPr="00C52D87">
        <w:t>, and existing surrogate model selection approaches are typically based on manual comparison and intuitive selection. Since the number of the existing types of the surrogate model has increased dramatically, manual comparison approaches become inefficient and unreasonable. Therefore, automated surrogate model selection methods have been proposed.</w:t>
      </w:r>
      <w:bookmarkEnd w:id="2219"/>
      <w:r w:rsidRPr="00C52D87">
        <w:t xml:space="preserve"> </w:t>
      </w:r>
    </w:p>
    <w:p w14:paraId="087F3C74" w14:textId="1C9C2819" w:rsidR="00F11AED" w:rsidRPr="00C52D87" w:rsidRDefault="00F11AED" w:rsidP="00C7537A">
      <w:pPr>
        <w:pStyle w:val="BodyText"/>
      </w:pPr>
      <w:bookmarkStart w:id="2222" w:name="_Toc107504260"/>
      <w:r w:rsidRPr="00C52D87">
        <w:t>Most of the automated surrogate model selections are following Evolutionary Algorithms (EA). For example, the Genetic Algorithm (GA) is one of the most common EA, which is used to calculate the hyper-parameters and indirectly determine the choice of the optimization surrogate model type</w:t>
      </w:r>
      <w:r w:rsidR="00586A9F" w:rsidRPr="00C52D87">
        <w:t xml:space="preserve"> </w:t>
      </w:r>
      <w:r w:rsidR="00263D99" w:rsidRPr="00C52D87">
        <w:fldChar w:fldCharType="begin"/>
      </w:r>
      <w:r w:rsidR="00263D99" w:rsidRPr="00C52D87">
        <w:instrText xml:space="preserve"> ADDIN EN.CITE &lt;EndNote&gt;&lt;Cite&gt;&lt;Author&gt;Gorissen&lt;/Author&gt;&lt;Year&gt;2010&lt;/Year&gt;&lt;RecNum&gt;315&lt;/RecNum&gt;&lt;DisplayText&gt;(Gorissen et al., 2010; Mehmani et al., 2018)&lt;/DisplayText&gt;&lt;record&gt;&lt;rec-number&gt;315&lt;/rec-number&gt;&lt;foreign-keys&gt;&lt;key app="EN" db-id="0e5zz9apwxxs5qexv5opwzxrvszfdstwr25p" timestamp="1653909142"&gt;315&lt;/key&gt;&lt;/foreign-keys&gt;&lt;ref-type name="Journal Article"&gt;17&lt;/ref-type&gt;&lt;contributors&gt;&lt;authors&gt;&lt;author&gt;Gorissen, Dirk&lt;/author&gt;&lt;author&gt;Couckuyt, Ivo&lt;/author&gt;&lt;author&gt;Laermans, Eric&lt;/author&gt;&lt;author&gt;Dhaene, Tom&lt;/author&gt;&lt;/authors&gt;&lt;/contributors&gt;&lt;titles&gt;&lt;title&gt;Multiobjective global surrogate modeling, dealing with the 5-percent problem&lt;/title&gt;&lt;secondary-title&gt;Engineering with Computers&lt;/secondary-title&gt;&lt;/titles&gt;&lt;periodical&gt;&lt;full-title&gt;Engineering with Computers&lt;/full-title&gt;&lt;/periodical&gt;&lt;pages&gt;81-98&lt;/pages&gt;&lt;volume&gt;26&lt;/volume&gt;&lt;number&gt;1&lt;/number&gt;&lt;dates&gt;&lt;year&gt;2010&lt;/year&gt;&lt;/dates&gt;&lt;isbn&gt;0177-0667&lt;/isbn&gt;&lt;urls&gt;&lt;/urls&gt;&lt;/record&gt;&lt;/Cite&gt;&lt;Cite&gt;&lt;Author&gt;Mehmani&lt;/Author&gt;&lt;Year&gt;2018&lt;/Year&gt;&lt;RecNum&gt;310&lt;/RecNum&gt;&lt;record&gt;&lt;rec-number&gt;310&lt;/rec-number&gt;&lt;foreign-keys&gt;&lt;key app="EN" db-id="0e5zz9apwxxs5qexv5opwzxrvszfdstwr25p" timestamp="1653909142"&gt;310&lt;/key&gt;&lt;/foreign-keys&gt;&lt;ref-type name="Journal Article"&gt;17&lt;/ref-type&gt;&lt;contributors&gt;&lt;authors&gt;&lt;author&gt;Mehmani, Ali&lt;/author&gt;&lt;author&gt;Chowdhury, Souma&lt;/author&gt;&lt;author&gt;Meinrenken, Christoph&lt;/author&gt;&lt;author&gt;Messac, Achille&lt;/author&gt;&lt;/authors&gt;&lt;/contributors&gt;&lt;titles&gt;&lt;title&gt;Concurrent surrogate model selection (COSMOS): optimizing model type, kernel function, and hyper-parameters&lt;/title&gt;&lt;secondary-title&gt;Structural &amp;amp; Multidisciplinary Optimization&lt;/secondary-title&gt;&lt;/titles&gt;&lt;periodical&gt;&lt;full-title&gt;Structural &amp;amp; Multidisciplinary Optimization&lt;/full-title&gt;&lt;/periodical&gt;&lt;pages&gt;1093-1114&lt;/pages&gt;&lt;volume&gt;57&lt;/volume&gt;&lt;number&gt;3&lt;/number&gt;&lt;dates&gt;&lt;year&gt;2018&lt;/year&gt;&lt;/dates&gt;&lt;urls&gt;&lt;/urls&gt;&lt;/record&gt;&lt;/Cite&gt;&lt;/EndNote&gt;</w:instrText>
      </w:r>
      <w:r w:rsidR="00263D99" w:rsidRPr="00C52D87">
        <w:fldChar w:fldCharType="separate"/>
      </w:r>
      <w:r w:rsidR="00263D99" w:rsidRPr="00C52D87">
        <w:rPr>
          <w:noProof/>
        </w:rPr>
        <w:t>(Gorissen et al., 2010; Mehmani et al., 2018)</w:t>
      </w:r>
      <w:r w:rsidR="00263D99" w:rsidRPr="00C52D87">
        <w:fldChar w:fldCharType="end"/>
      </w:r>
      <w:r w:rsidRPr="00C52D87">
        <w:t xml:space="preserve">. Also, the extension of the genetic algorithm, such as the Non-Dominated Sorting Genetic Algorithm-II (NSGA-II) is used to solve the multi-objective hyper-parameter optimization and the development of the surrogate model in </w:t>
      </w:r>
      <w:r w:rsidRPr="00C52D87">
        <w:fldChar w:fldCharType="begin">
          <w:fldData xml:space="preserve">PEVuZE5vdGU+PENpdGU+PEF1dGhvcj5EaSBGcmFuY2VzY29tYXJpbm88L0F1dGhvcj48WWVhcj4y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</w:fldData>
        </w:fldChar>
      </w:r>
      <w:r w:rsidR="002D1866" w:rsidRPr="00C52D87">
        <w:instrText xml:space="preserve"> ADDIN EN.CITE </w:instrText>
      </w:r>
      <w:r w:rsidR="002D1866" w:rsidRPr="00C52D87">
        <w:fldChar w:fldCharType="begin">
          <w:fldData xml:space="preserve">PEVuZE5vdGU+PENpdGU+PEF1dGhvcj5EaSBGcmFuY2VzY29tYXJpbm88L0F1dGhvcj48WWVhcj4y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</w:fldData>
        </w:fldChar>
      </w:r>
      <w:r w:rsidR="002D1866" w:rsidRPr="00C52D87">
        <w:instrText xml:space="preserve"> ADDIN EN.CITE.DATA </w:instrText>
      </w:r>
      <w:r w:rsidR="002D1866" w:rsidRPr="00C52D87">
        <w:fldChar w:fldCharType="end"/>
      </w:r>
      <w:r w:rsidRPr="00C52D87">
        <w:fldChar w:fldCharType="separate"/>
      </w:r>
      <w:r w:rsidR="002D1866" w:rsidRPr="00C52D87">
        <w:rPr>
          <w:noProof/>
        </w:rPr>
        <w:t>(Couckuyt et al., 2011; Di Francescomarino et al., 2018; Passos and Luersen, 2018)</w:t>
      </w:r>
      <w:r w:rsidRPr="00C52D87">
        <w:fldChar w:fldCharType="end"/>
      </w:r>
      <w:r w:rsidRPr="00C52D87">
        <w:t>.</w:t>
      </w:r>
      <w:bookmarkStart w:id="2223" w:name="OLE_LINK29"/>
      <w:r w:rsidRPr="00C52D87">
        <w:t xml:space="preserve"> Another example is the particle swarm optimization (PSO) algorithm, which is used in hyperparameter </w:t>
      </w:r>
      <w:r w:rsidR="00586A9F" w:rsidRPr="00C52D87">
        <w:t>optimization</w:t>
      </w:r>
      <w:r w:rsidR="000A11E4" w:rsidRPr="00C52D87">
        <w:t xml:space="preserve"> </w:t>
      </w:r>
      <w:r w:rsidR="00C323C0" w:rsidRPr="00C52D87">
        <w:fldChar w:fldCharType="begin"/>
      </w:r>
      <w:r w:rsidR="00197D8A" w:rsidRPr="00C52D87">
        <w:instrText xml:space="preserve"> ADDIN EN.CITE &lt;EndNote&gt;&lt;Cite&gt;&lt;Author&gt;Gorissen&lt;/Author&gt;&lt;Year&gt;2010&lt;/Year&gt;&lt;RecNum&gt;315&lt;/RecNum&gt;&lt;DisplayText&gt;(Gorissen et al., 2010; Toal et al., 2011)&lt;/DisplayText&gt;&lt;record&gt;&lt;rec-number&gt;315&lt;/rec-number&gt;&lt;foreign-keys&gt;&lt;key app="EN" db-id="0e5zz9apwxxs5qexv5opwzxrvszfdstwr25p" timestamp="1653909142"&gt;315&lt;/key&gt;&lt;/foreign-keys&gt;&lt;ref-type name="Journal Article"&gt;17&lt;/ref-type&gt;&lt;contributors&gt;&lt;authors&gt;&lt;author&gt;Gorissen, Dirk&lt;/author&gt;&lt;author&gt;Couckuyt, Ivo&lt;/author&gt;&lt;author&gt;Laermans, Eric&lt;/author&gt;&lt;author&gt;Dhaene, Tom&lt;/author&gt;&lt;/authors&gt;&lt;/contributors&gt;&lt;titles&gt;&lt;title&gt;Multiobjective global surrogate modeling, dealing with the 5-percent problem&lt;/title&gt;&lt;secondary-title&gt;Engineering with Computers&lt;/secondary-title&gt;&lt;/titles&gt;&lt;periodical&gt;&lt;full-title&gt;Engineering with Computers&lt;/full-title&gt;&lt;/periodical&gt;&lt;pages&gt;81-98&lt;/pages&gt;&lt;volume&gt;26&lt;/volume&gt;&lt;number&gt;1&lt;/number&gt;&lt;dates&gt;&lt;year&gt;2010&lt;/year&gt;&lt;/dates&gt;&lt;isbn&gt;0177-0667&lt;/isbn&gt;&lt;urls&gt;&lt;/urls&gt;&lt;/record&gt;&lt;/Cite&gt;&lt;Cite&gt;&lt;Author&gt;Toal&lt;/Author&gt;&lt;Year&gt;2011&lt;/Year&gt;&lt;RecNum&gt;316&lt;/RecNum&gt;&lt;record&gt;&lt;rec-number&gt;316&lt;/rec-number&gt;&lt;foreign-keys&gt;&lt;key app="EN" db-id="0e5zz9apwxxs5qexv5opwzxrvszfdstwr25p" timestamp="1653909142"&gt;316&lt;/key&gt;&lt;/foreign-keys&gt;&lt;ref-type name="Journal Article"&gt;17&lt;/ref-type&gt;&lt;contributors&gt;&lt;authors&gt;&lt;author&gt;Toal, David JJ&lt;/author&gt;&lt;author&gt;Bressloff, NW&lt;/author&gt;&lt;author&gt;Keane, AJ&lt;/author&gt;&lt;author&gt;Holden, CME&lt;/author&gt;&lt;/authors&gt;&lt;/contributors&gt;&lt;titles&gt;&lt;title&gt;The development of a hybridized particle swarm for kriging hyperparameter tuning&lt;/title&gt;&lt;secondary-title&gt;Engineering Optimization&lt;/secondary-title&gt;&lt;/titles&gt;&lt;periodical&gt;&lt;full-title&gt;Engineering Optimization&lt;/full-title&gt;&lt;/periodical&gt;&lt;pages&gt;675-699&lt;/pages&gt;&lt;volume&gt;43&lt;/volume&gt;&lt;number&gt;6&lt;/number&gt;&lt;dates&gt;&lt;year&gt;2011&lt;/year&gt;&lt;/dates&gt;&lt;isbn&gt;0305-215X&lt;/isbn&gt;&lt;urls&gt;&lt;/urls&gt;&lt;/record&gt;&lt;/Cite&gt;&lt;/EndNote&gt;</w:instrText>
      </w:r>
      <w:r w:rsidR="00C323C0" w:rsidRPr="00C52D87">
        <w:fldChar w:fldCharType="separate"/>
      </w:r>
      <w:r w:rsidR="00C323C0" w:rsidRPr="00C52D87">
        <w:rPr>
          <w:noProof/>
        </w:rPr>
        <w:t>(Gorissen et al., 2010; Toal et al., 2011)</w:t>
      </w:r>
      <w:r w:rsidR="00C323C0" w:rsidRPr="00C52D87">
        <w:fldChar w:fldCharType="end"/>
      </w:r>
      <w:r w:rsidRPr="00C52D87">
        <w:t>. All existing automated surrogate model selection methods combine the selection process with various EA to automate the selection process. The advantage of EA is its ability to handle a massive number of variables and high-dimensional problems. However, due to the complexity of the surrogate model selection problem and the trial-and-error mechanism of the evolutionary algorithm, the speed is still not satisfactory, which is the disadvantage of EAs.</w:t>
      </w:r>
      <w:bookmarkEnd w:id="2222"/>
      <w:r w:rsidRPr="00C52D87">
        <w:t xml:space="preserve"> </w:t>
      </w:r>
    </w:p>
    <w:p w14:paraId="143ED39C" w14:textId="3F1C4D27" w:rsidR="00F11AED" w:rsidRPr="00C52D87" w:rsidRDefault="00F11AED" w:rsidP="00C7537A">
      <w:pPr>
        <w:pStyle w:val="BodyText"/>
        <w:rPr>
          <w:i/>
        </w:rPr>
      </w:pPr>
      <w:r w:rsidRPr="00C52D87">
        <w:t xml:space="preserve">To fill these gaps, an automated surrogate model selection method called AutoSM is developed in this </w:t>
      </w:r>
      <w:r w:rsidR="00D828E9" w:rsidRPr="00C52D87">
        <w:t>chapter</w:t>
      </w:r>
      <w:r w:rsidRPr="00C52D87">
        <w:t xml:space="preserve">. The core idea behind AutoSM is to add knowledge of surrogate model selection to the process of automatic surrogate model selection. A set of selection rules created by the interpretable classification and regression tree (CART) method can pre-screen surrogate models and reduce the number of candidate surrogate model types. The knowledge of the surrogate model selection is always implicit and difficult to obtain; as such, the interpretable CART method enables us to extract the selection knowledge from benchmark problems </w:t>
      </w:r>
      <w:r w:rsidRPr="00C52D87">
        <w:fldChar w:fldCharType="begin"/>
      </w:r>
      <w:r w:rsidR="002D1866" w:rsidRPr="00C52D87">
        <w:instrText xml:space="preserve"> ADDIN EN.CITE &lt;EndNote&gt;&lt;Cite&gt;&lt;Author&gt;Gómez-Chova&lt;/Author&gt;&lt;Year&gt;2003&lt;/Year&gt;&lt;RecNum&gt;318&lt;/RecNum&gt;&lt;DisplayText&gt;(Gómez-Chova et al., 2003)&lt;/DisplayText&gt;&lt;record&gt;&lt;rec-number&gt;318&lt;/rec-number&gt;&lt;foreign-keys&gt;&lt;key app="EN" db-id="0e5zz9apwxxs5qexv5opwzxrvszfdstwr25p" timestamp="1653909143"&gt;318&lt;/key&gt;&lt;/foreign-keys&gt;&lt;ref-type name="Conference Proceedings"&gt;10&lt;/ref-type&gt;&lt;contributors&gt;&lt;authors&gt;&lt;author&gt;Gómez-Chova, Luis&lt;/author&gt;&lt;author&gt;Calpe, J&lt;/author&gt;&lt;author&gt;Soria, E&lt;/author&gt;&lt;author&gt;Camps-Valls, Gustavo&lt;/author&gt;&lt;author&gt;Martin, JD&lt;/author&gt;&lt;author&gt;Moreno, J&lt;/author&gt;&lt;/authors&gt;&lt;/contributors&gt;&lt;titles&gt;&lt;title&gt;CART-based feature selection of hyperspectral images for crop cover classification&lt;/title&gt;&lt;secondary-title&gt;Proceedings 2003 International Conference on Image Processing (Cat. No. 03CH37429)&lt;/secondary-title&gt;&lt;/titles&gt;&lt;pages&gt;III-589&lt;/pages&gt;&lt;volume&gt;3&lt;/volume&gt;&lt;dates&gt;&lt;year&gt;2003&lt;/year&gt;&lt;/dates&gt;&lt;publisher&gt;IEEE&lt;/publisher&gt;&lt;isbn&gt;0780377508&lt;/isbn&gt;&lt;urls&gt;&lt;/urls&gt;&lt;/record&gt;&lt;/Cite&gt;&lt;/EndNote&gt;</w:instrText>
      </w:r>
      <w:r w:rsidRPr="00C52D87">
        <w:fldChar w:fldCharType="separate"/>
      </w:r>
      <w:r w:rsidR="002D1866" w:rsidRPr="00C52D87">
        <w:rPr>
          <w:noProof/>
        </w:rPr>
        <w:t>(Gómez-Chova et al., 2003)</w:t>
      </w:r>
      <w:r w:rsidRPr="00C52D87">
        <w:fldChar w:fldCharType="end"/>
      </w:r>
      <w:r w:rsidRPr="00C52D87">
        <w:t xml:space="preserve">. Naturally, the CART model is composed of a series of “if-then” rules, which can be easily extracted and applied to the surrogate model selection process </w:t>
      </w:r>
      <w:r w:rsidRPr="00C52D87">
        <w:fldChar w:fldCharType="begin"/>
      </w:r>
      <w:r w:rsidR="002D1866" w:rsidRPr="00C52D87">
        <w:instrText xml:space="preserve"> ADDIN EN.CITE &lt;EndNote&gt;&lt;Cite&gt;&lt;Author&gt;Dandge&lt;/Author&gt;&lt;Year&gt;2020&lt;/Year&gt;&lt;RecNum&gt;319&lt;/RecNum&gt;&lt;DisplayText&gt;(Dandge and Chakraborty, 2020)&lt;/DisplayText&gt;&lt;record&gt;&lt;rec-number&gt;319&lt;/rec-number&gt;&lt;foreign-keys&gt;&lt;key app="EN" db-id="0e5zz9apwxxs5qexv5opwzxrvszfdstwr25p" timestamp="1653909143"&gt;319&lt;/key&gt;&lt;/foreign-keys&gt;&lt;ref-type name="Book Section"&gt;5&lt;/ref-type&gt;&lt;contributors&gt;&lt;authors&gt;&lt;author&gt;Dandge, Shruti&lt;/author&gt;&lt;author&gt;Chakraborty, Shankar&lt;/author&gt;&lt;/authors&gt;&lt;/contributors&gt;&lt;titles&gt;&lt;title&gt;Selection of machining parameters in ultrasonic machining process using cart algorithm&lt;/title&gt;&lt;secondary-title&gt;Advanced Engineering Optimization Through Intelligent Techniques&lt;/secondary-title&gt;&lt;/titles&gt;&lt;pages&gt;599-607&lt;/pages&gt;&lt;dates&gt;&lt;year&gt;2020&lt;/year&gt;&lt;/dates&gt;&lt;pub-location&gt;Germany&lt;/pub-location&gt;&lt;publisher&gt;Springer&lt;/publisher&gt;&lt;urls&gt;&lt;/urls&gt;&lt;/record&gt;&lt;/Cite&gt;&lt;/EndNote&gt;</w:instrText>
      </w:r>
      <w:r w:rsidRPr="00C52D87">
        <w:fldChar w:fldCharType="separate"/>
      </w:r>
      <w:r w:rsidR="002D1866" w:rsidRPr="00C52D87">
        <w:rPr>
          <w:noProof/>
        </w:rPr>
        <w:t>(Dandge and Chakraborty, 2020)</w:t>
      </w:r>
      <w:r w:rsidRPr="00C52D87">
        <w:fldChar w:fldCharType="end"/>
      </w:r>
      <w:r w:rsidRPr="00C52D87">
        <w:t xml:space="preserve">. In this </w:t>
      </w:r>
      <w:r w:rsidR="00D828E9" w:rsidRPr="00C52D87">
        <w:t>chapter</w:t>
      </w:r>
      <w:r w:rsidRPr="00C52D87">
        <w:t xml:space="preserve">, these rules map four critical features of engineering problems, including problem scale, noise, size of the sample, and nonlinearity, to the types of surrogate models, which can filter out a large number of surrogate models and significantly reduce the candidates for surrogate models. After that, the Genetic Algorithm as an optimization algorithm is used to optimize the hyper-parameters and complete </w:t>
      </w:r>
      <w:bookmarkStart w:id="2224" w:name="OLE_LINK1"/>
      <w:bookmarkStart w:id="2225" w:name="OLE_LINK2"/>
      <w:bookmarkEnd w:id="2223"/>
      <w:r w:rsidRPr="00C52D87">
        <w:t>the entire surrogate model selection process.</w:t>
      </w:r>
      <w:bookmarkEnd w:id="2224"/>
      <w:bookmarkEnd w:id="2225"/>
      <w:r w:rsidRPr="00C52D87">
        <w:t xml:space="preserve"> The performance of AutoSM is validated by its use for three theoretical problems and two practical design problems. </w:t>
      </w:r>
    </w:p>
    <w:p w14:paraId="4948B441" w14:textId="5D59EB44" w:rsidR="00F11AED" w:rsidRPr="00C52D87" w:rsidRDefault="00F11AED" w:rsidP="00C7537A">
      <w:pPr>
        <w:pStyle w:val="BodyText"/>
      </w:pPr>
      <w:bookmarkStart w:id="2226" w:name="_Toc107504261"/>
      <w:r w:rsidRPr="00C52D87">
        <w:t xml:space="preserve">The scientific contribution of this </w:t>
      </w:r>
      <w:r w:rsidR="00D828E9" w:rsidRPr="00C52D87">
        <w:t>chapter</w:t>
      </w:r>
      <w:r w:rsidRPr="00C52D87">
        <w:t xml:space="preserve"> is automating the process of surrogate model selection. Also, embedding all four data characteristics of problem size, simulation time, non-linearity, and the number of samples in the proposed approach is another scientific contribution that enables the model to be as general as possible. Besides generality, interpretability is another salient feature of the proposed approach, which together would allow designers to trace the surrogate model selection process and apply their domain knowledge wherever needed very quickly. This is another scientific contribution of the proposed approach, AutoSM. The last but not least scientific contribution is considering robustness in addition to the accuracy, which adds flexibility to the pre-surrogate selection process, where the designer models the design problem. In other words, the robustness or insensitivity of the selected surrogate model enables the designer to model the design problem in a more flexible, generic, and even less accurate manner.</w:t>
      </w:r>
      <w:bookmarkEnd w:id="2226"/>
    </w:p>
    <w:p w14:paraId="0537FE61" w14:textId="18D7564E" w:rsidR="00F11AED" w:rsidRPr="00C52D87" w:rsidRDefault="00F11AED" w:rsidP="00C7537A">
      <w:pPr>
        <w:pStyle w:val="BodyText"/>
      </w:pPr>
      <w:bookmarkStart w:id="2227" w:name="_Toc107504262"/>
      <w:r w:rsidRPr="00C52D87">
        <w:t xml:space="preserve">The remainder of the </w:t>
      </w:r>
      <w:r w:rsidR="00D828E9" w:rsidRPr="00C52D87">
        <w:t>chapter</w:t>
      </w:r>
      <w:r w:rsidRPr="00C52D87">
        <w:t xml:space="preserve"> is organized as follows. First, the related work to the manual comparison based and EA-based surrogate model selection methods are presented in Section </w:t>
      </w:r>
      <w:r w:rsidR="00854841" w:rsidRPr="00C52D87">
        <w:t>7.</w:t>
      </w:r>
      <w:r w:rsidRPr="00C52D87">
        <w:t xml:space="preserve">2. Then, an introduction to the surrogate model selection problem is presented in Section </w:t>
      </w:r>
      <w:r w:rsidR="00854841" w:rsidRPr="00C52D87">
        <w:t>7.</w:t>
      </w:r>
      <w:r w:rsidRPr="00C52D87">
        <w:t xml:space="preserve">3, and an automated surrogate model selection method (AutoSM) is introduced in Section </w:t>
      </w:r>
      <w:r w:rsidR="00854841" w:rsidRPr="00C52D87">
        <w:t>7.</w:t>
      </w:r>
      <w:r w:rsidRPr="00C52D87">
        <w:t xml:space="preserve">4. In Section </w:t>
      </w:r>
      <w:r w:rsidR="00854841" w:rsidRPr="00C52D87">
        <w:t>7.</w:t>
      </w:r>
      <w:r w:rsidRPr="00C52D87">
        <w:t xml:space="preserve">5, the surrogate model pool and problem statements that contain different theoretical and application problems are given. The validation of the proposed approach, AutoSM, is shown in Section </w:t>
      </w:r>
      <w:r w:rsidR="003F1C0F" w:rsidRPr="00C52D87">
        <w:t>7.</w:t>
      </w:r>
      <w:r w:rsidRPr="00C52D87">
        <w:t xml:space="preserve">6. </w:t>
      </w:r>
      <w:bookmarkStart w:id="2228" w:name="OLE_LINK49"/>
      <w:bookmarkStart w:id="2229" w:name="OLE_LINK38"/>
      <w:r w:rsidRPr="00C52D87">
        <w:t xml:space="preserve">Finally, we </w:t>
      </w:r>
      <w:r w:rsidR="003F1C0F" w:rsidRPr="00C52D87">
        <w:t>provide</w:t>
      </w:r>
      <w:r w:rsidRPr="00C52D87">
        <w:t xml:space="preserve"> in Section </w:t>
      </w:r>
      <w:r w:rsidR="003F1C0F" w:rsidRPr="00C52D87">
        <w:t>7.</w:t>
      </w:r>
      <w:r w:rsidRPr="00C52D87">
        <w:t xml:space="preserve">7 </w:t>
      </w:r>
      <w:r w:rsidR="003F1C0F" w:rsidRPr="00C52D87">
        <w:t xml:space="preserve">some </w:t>
      </w:r>
      <w:r w:rsidR="00D73606" w:rsidRPr="00C52D87">
        <w:t>closing remarks</w:t>
      </w:r>
      <w:r w:rsidRPr="00C52D87">
        <w:t>.</w:t>
      </w:r>
      <w:bookmarkEnd w:id="2227"/>
      <w:bookmarkEnd w:id="2228"/>
      <w:bookmarkEnd w:id="2229"/>
    </w:p>
    <w:p w14:paraId="6FB3C0AF" w14:textId="34419129" w:rsidR="00F11AED" w:rsidRPr="00C52D87" w:rsidRDefault="00F11AED" w:rsidP="00190F68">
      <w:pPr>
        <w:pStyle w:val="Heading6"/>
        <w:rPr>
          <w:rFonts w:asciiTheme="majorBidi" w:hAnsiTheme="majorBidi"/>
        </w:rPr>
      </w:pPr>
      <w:bookmarkStart w:id="2230" w:name="_Toc107402607"/>
      <w:bookmarkStart w:id="2231" w:name="_Toc107504264"/>
      <w:bookmarkStart w:id="2232" w:name="_Toc109848601"/>
      <w:bookmarkStart w:id="2233" w:name="_Hlk109305536"/>
      <w:r w:rsidRPr="00C52D87">
        <w:rPr>
          <w:rFonts w:asciiTheme="majorBidi" w:hAnsiTheme="majorBidi"/>
        </w:rPr>
        <w:t xml:space="preserve">Manual </w:t>
      </w:r>
      <w:r w:rsidR="008712E3" w:rsidRPr="00C52D87">
        <w:rPr>
          <w:rFonts w:asciiTheme="majorBidi" w:hAnsiTheme="majorBidi"/>
        </w:rPr>
        <w:t>comparison based surrogate model selection</w:t>
      </w:r>
      <w:bookmarkEnd w:id="2230"/>
      <w:bookmarkEnd w:id="2231"/>
      <w:bookmarkEnd w:id="2232"/>
    </w:p>
    <w:p w14:paraId="5DF3FCC6" w14:textId="15A8E480" w:rsidR="00F11AED" w:rsidRPr="00C52D87" w:rsidRDefault="00F11AED" w:rsidP="00C7537A">
      <w:pPr>
        <w:pStyle w:val="BodyText"/>
      </w:pPr>
      <w:bookmarkStart w:id="2234" w:name="_Toc107504265"/>
      <w:bookmarkEnd w:id="2233"/>
      <w:r w:rsidRPr="00C52D87">
        <w:t>Designing complex engineered systems often involving exploring the entire design space. This process needs constant running of simulations, which are computationally expensive. To decrease the computational expense of these simulations, the surrogate modeling process is created to approximate them; however, choosing the appropriate surrogate model itself is typically nontrivial. Surrogate model selection is often completed through a manual comparison for different engineering problems.</w:t>
      </w:r>
      <w:bookmarkEnd w:id="2234"/>
      <w:r w:rsidRPr="00C52D87">
        <w:t xml:space="preserve"> </w:t>
      </w:r>
    </w:p>
    <w:p w14:paraId="743513DD" w14:textId="01E6C41B" w:rsidR="00F11AED" w:rsidRPr="00C52D87" w:rsidRDefault="00F11AED" w:rsidP="00C7537A">
      <w:pPr>
        <w:pStyle w:val="BodyText"/>
      </w:pPr>
      <w:bookmarkStart w:id="2235" w:name="_Toc107504266"/>
      <w:r w:rsidRPr="00C52D87">
        <w:t>To facilitate an efficient understanding of different surrogate model structures and their suitable application characteristics, many review papers have been written. Simpson et al. suggest that a designer’s goal is usually to arrive at improved or robust solutions. Based on these goals, they generate recommendations for applying different techniques in given situations</w:t>
      </w:r>
      <w:r w:rsidR="00260F5E" w:rsidRPr="00C52D87">
        <w:t xml:space="preserve"> </w:t>
      </w:r>
      <w:r w:rsidR="00C323C0" w:rsidRPr="00C52D87">
        <w:fldChar w:fldCharType="begin"/>
      </w:r>
      <w:r w:rsidR="00197D8A" w:rsidRPr="00C52D87">
        <w:instrText xml:space="preserve"> ADDIN EN.CITE &lt;EndNote&gt;&lt;Cite&gt;&lt;Author&gt;Simpson&lt;/Author&gt;&lt;Year&gt;2001&lt;/Year&gt;&lt;RecNum&gt;320&lt;/RecNum&gt;&lt;DisplayText&gt;(Simpson et al., 2001)&lt;/DisplayText&gt;&lt;record&gt;&lt;rec-number&gt;320&lt;/rec-number&gt;&lt;foreign-keys&gt;&lt;key app="EN" db-id="0e5zz9apwxxs5qexv5opwzxrvszfdstwr25p" timestamp="1653909143"&gt;320&lt;/key&gt;&lt;/foreign-keys&gt;&lt;ref-type name="Journal Article"&gt;17&lt;/ref-type&gt;&lt;contributors&gt;&lt;authors&gt;&lt;author&gt;Simpson, TW&lt;/author&gt;&lt;author&gt;Peplinski, JD&lt;/author&gt;&lt;author&gt;Koch, Patrick N&lt;/author&gt;&lt;author&gt;Allen, Janet K&lt;/author&gt;&lt;/authors&gt;&lt;/contributors&gt;&lt;titles&gt;&lt;title&gt;Metamodels for computer-based engineering design: survey and recommendations&lt;/title&gt;&lt;secondary-title&gt;Engineering with Computers&lt;/secondary-title&gt;&lt;/titles&gt;&lt;periodical&gt;&lt;full-title&gt;Engineering with Computers&lt;/full-title&gt;&lt;/periodical&gt;&lt;pages&gt;129-150&lt;/pages&gt;&lt;volume&gt;17&lt;/volume&gt;&lt;number&gt;2&lt;/number&gt;&lt;dates&gt;&lt;year&gt;2001&lt;/year&gt;&lt;/dates&gt;&lt;isbn&gt;0177-0667&lt;/isbn&gt;&lt;urls&gt;&lt;/urls&gt;&lt;/record&gt;&lt;/Cite&gt;&lt;/EndNote&gt;</w:instrText>
      </w:r>
      <w:r w:rsidR="00C323C0" w:rsidRPr="00C52D87">
        <w:fldChar w:fldCharType="separate"/>
      </w:r>
      <w:r w:rsidR="00C323C0" w:rsidRPr="00C52D87">
        <w:rPr>
          <w:noProof/>
        </w:rPr>
        <w:t>(Simpson et al., 2001)</w:t>
      </w:r>
      <w:r w:rsidR="00C323C0" w:rsidRPr="00C52D87">
        <w:fldChar w:fldCharType="end"/>
      </w:r>
      <w:r w:rsidRPr="00C52D87">
        <w:t xml:space="preserve">. Wang et al. review and create an overview of surrogate modeling (metamodeling) techniques and their application in engineering design optimization </w:t>
      </w:r>
      <w:r w:rsidRPr="00C52D87">
        <w:fldChar w:fldCharType="begin"/>
      </w:r>
      <w:r w:rsidR="002D1866" w:rsidRPr="00C52D87">
        <w:instrText xml:space="preserve"> ADDIN EN.CITE &lt;EndNote&gt;&lt;Cite&gt;&lt;Author&gt;Wang&lt;/Author&gt;&lt;Year&gt;2006&lt;/Year&gt;&lt;RecNum&gt;321&lt;/RecNum&gt;&lt;DisplayText&gt;(Wang and Shan, 2006)&lt;/DisplayText&gt;&lt;record&gt;&lt;rec-number&gt;321&lt;/rec-number&gt;&lt;foreign-keys&gt;&lt;key app="EN" db-id="0e5zz9apwxxs5qexv5opwzxrvszfdstwr25p" timestamp="1653909143"&gt;321&lt;/key&gt;&lt;/foreign-keys&gt;&lt;ref-type name="Journal Article"&gt;17&lt;/ref-type&gt;&lt;contributors&gt;&lt;authors&gt;&lt;author&gt;Wang, G. Gary&lt;/author&gt;&lt;author&gt;Shan, S.&lt;/author&gt;&lt;/authors&gt;&lt;/contributors&gt;&lt;titles&gt;&lt;title&gt;Review of metamodeling techniques in support of engineering design optimization&lt;/title&gt;&lt;secondary-title&gt;Journal of Mechanical Design&lt;/secondary-title&gt;&lt;/titles&gt;&lt;periodical&gt;&lt;full-title&gt;Journal of Mechanical Design&lt;/full-title&gt;&lt;/periodical&gt;&lt;pages&gt;370-380&lt;/pages&gt;&lt;volume&gt;129&lt;/volume&gt;&lt;number&gt;4&lt;/number&gt;&lt;dates&gt;&lt;year&gt;2006&lt;/year&gt;&lt;/dates&gt;&lt;publisher&gt;ASME&lt;/publisher&gt;&lt;isbn&gt;1050-0472&lt;/isbn&gt;&lt;urls&gt;&lt;related-urls&gt;&lt;url&gt;http://dx.doi.org/10.1115/1.2429697&lt;/url&gt;&lt;/related-urls&gt;&lt;/urls&gt;&lt;electronic-resource-num&gt;10.1115/1.2429697&lt;/electronic-resource-num&gt;&lt;/record&gt;&lt;/Cite&gt;&lt;/EndNote&gt;</w:instrText>
      </w:r>
      <w:r w:rsidRPr="00C52D87">
        <w:fldChar w:fldCharType="separate"/>
      </w:r>
      <w:r w:rsidR="002D1866" w:rsidRPr="00C52D87">
        <w:rPr>
          <w:noProof/>
        </w:rPr>
        <w:t>(Wang and Shan, 2006)</w:t>
      </w:r>
      <w:r w:rsidRPr="00C52D87">
        <w:fldChar w:fldCharType="end"/>
      </w:r>
      <w:r w:rsidRPr="00C52D87">
        <w:t xml:space="preserve">. Razavi et al. review and categorize research efforts on surrogate modeling and applications, especially research conducted in the area of water resources, present a surrogate analysis framework </w:t>
      </w:r>
      <w:r w:rsidRPr="00C52D87">
        <w:fldChar w:fldCharType="begin"/>
      </w:r>
      <w:r w:rsidR="002D1866" w:rsidRPr="00C52D87">
        <w:instrText xml:space="preserve"> ADDIN EN.CITE &lt;EndNote&gt;&lt;Cite&gt;&lt;Author&gt;Razavi&lt;/Author&gt;&lt;Year&gt;2012&lt;/Year&gt;&lt;RecNum&gt;301&lt;/RecNum&gt;&lt;DisplayText&gt;(Razavi et al., 2012)&lt;/DisplayText&gt;&lt;record&gt;&lt;rec-number&gt;301&lt;/rec-number&gt;&lt;foreign-keys&gt;&lt;key app="EN" db-id="0e5zz9apwxxs5qexv5opwzxrvszfdstwr25p" timestamp="1653909140"&gt;301&lt;/key&gt;&lt;/foreign-keys&gt;&lt;ref-type name="Journal Article"&gt;17&lt;/ref-type&gt;&lt;contributors&gt;&lt;authors&gt;&lt;author&gt;Razavi, Saman&lt;/author&gt;&lt;author&gt;Tolson, Bryan A&lt;/author&gt;&lt;author&gt;Burn, Donald H&lt;/author&gt;&lt;/authors&gt;&lt;/contributors&gt;&lt;titles&gt;&lt;title&gt;Review of surrogate modeling in water resources&lt;/title&gt;&lt;secondary-title&gt;Water Resources Research&lt;/secondary-title&gt;&lt;/titles&gt;&lt;periodical&gt;&lt;full-title&gt;Water Resources Research&lt;/full-title&gt;&lt;/periodical&gt;&lt;pages&gt;1-32&lt;/pages&gt;&lt;volume&gt;48&lt;/volume&gt;&lt;number&gt;7&lt;/number&gt;&lt;dates&gt;&lt;year&gt;2012&lt;/year&gt;&lt;/dates&gt;&lt;isbn&gt;1944-7973&lt;/isbn&gt;&lt;urls&gt;&lt;/urls&gt;&lt;electronic-resource-num&gt;0.1029/2011WR011527&lt;/electronic-resource-num&gt;&lt;/record&gt;&lt;/Cite&gt;&lt;/EndNote&gt;</w:instrText>
      </w:r>
      <w:r w:rsidRPr="00C52D87">
        <w:fldChar w:fldCharType="separate"/>
      </w:r>
      <w:r w:rsidR="002D1866" w:rsidRPr="00C52D87">
        <w:rPr>
          <w:noProof/>
        </w:rPr>
        <w:t>(Razavi et al., 2012)</w:t>
      </w:r>
      <w:r w:rsidRPr="00C52D87">
        <w:fldChar w:fldCharType="end"/>
      </w:r>
      <w:r w:rsidRPr="00C52D87">
        <w:t>. Alizadeh et al. review more than 200 papers on surrogate modeling to classify the surrogate model selection process based on three main criteria, time, size, and accuracy. They also provide a qualitative relationship between the trade-offs among these three criteria</w:t>
      </w:r>
      <w:r w:rsidR="00B935FA" w:rsidRPr="00C52D87">
        <w:t xml:space="preserve"> </w:t>
      </w:r>
      <w:r w:rsidR="00B935FA" w:rsidRPr="00C52D87">
        <w:fldChar w:fldCharType="begin"/>
      </w:r>
      <w:r w:rsidR="00B935FA" w:rsidRPr="00C52D87">
        <w:instrText xml:space="preserve"> ADDIN EN.CITE &lt;EndNote&gt;&lt;Cite&gt;&lt;Author&gt;Alizadeh&lt;/Author&gt;&lt;Year&gt;2020&lt;/Year&gt;&lt;RecNum&gt;364&lt;/RecNum&gt;&lt;DisplayText&gt;(Alizadeh et al., 2020a)&lt;/DisplayText&gt;&lt;record&gt;&lt;rec-number&gt;364&lt;/rec-number&gt;&lt;foreign-keys&gt;&lt;key app="EN" db-id="0e5zz9apwxxs5qexv5opwzxrvszfdstwr25p" timestamp="1656501563"&gt;364&lt;/key&gt;&lt;/foreign-keys&gt;&lt;ref-type name="Journal Article"&gt;17&lt;/ref-type&gt;&lt;contributors&gt;&lt;authors&gt;&lt;author&gt;Alizadeh, Reza&lt;/author&gt;&lt;author&gt;Allen, Janet K&lt;/author&gt;&lt;author&gt;Mistree, Farrokh&lt;/author&gt;&lt;/authors&gt;&lt;/contributors&gt;&lt;titles&gt;&lt;title&gt;Managing computational complexity using surrogate models: a critical review&lt;/title&gt;&lt;secondary-title&gt;Research in Engineering Design&lt;/secondary-title&gt;&lt;/titles&gt;&lt;periodical&gt;&lt;full-title&gt;Research in Engineering Design&lt;/full-title&gt;&lt;/periodical&gt;&lt;pages&gt;275-298&lt;/pages&gt;&lt;volume&gt;31&lt;/volume&gt;&lt;number&gt;3&lt;/number&gt;&lt;dates&gt;&lt;year&gt;2020&lt;/year&gt;&lt;/dates&gt;&lt;isbn&gt;1435-6066&lt;/isbn&gt;&lt;urls&gt;&lt;/urls&gt;&lt;/record&gt;&lt;/Cite&gt;&lt;/EndNote&gt;</w:instrText>
      </w:r>
      <w:r w:rsidR="00B935FA" w:rsidRPr="00C52D87">
        <w:fldChar w:fldCharType="separate"/>
      </w:r>
      <w:r w:rsidR="00B935FA" w:rsidRPr="00C52D87">
        <w:rPr>
          <w:noProof/>
        </w:rPr>
        <w:t>(Alizadeh et al., 2020a)</w:t>
      </w:r>
      <w:r w:rsidR="00B935FA" w:rsidRPr="00C52D87">
        <w:fldChar w:fldCharType="end"/>
      </w:r>
      <w:r w:rsidRPr="00C52D87">
        <w:t>.</w:t>
      </w:r>
      <w:bookmarkEnd w:id="2235"/>
      <w:r w:rsidRPr="00C52D87">
        <w:t xml:space="preserve"> </w:t>
      </w:r>
    </w:p>
    <w:p w14:paraId="3348009E" w14:textId="383ACB12" w:rsidR="00F11AED" w:rsidRPr="00C52D87" w:rsidRDefault="00F11AED" w:rsidP="00C7537A">
      <w:pPr>
        <w:pStyle w:val="BodyText"/>
      </w:pPr>
      <w:bookmarkStart w:id="2236" w:name="_Toc107504267"/>
      <w:r w:rsidRPr="00C52D87">
        <w:t xml:space="preserve">More research is focused on using or developing new surrogate models to solve specific engineering problems or benchmark functions. Fitz et al. propose a surrogate model for cyber-physical systems to adequately explain cyber-physical systems and map them into the industry foundation classes </w:t>
      </w:r>
      <w:r w:rsidRPr="00C52D87">
        <w:fldChar w:fldCharType="begin"/>
      </w:r>
      <w:r w:rsidR="002D1866" w:rsidRPr="00C52D87">
        <w:instrText xml:space="preserve"> ADDIN EN.CITE &lt;EndNote&gt;&lt;Cite&gt;&lt;Author&gt;Fitz&lt;/Author&gt;&lt;Year&gt;2019&lt;/Year&gt;&lt;RecNum&gt;322&lt;/RecNum&gt;&lt;DisplayText&gt;(Fitz et al., 2019)&lt;/DisplayText&gt;&lt;record&gt;&lt;rec-number&gt;322&lt;/rec-number&gt;&lt;foreign-keys&gt;&lt;key app="EN" db-id="0e5zz9apwxxs5qexv5opwzxrvszfdstwr25p" timestamp="1653909143"&gt;322&lt;/key&gt;&lt;/foreign-keys&gt;&lt;ref-type name="Journal Article"&gt;17&lt;/ref-type&gt;&lt;contributors&gt;&lt;authors&gt;&lt;author&gt;Fitz, Theresa&lt;/author&gt;&lt;author&gt;Theiler, Michael&lt;/author&gt;&lt;author&gt;Smarsly, Kay&lt;/author&gt;&lt;/authors&gt;&lt;/contributors&gt;&lt;titles&gt;&lt;title&gt;A metamodel for cyber-physical systems&lt;/title&gt;&lt;secondary-title&gt;Advanced Engineering Informatics&lt;/secondary-title&gt;&lt;/titles&gt;&lt;periodical&gt;&lt;full-title&gt;Advanced Engineering Informatics&lt;/full-title&gt;&lt;/periodical&gt;&lt;pages&gt;100930&lt;/pages&gt;&lt;volume&gt;41&lt;/volume&gt;&lt;keywords&gt;&lt;keyword&gt;Cyber-physical systems&lt;/keyword&gt;&lt;keyword&gt;Structural health monitoring (SHM)&lt;/keyword&gt;&lt;keyword&gt;Wireless sensor networks&lt;/keyword&gt;&lt;keyword&gt;Metamodeling&lt;/keyword&gt;&lt;keyword&gt;Semantic modeling&lt;/keyword&gt;&lt;keyword&gt;Building information modeling (BIM)&lt;/keyword&gt;&lt;keyword&gt;Industry Foundation Classes (IFC)&lt;/keyword&gt;&lt;/keywords&gt;&lt;dates&gt;&lt;year&gt;2019&lt;/year&gt;&lt;pub-dates&gt;&lt;date&gt;2019/08/01/&lt;/date&gt;&lt;/pub-dates&gt;&lt;/dates&gt;&lt;isbn&gt;1474-0346&lt;/isbn&gt;&lt;urls&gt;&lt;related-urls&gt;&lt;url&gt;http://www.sciencedirect.com/science/article/pii/S1474034618306803&lt;/url&gt;&lt;/related-urls&gt;&lt;/urls&gt;&lt;electronic-resource-num&gt;https://doi.org/10.1016/j.aei.2019.100930&lt;/electronic-resource-num&gt;&lt;/record&gt;&lt;/Cite&gt;&lt;/EndNote&gt;</w:instrText>
      </w:r>
      <w:r w:rsidRPr="00C52D87">
        <w:fldChar w:fldCharType="separate"/>
      </w:r>
      <w:r w:rsidR="002D1866" w:rsidRPr="00C52D87">
        <w:rPr>
          <w:noProof/>
        </w:rPr>
        <w:t>(Fitz et al., 2019)</w:t>
      </w:r>
      <w:r w:rsidRPr="00C52D87">
        <w:fldChar w:fldCharType="end"/>
      </w:r>
      <w:r w:rsidRPr="00C52D87">
        <w:t xml:space="preserve">. Torabi et al. consider an aluminum blade in the process of forging and propose a surrogate response surface method (RSM) integrated with NSGA-II to optimize the performance of the forging process </w:t>
      </w:r>
      <w:r w:rsidRPr="00C52D87">
        <w:fldChar w:fldCharType="begin"/>
      </w:r>
      <w:r w:rsidR="002D1866" w:rsidRPr="00C52D87">
        <w:instrText xml:space="preserve"> ADDIN EN.CITE &lt;EndNote&gt;&lt;Cite&gt;&lt;Author&gt;Torabi&lt;/Author&gt;&lt;Year&gt;2017&lt;/Year&gt;&lt;RecNum&gt;323&lt;/RecNum&gt;&lt;DisplayText&gt;(Torabi et al., 2017)&lt;/DisplayText&gt;&lt;record&gt;&lt;rec-number&gt;323&lt;/rec-number&gt;&lt;foreign-keys&gt;&lt;key app="EN" db-id="0e5zz9apwxxs5qexv5opwzxrvszfdstwr25p" timestamp="1653909143"&gt;323&lt;/key&gt;&lt;/foreign-keys&gt;&lt;ref-type name="Journal Article"&gt;17&lt;/ref-type&gt;&lt;contributors&gt;&lt;authors&gt;&lt;author&gt;Torabi, S. H. R.&lt;/author&gt;&lt;author&gt;Alibabaei, S.&lt;/author&gt;&lt;author&gt;Bonab, B. Barooghi&lt;/author&gt;&lt;author&gt;Sadeghi, M. H.&lt;/author&gt;&lt;author&gt;Faraji, Gh.&lt;/author&gt;&lt;/authors&gt;&lt;/contributors&gt;&lt;titles&gt;&lt;title&gt;Design and optimization of turbine blade preform forging using RSM and NSGA II&lt;/title&gt;&lt;secondary-title&gt;Journal of Intelligent Manufacturing&lt;/secondary-title&gt;&lt;/titles&gt;&lt;periodical&gt;&lt;full-title&gt;Journal of Intelligent Manufacturing&lt;/full-title&gt;&lt;/periodical&gt;&lt;pages&gt;1409-1419&lt;/pages&gt;&lt;volume&gt;28&lt;/volume&gt;&lt;number&gt;6&lt;/number&gt;&lt;dates&gt;&lt;year&gt;2017&lt;/year&gt;&lt;pub-dates&gt;&lt;date&gt;August 01&lt;/date&gt;&lt;/pub-dates&gt;&lt;/dates&gt;&lt;isbn&gt;1572-8145&lt;/isbn&gt;&lt;label&gt;Torabi2017&lt;/label&gt;&lt;work-type&gt;journal article&lt;/work-type&gt;&lt;urls&gt;&lt;related-urls&gt;&lt;url&gt;https://doi.org/10.1007/s10845-015-1058-0&lt;/url&gt;&lt;/related-urls&gt;&lt;/urls&gt;&lt;electronic-resource-num&gt;https://doi.org/10.1007/s10845-015-1058-0&lt;/electronic-resource-num&gt;&lt;/record&gt;&lt;/Cite&gt;&lt;/EndNote&gt;</w:instrText>
      </w:r>
      <w:r w:rsidRPr="00C52D87">
        <w:fldChar w:fldCharType="separate"/>
      </w:r>
      <w:r w:rsidR="002D1866" w:rsidRPr="00C52D87">
        <w:rPr>
          <w:noProof/>
        </w:rPr>
        <w:t>(Torabi et al., 2017)</w:t>
      </w:r>
      <w:r w:rsidRPr="00C52D87">
        <w:fldChar w:fldCharType="end"/>
      </w:r>
      <w:r w:rsidRPr="00C52D87">
        <w:t xml:space="preserve">. Denkena et al. create a new technique for material identification in Computer Numerical Control (CNC) </w:t>
      </w:r>
      <w:r w:rsidRPr="00C52D87">
        <w:fldChar w:fldCharType="begin"/>
      </w:r>
      <w:r w:rsidR="002D1866" w:rsidRPr="00C52D87">
        <w:instrText xml:space="preserve"> ADDIN EN.CITE &lt;EndNote&gt;&lt;Cite&gt;&lt;Author&gt;Denkena&lt;/Author&gt;&lt;Year&gt;2018&lt;/Year&gt;&lt;RecNum&gt;324&lt;/RecNum&gt;&lt;DisplayText&gt;(Denkena et al., 2018)&lt;/DisplayText&gt;&lt;record&gt;&lt;rec-number&gt;324&lt;/rec-number&gt;&lt;foreign-keys&gt;&lt;key app="EN" db-id="0e5zz9apwxxs5qexv5opwzxrvszfdstwr25p" timestamp="1653909143"&gt;324&lt;/key&gt;&lt;/foreign-keys&gt;&lt;ref-type name="Journal Article"&gt;17&lt;/ref-type&gt;&lt;contributors&gt;&lt;authors&gt;&lt;author&gt;Denkena, Berend&lt;/author&gt;&lt;author&gt;Bergmann, Benjamin&lt;/author&gt;&lt;author&gt;Witt, Matthias&lt;/author&gt;&lt;/authors&gt;&lt;/contributors&gt;&lt;titles&gt;&lt;title&gt;Material identification based on machine-learning algorithms for hybrid workpieces during cylindrical operations&lt;/title&gt;&lt;secondary-title&gt;Journal of Intelligent Manufacturing&lt;/secondary-title&gt;&lt;/titles&gt;&lt;periodical&gt;&lt;full-title&gt;Journal of Intelligent Manufacturing&lt;/full-title&gt;&lt;/periodical&gt;&lt;dates&gt;&lt;year&gt;2018&lt;/year&gt;&lt;pub-dates&gt;&lt;date&gt;February 22&lt;/date&gt;&lt;/pub-dates&gt;&lt;/dates&gt;&lt;isbn&gt;1572-8145&lt;/isbn&gt;&lt;label&gt;Denkena2018&lt;/label&gt;&lt;urls&gt;&lt;related-urls&gt;&lt;url&gt;https://doi.org/10.1007/s10845-018-1404-0&lt;/url&gt;&lt;/related-urls&gt;&lt;/urls&gt;&lt;electronic-resource-num&gt;http://dx.doi.org/10.1007/s10845-018-1404-0&lt;/electronic-resource-num&gt;&lt;/record&gt;&lt;/Cite&gt;&lt;/EndNote&gt;</w:instrText>
      </w:r>
      <w:r w:rsidRPr="00C52D87">
        <w:fldChar w:fldCharType="separate"/>
      </w:r>
      <w:r w:rsidR="002D1866" w:rsidRPr="00C52D87">
        <w:rPr>
          <w:noProof/>
        </w:rPr>
        <w:t>(Denkena et al., 2018)</w:t>
      </w:r>
      <w:r w:rsidRPr="00C52D87">
        <w:fldChar w:fldCharType="end"/>
      </w:r>
      <w:r w:rsidRPr="00C52D87">
        <w:t xml:space="preserve">. Wang et al. find the Gaussian process as the best surrogate model construction method of the six candidate surrogate models for the Hartman function </w:t>
      </w:r>
      <w:r w:rsidRPr="00C52D87">
        <w:fldChar w:fldCharType="begin"/>
      </w:r>
      <w:r w:rsidR="002D1866" w:rsidRPr="00C52D87">
        <w:instrText xml:space="preserve"> ADDIN EN.CITE &lt;EndNote&gt;&lt;Cite&gt;&lt;Author&gt;Wang&lt;/Author&gt;&lt;Year&gt;2014&lt;/Year&gt;&lt;RecNum&gt;7&lt;/RecNum&gt;&lt;DisplayText&gt;(Wang et al., 2014)&lt;/DisplayText&gt;&lt;record&gt;&lt;rec-number&gt;7&lt;/rec-number&gt;&lt;foreign-keys&gt;&lt;key app="EN" db-id="0e5zz9apwxxs5qexv5opwzxrvszfdstwr25p" timestamp="1653909095"&gt;7&lt;/key&gt;&lt;/foreign-keys&gt;&lt;ref-type name="Journal Article"&gt;17&lt;/ref-type&gt;&lt;contributors&gt;&lt;authors&gt;&lt;author&gt;Wang, Chen&lt;/author&gt;&lt;author&gt;Duan, Qingyun&lt;/author&gt;&lt;author&gt;Gong, Wei&lt;/author&gt;&lt;author&gt;Ye, Aizhong&lt;/author&gt;&lt;author&gt;Di, Zhenhua&lt;/author&gt;&lt;author&gt;Miao, Chiyuan&lt;/author&gt;&lt;/authors&gt;&lt;/contributors&gt;&lt;titles&gt;&lt;title&gt;An evaluation of adaptive surrogate modeling based optimization with two benchmark problems&lt;/title&gt;&lt;secondary-title&gt;Environmental Modelling &amp;amp; Software&lt;/secondary-title&gt;&lt;/titles&gt;&lt;periodical&gt;&lt;full-title&gt;Environmental Modelling &amp;amp; Software&lt;/full-title&gt;&lt;/periodical&gt;&lt;pages&gt;167-179&lt;/pages&gt;&lt;volume&gt;60&lt;/volume&gt;&lt;dates&gt;&lt;year&gt;2014&lt;/year&gt;&lt;/dates&gt;&lt;isbn&gt;1364-8152&lt;/isbn&gt;&lt;urls&gt;&lt;/urls&gt;&lt;/record&gt;&lt;/Cite&gt;&lt;/EndNote&gt;</w:instrText>
      </w:r>
      <w:r w:rsidRPr="00C52D87">
        <w:fldChar w:fldCharType="separate"/>
      </w:r>
      <w:r w:rsidR="002D1866" w:rsidRPr="00C52D87">
        <w:rPr>
          <w:noProof/>
        </w:rPr>
        <w:t>(Wang et al., 2014)</w:t>
      </w:r>
      <w:r w:rsidRPr="00C52D87">
        <w:fldChar w:fldCharType="end"/>
      </w:r>
      <w:r w:rsidRPr="00C52D87">
        <w:t xml:space="preserve">. Li et al. propose a two-level multi-surrogate assisted optimization (TMAO) to decompose high dimensional problems and obtain stable and accurate results for small or medium-sized problems </w:t>
      </w:r>
      <w:r w:rsidRPr="00C52D87">
        <w:fldChar w:fldCharType="begin"/>
      </w:r>
      <w:r w:rsidR="002D1866" w:rsidRPr="00C52D87">
        <w:instrText xml:space="preserve"> ADDIN EN.CITE &lt;EndNote&gt;&lt;Cite&gt;&lt;Author&gt;Li&lt;/Author&gt;&lt;Year&gt;2016&lt;/Year&gt;&lt;RecNum&gt;325&lt;/RecNum&gt;&lt;DisplayText&gt;(Li et al., 2016b)&lt;/DisplayText&gt;&lt;record&gt;&lt;rec-number&gt;325&lt;/rec-number&gt;&lt;foreign-keys&gt;&lt;key app="EN" db-id="0e5zz9apwxxs5qexv5opwzxrvszfdstwr25p" timestamp="1653909144"&gt;325&lt;/key&gt;&lt;/foreign-keys&gt;&lt;ref-type name="Journal Article"&gt;17&lt;/ref-type&gt;&lt;contributors&gt;&lt;authors&gt;&lt;author&gt;Li, Enying&lt;/author&gt;&lt;author&gt;Wang, Hu&lt;/author&gt;&lt;author&gt;Ye, Fan&lt;/author&gt;&lt;/authors&gt;&lt;/contributors&gt;&lt;titles&gt;&lt;title&gt;Two-level multi-surrogate assisted optimization method for high dimensional nonlinear problems&lt;/title&gt;&lt;secondary-title&gt;Applied Soft Computing&lt;/secondary-title&gt;&lt;/titles&gt;&lt;periodical&gt;&lt;full-title&gt;Applied Soft Computing&lt;/full-title&gt;&lt;/periodical&gt;&lt;pages&gt;26-36&lt;/pages&gt;&lt;volume&gt;46&lt;/volume&gt;&lt;dates&gt;&lt;year&gt;2016&lt;/year&gt;&lt;/dates&gt;&lt;isbn&gt;1568-4946&lt;/isbn&gt;&lt;urls&gt;&lt;/urls&gt;&lt;/record&gt;&lt;/Cite&gt;&lt;/EndNote&gt;</w:instrText>
      </w:r>
      <w:r w:rsidRPr="00C52D87">
        <w:fldChar w:fldCharType="separate"/>
      </w:r>
      <w:r w:rsidR="002D1866" w:rsidRPr="00C52D87">
        <w:rPr>
          <w:noProof/>
        </w:rPr>
        <w:t>(Li et al., 2016b)</w:t>
      </w:r>
      <w:r w:rsidRPr="00C52D87">
        <w:fldChar w:fldCharType="end"/>
      </w:r>
      <w:r w:rsidRPr="00C52D87">
        <w:t xml:space="preserve">. Lelièvre et al. develop a method called the active learning reliability method, which is a combination of </w:t>
      </w:r>
      <w:r w:rsidR="000E29D3" w:rsidRPr="00C52D87">
        <w:t>Kriging</w:t>
      </w:r>
      <w:r w:rsidRPr="00C52D87">
        <w:t xml:space="preserve"> (KRG) and Monte Carlo simulations, to deal with small failure probabilities and time-consuming models </w:t>
      </w:r>
      <w:r w:rsidRPr="00C52D87">
        <w:fldChar w:fldCharType="begin"/>
      </w:r>
      <w:r w:rsidR="002D1866" w:rsidRPr="00C52D87">
        <w:instrText xml:space="preserve"> ADDIN EN.CITE &lt;EndNote&gt;&lt;Cite&gt;&lt;Author&gt;Lelièvre&lt;/Author&gt;&lt;Year&gt;2018&lt;/Year&gt;&lt;RecNum&gt;326&lt;/RecNum&gt;&lt;DisplayText&gt;(Lelièvre et al., 2018)&lt;/DisplayText&gt;&lt;record&gt;&lt;rec-number&gt;326&lt;/rec-number&gt;&lt;foreign-keys&gt;&lt;key app="EN" db-id="0e5zz9apwxxs5qexv5opwzxrvszfdstwr25p" timestamp="1653909144"&gt;326&lt;/key&gt;&lt;/foreign-keys&gt;&lt;ref-type name="Journal Article"&gt;17&lt;/ref-type&gt;&lt;contributors&gt;&lt;authors&gt;&lt;author&gt;Lelièvre, Nicolas&lt;/author&gt;&lt;author&gt;Beaurepaire, Pierre&lt;/author&gt;&lt;author&gt;Mattrand, Cécile&lt;/author&gt;&lt;author&gt;Gayton, Nicolas&lt;/author&gt;&lt;/authors&gt;&lt;/contributors&gt;&lt;titles&gt;&lt;title&gt;AK-MCSi: A Kriging-based method to deal with small failure probabilities and time-consuming models&lt;/title&gt;&lt;secondary-title&gt;Structural Safety&lt;/secondary-title&gt;&lt;/titles&gt;&lt;periodical&gt;&lt;full-title&gt;Structural Safety&lt;/full-title&gt;&lt;/periodical&gt;&lt;pages&gt;1-11&lt;/pages&gt;&lt;volume&gt;73&lt;/volume&gt;&lt;dates&gt;&lt;year&gt;2018&lt;/year&gt;&lt;/dates&gt;&lt;isbn&gt;01674730&lt;/isbn&gt;&lt;urls&gt;&lt;/urls&gt;&lt;electronic-resource-num&gt;10.1016/j.strusafe.2018.01.002&lt;/electronic-resource-num&gt;&lt;/record&gt;&lt;/Cite&gt;&lt;/EndNote&gt;</w:instrText>
      </w:r>
      <w:r w:rsidRPr="00C52D87">
        <w:fldChar w:fldCharType="separate"/>
      </w:r>
      <w:r w:rsidR="002D1866" w:rsidRPr="00C52D87">
        <w:rPr>
          <w:noProof/>
        </w:rPr>
        <w:t>(Lelièvre et al., 2018)</w:t>
      </w:r>
      <w:r w:rsidRPr="00C52D87">
        <w:fldChar w:fldCharType="end"/>
      </w:r>
      <w:r w:rsidRPr="00C52D87">
        <w:t>.</w:t>
      </w:r>
      <w:bookmarkEnd w:id="2236"/>
      <w:r w:rsidRPr="00C52D87">
        <w:t xml:space="preserve"> </w:t>
      </w:r>
    </w:p>
    <w:p w14:paraId="70FC18DA" w14:textId="4DEB2861" w:rsidR="009B2EB6" w:rsidRPr="00C52D87" w:rsidRDefault="00F11AED" w:rsidP="00C7537A">
      <w:pPr>
        <w:pStyle w:val="BodyText"/>
      </w:pPr>
      <w:bookmarkStart w:id="2237" w:name="_Toc107504268"/>
      <w:r w:rsidRPr="00C52D87">
        <w:t xml:space="preserve">Another approach to study the surrogate model selection process is to identify general rules. For example, Williams and Cremaschi conduct several known benchmarks using eight surrogate models to find a suitable surrogate model based on merely the features of the benchmark dataset </w:t>
      </w:r>
      <w:r w:rsidRPr="00C52D87">
        <w:fldChar w:fldCharType="begin"/>
      </w:r>
      <w:r w:rsidR="002D1866" w:rsidRPr="00C52D87">
        <w:instrText xml:space="preserve"> ADDIN EN.CITE &lt;EndNote&gt;&lt;Cite&gt;&lt;Author&gt;Williams&lt;/Author&gt;&lt;Year&gt;2019&lt;/Year&gt;&lt;RecNum&gt;327&lt;/RecNum&gt;&lt;DisplayText&gt;(Williams and Cremaschi, 2019)&lt;/DisplayText&gt;&lt;record&gt;&lt;rec-number&gt;327&lt;/rec-number&gt;&lt;foreign-keys&gt;&lt;key app="EN" db-id="0e5zz9apwxxs5qexv5opwzxrvszfdstwr25p" timestamp="1653909144"&gt;327&lt;/key&gt;&lt;/foreign-keys&gt;&lt;ref-type name="Journal Article"&gt;17&lt;/ref-type&gt;&lt;contributors&gt;&lt;authors&gt;&lt;author&gt;Williams, B. A.&lt;/author&gt;&lt;author&gt;Cremaschi, S.&lt;/author&gt;&lt;/authors&gt;&lt;/contributors&gt;&lt;titles&gt;&lt;title&gt;Surrogate model selection for design space approximation and surrogatebased optimization&lt;/title&gt;&lt;secondary-title&gt;Computer Aided Chemical Engineering&lt;/secondary-title&gt;&lt;/titles&gt;&lt;periodical&gt;&lt;full-title&gt;Computer Aided Chemical Engineering&lt;/full-title&gt;&lt;/periodical&gt;&lt;pages&gt;353-358&lt;/pages&gt;&lt;volume&gt;47&lt;/volume&gt;&lt;keywords&gt;&lt;keyword&gt;surrogate model&lt;/keyword&gt;&lt;keyword&gt;optimization&lt;/keyword&gt;&lt;keyword&gt;design space approximation&lt;/keyword&gt;&lt;keyword&gt;multivariate adaptive regression splines&lt;/keyword&gt;&lt;keyword&gt;random forests&lt;/keyword&gt;&lt;keyword&gt;artificial neural networks&lt;/keyword&gt;&lt;/keywords&gt;&lt;dates&gt;&lt;year&gt;2019&lt;/year&gt;&lt;pub-dates&gt;&lt;date&gt;2019/01/01/&lt;/date&gt;&lt;/pub-dates&gt;&lt;/dates&gt;&lt;publisher&gt;Elsevier&lt;/publisher&gt;&lt;isbn&gt;1570-7946&lt;/isbn&gt;&lt;urls&gt;&lt;related-urls&gt;&lt;url&gt;http://www.sciencedirect.com/science/article/pii/B9780128185971500564&lt;/url&gt;&lt;/related-urls&gt;&lt;/urls&gt;&lt;electronic-resource-num&gt;https://doi.org/10.1016/B978-0-12-818597-1.50056-4&lt;/electronic-resource-num&gt;&lt;/record&gt;&lt;/Cite&gt;&lt;/EndNote&gt;</w:instrText>
      </w:r>
      <w:r w:rsidRPr="00C52D87">
        <w:fldChar w:fldCharType="separate"/>
      </w:r>
      <w:r w:rsidR="002D1866" w:rsidRPr="00C52D87">
        <w:rPr>
          <w:noProof/>
        </w:rPr>
        <w:t>(Williams and Cremaschi, 2019)</w:t>
      </w:r>
      <w:r w:rsidRPr="00C52D87">
        <w:fldChar w:fldCharType="end"/>
      </w:r>
      <w:r w:rsidRPr="00C52D87">
        <w:t>. However, they do not consider the problem scale, the type of simulation (random or deterministic), as well as the demands (accuracy and robustness). To test the effectiveness of various approaches for different classes of problems, Jin et al. select fourteen test problems and classify them based on three representative features of engineering design problems: 1. Problem scale (the number of input variables), 2. Nonlinearity (low or high), and 3.</w:t>
      </w:r>
    </w:p>
    <w:p w14:paraId="2482CEAC" w14:textId="2D883A93" w:rsidR="009B2EB6" w:rsidRPr="00C52D87" w:rsidRDefault="00F11AED" w:rsidP="00C7537A">
      <w:pPr>
        <w:pStyle w:val="BodyText"/>
      </w:pPr>
      <w:r w:rsidRPr="00C52D87">
        <w:t xml:space="preserve">Noisy or smooth </w:t>
      </w:r>
      <w:r w:rsidRPr="00C52D87">
        <w:fldChar w:fldCharType="begin"/>
      </w:r>
      <w:r w:rsidR="002D1866" w:rsidRPr="00C52D87">
        <w:instrText xml:space="preserve"> ADDIN EN.CITE &lt;EndNote&gt;&lt;Cite&gt;&lt;Author&gt;Jin&lt;/Author&gt;&lt;Year&gt;2001&lt;/Year&gt;&lt;RecNum&gt;26&lt;/RecNum&gt;&lt;DisplayText&gt;(Jin et al., 2001)&lt;/DisplayText&gt;&lt;record&gt;&lt;rec-number&gt;26&lt;/rec-number&gt;&lt;foreign-keys&gt;&lt;key app="EN" db-id="apved9fd52rpadesav95vr9q9fpv9edtts9x" timestamp="1587973281"&gt;26&lt;/key&gt;&lt;/foreign-keys&gt;&lt;ref-type name="Journal Article"&gt;17&lt;/ref-type&gt;&lt;contributors&gt;&lt;authors&gt;&lt;author&gt;Jin, R.&lt;/author&gt;&lt;author&gt;Chen, W.&lt;/author&gt;&lt;author&gt;Simpson, T. W.&lt;/author&gt;&lt;/authors&gt;&lt;/contributors&gt;&lt;titles&gt;&lt;title&gt;Comparative studies of metamodelling techniques under multiple modelling criteria&lt;/title&gt;&lt;secondary-title&gt;Structural and Multidisciplinary Optimization&lt;/secondary-title&gt;&lt;/titles&gt;&lt;periodical&gt;&lt;full-title&gt;Structural and Multidisciplinary Optimization&lt;/full-title&gt;&lt;/periodical&gt;&lt;pages&gt;1-13&lt;/pages&gt;&lt;volume&gt;23&lt;/volume&gt;&lt;number&gt;1&lt;/number&gt;&lt;dates&gt;&lt;year&gt;2001&lt;/year&gt;&lt;pub-dates&gt;&lt;date&gt;2001/12/01&lt;/date&gt;&lt;/pub-dates&gt;&lt;/dates&gt;&lt;isbn&gt;1615-1488&lt;/isbn&gt;&lt;urls&gt;&lt;related-urls&gt;&lt;url&gt;https://doi.org/10.1007/s00158-001-0160-4&lt;/url&gt;&lt;/related-urls&gt;&lt;/urls&gt;&lt;electronic-resource-num&gt;http://dx.doi.org/10.1007/s00158-001-0160-4&lt;/electronic-resource-num&gt;&lt;/record&gt;&lt;/Cite&gt;&lt;/EndNote&gt;</w:instrText>
      </w:r>
      <w:r w:rsidRPr="00C52D87">
        <w:fldChar w:fldCharType="separate"/>
      </w:r>
      <w:r w:rsidR="002D1866" w:rsidRPr="00C52D87">
        <w:rPr>
          <w:noProof/>
        </w:rPr>
        <w:t>(Jin et al., 2001)</w:t>
      </w:r>
      <w:r w:rsidRPr="00C52D87">
        <w:fldChar w:fldCharType="end"/>
      </w:r>
      <w:r w:rsidRPr="00C52D87">
        <w:t xml:space="preserve">. Garbo and German proposed an approach to supervising the sampling phase with a surrogate model built from the available training set to make its behavior reliable for the selected SM formulation </w:t>
      </w:r>
      <w:r w:rsidRPr="00C52D87">
        <w:fldChar w:fldCharType="begin"/>
      </w:r>
      <w:r w:rsidR="002D1866" w:rsidRPr="00C52D87">
        <w:instrText xml:space="preserve"> ADDIN EN.CITE &lt;EndNote&gt;&lt;Cite&gt;&lt;Author&gt;Garbo&lt;/Author&gt;&lt;Year&gt;2019&lt;/Year&gt;&lt;RecNum&gt;328&lt;/RecNum&gt;&lt;DisplayText&gt;(Garbo and German, 2019)&lt;/DisplayText&gt;&lt;record&gt;&lt;rec-number&gt;328&lt;/rec-number&gt;&lt;foreign-keys&gt;&lt;key app="EN" db-id="0e5zz9apwxxs5qexv5opwzxrvszfdstwr25p" timestamp="1653909144"&gt;328&lt;/key&gt;&lt;/foreign-keys&gt;&lt;ref-type name="Journal Article"&gt;17&lt;/ref-type&gt;&lt;contributors&gt;&lt;authors&gt;&lt;author&gt;Garbo, Andrea&lt;/author&gt;&lt;author&gt;German, Brian J.&lt;/author&gt;&lt;/authors&gt;&lt;/contributors&gt;&lt;titles&gt;&lt;title&gt;Performance assessment of a cross-validation sampling strategy with active surrogate model selection&lt;/title&gt;&lt;secondary-title&gt;Structural and Multidisciplinary Optimization&lt;/secondary-title&gt;&lt;/titles&gt;&lt;periodical&gt;&lt;full-title&gt;Structural and Multidisciplinary Optimization&lt;/full-title&gt;&lt;/periodical&gt;&lt;pages&gt;2257-2272&lt;/pages&gt;&lt;volume&gt;59&lt;/volume&gt;&lt;number&gt;6&lt;/number&gt;&lt;dates&gt;&lt;year&gt;2019&lt;/year&gt;&lt;pub-dates&gt;&lt;date&gt;2019/06/01&lt;/date&gt;&lt;/pub-dates&gt;&lt;/dates&gt;&lt;isbn&gt;1615-1488&lt;/isbn&gt;&lt;urls&gt;&lt;related-urls&gt;&lt;url&gt;https://doi.org/10.1007/s00158-018-02190-7&lt;/url&gt;&lt;/related-urls&gt;&lt;/urls&gt;&lt;electronic-resource-num&gt;10.1007/s00158-018-02190-7&lt;/electronic-resource-num&gt;&lt;/record&gt;&lt;/Cite&gt;&lt;/EndNote&gt;</w:instrText>
      </w:r>
      <w:r w:rsidRPr="00C52D87">
        <w:fldChar w:fldCharType="separate"/>
      </w:r>
      <w:r w:rsidR="002D1866" w:rsidRPr="00C52D87">
        <w:rPr>
          <w:noProof/>
        </w:rPr>
        <w:t>(Garbo and German, 2019)</w:t>
      </w:r>
      <w:r w:rsidRPr="00C52D87">
        <w:fldChar w:fldCharType="end"/>
      </w:r>
      <w:r w:rsidRPr="00C52D87">
        <w:t xml:space="preserve">. Zhou et al. build a multi-fidelity metamodeling framework to automate the process of collecting the fidelity knowledge as prior-knowledge for the metamodeling process </w:t>
      </w:r>
      <w:r w:rsidRPr="00C52D87">
        <w:fldChar w:fldCharType="begin"/>
      </w:r>
      <w:r w:rsidR="002D1866" w:rsidRPr="00C52D87">
        <w:instrText xml:space="preserve"> ADDIN EN.CITE &lt;EndNote&gt;&lt;Cite&gt;&lt;Author&gt;Zhou&lt;/Author&gt;&lt;Year&gt;2016&lt;/Year&gt;&lt;RecNum&gt;329&lt;/RecNum&gt;&lt;DisplayText&gt;(Zhou et al., 2016)&lt;/DisplayText&gt;&lt;record&gt;&lt;rec-number&gt;329&lt;/rec-number&gt;&lt;foreign-keys&gt;&lt;key app="EN" db-id="0e5zz9apwxxs5qexv5opwzxrvszfdstwr25p" timestamp="1653909144"&gt;329&lt;/key&gt;&lt;/foreign-keys&gt;&lt;ref-type name="Journal Article"&gt;17&lt;/ref-type&gt;&lt;contributors&gt;&lt;authors&gt;&lt;author&gt;Zhou, Qi&lt;/author&gt;&lt;author&gt;Shao, Xinyu&lt;/author&gt;&lt;author&gt;Jiang, Ping&lt;/author&gt;&lt;author&gt;Gao, Zhongmei&lt;/author&gt;&lt;author&gt;Wang, Chaochao&lt;/author&gt;&lt;author&gt;Shu, Leshi&lt;/author&gt;&lt;/authors&gt;&lt;/contributors&gt;&lt;titles&gt;&lt;title&gt;An active learning metamodeling approach by sequentially exploiting difference information from variable-fidelity models&lt;/title&gt;&lt;secondary-title&gt;Advanced Engineering Informatics&lt;/secondary-title&gt;&lt;/titles&gt;&lt;periodical&gt;&lt;full-title&gt;Advanced Engineering Informatics&lt;/full-title&gt;&lt;/periodical&gt;&lt;pages&gt;283-297&lt;/pages&gt;&lt;volume&gt;30&lt;/volume&gt;&lt;number&gt;3&lt;/number&gt;&lt;keywords&gt;&lt;keyword&gt;Variable fidelity metamodel&lt;/keyword&gt;&lt;keyword&gt;Already-acquired information&lt;/keyword&gt;&lt;keyword&gt;Active learning strategy&lt;/keyword&gt;&lt;keyword&gt;Metamodel-based design optimization&lt;/keyword&gt;&lt;keyword&gt;Kriging&lt;/keyword&gt;&lt;/keywords&gt;&lt;dates&gt;&lt;year&gt;2016&lt;/year&gt;&lt;pub-dates&gt;&lt;date&gt;2016/08/01/&lt;/date&gt;&lt;/pub-dates&gt;&lt;/dates&gt;&lt;isbn&gt;1474-0346&lt;/isbn&gt;&lt;urls&gt;&lt;related-urls&gt;&lt;url&gt;http://www.sciencedirect.com/science/article/pii/S147403461630060X&lt;/url&gt;&lt;/related-urls&gt;&lt;/urls&gt;&lt;electronic-resource-num&gt;https://doi.org/10.1016/j.aei.2016.04.004&lt;/electronic-resource-num&gt;&lt;/record&gt;&lt;/Cite&gt;&lt;/EndNote&gt;</w:instrText>
      </w:r>
      <w:r w:rsidRPr="00C52D87">
        <w:fldChar w:fldCharType="separate"/>
      </w:r>
      <w:r w:rsidR="002D1866" w:rsidRPr="00C52D87">
        <w:rPr>
          <w:noProof/>
        </w:rPr>
        <w:t>(Zhou et al., 2016)</w:t>
      </w:r>
      <w:r w:rsidRPr="00C52D87">
        <w:fldChar w:fldCharType="end"/>
      </w:r>
      <w:r w:rsidRPr="00C52D87">
        <w:t xml:space="preserve">. Then, the same group created an active learning surrogate modeling method by consecutively deriving the knowledge from variable-fidelity models </w:t>
      </w:r>
      <w:r w:rsidRPr="00C52D87">
        <w:fldChar w:fldCharType="begin"/>
      </w:r>
      <w:r w:rsidR="002D1866" w:rsidRPr="00C52D87">
        <w:instrText xml:space="preserve"> ADDIN EN.CITE &lt;EndNote&gt;&lt;Cite&gt;&lt;Author&gt;Zhou&lt;/Author&gt;&lt;Year&gt;2017&lt;/Year&gt;&lt;RecNum&gt;330&lt;/RecNum&gt;&lt;DisplayText&gt;(Zhou et al., 2017)&lt;/DisplayText&gt;&lt;record&gt;&lt;rec-number&gt;330&lt;/rec-number&gt;&lt;foreign-keys&gt;&lt;key app="EN" db-id="0e5zz9apwxxs5qexv5opwzxrvszfdstwr25p" timestamp="1653909144"&gt;330&lt;/key&gt;&lt;/foreign-keys&gt;&lt;ref-type name="Journal Article"&gt;17&lt;/ref-type&gt;&lt;contributors&gt;&lt;authors&gt;&lt;author&gt;Zhou, Qi&lt;/author&gt;&lt;author&gt;Jiang, Ping&lt;/author&gt;&lt;author&gt;Shao, Xinyu&lt;/author&gt;&lt;author&gt;Hu, Jiexiang&lt;/author&gt;&lt;author&gt;Cao, Longchao&lt;/author&gt;&lt;author&gt;Wan, Li&lt;/author&gt;&lt;/authors&gt;&lt;/contributors&gt;&lt;titles&gt;&lt;title&gt;A variable fidelity information fusion method based on radial basis function&lt;/title&gt;&lt;secondary-title&gt;Advanced Engineering Informatics&lt;/secondary-title&gt;&lt;/titles&gt;&lt;periodical&gt;&lt;full-title&gt;Advanced Engineering Informatics&lt;/full-title&gt;&lt;/periodical&gt;&lt;pages&gt;26-39&lt;/pages&gt;&lt;volume&gt;32&lt;/volume&gt;&lt;keywords&gt;&lt;keyword&gt;Variable fidelity&lt;/keyword&gt;&lt;keyword&gt;Information fusion&lt;/keyword&gt;&lt;keyword&gt;Radial basis function&lt;/keyword&gt;&lt;keyword&gt;Simulation-based design&lt;/keyword&gt;&lt;keyword&gt;Metamodel&lt;/keyword&gt;&lt;/keywords&gt;&lt;dates&gt;&lt;year&gt;2017&lt;/year&gt;&lt;pub-dates&gt;&lt;date&gt;2017/04/01/&lt;/date&gt;&lt;/pub-dates&gt;&lt;/dates&gt;&lt;isbn&gt;1474-0346&lt;/isbn&gt;&lt;urls&gt;&lt;related-urls&gt;&lt;url&gt;http://www.sciencedirect.com/science/article/pii/S1474034616302750&lt;/url&gt;&lt;/related-urls&gt;&lt;/urls&gt;&lt;electronic-resource-num&gt;https://doi.org/10.1016/j.aei.2016.12.005&lt;/electronic-resource-num&gt;&lt;/record&gt;&lt;/Cite&gt;&lt;/EndNote&gt;</w:instrText>
      </w:r>
      <w:r w:rsidRPr="00C52D87">
        <w:fldChar w:fldCharType="separate"/>
      </w:r>
      <w:r w:rsidR="002D1866" w:rsidRPr="00C52D87">
        <w:rPr>
          <w:noProof/>
        </w:rPr>
        <w:t>(Zhou et al., 2017)</w:t>
      </w:r>
      <w:r w:rsidRPr="00C52D87">
        <w:fldChar w:fldCharType="end"/>
      </w:r>
      <w:r w:rsidRPr="00C52D87">
        <w:t xml:space="preserve">. Mehmani et al. present a multi-level surrogate selection process using metrics like the median predictive estimation of model fidelity, maximum and median error on four benchmark functions, and three real-world problems </w:t>
      </w:r>
      <w:r w:rsidRPr="00C52D87">
        <w:fldChar w:fldCharType="begin"/>
      </w:r>
      <w:r w:rsidR="002D1866" w:rsidRPr="00C52D87">
        <w:instrText xml:space="preserve"> ADDIN EN.CITE &lt;EndNote&gt;&lt;Cite&gt;&lt;Author&gt;Mehmani&lt;/Author&gt;&lt;Year&gt;2018&lt;/Year&gt;&lt;RecNum&gt;310&lt;/RecNum&gt;&lt;DisplayText&gt;(Mehmani et al., 2018)&lt;/DisplayText&gt;&lt;record&gt;&lt;rec-number&gt;310&lt;/rec-number&gt;&lt;foreign-keys&gt;&lt;key app="EN" db-id="0e5zz9apwxxs5qexv5opwzxrvszfdstwr25p" timestamp="1653909142"&gt;310&lt;/key&gt;&lt;/foreign-keys&gt;&lt;ref-type name="Journal Article"&gt;17&lt;/ref-type&gt;&lt;contributors&gt;&lt;authors&gt;&lt;author&gt;Mehmani, Ali&lt;/author&gt;&lt;author&gt;Chowdhury, Souma&lt;/author&gt;&lt;author&gt;Meinrenken, Christoph&lt;/author&gt;&lt;author&gt;Messac, Achille&lt;/author&gt;&lt;/authors&gt;&lt;/contributors&gt;&lt;titles&gt;&lt;title&gt;Concurrent surrogate model selection (COSMOS): optimizing model type, kernel function, and hyper-parameters&lt;/title&gt;&lt;secondary-title&gt;Structural &amp;amp; Multidisciplinary Optimization&lt;/secondary-title&gt;&lt;/titles&gt;&lt;periodical&gt;&lt;full-title&gt;Structural &amp;amp; Multidisciplinary Optimization&lt;/full-title&gt;&lt;/periodical&gt;&lt;pages&gt;1093-1114&lt;/pages&gt;&lt;volume&gt;57&lt;/volume&gt;&lt;number&gt;3&lt;/number&gt;&lt;dates&gt;&lt;year&gt;2018&lt;/year&gt;&lt;/dates&gt;&lt;urls&gt;&lt;/urls&gt;&lt;/record&gt;&lt;/Cite&gt;&lt;/EndNote&gt;</w:instrText>
      </w:r>
      <w:r w:rsidRPr="00C52D87">
        <w:fldChar w:fldCharType="separate"/>
      </w:r>
      <w:r w:rsidR="002D1866" w:rsidRPr="00C52D87">
        <w:rPr>
          <w:noProof/>
        </w:rPr>
        <w:t>(Mehmani et al., 2018)</w:t>
      </w:r>
      <w:r w:rsidRPr="00C52D87">
        <w:fldChar w:fldCharType="end"/>
      </w:r>
      <w:r w:rsidRPr="00C52D87">
        <w:t xml:space="preserve">. </w:t>
      </w:r>
    </w:p>
    <w:p w14:paraId="6C4C86A3" w14:textId="7E13030B" w:rsidR="00F11AED" w:rsidRPr="00C52D87" w:rsidRDefault="00F11AED" w:rsidP="00C7537A">
      <w:pPr>
        <w:pStyle w:val="BodyText"/>
      </w:pPr>
      <w:r w:rsidRPr="00C52D87">
        <w:t>Some other studies studied different scenarios generated by surrogate</w:t>
      </w:r>
      <w:r w:rsidR="00F27440" w:rsidRPr="00C52D87">
        <w:t xml:space="preserve"> models </w:t>
      </w:r>
      <w:r w:rsidR="002205DE" w:rsidRPr="00C52D87">
        <w:fldChar w:fldCharType="begin">
          <w:fldData xml:space="preserve">PEVuZE5vdGU+PENpdGU+PEF1dGhvcj5BbGl6YWRlaDwvQXV0aG9yPjxZZWFyPjIwMTY8L1llYXI+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</w:fldData>
        </w:fldChar>
      </w:r>
      <w:r w:rsidR="002205DE" w:rsidRPr="00C52D87">
        <w:instrText xml:space="preserve"> ADDIN EN.CITE </w:instrText>
      </w:r>
      <w:r w:rsidR="002205DE" w:rsidRPr="00C52D87">
        <w:fldChar w:fldCharType="begin">
          <w:fldData xml:space="preserve">PEVuZE5vdGU+PENpdGU+PEF1dGhvcj5BbGl6YWRlaDwvQXV0aG9yPjxZZWFyPjIwMTY8L1llYXI+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</w:fldData>
        </w:fldChar>
      </w:r>
      <w:r w:rsidR="002205DE" w:rsidRPr="00C52D87">
        <w:instrText xml:space="preserve"> ADDIN EN.CITE.DATA </w:instrText>
      </w:r>
      <w:r w:rsidR="002205DE" w:rsidRPr="00C52D87">
        <w:fldChar w:fldCharType="end"/>
      </w:r>
      <w:r w:rsidR="002205DE" w:rsidRPr="00C52D87">
        <w:fldChar w:fldCharType="separate"/>
      </w:r>
      <w:r w:rsidR="002205DE" w:rsidRPr="00C52D87">
        <w:rPr>
          <w:noProof/>
        </w:rPr>
        <w:t>(Alizadeh et al., 2016b; Alizadeh et al., 2020c; Sadaghiani et al., 2014)</w:t>
      </w:r>
      <w:r w:rsidR="002205DE" w:rsidRPr="00C52D87">
        <w:fldChar w:fldCharType="end"/>
      </w:r>
      <w:r w:rsidR="00E85A22" w:rsidRPr="00C52D87">
        <w:t xml:space="preserve"> models</w:t>
      </w:r>
      <w:r w:rsidRPr="00C52D87">
        <w:t xml:space="preserve">. These papers consider the features of the benchmark dataset; however, they do not use dependable measures of model robustness, and we add in this </w:t>
      </w:r>
      <w:r w:rsidR="00D828E9" w:rsidRPr="00C52D87">
        <w:t>chapter</w:t>
      </w:r>
      <w:r w:rsidRPr="00C52D87">
        <w:t xml:space="preserve">. The ontology-based method is the way to use the derived rules to automate the design process </w:t>
      </w:r>
      <w:r w:rsidRPr="00C52D87">
        <w:fldChar w:fldCharType="begin">
          <w:fldData xml:space="preserve">PEVuZE5vdGU+PENpdGU+PEF1dGhvcj5aaG91PC9BdXRob3I+PFllYXI+MjAxNzwvWWVhcj48UmVj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</w:fldData>
        </w:fldChar>
      </w:r>
      <w:r w:rsidR="002D1866" w:rsidRPr="00C52D87">
        <w:instrText xml:space="preserve"> ADDIN EN.CITE </w:instrText>
      </w:r>
      <w:r w:rsidR="002D1866" w:rsidRPr="00C52D87">
        <w:fldChar w:fldCharType="begin">
          <w:fldData xml:space="preserve">PEVuZE5vdGU+PENpdGU+PEF1dGhvcj5aaG91PC9BdXRob3I+PFllYXI+MjAxNzwvWWVhcj48UmVj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</w:fldData>
        </w:fldChar>
      </w:r>
      <w:r w:rsidR="002D1866" w:rsidRPr="00C52D87">
        <w:instrText xml:space="preserve"> ADDIN EN.CITE.DATA </w:instrText>
      </w:r>
      <w:r w:rsidR="002D1866" w:rsidRPr="00C52D87">
        <w:fldChar w:fldCharType="end"/>
      </w:r>
      <w:r w:rsidRPr="00C52D87">
        <w:fldChar w:fldCharType="separate"/>
      </w:r>
      <w:r w:rsidR="002D1866" w:rsidRPr="00C52D87">
        <w:rPr>
          <w:noProof/>
        </w:rPr>
        <w:t>(Bock et al., 2010; Gehlert and Esswein, 2007; Zaletelj et al., 2018; Zhou et al., 2017)</w:t>
      </w:r>
      <w:r w:rsidRPr="00C52D87">
        <w:fldChar w:fldCharType="end"/>
      </w:r>
      <w:r w:rsidRPr="00C52D87">
        <w:t xml:space="preserve">. To create an ontology, we need prior rule-based knowledge to create knowledge-based reusable templates. To generate these knowledge-based templates, automatic selection methods are required to create the necessary rules. An evolutionary algorithm is one way to automate the surrogate model selection, which </w:t>
      </w:r>
      <w:r w:rsidR="00514994" w:rsidRPr="00C52D87">
        <w:t>is</w:t>
      </w:r>
      <w:r w:rsidRPr="00C52D87">
        <w:t xml:space="preserve"> explained in the next section.</w:t>
      </w:r>
      <w:bookmarkEnd w:id="2237"/>
      <w:r w:rsidRPr="00C52D87">
        <w:t xml:space="preserve"> </w:t>
      </w:r>
    </w:p>
    <w:p w14:paraId="4ED601DE" w14:textId="29E84DF6" w:rsidR="00F11AED" w:rsidRPr="00C52D87" w:rsidRDefault="00F11AED" w:rsidP="00DC7DE7">
      <w:pPr>
        <w:pStyle w:val="Heading6"/>
        <w:rPr>
          <w:rFonts w:asciiTheme="majorBidi" w:hAnsiTheme="majorBidi"/>
        </w:rPr>
      </w:pPr>
      <w:bookmarkStart w:id="2238" w:name="_Toc107402608"/>
      <w:bookmarkStart w:id="2239" w:name="_Toc107504269"/>
      <w:bookmarkStart w:id="2240" w:name="_Toc109848602"/>
      <w:bookmarkStart w:id="2241" w:name="_Hlk109305653"/>
      <w:r w:rsidRPr="00C52D87">
        <w:rPr>
          <w:rFonts w:asciiTheme="majorBidi" w:hAnsiTheme="majorBidi"/>
        </w:rPr>
        <w:t xml:space="preserve">Evolutionary </w:t>
      </w:r>
      <w:r w:rsidR="008712E3" w:rsidRPr="00C52D87">
        <w:rPr>
          <w:rFonts w:asciiTheme="majorBidi" w:hAnsiTheme="majorBidi"/>
        </w:rPr>
        <w:t>algorithm based surrogate model selection</w:t>
      </w:r>
      <w:bookmarkEnd w:id="2238"/>
      <w:bookmarkEnd w:id="2239"/>
      <w:bookmarkEnd w:id="2240"/>
    </w:p>
    <w:p w14:paraId="081B762C" w14:textId="332CCC41" w:rsidR="009B2EB6" w:rsidRPr="00C52D87" w:rsidRDefault="00F11AED" w:rsidP="00C7537A">
      <w:pPr>
        <w:pStyle w:val="BodyText"/>
      </w:pPr>
      <w:bookmarkStart w:id="2242" w:name="_Toc107504270"/>
      <w:bookmarkEnd w:id="2241"/>
      <w:r w:rsidRPr="00C52D87">
        <w:t xml:space="preserve">Yu et al. compare the quality indices to select the most promising model in the surrogate-assisted evolutionary algorithm. They also investigated the compatibility among accuracy and ranking refinement approaches </w:t>
      </w:r>
      <w:r w:rsidRPr="00C52D87">
        <w:fldChar w:fldCharType="begin"/>
      </w:r>
      <w:r w:rsidR="002D1866" w:rsidRPr="00C52D87">
        <w:instrText xml:space="preserve"> ADDIN EN.CITE &lt;EndNote&gt;&lt;Cite&gt;&lt;Author&gt;Yu&lt;/Author&gt;&lt;Year&gt;2019&lt;/Year&gt;&lt;RecNum&gt;343&lt;/RecNum&gt;&lt;DisplayText&gt;(Yu et al., 2019)&lt;/DisplayText&gt;&lt;record&gt;&lt;rec-number&gt;343&lt;/rec-number&gt;&lt;foreign-keys&gt;&lt;key app="EN" db-id="0e5zz9apwxxs5qexv5opwzxrvszfdstwr25p" timestamp="1653909147"&gt;343&lt;/key&gt;&lt;/foreign-keys&gt;&lt;ref-type name="Journal Article"&gt;17&lt;/ref-type&gt;&lt;contributors&gt;&lt;authors&gt;&lt;author&gt;Yu, Haibo&lt;/author&gt;&lt;author&gt;Tan, Ying&lt;/author&gt;&lt;author&gt;Sun, Chaoli&lt;/author&gt;&lt;author&gt;Zeng, Jianchao&lt;/author&gt;&lt;/authors&gt;&lt;/contributors&gt;&lt;titles&gt;&lt;title&gt;A comparison of quality measures for model selection in surrogate-assisted evolutionary algorithm&lt;/title&gt;&lt;secondary-title&gt;Soft Computing&lt;/secondary-title&gt;&lt;/titles&gt;&lt;periodical&gt;&lt;full-title&gt;Soft computing&lt;/full-title&gt;&lt;/periodical&gt;&lt;pages&gt;12417-12436&lt;/pages&gt;&lt;volume&gt;23&lt;/volume&gt;&lt;number&gt;23&lt;/number&gt;&lt;dates&gt;&lt;year&gt;2019&lt;/year&gt;&lt;/dates&gt;&lt;isbn&gt;1432-7643&lt;/isbn&gt;&lt;urls&gt;&lt;/urls&gt;&lt;/record&gt;&lt;/Cite&gt;&lt;/EndNote&gt;</w:instrText>
      </w:r>
      <w:r w:rsidRPr="00C52D87">
        <w:fldChar w:fldCharType="separate"/>
      </w:r>
      <w:r w:rsidR="002D1866" w:rsidRPr="00C52D87">
        <w:rPr>
          <w:noProof/>
        </w:rPr>
        <w:t>(Yu et al., 2019)</w:t>
      </w:r>
      <w:r w:rsidRPr="00C52D87">
        <w:fldChar w:fldCharType="end"/>
      </w:r>
      <w:r w:rsidRPr="00C52D87">
        <w:t>. Gorissen et al. propose an automated two-step surrogate model selection process. Genetic algorithms (GAs) are used to calculate the hyper-parameters, whose values indirectly determine the choice of the optimization model type.</w:t>
      </w:r>
    </w:p>
    <w:p w14:paraId="7B6A2298" w14:textId="33943FFF" w:rsidR="00C70AAE" w:rsidRPr="00C52D87" w:rsidRDefault="00F11AED" w:rsidP="00C7537A">
      <w:pPr>
        <w:pStyle w:val="BodyText"/>
      </w:pPr>
      <w:r w:rsidRPr="00C52D87">
        <w:t xml:space="preserve">Mehmani et al. propose an automated surrogate model selection framework called concurrent surrogate model selection (COSMOS), which involves a genetic algorithm in the performance of the optimal choice </w:t>
      </w:r>
      <w:r w:rsidRPr="00C52D87">
        <w:fldChar w:fldCharType="begin"/>
      </w:r>
      <w:r w:rsidR="002D1866" w:rsidRPr="00C52D87">
        <w:instrText xml:space="preserve"> ADDIN EN.CITE &lt;EndNote&gt;&lt;Cite&gt;&lt;Author&gt;Mehmani&lt;/Author&gt;&lt;Year&gt;2018&lt;/Year&gt;&lt;RecNum&gt;310&lt;/RecNum&gt;&lt;DisplayText&gt;(Mehmani et al., 2018)&lt;/DisplayText&gt;&lt;record&gt;&lt;rec-number&gt;310&lt;/rec-number&gt;&lt;foreign-keys&gt;&lt;key app="EN" db-id="0e5zz9apwxxs5qexv5opwzxrvszfdstwr25p" timestamp="1653909142"&gt;310&lt;/key&gt;&lt;/foreign-keys&gt;&lt;ref-type name="Journal Article"&gt;17&lt;/ref-type&gt;&lt;contributors&gt;&lt;authors&gt;&lt;author&gt;Mehmani, Ali&lt;/author&gt;&lt;author&gt;Chowdhury, Souma&lt;/author&gt;&lt;author&gt;Meinrenken, Christoph&lt;/author&gt;&lt;author&gt;Messac, Achille&lt;/author&gt;&lt;/authors&gt;&lt;/contributors&gt;&lt;titles&gt;&lt;title&gt;Concurrent surrogate model selection (COSMOS): optimizing model type, kernel function, and hyper-parameters&lt;/title&gt;&lt;secondary-title&gt;Structural &amp;amp; Multidisciplinary Optimization&lt;/secondary-title&gt;&lt;/titles&gt;&lt;periodical&gt;&lt;full-title&gt;Structural &amp;amp; Multidisciplinary Optimization&lt;/full-title&gt;&lt;/periodical&gt;&lt;pages&gt;1093-1114&lt;/pages&gt;&lt;volume&gt;57&lt;/volume&gt;&lt;number&gt;3&lt;/number&gt;&lt;dates&gt;&lt;year&gt;2018&lt;/year&gt;&lt;/dates&gt;&lt;urls&gt;&lt;/urls&gt;&lt;/record&gt;&lt;/Cite&gt;&lt;/EndNote&gt;</w:instrText>
      </w:r>
      <w:r w:rsidRPr="00C52D87">
        <w:fldChar w:fldCharType="separate"/>
      </w:r>
      <w:r w:rsidR="002D1866" w:rsidRPr="00C52D87">
        <w:rPr>
          <w:noProof/>
        </w:rPr>
        <w:t>(Mehmani et al., 2018)</w:t>
      </w:r>
      <w:r w:rsidRPr="00C52D87">
        <w:fldChar w:fldCharType="end"/>
      </w:r>
      <w:r w:rsidRPr="00C52D87">
        <w:t xml:space="preserve">. A Non-Dominated Sorting Genetic Algorithm-II (NSGA-II) is used to solve the multi-objective hyper-parameter optimization and automate the surrogate model development in </w:t>
      </w:r>
      <w:r w:rsidRPr="00C52D87">
        <w:fldChar w:fldCharType="begin"/>
      </w:r>
      <w:r w:rsidR="002D1866" w:rsidRPr="00C52D87">
        <w:instrText xml:space="preserve"> ADDIN EN.CITE &lt;EndNote&gt;&lt;Cite&gt;&lt;Author&gt;Di Francescomarino&lt;/Author&gt;&lt;Year&gt;2018&lt;/Year&gt;&lt;RecNum&gt;311&lt;/RecNum&gt;&lt;DisplayText&gt;(Di Francescomarino et al., 2018)&lt;/DisplayText&gt;&lt;record&gt;&lt;rec-number&gt;311&lt;/rec-number&gt;&lt;foreign-keys&gt;&lt;key app="EN" db-id="0e5zz9apwxxs5qexv5opwzxrvszfdstwr25p" timestamp="1653909142"&gt;311&lt;/key&gt;&lt;/foreign-keys&gt;&lt;ref-type name="Journal Article"&gt;17&lt;/ref-type&gt;&lt;contributors&gt;&lt;authors&gt;&lt;author&gt;Di Francescomarino, Chiara&lt;/author&gt;&lt;author&gt;Dumas, Marlon&lt;/author&gt;&lt;author&gt;Federici, Marco&lt;/author&gt;&lt;author&gt;Ghidini, Chiara&lt;/author&gt;&lt;author&gt;Maggi, Fabrizio Maria&lt;/author&gt;&lt;author&gt;Rizzi, Williams&lt;/author&gt;&lt;author&gt;Simonetto, Luca&lt;/author&gt;&lt;/authors&gt;&lt;/contributors&gt;&lt;titles&gt;&lt;title&gt;Genetic algorithms for hyperparameter optimization in predictive business process monitoring&lt;/title&gt;&lt;secondary-title&gt;Information Systems&lt;/secondary-title&gt;&lt;/titles&gt;&lt;periodical&gt;&lt;full-title&gt;Information Systems&lt;/full-title&gt;&lt;/periodical&gt;&lt;pages&gt;67-83&lt;/pages&gt;&lt;volume&gt;74&lt;/volume&gt;&lt;number&gt;1&lt;/number&gt;&lt;dates&gt;&lt;year&gt;2018&lt;/year&gt;&lt;/dates&gt;&lt;isbn&gt;0306-4379&lt;/isbn&gt;&lt;urls&gt;&lt;/urls&gt;&lt;/record&gt;&lt;/Cite&gt;&lt;/EndNote&gt;</w:instrText>
      </w:r>
      <w:r w:rsidRPr="00C52D87">
        <w:fldChar w:fldCharType="separate"/>
      </w:r>
      <w:r w:rsidR="002D1866" w:rsidRPr="00C52D87">
        <w:rPr>
          <w:noProof/>
        </w:rPr>
        <w:t>(Di Francescomarino et al., 2018)</w:t>
      </w:r>
      <w:r w:rsidRPr="00C52D87">
        <w:fldChar w:fldCharType="end"/>
      </w:r>
      <w:r w:rsidRPr="00C52D87">
        <w:t>.</w:t>
      </w:r>
      <w:r w:rsidR="00DE51DE" w:rsidRPr="00C52D87">
        <w:t xml:space="preserve"> </w:t>
      </w:r>
      <w:r w:rsidRPr="00C52D87">
        <w:t xml:space="preserve">Couckuyt et al. extend the well-known efficient global optimization (EGO) method with an automatic surrogate model type selection framework that can dynamically select the best model type depending on the available data </w:t>
      </w:r>
      <w:r w:rsidRPr="00C52D87">
        <w:fldChar w:fldCharType="begin"/>
      </w:r>
      <w:r w:rsidR="002D1866" w:rsidRPr="00C52D87">
        <w:instrText xml:space="preserve"> ADDIN EN.CITE &lt;EndNote&gt;&lt;Cite&gt;&lt;Author&gt;Couckuyt&lt;/Author&gt;&lt;Year&gt;2011&lt;/Year&gt;&lt;RecNum&gt;312&lt;/RecNum&gt;&lt;DisplayText&gt;(Couckuyt et al., 2011)&lt;/DisplayText&gt;&lt;record&gt;&lt;rec-number&gt;312&lt;/rec-number&gt;&lt;foreign-keys&gt;&lt;key app="EN" db-id="0e5zz9apwxxs5qexv5opwzxrvszfdstwr25p" timestamp="1653909142"&gt;312&lt;/key&gt;&lt;/foreign-keys&gt;&lt;ref-type name="Conference Proceedings"&gt;10&lt;/ref-type&gt;&lt;contributors&gt;&lt;authors&gt;&lt;author&gt;Couckuyt, Ivo&lt;/author&gt;&lt;author&gt;De Turck, Filip&lt;/author&gt;&lt;author&gt;Dhaene, Tom&lt;/author&gt;&lt;author&gt;Gorissen, Dirk&lt;/author&gt;&lt;/authors&gt;&lt;/contributors&gt;&lt;titles&gt;&lt;title&gt;Automatic surrogate model type selection during the optimization of expensive black-box problems&lt;/title&gt;&lt;secondary-title&gt;Proceedings of the Winter Simulation Conference&lt;/secondary-title&gt;&lt;/titles&gt;&lt;pages&gt;4274-4284&lt;/pages&gt;&lt;dates&gt;&lt;year&gt;2011&lt;/year&gt;&lt;/dates&gt;&lt;pub-location&gt;Phoenix, AZ, USA&lt;/pub-location&gt;&lt;publisher&gt;Winter Simulation Conference&lt;/publisher&gt;&lt;urls&gt;&lt;/urls&gt;&lt;/record&gt;&lt;/Cite&gt;&lt;/EndNote&gt;</w:instrText>
      </w:r>
      <w:r w:rsidRPr="00C52D87">
        <w:fldChar w:fldCharType="separate"/>
      </w:r>
      <w:r w:rsidR="002D1866" w:rsidRPr="00C52D87">
        <w:rPr>
          <w:noProof/>
        </w:rPr>
        <w:t>(Couckuyt et al., 2011)</w:t>
      </w:r>
      <w:r w:rsidRPr="00C52D87">
        <w:fldChar w:fldCharType="end"/>
      </w:r>
      <w:r w:rsidRPr="00C52D87">
        <w:t xml:space="preserve">. </w:t>
      </w:r>
    </w:p>
    <w:p w14:paraId="092735C0" w14:textId="77777777" w:rsidR="00951439" w:rsidRDefault="00F11AED" w:rsidP="00C7537A">
      <w:pPr>
        <w:pStyle w:val="BodyText"/>
      </w:pPr>
      <w:r w:rsidRPr="00C52D87">
        <w:t xml:space="preserve">Nguyen et al. propose multiple surrogates based particle swarm optimization (MSPSO) framework </w:t>
      </w:r>
      <w:r w:rsidRPr="00C52D87">
        <w:fldChar w:fldCharType="begin"/>
      </w:r>
      <w:r w:rsidR="002D1866" w:rsidRPr="00C52D87">
        <w:instrText xml:space="preserve"> ADDIN EN.CITE &lt;EndNote&gt;&lt;Cite&gt;&lt;Author&gt;Lv&lt;/Author&gt;&lt;Year&gt;2019&lt;/Year&gt;&lt;RecNum&gt;314&lt;/RecNum&gt;&lt;DisplayText&gt;(Lv et al., 2019)&lt;/DisplayText&gt;&lt;record&gt;&lt;rec-number&gt;314&lt;/rec-number&gt;&lt;foreign-keys&gt;&lt;key app="EN" db-id="0e5zz9apwxxs5qexv5opwzxrvszfdstwr25p" timestamp="1653909142"&gt;314&lt;/key&gt;&lt;/foreign-keys&gt;&lt;ref-type name="Journal Article"&gt;17&lt;/ref-type&gt;&lt;contributors&gt;&lt;authors&gt;&lt;author&gt;Lv, Zhiming&lt;/author&gt;&lt;author&gt;Zhao, Jun&lt;/author&gt;&lt;author&gt;Wang, Wei&lt;/author&gt;&lt;author&gt;Liu, Quanli&lt;/author&gt;&lt;/authors&gt;&lt;/contributors&gt;&lt;titles&gt;&lt;title&gt;A multiple surrogates based PSO algorithm&lt;/title&gt;&lt;secondary-title&gt;Artificial Intelligence Review&lt;/secondary-title&gt;&lt;/titles&gt;&lt;periodical&gt;&lt;full-title&gt;Artificial Intelligence Review&lt;/full-title&gt;&lt;/periodical&gt;&lt;pages&gt;2169-2190&lt;/pages&gt;&lt;volume&gt;52&lt;/volume&gt;&lt;number&gt;4&lt;/number&gt;&lt;dates&gt;&lt;year&gt;2019&lt;/year&gt;&lt;/dates&gt;&lt;isbn&gt;0269-2821&lt;/isbn&gt;&lt;urls&gt;&lt;/urls&gt;&lt;/record&gt;&lt;/Cite&gt;&lt;/EndNote&gt;</w:instrText>
      </w:r>
      <w:r w:rsidRPr="00C52D87">
        <w:fldChar w:fldCharType="separate"/>
      </w:r>
      <w:r w:rsidR="002D1866" w:rsidRPr="00C52D87">
        <w:rPr>
          <w:noProof/>
        </w:rPr>
        <w:t>(Lv et al., 2019)</w:t>
      </w:r>
      <w:r w:rsidRPr="00C52D87">
        <w:fldChar w:fldCharType="end"/>
      </w:r>
      <w:r w:rsidRPr="00C52D87">
        <w:t xml:space="preserve">. Cicirelli et al. create a smart, automated surrogate model framework to converge two different perspectives, including functional design specifications and data structures </w:t>
      </w:r>
      <w:r w:rsidRPr="00C52D87">
        <w:fldChar w:fldCharType="begin"/>
      </w:r>
      <w:r w:rsidR="002D1866" w:rsidRPr="00C52D87">
        <w:instrText xml:space="preserve"> ADDIN EN.CITE &lt;EndNote&gt;&lt;Cite&gt;&lt;Author&gt;Cicirelli&lt;/Author&gt;&lt;Year&gt;2017&lt;/Year&gt;&lt;RecNum&gt;344&lt;/RecNum&gt;&lt;DisplayText&gt;(Cicirelli et al., 2017)&lt;/DisplayText&gt;&lt;record&gt;&lt;rec-number&gt;344&lt;/rec-number&gt;&lt;foreign-keys&gt;&lt;key app="EN" db-id="0e5zz9apwxxs5qexv5opwzxrvszfdstwr25p" timestamp="1653909147"&gt;344&lt;/key&gt;&lt;/foreign-keys&gt;&lt;ref-type name="Journal Article"&gt;17&lt;/ref-type&gt;&lt;contributors&gt;&lt;authors&gt;&lt;author&gt;Cicirelli, Franco&lt;/author&gt;&lt;author&gt;Fortino, Giancarlo&lt;/author&gt;&lt;author&gt;Guerrieri, Antonio&lt;/author&gt;&lt;author&gt;Spezzano, Giandomenico&lt;/author&gt;&lt;author&gt;Vinci, Andrea&lt;/author&gt;&lt;/authors&gt;&lt;/contributors&gt;&lt;titles&gt;&lt;title&gt;Metamodeling of smart environments: from design to implementation&lt;/title&gt;&lt;secondary-title&gt;Advanced Engineering Informatics&lt;/secondary-title&gt;&lt;/titles&gt;&lt;periodical&gt;&lt;full-title&gt;Advanced Engineering Informatics&lt;/full-title&gt;&lt;/periodical&gt;&lt;pages&gt;274-284&lt;/pages&gt;&lt;volume&gt;33&lt;/volume&gt;&lt;keywords&gt;&lt;keyword&gt;Smart Environments&lt;/keyword&gt;&lt;keyword&gt;Cyber-Physical Systems&lt;/keyword&gt;&lt;keyword&gt;Internet of Things&lt;/keyword&gt;&lt;keyword&gt;Metamodeling&lt;/keyword&gt;&lt;keyword&gt;Modeling&lt;/keyword&gt;&lt;keyword&gt;Development methodology&lt;/keyword&gt;&lt;keyword&gt;Smart office&lt;/keyword&gt;&lt;/keywords&gt;&lt;dates&gt;&lt;year&gt;2017&lt;/year&gt;&lt;pub-dates&gt;&lt;date&gt;2017/08/01/&lt;/date&gt;&lt;/pub-dates&gt;&lt;/dates&gt;&lt;isbn&gt;1474-0346&lt;/isbn&gt;&lt;urls&gt;&lt;related-urls&gt;&lt;url&gt;http://www.sciencedirect.com/science/article/pii/S1474034616302063&lt;/url&gt;&lt;/related-urls&gt;&lt;/urls&gt;&lt;electronic-resource-num&gt;https://doi.org/10.1016/j.aei.2016.11.005&lt;/electronic-resource-num&gt;&lt;/record&gt;&lt;/Cite&gt;&lt;/EndNote&gt;</w:instrText>
      </w:r>
      <w:r w:rsidRPr="00C52D87">
        <w:fldChar w:fldCharType="separate"/>
      </w:r>
      <w:r w:rsidR="002D1866" w:rsidRPr="00C52D87">
        <w:rPr>
          <w:noProof/>
        </w:rPr>
        <w:t>(Cicirelli et al., 2017)</w:t>
      </w:r>
      <w:r w:rsidRPr="00C52D87">
        <w:fldChar w:fldCharType="end"/>
      </w:r>
      <w:r w:rsidRPr="00C52D87">
        <w:t xml:space="preserve">. Díaz-Manríquez et al. present an evolutionary algorithm to automate the surrogate modeling process and compare the efficiency of these surrogate models using accuracy and precision measures </w:t>
      </w:r>
      <w:r w:rsidRPr="00C52D87">
        <w:fldChar w:fldCharType="begin"/>
      </w:r>
      <w:r w:rsidR="002D1866" w:rsidRPr="00C52D87">
        <w:instrText xml:space="preserve"> ADDIN EN.CITE &lt;EndNote&gt;&lt;Cite&gt;&lt;Author&gt;Díaz-Manríquez&lt;/Author&gt;&lt;Year&gt;2017&lt;/Year&gt;&lt;RecNum&gt;345&lt;/RecNum&gt;&lt;DisplayText&gt;(Díaz-Manríquez et al., 2017)&lt;/DisplayText&gt;&lt;record&gt;&lt;rec-number&gt;345&lt;/rec-number&gt;&lt;foreign-keys&gt;&lt;key app="EN" db-id="0e5zz9apwxxs5qexv5opwzxrvszfdstwr25p" timestamp="1653909147"&gt;345&lt;/key&gt;&lt;/foreign-keys&gt;&lt;ref-type name="Journal Article"&gt;17&lt;/ref-type&gt;&lt;contributors&gt;&lt;authors&gt;&lt;author&gt;Díaz-Manríquez, Alan&lt;/author&gt;&lt;author&gt;Toscano, Gregorio&lt;/author&gt;&lt;author&gt;Coello, Carlos A Coello&lt;/author&gt;&lt;/authors&gt;&lt;/contributors&gt;&lt;titles&gt;&lt;title&gt;Comparison of metamodeling techniques in evolutionary algorithms&lt;/title&gt;&lt;secondary-title&gt;Soft Computing&lt;/secondary-title&gt;&lt;/titles&gt;&lt;periodical&gt;&lt;full-title&gt;Soft computing&lt;/full-title&gt;&lt;/periodical&gt;&lt;pages&gt;5647-5663&lt;/pages&gt;&lt;volume&gt;21&lt;/volume&gt;&lt;number&gt;19&lt;/number&gt;&lt;dates&gt;&lt;year&gt;2017&lt;/year&gt;&lt;/dates&gt;&lt;isbn&gt;1432-7643&lt;/isbn&gt;&lt;urls&gt;&lt;/urls&gt;&lt;/record&gt;&lt;/Cite&gt;&lt;/EndNote&gt;</w:instrText>
      </w:r>
      <w:r w:rsidRPr="00C52D87">
        <w:fldChar w:fldCharType="separate"/>
      </w:r>
      <w:r w:rsidR="002D1866" w:rsidRPr="00C52D87">
        <w:rPr>
          <w:noProof/>
        </w:rPr>
        <w:t>(Díaz-Manríquez et al., 2017)</w:t>
      </w:r>
      <w:r w:rsidRPr="00C52D87">
        <w:fldChar w:fldCharType="end"/>
      </w:r>
      <w:r w:rsidRPr="00C52D87">
        <w:t xml:space="preserve">. Based on this critical evaluation of the literature, a summary of surrogate model selection literature is shown in </w:t>
      </w:r>
      <w:r w:rsidR="00B60EA6" w:rsidRPr="00C52D87">
        <w:fldChar w:fldCharType="begin"/>
      </w:r>
      <w:r w:rsidR="00B60EA6" w:rsidRPr="00C52D87">
        <w:instrText xml:space="preserve"> REF _Ref107446358 \h </w:instrText>
      </w:r>
      <w:r w:rsidR="004E2D62" w:rsidRPr="00C52D87">
        <w:instrText xml:space="preserve"> \* MERGEFORMAT </w:instrText>
      </w:r>
      <w:r w:rsidR="00B60EA6" w:rsidRPr="00C52D87">
        <w:fldChar w:fldCharType="separate"/>
      </w:r>
    </w:p>
    <w:p w14:paraId="77D90960" w14:textId="507018F0" w:rsidR="000B0A74" w:rsidRDefault="00951439" w:rsidP="00C7537A">
      <w:pPr>
        <w:pStyle w:val="BodyText"/>
      </w:pPr>
      <w:r w:rsidRPr="00C52D87">
        <w:t>Table</w:t>
      </w:r>
      <w:r w:rsidRPr="00C52D87">
        <w:rPr>
          <w:noProof/>
        </w:rPr>
        <w:t xml:space="preserve"> </w:t>
      </w:r>
      <w:r>
        <w:rPr>
          <w:noProof/>
          <w:cs/>
        </w:rPr>
        <w:t>‎</w:t>
      </w:r>
      <w:r>
        <w:rPr>
          <w:noProof/>
        </w:rPr>
        <w:t>7</w:t>
      </w:r>
      <w:r w:rsidRPr="00C52D87">
        <w:rPr>
          <w:noProof/>
        </w:rPr>
        <w:t>.</w:t>
      </w:r>
      <w:r>
        <w:rPr>
          <w:noProof/>
        </w:rPr>
        <w:t>1</w:t>
      </w:r>
      <w:r w:rsidR="00B60EA6" w:rsidRPr="00C52D87">
        <w:fldChar w:fldCharType="end"/>
      </w:r>
      <w:r w:rsidR="008E4D38" w:rsidRPr="00C52D87">
        <w:t>.</w:t>
      </w:r>
      <w:bookmarkStart w:id="2243" w:name="_Ref107446358"/>
      <w:bookmarkEnd w:id="2242"/>
    </w:p>
    <w:p w14:paraId="3B15E39F" w14:textId="7C2114B2" w:rsidR="008E4D38" w:rsidRPr="00C52D87" w:rsidRDefault="008E4D38" w:rsidP="00C7537A">
      <w:pPr>
        <w:pStyle w:val="BodyText"/>
      </w:pPr>
      <w:bookmarkStart w:id="2244" w:name="_Toc109848679"/>
      <w:r w:rsidRPr="00C52D87">
        <w:t xml:space="preserve">Table </w:t>
      </w:r>
      <w:r w:rsidRPr="00C52D87">
        <w:fldChar w:fldCharType="begin"/>
      </w:r>
      <w:r w:rsidRPr="00C52D87">
        <w:instrText xml:space="preserve"> STYLEREF 4 \s </w:instrText>
      </w:r>
      <w:r w:rsidRPr="00C52D87">
        <w:fldChar w:fldCharType="separate"/>
      </w:r>
      <w:r w:rsidR="00951439">
        <w:rPr>
          <w:noProof/>
          <w:cs/>
        </w:rPr>
        <w:t>‎</w:t>
      </w:r>
      <w:r w:rsidR="00951439">
        <w:rPr>
          <w:noProof/>
        </w:rPr>
        <w:t>7</w:t>
      </w:r>
      <w:r w:rsidRPr="00C52D87">
        <w:rPr>
          <w:noProof/>
        </w:rPr>
        <w:fldChar w:fldCharType="end"/>
      </w:r>
      <w:r w:rsidR="00A059F5" w:rsidRPr="00C52D87">
        <w:t>.</w:t>
      </w:r>
      <w:r w:rsidRPr="00C52D87">
        <w:fldChar w:fldCharType="begin"/>
      </w:r>
      <w:r w:rsidRPr="00C52D87">
        <w:instrText xml:space="preserve"> SEQ Table \* ARABIC \s 4 </w:instrText>
      </w:r>
      <w:r w:rsidRPr="00C52D87">
        <w:fldChar w:fldCharType="separate"/>
      </w:r>
      <w:r w:rsidR="00951439">
        <w:rPr>
          <w:noProof/>
        </w:rPr>
        <w:t>1</w:t>
      </w:r>
      <w:r w:rsidRPr="00C52D87">
        <w:rPr>
          <w:noProof/>
        </w:rPr>
        <w:fldChar w:fldCharType="end"/>
      </w:r>
      <w:bookmarkEnd w:id="2243"/>
      <w:r w:rsidRPr="00C52D87">
        <w:t>. Critical evaluation of the literature and gap identification.</w:t>
      </w:r>
      <w:bookmarkStart w:id="2245" w:name="_Hlk529445474"/>
      <w:bookmarkEnd w:id="2244"/>
    </w:p>
    <w:tbl>
      <w:tblPr>
        <w:tblW w:w="0" w:type="auto"/>
        <w:jc w:val="center"/>
        <w:tblLayout w:type="fixed"/>
        <w:tblLook w:val="04A0" w:firstRow="1" w:lastRow="0" w:firstColumn="1" w:lastColumn="0" w:noHBand="0" w:noVBand="1"/>
      </w:tblPr>
      <w:tblGrid>
        <w:gridCol w:w="1654"/>
        <w:gridCol w:w="918"/>
        <w:gridCol w:w="1296"/>
        <w:gridCol w:w="902"/>
        <w:gridCol w:w="885"/>
        <w:gridCol w:w="947"/>
        <w:gridCol w:w="786"/>
        <w:gridCol w:w="835"/>
        <w:gridCol w:w="1137"/>
      </w:tblGrid>
      <w:tr w:rsidR="00F11AED" w:rsidRPr="00C52D87" w14:paraId="23F78A16" w14:textId="77777777" w:rsidTr="007E289E">
        <w:trPr>
          <w:trHeight w:val="20"/>
          <w:tblHeader/>
          <w:jc w:val="center"/>
        </w:trPr>
        <w:tc>
          <w:tcPr>
            <w:tcW w:w="1654" w:type="dxa"/>
            <w:vMerge w:val="restart"/>
            <w:tcBorders>
              <w:top w:val="single" w:sz="4" w:space="0" w:color="auto"/>
            </w:tcBorders>
            <w:shd w:val="clear" w:color="auto" w:fill="auto"/>
          </w:tcPr>
          <w:p w14:paraId="3ADE5B55" w14:textId="77777777" w:rsidR="00F11AED" w:rsidRPr="00C52D87" w:rsidRDefault="00F11AED" w:rsidP="005F3D42">
            <w:pPr>
              <w:spacing w:before="0" w:after="0" w:line="480" w:lineRule="auto"/>
              <w:ind w:firstLine="0"/>
              <w:jc w:val="left"/>
              <w:rPr>
                <w:rFonts w:asciiTheme="majorBidi" w:hAnsiTheme="majorBidi" w:cstheme="majorBidi"/>
                <w:b/>
                <w:color w:val="000000" w:themeColor="text1"/>
                <w:sz w:val="20"/>
                <w:szCs w:val="20"/>
              </w:rPr>
            </w:pPr>
            <w:r w:rsidRPr="00C52D87">
              <w:rPr>
                <w:rFonts w:asciiTheme="majorBidi" w:hAnsiTheme="majorBidi" w:cstheme="majorBidi"/>
                <w:b/>
                <w:color w:val="000000" w:themeColor="text1"/>
                <w:sz w:val="20"/>
                <w:szCs w:val="20"/>
              </w:rPr>
              <w:t xml:space="preserve">                           </w:t>
            </w:r>
            <w:bookmarkStart w:id="2246" w:name="_Toc107504271"/>
            <w:r w:rsidRPr="00C52D87">
              <w:rPr>
                <w:rFonts w:asciiTheme="majorBidi" w:hAnsiTheme="majorBidi" w:cstheme="majorBidi"/>
                <w:b/>
                <w:color w:val="000000" w:themeColor="text1"/>
                <w:sz w:val="20"/>
                <w:szCs w:val="20"/>
              </w:rPr>
              <w:t>Features</w:t>
            </w:r>
            <w:bookmarkEnd w:id="2246"/>
            <w:r w:rsidRPr="00C52D87">
              <w:rPr>
                <w:rFonts w:asciiTheme="majorBidi" w:hAnsiTheme="majorBidi" w:cstheme="majorBidi"/>
                <w:b/>
                <w:color w:val="000000" w:themeColor="text1"/>
                <w:sz w:val="20"/>
                <w:szCs w:val="20"/>
              </w:rPr>
              <w:t xml:space="preserve">                                             </w:t>
            </w:r>
          </w:p>
          <w:p w14:paraId="7F6294A1" w14:textId="77777777" w:rsidR="00F11AED" w:rsidRPr="00C52D87" w:rsidRDefault="00F11AED" w:rsidP="005F3D42">
            <w:pPr>
              <w:spacing w:before="0" w:after="0" w:line="480" w:lineRule="auto"/>
              <w:ind w:firstLine="0"/>
              <w:jc w:val="left"/>
              <w:rPr>
                <w:rFonts w:asciiTheme="majorBidi" w:hAnsiTheme="majorBidi" w:cstheme="majorBidi"/>
                <w:b/>
                <w:color w:val="000000" w:themeColor="text1"/>
                <w:sz w:val="20"/>
                <w:szCs w:val="20"/>
              </w:rPr>
            </w:pPr>
          </w:p>
          <w:p w14:paraId="03ECF302" w14:textId="77777777" w:rsidR="00F11AED" w:rsidRPr="00C52D87" w:rsidRDefault="00F11AED" w:rsidP="005F3D42">
            <w:pPr>
              <w:spacing w:before="0" w:after="0" w:line="480" w:lineRule="auto"/>
              <w:ind w:firstLine="0"/>
              <w:jc w:val="left"/>
              <w:rPr>
                <w:rFonts w:asciiTheme="majorBidi" w:hAnsiTheme="majorBidi" w:cstheme="majorBidi"/>
                <w:color w:val="000000" w:themeColor="text1"/>
                <w:sz w:val="20"/>
                <w:szCs w:val="20"/>
              </w:rPr>
            </w:pPr>
            <w:bookmarkStart w:id="2247" w:name="_Toc107504272"/>
            <w:r w:rsidRPr="00C52D87">
              <w:rPr>
                <w:rFonts w:asciiTheme="majorBidi" w:hAnsiTheme="majorBidi" w:cstheme="majorBidi"/>
                <w:b/>
                <w:color w:val="000000" w:themeColor="text1"/>
                <w:sz w:val="20"/>
                <w:szCs w:val="20"/>
              </w:rPr>
              <w:t>Paper</w:t>
            </w:r>
            <w:bookmarkEnd w:id="2247"/>
          </w:p>
        </w:tc>
        <w:tc>
          <w:tcPr>
            <w:tcW w:w="4001" w:type="dxa"/>
            <w:gridSpan w:val="4"/>
            <w:tcBorders>
              <w:top w:val="single" w:sz="4" w:space="0" w:color="auto"/>
              <w:bottom w:val="single" w:sz="4" w:space="0" w:color="auto"/>
            </w:tcBorders>
            <w:shd w:val="clear" w:color="auto" w:fill="auto"/>
            <w:vAlign w:val="center"/>
          </w:tcPr>
          <w:p w14:paraId="3433336C" w14:textId="77777777" w:rsidR="00F11AED" w:rsidRPr="00C52D87" w:rsidRDefault="00F11AED" w:rsidP="005F3D42">
            <w:pPr>
              <w:spacing w:before="0" w:after="0" w:line="480" w:lineRule="auto"/>
              <w:ind w:firstLine="0"/>
              <w:jc w:val="center"/>
              <w:rPr>
                <w:rFonts w:asciiTheme="majorBidi" w:hAnsiTheme="majorBidi" w:cstheme="majorBidi"/>
                <w:b/>
                <w:color w:val="000000" w:themeColor="text1"/>
                <w:sz w:val="20"/>
                <w:szCs w:val="20"/>
              </w:rPr>
            </w:pPr>
            <w:bookmarkStart w:id="2248" w:name="_Toc107504273"/>
            <w:r w:rsidRPr="00C52D87">
              <w:rPr>
                <w:rFonts w:asciiTheme="majorBidi" w:hAnsiTheme="majorBidi" w:cstheme="majorBidi"/>
                <w:b/>
                <w:color w:val="000000" w:themeColor="text1"/>
                <w:sz w:val="20"/>
                <w:szCs w:val="20"/>
              </w:rPr>
              <w:t>Characteristic of Data</w:t>
            </w:r>
            <w:bookmarkEnd w:id="2248"/>
          </w:p>
        </w:tc>
        <w:tc>
          <w:tcPr>
            <w:tcW w:w="1733" w:type="dxa"/>
            <w:gridSpan w:val="2"/>
            <w:tcBorders>
              <w:top w:val="single" w:sz="4" w:space="0" w:color="auto"/>
              <w:bottom w:val="single" w:sz="4" w:space="0" w:color="auto"/>
            </w:tcBorders>
            <w:shd w:val="clear" w:color="auto" w:fill="auto"/>
            <w:vAlign w:val="center"/>
          </w:tcPr>
          <w:p w14:paraId="2B4889B5" w14:textId="77777777" w:rsidR="00F11AED" w:rsidRPr="00C52D87" w:rsidRDefault="00F11AED" w:rsidP="005F3D42">
            <w:pPr>
              <w:spacing w:before="0" w:after="0" w:line="480" w:lineRule="auto"/>
              <w:ind w:firstLine="0"/>
              <w:jc w:val="center"/>
              <w:rPr>
                <w:rFonts w:asciiTheme="majorBidi" w:hAnsiTheme="majorBidi" w:cstheme="majorBidi"/>
                <w:b/>
                <w:color w:val="000000" w:themeColor="text1"/>
                <w:sz w:val="20"/>
                <w:szCs w:val="20"/>
              </w:rPr>
            </w:pPr>
            <w:bookmarkStart w:id="2249" w:name="_Toc107504274"/>
            <w:r w:rsidRPr="00C52D87">
              <w:rPr>
                <w:rFonts w:asciiTheme="majorBidi" w:hAnsiTheme="majorBidi" w:cstheme="majorBidi"/>
                <w:b/>
                <w:color w:val="000000" w:themeColor="text1"/>
                <w:sz w:val="20"/>
                <w:szCs w:val="20"/>
              </w:rPr>
              <w:t>Demands</w:t>
            </w:r>
            <w:bookmarkEnd w:id="2249"/>
          </w:p>
        </w:tc>
        <w:tc>
          <w:tcPr>
            <w:tcW w:w="1972" w:type="dxa"/>
            <w:gridSpan w:val="2"/>
            <w:tcBorders>
              <w:top w:val="single" w:sz="4" w:space="0" w:color="auto"/>
              <w:bottom w:val="single" w:sz="4" w:space="0" w:color="auto"/>
            </w:tcBorders>
          </w:tcPr>
          <w:p w14:paraId="18D7A592" w14:textId="77777777" w:rsidR="00F11AED" w:rsidRPr="00C52D87" w:rsidRDefault="00F11AED" w:rsidP="005F3D42">
            <w:pPr>
              <w:spacing w:before="0" w:after="0" w:line="480" w:lineRule="auto"/>
              <w:ind w:firstLine="0"/>
              <w:jc w:val="left"/>
              <w:rPr>
                <w:rFonts w:asciiTheme="majorBidi" w:hAnsiTheme="majorBidi" w:cstheme="majorBidi"/>
                <w:b/>
                <w:color w:val="000000" w:themeColor="text1"/>
                <w:sz w:val="20"/>
                <w:szCs w:val="20"/>
              </w:rPr>
            </w:pPr>
            <w:bookmarkStart w:id="2250" w:name="_Toc107504275"/>
            <w:r w:rsidRPr="00C52D87">
              <w:rPr>
                <w:rFonts w:asciiTheme="majorBidi" w:hAnsiTheme="majorBidi" w:cstheme="majorBidi"/>
                <w:b/>
                <w:color w:val="000000" w:themeColor="text1"/>
                <w:sz w:val="20"/>
                <w:szCs w:val="20"/>
              </w:rPr>
              <w:t>Automation level</w:t>
            </w:r>
            <w:bookmarkEnd w:id="2250"/>
          </w:p>
        </w:tc>
      </w:tr>
      <w:tr w:rsidR="00F11AED" w:rsidRPr="00C52D87" w14:paraId="147476AB" w14:textId="77777777" w:rsidTr="007E289E">
        <w:trPr>
          <w:trHeight w:val="430"/>
          <w:tblHeader/>
          <w:jc w:val="center"/>
        </w:trPr>
        <w:tc>
          <w:tcPr>
            <w:tcW w:w="1654" w:type="dxa"/>
            <w:vMerge/>
            <w:tcBorders>
              <w:bottom w:val="single" w:sz="4" w:space="0" w:color="auto"/>
            </w:tcBorders>
            <w:vAlign w:val="center"/>
          </w:tcPr>
          <w:p w14:paraId="6A7942BC" w14:textId="77777777" w:rsidR="00F11AED" w:rsidRPr="00C52D87" w:rsidRDefault="00F11AED" w:rsidP="005F3D42">
            <w:pPr>
              <w:spacing w:before="0" w:after="0" w:line="480" w:lineRule="auto"/>
              <w:ind w:firstLine="0"/>
              <w:jc w:val="left"/>
              <w:rPr>
                <w:rFonts w:asciiTheme="majorBidi" w:hAnsiTheme="majorBidi" w:cstheme="majorBidi"/>
                <w:color w:val="000000" w:themeColor="text1"/>
                <w:sz w:val="20"/>
                <w:szCs w:val="20"/>
              </w:rPr>
            </w:pPr>
          </w:p>
        </w:tc>
        <w:tc>
          <w:tcPr>
            <w:tcW w:w="918" w:type="dxa"/>
            <w:tcBorders>
              <w:top w:val="single" w:sz="4" w:space="0" w:color="auto"/>
              <w:bottom w:val="single" w:sz="4" w:space="0" w:color="auto"/>
            </w:tcBorders>
            <w:shd w:val="clear" w:color="auto" w:fill="auto"/>
          </w:tcPr>
          <w:p w14:paraId="490210D8" w14:textId="77777777" w:rsidR="00F11AED" w:rsidRPr="00C52D87" w:rsidRDefault="00F11AED" w:rsidP="005F3D42">
            <w:pPr>
              <w:spacing w:before="0" w:after="0" w:line="480" w:lineRule="auto"/>
              <w:ind w:firstLine="0"/>
              <w:jc w:val="left"/>
              <w:rPr>
                <w:rFonts w:asciiTheme="majorBidi" w:hAnsiTheme="majorBidi" w:cstheme="majorBidi"/>
                <w:color w:val="000000" w:themeColor="text1"/>
                <w:sz w:val="20"/>
                <w:szCs w:val="20"/>
              </w:rPr>
            </w:pPr>
            <w:bookmarkStart w:id="2251" w:name="_Toc107504276"/>
            <w:r w:rsidRPr="00C52D87">
              <w:rPr>
                <w:rFonts w:asciiTheme="majorBidi" w:hAnsiTheme="majorBidi" w:cstheme="majorBidi"/>
                <w:color w:val="000000" w:themeColor="text1"/>
                <w:sz w:val="20"/>
                <w:szCs w:val="20"/>
              </w:rPr>
              <w:t>Problem scale</w:t>
            </w:r>
            <w:bookmarkEnd w:id="2251"/>
          </w:p>
        </w:tc>
        <w:tc>
          <w:tcPr>
            <w:tcW w:w="1296" w:type="dxa"/>
            <w:tcBorders>
              <w:top w:val="single" w:sz="4" w:space="0" w:color="auto"/>
              <w:bottom w:val="single" w:sz="4" w:space="0" w:color="auto"/>
            </w:tcBorders>
            <w:shd w:val="clear" w:color="auto" w:fill="auto"/>
          </w:tcPr>
          <w:p w14:paraId="6F4D138B" w14:textId="77777777" w:rsidR="00F11AED" w:rsidRPr="00C52D87" w:rsidRDefault="00F11AED" w:rsidP="005F3D42">
            <w:pPr>
              <w:spacing w:before="0" w:after="0" w:line="480" w:lineRule="auto"/>
              <w:ind w:firstLine="0"/>
              <w:jc w:val="left"/>
              <w:rPr>
                <w:rFonts w:asciiTheme="majorBidi" w:hAnsiTheme="majorBidi" w:cstheme="majorBidi"/>
                <w:color w:val="000000" w:themeColor="text1"/>
                <w:sz w:val="20"/>
                <w:szCs w:val="20"/>
              </w:rPr>
            </w:pPr>
            <w:bookmarkStart w:id="2252" w:name="_Toc107504277"/>
            <w:r w:rsidRPr="00C52D87">
              <w:rPr>
                <w:rFonts w:asciiTheme="majorBidi" w:hAnsiTheme="majorBidi" w:cstheme="majorBidi"/>
                <w:color w:val="000000" w:themeColor="text1"/>
                <w:sz w:val="20"/>
                <w:szCs w:val="20"/>
              </w:rPr>
              <w:t>Simulation type</w:t>
            </w:r>
            <w:bookmarkEnd w:id="2252"/>
          </w:p>
        </w:tc>
        <w:tc>
          <w:tcPr>
            <w:tcW w:w="902" w:type="dxa"/>
            <w:tcBorders>
              <w:top w:val="single" w:sz="4" w:space="0" w:color="auto"/>
              <w:bottom w:val="single" w:sz="4" w:space="0" w:color="auto"/>
            </w:tcBorders>
            <w:shd w:val="clear" w:color="auto" w:fill="auto"/>
          </w:tcPr>
          <w:p w14:paraId="7AF3BCF8" w14:textId="77777777" w:rsidR="00F11AED" w:rsidRPr="00C52D87" w:rsidRDefault="00F11AED" w:rsidP="005F3D42">
            <w:pPr>
              <w:spacing w:before="0" w:after="0" w:line="480" w:lineRule="auto"/>
              <w:ind w:firstLine="0"/>
              <w:jc w:val="left"/>
              <w:rPr>
                <w:rFonts w:asciiTheme="majorBidi" w:hAnsiTheme="majorBidi" w:cstheme="majorBidi"/>
                <w:color w:val="000000" w:themeColor="text1"/>
                <w:sz w:val="20"/>
                <w:szCs w:val="20"/>
              </w:rPr>
            </w:pPr>
            <w:bookmarkStart w:id="2253" w:name="_Toc107504278"/>
            <w:r w:rsidRPr="00C52D87">
              <w:rPr>
                <w:rFonts w:asciiTheme="majorBidi" w:hAnsiTheme="majorBidi" w:cstheme="majorBidi"/>
                <w:color w:val="000000" w:themeColor="text1"/>
                <w:sz w:val="20"/>
                <w:szCs w:val="20"/>
              </w:rPr>
              <w:t>Non-linearity</w:t>
            </w:r>
            <w:bookmarkEnd w:id="2253"/>
          </w:p>
        </w:tc>
        <w:tc>
          <w:tcPr>
            <w:tcW w:w="885" w:type="dxa"/>
            <w:tcBorders>
              <w:top w:val="single" w:sz="4" w:space="0" w:color="auto"/>
              <w:bottom w:val="single" w:sz="4" w:space="0" w:color="auto"/>
            </w:tcBorders>
            <w:shd w:val="clear" w:color="auto" w:fill="auto"/>
          </w:tcPr>
          <w:p w14:paraId="73A5717F" w14:textId="77777777" w:rsidR="00F11AED" w:rsidRPr="00C52D87" w:rsidRDefault="00F11AED" w:rsidP="005F3D42">
            <w:pPr>
              <w:spacing w:before="0" w:after="0" w:line="480" w:lineRule="auto"/>
              <w:ind w:firstLine="0"/>
              <w:jc w:val="left"/>
              <w:rPr>
                <w:rFonts w:asciiTheme="majorBidi" w:hAnsiTheme="majorBidi" w:cstheme="majorBidi"/>
                <w:color w:val="000000" w:themeColor="text1"/>
                <w:sz w:val="20"/>
                <w:szCs w:val="20"/>
              </w:rPr>
            </w:pPr>
            <w:bookmarkStart w:id="2254" w:name="_Toc107504279"/>
            <w:r w:rsidRPr="00C52D87">
              <w:rPr>
                <w:rFonts w:asciiTheme="majorBidi" w:hAnsiTheme="majorBidi" w:cstheme="majorBidi"/>
                <w:color w:val="000000" w:themeColor="text1"/>
                <w:sz w:val="20"/>
                <w:szCs w:val="20"/>
              </w:rPr>
              <w:t>No. of samples</w:t>
            </w:r>
            <w:bookmarkEnd w:id="2254"/>
          </w:p>
        </w:tc>
        <w:tc>
          <w:tcPr>
            <w:tcW w:w="947" w:type="dxa"/>
            <w:tcBorders>
              <w:top w:val="single" w:sz="4" w:space="0" w:color="auto"/>
              <w:bottom w:val="single" w:sz="4" w:space="0" w:color="auto"/>
            </w:tcBorders>
            <w:shd w:val="clear" w:color="auto" w:fill="auto"/>
          </w:tcPr>
          <w:p w14:paraId="2D001BA2" w14:textId="77777777" w:rsidR="00F11AED" w:rsidRPr="00C52D87" w:rsidRDefault="00F11AED" w:rsidP="005F3D42">
            <w:pPr>
              <w:spacing w:before="0" w:after="0" w:line="480" w:lineRule="auto"/>
              <w:ind w:firstLine="0"/>
              <w:jc w:val="left"/>
              <w:rPr>
                <w:rFonts w:asciiTheme="majorBidi" w:hAnsiTheme="majorBidi" w:cstheme="majorBidi"/>
                <w:color w:val="000000" w:themeColor="text1"/>
                <w:sz w:val="20"/>
                <w:szCs w:val="20"/>
              </w:rPr>
            </w:pPr>
            <w:bookmarkStart w:id="2255" w:name="_Toc107504280"/>
            <w:r w:rsidRPr="00C52D87">
              <w:rPr>
                <w:rFonts w:asciiTheme="majorBidi" w:hAnsiTheme="majorBidi" w:cstheme="majorBidi"/>
                <w:color w:val="000000" w:themeColor="text1"/>
                <w:sz w:val="20"/>
                <w:szCs w:val="20"/>
              </w:rPr>
              <w:t>Accuracy</w:t>
            </w:r>
            <w:bookmarkEnd w:id="2255"/>
          </w:p>
        </w:tc>
        <w:tc>
          <w:tcPr>
            <w:tcW w:w="786" w:type="dxa"/>
            <w:tcBorders>
              <w:top w:val="single" w:sz="4" w:space="0" w:color="auto"/>
              <w:bottom w:val="single" w:sz="4" w:space="0" w:color="auto"/>
            </w:tcBorders>
            <w:shd w:val="clear" w:color="auto" w:fill="auto"/>
          </w:tcPr>
          <w:p w14:paraId="7830F17C" w14:textId="77777777" w:rsidR="00F11AED" w:rsidRPr="00C52D87" w:rsidRDefault="00F11AED" w:rsidP="005F3D42">
            <w:pPr>
              <w:spacing w:before="0" w:after="0" w:line="480" w:lineRule="auto"/>
              <w:ind w:firstLine="0"/>
              <w:jc w:val="left"/>
              <w:rPr>
                <w:rFonts w:asciiTheme="majorBidi" w:hAnsiTheme="majorBidi" w:cstheme="majorBidi"/>
                <w:color w:val="000000" w:themeColor="text1"/>
                <w:sz w:val="20"/>
                <w:szCs w:val="20"/>
              </w:rPr>
            </w:pPr>
            <w:bookmarkStart w:id="2256" w:name="_Toc107504281"/>
            <w:r w:rsidRPr="00C52D87">
              <w:rPr>
                <w:rFonts w:asciiTheme="majorBidi" w:hAnsiTheme="majorBidi" w:cstheme="majorBidi"/>
                <w:color w:val="000000" w:themeColor="text1"/>
                <w:sz w:val="20"/>
                <w:szCs w:val="20"/>
              </w:rPr>
              <w:t>Robust</w:t>
            </w:r>
            <w:bookmarkEnd w:id="2256"/>
          </w:p>
        </w:tc>
        <w:tc>
          <w:tcPr>
            <w:tcW w:w="835" w:type="dxa"/>
            <w:tcBorders>
              <w:top w:val="single" w:sz="4" w:space="0" w:color="auto"/>
              <w:bottom w:val="single" w:sz="4" w:space="0" w:color="auto"/>
            </w:tcBorders>
          </w:tcPr>
          <w:p w14:paraId="08AD27DF" w14:textId="77777777" w:rsidR="00F11AED" w:rsidRPr="00C52D87" w:rsidRDefault="00F11AED" w:rsidP="005F3D42">
            <w:pPr>
              <w:spacing w:before="0" w:after="0" w:line="480" w:lineRule="auto"/>
              <w:ind w:firstLine="0"/>
              <w:jc w:val="left"/>
              <w:rPr>
                <w:rFonts w:asciiTheme="majorBidi" w:hAnsiTheme="majorBidi" w:cstheme="majorBidi"/>
                <w:color w:val="000000" w:themeColor="text1"/>
                <w:sz w:val="20"/>
                <w:szCs w:val="20"/>
              </w:rPr>
            </w:pPr>
            <w:bookmarkStart w:id="2257" w:name="_Toc107504282"/>
            <w:r w:rsidRPr="00C52D87">
              <w:rPr>
                <w:rFonts w:asciiTheme="majorBidi" w:hAnsiTheme="majorBidi" w:cstheme="majorBidi"/>
                <w:color w:val="000000" w:themeColor="text1"/>
                <w:sz w:val="20"/>
                <w:szCs w:val="20"/>
              </w:rPr>
              <w:t>Manual</w:t>
            </w:r>
            <w:bookmarkEnd w:id="2257"/>
          </w:p>
        </w:tc>
        <w:tc>
          <w:tcPr>
            <w:tcW w:w="1137" w:type="dxa"/>
            <w:tcBorders>
              <w:top w:val="single" w:sz="4" w:space="0" w:color="auto"/>
              <w:bottom w:val="single" w:sz="4" w:space="0" w:color="auto"/>
            </w:tcBorders>
          </w:tcPr>
          <w:p w14:paraId="75DF595F" w14:textId="77777777" w:rsidR="00F11AED" w:rsidRPr="00C52D87" w:rsidRDefault="00F11AED" w:rsidP="005F3D42">
            <w:pPr>
              <w:spacing w:before="0" w:after="0" w:line="480" w:lineRule="auto"/>
              <w:ind w:firstLine="0"/>
              <w:jc w:val="left"/>
              <w:rPr>
                <w:rFonts w:asciiTheme="majorBidi" w:hAnsiTheme="majorBidi" w:cstheme="majorBidi"/>
                <w:color w:val="000000" w:themeColor="text1"/>
                <w:sz w:val="20"/>
                <w:szCs w:val="20"/>
              </w:rPr>
            </w:pPr>
            <w:bookmarkStart w:id="2258" w:name="_Toc107504283"/>
            <w:r w:rsidRPr="00C52D87">
              <w:rPr>
                <w:rFonts w:asciiTheme="majorBidi" w:hAnsiTheme="majorBidi" w:cstheme="majorBidi"/>
                <w:color w:val="000000" w:themeColor="text1"/>
                <w:sz w:val="20"/>
                <w:szCs w:val="20"/>
              </w:rPr>
              <w:t>Automated</w:t>
            </w:r>
            <w:bookmarkEnd w:id="2258"/>
          </w:p>
        </w:tc>
      </w:tr>
      <w:tr w:rsidR="00F11AED" w:rsidRPr="00C52D87" w14:paraId="3CBAD9A1" w14:textId="77777777" w:rsidTr="007E289E">
        <w:trPr>
          <w:trHeight w:val="20"/>
          <w:jc w:val="center"/>
        </w:trPr>
        <w:tc>
          <w:tcPr>
            <w:tcW w:w="1654" w:type="dxa"/>
            <w:tcBorders>
              <w:top w:val="single" w:sz="4" w:space="0" w:color="auto"/>
            </w:tcBorders>
            <w:vAlign w:val="center"/>
          </w:tcPr>
          <w:p w14:paraId="52F939FD" w14:textId="64482656" w:rsidR="00F11AED" w:rsidRPr="00C52D87" w:rsidRDefault="00F11AED" w:rsidP="005F3D42">
            <w:pPr>
              <w:spacing w:before="0" w:after="0" w:line="480" w:lineRule="auto"/>
              <w:ind w:firstLine="0"/>
              <w:jc w:val="left"/>
              <w:rPr>
                <w:rFonts w:asciiTheme="majorBidi" w:hAnsiTheme="majorBidi" w:cstheme="majorBidi"/>
                <w:color w:val="000000" w:themeColor="text1"/>
                <w:sz w:val="20"/>
                <w:szCs w:val="20"/>
                <w:lang w:val="es-ES"/>
              </w:rPr>
            </w:pPr>
            <w:bookmarkStart w:id="2259" w:name="_Toc107504284"/>
            <w:r w:rsidRPr="00C52D87">
              <w:rPr>
                <w:rFonts w:asciiTheme="majorBidi" w:hAnsiTheme="majorBidi" w:cstheme="majorBidi"/>
                <w:color w:val="000000" w:themeColor="text1"/>
                <w:sz w:val="20"/>
                <w:szCs w:val="20"/>
                <w:lang w:val="es-ES"/>
              </w:rPr>
              <w:t xml:space="preserve">Simpson et al., 2001 </w:t>
            </w:r>
            <w:r w:rsidRPr="00C52D87">
              <w:rPr>
                <w:rFonts w:asciiTheme="majorBidi" w:hAnsiTheme="majorBidi" w:cstheme="majorBidi"/>
                <w:color w:val="000000" w:themeColor="text1"/>
                <w:sz w:val="20"/>
                <w:szCs w:val="20"/>
              </w:rPr>
              <w:fldChar w:fldCharType="begin"/>
            </w:r>
            <w:r w:rsidR="00197D8A" w:rsidRPr="00C52D87">
              <w:rPr>
                <w:rFonts w:asciiTheme="majorBidi" w:hAnsiTheme="majorBidi" w:cstheme="majorBidi"/>
                <w:color w:val="000000" w:themeColor="text1"/>
                <w:sz w:val="20"/>
                <w:szCs w:val="20"/>
                <w:lang w:val="es-ES"/>
              </w:rPr>
              <w:instrText xml:space="preserve"> ADDIN EN.CITE &lt;EndNote&gt;&lt;Cite&gt;&lt;Author&gt;Simpson&lt;/Author&gt;&lt;Year&gt;2001&lt;/Year&gt;&lt;RecNum&gt;320&lt;/RecNum&gt;&lt;DisplayText&gt;(Simpson et al., 2001)&lt;/DisplayText&gt;&lt;record&gt;&lt;rec-number&gt;320&lt;/rec-number&gt;&lt;foreign-keys&gt;&lt;key app="EN" db-id="0e5zz9apwxxs5qexv5opwzxrvszfdstwr25p" timestamp="1653909143"&gt;320&lt;/key&gt;&lt;/foreign-keys&gt;&lt;ref-type name="Journal Article"&gt;17&lt;/ref-type&gt;&lt;contributors&gt;&lt;authors&gt;&lt;author&gt;Simpson, TW&lt;/author&gt;&lt;author&gt;Peplinski, JD&lt;/author&gt;&lt;author&gt;Koch, Patrick N&lt;/author&gt;&lt;author&gt;Allen, Janet K&lt;/author&gt;&lt;/authors&gt;&lt;/contributors&gt;&lt;titles&gt;&lt;title&gt;Metamodels for computer-based engineering design: survey and recommendations&lt;/title&gt;&lt;secondary-title&gt;Engineering with Computers&lt;/secondary-title&gt;&lt;/titles&gt;&lt;periodical&gt;&lt;full-title&gt;Engineering with Computers&lt;/full-title&gt;&lt;/periodical&gt;&lt;pages&gt;129-150&lt;/pages&gt;&lt;volume&gt;17&lt;/volume&gt;&lt;number&gt;2&lt;/number&gt;&lt;dates&gt;&lt;year&gt;2001&lt;/year&gt;&lt;/dates&gt;&lt;isbn&gt;0177-0667&lt;/isbn&gt;&lt;urls&gt;&lt;/urls&gt;&lt;/record&gt;&lt;/Cite&gt;&lt;/EndNote&gt;</w:instrText>
            </w:r>
            <w:r w:rsidRPr="00C52D87">
              <w:rPr>
                <w:rFonts w:asciiTheme="majorBidi" w:hAnsiTheme="majorBidi" w:cstheme="majorBidi"/>
                <w:color w:val="000000" w:themeColor="text1"/>
                <w:sz w:val="20"/>
                <w:szCs w:val="20"/>
              </w:rPr>
              <w:fldChar w:fldCharType="separate"/>
            </w:r>
            <w:bookmarkEnd w:id="2259"/>
            <w:r w:rsidR="00C323C0" w:rsidRPr="00C52D87">
              <w:rPr>
                <w:rFonts w:asciiTheme="majorBidi" w:hAnsiTheme="majorBidi" w:cstheme="majorBidi"/>
                <w:noProof/>
                <w:color w:val="000000" w:themeColor="text1"/>
                <w:sz w:val="20"/>
                <w:szCs w:val="20"/>
                <w:lang w:val="es-ES"/>
              </w:rPr>
              <w:t>(Simpson et al., 2001)</w:t>
            </w:r>
            <w:r w:rsidRPr="00C52D87">
              <w:rPr>
                <w:rFonts w:asciiTheme="majorBidi" w:hAnsiTheme="majorBidi" w:cstheme="majorBidi"/>
                <w:color w:val="000000" w:themeColor="text1"/>
                <w:sz w:val="20"/>
                <w:szCs w:val="20"/>
              </w:rPr>
              <w:fldChar w:fldCharType="end"/>
            </w:r>
          </w:p>
        </w:tc>
        <w:tc>
          <w:tcPr>
            <w:tcW w:w="918" w:type="dxa"/>
            <w:tcBorders>
              <w:top w:val="single" w:sz="4" w:space="0" w:color="auto"/>
            </w:tcBorders>
            <w:shd w:val="clear" w:color="auto" w:fill="auto"/>
            <w:vAlign w:val="center"/>
          </w:tcPr>
          <w:p w14:paraId="3E327DC5" w14:textId="77777777" w:rsidR="00F11AED" w:rsidRPr="00C52D87" w:rsidRDefault="00F11AED" w:rsidP="005F3D42">
            <w:pPr>
              <w:spacing w:before="0" w:after="0" w:line="480" w:lineRule="auto"/>
              <w:ind w:firstLine="0"/>
              <w:rPr>
                <w:rFonts w:asciiTheme="majorBidi" w:hAnsiTheme="majorBidi" w:cstheme="majorBidi"/>
                <w:color w:val="000000" w:themeColor="text1"/>
                <w:sz w:val="20"/>
                <w:szCs w:val="20"/>
              </w:rPr>
            </w:pPr>
            <w:bookmarkStart w:id="2260" w:name="_Toc107504285"/>
            <w:r w:rsidRPr="00C52D87">
              <w:rPr>
                <w:rFonts w:asciiTheme="majorBidi" w:hAnsiTheme="majorBidi" w:cstheme="majorBidi"/>
                <w:color w:val="000000" w:themeColor="text1"/>
                <w:sz w:val="20"/>
                <w:szCs w:val="20"/>
              </w:rPr>
              <w:t>√</w:t>
            </w:r>
            <w:bookmarkEnd w:id="2260"/>
          </w:p>
        </w:tc>
        <w:tc>
          <w:tcPr>
            <w:tcW w:w="1296" w:type="dxa"/>
            <w:tcBorders>
              <w:top w:val="single" w:sz="4" w:space="0" w:color="auto"/>
            </w:tcBorders>
            <w:shd w:val="clear" w:color="auto" w:fill="auto"/>
            <w:vAlign w:val="center"/>
          </w:tcPr>
          <w:p w14:paraId="320FC6C2" w14:textId="77777777" w:rsidR="00F11AED" w:rsidRPr="00C52D87" w:rsidRDefault="00F11AED" w:rsidP="005F3D42">
            <w:pPr>
              <w:spacing w:before="0" w:after="0" w:line="480" w:lineRule="auto"/>
              <w:ind w:firstLine="0"/>
              <w:rPr>
                <w:rFonts w:asciiTheme="majorBidi" w:hAnsiTheme="majorBidi" w:cstheme="majorBidi"/>
                <w:color w:val="000000" w:themeColor="text1"/>
                <w:sz w:val="20"/>
                <w:szCs w:val="20"/>
              </w:rPr>
            </w:pPr>
            <w:bookmarkStart w:id="2261" w:name="_Toc107504286"/>
            <w:r w:rsidRPr="00C52D87">
              <w:rPr>
                <w:rFonts w:asciiTheme="majorBidi" w:hAnsiTheme="majorBidi" w:cstheme="majorBidi"/>
                <w:color w:val="000000" w:themeColor="text1"/>
                <w:sz w:val="20"/>
                <w:szCs w:val="20"/>
              </w:rPr>
              <w:t>deterministic</w:t>
            </w:r>
            <w:bookmarkEnd w:id="2261"/>
          </w:p>
        </w:tc>
        <w:tc>
          <w:tcPr>
            <w:tcW w:w="902" w:type="dxa"/>
            <w:tcBorders>
              <w:top w:val="single" w:sz="4" w:space="0" w:color="auto"/>
            </w:tcBorders>
            <w:shd w:val="clear" w:color="auto" w:fill="auto"/>
            <w:vAlign w:val="center"/>
          </w:tcPr>
          <w:p w14:paraId="2248D24D" w14:textId="77777777" w:rsidR="00F11AED" w:rsidRPr="00C52D87" w:rsidRDefault="00F11AED" w:rsidP="005F3D42">
            <w:pPr>
              <w:spacing w:before="0" w:after="0" w:line="480" w:lineRule="auto"/>
              <w:ind w:firstLine="0"/>
              <w:rPr>
                <w:rFonts w:asciiTheme="majorBidi" w:hAnsiTheme="majorBidi" w:cstheme="majorBidi"/>
                <w:color w:val="000000" w:themeColor="text1"/>
                <w:sz w:val="20"/>
                <w:szCs w:val="20"/>
              </w:rPr>
            </w:pPr>
          </w:p>
        </w:tc>
        <w:tc>
          <w:tcPr>
            <w:tcW w:w="885" w:type="dxa"/>
            <w:tcBorders>
              <w:top w:val="single" w:sz="4" w:space="0" w:color="auto"/>
            </w:tcBorders>
            <w:shd w:val="clear" w:color="auto" w:fill="auto"/>
            <w:vAlign w:val="center"/>
          </w:tcPr>
          <w:p w14:paraId="5EB894EF" w14:textId="77777777" w:rsidR="00F11AED" w:rsidRPr="00C52D87" w:rsidRDefault="00F11AED" w:rsidP="005F3D42">
            <w:pPr>
              <w:spacing w:before="0" w:after="0" w:line="480" w:lineRule="auto"/>
              <w:ind w:firstLine="0"/>
              <w:rPr>
                <w:rFonts w:asciiTheme="majorBidi" w:hAnsiTheme="majorBidi" w:cstheme="majorBidi"/>
                <w:color w:val="000000" w:themeColor="text1"/>
                <w:sz w:val="20"/>
                <w:szCs w:val="20"/>
              </w:rPr>
            </w:pPr>
          </w:p>
        </w:tc>
        <w:tc>
          <w:tcPr>
            <w:tcW w:w="947" w:type="dxa"/>
            <w:tcBorders>
              <w:top w:val="single" w:sz="4" w:space="0" w:color="auto"/>
            </w:tcBorders>
            <w:shd w:val="clear" w:color="auto" w:fill="auto"/>
            <w:vAlign w:val="center"/>
          </w:tcPr>
          <w:p w14:paraId="6A36812B" w14:textId="77777777" w:rsidR="00F11AED" w:rsidRPr="00C52D87" w:rsidRDefault="00F11AED" w:rsidP="005F3D42">
            <w:pPr>
              <w:spacing w:before="0" w:after="0" w:line="480" w:lineRule="auto"/>
              <w:ind w:firstLine="0"/>
              <w:rPr>
                <w:rFonts w:asciiTheme="majorBidi" w:hAnsiTheme="majorBidi" w:cstheme="majorBidi"/>
                <w:color w:val="000000" w:themeColor="text1"/>
                <w:sz w:val="20"/>
                <w:szCs w:val="20"/>
              </w:rPr>
            </w:pPr>
            <w:bookmarkStart w:id="2262" w:name="_Toc107504287"/>
            <w:r w:rsidRPr="00C52D87">
              <w:rPr>
                <w:rFonts w:asciiTheme="majorBidi" w:hAnsiTheme="majorBidi" w:cstheme="majorBidi"/>
                <w:color w:val="000000" w:themeColor="text1"/>
                <w:sz w:val="20"/>
                <w:szCs w:val="20"/>
              </w:rPr>
              <w:t>√</w:t>
            </w:r>
            <w:bookmarkEnd w:id="2262"/>
          </w:p>
        </w:tc>
        <w:tc>
          <w:tcPr>
            <w:tcW w:w="786" w:type="dxa"/>
            <w:tcBorders>
              <w:top w:val="single" w:sz="4" w:space="0" w:color="auto"/>
            </w:tcBorders>
            <w:shd w:val="clear" w:color="auto" w:fill="auto"/>
            <w:vAlign w:val="center"/>
          </w:tcPr>
          <w:p w14:paraId="4806417C" w14:textId="77777777" w:rsidR="00F11AED" w:rsidRPr="00C52D87" w:rsidRDefault="00F11AED" w:rsidP="005F3D42">
            <w:pPr>
              <w:spacing w:before="0" w:after="0" w:line="480" w:lineRule="auto"/>
              <w:ind w:firstLine="0"/>
              <w:rPr>
                <w:rFonts w:asciiTheme="majorBidi" w:hAnsiTheme="majorBidi" w:cstheme="majorBidi"/>
                <w:color w:val="000000" w:themeColor="text1"/>
                <w:sz w:val="20"/>
                <w:szCs w:val="20"/>
              </w:rPr>
            </w:pPr>
            <w:bookmarkStart w:id="2263" w:name="_Toc107504288"/>
            <w:r w:rsidRPr="00C52D87">
              <w:rPr>
                <w:rFonts w:asciiTheme="majorBidi" w:hAnsiTheme="majorBidi" w:cstheme="majorBidi"/>
                <w:color w:val="000000" w:themeColor="text1"/>
                <w:sz w:val="20"/>
                <w:szCs w:val="20"/>
              </w:rPr>
              <w:t>√</w:t>
            </w:r>
            <w:bookmarkEnd w:id="2263"/>
          </w:p>
        </w:tc>
        <w:tc>
          <w:tcPr>
            <w:tcW w:w="835" w:type="dxa"/>
            <w:tcBorders>
              <w:top w:val="single" w:sz="4" w:space="0" w:color="auto"/>
            </w:tcBorders>
            <w:vAlign w:val="center"/>
          </w:tcPr>
          <w:p w14:paraId="330B1D58" w14:textId="77777777" w:rsidR="00F11AED" w:rsidRPr="00C52D87" w:rsidRDefault="00F11AED" w:rsidP="005F3D42">
            <w:pPr>
              <w:spacing w:before="0" w:after="0" w:line="480" w:lineRule="auto"/>
              <w:ind w:firstLine="0"/>
              <w:rPr>
                <w:rFonts w:asciiTheme="majorBidi" w:hAnsiTheme="majorBidi" w:cstheme="majorBidi"/>
                <w:color w:val="000000" w:themeColor="text1"/>
                <w:sz w:val="20"/>
                <w:szCs w:val="20"/>
              </w:rPr>
            </w:pPr>
            <w:bookmarkStart w:id="2264" w:name="_Toc107504289"/>
            <w:r w:rsidRPr="00C52D87">
              <w:rPr>
                <w:rFonts w:asciiTheme="majorBidi" w:hAnsiTheme="majorBidi" w:cstheme="majorBidi"/>
                <w:color w:val="000000" w:themeColor="text1"/>
                <w:sz w:val="20"/>
                <w:szCs w:val="20"/>
              </w:rPr>
              <w:t>√</w:t>
            </w:r>
            <w:bookmarkEnd w:id="2264"/>
          </w:p>
        </w:tc>
        <w:tc>
          <w:tcPr>
            <w:tcW w:w="1137" w:type="dxa"/>
            <w:tcBorders>
              <w:top w:val="single" w:sz="4" w:space="0" w:color="auto"/>
            </w:tcBorders>
            <w:vAlign w:val="center"/>
          </w:tcPr>
          <w:p w14:paraId="4C719701" w14:textId="77777777" w:rsidR="00F11AED" w:rsidRPr="00C52D87" w:rsidRDefault="00F11AED" w:rsidP="005F3D42">
            <w:pPr>
              <w:spacing w:before="0" w:after="0" w:line="480" w:lineRule="auto"/>
              <w:ind w:firstLine="0"/>
              <w:rPr>
                <w:rFonts w:asciiTheme="majorBidi" w:hAnsiTheme="majorBidi" w:cstheme="majorBidi"/>
                <w:color w:val="000000" w:themeColor="text1"/>
                <w:sz w:val="20"/>
                <w:szCs w:val="20"/>
              </w:rPr>
            </w:pPr>
          </w:p>
        </w:tc>
      </w:tr>
      <w:tr w:rsidR="00F11AED" w:rsidRPr="00C52D87" w14:paraId="3A180231" w14:textId="77777777" w:rsidTr="007E289E">
        <w:trPr>
          <w:trHeight w:val="20"/>
          <w:jc w:val="center"/>
        </w:trPr>
        <w:tc>
          <w:tcPr>
            <w:tcW w:w="1654" w:type="dxa"/>
            <w:vAlign w:val="center"/>
          </w:tcPr>
          <w:p w14:paraId="673BCE47" w14:textId="31BFE3FB" w:rsidR="00F11AED" w:rsidRPr="00C52D87" w:rsidRDefault="00F11AED" w:rsidP="005F3D42">
            <w:pPr>
              <w:spacing w:before="0" w:after="0" w:line="480" w:lineRule="auto"/>
              <w:ind w:firstLine="0"/>
              <w:jc w:val="left"/>
              <w:rPr>
                <w:rFonts w:asciiTheme="majorBidi" w:hAnsiTheme="majorBidi" w:cstheme="majorBidi"/>
                <w:color w:val="000000" w:themeColor="text1"/>
                <w:sz w:val="20"/>
                <w:szCs w:val="20"/>
                <w:lang w:val="es-ES"/>
              </w:rPr>
            </w:pPr>
            <w:bookmarkStart w:id="2265" w:name="_Toc107504290"/>
            <w:r w:rsidRPr="00C52D87">
              <w:rPr>
                <w:rFonts w:asciiTheme="majorBidi" w:hAnsiTheme="majorBidi" w:cstheme="majorBidi"/>
                <w:color w:val="000000" w:themeColor="text1"/>
                <w:sz w:val="20"/>
                <w:szCs w:val="20"/>
                <w:lang w:val="es-ES"/>
              </w:rPr>
              <w:t xml:space="preserve">Jin et al., 2001 </w:t>
            </w:r>
            <w:r w:rsidRPr="00C52D87">
              <w:rPr>
                <w:rFonts w:asciiTheme="majorBidi" w:hAnsiTheme="majorBidi" w:cstheme="majorBidi"/>
                <w:color w:val="000000" w:themeColor="text1"/>
                <w:sz w:val="20"/>
                <w:szCs w:val="20"/>
              </w:rPr>
              <w:fldChar w:fldCharType="begin"/>
            </w:r>
            <w:r w:rsidR="002D1866" w:rsidRPr="00C52D87">
              <w:rPr>
                <w:rFonts w:asciiTheme="majorBidi" w:hAnsiTheme="majorBidi" w:cstheme="majorBidi"/>
                <w:color w:val="000000" w:themeColor="text1"/>
                <w:sz w:val="20"/>
                <w:szCs w:val="20"/>
                <w:lang w:val="es-ES"/>
              </w:rPr>
              <w:instrText xml:space="preserve"> ADDIN EN.CITE &lt;EndNote&gt;&lt;Cite&gt;&lt;Author&gt;Jin&lt;/Author&gt;&lt;Year&gt;2001&lt;/Year&gt;&lt;RecNum&gt;26&lt;/RecNum&gt;&lt;DisplayText&gt;(Jin et al., 2001)&lt;/DisplayText&gt;&lt;record&gt;&lt;rec-number&gt;26&lt;/rec-number&gt;&lt;foreign-keys&gt;&lt;key app="EN" db-id="apved9fd52rpadesav95vr9q9fpv9edtts9x" timestamp="1587973281"&gt;26&lt;/key&gt;&lt;/foreign-keys&gt;&lt;ref-type name="Journal Article"&gt;17&lt;/ref-type&gt;&lt;contributors&gt;&lt;authors&gt;&lt;author&gt;Jin, R.&lt;/author&gt;&lt;author&gt;Chen, W.&lt;/author&gt;&lt;author&gt;Simpson, T. W.&lt;/author&gt;&lt;/authors&gt;&lt;/contributors&gt;&lt;titles&gt;&lt;title&gt;Comparative studies of metamodelling techniques under multiple modelling criteria&lt;/title&gt;&lt;secondary-title&gt;Structural and Multidisciplinary Optimization&lt;/secondary-title&gt;&lt;/titles&gt;&lt;periodical&gt;&lt;full-title&gt;Structural and Multidisciplinary Optimization&lt;/full-title&gt;&lt;/periodical&gt;&lt;pages&gt;1-13&lt;/pages&gt;&lt;volume&gt;23&lt;/volume&gt;&lt;number&gt;1&lt;/number&gt;&lt;dates&gt;&lt;year&gt;2001&lt;/year&gt;&lt;pub-dates&gt;&lt;date&gt;2001/12/01&lt;/date&gt;&lt;/pub-dates&gt;&lt;/dates&gt;&lt;isbn&gt;1615-1488&lt;/isbn&gt;&lt;urls&gt;&lt;related-urls&gt;&lt;url&gt;https://doi.org/10.1007/s00158-001-0160-4&lt;/url&gt;&lt;/related-urls&gt;&lt;/urls&gt;&lt;electronic-resource-num&gt;http://dx.doi.org/10.1007/s00158-001-0160-4&lt;/electronic-resource-num&gt;&lt;/record&gt;&lt;/Cite&gt;&lt;/EndNote&gt;</w:instrText>
            </w:r>
            <w:r w:rsidRPr="00C52D87">
              <w:rPr>
                <w:rFonts w:asciiTheme="majorBidi" w:hAnsiTheme="majorBidi" w:cstheme="majorBidi"/>
                <w:color w:val="000000" w:themeColor="text1"/>
                <w:sz w:val="20"/>
                <w:szCs w:val="20"/>
              </w:rPr>
              <w:fldChar w:fldCharType="separate"/>
            </w:r>
            <w:bookmarkEnd w:id="2265"/>
            <w:r w:rsidR="002D1866" w:rsidRPr="00C52D87">
              <w:rPr>
                <w:rFonts w:asciiTheme="majorBidi" w:hAnsiTheme="majorBidi" w:cstheme="majorBidi"/>
                <w:noProof/>
                <w:color w:val="000000" w:themeColor="text1"/>
                <w:sz w:val="20"/>
                <w:szCs w:val="20"/>
                <w:lang w:val="es-ES"/>
              </w:rPr>
              <w:t>(Jin et al., 2001)</w:t>
            </w:r>
            <w:r w:rsidRPr="00C52D87">
              <w:rPr>
                <w:rFonts w:asciiTheme="majorBidi" w:hAnsiTheme="majorBidi" w:cstheme="majorBidi"/>
                <w:color w:val="000000" w:themeColor="text1"/>
                <w:sz w:val="20"/>
                <w:szCs w:val="20"/>
              </w:rPr>
              <w:fldChar w:fldCharType="end"/>
            </w:r>
          </w:p>
        </w:tc>
        <w:tc>
          <w:tcPr>
            <w:tcW w:w="918" w:type="dxa"/>
            <w:shd w:val="clear" w:color="auto" w:fill="auto"/>
            <w:vAlign w:val="center"/>
          </w:tcPr>
          <w:p w14:paraId="7C655CFF" w14:textId="77777777" w:rsidR="00F11AED" w:rsidRPr="00C52D87" w:rsidRDefault="00F11AED" w:rsidP="005F3D42">
            <w:pPr>
              <w:spacing w:before="0" w:after="0" w:line="480" w:lineRule="auto"/>
              <w:ind w:firstLine="0"/>
              <w:rPr>
                <w:rFonts w:asciiTheme="majorBidi" w:hAnsiTheme="majorBidi" w:cstheme="majorBidi"/>
                <w:color w:val="000000" w:themeColor="text1"/>
                <w:sz w:val="20"/>
                <w:szCs w:val="20"/>
              </w:rPr>
            </w:pPr>
            <w:bookmarkStart w:id="2266" w:name="_Toc107504291"/>
            <w:r w:rsidRPr="00C52D87">
              <w:rPr>
                <w:rFonts w:asciiTheme="majorBidi" w:hAnsiTheme="majorBidi" w:cstheme="majorBidi"/>
                <w:color w:val="000000" w:themeColor="text1"/>
                <w:sz w:val="20"/>
                <w:szCs w:val="20"/>
              </w:rPr>
              <w:t>√</w:t>
            </w:r>
            <w:bookmarkEnd w:id="2266"/>
          </w:p>
        </w:tc>
        <w:tc>
          <w:tcPr>
            <w:tcW w:w="1296" w:type="dxa"/>
            <w:shd w:val="clear" w:color="auto" w:fill="auto"/>
            <w:vAlign w:val="center"/>
          </w:tcPr>
          <w:p w14:paraId="57AD8F5B" w14:textId="77777777" w:rsidR="00F11AED" w:rsidRPr="00C52D87" w:rsidRDefault="00F11AED" w:rsidP="005F3D42">
            <w:pPr>
              <w:spacing w:before="0" w:after="0" w:line="480" w:lineRule="auto"/>
              <w:ind w:firstLine="0"/>
              <w:rPr>
                <w:rFonts w:asciiTheme="majorBidi" w:hAnsiTheme="majorBidi" w:cstheme="majorBidi"/>
                <w:color w:val="000000" w:themeColor="text1"/>
                <w:sz w:val="20"/>
                <w:szCs w:val="20"/>
              </w:rPr>
            </w:pPr>
            <w:bookmarkStart w:id="2267" w:name="_Toc107504292"/>
            <w:r w:rsidRPr="00C52D87">
              <w:rPr>
                <w:rFonts w:asciiTheme="majorBidi" w:hAnsiTheme="majorBidi" w:cstheme="majorBidi"/>
                <w:color w:val="000000" w:themeColor="text1"/>
                <w:sz w:val="20"/>
                <w:szCs w:val="20"/>
              </w:rPr>
              <w:t>deterministic</w:t>
            </w:r>
            <w:bookmarkEnd w:id="2267"/>
          </w:p>
        </w:tc>
        <w:tc>
          <w:tcPr>
            <w:tcW w:w="902" w:type="dxa"/>
            <w:shd w:val="clear" w:color="auto" w:fill="auto"/>
            <w:vAlign w:val="center"/>
          </w:tcPr>
          <w:p w14:paraId="3861857A" w14:textId="77777777" w:rsidR="00F11AED" w:rsidRPr="00C52D87" w:rsidRDefault="00F11AED" w:rsidP="005F3D42">
            <w:pPr>
              <w:spacing w:before="0" w:after="0" w:line="480" w:lineRule="auto"/>
              <w:ind w:firstLine="0"/>
              <w:rPr>
                <w:rFonts w:asciiTheme="majorBidi" w:hAnsiTheme="majorBidi" w:cstheme="majorBidi"/>
                <w:color w:val="000000" w:themeColor="text1"/>
                <w:sz w:val="20"/>
                <w:szCs w:val="20"/>
              </w:rPr>
            </w:pPr>
            <w:bookmarkStart w:id="2268" w:name="_Toc107504293"/>
            <w:r w:rsidRPr="00C52D87">
              <w:rPr>
                <w:rFonts w:asciiTheme="majorBidi" w:hAnsiTheme="majorBidi" w:cstheme="majorBidi"/>
                <w:color w:val="000000" w:themeColor="text1"/>
                <w:sz w:val="20"/>
                <w:szCs w:val="20"/>
              </w:rPr>
              <w:t>√</w:t>
            </w:r>
            <w:bookmarkEnd w:id="2268"/>
          </w:p>
        </w:tc>
        <w:tc>
          <w:tcPr>
            <w:tcW w:w="885" w:type="dxa"/>
            <w:shd w:val="clear" w:color="auto" w:fill="auto"/>
            <w:vAlign w:val="center"/>
          </w:tcPr>
          <w:p w14:paraId="104A76FC" w14:textId="77777777" w:rsidR="00F11AED" w:rsidRPr="00C52D87" w:rsidRDefault="00F11AED" w:rsidP="005F3D42">
            <w:pPr>
              <w:spacing w:before="0" w:after="0" w:line="480" w:lineRule="auto"/>
              <w:ind w:firstLine="0"/>
              <w:rPr>
                <w:rFonts w:asciiTheme="majorBidi" w:hAnsiTheme="majorBidi" w:cstheme="majorBidi"/>
                <w:color w:val="000000" w:themeColor="text1"/>
                <w:sz w:val="20"/>
                <w:szCs w:val="20"/>
              </w:rPr>
            </w:pPr>
          </w:p>
        </w:tc>
        <w:tc>
          <w:tcPr>
            <w:tcW w:w="947" w:type="dxa"/>
            <w:shd w:val="clear" w:color="auto" w:fill="auto"/>
            <w:vAlign w:val="center"/>
          </w:tcPr>
          <w:p w14:paraId="13C356F9" w14:textId="77777777" w:rsidR="00F11AED" w:rsidRPr="00C52D87" w:rsidRDefault="00F11AED" w:rsidP="005F3D42">
            <w:pPr>
              <w:spacing w:before="0" w:after="0" w:line="480" w:lineRule="auto"/>
              <w:ind w:firstLine="0"/>
              <w:rPr>
                <w:rFonts w:asciiTheme="majorBidi" w:hAnsiTheme="majorBidi" w:cstheme="majorBidi"/>
                <w:color w:val="000000" w:themeColor="text1"/>
                <w:sz w:val="20"/>
                <w:szCs w:val="20"/>
              </w:rPr>
            </w:pPr>
            <w:bookmarkStart w:id="2269" w:name="_Toc107504294"/>
            <w:r w:rsidRPr="00C52D87">
              <w:rPr>
                <w:rFonts w:asciiTheme="majorBidi" w:hAnsiTheme="majorBidi" w:cstheme="majorBidi"/>
                <w:color w:val="000000" w:themeColor="text1"/>
                <w:sz w:val="20"/>
                <w:szCs w:val="20"/>
              </w:rPr>
              <w:t>√</w:t>
            </w:r>
            <w:bookmarkEnd w:id="2269"/>
          </w:p>
        </w:tc>
        <w:tc>
          <w:tcPr>
            <w:tcW w:w="786" w:type="dxa"/>
            <w:shd w:val="clear" w:color="auto" w:fill="auto"/>
            <w:vAlign w:val="center"/>
          </w:tcPr>
          <w:p w14:paraId="47EC557D" w14:textId="77777777" w:rsidR="00F11AED" w:rsidRPr="00C52D87" w:rsidRDefault="00F11AED" w:rsidP="005F3D42">
            <w:pPr>
              <w:spacing w:before="0" w:after="0" w:line="480" w:lineRule="auto"/>
              <w:ind w:firstLine="0"/>
              <w:rPr>
                <w:rFonts w:asciiTheme="majorBidi" w:hAnsiTheme="majorBidi" w:cstheme="majorBidi"/>
                <w:color w:val="000000" w:themeColor="text1"/>
                <w:sz w:val="20"/>
                <w:szCs w:val="20"/>
              </w:rPr>
            </w:pPr>
          </w:p>
        </w:tc>
        <w:tc>
          <w:tcPr>
            <w:tcW w:w="835" w:type="dxa"/>
            <w:vAlign w:val="center"/>
          </w:tcPr>
          <w:p w14:paraId="50987DBE" w14:textId="77777777" w:rsidR="00F11AED" w:rsidRPr="00C52D87" w:rsidRDefault="00F11AED" w:rsidP="005F3D42">
            <w:pPr>
              <w:spacing w:before="0" w:after="0" w:line="480" w:lineRule="auto"/>
              <w:ind w:firstLine="0"/>
              <w:rPr>
                <w:rFonts w:asciiTheme="majorBidi" w:hAnsiTheme="majorBidi" w:cstheme="majorBidi"/>
                <w:color w:val="000000" w:themeColor="text1"/>
                <w:sz w:val="20"/>
                <w:szCs w:val="20"/>
              </w:rPr>
            </w:pPr>
            <w:bookmarkStart w:id="2270" w:name="_Toc107504295"/>
            <w:r w:rsidRPr="00C52D87">
              <w:rPr>
                <w:rFonts w:asciiTheme="majorBidi" w:hAnsiTheme="majorBidi" w:cstheme="majorBidi"/>
                <w:color w:val="000000" w:themeColor="text1"/>
                <w:sz w:val="20"/>
                <w:szCs w:val="20"/>
              </w:rPr>
              <w:t>√</w:t>
            </w:r>
            <w:bookmarkEnd w:id="2270"/>
          </w:p>
        </w:tc>
        <w:tc>
          <w:tcPr>
            <w:tcW w:w="1137" w:type="dxa"/>
            <w:vAlign w:val="center"/>
          </w:tcPr>
          <w:p w14:paraId="051CB9FE" w14:textId="77777777" w:rsidR="00F11AED" w:rsidRPr="00C52D87" w:rsidRDefault="00F11AED" w:rsidP="005F3D42">
            <w:pPr>
              <w:spacing w:before="0" w:after="0" w:line="480" w:lineRule="auto"/>
              <w:ind w:firstLine="0"/>
              <w:rPr>
                <w:rFonts w:asciiTheme="majorBidi" w:hAnsiTheme="majorBidi" w:cstheme="majorBidi"/>
                <w:color w:val="000000" w:themeColor="text1"/>
                <w:sz w:val="20"/>
                <w:szCs w:val="20"/>
              </w:rPr>
            </w:pPr>
          </w:p>
        </w:tc>
      </w:tr>
      <w:tr w:rsidR="00F11AED" w:rsidRPr="00C52D87" w14:paraId="2EDC605D" w14:textId="77777777" w:rsidTr="007E289E">
        <w:trPr>
          <w:trHeight w:val="20"/>
          <w:jc w:val="center"/>
        </w:trPr>
        <w:tc>
          <w:tcPr>
            <w:tcW w:w="1654" w:type="dxa"/>
            <w:vAlign w:val="center"/>
          </w:tcPr>
          <w:p w14:paraId="4618DF20" w14:textId="7DAB4CCD" w:rsidR="00F11AED" w:rsidRPr="00C52D87" w:rsidRDefault="00F11AED" w:rsidP="005F3D42">
            <w:pPr>
              <w:spacing w:before="0" w:after="0" w:line="480" w:lineRule="auto"/>
              <w:ind w:firstLine="0"/>
              <w:jc w:val="left"/>
              <w:rPr>
                <w:rFonts w:asciiTheme="majorBidi" w:hAnsiTheme="majorBidi" w:cstheme="majorBidi"/>
                <w:color w:val="000000" w:themeColor="text1"/>
                <w:sz w:val="20"/>
                <w:szCs w:val="20"/>
                <w:lang w:val="es-ES"/>
              </w:rPr>
            </w:pPr>
            <w:bookmarkStart w:id="2271" w:name="_Toc107504296"/>
            <w:r w:rsidRPr="00C52D87">
              <w:rPr>
                <w:rFonts w:asciiTheme="majorBidi" w:hAnsiTheme="majorBidi" w:cstheme="majorBidi"/>
                <w:color w:val="000000" w:themeColor="text1"/>
                <w:sz w:val="20"/>
                <w:szCs w:val="20"/>
                <w:lang w:val="es-ES"/>
              </w:rPr>
              <w:t xml:space="preserve">Razavi et al., 2012 </w:t>
            </w:r>
            <w:r w:rsidRPr="00C52D87">
              <w:rPr>
                <w:rFonts w:asciiTheme="majorBidi" w:hAnsiTheme="majorBidi" w:cstheme="majorBidi"/>
                <w:color w:val="000000" w:themeColor="text1"/>
                <w:sz w:val="20"/>
                <w:szCs w:val="20"/>
              </w:rPr>
              <w:fldChar w:fldCharType="begin"/>
            </w:r>
            <w:r w:rsidR="002D1866" w:rsidRPr="00C52D87">
              <w:rPr>
                <w:rFonts w:asciiTheme="majorBidi" w:hAnsiTheme="majorBidi" w:cstheme="majorBidi"/>
                <w:color w:val="000000" w:themeColor="text1"/>
                <w:sz w:val="20"/>
                <w:szCs w:val="20"/>
                <w:lang w:val="es-ES"/>
              </w:rPr>
              <w:instrText xml:space="preserve"> ADDIN EN.CITE &lt;EndNote&gt;&lt;Cite&gt;&lt;Author&gt;Razavi&lt;/Author&gt;&lt;Year&gt;2012&lt;/Year&gt;&lt;RecNum&gt;301&lt;/RecNum&gt;&lt;DisplayText&gt;(Razavi et al., 2012)&lt;/DisplayText&gt;&lt;record&gt;&lt;rec-number&gt;301&lt;/rec-number&gt;&lt;foreign-keys&gt;&lt;key app="EN" db-id="0e5zz9apwxxs5qexv5opwzxrvszfdstwr25p" timestamp="1653909140"&gt;301&lt;/key&gt;&lt;/foreign-keys&gt;&lt;ref-type name="Journal Article"&gt;17&lt;/ref-type&gt;&lt;contributors&gt;&lt;authors&gt;&lt;author&gt;Razavi, Saman&lt;/author&gt;&lt;author&gt;Tolson, Bryan A&lt;/author&gt;&lt;author&gt;Burn, Donald H&lt;/author&gt;&lt;/authors&gt;&lt;/contributors&gt;&lt;titles&gt;&lt;title&gt;Review of surrogate modeling in water resources&lt;/title&gt;&lt;secondary-title&gt;Water Resources Research&lt;/secondary-title&gt;&lt;/titles&gt;&lt;periodical&gt;&lt;full-title&gt;Water Resources Research&lt;/full-title&gt;&lt;/periodical&gt;&lt;pages&gt;1-32&lt;/pages&gt;&lt;volume&gt;48&lt;/volume&gt;&lt;number&gt;7&lt;/number&gt;&lt;dates&gt;&lt;year&gt;2012&lt;/year&gt;&lt;/dates&gt;&lt;isbn&gt;1944-7973&lt;/isbn&gt;&lt;urls&gt;&lt;/urls&gt;&lt;electronic-resource-num&gt;0.1029/2011WR011527&lt;/electronic-resource-num&gt;&lt;/record&gt;&lt;/Cite&gt;&lt;/EndNote&gt;</w:instrText>
            </w:r>
            <w:r w:rsidRPr="00C52D87">
              <w:rPr>
                <w:rFonts w:asciiTheme="majorBidi" w:hAnsiTheme="majorBidi" w:cstheme="majorBidi"/>
                <w:color w:val="000000" w:themeColor="text1"/>
                <w:sz w:val="20"/>
                <w:szCs w:val="20"/>
              </w:rPr>
              <w:fldChar w:fldCharType="separate"/>
            </w:r>
            <w:bookmarkEnd w:id="2271"/>
            <w:r w:rsidR="002D1866" w:rsidRPr="00C52D87">
              <w:rPr>
                <w:rFonts w:asciiTheme="majorBidi" w:hAnsiTheme="majorBidi" w:cstheme="majorBidi"/>
                <w:noProof/>
                <w:color w:val="000000" w:themeColor="text1"/>
                <w:sz w:val="20"/>
                <w:szCs w:val="20"/>
                <w:lang w:val="es-ES"/>
              </w:rPr>
              <w:t>(Razavi et al., 2012)</w:t>
            </w:r>
            <w:r w:rsidRPr="00C52D87">
              <w:rPr>
                <w:rFonts w:asciiTheme="majorBidi" w:hAnsiTheme="majorBidi" w:cstheme="majorBidi"/>
                <w:color w:val="000000" w:themeColor="text1"/>
                <w:sz w:val="20"/>
                <w:szCs w:val="20"/>
              </w:rPr>
              <w:fldChar w:fldCharType="end"/>
            </w:r>
          </w:p>
        </w:tc>
        <w:tc>
          <w:tcPr>
            <w:tcW w:w="918" w:type="dxa"/>
            <w:shd w:val="clear" w:color="auto" w:fill="auto"/>
            <w:vAlign w:val="center"/>
          </w:tcPr>
          <w:p w14:paraId="4334B9D9" w14:textId="77777777" w:rsidR="00F11AED" w:rsidRPr="00C52D87" w:rsidRDefault="00F11AED" w:rsidP="005F3D42">
            <w:pPr>
              <w:spacing w:before="0" w:after="0" w:line="480" w:lineRule="auto"/>
              <w:ind w:firstLine="0"/>
              <w:rPr>
                <w:rFonts w:asciiTheme="majorBidi" w:hAnsiTheme="majorBidi" w:cstheme="majorBidi"/>
                <w:color w:val="000000" w:themeColor="text1"/>
                <w:sz w:val="20"/>
                <w:szCs w:val="20"/>
              </w:rPr>
            </w:pPr>
            <w:bookmarkStart w:id="2272" w:name="_Toc107504297"/>
            <w:r w:rsidRPr="00C52D87">
              <w:rPr>
                <w:rFonts w:asciiTheme="majorBidi" w:hAnsiTheme="majorBidi" w:cstheme="majorBidi"/>
                <w:color w:val="000000" w:themeColor="text1"/>
                <w:sz w:val="20"/>
                <w:szCs w:val="20"/>
              </w:rPr>
              <w:t>√</w:t>
            </w:r>
            <w:bookmarkEnd w:id="2272"/>
          </w:p>
        </w:tc>
        <w:tc>
          <w:tcPr>
            <w:tcW w:w="1296" w:type="dxa"/>
            <w:shd w:val="clear" w:color="auto" w:fill="auto"/>
            <w:vAlign w:val="center"/>
          </w:tcPr>
          <w:p w14:paraId="58CA90E6" w14:textId="77777777" w:rsidR="00F11AED" w:rsidRPr="00C52D87" w:rsidRDefault="00F11AED" w:rsidP="005F3D42">
            <w:pPr>
              <w:spacing w:before="0" w:after="0" w:line="480" w:lineRule="auto"/>
              <w:ind w:firstLine="0"/>
              <w:rPr>
                <w:rFonts w:asciiTheme="majorBidi" w:hAnsiTheme="majorBidi" w:cstheme="majorBidi"/>
                <w:color w:val="000000" w:themeColor="text1"/>
                <w:sz w:val="20"/>
                <w:szCs w:val="20"/>
              </w:rPr>
            </w:pPr>
            <w:bookmarkStart w:id="2273" w:name="_Toc107504298"/>
            <w:r w:rsidRPr="00C52D87">
              <w:rPr>
                <w:rFonts w:asciiTheme="majorBidi" w:hAnsiTheme="majorBidi" w:cstheme="majorBidi"/>
                <w:color w:val="000000" w:themeColor="text1"/>
                <w:sz w:val="20"/>
                <w:szCs w:val="20"/>
              </w:rPr>
              <w:t>random</w:t>
            </w:r>
            <w:bookmarkEnd w:id="2273"/>
          </w:p>
        </w:tc>
        <w:tc>
          <w:tcPr>
            <w:tcW w:w="902" w:type="dxa"/>
            <w:shd w:val="clear" w:color="auto" w:fill="auto"/>
            <w:vAlign w:val="center"/>
          </w:tcPr>
          <w:p w14:paraId="6E25A3F0" w14:textId="77777777" w:rsidR="00F11AED" w:rsidRPr="00C52D87" w:rsidRDefault="00F11AED" w:rsidP="005F3D42">
            <w:pPr>
              <w:spacing w:before="0" w:after="0" w:line="480" w:lineRule="auto"/>
              <w:ind w:firstLine="0"/>
              <w:rPr>
                <w:rFonts w:asciiTheme="majorBidi" w:hAnsiTheme="majorBidi" w:cstheme="majorBidi"/>
                <w:color w:val="000000" w:themeColor="text1"/>
                <w:sz w:val="20"/>
                <w:szCs w:val="20"/>
              </w:rPr>
            </w:pPr>
          </w:p>
        </w:tc>
        <w:tc>
          <w:tcPr>
            <w:tcW w:w="885" w:type="dxa"/>
            <w:shd w:val="clear" w:color="auto" w:fill="auto"/>
            <w:vAlign w:val="center"/>
          </w:tcPr>
          <w:p w14:paraId="350F2CF8" w14:textId="77777777" w:rsidR="00F11AED" w:rsidRPr="00C52D87" w:rsidRDefault="00F11AED" w:rsidP="005F3D42">
            <w:pPr>
              <w:spacing w:before="0" w:after="0" w:line="480" w:lineRule="auto"/>
              <w:ind w:firstLine="0"/>
              <w:rPr>
                <w:rFonts w:asciiTheme="majorBidi" w:hAnsiTheme="majorBidi" w:cstheme="majorBidi"/>
                <w:color w:val="000000" w:themeColor="text1"/>
                <w:sz w:val="20"/>
                <w:szCs w:val="20"/>
              </w:rPr>
            </w:pPr>
            <w:bookmarkStart w:id="2274" w:name="_Toc107504299"/>
            <w:r w:rsidRPr="00C52D87">
              <w:rPr>
                <w:rFonts w:asciiTheme="majorBidi" w:hAnsiTheme="majorBidi" w:cstheme="majorBidi"/>
                <w:color w:val="000000" w:themeColor="text1"/>
                <w:sz w:val="20"/>
                <w:szCs w:val="20"/>
              </w:rPr>
              <w:t>√</w:t>
            </w:r>
            <w:bookmarkEnd w:id="2274"/>
          </w:p>
        </w:tc>
        <w:tc>
          <w:tcPr>
            <w:tcW w:w="947" w:type="dxa"/>
            <w:shd w:val="clear" w:color="auto" w:fill="auto"/>
            <w:vAlign w:val="center"/>
          </w:tcPr>
          <w:p w14:paraId="223CE676" w14:textId="77777777" w:rsidR="00F11AED" w:rsidRPr="00C52D87" w:rsidRDefault="00F11AED" w:rsidP="005F3D42">
            <w:pPr>
              <w:spacing w:before="0" w:after="0" w:line="480" w:lineRule="auto"/>
              <w:ind w:firstLine="0"/>
              <w:rPr>
                <w:rFonts w:asciiTheme="majorBidi" w:hAnsiTheme="majorBidi" w:cstheme="majorBidi"/>
                <w:color w:val="000000" w:themeColor="text1"/>
                <w:sz w:val="20"/>
                <w:szCs w:val="20"/>
              </w:rPr>
            </w:pPr>
            <w:bookmarkStart w:id="2275" w:name="_Toc107504300"/>
            <w:r w:rsidRPr="00C52D87">
              <w:rPr>
                <w:rFonts w:asciiTheme="majorBidi" w:hAnsiTheme="majorBidi" w:cstheme="majorBidi"/>
                <w:color w:val="000000" w:themeColor="text1"/>
                <w:sz w:val="20"/>
                <w:szCs w:val="20"/>
              </w:rPr>
              <w:t>√</w:t>
            </w:r>
            <w:bookmarkEnd w:id="2275"/>
          </w:p>
        </w:tc>
        <w:tc>
          <w:tcPr>
            <w:tcW w:w="786" w:type="dxa"/>
            <w:shd w:val="clear" w:color="auto" w:fill="auto"/>
            <w:vAlign w:val="center"/>
          </w:tcPr>
          <w:p w14:paraId="1561F178" w14:textId="77777777" w:rsidR="00F11AED" w:rsidRPr="00C52D87" w:rsidRDefault="00F11AED" w:rsidP="005F3D42">
            <w:pPr>
              <w:spacing w:before="0" w:after="0" w:line="480" w:lineRule="auto"/>
              <w:ind w:firstLine="0"/>
              <w:rPr>
                <w:rFonts w:asciiTheme="majorBidi" w:hAnsiTheme="majorBidi" w:cstheme="majorBidi"/>
                <w:color w:val="000000" w:themeColor="text1"/>
                <w:sz w:val="20"/>
                <w:szCs w:val="20"/>
              </w:rPr>
            </w:pPr>
          </w:p>
        </w:tc>
        <w:tc>
          <w:tcPr>
            <w:tcW w:w="835" w:type="dxa"/>
            <w:vAlign w:val="center"/>
          </w:tcPr>
          <w:p w14:paraId="69794FB3" w14:textId="77777777" w:rsidR="00F11AED" w:rsidRPr="00C52D87" w:rsidRDefault="00F11AED" w:rsidP="005F3D42">
            <w:pPr>
              <w:spacing w:before="0" w:after="0" w:line="480" w:lineRule="auto"/>
              <w:ind w:firstLine="0"/>
              <w:rPr>
                <w:rFonts w:asciiTheme="majorBidi" w:hAnsiTheme="majorBidi" w:cstheme="majorBidi"/>
                <w:color w:val="000000" w:themeColor="text1"/>
                <w:sz w:val="20"/>
                <w:szCs w:val="20"/>
              </w:rPr>
            </w:pPr>
            <w:bookmarkStart w:id="2276" w:name="_Toc107504301"/>
            <w:r w:rsidRPr="00C52D87">
              <w:rPr>
                <w:rFonts w:asciiTheme="majorBidi" w:hAnsiTheme="majorBidi" w:cstheme="majorBidi"/>
                <w:color w:val="000000" w:themeColor="text1"/>
                <w:sz w:val="20"/>
                <w:szCs w:val="20"/>
              </w:rPr>
              <w:t>√</w:t>
            </w:r>
            <w:bookmarkEnd w:id="2276"/>
          </w:p>
        </w:tc>
        <w:tc>
          <w:tcPr>
            <w:tcW w:w="1137" w:type="dxa"/>
            <w:vAlign w:val="center"/>
          </w:tcPr>
          <w:p w14:paraId="6DF36E53" w14:textId="77777777" w:rsidR="00F11AED" w:rsidRPr="00C52D87" w:rsidRDefault="00F11AED" w:rsidP="005F3D42">
            <w:pPr>
              <w:spacing w:before="0" w:after="0" w:line="480" w:lineRule="auto"/>
              <w:ind w:firstLine="0"/>
              <w:rPr>
                <w:rFonts w:asciiTheme="majorBidi" w:hAnsiTheme="majorBidi" w:cstheme="majorBidi"/>
                <w:color w:val="000000" w:themeColor="text1"/>
                <w:sz w:val="20"/>
                <w:szCs w:val="20"/>
              </w:rPr>
            </w:pPr>
          </w:p>
        </w:tc>
      </w:tr>
      <w:tr w:rsidR="00F11AED" w:rsidRPr="00C52D87" w14:paraId="726EEF36" w14:textId="77777777" w:rsidTr="007E289E">
        <w:trPr>
          <w:trHeight w:val="20"/>
          <w:jc w:val="center"/>
        </w:trPr>
        <w:tc>
          <w:tcPr>
            <w:tcW w:w="1654" w:type="dxa"/>
            <w:vAlign w:val="center"/>
          </w:tcPr>
          <w:p w14:paraId="57698D26" w14:textId="68E08176" w:rsidR="00F11AED" w:rsidRPr="00C52D87" w:rsidRDefault="00F11AED" w:rsidP="005F3D42">
            <w:pPr>
              <w:spacing w:before="0" w:after="0" w:line="480" w:lineRule="auto"/>
              <w:ind w:firstLine="0"/>
              <w:jc w:val="left"/>
              <w:rPr>
                <w:rFonts w:asciiTheme="majorBidi" w:hAnsiTheme="majorBidi" w:cstheme="majorBidi"/>
                <w:color w:val="000000" w:themeColor="text1"/>
                <w:sz w:val="20"/>
                <w:szCs w:val="20"/>
              </w:rPr>
            </w:pPr>
            <w:bookmarkStart w:id="2277" w:name="_Toc107504302"/>
            <w:r w:rsidRPr="00C52D87">
              <w:rPr>
                <w:rFonts w:asciiTheme="majorBidi" w:hAnsiTheme="majorBidi" w:cstheme="majorBidi"/>
                <w:color w:val="000000" w:themeColor="text1"/>
                <w:sz w:val="20"/>
                <w:szCs w:val="20"/>
              </w:rPr>
              <w:t xml:space="preserve">Wang and Shan, 2006 </w:t>
            </w:r>
            <w:r w:rsidRPr="00C52D87">
              <w:rPr>
                <w:rFonts w:asciiTheme="majorBidi" w:hAnsiTheme="majorBidi" w:cstheme="majorBidi"/>
                <w:color w:val="000000" w:themeColor="text1"/>
                <w:sz w:val="20"/>
                <w:szCs w:val="20"/>
              </w:rPr>
              <w:fldChar w:fldCharType="begin"/>
            </w:r>
            <w:r w:rsidR="002D1866" w:rsidRPr="00C52D87">
              <w:rPr>
                <w:rFonts w:asciiTheme="majorBidi" w:hAnsiTheme="majorBidi" w:cstheme="majorBidi"/>
                <w:color w:val="000000" w:themeColor="text1"/>
                <w:sz w:val="20"/>
                <w:szCs w:val="20"/>
              </w:rPr>
              <w:instrText xml:space="preserve"> ADDIN EN.CITE &lt;EndNote&gt;&lt;Cite&gt;&lt;Author&gt;Wang&lt;/Author&gt;&lt;Year&gt;2006&lt;/Year&gt;&lt;RecNum&gt;321&lt;/RecNum&gt;&lt;DisplayText&gt;(Wang and Shan, 2006)&lt;/DisplayText&gt;&lt;record&gt;&lt;rec-number&gt;321&lt;/rec-number&gt;&lt;foreign-keys&gt;&lt;key app="EN" db-id="0e5zz9apwxxs5qexv5opwzxrvszfdstwr25p" timestamp="1653909143"&gt;321&lt;/key&gt;&lt;/foreign-keys&gt;&lt;ref-type name="Journal Article"&gt;17&lt;/ref-type&gt;&lt;contributors&gt;&lt;authors&gt;&lt;author&gt;Wang, G. Gary&lt;/author&gt;&lt;author&gt;Shan, S.&lt;/author&gt;&lt;/authors&gt;&lt;/contributors&gt;&lt;titles&gt;&lt;title&gt;Review of metamodeling techniques in support of engineering design optimization&lt;/title&gt;&lt;secondary-title&gt;Journal of Mechanical Design&lt;/secondary-title&gt;&lt;/titles&gt;&lt;periodical&gt;&lt;full-title&gt;Journal of Mechanical Design&lt;/full-title&gt;&lt;/periodical&gt;&lt;pages&gt;370-380&lt;/pages&gt;&lt;volume&gt;129&lt;/volume&gt;&lt;number&gt;4&lt;/number&gt;&lt;dates&gt;&lt;year&gt;2006&lt;/year&gt;&lt;/dates&gt;&lt;publisher&gt;ASME&lt;/publisher&gt;&lt;isbn&gt;1050-0472&lt;/isbn&gt;&lt;urls&gt;&lt;related-urls&gt;&lt;url&gt;http://dx.doi.org/10.1115/1.2429697&lt;/url&gt;&lt;/related-urls&gt;&lt;/urls&gt;&lt;electronic-resource-num&gt;10.1115/1.2429697&lt;/electronic-resource-num&gt;&lt;/record&gt;&lt;/Cite&gt;&lt;/EndNote&gt;</w:instrText>
            </w:r>
            <w:r w:rsidRPr="00C52D87">
              <w:rPr>
                <w:rFonts w:asciiTheme="majorBidi" w:hAnsiTheme="majorBidi" w:cstheme="majorBidi"/>
                <w:color w:val="000000" w:themeColor="text1"/>
                <w:sz w:val="20"/>
                <w:szCs w:val="20"/>
              </w:rPr>
              <w:fldChar w:fldCharType="separate"/>
            </w:r>
            <w:bookmarkEnd w:id="2277"/>
            <w:r w:rsidR="002D1866" w:rsidRPr="00C52D87">
              <w:rPr>
                <w:rFonts w:asciiTheme="majorBidi" w:hAnsiTheme="majorBidi" w:cstheme="majorBidi"/>
                <w:noProof/>
                <w:color w:val="000000" w:themeColor="text1"/>
                <w:sz w:val="20"/>
                <w:szCs w:val="20"/>
              </w:rPr>
              <w:t>(Wang and Shan, 2006)</w:t>
            </w:r>
            <w:r w:rsidRPr="00C52D87">
              <w:rPr>
                <w:rFonts w:asciiTheme="majorBidi" w:hAnsiTheme="majorBidi" w:cstheme="majorBidi"/>
                <w:color w:val="000000" w:themeColor="text1"/>
                <w:sz w:val="20"/>
                <w:szCs w:val="20"/>
              </w:rPr>
              <w:fldChar w:fldCharType="end"/>
            </w:r>
          </w:p>
        </w:tc>
        <w:tc>
          <w:tcPr>
            <w:tcW w:w="918" w:type="dxa"/>
            <w:shd w:val="clear" w:color="auto" w:fill="auto"/>
            <w:vAlign w:val="center"/>
          </w:tcPr>
          <w:p w14:paraId="0758E1F2" w14:textId="77777777" w:rsidR="00F11AED" w:rsidRPr="00C52D87" w:rsidRDefault="00F11AED" w:rsidP="005F3D42">
            <w:pPr>
              <w:spacing w:before="0" w:after="0" w:line="480" w:lineRule="auto"/>
              <w:ind w:firstLine="0"/>
              <w:rPr>
                <w:rFonts w:asciiTheme="majorBidi" w:hAnsiTheme="majorBidi" w:cstheme="majorBidi"/>
                <w:color w:val="000000" w:themeColor="text1"/>
                <w:sz w:val="20"/>
                <w:szCs w:val="20"/>
              </w:rPr>
            </w:pPr>
            <w:bookmarkStart w:id="2278" w:name="_Toc107504303"/>
            <w:r w:rsidRPr="00C52D87">
              <w:rPr>
                <w:rFonts w:asciiTheme="majorBidi" w:hAnsiTheme="majorBidi" w:cstheme="majorBidi"/>
                <w:color w:val="000000" w:themeColor="text1"/>
                <w:sz w:val="20"/>
                <w:szCs w:val="20"/>
              </w:rPr>
              <w:t>√</w:t>
            </w:r>
            <w:bookmarkEnd w:id="2278"/>
          </w:p>
        </w:tc>
        <w:tc>
          <w:tcPr>
            <w:tcW w:w="1296" w:type="dxa"/>
            <w:shd w:val="clear" w:color="auto" w:fill="auto"/>
            <w:vAlign w:val="center"/>
          </w:tcPr>
          <w:p w14:paraId="77E0AD0B" w14:textId="77777777" w:rsidR="00F11AED" w:rsidRPr="00C52D87" w:rsidRDefault="00F11AED" w:rsidP="005F3D42">
            <w:pPr>
              <w:spacing w:before="0" w:after="0" w:line="480" w:lineRule="auto"/>
              <w:ind w:firstLine="0"/>
              <w:rPr>
                <w:rFonts w:asciiTheme="majorBidi" w:hAnsiTheme="majorBidi" w:cstheme="majorBidi"/>
                <w:color w:val="000000" w:themeColor="text1"/>
                <w:sz w:val="20"/>
                <w:szCs w:val="20"/>
              </w:rPr>
            </w:pPr>
            <w:bookmarkStart w:id="2279" w:name="_Toc107504304"/>
            <w:r w:rsidRPr="00C52D87">
              <w:rPr>
                <w:rFonts w:asciiTheme="majorBidi" w:hAnsiTheme="majorBidi" w:cstheme="majorBidi"/>
                <w:color w:val="000000" w:themeColor="text1"/>
                <w:sz w:val="20"/>
                <w:szCs w:val="20"/>
              </w:rPr>
              <w:t>random</w:t>
            </w:r>
            <w:bookmarkEnd w:id="2279"/>
          </w:p>
        </w:tc>
        <w:tc>
          <w:tcPr>
            <w:tcW w:w="902" w:type="dxa"/>
            <w:shd w:val="clear" w:color="auto" w:fill="auto"/>
            <w:vAlign w:val="center"/>
          </w:tcPr>
          <w:p w14:paraId="015B7EAE" w14:textId="77777777" w:rsidR="00F11AED" w:rsidRPr="00C52D87" w:rsidRDefault="00F11AED" w:rsidP="005F3D42">
            <w:pPr>
              <w:spacing w:before="0" w:after="0" w:line="480" w:lineRule="auto"/>
              <w:ind w:firstLine="0"/>
              <w:rPr>
                <w:rFonts w:asciiTheme="majorBidi" w:hAnsiTheme="majorBidi" w:cstheme="majorBidi"/>
                <w:color w:val="000000" w:themeColor="text1"/>
                <w:sz w:val="20"/>
                <w:szCs w:val="20"/>
              </w:rPr>
            </w:pPr>
          </w:p>
        </w:tc>
        <w:tc>
          <w:tcPr>
            <w:tcW w:w="885" w:type="dxa"/>
            <w:shd w:val="clear" w:color="auto" w:fill="auto"/>
            <w:vAlign w:val="center"/>
          </w:tcPr>
          <w:p w14:paraId="2E177A1B" w14:textId="77777777" w:rsidR="00F11AED" w:rsidRPr="00C52D87" w:rsidRDefault="00F11AED" w:rsidP="005F3D42">
            <w:pPr>
              <w:spacing w:before="0" w:after="0" w:line="480" w:lineRule="auto"/>
              <w:ind w:firstLine="0"/>
              <w:rPr>
                <w:rFonts w:asciiTheme="majorBidi" w:hAnsiTheme="majorBidi" w:cstheme="majorBidi"/>
                <w:color w:val="000000" w:themeColor="text1"/>
                <w:sz w:val="20"/>
                <w:szCs w:val="20"/>
              </w:rPr>
            </w:pPr>
            <w:bookmarkStart w:id="2280" w:name="_Toc107504305"/>
            <w:r w:rsidRPr="00C52D87">
              <w:rPr>
                <w:rFonts w:asciiTheme="majorBidi" w:hAnsiTheme="majorBidi" w:cstheme="majorBidi"/>
                <w:color w:val="000000" w:themeColor="text1"/>
                <w:sz w:val="20"/>
                <w:szCs w:val="20"/>
              </w:rPr>
              <w:t>√</w:t>
            </w:r>
            <w:bookmarkEnd w:id="2280"/>
          </w:p>
        </w:tc>
        <w:tc>
          <w:tcPr>
            <w:tcW w:w="947" w:type="dxa"/>
            <w:shd w:val="clear" w:color="auto" w:fill="auto"/>
            <w:vAlign w:val="center"/>
          </w:tcPr>
          <w:p w14:paraId="55B42DAF" w14:textId="77777777" w:rsidR="00F11AED" w:rsidRPr="00C52D87" w:rsidRDefault="00F11AED" w:rsidP="005F3D42">
            <w:pPr>
              <w:spacing w:before="0" w:after="0" w:line="480" w:lineRule="auto"/>
              <w:ind w:firstLine="0"/>
              <w:rPr>
                <w:rFonts w:asciiTheme="majorBidi" w:hAnsiTheme="majorBidi" w:cstheme="majorBidi"/>
                <w:color w:val="000000" w:themeColor="text1"/>
                <w:sz w:val="20"/>
                <w:szCs w:val="20"/>
              </w:rPr>
            </w:pPr>
            <w:bookmarkStart w:id="2281" w:name="_Toc107504306"/>
            <w:r w:rsidRPr="00C52D87">
              <w:rPr>
                <w:rFonts w:asciiTheme="majorBidi" w:hAnsiTheme="majorBidi" w:cstheme="majorBidi"/>
                <w:color w:val="000000" w:themeColor="text1"/>
                <w:sz w:val="20"/>
                <w:szCs w:val="20"/>
              </w:rPr>
              <w:t>√</w:t>
            </w:r>
            <w:bookmarkEnd w:id="2281"/>
          </w:p>
        </w:tc>
        <w:tc>
          <w:tcPr>
            <w:tcW w:w="786" w:type="dxa"/>
            <w:shd w:val="clear" w:color="auto" w:fill="auto"/>
            <w:vAlign w:val="center"/>
          </w:tcPr>
          <w:p w14:paraId="7C4969AD" w14:textId="77777777" w:rsidR="00F11AED" w:rsidRPr="00C52D87" w:rsidRDefault="00F11AED" w:rsidP="005F3D42">
            <w:pPr>
              <w:spacing w:before="0" w:after="0" w:line="480" w:lineRule="auto"/>
              <w:ind w:firstLine="0"/>
              <w:rPr>
                <w:rFonts w:asciiTheme="majorBidi" w:hAnsiTheme="majorBidi" w:cstheme="majorBidi"/>
                <w:color w:val="000000" w:themeColor="text1"/>
                <w:sz w:val="20"/>
                <w:szCs w:val="20"/>
              </w:rPr>
            </w:pPr>
          </w:p>
        </w:tc>
        <w:tc>
          <w:tcPr>
            <w:tcW w:w="835" w:type="dxa"/>
            <w:vAlign w:val="center"/>
          </w:tcPr>
          <w:p w14:paraId="276804F0" w14:textId="77777777" w:rsidR="00F11AED" w:rsidRPr="00C52D87" w:rsidRDefault="00F11AED" w:rsidP="005F3D42">
            <w:pPr>
              <w:spacing w:before="0" w:after="0" w:line="480" w:lineRule="auto"/>
              <w:ind w:firstLine="0"/>
              <w:rPr>
                <w:rFonts w:asciiTheme="majorBidi" w:hAnsiTheme="majorBidi" w:cstheme="majorBidi"/>
                <w:color w:val="000000" w:themeColor="text1"/>
                <w:sz w:val="20"/>
                <w:szCs w:val="20"/>
              </w:rPr>
            </w:pPr>
            <w:bookmarkStart w:id="2282" w:name="_Toc107504307"/>
            <w:r w:rsidRPr="00C52D87">
              <w:rPr>
                <w:rFonts w:asciiTheme="majorBidi" w:hAnsiTheme="majorBidi" w:cstheme="majorBidi"/>
                <w:color w:val="000000" w:themeColor="text1"/>
                <w:sz w:val="20"/>
                <w:szCs w:val="20"/>
              </w:rPr>
              <w:t>√</w:t>
            </w:r>
            <w:bookmarkEnd w:id="2282"/>
          </w:p>
        </w:tc>
        <w:tc>
          <w:tcPr>
            <w:tcW w:w="1137" w:type="dxa"/>
            <w:vAlign w:val="center"/>
          </w:tcPr>
          <w:p w14:paraId="5C924506" w14:textId="77777777" w:rsidR="00F11AED" w:rsidRPr="00C52D87" w:rsidRDefault="00F11AED" w:rsidP="005F3D42">
            <w:pPr>
              <w:spacing w:before="0" w:after="0" w:line="480" w:lineRule="auto"/>
              <w:ind w:firstLine="0"/>
              <w:rPr>
                <w:rFonts w:asciiTheme="majorBidi" w:hAnsiTheme="majorBidi" w:cstheme="majorBidi"/>
                <w:color w:val="000000" w:themeColor="text1"/>
                <w:sz w:val="20"/>
                <w:szCs w:val="20"/>
              </w:rPr>
            </w:pPr>
          </w:p>
        </w:tc>
      </w:tr>
      <w:tr w:rsidR="00F11AED" w:rsidRPr="00C52D87" w14:paraId="3719C499" w14:textId="77777777" w:rsidTr="007E289E">
        <w:trPr>
          <w:trHeight w:val="20"/>
          <w:jc w:val="center"/>
        </w:trPr>
        <w:tc>
          <w:tcPr>
            <w:tcW w:w="1654" w:type="dxa"/>
            <w:vAlign w:val="center"/>
          </w:tcPr>
          <w:p w14:paraId="24DBEA5F" w14:textId="3840256F" w:rsidR="00F11AED" w:rsidRPr="00C52D87" w:rsidRDefault="00F11AED" w:rsidP="005F3D42">
            <w:pPr>
              <w:spacing w:before="0" w:after="0" w:line="480" w:lineRule="auto"/>
              <w:ind w:firstLine="0"/>
              <w:jc w:val="left"/>
              <w:rPr>
                <w:rFonts w:asciiTheme="majorBidi" w:hAnsiTheme="majorBidi" w:cstheme="majorBidi"/>
                <w:color w:val="000000" w:themeColor="text1"/>
                <w:sz w:val="20"/>
                <w:szCs w:val="20"/>
              </w:rPr>
            </w:pPr>
            <w:bookmarkStart w:id="2283" w:name="_Toc107504308"/>
            <w:r w:rsidRPr="00C52D87">
              <w:rPr>
                <w:rFonts w:asciiTheme="majorBidi" w:hAnsiTheme="majorBidi" w:cstheme="majorBidi"/>
                <w:color w:val="000000" w:themeColor="text1"/>
                <w:sz w:val="20"/>
                <w:szCs w:val="20"/>
              </w:rPr>
              <w:t xml:space="preserve">Gorissen et al., 2009 </w:t>
            </w:r>
            <w:bookmarkEnd w:id="2283"/>
            <w:r w:rsidR="00263D99" w:rsidRPr="00C52D87">
              <w:rPr>
                <w:rFonts w:asciiTheme="majorBidi" w:hAnsiTheme="majorBidi" w:cstheme="majorBidi"/>
                <w:color w:val="000000" w:themeColor="text1"/>
                <w:sz w:val="20"/>
                <w:szCs w:val="20"/>
              </w:rPr>
              <w:fldChar w:fldCharType="begin"/>
            </w:r>
            <w:r w:rsidR="00263D99" w:rsidRPr="00C52D87">
              <w:rPr>
                <w:rFonts w:asciiTheme="majorBidi" w:hAnsiTheme="majorBidi" w:cstheme="majorBidi"/>
                <w:color w:val="000000" w:themeColor="text1"/>
                <w:sz w:val="20"/>
                <w:szCs w:val="20"/>
              </w:rPr>
              <w:instrText xml:space="preserve"> ADDIN EN.CITE &lt;EndNote&gt;&lt;Cite&gt;&lt;Author&gt;Gorissen&lt;/Author&gt;&lt;Year&gt;2010&lt;/Year&gt;&lt;RecNum&gt;315&lt;/RecNum&gt;&lt;DisplayText&gt;(Gorissen et al., 2010)&lt;/DisplayText&gt;&lt;record&gt;&lt;rec-number&gt;315&lt;/rec-number&gt;&lt;foreign-keys&gt;&lt;key app="EN" db-id="0e5zz9apwxxs5qexv5opwzxrvszfdstwr25p" timestamp="1653909142"&gt;315&lt;/key&gt;&lt;/foreign-keys&gt;&lt;ref-type name="Journal Article"&gt;17&lt;/ref-type&gt;&lt;contributors&gt;&lt;authors&gt;&lt;author&gt;Gorissen, Dirk&lt;/author&gt;&lt;author&gt;Couckuyt, Ivo&lt;/author&gt;&lt;author&gt;Laermans, Eric&lt;/author&gt;&lt;author&gt;Dhaene, Tom&lt;/author&gt;&lt;/authors&gt;&lt;/contributors&gt;&lt;titles&gt;&lt;title&gt;Multiobjective global surrogate modeling, dealing with the 5-percent problem&lt;/title&gt;&lt;secondary-title&gt;Engineering with Computers&lt;/secondary-title&gt;&lt;/titles&gt;&lt;periodical&gt;&lt;full-title&gt;Engineering with Computers&lt;/full-title&gt;&lt;/periodical&gt;&lt;pages&gt;81-98&lt;/pages&gt;&lt;volume&gt;26&lt;/volume&gt;&lt;number&gt;1&lt;/number&gt;&lt;dates&gt;&lt;year&gt;2010&lt;/year&gt;&lt;/dates&gt;&lt;isbn&gt;0177-0667&lt;/isbn&gt;&lt;urls&gt;&lt;/urls&gt;&lt;/record&gt;&lt;/Cite&gt;&lt;/EndNote&gt;</w:instrText>
            </w:r>
            <w:r w:rsidR="00263D99" w:rsidRPr="00C52D87">
              <w:rPr>
                <w:rFonts w:asciiTheme="majorBidi" w:hAnsiTheme="majorBidi" w:cstheme="majorBidi"/>
                <w:color w:val="000000" w:themeColor="text1"/>
                <w:sz w:val="20"/>
                <w:szCs w:val="20"/>
              </w:rPr>
              <w:fldChar w:fldCharType="separate"/>
            </w:r>
            <w:r w:rsidR="00263D99" w:rsidRPr="00C52D87">
              <w:rPr>
                <w:rFonts w:asciiTheme="majorBidi" w:hAnsiTheme="majorBidi" w:cstheme="majorBidi"/>
                <w:noProof/>
                <w:color w:val="000000" w:themeColor="text1"/>
                <w:sz w:val="20"/>
                <w:szCs w:val="20"/>
              </w:rPr>
              <w:t>(Gorissen et al., 2010)</w:t>
            </w:r>
            <w:r w:rsidR="00263D99" w:rsidRPr="00C52D87">
              <w:rPr>
                <w:rFonts w:asciiTheme="majorBidi" w:hAnsiTheme="majorBidi" w:cstheme="majorBidi"/>
                <w:color w:val="000000" w:themeColor="text1"/>
                <w:sz w:val="20"/>
                <w:szCs w:val="20"/>
              </w:rPr>
              <w:fldChar w:fldCharType="end"/>
            </w:r>
          </w:p>
        </w:tc>
        <w:tc>
          <w:tcPr>
            <w:tcW w:w="918" w:type="dxa"/>
            <w:shd w:val="clear" w:color="auto" w:fill="auto"/>
            <w:vAlign w:val="center"/>
          </w:tcPr>
          <w:p w14:paraId="23BB0CD0" w14:textId="77777777" w:rsidR="00F11AED" w:rsidRPr="00C52D87" w:rsidRDefault="00F11AED" w:rsidP="005F3D42">
            <w:pPr>
              <w:spacing w:before="0" w:after="0" w:line="480" w:lineRule="auto"/>
              <w:ind w:firstLine="0"/>
              <w:rPr>
                <w:rFonts w:asciiTheme="majorBidi" w:hAnsiTheme="majorBidi" w:cstheme="majorBidi"/>
                <w:color w:val="000000" w:themeColor="text1"/>
                <w:sz w:val="20"/>
                <w:szCs w:val="20"/>
              </w:rPr>
            </w:pPr>
          </w:p>
        </w:tc>
        <w:tc>
          <w:tcPr>
            <w:tcW w:w="1296" w:type="dxa"/>
            <w:shd w:val="clear" w:color="auto" w:fill="auto"/>
            <w:vAlign w:val="center"/>
          </w:tcPr>
          <w:p w14:paraId="59E75A48" w14:textId="77777777" w:rsidR="00F11AED" w:rsidRPr="00C52D87" w:rsidRDefault="00F11AED" w:rsidP="005F3D42">
            <w:pPr>
              <w:spacing w:before="0" w:after="0" w:line="480" w:lineRule="auto"/>
              <w:ind w:firstLine="0"/>
              <w:rPr>
                <w:rFonts w:asciiTheme="majorBidi" w:hAnsiTheme="majorBidi" w:cstheme="majorBidi"/>
                <w:color w:val="000000" w:themeColor="text1"/>
                <w:sz w:val="20"/>
                <w:szCs w:val="20"/>
              </w:rPr>
            </w:pPr>
            <w:bookmarkStart w:id="2284" w:name="_Toc107504309"/>
            <w:r w:rsidRPr="00C52D87">
              <w:rPr>
                <w:rFonts w:asciiTheme="majorBidi" w:hAnsiTheme="majorBidi" w:cstheme="majorBidi"/>
                <w:color w:val="000000" w:themeColor="text1"/>
                <w:sz w:val="20"/>
                <w:szCs w:val="20"/>
              </w:rPr>
              <w:t>deterministic</w:t>
            </w:r>
            <w:bookmarkEnd w:id="2284"/>
          </w:p>
        </w:tc>
        <w:tc>
          <w:tcPr>
            <w:tcW w:w="902" w:type="dxa"/>
            <w:shd w:val="clear" w:color="auto" w:fill="auto"/>
            <w:vAlign w:val="center"/>
          </w:tcPr>
          <w:p w14:paraId="1B7F6A61" w14:textId="77777777" w:rsidR="00F11AED" w:rsidRPr="00C52D87" w:rsidRDefault="00F11AED" w:rsidP="005F3D42">
            <w:pPr>
              <w:spacing w:before="0" w:after="0" w:line="480" w:lineRule="auto"/>
              <w:ind w:firstLine="0"/>
              <w:rPr>
                <w:rFonts w:asciiTheme="majorBidi" w:hAnsiTheme="majorBidi" w:cstheme="majorBidi"/>
                <w:color w:val="000000" w:themeColor="text1"/>
                <w:sz w:val="20"/>
                <w:szCs w:val="20"/>
              </w:rPr>
            </w:pPr>
          </w:p>
        </w:tc>
        <w:tc>
          <w:tcPr>
            <w:tcW w:w="885" w:type="dxa"/>
            <w:shd w:val="clear" w:color="auto" w:fill="auto"/>
            <w:vAlign w:val="center"/>
          </w:tcPr>
          <w:p w14:paraId="0220C623" w14:textId="77777777" w:rsidR="00F11AED" w:rsidRPr="00C52D87" w:rsidRDefault="00F11AED" w:rsidP="005F3D42">
            <w:pPr>
              <w:spacing w:before="0" w:after="0" w:line="480" w:lineRule="auto"/>
              <w:ind w:firstLine="0"/>
              <w:rPr>
                <w:rFonts w:asciiTheme="majorBidi" w:hAnsiTheme="majorBidi" w:cstheme="majorBidi"/>
                <w:color w:val="000000" w:themeColor="text1"/>
                <w:sz w:val="20"/>
                <w:szCs w:val="20"/>
              </w:rPr>
            </w:pPr>
          </w:p>
        </w:tc>
        <w:tc>
          <w:tcPr>
            <w:tcW w:w="947" w:type="dxa"/>
            <w:shd w:val="clear" w:color="auto" w:fill="auto"/>
            <w:vAlign w:val="center"/>
          </w:tcPr>
          <w:p w14:paraId="3E5DD759" w14:textId="77777777" w:rsidR="00F11AED" w:rsidRPr="00C52D87" w:rsidRDefault="00F11AED" w:rsidP="005F3D42">
            <w:pPr>
              <w:spacing w:before="0" w:after="0" w:line="480" w:lineRule="auto"/>
              <w:ind w:firstLine="0"/>
              <w:rPr>
                <w:rFonts w:asciiTheme="majorBidi" w:hAnsiTheme="majorBidi" w:cstheme="majorBidi"/>
                <w:color w:val="000000" w:themeColor="text1"/>
                <w:sz w:val="20"/>
                <w:szCs w:val="20"/>
              </w:rPr>
            </w:pPr>
            <w:bookmarkStart w:id="2285" w:name="_Toc107504310"/>
            <w:r w:rsidRPr="00C52D87">
              <w:rPr>
                <w:rFonts w:asciiTheme="majorBidi" w:hAnsiTheme="majorBidi" w:cstheme="majorBidi"/>
                <w:color w:val="000000" w:themeColor="text1"/>
                <w:sz w:val="20"/>
                <w:szCs w:val="20"/>
              </w:rPr>
              <w:t>√</w:t>
            </w:r>
            <w:bookmarkEnd w:id="2285"/>
          </w:p>
        </w:tc>
        <w:tc>
          <w:tcPr>
            <w:tcW w:w="786" w:type="dxa"/>
            <w:shd w:val="clear" w:color="auto" w:fill="auto"/>
            <w:vAlign w:val="center"/>
          </w:tcPr>
          <w:p w14:paraId="311B58BD" w14:textId="77777777" w:rsidR="00F11AED" w:rsidRPr="00C52D87" w:rsidRDefault="00F11AED" w:rsidP="005F3D42">
            <w:pPr>
              <w:spacing w:before="0" w:after="0" w:line="480" w:lineRule="auto"/>
              <w:ind w:firstLine="0"/>
              <w:rPr>
                <w:rFonts w:asciiTheme="majorBidi" w:hAnsiTheme="majorBidi" w:cstheme="majorBidi"/>
                <w:color w:val="000000" w:themeColor="text1"/>
                <w:sz w:val="20"/>
                <w:szCs w:val="20"/>
              </w:rPr>
            </w:pPr>
          </w:p>
        </w:tc>
        <w:tc>
          <w:tcPr>
            <w:tcW w:w="835" w:type="dxa"/>
            <w:vAlign w:val="center"/>
          </w:tcPr>
          <w:p w14:paraId="01280841" w14:textId="77777777" w:rsidR="00F11AED" w:rsidRPr="00C52D87" w:rsidRDefault="00F11AED" w:rsidP="005F3D42">
            <w:pPr>
              <w:spacing w:before="0" w:after="0" w:line="480" w:lineRule="auto"/>
              <w:ind w:firstLine="0"/>
              <w:rPr>
                <w:rFonts w:asciiTheme="majorBidi" w:hAnsiTheme="majorBidi" w:cstheme="majorBidi"/>
                <w:color w:val="000000" w:themeColor="text1"/>
                <w:sz w:val="20"/>
                <w:szCs w:val="20"/>
              </w:rPr>
            </w:pPr>
          </w:p>
        </w:tc>
        <w:tc>
          <w:tcPr>
            <w:tcW w:w="1137" w:type="dxa"/>
            <w:vAlign w:val="center"/>
          </w:tcPr>
          <w:p w14:paraId="77D164ED" w14:textId="77777777" w:rsidR="00F11AED" w:rsidRPr="00C52D87" w:rsidRDefault="00F11AED" w:rsidP="005F3D42">
            <w:pPr>
              <w:spacing w:before="0" w:after="0" w:line="480" w:lineRule="auto"/>
              <w:ind w:firstLine="0"/>
              <w:rPr>
                <w:rFonts w:asciiTheme="majorBidi" w:hAnsiTheme="majorBidi" w:cstheme="majorBidi"/>
                <w:color w:val="000000" w:themeColor="text1"/>
                <w:sz w:val="20"/>
                <w:szCs w:val="20"/>
              </w:rPr>
            </w:pPr>
            <w:bookmarkStart w:id="2286" w:name="_Toc107504311"/>
            <w:r w:rsidRPr="00C52D87">
              <w:rPr>
                <w:rFonts w:asciiTheme="majorBidi" w:hAnsiTheme="majorBidi" w:cstheme="majorBidi"/>
                <w:color w:val="000000" w:themeColor="text1"/>
                <w:sz w:val="20"/>
                <w:szCs w:val="20"/>
              </w:rPr>
              <w:t>√</w:t>
            </w:r>
            <w:bookmarkEnd w:id="2286"/>
          </w:p>
        </w:tc>
      </w:tr>
      <w:tr w:rsidR="00F11AED" w:rsidRPr="00C52D87" w14:paraId="548B2FD4" w14:textId="77777777" w:rsidTr="007E289E">
        <w:trPr>
          <w:trHeight w:val="20"/>
          <w:jc w:val="center"/>
        </w:trPr>
        <w:tc>
          <w:tcPr>
            <w:tcW w:w="1654" w:type="dxa"/>
            <w:vAlign w:val="center"/>
          </w:tcPr>
          <w:p w14:paraId="7297E132" w14:textId="3BD6BB97" w:rsidR="00F11AED" w:rsidRPr="00C52D87" w:rsidRDefault="00F11AED" w:rsidP="005F3D42">
            <w:pPr>
              <w:spacing w:before="0" w:after="0" w:line="480" w:lineRule="auto"/>
              <w:ind w:firstLine="0"/>
              <w:jc w:val="left"/>
              <w:rPr>
                <w:rFonts w:asciiTheme="majorBidi" w:hAnsiTheme="majorBidi" w:cstheme="majorBidi"/>
                <w:color w:val="000000" w:themeColor="text1"/>
                <w:sz w:val="20"/>
                <w:szCs w:val="20"/>
              </w:rPr>
            </w:pPr>
            <w:bookmarkStart w:id="2287" w:name="_Toc107504312"/>
            <w:r w:rsidRPr="00C52D87">
              <w:rPr>
                <w:rFonts w:asciiTheme="majorBidi" w:hAnsiTheme="majorBidi" w:cstheme="majorBidi"/>
                <w:color w:val="000000" w:themeColor="text1"/>
                <w:sz w:val="20"/>
                <w:szCs w:val="20"/>
              </w:rPr>
              <w:t xml:space="preserve">Wang et al., 2014 </w:t>
            </w:r>
            <w:r w:rsidRPr="00C52D87">
              <w:rPr>
                <w:rFonts w:asciiTheme="majorBidi" w:hAnsiTheme="majorBidi" w:cstheme="majorBidi"/>
                <w:color w:val="000000" w:themeColor="text1"/>
                <w:sz w:val="20"/>
                <w:szCs w:val="20"/>
              </w:rPr>
              <w:fldChar w:fldCharType="begin"/>
            </w:r>
            <w:r w:rsidR="002D1866" w:rsidRPr="00C52D87">
              <w:rPr>
                <w:rFonts w:asciiTheme="majorBidi" w:hAnsiTheme="majorBidi" w:cstheme="majorBidi"/>
                <w:color w:val="000000" w:themeColor="text1"/>
                <w:sz w:val="20"/>
                <w:szCs w:val="20"/>
              </w:rPr>
              <w:instrText xml:space="preserve"> ADDIN EN.CITE &lt;EndNote&gt;&lt;Cite&gt;&lt;Author&gt;Wang&lt;/Author&gt;&lt;Year&gt;2014&lt;/Year&gt;&lt;RecNum&gt;7&lt;/RecNum&gt;&lt;DisplayText&gt;(Wang et al., 2014)&lt;/DisplayText&gt;&lt;record&gt;&lt;rec-number&gt;7&lt;/rec-number&gt;&lt;foreign-keys&gt;&lt;key app="EN" db-id="0e5zz9apwxxs5qexv5opwzxrvszfdstwr25p" timestamp="1653909095"&gt;7&lt;/key&gt;&lt;/foreign-keys&gt;&lt;ref-type name="Journal Article"&gt;17&lt;/ref-type&gt;&lt;contributors&gt;&lt;authors&gt;&lt;author&gt;Wang, Chen&lt;/author&gt;&lt;author&gt;Duan, Qingyun&lt;/author&gt;&lt;author&gt;Gong, Wei&lt;/author&gt;&lt;author&gt;Ye, Aizhong&lt;/author&gt;&lt;author&gt;Di, Zhenhua&lt;/author&gt;&lt;author&gt;Miao, Chiyuan&lt;/author&gt;&lt;/authors&gt;&lt;/contributors&gt;&lt;titles&gt;&lt;title&gt;An evaluation of adaptive surrogate modeling based optimization with two benchmark problems&lt;/title&gt;&lt;secondary-title&gt;Environmental Modelling &amp;amp; Software&lt;/secondary-title&gt;&lt;/titles&gt;&lt;periodical&gt;&lt;full-title&gt;Environmental Modelling &amp;amp; Software&lt;/full-title&gt;&lt;/periodical&gt;&lt;pages&gt;167-179&lt;/pages&gt;&lt;volume&gt;60&lt;/volume&gt;&lt;dates&gt;&lt;year&gt;2014&lt;/year&gt;&lt;/dates&gt;&lt;isbn&gt;1364-8152&lt;/isbn&gt;&lt;urls&gt;&lt;/urls&gt;&lt;/record&gt;&lt;/Cite&gt;&lt;/EndNote&gt;</w:instrText>
            </w:r>
            <w:r w:rsidRPr="00C52D87">
              <w:rPr>
                <w:rFonts w:asciiTheme="majorBidi" w:hAnsiTheme="majorBidi" w:cstheme="majorBidi"/>
                <w:color w:val="000000" w:themeColor="text1"/>
                <w:sz w:val="20"/>
                <w:szCs w:val="20"/>
              </w:rPr>
              <w:fldChar w:fldCharType="separate"/>
            </w:r>
            <w:bookmarkEnd w:id="2287"/>
            <w:r w:rsidR="002D1866" w:rsidRPr="00C52D87">
              <w:rPr>
                <w:rFonts w:asciiTheme="majorBidi" w:hAnsiTheme="majorBidi" w:cstheme="majorBidi"/>
                <w:noProof/>
                <w:color w:val="000000" w:themeColor="text1"/>
                <w:sz w:val="20"/>
                <w:szCs w:val="20"/>
              </w:rPr>
              <w:t>(Wang et al., 2014)</w:t>
            </w:r>
            <w:r w:rsidRPr="00C52D87">
              <w:rPr>
                <w:rFonts w:asciiTheme="majorBidi" w:hAnsiTheme="majorBidi" w:cstheme="majorBidi"/>
                <w:color w:val="000000" w:themeColor="text1"/>
                <w:sz w:val="20"/>
                <w:szCs w:val="20"/>
              </w:rPr>
              <w:fldChar w:fldCharType="end"/>
            </w:r>
          </w:p>
        </w:tc>
        <w:tc>
          <w:tcPr>
            <w:tcW w:w="918" w:type="dxa"/>
            <w:shd w:val="clear" w:color="auto" w:fill="auto"/>
            <w:vAlign w:val="center"/>
          </w:tcPr>
          <w:p w14:paraId="47A71D2C" w14:textId="77777777" w:rsidR="00F11AED" w:rsidRPr="00C52D87" w:rsidRDefault="00F11AED" w:rsidP="005F3D42">
            <w:pPr>
              <w:spacing w:before="0" w:after="0" w:line="480" w:lineRule="auto"/>
              <w:ind w:firstLine="0"/>
              <w:rPr>
                <w:rFonts w:asciiTheme="majorBidi" w:hAnsiTheme="majorBidi" w:cstheme="majorBidi"/>
                <w:color w:val="000000" w:themeColor="text1"/>
                <w:sz w:val="20"/>
                <w:szCs w:val="20"/>
              </w:rPr>
            </w:pPr>
          </w:p>
        </w:tc>
        <w:tc>
          <w:tcPr>
            <w:tcW w:w="1296" w:type="dxa"/>
            <w:shd w:val="clear" w:color="auto" w:fill="auto"/>
            <w:vAlign w:val="center"/>
          </w:tcPr>
          <w:p w14:paraId="7116EAF0" w14:textId="77777777" w:rsidR="00F11AED" w:rsidRPr="00C52D87" w:rsidRDefault="00F11AED" w:rsidP="005F3D42">
            <w:pPr>
              <w:spacing w:before="0" w:after="0" w:line="480" w:lineRule="auto"/>
              <w:ind w:firstLine="0"/>
              <w:rPr>
                <w:rFonts w:asciiTheme="majorBidi" w:hAnsiTheme="majorBidi" w:cstheme="majorBidi"/>
                <w:color w:val="000000" w:themeColor="text1"/>
                <w:sz w:val="20"/>
                <w:szCs w:val="20"/>
              </w:rPr>
            </w:pPr>
            <w:bookmarkStart w:id="2288" w:name="_Toc107504313"/>
            <w:r w:rsidRPr="00C52D87">
              <w:rPr>
                <w:rFonts w:asciiTheme="majorBidi" w:hAnsiTheme="majorBidi" w:cstheme="majorBidi"/>
                <w:color w:val="000000" w:themeColor="text1"/>
                <w:sz w:val="20"/>
                <w:szCs w:val="20"/>
              </w:rPr>
              <w:t>random</w:t>
            </w:r>
            <w:bookmarkEnd w:id="2288"/>
          </w:p>
        </w:tc>
        <w:tc>
          <w:tcPr>
            <w:tcW w:w="902" w:type="dxa"/>
            <w:shd w:val="clear" w:color="auto" w:fill="auto"/>
            <w:vAlign w:val="center"/>
          </w:tcPr>
          <w:p w14:paraId="173FDDBE" w14:textId="77777777" w:rsidR="00F11AED" w:rsidRPr="00C52D87" w:rsidRDefault="00F11AED" w:rsidP="005F3D42">
            <w:pPr>
              <w:spacing w:before="0" w:after="0" w:line="480" w:lineRule="auto"/>
              <w:ind w:firstLine="0"/>
              <w:rPr>
                <w:rFonts w:asciiTheme="majorBidi" w:hAnsiTheme="majorBidi" w:cstheme="majorBidi"/>
                <w:color w:val="000000" w:themeColor="text1"/>
                <w:sz w:val="20"/>
                <w:szCs w:val="20"/>
              </w:rPr>
            </w:pPr>
          </w:p>
        </w:tc>
        <w:tc>
          <w:tcPr>
            <w:tcW w:w="885" w:type="dxa"/>
            <w:shd w:val="clear" w:color="auto" w:fill="auto"/>
            <w:vAlign w:val="center"/>
          </w:tcPr>
          <w:p w14:paraId="082A92E0" w14:textId="77777777" w:rsidR="00F11AED" w:rsidRPr="00C52D87" w:rsidRDefault="00F11AED" w:rsidP="005F3D42">
            <w:pPr>
              <w:spacing w:before="0" w:after="0" w:line="480" w:lineRule="auto"/>
              <w:ind w:firstLine="0"/>
              <w:rPr>
                <w:rFonts w:asciiTheme="majorBidi" w:hAnsiTheme="majorBidi" w:cstheme="majorBidi"/>
                <w:color w:val="000000" w:themeColor="text1"/>
                <w:sz w:val="20"/>
                <w:szCs w:val="20"/>
              </w:rPr>
            </w:pPr>
            <w:bookmarkStart w:id="2289" w:name="_Toc107504314"/>
            <w:r w:rsidRPr="00C52D87">
              <w:rPr>
                <w:rFonts w:asciiTheme="majorBidi" w:hAnsiTheme="majorBidi" w:cstheme="majorBidi"/>
                <w:color w:val="000000" w:themeColor="text1"/>
                <w:sz w:val="20"/>
                <w:szCs w:val="20"/>
              </w:rPr>
              <w:t>√</w:t>
            </w:r>
            <w:bookmarkEnd w:id="2289"/>
          </w:p>
        </w:tc>
        <w:tc>
          <w:tcPr>
            <w:tcW w:w="947" w:type="dxa"/>
            <w:shd w:val="clear" w:color="auto" w:fill="auto"/>
            <w:vAlign w:val="center"/>
          </w:tcPr>
          <w:p w14:paraId="64514E79" w14:textId="77777777" w:rsidR="00F11AED" w:rsidRPr="00C52D87" w:rsidRDefault="00F11AED" w:rsidP="005F3D42">
            <w:pPr>
              <w:spacing w:before="0" w:after="0" w:line="480" w:lineRule="auto"/>
              <w:ind w:firstLine="0"/>
              <w:rPr>
                <w:rFonts w:asciiTheme="majorBidi" w:hAnsiTheme="majorBidi" w:cstheme="majorBidi"/>
                <w:color w:val="000000" w:themeColor="text1"/>
                <w:sz w:val="20"/>
                <w:szCs w:val="20"/>
              </w:rPr>
            </w:pPr>
            <w:bookmarkStart w:id="2290" w:name="_Toc107504315"/>
            <w:r w:rsidRPr="00C52D87">
              <w:rPr>
                <w:rFonts w:asciiTheme="majorBidi" w:hAnsiTheme="majorBidi" w:cstheme="majorBidi"/>
                <w:color w:val="000000" w:themeColor="text1"/>
                <w:sz w:val="20"/>
                <w:szCs w:val="20"/>
              </w:rPr>
              <w:t>√</w:t>
            </w:r>
            <w:bookmarkEnd w:id="2290"/>
          </w:p>
        </w:tc>
        <w:tc>
          <w:tcPr>
            <w:tcW w:w="786" w:type="dxa"/>
            <w:shd w:val="clear" w:color="auto" w:fill="auto"/>
            <w:vAlign w:val="center"/>
          </w:tcPr>
          <w:p w14:paraId="1E3C7384" w14:textId="77777777" w:rsidR="00F11AED" w:rsidRPr="00C52D87" w:rsidRDefault="00F11AED" w:rsidP="005F3D42">
            <w:pPr>
              <w:spacing w:before="0" w:after="0" w:line="480" w:lineRule="auto"/>
              <w:ind w:firstLine="0"/>
              <w:rPr>
                <w:rFonts w:asciiTheme="majorBidi" w:hAnsiTheme="majorBidi" w:cstheme="majorBidi"/>
                <w:color w:val="000000" w:themeColor="text1"/>
                <w:sz w:val="20"/>
                <w:szCs w:val="20"/>
              </w:rPr>
            </w:pPr>
            <w:bookmarkStart w:id="2291" w:name="_Toc107504316"/>
            <w:r w:rsidRPr="00C52D87">
              <w:rPr>
                <w:rFonts w:asciiTheme="majorBidi" w:hAnsiTheme="majorBidi" w:cstheme="majorBidi"/>
                <w:color w:val="000000" w:themeColor="text1"/>
                <w:sz w:val="20"/>
                <w:szCs w:val="20"/>
              </w:rPr>
              <w:t>√</w:t>
            </w:r>
            <w:bookmarkEnd w:id="2291"/>
          </w:p>
        </w:tc>
        <w:tc>
          <w:tcPr>
            <w:tcW w:w="835" w:type="dxa"/>
            <w:vAlign w:val="center"/>
          </w:tcPr>
          <w:p w14:paraId="10285696" w14:textId="77777777" w:rsidR="00F11AED" w:rsidRPr="00C52D87" w:rsidRDefault="00F11AED" w:rsidP="005F3D42">
            <w:pPr>
              <w:spacing w:before="0" w:after="0" w:line="480" w:lineRule="auto"/>
              <w:ind w:firstLine="0"/>
              <w:rPr>
                <w:rFonts w:asciiTheme="majorBidi" w:hAnsiTheme="majorBidi" w:cstheme="majorBidi"/>
                <w:color w:val="000000" w:themeColor="text1"/>
                <w:sz w:val="20"/>
                <w:szCs w:val="20"/>
              </w:rPr>
            </w:pPr>
            <w:bookmarkStart w:id="2292" w:name="_Toc107504317"/>
            <w:r w:rsidRPr="00C52D87">
              <w:rPr>
                <w:rFonts w:asciiTheme="majorBidi" w:hAnsiTheme="majorBidi" w:cstheme="majorBidi"/>
                <w:color w:val="000000" w:themeColor="text1"/>
                <w:sz w:val="20"/>
                <w:szCs w:val="20"/>
              </w:rPr>
              <w:t>√</w:t>
            </w:r>
            <w:bookmarkEnd w:id="2292"/>
          </w:p>
        </w:tc>
        <w:tc>
          <w:tcPr>
            <w:tcW w:w="1137" w:type="dxa"/>
            <w:vAlign w:val="center"/>
          </w:tcPr>
          <w:p w14:paraId="768E84D7" w14:textId="77777777" w:rsidR="00F11AED" w:rsidRPr="00C52D87" w:rsidRDefault="00F11AED" w:rsidP="005F3D42">
            <w:pPr>
              <w:spacing w:before="0" w:after="0" w:line="480" w:lineRule="auto"/>
              <w:ind w:firstLine="0"/>
              <w:rPr>
                <w:rFonts w:asciiTheme="majorBidi" w:hAnsiTheme="majorBidi" w:cstheme="majorBidi"/>
                <w:color w:val="000000" w:themeColor="text1"/>
                <w:sz w:val="20"/>
                <w:szCs w:val="20"/>
              </w:rPr>
            </w:pPr>
          </w:p>
        </w:tc>
      </w:tr>
      <w:tr w:rsidR="00F11AED" w:rsidRPr="00C52D87" w14:paraId="039495B3" w14:textId="77777777" w:rsidTr="007E289E">
        <w:trPr>
          <w:trHeight w:val="20"/>
          <w:jc w:val="center"/>
        </w:trPr>
        <w:tc>
          <w:tcPr>
            <w:tcW w:w="1654" w:type="dxa"/>
            <w:vAlign w:val="center"/>
          </w:tcPr>
          <w:p w14:paraId="7AB6BE70" w14:textId="1E4C5BB2" w:rsidR="00F11AED" w:rsidRPr="00C52D87" w:rsidRDefault="00F11AED" w:rsidP="005F3D42">
            <w:pPr>
              <w:spacing w:before="0" w:after="0" w:line="480" w:lineRule="auto"/>
              <w:ind w:firstLine="0"/>
              <w:jc w:val="left"/>
              <w:rPr>
                <w:rFonts w:asciiTheme="majorBidi" w:hAnsiTheme="majorBidi" w:cstheme="majorBidi"/>
                <w:color w:val="000000" w:themeColor="text1"/>
                <w:sz w:val="20"/>
                <w:szCs w:val="20"/>
                <w:lang w:val="es-ES"/>
              </w:rPr>
            </w:pPr>
            <w:bookmarkStart w:id="2293" w:name="_Toc107504318"/>
            <w:r w:rsidRPr="00C52D87">
              <w:rPr>
                <w:rFonts w:asciiTheme="majorBidi" w:hAnsiTheme="majorBidi" w:cstheme="majorBidi"/>
                <w:color w:val="000000" w:themeColor="text1"/>
                <w:sz w:val="20"/>
                <w:szCs w:val="20"/>
                <w:lang w:val="es-ES"/>
              </w:rPr>
              <w:t xml:space="preserve">Lelievre et al., 2018 </w:t>
            </w:r>
            <w:r w:rsidRPr="00C52D87">
              <w:rPr>
                <w:rFonts w:asciiTheme="majorBidi" w:hAnsiTheme="majorBidi" w:cstheme="majorBidi"/>
                <w:color w:val="000000" w:themeColor="text1"/>
                <w:sz w:val="20"/>
                <w:szCs w:val="20"/>
              </w:rPr>
              <w:fldChar w:fldCharType="begin"/>
            </w:r>
            <w:r w:rsidR="002D1866" w:rsidRPr="00C52D87">
              <w:rPr>
                <w:rFonts w:asciiTheme="majorBidi" w:hAnsiTheme="majorBidi" w:cstheme="majorBidi"/>
                <w:color w:val="000000" w:themeColor="text1"/>
                <w:sz w:val="20"/>
                <w:szCs w:val="20"/>
                <w:lang w:val="es-ES"/>
              </w:rPr>
              <w:instrText xml:space="preserve"> ADDIN EN.CITE &lt;EndNote&gt;&lt;Cite&gt;&lt;Author&gt;Lelièvre&lt;/Author&gt;&lt;Year&gt;2018&lt;/Year&gt;&lt;RecNum&gt;326&lt;/RecNum&gt;&lt;DisplayText&gt;(Lelièvre et al., 2018)&lt;/DisplayText&gt;&lt;record&gt;&lt;rec-number&gt;326&lt;/rec-number&gt;&lt;foreign-keys&gt;&lt;key app="EN" db-id="0e5zz9apwxxs5qexv5opwzxrvszfdstwr25p" timestamp="1653909144"&gt;326&lt;/key&gt;&lt;/foreign-keys&gt;&lt;ref-type name="Journal Article"&gt;17&lt;/ref-type&gt;&lt;contributors&gt;&lt;authors&gt;&lt;author&gt;Lelièvre, Nicolas&lt;/author&gt;&lt;author&gt;Beaurepaire, Pierre&lt;/author&gt;&lt;author&gt;Mattrand, Cécile&lt;/author&gt;&lt;author&gt;Gayton, Nicolas&lt;/author&gt;&lt;/authors&gt;&lt;/contributors&gt;&lt;titles&gt;&lt;title&gt;AK-MCSi: A Kriging-based method to deal with small failure probabilities and time-consuming models&lt;/title&gt;&lt;secondary-title&gt;Structural Safety&lt;/secondary-title&gt;&lt;/titles&gt;&lt;periodical&gt;&lt;full-title&gt;Structural Safety&lt;/full-title&gt;&lt;/periodical&gt;&lt;pages&gt;1-11&lt;/pages&gt;&lt;volume&gt;73&lt;/volume&gt;&lt;dates&gt;&lt;year&gt;2018&lt;/year&gt;&lt;/dates&gt;&lt;isbn&gt;01674730&lt;/isbn&gt;&lt;urls&gt;&lt;/urls&gt;&lt;electronic-resource-num&gt;10.1016/j.strusafe.2018.01.002&lt;/electronic-resource-num&gt;&lt;/record&gt;&lt;/Cite&gt;&lt;/EndNote&gt;</w:instrText>
            </w:r>
            <w:r w:rsidRPr="00C52D87">
              <w:rPr>
                <w:rFonts w:asciiTheme="majorBidi" w:hAnsiTheme="majorBidi" w:cstheme="majorBidi"/>
                <w:color w:val="000000" w:themeColor="text1"/>
                <w:sz w:val="20"/>
                <w:szCs w:val="20"/>
              </w:rPr>
              <w:fldChar w:fldCharType="separate"/>
            </w:r>
            <w:bookmarkEnd w:id="2293"/>
            <w:r w:rsidR="002D1866" w:rsidRPr="00C52D87">
              <w:rPr>
                <w:rFonts w:asciiTheme="majorBidi" w:hAnsiTheme="majorBidi" w:cstheme="majorBidi"/>
                <w:noProof/>
                <w:color w:val="000000" w:themeColor="text1"/>
                <w:sz w:val="20"/>
                <w:szCs w:val="20"/>
                <w:lang w:val="es-ES"/>
              </w:rPr>
              <w:t>(Lelièvre et al., 2018)</w:t>
            </w:r>
            <w:r w:rsidRPr="00C52D87">
              <w:rPr>
                <w:rFonts w:asciiTheme="majorBidi" w:hAnsiTheme="majorBidi" w:cstheme="majorBidi"/>
                <w:color w:val="000000" w:themeColor="text1"/>
                <w:sz w:val="20"/>
                <w:szCs w:val="20"/>
              </w:rPr>
              <w:fldChar w:fldCharType="end"/>
            </w:r>
          </w:p>
        </w:tc>
        <w:tc>
          <w:tcPr>
            <w:tcW w:w="918" w:type="dxa"/>
            <w:shd w:val="clear" w:color="auto" w:fill="auto"/>
            <w:vAlign w:val="center"/>
          </w:tcPr>
          <w:p w14:paraId="4FB4DA81" w14:textId="77777777" w:rsidR="00F11AED" w:rsidRPr="00C52D87" w:rsidRDefault="00F11AED" w:rsidP="005F3D42">
            <w:pPr>
              <w:spacing w:before="0" w:after="0" w:line="480" w:lineRule="auto"/>
              <w:ind w:firstLine="0"/>
              <w:rPr>
                <w:rFonts w:asciiTheme="majorBidi" w:hAnsiTheme="majorBidi" w:cstheme="majorBidi"/>
                <w:color w:val="000000" w:themeColor="text1"/>
                <w:sz w:val="20"/>
                <w:szCs w:val="20"/>
              </w:rPr>
            </w:pPr>
            <w:bookmarkStart w:id="2294" w:name="_Toc107504319"/>
            <w:r w:rsidRPr="00C52D87">
              <w:rPr>
                <w:rFonts w:asciiTheme="majorBidi" w:hAnsiTheme="majorBidi" w:cstheme="majorBidi"/>
                <w:color w:val="000000" w:themeColor="text1"/>
                <w:sz w:val="20"/>
                <w:szCs w:val="20"/>
              </w:rPr>
              <w:t>√</w:t>
            </w:r>
            <w:bookmarkEnd w:id="2294"/>
          </w:p>
        </w:tc>
        <w:tc>
          <w:tcPr>
            <w:tcW w:w="1296" w:type="dxa"/>
            <w:shd w:val="clear" w:color="auto" w:fill="auto"/>
            <w:vAlign w:val="center"/>
          </w:tcPr>
          <w:p w14:paraId="682F5E9A" w14:textId="77777777" w:rsidR="00F11AED" w:rsidRPr="00C52D87" w:rsidRDefault="00F11AED" w:rsidP="005F3D42">
            <w:pPr>
              <w:spacing w:before="0" w:after="0" w:line="480" w:lineRule="auto"/>
              <w:ind w:firstLine="0"/>
              <w:rPr>
                <w:rFonts w:asciiTheme="majorBidi" w:hAnsiTheme="majorBidi" w:cstheme="majorBidi"/>
                <w:color w:val="000000" w:themeColor="text1"/>
                <w:sz w:val="20"/>
                <w:szCs w:val="20"/>
              </w:rPr>
            </w:pPr>
            <w:bookmarkStart w:id="2295" w:name="_Toc107504320"/>
            <w:r w:rsidRPr="00C52D87">
              <w:rPr>
                <w:rFonts w:asciiTheme="majorBidi" w:hAnsiTheme="majorBidi" w:cstheme="majorBidi"/>
                <w:color w:val="000000" w:themeColor="text1"/>
                <w:sz w:val="20"/>
                <w:szCs w:val="20"/>
              </w:rPr>
              <w:t>random</w:t>
            </w:r>
            <w:bookmarkEnd w:id="2295"/>
          </w:p>
        </w:tc>
        <w:tc>
          <w:tcPr>
            <w:tcW w:w="902" w:type="dxa"/>
            <w:shd w:val="clear" w:color="auto" w:fill="auto"/>
            <w:vAlign w:val="center"/>
          </w:tcPr>
          <w:p w14:paraId="7C4D2EAE" w14:textId="77777777" w:rsidR="00F11AED" w:rsidRPr="00C52D87" w:rsidRDefault="00F11AED" w:rsidP="005F3D42">
            <w:pPr>
              <w:spacing w:before="0" w:after="0" w:line="480" w:lineRule="auto"/>
              <w:ind w:firstLine="0"/>
              <w:rPr>
                <w:rFonts w:asciiTheme="majorBidi" w:hAnsiTheme="majorBidi" w:cstheme="majorBidi"/>
                <w:color w:val="000000" w:themeColor="text1"/>
                <w:sz w:val="20"/>
                <w:szCs w:val="20"/>
              </w:rPr>
            </w:pPr>
          </w:p>
        </w:tc>
        <w:tc>
          <w:tcPr>
            <w:tcW w:w="885" w:type="dxa"/>
            <w:shd w:val="clear" w:color="auto" w:fill="auto"/>
            <w:vAlign w:val="center"/>
          </w:tcPr>
          <w:p w14:paraId="3804C944" w14:textId="77777777" w:rsidR="00F11AED" w:rsidRPr="00C52D87" w:rsidRDefault="00F11AED" w:rsidP="005F3D42">
            <w:pPr>
              <w:spacing w:before="0" w:after="0" w:line="480" w:lineRule="auto"/>
              <w:ind w:firstLine="0"/>
              <w:rPr>
                <w:rFonts w:asciiTheme="majorBidi" w:hAnsiTheme="majorBidi" w:cstheme="majorBidi"/>
                <w:color w:val="000000" w:themeColor="text1"/>
                <w:sz w:val="20"/>
                <w:szCs w:val="20"/>
              </w:rPr>
            </w:pPr>
          </w:p>
        </w:tc>
        <w:tc>
          <w:tcPr>
            <w:tcW w:w="947" w:type="dxa"/>
            <w:shd w:val="clear" w:color="auto" w:fill="auto"/>
            <w:vAlign w:val="center"/>
          </w:tcPr>
          <w:p w14:paraId="2AA9F984" w14:textId="77777777" w:rsidR="00F11AED" w:rsidRPr="00C52D87" w:rsidRDefault="00F11AED" w:rsidP="005F3D42">
            <w:pPr>
              <w:spacing w:before="0" w:after="0" w:line="480" w:lineRule="auto"/>
              <w:ind w:firstLine="0"/>
              <w:rPr>
                <w:rFonts w:asciiTheme="majorBidi" w:hAnsiTheme="majorBidi" w:cstheme="majorBidi"/>
                <w:color w:val="000000" w:themeColor="text1"/>
                <w:sz w:val="20"/>
                <w:szCs w:val="20"/>
              </w:rPr>
            </w:pPr>
            <w:bookmarkStart w:id="2296" w:name="_Toc107504321"/>
            <w:r w:rsidRPr="00C52D87">
              <w:rPr>
                <w:rFonts w:asciiTheme="majorBidi" w:hAnsiTheme="majorBidi" w:cstheme="majorBidi"/>
                <w:color w:val="000000" w:themeColor="text1"/>
                <w:sz w:val="20"/>
                <w:szCs w:val="20"/>
              </w:rPr>
              <w:t>√</w:t>
            </w:r>
            <w:bookmarkEnd w:id="2296"/>
          </w:p>
        </w:tc>
        <w:tc>
          <w:tcPr>
            <w:tcW w:w="786" w:type="dxa"/>
            <w:shd w:val="clear" w:color="auto" w:fill="auto"/>
            <w:vAlign w:val="center"/>
          </w:tcPr>
          <w:p w14:paraId="55D5FF30" w14:textId="77777777" w:rsidR="00F11AED" w:rsidRPr="00C52D87" w:rsidRDefault="00F11AED" w:rsidP="005F3D42">
            <w:pPr>
              <w:spacing w:before="0" w:after="0" w:line="480" w:lineRule="auto"/>
              <w:ind w:firstLine="0"/>
              <w:rPr>
                <w:rFonts w:asciiTheme="majorBidi" w:hAnsiTheme="majorBidi" w:cstheme="majorBidi"/>
                <w:color w:val="000000" w:themeColor="text1"/>
                <w:sz w:val="20"/>
                <w:szCs w:val="20"/>
              </w:rPr>
            </w:pPr>
            <w:bookmarkStart w:id="2297" w:name="_Toc107504322"/>
            <w:r w:rsidRPr="00C52D87">
              <w:rPr>
                <w:rFonts w:asciiTheme="majorBidi" w:hAnsiTheme="majorBidi" w:cstheme="majorBidi"/>
                <w:color w:val="000000" w:themeColor="text1"/>
                <w:sz w:val="20"/>
                <w:szCs w:val="20"/>
              </w:rPr>
              <w:t>√</w:t>
            </w:r>
            <w:bookmarkEnd w:id="2297"/>
          </w:p>
        </w:tc>
        <w:tc>
          <w:tcPr>
            <w:tcW w:w="835" w:type="dxa"/>
            <w:vAlign w:val="center"/>
          </w:tcPr>
          <w:p w14:paraId="0DABC429" w14:textId="77777777" w:rsidR="00F11AED" w:rsidRPr="00C52D87" w:rsidRDefault="00F11AED" w:rsidP="005F3D42">
            <w:pPr>
              <w:spacing w:before="0" w:after="0" w:line="480" w:lineRule="auto"/>
              <w:ind w:firstLine="0"/>
              <w:rPr>
                <w:rFonts w:asciiTheme="majorBidi" w:hAnsiTheme="majorBidi" w:cstheme="majorBidi"/>
                <w:color w:val="000000" w:themeColor="text1"/>
                <w:sz w:val="20"/>
                <w:szCs w:val="20"/>
              </w:rPr>
            </w:pPr>
            <w:bookmarkStart w:id="2298" w:name="_Toc107504323"/>
            <w:r w:rsidRPr="00C52D87">
              <w:rPr>
                <w:rFonts w:asciiTheme="majorBidi" w:hAnsiTheme="majorBidi" w:cstheme="majorBidi"/>
                <w:color w:val="000000" w:themeColor="text1"/>
                <w:sz w:val="20"/>
                <w:szCs w:val="20"/>
              </w:rPr>
              <w:t>√</w:t>
            </w:r>
            <w:bookmarkEnd w:id="2298"/>
          </w:p>
        </w:tc>
        <w:tc>
          <w:tcPr>
            <w:tcW w:w="1137" w:type="dxa"/>
            <w:vAlign w:val="center"/>
          </w:tcPr>
          <w:p w14:paraId="119105B4" w14:textId="77777777" w:rsidR="00F11AED" w:rsidRPr="00C52D87" w:rsidRDefault="00F11AED" w:rsidP="005F3D42">
            <w:pPr>
              <w:spacing w:before="0" w:after="0" w:line="480" w:lineRule="auto"/>
              <w:ind w:firstLine="0"/>
              <w:rPr>
                <w:rFonts w:asciiTheme="majorBidi" w:hAnsiTheme="majorBidi" w:cstheme="majorBidi"/>
                <w:color w:val="000000" w:themeColor="text1"/>
                <w:sz w:val="20"/>
                <w:szCs w:val="20"/>
              </w:rPr>
            </w:pPr>
          </w:p>
        </w:tc>
      </w:tr>
      <w:tr w:rsidR="00F11AED" w:rsidRPr="00C52D87" w14:paraId="4AC36A3C" w14:textId="77777777" w:rsidTr="007E289E">
        <w:trPr>
          <w:trHeight w:val="20"/>
          <w:jc w:val="center"/>
        </w:trPr>
        <w:tc>
          <w:tcPr>
            <w:tcW w:w="1654" w:type="dxa"/>
            <w:vAlign w:val="center"/>
          </w:tcPr>
          <w:p w14:paraId="763F9631" w14:textId="76DAC332" w:rsidR="00F11AED" w:rsidRPr="00C52D87" w:rsidRDefault="00F11AED" w:rsidP="005F3D42">
            <w:pPr>
              <w:spacing w:before="0" w:after="0" w:line="480" w:lineRule="auto"/>
              <w:ind w:firstLine="0"/>
              <w:jc w:val="left"/>
              <w:rPr>
                <w:rFonts w:asciiTheme="majorBidi" w:hAnsiTheme="majorBidi" w:cstheme="majorBidi"/>
                <w:color w:val="000000" w:themeColor="text1"/>
                <w:sz w:val="20"/>
                <w:szCs w:val="20"/>
              </w:rPr>
            </w:pPr>
            <w:bookmarkStart w:id="2299" w:name="_Toc107504324"/>
            <w:r w:rsidRPr="00C52D87">
              <w:rPr>
                <w:rFonts w:asciiTheme="majorBidi" w:hAnsiTheme="majorBidi" w:cstheme="majorBidi"/>
                <w:color w:val="000000" w:themeColor="text1"/>
                <w:sz w:val="20"/>
                <w:szCs w:val="20"/>
              </w:rPr>
              <w:t xml:space="preserve">Shafiei et al., 2016 </w:t>
            </w:r>
            <w:r w:rsidRPr="00C52D87">
              <w:rPr>
                <w:rFonts w:asciiTheme="majorBidi" w:hAnsiTheme="majorBidi" w:cstheme="majorBidi"/>
                <w:color w:val="000000" w:themeColor="text1"/>
                <w:sz w:val="20"/>
                <w:szCs w:val="20"/>
              </w:rPr>
              <w:fldChar w:fldCharType="begin"/>
            </w:r>
            <w:r w:rsidR="002D1866" w:rsidRPr="00C52D87">
              <w:rPr>
                <w:rFonts w:asciiTheme="majorBidi" w:hAnsiTheme="majorBidi" w:cstheme="majorBidi"/>
                <w:color w:val="000000" w:themeColor="text1"/>
                <w:sz w:val="20"/>
                <w:szCs w:val="20"/>
              </w:rPr>
              <w:instrText xml:space="preserve"> ADDIN EN.CITE &lt;EndNote&gt;&lt;Cite&gt;&lt;Author&gt;Shafiei Kaleibari&lt;/Author&gt;&lt;Year&gt;2016&lt;/Year&gt;&lt;RecNum&gt;346&lt;/RecNum&gt;&lt;DisplayText&gt;(Shafiei Kaleibari et al., 2016)&lt;/DisplayText&gt;&lt;record&gt;&lt;rec-number&gt;346&lt;/rec-number&gt;&lt;foreign-keys&gt;&lt;key app="EN" db-id="0e5zz9apwxxs5qexv5opwzxrvszfdstwr25p" timestamp="1653909147"&gt;346&lt;/key&gt;&lt;/foreign-keys&gt;&lt;ref-type name="Journal Article"&gt;17&lt;/ref-type&gt;&lt;contributors&gt;&lt;authors&gt;&lt;author&gt;Shafiei Kaleibari, S&lt;/author&gt;&lt;author&gt;Gharizadeh Beiragh, R&lt;/author&gt;&lt;author&gt;Alizadeh, R&lt;/author&gt;&lt;author&gt;Solimanpur, M&lt;/author&gt;&lt;/authors&gt;&lt;/contributors&gt;&lt;titles&gt;&lt;title&gt;A framework for performance evaluation of energy supply chain by a compatible network data envelopment analysis model&lt;/title&gt;&lt;secondary-title&gt;Scientia Iranica&lt;/secondary-title&gt;&lt;/titles&gt;&lt;periodical&gt;&lt;full-title&gt;Scientia Iranica&lt;/full-title&gt;&lt;/periodical&gt;&lt;pages&gt;1904-1917&lt;/pages&gt;&lt;volume&gt;23&lt;/volume&gt;&lt;number&gt;4&lt;/number&gt;&lt;dates&gt;&lt;year&gt;2016&lt;/year&gt;&lt;/dates&gt;&lt;isbn&gt;1026-3098&lt;/isbn&gt;&lt;urls&gt;&lt;/urls&gt;&lt;/record&gt;&lt;/Cite&gt;&lt;/EndNote&gt;</w:instrText>
            </w:r>
            <w:r w:rsidRPr="00C52D87">
              <w:rPr>
                <w:rFonts w:asciiTheme="majorBidi" w:hAnsiTheme="majorBidi" w:cstheme="majorBidi"/>
                <w:color w:val="000000" w:themeColor="text1"/>
                <w:sz w:val="20"/>
                <w:szCs w:val="20"/>
              </w:rPr>
              <w:fldChar w:fldCharType="separate"/>
            </w:r>
            <w:bookmarkEnd w:id="2299"/>
            <w:r w:rsidR="002D1866" w:rsidRPr="00C52D87">
              <w:rPr>
                <w:rFonts w:asciiTheme="majorBidi" w:hAnsiTheme="majorBidi" w:cstheme="majorBidi"/>
                <w:noProof/>
                <w:color w:val="000000" w:themeColor="text1"/>
                <w:sz w:val="20"/>
                <w:szCs w:val="20"/>
              </w:rPr>
              <w:t>(Shafiei Kaleibari et al., 2016)</w:t>
            </w:r>
            <w:r w:rsidRPr="00C52D87">
              <w:rPr>
                <w:rFonts w:asciiTheme="majorBidi" w:hAnsiTheme="majorBidi" w:cstheme="majorBidi"/>
                <w:color w:val="000000" w:themeColor="text1"/>
                <w:sz w:val="20"/>
                <w:szCs w:val="20"/>
              </w:rPr>
              <w:fldChar w:fldCharType="end"/>
            </w:r>
          </w:p>
        </w:tc>
        <w:tc>
          <w:tcPr>
            <w:tcW w:w="918" w:type="dxa"/>
            <w:shd w:val="clear" w:color="auto" w:fill="auto"/>
            <w:vAlign w:val="center"/>
          </w:tcPr>
          <w:p w14:paraId="0071CF6A" w14:textId="77777777" w:rsidR="00F11AED" w:rsidRPr="00C52D87" w:rsidRDefault="00F11AED" w:rsidP="005F3D42">
            <w:pPr>
              <w:spacing w:before="0" w:after="0" w:line="480" w:lineRule="auto"/>
              <w:ind w:firstLine="0"/>
              <w:rPr>
                <w:rFonts w:asciiTheme="majorBidi" w:hAnsiTheme="majorBidi" w:cstheme="majorBidi"/>
                <w:color w:val="000000" w:themeColor="text1"/>
                <w:sz w:val="20"/>
                <w:szCs w:val="20"/>
              </w:rPr>
            </w:pPr>
            <w:bookmarkStart w:id="2300" w:name="_Toc107504325"/>
            <w:r w:rsidRPr="00C52D87">
              <w:rPr>
                <w:rFonts w:asciiTheme="majorBidi" w:hAnsiTheme="majorBidi" w:cstheme="majorBidi"/>
                <w:color w:val="000000" w:themeColor="text1"/>
                <w:sz w:val="20"/>
                <w:szCs w:val="20"/>
              </w:rPr>
              <w:t>√</w:t>
            </w:r>
            <w:bookmarkEnd w:id="2300"/>
          </w:p>
        </w:tc>
        <w:tc>
          <w:tcPr>
            <w:tcW w:w="1296" w:type="dxa"/>
            <w:shd w:val="clear" w:color="auto" w:fill="auto"/>
            <w:vAlign w:val="center"/>
          </w:tcPr>
          <w:p w14:paraId="292EC17E" w14:textId="77777777" w:rsidR="00F11AED" w:rsidRPr="00C52D87" w:rsidRDefault="00F11AED" w:rsidP="005F3D42">
            <w:pPr>
              <w:spacing w:before="0" w:after="0" w:line="480" w:lineRule="auto"/>
              <w:ind w:firstLine="0"/>
              <w:rPr>
                <w:rFonts w:asciiTheme="majorBidi" w:hAnsiTheme="majorBidi" w:cstheme="majorBidi"/>
                <w:color w:val="000000" w:themeColor="text1"/>
                <w:sz w:val="20"/>
                <w:szCs w:val="20"/>
              </w:rPr>
            </w:pPr>
            <w:bookmarkStart w:id="2301" w:name="_Toc107504326"/>
            <w:r w:rsidRPr="00C52D87">
              <w:rPr>
                <w:rFonts w:asciiTheme="majorBidi" w:hAnsiTheme="majorBidi" w:cstheme="majorBidi"/>
                <w:color w:val="000000" w:themeColor="text1"/>
                <w:sz w:val="20"/>
                <w:szCs w:val="20"/>
              </w:rPr>
              <w:t>random</w:t>
            </w:r>
            <w:bookmarkEnd w:id="2301"/>
          </w:p>
        </w:tc>
        <w:tc>
          <w:tcPr>
            <w:tcW w:w="902" w:type="dxa"/>
            <w:shd w:val="clear" w:color="auto" w:fill="auto"/>
            <w:vAlign w:val="center"/>
          </w:tcPr>
          <w:p w14:paraId="01C1CA28" w14:textId="77777777" w:rsidR="00F11AED" w:rsidRPr="00C52D87" w:rsidRDefault="00F11AED" w:rsidP="005F3D42">
            <w:pPr>
              <w:spacing w:before="0" w:after="0" w:line="480" w:lineRule="auto"/>
              <w:ind w:firstLine="0"/>
              <w:rPr>
                <w:rFonts w:asciiTheme="majorBidi" w:hAnsiTheme="majorBidi" w:cstheme="majorBidi"/>
                <w:color w:val="000000" w:themeColor="text1"/>
                <w:sz w:val="20"/>
                <w:szCs w:val="20"/>
              </w:rPr>
            </w:pPr>
          </w:p>
        </w:tc>
        <w:tc>
          <w:tcPr>
            <w:tcW w:w="885" w:type="dxa"/>
            <w:shd w:val="clear" w:color="auto" w:fill="auto"/>
            <w:vAlign w:val="center"/>
          </w:tcPr>
          <w:p w14:paraId="0275152C" w14:textId="77777777" w:rsidR="00F11AED" w:rsidRPr="00C52D87" w:rsidRDefault="00F11AED" w:rsidP="005F3D42">
            <w:pPr>
              <w:spacing w:before="0" w:after="0" w:line="480" w:lineRule="auto"/>
              <w:ind w:firstLine="0"/>
              <w:rPr>
                <w:rFonts w:asciiTheme="majorBidi" w:hAnsiTheme="majorBidi" w:cstheme="majorBidi"/>
                <w:color w:val="000000" w:themeColor="text1"/>
                <w:sz w:val="20"/>
                <w:szCs w:val="20"/>
              </w:rPr>
            </w:pPr>
          </w:p>
        </w:tc>
        <w:tc>
          <w:tcPr>
            <w:tcW w:w="947" w:type="dxa"/>
            <w:shd w:val="clear" w:color="auto" w:fill="auto"/>
            <w:vAlign w:val="center"/>
          </w:tcPr>
          <w:p w14:paraId="60B9F065" w14:textId="77777777" w:rsidR="00F11AED" w:rsidRPr="00C52D87" w:rsidRDefault="00F11AED" w:rsidP="005F3D42">
            <w:pPr>
              <w:spacing w:before="0" w:after="0" w:line="480" w:lineRule="auto"/>
              <w:ind w:firstLine="0"/>
              <w:rPr>
                <w:rFonts w:asciiTheme="majorBidi" w:hAnsiTheme="majorBidi" w:cstheme="majorBidi"/>
                <w:color w:val="000000" w:themeColor="text1"/>
                <w:sz w:val="20"/>
                <w:szCs w:val="20"/>
              </w:rPr>
            </w:pPr>
            <w:bookmarkStart w:id="2302" w:name="_Toc107504327"/>
            <w:r w:rsidRPr="00C52D87">
              <w:rPr>
                <w:rFonts w:asciiTheme="majorBidi" w:hAnsiTheme="majorBidi" w:cstheme="majorBidi"/>
                <w:color w:val="000000" w:themeColor="text1"/>
                <w:sz w:val="20"/>
                <w:szCs w:val="20"/>
              </w:rPr>
              <w:t>√</w:t>
            </w:r>
            <w:bookmarkEnd w:id="2302"/>
          </w:p>
        </w:tc>
        <w:tc>
          <w:tcPr>
            <w:tcW w:w="786" w:type="dxa"/>
            <w:shd w:val="clear" w:color="auto" w:fill="auto"/>
            <w:vAlign w:val="center"/>
          </w:tcPr>
          <w:p w14:paraId="58483CBF" w14:textId="77777777" w:rsidR="00F11AED" w:rsidRPr="00C52D87" w:rsidRDefault="00F11AED" w:rsidP="005F3D42">
            <w:pPr>
              <w:spacing w:before="0" w:after="0" w:line="480" w:lineRule="auto"/>
              <w:ind w:firstLine="0"/>
              <w:rPr>
                <w:rFonts w:asciiTheme="majorBidi" w:hAnsiTheme="majorBidi" w:cstheme="majorBidi"/>
                <w:color w:val="000000" w:themeColor="text1"/>
                <w:sz w:val="20"/>
                <w:szCs w:val="20"/>
              </w:rPr>
            </w:pPr>
          </w:p>
        </w:tc>
        <w:tc>
          <w:tcPr>
            <w:tcW w:w="835" w:type="dxa"/>
            <w:vAlign w:val="center"/>
          </w:tcPr>
          <w:p w14:paraId="664F551C" w14:textId="77777777" w:rsidR="00F11AED" w:rsidRPr="00C52D87" w:rsidRDefault="00F11AED" w:rsidP="005F3D42">
            <w:pPr>
              <w:spacing w:before="0" w:after="0" w:line="480" w:lineRule="auto"/>
              <w:ind w:firstLine="0"/>
              <w:rPr>
                <w:rFonts w:asciiTheme="majorBidi" w:hAnsiTheme="majorBidi" w:cstheme="majorBidi"/>
                <w:color w:val="000000" w:themeColor="text1"/>
                <w:sz w:val="20"/>
                <w:szCs w:val="20"/>
              </w:rPr>
            </w:pPr>
            <w:bookmarkStart w:id="2303" w:name="_Toc107504328"/>
            <w:r w:rsidRPr="00C52D87">
              <w:rPr>
                <w:rFonts w:asciiTheme="majorBidi" w:hAnsiTheme="majorBidi" w:cstheme="majorBidi"/>
                <w:color w:val="000000" w:themeColor="text1"/>
                <w:sz w:val="20"/>
                <w:szCs w:val="20"/>
              </w:rPr>
              <w:t>√</w:t>
            </w:r>
            <w:bookmarkEnd w:id="2303"/>
          </w:p>
        </w:tc>
        <w:tc>
          <w:tcPr>
            <w:tcW w:w="1137" w:type="dxa"/>
            <w:vAlign w:val="center"/>
          </w:tcPr>
          <w:p w14:paraId="0C80F854" w14:textId="77777777" w:rsidR="00F11AED" w:rsidRPr="00C52D87" w:rsidRDefault="00F11AED" w:rsidP="005F3D42">
            <w:pPr>
              <w:spacing w:before="0" w:after="0" w:line="480" w:lineRule="auto"/>
              <w:ind w:firstLine="0"/>
              <w:rPr>
                <w:rFonts w:asciiTheme="majorBidi" w:hAnsiTheme="majorBidi" w:cstheme="majorBidi"/>
                <w:color w:val="000000" w:themeColor="text1"/>
                <w:sz w:val="20"/>
                <w:szCs w:val="20"/>
              </w:rPr>
            </w:pPr>
          </w:p>
        </w:tc>
      </w:tr>
      <w:tr w:rsidR="00F11AED" w:rsidRPr="00C52D87" w14:paraId="7237A878" w14:textId="77777777" w:rsidTr="007E289E">
        <w:trPr>
          <w:trHeight w:val="20"/>
          <w:jc w:val="center"/>
        </w:trPr>
        <w:tc>
          <w:tcPr>
            <w:tcW w:w="1654" w:type="dxa"/>
            <w:vAlign w:val="center"/>
          </w:tcPr>
          <w:p w14:paraId="45CF50B8" w14:textId="55EF8746" w:rsidR="00F11AED" w:rsidRPr="00C52D87" w:rsidRDefault="00F11AED" w:rsidP="005F3D42">
            <w:pPr>
              <w:spacing w:before="0" w:after="0" w:line="480" w:lineRule="auto"/>
              <w:ind w:firstLine="0"/>
              <w:jc w:val="left"/>
              <w:rPr>
                <w:rFonts w:asciiTheme="majorBidi" w:hAnsiTheme="majorBidi" w:cstheme="majorBidi"/>
                <w:color w:val="000000" w:themeColor="text1"/>
                <w:sz w:val="20"/>
                <w:szCs w:val="20"/>
                <w:lang w:val="es-ES"/>
              </w:rPr>
            </w:pPr>
            <w:bookmarkStart w:id="2304" w:name="_Toc107504329"/>
            <w:r w:rsidRPr="00C52D87">
              <w:rPr>
                <w:rFonts w:asciiTheme="majorBidi" w:hAnsiTheme="majorBidi" w:cstheme="majorBidi"/>
                <w:color w:val="000000" w:themeColor="text1"/>
                <w:sz w:val="20"/>
                <w:szCs w:val="20"/>
                <w:lang w:val="es-ES"/>
              </w:rPr>
              <w:t xml:space="preserve">Lv et al., 2019 </w:t>
            </w:r>
            <w:r w:rsidRPr="00C52D87">
              <w:rPr>
                <w:rFonts w:asciiTheme="majorBidi" w:hAnsiTheme="majorBidi" w:cstheme="majorBidi"/>
                <w:color w:val="000000" w:themeColor="text1"/>
                <w:sz w:val="20"/>
                <w:szCs w:val="20"/>
              </w:rPr>
              <w:fldChar w:fldCharType="begin"/>
            </w:r>
            <w:r w:rsidR="002D1866" w:rsidRPr="00C52D87">
              <w:rPr>
                <w:rFonts w:asciiTheme="majorBidi" w:hAnsiTheme="majorBidi" w:cstheme="majorBidi"/>
                <w:color w:val="000000" w:themeColor="text1"/>
                <w:sz w:val="20"/>
                <w:szCs w:val="20"/>
                <w:lang w:val="es-ES"/>
              </w:rPr>
              <w:instrText xml:space="preserve"> ADDIN EN.CITE &lt;EndNote&gt;&lt;Cite&gt;&lt;Author&gt;Lv&lt;/Author&gt;&lt;Year&gt;2019&lt;/Year&gt;&lt;RecNum&gt;314&lt;/RecNum&gt;&lt;DisplayText&gt;(Lv et al., 2019)&lt;/DisplayText&gt;&lt;record&gt;&lt;rec-number&gt;314&lt;/rec-number&gt;&lt;foreign-keys&gt;&lt;key app="EN" db-id="0e5zz9apwxxs5qexv5opwzxrvszfdstwr25p" timestamp="1653909142"&gt;314&lt;/key&gt;&lt;/foreign-keys&gt;&lt;ref-type name="Journal Article"&gt;17&lt;/ref-type&gt;&lt;contributors&gt;&lt;authors&gt;&lt;author&gt;Lv, Zhiming&lt;/author&gt;&lt;author&gt;Zhao, Jun&lt;/author&gt;&lt;author&gt;Wang, Wei&lt;/author&gt;&lt;author&gt;Liu, Quanli&lt;/author&gt;&lt;/authors&gt;&lt;/contributors&gt;&lt;titles&gt;&lt;title&gt;A multiple surrogates based PSO algorithm&lt;/title&gt;&lt;secondary-title&gt;Artificial Intelligence Review&lt;/secondary-title&gt;&lt;/titles&gt;&lt;periodical&gt;&lt;full-title&gt;Artificial Intelligence Review&lt;/full-title&gt;&lt;/periodical&gt;&lt;pages&gt;2169-2190&lt;/pages&gt;&lt;volume&gt;52&lt;/volume&gt;&lt;number&gt;4&lt;/number&gt;&lt;dates&gt;&lt;year&gt;2019&lt;/year&gt;&lt;/dates&gt;&lt;isbn&gt;0269-2821&lt;/isbn&gt;&lt;urls&gt;&lt;/urls&gt;&lt;/record&gt;&lt;/Cite&gt;&lt;/EndNote&gt;</w:instrText>
            </w:r>
            <w:r w:rsidRPr="00C52D87">
              <w:rPr>
                <w:rFonts w:asciiTheme="majorBidi" w:hAnsiTheme="majorBidi" w:cstheme="majorBidi"/>
                <w:color w:val="000000" w:themeColor="text1"/>
                <w:sz w:val="20"/>
                <w:szCs w:val="20"/>
              </w:rPr>
              <w:fldChar w:fldCharType="separate"/>
            </w:r>
            <w:bookmarkEnd w:id="2304"/>
            <w:r w:rsidR="002D1866" w:rsidRPr="00C52D87">
              <w:rPr>
                <w:rFonts w:asciiTheme="majorBidi" w:hAnsiTheme="majorBidi" w:cstheme="majorBidi"/>
                <w:noProof/>
                <w:color w:val="000000" w:themeColor="text1"/>
                <w:sz w:val="20"/>
                <w:szCs w:val="20"/>
                <w:lang w:val="es-ES"/>
              </w:rPr>
              <w:t>(Lv et al., 2019)</w:t>
            </w:r>
            <w:r w:rsidRPr="00C52D87">
              <w:rPr>
                <w:rFonts w:asciiTheme="majorBidi" w:hAnsiTheme="majorBidi" w:cstheme="majorBidi"/>
                <w:color w:val="000000" w:themeColor="text1"/>
                <w:sz w:val="20"/>
                <w:szCs w:val="20"/>
              </w:rPr>
              <w:fldChar w:fldCharType="end"/>
            </w:r>
          </w:p>
        </w:tc>
        <w:tc>
          <w:tcPr>
            <w:tcW w:w="918" w:type="dxa"/>
            <w:shd w:val="clear" w:color="auto" w:fill="auto"/>
            <w:vAlign w:val="center"/>
          </w:tcPr>
          <w:p w14:paraId="3D588347" w14:textId="77777777" w:rsidR="00F11AED" w:rsidRPr="00C52D87" w:rsidRDefault="00F11AED" w:rsidP="005F3D42">
            <w:pPr>
              <w:spacing w:before="0" w:after="0" w:line="480" w:lineRule="auto"/>
              <w:ind w:firstLine="0"/>
              <w:rPr>
                <w:rFonts w:asciiTheme="majorBidi" w:hAnsiTheme="majorBidi" w:cstheme="majorBidi"/>
                <w:color w:val="000000" w:themeColor="text1"/>
                <w:sz w:val="20"/>
                <w:szCs w:val="20"/>
                <w:lang w:val="es-ES"/>
              </w:rPr>
            </w:pPr>
          </w:p>
        </w:tc>
        <w:tc>
          <w:tcPr>
            <w:tcW w:w="1296" w:type="dxa"/>
            <w:shd w:val="clear" w:color="auto" w:fill="auto"/>
            <w:vAlign w:val="center"/>
          </w:tcPr>
          <w:p w14:paraId="07B10BDF" w14:textId="77777777" w:rsidR="00F11AED" w:rsidRPr="00C52D87" w:rsidRDefault="00F11AED" w:rsidP="005F3D42">
            <w:pPr>
              <w:spacing w:before="0" w:after="0" w:line="480" w:lineRule="auto"/>
              <w:ind w:firstLine="0"/>
              <w:rPr>
                <w:rFonts w:asciiTheme="majorBidi" w:hAnsiTheme="majorBidi" w:cstheme="majorBidi"/>
                <w:color w:val="000000" w:themeColor="text1"/>
                <w:sz w:val="20"/>
                <w:szCs w:val="20"/>
              </w:rPr>
            </w:pPr>
            <w:bookmarkStart w:id="2305" w:name="_Toc107504330"/>
            <w:r w:rsidRPr="00C52D87">
              <w:rPr>
                <w:rFonts w:asciiTheme="majorBidi" w:hAnsiTheme="majorBidi" w:cstheme="majorBidi"/>
                <w:color w:val="000000" w:themeColor="text1"/>
                <w:sz w:val="20"/>
                <w:szCs w:val="20"/>
              </w:rPr>
              <w:t>random</w:t>
            </w:r>
            <w:bookmarkEnd w:id="2305"/>
          </w:p>
        </w:tc>
        <w:tc>
          <w:tcPr>
            <w:tcW w:w="902" w:type="dxa"/>
            <w:shd w:val="clear" w:color="auto" w:fill="auto"/>
            <w:vAlign w:val="center"/>
          </w:tcPr>
          <w:p w14:paraId="2E210BA8" w14:textId="77777777" w:rsidR="00F11AED" w:rsidRPr="00C52D87" w:rsidRDefault="00F11AED" w:rsidP="005F3D42">
            <w:pPr>
              <w:spacing w:before="0" w:after="0" w:line="480" w:lineRule="auto"/>
              <w:ind w:firstLine="0"/>
              <w:rPr>
                <w:rFonts w:asciiTheme="majorBidi" w:hAnsiTheme="majorBidi" w:cstheme="majorBidi"/>
                <w:color w:val="000000" w:themeColor="text1"/>
                <w:sz w:val="20"/>
                <w:szCs w:val="20"/>
              </w:rPr>
            </w:pPr>
            <w:bookmarkStart w:id="2306" w:name="_Toc107504331"/>
            <w:r w:rsidRPr="00C52D87">
              <w:rPr>
                <w:rFonts w:asciiTheme="majorBidi" w:hAnsiTheme="majorBidi" w:cstheme="majorBidi"/>
                <w:color w:val="000000" w:themeColor="text1"/>
                <w:sz w:val="20"/>
                <w:szCs w:val="20"/>
              </w:rPr>
              <w:t>√</w:t>
            </w:r>
            <w:bookmarkEnd w:id="2306"/>
          </w:p>
        </w:tc>
        <w:tc>
          <w:tcPr>
            <w:tcW w:w="885" w:type="dxa"/>
            <w:shd w:val="clear" w:color="auto" w:fill="auto"/>
            <w:vAlign w:val="center"/>
          </w:tcPr>
          <w:p w14:paraId="44C8F4DD" w14:textId="77777777" w:rsidR="00F11AED" w:rsidRPr="00C52D87" w:rsidRDefault="00F11AED" w:rsidP="005F3D42">
            <w:pPr>
              <w:spacing w:before="0" w:after="0" w:line="480" w:lineRule="auto"/>
              <w:ind w:firstLine="0"/>
              <w:rPr>
                <w:rFonts w:asciiTheme="majorBidi" w:hAnsiTheme="majorBidi" w:cstheme="majorBidi"/>
                <w:color w:val="000000" w:themeColor="text1"/>
                <w:sz w:val="20"/>
                <w:szCs w:val="20"/>
              </w:rPr>
            </w:pPr>
          </w:p>
        </w:tc>
        <w:tc>
          <w:tcPr>
            <w:tcW w:w="947" w:type="dxa"/>
            <w:shd w:val="clear" w:color="auto" w:fill="auto"/>
            <w:vAlign w:val="center"/>
          </w:tcPr>
          <w:p w14:paraId="6C668B0A" w14:textId="77777777" w:rsidR="00F11AED" w:rsidRPr="00C52D87" w:rsidRDefault="00F11AED" w:rsidP="005F3D42">
            <w:pPr>
              <w:spacing w:before="0" w:after="0" w:line="480" w:lineRule="auto"/>
              <w:ind w:firstLine="0"/>
              <w:rPr>
                <w:rFonts w:asciiTheme="majorBidi" w:hAnsiTheme="majorBidi" w:cstheme="majorBidi"/>
                <w:color w:val="000000" w:themeColor="text1"/>
                <w:sz w:val="20"/>
                <w:szCs w:val="20"/>
              </w:rPr>
            </w:pPr>
            <w:bookmarkStart w:id="2307" w:name="_Toc107504332"/>
            <w:r w:rsidRPr="00C52D87">
              <w:rPr>
                <w:rFonts w:asciiTheme="majorBidi" w:hAnsiTheme="majorBidi" w:cstheme="majorBidi"/>
                <w:color w:val="000000" w:themeColor="text1"/>
                <w:sz w:val="20"/>
                <w:szCs w:val="20"/>
              </w:rPr>
              <w:t>√</w:t>
            </w:r>
            <w:bookmarkEnd w:id="2307"/>
          </w:p>
        </w:tc>
        <w:tc>
          <w:tcPr>
            <w:tcW w:w="786" w:type="dxa"/>
            <w:shd w:val="clear" w:color="auto" w:fill="auto"/>
            <w:vAlign w:val="center"/>
          </w:tcPr>
          <w:p w14:paraId="34F0E6C9" w14:textId="77777777" w:rsidR="00F11AED" w:rsidRPr="00C52D87" w:rsidRDefault="00F11AED" w:rsidP="005F3D42">
            <w:pPr>
              <w:spacing w:before="0" w:after="0" w:line="480" w:lineRule="auto"/>
              <w:ind w:firstLine="0"/>
              <w:rPr>
                <w:rFonts w:asciiTheme="majorBidi" w:hAnsiTheme="majorBidi" w:cstheme="majorBidi"/>
                <w:color w:val="000000" w:themeColor="text1"/>
                <w:sz w:val="20"/>
                <w:szCs w:val="20"/>
              </w:rPr>
            </w:pPr>
          </w:p>
        </w:tc>
        <w:tc>
          <w:tcPr>
            <w:tcW w:w="835" w:type="dxa"/>
            <w:vAlign w:val="center"/>
          </w:tcPr>
          <w:p w14:paraId="18D27315" w14:textId="77777777" w:rsidR="00F11AED" w:rsidRPr="00C52D87" w:rsidRDefault="00F11AED" w:rsidP="005F3D42">
            <w:pPr>
              <w:spacing w:before="0" w:after="0" w:line="480" w:lineRule="auto"/>
              <w:ind w:firstLine="0"/>
              <w:rPr>
                <w:rFonts w:asciiTheme="majorBidi" w:hAnsiTheme="majorBidi" w:cstheme="majorBidi"/>
                <w:color w:val="000000" w:themeColor="text1"/>
                <w:sz w:val="20"/>
                <w:szCs w:val="20"/>
              </w:rPr>
            </w:pPr>
          </w:p>
        </w:tc>
        <w:tc>
          <w:tcPr>
            <w:tcW w:w="1137" w:type="dxa"/>
            <w:vAlign w:val="center"/>
          </w:tcPr>
          <w:p w14:paraId="5C9599BC" w14:textId="77777777" w:rsidR="00F11AED" w:rsidRPr="00C52D87" w:rsidRDefault="00F11AED" w:rsidP="005F3D42">
            <w:pPr>
              <w:spacing w:before="0" w:after="0" w:line="480" w:lineRule="auto"/>
              <w:ind w:firstLine="0"/>
              <w:rPr>
                <w:rFonts w:asciiTheme="majorBidi" w:hAnsiTheme="majorBidi" w:cstheme="majorBidi"/>
                <w:color w:val="000000" w:themeColor="text1"/>
                <w:sz w:val="20"/>
                <w:szCs w:val="20"/>
              </w:rPr>
            </w:pPr>
            <w:bookmarkStart w:id="2308" w:name="_Toc107504333"/>
            <w:r w:rsidRPr="00C52D87">
              <w:rPr>
                <w:rFonts w:asciiTheme="majorBidi" w:hAnsiTheme="majorBidi" w:cstheme="majorBidi"/>
                <w:color w:val="000000" w:themeColor="text1"/>
                <w:sz w:val="20"/>
                <w:szCs w:val="20"/>
              </w:rPr>
              <w:t>√</w:t>
            </w:r>
            <w:bookmarkEnd w:id="2308"/>
          </w:p>
        </w:tc>
      </w:tr>
      <w:tr w:rsidR="00F11AED" w:rsidRPr="00C52D87" w14:paraId="61300849" w14:textId="77777777" w:rsidTr="007E289E">
        <w:trPr>
          <w:trHeight w:val="20"/>
          <w:jc w:val="center"/>
        </w:trPr>
        <w:tc>
          <w:tcPr>
            <w:tcW w:w="1654" w:type="dxa"/>
            <w:vAlign w:val="center"/>
          </w:tcPr>
          <w:p w14:paraId="5C47085E" w14:textId="1809D9DA" w:rsidR="00F11AED" w:rsidRPr="00C52D87" w:rsidRDefault="00F11AED" w:rsidP="005F3D42">
            <w:pPr>
              <w:spacing w:before="0" w:after="0" w:line="480" w:lineRule="auto"/>
              <w:ind w:firstLine="0"/>
              <w:jc w:val="left"/>
              <w:rPr>
                <w:rFonts w:asciiTheme="majorBidi" w:hAnsiTheme="majorBidi" w:cstheme="majorBidi"/>
                <w:color w:val="000000" w:themeColor="text1"/>
                <w:sz w:val="20"/>
                <w:szCs w:val="20"/>
                <w:lang w:val="es-ES"/>
              </w:rPr>
            </w:pPr>
            <w:bookmarkStart w:id="2309" w:name="_Toc107504334"/>
            <w:r w:rsidRPr="00C52D87">
              <w:rPr>
                <w:rFonts w:asciiTheme="majorBidi" w:hAnsiTheme="majorBidi" w:cstheme="majorBidi"/>
                <w:color w:val="000000" w:themeColor="text1"/>
                <w:sz w:val="20"/>
                <w:szCs w:val="20"/>
                <w:lang w:val="es-ES"/>
              </w:rPr>
              <w:t xml:space="preserve">Simpson et al., 2008 </w:t>
            </w:r>
            <w:r w:rsidRPr="00C52D87">
              <w:rPr>
                <w:rFonts w:asciiTheme="majorBidi" w:hAnsiTheme="majorBidi" w:cstheme="majorBidi"/>
                <w:color w:val="000000" w:themeColor="text1"/>
                <w:sz w:val="20"/>
                <w:szCs w:val="20"/>
              </w:rPr>
              <w:fldChar w:fldCharType="begin"/>
            </w:r>
            <w:r w:rsidR="002D1866" w:rsidRPr="00C52D87">
              <w:rPr>
                <w:rFonts w:asciiTheme="majorBidi" w:hAnsiTheme="majorBidi" w:cstheme="majorBidi"/>
                <w:color w:val="000000" w:themeColor="text1"/>
                <w:sz w:val="20"/>
                <w:szCs w:val="20"/>
                <w:lang w:val="es-ES"/>
              </w:rPr>
              <w:instrText xml:space="preserve"> ADDIN EN.CITE &lt;EndNote&gt;&lt;Cite&gt;&lt;Author&gt;Alizadeh&lt;/Author&gt;&lt;Year&gt;2016&lt;/Year&gt;&lt;RecNum&gt;308&lt;/RecNum&gt;&lt;DisplayText&gt;(Alizadeh et al., 2016c)&lt;/DisplayText&gt;&lt;record&gt;&lt;rec-number&gt;308&lt;/rec-number&gt;&lt;foreign-keys&gt;&lt;key app="EN" db-id="0e5zz9apwxxs5qexv5opwzxrvszfdstwr25p" timestamp="1653909141"&gt;308&lt;/key&gt;&lt;/foreign-keys&gt;&lt;ref-type name="Journal Article"&gt;17&lt;/ref-type&gt;&lt;contributors&gt;&lt;authors&gt;&lt;author&gt;Alizadeh, Reza&lt;/author&gt;&lt;author&gt;Majidpour, Mehdi&lt;/author&gt;&lt;author&gt;Maknoon, Reza&lt;/author&gt;&lt;author&gt;Kaleibari, Saeed Shafiei&lt;/author&gt;&lt;/authors&gt;&lt;/contributors&gt;&lt;titles&gt;&lt;title&gt;Clean development mechanism in Iran: does it need a revival?&lt;/title&gt;&lt;secondary-title&gt;International Journal of Global Warming&lt;/secondary-title&gt;&lt;/titles&gt;&lt;periodical&gt;&lt;full-title&gt;International Journal of Global Warming&lt;/full-title&gt;&lt;/periodical&gt;&lt;pages&gt;196-215&lt;/pages&gt;&lt;volume&gt;10&lt;/volume&gt;&lt;number&gt;1-3&lt;/number&gt;&lt;dates&gt;&lt;year&gt;2016&lt;/year&gt;&lt;pub-dates&gt;&lt;date&gt;2016/01/01&lt;/date&gt;&lt;/pub-dates&gt;&lt;/dates&gt;&lt;publisher&gt;Inderscience Publishers&lt;/publisher&gt;&lt;isbn&gt;1758-2083&lt;/isbn&gt;&lt;urls&gt;&lt;related-urls&gt;&lt;url&gt;http://www.inderscienceonline.com/doi/abs/10.1504/IJGW.2016.077913&lt;/url&gt;&lt;/related-urls&gt;&lt;/urls&gt;&lt;electronic-resource-num&gt;10.1504/IJGW.2016.077913&lt;/electronic-resource-num&gt;&lt;access-date&gt;2017/01/10&lt;/access-date&gt;&lt;/record&gt;&lt;/Cite&gt;&lt;/EndNote&gt;</w:instrText>
            </w:r>
            <w:r w:rsidRPr="00C52D87">
              <w:rPr>
                <w:rFonts w:asciiTheme="majorBidi" w:hAnsiTheme="majorBidi" w:cstheme="majorBidi"/>
                <w:color w:val="000000" w:themeColor="text1"/>
                <w:sz w:val="20"/>
                <w:szCs w:val="20"/>
              </w:rPr>
              <w:fldChar w:fldCharType="separate"/>
            </w:r>
            <w:bookmarkEnd w:id="2309"/>
            <w:r w:rsidR="002D1866" w:rsidRPr="00C52D87">
              <w:rPr>
                <w:rFonts w:asciiTheme="majorBidi" w:hAnsiTheme="majorBidi" w:cstheme="majorBidi"/>
                <w:noProof/>
                <w:color w:val="000000" w:themeColor="text1"/>
                <w:sz w:val="20"/>
                <w:szCs w:val="20"/>
                <w:lang w:val="es-ES"/>
              </w:rPr>
              <w:t>(Alizadeh et al., 2016c)</w:t>
            </w:r>
            <w:r w:rsidRPr="00C52D87">
              <w:rPr>
                <w:rFonts w:asciiTheme="majorBidi" w:hAnsiTheme="majorBidi" w:cstheme="majorBidi"/>
                <w:color w:val="000000" w:themeColor="text1"/>
                <w:sz w:val="20"/>
                <w:szCs w:val="20"/>
              </w:rPr>
              <w:fldChar w:fldCharType="end"/>
            </w:r>
          </w:p>
        </w:tc>
        <w:tc>
          <w:tcPr>
            <w:tcW w:w="918" w:type="dxa"/>
            <w:shd w:val="clear" w:color="auto" w:fill="auto"/>
            <w:vAlign w:val="center"/>
          </w:tcPr>
          <w:p w14:paraId="2C18D2E5" w14:textId="77777777" w:rsidR="00F11AED" w:rsidRPr="00C52D87" w:rsidRDefault="00F11AED" w:rsidP="005F3D42">
            <w:pPr>
              <w:spacing w:before="0" w:after="0" w:line="480" w:lineRule="auto"/>
              <w:ind w:firstLine="0"/>
              <w:rPr>
                <w:rFonts w:asciiTheme="majorBidi" w:hAnsiTheme="majorBidi" w:cstheme="majorBidi"/>
                <w:color w:val="000000" w:themeColor="text1"/>
                <w:sz w:val="20"/>
                <w:szCs w:val="20"/>
              </w:rPr>
            </w:pPr>
            <w:bookmarkStart w:id="2310" w:name="_Toc107504335"/>
            <w:r w:rsidRPr="00C52D87">
              <w:rPr>
                <w:rFonts w:asciiTheme="majorBidi" w:hAnsiTheme="majorBidi" w:cstheme="majorBidi"/>
                <w:color w:val="000000" w:themeColor="text1"/>
                <w:sz w:val="20"/>
                <w:szCs w:val="20"/>
              </w:rPr>
              <w:t>√</w:t>
            </w:r>
            <w:bookmarkEnd w:id="2310"/>
          </w:p>
        </w:tc>
        <w:tc>
          <w:tcPr>
            <w:tcW w:w="1296" w:type="dxa"/>
            <w:shd w:val="clear" w:color="auto" w:fill="auto"/>
            <w:vAlign w:val="center"/>
          </w:tcPr>
          <w:p w14:paraId="4F5F5F60" w14:textId="77777777" w:rsidR="00F11AED" w:rsidRPr="00C52D87" w:rsidRDefault="00F11AED" w:rsidP="005F3D42">
            <w:pPr>
              <w:spacing w:before="0" w:after="0" w:line="480" w:lineRule="auto"/>
              <w:ind w:firstLine="0"/>
              <w:rPr>
                <w:rFonts w:asciiTheme="majorBidi" w:hAnsiTheme="majorBidi" w:cstheme="majorBidi"/>
                <w:color w:val="000000" w:themeColor="text1"/>
                <w:sz w:val="20"/>
                <w:szCs w:val="20"/>
              </w:rPr>
            </w:pPr>
            <w:bookmarkStart w:id="2311" w:name="_Toc107504336"/>
            <w:r w:rsidRPr="00C52D87">
              <w:rPr>
                <w:rFonts w:asciiTheme="majorBidi" w:hAnsiTheme="majorBidi" w:cstheme="majorBidi"/>
                <w:color w:val="000000" w:themeColor="text1"/>
                <w:sz w:val="20"/>
                <w:szCs w:val="20"/>
              </w:rPr>
              <w:t>random</w:t>
            </w:r>
            <w:bookmarkEnd w:id="2311"/>
          </w:p>
        </w:tc>
        <w:tc>
          <w:tcPr>
            <w:tcW w:w="902" w:type="dxa"/>
            <w:shd w:val="clear" w:color="auto" w:fill="auto"/>
            <w:vAlign w:val="center"/>
          </w:tcPr>
          <w:p w14:paraId="18DACAF5" w14:textId="77777777" w:rsidR="00F11AED" w:rsidRPr="00C52D87" w:rsidRDefault="00F11AED" w:rsidP="005F3D42">
            <w:pPr>
              <w:spacing w:before="0" w:after="0" w:line="480" w:lineRule="auto"/>
              <w:ind w:firstLine="0"/>
              <w:rPr>
                <w:rFonts w:asciiTheme="majorBidi" w:hAnsiTheme="majorBidi" w:cstheme="majorBidi"/>
                <w:color w:val="000000" w:themeColor="text1"/>
                <w:sz w:val="20"/>
                <w:szCs w:val="20"/>
              </w:rPr>
            </w:pPr>
          </w:p>
        </w:tc>
        <w:tc>
          <w:tcPr>
            <w:tcW w:w="885" w:type="dxa"/>
            <w:shd w:val="clear" w:color="auto" w:fill="auto"/>
            <w:vAlign w:val="center"/>
          </w:tcPr>
          <w:p w14:paraId="1CA8CDC2" w14:textId="77777777" w:rsidR="00F11AED" w:rsidRPr="00C52D87" w:rsidRDefault="00F11AED" w:rsidP="005F3D42">
            <w:pPr>
              <w:spacing w:before="0" w:after="0" w:line="480" w:lineRule="auto"/>
              <w:ind w:firstLine="0"/>
              <w:rPr>
                <w:rFonts w:asciiTheme="majorBidi" w:hAnsiTheme="majorBidi" w:cstheme="majorBidi"/>
                <w:color w:val="000000" w:themeColor="text1"/>
                <w:sz w:val="20"/>
                <w:szCs w:val="20"/>
              </w:rPr>
            </w:pPr>
            <w:bookmarkStart w:id="2312" w:name="_Toc107504337"/>
            <w:r w:rsidRPr="00C52D87">
              <w:rPr>
                <w:rFonts w:asciiTheme="majorBidi" w:hAnsiTheme="majorBidi" w:cstheme="majorBidi"/>
                <w:color w:val="000000" w:themeColor="text1"/>
                <w:sz w:val="20"/>
                <w:szCs w:val="20"/>
              </w:rPr>
              <w:t>√</w:t>
            </w:r>
            <w:bookmarkEnd w:id="2312"/>
          </w:p>
        </w:tc>
        <w:tc>
          <w:tcPr>
            <w:tcW w:w="947" w:type="dxa"/>
            <w:shd w:val="clear" w:color="auto" w:fill="auto"/>
            <w:vAlign w:val="center"/>
          </w:tcPr>
          <w:p w14:paraId="12EA3A29" w14:textId="77777777" w:rsidR="00F11AED" w:rsidRPr="00C52D87" w:rsidRDefault="00F11AED" w:rsidP="005F3D42">
            <w:pPr>
              <w:spacing w:before="0" w:after="0" w:line="480" w:lineRule="auto"/>
              <w:ind w:firstLine="0"/>
              <w:rPr>
                <w:rFonts w:asciiTheme="majorBidi" w:hAnsiTheme="majorBidi" w:cstheme="majorBidi"/>
                <w:color w:val="000000" w:themeColor="text1"/>
                <w:sz w:val="20"/>
                <w:szCs w:val="20"/>
              </w:rPr>
            </w:pPr>
            <w:bookmarkStart w:id="2313" w:name="_Toc107504338"/>
            <w:r w:rsidRPr="00C52D87">
              <w:rPr>
                <w:rFonts w:asciiTheme="majorBidi" w:hAnsiTheme="majorBidi" w:cstheme="majorBidi"/>
                <w:color w:val="000000" w:themeColor="text1"/>
                <w:sz w:val="20"/>
                <w:szCs w:val="20"/>
              </w:rPr>
              <w:t>√</w:t>
            </w:r>
            <w:bookmarkEnd w:id="2313"/>
          </w:p>
        </w:tc>
        <w:tc>
          <w:tcPr>
            <w:tcW w:w="786" w:type="dxa"/>
            <w:shd w:val="clear" w:color="auto" w:fill="auto"/>
            <w:vAlign w:val="center"/>
          </w:tcPr>
          <w:p w14:paraId="3EC5F097" w14:textId="77777777" w:rsidR="00F11AED" w:rsidRPr="00C52D87" w:rsidRDefault="00F11AED" w:rsidP="005F3D42">
            <w:pPr>
              <w:spacing w:before="0" w:after="0" w:line="480" w:lineRule="auto"/>
              <w:ind w:firstLine="0"/>
              <w:rPr>
                <w:rFonts w:asciiTheme="majorBidi" w:hAnsiTheme="majorBidi" w:cstheme="majorBidi"/>
                <w:color w:val="000000" w:themeColor="text1"/>
                <w:sz w:val="20"/>
                <w:szCs w:val="20"/>
              </w:rPr>
            </w:pPr>
          </w:p>
        </w:tc>
        <w:tc>
          <w:tcPr>
            <w:tcW w:w="835" w:type="dxa"/>
            <w:vAlign w:val="center"/>
          </w:tcPr>
          <w:p w14:paraId="4AABA573" w14:textId="77777777" w:rsidR="00F11AED" w:rsidRPr="00C52D87" w:rsidRDefault="00F11AED" w:rsidP="005F3D42">
            <w:pPr>
              <w:spacing w:before="0" w:after="0" w:line="480" w:lineRule="auto"/>
              <w:ind w:firstLine="0"/>
              <w:rPr>
                <w:rFonts w:asciiTheme="majorBidi" w:hAnsiTheme="majorBidi" w:cstheme="majorBidi"/>
                <w:color w:val="000000" w:themeColor="text1"/>
                <w:sz w:val="20"/>
                <w:szCs w:val="20"/>
              </w:rPr>
            </w:pPr>
            <w:bookmarkStart w:id="2314" w:name="_Toc107504339"/>
            <w:r w:rsidRPr="00C52D87">
              <w:rPr>
                <w:rFonts w:asciiTheme="majorBidi" w:hAnsiTheme="majorBidi" w:cstheme="majorBidi"/>
                <w:color w:val="000000" w:themeColor="text1"/>
                <w:sz w:val="20"/>
                <w:szCs w:val="20"/>
              </w:rPr>
              <w:t>√</w:t>
            </w:r>
            <w:bookmarkEnd w:id="2314"/>
          </w:p>
        </w:tc>
        <w:tc>
          <w:tcPr>
            <w:tcW w:w="1137" w:type="dxa"/>
            <w:vAlign w:val="center"/>
          </w:tcPr>
          <w:p w14:paraId="35F70964" w14:textId="77777777" w:rsidR="00F11AED" w:rsidRPr="00C52D87" w:rsidRDefault="00F11AED" w:rsidP="005F3D42">
            <w:pPr>
              <w:spacing w:before="0" w:after="0" w:line="480" w:lineRule="auto"/>
              <w:ind w:firstLine="0"/>
              <w:rPr>
                <w:rFonts w:asciiTheme="majorBidi" w:hAnsiTheme="majorBidi" w:cstheme="majorBidi"/>
                <w:color w:val="000000" w:themeColor="text1"/>
                <w:sz w:val="20"/>
                <w:szCs w:val="20"/>
              </w:rPr>
            </w:pPr>
          </w:p>
        </w:tc>
      </w:tr>
      <w:tr w:rsidR="00F11AED" w:rsidRPr="00C52D87" w14:paraId="61D14FB9" w14:textId="77777777" w:rsidTr="007E289E">
        <w:trPr>
          <w:trHeight w:val="20"/>
          <w:jc w:val="center"/>
        </w:trPr>
        <w:tc>
          <w:tcPr>
            <w:tcW w:w="1654" w:type="dxa"/>
            <w:vAlign w:val="center"/>
          </w:tcPr>
          <w:p w14:paraId="0ABAB2E3" w14:textId="6BEF8529" w:rsidR="00F11AED" w:rsidRPr="00C52D87" w:rsidRDefault="00F11AED" w:rsidP="005F3D42">
            <w:pPr>
              <w:spacing w:before="0" w:after="0" w:line="480" w:lineRule="auto"/>
              <w:ind w:firstLine="0"/>
              <w:jc w:val="left"/>
              <w:rPr>
                <w:rFonts w:asciiTheme="majorBidi" w:hAnsiTheme="majorBidi" w:cstheme="majorBidi"/>
                <w:color w:val="000000" w:themeColor="text1"/>
                <w:sz w:val="20"/>
                <w:szCs w:val="20"/>
              </w:rPr>
            </w:pPr>
            <w:bookmarkStart w:id="2315" w:name="_Toc107504340"/>
            <w:r w:rsidRPr="00C52D87">
              <w:rPr>
                <w:rFonts w:asciiTheme="majorBidi" w:hAnsiTheme="majorBidi" w:cstheme="majorBidi"/>
                <w:color w:val="000000" w:themeColor="text1"/>
                <w:sz w:val="20"/>
                <w:szCs w:val="20"/>
              </w:rPr>
              <w:t>Couckuyt et al., 2011</w:t>
            </w:r>
            <w:bookmarkEnd w:id="2315"/>
            <w:r w:rsidR="00C323C0" w:rsidRPr="00C52D87">
              <w:rPr>
                <w:rFonts w:asciiTheme="majorBidi" w:hAnsiTheme="majorBidi" w:cstheme="majorBidi"/>
                <w:color w:val="000000" w:themeColor="text1"/>
                <w:sz w:val="20"/>
                <w:szCs w:val="20"/>
              </w:rPr>
              <w:fldChar w:fldCharType="begin"/>
            </w:r>
            <w:r w:rsidR="00C323C0" w:rsidRPr="00C52D87">
              <w:rPr>
                <w:rFonts w:asciiTheme="majorBidi" w:hAnsiTheme="majorBidi" w:cstheme="majorBidi"/>
                <w:color w:val="000000" w:themeColor="text1"/>
                <w:sz w:val="20"/>
                <w:szCs w:val="20"/>
              </w:rPr>
              <w:instrText xml:space="preserve"> ADDIN EN.CITE &lt;EndNote&gt;&lt;Cite&gt;&lt;Author&gt;Simpson&lt;/Author&gt;&lt;Year&gt;2008&lt;/Year&gt;&lt;RecNum&gt;25&lt;/RecNum&gt;&lt;DisplayText&gt;(Simpson et al., 2008)&lt;/DisplayText&gt;&lt;record&gt;&lt;rec-number&gt;25&lt;/rec-number&gt;&lt;foreign-keys&gt;&lt;key app="EN" db-id="0e5zz9apwxxs5qexv5opwzxrvszfdstwr25p" timestamp="1653909098"&gt;25&lt;/key&gt;&lt;/foreign-keys&gt;&lt;ref-type name="Conference Proceedings"&gt;10&lt;/ref-type&gt;&lt;contributors&gt;&lt;authors&gt;&lt;author&gt;Simpson, Timothy&lt;/author&gt;&lt;author&gt;Toropov, Vasilli&lt;/author&gt;&lt;author&gt;Balabanov, Vladimir&lt;/author&gt;&lt;author&gt;Viana, Felipe&lt;/author&gt;&lt;/authors&gt;&lt;/contributors&gt;&lt;titles&gt;&lt;title&gt;Design and analysis of computer experiments in multidisciplinary design optimization: A review of how far we have come-or not&lt;/title&gt;&lt;secondary-title&gt;12th AIAA/ISSMO multidisciplinary analysis and optimization conference&lt;/secondary-title&gt;&lt;/titles&gt;&lt;pages&gt;5802&lt;/pages&gt;&lt;dates&gt;&lt;year&gt;2008&lt;/year&gt;&lt;/dates&gt;&lt;urls&gt;&lt;/urls&gt;&lt;/record&gt;&lt;/Cite&gt;&lt;/EndNote&gt;</w:instrText>
            </w:r>
            <w:r w:rsidR="00C323C0" w:rsidRPr="00C52D87">
              <w:rPr>
                <w:rFonts w:asciiTheme="majorBidi" w:hAnsiTheme="majorBidi" w:cstheme="majorBidi"/>
                <w:color w:val="000000" w:themeColor="text1"/>
                <w:sz w:val="20"/>
                <w:szCs w:val="20"/>
              </w:rPr>
              <w:fldChar w:fldCharType="separate"/>
            </w:r>
            <w:r w:rsidR="00C323C0" w:rsidRPr="00C52D87">
              <w:rPr>
                <w:rFonts w:asciiTheme="majorBidi" w:hAnsiTheme="majorBidi" w:cstheme="majorBidi"/>
                <w:noProof/>
                <w:color w:val="000000" w:themeColor="text1"/>
                <w:sz w:val="20"/>
                <w:szCs w:val="20"/>
              </w:rPr>
              <w:t>(Simpson et al., 2008)</w:t>
            </w:r>
            <w:r w:rsidR="00C323C0" w:rsidRPr="00C52D87">
              <w:rPr>
                <w:rFonts w:asciiTheme="majorBidi" w:hAnsiTheme="majorBidi" w:cstheme="majorBidi"/>
                <w:color w:val="000000" w:themeColor="text1"/>
                <w:sz w:val="20"/>
                <w:szCs w:val="20"/>
              </w:rPr>
              <w:fldChar w:fldCharType="end"/>
            </w:r>
          </w:p>
        </w:tc>
        <w:tc>
          <w:tcPr>
            <w:tcW w:w="918" w:type="dxa"/>
            <w:shd w:val="clear" w:color="auto" w:fill="auto"/>
            <w:vAlign w:val="center"/>
          </w:tcPr>
          <w:p w14:paraId="376D6430" w14:textId="77777777" w:rsidR="00F11AED" w:rsidRPr="00C52D87" w:rsidRDefault="00F11AED" w:rsidP="005F3D42">
            <w:pPr>
              <w:spacing w:before="0" w:after="0" w:line="480" w:lineRule="auto"/>
              <w:ind w:firstLine="0"/>
              <w:rPr>
                <w:rFonts w:asciiTheme="majorBidi" w:hAnsiTheme="majorBidi" w:cstheme="majorBidi"/>
                <w:color w:val="000000" w:themeColor="text1"/>
                <w:sz w:val="20"/>
                <w:szCs w:val="20"/>
              </w:rPr>
            </w:pPr>
          </w:p>
        </w:tc>
        <w:tc>
          <w:tcPr>
            <w:tcW w:w="1296" w:type="dxa"/>
            <w:shd w:val="clear" w:color="auto" w:fill="auto"/>
            <w:vAlign w:val="center"/>
          </w:tcPr>
          <w:p w14:paraId="7AA96857" w14:textId="77777777" w:rsidR="00F11AED" w:rsidRPr="00C52D87" w:rsidRDefault="00F11AED" w:rsidP="005F3D42">
            <w:pPr>
              <w:spacing w:before="0" w:after="0" w:line="480" w:lineRule="auto"/>
              <w:ind w:firstLine="0"/>
              <w:rPr>
                <w:rFonts w:asciiTheme="majorBidi" w:hAnsiTheme="majorBidi" w:cstheme="majorBidi"/>
                <w:color w:val="000000" w:themeColor="text1"/>
                <w:sz w:val="20"/>
                <w:szCs w:val="20"/>
              </w:rPr>
            </w:pPr>
            <w:bookmarkStart w:id="2316" w:name="_Toc107504341"/>
            <w:r w:rsidRPr="00C52D87">
              <w:rPr>
                <w:rFonts w:asciiTheme="majorBidi" w:hAnsiTheme="majorBidi" w:cstheme="majorBidi"/>
                <w:color w:val="000000" w:themeColor="text1"/>
                <w:sz w:val="20"/>
                <w:szCs w:val="20"/>
              </w:rPr>
              <w:t>deterministic</w:t>
            </w:r>
            <w:bookmarkEnd w:id="2316"/>
          </w:p>
        </w:tc>
        <w:tc>
          <w:tcPr>
            <w:tcW w:w="902" w:type="dxa"/>
            <w:shd w:val="clear" w:color="auto" w:fill="auto"/>
            <w:vAlign w:val="center"/>
          </w:tcPr>
          <w:p w14:paraId="5014C8D1" w14:textId="77777777" w:rsidR="00F11AED" w:rsidRPr="00C52D87" w:rsidRDefault="00F11AED" w:rsidP="005F3D42">
            <w:pPr>
              <w:spacing w:before="0" w:after="0" w:line="480" w:lineRule="auto"/>
              <w:ind w:firstLine="0"/>
              <w:rPr>
                <w:rFonts w:asciiTheme="majorBidi" w:hAnsiTheme="majorBidi" w:cstheme="majorBidi"/>
                <w:color w:val="000000" w:themeColor="text1"/>
                <w:sz w:val="20"/>
                <w:szCs w:val="20"/>
              </w:rPr>
            </w:pPr>
          </w:p>
        </w:tc>
        <w:tc>
          <w:tcPr>
            <w:tcW w:w="885" w:type="dxa"/>
            <w:shd w:val="clear" w:color="auto" w:fill="auto"/>
            <w:vAlign w:val="center"/>
          </w:tcPr>
          <w:p w14:paraId="4868D377" w14:textId="77777777" w:rsidR="00F11AED" w:rsidRPr="00C52D87" w:rsidRDefault="00F11AED" w:rsidP="005F3D42">
            <w:pPr>
              <w:spacing w:before="0" w:after="0" w:line="480" w:lineRule="auto"/>
              <w:ind w:firstLine="0"/>
              <w:rPr>
                <w:rFonts w:asciiTheme="majorBidi" w:hAnsiTheme="majorBidi" w:cstheme="majorBidi"/>
                <w:color w:val="000000" w:themeColor="text1"/>
                <w:sz w:val="20"/>
                <w:szCs w:val="20"/>
              </w:rPr>
            </w:pPr>
            <w:bookmarkStart w:id="2317" w:name="_Toc107504342"/>
            <w:r w:rsidRPr="00C52D87">
              <w:rPr>
                <w:rFonts w:asciiTheme="majorBidi" w:hAnsiTheme="majorBidi" w:cstheme="majorBidi"/>
                <w:color w:val="000000" w:themeColor="text1"/>
                <w:sz w:val="20"/>
                <w:szCs w:val="20"/>
              </w:rPr>
              <w:t>√</w:t>
            </w:r>
            <w:bookmarkEnd w:id="2317"/>
          </w:p>
        </w:tc>
        <w:tc>
          <w:tcPr>
            <w:tcW w:w="947" w:type="dxa"/>
            <w:shd w:val="clear" w:color="auto" w:fill="auto"/>
            <w:vAlign w:val="center"/>
          </w:tcPr>
          <w:p w14:paraId="78855864" w14:textId="77777777" w:rsidR="00F11AED" w:rsidRPr="00C52D87" w:rsidRDefault="00F11AED" w:rsidP="005F3D42">
            <w:pPr>
              <w:spacing w:before="0" w:after="0" w:line="480" w:lineRule="auto"/>
              <w:ind w:firstLine="0"/>
              <w:rPr>
                <w:rFonts w:asciiTheme="majorBidi" w:hAnsiTheme="majorBidi" w:cstheme="majorBidi"/>
                <w:color w:val="000000" w:themeColor="text1"/>
                <w:sz w:val="20"/>
                <w:szCs w:val="20"/>
              </w:rPr>
            </w:pPr>
            <w:bookmarkStart w:id="2318" w:name="_Toc107504343"/>
            <w:r w:rsidRPr="00C52D87">
              <w:rPr>
                <w:rFonts w:asciiTheme="majorBidi" w:hAnsiTheme="majorBidi" w:cstheme="majorBidi"/>
                <w:color w:val="000000" w:themeColor="text1"/>
                <w:sz w:val="20"/>
                <w:szCs w:val="20"/>
              </w:rPr>
              <w:t>√</w:t>
            </w:r>
            <w:bookmarkEnd w:id="2318"/>
          </w:p>
        </w:tc>
        <w:tc>
          <w:tcPr>
            <w:tcW w:w="786" w:type="dxa"/>
            <w:shd w:val="clear" w:color="auto" w:fill="auto"/>
            <w:vAlign w:val="center"/>
          </w:tcPr>
          <w:p w14:paraId="2E9CDE34" w14:textId="77777777" w:rsidR="00F11AED" w:rsidRPr="00C52D87" w:rsidRDefault="00F11AED" w:rsidP="005F3D42">
            <w:pPr>
              <w:spacing w:before="0" w:after="0" w:line="480" w:lineRule="auto"/>
              <w:ind w:firstLine="0"/>
              <w:rPr>
                <w:rFonts w:asciiTheme="majorBidi" w:hAnsiTheme="majorBidi" w:cstheme="majorBidi"/>
                <w:color w:val="000000" w:themeColor="text1"/>
                <w:sz w:val="20"/>
                <w:szCs w:val="20"/>
              </w:rPr>
            </w:pPr>
          </w:p>
        </w:tc>
        <w:tc>
          <w:tcPr>
            <w:tcW w:w="835" w:type="dxa"/>
            <w:vAlign w:val="center"/>
          </w:tcPr>
          <w:p w14:paraId="53053DB1" w14:textId="77777777" w:rsidR="00F11AED" w:rsidRPr="00C52D87" w:rsidRDefault="00F11AED" w:rsidP="005F3D42">
            <w:pPr>
              <w:spacing w:before="0" w:after="0" w:line="480" w:lineRule="auto"/>
              <w:ind w:firstLine="0"/>
              <w:rPr>
                <w:rFonts w:asciiTheme="majorBidi" w:hAnsiTheme="majorBidi" w:cstheme="majorBidi"/>
                <w:color w:val="000000" w:themeColor="text1"/>
                <w:sz w:val="20"/>
                <w:szCs w:val="20"/>
              </w:rPr>
            </w:pPr>
            <w:bookmarkStart w:id="2319" w:name="_Toc107504344"/>
            <w:r w:rsidRPr="00C52D87">
              <w:rPr>
                <w:rFonts w:asciiTheme="majorBidi" w:hAnsiTheme="majorBidi" w:cstheme="majorBidi"/>
                <w:color w:val="000000" w:themeColor="text1"/>
                <w:sz w:val="20"/>
                <w:szCs w:val="20"/>
              </w:rPr>
              <w:t>√</w:t>
            </w:r>
            <w:bookmarkEnd w:id="2319"/>
          </w:p>
        </w:tc>
        <w:tc>
          <w:tcPr>
            <w:tcW w:w="1137" w:type="dxa"/>
            <w:vAlign w:val="center"/>
          </w:tcPr>
          <w:p w14:paraId="0B1C901D" w14:textId="77777777" w:rsidR="00F11AED" w:rsidRPr="00C52D87" w:rsidRDefault="00F11AED" w:rsidP="005F3D42">
            <w:pPr>
              <w:spacing w:before="0" w:after="0" w:line="480" w:lineRule="auto"/>
              <w:ind w:firstLine="0"/>
              <w:rPr>
                <w:rFonts w:asciiTheme="majorBidi" w:hAnsiTheme="majorBidi" w:cstheme="majorBidi"/>
                <w:color w:val="000000" w:themeColor="text1"/>
                <w:sz w:val="20"/>
                <w:szCs w:val="20"/>
              </w:rPr>
            </w:pPr>
          </w:p>
        </w:tc>
      </w:tr>
      <w:tr w:rsidR="00F11AED" w:rsidRPr="00C52D87" w14:paraId="5FBBDC0F" w14:textId="77777777" w:rsidTr="007E289E">
        <w:trPr>
          <w:trHeight w:val="20"/>
          <w:jc w:val="center"/>
        </w:trPr>
        <w:tc>
          <w:tcPr>
            <w:tcW w:w="1654" w:type="dxa"/>
            <w:vAlign w:val="center"/>
          </w:tcPr>
          <w:p w14:paraId="35EC45F9" w14:textId="76E68DA8" w:rsidR="00F11AED" w:rsidRPr="00C52D87" w:rsidRDefault="00F11AED" w:rsidP="005F3D42">
            <w:pPr>
              <w:spacing w:before="0" w:after="0" w:line="480" w:lineRule="auto"/>
              <w:ind w:firstLine="0"/>
              <w:jc w:val="left"/>
              <w:rPr>
                <w:rFonts w:asciiTheme="majorBidi" w:hAnsiTheme="majorBidi" w:cstheme="majorBidi"/>
                <w:color w:val="000000" w:themeColor="text1"/>
                <w:sz w:val="20"/>
                <w:szCs w:val="20"/>
              </w:rPr>
            </w:pPr>
            <w:bookmarkStart w:id="2320" w:name="_Toc107504345"/>
            <w:r w:rsidRPr="00C52D87">
              <w:rPr>
                <w:rFonts w:asciiTheme="majorBidi" w:hAnsiTheme="majorBidi" w:cstheme="majorBidi"/>
                <w:color w:val="000000" w:themeColor="text1"/>
                <w:sz w:val="20"/>
                <w:szCs w:val="20"/>
              </w:rPr>
              <w:t xml:space="preserve">Wang et al., 2014 </w:t>
            </w:r>
            <w:r w:rsidRPr="00C52D87">
              <w:rPr>
                <w:rFonts w:asciiTheme="majorBidi" w:hAnsiTheme="majorBidi" w:cstheme="majorBidi"/>
                <w:color w:val="000000" w:themeColor="text1"/>
                <w:sz w:val="20"/>
                <w:szCs w:val="20"/>
              </w:rPr>
              <w:fldChar w:fldCharType="begin"/>
            </w:r>
            <w:r w:rsidR="002D1866" w:rsidRPr="00C52D87">
              <w:rPr>
                <w:rFonts w:asciiTheme="majorBidi" w:hAnsiTheme="majorBidi" w:cstheme="majorBidi"/>
                <w:color w:val="000000" w:themeColor="text1"/>
                <w:sz w:val="20"/>
                <w:szCs w:val="20"/>
              </w:rPr>
              <w:instrText xml:space="preserve"> ADDIN EN.CITE &lt;EndNote&gt;&lt;Cite&gt;&lt;Author&gt;Couckuyt&lt;/Author&gt;&lt;Year&gt;2011&lt;/Year&gt;&lt;RecNum&gt;312&lt;/RecNum&gt;&lt;DisplayText&gt;(Couckuyt et al., 2011)&lt;/DisplayText&gt;&lt;record&gt;&lt;rec-number&gt;312&lt;/rec-number&gt;&lt;foreign-keys&gt;&lt;key app="EN" db-id="0e5zz9apwxxs5qexv5opwzxrvszfdstwr25p" timestamp="1653909142"&gt;312&lt;/key&gt;&lt;/foreign-keys&gt;&lt;ref-type name="Conference Proceedings"&gt;10&lt;/ref-type&gt;&lt;contributors&gt;&lt;authors&gt;&lt;author&gt;Couckuyt, Ivo&lt;/author&gt;&lt;author&gt;De Turck, Filip&lt;/author&gt;&lt;author&gt;Dhaene, Tom&lt;/author&gt;&lt;author&gt;Gorissen, Dirk&lt;/author&gt;&lt;/authors&gt;&lt;/contributors&gt;&lt;titles&gt;&lt;title&gt;Automatic surrogate model type selection during the optimization of expensive black-box problems&lt;/title&gt;&lt;secondary-title&gt;Proceedings of the Winter Simulation Conference&lt;/secondary-title&gt;&lt;/titles&gt;&lt;pages&gt;4274-4284&lt;/pages&gt;&lt;dates&gt;&lt;year&gt;2011&lt;/year&gt;&lt;/dates&gt;&lt;pub-location&gt;Phoenix, AZ, USA&lt;/pub-location&gt;&lt;publisher&gt;Winter Simulation Conference&lt;/publisher&gt;&lt;urls&gt;&lt;/urls&gt;&lt;/record&gt;&lt;/Cite&gt;&lt;/EndNote&gt;</w:instrText>
            </w:r>
            <w:r w:rsidRPr="00C52D87">
              <w:rPr>
                <w:rFonts w:asciiTheme="majorBidi" w:hAnsiTheme="majorBidi" w:cstheme="majorBidi"/>
                <w:color w:val="000000" w:themeColor="text1"/>
                <w:sz w:val="20"/>
                <w:szCs w:val="20"/>
              </w:rPr>
              <w:fldChar w:fldCharType="separate"/>
            </w:r>
            <w:bookmarkEnd w:id="2320"/>
            <w:r w:rsidR="002D1866" w:rsidRPr="00C52D87">
              <w:rPr>
                <w:rFonts w:asciiTheme="majorBidi" w:hAnsiTheme="majorBidi" w:cstheme="majorBidi"/>
                <w:noProof/>
                <w:color w:val="000000" w:themeColor="text1"/>
                <w:sz w:val="20"/>
                <w:szCs w:val="20"/>
              </w:rPr>
              <w:t>(Couckuyt et al., 2011)</w:t>
            </w:r>
            <w:r w:rsidRPr="00C52D87">
              <w:rPr>
                <w:rFonts w:asciiTheme="majorBidi" w:hAnsiTheme="majorBidi" w:cstheme="majorBidi"/>
                <w:color w:val="000000" w:themeColor="text1"/>
                <w:sz w:val="20"/>
                <w:szCs w:val="20"/>
              </w:rPr>
              <w:fldChar w:fldCharType="end"/>
            </w:r>
          </w:p>
        </w:tc>
        <w:tc>
          <w:tcPr>
            <w:tcW w:w="918" w:type="dxa"/>
            <w:shd w:val="clear" w:color="auto" w:fill="auto"/>
            <w:vAlign w:val="center"/>
          </w:tcPr>
          <w:p w14:paraId="44452C29" w14:textId="77777777" w:rsidR="00F11AED" w:rsidRPr="00C52D87" w:rsidRDefault="00F11AED" w:rsidP="005F3D42">
            <w:pPr>
              <w:spacing w:before="0" w:after="0" w:line="480" w:lineRule="auto"/>
              <w:ind w:firstLine="0"/>
              <w:rPr>
                <w:rFonts w:asciiTheme="majorBidi" w:hAnsiTheme="majorBidi" w:cstheme="majorBidi"/>
                <w:color w:val="000000" w:themeColor="text1"/>
                <w:sz w:val="20"/>
                <w:szCs w:val="20"/>
              </w:rPr>
            </w:pPr>
            <w:bookmarkStart w:id="2321" w:name="_Toc107504346"/>
            <w:r w:rsidRPr="00C52D87">
              <w:rPr>
                <w:rFonts w:asciiTheme="majorBidi" w:hAnsiTheme="majorBidi" w:cstheme="majorBidi"/>
                <w:color w:val="000000" w:themeColor="text1"/>
                <w:sz w:val="20"/>
                <w:szCs w:val="20"/>
              </w:rPr>
              <w:t>√</w:t>
            </w:r>
            <w:bookmarkEnd w:id="2321"/>
          </w:p>
        </w:tc>
        <w:tc>
          <w:tcPr>
            <w:tcW w:w="1296" w:type="dxa"/>
            <w:shd w:val="clear" w:color="auto" w:fill="auto"/>
            <w:vAlign w:val="center"/>
          </w:tcPr>
          <w:p w14:paraId="2CBBFE68" w14:textId="77777777" w:rsidR="00F11AED" w:rsidRPr="00C52D87" w:rsidRDefault="00F11AED" w:rsidP="005F3D42">
            <w:pPr>
              <w:spacing w:before="0" w:after="0" w:line="480" w:lineRule="auto"/>
              <w:ind w:firstLine="0"/>
              <w:rPr>
                <w:rFonts w:asciiTheme="majorBidi" w:hAnsiTheme="majorBidi" w:cstheme="majorBidi"/>
                <w:color w:val="000000" w:themeColor="text1"/>
                <w:sz w:val="20"/>
                <w:szCs w:val="20"/>
              </w:rPr>
            </w:pPr>
            <w:bookmarkStart w:id="2322" w:name="_Toc107504347"/>
            <w:r w:rsidRPr="00C52D87">
              <w:rPr>
                <w:rFonts w:asciiTheme="majorBidi" w:hAnsiTheme="majorBidi" w:cstheme="majorBidi"/>
                <w:color w:val="000000" w:themeColor="text1"/>
                <w:sz w:val="20"/>
                <w:szCs w:val="20"/>
              </w:rPr>
              <w:t>deterministic</w:t>
            </w:r>
            <w:bookmarkEnd w:id="2322"/>
          </w:p>
        </w:tc>
        <w:tc>
          <w:tcPr>
            <w:tcW w:w="902" w:type="dxa"/>
            <w:shd w:val="clear" w:color="auto" w:fill="auto"/>
            <w:vAlign w:val="center"/>
          </w:tcPr>
          <w:p w14:paraId="431BA9A2" w14:textId="77777777" w:rsidR="00F11AED" w:rsidRPr="00C52D87" w:rsidRDefault="00F11AED" w:rsidP="005F3D42">
            <w:pPr>
              <w:spacing w:before="0" w:after="0" w:line="480" w:lineRule="auto"/>
              <w:ind w:firstLine="0"/>
              <w:rPr>
                <w:rFonts w:asciiTheme="majorBidi" w:hAnsiTheme="majorBidi" w:cstheme="majorBidi"/>
                <w:color w:val="000000" w:themeColor="text1"/>
                <w:sz w:val="20"/>
                <w:szCs w:val="20"/>
              </w:rPr>
            </w:pPr>
          </w:p>
        </w:tc>
        <w:tc>
          <w:tcPr>
            <w:tcW w:w="885" w:type="dxa"/>
            <w:shd w:val="clear" w:color="auto" w:fill="auto"/>
            <w:vAlign w:val="center"/>
          </w:tcPr>
          <w:p w14:paraId="17477B21" w14:textId="77777777" w:rsidR="00F11AED" w:rsidRPr="00C52D87" w:rsidRDefault="00F11AED" w:rsidP="005F3D42">
            <w:pPr>
              <w:spacing w:before="0" w:after="0" w:line="480" w:lineRule="auto"/>
              <w:ind w:firstLine="0"/>
              <w:rPr>
                <w:rFonts w:asciiTheme="majorBidi" w:hAnsiTheme="majorBidi" w:cstheme="majorBidi"/>
                <w:color w:val="000000" w:themeColor="text1"/>
                <w:sz w:val="20"/>
                <w:szCs w:val="20"/>
              </w:rPr>
            </w:pPr>
          </w:p>
        </w:tc>
        <w:tc>
          <w:tcPr>
            <w:tcW w:w="947" w:type="dxa"/>
            <w:shd w:val="clear" w:color="auto" w:fill="auto"/>
            <w:vAlign w:val="center"/>
          </w:tcPr>
          <w:p w14:paraId="2C4B5B36" w14:textId="77777777" w:rsidR="00F11AED" w:rsidRPr="00C52D87" w:rsidRDefault="00F11AED" w:rsidP="005F3D42">
            <w:pPr>
              <w:spacing w:before="0" w:after="0" w:line="480" w:lineRule="auto"/>
              <w:ind w:firstLine="0"/>
              <w:rPr>
                <w:rFonts w:asciiTheme="majorBidi" w:hAnsiTheme="majorBidi" w:cstheme="majorBidi"/>
                <w:color w:val="000000" w:themeColor="text1"/>
                <w:sz w:val="20"/>
                <w:szCs w:val="20"/>
              </w:rPr>
            </w:pPr>
            <w:bookmarkStart w:id="2323" w:name="_Toc107504348"/>
            <w:r w:rsidRPr="00C52D87">
              <w:rPr>
                <w:rFonts w:asciiTheme="majorBidi" w:hAnsiTheme="majorBidi" w:cstheme="majorBidi"/>
                <w:color w:val="000000" w:themeColor="text1"/>
                <w:sz w:val="20"/>
                <w:szCs w:val="20"/>
              </w:rPr>
              <w:t>√</w:t>
            </w:r>
            <w:bookmarkEnd w:id="2323"/>
          </w:p>
        </w:tc>
        <w:tc>
          <w:tcPr>
            <w:tcW w:w="786" w:type="dxa"/>
            <w:shd w:val="clear" w:color="auto" w:fill="auto"/>
            <w:vAlign w:val="center"/>
          </w:tcPr>
          <w:p w14:paraId="61F6DF43" w14:textId="77777777" w:rsidR="00F11AED" w:rsidRPr="00C52D87" w:rsidRDefault="00F11AED" w:rsidP="005F3D42">
            <w:pPr>
              <w:spacing w:before="0" w:after="0" w:line="480" w:lineRule="auto"/>
              <w:ind w:firstLine="0"/>
              <w:rPr>
                <w:rFonts w:asciiTheme="majorBidi" w:hAnsiTheme="majorBidi" w:cstheme="majorBidi"/>
                <w:color w:val="000000" w:themeColor="text1"/>
                <w:sz w:val="20"/>
                <w:szCs w:val="20"/>
              </w:rPr>
            </w:pPr>
          </w:p>
        </w:tc>
        <w:tc>
          <w:tcPr>
            <w:tcW w:w="835" w:type="dxa"/>
            <w:vAlign w:val="center"/>
          </w:tcPr>
          <w:p w14:paraId="56DFF377" w14:textId="77777777" w:rsidR="00F11AED" w:rsidRPr="00C52D87" w:rsidRDefault="00F11AED" w:rsidP="005F3D42">
            <w:pPr>
              <w:spacing w:before="0" w:after="0" w:line="480" w:lineRule="auto"/>
              <w:ind w:firstLine="0"/>
              <w:rPr>
                <w:rFonts w:asciiTheme="majorBidi" w:hAnsiTheme="majorBidi" w:cstheme="majorBidi"/>
                <w:color w:val="000000" w:themeColor="text1"/>
                <w:sz w:val="20"/>
                <w:szCs w:val="20"/>
              </w:rPr>
            </w:pPr>
          </w:p>
        </w:tc>
        <w:tc>
          <w:tcPr>
            <w:tcW w:w="1137" w:type="dxa"/>
            <w:vAlign w:val="center"/>
          </w:tcPr>
          <w:p w14:paraId="688C0C2C" w14:textId="77777777" w:rsidR="00F11AED" w:rsidRPr="00C52D87" w:rsidRDefault="00F11AED" w:rsidP="005F3D42">
            <w:pPr>
              <w:spacing w:before="0" w:after="0" w:line="480" w:lineRule="auto"/>
              <w:ind w:firstLine="0"/>
              <w:rPr>
                <w:rFonts w:asciiTheme="majorBidi" w:hAnsiTheme="majorBidi" w:cstheme="majorBidi"/>
                <w:color w:val="000000" w:themeColor="text1"/>
                <w:sz w:val="20"/>
                <w:szCs w:val="20"/>
              </w:rPr>
            </w:pPr>
            <w:bookmarkStart w:id="2324" w:name="_Toc107504349"/>
            <w:r w:rsidRPr="00C52D87">
              <w:rPr>
                <w:rFonts w:asciiTheme="majorBidi" w:hAnsiTheme="majorBidi" w:cstheme="majorBidi"/>
                <w:color w:val="000000" w:themeColor="text1"/>
                <w:sz w:val="20"/>
                <w:szCs w:val="20"/>
              </w:rPr>
              <w:t>√</w:t>
            </w:r>
            <w:bookmarkEnd w:id="2324"/>
          </w:p>
        </w:tc>
      </w:tr>
      <w:tr w:rsidR="00F11AED" w:rsidRPr="00C52D87" w14:paraId="076E0E8D" w14:textId="77777777" w:rsidTr="007E289E">
        <w:trPr>
          <w:trHeight w:val="20"/>
          <w:jc w:val="center"/>
        </w:trPr>
        <w:tc>
          <w:tcPr>
            <w:tcW w:w="1654" w:type="dxa"/>
            <w:vAlign w:val="center"/>
          </w:tcPr>
          <w:p w14:paraId="44F610C1" w14:textId="494BF22A" w:rsidR="00F11AED" w:rsidRPr="00C52D87" w:rsidRDefault="00F11AED" w:rsidP="005F3D42">
            <w:pPr>
              <w:spacing w:before="0" w:after="0" w:line="480" w:lineRule="auto"/>
              <w:ind w:firstLine="0"/>
              <w:jc w:val="left"/>
              <w:rPr>
                <w:rFonts w:asciiTheme="majorBidi" w:hAnsiTheme="majorBidi" w:cstheme="majorBidi"/>
                <w:color w:val="000000" w:themeColor="text1"/>
                <w:sz w:val="20"/>
                <w:szCs w:val="20"/>
                <w:lang w:val="es-ES"/>
              </w:rPr>
            </w:pPr>
            <w:bookmarkStart w:id="2325" w:name="_Toc107504350"/>
            <w:r w:rsidRPr="00C52D87">
              <w:rPr>
                <w:rFonts w:asciiTheme="majorBidi" w:hAnsiTheme="majorBidi" w:cstheme="majorBidi"/>
                <w:color w:val="000000" w:themeColor="text1"/>
                <w:sz w:val="20"/>
                <w:szCs w:val="20"/>
                <w:lang w:val="es-ES"/>
              </w:rPr>
              <w:t xml:space="preserve">Di Francescomarino et al., 2018 </w:t>
            </w:r>
            <w:r w:rsidRPr="00C52D87">
              <w:rPr>
                <w:rFonts w:asciiTheme="majorBidi" w:hAnsiTheme="majorBidi" w:cstheme="majorBidi"/>
                <w:color w:val="000000" w:themeColor="text1"/>
                <w:sz w:val="20"/>
                <w:szCs w:val="20"/>
              </w:rPr>
              <w:fldChar w:fldCharType="begin"/>
            </w:r>
            <w:r w:rsidR="002D1866" w:rsidRPr="00C52D87">
              <w:rPr>
                <w:rFonts w:asciiTheme="majorBidi" w:hAnsiTheme="majorBidi" w:cstheme="majorBidi"/>
                <w:color w:val="000000" w:themeColor="text1"/>
                <w:sz w:val="20"/>
                <w:szCs w:val="20"/>
                <w:lang w:val="es-ES"/>
              </w:rPr>
              <w:instrText xml:space="preserve"> ADDIN EN.CITE &lt;EndNote&gt;&lt;Cite&gt;&lt;Author&gt;Di Francescomarino&lt;/Author&gt;&lt;Year&gt;2018&lt;/Year&gt;&lt;RecNum&gt;311&lt;/RecNum&gt;&lt;DisplayText&gt;(Di Francescomarino et al., 2018)&lt;/DisplayText&gt;&lt;record&gt;&lt;rec-number&gt;311&lt;/rec-number&gt;&lt;foreign-keys&gt;&lt;key app="EN" db-id="0e5zz9apwxxs5qexv5opwzxrvszfdstwr25p" timestamp="1653909142"&gt;311&lt;/key&gt;&lt;/foreign-keys&gt;&lt;ref-type name="Journal Article"&gt;17&lt;/ref-type&gt;&lt;contributors&gt;&lt;authors&gt;&lt;author&gt;Di Francescomarino, Chiara&lt;/author&gt;&lt;author&gt;Dumas, Marlon&lt;/author&gt;&lt;author&gt;Federici, Marco&lt;/author&gt;&lt;author&gt;Ghidini, Chiara&lt;/author&gt;&lt;author&gt;Maggi, Fabrizio Maria&lt;/author&gt;&lt;author&gt;Rizzi, Williams&lt;/author&gt;&lt;author&gt;Simonetto, Luca&lt;/author&gt;&lt;/authors&gt;&lt;/contributors&gt;&lt;titles&gt;&lt;title&gt;Genetic algorithms for hyperparameter optimization in predictive business process monitoring&lt;/title&gt;&lt;secondary-title&gt;Information Systems&lt;/secondary-title&gt;&lt;/titles&gt;&lt;periodical&gt;&lt;full-title&gt;Information Systems&lt;/full-title&gt;&lt;/periodical&gt;&lt;pages&gt;67-83&lt;/pages&gt;&lt;volume&gt;74&lt;/volume&gt;&lt;number&gt;1&lt;/number&gt;&lt;dates&gt;&lt;year&gt;2018&lt;/year&gt;&lt;/dates&gt;&lt;isbn&gt;0306-4379&lt;/isbn&gt;&lt;urls&gt;&lt;/urls&gt;&lt;/record&gt;&lt;/Cite&gt;&lt;/EndNote&gt;</w:instrText>
            </w:r>
            <w:r w:rsidRPr="00C52D87">
              <w:rPr>
                <w:rFonts w:asciiTheme="majorBidi" w:hAnsiTheme="majorBidi" w:cstheme="majorBidi"/>
                <w:color w:val="000000" w:themeColor="text1"/>
                <w:sz w:val="20"/>
                <w:szCs w:val="20"/>
              </w:rPr>
              <w:fldChar w:fldCharType="separate"/>
            </w:r>
            <w:bookmarkEnd w:id="2325"/>
            <w:r w:rsidR="002D1866" w:rsidRPr="00C52D87">
              <w:rPr>
                <w:rFonts w:asciiTheme="majorBidi" w:hAnsiTheme="majorBidi" w:cstheme="majorBidi"/>
                <w:noProof/>
                <w:color w:val="000000" w:themeColor="text1"/>
                <w:sz w:val="20"/>
                <w:szCs w:val="20"/>
                <w:lang w:val="es-ES"/>
              </w:rPr>
              <w:t>(Di Francescomarino et al., 2018)</w:t>
            </w:r>
            <w:r w:rsidRPr="00C52D87">
              <w:rPr>
                <w:rFonts w:asciiTheme="majorBidi" w:hAnsiTheme="majorBidi" w:cstheme="majorBidi"/>
                <w:color w:val="000000" w:themeColor="text1"/>
                <w:sz w:val="20"/>
                <w:szCs w:val="20"/>
              </w:rPr>
              <w:fldChar w:fldCharType="end"/>
            </w:r>
          </w:p>
        </w:tc>
        <w:tc>
          <w:tcPr>
            <w:tcW w:w="918" w:type="dxa"/>
            <w:shd w:val="clear" w:color="auto" w:fill="auto"/>
            <w:vAlign w:val="center"/>
          </w:tcPr>
          <w:p w14:paraId="2EED85C5" w14:textId="77777777" w:rsidR="00F11AED" w:rsidRPr="00C52D87" w:rsidRDefault="00F11AED" w:rsidP="005F3D42">
            <w:pPr>
              <w:spacing w:before="0" w:after="0" w:line="480" w:lineRule="auto"/>
              <w:ind w:firstLine="0"/>
              <w:rPr>
                <w:rFonts w:asciiTheme="majorBidi" w:hAnsiTheme="majorBidi" w:cstheme="majorBidi"/>
                <w:color w:val="000000" w:themeColor="text1"/>
                <w:sz w:val="20"/>
                <w:szCs w:val="20"/>
              </w:rPr>
            </w:pPr>
            <w:bookmarkStart w:id="2326" w:name="_Toc107504351"/>
            <w:r w:rsidRPr="00C52D87">
              <w:rPr>
                <w:rFonts w:asciiTheme="majorBidi" w:hAnsiTheme="majorBidi" w:cstheme="majorBidi"/>
                <w:color w:val="000000" w:themeColor="text1"/>
                <w:sz w:val="20"/>
                <w:szCs w:val="20"/>
              </w:rPr>
              <w:t>√</w:t>
            </w:r>
            <w:bookmarkEnd w:id="2326"/>
          </w:p>
        </w:tc>
        <w:tc>
          <w:tcPr>
            <w:tcW w:w="1296" w:type="dxa"/>
            <w:shd w:val="clear" w:color="auto" w:fill="auto"/>
            <w:vAlign w:val="center"/>
          </w:tcPr>
          <w:p w14:paraId="69319F3F" w14:textId="77777777" w:rsidR="00F11AED" w:rsidRPr="00C52D87" w:rsidRDefault="00F11AED" w:rsidP="005F3D42">
            <w:pPr>
              <w:spacing w:before="0" w:after="0" w:line="480" w:lineRule="auto"/>
              <w:ind w:firstLine="0"/>
              <w:rPr>
                <w:rFonts w:asciiTheme="majorBidi" w:hAnsiTheme="majorBidi" w:cstheme="majorBidi"/>
                <w:color w:val="000000" w:themeColor="text1"/>
                <w:sz w:val="20"/>
                <w:szCs w:val="20"/>
              </w:rPr>
            </w:pPr>
            <w:bookmarkStart w:id="2327" w:name="_Toc107504352"/>
            <w:r w:rsidRPr="00C52D87">
              <w:rPr>
                <w:rFonts w:asciiTheme="majorBidi" w:hAnsiTheme="majorBidi" w:cstheme="majorBidi"/>
                <w:color w:val="000000" w:themeColor="text1"/>
                <w:sz w:val="20"/>
                <w:szCs w:val="20"/>
              </w:rPr>
              <w:t>random</w:t>
            </w:r>
            <w:bookmarkEnd w:id="2327"/>
          </w:p>
        </w:tc>
        <w:tc>
          <w:tcPr>
            <w:tcW w:w="902" w:type="dxa"/>
            <w:shd w:val="clear" w:color="auto" w:fill="auto"/>
            <w:vAlign w:val="center"/>
          </w:tcPr>
          <w:p w14:paraId="2FB71512" w14:textId="77777777" w:rsidR="00F11AED" w:rsidRPr="00C52D87" w:rsidRDefault="00F11AED" w:rsidP="005F3D42">
            <w:pPr>
              <w:spacing w:before="0" w:after="0" w:line="480" w:lineRule="auto"/>
              <w:ind w:firstLine="0"/>
              <w:rPr>
                <w:rFonts w:asciiTheme="majorBidi" w:hAnsiTheme="majorBidi" w:cstheme="majorBidi"/>
                <w:color w:val="000000" w:themeColor="text1"/>
                <w:sz w:val="20"/>
                <w:szCs w:val="20"/>
              </w:rPr>
            </w:pPr>
          </w:p>
        </w:tc>
        <w:tc>
          <w:tcPr>
            <w:tcW w:w="885" w:type="dxa"/>
            <w:shd w:val="clear" w:color="auto" w:fill="auto"/>
            <w:vAlign w:val="center"/>
          </w:tcPr>
          <w:p w14:paraId="1DB01D92" w14:textId="77777777" w:rsidR="00F11AED" w:rsidRPr="00C52D87" w:rsidRDefault="00F11AED" w:rsidP="005F3D42">
            <w:pPr>
              <w:spacing w:before="0" w:after="0" w:line="480" w:lineRule="auto"/>
              <w:ind w:firstLine="0"/>
              <w:rPr>
                <w:rFonts w:asciiTheme="majorBidi" w:hAnsiTheme="majorBidi" w:cstheme="majorBidi"/>
                <w:color w:val="000000" w:themeColor="text1"/>
                <w:sz w:val="20"/>
                <w:szCs w:val="20"/>
              </w:rPr>
            </w:pPr>
          </w:p>
        </w:tc>
        <w:tc>
          <w:tcPr>
            <w:tcW w:w="947" w:type="dxa"/>
            <w:shd w:val="clear" w:color="auto" w:fill="auto"/>
            <w:vAlign w:val="center"/>
          </w:tcPr>
          <w:p w14:paraId="086B2F34" w14:textId="77777777" w:rsidR="00F11AED" w:rsidRPr="00C52D87" w:rsidRDefault="00F11AED" w:rsidP="005F3D42">
            <w:pPr>
              <w:spacing w:before="0" w:after="0" w:line="480" w:lineRule="auto"/>
              <w:ind w:firstLine="0"/>
              <w:rPr>
                <w:rFonts w:asciiTheme="majorBidi" w:hAnsiTheme="majorBidi" w:cstheme="majorBidi"/>
                <w:color w:val="000000" w:themeColor="text1"/>
                <w:sz w:val="20"/>
                <w:szCs w:val="20"/>
              </w:rPr>
            </w:pPr>
            <w:bookmarkStart w:id="2328" w:name="_Toc107504353"/>
            <w:r w:rsidRPr="00C52D87">
              <w:rPr>
                <w:rFonts w:asciiTheme="majorBidi" w:hAnsiTheme="majorBidi" w:cstheme="majorBidi"/>
                <w:color w:val="000000" w:themeColor="text1"/>
                <w:sz w:val="20"/>
                <w:szCs w:val="20"/>
              </w:rPr>
              <w:t>√</w:t>
            </w:r>
            <w:bookmarkEnd w:id="2328"/>
          </w:p>
        </w:tc>
        <w:tc>
          <w:tcPr>
            <w:tcW w:w="786" w:type="dxa"/>
            <w:shd w:val="clear" w:color="auto" w:fill="auto"/>
            <w:vAlign w:val="center"/>
          </w:tcPr>
          <w:p w14:paraId="12FE841B" w14:textId="77777777" w:rsidR="00F11AED" w:rsidRPr="00C52D87" w:rsidRDefault="00F11AED" w:rsidP="005F3D42">
            <w:pPr>
              <w:spacing w:before="0" w:after="0" w:line="480" w:lineRule="auto"/>
              <w:ind w:firstLine="0"/>
              <w:rPr>
                <w:rFonts w:asciiTheme="majorBidi" w:hAnsiTheme="majorBidi" w:cstheme="majorBidi"/>
                <w:color w:val="000000" w:themeColor="text1"/>
                <w:sz w:val="20"/>
                <w:szCs w:val="20"/>
              </w:rPr>
            </w:pPr>
            <w:bookmarkStart w:id="2329" w:name="_Toc107504354"/>
            <w:r w:rsidRPr="00C52D87">
              <w:rPr>
                <w:rFonts w:asciiTheme="majorBidi" w:hAnsiTheme="majorBidi" w:cstheme="majorBidi"/>
                <w:color w:val="000000" w:themeColor="text1"/>
                <w:sz w:val="20"/>
                <w:szCs w:val="20"/>
              </w:rPr>
              <w:t>√</w:t>
            </w:r>
            <w:bookmarkEnd w:id="2329"/>
          </w:p>
        </w:tc>
        <w:tc>
          <w:tcPr>
            <w:tcW w:w="835" w:type="dxa"/>
            <w:vAlign w:val="center"/>
          </w:tcPr>
          <w:p w14:paraId="491ECBB6" w14:textId="77777777" w:rsidR="00F11AED" w:rsidRPr="00C52D87" w:rsidRDefault="00F11AED" w:rsidP="005F3D42">
            <w:pPr>
              <w:spacing w:before="0" w:after="0" w:line="480" w:lineRule="auto"/>
              <w:ind w:firstLine="0"/>
              <w:rPr>
                <w:rFonts w:asciiTheme="majorBidi" w:hAnsiTheme="majorBidi" w:cstheme="majorBidi"/>
                <w:color w:val="000000" w:themeColor="text1"/>
                <w:sz w:val="20"/>
                <w:szCs w:val="20"/>
              </w:rPr>
            </w:pPr>
          </w:p>
        </w:tc>
        <w:tc>
          <w:tcPr>
            <w:tcW w:w="1137" w:type="dxa"/>
            <w:vAlign w:val="center"/>
          </w:tcPr>
          <w:p w14:paraId="3D79DF08" w14:textId="77777777" w:rsidR="00F11AED" w:rsidRPr="00C52D87" w:rsidRDefault="00F11AED" w:rsidP="005F3D42">
            <w:pPr>
              <w:spacing w:before="0" w:after="0" w:line="480" w:lineRule="auto"/>
              <w:ind w:firstLine="0"/>
              <w:rPr>
                <w:rFonts w:asciiTheme="majorBidi" w:hAnsiTheme="majorBidi" w:cstheme="majorBidi"/>
                <w:color w:val="000000" w:themeColor="text1"/>
                <w:sz w:val="20"/>
                <w:szCs w:val="20"/>
              </w:rPr>
            </w:pPr>
            <w:bookmarkStart w:id="2330" w:name="_Toc107504355"/>
            <w:r w:rsidRPr="00C52D87">
              <w:rPr>
                <w:rFonts w:asciiTheme="majorBidi" w:hAnsiTheme="majorBidi" w:cstheme="majorBidi"/>
                <w:color w:val="000000" w:themeColor="text1"/>
                <w:sz w:val="20"/>
                <w:szCs w:val="20"/>
              </w:rPr>
              <w:t>√</w:t>
            </w:r>
            <w:bookmarkEnd w:id="2330"/>
          </w:p>
        </w:tc>
      </w:tr>
      <w:tr w:rsidR="00F11AED" w:rsidRPr="00C52D87" w14:paraId="2394791A" w14:textId="77777777" w:rsidTr="007E289E">
        <w:trPr>
          <w:trHeight w:val="20"/>
          <w:jc w:val="center"/>
        </w:trPr>
        <w:tc>
          <w:tcPr>
            <w:tcW w:w="1654" w:type="dxa"/>
            <w:vAlign w:val="center"/>
          </w:tcPr>
          <w:p w14:paraId="2430E621" w14:textId="3C2EF16C" w:rsidR="00F11AED" w:rsidRPr="00C52D87" w:rsidRDefault="00F11AED" w:rsidP="005F3D42">
            <w:pPr>
              <w:spacing w:before="0" w:after="0" w:line="480" w:lineRule="auto"/>
              <w:ind w:firstLine="0"/>
              <w:jc w:val="left"/>
              <w:rPr>
                <w:rFonts w:asciiTheme="majorBidi" w:hAnsiTheme="majorBidi" w:cstheme="majorBidi"/>
                <w:color w:val="000000" w:themeColor="text1"/>
                <w:sz w:val="20"/>
                <w:szCs w:val="20"/>
              </w:rPr>
            </w:pPr>
            <w:bookmarkStart w:id="2331" w:name="_Toc107504356"/>
            <w:r w:rsidRPr="00C52D87">
              <w:rPr>
                <w:rFonts w:asciiTheme="majorBidi" w:hAnsiTheme="majorBidi" w:cstheme="majorBidi"/>
                <w:color w:val="000000" w:themeColor="text1"/>
                <w:sz w:val="20"/>
                <w:szCs w:val="20"/>
              </w:rPr>
              <w:t xml:space="preserve">Viana and Haftka, 2008 </w:t>
            </w:r>
            <w:bookmarkEnd w:id="2331"/>
            <w:r w:rsidR="00C323C0" w:rsidRPr="00C52D87">
              <w:rPr>
                <w:rFonts w:asciiTheme="majorBidi" w:hAnsiTheme="majorBidi" w:cstheme="majorBidi"/>
                <w:color w:val="000000" w:themeColor="text1"/>
                <w:sz w:val="20"/>
                <w:szCs w:val="20"/>
              </w:rPr>
              <w:fldChar w:fldCharType="begin"/>
            </w:r>
            <w:r w:rsidR="00C323C0" w:rsidRPr="00C52D87">
              <w:rPr>
                <w:rFonts w:asciiTheme="majorBidi" w:hAnsiTheme="majorBidi" w:cstheme="majorBidi"/>
                <w:color w:val="000000" w:themeColor="text1"/>
                <w:sz w:val="20"/>
                <w:szCs w:val="20"/>
              </w:rPr>
              <w:instrText xml:space="preserve"> ADDIN EN.CITE &lt;EndNote&gt;&lt;Cite&gt;&lt;Author&gt;Viana&lt;/Author&gt;&lt;Year&gt;2008&lt;/Year&gt;&lt;RecNum&gt;268&lt;/RecNum&gt;&lt;DisplayText&gt;(Viana and Haftka, 2008)&lt;/DisplayText&gt;&lt;record&gt;&lt;rec-number&gt;268&lt;/rec-number&gt;&lt;foreign-keys&gt;&lt;key app="EN" db-id="0e5zz9apwxxs5qexv5opwzxrvszfdstwr25p" timestamp="1653909132"&gt;268&lt;/key&gt;&lt;/foreign-keys&gt;&lt;ref-type name="Conference Proceedings"&gt;10&lt;/ref-type&gt;&lt;contributors&gt;&lt;authors&gt;&lt;author&gt;Viana, Felipe A. C., &lt;/author&gt;&lt;author&gt;Haftka, Raphael T.&lt;/author&gt;&lt;/authors&gt;&lt;subsidiary-authors&gt;&lt;author&gt;Design Engineering Division and Computers in Engineering Division&lt;/author&gt;&lt;/subsidiary-authors&gt;&lt;/contributors&gt;&lt;titles&gt;&lt;title&gt;&lt;style face="normal" font="default" charset="162" size="100%"&gt;U&lt;/style&gt;&lt;style face="normal" font="default" size="100%"&gt;sing multiple surrogates for minimization of the &lt;/style&gt;&lt;style face="normal" font="default" charset="162" size="100%"&gt;RMS&lt;/style&gt;&lt;style face="normal" font="default" size="100%"&gt; &lt;/style&gt;&lt;style face="normal" font="default" charset="162" size="100%"&gt;E&lt;/style&gt;&lt;style face="normal" font="default" size="100%"&gt;rror in meta-modeling&lt;/style&gt;&lt;/title&gt;&lt;secondary-title&gt;ASME 2008 International Design Engineering Technical Conferences and Computers and Information in Engineering Conference&lt;/secondary-title&gt;&lt;/titles&gt;&lt;pages&gt;851-860&lt;/pages&gt;&lt;volume&gt;1: 34th Design Automation Conference, Parts A and B&lt;/volume&gt;&lt;number&gt;43253&lt;/number&gt;&lt;dates&gt;&lt;year&gt;2008&lt;/year&gt;&lt;pub-dates&gt;&lt;date&gt;August 3–6, 2008&lt;/date&gt;&lt;/pub-dates&gt;&lt;/dates&gt;&lt;pub-location&gt;Brooklyn, New York, USA&lt;/pub-location&gt;&lt;publisher&gt;ASME&lt;/publisher&gt;&lt;isbn&gt;978-0-7918-4325-3&lt;/isbn&gt;&lt;urls&gt;&lt;related-urls&gt;&lt;url&gt;http://dx.doi.org/10.1115/DETC2008-49240&lt;/url&gt;&lt;/related-urls&gt;&lt;/urls&gt;&lt;custom1&gt;Volume 1: 34th Design Automation Conference, Parts A and B&lt;/custom1&gt;&lt;custom2&gt;&lt;style face="normal" font="default" charset="162" size="100%"&gt;2008&lt;/style&gt;&lt;/custom2&gt;&lt;electronic-resource-num&gt;10.1115/DETC2008-49240&lt;/electronic-resource-num&gt;&lt;/record&gt;&lt;/Cite&gt;&lt;/EndNote&gt;</w:instrText>
            </w:r>
            <w:r w:rsidR="00C323C0" w:rsidRPr="00C52D87">
              <w:rPr>
                <w:rFonts w:asciiTheme="majorBidi" w:hAnsiTheme="majorBidi" w:cstheme="majorBidi"/>
                <w:color w:val="000000" w:themeColor="text1"/>
                <w:sz w:val="20"/>
                <w:szCs w:val="20"/>
              </w:rPr>
              <w:fldChar w:fldCharType="separate"/>
            </w:r>
            <w:r w:rsidR="00C323C0" w:rsidRPr="00C52D87">
              <w:rPr>
                <w:rFonts w:asciiTheme="majorBidi" w:hAnsiTheme="majorBidi" w:cstheme="majorBidi"/>
                <w:noProof/>
                <w:color w:val="000000" w:themeColor="text1"/>
                <w:sz w:val="20"/>
                <w:szCs w:val="20"/>
              </w:rPr>
              <w:t>(Viana and Haftka, 2008)</w:t>
            </w:r>
            <w:r w:rsidR="00C323C0" w:rsidRPr="00C52D87">
              <w:rPr>
                <w:rFonts w:asciiTheme="majorBidi" w:hAnsiTheme="majorBidi" w:cstheme="majorBidi"/>
                <w:color w:val="000000" w:themeColor="text1"/>
                <w:sz w:val="20"/>
                <w:szCs w:val="20"/>
              </w:rPr>
              <w:fldChar w:fldCharType="end"/>
            </w:r>
          </w:p>
        </w:tc>
        <w:tc>
          <w:tcPr>
            <w:tcW w:w="918" w:type="dxa"/>
            <w:shd w:val="clear" w:color="auto" w:fill="auto"/>
            <w:vAlign w:val="center"/>
          </w:tcPr>
          <w:p w14:paraId="02F94E98" w14:textId="77777777" w:rsidR="00F11AED" w:rsidRPr="00C52D87" w:rsidRDefault="00F11AED" w:rsidP="005F3D42">
            <w:pPr>
              <w:spacing w:before="0" w:after="0" w:line="480" w:lineRule="auto"/>
              <w:ind w:firstLine="0"/>
              <w:rPr>
                <w:rFonts w:asciiTheme="majorBidi" w:hAnsiTheme="majorBidi" w:cstheme="majorBidi"/>
                <w:color w:val="000000" w:themeColor="text1"/>
                <w:sz w:val="20"/>
                <w:szCs w:val="20"/>
              </w:rPr>
            </w:pPr>
            <w:bookmarkStart w:id="2332" w:name="_Toc107504357"/>
            <w:r w:rsidRPr="00C52D87">
              <w:rPr>
                <w:rFonts w:asciiTheme="majorBidi" w:hAnsiTheme="majorBidi" w:cstheme="majorBidi"/>
                <w:color w:val="000000" w:themeColor="text1"/>
                <w:sz w:val="20"/>
                <w:szCs w:val="20"/>
              </w:rPr>
              <w:t>√</w:t>
            </w:r>
            <w:bookmarkEnd w:id="2332"/>
          </w:p>
        </w:tc>
        <w:tc>
          <w:tcPr>
            <w:tcW w:w="1296" w:type="dxa"/>
            <w:shd w:val="clear" w:color="auto" w:fill="auto"/>
            <w:vAlign w:val="center"/>
          </w:tcPr>
          <w:p w14:paraId="3148BF16" w14:textId="77777777" w:rsidR="00F11AED" w:rsidRPr="00C52D87" w:rsidRDefault="00F11AED" w:rsidP="005F3D42">
            <w:pPr>
              <w:spacing w:before="0" w:after="0" w:line="480" w:lineRule="auto"/>
              <w:ind w:firstLine="0"/>
              <w:rPr>
                <w:rFonts w:asciiTheme="majorBidi" w:hAnsiTheme="majorBidi" w:cstheme="majorBidi"/>
                <w:color w:val="000000" w:themeColor="text1"/>
                <w:sz w:val="20"/>
                <w:szCs w:val="20"/>
              </w:rPr>
            </w:pPr>
            <w:bookmarkStart w:id="2333" w:name="_Toc107504358"/>
            <w:r w:rsidRPr="00C52D87">
              <w:rPr>
                <w:rFonts w:asciiTheme="majorBidi" w:hAnsiTheme="majorBidi" w:cstheme="majorBidi"/>
                <w:color w:val="000000" w:themeColor="text1"/>
                <w:sz w:val="20"/>
                <w:szCs w:val="20"/>
              </w:rPr>
              <w:t>deterministic</w:t>
            </w:r>
            <w:bookmarkEnd w:id="2333"/>
          </w:p>
        </w:tc>
        <w:tc>
          <w:tcPr>
            <w:tcW w:w="902" w:type="dxa"/>
            <w:shd w:val="clear" w:color="auto" w:fill="auto"/>
            <w:vAlign w:val="center"/>
          </w:tcPr>
          <w:p w14:paraId="4ED78CBB" w14:textId="77777777" w:rsidR="00F11AED" w:rsidRPr="00C52D87" w:rsidRDefault="00F11AED" w:rsidP="005F3D42">
            <w:pPr>
              <w:spacing w:before="0" w:after="0" w:line="480" w:lineRule="auto"/>
              <w:ind w:firstLine="0"/>
              <w:rPr>
                <w:rFonts w:asciiTheme="majorBidi" w:hAnsiTheme="majorBidi" w:cstheme="majorBidi"/>
                <w:color w:val="000000" w:themeColor="text1"/>
                <w:sz w:val="20"/>
                <w:szCs w:val="20"/>
              </w:rPr>
            </w:pPr>
          </w:p>
        </w:tc>
        <w:tc>
          <w:tcPr>
            <w:tcW w:w="885" w:type="dxa"/>
            <w:shd w:val="clear" w:color="auto" w:fill="auto"/>
            <w:vAlign w:val="center"/>
          </w:tcPr>
          <w:p w14:paraId="3E3EB554" w14:textId="77777777" w:rsidR="00F11AED" w:rsidRPr="00C52D87" w:rsidRDefault="00F11AED" w:rsidP="005F3D42">
            <w:pPr>
              <w:spacing w:before="0" w:after="0" w:line="480" w:lineRule="auto"/>
              <w:ind w:firstLine="0"/>
              <w:rPr>
                <w:rFonts w:asciiTheme="majorBidi" w:hAnsiTheme="majorBidi" w:cstheme="majorBidi"/>
                <w:color w:val="000000" w:themeColor="text1"/>
                <w:sz w:val="20"/>
                <w:szCs w:val="20"/>
              </w:rPr>
            </w:pPr>
            <w:bookmarkStart w:id="2334" w:name="_Toc107504359"/>
            <w:r w:rsidRPr="00C52D87">
              <w:rPr>
                <w:rFonts w:asciiTheme="majorBidi" w:hAnsiTheme="majorBidi" w:cstheme="majorBidi"/>
                <w:color w:val="000000" w:themeColor="text1"/>
                <w:sz w:val="20"/>
                <w:szCs w:val="20"/>
              </w:rPr>
              <w:t>√</w:t>
            </w:r>
            <w:bookmarkEnd w:id="2334"/>
          </w:p>
        </w:tc>
        <w:tc>
          <w:tcPr>
            <w:tcW w:w="947" w:type="dxa"/>
            <w:shd w:val="clear" w:color="auto" w:fill="auto"/>
            <w:vAlign w:val="center"/>
          </w:tcPr>
          <w:p w14:paraId="06BF37BA" w14:textId="77777777" w:rsidR="00F11AED" w:rsidRPr="00C52D87" w:rsidRDefault="00F11AED" w:rsidP="005F3D42">
            <w:pPr>
              <w:spacing w:before="0" w:after="0" w:line="480" w:lineRule="auto"/>
              <w:ind w:firstLine="0"/>
              <w:rPr>
                <w:rFonts w:asciiTheme="majorBidi" w:hAnsiTheme="majorBidi" w:cstheme="majorBidi"/>
                <w:color w:val="000000" w:themeColor="text1"/>
                <w:sz w:val="20"/>
                <w:szCs w:val="20"/>
              </w:rPr>
            </w:pPr>
            <w:bookmarkStart w:id="2335" w:name="_Toc107504360"/>
            <w:r w:rsidRPr="00C52D87">
              <w:rPr>
                <w:rFonts w:asciiTheme="majorBidi" w:hAnsiTheme="majorBidi" w:cstheme="majorBidi"/>
                <w:color w:val="000000" w:themeColor="text1"/>
                <w:sz w:val="20"/>
                <w:szCs w:val="20"/>
              </w:rPr>
              <w:t>√</w:t>
            </w:r>
            <w:bookmarkEnd w:id="2335"/>
          </w:p>
        </w:tc>
        <w:tc>
          <w:tcPr>
            <w:tcW w:w="786" w:type="dxa"/>
            <w:shd w:val="clear" w:color="auto" w:fill="auto"/>
            <w:vAlign w:val="center"/>
          </w:tcPr>
          <w:p w14:paraId="70C996BC" w14:textId="77777777" w:rsidR="00F11AED" w:rsidRPr="00C52D87" w:rsidRDefault="00F11AED" w:rsidP="005F3D42">
            <w:pPr>
              <w:spacing w:before="0" w:after="0" w:line="480" w:lineRule="auto"/>
              <w:ind w:firstLine="0"/>
              <w:rPr>
                <w:rFonts w:asciiTheme="majorBidi" w:hAnsiTheme="majorBidi" w:cstheme="majorBidi"/>
                <w:color w:val="000000" w:themeColor="text1"/>
                <w:sz w:val="20"/>
                <w:szCs w:val="20"/>
              </w:rPr>
            </w:pPr>
          </w:p>
        </w:tc>
        <w:tc>
          <w:tcPr>
            <w:tcW w:w="835" w:type="dxa"/>
            <w:vAlign w:val="center"/>
          </w:tcPr>
          <w:p w14:paraId="00A8A509" w14:textId="77777777" w:rsidR="00F11AED" w:rsidRPr="00C52D87" w:rsidRDefault="00F11AED" w:rsidP="005F3D42">
            <w:pPr>
              <w:spacing w:before="0" w:after="0" w:line="480" w:lineRule="auto"/>
              <w:ind w:firstLine="0"/>
              <w:rPr>
                <w:rFonts w:asciiTheme="majorBidi" w:hAnsiTheme="majorBidi" w:cstheme="majorBidi"/>
                <w:color w:val="000000" w:themeColor="text1"/>
                <w:sz w:val="20"/>
                <w:szCs w:val="20"/>
              </w:rPr>
            </w:pPr>
            <w:bookmarkStart w:id="2336" w:name="_Toc107504361"/>
            <w:r w:rsidRPr="00C52D87">
              <w:rPr>
                <w:rFonts w:asciiTheme="majorBidi" w:hAnsiTheme="majorBidi" w:cstheme="majorBidi"/>
                <w:color w:val="000000" w:themeColor="text1"/>
                <w:sz w:val="20"/>
                <w:szCs w:val="20"/>
              </w:rPr>
              <w:t>√</w:t>
            </w:r>
            <w:bookmarkEnd w:id="2336"/>
          </w:p>
        </w:tc>
        <w:tc>
          <w:tcPr>
            <w:tcW w:w="1137" w:type="dxa"/>
            <w:vAlign w:val="center"/>
          </w:tcPr>
          <w:p w14:paraId="60CFEBC3" w14:textId="77777777" w:rsidR="00F11AED" w:rsidRPr="00C52D87" w:rsidRDefault="00F11AED" w:rsidP="005F3D42">
            <w:pPr>
              <w:spacing w:before="0" w:after="0" w:line="480" w:lineRule="auto"/>
              <w:ind w:firstLine="0"/>
              <w:rPr>
                <w:rFonts w:asciiTheme="majorBidi" w:hAnsiTheme="majorBidi" w:cstheme="majorBidi"/>
                <w:color w:val="000000" w:themeColor="text1"/>
                <w:sz w:val="20"/>
                <w:szCs w:val="20"/>
              </w:rPr>
            </w:pPr>
          </w:p>
        </w:tc>
      </w:tr>
      <w:tr w:rsidR="00F11AED" w:rsidRPr="00C52D87" w14:paraId="54F6B5B3" w14:textId="77777777" w:rsidTr="007E289E">
        <w:trPr>
          <w:trHeight w:val="20"/>
          <w:jc w:val="center"/>
        </w:trPr>
        <w:tc>
          <w:tcPr>
            <w:tcW w:w="1654" w:type="dxa"/>
            <w:vAlign w:val="center"/>
          </w:tcPr>
          <w:p w14:paraId="11F6908C" w14:textId="042D505B" w:rsidR="00F11AED" w:rsidRPr="00C52D87" w:rsidRDefault="00F11AED" w:rsidP="005F3D42">
            <w:pPr>
              <w:spacing w:before="0" w:after="0" w:line="480" w:lineRule="auto"/>
              <w:ind w:firstLine="0"/>
              <w:jc w:val="left"/>
              <w:rPr>
                <w:rFonts w:asciiTheme="majorBidi" w:hAnsiTheme="majorBidi" w:cstheme="majorBidi"/>
                <w:color w:val="000000" w:themeColor="text1"/>
                <w:sz w:val="20"/>
                <w:szCs w:val="20"/>
                <w:lang w:val="es-ES"/>
              </w:rPr>
            </w:pPr>
            <w:bookmarkStart w:id="2337" w:name="_Toc107504362"/>
            <w:r w:rsidRPr="00C52D87">
              <w:rPr>
                <w:rFonts w:asciiTheme="majorBidi" w:hAnsiTheme="majorBidi" w:cstheme="majorBidi"/>
                <w:color w:val="000000" w:themeColor="text1"/>
                <w:sz w:val="20"/>
                <w:szCs w:val="20"/>
                <w:lang w:val="es-ES"/>
              </w:rPr>
              <w:t xml:space="preserve">Cicirelli et al., 2017 </w:t>
            </w:r>
            <w:r w:rsidRPr="00C52D87">
              <w:rPr>
                <w:rFonts w:asciiTheme="majorBidi" w:hAnsiTheme="majorBidi" w:cstheme="majorBidi"/>
                <w:color w:val="000000" w:themeColor="text1"/>
                <w:sz w:val="20"/>
                <w:szCs w:val="20"/>
              </w:rPr>
              <w:fldChar w:fldCharType="begin"/>
            </w:r>
            <w:r w:rsidR="002D1866" w:rsidRPr="00C52D87">
              <w:rPr>
                <w:rFonts w:asciiTheme="majorBidi" w:hAnsiTheme="majorBidi" w:cstheme="majorBidi"/>
                <w:color w:val="000000" w:themeColor="text1"/>
                <w:sz w:val="20"/>
                <w:szCs w:val="20"/>
                <w:lang w:val="es-ES"/>
              </w:rPr>
              <w:instrText xml:space="preserve"> ADDIN EN.CITE &lt;EndNote&gt;&lt;Cite&gt;&lt;Author&gt;Cicirelli&lt;/Author&gt;&lt;Year&gt;2017&lt;/Year&gt;&lt;RecNum&gt;344&lt;/RecNum&gt;&lt;DisplayText&gt;(Cicirelli et al., 2017)&lt;/DisplayText&gt;&lt;record&gt;&lt;rec-number&gt;344&lt;/rec-number&gt;&lt;foreign-keys&gt;&lt;key app="EN" db-id="0e5zz9apwxxs5qexv5opwzxrvszfdstwr25p" timestamp="1653909147"&gt;344&lt;/key&gt;&lt;/foreign-keys&gt;&lt;ref-type name="Journal Article"&gt;17&lt;/ref-type&gt;&lt;contributors&gt;&lt;authors&gt;&lt;author&gt;Cicirelli, Franco&lt;/author&gt;&lt;author&gt;Fortino, Giancarlo&lt;/author&gt;&lt;author&gt;Guerrieri, Antonio&lt;/author&gt;&lt;author&gt;Spezzano, Giandomenico&lt;/author&gt;&lt;author&gt;Vinci, Andrea&lt;/author&gt;&lt;/authors&gt;&lt;/contributors&gt;&lt;titles&gt;&lt;title&gt;Metamodeling of smart environments: from design to implementation&lt;/title&gt;&lt;secondary-title&gt;Advanced Engineering Informatics&lt;/secondary-title&gt;&lt;/titles&gt;&lt;periodical&gt;&lt;full-title&gt;Advanced Engineering Informatics&lt;/full-title&gt;&lt;/periodical&gt;&lt;pages&gt;274-284&lt;/pages&gt;&lt;volume&gt;33&lt;/volume&gt;&lt;keywords&gt;&lt;keyword&gt;Smart Environments&lt;/keyword&gt;&lt;keyword&gt;Cyber-Physical Systems&lt;/keyword&gt;&lt;keyword&gt;Internet of Things&lt;/keyword&gt;&lt;keyword&gt;Metamodeling&lt;/keyword&gt;&lt;keyword&gt;Modeling&lt;/keyword&gt;&lt;keyword&gt;Development methodology&lt;/keyword&gt;&lt;keyword&gt;Smart office&lt;/keyword&gt;&lt;/keywords&gt;&lt;dates&gt;&lt;year&gt;2017&lt;/year&gt;&lt;pub-dates&gt;&lt;date&gt;2017/08/01/&lt;/date&gt;&lt;/pub-dates&gt;&lt;/dates&gt;&lt;isbn&gt;1474-0346&lt;/isbn&gt;&lt;urls&gt;&lt;related-urls&gt;&lt;url&gt;http://www.sciencedirect.com/science/article/pii/S1474034616302063&lt;/url&gt;&lt;/related-urls&gt;&lt;/urls&gt;&lt;electronic-resource-num&gt;https://doi.org/10.1016/j.aei.2016.11.005&lt;/electronic-resource-num&gt;&lt;/record&gt;&lt;/Cite&gt;&lt;/EndNote&gt;</w:instrText>
            </w:r>
            <w:r w:rsidRPr="00C52D87">
              <w:rPr>
                <w:rFonts w:asciiTheme="majorBidi" w:hAnsiTheme="majorBidi" w:cstheme="majorBidi"/>
                <w:color w:val="000000" w:themeColor="text1"/>
                <w:sz w:val="20"/>
                <w:szCs w:val="20"/>
              </w:rPr>
              <w:fldChar w:fldCharType="separate"/>
            </w:r>
            <w:bookmarkEnd w:id="2337"/>
            <w:r w:rsidR="002D1866" w:rsidRPr="00C52D87">
              <w:rPr>
                <w:rFonts w:asciiTheme="majorBidi" w:hAnsiTheme="majorBidi" w:cstheme="majorBidi"/>
                <w:noProof/>
                <w:color w:val="000000" w:themeColor="text1"/>
                <w:sz w:val="20"/>
                <w:szCs w:val="20"/>
                <w:lang w:val="es-ES"/>
              </w:rPr>
              <w:t>(Cicirelli et al., 2017)</w:t>
            </w:r>
            <w:r w:rsidRPr="00C52D87">
              <w:rPr>
                <w:rFonts w:asciiTheme="majorBidi" w:hAnsiTheme="majorBidi" w:cstheme="majorBidi"/>
                <w:color w:val="000000" w:themeColor="text1"/>
                <w:sz w:val="20"/>
                <w:szCs w:val="20"/>
              </w:rPr>
              <w:fldChar w:fldCharType="end"/>
            </w:r>
          </w:p>
        </w:tc>
        <w:tc>
          <w:tcPr>
            <w:tcW w:w="918" w:type="dxa"/>
            <w:shd w:val="clear" w:color="auto" w:fill="auto"/>
            <w:vAlign w:val="center"/>
          </w:tcPr>
          <w:p w14:paraId="3B1403E1" w14:textId="77777777" w:rsidR="00F11AED" w:rsidRPr="00C52D87" w:rsidRDefault="00F11AED" w:rsidP="005F3D42">
            <w:pPr>
              <w:spacing w:before="0" w:after="0" w:line="480" w:lineRule="auto"/>
              <w:ind w:firstLine="0"/>
              <w:rPr>
                <w:rFonts w:asciiTheme="majorBidi" w:hAnsiTheme="majorBidi" w:cstheme="majorBidi"/>
                <w:color w:val="000000" w:themeColor="text1"/>
                <w:sz w:val="20"/>
                <w:szCs w:val="20"/>
              </w:rPr>
            </w:pPr>
            <w:bookmarkStart w:id="2338" w:name="_Toc107504363"/>
            <w:r w:rsidRPr="00C52D87">
              <w:rPr>
                <w:rFonts w:asciiTheme="majorBidi" w:hAnsiTheme="majorBidi" w:cstheme="majorBidi"/>
                <w:color w:val="000000" w:themeColor="text1"/>
                <w:sz w:val="20"/>
                <w:szCs w:val="20"/>
              </w:rPr>
              <w:t>√</w:t>
            </w:r>
            <w:bookmarkEnd w:id="2338"/>
          </w:p>
        </w:tc>
        <w:tc>
          <w:tcPr>
            <w:tcW w:w="1296" w:type="dxa"/>
            <w:shd w:val="clear" w:color="auto" w:fill="auto"/>
            <w:vAlign w:val="center"/>
          </w:tcPr>
          <w:p w14:paraId="09E5B159" w14:textId="77777777" w:rsidR="00F11AED" w:rsidRPr="00C52D87" w:rsidRDefault="00F11AED" w:rsidP="005F3D42">
            <w:pPr>
              <w:spacing w:before="0" w:after="0" w:line="480" w:lineRule="auto"/>
              <w:ind w:firstLine="0"/>
              <w:rPr>
                <w:rFonts w:asciiTheme="majorBidi" w:hAnsiTheme="majorBidi" w:cstheme="majorBidi"/>
                <w:color w:val="000000" w:themeColor="text1"/>
                <w:sz w:val="20"/>
                <w:szCs w:val="20"/>
              </w:rPr>
            </w:pPr>
            <w:bookmarkStart w:id="2339" w:name="_Toc107504364"/>
            <w:r w:rsidRPr="00C52D87">
              <w:rPr>
                <w:rFonts w:asciiTheme="majorBidi" w:hAnsiTheme="majorBidi" w:cstheme="majorBidi"/>
                <w:color w:val="000000" w:themeColor="text1"/>
                <w:sz w:val="20"/>
                <w:szCs w:val="20"/>
              </w:rPr>
              <w:t>deterministic</w:t>
            </w:r>
            <w:bookmarkEnd w:id="2339"/>
          </w:p>
        </w:tc>
        <w:tc>
          <w:tcPr>
            <w:tcW w:w="902" w:type="dxa"/>
            <w:shd w:val="clear" w:color="auto" w:fill="auto"/>
            <w:vAlign w:val="center"/>
          </w:tcPr>
          <w:p w14:paraId="4BD1584E" w14:textId="77777777" w:rsidR="00F11AED" w:rsidRPr="00C52D87" w:rsidRDefault="00F11AED" w:rsidP="005F3D42">
            <w:pPr>
              <w:spacing w:before="0" w:after="0" w:line="480" w:lineRule="auto"/>
              <w:ind w:firstLine="0"/>
              <w:rPr>
                <w:rFonts w:asciiTheme="majorBidi" w:hAnsiTheme="majorBidi" w:cstheme="majorBidi"/>
                <w:color w:val="000000" w:themeColor="text1"/>
                <w:sz w:val="20"/>
                <w:szCs w:val="20"/>
              </w:rPr>
            </w:pPr>
          </w:p>
        </w:tc>
        <w:tc>
          <w:tcPr>
            <w:tcW w:w="885" w:type="dxa"/>
            <w:shd w:val="clear" w:color="auto" w:fill="auto"/>
            <w:vAlign w:val="center"/>
          </w:tcPr>
          <w:p w14:paraId="39359249" w14:textId="77777777" w:rsidR="00F11AED" w:rsidRPr="00C52D87" w:rsidRDefault="00F11AED" w:rsidP="005F3D42">
            <w:pPr>
              <w:spacing w:before="0" w:after="0" w:line="480" w:lineRule="auto"/>
              <w:ind w:firstLine="0"/>
              <w:rPr>
                <w:rFonts w:asciiTheme="majorBidi" w:hAnsiTheme="majorBidi" w:cstheme="majorBidi"/>
                <w:color w:val="000000" w:themeColor="text1"/>
                <w:sz w:val="20"/>
                <w:szCs w:val="20"/>
              </w:rPr>
            </w:pPr>
          </w:p>
        </w:tc>
        <w:tc>
          <w:tcPr>
            <w:tcW w:w="947" w:type="dxa"/>
            <w:shd w:val="clear" w:color="auto" w:fill="auto"/>
            <w:vAlign w:val="center"/>
          </w:tcPr>
          <w:p w14:paraId="5739CE37" w14:textId="77777777" w:rsidR="00F11AED" w:rsidRPr="00C52D87" w:rsidRDefault="00F11AED" w:rsidP="005F3D42">
            <w:pPr>
              <w:spacing w:before="0" w:after="0" w:line="480" w:lineRule="auto"/>
              <w:ind w:firstLine="0"/>
              <w:rPr>
                <w:rFonts w:asciiTheme="majorBidi" w:hAnsiTheme="majorBidi" w:cstheme="majorBidi"/>
                <w:color w:val="000000" w:themeColor="text1"/>
                <w:sz w:val="20"/>
                <w:szCs w:val="20"/>
              </w:rPr>
            </w:pPr>
            <w:bookmarkStart w:id="2340" w:name="_Toc107504365"/>
            <w:r w:rsidRPr="00C52D87">
              <w:rPr>
                <w:rFonts w:asciiTheme="majorBidi" w:hAnsiTheme="majorBidi" w:cstheme="majorBidi"/>
                <w:color w:val="000000" w:themeColor="text1"/>
                <w:sz w:val="20"/>
                <w:szCs w:val="20"/>
              </w:rPr>
              <w:t>√</w:t>
            </w:r>
            <w:bookmarkEnd w:id="2340"/>
          </w:p>
        </w:tc>
        <w:tc>
          <w:tcPr>
            <w:tcW w:w="786" w:type="dxa"/>
            <w:shd w:val="clear" w:color="auto" w:fill="auto"/>
            <w:vAlign w:val="center"/>
          </w:tcPr>
          <w:p w14:paraId="5FA8E9B2" w14:textId="77777777" w:rsidR="00F11AED" w:rsidRPr="00C52D87" w:rsidRDefault="00F11AED" w:rsidP="005F3D42">
            <w:pPr>
              <w:spacing w:before="0" w:after="0" w:line="480" w:lineRule="auto"/>
              <w:ind w:firstLine="0"/>
              <w:rPr>
                <w:rFonts w:asciiTheme="majorBidi" w:hAnsiTheme="majorBidi" w:cstheme="majorBidi"/>
                <w:color w:val="000000" w:themeColor="text1"/>
                <w:sz w:val="20"/>
                <w:szCs w:val="20"/>
              </w:rPr>
            </w:pPr>
          </w:p>
        </w:tc>
        <w:tc>
          <w:tcPr>
            <w:tcW w:w="835" w:type="dxa"/>
            <w:vAlign w:val="center"/>
          </w:tcPr>
          <w:p w14:paraId="6E1A4A12" w14:textId="77777777" w:rsidR="00F11AED" w:rsidRPr="00C52D87" w:rsidRDefault="00F11AED" w:rsidP="005F3D42">
            <w:pPr>
              <w:spacing w:before="0" w:after="0" w:line="480" w:lineRule="auto"/>
              <w:ind w:firstLine="0"/>
              <w:rPr>
                <w:rFonts w:asciiTheme="majorBidi" w:hAnsiTheme="majorBidi" w:cstheme="majorBidi"/>
                <w:color w:val="000000" w:themeColor="text1"/>
                <w:sz w:val="20"/>
                <w:szCs w:val="20"/>
              </w:rPr>
            </w:pPr>
          </w:p>
        </w:tc>
        <w:tc>
          <w:tcPr>
            <w:tcW w:w="1137" w:type="dxa"/>
            <w:vAlign w:val="center"/>
          </w:tcPr>
          <w:p w14:paraId="019890C6" w14:textId="77777777" w:rsidR="00F11AED" w:rsidRPr="00C52D87" w:rsidRDefault="00F11AED" w:rsidP="005F3D42">
            <w:pPr>
              <w:spacing w:before="0" w:after="0" w:line="480" w:lineRule="auto"/>
              <w:ind w:firstLine="0"/>
              <w:rPr>
                <w:rFonts w:asciiTheme="majorBidi" w:hAnsiTheme="majorBidi" w:cstheme="majorBidi"/>
                <w:color w:val="000000" w:themeColor="text1"/>
                <w:sz w:val="20"/>
                <w:szCs w:val="20"/>
              </w:rPr>
            </w:pPr>
            <w:bookmarkStart w:id="2341" w:name="_Toc107504366"/>
            <w:r w:rsidRPr="00C52D87">
              <w:rPr>
                <w:rFonts w:asciiTheme="majorBidi" w:hAnsiTheme="majorBidi" w:cstheme="majorBidi"/>
                <w:color w:val="000000" w:themeColor="text1"/>
                <w:sz w:val="20"/>
                <w:szCs w:val="20"/>
              </w:rPr>
              <w:t>√</w:t>
            </w:r>
            <w:bookmarkEnd w:id="2341"/>
          </w:p>
        </w:tc>
      </w:tr>
      <w:tr w:rsidR="00F11AED" w:rsidRPr="00C52D87" w14:paraId="486F8014" w14:textId="77777777" w:rsidTr="007E289E">
        <w:trPr>
          <w:trHeight w:val="20"/>
          <w:jc w:val="center"/>
        </w:trPr>
        <w:tc>
          <w:tcPr>
            <w:tcW w:w="1654" w:type="dxa"/>
            <w:vAlign w:val="center"/>
          </w:tcPr>
          <w:p w14:paraId="17A56F98" w14:textId="0B8E9D34" w:rsidR="00F11AED" w:rsidRPr="00C52D87" w:rsidRDefault="00F11AED" w:rsidP="005F3D42">
            <w:pPr>
              <w:spacing w:before="0" w:after="0" w:line="480" w:lineRule="auto"/>
              <w:ind w:firstLine="0"/>
              <w:jc w:val="left"/>
              <w:rPr>
                <w:rFonts w:asciiTheme="majorBidi" w:hAnsiTheme="majorBidi" w:cstheme="majorBidi"/>
                <w:color w:val="000000" w:themeColor="text1"/>
                <w:sz w:val="20"/>
                <w:szCs w:val="20"/>
                <w:lang w:val="es-ES"/>
              </w:rPr>
            </w:pPr>
            <w:bookmarkStart w:id="2342" w:name="_Toc107504367"/>
            <w:r w:rsidRPr="00C52D87">
              <w:rPr>
                <w:rFonts w:asciiTheme="majorBidi" w:hAnsiTheme="majorBidi" w:cstheme="majorBidi"/>
                <w:color w:val="000000" w:themeColor="text1"/>
                <w:sz w:val="20"/>
                <w:szCs w:val="20"/>
                <w:lang w:val="es-ES"/>
              </w:rPr>
              <w:t xml:space="preserve">Viana et al., 2009 </w:t>
            </w:r>
            <w:bookmarkEnd w:id="2342"/>
            <w:r w:rsidR="00C323C0" w:rsidRPr="00C52D87">
              <w:rPr>
                <w:rFonts w:asciiTheme="majorBidi" w:hAnsiTheme="majorBidi" w:cstheme="majorBidi"/>
                <w:color w:val="000000" w:themeColor="text1"/>
                <w:sz w:val="20"/>
                <w:szCs w:val="20"/>
                <w:lang w:val="es-ES"/>
              </w:rPr>
              <w:fldChar w:fldCharType="begin"/>
            </w:r>
            <w:r w:rsidR="00C323C0" w:rsidRPr="00C52D87">
              <w:rPr>
                <w:rFonts w:asciiTheme="majorBidi" w:hAnsiTheme="majorBidi" w:cstheme="majorBidi"/>
                <w:color w:val="000000" w:themeColor="text1"/>
                <w:sz w:val="20"/>
                <w:szCs w:val="20"/>
                <w:lang w:val="es-ES"/>
              </w:rPr>
              <w:instrText xml:space="preserve"> ADDIN EN.CITE &lt;EndNote&gt;&lt;Cite&gt;&lt;Author&gt;Viana&lt;/Author&gt;&lt;Year&gt;2009&lt;/Year&gt;&lt;RecNum&gt;155&lt;/RecNum&gt;&lt;DisplayText&gt;(Viana et al., 2009)&lt;/DisplayText&gt;&lt;record&gt;&lt;rec-number&gt;155&lt;/rec-number&gt;&lt;foreign-keys&gt;&lt;key app="EN" db-id="0e5zz9apwxxs5qexv5opwzxrvszfdstwr25p" timestamp="1653909115"&gt;155&lt;/key&gt;&lt;/foreign-keys&gt;&lt;ref-type name="Conference Proceedings"&gt;10&lt;/ref-type&gt;&lt;contributors&gt;&lt;authors&gt;&lt;author&gt;Viana, Felipe AC&lt;/author&gt;&lt;author&gt;Picheny, Victor&lt;/author&gt;&lt;author&gt;Haftka, Raphael T&lt;/author&gt;&lt;/authors&gt;&lt;/contributors&gt;&lt;titles&gt;&lt;title&gt;Conservative prediction via safety margin: design through cross-validation and benefits of multiple surrogates&lt;/title&gt;&lt;secondary-title&gt;ASME 2009 International Design Engineering Technical Conferences and Computers and Information in Engineering Conference&lt;/secondary-title&gt;&lt;/titles&gt;&lt;pages&gt;741-750&lt;/pages&gt;&lt;dates&gt;&lt;year&gt;2009&lt;/year&gt;&lt;/dates&gt;&lt;publisher&gt;American Society of Mechanical Engineers&lt;/publisher&gt;&lt;urls&gt;&lt;/urls&gt;&lt;/record&gt;&lt;/Cite&gt;&lt;/EndNote&gt;</w:instrText>
            </w:r>
            <w:r w:rsidR="00C323C0" w:rsidRPr="00C52D87">
              <w:rPr>
                <w:rFonts w:asciiTheme="majorBidi" w:hAnsiTheme="majorBidi" w:cstheme="majorBidi"/>
                <w:color w:val="000000" w:themeColor="text1"/>
                <w:sz w:val="20"/>
                <w:szCs w:val="20"/>
                <w:lang w:val="es-ES"/>
              </w:rPr>
              <w:fldChar w:fldCharType="separate"/>
            </w:r>
            <w:r w:rsidR="00C323C0" w:rsidRPr="00C52D87">
              <w:rPr>
                <w:rFonts w:asciiTheme="majorBidi" w:hAnsiTheme="majorBidi" w:cstheme="majorBidi"/>
                <w:noProof/>
                <w:color w:val="000000" w:themeColor="text1"/>
                <w:sz w:val="20"/>
                <w:szCs w:val="20"/>
                <w:lang w:val="es-ES"/>
              </w:rPr>
              <w:t>(Viana et al., 2009)</w:t>
            </w:r>
            <w:r w:rsidR="00C323C0" w:rsidRPr="00C52D87">
              <w:rPr>
                <w:rFonts w:asciiTheme="majorBidi" w:hAnsiTheme="majorBidi" w:cstheme="majorBidi"/>
                <w:color w:val="000000" w:themeColor="text1"/>
                <w:sz w:val="20"/>
                <w:szCs w:val="20"/>
                <w:lang w:val="es-ES"/>
              </w:rPr>
              <w:fldChar w:fldCharType="end"/>
            </w:r>
          </w:p>
        </w:tc>
        <w:tc>
          <w:tcPr>
            <w:tcW w:w="918" w:type="dxa"/>
            <w:shd w:val="clear" w:color="auto" w:fill="auto"/>
            <w:vAlign w:val="center"/>
          </w:tcPr>
          <w:p w14:paraId="40B6D7CF" w14:textId="77777777" w:rsidR="00F11AED" w:rsidRPr="00C52D87" w:rsidRDefault="00F11AED" w:rsidP="005F3D42">
            <w:pPr>
              <w:spacing w:before="0" w:after="0" w:line="480" w:lineRule="auto"/>
              <w:ind w:firstLine="0"/>
              <w:rPr>
                <w:rFonts w:asciiTheme="majorBidi" w:hAnsiTheme="majorBidi" w:cstheme="majorBidi"/>
                <w:color w:val="000000" w:themeColor="text1"/>
                <w:sz w:val="20"/>
                <w:szCs w:val="20"/>
              </w:rPr>
            </w:pPr>
            <w:bookmarkStart w:id="2343" w:name="_Toc107504368"/>
            <w:r w:rsidRPr="00C52D87">
              <w:rPr>
                <w:rFonts w:asciiTheme="majorBidi" w:hAnsiTheme="majorBidi" w:cstheme="majorBidi"/>
                <w:color w:val="000000" w:themeColor="text1"/>
                <w:sz w:val="20"/>
                <w:szCs w:val="20"/>
              </w:rPr>
              <w:t>√</w:t>
            </w:r>
            <w:bookmarkEnd w:id="2343"/>
          </w:p>
        </w:tc>
        <w:tc>
          <w:tcPr>
            <w:tcW w:w="1296" w:type="dxa"/>
            <w:shd w:val="clear" w:color="auto" w:fill="auto"/>
            <w:vAlign w:val="center"/>
          </w:tcPr>
          <w:p w14:paraId="418205E1" w14:textId="77777777" w:rsidR="00F11AED" w:rsidRPr="00C52D87" w:rsidRDefault="00F11AED" w:rsidP="005F3D42">
            <w:pPr>
              <w:spacing w:before="0" w:after="0" w:line="480" w:lineRule="auto"/>
              <w:ind w:firstLine="0"/>
              <w:rPr>
                <w:rFonts w:asciiTheme="majorBidi" w:hAnsiTheme="majorBidi" w:cstheme="majorBidi"/>
                <w:color w:val="000000" w:themeColor="text1"/>
                <w:sz w:val="20"/>
                <w:szCs w:val="20"/>
              </w:rPr>
            </w:pPr>
            <w:bookmarkStart w:id="2344" w:name="_Toc107504369"/>
            <w:r w:rsidRPr="00C52D87">
              <w:rPr>
                <w:rFonts w:asciiTheme="majorBidi" w:hAnsiTheme="majorBidi" w:cstheme="majorBidi"/>
                <w:color w:val="000000" w:themeColor="text1"/>
                <w:sz w:val="20"/>
                <w:szCs w:val="20"/>
              </w:rPr>
              <w:t>deterministic</w:t>
            </w:r>
            <w:bookmarkEnd w:id="2344"/>
          </w:p>
        </w:tc>
        <w:tc>
          <w:tcPr>
            <w:tcW w:w="902" w:type="dxa"/>
            <w:shd w:val="clear" w:color="auto" w:fill="auto"/>
            <w:vAlign w:val="center"/>
          </w:tcPr>
          <w:p w14:paraId="34284EDF" w14:textId="77777777" w:rsidR="00F11AED" w:rsidRPr="00C52D87" w:rsidRDefault="00F11AED" w:rsidP="005F3D42">
            <w:pPr>
              <w:spacing w:before="0" w:after="0" w:line="480" w:lineRule="auto"/>
              <w:ind w:firstLine="0"/>
              <w:rPr>
                <w:rFonts w:asciiTheme="majorBidi" w:hAnsiTheme="majorBidi" w:cstheme="majorBidi"/>
                <w:color w:val="000000" w:themeColor="text1"/>
                <w:sz w:val="20"/>
                <w:szCs w:val="20"/>
              </w:rPr>
            </w:pPr>
          </w:p>
        </w:tc>
        <w:tc>
          <w:tcPr>
            <w:tcW w:w="885" w:type="dxa"/>
            <w:shd w:val="clear" w:color="auto" w:fill="auto"/>
            <w:vAlign w:val="center"/>
          </w:tcPr>
          <w:p w14:paraId="09669B74" w14:textId="77777777" w:rsidR="00F11AED" w:rsidRPr="00C52D87" w:rsidRDefault="00F11AED" w:rsidP="005F3D42">
            <w:pPr>
              <w:spacing w:before="0" w:after="0" w:line="480" w:lineRule="auto"/>
              <w:ind w:firstLine="0"/>
              <w:rPr>
                <w:rFonts w:asciiTheme="majorBidi" w:hAnsiTheme="majorBidi" w:cstheme="majorBidi"/>
                <w:color w:val="000000" w:themeColor="text1"/>
                <w:sz w:val="20"/>
                <w:szCs w:val="20"/>
              </w:rPr>
            </w:pPr>
            <w:bookmarkStart w:id="2345" w:name="_Toc107504370"/>
            <w:r w:rsidRPr="00C52D87">
              <w:rPr>
                <w:rFonts w:asciiTheme="majorBidi" w:hAnsiTheme="majorBidi" w:cstheme="majorBidi"/>
                <w:color w:val="000000" w:themeColor="text1"/>
                <w:sz w:val="20"/>
                <w:szCs w:val="20"/>
              </w:rPr>
              <w:t>√</w:t>
            </w:r>
            <w:bookmarkEnd w:id="2345"/>
          </w:p>
        </w:tc>
        <w:tc>
          <w:tcPr>
            <w:tcW w:w="947" w:type="dxa"/>
            <w:shd w:val="clear" w:color="auto" w:fill="auto"/>
            <w:vAlign w:val="center"/>
          </w:tcPr>
          <w:p w14:paraId="40666DD5" w14:textId="77777777" w:rsidR="00F11AED" w:rsidRPr="00C52D87" w:rsidRDefault="00F11AED" w:rsidP="005F3D42">
            <w:pPr>
              <w:spacing w:before="0" w:after="0" w:line="480" w:lineRule="auto"/>
              <w:ind w:firstLine="0"/>
              <w:rPr>
                <w:rFonts w:asciiTheme="majorBidi" w:hAnsiTheme="majorBidi" w:cstheme="majorBidi"/>
                <w:color w:val="000000" w:themeColor="text1"/>
                <w:sz w:val="20"/>
                <w:szCs w:val="20"/>
              </w:rPr>
            </w:pPr>
            <w:bookmarkStart w:id="2346" w:name="_Toc107504371"/>
            <w:r w:rsidRPr="00C52D87">
              <w:rPr>
                <w:rFonts w:asciiTheme="majorBidi" w:hAnsiTheme="majorBidi" w:cstheme="majorBidi"/>
                <w:color w:val="000000" w:themeColor="text1"/>
                <w:sz w:val="20"/>
                <w:szCs w:val="20"/>
              </w:rPr>
              <w:t>√</w:t>
            </w:r>
            <w:bookmarkEnd w:id="2346"/>
          </w:p>
        </w:tc>
        <w:tc>
          <w:tcPr>
            <w:tcW w:w="786" w:type="dxa"/>
            <w:shd w:val="clear" w:color="auto" w:fill="auto"/>
            <w:vAlign w:val="center"/>
          </w:tcPr>
          <w:p w14:paraId="3490632A" w14:textId="77777777" w:rsidR="00F11AED" w:rsidRPr="00C52D87" w:rsidRDefault="00F11AED" w:rsidP="005F3D42">
            <w:pPr>
              <w:spacing w:before="0" w:after="0" w:line="480" w:lineRule="auto"/>
              <w:ind w:firstLine="0"/>
              <w:rPr>
                <w:rFonts w:asciiTheme="majorBidi" w:hAnsiTheme="majorBidi" w:cstheme="majorBidi"/>
                <w:color w:val="000000" w:themeColor="text1"/>
                <w:sz w:val="20"/>
                <w:szCs w:val="20"/>
              </w:rPr>
            </w:pPr>
          </w:p>
        </w:tc>
        <w:tc>
          <w:tcPr>
            <w:tcW w:w="835" w:type="dxa"/>
            <w:vAlign w:val="center"/>
          </w:tcPr>
          <w:p w14:paraId="2239137B" w14:textId="77777777" w:rsidR="00F11AED" w:rsidRPr="00C52D87" w:rsidRDefault="00F11AED" w:rsidP="005F3D42">
            <w:pPr>
              <w:spacing w:before="0" w:after="0" w:line="480" w:lineRule="auto"/>
              <w:ind w:firstLine="0"/>
              <w:rPr>
                <w:rFonts w:asciiTheme="majorBidi" w:hAnsiTheme="majorBidi" w:cstheme="majorBidi"/>
                <w:color w:val="000000" w:themeColor="text1"/>
                <w:sz w:val="20"/>
                <w:szCs w:val="20"/>
              </w:rPr>
            </w:pPr>
            <w:bookmarkStart w:id="2347" w:name="_Toc107504372"/>
            <w:r w:rsidRPr="00C52D87">
              <w:rPr>
                <w:rFonts w:asciiTheme="majorBidi" w:hAnsiTheme="majorBidi" w:cstheme="majorBidi"/>
                <w:color w:val="000000" w:themeColor="text1"/>
                <w:sz w:val="20"/>
                <w:szCs w:val="20"/>
              </w:rPr>
              <w:t>√</w:t>
            </w:r>
            <w:bookmarkEnd w:id="2347"/>
          </w:p>
        </w:tc>
        <w:tc>
          <w:tcPr>
            <w:tcW w:w="1137" w:type="dxa"/>
            <w:vAlign w:val="center"/>
          </w:tcPr>
          <w:p w14:paraId="02AD2BA1" w14:textId="77777777" w:rsidR="00F11AED" w:rsidRPr="00C52D87" w:rsidRDefault="00F11AED" w:rsidP="005F3D42">
            <w:pPr>
              <w:spacing w:before="0" w:after="0" w:line="480" w:lineRule="auto"/>
              <w:ind w:firstLine="0"/>
              <w:rPr>
                <w:rFonts w:asciiTheme="majorBidi" w:hAnsiTheme="majorBidi" w:cstheme="majorBidi"/>
                <w:color w:val="000000" w:themeColor="text1"/>
                <w:sz w:val="20"/>
                <w:szCs w:val="20"/>
              </w:rPr>
            </w:pPr>
          </w:p>
        </w:tc>
      </w:tr>
      <w:tr w:rsidR="00F11AED" w:rsidRPr="00C52D87" w14:paraId="2A434C69" w14:textId="77777777" w:rsidTr="007E289E">
        <w:trPr>
          <w:trHeight w:val="20"/>
          <w:jc w:val="center"/>
        </w:trPr>
        <w:tc>
          <w:tcPr>
            <w:tcW w:w="1654" w:type="dxa"/>
            <w:vAlign w:val="center"/>
          </w:tcPr>
          <w:p w14:paraId="789148C5" w14:textId="30DF3B17" w:rsidR="00F11AED" w:rsidRPr="00C52D87" w:rsidRDefault="00F11AED" w:rsidP="005F3D42">
            <w:pPr>
              <w:spacing w:before="0" w:after="0" w:line="480" w:lineRule="auto"/>
              <w:ind w:firstLine="0"/>
              <w:jc w:val="left"/>
              <w:rPr>
                <w:rFonts w:asciiTheme="majorBidi" w:hAnsiTheme="majorBidi" w:cstheme="majorBidi"/>
                <w:color w:val="000000" w:themeColor="text1"/>
                <w:sz w:val="20"/>
                <w:szCs w:val="20"/>
                <w:lang w:val="es-ES"/>
              </w:rPr>
            </w:pPr>
            <w:bookmarkStart w:id="2348" w:name="_Toc107504373"/>
            <w:r w:rsidRPr="00C52D87">
              <w:rPr>
                <w:rFonts w:asciiTheme="majorBidi" w:hAnsiTheme="majorBidi" w:cstheme="majorBidi"/>
                <w:color w:val="000000" w:themeColor="text1"/>
                <w:sz w:val="20"/>
                <w:szCs w:val="20"/>
                <w:lang w:val="es-ES"/>
              </w:rPr>
              <w:t xml:space="preserve">Viana et al., 2018 </w:t>
            </w:r>
            <w:r w:rsidRPr="00C52D87">
              <w:rPr>
                <w:rFonts w:asciiTheme="majorBidi" w:hAnsiTheme="majorBidi" w:cstheme="majorBidi"/>
                <w:color w:val="000000" w:themeColor="text1"/>
                <w:sz w:val="20"/>
                <w:szCs w:val="20"/>
              </w:rPr>
              <w:fldChar w:fldCharType="begin"/>
            </w:r>
            <w:r w:rsidR="002D1866" w:rsidRPr="00C52D87">
              <w:rPr>
                <w:rFonts w:asciiTheme="majorBidi" w:hAnsiTheme="majorBidi" w:cstheme="majorBidi"/>
                <w:color w:val="000000" w:themeColor="text1"/>
                <w:sz w:val="20"/>
                <w:szCs w:val="20"/>
                <w:lang w:val="es-ES"/>
              </w:rPr>
              <w:instrText xml:space="preserve"> ADDIN EN.CITE &lt;EndNote&gt;&lt;Cite&gt;&lt;Author&gt;Viana&lt;/Author&gt;&lt;Year&gt;2018&lt;/Year&gt;&lt;RecNum&gt;347&lt;/RecNum&gt;&lt;DisplayText&gt;(Viana et al., 2018)&lt;/DisplayText&gt;&lt;record&gt;&lt;rec-number&gt;347&lt;/rec-number&gt;&lt;foreign-keys&gt;&lt;key app="EN" db-id="0e5zz9apwxxs5qexv5opwzxrvszfdstwr25p" timestamp="1653909148"&gt;347&lt;/key&gt;&lt;/foreign-keys&gt;&lt;ref-type name="Conference Paper"&gt;47&lt;/ref-type&gt;&lt;contributors&gt;&lt;authors&gt;&lt;author&gt;Viana, Felipe&lt;/author&gt;&lt;author&gt;Haftka, Raphael&lt;/author&gt;&lt;author&gt;Steffen, Jr Valder&lt;/author&gt;&lt;author&gt;Butkewitsch, Sergio&lt;/author&gt;&lt;author&gt;F Leal, Marcus&lt;/author&gt;&lt;/authors&gt;&lt;/contributors&gt;&lt;titles&gt;&lt;title&gt;Optimal use of multiple surrogate for reduced RMS error in meta-model&lt;/title&gt;&lt;secondary-title&gt;NSF Engineering Research and Innovation Conference&lt;/secondary-title&gt;&lt;/titles&gt;&lt;pages&gt;1-13&lt;/pages&gt;&lt;dates&gt;&lt;year&gt;2018&lt;/year&gt;&lt;/dates&gt;&lt;pub-location&gt;Knoxville, Tennessee&lt;/pub-location&gt;&lt;urls&gt;&lt;/urls&gt;&lt;/record&gt;&lt;/Cite&gt;&lt;/EndNote&gt;</w:instrText>
            </w:r>
            <w:r w:rsidRPr="00C52D87">
              <w:rPr>
                <w:rFonts w:asciiTheme="majorBidi" w:hAnsiTheme="majorBidi" w:cstheme="majorBidi"/>
                <w:color w:val="000000" w:themeColor="text1"/>
                <w:sz w:val="20"/>
                <w:szCs w:val="20"/>
              </w:rPr>
              <w:fldChar w:fldCharType="separate"/>
            </w:r>
            <w:bookmarkEnd w:id="2348"/>
            <w:r w:rsidR="002D1866" w:rsidRPr="00C52D87">
              <w:rPr>
                <w:rFonts w:asciiTheme="majorBidi" w:hAnsiTheme="majorBidi" w:cstheme="majorBidi"/>
                <w:noProof/>
                <w:color w:val="000000" w:themeColor="text1"/>
                <w:sz w:val="20"/>
                <w:szCs w:val="20"/>
                <w:lang w:val="es-ES"/>
              </w:rPr>
              <w:t>(Viana et al., 2018)</w:t>
            </w:r>
            <w:r w:rsidRPr="00C52D87">
              <w:rPr>
                <w:rFonts w:asciiTheme="majorBidi" w:hAnsiTheme="majorBidi" w:cstheme="majorBidi"/>
                <w:color w:val="000000" w:themeColor="text1"/>
                <w:sz w:val="20"/>
                <w:szCs w:val="20"/>
              </w:rPr>
              <w:fldChar w:fldCharType="end"/>
            </w:r>
          </w:p>
        </w:tc>
        <w:tc>
          <w:tcPr>
            <w:tcW w:w="918" w:type="dxa"/>
            <w:shd w:val="clear" w:color="auto" w:fill="auto"/>
            <w:vAlign w:val="center"/>
          </w:tcPr>
          <w:p w14:paraId="78A1A5AC" w14:textId="77777777" w:rsidR="00F11AED" w:rsidRPr="00C52D87" w:rsidRDefault="00F11AED" w:rsidP="005F3D42">
            <w:pPr>
              <w:spacing w:before="0" w:after="0" w:line="480" w:lineRule="auto"/>
              <w:ind w:firstLine="0"/>
              <w:rPr>
                <w:rFonts w:asciiTheme="majorBidi" w:hAnsiTheme="majorBidi" w:cstheme="majorBidi"/>
                <w:color w:val="000000" w:themeColor="text1"/>
                <w:sz w:val="20"/>
                <w:szCs w:val="20"/>
              </w:rPr>
            </w:pPr>
            <w:bookmarkStart w:id="2349" w:name="_Toc107504374"/>
            <w:r w:rsidRPr="00C52D87">
              <w:rPr>
                <w:rFonts w:asciiTheme="majorBidi" w:hAnsiTheme="majorBidi" w:cstheme="majorBidi"/>
                <w:color w:val="000000" w:themeColor="text1"/>
                <w:sz w:val="20"/>
                <w:szCs w:val="20"/>
              </w:rPr>
              <w:t>√</w:t>
            </w:r>
            <w:bookmarkEnd w:id="2349"/>
          </w:p>
        </w:tc>
        <w:tc>
          <w:tcPr>
            <w:tcW w:w="1296" w:type="dxa"/>
            <w:shd w:val="clear" w:color="auto" w:fill="auto"/>
            <w:vAlign w:val="center"/>
          </w:tcPr>
          <w:p w14:paraId="6C5DBE47" w14:textId="77777777" w:rsidR="00F11AED" w:rsidRPr="00C52D87" w:rsidRDefault="00F11AED" w:rsidP="005F3D42">
            <w:pPr>
              <w:spacing w:before="0" w:after="0" w:line="480" w:lineRule="auto"/>
              <w:ind w:firstLine="0"/>
              <w:rPr>
                <w:rFonts w:asciiTheme="majorBidi" w:hAnsiTheme="majorBidi" w:cstheme="majorBidi"/>
                <w:color w:val="000000" w:themeColor="text1"/>
                <w:sz w:val="20"/>
                <w:szCs w:val="20"/>
              </w:rPr>
            </w:pPr>
            <w:bookmarkStart w:id="2350" w:name="_Toc107504375"/>
            <w:r w:rsidRPr="00C52D87">
              <w:rPr>
                <w:rFonts w:asciiTheme="majorBidi" w:hAnsiTheme="majorBidi" w:cstheme="majorBidi"/>
                <w:color w:val="000000" w:themeColor="text1"/>
                <w:sz w:val="20"/>
                <w:szCs w:val="20"/>
              </w:rPr>
              <w:t>random</w:t>
            </w:r>
            <w:bookmarkEnd w:id="2350"/>
          </w:p>
        </w:tc>
        <w:tc>
          <w:tcPr>
            <w:tcW w:w="902" w:type="dxa"/>
            <w:shd w:val="clear" w:color="auto" w:fill="auto"/>
            <w:vAlign w:val="center"/>
          </w:tcPr>
          <w:p w14:paraId="6359A14D" w14:textId="77777777" w:rsidR="00F11AED" w:rsidRPr="00C52D87" w:rsidRDefault="00F11AED" w:rsidP="005F3D42">
            <w:pPr>
              <w:spacing w:before="0" w:after="0" w:line="480" w:lineRule="auto"/>
              <w:ind w:firstLine="0"/>
              <w:rPr>
                <w:rFonts w:asciiTheme="majorBidi" w:hAnsiTheme="majorBidi" w:cstheme="majorBidi"/>
                <w:color w:val="000000" w:themeColor="text1"/>
                <w:sz w:val="20"/>
                <w:szCs w:val="20"/>
              </w:rPr>
            </w:pPr>
          </w:p>
        </w:tc>
        <w:tc>
          <w:tcPr>
            <w:tcW w:w="885" w:type="dxa"/>
            <w:shd w:val="clear" w:color="auto" w:fill="auto"/>
            <w:vAlign w:val="center"/>
          </w:tcPr>
          <w:p w14:paraId="008DFC64" w14:textId="77777777" w:rsidR="00F11AED" w:rsidRPr="00C52D87" w:rsidRDefault="00F11AED" w:rsidP="005F3D42">
            <w:pPr>
              <w:spacing w:before="0" w:after="0" w:line="480" w:lineRule="auto"/>
              <w:ind w:firstLine="0"/>
              <w:rPr>
                <w:rFonts w:asciiTheme="majorBidi" w:hAnsiTheme="majorBidi" w:cstheme="majorBidi"/>
                <w:color w:val="000000" w:themeColor="text1"/>
                <w:sz w:val="20"/>
                <w:szCs w:val="20"/>
              </w:rPr>
            </w:pPr>
            <w:bookmarkStart w:id="2351" w:name="_Toc107504376"/>
            <w:r w:rsidRPr="00C52D87">
              <w:rPr>
                <w:rFonts w:asciiTheme="majorBidi" w:hAnsiTheme="majorBidi" w:cstheme="majorBidi"/>
                <w:color w:val="000000" w:themeColor="text1"/>
                <w:sz w:val="20"/>
                <w:szCs w:val="20"/>
              </w:rPr>
              <w:t>√</w:t>
            </w:r>
            <w:bookmarkEnd w:id="2351"/>
          </w:p>
        </w:tc>
        <w:tc>
          <w:tcPr>
            <w:tcW w:w="947" w:type="dxa"/>
            <w:shd w:val="clear" w:color="auto" w:fill="auto"/>
            <w:vAlign w:val="center"/>
          </w:tcPr>
          <w:p w14:paraId="62182DA4" w14:textId="77777777" w:rsidR="00F11AED" w:rsidRPr="00C52D87" w:rsidRDefault="00F11AED" w:rsidP="005F3D42">
            <w:pPr>
              <w:spacing w:before="0" w:after="0" w:line="480" w:lineRule="auto"/>
              <w:ind w:firstLine="0"/>
              <w:rPr>
                <w:rFonts w:asciiTheme="majorBidi" w:hAnsiTheme="majorBidi" w:cstheme="majorBidi"/>
                <w:color w:val="000000" w:themeColor="text1"/>
                <w:sz w:val="20"/>
                <w:szCs w:val="20"/>
              </w:rPr>
            </w:pPr>
            <w:bookmarkStart w:id="2352" w:name="_Toc107504377"/>
            <w:r w:rsidRPr="00C52D87">
              <w:rPr>
                <w:rFonts w:asciiTheme="majorBidi" w:hAnsiTheme="majorBidi" w:cstheme="majorBidi"/>
                <w:color w:val="000000" w:themeColor="text1"/>
                <w:sz w:val="20"/>
                <w:szCs w:val="20"/>
              </w:rPr>
              <w:t>√</w:t>
            </w:r>
            <w:bookmarkEnd w:id="2352"/>
          </w:p>
        </w:tc>
        <w:tc>
          <w:tcPr>
            <w:tcW w:w="786" w:type="dxa"/>
            <w:shd w:val="clear" w:color="auto" w:fill="auto"/>
            <w:vAlign w:val="center"/>
          </w:tcPr>
          <w:p w14:paraId="549BD7F3" w14:textId="77777777" w:rsidR="00F11AED" w:rsidRPr="00C52D87" w:rsidRDefault="00F11AED" w:rsidP="005F3D42">
            <w:pPr>
              <w:spacing w:before="0" w:after="0" w:line="480" w:lineRule="auto"/>
              <w:ind w:firstLine="0"/>
              <w:rPr>
                <w:rFonts w:asciiTheme="majorBidi" w:hAnsiTheme="majorBidi" w:cstheme="majorBidi"/>
                <w:color w:val="000000" w:themeColor="text1"/>
                <w:sz w:val="20"/>
                <w:szCs w:val="20"/>
              </w:rPr>
            </w:pPr>
          </w:p>
        </w:tc>
        <w:tc>
          <w:tcPr>
            <w:tcW w:w="835" w:type="dxa"/>
            <w:vAlign w:val="center"/>
          </w:tcPr>
          <w:p w14:paraId="79B875BE" w14:textId="77777777" w:rsidR="00F11AED" w:rsidRPr="00C52D87" w:rsidRDefault="00F11AED" w:rsidP="005F3D42">
            <w:pPr>
              <w:spacing w:before="0" w:after="0" w:line="480" w:lineRule="auto"/>
              <w:ind w:firstLine="0"/>
              <w:rPr>
                <w:rFonts w:asciiTheme="majorBidi" w:hAnsiTheme="majorBidi" w:cstheme="majorBidi"/>
                <w:color w:val="000000" w:themeColor="text1"/>
                <w:sz w:val="20"/>
                <w:szCs w:val="20"/>
              </w:rPr>
            </w:pPr>
            <w:bookmarkStart w:id="2353" w:name="_Toc107504378"/>
            <w:r w:rsidRPr="00C52D87">
              <w:rPr>
                <w:rFonts w:asciiTheme="majorBidi" w:hAnsiTheme="majorBidi" w:cstheme="majorBidi"/>
                <w:color w:val="000000" w:themeColor="text1"/>
                <w:sz w:val="20"/>
                <w:szCs w:val="20"/>
              </w:rPr>
              <w:t>√</w:t>
            </w:r>
            <w:bookmarkEnd w:id="2353"/>
          </w:p>
        </w:tc>
        <w:tc>
          <w:tcPr>
            <w:tcW w:w="1137" w:type="dxa"/>
            <w:vAlign w:val="center"/>
          </w:tcPr>
          <w:p w14:paraId="3489EC84" w14:textId="77777777" w:rsidR="00F11AED" w:rsidRPr="00C52D87" w:rsidRDefault="00F11AED" w:rsidP="005F3D42">
            <w:pPr>
              <w:spacing w:before="0" w:after="0" w:line="480" w:lineRule="auto"/>
              <w:ind w:firstLine="0"/>
              <w:rPr>
                <w:rFonts w:asciiTheme="majorBidi" w:hAnsiTheme="majorBidi" w:cstheme="majorBidi"/>
                <w:color w:val="000000" w:themeColor="text1"/>
                <w:sz w:val="20"/>
                <w:szCs w:val="20"/>
              </w:rPr>
            </w:pPr>
          </w:p>
        </w:tc>
      </w:tr>
      <w:tr w:rsidR="00F11AED" w:rsidRPr="00C52D87" w14:paraId="24A1E17D" w14:textId="77777777" w:rsidTr="007E289E">
        <w:trPr>
          <w:trHeight w:val="20"/>
          <w:jc w:val="center"/>
        </w:trPr>
        <w:tc>
          <w:tcPr>
            <w:tcW w:w="1654" w:type="dxa"/>
            <w:vAlign w:val="center"/>
          </w:tcPr>
          <w:p w14:paraId="72D7246B" w14:textId="037334B2" w:rsidR="00F11AED" w:rsidRPr="00C52D87" w:rsidRDefault="00F11AED" w:rsidP="005F3D42">
            <w:pPr>
              <w:spacing w:before="0" w:after="0" w:line="480" w:lineRule="auto"/>
              <w:ind w:firstLine="0"/>
              <w:jc w:val="left"/>
              <w:rPr>
                <w:rFonts w:asciiTheme="majorBidi" w:hAnsiTheme="majorBidi" w:cstheme="majorBidi"/>
                <w:color w:val="000000" w:themeColor="text1"/>
                <w:sz w:val="20"/>
                <w:szCs w:val="20"/>
              </w:rPr>
            </w:pPr>
            <w:bookmarkStart w:id="2354" w:name="_Toc107504379"/>
            <w:r w:rsidRPr="00C52D87">
              <w:rPr>
                <w:rFonts w:asciiTheme="majorBidi" w:hAnsiTheme="majorBidi" w:cstheme="majorBidi"/>
                <w:color w:val="000000" w:themeColor="text1"/>
                <w:sz w:val="20"/>
                <w:szCs w:val="20"/>
              </w:rPr>
              <w:t xml:space="preserve">Williams and Cremaschi, 2019 </w:t>
            </w:r>
            <w:r w:rsidRPr="00C52D87">
              <w:rPr>
                <w:rFonts w:asciiTheme="majorBidi" w:hAnsiTheme="majorBidi" w:cstheme="majorBidi"/>
                <w:color w:val="000000" w:themeColor="text1"/>
                <w:sz w:val="20"/>
                <w:szCs w:val="20"/>
              </w:rPr>
              <w:fldChar w:fldCharType="begin"/>
            </w:r>
            <w:r w:rsidR="002D1866" w:rsidRPr="00C52D87">
              <w:rPr>
                <w:rFonts w:asciiTheme="majorBidi" w:hAnsiTheme="majorBidi" w:cstheme="majorBidi"/>
                <w:color w:val="000000" w:themeColor="text1"/>
                <w:sz w:val="20"/>
                <w:szCs w:val="20"/>
              </w:rPr>
              <w:instrText xml:space="preserve"> ADDIN EN.CITE &lt;EndNote&gt;&lt;Cite&gt;&lt;Author&gt;Williams&lt;/Author&gt;&lt;Year&gt;2019&lt;/Year&gt;&lt;RecNum&gt;327&lt;/RecNum&gt;&lt;DisplayText&gt;(Williams and Cremaschi, 2019)&lt;/DisplayText&gt;&lt;record&gt;&lt;rec-number&gt;327&lt;/rec-number&gt;&lt;foreign-keys&gt;&lt;key app="EN" db-id="0e5zz9apwxxs5qexv5opwzxrvszfdstwr25p" timestamp="1653909144"&gt;327&lt;/key&gt;&lt;/foreign-keys&gt;&lt;ref-type name="Journal Article"&gt;17&lt;/ref-type&gt;&lt;contributors&gt;&lt;authors&gt;&lt;author&gt;Williams, B. A.&lt;/author&gt;&lt;author&gt;Cremaschi, S.&lt;/author&gt;&lt;/authors&gt;&lt;/contributors&gt;&lt;titles&gt;&lt;title&gt;Surrogate model selection for design space approximation and surrogatebased optimization&lt;/title&gt;&lt;secondary-title&gt;Computer Aided Chemical Engineering&lt;/secondary-title&gt;&lt;/titles&gt;&lt;periodical&gt;&lt;full-title&gt;Computer Aided Chemical Engineering&lt;/full-title&gt;&lt;/periodical&gt;&lt;pages&gt;353-358&lt;/pages&gt;&lt;volume&gt;47&lt;/volume&gt;&lt;keywords&gt;&lt;keyword&gt;surrogate model&lt;/keyword&gt;&lt;keyword&gt;optimization&lt;/keyword&gt;&lt;keyword&gt;design space approximation&lt;/keyword&gt;&lt;keyword&gt;multivariate adaptive regression splines&lt;/keyword&gt;&lt;keyword&gt;random forests&lt;/keyword&gt;&lt;keyword&gt;artificial neural networks&lt;/keyword&gt;&lt;/keywords&gt;&lt;dates&gt;&lt;year&gt;2019&lt;/year&gt;&lt;pub-dates&gt;&lt;date&gt;2019/01/01/&lt;/date&gt;&lt;/pub-dates&gt;&lt;/dates&gt;&lt;publisher&gt;Elsevier&lt;/publisher&gt;&lt;isbn&gt;1570-7946&lt;/isbn&gt;&lt;urls&gt;&lt;related-urls&gt;&lt;url&gt;http://www.sciencedirect.com/science/article/pii/B9780128185971500564&lt;/url&gt;&lt;/related-urls&gt;&lt;/urls&gt;&lt;electronic-resource-num&gt;https://doi.org/10.1016/B978-0-12-818597-1.50056-4&lt;/electronic-resource-num&gt;&lt;/record&gt;&lt;/Cite&gt;&lt;/EndNote&gt;</w:instrText>
            </w:r>
            <w:r w:rsidRPr="00C52D87">
              <w:rPr>
                <w:rFonts w:asciiTheme="majorBidi" w:hAnsiTheme="majorBidi" w:cstheme="majorBidi"/>
                <w:color w:val="000000" w:themeColor="text1"/>
                <w:sz w:val="20"/>
                <w:szCs w:val="20"/>
              </w:rPr>
              <w:fldChar w:fldCharType="separate"/>
            </w:r>
            <w:bookmarkEnd w:id="2354"/>
            <w:r w:rsidR="002D1866" w:rsidRPr="00C52D87">
              <w:rPr>
                <w:rFonts w:asciiTheme="majorBidi" w:hAnsiTheme="majorBidi" w:cstheme="majorBidi"/>
                <w:noProof/>
                <w:color w:val="000000" w:themeColor="text1"/>
                <w:sz w:val="20"/>
                <w:szCs w:val="20"/>
              </w:rPr>
              <w:t>(Williams and Cremaschi, 2019)</w:t>
            </w:r>
            <w:r w:rsidRPr="00C52D87">
              <w:rPr>
                <w:rFonts w:asciiTheme="majorBidi" w:hAnsiTheme="majorBidi" w:cstheme="majorBidi"/>
                <w:color w:val="000000" w:themeColor="text1"/>
                <w:sz w:val="20"/>
                <w:szCs w:val="20"/>
              </w:rPr>
              <w:fldChar w:fldCharType="end"/>
            </w:r>
            <w:r w:rsidRPr="00C52D87">
              <w:rPr>
                <w:rFonts w:asciiTheme="majorBidi" w:hAnsiTheme="majorBidi" w:cstheme="majorBidi"/>
                <w:color w:val="000000" w:themeColor="text1"/>
                <w:sz w:val="20"/>
                <w:szCs w:val="20"/>
              </w:rPr>
              <w:t xml:space="preserve"> </w:t>
            </w:r>
          </w:p>
        </w:tc>
        <w:tc>
          <w:tcPr>
            <w:tcW w:w="918" w:type="dxa"/>
            <w:shd w:val="clear" w:color="auto" w:fill="auto"/>
            <w:vAlign w:val="center"/>
          </w:tcPr>
          <w:p w14:paraId="429D19A0" w14:textId="77777777" w:rsidR="00F11AED" w:rsidRPr="00C52D87" w:rsidRDefault="00F11AED" w:rsidP="005F3D42">
            <w:pPr>
              <w:spacing w:before="0" w:after="0" w:line="480" w:lineRule="auto"/>
              <w:ind w:firstLine="0"/>
              <w:rPr>
                <w:rFonts w:asciiTheme="majorBidi" w:hAnsiTheme="majorBidi" w:cstheme="majorBidi"/>
                <w:color w:val="000000" w:themeColor="text1"/>
                <w:sz w:val="20"/>
                <w:szCs w:val="20"/>
              </w:rPr>
            </w:pPr>
          </w:p>
        </w:tc>
        <w:tc>
          <w:tcPr>
            <w:tcW w:w="1296" w:type="dxa"/>
            <w:shd w:val="clear" w:color="auto" w:fill="auto"/>
            <w:vAlign w:val="center"/>
          </w:tcPr>
          <w:p w14:paraId="1FECF99A" w14:textId="77777777" w:rsidR="00F11AED" w:rsidRPr="00C52D87" w:rsidRDefault="00F11AED" w:rsidP="005F3D42">
            <w:pPr>
              <w:spacing w:before="0" w:after="0" w:line="480" w:lineRule="auto"/>
              <w:ind w:firstLine="0"/>
              <w:rPr>
                <w:rFonts w:asciiTheme="majorBidi" w:hAnsiTheme="majorBidi" w:cstheme="majorBidi"/>
                <w:color w:val="000000" w:themeColor="text1"/>
                <w:sz w:val="20"/>
                <w:szCs w:val="20"/>
              </w:rPr>
            </w:pPr>
            <w:bookmarkStart w:id="2355" w:name="_Toc107504380"/>
            <w:r w:rsidRPr="00C52D87">
              <w:rPr>
                <w:rFonts w:asciiTheme="majorBidi" w:hAnsiTheme="majorBidi" w:cstheme="majorBidi"/>
                <w:color w:val="000000" w:themeColor="text1"/>
                <w:sz w:val="20"/>
                <w:szCs w:val="20"/>
              </w:rPr>
              <w:t>random</w:t>
            </w:r>
            <w:bookmarkEnd w:id="2355"/>
          </w:p>
        </w:tc>
        <w:tc>
          <w:tcPr>
            <w:tcW w:w="902" w:type="dxa"/>
            <w:shd w:val="clear" w:color="auto" w:fill="auto"/>
            <w:vAlign w:val="center"/>
          </w:tcPr>
          <w:p w14:paraId="613040B1" w14:textId="77777777" w:rsidR="00F11AED" w:rsidRPr="00C52D87" w:rsidRDefault="00F11AED" w:rsidP="005F3D42">
            <w:pPr>
              <w:spacing w:before="0" w:after="0" w:line="480" w:lineRule="auto"/>
              <w:ind w:firstLine="0"/>
              <w:rPr>
                <w:rFonts w:asciiTheme="majorBidi" w:hAnsiTheme="majorBidi" w:cstheme="majorBidi"/>
                <w:color w:val="000000" w:themeColor="text1"/>
                <w:sz w:val="20"/>
                <w:szCs w:val="20"/>
              </w:rPr>
            </w:pPr>
            <w:bookmarkStart w:id="2356" w:name="_Toc107504381"/>
            <w:r w:rsidRPr="00C52D87">
              <w:rPr>
                <w:rFonts w:asciiTheme="majorBidi" w:hAnsiTheme="majorBidi" w:cstheme="majorBidi"/>
                <w:color w:val="000000" w:themeColor="text1"/>
                <w:sz w:val="20"/>
                <w:szCs w:val="20"/>
              </w:rPr>
              <w:t>√</w:t>
            </w:r>
            <w:bookmarkEnd w:id="2356"/>
          </w:p>
        </w:tc>
        <w:tc>
          <w:tcPr>
            <w:tcW w:w="885" w:type="dxa"/>
            <w:shd w:val="clear" w:color="auto" w:fill="auto"/>
            <w:vAlign w:val="center"/>
          </w:tcPr>
          <w:p w14:paraId="132EA58A" w14:textId="77777777" w:rsidR="00F11AED" w:rsidRPr="00C52D87" w:rsidRDefault="00F11AED" w:rsidP="005F3D42">
            <w:pPr>
              <w:spacing w:before="0" w:after="0" w:line="480" w:lineRule="auto"/>
              <w:ind w:firstLine="0"/>
              <w:rPr>
                <w:rFonts w:asciiTheme="majorBidi" w:hAnsiTheme="majorBidi" w:cstheme="majorBidi"/>
                <w:color w:val="000000" w:themeColor="text1"/>
                <w:sz w:val="20"/>
                <w:szCs w:val="20"/>
              </w:rPr>
            </w:pPr>
            <w:bookmarkStart w:id="2357" w:name="_Toc107504382"/>
            <w:r w:rsidRPr="00C52D87">
              <w:rPr>
                <w:rFonts w:asciiTheme="majorBidi" w:hAnsiTheme="majorBidi" w:cstheme="majorBidi"/>
                <w:color w:val="000000" w:themeColor="text1"/>
                <w:sz w:val="20"/>
                <w:szCs w:val="20"/>
              </w:rPr>
              <w:t>√</w:t>
            </w:r>
            <w:bookmarkEnd w:id="2357"/>
          </w:p>
        </w:tc>
        <w:tc>
          <w:tcPr>
            <w:tcW w:w="947" w:type="dxa"/>
            <w:shd w:val="clear" w:color="auto" w:fill="auto"/>
            <w:vAlign w:val="center"/>
          </w:tcPr>
          <w:p w14:paraId="7F914D6F" w14:textId="77777777" w:rsidR="00F11AED" w:rsidRPr="00C52D87" w:rsidRDefault="00F11AED" w:rsidP="005F3D42">
            <w:pPr>
              <w:spacing w:before="0" w:after="0" w:line="480" w:lineRule="auto"/>
              <w:ind w:firstLine="0"/>
              <w:rPr>
                <w:rFonts w:asciiTheme="majorBidi" w:hAnsiTheme="majorBidi" w:cstheme="majorBidi"/>
                <w:color w:val="000000" w:themeColor="text1"/>
                <w:sz w:val="20"/>
                <w:szCs w:val="20"/>
              </w:rPr>
            </w:pPr>
            <w:bookmarkStart w:id="2358" w:name="_Toc107504383"/>
            <w:r w:rsidRPr="00C52D87">
              <w:rPr>
                <w:rFonts w:asciiTheme="majorBidi" w:hAnsiTheme="majorBidi" w:cstheme="majorBidi"/>
                <w:color w:val="000000" w:themeColor="text1"/>
                <w:sz w:val="20"/>
                <w:szCs w:val="20"/>
              </w:rPr>
              <w:t>√</w:t>
            </w:r>
            <w:bookmarkEnd w:id="2358"/>
          </w:p>
        </w:tc>
        <w:tc>
          <w:tcPr>
            <w:tcW w:w="786" w:type="dxa"/>
            <w:shd w:val="clear" w:color="auto" w:fill="auto"/>
            <w:vAlign w:val="center"/>
          </w:tcPr>
          <w:p w14:paraId="0454A545" w14:textId="77777777" w:rsidR="00F11AED" w:rsidRPr="00C52D87" w:rsidRDefault="00F11AED" w:rsidP="005F3D42">
            <w:pPr>
              <w:spacing w:before="0" w:after="0" w:line="480" w:lineRule="auto"/>
              <w:ind w:firstLine="0"/>
              <w:rPr>
                <w:rFonts w:asciiTheme="majorBidi" w:hAnsiTheme="majorBidi" w:cstheme="majorBidi"/>
                <w:color w:val="000000" w:themeColor="text1"/>
                <w:sz w:val="20"/>
                <w:szCs w:val="20"/>
              </w:rPr>
            </w:pPr>
          </w:p>
        </w:tc>
        <w:tc>
          <w:tcPr>
            <w:tcW w:w="835" w:type="dxa"/>
            <w:vAlign w:val="center"/>
          </w:tcPr>
          <w:p w14:paraId="3E550AFA" w14:textId="77777777" w:rsidR="00F11AED" w:rsidRPr="00C52D87" w:rsidRDefault="00F11AED" w:rsidP="005F3D42">
            <w:pPr>
              <w:spacing w:before="0" w:after="0" w:line="480" w:lineRule="auto"/>
              <w:ind w:firstLine="0"/>
              <w:rPr>
                <w:rFonts w:asciiTheme="majorBidi" w:hAnsiTheme="majorBidi" w:cstheme="majorBidi"/>
                <w:color w:val="000000" w:themeColor="text1"/>
                <w:sz w:val="20"/>
                <w:szCs w:val="20"/>
              </w:rPr>
            </w:pPr>
            <w:bookmarkStart w:id="2359" w:name="_Toc107504384"/>
            <w:r w:rsidRPr="00C52D87">
              <w:rPr>
                <w:rFonts w:asciiTheme="majorBidi" w:hAnsiTheme="majorBidi" w:cstheme="majorBidi"/>
                <w:color w:val="000000" w:themeColor="text1"/>
                <w:sz w:val="20"/>
                <w:szCs w:val="20"/>
              </w:rPr>
              <w:t>√</w:t>
            </w:r>
            <w:bookmarkEnd w:id="2359"/>
          </w:p>
        </w:tc>
        <w:tc>
          <w:tcPr>
            <w:tcW w:w="1137" w:type="dxa"/>
            <w:vAlign w:val="center"/>
          </w:tcPr>
          <w:p w14:paraId="5F92FA86" w14:textId="77777777" w:rsidR="00F11AED" w:rsidRPr="00C52D87" w:rsidRDefault="00F11AED" w:rsidP="005F3D42">
            <w:pPr>
              <w:spacing w:before="0" w:after="0" w:line="480" w:lineRule="auto"/>
              <w:ind w:firstLine="0"/>
              <w:rPr>
                <w:rFonts w:asciiTheme="majorBidi" w:hAnsiTheme="majorBidi" w:cstheme="majorBidi"/>
                <w:color w:val="000000" w:themeColor="text1"/>
                <w:sz w:val="20"/>
                <w:szCs w:val="20"/>
              </w:rPr>
            </w:pPr>
          </w:p>
        </w:tc>
      </w:tr>
      <w:tr w:rsidR="00F11AED" w:rsidRPr="00C52D87" w14:paraId="7022DF77" w14:textId="77777777" w:rsidTr="007E289E">
        <w:trPr>
          <w:trHeight w:val="20"/>
          <w:jc w:val="center"/>
        </w:trPr>
        <w:tc>
          <w:tcPr>
            <w:tcW w:w="1654" w:type="dxa"/>
            <w:vAlign w:val="center"/>
          </w:tcPr>
          <w:p w14:paraId="71544715" w14:textId="672486ED" w:rsidR="00F11AED" w:rsidRPr="00C52D87" w:rsidRDefault="00F11AED" w:rsidP="005F3D42">
            <w:pPr>
              <w:spacing w:before="0" w:after="0" w:line="480" w:lineRule="auto"/>
              <w:ind w:firstLine="0"/>
              <w:jc w:val="left"/>
              <w:rPr>
                <w:rFonts w:asciiTheme="majorBidi" w:hAnsiTheme="majorBidi" w:cstheme="majorBidi"/>
                <w:color w:val="000000" w:themeColor="text1"/>
                <w:sz w:val="20"/>
                <w:szCs w:val="20"/>
                <w:lang w:val="es-ES"/>
              </w:rPr>
            </w:pPr>
            <w:bookmarkStart w:id="2360" w:name="_Toc107504385"/>
            <w:r w:rsidRPr="00C52D87">
              <w:rPr>
                <w:rFonts w:asciiTheme="majorBidi" w:hAnsiTheme="majorBidi" w:cstheme="majorBidi"/>
                <w:color w:val="000000" w:themeColor="text1"/>
                <w:sz w:val="20"/>
                <w:szCs w:val="20"/>
                <w:lang w:val="es-ES"/>
              </w:rPr>
              <w:t xml:space="preserve">Yu et al., 2019 </w:t>
            </w:r>
            <w:r w:rsidRPr="00C52D87">
              <w:rPr>
                <w:rFonts w:asciiTheme="majorBidi" w:hAnsiTheme="majorBidi" w:cstheme="majorBidi"/>
                <w:color w:val="000000" w:themeColor="text1"/>
                <w:sz w:val="20"/>
                <w:szCs w:val="20"/>
              </w:rPr>
              <w:fldChar w:fldCharType="begin"/>
            </w:r>
            <w:r w:rsidR="002D1866" w:rsidRPr="00C52D87">
              <w:rPr>
                <w:rFonts w:asciiTheme="majorBidi" w:hAnsiTheme="majorBidi" w:cstheme="majorBidi"/>
                <w:color w:val="000000" w:themeColor="text1"/>
                <w:sz w:val="20"/>
                <w:szCs w:val="20"/>
                <w:lang w:val="es-ES"/>
              </w:rPr>
              <w:instrText xml:space="preserve"> ADDIN EN.CITE &lt;EndNote&gt;&lt;Cite&gt;&lt;Author&gt;Yu&lt;/Author&gt;&lt;Year&gt;2019&lt;/Year&gt;&lt;RecNum&gt;343&lt;/RecNum&gt;&lt;DisplayText&gt;(Yu et al., 2019)&lt;/DisplayText&gt;&lt;record&gt;&lt;rec-number&gt;343&lt;/rec-number&gt;&lt;foreign-keys&gt;&lt;key app="EN" db-id="0e5zz9apwxxs5qexv5opwzxrvszfdstwr25p" timestamp="1653909147"&gt;343&lt;/key&gt;&lt;/foreign-keys&gt;&lt;ref-type name="Journal Article"&gt;17&lt;/ref-type&gt;&lt;contributors&gt;&lt;authors&gt;&lt;author&gt;Yu, Haibo&lt;/author&gt;&lt;author&gt;Tan, Ying&lt;/author&gt;&lt;author&gt;Sun, Chaoli&lt;/author&gt;&lt;author&gt;Zeng, Jianchao&lt;/author&gt;&lt;/authors&gt;&lt;/contributors&gt;&lt;titles&gt;&lt;title&gt;A comparison of quality measures for model selection in surrogate-assisted evolutionary algorithm&lt;/title&gt;&lt;secondary-title&gt;Soft Computing&lt;/secondary-title&gt;&lt;/titles&gt;&lt;periodical&gt;&lt;full-title&gt;Soft computing&lt;/full-title&gt;&lt;/periodical&gt;&lt;pages&gt;12417-12436&lt;/pages&gt;&lt;volume&gt;23&lt;/volume&gt;&lt;number&gt;23&lt;/number&gt;&lt;dates&gt;&lt;year&gt;2019&lt;/year&gt;&lt;/dates&gt;&lt;isbn&gt;1432-7643&lt;/isbn&gt;&lt;urls&gt;&lt;/urls&gt;&lt;/record&gt;&lt;/Cite&gt;&lt;/EndNote&gt;</w:instrText>
            </w:r>
            <w:r w:rsidRPr="00C52D87">
              <w:rPr>
                <w:rFonts w:asciiTheme="majorBidi" w:hAnsiTheme="majorBidi" w:cstheme="majorBidi"/>
                <w:color w:val="000000" w:themeColor="text1"/>
                <w:sz w:val="20"/>
                <w:szCs w:val="20"/>
              </w:rPr>
              <w:fldChar w:fldCharType="separate"/>
            </w:r>
            <w:bookmarkEnd w:id="2360"/>
            <w:r w:rsidR="002D1866" w:rsidRPr="00C52D87">
              <w:rPr>
                <w:rFonts w:asciiTheme="majorBidi" w:hAnsiTheme="majorBidi" w:cstheme="majorBidi"/>
                <w:noProof/>
                <w:color w:val="000000" w:themeColor="text1"/>
                <w:sz w:val="20"/>
                <w:szCs w:val="20"/>
                <w:lang w:val="es-ES"/>
              </w:rPr>
              <w:t>(Yu et al., 2019)</w:t>
            </w:r>
            <w:r w:rsidRPr="00C52D87">
              <w:rPr>
                <w:rFonts w:asciiTheme="majorBidi" w:hAnsiTheme="majorBidi" w:cstheme="majorBidi"/>
                <w:color w:val="000000" w:themeColor="text1"/>
                <w:sz w:val="20"/>
                <w:szCs w:val="20"/>
              </w:rPr>
              <w:fldChar w:fldCharType="end"/>
            </w:r>
          </w:p>
        </w:tc>
        <w:tc>
          <w:tcPr>
            <w:tcW w:w="918" w:type="dxa"/>
            <w:shd w:val="clear" w:color="auto" w:fill="auto"/>
            <w:vAlign w:val="center"/>
          </w:tcPr>
          <w:p w14:paraId="4937E631" w14:textId="77777777" w:rsidR="00F11AED" w:rsidRPr="00C52D87" w:rsidRDefault="00F11AED" w:rsidP="005F3D42">
            <w:pPr>
              <w:spacing w:before="0" w:after="0" w:line="480" w:lineRule="auto"/>
              <w:ind w:firstLine="0"/>
              <w:rPr>
                <w:rFonts w:asciiTheme="majorBidi" w:hAnsiTheme="majorBidi" w:cstheme="majorBidi"/>
                <w:color w:val="000000" w:themeColor="text1"/>
                <w:sz w:val="20"/>
                <w:szCs w:val="20"/>
              </w:rPr>
            </w:pPr>
            <w:bookmarkStart w:id="2361" w:name="_Toc107504386"/>
            <w:r w:rsidRPr="00C52D87">
              <w:rPr>
                <w:rFonts w:asciiTheme="majorBidi" w:hAnsiTheme="majorBidi" w:cstheme="majorBidi"/>
                <w:color w:val="000000" w:themeColor="text1"/>
                <w:sz w:val="20"/>
                <w:szCs w:val="20"/>
              </w:rPr>
              <w:t>√</w:t>
            </w:r>
            <w:bookmarkEnd w:id="2361"/>
          </w:p>
        </w:tc>
        <w:tc>
          <w:tcPr>
            <w:tcW w:w="1296" w:type="dxa"/>
            <w:shd w:val="clear" w:color="auto" w:fill="auto"/>
            <w:vAlign w:val="center"/>
          </w:tcPr>
          <w:p w14:paraId="0086BF7F" w14:textId="77777777" w:rsidR="00F11AED" w:rsidRPr="00C52D87" w:rsidRDefault="00F11AED" w:rsidP="005F3D42">
            <w:pPr>
              <w:spacing w:before="0" w:after="0" w:line="480" w:lineRule="auto"/>
              <w:ind w:firstLine="0"/>
              <w:rPr>
                <w:rFonts w:asciiTheme="majorBidi" w:hAnsiTheme="majorBidi" w:cstheme="majorBidi"/>
                <w:color w:val="000000" w:themeColor="text1"/>
                <w:sz w:val="20"/>
                <w:szCs w:val="20"/>
              </w:rPr>
            </w:pPr>
            <w:bookmarkStart w:id="2362" w:name="_Toc107504387"/>
            <w:r w:rsidRPr="00C52D87">
              <w:rPr>
                <w:rFonts w:asciiTheme="majorBidi" w:hAnsiTheme="majorBidi" w:cstheme="majorBidi"/>
                <w:color w:val="000000" w:themeColor="text1"/>
                <w:sz w:val="20"/>
                <w:szCs w:val="20"/>
              </w:rPr>
              <w:t>random</w:t>
            </w:r>
            <w:bookmarkEnd w:id="2362"/>
          </w:p>
        </w:tc>
        <w:tc>
          <w:tcPr>
            <w:tcW w:w="902" w:type="dxa"/>
            <w:shd w:val="clear" w:color="auto" w:fill="auto"/>
            <w:vAlign w:val="center"/>
          </w:tcPr>
          <w:p w14:paraId="4C6D0882" w14:textId="77777777" w:rsidR="00F11AED" w:rsidRPr="00C52D87" w:rsidRDefault="00F11AED" w:rsidP="005F3D42">
            <w:pPr>
              <w:spacing w:before="0" w:after="0" w:line="480" w:lineRule="auto"/>
              <w:ind w:firstLine="0"/>
              <w:rPr>
                <w:rFonts w:asciiTheme="majorBidi" w:hAnsiTheme="majorBidi" w:cstheme="majorBidi"/>
                <w:color w:val="000000" w:themeColor="text1"/>
                <w:sz w:val="20"/>
                <w:szCs w:val="20"/>
              </w:rPr>
            </w:pPr>
            <w:bookmarkStart w:id="2363" w:name="_Toc107504388"/>
            <w:r w:rsidRPr="00C52D87">
              <w:rPr>
                <w:rFonts w:asciiTheme="majorBidi" w:hAnsiTheme="majorBidi" w:cstheme="majorBidi"/>
                <w:color w:val="000000" w:themeColor="text1"/>
                <w:sz w:val="20"/>
                <w:szCs w:val="20"/>
              </w:rPr>
              <w:t>√</w:t>
            </w:r>
            <w:bookmarkEnd w:id="2363"/>
          </w:p>
        </w:tc>
        <w:tc>
          <w:tcPr>
            <w:tcW w:w="885" w:type="dxa"/>
            <w:shd w:val="clear" w:color="auto" w:fill="auto"/>
            <w:vAlign w:val="center"/>
          </w:tcPr>
          <w:p w14:paraId="0DEC44DD" w14:textId="77777777" w:rsidR="00F11AED" w:rsidRPr="00C52D87" w:rsidRDefault="00F11AED" w:rsidP="005F3D42">
            <w:pPr>
              <w:spacing w:before="0" w:after="0" w:line="480" w:lineRule="auto"/>
              <w:ind w:firstLine="0"/>
              <w:rPr>
                <w:rFonts w:asciiTheme="majorBidi" w:hAnsiTheme="majorBidi" w:cstheme="majorBidi"/>
                <w:color w:val="000000" w:themeColor="text1"/>
                <w:sz w:val="20"/>
                <w:szCs w:val="20"/>
              </w:rPr>
            </w:pPr>
            <w:bookmarkStart w:id="2364" w:name="_Toc107504389"/>
            <w:r w:rsidRPr="00C52D87">
              <w:rPr>
                <w:rFonts w:asciiTheme="majorBidi" w:hAnsiTheme="majorBidi" w:cstheme="majorBidi"/>
                <w:color w:val="000000" w:themeColor="text1"/>
                <w:sz w:val="20"/>
                <w:szCs w:val="20"/>
              </w:rPr>
              <w:t>√</w:t>
            </w:r>
            <w:bookmarkEnd w:id="2364"/>
          </w:p>
        </w:tc>
        <w:tc>
          <w:tcPr>
            <w:tcW w:w="947" w:type="dxa"/>
            <w:shd w:val="clear" w:color="auto" w:fill="auto"/>
            <w:vAlign w:val="center"/>
          </w:tcPr>
          <w:p w14:paraId="3C1A84DD" w14:textId="77777777" w:rsidR="00F11AED" w:rsidRPr="00C52D87" w:rsidRDefault="00F11AED" w:rsidP="005F3D42">
            <w:pPr>
              <w:spacing w:before="0" w:after="0" w:line="480" w:lineRule="auto"/>
              <w:ind w:firstLine="0"/>
              <w:rPr>
                <w:rFonts w:asciiTheme="majorBidi" w:hAnsiTheme="majorBidi" w:cstheme="majorBidi"/>
                <w:color w:val="000000" w:themeColor="text1"/>
                <w:sz w:val="20"/>
                <w:szCs w:val="20"/>
              </w:rPr>
            </w:pPr>
            <w:bookmarkStart w:id="2365" w:name="_Toc107504390"/>
            <w:r w:rsidRPr="00C52D87">
              <w:rPr>
                <w:rFonts w:asciiTheme="majorBidi" w:hAnsiTheme="majorBidi" w:cstheme="majorBidi"/>
                <w:color w:val="000000" w:themeColor="text1"/>
                <w:sz w:val="20"/>
                <w:szCs w:val="20"/>
              </w:rPr>
              <w:t>√</w:t>
            </w:r>
            <w:bookmarkEnd w:id="2365"/>
          </w:p>
        </w:tc>
        <w:tc>
          <w:tcPr>
            <w:tcW w:w="786" w:type="dxa"/>
            <w:shd w:val="clear" w:color="auto" w:fill="auto"/>
            <w:vAlign w:val="center"/>
          </w:tcPr>
          <w:p w14:paraId="6067DD10" w14:textId="77777777" w:rsidR="00F11AED" w:rsidRPr="00C52D87" w:rsidRDefault="00F11AED" w:rsidP="005F3D42">
            <w:pPr>
              <w:spacing w:before="0" w:after="0" w:line="480" w:lineRule="auto"/>
              <w:ind w:firstLine="0"/>
              <w:rPr>
                <w:rFonts w:asciiTheme="majorBidi" w:hAnsiTheme="majorBidi" w:cstheme="majorBidi"/>
                <w:color w:val="000000" w:themeColor="text1"/>
                <w:sz w:val="20"/>
                <w:szCs w:val="20"/>
              </w:rPr>
            </w:pPr>
          </w:p>
        </w:tc>
        <w:tc>
          <w:tcPr>
            <w:tcW w:w="835" w:type="dxa"/>
            <w:vAlign w:val="center"/>
          </w:tcPr>
          <w:p w14:paraId="0B98934B" w14:textId="77777777" w:rsidR="00F11AED" w:rsidRPr="00C52D87" w:rsidRDefault="00F11AED" w:rsidP="005F3D42">
            <w:pPr>
              <w:spacing w:before="0" w:after="0" w:line="480" w:lineRule="auto"/>
              <w:ind w:firstLine="0"/>
              <w:rPr>
                <w:rFonts w:asciiTheme="majorBidi" w:hAnsiTheme="majorBidi" w:cstheme="majorBidi"/>
                <w:color w:val="000000" w:themeColor="text1"/>
                <w:sz w:val="20"/>
                <w:szCs w:val="20"/>
              </w:rPr>
            </w:pPr>
            <w:bookmarkStart w:id="2366" w:name="_Toc107504391"/>
            <w:r w:rsidRPr="00C52D87">
              <w:rPr>
                <w:rFonts w:asciiTheme="majorBidi" w:hAnsiTheme="majorBidi" w:cstheme="majorBidi"/>
                <w:color w:val="000000" w:themeColor="text1"/>
                <w:sz w:val="20"/>
                <w:szCs w:val="20"/>
              </w:rPr>
              <w:t>√</w:t>
            </w:r>
            <w:bookmarkEnd w:id="2366"/>
          </w:p>
        </w:tc>
        <w:tc>
          <w:tcPr>
            <w:tcW w:w="1137" w:type="dxa"/>
            <w:vAlign w:val="center"/>
          </w:tcPr>
          <w:p w14:paraId="77576DF9" w14:textId="77777777" w:rsidR="00F11AED" w:rsidRPr="00C52D87" w:rsidRDefault="00F11AED" w:rsidP="005F3D42">
            <w:pPr>
              <w:spacing w:before="0" w:after="0" w:line="480" w:lineRule="auto"/>
              <w:ind w:firstLine="0"/>
              <w:rPr>
                <w:rFonts w:asciiTheme="majorBidi" w:hAnsiTheme="majorBidi" w:cstheme="majorBidi"/>
                <w:color w:val="000000" w:themeColor="text1"/>
                <w:sz w:val="20"/>
                <w:szCs w:val="20"/>
              </w:rPr>
            </w:pPr>
          </w:p>
        </w:tc>
      </w:tr>
      <w:tr w:rsidR="00F11AED" w:rsidRPr="00C52D87" w14:paraId="29B6A28A" w14:textId="77777777" w:rsidTr="007E289E">
        <w:trPr>
          <w:trHeight w:val="20"/>
          <w:jc w:val="center"/>
        </w:trPr>
        <w:tc>
          <w:tcPr>
            <w:tcW w:w="1654" w:type="dxa"/>
            <w:vAlign w:val="center"/>
          </w:tcPr>
          <w:p w14:paraId="04E3DBBC" w14:textId="3CFB4789" w:rsidR="00F11AED" w:rsidRPr="00C52D87" w:rsidRDefault="00F11AED" w:rsidP="005F3D42">
            <w:pPr>
              <w:spacing w:before="0" w:after="0" w:line="480" w:lineRule="auto"/>
              <w:ind w:firstLine="0"/>
              <w:jc w:val="left"/>
              <w:rPr>
                <w:rFonts w:asciiTheme="majorBidi" w:hAnsiTheme="majorBidi" w:cstheme="majorBidi"/>
                <w:color w:val="000000" w:themeColor="text1"/>
                <w:sz w:val="20"/>
                <w:szCs w:val="20"/>
                <w:lang w:val="es-ES"/>
              </w:rPr>
            </w:pPr>
            <w:bookmarkStart w:id="2367" w:name="_Toc107504392"/>
            <w:r w:rsidRPr="00C52D87">
              <w:rPr>
                <w:rFonts w:asciiTheme="majorBidi" w:hAnsiTheme="majorBidi" w:cstheme="majorBidi"/>
                <w:color w:val="000000" w:themeColor="text1"/>
                <w:sz w:val="20"/>
                <w:szCs w:val="20"/>
                <w:lang w:val="es-ES"/>
              </w:rPr>
              <w:t xml:space="preserve">Zhou et al., 2017 </w:t>
            </w:r>
            <w:r w:rsidRPr="00C52D87">
              <w:rPr>
                <w:rFonts w:asciiTheme="majorBidi" w:hAnsiTheme="majorBidi" w:cstheme="majorBidi"/>
                <w:color w:val="000000" w:themeColor="text1"/>
                <w:sz w:val="20"/>
                <w:szCs w:val="20"/>
              </w:rPr>
              <w:fldChar w:fldCharType="begin"/>
            </w:r>
            <w:r w:rsidR="002D1866" w:rsidRPr="00C52D87">
              <w:rPr>
                <w:rFonts w:asciiTheme="majorBidi" w:hAnsiTheme="majorBidi" w:cstheme="majorBidi"/>
                <w:color w:val="000000" w:themeColor="text1"/>
                <w:sz w:val="20"/>
                <w:szCs w:val="20"/>
                <w:lang w:val="es-ES"/>
              </w:rPr>
              <w:instrText xml:space="preserve"> ADDIN EN.CITE &lt;EndNote&gt;&lt;Cite&gt;&lt;Author&gt;Zhou&lt;/Author&gt;&lt;Year&gt;2017&lt;/Year&gt;&lt;RecNum&gt;330&lt;/RecNum&gt;&lt;DisplayText&gt;(Zhou et al., 2017)&lt;/DisplayText&gt;&lt;record&gt;&lt;rec-number&gt;330&lt;/rec-number&gt;&lt;foreign-keys&gt;&lt;key app="EN" db-id="0e5zz9apwxxs5qexv5opwzxrvszfdstwr25p" timestamp="1653909144"&gt;330&lt;/key&gt;&lt;/foreign-keys&gt;&lt;ref-type name="Journal Article"&gt;17&lt;/ref-type&gt;&lt;contributors&gt;&lt;authors&gt;&lt;author&gt;Zhou, Qi&lt;/author&gt;&lt;author&gt;Jiang, Ping&lt;/author&gt;&lt;author&gt;Shao, Xinyu&lt;/author&gt;&lt;author&gt;Hu, Jiexiang&lt;/author&gt;&lt;author&gt;Cao, Longchao&lt;/author&gt;&lt;author&gt;Wan, Li&lt;/author&gt;&lt;/authors&gt;&lt;/contributors&gt;&lt;titles&gt;&lt;title&gt;A variable fidelity information fusion method based on radial basis function&lt;/title&gt;&lt;secondary-title&gt;Advanced Engineering Informatics&lt;/secondary-title&gt;&lt;/titles&gt;&lt;periodical&gt;&lt;full-title&gt;Advanced Engineering Informatics&lt;/full-title&gt;&lt;/periodical&gt;&lt;pages&gt;26-39&lt;/pages&gt;&lt;volume&gt;32&lt;/volume&gt;&lt;keywords&gt;&lt;keyword&gt;Variable fidelity&lt;/keyword&gt;&lt;keyword&gt;Information fusion&lt;/keyword&gt;&lt;keyword&gt;Radial basis function&lt;/keyword&gt;&lt;keyword&gt;Simulation-based design&lt;/keyword&gt;&lt;keyword&gt;Metamodel&lt;/keyword&gt;&lt;/keywords&gt;&lt;dates&gt;&lt;year&gt;2017&lt;/year&gt;&lt;pub-dates&gt;&lt;date&gt;2017/04/01/&lt;/date&gt;&lt;/pub-dates&gt;&lt;/dates&gt;&lt;isbn&gt;1474-0346&lt;/isbn&gt;&lt;urls&gt;&lt;related-urls&gt;&lt;url&gt;http://www.sciencedirect.com/science/article/pii/S1474034616302750&lt;/url&gt;&lt;/related-urls&gt;&lt;/urls&gt;&lt;electronic-resource-num&gt;https://doi.org/10.1016/j.aei.2016.12.005&lt;/electronic-resource-num&gt;&lt;/record&gt;&lt;/Cite&gt;&lt;/EndNote&gt;</w:instrText>
            </w:r>
            <w:r w:rsidRPr="00C52D87">
              <w:rPr>
                <w:rFonts w:asciiTheme="majorBidi" w:hAnsiTheme="majorBidi" w:cstheme="majorBidi"/>
                <w:color w:val="000000" w:themeColor="text1"/>
                <w:sz w:val="20"/>
                <w:szCs w:val="20"/>
              </w:rPr>
              <w:fldChar w:fldCharType="separate"/>
            </w:r>
            <w:bookmarkEnd w:id="2367"/>
            <w:r w:rsidR="002D1866" w:rsidRPr="00C52D87">
              <w:rPr>
                <w:rFonts w:asciiTheme="majorBidi" w:hAnsiTheme="majorBidi" w:cstheme="majorBidi"/>
                <w:noProof/>
                <w:color w:val="000000" w:themeColor="text1"/>
                <w:sz w:val="20"/>
                <w:szCs w:val="20"/>
                <w:lang w:val="es-ES"/>
              </w:rPr>
              <w:t>(Zhou et al., 2017)</w:t>
            </w:r>
            <w:r w:rsidRPr="00C52D87">
              <w:rPr>
                <w:rFonts w:asciiTheme="majorBidi" w:hAnsiTheme="majorBidi" w:cstheme="majorBidi"/>
                <w:color w:val="000000" w:themeColor="text1"/>
                <w:sz w:val="20"/>
                <w:szCs w:val="20"/>
              </w:rPr>
              <w:fldChar w:fldCharType="end"/>
            </w:r>
          </w:p>
        </w:tc>
        <w:tc>
          <w:tcPr>
            <w:tcW w:w="918" w:type="dxa"/>
            <w:shd w:val="clear" w:color="auto" w:fill="auto"/>
            <w:vAlign w:val="center"/>
          </w:tcPr>
          <w:p w14:paraId="34716662" w14:textId="77777777" w:rsidR="00F11AED" w:rsidRPr="00C52D87" w:rsidRDefault="00F11AED" w:rsidP="005F3D42">
            <w:pPr>
              <w:spacing w:before="0" w:after="0" w:line="480" w:lineRule="auto"/>
              <w:ind w:firstLine="0"/>
              <w:rPr>
                <w:rFonts w:asciiTheme="majorBidi" w:hAnsiTheme="majorBidi" w:cstheme="majorBidi"/>
                <w:color w:val="000000" w:themeColor="text1"/>
                <w:sz w:val="20"/>
                <w:szCs w:val="20"/>
                <w:lang w:val="es-ES"/>
              </w:rPr>
            </w:pPr>
          </w:p>
        </w:tc>
        <w:tc>
          <w:tcPr>
            <w:tcW w:w="1296" w:type="dxa"/>
            <w:shd w:val="clear" w:color="auto" w:fill="auto"/>
            <w:vAlign w:val="center"/>
          </w:tcPr>
          <w:p w14:paraId="7D718215" w14:textId="77777777" w:rsidR="00F11AED" w:rsidRPr="00C52D87" w:rsidRDefault="00F11AED" w:rsidP="005F3D42">
            <w:pPr>
              <w:spacing w:before="0" w:after="0" w:line="480" w:lineRule="auto"/>
              <w:ind w:firstLine="0"/>
              <w:rPr>
                <w:rFonts w:asciiTheme="majorBidi" w:hAnsiTheme="majorBidi" w:cstheme="majorBidi"/>
                <w:color w:val="000000" w:themeColor="text1"/>
                <w:sz w:val="20"/>
                <w:szCs w:val="20"/>
                <w:lang w:val="es-ES"/>
              </w:rPr>
            </w:pPr>
          </w:p>
        </w:tc>
        <w:tc>
          <w:tcPr>
            <w:tcW w:w="902" w:type="dxa"/>
            <w:shd w:val="clear" w:color="auto" w:fill="auto"/>
            <w:vAlign w:val="center"/>
          </w:tcPr>
          <w:p w14:paraId="06986096" w14:textId="77777777" w:rsidR="00F11AED" w:rsidRPr="00C52D87" w:rsidRDefault="00F11AED" w:rsidP="005F3D42">
            <w:pPr>
              <w:spacing w:before="0" w:after="0" w:line="480" w:lineRule="auto"/>
              <w:ind w:firstLine="0"/>
              <w:rPr>
                <w:rFonts w:asciiTheme="majorBidi" w:hAnsiTheme="majorBidi" w:cstheme="majorBidi"/>
                <w:color w:val="000000" w:themeColor="text1"/>
                <w:sz w:val="20"/>
                <w:szCs w:val="20"/>
                <w:lang w:val="es-ES"/>
              </w:rPr>
            </w:pPr>
          </w:p>
        </w:tc>
        <w:tc>
          <w:tcPr>
            <w:tcW w:w="885" w:type="dxa"/>
            <w:shd w:val="clear" w:color="auto" w:fill="auto"/>
            <w:vAlign w:val="center"/>
          </w:tcPr>
          <w:p w14:paraId="1EBDFED6" w14:textId="77777777" w:rsidR="00F11AED" w:rsidRPr="00C52D87" w:rsidRDefault="00F11AED" w:rsidP="005F3D42">
            <w:pPr>
              <w:spacing w:before="0" w:after="0" w:line="480" w:lineRule="auto"/>
              <w:ind w:firstLine="0"/>
              <w:rPr>
                <w:rFonts w:asciiTheme="majorBidi" w:hAnsiTheme="majorBidi" w:cstheme="majorBidi"/>
                <w:color w:val="000000" w:themeColor="text1"/>
                <w:sz w:val="20"/>
                <w:szCs w:val="20"/>
              </w:rPr>
            </w:pPr>
            <w:bookmarkStart w:id="2368" w:name="_Toc107504393"/>
            <w:r w:rsidRPr="00C52D87">
              <w:rPr>
                <w:rFonts w:asciiTheme="majorBidi" w:hAnsiTheme="majorBidi" w:cstheme="majorBidi"/>
                <w:color w:val="000000" w:themeColor="text1"/>
                <w:sz w:val="20"/>
                <w:szCs w:val="20"/>
              </w:rPr>
              <w:t>√</w:t>
            </w:r>
            <w:bookmarkEnd w:id="2368"/>
          </w:p>
        </w:tc>
        <w:tc>
          <w:tcPr>
            <w:tcW w:w="947" w:type="dxa"/>
            <w:shd w:val="clear" w:color="auto" w:fill="auto"/>
            <w:vAlign w:val="center"/>
          </w:tcPr>
          <w:p w14:paraId="79E60EE3" w14:textId="77777777" w:rsidR="00F11AED" w:rsidRPr="00C52D87" w:rsidRDefault="00F11AED" w:rsidP="005F3D42">
            <w:pPr>
              <w:spacing w:before="0" w:after="0" w:line="480" w:lineRule="auto"/>
              <w:ind w:firstLine="0"/>
              <w:rPr>
                <w:rFonts w:asciiTheme="majorBidi" w:hAnsiTheme="majorBidi" w:cstheme="majorBidi"/>
                <w:color w:val="000000" w:themeColor="text1"/>
                <w:sz w:val="20"/>
                <w:szCs w:val="20"/>
              </w:rPr>
            </w:pPr>
            <w:bookmarkStart w:id="2369" w:name="_Toc107504394"/>
            <w:r w:rsidRPr="00C52D87">
              <w:rPr>
                <w:rFonts w:asciiTheme="majorBidi" w:hAnsiTheme="majorBidi" w:cstheme="majorBidi"/>
                <w:color w:val="000000" w:themeColor="text1"/>
                <w:sz w:val="20"/>
                <w:szCs w:val="20"/>
              </w:rPr>
              <w:t>√</w:t>
            </w:r>
            <w:bookmarkEnd w:id="2369"/>
          </w:p>
        </w:tc>
        <w:tc>
          <w:tcPr>
            <w:tcW w:w="786" w:type="dxa"/>
            <w:shd w:val="clear" w:color="auto" w:fill="auto"/>
            <w:vAlign w:val="center"/>
          </w:tcPr>
          <w:p w14:paraId="09D60EAF" w14:textId="77777777" w:rsidR="00F11AED" w:rsidRPr="00C52D87" w:rsidRDefault="00F11AED" w:rsidP="005F3D42">
            <w:pPr>
              <w:spacing w:before="0" w:after="0" w:line="480" w:lineRule="auto"/>
              <w:ind w:firstLine="0"/>
              <w:rPr>
                <w:rFonts w:asciiTheme="majorBidi" w:hAnsiTheme="majorBidi" w:cstheme="majorBidi"/>
                <w:color w:val="000000" w:themeColor="text1"/>
                <w:sz w:val="20"/>
                <w:szCs w:val="20"/>
              </w:rPr>
            </w:pPr>
          </w:p>
        </w:tc>
        <w:tc>
          <w:tcPr>
            <w:tcW w:w="835" w:type="dxa"/>
            <w:vAlign w:val="center"/>
          </w:tcPr>
          <w:p w14:paraId="73FDF88F" w14:textId="77777777" w:rsidR="00F11AED" w:rsidRPr="00C52D87" w:rsidRDefault="00F11AED" w:rsidP="005F3D42">
            <w:pPr>
              <w:spacing w:before="0" w:after="0" w:line="480" w:lineRule="auto"/>
              <w:ind w:firstLine="0"/>
              <w:rPr>
                <w:rFonts w:asciiTheme="majorBidi" w:hAnsiTheme="majorBidi" w:cstheme="majorBidi"/>
                <w:color w:val="000000" w:themeColor="text1"/>
                <w:sz w:val="20"/>
                <w:szCs w:val="20"/>
              </w:rPr>
            </w:pPr>
            <w:bookmarkStart w:id="2370" w:name="_Toc107504395"/>
            <w:r w:rsidRPr="00C52D87">
              <w:rPr>
                <w:rFonts w:asciiTheme="majorBidi" w:hAnsiTheme="majorBidi" w:cstheme="majorBidi"/>
                <w:color w:val="000000" w:themeColor="text1"/>
                <w:sz w:val="20"/>
                <w:szCs w:val="20"/>
              </w:rPr>
              <w:t>√</w:t>
            </w:r>
            <w:bookmarkEnd w:id="2370"/>
          </w:p>
        </w:tc>
        <w:tc>
          <w:tcPr>
            <w:tcW w:w="1137" w:type="dxa"/>
            <w:vAlign w:val="center"/>
          </w:tcPr>
          <w:p w14:paraId="71356D7F" w14:textId="77777777" w:rsidR="00F11AED" w:rsidRPr="00C52D87" w:rsidRDefault="00F11AED" w:rsidP="005F3D42">
            <w:pPr>
              <w:spacing w:before="0" w:after="0" w:line="480" w:lineRule="auto"/>
              <w:ind w:firstLine="0"/>
              <w:rPr>
                <w:rFonts w:asciiTheme="majorBidi" w:hAnsiTheme="majorBidi" w:cstheme="majorBidi"/>
                <w:color w:val="000000" w:themeColor="text1"/>
                <w:sz w:val="20"/>
                <w:szCs w:val="20"/>
              </w:rPr>
            </w:pPr>
          </w:p>
        </w:tc>
      </w:tr>
      <w:tr w:rsidR="00F11AED" w:rsidRPr="00C52D87" w14:paraId="676A6917" w14:textId="77777777" w:rsidTr="007E289E">
        <w:trPr>
          <w:trHeight w:val="20"/>
          <w:jc w:val="center"/>
        </w:trPr>
        <w:tc>
          <w:tcPr>
            <w:tcW w:w="1654" w:type="dxa"/>
            <w:vAlign w:val="center"/>
          </w:tcPr>
          <w:p w14:paraId="5E865648" w14:textId="1B72DEB2" w:rsidR="00F11AED" w:rsidRPr="00C52D87" w:rsidRDefault="00F11AED" w:rsidP="005F3D42">
            <w:pPr>
              <w:spacing w:before="0" w:after="0" w:line="480" w:lineRule="auto"/>
              <w:ind w:firstLine="0"/>
              <w:jc w:val="left"/>
              <w:rPr>
                <w:rFonts w:asciiTheme="majorBidi" w:hAnsiTheme="majorBidi" w:cstheme="majorBidi"/>
                <w:color w:val="000000" w:themeColor="text1"/>
                <w:sz w:val="20"/>
                <w:szCs w:val="20"/>
                <w:lang w:val="es-ES"/>
              </w:rPr>
            </w:pPr>
            <w:bookmarkStart w:id="2371" w:name="_Toc107504396"/>
            <w:r w:rsidRPr="00C52D87">
              <w:rPr>
                <w:rFonts w:asciiTheme="majorBidi" w:hAnsiTheme="majorBidi" w:cstheme="majorBidi"/>
                <w:color w:val="000000" w:themeColor="text1"/>
                <w:sz w:val="20"/>
                <w:szCs w:val="20"/>
                <w:lang w:val="es-ES"/>
              </w:rPr>
              <w:t xml:space="preserve">Mehmani et al., 2018 </w:t>
            </w:r>
            <w:r w:rsidRPr="00C52D87">
              <w:rPr>
                <w:rFonts w:asciiTheme="majorBidi" w:hAnsiTheme="majorBidi" w:cstheme="majorBidi"/>
                <w:color w:val="000000" w:themeColor="text1"/>
                <w:sz w:val="20"/>
                <w:szCs w:val="20"/>
              </w:rPr>
              <w:fldChar w:fldCharType="begin"/>
            </w:r>
            <w:r w:rsidR="002D1866" w:rsidRPr="00C52D87">
              <w:rPr>
                <w:rFonts w:asciiTheme="majorBidi" w:hAnsiTheme="majorBidi" w:cstheme="majorBidi"/>
                <w:color w:val="000000" w:themeColor="text1"/>
                <w:sz w:val="20"/>
                <w:szCs w:val="20"/>
                <w:lang w:val="es-ES"/>
              </w:rPr>
              <w:instrText xml:space="preserve"> ADDIN EN.CITE &lt;EndNote&gt;&lt;Cite&gt;&lt;Author&gt;Mehmani&lt;/Author&gt;&lt;Year&gt;2018&lt;/Year&gt;&lt;RecNum&gt;310&lt;/RecNum&gt;&lt;DisplayText&gt;(Mehmani et al., 2018)&lt;/DisplayText&gt;&lt;record&gt;&lt;rec-number&gt;310&lt;/rec-number&gt;&lt;foreign-keys&gt;&lt;key app="EN" db-id="0e5zz9apwxxs5qexv5opwzxrvszfdstwr25p" timestamp="1653909142"&gt;310&lt;/key&gt;&lt;/foreign-keys&gt;&lt;ref-type name="Journal Article"&gt;17&lt;/ref-type&gt;&lt;contributors&gt;&lt;authors&gt;&lt;author&gt;Mehmani, Ali&lt;/author&gt;&lt;author&gt;Chowdhury, Souma&lt;/author&gt;&lt;author&gt;Meinrenken, Christoph&lt;/author&gt;&lt;author&gt;Messac, Achille&lt;/author&gt;&lt;/authors&gt;&lt;/contributors&gt;&lt;titles&gt;&lt;title&gt;Concurrent surrogate model selection (COSMOS): optimizing model type, kernel function, and hyper-parameters&lt;/title&gt;&lt;secondary-title&gt;Structural &amp;amp; Multidisciplinary Optimization&lt;/secondary-title&gt;&lt;/titles&gt;&lt;periodical&gt;&lt;full-title&gt;Structural &amp;amp; Multidisciplinary Optimization&lt;/full-title&gt;&lt;/periodical&gt;&lt;pages&gt;1093-1114&lt;/pages&gt;&lt;volume&gt;57&lt;/volume&gt;&lt;number&gt;3&lt;/number&gt;&lt;dates&gt;&lt;year&gt;2018&lt;/year&gt;&lt;/dates&gt;&lt;urls&gt;&lt;/urls&gt;&lt;/record&gt;&lt;/Cite&gt;&lt;/EndNote&gt;</w:instrText>
            </w:r>
            <w:r w:rsidRPr="00C52D87">
              <w:rPr>
                <w:rFonts w:asciiTheme="majorBidi" w:hAnsiTheme="majorBidi" w:cstheme="majorBidi"/>
                <w:color w:val="000000" w:themeColor="text1"/>
                <w:sz w:val="20"/>
                <w:szCs w:val="20"/>
              </w:rPr>
              <w:fldChar w:fldCharType="separate"/>
            </w:r>
            <w:bookmarkEnd w:id="2371"/>
            <w:r w:rsidR="002D1866" w:rsidRPr="00C52D87">
              <w:rPr>
                <w:rFonts w:asciiTheme="majorBidi" w:hAnsiTheme="majorBidi" w:cstheme="majorBidi"/>
                <w:noProof/>
                <w:color w:val="000000" w:themeColor="text1"/>
                <w:sz w:val="20"/>
                <w:szCs w:val="20"/>
                <w:lang w:val="es-ES"/>
              </w:rPr>
              <w:t>(Mehmani et al., 2018)</w:t>
            </w:r>
            <w:r w:rsidRPr="00C52D87">
              <w:rPr>
                <w:rFonts w:asciiTheme="majorBidi" w:hAnsiTheme="majorBidi" w:cstheme="majorBidi"/>
                <w:color w:val="000000" w:themeColor="text1"/>
                <w:sz w:val="20"/>
                <w:szCs w:val="20"/>
              </w:rPr>
              <w:fldChar w:fldCharType="end"/>
            </w:r>
          </w:p>
        </w:tc>
        <w:tc>
          <w:tcPr>
            <w:tcW w:w="918" w:type="dxa"/>
            <w:shd w:val="clear" w:color="auto" w:fill="auto"/>
            <w:vAlign w:val="center"/>
          </w:tcPr>
          <w:p w14:paraId="62A8F34D" w14:textId="77777777" w:rsidR="00F11AED" w:rsidRPr="00C52D87" w:rsidRDefault="00F11AED" w:rsidP="005F3D42">
            <w:pPr>
              <w:spacing w:before="0" w:after="0" w:line="480" w:lineRule="auto"/>
              <w:ind w:firstLine="0"/>
              <w:rPr>
                <w:rFonts w:asciiTheme="majorBidi" w:hAnsiTheme="majorBidi" w:cstheme="majorBidi"/>
                <w:color w:val="000000" w:themeColor="text1"/>
                <w:sz w:val="20"/>
                <w:szCs w:val="20"/>
                <w:lang w:val="es-ES"/>
              </w:rPr>
            </w:pPr>
          </w:p>
        </w:tc>
        <w:tc>
          <w:tcPr>
            <w:tcW w:w="1296" w:type="dxa"/>
            <w:shd w:val="clear" w:color="auto" w:fill="auto"/>
            <w:vAlign w:val="center"/>
          </w:tcPr>
          <w:p w14:paraId="068AC770" w14:textId="77777777" w:rsidR="00F11AED" w:rsidRPr="00C52D87" w:rsidRDefault="00F11AED" w:rsidP="005F3D42">
            <w:pPr>
              <w:spacing w:before="0" w:after="0" w:line="480" w:lineRule="auto"/>
              <w:ind w:firstLine="0"/>
              <w:rPr>
                <w:rFonts w:asciiTheme="majorBidi" w:hAnsiTheme="majorBidi" w:cstheme="majorBidi"/>
                <w:color w:val="000000" w:themeColor="text1"/>
                <w:sz w:val="20"/>
                <w:szCs w:val="20"/>
              </w:rPr>
            </w:pPr>
            <w:bookmarkStart w:id="2372" w:name="_Toc107504397"/>
            <w:r w:rsidRPr="00C52D87">
              <w:rPr>
                <w:rFonts w:asciiTheme="majorBidi" w:hAnsiTheme="majorBidi" w:cstheme="majorBidi"/>
                <w:color w:val="000000" w:themeColor="text1"/>
                <w:sz w:val="20"/>
                <w:szCs w:val="20"/>
              </w:rPr>
              <w:t>random</w:t>
            </w:r>
            <w:bookmarkEnd w:id="2372"/>
          </w:p>
        </w:tc>
        <w:tc>
          <w:tcPr>
            <w:tcW w:w="902" w:type="dxa"/>
            <w:shd w:val="clear" w:color="auto" w:fill="auto"/>
            <w:vAlign w:val="center"/>
          </w:tcPr>
          <w:p w14:paraId="1511CDD6" w14:textId="77777777" w:rsidR="00F11AED" w:rsidRPr="00C52D87" w:rsidRDefault="00F11AED" w:rsidP="005F3D42">
            <w:pPr>
              <w:spacing w:before="0" w:after="0" w:line="480" w:lineRule="auto"/>
              <w:ind w:firstLine="0"/>
              <w:rPr>
                <w:rFonts w:asciiTheme="majorBidi" w:hAnsiTheme="majorBidi" w:cstheme="majorBidi"/>
                <w:color w:val="000000" w:themeColor="text1"/>
                <w:sz w:val="20"/>
                <w:szCs w:val="20"/>
              </w:rPr>
            </w:pPr>
            <w:bookmarkStart w:id="2373" w:name="_Toc107504398"/>
            <w:r w:rsidRPr="00C52D87">
              <w:rPr>
                <w:rFonts w:asciiTheme="majorBidi" w:hAnsiTheme="majorBidi" w:cstheme="majorBidi"/>
                <w:color w:val="000000" w:themeColor="text1"/>
                <w:sz w:val="20"/>
                <w:szCs w:val="20"/>
              </w:rPr>
              <w:t>√</w:t>
            </w:r>
            <w:bookmarkEnd w:id="2373"/>
          </w:p>
        </w:tc>
        <w:tc>
          <w:tcPr>
            <w:tcW w:w="885" w:type="dxa"/>
            <w:shd w:val="clear" w:color="auto" w:fill="auto"/>
            <w:vAlign w:val="center"/>
          </w:tcPr>
          <w:p w14:paraId="67123C6B" w14:textId="77777777" w:rsidR="00F11AED" w:rsidRPr="00C52D87" w:rsidRDefault="00F11AED" w:rsidP="005F3D42">
            <w:pPr>
              <w:spacing w:before="0" w:after="0" w:line="480" w:lineRule="auto"/>
              <w:ind w:firstLine="0"/>
              <w:rPr>
                <w:rFonts w:asciiTheme="majorBidi" w:hAnsiTheme="majorBidi" w:cstheme="majorBidi"/>
                <w:color w:val="000000" w:themeColor="text1"/>
                <w:sz w:val="20"/>
                <w:szCs w:val="20"/>
              </w:rPr>
            </w:pPr>
            <w:bookmarkStart w:id="2374" w:name="_Toc107504399"/>
            <w:r w:rsidRPr="00C52D87">
              <w:rPr>
                <w:rFonts w:asciiTheme="majorBidi" w:hAnsiTheme="majorBidi" w:cstheme="majorBidi"/>
                <w:color w:val="000000" w:themeColor="text1"/>
                <w:sz w:val="20"/>
                <w:szCs w:val="20"/>
              </w:rPr>
              <w:t>√</w:t>
            </w:r>
            <w:bookmarkEnd w:id="2374"/>
          </w:p>
        </w:tc>
        <w:tc>
          <w:tcPr>
            <w:tcW w:w="947" w:type="dxa"/>
            <w:shd w:val="clear" w:color="auto" w:fill="auto"/>
            <w:vAlign w:val="center"/>
          </w:tcPr>
          <w:p w14:paraId="41A4BF1F" w14:textId="77777777" w:rsidR="00F11AED" w:rsidRPr="00C52D87" w:rsidRDefault="00F11AED" w:rsidP="005F3D42">
            <w:pPr>
              <w:spacing w:before="0" w:after="0" w:line="480" w:lineRule="auto"/>
              <w:ind w:firstLine="0"/>
              <w:rPr>
                <w:rFonts w:asciiTheme="majorBidi" w:hAnsiTheme="majorBidi" w:cstheme="majorBidi"/>
                <w:color w:val="000000" w:themeColor="text1"/>
                <w:sz w:val="20"/>
                <w:szCs w:val="20"/>
              </w:rPr>
            </w:pPr>
          </w:p>
        </w:tc>
        <w:tc>
          <w:tcPr>
            <w:tcW w:w="786" w:type="dxa"/>
            <w:shd w:val="clear" w:color="auto" w:fill="auto"/>
            <w:vAlign w:val="center"/>
          </w:tcPr>
          <w:p w14:paraId="6844D177" w14:textId="77777777" w:rsidR="00F11AED" w:rsidRPr="00C52D87" w:rsidRDefault="00F11AED" w:rsidP="005F3D42">
            <w:pPr>
              <w:spacing w:before="0" w:after="0" w:line="480" w:lineRule="auto"/>
              <w:ind w:firstLine="0"/>
              <w:rPr>
                <w:rFonts w:asciiTheme="majorBidi" w:hAnsiTheme="majorBidi" w:cstheme="majorBidi"/>
                <w:color w:val="000000" w:themeColor="text1"/>
                <w:sz w:val="20"/>
                <w:szCs w:val="20"/>
              </w:rPr>
            </w:pPr>
            <w:bookmarkStart w:id="2375" w:name="_Toc107504400"/>
            <w:r w:rsidRPr="00C52D87">
              <w:rPr>
                <w:rFonts w:asciiTheme="majorBidi" w:hAnsiTheme="majorBidi" w:cstheme="majorBidi"/>
                <w:color w:val="000000" w:themeColor="text1"/>
                <w:sz w:val="20"/>
                <w:szCs w:val="20"/>
              </w:rPr>
              <w:t>√</w:t>
            </w:r>
            <w:bookmarkEnd w:id="2375"/>
          </w:p>
        </w:tc>
        <w:tc>
          <w:tcPr>
            <w:tcW w:w="835" w:type="dxa"/>
            <w:vAlign w:val="center"/>
          </w:tcPr>
          <w:p w14:paraId="3324ADD4" w14:textId="77777777" w:rsidR="00F11AED" w:rsidRPr="00C52D87" w:rsidRDefault="00F11AED" w:rsidP="005F3D42">
            <w:pPr>
              <w:spacing w:before="0" w:after="0" w:line="480" w:lineRule="auto"/>
              <w:ind w:firstLine="0"/>
              <w:rPr>
                <w:rFonts w:asciiTheme="majorBidi" w:hAnsiTheme="majorBidi" w:cstheme="majorBidi"/>
                <w:color w:val="000000" w:themeColor="text1"/>
                <w:sz w:val="20"/>
                <w:szCs w:val="20"/>
              </w:rPr>
            </w:pPr>
          </w:p>
        </w:tc>
        <w:tc>
          <w:tcPr>
            <w:tcW w:w="1137" w:type="dxa"/>
            <w:vAlign w:val="center"/>
          </w:tcPr>
          <w:p w14:paraId="212D7190" w14:textId="77777777" w:rsidR="00F11AED" w:rsidRPr="00C52D87" w:rsidRDefault="00F11AED" w:rsidP="005F3D42">
            <w:pPr>
              <w:spacing w:before="0" w:after="0" w:line="480" w:lineRule="auto"/>
              <w:ind w:firstLine="0"/>
              <w:rPr>
                <w:rFonts w:asciiTheme="majorBidi" w:hAnsiTheme="majorBidi" w:cstheme="majorBidi"/>
                <w:color w:val="000000" w:themeColor="text1"/>
                <w:sz w:val="20"/>
                <w:szCs w:val="20"/>
              </w:rPr>
            </w:pPr>
            <w:bookmarkStart w:id="2376" w:name="_Toc107504401"/>
            <w:r w:rsidRPr="00C52D87">
              <w:rPr>
                <w:rFonts w:asciiTheme="majorBidi" w:hAnsiTheme="majorBidi" w:cstheme="majorBidi"/>
                <w:color w:val="000000" w:themeColor="text1"/>
                <w:sz w:val="20"/>
                <w:szCs w:val="20"/>
              </w:rPr>
              <w:t>√</w:t>
            </w:r>
            <w:bookmarkEnd w:id="2376"/>
          </w:p>
        </w:tc>
      </w:tr>
      <w:tr w:rsidR="00F11AED" w:rsidRPr="00C52D87" w14:paraId="6E1BC8A8" w14:textId="77777777" w:rsidTr="007E289E">
        <w:trPr>
          <w:trHeight w:val="20"/>
          <w:jc w:val="center"/>
        </w:trPr>
        <w:tc>
          <w:tcPr>
            <w:tcW w:w="1654" w:type="dxa"/>
            <w:vAlign w:val="center"/>
          </w:tcPr>
          <w:p w14:paraId="784E9801" w14:textId="442568DE" w:rsidR="00F11AED" w:rsidRPr="00C52D87" w:rsidRDefault="00F11AED" w:rsidP="005F3D42">
            <w:pPr>
              <w:spacing w:before="0" w:after="0" w:line="480" w:lineRule="auto"/>
              <w:ind w:firstLine="0"/>
              <w:jc w:val="left"/>
              <w:rPr>
                <w:rFonts w:asciiTheme="majorBidi" w:hAnsiTheme="majorBidi" w:cstheme="majorBidi"/>
                <w:color w:val="000000" w:themeColor="text1"/>
                <w:sz w:val="20"/>
                <w:szCs w:val="20"/>
                <w:lang w:val="es-ES"/>
              </w:rPr>
            </w:pPr>
            <w:bookmarkStart w:id="2377" w:name="_Toc107504402"/>
            <w:r w:rsidRPr="00C52D87">
              <w:rPr>
                <w:rFonts w:asciiTheme="majorBidi" w:hAnsiTheme="majorBidi" w:cstheme="majorBidi"/>
                <w:color w:val="000000" w:themeColor="text1"/>
                <w:sz w:val="20"/>
                <w:szCs w:val="20"/>
                <w:lang w:val="es-ES"/>
              </w:rPr>
              <w:t xml:space="preserve">Diaz-Manriquez et al., 2017 </w:t>
            </w:r>
            <w:r w:rsidRPr="00C52D87">
              <w:rPr>
                <w:rFonts w:asciiTheme="majorBidi" w:hAnsiTheme="majorBidi" w:cstheme="majorBidi"/>
                <w:color w:val="000000" w:themeColor="text1"/>
                <w:sz w:val="20"/>
                <w:szCs w:val="20"/>
              </w:rPr>
              <w:fldChar w:fldCharType="begin"/>
            </w:r>
            <w:r w:rsidR="002D1866" w:rsidRPr="00C52D87">
              <w:rPr>
                <w:rFonts w:asciiTheme="majorBidi" w:hAnsiTheme="majorBidi" w:cstheme="majorBidi"/>
                <w:color w:val="000000" w:themeColor="text1"/>
                <w:sz w:val="20"/>
                <w:szCs w:val="20"/>
                <w:lang w:val="es-ES"/>
              </w:rPr>
              <w:instrText xml:space="preserve"> ADDIN EN.CITE &lt;EndNote&gt;&lt;Cite&gt;&lt;Author&gt;Díaz-Manríquez&lt;/Author&gt;&lt;Year&gt;2017&lt;/Year&gt;&lt;RecNum&gt;345&lt;/RecNum&gt;&lt;DisplayText&gt;(Díaz-Manríquez et al., 2017)&lt;/DisplayText&gt;&lt;record&gt;&lt;rec-number&gt;345&lt;/rec-number&gt;&lt;foreign-keys&gt;&lt;key app="EN" db-id="0e5zz9apwxxs5qexv5opwzxrvszfdstwr25p" timestamp="1653909147"&gt;345&lt;/key&gt;&lt;/foreign-keys&gt;&lt;ref-type name="Journal Article"&gt;17&lt;/ref-type&gt;&lt;contributors&gt;&lt;authors&gt;&lt;author&gt;Díaz-Manríquez, Alan&lt;/author&gt;&lt;author&gt;Toscano, Gregorio&lt;/author&gt;&lt;author&gt;Coello, Carlos A Coello&lt;/author&gt;&lt;/authors&gt;&lt;/contributors&gt;&lt;titles&gt;&lt;title&gt;Comparison of metamodeling techniques in evolutionary algorithms&lt;/title&gt;&lt;secondary-title&gt;Soft Computing&lt;/secondary-title&gt;&lt;/titles&gt;&lt;periodical&gt;&lt;full-title&gt;Soft computing&lt;/full-title&gt;&lt;/periodical&gt;&lt;pages&gt;5647-5663&lt;/pages&gt;&lt;volume&gt;21&lt;/volume&gt;&lt;number&gt;19&lt;/number&gt;&lt;dates&gt;&lt;year&gt;2017&lt;/year&gt;&lt;/dates&gt;&lt;isbn&gt;1432-7643&lt;/isbn&gt;&lt;urls&gt;&lt;/urls&gt;&lt;/record&gt;&lt;/Cite&gt;&lt;/EndNote&gt;</w:instrText>
            </w:r>
            <w:r w:rsidRPr="00C52D87">
              <w:rPr>
                <w:rFonts w:asciiTheme="majorBidi" w:hAnsiTheme="majorBidi" w:cstheme="majorBidi"/>
                <w:color w:val="000000" w:themeColor="text1"/>
                <w:sz w:val="20"/>
                <w:szCs w:val="20"/>
              </w:rPr>
              <w:fldChar w:fldCharType="separate"/>
            </w:r>
            <w:bookmarkEnd w:id="2377"/>
            <w:r w:rsidR="002D1866" w:rsidRPr="00C52D87">
              <w:rPr>
                <w:rFonts w:asciiTheme="majorBidi" w:hAnsiTheme="majorBidi" w:cstheme="majorBidi"/>
                <w:noProof/>
                <w:color w:val="000000" w:themeColor="text1"/>
                <w:sz w:val="20"/>
                <w:szCs w:val="20"/>
                <w:lang w:val="es-ES"/>
              </w:rPr>
              <w:t>(Díaz-Manríquez et al., 2017)</w:t>
            </w:r>
            <w:r w:rsidRPr="00C52D87">
              <w:rPr>
                <w:rFonts w:asciiTheme="majorBidi" w:hAnsiTheme="majorBidi" w:cstheme="majorBidi"/>
                <w:color w:val="000000" w:themeColor="text1"/>
                <w:sz w:val="20"/>
                <w:szCs w:val="20"/>
              </w:rPr>
              <w:fldChar w:fldCharType="end"/>
            </w:r>
          </w:p>
        </w:tc>
        <w:tc>
          <w:tcPr>
            <w:tcW w:w="918" w:type="dxa"/>
            <w:shd w:val="clear" w:color="auto" w:fill="auto"/>
            <w:vAlign w:val="center"/>
          </w:tcPr>
          <w:p w14:paraId="7A2A59D8" w14:textId="77777777" w:rsidR="00F11AED" w:rsidRPr="00C52D87" w:rsidRDefault="00F11AED" w:rsidP="005F3D42">
            <w:pPr>
              <w:spacing w:before="0" w:after="0" w:line="480" w:lineRule="auto"/>
              <w:ind w:firstLine="0"/>
              <w:rPr>
                <w:rFonts w:asciiTheme="majorBidi" w:hAnsiTheme="majorBidi" w:cstheme="majorBidi"/>
                <w:color w:val="000000" w:themeColor="text1"/>
                <w:sz w:val="20"/>
                <w:szCs w:val="20"/>
                <w:lang w:val="es-ES"/>
              </w:rPr>
            </w:pPr>
          </w:p>
        </w:tc>
        <w:tc>
          <w:tcPr>
            <w:tcW w:w="1296" w:type="dxa"/>
            <w:shd w:val="clear" w:color="auto" w:fill="auto"/>
            <w:vAlign w:val="center"/>
          </w:tcPr>
          <w:p w14:paraId="45C59A7F" w14:textId="45E06068" w:rsidR="00F11AED" w:rsidRPr="00C52D87" w:rsidRDefault="00F11AED" w:rsidP="005F3D42">
            <w:pPr>
              <w:spacing w:before="0" w:after="0" w:line="480" w:lineRule="auto"/>
              <w:ind w:firstLine="0"/>
              <w:rPr>
                <w:rFonts w:asciiTheme="majorBidi" w:hAnsiTheme="majorBidi" w:cstheme="majorBidi"/>
                <w:color w:val="000000" w:themeColor="text1"/>
                <w:sz w:val="20"/>
                <w:szCs w:val="20"/>
              </w:rPr>
            </w:pPr>
            <w:bookmarkStart w:id="2378" w:name="_Toc107504403"/>
            <w:r w:rsidRPr="00C52D87">
              <w:rPr>
                <w:rFonts w:asciiTheme="majorBidi" w:hAnsiTheme="majorBidi" w:cstheme="majorBidi"/>
                <w:color w:val="000000" w:themeColor="text1"/>
                <w:sz w:val="20"/>
                <w:szCs w:val="20"/>
              </w:rPr>
              <w:t>deteministic</w:t>
            </w:r>
            <w:bookmarkEnd w:id="2378"/>
          </w:p>
        </w:tc>
        <w:tc>
          <w:tcPr>
            <w:tcW w:w="902" w:type="dxa"/>
            <w:shd w:val="clear" w:color="auto" w:fill="auto"/>
            <w:vAlign w:val="center"/>
          </w:tcPr>
          <w:p w14:paraId="48C4CAAF" w14:textId="77777777" w:rsidR="00F11AED" w:rsidRPr="00C52D87" w:rsidRDefault="00F11AED" w:rsidP="005F3D42">
            <w:pPr>
              <w:spacing w:before="0" w:after="0" w:line="480" w:lineRule="auto"/>
              <w:ind w:firstLine="0"/>
              <w:rPr>
                <w:rFonts w:asciiTheme="majorBidi" w:hAnsiTheme="majorBidi" w:cstheme="majorBidi"/>
                <w:color w:val="000000" w:themeColor="text1"/>
                <w:sz w:val="20"/>
                <w:szCs w:val="20"/>
              </w:rPr>
            </w:pPr>
          </w:p>
        </w:tc>
        <w:tc>
          <w:tcPr>
            <w:tcW w:w="885" w:type="dxa"/>
            <w:shd w:val="clear" w:color="auto" w:fill="auto"/>
            <w:vAlign w:val="center"/>
          </w:tcPr>
          <w:p w14:paraId="40A07F87" w14:textId="77777777" w:rsidR="00F11AED" w:rsidRPr="00C52D87" w:rsidRDefault="00F11AED" w:rsidP="005F3D42">
            <w:pPr>
              <w:spacing w:before="0" w:after="0" w:line="480" w:lineRule="auto"/>
              <w:ind w:firstLine="0"/>
              <w:rPr>
                <w:rFonts w:asciiTheme="majorBidi" w:hAnsiTheme="majorBidi" w:cstheme="majorBidi"/>
                <w:color w:val="000000" w:themeColor="text1"/>
                <w:sz w:val="20"/>
                <w:szCs w:val="20"/>
              </w:rPr>
            </w:pPr>
            <w:bookmarkStart w:id="2379" w:name="_Toc107504404"/>
            <w:r w:rsidRPr="00C52D87">
              <w:rPr>
                <w:rFonts w:asciiTheme="majorBidi" w:hAnsiTheme="majorBidi" w:cstheme="majorBidi"/>
                <w:color w:val="000000" w:themeColor="text1"/>
                <w:sz w:val="20"/>
                <w:szCs w:val="20"/>
              </w:rPr>
              <w:t>√</w:t>
            </w:r>
            <w:bookmarkEnd w:id="2379"/>
          </w:p>
        </w:tc>
        <w:tc>
          <w:tcPr>
            <w:tcW w:w="947" w:type="dxa"/>
            <w:shd w:val="clear" w:color="auto" w:fill="auto"/>
            <w:vAlign w:val="center"/>
          </w:tcPr>
          <w:p w14:paraId="684943B8" w14:textId="77777777" w:rsidR="00F11AED" w:rsidRPr="00C52D87" w:rsidRDefault="00F11AED" w:rsidP="005F3D42">
            <w:pPr>
              <w:spacing w:before="0" w:after="0" w:line="480" w:lineRule="auto"/>
              <w:ind w:firstLine="0"/>
              <w:rPr>
                <w:rFonts w:asciiTheme="majorBidi" w:hAnsiTheme="majorBidi" w:cstheme="majorBidi"/>
                <w:color w:val="000000" w:themeColor="text1"/>
                <w:sz w:val="20"/>
                <w:szCs w:val="20"/>
              </w:rPr>
            </w:pPr>
          </w:p>
        </w:tc>
        <w:tc>
          <w:tcPr>
            <w:tcW w:w="786" w:type="dxa"/>
            <w:shd w:val="clear" w:color="auto" w:fill="auto"/>
            <w:vAlign w:val="center"/>
          </w:tcPr>
          <w:p w14:paraId="5DB7D657" w14:textId="77777777" w:rsidR="00F11AED" w:rsidRPr="00C52D87" w:rsidRDefault="00F11AED" w:rsidP="005F3D42">
            <w:pPr>
              <w:spacing w:before="0" w:after="0" w:line="480" w:lineRule="auto"/>
              <w:ind w:firstLine="0"/>
              <w:rPr>
                <w:rFonts w:asciiTheme="majorBidi" w:hAnsiTheme="majorBidi" w:cstheme="majorBidi"/>
                <w:color w:val="000000" w:themeColor="text1"/>
                <w:sz w:val="20"/>
                <w:szCs w:val="20"/>
              </w:rPr>
            </w:pPr>
            <w:bookmarkStart w:id="2380" w:name="_Toc107504405"/>
            <w:r w:rsidRPr="00C52D87">
              <w:rPr>
                <w:rFonts w:asciiTheme="majorBidi" w:hAnsiTheme="majorBidi" w:cstheme="majorBidi"/>
                <w:color w:val="000000" w:themeColor="text1"/>
                <w:sz w:val="20"/>
                <w:szCs w:val="20"/>
              </w:rPr>
              <w:t>√</w:t>
            </w:r>
            <w:bookmarkEnd w:id="2380"/>
          </w:p>
        </w:tc>
        <w:tc>
          <w:tcPr>
            <w:tcW w:w="835" w:type="dxa"/>
            <w:vAlign w:val="center"/>
          </w:tcPr>
          <w:p w14:paraId="70A6A20B" w14:textId="77777777" w:rsidR="00F11AED" w:rsidRPr="00C52D87" w:rsidRDefault="00F11AED" w:rsidP="005F3D42">
            <w:pPr>
              <w:spacing w:before="0" w:after="0" w:line="480" w:lineRule="auto"/>
              <w:ind w:firstLine="0"/>
              <w:rPr>
                <w:rFonts w:asciiTheme="majorBidi" w:hAnsiTheme="majorBidi" w:cstheme="majorBidi"/>
                <w:color w:val="000000" w:themeColor="text1"/>
                <w:sz w:val="20"/>
                <w:szCs w:val="20"/>
              </w:rPr>
            </w:pPr>
            <w:bookmarkStart w:id="2381" w:name="_Toc107504406"/>
            <w:r w:rsidRPr="00C52D87">
              <w:rPr>
                <w:rFonts w:asciiTheme="majorBidi" w:hAnsiTheme="majorBidi" w:cstheme="majorBidi"/>
                <w:color w:val="000000" w:themeColor="text1"/>
                <w:sz w:val="20"/>
                <w:szCs w:val="20"/>
              </w:rPr>
              <w:t>√</w:t>
            </w:r>
            <w:bookmarkEnd w:id="2381"/>
          </w:p>
        </w:tc>
        <w:tc>
          <w:tcPr>
            <w:tcW w:w="1137" w:type="dxa"/>
            <w:vAlign w:val="center"/>
          </w:tcPr>
          <w:p w14:paraId="43A3630D" w14:textId="77777777" w:rsidR="00F11AED" w:rsidRPr="00C52D87" w:rsidRDefault="00F11AED" w:rsidP="005F3D42">
            <w:pPr>
              <w:spacing w:before="0" w:after="0" w:line="480" w:lineRule="auto"/>
              <w:ind w:firstLine="0"/>
              <w:rPr>
                <w:rFonts w:asciiTheme="majorBidi" w:hAnsiTheme="majorBidi" w:cstheme="majorBidi"/>
                <w:color w:val="000000" w:themeColor="text1"/>
                <w:sz w:val="20"/>
                <w:szCs w:val="20"/>
              </w:rPr>
            </w:pPr>
          </w:p>
        </w:tc>
      </w:tr>
      <w:tr w:rsidR="00F11AED" w:rsidRPr="00C52D87" w14:paraId="50EBE3E5" w14:textId="77777777" w:rsidTr="007E289E">
        <w:trPr>
          <w:trHeight w:val="20"/>
          <w:jc w:val="center"/>
        </w:trPr>
        <w:tc>
          <w:tcPr>
            <w:tcW w:w="1654" w:type="dxa"/>
            <w:vAlign w:val="center"/>
          </w:tcPr>
          <w:p w14:paraId="3AEDB431" w14:textId="596E651E" w:rsidR="00F11AED" w:rsidRPr="00C52D87" w:rsidRDefault="00F11AED" w:rsidP="005F3D42">
            <w:pPr>
              <w:spacing w:before="0" w:after="0" w:line="480" w:lineRule="auto"/>
              <w:ind w:firstLine="0"/>
              <w:jc w:val="left"/>
              <w:rPr>
                <w:rFonts w:asciiTheme="majorBidi" w:hAnsiTheme="majorBidi" w:cstheme="majorBidi"/>
                <w:color w:val="000000" w:themeColor="text1"/>
                <w:sz w:val="20"/>
                <w:szCs w:val="20"/>
                <w:lang w:val="es-ES"/>
              </w:rPr>
            </w:pPr>
            <w:bookmarkStart w:id="2382" w:name="_Toc107504407"/>
            <w:r w:rsidRPr="00C52D87">
              <w:rPr>
                <w:rFonts w:asciiTheme="majorBidi" w:hAnsiTheme="majorBidi" w:cstheme="majorBidi"/>
                <w:color w:val="000000" w:themeColor="text1"/>
                <w:sz w:val="20"/>
                <w:szCs w:val="20"/>
                <w:lang w:val="es-ES"/>
              </w:rPr>
              <w:t xml:space="preserve">Singaravel et al., 2019 </w:t>
            </w:r>
            <w:r w:rsidRPr="00C52D87">
              <w:rPr>
                <w:rFonts w:asciiTheme="majorBidi" w:hAnsiTheme="majorBidi" w:cstheme="majorBidi"/>
                <w:color w:val="000000" w:themeColor="text1"/>
                <w:sz w:val="20"/>
                <w:szCs w:val="20"/>
              </w:rPr>
              <w:fldChar w:fldCharType="begin"/>
            </w:r>
            <w:r w:rsidR="002D1866" w:rsidRPr="00C52D87">
              <w:rPr>
                <w:rFonts w:asciiTheme="majorBidi" w:hAnsiTheme="majorBidi" w:cstheme="majorBidi"/>
                <w:color w:val="000000" w:themeColor="text1"/>
                <w:sz w:val="20"/>
                <w:szCs w:val="20"/>
                <w:lang w:val="es-ES"/>
              </w:rPr>
              <w:instrText xml:space="preserve"> ADDIN EN.CITE &lt;EndNote&gt;&lt;Cite&gt;&lt;Author&gt;Singaravel&lt;/Author&gt;&lt;Year&gt;2019&lt;/Year&gt;&lt;RecNum&gt;348&lt;/RecNum&gt;&lt;DisplayText&gt;(Singaravel et al., 2019)&lt;/DisplayText&gt;&lt;record&gt;&lt;rec-number&gt;348&lt;/rec-number&gt;&lt;foreign-keys&gt;&lt;key app="EN" db-id="0e5zz9apwxxs5qexv5opwzxrvszfdstwr25p" timestamp="1653909149"&gt;348&lt;/key&gt;&lt;/foreign-keys&gt;&lt;ref-type name="Journal Article"&gt;17&lt;/ref-type&gt;&lt;contributors&gt;&lt;authors&gt;&lt;author&gt;Singaravel, Sundaravelpandian&lt;/author&gt;&lt;author&gt;Suykens, Johan&lt;/author&gt;&lt;author&gt;Geyer, Philipp&lt;/author&gt;&lt;/authors&gt;&lt;/contributors&gt;&lt;titles&gt;&lt;title&gt;Deep convolutional learning for general early design stage prediction models&lt;/title&gt;&lt;secondary-title&gt;Advanced Engineering Informatics&lt;/secondary-title&gt;&lt;/titles&gt;&lt;periodical&gt;&lt;full-title&gt;Advanced Engineering Informatics&lt;/full-title&gt;&lt;/periodical&gt;&lt;pages&gt;100982&lt;/pages&gt;&lt;volume&gt;42&lt;/volume&gt;&lt;keywords&gt;&lt;keyword&gt;Convolutional neural network&lt;/keyword&gt;&lt;keyword&gt;Energy predictions&lt;/keyword&gt;&lt;keyword&gt;Machine learning&lt;/keyword&gt;&lt;keyword&gt;Feature learning&lt;/keyword&gt;&lt;/keywords&gt;&lt;dates&gt;&lt;year&gt;2019&lt;/year&gt;&lt;pub-dates&gt;&lt;date&gt;2019/10/01/&lt;/date&gt;&lt;/pub-dates&gt;&lt;/dates&gt;&lt;isbn&gt;1474-0346&lt;/isbn&gt;&lt;urls&gt;&lt;related-urls&gt;&lt;url&gt;http://www.sciencedirect.com/science/article/pii/S1474034619305555&lt;/url&gt;&lt;/related-urls&gt;&lt;/urls&gt;&lt;electronic-resource-num&gt;https://doi.org/10.1016/j.aei.2019.100982&lt;/electronic-resource-num&gt;&lt;/record&gt;&lt;/Cite&gt;&lt;/EndNote&gt;</w:instrText>
            </w:r>
            <w:r w:rsidRPr="00C52D87">
              <w:rPr>
                <w:rFonts w:asciiTheme="majorBidi" w:hAnsiTheme="majorBidi" w:cstheme="majorBidi"/>
                <w:color w:val="000000" w:themeColor="text1"/>
                <w:sz w:val="20"/>
                <w:szCs w:val="20"/>
              </w:rPr>
              <w:fldChar w:fldCharType="separate"/>
            </w:r>
            <w:bookmarkEnd w:id="2382"/>
            <w:r w:rsidR="002D1866" w:rsidRPr="00C52D87">
              <w:rPr>
                <w:rFonts w:asciiTheme="majorBidi" w:hAnsiTheme="majorBidi" w:cstheme="majorBidi"/>
                <w:noProof/>
                <w:color w:val="000000" w:themeColor="text1"/>
                <w:sz w:val="20"/>
                <w:szCs w:val="20"/>
                <w:lang w:val="es-ES"/>
              </w:rPr>
              <w:t>(Singaravel et al., 2019)</w:t>
            </w:r>
            <w:r w:rsidRPr="00C52D87">
              <w:rPr>
                <w:rFonts w:asciiTheme="majorBidi" w:hAnsiTheme="majorBidi" w:cstheme="majorBidi"/>
                <w:color w:val="000000" w:themeColor="text1"/>
                <w:sz w:val="20"/>
                <w:szCs w:val="20"/>
              </w:rPr>
              <w:fldChar w:fldCharType="end"/>
            </w:r>
          </w:p>
        </w:tc>
        <w:tc>
          <w:tcPr>
            <w:tcW w:w="918" w:type="dxa"/>
            <w:shd w:val="clear" w:color="auto" w:fill="auto"/>
            <w:vAlign w:val="center"/>
          </w:tcPr>
          <w:p w14:paraId="4C2689A7" w14:textId="77777777" w:rsidR="00F11AED" w:rsidRPr="00C52D87" w:rsidRDefault="00F11AED" w:rsidP="005F3D42">
            <w:pPr>
              <w:spacing w:before="0" w:after="0" w:line="480" w:lineRule="auto"/>
              <w:ind w:firstLine="0"/>
              <w:rPr>
                <w:rFonts w:asciiTheme="majorBidi" w:hAnsiTheme="majorBidi" w:cstheme="majorBidi"/>
                <w:color w:val="000000" w:themeColor="text1"/>
                <w:sz w:val="20"/>
                <w:szCs w:val="20"/>
                <w:lang w:val="es-ES"/>
              </w:rPr>
            </w:pPr>
          </w:p>
        </w:tc>
        <w:tc>
          <w:tcPr>
            <w:tcW w:w="1296" w:type="dxa"/>
            <w:shd w:val="clear" w:color="auto" w:fill="auto"/>
            <w:vAlign w:val="center"/>
          </w:tcPr>
          <w:p w14:paraId="7D7B9AF0" w14:textId="77777777" w:rsidR="00F11AED" w:rsidRPr="00C52D87" w:rsidRDefault="00F11AED" w:rsidP="005F3D42">
            <w:pPr>
              <w:spacing w:before="0" w:after="0" w:line="480" w:lineRule="auto"/>
              <w:ind w:firstLine="0"/>
              <w:rPr>
                <w:rFonts w:asciiTheme="majorBidi" w:hAnsiTheme="majorBidi" w:cstheme="majorBidi"/>
                <w:color w:val="000000" w:themeColor="text1"/>
                <w:sz w:val="20"/>
                <w:szCs w:val="20"/>
              </w:rPr>
            </w:pPr>
            <w:bookmarkStart w:id="2383" w:name="_Toc107504408"/>
            <w:r w:rsidRPr="00C52D87">
              <w:rPr>
                <w:rFonts w:asciiTheme="majorBidi" w:hAnsiTheme="majorBidi" w:cstheme="majorBidi"/>
                <w:color w:val="000000" w:themeColor="text1"/>
                <w:sz w:val="20"/>
                <w:szCs w:val="20"/>
              </w:rPr>
              <w:t>random</w:t>
            </w:r>
            <w:bookmarkEnd w:id="2383"/>
          </w:p>
        </w:tc>
        <w:tc>
          <w:tcPr>
            <w:tcW w:w="902" w:type="dxa"/>
            <w:shd w:val="clear" w:color="auto" w:fill="auto"/>
            <w:vAlign w:val="center"/>
          </w:tcPr>
          <w:p w14:paraId="09F3F023" w14:textId="77777777" w:rsidR="00F11AED" w:rsidRPr="00C52D87" w:rsidRDefault="00F11AED" w:rsidP="005F3D42">
            <w:pPr>
              <w:spacing w:before="0" w:after="0" w:line="480" w:lineRule="auto"/>
              <w:ind w:firstLine="0"/>
              <w:rPr>
                <w:rFonts w:asciiTheme="majorBidi" w:hAnsiTheme="majorBidi" w:cstheme="majorBidi"/>
                <w:color w:val="000000" w:themeColor="text1"/>
                <w:sz w:val="20"/>
                <w:szCs w:val="20"/>
              </w:rPr>
            </w:pPr>
            <w:bookmarkStart w:id="2384" w:name="_Toc107504409"/>
            <w:r w:rsidRPr="00C52D87">
              <w:rPr>
                <w:rFonts w:asciiTheme="majorBidi" w:hAnsiTheme="majorBidi" w:cstheme="majorBidi"/>
                <w:color w:val="000000" w:themeColor="text1"/>
                <w:sz w:val="20"/>
                <w:szCs w:val="20"/>
              </w:rPr>
              <w:t>√</w:t>
            </w:r>
            <w:bookmarkEnd w:id="2384"/>
          </w:p>
        </w:tc>
        <w:tc>
          <w:tcPr>
            <w:tcW w:w="885" w:type="dxa"/>
            <w:shd w:val="clear" w:color="auto" w:fill="auto"/>
            <w:vAlign w:val="center"/>
          </w:tcPr>
          <w:p w14:paraId="6E50276F" w14:textId="77777777" w:rsidR="00F11AED" w:rsidRPr="00C52D87" w:rsidRDefault="00F11AED" w:rsidP="005F3D42">
            <w:pPr>
              <w:spacing w:before="0" w:after="0" w:line="480" w:lineRule="auto"/>
              <w:ind w:firstLine="0"/>
              <w:rPr>
                <w:rFonts w:asciiTheme="majorBidi" w:hAnsiTheme="majorBidi" w:cstheme="majorBidi"/>
                <w:color w:val="000000" w:themeColor="text1"/>
                <w:sz w:val="20"/>
                <w:szCs w:val="20"/>
              </w:rPr>
            </w:pPr>
            <w:bookmarkStart w:id="2385" w:name="_Toc107504410"/>
            <w:r w:rsidRPr="00C52D87">
              <w:rPr>
                <w:rFonts w:asciiTheme="majorBidi" w:hAnsiTheme="majorBidi" w:cstheme="majorBidi"/>
                <w:color w:val="000000" w:themeColor="text1"/>
                <w:sz w:val="20"/>
                <w:szCs w:val="20"/>
              </w:rPr>
              <w:t>√</w:t>
            </w:r>
            <w:bookmarkEnd w:id="2385"/>
          </w:p>
        </w:tc>
        <w:tc>
          <w:tcPr>
            <w:tcW w:w="947" w:type="dxa"/>
            <w:shd w:val="clear" w:color="auto" w:fill="auto"/>
            <w:vAlign w:val="center"/>
          </w:tcPr>
          <w:p w14:paraId="1405BA6C" w14:textId="77777777" w:rsidR="00F11AED" w:rsidRPr="00C52D87" w:rsidRDefault="00F11AED" w:rsidP="005F3D42">
            <w:pPr>
              <w:spacing w:before="0" w:after="0" w:line="480" w:lineRule="auto"/>
              <w:ind w:firstLine="0"/>
              <w:rPr>
                <w:rFonts w:asciiTheme="majorBidi" w:hAnsiTheme="majorBidi" w:cstheme="majorBidi"/>
                <w:color w:val="000000" w:themeColor="text1"/>
                <w:sz w:val="20"/>
                <w:szCs w:val="20"/>
              </w:rPr>
            </w:pPr>
            <w:bookmarkStart w:id="2386" w:name="_Toc107504411"/>
            <w:r w:rsidRPr="00C52D87">
              <w:rPr>
                <w:rFonts w:asciiTheme="majorBidi" w:hAnsiTheme="majorBidi" w:cstheme="majorBidi"/>
                <w:color w:val="000000" w:themeColor="text1"/>
                <w:sz w:val="20"/>
                <w:szCs w:val="20"/>
              </w:rPr>
              <w:t>√</w:t>
            </w:r>
            <w:bookmarkEnd w:id="2386"/>
          </w:p>
        </w:tc>
        <w:tc>
          <w:tcPr>
            <w:tcW w:w="786" w:type="dxa"/>
            <w:shd w:val="clear" w:color="auto" w:fill="auto"/>
            <w:vAlign w:val="center"/>
          </w:tcPr>
          <w:p w14:paraId="3ACD86B2" w14:textId="77777777" w:rsidR="00F11AED" w:rsidRPr="00C52D87" w:rsidRDefault="00F11AED" w:rsidP="005F3D42">
            <w:pPr>
              <w:spacing w:before="0" w:after="0" w:line="480" w:lineRule="auto"/>
              <w:ind w:firstLine="0"/>
              <w:rPr>
                <w:rFonts w:asciiTheme="majorBidi" w:hAnsiTheme="majorBidi" w:cstheme="majorBidi"/>
                <w:color w:val="000000" w:themeColor="text1"/>
                <w:sz w:val="20"/>
                <w:szCs w:val="20"/>
              </w:rPr>
            </w:pPr>
          </w:p>
        </w:tc>
        <w:tc>
          <w:tcPr>
            <w:tcW w:w="835" w:type="dxa"/>
            <w:vAlign w:val="center"/>
          </w:tcPr>
          <w:p w14:paraId="79B51CBF" w14:textId="77777777" w:rsidR="00F11AED" w:rsidRPr="00C52D87" w:rsidRDefault="00F11AED" w:rsidP="005F3D42">
            <w:pPr>
              <w:spacing w:before="0" w:after="0" w:line="480" w:lineRule="auto"/>
              <w:ind w:firstLine="0"/>
              <w:rPr>
                <w:rFonts w:asciiTheme="majorBidi" w:hAnsiTheme="majorBidi" w:cstheme="majorBidi"/>
                <w:color w:val="000000" w:themeColor="text1"/>
                <w:sz w:val="20"/>
                <w:szCs w:val="20"/>
              </w:rPr>
            </w:pPr>
          </w:p>
        </w:tc>
        <w:tc>
          <w:tcPr>
            <w:tcW w:w="1137" w:type="dxa"/>
            <w:vAlign w:val="center"/>
          </w:tcPr>
          <w:p w14:paraId="341CD388" w14:textId="77777777" w:rsidR="00F11AED" w:rsidRPr="00C52D87" w:rsidRDefault="00F11AED" w:rsidP="005F3D42">
            <w:pPr>
              <w:spacing w:before="0" w:after="0" w:line="480" w:lineRule="auto"/>
              <w:ind w:firstLine="0"/>
              <w:rPr>
                <w:rFonts w:asciiTheme="majorBidi" w:hAnsiTheme="majorBidi" w:cstheme="majorBidi"/>
                <w:color w:val="000000" w:themeColor="text1"/>
                <w:sz w:val="20"/>
                <w:szCs w:val="20"/>
              </w:rPr>
            </w:pPr>
            <w:bookmarkStart w:id="2387" w:name="_Toc107504412"/>
            <w:r w:rsidRPr="00C52D87">
              <w:rPr>
                <w:rFonts w:asciiTheme="majorBidi" w:hAnsiTheme="majorBidi" w:cstheme="majorBidi"/>
                <w:color w:val="000000" w:themeColor="text1"/>
                <w:sz w:val="20"/>
                <w:szCs w:val="20"/>
              </w:rPr>
              <w:t>√</w:t>
            </w:r>
            <w:bookmarkEnd w:id="2387"/>
          </w:p>
        </w:tc>
      </w:tr>
      <w:tr w:rsidR="00F11AED" w:rsidRPr="00C52D87" w14:paraId="513357D5" w14:textId="77777777" w:rsidTr="007E289E">
        <w:trPr>
          <w:trHeight w:val="20"/>
          <w:jc w:val="center"/>
        </w:trPr>
        <w:tc>
          <w:tcPr>
            <w:tcW w:w="1654" w:type="dxa"/>
            <w:vAlign w:val="center"/>
          </w:tcPr>
          <w:p w14:paraId="049299B8" w14:textId="099ECFF8" w:rsidR="00F11AED" w:rsidRPr="00C52D87" w:rsidRDefault="00F11AED" w:rsidP="005F3D42">
            <w:pPr>
              <w:spacing w:before="0" w:after="0" w:line="480" w:lineRule="auto"/>
              <w:ind w:firstLine="0"/>
              <w:jc w:val="left"/>
              <w:rPr>
                <w:rFonts w:asciiTheme="majorBidi" w:hAnsiTheme="majorBidi" w:cstheme="majorBidi"/>
                <w:color w:val="000000" w:themeColor="text1"/>
                <w:sz w:val="20"/>
                <w:szCs w:val="20"/>
              </w:rPr>
            </w:pPr>
            <w:bookmarkStart w:id="2388" w:name="_Toc107504413"/>
            <w:r w:rsidRPr="00C52D87">
              <w:rPr>
                <w:rFonts w:asciiTheme="majorBidi" w:hAnsiTheme="majorBidi" w:cstheme="majorBidi"/>
                <w:color w:val="000000" w:themeColor="text1"/>
                <w:sz w:val="20"/>
                <w:szCs w:val="20"/>
              </w:rPr>
              <w:t xml:space="preserve">Wang et al., 2018 </w:t>
            </w:r>
            <w:r w:rsidRPr="00C52D87">
              <w:rPr>
                <w:rFonts w:asciiTheme="majorBidi" w:hAnsiTheme="majorBidi" w:cstheme="majorBidi"/>
                <w:color w:val="000000" w:themeColor="text1"/>
                <w:sz w:val="20"/>
                <w:szCs w:val="20"/>
              </w:rPr>
              <w:fldChar w:fldCharType="begin"/>
            </w:r>
            <w:r w:rsidR="002D1866" w:rsidRPr="00C52D87">
              <w:rPr>
                <w:rFonts w:asciiTheme="majorBidi" w:hAnsiTheme="majorBidi" w:cstheme="majorBidi"/>
                <w:color w:val="000000" w:themeColor="text1"/>
                <w:sz w:val="20"/>
                <w:szCs w:val="20"/>
              </w:rPr>
              <w:instrText xml:space="preserve"> ADDIN EN.CITE &lt;EndNote&gt;&lt;Cite&gt;&lt;Author&gt;Wang&lt;/Author&gt;&lt;Year&gt;2018&lt;/Year&gt;&lt;RecNum&gt;349&lt;/RecNum&gt;&lt;DisplayText&gt;(Wang et al., 2018)&lt;/DisplayText&gt;&lt;record&gt;&lt;rec-number&gt;349&lt;/rec-number&gt;&lt;foreign-keys&gt;&lt;key app="EN" db-id="0e5zz9apwxxs5qexv5opwzxrvszfdstwr25p" timestamp="1653909149"&gt;349&lt;/key&gt;&lt;/foreign-keys&gt;&lt;ref-type name="Journal Article"&gt;17&lt;/ref-type&gt;&lt;contributors&gt;&lt;authors&gt;&lt;author&gt;Wang, Ru&lt;/author&gt;&lt;author&gt;Nellippallil, Anand Balu&lt;/author&gt;&lt;author&gt;Wang, Guoxin&lt;/author&gt;&lt;author&gt;Yan, Yan&lt;/author&gt;&lt;author&gt;Allen, Janet K.&lt;/author&gt;&lt;author&gt;Mistree, Farrokh&lt;/author&gt;&lt;/authors&gt;&lt;/contributors&gt;&lt;titles&gt;&lt;title&gt;Systematic design space exploration using a template-based ontological method&lt;/title&gt;&lt;secondary-title&gt;Advanced Engineering Informatics&lt;/secondary-title&gt;&lt;/titles&gt;&lt;periodical&gt;&lt;full-title&gt;Advanced Engineering Informatics&lt;/full-title&gt;&lt;/periodical&gt;&lt;pages&gt;163-177&lt;/pages&gt;&lt;volume&gt;36&lt;/volume&gt;&lt;keywords&gt;&lt;keyword&gt;Ontology&lt;/keyword&gt;&lt;keyword&gt;Decision-based design&lt;/keyword&gt;&lt;keyword&gt;Design space exploration&lt;/keyword&gt;&lt;keyword&gt;Process template&lt;/keyword&gt;&lt;keyword&gt;Reuse&lt;/keyword&gt;&lt;/keywords&gt;&lt;dates&gt;&lt;year&gt;2018&lt;/year&gt;&lt;pub-dates&gt;&lt;date&gt;2018/04/01/&lt;/date&gt;&lt;/pub-dates&gt;&lt;/dates&gt;&lt;isbn&gt;1474-0346&lt;/isbn&gt;&lt;urls&gt;&lt;related-urls&gt;&lt;url&gt;http://www.sciencedirect.com/science/article/pii/S1474034617304494&lt;/url&gt;&lt;/related-urls&gt;&lt;/urls&gt;&lt;electronic-resource-num&gt;https://doi.org/10.1016/j.aei.2018.03.006&lt;/electronic-resource-num&gt;&lt;/record&gt;&lt;/Cite&gt;&lt;/EndNote&gt;</w:instrText>
            </w:r>
            <w:r w:rsidRPr="00C52D87">
              <w:rPr>
                <w:rFonts w:asciiTheme="majorBidi" w:hAnsiTheme="majorBidi" w:cstheme="majorBidi"/>
                <w:color w:val="000000" w:themeColor="text1"/>
                <w:sz w:val="20"/>
                <w:szCs w:val="20"/>
              </w:rPr>
              <w:fldChar w:fldCharType="separate"/>
            </w:r>
            <w:bookmarkEnd w:id="2388"/>
            <w:r w:rsidR="002D1866" w:rsidRPr="00C52D87">
              <w:rPr>
                <w:rFonts w:asciiTheme="majorBidi" w:hAnsiTheme="majorBidi" w:cstheme="majorBidi"/>
                <w:noProof/>
                <w:color w:val="000000" w:themeColor="text1"/>
                <w:sz w:val="20"/>
                <w:szCs w:val="20"/>
              </w:rPr>
              <w:t>(Wang et al., 2018)</w:t>
            </w:r>
            <w:r w:rsidRPr="00C52D87">
              <w:rPr>
                <w:rFonts w:asciiTheme="majorBidi" w:hAnsiTheme="majorBidi" w:cstheme="majorBidi"/>
                <w:color w:val="000000" w:themeColor="text1"/>
                <w:sz w:val="20"/>
                <w:szCs w:val="20"/>
              </w:rPr>
              <w:fldChar w:fldCharType="end"/>
            </w:r>
          </w:p>
        </w:tc>
        <w:tc>
          <w:tcPr>
            <w:tcW w:w="918" w:type="dxa"/>
            <w:shd w:val="clear" w:color="auto" w:fill="auto"/>
            <w:vAlign w:val="center"/>
          </w:tcPr>
          <w:p w14:paraId="071FCCF0" w14:textId="77777777" w:rsidR="00F11AED" w:rsidRPr="00C52D87" w:rsidRDefault="00F11AED" w:rsidP="005F3D42">
            <w:pPr>
              <w:spacing w:before="0" w:after="0" w:line="480" w:lineRule="auto"/>
              <w:ind w:firstLine="0"/>
              <w:rPr>
                <w:rFonts w:asciiTheme="majorBidi" w:hAnsiTheme="majorBidi" w:cstheme="majorBidi"/>
                <w:color w:val="000000" w:themeColor="text1"/>
                <w:sz w:val="20"/>
                <w:szCs w:val="20"/>
              </w:rPr>
            </w:pPr>
          </w:p>
        </w:tc>
        <w:tc>
          <w:tcPr>
            <w:tcW w:w="1296" w:type="dxa"/>
            <w:shd w:val="clear" w:color="auto" w:fill="auto"/>
            <w:vAlign w:val="center"/>
          </w:tcPr>
          <w:p w14:paraId="6A05C34A" w14:textId="77777777" w:rsidR="00F11AED" w:rsidRPr="00C52D87" w:rsidRDefault="00F11AED" w:rsidP="005F3D42">
            <w:pPr>
              <w:spacing w:before="0" w:after="0" w:line="480" w:lineRule="auto"/>
              <w:ind w:firstLine="0"/>
              <w:rPr>
                <w:rFonts w:asciiTheme="majorBidi" w:hAnsiTheme="majorBidi" w:cstheme="majorBidi"/>
                <w:color w:val="000000" w:themeColor="text1"/>
                <w:sz w:val="20"/>
                <w:szCs w:val="20"/>
              </w:rPr>
            </w:pPr>
            <w:bookmarkStart w:id="2389" w:name="_Toc107504414"/>
            <w:r w:rsidRPr="00C52D87">
              <w:rPr>
                <w:rFonts w:asciiTheme="majorBidi" w:hAnsiTheme="majorBidi" w:cstheme="majorBidi"/>
                <w:color w:val="000000" w:themeColor="text1"/>
                <w:sz w:val="20"/>
                <w:szCs w:val="20"/>
              </w:rPr>
              <w:t>random</w:t>
            </w:r>
            <w:bookmarkEnd w:id="2389"/>
          </w:p>
        </w:tc>
        <w:tc>
          <w:tcPr>
            <w:tcW w:w="902" w:type="dxa"/>
            <w:shd w:val="clear" w:color="auto" w:fill="auto"/>
            <w:vAlign w:val="center"/>
          </w:tcPr>
          <w:p w14:paraId="7A21DF3F" w14:textId="77777777" w:rsidR="00F11AED" w:rsidRPr="00C52D87" w:rsidRDefault="00F11AED" w:rsidP="005F3D42">
            <w:pPr>
              <w:spacing w:before="0" w:after="0" w:line="480" w:lineRule="auto"/>
              <w:ind w:firstLine="0"/>
              <w:rPr>
                <w:rFonts w:asciiTheme="majorBidi" w:hAnsiTheme="majorBidi" w:cstheme="majorBidi"/>
                <w:color w:val="000000" w:themeColor="text1"/>
                <w:sz w:val="20"/>
                <w:szCs w:val="20"/>
              </w:rPr>
            </w:pPr>
            <w:bookmarkStart w:id="2390" w:name="_Toc107504415"/>
            <w:r w:rsidRPr="00C52D87">
              <w:rPr>
                <w:rFonts w:asciiTheme="majorBidi" w:hAnsiTheme="majorBidi" w:cstheme="majorBidi"/>
                <w:color w:val="000000" w:themeColor="text1"/>
                <w:sz w:val="20"/>
                <w:szCs w:val="20"/>
              </w:rPr>
              <w:t>√</w:t>
            </w:r>
            <w:bookmarkEnd w:id="2390"/>
          </w:p>
        </w:tc>
        <w:tc>
          <w:tcPr>
            <w:tcW w:w="885" w:type="dxa"/>
            <w:shd w:val="clear" w:color="auto" w:fill="auto"/>
            <w:vAlign w:val="center"/>
          </w:tcPr>
          <w:p w14:paraId="007E6D46" w14:textId="77777777" w:rsidR="00F11AED" w:rsidRPr="00C52D87" w:rsidRDefault="00F11AED" w:rsidP="005F3D42">
            <w:pPr>
              <w:spacing w:before="0" w:after="0" w:line="480" w:lineRule="auto"/>
              <w:ind w:firstLine="0"/>
              <w:rPr>
                <w:rFonts w:asciiTheme="majorBidi" w:hAnsiTheme="majorBidi" w:cstheme="majorBidi"/>
                <w:color w:val="000000" w:themeColor="text1"/>
                <w:sz w:val="20"/>
                <w:szCs w:val="20"/>
              </w:rPr>
            </w:pPr>
            <w:bookmarkStart w:id="2391" w:name="_Toc107504416"/>
            <w:r w:rsidRPr="00C52D87">
              <w:rPr>
                <w:rFonts w:asciiTheme="majorBidi" w:hAnsiTheme="majorBidi" w:cstheme="majorBidi"/>
                <w:color w:val="000000" w:themeColor="text1"/>
                <w:sz w:val="20"/>
                <w:szCs w:val="20"/>
              </w:rPr>
              <w:t>√</w:t>
            </w:r>
            <w:bookmarkEnd w:id="2391"/>
          </w:p>
        </w:tc>
        <w:tc>
          <w:tcPr>
            <w:tcW w:w="947" w:type="dxa"/>
            <w:shd w:val="clear" w:color="auto" w:fill="auto"/>
            <w:vAlign w:val="center"/>
          </w:tcPr>
          <w:p w14:paraId="0D32D3CD" w14:textId="77777777" w:rsidR="00F11AED" w:rsidRPr="00C52D87" w:rsidRDefault="00F11AED" w:rsidP="005F3D42">
            <w:pPr>
              <w:spacing w:before="0" w:after="0" w:line="480" w:lineRule="auto"/>
              <w:ind w:firstLine="0"/>
              <w:rPr>
                <w:rFonts w:asciiTheme="majorBidi" w:hAnsiTheme="majorBidi" w:cstheme="majorBidi"/>
                <w:color w:val="000000" w:themeColor="text1"/>
                <w:sz w:val="20"/>
                <w:szCs w:val="20"/>
              </w:rPr>
            </w:pPr>
          </w:p>
        </w:tc>
        <w:tc>
          <w:tcPr>
            <w:tcW w:w="786" w:type="dxa"/>
            <w:shd w:val="clear" w:color="auto" w:fill="auto"/>
            <w:vAlign w:val="center"/>
          </w:tcPr>
          <w:p w14:paraId="71F409E1" w14:textId="77777777" w:rsidR="00F11AED" w:rsidRPr="00C52D87" w:rsidRDefault="00F11AED" w:rsidP="005F3D42">
            <w:pPr>
              <w:spacing w:before="0" w:after="0" w:line="480" w:lineRule="auto"/>
              <w:ind w:firstLine="0"/>
              <w:rPr>
                <w:rFonts w:asciiTheme="majorBidi" w:hAnsiTheme="majorBidi" w:cstheme="majorBidi"/>
                <w:color w:val="000000" w:themeColor="text1"/>
                <w:sz w:val="20"/>
                <w:szCs w:val="20"/>
              </w:rPr>
            </w:pPr>
            <w:bookmarkStart w:id="2392" w:name="_Toc107504417"/>
            <w:r w:rsidRPr="00C52D87">
              <w:rPr>
                <w:rFonts w:asciiTheme="majorBidi" w:hAnsiTheme="majorBidi" w:cstheme="majorBidi"/>
                <w:color w:val="000000" w:themeColor="text1"/>
                <w:sz w:val="20"/>
                <w:szCs w:val="20"/>
              </w:rPr>
              <w:t>√</w:t>
            </w:r>
            <w:bookmarkEnd w:id="2392"/>
          </w:p>
        </w:tc>
        <w:tc>
          <w:tcPr>
            <w:tcW w:w="835" w:type="dxa"/>
            <w:vAlign w:val="center"/>
          </w:tcPr>
          <w:p w14:paraId="3A2C011A" w14:textId="77777777" w:rsidR="00F11AED" w:rsidRPr="00C52D87" w:rsidRDefault="00F11AED" w:rsidP="005F3D42">
            <w:pPr>
              <w:spacing w:before="0" w:after="0" w:line="480" w:lineRule="auto"/>
              <w:ind w:firstLine="0"/>
              <w:rPr>
                <w:rFonts w:asciiTheme="majorBidi" w:hAnsiTheme="majorBidi" w:cstheme="majorBidi"/>
                <w:color w:val="000000" w:themeColor="text1"/>
                <w:sz w:val="20"/>
                <w:szCs w:val="20"/>
              </w:rPr>
            </w:pPr>
            <w:bookmarkStart w:id="2393" w:name="_Toc107504418"/>
            <w:r w:rsidRPr="00C52D87">
              <w:rPr>
                <w:rFonts w:asciiTheme="majorBidi" w:hAnsiTheme="majorBidi" w:cstheme="majorBidi"/>
                <w:color w:val="000000" w:themeColor="text1"/>
                <w:sz w:val="20"/>
                <w:szCs w:val="20"/>
              </w:rPr>
              <w:t>√</w:t>
            </w:r>
            <w:bookmarkEnd w:id="2393"/>
          </w:p>
        </w:tc>
        <w:tc>
          <w:tcPr>
            <w:tcW w:w="1137" w:type="dxa"/>
            <w:vAlign w:val="center"/>
          </w:tcPr>
          <w:p w14:paraId="45330428" w14:textId="77777777" w:rsidR="00F11AED" w:rsidRPr="00C52D87" w:rsidRDefault="00F11AED" w:rsidP="005F3D42">
            <w:pPr>
              <w:spacing w:before="0" w:after="0" w:line="480" w:lineRule="auto"/>
              <w:ind w:firstLine="0"/>
              <w:rPr>
                <w:rFonts w:asciiTheme="majorBidi" w:hAnsiTheme="majorBidi" w:cstheme="majorBidi"/>
                <w:color w:val="000000" w:themeColor="text1"/>
                <w:sz w:val="20"/>
                <w:szCs w:val="20"/>
              </w:rPr>
            </w:pPr>
          </w:p>
        </w:tc>
      </w:tr>
      <w:tr w:rsidR="00F11AED" w:rsidRPr="00C52D87" w14:paraId="49B4F92D" w14:textId="77777777" w:rsidTr="007E289E">
        <w:trPr>
          <w:trHeight w:val="20"/>
          <w:jc w:val="center"/>
        </w:trPr>
        <w:tc>
          <w:tcPr>
            <w:tcW w:w="1654" w:type="dxa"/>
            <w:vAlign w:val="center"/>
          </w:tcPr>
          <w:p w14:paraId="39BD7666" w14:textId="34B47EA8" w:rsidR="00F11AED" w:rsidRPr="00C52D87" w:rsidRDefault="00F11AED" w:rsidP="005F3D42">
            <w:pPr>
              <w:spacing w:before="0" w:after="0" w:line="480" w:lineRule="auto"/>
              <w:ind w:firstLine="0"/>
              <w:jc w:val="left"/>
              <w:rPr>
                <w:rFonts w:asciiTheme="majorBidi" w:hAnsiTheme="majorBidi" w:cstheme="majorBidi"/>
                <w:color w:val="000000" w:themeColor="text1"/>
                <w:sz w:val="20"/>
                <w:szCs w:val="20"/>
                <w:lang w:val="es-ES"/>
              </w:rPr>
            </w:pPr>
            <w:bookmarkStart w:id="2394" w:name="_Toc107504419"/>
            <w:r w:rsidRPr="00C52D87">
              <w:rPr>
                <w:rFonts w:asciiTheme="majorBidi" w:hAnsiTheme="majorBidi" w:cstheme="majorBidi"/>
                <w:color w:val="000000" w:themeColor="text1"/>
                <w:sz w:val="20"/>
                <w:szCs w:val="20"/>
                <w:lang w:val="es-ES"/>
              </w:rPr>
              <w:t xml:space="preserve">Fitz et al., 2019 </w:t>
            </w:r>
            <w:r w:rsidRPr="00C52D87">
              <w:rPr>
                <w:rFonts w:asciiTheme="majorBidi" w:hAnsiTheme="majorBidi" w:cstheme="majorBidi"/>
                <w:color w:val="000000" w:themeColor="text1"/>
                <w:sz w:val="20"/>
                <w:szCs w:val="20"/>
              </w:rPr>
              <w:fldChar w:fldCharType="begin"/>
            </w:r>
            <w:r w:rsidR="002D1866" w:rsidRPr="00C52D87">
              <w:rPr>
                <w:rFonts w:asciiTheme="majorBidi" w:hAnsiTheme="majorBidi" w:cstheme="majorBidi"/>
                <w:color w:val="000000" w:themeColor="text1"/>
                <w:sz w:val="20"/>
                <w:szCs w:val="20"/>
                <w:lang w:val="es-ES"/>
              </w:rPr>
              <w:instrText xml:space="preserve"> ADDIN EN.CITE &lt;EndNote&gt;&lt;Cite&gt;&lt;Author&gt;Fitz&lt;/Author&gt;&lt;Year&gt;2019&lt;/Year&gt;&lt;RecNum&gt;322&lt;/RecNum&gt;&lt;DisplayText&gt;(Fitz et al., 2019)&lt;/DisplayText&gt;&lt;record&gt;&lt;rec-number&gt;322&lt;/rec-number&gt;&lt;foreign-keys&gt;&lt;key app="EN" db-id="0e5zz9apwxxs5qexv5opwzxrvszfdstwr25p" timestamp="1653909143"&gt;322&lt;/key&gt;&lt;/foreign-keys&gt;&lt;ref-type name="Journal Article"&gt;17&lt;/ref-type&gt;&lt;contributors&gt;&lt;authors&gt;&lt;author&gt;Fitz, Theresa&lt;/author&gt;&lt;author&gt;Theiler, Michael&lt;/author&gt;&lt;author&gt;Smarsly, Kay&lt;/author&gt;&lt;/authors&gt;&lt;/contributors&gt;&lt;titles&gt;&lt;title&gt;A metamodel for cyber-physical systems&lt;/title&gt;&lt;secondary-title&gt;Advanced Engineering Informatics&lt;/secondary-title&gt;&lt;/titles&gt;&lt;periodical&gt;&lt;full-title&gt;Advanced Engineering Informatics&lt;/full-title&gt;&lt;/periodical&gt;&lt;pages&gt;100930&lt;/pages&gt;&lt;volume&gt;41&lt;/volume&gt;&lt;keywords&gt;&lt;keyword&gt;Cyber-physical systems&lt;/keyword&gt;&lt;keyword&gt;Structural health monitoring (SHM)&lt;/keyword&gt;&lt;keyword&gt;Wireless sensor networks&lt;/keyword&gt;&lt;keyword&gt;Metamodeling&lt;/keyword&gt;&lt;keyword&gt;Semantic modeling&lt;/keyword&gt;&lt;keyword&gt;Building information modeling (BIM)&lt;/keyword&gt;&lt;keyword&gt;Industry Foundation Classes (IFC)&lt;/keyword&gt;&lt;/keywords&gt;&lt;dates&gt;&lt;year&gt;2019&lt;/year&gt;&lt;pub-dates&gt;&lt;date&gt;2019/08/01/&lt;/date&gt;&lt;/pub-dates&gt;&lt;/dates&gt;&lt;isbn&gt;1474-0346&lt;/isbn&gt;&lt;urls&gt;&lt;related-urls&gt;&lt;url&gt;http://www.sciencedirect.com/science/article/pii/S1474034618306803&lt;/url&gt;&lt;/related-urls&gt;&lt;/urls&gt;&lt;electronic-resource-num&gt;https://doi.org/10.1016/j.aei.2019.100930&lt;/electronic-resource-num&gt;&lt;/record&gt;&lt;/Cite&gt;&lt;/EndNote&gt;</w:instrText>
            </w:r>
            <w:r w:rsidRPr="00C52D87">
              <w:rPr>
                <w:rFonts w:asciiTheme="majorBidi" w:hAnsiTheme="majorBidi" w:cstheme="majorBidi"/>
                <w:color w:val="000000" w:themeColor="text1"/>
                <w:sz w:val="20"/>
                <w:szCs w:val="20"/>
              </w:rPr>
              <w:fldChar w:fldCharType="separate"/>
            </w:r>
            <w:bookmarkEnd w:id="2394"/>
            <w:r w:rsidR="002D1866" w:rsidRPr="00C52D87">
              <w:rPr>
                <w:rFonts w:asciiTheme="majorBidi" w:hAnsiTheme="majorBidi" w:cstheme="majorBidi"/>
                <w:noProof/>
                <w:color w:val="000000" w:themeColor="text1"/>
                <w:sz w:val="20"/>
                <w:szCs w:val="20"/>
                <w:lang w:val="es-ES"/>
              </w:rPr>
              <w:t>(Fitz et al., 2019)</w:t>
            </w:r>
            <w:r w:rsidRPr="00C52D87">
              <w:rPr>
                <w:rFonts w:asciiTheme="majorBidi" w:hAnsiTheme="majorBidi" w:cstheme="majorBidi"/>
                <w:color w:val="000000" w:themeColor="text1"/>
                <w:sz w:val="20"/>
                <w:szCs w:val="20"/>
              </w:rPr>
              <w:fldChar w:fldCharType="end"/>
            </w:r>
          </w:p>
        </w:tc>
        <w:tc>
          <w:tcPr>
            <w:tcW w:w="918" w:type="dxa"/>
            <w:shd w:val="clear" w:color="auto" w:fill="auto"/>
            <w:vAlign w:val="center"/>
          </w:tcPr>
          <w:p w14:paraId="3473EFBC" w14:textId="77777777" w:rsidR="00F11AED" w:rsidRPr="00C52D87" w:rsidRDefault="00F11AED" w:rsidP="005F3D42">
            <w:pPr>
              <w:spacing w:before="0" w:after="0" w:line="480" w:lineRule="auto"/>
              <w:ind w:firstLine="0"/>
              <w:rPr>
                <w:rFonts w:asciiTheme="majorBidi" w:hAnsiTheme="majorBidi" w:cstheme="majorBidi"/>
                <w:color w:val="000000" w:themeColor="text1"/>
                <w:sz w:val="20"/>
                <w:szCs w:val="20"/>
                <w:lang w:val="es-ES"/>
              </w:rPr>
            </w:pPr>
          </w:p>
        </w:tc>
        <w:tc>
          <w:tcPr>
            <w:tcW w:w="1296" w:type="dxa"/>
            <w:shd w:val="clear" w:color="auto" w:fill="auto"/>
            <w:vAlign w:val="center"/>
          </w:tcPr>
          <w:p w14:paraId="5EC0E07A" w14:textId="77777777" w:rsidR="00F11AED" w:rsidRPr="00C52D87" w:rsidRDefault="00F11AED" w:rsidP="005F3D42">
            <w:pPr>
              <w:spacing w:before="0" w:after="0" w:line="480" w:lineRule="auto"/>
              <w:ind w:firstLine="0"/>
              <w:rPr>
                <w:rFonts w:asciiTheme="majorBidi" w:hAnsiTheme="majorBidi" w:cstheme="majorBidi"/>
                <w:color w:val="000000" w:themeColor="text1"/>
                <w:sz w:val="20"/>
                <w:szCs w:val="20"/>
              </w:rPr>
            </w:pPr>
            <w:bookmarkStart w:id="2395" w:name="_Toc107504420"/>
            <w:r w:rsidRPr="00C52D87">
              <w:rPr>
                <w:rFonts w:asciiTheme="majorBidi" w:hAnsiTheme="majorBidi" w:cstheme="majorBidi"/>
                <w:color w:val="000000" w:themeColor="text1"/>
                <w:sz w:val="20"/>
                <w:szCs w:val="20"/>
              </w:rPr>
              <w:t>random</w:t>
            </w:r>
            <w:bookmarkEnd w:id="2395"/>
          </w:p>
        </w:tc>
        <w:tc>
          <w:tcPr>
            <w:tcW w:w="902" w:type="dxa"/>
            <w:shd w:val="clear" w:color="auto" w:fill="auto"/>
            <w:vAlign w:val="center"/>
          </w:tcPr>
          <w:p w14:paraId="287098B7" w14:textId="77777777" w:rsidR="00F11AED" w:rsidRPr="00C52D87" w:rsidRDefault="00F11AED" w:rsidP="005F3D42">
            <w:pPr>
              <w:spacing w:before="0" w:after="0" w:line="480" w:lineRule="auto"/>
              <w:ind w:firstLine="0"/>
              <w:rPr>
                <w:rFonts w:asciiTheme="majorBidi" w:hAnsiTheme="majorBidi" w:cstheme="majorBidi"/>
                <w:color w:val="000000" w:themeColor="text1"/>
                <w:sz w:val="20"/>
                <w:szCs w:val="20"/>
              </w:rPr>
            </w:pPr>
            <w:bookmarkStart w:id="2396" w:name="_Toc107504421"/>
            <w:r w:rsidRPr="00C52D87">
              <w:rPr>
                <w:rFonts w:asciiTheme="majorBidi" w:hAnsiTheme="majorBidi" w:cstheme="majorBidi"/>
                <w:color w:val="000000" w:themeColor="text1"/>
                <w:sz w:val="20"/>
                <w:szCs w:val="20"/>
              </w:rPr>
              <w:t>√</w:t>
            </w:r>
            <w:bookmarkEnd w:id="2396"/>
          </w:p>
        </w:tc>
        <w:tc>
          <w:tcPr>
            <w:tcW w:w="885" w:type="dxa"/>
            <w:shd w:val="clear" w:color="auto" w:fill="auto"/>
            <w:vAlign w:val="center"/>
          </w:tcPr>
          <w:p w14:paraId="029F69A5" w14:textId="77777777" w:rsidR="00F11AED" w:rsidRPr="00C52D87" w:rsidRDefault="00F11AED" w:rsidP="005F3D42">
            <w:pPr>
              <w:spacing w:before="0" w:after="0" w:line="480" w:lineRule="auto"/>
              <w:ind w:firstLine="0"/>
              <w:rPr>
                <w:rFonts w:asciiTheme="majorBidi" w:hAnsiTheme="majorBidi" w:cstheme="majorBidi"/>
                <w:color w:val="000000" w:themeColor="text1"/>
                <w:sz w:val="20"/>
                <w:szCs w:val="20"/>
              </w:rPr>
            </w:pPr>
            <w:bookmarkStart w:id="2397" w:name="_Toc107504422"/>
            <w:r w:rsidRPr="00C52D87">
              <w:rPr>
                <w:rFonts w:asciiTheme="majorBidi" w:hAnsiTheme="majorBidi" w:cstheme="majorBidi"/>
                <w:color w:val="000000" w:themeColor="text1"/>
                <w:sz w:val="20"/>
                <w:szCs w:val="20"/>
              </w:rPr>
              <w:t>√</w:t>
            </w:r>
            <w:bookmarkEnd w:id="2397"/>
          </w:p>
        </w:tc>
        <w:tc>
          <w:tcPr>
            <w:tcW w:w="947" w:type="dxa"/>
            <w:shd w:val="clear" w:color="auto" w:fill="auto"/>
            <w:vAlign w:val="center"/>
          </w:tcPr>
          <w:p w14:paraId="38A48528" w14:textId="77777777" w:rsidR="00F11AED" w:rsidRPr="00C52D87" w:rsidRDefault="00F11AED" w:rsidP="005F3D42">
            <w:pPr>
              <w:spacing w:before="0" w:after="0" w:line="480" w:lineRule="auto"/>
              <w:ind w:firstLine="0"/>
              <w:rPr>
                <w:rFonts w:asciiTheme="majorBidi" w:hAnsiTheme="majorBidi" w:cstheme="majorBidi"/>
                <w:color w:val="000000" w:themeColor="text1"/>
                <w:sz w:val="20"/>
                <w:szCs w:val="20"/>
              </w:rPr>
            </w:pPr>
            <w:bookmarkStart w:id="2398" w:name="_Toc107504423"/>
            <w:r w:rsidRPr="00C52D87">
              <w:rPr>
                <w:rFonts w:asciiTheme="majorBidi" w:hAnsiTheme="majorBidi" w:cstheme="majorBidi"/>
                <w:color w:val="000000" w:themeColor="text1"/>
                <w:sz w:val="20"/>
                <w:szCs w:val="20"/>
              </w:rPr>
              <w:t>√</w:t>
            </w:r>
            <w:bookmarkEnd w:id="2398"/>
          </w:p>
        </w:tc>
        <w:tc>
          <w:tcPr>
            <w:tcW w:w="786" w:type="dxa"/>
            <w:shd w:val="clear" w:color="auto" w:fill="auto"/>
            <w:vAlign w:val="center"/>
          </w:tcPr>
          <w:p w14:paraId="1A951B70" w14:textId="77777777" w:rsidR="00F11AED" w:rsidRPr="00C52D87" w:rsidRDefault="00F11AED" w:rsidP="005F3D42">
            <w:pPr>
              <w:spacing w:before="0" w:after="0" w:line="480" w:lineRule="auto"/>
              <w:ind w:firstLine="0"/>
              <w:rPr>
                <w:rFonts w:asciiTheme="majorBidi" w:hAnsiTheme="majorBidi" w:cstheme="majorBidi"/>
                <w:color w:val="000000" w:themeColor="text1"/>
                <w:sz w:val="20"/>
                <w:szCs w:val="20"/>
              </w:rPr>
            </w:pPr>
          </w:p>
        </w:tc>
        <w:tc>
          <w:tcPr>
            <w:tcW w:w="835" w:type="dxa"/>
            <w:vAlign w:val="center"/>
          </w:tcPr>
          <w:p w14:paraId="654A623D" w14:textId="77777777" w:rsidR="00F11AED" w:rsidRPr="00C52D87" w:rsidRDefault="00F11AED" w:rsidP="005F3D42">
            <w:pPr>
              <w:spacing w:before="0" w:after="0" w:line="480" w:lineRule="auto"/>
              <w:ind w:firstLine="0"/>
              <w:rPr>
                <w:rFonts w:asciiTheme="majorBidi" w:hAnsiTheme="majorBidi" w:cstheme="majorBidi"/>
                <w:color w:val="000000" w:themeColor="text1"/>
                <w:sz w:val="20"/>
                <w:szCs w:val="20"/>
              </w:rPr>
            </w:pPr>
            <w:bookmarkStart w:id="2399" w:name="_Toc107504424"/>
            <w:r w:rsidRPr="00C52D87">
              <w:rPr>
                <w:rFonts w:asciiTheme="majorBidi" w:hAnsiTheme="majorBidi" w:cstheme="majorBidi"/>
                <w:color w:val="000000" w:themeColor="text1"/>
                <w:sz w:val="20"/>
                <w:szCs w:val="20"/>
              </w:rPr>
              <w:t>√</w:t>
            </w:r>
            <w:bookmarkEnd w:id="2399"/>
          </w:p>
        </w:tc>
        <w:tc>
          <w:tcPr>
            <w:tcW w:w="1137" w:type="dxa"/>
            <w:vAlign w:val="center"/>
          </w:tcPr>
          <w:p w14:paraId="71A7B418" w14:textId="77777777" w:rsidR="00F11AED" w:rsidRPr="00C52D87" w:rsidRDefault="00F11AED" w:rsidP="005F3D42">
            <w:pPr>
              <w:spacing w:before="0" w:after="0" w:line="480" w:lineRule="auto"/>
              <w:ind w:firstLine="0"/>
              <w:rPr>
                <w:rFonts w:asciiTheme="majorBidi" w:hAnsiTheme="majorBidi" w:cstheme="majorBidi"/>
                <w:color w:val="000000" w:themeColor="text1"/>
                <w:sz w:val="20"/>
                <w:szCs w:val="20"/>
              </w:rPr>
            </w:pPr>
          </w:p>
        </w:tc>
      </w:tr>
      <w:tr w:rsidR="00F11AED" w:rsidRPr="00C52D87" w14:paraId="50B3FB9D" w14:textId="77777777" w:rsidTr="007E289E">
        <w:trPr>
          <w:trHeight w:val="20"/>
          <w:jc w:val="center"/>
        </w:trPr>
        <w:tc>
          <w:tcPr>
            <w:tcW w:w="1654" w:type="dxa"/>
            <w:tcBorders>
              <w:bottom w:val="single" w:sz="4" w:space="0" w:color="auto"/>
            </w:tcBorders>
            <w:vAlign w:val="center"/>
          </w:tcPr>
          <w:p w14:paraId="3EC801F3" w14:textId="01C2CD23" w:rsidR="00F11AED" w:rsidRPr="00C52D87" w:rsidRDefault="00F11AED" w:rsidP="005F3D42">
            <w:pPr>
              <w:spacing w:before="0" w:after="0" w:line="480" w:lineRule="auto"/>
              <w:ind w:firstLine="0"/>
              <w:jc w:val="left"/>
              <w:rPr>
                <w:rFonts w:asciiTheme="majorBidi" w:hAnsiTheme="majorBidi" w:cstheme="majorBidi"/>
                <w:color w:val="000000" w:themeColor="text1"/>
                <w:sz w:val="20"/>
                <w:szCs w:val="20"/>
              </w:rPr>
            </w:pPr>
            <w:bookmarkStart w:id="2400" w:name="_Toc107504425"/>
            <w:r w:rsidRPr="00C52D87">
              <w:rPr>
                <w:rFonts w:asciiTheme="majorBidi" w:hAnsiTheme="majorBidi" w:cstheme="majorBidi"/>
                <w:color w:val="000000" w:themeColor="text1"/>
                <w:sz w:val="20"/>
                <w:szCs w:val="20"/>
              </w:rPr>
              <w:t>Our work</w:t>
            </w:r>
            <w:bookmarkEnd w:id="2400"/>
          </w:p>
        </w:tc>
        <w:tc>
          <w:tcPr>
            <w:tcW w:w="918" w:type="dxa"/>
            <w:tcBorders>
              <w:bottom w:val="single" w:sz="4" w:space="0" w:color="auto"/>
            </w:tcBorders>
            <w:shd w:val="clear" w:color="auto" w:fill="auto"/>
            <w:vAlign w:val="center"/>
          </w:tcPr>
          <w:p w14:paraId="19FF8F83" w14:textId="77777777" w:rsidR="00F11AED" w:rsidRPr="00C52D87" w:rsidRDefault="00F11AED" w:rsidP="005F3D42">
            <w:pPr>
              <w:spacing w:before="0" w:after="0" w:line="480" w:lineRule="auto"/>
              <w:ind w:firstLine="0"/>
              <w:rPr>
                <w:rFonts w:asciiTheme="majorBidi" w:hAnsiTheme="majorBidi" w:cstheme="majorBidi"/>
                <w:color w:val="000000" w:themeColor="text1"/>
                <w:sz w:val="20"/>
                <w:szCs w:val="20"/>
              </w:rPr>
            </w:pPr>
            <w:bookmarkStart w:id="2401" w:name="_Toc107504426"/>
            <w:r w:rsidRPr="00C52D87">
              <w:rPr>
                <w:rFonts w:asciiTheme="majorBidi" w:hAnsiTheme="majorBidi" w:cstheme="majorBidi"/>
                <w:color w:val="000000" w:themeColor="text1"/>
                <w:sz w:val="20"/>
                <w:szCs w:val="20"/>
              </w:rPr>
              <w:t>√</w:t>
            </w:r>
            <w:bookmarkEnd w:id="2401"/>
          </w:p>
        </w:tc>
        <w:tc>
          <w:tcPr>
            <w:tcW w:w="1296" w:type="dxa"/>
            <w:tcBorders>
              <w:bottom w:val="single" w:sz="4" w:space="0" w:color="auto"/>
            </w:tcBorders>
            <w:shd w:val="clear" w:color="auto" w:fill="auto"/>
            <w:vAlign w:val="center"/>
          </w:tcPr>
          <w:p w14:paraId="7C314BF5" w14:textId="77777777" w:rsidR="00F11AED" w:rsidRPr="00C52D87" w:rsidRDefault="00F11AED" w:rsidP="005F3D42">
            <w:pPr>
              <w:spacing w:before="0" w:after="0" w:line="480" w:lineRule="auto"/>
              <w:ind w:firstLine="0"/>
              <w:rPr>
                <w:rFonts w:asciiTheme="majorBidi" w:hAnsiTheme="majorBidi" w:cstheme="majorBidi"/>
                <w:color w:val="000000" w:themeColor="text1"/>
                <w:sz w:val="20"/>
                <w:szCs w:val="20"/>
              </w:rPr>
            </w:pPr>
            <w:bookmarkStart w:id="2402" w:name="_Toc107504427"/>
            <w:r w:rsidRPr="00C52D87">
              <w:rPr>
                <w:rFonts w:asciiTheme="majorBidi" w:hAnsiTheme="majorBidi" w:cstheme="majorBidi"/>
                <w:color w:val="000000" w:themeColor="text1"/>
                <w:sz w:val="20"/>
                <w:szCs w:val="20"/>
              </w:rPr>
              <w:t>both</w:t>
            </w:r>
            <w:bookmarkEnd w:id="2402"/>
          </w:p>
        </w:tc>
        <w:tc>
          <w:tcPr>
            <w:tcW w:w="902" w:type="dxa"/>
            <w:tcBorders>
              <w:bottom w:val="single" w:sz="4" w:space="0" w:color="auto"/>
            </w:tcBorders>
            <w:shd w:val="clear" w:color="auto" w:fill="auto"/>
            <w:vAlign w:val="center"/>
          </w:tcPr>
          <w:p w14:paraId="0A3BFF20" w14:textId="77777777" w:rsidR="00F11AED" w:rsidRPr="00C52D87" w:rsidRDefault="00F11AED" w:rsidP="005F3D42">
            <w:pPr>
              <w:spacing w:before="0" w:after="0" w:line="480" w:lineRule="auto"/>
              <w:ind w:firstLine="0"/>
              <w:rPr>
                <w:rFonts w:asciiTheme="majorBidi" w:hAnsiTheme="majorBidi" w:cstheme="majorBidi"/>
                <w:color w:val="000000" w:themeColor="text1"/>
                <w:sz w:val="20"/>
                <w:szCs w:val="20"/>
              </w:rPr>
            </w:pPr>
            <w:bookmarkStart w:id="2403" w:name="_Toc107504428"/>
            <w:r w:rsidRPr="00C52D87">
              <w:rPr>
                <w:rFonts w:asciiTheme="majorBidi" w:hAnsiTheme="majorBidi" w:cstheme="majorBidi"/>
                <w:color w:val="000000" w:themeColor="text1"/>
                <w:sz w:val="20"/>
                <w:szCs w:val="20"/>
              </w:rPr>
              <w:t>√</w:t>
            </w:r>
            <w:bookmarkEnd w:id="2403"/>
          </w:p>
        </w:tc>
        <w:tc>
          <w:tcPr>
            <w:tcW w:w="885" w:type="dxa"/>
            <w:tcBorders>
              <w:bottom w:val="single" w:sz="4" w:space="0" w:color="auto"/>
            </w:tcBorders>
            <w:shd w:val="clear" w:color="auto" w:fill="auto"/>
            <w:vAlign w:val="center"/>
          </w:tcPr>
          <w:p w14:paraId="3AB731B0" w14:textId="77777777" w:rsidR="00F11AED" w:rsidRPr="00C52D87" w:rsidRDefault="00F11AED" w:rsidP="005F3D42">
            <w:pPr>
              <w:spacing w:before="0" w:after="0" w:line="480" w:lineRule="auto"/>
              <w:ind w:firstLine="0"/>
              <w:rPr>
                <w:rFonts w:asciiTheme="majorBidi" w:hAnsiTheme="majorBidi" w:cstheme="majorBidi"/>
                <w:color w:val="000000" w:themeColor="text1"/>
                <w:sz w:val="20"/>
                <w:szCs w:val="20"/>
              </w:rPr>
            </w:pPr>
            <w:bookmarkStart w:id="2404" w:name="_Toc107504429"/>
            <w:r w:rsidRPr="00C52D87">
              <w:rPr>
                <w:rFonts w:asciiTheme="majorBidi" w:hAnsiTheme="majorBidi" w:cstheme="majorBidi"/>
                <w:color w:val="000000" w:themeColor="text1"/>
                <w:sz w:val="20"/>
                <w:szCs w:val="20"/>
              </w:rPr>
              <w:t>√</w:t>
            </w:r>
            <w:bookmarkEnd w:id="2404"/>
          </w:p>
        </w:tc>
        <w:tc>
          <w:tcPr>
            <w:tcW w:w="947" w:type="dxa"/>
            <w:tcBorders>
              <w:bottom w:val="single" w:sz="4" w:space="0" w:color="auto"/>
            </w:tcBorders>
            <w:shd w:val="clear" w:color="auto" w:fill="auto"/>
            <w:vAlign w:val="center"/>
          </w:tcPr>
          <w:p w14:paraId="20F9F638" w14:textId="77777777" w:rsidR="00F11AED" w:rsidRPr="00C52D87" w:rsidRDefault="00F11AED" w:rsidP="005F3D42">
            <w:pPr>
              <w:spacing w:before="0" w:after="0" w:line="480" w:lineRule="auto"/>
              <w:ind w:firstLine="0"/>
              <w:rPr>
                <w:rFonts w:asciiTheme="majorBidi" w:hAnsiTheme="majorBidi" w:cstheme="majorBidi"/>
                <w:color w:val="000000" w:themeColor="text1"/>
                <w:sz w:val="20"/>
                <w:szCs w:val="20"/>
              </w:rPr>
            </w:pPr>
            <w:bookmarkStart w:id="2405" w:name="_Toc107504430"/>
            <w:r w:rsidRPr="00C52D87">
              <w:rPr>
                <w:rFonts w:asciiTheme="majorBidi" w:hAnsiTheme="majorBidi" w:cstheme="majorBidi"/>
                <w:color w:val="000000" w:themeColor="text1"/>
                <w:sz w:val="20"/>
                <w:szCs w:val="20"/>
              </w:rPr>
              <w:t>√</w:t>
            </w:r>
            <w:bookmarkEnd w:id="2405"/>
          </w:p>
        </w:tc>
        <w:tc>
          <w:tcPr>
            <w:tcW w:w="786" w:type="dxa"/>
            <w:tcBorders>
              <w:bottom w:val="single" w:sz="4" w:space="0" w:color="auto"/>
            </w:tcBorders>
            <w:shd w:val="clear" w:color="auto" w:fill="auto"/>
            <w:vAlign w:val="center"/>
          </w:tcPr>
          <w:p w14:paraId="30678E8C" w14:textId="77777777" w:rsidR="00F11AED" w:rsidRPr="00C52D87" w:rsidRDefault="00F11AED" w:rsidP="005F3D42">
            <w:pPr>
              <w:spacing w:before="0" w:after="0" w:line="480" w:lineRule="auto"/>
              <w:ind w:firstLine="0"/>
              <w:rPr>
                <w:rFonts w:asciiTheme="majorBidi" w:hAnsiTheme="majorBidi" w:cstheme="majorBidi"/>
                <w:b/>
                <w:color w:val="000000" w:themeColor="text1"/>
                <w:sz w:val="20"/>
                <w:szCs w:val="20"/>
              </w:rPr>
            </w:pPr>
            <w:bookmarkStart w:id="2406" w:name="_Toc107504431"/>
            <w:r w:rsidRPr="00C52D87">
              <w:rPr>
                <w:rFonts w:asciiTheme="majorBidi" w:hAnsiTheme="majorBidi" w:cstheme="majorBidi"/>
                <w:color w:val="000000" w:themeColor="text1"/>
                <w:sz w:val="20"/>
                <w:szCs w:val="20"/>
              </w:rPr>
              <w:t>√</w:t>
            </w:r>
            <w:bookmarkEnd w:id="2406"/>
          </w:p>
        </w:tc>
        <w:tc>
          <w:tcPr>
            <w:tcW w:w="835" w:type="dxa"/>
            <w:tcBorders>
              <w:bottom w:val="single" w:sz="4" w:space="0" w:color="auto"/>
            </w:tcBorders>
            <w:vAlign w:val="center"/>
          </w:tcPr>
          <w:p w14:paraId="0FD46049" w14:textId="77777777" w:rsidR="00F11AED" w:rsidRPr="00C52D87" w:rsidRDefault="00F11AED" w:rsidP="005F3D42">
            <w:pPr>
              <w:spacing w:before="0" w:after="0" w:line="480" w:lineRule="auto"/>
              <w:ind w:firstLine="0"/>
              <w:rPr>
                <w:rFonts w:asciiTheme="majorBidi" w:hAnsiTheme="majorBidi" w:cstheme="majorBidi"/>
                <w:color w:val="000000" w:themeColor="text1"/>
                <w:sz w:val="20"/>
                <w:szCs w:val="20"/>
              </w:rPr>
            </w:pPr>
          </w:p>
        </w:tc>
        <w:tc>
          <w:tcPr>
            <w:tcW w:w="1137" w:type="dxa"/>
            <w:tcBorders>
              <w:bottom w:val="single" w:sz="4" w:space="0" w:color="auto"/>
            </w:tcBorders>
            <w:vAlign w:val="center"/>
          </w:tcPr>
          <w:p w14:paraId="617E98AC" w14:textId="77777777" w:rsidR="00F11AED" w:rsidRPr="00C52D87" w:rsidRDefault="00F11AED" w:rsidP="005F3D42">
            <w:pPr>
              <w:spacing w:before="0" w:after="0" w:line="480" w:lineRule="auto"/>
              <w:ind w:firstLine="0"/>
              <w:rPr>
                <w:rFonts w:asciiTheme="majorBidi" w:hAnsiTheme="majorBidi" w:cstheme="majorBidi"/>
                <w:color w:val="000000" w:themeColor="text1"/>
                <w:sz w:val="20"/>
                <w:szCs w:val="20"/>
              </w:rPr>
            </w:pPr>
            <w:bookmarkStart w:id="2407" w:name="_Toc107504432"/>
            <w:r w:rsidRPr="00C52D87">
              <w:rPr>
                <w:rFonts w:asciiTheme="majorBidi" w:hAnsiTheme="majorBidi" w:cstheme="majorBidi"/>
                <w:color w:val="000000" w:themeColor="text1"/>
                <w:sz w:val="20"/>
                <w:szCs w:val="20"/>
              </w:rPr>
              <w:t>√</w:t>
            </w:r>
            <w:bookmarkEnd w:id="2407"/>
          </w:p>
        </w:tc>
      </w:tr>
    </w:tbl>
    <w:p w14:paraId="72B9B01D" w14:textId="77777777" w:rsidR="00951439" w:rsidRPr="00951439" w:rsidRDefault="00F11AED" w:rsidP="00951439">
      <w:pPr>
        <w:spacing w:before="360"/>
        <w:ind w:firstLine="720"/>
        <w:rPr>
          <w:rFonts w:asciiTheme="majorBidi" w:hAnsiTheme="majorBidi" w:cstheme="majorBidi"/>
          <w:sz w:val="24"/>
          <w:szCs w:val="24"/>
        </w:rPr>
      </w:pPr>
      <w:bookmarkStart w:id="2408" w:name="_Toc107504433"/>
      <w:r w:rsidRPr="00C52D87">
        <w:rPr>
          <w:rFonts w:asciiTheme="majorBidi" w:hAnsiTheme="majorBidi" w:cstheme="majorBidi"/>
          <w:sz w:val="24"/>
          <w:szCs w:val="24"/>
        </w:rPr>
        <w:t xml:space="preserve">Notably, there is a lack of a comprehensive surrogate model selection tool to fully consider the features of the data and requirements for engineering problems. Also, due to the gigantic trial-and-error iterations of evolutionary algorithms, all existing EA-based selection methods are computationally expensive. To address this gap, we create a rapid, automatic, interpretable surrogate selection method, which includes all the requirements of the features listed in </w:t>
      </w:r>
      <w:bookmarkStart w:id="2409" w:name="_Hlk35387057"/>
      <w:r w:rsidR="00B60EA6" w:rsidRPr="00C52D87">
        <w:rPr>
          <w:rFonts w:asciiTheme="majorBidi" w:hAnsiTheme="majorBidi" w:cstheme="majorBidi"/>
          <w:sz w:val="24"/>
          <w:szCs w:val="24"/>
        </w:rPr>
        <w:fldChar w:fldCharType="begin"/>
      </w:r>
      <w:r w:rsidR="00B60EA6" w:rsidRPr="00C52D87">
        <w:rPr>
          <w:rFonts w:asciiTheme="majorBidi" w:hAnsiTheme="majorBidi" w:cstheme="majorBidi"/>
          <w:sz w:val="24"/>
          <w:szCs w:val="24"/>
        </w:rPr>
        <w:instrText xml:space="preserve"> REF _Ref107446358 \h </w:instrText>
      </w:r>
      <w:r w:rsidR="004E2D62" w:rsidRPr="00C52D87">
        <w:rPr>
          <w:rFonts w:asciiTheme="majorBidi" w:hAnsiTheme="majorBidi" w:cstheme="majorBidi"/>
          <w:sz w:val="24"/>
          <w:szCs w:val="24"/>
        </w:rPr>
        <w:instrText xml:space="preserve"> \* MERGEFORMAT </w:instrText>
      </w:r>
      <w:r w:rsidR="00B60EA6" w:rsidRPr="00C52D87">
        <w:rPr>
          <w:rFonts w:asciiTheme="majorBidi" w:hAnsiTheme="majorBidi" w:cstheme="majorBidi"/>
          <w:sz w:val="24"/>
          <w:szCs w:val="24"/>
        </w:rPr>
      </w:r>
      <w:r w:rsidR="00B60EA6" w:rsidRPr="00C52D87">
        <w:rPr>
          <w:rFonts w:asciiTheme="majorBidi" w:hAnsiTheme="majorBidi" w:cstheme="majorBidi"/>
          <w:sz w:val="24"/>
          <w:szCs w:val="24"/>
        </w:rPr>
        <w:fldChar w:fldCharType="separate"/>
      </w:r>
    </w:p>
    <w:p w14:paraId="23C89CEA" w14:textId="7C3BE3AF" w:rsidR="00F11AED" w:rsidRPr="00C52D87" w:rsidRDefault="00951439" w:rsidP="006C35EE">
      <w:pPr>
        <w:spacing w:before="360" w:line="480" w:lineRule="auto"/>
        <w:ind w:firstLine="720"/>
        <w:rPr>
          <w:rFonts w:asciiTheme="majorBidi" w:hAnsiTheme="majorBidi" w:cstheme="majorBidi"/>
          <w:sz w:val="24"/>
          <w:szCs w:val="24"/>
        </w:rPr>
      </w:pPr>
      <w:r w:rsidRPr="00951439">
        <w:rPr>
          <w:rFonts w:asciiTheme="majorBidi" w:hAnsiTheme="majorBidi" w:cstheme="majorBidi"/>
          <w:sz w:val="24"/>
          <w:szCs w:val="24"/>
        </w:rPr>
        <w:t>Table</w:t>
      </w:r>
      <w:r w:rsidRPr="00951439">
        <w:rPr>
          <w:rFonts w:asciiTheme="majorBidi" w:hAnsiTheme="majorBidi" w:cstheme="majorBidi"/>
          <w:noProof/>
          <w:sz w:val="24"/>
          <w:szCs w:val="24"/>
        </w:rPr>
        <w:t xml:space="preserve"> </w:t>
      </w:r>
      <w:r w:rsidRPr="00951439">
        <w:rPr>
          <w:rFonts w:asciiTheme="majorBidi" w:hAnsiTheme="majorBidi" w:cstheme="majorBidi"/>
          <w:noProof/>
          <w:sz w:val="24"/>
          <w:szCs w:val="24"/>
          <w:cs/>
        </w:rPr>
        <w:t>‎</w:t>
      </w:r>
      <w:r>
        <w:rPr>
          <w:noProof/>
        </w:rPr>
        <w:t>7</w:t>
      </w:r>
      <w:r w:rsidRPr="00C52D87">
        <w:rPr>
          <w:noProof/>
        </w:rPr>
        <w:t>.</w:t>
      </w:r>
      <w:r>
        <w:rPr>
          <w:noProof/>
        </w:rPr>
        <w:t>1</w:t>
      </w:r>
      <w:r w:rsidR="00B60EA6" w:rsidRPr="00C52D87">
        <w:rPr>
          <w:rFonts w:asciiTheme="majorBidi" w:hAnsiTheme="majorBidi" w:cstheme="majorBidi"/>
          <w:sz w:val="24"/>
          <w:szCs w:val="24"/>
        </w:rPr>
        <w:fldChar w:fldCharType="end"/>
      </w:r>
      <w:r w:rsidR="00B60EA6" w:rsidRPr="00C52D87">
        <w:rPr>
          <w:rFonts w:asciiTheme="majorBidi" w:hAnsiTheme="majorBidi" w:cstheme="majorBidi"/>
          <w:sz w:val="24"/>
          <w:szCs w:val="24"/>
        </w:rPr>
        <w:t>.</w:t>
      </w:r>
      <w:bookmarkEnd w:id="2408"/>
      <w:r w:rsidR="00DE51DE" w:rsidRPr="00C52D87">
        <w:rPr>
          <w:rFonts w:asciiTheme="majorBidi" w:hAnsiTheme="majorBidi" w:cstheme="majorBidi"/>
          <w:sz w:val="24"/>
          <w:szCs w:val="24"/>
        </w:rPr>
        <w:t xml:space="preserve"> </w:t>
      </w:r>
      <w:r w:rsidR="00F11AED" w:rsidRPr="00C52D87">
        <w:rPr>
          <w:rFonts w:asciiTheme="majorBidi" w:hAnsiTheme="majorBidi" w:cstheme="majorBidi"/>
          <w:sz w:val="24"/>
          <w:szCs w:val="24"/>
        </w:rPr>
        <w:t xml:space="preserve">Therefore, an interpretable, automated surrogate model selection approach based on the criteria of problem size, simulation time, non-linearity, and the number of samples is needed, which aims at optimizing the robustness and accuracy </w:t>
      </w:r>
      <w:bookmarkEnd w:id="2409"/>
      <w:r w:rsidR="00F11AED" w:rsidRPr="00C52D87">
        <w:rPr>
          <w:rFonts w:asciiTheme="majorBidi" w:hAnsiTheme="majorBidi" w:cstheme="majorBidi"/>
          <w:sz w:val="24"/>
          <w:szCs w:val="24"/>
        </w:rPr>
        <w:t>of the chosen surrogate model.</w:t>
      </w:r>
    </w:p>
    <w:p w14:paraId="62387F8B" w14:textId="7534E651" w:rsidR="00F11AED" w:rsidRPr="00C52D87" w:rsidRDefault="000133C0" w:rsidP="005B0923">
      <w:pPr>
        <w:pStyle w:val="Heading5"/>
        <w:rPr>
          <w:rFonts w:asciiTheme="majorBidi" w:hAnsiTheme="majorBidi"/>
        </w:rPr>
      </w:pPr>
      <w:bookmarkStart w:id="2410" w:name="_Toc107402609"/>
      <w:bookmarkStart w:id="2411" w:name="_Toc107504434"/>
      <w:bookmarkStart w:id="2412" w:name="_Toc109848603"/>
      <w:bookmarkEnd w:id="2245"/>
      <w:r w:rsidRPr="00C52D87">
        <w:rPr>
          <w:rFonts w:asciiTheme="majorBidi" w:hAnsiTheme="majorBidi"/>
        </w:rPr>
        <w:t>Surrogate Model Selection Problem</w:t>
      </w:r>
      <w:bookmarkEnd w:id="2410"/>
      <w:bookmarkEnd w:id="2411"/>
      <w:bookmarkEnd w:id="2412"/>
    </w:p>
    <w:p w14:paraId="2C81DCBA" w14:textId="389E366D" w:rsidR="00F11AED" w:rsidRPr="00C52D87" w:rsidRDefault="00F11AED" w:rsidP="00C7537A">
      <w:pPr>
        <w:pStyle w:val="BodyText"/>
        <w:rPr>
          <w:rStyle w:val="Heading2Char"/>
          <w:rFonts w:asciiTheme="majorBidi" w:hAnsiTheme="majorBidi"/>
        </w:rPr>
      </w:pPr>
      <w:bookmarkStart w:id="2413" w:name="_Toc107504435"/>
      <w:r w:rsidRPr="00C52D87">
        <w:t xml:space="preserve">To address the surrogate model selection problem, with each selection approach, we must answer two critical questions: (1) what must be done in the surrogate model selection process and (2) how to determine the best choice. The corresponding answers are provided by the </w:t>
      </w:r>
      <w:r w:rsidRPr="00C52D87">
        <w:rPr>
          <w:bCs/>
          <w:i/>
        </w:rPr>
        <w:t xml:space="preserve">structure of surrogate model selection </w:t>
      </w:r>
      <w:r w:rsidRPr="00C52D87">
        <w:t xml:space="preserve">(Section </w:t>
      </w:r>
      <w:r w:rsidR="00F53930" w:rsidRPr="00C52D87">
        <w:t>7.</w:t>
      </w:r>
      <w:r w:rsidRPr="00C52D87">
        <w:t xml:space="preserve">3.1) and </w:t>
      </w:r>
      <w:r w:rsidRPr="00C52D87">
        <w:rPr>
          <w:bCs/>
          <w:i/>
        </w:rPr>
        <w:t>performance metrics</w:t>
      </w:r>
      <w:r w:rsidRPr="00C52D87">
        <w:t xml:space="preserve"> (Section </w:t>
      </w:r>
      <w:r w:rsidR="00F53930" w:rsidRPr="00C52D87">
        <w:t>7.</w:t>
      </w:r>
      <w:r w:rsidRPr="00C52D87">
        <w:t>3.2).</w:t>
      </w:r>
      <w:bookmarkEnd w:id="2413"/>
    </w:p>
    <w:p w14:paraId="0CFD8E43" w14:textId="0573C786" w:rsidR="00F11AED" w:rsidRPr="00C52D87" w:rsidRDefault="00F11AED" w:rsidP="00B9511D">
      <w:pPr>
        <w:pStyle w:val="Heading6"/>
        <w:rPr>
          <w:rFonts w:asciiTheme="majorBidi" w:hAnsiTheme="majorBidi"/>
        </w:rPr>
      </w:pPr>
      <w:bookmarkStart w:id="2414" w:name="_Toc107402610"/>
      <w:bookmarkStart w:id="2415" w:name="_Toc107504436"/>
      <w:bookmarkStart w:id="2416" w:name="_Toc109848604"/>
      <w:r w:rsidRPr="00C52D87">
        <w:rPr>
          <w:rFonts w:asciiTheme="majorBidi" w:hAnsiTheme="majorBidi"/>
        </w:rPr>
        <w:t>Three-</w:t>
      </w:r>
      <w:r w:rsidR="008712E3" w:rsidRPr="00C52D87">
        <w:rPr>
          <w:rFonts w:asciiTheme="majorBidi" w:hAnsiTheme="majorBidi"/>
        </w:rPr>
        <w:t>layer structure of surrogate model selection</w:t>
      </w:r>
      <w:bookmarkEnd w:id="2414"/>
      <w:bookmarkEnd w:id="2415"/>
      <w:bookmarkEnd w:id="2416"/>
    </w:p>
    <w:p w14:paraId="764746C6" w14:textId="1B0C7CF0" w:rsidR="00F11AED" w:rsidRPr="00C52D87" w:rsidRDefault="00F11AED" w:rsidP="00C7537A">
      <w:pPr>
        <w:pStyle w:val="BodyText"/>
      </w:pPr>
      <w:bookmarkStart w:id="2417" w:name="_Toc107504437"/>
      <w:r w:rsidRPr="00C52D87">
        <w:t xml:space="preserve">For a complete description of the surrogate model selection process, we refer to </w:t>
      </w:r>
      <w:r w:rsidRPr="00C52D87">
        <w:fldChar w:fldCharType="begin"/>
      </w:r>
      <w:r w:rsidR="002D1866" w:rsidRPr="00C52D87">
        <w:instrText xml:space="preserve"> ADDIN EN.CITE &lt;EndNote&gt;&lt;Cite&gt;&lt;Author&gt;Mehmani&lt;/Author&gt;&lt;Year&gt;2018&lt;/Year&gt;&lt;RecNum&gt;310&lt;/RecNum&gt;&lt;DisplayText&gt;(Mehmani et al., 2018)&lt;/DisplayText&gt;&lt;record&gt;&lt;rec-number&gt;310&lt;/rec-number&gt;&lt;foreign-keys&gt;&lt;key app="EN" db-id="0e5zz9apwxxs5qexv5opwzxrvszfdstwr25p" timestamp="1653909142"&gt;310&lt;/key&gt;&lt;/foreign-keys&gt;&lt;ref-type name="Journal Article"&gt;17&lt;/ref-type&gt;&lt;contributors&gt;&lt;authors&gt;&lt;author&gt;Mehmani, Ali&lt;/author&gt;&lt;author&gt;Chowdhury, Souma&lt;/author&gt;&lt;author&gt;Meinrenken, Christoph&lt;/author&gt;&lt;author&gt;Messac, Achille&lt;/author&gt;&lt;/authors&gt;&lt;/contributors&gt;&lt;titles&gt;&lt;title&gt;Concurrent surrogate model selection (COSMOS): optimizing model type, kernel function, and hyper-parameters&lt;/title&gt;&lt;secondary-title&gt;Structural &amp;amp; Multidisciplinary Optimization&lt;/secondary-title&gt;&lt;/titles&gt;&lt;periodical&gt;&lt;full-title&gt;Structural &amp;amp; Multidisciplinary Optimization&lt;/full-title&gt;&lt;/periodical&gt;&lt;pages&gt;1093-1114&lt;/pages&gt;&lt;volume&gt;57&lt;/volume&gt;&lt;number&gt;3&lt;/number&gt;&lt;dates&gt;&lt;year&gt;2018&lt;/year&gt;&lt;/dates&gt;&lt;urls&gt;&lt;/urls&gt;&lt;/record&gt;&lt;/Cite&gt;&lt;/EndNote&gt;</w:instrText>
      </w:r>
      <w:r w:rsidRPr="00C52D87">
        <w:fldChar w:fldCharType="separate"/>
      </w:r>
      <w:r w:rsidR="002D1866" w:rsidRPr="00C52D87">
        <w:rPr>
          <w:noProof/>
        </w:rPr>
        <w:t>(Mehmani et al., 2018)</w:t>
      </w:r>
      <w:r w:rsidRPr="00C52D87">
        <w:fldChar w:fldCharType="end"/>
      </w:r>
      <w:r w:rsidRPr="00C52D87">
        <w:t xml:space="preserve"> and present a three-layer model selection structure. An illustration of the surrogate model selection structure is shown in</w:t>
      </w:r>
      <w:r w:rsidR="00E766E9" w:rsidRPr="00C52D87">
        <w:t xml:space="preserve"> </w:t>
      </w:r>
      <w:r w:rsidR="00594AA3" w:rsidRPr="00C52D87">
        <w:fldChar w:fldCharType="begin"/>
      </w:r>
      <w:r w:rsidR="00594AA3" w:rsidRPr="00C52D87">
        <w:instrText xml:space="preserve"> REF _Ref107446459 \h </w:instrText>
      </w:r>
      <w:r w:rsidR="004E2D62" w:rsidRPr="00C52D87">
        <w:instrText xml:space="preserve"> \* MERGEFORMAT </w:instrText>
      </w:r>
      <w:r w:rsidR="00594AA3" w:rsidRPr="00C52D87">
        <w:fldChar w:fldCharType="separate"/>
      </w:r>
      <w:r w:rsidR="00951439" w:rsidRPr="00C52D87">
        <w:t xml:space="preserve">Figure </w:t>
      </w:r>
      <w:r w:rsidR="00951439">
        <w:rPr>
          <w:noProof/>
          <w:cs/>
        </w:rPr>
        <w:t>‎</w:t>
      </w:r>
      <w:r w:rsidR="00951439">
        <w:rPr>
          <w:noProof/>
        </w:rPr>
        <w:t>7.2</w:t>
      </w:r>
      <w:r w:rsidR="00594AA3" w:rsidRPr="00C52D87">
        <w:fldChar w:fldCharType="end"/>
      </w:r>
      <w:r w:rsidR="006C35EE" w:rsidRPr="00C52D87">
        <w:t>2</w:t>
      </w:r>
      <w:r w:rsidRPr="00C52D87">
        <w:t>, which contains three components as follows:</w:t>
      </w:r>
      <w:bookmarkEnd w:id="2417"/>
    </w:p>
    <w:p w14:paraId="2773211A" w14:textId="77777777" w:rsidR="00F11AED" w:rsidRPr="00C52D87" w:rsidRDefault="00F11AED">
      <w:pPr>
        <w:pStyle w:val="ListParagraph"/>
        <w:numPr>
          <w:ilvl w:val="0"/>
          <w:numId w:val="17"/>
        </w:numPr>
        <w:spacing w:before="0" w:after="0" w:line="480" w:lineRule="auto"/>
        <w:ind w:left="1080" w:hanging="360"/>
        <w:rPr>
          <w:rFonts w:asciiTheme="majorBidi" w:hAnsiTheme="majorBidi" w:cstheme="majorBidi"/>
          <w:color w:val="000000" w:themeColor="text1"/>
          <w:sz w:val="24"/>
          <w:szCs w:val="24"/>
        </w:rPr>
      </w:pPr>
      <w:r w:rsidRPr="00C52D87">
        <w:rPr>
          <w:rFonts w:asciiTheme="majorBidi" w:hAnsiTheme="majorBidi" w:cstheme="majorBidi"/>
          <w:color w:val="000000" w:themeColor="text1"/>
          <w:sz w:val="24"/>
          <w:szCs w:val="24"/>
        </w:rPr>
        <w:t>Surrogate types: for example, KRG, radial basis function (RBF), RSM, and multivariate adaptive regression splines (MARS);</w:t>
      </w:r>
    </w:p>
    <w:p w14:paraId="06C9B000" w14:textId="77777777" w:rsidR="00F11AED" w:rsidRPr="00C52D87" w:rsidRDefault="00F11AED">
      <w:pPr>
        <w:pStyle w:val="ListParagraph"/>
        <w:numPr>
          <w:ilvl w:val="0"/>
          <w:numId w:val="17"/>
        </w:numPr>
        <w:tabs>
          <w:tab w:val="left" w:pos="810"/>
        </w:tabs>
        <w:spacing w:before="0" w:after="0" w:line="480" w:lineRule="auto"/>
        <w:ind w:left="1080" w:hanging="360"/>
        <w:rPr>
          <w:rFonts w:asciiTheme="majorBidi" w:hAnsiTheme="majorBidi" w:cstheme="majorBidi"/>
          <w:color w:val="000000" w:themeColor="text1"/>
          <w:sz w:val="24"/>
          <w:szCs w:val="24"/>
        </w:rPr>
      </w:pPr>
      <w:r w:rsidRPr="00C52D87">
        <w:rPr>
          <w:rFonts w:asciiTheme="majorBidi" w:hAnsiTheme="majorBidi" w:cstheme="majorBidi"/>
          <w:color w:val="000000" w:themeColor="text1"/>
          <w:sz w:val="24"/>
          <w:szCs w:val="24"/>
        </w:rPr>
        <w:t xml:space="preserve">Optional types: such as the covariance functions of KRG; for example, the Linear, Gaussian and Power covariance functions; </w:t>
      </w:r>
    </w:p>
    <w:p w14:paraId="0271A368" w14:textId="0E804FA8" w:rsidR="00F11AED" w:rsidRPr="00C52D87" w:rsidRDefault="00F11AED">
      <w:pPr>
        <w:pStyle w:val="ListParagraph"/>
        <w:numPr>
          <w:ilvl w:val="0"/>
          <w:numId w:val="17"/>
        </w:numPr>
        <w:tabs>
          <w:tab w:val="left" w:pos="810"/>
        </w:tabs>
        <w:spacing w:before="0" w:after="0" w:line="480" w:lineRule="auto"/>
        <w:ind w:left="1080" w:hanging="360"/>
        <w:rPr>
          <w:rFonts w:asciiTheme="majorBidi" w:hAnsiTheme="majorBidi" w:cstheme="majorBidi"/>
          <w:color w:val="000000" w:themeColor="text1"/>
          <w:sz w:val="24"/>
          <w:szCs w:val="24"/>
        </w:rPr>
      </w:pPr>
      <w:r w:rsidRPr="00C52D87">
        <w:rPr>
          <w:rFonts w:asciiTheme="majorBidi" w:hAnsiTheme="majorBidi" w:cstheme="majorBidi"/>
          <w:color w:val="000000" w:themeColor="text1"/>
          <w:sz w:val="24"/>
          <w:szCs w:val="24"/>
        </w:rPr>
        <w:t xml:space="preserve">Hyper-parameters for each optional type: for example, the correlation function parameter </w:t>
      </w:r>
      <m:oMath>
        <m:r>
          <w:rPr>
            <w:rFonts w:ascii="Cambria Math" w:hAnsi="Cambria Math" w:cstheme="majorBidi"/>
            <w:color w:val="000000" w:themeColor="text1"/>
            <w:sz w:val="24"/>
            <w:szCs w:val="24"/>
          </w:rPr>
          <m:t>θ</m:t>
        </m:r>
      </m:oMath>
      <w:r w:rsidRPr="00C52D87">
        <w:rPr>
          <w:rFonts w:asciiTheme="majorBidi" w:hAnsiTheme="majorBidi" w:cstheme="majorBidi"/>
          <w:color w:val="000000" w:themeColor="text1"/>
          <w:sz w:val="24"/>
          <w:szCs w:val="24"/>
        </w:rPr>
        <w:t xml:space="preserve"> of the Gaussian covariance function of KRG. (More detail can and be found in</w:t>
      </w:r>
      <w:r w:rsidR="00CA3B0D" w:rsidRPr="00C52D87">
        <w:rPr>
          <w:rFonts w:asciiTheme="majorBidi" w:hAnsiTheme="majorBidi" w:cstheme="majorBidi"/>
          <w:color w:val="000000" w:themeColor="text1"/>
          <w:sz w:val="24"/>
          <w:szCs w:val="24"/>
        </w:rPr>
        <w:t xml:space="preserve"> </w:t>
      </w:r>
      <w:r w:rsidR="00F91A9A" w:rsidRPr="00C52D87">
        <w:rPr>
          <w:rFonts w:asciiTheme="majorBidi" w:hAnsiTheme="majorBidi" w:cstheme="majorBidi"/>
          <w:color w:val="000000" w:themeColor="text1"/>
          <w:sz w:val="24"/>
          <w:szCs w:val="24"/>
        </w:rPr>
        <w:fldChar w:fldCharType="begin"/>
      </w:r>
      <w:r w:rsidR="00F91A9A" w:rsidRPr="00C52D87">
        <w:rPr>
          <w:rFonts w:asciiTheme="majorBidi" w:hAnsiTheme="majorBidi" w:cstheme="majorBidi"/>
          <w:color w:val="000000" w:themeColor="text1"/>
          <w:sz w:val="24"/>
          <w:szCs w:val="24"/>
        </w:rPr>
        <w:instrText xml:space="preserve"> REF _Ref107446537 \h </w:instrText>
      </w:r>
      <w:r w:rsidR="004E2D62" w:rsidRPr="00C52D87">
        <w:rPr>
          <w:rFonts w:asciiTheme="majorBidi" w:hAnsiTheme="majorBidi" w:cstheme="majorBidi"/>
          <w:color w:val="000000" w:themeColor="text1"/>
          <w:sz w:val="24"/>
          <w:szCs w:val="24"/>
        </w:rPr>
        <w:instrText xml:space="preserve"> \* MERGEFORMAT </w:instrText>
      </w:r>
      <w:r w:rsidR="00F91A9A" w:rsidRPr="00C52D87">
        <w:rPr>
          <w:rFonts w:asciiTheme="majorBidi" w:hAnsiTheme="majorBidi" w:cstheme="majorBidi"/>
          <w:color w:val="000000" w:themeColor="text1"/>
          <w:sz w:val="24"/>
          <w:szCs w:val="24"/>
        </w:rPr>
      </w:r>
      <w:r w:rsidR="00F91A9A" w:rsidRPr="00C52D87">
        <w:rPr>
          <w:rFonts w:asciiTheme="majorBidi" w:hAnsiTheme="majorBidi" w:cstheme="majorBidi"/>
          <w:color w:val="000000" w:themeColor="text1"/>
          <w:sz w:val="24"/>
          <w:szCs w:val="24"/>
        </w:rPr>
        <w:fldChar w:fldCharType="separate"/>
      </w:r>
      <w:r w:rsidR="00951439" w:rsidRPr="00951439">
        <w:rPr>
          <w:rFonts w:asciiTheme="majorBidi" w:hAnsiTheme="majorBidi" w:cstheme="majorBidi"/>
          <w:sz w:val="24"/>
          <w:szCs w:val="24"/>
        </w:rPr>
        <w:t xml:space="preserve">Table </w:t>
      </w:r>
      <w:r w:rsidR="00951439" w:rsidRPr="00951439">
        <w:rPr>
          <w:rFonts w:asciiTheme="majorBidi" w:hAnsiTheme="majorBidi" w:cstheme="majorBidi"/>
          <w:noProof/>
          <w:sz w:val="24"/>
          <w:szCs w:val="24"/>
          <w:cs/>
        </w:rPr>
        <w:t>‎</w:t>
      </w:r>
      <w:r w:rsidR="00951439" w:rsidRPr="00951439">
        <w:rPr>
          <w:rFonts w:asciiTheme="majorBidi" w:hAnsiTheme="majorBidi" w:cstheme="majorBidi"/>
          <w:noProof/>
          <w:sz w:val="24"/>
          <w:szCs w:val="24"/>
        </w:rPr>
        <w:t>7.2</w:t>
      </w:r>
      <w:r w:rsidR="00F91A9A" w:rsidRPr="00C52D87">
        <w:rPr>
          <w:rFonts w:asciiTheme="majorBidi" w:hAnsiTheme="majorBidi" w:cstheme="majorBidi"/>
          <w:color w:val="000000" w:themeColor="text1"/>
          <w:sz w:val="24"/>
          <w:szCs w:val="24"/>
        </w:rPr>
        <w:fldChar w:fldCharType="end"/>
      </w:r>
      <w:r w:rsidRPr="00C52D87">
        <w:rPr>
          <w:rFonts w:asciiTheme="majorBidi" w:hAnsiTheme="majorBidi" w:cstheme="majorBidi"/>
          <w:color w:val="000000" w:themeColor="text1"/>
          <w:sz w:val="24"/>
          <w:szCs w:val="24"/>
        </w:rPr>
        <w:t>)</w:t>
      </w:r>
    </w:p>
    <w:p w14:paraId="5C96711F" w14:textId="77777777" w:rsidR="00F11AED" w:rsidRPr="00C52D87" w:rsidRDefault="00F11AED" w:rsidP="005F3D42">
      <w:pPr>
        <w:pStyle w:val="ListParagraph"/>
        <w:tabs>
          <w:tab w:val="left" w:pos="810"/>
        </w:tabs>
        <w:spacing w:before="0" w:after="0" w:line="480" w:lineRule="auto"/>
        <w:ind w:firstLine="0"/>
        <w:rPr>
          <w:rFonts w:asciiTheme="majorBidi" w:hAnsiTheme="majorBidi" w:cstheme="majorBidi"/>
          <w:color w:val="000000" w:themeColor="text1"/>
          <w:sz w:val="24"/>
        </w:rPr>
      </w:pPr>
    </w:p>
    <w:p w14:paraId="70D59970" w14:textId="77777777" w:rsidR="00E766E9" w:rsidRPr="00C52D87" w:rsidRDefault="00F11AED" w:rsidP="00E766E9">
      <w:pPr>
        <w:pStyle w:val="Caption"/>
      </w:pPr>
      <w:r w:rsidRPr="00C52D87">
        <w:rPr>
          <w:b/>
          <w:i/>
          <w:iCs/>
          <w:noProof/>
        </w:rPr>
        <w:drawing>
          <wp:inline distT="0" distB="0" distL="0" distR="0" wp14:anchorId="71B07A4E" wp14:editId="404AEBD1">
            <wp:extent cx="5893435" cy="5067684"/>
            <wp:effectExtent l="0" t="0" r="0" b="0"/>
            <wp:docPr id="8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913983" cy="5085353"/>
                    </a:xfrm>
                    <a:prstGeom prst="rect">
                      <a:avLst/>
                    </a:prstGeom>
                    <a:noFill/>
                  </pic:spPr>
                </pic:pic>
              </a:graphicData>
            </a:graphic>
          </wp:inline>
        </w:drawing>
      </w:r>
    </w:p>
    <w:p w14:paraId="127E8FC7" w14:textId="330672C4" w:rsidR="00F11AED" w:rsidRPr="00C52D87" w:rsidRDefault="00E766E9" w:rsidP="00E766E9">
      <w:pPr>
        <w:pStyle w:val="Caption"/>
        <w:rPr>
          <w:i/>
          <w:iCs/>
        </w:rPr>
      </w:pPr>
      <w:bookmarkStart w:id="2418" w:name="_Ref107446459"/>
      <w:bookmarkStart w:id="2419" w:name="_Toc109850548"/>
      <w:r w:rsidRPr="00C52D87">
        <w:t xml:space="preserve">Figure </w:t>
      </w:r>
      <w:fldSimple w:instr=" STYLEREF 4 \s ">
        <w:r w:rsidR="00951439">
          <w:rPr>
            <w:noProof/>
            <w:cs/>
          </w:rPr>
          <w:t>‎</w:t>
        </w:r>
        <w:r w:rsidR="00951439">
          <w:rPr>
            <w:noProof/>
          </w:rPr>
          <w:t>7</w:t>
        </w:r>
      </w:fldSimple>
      <w:r w:rsidR="003419F7">
        <w:t>.</w:t>
      </w:r>
      <w:fldSimple w:instr=" SEQ Figure \* ARABIC \s 4 ">
        <w:r w:rsidR="00951439">
          <w:rPr>
            <w:noProof/>
          </w:rPr>
          <w:t>2</w:t>
        </w:r>
      </w:fldSimple>
      <w:bookmarkEnd w:id="2418"/>
      <w:r w:rsidRPr="00C52D87">
        <w:t>. Three-layer structure of the surrogate model selection process.</w:t>
      </w:r>
      <w:bookmarkEnd w:id="2419"/>
      <w:r w:rsidR="00F11AED" w:rsidRPr="00C52D87">
        <w:br w:type="textWrapping" w:clear="all"/>
      </w:r>
    </w:p>
    <w:p w14:paraId="1C5E83C9" w14:textId="12997745" w:rsidR="00F11AED" w:rsidRPr="00C52D87" w:rsidRDefault="00F11AED" w:rsidP="00C7537A">
      <w:pPr>
        <w:pStyle w:val="BodyText"/>
      </w:pPr>
      <w:bookmarkStart w:id="2420" w:name="_Toc107504438"/>
      <w:bookmarkStart w:id="2421" w:name="_Hlk33885327"/>
      <w:r w:rsidRPr="00C52D87">
        <w:t>Generally, the selection of the surrogate type and optional type relies on the optimization result of hyper-parameters, so the surrogate and optional type are always combined to make the comparison. An illustration of the application of the three-layer surrogate model selection structure is presented in</w:t>
      </w:r>
      <w:r w:rsidR="00BB66DD" w:rsidRPr="00C52D87">
        <w:t xml:space="preserve"> </w:t>
      </w:r>
      <w:r w:rsidR="00F91A9A" w:rsidRPr="00C52D87">
        <w:fldChar w:fldCharType="begin"/>
      </w:r>
      <w:r w:rsidR="00F91A9A" w:rsidRPr="00C52D87">
        <w:instrText xml:space="preserve"> REF _Ref107446459 \h </w:instrText>
      </w:r>
      <w:r w:rsidR="004E2D62" w:rsidRPr="00C52D87">
        <w:instrText xml:space="preserve"> \* MERGEFORMAT </w:instrText>
      </w:r>
      <w:r w:rsidR="00F91A9A" w:rsidRPr="00C52D87">
        <w:fldChar w:fldCharType="separate"/>
      </w:r>
      <w:r w:rsidR="00951439" w:rsidRPr="00C52D87">
        <w:t xml:space="preserve">Figure </w:t>
      </w:r>
      <w:r w:rsidR="00951439">
        <w:rPr>
          <w:noProof/>
          <w:cs/>
        </w:rPr>
        <w:t>‎</w:t>
      </w:r>
      <w:r w:rsidR="00951439">
        <w:rPr>
          <w:noProof/>
        </w:rPr>
        <w:t>7.2</w:t>
      </w:r>
      <w:r w:rsidR="00F91A9A" w:rsidRPr="00C52D87">
        <w:fldChar w:fldCharType="end"/>
      </w:r>
      <w:r w:rsidR="00BB66DD" w:rsidRPr="00C52D87">
        <w:t>.</w:t>
      </w:r>
      <w:r w:rsidRPr="00C52D87">
        <w:t xml:space="preserve"> In layer one and layer 2, surrogate types and their corresponding optional types are listed and directly compared, after the individual hyper-parameter optimization of each surrogate-optional type in layer 3. Evolutionary algorithms associated with typical evaluation functions are always used to optimize the hyper-parameter. The optimal hyperparameter is developed through a large number of ‘trial and error’ iteration. Finally, satisfied surrogate-optional </w:t>
      </w:r>
      <m:oMath>
        <m:r>
          <w:rPr>
            <w:rFonts w:ascii="Cambria Math" w:hAnsi="Cambria Math"/>
          </w:rPr>
          <m:t>S-O</m:t>
        </m:r>
      </m:oMath>
      <w:r w:rsidRPr="00C52D87">
        <w:t xml:space="preserve"> types and their optimal hyper-parameters (</w:t>
      </w:r>
      <w:r w:rsidRPr="00C52D87">
        <w:rPr>
          <w:i/>
        </w:rPr>
        <w:t>HP_optimal</w:t>
      </w:r>
      <w:r w:rsidRPr="00C52D87">
        <w:t>) are developed. It can be concluded that the surrogate model selection approach has to solve two key problems: 1. Surrogate type and optional type selection; 2. Surrogate model hyper-parameters selection (optimization)</w:t>
      </w:r>
      <w:r w:rsidRPr="00C52D87">
        <w:rPr>
          <w:bCs/>
        </w:rPr>
        <w:t>. By the way, o</w:t>
      </w:r>
      <w:r w:rsidRPr="00C52D87">
        <w:t>ur major innovation happens at Layer 1 and Layer 2, which generates a selector to pre-screen surrogate models to speed up the selection of surrogate model.</w:t>
      </w:r>
      <w:bookmarkEnd w:id="2420"/>
    </w:p>
    <w:p w14:paraId="70F27C3A" w14:textId="750D215A" w:rsidR="00F11AED" w:rsidRPr="00C52D87" w:rsidRDefault="00F11AED" w:rsidP="00CE2C29">
      <w:pPr>
        <w:pStyle w:val="Heading6"/>
        <w:rPr>
          <w:rFonts w:asciiTheme="majorBidi" w:hAnsiTheme="majorBidi"/>
        </w:rPr>
      </w:pPr>
      <w:bookmarkStart w:id="2422" w:name="_Toc107402611"/>
      <w:bookmarkStart w:id="2423" w:name="_Toc107504439"/>
      <w:bookmarkStart w:id="2424" w:name="_Toc109848605"/>
      <w:bookmarkEnd w:id="2421"/>
      <w:r w:rsidRPr="00C52D87">
        <w:rPr>
          <w:rFonts w:asciiTheme="majorBidi" w:hAnsiTheme="majorBidi"/>
        </w:rPr>
        <w:t xml:space="preserve">Metrics for </w:t>
      </w:r>
      <w:r w:rsidR="008712E3" w:rsidRPr="00C52D87">
        <w:rPr>
          <w:rFonts w:asciiTheme="majorBidi" w:hAnsiTheme="majorBidi"/>
        </w:rPr>
        <w:t>performance measures</w:t>
      </w:r>
      <w:bookmarkEnd w:id="2422"/>
      <w:bookmarkEnd w:id="2423"/>
      <w:bookmarkEnd w:id="2424"/>
      <w:r w:rsidR="008712E3" w:rsidRPr="00C52D87">
        <w:rPr>
          <w:rFonts w:asciiTheme="majorBidi" w:hAnsiTheme="majorBidi"/>
        </w:rPr>
        <w:t xml:space="preserve">  </w:t>
      </w:r>
    </w:p>
    <w:p w14:paraId="5D908D41" w14:textId="4583E61E" w:rsidR="00F11AED" w:rsidRPr="00C52D87" w:rsidRDefault="00F11AED" w:rsidP="00C7537A">
      <w:pPr>
        <w:pStyle w:val="BodyText"/>
      </w:pPr>
      <w:bookmarkStart w:id="2425" w:name="_Toc107504440"/>
      <w:r w:rsidRPr="00C52D87">
        <w:t>Accuracy and robustness are regarded as the most critical requirements for suitable surrogate models in the engineering design; as such, two metrics are proposed to measure the accuracy and robustness in this work.</w:t>
      </w:r>
      <w:bookmarkStart w:id="2426" w:name="_Toc107504441"/>
      <w:bookmarkEnd w:id="2425"/>
      <w:r w:rsidR="00C70AAE" w:rsidRPr="00C52D87">
        <w:t xml:space="preserve"> </w:t>
      </w:r>
      <w:r w:rsidRPr="00C52D87">
        <w:rPr>
          <w:bCs/>
        </w:rPr>
        <w:t>Accuracy is</w:t>
      </w:r>
      <w:r w:rsidRPr="00C52D87">
        <w:t xml:space="preserve"> a description of the systematic error, a measure of the difference between the predicted value of the model and the actual value </w:t>
      </w:r>
      <w:r w:rsidRPr="00C52D87">
        <w:fldChar w:fldCharType="begin"/>
      </w:r>
      <w:r w:rsidR="002D1866" w:rsidRPr="00C52D87">
        <w:instrText xml:space="preserve"> ADDIN EN.CITE &lt;EndNote&gt;&lt;Cite&gt;&lt;Author&gt;Khoshelham&lt;/Author&gt;&lt;Year&gt;2011&lt;/Year&gt;&lt;RecNum&gt;350&lt;/RecNum&gt;&lt;DisplayText&gt;(Khoshelham, 2011)&lt;/DisplayText&gt;&lt;record&gt;&lt;rec-number&gt;350&lt;/rec-number&gt;&lt;foreign-keys&gt;&lt;key app="EN" db-id="0e5zz9apwxxs5qexv5opwzxrvszfdstwr25p" timestamp="1653909149"&gt;350&lt;/key&gt;&lt;/foreign-keys&gt;&lt;ref-type name="Conference Paper"&gt;47&lt;/ref-type&gt;&lt;contributors&gt;&lt;authors&gt;&lt;author&gt;Khoshelham, K&lt;/author&gt;&lt;/authors&gt;&lt;/contributors&gt;&lt;titles&gt;&lt;title&gt;Accuracy analysis of kinect depth data&lt;/title&gt;&lt;secondary-title&gt;ISPRS workshop laser scanning&lt;/secondary-title&gt;&lt;/titles&gt;&lt;pages&gt;133-138&lt;/pages&gt;&lt;volume&gt;38&lt;/volume&gt;&lt;number&gt;1&lt;/number&gt;&lt;dates&gt;&lt;year&gt;2011&lt;/year&gt;&lt;/dates&gt;&lt;urls&gt;&lt;/urls&gt;&lt;/record&gt;&lt;/Cite&gt;&lt;/EndNote&gt;</w:instrText>
      </w:r>
      <w:r w:rsidRPr="00C52D87">
        <w:fldChar w:fldCharType="separate"/>
      </w:r>
      <w:r w:rsidR="002D1866" w:rsidRPr="00C52D87">
        <w:rPr>
          <w:noProof/>
        </w:rPr>
        <w:t>(Khoshelham, 2011)</w:t>
      </w:r>
      <w:r w:rsidRPr="00C52D87">
        <w:fldChar w:fldCharType="end"/>
      </w:r>
      <w:r w:rsidRPr="00C52D87">
        <w:t>. R-squared (R</w:t>
      </w:r>
      <w:r w:rsidRPr="00C52D87">
        <w:rPr>
          <w:vertAlign w:val="superscript"/>
        </w:rPr>
        <w:t>2</w:t>
      </w:r>
      <w:r w:rsidRPr="00C52D87">
        <w:t>) is a systemic error measure, which tells how good the best fit line is from the baseline model. So, it is the percentage number whose value is between 0 and 1. As such, comparing with other accuracy metrics, R</w:t>
      </w:r>
      <w:r w:rsidRPr="00C52D87">
        <w:rPr>
          <w:vertAlign w:val="superscript"/>
        </w:rPr>
        <w:t>2</w:t>
      </w:r>
      <w:r w:rsidRPr="00C52D87">
        <w:t xml:space="preserve"> has the advantage of the property that its scale is intuitive. It ranges from 0 to 1, with 0 indicating that the proposed model does not improve prediction over the mean model, and 1 indicating perfect prediction. Therefore, we choose R^2 to measure the accuracy of our work.</w:t>
      </w:r>
      <w:bookmarkEnd w:id="2426"/>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60"/>
        <w:gridCol w:w="1456"/>
      </w:tblGrid>
      <w:tr w:rsidR="000C77BD" w:rsidRPr="00C52D87" w14:paraId="7B2B64FF" w14:textId="77777777" w:rsidTr="0008030B">
        <w:trPr>
          <w:trHeight w:val="530"/>
        </w:trPr>
        <w:tc>
          <w:tcPr>
            <w:tcW w:w="7560" w:type="dxa"/>
          </w:tcPr>
          <w:p w14:paraId="525EBA4E" w14:textId="037446F3" w:rsidR="000C77BD" w:rsidRPr="00C52D87" w:rsidRDefault="00000000" w:rsidP="00BF6354">
            <w:pPr>
              <w:pStyle w:val="Caption"/>
              <w:rPr>
                <w:lang w:eastAsia="en-IE"/>
              </w:rPr>
            </w:pPr>
            <m:oMathPara>
              <m:oMath>
                <m:sSup>
                  <m:sSupPr>
                    <m:ctrlPr>
                      <w:rPr>
                        <w:rFonts w:ascii="Cambria Math" w:hAnsi="Cambria Math"/>
                        <w:i/>
                        <w:iCs/>
                      </w:rPr>
                    </m:ctrlPr>
                  </m:sSupPr>
                  <m:e>
                    <m:r>
                      <m:rPr>
                        <m:nor/>
                      </m:rPr>
                      <m:t>R</m:t>
                    </m:r>
                    <m:ctrlPr>
                      <w:rPr>
                        <w:rFonts w:ascii="Cambria Math" w:hAnsi="Cambria Math"/>
                      </w:rPr>
                    </m:ctrlPr>
                  </m:e>
                  <m:sup>
                    <m:r>
                      <m:rPr>
                        <m:nor/>
                      </m:rPr>
                      <m:t>2</m:t>
                    </m:r>
                  </m:sup>
                </m:sSup>
                <m:r>
                  <m:rPr>
                    <m:nor/>
                  </m:rPr>
                  <m:t>=1-</m:t>
                </m:r>
                <m:f>
                  <m:fPr>
                    <m:type m:val="lin"/>
                    <m:ctrlPr>
                      <w:rPr>
                        <w:rFonts w:ascii="Cambria Math" w:hAnsi="Cambria Math"/>
                        <w:i/>
                      </w:rPr>
                    </m:ctrlPr>
                  </m:fPr>
                  <m:num>
                    <m:nary>
                      <m:naryPr>
                        <m:chr m:val="∑"/>
                        <m:limLoc m:val="undOvr"/>
                        <m:ctrlPr>
                          <w:rPr>
                            <w:rFonts w:ascii="Cambria Math" w:hAnsi="Cambria Math"/>
                            <w:i/>
                          </w:rPr>
                        </m:ctrlPr>
                      </m:naryPr>
                      <m:sub>
                        <m:r>
                          <m:rPr>
                            <m:nor/>
                          </m:rPr>
                          <m:t>i=1</m:t>
                        </m:r>
                      </m:sub>
                      <m:sup>
                        <m:sSub>
                          <m:sSubPr>
                            <m:ctrlPr>
                              <w:rPr>
                                <w:rFonts w:ascii="Cambria Math" w:hAnsi="Cambria Math"/>
                                <w:i/>
                              </w:rPr>
                            </m:ctrlPr>
                          </m:sSubPr>
                          <m:e>
                            <m:r>
                              <m:rPr>
                                <m:nor/>
                              </m:rPr>
                              <m:t>N</m:t>
                            </m:r>
                          </m:e>
                          <m:sub>
                            <m:r>
                              <m:rPr>
                                <m:nor/>
                              </m:rPr>
                              <m:t>test</m:t>
                            </m:r>
                          </m:sub>
                        </m:sSub>
                      </m:sup>
                      <m:e>
                        <m:sSup>
                          <m:sSupPr>
                            <m:ctrlPr>
                              <w:rPr>
                                <w:rFonts w:ascii="Cambria Math" w:hAnsi="Cambria Math"/>
                                <w:i/>
                              </w:rPr>
                            </m:ctrlPr>
                          </m:sSupPr>
                          <m:e>
                            <m:d>
                              <m:dPr>
                                <m:ctrlPr>
                                  <w:rPr>
                                    <w:rFonts w:ascii="Cambria Math" w:hAnsi="Cambria Math"/>
                                    <w:i/>
                                  </w:rPr>
                                </m:ctrlPr>
                              </m:dPr>
                              <m:e>
                                <m:sSub>
                                  <m:sSubPr>
                                    <m:ctrlPr>
                                      <w:rPr>
                                        <w:rFonts w:ascii="Cambria Math" w:hAnsi="Cambria Math"/>
                                        <w:i/>
                                      </w:rPr>
                                    </m:ctrlPr>
                                  </m:sSubPr>
                                  <m:e>
                                    <m:r>
                                      <m:rPr>
                                        <m:nor/>
                                      </m:rPr>
                                      <m:t>y</m:t>
                                    </m:r>
                                  </m:e>
                                  <m:sub>
                                    <m:r>
                                      <m:rPr>
                                        <m:nor/>
                                      </m:rPr>
                                      <m:t>i</m:t>
                                    </m:r>
                                  </m:sub>
                                </m:sSub>
                                <m:r>
                                  <m:rPr>
                                    <m:nor/>
                                  </m:rPr>
                                  <m:t>-</m:t>
                                </m:r>
                                <m:acc>
                                  <m:accPr>
                                    <m:ctrlPr>
                                      <w:rPr>
                                        <w:rFonts w:ascii="Cambria Math" w:hAnsi="Cambria Math"/>
                                        <w:i/>
                                      </w:rPr>
                                    </m:ctrlPr>
                                  </m:accPr>
                                  <m:e>
                                    <m:sSub>
                                      <m:sSubPr>
                                        <m:ctrlPr>
                                          <w:rPr>
                                            <w:rFonts w:ascii="Cambria Math" w:hAnsi="Cambria Math"/>
                                            <w:i/>
                                          </w:rPr>
                                        </m:ctrlPr>
                                      </m:sSubPr>
                                      <m:e>
                                        <m:r>
                                          <m:rPr>
                                            <m:nor/>
                                          </m:rPr>
                                          <m:t>y</m:t>
                                        </m:r>
                                      </m:e>
                                      <m:sub>
                                        <m:r>
                                          <m:rPr>
                                            <m:nor/>
                                          </m:rPr>
                                          <m:t>i</m:t>
                                        </m:r>
                                      </m:sub>
                                    </m:sSub>
                                  </m:e>
                                </m:acc>
                              </m:e>
                            </m:d>
                          </m:e>
                          <m:sup>
                            <m:r>
                              <m:rPr>
                                <m:nor/>
                              </m:rPr>
                              <m:t>2</m:t>
                            </m:r>
                          </m:sup>
                        </m:sSup>
                      </m:e>
                    </m:nary>
                  </m:num>
                  <m:den>
                    <m:nary>
                      <m:naryPr>
                        <m:chr m:val="∑"/>
                        <m:limLoc m:val="undOvr"/>
                        <m:ctrlPr>
                          <w:rPr>
                            <w:rFonts w:ascii="Cambria Math" w:hAnsi="Cambria Math"/>
                            <w:i/>
                          </w:rPr>
                        </m:ctrlPr>
                      </m:naryPr>
                      <m:sub>
                        <m:r>
                          <m:rPr>
                            <m:nor/>
                          </m:rPr>
                          <m:t>i=1</m:t>
                        </m:r>
                      </m:sub>
                      <m:sup>
                        <m:sSub>
                          <m:sSubPr>
                            <m:ctrlPr>
                              <w:rPr>
                                <w:rFonts w:ascii="Cambria Math" w:hAnsi="Cambria Math"/>
                                <w:i/>
                              </w:rPr>
                            </m:ctrlPr>
                          </m:sSubPr>
                          <m:e>
                            <m:r>
                              <m:rPr>
                                <m:nor/>
                              </m:rPr>
                              <m:t>N</m:t>
                            </m:r>
                          </m:e>
                          <m:sub>
                            <m:r>
                              <m:rPr>
                                <m:nor/>
                              </m:rPr>
                              <m:t>test</m:t>
                            </m:r>
                          </m:sub>
                        </m:sSub>
                      </m:sup>
                      <m:e>
                        <m:sSup>
                          <m:sSupPr>
                            <m:ctrlPr>
                              <w:rPr>
                                <w:rFonts w:ascii="Cambria Math" w:hAnsi="Cambria Math"/>
                                <w:i/>
                              </w:rPr>
                            </m:ctrlPr>
                          </m:sSupPr>
                          <m:e>
                            <m:d>
                              <m:dPr>
                                <m:ctrlPr>
                                  <w:rPr>
                                    <w:rFonts w:ascii="Cambria Math" w:hAnsi="Cambria Math"/>
                                    <w:i/>
                                  </w:rPr>
                                </m:ctrlPr>
                              </m:dPr>
                              <m:e>
                                <m:sSub>
                                  <m:sSubPr>
                                    <m:ctrlPr>
                                      <w:rPr>
                                        <w:rFonts w:ascii="Cambria Math" w:hAnsi="Cambria Math"/>
                                        <w:i/>
                                      </w:rPr>
                                    </m:ctrlPr>
                                  </m:sSubPr>
                                  <m:e>
                                    <m:r>
                                      <m:rPr>
                                        <m:nor/>
                                      </m:rPr>
                                      <m:t>y</m:t>
                                    </m:r>
                                  </m:e>
                                  <m:sub>
                                    <m:r>
                                      <m:rPr>
                                        <m:nor/>
                                      </m:rPr>
                                      <m:t>i</m:t>
                                    </m:r>
                                  </m:sub>
                                </m:sSub>
                                <m:r>
                                  <m:rPr>
                                    <m:nor/>
                                  </m:rPr>
                                  <m:t>-</m:t>
                                </m:r>
                                <m:acc>
                                  <m:accPr>
                                    <m:chr m:val="̅"/>
                                    <m:ctrlPr>
                                      <w:rPr>
                                        <w:rFonts w:ascii="Cambria Math" w:hAnsi="Cambria Math"/>
                                        <w:i/>
                                      </w:rPr>
                                    </m:ctrlPr>
                                  </m:accPr>
                                  <m:e>
                                    <m:sSub>
                                      <m:sSubPr>
                                        <m:ctrlPr>
                                          <w:rPr>
                                            <w:rFonts w:ascii="Cambria Math" w:hAnsi="Cambria Math"/>
                                            <w:i/>
                                          </w:rPr>
                                        </m:ctrlPr>
                                      </m:sSubPr>
                                      <m:e>
                                        <m:r>
                                          <m:rPr>
                                            <m:nor/>
                                          </m:rPr>
                                          <m:t>y</m:t>
                                        </m:r>
                                      </m:e>
                                      <m:sub>
                                        <m:r>
                                          <m:rPr>
                                            <m:nor/>
                                          </m:rPr>
                                          <m:t>i</m:t>
                                        </m:r>
                                      </m:sub>
                                    </m:sSub>
                                  </m:e>
                                </m:acc>
                              </m:e>
                            </m:d>
                          </m:e>
                          <m:sup>
                            <m:r>
                              <m:rPr>
                                <m:nor/>
                              </m:rPr>
                              <m:t>2</m:t>
                            </m:r>
                          </m:sup>
                        </m:sSup>
                      </m:e>
                    </m:nary>
                  </m:den>
                </m:f>
              </m:oMath>
            </m:oMathPara>
          </w:p>
        </w:tc>
        <w:tc>
          <w:tcPr>
            <w:tcW w:w="1456" w:type="dxa"/>
          </w:tcPr>
          <w:p w14:paraId="171E2984" w14:textId="3D69BE5E" w:rsidR="000C77BD" w:rsidRPr="00C52D87" w:rsidRDefault="000C77BD" w:rsidP="00BF6354">
            <w:pPr>
              <w:pStyle w:val="Caption"/>
              <w:rPr>
                <w:lang w:eastAsia="en-IE"/>
              </w:rPr>
            </w:pPr>
            <w:r w:rsidRPr="00C52D87">
              <w:t xml:space="preserve">Equation </w:t>
            </w:r>
            <w:fldSimple w:instr=" STYLEREF 4 \s ">
              <w:r w:rsidR="00951439">
                <w:rPr>
                  <w:noProof/>
                  <w:cs/>
                </w:rPr>
                <w:t>‎</w:t>
              </w:r>
              <w:r w:rsidR="00951439">
                <w:rPr>
                  <w:noProof/>
                </w:rPr>
                <w:t>7</w:t>
              </w:r>
            </w:fldSimple>
            <w:r w:rsidRPr="00C52D87">
              <w:t>.</w:t>
            </w:r>
            <w:fldSimple w:instr=" SEQ Equation \* ARABIC \s 4 ">
              <w:r w:rsidR="00951439">
                <w:rPr>
                  <w:noProof/>
                </w:rPr>
                <w:t>1</w:t>
              </w:r>
            </w:fldSimple>
            <w:r w:rsidRPr="00C52D87">
              <w:rPr>
                <w:lang w:eastAsia="en-IE"/>
              </w:rPr>
              <w:tab/>
            </w:r>
          </w:p>
        </w:tc>
      </w:tr>
    </w:tbl>
    <w:p w14:paraId="2F20DAA2" w14:textId="284643FB" w:rsidR="00F11AED" w:rsidRPr="00C52D87" w:rsidRDefault="000C77BD" w:rsidP="00C7537A">
      <w:pPr>
        <w:pStyle w:val="BodyText"/>
      </w:pPr>
      <w:r w:rsidRPr="00C52D87">
        <w:t xml:space="preserve"> </w:t>
      </w:r>
      <w:bookmarkStart w:id="2427" w:name="_Toc107504442"/>
      <w:r w:rsidR="00F11AED" w:rsidRPr="00C52D87">
        <w:t xml:space="preserve">where </w:t>
      </w:r>
      <m:oMath>
        <m:sSub>
          <m:sSubPr>
            <m:ctrlPr>
              <w:rPr>
                <w:rFonts w:ascii="Cambria Math" w:hAnsi="Cambria Math"/>
                <w:i/>
              </w:rPr>
            </m:ctrlPr>
          </m:sSubPr>
          <m:e>
            <m:r>
              <w:rPr>
                <w:rFonts w:ascii="Cambria Math" w:hAnsi="Cambria Math"/>
              </w:rPr>
              <m:t>y</m:t>
            </m:r>
          </m:e>
          <m:sub>
            <m:r>
              <w:rPr>
                <w:rFonts w:ascii="Cambria Math" w:hAnsi="Cambria Math"/>
              </w:rPr>
              <m:t>i</m:t>
            </m:r>
          </m:sub>
        </m:sSub>
      </m:oMath>
      <w:r w:rsidR="00F11AED" w:rsidRPr="00C52D87">
        <w:t xml:space="preserve"> is the observed values, and </w:t>
      </w:r>
      <m:oMath>
        <m:acc>
          <m:accPr>
            <m:chr m:val="̅"/>
            <m:ctrlPr>
              <w:rPr>
                <w:rFonts w:ascii="Cambria Math" w:hAnsi="Cambria Math"/>
                <w:i/>
              </w:rPr>
            </m:ctrlPr>
          </m:accPr>
          <m:e>
            <m:sSub>
              <m:sSubPr>
                <m:ctrlPr>
                  <w:rPr>
                    <w:rFonts w:ascii="Cambria Math" w:hAnsi="Cambria Math"/>
                    <w:i/>
                  </w:rPr>
                </m:ctrlPr>
              </m:sSubPr>
              <m:e>
                <m:r>
                  <w:rPr>
                    <w:rFonts w:ascii="Cambria Math" w:hAnsi="Cambria Math"/>
                  </w:rPr>
                  <m:t>y</m:t>
                </m:r>
              </m:e>
              <m:sub>
                <m:r>
                  <w:rPr>
                    <w:rFonts w:ascii="Cambria Math" w:hAnsi="Cambria Math"/>
                  </w:rPr>
                  <m:t>i</m:t>
                </m:r>
              </m:sub>
            </m:sSub>
          </m:e>
        </m:acc>
      </m:oMath>
      <w:r w:rsidR="00F11AED" w:rsidRPr="00C52D87">
        <w:t xml:space="preserve"> denotes the mean of the observed values. </w:t>
      </w:r>
      <m:oMath>
        <m:sSub>
          <m:sSubPr>
            <m:ctrlPr>
              <w:rPr>
                <w:rFonts w:ascii="Cambria Math" w:hAnsi="Cambria Math"/>
                <w:i/>
              </w:rPr>
            </m:ctrlPr>
          </m:sSubPr>
          <m:e>
            <m:r>
              <w:rPr>
                <w:rFonts w:ascii="Cambria Math" w:hAnsi="Cambria Math"/>
              </w:rPr>
              <m:t>N</m:t>
            </m:r>
          </m:e>
          <m:sub>
            <m:r>
              <w:rPr>
                <w:rFonts w:ascii="Cambria Math" w:hAnsi="Cambria Math"/>
              </w:rPr>
              <m:t>test</m:t>
            </m:r>
          </m:sub>
        </m:sSub>
      </m:oMath>
      <w:r w:rsidR="00F11AED" w:rsidRPr="00C52D87">
        <w:t xml:space="preserve"> is the number of testing data.</w:t>
      </w:r>
      <w:bookmarkEnd w:id="2427"/>
    </w:p>
    <w:p w14:paraId="6FAE42D8" w14:textId="09044338" w:rsidR="004427C5" w:rsidRPr="00C52D87" w:rsidRDefault="00F11AED" w:rsidP="00C7537A">
      <w:pPr>
        <w:pStyle w:val="BodyText"/>
      </w:pPr>
      <w:bookmarkStart w:id="2428" w:name="_Toc107504443"/>
      <w:r w:rsidRPr="00C52D87">
        <w:t xml:space="preserve">Robustness is the characteristic of a surrogate model to remain unaffected by small variations in parameters </w:t>
      </w:r>
      <w:r w:rsidRPr="00C52D87">
        <w:fldChar w:fldCharType="begin"/>
      </w:r>
      <w:r w:rsidR="002D1866" w:rsidRPr="00C52D87">
        <w:instrText xml:space="preserve"> ADDIN EN.CITE &lt;EndNote&gt;&lt;Cite&gt;&lt;Author&gt;Wieland&lt;/Author&gt;&lt;Year&gt;2012&lt;/Year&gt;&lt;RecNum&gt;351&lt;/RecNum&gt;&lt;DisplayText&gt;(Wieland and Wallenburg, 2012)&lt;/DisplayText&gt;&lt;record&gt;&lt;rec-number&gt;351&lt;/rec-number&gt;&lt;foreign-keys&gt;&lt;key app="EN" db-id="0e5zz9apwxxs5qexv5opwzxrvszfdstwr25p" timestamp="1653909149"&gt;351&lt;/key&gt;&lt;/foreign-keys&gt;&lt;ref-type name="Journal Article"&gt;17&lt;/ref-type&gt;&lt;contributors&gt;&lt;authors&gt;&lt;author&gt;Wieland, Andreas&lt;/author&gt;&lt;author&gt;Wallenburg, Carl Marcus&lt;/author&gt;&lt;/authors&gt;&lt;/contributors&gt;&lt;titles&gt;&lt;title&gt;Dealing with supply chain risks: Linking risk management practices and strategies to performance&lt;/title&gt;&lt;secondary-title&gt;International Journal of Physical Distribution &amp;amp; Logistics Management&lt;/secondary-title&gt;&lt;/titles&gt;&lt;periodical&gt;&lt;full-title&gt;International Journal of Physical Distribution &amp;amp; Logistics Management&lt;/full-title&gt;&lt;/periodical&gt;&lt;pages&gt;887-905&lt;/pages&gt;&lt;volume&gt;42&lt;/volume&gt;&lt;number&gt;10&lt;/number&gt;&lt;dates&gt;&lt;year&gt;2012&lt;/year&gt;&lt;/dates&gt;&lt;urls&gt;&lt;/urls&gt;&lt;/record&gt;&lt;/Cite&gt;&lt;/EndNote&gt;</w:instrText>
      </w:r>
      <w:r w:rsidRPr="00C52D87">
        <w:fldChar w:fldCharType="separate"/>
      </w:r>
      <w:r w:rsidR="002D1866" w:rsidRPr="00C52D87">
        <w:rPr>
          <w:noProof/>
        </w:rPr>
        <w:t>(Wieland and Wallenburg, 2012)</w:t>
      </w:r>
      <w:r w:rsidRPr="00C52D87">
        <w:fldChar w:fldCharType="end"/>
      </w:r>
      <w:r w:rsidRPr="00C52D87">
        <w:t xml:space="preserve">. Robustness for the surrogate model describes its anti-interference ability. In other words, if the surrogate model can keep its prediction accuracy for different problems, it </w:t>
      </w:r>
      <w:r w:rsidR="0067529E" w:rsidRPr="00C52D87">
        <w:t>has</w:t>
      </w:r>
      <w:r w:rsidRPr="00C52D87">
        <w:t xml:space="preserve"> good robustness. Therefore, based on the calculation of R^2 for accuracy, we further produce the calculation of the robustness.</w:t>
      </w:r>
      <w:bookmarkEnd w:id="2428"/>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37"/>
        <w:gridCol w:w="1451"/>
      </w:tblGrid>
      <w:tr w:rsidR="004427C5" w:rsidRPr="00C52D87" w14:paraId="6921BA20" w14:textId="77777777" w:rsidTr="004427C5">
        <w:trPr>
          <w:trHeight w:val="321"/>
        </w:trPr>
        <w:tc>
          <w:tcPr>
            <w:tcW w:w="7537" w:type="dxa"/>
          </w:tcPr>
          <w:p w14:paraId="259445A2" w14:textId="670394DE" w:rsidR="004427C5" w:rsidRPr="00C52D87" w:rsidRDefault="004427C5" w:rsidP="00E843CC">
            <w:pPr>
              <w:spacing w:before="240" w:line="480" w:lineRule="auto"/>
              <w:ind w:firstLine="0"/>
              <w:rPr>
                <w:rFonts w:asciiTheme="majorBidi" w:hAnsiTheme="majorBidi" w:cstheme="majorBidi"/>
                <w:color w:val="000000" w:themeColor="text1"/>
              </w:rPr>
            </w:pPr>
            <w:bookmarkStart w:id="2429" w:name="_Toc107504444"/>
            <m:oMathPara>
              <m:oMath>
                <m:r>
                  <m:rPr>
                    <m:nor/>
                  </m:rPr>
                  <w:rPr>
                    <w:rFonts w:asciiTheme="majorBidi" w:hAnsiTheme="majorBidi" w:cstheme="majorBidi"/>
                    <w:color w:val="000000" w:themeColor="text1"/>
                  </w:rPr>
                  <m:t>rb=</m:t>
                </m:r>
                <m:f>
                  <m:fPr>
                    <m:type m:val="lin"/>
                    <m:ctrlPr>
                      <w:rPr>
                        <w:rFonts w:ascii="Cambria Math" w:hAnsi="Cambria Math" w:cstheme="majorBidi"/>
                        <w:i/>
                        <w:color w:val="000000" w:themeColor="text1"/>
                      </w:rPr>
                    </m:ctrlPr>
                  </m:fPr>
                  <m:num>
                    <m:nary>
                      <m:naryPr>
                        <m:chr m:val="∑"/>
                        <m:limLoc m:val="undOvr"/>
                        <m:ctrlPr>
                          <w:rPr>
                            <w:rFonts w:ascii="Cambria Math" w:hAnsi="Cambria Math" w:cstheme="majorBidi"/>
                            <w:i/>
                            <w:color w:val="000000" w:themeColor="text1"/>
                          </w:rPr>
                        </m:ctrlPr>
                      </m:naryPr>
                      <m:sub>
                        <m:r>
                          <m:rPr>
                            <m:nor/>
                          </m:rPr>
                          <w:rPr>
                            <w:rFonts w:asciiTheme="majorBidi" w:hAnsiTheme="majorBidi" w:cstheme="majorBidi"/>
                            <w:color w:val="000000" w:themeColor="text1"/>
                          </w:rPr>
                          <m:t>i=1</m:t>
                        </m:r>
                      </m:sub>
                      <m:sup>
                        <m:r>
                          <m:rPr>
                            <m:nor/>
                          </m:rPr>
                          <w:rPr>
                            <w:rFonts w:asciiTheme="majorBidi" w:hAnsiTheme="majorBidi" w:cstheme="majorBidi"/>
                            <w:color w:val="000000" w:themeColor="text1"/>
                          </w:rPr>
                          <m:t>M</m:t>
                        </m:r>
                      </m:sup>
                      <m:e>
                        <m:sSup>
                          <m:sSupPr>
                            <m:ctrlPr>
                              <w:rPr>
                                <w:rFonts w:ascii="Cambria Math" w:hAnsi="Cambria Math" w:cstheme="majorBidi"/>
                                <w:i/>
                                <w:color w:val="000000" w:themeColor="text1"/>
                              </w:rPr>
                            </m:ctrlPr>
                          </m:sSupPr>
                          <m:e>
                            <m:d>
                              <m:dPr>
                                <m:ctrlPr>
                                  <w:rPr>
                                    <w:rFonts w:ascii="Cambria Math" w:hAnsi="Cambria Math" w:cstheme="majorBidi"/>
                                    <w:i/>
                                    <w:color w:val="000000" w:themeColor="text1"/>
                                  </w:rPr>
                                </m:ctrlPr>
                              </m:dPr>
                              <m:e>
                                <m:sSubSup>
                                  <m:sSubSupPr>
                                    <m:ctrlPr>
                                      <w:rPr>
                                        <w:rFonts w:ascii="Cambria Math" w:hAnsi="Cambria Math" w:cstheme="majorBidi"/>
                                        <w:i/>
                                        <w:color w:val="000000" w:themeColor="text1"/>
                                      </w:rPr>
                                    </m:ctrlPr>
                                  </m:sSubSupPr>
                                  <m:e>
                                    <m:r>
                                      <m:rPr>
                                        <m:nor/>
                                      </m:rPr>
                                      <w:rPr>
                                        <w:rFonts w:asciiTheme="majorBidi" w:hAnsiTheme="majorBidi" w:cstheme="majorBidi"/>
                                        <w:color w:val="000000" w:themeColor="text1"/>
                                      </w:rPr>
                                      <m:t>R</m:t>
                                    </m:r>
                                  </m:e>
                                  <m:sub>
                                    <m:r>
                                      <m:rPr>
                                        <m:nor/>
                                      </m:rPr>
                                      <w:rPr>
                                        <w:rFonts w:asciiTheme="majorBidi" w:hAnsiTheme="majorBidi" w:cstheme="majorBidi"/>
                                        <w:color w:val="000000" w:themeColor="text1"/>
                                      </w:rPr>
                                      <m:t>i</m:t>
                                    </m:r>
                                  </m:sub>
                                  <m:sup>
                                    <m:r>
                                      <m:rPr>
                                        <m:nor/>
                                      </m:rPr>
                                      <w:rPr>
                                        <w:rFonts w:asciiTheme="majorBidi" w:hAnsiTheme="majorBidi" w:cstheme="majorBidi"/>
                                        <w:color w:val="000000" w:themeColor="text1"/>
                                      </w:rPr>
                                      <m:t>2</m:t>
                                    </m:r>
                                  </m:sup>
                                </m:sSubSup>
                                <m:r>
                                  <m:rPr>
                                    <m:nor/>
                                  </m:rPr>
                                  <w:rPr>
                                    <w:rFonts w:asciiTheme="majorBidi" w:hAnsiTheme="majorBidi" w:cstheme="majorBidi"/>
                                    <w:color w:val="000000" w:themeColor="text1"/>
                                  </w:rPr>
                                  <m:t>-</m:t>
                                </m:r>
                                <m:sSup>
                                  <m:sSupPr>
                                    <m:ctrlPr>
                                      <w:rPr>
                                        <w:rFonts w:ascii="Cambria Math" w:hAnsi="Cambria Math" w:cstheme="majorBidi"/>
                                        <w:i/>
                                        <w:color w:val="000000" w:themeColor="text1"/>
                                      </w:rPr>
                                    </m:ctrlPr>
                                  </m:sSupPr>
                                  <m:e>
                                    <m:acc>
                                      <m:accPr>
                                        <m:chr m:val="̅"/>
                                        <m:ctrlPr>
                                          <w:rPr>
                                            <w:rFonts w:ascii="Cambria Math" w:hAnsi="Cambria Math" w:cstheme="majorBidi"/>
                                            <w:i/>
                                            <w:color w:val="000000" w:themeColor="text1"/>
                                          </w:rPr>
                                        </m:ctrlPr>
                                      </m:accPr>
                                      <m:e>
                                        <m:r>
                                          <m:rPr>
                                            <m:nor/>
                                          </m:rPr>
                                          <w:rPr>
                                            <w:rFonts w:asciiTheme="majorBidi" w:hAnsiTheme="majorBidi" w:cstheme="majorBidi"/>
                                            <w:color w:val="000000" w:themeColor="text1"/>
                                          </w:rPr>
                                          <m:t>R</m:t>
                                        </m:r>
                                      </m:e>
                                    </m:acc>
                                  </m:e>
                                  <m:sup>
                                    <m:r>
                                      <m:rPr>
                                        <m:nor/>
                                      </m:rPr>
                                      <w:rPr>
                                        <w:rFonts w:asciiTheme="majorBidi" w:hAnsiTheme="majorBidi" w:cstheme="majorBidi"/>
                                        <w:color w:val="000000" w:themeColor="text1"/>
                                      </w:rPr>
                                      <m:t>2</m:t>
                                    </m:r>
                                  </m:sup>
                                </m:sSup>
                              </m:e>
                            </m:d>
                          </m:e>
                          <m:sup>
                            <m:r>
                              <m:rPr>
                                <m:nor/>
                              </m:rPr>
                              <w:rPr>
                                <w:rFonts w:asciiTheme="majorBidi" w:hAnsiTheme="majorBidi" w:cstheme="majorBidi"/>
                                <w:color w:val="000000" w:themeColor="text1"/>
                              </w:rPr>
                              <m:t>2</m:t>
                            </m:r>
                          </m:sup>
                        </m:sSup>
                      </m:e>
                    </m:nary>
                  </m:num>
                  <m:den>
                    <m:r>
                      <m:rPr>
                        <m:nor/>
                      </m:rPr>
                      <w:rPr>
                        <w:rFonts w:asciiTheme="majorBidi" w:hAnsiTheme="majorBidi" w:cstheme="majorBidi"/>
                        <w:color w:val="000000" w:themeColor="text1"/>
                      </w:rPr>
                      <m:t>M</m:t>
                    </m:r>
                  </m:den>
                </m:f>
              </m:oMath>
            </m:oMathPara>
            <w:bookmarkEnd w:id="2429"/>
          </w:p>
        </w:tc>
        <w:tc>
          <w:tcPr>
            <w:tcW w:w="1451" w:type="dxa"/>
          </w:tcPr>
          <w:p w14:paraId="444012E5" w14:textId="416EB08F" w:rsidR="004427C5" w:rsidRPr="00C52D87" w:rsidRDefault="004427C5" w:rsidP="00BF6354">
            <w:pPr>
              <w:pStyle w:val="Caption"/>
              <w:rPr>
                <w:lang w:eastAsia="en-IE"/>
              </w:rPr>
            </w:pPr>
            <w:r w:rsidRPr="00C52D87">
              <w:t xml:space="preserve">Equation </w:t>
            </w:r>
            <w:fldSimple w:instr=" STYLEREF 4 \s ">
              <w:r w:rsidR="00951439">
                <w:rPr>
                  <w:noProof/>
                  <w:cs/>
                </w:rPr>
                <w:t>‎</w:t>
              </w:r>
              <w:r w:rsidR="00951439">
                <w:rPr>
                  <w:noProof/>
                </w:rPr>
                <w:t>7</w:t>
              </w:r>
            </w:fldSimple>
            <w:r w:rsidRPr="00C52D87">
              <w:t>.</w:t>
            </w:r>
            <w:fldSimple w:instr=" SEQ Equation \* ARABIC \s 4 ">
              <w:r w:rsidR="00951439">
                <w:rPr>
                  <w:noProof/>
                </w:rPr>
                <w:t>2</w:t>
              </w:r>
            </w:fldSimple>
            <w:r w:rsidRPr="00C52D87">
              <w:rPr>
                <w:lang w:eastAsia="en-IE"/>
              </w:rPr>
              <w:tab/>
            </w:r>
          </w:p>
        </w:tc>
      </w:tr>
    </w:tbl>
    <w:p w14:paraId="502FE499" w14:textId="02794B4B" w:rsidR="00F11AED" w:rsidRPr="00C52D87" w:rsidRDefault="004427C5" w:rsidP="00C7537A">
      <w:pPr>
        <w:pStyle w:val="BodyText"/>
      </w:pPr>
      <w:r w:rsidRPr="00C52D87">
        <w:t xml:space="preserve"> </w:t>
      </w:r>
      <w:r w:rsidR="00F11AED" w:rsidRPr="00C52D87">
        <w:t xml:space="preserve"> </w:t>
      </w:r>
      <w:bookmarkStart w:id="2430" w:name="_Toc107504445"/>
      <w:r w:rsidR="0073010E" w:rsidRPr="00C52D87">
        <w:t>W</w:t>
      </w:r>
      <w:r w:rsidR="00F11AED" w:rsidRPr="00C52D87">
        <w:t>here</w:t>
      </w:r>
      <w:r w:rsidR="0073010E" w:rsidRPr="00C52D87">
        <w:t xml:space="preserve"> </w:t>
      </w:r>
      <w:r w:rsidR="0073010E" w:rsidRPr="00C52D87">
        <w:rPr>
          <w:i/>
        </w:rPr>
        <w:t>rb</w:t>
      </w:r>
      <w:r w:rsidR="0073010E" w:rsidRPr="00C52D87">
        <w:t xml:space="preserve"> stands for the robustness,</w:t>
      </w:r>
      <w:r w:rsidR="00F11AED" w:rsidRPr="00C52D87">
        <w:t xml:space="preserve"> </w:t>
      </w:r>
      <m:oMath>
        <m:sSubSup>
          <m:sSubSupPr>
            <m:ctrlPr>
              <w:rPr>
                <w:rFonts w:ascii="Cambria Math" w:hAnsi="Cambria Math"/>
                <w:i/>
              </w:rPr>
            </m:ctrlPr>
          </m:sSubSupPr>
          <m:e>
            <m:r>
              <w:rPr>
                <w:rFonts w:ascii="Cambria Math" w:hAnsi="Cambria Math"/>
              </w:rPr>
              <m:t>R</m:t>
            </m:r>
          </m:e>
          <m:sub>
            <m:r>
              <w:rPr>
                <w:rFonts w:ascii="Cambria Math" w:hAnsi="Cambria Math"/>
              </w:rPr>
              <m:t>i</m:t>
            </m:r>
          </m:sub>
          <m:sup>
            <m:r>
              <w:rPr>
                <w:rFonts w:ascii="Cambria Math" w:hAnsi="Cambria Math"/>
              </w:rPr>
              <m:t>2</m:t>
            </m:r>
          </m:sup>
        </m:sSubSup>
      </m:oMath>
      <w:r w:rsidR="00F11AED" w:rsidRPr="00C52D87">
        <w:t xml:space="preserve"> represents the R-squared value of the surrogate model in </w:t>
      </w:r>
      <m:oMath>
        <m:sSup>
          <m:sSupPr>
            <m:ctrlPr>
              <w:rPr>
                <w:rFonts w:ascii="Cambria Math" w:hAnsi="Cambria Math"/>
                <w:i/>
              </w:rPr>
            </m:ctrlPr>
          </m:sSupPr>
          <m:e>
            <m:r>
              <w:rPr>
                <w:rFonts w:ascii="Cambria Math" w:hAnsi="Cambria Math"/>
              </w:rPr>
              <m:t>i</m:t>
            </m:r>
          </m:e>
          <m:sup>
            <m:r>
              <w:rPr>
                <w:rFonts w:ascii="Cambria Math" w:hAnsi="Cambria Math"/>
              </w:rPr>
              <m:t>th</m:t>
            </m:r>
          </m:sup>
        </m:sSup>
      </m:oMath>
      <w:r w:rsidR="00F11AED" w:rsidRPr="00C52D87">
        <w:t xml:space="preserve"> benchmark problem, and </w:t>
      </w:r>
      <m:oMath>
        <m:sSup>
          <m:sSupPr>
            <m:ctrlPr>
              <w:rPr>
                <w:rFonts w:ascii="Cambria Math" w:hAnsi="Cambria Math"/>
                <w:i/>
              </w:rPr>
            </m:ctrlPr>
          </m:sSupPr>
          <m:e>
            <m:acc>
              <m:accPr>
                <m:chr m:val="̅"/>
                <m:ctrlPr>
                  <w:rPr>
                    <w:rFonts w:ascii="Cambria Math" w:hAnsi="Cambria Math"/>
                    <w:i/>
                  </w:rPr>
                </m:ctrlPr>
              </m:accPr>
              <m:e>
                <m:r>
                  <w:rPr>
                    <w:rFonts w:ascii="Cambria Math" w:hAnsi="Cambria Math"/>
                  </w:rPr>
                  <m:t>R</m:t>
                </m:r>
              </m:e>
            </m:acc>
          </m:e>
          <m:sup>
            <m:r>
              <w:rPr>
                <w:rFonts w:ascii="Cambria Math" w:hAnsi="Cambria Math"/>
              </w:rPr>
              <m:t>2</m:t>
            </m:r>
          </m:sup>
        </m:sSup>
      </m:oMath>
      <w:r w:rsidR="00F11AED" w:rsidRPr="00C52D87">
        <w:t xml:space="preserve"> is the average </w:t>
      </w:r>
      <m:oMath>
        <m:sSup>
          <m:sSupPr>
            <m:ctrlPr>
              <w:rPr>
                <w:rFonts w:ascii="Cambria Math" w:hAnsi="Cambria Math"/>
                <w:i/>
              </w:rPr>
            </m:ctrlPr>
          </m:sSupPr>
          <m:e>
            <m:r>
              <w:rPr>
                <w:rFonts w:ascii="Cambria Math" w:hAnsi="Cambria Math"/>
              </w:rPr>
              <m:t>R</m:t>
            </m:r>
          </m:e>
          <m:sup>
            <m:r>
              <w:rPr>
                <w:rFonts w:ascii="Cambria Math" w:hAnsi="Cambria Math"/>
              </w:rPr>
              <m:t>2</m:t>
            </m:r>
          </m:sup>
        </m:sSup>
      </m:oMath>
      <w:r w:rsidR="006C35EE" w:rsidRPr="00C52D87">
        <w:t xml:space="preserve"> </w:t>
      </w:r>
      <w:r w:rsidR="00F11AED" w:rsidRPr="00C52D87">
        <w:t xml:space="preserve">value of all conditions. </w:t>
      </w:r>
      <m:oMath>
        <m:r>
          <w:rPr>
            <w:rFonts w:ascii="Cambria Math" w:hAnsi="Cambria Math"/>
          </w:rPr>
          <m:t>M</m:t>
        </m:r>
      </m:oMath>
      <w:r w:rsidR="00F11AED" w:rsidRPr="00C52D87">
        <w:t xml:space="preserve"> denotes the number of different benchmark problems. The closer </w:t>
      </w:r>
      <m:oMath>
        <m:r>
          <w:rPr>
            <w:rFonts w:ascii="Cambria Math" w:hAnsi="Cambria Math"/>
          </w:rPr>
          <m:t>rb</m:t>
        </m:r>
      </m:oMath>
      <w:r w:rsidR="00F11AED" w:rsidRPr="00C52D87">
        <w:t xml:space="preserve"> to 0, the more robust the surrogate model is.</w:t>
      </w:r>
      <w:bookmarkEnd w:id="2430"/>
    </w:p>
    <w:p w14:paraId="5861AEC0" w14:textId="6BB2583C" w:rsidR="00F11AED" w:rsidRPr="00C52D87" w:rsidRDefault="00F11AED" w:rsidP="008C3656">
      <w:pPr>
        <w:pStyle w:val="Heading5"/>
        <w:rPr>
          <w:rFonts w:asciiTheme="majorBidi" w:hAnsiTheme="majorBidi"/>
        </w:rPr>
      </w:pPr>
      <w:bookmarkStart w:id="2431" w:name="_Toc107402612"/>
      <w:bookmarkStart w:id="2432" w:name="_Toc107504446"/>
      <w:bookmarkStart w:id="2433" w:name="_Toc109848606"/>
      <w:r w:rsidRPr="00C52D87">
        <w:rPr>
          <w:rFonts w:asciiTheme="majorBidi" w:hAnsiTheme="majorBidi"/>
        </w:rPr>
        <w:t xml:space="preserve">AUTOSM </w:t>
      </w:r>
      <w:r w:rsidR="00C9798D" w:rsidRPr="00C52D87">
        <w:rPr>
          <w:rFonts w:asciiTheme="majorBidi" w:hAnsiTheme="majorBidi"/>
        </w:rPr>
        <w:t>Framework</w:t>
      </w:r>
      <w:bookmarkEnd w:id="2431"/>
      <w:bookmarkEnd w:id="2432"/>
      <w:bookmarkEnd w:id="2433"/>
    </w:p>
    <w:p w14:paraId="7EC10875" w14:textId="6183181B" w:rsidR="00F11AED" w:rsidRPr="00C52D87" w:rsidRDefault="00F11AED" w:rsidP="00C7537A">
      <w:pPr>
        <w:pStyle w:val="BodyText"/>
      </w:pPr>
      <w:bookmarkStart w:id="2434" w:name="_Toc107504447"/>
      <w:r w:rsidRPr="00C52D87">
        <w:t xml:space="preserve">The model type selection and model parameter selection are carried out by the surrogate model selection method. The primary work of this </w:t>
      </w:r>
      <w:r w:rsidR="00D828E9" w:rsidRPr="00C52D87">
        <w:t>chapter</w:t>
      </w:r>
      <w:r w:rsidRPr="00C52D87">
        <w:t xml:space="preserve"> is to generate a selector to </w:t>
      </w:r>
      <w:bookmarkStart w:id="2435" w:name="OLE_LINK109"/>
      <w:bookmarkStart w:id="2436" w:name="OLE_LINK108"/>
      <w:r w:rsidRPr="00C52D87">
        <w:t>pre-screen surrogate models and reduce the number of candidate surrogate model types.</w:t>
      </w:r>
      <w:bookmarkEnd w:id="2435"/>
      <w:bookmarkEnd w:id="2436"/>
      <w:r w:rsidRPr="00C52D87">
        <w:t xml:space="preserve"> We extract four parameters to give a unified standard description to all engineering </w:t>
      </w:r>
      <w:r w:rsidR="00297168" w:rsidRPr="00C52D87">
        <w:t>problems:</w:t>
      </w:r>
      <w:r w:rsidRPr="00C52D87">
        <w:t xml:space="preserve"> then, building the mapping relation between these four parameters with the best metamodels and their options. As such, relying on the mapping relation, several candidates (good) surrogate-optional types can be provided based on the mapping relation.</w:t>
      </w:r>
      <w:bookmarkEnd w:id="2434"/>
      <w:r w:rsidRPr="00C52D87">
        <w:t xml:space="preserve"> </w:t>
      </w:r>
      <w:bookmarkStart w:id="2437" w:name="_Toc107504448"/>
      <w:r w:rsidRPr="00C52D87">
        <w:t>More details, shown in</w:t>
      </w:r>
      <w:r w:rsidR="00AE36B3" w:rsidRPr="00C52D87">
        <w:t xml:space="preserve"> </w:t>
      </w:r>
      <w:r w:rsidR="00A35B29" w:rsidRPr="00C52D87">
        <w:fldChar w:fldCharType="begin"/>
      </w:r>
      <w:r w:rsidR="00A35B29" w:rsidRPr="00C52D87">
        <w:instrText xml:space="preserve"> REF _Ref107446671 \h </w:instrText>
      </w:r>
      <w:r w:rsidR="004E2D62" w:rsidRPr="00C52D87">
        <w:instrText xml:space="preserve"> \* MERGEFORMAT </w:instrText>
      </w:r>
      <w:r w:rsidR="00A35B29" w:rsidRPr="00C52D87">
        <w:fldChar w:fldCharType="separate"/>
      </w:r>
      <w:r w:rsidR="00951439" w:rsidRPr="00C52D87">
        <w:t xml:space="preserve">Figure </w:t>
      </w:r>
      <w:r w:rsidR="00951439">
        <w:rPr>
          <w:noProof/>
          <w:cs/>
        </w:rPr>
        <w:t>‎</w:t>
      </w:r>
      <w:r w:rsidR="00951439">
        <w:rPr>
          <w:noProof/>
        </w:rPr>
        <w:t>7.3</w:t>
      </w:r>
      <w:r w:rsidR="00A35B29" w:rsidRPr="00C52D87">
        <w:fldChar w:fldCharType="end"/>
      </w:r>
      <w:r w:rsidRPr="00C52D87">
        <w:t xml:space="preserve">, the AutoSM is composed of two phases. In the </w:t>
      </w:r>
      <w:r w:rsidRPr="00C52D87">
        <w:rPr>
          <w:b/>
          <w:bCs/>
        </w:rPr>
        <w:t>offline phase</w:t>
      </w:r>
      <w:r w:rsidRPr="00C52D87">
        <w:t xml:space="preserve">, the selector, which mapping the four features with best surrogate model types, is trained. The training process involves three operators: the 'Feature Extractor' (Section 4.1), the 'Surrogate model evaluator' (Section </w:t>
      </w:r>
      <w:r w:rsidR="00A35B29" w:rsidRPr="00C52D87">
        <w:t>7.</w:t>
      </w:r>
      <w:r w:rsidRPr="00C52D87">
        <w:t xml:space="preserve">4.2) are used to generate the training data, and </w:t>
      </w:r>
      <w:r w:rsidR="00893CA9" w:rsidRPr="00C52D87">
        <w:t>the</w:t>
      </w:r>
      <w:r w:rsidRPr="00C52D87">
        <w:t xml:space="preserve"> 'Model type selector' (Section </w:t>
      </w:r>
      <w:r w:rsidR="00A35B29" w:rsidRPr="00C52D87">
        <w:t>7.</w:t>
      </w:r>
      <w:r w:rsidRPr="00C52D87">
        <w:t xml:space="preserve">4.3) is used to develop the surrogate model type selector and selection knowledge.  Then in the </w:t>
      </w:r>
      <w:r w:rsidRPr="00C52D87">
        <w:rPr>
          <w:b/>
          <w:bCs/>
        </w:rPr>
        <w:t>online phase</w:t>
      </w:r>
      <w:r w:rsidRPr="00C52D87">
        <w:t xml:space="preserve">, the first step is the 'feature extract' for the new problem. With the specific value of those four features, they are entered into the selector to predict the candidate surrogate-optional types. By the way, the selector filters out many surrogate models and significantly reduces the number of candidate surrogate model types. Then, as the model types have been confirmed, their hyper-parameters also need to be identified since they also have a significant impact on the performance of surrogate models. GA is implemented as the hyper-parameter calculator, and its implementation can be found in a Matlab toolbox.  </w:t>
      </w:r>
      <w:hyperlink r:id="rId68" w:history="1">
        <w:r w:rsidRPr="00C52D87">
          <w:rPr>
            <w:rStyle w:val="Hyperlink"/>
          </w:rPr>
          <w:t>http://www.sumo.intec.ugent.be/</w:t>
        </w:r>
      </w:hyperlink>
      <w:r w:rsidRPr="00C52D87">
        <w:t>. After identifying the surrogate-optional types and hyper-parameters, the promising model types can be finally confirmed through the performance comparison between those candidate model types.</w:t>
      </w:r>
      <w:bookmarkEnd w:id="2437"/>
    </w:p>
    <w:p w14:paraId="0C1EBF4E" w14:textId="77777777" w:rsidR="008F70B8" w:rsidRPr="00C52D87" w:rsidRDefault="00F11AED" w:rsidP="008F70B8">
      <w:pPr>
        <w:keepNext/>
        <w:spacing w:before="0" w:line="480" w:lineRule="auto"/>
        <w:ind w:firstLine="0"/>
        <w:jc w:val="center"/>
        <w:rPr>
          <w:rFonts w:asciiTheme="majorBidi" w:hAnsiTheme="majorBidi" w:cstheme="majorBidi"/>
        </w:rPr>
      </w:pPr>
      <w:bookmarkStart w:id="2438" w:name="_Toc107504449"/>
      <w:bookmarkStart w:id="2439" w:name="_Hlk33647154"/>
      <w:r w:rsidRPr="00C52D87">
        <w:rPr>
          <w:rFonts w:asciiTheme="majorBidi" w:hAnsiTheme="majorBidi" w:cstheme="majorBidi"/>
          <w:noProof/>
          <w:color w:val="000000" w:themeColor="text1"/>
        </w:rPr>
        <w:drawing>
          <wp:inline distT="0" distB="0" distL="0" distR="0" wp14:anchorId="2DD32B2F" wp14:editId="6E1B6EA3">
            <wp:extent cx="5704559" cy="2862943"/>
            <wp:effectExtent l="0" t="0" r="0" b="0"/>
            <wp:docPr id="82"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4"/>
                    <pic:cNvPicPr>
                      <a:picLocks noChangeAspect="1"/>
                    </pic:cNvPicPr>
                  </pic:nvPicPr>
                  <pic:blipFill>
                    <a:blip r:embed="rId69" cstate="print">
                      <a:extLst>
                        <a:ext uri="{28A0092B-C50C-407E-A947-70E740481C1C}">
                          <a14:useLocalDpi xmlns:a14="http://schemas.microsoft.com/office/drawing/2010/main" val="0"/>
                        </a:ext>
                      </a:extLst>
                    </a:blip>
                    <a:stretch>
                      <a:fillRect/>
                    </a:stretch>
                  </pic:blipFill>
                  <pic:spPr>
                    <a:xfrm>
                      <a:off x="0" y="0"/>
                      <a:ext cx="5742205" cy="2881836"/>
                    </a:xfrm>
                    <a:prstGeom prst="rect">
                      <a:avLst/>
                    </a:prstGeom>
                  </pic:spPr>
                </pic:pic>
              </a:graphicData>
            </a:graphic>
          </wp:inline>
        </w:drawing>
      </w:r>
      <w:bookmarkEnd w:id="2438"/>
    </w:p>
    <w:p w14:paraId="7F25B338" w14:textId="071EF3CF" w:rsidR="00F11AED" w:rsidRPr="00C52D87" w:rsidRDefault="008F70B8" w:rsidP="008F70B8">
      <w:pPr>
        <w:pStyle w:val="Caption"/>
        <w:rPr>
          <w:i/>
          <w:iCs/>
        </w:rPr>
      </w:pPr>
      <w:bookmarkStart w:id="2440" w:name="_Ref107446671"/>
      <w:bookmarkStart w:id="2441" w:name="_Toc109850549"/>
      <w:r w:rsidRPr="00C52D87">
        <w:t xml:space="preserve">Figure </w:t>
      </w:r>
      <w:fldSimple w:instr=" STYLEREF 4 \s ">
        <w:r w:rsidR="00951439">
          <w:rPr>
            <w:noProof/>
            <w:cs/>
          </w:rPr>
          <w:t>‎</w:t>
        </w:r>
        <w:r w:rsidR="00951439">
          <w:rPr>
            <w:noProof/>
          </w:rPr>
          <w:t>7</w:t>
        </w:r>
      </w:fldSimple>
      <w:r w:rsidR="003419F7">
        <w:t>.</w:t>
      </w:r>
      <w:fldSimple w:instr=" SEQ Figure \* ARABIC \s 4 ">
        <w:r w:rsidR="00951439">
          <w:rPr>
            <w:noProof/>
          </w:rPr>
          <w:t>3</w:t>
        </w:r>
      </w:fldSimple>
      <w:bookmarkEnd w:id="2440"/>
      <w:r w:rsidRPr="00C52D87">
        <w:t xml:space="preserve">. </w:t>
      </w:r>
      <w:r w:rsidR="00F11AED" w:rsidRPr="00C52D87">
        <w:t>AutoSM framework consists of two phases, the offline phase is used for the selector generation, and an online phase is used for the new data surrogate model type prediction</w:t>
      </w:r>
      <w:bookmarkEnd w:id="2441"/>
    </w:p>
    <w:p w14:paraId="64595597" w14:textId="41242774" w:rsidR="00F11AED" w:rsidRPr="00C52D87" w:rsidRDefault="00F11AED" w:rsidP="008C3656">
      <w:pPr>
        <w:pStyle w:val="Heading6"/>
        <w:rPr>
          <w:rFonts w:asciiTheme="majorBidi" w:hAnsiTheme="majorBidi"/>
        </w:rPr>
      </w:pPr>
      <w:bookmarkStart w:id="2442" w:name="_Toc107402613"/>
      <w:bookmarkStart w:id="2443" w:name="_Toc107504450"/>
      <w:bookmarkStart w:id="2444" w:name="_Toc109848607"/>
      <w:bookmarkEnd w:id="2439"/>
      <w:r w:rsidRPr="00C52D87">
        <w:rPr>
          <w:rFonts w:asciiTheme="majorBidi" w:hAnsiTheme="majorBidi"/>
        </w:rPr>
        <w:t xml:space="preserve">Feature </w:t>
      </w:r>
      <w:r w:rsidR="008712E3" w:rsidRPr="00C52D87">
        <w:rPr>
          <w:rFonts w:asciiTheme="majorBidi" w:hAnsiTheme="majorBidi"/>
        </w:rPr>
        <w:t>e</w:t>
      </w:r>
      <w:r w:rsidRPr="00C52D87">
        <w:rPr>
          <w:rFonts w:asciiTheme="majorBidi" w:hAnsiTheme="majorBidi"/>
        </w:rPr>
        <w:t>xtractor</w:t>
      </w:r>
      <w:bookmarkEnd w:id="2442"/>
      <w:bookmarkEnd w:id="2443"/>
      <w:bookmarkEnd w:id="2444"/>
    </w:p>
    <w:p w14:paraId="52357193" w14:textId="77777777" w:rsidR="00F11AED" w:rsidRPr="00C52D87" w:rsidRDefault="00F11AED" w:rsidP="00C7537A">
      <w:pPr>
        <w:pStyle w:val="BodyText"/>
      </w:pPr>
      <w:bookmarkStart w:id="2445" w:name="_Toc107504451"/>
      <w:r w:rsidRPr="00C52D87">
        <w:t xml:space="preserve">To have a unified standard to describe different datasets, we evaluate a set of meta-features for each benchmark dataset </w:t>
      </w:r>
      <m:oMath>
        <m:r>
          <m:rPr>
            <m:sty m:val="bi"/>
          </m:rPr>
          <w:rPr>
            <w:rFonts w:ascii="Cambria Math" w:hAnsi="Cambria Math"/>
          </w:rPr>
          <m:t>D</m:t>
        </m:r>
      </m:oMath>
      <w:r w:rsidRPr="00C52D87">
        <w:t>. We define meta-features as common features in all the engineering problems. Different from mathematical problems, engineering problems have their meta-features, and their datasets should also reflect their meta-features. The selected meta-features are listed as follows:</w:t>
      </w:r>
      <w:bookmarkEnd w:id="2445"/>
    </w:p>
    <w:p w14:paraId="6752E792" w14:textId="32D93734" w:rsidR="00F11AED" w:rsidRPr="00C52D87" w:rsidRDefault="00F11AED" w:rsidP="005F3D42">
      <w:pPr>
        <w:pStyle w:val="10"/>
        <w:spacing w:line="480" w:lineRule="auto"/>
        <w:ind w:left="0" w:firstLine="720"/>
        <w:jc w:val="left"/>
        <w:rPr>
          <w:rFonts w:asciiTheme="majorBidi" w:hAnsiTheme="majorBidi" w:cstheme="majorBidi"/>
          <w:b/>
          <w:bCs/>
          <w:i/>
          <w:iCs/>
          <w:color w:val="000000" w:themeColor="text1"/>
          <w:sz w:val="24"/>
          <w:szCs w:val="24"/>
        </w:rPr>
      </w:pPr>
      <w:r w:rsidRPr="00C52D87">
        <w:rPr>
          <w:rFonts w:asciiTheme="majorBidi" w:hAnsiTheme="majorBidi" w:cstheme="majorBidi"/>
          <w:b/>
          <w:bCs/>
          <w:i/>
          <w:iCs/>
          <w:color w:val="000000" w:themeColor="text1"/>
          <w:sz w:val="24"/>
          <w:szCs w:val="24"/>
        </w:rPr>
        <w:t>1)</w:t>
      </w:r>
      <w:r w:rsidR="001A4C7C" w:rsidRPr="00C52D87">
        <w:rPr>
          <w:rFonts w:asciiTheme="majorBidi" w:hAnsiTheme="majorBidi" w:cstheme="majorBidi"/>
          <w:b/>
          <w:bCs/>
          <w:i/>
          <w:iCs/>
          <w:color w:val="000000" w:themeColor="text1"/>
          <w:sz w:val="24"/>
          <w:szCs w:val="24"/>
        </w:rPr>
        <w:t xml:space="preserve"> </w:t>
      </w:r>
      <w:r w:rsidRPr="00C52D87">
        <w:rPr>
          <w:rFonts w:asciiTheme="majorBidi" w:hAnsiTheme="majorBidi" w:cstheme="majorBidi"/>
          <w:b/>
          <w:bCs/>
          <w:i/>
          <w:iCs/>
          <w:color w:val="000000" w:themeColor="text1"/>
          <w:sz w:val="24"/>
          <w:szCs w:val="24"/>
        </w:rPr>
        <w:t>Problem</w:t>
      </w:r>
      <w:r w:rsidR="002C4456" w:rsidRPr="00C52D87">
        <w:rPr>
          <w:rFonts w:asciiTheme="majorBidi" w:hAnsiTheme="majorBidi" w:cstheme="majorBidi"/>
          <w:b/>
          <w:bCs/>
          <w:i/>
          <w:iCs/>
          <w:color w:val="000000" w:themeColor="text1"/>
          <w:sz w:val="24"/>
          <w:szCs w:val="24"/>
        </w:rPr>
        <w:t xml:space="preserve"> s</w:t>
      </w:r>
      <w:r w:rsidRPr="00C52D87">
        <w:rPr>
          <w:rFonts w:asciiTheme="majorBidi" w:hAnsiTheme="majorBidi" w:cstheme="majorBidi"/>
          <w:b/>
          <w:bCs/>
          <w:i/>
          <w:iCs/>
          <w:color w:val="000000" w:themeColor="text1"/>
          <w:sz w:val="24"/>
          <w:szCs w:val="24"/>
        </w:rPr>
        <w:t>cale</w:t>
      </w:r>
    </w:p>
    <w:p w14:paraId="728ABDB4" w14:textId="77777777" w:rsidR="00F11AED" w:rsidRPr="00C52D87" w:rsidRDefault="00F11AED" w:rsidP="00C7537A">
      <w:pPr>
        <w:pStyle w:val="BodyText"/>
      </w:pPr>
      <w:r w:rsidRPr="00C52D87">
        <w:t>Problem scale denotes the input variable dimension or the number of variables. Since AutoSM is to be used for engineering problems whose input variable dimensions are not large, we set the ‘</w:t>
      </w:r>
      <w:r w:rsidRPr="00C52D87">
        <w:rPr>
          <w:bCs/>
          <w:i/>
        </w:rPr>
        <w:t>Dimension’</w:t>
      </w:r>
      <w:r w:rsidRPr="00C52D87">
        <w:t xml:space="preserve"> as a categorical value from 1 to 10.</w:t>
      </w:r>
    </w:p>
    <w:p w14:paraId="4F9C9149" w14:textId="5D96F732" w:rsidR="00F11AED" w:rsidRPr="00C52D87" w:rsidRDefault="00F11AED" w:rsidP="005F3D42">
      <w:pPr>
        <w:pStyle w:val="10"/>
        <w:spacing w:line="480" w:lineRule="auto"/>
        <w:ind w:left="0" w:firstLine="720"/>
        <w:jc w:val="left"/>
        <w:rPr>
          <w:rFonts w:asciiTheme="majorBidi" w:hAnsiTheme="majorBidi" w:cstheme="majorBidi"/>
          <w:b/>
          <w:bCs/>
          <w:i/>
          <w:iCs/>
          <w:color w:val="000000" w:themeColor="text1"/>
          <w:sz w:val="24"/>
          <w:szCs w:val="24"/>
        </w:rPr>
      </w:pPr>
      <w:r w:rsidRPr="00C52D87">
        <w:rPr>
          <w:rFonts w:asciiTheme="majorBidi" w:hAnsiTheme="majorBidi" w:cstheme="majorBidi"/>
          <w:b/>
          <w:bCs/>
          <w:i/>
          <w:iCs/>
          <w:color w:val="000000" w:themeColor="text1"/>
          <w:sz w:val="24"/>
          <w:szCs w:val="24"/>
        </w:rPr>
        <w:t xml:space="preserve">2) Size </w:t>
      </w:r>
      <w:r w:rsidR="002C4456" w:rsidRPr="00C52D87">
        <w:rPr>
          <w:rFonts w:asciiTheme="majorBidi" w:hAnsiTheme="majorBidi" w:cstheme="majorBidi"/>
          <w:b/>
          <w:bCs/>
          <w:i/>
          <w:iCs/>
          <w:color w:val="000000" w:themeColor="text1"/>
          <w:sz w:val="24"/>
          <w:szCs w:val="24"/>
        </w:rPr>
        <w:t>of sample</w:t>
      </w:r>
    </w:p>
    <w:p w14:paraId="447E70C4" w14:textId="77777777" w:rsidR="00F11AED" w:rsidRPr="00C52D87" w:rsidRDefault="00F11AED" w:rsidP="00C7537A">
      <w:pPr>
        <w:pStyle w:val="BodyText"/>
      </w:pPr>
      <w:r w:rsidRPr="00C52D87">
        <w:t>The size of the sample for a particular problem,</w:t>
      </w:r>
      <w:r w:rsidRPr="00C52D87">
        <w:rPr>
          <w:i/>
        </w:rPr>
        <w:t xml:space="preserve"> 'Size’,</w:t>
      </w:r>
      <w:r w:rsidRPr="00C52D87">
        <w:t xml:space="preserve"> is determined by Experimental Design (DoE), and it is also associated with the</w:t>
      </w:r>
      <w:r w:rsidRPr="00C52D87">
        <w:rPr>
          <w:i/>
        </w:rPr>
        <w:t xml:space="preserve"> Dimension’</w:t>
      </w:r>
      <w:r w:rsidRPr="00C52D87">
        <w:t>.</w:t>
      </w:r>
    </w:p>
    <w:p w14:paraId="41B8E17A" w14:textId="24A59387" w:rsidR="00F11AED" w:rsidRPr="00C52D87" w:rsidRDefault="00F11AED" w:rsidP="005F3D42">
      <w:pPr>
        <w:pStyle w:val="10"/>
        <w:spacing w:line="480" w:lineRule="auto"/>
        <w:ind w:left="0" w:firstLine="720"/>
        <w:jc w:val="left"/>
        <w:rPr>
          <w:rFonts w:asciiTheme="majorBidi" w:hAnsiTheme="majorBidi" w:cstheme="majorBidi"/>
          <w:b/>
          <w:bCs/>
          <w:i/>
          <w:iCs/>
          <w:color w:val="000000" w:themeColor="text1"/>
          <w:sz w:val="24"/>
          <w:szCs w:val="24"/>
        </w:rPr>
      </w:pPr>
      <w:r w:rsidRPr="00C52D87">
        <w:rPr>
          <w:rFonts w:asciiTheme="majorBidi" w:hAnsiTheme="majorBidi" w:cstheme="majorBidi"/>
          <w:b/>
          <w:bCs/>
          <w:i/>
          <w:iCs/>
          <w:color w:val="000000"/>
          <w:sz w:val="24"/>
          <w:szCs w:val="24"/>
        </w:rPr>
        <w:t>3</w:t>
      </w:r>
      <w:r w:rsidRPr="00C52D87">
        <w:rPr>
          <w:rFonts w:asciiTheme="majorBidi" w:hAnsiTheme="majorBidi" w:cstheme="majorBidi"/>
          <w:b/>
          <w:bCs/>
          <w:i/>
          <w:iCs/>
          <w:color w:val="000000" w:themeColor="text1"/>
          <w:sz w:val="24"/>
          <w:szCs w:val="24"/>
        </w:rPr>
        <w:t>)</w:t>
      </w:r>
      <w:r w:rsidR="001A4C7C" w:rsidRPr="00C52D87">
        <w:rPr>
          <w:rFonts w:asciiTheme="majorBidi" w:hAnsiTheme="majorBidi" w:cstheme="majorBidi"/>
          <w:b/>
          <w:bCs/>
          <w:i/>
          <w:iCs/>
          <w:color w:val="000000" w:themeColor="text1"/>
          <w:sz w:val="24"/>
          <w:szCs w:val="24"/>
        </w:rPr>
        <w:t xml:space="preserve"> </w:t>
      </w:r>
      <w:r w:rsidRPr="00C52D87">
        <w:rPr>
          <w:rFonts w:asciiTheme="majorBidi" w:hAnsiTheme="majorBidi" w:cstheme="majorBidi"/>
          <w:b/>
          <w:bCs/>
          <w:i/>
          <w:iCs/>
          <w:color w:val="000000" w:themeColor="text1"/>
          <w:sz w:val="24"/>
          <w:szCs w:val="24"/>
        </w:rPr>
        <w:t xml:space="preserve">Deterministic VS </w:t>
      </w:r>
      <w:r w:rsidR="002C4456" w:rsidRPr="00C52D87">
        <w:rPr>
          <w:rFonts w:asciiTheme="majorBidi" w:hAnsiTheme="majorBidi" w:cstheme="majorBidi"/>
          <w:b/>
          <w:bCs/>
          <w:i/>
          <w:iCs/>
          <w:color w:val="000000" w:themeColor="text1"/>
          <w:sz w:val="24"/>
          <w:szCs w:val="24"/>
        </w:rPr>
        <w:t xml:space="preserve">random simulation </w:t>
      </w:r>
      <w:r w:rsidRPr="00C52D87">
        <w:rPr>
          <w:rFonts w:asciiTheme="majorBidi" w:hAnsiTheme="majorBidi" w:cstheme="majorBidi"/>
          <w:b/>
          <w:bCs/>
          <w:i/>
          <w:iCs/>
          <w:color w:val="000000" w:themeColor="text1"/>
          <w:sz w:val="24"/>
          <w:szCs w:val="24"/>
        </w:rPr>
        <w:t>(Noise)</w:t>
      </w:r>
    </w:p>
    <w:p w14:paraId="6CAEC9BA" w14:textId="73BF2E8E" w:rsidR="00F11AED" w:rsidRPr="00C52D87" w:rsidRDefault="00F11AED" w:rsidP="00C7537A">
      <w:pPr>
        <w:pStyle w:val="BodyText"/>
      </w:pPr>
      <w:r w:rsidRPr="00C52D87">
        <w:t xml:space="preserve">A deterministic simulation is a computer experiment, where the samples are generated without any noise, while the random simulation includes uncertainty and is closer to physical experiments </w:t>
      </w:r>
      <w:r w:rsidRPr="00C52D87">
        <w:fldChar w:fldCharType="begin"/>
      </w:r>
      <w:r w:rsidR="002D1866" w:rsidRPr="00C52D87">
        <w:instrText xml:space="preserve"> ADDIN EN.CITE &lt;EndNote&gt;&lt;Cite&gt;&lt;Author&gt;Wang&lt;/Author&gt;&lt;Year&gt;2006&lt;/Year&gt;&lt;RecNum&gt;321&lt;/RecNum&gt;&lt;DisplayText&gt;(Wang and Shan, 2006)&lt;/DisplayText&gt;&lt;record&gt;&lt;rec-number&gt;321&lt;/rec-number&gt;&lt;foreign-keys&gt;&lt;key app="EN" db-id="0e5zz9apwxxs5qexv5opwzxrvszfdstwr25p" timestamp="1653909143"&gt;321&lt;/key&gt;&lt;/foreign-keys&gt;&lt;ref-type name="Journal Article"&gt;17&lt;/ref-type&gt;&lt;contributors&gt;&lt;authors&gt;&lt;author&gt;Wang, G. Gary&lt;/author&gt;&lt;author&gt;Shan, S.&lt;/author&gt;&lt;/authors&gt;&lt;/contributors&gt;&lt;titles&gt;&lt;title&gt;Review of metamodeling techniques in support of engineering design optimization&lt;/title&gt;&lt;secondary-title&gt;Journal of Mechanical Design&lt;/secondary-title&gt;&lt;/titles&gt;&lt;periodical&gt;&lt;full-title&gt;Journal of Mechanical Design&lt;/full-title&gt;&lt;/periodical&gt;&lt;pages&gt;370-380&lt;/pages&gt;&lt;volume&gt;129&lt;/volume&gt;&lt;number&gt;4&lt;/number&gt;&lt;dates&gt;&lt;year&gt;2006&lt;/year&gt;&lt;/dates&gt;&lt;publisher&gt;ASME&lt;/publisher&gt;&lt;isbn&gt;1050-0472&lt;/isbn&gt;&lt;urls&gt;&lt;related-urls&gt;&lt;url&gt;http://dx.doi.org/10.1115/1.2429697&lt;/url&gt;&lt;/related-urls&gt;&lt;/urls&gt;&lt;electronic-resource-num&gt;10.1115/1.2429697&lt;/electronic-resource-num&gt;&lt;/record&gt;&lt;/Cite&gt;&lt;/EndNote&gt;</w:instrText>
      </w:r>
      <w:r w:rsidRPr="00C52D87">
        <w:fldChar w:fldCharType="separate"/>
      </w:r>
      <w:r w:rsidR="002D1866" w:rsidRPr="00C52D87">
        <w:rPr>
          <w:noProof/>
        </w:rPr>
        <w:t>(Wang and Shan, 2006)</w:t>
      </w:r>
      <w:r w:rsidRPr="00C52D87">
        <w:fldChar w:fldCharType="end"/>
      </w:r>
      <w:r w:rsidRPr="00C52D87">
        <w:t>.</w:t>
      </w:r>
      <w:r w:rsidRPr="00C52D87">
        <w:rPr>
          <w:b/>
        </w:rPr>
        <w:t xml:space="preserve"> </w:t>
      </w:r>
      <w:r w:rsidRPr="00C52D87">
        <w:t>‘</w:t>
      </w:r>
      <w:r w:rsidRPr="00C52D87">
        <w:rPr>
          <w:bCs/>
          <w:i/>
        </w:rPr>
        <w:t>Noise’</w:t>
      </w:r>
      <w:r w:rsidRPr="00C52D87">
        <w:t xml:space="preserve"> is a </w:t>
      </w:r>
      <w:r w:rsidR="00297168" w:rsidRPr="00C52D87">
        <w:t>Boolean</w:t>
      </w:r>
      <w:r w:rsidRPr="00C52D87">
        <w:t xml:space="preserve"> data. In our study, the noise behavior is artificially created by using local variations of the benchmark functions.</w:t>
      </w:r>
    </w:p>
    <w:p w14:paraId="087DDE8F" w14:textId="0B48B19A" w:rsidR="00F11AED" w:rsidRPr="00C52D87" w:rsidRDefault="00F11AED" w:rsidP="005F3D42">
      <w:pPr>
        <w:pStyle w:val="10"/>
        <w:spacing w:line="480" w:lineRule="auto"/>
        <w:ind w:left="0" w:firstLine="720"/>
        <w:jc w:val="left"/>
        <w:rPr>
          <w:rFonts w:asciiTheme="majorBidi" w:hAnsiTheme="majorBidi" w:cstheme="majorBidi"/>
          <w:b/>
          <w:bCs/>
          <w:i/>
          <w:iCs/>
          <w:color w:val="000000" w:themeColor="text1"/>
          <w:sz w:val="24"/>
          <w:szCs w:val="24"/>
        </w:rPr>
      </w:pPr>
      <w:r w:rsidRPr="00C52D87">
        <w:rPr>
          <w:rFonts w:asciiTheme="majorBidi" w:hAnsiTheme="majorBidi" w:cstheme="majorBidi"/>
          <w:b/>
          <w:bCs/>
          <w:i/>
          <w:iCs/>
          <w:color w:val="000000" w:themeColor="text1"/>
          <w:sz w:val="24"/>
          <w:szCs w:val="24"/>
        </w:rPr>
        <w:t>4)</w:t>
      </w:r>
      <w:r w:rsidR="001A4C7C" w:rsidRPr="00C52D87">
        <w:rPr>
          <w:rFonts w:asciiTheme="majorBidi" w:hAnsiTheme="majorBidi" w:cstheme="majorBidi"/>
          <w:b/>
          <w:bCs/>
          <w:i/>
          <w:iCs/>
          <w:color w:val="000000" w:themeColor="text1"/>
          <w:sz w:val="24"/>
          <w:szCs w:val="24"/>
        </w:rPr>
        <w:t xml:space="preserve"> </w:t>
      </w:r>
      <w:r w:rsidRPr="00C52D87">
        <w:rPr>
          <w:rFonts w:asciiTheme="majorBidi" w:hAnsiTheme="majorBidi" w:cstheme="majorBidi"/>
          <w:b/>
          <w:bCs/>
          <w:i/>
          <w:iCs/>
          <w:color w:val="000000" w:themeColor="text1"/>
          <w:sz w:val="24"/>
          <w:szCs w:val="24"/>
        </w:rPr>
        <w:t xml:space="preserve">The nonlinearity </w:t>
      </w:r>
      <w:r w:rsidR="002C4456" w:rsidRPr="00C52D87">
        <w:rPr>
          <w:rFonts w:asciiTheme="majorBidi" w:hAnsiTheme="majorBidi" w:cstheme="majorBidi"/>
          <w:b/>
          <w:bCs/>
          <w:i/>
          <w:iCs/>
          <w:color w:val="000000" w:themeColor="text1"/>
          <w:sz w:val="24"/>
          <w:szCs w:val="24"/>
        </w:rPr>
        <w:t>of the performance behavior</w:t>
      </w:r>
    </w:p>
    <w:p w14:paraId="5FCFBC55" w14:textId="21285878" w:rsidR="00F11AED" w:rsidRPr="00C52D87" w:rsidRDefault="00F11AED" w:rsidP="00C7537A">
      <w:pPr>
        <w:pStyle w:val="BodyText"/>
      </w:pPr>
      <w:bookmarkStart w:id="2446" w:name="_Toc107504452"/>
      <w:r w:rsidRPr="00C52D87">
        <w:t xml:space="preserve">The linearity of the performance behavior can be expressed as the power value of the Pearson correlation coefficient when using first or second-order polynomial models </w:t>
      </w:r>
      <w:r w:rsidRPr="00C52D87">
        <w:fldChar w:fldCharType="begin"/>
      </w:r>
      <w:r w:rsidR="002D1866" w:rsidRPr="00C52D87">
        <w:instrText xml:space="preserve"> ADDIN EN.CITE &lt;EndNote&gt;&lt;Cite&gt;&lt;Author&gt;Jin&lt;/Author&gt;&lt;Year&gt;2001&lt;/Year&gt;&lt;RecNum&gt;26&lt;/RecNum&gt;&lt;DisplayText&gt;(Jin et al., 2001)&lt;/DisplayText&gt;&lt;record&gt;&lt;rec-number&gt;26&lt;/rec-number&gt;&lt;foreign-keys&gt;&lt;key app="EN" db-id="apved9fd52rpadesav95vr9q9fpv9edtts9x" timestamp="1587973281"&gt;26&lt;/key&gt;&lt;/foreign-keys&gt;&lt;ref-type name="Journal Article"&gt;17&lt;/ref-type&gt;&lt;contributors&gt;&lt;authors&gt;&lt;author&gt;Jin, R.&lt;/author&gt;&lt;author&gt;Chen, W.&lt;/author&gt;&lt;author&gt;Simpson, T. W.&lt;/author&gt;&lt;/authors&gt;&lt;/contributors&gt;&lt;titles&gt;&lt;title&gt;Comparative studies of metamodelling techniques under multiple modelling criteria&lt;/title&gt;&lt;secondary-title&gt;Structural and Multidisciplinary Optimization&lt;/secondary-title&gt;&lt;/titles&gt;&lt;periodical&gt;&lt;full-title&gt;Structural and Multidisciplinary Optimization&lt;/full-title&gt;&lt;/periodical&gt;&lt;pages&gt;1-13&lt;/pages&gt;&lt;volume&gt;23&lt;/volume&gt;&lt;number&gt;1&lt;/number&gt;&lt;dates&gt;&lt;year&gt;2001&lt;/year&gt;&lt;pub-dates&gt;&lt;date&gt;2001/12/01&lt;/date&gt;&lt;/pub-dates&gt;&lt;/dates&gt;&lt;isbn&gt;1615-1488&lt;/isbn&gt;&lt;urls&gt;&lt;related-urls&gt;&lt;url&gt;https://doi.org/10.1007/s00158-001-0160-4&lt;/url&gt;&lt;/related-urls&gt;&lt;/urls&gt;&lt;electronic-resource-num&gt;http://dx.doi.org/10.1007/s00158-001-0160-4&lt;/electronic-resource-num&gt;&lt;/record&gt;&lt;/Cite&gt;&lt;/EndNote&gt;</w:instrText>
      </w:r>
      <w:r w:rsidRPr="00C52D87">
        <w:fldChar w:fldCharType="separate"/>
      </w:r>
      <w:r w:rsidR="002D1866" w:rsidRPr="00C52D87">
        <w:rPr>
          <w:noProof/>
        </w:rPr>
        <w:t>(Jin et al., 2001)</w:t>
      </w:r>
      <w:r w:rsidRPr="00C52D87">
        <w:fldChar w:fldCharType="end"/>
      </w:r>
      <w:r w:rsidRPr="00C52D87">
        <w:t>. The equation of Linearity and Nonlinearity can be expressed as follows:</w:t>
      </w:r>
      <w:bookmarkEnd w:id="2446"/>
    </w:p>
    <w:p w14:paraId="715D3EFE" w14:textId="6BBDBEDC" w:rsidR="00487D7C" w:rsidRPr="00C52D87" w:rsidRDefault="00487D7C" w:rsidP="005F3D42">
      <w:pPr>
        <w:spacing w:before="0" w:after="0" w:line="480" w:lineRule="auto"/>
        <w:ind w:firstLine="0"/>
        <w:rPr>
          <w:rFonts w:asciiTheme="majorBidi" w:hAnsiTheme="majorBidi" w:cstheme="majorBidi"/>
          <w:color w:val="000000" w:themeColor="text1"/>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60"/>
        <w:gridCol w:w="1456"/>
      </w:tblGrid>
      <w:tr w:rsidR="00487D7C" w:rsidRPr="00C52D87" w14:paraId="756C1B1C" w14:textId="77777777" w:rsidTr="0008030B">
        <w:trPr>
          <w:trHeight w:val="530"/>
        </w:trPr>
        <w:tc>
          <w:tcPr>
            <w:tcW w:w="7560" w:type="dxa"/>
          </w:tcPr>
          <w:p w14:paraId="1AAD9980" w14:textId="048A4C02" w:rsidR="00487D7C" w:rsidRPr="00C52D87" w:rsidRDefault="00487D7C" w:rsidP="00BF6354">
            <w:pPr>
              <w:pStyle w:val="Caption"/>
              <w:rPr>
                <w:lang w:val="es-ES" w:eastAsia="en-IE"/>
              </w:rPr>
            </w:pPr>
            <m:oMathPara>
              <m:oMath>
                <m:r>
                  <m:rPr>
                    <m:nor/>
                  </m:rPr>
                  <w:rPr>
                    <w:szCs w:val="28"/>
                    <w:lang w:val="es-ES"/>
                  </w:rPr>
                  <m:t>Linearity=</m:t>
                </m:r>
                <m:sSup>
                  <m:sSupPr>
                    <m:ctrlPr>
                      <w:rPr>
                        <w:rFonts w:ascii="Cambria Math" w:hAnsi="Cambria Math"/>
                        <w:i/>
                        <w:iCs/>
                        <w:szCs w:val="28"/>
                      </w:rPr>
                    </m:ctrlPr>
                  </m:sSupPr>
                  <m:e>
                    <m:d>
                      <m:dPr>
                        <m:ctrlPr>
                          <w:rPr>
                            <w:rFonts w:ascii="Cambria Math" w:hAnsi="Cambria Math"/>
                            <w:i/>
                            <w:iCs/>
                            <w:szCs w:val="28"/>
                          </w:rPr>
                        </m:ctrlPr>
                      </m:dPr>
                      <m:e>
                        <m:f>
                          <m:fPr>
                            <m:ctrlPr>
                              <w:rPr>
                                <w:rFonts w:ascii="Cambria Math" w:hAnsi="Cambria Math"/>
                                <w:i/>
                                <w:iCs/>
                                <w:szCs w:val="28"/>
                              </w:rPr>
                            </m:ctrlPr>
                          </m:fPr>
                          <m:num>
                            <m:r>
                              <m:rPr>
                                <m:nor/>
                              </m:rPr>
                              <w:rPr>
                                <w:szCs w:val="28"/>
                                <w:lang w:val="es-ES"/>
                              </w:rPr>
                              <m:t>cov</m:t>
                            </m:r>
                            <m:d>
                              <m:dPr>
                                <m:ctrlPr>
                                  <w:rPr>
                                    <w:rFonts w:ascii="Cambria Math" w:hAnsi="Cambria Math"/>
                                    <w:i/>
                                    <w:iCs/>
                                    <w:szCs w:val="28"/>
                                  </w:rPr>
                                </m:ctrlPr>
                              </m:dPr>
                              <m:e>
                                <m:sSub>
                                  <m:sSubPr>
                                    <m:ctrlPr>
                                      <w:rPr>
                                        <w:rFonts w:ascii="Cambria Math" w:hAnsi="Cambria Math"/>
                                        <w:i/>
                                        <w:iCs/>
                                        <w:szCs w:val="28"/>
                                      </w:rPr>
                                    </m:ctrlPr>
                                  </m:sSubPr>
                                  <m:e>
                                    <m:r>
                                      <m:rPr>
                                        <m:nor/>
                                      </m:rPr>
                                      <w:rPr>
                                        <w:szCs w:val="28"/>
                                        <w:lang w:val="es-ES"/>
                                      </w:rPr>
                                      <m:t>Y</m:t>
                                    </m:r>
                                  </m:e>
                                  <m:sub>
                                    <m:r>
                                      <m:rPr>
                                        <m:nor/>
                                      </m:rPr>
                                      <w:rPr>
                                        <w:szCs w:val="28"/>
                                        <w:lang w:val="es-ES"/>
                                      </w:rPr>
                                      <m:t>1</m:t>
                                    </m:r>
                                  </m:sub>
                                </m:sSub>
                                <m:r>
                                  <m:rPr>
                                    <m:nor/>
                                  </m:rPr>
                                  <w:rPr>
                                    <w:szCs w:val="28"/>
                                    <w:lang w:val="es-ES"/>
                                  </w:rPr>
                                  <m:t>,</m:t>
                                </m:r>
                                <m:sSub>
                                  <m:sSubPr>
                                    <m:ctrlPr>
                                      <w:rPr>
                                        <w:rFonts w:ascii="Cambria Math" w:hAnsi="Cambria Math"/>
                                        <w:i/>
                                        <w:iCs/>
                                        <w:szCs w:val="28"/>
                                      </w:rPr>
                                    </m:ctrlPr>
                                  </m:sSubPr>
                                  <m:e>
                                    <m:r>
                                      <m:rPr>
                                        <m:nor/>
                                      </m:rPr>
                                      <w:rPr>
                                        <w:szCs w:val="28"/>
                                        <w:lang w:val="es-ES"/>
                                      </w:rPr>
                                      <m:t>Y</m:t>
                                    </m:r>
                                  </m:e>
                                  <m:sub>
                                    <m:r>
                                      <m:rPr>
                                        <m:nor/>
                                      </m:rPr>
                                      <w:rPr>
                                        <w:szCs w:val="28"/>
                                        <w:lang w:val="es-ES"/>
                                      </w:rPr>
                                      <m:t>2</m:t>
                                    </m:r>
                                  </m:sub>
                                </m:sSub>
                              </m:e>
                            </m:d>
                          </m:num>
                          <m:den>
                            <m:rad>
                              <m:radPr>
                                <m:degHide m:val="1"/>
                                <m:ctrlPr>
                                  <w:rPr>
                                    <w:rFonts w:ascii="Cambria Math" w:hAnsi="Cambria Math"/>
                                    <w:i/>
                                    <w:iCs/>
                                    <w:szCs w:val="28"/>
                                  </w:rPr>
                                </m:ctrlPr>
                              </m:radPr>
                              <m:deg/>
                              <m:e>
                                <m:r>
                                  <m:rPr>
                                    <m:nor/>
                                  </m:rPr>
                                  <w:rPr>
                                    <w:szCs w:val="28"/>
                                    <w:lang w:val="es-ES"/>
                                  </w:rPr>
                                  <m:t>D</m:t>
                                </m:r>
                                <m:d>
                                  <m:dPr>
                                    <m:ctrlPr>
                                      <w:rPr>
                                        <w:rFonts w:ascii="Cambria Math" w:hAnsi="Cambria Math"/>
                                        <w:i/>
                                        <w:iCs/>
                                        <w:szCs w:val="28"/>
                                      </w:rPr>
                                    </m:ctrlPr>
                                  </m:dPr>
                                  <m:e>
                                    <m:sSub>
                                      <m:sSubPr>
                                        <m:ctrlPr>
                                          <w:rPr>
                                            <w:rFonts w:ascii="Cambria Math" w:hAnsi="Cambria Math"/>
                                            <w:i/>
                                            <w:iCs/>
                                            <w:szCs w:val="28"/>
                                          </w:rPr>
                                        </m:ctrlPr>
                                      </m:sSubPr>
                                      <m:e>
                                        <m:r>
                                          <m:rPr>
                                            <m:nor/>
                                          </m:rPr>
                                          <w:rPr>
                                            <w:szCs w:val="28"/>
                                            <w:lang w:val="es-ES"/>
                                          </w:rPr>
                                          <m:t>Y</m:t>
                                        </m:r>
                                      </m:e>
                                      <m:sub>
                                        <m:r>
                                          <m:rPr>
                                            <m:nor/>
                                          </m:rPr>
                                          <w:rPr>
                                            <w:szCs w:val="28"/>
                                            <w:lang w:val="es-ES"/>
                                          </w:rPr>
                                          <m:t>1</m:t>
                                        </m:r>
                                      </m:sub>
                                    </m:sSub>
                                  </m:e>
                                </m:d>
                              </m:e>
                            </m:rad>
                            <m:rad>
                              <m:radPr>
                                <m:degHide m:val="1"/>
                                <m:ctrlPr>
                                  <w:rPr>
                                    <w:rFonts w:ascii="Cambria Math" w:hAnsi="Cambria Math"/>
                                    <w:i/>
                                    <w:iCs/>
                                    <w:szCs w:val="28"/>
                                  </w:rPr>
                                </m:ctrlPr>
                              </m:radPr>
                              <m:deg/>
                              <m:e>
                                <m:r>
                                  <m:rPr>
                                    <m:nor/>
                                  </m:rPr>
                                  <w:rPr>
                                    <w:szCs w:val="28"/>
                                    <w:lang w:val="es-ES"/>
                                  </w:rPr>
                                  <m:t>D</m:t>
                                </m:r>
                                <m:d>
                                  <m:dPr>
                                    <m:ctrlPr>
                                      <w:rPr>
                                        <w:rFonts w:ascii="Cambria Math" w:hAnsi="Cambria Math"/>
                                        <w:i/>
                                        <w:iCs/>
                                        <w:szCs w:val="28"/>
                                      </w:rPr>
                                    </m:ctrlPr>
                                  </m:dPr>
                                  <m:e>
                                    <m:sSub>
                                      <m:sSubPr>
                                        <m:ctrlPr>
                                          <w:rPr>
                                            <w:rFonts w:ascii="Cambria Math" w:hAnsi="Cambria Math"/>
                                            <w:i/>
                                            <w:iCs/>
                                            <w:szCs w:val="28"/>
                                          </w:rPr>
                                        </m:ctrlPr>
                                      </m:sSubPr>
                                      <m:e>
                                        <m:r>
                                          <m:rPr>
                                            <m:nor/>
                                          </m:rPr>
                                          <w:rPr>
                                            <w:szCs w:val="28"/>
                                            <w:lang w:val="es-ES"/>
                                          </w:rPr>
                                          <m:t>Y</m:t>
                                        </m:r>
                                      </m:e>
                                      <m:sub>
                                        <m:r>
                                          <m:rPr>
                                            <m:nor/>
                                          </m:rPr>
                                          <w:rPr>
                                            <w:szCs w:val="28"/>
                                            <w:lang w:val="es-ES"/>
                                          </w:rPr>
                                          <m:t>2</m:t>
                                        </m:r>
                                      </m:sub>
                                    </m:sSub>
                                  </m:e>
                                </m:d>
                              </m:e>
                            </m:rad>
                          </m:den>
                        </m:f>
                      </m:e>
                    </m:d>
                  </m:e>
                  <m:sup>
                    <m:r>
                      <m:rPr>
                        <m:nor/>
                      </m:rPr>
                      <w:rPr>
                        <w:szCs w:val="28"/>
                        <w:lang w:val="es-ES"/>
                      </w:rPr>
                      <m:t>2</m:t>
                    </m:r>
                  </m:sup>
                </m:sSup>
              </m:oMath>
            </m:oMathPara>
          </w:p>
        </w:tc>
        <w:tc>
          <w:tcPr>
            <w:tcW w:w="1456" w:type="dxa"/>
          </w:tcPr>
          <w:p w14:paraId="10E67D93" w14:textId="0AC7920A" w:rsidR="00487D7C" w:rsidRPr="00C52D87" w:rsidRDefault="00487D7C" w:rsidP="00BF6354">
            <w:pPr>
              <w:pStyle w:val="Caption"/>
              <w:rPr>
                <w:lang w:eastAsia="en-IE"/>
              </w:rPr>
            </w:pPr>
            <w:r w:rsidRPr="00C52D87">
              <w:t xml:space="preserve">Equation </w:t>
            </w:r>
            <w:fldSimple w:instr=" STYLEREF 4 \s ">
              <w:r w:rsidR="00951439">
                <w:rPr>
                  <w:noProof/>
                  <w:cs/>
                </w:rPr>
                <w:t>‎</w:t>
              </w:r>
              <w:r w:rsidR="00951439">
                <w:rPr>
                  <w:noProof/>
                </w:rPr>
                <w:t>7</w:t>
              </w:r>
            </w:fldSimple>
            <w:r w:rsidRPr="00C52D87">
              <w:t>.</w:t>
            </w:r>
            <w:fldSimple w:instr=" SEQ Equation \* ARABIC \s 4 ">
              <w:r w:rsidR="00951439">
                <w:rPr>
                  <w:noProof/>
                </w:rPr>
                <w:t>3</w:t>
              </w:r>
            </w:fldSimple>
            <w:r w:rsidRPr="00C52D87">
              <w:rPr>
                <w:lang w:eastAsia="en-IE"/>
              </w:rPr>
              <w:tab/>
            </w:r>
          </w:p>
        </w:tc>
      </w:tr>
      <w:tr w:rsidR="00487D7C" w:rsidRPr="00C52D87" w14:paraId="454F490D" w14:textId="77777777" w:rsidTr="0008030B">
        <w:trPr>
          <w:trHeight w:val="530"/>
        </w:trPr>
        <w:tc>
          <w:tcPr>
            <w:tcW w:w="7560" w:type="dxa"/>
          </w:tcPr>
          <w:p w14:paraId="0ED4AD36" w14:textId="07B7559F" w:rsidR="00487D7C" w:rsidRPr="00C52D87" w:rsidRDefault="00487D7C" w:rsidP="00BF6354">
            <w:pPr>
              <w:pStyle w:val="Caption"/>
              <w:rPr>
                <w:lang w:val="es-ES" w:eastAsia="en-IE"/>
              </w:rPr>
            </w:pPr>
            <w:r w:rsidRPr="00C52D87">
              <w:rPr>
                <w:lang w:val="es-ES"/>
              </w:rPr>
              <w:t xml:space="preserve"> </w:t>
            </w:r>
            <m:oMath>
              <m:r>
                <m:rPr>
                  <m:nor/>
                </m:rPr>
                <w:rPr>
                  <w:szCs w:val="28"/>
                  <w:lang w:val="es-ES"/>
                </w:rPr>
                <m:t xml:space="preserve">Linearity=1- </m:t>
              </m:r>
              <m:sSup>
                <m:sSupPr>
                  <m:ctrlPr>
                    <w:rPr>
                      <w:rFonts w:ascii="Cambria Math" w:hAnsi="Cambria Math"/>
                      <w:i/>
                      <w:iCs/>
                      <w:szCs w:val="28"/>
                    </w:rPr>
                  </m:ctrlPr>
                </m:sSupPr>
                <m:e>
                  <m:d>
                    <m:dPr>
                      <m:ctrlPr>
                        <w:rPr>
                          <w:rFonts w:ascii="Cambria Math" w:hAnsi="Cambria Math"/>
                          <w:i/>
                          <w:iCs/>
                          <w:szCs w:val="28"/>
                        </w:rPr>
                      </m:ctrlPr>
                    </m:dPr>
                    <m:e>
                      <m:f>
                        <m:fPr>
                          <m:ctrlPr>
                            <w:rPr>
                              <w:rFonts w:ascii="Cambria Math" w:hAnsi="Cambria Math"/>
                              <w:i/>
                              <w:iCs/>
                              <w:szCs w:val="28"/>
                            </w:rPr>
                          </m:ctrlPr>
                        </m:fPr>
                        <m:num>
                          <m:r>
                            <m:rPr>
                              <m:nor/>
                            </m:rPr>
                            <w:rPr>
                              <w:szCs w:val="28"/>
                              <w:lang w:val="es-ES"/>
                            </w:rPr>
                            <m:t>cov</m:t>
                          </m:r>
                          <m:d>
                            <m:dPr>
                              <m:ctrlPr>
                                <w:rPr>
                                  <w:rFonts w:ascii="Cambria Math" w:hAnsi="Cambria Math"/>
                                  <w:i/>
                                  <w:iCs/>
                                  <w:szCs w:val="28"/>
                                </w:rPr>
                              </m:ctrlPr>
                            </m:dPr>
                            <m:e>
                              <m:sSub>
                                <m:sSubPr>
                                  <m:ctrlPr>
                                    <w:rPr>
                                      <w:rFonts w:ascii="Cambria Math" w:hAnsi="Cambria Math"/>
                                      <w:i/>
                                      <w:iCs/>
                                      <w:szCs w:val="28"/>
                                    </w:rPr>
                                  </m:ctrlPr>
                                </m:sSubPr>
                                <m:e>
                                  <m:r>
                                    <m:rPr>
                                      <m:nor/>
                                    </m:rPr>
                                    <w:rPr>
                                      <w:szCs w:val="28"/>
                                      <w:lang w:val="es-ES"/>
                                    </w:rPr>
                                    <m:t>Y</m:t>
                                  </m:r>
                                </m:e>
                                <m:sub>
                                  <m:r>
                                    <m:rPr>
                                      <m:nor/>
                                    </m:rPr>
                                    <w:rPr>
                                      <w:szCs w:val="28"/>
                                      <w:lang w:val="es-ES"/>
                                    </w:rPr>
                                    <m:t>1</m:t>
                                  </m:r>
                                </m:sub>
                              </m:sSub>
                              <m:r>
                                <m:rPr>
                                  <m:nor/>
                                </m:rPr>
                                <w:rPr>
                                  <w:szCs w:val="28"/>
                                  <w:lang w:val="es-ES"/>
                                </w:rPr>
                                <m:t>,</m:t>
                              </m:r>
                              <m:sSub>
                                <m:sSubPr>
                                  <m:ctrlPr>
                                    <w:rPr>
                                      <w:rFonts w:ascii="Cambria Math" w:hAnsi="Cambria Math"/>
                                      <w:i/>
                                      <w:iCs/>
                                      <w:szCs w:val="28"/>
                                    </w:rPr>
                                  </m:ctrlPr>
                                </m:sSubPr>
                                <m:e>
                                  <m:r>
                                    <m:rPr>
                                      <m:nor/>
                                    </m:rPr>
                                    <w:rPr>
                                      <w:szCs w:val="28"/>
                                      <w:lang w:val="es-ES"/>
                                    </w:rPr>
                                    <m:t>Y</m:t>
                                  </m:r>
                                </m:e>
                                <m:sub>
                                  <m:r>
                                    <m:rPr>
                                      <m:nor/>
                                    </m:rPr>
                                    <w:rPr>
                                      <w:szCs w:val="28"/>
                                      <w:lang w:val="es-ES"/>
                                    </w:rPr>
                                    <m:t>2</m:t>
                                  </m:r>
                                </m:sub>
                              </m:sSub>
                            </m:e>
                          </m:d>
                        </m:num>
                        <m:den>
                          <m:rad>
                            <m:radPr>
                              <m:degHide m:val="1"/>
                              <m:ctrlPr>
                                <w:rPr>
                                  <w:rFonts w:ascii="Cambria Math" w:hAnsi="Cambria Math"/>
                                  <w:i/>
                                  <w:iCs/>
                                  <w:szCs w:val="28"/>
                                </w:rPr>
                              </m:ctrlPr>
                            </m:radPr>
                            <m:deg/>
                            <m:e>
                              <m:r>
                                <m:rPr>
                                  <m:nor/>
                                </m:rPr>
                                <w:rPr>
                                  <w:szCs w:val="28"/>
                                  <w:lang w:val="es-ES"/>
                                </w:rPr>
                                <m:t>D</m:t>
                              </m:r>
                              <m:d>
                                <m:dPr>
                                  <m:ctrlPr>
                                    <w:rPr>
                                      <w:rFonts w:ascii="Cambria Math" w:hAnsi="Cambria Math"/>
                                      <w:i/>
                                      <w:iCs/>
                                      <w:szCs w:val="28"/>
                                    </w:rPr>
                                  </m:ctrlPr>
                                </m:dPr>
                                <m:e>
                                  <m:sSub>
                                    <m:sSubPr>
                                      <m:ctrlPr>
                                        <w:rPr>
                                          <w:rFonts w:ascii="Cambria Math" w:hAnsi="Cambria Math"/>
                                          <w:i/>
                                          <w:iCs/>
                                          <w:szCs w:val="28"/>
                                        </w:rPr>
                                      </m:ctrlPr>
                                    </m:sSubPr>
                                    <m:e>
                                      <m:r>
                                        <m:rPr>
                                          <m:nor/>
                                        </m:rPr>
                                        <w:rPr>
                                          <w:szCs w:val="28"/>
                                          <w:lang w:val="es-ES"/>
                                        </w:rPr>
                                        <m:t>Y</m:t>
                                      </m:r>
                                    </m:e>
                                    <m:sub>
                                      <m:r>
                                        <m:rPr>
                                          <m:nor/>
                                        </m:rPr>
                                        <w:rPr>
                                          <w:szCs w:val="28"/>
                                          <w:lang w:val="es-ES"/>
                                        </w:rPr>
                                        <m:t>1</m:t>
                                      </m:r>
                                    </m:sub>
                                  </m:sSub>
                                </m:e>
                              </m:d>
                            </m:e>
                          </m:rad>
                          <m:rad>
                            <m:radPr>
                              <m:degHide m:val="1"/>
                              <m:ctrlPr>
                                <w:rPr>
                                  <w:rFonts w:ascii="Cambria Math" w:hAnsi="Cambria Math"/>
                                  <w:i/>
                                  <w:iCs/>
                                  <w:szCs w:val="28"/>
                                </w:rPr>
                              </m:ctrlPr>
                            </m:radPr>
                            <m:deg/>
                            <m:e>
                              <m:r>
                                <m:rPr>
                                  <m:nor/>
                                </m:rPr>
                                <w:rPr>
                                  <w:szCs w:val="28"/>
                                  <w:lang w:val="es-ES"/>
                                </w:rPr>
                                <m:t>D</m:t>
                              </m:r>
                              <m:d>
                                <m:dPr>
                                  <m:ctrlPr>
                                    <w:rPr>
                                      <w:rFonts w:ascii="Cambria Math" w:hAnsi="Cambria Math"/>
                                      <w:i/>
                                      <w:iCs/>
                                      <w:szCs w:val="28"/>
                                    </w:rPr>
                                  </m:ctrlPr>
                                </m:dPr>
                                <m:e>
                                  <m:sSub>
                                    <m:sSubPr>
                                      <m:ctrlPr>
                                        <w:rPr>
                                          <w:rFonts w:ascii="Cambria Math" w:hAnsi="Cambria Math"/>
                                          <w:i/>
                                          <w:iCs/>
                                          <w:szCs w:val="28"/>
                                        </w:rPr>
                                      </m:ctrlPr>
                                    </m:sSubPr>
                                    <m:e>
                                      <m:r>
                                        <m:rPr>
                                          <m:nor/>
                                        </m:rPr>
                                        <w:rPr>
                                          <w:szCs w:val="28"/>
                                          <w:lang w:val="es-ES"/>
                                        </w:rPr>
                                        <m:t>Y</m:t>
                                      </m:r>
                                    </m:e>
                                    <m:sub>
                                      <m:r>
                                        <m:rPr>
                                          <m:nor/>
                                        </m:rPr>
                                        <w:rPr>
                                          <w:szCs w:val="28"/>
                                          <w:lang w:val="es-ES"/>
                                        </w:rPr>
                                        <m:t>2</m:t>
                                      </m:r>
                                    </m:sub>
                                  </m:sSub>
                                </m:e>
                              </m:d>
                            </m:e>
                          </m:rad>
                        </m:den>
                      </m:f>
                    </m:e>
                  </m:d>
                </m:e>
                <m:sup>
                  <m:r>
                    <m:rPr>
                      <m:nor/>
                    </m:rPr>
                    <w:rPr>
                      <w:szCs w:val="28"/>
                      <w:lang w:val="es-ES"/>
                    </w:rPr>
                    <m:t>2</m:t>
                  </m:r>
                </m:sup>
              </m:sSup>
            </m:oMath>
          </w:p>
        </w:tc>
        <w:tc>
          <w:tcPr>
            <w:tcW w:w="1456" w:type="dxa"/>
          </w:tcPr>
          <w:p w14:paraId="1005B076" w14:textId="6FD8C6C7" w:rsidR="00487D7C" w:rsidRPr="00C52D87" w:rsidRDefault="00487D7C" w:rsidP="00BF6354">
            <w:pPr>
              <w:pStyle w:val="Caption"/>
              <w:rPr>
                <w:lang w:eastAsia="en-IE"/>
              </w:rPr>
            </w:pPr>
            <w:r w:rsidRPr="00C52D87">
              <w:t xml:space="preserve">Equation </w:t>
            </w:r>
            <w:fldSimple w:instr=" STYLEREF 4 \s ">
              <w:r w:rsidR="00951439">
                <w:rPr>
                  <w:noProof/>
                  <w:cs/>
                </w:rPr>
                <w:t>‎</w:t>
              </w:r>
              <w:r w:rsidR="00951439">
                <w:rPr>
                  <w:noProof/>
                </w:rPr>
                <w:t>7</w:t>
              </w:r>
            </w:fldSimple>
            <w:r w:rsidRPr="00C52D87">
              <w:t>.</w:t>
            </w:r>
            <w:fldSimple w:instr=" SEQ Equation \* ARABIC \s 4 ">
              <w:r w:rsidR="00951439">
                <w:rPr>
                  <w:noProof/>
                </w:rPr>
                <w:t>4</w:t>
              </w:r>
            </w:fldSimple>
            <w:r w:rsidRPr="00C52D87">
              <w:rPr>
                <w:lang w:eastAsia="en-IE"/>
              </w:rPr>
              <w:tab/>
            </w:r>
          </w:p>
        </w:tc>
      </w:tr>
    </w:tbl>
    <w:p w14:paraId="1BC1EAB9" w14:textId="213D397E" w:rsidR="00F11AED" w:rsidRPr="00C52D87" w:rsidRDefault="00487D7C" w:rsidP="00C7537A">
      <w:pPr>
        <w:pStyle w:val="BodyText"/>
      </w:pPr>
      <w:r w:rsidRPr="00C52D87">
        <w:t xml:space="preserve"> </w:t>
      </w:r>
      <w:bookmarkStart w:id="2447" w:name="_Toc107504453"/>
      <w:r w:rsidR="00F11AED" w:rsidRPr="00C52D87">
        <w:t xml:space="preserve">where </w:t>
      </w:r>
      <m:oMath>
        <m:sSub>
          <m:sSubPr>
            <m:ctrlPr>
              <w:rPr>
                <w:rFonts w:ascii="Cambria Math" w:hAnsi="Cambria Math"/>
                <w:i/>
              </w:rPr>
            </m:ctrlPr>
          </m:sSubPr>
          <m:e>
            <m:r>
              <w:rPr>
                <w:rFonts w:ascii="Cambria Math" w:hAnsi="Cambria Math"/>
              </w:rPr>
              <m:t>Y</m:t>
            </m:r>
          </m:e>
          <m:sub>
            <m:r>
              <w:rPr>
                <w:rFonts w:ascii="Cambria Math" w:hAnsi="Cambria Math"/>
              </w:rPr>
              <m:t>1</m:t>
            </m:r>
          </m:sub>
        </m:sSub>
      </m:oMath>
      <w:r w:rsidR="00F11AED" w:rsidRPr="00C52D87">
        <w:t xml:space="preserve"> and </w:t>
      </w:r>
      <m:oMath>
        <m:sSub>
          <m:sSubPr>
            <m:ctrlPr>
              <w:rPr>
                <w:rFonts w:ascii="Cambria Math" w:hAnsi="Cambria Math"/>
                <w:i/>
              </w:rPr>
            </m:ctrlPr>
          </m:sSubPr>
          <m:e>
            <m:r>
              <w:rPr>
                <w:rFonts w:ascii="Cambria Math" w:hAnsi="Cambria Math"/>
              </w:rPr>
              <m:t>Y</m:t>
            </m:r>
          </m:e>
          <m:sub>
            <m:r>
              <w:rPr>
                <w:rFonts w:ascii="Cambria Math" w:hAnsi="Cambria Math"/>
              </w:rPr>
              <m:t>2</m:t>
            </m:r>
          </m:sub>
        </m:sSub>
      </m:oMath>
      <w:r w:rsidR="00F11AED" w:rsidRPr="00C52D87">
        <w:t xml:space="preserve"> denote predicted and real response, respectively. </w:t>
      </w:r>
      <m:oMath>
        <m:r>
          <w:rPr>
            <w:rFonts w:ascii="Cambria Math" w:hAnsi="Cambria Math"/>
          </w:rPr>
          <m:t>cov</m:t>
        </m:r>
        <m:d>
          <m:dPr>
            <m:ctrlPr>
              <w:rPr>
                <w:rFonts w:ascii="Cambria Math" w:hAnsi="Cambria Math"/>
                <w:i/>
              </w:rPr>
            </m:ctrlPr>
          </m:dPr>
          <m:e>
            <m:sSub>
              <m:sSubPr>
                <m:ctrlPr>
                  <w:rPr>
                    <w:rFonts w:ascii="Cambria Math" w:hAnsi="Cambria Math"/>
                    <w:i/>
                  </w:rPr>
                </m:ctrlPr>
              </m:sSubPr>
              <m:e>
                <m:r>
                  <w:rPr>
                    <w:rFonts w:ascii="Cambria Math" w:hAnsi="Cambria Math"/>
                  </w:rPr>
                  <m:t>Y</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 xml:space="preserve"> Y</m:t>
                </m:r>
              </m:e>
              <m:sub>
                <m:r>
                  <w:rPr>
                    <w:rFonts w:ascii="Cambria Math" w:hAnsi="Cambria Math"/>
                  </w:rPr>
                  <m:t>2</m:t>
                </m:r>
              </m:sub>
            </m:sSub>
          </m:e>
        </m:d>
      </m:oMath>
      <w:r w:rsidR="00F11AED" w:rsidRPr="00C52D87">
        <w:t xml:space="preserve"> represents the covariance of </w:t>
      </w:r>
      <m:oMath>
        <m:sSub>
          <m:sSubPr>
            <m:ctrlPr>
              <w:rPr>
                <w:rFonts w:ascii="Cambria Math" w:hAnsi="Cambria Math"/>
                <w:i/>
              </w:rPr>
            </m:ctrlPr>
          </m:sSubPr>
          <m:e>
            <m:r>
              <w:rPr>
                <w:rFonts w:ascii="Cambria Math" w:hAnsi="Cambria Math"/>
              </w:rPr>
              <m:t>Y</m:t>
            </m:r>
          </m:e>
          <m:sub>
            <m:r>
              <w:rPr>
                <w:rFonts w:ascii="Cambria Math" w:hAnsi="Cambria Math"/>
              </w:rPr>
              <m:t>1</m:t>
            </m:r>
          </m:sub>
        </m:sSub>
      </m:oMath>
      <w:r w:rsidR="00F11AED" w:rsidRPr="00C52D87">
        <w:t xml:space="preserve"> and </w:t>
      </w:r>
      <m:oMath>
        <m:sSub>
          <m:sSubPr>
            <m:ctrlPr>
              <w:rPr>
                <w:rFonts w:ascii="Cambria Math" w:hAnsi="Cambria Math"/>
                <w:i/>
              </w:rPr>
            </m:ctrlPr>
          </m:sSubPr>
          <m:e>
            <m:r>
              <w:rPr>
                <w:rFonts w:ascii="Cambria Math" w:hAnsi="Cambria Math"/>
              </w:rPr>
              <m:t>Y</m:t>
            </m:r>
          </m:e>
          <m:sub>
            <m:r>
              <w:rPr>
                <w:rFonts w:ascii="Cambria Math" w:hAnsi="Cambria Math"/>
              </w:rPr>
              <m:t>2</m:t>
            </m:r>
          </m:sub>
        </m:sSub>
      </m:oMath>
      <w:r w:rsidR="00F11AED" w:rsidRPr="00C52D87">
        <w:t xml:space="preserve">, while </w:t>
      </w:r>
      <m:oMath>
        <m:r>
          <w:rPr>
            <w:rFonts w:ascii="Cambria Math" w:hAnsi="Cambria Math"/>
          </w:rPr>
          <m:t>D</m:t>
        </m:r>
        <m:d>
          <m:dPr>
            <m:ctrlPr>
              <w:rPr>
                <w:rFonts w:ascii="Cambria Math" w:hAnsi="Cambria Math"/>
                <w:i/>
              </w:rPr>
            </m:ctrlPr>
          </m:dPr>
          <m:e>
            <m:sSub>
              <m:sSubPr>
                <m:ctrlPr>
                  <w:rPr>
                    <w:rFonts w:ascii="Cambria Math" w:hAnsi="Cambria Math"/>
                    <w:i/>
                  </w:rPr>
                </m:ctrlPr>
              </m:sSubPr>
              <m:e>
                <m:r>
                  <w:rPr>
                    <w:rFonts w:ascii="Cambria Math" w:hAnsi="Cambria Math"/>
                  </w:rPr>
                  <m:t>Y</m:t>
                </m:r>
              </m:e>
              <m:sub>
                <m:r>
                  <w:rPr>
                    <w:rFonts w:ascii="Cambria Math" w:hAnsi="Cambria Math"/>
                  </w:rPr>
                  <m:t>1</m:t>
                </m:r>
              </m:sub>
            </m:sSub>
          </m:e>
        </m:d>
      </m:oMath>
      <w:r w:rsidR="00F11AED" w:rsidRPr="00C52D87">
        <w:t xml:space="preserve"> and </w:t>
      </w:r>
      <m:oMath>
        <m:r>
          <w:rPr>
            <w:rFonts w:ascii="Cambria Math" w:hAnsi="Cambria Math"/>
          </w:rPr>
          <m:t>D</m:t>
        </m:r>
        <m:d>
          <m:dPr>
            <m:ctrlPr>
              <w:rPr>
                <w:rFonts w:ascii="Cambria Math" w:hAnsi="Cambria Math"/>
                <w:i/>
              </w:rPr>
            </m:ctrlPr>
          </m:dPr>
          <m:e>
            <m:sSub>
              <m:sSubPr>
                <m:ctrlPr>
                  <w:rPr>
                    <w:rFonts w:ascii="Cambria Math" w:hAnsi="Cambria Math"/>
                    <w:i/>
                  </w:rPr>
                </m:ctrlPr>
              </m:sSubPr>
              <m:e>
                <m:r>
                  <w:rPr>
                    <w:rFonts w:ascii="Cambria Math" w:hAnsi="Cambria Math"/>
                  </w:rPr>
                  <m:t>Y</m:t>
                </m:r>
              </m:e>
              <m:sub>
                <m:r>
                  <w:rPr>
                    <w:rFonts w:ascii="Cambria Math" w:hAnsi="Cambria Math"/>
                  </w:rPr>
                  <m:t>2</m:t>
                </m:r>
              </m:sub>
            </m:sSub>
          </m:e>
        </m:d>
      </m:oMath>
      <w:r w:rsidR="00F11AED" w:rsidRPr="00C52D87">
        <w:t xml:space="preserve"> are the variances of </w:t>
      </w:r>
      <m:oMath>
        <m:sSub>
          <m:sSubPr>
            <m:ctrlPr>
              <w:rPr>
                <w:rFonts w:ascii="Cambria Math" w:hAnsi="Cambria Math"/>
                <w:i/>
              </w:rPr>
            </m:ctrlPr>
          </m:sSubPr>
          <m:e>
            <m:r>
              <w:rPr>
                <w:rFonts w:ascii="Cambria Math" w:hAnsi="Cambria Math"/>
              </w:rPr>
              <m:t>Y</m:t>
            </m:r>
          </m:e>
          <m:sub>
            <m:r>
              <w:rPr>
                <w:rFonts w:ascii="Cambria Math" w:hAnsi="Cambria Math"/>
              </w:rPr>
              <m:t>1</m:t>
            </m:r>
          </m:sub>
        </m:sSub>
      </m:oMath>
      <w:r w:rsidR="00F11AED" w:rsidRPr="00C52D87">
        <w:t xml:space="preserve"> and </w:t>
      </w:r>
      <m:oMath>
        <m:sSub>
          <m:sSubPr>
            <m:ctrlPr>
              <w:rPr>
                <w:rFonts w:ascii="Cambria Math" w:hAnsi="Cambria Math"/>
                <w:i/>
              </w:rPr>
            </m:ctrlPr>
          </m:sSubPr>
          <m:e>
            <m:r>
              <w:rPr>
                <w:rFonts w:ascii="Cambria Math" w:hAnsi="Cambria Math"/>
              </w:rPr>
              <m:t>Y</m:t>
            </m:r>
          </m:e>
          <m:sub>
            <m:r>
              <w:rPr>
                <w:rFonts w:ascii="Cambria Math" w:hAnsi="Cambria Math"/>
              </w:rPr>
              <m:t>2</m:t>
            </m:r>
          </m:sub>
        </m:sSub>
      </m:oMath>
      <w:r w:rsidR="00F11AED" w:rsidRPr="00C52D87">
        <w:t>, respectively. Since the first-order polynomial model is the most suitable model for highly linear benchmark functions, we fit it to each benchmark function and calculate the nonlinearity value for them. ‘</w:t>
      </w:r>
      <w:r w:rsidR="00F11AED" w:rsidRPr="00C52D87">
        <w:rPr>
          <w:bCs/>
          <w:i/>
        </w:rPr>
        <w:t>Nonlinearity’</w:t>
      </w:r>
      <w:r w:rsidR="00F11AED" w:rsidRPr="00C52D87">
        <w:t xml:space="preserve"> is used as a continuous numerical description of the complexity of the problem. The closer ‘</w:t>
      </w:r>
      <w:r w:rsidR="00F11AED" w:rsidRPr="00C52D87">
        <w:rPr>
          <w:bCs/>
          <w:i/>
        </w:rPr>
        <w:t>Nonlinearity’</w:t>
      </w:r>
      <w:r w:rsidR="00F11AED" w:rsidRPr="00C52D87">
        <w:t xml:space="preserve"> to 1, the more complex the problem is.</w:t>
      </w:r>
      <w:bookmarkEnd w:id="2447"/>
      <w:r w:rsidR="00F11AED" w:rsidRPr="00C52D87">
        <w:t xml:space="preserve"> </w:t>
      </w:r>
    </w:p>
    <w:p w14:paraId="79567712" w14:textId="7F2FA89C" w:rsidR="00F11AED" w:rsidRPr="00C52D87" w:rsidRDefault="00F11AED" w:rsidP="0066144E">
      <w:pPr>
        <w:pStyle w:val="Heading6"/>
        <w:rPr>
          <w:rFonts w:asciiTheme="majorBidi" w:hAnsiTheme="majorBidi"/>
        </w:rPr>
      </w:pPr>
      <w:bookmarkStart w:id="2448" w:name="_Toc107402614"/>
      <w:bookmarkStart w:id="2449" w:name="_Toc107504454"/>
      <w:bookmarkStart w:id="2450" w:name="_Toc109848608"/>
      <w:r w:rsidRPr="00C52D87">
        <w:rPr>
          <w:rFonts w:asciiTheme="majorBidi" w:hAnsiTheme="majorBidi"/>
        </w:rPr>
        <w:t xml:space="preserve">Surrogate </w:t>
      </w:r>
      <w:r w:rsidR="008712E3" w:rsidRPr="00C52D87">
        <w:rPr>
          <w:rFonts w:asciiTheme="majorBidi" w:hAnsiTheme="majorBidi"/>
        </w:rPr>
        <w:t>model evaluator</w:t>
      </w:r>
      <w:bookmarkEnd w:id="2448"/>
      <w:bookmarkEnd w:id="2449"/>
      <w:bookmarkEnd w:id="2450"/>
    </w:p>
    <w:p w14:paraId="0522F2C4" w14:textId="16C25B37" w:rsidR="00F11AED" w:rsidRPr="00C52D87" w:rsidRDefault="00F11AED" w:rsidP="00C7537A">
      <w:pPr>
        <w:pStyle w:val="BodyText"/>
      </w:pPr>
      <w:bookmarkStart w:id="2451" w:name="_Toc107504455"/>
      <w:r w:rsidRPr="00C52D87">
        <w:t xml:space="preserve">To train the model type selector, we need to find the promising surrogate model types (labeled as </w:t>
      </w:r>
      <m:oMath>
        <m:sSup>
          <m:sSupPr>
            <m:ctrlPr>
              <w:rPr>
                <w:rFonts w:ascii="Cambria Math" w:hAnsi="Cambria Math"/>
              </w:rPr>
            </m:ctrlPr>
          </m:sSupPr>
          <m:e>
            <m:r>
              <w:rPr>
                <w:rFonts w:ascii="Cambria Math" w:hAnsi="Cambria Math"/>
              </w:rPr>
              <m:t>A</m:t>
            </m:r>
          </m:e>
          <m:sup>
            <m:r>
              <m:rPr>
                <m:sty m:val="p"/>
              </m:rPr>
              <w:rPr>
                <w:rFonts w:ascii="Cambria Math" w:hAnsi="Cambria Math"/>
              </w:rPr>
              <m:t>*</m:t>
            </m:r>
          </m:sup>
        </m:sSup>
      </m:oMath>
      <w:r w:rsidRPr="00C52D87">
        <w:t>) for each benchmark data, the promising surrogate model types are the selected types type in the first and second layers of the three-layer surrogate model selection structure. Then the extracted meta-features and developed label (</w:t>
      </w:r>
      <m:oMath>
        <m:sSup>
          <m:sSupPr>
            <m:ctrlPr>
              <w:rPr>
                <w:rFonts w:ascii="Cambria Math" w:hAnsi="Cambria Math"/>
              </w:rPr>
            </m:ctrlPr>
          </m:sSupPr>
          <m:e>
            <m:r>
              <w:rPr>
                <w:rFonts w:ascii="Cambria Math" w:hAnsi="Cambria Math"/>
              </w:rPr>
              <m:t>A</m:t>
            </m:r>
          </m:e>
          <m:sup>
            <m:r>
              <m:rPr>
                <m:sty m:val="p"/>
              </m:rPr>
              <w:rPr>
                <w:rFonts w:ascii="Cambria Math" w:hAnsi="Cambria Math"/>
              </w:rPr>
              <m:t>*</m:t>
            </m:r>
          </m:sup>
        </m:sSup>
      </m:oMath>
      <w:r w:rsidRPr="00C52D87">
        <w:t xml:space="preserve">) can be integrated and used as the training data to develop the model selector; finally, the selector can be used to predict the promising surrogate model types for the new data through its generalization. We choose the COSMOS method from </w:t>
      </w:r>
      <w:r w:rsidRPr="00C52D87">
        <w:fldChar w:fldCharType="begin"/>
      </w:r>
      <w:r w:rsidR="002D1866" w:rsidRPr="00C52D87">
        <w:instrText xml:space="preserve"> ADDIN EN.CITE &lt;EndNote&gt;&lt;Cite&gt;&lt;Author&gt;Mehmani&lt;/Author&gt;&lt;Year&gt;2018&lt;/Year&gt;&lt;RecNum&gt;310&lt;/RecNum&gt;&lt;DisplayText&gt;(Mehmani et al., 2018)&lt;/DisplayText&gt;&lt;record&gt;&lt;rec-number&gt;310&lt;/rec-number&gt;&lt;foreign-keys&gt;&lt;key app="EN" db-id="0e5zz9apwxxs5qexv5opwzxrvszfdstwr25p" timestamp="1653909142"&gt;310&lt;/key&gt;&lt;/foreign-keys&gt;&lt;ref-type name="Journal Article"&gt;17&lt;/ref-type&gt;&lt;contributors&gt;&lt;authors&gt;&lt;author&gt;Mehmani, Ali&lt;/author&gt;&lt;author&gt;Chowdhury, Souma&lt;/author&gt;&lt;author&gt;Meinrenken, Christoph&lt;/author&gt;&lt;author&gt;Messac, Achille&lt;/author&gt;&lt;/authors&gt;&lt;/contributors&gt;&lt;titles&gt;&lt;title&gt;Concurrent surrogate model selection (COSMOS): optimizing model type, kernel function, and hyper-parameters&lt;/title&gt;&lt;secondary-title&gt;Structural &amp;amp; Multidisciplinary Optimization&lt;/secondary-title&gt;&lt;/titles&gt;&lt;periodical&gt;&lt;full-title&gt;Structural &amp;amp; Multidisciplinary Optimization&lt;/full-title&gt;&lt;/periodical&gt;&lt;pages&gt;1093-1114&lt;/pages&gt;&lt;volume&gt;57&lt;/volume&gt;&lt;number&gt;3&lt;/number&gt;&lt;dates&gt;&lt;year&gt;2018&lt;/year&gt;&lt;/dates&gt;&lt;urls&gt;&lt;/urls&gt;&lt;/record&gt;&lt;/Cite&gt;&lt;/EndNote&gt;</w:instrText>
      </w:r>
      <w:r w:rsidRPr="00C52D87">
        <w:fldChar w:fldCharType="separate"/>
      </w:r>
      <w:r w:rsidR="002D1866" w:rsidRPr="00C52D87">
        <w:rPr>
          <w:noProof/>
        </w:rPr>
        <w:t>(Mehmani et al., 2018)</w:t>
      </w:r>
      <w:r w:rsidRPr="00C52D87">
        <w:fldChar w:fldCharType="end"/>
      </w:r>
      <w:r w:rsidRPr="00C52D87">
        <w:t xml:space="preserve"> to</w:t>
      </w:r>
      <w:r w:rsidRPr="00C52D87">
        <w:rPr>
          <w:rStyle w:val="CommentReference"/>
        </w:rPr>
        <w:t xml:space="preserve"> </w:t>
      </w:r>
      <w:r w:rsidRPr="00C52D87">
        <w:t>find the promising surrogate model types for benchmark data.</w:t>
      </w:r>
      <w:bookmarkEnd w:id="2451"/>
    </w:p>
    <w:p w14:paraId="28C7FB2F" w14:textId="22531580" w:rsidR="00F11AED" w:rsidRPr="00C52D87" w:rsidRDefault="00F11AED" w:rsidP="0066144E">
      <w:pPr>
        <w:pStyle w:val="Heading6"/>
        <w:rPr>
          <w:rFonts w:asciiTheme="majorBidi" w:hAnsiTheme="majorBidi"/>
        </w:rPr>
      </w:pPr>
      <w:bookmarkStart w:id="2452" w:name="_Toc107402615"/>
      <w:bookmarkStart w:id="2453" w:name="_Toc107504456"/>
      <w:bookmarkStart w:id="2454" w:name="_Toc109848609"/>
      <w:r w:rsidRPr="00C52D87">
        <w:rPr>
          <w:rFonts w:asciiTheme="majorBidi" w:hAnsiTheme="majorBidi"/>
        </w:rPr>
        <w:t xml:space="preserve">Model </w:t>
      </w:r>
      <w:r w:rsidR="008712E3" w:rsidRPr="00C52D87">
        <w:rPr>
          <w:rFonts w:asciiTheme="majorBidi" w:hAnsiTheme="majorBidi"/>
        </w:rPr>
        <w:t>type s</w:t>
      </w:r>
      <w:r w:rsidRPr="00C52D87">
        <w:rPr>
          <w:rFonts w:asciiTheme="majorBidi" w:hAnsiTheme="majorBidi"/>
        </w:rPr>
        <w:t>elector</w:t>
      </w:r>
      <w:bookmarkEnd w:id="2452"/>
      <w:bookmarkEnd w:id="2453"/>
      <w:bookmarkEnd w:id="2454"/>
    </w:p>
    <w:p w14:paraId="1AFBF379" w14:textId="4DFF61B3" w:rsidR="00F11AED" w:rsidRPr="00C52D87" w:rsidRDefault="00F11AED" w:rsidP="00C7537A">
      <w:pPr>
        <w:pStyle w:val="BodyText"/>
      </w:pPr>
      <w:bookmarkStart w:id="2455" w:name="_Toc107504457"/>
      <w:r w:rsidRPr="00C52D87">
        <w:t xml:space="preserve">All benchmark datasets can be described as meta-features </w:t>
      </w:r>
      <m:oMath>
        <m:d>
          <m:dPr>
            <m:ctrlPr>
              <w:rPr>
                <w:rFonts w:ascii="Cambria Math" w:hAnsi="Cambria Math"/>
              </w:rPr>
            </m:ctrlPr>
          </m:dPr>
          <m:e>
            <m:r>
              <m:rPr>
                <m:sty m:val="bi"/>
              </m:rPr>
              <w:rPr>
                <w:rFonts w:ascii="Cambria Math" w:hAnsi="Cambria Math"/>
              </w:rPr>
              <m:t>mf</m:t>
            </m:r>
            <m:ctrlPr>
              <w:rPr>
                <w:rFonts w:ascii="Cambria Math" w:hAnsi="Cambria Math"/>
                <w:b/>
                <w:i/>
              </w:rPr>
            </m:ctrlPr>
          </m:e>
        </m:d>
      </m:oMath>
      <w:r w:rsidRPr="00C52D87">
        <w:rPr>
          <w:b/>
        </w:rPr>
        <w:t>,</w:t>
      </w:r>
      <w:r w:rsidRPr="00C52D87">
        <w:t xml:space="preserve"> and their corresponding surrogate model types are labeled as (</w:t>
      </w:r>
      <m:oMath>
        <m:r>
          <m:rPr>
            <m:sty m:val="bi"/>
          </m:rPr>
          <w:rPr>
            <w:rFonts w:ascii="Cambria Math" w:hAnsi="Cambria Math"/>
          </w:rPr>
          <m:t>A</m:t>
        </m:r>
        <m:r>
          <w:rPr>
            <w:rFonts w:ascii="Cambria Math" w:hAnsi="Cambria Math"/>
          </w:rPr>
          <m:t>)</m:t>
        </m:r>
      </m:oMath>
      <w:r w:rsidRPr="00C52D87">
        <w:t xml:space="preserve">. As such, we use a mapping model </w:t>
      </w:r>
      <m:oMath>
        <m:r>
          <w:rPr>
            <w:rFonts w:ascii="Cambria Math" w:hAnsi="Cambria Math"/>
          </w:rPr>
          <m:t>g</m:t>
        </m:r>
        <m:d>
          <m:dPr>
            <m:ctrlPr>
              <w:rPr>
                <w:rFonts w:ascii="Cambria Math" w:hAnsi="Cambria Math"/>
                <w:i/>
              </w:rPr>
            </m:ctrlPr>
          </m:dPr>
          <m:e>
            <m:r>
              <w:rPr>
                <w:rFonts w:ascii="Cambria Math" w:hAnsi="Cambria Math"/>
              </w:rPr>
              <m:t>∙</m:t>
            </m:r>
          </m:e>
        </m:d>
      </m:oMath>
      <w:r w:rsidRPr="00C52D87">
        <w:t xml:space="preserve"> to identify the relation between meta-features and promising surrogate-optional types </w:t>
      </w:r>
      <m:oMath>
        <m:d>
          <m:dPr>
            <m:ctrlPr>
              <w:rPr>
                <w:rFonts w:ascii="Cambria Math" w:hAnsi="Cambria Math"/>
              </w:rPr>
            </m:ctrlPr>
          </m:dPr>
          <m:e>
            <m:r>
              <m:rPr>
                <m:sty m:val="bi"/>
              </m:rPr>
              <w:rPr>
                <w:rFonts w:ascii="Cambria Math" w:hAnsi="Cambria Math"/>
              </w:rPr>
              <m:t>A</m:t>
            </m:r>
            <m:ctrlPr>
              <w:rPr>
                <w:rFonts w:ascii="Cambria Math" w:hAnsi="Cambria Math"/>
                <w:i/>
              </w:rPr>
            </m:ctrlPr>
          </m:e>
        </m:d>
      </m:oMath>
      <w:r w:rsidRPr="00C52D87">
        <w:t xml:space="preserve">. The mathematical definitions of model type selector are defined in </w:t>
      </w:r>
      <w:r w:rsidR="00AB1138" w:rsidRPr="00C52D87">
        <w:fldChar w:fldCharType="begin"/>
      </w:r>
      <w:r w:rsidR="00AB1138" w:rsidRPr="00C52D87">
        <w:instrText xml:space="preserve"> REF _Ref107446943 \h </w:instrText>
      </w:r>
      <w:r w:rsidR="004E2D62" w:rsidRPr="00C52D87">
        <w:instrText xml:space="preserve"> \* MERGEFORMAT </w:instrText>
      </w:r>
      <w:r w:rsidR="00AB1138" w:rsidRPr="00C52D87">
        <w:fldChar w:fldCharType="separate"/>
      </w:r>
      <w:r w:rsidR="00951439" w:rsidRPr="00C52D87">
        <w:t xml:space="preserve">Equation </w:t>
      </w:r>
      <w:r w:rsidR="00951439">
        <w:rPr>
          <w:noProof/>
          <w:cs/>
        </w:rPr>
        <w:t>‎</w:t>
      </w:r>
      <w:r w:rsidR="00951439">
        <w:rPr>
          <w:noProof/>
        </w:rPr>
        <w:t>7</w:t>
      </w:r>
      <w:r w:rsidR="00951439" w:rsidRPr="00C52D87">
        <w:rPr>
          <w:noProof/>
        </w:rPr>
        <w:t>.</w:t>
      </w:r>
      <w:r w:rsidR="00951439">
        <w:rPr>
          <w:noProof/>
        </w:rPr>
        <w:t>5</w:t>
      </w:r>
      <w:r w:rsidR="00AB1138" w:rsidRPr="00C52D87">
        <w:fldChar w:fldCharType="end"/>
      </w:r>
      <w:r w:rsidR="00AB1138" w:rsidRPr="00C52D87">
        <w:t xml:space="preserve"> to </w:t>
      </w:r>
      <w:r w:rsidR="00AB1138" w:rsidRPr="00C52D87">
        <w:fldChar w:fldCharType="begin"/>
      </w:r>
      <w:r w:rsidR="00AB1138" w:rsidRPr="00C52D87">
        <w:instrText xml:space="preserve"> REF _Ref107446945 \h </w:instrText>
      </w:r>
      <w:r w:rsidR="004E2D62" w:rsidRPr="00C52D87">
        <w:instrText xml:space="preserve"> \* MERGEFORMAT </w:instrText>
      </w:r>
      <w:r w:rsidR="00AB1138" w:rsidRPr="00C52D87">
        <w:fldChar w:fldCharType="separate"/>
      </w:r>
      <w:r w:rsidR="00951439" w:rsidRPr="00C52D87">
        <w:t xml:space="preserve">Equation </w:t>
      </w:r>
      <w:r w:rsidR="00951439">
        <w:rPr>
          <w:noProof/>
          <w:cs/>
        </w:rPr>
        <w:t>‎</w:t>
      </w:r>
      <w:r w:rsidR="00951439">
        <w:rPr>
          <w:noProof/>
        </w:rPr>
        <w:t>7</w:t>
      </w:r>
      <w:r w:rsidR="00951439" w:rsidRPr="00C52D87">
        <w:rPr>
          <w:noProof/>
        </w:rPr>
        <w:t>.</w:t>
      </w:r>
      <w:r w:rsidR="00951439">
        <w:rPr>
          <w:noProof/>
        </w:rPr>
        <w:t>7</w:t>
      </w:r>
      <w:r w:rsidR="00AB1138" w:rsidRPr="00C52D87">
        <w:fldChar w:fldCharType="end"/>
      </w:r>
      <w:r w:rsidRPr="00C52D87">
        <w:t>.</w:t>
      </w:r>
      <w:bookmarkEnd w:id="2455"/>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60"/>
        <w:gridCol w:w="1456"/>
      </w:tblGrid>
      <w:tr w:rsidR="00A813E2" w:rsidRPr="00C52D87" w14:paraId="10249EB9" w14:textId="77777777" w:rsidTr="0008030B">
        <w:trPr>
          <w:trHeight w:val="530"/>
        </w:trPr>
        <w:tc>
          <w:tcPr>
            <w:tcW w:w="7560" w:type="dxa"/>
          </w:tcPr>
          <w:p w14:paraId="753AF88A" w14:textId="29843BDF" w:rsidR="00A813E2" w:rsidRPr="00C52D87" w:rsidRDefault="00A813E2" w:rsidP="00BF6354">
            <w:pPr>
              <w:pStyle w:val="Caption"/>
              <w:rPr>
                <w:lang w:eastAsia="en-IE"/>
              </w:rPr>
            </w:pPr>
            <m:oMathPara>
              <m:oMath>
                <m:r>
                  <m:rPr>
                    <m:nor/>
                  </m:rPr>
                  <m:t>S=</m:t>
                </m:r>
                <m:d>
                  <m:dPr>
                    <m:begChr m:val="{"/>
                    <m:endChr m:val="}"/>
                    <m:ctrlPr>
                      <w:rPr>
                        <w:rFonts w:ascii="Cambria Math" w:hAnsi="Cambria Math"/>
                      </w:rPr>
                    </m:ctrlPr>
                  </m:dPr>
                  <m:e>
                    <m:d>
                      <m:dPr>
                        <m:ctrlPr>
                          <w:rPr>
                            <w:rFonts w:ascii="Cambria Math" w:hAnsi="Cambria Math"/>
                          </w:rPr>
                        </m:ctrlPr>
                      </m:dPr>
                      <m:e>
                        <m:sSub>
                          <m:sSubPr>
                            <m:ctrlPr>
                              <w:rPr>
                                <w:rFonts w:ascii="Cambria Math" w:hAnsi="Cambria Math"/>
                              </w:rPr>
                            </m:ctrlPr>
                          </m:sSubPr>
                          <m:e>
                            <m:r>
                              <m:rPr>
                                <m:nor/>
                              </m:rPr>
                              <w:rPr>
                                <w:b/>
                              </w:rPr>
                              <m:t>mf</m:t>
                            </m:r>
                          </m:e>
                          <m:sub>
                            <m:r>
                              <m:rPr>
                                <m:nor/>
                              </m:rPr>
                              <w:rPr>
                                <w:b/>
                              </w:rPr>
                              <m:t>1</m:t>
                            </m:r>
                          </m:sub>
                        </m:sSub>
                        <m:r>
                          <m:rPr>
                            <m:nor/>
                          </m:rPr>
                          <m:t xml:space="preserve">, </m:t>
                        </m:r>
                        <m:sSub>
                          <m:sSubPr>
                            <m:ctrlPr>
                              <w:rPr>
                                <w:rFonts w:ascii="Cambria Math" w:hAnsi="Cambria Math"/>
                              </w:rPr>
                            </m:ctrlPr>
                          </m:sSubPr>
                          <m:e>
                            <m:r>
                              <m:rPr>
                                <m:nor/>
                              </m:rPr>
                              <m:t>A</m:t>
                            </m:r>
                          </m:e>
                          <m:sub>
                            <m:r>
                              <m:rPr>
                                <m:nor/>
                              </m:rPr>
                              <m:t>1</m:t>
                            </m:r>
                          </m:sub>
                        </m:sSub>
                      </m:e>
                    </m:d>
                    <m:r>
                      <m:rPr>
                        <m:nor/>
                      </m:rPr>
                      <m:t>,…,</m:t>
                    </m:r>
                    <m:d>
                      <m:dPr>
                        <m:ctrlPr>
                          <w:rPr>
                            <w:rFonts w:ascii="Cambria Math" w:hAnsi="Cambria Math"/>
                          </w:rPr>
                        </m:ctrlPr>
                      </m:dPr>
                      <m:e>
                        <m:sSub>
                          <m:sSubPr>
                            <m:ctrlPr>
                              <w:rPr>
                                <w:rFonts w:ascii="Cambria Math" w:hAnsi="Cambria Math"/>
                              </w:rPr>
                            </m:ctrlPr>
                          </m:sSubPr>
                          <m:e>
                            <m:r>
                              <m:rPr>
                                <m:nor/>
                              </m:rPr>
                              <w:rPr>
                                <w:b/>
                              </w:rPr>
                              <m:t>mf</m:t>
                            </m:r>
                          </m:e>
                          <m:sub>
                            <m:r>
                              <m:rPr>
                                <m:nor/>
                              </m:rPr>
                              <w:rPr>
                                <w:b/>
                              </w:rPr>
                              <m:t>m</m:t>
                            </m:r>
                          </m:sub>
                        </m:sSub>
                        <m:r>
                          <m:rPr>
                            <m:nor/>
                          </m:rPr>
                          <m:t xml:space="preserve">, </m:t>
                        </m:r>
                        <m:sSub>
                          <m:sSubPr>
                            <m:ctrlPr>
                              <w:rPr>
                                <w:rFonts w:ascii="Cambria Math" w:hAnsi="Cambria Math"/>
                              </w:rPr>
                            </m:ctrlPr>
                          </m:sSubPr>
                          <m:e>
                            <m:r>
                              <m:rPr>
                                <m:nor/>
                              </m:rPr>
                              <m:t>A</m:t>
                            </m:r>
                          </m:e>
                          <m:sub>
                            <m:r>
                              <m:rPr>
                                <m:nor/>
                              </m:rPr>
                              <m:t>m</m:t>
                            </m:r>
                          </m:sub>
                        </m:sSub>
                      </m:e>
                    </m:d>
                  </m:e>
                </m:d>
                <m:r>
                  <w:rPr>
                    <w:rFonts w:ascii="Cambria Math" w:hAnsi="Cambria Math"/>
                  </w:rPr>
                  <m:t xml:space="preserve">             </m:t>
                </m:r>
              </m:oMath>
            </m:oMathPara>
          </w:p>
        </w:tc>
        <w:tc>
          <w:tcPr>
            <w:tcW w:w="1456" w:type="dxa"/>
          </w:tcPr>
          <w:p w14:paraId="725DB639" w14:textId="274FFAF7" w:rsidR="00A813E2" w:rsidRPr="00C52D87" w:rsidRDefault="00A813E2" w:rsidP="00BF6354">
            <w:pPr>
              <w:pStyle w:val="Caption"/>
              <w:rPr>
                <w:lang w:eastAsia="en-IE"/>
              </w:rPr>
            </w:pPr>
            <w:bookmarkStart w:id="2456" w:name="_Ref107446943"/>
            <w:r w:rsidRPr="00C52D87">
              <w:t xml:space="preserve">Equation </w:t>
            </w:r>
            <w:fldSimple w:instr=" STYLEREF 4 \s ">
              <w:r w:rsidR="00951439">
                <w:rPr>
                  <w:noProof/>
                  <w:cs/>
                </w:rPr>
                <w:t>‎</w:t>
              </w:r>
              <w:r w:rsidR="00951439">
                <w:rPr>
                  <w:noProof/>
                </w:rPr>
                <w:t>7</w:t>
              </w:r>
            </w:fldSimple>
            <w:r w:rsidRPr="00C52D87">
              <w:t>.</w:t>
            </w:r>
            <w:fldSimple w:instr=" SEQ Equation \* ARABIC \s 4 ">
              <w:r w:rsidR="00951439">
                <w:rPr>
                  <w:noProof/>
                </w:rPr>
                <w:t>5</w:t>
              </w:r>
            </w:fldSimple>
            <w:bookmarkEnd w:id="2456"/>
            <w:r w:rsidRPr="00C52D87">
              <w:rPr>
                <w:lang w:eastAsia="en-IE"/>
              </w:rPr>
              <w:tab/>
            </w:r>
          </w:p>
        </w:tc>
      </w:tr>
      <w:tr w:rsidR="00A813E2" w:rsidRPr="00C52D87" w14:paraId="121BFFC5" w14:textId="77777777" w:rsidTr="0008030B">
        <w:trPr>
          <w:trHeight w:val="530"/>
        </w:trPr>
        <w:tc>
          <w:tcPr>
            <w:tcW w:w="7560" w:type="dxa"/>
          </w:tcPr>
          <w:p w14:paraId="38E4DF79" w14:textId="1FE2E83F" w:rsidR="00A813E2" w:rsidRPr="00C52D87" w:rsidRDefault="00A813E2" w:rsidP="00BF6354">
            <w:pPr>
              <w:pStyle w:val="Caption"/>
              <w:rPr>
                <w:lang w:eastAsia="en-IE"/>
              </w:rPr>
            </w:pPr>
            <w:r w:rsidRPr="00C52D87">
              <w:t xml:space="preserve"> </w:t>
            </w:r>
            <m:oMath>
              <m:sSub>
                <m:sSubPr>
                  <m:ctrlPr>
                    <w:rPr>
                      <w:rFonts w:ascii="Cambria Math" w:hAnsi="Cambria Math"/>
                      <w:i/>
                    </w:rPr>
                  </m:ctrlPr>
                </m:sSubPr>
                <m:e>
                  <m:r>
                    <m:rPr>
                      <m:nor/>
                    </m:rPr>
                    <m:t>S</m:t>
                  </m:r>
                </m:e>
                <m:sub>
                  <m:r>
                    <m:rPr>
                      <m:nor/>
                    </m:rPr>
                    <m:t>train</m:t>
                  </m:r>
                </m:sub>
              </m:sSub>
              <m:r>
                <m:rPr>
                  <m:nor/>
                </m:rPr>
                <m:t>=</m:t>
              </m:r>
              <m:d>
                <m:dPr>
                  <m:begChr m:val="{"/>
                  <m:endChr m:val="}"/>
                  <m:ctrlPr>
                    <w:rPr>
                      <w:rFonts w:ascii="Cambria Math" w:hAnsi="Cambria Math"/>
                    </w:rPr>
                  </m:ctrlPr>
                </m:dPr>
                <m:e>
                  <m:d>
                    <m:dPr>
                      <m:ctrlPr>
                        <w:rPr>
                          <w:rFonts w:ascii="Cambria Math" w:hAnsi="Cambria Math"/>
                        </w:rPr>
                      </m:ctrlPr>
                    </m:dPr>
                    <m:e>
                      <m:sSub>
                        <m:sSubPr>
                          <m:ctrlPr>
                            <w:rPr>
                              <w:rFonts w:ascii="Cambria Math" w:hAnsi="Cambria Math"/>
                            </w:rPr>
                          </m:ctrlPr>
                        </m:sSubPr>
                        <m:e>
                          <m:r>
                            <m:rPr>
                              <m:nor/>
                            </m:rPr>
                            <w:rPr>
                              <w:b/>
                            </w:rPr>
                            <m:t>mf</m:t>
                          </m:r>
                        </m:e>
                        <m:sub>
                          <m:r>
                            <m:rPr>
                              <m:nor/>
                            </m:rPr>
                            <w:rPr>
                              <w:b/>
                            </w:rPr>
                            <m:t>1</m:t>
                          </m:r>
                        </m:sub>
                      </m:sSub>
                      <m:r>
                        <m:rPr>
                          <m:nor/>
                        </m:rPr>
                        <m:t>,</m:t>
                      </m:r>
                      <m:r>
                        <m:rPr>
                          <m:sty m:val="p"/>
                        </m:rPr>
                        <w:rPr>
                          <w:rFonts w:ascii="Cambria Math" w:hAnsi="Cambria Math"/>
                        </w:rPr>
                        <m:t xml:space="preserve"> </m:t>
                      </m:r>
                      <m:sSub>
                        <m:sSubPr>
                          <m:ctrlPr>
                            <w:rPr>
                              <w:rFonts w:ascii="Cambria Math" w:hAnsi="Cambria Math"/>
                            </w:rPr>
                          </m:ctrlPr>
                        </m:sSubPr>
                        <m:e>
                          <m:r>
                            <m:rPr>
                              <m:nor/>
                            </m:rPr>
                            <m:t>A</m:t>
                          </m:r>
                        </m:e>
                        <m:sub>
                          <m:r>
                            <m:rPr>
                              <m:nor/>
                            </m:rPr>
                            <m:t>1</m:t>
                          </m:r>
                        </m:sub>
                      </m:sSub>
                    </m:e>
                  </m:d>
                  <m:r>
                    <m:rPr>
                      <m:nor/>
                    </m:rPr>
                    <m:t>,…,</m:t>
                  </m:r>
                  <m:d>
                    <m:dPr>
                      <m:ctrlPr>
                        <w:rPr>
                          <w:rFonts w:ascii="Cambria Math" w:hAnsi="Cambria Math"/>
                        </w:rPr>
                      </m:ctrlPr>
                    </m:dPr>
                    <m:e>
                      <m:sSub>
                        <m:sSubPr>
                          <m:ctrlPr>
                            <w:rPr>
                              <w:rFonts w:ascii="Cambria Math" w:hAnsi="Cambria Math"/>
                            </w:rPr>
                          </m:ctrlPr>
                        </m:sSubPr>
                        <m:e>
                          <m:r>
                            <m:rPr>
                              <m:nor/>
                            </m:rPr>
                            <w:rPr>
                              <w:b/>
                            </w:rPr>
                            <m:t>mf</m:t>
                          </m:r>
                        </m:e>
                        <m:sub>
                          <m:r>
                            <m:rPr>
                              <m:nor/>
                            </m:rPr>
                            <m:t>p-1</m:t>
                          </m:r>
                        </m:sub>
                      </m:sSub>
                      <m:r>
                        <m:rPr>
                          <m:nor/>
                        </m:rPr>
                        <m:t>,</m:t>
                      </m:r>
                      <m:r>
                        <m:rPr>
                          <m:sty m:val="p"/>
                        </m:rPr>
                        <w:rPr>
                          <w:rFonts w:ascii="Cambria Math" w:hAnsi="Cambria Math"/>
                        </w:rPr>
                        <m:t xml:space="preserve"> </m:t>
                      </m:r>
                      <m:sSub>
                        <m:sSubPr>
                          <m:ctrlPr>
                            <w:rPr>
                              <w:rFonts w:ascii="Cambria Math" w:hAnsi="Cambria Math"/>
                            </w:rPr>
                          </m:ctrlPr>
                        </m:sSubPr>
                        <m:e>
                          <m:r>
                            <m:rPr>
                              <m:nor/>
                            </m:rPr>
                            <m:t>A</m:t>
                          </m:r>
                        </m:e>
                        <m:sub>
                          <m:r>
                            <m:rPr>
                              <m:nor/>
                            </m:rPr>
                            <m:t>p-1</m:t>
                          </m:r>
                        </m:sub>
                      </m:sSub>
                    </m:e>
                  </m:d>
                </m:e>
              </m:d>
              <m:r>
                <m:rPr>
                  <m:nor/>
                </m:rPr>
                <m:t xml:space="preserve">  </m:t>
              </m:r>
            </m:oMath>
          </w:p>
        </w:tc>
        <w:tc>
          <w:tcPr>
            <w:tcW w:w="1456" w:type="dxa"/>
          </w:tcPr>
          <w:p w14:paraId="3F5DF20F" w14:textId="6487902F" w:rsidR="00A813E2" w:rsidRPr="00C52D87" w:rsidRDefault="00A813E2" w:rsidP="00BF6354">
            <w:pPr>
              <w:pStyle w:val="Caption"/>
              <w:rPr>
                <w:lang w:eastAsia="en-IE"/>
              </w:rPr>
            </w:pPr>
            <w:r w:rsidRPr="00C52D87">
              <w:t xml:space="preserve">Equation </w:t>
            </w:r>
            <w:fldSimple w:instr=" STYLEREF 4 \s ">
              <w:r w:rsidR="00951439">
                <w:rPr>
                  <w:noProof/>
                  <w:cs/>
                </w:rPr>
                <w:t>‎</w:t>
              </w:r>
              <w:r w:rsidR="00951439">
                <w:rPr>
                  <w:noProof/>
                </w:rPr>
                <w:t>7</w:t>
              </w:r>
            </w:fldSimple>
            <w:r w:rsidRPr="00C52D87">
              <w:t>.</w:t>
            </w:r>
            <w:fldSimple w:instr=" SEQ Equation \* ARABIC \s 4 ">
              <w:r w:rsidR="00951439">
                <w:rPr>
                  <w:noProof/>
                </w:rPr>
                <w:t>6</w:t>
              </w:r>
            </w:fldSimple>
            <w:r w:rsidRPr="00C52D87">
              <w:rPr>
                <w:lang w:eastAsia="en-IE"/>
              </w:rPr>
              <w:tab/>
            </w:r>
          </w:p>
        </w:tc>
      </w:tr>
      <w:tr w:rsidR="00A813E2" w:rsidRPr="00C52D87" w14:paraId="08476A34" w14:textId="77777777" w:rsidTr="0008030B">
        <w:trPr>
          <w:trHeight w:val="530"/>
        </w:trPr>
        <w:tc>
          <w:tcPr>
            <w:tcW w:w="7560" w:type="dxa"/>
          </w:tcPr>
          <w:p w14:paraId="1ECEC65F" w14:textId="5D1BB875" w:rsidR="00A813E2" w:rsidRPr="00C52D87" w:rsidRDefault="00A813E2" w:rsidP="00BF6354">
            <w:pPr>
              <w:pStyle w:val="Caption"/>
              <w:rPr>
                <w:lang w:eastAsia="en-IE"/>
              </w:rPr>
            </w:pPr>
            <w:r w:rsidRPr="00C52D87">
              <w:t xml:space="preserve"> </w:t>
            </w:r>
            <m:oMath>
              <m:sSub>
                <m:sSubPr>
                  <m:ctrlPr>
                    <w:rPr>
                      <w:rFonts w:ascii="Cambria Math" w:hAnsi="Cambria Math"/>
                      <w:i/>
                    </w:rPr>
                  </m:ctrlPr>
                </m:sSubPr>
                <m:e>
                  <m:r>
                    <m:rPr>
                      <m:nor/>
                    </m:rPr>
                    <m:t>S</m:t>
                  </m:r>
                </m:e>
                <m:sub>
                  <m:r>
                    <m:rPr>
                      <m:nor/>
                    </m:rPr>
                    <m:t>valid</m:t>
                  </m:r>
                </m:sub>
              </m:sSub>
              <m:r>
                <m:rPr>
                  <m:nor/>
                </m:rPr>
                <m:t>=</m:t>
              </m:r>
              <m:d>
                <m:dPr>
                  <m:begChr m:val="{"/>
                  <m:endChr m:val="}"/>
                  <m:ctrlPr>
                    <w:rPr>
                      <w:rFonts w:ascii="Cambria Math" w:hAnsi="Cambria Math"/>
                    </w:rPr>
                  </m:ctrlPr>
                </m:dPr>
                <m:e>
                  <m:d>
                    <m:dPr>
                      <m:ctrlPr>
                        <w:rPr>
                          <w:rFonts w:ascii="Cambria Math" w:hAnsi="Cambria Math"/>
                        </w:rPr>
                      </m:ctrlPr>
                    </m:dPr>
                    <m:e>
                      <m:sSub>
                        <m:sSubPr>
                          <m:ctrlPr>
                            <w:rPr>
                              <w:rFonts w:ascii="Cambria Math" w:hAnsi="Cambria Math"/>
                            </w:rPr>
                          </m:ctrlPr>
                        </m:sSubPr>
                        <m:e>
                          <m:r>
                            <m:rPr>
                              <m:nor/>
                            </m:rPr>
                            <w:rPr>
                              <w:b/>
                            </w:rPr>
                            <m:t>mf</m:t>
                          </m:r>
                        </m:e>
                        <m:sub>
                          <m:r>
                            <m:rPr>
                              <m:nor/>
                            </m:rPr>
                            <w:rPr>
                              <w:b/>
                            </w:rPr>
                            <m:t>p</m:t>
                          </m:r>
                        </m:sub>
                      </m:sSub>
                      <m:r>
                        <m:rPr>
                          <m:nor/>
                        </m:rPr>
                        <m:t xml:space="preserve">, </m:t>
                      </m:r>
                      <m:sSub>
                        <m:sSubPr>
                          <m:ctrlPr>
                            <w:rPr>
                              <w:rFonts w:ascii="Cambria Math" w:hAnsi="Cambria Math"/>
                            </w:rPr>
                          </m:ctrlPr>
                        </m:sSubPr>
                        <m:e>
                          <m:r>
                            <m:rPr>
                              <m:nor/>
                            </m:rPr>
                            <m:t>A</m:t>
                          </m:r>
                        </m:e>
                        <m:sub>
                          <m:r>
                            <m:rPr>
                              <m:nor/>
                            </m:rPr>
                            <m:t>p</m:t>
                          </m:r>
                        </m:sub>
                      </m:sSub>
                    </m:e>
                  </m:d>
                  <m:r>
                    <m:rPr>
                      <m:nor/>
                    </m:rPr>
                    <m:t>,…,</m:t>
                  </m:r>
                  <m:d>
                    <m:dPr>
                      <m:ctrlPr>
                        <w:rPr>
                          <w:rFonts w:ascii="Cambria Math" w:hAnsi="Cambria Math"/>
                        </w:rPr>
                      </m:ctrlPr>
                    </m:dPr>
                    <m:e>
                      <m:sSub>
                        <m:sSubPr>
                          <m:ctrlPr>
                            <w:rPr>
                              <w:rFonts w:ascii="Cambria Math" w:hAnsi="Cambria Math"/>
                            </w:rPr>
                          </m:ctrlPr>
                        </m:sSubPr>
                        <m:e>
                          <m:r>
                            <m:rPr>
                              <m:nor/>
                            </m:rPr>
                            <w:rPr>
                              <w:b/>
                            </w:rPr>
                            <m:t>mf</m:t>
                          </m:r>
                        </m:e>
                        <m:sub>
                          <m:r>
                            <m:rPr>
                              <m:nor/>
                            </m:rPr>
                            <m:t>m</m:t>
                          </m:r>
                        </m:sub>
                      </m:sSub>
                      <m:r>
                        <m:rPr>
                          <m:nor/>
                        </m:rPr>
                        <m:t xml:space="preserve">, </m:t>
                      </m:r>
                      <m:sSub>
                        <m:sSubPr>
                          <m:ctrlPr>
                            <w:rPr>
                              <w:rFonts w:ascii="Cambria Math" w:hAnsi="Cambria Math"/>
                            </w:rPr>
                          </m:ctrlPr>
                        </m:sSubPr>
                        <m:e>
                          <m:r>
                            <m:rPr>
                              <m:nor/>
                            </m:rPr>
                            <m:t>A</m:t>
                          </m:r>
                        </m:e>
                        <m:sub>
                          <m:r>
                            <m:rPr>
                              <m:nor/>
                            </m:rPr>
                            <m:t>m</m:t>
                          </m:r>
                        </m:sub>
                      </m:sSub>
                    </m:e>
                  </m:d>
                </m:e>
              </m:d>
              <m:r>
                <w:rPr>
                  <w:rFonts w:ascii="Cambria Math" w:hAnsi="Cambria Math"/>
                </w:rPr>
                <m:t xml:space="preserve">      </m:t>
              </m:r>
            </m:oMath>
          </w:p>
        </w:tc>
        <w:tc>
          <w:tcPr>
            <w:tcW w:w="1456" w:type="dxa"/>
          </w:tcPr>
          <w:p w14:paraId="7D9CED45" w14:textId="1C1D50D0" w:rsidR="00A813E2" w:rsidRPr="00C52D87" w:rsidRDefault="00A813E2" w:rsidP="00BF6354">
            <w:pPr>
              <w:pStyle w:val="Caption"/>
              <w:rPr>
                <w:lang w:eastAsia="en-IE"/>
              </w:rPr>
            </w:pPr>
            <w:bookmarkStart w:id="2457" w:name="_Ref107446945"/>
            <w:r w:rsidRPr="00C52D87">
              <w:t xml:space="preserve">Equation </w:t>
            </w:r>
            <w:fldSimple w:instr=" STYLEREF 4 \s ">
              <w:r w:rsidR="00951439">
                <w:rPr>
                  <w:noProof/>
                  <w:cs/>
                </w:rPr>
                <w:t>‎</w:t>
              </w:r>
              <w:r w:rsidR="00951439">
                <w:rPr>
                  <w:noProof/>
                </w:rPr>
                <w:t>7</w:t>
              </w:r>
            </w:fldSimple>
            <w:r w:rsidRPr="00C52D87">
              <w:t>.</w:t>
            </w:r>
            <w:fldSimple w:instr=" SEQ Equation \* ARABIC \s 4 ">
              <w:r w:rsidR="00951439">
                <w:rPr>
                  <w:noProof/>
                </w:rPr>
                <w:t>7</w:t>
              </w:r>
            </w:fldSimple>
            <w:bookmarkEnd w:id="2457"/>
            <w:r w:rsidRPr="00C52D87">
              <w:rPr>
                <w:lang w:eastAsia="en-IE"/>
              </w:rPr>
              <w:tab/>
            </w:r>
          </w:p>
        </w:tc>
      </w:tr>
    </w:tbl>
    <w:p w14:paraId="32236B8A" w14:textId="77777777" w:rsidR="000B0A74" w:rsidRDefault="00A813E2" w:rsidP="00C7537A">
      <w:pPr>
        <w:pStyle w:val="BodyText"/>
      </w:pPr>
      <w:r w:rsidRPr="00C52D87">
        <w:t xml:space="preserve"> </w:t>
      </w:r>
      <w:bookmarkStart w:id="2458" w:name="_Toc107504458"/>
      <w:r w:rsidR="00F11AED" w:rsidRPr="00C52D87">
        <w:t>Let</w:t>
      </w:r>
      <w:r w:rsidR="00F11AED" w:rsidRPr="00C52D87">
        <w:rPr>
          <w:i/>
        </w:rPr>
        <w:t xml:space="preserve"> </w:t>
      </w:r>
      <m:oMath>
        <m:r>
          <w:rPr>
            <w:rFonts w:ascii="Cambria Math" w:hAnsi="Cambria Math"/>
          </w:rPr>
          <m:t xml:space="preserve">S </m:t>
        </m:r>
      </m:oMath>
      <w:r w:rsidR="00F11AED" w:rsidRPr="00C52D87">
        <w:t xml:space="preserve">be the new dataset split into  </w:t>
      </w:r>
      <m:oMath>
        <m:sSub>
          <m:sSubPr>
            <m:ctrlPr>
              <w:rPr>
                <w:rFonts w:ascii="Cambria Math" w:hAnsi="Cambria Math"/>
                <w:i/>
              </w:rPr>
            </m:ctrlPr>
          </m:sSubPr>
          <m:e>
            <m:r>
              <w:rPr>
                <w:rFonts w:ascii="Cambria Math" w:hAnsi="Cambria Math"/>
              </w:rPr>
              <m:t>S</m:t>
            </m:r>
          </m:e>
          <m:sub>
            <m:r>
              <w:rPr>
                <w:rFonts w:ascii="Cambria Math" w:hAnsi="Cambria Math"/>
              </w:rPr>
              <m:t>train</m:t>
            </m:r>
          </m:sub>
        </m:sSub>
      </m:oMath>
      <w:r w:rsidR="00F11AED" w:rsidRPr="00C52D87">
        <w:t xml:space="preserve"> and </w:t>
      </w:r>
      <m:oMath>
        <m:r>
          <m:rPr>
            <m:sty m:val="p"/>
          </m:rPr>
          <w:rPr>
            <w:rFonts w:ascii="Cambria Math" w:hAnsi="Cambria Math"/>
          </w:rPr>
          <m:t xml:space="preserve"> </m:t>
        </m:r>
        <m:sSub>
          <m:sSubPr>
            <m:ctrlPr>
              <w:rPr>
                <w:rFonts w:ascii="Cambria Math" w:hAnsi="Cambria Math"/>
                <w:i/>
              </w:rPr>
            </m:ctrlPr>
          </m:sSubPr>
          <m:e>
            <m:r>
              <w:rPr>
                <w:rFonts w:ascii="Cambria Math" w:hAnsi="Cambria Math"/>
              </w:rPr>
              <m:t>S</m:t>
            </m:r>
          </m:e>
          <m:sub>
            <m:r>
              <w:rPr>
                <w:rFonts w:ascii="Cambria Math" w:hAnsi="Cambria Math"/>
              </w:rPr>
              <m:t>valid</m:t>
            </m:r>
          </m:sub>
        </m:sSub>
      </m:oMath>
      <w:r w:rsidR="00F11AED" w:rsidRPr="00C52D87">
        <w:t xml:space="preserve">. For </w:t>
      </w:r>
      <m:oMath>
        <m:r>
          <w:rPr>
            <w:rFonts w:ascii="Cambria Math" w:hAnsi="Cambria Math"/>
          </w:rPr>
          <m:t>i</m:t>
        </m:r>
        <m:r>
          <m:rPr>
            <m:sty m:val="p"/>
          </m:rPr>
          <w:rPr>
            <w:rFonts w:ascii="Cambria Math" w:hAnsi="Cambria Math"/>
          </w:rPr>
          <m:t>=1,2…</m:t>
        </m:r>
        <m:r>
          <w:rPr>
            <w:rFonts w:ascii="Cambria Math" w:hAnsi="Cambria Math"/>
          </w:rPr>
          <m:t>m</m:t>
        </m:r>
      </m:oMath>
      <w:r w:rsidR="00F11AED" w:rsidRPr="00C52D87">
        <w:t xml:space="preserve">, let </w:t>
      </w:r>
      <m:oMath>
        <m:sSub>
          <m:sSubPr>
            <m:ctrlPr>
              <w:rPr>
                <w:rFonts w:ascii="Cambria Math" w:hAnsi="Cambria Math"/>
              </w:rPr>
            </m:ctrlPr>
          </m:sSubPr>
          <m:e>
            <m:r>
              <m:rPr>
                <m:sty m:val="bi"/>
              </m:rPr>
              <w:rPr>
                <w:rFonts w:ascii="Cambria Math" w:hAnsi="Cambria Math"/>
              </w:rPr>
              <m:t>mf</m:t>
            </m:r>
          </m:e>
          <m:sub>
            <m:r>
              <m:rPr>
                <m:sty m:val="bi"/>
              </m:rPr>
              <w:rPr>
                <w:rFonts w:ascii="Cambria Math" w:hAnsi="Cambria Math"/>
              </w:rPr>
              <m:t>i</m:t>
            </m:r>
          </m:sub>
        </m:sSub>
        <m:r>
          <m:rPr>
            <m:sty m:val="p"/>
          </m:rPr>
          <w:rPr>
            <w:rFonts w:ascii="Cambria Math" w:hAnsi="Cambria Math"/>
          </w:rPr>
          <m:t>∈</m:t>
        </m:r>
        <m:sSup>
          <m:sSupPr>
            <m:ctrlPr>
              <w:rPr>
                <w:rFonts w:ascii="Cambria Math" w:hAnsi="Cambria Math"/>
              </w:rPr>
            </m:ctrlPr>
          </m:sSupPr>
          <m:e>
            <m:r>
              <m:rPr>
                <m:scr m:val="double-struck"/>
                <m:sty m:val="p"/>
              </m:rPr>
              <w:rPr>
                <w:rFonts w:ascii="Cambria Math" w:hAnsi="Cambria Math"/>
              </w:rPr>
              <m:t>R</m:t>
            </m:r>
          </m:e>
          <m:sup>
            <m:r>
              <m:rPr>
                <m:sty m:val="bi"/>
              </m:rPr>
              <w:rPr>
                <w:rFonts w:ascii="Cambria Math" w:hAnsi="Cambria Math"/>
              </w:rPr>
              <m:t>d</m:t>
            </m:r>
          </m:sup>
        </m:sSup>
      </m:oMath>
      <w:r w:rsidR="00F11AED" w:rsidRPr="00C52D87">
        <w:t xml:space="preserve"> denote a feature vector, </w:t>
      </w:r>
      <m:oMath>
        <m:sSub>
          <m:sSubPr>
            <m:ctrlPr>
              <w:rPr>
                <w:rFonts w:ascii="Cambria Math" w:hAnsi="Cambria Math"/>
              </w:rPr>
            </m:ctrlPr>
          </m:sSubPr>
          <m:e>
            <m:r>
              <w:rPr>
                <w:rFonts w:ascii="Cambria Math" w:hAnsi="Cambria Math"/>
              </w:rPr>
              <m:t>A</m:t>
            </m:r>
          </m:e>
          <m:sub>
            <m:r>
              <w:rPr>
                <w:rFonts w:ascii="Cambria Math" w:hAnsi="Cambria Math"/>
              </w:rPr>
              <m:t>i</m:t>
            </m:r>
          </m:sub>
        </m:sSub>
        <m:r>
          <m:rPr>
            <m:sty m:val="p"/>
          </m:rPr>
          <w:rPr>
            <w:rFonts w:ascii="Cambria Math" w:hAnsi="Cambria Math"/>
          </w:rPr>
          <m:t>∈</m:t>
        </m:r>
        <m:r>
          <m:rPr>
            <m:sty m:val="bi"/>
          </m:rPr>
          <w:rPr>
            <w:rFonts w:ascii="Cambria Math" w:hAnsi="Cambria Math"/>
          </w:rPr>
          <m:t>A</m:t>
        </m:r>
      </m:oMath>
      <w:r w:rsidR="00F11AED" w:rsidRPr="00C52D87">
        <w:t xml:space="preserve"> is the corresponding model type. So, the prediction output achieved on </w:t>
      </w:r>
      <m:oMath>
        <m:sSub>
          <m:sSubPr>
            <m:ctrlPr>
              <w:rPr>
                <w:rFonts w:ascii="Cambria Math" w:hAnsi="Cambria Math"/>
              </w:rPr>
            </m:ctrlPr>
          </m:sSubPr>
          <m:e>
            <m:r>
              <m:rPr>
                <m:sty m:val="bi"/>
              </m:rPr>
              <w:rPr>
                <w:rFonts w:ascii="Cambria Math" w:hAnsi="Cambria Math"/>
              </w:rPr>
              <m:t>mf</m:t>
            </m:r>
          </m:e>
          <m:sub>
            <m:r>
              <m:rPr>
                <m:sty m:val="bi"/>
              </m:rPr>
              <w:rPr>
                <w:rFonts w:ascii="Cambria Math" w:hAnsi="Cambria Math"/>
              </w:rPr>
              <m:t>p</m:t>
            </m:r>
          </m:sub>
        </m:sSub>
        <m:r>
          <w:rPr>
            <w:rFonts w:ascii="Cambria Math" w:hAnsi="Cambria Math"/>
          </w:rPr>
          <m:t>,…,</m:t>
        </m:r>
        <m:sSub>
          <m:sSubPr>
            <m:ctrlPr>
              <w:rPr>
                <w:rFonts w:ascii="Cambria Math" w:hAnsi="Cambria Math"/>
              </w:rPr>
            </m:ctrlPr>
          </m:sSubPr>
          <m:e>
            <m:r>
              <m:rPr>
                <m:sty m:val="bi"/>
              </m:rPr>
              <w:rPr>
                <w:rFonts w:ascii="Cambria Math" w:hAnsi="Cambria Math"/>
              </w:rPr>
              <m:t>mf</m:t>
            </m:r>
          </m:e>
          <m:sub>
            <m:r>
              <m:rPr>
                <m:sty m:val="bi"/>
              </m:rPr>
              <w:rPr>
                <w:rFonts w:ascii="Cambria Math" w:hAnsi="Cambria Math"/>
              </w:rPr>
              <m:t>m</m:t>
            </m:r>
          </m:sub>
        </m:sSub>
      </m:oMath>
      <w:r w:rsidR="00F11AED" w:rsidRPr="00C52D87">
        <w:t xml:space="preserve"> is represented by </w:t>
      </w:r>
      <m:oMath>
        <m:sSub>
          <m:sSubPr>
            <m:ctrlPr>
              <w:rPr>
                <w:rFonts w:ascii="Cambria Math" w:hAnsi="Cambria Math"/>
              </w:rPr>
            </m:ctrlPr>
          </m:sSubPr>
          <m:e>
            <m:acc>
              <m:accPr>
                <m:ctrlPr>
                  <w:rPr>
                    <w:rFonts w:ascii="Cambria Math" w:hAnsi="Cambria Math"/>
                    <w:i/>
                  </w:rPr>
                </m:ctrlPr>
              </m:accPr>
              <m:e>
                <m:r>
                  <w:rPr>
                    <w:rFonts w:ascii="Cambria Math" w:hAnsi="Cambria Math"/>
                  </w:rPr>
                  <m:t>A</m:t>
                </m:r>
              </m:e>
            </m:acc>
          </m:e>
          <m:sub>
            <m:r>
              <w:rPr>
                <w:rFonts w:ascii="Cambria Math" w:hAnsi="Cambria Math"/>
              </w:rPr>
              <m:t>p</m:t>
            </m:r>
          </m:sub>
        </m:sSub>
        <m:r>
          <w:rPr>
            <w:rFonts w:ascii="Cambria Math" w:hAnsi="Cambria Math"/>
          </w:rPr>
          <m:t>,</m:t>
        </m:r>
        <m:sSub>
          <m:sSubPr>
            <m:ctrlPr>
              <w:rPr>
                <w:rFonts w:ascii="Cambria Math" w:hAnsi="Cambria Math"/>
              </w:rPr>
            </m:ctrlPr>
          </m:sSubPr>
          <m:e>
            <m:acc>
              <m:accPr>
                <m:ctrlPr>
                  <w:rPr>
                    <w:rFonts w:ascii="Cambria Math" w:hAnsi="Cambria Math"/>
                    <w:i/>
                  </w:rPr>
                </m:ctrlPr>
              </m:accPr>
              <m:e>
                <m:r>
                  <w:rPr>
                    <w:rFonts w:ascii="Cambria Math" w:hAnsi="Cambria Math"/>
                  </w:rPr>
                  <m:t>…, A</m:t>
                </m:r>
              </m:e>
            </m:acc>
          </m:e>
          <m:sub>
            <m:r>
              <w:rPr>
                <w:rFonts w:ascii="Cambria Math" w:hAnsi="Cambria Math"/>
              </w:rPr>
              <m:t>m</m:t>
            </m:r>
          </m:sub>
        </m:sSub>
      </m:oMath>
      <w:r w:rsidR="00F11AED" w:rsidRPr="00C52D87">
        <w:t xml:space="preserve"> when </w:t>
      </w:r>
      <m:oMath>
        <m:sSub>
          <m:sSubPr>
            <m:ctrlPr>
              <w:rPr>
                <w:rFonts w:ascii="Cambria Math" w:hAnsi="Cambria Math"/>
                <w:i/>
              </w:rPr>
            </m:ctrlPr>
          </m:sSubPr>
          <m:e>
            <m:r>
              <w:rPr>
                <w:rFonts w:ascii="Cambria Math" w:hAnsi="Cambria Math"/>
              </w:rPr>
              <m:t>S</m:t>
            </m:r>
          </m:e>
          <m:sub>
            <m:r>
              <w:rPr>
                <w:rFonts w:ascii="Cambria Math" w:hAnsi="Cambria Math"/>
              </w:rPr>
              <m:t>train</m:t>
            </m:r>
          </m:sub>
        </m:sSub>
      </m:oMath>
      <w:r w:rsidR="00F11AED" w:rsidRPr="00C52D87">
        <w:t xml:space="preserve"> is used for training. In our work, Classification and Regression Tree (</w:t>
      </w:r>
      <w:bookmarkStart w:id="2459" w:name="OLE_LINK104"/>
      <w:bookmarkStart w:id="2460" w:name="OLE_LINK105"/>
      <w:r w:rsidR="00F11AED" w:rsidRPr="00C52D87">
        <w:t>CART</w:t>
      </w:r>
      <w:bookmarkEnd w:id="2459"/>
      <w:bookmarkEnd w:id="2460"/>
      <w:r w:rsidR="00F11AED" w:rsidRPr="00C52D87">
        <w:t xml:space="preserve">) is selected as the mapping function </w:t>
      </w:r>
      <m:oMath>
        <m:r>
          <w:rPr>
            <w:rFonts w:ascii="Cambria Math" w:hAnsi="Cambria Math"/>
          </w:rPr>
          <m:t>g</m:t>
        </m:r>
        <m:d>
          <m:dPr>
            <m:ctrlPr>
              <w:rPr>
                <w:rFonts w:ascii="Cambria Math" w:hAnsi="Cambria Math"/>
                <w:i/>
              </w:rPr>
            </m:ctrlPr>
          </m:dPr>
          <m:e>
            <m:r>
              <w:rPr>
                <w:rFonts w:ascii="Cambria Math" w:hAnsi="Cambria Math"/>
              </w:rPr>
              <m:t>∙</m:t>
            </m:r>
          </m:e>
        </m:d>
      </m:oMath>
      <w:r w:rsidR="00F11AED" w:rsidRPr="00C52D87">
        <w:t xml:space="preserve">. </w:t>
      </w:r>
    </w:p>
    <w:p w14:paraId="40576FF6" w14:textId="6358E8A7" w:rsidR="00F11AED" w:rsidRPr="00C52D87" w:rsidRDefault="00F11AED" w:rsidP="00C7537A">
      <w:pPr>
        <w:pStyle w:val="BodyText"/>
      </w:pPr>
      <w:r w:rsidRPr="00C52D87">
        <w:t>Naturally, the interpretable CART model is composed of a series of “</w:t>
      </w:r>
      <w:r w:rsidRPr="00C52D87">
        <w:rPr>
          <w:i/>
        </w:rPr>
        <w:t>if-then</w:t>
      </w:r>
      <w:r w:rsidRPr="00C52D87">
        <w:t xml:space="preserve">” rules, which can be easily extracted and applied to the surrogate model selection process. Based on these rules, many surrogate model types can be filtered out, which can greatly speed up the surrogate model selection. The selection of candidate surrogate model types for a new dataset </w:t>
      </w:r>
      <m:oMath>
        <m:sSub>
          <m:sSubPr>
            <m:ctrlPr>
              <w:rPr>
                <w:rFonts w:ascii="Cambria Math" w:hAnsi="Cambria Math"/>
                <w:i/>
              </w:rPr>
            </m:ctrlPr>
          </m:sSubPr>
          <m:e>
            <m:r>
              <w:rPr>
                <w:rFonts w:ascii="Cambria Math" w:hAnsi="Cambria Math"/>
              </w:rPr>
              <m:t>D</m:t>
            </m:r>
          </m:e>
          <m:sub>
            <m:r>
              <w:rPr>
                <w:rFonts w:ascii="Cambria Math" w:hAnsi="Cambria Math"/>
              </w:rPr>
              <m:t>new</m:t>
            </m:r>
          </m:sub>
        </m:sSub>
      </m:oMath>
      <w:r w:rsidRPr="00C52D87">
        <w:t xml:space="preserve"> is explained as in eq.8.</w:t>
      </w:r>
      <w:bookmarkEnd w:id="2458"/>
    </w:p>
    <w:p w14:paraId="756F1225" w14:textId="183A9290" w:rsidR="00F11AED" w:rsidRPr="00C52D87" w:rsidRDefault="000B0A74" w:rsidP="005F3D42">
      <w:pPr>
        <w:spacing w:before="240" w:line="480" w:lineRule="auto"/>
        <w:ind w:firstLine="0"/>
        <w:jc w:val="center"/>
        <w:rPr>
          <w:rFonts w:asciiTheme="majorBidi" w:hAnsiTheme="majorBidi" w:cstheme="majorBidi"/>
          <w:i/>
          <w:color w:val="000000" w:themeColor="text1"/>
          <w:szCs w:val="20"/>
        </w:rPr>
      </w:pPr>
      <w:bookmarkStart w:id="2461" w:name="_Toc107504459"/>
      <w:r>
        <w:rPr>
          <w:rFonts w:asciiTheme="majorBidi" w:hAnsiTheme="majorBidi" w:cstheme="majorBidi"/>
          <w:color w:val="000000" w:themeColor="text1"/>
        </w:rPr>
        <w:t xml:space="preserve">                                           </w:t>
      </w:r>
      <m:oMath>
        <m:sSub>
          <m:sSubPr>
            <m:ctrlPr>
              <w:rPr>
                <w:rFonts w:ascii="Cambria Math" w:hAnsi="Cambria Math" w:cstheme="majorBidi"/>
                <w:i/>
                <w:color w:val="000000" w:themeColor="text1"/>
              </w:rPr>
            </m:ctrlPr>
          </m:sSubPr>
          <m:e>
            <m:r>
              <m:rPr>
                <m:nor/>
              </m:rPr>
              <w:rPr>
                <w:rFonts w:asciiTheme="majorBidi" w:hAnsiTheme="majorBidi" w:cstheme="majorBidi"/>
                <w:color w:val="000000" w:themeColor="text1"/>
              </w:rPr>
              <m:t>D</m:t>
            </m:r>
          </m:e>
          <m:sub>
            <m:r>
              <m:rPr>
                <m:nor/>
              </m:rPr>
              <w:rPr>
                <w:rFonts w:asciiTheme="majorBidi" w:hAnsiTheme="majorBidi" w:cstheme="majorBidi"/>
                <w:color w:val="000000" w:themeColor="text1"/>
              </w:rPr>
              <m:t>new</m:t>
            </m:r>
          </m:sub>
        </m:sSub>
        <m:r>
          <m:rPr>
            <m:nor/>
          </m:rPr>
          <w:rPr>
            <w:rFonts w:asciiTheme="majorBidi" w:hAnsiTheme="majorBidi" w:cstheme="majorBidi"/>
            <w:color w:val="000000" w:themeColor="text1"/>
          </w:rPr>
          <m:t>→</m:t>
        </m:r>
        <m:sSup>
          <m:sSupPr>
            <m:ctrlPr>
              <w:rPr>
                <w:rFonts w:ascii="Cambria Math" w:hAnsi="Cambria Math" w:cstheme="majorBidi"/>
                <w:i/>
                <w:color w:val="000000" w:themeColor="text1"/>
              </w:rPr>
            </m:ctrlPr>
          </m:sSupPr>
          <m:e>
            <m:r>
              <m:rPr>
                <m:nor/>
              </m:rPr>
              <w:rPr>
                <w:rFonts w:asciiTheme="majorBidi" w:hAnsiTheme="majorBidi" w:cstheme="majorBidi"/>
                <w:color w:val="000000" w:themeColor="text1"/>
              </w:rPr>
              <m:t>mf</m:t>
            </m:r>
          </m:e>
          <m:sup>
            <m:r>
              <m:rPr>
                <m:nor/>
              </m:rPr>
              <w:rPr>
                <w:rFonts w:asciiTheme="majorBidi" w:hAnsiTheme="majorBidi" w:cstheme="majorBidi"/>
                <w:color w:val="000000" w:themeColor="text1"/>
              </w:rPr>
              <m:t>*</m:t>
            </m:r>
          </m:sup>
        </m:sSup>
        <m:r>
          <m:rPr>
            <m:nor/>
          </m:rPr>
          <w:rPr>
            <w:rFonts w:asciiTheme="majorBidi" w:hAnsiTheme="majorBidi" w:cstheme="majorBidi"/>
            <w:color w:val="000000" w:themeColor="text1"/>
          </w:rPr>
          <m:t>→g</m:t>
        </m:r>
        <m:d>
          <m:dPr>
            <m:ctrlPr>
              <w:rPr>
                <w:rFonts w:ascii="Cambria Math" w:hAnsi="Cambria Math" w:cstheme="majorBidi"/>
                <w:i/>
                <w:color w:val="000000" w:themeColor="text1"/>
              </w:rPr>
            </m:ctrlPr>
          </m:dPr>
          <m:e>
            <m:sSup>
              <m:sSupPr>
                <m:ctrlPr>
                  <w:rPr>
                    <w:rFonts w:ascii="Cambria Math" w:hAnsi="Cambria Math" w:cstheme="majorBidi"/>
                    <w:i/>
                    <w:color w:val="000000" w:themeColor="text1"/>
                  </w:rPr>
                </m:ctrlPr>
              </m:sSupPr>
              <m:e>
                <m:r>
                  <m:rPr>
                    <m:nor/>
                  </m:rPr>
                  <w:rPr>
                    <w:rFonts w:asciiTheme="majorBidi" w:hAnsiTheme="majorBidi" w:cstheme="majorBidi"/>
                    <w:color w:val="000000" w:themeColor="text1"/>
                  </w:rPr>
                  <m:t>mf</m:t>
                </m:r>
              </m:e>
              <m:sup>
                <m:r>
                  <m:rPr>
                    <m:nor/>
                  </m:rPr>
                  <w:rPr>
                    <w:rFonts w:asciiTheme="majorBidi" w:hAnsiTheme="majorBidi" w:cstheme="majorBidi"/>
                    <w:color w:val="000000" w:themeColor="text1"/>
                  </w:rPr>
                  <m:t>*</m:t>
                </m:r>
              </m:sup>
            </m:sSup>
          </m:e>
        </m:d>
        <m:r>
          <m:rPr>
            <m:nor/>
          </m:rPr>
          <w:rPr>
            <w:rFonts w:asciiTheme="majorBidi" w:hAnsiTheme="majorBidi" w:cstheme="majorBidi"/>
            <w:color w:val="000000" w:themeColor="text1"/>
          </w:rPr>
          <m:t>→</m:t>
        </m:r>
        <m:acc>
          <m:accPr>
            <m:ctrlPr>
              <w:rPr>
                <w:rFonts w:ascii="Cambria Math" w:hAnsi="Cambria Math" w:cstheme="majorBidi"/>
                <w:i/>
                <w:color w:val="000000" w:themeColor="text1"/>
              </w:rPr>
            </m:ctrlPr>
          </m:accPr>
          <m:e>
            <m:r>
              <m:rPr>
                <m:nor/>
              </m:rPr>
              <w:rPr>
                <w:rFonts w:asciiTheme="majorBidi" w:hAnsiTheme="majorBidi" w:cstheme="majorBidi"/>
                <w:color w:val="000000" w:themeColor="text1"/>
              </w:rPr>
              <m:t>A</m:t>
            </m:r>
          </m:e>
        </m:acc>
      </m:oMath>
      <w:r w:rsidR="00F11AED" w:rsidRPr="00C52D87">
        <w:rPr>
          <w:rFonts w:asciiTheme="majorBidi" w:hAnsiTheme="majorBidi" w:cstheme="majorBidi"/>
          <w:color w:val="000000" w:themeColor="text1"/>
        </w:rPr>
        <w:t xml:space="preserve">  </w:t>
      </w:r>
      <w:r>
        <w:rPr>
          <w:rFonts w:asciiTheme="majorBidi" w:hAnsiTheme="majorBidi" w:cstheme="majorBidi"/>
          <w:color w:val="000000" w:themeColor="text1"/>
        </w:rPr>
        <w:tab/>
      </w:r>
      <w:r>
        <w:rPr>
          <w:rFonts w:asciiTheme="majorBidi" w:hAnsiTheme="majorBidi" w:cstheme="majorBidi"/>
          <w:color w:val="000000" w:themeColor="text1"/>
        </w:rPr>
        <w:tab/>
      </w:r>
      <w:r>
        <w:rPr>
          <w:rFonts w:asciiTheme="majorBidi" w:hAnsiTheme="majorBidi" w:cstheme="majorBidi"/>
          <w:color w:val="000000" w:themeColor="text1"/>
        </w:rPr>
        <w:tab/>
      </w:r>
      <w:r>
        <w:rPr>
          <w:rFonts w:asciiTheme="majorBidi" w:hAnsiTheme="majorBidi" w:cstheme="majorBidi"/>
          <w:color w:val="000000" w:themeColor="text1"/>
        </w:rPr>
        <w:tab/>
      </w:r>
      <w:bookmarkEnd w:id="2461"/>
      <w:r w:rsidRPr="000B0A74">
        <w:rPr>
          <w:rFonts w:asciiTheme="majorBidi" w:hAnsiTheme="majorBidi" w:cstheme="majorBidi"/>
          <w:color w:val="000000" w:themeColor="text1"/>
          <w:sz w:val="24"/>
          <w:szCs w:val="24"/>
        </w:rPr>
        <w:t>Equation 7.8</w:t>
      </w:r>
    </w:p>
    <w:p w14:paraId="41181738" w14:textId="77777777" w:rsidR="00F11AED" w:rsidRPr="00C52D87" w:rsidRDefault="00F11AED" w:rsidP="00C7537A">
      <w:pPr>
        <w:pStyle w:val="BodyText"/>
      </w:pPr>
      <w:bookmarkStart w:id="2462" w:name="_Toc107504460"/>
      <w:r w:rsidRPr="00C52D87">
        <w:t xml:space="preserve">where </w:t>
      </w:r>
      <m:oMath>
        <m:sSup>
          <m:sSupPr>
            <m:ctrlPr>
              <w:rPr>
                <w:rFonts w:ascii="Cambria Math" w:hAnsi="Cambria Math"/>
                <w:i/>
              </w:rPr>
            </m:ctrlPr>
          </m:sSupPr>
          <m:e>
            <m:r>
              <w:rPr>
                <w:rFonts w:ascii="Cambria Math" w:hAnsi="Cambria Math"/>
              </w:rPr>
              <m:t>mf</m:t>
            </m:r>
          </m:e>
          <m:sup>
            <m:r>
              <w:rPr>
                <w:rFonts w:ascii="Cambria Math" w:hAnsi="Cambria Math"/>
              </w:rPr>
              <m:t>*</m:t>
            </m:r>
          </m:sup>
        </m:sSup>
      </m:oMath>
      <w:r w:rsidRPr="00C52D87">
        <w:t xml:space="preserve"> and </w:t>
      </w:r>
      <m:oMath>
        <m:acc>
          <m:accPr>
            <m:ctrlPr>
              <w:rPr>
                <w:rFonts w:ascii="Cambria Math" w:hAnsi="Cambria Math"/>
                <w:i/>
              </w:rPr>
            </m:ctrlPr>
          </m:accPr>
          <m:e>
            <m:r>
              <w:rPr>
                <w:rFonts w:ascii="Cambria Math" w:hAnsi="Cambria Math"/>
              </w:rPr>
              <m:t>A</m:t>
            </m:r>
          </m:e>
        </m:acc>
      </m:oMath>
      <w:r w:rsidRPr="00C52D87">
        <w:t xml:space="preserve"> are the meta-feature and predicted surrogate-optional types of the new dataset </w:t>
      </w:r>
      <m:oMath>
        <m:sSub>
          <m:sSubPr>
            <m:ctrlPr>
              <w:rPr>
                <w:rFonts w:ascii="Cambria Math" w:hAnsi="Cambria Math"/>
                <w:i/>
              </w:rPr>
            </m:ctrlPr>
          </m:sSubPr>
          <m:e>
            <m:r>
              <w:rPr>
                <w:rFonts w:ascii="Cambria Math" w:hAnsi="Cambria Math"/>
              </w:rPr>
              <m:t>D</m:t>
            </m:r>
          </m:e>
          <m:sub>
            <m:r>
              <w:rPr>
                <w:rFonts w:ascii="Cambria Math" w:hAnsi="Cambria Math"/>
              </w:rPr>
              <m:t>new</m:t>
            </m:r>
          </m:sub>
        </m:sSub>
      </m:oMath>
      <w:r w:rsidRPr="00C52D87">
        <w:t xml:space="preserve">. First, meta-features of </w:t>
      </w:r>
      <m:oMath>
        <m:sSub>
          <m:sSubPr>
            <m:ctrlPr>
              <w:rPr>
                <w:rFonts w:ascii="Cambria Math" w:hAnsi="Cambria Math"/>
                <w:i/>
              </w:rPr>
            </m:ctrlPr>
          </m:sSubPr>
          <m:e>
            <m:r>
              <w:rPr>
                <w:rFonts w:ascii="Cambria Math" w:hAnsi="Cambria Math"/>
              </w:rPr>
              <m:t>D</m:t>
            </m:r>
          </m:e>
          <m:sub>
            <m:r>
              <w:rPr>
                <w:rFonts w:ascii="Cambria Math" w:hAnsi="Cambria Math"/>
              </w:rPr>
              <m:t>new</m:t>
            </m:r>
          </m:sub>
        </m:sSub>
      </m:oMath>
      <w:r w:rsidRPr="00C52D87">
        <w:t xml:space="preserve"> are extracted and labeled as </w:t>
      </w:r>
      <m:oMath>
        <m:sSup>
          <m:sSupPr>
            <m:ctrlPr>
              <w:rPr>
                <w:rFonts w:ascii="Cambria Math" w:hAnsi="Cambria Math"/>
                <w:i/>
              </w:rPr>
            </m:ctrlPr>
          </m:sSupPr>
          <m:e>
            <m:r>
              <w:rPr>
                <w:rFonts w:ascii="Cambria Math" w:hAnsi="Cambria Math"/>
              </w:rPr>
              <m:t>mf</m:t>
            </m:r>
          </m:e>
          <m:sup>
            <m:r>
              <w:rPr>
                <w:rFonts w:ascii="Cambria Math" w:hAnsi="Cambria Math"/>
              </w:rPr>
              <m:t>*</m:t>
            </m:r>
          </m:sup>
        </m:sSup>
      </m:oMath>
      <w:r w:rsidRPr="00C52D87">
        <w:t xml:space="preserve">; then, the decision tree algorithm </w:t>
      </w:r>
      <m:oMath>
        <m:r>
          <w:rPr>
            <w:rFonts w:ascii="Cambria Math" w:hAnsi="Cambria Math"/>
          </w:rPr>
          <m:t>g</m:t>
        </m:r>
        <m:d>
          <m:dPr>
            <m:ctrlPr>
              <w:rPr>
                <w:rFonts w:ascii="Cambria Math" w:hAnsi="Cambria Math"/>
                <w:i/>
              </w:rPr>
            </m:ctrlPr>
          </m:dPr>
          <m:e>
            <m:sSup>
              <m:sSupPr>
                <m:ctrlPr>
                  <w:rPr>
                    <w:rFonts w:ascii="Cambria Math" w:hAnsi="Cambria Math"/>
                    <w:i/>
                  </w:rPr>
                </m:ctrlPr>
              </m:sSupPr>
              <m:e>
                <m:r>
                  <w:rPr>
                    <w:rFonts w:ascii="Cambria Math" w:hAnsi="Cambria Math"/>
                  </w:rPr>
                  <m:t>mf</m:t>
                </m:r>
              </m:e>
              <m:sup>
                <m:r>
                  <w:rPr>
                    <w:rFonts w:ascii="Cambria Math" w:hAnsi="Cambria Math"/>
                  </w:rPr>
                  <m:t>*</m:t>
                </m:r>
              </m:sup>
            </m:sSup>
          </m:e>
        </m:d>
        <m:r>
          <w:rPr>
            <w:rFonts w:ascii="Cambria Math" w:hAnsi="Cambria Math"/>
          </w:rPr>
          <m:t xml:space="preserve"> </m:t>
        </m:r>
      </m:oMath>
      <w:r w:rsidRPr="00C52D87">
        <w:t xml:space="preserve">is used to identify candidate surrogate-optional types </w:t>
      </w:r>
      <m:oMath>
        <m:acc>
          <m:accPr>
            <m:ctrlPr>
              <w:rPr>
                <w:rFonts w:ascii="Cambria Math" w:hAnsi="Cambria Math"/>
                <w:i/>
              </w:rPr>
            </m:ctrlPr>
          </m:accPr>
          <m:e>
            <m:r>
              <w:rPr>
                <w:rFonts w:ascii="Cambria Math" w:hAnsi="Cambria Math"/>
              </w:rPr>
              <m:t>A</m:t>
            </m:r>
          </m:e>
        </m:acc>
      </m:oMath>
      <w:r w:rsidRPr="00C52D87">
        <w:t>, which filters out a significant number of surrogate model types.</w:t>
      </w:r>
      <w:bookmarkEnd w:id="2462"/>
    </w:p>
    <w:p w14:paraId="543F89E6" w14:textId="52E776B1" w:rsidR="00F11AED" w:rsidRPr="00C52D87" w:rsidRDefault="00661012" w:rsidP="00092AF8">
      <w:pPr>
        <w:pStyle w:val="Heading5"/>
        <w:rPr>
          <w:rFonts w:asciiTheme="majorBidi" w:hAnsiTheme="majorBidi"/>
        </w:rPr>
      </w:pPr>
      <w:bookmarkStart w:id="2463" w:name="_Toc107402616"/>
      <w:bookmarkStart w:id="2464" w:name="_Toc107504461"/>
      <w:bookmarkStart w:id="2465" w:name="_Toc109848610"/>
      <w:r w:rsidRPr="00C52D87">
        <w:rPr>
          <w:rFonts w:asciiTheme="majorBidi" w:hAnsiTheme="majorBidi"/>
          <w:lang w:bidi="fa-IR"/>
        </w:rPr>
        <w:t xml:space="preserve">Verification of </w:t>
      </w:r>
      <w:r w:rsidR="00F11AED" w:rsidRPr="00C52D87">
        <w:rPr>
          <w:rFonts w:asciiTheme="majorBidi" w:hAnsiTheme="majorBidi"/>
        </w:rPr>
        <w:t>AUTOSM</w:t>
      </w:r>
      <w:bookmarkEnd w:id="2463"/>
      <w:bookmarkEnd w:id="2464"/>
      <w:bookmarkEnd w:id="2465"/>
    </w:p>
    <w:p w14:paraId="249A0C21" w14:textId="24919D72" w:rsidR="00F11AED" w:rsidRPr="00C52D87" w:rsidRDefault="00F11AED" w:rsidP="008C37FF">
      <w:pPr>
        <w:pStyle w:val="Heading6"/>
        <w:rPr>
          <w:rFonts w:asciiTheme="majorBidi" w:hAnsiTheme="majorBidi"/>
        </w:rPr>
      </w:pPr>
      <w:bookmarkStart w:id="2466" w:name="_Surrogate_model_pool"/>
      <w:bookmarkStart w:id="2467" w:name="_Toc107402617"/>
      <w:bookmarkStart w:id="2468" w:name="_Toc107504462"/>
      <w:bookmarkStart w:id="2469" w:name="_Toc109848611"/>
      <w:bookmarkEnd w:id="2466"/>
      <w:r w:rsidRPr="00C52D87">
        <w:rPr>
          <w:rFonts w:asciiTheme="majorBidi" w:hAnsiTheme="majorBidi"/>
        </w:rPr>
        <w:t xml:space="preserve">Surrogate </w:t>
      </w:r>
      <w:r w:rsidR="008712E3" w:rsidRPr="00C52D87">
        <w:rPr>
          <w:rFonts w:asciiTheme="majorBidi" w:hAnsiTheme="majorBidi"/>
        </w:rPr>
        <w:t>model p</w:t>
      </w:r>
      <w:r w:rsidR="00BA38C3" w:rsidRPr="00C52D87">
        <w:rPr>
          <w:rFonts w:asciiTheme="majorBidi" w:hAnsiTheme="majorBidi"/>
        </w:rPr>
        <w:t>ool</w:t>
      </w:r>
      <w:bookmarkEnd w:id="2467"/>
      <w:bookmarkEnd w:id="2468"/>
      <w:bookmarkEnd w:id="2469"/>
    </w:p>
    <w:p w14:paraId="44D02415" w14:textId="30E90A00" w:rsidR="00F11AED" w:rsidRPr="00C52D87" w:rsidRDefault="00F11AED" w:rsidP="00C7537A">
      <w:pPr>
        <w:pStyle w:val="BodyText"/>
      </w:pPr>
      <w:bookmarkStart w:id="2470" w:name="_Toc107504463"/>
      <w:r w:rsidRPr="00C52D87">
        <w:t xml:space="preserve">The surrogate model pool considered for selection in the version of AutoSM presented here follows the composition that includes four surrogate models i) RSM, ii) KRG, iii) RBF, iv) MARS. The surrogate-optional types and their corresponding hyper-parameters are listed in </w:t>
      </w:r>
      <w:r w:rsidR="00812A59" w:rsidRPr="00C52D87">
        <w:fldChar w:fldCharType="begin"/>
      </w:r>
      <w:r w:rsidR="00812A59" w:rsidRPr="00C52D87">
        <w:instrText xml:space="preserve"> REF _Ref107446537 \h </w:instrText>
      </w:r>
      <w:r w:rsidR="004E2D62" w:rsidRPr="00C52D87">
        <w:instrText xml:space="preserve"> \* MERGEFORMAT </w:instrText>
      </w:r>
      <w:r w:rsidR="00812A59" w:rsidRPr="00C52D87">
        <w:fldChar w:fldCharType="separate"/>
      </w:r>
      <w:r w:rsidR="00951439" w:rsidRPr="00C52D87">
        <w:t xml:space="preserve">Table </w:t>
      </w:r>
      <w:r w:rsidR="00951439">
        <w:rPr>
          <w:noProof/>
          <w:cs/>
        </w:rPr>
        <w:t>‎</w:t>
      </w:r>
      <w:r w:rsidR="00951439">
        <w:rPr>
          <w:noProof/>
        </w:rPr>
        <w:t>7</w:t>
      </w:r>
      <w:r w:rsidR="00951439" w:rsidRPr="00C52D87">
        <w:rPr>
          <w:noProof/>
        </w:rPr>
        <w:t>.</w:t>
      </w:r>
      <w:r w:rsidR="00951439">
        <w:rPr>
          <w:noProof/>
        </w:rPr>
        <w:t>2</w:t>
      </w:r>
      <w:r w:rsidR="00812A59" w:rsidRPr="00C52D87">
        <w:fldChar w:fldCharType="end"/>
      </w:r>
      <w:r w:rsidR="00812A59" w:rsidRPr="00C52D87">
        <w:t xml:space="preserve">. </w:t>
      </w:r>
      <w:r w:rsidRPr="00C52D87">
        <w:t>Also, brief descriptions of the working principle of each surrogate model are provided in Appendix A. The program of this work is based on several Python-based implements called LinearRegression, py</w:t>
      </w:r>
      <w:r w:rsidR="000E29D3" w:rsidRPr="00C52D87">
        <w:t>Kriging</w:t>
      </w:r>
      <w:r w:rsidRPr="00C52D87">
        <w:t>, RBF, Earth, respectively.</w:t>
      </w:r>
      <w:bookmarkEnd w:id="2470"/>
    </w:p>
    <w:p w14:paraId="11BE8B0C" w14:textId="47B7C5A3" w:rsidR="00F05AED" w:rsidRPr="00C52D87" w:rsidRDefault="00F05AED" w:rsidP="00F05AED">
      <w:pPr>
        <w:pStyle w:val="Caption"/>
        <w:rPr>
          <w:i/>
          <w:iCs/>
        </w:rPr>
      </w:pPr>
      <w:bookmarkStart w:id="2471" w:name="_Ref107446537"/>
      <w:bookmarkStart w:id="2472" w:name="_Toc109848680"/>
      <w:r w:rsidRPr="00C52D87">
        <w:t xml:space="preserve">Table </w:t>
      </w:r>
      <w:fldSimple w:instr=" STYLEREF 4 \s ">
        <w:r w:rsidR="00951439">
          <w:rPr>
            <w:noProof/>
            <w:cs/>
          </w:rPr>
          <w:t>‎</w:t>
        </w:r>
        <w:r w:rsidR="00951439">
          <w:rPr>
            <w:noProof/>
          </w:rPr>
          <w:t>7</w:t>
        </w:r>
      </w:fldSimple>
      <w:r w:rsidR="00A059F5" w:rsidRPr="00C52D87">
        <w:t>.</w:t>
      </w:r>
      <w:fldSimple w:instr=" SEQ Table \* ARABIC \s 4 ">
        <w:r w:rsidR="00951439">
          <w:rPr>
            <w:noProof/>
          </w:rPr>
          <w:t>2</w:t>
        </w:r>
      </w:fldSimple>
      <w:bookmarkEnd w:id="2471"/>
      <w:r w:rsidRPr="00C52D87">
        <w:t>. Surrogate-</w:t>
      </w:r>
      <w:r w:rsidR="002C4456" w:rsidRPr="00C52D87">
        <w:t>o</w:t>
      </w:r>
      <w:r w:rsidRPr="00C52D87">
        <w:t>ptional types and their corresponding hyper-parameters in the surrogate model pool</w:t>
      </w:r>
      <w:bookmarkEnd w:id="2472"/>
    </w:p>
    <w:tbl>
      <w:tblPr>
        <w:tblW w:w="9350" w:type="dxa"/>
        <w:jc w:val="center"/>
        <w:tblLayout w:type="fixed"/>
        <w:tblLook w:val="04A0" w:firstRow="1" w:lastRow="0" w:firstColumn="1" w:lastColumn="0" w:noHBand="0" w:noVBand="1"/>
      </w:tblPr>
      <w:tblGrid>
        <w:gridCol w:w="2070"/>
        <w:gridCol w:w="3870"/>
        <w:gridCol w:w="3410"/>
      </w:tblGrid>
      <w:tr w:rsidR="00F11AED" w:rsidRPr="00C52D87" w14:paraId="07611C31" w14:textId="77777777" w:rsidTr="00AF6C49">
        <w:trPr>
          <w:trHeight w:val="281"/>
          <w:tblHeader/>
          <w:jc w:val="center"/>
        </w:trPr>
        <w:tc>
          <w:tcPr>
            <w:tcW w:w="5940" w:type="dxa"/>
            <w:gridSpan w:val="2"/>
            <w:tcBorders>
              <w:top w:val="single" w:sz="4" w:space="0" w:color="auto"/>
              <w:left w:val="nil"/>
              <w:bottom w:val="single" w:sz="4" w:space="0" w:color="auto"/>
              <w:right w:val="nil"/>
            </w:tcBorders>
            <w:shd w:val="clear" w:color="auto" w:fill="auto"/>
            <w:vAlign w:val="bottom"/>
          </w:tcPr>
          <w:p w14:paraId="5C16A7CB" w14:textId="77777777" w:rsidR="00F11AED" w:rsidRPr="00C52D87" w:rsidRDefault="00F11AED" w:rsidP="005F3D42">
            <w:pPr>
              <w:tabs>
                <w:tab w:val="left" w:pos="2227"/>
              </w:tabs>
              <w:spacing w:before="0" w:after="0" w:line="480" w:lineRule="auto"/>
              <w:ind w:firstLine="0"/>
              <w:jc w:val="center"/>
              <w:rPr>
                <w:rFonts w:asciiTheme="majorBidi" w:hAnsiTheme="majorBidi" w:cstheme="majorBidi"/>
                <w:color w:val="000000" w:themeColor="text1"/>
              </w:rPr>
            </w:pPr>
            <w:bookmarkStart w:id="2473" w:name="_Toc107504464"/>
            <w:r w:rsidRPr="00C52D87">
              <w:rPr>
                <w:rFonts w:asciiTheme="majorBidi" w:hAnsiTheme="majorBidi" w:cstheme="majorBidi"/>
                <w:color w:val="000000" w:themeColor="text1"/>
              </w:rPr>
              <w:t>Surrogate-Optional Type</w:t>
            </w:r>
            <w:bookmarkEnd w:id="2473"/>
          </w:p>
        </w:tc>
        <w:tc>
          <w:tcPr>
            <w:tcW w:w="3410" w:type="dxa"/>
            <w:tcBorders>
              <w:top w:val="single" w:sz="4" w:space="0" w:color="auto"/>
              <w:left w:val="nil"/>
              <w:bottom w:val="single" w:sz="4" w:space="0" w:color="auto"/>
              <w:right w:val="nil"/>
            </w:tcBorders>
            <w:shd w:val="clear" w:color="auto" w:fill="auto"/>
            <w:vAlign w:val="bottom"/>
          </w:tcPr>
          <w:p w14:paraId="6C2FF89A" w14:textId="77777777" w:rsidR="00F11AED" w:rsidRPr="00C52D87" w:rsidRDefault="00F11AED" w:rsidP="005F3D42">
            <w:pPr>
              <w:spacing w:before="0" w:after="0" w:line="480" w:lineRule="auto"/>
              <w:ind w:firstLine="0"/>
              <w:jc w:val="left"/>
              <w:rPr>
                <w:rFonts w:asciiTheme="majorBidi" w:hAnsiTheme="majorBidi" w:cstheme="majorBidi"/>
                <w:color w:val="000000" w:themeColor="text1"/>
              </w:rPr>
            </w:pPr>
          </w:p>
        </w:tc>
      </w:tr>
      <w:tr w:rsidR="00F11AED" w:rsidRPr="00C52D87" w14:paraId="69F21287" w14:textId="77777777" w:rsidTr="00AF6C49">
        <w:trPr>
          <w:trHeight w:val="281"/>
          <w:tblHeader/>
          <w:jc w:val="center"/>
        </w:trPr>
        <w:tc>
          <w:tcPr>
            <w:tcW w:w="2070" w:type="dxa"/>
            <w:tcBorders>
              <w:top w:val="single" w:sz="4" w:space="0" w:color="auto"/>
              <w:left w:val="nil"/>
              <w:bottom w:val="single" w:sz="4" w:space="0" w:color="auto"/>
              <w:right w:val="nil"/>
            </w:tcBorders>
            <w:shd w:val="clear" w:color="auto" w:fill="auto"/>
            <w:vAlign w:val="bottom"/>
          </w:tcPr>
          <w:p w14:paraId="33833B2D" w14:textId="185CEEC3" w:rsidR="00F11AED" w:rsidRPr="00C52D87" w:rsidRDefault="00F11AED" w:rsidP="005F3D42">
            <w:pPr>
              <w:spacing w:before="0" w:after="0" w:line="480" w:lineRule="auto"/>
              <w:ind w:firstLine="0"/>
              <w:jc w:val="left"/>
              <w:rPr>
                <w:rFonts w:asciiTheme="majorBidi" w:hAnsiTheme="majorBidi" w:cstheme="majorBidi"/>
                <w:color w:val="000000" w:themeColor="text1"/>
              </w:rPr>
            </w:pPr>
            <w:bookmarkStart w:id="2474" w:name="_Toc107504465"/>
            <w:r w:rsidRPr="00C52D87">
              <w:rPr>
                <w:rFonts w:asciiTheme="majorBidi" w:hAnsiTheme="majorBidi" w:cstheme="majorBidi"/>
                <w:color w:val="000000" w:themeColor="text1"/>
              </w:rPr>
              <w:t>Surrogate Type(S)</w:t>
            </w:r>
            <w:bookmarkEnd w:id="2474"/>
          </w:p>
        </w:tc>
        <w:tc>
          <w:tcPr>
            <w:tcW w:w="3870" w:type="dxa"/>
            <w:tcBorders>
              <w:top w:val="single" w:sz="4" w:space="0" w:color="auto"/>
              <w:left w:val="nil"/>
              <w:bottom w:val="single" w:sz="4" w:space="0" w:color="auto"/>
              <w:right w:val="nil"/>
            </w:tcBorders>
            <w:shd w:val="clear" w:color="auto" w:fill="auto"/>
            <w:vAlign w:val="bottom"/>
          </w:tcPr>
          <w:p w14:paraId="4C81E9BD" w14:textId="77777777" w:rsidR="00F11AED" w:rsidRPr="00C52D87" w:rsidRDefault="00F11AED" w:rsidP="005F3D42">
            <w:pPr>
              <w:spacing w:before="0" w:after="0" w:line="480" w:lineRule="auto"/>
              <w:ind w:firstLine="0"/>
              <w:jc w:val="left"/>
              <w:rPr>
                <w:rFonts w:asciiTheme="majorBidi" w:hAnsiTheme="majorBidi" w:cstheme="majorBidi"/>
                <w:color w:val="000000" w:themeColor="text1"/>
              </w:rPr>
            </w:pPr>
            <w:bookmarkStart w:id="2475" w:name="_Toc107504466"/>
            <w:r w:rsidRPr="00C52D87">
              <w:rPr>
                <w:rFonts w:asciiTheme="majorBidi" w:hAnsiTheme="majorBidi" w:cstheme="majorBidi"/>
                <w:color w:val="000000" w:themeColor="text1"/>
              </w:rPr>
              <w:t>Optional Type(O)</w:t>
            </w:r>
            <w:bookmarkEnd w:id="2475"/>
          </w:p>
        </w:tc>
        <w:tc>
          <w:tcPr>
            <w:tcW w:w="3410" w:type="dxa"/>
            <w:tcBorders>
              <w:top w:val="single" w:sz="4" w:space="0" w:color="auto"/>
              <w:left w:val="nil"/>
              <w:bottom w:val="single" w:sz="4" w:space="0" w:color="auto"/>
              <w:right w:val="nil"/>
            </w:tcBorders>
            <w:shd w:val="clear" w:color="auto" w:fill="auto"/>
            <w:vAlign w:val="bottom"/>
          </w:tcPr>
          <w:p w14:paraId="2EF0E0F0" w14:textId="77777777" w:rsidR="00F11AED" w:rsidRPr="00C52D87" w:rsidRDefault="00F11AED" w:rsidP="005F3D42">
            <w:pPr>
              <w:spacing w:before="0" w:after="0" w:line="480" w:lineRule="auto"/>
              <w:ind w:firstLine="0"/>
              <w:jc w:val="left"/>
              <w:rPr>
                <w:rFonts w:asciiTheme="majorBidi" w:hAnsiTheme="majorBidi" w:cstheme="majorBidi"/>
                <w:color w:val="000000" w:themeColor="text1"/>
              </w:rPr>
            </w:pPr>
            <w:bookmarkStart w:id="2476" w:name="_Toc107504467"/>
            <w:r w:rsidRPr="00C52D87">
              <w:rPr>
                <w:rFonts w:asciiTheme="majorBidi" w:hAnsiTheme="majorBidi" w:cstheme="majorBidi"/>
                <w:color w:val="000000" w:themeColor="text1"/>
              </w:rPr>
              <w:t>Hyper-Parameters (HP)</w:t>
            </w:r>
            <w:bookmarkEnd w:id="2476"/>
          </w:p>
        </w:tc>
      </w:tr>
      <w:tr w:rsidR="00F11AED" w:rsidRPr="00C52D87" w14:paraId="5371BF3B" w14:textId="77777777" w:rsidTr="00AF6C49">
        <w:trPr>
          <w:trHeight w:val="291"/>
          <w:jc w:val="center"/>
        </w:trPr>
        <w:tc>
          <w:tcPr>
            <w:tcW w:w="2070" w:type="dxa"/>
            <w:tcBorders>
              <w:top w:val="single" w:sz="4" w:space="0" w:color="auto"/>
              <w:left w:val="nil"/>
              <w:right w:val="nil"/>
            </w:tcBorders>
            <w:shd w:val="clear" w:color="auto" w:fill="auto"/>
            <w:vAlign w:val="center"/>
          </w:tcPr>
          <w:p w14:paraId="06BDBFDB" w14:textId="6F06E23E" w:rsidR="00F11AED" w:rsidRPr="00C52D87" w:rsidRDefault="00F11AED" w:rsidP="005F3D42">
            <w:pPr>
              <w:spacing w:before="0" w:after="0" w:line="480" w:lineRule="auto"/>
              <w:ind w:firstLine="0"/>
              <w:jc w:val="left"/>
              <w:rPr>
                <w:rFonts w:asciiTheme="majorBidi" w:hAnsiTheme="majorBidi" w:cstheme="majorBidi"/>
                <w:color w:val="000000" w:themeColor="text1"/>
              </w:rPr>
            </w:pPr>
            <w:bookmarkStart w:id="2477" w:name="_Toc107504468"/>
            <w:r w:rsidRPr="00C52D87">
              <w:rPr>
                <w:rFonts w:asciiTheme="majorBidi" w:hAnsiTheme="majorBidi" w:cstheme="majorBidi"/>
                <w:color w:val="000000" w:themeColor="text1"/>
              </w:rPr>
              <w:t>RSM</w:t>
            </w:r>
            <w:bookmarkEnd w:id="2477"/>
          </w:p>
        </w:tc>
        <w:tc>
          <w:tcPr>
            <w:tcW w:w="3870" w:type="dxa"/>
            <w:tcBorders>
              <w:top w:val="single" w:sz="4" w:space="0" w:color="auto"/>
              <w:left w:val="nil"/>
              <w:right w:val="nil"/>
            </w:tcBorders>
            <w:shd w:val="clear" w:color="auto" w:fill="auto"/>
            <w:vAlign w:val="center"/>
          </w:tcPr>
          <w:p w14:paraId="3875DCDF" w14:textId="77777777" w:rsidR="00F11AED" w:rsidRPr="00C52D87" w:rsidRDefault="00F11AED" w:rsidP="005F3D42">
            <w:pPr>
              <w:spacing w:before="0" w:after="0" w:line="480" w:lineRule="auto"/>
              <w:ind w:firstLine="0"/>
              <w:jc w:val="left"/>
              <w:rPr>
                <w:rFonts w:asciiTheme="majorBidi" w:hAnsiTheme="majorBidi" w:cstheme="majorBidi"/>
                <w:color w:val="000000" w:themeColor="text1"/>
              </w:rPr>
            </w:pPr>
            <w:bookmarkStart w:id="2478" w:name="_Toc107504469"/>
            <w:r w:rsidRPr="00C52D87">
              <w:rPr>
                <w:rFonts w:asciiTheme="majorBidi" w:hAnsiTheme="majorBidi" w:cstheme="majorBidi"/>
                <w:color w:val="000000" w:themeColor="text1"/>
              </w:rPr>
              <w:t>Order=2</w:t>
            </w:r>
            <w:bookmarkEnd w:id="2478"/>
            <w:r w:rsidRPr="00C52D87">
              <w:rPr>
                <w:rFonts w:asciiTheme="majorBidi" w:hAnsiTheme="majorBidi" w:cstheme="majorBidi"/>
                <w:color w:val="000000" w:themeColor="text1"/>
              </w:rPr>
              <w:t xml:space="preserve"> </w:t>
            </w:r>
          </w:p>
        </w:tc>
        <w:tc>
          <w:tcPr>
            <w:tcW w:w="3410" w:type="dxa"/>
            <w:tcBorders>
              <w:top w:val="single" w:sz="4" w:space="0" w:color="auto"/>
              <w:left w:val="nil"/>
              <w:right w:val="nil"/>
            </w:tcBorders>
            <w:shd w:val="clear" w:color="auto" w:fill="auto"/>
            <w:vAlign w:val="bottom"/>
          </w:tcPr>
          <w:p w14:paraId="1CA72637" w14:textId="77777777" w:rsidR="00F11AED" w:rsidRPr="00C52D87" w:rsidRDefault="00F11AED" w:rsidP="005F3D42">
            <w:pPr>
              <w:spacing w:before="0" w:after="0" w:line="480" w:lineRule="auto"/>
              <w:ind w:firstLine="0"/>
              <w:jc w:val="left"/>
              <w:rPr>
                <w:rFonts w:asciiTheme="majorBidi" w:hAnsiTheme="majorBidi" w:cstheme="majorBidi"/>
                <w:color w:val="000000" w:themeColor="text1"/>
              </w:rPr>
            </w:pPr>
          </w:p>
        </w:tc>
      </w:tr>
      <w:tr w:rsidR="00F11AED" w:rsidRPr="00C52D87" w14:paraId="11772A1D" w14:textId="77777777" w:rsidTr="00AF6C49">
        <w:trPr>
          <w:trHeight w:val="291"/>
          <w:jc w:val="center"/>
        </w:trPr>
        <w:tc>
          <w:tcPr>
            <w:tcW w:w="2070" w:type="dxa"/>
            <w:tcBorders>
              <w:left w:val="nil"/>
              <w:right w:val="nil"/>
            </w:tcBorders>
            <w:shd w:val="clear" w:color="auto" w:fill="auto"/>
            <w:vAlign w:val="center"/>
          </w:tcPr>
          <w:p w14:paraId="4DC21D90" w14:textId="77777777" w:rsidR="00F11AED" w:rsidRPr="00C52D87" w:rsidRDefault="00F11AED" w:rsidP="005F3D42">
            <w:pPr>
              <w:spacing w:before="0" w:after="0" w:line="480" w:lineRule="auto"/>
              <w:ind w:firstLine="0"/>
              <w:jc w:val="left"/>
              <w:rPr>
                <w:rFonts w:asciiTheme="majorBidi" w:hAnsiTheme="majorBidi" w:cstheme="majorBidi"/>
                <w:color w:val="000000" w:themeColor="text1"/>
              </w:rPr>
            </w:pPr>
          </w:p>
        </w:tc>
        <w:tc>
          <w:tcPr>
            <w:tcW w:w="3870" w:type="dxa"/>
            <w:tcBorders>
              <w:left w:val="nil"/>
              <w:right w:val="nil"/>
            </w:tcBorders>
            <w:shd w:val="clear" w:color="auto" w:fill="auto"/>
            <w:vAlign w:val="center"/>
          </w:tcPr>
          <w:p w14:paraId="2AF50311" w14:textId="77777777" w:rsidR="00F11AED" w:rsidRPr="00C52D87" w:rsidRDefault="00F11AED" w:rsidP="005F3D42">
            <w:pPr>
              <w:spacing w:before="0" w:after="0" w:line="480" w:lineRule="auto"/>
              <w:ind w:firstLine="0"/>
              <w:jc w:val="left"/>
              <w:rPr>
                <w:rFonts w:asciiTheme="majorBidi" w:hAnsiTheme="majorBidi" w:cstheme="majorBidi"/>
                <w:color w:val="000000" w:themeColor="text1"/>
              </w:rPr>
            </w:pPr>
            <w:bookmarkStart w:id="2479" w:name="_Toc107504470"/>
            <w:r w:rsidRPr="00C52D87">
              <w:rPr>
                <w:rFonts w:asciiTheme="majorBidi" w:hAnsiTheme="majorBidi" w:cstheme="majorBidi"/>
                <w:color w:val="000000" w:themeColor="text1"/>
              </w:rPr>
              <w:t>Order=3</w:t>
            </w:r>
            <w:bookmarkEnd w:id="2479"/>
          </w:p>
        </w:tc>
        <w:tc>
          <w:tcPr>
            <w:tcW w:w="3410" w:type="dxa"/>
            <w:tcBorders>
              <w:left w:val="nil"/>
              <w:right w:val="nil"/>
            </w:tcBorders>
            <w:shd w:val="clear" w:color="auto" w:fill="auto"/>
            <w:vAlign w:val="bottom"/>
          </w:tcPr>
          <w:p w14:paraId="14837048" w14:textId="77777777" w:rsidR="00F11AED" w:rsidRPr="00C52D87" w:rsidRDefault="00F11AED" w:rsidP="005F3D42">
            <w:pPr>
              <w:spacing w:before="0" w:after="0" w:line="480" w:lineRule="auto"/>
              <w:ind w:firstLine="0"/>
              <w:jc w:val="left"/>
              <w:rPr>
                <w:rFonts w:asciiTheme="majorBidi" w:hAnsiTheme="majorBidi" w:cstheme="majorBidi"/>
                <w:color w:val="000000" w:themeColor="text1"/>
              </w:rPr>
            </w:pPr>
          </w:p>
        </w:tc>
      </w:tr>
      <w:tr w:rsidR="00F11AED" w:rsidRPr="00C52D87" w14:paraId="53B5339D" w14:textId="77777777" w:rsidTr="00AF6C49">
        <w:trPr>
          <w:trHeight w:val="291"/>
          <w:jc w:val="center"/>
        </w:trPr>
        <w:tc>
          <w:tcPr>
            <w:tcW w:w="2070" w:type="dxa"/>
            <w:tcBorders>
              <w:left w:val="nil"/>
              <w:right w:val="nil"/>
            </w:tcBorders>
            <w:shd w:val="clear" w:color="auto" w:fill="auto"/>
            <w:vAlign w:val="center"/>
          </w:tcPr>
          <w:p w14:paraId="2397579B" w14:textId="77777777" w:rsidR="00F11AED" w:rsidRPr="00C52D87" w:rsidRDefault="00F11AED" w:rsidP="005F3D42">
            <w:pPr>
              <w:spacing w:before="0" w:after="0" w:line="480" w:lineRule="auto"/>
              <w:ind w:firstLine="0"/>
              <w:jc w:val="left"/>
              <w:rPr>
                <w:rFonts w:asciiTheme="majorBidi" w:hAnsiTheme="majorBidi" w:cstheme="majorBidi"/>
                <w:color w:val="000000" w:themeColor="text1"/>
              </w:rPr>
            </w:pPr>
          </w:p>
        </w:tc>
        <w:tc>
          <w:tcPr>
            <w:tcW w:w="3870" w:type="dxa"/>
            <w:tcBorders>
              <w:left w:val="nil"/>
              <w:right w:val="nil"/>
            </w:tcBorders>
            <w:shd w:val="clear" w:color="auto" w:fill="auto"/>
            <w:vAlign w:val="center"/>
          </w:tcPr>
          <w:p w14:paraId="00088A36" w14:textId="77777777" w:rsidR="00F11AED" w:rsidRPr="00C52D87" w:rsidRDefault="00F11AED" w:rsidP="005F3D42">
            <w:pPr>
              <w:spacing w:before="0" w:after="0" w:line="480" w:lineRule="auto"/>
              <w:ind w:firstLine="0"/>
              <w:jc w:val="left"/>
              <w:rPr>
                <w:rFonts w:asciiTheme="majorBidi" w:hAnsiTheme="majorBidi" w:cstheme="majorBidi"/>
                <w:color w:val="000000" w:themeColor="text1"/>
              </w:rPr>
            </w:pPr>
            <w:bookmarkStart w:id="2480" w:name="_Toc107504471"/>
            <w:r w:rsidRPr="00C52D87">
              <w:rPr>
                <w:rFonts w:asciiTheme="majorBidi" w:hAnsiTheme="majorBidi" w:cstheme="majorBidi"/>
                <w:color w:val="000000" w:themeColor="text1"/>
              </w:rPr>
              <w:t>Order=4</w:t>
            </w:r>
            <w:bookmarkEnd w:id="2480"/>
          </w:p>
        </w:tc>
        <w:tc>
          <w:tcPr>
            <w:tcW w:w="3410" w:type="dxa"/>
            <w:tcBorders>
              <w:left w:val="nil"/>
              <w:right w:val="nil"/>
            </w:tcBorders>
            <w:shd w:val="clear" w:color="auto" w:fill="auto"/>
            <w:vAlign w:val="bottom"/>
          </w:tcPr>
          <w:p w14:paraId="62AAF63B" w14:textId="77777777" w:rsidR="00F11AED" w:rsidRPr="00C52D87" w:rsidRDefault="00F11AED" w:rsidP="005F3D42">
            <w:pPr>
              <w:spacing w:before="0" w:after="0" w:line="480" w:lineRule="auto"/>
              <w:ind w:firstLine="0"/>
              <w:jc w:val="left"/>
              <w:rPr>
                <w:rFonts w:asciiTheme="majorBidi" w:hAnsiTheme="majorBidi" w:cstheme="majorBidi"/>
                <w:color w:val="000000" w:themeColor="text1"/>
              </w:rPr>
            </w:pPr>
          </w:p>
        </w:tc>
      </w:tr>
      <w:tr w:rsidR="00F11AED" w:rsidRPr="00C52D87" w14:paraId="5303FBC9" w14:textId="77777777" w:rsidTr="00AF6C49">
        <w:trPr>
          <w:trHeight w:val="291"/>
          <w:jc w:val="center"/>
        </w:trPr>
        <w:tc>
          <w:tcPr>
            <w:tcW w:w="2070" w:type="dxa"/>
            <w:tcBorders>
              <w:left w:val="nil"/>
              <w:right w:val="nil"/>
            </w:tcBorders>
            <w:shd w:val="clear" w:color="auto" w:fill="auto"/>
            <w:vAlign w:val="center"/>
          </w:tcPr>
          <w:p w14:paraId="6989F103" w14:textId="77777777" w:rsidR="00F11AED" w:rsidRPr="00C52D87" w:rsidRDefault="00F11AED" w:rsidP="005F3D42">
            <w:pPr>
              <w:spacing w:before="0" w:after="0" w:line="480" w:lineRule="auto"/>
              <w:ind w:firstLine="0"/>
              <w:jc w:val="left"/>
              <w:rPr>
                <w:rFonts w:asciiTheme="majorBidi" w:hAnsiTheme="majorBidi" w:cstheme="majorBidi"/>
                <w:color w:val="000000" w:themeColor="text1"/>
              </w:rPr>
            </w:pPr>
          </w:p>
        </w:tc>
        <w:tc>
          <w:tcPr>
            <w:tcW w:w="3870" w:type="dxa"/>
            <w:tcBorders>
              <w:left w:val="nil"/>
              <w:right w:val="nil"/>
            </w:tcBorders>
            <w:shd w:val="clear" w:color="auto" w:fill="auto"/>
            <w:vAlign w:val="center"/>
          </w:tcPr>
          <w:p w14:paraId="6BEFFE44" w14:textId="77777777" w:rsidR="00F11AED" w:rsidRPr="00C52D87" w:rsidRDefault="00F11AED" w:rsidP="005F3D42">
            <w:pPr>
              <w:spacing w:before="0" w:after="0" w:line="480" w:lineRule="auto"/>
              <w:ind w:firstLine="0"/>
              <w:jc w:val="left"/>
              <w:rPr>
                <w:rFonts w:asciiTheme="majorBidi" w:hAnsiTheme="majorBidi" w:cstheme="majorBidi"/>
                <w:color w:val="000000" w:themeColor="text1"/>
              </w:rPr>
            </w:pPr>
            <w:bookmarkStart w:id="2481" w:name="_Toc107504472"/>
            <w:r w:rsidRPr="00C52D87">
              <w:rPr>
                <w:rFonts w:asciiTheme="majorBidi" w:hAnsiTheme="majorBidi" w:cstheme="majorBidi"/>
                <w:color w:val="000000" w:themeColor="text1"/>
              </w:rPr>
              <w:t>Order=5</w:t>
            </w:r>
            <w:bookmarkEnd w:id="2481"/>
          </w:p>
        </w:tc>
        <w:tc>
          <w:tcPr>
            <w:tcW w:w="3410" w:type="dxa"/>
            <w:tcBorders>
              <w:left w:val="nil"/>
              <w:right w:val="nil"/>
            </w:tcBorders>
            <w:shd w:val="clear" w:color="auto" w:fill="auto"/>
            <w:vAlign w:val="bottom"/>
          </w:tcPr>
          <w:p w14:paraId="70FA7268" w14:textId="77777777" w:rsidR="00F11AED" w:rsidRPr="00C52D87" w:rsidRDefault="00F11AED" w:rsidP="005F3D42">
            <w:pPr>
              <w:spacing w:before="0" w:after="0" w:line="480" w:lineRule="auto"/>
              <w:ind w:firstLine="0"/>
              <w:jc w:val="left"/>
              <w:rPr>
                <w:rFonts w:asciiTheme="majorBidi" w:hAnsiTheme="majorBidi" w:cstheme="majorBidi"/>
                <w:color w:val="000000" w:themeColor="text1"/>
              </w:rPr>
            </w:pPr>
          </w:p>
        </w:tc>
      </w:tr>
      <w:tr w:rsidR="00F11AED" w:rsidRPr="00C52D87" w14:paraId="3033E2F9" w14:textId="77777777" w:rsidTr="00AF6C49">
        <w:trPr>
          <w:trHeight w:val="291"/>
          <w:jc w:val="center"/>
        </w:trPr>
        <w:tc>
          <w:tcPr>
            <w:tcW w:w="2070" w:type="dxa"/>
            <w:tcBorders>
              <w:left w:val="nil"/>
              <w:right w:val="nil"/>
            </w:tcBorders>
            <w:shd w:val="clear" w:color="auto" w:fill="auto"/>
            <w:vAlign w:val="center"/>
          </w:tcPr>
          <w:p w14:paraId="5ADF3F89" w14:textId="77777777" w:rsidR="00F11AED" w:rsidRPr="00C52D87" w:rsidRDefault="00F11AED" w:rsidP="005F3D42">
            <w:pPr>
              <w:spacing w:before="0" w:after="0" w:line="480" w:lineRule="auto"/>
              <w:ind w:firstLine="0"/>
              <w:jc w:val="left"/>
              <w:rPr>
                <w:rFonts w:asciiTheme="majorBidi" w:hAnsiTheme="majorBidi" w:cstheme="majorBidi"/>
                <w:color w:val="000000" w:themeColor="text1"/>
              </w:rPr>
            </w:pPr>
          </w:p>
        </w:tc>
        <w:tc>
          <w:tcPr>
            <w:tcW w:w="3870" w:type="dxa"/>
            <w:tcBorders>
              <w:left w:val="nil"/>
              <w:right w:val="nil"/>
            </w:tcBorders>
            <w:shd w:val="clear" w:color="auto" w:fill="auto"/>
            <w:vAlign w:val="center"/>
          </w:tcPr>
          <w:p w14:paraId="41954BBA" w14:textId="77777777" w:rsidR="00F11AED" w:rsidRPr="00C52D87" w:rsidRDefault="00F11AED" w:rsidP="005F3D42">
            <w:pPr>
              <w:spacing w:before="0" w:after="0" w:line="480" w:lineRule="auto"/>
              <w:ind w:firstLine="0"/>
              <w:jc w:val="left"/>
              <w:rPr>
                <w:rFonts w:asciiTheme="majorBidi" w:hAnsiTheme="majorBidi" w:cstheme="majorBidi"/>
                <w:color w:val="000000" w:themeColor="text1"/>
              </w:rPr>
            </w:pPr>
            <w:bookmarkStart w:id="2482" w:name="_Toc107504473"/>
            <w:r w:rsidRPr="00C52D87">
              <w:rPr>
                <w:rFonts w:asciiTheme="majorBidi" w:hAnsiTheme="majorBidi" w:cstheme="majorBidi"/>
                <w:color w:val="000000" w:themeColor="text1"/>
              </w:rPr>
              <w:t>Order=6</w:t>
            </w:r>
            <w:bookmarkEnd w:id="2482"/>
          </w:p>
        </w:tc>
        <w:tc>
          <w:tcPr>
            <w:tcW w:w="3410" w:type="dxa"/>
            <w:tcBorders>
              <w:left w:val="nil"/>
              <w:right w:val="nil"/>
            </w:tcBorders>
            <w:shd w:val="clear" w:color="auto" w:fill="auto"/>
            <w:vAlign w:val="bottom"/>
          </w:tcPr>
          <w:p w14:paraId="1786FA10" w14:textId="77777777" w:rsidR="00F11AED" w:rsidRPr="00C52D87" w:rsidRDefault="00F11AED" w:rsidP="005F3D42">
            <w:pPr>
              <w:spacing w:before="0" w:after="0" w:line="480" w:lineRule="auto"/>
              <w:ind w:firstLine="0"/>
              <w:jc w:val="left"/>
              <w:rPr>
                <w:rFonts w:asciiTheme="majorBidi" w:hAnsiTheme="majorBidi" w:cstheme="majorBidi"/>
                <w:color w:val="000000" w:themeColor="text1"/>
              </w:rPr>
            </w:pPr>
          </w:p>
        </w:tc>
      </w:tr>
      <w:tr w:rsidR="00F11AED" w:rsidRPr="00C52D87" w14:paraId="7CE4CA26" w14:textId="77777777" w:rsidTr="00AF6C49">
        <w:trPr>
          <w:trHeight w:val="291"/>
          <w:jc w:val="center"/>
        </w:trPr>
        <w:tc>
          <w:tcPr>
            <w:tcW w:w="2070" w:type="dxa"/>
            <w:tcBorders>
              <w:left w:val="nil"/>
              <w:bottom w:val="nil"/>
              <w:right w:val="nil"/>
            </w:tcBorders>
            <w:shd w:val="clear" w:color="auto" w:fill="auto"/>
            <w:vAlign w:val="center"/>
          </w:tcPr>
          <w:p w14:paraId="519735E9" w14:textId="2357C9F2" w:rsidR="00F11AED" w:rsidRPr="00C52D87" w:rsidRDefault="00F11AED" w:rsidP="005F3D42">
            <w:pPr>
              <w:spacing w:before="0" w:after="0" w:line="480" w:lineRule="auto"/>
              <w:ind w:firstLine="0"/>
              <w:jc w:val="left"/>
              <w:rPr>
                <w:rFonts w:asciiTheme="majorBidi" w:hAnsiTheme="majorBidi" w:cstheme="majorBidi"/>
                <w:color w:val="000000" w:themeColor="text1"/>
              </w:rPr>
            </w:pPr>
            <w:bookmarkStart w:id="2483" w:name="_Toc107504474"/>
            <w:r w:rsidRPr="00C52D87">
              <w:rPr>
                <w:rFonts w:asciiTheme="majorBidi" w:hAnsiTheme="majorBidi" w:cstheme="majorBidi"/>
                <w:color w:val="000000" w:themeColor="text1"/>
              </w:rPr>
              <w:t>KRG</w:t>
            </w:r>
            <w:bookmarkEnd w:id="2483"/>
          </w:p>
        </w:tc>
        <w:tc>
          <w:tcPr>
            <w:tcW w:w="3870" w:type="dxa"/>
            <w:tcBorders>
              <w:left w:val="nil"/>
              <w:bottom w:val="nil"/>
              <w:right w:val="nil"/>
            </w:tcBorders>
            <w:shd w:val="clear" w:color="auto" w:fill="auto"/>
            <w:vAlign w:val="center"/>
          </w:tcPr>
          <w:p w14:paraId="30FC021D" w14:textId="77777777" w:rsidR="00F11AED" w:rsidRPr="00C52D87" w:rsidRDefault="00F11AED" w:rsidP="005F3D42">
            <w:pPr>
              <w:spacing w:before="0" w:after="0" w:line="480" w:lineRule="auto"/>
              <w:ind w:firstLine="0"/>
              <w:jc w:val="left"/>
              <w:rPr>
                <w:rFonts w:asciiTheme="majorBidi" w:hAnsiTheme="majorBidi" w:cstheme="majorBidi"/>
                <w:color w:val="000000" w:themeColor="text1"/>
              </w:rPr>
            </w:pPr>
            <w:bookmarkStart w:id="2484" w:name="_Toc107504475"/>
            <w:r w:rsidRPr="00C52D87">
              <w:rPr>
                <w:rFonts w:asciiTheme="majorBidi" w:eastAsia="DengXian" w:hAnsiTheme="majorBidi" w:cstheme="majorBidi"/>
                <w:color w:val="000000" w:themeColor="text1"/>
              </w:rPr>
              <w:t xml:space="preserve">Linear:       </w:t>
            </w:r>
            <m:oMath>
              <m:r>
                <w:rPr>
                  <w:rFonts w:ascii="Cambria Math" w:eastAsia="DengXian" w:hAnsi="Cambria Math" w:cstheme="majorBidi"/>
                  <w:color w:val="000000" w:themeColor="text1"/>
                </w:rPr>
                <m:t>max</m:t>
              </m:r>
              <m:d>
                <m:dPr>
                  <m:ctrlPr>
                    <w:rPr>
                      <w:rFonts w:ascii="Cambria Math" w:eastAsia="DengXian" w:hAnsi="Cambria Math" w:cstheme="majorBidi"/>
                      <w:i/>
                      <w:color w:val="000000" w:themeColor="text1"/>
                    </w:rPr>
                  </m:ctrlPr>
                </m:dPr>
                <m:e>
                  <m:r>
                    <w:rPr>
                      <w:rFonts w:ascii="Cambria Math" w:eastAsia="DengXian" w:hAnsi="Cambria Math" w:cstheme="majorBidi"/>
                      <w:color w:val="000000" w:themeColor="text1"/>
                    </w:rPr>
                    <m:t>1-θr,1</m:t>
                  </m:r>
                </m:e>
              </m:d>
            </m:oMath>
            <w:bookmarkEnd w:id="2484"/>
          </w:p>
        </w:tc>
        <w:tc>
          <w:tcPr>
            <w:tcW w:w="3410" w:type="dxa"/>
            <w:tcBorders>
              <w:left w:val="nil"/>
              <w:bottom w:val="nil"/>
              <w:right w:val="nil"/>
            </w:tcBorders>
            <w:shd w:val="clear" w:color="auto" w:fill="auto"/>
            <w:vAlign w:val="bottom"/>
          </w:tcPr>
          <w:p w14:paraId="4EE9DD8A" w14:textId="77777777" w:rsidR="00F11AED" w:rsidRPr="00C52D87" w:rsidRDefault="00F11AED" w:rsidP="005F3D42">
            <w:pPr>
              <w:spacing w:before="0" w:after="0" w:line="480" w:lineRule="auto"/>
              <w:ind w:firstLine="0"/>
              <w:jc w:val="left"/>
              <w:rPr>
                <w:rFonts w:asciiTheme="majorBidi" w:hAnsiTheme="majorBidi" w:cstheme="majorBidi"/>
                <w:color w:val="000000" w:themeColor="text1"/>
              </w:rPr>
            </w:pPr>
            <w:bookmarkStart w:id="2485" w:name="_Toc107504476"/>
            <w:r w:rsidRPr="00C52D87">
              <w:rPr>
                <w:rFonts w:asciiTheme="majorBidi" w:hAnsiTheme="majorBidi" w:cstheme="majorBidi"/>
                <w:color w:val="000000" w:themeColor="text1"/>
              </w:rPr>
              <w:t xml:space="preserve">correlation function parameter </w:t>
            </w:r>
            <m:oMath>
              <m:r>
                <w:rPr>
                  <w:rFonts w:ascii="Cambria Math" w:hAnsi="Cambria Math" w:cstheme="majorBidi"/>
                  <w:color w:val="000000" w:themeColor="text1"/>
                </w:rPr>
                <m:t>θ</m:t>
              </m:r>
            </m:oMath>
            <w:bookmarkEnd w:id="2485"/>
          </w:p>
        </w:tc>
      </w:tr>
      <w:tr w:rsidR="00F11AED" w:rsidRPr="00C52D87" w14:paraId="2DF3D42B" w14:textId="77777777" w:rsidTr="00AF6C49">
        <w:trPr>
          <w:trHeight w:val="291"/>
          <w:jc w:val="center"/>
        </w:trPr>
        <w:tc>
          <w:tcPr>
            <w:tcW w:w="2070" w:type="dxa"/>
            <w:tcBorders>
              <w:top w:val="nil"/>
              <w:left w:val="nil"/>
              <w:bottom w:val="nil"/>
              <w:right w:val="nil"/>
            </w:tcBorders>
            <w:shd w:val="clear" w:color="auto" w:fill="auto"/>
            <w:vAlign w:val="bottom"/>
          </w:tcPr>
          <w:p w14:paraId="702C1DE5" w14:textId="77777777" w:rsidR="00F11AED" w:rsidRPr="00C52D87" w:rsidRDefault="00F11AED" w:rsidP="005F3D42">
            <w:pPr>
              <w:spacing w:before="0" w:after="0" w:line="480" w:lineRule="auto"/>
              <w:ind w:firstLine="0"/>
              <w:jc w:val="left"/>
              <w:rPr>
                <w:rFonts w:asciiTheme="majorBidi" w:hAnsiTheme="majorBidi" w:cstheme="majorBidi"/>
                <w:color w:val="000000" w:themeColor="text1"/>
              </w:rPr>
            </w:pPr>
          </w:p>
        </w:tc>
        <w:tc>
          <w:tcPr>
            <w:tcW w:w="3870" w:type="dxa"/>
            <w:tcBorders>
              <w:top w:val="nil"/>
              <w:left w:val="nil"/>
              <w:bottom w:val="nil"/>
              <w:right w:val="nil"/>
            </w:tcBorders>
            <w:shd w:val="clear" w:color="auto" w:fill="auto"/>
            <w:vAlign w:val="center"/>
          </w:tcPr>
          <w:p w14:paraId="6783D166" w14:textId="77777777" w:rsidR="00F11AED" w:rsidRPr="00C52D87" w:rsidRDefault="00F11AED" w:rsidP="005F3D42">
            <w:pPr>
              <w:spacing w:before="0" w:after="0" w:line="480" w:lineRule="auto"/>
              <w:ind w:firstLine="0"/>
              <w:jc w:val="left"/>
              <w:rPr>
                <w:rFonts w:asciiTheme="majorBidi" w:hAnsiTheme="majorBidi" w:cstheme="majorBidi"/>
                <w:color w:val="000000" w:themeColor="text1"/>
              </w:rPr>
            </w:pPr>
            <w:bookmarkStart w:id="2486" w:name="_Toc107504477"/>
            <w:r w:rsidRPr="00C52D87">
              <w:rPr>
                <w:rFonts w:asciiTheme="majorBidi" w:eastAsia="DengXian" w:hAnsiTheme="majorBidi" w:cstheme="majorBidi"/>
                <w:color w:val="000000" w:themeColor="text1"/>
              </w:rPr>
              <w:t xml:space="preserve">Power:       </w:t>
            </w:r>
            <m:oMath>
              <m:sSup>
                <m:sSupPr>
                  <m:ctrlPr>
                    <w:rPr>
                      <w:rFonts w:ascii="Cambria Math" w:eastAsia="DengXian" w:hAnsi="Cambria Math" w:cstheme="majorBidi"/>
                      <w:i/>
                      <w:color w:val="000000" w:themeColor="text1"/>
                    </w:rPr>
                  </m:ctrlPr>
                </m:sSupPr>
                <m:e>
                  <m:r>
                    <w:rPr>
                      <w:rFonts w:ascii="Cambria Math" w:eastAsia="DengXian" w:hAnsi="Cambria Math" w:cstheme="majorBidi"/>
                      <w:color w:val="000000" w:themeColor="text1"/>
                    </w:rPr>
                    <m:t>θ</m:t>
                  </m:r>
                </m:e>
                <m:sup>
                  <m:r>
                    <w:rPr>
                      <w:rFonts w:ascii="Cambria Math" w:eastAsia="DengXian" w:hAnsi="Cambria Math" w:cstheme="majorBidi"/>
                      <w:color w:val="000000" w:themeColor="text1"/>
                    </w:rPr>
                    <m:t>r</m:t>
                  </m:r>
                </m:sup>
              </m:sSup>
            </m:oMath>
            <w:bookmarkEnd w:id="2486"/>
          </w:p>
        </w:tc>
        <w:tc>
          <w:tcPr>
            <w:tcW w:w="3410" w:type="dxa"/>
            <w:tcBorders>
              <w:top w:val="nil"/>
              <w:left w:val="nil"/>
              <w:bottom w:val="nil"/>
              <w:right w:val="nil"/>
            </w:tcBorders>
            <w:shd w:val="clear" w:color="auto" w:fill="auto"/>
          </w:tcPr>
          <w:p w14:paraId="470535F5" w14:textId="77777777" w:rsidR="00F11AED" w:rsidRPr="00C52D87" w:rsidRDefault="00F11AED" w:rsidP="005F3D42">
            <w:pPr>
              <w:spacing w:before="0" w:after="0" w:line="480" w:lineRule="auto"/>
              <w:ind w:firstLine="0"/>
              <w:jc w:val="left"/>
              <w:rPr>
                <w:rFonts w:asciiTheme="majorBidi" w:hAnsiTheme="majorBidi" w:cstheme="majorBidi"/>
                <w:color w:val="000000" w:themeColor="text1"/>
              </w:rPr>
            </w:pPr>
            <w:bookmarkStart w:id="2487" w:name="_Toc107504478"/>
            <w:r w:rsidRPr="00C52D87">
              <w:rPr>
                <w:rFonts w:asciiTheme="majorBidi" w:hAnsiTheme="majorBidi" w:cstheme="majorBidi"/>
                <w:color w:val="000000" w:themeColor="text1"/>
              </w:rPr>
              <w:t xml:space="preserve">correlation function parameter </w:t>
            </w:r>
            <m:oMath>
              <m:r>
                <w:rPr>
                  <w:rFonts w:ascii="Cambria Math" w:hAnsi="Cambria Math" w:cstheme="majorBidi"/>
                  <w:color w:val="000000" w:themeColor="text1"/>
                </w:rPr>
                <m:t>θ</m:t>
              </m:r>
            </m:oMath>
            <w:bookmarkEnd w:id="2487"/>
          </w:p>
        </w:tc>
      </w:tr>
      <w:tr w:rsidR="00F11AED" w:rsidRPr="00C52D87" w14:paraId="724A9C7A" w14:textId="77777777" w:rsidTr="00AF6C49">
        <w:trPr>
          <w:trHeight w:val="291"/>
          <w:jc w:val="center"/>
        </w:trPr>
        <w:tc>
          <w:tcPr>
            <w:tcW w:w="2070" w:type="dxa"/>
            <w:tcBorders>
              <w:top w:val="nil"/>
              <w:left w:val="nil"/>
              <w:bottom w:val="nil"/>
              <w:right w:val="nil"/>
            </w:tcBorders>
            <w:shd w:val="clear" w:color="auto" w:fill="auto"/>
            <w:vAlign w:val="bottom"/>
          </w:tcPr>
          <w:p w14:paraId="7E1F3921" w14:textId="77777777" w:rsidR="00F11AED" w:rsidRPr="00C52D87" w:rsidRDefault="00F11AED" w:rsidP="005F3D42">
            <w:pPr>
              <w:spacing w:before="0" w:after="0" w:line="480" w:lineRule="auto"/>
              <w:ind w:firstLine="0"/>
              <w:jc w:val="left"/>
              <w:rPr>
                <w:rFonts w:asciiTheme="majorBidi" w:hAnsiTheme="majorBidi" w:cstheme="majorBidi"/>
                <w:color w:val="000000" w:themeColor="text1"/>
              </w:rPr>
            </w:pPr>
          </w:p>
        </w:tc>
        <w:tc>
          <w:tcPr>
            <w:tcW w:w="3870" w:type="dxa"/>
            <w:tcBorders>
              <w:top w:val="nil"/>
              <w:left w:val="nil"/>
              <w:bottom w:val="nil"/>
              <w:right w:val="nil"/>
            </w:tcBorders>
            <w:shd w:val="clear" w:color="auto" w:fill="auto"/>
            <w:vAlign w:val="center"/>
          </w:tcPr>
          <w:p w14:paraId="0EDF9A15" w14:textId="77777777" w:rsidR="00F11AED" w:rsidRPr="00C52D87" w:rsidRDefault="00F11AED" w:rsidP="005F3D42">
            <w:pPr>
              <w:spacing w:before="0" w:after="0" w:line="480" w:lineRule="auto"/>
              <w:ind w:firstLine="0"/>
              <w:jc w:val="left"/>
              <w:rPr>
                <w:rFonts w:asciiTheme="majorBidi" w:hAnsiTheme="majorBidi" w:cstheme="majorBidi"/>
                <w:color w:val="000000" w:themeColor="text1"/>
              </w:rPr>
            </w:pPr>
            <w:bookmarkStart w:id="2488" w:name="_Toc107504479"/>
            <w:r w:rsidRPr="00C52D87">
              <w:rPr>
                <w:rFonts w:asciiTheme="majorBidi" w:eastAsia="DengXian" w:hAnsiTheme="majorBidi" w:cstheme="majorBidi"/>
                <w:color w:val="000000" w:themeColor="text1"/>
              </w:rPr>
              <w:t xml:space="preserve">Gaussian:     </w:t>
            </w:r>
            <m:oMath>
              <m:sSup>
                <m:sSupPr>
                  <m:ctrlPr>
                    <w:rPr>
                      <w:rFonts w:ascii="Cambria Math" w:eastAsia="DengXian" w:hAnsi="Cambria Math" w:cstheme="majorBidi"/>
                      <w:i/>
                      <w:color w:val="000000" w:themeColor="text1"/>
                    </w:rPr>
                  </m:ctrlPr>
                </m:sSupPr>
                <m:e>
                  <m:r>
                    <w:rPr>
                      <w:rFonts w:ascii="Cambria Math" w:eastAsia="DengXian" w:hAnsi="Cambria Math" w:cstheme="majorBidi"/>
                      <w:color w:val="000000" w:themeColor="text1"/>
                    </w:rPr>
                    <m:t>e</m:t>
                  </m:r>
                </m:e>
                <m:sup>
                  <m:sSup>
                    <m:sSupPr>
                      <m:ctrlPr>
                        <w:rPr>
                          <w:rFonts w:ascii="Cambria Math" w:eastAsia="DengXian" w:hAnsi="Cambria Math" w:cstheme="majorBidi"/>
                          <w:i/>
                          <w:color w:val="000000" w:themeColor="text1"/>
                        </w:rPr>
                      </m:ctrlPr>
                    </m:sSupPr>
                    <m:e>
                      <m:d>
                        <m:dPr>
                          <m:ctrlPr>
                            <w:rPr>
                              <w:rFonts w:ascii="Cambria Math" w:eastAsia="DengXian" w:hAnsi="Cambria Math" w:cstheme="majorBidi"/>
                              <w:i/>
                              <w:color w:val="000000" w:themeColor="text1"/>
                            </w:rPr>
                          </m:ctrlPr>
                        </m:dPr>
                        <m:e>
                          <m:r>
                            <w:rPr>
                              <w:rFonts w:ascii="Cambria Math" w:eastAsia="DengXian" w:hAnsi="Cambria Math" w:cstheme="majorBidi"/>
                              <w:color w:val="000000" w:themeColor="text1"/>
                            </w:rPr>
                            <m:t>θr</m:t>
                          </m:r>
                        </m:e>
                      </m:d>
                    </m:e>
                    <m:sup>
                      <m:r>
                        <w:rPr>
                          <w:rFonts w:ascii="Cambria Math" w:eastAsia="DengXian" w:hAnsi="Cambria Math" w:cstheme="majorBidi"/>
                          <w:color w:val="000000" w:themeColor="text1"/>
                        </w:rPr>
                        <m:t>2</m:t>
                      </m:r>
                    </m:sup>
                  </m:sSup>
                </m:sup>
              </m:sSup>
            </m:oMath>
            <w:bookmarkEnd w:id="2488"/>
          </w:p>
        </w:tc>
        <w:tc>
          <w:tcPr>
            <w:tcW w:w="3410" w:type="dxa"/>
            <w:tcBorders>
              <w:top w:val="nil"/>
              <w:left w:val="nil"/>
              <w:bottom w:val="nil"/>
              <w:right w:val="nil"/>
            </w:tcBorders>
            <w:shd w:val="clear" w:color="auto" w:fill="auto"/>
          </w:tcPr>
          <w:p w14:paraId="3326CB1B" w14:textId="77777777" w:rsidR="00F11AED" w:rsidRPr="00C52D87" w:rsidRDefault="00F11AED" w:rsidP="005F3D42">
            <w:pPr>
              <w:spacing w:before="0" w:after="0" w:line="480" w:lineRule="auto"/>
              <w:ind w:firstLine="0"/>
              <w:jc w:val="left"/>
              <w:rPr>
                <w:rFonts w:asciiTheme="majorBidi" w:hAnsiTheme="majorBidi" w:cstheme="majorBidi"/>
                <w:color w:val="000000" w:themeColor="text1"/>
              </w:rPr>
            </w:pPr>
            <w:bookmarkStart w:id="2489" w:name="_Toc107504480"/>
            <w:r w:rsidRPr="00C52D87">
              <w:rPr>
                <w:rFonts w:asciiTheme="majorBidi" w:hAnsiTheme="majorBidi" w:cstheme="majorBidi"/>
                <w:color w:val="000000" w:themeColor="text1"/>
              </w:rPr>
              <w:t xml:space="preserve">correlation function parameter </w:t>
            </w:r>
            <m:oMath>
              <m:r>
                <w:rPr>
                  <w:rFonts w:ascii="Cambria Math" w:hAnsi="Cambria Math" w:cstheme="majorBidi"/>
                  <w:color w:val="000000" w:themeColor="text1"/>
                </w:rPr>
                <m:t>θ</m:t>
              </m:r>
            </m:oMath>
            <w:bookmarkEnd w:id="2489"/>
          </w:p>
        </w:tc>
      </w:tr>
      <w:tr w:rsidR="00F11AED" w:rsidRPr="00C52D87" w14:paraId="0B0E3AE5" w14:textId="77777777" w:rsidTr="00AF6C49">
        <w:trPr>
          <w:trHeight w:val="291"/>
          <w:jc w:val="center"/>
        </w:trPr>
        <w:tc>
          <w:tcPr>
            <w:tcW w:w="2070" w:type="dxa"/>
            <w:tcBorders>
              <w:top w:val="nil"/>
              <w:left w:val="nil"/>
              <w:bottom w:val="nil"/>
              <w:right w:val="nil"/>
            </w:tcBorders>
            <w:shd w:val="clear" w:color="auto" w:fill="auto"/>
            <w:vAlign w:val="bottom"/>
          </w:tcPr>
          <w:p w14:paraId="3361F413" w14:textId="77777777" w:rsidR="00F11AED" w:rsidRPr="00C52D87" w:rsidRDefault="00F11AED" w:rsidP="005F3D42">
            <w:pPr>
              <w:spacing w:before="0" w:after="0" w:line="480" w:lineRule="auto"/>
              <w:ind w:firstLine="0"/>
              <w:jc w:val="left"/>
              <w:rPr>
                <w:rFonts w:asciiTheme="majorBidi" w:hAnsiTheme="majorBidi" w:cstheme="majorBidi"/>
                <w:color w:val="000000" w:themeColor="text1"/>
              </w:rPr>
            </w:pPr>
          </w:p>
        </w:tc>
        <w:tc>
          <w:tcPr>
            <w:tcW w:w="3870" w:type="dxa"/>
            <w:tcBorders>
              <w:top w:val="nil"/>
              <w:left w:val="nil"/>
              <w:bottom w:val="nil"/>
              <w:right w:val="nil"/>
            </w:tcBorders>
            <w:shd w:val="clear" w:color="auto" w:fill="auto"/>
            <w:vAlign w:val="center"/>
          </w:tcPr>
          <w:p w14:paraId="4FDD4B34" w14:textId="77777777" w:rsidR="00F11AED" w:rsidRPr="00C52D87" w:rsidRDefault="00F11AED" w:rsidP="005F3D42">
            <w:pPr>
              <w:spacing w:before="0" w:after="0" w:line="480" w:lineRule="auto"/>
              <w:ind w:firstLine="0"/>
              <w:jc w:val="left"/>
              <w:rPr>
                <w:rFonts w:asciiTheme="majorBidi" w:hAnsiTheme="majorBidi" w:cstheme="majorBidi"/>
                <w:color w:val="000000" w:themeColor="text1"/>
              </w:rPr>
            </w:pPr>
            <w:bookmarkStart w:id="2490" w:name="_Toc107504481"/>
            <w:r w:rsidRPr="00C52D87">
              <w:rPr>
                <w:rFonts w:asciiTheme="majorBidi" w:eastAsia="DengXian" w:hAnsiTheme="majorBidi" w:cstheme="majorBidi"/>
                <w:color w:val="000000" w:themeColor="text1"/>
              </w:rPr>
              <w:t xml:space="preserve">Exponential: </w:t>
            </w:r>
            <m:oMath>
              <m:r>
                <m:rPr>
                  <m:sty m:val="p"/>
                </m:rPr>
                <w:rPr>
                  <w:rFonts w:ascii="Cambria Math" w:eastAsia="DengXian" w:hAnsi="Cambria Math" w:cstheme="majorBidi"/>
                  <w:color w:val="000000" w:themeColor="text1"/>
                </w:rPr>
                <m:t xml:space="preserve">  </m:t>
              </m:r>
              <m:sSup>
                <m:sSupPr>
                  <m:ctrlPr>
                    <w:rPr>
                      <w:rFonts w:ascii="Cambria Math" w:eastAsia="DengXian" w:hAnsi="Cambria Math" w:cstheme="majorBidi"/>
                      <w:i/>
                      <w:color w:val="000000" w:themeColor="text1"/>
                    </w:rPr>
                  </m:ctrlPr>
                </m:sSupPr>
                <m:e>
                  <m:r>
                    <w:rPr>
                      <w:rFonts w:ascii="Cambria Math" w:eastAsia="DengXian" w:hAnsi="Cambria Math" w:cstheme="majorBidi"/>
                      <w:color w:val="000000" w:themeColor="text1"/>
                    </w:rPr>
                    <m:t xml:space="preserve"> e</m:t>
                  </m:r>
                </m:e>
                <m:sup>
                  <m:r>
                    <w:rPr>
                      <w:rFonts w:ascii="Cambria Math" w:eastAsia="DengXian" w:hAnsi="Cambria Math" w:cstheme="majorBidi"/>
                      <w:color w:val="000000" w:themeColor="text1"/>
                    </w:rPr>
                    <m:t>-θr</m:t>
                  </m:r>
                </m:sup>
              </m:sSup>
            </m:oMath>
            <w:bookmarkEnd w:id="2490"/>
          </w:p>
        </w:tc>
        <w:tc>
          <w:tcPr>
            <w:tcW w:w="3410" w:type="dxa"/>
            <w:tcBorders>
              <w:top w:val="nil"/>
              <w:left w:val="nil"/>
              <w:bottom w:val="nil"/>
              <w:right w:val="nil"/>
            </w:tcBorders>
            <w:shd w:val="clear" w:color="auto" w:fill="auto"/>
          </w:tcPr>
          <w:p w14:paraId="779ADC9C" w14:textId="77777777" w:rsidR="00F11AED" w:rsidRPr="00C52D87" w:rsidRDefault="00F11AED" w:rsidP="005F3D42">
            <w:pPr>
              <w:spacing w:before="0" w:after="0" w:line="480" w:lineRule="auto"/>
              <w:ind w:firstLine="0"/>
              <w:jc w:val="left"/>
              <w:rPr>
                <w:rFonts w:asciiTheme="majorBidi" w:hAnsiTheme="majorBidi" w:cstheme="majorBidi"/>
                <w:color w:val="000000" w:themeColor="text1"/>
              </w:rPr>
            </w:pPr>
            <w:bookmarkStart w:id="2491" w:name="_Toc107504482"/>
            <w:r w:rsidRPr="00C52D87">
              <w:rPr>
                <w:rFonts w:asciiTheme="majorBidi" w:hAnsiTheme="majorBidi" w:cstheme="majorBidi"/>
                <w:color w:val="000000" w:themeColor="text1"/>
              </w:rPr>
              <w:t xml:space="preserve">correlation function parameter </w:t>
            </w:r>
            <m:oMath>
              <m:r>
                <w:rPr>
                  <w:rFonts w:ascii="Cambria Math" w:hAnsi="Cambria Math" w:cstheme="majorBidi"/>
                  <w:color w:val="000000" w:themeColor="text1"/>
                </w:rPr>
                <m:t>θ</m:t>
              </m:r>
            </m:oMath>
            <w:bookmarkEnd w:id="2491"/>
          </w:p>
        </w:tc>
      </w:tr>
      <w:tr w:rsidR="00F11AED" w:rsidRPr="00C52D87" w14:paraId="4071994B" w14:textId="77777777" w:rsidTr="00AF6C49">
        <w:trPr>
          <w:trHeight w:val="291"/>
          <w:jc w:val="center"/>
        </w:trPr>
        <w:tc>
          <w:tcPr>
            <w:tcW w:w="2070" w:type="dxa"/>
            <w:tcBorders>
              <w:top w:val="nil"/>
              <w:left w:val="nil"/>
              <w:bottom w:val="nil"/>
              <w:right w:val="nil"/>
            </w:tcBorders>
            <w:shd w:val="clear" w:color="auto" w:fill="auto"/>
            <w:vAlign w:val="bottom"/>
          </w:tcPr>
          <w:p w14:paraId="3BF61E29" w14:textId="77777777" w:rsidR="00F11AED" w:rsidRPr="00C52D87" w:rsidRDefault="00F11AED" w:rsidP="005F3D42">
            <w:pPr>
              <w:spacing w:before="0" w:after="0" w:line="480" w:lineRule="auto"/>
              <w:ind w:firstLine="0"/>
              <w:jc w:val="left"/>
              <w:rPr>
                <w:rFonts w:asciiTheme="majorBidi" w:hAnsiTheme="majorBidi" w:cstheme="majorBidi"/>
                <w:color w:val="000000" w:themeColor="text1"/>
              </w:rPr>
            </w:pPr>
          </w:p>
        </w:tc>
        <w:tc>
          <w:tcPr>
            <w:tcW w:w="3870" w:type="dxa"/>
            <w:tcBorders>
              <w:top w:val="nil"/>
              <w:left w:val="nil"/>
              <w:bottom w:val="nil"/>
              <w:right w:val="nil"/>
            </w:tcBorders>
            <w:shd w:val="clear" w:color="auto" w:fill="auto"/>
            <w:vAlign w:val="center"/>
          </w:tcPr>
          <w:p w14:paraId="6BEFE2DC" w14:textId="77777777" w:rsidR="00F11AED" w:rsidRPr="00C52D87" w:rsidRDefault="00F11AED" w:rsidP="005F3D42">
            <w:pPr>
              <w:spacing w:before="0" w:after="0" w:line="480" w:lineRule="auto"/>
              <w:ind w:firstLine="0"/>
              <w:jc w:val="left"/>
              <w:rPr>
                <w:rFonts w:asciiTheme="majorBidi" w:hAnsiTheme="majorBidi" w:cstheme="majorBidi"/>
                <w:color w:val="000000" w:themeColor="text1"/>
              </w:rPr>
            </w:pPr>
            <w:bookmarkStart w:id="2492" w:name="_Toc107504483"/>
            <w:r w:rsidRPr="00C52D87">
              <w:rPr>
                <w:rFonts w:asciiTheme="majorBidi" w:eastAsia="DengXian" w:hAnsiTheme="majorBidi" w:cstheme="majorBidi"/>
                <w:color w:val="000000" w:themeColor="text1"/>
              </w:rPr>
              <w:t xml:space="preserve">Spherical: </w:t>
            </w:r>
            <m:oMath>
              <m:sSup>
                <m:sSupPr>
                  <m:ctrlPr>
                    <w:rPr>
                      <w:rFonts w:ascii="Cambria Math" w:eastAsia="DengXian" w:hAnsi="Cambria Math" w:cstheme="majorBidi"/>
                      <w:i/>
                      <w:color w:val="000000" w:themeColor="text1"/>
                    </w:rPr>
                  </m:ctrlPr>
                </m:sSupPr>
                <m:e>
                  <m:eqArr>
                    <m:eqArrPr>
                      <m:ctrlPr>
                        <w:rPr>
                          <w:rFonts w:ascii="Cambria Math" w:eastAsia="DengXian" w:hAnsi="Cambria Math" w:cstheme="majorBidi"/>
                          <w:i/>
                          <w:color w:val="000000" w:themeColor="text1"/>
                        </w:rPr>
                      </m:ctrlPr>
                    </m:eqArrPr>
                    <m:e>
                      <m:r>
                        <w:rPr>
                          <w:rFonts w:ascii="Cambria Math" w:eastAsia="DengXian" w:hAnsi="Cambria Math" w:cstheme="majorBidi"/>
                          <w:color w:val="000000" w:themeColor="text1"/>
                        </w:rPr>
                        <m:t xml:space="preserve">        </m:t>
                      </m:r>
                    </m:e>
                    <m:e>
                      <m:r>
                        <w:rPr>
                          <w:rFonts w:ascii="Cambria Math" w:eastAsia="DengXian" w:hAnsi="Cambria Math" w:cstheme="majorBidi"/>
                          <w:color w:val="000000" w:themeColor="text1"/>
                        </w:rPr>
                        <m:t>1-3φ</m:t>
                      </m:r>
                    </m:e>
                  </m:eqArr>
                </m:e>
                <m:sup>
                  <m:r>
                    <w:rPr>
                      <w:rFonts w:ascii="Cambria Math" w:eastAsia="DengXian" w:hAnsi="Cambria Math" w:cstheme="majorBidi"/>
                      <w:color w:val="000000" w:themeColor="text1"/>
                    </w:rPr>
                    <m:t>2</m:t>
                  </m:r>
                </m:sup>
              </m:sSup>
              <m:r>
                <w:rPr>
                  <w:rFonts w:ascii="Cambria Math" w:eastAsia="DengXian" w:hAnsi="Cambria Math" w:cstheme="majorBidi"/>
                  <w:color w:val="000000" w:themeColor="text1"/>
                </w:rPr>
                <m:t>+</m:t>
              </m:r>
              <m:sSup>
                <m:sSupPr>
                  <m:ctrlPr>
                    <w:rPr>
                      <w:rFonts w:ascii="Cambria Math" w:eastAsia="DengXian" w:hAnsi="Cambria Math" w:cstheme="majorBidi"/>
                      <w:i/>
                      <w:color w:val="000000" w:themeColor="text1"/>
                    </w:rPr>
                  </m:ctrlPr>
                </m:sSupPr>
                <m:e>
                  <m:r>
                    <w:rPr>
                      <w:rFonts w:ascii="Cambria Math" w:eastAsia="DengXian" w:hAnsi="Cambria Math" w:cstheme="majorBidi"/>
                      <w:color w:val="000000" w:themeColor="text1"/>
                    </w:rPr>
                    <m:t>2φ</m:t>
                  </m:r>
                </m:e>
                <m:sup>
                  <m:r>
                    <w:rPr>
                      <w:rFonts w:ascii="Cambria Math" w:eastAsia="DengXian" w:hAnsi="Cambria Math" w:cstheme="majorBidi"/>
                      <w:color w:val="000000" w:themeColor="text1"/>
                    </w:rPr>
                    <m:t>3</m:t>
                  </m:r>
                </m:sup>
              </m:sSup>
              <m:r>
                <w:rPr>
                  <w:rFonts w:ascii="Cambria Math" w:eastAsia="DengXian" w:hAnsi="Cambria Math" w:cstheme="majorBidi"/>
                  <w:color w:val="000000" w:themeColor="text1"/>
                </w:rPr>
                <m:t>; φ=max</m:t>
              </m:r>
              <m:d>
                <m:dPr>
                  <m:ctrlPr>
                    <w:rPr>
                      <w:rFonts w:ascii="Cambria Math" w:eastAsia="DengXian" w:hAnsi="Cambria Math" w:cstheme="majorBidi"/>
                      <w:i/>
                      <w:color w:val="000000" w:themeColor="text1"/>
                    </w:rPr>
                  </m:ctrlPr>
                </m:dPr>
                <m:e>
                  <m:r>
                    <w:rPr>
                      <w:rFonts w:ascii="Cambria Math" w:eastAsia="DengXian" w:hAnsi="Cambria Math" w:cstheme="majorBidi"/>
                      <w:color w:val="000000" w:themeColor="text1"/>
                    </w:rPr>
                    <m:t>1-θr,1</m:t>
                  </m:r>
                </m:e>
              </m:d>
            </m:oMath>
            <w:bookmarkEnd w:id="2492"/>
          </w:p>
        </w:tc>
        <w:tc>
          <w:tcPr>
            <w:tcW w:w="3410" w:type="dxa"/>
            <w:tcBorders>
              <w:top w:val="nil"/>
              <w:left w:val="nil"/>
              <w:bottom w:val="nil"/>
              <w:right w:val="nil"/>
            </w:tcBorders>
            <w:shd w:val="clear" w:color="auto" w:fill="auto"/>
          </w:tcPr>
          <w:p w14:paraId="6CDEF533" w14:textId="77777777" w:rsidR="00F11AED" w:rsidRPr="00C52D87" w:rsidRDefault="00F11AED" w:rsidP="005F3D42">
            <w:pPr>
              <w:spacing w:before="0" w:after="0" w:line="480" w:lineRule="auto"/>
              <w:ind w:firstLine="0"/>
              <w:jc w:val="left"/>
              <w:rPr>
                <w:rFonts w:asciiTheme="majorBidi" w:eastAsia="DengXian" w:hAnsiTheme="majorBidi" w:cstheme="majorBidi"/>
                <w:color w:val="000000" w:themeColor="text1"/>
              </w:rPr>
            </w:pPr>
            <w:bookmarkStart w:id="2493" w:name="_Toc107504484"/>
            <w:r w:rsidRPr="00C52D87">
              <w:rPr>
                <w:rFonts w:asciiTheme="majorBidi" w:hAnsiTheme="majorBidi" w:cstheme="majorBidi"/>
                <w:color w:val="000000" w:themeColor="text1"/>
              </w:rPr>
              <w:t xml:space="preserve">correlation function parameter </w:t>
            </w:r>
            <m:oMath>
              <m:r>
                <w:rPr>
                  <w:rFonts w:ascii="Cambria Math" w:eastAsia="DengXian" w:hAnsi="Cambria Math" w:cstheme="majorBidi"/>
                  <w:color w:val="000000" w:themeColor="text1"/>
                </w:rPr>
                <m:t>θ</m:t>
              </m:r>
            </m:oMath>
            <w:bookmarkEnd w:id="2493"/>
          </w:p>
        </w:tc>
      </w:tr>
      <w:tr w:rsidR="00F11AED" w:rsidRPr="00C52D87" w14:paraId="4AAB8251" w14:textId="77777777" w:rsidTr="00AF6C49">
        <w:trPr>
          <w:trHeight w:val="281"/>
          <w:jc w:val="center"/>
        </w:trPr>
        <w:tc>
          <w:tcPr>
            <w:tcW w:w="2070" w:type="dxa"/>
            <w:tcBorders>
              <w:top w:val="nil"/>
              <w:left w:val="nil"/>
              <w:bottom w:val="nil"/>
              <w:right w:val="nil"/>
            </w:tcBorders>
            <w:shd w:val="clear" w:color="auto" w:fill="auto"/>
            <w:vAlign w:val="center"/>
          </w:tcPr>
          <w:p w14:paraId="61129E26" w14:textId="11CFFA2F" w:rsidR="00F11AED" w:rsidRPr="00C52D87" w:rsidRDefault="00F11AED" w:rsidP="005F3D42">
            <w:pPr>
              <w:spacing w:before="0" w:after="0" w:line="480" w:lineRule="auto"/>
              <w:ind w:firstLine="0"/>
              <w:jc w:val="left"/>
              <w:rPr>
                <w:rFonts w:asciiTheme="majorBidi" w:hAnsiTheme="majorBidi" w:cstheme="majorBidi"/>
                <w:color w:val="000000" w:themeColor="text1"/>
              </w:rPr>
            </w:pPr>
            <w:bookmarkStart w:id="2494" w:name="_Toc107504485"/>
            <w:r w:rsidRPr="00C52D87">
              <w:rPr>
                <w:rFonts w:asciiTheme="majorBidi" w:hAnsiTheme="majorBidi" w:cstheme="majorBidi"/>
                <w:color w:val="000000" w:themeColor="text1"/>
              </w:rPr>
              <w:t>RBF</w:t>
            </w:r>
            <w:bookmarkEnd w:id="2494"/>
          </w:p>
        </w:tc>
        <w:tc>
          <w:tcPr>
            <w:tcW w:w="3870" w:type="dxa"/>
            <w:tcBorders>
              <w:top w:val="nil"/>
              <w:left w:val="nil"/>
              <w:bottom w:val="nil"/>
              <w:right w:val="nil"/>
            </w:tcBorders>
            <w:shd w:val="clear" w:color="auto" w:fill="auto"/>
            <w:vAlign w:val="center"/>
          </w:tcPr>
          <w:p w14:paraId="2249F1B9" w14:textId="77777777" w:rsidR="00F11AED" w:rsidRPr="00C52D87" w:rsidRDefault="00F11AED" w:rsidP="005F3D42">
            <w:pPr>
              <w:spacing w:before="0" w:after="0" w:line="480" w:lineRule="auto"/>
              <w:ind w:firstLine="0"/>
              <w:jc w:val="left"/>
              <w:rPr>
                <w:rFonts w:asciiTheme="majorBidi" w:hAnsiTheme="majorBidi" w:cstheme="majorBidi"/>
                <w:color w:val="000000" w:themeColor="text1"/>
              </w:rPr>
            </w:pPr>
            <w:bookmarkStart w:id="2495" w:name="_Toc107504486"/>
            <w:r w:rsidRPr="00C52D87">
              <w:rPr>
                <w:rFonts w:asciiTheme="majorBidi" w:eastAsia="DengXian" w:hAnsiTheme="majorBidi" w:cstheme="majorBidi"/>
                <w:color w:val="000000" w:themeColor="text1"/>
              </w:rPr>
              <w:t xml:space="preserve">Multiquadric: </w:t>
            </w:r>
            <m:oMath>
              <m:sSup>
                <m:sSupPr>
                  <m:ctrlPr>
                    <w:rPr>
                      <w:rFonts w:ascii="Cambria Math" w:eastAsia="DengXian" w:hAnsi="Cambria Math" w:cstheme="majorBidi"/>
                      <w:i/>
                      <w:color w:val="000000" w:themeColor="text1"/>
                    </w:rPr>
                  </m:ctrlPr>
                </m:sSupPr>
                <m:e>
                  <m:d>
                    <m:dPr>
                      <m:ctrlPr>
                        <w:rPr>
                          <w:rFonts w:ascii="Cambria Math" w:eastAsia="DengXian" w:hAnsi="Cambria Math" w:cstheme="majorBidi"/>
                          <w:i/>
                          <w:color w:val="000000" w:themeColor="text1"/>
                        </w:rPr>
                      </m:ctrlPr>
                    </m:dPr>
                    <m:e>
                      <m:f>
                        <m:fPr>
                          <m:type m:val="skw"/>
                          <m:ctrlPr>
                            <w:rPr>
                              <w:rFonts w:ascii="Cambria Math" w:eastAsia="DengXian" w:hAnsi="Cambria Math" w:cstheme="majorBidi"/>
                              <w:i/>
                              <w:color w:val="000000" w:themeColor="text1"/>
                            </w:rPr>
                          </m:ctrlPr>
                        </m:fPr>
                        <m:num>
                          <m:r>
                            <w:rPr>
                              <w:rFonts w:ascii="Cambria Math" w:eastAsia="DengXian" w:hAnsi="Cambria Math" w:cstheme="majorBidi"/>
                              <w:color w:val="000000" w:themeColor="text1"/>
                            </w:rPr>
                            <m:t>1</m:t>
                          </m:r>
                        </m:num>
                        <m:den>
                          <m:sSup>
                            <m:sSupPr>
                              <m:ctrlPr>
                                <w:rPr>
                                  <w:rFonts w:ascii="Cambria Math" w:eastAsia="DengXian" w:hAnsi="Cambria Math" w:cstheme="majorBidi"/>
                                  <w:i/>
                                  <w:color w:val="000000" w:themeColor="text1"/>
                                </w:rPr>
                              </m:ctrlPr>
                            </m:sSupPr>
                            <m:e>
                              <m:d>
                                <m:dPr>
                                  <m:ctrlPr>
                                    <w:rPr>
                                      <w:rFonts w:ascii="Cambria Math" w:eastAsia="DengXian" w:hAnsi="Cambria Math" w:cstheme="majorBidi"/>
                                      <w:i/>
                                      <w:color w:val="000000" w:themeColor="text1"/>
                                    </w:rPr>
                                  </m:ctrlPr>
                                </m:dPr>
                                <m:e>
                                  <m:f>
                                    <m:fPr>
                                      <m:ctrlPr>
                                        <w:rPr>
                                          <w:rFonts w:ascii="Cambria Math" w:eastAsia="DengXian" w:hAnsi="Cambria Math" w:cstheme="majorBidi"/>
                                          <w:i/>
                                          <w:color w:val="000000" w:themeColor="text1"/>
                                        </w:rPr>
                                      </m:ctrlPr>
                                    </m:fPr>
                                    <m:num>
                                      <m:r>
                                        <w:rPr>
                                          <w:rFonts w:ascii="Cambria Math" w:eastAsia="DengXian" w:hAnsi="Cambria Math" w:cstheme="majorBidi"/>
                                          <w:color w:val="000000" w:themeColor="text1"/>
                                        </w:rPr>
                                        <m:t>1</m:t>
                                      </m:r>
                                    </m:num>
                                    <m:den>
                                      <m:r>
                                        <w:rPr>
                                          <w:rFonts w:ascii="Cambria Math" w:eastAsia="DengXian" w:hAnsi="Cambria Math" w:cstheme="majorBidi"/>
                                          <w:color w:val="000000" w:themeColor="text1"/>
                                        </w:rPr>
                                        <m:t>rσ</m:t>
                                      </m:r>
                                    </m:den>
                                  </m:f>
                                </m:e>
                              </m:d>
                            </m:e>
                            <m:sup>
                              <m:r>
                                <w:rPr>
                                  <w:rFonts w:ascii="Cambria Math" w:eastAsia="DengXian" w:hAnsi="Cambria Math" w:cstheme="majorBidi"/>
                                  <w:color w:val="000000" w:themeColor="text1"/>
                                </w:rPr>
                                <m:t>2</m:t>
                              </m:r>
                            </m:sup>
                          </m:sSup>
                          <m:r>
                            <w:rPr>
                              <w:rFonts w:ascii="Cambria Math" w:eastAsia="DengXian" w:hAnsi="Cambria Math" w:cstheme="majorBidi"/>
                              <w:color w:val="000000" w:themeColor="text1"/>
                            </w:rPr>
                            <m:t>+1</m:t>
                          </m:r>
                        </m:den>
                      </m:f>
                    </m:e>
                  </m:d>
                </m:e>
                <m:sup>
                  <m:f>
                    <m:fPr>
                      <m:ctrlPr>
                        <w:rPr>
                          <w:rFonts w:ascii="Cambria Math" w:eastAsia="DengXian" w:hAnsi="Cambria Math" w:cstheme="majorBidi"/>
                          <w:i/>
                          <w:color w:val="000000" w:themeColor="text1"/>
                        </w:rPr>
                      </m:ctrlPr>
                    </m:fPr>
                    <m:num>
                      <m:r>
                        <w:rPr>
                          <w:rFonts w:ascii="Cambria Math" w:eastAsia="DengXian" w:hAnsi="Cambria Math" w:cstheme="majorBidi"/>
                          <w:color w:val="000000" w:themeColor="text1"/>
                        </w:rPr>
                        <m:t>1</m:t>
                      </m:r>
                    </m:num>
                    <m:den>
                      <m:r>
                        <w:rPr>
                          <w:rFonts w:ascii="Cambria Math" w:eastAsia="DengXian" w:hAnsi="Cambria Math" w:cstheme="majorBidi"/>
                          <w:color w:val="000000" w:themeColor="text1"/>
                        </w:rPr>
                        <m:t>2</m:t>
                      </m:r>
                    </m:den>
                  </m:f>
                </m:sup>
              </m:sSup>
            </m:oMath>
            <w:bookmarkEnd w:id="2495"/>
          </w:p>
        </w:tc>
        <w:tc>
          <w:tcPr>
            <w:tcW w:w="3410" w:type="dxa"/>
            <w:tcBorders>
              <w:top w:val="nil"/>
              <w:left w:val="nil"/>
              <w:bottom w:val="nil"/>
              <w:right w:val="nil"/>
            </w:tcBorders>
            <w:shd w:val="clear" w:color="auto" w:fill="auto"/>
            <w:vAlign w:val="bottom"/>
          </w:tcPr>
          <w:p w14:paraId="09CAF87D" w14:textId="77777777" w:rsidR="00F11AED" w:rsidRPr="00C52D87" w:rsidRDefault="00F11AED" w:rsidP="005F3D42">
            <w:pPr>
              <w:spacing w:before="0" w:after="0" w:line="480" w:lineRule="auto"/>
              <w:ind w:firstLine="0"/>
              <w:jc w:val="left"/>
              <w:rPr>
                <w:rFonts w:asciiTheme="majorBidi" w:eastAsia="DengXian" w:hAnsiTheme="majorBidi" w:cstheme="majorBidi"/>
                <w:color w:val="000000" w:themeColor="text1"/>
              </w:rPr>
            </w:pPr>
            <w:bookmarkStart w:id="2496" w:name="_Toc107504487"/>
            <w:r w:rsidRPr="00C52D87">
              <w:rPr>
                <w:rFonts w:asciiTheme="majorBidi" w:hAnsiTheme="majorBidi" w:cstheme="majorBidi"/>
                <w:color w:val="000000" w:themeColor="text1"/>
              </w:rPr>
              <w:t xml:space="preserve">shape parameter </w:t>
            </w:r>
            <m:oMath>
              <m:r>
                <w:rPr>
                  <w:rFonts w:ascii="Cambria Math" w:eastAsia="DengXian" w:hAnsi="Cambria Math" w:cstheme="majorBidi"/>
                  <w:color w:val="000000" w:themeColor="text1"/>
                </w:rPr>
                <m:t>σ</m:t>
              </m:r>
            </m:oMath>
            <w:bookmarkEnd w:id="2496"/>
          </w:p>
        </w:tc>
      </w:tr>
      <w:tr w:rsidR="00F11AED" w:rsidRPr="00C52D87" w14:paraId="1B2F7184" w14:textId="77777777" w:rsidTr="00AF6C49">
        <w:trPr>
          <w:trHeight w:val="281"/>
          <w:jc w:val="center"/>
        </w:trPr>
        <w:tc>
          <w:tcPr>
            <w:tcW w:w="2070" w:type="dxa"/>
            <w:tcBorders>
              <w:top w:val="nil"/>
              <w:left w:val="nil"/>
              <w:bottom w:val="nil"/>
              <w:right w:val="nil"/>
            </w:tcBorders>
            <w:shd w:val="clear" w:color="auto" w:fill="auto"/>
            <w:vAlign w:val="bottom"/>
          </w:tcPr>
          <w:p w14:paraId="30B32C07" w14:textId="77777777" w:rsidR="00F11AED" w:rsidRPr="00C52D87" w:rsidRDefault="00F11AED" w:rsidP="005F3D42">
            <w:pPr>
              <w:spacing w:before="0" w:after="0" w:line="480" w:lineRule="auto"/>
              <w:ind w:firstLine="0"/>
              <w:jc w:val="left"/>
              <w:rPr>
                <w:rFonts w:asciiTheme="majorBidi" w:hAnsiTheme="majorBidi" w:cstheme="majorBidi"/>
                <w:color w:val="000000" w:themeColor="text1"/>
              </w:rPr>
            </w:pPr>
          </w:p>
        </w:tc>
        <w:tc>
          <w:tcPr>
            <w:tcW w:w="3870" w:type="dxa"/>
            <w:tcBorders>
              <w:top w:val="nil"/>
              <w:left w:val="nil"/>
              <w:bottom w:val="nil"/>
              <w:right w:val="nil"/>
            </w:tcBorders>
            <w:shd w:val="clear" w:color="auto" w:fill="auto"/>
            <w:vAlign w:val="center"/>
          </w:tcPr>
          <w:p w14:paraId="64ACD0C6" w14:textId="77777777" w:rsidR="00F11AED" w:rsidRPr="00C52D87" w:rsidRDefault="00F11AED" w:rsidP="005F3D42">
            <w:pPr>
              <w:spacing w:before="0" w:after="0" w:line="480" w:lineRule="auto"/>
              <w:ind w:firstLine="0"/>
              <w:jc w:val="left"/>
              <w:rPr>
                <w:rFonts w:asciiTheme="majorBidi" w:hAnsiTheme="majorBidi" w:cstheme="majorBidi"/>
                <w:color w:val="000000" w:themeColor="text1"/>
              </w:rPr>
            </w:pPr>
            <w:bookmarkStart w:id="2497" w:name="_Toc107504488"/>
            <w:r w:rsidRPr="00C52D87">
              <w:rPr>
                <w:rFonts w:asciiTheme="majorBidi" w:eastAsia="DengXian" w:hAnsiTheme="majorBidi" w:cstheme="majorBidi"/>
                <w:color w:val="000000" w:themeColor="text1"/>
              </w:rPr>
              <w:t xml:space="preserve">Cubic: </w:t>
            </w:r>
            <m:oMath>
              <m:sSup>
                <m:sSupPr>
                  <m:ctrlPr>
                    <w:rPr>
                      <w:rFonts w:ascii="Cambria Math" w:eastAsia="DengXian" w:hAnsi="Cambria Math" w:cstheme="majorBidi"/>
                      <w:i/>
                      <w:color w:val="000000" w:themeColor="text1"/>
                    </w:rPr>
                  </m:ctrlPr>
                </m:sSupPr>
                <m:e>
                  <m:r>
                    <w:rPr>
                      <w:rFonts w:ascii="Cambria Math" w:eastAsia="DengXian" w:hAnsi="Cambria Math" w:cstheme="majorBidi"/>
                      <w:color w:val="000000" w:themeColor="text1"/>
                    </w:rPr>
                    <m:t>r</m:t>
                  </m:r>
                </m:e>
                <m:sup>
                  <m:r>
                    <w:rPr>
                      <w:rFonts w:ascii="Cambria Math" w:eastAsia="DengXian" w:hAnsi="Cambria Math" w:cstheme="majorBidi"/>
                      <w:color w:val="000000" w:themeColor="text1"/>
                    </w:rPr>
                    <m:t>3</m:t>
                  </m:r>
                </m:sup>
              </m:sSup>
            </m:oMath>
            <w:bookmarkEnd w:id="2497"/>
          </w:p>
        </w:tc>
        <w:tc>
          <w:tcPr>
            <w:tcW w:w="3410" w:type="dxa"/>
            <w:tcBorders>
              <w:top w:val="nil"/>
              <w:left w:val="nil"/>
              <w:bottom w:val="nil"/>
              <w:right w:val="nil"/>
            </w:tcBorders>
            <w:shd w:val="clear" w:color="auto" w:fill="auto"/>
            <w:vAlign w:val="bottom"/>
          </w:tcPr>
          <w:p w14:paraId="54D219AA" w14:textId="77777777" w:rsidR="00F11AED" w:rsidRPr="00C52D87" w:rsidRDefault="00F11AED" w:rsidP="005F3D42">
            <w:pPr>
              <w:spacing w:before="0" w:after="0" w:line="480" w:lineRule="auto"/>
              <w:ind w:firstLine="0"/>
              <w:jc w:val="left"/>
              <w:rPr>
                <w:rFonts w:asciiTheme="majorBidi" w:eastAsia="DengXian" w:hAnsiTheme="majorBidi" w:cstheme="majorBidi"/>
                <w:color w:val="000000" w:themeColor="text1"/>
              </w:rPr>
            </w:pPr>
            <w:bookmarkStart w:id="2498" w:name="_Toc107504489"/>
            <w:r w:rsidRPr="00C52D87">
              <w:rPr>
                <w:rFonts w:asciiTheme="majorBidi" w:eastAsia="DengXian" w:hAnsiTheme="majorBidi" w:cstheme="majorBidi"/>
                <w:color w:val="000000" w:themeColor="text1"/>
              </w:rPr>
              <w:t>—</w:t>
            </w:r>
            <w:bookmarkEnd w:id="2498"/>
          </w:p>
        </w:tc>
      </w:tr>
      <w:tr w:rsidR="00F11AED" w:rsidRPr="00C52D87" w14:paraId="31825F98" w14:textId="77777777" w:rsidTr="00AF6C49">
        <w:trPr>
          <w:trHeight w:val="281"/>
          <w:jc w:val="center"/>
        </w:trPr>
        <w:tc>
          <w:tcPr>
            <w:tcW w:w="2070" w:type="dxa"/>
            <w:tcBorders>
              <w:top w:val="nil"/>
              <w:left w:val="nil"/>
              <w:bottom w:val="nil"/>
              <w:right w:val="nil"/>
            </w:tcBorders>
            <w:shd w:val="clear" w:color="auto" w:fill="auto"/>
            <w:vAlign w:val="bottom"/>
          </w:tcPr>
          <w:p w14:paraId="062297DE" w14:textId="77777777" w:rsidR="00F11AED" w:rsidRPr="00C52D87" w:rsidRDefault="00F11AED" w:rsidP="005F3D42">
            <w:pPr>
              <w:spacing w:before="0" w:after="0" w:line="480" w:lineRule="auto"/>
              <w:ind w:firstLine="0"/>
              <w:jc w:val="left"/>
              <w:rPr>
                <w:rFonts w:asciiTheme="majorBidi" w:hAnsiTheme="majorBidi" w:cstheme="majorBidi"/>
                <w:color w:val="000000" w:themeColor="text1"/>
              </w:rPr>
            </w:pPr>
          </w:p>
        </w:tc>
        <w:tc>
          <w:tcPr>
            <w:tcW w:w="3870" w:type="dxa"/>
            <w:tcBorders>
              <w:top w:val="nil"/>
              <w:left w:val="nil"/>
              <w:bottom w:val="nil"/>
              <w:right w:val="nil"/>
            </w:tcBorders>
            <w:shd w:val="clear" w:color="auto" w:fill="auto"/>
            <w:vAlign w:val="center"/>
          </w:tcPr>
          <w:p w14:paraId="7828DAFD" w14:textId="77777777" w:rsidR="00F11AED" w:rsidRPr="00C52D87" w:rsidRDefault="00F11AED" w:rsidP="005F3D42">
            <w:pPr>
              <w:spacing w:before="0" w:after="0" w:line="480" w:lineRule="auto"/>
              <w:ind w:firstLine="0"/>
              <w:jc w:val="left"/>
              <w:rPr>
                <w:rFonts w:asciiTheme="majorBidi" w:hAnsiTheme="majorBidi" w:cstheme="majorBidi"/>
                <w:color w:val="000000" w:themeColor="text1"/>
              </w:rPr>
            </w:pPr>
            <w:bookmarkStart w:id="2499" w:name="_Toc107504490"/>
            <w:r w:rsidRPr="00C52D87">
              <w:rPr>
                <w:rFonts w:asciiTheme="majorBidi" w:eastAsia="DengXian" w:hAnsiTheme="majorBidi" w:cstheme="majorBidi"/>
                <w:color w:val="000000" w:themeColor="text1"/>
              </w:rPr>
              <w:t xml:space="preserve">Inverse: </w:t>
            </w:r>
            <m:oMath>
              <m:f>
                <m:fPr>
                  <m:type m:val="skw"/>
                  <m:ctrlPr>
                    <w:rPr>
                      <w:rFonts w:ascii="Cambria Math" w:eastAsia="DengXian" w:hAnsi="Cambria Math" w:cstheme="majorBidi"/>
                      <w:color w:val="000000" w:themeColor="text1"/>
                    </w:rPr>
                  </m:ctrlPr>
                </m:fPr>
                <m:num>
                  <m:r>
                    <w:rPr>
                      <w:rFonts w:ascii="Cambria Math" w:eastAsia="DengXian" w:hAnsi="Cambria Math" w:cstheme="majorBidi"/>
                      <w:color w:val="000000" w:themeColor="text1"/>
                    </w:rPr>
                    <m:t>1</m:t>
                  </m:r>
                </m:num>
                <m:den>
                  <m:rad>
                    <m:radPr>
                      <m:degHide m:val="1"/>
                      <m:ctrlPr>
                        <w:rPr>
                          <w:rFonts w:ascii="Cambria Math" w:eastAsia="DengXian" w:hAnsi="Cambria Math" w:cstheme="majorBidi"/>
                          <w:i/>
                          <w:color w:val="000000" w:themeColor="text1"/>
                        </w:rPr>
                      </m:ctrlPr>
                    </m:radPr>
                    <m:deg/>
                    <m:e>
                      <m:sSup>
                        <m:sSupPr>
                          <m:ctrlPr>
                            <w:rPr>
                              <w:rFonts w:ascii="Cambria Math" w:eastAsia="DengXian" w:hAnsi="Cambria Math" w:cstheme="majorBidi"/>
                              <w:i/>
                              <w:color w:val="000000" w:themeColor="text1"/>
                            </w:rPr>
                          </m:ctrlPr>
                        </m:sSupPr>
                        <m:e>
                          <m:d>
                            <m:dPr>
                              <m:ctrlPr>
                                <w:rPr>
                                  <w:rFonts w:ascii="Cambria Math" w:eastAsia="DengXian" w:hAnsi="Cambria Math" w:cstheme="majorBidi"/>
                                  <w:i/>
                                  <w:color w:val="000000" w:themeColor="text1"/>
                                </w:rPr>
                              </m:ctrlPr>
                            </m:dPr>
                            <m:e>
                              <m:f>
                                <m:fPr>
                                  <m:ctrlPr>
                                    <w:rPr>
                                      <w:rFonts w:ascii="Cambria Math" w:eastAsia="DengXian" w:hAnsi="Cambria Math" w:cstheme="majorBidi"/>
                                      <w:i/>
                                      <w:color w:val="000000" w:themeColor="text1"/>
                                    </w:rPr>
                                  </m:ctrlPr>
                                </m:fPr>
                                <m:num>
                                  <m:r>
                                    <w:rPr>
                                      <w:rFonts w:ascii="Cambria Math" w:eastAsia="DengXian" w:hAnsi="Cambria Math" w:cstheme="majorBidi"/>
                                      <w:color w:val="000000" w:themeColor="text1"/>
                                    </w:rPr>
                                    <m:t>1</m:t>
                                  </m:r>
                                </m:num>
                                <m:den>
                                  <m:r>
                                    <w:rPr>
                                      <w:rFonts w:ascii="Cambria Math" w:eastAsia="DengXian" w:hAnsi="Cambria Math" w:cstheme="majorBidi"/>
                                      <w:color w:val="000000" w:themeColor="text1"/>
                                    </w:rPr>
                                    <m:t>rσ</m:t>
                                  </m:r>
                                </m:den>
                              </m:f>
                            </m:e>
                          </m:d>
                        </m:e>
                        <m:sup>
                          <m:r>
                            <w:rPr>
                              <w:rFonts w:ascii="Cambria Math" w:eastAsia="DengXian" w:hAnsi="Cambria Math" w:cstheme="majorBidi"/>
                              <w:color w:val="000000" w:themeColor="text1"/>
                            </w:rPr>
                            <m:t>2</m:t>
                          </m:r>
                        </m:sup>
                      </m:sSup>
                      <m:r>
                        <w:rPr>
                          <w:rFonts w:ascii="Cambria Math" w:eastAsia="DengXian" w:hAnsi="Cambria Math" w:cstheme="majorBidi"/>
                          <w:color w:val="000000" w:themeColor="text1"/>
                        </w:rPr>
                        <m:t>+1</m:t>
                      </m:r>
                    </m:e>
                  </m:rad>
                </m:den>
              </m:f>
            </m:oMath>
            <w:bookmarkEnd w:id="2499"/>
          </w:p>
        </w:tc>
        <w:tc>
          <w:tcPr>
            <w:tcW w:w="3410" w:type="dxa"/>
            <w:tcBorders>
              <w:top w:val="nil"/>
              <w:left w:val="nil"/>
              <w:bottom w:val="nil"/>
              <w:right w:val="nil"/>
            </w:tcBorders>
            <w:shd w:val="clear" w:color="auto" w:fill="auto"/>
            <w:vAlign w:val="bottom"/>
          </w:tcPr>
          <w:p w14:paraId="526616B8" w14:textId="77777777" w:rsidR="00F11AED" w:rsidRPr="00C52D87" w:rsidRDefault="00F11AED" w:rsidP="005F3D42">
            <w:pPr>
              <w:spacing w:before="0" w:after="0" w:line="480" w:lineRule="auto"/>
              <w:ind w:firstLine="0"/>
              <w:jc w:val="left"/>
              <w:rPr>
                <w:rFonts w:asciiTheme="majorBidi" w:eastAsia="DengXian" w:hAnsiTheme="majorBidi" w:cstheme="majorBidi"/>
                <w:color w:val="000000" w:themeColor="text1"/>
              </w:rPr>
            </w:pPr>
            <w:bookmarkStart w:id="2500" w:name="_Toc107504491"/>
            <w:r w:rsidRPr="00C52D87">
              <w:rPr>
                <w:rFonts w:asciiTheme="majorBidi" w:hAnsiTheme="majorBidi" w:cstheme="majorBidi"/>
                <w:color w:val="000000" w:themeColor="text1"/>
              </w:rPr>
              <w:t xml:space="preserve">shape parameter </w:t>
            </w:r>
            <m:oMath>
              <m:r>
                <w:rPr>
                  <w:rFonts w:ascii="Cambria Math" w:eastAsia="DengXian" w:hAnsi="Cambria Math" w:cstheme="majorBidi"/>
                  <w:color w:val="000000" w:themeColor="text1"/>
                </w:rPr>
                <m:t>σ</m:t>
              </m:r>
            </m:oMath>
            <w:bookmarkEnd w:id="2500"/>
          </w:p>
        </w:tc>
      </w:tr>
      <w:tr w:rsidR="00F11AED" w:rsidRPr="00C52D87" w14:paraId="45202DD4" w14:textId="77777777" w:rsidTr="00AF6C49">
        <w:trPr>
          <w:trHeight w:val="281"/>
          <w:jc w:val="center"/>
        </w:trPr>
        <w:tc>
          <w:tcPr>
            <w:tcW w:w="2070" w:type="dxa"/>
            <w:tcBorders>
              <w:top w:val="nil"/>
              <w:left w:val="nil"/>
              <w:bottom w:val="nil"/>
              <w:right w:val="nil"/>
            </w:tcBorders>
            <w:shd w:val="clear" w:color="auto" w:fill="auto"/>
            <w:vAlign w:val="bottom"/>
          </w:tcPr>
          <w:p w14:paraId="719A2062" w14:textId="77777777" w:rsidR="00F11AED" w:rsidRPr="00C52D87" w:rsidRDefault="00F11AED" w:rsidP="005F3D42">
            <w:pPr>
              <w:spacing w:before="0" w:after="0" w:line="480" w:lineRule="auto"/>
              <w:ind w:firstLine="0"/>
              <w:jc w:val="left"/>
              <w:rPr>
                <w:rFonts w:asciiTheme="majorBidi" w:hAnsiTheme="majorBidi" w:cstheme="majorBidi"/>
                <w:color w:val="000000" w:themeColor="text1"/>
              </w:rPr>
            </w:pPr>
          </w:p>
        </w:tc>
        <w:tc>
          <w:tcPr>
            <w:tcW w:w="3870" w:type="dxa"/>
            <w:tcBorders>
              <w:top w:val="nil"/>
              <w:left w:val="nil"/>
              <w:bottom w:val="nil"/>
              <w:right w:val="nil"/>
            </w:tcBorders>
            <w:shd w:val="clear" w:color="auto" w:fill="auto"/>
            <w:vAlign w:val="center"/>
          </w:tcPr>
          <w:p w14:paraId="40D94B75" w14:textId="77777777" w:rsidR="00F11AED" w:rsidRPr="00C52D87" w:rsidRDefault="00F11AED" w:rsidP="005F3D42">
            <w:pPr>
              <w:spacing w:before="0" w:after="0" w:line="480" w:lineRule="auto"/>
              <w:ind w:firstLine="0"/>
              <w:jc w:val="left"/>
              <w:rPr>
                <w:rFonts w:asciiTheme="majorBidi" w:hAnsiTheme="majorBidi" w:cstheme="majorBidi"/>
                <w:color w:val="000000" w:themeColor="text1"/>
              </w:rPr>
            </w:pPr>
            <w:bookmarkStart w:id="2501" w:name="_Toc107504492"/>
            <w:r w:rsidRPr="00C52D87">
              <w:rPr>
                <w:rFonts w:asciiTheme="majorBidi" w:eastAsia="DengXian" w:hAnsiTheme="majorBidi" w:cstheme="majorBidi"/>
                <w:color w:val="000000" w:themeColor="text1"/>
              </w:rPr>
              <w:t xml:space="preserve">Linear: </w:t>
            </w:r>
            <m:oMath>
              <m:r>
                <w:rPr>
                  <w:rFonts w:ascii="Cambria Math" w:eastAsia="DengXian" w:hAnsi="Cambria Math" w:cstheme="majorBidi"/>
                  <w:color w:val="000000" w:themeColor="text1"/>
                </w:rPr>
                <m:t>r</m:t>
              </m:r>
            </m:oMath>
            <w:bookmarkEnd w:id="2501"/>
          </w:p>
        </w:tc>
        <w:tc>
          <w:tcPr>
            <w:tcW w:w="3410" w:type="dxa"/>
            <w:tcBorders>
              <w:top w:val="nil"/>
              <w:left w:val="nil"/>
              <w:bottom w:val="nil"/>
              <w:right w:val="nil"/>
            </w:tcBorders>
            <w:shd w:val="clear" w:color="auto" w:fill="auto"/>
            <w:vAlign w:val="bottom"/>
          </w:tcPr>
          <w:p w14:paraId="6B30AB15" w14:textId="77777777" w:rsidR="00F11AED" w:rsidRPr="00C52D87" w:rsidRDefault="00F11AED" w:rsidP="005F3D42">
            <w:pPr>
              <w:spacing w:before="0" w:after="0" w:line="480" w:lineRule="auto"/>
              <w:ind w:firstLine="0"/>
              <w:jc w:val="left"/>
              <w:rPr>
                <w:rFonts w:asciiTheme="majorBidi" w:eastAsia="DengXian" w:hAnsiTheme="majorBidi" w:cstheme="majorBidi"/>
                <w:color w:val="000000" w:themeColor="text1"/>
              </w:rPr>
            </w:pPr>
            <w:bookmarkStart w:id="2502" w:name="_Toc107504493"/>
            <w:r w:rsidRPr="00C52D87">
              <w:rPr>
                <w:rFonts w:asciiTheme="majorBidi" w:eastAsia="DengXian" w:hAnsiTheme="majorBidi" w:cstheme="majorBidi"/>
                <w:color w:val="000000" w:themeColor="text1"/>
              </w:rPr>
              <w:t>—</w:t>
            </w:r>
            <w:bookmarkEnd w:id="2502"/>
          </w:p>
        </w:tc>
      </w:tr>
      <w:tr w:rsidR="00F11AED" w:rsidRPr="00C52D87" w14:paraId="15A1AD0E" w14:textId="77777777" w:rsidTr="00AF6C49">
        <w:trPr>
          <w:trHeight w:val="66"/>
          <w:jc w:val="center"/>
        </w:trPr>
        <w:tc>
          <w:tcPr>
            <w:tcW w:w="2070" w:type="dxa"/>
            <w:tcBorders>
              <w:top w:val="nil"/>
              <w:left w:val="nil"/>
              <w:bottom w:val="nil"/>
              <w:right w:val="nil"/>
            </w:tcBorders>
            <w:shd w:val="clear" w:color="auto" w:fill="auto"/>
            <w:vAlign w:val="bottom"/>
          </w:tcPr>
          <w:p w14:paraId="7E8AF8C0" w14:textId="77777777" w:rsidR="00F11AED" w:rsidRPr="00C52D87" w:rsidRDefault="00F11AED" w:rsidP="005F3D42">
            <w:pPr>
              <w:spacing w:before="0" w:after="0" w:line="480" w:lineRule="auto"/>
              <w:ind w:firstLine="0"/>
              <w:jc w:val="left"/>
              <w:rPr>
                <w:rFonts w:asciiTheme="majorBidi" w:hAnsiTheme="majorBidi" w:cstheme="majorBidi"/>
                <w:color w:val="000000" w:themeColor="text1"/>
              </w:rPr>
            </w:pPr>
          </w:p>
        </w:tc>
        <w:tc>
          <w:tcPr>
            <w:tcW w:w="3870" w:type="dxa"/>
            <w:tcBorders>
              <w:top w:val="nil"/>
              <w:left w:val="nil"/>
              <w:bottom w:val="nil"/>
              <w:right w:val="nil"/>
            </w:tcBorders>
            <w:shd w:val="clear" w:color="auto" w:fill="auto"/>
            <w:vAlign w:val="center"/>
          </w:tcPr>
          <w:p w14:paraId="3475DCAE" w14:textId="77777777" w:rsidR="00F11AED" w:rsidRPr="00C52D87" w:rsidRDefault="00F11AED" w:rsidP="005F3D42">
            <w:pPr>
              <w:spacing w:before="0" w:after="0" w:line="480" w:lineRule="auto"/>
              <w:ind w:firstLine="0"/>
              <w:jc w:val="left"/>
              <w:rPr>
                <w:rFonts w:asciiTheme="majorBidi" w:hAnsiTheme="majorBidi" w:cstheme="majorBidi"/>
                <w:color w:val="000000" w:themeColor="text1"/>
              </w:rPr>
            </w:pPr>
            <w:bookmarkStart w:id="2503" w:name="_Toc107504494"/>
            <w:r w:rsidRPr="00C52D87">
              <w:rPr>
                <w:rFonts w:asciiTheme="majorBidi" w:eastAsia="DengXian" w:hAnsiTheme="majorBidi" w:cstheme="majorBidi"/>
                <w:color w:val="000000" w:themeColor="text1"/>
              </w:rPr>
              <w:t xml:space="preserve">Thinplate: </w:t>
            </w:r>
            <m:oMath>
              <m:sSup>
                <m:sSupPr>
                  <m:ctrlPr>
                    <w:rPr>
                      <w:rFonts w:ascii="Cambria Math" w:eastAsia="DengXian" w:hAnsi="Cambria Math" w:cstheme="majorBidi"/>
                      <w:i/>
                      <w:color w:val="000000" w:themeColor="text1"/>
                    </w:rPr>
                  </m:ctrlPr>
                </m:sSupPr>
                <m:e>
                  <m:r>
                    <w:rPr>
                      <w:rFonts w:ascii="Cambria Math" w:eastAsia="DengXian" w:hAnsi="Cambria Math" w:cstheme="majorBidi"/>
                      <w:color w:val="000000" w:themeColor="text1"/>
                    </w:rPr>
                    <m:t>r</m:t>
                  </m:r>
                </m:e>
                <m:sup>
                  <m:r>
                    <w:rPr>
                      <w:rFonts w:ascii="Cambria Math" w:eastAsia="DengXian" w:hAnsi="Cambria Math" w:cstheme="majorBidi"/>
                      <w:color w:val="000000" w:themeColor="text1"/>
                    </w:rPr>
                    <m:t>2</m:t>
                  </m:r>
                </m:sup>
              </m:sSup>
              <m:func>
                <m:funcPr>
                  <m:ctrlPr>
                    <w:rPr>
                      <w:rFonts w:ascii="Cambria Math" w:eastAsia="DengXian" w:hAnsi="Cambria Math" w:cstheme="majorBidi"/>
                      <w:color w:val="000000" w:themeColor="text1"/>
                    </w:rPr>
                  </m:ctrlPr>
                </m:funcPr>
                <m:fName>
                  <m:r>
                    <m:rPr>
                      <m:sty m:val="p"/>
                    </m:rPr>
                    <w:rPr>
                      <w:rFonts w:ascii="Cambria Math" w:eastAsia="DengXian" w:hAnsi="Cambria Math" w:cstheme="majorBidi"/>
                      <w:color w:val="000000" w:themeColor="text1"/>
                    </w:rPr>
                    <m:t>log</m:t>
                  </m:r>
                </m:fName>
                <m:e>
                  <m:d>
                    <m:dPr>
                      <m:ctrlPr>
                        <w:rPr>
                          <w:rFonts w:ascii="Cambria Math" w:eastAsia="DengXian" w:hAnsi="Cambria Math" w:cstheme="majorBidi"/>
                          <w:i/>
                          <w:color w:val="000000" w:themeColor="text1"/>
                        </w:rPr>
                      </m:ctrlPr>
                    </m:dPr>
                    <m:e>
                      <m:r>
                        <w:rPr>
                          <w:rFonts w:ascii="Cambria Math" w:eastAsia="DengXian" w:hAnsi="Cambria Math" w:cstheme="majorBidi"/>
                          <w:color w:val="000000" w:themeColor="text1"/>
                        </w:rPr>
                        <m:t>r</m:t>
                      </m:r>
                    </m:e>
                  </m:d>
                </m:e>
              </m:func>
            </m:oMath>
            <w:bookmarkEnd w:id="2503"/>
          </w:p>
        </w:tc>
        <w:tc>
          <w:tcPr>
            <w:tcW w:w="3410" w:type="dxa"/>
            <w:tcBorders>
              <w:top w:val="nil"/>
              <w:left w:val="nil"/>
              <w:bottom w:val="nil"/>
              <w:right w:val="nil"/>
            </w:tcBorders>
            <w:shd w:val="clear" w:color="auto" w:fill="auto"/>
            <w:vAlign w:val="bottom"/>
          </w:tcPr>
          <w:p w14:paraId="289FCDAA" w14:textId="77777777" w:rsidR="00F11AED" w:rsidRPr="00C52D87" w:rsidRDefault="00F11AED" w:rsidP="005F3D42">
            <w:pPr>
              <w:spacing w:before="0" w:after="0" w:line="480" w:lineRule="auto"/>
              <w:ind w:firstLine="0"/>
              <w:jc w:val="left"/>
              <w:rPr>
                <w:rFonts w:asciiTheme="majorBidi" w:eastAsia="DengXian" w:hAnsiTheme="majorBidi" w:cstheme="majorBidi"/>
                <w:color w:val="000000" w:themeColor="text1"/>
              </w:rPr>
            </w:pPr>
            <w:bookmarkStart w:id="2504" w:name="_Toc107504495"/>
            <w:r w:rsidRPr="00C52D87">
              <w:rPr>
                <w:rFonts w:asciiTheme="majorBidi" w:eastAsia="DengXian" w:hAnsiTheme="majorBidi" w:cstheme="majorBidi"/>
                <w:color w:val="000000" w:themeColor="text1"/>
              </w:rPr>
              <w:t>—</w:t>
            </w:r>
            <w:bookmarkEnd w:id="2504"/>
          </w:p>
        </w:tc>
      </w:tr>
      <w:tr w:rsidR="00F11AED" w:rsidRPr="00C52D87" w14:paraId="33DBB843" w14:textId="77777777" w:rsidTr="00AF6C49">
        <w:trPr>
          <w:trHeight w:val="281"/>
          <w:jc w:val="center"/>
        </w:trPr>
        <w:tc>
          <w:tcPr>
            <w:tcW w:w="2070" w:type="dxa"/>
            <w:tcBorders>
              <w:top w:val="nil"/>
              <w:left w:val="nil"/>
              <w:right w:val="nil"/>
            </w:tcBorders>
            <w:shd w:val="clear" w:color="auto" w:fill="auto"/>
            <w:vAlign w:val="bottom"/>
          </w:tcPr>
          <w:p w14:paraId="7678B1B2" w14:textId="1F1F2161" w:rsidR="00F11AED" w:rsidRPr="00C52D87" w:rsidRDefault="00F11AED" w:rsidP="005F3D42">
            <w:pPr>
              <w:spacing w:before="0" w:after="0" w:line="480" w:lineRule="auto"/>
              <w:ind w:firstLine="0"/>
              <w:jc w:val="left"/>
              <w:rPr>
                <w:rFonts w:asciiTheme="majorBidi" w:hAnsiTheme="majorBidi" w:cstheme="majorBidi"/>
                <w:color w:val="000000" w:themeColor="text1"/>
              </w:rPr>
            </w:pPr>
            <w:bookmarkStart w:id="2505" w:name="_Toc107504496"/>
            <w:r w:rsidRPr="00C52D87">
              <w:rPr>
                <w:rFonts w:asciiTheme="majorBidi" w:hAnsiTheme="majorBidi" w:cstheme="majorBidi"/>
                <w:color w:val="000000" w:themeColor="text1"/>
              </w:rPr>
              <w:t>MARS</w:t>
            </w:r>
            <w:bookmarkEnd w:id="2505"/>
          </w:p>
        </w:tc>
        <w:tc>
          <w:tcPr>
            <w:tcW w:w="3870" w:type="dxa"/>
            <w:tcBorders>
              <w:top w:val="nil"/>
              <w:left w:val="nil"/>
              <w:right w:val="nil"/>
            </w:tcBorders>
            <w:shd w:val="clear" w:color="auto" w:fill="auto"/>
            <w:vAlign w:val="center"/>
          </w:tcPr>
          <w:p w14:paraId="0F460209" w14:textId="77777777" w:rsidR="00F11AED" w:rsidRPr="00C52D87" w:rsidRDefault="00F11AED" w:rsidP="005F3D42">
            <w:pPr>
              <w:spacing w:before="0" w:after="0" w:line="480" w:lineRule="auto"/>
              <w:ind w:firstLine="0"/>
              <w:rPr>
                <w:rFonts w:asciiTheme="majorBidi" w:hAnsiTheme="majorBidi" w:cstheme="majorBidi"/>
                <w:color w:val="000000" w:themeColor="text1"/>
              </w:rPr>
            </w:pPr>
            <w:bookmarkStart w:id="2506" w:name="_Toc107504497"/>
            <w:r w:rsidRPr="00C52D87">
              <w:rPr>
                <w:rFonts w:asciiTheme="majorBidi" w:hAnsiTheme="majorBidi" w:cstheme="majorBidi"/>
                <w:color w:val="000000" w:themeColor="text1"/>
              </w:rPr>
              <w:t>Max_Interaction=2</w:t>
            </w:r>
            <w:bookmarkEnd w:id="2506"/>
          </w:p>
        </w:tc>
        <w:tc>
          <w:tcPr>
            <w:tcW w:w="3410" w:type="dxa"/>
            <w:tcBorders>
              <w:top w:val="nil"/>
              <w:left w:val="nil"/>
              <w:right w:val="nil"/>
            </w:tcBorders>
            <w:shd w:val="clear" w:color="auto" w:fill="auto"/>
            <w:vAlign w:val="bottom"/>
          </w:tcPr>
          <w:p w14:paraId="0BC8DD3A" w14:textId="77777777" w:rsidR="00F11AED" w:rsidRPr="00C52D87" w:rsidRDefault="00F11AED" w:rsidP="005F3D42">
            <w:pPr>
              <w:spacing w:before="0" w:after="0" w:line="480" w:lineRule="auto"/>
              <w:ind w:firstLine="0"/>
              <w:jc w:val="left"/>
              <w:rPr>
                <w:rFonts w:asciiTheme="majorBidi" w:eastAsia="DengXian" w:hAnsiTheme="majorBidi" w:cstheme="majorBidi"/>
                <w:color w:val="000000" w:themeColor="text1"/>
              </w:rPr>
            </w:pPr>
            <w:bookmarkStart w:id="2507" w:name="_Toc107504498"/>
            <w:r w:rsidRPr="00C52D87">
              <w:rPr>
                <w:rFonts w:asciiTheme="majorBidi" w:eastAsia="DengXian" w:hAnsiTheme="majorBidi" w:cstheme="majorBidi"/>
                <w:color w:val="000000" w:themeColor="text1"/>
              </w:rPr>
              <w:t>—</w:t>
            </w:r>
            <w:bookmarkEnd w:id="2507"/>
          </w:p>
        </w:tc>
      </w:tr>
      <w:tr w:rsidR="00F11AED" w:rsidRPr="00C52D87" w14:paraId="24D89FC3" w14:textId="77777777" w:rsidTr="00AF6C49">
        <w:trPr>
          <w:trHeight w:val="281"/>
          <w:jc w:val="center"/>
        </w:trPr>
        <w:tc>
          <w:tcPr>
            <w:tcW w:w="2070" w:type="dxa"/>
            <w:tcBorders>
              <w:top w:val="nil"/>
              <w:left w:val="nil"/>
              <w:right w:val="nil"/>
            </w:tcBorders>
            <w:shd w:val="clear" w:color="auto" w:fill="auto"/>
            <w:vAlign w:val="bottom"/>
          </w:tcPr>
          <w:p w14:paraId="0F38B30A" w14:textId="77777777" w:rsidR="00F11AED" w:rsidRPr="00C52D87" w:rsidRDefault="00F11AED" w:rsidP="005F3D42">
            <w:pPr>
              <w:spacing w:before="0" w:after="0" w:line="480" w:lineRule="auto"/>
              <w:ind w:firstLine="0"/>
              <w:jc w:val="left"/>
              <w:rPr>
                <w:rFonts w:asciiTheme="majorBidi" w:hAnsiTheme="majorBidi" w:cstheme="majorBidi"/>
                <w:color w:val="000000" w:themeColor="text1"/>
              </w:rPr>
            </w:pPr>
          </w:p>
        </w:tc>
        <w:tc>
          <w:tcPr>
            <w:tcW w:w="3870" w:type="dxa"/>
            <w:tcBorders>
              <w:top w:val="nil"/>
              <w:left w:val="nil"/>
              <w:right w:val="nil"/>
            </w:tcBorders>
            <w:shd w:val="clear" w:color="auto" w:fill="auto"/>
            <w:vAlign w:val="center"/>
          </w:tcPr>
          <w:p w14:paraId="0D39522A" w14:textId="77777777" w:rsidR="00F11AED" w:rsidRPr="00C52D87" w:rsidRDefault="00F11AED" w:rsidP="005F3D42">
            <w:pPr>
              <w:spacing w:before="0" w:after="0" w:line="480" w:lineRule="auto"/>
              <w:ind w:firstLine="0"/>
              <w:rPr>
                <w:rFonts w:asciiTheme="majorBidi" w:hAnsiTheme="majorBidi" w:cstheme="majorBidi"/>
                <w:color w:val="000000" w:themeColor="text1"/>
              </w:rPr>
            </w:pPr>
            <w:bookmarkStart w:id="2508" w:name="_Toc107504499"/>
            <w:r w:rsidRPr="00C52D87">
              <w:rPr>
                <w:rFonts w:asciiTheme="majorBidi" w:hAnsiTheme="majorBidi" w:cstheme="majorBidi"/>
                <w:color w:val="000000" w:themeColor="text1"/>
              </w:rPr>
              <w:t>Max_Interaction=3</w:t>
            </w:r>
            <w:bookmarkEnd w:id="2508"/>
          </w:p>
        </w:tc>
        <w:tc>
          <w:tcPr>
            <w:tcW w:w="3410" w:type="dxa"/>
            <w:tcBorders>
              <w:top w:val="nil"/>
              <w:left w:val="nil"/>
              <w:right w:val="nil"/>
            </w:tcBorders>
            <w:shd w:val="clear" w:color="auto" w:fill="auto"/>
            <w:vAlign w:val="bottom"/>
          </w:tcPr>
          <w:p w14:paraId="6B11CC54" w14:textId="77777777" w:rsidR="00F11AED" w:rsidRPr="00C52D87" w:rsidRDefault="00F11AED" w:rsidP="005F3D42">
            <w:pPr>
              <w:spacing w:before="0" w:after="0" w:line="480" w:lineRule="auto"/>
              <w:ind w:firstLine="0"/>
              <w:jc w:val="left"/>
              <w:rPr>
                <w:rFonts w:asciiTheme="majorBidi" w:eastAsia="DengXian" w:hAnsiTheme="majorBidi" w:cstheme="majorBidi"/>
                <w:color w:val="000000" w:themeColor="text1"/>
              </w:rPr>
            </w:pPr>
            <w:bookmarkStart w:id="2509" w:name="_Toc107504500"/>
            <w:r w:rsidRPr="00C52D87">
              <w:rPr>
                <w:rFonts w:asciiTheme="majorBidi" w:eastAsia="DengXian" w:hAnsiTheme="majorBidi" w:cstheme="majorBidi"/>
                <w:color w:val="000000" w:themeColor="text1"/>
              </w:rPr>
              <w:t>—</w:t>
            </w:r>
            <w:bookmarkEnd w:id="2509"/>
          </w:p>
        </w:tc>
      </w:tr>
      <w:tr w:rsidR="00F11AED" w:rsidRPr="00C52D87" w14:paraId="51CA06F7" w14:textId="77777777" w:rsidTr="00AF6C49">
        <w:trPr>
          <w:trHeight w:val="281"/>
          <w:jc w:val="center"/>
        </w:trPr>
        <w:tc>
          <w:tcPr>
            <w:tcW w:w="2070" w:type="dxa"/>
            <w:tcBorders>
              <w:left w:val="nil"/>
              <w:bottom w:val="single" w:sz="4" w:space="0" w:color="auto"/>
              <w:right w:val="nil"/>
            </w:tcBorders>
            <w:shd w:val="clear" w:color="auto" w:fill="auto"/>
            <w:vAlign w:val="bottom"/>
          </w:tcPr>
          <w:p w14:paraId="2575CF63" w14:textId="77777777" w:rsidR="00F11AED" w:rsidRPr="00C52D87" w:rsidRDefault="00F11AED" w:rsidP="005F3D42">
            <w:pPr>
              <w:spacing w:before="0" w:after="0" w:line="480" w:lineRule="auto"/>
              <w:ind w:firstLine="0"/>
              <w:jc w:val="left"/>
              <w:rPr>
                <w:rFonts w:asciiTheme="majorBidi" w:hAnsiTheme="majorBidi" w:cstheme="majorBidi"/>
                <w:color w:val="000000" w:themeColor="text1"/>
              </w:rPr>
            </w:pPr>
          </w:p>
        </w:tc>
        <w:tc>
          <w:tcPr>
            <w:tcW w:w="3870" w:type="dxa"/>
            <w:tcBorders>
              <w:left w:val="nil"/>
              <w:bottom w:val="single" w:sz="4" w:space="0" w:color="auto"/>
              <w:right w:val="nil"/>
            </w:tcBorders>
            <w:shd w:val="clear" w:color="auto" w:fill="auto"/>
            <w:vAlign w:val="center"/>
          </w:tcPr>
          <w:p w14:paraId="33A1D0BF" w14:textId="77777777" w:rsidR="00F11AED" w:rsidRPr="00C52D87" w:rsidRDefault="00F11AED" w:rsidP="005F3D42">
            <w:pPr>
              <w:spacing w:before="0" w:after="0" w:line="480" w:lineRule="auto"/>
              <w:ind w:firstLine="0"/>
              <w:rPr>
                <w:rFonts w:asciiTheme="majorBidi" w:hAnsiTheme="majorBidi" w:cstheme="majorBidi"/>
                <w:color w:val="000000" w:themeColor="text1"/>
              </w:rPr>
            </w:pPr>
            <w:bookmarkStart w:id="2510" w:name="_Toc107504501"/>
            <w:r w:rsidRPr="00C52D87">
              <w:rPr>
                <w:rFonts w:asciiTheme="majorBidi" w:hAnsiTheme="majorBidi" w:cstheme="majorBidi"/>
                <w:color w:val="000000" w:themeColor="text1"/>
              </w:rPr>
              <w:t>Max_Interaction=4</w:t>
            </w:r>
            <w:bookmarkEnd w:id="2510"/>
          </w:p>
        </w:tc>
        <w:tc>
          <w:tcPr>
            <w:tcW w:w="3410" w:type="dxa"/>
            <w:tcBorders>
              <w:left w:val="nil"/>
              <w:bottom w:val="single" w:sz="4" w:space="0" w:color="auto"/>
              <w:right w:val="nil"/>
            </w:tcBorders>
            <w:shd w:val="clear" w:color="auto" w:fill="auto"/>
            <w:vAlign w:val="bottom"/>
          </w:tcPr>
          <w:p w14:paraId="61D209AC" w14:textId="77777777" w:rsidR="00F11AED" w:rsidRPr="00C52D87" w:rsidRDefault="00F11AED" w:rsidP="005F3D42">
            <w:pPr>
              <w:spacing w:before="0" w:after="0" w:line="480" w:lineRule="auto"/>
              <w:ind w:firstLine="0"/>
              <w:jc w:val="left"/>
              <w:rPr>
                <w:rFonts w:asciiTheme="majorBidi" w:eastAsia="DengXian" w:hAnsiTheme="majorBidi" w:cstheme="majorBidi"/>
                <w:color w:val="000000" w:themeColor="text1"/>
              </w:rPr>
            </w:pPr>
            <w:bookmarkStart w:id="2511" w:name="_Toc107504502"/>
            <w:r w:rsidRPr="00C52D87">
              <w:rPr>
                <w:rFonts w:asciiTheme="majorBidi" w:eastAsia="DengXian" w:hAnsiTheme="majorBidi" w:cstheme="majorBidi"/>
                <w:color w:val="000000" w:themeColor="text1"/>
              </w:rPr>
              <w:t>—</w:t>
            </w:r>
            <w:bookmarkEnd w:id="2511"/>
          </w:p>
        </w:tc>
      </w:tr>
    </w:tbl>
    <w:p w14:paraId="4E7A18C2" w14:textId="4037CC96" w:rsidR="00F11AED" w:rsidRPr="00C52D87" w:rsidRDefault="00F11AED" w:rsidP="00AF6C49">
      <w:pPr>
        <w:pStyle w:val="Heading6"/>
        <w:spacing w:before="360"/>
        <w:rPr>
          <w:rFonts w:asciiTheme="majorBidi" w:hAnsiTheme="majorBidi"/>
        </w:rPr>
      </w:pPr>
      <w:bookmarkStart w:id="2512" w:name="_Theoretical_Problems"/>
      <w:bookmarkStart w:id="2513" w:name="_Toc107402618"/>
      <w:bookmarkStart w:id="2514" w:name="_Toc107504503"/>
      <w:bookmarkStart w:id="2515" w:name="_Toc109848612"/>
      <w:bookmarkEnd w:id="2512"/>
      <w:r w:rsidRPr="00C52D87">
        <w:rPr>
          <w:rFonts w:asciiTheme="majorBidi" w:hAnsiTheme="majorBidi"/>
        </w:rPr>
        <w:t xml:space="preserve">Theoretical </w:t>
      </w:r>
      <w:r w:rsidR="008712E3" w:rsidRPr="00C52D87">
        <w:rPr>
          <w:rFonts w:asciiTheme="majorBidi" w:hAnsiTheme="majorBidi"/>
        </w:rPr>
        <w:t>p</w:t>
      </w:r>
      <w:r w:rsidRPr="00C52D87">
        <w:rPr>
          <w:rFonts w:asciiTheme="majorBidi" w:hAnsiTheme="majorBidi"/>
        </w:rPr>
        <w:t>roblems</w:t>
      </w:r>
      <w:bookmarkEnd w:id="2513"/>
      <w:bookmarkEnd w:id="2514"/>
      <w:bookmarkEnd w:id="2515"/>
    </w:p>
    <w:p w14:paraId="3D149AF3" w14:textId="3ED9223D" w:rsidR="00F11AED" w:rsidRPr="00C52D87" w:rsidRDefault="00F11AED" w:rsidP="005F3D42">
      <w:pPr>
        <w:pStyle w:val="10"/>
        <w:spacing w:line="480" w:lineRule="auto"/>
        <w:ind w:left="0" w:firstLine="0"/>
        <w:rPr>
          <w:rFonts w:asciiTheme="majorBidi" w:hAnsiTheme="majorBidi" w:cstheme="majorBidi"/>
          <w:color w:val="000000" w:themeColor="text1"/>
          <w:sz w:val="24"/>
          <w:szCs w:val="24"/>
        </w:rPr>
      </w:pPr>
      <w:r w:rsidRPr="00C52D87">
        <w:rPr>
          <w:rFonts w:asciiTheme="majorBidi" w:hAnsiTheme="majorBidi" w:cstheme="majorBidi"/>
          <w:color w:val="000000" w:themeColor="text1"/>
          <w:sz w:val="24"/>
          <w:szCs w:val="24"/>
        </w:rPr>
        <w:t xml:space="preserve">There are three theoretical benchmark functions used in our AutoSM framework: 1) Perm function </w:t>
      </w:r>
      <w:r w:rsidRPr="00C52D87">
        <w:rPr>
          <w:rFonts w:asciiTheme="majorBidi" w:hAnsiTheme="majorBidi" w:cstheme="majorBidi"/>
          <w:color w:val="000000" w:themeColor="text1"/>
          <w:sz w:val="24"/>
          <w:szCs w:val="24"/>
        </w:rPr>
        <w:fldChar w:fldCharType="begin"/>
      </w:r>
      <w:r w:rsidR="002D1866" w:rsidRPr="00C52D87">
        <w:rPr>
          <w:rFonts w:asciiTheme="majorBidi" w:hAnsiTheme="majorBidi" w:cstheme="majorBidi"/>
          <w:color w:val="000000" w:themeColor="text1"/>
          <w:sz w:val="24"/>
          <w:szCs w:val="24"/>
        </w:rPr>
        <w:instrText xml:space="preserve"> ADDIN EN.CITE &lt;EndNote&gt;&lt;Cite&gt;&lt;Author&gt;Mehmani&lt;/Author&gt;&lt;Year&gt;2018&lt;/Year&gt;&lt;RecNum&gt;310&lt;/RecNum&gt;&lt;DisplayText&gt;(Mehmani et al., 2018)&lt;/DisplayText&gt;&lt;record&gt;&lt;rec-number&gt;310&lt;/rec-number&gt;&lt;foreign-keys&gt;&lt;key app="EN" db-id="0e5zz9apwxxs5qexv5opwzxrvszfdstwr25p" timestamp="1653909142"&gt;310&lt;/key&gt;&lt;/foreign-keys&gt;&lt;ref-type name="Journal Article"&gt;17&lt;/ref-type&gt;&lt;contributors&gt;&lt;authors&gt;&lt;author&gt;Mehmani, Ali&lt;/author&gt;&lt;author&gt;Chowdhury, Souma&lt;/author&gt;&lt;author&gt;Meinrenken, Christoph&lt;/author&gt;&lt;author&gt;Messac, Achille&lt;/author&gt;&lt;/authors&gt;&lt;/contributors&gt;&lt;titles&gt;&lt;title&gt;Concurrent surrogate model selection (COSMOS): optimizing model type, kernel function, and hyper-parameters&lt;/title&gt;&lt;secondary-title&gt;Structural &amp;amp; Multidisciplinary Optimization&lt;/secondary-title&gt;&lt;/titles&gt;&lt;periodical&gt;&lt;full-title&gt;Structural &amp;amp; Multidisciplinary Optimization&lt;/full-title&gt;&lt;/periodical&gt;&lt;pages&gt;1093-1114&lt;/pages&gt;&lt;volume&gt;57&lt;/volume&gt;&lt;number&gt;3&lt;/number&gt;&lt;dates&gt;&lt;year&gt;2018&lt;/year&gt;&lt;/dates&gt;&lt;urls&gt;&lt;/urls&gt;&lt;/record&gt;&lt;/Cite&gt;&lt;/EndNote&gt;</w:instrText>
      </w:r>
      <w:r w:rsidRPr="00C52D87">
        <w:rPr>
          <w:rFonts w:asciiTheme="majorBidi" w:hAnsiTheme="majorBidi" w:cstheme="majorBidi"/>
          <w:color w:val="000000" w:themeColor="text1"/>
          <w:sz w:val="24"/>
          <w:szCs w:val="24"/>
        </w:rPr>
        <w:fldChar w:fldCharType="separate"/>
      </w:r>
      <w:r w:rsidR="002D1866" w:rsidRPr="00C52D87">
        <w:rPr>
          <w:rFonts w:asciiTheme="majorBidi" w:hAnsiTheme="majorBidi" w:cstheme="majorBidi"/>
          <w:noProof/>
          <w:color w:val="000000" w:themeColor="text1"/>
          <w:sz w:val="24"/>
          <w:szCs w:val="24"/>
        </w:rPr>
        <w:t>(Mehmani et al., 2018)</w:t>
      </w:r>
      <w:r w:rsidRPr="00C52D87">
        <w:rPr>
          <w:rFonts w:asciiTheme="majorBidi" w:hAnsiTheme="majorBidi" w:cstheme="majorBidi"/>
          <w:color w:val="000000" w:themeColor="text1"/>
          <w:sz w:val="24"/>
          <w:szCs w:val="24"/>
        </w:rPr>
        <w:fldChar w:fldCharType="end"/>
      </w:r>
      <w:r w:rsidRPr="00C52D87">
        <w:rPr>
          <w:rFonts w:asciiTheme="majorBidi" w:hAnsiTheme="majorBidi" w:cstheme="majorBidi"/>
          <w:color w:val="000000" w:themeColor="text1"/>
          <w:sz w:val="24"/>
          <w:szCs w:val="24"/>
        </w:rPr>
        <w:t xml:space="preserve">, 2) the Dixon and Price function </w:t>
      </w:r>
      <w:r w:rsidRPr="00C52D87">
        <w:rPr>
          <w:rFonts w:asciiTheme="majorBidi" w:hAnsiTheme="majorBidi" w:cstheme="majorBidi"/>
          <w:color w:val="000000" w:themeColor="text1"/>
          <w:sz w:val="24"/>
          <w:szCs w:val="24"/>
        </w:rPr>
        <w:fldChar w:fldCharType="begin"/>
      </w:r>
      <w:r w:rsidR="002D1866" w:rsidRPr="00C52D87">
        <w:rPr>
          <w:rFonts w:asciiTheme="majorBidi" w:hAnsiTheme="majorBidi" w:cstheme="majorBidi"/>
          <w:color w:val="000000" w:themeColor="text1"/>
          <w:sz w:val="24"/>
          <w:szCs w:val="24"/>
        </w:rPr>
        <w:instrText xml:space="preserve"> ADDIN EN.CITE &lt;EndNote&gt;&lt;Cite&gt;&lt;Author&gt;Wang&lt;/Author&gt;&lt;Year&gt;2014&lt;/Year&gt;&lt;RecNum&gt;7&lt;/RecNum&gt;&lt;DisplayText&gt;(Wang et al., 2014)&lt;/DisplayText&gt;&lt;record&gt;&lt;rec-number&gt;7&lt;/rec-number&gt;&lt;foreign-keys&gt;&lt;key app="EN" db-id="0e5zz9apwxxs5qexv5opwzxrvszfdstwr25p" timestamp="1653909095"&gt;7&lt;/key&gt;&lt;/foreign-keys&gt;&lt;ref-type name="Journal Article"&gt;17&lt;/ref-type&gt;&lt;contributors&gt;&lt;authors&gt;&lt;author&gt;Wang, Chen&lt;/author&gt;&lt;author&gt;Duan, Qingyun&lt;/author&gt;&lt;author&gt;Gong, Wei&lt;/author&gt;&lt;author&gt;Ye, Aizhong&lt;/author&gt;&lt;author&gt;Di, Zhenhua&lt;/author&gt;&lt;author&gt;Miao, Chiyuan&lt;/author&gt;&lt;/authors&gt;&lt;/contributors&gt;&lt;titles&gt;&lt;title&gt;An evaluation of adaptive surrogate modeling based optimization with two benchmark problems&lt;/title&gt;&lt;secondary-title&gt;Environmental Modelling &amp;amp; Software&lt;/secondary-title&gt;&lt;/titles&gt;&lt;periodical&gt;&lt;full-title&gt;Environmental Modelling &amp;amp; Software&lt;/full-title&gt;&lt;/periodical&gt;&lt;pages&gt;167-179&lt;/pages&gt;&lt;volume&gt;60&lt;/volume&gt;&lt;dates&gt;&lt;year&gt;2014&lt;/year&gt;&lt;/dates&gt;&lt;isbn&gt;1364-8152&lt;/isbn&gt;&lt;urls&gt;&lt;/urls&gt;&lt;/record&gt;&lt;/Cite&gt;&lt;/EndNote&gt;</w:instrText>
      </w:r>
      <w:r w:rsidRPr="00C52D87">
        <w:rPr>
          <w:rFonts w:asciiTheme="majorBidi" w:hAnsiTheme="majorBidi" w:cstheme="majorBidi"/>
          <w:color w:val="000000" w:themeColor="text1"/>
          <w:sz w:val="24"/>
          <w:szCs w:val="24"/>
        </w:rPr>
        <w:fldChar w:fldCharType="separate"/>
      </w:r>
      <w:r w:rsidR="002D1866" w:rsidRPr="00C52D87">
        <w:rPr>
          <w:rFonts w:asciiTheme="majorBidi" w:hAnsiTheme="majorBidi" w:cstheme="majorBidi"/>
          <w:noProof/>
          <w:color w:val="000000" w:themeColor="text1"/>
          <w:sz w:val="24"/>
          <w:szCs w:val="24"/>
        </w:rPr>
        <w:t>(Wang et al., 2014)</w:t>
      </w:r>
      <w:r w:rsidRPr="00C52D87">
        <w:rPr>
          <w:rFonts w:asciiTheme="majorBidi" w:hAnsiTheme="majorBidi" w:cstheme="majorBidi"/>
          <w:color w:val="000000" w:themeColor="text1"/>
          <w:sz w:val="24"/>
          <w:szCs w:val="24"/>
        </w:rPr>
        <w:fldChar w:fldCharType="end"/>
      </w:r>
      <w:r w:rsidRPr="00C52D87">
        <w:rPr>
          <w:rFonts w:asciiTheme="majorBidi" w:hAnsiTheme="majorBidi" w:cstheme="majorBidi"/>
          <w:color w:val="000000" w:themeColor="text1"/>
          <w:sz w:val="24"/>
          <w:szCs w:val="24"/>
        </w:rPr>
        <w:t xml:space="preserve">, and 3) Beale function </w:t>
      </w:r>
      <w:r w:rsidRPr="00C52D87">
        <w:rPr>
          <w:rFonts w:asciiTheme="majorBidi" w:hAnsiTheme="majorBidi" w:cstheme="majorBidi"/>
          <w:color w:val="000000" w:themeColor="text1"/>
          <w:sz w:val="24"/>
          <w:szCs w:val="24"/>
        </w:rPr>
        <w:fldChar w:fldCharType="begin"/>
      </w:r>
      <w:r w:rsidR="002D1866" w:rsidRPr="00C52D87">
        <w:rPr>
          <w:rFonts w:asciiTheme="majorBidi" w:hAnsiTheme="majorBidi" w:cstheme="majorBidi"/>
          <w:color w:val="000000" w:themeColor="text1"/>
          <w:sz w:val="24"/>
          <w:szCs w:val="24"/>
        </w:rPr>
        <w:instrText xml:space="preserve"> ADDIN EN.CITE &lt;EndNote&gt;&lt;Cite&gt;&lt;Author&gt;Wang&lt;/Author&gt;&lt;Year&gt;2014&lt;/Year&gt;&lt;RecNum&gt;7&lt;/RecNum&gt;&lt;DisplayText&gt;(Wang et al., 2014)&lt;/DisplayText&gt;&lt;record&gt;&lt;rec-number&gt;7&lt;/rec-number&gt;&lt;foreign-keys&gt;&lt;key app="EN" db-id="0e5zz9apwxxs5qexv5opwzxrvszfdstwr25p" timestamp="1653909095"&gt;7&lt;/key&gt;&lt;/foreign-keys&gt;&lt;ref-type name="Journal Article"&gt;17&lt;/ref-type&gt;&lt;contributors&gt;&lt;authors&gt;&lt;author&gt;Wang, Chen&lt;/author&gt;&lt;author&gt;Duan, Qingyun&lt;/author&gt;&lt;author&gt;Gong, Wei&lt;/author&gt;&lt;author&gt;Ye, Aizhong&lt;/author&gt;&lt;author&gt;Di, Zhenhua&lt;/author&gt;&lt;author&gt;Miao, Chiyuan&lt;/author&gt;&lt;/authors&gt;&lt;/contributors&gt;&lt;titles&gt;&lt;title&gt;An evaluation of adaptive surrogate modeling based optimization with two benchmark problems&lt;/title&gt;&lt;secondary-title&gt;Environmental Modelling &amp;amp; Software&lt;/secondary-title&gt;&lt;/titles&gt;&lt;periodical&gt;&lt;full-title&gt;Environmental Modelling &amp;amp; Software&lt;/full-title&gt;&lt;/periodical&gt;&lt;pages&gt;167-179&lt;/pages&gt;&lt;volume&gt;60&lt;/volume&gt;&lt;dates&gt;&lt;year&gt;2014&lt;/year&gt;&lt;/dates&gt;&lt;isbn&gt;1364-8152&lt;/isbn&gt;&lt;urls&gt;&lt;/urls&gt;&lt;/record&gt;&lt;/Cite&gt;&lt;/EndNote&gt;</w:instrText>
      </w:r>
      <w:r w:rsidRPr="00C52D87">
        <w:rPr>
          <w:rFonts w:asciiTheme="majorBidi" w:hAnsiTheme="majorBidi" w:cstheme="majorBidi"/>
          <w:color w:val="000000" w:themeColor="text1"/>
          <w:sz w:val="24"/>
          <w:szCs w:val="24"/>
        </w:rPr>
        <w:fldChar w:fldCharType="separate"/>
      </w:r>
      <w:r w:rsidR="002D1866" w:rsidRPr="00C52D87">
        <w:rPr>
          <w:rFonts w:asciiTheme="majorBidi" w:hAnsiTheme="majorBidi" w:cstheme="majorBidi"/>
          <w:noProof/>
          <w:color w:val="000000" w:themeColor="text1"/>
          <w:sz w:val="24"/>
          <w:szCs w:val="24"/>
        </w:rPr>
        <w:t>(Wang et al., 2014)</w:t>
      </w:r>
      <w:r w:rsidRPr="00C52D87">
        <w:rPr>
          <w:rFonts w:asciiTheme="majorBidi" w:hAnsiTheme="majorBidi" w:cstheme="majorBidi"/>
          <w:color w:val="000000" w:themeColor="text1"/>
          <w:sz w:val="24"/>
          <w:szCs w:val="24"/>
        </w:rPr>
        <w:fldChar w:fldCharType="end"/>
      </w:r>
      <w:r w:rsidRPr="00C52D87">
        <w:rPr>
          <w:rFonts w:asciiTheme="majorBidi" w:hAnsiTheme="majorBidi" w:cstheme="majorBidi"/>
          <w:color w:val="000000" w:themeColor="text1"/>
          <w:sz w:val="24"/>
          <w:szCs w:val="24"/>
        </w:rPr>
        <w:t xml:space="preserve">. These functions have been widely used for determining the most accurate surrogate model in other related research. The detail of these functions is given in </w:t>
      </w:r>
      <w:r w:rsidRPr="00C52D87">
        <w:rPr>
          <w:rFonts w:asciiTheme="majorBidi" w:hAnsiTheme="majorBidi" w:cstheme="majorBidi"/>
          <w:sz w:val="24"/>
          <w:szCs w:val="24"/>
        </w:rPr>
        <w:t>Appendix B</w:t>
      </w:r>
      <w:r w:rsidRPr="00C52D87">
        <w:rPr>
          <w:rFonts w:asciiTheme="majorBidi" w:hAnsiTheme="majorBidi" w:cstheme="majorBidi"/>
          <w:color w:val="000000" w:themeColor="text1"/>
          <w:sz w:val="24"/>
          <w:szCs w:val="24"/>
        </w:rPr>
        <w:t xml:space="preserve">. To test the performance of AutoSM, we select different sample sizes of data from each theoretical problem to increase the size of the test database. </w:t>
      </w:r>
      <w:bookmarkStart w:id="2516" w:name="OLE_LINK37"/>
      <w:r w:rsidRPr="00C52D87">
        <w:rPr>
          <w:rFonts w:asciiTheme="majorBidi" w:hAnsiTheme="majorBidi" w:cstheme="majorBidi"/>
          <w:color w:val="000000" w:themeColor="text1"/>
          <w:sz w:val="24"/>
          <w:szCs w:val="24"/>
        </w:rPr>
        <w:t xml:space="preserve">For validation purposes, we create a broad set of additional test datasets for these problems and identify their corresponding best surrogate-optional </w:t>
      </w:r>
      <w:bookmarkEnd w:id="2516"/>
      <w:r w:rsidRPr="00C52D87">
        <w:rPr>
          <w:rFonts w:asciiTheme="majorBidi" w:hAnsiTheme="majorBidi" w:cstheme="majorBidi"/>
          <w:color w:val="000000" w:themeColor="text1"/>
          <w:sz w:val="24"/>
          <w:szCs w:val="24"/>
        </w:rPr>
        <w:t>type as listed in</w:t>
      </w:r>
      <w:r w:rsidR="00812A59" w:rsidRPr="00C52D87">
        <w:rPr>
          <w:rFonts w:asciiTheme="majorBidi" w:hAnsiTheme="majorBidi" w:cstheme="majorBidi"/>
          <w:color w:val="000000" w:themeColor="text1"/>
          <w:sz w:val="24"/>
          <w:szCs w:val="24"/>
        </w:rPr>
        <w:t xml:space="preserve"> </w:t>
      </w:r>
      <w:r w:rsidR="00812A59" w:rsidRPr="00C52D87">
        <w:rPr>
          <w:rFonts w:asciiTheme="majorBidi" w:hAnsiTheme="majorBidi" w:cstheme="majorBidi"/>
          <w:color w:val="000000" w:themeColor="text1"/>
          <w:sz w:val="24"/>
          <w:szCs w:val="24"/>
        </w:rPr>
        <w:fldChar w:fldCharType="begin"/>
      </w:r>
      <w:r w:rsidR="00812A59" w:rsidRPr="00C52D87">
        <w:rPr>
          <w:rFonts w:asciiTheme="majorBidi" w:hAnsiTheme="majorBidi" w:cstheme="majorBidi"/>
          <w:color w:val="000000" w:themeColor="text1"/>
          <w:sz w:val="24"/>
          <w:szCs w:val="24"/>
        </w:rPr>
        <w:instrText xml:space="preserve"> REF _Ref12370918 \h </w:instrText>
      </w:r>
      <w:r w:rsidR="00486D6C" w:rsidRPr="00C52D87">
        <w:rPr>
          <w:rFonts w:asciiTheme="majorBidi" w:hAnsiTheme="majorBidi" w:cstheme="majorBidi"/>
          <w:color w:val="000000" w:themeColor="text1"/>
          <w:sz w:val="24"/>
          <w:szCs w:val="24"/>
        </w:rPr>
        <w:instrText xml:space="preserve"> \* MERGEFORMAT </w:instrText>
      </w:r>
      <w:r w:rsidR="00812A59" w:rsidRPr="00C52D87">
        <w:rPr>
          <w:rFonts w:asciiTheme="majorBidi" w:hAnsiTheme="majorBidi" w:cstheme="majorBidi"/>
          <w:color w:val="000000" w:themeColor="text1"/>
          <w:sz w:val="24"/>
          <w:szCs w:val="24"/>
        </w:rPr>
      </w:r>
      <w:r w:rsidR="00812A59" w:rsidRPr="00C52D87">
        <w:rPr>
          <w:rFonts w:asciiTheme="majorBidi" w:hAnsiTheme="majorBidi" w:cstheme="majorBidi"/>
          <w:color w:val="000000" w:themeColor="text1"/>
          <w:sz w:val="24"/>
          <w:szCs w:val="24"/>
        </w:rPr>
        <w:fldChar w:fldCharType="separate"/>
      </w:r>
      <w:r w:rsidR="00951439" w:rsidRPr="00951439">
        <w:rPr>
          <w:rFonts w:asciiTheme="majorBidi" w:hAnsiTheme="majorBidi" w:cstheme="majorBidi"/>
        </w:rPr>
        <w:t xml:space="preserve">Table </w:t>
      </w:r>
      <w:r w:rsidR="00951439" w:rsidRPr="00951439">
        <w:rPr>
          <w:rFonts w:asciiTheme="majorBidi" w:hAnsiTheme="majorBidi" w:cstheme="majorBidi"/>
          <w:noProof/>
          <w:cs/>
        </w:rPr>
        <w:t>‎</w:t>
      </w:r>
      <w:r w:rsidR="00951439" w:rsidRPr="00951439">
        <w:rPr>
          <w:rFonts w:asciiTheme="majorBidi" w:hAnsiTheme="majorBidi" w:cstheme="majorBidi"/>
          <w:noProof/>
        </w:rPr>
        <w:t>7.3</w:t>
      </w:r>
      <w:r w:rsidR="00812A59" w:rsidRPr="00C52D87">
        <w:rPr>
          <w:rFonts w:asciiTheme="majorBidi" w:hAnsiTheme="majorBidi" w:cstheme="majorBidi"/>
          <w:color w:val="000000" w:themeColor="text1"/>
          <w:sz w:val="24"/>
          <w:szCs w:val="24"/>
        </w:rPr>
        <w:fldChar w:fldCharType="end"/>
      </w:r>
      <w:r w:rsidRPr="00C52D87">
        <w:rPr>
          <w:rFonts w:asciiTheme="majorBidi" w:hAnsiTheme="majorBidi" w:cstheme="majorBidi"/>
          <w:color w:val="000000" w:themeColor="text1"/>
          <w:sz w:val="24"/>
          <w:szCs w:val="24"/>
        </w:rPr>
        <w:t>. Since the test data is obtained by sampling from the deterministic functions, the meta-feature ‘</w:t>
      </w:r>
      <w:r w:rsidRPr="00C52D87">
        <w:rPr>
          <w:rFonts w:asciiTheme="majorBidi" w:hAnsiTheme="majorBidi" w:cstheme="majorBidi"/>
          <w:i/>
          <w:color w:val="000000" w:themeColor="text1"/>
          <w:sz w:val="24"/>
          <w:szCs w:val="24"/>
        </w:rPr>
        <w:t>Noise’</w:t>
      </w:r>
      <w:r w:rsidRPr="00C52D87">
        <w:rPr>
          <w:rFonts w:asciiTheme="majorBidi" w:hAnsiTheme="majorBidi" w:cstheme="majorBidi"/>
          <w:color w:val="000000" w:themeColor="text1"/>
          <w:sz w:val="24"/>
          <w:szCs w:val="24"/>
        </w:rPr>
        <w:t xml:space="preserve"> is set to zero here.</w:t>
      </w:r>
    </w:p>
    <w:p w14:paraId="5A893943" w14:textId="27CEDDEB" w:rsidR="00F11AED" w:rsidRPr="00C52D87" w:rsidRDefault="00F11AED" w:rsidP="00E16F7F">
      <w:pPr>
        <w:pStyle w:val="Caption"/>
        <w:rPr>
          <w:i/>
          <w:iCs/>
        </w:rPr>
      </w:pPr>
      <w:bookmarkStart w:id="2517" w:name="_Ref12370918"/>
      <w:bookmarkStart w:id="2518" w:name="_Toc109848681"/>
      <w:r w:rsidRPr="00C52D87">
        <w:rPr>
          <w:bCs/>
        </w:rPr>
        <w:t xml:space="preserve">Table </w:t>
      </w:r>
      <w:r w:rsidR="00A059F5" w:rsidRPr="00C52D87">
        <w:rPr>
          <w:bCs/>
        </w:rPr>
        <w:fldChar w:fldCharType="begin"/>
      </w:r>
      <w:r w:rsidR="00A059F5" w:rsidRPr="00C52D87">
        <w:rPr>
          <w:bCs/>
        </w:rPr>
        <w:instrText xml:space="preserve"> STYLEREF 4 \s </w:instrText>
      </w:r>
      <w:r w:rsidR="00A059F5" w:rsidRPr="00C52D87">
        <w:rPr>
          <w:bCs/>
        </w:rPr>
        <w:fldChar w:fldCharType="separate"/>
      </w:r>
      <w:r w:rsidR="00951439">
        <w:rPr>
          <w:bCs/>
          <w:noProof/>
          <w:cs/>
        </w:rPr>
        <w:t>‎</w:t>
      </w:r>
      <w:r w:rsidR="00951439">
        <w:rPr>
          <w:bCs/>
          <w:noProof/>
        </w:rPr>
        <w:t>7</w:t>
      </w:r>
      <w:r w:rsidR="00A059F5" w:rsidRPr="00C52D87">
        <w:rPr>
          <w:bCs/>
        </w:rPr>
        <w:fldChar w:fldCharType="end"/>
      </w:r>
      <w:r w:rsidR="00A059F5" w:rsidRPr="00C52D87">
        <w:rPr>
          <w:bCs/>
        </w:rPr>
        <w:t>.</w:t>
      </w:r>
      <w:r w:rsidR="00A059F5" w:rsidRPr="00C52D87">
        <w:rPr>
          <w:bCs/>
        </w:rPr>
        <w:fldChar w:fldCharType="begin"/>
      </w:r>
      <w:r w:rsidR="00A059F5" w:rsidRPr="00C52D87">
        <w:rPr>
          <w:bCs/>
        </w:rPr>
        <w:instrText xml:space="preserve"> SEQ Table \* ARABIC \s 4 </w:instrText>
      </w:r>
      <w:r w:rsidR="00A059F5" w:rsidRPr="00C52D87">
        <w:rPr>
          <w:bCs/>
        </w:rPr>
        <w:fldChar w:fldCharType="separate"/>
      </w:r>
      <w:r w:rsidR="00951439">
        <w:rPr>
          <w:bCs/>
          <w:noProof/>
        </w:rPr>
        <w:t>3</w:t>
      </w:r>
      <w:r w:rsidR="00A059F5" w:rsidRPr="00C52D87">
        <w:rPr>
          <w:bCs/>
        </w:rPr>
        <w:fldChar w:fldCharType="end"/>
      </w:r>
      <w:bookmarkEnd w:id="2517"/>
      <w:r w:rsidRPr="00C52D87">
        <w:rPr>
          <w:bCs/>
        </w:rPr>
        <w:t>. Meta</w:t>
      </w:r>
      <w:r w:rsidRPr="00C52D87">
        <w:t>-features and the corresponding best surrogate optional type for theoretical problems</w:t>
      </w:r>
      <w:bookmarkEnd w:id="2518"/>
    </w:p>
    <w:tbl>
      <w:tblPr>
        <w:tblStyle w:val="211"/>
        <w:tblW w:w="7771" w:type="dxa"/>
        <w:jc w:val="center"/>
        <w:tblLayout w:type="fixed"/>
        <w:tblLook w:val="04A0" w:firstRow="1" w:lastRow="0" w:firstColumn="1" w:lastColumn="0" w:noHBand="0" w:noVBand="1"/>
      </w:tblPr>
      <w:tblGrid>
        <w:gridCol w:w="1641"/>
        <w:gridCol w:w="1422"/>
        <w:gridCol w:w="1263"/>
        <w:gridCol w:w="724"/>
        <w:gridCol w:w="787"/>
        <w:gridCol w:w="1934"/>
      </w:tblGrid>
      <w:tr w:rsidR="00F11AED" w:rsidRPr="00C52D87" w14:paraId="7842E4AF" w14:textId="77777777" w:rsidTr="00FF7F35">
        <w:trPr>
          <w:cnfStyle w:val="100000000000" w:firstRow="1" w:lastRow="0" w:firstColumn="0" w:lastColumn="0" w:oddVBand="0" w:evenVBand="0" w:oddHBand="0" w:evenHBand="0" w:firstRowFirstColumn="0" w:firstRowLastColumn="0" w:lastRowFirstColumn="0" w:lastRowLastColumn="0"/>
          <w:trHeight w:val="310"/>
          <w:tblHeader/>
          <w:jc w:val="center"/>
        </w:trPr>
        <w:tc>
          <w:tcPr>
            <w:cnfStyle w:val="001000000000" w:firstRow="0" w:lastRow="0" w:firstColumn="1" w:lastColumn="0" w:oddVBand="0" w:evenVBand="0" w:oddHBand="0" w:evenHBand="0" w:firstRowFirstColumn="0" w:firstRowLastColumn="0" w:lastRowFirstColumn="0" w:lastRowLastColumn="0"/>
            <w:tcW w:w="1641" w:type="dxa"/>
            <w:vMerge w:val="restart"/>
            <w:tcBorders>
              <w:top w:val="single" w:sz="4" w:space="0" w:color="auto"/>
              <w:bottom w:val="single" w:sz="4" w:space="0" w:color="auto"/>
            </w:tcBorders>
            <w:vAlign w:val="center"/>
          </w:tcPr>
          <w:p w14:paraId="5D66A923" w14:textId="77777777" w:rsidR="00F11AED" w:rsidRPr="00C52D87" w:rsidRDefault="00F11AED" w:rsidP="002C4456">
            <w:pPr>
              <w:widowControl w:val="0"/>
              <w:spacing w:before="0" w:after="0" w:line="480" w:lineRule="auto"/>
              <w:ind w:firstLine="0"/>
              <w:jc w:val="left"/>
              <w:rPr>
                <w:rFonts w:asciiTheme="majorBidi" w:eastAsia="DengXian" w:hAnsiTheme="majorBidi" w:cstheme="majorBidi"/>
                <w:color w:val="000000"/>
                <w:kern w:val="2"/>
                <w:sz w:val="22"/>
                <w:szCs w:val="22"/>
              </w:rPr>
            </w:pPr>
            <w:bookmarkStart w:id="2519" w:name="_Toc107504504"/>
            <w:r w:rsidRPr="00C52D87">
              <w:rPr>
                <w:rFonts w:asciiTheme="majorBidi" w:eastAsia="DengXian" w:hAnsiTheme="majorBidi" w:cstheme="majorBidi"/>
                <w:color w:val="000000"/>
                <w:kern w:val="2"/>
                <w:sz w:val="22"/>
                <w:szCs w:val="22"/>
              </w:rPr>
              <w:t>Function Name</w:t>
            </w:r>
            <w:bookmarkEnd w:id="2519"/>
          </w:p>
        </w:tc>
        <w:tc>
          <w:tcPr>
            <w:tcW w:w="4196" w:type="dxa"/>
            <w:gridSpan w:val="4"/>
            <w:tcBorders>
              <w:top w:val="single" w:sz="4" w:space="0" w:color="auto"/>
              <w:bottom w:val="single" w:sz="4" w:space="0" w:color="auto"/>
            </w:tcBorders>
            <w:vAlign w:val="center"/>
          </w:tcPr>
          <w:p w14:paraId="46738FD6" w14:textId="77777777" w:rsidR="00F11AED" w:rsidRPr="00C52D87" w:rsidRDefault="00F11AED" w:rsidP="002C4456">
            <w:pPr>
              <w:widowControl w:val="0"/>
              <w:spacing w:before="0" w:after="0" w:line="480" w:lineRule="auto"/>
              <w:ind w:firstLine="0"/>
              <w:jc w:val="center"/>
              <w:cnfStyle w:val="100000000000" w:firstRow="1" w:lastRow="0" w:firstColumn="0" w:lastColumn="0" w:oddVBand="0" w:evenVBand="0" w:oddHBand="0" w:evenHBand="0" w:firstRowFirstColumn="0" w:firstRowLastColumn="0" w:lastRowFirstColumn="0" w:lastRowLastColumn="0"/>
              <w:rPr>
                <w:rFonts w:asciiTheme="majorBidi" w:eastAsia="DengXian" w:hAnsiTheme="majorBidi" w:cstheme="majorBidi"/>
                <w:color w:val="000000"/>
                <w:kern w:val="2"/>
                <w:sz w:val="22"/>
                <w:szCs w:val="22"/>
              </w:rPr>
            </w:pPr>
            <w:bookmarkStart w:id="2520" w:name="_Toc107504505"/>
            <w:r w:rsidRPr="00C52D87">
              <w:rPr>
                <w:rFonts w:asciiTheme="majorBidi" w:eastAsia="DengXian" w:hAnsiTheme="majorBidi" w:cstheme="majorBidi"/>
                <w:color w:val="000000"/>
                <w:kern w:val="2"/>
                <w:sz w:val="22"/>
                <w:szCs w:val="22"/>
              </w:rPr>
              <w:t>Mete-features</w:t>
            </w:r>
            <w:bookmarkEnd w:id="2520"/>
          </w:p>
        </w:tc>
        <w:tc>
          <w:tcPr>
            <w:tcW w:w="1934" w:type="dxa"/>
            <w:vMerge w:val="restart"/>
            <w:tcBorders>
              <w:top w:val="single" w:sz="4" w:space="0" w:color="auto"/>
              <w:bottom w:val="single" w:sz="4" w:space="0" w:color="7F7F7F"/>
            </w:tcBorders>
            <w:vAlign w:val="center"/>
          </w:tcPr>
          <w:p w14:paraId="5A61E2B3" w14:textId="77777777" w:rsidR="00F11AED" w:rsidRPr="00C52D87" w:rsidRDefault="00F11AED" w:rsidP="002C4456">
            <w:pPr>
              <w:widowControl w:val="0"/>
              <w:spacing w:before="0" w:after="0" w:line="480" w:lineRule="auto"/>
              <w:ind w:firstLine="0"/>
              <w:jc w:val="left"/>
              <w:cnfStyle w:val="100000000000" w:firstRow="1" w:lastRow="0" w:firstColumn="0" w:lastColumn="0" w:oddVBand="0" w:evenVBand="0" w:oddHBand="0" w:evenHBand="0" w:firstRowFirstColumn="0" w:firstRowLastColumn="0" w:lastRowFirstColumn="0" w:lastRowLastColumn="0"/>
              <w:rPr>
                <w:rFonts w:asciiTheme="majorBidi" w:eastAsia="DengXian" w:hAnsiTheme="majorBidi" w:cstheme="majorBidi"/>
                <w:color w:val="000000"/>
                <w:kern w:val="2"/>
                <w:sz w:val="22"/>
                <w:szCs w:val="22"/>
              </w:rPr>
            </w:pPr>
            <w:bookmarkStart w:id="2521" w:name="_Toc107504506"/>
            <w:r w:rsidRPr="00C52D87">
              <w:rPr>
                <w:rFonts w:asciiTheme="majorBidi" w:eastAsia="DengXian" w:hAnsiTheme="majorBidi" w:cstheme="majorBidi"/>
                <w:color w:val="000000"/>
                <w:kern w:val="2"/>
                <w:sz w:val="22"/>
                <w:szCs w:val="22"/>
              </w:rPr>
              <w:t>Best Surrogate-Optional Type</w:t>
            </w:r>
            <w:bookmarkEnd w:id="2521"/>
          </w:p>
        </w:tc>
      </w:tr>
      <w:tr w:rsidR="00F11AED" w:rsidRPr="00C52D87" w14:paraId="0227D704" w14:textId="77777777" w:rsidTr="00FF7F35">
        <w:trPr>
          <w:cnfStyle w:val="100000000000" w:firstRow="1" w:lastRow="0" w:firstColumn="0" w:lastColumn="0" w:oddVBand="0" w:evenVBand="0" w:oddHBand="0" w:evenHBand="0" w:firstRowFirstColumn="0" w:firstRowLastColumn="0" w:lastRowFirstColumn="0" w:lastRowLastColumn="0"/>
          <w:trHeight w:val="310"/>
          <w:tblHeader/>
          <w:jc w:val="center"/>
        </w:trPr>
        <w:tc>
          <w:tcPr>
            <w:cnfStyle w:val="001000000000" w:firstRow="0" w:lastRow="0" w:firstColumn="1" w:lastColumn="0" w:oddVBand="0" w:evenVBand="0" w:oddHBand="0" w:evenHBand="0" w:firstRowFirstColumn="0" w:firstRowLastColumn="0" w:lastRowFirstColumn="0" w:lastRowLastColumn="0"/>
            <w:tcW w:w="1641" w:type="dxa"/>
            <w:vMerge/>
            <w:tcBorders>
              <w:top w:val="single" w:sz="4" w:space="0" w:color="7F7F7F"/>
              <w:bottom w:val="single" w:sz="4" w:space="0" w:color="auto"/>
            </w:tcBorders>
            <w:vAlign w:val="center"/>
          </w:tcPr>
          <w:p w14:paraId="394C10D9" w14:textId="77777777" w:rsidR="00F11AED" w:rsidRPr="00C52D87" w:rsidRDefault="00F11AED" w:rsidP="002C4456">
            <w:pPr>
              <w:widowControl w:val="0"/>
              <w:spacing w:before="0" w:after="0" w:line="480" w:lineRule="auto"/>
              <w:ind w:firstLine="0"/>
              <w:jc w:val="left"/>
              <w:rPr>
                <w:rFonts w:asciiTheme="majorBidi" w:eastAsia="DengXian" w:hAnsiTheme="majorBidi" w:cstheme="majorBidi"/>
                <w:color w:val="000000"/>
                <w:kern w:val="2"/>
                <w:sz w:val="22"/>
                <w:szCs w:val="22"/>
              </w:rPr>
            </w:pPr>
          </w:p>
        </w:tc>
        <w:tc>
          <w:tcPr>
            <w:tcW w:w="1422" w:type="dxa"/>
            <w:tcBorders>
              <w:top w:val="single" w:sz="4" w:space="0" w:color="auto"/>
              <w:bottom w:val="single" w:sz="4" w:space="0" w:color="auto"/>
            </w:tcBorders>
            <w:vAlign w:val="center"/>
          </w:tcPr>
          <w:p w14:paraId="362F37AA" w14:textId="77777777" w:rsidR="00F11AED" w:rsidRPr="00C52D87" w:rsidRDefault="00F11AED" w:rsidP="002C4456">
            <w:pPr>
              <w:widowControl w:val="0"/>
              <w:spacing w:before="0" w:after="0" w:line="480" w:lineRule="auto"/>
              <w:ind w:firstLine="0"/>
              <w:jc w:val="center"/>
              <w:cnfStyle w:val="100000000000" w:firstRow="1" w:lastRow="0" w:firstColumn="0" w:lastColumn="0" w:oddVBand="0" w:evenVBand="0" w:oddHBand="0" w:evenHBand="0" w:firstRowFirstColumn="0" w:firstRowLastColumn="0" w:lastRowFirstColumn="0" w:lastRowLastColumn="0"/>
              <w:rPr>
                <w:rFonts w:asciiTheme="majorBidi" w:eastAsia="DengXian" w:hAnsiTheme="majorBidi" w:cstheme="majorBidi"/>
                <w:color w:val="000000"/>
                <w:kern w:val="2"/>
                <w:sz w:val="22"/>
                <w:szCs w:val="22"/>
              </w:rPr>
            </w:pPr>
            <w:bookmarkStart w:id="2522" w:name="_Toc107504507"/>
            <w:r w:rsidRPr="00C52D87">
              <w:rPr>
                <w:rFonts w:asciiTheme="majorBidi" w:eastAsia="DengXian" w:hAnsiTheme="majorBidi" w:cstheme="majorBidi"/>
                <w:color w:val="000000"/>
                <w:kern w:val="2"/>
                <w:sz w:val="22"/>
                <w:szCs w:val="22"/>
              </w:rPr>
              <w:t>Nonlinearity</w:t>
            </w:r>
            <w:bookmarkEnd w:id="2522"/>
          </w:p>
        </w:tc>
        <w:tc>
          <w:tcPr>
            <w:tcW w:w="1263" w:type="dxa"/>
            <w:tcBorders>
              <w:top w:val="single" w:sz="4" w:space="0" w:color="auto"/>
              <w:bottom w:val="single" w:sz="4" w:space="0" w:color="auto"/>
            </w:tcBorders>
            <w:vAlign w:val="center"/>
          </w:tcPr>
          <w:p w14:paraId="4C773EA3" w14:textId="77777777" w:rsidR="00F11AED" w:rsidRPr="00C52D87" w:rsidRDefault="00F11AED" w:rsidP="002C4456">
            <w:pPr>
              <w:widowControl w:val="0"/>
              <w:spacing w:before="0" w:after="0" w:line="480" w:lineRule="auto"/>
              <w:ind w:firstLine="0"/>
              <w:jc w:val="center"/>
              <w:cnfStyle w:val="100000000000" w:firstRow="1" w:lastRow="0" w:firstColumn="0" w:lastColumn="0" w:oddVBand="0" w:evenVBand="0" w:oddHBand="0" w:evenHBand="0" w:firstRowFirstColumn="0" w:firstRowLastColumn="0" w:lastRowFirstColumn="0" w:lastRowLastColumn="0"/>
              <w:rPr>
                <w:rFonts w:asciiTheme="majorBidi" w:eastAsia="DengXian" w:hAnsiTheme="majorBidi" w:cstheme="majorBidi"/>
                <w:color w:val="000000"/>
                <w:kern w:val="2"/>
                <w:sz w:val="22"/>
                <w:szCs w:val="22"/>
              </w:rPr>
            </w:pPr>
            <w:bookmarkStart w:id="2523" w:name="_Toc107504508"/>
            <w:r w:rsidRPr="00C52D87">
              <w:rPr>
                <w:rFonts w:asciiTheme="majorBidi" w:eastAsia="DengXian" w:hAnsiTheme="majorBidi" w:cstheme="majorBidi"/>
                <w:color w:val="000000"/>
                <w:kern w:val="2"/>
                <w:sz w:val="22"/>
                <w:szCs w:val="22"/>
              </w:rPr>
              <w:t>Dimension</w:t>
            </w:r>
            <w:bookmarkEnd w:id="2523"/>
          </w:p>
        </w:tc>
        <w:tc>
          <w:tcPr>
            <w:tcW w:w="724" w:type="dxa"/>
            <w:tcBorders>
              <w:top w:val="single" w:sz="4" w:space="0" w:color="auto"/>
              <w:bottom w:val="single" w:sz="4" w:space="0" w:color="auto"/>
            </w:tcBorders>
            <w:vAlign w:val="center"/>
          </w:tcPr>
          <w:p w14:paraId="15AAD0CE" w14:textId="77777777" w:rsidR="00F11AED" w:rsidRPr="00C52D87" w:rsidRDefault="00F11AED" w:rsidP="002C4456">
            <w:pPr>
              <w:widowControl w:val="0"/>
              <w:spacing w:before="0" w:after="0" w:line="480" w:lineRule="auto"/>
              <w:ind w:firstLine="0"/>
              <w:jc w:val="center"/>
              <w:cnfStyle w:val="100000000000" w:firstRow="1" w:lastRow="0" w:firstColumn="0" w:lastColumn="0" w:oddVBand="0" w:evenVBand="0" w:oddHBand="0" w:evenHBand="0" w:firstRowFirstColumn="0" w:firstRowLastColumn="0" w:lastRowFirstColumn="0" w:lastRowLastColumn="0"/>
              <w:rPr>
                <w:rFonts w:asciiTheme="majorBidi" w:eastAsia="DengXian" w:hAnsiTheme="majorBidi" w:cstheme="majorBidi"/>
                <w:color w:val="000000"/>
                <w:kern w:val="2"/>
                <w:sz w:val="22"/>
                <w:szCs w:val="22"/>
              </w:rPr>
            </w:pPr>
            <w:bookmarkStart w:id="2524" w:name="_Toc107504509"/>
            <w:r w:rsidRPr="00C52D87">
              <w:rPr>
                <w:rFonts w:asciiTheme="majorBidi" w:eastAsia="DengXian" w:hAnsiTheme="majorBidi" w:cstheme="majorBidi"/>
                <w:color w:val="000000"/>
                <w:kern w:val="2"/>
                <w:sz w:val="22"/>
                <w:szCs w:val="22"/>
              </w:rPr>
              <w:t>Size</w:t>
            </w:r>
            <w:bookmarkEnd w:id="2524"/>
          </w:p>
        </w:tc>
        <w:tc>
          <w:tcPr>
            <w:tcW w:w="787" w:type="dxa"/>
            <w:tcBorders>
              <w:top w:val="single" w:sz="4" w:space="0" w:color="auto"/>
              <w:bottom w:val="single" w:sz="4" w:space="0" w:color="auto"/>
            </w:tcBorders>
            <w:vAlign w:val="center"/>
          </w:tcPr>
          <w:p w14:paraId="55191D4A" w14:textId="77777777" w:rsidR="00F11AED" w:rsidRPr="00C52D87" w:rsidRDefault="00F11AED" w:rsidP="002C4456">
            <w:pPr>
              <w:widowControl w:val="0"/>
              <w:spacing w:before="0" w:after="0" w:line="480" w:lineRule="auto"/>
              <w:ind w:firstLine="0"/>
              <w:jc w:val="center"/>
              <w:cnfStyle w:val="100000000000" w:firstRow="1" w:lastRow="0" w:firstColumn="0" w:lastColumn="0" w:oddVBand="0" w:evenVBand="0" w:oddHBand="0" w:evenHBand="0" w:firstRowFirstColumn="0" w:firstRowLastColumn="0" w:lastRowFirstColumn="0" w:lastRowLastColumn="0"/>
              <w:rPr>
                <w:rFonts w:asciiTheme="majorBidi" w:eastAsia="DengXian" w:hAnsiTheme="majorBidi" w:cstheme="majorBidi"/>
                <w:color w:val="000000"/>
                <w:kern w:val="2"/>
                <w:sz w:val="22"/>
                <w:szCs w:val="22"/>
              </w:rPr>
            </w:pPr>
            <w:bookmarkStart w:id="2525" w:name="_Toc107504510"/>
            <w:r w:rsidRPr="00C52D87">
              <w:rPr>
                <w:rFonts w:asciiTheme="majorBidi" w:eastAsia="DengXian" w:hAnsiTheme="majorBidi" w:cstheme="majorBidi"/>
                <w:color w:val="000000"/>
                <w:kern w:val="2"/>
                <w:sz w:val="22"/>
                <w:szCs w:val="22"/>
              </w:rPr>
              <w:t>Noise</w:t>
            </w:r>
            <w:bookmarkEnd w:id="2525"/>
          </w:p>
        </w:tc>
        <w:tc>
          <w:tcPr>
            <w:tcW w:w="1934" w:type="dxa"/>
            <w:vMerge/>
            <w:tcBorders>
              <w:bottom w:val="single" w:sz="4" w:space="0" w:color="auto"/>
            </w:tcBorders>
          </w:tcPr>
          <w:p w14:paraId="3F859166" w14:textId="77777777" w:rsidR="00F11AED" w:rsidRPr="00C52D87" w:rsidRDefault="00F11AED" w:rsidP="002C4456">
            <w:pPr>
              <w:widowControl w:val="0"/>
              <w:spacing w:before="0" w:after="0" w:line="480" w:lineRule="auto"/>
              <w:ind w:firstLine="0"/>
              <w:jc w:val="left"/>
              <w:cnfStyle w:val="100000000000" w:firstRow="1" w:lastRow="0" w:firstColumn="0" w:lastColumn="0" w:oddVBand="0" w:evenVBand="0" w:oddHBand="0" w:evenHBand="0" w:firstRowFirstColumn="0" w:firstRowLastColumn="0" w:lastRowFirstColumn="0" w:lastRowLastColumn="0"/>
              <w:rPr>
                <w:rFonts w:asciiTheme="majorBidi" w:eastAsia="DengXian" w:hAnsiTheme="majorBidi" w:cstheme="majorBidi"/>
                <w:color w:val="000000"/>
                <w:kern w:val="2"/>
                <w:sz w:val="22"/>
                <w:szCs w:val="22"/>
              </w:rPr>
            </w:pPr>
          </w:p>
        </w:tc>
      </w:tr>
      <w:tr w:rsidR="00F11AED" w:rsidRPr="00C52D87" w14:paraId="4427F893" w14:textId="77777777" w:rsidTr="00FF7F35">
        <w:trPr>
          <w:trHeight w:val="310"/>
          <w:jc w:val="center"/>
        </w:trPr>
        <w:tc>
          <w:tcPr>
            <w:cnfStyle w:val="001000000000" w:firstRow="0" w:lastRow="0" w:firstColumn="1" w:lastColumn="0" w:oddVBand="0" w:evenVBand="0" w:oddHBand="0" w:evenHBand="0" w:firstRowFirstColumn="0" w:firstRowLastColumn="0" w:lastRowFirstColumn="0" w:lastRowLastColumn="0"/>
            <w:tcW w:w="1641" w:type="dxa"/>
            <w:tcBorders>
              <w:top w:val="single" w:sz="4" w:space="0" w:color="auto"/>
            </w:tcBorders>
            <w:vAlign w:val="center"/>
          </w:tcPr>
          <w:p w14:paraId="4D706994" w14:textId="77777777" w:rsidR="00F11AED" w:rsidRPr="00C52D87" w:rsidRDefault="00F11AED" w:rsidP="002C4456">
            <w:pPr>
              <w:widowControl w:val="0"/>
              <w:spacing w:before="0" w:after="0" w:line="480" w:lineRule="auto"/>
              <w:ind w:firstLine="0"/>
              <w:jc w:val="left"/>
              <w:rPr>
                <w:rFonts w:asciiTheme="majorBidi" w:eastAsia="DengXian" w:hAnsiTheme="majorBidi" w:cstheme="majorBidi"/>
                <w:color w:val="000000"/>
                <w:kern w:val="2"/>
                <w:sz w:val="22"/>
                <w:szCs w:val="22"/>
              </w:rPr>
            </w:pPr>
            <w:bookmarkStart w:id="2526" w:name="_Toc107504511"/>
            <w:r w:rsidRPr="00C52D87">
              <w:rPr>
                <w:rFonts w:asciiTheme="majorBidi" w:eastAsia="DengXian" w:hAnsiTheme="majorBidi" w:cstheme="majorBidi"/>
                <w:color w:val="000000"/>
                <w:kern w:val="2"/>
                <w:sz w:val="22"/>
                <w:szCs w:val="22"/>
              </w:rPr>
              <w:t>Perm500</w:t>
            </w:r>
            <w:bookmarkEnd w:id="2526"/>
          </w:p>
        </w:tc>
        <w:tc>
          <w:tcPr>
            <w:tcW w:w="1422" w:type="dxa"/>
            <w:tcBorders>
              <w:top w:val="single" w:sz="4" w:space="0" w:color="auto"/>
            </w:tcBorders>
            <w:vAlign w:val="center"/>
          </w:tcPr>
          <w:p w14:paraId="6C8F244A" w14:textId="77777777" w:rsidR="00F11AED" w:rsidRPr="00C52D87" w:rsidRDefault="00F11AED" w:rsidP="002C4456">
            <w:pPr>
              <w:widowControl w:val="0"/>
              <w:spacing w:before="0" w:after="0" w:line="48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DengXian" w:hAnsiTheme="majorBidi" w:cstheme="majorBidi"/>
                <w:color w:val="000000"/>
                <w:kern w:val="2"/>
                <w:sz w:val="22"/>
                <w:szCs w:val="22"/>
              </w:rPr>
            </w:pPr>
            <w:bookmarkStart w:id="2527" w:name="_Toc107504512"/>
            <w:r w:rsidRPr="00C52D87">
              <w:rPr>
                <w:rFonts w:asciiTheme="majorBidi" w:eastAsia="DengXian" w:hAnsiTheme="majorBidi" w:cstheme="majorBidi"/>
                <w:bCs/>
                <w:color w:val="000000"/>
                <w:kern w:val="2"/>
                <w:sz w:val="22"/>
                <w:szCs w:val="22"/>
              </w:rPr>
              <w:t>0.85</w:t>
            </w:r>
            <w:bookmarkEnd w:id="2527"/>
          </w:p>
        </w:tc>
        <w:tc>
          <w:tcPr>
            <w:tcW w:w="1263" w:type="dxa"/>
            <w:tcBorders>
              <w:top w:val="single" w:sz="4" w:space="0" w:color="auto"/>
            </w:tcBorders>
            <w:vAlign w:val="center"/>
          </w:tcPr>
          <w:p w14:paraId="4A700D57" w14:textId="77777777" w:rsidR="00F11AED" w:rsidRPr="00C52D87" w:rsidRDefault="00F11AED" w:rsidP="002C4456">
            <w:pPr>
              <w:widowControl w:val="0"/>
              <w:spacing w:before="0" w:after="0" w:line="48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DengXian" w:hAnsiTheme="majorBidi" w:cstheme="majorBidi"/>
                <w:color w:val="000000"/>
                <w:kern w:val="2"/>
                <w:sz w:val="22"/>
                <w:szCs w:val="22"/>
              </w:rPr>
            </w:pPr>
            <w:bookmarkStart w:id="2528" w:name="_Toc107504513"/>
            <w:r w:rsidRPr="00C52D87">
              <w:rPr>
                <w:rFonts w:asciiTheme="majorBidi" w:eastAsia="DengXian" w:hAnsiTheme="majorBidi" w:cstheme="majorBidi"/>
                <w:color w:val="000000"/>
                <w:kern w:val="2"/>
                <w:sz w:val="22"/>
                <w:szCs w:val="22"/>
              </w:rPr>
              <w:t>10</w:t>
            </w:r>
            <w:bookmarkEnd w:id="2528"/>
          </w:p>
        </w:tc>
        <w:tc>
          <w:tcPr>
            <w:tcW w:w="724" w:type="dxa"/>
            <w:tcBorders>
              <w:top w:val="single" w:sz="4" w:space="0" w:color="auto"/>
            </w:tcBorders>
            <w:vAlign w:val="center"/>
          </w:tcPr>
          <w:p w14:paraId="47BC9028" w14:textId="77777777" w:rsidR="00F11AED" w:rsidRPr="00C52D87" w:rsidRDefault="00F11AED" w:rsidP="002C4456">
            <w:pPr>
              <w:widowControl w:val="0"/>
              <w:spacing w:before="0" w:after="0" w:line="48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DengXian" w:hAnsiTheme="majorBidi" w:cstheme="majorBidi"/>
                <w:color w:val="000000"/>
                <w:kern w:val="2"/>
                <w:sz w:val="22"/>
                <w:szCs w:val="22"/>
              </w:rPr>
            </w:pPr>
            <w:bookmarkStart w:id="2529" w:name="_Toc107504514"/>
            <w:r w:rsidRPr="00C52D87">
              <w:rPr>
                <w:rFonts w:asciiTheme="majorBidi" w:eastAsia="DengXian" w:hAnsiTheme="majorBidi" w:cstheme="majorBidi"/>
                <w:color w:val="000000"/>
                <w:kern w:val="2"/>
                <w:sz w:val="22"/>
                <w:szCs w:val="22"/>
              </w:rPr>
              <w:t>500</w:t>
            </w:r>
            <w:bookmarkEnd w:id="2529"/>
          </w:p>
        </w:tc>
        <w:tc>
          <w:tcPr>
            <w:tcW w:w="787" w:type="dxa"/>
            <w:tcBorders>
              <w:top w:val="single" w:sz="4" w:space="0" w:color="auto"/>
            </w:tcBorders>
            <w:vAlign w:val="center"/>
          </w:tcPr>
          <w:p w14:paraId="27F3284C" w14:textId="77777777" w:rsidR="00F11AED" w:rsidRPr="00C52D87" w:rsidRDefault="00F11AED" w:rsidP="002C4456">
            <w:pPr>
              <w:widowControl w:val="0"/>
              <w:spacing w:before="0" w:after="0" w:line="48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DengXian" w:hAnsiTheme="majorBidi" w:cstheme="majorBidi"/>
                <w:color w:val="000000"/>
                <w:kern w:val="2"/>
                <w:sz w:val="22"/>
                <w:szCs w:val="22"/>
              </w:rPr>
            </w:pPr>
            <w:bookmarkStart w:id="2530" w:name="_Toc107504515"/>
            <w:r w:rsidRPr="00C52D87">
              <w:rPr>
                <w:rFonts w:asciiTheme="majorBidi" w:eastAsia="DengXian" w:hAnsiTheme="majorBidi" w:cstheme="majorBidi"/>
                <w:color w:val="000000"/>
                <w:kern w:val="2"/>
                <w:sz w:val="22"/>
                <w:szCs w:val="22"/>
              </w:rPr>
              <w:t>0</w:t>
            </w:r>
            <w:bookmarkEnd w:id="2530"/>
          </w:p>
        </w:tc>
        <w:tc>
          <w:tcPr>
            <w:tcW w:w="1934" w:type="dxa"/>
            <w:tcBorders>
              <w:top w:val="single" w:sz="4" w:space="0" w:color="auto"/>
            </w:tcBorders>
            <w:vAlign w:val="center"/>
          </w:tcPr>
          <w:p w14:paraId="365DB650" w14:textId="77777777" w:rsidR="00F11AED" w:rsidRPr="00C52D87" w:rsidRDefault="00F11AED" w:rsidP="002C4456">
            <w:pPr>
              <w:widowControl w:val="0"/>
              <w:spacing w:before="0" w:after="0" w:line="480" w:lineRule="auto"/>
              <w:ind w:firstLine="0"/>
              <w:jc w:val="left"/>
              <w:cnfStyle w:val="000000000000" w:firstRow="0" w:lastRow="0" w:firstColumn="0" w:lastColumn="0" w:oddVBand="0" w:evenVBand="0" w:oddHBand="0" w:evenHBand="0" w:firstRowFirstColumn="0" w:firstRowLastColumn="0" w:lastRowFirstColumn="0" w:lastRowLastColumn="0"/>
              <w:rPr>
                <w:rFonts w:asciiTheme="majorBidi" w:eastAsia="DengXian" w:hAnsiTheme="majorBidi" w:cstheme="majorBidi"/>
                <w:color w:val="000000"/>
                <w:kern w:val="2"/>
                <w:sz w:val="22"/>
                <w:szCs w:val="22"/>
              </w:rPr>
            </w:pPr>
            <w:bookmarkStart w:id="2531" w:name="_Toc107504516"/>
            <w:r w:rsidRPr="00C52D87">
              <w:rPr>
                <w:rFonts w:asciiTheme="majorBidi" w:eastAsia="DengXian" w:hAnsiTheme="majorBidi" w:cstheme="majorBidi"/>
                <w:color w:val="000000"/>
                <w:kern w:val="2"/>
                <w:sz w:val="22"/>
                <w:szCs w:val="22"/>
              </w:rPr>
              <w:t>MARS_3</w:t>
            </w:r>
            <w:bookmarkEnd w:id="2531"/>
          </w:p>
        </w:tc>
      </w:tr>
      <w:tr w:rsidR="00F11AED" w:rsidRPr="00C52D87" w14:paraId="164AA697" w14:textId="77777777" w:rsidTr="00FF7F35">
        <w:trPr>
          <w:trHeight w:val="310"/>
          <w:jc w:val="center"/>
        </w:trPr>
        <w:tc>
          <w:tcPr>
            <w:cnfStyle w:val="001000000000" w:firstRow="0" w:lastRow="0" w:firstColumn="1" w:lastColumn="0" w:oddVBand="0" w:evenVBand="0" w:oddHBand="0" w:evenHBand="0" w:firstRowFirstColumn="0" w:firstRowLastColumn="0" w:lastRowFirstColumn="0" w:lastRowLastColumn="0"/>
            <w:tcW w:w="1641" w:type="dxa"/>
            <w:vAlign w:val="center"/>
          </w:tcPr>
          <w:p w14:paraId="4C77ED41" w14:textId="77777777" w:rsidR="00F11AED" w:rsidRPr="00C52D87" w:rsidRDefault="00F11AED" w:rsidP="002C4456">
            <w:pPr>
              <w:widowControl w:val="0"/>
              <w:spacing w:before="0" w:after="0" w:line="480" w:lineRule="auto"/>
              <w:ind w:firstLine="0"/>
              <w:jc w:val="left"/>
              <w:rPr>
                <w:rFonts w:asciiTheme="majorBidi" w:eastAsia="DengXian" w:hAnsiTheme="majorBidi" w:cstheme="majorBidi"/>
                <w:color w:val="000000"/>
                <w:kern w:val="2"/>
                <w:sz w:val="22"/>
                <w:szCs w:val="22"/>
              </w:rPr>
            </w:pPr>
            <w:bookmarkStart w:id="2532" w:name="_Toc107504517"/>
            <w:r w:rsidRPr="00C52D87">
              <w:rPr>
                <w:rFonts w:asciiTheme="majorBidi" w:eastAsia="DengXian" w:hAnsiTheme="majorBidi" w:cstheme="majorBidi"/>
                <w:color w:val="000000"/>
                <w:kern w:val="2"/>
                <w:sz w:val="22"/>
                <w:szCs w:val="22"/>
              </w:rPr>
              <w:t>Perm40</w:t>
            </w:r>
            <w:bookmarkEnd w:id="2532"/>
          </w:p>
        </w:tc>
        <w:tc>
          <w:tcPr>
            <w:tcW w:w="1422" w:type="dxa"/>
            <w:vAlign w:val="center"/>
          </w:tcPr>
          <w:p w14:paraId="2FD5A5E4" w14:textId="77777777" w:rsidR="00F11AED" w:rsidRPr="00C52D87" w:rsidRDefault="00F11AED" w:rsidP="002C4456">
            <w:pPr>
              <w:widowControl w:val="0"/>
              <w:spacing w:before="0" w:after="0" w:line="48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DengXian" w:hAnsiTheme="majorBidi" w:cstheme="majorBidi"/>
                <w:color w:val="000000"/>
                <w:kern w:val="2"/>
                <w:sz w:val="22"/>
                <w:szCs w:val="22"/>
              </w:rPr>
            </w:pPr>
            <w:bookmarkStart w:id="2533" w:name="_Toc107504518"/>
            <w:r w:rsidRPr="00C52D87">
              <w:rPr>
                <w:rFonts w:asciiTheme="majorBidi" w:eastAsia="DengXian" w:hAnsiTheme="majorBidi" w:cstheme="majorBidi"/>
                <w:bCs/>
                <w:color w:val="000000"/>
                <w:kern w:val="2"/>
                <w:sz w:val="22"/>
                <w:szCs w:val="22"/>
              </w:rPr>
              <w:t>0.99</w:t>
            </w:r>
            <w:bookmarkEnd w:id="2533"/>
          </w:p>
        </w:tc>
        <w:tc>
          <w:tcPr>
            <w:tcW w:w="1263" w:type="dxa"/>
            <w:vAlign w:val="center"/>
          </w:tcPr>
          <w:p w14:paraId="3249D60C" w14:textId="77777777" w:rsidR="00F11AED" w:rsidRPr="00C52D87" w:rsidRDefault="00F11AED" w:rsidP="002C4456">
            <w:pPr>
              <w:widowControl w:val="0"/>
              <w:spacing w:before="0" w:after="0" w:line="48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DengXian" w:hAnsiTheme="majorBidi" w:cstheme="majorBidi"/>
                <w:color w:val="000000"/>
                <w:kern w:val="2"/>
                <w:sz w:val="22"/>
                <w:szCs w:val="22"/>
              </w:rPr>
            </w:pPr>
            <w:bookmarkStart w:id="2534" w:name="_Toc107504519"/>
            <w:r w:rsidRPr="00C52D87">
              <w:rPr>
                <w:rFonts w:asciiTheme="majorBidi" w:eastAsia="DengXian" w:hAnsiTheme="majorBidi" w:cstheme="majorBidi"/>
                <w:color w:val="000000"/>
                <w:kern w:val="2"/>
                <w:sz w:val="22"/>
                <w:szCs w:val="22"/>
              </w:rPr>
              <w:t>10</w:t>
            </w:r>
            <w:bookmarkEnd w:id="2534"/>
          </w:p>
        </w:tc>
        <w:tc>
          <w:tcPr>
            <w:tcW w:w="724" w:type="dxa"/>
            <w:vAlign w:val="center"/>
          </w:tcPr>
          <w:p w14:paraId="55A5695E" w14:textId="77777777" w:rsidR="00F11AED" w:rsidRPr="00C52D87" w:rsidRDefault="00F11AED" w:rsidP="002C4456">
            <w:pPr>
              <w:widowControl w:val="0"/>
              <w:spacing w:before="0" w:after="0" w:line="48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DengXian" w:hAnsiTheme="majorBidi" w:cstheme="majorBidi"/>
                <w:color w:val="000000"/>
                <w:kern w:val="2"/>
                <w:sz w:val="22"/>
                <w:szCs w:val="22"/>
              </w:rPr>
            </w:pPr>
            <w:bookmarkStart w:id="2535" w:name="_Toc107504520"/>
            <w:r w:rsidRPr="00C52D87">
              <w:rPr>
                <w:rFonts w:asciiTheme="majorBidi" w:eastAsia="DengXian" w:hAnsiTheme="majorBidi" w:cstheme="majorBidi"/>
                <w:color w:val="000000"/>
                <w:kern w:val="2"/>
                <w:sz w:val="22"/>
                <w:szCs w:val="22"/>
              </w:rPr>
              <w:t>40</w:t>
            </w:r>
            <w:bookmarkEnd w:id="2535"/>
          </w:p>
        </w:tc>
        <w:tc>
          <w:tcPr>
            <w:tcW w:w="787" w:type="dxa"/>
            <w:vAlign w:val="center"/>
          </w:tcPr>
          <w:p w14:paraId="45C82147" w14:textId="77777777" w:rsidR="00F11AED" w:rsidRPr="00C52D87" w:rsidRDefault="00F11AED" w:rsidP="002C4456">
            <w:pPr>
              <w:widowControl w:val="0"/>
              <w:spacing w:before="0" w:after="0" w:line="48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DengXian" w:hAnsiTheme="majorBidi" w:cstheme="majorBidi"/>
                <w:color w:val="000000"/>
                <w:kern w:val="2"/>
                <w:sz w:val="22"/>
                <w:szCs w:val="22"/>
              </w:rPr>
            </w:pPr>
            <w:bookmarkStart w:id="2536" w:name="_Toc107504521"/>
            <w:r w:rsidRPr="00C52D87">
              <w:rPr>
                <w:rFonts w:asciiTheme="majorBidi" w:eastAsia="DengXian" w:hAnsiTheme="majorBidi" w:cstheme="majorBidi"/>
                <w:color w:val="000000"/>
                <w:kern w:val="2"/>
                <w:sz w:val="22"/>
                <w:szCs w:val="22"/>
              </w:rPr>
              <w:t>0</w:t>
            </w:r>
            <w:bookmarkEnd w:id="2536"/>
          </w:p>
        </w:tc>
        <w:tc>
          <w:tcPr>
            <w:tcW w:w="1934" w:type="dxa"/>
            <w:vAlign w:val="center"/>
          </w:tcPr>
          <w:p w14:paraId="29B16A60" w14:textId="77777777" w:rsidR="00F11AED" w:rsidRPr="00C52D87" w:rsidRDefault="00F11AED" w:rsidP="002C4456">
            <w:pPr>
              <w:widowControl w:val="0"/>
              <w:spacing w:before="0" w:after="0" w:line="480" w:lineRule="auto"/>
              <w:ind w:firstLine="0"/>
              <w:jc w:val="left"/>
              <w:cnfStyle w:val="000000000000" w:firstRow="0" w:lastRow="0" w:firstColumn="0" w:lastColumn="0" w:oddVBand="0" w:evenVBand="0" w:oddHBand="0" w:evenHBand="0" w:firstRowFirstColumn="0" w:firstRowLastColumn="0" w:lastRowFirstColumn="0" w:lastRowLastColumn="0"/>
              <w:rPr>
                <w:rFonts w:asciiTheme="majorBidi" w:eastAsia="DengXian" w:hAnsiTheme="majorBidi" w:cstheme="majorBidi"/>
                <w:color w:val="000000"/>
                <w:kern w:val="2"/>
                <w:sz w:val="22"/>
                <w:szCs w:val="22"/>
              </w:rPr>
            </w:pPr>
            <w:bookmarkStart w:id="2537" w:name="_Toc107504522"/>
            <w:r w:rsidRPr="00C52D87">
              <w:rPr>
                <w:rFonts w:asciiTheme="majorBidi" w:eastAsia="DengXian" w:hAnsiTheme="majorBidi" w:cstheme="majorBidi"/>
                <w:color w:val="000000"/>
                <w:kern w:val="2"/>
                <w:sz w:val="22"/>
                <w:szCs w:val="22"/>
              </w:rPr>
              <w:t>RSM_3</w:t>
            </w:r>
            <w:bookmarkEnd w:id="2537"/>
          </w:p>
        </w:tc>
      </w:tr>
      <w:tr w:rsidR="00F11AED" w:rsidRPr="00C52D87" w14:paraId="7FB4CA40" w14:textId="77777777" w:rsidTr="00FF7F35">
        <w:trPr>
          <w:trHeight w:val="310"/>
          <w:jc w:val="center"/>
        </w:trPr>
        <w:tc>
          <w:tcPr>
            <w:cnfStyle w:val="001000000000" w:firstRow="0" w:lastRow="0" w:firstColumn="1" w:lastColumn="0" w:oddVBand="0" w:evenVBand="0" w:oddHBand="0" w:evenHBand="0" w:firstRowFirstColumn="0" w:firstRowLastColumn="0" w:lastRowFirstColumn="0" w:lastRowLastColumn="0"/>
            <w:tcW w:w="1641" w:type="dxa"/>
            <w:vAlign w:val="center"/>
          </w:tcPr>
          <w:p w14:paraId="48E5ADCC" w14:textId="77777777" w:rsidR="00F11AED" w:rsidRPr="00C52D87" w:rsidRDefault="00F11AED" w:rsidP="002C4456">
            <w:pPr>
              <w:widowControl w:val="0"/>
              <w:spacing w:before="0" w:after="0" w:line="480" w:lineRule="auto"/>
              <w:ind w:firstLine="0"/>
              <w:jc w:val="left"/>
              <w:rPr>
                <w:rFonts w:asciiTheme="majorBidi" w:eastAsia="DengXian" w:hAnsiTheme="majorBidi" w:cstheme="majorBidi"/>
                <w:color w:val="000000"/>
                <w:kern w:val="2"/>
                <w:sz w:val="22"/>
                <w:szCs w:val="22"/>
              </w:rPr>
            </w:pPr>
            <w:bookmarkStart w:id="2538" w:name="_Toc107504523"/>
            <w:r w:rsidRPr="00C52D87">
              <w:rPr>
                <w:rFonts w:asciiTheme="majorBidi" w:eastAsia="DengXian" w:hAnsiTheme="majorBidi" w:cstheme="majorBidi"/>
                <w:color w:val="000000"/>
                <w:kern w:val="2"/>
                <w:sz w:val="22"/>
                <w:szCs w:val="22"/>
              </w:rPr>
              <w:t>Perm280</w:t>
            </w:r>
            <w:bookmarkEnd w:id="2538"/>
          </w:p>
        </w:tc>
        <w:tc>
          <w:tcPr>
            <w:tcW w:w="1422" w:type="dxa"/>
            <w:vAlign w:val="center"/>
          </w:tcPr>
          <w:p w14:paraId="2E4934C4" w14:textId="77777777" w:rsidR="00F11AED" w:rsidRPr="00C52D87" w:rsidRDefault="00F11AED" w:rsidP="002C4456">
            <w:pPr>
              <w:widowControl w:val="0"/>
              <w:spacing w:before="0" w:after="0" w:line="48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DengXian" w:hAnsiTheme="majorBidi" w:cstheme="majorBidi"/>
                <w:color w:val="000000"/>
                <w:kern w:val="2"/>
                <w:sz w:val="22"/>
                <w:szCs w:val="22"/>
              </w:rPr>
            </w:pPr>
            <w:bookmarkStart w:id="2539" w:name="_Toc107504524"/>
            <w:r w:rsidRPr="00C52D87">
              <w:rPr>
                <w:rFonts w:asciiTheme="majorBidi" w:eastAsia="DengXian" w:hAnsiTheme="majorBidi" w:cstheme="majorBidi"/>
                <w:bCs/>
                <w:color w:val="000000"/>
                <w:kern w:val="2"/>
                <w:sz w:val="22"/>
                <w:szCs w:val="22"/>
              </w:rPr>
              <w:t>0.85</w:t>
            </w:r>
            <w:bookmarkEnd w:id="2539"/>
          </w:p>
        </w:tc>
        <w:tc>
          <w:tcPr>
            <w:tcW w:w="1263" w:type="dxa"/>
            <w:vAlign w:val="center"/>
          </w:tcPr>
          <w:p w14:paraId="497A0BE2" w14:textId="77777777" w:rsidR="00F11AED" w:rsidRPr="00C52D87" w:rsidRDefault="00F11AED" w:rsidP="002C4456">
            <w:pPr>
              <w:widowControl w:val="0"/>
              <w:spacing w:before="0" w:after="0" w:line="48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DengXian" w:hAnsiTheme="majorBidi" w:cstheme="majorBidi"/>
                <w:color w:val="000000"/>
                <w:kern w:val="2"/>
                <w:sz w:val="22"/>
                <w:szCs w:val="22"/>
              </w:rPr>
            </w:pPr>
            <w:bookmarkStart w:id="2540" w:name="_Toc107504525"/>
            <w:r w:rsidRPr="00C52D87">
              <w:rPr>
                <w:rFonts w:asciiTheme="majorBidi" w:eastAsia="DengXian" w:hAnsiTheme="majorBidi" w:cstheme="majorBidi"/>
                <w:color w:val="000000"/>
                <w:kern w:val="2"/>
                <w:sz w:val="22"/>
                <w:szCs w:val="22"/>
              </w:rPr>
              <w:t>10</w:t>
            </w:r>
            <w:bookmarkEnd w:id="2540"/>
          </w:p>
        </w:tc>
        <w:tc>
          <w:tcPr>
            <w:tcW w:w="724" w:type="dxa"/>
            <w:vAlign w:val="center"/>
          </w:tcPr>
          <w:p w14:paraId="6A26BE48" w14:textId="77777777" w:rsidR="00F11AED" w:rsidRPr="00C52D87" w:rsidRDefault="00F11AED" w:rsidP="002C4456">
            <w:pPr>
              <w:widowControl w:val="0"/>
              <w:spacing w:before="0" w:after="0" w:line="48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DengXian" w:hAnsiTheme="majorBidi" w:cstheme="majorBidi"/>
                <w:color w:val="000000"/>
                <w:kern w:val="2"/>
                <w:sz w:val="22"/>
                <w:szCs w:val="22"/>
              </w:rPr>
            </w:pPr>
            <w:bookmarkStart w:id="2541" w:name="_Toc107504526"/>
            <w:r w:rsidRPr="00C52D87">
              <w:rPr>
                <w:rFonts w:asciiTheme="majorBidi" w:eastAsia="DengXian" w:hAnsiTheme="majorBidi" w:cstheme="majorBidi"/>
                <w:color w:val="000000"/>
                <w:kern w:val="2"/>
                <w:sz w:val="22"/>
                <w:szCs w:val="22"/>
              </w:rPr>
              <w:t>280</w:t>
            </w:r>
            <w:bookmarkEnd w:id="2541"/>
          </w:p>
        </w:tc>
        <w:tc>
          <w:tcPr>
            <w:tcW w:w="787" w:type="dxa"/>
            <w:vAlign w:val="center"/>
          </w:tcPr>
          <w:p w14:paraId="6B5EC08C" w14:textId="77777777" w:rsidR="00F11AED" w:rsidRPr="00C52D87" w:rsidRDefault="00F11AED" w:rsidP="002C4456">
            <w:pPr>
              <w:widowControl w:val="0"/>
              <w:spacing w:before="0" w:after="0" w:line="48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DengXian" w:hAnsiTheme="majorBidi" w:cstheme="majorBidi"/>
                <w:color w:val="000000"/>
                <w:kern w:val="2"/>
                <w:sz w:val="22"/>
                <w:szCs w:val="22"/>
              </w:rPr>
            </w:pPr>
            <w:bookmarkStart w:id="2542" w:name="_Toc107504527"/>
            <w:r w:rsidRPr="00C52D87">
              <w:rPr>
                <w:rFonts w:asciiTheme="majorBidi" w:eastAsia="DengXian" w:hAnsiTheme="majorBidi" w:cstheme="majorBidi"/>
                <w:color w:val="000000"/>
                <w:kern w:val="2"/>
                <w:sz w:val="22"/>
                <w:szCs w:val="22"/>
              </w:rPr>
              <w:t>0</w:t>
            </w:r>
            <w:bookmarkEnd w:id="2542"/>
          </w:p>
        </w:tc>
        <w:tc>
          <w:tcPr>
            <w:tcW w:w="1934" w:type="dxa"/>
            <w:vAlign w:val="center"/>
          </w:tcPr>
          <w:p w14:paraId="2D0DA662" w14:textId="77777777" w:rsidR="00F11AED" w:rsidRPr="00C52D87" w:rsidRDefault="00F11AED" w:rsidP="002C4456">
            <w:pPr>
              <w:widowControl w:val="0"/>
              <w:spacing w:before="0" w:after="0" w:line="480" w:lineRule="auto"/>
              <w:ind w:firstLine="0"/>
              <w:jc w:val="left"/>
              <w:cnfStyle w:val="000000000000" w:firstRow="0" w:lastRow="0" w:firstColumn="0" w:lastColumn="0" w:oddVBand="0" w:evenVBand="0" w:oddHBand="0" w:evenHBand="0" w:firstRowFirstColumn="0" w:firstRowLastColumn="0" w:lastRowFirstColumn="0" w:lastRowLastColumn="0"/>
              <w:rPr>
                <w:rFonts w:asciiTheme="majorBidi" w:eastAsia="DengXian" w:hAnsiTheme="majorBidi" w:cstheme="majorBidi"/>
                <w:color w:val="000000"/>
                <w:kern w:val="2"/>
                <w:sz w:val="22"/>
                <w:szCs w:val="22"/>
              </w:rPr>
            </w:pPr>
            <w:bookmarkStart w:id="2543" w:name="_Toc107504528"/>
            <w:r w:rsidRPr="00C52D87">
              <w:rPr>
                <w:rFonts w:asciiTheme="majorBidi" w:eastAsia="DengXian" w:hAnsiTheme="majorBidi" w:cstheme="majorBidi"/>
                <w:color w:val="000000"/>
                <w:kern w:val="2"/>
                <w:sz w:val="22"/>
                <w:szCs w:val="22"/>
              </w:rPr>
              <w:t>RSM_6</w:t>
            </w:r>
            <w:bookmarkEnd w:id="2543"/>
          </w:p>
        </w:tc>
      </w:tr>
      <w:tr w:rsidR="00F11AED" w:rsidRPr="00C52D87" w14:paraId="69C75C05" w14:textId="77777777" w:rsidTr="00FF7F35">
        <w:trPr>
          <w:trHeight w:val="310"/>
          <w:jc w:val="center"/>
        </w:trPr>
        <w:tc>
          <w:tcPr>
            <w:cnfStyle w:val="001000000000" w:firstRow="0" w:lastRow="0" w:firstColumn="1" w:lastColumn="0" w:oddVBand="0" w:evenVBand="0" w:oddHBand="0" w:evenHBand="0" w:firstRowFirstColumn="0" w:firstRowLastColumn="0" w:lastRowFirstColumn="0" w:lastRowLastColumn="0"/>
            <w:tcW w:w="1641" w:type="dxa"/>
            <w:vAlign w:val="center"/>
          </w:tcPr>
          <w:p w14:paraId="55BFF27C" w14:textId="77777777" w:rsidR="00F11AED" w:rsidRPr="00C52D87" w:rsidRDefault="00F11AED" w:rsidP="002C4456">
            <w:pPr>
              <w:widowControl w:val="0"/>
              <w:spacing w:before="0" w:after="0" w:line="480" w:lineRule="auto"/>
              <w:ind w:firstLine="0"/>
              <w:jc w:val="left"/>
              <w:rPr>
                <w:rFonts w:asciiTheme="majorBidi" w:eastAsia="DengXian" w:hAnsiTheme="majorBidi" w:cstheme="majorBidi"/>
                <w:color w:val="000000"/>
                <w:kern w:val="2"/>
                <w:sz w:val="22"/>
                <w:szCs w:val="22"/>
              </w:rPr>
            </w:pPr>
            <w:bookmarkStart w:id="2544" w:name="_Hlk33646879"/>
            <w:bookmarkStart w:id="2545" w:name="_Toc107504529"/>
            <w:r w:rsidRPr="00C52D87">
              <w:rPr>
                <w:rFonts w:asciiTheme="majorBidi" w:eastAsia="DengXian" w:hAnsiTheme="majorBidi" w:cstheme="majorBidi"/>
                <w:color w:val="000000"/>
                <w:kern w:val="2"/>
                <w:sz w:val="22"/>
                <w:szCs w:val="22"/>
              </w:rPr>
              <w:t>Perm160</w:t>
            </w:r>
            <w:bookmarkEnd w:id="2544"/>
            <w:bookmarkEnd w:id="2545"/>
          </w:p>
        </w:tc>
        <w:tc>
          <w:tcPr>
            <w:tcW w:w="1422" w:type="dxa"/>
            <w:vAlign w:val="center"/>
          </w:tcPr>
          <w:p w14:paraId="3FC654FD" w14:textId="77777777" w:rsidR="00F11AED" w:rsidRPr="00C52D87" w:rsidRDefault="00F11AED" w:rsidP="002C4456">
            <w:pPr>
              <w:widowControl w:val="0"/>
              <w:spacing w:before="0" w:after="0" w:line="48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DengXian" w:hAnsiTheme="majorBidi" w:cstheme="majorBidi"/>
                <w:color w:val="000000"/>
                <w:kern w:val="2"/>
                <w:sz w:val="22"/>
                <w:szCs w:val="22"/>
              </w:rPr>
            </w:pPr>
            <w:bookmarkStart w:id="2546" w:name="_Toc107504530"/>
            <w:r w:rsidRPr="00C52D87">
              <w:rPr>
                <w:rFonts w:asciiTheme="majorBidi" w:eastAsia="DengXian" w:hAnsiTheme="majorBidi" w:cstheme="majorBidi"/>
                <w:bCs/>
                <w:color w:val="000000"/>
                <w:kern w:val="2"/>
                <w:sz w:val="22"/>
                <w:szCs w:val="22"/>
              </w:rPr>
              <w:t>0.90</w:t>
            </w:r>
            <w:bookmarkEnd w:id="2546"/>
          </w:p>
        </w:tc>
        <w:tc>
          <w:tcPr>
            <w:tcW w:w="1263" w:type="dxa"/>
            <w:vAlign w:val="center"/>
          </w:tcPr>
          <w:p w14:paraId="36B754DD" w14:textId="77777777" w:rsidR="00F11AED" w:rsidRPr="00C52D87" w:rsidRDefault="00F11AED" w:rsidP="002C4456">
            <w:pPr>
              <w:widowControl w:val="0"/>
              <w:spacing w:before="0" w:after="0" w:line="48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DengXian" w:hAnsiTheme="majorBidi" w:cstheme="majorBidi"/>
                <w:color w:val="000000"/>
                <w:kern w:val="2"/>
                <w:sz w:val="22"/>
                <w:szCs w:val="22"/>
              </w:rPr>
            </w:pPr>
            <w:bookmarkStart w:id="2547" w:name="_Toc107504531"/>
            <w:r w:rsidRPr="00C52D87">
              <w:rPr>
                <w:rFonts w:asciiTheme="majorBidi" w:eastAsia="DengXian" w:hAnsiTheme="majorBidi" w:cstheme="majorBidi"/>
                <w:color w:val="000000"/>
                <w:kern w:val="2"/>
                <w:sz w:val="22"/>
                <w:szCs w:val="22"/>
              </w:rPr>
              <w:t>10</w:t>
            </w:r>
            <w:bookmarkEnd w:id="2547"/>
          </w:p>
        </w:tc>
        <w:tc>
          <w:tcPr>
            <w:tcW w:w="724" w:type="dxa"/>
            <w:vAlign w:val="center"/>
          </w:tcPr>
          <w:p w14:paraId="323F6BCA" w14:textId="77777777" w:rsidR="00F11AED" w:rsidRPr="00C52D87" w:rsidRDefault="00F11AED" w:rsidP="002C4456">
            <w:pPr>
              <w:widowControl w:val="0"/>
              <w:spacing w:before="0" w:after="0" w:line="48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DengXian" w:hAnsiTheme="majorBidi" w:cstheme="majorBidi"/>
                <w:color w:val="000000"/>
                <w:kern w:val="2"/>
                <w:sz w:val="22"/>
                <w:szCs w:val="22"/>
              </w:rPr>
            </w:pPr>
            <w:bookmarkStart w:id="2548" w:name="_Toc107504532"/>
            <w:r w:rsidRPr="00C52D87">
              <w:rPr>
                <w:rFonts w:asciiTheme="majorBidi" w:eastAsia="DengXian" w:hAnsiTheme="majorBidi" w:cstheme="majorBidi"/>
                <w:color w:val="000000"/>
                <w:kern w:val="2"/>
                <w:sz w:val="22"/>
                <w:szCs w:val="22"/>
              </w:rPr>
              <w:t>160</w:t>
            </w:r>
            <w:bookmarkEnd w:id="2548"/>
          </w:p>
        </w:tc>
        <w:tc>
          <w:tcPr>
            <w:tcW w:w="787" w:type="dxa"/>
            <w:vAlign w:val="center"/>
          </w:tcPr>
          <w:p w14:paraId="4617057D" w14:textId="77777777" w:rsidR="00F11AED" w:rsidRPr="00C52D87" w:rsidRDefault="00F11AED" w:rsidP="002C4456">
            <w:pPr>
              <w:widowControl w:val="0"/>
              <w:spacing w:before="0" w:after="0" w:line="48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DengXian" w:hAnsiTheme="majorBidi" w:cstheme="majorBidi"/>
                <w:color w:val="000000"/>
                <w:kern w:val="2"/>
                <w:sz w:val="22"/>
                <w:szCs w:val="22"/>
              </w:rPr>
            </w:pPr>
            <w:bookmarkStart w:id="2549" w:name="_Toc107504533"/>
            <w:r w:rsidRPr="00C52D87">
              <w:rPr>
                <w:rFonts w:asciiTheme="majorBidi" w:eastAsia="DengXian" w:hAnsiTheme="majorBidi" w:cstheme="majorBidi"/>
                <w:color w:val="000000"/>
                <w:kern w:val="2"/>
                <w:sz w:val="22"/>
                <w:szCs w:val="22"/>
              </w:rPr>
              <w:t>0</w:t>
            </w:r>
            <w:bookmarkEnd w:id="2549"/>
          </w:p>
        </w:tc>
        <w:tc>
          <w:tcPr>
            <w:tcW w:w="1934" w:type="dxa"/>
            <w:vAlign w:val="center"/>
          </w:tcPr>
          <w:p w14:paraId="7C3A75D5" w14:textId="77777777" w:rsidR="00F11AED" w:rsidRPr="00C52D87" w:rsidRDefault="00F11AED" w:rsidP="002C4456">
            <w:pPr>
              <w:widowControl w:val="0"/>
              <w:spacing w:before="0" w:after="0" w:line="480" w:lineRule="auto"/>
              <w:ind w:firstLine="0"/>
              <w:jc w:val="left"/>
              <w:cnfStyle w:val="000000000000" w:firstRow="0" w:lastRow="0" w:firstColumn="0" w:lastColumn="0" w:oddVBand="0" w:evenVBand="0" w:oddHBand="0" w:evenHBand="0" w:firstRowFirstColumn="0" w:firstRowLastColumn="0" w:lastRowFirstColumn="0" w:lastRowLastColumn="0"/>
              <w:rPr>
                <w:rFonts w:asciiTheme="majorBidi" w:eastAsia="DengXian" w:hAnsiTheme="majorBidi" w:cstheme="majorBidi"/>
                <w:color w:val="000000"/>
                <w:kern w:val="2"/>
                <w:sz w:val="22"/>
                <w:szCs w:val="22"/>
              </w:rPr>
            </w:pPr>
            <w:bookmarkStart w:id="2550" w:name="_Toc107504534"/>
            <w:r w:rsidRPr="00C52D87">
              <w:rPr>
                <w:rFonts w:asciiTheme="majorBidi" w:eastAsia="DengXian" w:hAnsiTheme="majorBidi" w:cstheme="majorBidi"/>
                <w:color w:val="000000"/>
                <w:kern w:val="2"/>
                <w:sz w:val="22"/>
                <w:szCs w:val="22"/>
              </w:rPr>
              <w:t>RSM_4</w:t>
            </w:r>
            <w:bookmarkEnd w:id="2550"/>
          </w:p>
        </w:tc>
      </w:tr>
      <w:tr w:rsidR="00F11AED" w:rsidRPr="00C52D87" w14:paraId="62EF4914" w14:textId="77777777" w:rsidTr="00FF7F35">
        <w:trPr>
          <w:trHeight w:val="310"/>
          <w:jc w:val="center"/>
        </w:trPr>
        <w:tc>
          <w:tcPr>
            <w:cnfStyle w:val="001000000000" w:firstRow="0" w:lastRow="0" w:firstColumn="1" w:lastColumn="0" w:oddVBand="0" w:evenVBand="0" w:oddHBand="0" w:evenHBand="0" w:firstRowFirstColumn="0" w:firstRowLastColumn="0" w:lastRowFirstColumn="0" w:lastRowLastColumn="0"/>
            <w:tcW w:w="1641" w:type="dxa"/>
            <w:vAlign w:val="center"/>
          </w:tcPr>
          <w:p w14:paraId="20221E89" w14:textId="77777777" w:rsidR="00F11AED" w:rsidRPr="00C52D87" w:rsidRDefault="00F11AED" w:rsidP="002C4456">
            <w:pPr>
              <w:widowControl w:val="0"/>
              <w:spacing w:before="0" w:after="0" w:line="480" w:lineRule="auto"/>
              <w:ind w:firstLine="0"/>
              <w:jc w:val="left"/>
              <w:rPr>
                <w:rFonts w:asciiTheme="majorBidi" w:eastAsia="DengXian" w:hAnsiTheme="majorBidi" w:cstheme="majorBidi"/>
                <w:color w:val="000000"/>
                <w:kern w:val="2"/>
                <w:sz w:val="22"/>
                <w:szCs w:val="22"/>
              </w:rPr>
            </w:pPr>
            <w:bookmarkStart w:id="2551" w:name="_Toc107504535"/>
            <w:r w:rsidRPr="00C52D87">
              <w:rPr>
                <w:rFonts w:asciiTheme="majorBidi" w:eastAsia="DengXian" w:hAnsiTheme="majorBidi" w:cstheme="majorBidi"/>
                <w:color w:val="000000"/>
                <w:kern w:val="2"/>
                <w:sz w:val="22"/>
                <w:szCs w:val="22"/>
              </w:rPr>
              <w:t>Perm1000</w:t>
            </w:r>
            <w:bookmarkEnd w:id="2551"/>
          </w:p>
        </w:tc>
        <w:tc>
          <w:tcPr>
            <w:tcW w:w="1422" w:type="dxa"/>
            <w:vAlign w:val="center"/>
          </w:tcPr>
          <w:p w14:paraId="57FA24C4" w14:textId="77777777" w:rsidR="00F11AED" w:rsidRPr="00C52D87" w:rsidRDefault="00F11AED" w:rsidP="002C4456">
            <w:pPr>
              <w:widowControl w:val="0"/>
              <w:spacing w:before="0" w:after="0" w:line="48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DengXian" w:hAnsiTheme="majorBidi" w:cstheme="majorBidi"/>
                <w:color w:val="000000"/>
                <w:kern w:val="2"/>
                <w:sz w:val="22"/>
                <w:szCs w:val="22"/>
              </w:rPr>
            </w:pPr>
            <w:bookmarkStart w:id="2552" w:name="_Toc107504536"/>
            <w:r w:rsidRPr="00C52D87">
              <w:rPr>
                <w:rFonts w:asciiTheme="majorBidi" w:eastAsia="DengXian" w:hAnsiTheme="majorBidi" w:cstheme="majorBidi"/>
                <w:bCs/>
                <w:color w:val="000000"/>
                <w:kern w:val="2"/>
                <w:sz w:val="22"/>
                <w:szCs w:val="22"/>
              </w:rPr>
              <w:t>0.82</w:t>
            </w:r>
            <w:bookmarkEnd w:id="2552"/>
          </w:p>
        </w:tc>
        <w:tc>
          <w:tcPr>
            <w:tcW w:w="1263" w:type="dxa"/>
            <w:vAlign w:val="center"/>
          </w:tcPr>
          <w:p w14:paraId="3261597B" w14:textId="77777777" w:rsidR="00F11AED" w:rsidRPr="00C52D87" w:rsidRDefault="00F11AED" w:rsidP="002C4456">
            <w:pPr>
              <w:widowControl w:val="0"/>
              <w:spacing w:before="0" w:after="0" w:line="48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DengXian" w:hAnsiTheme="majorBidi" w:cstheme="majorBidi"/>
                <w:color w:val="000000"/>
                <w:kern w:val="2"/>
                <w:sz w:val="22"/>
                <w:szCs w:val="22"/>
              </w:rPr>
            </w:pPr>
            <w:bookmarkStart w:id="2553" w:name="_Toc107504537"/>
            <w:r w:rsidRPr="00C52D87">
              <w:rPr>
                <w:rFonts w:asciiTheme="majorBidi" w:eastAsia="DengXian" w:hAnsiTheme="majorBidi" w:cstheme="majorBidi"/>
                <w:color w:val="000000"/>
                <w:kern w:val="2"/>
                <w:sz w:val="22"/>
                <w:szCs w:val="22"/>
              </w:rPr>
              <w:t>10</w:t>
            </w:r>
            <w:bookmarkEnd w:id="2553"/>
          </w:p>
        </w:tc>
        <w:tc>
          <w:tcPr>
            <w:tcW w:w="724" w:type="dxa"/>
            <w:vAlign w:val="center"/>
          </w:tcPr>
          <w:p w14:paraId="5BB29B33" w14:textId="77777777" w:rsidR="00F11AED" w:rsidRPr="00C52D87" w:rsidRDefault="00F11AED" w:rsidP="002C4456">
            <w:pPr>
              <w:widowControl w:val="0"/>
              <w:spacing w:before="0" w:after="0" w:line="48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DengXian" w:hAnsiTheme="majorBidi" w:cstheme="majorBidi"/>
                <w:color w:val="000000"/>
                <w:kern w:val="2"/>
                <w:sz w:val="22"/>
                <w:szCs w:val="22"/>
              </w:rPr>
            </w:pPr>
            <w:bookmarkStart w:id="2554" w:name="_Toc107504538"/>
            <w:r w:rsidRPr="00C52D87">
              <w:rPr>
                <w:rFonts w:asciiTheme="majorBidi" w:eastAsia="DengXian" w:hAnsiTheme="majorBidi" w:cstheme="majorBidi"/>
                <w:color w:val="000000"/>
                <w:kern w:val="2"/>
                <w:sz w:val="22"/>
                <w:szCs w:val="22"/>
              </w:rPr>
              <w:t>1000</w:t>
            </w:r>
            <w:bookmarkEnd w:id="2554"/>
          </w:p>
        </w:tc>
        <w:tc>
          <w:tcPr>
            <w:tcW w:w="787" w:type="dxa"/>
            <w:vAlign w:val="center"/>
          </w:tcPr>
          <w:p w14:paraId="6DF8D35C" w14:textId="77777777" w:rsidR="00F11AED" w:rsidRPr="00C52D87" w:rsidRDefault="00F11AED" w:rsidP="002C4456">
            <w:pPr>
              <w:widowControl w:val="0"/>
              <w:spacing w:before="0" w:after="0" w:line="48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DengXian" w:hAnsiTheme="majorBidi" w:cstheme="majorBidi"/>
                <w:color w:val="000000"/>
                <w:kern w:val="2"/>
                <w:sz w:val="22"/>
                <w:szCs w:val="22"/>
              </w:rPr>
            </w:pPr>
            <w:bookmarkStart w:id="2555" w:name="_Toc107504539"/>
            <w:r w:rsidRPr="00C52D87">
              <w:rPr>
                <w:rFonts w:asciiTheme="majorBidi" w:eastAsia="DengXian" w:hAnsiTheme="majorBidi" w:cstheme="majorBidi"/>
                <w:color w:val="000000"/>
                <w:kern w:val="2"/>
                <w:sz w:val="22"/>
                <w:szCs w:val="22"/>
              </w:rPr>
              <w:t>0</w:t>
            </w:r>
            <w:bookmarkEnd w:id="2555"/>
          </w:p>
        </w:tc>
        <w:tc>
          <w:tcPr>
            <w:tcW w:w="1934" w:type="dxa"/>
            <w:vAlign w:val="center"/>
          </w:tcPr>
          <w:p w14:paraId="7DD15679" w14:textId="77777777" w:rsidR="00F11AED" w:rsidRPr="00C52D87" w:rsidRDefault="00F11AED" w:rsidP="002C4456">
            <w:pPr>
              <w:widowControl w:val="0"/>
              <w:spacing w:before="0" w:after="0" w:line="480" w:lineRule="auto"/>
              <w:ind w:firstLine="0"/>
              <w:jc w:val="left"/>
              <w:cnfStyle w:val="000000000000" w:firstRow="0" w:lastRow="0" w:firstColumn="0" w:lastColumn="0" w:oddVBand="0" w:evenVBand="0" w:oddHBand="0" w:evenHBand="0" w:firstRowFirstColumn="0" w:firstRowLastColumn="0" w:lastRowFirstColumn="0" w:lastRowLastColumn="0"/>
              <w:rPr>
                <w:rFonts w:asciiTheme="majorBidi" w:eastAsia="DengXian" w:hAnsiTheme="majorBidi" w:cstheme="majorBidi"/>
                <w:color w:val="000000"/>
                <w:kern w:val="2"/>
                <w:sz w:val="22"/>
                <w:szCs w:val="22"/>
              </w:rPr>
            </w:pPr>
            <w:bookmarkStart w:id="2556" w:name="_Toc107504540"/>
            <w:r w:rsidRPr="00C52D87">
              <w:rPr>
                <w:rFonts w:asciiTheme="majorBidi" w:eastAsia="DengXian" w:hAnsiTheme="majorBidi" w:cstheme="majorBidi"/>
                <w:color w:val="000000"/>
                <w:kern w:val="2"/>
                <w:sz w:val="22"/>
                <w:szCs w:val="22"/>
              </w:rPr>
              <w:t>MARS_2</w:t>
            </w:r>
            <w:bookmarkEnd w:id="2556"/>
          </w:p>
        </w:tc>
      </w:tr>
      <w:tr w:rsidR="00F11AED" w:rsidRPr="00C52D87" w14:paraId="27F86BC2" w14:textId="77777777" w:rsidTr="00FF7F35">
        <w:trPr>
          <w:trHeight w:val="310"/>
          <w:jc w:val="center"/>
        </w:trPr>
        <w:tc>
          <w:tcPr>
            <w:cnfStyle w:val="001000000000" w:firstRow="0" w:lastRow="0" w:firstColumn="1" w:lastColumn="0" w:oddVBand="0" w:evenVBand="0" w:oddHBand="0" w:evenHBand="0" w:firstRowFirstColumn="0" w:firstRowLastColumn="0" w:lastRowFirstColumn="0" w:lastRowLastColumn="0"/>
            <w:tcW w:w="1641" w:type="dxa"/>
            <w:vAlign w:val="center"/>
          </w:tcPr>
          <w:p w14:paraId="10D37E7A" w14:textId="77777777" w:rsidR="00F11AED" w:rsidRPr="00C52D87" w:rsidRDefault="00F11AED" w:rsidP="002C4456">
            <w:pPr>
              <w:widowControl w:val="0"/>
              <w:spacing w:before="0" w:after="0" w:line="480" w:lineRule="auto"/>
              <w:ind w:firstLine="0"/>
              <w:jc w:val="left"/>
              <w:rPr>
                <w:rFonts w:asciiTheme="majorBidi" w:eastAsia="DengXian" w:hAnsiTheme="majorBidi" w:cstheme="majorBidi"/>
                <w:color w:val="000000"/>
                <w:kern w:val="2"/>
                <w:sz w:val="22"/>
                <w:szCs w:val="22"/>
              </w:rPr>
            </w:pPr>
            <w:bookmarkStart w:id="2557" w:name="_Hlk33646864"/>
            <w:bookmarkStart w:id="2558" w:name="_Toc107504541"/>
            <w:r w:rsidRPr="00C52D87">
              <w:rPr>
                <w:rFonts w:asciiTheme="majorBidi" w:eastAsia="DengXian" w:hAnsiTheme="majorBidi" w:cstheme="majorBidi"/>
                <w:color w:val="000000"/>
                <w:kern w:val="2"/>
                <w:sz w:val="22"/>
                <w:szCs w:val="22"/>
              </w:rPr>
              <w:t>DixonPrice80</w:t>
            </w:r>
            <w:bookmarkEnd w:id="2557"/>
            <w:bookmarkEnd w:id="2558"/>
          </w:p>
        </w:tc>
        <w:tc>
          <w:tcPr>
            <w:tcW w:w="1422" w:type="dxa"/>
            <w:vAlign w:val="center"/>
          </w:tcPr>
          <w:p w14:paraId="1CA7CB9D" w14:textId="77777777" w:rsidR="00F11AED" w:rsidRPr="00C52D87" w:rsidRDefault="00F11AED" w:rsidP="002C4456">
            <w:pPr>
              <w:widowControl w:val="0"/>
              <w:spacing w:before="0" w:after="0" w:line="48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DengXian" w:hAnsiTheme="majorBidi" w:cstheme="majorBidi"/>
                <w:color w:val="000000"/>
                <w:kern w:val="2"/>
                <w:sz w:val="22"/>
                <w:szCs w:val="22"/>
              </w:rPr>
            </w:pPr>
            <w:bookmarkStart w:id="2559" w:name="_Toc107504542"/>
            <w:r w:rsidRPr="00C52D87">
              <w:rPr>
                <w:rFonts w:asciiTheme="majorBidi" w:eastAsia="DengXian" w:hAnsiTheme="majorBidi" w:cstheme="majorBidi"/>
                <w:bCs/>
                <w:color w:val="000000"/>
                <w:kern w:val="2"/>
                <w:sz w:val="22"/>
                <w:szCs w:val="22"/>
              </w:rPr>
              <w:t>0.17</w:t>
            </w:r>
            <w:bookmarkEnd w:id="2559"/>
          </w:p>
        </w:tc>
        <w:tc>
          <w:tcPr>
            <w:tcW w:w="1263" w:type="dxa"/>
            <w:vAlign w:val="center"/>
          </w:tcPr>
          <w:p w14:paraId="6C3B0FD6" w14:textId="77777777" w:rsidR="00F11AED" w:rsidRPr="00C52D87" w:rsidRDefault="00F11AED" w:rsidP="002C4456">
            <w:pPr>
              <w:widowControl w:val="0"/>
              <w:spacing w:before="0" w:after="0" w:line="48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DengXian" w:hAnsiTheme="majorBidi" w:cstheme="majorBidi"/>
                <w:color w:val="000000"/>
                <w:kern w:val="2"/>
                <w:sz w:val="22"/>
                <w:szCs w:val="22"/>
              </w:rPr>
            </w:pPr>
            <w:bookmarkStart w:id="2560" w:name="_Toc107504543"/>
            <w:r w:rsidRPr="00C52D87">
              <w:rPr>
                <w:rFonts w:asciiTheme="majorBidi" w:eastAsia="DengXian" w:hAnsiTheme="majorBidi" w:cstheme="majorBidi"/>
                <w:color w:val="000000"/>
                <w:kern w:val="2"/>
                <w:sz w:val="22"/>
                <w:szCs w:val="22"/>
              </w:rPr>
              <w:t>5</w:t>
            </w:r>
            <w:bookmarkEnd w:id="2560"/>
          </w:p>
        </w:tc>
        <w:tc>
          <w:tcPr>
            <w:tcW w:w="724" w:type="dxa"/>
            <w:vAlign w:val="center"/>
          </w:tcPr>
          <w:p w14:paraId="30DB81B9" w14:textId="77777777" w:rsidR="00F11AED" w:rsidRPr="00C52D87" w:rsidRDefault="00F11AED" w:rsidP="002C4456">
            <w:pPr>
              <w:widowControl w:val="0"/>
              <w:spacing w:before="0" w:after="0" w:line="48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DengXian" w:hAnsiTheme="majorBidi" w:cstheme="majorBidi"/>
                <w:color w:val="000000"/>
                <w:kern w:val="2"/>
                <w:sz w:val="22"/>
                <w:szCs w:val="22"/>
              </w:rPr>
            </w:pPr>
            <w:bookmarkStart w:id="2561" w:name="_Toc107504544"/>
            <w:r w:rsidRPr="00C52D87">
              <w:rPr>
                <w:rFonts w:asciiTheme="majorBidi" w:eastAsia="DengXian" w:hAnsiTheme="majorBidi" w:cstheme="majorBidi"/>
                <w:color w:val="000000"/>
                <w:kern w:val="2"/>
                <w:sz w:val="22"/>
                <w:szCs w:val="22"/>
              </w:rPr>
              <w:t>80</w:t>
            </w:r>
            <w:bookmarkEnd w:id="2561"/>
          </w:p>
        </w:tc>
        <w:tc>
          <w:tcPr>
            <w:tcW w:w="787" w:type="dxa"/>
            <w:vAlign w:val="center"/>
          </w:tcPr>
          <w:p w14:paraId="700C6F25" w14:textId="77777777" w:rsidR="00F11AED" w:rsidRPr="00C52D87" w:rsidRDefault="00F11AED" w:rsidP="002C4456">
            <w:pPr>
              <w:widowControl w:val="0"/>
              <w:spacing w:before="0" w:after="0" w:line="48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DengXian" w:hAnsiTheme="majorBidi" w:cstheme="majorBidi"/>
                <w:color w:val="000000"/>
                <w:kern w:val="2"/>
                <w:sz w:val="22"/>
                <w:szCs w:val="22"/>
              </w:rPr>
            </w:pPr>
            <w:bookmarkStart w:id="2562" w:name="_Toc107504545"/>
            <w:r w:rsidRPr="00C52D87">
              <w:rPr>
                <w:rFonts w:asciiTheme="majorBidi" w:eastAsia="DengXian" w:hAnsiTheme="majorBidi" w:cstheme="majorBidi"/>
                <w:color w:val="000000"/>
                <w:kern w:val="2"/>
                <w:sz w:val="22"/>
                <w:szCs w:val="22"/>
              </w:rPr>
              <w:t>0</w:t>
            </w:r>
            <w:bookmarkEnd w:id="2562"/>
          </w:p>
        </w:tc>
        <w:tc>
          <w:tcPr>
            <w:tcW w:w="1934" w:type="dxa"/>
            <w:vAlign w:val="center"/>
          </w:tcPr>
          <w:p w14:paraId="2810CF96" w14:textId="77777777" w:rsidR="00F11AED" w:rsidRPr="00C52D87" w:rsidRDefault="00F11AED" w:rsidP="002C4456">
            <w:pPr>
              <w:widowControl w:val="0"/>
              <w:spacing w:before="0" w:after="0" w:line="480" w:lineRule="auto"/>
              <w:ind w:firstLine="0"/>
              <w:jc w:val="left"/>
              <w:cnfStyle w:val="000000000000" w:firstRow="0" w:lastRow="0" w:firstColumn="0" w:lastColumn="0" w:oddVBand="0" w:evenVBand="0" w:oddHBand="0" w:evenHBand="0" w:firstRowFirstColumn="0" w:firstRowLastColumn="0" w:lastRowFirstColumn="0" w:lastRowLastColumn="0"/>
              <w:rPr>
                <w:rFonts w:asciiTheme="majorBidi" w:eastAsia="DengXian" w:hAnsiTheme="majorBidi" w:cstheme="majorBidi"/>
                <w:color w:val="000000"/>
                <w:kern w:val="2"/>
                <w:sz w:val="22"/>
                <w:szCs w:val="22"/>
              </w:rPr>
            </w:pPr>
            <w:bookmarkStart w:id="2563" w:name="_Toc107504546"/>
            <w:r w:rsidRPr="00C52D87">
              <w:rPr>
                <w:rFonts w:asciiTheme="majorBidi" w:eastAsia="DengXian" w:hAnsiTheme="majorBidi" w:cstheme="majorBidi"/>
                <w:color w:val="000000"/>
                <w:kern w:val="2"/>
                <w:sz w:val="22"/>
                <w:szCs w:val="22"/>
              </w:rPr>
              <w:t>KRG_gaussian</w:t>
            </w:r>
            <w:bookmarkEnd w:id="2563"/>
          </w:p>
        </w:tc>
      </w:tr>
      <w:tr w:rsidR="00F11AED" w:rsidRPr="00C52D87" w14:paraId="2D4A159C" w14:textId="77777777" w:rsidTr="00FF7F35">
        <w:trPr>
          <w:trHeight w:val="310"/>
          <w:jc w:val="center"/>
        </w:trPr>
        <w:tc>
          <w:tcPr>
            <w:cnfStyle w:val="001000000000" w:firstRow="0" w:lastRow="0" w:firstColumn="1" w:lastColumn="0" w:oddVBand="0" w:evenVBand="0" w:oddHBand="0" w:evenHBand="0" w:firstRowFirstColumn="0" w:firstRowLastColumn="0" w:lastRowFirstColumn="0" w:lastRowLastColumn="0"/>
            <w:tcW w:w="1641" w:type="dxa"/>
            <w:vAlign w:val="center"/>
          </w:tcPr>
          <w:p w14:paraId="004AC926" w14:textId="77777777" w:rsidR="00F11AED" w:rsidRPr="00C52D87" w:rsidRDefault="00F11AED" w:rsidP="002C4456">
            <w:pPr>
              <w:widowControl w:val="0"/>
              <w:spacing w:before="0" w:after="0" w:line="480" w:lineRule="auto"/>
              <w:ind w:firstLine="0"/>
              <w:jc w:val="left"/>
              <w:rPr>
                <w:rFonts w:asciiTheme="majorBidi" w:eastAsia="DengXian" w:hAnsiTheme="majorBidi" w:cstheme="majorBidi"/>
                <w:color w:val="000000"/>
                <w:kern w:val="2"/>
                <w:sz w:val="22"/>
                <w:szCs w:val="22"/>
              </w:rPr>
            </w:pPr>
            <w:bookmarkStart w:id="2564" w:name="_Toc107504547"/>
            <w:r w:rsidRPr="00C52D87">
              <w:rPr>
                <w:rFonts w:asciiTheme="majorBidi" w:eastAsia="DengXian" w:hAnsiTheme="majorBidi" w:cstheme="majorBidi"/>
                <w:color w:val="000000"/>
                <w:kern w:val="2"/>
                <w:sz w:val="22"/>
                <w:szCs w:val="22"/>
              </w:rPr>
              <w:t>DixonPrice500</w:t>
            </w:r>
            <w:bookmarkEnd w:id="2564"/>
          </w:p>
        </w:tc>
        <w:tc>
          <w:tcPr>
            <w:tcW w:w="1422" w:type="dxa"/>
            <w:vAlign w:val="center"/>
          </w:tcPr>
          <w:p w14:paraId="501357D9" w14:textId="77777777" w:rsidR="00F11AED" w:rsidRPr="00C52D87" w:rsidRDefault="00F11AED" w:rsidP="002C4456">
            <w:pPr>
              <w:widowControl w:val="0"/>
              <w:spacing w:before="0" w:after="0" w:line="48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DengXian" w:hAnsiTheme="majorBidi" w:cstheme="majorBidi"/>
                <w:color w:val="000000"/>
                <w:kern w:val="2"/>
                <w:sz w:val="22"/>
                <w:szCs w:val="22"/>
              </w:rPr>
            </w:pPr>
            <w:bookmarkStart w:id="2565" w:name="_Toc107504548"/>
            <w:r w:rsidRPr="00C52D87">
              <w:rPr>
                <w:rFonts w:asciiTheme="majorBidi" w:eastAsia="DengXian" w:hAnsiTheme="majorBidi" w:cstheme="majorBidi"/>
                <w:bCs/>
                <w:color w:val="000000"/>
                <w:kern w:val="2"/>
                <w:sz w:val="22"/>
                <w:szCs w:val="22"/>
              </w:rPr>
              <w:t>0.11</w:t>
            </w:r>
            <w:bookmarkEnd w:id="2565"/>
          </w:p>
        </w:tc>
        <w:tc>
          <w:tcPr>
            <w:tcW w:w="1263" w:type="dxa"/>
            <w:vAlign w:val="center"/>
          </w:tcPr>
          <w:p w14:paraId="111DFDA6" w14:textId="77777777" w:rsidR="00F11AED" w:rsidRPr="00C52D87" w:rsidRDefault="00F11AED" w:rsidP="002C4456">
            <w:pPr>
              <w:widowControl w:val="0"/>
              <w:spacing w:before="0" w:after="0" w:line="48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DengXian" w:hAnsiTheme="majorBidi" w:cstheme="majorBidi"/>
                <w:color w:val="000000"/>
                <w:kern w:val="2"/>
                <w:sz w:val="22"/>
                <w:szCs w:val="22"/>
              </w:rPr>
            </w:pPr>
            <w:bookmarkStart w:id="2566" w:name="_Toc107504549"/>
            <w:r w:rsidRPr="00C52D87">
              <w:rPr>
                <w:rFonts w:asciiTheme="majorBidi" w:eastAsia="DengXian" w:hAnsiTheme="majorBidi" w:cstheme="majorBidi"/>
                <w:color w:val="000000"/>
                <w:kern w:val="2"/>
                <w:sz w:val="22"/>
                <w:szCs w:val="22"/>
              </w:rPr>
              <w:t>5</w:t>
            </w:r>
            <w:bookmarkEnd w:id="2566"/>
          </w:p>
        </w:tc>
        <w:tc>
          <w:tcPr>
            <w:tcW w:w="724" w:type="dxa"/>
            <w:vAlign w:val="center"/>
          </w:tcPr>
          <w:p w14:paraId="469874B0" w14:textId="77777777" w:rsidR="00F11AED" w:rsidRPr="00C52D87" w:rsidRDefault="00F11AED" w:rsidP="002C4456">
            <w:pPr>
              <w:widowControl w:val="0"/>
              <w:spacing w:before="0" w:after="0" w:line="48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DengXian" w:hAnsiTheme="majorBidi" w:cstheme="majorBidi"/>
                <w:color w:val="000000"/>
                <w:kern w:val="2"/>
                <w:sz w:val="22"/>
                <w:szCs w:val="22"/>
              </w:rPr>
            </w:pPr>
            <w:bookmarkStart w:id="2567" w:name="_Toc107504550"/>
            <w:r w:rsidRPr="00C52D87">
              <w:rPr>
                <w:rFonts w:asciiTheme="majorBidi" w:eastAsia="DengXian" w:hAnsiTheme="majorBidi" w:cstheme="majorBidi"/>
                <w:color w:val="000000"/>
                <w:kern w:val="2"/>
                <w:sz w:val="22"/>
                <w:szCs w:val="22"/>
              </w:rPr>
              <w:t>500</w:t>
            </w:r>
            <w:bookmarkEnd w:id="2567"/>
          </w:p>
        </w:tc>
        <w:tc>
          <w:tcPr>
            <w:tcW w:w="787" w:type="dxa"/>
            <w:vAlign w:val="center"/>
          </w:tcPr>
          <w:p w14:paraId="61C1644B" w14:textId="77777777" w:rsidR="00F11AED" w:rsidRPr="00C52D87" w:rsidRDefault="00F11AED" w:rsidP="002C4456">
            <w:pPr>
              <w:widowControl w:val="0"/>
              <w:spacing w:before="0" w:after="0" w:line="48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DengXian" w:hAnsiTheme="majorBidi" w:cstheme="majorBidi"/>
                <w:color w:val="000000"/>
                <w:kern w:val="2"/>
                <w:sz w:val="22"/>
                <w:szCs w:val="22"/>
              </w:rPr>
            </w:pPr>
            <w:bookmarkStart w:id="2568" w:name="_Toc107504551"/>
            <w:r w:rsidRPr="00C52D87">
              <w:rPr>
                <w:rFonts w:asciiTheme="majorBidi" w:eastAsia="DengXian" w:hAnsiTheme="majorBidi" w:cstheme="majorBidi"/>
                <w:color w:val="000000"/>
                <w:kern w:val="2"/>
                <w:sz w:val="22"/>
                <w:szCs w:val="22"/>
              </w:rPr>
              <w:t>0</w:t>
            </w:r>
            <w:bookmarkEnd w:id="2568"/>
          </w:p>
        </w:tc>
        <w:tc>
          <w:tcPr>
            <w:tcW w:w="1934" w:type="dxa"/>
            <w:vAlign w:val="center"/>
          </w:tcPr>
          <w:p w14:paraId="533181B6" w14:textId="77777777" w:rsidR="00F11AED" w:rsidRPr="00C52D87" w:rsidRDefault="00F11AED" w:rsidP="002C4456">
            <w:pPr>
              <w:widowControl w:val="0"/>
              <w:spacing w:before="0" w:after="0" w:line="480" w:lineRule="auto"/>
              <w:ind w:firstLine="0"/>
              <w:jc w:val="left"/>
              <w:cnfStyle w:val="000000000000" w:firstRow="0" w:lastRow="0" w:firstColumn="0" w:lastColumn="0" w:oddVBand="0" w:evenVBand="0" w:oddHBand="0" w:evenHBand="0" w:firstRowFirstColumn="0" w:firstRowLastColumn="0" w:lastRowFirstColumn="0" w:lastRowLastColumn="0"/>
              <w:rPr>
                <w:rFonts w:asciiTheme="majorBidi" w:eastAsia="DengXian" w:hAnsiTheme="majorBidi" w:cstheme="majorBidi"/>
                <w:color w:val="000000"/>
                <w:kern w:val="2"/>
                <w:sz w:val="22"/>
                <w:szCs w:val="22"/>
              </w:rPr>
            </w:pPr>
            <w:bookmarkStart w:id="2569" w:name="_Toc107504552"/>
            <w:r w:rsidRPr="00C52D87">
              <w:rPr>
                <w:rFonts w:asciiTheme="majorBidi" w:eastAsia="DengXian" w:hAnsiTheme="majorBidi" w:cstheme="majorBidi"/>
                <w:color w:val="000000"/>
                <w:kern w:val="2"/>
                <w:sz w:val="22"/>
                <w:szCs w:val="22"/>
              </w:rPr>
              <w:t>RSM_4</w:t>
            </w:r>
            <w:bookmarkEnd w:id="2569"/>
          </w:p>
        </w:tc>
      </w:tr>
      <w:tr w:rsidR="00F11AED" w:rsidRPr="00C52D87" w14:paraId="14B9A414" w14:textId="77777777" w:rsidTr="00FF7F35">
        <w:trPr>
          <w:trHeight w:val="310"/>
          <w:jc w:val="center"/>
        </w:trPr>
        <w:tc>
          <w:tcPr>
            <w:cnfStyle w:val="001000000000" w:firstRow="0" w:lastRow="0" w:firstColumn="1" w:lastColumn="0" w:oddVBand="0" w:evenVBand="0" w:oddHBand="0" w:evenHBand="0" w:firstRowFirstColumn="0" w:firstRowLastColumn="0" w:lastRowFirstColumn="0" w:lastRowLastColumn="0"/>
            <w:tcW w:w="1641" w:type="dxa"/>
            <w:vAlign w:val="center"/>
          </w:tcPr>
          <w:p w14:paraId="0E2BCA22" w14:textId="77777777" w:rsidR="00F11AED" w:rsidRPr="00C52D87" w:rsidRDefault="00F11AED" w:rsidP="002C4456">
            <w:pPr>
              <w:widowControl w:val="0"/>
              <w:spacing w:before="0" w:after="0" w:line="480" w:lineRule="auto"/>
              <w:ind w:firstLine="0"/>
              <w:jc w:val="left"/>
              <w:rPr>
                <w:rFonts w:asciiTheme="majorBidi" w:eastAsia="DengXian" w:hAnsiTheme="majorBidi" w:cstheme="majorBidi"/>
                <w:color w:val="000000"/>
                <w:kern w:val="2"/>
                <w:sz w:val="22"/>
                <w:szCs w:val="22"/>
              </w:rPr>
            </w:pPr>
            <w:bookmarkStart w:id="2570" w:name="_Hlk33646872"/>
            <w:bookmarkStart w:id="2571" w:name="_Toc107504553"/>
            <w:r w:rsidRPr="00C52D87">
              <w:rPr>
                <w:rFonts w:asciiTheme="majorBidi" w:eastAsia="DengXian" w:hAnsiTheme="majorBidi" w:cstheme="majorBidi"/>
                <w:color w:val="000000"/>
                <w:kern w:val="2"/>
                <w:sz w:val="22"/>
                <w:szCs w:val="22"/>
              </w:rPr>
              <w:t>DixonPrice400</w:t>
            </w:r>
            <w:bookmarkEnd w:id="2570"/>
            <w:bookmarkEnd w:id="2571"/>
          </w:p>
        </w:tc>
        <w:tc>
          <w:tcPr>
            <w:tcW w:w="1422" w:type="dxa"/>
            <w:vAlign w:val="center"/>
          </w:tcPr>
          <w:p w14:paraId="40F62044" w14:textId="77777777" w:rsidR="00F11AED" w:rsidRPr="00C52D87" w:rsidRDefault="00F11AED" w:rsidP="002C4456">
            <w:pPr>
              <w:widowControl w:val="0"/>
              <w:spacing w:before="0" w:after="0" w:line="48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DengXian" w:hAnsiTheme="majorBidi" w:cstheme="majorBidi"/>
                <w:color w:val="000000"/>
                <w:kern w:val="2"/>
                <w:sz w:val="22"/>
                <w:szCs w:val="22"/>
              </w:rPr>
            </w:pPr>
            <w:bookmarkStart w:id="2572" w:name="_Toc107504554"/>
            <w:r w:rsidRPr="00C52D87">
              <w:rPr>
                <w:rFonts w:asciiTheme="majorBidi" w:eastAsia="DengXian" w:hAnsiTheme="majorBidi" w:cstheme="majorBidi"/>
                <w:bCs/>
                <w:color w:val="000000"/>
                <w:kern w:val="2"/>
                <w:sz w:val="22"/>
                <w:szCs w:val="22"/>
              </w:rPr>
              <w:t>0.12</w:t>
            </w:r>
            <w:bookmarkEnd w:id="2572"/>
          </w:p>
        </w:tc>
        <w:tc>
          <w:tcPr>
            <w:tcW w:w="1263" w:type="dxa"/>
            <w:vAlign w:val="center"/>
          </w:tcPr>
          <w:p w14:paraId="3D40A719" w14:textId="77777777" w:rsidR="00F11AED" w:rsidRPr="00C52D87" w:rsidRDefault="00F11AED" w:rsidP="002C4456">
            <w:pPr>
              <w:widowControl w:val="0"/>
              <w:spacing w:before="0" w:after="0" w:line="48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DengXian" w:hAnsiTheme="majorBidi" w:cstheme="majorBidi"/>
                <w:color w:val="000000"/>
                <w:kern w:val="2"/>
                <w:sz w:val="22"/>
                <w:szCs w:val="22"/>
              </w:rPr>
            </w:pPr>
            <w:bookmarkStart w:id="2573" w:name="_Toc107504555"/>
            <w:r w:rsidRPr="00C52D87">
              <w:rPr>
                <w:rFonts w:asciiTheme="majorBidi" w:eastAsia="DengXian" w:hAnsiTheme="majorBidi" w:cstheme="majorBidi"/>
                <w:color w:val="000000"/>
                <w:kern w:val="2"/>
                <w:sz w:val="22"/>
                <w:szCs w:val="22"/>
              </w:rPr>
              <w:t>5</w:t>
            </w:r>
            <w:bookmarkEnd w:id="2573"/>
          </w:p>
        </w:tc>
        <w:tc>
          <w:tcPr>
            <w:tcW w:w="724" w:type="dxa"/>
            <w:vAlign w:val="center"/>
          </w:tcPr>
          <w:p w14:paraId="74572E1D" w14:textId="77777777" w:rsidR="00F11AED" w:rsidRPr="00C52D87" w:rsidRDefault="00F11AED" w:rsidP="002C4456">
            <w:pPr>
              <w:widowControl w:val="0"/>
              <w:spacing w:before="0" w:after="0" w:line="48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DengXian" w:hAnsiTheme="majorBidi" w:cstheme="majorBidi"/>
                <w:color w:val="000000"/>
                <w:kern w:val="2"/>
                <w:sz w:val="22"/>
                <w:szCs w:val="22"/>
              </w:rPr>
            </w:pPr>
            <w:bookmarkStart w:id="2574" w:name="_Toc107504556"/>
            <w:r w:rsidRPr="00C52D87">
              <w:rPr>
                <w:rFonts w:asciiTheme="majorBidi" w:eastAsia="DengXian" w:hAnsiTheme="majorBidi" w:cstheme="majorBidi"/>
                <w:color w:val="000000"/>
                <w:kern w:val="2"/>
                <w:sz w:val="22"/>
                <w:szCs w:val="22"/>
              </w:rPr>
              <w:t>400</w:t>
            </w:r>
            <w:bookmarkEnd w:id="2574"/>
          </w:p>
        </w:tc>
        <w:tc>
          <w:tcPr>
            <w:tcW w:w="787" w:type="dxa"/>
            <w:vAlign w:val="center"/>
          </w:tcPr>
          <w:p w14:paraId="4F910C0A" w14:textId="77777777" w:rsidR="00F11AED" w:rsidRPr="00C52D87" w:rsidRDefault="00F11AED" w:rsidP="002C4456">
            <w:pPr>
              <w:widowControl w:val="0"/>
              <w:spacing w:before="0" w:after="0" w:line="48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DengXian" w:hAnsiTheme="majorBidi" w:cstheme="majorBidi"/>
                <w:color w:val="000000"/>
                <w:kern w:val="2"/>
                <w:sz w:val="22"/>
                <w:szCs w:val="22"/>
              </w:rPr>
            </w:pPr>
            <w:bookmarkStart w:id="2575" w:name="_Toc107504557"/>
            <w:r w:rsidRPr="00C52D87">
              <w:rPr>
                <w:rFonts w:asciiTheme="majorBidi" w:eastAsia="DengXian" w:hAnsiTheme="majorBidi" w:cstheme="majorBidi"/>
                <w:color w:val="000000"/>
                <w:kern w:val="2"/>
                <w:sz w:val="22"/>
                <w:szCs w:val="22"/>
              </w:rPr>
              <w:t>0</w:t>
            </w:r>
            <w:bookmarkEnd w:id="2575"/>
          </w:p>
        </w:tc>
        <w:tc>
          <w:tcPr>
            <w:tcW w:w="1934" w:type="dxa"/>
            <w:vAlign w:val="center"/>
          </w:tcPr>
          <w:p w14:paraId="0A87BF11" w14:textId="77777777" w:rsidR="00F11AED" w:rsidRPr="00C52D87" w:rsidRDefault="00F11AED" w:rsidP="002C4456">
            <w:pPr>
              <w:widowControl w:val="0"/>
              <w:spacing w:before="0" w:after="0" w:line="480" w:lineRule="auto"/>
              <w:ind w:firstLine="0"/>
              <w:jc w:val="left"/>
              <w:cnfStyle w:val="000000000000" w:firstRow="0" w:lastRow="0" w:firstColumn="0" w:lastColumn="0" w:oddVBand="0" w:evenVBand="0" w:oddHBand="0" w:evenHBand="0" w:firstRowFirstColumn="0" w:firstRowLastColumn="0" w:lastRowFirstColumn="0" w:lastRowLastColumn="0"/>
              <w:rPr>
                <w:rFonts w:asciiTheme="majorBidi" w:eastAsia="DengXian" w:hAnsiTheme="majorBidi" w:cstheme="majorBidi"/>
                <w:color w:val="000000"/>
                <w:kern w:val="2"/>
                <w:sz w:val="22"/>
                <w:szCs w:val="22"/>
              </w:rPr>
            </w:pPr>
            <w:bookmarkStart w:id="2576" w:name="_Toc107504558"/>
            <w:r w:rsidRPr="00C52D87">
              <w:rPr>
                <w:rFonts w:asciiTheme="majorBidi" w:eastAsia="DengXian" w:hAnsiTheme="majorBidi" w:cstheme="majorBidi"/>
                <w:color w:val="000000"/>
                <w:kern w:val="2"/>
                <w:sz w:val="22"/>
                <w:szCs w:val="22"/>
              </w:rPr>
              <w:t>RSM_4</w:t>
            </w:r>
            <w:bookmarkEnd w:id="2576"/>
          </w:p>
        </w:tc>
      </w:tr>
      <w:tr w:rsidR="00F11AED" w:rsidRPr="00C52D87" w14:paraId="7E5233D8" w14:textId="77777777" w:rsidTr="00FF7F35">
        <w:trPr>
          <w:trHeight w:val="310"/>
          <w:jc w:val="center"/>
        </w:trPr>
        <w:tc>
          <w:tcPr>
            <w:cnfStyle w:val="001000000000" w:firstRow="0" w:lastRow="0" w:firstColumn="1" w:lastColumn="0" w:oddVBand="0" w:evenVBand="0" w:oddHBand="0" w:evenHBand="0" w:firstRowFirstColumn="0" w:firstRowLastColumn="0" w:lastRowFirstColumn="0" w:lastRowLastColumn="0"/>
            <w:tcW w:w="1641" w:type="dxa"/>
            <w:vAlign w:val="center"/>
          </w:tcPr>
          <w:p w14:paraId="30D84FE2" w14:textId="77777777" w:rsidR="00F11AED" w:rsidRPr="00C52D87" w:rsidRDefault="00F11AED" w:rsidP="002C4456">
            <w:pPr>
              <w:widowControl w:val="0"/>
              <w:spacing w:before="0" w:after="0" w:line="480" w:lineRule="auto"/>
              <w:ind w:firstLine="0"/>
              <w:jc w:val="left"/>
              <w:rPr>
                <w:rFonts w:asciiTheme="majorBidi" w:eastAsia="DengXian" w:hAnsiTheme="majorBidi" w:cstheme="majorBidi"/>
                <w:color w:val="000000"/>
                <w:kern w:val="2"/>
                <w:sz w:val="22"/>
                <w:szCs w:val="22"/>
              </w:rPr>
            </w:pPr>
            <w:bookmarkStart w:id="2577" w:name="_Toc107504559"/>
            <w:r w:rsidRPr="00C52D87">
              <w:rPr>
                <w:rFonts w:asciiTheme="majorBidi" w:eastAsia="DengXian" w:hAnsiTheme="majorBidi" w:cstheme="majorBidi"/>
                <w:color w:val="000000"/>
                <w:kern w:val="2"/>
                <w:sz w:val="22"/>
                <w:szCs w:val="22"/>
              </w:rPr>
              <w:t>DixonPrice300</w:t>
            </w:r>
            <w:bookmarkEnd w:id="2577"/>
          </w:p>
        </w:tc>
        <w:tc>
          <w:tcPr>
            <w:tcW w:w="1422" w:type="dxa"/>
            <w:vAlign w:val="center"/>
          </w:tcPr>
          <w:p w14:paraId="757D68EA" w14:textId="77777777" w:rsidR="00F11AED" w:rsidRPr="00C52D87" w:rsidRDefault="00F11AED" w:rsidP="002C4456">
            <w:pPr>
              <w:widowControl w:val="0"/>
              <w:spacing w:before="0" w:after="0" w:line="48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DengXian" w:hAnsiTheme="majorBidi" w:cstheme="majorBidi"/>
                <w:color w:val="000000"/>
                <w:kern w:val="2"/>
                <w:sz w:val="22"/>
                <w:szCs w:val="22"/>
              </w:rPr>
            </w:pPr>
            <w:bookmarkStart w:id="2578" w:name="_Toc107504560"/>
            <w:r w:rsidRPr="00C52D87">
              <w:rPr>
                <w:rFonts w:asciiTheme="majorBidi" w:eastAsia="DengXian" w:hAnsiTheme="majorBidi" w:cstheme="majorBidi"/>
                <w:bCs/>
                <w:color w:val="000000"/>
                <w:kern w:val="2"/>
                <w:sz w:val="22"/>
                <w:szCs w:val="22"/>
              </w:rPr>
              <w:t>0.12</w:t>
            </w:r>
            <w:bookmarkEnd w:id="2578"/>
          </w:p>
        </w:tc>
        <w:tc>
          <w:tcPr>
            <w:tcW w:w="1263" w:type="dxa"/>
            <w:vAlign w:val="center"/>
          </w:tcPr>
          <w:p w14:paraId="672ED4B6" w14:textId="77777777" w:rsidR="00F11AED" w:rsidRPr="00C52D87" w:rsidRDefault="00F11AED" w:rsidP="002C4456">
            <w:pPr>
              <w:widowControl w:val="0"/>
              <w:spacing w:before="0" w:after="0" w:line="48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DengXian" w:hAnsiTheme="majorBidi" w:cstheme="majorBidi"/>
                <w:color w:val="000000"/>
                <w:kern w:val="2"/>
                <w:sz w:val="22"/>
                <w:szCs w:val="22"/>
              </w:rPr>
            </w:pPr>
            <w:bookmarkStart w:id="2579" w:name="_Toc107504561"/>
            <w:r w:rsidRPr="00C52D87">
              <w:rPr>
                <w:rFonts w:asciiTheme="majorBidi" w:eastAsia="DengXian" w:hAnsiTheme="majorBidi" w:cstheme="majorBidi"/>
                <w:color w:val="000000"/>
                <w:kern w:val="2"/>
                <w:sz w:val="22"/>
                <w:szCs w:val="22"/>
              </w:rPr>
              <w:t>5</w:t>
            </w:r>
            <w:bookmarkEnd w:id="2579"/>
          </w:p>
        </w:tc>
        <w:tc>
          <w:tcPr>
            <w:tcW w:w="724" w:type="dxa"/>
            <w:vAlign w:val="center"/>
          </w:tcPr>
          <w:p w14:paraId="0AA34621" w14:textId="77777777" w:rsidR="00F11AED" w:rsidRPr="00C52D87" w:rsidRDefault="00F11AED" w:rsidP="002C4456">
            <w:pPr>
              <w:widowControl w:val="0"/>
              <w:spacing w:before="0" w:after="0" w:line="48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DengXian" w:hAnsiTheme="majorBidi" w:cstheme="majorBidi"/>
                <w:color w:val="000000"/>
                <w:kern w:val="2"/>
                <w:sz w:val="22"/>
                <w:szCs w:val="22"/>
              </w:rPr>
            </w:pPr>
            <w:bookmarkStart w:id="2580" w:name="_Toc107504562"/>
            <w:r w:rsidRPr="00C52D87">
              <w:rPr>
                <w:rFonts w:asciiTheme="majorBidi" w:eastAsia="DengXian" w:hAnsiTheme="majorBidi" w:cstheme="majorBidi"/>
                <w:color w:val="000000"/>
                <w:kern w:val="2"/>
                <w:sz w:val="22"/>
                <w:szCs w:val="22"/>
              </w:rPr>
              <w:t>300</w:t>
            </w:r>
            <w:bookmarkEnd w:id="2580"/>
          </w:p>
        </w:tc>
        <w:tc>
          <w:tcPr>
            <w:tcW w:w="787" w:type="dxa"/>
            <w:vAlign w:val="center"/>
          </w:tcPr>
          <w:p w14:paraId="34C604B4" w14:textId="77777777" w:rsidR="00F11AED" w:rsidRPr="00C52D87" w:rsidRDefault="00F11AED" w:rsidP="002C4456">
            <w:pPr>
              <w:widowControl w:val="0"/>
              <w:spacing w:before="0" w:after="0" w:line="48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DengXian" w:hAnsiTheme="majorBidi" w:cstheme="majorBidi"/>
                <w:color w:val="000000"/>
                <w:kern w:val="2"/>
                <w:sz w:val="22"/>
                <w:szCs w:val="22"/>
              </w:rPr>
            </w:pPr>
            <w:bookmarkStart w:id="2581" w:name="_Toc107504563"/>
            <w:r w:rsidRPr="00C52D87">
              <w:rPr>
                <w:rFonts w:asciiTheme="majorBidi" w:eastAsia="DengXian" w:hAnsiTheme="majorBidi" w:cstheme="majorBidi"/>
                <w:color w:val="000000"/>
                <w:kern w:val="2"/>
                <w:sz w:val="22"/>
                <w:szCs w:val="22"/>
              </w:rPr>
              <w:t>0</w:t>
            </w:r>
            <w:bookmarkEnd w:id="2581"/>
          </w:p>
        </w:tc>
        <w:tc>
          <w:tcPr>
            <w:tcW w:w="1934" w:type="dxa"/>
            <w:vAlign w:val="center"/>
          </w:tcPr>
          <w:p w14:paraId="2BAF4762" w14:textId="77777777" w:rsidR="00F11AED" w:rsidRPr="00C52D87" w:rsidRDefault="00F11AED" w:rsidP="002C4456">
            <w:pPr>
              <w:widowControl w:val="0"/>
              <w:spacing w:before="0" w:after="0" w:line="480" w:lineRule="auto"/>
              <w:ind w:firstLine="0"/>
              <w:jc w:val="left"/>
              <w:cnfStyle w:val="000000000000" w:firstRow="0" w:lastRow="0" w:firstColumn="0" w:lastColumn="0" w:oddVBand="0" w:evenVBand="0" w:oddHBand="0" w:evenHBand="0" w:firstRowFirstColumn="0" w:firstRowLastColumn="0" w:lastRowFirstColumn="0" w:lastRowLastColumn="0"/>
              <w:rPr>
                <w:rFonts w:asciiTheme="majorBidi" w:eastAsia="DengXian" w:hAnsiTheme="majorBidi" w:cstheme="majorBidi"/>
                <w:color w:val="000000"/>
                <w:kern w:val="2"/>
                <w:sz w:val="22"/>
                <w:szCs w:val="22"/>
              </w:rPr>
            </w:pPr>
            <w:bookmarkStart w:id="2582" w:name="_Toc107504564"/>
            <w:r w:rsidRPr="00C52D87">
              <w:rPr>
                <w:rFonts w:asciiTheme="majorBidi" w:eastAsia="DengXian" w:hAnsiTheme="majorBidi" w:cstheme="majorBidi"/>
                <w:color w:val="000000"/>
                <w:kern w:val="2"/>
                <w:sz w:val="22"/>
                <w:szCs w:val="22"/>
              </w:rPr>
              <w:t>RSM_4</w:t>
            </w:r>
            <w:bookmarkEnd w:id="2582"/>
          </w:p>
        </w:tc>
      </w:tr>
      <w:tr w:rsidR="00F11AED" w:rsidRPr="00C52D87" w14:paraId="2D036709" w14:textId="77777777" w:rsidTr="00FF7F35">
        <w:trPr>
          <w:trHeight w:val="310"/>
          <w:jc w:val="center"/>
        </w:trPr>
        <w:tc>
          <w:tcPr>
            <w:cnfStyle w:val="001000000000" w:firstRow="0" w:lastRow="0" w:firstColumn="1" w:lastColumn="0" w:oddVBand="0" w:evenVBand="0" w:oddHBand="0" w:evenHBand="0" w:firstRowFirstColumn="0" w:firstRowLastColumn="0" w:lastRowFirstColumn="0" w:lastRowLastColumn="0"/>
            <w:tcW w:w="1641" w:type="dxa"/>
            <w:vAlign w:val="center"/>
          </w:tcPr>
          <w:p w14:paraId="329BDCFB" w14:textId="77777777" w:rsidR="00F11AED" w:rsidRPr="00C52D87" w:rsidRDefault="00F11AED" w:rsidP="002C4456">
            <w:pPr>
              <w:widowControl w:val="0"/>
              <w:spacing w:before="0" w:after="0" w:line="480" w:lineRule="auto"/>
              <w:ind w:firstLine="0"/>
              <w:jc w:val="left"/>
              <w:rPr>
                <w:rFonts w:asciiTheme="majorBidi" w:eastAsia="DengXian" w:hAnsiTheme="majorBidi" w:cstheme="majorBidi"/>
                <w:color w:val="000000"/>
                <w:kern w:val="2"/>
                <w:sz w:val="22"/>
                <w:szCs w:val="22"/>
              </w:rPr>
            </w:pPr>
            <w:bookmarkStart w:id="2583" w:name="_Toc107504565"/>
            <w:r w:rsidRPr="00C52D87">
              <w:rPr>
                <w:rFonts w:asciiTheme="majorBidi" w:eastAsia="DengXian" w:hAnsiTheme="majorBidi" w:cstheme="majorBidi"/>
                <w:color w:val="000000"/>
                <w:kern w:val="2"/>
                <w:sz w:val="22"/>
                <w:szCs w:val="22"/>
              </w:rPr>
              <w:t>DixonPrice200</w:t>
            </w:r>
            <w:bookmarkEnd w:id="2583"/>
          </w:p>
        </w:tc>
        <w:tc>
          <w:tcPr>
            <w:tcW w:w="1422" w:type="dxa"/>
            <w:vAlign w:val="center"/>
          </w:tcPr>
          <w:p w14:paraId="2079583C" w14:textId="77777777" w:rsidR="00F11AED" w:rsidRPr="00C52D87" w:rsidRDefault="00F11AED" w:rsidP="002C4456">
            <w:pPr>
              <w:widowControl w:val="0"/>
              <w:spacing w:before="0" w:after="0" w:line="48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DengXian" w:hAnsiTheme="majorBidi" w:cstheme="majorBidi"/>
                <w:color w:val="000000"/>
                <w:kern w:val="2"/>
                <w:sz w:val="22"/>
                <w:szCs w:val="22"/>
              </w:rPr>
            </w:pPr>
            <w:bookmarkStart w:id="2584" w:name="_Toc107504566"/>
            <w:r w:rsidRPr="00C52D87">
              <w:rPr>
                <w:rFonts w:asciiTheme="majorBidi" w:eastAsia="DengXian" w:hAnsiTheme="majorBidi" w:cstheme="majorBidi"/>
                <w:bCs/>
                <w:color w:val="000000"/>
                <w:kern w:val="2"/>
                <w:sz w:val="22"/>
                <w:szCs w:val="22"/>
              </w:rPr>
              <w:t>0.13</w:t>
            </w:r>
            <w:bookmarkEnd w:id="2584"/>
          </w:p>
        </w:tc>
        <w:tc>
          <w:tcPr>
            <w:tcW w:w="1263" w:type="dxa"/>
            <w:vAlign w:val="center"/>
          </w:tcPr>
          <w:p w14:paraId="6A3AC179" w14:textId="77777777" w:rsidR="00F11AED" w:rsidRPr="00C52D87" w:rsidRDefault="00F11AED" w:rsidP="002C4456">
            <w:pPr>
              <w:widowControl w:val="0"/>
              <w:spacing w:before="0" w:after="0" w:line="48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DengXian" w:hAnsiTheme="majorBidi" w:cstheme="majorBidi"/>
                <w:color w:val="000000"/>
                <w:kern w:val="2"/>
                <w:sz w:val="22"/>
                <w:szCs w:val="22"/>
              </w:rPr>
            </w:pPr>
            <w:bookmarkStart w:id="2585" w:name="_Toc107504567"/>
            <w:r w:rsidRPr="00C52D87">
              <w:rPr>
                <w:rFonts w:asciiTheme="majorBidi" w:eastAsia="DengXian" w:hAnsiTheme="majorBidi" w:cstheme="majorBidi"/>
                <w:color w:val="000000"/>
                <w:kern w:val="2"/>
                <w:sz w:val="22"/>
                <w:szCs w:val="22"/>
              </w:rPr>
              <w:t>5</w:t>
            </w:r>
            <w:bookmarkEnd w:id="2585"/>
          </w:p>
        </w:tc>
        <w:tc>
          <w:tcPr>
            <w:tcW w:w="724" w:type="dxa"/>
            <w:vAlign w:val="center"/>
          </w:tcPr>
          <w:p w14:paraId="6B1D2A54" w14:textId="77777777" w:rsidR="00F11AED" w:rsidRPr="00C52D87" w:rsidRDefault="00F11AED" w:rsidP="002C4456">
            <w:pPr>
              <w:widowControl w:val="0"/>
              <w:spacing w:before="0" w:after="0" w:line="48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DengXian" w:hAnsiTheme="majorBidi" w:cstheme="majorBidi"/>
                <w:color w:val="000000"/>
                <w:kern w:val="2"/>
                <w:sz w:val="22"/>
                <w:szCs w:val="22"/>
              </w:rPr>
            </w:pPr>
            <w:bookmarkStart w:id="2586" w:name="_Toc107504568"/>
            <w:r w:rsidRPr="00C52D87">
              <w:rPr>
                <w:rFonts w:asciiTheme="majorBidi" w:eastAsia="DengXian" w:hAnsiTheme="majorBidi" w:cstheme="majorBidi"/>
                <w:color w:val="000000"/>
                <w:kern w:val="2"/>
                <w:sz w:val="22"/>
                <w:szCs w:val="22"/>
              </w:rPr>
              <w:t>200</w:t>
            </w:r>
            <w:bookmarkEnd w:id="2586"/>
          </w:p>
        </w:tc>
        <w:tc>
          <w:tcPr>
            <w:tcW w:w="787" w:type="dxa"/>
            <w:vAlign w:val="center"/>
          </w:tcPr>
          <w:p w14:paraId="58EDBD85" w14:textId="77777777" w:rsidR="00F11AED" w:rsidRPr="00C52D87" w:rsidRDefault="00F11AED" w:rsidP="002C4456">
            <w:pPr>
              <w:widowControl w:val="0"/>
              <w:spacing w:before="0" w:after="0" w:line="48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DengXian" w:hAnsiTheme="majorBidi" w:cstheme="majorBidi"/>
                <w:color w:val="000000"/>
                <w:kern w:val="2"/>
                <w:sz w:val="22"/>
                <w:szCs w:val="22"/>
              </w:rPr>
            </w:pPr>
            <w:bookmarkStart w:id="2587" w:name="_Toc107504569"/>
            <w:r w:rsidRPr="00C52D87">
              <w:rPr>
                <w:rFonts w:asciiTheme="majorBidi" w:eastAsia="DengXian" w:hAnsiTheme="majorBidi" w:cstheme="majorBidi"/>
                <w:color w:val="000000"/>
                <w:kern w:val="2"/>
                <w:sz w:val="22"/>
                <w:szCs w:val="22"/>
              </w:rPr>
              <w:t>0</w:t>
            </w:r>
            <w:bookmarkEnd w:id="2587"/>
          </w:p>
        </w:tc>
        <w:tc>
          <w:tcPr>
            <w:tcW w:w="1934" w:type="dxa"/>
            <w:vAlign w:val="center"/>
          </w:tcPr>
          <w:p w14:paraId="338C6B76" w14:textId="77777777" w:rsidR="00F11AED" w:rsidRPr="00C52D87" w:rsidRDefault="00F11AED" w:rsidP="002C4456">
            <w:pPr>
              <w:widowControl w:val="0"/>
              <w:spacing w:before="0" w:after="0" w:line="480" w:lineRule="auto"/>
              <w:ind w:firstLine="0"/>
              <w:jc w:val="left"/>
              <w:cnfStyle w:val="000000000000" w:firstRow="0" w:lastRow="0" w:firstColumn="0" w:lastColumn="0" w:oddVBand="0" w:evenVBand="0" w:oddHBand="0" w:evenHBand="0" w:firstRowFirstColumn="0" w:firstRowLastColumn="0" w:lastRowFirstColumn="0" w:lastRowLastColumn="0"/>
              <w:rPr>
                <w:rFonts w:asciiTheme="majorBidi" w:eastAsia="DengXian" w:hAnsiTheme="majorBidi" w:cstheme="majorBidi"/>
                <w:color w:val="000000"/>
                <w:kern w:val="2"/>
                <w:sz w:val="22"/>
                <w:szCs w:val="22"/>
              </w:rPr>
            </w:pPr>
            <w:bookmarkStart w:id="2588" w:name="_Toc107504570"/>
            <w:r w:rsidRPr="00C52D87">
              <w:rPr>
                <w:rFonts w:asciiTheme="majorBidi" w:eastAsia="DengXian" w:hAnsiTheme="majorBidi" w:cstheme="majorBidi"/>
                <w:color w:val="000000"/>
                <w:kern w:val="2"/>
                <w:sz w:val="22"/>
                <w:szCs w:val="22"/>
              </w:rPr>
              <w:t>RSM_4</w:t>
            </w:r>
            <w:bookmarkEnd w:id="2588"/>
          </w:p>
        </w:tc>
      </w:tr>
      <w:tr w:rsidR="00F11AED" w:rsidRPr="00C52D87" w14:paraId="4C2B75F2" w14:textId="77777777" w:rsidTr="00FF7F35">
        <w:trPr>
          <w:trHeight w:val="310"/>
          <w:jc w:val="center"/>
        </w:trPr>
        <w:tc>
          <w:tcPr>
            <w:cnfStyle w:val="001000000000" w:firstRow="0" w:lastRow="0" w:firstColumn="1" w:lastColumn="0" w:oddVBand="0" w:evenVBand="0" w:oddHBand="0" w:evenHBand="0" w:firstRowFirstColumn="0" w:firstRowLastColumn="0" w:lastRowFirstColumn="0" w:lastRowLastColumn="0"/>
            <w:tcW w:w="1641" w:type="dxa"/>
            <w:vAlign w:val="center"/>
          </w:tcPr>
          <w:p w14:paraId="76947D96" w14:textId="77777777" w:rsidR="00F11AED" w:rsidRPr="00C52D87" w:rsidRDefault="00F11AED" w:rsidP="002C4456">
            <w:pPr>
              <w:widowControl w:val="0"/>
              <w:spacing w:before="0" w:after="0" w:line="480" w:lineRule="auto"/>
              <w:ind w:firstLine="0"/>
              <w:jc w:val="left"/>
              <w:rPr>
                <w:rFonts w:asciiTheme="majorBidi" w:eastAsia="DengXian" w:hAnsiTheme="majorBidi" w:cstheme="majorBidi"/>
                <w:color w:val="000000"/>
                <w:kern w:val="2"/>
                <w:sz w:val="22"/>
                <w:szCs w:val="22"/>
              </w:rPr>
            </w:pPr>
            <w:bookmarkStart w:id="2589" w:name="_Toc107504571"/>
            <w:r w:rsidRPr="00C52D87">
              <w:rPr>
                <w:rFonts w:asciiTheme="majorBidi" w:eastAsia="DengXian" w:hAnsiTheme="majorBidi" w:cstheme="majorBidi"/>
                <w:color w:val="000000"/>
                <w:kern w:val="2"/>
                <w:sz w:val="22"/>
                <w:szCs w:val="22"/>
              </w:rPr>
              <w:t>DixonPrice20</w:t>
            </w:r>
            <w:bookmarkEnd w:id="2589"/>
          </w:p>
        </w:tc>
        <w:tc>
          <w:tcPr>
            <w:tcW w:w="1422" w:type="dxa"/>
            <w:vAlign w:val="center"/>
          </w:tcPr>
          <w:p w14:paraId="39A2E1F9" w14:textId="77777777" w:rsidR="00F11AED" w:rsidRPr="00C52D87" w:rsidRDefault="00F11AED" w:rsidP="002C4456">
            <w:pPr>
              <w:widowControl w:val="0"/>
              <w:spacing w:before="0" w:after="0" w:line="48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DengXian" w:hAnsiTheme="majorBidi" w:cstheme="majorBidi"/>
                <w:color w:val="000000"/>
                <w:kern w:val="2"/>
                <w:sz w:val="22"/>
                <w:szCs w:val="22"/>
              </w:rPr>
            </w:pPr>
            <w:bookmarkStart w:id="2590" w:name="_Toc107504572"/>
            <w:r w:rsidRPr="00C52D87">
              <w:rPr>
                <w:rFonts w:asciiTheme="majorBidi" w:eastAsia="DengXian" w:hAnsiTheme="majorBidi" w:cstheme="majorBidi"/>
                <w:bCs/>
                <w:color w:val="000000"/>
                <w:kern w:val="2"/>
                <w:sz w:val="22"/>
                <w:szCs w:val="22"/>
              </w:rPr>
              <w:t>0.72</w:t>
            </w:r>
            <w:bookmarkEnd w:id="2590"/>
          </w:p>
        </w:tc>
        <w:tc>
          <w:tcPr>
            <w:tcW w:w="1263" w:type="dxa"/>
            <w:vAlign w:val="center"/>
          </w:tcPr>
          <w:p w14:paraId="38C3D850" w14:textId="77777777" w:rsidR="00F11AED" w:rsidRPr="00C52D87" w:rsidRDefault="00F11AED" w:rsidP="002C4456">
            <w:pPr>
              <w:widowControl w:val="0"/>
              <w:spacing w:before="0" w:after="0" w:line="48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DengXian" w:hAnsiTheme="majorBidi" w:cstheme="majorBidi"/>
                <w:color w:val="000000"/>
                <w:kern w:val="2"/>
                <w:sz w:val="22"/>
                <w:szCs w:val="22"/>
              </w:rPr>
            </w:pPr>
            <w:bookmarkStart w:id="2591" w:name="_Toc107504573"/>
            <w:r w:rsidRPr="00C52D87">
              <w:rPr>
                <w:rFonts w:asciiTheme="majorBidi" w:eastAsia="DengXian" w:hAnsiTheme="majorBidi" w:cstheme="majorBidi"/>
                <w:color w:val="000000"/>
                <w:kern w:val="2"/>
                <w:sz w:val="22"/>
                <w:szCs w:val="22"/>
              </w:rPr>
              <w:t>5</w:t>
            </w:r>
            <w:bookmarkEnd w:id="2591"/>
          </w:p>
        </w:tc>
        <w:tc>
          <w:tcPr>
            <w:tcW w:w="724" w:type="dxa"/>
            <w:vAlign w:val="center"/>
          </w:tcPr>
          <w:p w14:paraId="4C4E3A25" w14:textId="77777777" w:rsidR="00F11AED" w:rsidRPr="00C52D87" w:rsidRDefault="00F11AED" w:rsidP="002C4456">
            <w:pPr>
              <w:widowControl w:val="0"/>
              <w:spacing w:before="0" w:after="0" w:line="48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DengXian" w:hAnsiTheme="majorBidi" w:cstheme="majorBidi"/>
                <w:color w:val="000000"/>
                <w:kern w:val="2"/>
                <w:sz w:val="22"/>
                <w:szCs w:val="22"/>
              </w:rPr>
            </w:pPr>
            <w:bookmarkStart w:id="2592" w:name="_Toc107504574"/>
            <w:r w:rsidRPr="00C52D87">
              <w:rPr>
                <w:rFonts w:asciiTheme="majorBidi" w:eastAsia="DengXian" w:hAnsiTheme="majorBidi" w:cstheme="majorBidi"/>
                <w:color w:val="000000"/>
                <w:kern w:val="2"/>
                <w:sz w:val="22"/>
                <w:szCs w:val="22"/>
              </w:rPr>
              <w:t>20</w:t>
            </w:r>
            <w:bookmarkEnd w:id="2592"/>
          </w:p>
        </w:tc>
        <w:tc>
          <w:tcPr>
            <w:tcW w:w="787" w:type="dxa"/>
            <w:vAlign w:val="center"/>
          </w:tcPr>
          <w:p w14:paraId="70198969" w14:textId="77777777" w:rsidR="00F11AED" w:rsidRPr="00C52D87" w:rsidRDefault="00F11AED" w:rsidP="002C4456">
            <w:pPr>
              <w:widowControl w:val="0"/>
              <w:spacing w:before="0" w:after="0" w:line="48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DengXian" w:hAnsiTheme="majorBidi" w:cstheme="majorBidi"/>
                <w:color w:val="000000"/>
                <w:kern w:val="2"/>
                <w:sz w:val="22"/>
                <w:szCs w:val="22"/>
              </w:rPr>
            </w:pPr>
            <w:bookmarkStart w:id="2593" w:name="_Toc107504575"/>
            <w:r w:rsidRPr="00C52D87">
              <w:rPr>
                <w:rFonts w:asciiTheme="majorBidi" w:eastAsia="DengXian" w:hAnsiTheme="majorBidi" w:cstheme="majorBidi"/>
                <w:color w:val="000000"/>
                <w:kern w:val="2"/>
                <w:sz w:val="22"/>
                <w:szCs w:val="22"/>
              </w:rPr>
              <w:t>0</w:t>
            </w:r>
            <w:bookmarkEnd w:id="2593"/>
          </w:p>
        </w:tc>
        <w:tc>
          <w:tcPr>
            <w:tcW w:w="1934" w:type="dxa"/>
            <w:vAlign w:val="center"/>
          </w:tcPr>
          <w:p w14:paraId="1EB97789" w14:textId="77777777" w:rsidR="00F11AED" w:rsidRPr="00C52D87" w:rsidRDefault="00F11AED" w:rsidP="002C4456">
            <w:pPr>
              <w:widowControl w:val="0"/>
              <w:spacing w:before="0" w:after="0" w:line="480" w:lineRule="auto"/>
              <w:ind w:firstLine="0"/>
              <w:jc w:val="left"/>
              <w:cnfStyle w:val="000000000000" w:firstRow="0" w:lastRow="0" w:firstColumn="0" w:lastColumn="0" w:oddVBand="0" w:evenVBand="0" w:oddHBand="0" w:evenHBand="0" w:firstRowFirstColumn="0" w:firstRowLastColumn="0" w:lastRowFirstColumn="0" w:lastRowLastColumn="0"/>
              <w:rPr>
                <w:rFonts w:asciiTheme="majorBidi" w:eastAsia="DengXian" w:hAnsiTheme="majorBidi" w:cstheme="majorBidi"/>
                <w:color w:val="000000"/>
                <w:kern w:val="2"/>
                <w:sz w:val="22"/>
                <w:szCs w:val="22"/>
              </w:rPr>
            </w:pPr>
            <w:bookmarkStart w:id="2594" w:name="_Toc107504576"/>
            <w:r w:rsidRPr="00C52D87">
              <w:rPr>
                <w:rFonts w:asciiTheme="majorBidi" w:eastAsia="DengXian" w:hAnsiTheme="majorBidi" w:cstheme="majorBidi"/>
                <w:color w:val="000000"/>
                <w:kern w:val="2"/>
                <w:sz w:val="22"/>
                <w:szCs w:val="22"/>
              </w:rPr>
              <w:t>RBF_multiquadric</w:t>
            </w:r>
            <w:bookmarkEnd w:id="2594"/>
          </w:p>
        </w:tc>
      </w:tr>
      <w:tr w:rsidR="00F11AED" w:rsidRPr="00C52D87" w14:paraId="0D3FA963" w14:textId="77777777" w:rsidTr="00FF7F35">
        <w:trPr>
          <w:trHeight w:val="310"/>
          <w:jc w:val="center"/>
        </w:trPr>
        <w:tc>
          <w:tcPr>
            <w:cnfStyle w:val="001000000000" w:firstRow="0" w:lastRow="0" w:firstColumn="1" w:lastColumn="0" w:oddVBand="0" w:evenVBand="0" w:oddHBand="0" w:evenHBand="0" w:firstRowFirstColumn="0" w:firstRowLastColumn="0" w:lastRowFirstColumn="0" w:lastRowLastColumn="0"/>
            <w:tcW w:w="1641" w:type="dxa"/>
            <w:vAlign w:val="center"/>
          </w:tcPr>
          <w:p w14:paraId="3A58A114" w14:textId="77777777" w:rsidR="00F11AED" w:rsidRPr="00C52D87" w:rsidRDefault="00F11AED" w:rsidP="002C4456">
            <w:pPr>
              <w:widowControl w:val="0"/>
              <w:spacing w:before="0" w:after="0" w:line="480" w:lineRule="auto"/>
              <w:ind w:firstLine="0"/>
              <w:jc w:val="left"/>
              <w:rPr>
                <w:rFonts w:asciiTheme="majorBidi" w:eastAsia="DengXian" w:hAnsiTheme="majorBidi" w:cstheme="majorBidi"/>
                <w:color w:val="000000"/>
                <w:kern w:val="2"/>
                <w:sz w:val="22"/>
                <w:szCs w:val="22"/>
              </w:rPr>
            </w:pPr>
            <w:bookmarkStart w:id="2595" w:name="_Toc107504577"/>
            <w:r w:rsidRPr="00C52D87">
              <w:rPr>
                <w:rFonts w:asciiTheme="majorBidi" w:eastAsia="DengXian" w:hAnsiTheme="majorBidi" w:cstheme="majorBidi"/>
                <w:color w:val="000000"/>
                <w:kern w:val="2"/>
                <w:sz w:val="22"/>
                <w:szCs w:val="22"/>
              </w:rPr>
              <w:t>Beala90</w:t>
            </w:r>
            <w:bookmarkEnd w:id="2595"/>
          </w:p>
        </w:tc>
        <w:tc>
          <w:tcPr>
            <w:tcW w:w="1422" w:type="dxa"/>
            <w:vAlign w:val="center"/>
          </w:tcPr>
          <w:p w14:paraId="75283FC6" w14:textId="77777777" w:rsidR="00F11AED" w:rsidRPr="00C52D87" w:rsidRDefault="00F11AED" w:rsidP="002C4456">
            <w:pPr>
              <w:widowControl w:val="0"/>
              <w:spacing w:before="0" w:after="0" w:line="48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DengXian" w:hAnsiTheme="majorBidi" w:cstheme="majorBidi"/>
                <w:color w:val="000000"/>
                <w:kern w:val="2"/>
                <w:sz w:val="22"/>
                <w:szCs w:val="22"/>
              </w:rPr>
            </w:pPr>
            <w:bookmarkStart w:id="2596" w:name="_Toc107504578"/>
            <w:r w:rsidRPr="00C52D87">
              <w:rPr>
                <w:rFonts w:asciiTheme="majorBidi" w:eastAsia="DengXian" w:hAnsiTheme="majorBidi" w:cstheme="majorBidi"/>
                <w:bCs/>
                <w:color w:val="000000"/>
                <w:kern w:val="2"/>
                <w:sz w:val="22"/>
                <w:szCs w:val="22"/>
              </w:rPr>
              <w:t>0.51</w:t>
            </w:r>
            <w:bookmarkEnd w:id="2596"/>
          </w:p>
        </w:tc>
        <w:tc>
          <w:tcPr>
            <w:tcW w:w="1263" w:type="dxa"/>
            <w:vAlign w:val="center"/>
          </w:tcPr>
          <w:p w14:paraId="24238206" w14:textId="77777777" w:rsidR="00F11AED" w:rsidRPr="00C52D87" w:rsidRDefault="00F11AED" w:rsidP="002C4456">
            <w:pPr>
              <w:widowControl w:val="0"/>
              <w:spacing w:before="0" w:after="0" w:line="48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DengXian" w:hAnsiTheme="majorBidi" w:cstheme="majorBidi"/>
                <w:color w:val="000000"/>
                <w:kern w:val="2"/>
                <w:sz w:val="22"/>
                <w:szCs w:val="22"/>
              </w:rPr>
            </w:pPr>
            <w:bookmarkStart w:id="2597" w:name="_Toc107504579"/>
            <w:r w:rsidRPr="00C52D87">
              <w:rPr>
                <w:rFonts w:asciiTheme="majorBidi" w:eastAsia="DengXian" w:hAnsiTheme="majorBidi" w:cstheme="majorBidi"/>
                <w:color w:val="000000"/>
                <w:kern w:val="2"/>
                <w:sz w:val="22"/>
                <w:szCs w:val="22"/>
              </w:rPr>
              <w:t>2</w:t>
            </w:r>
            <w:bookmarkEnd w:id="2597"/>
          </w:p>
        </w:tc>
        <w:tc>
          <w:tcPr>
            <w:tcW w:w="724" w:type="dxa"/>
            <w:vAlign w:val="center"/>
          </w:tcPr>
          <w:p w14:paraId="013FD3A9" w14:textId="77777777" w:rsidR="00F11AED" w:rsidRPr="00C52D87" w:rsidRDefault="00F11AED" w:rsidP="002C4456">
            <w:pPr>
              <w:widowControl w:val="0"/>
              <w:spacing w:before="0" w:after="0" w:line="48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DengXian" w:hAnsiTheme="majorBidi" w:cstheme="majorBidi"/>
                <w:color w:val="000000"/>
                <w:kern w:val="2"/>
                <w:sz w:val="22"/>
                <w:szCs w:val="22"/>
              </w:rPr>
            </w:pPr>
            <w:bookmarkStart w:id="2598" w:name="_Toc107504580"/>
            <w:r w:rsidRPr="00C52D87">
              <w:rPr>
                <w:rFonts w:asciiTheme="majorBidi" w:eastAsia="DengXian" w:hAnsiTheme="majorBidi" w:cstheme="majorBidi"/>
                <w:color w:val="000000"/>
                <w:kern w:val="2"/>
                <w:sz w:val="22"/>
                <w:szCs w:val="22"/>
              </w:rPr>
              <w:t>90</w:t>
            </w:r>
            <w:bookmarkEnd w:id="2598"/>
          </w:p>
        </w:tc>
        <w:tc>
          <w:tcPr>
            <w:tcW w:w="787" w:type="dxa"/>
            <w:vAlign w:val="center"/>
          </w:tcPr>
          <w:p w14:paraId="08A7A5B5" w14:textId="77777777" w:rsidR="00F11AED" w:rsidRPr="00C52D87" w:rsidRDefault="00F11AED" w:rsidP="002C4456">
            <w:pPr>
              <w:widowControl w:val="0"/>
              <w:spacing w:before="0" w:after="0" w:line="48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DengXian" w:hAnsiTheme="majorBidi" w:cstheme="majorBidi"/>
                <w:color w:val="000000"/>
                <w:kern w:val="2"/>
                <w:sz w:val="22"/>
                <w:szCs w:val="22"/>
              </w:rPr>
            </w:pPr>
            <w:bookmarkStart w:id="2599" w:name="_Toc107504581"/>
            <w:r w:rsidRPr="00C52D87">
              <w:rPr>
                <w:rFonts w:asciiTheme="majorBidi" w:eastAsia="DengXian" w:hAnsiTheme="majorBidi" w:cstheme="majorBidi"/>
                <w:color w:val="000000"/>
                <w:kern w:val="2"/>
                <w:sz w:val="22"/>
                <w:szCs w:val="22"/>
              </w:rPr>
              <w:t>0</w:t>
            </w:r>
            <w:bookmarkEnd w:id="2599"/>
          </w:p>
        </w:tc>
        <w:tc>
          <w:tcPr>
            <w:tcW w:w="1934" w:type="dxa"/>
            <w:vAlign w:val="center"/>
          </w:tcPr>
          <w:p w14:paraId="228CC3C9" w14:textId="77777777" w:rsidR="00F11AED" w:rsidRPr="00C52D87" w:rsidRDefault="00F11AED" w:rsidP="002C4456">
            <w:pPr>
              <w:widowControl w:val="0"/>
              <w:spacing w:before="0" w:after="0" w:line="480" w:lineRule="auto"/>
              <w:ind w:firstLine="0"/>
              <w:jc w:val="left"/>
              <w:cnfStyle w:val="000000000000" w:firstRow="0" w:lastRow="0" w:firstColumn="0" w:lastColumn="0" w:oddVBand="0" w:evenVBand="0" w:oddHBand="0" w:evenHBand="0" w:firstRowFirstColumn="0" w:firstRowLastColumn="0" w:lastRowFirstColumn="0" w:lastRowLastColumn="0"/>
              <w:rPr>
                <w:rFonts w:asciiTheme="majorBidi" w:eastAsia="DengXian" w:hAnsiTheme="majorBidi" w:cstheme="majorBidi"/>
                <w:color w:val="000000"/>
                <w:kern w:val="2"/>
                <w:sz w:val="22"/>
                <w:szCs w:val="22"/>
              </w:rPr>
            </w:pPr>
            <w:bookmarkStart w:id="2600" w:name="_Toc107504582"/>
            <w:r w:rsidRPr="00C52D87">
              <w:rPr>
                <w:rFonts w:asciiTheme="majorBidi" w:eastAsia="DengXian" w:hAnsiTheme="majorBidi" w:cstheme="majorBidi"/>
                <w:color w:val="000000"/>
                <w:kern w:val="2"/>
                <w:sz w:val="22"/>
                <w:szCs w:val="22"/>
              </w:rPr>
              <w:t>MARS_3</w:t>
            </w:r>
            <w:bookmarkEnd w:id="2600"/>
          </w:p>
        </w:tc>
      </w:tr>
      <w:tr w:rsidR="00F11AED" w:rsidRPr="00C52D87" w14:paraId="780F56C0" w14:textId="77777777" w:rsidTr="00FF7F35">
        <w:trPr>
          <w:trHeight w:val="310"/>
          <w:jc w:val="center"/>
        </w:trPr>
        <w:tc>
          <w:tcPr>
            <w:cnfStyle w:val="001000000000" w:firstRow="0" w:lastRow="0" w:firstColumn="1" w:lastColumn="0" w:oddVBand="0" w:evenVBand="0" w:oddHBand="0" w:evenHBand="0" w:firstRowFirstColumn="0" w:firstRowLastColumn="0" w:lastRowFirstColumn="0" w:lastRowLastColumn="0"/>
            <w:tcW w:w="1641" w:type="dxa"/>
            <w:vAlign w:val="center"/>
          </w:tcPr>
          <w:p w14:paraId="5E51EF00" w14:textId="77777777" w:rsidR="00F11AED" w:rsidRPr="00C52D87" w:rsidRDefault="00F11AED" w:rsidP="002C4456">
            <w:pPr>
              <w:widowControl w:val="0"/>
              <w:spacing w:before="0" w:after="0" w:line="480" w:lineRule="auto"/>
              <w:ind w:firstLine="0"/>
              <w:jc w:val="left"/>
              <w:rPr>
                <w:rFonts w:asciiTheme="majorBidi" w:eastAsia="DengXian" w:hAnsiTheme="majorBidi" w:cstheme="majorBidi"/>
                <w:color w:val="000000"/>
                <w:kern w:val="2"/>
                <w:sz w:val="22"/>
                <w:szCs w:val="22"/>
              </w:rPr>
            </w:pPr>
            <w:bookmarkStart w:id="2601" w:name="_Toc107504583"/>
            <w:r w:rsidRPr="00C52D87">
              <w:rPr>
                <w:rFonts w:asciiTheme="majorBidi" w:eastAsia="DengXian" w:hAnsiTheme="majorBidi" w:cstheme="majorBidi"/>
                <w:color w:val="000000"/>
                <w:kern w:val="2"/>
                <w:sz w:val="22"/>
                <w:szCs w:val="22"/>
              </w:rPr>
              <w:t>Beala70</w:t>
            </w:r>
            <w:bookmarkEnd w:id="2601"/>
          </w:p>
        </w:tc>
        <w:tc>
          <w:tcPr>
            <w:tcW w:w="1422" w:type="dxa"/>
            <w:vAlign w:val="center"/>
          </w:tcPr>
          <w:p w14:paraId="084AC5C2" w14:textId="77777777" w:rsidR="00F11AED" w:rsidRPr="00C52D87" w:rsidRDefault="00F11AED" w:rsidP="002C4456">
            <w:pPr>
              <w:widowControl w:val="0"/>
              <w:spacing w:before="0" w:after="0" w:line="48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DengXian" w:hAnsiTheme="majorBidi" w:cstheme="majorBidi"/>
                <w:color w:val="000000"/>
                <w:kern w:val="2"/>
                <w:sz w:val="22"/>
                <w:szCs w:val="22"/>
              </w:rPr>
            </w:pPr>
            <w:bookmarkStart w:id="2602" w:name="_Toc107504584"/>
            <w:r w:rsidRPr="00C52D87">
              <w:rPr>
                <w:rFonts w:asciiTheme="majorBidi" w:eastAsia="DengXian" w:hAnsiTheme="majorBidi" w:cstheme="majorBidi"/>
                <w:bCs/>
                <w:color w:val="000000"/>
                <w:kern w:val="2"/>
                <w:sz w:val="22"/>
                <w:szCs w:val="22"/>
              </w:rPr>
              <w:t>0.60</w:t>
            </w:r>
            <w:bookmarkEnd w:id="2602"/>
          </w:p>
        </w:tc>
        <w:tc>
          <w:tcPr>
            <w:tcW w:w="1263" w:type="dxa"/>
            <w:vAlign w:val="center"/>
          </w:tcPr>
          <w:p w14:paraId="37914ABD" w14:textId="77777777" w:rsidR="00F11AED" w:rsidRPr="00C52D87" w:rsidRDefault="00F11AED" w:rsidP="002C4456">
            <w:pPr>
              <w:widowControl w:val="0"/>
              <w:spacing w:before="0" w:after="0" w:line="48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DengXian" w:hAnsiTheme="majorBidi" w:cstheme="majorBidi"/>
                <w:color w:val="000000"/>
                <w:kern w:val="2"/>
                <w:sz w:val="22"/>
                <w:szCs w:val="22"/>
              </w:rPr>
            </w:pPr>
            <w:bookmarkStart w:id="2603" w:name="_Toc107504585"/>
            <w:r w:rsidRPr="00C52D87">
              <w:rPr>
                <w:rFonts w:asciiTheme="majorBidi" w:eastAsia="DengXian" w:hAnsiTheme="majorBidi" w:cstheme="majorBidi"/>
                <w:color w:val="000000"/>
                <w:kern w:val="2"/>
                <w:sz w:val="22"/>
                <w:szCs w:val="22"/>
              </w:rPr>
              <w:t>2</w:t>
            </w:r>
            <w:bookmarkEnd w:id="2603"/>
          </w:p>
        </w:tc>
        <w:tc>
          <w:tcPr>
            <w:tcW w:w="724" w:type="dxa"/>
            <w:vAlign w:val="center"/>
          </w:tcPr>
          <w:p w14:paraId="5BED1564" w14:textId="77777777" w:rsidR="00F11AED" w:rsidRPr="00C52D87" w:rsidRDefault="00F11AED" w:rsidP="002C4456">
            <w:pPr>
              <w:widowControl w:val="0"/>
              <w:spacing w:before="0" w:after="0" w:line="48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DengXian" w:hAnsiTheme="majorBidi" w:cstheme="majorBidi"/>
                <w:color w:val="000000"/>
                <w:kern w:val="2"/>
                <w:sz w:val="22"/>
                <w:szCs w:val="22"/>
              </w:rPr>
            </w:pPr>
            <w:bookmarkStart w:id="2604" w:name="_Toc107504586"/>
            <w:r w:rsidRPr="00C52D87">
              <w:rPr>
                <w:rFonts w:asciiTheme="majorBidi" w:eastAsia="DengXian" w:hAnsiTheme="majorBidi" w:cstheme="majorBidi"/>
                <w:color w:val="000000"/>
                <w:kern w:val="2"/>
                <w:sz w:val="22"/>
                <w:szCs w:val="22"/>
              </w:rPr>
              <w:t>70</w:t>
            </w:r>
            <w:bookmarkEnd w:id="2604"/>
          </w:p>
        </w:tc>
        <w:tc>
          <w:tcPr>
            <w:tcW w:w="787" w:type="dxa"/>
            <w:vAlign w:val="center"/>
          </w:tcPr>
          <w:p w14:paraId="315A8A46" w14:textId="77777777" w:rsidR="00F11AED" w:rsidRPr="00C52D87" w:rsidRDefault="00F11AED" w:rsidP="002C4456">
            <w:pPr>
              <w:widowControl w:val="0"/>
              <w:spacing w:before="0" w:after="0" w:line="48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DengXian" w:hAnsiTheme="majorBidi" w:cstheme="majorBidi"/>
                <w:color w:val="000000"/>
                <w:kern w:val="2"/>
                <w:sz w:val="22"/>
                <w:szCs w:val="22"/>
              </w:rPr>
            </w:pPr>
            <w:bookmarkStart w:id="2605" w:name="_Toc107504587"/>
            <w:r w:rsidRPr="00C52D87">
              <w:rPr>
                <w:rFonts w:asciiTheme="majorBidi" w:eastAsia="DengXian" w:hAnsiTheme="majorBidi" w:cstheme="majorBidi"/>
                <w:color w:val="000000"/>
                <w:kern w:val="2"/>
                <w:sz w:val="22"/>
                <w:szCs w:val="22"/>
              </w:rPr>
              <w:t>0</w:t>
            </w:r>
            <w:bookmarkEnd w:id="2605"/>
          </w:p>
        </w:tc>
        <w:tc>
          <w:tcPr>
            <w:tcW w:w="1934" w:type="dxa"/>
            <w:vAlign w:val="center"/>
          </w:tcPr>
          <w:p w14:paraId="79777D50" w14:textId="77777777" w:rsidR="00F11AED" w:rsidRPr="00C52D87" w:rsidRDefault="00F11AED" w:rsidP="002C4456">
            <w:pPr>
              <w:widowControl w:val="0"/>
              <w:spacing w:before="0" w:after="0" w:line="480" w:lineRule="auto"/>
              <w:ind w:firstLine="0"/>
              <w:jc w:val="left"/>
              <w:cnfStyle w:val="000000000000" w:firstRow="0" w:lastRow="0" w:firstColumn="0" w:lastColumn="0" w:oddVBand="0" w:evenVBand="0" w:oddHBand="0" w:evenHBand="0" w:firstRowFirstColumn="0" w:firstRowLastColumn="0" w:lastRowFirstColumn="0" w:lastRowLastColumn="0"/>
              <w:rPr>
                <w:rFonts w:asciiTheme="majorBidi" w:eastAsia="DengXian" w:hAnsiTheme="majorBidi" w:cstheme="majorBidi"/>
                <w:color w:val="000000"/>
                <w:kern w:val="2"/>
                <w:sz w:val="22"/>
                <w:szCs w:val="22"/>
              </w:rPr>
            </w:pPr>
            <w:bookmarkStart w:id="2606" w:name="_Toc107504588"/>
            <w:r w:rsidRPr="00C52D87">
              <w:rPr>
                <w:rFonts w:asciiTheme="majorBidi" w:eastAsia="DengXian" w:hAnsiTheme="majorBidi" w:cstheme="majorBidi"/>
                <w:color w:val="000000"/>
                <w:kern w:val="2"/>
                <w:sz w:val="22"/>
                <w:szCs w:val="22"/>
              </w:rPr>
              <w:t>MARS_2</w:t>
            </w:r>
            <w:bookmarkEnd w:id="2606"/>
          </w:p>
        </w:tc>
      </w:tr>
      <w:tr w:rsidR="00F11AED" w:rsidRPr="00C52D87" w14:paraId="1A692475" w14:textId="77777777" w:rsidTr="00FF7F35">
        <w:trPr>
          <w:trHeight w:val="310"/>
          <w:jc w:val="center"/>
        </w:trPr>
        <w:tc>
          <w:tcPr>
            <w:cnfStyle w:val="001000000000" w:firstRow="0" w:lastRow="0" w:firstColumn="1" w:lastColumn="0" w:oddVBand="0" w:evenVBand="0" w:oddHBand="0" w:evenHBand="0" w:firstRowFirstColumn="0" w:firstRowLastColumn="0" w:lastRowFirstColumn="0" w:lastRowLastColumn="0"/>
            <w:tcW w:w="1641" w:type="dxa"/>
            <w:vAlign w:val="center"/>
          </w:tcPr>
          <w:p w14:paraId="7F800B24" w14:textId="77777777" w:rsidR="00F11AED" w:rsidRPr="00C52D87" w:rsidRDefault="00F11AED" w:rsidP="002C4456">
            <w:pPr>
              <w:widowControl w:val="0"/>
              <w:spacing w:before="0" w:after="0" w:line="480" w:lineRule="auto"/>
              <w:ind w:firstLine="0"/>
              <w:jc w:val="left"/>
              <w:rPr>
                <w:rFonts w:asciiTheme="majorBidi" w:eastAsia="DengXian" w:hAnsiTheme="majorBidi" w:cstheme="majorBidi"/>
                <w:color w:val="000000"/>
                <w:kern w:val="2"/>
                <w:sz w:val="22"/>
                <w:szCs w:val="22"/>
              </w:rPr>
            </w:pPr>
            <w:bookmarkStart w:id="2607" w:name="_Toc107504589"/>
            <w:r w:rsidRPr="00C52D87">
              <w:rPr>
                <w:rFonts w:asciiTheme="majorBidi" w:eastAsia="DengXian" w:hAnsiTheme="majorBidi" w:cstheme="majorBidi"/>
                <w:color w:val="000000"/>
                <w:kern w:val="2"/>
                <w:sz w:val="22"/>
                <w:szCs w:val="22"/>
              </w:rPr>
              <w:t>Beala50</w:t>
            </w:r>
            <w:bookmarkEnd w:id="2607"/>
          </w:p>
        </w:tc>
        <w:tc>
          <w:tcPr>
            <w:tcW w:w="1422" w:type="dxa"/>
            <w:vAlign w:val="center"/>
          </w:tcPr>
          <w:p w14:paraId="6E386CF8" w14:textId="77777777" w:rsidR="00F11AED" w:rsidRPr="00C52D87" w:rsidRDefault="00F11AED" w:rsidP="002C4456">
            <w:pPr>
              <w:widowControl w:val="0"/>
              <w:spacing w:before="0" w:after="0" w:line="48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DengXian" w:hAnsiTheme="majorBidi" w:cstheme="majorBidi"/>
                <w:color w:val="000000"/>
                <w:kern w:val="2"/>
                <w:sz w:val="22"/>
                <w:szCs w:val="22"/>
              </w:rPr>
            </w:pPr>
            <w:bookmarkStart w:id="2608" w:name="_Toc107504590"/>
            <w:r w:rsidRPr="00C52D87">
              <w:rPr>
                <w:rFonts w:asciiTheme="majorBidi" w:eastAsia="DengXian" w:hAnsiTheme="majorBidi" w:cstheme="majorBidi"/>
                <w:bCs/>
                <w:color w:val="000000"/>
                <w:kern w:val="2"/>
                <w:sz w:val="22"/>
                <w:szCs w:val="22"/>
              </w:rPr>
              <w:t>0.45</w:t>
            </w:r>
            <w:bookmarkEnd w:id="2608"/>
          </w:p>
        </w:tc>
        <w:tc>
          <w:tcPr>
            <w:tcW w:w="1263" w:type="dxa"/>
            <w:vAlign w:val="center"/>
          </w:tcPr>
          <w:p w14:paraId="05B960E8" w14:textId="77777777" w:rsidR="00F11AED" w:rsidRPr="00C52D87" w:rsidRDefault="00F11AED" w:rsidP="002C4456">
            <w:pPr>
              <w:widowControl w:val="0"/>
              <w:spacing w:before="0" w:after="0" w:line="48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DengXian" w:hAnsiTheme="majorBidi" w:cstheme="majorBidi"/>
                <w:color w:val="000000"/>
                <w:kern w:val="2"/>
                <w:sz w:val="22"/>
                <w:szCs w:val="22"/>
              </w:rPr>
            </w:pPr>
            <w:bookmarkStart w:id="2609" w:name="_Toc107504591"/>
            <w:r w:rsidRPr="00C52D87">
              <w:rPr>
                <w:rFonts w:asciiTheme="majorBidi" w:eastAsia="DengXian" w:hAnsiTheme="majorBidi" w:cstheme="majorBidi"/>
                <w:color w:val="000000"/>
                <w:kern w:val="2"/>
                <w:sz w:val="22"/>
                <w:szCs w:val="22"/>
              </w:rPr>
              <w:t>2</w:t>
            </w:r>
            <w:bookmarkEnd w:id="2609"/>
          </w:p>
        </w:tc>
        <w:tc>
          <w:tcPr>
            <w:tcW w:w="724" w:type="dxa"/>
            <w:vAlign w:val="center"/>
          </w:tcPr>
          <w:p w14:paraId="33C74CAB" w14:textId="77777777" w:rsidR="00F11AED" w:rsidRPr="00C52D87" w:rsidRDefault="00F11AED" w:rsidP="002C4456">
            <w:pPr>
              <w:widowControl w:val="0"/>
              <w:spacing w:before="0" w:after="0" w:line="48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DengXian" w:hAnsiTheme="majorBidi" w:cstheme="majorBidi"/>
                <w:color w:val="000000"/>
                <w:kern w:val="2"/>
                <w:sz w:val="22"/>
                <w:szCs w:val="22"/>
              </w:rPr>
            </w:pPr>
            <w:bookmarkStart w:id="2610" w:name="_Toc107504592"/>
            <w:r w:rsidRPr="00C52D87">
              <w:rPr>
                <w:rFonts w:asciiTheme="majorBidi" w:eastAsia="DengXian" w:hAnsiTheme="majorBidi" w:cstheme="majorBidi"/>
                <w:color w:val="000000"/>
                <w:kern w:val="2"/>
                <w:sz w:val="22"/>
                <w:szCs w:val="22"/>
              </w:rPr>
              <w:t>50</w:t>
            </w:r>
            <w:bookmarkEnd w:id="2610"/>
          </w:p>
        </w:tc>
        <w:tc>
          <w:tcPr>
            <w:tcW w:w="787" w:type="dxa"/>
            <w:vAlign w:val="center"/>
          </w:tcPr>
          <w:p w14:paraId="7FD51249" w14:textId="77777777" w:rsidR="00F11AED" w:rsidRPr="00C52D87" w:rsidRDefault="00F11AED" w:rsidP="002C4456">
            <w:pPr>
              <w:widowControl w:val="0"/>
              <w:spacing w:before="0" w:after="0" w:line="48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DengXian" w:hAnsiTheme="majorBidi" w:cstheme="majorBidi"/>
                <w:color w:val="000000"/>
                <w:kern w:val="2"/>
                <w:sz w:val="22"/>
                <w:szCs w:val="22"/>
              </w:rPr>
            </w:pPr>
            <w:bookmarkStart w:id="2611" w:name="_Toc107504593"/>
            <w:r w:rsidRPr="00C52D87">
              <w:rPr>
                <w:rFonts w:asciiTheme="majorBidi" w:eastAsia="DengXian" w:hAnsiTheme="majorBidi" w:cstheme="majorBidi"/>
                <w:color w:val="000000"/>
                <w:kern w:val="2"/>
                <w:sz w:val="22"/>
                <w:szCs w:val="22"/>
              </w:rPr>
              <w:t>0</w:t>
            </w:r>
            <w:bookmarkEnd w:id="2611"/>
          </w:p>
        </w:tc>
        <w:tc>
          <w:tcPr>
            <w:tcW w:w="1934" w:type="dxa"/>
            <w:vAlign w:val="center"/>
          </w:tcPr>
          <w:p w14:paraId="2C2B7661" w14:textId="77777777" w:rsidR="00F11AED" w:rsidRPr="00C52D87" w:rsidRDefault="00F11AED" w:rsidP="002C4456">
            <w:pPr>
              <w:widowControl w:val="0"/>
              <w:spacing w:before="0" w:after="0" w:line="480" w:lineRule="auto"/>
              <w:ind w:firstLine="0"/>
              <w:jc w:val="left"/>
              <w:cnfStyle w:val="000000000000" w:firstRow="0" w:lastRow="0" w:firstColumn="0" w:lastColumn="0" w:oddVBand="0" w:evenVBand="0" w:oddHBand="0" w:evenHBand="0" w:firstRowFirstColumn="0" w:firstRowLastColumn="0" w:lastRowFirstColumn="0" w:lastRowLastColumn="0"/>
              <w:rPr>
                <w:rFonts w:asciiTheme="majorBidi" w:eastAsia="DengXian" w:hAnsiTheme="majorBidi" w:cstheme="majorBidi"/>
                <w:color w:val="000000"/>
                <w:kern w:val="2"/>
                <w:sz w:val="22"/>
                <w:szCs w:val="22"/>
              </w:rPr>
            </w:pPr>
            <w:bookmarkStart w:id="2612" w:name="_Toc107504594"/>
            <w:r w:rsidRPr="00C52D87">
              <w:rPr>
                <w:rFonts w:asciiTheme="majorBidi" w:eastAsia="DengXian" w:hAnsiTheme="majorBidi" w:cstheme="majorBidi"/>
                <w:color w:val="000000"/>
                <w:kern w:val="2"/>
                <w:sz w:val="22"/>
                <w:szCs w:val="22"/>
              </w:rPr>
              <w:t>RBF_cubic</w:t>
            </w:r>
            <w:bookmarkEnd w:id="2612"/>
          </w:p>
        </w:tc>
      </w:tr>
      <w:tr w:rsidR="00F11AED" w:rsidRPr="00C52D87" w14:paraId="3C43A76C" w14:textId="77777777" w:rsidTr="00FF7F35">
        <w:trPr>
          <w:trHeight w:val="310"/>
          <w:jc w:val="center"/>
        </w:trPr>
        <w:tc>
          <w:tcPr>
            <w:cnfStyle w:val="001000000000" w:firstRow="0" w:lastRow="0" w:firstColumn="1" w:lastColumn="0" w:oddVBand="0" w:evenVBand="0" w:oddHBand="0" w:evenHBand="0" w:firstRowFirstColumn="0" w:firstRowLastColumn="0" w:lastRowFirstColumn="0" w:lastRowLastColumn="0"/>
            <w:tcW w:w="1641" w:type="dxa"/>
            <w:vAlign w:val="center"/>
          </w:tcPr>
          <w:p w14:paraId="4EA85F57" w14:textId="77777777" w:rsidR="00F11AED" w:rsidRPr="00C52D87" w:rsidRDefault="00F11AED" w:rsidP="002C4456">
            <w:pPr>
              <w:widowControl w:val="0"/>
              <w:spacing w:before="0" w:after="0" w:line="480" w:lineRule="auto"/>
              <w:ind w:firstLine="0"/>
              <w:jc w:val="left"/>
              <w:rPr>
                <w:rFonts w:asciiTheme="majorBidi" w:eastAsia="DengXian" w:hAnsiTheme="majorBidi" w:cstheme="majorBidi"/>
                <w:color w:val="000000"/>
                <w:kern w:val="2"/>
                <w:sz w:val="22"/>
                <w:szCs w:val="22"/>
              </w:rPr>
            </w:pPr>
            <w:bookmarkStart w:id="2613" w:name="_Toc107504595"/>
            <w:r w:rsidRPr="00C52D87">
              <w:rPr>
                <w:rFonts w:asciiTheme="majorBidi" w:eastAsia="DengXian" w:hAnsiTheme="majorBidi" w:cstheme="majorBidi"/>
                <w:color w:val="000000"/>
                <w:kern w:val="2"/>
                <w:sz w:val="22"/>
                <w:szCs w:val="22"/>
              </w:rPr>
              <w:t>Beala30</w:t>
            </w:r>
            <w:bookmarkEnd w:id="2613"/>
          </w:p>
        </w:tc>
        <w:tc>
          <w:tcPr>
            <w:tcW w:w="1422" w:type="dxa"/>
            <w:vAlign w:val="center"/>
          </w:tcPr>
          <w:p w14:paraId="2C5E6758" w14:textId="77777777" w:rsidR="00F11AED" w:rsidRPr="00C52D87" w:rsidRDefault="00F11AED" w:rsidP="002C4456">
            <w:pPr>
              <w:widowControl w:val="0"/>
              <w:spacing w:before="0" w:after="0" w:line="48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DengXian" w:hAnsiTheme="majorBidi" w:cstheme="majorBidi"/>
                <w:color w:val="000000"/>
                <w:kern w:val="2"/>
                <w:sz w:val="22"/>
                <w:szCs w:val="22"/>
              </w:rPr>
            </w:pPr>
            <w:bookmarkStart w:id="2614" w:name="_Toc107504596"/>
            <w:r w:rsidRPr="00C52D87">
              <w:rPr>
                <w:rFonts w:asciiTheme="majorBidi" w:eastAsia="DengXian" w:hAnsiTheme="majorBidi" w:cstheme="majorBidi"/>
                <w:bCs/>
                <w:color w:val="000000"/>
                <w:kern w:val="2"/>
                <w:sz w:val="22"/>
                <w:szCs w:val="22"/>
              </w:rPr>
              <w:t>0.58</w:t>
            </w:r>
            <w:bookmarkEnd w:id="2614"/>
          </w:p>
        </w:tc>
        <w:tc>
          <w:tcPr>
            <w:tcW w:w="1263" w:type="dxa"/>
            <w:vAlign w:val="center"/>
          </w:tcPr>
          <w:p w14:paraId="3CAF7389" w14:textId="77777777" w:rsidR="00F11AED" w:rsidRPr="00C52D87" w:rsidRDefault="00F11AED" w:rsidP="002C4456">
            <w:pPr>
              <w:widowControl w:val="0"/>
              <w:spacing w:before="0" w:after="0" w:line="48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DengXian" w:hAnsiTheme="majorBidi" w:cstheme="majorBidi"/>
                <w:color w:val="000000"/>
                <w:kern w:val="2"/>
                <w:sz w:val="22"/>
                <w:szCs w:val="22"/>
              </w:rPr>
            </w:pPr>
            <w:bookmarkStart w:id="2615" w:name="_Toc107504597"/>
            <w:r w:rsidRPr="00C52D87">
              <w:rPr>
                <w:rFonts w:asciiTheme="majorBidi" w:eastAsia="DengXian" w:hAnsiTheme="majorBidi" w:cstheme="majorBidi"/>
                <w:color w:val="000000"/>
                <w:kern w:val="2"/>
                <w:sz w:val="22"/>
                <w:szCs w:val="22"/>
              </w:rPr>
              <w:t>2</w:t>
            </w:r>
            <w:bookmarkEnd w:id="2615"/>
          </w:p>
        </w:tc>
        <w:tc>
          <w:tcPr>
            <w:tcW w:w="724" w:type="dxa"/>
            <w:vAlign w:val="center"/>
          </w:tcPr>
          <w:p w14:paraId="31F01D12" w14:textId="77777777" w:rsidR="00F11AED" w:rsidRPr="00C52D87" w:rsidRDefault="00F11AED" w:rsidP="002C4456">
            <w:pPr>
              <w:widowControl w:val="0"/>
              <w:spacing w:before="0" w:after="0" w:line="48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DengXian" w:hAnsiTheme="majorBidi" w:cstheme="majorBidi"/>
                <w:color w:val="000000"/>
                <w:kern w:val="2"/>
                <w:sz w:val="22"/>
                <w:szCs w:val="22"/>
              </w:rPr>
            </w:pPr>
            <w:bookmarkStart w:id="2616" w:name="_Toc107504598"/>
            <w:r w:rsidRPr="00C52D87">
              <w:rPr>
                <w:rFonts w:asciiTheme="majorBidi" w:eastAsia="DengXian" w:hAnsiTheme="majorBidi" w:cstheme="majorBidi"/>
                <w:color w:val="000000"/>
                <w:kern w:val="2"/>
                <w:sz w:val="22"/>
                <w:szCs w:val="22"/>
              </w:rPr>
              <w:t>30</w:t>
            </w:r>
            <w:bookmarkEnd w:id="2616"/>
          </w:p>
        </w:tc>
        <w:tc>
          <w:tcPr>
            <w:tcW w:w="787" w:type="dxa"/>
            <w:vAlign w:val="center"/>
          </w:tcPr>
          <w:p w14:paraId="63980E42" w14:textId="77777777" w:rsidR="00F11AED" w:rsidRPr="00C52D87" w:rsidRDefault="00F11AED" w:rsidP="002C4456">
            <w:pPr>
              <w:widowControl w:val="0"/>
              <w:spacing w:before="0" w:after="0" w:line="48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DengXian" w:hAnsiTheme="majorBidi" w:cstheme="majorBidi"/>
                <w:color w:val="000000"/>
                <w:kern w:val="2"/>
                <w:sz w:val="22"/>
                <w:szCs w:val="22"/>
              </w:rPr>
            </w:pPr>
            <w:bookmarkStart w:id="2617" w:name="_Toc107504599"/>
            <w:r w:rsidRPr="00C52D87">
              <w:rPr>
                <w:rFonts w:asciiTheme="majorBidi" w:eastAsia="DengXian" w:hAnsiTheme="majorBidi" w:cstheme="majorBidi"/>
                <w:color w:val="000000"/>
                <w:kern w:val="2"/>
                <w:sz w:val="22"/>
                <w:szCs w:val="22"/>
              </w:rPr>
              <w:t>0</w:t>
            </w:r>
            <w:bookmarkEnd w:id="2617"/>
          </w:p>
        </w:tc>
        <w:tc>
          <w:tcPr>
            <w:tcW w:w="1934" w:type="dxa"/>
            <w:vAlign w:val="center"/>
          </w:tcPr>
          <w:p w14:paraId="5B67E832" w14:textId="77777777" w:rsidR="00F11AED" w:rsidRPr="00C52D87" w:rsidRDefault="00F11AED" w:rsidP="002C4456">
            <w:pPr>
              <w:widowControl w:val="0"/>
              <w:spacing w:before="0" w:after="0" w:line="480" w:lineRule="auto"/>
              <w:ind w:firstLine="0"/>
              <w:jc w:val="left"/>
              <w:cnfStyle w:val="000000000000" w:firstRow="0" w:lastRow="0" w:firstColumn="0" w:lastColumn="0" w:oddVBand="0" w:evenVBand="0" w:oddHBand="0" w:evenHBand="0" w:firstRowFirstColumn="0" w:firstRowLastColumn="0" w:lastRowFirstColumn="0" w:lastRowLastColumn="0"/>
              <w:rPr>
                <w:rFonts w:asciiTheme="majorBidi" w:eastAsia="DengXian" w:hAnsiTheme="majorBidi" w:cstheme="majorBidi"/>
                <w:color w:val="000000"/>
                <w:kern w:val="2"/>
                <w:sz w:val="22"/>
                <w:szCs w:val="22"/>
              </w:rPr>
            </w:pPr>
            <w:bookmarkStart w:id="2618" w:name="_Toc107504600"/>
            <w:r w:rsidRPr="00C52D87">
              <w:rPr>
                <w:rFonts w:asciiTheme="majorBidi" w:eastAsia="DengXian" w:hAnsiTheme="majorBidi" w:cstheme="majorBidi"/>
                <w:color w:val="000000"/>
                <w:kern w:val="2"/>
                <w:sz w:val="22"/>
                <w:szCs w:val="22"/>
              </w:rPr>
              <w:t>MARS_2</w:t>
            </w:r>
            <w:bookmarkEnd w:id="2618"/>
          </w:p>
        </w:tc>
      </w:tr>
      <w:tr w:rsidR="00F11AED" w:rsidRPr="00C52D87" w14:paraId="5A6C7BE0" w14:textId="77777777" w:rsidTr="00FF7F35">
        <w:trPr>
          <w:trHeight w:val="310"/>
          <w:jc w:val="center"/>
        </w:trPr>
        <w:tc>
          <w:tcPr>
            <w:cnfStyle w:val="001000000000" w:firstRow="0" w:lastRow="0" w:firstColumn="1" w:lastColumn="0" w:oddVBand="0" w:evenVBand="0" w:oddHBand="0" w:evenHBand="0" w:firstRowFirstColumn="0" w:firstRowLastColumn="0" w:lastRowFirstColumn="0" w:lastRowLastColumn="0"/>
            <w:tcW w:w="1641" w:type="dxa"/>
            <w:vAlign w:val="center"/>
          </w:tcPr>
          <w:p w14:paraId="0A7AAB3C" w14:textId="77777777" w:rsidR="00F11AED" w:rsidRPr="00C52D87" w:rsidRDefault="00F11AED" w:rsidP="002C4456">
            <w:pPr>
              <w:widowControl w:val="0"/>
              <w:spacing w:before="0" w:after="0" w:line="480" w:lineRule="auto"/>
              <w:ind w:firstLine="0"/>
              <w:jc w:val="left"/>
              <w:rPr>
                <w:rFonts w:asciiTheme="majorBidi" w:eastAsia="DengXian" w:hAnsiTheme="majorBidi" w:cstheme="majorBidi"/>
                <w:color w:val="000000"/>
                <w:kern w:val="2"/>
                <w:sz w:val="22"/>
                <w:szCs w:val="22"/>
              </w:rPr>
            </w:pPr>
            <w:bookmarkStart w:id="2619" w:name="_Toc107504601"/>
            <w:r w:rsidRPr="00C52D87">
              <w:rPr>
                <w:rFonts w:asciiTheme="majorBidi" w:eastAsia="DengXian" w:hAnsiTheme="majorBidi" w:cstheme="majorBidi"/>
                <w:color w:val="000000"/>
                <w:kern w:val="2"/>
                <w:sz w:val="22"/>
                <w:szCs w:val="22"/>
              </w:rPr>
              <w:t>Beala120</w:t>
            </w:r>
            <w:bookmarkEnd w:id="2619"/>
          </w:p>
        </w:tc>
        <w:tc>
          <w:tcPr>
            <w:tcW w:w="1422" w:type="dxa"/>
            <w:vAlign w:val="center"/>
          </w:tcPr>
          <w:p w14:paraId="1F07DDD6" w14:textId="77777777" w:rsidR="00F11AED" w:rsidRPr="00C52D87" w:rsidRDefault="00F11AED" w:rsidP="002C4456">
            <w:pPr>
              <w:widowControl w:val="0"/>
              <w:spacing w:before="0" w:after="0" w:line="48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DengXian" w:hAnsiTheme="majorBidi" w:cstheme="majorBidi"/>
                <w:color w:val="000000"/>
                <w:kern w:val="2"/>
                <w:sz w:val="22"/>
                <w:szCs w:val="22"/>
              </w:rPr>
            </w:pPr>
            <w:bookmarkStart w:id="2620" w:name="_Toc107504602"/>
            <w:r w:rsidRPr="00C52D87">
              <w:rPr>
                <w:rFonts w:asciiTheme="majorBidi" w:eastAsia="DengXian" w:hAnsiTheme="majorBidi" w:cstheme="majorBidi"/>
                <w:bCs/>
                <w:color w:val="000000"/>
                <w:kern w:val="2"/>
                <w:sz w:val="22"/>
                <w:szCs w:val="22"/>
              </w:rPr>
              <w:t>0.39</w:t>
            </w:r>
            <w:bookmarkEnd w:id="2620"/>
          </w:p>
        </w:tc>
        <w:tc>
          <w:tcPr>
            <w:tcW w:w="1263" w:type="dxa"/>
            <w:vAlign w:val="center"/>
          </w:tcPr>
          <w:p w14:paraId="0BD627B2" w14:textId="77777777" w:rsidR="00F11AED" w:rsidRPr="00C52D87" w:rsidRDefault="00F11AED" w:rsidP="002C4456">
            <w:pPr>
              <w:widowControl w:val="0"/>
              <w:spacing w:before="0" w:after="0" w:line="48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DengXian" w:hAnsiTheme="majorBidi" w:cstheme="majorBidi"/>
                <w:color w:val="000000"/>
                <w:kern w:val="2"/>
                <w:sz w:val="22"/>
                <w:szCs w:val="22"/>
              </w:rPr>
            </w:pPr>
            <w:bookmarkStart w:id="2621" w:name="_Toc107504603"/>
            <w:r w:rsidRPr="00C52D87">
              <w:rPr>
                <w:rFonts w:asciiTheme="majorBidi" w:eastAsia="DengXian" w:hAnsiTheme="majorBidi" w:cstheme="majorBidi"/>
                <w:color w:val="000000"/>
                <w:kern w:val="2"/>
                <w:sz w:val="22"/>
                <w:szCs w:val="22"/>
              </w:rPr>
              <w:t>2</w:t>
            </w:r>
            <w:bookmarkEnd w:id="2621"/>
          </w:p>
        </w:tc>
        <w:tc>
          <w:tcPr>
            <w:tcW w:w="724" w:type="dxa"/>
            <w:vAlign w:val="center"/>
          </w:tcPr>
          <w:p w14:paraId="31BDA00C" w14:textId="77777777" w:rsidR="00F11AED" w:rsidRPr="00C52D87" w:rsidRDefault="00F11AED" w:rsidP="002C4456">
            <w:pPr>
              <w:widowControl w:val="0"/>
              <w:spacing w:before="0" w:after="0" w:line="48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DengXian" w:hAnsiTheme="majorBidi" w:cstheme="majorBidi"/>
                <w:color w:val="000000"/>
                <w:kern w:val="2"/>
                <w:sz w:val="22"/>
                <w:szCs w:val="22"/>
              </w:rPr>
            </w:pPr>
            <w:bookmarkStart w:id="2622" w:name="_Toc107504604"/>
            <w:r w:rsidRPr="00C52D87">
              <w:rPr>
                <w:rFonts w:asciiTheme="majorBidi" w:eastAsia="DengXian" w:hAnsiTheme="majorBidi" w:cstheme="majorBidi"/>
                <w:color w:val="000000"/>
                <w:kern w:val="2"/>
                <w:sz w:val="22"/>
                <w:szCs w:val="22"/>
              </w:rPr>
              <w:t>120</w:t>
            </w:r>
            <w:bookmarkEnd w:id="2622"/>
          </w:p>
        </w:tc>
        <w:tc>
          <w:tcPr>
            <w:tcW w:w="787" w:type="dxa"/>
            <w:vAlign w:val="center"/>
          </w:tcPr>
          <w:p w14:paraId="52B1B1AB" w14:textId="77777777" w:rsidR="00F11AED" w:rsidRPr="00C52D87" w:rsidRDefault="00F11AED" w:rsidP="002C4456">
            <w:pPr>
              <w:widowControl w:val="0"/>
              <w:spacing w:before="0" w:after="0" w:line="48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DengXian" w:hAnsiTheme="majorBidi" w:cstheme="majorBidi"/>
                <w:color w:val="000000"/>
                <w:kern w:val="2"/>
                <w:sz w:val="22"/>
                <w:szCs w:val="22"/>
              </w:rPr>
            </w:pPr>
            <w:bookmarkStart w:id="2623" w:name="_Toc107504605"/>
            <w:r w:rsidRPr="00C52D87">
              <w:rPr>
                <w:rFonts w:asciiTheme="majorBidi" w:eastAsia="DengXian" w:hAnsiTheme="majorBidi" w:cstheme="majorBidi"/>
                <w:color w:val="000000"/>
                <w:kern w:val="2"/>
                <w:sz w:val="22"/>
                <w:szCs w:val="22"/>
              </w:rPr>
              <w:t>0</w:t>
            </w:r>
            <w:bookmarkEnd w:id="2623"/>
          </w:p>
        </w:tc>
        <w:tc>
          <w:tcPr>
            <w:tcW w:w="1934" w:type="dxa"/>
            <w:vAlign w:val="center"/>
          </w:tcPr>
          <w:p w14:paraId="05F9C7A3" w14:textId="77777777" w:rsidR="00F11AED" w:rsidRPr="00C52D87" w:rsidRDefault="00F11AED" w:rsidP="002C4456">
            <w:pPr>
              <w:widowControl w:val="0"/>
              <w:spacing w:before="0" w:after="0" w:line="480" w:lineRule="auto"/>
              <w:ind w:firstLine="0"/>
              <w:jc w:val="left"/>
              <w:cnfStyle w:val="000000000000" w:firstRow="0" w:lastRow="0" w:firstColumn="0" w:lastColumn="0" w:oddVBand="0" w:evenVBand="0" w:oddHBand="0" w:evenHBand="0" w:firstRowFirstColumn="0" w:firstRowLastColumn="0" w:lastRowFirstColumn="0" w:lastRowLastColumn="0"/>
              <w:rPr>
                <w:rFonts w:asciiTheme="majorBidi" w:eastAsia="DengXian" w:hAnsiTheme="majorBidi" w:cstheme="majorBidi"/>
                <w:color w:val="000000"/>
                <w:kern w:val="2"/>
                <w:sz w:val="22"/>
                <w:szCs w:val="22"/>
              </w:rPr>
            </w:pPr>
            <w:bookmarkStart w:id="2624" w:name="_Toc107504606"/>
            <w:r w:rsidRPr="00C52D87">
              <w:rPr>
                <w:rFonts w:asciiTheme="majorBidi" w:eastAsia="DengXian" w:hAnsiTheme="majorBidi" w:cstheme="majorBidi"/>
                <w:color w:val="000000"/>
                <w:kern w:val="2"/>
                <w:sz w:val="22"/>
                <w:szCs w:val="22"/>
              </w:rPr>
              <w:t>RSM_3</w:t>
            </w:r>
            <w:bookmarkEnd w:id="2624"/>
          </w:p>
        </w:tc>
      </w:tr>
      <w:tr w:rsidR="00F11AED" w:rsidRPr="00C52D87" w14:paraId="40CA8964" w14:textId="77777777" w:rsidTr="00FF7F35">
        <w:trPr>
          <w:trHeight w:val="310"/>
          <w:jc w:val="center"/>
        </w:trPr>
        <w:tc>
          <w:tcPr>
            <w:cnfStyle w:val="001000000000" w:firstRow="0" w:lastRow="0" w:firstColumn="1" w:lastColumn="0" w:oddVBand="0" w:evenVBand="0" w:oddHBand="0" w:evenHBand="0" w:firstRowFirstColumn="0" w:firstRowLastColumn="0" w:lastRowFirstColumn="0" w:lastRowLastColumn="0"/>
            <w:tcW w:w="1641" w:type="dxa"/>
            <w:tcBorders>
              <w:bottom w:val="single" w:sz="4" w:space="0" w:color="auto"/>
            </w:tcBorders>
            <w:vAlign w:val="center"/>
          </w:tcPr>
          <w:p w14:paraId="0ED91B0B" w14:textId="77777777" w:rsidR="00F11AED" w:rsidRPr="00C52D87" w:rsidRDefault="00F11AED" w:rsidP="002C4456">
            <w:pPr>
              <w:widowControl w:val="0"/>
              <w:spacing w:before="0" w:after="0" w:line="480" w:lineRule="auto"/>
              <w:ind w:firstLine="0"/>
              <w:jc w:val="left"/>
              <w:rPr>
                <w:rFonts w:asciiTheme="majorBidi" w:eastAsia="DengXian" w:hAnsiTheme="majorBidi" w:cstheme="majorBidi"/>
                <w:color w:val="000000"/>
                <w:kern w:val="2"/>
                <w:sz w:val="22"/>
                <w:szCs w:val="22"/>
              </w:rPr>
            </w:pPr>
            <w:bookmarkStart w:id="2625" w:name="_Toc107504607"/>
            <w:r w:rsidRPr="00C52D87">
              <w:rPr>
                <w:rFonts w:asciiTheme="majorBidi" w:eastAsia="DengXian" w:hAnsiTheme="majorBidi" w:cstheme="majorBidi"/>
                <w:color w:val="000000"/>
                <w:kern w:val="2"/>
                <w:sz w:val="22"/>
                <w:szCs w:val="22"/>
              </w:rPr>
              <w:t>Beala10</w:t>
            </w:r>
            <w:bookmarkEnd w:id="2625"/>
          </w:p>
        </w:tc>
        <w:tc>
          <w:tcPr>
            <w:tcW w:w="1422" w:type="dxa"/>
            <w:tcBorders>
              <w:bottom w:val="single" w:sz="4" w:space="0" w:color="auto"/>
            </w:tcBorders>
            <w:vAlign w:val="center"/>
          </w:tcPr>
          <w:p w14:paraId="39EF203B" w14:textId="77777777" w:rsidR="00F11AED" w:rsidRPr="00C52D87" w:rsidRDefault="00F11AED" w:rsidP="002C4456">
            <w:pPr>
              <w:widowControl w:val="0"/>
              <w:spacing w:before="0" w:after="0" w:line="48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DengXian" w:hAnsiTheme="majorBidi" w:cstheme="majorBidi"/>
                <w:color w:val="000000"/>
                <w:kern w:val="2"/>
                <w:sz w:val="22"/>
                <w:szCs w:val="22"/>
              </w:rPr>
            </w:pPr>
            <w:bookmarkStart w:id="2626" w:name="_Toc107504608"/>
            <w:r w:rsidRPr="00C52D87">
              <w:rPr>
                <w:rFonts w:asciiTheme="majorBidi" w:eastAsia="DengXian" w:hAnsiTheme="majorBidi" w:cstheme="majorBidi"/>
                <w:bCs/>
                <w:color w:val="000000"/>
                <w:kern w:val="2"/>
                <w:sz w:val="22"/>
                <w:szCs w:val="22"/>
              </w:rPr>
              <w:t>0.47</w:t>
            </w:r>
            <w:bookmarkEnd w:id="2626"/>
          </w:p>
        </w:tc>
        <w:tc>
          <w:tcPr>
            <w:tcW w:w="1263" w:type="dxa"/>
            <w:tcBorders>
              <w:bottom w:val="single" w:sz="4" w:space="0" w:color="auto"/>
            </w:tcBorders>
            <w:vAlign w:val="center"/>
          </w:tcPr>
          <w:p w14:paraId="25B449DB" w14:textId="77777777" w:rsidR="00F11AED" w:rsidRPr="00C52D87" w:rsidRDefault="00F11AED" w:rsidP="002C4456">
            <w:pPr>
              <w:widowControl w:val="0"/>
              <w:spacing w:before="0" w:after="0" w:line="48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DengXian" w:hAnsiTheme="majorBidi" w:cstheme="majorBidi"/>
                <w:color w:val="000000"/>
                <w:kern w:val="2"/>
                <w:sz w:val="22"/>
                <w:szCs w:val="22"/>
              </w:rPr>
            </w:pPr>
            <w:bookmarkStart w:id="2627" w:name="_Toc107504609"/>
            <w:r w:rsidRPr="00C52D87">
              <w:rPr>
                <w:rFonts w:asciiTheme="majorBidi" w:eastAsia="DengXian" w:hAnsiTheme="majorBidi" w:cstheme="majorBidi"/>
                <w:color w:val="000000"/>
                <w:kern w:val="2"/>
                <w:sz w:val="22"/>
                <w:szCs w:val="22"/>
              </w:rPr>
              <w:t>2</w:t>
            </w:r>
            <w:bookmarkEnd w:id="2627"/>
          </w:p>
        </w:tc>
        <w:tc>
          <w:tcPr>
            <w:tcW w:w="724" w:type="dxa"/>
            <w:tcBorders>
              <w:bottom w:val="single" w:sz="4" w:space="0" w:color="auto"/>
            </w:tcBorders>
            <w:vAlign w:val="center"/>
          </w:tcPr>
          <w:p w14:paraId="108228E8" w14:textId="77777777" w:rsidR="00F11AED" w:rsidRPr="00C52D87" w:rsidRDefault="00F11AED" w:rsidP="002C4456">
            <w:pPr>
              <w:widowControl w:val="0"/>
              <w:spacing w:before="0" w:after="0" w:line="48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DengXian" w:hAnsiTheme="majorBidi" w:cstheme="majorBidi"/>
                <w:color w:val="000000"/>
                <w:kern w:val="2"/>
                <w:sz w:val="22"/>
                <w:szCs w:val="22"/>
              </w:rPr>
            </w:pPr>
            <w:bookmarkStart w:id="2628" w:name="_Toc107504610"/>
            <w:r w:rsidRPr="00C52D87">
              <w:rPr>
                <w:rFonts w:asciiTheme="majorBidi" w:eastAsia="DengXian" w:hAnsiTheme="majorBidi" w:cstheme="majorBidi"/>
                <w:color w:val="000000"/>
                <w:kern w:val="2"/>
                <w:sz w:val="22"/>
                <w:szCs w:val="22"/>
              </w:rPr>
              <w:t>10</w:t>
            </w:r>
            <w:bookmarkEnd w:id="2628"/>
          </w:p>
        </w:tc>
        <w:tc>
          <w:tcPr>
            <w:tcW w:w="787" w:type="dxa"/>
            <w:tcBorders>
              <w:bottom w:val="single" w:sz="4" w:space="0" w:color="auto"/>
            </w:tcBorders>
            <w:vAlign w:val="center"/>
          </w:tcPr>
          <w:p w14:paraId="6C6817A8" w14:textId="77777777" w:rsidR="00F11AED" w:rsidRPr="00C52D87" w:rsidRDefault="00F11AED" w:rsidP="002C4456">
            <w:pPr>
              <w:widowControl w:val="0"/>
              <w:spacing w:before="0" w:after="0" w:line="48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DengXian" w:hAnsiTheme="majorBidi" w:cstheme="majorBidi"/>
                <w:color w:val="000000"/>
                <w:kern w:val="2"/>
                <w:sz w:val="22"/>
                <w:szCs w:val="22"/>
              </w:rPr>
            </w:pPr>
            <w:bookmarkStart w:id="2629" w:name="_Toc107504611"/>
            <w:r w:rsidRPr="00C52D87">
              <w:rPr>
                <w:rFonts w:asciiTheme="majorBidi" w:eastAsia="DengXian" w:hAnsiTheme="majorBidi" w:cstheme="majorBidi"/>
                <w:color w:val="000000"/>
                <w:kern w:val="2"/>
                <w:sz w:val="22"/>
                <w:szCs w:val="22"/>
              </w:rPr>
              <w:t>0</w:t>
            </w:r>
            <w:bookmarkEnd w:id="2629"/>
          </w:p>
        </w:tc>
        <w:tc>
          <w:tcPr>
            <w:tcW w:w="1934" w:type="dxa"/>
            <w:tcBorders>
              <w:bottom w:val="single" w:sz="4" w:space="0" w:color="auto"/>
            </w:tcBorders>
            <w:vAlign w:val="center"/>
          </w:tcPr>
          <w:p w14:paraId="70607DE4" w14:textId="77777777" w:rsidR="00F11AED" w:rsidRPr="00C52D87" w:rsidRDefault="00F11AED" w:rsidP="002C4456">
            <w:pPr>
              <w:widowControl w:val="0"/>
              <w:spacing w:before="0" w:after="0" w:line="480" w:lineRule="auto"/>
              <w:ind w:firstLine="0"/>
              <w:jc w:val="left"/>
              <w:cnfStyle w:val="000000000000" w:firstRow="0" w:lastRow="0" w:firstColumn="0" w:lastColumn="0" w:oddVBand="0" w:evenVBand="0" w:oddHBand="0" w:evenHBand="0" w:firstRowFirstColumn="0" w:firstRowLastColumn="0" w:lastRowFirstColumn="0" w:lastRowLastColumn="0"/>
              <w:rPr>
                <w:rFonts w:asciiTheme="majorBidi" w:eastAsia="DengXian" w:hAnsiTheme="majorBidi" w:cstheme="majorBidi"/>
                <w:color w:val="000000"/>
                <w:kern w:val="2"/>
                <w:sz w:val="22"/>
                <w:szCs w:val="22"/>
              </w:rPr>
            </w:pPr>
            <w:bookmarkStart w:id="2630" w:name="_Toc107504612"/>
            <w:r w:rsidRPr="00C52D87">
              <w:rPr>
                <w:rFonts w:asciiTheme="majorBidi" w:eastAsia="DengXian" w:hAnsiTheme="majorBidi" w:cstheme="majorBidi"/>
                <w:color w:val="000000"/>
                <w:kern w:val="2"/>
                <w:sz w:val="22"/>
                <w:szCs w:val="22"/>
              </w:rPr>
              <w:t>RBF_inverse</w:t>
            </w:r>
            <w:bookmarkEnd w:id="2630"/>
          </w:p>
        </w:tc>
      </w:tr>
    </w:tbl>
    <w:p w14:paraId="59CE0596" w14:textId="01B1CB14" w:rsidR="00AF6C49" w:rsidRPr="00C52D87" w:rsidRDefault="00AF6C49" w:rsidP="00C7537A">
      <w:pPr>
        <w:pStyle w:val="BodyText"/>
      </w:pPr>
      <w:r w:rsidRPr="00C52D87">
        <w:t xml:space="preserve">We demonstrate the distribution of the test data in </w:t>
      </w:r>
      <w:r w:rsidRPr="00C52D87">
        <w:fldChar w:fldCharType="begin"/>
      </w:r>
      <w:r w:rsidRPr="00C52D87">
        <w:instrText xml:space="preserve"> REF _Ref107447067 \h  \* MERGEFORMAT </w:instrText>
      </w:r>
      <w:r w:rsidRPr="00C52D87">
        <w:fldChar w:fldCharType="separate"/>
      </w:r>
      <w:r w:rsidR="00951439" w:rsidRPr="00C52D87">
        <w:t xml:space="preserve">Figure </w:t>
      </w:r>
      <w:r w:rsidR="00951439">
        <w:rPr>
          <w:noProof/>
          <w:cs/>
        </w:rPr>
        <w:t>‎</w:t>
      </w:r>
      <w:r w:rsidR="00951439">
        <w:rPr>
          <w:noProof/>
        </w:rPr>
        <w:t>7.4</w:t>
      </w:r>
      <w:r w:rsidRPr="00C52D87">
        <w:fldChar w:fldCharType="end"/>
      </w:r>
      <w:r w:rsidRPr="00C52D87">
        <w:t xml:space="preserve">, and it is evident that the test data covers most of the design space. So, the diversity of our test data is sufficient to validate the performance of AutoSM. </w:t>
      </w:r>
    </w:p>
    <w:p w14:paraId="5A524CDA" w14:textId="1ABC6D53" w:rsidR="00F11AED" w:rsidRPr="00C52D87" w:rsidRDefault="00F11AED" w:rsidP="00513AAC">
      <w:pPr>
        <w:pStyle w:val="10"/>
        <w:keepNext/>
        <w:spacing w:before="360" w:line="480" w:lineRule="auto"/>
        <w:ind w:left="0" w:firstLine="0"/>
        <w:jc w:val="center"/>
        <w:rPr>
          <w:rFonts w:asciiTheme="majorBidi" w:hAnsiTheme="majorBidi" w:cstheme="majorBidi"/>
          <w:i/>
          <w:iCs/>
          <w:sz w:val="24"/>
          <w:szCs w:val="24"/>
        </w:rPr>
      </w:pPr>
      <w:bookmarkStart w:id="2631" w:name="_Toc109850550"/>
      <w:r w:rsidRPr="00C52D87">
        <w:rPr>
          <w:rFonts w:asciiTheme="majorBidi" w:hAnsiTheme="majorBidi" w:cstheme="majorBidi"/>
          <w:noProof/>
          <w:sz w:val="24"/>
          <w:szCs w:val="24"/>
        </w:rPr>
        <w:drawing>
          <wp:anchor distT="0" distB="0" distL="114300" distR="114300" simplePos="0" relativeHeight="252263936" behindDoc="0" locked="0" layoutInCell="1" allowOverlap="1" wp14:anchorId="5C155672" wp14:editId="247CED17">
            <wp:simplePos x="0" y="0"/>
            <wp:positionH relativeFrom="column">
              <wp:posOffset>231140</wp:posOffset>
            </wp:positionH>
            <wp:positionV relativeFrom="paragraph">
              <wp:posOffset>106680</wp:posOffset>
            </wp:positionV>
            <wp:extent cx="5452745" cy="4671060"/>
            <wp:effectExtent l="0" t="0" r="0" b="0"/>
            <wp:wrapTopAndBottom/>
            <wp:docPr id="84"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noChangeArrowheads="1"/>
                    </pic:cNvPicPr>
                  </pic:nvPicPr>
                  <pic:blipFill>
                    <a:blip r:embed="rId70" cstate="print">
                      <a:extLst>
                        <a:ext uri="{28A0092B-C50C-407E-A947-70E740481C1C}">
                          <a14:useLocalDpi xmlns:a14="http://schemas.microsoft.com/office/drawing/2010/main" val="0"/>
                        </a:ext>
                      </a:extLst>
                    </a:blip>
                    <a:stretch>
                      <a:fillRect/>
                    </a:stretch>
                  </pic:blipFill>
                  <pic:spPr>
                    <a:xfrm>
                      <a:off x="0" y="0"/>
                      <a:ext cx="5452745" cy="4671060"/>
                    </a:xfrm>
                    <a:prstGeom prst="rect">
                      <a:avLst/>
                    </a:prstGeom>
                    <a:noFill/>
                  </pic:spPr>
                </pic:pic>
              </a:graphicData>
            </a:graphic>
            <wp14:sizeRelH relativeFrom="margin">
              <wp14:pctWidth>0</wp14:pctWidth>
            </wp14:sizeRelH>
            <wp14:sizeRelV relativeFrom="margin">
              <wp14:pctHeight>0</wp14:pctHeight>
            </wp14:sizeRelV>
          </wp:anchor>
        </w:drawing>
      </w:r>
      <w:bookmarkStart w:id="2632" w:name="_Ref107447067"/>
      <w:r w:rsidR="00CD7B17" w:rsidRPr="00C52D87">
        <w:rPr>
          <w:rFonts w:asciiTheme="majorBidi" w:hAnsiTheme="majorBidi" w:cstheme="majorBidi"/>
          <w:sz w:val="24"/>
          <w:szCs w:val="24"/>
        </w:rPr>
        <w:t xml:space="preserve">Figure </w:t>
      </w:r>
      <w:r w:rsidR="003419F7">
        <w:rPr>
          <w:rFonts w:asciiTheme="majorBidi" w:hAnsiTheme="majorBidi" w:cstheme="majorBidi"/>
          <w:sz w:val="24"/>
          <w:szCs w:val="24"/>
        </w:rPr>
        <w:fldChar w:fldCharType="begin"/>
      </w:r>
      <w:r w:rsidR="003419F7">
        <w:rPr>
          <w:rFonts w:asciiTheme="majorBidi" w:hAnsiTheme="majorBidi" w:cstheme="majorBidi"/>
          <w:sz w:val="24"/>
          <w:szCs w:val="24"/>
        </w:rPr>
        <w:instrText xml:space="preserve"> STYLEREF 4 \s </w:instrText>
      </w:r>
      <w:r w:rsidR="003419F7">
        <w:rPr>
          <w:rFonts w:asciiTheme="majorBidi" w:hAnsiTheme="majorBidi" w:cstheme="majorBidi"/>
          <w:sz w:val="24"/>
          <w:szCs w:val="24"/>
        </w:rPr>
        <w:fldChar w:fldCharType="separate"/>
      </w:r>
      <w:r w:rsidR="00951439">
        <w:rPr>
          <w:rFonts w:asciiTheme="majorBidi" w:hAnsiTheme="majorBidi" w:cstheme="majorBidi"/>
          <w:noProof/>
          <w:sz w:val="24"/>
          <w:szCs w:val="24"/>
          <w:cs/>
        </w:rPr>
        <w:t>‎</w:t>
      </w:r>
      <w:r w:rsidR="00951439">
        <w:rPr>
          <w:rFonts w:asciiTheme="majorBidi" w:hAnsiTheme="majorBidi" w:cstheme="majorBidi"/>
          <w:noProof/>
          <w:sz w:val="24"/>
          <w:szCs w:val="24"/>
        </w:rPr>
        <w:t>7</w:t>
      </w:r>
      <w:r w:rsidR="003419F7">
        <w:rPr>
          <w:rFonts w:asciiTheme="majorBidi" w:hAnsiTheme="majorBidi" w:cstheme="majorBidi"/>
          <w:sz w:val="24"/>
          <w:szCs w:val="24"/>
        </w:rPr>
        <w:fldChar w:fldCharType="end"/>
      </w:r>
      <w:r w:rsidR="003419F7">
        <w:rPr>
          <w:rFonts w:asciiTheme="majorBidi" w:hAnsiTheme="majorBidi" w:cstheme="majorBidi"/>
          <w:sz w:val="24"/>
          <w:szCs w:val="24"/>
        </w:rPr>
        <w:t>.</w:t>
      </w:r>
      <w:r w:rsidR="003419F7">
        <w:rPr>
          <w:rFonts w:asciiTheme="majorBidi" w:hAnsiTheme="majorBidi" w:cstheme="majorBidi"/>
          <w:sz w:val="24"/>
          <w:szCs w:val="24"/>
        </w:rPr>
        <w:fldChar w:fldCharType="begin"/>
      </w:r>
      <w:r w:rsidR="003419F7">
        <w:rPr>
          <w:rFonts w:asciiTheme="majorBidi" w:hAnsiTheme="majorBidi" w:cstheme="majorBidi"/>
          <w:sz w:val="24"/>
          <w:szCs w:val="24"/>
        </w:rPr>
        <w:instrText xml:space="preserve"> SEQ Figure \* ARABIC \s 4 </w:instrText>
      </w:r>
      <w:r w:rsidR="003419F7">
        <w:rPr>
          <w:rFonts w:asciiTheme="majorBidi" w:hAnsiTheme="majorBidi" w:cstheme="majorBidi"/>
          <w:sz w:val="24"/>
          <w:szCs w:val="24"/>
        </w:rPr>
        <w:fldChar w:fldCharType="separate"/>
      </w:r>
      <w:r w:rsidR="00951439">
        <w:rPr>
          <w:rFonts w:asciiTheme="majorBidi" w:hAnsiTheme="majorBidi" w:cstheme="majorBidi"/>
          <w:noProof/>
          <w:sz w:val="24"/>
          <w:szCs w:val="24"/>
        </w:rPr>
        <w:t>4</w:t>
      </w:r>
      <w:r w:rsidR="003419F7">
        <w:rPr>
          <w:rFonts w:asciiTheme="majorBidi" w:hAnsiTheme="majorBidi" w:cstheme="majorBidi"/>
          <w:sz w:val="24"/>
          <w:szCs w:val="24"/>
        </w:rPr>
        <w:fldChar w:fldCharType="end"/>
      </w:r>
      <w:bookmarkEnd w:id="2632"/>
      <w:r w:rsidR="00CD7B17" w:rsidRPr="00C52D87">
        <w:rPr>
          <w:rFonts w:asciiTheme="majorBidi" w:hAnsiTheme="majorBidi" w:cstheme="majorBidi"/>
          <w:sz w:val="24"/>
          <w:szCs w:val="24"/>
        </w:rPr>
        <w:t xml:space="preserve">. </w:t>
      </w:r>
      <w:r w:rsidRPr="00C52D87">
        <w:rPr>
          <w:rFonts w:asciiTheme="majorBidi" w:hAnsiTheme="majorBidi" w:cstheme="majorBidi"/>
          <w:sz w:val="24"/>
          <w:szCs w:val="24"/>
        </w:rPr>
        <w:t>Distribution of the test data generated from theoretical problems</w:t>
      </w:r>
      <w:bookmarkEnd w:id="2631"/>
    </w:p>
    <w:p w14:paraId="225B3B09" w14:textId="675FCB82" w:rsidR="00F11AED" w:rsidRPr="00C52D87" w:rsidRDefault="00F11AED" w:rsidP="00C7537A">
      <w:pPr>
        <w:pStyle w:val="BodyText"/>
      </w:pPr>
      <w:bookmarkStart w:id="2633" w:name="_Toc107504613"/>
      <w:r w:rsidRPr="00C52D87">
        <w:t>We demonstrate the distribution of the test data in</w:t>
      </w:r>
      <w:r w:rsidR="000E0349" w:rsidRPr="00C52D87">
        <w:t xml:space="preserve"> </w:t>
      </w:r>
      <w:r w:rsidR="00587346" w:rsidRPr="00C52D87">
        <w:fldChar w:fldCharType="begin"/>
      </w:r>
      <w:r w:rsidR="00587346" w:rsidRPr="00C52D87">
        <w:instrText xml:space="preserve"> REF _Ref107447067 \h </w:instrText>
      </w:r>
      <w:r w:rsidR="004E2D62" w:rsidRPr="00C52D87">
        <w:instrText xml:space="preserve"> \* MERGEFORMAT </w:instrText>
      </w:r>
      <w:r w:rsidR="00587346" w:rsidRPr="00C52D87">
        <w:fldChar w:fldCharType="separate"/>
      </w:r>
      <w:r w:rsidR="00951439" w:rsidRPr="00C52D87">
        <w:t xml:space="preserve">Figure </w:t>
      </w:r>
      <w:r w:rsidR="00951439">
        <w:rPr>
          <w:noProof/>
          <w:cs/>
        </w:rPr>
        <w:t>‎</w:t>
      </w:r>
      <w:r w:rsidR="00951439">
        <w:rPr>
          <w:noProof/>
        </w:rPr>
        <w:t>7.4</w:t>
      </w:r>
      <w:r w:rsidR="00587346" w:rsidRPr="00C52D87">
        <w:fldChar w:fldCharType="end"/>
      </w:r>
      <w:r w:rsidRPr="00C52D87">
        <w:t>, and it is evident that the test data covers most of the design space. So, the diversity of our test data is sufficient to validate the performance of AutoSM.</w:t>
      </w:r>
      <w:bookmarkEnd w:id="2633"/>
      <w:r w:rsidRPr="00C52D87">
        <w:t xml:space="preserve"> </w:t>
      </w:r>
    </w:p>
    <w:p w14:paraId="20F49B11" w14:textId="095783AE" w:rsidR="00F11AED" w:rsidRPr="00C52D87" w:rsidRDefault="009324E1" w:rsidP="00A23377">
      <w:pPr>
        <w:pStyle w:val="Heading6"/>
        <w:rPr>
          <w:rFonts w:asciiTheme="majorBidi" w:hAnsiTheme="majorBidi"/>
        </w:rPr>
      </w:pPr>
      <w:bookmarkStart w:id="2634" w:name="_Toc109848613"/>
      <w:r w:rsidRPr="00C52D87">
        <w:rPr>
          <w:rFonts w:asciiTheme="majorBidi" w:hAnsiTheme="majorBidi"/>
        </w:rPr>
        <w:t xml:space="preserve">Test problems used to demonstrate the utility of the proposed </w:t>
      </w:r>
      <w:r w:rsidR="00297168" w:rsidRPr="00C52D87">
        <w:rPr>
          <w:rFonts w:asciiTheme="majorBidi" w:hAnsiTheme="majorBidi"/>
        </w:rPr>
        <w:t>framework</w:t>
      </w:r>
      <w:bookmarkEnd w:id="2634"/>
    </w:p>
    <w:p w14:paraId="62EDAA00" w14:textId="6D93AA04" w:rsidR="00F11AED" w:rsidRPr="00C52D87" w:rsidRDefault="00F11AED" w:rsidP="00C7537A">
      <w:pPr>
        <w:pStyle w:val="BodyText"/>
      </w:pPr>
      <w:bookmarkStart w:id="2635" w:name="_Toc107504615"/>
      <w:r w:rsidRPr="00C52D87">
        <w:t xml:space="preserve">Hot rod rolling and blowpipe design are two engineering problems that we have thoroughly studied. For the hot rod rolling problem, a simulation program (STRUCTURE developed by (Jones and Bhadeshia, 1997)) is used to study the structural performance of the final product. In order to optimize the construction of blowpipe to improve its reliability, time-consuming computational fluid dynamics (CFD) simulations (Fluent) is used to identify the stress and plastic strain distribution of different blowpipe design case. Both of these two problems need computationally expensive simulations, which often take more than 24 hours for a single design case. Using surrogate models, the computational complexity of these problems </w:t>
      </w:r>
      <w:r w:rsidR="00297168" w:rsidRPr="00C52D87">
        <w:t>is</w:t>
      </w:r>
      <w:r w:rsidRPr="00C52D87">
        <w:t xml:space="preserve"> manageable. As such, the</w:t>
      </w:r>
      <w:bookmarkStart w:id="2636" w:name="OLE_LINK46"/>
      <w:bookmarkStart w:id="2637" w:name="OLE_LINK47"/>
      <w:r w:rsidRPr="00C52D87">
        <w:t xml:space="preserve"> hot rod rolling, and blowpipe design problem</w:t>
      </w:r>
      <w:bookmarkEnd w:id="2636"/>
      <w:bookmarkEnd w:id="2637"/>
      <w:r w:rsidRPr="00C52D87">
        <w:t>s are selected as our application problems to test the practicality and effectiveness of AutoSM.</w:t>
      </w:r>
      <w:bookmarkEnd w:id="2635"/>
    </w:p>
    <w:p w14:paraId="529F9F23" w14:textId="63259F74" w:rsidR="00F11AED" w:rsidRPr="00C52D87" w:rsidRDefault="00F11AED" w:rsidP="005F3D42">
      <w:pPr>
        <w:pStyle w:val="10"/>
        <w:spacing w:line="480" w:lineRule="auto"/>
        <w:ind w:firstLine="0"/>
        <w:rPr>
          <w:rFonts w:asciiTheme="majorBidi" w:hAnsiTheme="majorBidi" w:cstheme="majorBidi"/>
          <w:b/>
          <w:bCs/>
          <w:i/>
          <w:iCs/>
          <w:color w:val="000000" w:themeColor="text1"/>
          <w:sz w:val="24"/>
          <w:szCs w:val="24"/>
        </w:rPr>
      </w:pPr>
      <w:r w:rsidRPr="00C52D87">
        <w:rPr>
          <w:rFonts w:asciiTheme="majorBidi" w:hAnsiTheme="majorBidi" w:cstheme="majorBidi"/>
          <w:b/>
          <w:bCs/>
          <w:i/>
          <w:iCs/>
          <w:color w:val="000000" w:themeColor="text1"/>
          <w:sz w:val="24"/>
          <w:szCs w:val="24"/>
        </w:rPr>
        <w:t>Hot rod rolling</w:t>
      </w:r>
    </w:p>
    <w:p w14:paraId="75CFA782" w14:textId="598502DD" w:rsidR="00513AAC" w:rsidRPr="00C52D87" w:rsidRDefault="00513AAC" w:rsidP="00C7537A">
      <w:pPr>
        <w:pStyle w:val="BodyText"/>
        <w:rPr>
          <w:color w:val="000000" w:themeColor="text1"/>
        </w:rPr>
      </w:pPr>
      <w:r w:rsidRPr="00C52D87">
        <w:t xml:space="preserve">As shown in </w:t>
      </w:r>
      <w:r w:rsidRPr="00C52D87">
        <w:fldChar w:fldCharType="begin"/>
      </w:r>
      <w:r w:rsidRPr="00C52D87">
        <w:instrText xml:space="preserve"> REF _Ref107447089 \h  \* MERGEFORMAT </w:instrText>
      </w:r>
      <w:r w:rsidRPr="00C52D87">
        <w:fldChar w:fldCharType="separate"/>
      </w:r>
      <w:r w:rsidR="00951439" w:rsidRPr="00C52D87">
        <w:t xml:space="preserve">Figure </w:t>
      </w:r>
      <w:r w:rsidR="00951439">
        <w:rPr>
          <w:noProof/>
          <w:cs/>
        </w:rPr>
        <w:t>‎</w:t>
      </w:r>
      <w:r w:rsidR="00951439">
        <w:rPr>
          <w:noProof/>
        </w:rPr>
        <w:t>7.5</w:t>
      </w:r>
      <w:r w:rsidRPr="00C52D87">
        <w:fldChar w:fldCharType="end"/>
      </w:r>
      <w:r w:rsidRPr="00C52D87">
        <w:t xml:space="preserve">, a hot rod rolling process to create a rod from a lab of steel. This is an intermediate process in the creation of an automotive steel gear. In this deformation process, the steel, which initially is in the austenite phase is converted to ferrite during slow cooling. On the other hand, in fast cooling, austenite is transformed to ferrite and from ferrite to pearlite. Also, to determine the final phase, there are three crucial process variables, which are the percentages of carbon and manganese in the alloy, the cooling rate, and the initial austenite grain size. For instance, low carbon percentage and small austenite grain size facilitate the phase transformation to ferrite. Also, the percentage of manganese causes an undesirable banded microstructure </w:t>
      </w:r>
      <w:r w:rsidRPr="00C52D87">
        <w:fldChar w:fldCharType="begin"/>
      </w:r>
      <w:r w:rsidRPr="00C52D87">
        <w:instrText xml:space="preserve"> ADDIN EN.CITE &lt;EndNote&gt;&lt;Cite&gt;&lt;Author&gt;Jägle&lt;/Author&gt;&lt;Year&gt;2007&lt;/Year&gt;&lt;RecNum&gt;289&lt;/RecNum&gt;&lt;DisplayText&gt;(Jägle, 2007)&lt;/DisplayText&gt;&lt;record&gt;&lt;rec-number&gt;289&lt;/rec-number&gt;&lt;foreign-keys&gt;&lt;key app="EN" db-id="0e5zz9apwxxs5qexv5opwzxrvszfdstwr25p" timestamp="1653909138"&gt;289&lt;/key&gt;&lt;/foreign-keys&gt;&lt;ref-type name="Thesis"&gt;32&lt;/ref-type&gt;&lt;contributors&gt;&lt;authors&gt;&lt;author&gt;Jägle, E&lt;/author&gt;&lt;/authors&gt;&lt;/contributors&gt;&lt;titles&gt;&lt;title&gt;Modelling of microstructural banding during transformations in steel&lt;/title&gt;&lt;secondary-title&gt;Department of Materials Science &amp;amp; Metallurgy&lt;/secondary-title&gt;&lt;/titles&gt;&lt;pages&gt;1-63&lt;/pages&gt;&lt;volume&gt;Master of Philosophy Dissertation&lt;/volume&gt;&lt;dates&gt;&lt;year&gt;2007&lt;/year&gt;&lt;pub-dates&gt;&lt;date&gt;August 2007&lt;/date&gt;&lt;/pub-dates&gt;&lt;/dates&gt;&lt;pub-location&gt;Cambridge, UK&lt;/pub-location&gt;&lt;publisher&gt;University of Cambridge&lt;/publisher&gt;&lt;urls&gt;&lt;/urls&gt;&lt;/record&gt;&lt;/Cite&gt;&lt;/EndNote&gt;</w:instrText>
      </w:r>
      <w:r w:rsidRPr="00C52D87">
        <w:fldChar w:fldCharType="separate"/>
      </w:r>
      <w:r w:rsidRPr="00C52D87">
        <w:rPr>
          <w:noProof/>
        </w:rPr>
        <w:t>(Jägle, 2007)</w:t>
      </w:r>
      <w:r w:rsidRPr="00C52D87">
        <w:fldChar w:fldCharType="end"/>
      </w:r>
      <w:r w:rsidRPr="00C52D87">
        <w:t xml:space="preserve">. </w:t>
      </w:r>
      <w:r w:rsidRPr="00C52D87">
        <w:rPr>
          <w:color w:val="000000" w:themeColor="text1"/>
          <w:lang w:bidi="fa-IR"/>
        </w:rPr>
        <w:t xml:space="preserve">A banded microstructure results in fractures during any processing phase following hot rod rolling, so it is critical to avoid it. Therefore, we need to be able to predict the outcome of the hot rod rolling process precisely. </w:t>
      </w:r>
      <w:r w:rsidRPr="00C52D87">
        <w:rPr>
          <w:color w:val="000000" w:themeColor="text1"/>
        </w:rPr>
        <w:t xml:space="preserve">These </w:t>
      </w:r>
      <w:r w:rsidRPr="00C52D87">
        <w:rPr>
          <w:color w:val="000000" w:themeColor="text1"/>
          <w:lang w:bidi="fa-IR"/>
        </w:rPr>
        <w:t xml:space="preserve">variables are defined in </w:t>
      </w:r>
      <w:r w:rsidRPr="00C52D87">
        <w:rPr>
          <w:color w:val="000000" w:themeColor="text1"/>
        </w:rPr>
        <w:fldChar w:fldCharType="begin"/>
      </w:r>
      <w:r w:rsidRPr="00C52D87">
        <w:rPr>
          <w:color w:val="000000" w:themeColor="text1"/>
        </w:rPr>
        <w:instrText xml:space="preserve"> REF _Ref107447089 \h  \* MERGEFORMAT </w:instrText>
      </w:r>
      <w:r w:rsidRPr="00C52D87">
        <w:rPr>
          <w:color w:val="000000" w:themeColor="text1"/>
        </w:rPr>
      </w:r>
      <w:r w:rsidRPr="00C52D87">
        <w:rPr>
          <w:color w:val="000000" w:themeColor="text1"/>
        </w:rPr>
        <w:fldChar w:fldCharType="separate"/>
      </w:r>
      <w:r w:rsidR="00951439" w:rsidRPr="00C52D87">
        <w:t xml:space="preserve">Figure </w:t>
      </w:r>
      <w:r w:rsidR="00951439">
        <w:rPr>
          <w:noProof/>
          <w:cs/>
        </w:rPr>
        <w:t>‎</w:t>
      </w:r>
      <w:r w:rsidR="00951439">
        <w:rPr>
          <w:noProof/>
        </w:rPr>
        <w:t>7.5</w:t>
      </w:r>
      <w:r w:rsidRPr="00C52D87">
        <w:rPr>
          <w:color w:val="000000" w:themeColor="text1"/>
        </w:rPr>
        <w:fldChar w:fldCharType="end"/>
      </w:r>
      <w:r w:rsidRPr="00C52D87">
        <w:rPr>
          <w:color w:val="000000" w:themeColor="text1"/>
          <w:lang w:bidi="fa-IR"/>
        </w:rPr>
        <w:t>. The output</w:t>
      </w:r>
      <w:r w:rsidRPr="00C52D87">
        <w:rPr>
          <w:color w:val="000000" w:themeColor="text1"/>
        </w:rPr>
        <w:t xml:space="preserve"> variables of the hot rod rolling process are pearlite, and two types of ferrite, namely allotriomorphic ferrite and Widmanstätten ferrite based on different values of </w:t>
      </w:r>
      <w:r w:rsidRPr="00C52D87">
        <w:rPr>
          <w:color w:val="000000" w:themeColor="text1"/>
          <w:lang w:val="az-Latn-AZ" w:bidi="fa-IR"/>
        </w:rPr>
        <w:t>each of four input variables</w:t>
      </w:r>
      <w:r w:rsidRPr="00C52D87">
        <w:rPr>
          <w:color w:val="000000" w:themeColor="text1"/>
          <w:lang w:bidi="fa-IR"/>
        </w:rPr>
        <w:t xml:space="preserve">. Therefore, the process has four input variables and three output variables </w:t>
      </w:r>
      <w:r w:rsidRPr="00C52D87">
        <w:rPr>
          <w:color w:val="000000" w:themeColor="text1"/>
          <w:lang w:bidi="fa-IR"/>
        </w:rPr>
        <w:fldChar w:fldCharType="begin"/>
      </w:r>
      <w:r w:rsidRPr="00C52D87">
        <w:rPr>
          <w:color w:val="000000" w:themeColor="text1"/>
          <w:lang w:bidi="fa-IR"/>
        </w:rPr>
        <w:instrText xml:space="preserve"> ADDIN EN.CITE &lt;EndNote&gt;&lt;Cite&gt;&lt;Author&gt;Alizadeh&lt;/Author&gt;&lt;Year&gt;2019&lt;/Year&gt;&lt;RecNum&gt;352&lt;/RecNum&gt;&lt;DisplayText&gt;(Alizadeh et al., 2019)&lt;/DisplayText&gt;&lt;record&gt;&lt;rec-number&gt;352&lt;/rec-number&gt;&lt;foreign-keys&gt;&lt;key app="EN" db-id="0e5zz9apwxxs5qexv5opwzxrvszfdstwr25p" timestamp="1653909150"&gt;352&lt;/key&gt;&lt;/foreign-keys&gt;&lt;ref-type name="Journal Article"&gt;17&lt;/ref-type&gt;&lt;contributors&gt;&lt;authors&gt;&lt;author&gt;Alizadeh, Reza&lt;/author&gt;&lt;author&gt;Jia, Liangyue &lt;/author&gt;&lt;author&gt;Nellippallila, Anand Balu&lt;/author&gt;&lt;author&gt;Wang, Guoxin&lt;/author&gt;&lt;author&gt;Hao, Jia&lt;/author&gt;&lt;author&gt;Allen, Janet K.&lt;/author&gt;&lt;author&gt;Mistree, Farrokh&lt;/author&gt;&lt;/authors&gt;&lt;/contributors&gt;&lt;titles&gt;&lt;title&gt;Ensemble of surrogates and cross-validation for rapid and accurate predictions using small data sets&lt;/title&gt;&lt;secondary-title&gt;Artificial Intelligence for Engineering Design, Analysis and Manufacturing&lt;/secondary-title&gt;&lt;/titles&gt;&lt;periodical&gt;&lt;full-title&gt;Artificial Intelligence for Engineering Design, Analysis and Manufacturing&lt;/full-title&gt;&lt;/periodical&gt;&lt;pages&gt;484-501&lt;/pages&gt;&lt;volume&gt;33&lt;/volume&gt;&lt;number&gt;4&lt;/number&gt;&lt;dates&gt;&lt;year&gt;2019&lt;/year&gt;&lt;/dates&gt;&lt;urls&gt;&lt;/urls&gt;&lt;electronic-resource-num&gt;doi:10.1017/S089006041900026X&lt;/electronic-resource-num&gt;&lt;/record&gt;&lt;/Cite&gt;&lt;/EndNote&gt;</w:instrText>
      </w:r>
      <w:r w:rsidRPr="00C52D87">
        <w:rPr>
          <w:color w:val="000000" w:themeColor="text1"/>
          <w:lang w:bidi="fa-IR"/>
        </w:rPr>
        <w:fldChar w:fldCharType="separate"/>
      </w:r>
      <w:r w:rsidRPr="00C52D87">
        <w:rPr>
          <w:noProof/>
          <w:color w:val="000000" w:themeColor="text1"/>
          <w:lang w:bidi="fa-IR"/>
        </w:rPr>
        <w:t>(Alizadeh et al., 2019)</w:t>
      </w:r>
      <w:r w:rsidRPr="00C52D87">
        <w:rPr>
          <w:color w:val="000000" w:themeColor="text1"/>
          <w:lang w:bidi="fa-IR"/>
        </w:rPr>
        <w:fldChar w:fldCharType="end"/>
      </w:r>
      <w:r w:rsidRPr="00C52D87">
        <w:rPr>
          <w:color w:val="000000" w:themeColor="text1"/>
          <w:lang w:bidi="fa-IR"/>
        </w:rPr>
        <w:t xml:space="preserve">. </w:t>
      </w:r>
    </w:p>
    <w:p w14:paraId="77B6D6DE" w14:textId="40F1A317" w:rsidR="00F11AED" w:rsidRPr="00C52D87" w:rsidRDefault="00513AAC" w:rsidP="00C7537A">
      <w:pPr>
        <w:pStyle w:val="BodyText"/>
      </w:pPr>
      <w:bookmarkStart w:id="2638" w:name="_Toc109850551"/>
      <w:r w:rsidRPr="00C52D87">
        <w:rPr>
          <w:bCs/>
          <w:i/>
          <w:noProof/>
          <w:color w:val="000000" w:themeColor="text1"/>
        </w:rPr>
        <w:drawing>
          <wp:anchor distT="0" distB="0" distL="114300" distR="114300" simplePos="0" relativeHeight="252264960" behindDoc="0" locked="0" layoutInCell="1" allowOverlap="1" wp14:anchorId="1F6C743E" wp14:editId="5AAA9469">
            <wp:simplePos x="0" y="0"/>
            <wp:positionH relativeFrom="column">
              <wp:posOffset>320040</wp:posOffset>
            </wp:positionH>
            <wp:positionV relativeFrom="paragraph">
              <wp:posOffset>22860</wp:posOffset>
            </wp:positionV>
            <wp:extent cx="5516880" cy="4560257"/>
            <wp:effectExtent l="0" t="0" r="7620" b="0"/>
            <wp:wrapTopAndBottom/>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pic:cNvPicPr>
                      <a:picLocks noChangeAspect="1" noChangeArrowheads="1"/>
                    </pic:cNvPicPr>
                  </pic:nvPicPr>
                  <pic:blipFill>
                    <a:blip r:embed="rId71" cstate="print">
                      <a:extLst>
                        <a:ext uri="{28A0092B-C50C-407E-A947-70E740481C1C}">
                          <a14:useLocalDpi xmlns:a14="http://schemas.microsoft.com/office/drawing/2010/main" val="0"/>
                        </a:ext>
                      </a:extLst>
                    </a:blip>
                    <a:stretch>
                      <a:fillRect/>
                    </a:stretch>
                  </pic:blipFill>
                  <pic:spPr>
                    <a:xfrm>
                      <a:off x="0" y="0"/>
                      <a:ext cx="5516880" cy="4560257"/>
                    </a:xfrm>
                    <a:prstGeom prst="rect">
                      <a:avLst/>
                    </a:prstGeom>
                    <a:noFill/>
                  </pic:spPr>
                </pic:pic>
              </a:graphicData>
            </a:graphic>
          </wp:anchor>
        </w:drawing>
      </w:r>
      <w:bookmarkStart w:id="2639" w:name="_Ref107447089"/>
      <w:r w:rsidR="007C735F" w:rsidRPr="00C52D87">
        <w:t xml:space="preserve">Figure </w:t>
      </w:r>
      <w:r w:rsidR="003419F7">
        <w:fldChar w:fldCharType="begin"/>
      </w:r>
      <w:r w:rsidR="003419F7">
        <w:instrText xml:space="preserve"> STYLEREF 4 \s </w:instrText>
      </w:r>
      <w:r w:rsidR="003419F7">
        <w:fldChar w:fldCharType="separate"/>
      </w:r>
      <w:r w:rsidR="00951439">
        <w:rPr>
          <w:noProof/>
          <w:cs/>
        </w:rPr>
        <w:t>‎</w:t>
      </w:r>
      <w:r w:rsidR="00951439">
        <w:rPr>
          <w:noProof/>
        </w:rPr>
        <w:t>7</w:t>
      </w:r>
      <w:r w:rsidR="003419F7">
        <w:fldChar w:fldCharType="end"/>
      </w:r>
      <w:r w:rsidR="003419F7">
        <w:t>.</w:t>
      </w:r>
      <w:r w:rsidR="003419F7">
        <w:fldChar w:fldCharType="begin"/>
      </w:r>
      <w:r w:rsidR="003419F7">
        <w:instrText xml:space="preserve"> SEQ Figure \* ARABIC \s 4 </w:instrText>
      </w:r>
      <w:r w:rsidR="003419F7">
        <w:fldChar w:fldCharType="separate"/>
      </w:r>
      <w:r w:rsidR="00951439">
        <w:rPr>
          <w:noProof/>
        </w:rPr>
        <w:t>5</w:t>
      </w:r>
      <w:r w:rsidR="003419F7">
        <w:fldChar w:fldCharType="end"/>
      </w:r>
      <w:bookmarkEnd w:id="2639"/>
      <w:r w:rsidR="007C735F" w:rsidRPr="00C52D87">
        <w:t xml:space="preserve">. </w:t>
      </w:r>
      <w:r w:rsidR="00F11AED" w:rsidRPr="00C52D87">
        <w:rPr>
          <w:lang w:bidi="fa-IR"/>
        </w:rPr>
        <w:t xml:space="preserve">Hot </w:t>
      </w:r>
      <w:r w:rsidR="002C4456" w:rsidRPr="00C52D87">
        <w:rPr>
          <w:lang w:bidi="fa-IR"/>
        </w:rPr>
        <w:t>rod rolling process</w:t>
      </w:r>
      <w:bookmarkEnd w:id="2638"/>
    </w:p>
    <w:p w14:paraId="532C8186" w14:textId="3A059129" w:rsidR="00F11AED" w:rsidRPr="00C52D87" w:rsidRDefault="00F11AED" w:rsidP="00C7537A">
      <w:pPr>
        <w:pStyle w:val="BodyText"/>
      </w:pPr>
      <w:bookmarkStart w:id="2640" w:name="_Toc107504619"/>
      <w:r w:rsidRPr="00C52D87">
        <w:t>Nellippallil et al. in</w:t>
      </w:r>
      <w:r w:rsidR="00E379A1" w:rsidRPr="00C52D87">
        <w:t xml:space="preserve"> </w:t>
      </w:r>
      <w:r w:rsidR="00C323C0" w:rsidRPr="00C52D87">
        <w:fldChar w:fldCharType="begin"/>
      </w:r>
      <w:r w:rsidR="00C323C0" w:rsidRPr="00C52D87">
        <w:instrText xml:space="preserve"> ADDIN EN.CITE &lt;EndNote&gt;&lt;Cite&gt;&lt;Author&gt;Nellippallil&lt;/Author&gt;&lt;Year&gt;2018&lt;/Year&gt;&lt;RecNum&gt;296&lt;/RecNum&gt;&lt;DisplayText&gt;(Nellippallil et al., 2018)&lt;/DisplayText&gt;&lt;record&gt;&lt;rec-number&gt;296&lt;/rec-number&gt;&lt;foreign-keys&gt;&lt;key app="EN" db-id="0e5zz9apwxxs5qexv5opwzxrvszfdstwr25p" timestamp="1653909139"&gt;296&lt;/key&gt;&lt;/foreign-keys&gt;&lt;ref-type name="Journal Article"&gt;17&lt;/ref-type&gt;&lt;contributors&gt;&lt;authors&gt;&lt;author&gt;Nellippallil, A.B., &lt;/author&gt;&lt;author&gt;Rangaraj, V., &lt;/author&gt;&lt;author&gt;Gautham, B.P., &lt;/author&gt;&lt;author&gt;Singh, A.K., &lt;/author&gt;&lt;author&gt;Allen, J.K., &lt;/author&gt;&lt;author&gt;Mistree, F.&lt;/author&gt;&lt;/authors&gt;&lt;/contributors&gt;&lt;titles&gt;&lt;title&gt;An inverse, decision‐based design method for integrated design exploration of materials, products and manufacturing processes&lt;/title&gt;&lt;secondary-title&gt;ASME Journal of Mechanical Design&lt;/secondary-title&gt;&lt;/titles&gt;&lt;periodical&gt;&lt;full-title&gt;ASME Journal of Mechanical Design&lt;/full-title&gt;&lt;/periodical&gt;&lt;pages&gt;111403-17&lt;/pages&gt;&lt;volume&gt;140&lt;/volume&gt;&lt;number&gt;11&lt;/number&gt;&lt;dates&gt;&lt;year&gt;2018&lt;/year&gt;&lt;/dates&gt;&lt;urls&gt;&lt;/urls&gt;&lt;/record&gt;&lt;/Cite&gt;&lt;/EndNote&gt;</w:instrText>
      </w:r>
      <w:r w:rsidR="00C323C0" w:rsidRPr="00C52D87">
        <w:fldChar w:fldCharType="separate"/>
      </w:r>
      <w:r w:rsidR="00C323C0" w:rsidRPr="00C52D87">
        <w:rPr>
          <w:noProof/>
        </w:rPr>
        <w:t>(Nellippallil et al., 2018)</w:t>
      </w:r>
      <w:r w:rsidR="00C323C0" w:rsidRPr="00C52D87">
        <w:fldChar w:fldCharType="end"/>
      </w:r>
      <w:r w:rsidRPr="00C52D87">
        <w:t xml:space="preserve">, using the simulation program, STRUCTURE developed by (Jones and Bhadeshia, 1997) use a full factorial design of experiments to generate a data set and study how different values of four input variables, cooling rate, carbon concentration, manganese concentration, and austenite grain size, affect the final product which can be three phases (pearlite, allotriomorphic ferrite, and Widmanstätten ferrite). Nellipallil et al. 's work are verified by comparing the simulation predictions with experimentally measured data reported by </w:t>
      </w:r>
      <w:r w:rsidRPr="00C52D87">
        <w:fldChar w:fldCharType="begin"/>
      </w:r>
      <w:r w:rsidR="002D1866" w:rsidRPr="00C52D87">
        <w:instrText xml:space="preserve"> ADDIN EN.CITE &lt;EndNote&gt;&lt;Cite&gt;&lt;Author&gt;Bodnar&lt;/Author&gt;&lt;Year&gt;1994&lt;/Year&gt;&lt;RecNum&gt;297&lt;/RecNum&gt;&lt;DisplayText&gt;(Bodnar and Hansen, 1994)&lt;/DisplayText&gt;&lt;record&gt;&lt;rec-number&gt;297&lt;/rec-number&gt;&lt;foreign-keys&gt;&lt;key app="EN" db-id="0e5zz9apwxxs5qexv5opwzxrvszfdstwr25p" timestamp="1653909139"&gt;297&lt;/key&gt;&lt;/foreign-keys&gt;&lt;ref-type name="Journal Article"&gt;17&lt;/ref-type&gt;&lt;contributors&gt;&lt;authors&gt;&lt;author&gt;Bodnar, RL&lt;/author&gt;&lt;author&gt;Hansen, SS&lt;/author&gt;&lt;/authors&gt;&lt;/contributors&gt;&lt;titles&gt;&lt;title&gt;Effects of austenite grain size and cooling rate on Widmanstätten ferrite formation in low-alloy steels&lt;/title&gt;&lt;secondary-title&gt;Metallurgical and Materials Transactions A&lt;/secondary-title&gt;&lt;/titles&gt;&lt;periodical&gt;&lt;full-title&gt;Metallurgical and Materials Transactions A&lt;/full-title&gt;&lt;/periodical&gt;&lt;pages&gt;665-675&lt;/pages&gt;&lt;volume&gt;25&lt;/volume&gt;&lt;number&gt;4&lt;/number&gt;&lt;dates&gt;&lt;year&gt;1994&lt;/year&gt;&lt;/dates&gt;&lt;isbn&gt;1073-5623&lt;/isbn&gt;&lt;urls&gt;&lt;/urls&gt;&lt;/record&gt;&lt;/Cite&gt;&lt;/EndNote&gt;</w:instrText>
      </w:r>
      <w:r w:rsidRPr="00C52D87">
        <w:fldChar w:fldCharType="separate"/>
      </w:r>
      <w:r w:rsidR="002D1866" w:rsidRPr="00C52D87">
        <w:rPr>
          <w:noProof/>
        </w:rPr>
        <w:t>(Bodnar and Hansen, 1994)</w:t>
      </w:r>
      <w:r w:rsidRPr="00C52D87">
        <w:fldChar w:fldCharType="end"/>
      </w:r>
      <w:r w:rsidRPr="00C52D87">
        <w:t>.</w:t>
      </w:r>
      <w:bookmarkEnd w:id="2640"/>
      <w:r w:rsidRPr="00C52D87">
        <w:t xml:space="preserve"> </w:t>
      </w:r>
    </w:p>
    <w:p w14:paraId="6D71D9FA" w14:textId="5DB21480" w:rsidR="00F11AED" w:rsidRPr="00C52D87" w:rsidRDefault="00F11AED" w:rsidP="00E16F7F">
      <w:pPr>
        <w:pStyle w:val="Caption"/>
        <w:rPr>
          <w:bCs/>
          <w:i/>
        </w:rPr>
      </w:pPr>
      <w:bookmarkStart w:id="2641" w:name="_Ref12371061"/>
      <w:bookmarkStart w:id="2642" w:name="_Toc109848682"/>
      <w:r w:rsidRPr="00C52D87">
        <w:rPr>
          <w:bCs/>
        </w:rPr>
        <w:t xml:space="preserve">Table </w:t>
      </w:r>
      <w:r w:rsidR="00A059F5" w:rsidRPr="00C52D87">
        <w:rPr>
          <w:bCs/>
        </w:rPr>
        <w:fldChar w:fldCharType="begin"/>
      </w:r>
      <w:r w:rsidR="00A059F5" w:rsidRPr="00C52D87">
        <w:rPr>
          <w:bCs/>
        </w:rPr>
        <w:instrText xml:space="preserve"> STYLEREF 4 \s </w:instrText>
      </w:r>
      <w:r w:rsidR="00A059F5" w:rsidRPr="00C52D87">
        <w:rPr>
          <w:bCs/>
        </w:rPr>
        <w:fldChar w:fldCharType="separate"/>
      </w:r>
      <w:r w:rsidR="00951439">
        <w:rPr>
          <w:bCs/>
          <w:noProof/>
          <w:cs/>
        </w:rPr>
        <w:t>‎</w:t>
      </w:r>
      <w:r w:rsidR="00951439">
        <w:rPr>
          <w:bCs/>
          <w:noProof/>
        </w:rPr>
        <w:t>7</w:t>
      </w:r>
      <w:r w:rsidR="00A059F5" w:rsidRPr="00C52D87">
        <w:rPr>
          <w:bCs/>
        </w:rPr>
        <w:fldChar w:fldCharType="end"/>
      </w:r>
      <w:r w:rsidR="00A059F5" w:rsidRPr="00C52D87">
        <w:rPr>
          <w:bCs/>
        </w:rPr>
        <w:t>.</w:t>
      </w:r>
      <w:r w:rsidR="00A059F5" w:rsidRPr="00C52D87">
        <w:rPr>
          <w:bCs/>
        </w:rPr>
        <w:fldChar w:fldCharType="begin"/>
      </w:r>
      <w:r w:rsidR="00A059F5" w:rsidRPr="00C52D87">
        <w:rPr>
          <w:bCs/>
        </w:rPr>
        <w:instrText xml:space="preserve"> SEQ Table \* ARABIC \s 4 </w:instrText>
      </w:r>
      <w:r w:rsidR="00A059F5" w:rsidRPr="00C52D87">
        <w:rPr>
          <w:bCs/>
        </w:rPr>
        <w:fldChar w:fldCharType="separate"/>
      </w:r>
      <w:r w:rsidR="00951439">
        <w:rPr>
          <w:bCs/>
          <w:noProof/>
        </w:rPr>
        <w:t>4</w:t>
      </w:r>
      <w:r w:rsidR="00A059F5" w:rsidRPr="00C52D87">
        <w:rPr>
          <w:bCs/>
        </w:rPr>
        <w:fldChar w:fldCharType="end"/>
      </w:r>
      <w:bookmarkEnd w:id="2641"/>
      <w:r w:rsidRPr="00C52D87">
        <w:rPr>
          <w:bCs/>
        </w:rPr>
        <w:t>. Design variables and their definition of hot rod rolling design</w:t>
      </w:r>
      <w:bookmarkEnd w:id="2642"/>
    </w:p>
    <w:tbl>
      <w:tblPr>
        <w:tblW w:w="9270" w:type="dxa"/>
        <w:tblBorders>
          <w:top w:val="single" w:sz="4" w:space="0" w:color="auto"/>
          <w:bottom w:val="single" w:sz="4" w:space="0" w:color="auto"/>
        </w:tblBorders>
        <w:tblLayout w:type="fixed"/>
        <w:tblLook w:val="04A0" w:firstRow="1" w:lastRow="0" w:firstColumn="1" w:lastColumn="0" w:noHBand="0" w:noVBand="1"/>
      </w:tblPr>
      <w:tblGrid>
        <w:gridCol w:w="1800"/>
        <w:gridCol w:w="90"/>
        <w:gridCol w:w="7380"/>
      </w:tblGrid>
      <w:tr w:rsidR="00F11AED" w:rsidRPr="00C52D87" w14:paraId="57907434" w14:textId="77777777" w:rsidTr="00D14ECC">
        <w:trPr>
          <w:tblHeader/>
        </w:trPr>
        <w:tc>
          <w:tcPr>
            <w:tcW w:w="1890" w:type="dxa"/>
            <w:gridSpan w:val="2"/>
            <w:tcBorders>
              <w:top w:val="single" w:sz="4" w:space="0" w:color="auto"/>
              <w:bottom w:val="single" w:sz="4" w:space="0" w:color="auto"/>
            </w:tcBorders>
          </w:tcPr>
          <w:p w14:paraId="43C44607" w14:textId="77777777" w:rsidR="00F11AED" w:rsidRPr="00C52D87" w:rsidRDefault="00F11AED" w:rsidP="00D14ECC">
            <w:pPr>
              <w:spacing w:before="0" w:after="0" w:line="480" w:lineRule="auto"/>
              <w:ind w:firstLine="0"/>
              <w:jc w:val="left"/>
              <w:rPr>
                <w:rFonts w:asciiTheme="majorBidi" w:hAnsiTheme="majorBidi" w:cstheme="majorBidi"/>
                <w:b/>
                <w:bCs/>
                <w:color w:val="000000" w:themeColor="text1"/>
                <w:sz w:val="24"/>
                <w:szCs w:val="28"/>
              </w:rPr>
            </w:pPr>
            <w:bookmarkStart w:id="2643" w:name="_Toc107504620"/>
            <w:r w:rsidRPr="00C52D87">
              <w:rPr>
                <w:rFonts w:asciiTheme="majorBidi" w:hAnsiTheme="majorBidi" w:cstheme="majorBidi"/>
                <w:b/>
                <w:bCs/>
                <w:color w:val="000000" w:themeColor="text1"/>
                <w:sz w:val="24"/>
                <w:szCs w:val="28"/>
              </w:rPr>
              <w:t>Design Variable</w:t>
            </w:r>
            <w:bookmarkEnd w:id="2643"/>
          </w:p>
        </w:tc>
        <w:tc>
          <w:tcPr>
            <w:tcW w:w="7380" w:type="dxa"/>
            <w:tcBorders>
              <w:top w:val="single" w:sz="4" w:space="0" w:color="auto"/>
              <w:bottom w:val="single" w:sz="4" w:space="0" w:color="auto"/>
            </w:tcBorders>
          </w:tcPr>
          <w:p w14:paraId="5BBF5E45" w14:textId="77777777" w:rsidR="00F11AED" w:rsidRPr="00C52D87" w:rsidRDefault="00F11AED" w:rsidP="00D14ECC">
            <w:pPr>
              <w:spacing w:before="0" w:after="0" w:line="480" w:lineRule="auto"/>
              <w:ind w:firstLine="0"/>
              <w:jc w:val="left"/>
              <w:rPr>
                <w:rFonts w:asciiTheme="majorBidi" w:hAnsiTheme="majorBidi" w:cstheme="majorBidi"/>
                <w:b/>
                <w:color w:val="000000" w:themeColor="text1"/>
                <w:sz w:val="24"/>
                <w:szCs w:val="28"/>
              </w:rPr>
            </w:pPr>
            <w:bookmarkStart w:id="2644" w:name="_Toc107504621"/>
            <w:r w:rsidRPr="00C52D87">
              <w:rPr>
                <w:rFonts w:asciiTheme="majorBidi" w:hAnsiTheme="majorBidi" w:cstheme="majorBidi"/>
                <w:b/>
                <w:color w:val="000000" w:themeColor="text1"/>
                <w:sz w:val="24"/>
                <w:szCs w:val="28"/>
                <w:lang w:val="en-IE"/>
              </w:rPr>
              <w:t>Definition</w:t>
            </w:r>
            <w:bookmarkEnd w:id="2644"/>
          </w:p>
        </w:tc>
      </w:tr>
      <w:tr w:rsidR="00F11AED" w:rsidRPr="00C52D87" w14:paraId="5AAAAD69" w14:textId="77777777" w:rsidTr="00D14ECC">
        <w:tc>
          <w:tcPr>
            <w:tcW w:w="1890" w:type="dxa"/>
            <w:gridSpan w:val="2"/>
            <w:tcBorders>
              <w:top w:val="single" w:sz="4" w:space="0" w:color="auto"/>
            </w:tcBorders>
          </w:tcPr>
          <w:p w14:paraId="5BC6C163" w14:textId="77777777" w:rsidR="00F11AED" w:rsidRPr="00C52D87" w:rsidRDefault="00F11AED" w:rsidP="00D14ECC">
            <w:pPr>
              <w:spacing w:before="0" w:after="120" w:line="480" w:lineRule="auto"/>
              <w:ind w:firstLine="0"/>
              <w:jc w:val="left"/>
              <w:rPr>
                <w:rFonts w:asciiTheme="majorBidi" w:hAnsiTheme="majorBidi" w:cstheme="majorBidi"/>
                <w:color w:val="000000" w:themeColor="text1"/>
                <w:sz w:val="24"/>
                <w:szCs w:val="28"/>
              </w:rPr>
            </w:pPr>
            <w:bookmarkStart w:id="2645" w:name="_Toc107504622"/>
            <w:r w:rsidRPr="00C52D87">
              <w:rPr>
                <w:rFonts w:asciiTheme="majorBidi" w:hAnsiTheme="majorBidi" w:cstheme="majorBidi"/>
                <w:color w:val="000000" w:themeColor="text1"/>
                <w:sz w:val="24"/>
                <w:szCs w:val="28"/>
              </w:rPr>
              <w:t>Manganese concentration after rolling (Mn)</w:t>
            </w:r>
            <w:bookmarkEnd w:id="2645"/>
          </w:p>
        </w:tc>
        <w:tc>
          <w:tcPr>
            <w:tcW w:w="7380" w:type="dxa"/>
            <w:tcBorders>
              <w:top w:val="single" w:sz="4" w:space="0" w:color="auto"/>
            </w:tcBorders>
          </w:tcPr>
          <w:p w14:paraId="72F5CC47" w14:textId="11F81158" w:rsidR="00F11AED" w:rsidRPr="00C52D87" w:rsidRDefault="00F11AED" w:rsidP="00D14ECC">
            <w:pPr>
              <w:spacing w:before="0" w:after="120" w:line="480" w:lineRule="auto"/>
              <w:ind w:firstLine="0"/>
              <w:jc w:val="left"/>
              <w:rPr>
                <w:rFonts w:asciiTheme="majorBidi" w:hAnsiTheme="majorBidi" w:cstheme="majorBidi"/>
                <w:color w:val="000000" w:themeColor="text1"/>
                <w:sz w:val="24"/>
                <w:szCs w:val="28"/>
              </w:rPr>
            </w:pPr>
            <w:bookmarkStart w:id="2646" w:name="_Toc107504623"/>
            <w:r w:rsidRPr="00C52D87">
              <w:rPr>
                <w:rFonts w:asciiTheme="majorBidi" w:hAnsiTheme="majorBidi" w:cstheme="majorBidi"/>
                <w:color w:val="000000" w:themeColor="text1"/>
                <w:sz w:val="24"/>
                <w:szCs w:val="28"/>
              </w:rPr>
              <w:t xml:space="preserve">Jones et al. </w:t>
            </w:r>
            <w:r w:rsidRPr="00C52D87">
              <w:rPr>
                <w:rFonts w:asciiTheme="majorBidi" w:hAnsiTheme="majorBidi" w:cstheme="majorBidi"/>
                <w:color w:val="000000" w:themeColor="text1"/>
                <w:sz w:val="24"/>
                <w:szCs w:val="28"/>
              </w:rPr>
              <w:fldChar w:fldCharType="begin"/>
            </w:r>
            <w:r w:rsidR="002D1866" w:rsidRPr="00C52D87">
              <w:rPr>
                <w:rFonts w:asciiTheme="majorBidi" w:hAnsiTheme="majorBidi" w:cstheme="majorBidi"/>
                <w:color w:val="000000" w:themeColor="text1"/>
                <w:sz w:val="24"/>
                <w:szCs w:val="28"/>
              </w:rPr>
              <w:instrText xml:space="preserve"> ADDIN EN.CITE &lt;EndNote&gt;&lt;Cite&gt;&lt;Author&gt;Jones&lt;/Author&gt;&lt;Year&gt;1997&lt;/Year&gt;&lt;RecNum&gt;295&lt;/RecNum&gt;&lt;DisplayText&gt;(Jones and Bhadeshia, 1997)&lt;/DisplayText&gt;&lt;record&gt;&lt;rec-number&gt;295&lt;/rec-number&gt;&lt;foreign-keys&gt;&lt;key app="EN" db-id="0e5zz9apwxxs5qexv5opwzxrvszfdstwr25p" timestamp="1653909139"&gt;295&lt;/key&gt;&lt;/foreign-keys&gt;&lt;ref-type name="Journal Article"&gt;17&lt;/ref-type&gt;&lt;contributors&gt;&lt;authors&gt;&lt;author&gt;Jones, SJ&lt;/author&gt;&lt;author&gt;Bhadeshia, HKDH&lt;/author&gt;&lt;/authors&gt;&lt;/contributors&gt;&lt;titles&gt;&lt;title&gt;Kinetics of the simultaneous decomposition of austenite into several transformation products&lt;/title&gt;&lt;secondary-title&gt;Acta Materialia&lt;/secondary-title&gt;&lt;/titles&gt;&lt;periodical&gt;&lt;full-title&gt;Acta Materialia&lt;/full-title&gt;&lt;/periodical&gt;&lt;pages&gt;2911-2920&lt;/pages&gt;&lt;volume&gt;45&lt;/volume&gt;&lt;number&gt;7&lt;/number&gt;&lt;dates&gt;&lt;year&gt;1997&lt;/year&gt;&lt;/dates&gt;&lt;isbn&gt;1359-6454&lt;/isbn&gt;&lt;urls&gt;&lt;/urls&gt;&lt;/record&gt;&lt;/Cite&gt;&lt;/EndNote&gt;</w:instrText>
            </w:r>
            <w:r w:rsidRPr="00C52D87">
              <w:rPr>
                <w:rFonts w:asciiTheme="majorBidi" w:hAnsiTheme="majorBidi" w:cstheme="majorBidi"/>
                <w:color w:val="000000" w:themeColor="text1"/>
                <w:sz w:val="24"/>
                <w:szCs w:val="28"/>
              </w:rPr>
              <w:fldChar w:fldCharType="separate"/>
            </w:r>
            <w:r w:rsidR="002D1866" w:rsidRPr="00C52D87">
              <w:rPr>
                <w:rFonts w:asciiTheme="majorBidi" w:hAnsiTheme="majorBidi" w:cstheme="majorBidi"/>
                <w:noProof/>
                <w:color w:val="000000" w:themeColor="text1"/>
                <w:sz w:val="24"/>
                <w:szCs w:val="28"/>
              </w:rPr>
              <w:t>(Jones and Bhadeshia, 1997)</w:t>
            </w:r>
            <w:r w:rsidRPr="00C52D87">
              <w:rPr>
                <w:rFonts w:asciiTheme="majorBidi" w:hAnsiTheme="majorBidi" w:cstheme="majorBidi"/>
                <w:color w:val="000000" w:themeColor="text1"/>
                <w:sz w:val="24"/>
                <w:szCs w:val="28"/>
              </w:rPr>
              <w:fldChar w:fldCharType="end"/>
            </w:r>
            <w:r w:rsidRPr="00C52D87">
              <w:rPr>
                <w:rFonts w:asciiTheme="majorBidi" w:hAnsiTheme="majorBidi" w:cstheme="majorBidi"/>
                <w:color w:val="000000" w:themeColor="text1"/>
                <w:sz w:val="24"/>
                <w:szCs w:val="28"/>
              </w:rPr>
              <w:t xml:space="preserve"> point out that manganese is an austenite stabilizing agent, meaning the banded transformation is low in the regions where manganese concentration is high. In essence, this leads to an accumulation of carbon, which lead</w:t>
            </w:r>
            <w:r w:rsidR="00AA353A" w:rsidRPr="00C52D87">
              <w:rPr>
                <w:rFonts w:asciiTheme="majorBidi" w:hAnsiTheme="majorBidi" w:cstheme="majorBidi"/>
                <w:color w:val="000000" w:themeColor="text1"/>
                <w:sz w:val="24"/>
                <w:szCs w:val="28"/>
              </w:rPr>
              <w:t>s</w:t>
            </w:r>
            <w:r w:rsidRPr="00C52D87">
              <w:rPr>
                <w:rFonts w:asciiTheme="majorBidi" w:hAnsiTheme="majorBidi" w:cstheme="majorBidi"/>
                <w:color w:val="000000" w:themeColor="text1"/>
                <w:sz w:val="24"/>
                <w:szCs w:val="28"/>
              </w:rPr>
              <w:t xml:space="preserve"> to the formation of pearlite.</w:t>
            </w:r>
            <w:bookmarkEnd w:id="2646"/>
            <w:r w:rsidRPr="00C52D87">
              <w:rPr>
                <w:rFonts w:asciiTheme="majorBidi" w:hAnsiTheme="majorBidi" w:cstheme="majorBidi"/>
                <w:color w:val="000000" w:themeColor="text1"/>
                <w:sz w:val="24"/>
                <w:szCs w:val="28"/>
              </w:rPr>
              <w:t xml:space="preserve"> </w:t>
            </w:r>
          </w:p>
        </w:tc>
      </w:tr>
      <w:tr w:rsidR="00F11AED" w:rsidRPr="00C52D87" w14:paraId="7107EB2F" w14:textId="77777777" w:rsidTr="00D14ECC">
        <w:tc>
          <w:tcPr>
            <w:tcW w:w="1800" w:type="dxa"/>
          </w:tcPr>
          <w:p w14:paraId="60CB8B74" w14:textId="77777777" w:rsidR="00F11AED" w:rsidRPr="00C52D87" w:rsidRDefault="00F11AED" w:rsidP="005F3D42">
            <w:pPr>
              <w:spacing w:before="0" w:after="120" w:line="480" w:lineRule="auto"/>
              <w:ind w:firstLine="0"/>
              <w:jc w:val="left"/>
              <w:rPr>
                <w:rFonts w:asciiTheme="majorBidi" w:hAnsiTheme="majorBidi" w:cstheme="majorBidi"/>
                <w:color w:val="000000" w:themeColor="text1"/>
                <w:sz w:val="24"/>
                <w:szCs w:val="28"/>
              </w:rPr>
            </w:pPr>
            <w:bookmarkStart w:id="2647" w:name="_Toc107504624"/>
            <w:r w:rsidRPr="00C52D87">
              <w:rPr>
                <w:rFonts w:asciiTheme="majorBidi" w:hAnsiTheme="majorBidi" w:cstheme="majorBidi"/>
                <w:color w:val="000000" w:themeColor="text1"/>
                <w:sz w:val="24"/>
                <w:szCs w:val="28"/>
              </w:rPr>
              <w:t>Final Austenite grain size after rolling (AGS)</w:t>
            </w:r>
            <w:bookmarkEnd w:id="2647"/>
          </w:p>
        </w:tc>
        <w:tc>
          <w:tcPr>
            <w:tcW w:w="7470" w:type="dxa"/>
            <w:gridSpan w:val="2"/>
          </w:tcPr>
          <w:p w14:paraId="7BB1DA12" w14:textId="77777777" w:rsidR="00F11AED" w:rsidRPr="00C52D87" w:rsidRDefault="00F11AED" w:rsidP="005F3D42">
            <w:pPr>
              <w:spacing w:before="0" w:after="120" w:line="480" w:lineRule="auto"/>
              <w:ind w:firstLine="0"/>
              <w:rPr>
                <w:rFonts w:asciiTheme="majorBidi" w:hAnsiTheme="majorBidi" w:cstheme="majorBidi"/>
                <w:color w:val="000000" w:themeColor="text1"/>
                <w:sz w:val="24"/>
                <w:szCs w:val="28"/>
              </w:rPr>
            </w:pPr>
            <w:bookmarkStart w:id="2648" w:name="_Toc107504625"/>
            <w:r w:rsidRPr="00C52D87">
              <w:rPr>
                <w:rFonts w:asciiTheme="majorBidi" w:hAnsiTheme="majorBidi" w:cstheme="majorBidi"/>
                <w:color w:val="000000" w:themeColor="text1"/>
                <w:sz w:val="24"/>
                <w:szCs w:val="28"/>
              </w:rPr>
              <w:t>This parameter has an inbuilt effect on grain boundary area per unit volume and thus on nucleation itself. Because of this effect, and the simultaneous phase transformations, the average grain size (neglecting the length scale) has a significant bearing on the final microstructure.</w:t>
            </w:r>
            <w:bookmarkEnd w:id="2648"/>
          </w:p>
        </w:tc>
      </w:tr>
      <w:tr w:rsidR="00F11AED" w:rsidRPr="00C52D87" w14:paraId="308F5E83" w14:textId="77777777" w:rsidTr="00D14ECC">
        <w:tc>
          <w:tcPr>
            <w:tcW w:w="1800" w:type="dxa"/>
          </w:tcPr>
          <w:p w14:paraId="57D653A6" w14:textId="77777777" w:rsidR="00F11AED" w:rsidRPr="00C52D87" w:rsidRDefault="00F11AED" w:rsidP="005F3D42">
            <w:pPr>
              <w:spacing w:before="0" w:after="120" w:line="480" w:lineRule="auto"/>
              <w:ind w:firstLine="0"/>
              <w:rPr>
                <w:rFonts w:asciiTheme="majorBidi" w:hAnsiTheme="majorBidi" w:cstheme="majorBidi"/>
                <w:color w:val="000000" w:themeColor="text1"/>
                <w:sz w:val="24"/>
                <w:szCs w:val="28"/>
              </w:rPr>
            </w:pPr>
            <w:bookmarkStart w:id="2649" w:name="_Toc107504626"/>
            <w:r w:rsidRPr="00C52D87">
              <w:rPr>
                <w:rFonts w:asciiTheme="majorBidi" w:hAnsiTheme="majorBidi" w:cstheme="majorBidi"/>
                <w:color w:val="000000" w:themeColor="text1"/>
                <w:sz w:val="24"/>
                <w:szCs w:val="28"/>
              </w:rPr>
              <w:t>Cooling rate</w:t>
            </w:r>
            <w:bookmarkEnd w:id="2649"/>
          </w:p>
        </w:tc>
        <w:tc>
          <w:tcPr>
            <w:tcW w:w="7470" w:type="dxa"/>
            <w:gridSpan w:val="2"/>
          </w:tcPr>
          <w:p w14:paraId="5453DE98" w14:textId="77777777" w:rsidR="00F11AED" w:rsidRPr="00C52D87" w:rsidRDefault="00F11AED" w:rsidP="005F3D42">
            <w:pPr>
              <w:spacing w:before="0" w:after="120" w:line="480" w:lineRule="auto"/>
              <w:ind w:firstLine="0"/>
              <w:jc w:val="left"/>
              <w:rPr>
                <w:rFonts w:asciiTheme="majorBidi" w:hAnsiTheme="majorBidi" w:cstheme="majorBidi"/>
                <w:color w:val="000000" w:themeColor="text1"/>
                <w:sz w:val="24"/>
                <w:szCs w:val="28"/>
              </w:rPr>
            </w:pPr>
            <w:bookmarkStart w:id="2650" w:name="_Toc107504627"/>
            <w:r w:rsidRPr="00C52D87">
              <w:rPr>
                <w:rFonts w:asciiTheme="majorBidi" w:hAnsiTheme="majorBidi" w:cstheme="majorBidi"/>
                <w:color w:val="000000" w:themeColor="text1"/>
                <w:sz w:val="24"/>
                <w:szCs w:val="28"/>
              </w:rPr>
              <w:t>High cooling rates usually suppress banding. Lower cooling rates favor carbon diffusion leading to the development of banded microstructure.</w:t>
            </w:r>
            <w:bookmarkEnd w:id="2650"/>
          </w:p>
        </w:tc>
      </w:tr>
      <w:tr w:rsidR="00F11AED" w:rsidRPr="00C52D87" w14:paraId="0628665D" w14:textId="77777777" w:rsidTr="00D14ECC">
        <w:tc>
          <w:tcPr>
            <w:tcW w:w="1800" w:type="dxa"/>
          </w:tcPr>
          <w:p w14:paraId="072993A5" w14:textId="77777777" w:rsidR="00F11AED" w:rsidRPr="00C52D87" w:rsidRDefault="00F11AED" w:rsidP="005F3D42">
            <w:pPr>
              <w:spacing w:before="0" w:after="120" w:line="480" w:lineRule="auto"/>
              <w:ind w:firstLine="0"/>
              <w:rPr>
                <w:rFonts w:asciiTheme="majorBidi" w:hAnsiTheme="majorBidi" w:cstheme="majorBidi"/>
                <w:color w:val="000000" w:themeColor="text1"/>
                <w:sz w:val="24"/>
                <w:szCs w:val="28"/>
              </w:rPr>
            </w:pPr>
            <w:bookmarkStart w:id="2651" w:name="_Toc107504628"/>
            <w:r w:rsidRPr="00C52D87">
              <w:rPr>
                <w:rFonts w:asciiTheme="majorBidi" w:hAnsiTheme="majorBidi" w:cstheme="majorBidi"/>
                <w:color w:val="000000" w:themeColor="text1"/>
                <w:sz w:val="24"/>
                <w:szCs w:val="28"/>
              </w:rPr>
              <w:t>Carbon content</w:t>
            </w:r>
            <w:bookmarkEnd w:id="2651"/>
          </w:p>
        </w:tc>
        <w:tc>
          <w:tcPr>
            <w:tcW w:w="7470" w:type="dxa"/>
            <w:gridSpan w:val="2"/>
          </w:tcPr>
          <w:p w14:paraId="6111E26D" w14:textId="77777777" w:rsidR="00F11AED" w:rsidRPr="00C52D87" w:rsidRDefault="00F11AED" w:rsidP="005F3D42">
            <w:pPr>
              <w:spacing w:before="0" w:after="120" w:line="480" w:lineRule="auto"/>
              <w:ind w:firstLine="0"/>
              <w:rPr>
                <w:rFonts w:asciiTheme="majorBidi" w:hAnsiTheme="majorBidi" w:cstheme="majorBidi"/>
                <w:color w:val="000000" w:themeColor="text1"/>
                <w:sz w:val="24"/>
                <w:szCs w:val="28"/>
              </w:rPr>
            </w:pPr>
            <w:bookmarkStart w:id="2652" w:name="_Toc107504629"/>
            <w:r w:rsidRPr="00C52D87">
              <w:rPr>
                <w:rFonts w:asciiTheme="majorBidi" w:hAnsiTheme="majorBidi" w:cstheme="majorBidi"/>
                <w:color w:val="000000" w:themeColor="text1"/>
                <w:sz w:val="24"/>
                <w:szCs w:val="28"/>
              </w:rPr>
              <w:t>The carbon content changes the physical properties of commercially available</w:t>
            </w:r>
            <w:r w:rsidRPr="00C52D87">
              <w:rPr>
                <w:rFonts w:asciiTheme="majorBidi" w:hAnsiTheme="majorBidi" w:cstheme="majorBidi"/>
                <w:b/>
                <w:bCs/>
                <w:color w:val="000000" w:themeColor="text1"/>
                <w:sz w:val="24"/>
                <w:szCs w:val="28"/>
              </w:rPr>
              <w:t xml:space="preserve"> </w:t>
            </w:r>
            <w:r w:rsidRPr="00C52D87">
              <w:rPr>
                <w:rFonts w:asciiTheme="majorBidi" w:hAnsiTheme="majorBidi" w:cstheme="majorBidi"/>
                <w:color w:val="000000" w:themeColor="text1"/>
                <w:sz w:val="24"/>
                <w:szCs w:val="28"/>
              </w:rPr>
              <w:t>steel and hence determines which component is formed first during the initial stages of cooling</w:t>
            </w:r>
            <w:bookmarkEnd w:id="2652"/>
          </w:p>
        </w:tc>
      </w:tr>
    </w:tbl>
    <w:p w14:paraId="56EBAD70" w14:textId="77777777" w:rsidR="00F11AED" w:rsidRPr="00C52D87" w:rsidRDefault="00F11AED" w:rsidP="005F3D42">
      <w:pPr>
        <w:pStyle w:val="10"/>
        <w:spacing w:before="240" w:line="480" w:lineRule="auto"/>
        <w:ind w:left="418" w:firstLine="0"/>
        <w:rPr>
          <w:rFonts w:asciiTheme="majorBidi" w:hAnsiTheme="majorBidi" w:cstheme="majorBidi"/>
          <w:b/>
          <w:bCs/>
          <w:i/>
          <w:iCs/>
          <w:color w:val="000000" w:themeColor="text1"/>
          <w:sz w:val="24"/>
          <w:szCs w:val="24"/>
        </w:rPr>
      </w:pPr>
      <w:r w:rsidRPr="00C52D87">
        <w:rPr>
          <w:rFonts w:asciiTheme="majorBidi" w:hAnsiTheme="majorBidi" w:cstheme="majorBidi"/>
          <w:b/>
          <w:bCs/>
          <w:i/>
          <w:iCs/>
          <w:color w:val="000000" w:themeColor="text1"/>
          <w:sz w:val="24"/>
          <w:szCs w:val="24"/>
        </w:rPr>
        <w:t>Blowpipe design</w:t>
      </w:r>
    </w:p>
    <w:p w14:paraId="2A698F9C" w14:textId="6A528122" w:rsidR="00F11AED" w:rsidRPr="00C52D87" w:rsidRDefault="00F11AED" w:rsidP="00C7537A">
      <w:pPr>
        <w:pStyle w:val="BodyText"/>
      </w:pPr>
      <w:bookmarkStart w:id="2653" w:name="_Toc107504630"/>
      <w:r w:rsidRPr="00C52D87">
        <w:t>In the steelmaking industry, blowpipes are widely used as transfer devices to ensure a constant supply of hot air to the blast furnace, where it connects the bustle pipe to the furnace tuyeres. In order to optimize the construction of blowpipe to improve its reliability, computational fluid dynamics (CFD) was used to identify areas with high stress and plastic strain corresponding to different input conditions. However, to develop a satisfactory construction, a large number of simulation experiments are required, which is very time-consuming and expensive. Typically, surrogate models are useful for dealing with such a problem.</w:t>
      </w:r>
      <w:bookmarkEnd w:id="2653"/>
    </w:p>
    <w:tbl>
      <w:tblPr>
        <w:tblStyle w:val="TableGrid"/>
        <w:tblW w:w="8825" w:type="dxa"/>
        <w:jc w:val="center"/>
        <w:tblLayout w:type="fixed"/>
        <w:tblLook w:val="04A0" w:firstRow="1" w:lastRow="0" w:firstColumn="1" w:lastColumn="0" w:noHBand="0" w:noVBand="1"/>
      </w:tblPr>
      <w:tblGrid>
        <w:gridCol w:w="4315"/>
        <w:gridCol w:w="4510"/>
      </w:tblGrid>
      <w:tr w:rsidR="00513AAC" w:rsidRPr="00C52D87" w14:paraId="789D4CBA" w14:textId="77777777" w:rsidTr="00235047">
        <w:trPr>
          <w:trHeight w:val="2125"/>
          <w:jc w:val="center"/>
        </w:trPr>
        <w:tc>
          <w:tcPr>
            <w:tcW w:w="4315" w:type="dxa"/>
          </w:tcPr>
          <w:p w14:paraId="18FDD0FF" w14:textId="27A86A35" w:rsidR="00513AAC" w:rsidRPr="00C52D87" w:rsidRDefault="00513AAC" w:rsidP="00235047">
            <w:pPr>
              <w:keepNext/>
              <w:spacing w:before="0" w:after="0"/>
              <w:ind w:firstLine="0"/>
              <w:jc w:val="center"/>
              <w:rPr>
                <w:rFonts w:asciiTheme="majorBidi" w:hAnsiTheme="majorBidi" w:cstheme="majorBidi"/>
                <w:color w:val="000000" w:themeColor="text1"/>
              </w:rPr>
            </w:pPr>
            <w:bookmarkStart w:id="2654" w:name="_Toc107504631"/>
            <w:r w:rsidRPr="00C52D87">
              <w:rPr>
                <w:rFonts w:asciiTheme="majorBidi" w:hAnsiTheme="majorBidi" w:cstheme="majorBidi"/>
                <w:b/>
                <w:noProof/>
                <w:color w:val="000000" w:themeColor="text1"/>
                <w:sz w:val="18"/>
              </w:rPr>
              <w:drawing>
                <wp:inline distT="0" distB="0" distL="0" distR="0" wp14:anchorId="1F4E9AB4" wp14:editId="25919FEB">
                  <wp:extent cx="2199640" cy="2919874"/>
                  <wp:effectExtent l="0" t="0" r="0" b="0"/>
                  <wp:docPr id="86" name="Picture 26"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Picture 26" descr="Icon&#10;&#10;Description automatically generated"/>
                          <pic:cNvPicPr>
                            <a:picLocks noChangeAspect="1"/>
                          </pic:cNvPicPr>
                        </pic:nvPicPr>
                        <pic:blipFill>
                          <a:blip r:embed="rId72"/>
                          <a:stretch>
                            <a:fillRect/>
                          </a:stretch>
                        </pic:blipFill>
                        <pic:spPr>
                          <a:xfrm>
                            <a:off x="0" y="0"/>
                            <a:ext cx="2355494" cy="3126760"/>
                          </a:xfrm>
                          <a:prstGeom prst="rect">
                            <a:avLst/>
                          </a:prstGeom>
                        </pic:spPr>
                      </pic:pic>
                    </a:graphicData>
                  </a:graphic>
                </wp:inline>
              </w:drawing>
            </w:r>
            <w:r w:rsidRPr="00C52D87">
              <w:rPr>
                <w:rFonts w:asciiTheme="majorBidi" w:hAnsiTheme="majorBidi" w:cstheme="majorBidi"/>
                <w:color w:val="000000" w:themeColor="text1"/>
              </w:rPr>
              <w:t>a.</w:t>
            </w:r>
            <w:bookmarkEnd w:id="2654"/>
          </w:p>
        </w:tc>
        <w:tc>
          <w:tcPr>
            <w:tcW w:w="4510" w:type="dxa"/>
            <w:vAlign w:val="bottom"/>
          </w:tcPr>
          <w:p w14:paraId="5C479430" w14:textId="77777777" w:rsidR="00513AAC" w:rsidRPr="00C52D87" w:rsidRDefault="00513AAC" w:rsidP="00235047">
            <w:pPr>
              <w:keepNext/>
              <w:spacing w:before="0" w:after="0"/>
              <w:ind w:firstLine="0"/>
              <w:jc w:val="center"/>
              <w:rPr>
                <w:rFonts w:asciiTheme="majorBidi" w:hAnsiTheme="majorBidi" w:cstheme="majorBidi"/>
                <w:color w:val="000000" w:themeColor="text1"/>
              </w:rPr>
            </w:pPr>
          </w:p>
          <w:p w14:paraId="410CCF34" w14:textId="77777777" w:rsidR="00513AAC" w:rsidRPr="00C52D87" w:rsidRDefault="00513AAC" w:rsidP="00235047">
            <w:pPr>
              <w:keepNext/>
              <w:spacing w:before="0" w:after="0"/>
              <w:ind w:firstLine="0"/>
              <w:jc w:val="center"/>
              <w:rPr>
                <w:rFonts w:asciiTheme="majorBidi" w:hAnsiTheme="majorBidi" w:cstheme="majorBidi"/>
                <w:color w:val="000000" w:themeColor="text1"/>
              </w:rPr>
            </w:pPr>
            <w:bookmarkStart w:id="2655" w:name="_Toc107504632"/>
            <w:r w:rsidRPr="00C52D87">
              <w:rPr>
                <w:rFonts w:asciiTheme="majorBidi" w:hAnsiTheme="majorBidi" w:cstheme="majorBidi"/>
                <w:b/>
                <w:noProof/>
                <w:color w:val="000000" w:themeColor="text1"/>
                <w:sz w:val="18"/>
              </w:rPr>
              <w:drawing>
                <wp:inline distT="0" distB="0" distL="0" distR="0" wp14:anchorId="5EB0BA82" wp14:editId="3CEFF9A6">
                  <wp:extent cx="2790525" cy="1798236"/>
                  <wp:effectExtent l="0" t="0" r="0" b="0"/>
                  <wp:docPr id="87" name="Picture 2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Picture 22" descr="Diagram&#10;&#10;Description automatically generated"/>
                          <pic:cNvPicPr>
                            <a:picLocks noChangeAspect="1"/>
                          </pic:cNvPicPr>
                        </pic:nvPicPr>
                        <pic:blipFill>
                          <a:blip r:embed="rId73"/>
                          <a:stretch>
                            <a:fillRect/>
                          </a:stretch>
                        </pic:blipFill>
                        <pic:spPr>
                          <a:xfrm>
                            <a:off x="0" y="0"/>
                            <a:ext cx="3031119" cy="1953277"/>
                          </a:xfrm>
                          <a:prstGeom prst="rect">
                            <a:avLst/>
                          </a:prstGeom>
                        </pic:spPr>
                      </pic:pic>
                    </a:graphicData>
                  </a:graphic>
                </wp:inline>
              </w:drawing>
            </w:r>
            <w:bookmarkEnd w:id="2655"/>
          </w:p>
          <w:p w14:paraId="2375C899" w14:textId="77777777" w:rsidR="00513AAC" w:rsidRPr="00C52D87" w:rsidRDefault="00513AAC" w:rsidP="00235047">
            <w:pPr>
              <w:keepNext/>
              <w:spacing w:before="0" w:after="0"/>
              <w:ind w:firstLine="0"/>
              <w:jc w:val="center"/>
              <w:rPr>
                <w:rFonts w:asciiTheme="majorBidi" w:hAnsiTheme="majorBidi" w:cstheme="majorBidi"/>
                <w:color w:val="000000" w:themeColor="text1"/>
              </w:rPr>
            </w:pPr>
            <w:bookmarkStart w:id="2656" w:name="_Toc107504633"/>
            <w:r w:rsidRPr="00C52D87">
              <w:rPr>
                <w:rFonts w:asciiTheme="majorBidi" w:hAnsiTheme="majorBidi" w:cstheme="majorBidi"/>
                <w:color w:val="000000" w:themeColor="text1"/>
              </w:rPr>
              <w:t>b.</w:t>
            </w:r>
            <w:bookmarkEnd w:id="2656"/>
          </w:p>
        </w:tc>
      </w:tr>
      <w:bookmarkStart w:id="2657" w:name="_Toc107504634"/>
      <w:tr w:rsidR="00513AAC" w:rsidRPr="00C52D87" w14:paraId="10EE415F" w14:textId="77777777" w:rsidTr="00235047">
        <w:trPr>
          <w:trHeight w:val="2653"/>
          <w:jc w:val="center"/>
        </w:trPr>
        <w:tc>
          <w:tcPr>
            <w:tcW w:w="8825" w:type="dxa"/>
            <w:gridSpan w:val="2"/>
          </w:tcPr>
          <w:p w14:paraId="45956FC9" w14:textId="77777777" w:rsidR="00513AAC" w:rsidRPr="00C52D87" w:rsidRDefault="00513AAC" w:rsidP="00235047">
            <w:pPr>
              <w:keepNext/>
              <w:spacing w:before="0" w:after="0"/>
              <w:ind w:firstLine="0"/>
              <w:jc w:val="center"/>
              <w:rPr>
                <w:rFonts w:asciiTheme="majorBidi" w:hAnsiTheme="majorBidi" w:cstheme="majorBidi"/>
                <w:color w:val="000000" w:themeColor="text1"/>
              </w:rPr>
            </w:pPr>
            <w:r w:rsidRPr="00C52D87">
              <w:rPr>
                <w:rFonts w:asciiTheme="majorBidi" w:hAnsiTheme="majorBidi" w:cstheme="majorBidi"/>
                <w:noProof/>
                <w:color w:val="000000" w:themeColor="text1"/>
              </w:rPr>
              <mc:AlternateContent>
                <mc:Choice Requires="wps">
                  <w:drawing>
                    <wp:anchor distT="0" distB="0" distL="114300" distR="114300" simplePos="0" relativeHeight="252268032" behindDoc="0" locked="0" layoutInCell="1" allowOverlap="1" wp14:anchorId="5D4928C6" wp14:editId="5AAE1B1B">
                      <wp:simplePos x="0" y="0"/>
                      <wp:positionH relativeFrom="column">
                        <wp:posOffset>2188210</wp:posOffset>
                      </wp:positionH>
                      <wp:positionV relativeFrom="paragraph">
                        <wp:posOffset>1516380</wp:posOffset>
                      </wp:positionV>
                      <wp:extent cx="361950" cy="95250"/>
                      <wp:effectExtent l="0" t="0" r="57150" b="76200"/>
                      <wp:wrapNone/>
                      <wp:docPr id="79" name="Straight Arrow Connector 6"/>
                      <wp:cNvGraphicFramePr/>
                      <a:graphic xmlns:a="http://schemas.openxmlformats.org/drawingml/2006/main">
                        <a:graphicData uri="http://schemas.microsoft.com/office/word/2010/wordprocessingShape">
                          <wps:wsp>
                            <wps:cNvCnPr/>
                            <wps:spPr>
                              <a:xfrm>
                                <a:off x="0" y="0"/>
                                <a:ext cx="361950" cy="95250"/>
                              </a:xfrm>
                              <a:prstGeom prst="straightConnector1">
                                <a:avLst/>
                              </a:prstGeom>
                              <a:ln>
                                <a:solidFill>
                                  <a:srgbClr val="C00000"/>
                                </a:solidFill>
                                <a:tailEnd type="triangle"/>
                              </a:ln>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w:pict>
                    <v:shape w14:anchorId="16FD2A77" id="Straight Arrow Connector 6" o:spid="_x0000_s1026" type="#_x0000_t32" style="position:absolute;margin-left:172.3pt;margin-top:119.4pt;width:28.5pt;height:7.5pt;z-index:2522680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" strokecolor="#c00000" strokeweight="1.5pt">
                      <v:stroke endarrow="block" joinstyle="miter"/>
                    </v:shape>
                  </w:pict>
                </mc:Fallback>
              </mc:AlternateContent>
            </w:r>
            <w:r w:rsidRPr="00C52D87">
              <w:rPr>
                <w:rFonts w:asciiTheme="majorBidi" w:hAnsiTheme="majorBidi" w:cstheme="majorBidi"/>
                <w:noProof/>
                <w:color w:val="000000" w:themeColor="text1"/>
              </w:rPr>
              <mc:AlternateContent>
                <mc:Choice Requires="wps">
                  <w:drawing>
                    <wp:anchor distT="0" distB="0" distL="114300" distR="114300" simplePos="0" relativeHeight="252267008" behindDoc="0" locked="0" layoutInCell="1" allowOverlap="1" wp14:anchorId="6452B937" wp14:editId="54986E16">
                      <wp:simplePos x="0" y="0"/>
                      <wp:positionH relativeFrom="column">
                        <wp:posOffset>1253490</wp:posOffset>
                      </wp:positionH>
                      <wp:positionV relativeFrom="paragraph">
                        <wp:posOffset>41910</wp:posOffset>
                      </wp:positionV>
                      <wp:extent cx="0" cy="295275"/>
                      <wp:effectExtent l="76200" t="0" r="57150" b="47625"/>
                      <wp:wrapNone/>
                      <wp:docPr id="80" name="Straight Arrow Connector 3"/>
                      <wp:cNvGraphicFramePr/>
                      <a:graphic xmlns:a="http://schemas.openxmlformats.org/drawingml/2006/main">
                        <a:graphicData uri="http://schemas.microsoft.com/office/word/2010/wordprocessingShape">
                          <wps:wsp>
                            <wps:cNvCnPr/>
                            <wps:spPr>
                              <a:xfrm>
                                <a:off x="0" y="0"/>
                                <a:ext cx="0" cy="295275"/>
                              </a:xfrm>
                              <a:prstGeom prst="straightConnector1">
                                <a:avLst/>
                              </a:prstGeom>
                              <a:ln>
                                <a:solidFill>
                                  <a:srgbClr val="C00000"/>
                                </a:solidFill>
                                <a:tailEnd type="triangle"/>
                              </a:ln>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w:pict>
                    <v:shape w14:anchorId="20944A29" id="Straight Arrow Connector 3" o:spid="_x0000_s1026" type="#_x0000_t32" style="position:absolute;margin-left:98.7pt;margin-top:3.3pt;width:0;height:23.25pt;z-index:2522670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" strokecolor="#c00000" strokeweight="1.5pt">
                      <v:stroke endarrow="block" joinstyle="miter"/>
                    </v:shape>
                  </w:pict>
                </mc:Fallback>
              </mc:AlternateContent>
            </w:r>
            <w:r w:rsidRPr="00C52D87">
              <w:rPr>
                <w:rFonts w:asciiTheme="majorBidi" w:hAnsiTheme="majorBidi" w:cstheme="majorBidi"/>
                <w:noProof/>
                <w:color w:val="000000" w:themeColor="text1"/>
              </w:rPr>
              <w:drawing>
                <wp:inline distT="0" distB="0" distL="0" distR="0" wp14:anchorId="76C42C8A" wp14:editId="1337941B">
                  <wp:extent cx="4838700" cy="3540287"/>
                  <wp:effectExtent l="0" t="0" r="0" b="3175"/>
                  <wp:docPr id="21" name="Picture 2" descr="C:\Users\cui134\Desktop\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descr="C:\Users\cui134\Desktop\111.jpg"/>
                          <pic:cNvPicPr>
                            <a:picLocks noChangeAspect="1" noChangeArrowheads="1"/>
                          </pic:cNvPicPr>
                        </pic:nvPicPr>
                        <pic:blipFill>
                          <a:blip r:embed="rId74">
                            <a:extLst>
                              <a:ext uri="{28A0092B-C50C-407E-A947-70E740481C1C}">
                                <a14:useLocalDpi xmlns:a14="http://schemas.microsoft.com/office/drawing/2010/main" val="0"/>
                              </a:ext>
                            </a:extLst>
                          </a:blip>
                          <a:stretch>
                            <a:fillRect/>
                          </a:stretch>
                        </pic:blipFill>
                        <pic:spPr>
                          <a:xfrm>
                            <a:off x="0" y="0"/>
                            <a:ext cx="5056840" cy="3699891"/>
                          </a:xfrm>
                          <a:prstGeom prst="rect">
                            <a:avLst/>
                          </a:prstGeom>
                          <a:noFill/>
                          <a:ln>
                            <a:noFill/>
                          </a:ln>
                        </pic:spPr>
                      </pic:pic>
                    </a:graphicData>
                  </a:graphic>
                </wp:inline>
              </w:drawing>
            </w:r>
            <w:r w:rsidRPr="00C52D87">
              <w:rPr>
                <w:rFonts w:asciiTheme="majorBidi" w:hAnsiTheme="majorBidi" w:cstheme="majorBidi"/>
                <w:color w:val="000000" w:themeColor="text1"/>
              </w:rPr>
              <w:t>c.</w:t>
            </w:r>
            <w:bookmarkEnd w:id="2657"/>
          </w:p>
        </w:tc>
      </w:tr>
    </w:tbl>
    <w:p w14:paraId="56399C9C" w14:textId="299E4D15" w:rsidR="00513AAC" w:rsidRPr="00C52D87" w:rsidRDefault="00513AAC" w:rsidP="00513AAC">
      <w:pPr>
        <w:pStyle w:val="Caption"/>
        <w:rPr>
          <w:i/>
          <w:iCs/>
        </w:rPr>
      </w:pPr>
      <w:bookmarkStart w:id="2658" w:name="_Ref107447148"/>
      <w:bookmarkStart w:id="2659" w:name="_Ref503000555"/>
      <w:bookmarkStart w:id="2660" w:name="_Toc109850552"/>
      <w:r w:rsidRPr="00C52D87">
        <w:t xml:space="preserve">Figure </w:t>
      </w:r>
      <w:fldSimple w:instr=" STYLEREF 4 \s ">
        <w:r w:rsidR="00951439">
          <w:rPr>
            <w:noProof/>
            <w:cs/>
          </w:rPr>
          <w:t>‎</w:t>
        </w:r>
        <w:r w:rsidR="00951439">
          <w:rPr>
            <w:noProof/>
          </w:rPr>
          <w:t>7</w:t>
        </w:r>
      </w:fldSimple>
      <w:r w:rsidR="003419F7">
        <w:t>.</w:t>
      </w:r>
      <w:fldSimple w:instr=" SEQ Figure \* ARABIC \s 4 ">
        <w:r w:rsidR="00951439">
          <w:rPr>
            <w:noProof/>
          </w:rPr>
          <w:t>6</w:t>
        </w:r>
      </w:fldSimple>
      <w:bookmarkEnd w:id="2658"/>
      <w:r w:rsidRPr="00C52D87">
        <w:t>. The geometry of elbow (a.), blowpipe (b.)</w:t>
      </w:r>
      <w:bookmarkEnd w:id="2659"/>
      <w:r w:rsidRPr="00C52D87">
        <w:t xml:space="preserve"> and blowpipe system(c.) </w:t>
      </w:r>
      <w:r w:rsidRPr="00C52D87">
        <w:rPr>
          <w:i/>
          <w:iCs/>
        </w:rPr>
        <w:fldChar w:fldCharType="begin"/>
      </w:r>
      <w:r w:rsidRPr="00C52D87">
        <w:rPr>
          <w:i/>
          <w:iCs/>
        </w:rPr>
        <w:instrText xml:space="preserve"> ADDIN EN.CITE &lt;EndNote&gt;&lt;Cite&gt;&lt;Author&gt;Cui&lt;/Author&gt;&lt;Year&gt;2018&lt;/Year&gt;&lt;RecNum&gt;353&lt;/RecNum&gt;&lt;DisplayText&gt;(Cui et al., 2018)&lt;/DisplayText&gt;&lt;record&gt;&lt;rec-number&gt;353&lt;/rec-number&gt;&lt;foreign-keys&gt;&lt;key app="EN" db-id="0e5zz9apwxxs5qexv5opwzxrvszfdstwr25p" timestamp="1653909150"&gt;353&lt;/key&gt;&lt;/foreign-keys&gt;&lt;ref-type name="Conference Proceedings"&gt;10&lt;/ref-type&gt;&lt;contributors&gt;&lt;authors&gt;&lt;author&gt;Cui, Yuhan&lt;/author&gt;&lt;author&gt;Lee, Justina&lt;/author&gt;&lt;author&gt;Walla, Nicholas J.&lt;/author&gt;&lt;author&gt;Silaen, Armin K.&lt;/author&gt;&lt;author&gt;Goodloe, Dale D.&lt;/author&gt;&lt;author&gt;Zhou, Chenn Q.&lt;/author&gt;&lt;/authors&gt;&lt;/contributors&gt;&lt;titles&gt;&lt;title&gt;Analysis of flow and thermal stress in a blast furnace blowpipe&lt;/title&gt;&lt;secondary-title&gt;ASME 2018 International Mechanical Engineering Congress and Exposition&lt;/secondary-title&gt;&lt;/titles&gt;&lt;pages&gt;1-8&lt;/pages&gt;&lt;volume&gt;8A: Heat Transfer and Thermal Engineering&lt;/volume&gt;&lt;dates&gt;&lt;year&gt;2018&lt;/year&gt;&lt;pub-dates&gt;&lt;date&gt;November 9-15, 2018&lt;/date&gt;&lt;/pub-dates&gt;&lt;/dates&gt;&lt;pub-location&gt;Pittsburgh, Pennsylvania, USA&lt;/pub-location&gt;&lt;publisher&gt;ASME&lt;/publisher&gt;&lt;accession-num&gt;V08AT10A008&lt;/accession-num&gt;&lt;urls&gt;&lt;related-urls&gt;&lt;url&gt;http://dx.doi.org/10.1115/IMECE2018-88468&lt;/url&gt;&lt;/related-urls&gt;&lt;/urls&gt;&lt;custom1&gt;Volume 8A: Heat Transfer and Thermal Engineering&lt;/custom1&gt;&lt;electronic-resource-num&gt;https://doi.org/10.1115/IMECE2018-88468&lt;/electronic-resource-num&gt;&lt;/record&gt;&lt;/Cite&gt;&lt;/EndNote&gt;</w:instrText>
      </w:r>
      <w:r w:rsidRPr="00C52D87">
        <w:rPr>
          <w:i/>
          <w:iCs/>
        </w:rPr>
        <w:fldChar w:fldCharType="separate"/>
      </w:r>
      <w:r w:rsidRPr="00C52D87">
        <w:rPr>
          <w:i/>
          <w:iCs/>
          <w:noProof/>
        </w:rPr>
        <w:t>(Cui et al., 2018)</w:t>
      </w:r>
      <w:r w:rsidRPr="00C52D87">
        <w:rPr>
          <w:i/>
          <w:iCs/>
        </w:rPr>
        <w:fldChar w:fldCharType="end"/>
      </w:r>
      <w:r w:rsidRPr="00C52D87">
        <w:rPr>
          <w:i/>
          <w:iCs/>
        </w:rPr>
        <w:t>.</w:t>
      </w:r>
      <w:bookmarkEnd w:id="2660"/>
    </w:p>
    <w:p w14:paraId="7A30E777" w14:textId="77777777" w:rsidR="00513AAC" w:rsidRPr="00C52D87" w:rsidRDefault="00513AAC" w:rsidP="00C7537A">
      <w:pPr>
        <w:pStyle w:val="BodyText"/>
      </w:pPr>
    </w:p>
    <w:p w14:paraId="5252F697" w14:textId="2B42F407" w:rsidR="00F11AED" w:rsidRPr="00C52D87" w:rsidRDefault="00F11AED" w:rsidP="00C7537A">
      <w:pPr>
        <w:pStyle w:val="BodyText"/>
      </w:pPr>
      <w:bookmarkStart w:id="2661" w:name="_Toc107504635"/>
      <w:r w:rsidRPr="00C52D87">
        <w:t>In</w:t>
      </w:r>
      <w:r w:rsidR="001409B0" w:rsidRPr="00C52D87">
        <w:t xml:space="preserve"> </w:t>
      </w:r>
      <w:r w:rsidR="001409B0" w:rsidRPr="00C52D87">
        <w:fldChar w:fldCharType="begin"/>
      </w:r>
      <w:r w:rsidR="001409B0" w:rsidRPr="00C52D87">
        <w:instrText xml:space="preserve"> REF _Ref107447148 \h </w:instrText>
      </w:r>
      <w:r w:rsidR="00666D14" w:rsidRPr="00C52D87">
        <w:instrText xml:space="preserve"> \* MERGEFORMAT </w:instrText>
      </w:r>
      <w:r w:rsidR="001409B0" w:rsidRPr="00C52D87">
        <w:fldChar w:fldCharType="separate"/>
      </w:r>
      <w:r w:rsidR="00951439" w:rsidRPr="00C52D87">
        <w:t xml:space="preserve">Figure </w:t>
      </w:r>
      <w:r w:rsidR="00951439">
        <w:rPr>
          <w:noProof/>
          <w:cs/>
        </w:rPr>
        <w:t>‎</w:t>
      </w:r>
      <w:r w:rsidR="00951439">
        <w:rPr>
          <w:noProof/>
        </w:rPr>
        <w:t>7.6</w:t>
      </w:r>
      <w:r w:rsidR="001409B0" w:rsidRPr="00C52D87">
        <w:fldChar w:fldCharType="end"/>
      </w:r>
      <w:r w:rsidR="00F554A4" w:rsidRPr="00C52D87">
        <w:t xml:space="preserve">, </w:t>
      </w:r>
      <w:r w:rsidRPr="00C52D87">
        <w:t>we show the three-dimensional model of the blowpipe system. A complete blowpipe system consists of two components: elbow and blowpipe, as shown in</w:t>
      </w:r>
      <w:r w:rsidR="007A172F" w:rsidRPr="00C52D87">
        <w:t xml:space="preserve"> </w:t>
      </w:r>
      <w:r w:rsidR="001409B0" w:rsidRPr="00C52D87">
        <w:fldChar w:fldCharType="begin"/>
      </w:r>
      <w:r w:rsidR="001409B0" w:rsidRPr="00C52D87">
        <w:instrText xml:space="preserve"> REF _Ref107447148 \h </w:instrText>
      </w:r>
      <w:r w:rsidR="00666D14" w:rsidRPr="00C52D87">
        <w:instrText xml:space="preserve"> \* MERGEFORMAT </w:instrText>
      </w:r>
      <w:r w:rsidR="001409B0" w:rsidRPr="00C52D87">
        <w:fldChar w:fldCharType="separate"/>
      </w:r>
      <w:r w:rsidR="00951439" w:rsidRPr="00C52D87">
        <w:t xml:space="preserve">Figure </w:t>
      </w:r>
      <w:r w:rsidR="00951439">
        <w:rPr>
          <w:noProof/>
          <w:cs/>
        </w:rPr>
        <w:t>‎</w:t>
      </w:r>
      <w:r w:rsidR="00951439">
        <w:rPr>
          <w:noProof/>
        </w:rPr>
        <w:t>7.6</w:t>
      </w:r>
      <w:r w:rsidR="001409B0" w:rsidRPr="00C52D87">
        <w:fldChar w:fldCharType="end"/>
      </w:r>
      <w:r w:rsidR="001409B0" w:rsidRPr="00C52D87">
        <w:t xml:space="preserve"> </w:t>
      </w:r>
      <w:r w:rsidRPr="00C52D87">
        <w:t>(c.). The hot blast air passes from the inlet and moves from the elbow to blowpipe. In the whole process, the blowpipe is critically affected by two aspects: i) Hot Blast Temperature</w:t>
      </w:r>
      <w:r w:rsidR="007A172F" w:rsidRPr="00C52D87">
        <w:t xml:space="preserve"> </w:t>
      </w:r>
      <w:r w:rsidRPr="00C52D87">
        <w:t>(°F), the hot and high-speed airflow which leads to a continuous high-temperature and high-pressure environment; ii) The components, including thermal (thickness</w:t>
      </w:r>
      <w:r w:rsidR="00820D3F" w:rsidRPr="00C52D87">
        <w:t xml:space="preserve"> </w:t>
      </w:r>
      <w:r w:rsidRPr="00C52D87">
        <w:t>(in.)) and length</w:t>
      </w:r>
      <w:r w:rsidR="007A172F" w:rsidRPr="00C52D87">
        <w:t xml:space="preserve"> </w:t>
      </w:r>
      <w:r w:rsidRPr="00C52D87">
        <w:t>(in. from the bell)) and refractory (thickness</w:t>
      </w:r>
      <w:r w:rsidR="00820D3F" w:rsidRPr="00C52D87">
        <w:t xml:space="preserve"> </w:t>
      </w:r>
      <w:r w:rsidRPr="00C52D87">
        <w:t>(in.) and material position</w:t>
      </w:r>
      <w:r w:rsidR="00820D3F" w:rsidRPr="00C52D87">
        <w:t xml:space="preserve"> </w:t>
      </w:r>
      <w:r w:rsidRPr="00C52D87">
        <w:t>(in.)). The output responses are stress</w:t>
      </w:r>
      <w:r w:rsidR="003B22F6" w:rsidRPr="00C52D87">
        <w:t xml:space="preserve"> </w:t>
      </w:r>
      <w:r w:rsidRPr="00C52D87">
        <w:t>(psi) and temperature distributions</w:t>
      </w:r>
      <w:r w:rsidR="00E94773" w:rsidRPr="00C52D87">
        <w:t xml:space="preserve"> </w:t>
      </w:r>
      <w:r w:rsidRPr="00C52D87">
        <w:t>(°F) in a blowpipe system, which can also be expressed as the stress and temperature at each location in the blowpipe. In</w:t>
      </w:r>
      <w:r w:rsidR="00666D14" w:rsidRPr="00C52D87">
        <w:t xml:space="preserve"> </w:t>
      </w:r>
      <w:r w:rsidR="00666D14" w:rsidRPr="00C52D87">
        <w:fldChar w:fldCharType="begin"/>
      </w:r>
      <w:r w:rsidR="00666D14" w:rsidRPr="00C52D87">
        <w:instrText xml:space="preserve"> REF _Ref12371179 \h  \* MERGEFORMAT </w:instrText>
      </w:r>
      <w:r w:rsidR="00666D14" w:rsidRPr="00C52D87">
        <w:fldChar w:fldCharType="separate"/>
      </w:r>
      <w:r w:rsidR="00951439" w:rsidRPr="00951439">
        <w:t xml:space="preserve">Table </w:t>
      </w:r>
      <w:r w:rsidR="00951439" w:rsidRPr="00951439">
        <w:rPr>
          <w:noProof/>
          <w:cs/>
        </w:rPr>
        <w:t>‎</w:t>
      </w:r>
      <w:r w:rsidR="00951439" w:rsidRPr="00951439">
        <w:rPr>
          <w:noProof/>
        </w:rPr>
        <w:t>7.5</w:t>
      </w:r>
      <w:r w:rsidR="00666D14" w:rsidRPr="00C52D87">
        <w:fldChar w:fldCharType="end"/>
      </w:r>
      <w:r w:rsidRPr="00C52D87">
        <w:t>, we show the meta-features and the best type of these two application problems. Since the test data is obtained from industrial problems, the meta-feature ‘Noise’ is set to 1 here.</w:t>
      </w:r>
      <w:bookmarkEnd w:id="2661"/>
    </w:p>
    <w:p w14:paraId="53CAE9B4" w14:textId="386785C7" w:rsidR="00F11AED" w:rsidRPr="00C52D87" w:rsidRDefault="00F11AED" w:rsidP="00E16F7F">
      <w:pPr>
        <w:pStyle w:val="Caption"/>
        <w:rPr>
          <w:bCs/>
          <w:i/>
          <w:iCs/>
        </w:rPr>
      </w:pPr>
      <w:bookmarkStart w:id="2662" w:name="_Ref12371179"/>
      <w:bookmarkStart w:id="2663" w:name="_Toc109848683"/>
      <w:r w:rsidRPr="00C52D87">
        <w:rPr>
          <w:bCs/>
        </w:rPr>
        <w:t xml:space="preserve">Table </w:t>
      </w:r>
      <w:r w:rsidR="00A059F5" w:rsidRPr="00C52D87">
        <w:rPr>
          <w:bCs/>
        </w:rPr>
        <w:fldChar w:fldCharType="begin"/>
      </w:r>
      <w:r w:rsidR="00A059F5" w:rsidRPr="00C52D87">
        <w:rPr>
          <w:bCs/>
        </w:rPr>
        <w:instrText xml:space="preserve"> STYLEREF 4 \s </w:instrText>
      </w:r>
      <w:r w:rsidR="00A059F5" w:rsidRPr="00C52D87">
        <w:rPr>
          <w:bCs/>
        </w:rPr>
        <w:fldChar w:fldCharType="separate"/>
      </w:r>
      <w:r w:rsidR="00951439">
        <w:rPr>
          <w:bCs/>
          <w:noProof/>
          <w:cs/>
        </w:rPr>
        <w:t>‎</w:t>
      </w:r>
      <w:r w:rsidR="00951439">
        <w:rPr>
          <w:bCs/>
          <w:noProof/>
        </w:rPr>
        <w:t>7</w:t>
      </w:r>
      <w:r w:rsidR="00A059F5" w:rsidRPr="00C52D87">
        <w:rPr>
          <w:bCs/>
        </w:rPr>
        <w:fldChar w:fldCharType="end"/>
      </w:r>
      <w:r w:rsidR="00A059F5" w:rsidRPr="00C52D87">
        <w:rPr>
          <w:bCs/>
        </w:rPr>
        <w:t>.</w:t>
      </w:r>
      <w:r w:rsidR="00A059F5" w:rsidRPr="00C52D87">
        <w:rPr>
          <w:bCs/>
        </w:rPr>
        <w:fldChar w:fldCharType="begin"/>
      </w:r>
      <w:r w:rsidR="00A059F5" w:rsidRPr="00C52D87">
        <w:rPr>
          <w:bCs/>
        </w:rPr>
        <w:instrText xml:space="preserve"> SEQ Table \* ARABIC \s 4 </w:instrText>
      </w:r>
      <w:r w:rsidR="00A059F5" w:rsidRPr="00C52D87">
        <w:rPr>
          <w:bCs/>
        </w:rPr>
        <w:fldChar w:fldCharType="separate"/>
      </w:r>
      <w:r w:rsidR="00951439">
        <w:rPr>
          <w:bCs/>
          <w:noProof/>
        </w:rPr>
        <w:t>5</w:t>
      </w:r>
      <w:r w:rsidR="00A059F5" w:rsidRPr="00C52D87">
        <w:rPr>
          <w:bCs/>
        </w:rPr>
        <w:fldChar w:fldCharType="end"/>
      </w:r>
      <w:bookmarkEnd w:id="2662"/>
      <w:r w:rsidRPr="00C52D87">
        <w:rPr>
          <w:bCs/>
        </w:rPr>
        <w:t xml:space="preserve">. Meta-features and the corresponding best surrogate optional type </w:t>
      </w:r>
      <w:r w:rsidR="002C4456" w:rsidRPr="00C52D87">
        <w:rPr>
          <w:bCs/>
        </w:rPr>
        <w:t>for hot rod rolling and blowpipe design problems</w:t>
      </w:r>
      <w:bookmarkEnd w:id="2663"/>
    </w:p>
    <w:tbl>
      <w:tblPr>
        <w:tblStyle w:val="212"/>
        <w:tblW w:w="0" w:type="auto"/>
        <w:jc w:val="center"/>
        <w:tblLook w:val="04A0" w:firstRow="1" w:lastRow="0" w:firstColumn="1" w:lastColumn="0" w:noHBand="0" w:noVBand="1"/>
      </w:tblPr>
      <w:tblGrid>
        <w:gridCol w:w="1665"/>
        <w:gridCol w:w="1328"/>
        <w:gridCol w:w="1182"/>
        <w:gridCol w:w="595"/>
        <w:gridCol w:w="730"/>
        <w:gridCol w:w="3028"/>
      </w:tblGrid>
      <w:tr w:rsidR="00F11AED" w:rsidRPr="00C52D87" w14:paraId="25FDCEC8" w14:textId="77777777" w:rsidTr="00CF7221">
        <w:trPr>
          <w:cnfStyle w:val="100000000000" w:firstRow="1" w:lastRow="0" w:firstColumn="0" w:lastColumn="0" w:oddVBand="0" w:evenVBand="0" w:oddHBand="0"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0" w:type="auto"/>
            <w:vMerge w:val="restart"/>
            <w:tcBorders>
              <w:top w:val="single" w:sz="4" w:space="0" w:color="auto"/>
              <w:bottom w:val="single" w:sz="4" w:space="0" w:color="auto"/>
            </w:tcBorders>
            <w:vAlign w:val="center"/>
          </w:tcPr>
          <w:p w14:paraId="2A7478FB" w14:textId="77777777" w:rsidR="00F11AED" w:rsidRPr="00C52D87" w:rsidRDefault="00F11AED" w:rsidP="005F3D42">
            <w:pPr>
              <w:widowControl w:val="0"/>
              <w:spacing w:before="0" w:after="0" w:line="480" w:lineRule="auto"/>
              <w:ind w:firstLine="0"/>
              <w:jc w:val="center"/>
              <w:rPr>
                <w:rFonts w:asciiTheme="majorBidi" w:eastAsia="DengXian" w:hAnsiTheme="majorBidi" w:cstheme="majorBidi"/>
                <w:color w:val="000000"/>
                <w:kern w:val="2"/>
                <w:sz w:val="22"/>
                <w:szCs w:val="22"/>
              </w:rPr>
            </w:pPr>
            <w:bookmarkStart w:id="2664" w:name="_Toc107504636"/>
            <w:r w:rsidRPr="00C52D87">
              <w:rPr>
                <w:rFonts w:asciiTheme="majorBidi" w:eastAsia="DengXian" w:hAnsiTheme="majorBidi" w:cstheme="majorBidi"/>
                <w:color w:val="000000"/>
                <w:kern w:val="2"/>
                <w:sz w:val="22"/>
                <w:szCs w:val="22"/>
              </w:rPr>
              <w:t>Function Name</w:t>
            </w:r>
            <w:bookmarkEnd w:id="2664"/>
          </w:p>
        </w:tc>
        <w:tc>
          <w:tcPr>
            <w:tcW w:w="0" w:type="auto"/>
            <w:gridSpan w:val="4"/>
            <w:tcBorders>
              <w:top w:val="single" w:sz="4" w:space="0" w:color="auto"/>
              <w:bottom w:val="single" w:sz="4" w:space="0" w:color="auto"/>
            </w:tcBorders>
            <w:vAlign w:val="center"/>
          </w:tcPr>
          <w:p w14:paraId="5151FFD0" w14:textId="77777777" w:rsidR="00F11AED" w:rsidRPr="00C52D87" w:rsidRDefault="00F11AED" w:rsidP="005F3D42">
            <w:pPr>
              <w:widowControl w:val="0"/>
              <w:spacing w:before="0" w:after="0" w:line="480" w:lineRule="auto"/>
              <w:ind w:firstLine="0"/>
              <w:jc w:val="center"/>
              <w:cnfStyle w:val="100000000000" w:firstRow="1" w:lastRow="0" w:firstColumn="0" w:lastColumn="0" w:oddVBand="0" w:evenVBand="0" w:oddHBand="0" w:evenHBand="0" w:firstRowFirstColumn="0" w:firstRowLastColumn="0" w:lastRowFirstColumn="0" w:lastRowLastColumn="0"/>
              <w:rPr>
                <w:rFonts w:asciiTheme="majorBidi" w:eastAsia="DengXian" w:hAnsiTheme="majorBidi" w:cstheme="majorBidi"/>
                <w:color w:val="000000"/>
                <w:kern w:val="2"/>
                <w:sz w:val="22"/>
                <w:szCs w:val="22"/>
              </w:rPr>
            </w:pPr>
            <w:bookmarkStart w:id="2665" w:name="_Toc107504637"/>
            <w:r w:rsidRPr="00C52D87">
              <w:rPr>
                <w:rFonts w:asciiTheme="majorBidi" w:eastAsia="DengXian" w:hAnsiTheme="majorBidi" w:cstheme="majorBidi"/>
                <w:color w:val="000000"/>
                <w:kern w:val="2"/>
                <w:sz w:val="22"/>
                <w:szCs w:val="22"/>
              </w:rPr>
              <w:t>Mete-features</w:t>
            </w:r>
            <w:bookmarkEnd w:id="2665"/>
          </w:p>
        </w:tc>
        <w:tc>
          <w:tcPr>
            <w:tcW w:w="0" w:type="auto"/>
            <w:vMerge w:val="restart"/>
            <w:tcBorders>
              <w:top w:val="single" w:sz="4" w:space="0" w:color="auto"/>
            </w:tcBorders>
            <w:vAlign w:val="center"/>
          </w:tcPr>
          <w:p w14:paraId="51CFA51B" w14:textId="77777777" w:rsidR="00F11AED" w:rsidRPr="00C52D87" w:rsidRDefault="00F11AED" w:rsidP="005F3D42">
            <w:pPr>
              <w:widowControl w:val="0"/>
              <w:spacing w:before="0" w:after="0" w:line="480" w:lineRule="auto"/>
              <w:ind w:firstLine="0"/>
              <w:jc w:val="center"/>
              <w:cnfStyle w:val="100000000000" w:firstRow="1" w:lastRow="0" w:firstColumn="0" w:lastColumn="0" w:oddVBand="0" w:evenVBand="0" w:oddHBand="0" w:evenHBand="0" w:firstRowFirstColumn="0" w:firstRowLastColumn="0" w:lastRowFirstColumn="0" w:lastRowLastColumn="0"/>
              <w:rPr>
                <w:rFonts w:asciiTheme="majorBidi" w:eastAsia="DengXian" w:hAnsiTheme="majorBidi" w:cstheme="majorBidi"/>
                <w:color w:val="000000"/>
                <w:kern w:val="2"/>
                <w:sz w:val="22"/>
                <w:szCs w:val="22"/>
              </w:rPr>
            </w:pPr>
            <w:bookmarkStart w:id="2666" w:name="_Toc107504638"/>
            <w:r w:rsidRPr="00C52D87">
              <w:rPr>
                <w:rFonts w:asciiTheme="majorBidi" w:eastAsia="DengXian" w:hAnsiTheme="majorBidi" w:cstheme="majorBidi"/>
                <w:color w:val="000000"/>
                <w:kern w:val="2"/>
                <w:sz w:val="22"/>
                <w:szCs w:val="22"/>
              </w:rPr>
              <w:t>Best Surrogate-Optional Type</w:t>
            </w:r>
            <w:bookmarkEnd w:id="2666"/>
          </w:p>
        </w:tc>
      </w:tr>
      <w:tr w:rsidR="00F11AED" w:rsidRPr="00C52D87" w14:paraId="6C921618" w14:textId="77777777" w:rsidTr="00CF7221">
        <w:trPr>
          <w:trHeight w:val="218"/>
          <w:jc w:val="center"/>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7F7F7F"/>
              <w:bottom w:val="single" w:sz="4" w:space="0" w:color="auto"/>
            </w:tcBorders>
            <w:vAlign w:val="center"/>
          </w:tcPr>
          <w:p w14:paraId="14F29D8F" w14:textId="77777777" w:rsidR="00F11AED" w:rsidRPr="00C52D87" w:rsidRDefault="00F11AED" w:rsidP="005F3D42">
            <w:pPr>
              <w:widowControl w:val="0"/>
              <w:spacing w:before="0" w:after="0" w:line="480" w:lineRule="auto"/>
              <w:ind w:firstLine="0"/>
              <w:jc w:val="center"/>
              <w:rPr>
                <w:rFonts w:asciiTheme="majorBidi" w:eastAsia="DengXian" w:hAnsiTheme="majorBidi" w:cstheme="majorBidi"/>
                <w:color w:val="000000"/>
                <w:kern w:val="2"/>
                <w:sz w:val="22"/>
                <w:szCs w:val="22"/>
              </w:rPr>
            </w:pPr>
          </w:p>
        </w:tc>
        <w:tc>
          <w:tcPr>
            <w:tcW w:w="0" w:type="auto"/>
            <w:tcBorders>
              <w:top w:val="single" w:sz="4" w:space="0" w:color="auto"/>
              <w:bottom w:val="single" w:sz="4" w:space="0" w:color="auto"/>
            </w:tcBorders>
            <w:vAlign w:val="center"/>
          </w:tcPr>
          <w:p w14:paraId="3A9334B1" w14:textId="77777777" w:rsidR="00F11AED" w:rsidRPr="00C52D87" w:rsidRDefault="00F11AED" w:rsidP="005F3D42">
            <w:pPr>
              <w:widowControl w:val="0"/>
              <w:spacing w:before="0" w:after="0" w:line="48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DengXian" w:hAnsiTheme="majorBidi" w:cstheme="majorBidi"/>
                <w:color w:val="000000"/>
                <w:kern w:val="2"/>
                <w:sz w:val="22"/>
                <w:szCs w:val="22"/>
              </w:rPr>
            </w:pPr>
            <w:bookmarkStart w:id="2667" w:name="_Toc107504639"/>
            <w:r w:rsidRPr="00C52D87">
              <w:rPr>
                <w:rFonts w:asciiTheme="majorBidi" w:eastAsia="DengXian" w:hAnsiTheme="majorBidi" w:cstheme="majorBidi"/>
                <w:color w:val="000000"/>
                <w:kern w:val="2"/>
                <w:sz w:val="22"/>
                <w:szCs w:val="22"/>
              </w:rPr>
              <w:t>Nonlinearity</w:t>
            </w:r>
            <w:bookmarkEnd w:id="2667"/>
          </w:p>
        </w:tc>
        <w:tc>
          <w:tcPr>
            <w:tcW w:w="0" w:type="auto"/>
            <w:tcBorders>
              <w:top w:val="single" w:sz="4" w:space="0" w:color="auto"/>
              <w:bottom w:val="single" w:sz="4" w:space="0" w:color="auto"/>
            </w:tcBorders>
            <w:vAlign w:val="center"/>
          </w:tcPr>
          <w:p w14:paraId="3C59378D" w14:textId="77777777" w:rsidR="00F11AED" w:rsidRPr="00C52D87" w:rsidRDefault="00F11AED" w:rsidP="005F3D42">
            <w:pPr>
              <w:widowControl w:val="0"/>
              <w:spacing w:before="0" w:after="0" w:line="48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DengXian" w:hAnsiTheme="majorBidi" w:cstheme="majorBidi"/>
                <w:color w:val="000000"/>
                <w:kern w:val="2"/>
                <w:sz w:val="22"/>
                <w:szCs w:val="22"/>
              </w:rPr>
            </w:pPr>
            <w:bookmarkStart w:id="2668" w:name="_Toc107504640"/>
            <w:r w:rsidRPr="00C52D87">
              <w:rPr>
                <w:rFonts w:asciiTheme="majorBidi" w:eastAsia="DengXian" w:hAnsiTheme="majorBidi" w:cstheme="majorBidi"/>
                <w:color w:val="000000"/>
                <w:kern w:val="2"/>
                <w:sz w:val="22"/>
                <w:szCs w:val="22"/>
              </w:rPr>
              <w:t>Dimension</w:t>
            </w:r>
            <w:bookmarkEnd w:id="2668"/>
          </w:p>
        </w:tc>
        <w:tc>
          <w:tcPr>
            <w:tcW w:w="0" w:type="auto"/>
            <w:tcBorders>
              <w:top w:val="single" w:sz="4" w:space="0" w:color="auto"/>
              <w:bottom w:val="single" w:sz="4" w:space="0" w:color="auto"/>
            </w:tcBorders>
            <w:vAlign w:val="center"/>
          </w:tcPr>
          <w:p w14:paraId="45B5007A" w14:textId="77777777" w:rsidR="00F11AED" w:rsidRPr="00C52D87" w:rsidRDefault="00F11AED" w:rsidP="005F3D42">
            <w:pPr>
              <w:widowControl w:val="0"/>
              <w:spacing w:before="0" w:after="0" w:line="48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DengXian" w:hAnsiTheme="majorBidi" w:cstheme="majorBidi"/>
                <w:color w:val="000000"/>
                <w:kern w:val="2"/>
                <w:sz w:val="22"/>
                <w:szCs w:val="22"/>
              </w:rPr>
            </w:pPr>
            <w:bookmarkStart w:id="2669" w:name="_Toc107504641"/>
            <w:r w:rsidRPr="00C52D87">
              <w:rPr>
                <w:rFonts w:asciiTheme="majorBidi" w:eastAsia="DengXian" w:hAnsiTheme="majorBidi" w:cstheme="majorBidi"/>
                <w:color w:val="000000"/>
                <w:kern w:val="2"/>
                <w:sz w:val="22"/>
                <w:szCs w:val="22"/>
              </w:rPr>
              <w:t>Size</w:t>
            </w:r>
            <w:bookmarkEnd w:id="2669"/>
          </w:p>
        </w:tc>
        <w:tc>
          <w:tcPr>
            <w:tcW w:w="0" w:type="auto"/>
            <w:tcBorders>
              <w:top w:val="single" w:sz="4" w:space="0" w:color="auto"/>
              <w:bottom w:val="single" w:sz="4" w:space="0" w:color="auto"/>
            </w:tcBorders>
            <w:vAlign w:val="center"/>
          </w:tcPr>
          <w:p w14:paraId="4BE02382" w14:textId="77777777" w:rsidR="00F11AED" w:rsidRPr="00C52D87" w:rsidRDefault="00F11AED" w:rsidP="005F3D42">
            <w:pPr>
              <w:widowControl w:val="0"/>
              <w:spacing w:before="0" w:after="0" w:line="48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DengXian" w:hAnsiTheme="majorBidi" w:cstheme="majorBidi"/>
                <w:color w:val="000000"/>
                <w:kern w:val="2"/>
                <w:sz w:val="22"/>
                <w:szCs w:val="22"/>
              </w:rPr>
            </w:pPr>
            <w:bookmarkStart w:id="2670" w:name="_Toc107504642"/>
            <w:r w:rsidRPr="00C52D87">
              <w:rPr>
                <w:rFonts w:asciiTheme="majorBidi" w:eastAsia="DengXian" w:hAnsiTheme="majorBidi" w:cstheme="majorBidi"/>
                <w:color w:val="000000"/>
                <w:kern w:val="2"/>
                <w:sz w:val="22"/>
                <w:szCs w:val="22"/>
              </w:rPr>
              <w:t>Noise</w:t>
            </w:r>
            <w:bookmarkEnd w:id="2670"/>
          </w:p>
        </w:tc>
        <w:tc>
          <w:tcPr>
            <w:tcW w:w="0" w:type="auto"/>
            <w:vMerge/>
            <w:tcBorders>
              <w:bottom w:val="single" w:sz="4" w:space="0" w:color="auto"/>
            </w:tcBorders>
            <w:vAlign w:val="center"/>
          </w:tcPr>
          <w:p w14:paraId="70BF0E3C" w14:textId="77777777" w:rsidR="00F11AED" w:rsidRPr="00C52D87" w:rsidRDefault="00F11AED" w:rsidP="005F3D42">
            <w:pPr>
              <w:widowControl w:val="0"/>
              <w:spacing w:before="0" w:after="0" w:line="48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DengXian" w:hAnsiTheme="majorBidi" w:cstheme="majorBidi"/>
                <w:color w:val="000000"/>
                <w:kern w:val="2"/>
                <w:sz w:val="22"/>
                <w:szCs w:val="22"/>
              </w:rPr>
            </w:pPr>
          </w:p>
        </w:tc>
      </w:tr>
      <w:tr w:rsidR="00F11AED" w:rsidRPr="00C52D87" w14:paraId="4F49BE50" w14:textId="77777777" w:rsidTr="00CF7221">
        <w:trPr>
          <w:trHeight w:val="218"/>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tcBorders>
            <w:vAlign w:val="center"/>
          </w:tcPr>
          <w:p w14:paraId="3B669220" w14:textId="77777777" w:rsidR="00F11AED" w:rsidRPr="00C52D87" w:rsidRDefault="00F11AED" w:rsidP="005F3D42">
            <w:pPr>
              <w:widowControl w:val="0"/>
              <w:spacing w:before="0" w:after="0" w:line="480" w:lineRule="auto"/>
              <w:ind w:firstLine="0"/>
              <w:jc w:val="center"/>
              <w:rPr>
                <w:rFonts w:asciiTheme="majorBidi" w:eastAsia="DengXian" w:hAnsiTheme="majorBidi" w:cstheme="majorBidi"/>
                <w:color w:val="000000"/>
                <w:kern w:val="2"/>
                <w:sz w:val="22"/>
                <w:szCs w:val="22"/>
              </w:rPr>
            </w:pPr>
            <w:bookmarkStart w:id="2671" w:name="_Toc107504643"/>
            <w:r w:rsidRPr="00C52D87">
              <w:rPr>
                <w:rFonts w:asciiTheme="majorBidi" w:eastAsia="DengXian" w:hAnsiTheme="majorBidi" w:cstheme="majorBidi"/>
                <w:color w:val="000000"/>
                <w:kern w:val="2"/>
                <w:sz w:val="22"/>
                <w:szCs w:val="22"/>
              </w:rPr>
              <w:t>HRR_Y1</w:t>
            </w:r>
            <w:bookmarkEnd w:id="2671"/>
          </w:p>
        </w:tc>
        <w:tc>
          <w:tcPr>
            <w:tcW w:w="0" w:type="auto"/>
            <w:tcBorders>
              <w:top w:val="single" w:sz="4" w:space="0" w:color="auto"/>
            </w:tcBorders>
            <w:vAlign w:val="center"/>
          </w:tcPr>
          <w:p w14:paraId="6900B5C1" w14:textId="77777777" w:rsidR="00F11AED" w:rsidRPr="00C52D87" w:rsidRDefault="00F11AED" w:rsidP="005F3D42">
            <w:pPr>
              <w:widowControl w:val="0"/>
              <w:spacing w:before="0" w:after="0" w:line="48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DengXian" w:hAnsiTheme="majorBidi" w:cstheme="majorBidi"/>
                <w:color w:val="000000"/>
                <w:kern w:val="2"/>
                <w:sz w:val="22"/>
                <w:szCs w:val="22"/>
              </w:rPr>
            </w:pPr>
            <w:bookmarkStart w:id="2672" w:name="_Toc107504644"/>
            <w:r w:rsidRPr="00C52D87">
              <w:rPr>
                <w:rFonts w:asciiTheme="majorBidi" w:eastAsia="DengXian" w:hAnsiTheme="majorBidi" w:cstheme="majorBidi"/>
                <w:color w:val="000000"/>
                <w:kern w:val="2"/>
                <w:sz w:val="22"/>
                <w:szCs w:val="22"/>
              </w:rPr>
              <w:t>0.0298</w:t>
            </w:r>
            <w:bookmarkEnd w:id="2672"/>
          </w:p>
        </w:tc>
        <w:tc>
          <w:tcPr>
            <w:tcW w:w="0" w:type="auto"/>
            <w:tcBorders>
              <w:top w:val="single" w:sz="4" w:space="0" w:color="auto"/>
            </w:tcBorders>
            <w:vAlign w:val="center"/>
          </w:tcPr>
          <w:p w14:paraId="5B49AF0A" w14:textId="77777777" w:rsidR="00F11AED" w:rsidRPr="00C52D87" w:rsidRDefault="00F11AED" w:rsidP="005F3D42">
            <w:pPr>
              <w:widowControl w:val="0"/>
              <w:spacing w:before="0" w:after="0" w:line="48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DengXian" w:hAnsiTheme="majorBidi" w:cstheme="majorBidi"/>
                <w:color w:val="000000"/>
                <w:kern w:val="2"/>
                <w:sz w:val="22"/>
                <w:szCs w:val="22"/>
              </w:rPr>
            </w:pPr>
            <w:bookmarkStart w:id="2673" w:name="_Toc107504645"/>
            <w:r w:rsidRPr="00C52D87">
              <w:rPr>
                <w:rFonts w:asciiTheme="majorBidi" w:eastAsia="DengXian" w:hAnsiTheme="majorBidi" w:cstheme="majorBidi"/>
                <w:color w:val="000000"/>
                <w:kern w:val="2"/>
                <w:sz w:val="22"/>
                <w:szCs w:val="22"/>
              </w:rPr>
              <w:t>4</w:t>
            </w:r>
            <w:bookmarkEnd w:id="2673"/>
          </w:p>
        </w:tc>
        <w:tc>
          <w:tcPr>
            <w:tcW w:w="0" w:type="auto"/>
            <w:tcBorders>
              <w:top w:val="single" w:sz="4" w:space="0" w:color="auto"/>
            </w:tcBorders>
            <w:vAlign w:val="center"/>
          </w:tcPr>
          <w:p w14:paraId="34CCEB20" w14:textId="77777777" w:rsidR="00F11AED" w:rsidRPr="00C52D87" w:rsidRDefault="00F11AED" w:rsidP="005F3D42">
            <w:pPr>
              <w:widowControl w:val="0"/>
              <w:spacing w:before="0" w:after="0" w:line="48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DengXian" w:hAnsiTheme="majorBidi" w:cstheme="majorBidi"/>
                <w:color w:val="000000"/>
                <w:kern w:val="2"/>
                <w:sz w:val="22"/>
                <w:szCs w:val="22"/>
              </w:rPr>
            </w:pPr>
            <w:bookmarkStart w:id="2674" w:name="_Toc107504646"/>
            <w:r w:rsidRPr="00C52D87">
              <w:rPr>
                <w:rFonts w:asciiTheme="majorBidi" w:eastAsia="DengXian" w:hAnsiTheme="majorBidi" w:cstheme="majorBidi"/>
                <w:color w:val="000000"/>
                <w:kern w:val="2"/>
                <w:sz w:val="22"/>
                <w:szCs w:val="22"/>
              </w:rPr>
              <w:t>20</w:t>
            </w:r>
            <w:bookmarkEnd w:id="2674"/>
          </w:p>
        </w:tc>
        <w:tc>
          <w:tcPr>
            <w:tcW w:w="0" w:type="auto"/>
            <w:tcBorders>
              <w:top w:val="single" w:sz="4" w:space="0" w:color="auto"/>
            </w:tcBorders>
            <w:vAlign w:val="center"/>
          </w:tcPr>
          <w:p w14:paraId="3464F1F5" w14:textId="77777777" w:rsidR="00F11AED" w:rsidRPr="00C52D87" w:rsidRDefault="00F11AED" w:rsidP="005F3D42">
            <w:pPr>
              <w:widowControl w:val="0"/>
              <w:spacing w:before="0" w:after="0" w:line="48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DengXian" w:hAnsiTheme="majorBidi" w:cstheme="majorBidi"/>
                <w:color w:val="000000"/>
                <w:kern w:val="2"/>
                <w:sz w:val="22"/>
                <w:szCs w:val="22"/>
              </w:rPr>
            </w:pPr>
            <w:bookmarkStart w:id="2675" w:name="_Toc107504647"/>
            <w:r w:rsidRPr="00C52D87">
              <w:rPr>
                <w:rFonts w:asciiTheme="majorBidi" w:eastAsia="DengXian" w:hAnsiTheme="majorBidi" w:cstheme="majorBidi"/>
                <w:color w:val="000000"/>
                <w:kern w:val="2"/>
                <w:sz w:val="22"/>
                <w:szCs w:val="22"/>
              </w:rPr>
              <w:t>1</w:t>
            </w:r>
            <w:bookmarkEnd w:id="2675"/>
          </w:p>
        </w:tc>
        <w:tc>
          <w:tcPr>
            <w:tcW w:w="0" w:type="auto"/>
            <w:tcBorders>
              <w:top w:val="single" w:sz="4" w:space="0" w:color="auto"/>
            </w:tcBorders>
            <w:vAlign w:val="center"/>
          </w:tcPr>
          <w:p w14:paraId="1FA31AD9" w14:textId="77777777" w:rsidR="00F11AED" w:rsidRPr="00C52D87" w:rsidRDefault="00F11AED" w:rsidP="005F3D42">
            <w:pPr>
              <w:widowControl w:val="0"/>
              <w:spacing w:before="0" w:after="0" w:line="48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DengXian" w:hAnsiTheme="majorBidi" w:cstheme="majorBidi"/>
                <w:color w:val="000000"/>
                <w:kern w:val="2"/>
                <w:sz w:val="22"/>
                <w:szCs w:val="22"/>
              </w:rPr>
            </w:pPr>
            <w:bookmarkStart w:id="2676" w:name="_Toc107504648"/>
            <w:r w:rsidRPr="00C52D87">
              <w:rPr>
                <w:rFonts w:asciiTheme="majorBidi" w:eastAsia="DengXian" w:hAnsiTheme="majorBidi" w:cstheme="majorBidi"/>
                <w:color w:val="000000"/>
                <w:kern w:val="2"/>
                <w:sz w:val="22"/>
                <w:szCs w:val="22"/>
              </w:rPr>
              <w:t>KRG_gaussian</w:t>
            </w:r>
            <w:bookmarkEnd w:id="2676"/>
          </w:p>
        </w:tc>
      </w:tr>
      <w:tr w:rsidR="00F11AED" w:rsidRPr="00C52D87" w14:paraId="0AEFB524" w14:textId="77777777" w:rsidTr="00CF7221">
        <w:trPr>
          <w:trHeight w:val="218"/>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5B16E7D7" w14:textId="77777777" w:rsidR="00F11AED" w:rsidRPr="00C52D87" w:rsidRDefault="00F11AED" w:rsidP="005F3D42">
            <w:pPr>
              <w:widowControl w:val="0"/>
              <w:spacing w:before="0" w:after="0" w:line="480" w:lineRule="auto"/>
              <w:ind w:firstLine="0"/>
              <w:jc w:val="center"/>
              <w:rPr>
                <w:rFonts w:asciiTheme="majorBidi" w:eastAsia="DengXian" w:hAnsiTheme="majorBidi" w:cstheme="majorBidi"/>
                <w:color w:val="000000"/>
                <w:kern w:val="2"/>
                <w:sz w:val="22"/>
                <w:szCs w:val="22"/>
              </w:rPr>
            </w:pPr>
            <w:bookmarkStart w:id="2677" w:name="_Toc107504649"/>
            <w:r w:rsidRPr="00C52D87">
              <w:rPr>
                <w:rFonts w:asciiTheme="majorBidi" w:eastAsia="DengXian" w:hAnsiTheme="majorBidi" w:cstheme="majorBidi"/>
                <w:color w:val="000000"/>
                <w:kern w:val="2"/>
                <w:sz w:val="22"/>
                <w:szCs w:val="22"/>
              </w:rPr>
              <w:t>HRR_Y2</w:t>
            </w:r>
            <w:bookmarkEnd w:id="2677"/>
          </w:p>
        </w:tc>
        <w:tc>
          <w:tcPr>
            <w:tcW w:w="0" w:type="auto"/>
            <w:vAlign w:val="center"/>
          </w:tcPr>
          <w:p w14:paraId="18C908B6" w14:textId="77777777" w:rsidR="00F11AED" w:rsidRPr="00C52D87" w:rsidRDefault="00F11AED" w:rsidP="005F3D42">
            <w:pPr>
              <w:widowControl w:val="0"/>
              <w:spacing w:before="0" w:after="0" w:line="48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DengXian" w:hAnsiTheme="majorBidi" w:cstheme="majorBidi"/>
                <w:color w:val="000000"/>
                <w:kern w:val="2"/>
                <w:sz w:val="22"/>
                <w:szCs w:val="22"/>
              </w:rPr>
            </w:pPr>
            <w:bookmarkStart w:id="2678" w:name="_Toc107504650"/>
            <w:r w:rsidRPr="00C52D87">
              <w:rPr>
                <w:rFonts w:asciiTheme="majorBidi" w:eastAsia="DengXian" w:hAnsiTheme="majorBidi" w:cstheme="majorBidi"/>
                <w:color w:val="000000"/>
                <w:kern w:val="2"/>
                <w:sz w:val="22"/>
                <w:szCs w:val="22"/>
              </w:rPr>
              <w:t>0.0915</w:t>
            </w:r>
            <w:bookmarkEnd w:id="2678"/>
          </w:p>
        </w:tc>
        <w:tc>
          <w:tcPr>
            <w:tcW w:w="0" w:type="auto"/>
            <w:vAlign w:val="center"/>
          </w:tcPr>
          <w:p w14:paraId="735FED47" w14:textId="77777777" w:rsidR="00F11AED" w:rsidRPr="00C52D87" w:rsidRDefault="00F11AED" w:rsidP="005F3D42">
            <w:pPr>
              <w:widowControl w:val="0"/>
              <w:spacing w:before="0" w:after="0" w:line="48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DengXian" w:hAnsiTheme="majorBidi" w:cstheme="majorBidi"/>
                <w:color w:val="000000"/>
                <w:kern w:val="2"/>
                <w:sz w:val="22"/>
                <w:szCs w:val="22"/>
              </w:rPr>
            </w:pPr>
            <w:bookmarkStart w:id="2679" w:name="_Toc107504651"/>
            <w:r w:rsidRPr="00C52D87">
              <w:rPr>
                <w:rFonts w:asciiTheme="majorBidi" w:eastAsia="DengXian" w:hAnsiTheme="majorBidi" w:cstheme="majorBidi"/>
                <w:color w:val="000000"/>
                <w:kern w:val="2"/>
                <w:sz w:val="22"/>
                <w:szCs w:val="22"/>
              </w:rPr>
              <w:t>4</w:t>
            </w:r>
            <w:bookmarkEnd w:id="2679"/>
          </w:p>
        </w:tc>
        <w:tc>
          <w:tcPr>
            <w:tcW w:w="0" w:type="auto"/>
            <w:vAlign w:val="center"/>
          </w:tcPr>
          <w:p w14:paraId="421EC1B7" w14:textId="77777777" w:rsidR="00F11AED" w:rsidRPr="00C52D87" w:rsidRDefault="00F11AED" w:rsidP="005F3D42">
            <w:pPr>
              <w:widowControl w:val="0"/>
              <w:spacing w:before="0" w:after="0" w:line="48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DengXian" w:hAnsiTheme="majorBidi" w:cstheme="majorBidi"/>
                <w:color w:val="000000"/>
                <w:kern w:val="2"/>
                <w:sz w:val="22"/>
                <w:szCs w:val="22"/>
              </w:rPr>
            </w:pPr>
            <w:bookmarkStart w:id="2680" w:name="_Toc107504652"/>
            <w:r w:rsidRPr="00C52D87">
              <w:rPr>
                <w:rFonts w:asciiTheme="majorBidi" w:eastAsia="DengXian" w:hAnsiTheme="majorBidi" w:cstheme="majorBidi"/>
                <w:color w:val="000000"/>
                <w:kern w:val="2"/>
                <w:sz w:val="22"/>
                <w:szCs w:val="22"/>
              </w:rPr>
              <w:t>20</w:t>
            </w:r>
            <w:bookmarkEnd w:id="2680"/>
          </w:p>
        </w:tc>
        <w:tc>
          <w:tcPr>
            <w:tcW w:w="0" w:type="auto"/>
            <w:vAlign w:val="center"/>
          </w:tcPr>
          <w:p w14:paraId="30FA6C50" w14:textId="77777777" w:rsidR="00F11AED" w:rsidRPr="00C52D87" w:rsidRDefault="00F11AED" w:rsidP="005F3D42">
            <w:pPr>
              <w:widowControl w:val="0"/>
              <w:spacing w:before="0" w:after="0" w:line="48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DengXian" w:hAnsiTheme="majorBidi" w:cstheme="majorBidi"/>
                <w:color w:val="000000"/>
                <w:kern w:val="2"/>
                <w:sz w:val="22"/>
                <w:szCs w:val="22"/>
              </w:rPr>
            </w:pPr>
            <w:bookmarkStart w:id="2681" w:name="_Toc107504653"/>
            <w:r w:rsidRPr="00C52D87">
              <w:rPr>
                <w:rFonts w:asciiTheme="majorBidi" w:eastAsia="DengXian" w:hAnsiTheme="majorBidi" w:cstheme="majorBidi"/>
                <w:color w:val="000000"/>
                <w:kern w:val="2"/>
                <w:sz w:val="22"/>
                <w:szCs w:val="22"/>
              </w:rPr>
              <w:t>1</w:t>
            </w:r>
            <w:bookmarkEnd w:id="2681"/>
          </w:p>
        </w:tc>
        <w:tc>
          <w:tcPr>
            <w:tcW w:w="0" w:type="auto"/>
            <w:vAlign w:val="center"/>
          </w:tcPr>
          <w:p w14:paraId="121A02F2" w14:textId="77777777" w:rsidR="00F11AED" w:rsidRPr="00C52D87" w:rsidRDefault="00F11AED" w:rsidP="005F3D42">
            <w:pPr>
              <w:widowControl w:val="0"/>
              <w:spacing w:before="0" w:after="0" w:line="48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DengXian" w:hAnsiTheme="majorBidi" w:cstheme="majorBidi"/>
                <w:color w:val="000000"/>
                <w:kern w:val="2"/>
                <w:sz w:val="22"/>
                <w:szCs w:val="22"/>
              </w:rPr>
            </w:pPr>
            <w:bookmarkStart w:id="2682" w:name="_Toc107504654"/>
            <w:r w:rsidRPr="00C52D87">
              <w:rPr>
                <w:rFonts w:asciiTheme="majorBidi" w:eastAsia="DengXian" w:hAnsiTheme="majorBidi" w:cstheme="majorBidi"/>
                <w:color w:val="000000"/>
                <w:kern w:val="2"/>
                <w:sz w:val="22"/>
                <w:szCs w:val="22"/>
              </w:rPr>
              <w:t>KRG_gaussian</w:t>
            </w:r>
            <w:bookmarkEnd w:id="2682"/>
          </w:p>
        </w:tc>
      </w:tr>
      <w:tr w:rsidR="00F11AED" w:rsidRPr="00C52D87" w14:paraId="16675CC4" w14:textId="77777777" w:rsidTr="00CF7221">
        <w:trPr>
          <w:trHeight w:val="218"/>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2904D489" w14:textId="77777777" w:rsidR="00F11AED" w:rsidRPr="00C52D87" w:rsidRDefault="00F11AED" w:rsidP="005F3D42">
            <w:pPr>
              <w:widowControl w:val="0"/>
              <w:spacing w:before="0" w:after="0" w:line="480" w:lineRule="auto"/>
              <w:ind w:firstLine="0"/>
              <w:jc w:val="center"/>
              <w:rPr>
                <w:rFonts w:asciiTheme="majorBidi" w:eastAsia="DengXian" w:hAnsiTheme="majorBidi" w:cstheme="majorBidi"/>
                <w:color w:val="000000"/>
                <w:kern w:val="2"/>
                <w:sz w:val="22"/>
                <w:szCs w:val="22"/>
              </w:rPr>
            </w:pPr>
            <w:bookmarkStart w:id="2683" w:name="_Toc107504655"/>
            <w:r w:rsidRPr="00C52D87">
              <w:rPr>
                <w:rFonts w:asciiTheme="majorBidi" w:eastAsia="DengXian" w:hAnsiTheme="majorBidi" w:cstheme="majorBidi"/>
                <w:color w:val="000000"/>
                <w:kern w:val="2"/>
                <w:sz w:val="22"/>
                <w:szCs w:val="22"/>
              </w:rPr>
              <w:t>HRR_Y3</w:t>
            </w:r>
            <w:bookmarkEnd w:id="2683"/>
          </w:p>
        </w:tc>
        <w:tc>
          <w:tcPr>
            <w:tcW w:w="0" w:type="auto"/>
            <w:vAlign w:val="center"/>
          </w:tcPr>
          <w:p w14:paraId="395A56EC" w14:textId="77777777" w:rsidR="00F11AED" w:rsidRPr="00C52D87" w:rsidRDefault="00F11AED" w:rsidP="005F3D42">
            <w:pPr>
              <w:widowControl w:val="0"/>
              <w:spacing w:before="0" w:after="0" w:line="48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DengXian" w:hAnsiTheme="majorBidi" w:cstheme="majorBidi"/>
                <w:color w:val="000000"/>
                <w:kern w:val="2"/>
                <w:sz w:val="22"/>
                <w:szCs w:val="22"/>
              </w:rPr>
            </w:pPr>
            <w:bookmarkStart w:id="2684" w:name="_Toc107504656"/>
            <w:r w:rsidRPr="00C52D87">
              <w:rPr>
                <w:rFonts w:asciiTheme="majorBidi" w:eastAsia="DengXian" w:hAnsiTheme="majorBidi" w:cstheme="majorBidi"/>
                <w:color w:val="000000"/>
                <w:kern w:val="2"/>
                <w:sz w:val="22"/>
                <w:szCs w:val="22"/>
              </w:rPr>
              <w:t>0.0104</w:t>
            </w:r>
            <w:bookmarkEnd w:id="2684"/>
          </w:p>
        </w:tc>
        <w:tc>
          <w:tcPr>
            <w:tcW w:w="0" w:type="auto"/>
            <w:vAlign w:val="center"/>
          </w:tcPr>
          <w:p w14:paraId="59C57CB1" w14:textId="77777777" w:rsidR="00F11AED" w:rsidRPr="00C52D87" w:rsidRDefault="00F11AED" w:rsidP="005F3D42">
            <w:pPr>
              <w:widowControl w:val="0"/>
              <w:spacing w:before="0" w:after="0" w:line="48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DengXian" w:hAnsiTheme="majorBidi" w:cstheme="majorBidi"/>
                <w:color w:val="000000"/>
                <w:kern w:val="2"/>
                <w:sz w:val="22"/>
                <w:szCs w:val="22"/>
              </w:rPr>
            </w:pPr>
            <w:bookmarkStart w:id="2685" w:name="_Toc107504657"/>
            <w:r w:rsidRPr="00C52D87">
              <w:rPr>
                <w:rFonts w:asciiTheme="majorBidi" w:eastAsia="DengXian" w:hAnsiTheme="majorBidi" w:cstheme="majorBidi"/>
                <w:color w:val="000000"/>
                <w:kern w:val="2"/>
                <w:sz w:val="22"/>
                <w:szCs w:val="22"/>
              </w:rPr>
              <w:t>4</w:t>
            </w:r>
            <w:bookmarkEnd w:id="2685"/>
          </w:p>
        </w:tc>
        <w:tc>
          <w:tcPr>
            <w:tcW w:w="0" w:type="auto"/>
            <w:vAlign w:val="center"/>
          </w:tcPr>
          <w:p w14:paraId="084D6DCB" w14:textId="77777777" w:rsidR="00F11AED" w:rsidRPr="00C52D87" w:rsidRDefault="00F11AED" w:rsidP="005F3D42">
            <w:pPr>
              <w:widowControl w:val="0"/>
              <w:spacing w:before="0" w:after="0" w:line="48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DengXian" w:hAnsiTheme="majorBidi" w:cstheme="majorBidi"/>
                <w:color w:val="000000"/>
                <w:kern w:val="2"/>
                <w:sz w:val="22"/>
                <w:szCs w:val="22"/>
              </w:rPr>
            </w:pPr>
            <w:bookmarkStart w:id="2686" w:name="_Toc107504658"/>
            <w:r w:rsidRPr="00C52D87">
              <w:rPr>
                <w:rFonts w:asciiTheme="majorBidi" w:eastAsia="DengXian" w:hAnsiTheme="majorBidi" w:cstheme="majorBidi"/>
                <w:color w:val="000000"/>
                <w:kern w:val="2"/>
                <w:sz w:val="22"/>
                <w:szCs w:val="22"/>
              </w:rPr>
              <w:t>20</w:t>
            </w:r>
            <w:bookmarkEnd w:id="2686"/>
          </w:p>
        </w:tc>
        <w:tc>
          <w:tcPr>
            <w:tcW w:w="0" w:type="auto"/>
            <w:vAlign w:val="center"/>
          </w:tcPr>
          <w:p w14:paraId="1D79AFE8" w14:textId="77777777" w:rsidR="00F11AED" w:rsidRPr="00C52D87" w:rsidRDefault="00F11AED" w:rsidP="005F3D42">
            <w:pPr>
              <w:widowControl w:val="0"/>
              <w:spacing w:before="0" w:after="0" w:line="48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DengXian" w:hAnsiTheme="majorBidi" w:cstheme="majorBidi"/>
                <w:color w:val="000000"/>
                <w:kern w:val="2"/>
                <w:sz w:val="22"/>
                <w:szCs w:val="22"/>
              </w:rPr>
            </w:pPr>
            <w:bookmarkStart w:id="2687" w:name="_Toc107504659"/>
            <w:r w:rsidRPr="00C52D87">
              <w:rPr>
                <w:rFonts w:asciiTheme="majorBidi" w:eastAsia="DengXian" w:hAnsiTheme="majorBidi" w:cstheme="majorBidi"/>
                <w:color w:val="000000"/>
                <w:kern w:val="2"/>
                <w:sz w:val="22"/>
                <w:szCs w:val="22"/>
              </w:rPr>
              <w:t>1</w:t>
            </w:r>
            <w:bookmarkEnd w:id="2687"/>
          </w:p>
        </w:tc>
        <w:tc>
          <w:tcPr>
            <w:tcW w:w="0" w:type="auto"/>
            <w:vAlign w:val="center"/>
          </w:tcPr>
          <w:p w14:paraId="605E22BB" w14:textId="77777777" w:rsidR="00F11AED" w:rsidRPr="00C52D87" w:rsidRDefault="00F11AED" w:rsidP="005F3D42">
            <w:pPr>
              <w:widowControl w:val="0"/>
              <w:spacing w:before="0" w:after="0" w:line="48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DengXian" w:hAnsiTheme="majorBidi" w:cstheme="majorBidi"/>
                <w:color w:val="000000"/>
                <w:kern w:val="2"/>
                <w:sz w:val="22"/>
                <w:szCs w:val="22"/>
              </w:rPr>
            </w:pPr>
            <w:bookmarkStart w:id="2688" w:name="_Toc107504660"/>
            <w:r w:rsidRPr="00C52D87">
              <w:rPr>
                <w:rFonts w:asciiTheme="majorBidi" w:eastAsia="DengXian" w:hAnsiTheme="majorBidi" w:cstheme="majorBidi"/>
                <w:color w:val="000000"/>
                <w:kern w:val="2"/>
                <w:sz w:val="22"/>
                <w:szCs w:val="22"/>
              </w:rPr>
              <w:t>KRG_power</w:t>
            </w:r>
            <w:bookmarkEnd w:id="2688"/>
          </w:p>
        </w:tc>
      </w:tr>
      <w:tr w:rsidR="00F11AED" w:rsidRPr="00C52D87" w14:paraId="11D477BE" w14:textId="77777777" w:rsidTr="00CF7221">
        <w:trPr>
          <w:trHeight w:val="218"/>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165E9636" w14:textId="77777777" w:rsidR="00F11AED" w:rsidRPr="00C52D87" w:rsidRDefault="00F11AED" w:rsidP="005F3D42">
            <w:pPr>
              <w:widowControl w:val="0"/>
              <w:spacing w:before="0" w:after="0" w:line="480" w:lineRule="auto"/>
              <w:ind w:firstLine="0"/>
              <w:jc w:val="center"/>
              <w:rPr>
                <w:rFonts w:asciiTheme="majorBidi" w:eastAsia="DengXian" w:hAnsiTheme="majorBidi" w:cstheme="majorBidi"/>
                <w:color w:val="000000"/>
                <w:kern w:val="2"/>
                <w:sz w:val="22"/>
                <w:szCs w:val="22"/>
              </w:rPr>
            </w:pPr>
            <w:bookmarkStart w:id="2689" w:name="_Toc107504661"/>
            <w:r w:rsidRPr="00C52D87">
              <w:rPr>
                <w:rFonts w:asciiTheme="majorBidi" w:eastAsia="DengXian" w:hAnsiTheme="majorBidi" w:cstheme="majorBidi"/>
                <w:color w:val="000000"/>
                <w:kern w:val="2"/>
                <w:sz w:val="22"/>
                <w:szCs w:val="22"/>
              </w:rPr>
              <w:t>Blowpipe_Y1</w:t>
            </w:r>
            <w:bookmarkEnd w:id="2689"/>
          </w:p>
        </w:tc>
        <w:tc>
          <w:tcPr>
            <w:tcW w:w="0" w:type="auto"/>
            <w:vAlign w:val="center"/>
          </w:tcPr>
          <w:p w14:paraId="45B54246" w14:textId="77777777" w:rsidR="00F11AED" w:rsidRPr="00C52D87" w:rsidRDefault="00F11AED" w:rsidP="005F3D42">
            <w:pPr>
              <w:widowControl w:val="0"/>
              <w:spacing w:before="0" w:after="0" w:line="48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DengXian" w:hAnsiTheme="majorBidi" w:cstheme="majorBidi"/>
                <w:color w:val="000000"/>
                <w:kern w:val="2"/>
                <w:sz w:val="22"/>
                <w:szCs w:val="22"/>
              </w:rPr>
            </w:pPr>
            <w:bookmarkStart w:id="2690" w:name="_Toc107504662"/>
            <w:r w:rsidRPr="00C52D87">
              <w:rPr>
                <w:rFonts w:asciiTheme="majorBidi" w:eastAsia="DengXian" w:hAnsiTheme="majorBidi" w:cstheme="majorBidi"/>
                <w:color w:val="000000"/>
                <w:kern w:val="2"/>
                <w:sz w:val="22"/>
                <w:szCs w:val="22"/>
              </w:rPr>
              <w:t>0.0992</w:t>
            </w:r>
            <w:bookmarkEnd w:id="2690"/>
          </w:p>
        </w:tc>
        <w:tc>
          <w:tcPr>
            <w:tcW w:w="0" w:type="auto"/>
            <w:vAlign w:val="center"/>
          </w:tcPr>
          <w:p w14:paraId="55BC5B29" w14:textId="77777777" w:rsidR="00F11AED" w:rsidRPr="00C52D87" w:rsidRDefault="00F11AED" w:rsidP="005F3D42">
            <w:pPr>
              <w:widowControl w:val="0"/>
              <w:spacing w:before="0" w:after="0" w:line="48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DengXian" w:hAnsiTheme="majorBidi" w:cstheme="majorBidi"/>
                <w:color w:val="000000"/>
                <w:kern w:val="2"/>
                <w:sz w:val="22"/>
                <w:szCs w:val="22"/>
              </w:rPr>
            </w:pPr>
            <w:bookmarkStart w:id="2691" w:name="_Toc107504663"/>
            <w:r w:rsidRPr="00C52D87">
              <w:rPr>
                <w:rFonts w:asciiTheme="majorBidi" w:eastAsia="DengXian" w:hAnsiTheme="majorBidi" w:cstheme="majorBidi"/>
                <w:color w:val="000000"/>
                <w:kern w:val="2"/>
                <w:sz w:val="22"/>
                <w:szCs w:val="22"/>
              </w:rPr>
              <w:t>5</w:t>
            </w:r>
            <w:bookmarkEnd w:id="2691"/>
          </w:p>
        </w:tc>
        <w:tc>
          <w:tcPr>
            <w:tcW w:w="0" w:type="auto"/>
            <w:vAlign w:val="center"/>
          </w:tcPr>
          <w:p w14:paraId="360204AB" w14:textId="77777777" w:rsidR="00F11AED" w:rsidRPr="00C52D87" w:rsidRDefault="00F11AED" w:rsidP="005F3D42">
            <w:pPr>
              <w:widowControl w:val="0"/>
              <w:spacing w:before="0" w:after="0" w:line="48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DengXian" w:hAnsiTheme="majorBidi" w:cstheme="majorBidi"/>
                <w:color w:val="000000"/>
                <w:kern w:val="2"/>
                <w:sz w:val="22"/>
                <w:szCs w:val="22"/>
              </w:rPr>
            </w:pPr>
            <w:bookmarkStart w:id="2692" w:name="_Toc107504664"/>
            <w:r w:rsidRPr="00C52D87">
              <w:rPr>
                <w:rFonts w:asciiTheme="majorBidi" w:eastAsia="DengXian" w:hAnsiTheme="majorBidi" w:cstheme="majorBidi"/>
                <w:color w:val="000000"/>
                <w:kern w:val="2"/>
                <w:sz w:val="22"/>
                <w:szCs w:val="22"/>
              </w:rPr>
              <w:t>334</w:t>
            </w:r>
            <w:bookmarkEnd w:id="2692"/>
          </w:p>
        </w:tc>
        <w:tc>
          <w:tcPr>
            <w:tcW w:w="0" w:type="auto"/>
            <w:vAlign w:val="center"/>
          </w:tcPr>
          <w:p w14:paraId="0679E69F" w14:textId="77777777" w:rsidR="00F11AED" w:rsidRPr="00C52D87" w:rsidRDefault="00F11AED" w:rsidP="005F3D42">
            <w:pPr>
              <w:widowControl w:val="0"/>
              <w:spacing w:before="0" w:after="0" w:line="48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DengXian" w:hAnsiTheme="majorBidi" w:cstheme="majorBidi"/>
                <w:color w:val="000000"/>
                <w:kern w:val="2"/>
                <w:sz w:val="22"/>
                <w:szCs w:val="22"/>
              </w:rPr>
            </w:pPr>
            <w:bookmarkStart w:id="2693" w:name="_Toc107504665"/>
            <w:r w:rsidRPr="00C52D87">
              <w:rPr>
                <w:rFonts w:asciiTheme="majorBidi" w:eastAsia="DengXian" w:hAnsiTheme="majorBidi" w:cstheme="majorBidi"/>
                <w:color w:val="000000"/>
                <w:kern w:val="2"/>
                <w:sz w:val="22"/>
                <w:szCs w:val="22"/>
              </w:rPr>
              <w:t>1</w:t>
            </w:r>
            <w:bookmarkEnd w:id="2693"/>
          </w:p>
        </w:tc>
        <w:tc>
          <w:tcPr>
            <w:tcW w:w="0" w:type="auto"/>
            <w:vAlign w:val="center"/>
          </w:tcPr>
          <w:p w14:paraId="0D9114B7" w14:textId="77777777" w:rsidR="00F11AED" w:rsidRPr="00C52D87" w:rsidRDefault="00F11AED" w:rsidP="005F3D42">
            <w:pPr>
              <w:widowControl w:val="0"/>
              <w:spacing w:before="0" w:after="0" w:line="48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DengXian" w:hAnsiTheme="majorBidi" w:cstheme="majorBidi"/>
                <w:color w:val="000000"/>
                <w:kern w:val="2"/>
                <w:sz w:val="22"/>
                <w:szCs w:val="22"/>
              </w:rPr>
            </w:pPr>
            <w:bookmarkStart w:id="2694" w:name="_Toc107504666"/>
            <w:r w:rsidRPr="00C52D87">
              <w:rPr>
                <w:rFonts w:asciiTheme="majorBidi" w:eastAsia="DengXian" w:hAnsiTheme="majorBidi" w:cstheme="majorBidi"/>
                <w:color w:val="000000"/>
                <w:kern w:val="2"/>
                <w:sz w:val="22"/>
                <w:szCs w:val="22"/>
              </w:rPr>
              <w:t>RSM_6</w:t>
            </w:r>
            <w:bookmarkEnd w:id="2694"/>
          </w:p>
        </w:tc>
      </w:tr>
      <w:tr w:rsidR="00F11AED" w:rsidRPr="00C52D87" w14:paraId="7ADF4F33" w14:textId="77777777" w:rsidTr="00CF7221">
        <w:trPr>
          <w:trHeight w:val="218"/>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1F025D89" w14:textId="77777777" w:rsidR="00F11AED" w:rsidRPr="00C52D87" w:rsidRDefault="00F11AED" w:rsidP="005F3D42">
            <w:pPr>
              <w:widowControl w:val="0"/>
              <w:spacing w:before="0" w:after="0" w:line="480" w:lineRule="auto"/>
              <w:ind w:firstLine="0"/>
              <w:jc w:val="center"/>
              <w:rPr>
                <w:rFonts w:asciiTheme="majorBidi" w:eastAsia="DengXian" w:hAnsiTheme="majorBidi" w:cstheme="majorBidi"/>
                <w:color w:val="000000"/>
                <w:kern w:val="2"/>
                <w:sz w:val="22"/>
                <w:szCs w:val="22"/>
              </w:rPr>
            </w:pPr>
            <w:bookmarkStart w:id="2695" w:name="_Toc107504667"/>
            <w:r w:rsidRPr="00C52D87">
              <w:rPr>
                <w:rFonts w:asciiTheme="majorBidi" w:eastAsia="DengXian" w:hAnsiTheme="majorBidi" w:cstheme="majorBidi"/>
                <w:color w:val="000000"/>
                <w:kern w:val="2"/>
                <w:sz w:val="22"/>
                <w:szCs w:val="22"/>
              </w:rPr>
              <w:t>Blowpipe_Y2</w:t>
            </w:r>
            <w:bookmarkEnd w:id="2695"/>
          </w:p>
        </w:tc>
        <w:tc>
          <w:tcPr>
            <w:tcW w:w="0" w:type="auto"/>
            <w:vAlign w:val="center"/>
          </w:tcPr>
          <w:p w14:paraId="38CB1C5F" w14:textId="77777777" w:rsidR="00F11AED" w:rsidRPr="00C52D87" w:rsidRDefault="00F11AED" w:rsidP="005F3D42">
            <w:pPr>
              <w:widowControl w:val="0"/>
              <w:spacing w:before="0" w:after="0" w:line="48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DengXian" w:hAnsiTheme="majorBidi" w:cstheme="majorBidi"/>
                <w:color w:val="000000"/>
                <w:kern w:val="2"/>
                <w:sz w:val="22"/>
                <w:szCs w:val="22"/>
              </w:rPr>
            </w:pPr>
            <w:bookmarkStart w:id="2696" w:name="_Toc107504668"/>
            <w:r w:rsidRPr="00C52D87">
              <w:rPr>
                <w:rFonts w:asciiTheme="majorBidi" w:eastAsia="DengXian" w:hAnsiTheme="majorBidi" w:cstheme="majorBidi"/>
                <w:color w:val="000000"/>
                <w:kern w:val="2"/>
                <w:sz w:val="22"/>
                <w:szCs w:val="22"/>
              </w:rPr>
              <w:t>0.6744</w:t>
            </w:r>
            <w:bookmarkEnd w:id="2696"/>
          </w:p>
        </w:tc>
        <w:tc>
          <w:tcPr>
            <w:tcW w:w="0" w:type="auto"/>
            <w:vAlign w:val="center"/>
          </w:tcPr>
          <w:p w14:paraId="630C4CEA" w14:textId="77777777" w:rsidR="00F11AED" w:rsidRPr="00C52D87" w:rsidRDefault="00F11AED" w:rsidP="005F3D42">
            <w:pPr>
              <w:widowControl w:val="0"/>
              <w:spacing w:before="0" w:after="0" w:line="48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DengXian" w:hAnsiTheme="majorBidi" w:cstheme="majorBidi"/>
                <w:color w:val="000000"/>
                <w:kern w:val="2"/>
                <w:sz w:val="22"/>
                <w:szCs w:val="22"/>
              </w:rPr>
            </w:pPr>
            <w:bookmarkStart w:id="2697" w:name="_Toc107504669"/>
            <w:r w:rsidRPr="00C52D87">
              <w:rPr>
                <w:rFonts w:asciiTheme="majorBidi" w:eastAsia="DengXian" w:hAnsiTheme="majorBidi" w:cstheme="majorBidi"/>
                <w:color w:val="000000"/>
                <w:kern w:val="2"/>
                <w:sz w:val="22"/>
                <w:szCs w:val="22"/>
              </w:rPr>
              <w:t>5</w:t>
            </w:r>
            <w:bookmarkEnd w:id="2697"/>
          </w:p>
        </w:tc>
        <w:tc>
          <w:tcPr>
            <w:tcW w:w="0" w:type="auto"/>
            <w:vAlign w:val="center"/>
          </w:tcPr>
          <w:p w14:paraId="69EF9621" w14:textId="77777777" w:rsidR="00F11AED" w:rsidRPr="00C52D87" w:rsidRDefault="00F11AED" w:rsidP="005F3D42">
            <w:pPr>
              <w:widowControl w:val="0"/>
              <w:spacing w:before="0" w:after="0" w:line="48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DengXian" w:hAnsiTheme="majorBidi" w:cstheme="majorBidi"/>
                <w:color w:val="000000"/>
                <w:kern w:val="2"/>
                <w:sz w:val="22"/>
                <w:szCs w:val="22"/>
              </w:rPr>
            </w:pPr>
            <w:bookmarkStart w:id="2698" w:name="_Toc107504670"/>
            <w:r w:rsidRPr="00C52D87">
              <w:rPr>
                <w:rFonts w:asciiTheme="majorBidi" w:eastAsia="DengXian" w:hAnsiTheme="majorBidi" w:cstheme="majorBidi"/>
                <w:color w:val="000000"/>
                <w:kern w:val="2"/>
                <w:sz w:val="22"/>
                <w:szCs w:val="22"/>
              </w:rPr>
              <w:t>209</w:t>
            </w:r>
            <w:bookmarkEnd w:id="2698"/>
          </w:p>
        </w:tc>
        <w:tc>
          <w:tcPr>
            <w:tcW w:w="0" w:type="auto"/>
            <w:vAlign w:val="center"/>
          </w:tcPr>
          <w:p w14:paraId="275F6A20" w14:textId="77777777" w:rsidR="00F11AED" w:rsidRPr="00C52D87" w:rsidRDefault="00F11AED" w:rsidP="005F3D42">
            <w:pPr>
              <w:widowControl w:val="0"/>
              <w:spacing w:before="0" w:after="0" w:line="48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DengXian" w:hAnsiTheme="majorBidi" w:cstheme="majorBidi"/>
                <w:color w:val="000000"/>
                <w:kern w:val="2"/>
                <w:sz w:val="22"/>
                <w:szCs w:val="22"/>
              </w:rPr>
            </w:pPr>
            <w:bookmarkStart w:id="2699" w:name="_Toc107504671"/>
            <w:r w:rsidRPr="00C52D87">
              <w:rPr>
                <w:rFonts w:asciiTheme="majorBidi" w:eastAsia="DengXian" w:hAnsiTheme="majorBidi" w:cstheme="majorBidi"/>
                <w:color w:val="000000"/>
                <w:kern w:val="2"/>
                <w:sz w:val="22"/>
                <w:szCs w:val="22"/>
              </w:rPr>
              <w:t>1</w:t>
            </w:r>
            <w:bookmarkEnd w:id="2699"/>
          </w:p>
        </w:tc>
        <w:tc>
          <w:tcPr>
            <w:tcW w:w="0" w:type="auto"/>
            <w:vAlign w:val="center"/>
          </w:tcPr>
          <w:p w14:paraId="127703F3" w14:textId="77777777" w:rsidR="00F11AED" w:rsidRPr="00C52D87" w:rsidRDefault="00F11AED" w:rsidP="005F3D42">
            <w:pPr>
              <w:widowControl w:val="0"/>
              <w:spacing w:before="0" w:after="0" w:line="48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DengXian" w:hAnsiTheme="majorBidi" w:cstheme="majorBidi"/>
                <w:color w:val="000000"/>
                <w:kern w:val="2"/>
                <w:sz w:val="22"/>
                <w:szCs w:val="22"/>
              </w:rPr>
            </w:pPr>
            <w:bookmarkStart w:id="2700" w:name="_Toc107504672"/>
            <w:r w:rsidRPr="00C52D87">
              <w:rPr>
                <w:rFonts w:asciiTheme="majorBidi" w:eastAsia="DengXian" w:hAnsiTheme="majorBidi" w:cstheme="majorBidi"/>
                <w:color w:val="000000"/>
                <w:kern w:val="2"/>
                <w:sz w:val="22"/>
                <w:szCs w:val="22"/>
              </w:rPr>
              <w:t>KRG_power</w:t>
            </w:r>
            <w:bookmarkEnd w:id="2700"/>
          </w:p>
        </w:tc>
      </w:tr>
      <w:tr w:rsidR="00F11AED" w:rsidRPr="00C52D87" w14:paraId="620AC4FF" w14:textId="77777777" w:rsidTr="00CF7221">
        <w:trPr>
          <w:trHeight w:val="218"/>
          <w:jc w:val="center"/>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auto"/>
            </w:tcBorders>
            <w:vAlign w:val="center"/>
          </w:tcPr>
          <w:p w14:paraId="63EE5422" w14:textId="77777777" w:rsidR="00F11AED" w:rsidRPr="00C52D87" w:rsidRDefault="00F11AED" w:rsidP="005F3D42">
            <w:pPr>
              <w:widowControl w:val="0"/>
              <w:spacing w:before="0" w:after="0" w:line="480" w:lineRule="auto"/>
              <w:ind w:firstLine="0"/>
              <w:jc w:val="center"/>
              <w:rPr>
                <w:rFonts w:asciiTheme="majorBidi" w:eastAsia="DengXian" w:hAnsiTheme="majorBidi" w:cstheme="majorBidi"/>
                <w:color w:val="000000"/>
                <w:kern w:val="2"/>
                <w:sz w:val="22"/>
                <w:szCs w:val="22"/>
              </w:rPr>
            </w:pPr>
            <w:bookmarkStart w:id="2701" w:name="_Toc107504673"/>
            <w:r w:rsidRPr="00C52D87">
              <w:rPr>
                <w:rFonts w:asciiTheme="majorBidi" w:eastAsia="DengXian" w:hAnsiTheme="majorBidi" w:cstheme="majorBidi"/>
                <w:color w:val="000000"/>
                <w:kern w:val="2"/>
                <w:sz w:val="22"/>
                <w:szCs w:val="22"/>
              </w:rPr>
              <w:t>Blowpipe_Y3</w:t>
            </w:r>
            <w:bookmarkEnd w:id="2701"/>
          </w:p>
        </w:tc>
        <w:tc>
          <w:tcPr>
            <w:tcW w:w="0" w:type="auto"/>
            <w:tcBorders>
              <w:bottom w:val="single" w:sz="4" w:space="0" w:color="auto"/>
            </w:tcBorders>
            <w:vAlign w:val="center"/>
          </w:tcPr>
          <w:p w14:paraId="491E78E3" w14:textId="77777777" w:rsidR="00F11AED" w:rsidRPr="00C52D87" w:rsidRDefault="00F11AED" w:rsidP="005F3D42">
            <w:pPr>
              <w:widowControl w:val="0"/>
              <w:spacing w:before="0" w:after="0" w:line="48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DengXian" w:hAnsiTheme="majorBidi" w:cstheme="majorBidi"/>
                <w:color w:val="000000"/>
                <w:kern w:val="2"/>
                <w:sz w:val="22"/>
                <w:szCs w:val="22"/>
              </w:rPr>
            </w:pPr>
            <w:bookmarkStart w:id="2702" w:name="_Toc107504674"/>
            <w:r w:rsidRPr="00C52D87">
              <w:rPr>
                <w:rFonts w:asciiTheme="majorBidi" w:eastAsia="DengXian" w:hAnsiTheme="majorBidi" w:cstheme="majorBidi"/>
                <w:color w:val="000000"/>
                <w:kern w:val="2"/>
                <w:sz w:val="22"/>
                <w:szCs w:val="22"/>
              </w:rPr>
              <w:t>0.7296</w:t>
            </w:r>
            <w:bookmarkEnd w:id="2702"/>
          </w:p>
        </w:tc>
        <w:tc>
          <w:tcPr>
            <w:tcW w:w="0" w:type="auto"/>
            <w:tcBorders>
              <w:bottom w:val="single" w:sz="4" w:space="0" w:color="auto"/>
            </w:tcBorders>
            <w:vAlign w:val="center"/>
          </w:tcPr>
          <w:p w14:paraId="311082D1" w14:textId="77777777" w:rsidR="00F11AED" w:rsidRPr="00C52D87" w:rsidRDefault="00F11AED" w:rsidP="005F3D42">
            <w:pPr>
              <w:widowControl w:val="0"/>
              <w:spacing w:before="0" w:after="0" w:line="48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DengXian" w:hAnsiTheme="majorBidi" w:cstheme="majorBidi"/>
                <w:color w:val="000000"/>
                <w:kern w:val="2"/>
                <w:sz w:val="22"/>
                <w:szCs w:val="22"/>
              </w:rPr>
            </w:pPr>
            <w:bookmarkStart w:id="2703" w:name="_Toc107504675"/>
            <w:r w:rsidRPr="00C52D87">
              <w:rPr>
                <w:rFonts w:asciiTheme="majorBidi" w:eastAsia="DengXian" w:hAnsiTheme="majorBidi" w:cstheme="majorBidi"/>
                <w:color w:val="000000"/>
                <w:kern w:val="2"/>
                <w:sz w:val="22"/>
                <w:szCs w:val="22"/>
              </w:rPr>
              <w:t>5</w:t>
            </w:r>
            <w:bookmarkEnd w:id="2703"/>
          </w:p>
        </w:tc>
        <w:tc>
          <w:tcPr>
            <w:tcW w:w="0" w:type="auto"/>
            <w:tcBorders>
              <w:bottom w:val="single" w:sz="4" w:space="0" w:color="auto"/>
            </w:tcBorders>
            <w:vAlign w:val="center"/>
          </w:tcPr>
          <w:p w14:paraId="61776A69" w14:textId="77777777" w:rsidR="00F11AED" w:rsidRPr="00C52D87" w:rsidRDefault="00F11AED" w:rsidP="005F3D42">
            <w:pPr>
              <w:widowControl w:val="0"/>
              <w:spacing w:before="0" w:after="0" w:line="48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DengXian" w:hAnsiTheme="majorBidi" w:cstheme="majorBidi"/>
                <w:color w:val="000000"/>
                <w:kern w:val="2"/>
                <w:sz w:val="22"/>
                <w:szCs w:val="22"/>
              </w:rPr>
            </w:pPr>
            <w:bookmarkStart w:id="2704" w:name="_Toc107504676"/>
            <w:r w:rsidRPr="00C52D87">
              <w:rPr>
                <w:rFonts w:asciiTheme="majorBidi" w:eastAsia="DengXian" w:hAnsiTheme="majorBidi" w:cstheme="majorBidi"/>
                <w:color w:val="000000"/>
                <w:kern w:val="2"/>
                <w:sz w:val="22"/>
                <w:szCs w:val="22"/>
              </w:rPr>
              <w:t>209</w:t>
            </w:r>
            <w:bookmarkEnd w:id="2704"/>
          </w:p>
        </w:tc>
        <w:tc>
          <w:tcPr>
            <w:tcW w:w="0" w:type="auto"/>
            <w:tcBorders>
              <w:bottom w:val="single" w:sz="4" w:space="0" w:color="auto"/>
            </w:tcBorders>
            <w:vAlign w:val="center"/>
          </w:tcPr>
          <w:p w14:paraId="3D3A19DB" w14:textId="77777777" w:rsidR="00F11AED" w:rsidRPr="00C52D87" w:rsidRDefault="00F11AED" w:rsidP="005F3D42">
            <w:pPr>
              <w:widowControl w:val="0"/>
              <w:spacing w:before="0" w:after="0" w:line="48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DengXian" w:hAnsiTheme="majorBidi" w:cstheme="majorBidi"/>
                <w:color w:val="000000"/>
                <w:kern w:val="2"/>
                <w:sz w:val="22"/>
                <w:szCs w:val="22"/>
              </w:rPr>
            </w:pPr>
            <w:bookmarkStart w:id="2705" w:name="_Toc107504677"/>
            <w:r w:rsidRPr="00C52D87">
              <w:rPr>
                <w:rFonts w:asciiTheme="majorBidi" w:eastAsia="DengXian" w:hAnsiTheme="majorBidi" w:cstheme="majorBidi"/>
                <w:color w:val="000000"/>
                <w:kern w:val="2"/>
                <w:sz w:val="22"/>
                <w:szCs w:val="22"/>
              </w:rPr>
              <w:t>1</w:t>
            </w:r>
            <w:bookmarkEnd w:id="2705"/>
          </w:p>
        </w:tc>
        <w:tc>
          <w:tcPr>
            <w:tcW w:w="0" w:type="auto"/>
            <w:tcBorders>
              <w:bottom w:val="single" w:sz="4" w:space="0" w:color="auto"/>
            </w:tcBorders>
            <w:vAlign w:val="center"/>
          </w:tcPr>
          <w:p w14:paraId="78FECCFB" w14:textId="77777777" w:rsidR="00F11AED" w:rsidRPr="00C52D87" w:rsidRDefault="00F11AED" w:rsidP="005F3D42">
            <w:pPr>
              <w:widowControl w:val="0"/>
              <w:spacing w:before="0" w:after="0" w:line="48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DengXian" w:hAnsiTheme="majorBidi" w:cstheme="majorBidi"/>
                <w:color w:val="000000"/>
                <w:kern w:val="2"/>
                <w:sz w:val="22"/>
                <w:szCs w:val="22"/>
              </w:rPr>
            </w:pPr>
            <w:bookmarkStart w:id="2706" w:name="_Toc107504678"/>
            <w:r w:rsidRPr="00C52D87">
              <w:rPr>
                <w:rFonts w:asciiTheme="majorBidi" w:eastAsia="DengXian" w:hAnsiTheme="majorBidi" w:cstheme="majorBidi"/>
                <w:color w:val="000000"/>
                <w:kern w:val="2"/>
                <w:sz w:val="22"/>
                <w:szCs w:val="22"/>
              </w:rPr>
              <w:t>KRG_power</w:t>
            </w:r>
            <w:bookmarkEnd w:id="2706"/>
          </w:p>
        </w:tc>
      </w:tr>
    </w:tbl>
    <w:p w14:paraId="523468BE" w14:textId="77777777" w:rsidR="00F11AED" w:rsidRPr="00C52D87" w:rsidRDefault="00F11AED" w:rsidP="005F3D42">
      <w:pPr>
        <w:spacing w:before="0" w:after="0" w:line="480" w:lineRule="auto"/>
        <w:ind w:firstLine="0"/>
        <w:rPr>
          <w:rFonts w:asciiTheme="majorBidi" w:hAnsiTheme="majorBidi" w:cstheme="majorBidi"/>
          <w:color w:val="000000" w:themeColor="text1"/>
        </w:rPr>
      </w:pPr>
    </w:p>
    <w:p w14:paraId="0FD0183A" w14:textId="7676CC82" w:rsidR="002C4456" w:rsidRPr="00C52D87" w:rsidRDefault="002C4456" w:rsidP="002C4456">
      <w:pPr>
        <w:pStyle w:val="Heading5"/>
        <w:rPr>
          <w:rFonts w:asciiTheme="majorBidi" w:hAnsiTheme="majorBidi"/>
          <w:lang w:bidi="fa-IR"/>
        </w:rPr>
      </w:pPr>
      <w:bookmarkStart w:id="2707" w:name="_RESULTS_AND_DISCUSSION"/>
      <w:bookmarkStart w:id="2708" w:name="_Toc107402620"/>
      <w:bookmarkStart w:id="2709" w:name="_Toc107504679"/>
      <w:bookmarkStart w:id="2710" w:name="_Toc109848614"/>
      <w:bookmarkEnd w:id="2707"/>
      <w:r w:rsidRPr="00C52D87">
        <w:rPr>
          <w:rFonts w:asciiTheme="majorBidi" w:hAnsiTheme="majorBidi"/>
        </w:rPr>
        <w:t>Results and Discussion</w:t>
      </w:r>
      <w:bookmarkEnd w:id="2708"/>
      <w:bookmarkEnd w:id="2709"/>
      <w:r w:rsidRPr="00C52D87">
        <w:rPr>
          <w:rFonts w:asciiTheme="majorBidi" w:hAnsiTheme="majorBidi"/>
        </w:rPr>
        <w:t xml:space="preserve"> on </w:t>
      </w:r>
      <w:r w:rsidRPr="00C52D87">
        <w:rPr>
          <w:rFonts w:asciiTheme="majorBidi" w:hAnsiTheme="majorBidi"/>
          <w:lang w:bidi="fa-IR"/>
        </w:rPr>
        <w:t>Creating an Automatic Multi-Level Surrogate Model Selection Process</w:t>
      </w:r>
      <w:bookmarkEnd w:id="2710"/>
      <w:r w:rsidRPr="00C52D87">
        <w:rPr>
          <w:rFonts w:asciiTheme="majorBidi" w:hAnsiTheme="majorBidi"/>
          <w:lang w:bidi="fa-IR"/>
        </w:rPr>
        <w:t xml:space="preserve"> </w:t>
      </w:r>
    </w:p>
    <w:p w14:paraId="6D9295BE" w14:textId="23F6150C" w:rsidR="00F11AED" w:rsidRPr="00C52D87" w:rsidRDefault="00F11AED" w:rsidP="00C7537A">
      <w:pPr>
        <w:pStyle w:val="BodyText"/>
      </w:pPr>
      <w:r w:rsidRPr="00C52D87">
        <w:t>The entire experimental system for validating the accuracy and robustness of the proposed AutoSM is shown in</w:t>
      </w:r>
      <w:r w:rsidR="00194D1B" w:rsidRPr="00C52D87">
        <w:t xml:space="preserve"> </w:t>
      </w:r>
      <w:r w:rsidR="005A5930" w:rsidRPr="00C52D87">
        <w:fldChar w:fldCharType="begin"/>
      </w:r>
      <w:r w:rsidR="005A5930" w:rsidRPr="00C52D87">
        <w:instrText xml:space="preserve"> REF _Ref107447375 \h </w:instrText>
      </w:r>
      <w:r w:rsidR="004E2D62" w:rsidRPr="00C52D87">
        <w:instrText xml:space="preserve"> \* MERGEFORMAT </w:instrText>
      </w:r>
      <w:r w:rsidR="005A5930" w:rsidRPr="00C52D87">
        <w:fldChar w:fldCharType="separate"/>
      </w:r>
      <w:r w:rsidR="00951439" w:rsidRPr="00C52D87">
        <w:t xml:space="preserve">Figure </w:t>
      </w:r>
      <w:r w:rsidR="00951439">
        <w:rPr>
          <w:noProof/>
          <w:cs/>
        </w:rPr>
        <w:t>‎</w:t>
      </w:r>
      <w:r w:rsidR="00951439">
        <w:rPr>
          <w:noProof/>
        </w:rPr>
        <w:t>7.7</w:t>
      </w:r>
      <w:r w:rsidR="005A5930" w:rsidRPr="00C52D87">
        <w:fldChar w:fldCharType="end"/>
      </w:r>
      <w:r w:rsidRPr="00C52D87">
        <w:t xml:space="preserve">. Four different surrogate models with the entire 18 surrogate-optional types are employed. Two parts of the database, </w:t>
      </w:r>
      <w:r w:rsidRPr="00C52D87">
        <w:rPr>
          <w:i/>
        </w:rPr>
        <w:t>Training Data</w:t>
      </w:r>
      <w:r w:rsidRPr="00C52D87">
        <w:t xml:space="preserve"> (from 10 benchmark functions) and </w:t>
      </w:r>
      <w:r w:rsidRPr="00C52D87">
        <w:rPr>
          <w:i/>
        </w:rPr>
        <w:t>Test Data</w:t>
      </w:r>
      <w:r w:rsidRPr="00C52D87">
        <w:t xml:space="preserve"> (from 3 theoretical and two application problems), are developed to train, validate and test our selection model (shown in Appendix C). From</w:t>
      </w:r>
      <w:r w:rsidR="00194D1B" w:rsidRPr="00C52D87">
        <w:t xml:space="preserve"> </w:t>
      </w:r>
      <w:r w:rsidR="00024F93" w:rsidRPr="00C52D87">
        <w:fldChar w:fldCharType="begin"/>
      </w:r>
      <w:r w:rsidR="00024F93" w:rsidRPr="00C52D87">
        <w:instrText xml:space="preserve"> REF _Ref107447375 \h </w:instrText>
      </w:r>
      <w:r w:rsidR="004E2D62" w:rsidRPr="00C52D87">
        <w:instrText xml:space="preserve"> \* MERGEFORMAT </w:instrText>
      </w:r>
      <w:r w:rsidR="00024F93" w:rsidRPr="00C52D87">
        <w:fldChar w:fldCharType="separate"/>
      </w:r>
      <w:r w:rsidR="00951439" w:rsidRPr="00C52D87">
        <w:t xml:space="preserve">Figure </w:t>
      </w:r>
      <w:r w:rsidR="00951439">
        <w:rPr>
          <w:noProof/>
          <w:cs/>
        </w:rPr>
        <w:t>‎</w:t>
      </w:r>
      <w:r w:rsidR="00951439">
        <w:rPr>
          <w:noProof/>
        </w:rPr>
        <w:t>7.7</w:t>
      </w:r>
      <w:r w:rsidR="00024F93" w:rsidRPr="00C52D87">
        <w:fldChar w:fldCharType="end"/>
      </w:r>
      <w:r w:rsidRPr="00C52D87">
        <w:t>, there are two ways to calculate the accuracy of our selection model (CART): i) Using K-fold cross-validation to validate the accuracy by the validation data generated from 10 training benchmark functions; ii) Using test data.</w:t>
      </w:r>
    </w:p>
    <w:p w14:paraId="0C298510" w14:textId="749D1F85" w:rsidR="00194D1B" w:rsidRPr="00C52D87" w:rsidRDefault="00F11AED" w:rsidP="00194D1B">
      <w:pPr>
        <w:keepNext/>
        <w:spacing w:before="0" w:after="0" w:line="480" w:lineRule="auto"/>
        <w:ind w:firstLine="0"/>
        <w:jc w:val="center"/>
        <w:rPr>
          <w:rFonts w:asciiTheme="majorBidi" w:hAnsiTheme="majorBidi" w:cstheme="majorBidi"/>
        </w:rPr>
      </w:pPr>
      <w:bookmarkStart w:id="2711" w:name="_Toc107504680"/>
      <w:r w:rsidRPr="00C52D87">
        <w:rPr>
          <w:rFonts w:asciiTheme="majorBidi" w:hAnsiTheme="majorBidi" w:cstheme="majorBidi"/>
          <w:noProof/>
        </w:rPr>
        <w:drawing>
          <wp:inline distT="0" distB="0" distL="0" distR="0" wp14:anchorId="491AEA7F" wp14:editId="0E608CA3">
            <wp:extent cx="5938653" cy="2880360"/>
            <wp:effectExtent l="0" t="0" r="5080" b="0"/>
            <wp:docPr id="8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0260410" name="Picture 3"/>
                    <pic:cNvPicPr>
                      <a:picLocks noChangeAspect="1" noChangeArrowheads="1"/>
                    </pic:cNvPicPr>
                  </pic:nvPicPr>
                  <pic:blipFill>
                    <a:blip r:embed="rId75" cstate="print">
                      <a:extLst>
                        <a:ext uri="{28A0092B-C50C-407E-A947-70E740481C1C}">
                          <a14:useLocalDpi xmlns:a14="http://schemas.microsoft.com/office/drawing/2010/main" val="0"/>
                        </a:ext>
                      </a:extLst>
                    </a:blip>
                    <a:stretch>
                      <a:fillRect/>
                    </a:stretch>
                  </pic:blipFill>
                  <pic:spPr bwMode="auto">
                    <a:xfrm>
                      <a:off x="0" y="0"/>
                      <a:ext cx="5974484" cy="2897739"/>
                    </a:xfrm>
                    <a:prstGeom prst="rect">
                      <a:avLst/>
                    </a:prstGeom>
                    <a:noFill/>
                  </pic:spPr>
                </pic:pic>
              </a:graphicData>
            </a:graphic>
          </wp:inline>
        </w:drawing>
      </w:r>
      <w:bookmarkEnd w:id="2711"/>
    </w:p>
    <w:p w14:paraId="2B878420" w14:textId="33E63E2A" w:rsidR="00F11AED" w:rsidRPr="00C52D87" w:rsidRDefault="00194D1B" w:rsidP="00194D1B">
      <w:pPr>
        <w:pStyle w:val="Caption"/>
      </w:pPr>
      <w:bookmarkStart w:id="2712" w:name="_Ref107447375"/>
      <w:bookmarkStart w:id="2713" w:name="_Toc109850553"/>
      <w:r w:rsidRPr="00C52D87">
        <w:t xml:space="preserve">Figure </w:t>
      </w:r>
      <w:fldSimple w:instr=" STYLEREF 4 \s ">
        <w:r w:rsidR="00951439">
          <w:rPr>
            <w:noProof/>
            <w:cs/>
          </w:rPr>
          <w:t>‎</w:t>
        </w:r>
        <w:r w:rsidR="00951439">
          <w:rPr>
            <w:noProof/>
          </w:rPr>
          <w:t>7</w:t>
        </w:r>
      </w:fldSimple>
      <w:r w:rsidR="003419F7">
        <w:t>.</w:t>
      </w:r>
      <w:fldSimple w:instr=" SEQ Figure \* ARABIC \s 4 ">
        <w:r w:rsidR="00951439">
          <w:rPr>
            <w:noProof/>
          </w:rPr>
          <w:t>7</w:t>
        </w:r>
      </w:fldSimple>
      <w:bookmarkEnd w:id="2712"/>
      <w:r w:rsidRPr="00C52D87">
        <w:t>. Experimental system for validating the accuracy and robustness of the selection model.</w:t>
      </w:r>
      <w:bookmarkEnd w:id="2713"/>
    </w:p>
    <w:p w14:paraId="2653697C" w14:textId="4F4933A2" w:rsidR="00345ED1" w:rsidRPr="00C52D87" w:rsidRDefault="00F11AED" w:rsidP="00C7537A">
      <w:pPr>
        <w:pStyle w:val="BodyText"/>
      </w:pPr>
      <w:r w:rsidRPr="00C52D87">
        <w:t>The average predicted accuracy for each benchmark function obtained by the AutoSM framework is listed in</w:t>
      </w:r>
      <w:r w:rsidR="0040409D" w:rsidRPr="00C52D87">
        <w:t xml:space="preserve"> </w:t>
      </w:r>
      <w:r w:rsidR="00D11D6C" w:rsidRPr="00C52D87">
        <w:fldChar w:fldCharType="begin"/>
      </w:r>
      <w:r w:rsidR="00D11D6C" w:rsidRPr="00C52D87">
        <w:instrText xml:space="preserve"> REF _Ref107447419 \h </w:instrText>
      </w:r>
      <w:r w:rsidR="004E2D62" w:rsidRPr="00C52D87">
        <w:instrText xml:space="preserve"> \* MERGEFORMAT </w:instrText>
      </w:r>
      <w:r w:rsidR="00D11D6C" w:rsidRPr="00C52D87">
        <w:fldChar w:fldCharType="separate"/>
      </w:r>
      <w:r w:rsidR="00951439" w:rsidRPr="00C52D87">
        <w:t xml:space="preserve">Table </w:t>
      </w:r>
      <w:r w:rsidR="00951439">
        <w:rPr>
          <w:noProof/>
          <w:cs/>
        </w:rPr>
        <w:t>‎</w:t>
      </w:r>
      <w:r w:rsidR="00951439">
        <w:rPr>
          <w:noProof/>
        </w:rPr>
        <w:t>7</w:t>
      </w:r>
      <w:r w:rsidR="00951439" w:rsidRPr="00C52D87">
        <w:rPr>
          <w:noProof/>
        </w:rPr>
        <w:t>.</w:t>
      </w:r>
      <w:r w:rsidR="00951439">
        <w:rPr>
          <w:noProof/>
        </w:rPr>
        <w:t>6</w:t>
      </w:r>
      <w:r w:rsidR="00D11D6C" w:rsidRPr="00C52D87">
        <w:fldChar w:fldCharType="end"/>
      </w:r>
      <w:r w:rsidRPr="00C52D87">
        <w:t xml:space="preserve">. The entire predicted accuracy of our selection model is the average value of all </w:t>
      </w:r>
      <w:r w:rsidR="00092DCD" w:rsidRPr="00C52D87">
        <w:t>benchmarks</w:t>
      </w:r>
      <w:r w:rsidRPr="00C52D87">
        <w:t xml:space="preserve"> (about 62%). More specifically, the selection model is most accurate in predicting T5, T2, and HM6 benchmark functions, especially for T5 and T2 (about 95%).</w:t>
      </w:r>
    </w:p>
    <w:p w14:paraId="6998412F" w14:textId="099297B1" w:rsidR="00345ED1" w:rsidRPr="00C52D87" w:rsidRDefault="00345ED1" w:rsidP="002C4456">
      <w:pPr>
        <w:pStyle w:val="10"/>
        <w:spacing w:line="480" w:lineRule="auto"/>
        <w:ind w:left="0" w:firstLine="0"/>
        <w:jc w:val="center"/>
        <w:rPr>
          <w:rFonts w:asciiTheme="majorBidi" w:hAnsiTheme="majorBidi" w:cstheme="majorBidi"/>
          <w:color w:val="000000" w:themeColor="text1"/>
          <w:sz w:val="24"/>
          <w:szCs w:val="24"/>
        </w:rPr>
      </w:pPr>
      <w:bookmarkStart w:id="2714" w:name="_Ref107447419"/>
      <w:bookmarkStart w:id="2715" w:name="_Toc109848684"/>
      <w:r w:rsidRPr="00C52D87">
        <w:rPr>
          <w:rFonts w:asciiTheme="majorBidi" w:hAnsiTheme="majorBidi" w:cstheme="majorBidi"/>
          <w:sz w:val="24"/>
          <w:szCs w:val="24"/>
        </w:rPr>
        <w:t xml:space="preserve">Table </w:t>
      </w:r>
      <w:r w:rsidR="00A059F5" w:rsidRPr="00C52D87">
        <w:rPr>
          <w:rFonts w:asciiTheme="majorBidi" w:hAnsiTheme="majorBidi" w:cstheme="majorBidi"/>
          <w:sz w:val="24"/>
          <w:szCs w:val="24"/>
        </w:rPr>
        <w:fldChar w:fldCharType="begin"/>
      </w:r>
      <w:r w:rsidR="00A059F5" w:rsidRPr="00C52D87">
        <w:rPr>
          <w:rFonts w:asciiTheme="majorBidi" w:hAnsiTheme="majorBidi" w:cstheme="majorBidi"/>
          <w:sz w:val="24"/>
          <w:szCs w:val="24"/>
        </w:rPr>
        <w:instrText xml:space="preserve"> STYLEREF 4 \s </w:instrText>
      </w:r>
      <w:r w:rsidR="00A059F5" w:rsidRPr="00C52D87">
        <w:rPr>
          <w:rFonts w:asciiTheme="majorBidi" w:hAnsiTheme="majorBidi" w:cstheme="majorBidi"/>
          <w:sz w:val="24"/>
          <w:szCs w:val="24"/>
        </w:rPr>
        <w:fldChar w:fldCharType="separate"/>
      </w:r>
      <w:r w:rsidR="00951439">
        <w:rPr>
          <w:rFonts w:asciiTheme="majorBidi" w:hAnsiTheme="majorBidi" w:cstheme="majorBidi"/>
          <w:noProof/>
          <w:sz w:val="24"/>
          <w:szCs w:val="24"/>
          <w:cs/>
        </w:rPr>
        <w:t>‎</w:t>
      </w:r>
      <w:r w:rsidR="00951439">
        <w:rPr>
          <w:rFonts w:asciiTheme="majorBidi" w:hAnsiTheme="majorBidi" w:cstheme="majorBidi"/>
          <w:noProof/>
          <w:sz w:val="24"/>
          <w:szCs w:val="24"/>
        </w:rPr>
        <w:t>7</w:t>
      </w:r>
      <w:r w:rsidR="00A059F5" w:rsidRPr="00C52D87">
        <w:rPr>
          <w:rFonts w:asciiTheme="majorBidi" w:hAnsiTheme="majorBidi" w:cstheme="majorBidi"/>
          <w:sz w:val="24"/>
          <w:szCs w:val="24"/>
        </w:rPr>
        <w:fldChar w:fldCharType="end"/>
      </w:r>
      <w:r w:rsidR="00A059F5" w:rsidRPr="00C52D87">
        <w:rPr>
          <w:rFonts w:asciiTheme="majorBidi" w:hAnsiTheme="majorBidi" w:cstheme="majorBidi"/>
          <w:sz w:val="24"/>
          <w:szCs w:val="24"/>
        </w:rPr>
        <w:t>.</w:t>
      </w:r>
      <w:r w:rsidR="00A059F5" w:rsidRPr="00C52D87">
        <w:rPr>
          <w:rFonts w:asciiTheme="majorBidi" w:hAnsiTheme="majorBidi" w:cstheme="majorBidi"/>
          <w:sz w:val="24"/>
          <w:szCs w:val="24"/>
        </w:rPr>
        <w:fldChar w:fldCharType="begin"/>
      </w:r>
      <w:r w:rsidR="00A059F5" w:rsidRPr="00C52D87">
        <w:rPr>
          <w:rFonts w:asciiTheme="majorBidi" w:hAnsiTheme="majorBidi" w:cstheme="majorBidi"/>
          <w:sz w:val="24"/>
          <w:szCs w:val="24"/>
        </w:rPr>
        <w:instrText xml:space="preserve"> SEQ Table \* ARABIC \s 4 </w:instrText>
      </w:r>
      <w:r w:rsidR="00A059F5" w:rsidRPr="00C52D87">
        <w:rPr>
          <w:rFonts w:asciiTheme="majorBidi" w:hAnsiTheme="majorBidi" w:cstheme="majorBidi"/>
          <w:sz w:val="24"/>
          <w:szCs w:val="24"/>
        </w:rPr>
        <w:fldChar w:fldCharType="separate"/>
      </w:r>
      <w:r w:rsidR="00951439">
        <w:rPr>
          <w:rFonts w:asciiTheme="majorBidi" w:hAnsiTheme="majorBidi" w:cstheme="majorBidi"/>
          <w:noProof/>
          <w:sz w:val="24"/>
          <w:szCs w:val="24"/>
        </w:rPr>
        <w:t>6</w:t>
      </w:r>
      <w:r w:rsidR="00A059F5" w:rsidRPr="00C52D87">
        <w:rPr>
          <w:rFonts w:asciiTheme="majorBidi" w:hAnsiTheme="majorBidi" w:cstheme="majorBidi"/>
          <w:sz w:val="24"/>
          <w:szCs w:val="24"/>
        </w:rPr>
        <w:fldChar w:fldCharType="end"/>
      </w:r>
      <w:bookmarkEnd w:id="2714"/>
      <w:r w:rsidRPr="00C52D87">
        <w:rPr>
          <w:rFonts w:asciiTheme="majorBidi" w:hAnsiTheme="majorBidi" w:cstheme="majorBidi"/>
          <w:sz w:val="24"/>
          <w:szCs w:val="24"/>
        </w:rPr>
        <w:t xml:space="preserve">. </w:t>
      </w:r>
      <w:r w:rsidRPr="00C52D87">
        <w:rPr>
          <w:rFonts w:asciiTheme="majorBidi" w:hAnsiTheme="majorBidi" w:cstheme="majorBidi"/>
          <w:color w:val="000000" w:themeColor="text1"/>
          <w:sz w:val="24"/>
          <w:szCs w:val="24"/>
        </w:rPr>
        <w:t>Average predicted accuracy for benchmark functions.</w:t>
      </w:r>
      <w:bookmarkEnd w:id="2715"/>
    </w:p>
    <w:tbl>
      <w:tblPr>
        <w:tblStyle w:val="213"/>
        <w:tblW w:w="9520" w:type="dxa"/>
        <w:jc w:val="center"/>
        <w:tblLayout w:type="fixed"/>
        <w:tblLook w:val="04A0" w:firstRow="1" w:lastRow="0" w:firstColumn="1" w:lastColumn="0" w:noHBand="0" w:noVBand="1"/>
      </w:tblPr>
      <w:tblGrid>
        <w:gridCol w:w="2244"/>
        <w:gridCol w:w="727"/>
        <w:gridCol w:w="727"/>
        <w:gridCol w:w="727"/>
        <w:gridCol w:w="727"/>
        <w:gridCol w:w="727"/>
        <w:gridCol w:w="727"/>
        <w:gridCol w:w="727"/>
        <w:gridCol w:w="727"/>
        <w:gridCol w:w="727"/>
        <w:gridCol w:w="727"/>
        <w:gridCol w:w="6"/>
      </w:tblGrid>
      <w:tr w:rsidR="00F11AED" w:rsidRPr="00C52D87" w14:paraId="1C98CA59" w14:textId="77777777" w:rsidTr="009F1285">
        <w:trPr>
          <w:cnfStyle w:val="100000000000" w:firstRow="1" w:lastRow="0" w:firstColumn="0" w:lastColumn="0" w:oddVBand="0" w:evenVBand="0" w:oddHBand="0" w:evenHBand="0" w:firstRowFirstColumn="0" w:firstRowLastColumn="0" w:lastRowFirstColumn="0" w:lastRowLastColumn="0"/>
          <w:trHeight w:val="210"/>
          <w:jc w:val="center"/>
        </w:trPr>
        <w:tc>
          <w:tcPr>
            <w:cnfStyle w:val="001000000000" w:firstRow="0" w:lastRow="0" w:firstColumn="1" w:lastColumn="0" w:oddVBand="0" w:evenVBand="0" w:oddHBand="0" w:evenHBand="0" w:firstRowFirstColumn="0" w:firstRowLastColumn="0" w:lastRowFirstColumn="0" w:lastRowLastColumn="0"/>
            <w:tcW w:w="2244" w:type="dxa"/>
            <w:vMerge w:val="restart"/>
            <w:tcBorders>
              <w:top w:val="single" w:sz="4" w:space="0" w:color="auto"/>
            </w:tcBorders>
          </w:tcPr>
          <w:p w14:paraId="69FE6032" w14:textId="77777777" w:rsidR="00F11AED" w:rsidRPr="00C52D87" w:rsidRDefault="00F11AED" w:rsidP="005F3D42">
            <w:pPr>
              <w:widowControl w:val="0"/>
              <w:spacing w:before="0" w:after="0" w:line="480" w:lineRule="auto"/>
              <w:ind w:firstLine="0"/>
              <w:jc w:val="center"/>
              <w:rPr>
                <w:rFonts w:asciiTheme="majorBidi" w:eastAsia="DengXian" w:hAnsiTheme="majorBidi" w:cstheme="majorBidi"/>
                <w:b w:val="0"/>
                <w:bCs w:val="0"/>
                <w:color w:val="000000"/>
                <w:kern w:val="2"/>
                <w:sz w:val="22"/>
                <w:szCs w:val="22"/>
              </w:rPr>
            </w:pPr>
          </w:p>
        </w:tc>
        <w:tc>
          <w:tcPr>
            <w:tcW w:w="7276" w:type="dxa"/>
            <w:gridSpan w:val="11"/>
            <w:tcBorders>
              <w:top w:val="single" w:sz="4" w:space="0" w:color="auto"/>
              <w:bottom w:val="single" w:sz="4" w:space="0" w:color="auto"/>
            </w:tcBorders>
          </w:tcPr>
          <w:p w14:paraId="5EBD3B4C" w14:textId="77777777" w:rsidR="00F11AED" w:rsidRPr="00C52D87" w:rsidRDefault="00F11AED" w:rsidP="005F3D42">
            <w:pPr>
              <w:widowControl w:val="0"/>
              <w:spacing w:before="0" w:after="0" w:line="480" w:lineRule="auto"/>
              <w:ind w:firstLine="0"/>
              <w:jc w:val="center"/>
              <w:cnfStyle w:val="100000000000" w:firstRow="1" w:lastRow="0" w:firstColumn="0" w:lastColumn="0" w:oddVBand="0" w:evenVBand="0" w:oddHBand="0" w:evenHBand="0" w:firstRowFirstColumn="0" w:firstRowLastColumn="0" w:lastRowFirstColumn="0" w:lastRowLastColumn="0"/>
              <w:rPr>
                <w:rFonts w:asciiTheme="majorBidi" w:eastAsia="DengXian" w:hAnsiTheme="majorBidi" w:cstheme="majorBidi"/>
                <w:b w:val="0"/>
                <w:bCs w:val="0"/>
                <w:color w:val="000000"/>
                <w:kern w:val="2"/>
                <w:sz w:val="22"/>
                <w:szCs w:val="22"/>
              </w:rPr>
            </w:pPr>
            <w:bookmarkStart w:id="2716" w:name="_Toc107504681"/>
            <w:r w:rsidRPr="00C52D87">
              <w:rPr>
                <w:rFonts w:asciiTheme="majorBidi" w:eastAsia="DengXian" w:hAnsiTheme="majorBidi" w:cstheme="majorBidi"/>
                <w:b w:val="0"/>
                <w:bCs w:val="0"/>
                <w:color w:val="000000"/>
                <w:kern w:val="2"/>
                <w:sz w:val="22"/>
                <w:szCs w:val="22"/>
              </w:rPr>
              <w:t>Benchmark functions</w:t>
            </w:r>
            <w:bookmarkEnd w:id="2716"/>
          </w:p>
        </w:tc>
      </w:tr>
      <w:tr w:rsidR="00F11AED" w:rsidRPr="00C52D87" w14:paraId="4A218630" w14:textId="77777777" w:rsidTr="009F1285">
        <w:trPr>
          <w:gridAfter w:val="1"/>
          <w:wAfter w:w="6" w:type="dxa"/>
          <w:trHeight w:val="210"/>
          <w:jc w:val="center"/>
        </w:trPr>
        <w:tc>
          <w:tcPr>
            <w:cnfStyle w:val="001000000000" w:firstRow="0" w:lastRow="0" w:firstColumn="1" w:lastColumn="0" w:oddVBand="0" w:evenVBand="0" w:oddHBand="0" w:evenHBand="0" w:firstRowFirstColumn="0" w:firstRowLastColumn="0" w:lastRowFirstColumn="0" w:lastRowLastColumn="0"/>
            <w:tcW w:w="2244" w:type="dxa"/>
            <w:vMerge/>
            <w:tcBorders>
              <w:bottom w:val="single" w:sz="4" w:space="0" w:color="auto"/>
            </w:tcBorders>
          </w:tcPr>
          <w:p w14:paraId="2C9775DA" w14:textId="77777777" w:rsidR="00F11AED" w:rsidRPr="00C52D87" w:rsidRDefault="00F11AED" w:rsidP="005F3D42">
            <w:pPr>
              <w:widowControl w:val="0"/>
              <w:spacing w:before="0" w:after="0" w:line="480" w:lineRule="auto"/>
              <w:ind w:firstLine="0"/>
              <w:jc w:val="center"/>
              <w:rPr>
                <w:rFonts w:asciiTheme="majorBidi" w:eastAsia="DengXian" w:hAnsiTheme="majorBidi" w:cstheme="majorBidi"/>
                <w:b w:val="0"/>
                <w:bCs w:val="0"/>
                <w:color w:val="000000"/>
                <w:kern w:val="2"/>
                <w:sz w:val="22"/>
                <w:szCs w:val="22"/>
              </w:rPr>
            </w:pPr>
          </w:p>
        </w:tc>
        <w:tc>
          <w:tcPr>
            <w:tcW w:w="727" w:type="dxa"/>
            <w:tcBorders>
              <w:top w:val="single" w:sz="4" w:space="0" w:color="auto"/>
              <w:bottom w:val="single" w:sz="4" w:space="0" w:color="auto"/>
            </w:tcBorders>
            <w:vAlign w:val="center"/>
          </w:tcPr>
          <w:p w14:paraId="4990E48B" w14:textId="77777777" w:rsidR="00F11AED" w:rsidRPr="00C52D87" w:rsidRDefault="00F11AED" w:rsidP="005F3D42">
            <w:pPr>
              <w:widowControl w:val="0"/>
              <w:spacing w:before="0" w:after="0" w:line="48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DengXian" w:hAnsiTheme="majorBidi" w:cstheme="majorBidi"/>
                <w:color w:val="000000"/>
                <w:kern w:val="2"/>
                <w:sz w:val="22"/>
                <w:szCs w:val="22"/>
              </w:rPr>
            </w:pPr>
            <w:bookmarkStart w:id="2717" w:name="_Toc107504682"/>
            <w:r w:rsidRPr="00C52D87">
              <w:rPr>
                <w:rFonts w:asciiTheme="majorBidi" w:eastAsia="DengXian" w:hAnsiTheme="majorBidi" w:cstheme="majorBidi"/>
                <w:color w:val="000000"/>
                <w:kern w:val="2"/>
                <w:sz w:val="22"/>
                <w:szCs w:val="22"/>
              </w:rPr>
              <w:t>T5</w:t>
            </w:r>
            <w:bookmarkEnd w:id="2717"/>
          </w:p>
        </w:tc>
        <w:tc>
          <w:tcPr>
            <w:tcW w:w="727" w:type="dxa"/>
            <w:tcBorders>
              <w:top w:val="single" w:sz="4" w:space="0" w:color="auto"/>
              <w:bottom w:val="single" w:sz="4" w:space="0" w:color="auto"/>
            </w:tcBorders>
            <w:vAlign w:val="center"/>
          </w:tcPr>
          <w:p w14:paraId="569C72C0" w14:textId="77777777" w:rsidR="00F11AED" w:rsidRPr="00C52D87" w:rsidRDefault="00F11AED" w:rsidP="005F3D42">
            <w:pPr>
              <w:widowControl w:val="0"/>
              <w:spacing w:before="0" w:after="0" w:line="48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DengXian" w:hAnsiTheme="majorBidi" w:cstheme="majorBidi"/>
                <w:color w:val="000000"/>
                <w:kern w:val="2"/>
                <w:sz w:val="22"/>
                <w:szCs w:val="22"/>
              </w:rPr>
            </w:pPr>
            <w:bookmarkStart w:id="2718" w:name="_Toc107504683"/>
            <w:r w:rsidRPr="00C52D87">
              <w:rPr>
                <w:rFonts w:asciiTheme="majorBidi" w:eastAsia="DengXian" w:hAnsiTheme="majorBidi" w:cstheme="majorBidi"/>
                <w:color w:val="000000"/>
                <w:kern w:val="2"/>
                <w:sz w:val="22"/>
                <w:szCs w:val="22"/>
              </w:rPr>
              <w:t>T4</w:t>
            </w:r>
            <w:bookmarkEnd w:id="2718"/>
          </w:p>
        </w:tc>
        <w:tc>
          <w:tcPr>
            <w:tcW w:w="727" w:type="dxa"/>
            <w:tcBorders>
              <w:top w:val="single" w:sz="4" w:space="0" w:color="auto"/>
              <w:bottom w:val="single" w:sz="4" w:space="0" w:color="auto"/>
            </w:tcBorders>
            <w:vAlign w:val="center"/>
          </w:tcPr>
          <w:p w14:paraId="4AEB09D0" w14:textId="77777777" w:rsidR="00F11AED" w:rsidRPr="00C52D87" w:rsidRDefault="00F11AED" w:rsidP="005F3D42">
            <w:pPr>
              <w:widowControl w:val="0"/>
              <w:spacing w:before="0" w:after="0" w:line="48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DengXian" w:hAnsiTheme="majorBidi" w:cstheme="majorBidi"/>
                <w:color w:val="000000"/>
                <w:kern w:val="2"/>
                <w:sz w:val="22"/>
                <w:szCs w:val="22"/>
              </w:rPr>
            </w:pPr>
            <w:bookmarkStart w:id="2719" w:name="_Toc107504684"/>
            <w:r w:rsidRPr="00C52D87">
              <w:rPr>
                <w:rFonts w:asciiTheme="majorBidi" w:eastAsia="DengXian" w:hAnsiTheme="majorBidi" w:cstheme="majorBidi"/>
                <w:color w:val="000000"/>
                <w:kern w:val="2"/>
                <w:sz w:val="22"/>
                <w:szCs w:val="22"/>
              </w:rPr>
              <w:t>T3</w:t>
            </w:r>
            <w:bookmarkEnd w:id="2719"/>
          </w:p>
        </w:tc>
        <w:tc>
          <w:tcPr>
            <w:tcW w:w="727" w:type="dxa"/>
            <w:tcBorders>
              <w:top w:val="single" w:sz="4" w:space="0" w:color="auto"/>
              <w:bottom w:val="single" w:sz="4" w:space="0" w:color="auto"/>
            </w:tcBorders>
            <w:vAlign w:val="center"/>
          </w:tcPr>
          <w:p w14:paraId="35E45724" w14:textId="77777777" w:rsidR="00F11AED" w:rsidRPr="00C52D87" w:rsidRDefault="00F11AED" w:rsidP="005F3D42">
            <w:pPr>
              <w:widowControl w:val="0"/>
              <w:spacing w:before="0" w:after="0" w:line="48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DengXian" w:hAnsiTheme="majorBidi" w:cstheme="majorBidi"/>
                <w:color w:val="000000"/>
                <w:kern w:val="2"/>
                <w:sz w:val="22"/>
                <w:szCs w:val="22"/>
              </w:rPr>
            </w:pPr>
            <w:bookmarkStart w:id="2720" w:name="_Toc107504685"/>
            <w:r w:rsidRPr="00C52D87">
              <w:rPr>
                <w:rFonts w:asciiTheme="majorBidi" w:eastAsia="DengXian" w:hAnsiTheme="majorBidi" w:cstheme="majorBidi"/>
                <w:color w:val="000000"/>
                <w:kern w:val="2"/>
                <w:sz w:val="22"/>
                <w:szCs w:val="22"/>
              </w:rPr>
              <w:t>T2</w:t>
            </w:r>
            <w:bookmarkEnd w:id="2720"/>
          </w:p>
        </w:tc>
        <w:tc>
          <w:tcPr>
            <w:tcW w:w="727" w:type="dxa"/>
            <w:tcBorders>
              <w:top w:val="single" w:sz="4" w:space="0" w:color="auto"/>
              <w:bottom w:val="single" w:sz="4" w:space="0" w:color="auto"/>
            </w:tcBorders>
            <w:vAlign w:val="center"/>
          </w:tcPr>
          <w:p w14:paraId="13EFCD1C" w14:textId="77777777" w:rsidR="00F11AED" w:rsidRPr="00C52D87" w:rsidRDefault="00F11AED" w:rsidP="005F3D42">
            <w:pPr>
              <w:widowControl w:val="0"/>
              <w:spacing w:before="0" w:after="0" w:line="48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DengXian" w:hAnsiTheme="majorBidi" w:cstheme="majorBidi"/>
                <w:color w:val="000000"/>
                <w:kern w:val="2"/>
                <w:sz w:val="22"/>
                <w:szCs w:val="22"/>
              </w:rPr>
            </w:pPr>
            <w:bookmarkStart w:id="2721" w:name="_Toc107504686"/>
            <w:r w:rsidRPr="00C52D87">
              <w:rPr>
                <w:rFonts w:asciiTheme="majorBidi" w:eastAsia="DengXian" w:hAnsiTheme="majorBidi" w:cstheme="majorBidi"/>
                <w:color w:val="000000"/>
                <w:kern w:val="2"/>
                <w:sz w:val="22"/>
                <w:szCs w:val="22"/>
              </w:rPr>
              <w:t>T1</w:t>
            </w:r>
            <w:bookmarkEnd w:id="2721"/>
          </w:p>
        </w:tc>
        <w:tc>
          <w:tcPr>
            <w:tcW w:w="727" w:type="dxa"/>
            <w:tcBorders>
              <w:top w:val="single" w:sz="4" w:space="0" w:color="auto"/>
              <w:bottom w:val="single" w:sz="4" w:space="0" w:color="auto"/>
            </w:tcBorders>
            <w:vAlign w:val="center"/>
          </w:tcPr>
          <w:p w14:paraId="719C5428" w14:textId="77777777" w:rsidR="00F11AED" w:rsidRPr="00C52D87" w:rsidRDefault="00F11AED" w:rsidP="005F3D42">
            <w:pPr>
              <w:widowControl w:val="0"/>
              <w:spacing w:before="0" w:after="0" w:line="48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DengXian" w:hAnsiTheme="majorBidi" w:cstheme="majorBidi"/>
                <w:color w:val="000000"/>
                <w:kern w:val="2"/>
                <w:sz w:val="22"/>
                <w:szCs w:val="22"/>
              </w:rPr>
            </w:pPr>
            <w:bookmarkStart w:id="2722" w:name="_Toc107504687"/>
            <w:r w:rsidRPr="00C52D87">
              <w:rPr>
                <w:rFonts w:asciiTheme="majorBidi" w:eastAsia="DengXian" w:hAnsiTheme="majorBidi" w:cstheme="majorBidi"/>
                <w:color w:val="000000"/>
                <w:kern w:val="2"/>
                <w:sz w:val="22"/>
                <w:szCs w:val="22"/>
              </w:rPr>
              <w:t>HM6</w:t>
            </w:r>
            <w:bookmarkEnd w:id="2722"/>
          </w:p>
        </w:tc>
        <w:tc>
          <w:tcPr>
            <w:tcW w:w="727" w:type="dxa"/>
            <w:tcBorders>
              <w:top w:val="single" w:sz="4" w:space="0" w:color="auto"/>
              <w:bottom w:val="single" w:sz="4" w:space="0" w:color="auto"/>
            </w:tcBorders>
            <w:vAlign w:val="center"/>
          </w:tcPr>
          <w:p w14:paraId="15556A16" w14:textId="77777777" w:rsidR="00F11AED" w:rsidRPr="00C52D87" w:rsidRDefault="00F11AED" w:rsidP="005F3D42">
            <w:pPr>
              <w:widowControl w:val="0"/>
              <w:spacing w:before="0" w:after="0" w:line="48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DengXian" w:hAnsiTheme="majorBidi" w:cstheme="majorBidi"/>
                <w:color w:val="000000"/>
                <w:kern w:val="2"/>
                <w:sz w:val="22"/>
                <w:szCs w:val="22"/>
              </w:rPr>
            </w:pPr>
            <w:bookmarkStart w:id="2723" w:name="_Toc107504688"/>
            <w:r w:rsidRPr="00C52D87">
              <w:rPr>
                <w:rFonts w:asciiTheme="majorBidi" w:eastAsia="DengXian" w:hAnsiTheme="majorBidi" w:cstheme="majorBidi"/>
                <w:color w:val="000000"/>
                <w:kern w:val="2"/>
                <w:sz w:val="22"/>
                <w:szCs w:val="22"/>
              </w:rPr>
              <w:t>HM3</w:t>
            </w:r>
            <w:bookmarkEnd w:id="2723"/>
          </w:p>
        </w:tc>
        <w:tc>
          <w:tcPr>
            <w:tcW w:w="727" w:type="dxa"/>
            <w:tcBorders>
              <w:top w:val="single" w:sz="4" w:space="0" w:color="auto"/>
              <w:bottom w:val="single" w:sz="4" w:space="0" w:color="auto"/>
            </w:tcBorders>
            <w:vAlign w:val="center"/>
          </w:tcPr>
          <w:p w14:paraId="08D382AC" w14:textId="77777777" w:rsidR="00F11AED" w:rsidRPr="00C52D87" w:rsidRDefault="00F11AED" w:rsidP="005F3D42">
            <w:pPr>
              <w:widowControl w:val="0"/>
              <w:spacing w:before="0" w:after="0" w:line="48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DengXian" w:hAnsiTheme="majorBidi" w:cstheme="majorBidi"/>
                <w:color w:val="000000"/>
                <w:kern w:val="2"/>
                <w:sz w:val="22"/>
                <w:szCs w:val="22"/>
              </w:rPr>
            </w:pPr>
            <w:bookmarkStart w:id="2724" w:name="_Toc107504689"/>
            <w:r w:rsidRPr="00C52D87">
              <w:rPr>
                <w:rFonts w:asciiTheme="majorBidi" w:eastAsia="DengXian" w:hAnsiTheme="majorBidi" w:cstheme="majorBidi"/>
                <w:color w:val="000000"/>
                <w:kern w:val="2"/>
                <w:sz w:val="22"/>
                <w:szCs w:val="22"/>
              </w:rPr>
              <w:t>GP</w:t>
            </w:r>
            <w:bookmarkEnd w:id="2724"/>
          </w:p>
        </w:tc>
        <w:tc>
          <w:tcPr>
            <w:tcW w:w="727" w:type="dxa"/>
            <w:tcBorders>
              <w:top w:val="single" w:sz="4" w:space="0" w:color="auto"/>
              <w:bottom w:val="single" w:sz="4" w:space="0" w:color="auto"/>
            </w:tcBorders>
            <w:vAlign w:val="center"/>
          </w:tcPr>
          <w:p w14:paraId="3548A833" w14:textId="77777777" w:rsidR="00F11AED" w:rsidRPr="00C52D87" w:rsidRDefault="00F11AED" w:rsidP="005F3D42">
            <w:pPr>
              <w:widowControl w:val="0"/>
              <w:spacing w:before="0" w:after="0" w:line="48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DengXian" w:hAnsiTheme="majorBidi" w:cstheme="majorBidi"/>
                <w:color w:val="000000"/>
                <w:kern w:val="2"/>
                <w:sz w:val="22"/>
                <w:szCs w:val="22"/>
              </w:rPr>
            </w:pPr>
            <w:bookmarkStart w:id="2725" w:name="_Toc107504690"/>
            <w:r w:rsidRPr="00C52D87">
              <w:rPr>
                <w:rFonts w:asciiTheme="majorBidi" w:eastAsia="DengXian" w:hAnsiTheme="majorBidi" w:cstheme="majorBidi"/>
                <w:color w:val="000000"/>
                <w:kern w:val="2"/>
                <w:sz w:val="22"/>
                <w:szCs w:val="22"/>
              </w:rPr>
              <w:t>CB</w:t>
            </w:r>
            <w:bookmarkEnd w:id="2725"/>
          </w:p>
        </w:tc>
        <w:tc>
          <w:tcPr>
            <w:tcW w:w="727" w:type="dxa"/>
            <w:tcBorders>
              <w:top w:val="single" w:sz="4" w:space="0" w:color="auto"/>
              <w:bottom w:val="single" w:sz="4" w:space="0" w:color="auto"/>
            </w:tcBorders>
            <w:vAlign w:val="center"/>
          </w:tcPr>
          <w:p w14:paraId="3F696A58" w14:textId="77777777" w:rsidR="00F11AED" w:rsidRPr="00C52D87" w:rsidRDefault="00F11AED" w:rsidP="005F3D42">
            <w:pPr>
              <w:widowControl w:val="0"/>
              <w:spacing w:before="0" w:after="0" w:line="48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DengXian" w:hAnsiTheme="majorBidi" w:cstheme="majorBidi"/>
                <w:color w:val="000000"/>
                <w:kern w:val="2"/>
                <w:sz w:val="22"/>
                <w:szCs w:val="22"/>
              </w:rPr>
            </w:pPr>
            <w:bookmarkStart w:id="2726" w:name="_Toc107504691"/>
            <w:r w:rsidRPr="00C52D87">
              <w:rPr>
                <w:rFonts w:asciiTheme="majorBidi" w:eastAsia="DengXian" w:hAnsiTheme="majorBidi" w:cstheme="majorBidi"/>
                <w:color w:val="000000"/>
                <w:kern w:val="2"/>
                <w:sz w:val="22"/>
                <w:szCs w:val="22"/>
              </w:rPr>
              <w:t>BH</w:t>
            </w:r>
            <w:bookmarkEnd w:id="2726"/>
          </w:p>
        </w:tc>
      </w:tr>
      <w:tr w:rsidR="00F11AED" w:rsidRPr="00C52D87" w14:paraId="05F9CE04" w14:textId="77777777" w:rsidTr="009F1285">
        <w:trPr>
          <w:gridAfter w:val="1"/>
          <w:wAfter w:w="6" w:type="dxa"/>
          <w:trHeight w:val="203"/>
          <w:jc w:val="center"/>
        </w:trPr>
        <w:tc>
          <w:tcPr>
            <w:cnfStyle w:val="001000000000" w:firstRow="0" w:lastRow="0" w:firstColumn="1" w:lastColumn="0" w:oddVBand="0" w:evenVBand="0" w:oddHBand="0" w:evenHBand="0" w:firstRowFirstColumn="0" w:firstRowLastColumn="0" w:lastRowFirstColumn="0" w:lastRowLastColumn="0"/>
            <w:tcW w:w="2244" w:type="dxa"/>
            <w:tcBorders>
              <w:top w:val="single" w:sz="4" w:space="0" w:color="auto"/>
              <w:bottom w:val="single" w:sz="4" w:space="0" w:color="auto"/>
            </w:tcBorders>
          </w:tcPr>
          <w:p w14:paraId="0325BF93" w14:textId="77777777" w:rsidR="00F11AED" w:rsidRPr="00C52D87" w:rsidRDefault="00F11AED" w:rsidP="005F3D42">
            <w:pPr>
              <w:widowControl w:val="0"/>
              <w:spacing w:before="0" w:after="0" w:line="480" w:lineRule="auto"/>
              <w:ind w:firstLine="0"/>
              <w:jc w:val="center"/>
              <w:rPr>
                <w:rFonts w:asciiTheme="majorBidi" w:eastAsia="DengXian" w:hAnsiTheme="majorBidi" w:cstheme="majorBidi"/>
                <w:b w:val="0"/>
                <w:bCs w:val="0"/>
                <w:color w:val="000000"/>
                <w:kern w:val="2"/>
                <w:sz w:val="22"/>
                <w:szCs w:val="22"/>
              </w:rPr>
            </w:pPr>
            <w:bookmarkStart w:id="2727" w:name="_Toc107504692"/>
            <w:r w:rsidRPr="00C52D87">
              <w:rPr>
                <w:rFonts w:asciiTheme="majorBidi" w:eastAsia="DengXian" w:hAnsiTheme="majorBidi" w:cstheme="majorBidi"/>
                <w:b w:val="0"/>
                <w:bCs w:val="0"/>
                <w:color w:val="000000"/>
                <w:kern w:val="2"/>
                <w:sz w:val="22"/>
                <w:szCs w:val="22"/>
              </w:rPr>
              <w:t>Predicted Accuracy (%)</w:t>
            </w:r>
            <w:bookmarkEnd w:id="2727"/>
          </w:p>
        </w:tc>
        <w:tc>
          <w:tcPr>
            <w:tcW w:w="727" w:type="dxa"/>
            <w:tcBorders>
              <w:top w:val="single" w:sz="4" w:space="0" w:color="auto"/>
              <w:bottom w:val="single" w:sz="4" w:space="0" w:color="auto"/>
            </w:tcBorders>
            <w:vAlign w:val="center"/>
          </w:tcPr>
          <w:p w14:paraId="5A331F9A" w14:textId="77777777" w:rsidR="00F11AED" w:rsidRPr="00C52D87" w:rsidRDefault="00F11AED" w:rsidP="005F3D42">
            <w:pPr>
              <w:widowControl w:val="0"/>
              <w:spacing w:before="0" w:after="0" w:line="48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DengXian" w:hAnsiTheme="majorBidi" w:cstheme="majorBidi"/>
                <w:color w:val="000000"/>
                <w:kern w:val="2"/>
                <w:sz w:val="22"/>
                <w:szCs w:val="22"/>
              </w:rPr>
            </w:pPr>
            <w:bookmarkStart w:id="2728" w:name="_Toc107504693"/>
            <w:r w:rsidRPr="00C52D87">
              <w:rPr>
                <w:rFonts w:asciiTheme="majorBidi" w:eastAsia="DengXian" w:hAnsiTheme="majorBidi" w:cstheme="majorBidi"/>
                <w:color w:val="000000"/>
                <w:kern w:val="2"/>
                <w:sz w:val="22"/>
                <w:szCs w:val="22"/>
              </w:rPr>
              <w:t>89.47</w:t>
            </w:r>
            <w:bookmarkEnd w:id="2728"/>
          </w:p>
        </w:tc>
        <w:tc>
          <w:tcPr>
            <w:tcW w:w="727" w:type="dxa"/>
            <w:tcBorders>
              <w:top w:val="single" w:sz="4" w:space="0" w:color="auto"/>
              <w:bottom w:val="single" w:sz="4" w:space="0" w:color="auto"/>
            </w:tcBorders>
            <w:vAlign w:val="center"/>
          </w:tcPr>
          <w:p w14:paraId="76502F6F" w14:textId="77777777" w:rsidR="00F11AED" w:rsidRPr="00C52D87" w:rsidRDefault="00F11AED" w:rsidP="005F3D42">
            <w:pPr>
              <w:widowControl w:val="0"/>
              <w:spacing w:before="0" w:after="0" w:line="48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DengXian" w:hAnsiTheme="majorBidi" w:cstheme="majorBidi"/>
                <w:color w:val="000000"/>
                <w:kern w:val="2"/>
                <w:sz w:val="22"/>
                <w:szCs w:val="22"/>
              </w:rPr>
            </w:pPr>
            <w:bookmarkStart w:id="2729" w:name="_Toc107504694"/>
            <w:r w:rsidRPr="00C52D87">
              <w:rPr>
                <w:rFonts w:asciiTheme="majorBidi" w:eastAsia="DengXian" w:hAnsiTheme="majorBidi" w:cstheme="majorBidi"/>
                <w:color w:val="000000"/>
                <w:kern w:val="2"/>
                <w:sz w:val="22"/>
                <w:szCs w:val="22"/>
              </w:rPr>
              <w:t>42.11</w:t>
            </w:r>
            <w:bookmarkEnd w:id="2729"/>
          </w:p>
        </w:tc>
        <w:tc>
          <w:tcPr>
            <w:tcW w:w="727" w:type="dxa"/>
            <w:tcBorders>
              <w:top w:val="single" w:sz="4" w:space="0" w:color="auto"/>
              <w:bottom w:val="single" w:sz="4" w:space="0" w:color="auto"/>
            </w:tcBorders>
            <w:vAlign w:val="center"/>
          </w:tcPr>
          <w:p w14:paraId="7D38BA05" w14:textId="77777777" w:rsidR="00F11AED" w:rsidRPr="00C52D87" w:rsidRDefault="00F11AED" w:rsidP="005F3D42">
            <w:pPr>
              <w:widowControl w:val="0"/>
              <w:spacing w:before="0" w:after="0" w:line="48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DengXian" w:hAnsiTheme="majorBidi" w:cstheme="majorBidi"/>
                <w:color w:val="000000"/>
                <w:kern w:val="2"/>
                <w:sz w:val="22"/>
                <w:szCs w:val="22"/>
              </w:rPr>
            </w:pPr>
            <w:bookmarkStart w:id="2730" w:name="_Toc107504695"/>
            <w:r w:rsidRPr="00C52D87">
              <w:rPr>
                <w:rFonts w:asciiTheme="majorBidi" w:eastAsia="DengXian" w:hAnsiTheme="majorBidi" w:cstheme="majorBidi"/>
                <w:color w:val="000000"/>
                <w:kern w:val="2"/>
                <w:sz w:val="22"/>
                <w:szCs w:val="22"/>
              </w:rPr>
              <w:t>57.89</w:t>
            </w:r>
            <w:bookmarkEnd w:id="2730"/>
          </w:p>
        </w:tc>
        <w:tc>
          <w:tcPr>
            <w:tcW w:w="727" w:type="dxa"/>
            <w:tcBorders>
              <w:top w:val="single" w:sz="4" w:space="0" w:color="auto"/>
              <w:bottom w:val="single" w:sz="4" w:space="0" w:color="auto"/>
            </w:tcBorders>
            <w:vAlign w:val="center"/>
          </w:tcPr>
          <w:p w14:paraId="04454609" w14:textId="77777777" w:rsidR="00F11AED" w:rsidRPr="00C52D87" w:rsidRDefault="00F11AED" w:rsidP="005F3D42">
            <w:pPr>
              <w:widowControl w:val="0"/>
              <w:spacing w:before="0" w:after="0" w:line="48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DengXian" w:hAnsiTheme="majorBidi" w:cstheme="majorBidi"/>
                <w:color w:val="000000"/>
                <w:kern w:val="2"/>
                <w:sz w:val="22"/>
                <w:szCs w:val="22"/>
              </w:rPr>
            </w:pPr>
            <w:bookmarkStart w:id="2731" w:name="_Toc107504696"/>
            <w:r w:rsidRPr="00C52D87">
              <w:rPr>
                <w:rFonts w:asciiTheme="majorBidi" w:eastAsia="DengXian" w:hAnsiTheme="majorBidi" w:cstheme="majorBidi"/>
                <w:color w:val="000000"/>
                <w:kern w:val="2"/>
                <w:sz w:val="22"/>
                <w:szCs w:val="22"/>
              </w:rPr>
              <w:t>94.74</w:t>
            </w:r>
            <w:bookmarkEnd w:id="2731"/>
          </w:p>
        </w:tc>
        <w:tc>
          <w:tcPr>
            <w:tcW w:w="727" w:type="dxa"/>
            <w:tcBorders>
              <w:top w:val="single" w:sz="4" w:space="0" w:color="auto"/>
              <w:bottom w:val="single" w:sz="4" w:space="0" w:color="auto"/>
            </w:tcBorders>
            <w:vAlign w:val="center"/>
          </w:tcPr>
          <w:p w14:paraId="709C7041" w14:textId="77777777" w:rsidR="00F11AED" w:rsidRPr="00C52D87" w:rsidRDefault="00F11AED" w:rsidP="005F3D42">
            <w:pPr>
              <w:widowControl w:val="0"/>
              <w:spacing w:before="0" w:after="0" w:line="48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DengXian" w:hAnsiTheme="majorBidi" w:cstheme="majorBidi"/>
                <w:color w:val="000000"/>
                <w:kern w:val="2"/>
                <w:sz w:val="22"/>
                <w:szCs w:val="22"/>
              </w:rPr>
            </w:pPr>
            <w:bookmarkStart w:id="2732" w:name="_Toc107504697"/>
            <w:r w:rsidRPr="00C52D87">
              <w:rPr>
                <w:rFonts w:asciiTheme="majorBidi" w:eastAsia="DengXian" w:hAnsiTheme="majorBidi" w:cstheme="majorBidi"/>
                <w:color w:val="000000"/>
                <w:kern w:val="2"/>
                <w:sz w:val="22"/>
                <w:szCs w:val="22"/>
              </w:rPr>
              <w:t>63.16</w:t>
            </w:r>
            <w:bookmarkEnd w:id="2732"/>
          </w:p>
        </w:tc>
        <w:tc>
          <w:tcPr>
            <w:tcW w:w="727" w:type="dxa"/>
            <w:tcBorders>
              <w:top w:val="single" w:sz="4" w:space="0" w:color="auto"/>
              <w:bottom w:val="single" w:sz="4" w:space="0" w:color="auto"/>
            </w:tcBorders>
            <w:vAlign w:val="center"/>
          </w:tcPr>
          <w:p w14:paraId="3C8B552A" w14:textId="77777777" w:rsidR="00F11AED" w:rsidRPr="00C52D87" w:rsidRDefault="00F11AED" w:rsidP="005F3D42">
            <w:pPr>
              <w:widowControl w:val="0"/>
              <w:spacing w:before="0" w:after="0" w:line="48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DengXian" w:hAnsiTheme="majorBidi" w:cstheme="majorBidi"/>
                <w:color w:val="000000"/>
                <w:kern w:val="2"/>
                <w:sz w:val="22"/>
                <w:szCs w:val="22"/>
              </w:rPr>
            </w:pPr>
            <w:bookmarkStart w:id="2733" w:name="_Toc107504698"/>
            <w:r w:rsidRPr="00C52D87">
              <w:rPr>
                <w:rFonts w:asciiTheme="majorBidi" w:eastAsia="DengXian" w:hAnsiTheme="majorBidi" w:cstheme="majorBidi"/>
                <w:color w:val="000000"/>
                <w:kern w:val="2"/>
                <w:sz w:val="22"/>
                <w:szCs w:val="22"/>
              </w:rPr>
              <w:t>89.47</w:t>
            </w:r>
            <w:bookmarkEnd w:id="2733"/>
          </w:p>
        </w:tc>
        <w:tc>
          <w:tcPr>
            <w:tcW w:w="727" w:type="dxa"/>
            <w:tcBorders>
              <w:top w:val="single" w:sz="4" w:space="0" w:color="auto"/>
              <w:bottom w:val="single" w:sz="4" w:space="0" w:color="auto"/>
            </w:tcBorders>
            <w:vAlign w:val="center"/>
          </w:tcPr>
          <w:p w14:paraId="484F074C" w14:textId="77777777" w:rsidR="00F11AED" w:rsidRPr="00C52D87" w:rsidRDefault="00F11AED" w:rsidP="005F3D42">
            <w:pPr>
              <w:widowControl w:val="0"/>
              <w:spacing w:before="0" w:after="0" w:line="48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DengXian" w:hAnsiTheme="majorBidi" w:cstheme="majorBidi"/>
                <w:color w:val="000000"/>
                <w:kern w:val="2"/>
                <w:sz w:val="22"/>
                <w:szCs w:val="22"/>
              </w:rPr>
            </w:pPr>
            <w:bookmarkStart w:id="2734" w:name="_Toc107504699"/>
            <w:r w:rsidRPr="00C52D87">
              <w:rPr>
                <w:rFonts w:asciiTheme="majorBidi" w:eastAsia="DengXian" w:hAnsiTheme="majorBidi" w:cstheme="majorBidi"/>
                <w:color w:val="000000"/>
                <w:kern w:val="2"/>
                <w:sz w:val="22"/>
                <w:szCs w:val="22"/>
              </w:rPr>
              <w:t>63.16</w:t>
            </w:r>
            <w:bookmarkEnd w:id="2734"/>
          </w:p>
        </w:tc>
        <w:tc>
          <w:tcPr>
            <w:tcW w:w="727" w:type="dxa"/>
            <w:tcBorders>
              <w:top w:val="single" w:sz="4" w:space="0" w:color="auto"/>
              <w:bottom w:val="single" w:sz="4" w:space="0" w:color="auto"/>
            </w:tcBorders>
            <w:vAlign w:val="center"/>
          </w:tcPr>
          <w:p w14:paraId="1AD7BCB0" w14:textId="77777777" w:rsidR="00F11AED" w:rsidRPr="00C52D87" w:rsidRDefault="00F11AED" w:rsidP="005F3D42">
            <w:pPr>
              <w:widowControl w:val="0"/>
              <w:spacing w:before="0" w:after="0" w:line="48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DengXian" w:hAnsiTheme="majorBidi" w:cstheme="majorBidi"/>
                <w:color w:val="000000"/>
                <w:kern w:val="2"/>
                <w:sz w:val="22"/>
                <w:szCs w:val="22"/>
              </w:rPr>
            </w:pPr>
            <w:bookmarkStart w:id="2735" w:name="_Toc107504700"/>
            <w:r w:rsidRPr="00C52D87">
              <w:rPr>
                <w:rFonts w:asciiTheme="majorBidi" w:eastAsia="DengXian" w:hAnsiTheme="majorBidi" w:cstheme="majorBidi"/>
                <w:color w:val="000000"/>
                <w:kern w:val="2"/>
                <w:sz w:val="22"/>
                <w:szCs w:val="22"/>
              </w:rPr>
              <w:t>42.11</w:t>
            </w:r>
            <w:bookmarkEnd w:id="2735"/>
          </w:p>
        </w:tc>
        <w:tc>
          <w:tcPr>
            <w:tcW w:w="727" w:type="dxa"/>
            <w:tcBorders>
              <w:top w:val="single" w:sz="4" w:space="0" w:color="auto"/>
              <w:bottom w:val="single" w:sz="4" w:space="0" w:color="auto"/>
            </w:tcBorders>
            <w:vAlign w:val="center"/>
          </w:tcPr>
          <w:p w14:paraId="616E69C0" w14:textId="77777777" w:rsidR="00F11AED" w:rsidRPr="00C52D87" w:rsidRDefault="00F11AED" w:rsidP="005F3D42">
            <w:pPr>
              <w:widowControl w:val="0"/>
              <w:spacing w:before="0" w:after="0" w:line="48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DengXian" w:hAnsiTheme="majorBidi" w:cstheme="majorBidi"/>
                <w:color w:val="000000"/>
                <w:kern w:val="2"/>
                <w:sz w:val="22"/>
                <w:szCs w:val="22"/>
              </w:rPr>
            </w:pPr>
            <w:bookmarkStart w:id="2736" w:name="_Toc107504701"/>
            <w:r w:rsidRPr="00C52D87">
              <w:rPr>
                <w:rFonts w:asciiTheme="majorBidi" w:eastAsia="DengXian" w:hAnsiTheme="majorBidi" w:cstheme="majorBidi"/>
                <w:color w:val="000000"/>
                <w:kern w:val="2"/>
                <w:sz w:val="22"/>
                <w:szCs w:val="22"/>
              </w:rPr>
              <w:t>52.63</w:t>
            </w:r>
            <w:bookmarkEnd w:id="2736"/>
          </w:p>
        </w:tc>
        <w:tc>
          <w:tcPr>
            <w:tcW w:w="727" w:type="dxa"/>
            <w:tcBorders>
              <w:top w:val="single" w:sz="4" w:space="0" w:color="auto"/>
              <w:bottom w:val="single" w:sz="4" w:space="0" w:color="auto"/>
            </w:tcBorders>
            <w:vAlign w:val="center"/>
          </w:tcPr>
          <w:p w14:paraId="63DBE555" w14:textId="77777777" w:rsidR="00F11AED" w:rsidRPr="00C52D87" w:rsidRDefault="00F11AED" w:rsidP="005F3D42">
            <w:pPr>
              <w:widowControl w:val="0"/>
              <w:spacing w:before="0" w:after="0" w:line="48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DengXian" w:hAnsiTheme="majorBidi" w:cstheme="majorBidi"/>
                <w:color w:val="000000"/>
                <w:kern w:val="2"/>
                <w:sz w:val="22"/>
                <w:szCs w:val="22"/>
              </w:rPr>
            </w:pPr>
            <w:bookmarkStart w:id="2737" w:name="_Toc107504702"/>
            <w:r w:rsidRPr="00C52D87">
              <w:rPr>
                <w:rFonts w:asciiTheme="majorBidi" w:eastAsia="DengXian" w:hAnsiTheme="majorBidi" w:cstheme="majorBidi"/>
                <w:color w:val="000000"/>
                <w:kern w:val="2"/>
                <w:sz w:val="22"/>
                <w:szCs w:val="22"/>
              </w:rPr>
              <w:t>63.16</w:t>
            </w:r>
            <w:bookmarkEnd w:id="2737"/>
          </w:p>
        </w:tc>
      </w:tr>
    </w:tbl>
    <w:p w14:paraId="5B6124A7" w14:textId="6F9A6866" w:rsidR="00F11AED" w:rsidRPr="00C52D87" w:rsidRDefault="00F11AED" w:rsidP="00C7537A">
      <w:pPr>
        <w:pStyle w:val="BodyText"/>
      </w:pPr>
      <w:bookmarkStart w:id="2738" w:name="_Toc107504703"/>
      <w:r w:rsidRPr="00C52D87">
        <w:t>The recommended candidate surrogate-optional types (CSOTs) obtained by AutoSM for theoretical and application problems, and the label (Best Type) of each problem, are listed i</w:t>
      </w:r>
      <w:r w:rsidR="002A4482" w:rsidRPr="00C52D87">
        <w:t xml:space="preserve">n </w:t>
      </w:r>
      <w:r w:rsidR="00092DCD" w:rsidRPr="00C52D87">
        <w:fldChar w:fldCharType="begin"/>
      </w:r>
      <w:r w:rsidR="00092DCD" w:rsidRPr="00C52D87">
        <w:instrText xml:space="preserve"> REF _Ref12371343 \h  \* MERGEFORMAT </w:instrText>
      </w:r>
      <w:r w:rsidR="00092DCD" w:rsidRPr="00C52D87">
        <w:fldChar w:fldCharType="separate"/>
      </w:r>
      <w:r w:rsidR="00951439" w:rsidRPr="00951439">
        <w:t xml:space="preserve">Table </w:t>
      </w:r>
      <w:r w:rsidR="00951439" w:rsidRPr="00951439">
        <w:rPr>
          <w:noProof/>
          <w:cs/>
        </w:rPr>
        <w:t>‎</w:t>
      </w:r>
      <w:r w:rsidR="00951439" w:rsidRPr="00951439">
        <w:rPr>
          <w:noProof/>
        </w:rPr>
        <w:t>7.7</w:t>
      </w:r>
      <w:r w:rsidR="00092DCD" w:rsidRPr="00C52D87">
        <w:fldChar w:fldCharType="end"/>
      </w:r>
      <w:r w:rsidRPr="00C52D87">
        <w:t>. If the</w:t>
      </w:r>
      <w:bookmarkStart w:id="2739" w:name="OLE_LINK6"/>
      <w:r w:rsidRPr="00C52D87">
        <w:t xml:space="preserve"> </w:t>
      </w:r>
      <w:bookmarkStart w:id="2740" w:name="OLE_LINK43"/>
      <w:bookmarkStart w:id="2741" w:name="OLE_LINK42"/>
      <w:r w:rsidRPr="00C52D87">
        <w:t>‘Best Type’</w:t>
      </w:r>
      <w:bookmarkEnd w:id="2740"/>
      <w:bookmarkEnd w:id="2741"/>
      <w:r w:rsidRPr="00C52D87">
        <w:t xml:space="preserve"> is one of the three Candidate Surrogate Optional Types (CSOTs)</w:t>
      </w:r>
      <w:bookmarkEnd w:id="2739"/>
      <w:r w:rsidRPr="00C52D87">
        <w:t>, it is deemed to be an accurate prediction (set to 1 in the table), otherwise set to 0. From</w:t>
      </w:r>
      <w:r w:rsidR="00192313" w:rsidRPr="00C52D87">
        <w:t xml:space="preserve"> </w:t>
      </w:r>
      <w:r w:rsidR="00092DCD" w:rsidRPr="00C52D87">
        <w:fldChar w:fldCharType="begin"/>
      </w:r>
      <w:r w:rsidR="00092DCD" w:rsidRPr="00C52D87">
        <w:instrText xml:space="preserve"> REF _Ref12371343 \h  \* MERGEFORMAT </w:instrText>
      </w:r>
      <w:r w:rsidR="00092DCD" w:rsidRPr="00C52D87">
        <w:fldChar w:fldCharType="separate"/>
      </w:r>
      <w:r w:rsidR="00951439" w:rsidRPr="00951439">
        <w:t xml:space="preserve">Table </w:t>
      </w:r>
      <w:r w:rsidR="00951439" w:rsidRPr="00951439">
        <w:rPr>
          <w:noProof/>
          <w:cs/>
        </w:rPr>
        <w:t>‎</w:t>
      </w:r>
      <w:r w:rsidR="00951439" w:rsidRPr="00951439">
        <w:rPr>
          <w:noProof/>
        </w:rPr>
        <w:t>7.7</w:t>
      </w:r>
      <w:r w:rsidR="00092DCD" w:rsidRPr="00C52D87">
        <w:fldChar w:fldCharType="end"/>
      </w:r>
      <w:r w:rsidR="00B27E1D" w:rsidRPr="00C52D87">
        <w:t>,</w:t>
      </w:r>
      <w:r w:rsidRPr="00C52D87">
        <w:t xml:space="preserve"> the </w:t>
      </w:r>
      <w:bookmarkStart w:id="2742" w:name="_Hlk33646210"/>
      <w:bookmarkStart w:id="2743" w:name="OLE_LINK107"/>
      <w:r w:rsidRPr="00C52D87">
        <w:t>validation accuracy</w:t>
      </w:r>
      <w:bookmarkEnd w:id="2742"/>
      <w:bookmarkEnd w:id="2743"/>
      <w:r w:rsidRPr="00C52D87">
        <w:t xml:space="preserve"> can be easily calculated, about </w:t>
      </w:r>
      <m:oMath>
        <m:f>
          <m:fPr>
            <m:ctrlPr>
              <w:rPr>
                <w:rFonts w:ascii="Cambria Math" w:hAnsi="Cambria Math"/>
                <w:kern w:val="10"/>
              </w:rPr>
            </m:ctrlPr>
          </m:fPr>
          <m:num>
            <m:r>
              <m:rPr>
                <m:sty m:val="p"/>
              </m:rPr>
              <w:rPr>
                <w:rFonts w:ascii="Cambria Math" w:hAnsi="Cambria Math"/>
                <w:kern w:val="10"/>
              </w:rPr>
              <m:t>18</m:t>
            </m:r>
          </m:num>
          <m:den>
            <m:r>
              <m:rPr>
                <m:sty m:val="p"/>
              </m:rPr>
              <w:rPr>
                <w:rFonts w:ascii="Cambria Math" w:hAnsi="Cambria Math"/>
                <w:kern w:val="10"/>
              </w:rPr>
              <m:t>23</m:t>
            </m:r>
          </m:den>
        </m:f>
        <m:r>
          <m:rPr>
            <m:sty m:val="p"/>
          </m:rPr>
          <w:rPr>
            <w:rFonts w:ascii="Cambria Math" w:hAnsi="Cambria Math"/>
            <w:kern w:val="10"/>
          </w:rPr>
          <m:t>≈78%</m:t>
        </m:r>
      </m:oMath>
      <w:r w:rsidRPr="00C52D87">
        <w:rPr>
          <w:kern w:val="10"/>
        </w:rPr>
        <w:t>,</w:t>
      </w:r>
      <w:r w:rsidRPr="00C52D87">
        <w:t xml:space="preserve"> where the validation accuracy of the application and theoretical problems are </w:t>
      </w:r>
      <m:oMath>
        <m:f>
          <m:fPr>
            <m:ctrlPr>
              <w:rPr>
                <w:rFonts w:ascii="Cambria Math" w:hAnsi="Cambria Math"/>
                <w:kern w:val="10"/>
              </w:rPr>
            </m:ctrlPr>
          </m:fPr>
          <m:num>
            <m:r>
              <m:rPr>
                <m:sty m:val="p"/>
              </m:rPr>
              <w:rPr>
                <w:rFonts w:ascii="Cambria Math" w:hAnsi="Cambria Math"/>
                <w:kern w:val="10"/>
              </w:rPr>
              <m:t>5</m:t>
            </m:r>
          </m:num>
          <m:den>
            <m:r>
              <m:rPr>
                <m:sty m:val="p"/>
              </m:rPr>
              <w:rPr>
                <w:rFonts w:ascii="Cambria Math" w:hAnsi="Cambria Math"/>
                <w:kern w:val="10"/>
              </w:rPr>
              <m:t>6</m:t>
            </m:r>
          </m:den>
        </m:f>
        <m:r>
          <m:rPr>
            <m:sty m:val="p"/>
          </m:rPr>
          <w:rPr>
            <w:rFonts w:ascii="Cambria Math" w:hAnsi="Cambria Math"/>
            <w:kern w:val="10"/>
          </w:rPr>
          <m:t>≈83%</m:t>
        </m:r>
      </m:oMath>
      <w:r w:rsidRPr="00C52D87">
        <w:rPr>
          <w:kern w:val="10"/>
        </w:rPr>
        <w:t xml:space="preserve"> </w:t>
      </w:r>
      <w:r w:rsidRPr="00C52D87">
        <w:t xml:space="preserve">and </w:t>
      </w:r>
      <m:oMath>
        <m:f>
          <m:fPr>
            <m:ctrlPr>
              <w:rPr>
                <w:rFonts w:ascii="Cambria Math" w:hAnsi="Cambria Math"/>
                <w:kern w:val="10"/>
              </w:rPr>
            </m:ctrlPr>
          </m:fPr>
          <m:num>
            <m:r>
              <m:rPr>
                <m:sty m:val="p"/>
              </m:rPr>
              <w:rPr>
                <w:rFonts w:ascii="Cambria Math" w:hAnsi="Cambria Math"/>
                <w:kern w:val="10"/>
              </w:rPr>
              <m:t>13</m:t>
            </m:r>
          </m:num>
          <m:den>
            <m:r>
              <m:rPr>
                <m:sty m:val="p"/>
              </m:rPr>
              <w:rPr>
                <w:rFonts w:ascii="Cambria Math" w:hAnsi="Cambria Math"/>
                <w:kern w:val="10"/>
              </w:rPr>
              <m:t>17</m:t>
            </m:r>
          </m:den>
        </m:f>
        <m:r>
          <m:rPr>
            <m:sty m:val="p"/>
          </m:rPr>
          <w:rPr>
            <w:rFonts w:ascii="Cambria Math" w:hAnsi="Cambria Math"/>
            <w:kern w:val="10"/>
          </w:rPr>
          <m:t>≈76%</m:t>
        </m:r>
      </m:oMath>
      <w:r w:rsidRPr="00C52D87">
        <w:t>, respectively.</w:t>
      </w:r>
      <w:bookmarkEnd w:id="2738"/>
      <w:r w:rsidRPr="00C52D87">
        <w:t xml:space="preserve"> </w:t>
      </w:r>
    </w:p>
    <w:p w14:paraId="38C7F329" w14:textId="3708B698" w:rsidR="00F11AED" w:rsidRPr="00C52D87" w:rsidRDefault="00F11AED" w:rsidP="00E16F7F">
      <w:pPr>
        <w:pStyle w:val="Caption"/>
        <w:rPr>
          <w:bCs/>
          <w:i/>
          <w:iCs/>
        </w:rPr>
      </w:pPr>
      <w:bookmarkStart w:id="2744" w:name="_Ref12371343"/>
      <w:bookmarkStart w:id="2745" w:name="_Toc109848685"/>
      <w:r w:rsidRPr="00C52D87">
        <w:rPr>
          <w:bCs/>
        </w:rPr>
        <w:t xml:space="preserve">Table </w:t>
      </w:r>
      <w:r w:rsidR="00A059F5" w:rsidRPr="00C52D87">
        <w:rPr>
          <w:bCs/>
        </w:rPr>
        <w:fldChar w:fldCharType="begin"/>
      </w:r>
      <w:r w:rsidR="00A059F5" w:rsidRPr="00C52D87">
        <w:rPr>
          <w:bCs/>
        </w:rPr>
        <w:instrText xml:space="preserve"> STYLEREF 4 \s </w:instrText>
      </w:r>
      <w:r w:rsidR="00A059F5" w:rsidRPr="00C52D87">
        <w:rPr>
          <w:bCs/>
        </w:rPr>
        <w:fldChar w:fldCharType="separate"/>
      </w:r>
      <w:r w:rsidR="00951439">
        <w:rPr>
          <w:bCs/>
          <w:noProof/>
          <w:cs/>
        </w:rPr>
        <w:t>‎</w:t>
      </w:r>
      <w:r w:rsidR="00951439">
        <w:rPr>
          <w:bCs/>
          <w:noProof/>
        </w:rPr>
        <w:t>7</w:t>
      </w:r>
      <w:r w:rsidR="00A059F5" w:rsidRPr="00C52D87">
        <w:rPr>
          <w:bCs/>
        </w:rPr>
        <w:fldChar w:fldCharType="end"/>
      </w:r>
      <w:r w:rsidR="00A059F5" w:rsidRPr="00C52D87">
        <w:rPr>
          <w:bCs/>
        </w:rPr>
        <w:t>.</w:t>
      </w:r>
      <w:r w:rsidR="00A059F5" w:rsidRPr="00C52D87">
        <w:rPr>
          <w:bCs/>
        </w:rPr>
        <w:fldChar w:fldCharType="begin"/>
      </w:r>
      <w:r w:rsidR="00A059F5" w:rsidRPr="00C52D87">
        <w:rPr>
          <w:bCs/>
        </w:rPr>
        <w:instrText xml:space="preserve"> SEQ Table \* ARABIC \s 4 </w:instrText>
      </w:r>
      <w:r w:rsidR="00A059F5" w:rsidRPr="00C52D87">
        <w:rPr>
          <w:bCs/>
        </w:rPr>
        <w:fldChar w:fldCharType="separate"/>
      </w:r>
      <w:r w:rsidR="00951439">
        <w:rPr>
          <w:bCs/>
          <w:noProof/>
        </w:rPr>
        <w:t>7</w:t>
      </w:r>
      <w:r w:rsidR="00A059F5" w:rsidRPr="00C52D87">
        <w:rPr>
          <w:bCs/>
        </w:rPr>
        <w:fldChar w:fldCharType="end"/>
      </w:r>
      <w:bookmarkEnd w:id="2744"/>
      <w:r w:rsidRPr="00C52D87">
        <w:rPr>
          <w:bCs/>
        </w:rPr>
        <w:t>. The</w:t>
      </w:r>
      <w:bookmarkStart w:id="2746" w:name="OLE_LINK39"/>
      <w:bookmarkStart w:id="2747" w:name="OLE_LINK41"/>
      <w:r w:rsidRPr="00C52D87">
        <w:rPr>
          <w:bCs/>
        </w:rPr>
        <w:t xml:space="preserve"> set of promising surrogate models</w:t>
      </w:r>
      <w:bookmarkEnd w:id="2746"/>
      <w:bookmarkEnd w:id="2747"/>
      <w:r w:rsidRPr="00C52D87">
        <w:rPr>
          <w:bCs/>
        </w:rPr>
        <w:t xml:space="preserve"> (if the Best Type is one of the three CSOTs, bold the corresponding item)</w:t>
      </w:r>
      <w:bookmarkEnd w:id="2745"/>
    </w:p>
    <w:tbl>
      <w:tblPr>
        <w:tblW w:w="0" w:type="auto"/>
        <w:jc w:val="center"/>
        <w:tblLook w:val="04A0" w:firstRow="1" w:lastRow="0" w:firstColumn="1" w:lastColumn="0" w:noHBand="0" w:noVBand="1"/>
      </w:tblPr>
      <w:tblGrid>
        <w:gridCol w:w="1255"/>
        <w:gridCol w:w="1549"/>
        <w:gridCol w:w="2001"/>
        <w:gridCol w:w="3153"/>
        <w:gridCol w:w="1402"/>
      </w:tblGrid>
      <w:tr w:rsidR="00F11AED" w:rsidRPr="00C52D87" w14:paraId="78E41630" w14:textId="77777777" w:rsidTr="00287ECC">
        <w:trPr>
          <w:trHeight w:val="265"/>
          <w:tblHeader/>
          <w:jc w:val="center"/>
        </w:trPr>
        <w:tc>
          <w:tcPr>
            <w:tcW w:w="0" w:type="auto"/>
            <w:gridSpan w:val="2"/>
            <w:vMerge w:val="restart"/>
            <w:tcBorders>
              <w:top w:val="single" w:sz="4" w:space="0" w:color="auto"/>
              <w:left w:val="nil"/>
              <w:right w:val="nil"/>
            </w:tcBorders>
            <w:shd w:val="clear" w:color="auto" w:fill="auto"/>
          </w:tcPr>
          <w:p w14:paraId="69C83339" w14:textId="77777777" w:rsidR="00F11AED" w:rsidRPr="00C52D87" w:rsidRDefault="00F11AED" w:rsidP="005F3D42">
            <w:pPr>
              <w:spacing w:before="0" w:after="0" w:line="480" w:lineRule="auto"/>
              <w:ind w:firstLine="0"/>
              <w:jc w:val="left"/>
              <w:rPr>
                <w:rFonts w:asciiTheme="majorBidi" w:eastAsia="DengXian" w:hAnsiTheme="majorBidi" w:cstheme="majorBidi"/>
                <w:color w:val="000000" w:themeColor="text1"/>
              </w:rPr>
            </w:pPr>
            <w:bookmarkStart w:id="2748" w:name="_Toc107504704"/>
            <w:r w:rsidRPr="00C52D87">
              <w:rPr>
                <w:rFonts w:asciiTheme="majorBidi" w:eastAsia="DengXian" w:hAnsiTheme="majorBidi" w:cstheme="majorBidi"/>
                <w:color w:val="000000" w:themeColor="text1"/>
              </w:rPr>
              <w:t>Problem</w:t>
            </w:r>
            <w:bookmarkEnd w:id="2748"/>
          </w:p>
        </w:tc>
        <w:tc>
          <w:tcPr>
            <w:tcW w:w="0" w:type="auto"/>
            <w:gridSpan w:val="2"/>
            <w:tcBorders>
              <w:top w:val="single" w:sz="4" w:space="0" w:color="auto"/>
              <w:left w:val="nil"/>
              <w:bottom w:val="single" w:sz="4" w:space="0" w:color="auto"/>
              <w:right w:val="nil"/>
            </w:tcBorders>
            <w:shd w:val="clear" w:color="auto" w:fill="auto"/>
            <w:vAlign w:val="bottom"/>
          </w:tcPr>
          <w:p w14:paraId="40620EEA" w14:textId="77777777" w:rsidR="00F11AED" w:rsidRPr="00C52D87" w:rsidRDefault="00F11AED" w:rsidP="005F3D42">
            <w:pPr>
              <w:spacing w:before="0" w:after="0" w:line="480" w:lineRule="auto"/>
              <w:ind w:firstLine="0"/>
              <w:jc w:val="center"/>
              <w:rPr>
                <w:rFonts w:asciiTheme="majorBidi" w:eastAsia="DengXian" w:hAnsiTheme="majorBidi" w:cstheme="majorBidi"/>
                <w:color w:val="000000" w:themeColor="text1"/>
              </w:rPr>
            </w:pPr>
            <w:bookmarkStart w:id="2749" w:name="_Toc107504705"/>
            <w:r w:rsidRPr="00C52D87">
              <w:rPr>
                <w:rFonts w:asciiTheme="majorBidi" w:eastAsia="DengXian" w:hAnsiTheme="majorBidi" w:cstheme="majorBidi"/>
                <w:color w:val="000000" w:themeColor="text1"/>
              </w:rPr>
              <w:t>Promising Surrogate Models</w:t>
            </w:r>
            <w:bookmarkEnd w:id="2749"/>
          </w:p>
        </w:tc>
        <w:tc>
          <w:tcPr>
            <w:tcW w:w="0" w:type="auto"/>
            <w:vMerge w:val="restart"/>
            <w:tcBorders>
              <w:top w:val="single" w:sz="4" w:space="0" w:color="auto"/>
              <w:left w:val="nil"/>
              <w:right w:val="nil"/>
            </w:tcBorders>
          </w:tcPr>
          <w:p w14:paraId="0CE2EE7E" w14:textId="77777777" w:rsidR="00F11AED" w:rsidRPr="00C52D87" w:rsidRDefault="00F11AED" w:rsidP="005F3D42">
            <w:pPr>
              <w:spacing w:before="0" w:after="0" w:line="480" w:lineRule="auto"/>
              <w:ind w:firstLine="0"/>
              <w:jc w:val="center"/>
              <w:rPr>
                <w:rFonts w:asciiTheme="majorBidi" w:eastAsia="DengXian" w:hAnsiTheme="majorBidi" w:cstheme="majorBidi"/>
                <w:color w:val="000000" w:themeColor="text1"/>
              </w:rPr>
            </w:pPr>
            <w:bookmarkStart w:id="2750" w:name="_Toc107504706"/>
            <w:r w:rsidRPr="00C52D87">
              <w:rPr>
                <w:rFonts w:asciiTheme="majorBidi" w:eastAsia="DengXian" w:hAnsiTheme="majorBidi" w:cstheme="majorBidi"/>
                <w:color w:val="000000" w:themeColor="text1"/>
              </w:rPr>
              <w:t>Accurate prediction</w:t>
            </w:r>
            <w:bookmarkEnd w:id="2750"/>
          </w:p>
        </w:tc>
      </w:tr>
      <w:tr w:rsidR="00F11AED" w:rsidRPr="00C52D87" w14:paraId="708F8798" w14:textId="77777777" w:rsidTr="00287ECC">
        <w:trPr>
          <w:trHeight w:val="265"/>
          <w:tblHeader/>
          <w:jc w:val="center"/>
        </w:trPr>
        <w:tc>
          <w:tcPr>
            <w:tcW w:w="0" w:type="auto"/>
            <w:gridSpan w:val="2"/>
            <w:vMerge/>
            <w:tcBorders>
              <w:left w:val="nil"/>
              <w:bottom w:val="single" w:sz="4" w:space="0" w:color="auto"/>
              <w:right w:val="nil"/>
            </w:tcBorders>
            <w:shd w:val="clear" w:color="auto" w:fill="auto"/>
            <w:vAlign w:val="bottom"/>
          </w:tcPr>
          <w:p w14:paraId="6134150A" w14:textId="77777777" w:rsidR="00F11AED" w:rsidRPr="00C52D87" w:rsidRDefault="00F11AED" w:rsidP="005F3D42">
            <w:pPr>
              <w:spacing w:before="0" w:after="0" w:line="480" w:lineRule="auto"/>
              <w:ind w:firstLine="0"/>
              <w:jc w:val="center"/>
              <w:rPr>
                <w:rFonts w:asciiTheme="majorBidi" w:eastAsia="DengXian" w:hAnsiTheme="majorBidi" w:cstheme="majorBidi"/>
                <w:color w:val="000000" w:themeColor="text1"/>
              </w:rPr>
            </w:pPr>
          </w:p>
        </w:tc>
        <w:tc>
          <w:tcPr>
            <w:tcW w:w="0" w:type="auto"/>
            <w:tcBorders>
              <w:top w:val="single" w:sz="4" w:space="0" w:color="auto"/>
              <w:left w:val="nil"/>
              <w:bottom w:val="single" w:sz="4" w:space="0" w:color="auto"/>
              <w:right w:val="nil"/>
            </w:tcBorders>
            <w:shd w:val="clear" w:color="auto" w:fill="auto"/>
            <w:vAlign w:val="bottom"/>
          </w:tcPr>
          <w:p w14:paraId="2618062A" w14:textId="77777777" w:rsidR="00F11AED" w:rsidRPr="00C52D87" w:rsidRDefault="00F11AED" w:rsidP="005F3D42">
            <w:pPr>
              <w:spacing w:before="0" w:after="0" w:line="480" w:lineRule="auto"/>
              <w:ind w:firstLine="0"/>
              <w:jc w:val="center"/>
              <w:rPr>
                <w:rFonts w:asciiTheme="majorBidi" w:eastAsia="DengXian" w:hAnsiTheme="majorBidi" w:cstheme="majorBidi"/>
                <w:color w:val="000000" w:themeColor="text1"/>
              </w:rPr>
            </w:pPr>
            <w:bookmarkStart w:id="2751" w:name="_Toc107504707"/>
            <w:r w:rsidRPr="00C52D87">
              <w:rPr>
                <w:rFonts w:asciiTheme="majorBidi" w:eastAsia="DengXian" w:hAnsiTheme="majorBidi" w:cstheme="majorBidi"/>
                <w:color w:val="000000" w:themeColor="text1"/>
              </w:rPr>
              <w:t>Best Type</w:t>
            </w:r>
            <w:bookmarkEnd w:id="2751"/>
          </w:p>
        </w:tc>
        <w:tc>
          <w:tcPr>
            <w:tcW w:w="0" w:type="auto"/>
            <w:tcBorders>
              <w:top w:val="single" w:sz="4" w:space="0" w:color="auto"/>
              <w:left w:val="nil"/>
              <w:bottom w:val="single" w:sz="4" w:space="0" w:color="auto"/>
              <w:right w:val="nil"/>
            </w:tcBorders>
            <w:shd w:val="clear" w:color="auto" w:fill="auto"/>
            <w:vAlign w:val="bottom"/>
          </w:tcPr>
          <w:p w14:paraId="02B13175" w14:textId="77777777" w:rsidR="00F11AED" w:rsidRPr="00C52D87" w:rsidRDefault="00F11AED" w:rsidP="005F3D42">
            <w:pPr>
              <w:spacing w:before="0" w:after="0" w:line="480" w:lineRule="auto"/>
              <w:ind w:firstLine="0"/>
              <w:jc w:val="center"/>
              <w:rPr>
                <w:rFonts w:asciiTheme="majorBidi" w:eastAsia="DengXian" w:hAnsiTheme="majorBidi" w:cstheme="majorBidi"/>
                <w:color w:val="000000" w:themeColor="text1"/>
              </w:rPr>
            </w:pPr>
            <w:bookmarkStart w:id="2752" w:name="_Toc107504708"/>
            <w:r w:rsidRPr="00C52D87">
              <w:rPr>
                <w:rFonts w:asciiTheme="majorBidi" w:eastAsia="DengXian" w:hAnsiTheme="majorBidi" w:cstheme="majorBidi"/>
                <w:color w:val="000000" w:themeColor="text1"/>
              </w:rPr>
              <w:t>Candidate Surrogate_Optional Types (CSOTs)</w:t>
            </w:r>
            <w:bookmarkEnd w:id="2752"/>
          </w:p>
        </w:tc>
        <w:tc>
          <w:tcPr>
            <w:tcW w:w="0" w:type="auto"/>
            <w:vMerge/>
            <w:tcBorders>
              <w:left w:val="nil"/>
              <w:bottom w:val="single" w:sz="4" w:space="0" w:color="auto"/>
              <w:right w:val="nil"/>
            </w:tcBorders>
          </w:tcPr>
          <w:p w14:paraId="62C311D2" w14:textId="77777777" w:rsidR="00F11AED" w:rsidRPr="00C52D87" w:rsidRDefault="00F11AED" w:rsidP="005F3D42">
            <w:pPr>
              <w:spacing w:before="0" w:after="0" w:line="480" w:lineRule="auto"/>
              <w:ind w:firstLine="0"/>
              <w:jc w:val="center"/>
              <w:rPr>
                <w:rFonts w:asciiTheme="majorBidi" w:eastAsia="DengXian" w:hAnsiTheme="majorBidi" w:cstheme="majorBidi"/>
                <w:color w:val="000000" w:themeColor="text1"/>
              </w:rPr>
            </w:pPr>
          </w:p>
        </w:tc>
      </w:tr>
      <w:tr w:rsidR="00F11AED" w:rsidRPr="00C52D87" w14:paraId="4D52FEF0" w14:textId="77777777" w:rsidTr="00287ECC">
        <w:trPr>
          <w:trHeight w:val="265"/>
          <w:jc w:val="center"/>
        </w:trPr>
        <w:tc>
          <w:tcPr>
            <w:tcW w:w="0" w:type="auto"/>
            <w:vMerge w:val="restart"/>
            <w:tcBorders>
              <w:top w:val="single" w:sz="4" w:space="0" w:color="auto"/>
              <w:left w:val="nil"/>
              <w:bottom w:val="single" w:sz="4" w:space="0" w:color="000000"/>
              <w:right w:val="nil"/>
            </w:tcBorders>
            <w:shd w:val="clear" w:color="auto" w:fill="auto"/>
            <w:vAlign w:val="center"/>
          </w:tcPr>
          <w:p w14:paraId="4D51CF0C" w14:textId="77777777" w:rsidR="00F11AED" w:rsidRPr="00C52D87" w:rsidRDefault="00F11AED" w:rsidP="005F3D42">
            <w:pPr>
              <w:spacing w:before="0" w:after="0" w:line="480" w:lineRule="auto"/>
              <w:ind w:firstLine="0"/>
              <w:jc w:val="center"/>
              <w:rPr>
                <w:rFonts w:asciiTheme="majorBidi" w:eastAsia="DengXian" w:hAnsiTheme="majorBidi" w:cstheme="majorBidi"/>
                <w:color w:val="000000" w:themeColor="text1"/>
              </w:rPr>
            </w:pPr>
            <w:bookmarkStart w:id="2753" w:name="_Toc107504709"/>
            <w:r w:rsidRPr="00C52D87">
              <w:rPr>
                <w:rFonts w:asciiTheme="majorBidi" w:eastAsia="DengXian" w:hAnsiTheme="majorBidi" w:cstheme="majorBidi"/>
                <w:color w:val="000000" w:themeColor="text1"/>
              </w:rPr>
              <w:t xml:space="preserve">Application </w:t>
            </w:r>
            <w:r w:rsidRPr="00C52D87">
              <w:rPr>
                <w:rFonts w:asciiTheme="majorBidi" w:eastAsia="DengXian" w:hAnsiTheme="majorBidi" w:cstheme="majorBidi"/>
                <w:color w:val="000000" w:themeColor="text1"/>
              </w:rPr>
              <w:br/>
              <w:t>Problems</w:t>
            </w:r>
            <w:bookmarkEnd w:id="2753"/>
          </w:p>
        </w:tc>
        <w:tc>
          <w:tcPr>
            <w:tcW w:w="0" w:type="auto"/>
            <w:tcBorders>
              <w:top w:val="single" w:sz="4" w:space="0" w:color="auto"/>
              <w:left w:val="nil"/>
              <w:bottom w:val="nil"/>
              <w:right w:val="nil"/>
            </w:tcBorders>
            <w:shd w:val="clear" w:color="auto" w:fill="auto"/>
            <w:vAlign w:val="center"/>
          </w:tcPr>
          <w:p w14:paraId="5680F0E0" w14:textId="77777777" w:rsidR="00F11AED" w:rsidRPr="00C52D87" w:rsidRDefault="00F11AED" w:rsidP="005F3D42">
            <w:pPr>
              <w:spacing w:before="0" w:after="0" w:line="480" w:lineRule="auto"/>
              <w:ind w:firstLine="0"/>
              <w:jc w:val="center"/>
              <w:rPr>
                <w:rFonts w:asciiTheme="majorBidi" w:eastAsia="DengXian" w:hAnsiTheme="majorBidi" w:cstheme="majorBidi"/>
                <w:color w:val="000000" w:themeColor="text1"/>
              </w:rPr>
            </w:pPr>
            <w:bookmarkStart w:id="2754" w:name="_Toc107504710"/>
            <w:r w:rsidRPr="00C52D87">
              <w:rPr>
                <w:rFonts w:asciiTheme="majorBidi" w:eastAsia="DengXian" w:hAnsiTheme="majorBidi" w:cstheme="majorBidi"/>
                <w:color w:val="000000" w:themeColor="text1"/>
              </w:rPr>
              <w:t>HRR_Y1</w:t>
            </w:r>
            <w:bookmarkEnd w:id="2754"/>
          </w:p>
        </w:tc>
        <w:tc>
          <w:tcPr>
            <w:tcW w:w="0" w:type="auto"/>
            <w:tcBorders>
              <w:top w:val="single" w:sz="4" w:space="0" w:color="auto"/>
              <w:left w:val="nil"/>
              <w:bottom w:val="nil"/>
              <w:right w:val="nil"/>
            </w:tcBorders>
            <w:shd w:val="clear" w:color="auto" w:fill="auto"/>
            <w:vAlign w:val="center"/>
          </w:tcPr>
          <w:p w14:paraId="2BA5A255" w14:textId="77777777" w:rsidR="00F11AED" w:rsidRPr="00C52D87" w:rsidRDefault="00F11AED" w:rsidP="005F3D42">
            <w:pPr>
              <w:spacing w:before="0" w:after="0" w:line="480" w:lineRule="auto"/>
              <w:ind w:firstLine="0"/>
              <w:jc w:val="center"/>
              <w:rPr>
                <w:rFonts w:asciiTheme="majorBidi" w:eastAsia="DengXian" w:hAnsiTheme="majorBidi" w:cstheme="majorBidi"/>
                <w:b/>
                <w:color w:val="000000" w:themeColor="text1"/>
              </w:rPr>
            </w:pPr>
            <w:bookmarkStart w:id="2755" w:name="_Toc107504711"/>
            <w:r w:rsidRPr="00C52D87">
              <w:rPr>
                <w:rFonts w:asciiTheme="majorBidi" w:eastAsia="DengXian" w:hAnsiTheme="majorBidi" w:cstheme="majorBidi"/>
                <w:b/>
                <w:color w:val="000000" w:themeColor="text1"/>
              </w:rPr>
              <w:t>KRG_gaussian</w:t>
            </w:r>
            <w:bookmarkEnd w:id="2755"/>
          </w:p>
        </w:tc>
        <w:tc>
          <w:tcPr>
            <w:tcW w:w="0" w:type="auto"/>
            <w:tcBorders>
              <w:top w:val="single" w:sz="4" w:space="0" w:color="auto"/>
              <w:left w:val="nil"/>
              <w:bottom w:val="nil"/>
              <w:right w:val="nil"/>
            </w:tcBorders>
            <w:shd w:val="clear" w:color="auto" w:fill="auto"/>
            <w:vAlign w:val="center"/>
          </w:tcPr>
          <w:p w14:paraId="0C51725F" w14:textId="77777777" w:rsidR="00F11AED" w:rsidRPr="00C52D87" w:rsidRDefault="00F11AED" w:rsidP="005F3D42">
            <w:pPr>
              <w:spacing w:before="0" w:after="0" w:line="480" w:lineRule="auto"/>
              <w:ind w:firstLine="0"/>
              <w:jc w:val="center"/>
              <w:rPr>
                <w:rFonts w:asciiTheme="majorBidi" w:eastAsia="DengXian" w:hAnsiTheme="majorBidi" w:cstheme="majorBidi"/>
                <w:color w:val="000000" w:themeColor="text1"/>
              </w:rPr>
            </w:pPr>
            <w:bookmarkStart w:id="2756" w:name="_Toc107504712"/>
            <w:r w:rsidRPr="00C52D87">
              <w:rPr>
                <w:rFonts w:asciiTheme="majorBidi" w:eastAsia="DengXian" w:hAnsiTheme="majorBidi" w:cstheme="majorBidi"/>
                <w:color w:val="000000" w:themeColor="text1"/>
              </w:rPr>
              <w:t>['RSM_2', 'RSM_4', '</w:t>
            </w:r>
            <w:r w:rsidRPr="00C52D87">
              <w:rPr>
                <w:rFonts w:asciiTheme="majorBidi" w:eastAsia="DengXian" w:hAnsiTheme="majorBidi" w:cstheme="majorBidi"/>
                <w:b/>
                <w:color w:val="000000" w:themeColor="text1"/>
              </w:rPr>
              <w:t>KRG_gaussian</w:t>
            </w:r>
            <w:r w:rsidRPr="00C52D87">
              <w:rPr>
                <w:rFonts w:asciiTheme="majorBidi" w:eastAsia="DengXian" w:hAnsiTheme="majorBidi" w:cstheme="majorBidi"/>
                <w:color w:val="000000" w:themeColor="text1"/>
              </w:rPr>
              <w:t>']</w:t>
            </w:r>
            <w:bookmarkEnd w:id="2756"/>
          </w:p>
        </w:tc>
        <w:tc>
          <w:tcPr>
            <w:tcW w:w="0" w:type="auto"/>
            <w:tcBorders>
              <w:top w:val="single" w:sz="4" w:space="0" w:color="auto"/>
              <w:left w:val="nil"/>
              <w:bottom w:val="nil"/>
              <w:right w:val="nil"/>
            </w:tcBorders>
          </w:tcPr>
          <w:p w14:paraId="2B9D51AC" w14:textId="77777777" w:rsidR="00F11AED" w:rsidRPr="00C52D87" w:rsidRDefault="00F11AED" w:rsidP="005F3D42">
            <w:pPr>
              <w:spacing w:before="0" w:after="0" w:line="480" w:lineRule="auto"/>
              <w:ind w:firstLine="0"/>
              <w:jc w:val="center"/>
              <w:rPr>
                <w:rFonts w:asciiTheme="majorBidi" w:eastAsia="DengXian" w:hAnsiTheme="majorBidi" w:cstheme="majorBidi"/>
                <w:color w:val="000000" w:themeColor="text1"/>
              </w:rPr>
            </w:pPr>
            <w:bookmarkStart w:id="2757" w:name="_Toc107504713"/>
            <w:r w:rsidRPr="00C52D87">
              <w:rPr>
                <w:rFonts w:asciiTheme="majorBidi" w:eastAsia="DengXian" w:hAnsiTheme="majorBidi" w:cstheme="majorBidi"/>
                <w:color w:val="000000" w:themeColor="text1"/>
              </w:rPr>
              <w:t>1</w:t>
            </w:r>
            <w:bookmarkEnd w:id="2757"/>
          </w:p>
        </w:tc>
      </w:tr>
      <w:tr w:rsidR="00F11AED" w:rsidRPr="00C52D87" w14:paraId="7451A7B1" w14:textId="77777777" w:rsidTr="00287ECC">
        <w:trPr>
          <w:trHeight w:val="265"/>
          <w:jc w:val="center"/>
        </w:trPr>
        <w:tc>
          <w:tcPr>
            <w:tcW w:w="0" w:type="auto"/>
            <w:vMerge/>
            <w:tcBorders>
              <w:top w:val="nil"/>
              <w:left w:val="nil"/>
              <w:bottom w:val="single" w:sz="4" w:space="0" w:color="000000"/>
              <w:right w:val="nil"/>
            </w:tcBorders>
            <w:vAlign w:val="center"/>
          </w:tcPr>
          <w:p w14:paraId="040B13A9" w14:textId="77777777" w:rsidR="00F11AED" w:rsidRPr="00C52D87" w:rsidRDefault="00F11AED" w:rsidP="005F3D42">
            <w:pPr>
              <w:spacing w:before="0" w:after="0" w:line="480" w:lineRule="auto"/>
              <w:ind w:firstLine="0"/>
              <w:jc w:val="center"/>
              <w:rPr>
                <w:rFonts w:asciiTheme="majorBidi" w:eastAsia="DengXian" w:hAnsiTheme="majorBidi" w:cstheme="majorBidi"/>
                <w:color w:val="000000" w:themeColor="text1"/>
              </w:rPr>
            </w:pPr>
          </w:p>
        </w:tc>
        <w:tc>
          <w:tcPr>
            <w:tcW w:w="0" w:type="auto"/>
            <w:tcBorders>
              <w:top w:val="nil"/>
              <w:left w:val="nil"/>
              <w:bottom w:val="nil"/>
              <w:right w:val="nil"/>
            </w:tcBorders>
            <w:shd w:val="clear" w:color="auto" w:fill="auto"/>
            <w:vAlign w:val="center"/>
          </w:tcPr>
          <w:p w14:paraId="37FDDF09" w14:textId="77777777" w:rsidR="00F11AED" w:rsidRPr="00C52D87" w:rsidRDefault="00F11AED" w:rsidP="005F3D42">
            <w:pPr>
              <w:spacing w:before="0" w:after="0" w:line="480" w:lineRule="auto"/>
              <w:ind w:firstLine="0"/>
              <w:jc w:val="center"/>
              <w:rPr>
                <w:rFonts w:asciiTheme="majorBidi" w:eastAsia="DengXian" w:hAnsiTheme="majorBidi" w:cstheme="majorBidi"/>
                <w:color w:val="000000" w:themeColor="text1"/>
              </w:rPr>
            </w:pPr>
            <w:bookmarkStart w:id="2758" w:name="_Toc107504714"/>
            <w:r w:rsidRPr="00C52D87">
              <w:rPr>
                <w:rFonts w:asciiTheme="majorBidi" w:eastAsia="DengXian" w:hAnsiTheme="majorBidi" w:cstheme="majorBidi"/>
                <w:color w:val="000000" w:themeColor="text1"/>
              </w:rPr>
              <w:t>HRR_Y2</w:t>
            </w:r>
            <w:bookmarkEnd w:id="2758"/>
          </w:p>
        </w:tc>
        <w:tc>
          <w:tcPr>
            <w:tcW w:w="0" w:type="auto"/>
            <w:tcBorders>
              <w:top w:val="nil"/>
              <w:left w:val="nil"/>
              <w:bottom w:val="nil"/>
              <w:right w:val="nil"/>
            </w:tcBorders>
            <w:shd w:val="clear" w:color="auto" w:fill="auto"/>
            <w:vAlign w:val="center"/>
          </w:tcPr>
          <w:p w14:paraId="21622F4B" w14:textId="77777777" w:rsidR="00F11AED" w:rsidRPr="00C52D87" w:rsidRDefault="00F11AED" w:rsidP="005F3D42">
            <w:pPr>
              <w:spacing w:before="0" w:after="0" w:line="480" w:lineRule="auto"/>
              <w:ind w:firstLine="0"/>
              <w:jc w:val="center"/>
              <w:rPr>
                <w:rFonts w:asciiTheme="majorBidi" w:eastAsia="DengXian" w:hAnsiTheme="majorBidi" w:cstheme="majorBidi"/>
                <w:b/>
                <w:color w:val="000000" w:themeColor="text1"/>
              </w:rPr>
            </w:pPr>
            <w:bookmarkStart w:id="2759" w:name="_Toc107504715"/>
            <w:r w:rsidRPr="00C52D87">
              <w:rPr>
                <w:rFonts w:asciiTheme="majorBidi" w:eastAsia="DengXian" w:hAnsiTheme="majorBidi" w:cstheme="majorBidi"/>
                <w:b/>
                <w:color w:val="000000" w:themeColor="text1"/>
              </w:rPr>
              <w:t>KRG_gaussian</w:t>
            </w:r>
            <w:bookmarkEnd w:id="2759"/>
          </w:p>
        </w:tc>
        <w:tc>
          <w:tcPr>
            <w:tcW w:w="0" w:type="auto"/>
            <w:tcBorders>
              <w:top w:val="nil"/>
              <w:left w:val="nil"/>
              <w:bottom w:val="nil"/>
              <w:right w:val="nil"/>
            </w:tcBorders>
            <w:shd w:val="clear" w:color="auto" w:fill="auto"/>
            <w:vAlign w:val="center"/>
          </w:tcPr>
          <w:p w14:paraId="4EBD0D9D" w14:textId="77777777" w:rsidR="00F11AED" w:rsidRPr="00C52D87" w:rsidRDefault="00F11AED" w:rsidP="005F3D42">
            <w:pPr>
              <w:spacing w:before="0" w:after="0" w:line="480" w:lineRule="auto"/>
              <w:ind w:firstLine="0"/>
              <w:jc w:val="center"/>
              <w:rPr>
                <w:rFonts w:asciiTheme="majorBidi" w:eastAsia="DengXian" w:hAnsiTheme="majorBidi" w:cstheme="majorBidi"/>
                <w:color w:val="000000" w:themeColor="text1"/>
              </w:rPr>
            </w:pPr>
            <w:bookmarkStart w:id="2760" w:name="_Toc107504716"/>
            <w:r w:rsidRPr="00C52D87">
              <w:rPr>
                <w:rFonts w:asciiTheme="majorBidi" w:eastAsia="DengXian" w:hAnsiTheme="majorBidi" w:cstheme="majorBidi"/>
                <w:color w:val="000000" w:themeColor="text1"/>
              </w:rPr>
              <w:t>['RSM_2', 'RSM_3', '</w:t>
            </w:r>
            <w:r w:rsidRPr="00C52D87">
              <w:rPr>
                <w:rFonts w:asciiTheme="majorBidi" w:eastAsia="DengXian" w:hAnsiTheme="majorBidi" w:cstheme="majorBidi"/>
                <w:b/>
                <w:color w:val="000000" w:themeColor="text1"/>
              </w:rPr>
              <w:t>KRG_gaussian</w:t>
            </w:r>
            <w:r w:rsidRPr="00C52D87">
              <w:rPr>
                <w:rFonts w:asciiTheme="majorBidi" w:eastAsia="DengXian" w:hAnsiTheme="majorBidi" w:cstheme="majorBidi"/>
                <w:color w:val="000000" w:themeColor="text1"/>
              </w:rPr>
              <w:t>']</w:t>
            </w:r>
            <w:bookmarkEnd w:id="2760"/>
          </w:p>
        </w:tc>
        <w:tc>
          <w:tcPr>
            <w:tcW w:w="0" w:type="auto"/>
            <w:tcBorders>
              <w:top w:val="nil"/>
              <w:left w:val="nil"/>
              <w:bottom w:val="nil"/>
              <w:right w:val="nil"/>
            </w:tcBorders>
          </w:tcPr>
          <w:p w14:paraId="45C010CF" w14:textId="77777777" w:rsidR="00F11AED" w:rsidRPr="00C52D87" w:rsidRDefault="00F11AED" w:rsidP="005F3D42">
            <w:pPr>
              <w:spacing w:before="0" w:after="0" w:line="480" w:lineRule="auto"/>
              <w:ind w:firstLine="0"/>
              <w:jc w:val="center"/>
              <w:rPr>
                <w:rFonts w:asciiTheme="majorBidi" w:eastAsia="DengXian" w:hAnsiTheme="majorBidi" w:cstheme="majorBidi"/>
                <w:color w:val="000000" w:themeColor="text1"/>
              </w:rPr>
            </w:pPr>
            <w:bookmarkStart w:id="2761" w:name="_Toc107504717"/>
            <w:r w:rsidRPr="00C52D87">
              <w:rPr>
                <w:rFonts w:asciiTheme="majorBidi" w:eastAsia="DengXian" w:hAnsiTheme="majorBidi" w:cstheme="majorBidi"/>
                <w:color w:val="000000" w:themeColor="text1"/>
              </w:rPr>
              <w:t>1</w:t>
            </w:r>
            <w:bookmarkEnd w:id="2761"/>
          </w:p>
        </w:tc>
      </w:tr>
      <w:tr w:rsidR="00F11AED" w:rsidRPr="00C52D87" w14:paraId="3392014A" w14:textId="77777777" w:rsidTr="00287ECC">
        <w:trPr>
          <w:trHeight w:val="265"/>
          <w:jc w:val="center"/>
        </w:trPr>
        <w:tc>
          <w:tcPr>
            <w:tcW w:w="0" w:type="auto"/>
            <w:vMerge/>
            <w:tcBorders>
              <w:top w:val="nil"/>
              <w:left w:val="nil"/>
              <w:bottom w:val="single" w:sz="4" w:space="0" w:color="000000"/>
              <w:right w:val="nil"/>
            </w:tcBorders>
            <w:vAlign w:val="center"/>
          </w:tcPr>
          <w:p w14:paraId="7B9B30FA" w14:textId="77777777" w:rsidR="00F11AED" w:rsidRPr="00C52D87" w:rsidRDefault="00F11AED" w:rsidP="005F3D42">
            <w:pPr>
              <w:spacing w:before="0" w:after="0" w:line="480" w:lineRule="auto"/>
              <w:ind w:firstLine="0"/>
              <w:jc w:val="center"/>
              <w:rPr>
                <w:rFonts w:asciiTheme="majorBidi" w:eastAsia="DengXian" w:hAnsiTheme="majorBidi" w:cstheme="majorBidi"/>
                <w:color w:val="000000" w:themeColor="text1"/>
              </w:rPr>
            </w:pPr>
          </w:p>
        </w:tc>
        <w:tc>
          <w:tcPr>
            <w:tcW w:w="0" w:type="auto"/>
            <w:tcBorders>
              <w:top w:val="nil"/>
              <w:left w:val="nil"/>
              <w:bottom w:val="nil"/>
              <w:right w:val="nil"/>
            </w:tcBorders>
            <w:shd w:val="clear" w:color="auto" w:fill="auto"/>
            <w:vAlign w:val="center"/>
          </w:tcPr>
          <w:p w14:paraId="0BB2D472" w14:textId="77777777" w:rsidR="00F11AED" w:rsidRPr="00C52D87" w:rsidRDefault="00F11AED" w:rsidP="005F3D42">
            <w:pPr>
              <w:spacing w:before="0" w:after="0" w:line="480" w:lineRule="auto"/>
              <w:ind w:firstLine="0"/>
              <w:jc w:val="center"/>
              <w:rPr>
                <w:rFonts w:asciiTheme="majorBidi" w:eastAsia="DengXian" w:hAnsiTheme="majorBidi" w:cstheme="majorBidi"/>
                <w:color w:val="000000" w:themeColor="text1"/>
              </w:rPr>
            </w:pPr>
            <w:bookmarkStart w:id="2762" w:name="_Toc107504718"/>
            <w:r w:rsidRPr="00C52D87">
              <w:rPr>
                <w:rFonts w:asciiTheme="majorBidi" w:eastAsia="DengXian" w:hAnsiTheme="majorBidi" w:cstheme="majorBidi"/>
                <w:color w:val="000000" w:themeColor="text1"/>
              </w:rPr>
              <w:t>HRR_Y3</w:t>
            </w:r>
            <w:bookmarkEnd w:id="2762"/>
          </w:p>
        </w:tc>
        <w:tc>
          <w:tcPr>
            <w:tcW w:w="0" w:type="auto"/>
            <w:tcBorders>
              <w:top w:val="nil"/>
              <w:left w:val="nil"/>
              <w:bottom w:val="nil"/>
              <w:right w:val="nil"/>
            </w:tcBorders>
            <w:shd w:val="clear" w:color="auto" w:fill="auto"/>
            <w:vAlign w:val="center"/>
          </w:tcPr>
          <w:p w14:paraId="668CC2FF" w14:textId="77777777" w:rsidR="00F11AED" w:rsidRPr="00C52D87" w:rsidRDefault="00F11AED" w:rsidP="005F3D42">
            <w:pPr>
              <w:spacing w:before="0" w:after="0" w:line="480" w:lineRule="auto"/>
              <w:ind w:firstLine="0"/>
              <w:jc w:val="center"/>
              <w:rPr>
                <w:rFonts w:asciiTheme="majorBidi" w:eastAsia="DengXian" w:hAnsiTheme="majorBidi" w:cstheme="majorBidi"/>
                <w:b/>
                <w:color w:val="000000" w:themeColor="text1"/>
              </w:rPr>
            </w:pPr>
            <w:bookmarkStart w:id="2763" w:name="_Toc107504719"/>
            <w:r w:rsidRPr="00C52D87">
              <w:rPr>
                <w:rFonts w:asciiTheme="majorBidi" w:eastAsia="DengXian" w:hAnsiTheme="majorBidi" w:cstheme="majorBidi"/>
                <w:b/>
                <w:color w:val="000000" w:themeColor="text1"/>
              </w:rPr>
              <w:t>KRG_power</w:t>
            </w:r>
            <w:bookmarkEnd w:id="2763"/>
          </w:p>
        </w:tc>
        <w:tc>
          <w:tcPr>
            <w:tcW w:w="0" w:type="auto"/>
            <w:tcBorders>
              <w:top w:val="nil"/>
              <w:left w:val="nil"/>
              <w:bottom w:val="nil"/>
              <w:right w:val="nil"/>
            </w:tcBorders>
            <w:shd w:val="clear" w:color="auto" w:fill="auto"/>
            <w:vAlign w:val="center"/>
          </w:tcPr>
          <w:p w14:paraId="4121A992" w14:textId="77777777" w:rsidR="00F11AED" w:rsidRPr="00C52D87" w:rsidRDefault="00F11AED" w:rsidP="005F3D42">
            <w:pPr>
              <w:spacing w:before="0" w:after="0" w:line="480" w:lineRule="auto"/>
              <w:ind w:firstLine="0"/>
              <w:jc w:val="center"/>
              <w:rPr>
                <w:rFonts w:asciiTheme="majorBidi" w:eastAsia="DengXian" w:hAnsiTheme="majorBidi" w:cstheme="majorBidi"/>
                <w:color w:val="000000" w:themeColor="text1"/>
              </w:rPr>
            </w:pPr>
            <w:bookmarkStart w:id="2764" w:name="_Toc107504720"/>
            <w:r w:rsidRPr="00C52D87">
              <w:rPr>
                <w:rFonts w:asciiTheme="majorBidi" w:eastAsia="DengXian" w:hAnsiTheme="majorBidi" w:cstheme="majorBidi"/>
                <w:color w:val="000000" w:themeColor="text1"/>
              </w:rPr>
              <w:t>['RSM_2', 'RSM_4', 'KRG_gaussian']</w:t>
            </w:r>
            <w:bookmarkEnd w:id="2764"/>
          </w:p>
        </w:tc>
        <w:tc>
          <w:tcPr>
            <w:tcW w:w="0" w:type="auto"/>
            <w:tcBorders>
              <w:top w:val="nil"/>
              <w:left w:val="nil"/>
              <w:bottom w:val="nil"/>
              <w:right w:val="nil"/>
            </w:tcBorders>
          </w:tcPr>
          <w:p w14:paraId="43732652" w14:textId="77777777" w:rsidR="00F11AED" w:rsidRPr="00C52D87" w:rsidRDefault="00F11AED" w:rsidP="005F3D42">
            <w:pPr>
              <w:spacing w:before="0" w:after="0" w:line="480" w:lineRule="auto"/>
              <w:ind w:firstLine="0"/>
              <w:jc w:val="center"/>
              <w:rPr>
                <w:rFonts w:asciiTheme="majorBidi" w:eastAsia="DengXian" w:hAnsiTheme="majorBidi" w:cstheme="majorBidi"/>
                <w:color w:val="000000" w:themeColor="text1"/>
              </w:rPr>
            </w:pPr>
            <w:bookmarkStart w:id="2765" w:name="_Toc107504721"/>
            <w:r w:rsidRPr="00C52D87">
              <w:rPr>
                <w:rFonts w:asciiTheme="majorBidi" w:eastAsia="DengXian" w:hAnsiTheme="majorBidi" w:cstheme="majorBidi"/>
                <w:color w:val="000000" w:themeColor="text1"/>
              </w:rPr>
              <w:t>0</w:t>
            </w:r>
            <w:bookmarkEnd w:id="2765"/>
          </w:p>
        </w:tc>
      </w:tr>
      <w:tr w:rsidR="00F11AED" w:rsidRPr="00C52D87" w14:paraId="4AA36CA5" w14:textId="77777777" w:rsidTr="00287ECC">
        <w:trPr>
          <w:trHeight w:val="265"/>
          <w:jc w:val="center"/>
        </w:trPr>
        <w:tc>
          <w:tcPr>
            <w:tcW w:w="0" w:type="auto"/>
            <w:vMerge/>
            <w:tcBorders>
              <w:top w:val="nil"/>
              <w:left w:val="nil"/>
              <w:bottom w:val="single" w:sz="4" w:space="0" w:color="000000"/>
              <w:right w:val="nil"/>
            </w:tcBorders>
            <w:vAlign w:val="center"/>
          </w:tcPr>
          <w:p w14:paraId="03484423" w14:textId="77777777" w:rsidR="00F11AED" w:rsidRPr="00C52D87" w:rsidRDefault="00F11AED" w:rsidP="005F3D42">
            <w:pPr>
              <w:spacing w:before="0" w:after="0" w:line="480" w:lineRule="auto"/>
              <w:ind w:firstLine="0"/>
              <w:jc w:val="center"/>
              <w:rPr>
                <w:rFonts w:asciiTheme="majorBidi" w:eastAsia="DengXian" w:hAnsiTheme="majorBidi" w:cstheme="majorBidi"/>
                <w:color w:val="000000" w:themeColor="text1"/>
              </w:rPr>
            </w:pPr>
          </w:p>
        </w:tc>
        <w:tc>
          <w:tcPr>
            <w:tcW w:w="0" w:type="auto"/>
            <w:tcBorders>
              <w:top w:val="nil"/>
              <w:left w:val="nil"/>
              <w:bottom w:val="nil"/>
              <w:right w:val="nil"/>
            </w:tcBorders>
            <w:shd w:val="clear" w:color="auto" w:fill="auto"/>
            <w:vAlign w:val="center"/>
          </w:tcPr>
          <w:p w14:paraId="066A9470" w14:textId="77777777" w:rsidR="00F11AED" w:rsidRPr="00C52D87" w:rsidRDefault="00F11AED" w:rsidP="005F3D42">
            <w:pPr>
              <w:spacing w:before="0" w:after="0" w:line="480" w:lineRule="auto"/>
              <w:ind w:firstLine="0"/>
              <w:jc w:val="center"/>
              <w:rPr>
                <w:rFonts w:asciiTheme="majorBidi" w:eastAsia="DengXian" w:hAnsiTheme="majorBidi" w:cstheme="majorBidi"/>
                <w:color w:val="000000" w:themeColor="text1"/>
              </w:rPr>
            </w:pPr>
            <w:bookmarkStart w:id="2766" w:name="_Toc107504722"/>
            <w:r w:rsidRPr="00C52D87">
              <w:rPr>
                <w:rFonts w:asciiTheme="majorBidi" w:eastAsia="DengXian" w:hAnsiTheme="majorBidi" w:cstheme="majorBidi"/>
                <w:color w:val="000000" w:themeColor="text1"/>
              </w:rPr>
              <w:t>Blowpipe_Y1</w:t>
            </w:r>
            <w:bookmarkEnd w:id="2766"/>
          </w:p>
        </w:tc>
        <w:tc>
          <w:tcPr>
            <w:tcW w:w="0" w:type="auto"/>
            <w:tcBorders>
              <w:top w:val="nil"/>
              <w:left w:val="nil"/>
              <w:bottom w:val="nil"/>
              <w:right w:val="nil"/>
            </w:tcBorders>
            <w:shd w:val="clear" w:color="auto" w:fill="auto"/>
            <w:vAlign w:val="center"/>
          </w:tcPr>
          <w:p w14:paraId="41CD3620" w14:textId="77777777" w:rsidR="00F11AED" w:rsidRPr="00C52D87" w:rsidRDefault="00F11AED" w:rsidP="005F3D42">
            <w:pPr>
              <w:spacing w:before="0" w:after="0" w:line="480" w:lineRule="auto"/>
              <w:ind w:firstLine="0"/>
              <w:jc w:val="center"/>
              <w:rPr>
                <w:rFonts w:asciiTheme="majorBidi" w:eastAsia="DengXian" w:hAnsiTheme="majorBidi" w:cstheme="majorBidi"/>
                <w:b/>
                <w:color w:val="000000" w:themeColor="text1"/>
              </w:rPr>
            </w:pPr>
            <w:bookmarkStart w:id="2767" w:name="_Toc107504723"/>
            <w:r w:rsidRPr="00C52D87">
              <w:rPr>
                <w:rFonts w:asciiTheme="majorBidi" w:eastAsia="DengXian" w:hAnsiTheme="majorBidi" w:cstheme="majorBidi"/>
                <w:b/>
                <w:color w:val="000000" w:themeColor="text1"/>
              </w:rPr>
              <w:t>RSM_6</w:t>
            </w:r>
            <w:bookmarkEnd w:id="2767"/>
          </w:p>
        </w:tc>
        <w:tc>
          <w:tcPr>
            <w:tcW w:w="0" w:type="auto"/>
            <w:tcBorders>
              <w:top w:val="nil"/>
              <w:left w:val="nil"/>
              <w:bottom w:val="nil"/>
              <w:right w:val="nil"/>
            </w:tcBorders>
            <w:shd w:val="clear" w:color="auto" w:fill="auto"/>
            <w:vAlign w:val="center"/>
          </w:tcPr>
          <w:p w14:paraId="78A24540" w14:textId="77777777" w:rsidR="00F11AED" w:rsidRPr="00C52D87" w:rsidRDefault="00F11AED" w:rsidP="005F3D42">
            <w:pPr>
              <w:spacing w:before="0" w:after="0" w:line="480" w:lineRule="auto"/>
              <w:ind w:firstLine="0"/>
              <w:jc w:val="center"/>
              <w:rPr>
                <w:rFonts w:asciiTheme="majorBidi" w:eastAsia="DengXian" w:hAnsiTheme="majorBidi" w:cstheme="majorBidi"/>
                <w:color w:val="000000" w:themeColor="text1"/>
              </w:rPr>
            </w:pPr>
            <w:bookmarkStart w:id="2768" w:name="_Toc107504724"/>
            <w:r w:rsidRPr="00C52D87">
              <w:rPr>
                <w:rFonts w:asciiTheme="majorBidi" w:eastAsia="DengXian" w:hAnsiTheme="majorBidi" w:cstheme="majorBidi"/>
                <w:color w:val="000000" w:themeColor="text1"/>
              </w:rPr>
              <w:t>['RSM_4', 'RSM_5', '</w:t>
            </w:r>
            <w:r w:rsidRPr="00C52D87">
              <w:rPr>
                <w:rFonts w:asciiTheme="majorBidi" w:eastAsia="DengXian" w:hAnsiTheme="majorBidi" w:cstheme="majorBidi"/>
                <w:b/>
                <w:color w:val="000000" w:themeColor="text1"/>
              </w:rPr>
              <w:t>RSM_6'</w:t>
            </w:r>
            <w:r w:rsidRPr="00C52D87">
              <w:rPr>
                <w:rFonts w:asciiTheme="majorBidi" w:eastAsia="DengXian" w:hAnsiTheme="majorBidi" w:cstheme="majorBidi"/>
                <w:color w:val="000000" w:themeColor="text1"/>
              </w:rPr>
              <w:t>]</w:t>
            </w:r>
            <w:bookmarkEnd w:id="2768"/>
          </w:p>
        </w:tc>
        <w:tc>
          <w:tcPr>
            <w:tcW w:w="0" w:type="auto"/>
            <w:tcBorders>
              <w:top w:val="nil"/>
              <w:left w:val="nil"/>
              <w:bottom w:val="nil"/>
              <w:right w:val="nil"/>
            </w:tcBorders>
          </w:tcPr>
          <w:p w14:paraId="04479ECA" w14:textId="77777777" w:rsidR="00F11AED" w:rsidRPr="00C52D87" w:rsidRDefault="00F11AED" w:rsidP="005F3D42">
            <w:pPr>
              <w:spacing w:before="0" w:after="0" w:line="480" w:lineRule="auto"/>
              <w:ind w:firstLine="0"/>
              <w:jc w:val="center"/>
              <w:rPr>
                <w:rFonts w:asciiTheme="majorBidi" w:eastAsia="DengXian" w:hAnsiTheme="majorBidi" w:cstheme="majorBidi"/>
                <w:color w:val="000000" w:themeColor="text1"/>
              </w:rPr>
            </w:pPr>
            <w:bookmarkStart w:id="2769" w:name="_Toc107504725"/>
            <w:r w:rsidRPr="00C52D87">
              <w:rPr>
                <w:rFonts w:asciiTheme="majorBidi" w:eastAsia="DengXian" w:hAnsiTheme="majorBidi" w:cstheme="majorBidi"/>
                <w:color w:val="000000" w:themeColor="text1"/>
              </w:rPr>
              <w:t>1</w:t>
            </w:r>
            <w:bookmarkEnd w:id="2769"/>
          </w:p>
        </w:tc>
      </w:tr>
      <w:tr w:rsidR="00F11AED" w:rsidRPr="00C52D87" w14:paraId="455C786E" w14:textId="77777777" w:rsidTr="00287ECC">
        <w:trPr>
          <w:trHeight w:val="265"/>
          <w:jc w:val="center"/>
        </w:trPr>
        <w:tc>
          <w:tcPr>
            <w:tcW w:w="0" w:type="auto"/>
            <w:vMerge/>
            <w:tcBorders>
              <w:top w:val="nil"/>
              <w:left w:val="nil"/>
              <w:bottom w:val="single" w:sz="4" w:space="0" w:color="000000"/>
              <w:right w:val="nil"/>
            </w:tcBorders>
            <w:vAlign w:val="center"/>
          </w:tcPr>
          <w:p w14:paraId="7A8BD7CB" w14:textId="77777777" w:rsidR="00F11AED" w:rsidRPr="00C52D87" w:rsidRDefault="00F11AED" w:rsidP="005F3D42">
            <w:pPr>
              <w:spacing w:before="0" w:after="0" w:line="480" w:lineRule="auto"/>
              <w:ind w:firstLine="0"/>
              <w:jc w:val="center"/>
              <w:rPr>
                <w:rFonts w:asciiTheme="majorBidi" w:eastAsia="DengXian" w:hAnsiTheme="majorBidi" w:cstheme="majorBidi"/>
                <w:color w:val="000000" w:themeColor="text1"/>
              </w:rPr>
            </w:pPr>
          </w:p>
        </w:tc>
        <w:tc>
          <w:tcPr>
            <w:tcW w:w="0" w:type="auto"/>
            <w:tcBorders>
              <w:top w:val="nil"/>
              <w:left w:val="nil"/>
              <w:bottom w:val="nil"/>
              <w:right w:val="nil"/>
            </w:tcBorders>
            <w:shd w:val="clear" w:color="auto" w:fill="auto"/>
            <w:vAlign w:val="center"/>
          </w:tcPr>
          <w:p w14:paraId="61E28F7D" w14:textId="77777777" w:rsidR="00F11AED" w:rsidRPr="00C52D87" w:rsidRDefault="00F11AED" w:rsidP="005F3D42">
            <w:pPr>
              <w:spacing w:before="0" w:after="0" w:line="480" w:lineRule="auto"/>
              <w:ind w:firstLine="0"/>
              <w:jc w:val="center"/>
              <w:rPr>
                <w:rFonts w:asciiTheme="majorBidi" w:eastAsia="DengXian" w:hAnsiTheme="majorBidi" w:cstheme="majorBidi"/>
                <w:color w:val="000000" w:themeColor="text1"/>
              </w:rPr>
            </w:pPr>
            <w:bookmarkStart w:id="2770" w:name="_Toc107504726"/>
            <w:r w:rsidRPr="00C52D87">
              <w:rPr>
                <w:rFonts w:asciiTheme="majorBidi" w:eastAsia="DengXian" w:hAnsiTheme="majorBidi" w:cstheme="majorBidi"/>
                <w:color w:val="000000" w:themeColor="text1"/>
              </w:rPr>
              <w:t>Blowpipe_Y2</w:t>
            </w:r>
            <w:bookmarkEnd w:id="2770"/>
          </w:p>
        </w:tc>
        <w:tc>
          <w:tcPr>
            <w:tcW w:w="0" w:type="auto"/>
            <w:tcBorders>
              <w:top w:val="nil"/>
              <w:left w:val="nil"/>
              <w:bottom w:val="nil"/>
              <w:right w:val="nil"/>
            </w:tcBorders>
            <w:shd w:val="clear" w:color="auto" w:fill="auto"/>
            <w:vAlign w:val="center"/>
          </w:tcPr>
          <w:p w14:paraId="4BA79B48" w14:textId="77777777" w:rsidR="00F11AED" w:rsidRPr="00C52D87" w:rsidRDefault="00F11AED" w:rsidP="005F3D42">
            <w:pPr>
              <w:spacing w:before="0" w:after="0" w:line="480" w:lineRule="auto"/>
              <w:ind w:firstLine="0"/>
              <w:jc w:val="center"/>
              <w:rPr>
                <w:rFonts w:asciiTheme="majorBidi" w:eastAsia="DengXian" w:hAnsiTheme="majorBidi" w:cstheme="majorBidi"/>
                <w:b/>
                <w:color w:val="000000" w:themeColor="text1"/>
              </w:rPr>
            </w:pPr>
            <w:bookmarkStart w:id="2771" w:name="_Toc107504727"/>
            <w:r w:rsidRPr="00C52D87">
              <w:rPr>
                <w:rFonts w:asciiTheme="majorBidi" w:eastAsia="DengXian" w:hAnsiTheme="majorBidi" w:cstheme="majorBidi"/>
                <w:b/>
                <w:color w:val="000000" w:themeColor="text1"/>
              </w:rPr>
              <w:t>KRG_power</w:t>
            </w:r>
            <w:bookmarkEnd w:id="2771"/>
          </w:p>
        </w:tc>
        <w:tc>
          <w:tcPr>
            <w:tcW w:w="0" w:type="auto"/>
            <w:tcBorders>
              <w:top w:val="nil"/>
              <w:left w:val="nil"/>
              <w:bottom w:val="nil"/>
              <w:right w:val="nil"/>
            </w:tcBorders>
            <w:shd w:val="clear" w:color="auto" w:fill="auto"/>
            <w:vAlign w:val="center"/>
          </w:tcPr>
          <w:p w14:paraId="77FCF012" w14:textId="77777777" w:rsidR="00F11AED" w:rsidRPr="00C52D87" w:rsidRDefault="00F11AED" w:rsidP="005F3D42">
            <w:pPr>
              <w:spacing w:before="0" w:after="0" w:line="480" w:lineRule="auto"/>
              <w:ind w:firstLine="0"/>
              <w:jc w:val="center"/>
              <w:rPr>
                <w:rFonts w:asciiTheme="majorBidi" w:eastAsia="DengXian" w:hAnsiTheme="majorBidi" w:cstheme="majorBidi"/>
                <w:color w:val="000000" w:themeColor="text1"/>
              </w:rPr>
            </w:pPr>
            <w:bookmarkStart w:id="2772" w:name="_Toc107504728"/>
            <w:r w:rsidRPr="00C52D87">
              <w:rPr>
                <w:rFonts w:asciiTheme="majorBidi" w:eastAsia="DengXian" w:hAnsiTheme="majorBidi" w:cstheme="majorBidi"/>
                <w:color w:val="000000" w:themeColor="text1"/>
              </w:rPr>
              <w:t>['RBF_multiquadric', 'RSM_6', '</w:t>
            </w:r>
            <w:r w:rsidRPr="00C52D87">
              <w:rPr>
                <w:rFonts w:asciiTheme="majorBidi" w:eastAsia="DengXian" w:hAnsiTheme="majorBidi" w:cstheme="majorBidi"/>
                <w:b/>
                <w:color w:val="000000" w:themeColor="text1"/>
              </w:rPr>
              <w:t>KRG_power</w:t>
            </w:r>
            <w:r w:rsidRPr="00C52D87">
              <w:rPr>
                <w:rFonts w:asciiTheme="majorBidi" w:eastAsia="DengXian" w:hAnsiTheme="majorBidi" w:cstheme="majorBidi"/>
                <w:color w:val="000000" w:themeColor="text1"/>
              </w:rPr>
              <w:t>']</w:t>
            </w:r>
            <w:bookmarkEnd w:id="2772"/>
          </w:p>
        </w:tc>
        <w:tc>
          <w:tcPr>
            <w:tcW w:w="0" w:type="auto"/>
            <w:tcBorders>
              <w:top w:val="nil"/>
              <w:left w:val="nil"/>
              <w:bottom w:val="nil"/>
              <w:right w:val="nil"/>
            </w:tcBorders>
          </w:tcPr>
          <w:p w14:paraId="3D92D75A" w14:textId="77777777" w:rsidR="00F11AED" w:rsidRPr="00C52D87" w:rsidRDefault="00F11AED" w:rsidP="005F3D42">
            <w:pPr>
              <w:spacing w:before="0" w:after="0" w:line="480" w:lineRule="auto"/>
              <w:ind w:firstLine="0"/>
              <w:jc w:val="center"/>
              <w:rPr>
                <w:rFonts w:asciiTheme="majorBidi" w:eastAsia="DengXian" w:hAnsiTheme="majorBidi" w:cstheme="majorBidi"/>
                <w:color w:val="000000" w:themeColor="text1"/>
              </w:rPr>
            </w:pPr>
            <w:bookmarkStart w:id="2773" w:name="_Toc107504729"/>
            <w:r w:rsidRPr="00C52D87">
              <w:rPr>
                <w:rFonts w:asciiTheme="majorBidi" w:eastAsia="DengXian" w:hAnsiTheme="majorBidi" w:cstheme="majorBidi"/>
                <w:color w:val="000000" w:themeColor="text1"/>
              </w:rPr>
              <w:t>1</w:t>
            </w:r>
            <w:bookmarkEnd w:id="2773"/>
          </w:p>
        </w:tc>
      </w:tr>
      <w:tr w:rsidR="00F11AED" w:rsidRPr="00C52D87" w14:paraId="71BB7CD5" w14:textId="77777777" w:rsidTr="00287ECC">
        <w:trPr>
          <w:trHeight w:val="265"/>
          <w:jc w:val="center"/>
        </w:trPr>
        <w:tc>
          <w:tcPr>
            <w:tcW w:w="0" w:type="auto"/>
            <w:vMerge/>
            <w:tcBorders>
              <w:top w:val="nil"/>
              <w:left w:val="nil"/>
              <w:bottom w:val="single" w:sz="4" w:space="0" w:color="000000"/>
              <w:right w:val="nil"/>
            </w:tcBorders>
            <w:vAlign w:val="center"/>
          </w:tcPr>
          <w:p w14:paraId="0784DA8C" w14:textId="77777777" w:rsidR="00F11AED" w:rsidRPr="00C52D87" w:rsidRDefault="00F11AED" w:rsidP="005F3D42">
            <w:pPr>
              <w:spacing w:before="0" w:after="0" w:line="480" w:lineRule="auto"/>
              <w:ind w:firstLine="0"/>
              <w:jc w:val="center"/>
              <w:rPr>
                <w:rFonts w:asciiTheme="majorBidi" w:eastAsia="DengXian" w:hAnsiTheme="majorBidi" w:cstheme="majorBidi"/>
                <w:color w:val="000000" w:themeColor="text1"/>
              </w:rPr>
            </w:pPr>
          </w:p>
        </w:tc>
        <w:tc>
          <w:tcPr>
            <w:tcW w:w="0" w:type="auto"/>
            <w:tcBorders>
              <w:top w:val="nil"/>
              <w:left w:val="nil"/>
              <w:bottom w:val="single" w:sz="4" w:space="0" w:color="auto"/>
              <w:right w:val="nil"/>
            </w:tcBorders>
            <w:shd w:val="clear" w:color="auto" w:fill="auto"/>
            <w:vAlign w:val="center"/>
          </w:tcPr>
          <w:p w14:paraId="0EC0E462" w14:textId="77777777" w:rsidR="00F11AED" w:rsidRPr="00C52D87" w:rsidRDefault="00F11AED" w:rsidP="005F3D42">
            <w:pPr>
              <w:spacing w:before="0" w:after="0" w:line="480" w:lineRule="auto"/>
              <w:ind w:firstLine="0"/>
              <w:jc w:val="center"/>
              <w:rPr>
                <w:rFonts w:asciiTheme="majorBidi" w:eastAsia="DengXian" w:hAnsiTheme="majorBidi" w:cstheme="majorBidi"/>
                <w:color w:val="000000" w:themeColor="text1"/>
              </w:rPr>
            </w:pPr>
            <w:bookmarkStart w:id="2774" w:name="_Toc107504730"/>
            <w:r w:rsidRPr="00C52D87">
              <w:rPr>
                <w:rFonts w:asciiTheme="majorBidi" w:eastAsia="DengXian" w:hAnsiTheme="majorBidi" w:cstheme="majorBidi"/>
                <w:color w:val="000000" w:themeColor="text1"/>
              </w:rPr>
              <w:t>Blowpipe_Y3</w:t>
            </w:r>
            <w:bookmarkEnd w:id="2774"/>
          </w:p>
        </w:tc>
        <w:tc>
          <w:tcPr>
            <w:tcW w:w="0" w:type="auto"/>
            <w:tcBorders>
              <w:top w:val="nil"/>
              <w:left w:val="nil"/>
              <w:bottom w:val="single" w:sz="4" w:space="0" w:color="auto"/>
              <w:right w:val="nil"/>
            </w:tcBorders>
            <w:shd w:val="clear" w:color="auto" w:fill="auto"/>
            <w:vAlign w:val="center"/>
          </w:tcPr>
          <w:p w14:paraId="19064DEF" w14:textId="77777777" w:rsidR="00F11AED" w:rsidRPr="00C52D87" w:rsidRDefault="00F11AED" w:rsidP="005F3D42">
            <w:pPr>
              <w:spacing w:before="0" w:after="0" w:line="480" w:lineRule="auto"/>
              <w:ind w:firstLine="0"/>
              <w:jc w:val="center"/>
              <w:rPr>
                <w:rFonts w:asciiTheme="majorBidi" w:eastAsia="DengXian" w:hAnsiTheme="majorBidi" w:cstheme="majorBidi"/>
                <w:b/>
                <w:color w:val="000000" w:themeColor="text1"/>
              </w:rPr>
            </w:pPr>
            <w:bookmarkStart w:id="2775" w:name="_Toc107504731"/>
            <w:r w:rsidRPr="00C52D87">
              <w:rPr>
                <w:rFonts w:asciiTheme="majorBidi" w:eastAsia="DengXian" w:hAnsiTheme="majorBidi" w:cstheme="majorBidi"/>
                <w:b/>
                <w:color w:val="000000" w:themeColor="text1"/>
              </w:rPr>
              <w:t>KRG_power</w:t>
            </w:r>
            <w:bookmarkEnd w:id="2775"/>
          </w:p>
        </w:tc>
        <w:tc>
          <w:tcPr>
            <w:tcW w:w="0" w:type="auto"/>
            <w:tcBorders>
              <w:top w:val="nil"/>
              <w:left w:val="nil"/>
              <w:bottom w:val="single" w:sz="4" w:space="0" w:color="auto"/>
              <w:right w:val="nil"/>
            </w:tcBorders>
            <w:shd w:val="clear" w:color="auto" w:fill="auto"/>
            <w:vAlign w:val="center"/>
          </w:tcPr>
          <w:p w14:paraId="21E8847F" w14:textId="77777777" w:rsidR="00F11AED" w:rsidRPr="00C52D87" w:rsidRDefault="00F11AED" w:rsidP="005F3D42">
            <w:pPr>
              <w:spacing w:before="0" w:after="0" w:line="480" w:lineRule="auto"/>
              <w:ind w:firstLine="0"/>
              <w:jc w:val="center"/>
              <w:rPr>
                <w:rFonts w:asciiTheme="majorBidi" w:eastAsia="DengXian" w:hAnsiTheme="majorBidi" w:cstheme="majorBidi"/>
                <w:color w:val="000000" w:themeColor="text1"/>
              </w:rPr>
            </w:pPr>
            <w:bookmarkStart w:id="2776" w:name="_Toc107504732"/>
            <w:r w:rsidRPr="00C52D87">
              <w:rPr>
                <w:rFonts w:asciiTheme="majorBidi" w:eastAsia="DengXian" w:hAnsiTheme="majorBidi" w:cstheme="majorBidi"/>
                <w:color w:val="000000" w:themeColor="text1"/>
              </w:rPr>
              <w:t>['RBF_multiquadric', 'RSM_6', '</w:t>
            </w:r>
            <w:r w:rsidRPr="00C52D87">
              <w:rPr>
                <w:rFonts w:asciiTheme="majorBidi" w:eastAsia="DengXian" w:hAnsiTheme="majorBidi" w:cstheme="majorBidi"/>
                <w:b/>
                <w:color w:val="000000" w:themeColor="text1"/>
              </w:rPr>
              <w:t>KRG_power</w:t>
            </w:r>
            <w:r w:rsidRPr="00C52D87">
              <w:rPr>
                <w:rFonts w:asciiTheme="majorBidi" w:eastAsia="DengXian" w:hAnsiTheme="majorBidi" w:cstheme="majorBidi"/>
                <w:color w:val="000000" w:themeColor="text1"/>
              </w:rPr>
              <w:t>']</w:t>
            </w:r>
            <w:bookmarkEnd w:id="2776"/>
          </w:p>
        </w:tc>
        <w:tc>
          <w:tcPr>
            <w:tcW w:w="0" w:type="auto"/>
            <w:tcBorders>
              <w:top w:val="nil"/>
              <w:left w:val="nil"/>
              <w:bottom w:val="single" w:sz="4" w:space="0" w:color="auto"/>
              <w:right w:val="nil"/>
            </w:tcBorders>
          </w:tcPr>
          <w:p w14:paraId="702FB83A" w14:textId="77777777" w:rsidR="00F11AED" w:rsidRPr="00C52D87" w:rsidRDefault="00F11AED" w:rsidP="005F3D42">
            <w:pPr>
              <w:spacing w:before="0" w:after="0" w:line="480" w:lineRule="auto"/>
              <w:ind w:firstLine="0"/>
              <w:jc w:val="center"/>
              <w:rPr>
                <w:rFonts w:asciiTheme="majorBidi" w:eastAsia="DengXian" w:hAnsiTheme="majorBidi" w:cstheme="majorBidi"/>
                <w:color w:val="000000" w:themeColor="text1"/>
              </w:rPr>
            </w:pPr>
            <w:bookmarkStart w:id="2777" w:name="_Toc107504733"/>
            <w:r w:rsidRPr="00C52D87">
              <w:rPr>
                <w:rFonts w:asciiTheme="majorBidi" w:eastAsia="DengXian" w:hAnsiTheme="majorBidi" w:cstheme="majorBidi"/>
                <w:color w:val="000000" w:themeColor="text1"/>
              </w:rPr>
              <w:t>1</w:t>
            </w:r>
            <w:bookmarkEnd w:id="2777"/>
          </w:p>
        </w:tc>
      </w:tr>
      <w:tr w:rsidR="00F11AED" w:rsidRPr="00C52D87" w14:paraId="3F9CD0DE" w14:textId="77777777" w:rsidTr="00287ECC">
        <w:trPr>
          <w:trHeight w:val="265"/>
          <w:jc w:val="center"/>
        </w:trPr>
        <w:tc>
          <w:tcPr>
            <w:tcW w:w="0" w:type="auto"/>
            <w:vMerge w:val="restart"/>
            <w:tcBorders>
              <w:top w:val="nil"/>
              <w:left w:val="nil"/>
              <w:bottom w:val="single" w:sz="4" w:space="0" w:color="000000"/>
              <w:right w:val="nil"/>
            </w:tcBorders>
            <w:shd w:val="clear" w:color="auto" w:fill="auto"/>
            <w:vAlign w:val="center"/>
          </w:tcPr>
          <w:p w14:paraId="40B0E9A5" w14:textId="77777777" w:rsidR="00F11AED" w:rsidRPr="00C52D87" w:rsidRDefault="00F11AED" w:rsidP="005F3D42">
            <w:pPr>
              <w:spacing w:before="0" w:after="0" w:line="480" w:lineRule="auto"/>
              <w:ind w:firstLine="0"/>
              <w:jc w:val="center"/>
              <w:rPr>
                <w:rFonts w:asciiTheme="majorBidi" w:eastAsia="DengXian" w:hAnsiTheme="majorBidi" w:cstheme="majorBidi"/>
                <w:color w:val="000000" w:themeColor="text1"/>
              </w:rPr>
            </w:pPr>
            <w:bookmarkStart w:id="2778" w:name="_Toc107504734"/>
            <w:r w:rsidRPr="00C52D87">
              <w:rPr>
                <w:rFonts w:asciiTheme="majorBidi" w:eastAsia="DengXian" w:hAnsiTheme="majorBidi" w:cstheme="majorBidi"/>
                <w:color w:val="000000" w:themeColor="text1"/>
              </w:rPr>
              <w:t xml:space="preserve">Theoretical </w:t>
            </w:r>
            <w:r w:rsidRPr="00C52D87">
              <w:rPr>
                <w:rFonts w:asciiTheme="majorBidi" w:eastAsia="DengXian" w:hAnsiTheme="majorBidi" w:cstheme="majorBidi"/>
                <w:color w:val="000000" w:themeColor="text1"/>
              </w:rPr>
              <w:br/>
              <w:t>Problems</w:t>
            </w:r>
            <w:bookmarkEnd w:id="2778"/>
          </w:p>
        </w:tc>
        <w:tc>
          <w:tcPr>
            <w:tcW w:w="0" w:type="auto"/>
            <w:tcBorders>
              <w:top w:val="nil"/>
              <w:left w:val="nil"/>
              <w:bottom w:val="nil"/>
              <w:right w:val="nil"/>
            </w:tcBorders>
            <w:shd w:val="clear" w:color="auto" w:fill="auto"/>
            <w:vAlign w:val="center"/>
          </w:tcPr>
          <w:p w14:paraId="5E0038EE" w14:textId="77777777" w:rsidR="00F11AED" w:rsidRPr="00C52D87" w:rsidRDefault="00F11AED" w:rsidP="005F3D42">
            <w:pPr>
              <w:spacing w:before="0" w:after="0" w:line="480" w:lineRule="auto"/>
              <w:ind w:firstLine="0"/>
              <w:jc w:val="center"/>
              <w:rPr>
                <w:rFonts w:asciiTheme="majorBidi" w:eastAsia="DengXian" w:hAnsiTheme="majorBidi" w:cstheme="majorBidi"/>
                <w:color w:val="000000" w:themeColor="text1"/>
              </w:rPr>
            </w:pPr>
            <w:bookmarkStart w:id="2779" w:name="_Toc107504735"/>
            <w:r w:rsidRPr="00C52D87">
              <w:rPr>
                <w:rFonts w:asciiTheme="majorBidi" w:eastAsia="DengXian" w:hAnsiTheme="majorBidi" w:cstheme="majorBidi"/>
                <w:color w:val="000000" w:themeColor="text1"/>
              </w:rPr>
              <w:t>Perm500</w:t>
            </w:r>
            <w:bookmarkEnd w:id="2779"/>
          </w:p>
        </w:tc>
        <w:tc>
          <w:tcPr>
            <w:tcW w:w="0" w:type="auto"/>
            <w:tcBorders>
              <w:top w:val="nil"/>
              <w:left w:val="nil"/>
              <w:bottom w:val="nil"/>
              <w:right w:val="nil"/>
            </w:tcBorders>
            <w:shd w:val="clear" w:color="auto" w:fill="auto"/>
            <w:vAlign w:val="center"/>
          </w:tcPr>
          <w:p w14:paraId="4994E212" w14:textId="77777777" w:rsidR="00F11AED" w:rsidRPr="00C52D87" w:rsidRDefault="00F11AED" w:rsidP="005F3D42">
            <w:pPr>
              <w:spacing w:before="0" w:after="0" w:line="480" w:lineRule="auto"/>
              <w:ind w:firstLine="0"/>
              <w:jc w:val="center"/>
              <w:rPr>
                <w:rFonts w:asciiTheme="majorBidi" w:eastAsia="DengXian" w:hAnsiTheme="majorBidi" w:cstheme="majorBidi"/>
                <w:b/>
                <w:color w:val="000000" w:themeColor="text1"/>
              </w:rPr>
            </w:pPr>
            <w:bookmarkStart w:id="2780" w:name="_Toc107504736"/>
            <w:r w:rsidRPr="00C52D87">
              <w:rPr>
                <w:rFonts w:asciiTheme="majorBidi" w:eastAsia="DengXian" w:hAnsiTheme="majorBidi" w:cstheme="majorBidi"/>
                <w:b/>
                <w:color w:val="000000" w:themeColor="text1"/>
              </w:rPr>
              <w:t>MARS_3</w:t>
            </w:r>
            <w:bookmarkEnd w:id="2780"/>
          </w:p>
        </w:tc>
        <w:tc>
          <w:tcPr>
            <w:tcW w:w="0" w:type="auto"/>
            <w:tcBorders>
              <w:top w:val="nil"/>
              <w:left w:val="nil"/>
              <w:bottom w:val="nil"/>
              <w:right w:val="nil"/>
            </w:tcBorders>
            <w:shd w:val="clear" w:color="auto" w:fill="auto"/>
            <w:vAlign w:val="center"/>
          </w:tcPr>
          <w:p w14:paraId="6FB19DAF" w14:textId="77777777" w:rsidR="00F11AED" w:rsidRPr="00C52D87" w:rsidRDefault="00F11AED" w:rsidP="005F3D42">
            <w:pPr>
              <w:spacing w:before="0" w:after="0" w:line="480" w:lineRule="auto"/>
              <w:ind w:firstLine="0"/>
              <w:jc w:val="center"/>
              <w:rPr>
                <w:rFonts w:asciiTheme="majorBidi" w:eastAsia="DengXian" w:hAnsiTheme="majorBidi" w:cstheme="majorBidi"/>
                <w:color w:val="000000" w:themeColor="text1"/>
              </w:rPr>
            </w:pPr>
            <w:bookmarkStart w:id="2781" w:name="_Toc107504737"/>
            <w:r w:rsidRPr="00C52D87">
              <w:rPr>
                <w:rFonts w:asciiTheme="majorBidi" w:eastAsia="DengXian" w:hAnsiTheme="majorBidi" w:cstheme="majorBidi"/>
                <w:color w:val="000000" w:themeColor="text1"/>
              </w:rPr>
              <w:t>['RBF_multiquadric', 'RSM_6', 'KRG_power']</w:t>
            </w:r>
            <w:bookmarkEnd w:id="2781"/>
          </w:p>
        </w:tc>
        <w:tc>
          <w:tcPr>
            <w:tcW w:w="0" w:type="auto"/>
            <w:tcBorders>
              <w:top w:val="nil"/>
              <w:left w:val="nil"/>
              <w:bottom w:val="nil"/>
              <w:right w:val="nil"/>
            </w:tcBorders>
          </w:tcPr>
          <w:p w14:paraId="0BFB37EA" w14:textId="77777777" w:rsidR="00F11AED" w:rsidRPr="00C52D87" w:rsidRDefault="00F11AED" w:rsidP="005F3D42">
            <w:pPr>
              <w:spacing w:before="0" w:after="0" w:line="480" w:lineRule="auto"/>
              <w:ind w:firstLine="0"/>
              <w:jc w:val="center"/>
              <w:rPr>
                <w:rFonts w:asciiTheme="majorBidi" w:eastAsia="DengXian" w:hAnsiTheme="majorBidi" w:cstheme="majorBidi"/>
                <w:color w:val="000000" w:themeColor="text1"/>
              </w:rPr>
            </w:pPr>
            <w:bookmarkStart w:id="2782" w:name="_Toc107504738"/>
            <w:r w:rsidRPr="00C52D87">
              <w:rPr>
                <w:rFonts w:asciiTheme="majorBidi" w:eastAsia="DengXian" w:hAnsiTheme="majorBidi" w:cstheme="majorBidi"/>
                <w:color w:val="000000" w:themeColor="text1"/>
              </w:rPr>
              <w:t>0</w:t>
            </w:r>
            <w:bookmarkEnd w:id="2782"/>
          </w:p>
        </w:tc>
      </w:tr>
      <w:tr w:rsidR="00F11AED" w:rsidRPr="00C52D87" w14:paraId="173CEF78" w14:textId="77777777" w:rsidTr="00287ECC">
        <w:trPr>
          <w:trHeight w:val="265"/>
          <w:jc w:val="center"/>
        </w:trPr>
        <w:tc>
          <w:tcPr>
            <w:tcW w:w="0" w:type="auto"/>
            <w:vMerge/>
            <w:tcBorders>
              <w:top w:val="nil"/>
              <w:left w:val="nil"/>
              <w:bottom w:val="single" w:sz="4" w:space="0" w:color="000000"/>
              <w:right w:val="nil"/>
            </w:tcBorders>
            <w:vAlign w:val="center"/>
          </w:tcPr>
          <w:p w14:paraId="7E05ABB6" w14:textId="77777777" w:rsidR="00F11AED" w:rsidRPr="00C52D87" w:rsidRDefault="00F11AED" w:rsidP="005F3D42">
            <w:pPr>
              <w:spacing w:before="0" w:after="0" w:line="480" w:lineRule="auto"/>
              <w:ind w:firstLine="0"/>
              <w:jc w:val="center"/>
              <w:rPr>
                <w:rFonts w:asciiTheme="majorBidi" w:eastAsia="DengXian" w:hAnsiTheme="majorBidi" w:cstheme="majorBidi"/>
                <w:color w:val="000000" w:themeColor="text1"/>
              </w:rPr>
            </w:pPr>
          </w:p>
        </w:tc>
        <w:tc>
          <w:tcPr>
            <w:tcW w:w="0" w:type="auto"/>
            <w:tcBorders>
              <w:top w:val="nil"/>
              <w:left w:val="nil"/>
              <w:bottom w:val="nil"/>
              <w:right w:val="nil"/>
            </w:tcBorders>
            <w:shd w:val="clear" w:color="auto" w:fill="auto"/>
            <w:vAlign w:val="center"/>
          </w:tcPr>
          <w:p w14:paraId="3A9967DE" w14:textId="77777777" w:rsidR="00F11AED" w:rsidRPr="00C52D87" w:rsidRDefault="00F11AED" w:rsidP="005F3D42">
            <w:pPr>
              <w:spacing w:before="0" w:after="0" w:line="480" w:lineRule="auto"/>
              <w:ind w:firstLine="0"/>
              <w:jc w:val="center"/>
              <w:rPr>
                <w:rFonts w:asciiTheme="majorBidi" w:eastAsia="DengXian" w:hAnsiTheme="majorBidi" w:cstheme="majorBidi"/>
                <w:color w:val="000000" w:themeColor="text1"/>
              </w:rPr>
            </w:pPr>
            <w:bookmarkStart w:id="2783" w:name="_Toc107504739"/>
            <w:r w:rsidRPr="00C52D87">
              <w:rPr>
                <w:rFonts w:asciiTheme="majorBidi" w:eastAsia="DengXian" w:hAnsiTheme="majorBidi" w:cstheme="majorBidi"/>
                <w:color w:val="000000" w:themeColor="text1"/>
              </w:rPr>
              <w:t>Perm40</w:t>
            </w:r>
            <w:bookmarkEnd w:id="2783"/>
          </w:p>
        </w:tc>
        <w:tc>
          <w:tcPr>
            <w:tcW w:w="0" w:type="auto"/>
            <w:tcBorders>
              <w:top w:val="nil"/>
              <w:left w:val="nil"/>
              <w:bottom w:val="nil"/>
              <w:right w:val="nil"/>
            </w:tcBorders>
            <w:shd w:val="clear" w:color="auto" w:fill="auto"/>
            <w:vAlign w:val="center"/>
          </w:tcPr>
          <w:p w14:paraId="2A328824" w14:textId="77777777" w:rsidR="00F11AED" w:rsidRPr="00C52D87" w:rsidRDefault="00F11AED" w:rsidP="005F3D42">
            <w:pPr>
              <w:spacing w:before="0" w:after="0" w:line="480" w:lineRule="auto"/>
              <w:ind w:firstLine="0"/>
              <w:jc w:val="center"/>
              <w:rPr>
                <w:rFonts w:asciiTheme="majorBidi" w:eastAsia="DengXian" w:hAnsiTheme="majorBidi" w:cstheme="majorBidi"/>
                <w:b/>
                <w:color w:val="000000" w:themeColor="text1"/>
              </w:rPr>
            </w:pPr>
            <w:bookmarkStart w:id="2784" w:name="_Toc107504740"/>
            <w:r w:rsidRPr="00C52D87">
              <w:rPr>
                <w:rFonts w:asciiTheme="majorBidi" w:eastAsia="DengXian" w:hAnsiTheme="majorBidi" w:cstheme="majorBidi"/>
                <w:b/>
                <w:color w:val="000000" w:themeColor="text1"/>
              </w:rPr>
              <w:t>RSM_3</w:t>
            </w:r>
            <w:bookmarkEnd w:id="2784"/>
          </w:p>
        </w:tc>
        <w:tc>
          <w:tcPr>
            <w:tcW w:w="0" w:type="auto"/>
            <w:tcBorders>
              <w:top w:val="nil"/>
              <w:left w:val="nil"/>
              <w:bottom w:val="nil"/>
              <w:right w:val="nil"/>
            </w:tcBorders>
            <w:shd w:val="clear" w:color="auto" w:fill="auto"/>
            <w:vAlign w:val="center"/>
          </w:tcPr>
          <w:p w14:paraId="6F9D9468" w14:textId="77777777" w:rsidR="00F11AED" w:rsidRPr="00C52D87" w:rsidRDefault="00F11AED" w:rsidP="005F3D42">
            <w:pPr>
              <w:spacing w:before="0" w:after="0" w:line="480" w:lineRule="auto"/>
              <w:ind w:firstLine="0"/>
              <w:jc w:val="center"/>
              <w:rPr>
                <w:rFonts w:asciiTheme="majorBidi" w:eastAsia="DengXian" w:hAnsiTheme="majorBidi" w:cstheme="majorBidi"/>
                <w:color w:val="000000" w:themeColor="text1"/>
              </w:rPr>
            </w:pPr>
            <w:bookmarkStart w:id="2785" w:name="_Toc107504741"/>
            <w:r w:rsidRPr="00C52D87">
              <w:rPr>
                <w:rFonts w:asciiTheme="majorBidi" w:eastAsia="DengXian" w:hAnsiTheme="majorBidi" w:cstheme="majorBidi"/>
                <w:color w:val="000000" w:themeColor="text1"/>
              </w:rPr>
              <w:t>['</w:t>
            </w:r>
            <w:r w:rsidRPr="00C52D87">
              <w:rPr>
                <w:rFonts w:asciiTheme="majorBidi" w:eastAsia="DengXian" w:hAnsiTheme="majorBidi" w:cstheme="majorBidi"/>
                <w:b/>
                <w:color w:val="000000" w:themeColor="text1"/>
              </w:rPr>
              <w:t>RSM_3</w:t>
            </w:r>
            <w:r w:rsidRPr="00C52D87">
              <w:rPr>
                <w:rFonts w:asciiTheme="majorBidi" w:eastAsia="DengXian" w:hAnsiTheme="majorBidi" w:cstheme="majorBidi"/>
                <w:color w:val="000000" w:themeColor="text1"/>
              </w:rPr>
              <w:t>', 'RSM_4', 'RSM_5']</w:t>
            </w:r>
            <w:bookmarkEnd w:id="2785"/>
          </w:p>
        </w:tc>
        <w:tc>
          <w:tcPr>
            <w:tcW w:w="0" w:type="auto"/>
            <w:tcBorders>
              <w:top w:val="nil"/>
              <w:left w:val="nil"/>
              <w:bottom w:val="nil"/>
              <w:right w:val="nil"/>
            </w:tcBorders>
          </w:tcPr>
          <w:p w14:paraId="0B5356FD" w14:textId="77777777" w:rsidR="00F11AED" w:rsidRPr="00C52D87" w:rsidRDefault="00F11AED" w:rsidP="005F3D42">
            <w:pPr>
              <w:spacing w:before="0" w:after="0" w:line="480" w:lineRule="auto"/>
              <w:ind w:firstLine="0"/>
              <w:jc w:val="center"/>
              <w:rPr>
                <w:rFonts w:asciiTheme="majorBidi" w:eastAsia="DengXian" w:hAnsiTheme="majorBidi" w:cstheme="majorBidi"/>
                <w:color w:val="000000" w:themeColor="text1"/>
              </w:rPr>
            </w:pPr>
            <w:bookmarkStart w:id="2786" w:name="_Toc107504742"/>
            <w:r w:rsidRPr="00C52D87">
              <w:rPr>
                <w:rFonts w:asciiTheme="majorBidi" w:eastAsia="DengXian" w:hAnsiTheme="majorBidi" w:cstheme="majorBidi"/>
                <w:color w:val="000000" w:themeColor="text1"/>
              </w:rPr>
              <w:t>1</w:t>
            </w:r>
            <w:bookmarkEnd w:id="2786"/>
          </w:p>
        </w:tc>
      </w:tr>
      <w:tr w:rsidR="00F11AED" w:rsidRPr="00C52D87" w14:paraId="1B2D0E76" w14:textId="77777777" w:rsidTr="00287ECC">
        <w:trPr>
          <w:trHeight w:val="265"/>
          <w:jc w:val="center"/>
        </w:trPr>
        <w:tc>
          <w:tcPr>
            <w:tcW w:w="0" w:type="auto"/>
            <w:vMerge/>
            <w:tcBorders>
              <w:top w:val="nil"/>
              <w:left w:val="nil"/>
              <w:bottom w:val="single" w:sz="4" w:space="0" w:color="000000"/>
              <w:right w:val="nil"/>
            </w:tcBorders>
            <w:vAlign w:val="center"/>
          </w:tcPr>
          <w:p w14:paraId="17BB93FB" w14:textId="77777777" w:rsidR="00F11AED" w:rsidRPr="00C52D87" w:rsidRDefault="00F11AED" w:rsidP="005F3D42">
            <w:pPr>
              <w:spacing w:before="0" w:after="0" w:line="480" w:lineRule="auto"/>
              <w:ind w:firstLine="0"/>
              <w:jc w:val="center"/>
              <w:rPr>
                <w:rFonts w:asciiTheme="majorBidi" w:eastAsia="DengXian" w:hAnsiTheme="majorBidi" w:cstheme="majorBidi"/>
                <w:color w:val="000000" w:themeColor="text1"/>
              </w:rPr>
            </w:pPr>
          </w:p>
        </w:tc>
        <w:tc>
          <w:tcPr>
            <w:tcW w:w="0" w:type="auto"/>
            <w:tcBorders>
              <w:top w:val="nil"/>
              <w:left w:val="nil"/>
              <w:bottom w:val="nil"/>
              <w:right w:val="nil"/>
            </w:tcBorders>
            <w:shd w:val="clear" w:color="auto" w:fill="auto"/>
            <w:vAlign w:val="center"/>
          </w:tcPr>
          <w:p w14:paraId="1228BF4E" w14:textId="77777777" w:rsidR="00F11AED" w:rsidRPr="00C52D87" w:rsidRDefault="00F11AED" w:rsidP="005F3D42">
            <w:pPr>
              <w:spacing w:before="0" w:after="0" w:line="480" w:lineRule="auto"/>
              <w:ind w:firstLine="0"/>
              <w:jc w:val="center"/>
              <w:rPr>
                <w:rFonts w:asciiTheme="majorBidi" w:eastAsia="DengXian" w:hAnsiTheme="majorBidi" w:cstheme="majorBidi"/>
                <w:color w:val="000000" w:themeColor="text1"/>
              </w:rPr>
            </w:pPr>
            <w:bookmarkStart w:id="2787" w:name="_Toc107504743"/>
            <w:r w:rsidRPr="00C52D87">
              <w:rPr>
                <w:rFonts w:asciiTheme="majorBidi" w:eastAsia="DengXian" w:hAnsiTheme="majorBidi" w:cstheme="majorBidi"/>
                <w:color w:val="000000" w:themeColor="text1"/>
              </w:rPr>
              <w:t>Perm280</w:t>
            </w:r>
            <w:bookmarkEnd w:id="2787"/>
          </w:p>
        </w:tc>
        <w:tc>
          <w:tcPr>
            <w:tcW w:w="0" w:type="auto"/>
            <w:tcBorders>
              <w:top w:val="nil"/>
              <w:left w:val="nil"/>
              <w:bottom w:val="nil"/>
              <w:right w:val="nil"/>
            </w:tcBorders>
            <w:shd w:val="clear" w:color="auto" w:fill="auto"/>
            <w:vAlign w:val="center"/>
          </w:tcPr>
          <w:p w14:paraId="403FD2E0" w14:textId="77777777" w:rsidR="00F11AED" w:rsidRPr="00C52D87" w:rsidRDefault="00F11AED" w:rsidP="005F3D42">
            <w:pPr>
              <w:spacing w:before="0" w:after="0" w:line="480" w:lineRule="auto"/>
              <w:ind w:firstLine="0"/>
              <w:jc w:val="center"/>
              <w:rPr>
                <w:rFonts w:asciiTheme="majorBidi" w:eastAsia="DengXian" w:hAnsiTheme="majorBidi" w:cstheme="majorBidi"/>
                <w:b/>
                <w:color w:val="000000" w:themeColor="text1"/>
              </w:rPr>
            </w:pPr>
            <w:bookmarkStart w:id="2788" w:name="_Toc107504744"/>
            <w:r w:rsidRPr="00C52D87">
              <w:rPr>
                <w:rFonts w:asciiTheme="majorBidi" w:eastAsia="DengXian" w:hAnsiTheme="majorBidi" w:cstheme="majorBidi"/>
                <w:b/>
                <w:color w:val="000000" w:themeColor="text1"/>
              </w:rPr>
              <w:t>RSM_6</w:t>
            </w:r>
            <w:bookmarkEnd w:id="2788"/>
          </w:p>
        </w:tc>
        <w:tc>
          <w:tcPr>
            <w:tcW w:w="0" w:type="auto"/>
            <w:tcBorders>
              <w:top w:val="nil"/>
              <w:left w:val="nil"/>
              <w:bottom w:val="nil"/>
              <w:right w:val="nil"/>
            </w:tcBorders>
            <w:shd w:val="clear" w:color="auto" w:fill="auto"/>
            <w:vAlign w:val="center"/>
          </w:tcPr>
          <w:p w14:paraId="6B89B669" w14:textId="77777777" w:rsidR="00F11AED" w:rsidRPr="00C52D87" w:rsidRDefault="00F11AED" w:rsidP="005F3D42">
            <w:pPr>
              <w:spacing w:before="0" w:after="0" w:line="480" w:lineRule="auto"/>
              <w:ind w:firstLine="0"/>
              <w:jc w:val="center"/>
              <w:rPr>
                <w:rFonts w:asciiTheme="majorBidi" w:eastAsia="DengXian" w:hAnsiTheme="majorBidi" w:cstheme="majorBidi"/>
                <w:color w:val="000000" w:themeColor="text1"/>
              </w:rPr>
            </w:pPr>
            <w:bookmarkStart w:id="2789" w:name="_Toc107504745"/>
            <w:r w:rsidRPr="00C52D87">
              <w:rPr>
                <w:rFonts w:asciiTheme="majorBidi" w:eastAsia="DengXian" w:hAnsiTheme="majorBidi" w:cstheme="majorBidi"/>
                <w:color w:val="000000" w:themeColor="text1"/>
              </w:rPr>
              <w:t>['RBF_cubic', '</w:t>
            </w:r>
            <w:r w:rsidRPr="00C52D87">
              <w:rPr>
                <w:rFonts w:asciiTheme="majorBidi" w:eastAsia="DengXian" w:hAnsiTheme="majorBidi" w:cstheme="majorBidi"/>
                <w:b/>
                <w:color w:val="000000" w:themeColor="text1"/>
              </w:rPr>
              <w:t>RSM_6</w:t>
            </w:r>
            <w:r w:rsidRPr="00C52D87">
              <w:rPr>
                <w:rFonts w:asciiTheme="majorBidi" w:eastAsia="DengXian" w:hAnsiTheme="majorBidi" w:cstheme="majorBidi"/>
                <w:color w:val="000000" w:themeColor="text1"/>
              </w:rPr>
              <w:t>', 'KRG_gaussian']</w:t>
            </w:r>
            <w:bookmarkEnd w:id="2789"/>
          </w:p>
        </w:tc>
        <w:tc>
          <w:tcPr>
            <w:tcW w:w="0" w:type="auto"/>
            <w:tcBorders>
              <w:top w:val="nil"/>
              <w:left w:val="nil"/>
              <w:bottom w:val="nil"/>
              <w:right w:val="nil"/>
            </w:tcBorders>
          </w:tcPr>
          <w:p w14:paraId="1D27CE96" w14:textId="77777777" w:rsidR="00F11AED" w:rsidRPr="00C52D87" w:rsidRDefault="00F11AED" w:rsidP="005F3D42">
            <w:pPr>
              <w:spacing w:before="0" w:after="0" w:line="480" w:lineRule="auto"/>
              <w:ind w:firstLine="0"/>
              <w:jc w:val="center"/>
              <w:rPr>
                <w:rFonts w:asciiTheme="majorBidi" w:eastAsia="DengXian" w:hAnsiTheme="majorBidi" w:cstheme="majorBidi"/>
                <w:color w:val="000000" w:themeColor="text1"/>
              </w:rPr>
            </w:pPr>
            <w:bookmarkStart w:id="2790" w:name="_Toc107504746"/>
            <w:r w:rsidRPr="00C52D87">
              <w:rPr>
                <w:rFonts w:asciiTheme="majorBidi" w:eastAsia="DengXian" w:hAnsiTheme="majorBidi" w:cstheme="majorBidi"/>
                <w:color w:val="000000" w:themeColor="text1"/>
              </w:rPr>
              <w:t>1</w:t>
            </w:r>
            <w:bookmarkEnd w:id="2790"/>
          </w:p>
        </w:tc>
      </w:tr>
      <w:tr w:rsidR="00F11AED" w:rsidRPr="00C52D87" w14:paraId="65A30116" w14:textId="77777777" w:rsidTr="00287ECC">
        <w:trPr>
          <w:trHeight w:val="265"/>
          <w:jc w:val="center"/>
        </w:trPr>
        <w:tc>
          <w:tcPr>
            <w:tcW w:w="0" w:type="auto"/>
            <w:vMerge/>
            <w:tcBorders>
              <w:top w:val="nil"/>
              <w:left w:val="nil"/>
              <w:bottom w:val="single" w:sz="4" w:space="0" w:color="000000"/>
              <w:right w:val="nil"/>
            </w:tcBorders>
            <w:vAlign w:val="center"/>
          </w:tcPr>
          <w:p w14:paraId="2A9080A9" w14:textId="77777777" w:rsidR="00F11AED" w:rsidRPr="00C52D87" w:rsidRDefault="00F11AED" w:rsidP="005F3D42">
            <w:pPr>
              <w:spacing w:before="0" w:after="0" w:line="480" w:lineRule="auto"/>
              <w:ind w:firstLine="0"/>
              <w:jc w:val="center"/>
              <w:rPr>
                <w:rFonts w:asciiTheme="majorBidi" w:eastAsia="DengXian" w:hAnsiTheme="majorBidi" w:cstheme="majorBidi"/>
                <w:color w:val="000000" w:themeColor="text1"/>
              </w:rPr>
            </w:pPr>
          </w:p>
        </w:tc>
        <w:tc>
          <w:tcPr>
            <w:tcW w:w="0" w:type="auto"/>
            <w:tcBorders>
              <w:top w:val="nil"/>
              <w:left w:val="nil"/>
              <w:bottom w:val="nil"/>
              <w:right w:val="nil"/>
            </w:tcBorders>
            <w:shd w:val="clear" w:color="auto" w:fill="auto"/>
            <w:vAlign w:val="center"/>
          </w:tcPr>
          <w:p w14:paraId="04A4AB4A" w14:textId="77777777" w:rsidR="00F11AED" w:rsidRPr="00C52D87" w:rsidRDefault="00F11AED" w:rsidP="005F3D42">
            <w:pPr>
              <w:spacing w:before="0" w:after="0" w:line="480" w:lineRule="auto"/>
              <w:ind w:firstLine="0"/>
              <w:jc w:val="center"/>
              <w:rPr>
                <w:rFonts w:asciiTheme="majorBidi" w:eastAsia="DengXian" w:hAnsiTheme="majorBidi" w:cstheme="majorBidi"/>
                <w:color w:val="000000" w:themeColor="text1"/>
              </w:rPr>
            </w:pPr>
            <w:bookmarkStart w:id="2791" w:name="_Toc107504747"/>
            <w:r w:rsidRPr="00C52D87">
              <w:rPr>
                <w:rFonts w:asciiTheme="majorBidi" w:eastAsia="DengXian" w:hAnsiTheme="majorBidi" w:cstheme="majorBidi"/>
                <w:color w:val="000000" w:themeColor="text1"/>
              </w:rPr>
              <w:t>Perm160</w:t>
            </w:r>
            <w:bookmarkEnd w:id="2791"/>
          </w:p>
        </w:tc>
        <w:tc>
          <w:tcPr>
            <w:tcW w:w="0" w:type="auto"/>
            <w:tcBorders>
              <w:top w:val="nil"/>
              <w:left w:val="nil"/>
              <w:bottom w:val="nil"/>
              <w:right w:val="nil"/>
            </w:tcBorders>
            <w:shd w:val="clear" w:color="auto" w:fill="auto"/>
            <w:vAlign w:val="center"/>
          </w:tcPr>
          <w:p w14:paraId="3C4BEBD5" w14:textId="77777777" w:rsidR="00F11AED" w:rsidRPr="00C52D87" w:rsidRDefault="00F11AED" w:rsidP="005F3D42">
            <w:pPr>
              <w:spacing w:before="0" w:after="0" w:line="480" w:lineRule="auto"/>
              <w:ind w:firstLine="0"/>
              <w:jc w:val="center"/>
              <w:rPr>
                <w:rFonts w:asciiTheme="majorBidi" w:eastAsia="DengXian" w:hAnsiTheme="majorBidi" w:cstheme="majorBidi"/>
                <w:b/>
                <w:color w:val="000000" w:themeColor="text1"/>
              </w:rPr>
            </w:pPr>
            <w:bookmarkStart w:id="2792" w:name="_Toc107504748"/>
            <w:r w:rsidRPr="00C52D87">
              <w:rPr>
                <w:rFonts w:asciiTheme="majorBidi" w:eastAsia="DengXian" w:hAnsiTheme="majorBidi" w:cstheme="majorBidi"/>
                <w:b/>
                <w:color w:val="000000" w:themeColor="text1"/>
              </w:rPr>
              <w:t>RSM_4</w:t>
            </w:r>
            <w:bookmarkEnd w:id="2792"/>
          </w:p>
        </w:tc>
        <w:tc>
          <w:tcPr>
            <w:tcW w:w="0" w:type="auto"/>
            <w:tcBorders>
              <w:top w:val="nil"/>
              <w:left w:val="nil"/>
              <w:bottom w:val="nil"/>
              <w:right w:val="nil"/>
            </w:tcBorders>
            <w:shd w:val="clear" w:color="auto" w:fill="auto"/>
            <w:vAlign w:val="center"/>
          </w:tcPr>
          <w:p w14:paraId="47A31BD3" w14:textId="77777777" w:rsidR="00F11AED" w:rsidRPr="00C52D87" w:rsidRDefault="00F11AED" w:rsidP="005F3D42">
            <w:pPr>
              <w:spacing w:before="0" w:after="0" w:line="480" w:lineRule="auto"/>
              <w:ind w:firstLine="0"/>
              <w:jc w:val="center"/>
              <w:rPr>
                <w:rFonts w:asciiTheme="majorBidi" w:eastAsia="DengXian" w:hAnsiTheme="majorBidi" w:cstheme="majorBidi"/>
                <w:color w:val="000000" w:themeColor="text1"/>
              </w:rPr>
            </w:pPr>
            <w:bookmarkStart w:id="2793" w:name="_Toc107504749"/>
            <w:r w:rsidRPr="00C52D87">
              <w:rPr>
                <w:rFonts w:asciiTheme="majorBidi" w:eastAsia="DengXian" w:hAnsiTheme="majorBidi" w:cstheme="majorBidi"/>
                <w:color w:val="000000" w:themeColor="text1"/>
              </w:rPr>
              <w:t>['RSM_3', '</w:t>
            </w:r>
            <w:r w:rsidRPr="00C52D87">
              <w:rPr>
                <w:rFonts w:asciiTheme="majorBidi" w:eastAsia="DengXian" w:hAnsiTheme="majorBidi" w:cstheme="majorBidi"/>
                <w:b/>
                <w:color w:val="000000" w:themeColor="text1"/>
              </w:rPr>
              <w:t>RSM_4</w:t>
            </w:r>
            <w:r w:rsidRPr="00C52D87">
              <w:rPr>
                <w:rFonts w:asciiTheme="majorBidi" w:eastAsia="DengXian" w:hAnsiTheme="majorBidi" w:cstheme="majorBidi"/>
                <w:color w:val="000000" w:themeColor="text1"/>
              </w:rPr>
              <w:t>', 'RSM_5']</w:t>
            </w:r>
            <w:bookmarkEnd w:id="2793"/>
          </w:p>
        </w:tc>
        <w:tc>
          <w:tcPr>
            <w:tcW w:w="0" w:type="auto"/>
            <w:tcBorders>
              <w:top w:val="nil"/>
              <w:left w:val="nil"/>
              <w:bottom w:val="nil"/>
              <w:right w:val="nil"/>
            </w:tcBorders>
          </w:tcPr>
          <w:p w14:paraId="576F5880" w14:textId="77777777" w:rsidR="00F11AED" w:rsidRPr="00C52D87" w:rsidRDefault="00F11AED" w:rsidP="005F3D42">
            <w:pPr>
              <w:spacing w:before="0" w:after="0" w:line="480" w:lineRule="auto"/>
              <w:ind w:firstLine="0"/>
              <w:jc w:val="center"/>
              <w:rPr>
                <w:rFonts w:asciiTheme="majorBidi" w:eastAsia="DengXian" w:hAnsiTheme="majorBidi" w:cstheme="majorBidi"/>
                <w:color w:val="000000" w:themeColor="text1"/>
              </w:rPr>
            </w:pPr>
            <w:bookmarkStart w:id="2794" w:name="_Toc107504750"/>
            <w:r w:rsidRPr="00C52D87">
              <w:rPr>
                <w:rFonts w:asciiTheme="majorBidi" w:eastAsia="DengXian" w:hAnsiTheme="majorBidi" w:cstheme="majorBidi"/>
                <w:color w:val="000000" w:themeColor="text1"/>
              </w:rPr>
              <w:t>1</w:t>
            </w:r>
            <w:bookmarkEnd w:id="2794"/>
          </w:p>
        </w:tc>
      </w:tr>
      <w:tr w:rsidR="00F11AED" w:rsidRPr="00C52D87" w14:paraId="59074249" w14:textId="77777777" w:rsidTr="00287ECC">
        <w:trPr>
          <w:trHeight w:val="265"/>
          <w:jc w:val="center"/>
        </w:trPr>
        <w:tc>
          <w:tcPr>
            <w:tcW w:w="0" w:type="auto"/>
            <w:vMerge/>
            <w:tcBorders>
              <w:top w:val="nil"/>
              <w:left w:val="nil"/>
              <w:bottom w:val="single" w:sz="4" w:space="0" w:color="000000"/>
              <w:right w:val="nil"/>
            </w:tcBorders>
            <w:vAlign w:val="center"/>
          </w:tcPr>
          <w:p w14:paraId="396D99FC" w14:textId="77777777" w:rsidR="00F11AED" w:rsidRPr="00C52D87" w:rsidRDefault="00F11AED" w:rsidP="005F3D42">
            <w:pPr>
              <w:spacing w:before="0" w:after="0" w:line="480" w:lineRule="auto"/>
              <w:ind w:firstLine="0"/>
              <w:jc w:val="center"/>
              <w:rPr>
                <w:rFonts w:asciiTheme="majorBidi" w:eastAsia="DengXian" w:hAnsiTheme="majorBidi" w:cstheme="majorBidi"/>
                <w:color w:val="000000" w:themeColor="text1"/>
              </w:rPr>
            </w:pPr>
          </w:p>
        </w:tc>
        <w:tc>
          <w:tcPr>
            <w:tcW w:w="0" w:type="auto"/>
            <w:tcBorders>
              <w:top w:val="nil"/>
              <w:left w:val="nil"/>
              <w:bottom w:val="nil"/>
              <w:right w:val="nil"/>
            </w:tcBorders>
            <w:shd w:val="clear" w:color="auto" w:fill="auto"/>
            <w:vAlign w:val="center"/>
          </w:tcPr>
          <w:p w14:paraId="3CB92F17" w14:textId="77777777" w:rsidR="00F11AED" w:rsidRPr="00C52D87" w:rsidRDefault="00F11AED" w:rsidP="005F3D42">
            <w:pPr>
              <w:spacing w:before="0" w:after="0" w:line="480" w:lineRule="auto"/>
              <w:ind w:firstLine="0"/>
              <w:jc w:val="center"/>
              <w:rPr>
                <w:rFonts w:asciiTheme="majorBidi" w:eastAsia="DengXian" w:hAnsiTheme="majorBidi" w:cstheme="majorBidi"/>
                <w:color w:val="000000" w:themeColor="text1"/>
              </w:rPr>
            </w:pPr>
            <w:bookmarkStart w:id="2795" w:name="_Toc107504751"/>
            <w:r w:rsidRPr="00C52D87">
              <w:rPr>
                <w:rFonts w:asciiTheme="majorBidi" w:eastAsia="DengXian" w:hAnsiTheme="majorBidi" w:cstheme="majorBidi"/>
                <w:color w:val="000000" w:themeColor="text1"/>
              </w:rPr>
              <w:t>Perm1000</w:t>
            </w:r>
            <w:bookmarkEnd w:id="2795"/>
          </w:p>
        </w:tc>
        <w:tc>
          <w:tcPr>
            <w:tcW w:w="0" w:type="auto"/>
            <w:tcBorders>
              <w:top w:val="nil"/>
              <w:left w:val="nil"/>
              <w:bottom w:val="nil"/>
              <w:right w:val="nil"/>
            </w:tcBorders>
            <w:shd w:val="clear" w:color="auto" w:fill="auto"/>
            <w:vAlign w:val="center"/>
          </w:tcPr>
          <w:p w14:paraId="27505754" w14:textId="77777777" w:rsidR="00F11AED" w:rsidRPr="00C52D87" w:rsidRDefault="00F11AED" w:rsidP="005F3D42">
            <w:pPr>
              <w:spacing w:before="0" w:after="0" w:line="480" w:lineRule="auto"/>
              <w:ind w:firstLine="0"/>
              <w:jc w:val="center"/>
              <w:rPr>
                <w:rFonts w:asciiTheme="majorBidi" w:eastAsia="DengXian" w:hAnsiTheme="majorBidi" w:cstheme="majorBidi"/>
                <w:b/>
                <w:color w:val="000000" w:themeColor="text1"/>
              </w:rPr>
            </w:pPr>
            <w:bookmarkStart w:id="2796" w:name="_Toc107504752"/>
            <w:r w:rsidRPr="00C52D87">
              <w:rPr>
                <w:rFonts w:asciiTheme="majorBidi" w:eastAsia="DengXian" w:hAnsiTheme="majorBidi" w:cstheme="majorBidi"/>
                <w:b/>
                <w:color w:val="000000" w:themeColor="text1"/>
              </w:rPr>
              <w:t>MARS_2</w:t>
            </w:r>
            <w:bookmarkEnd w:id="2796"/>
          </w:p>
        </w:tc>
        <w:tc>
          <w:tcPr>
            <w:tcW w:w="0" w:type="auto"/>
            <w:tcBorders>
              <w:top w:val="nil"/>
              <w:left w:val="nil"/>
              <w:bottom w:val="nil"/>
              <w:right w:val="nil"/>
            </w:tcBorders>
            <w:shd w:val="clear" w:color="auto" w:fill="auto"/>
            <w:vAlign w:val="center"/>
          </w:tcPr>
          <w:p w14:paraId="5033006A" w14:textId="77777777" w:rsidR="00F11AED" w:rsidRPr="00C52D87" w:rsidRDefault="00F11AED" w:rsidP="005F3D42">
            <w:pPr>
              <w:spacing w:before="0" w:after="0" w:line="480" w:lineRule="auto"/>
              <w:ind w:firstLine="0"/>
              <w:jc w:val="center"/>
              <w:rPr>
                <w:rFonts w:asciiTheme="majorBidi" w:eastAsia="DengXian" w:hAnsiTheme="majorBidi" w:cstheme="majorBidi"/>
                <w:color w:val="000000" w:themeColor="text1"/>
              </w:rPr>
            </w:pPr>
            <w:bookmarkStart w:id="2797" w:name="_Toc107504753"/>
            <w:r w:rsidRPr="00C52D87">
              <w:rPr>
                <w:rFonts w:asciiTheme="majorBidi" w:eastAsia="DengXian" w:hAnsiTheme="majorBidi" w:cstheme="majorBidi"/>
                <w:color w:val="000000" w:themeColor="text1"/>
              </w:rPr>
              <w:t>['RBF_multiquadric', 'RBF_cubic', 'KRG_power']</w:t>
            </w:r>
            <w:bookmarkEnd w:id="2797"/>
          </w:p>
        </w:tc>
        <w:tc>
          <w:tcPr>
            <w:tcW w:w="0" w:type="auto"/>
            <w:tcBorders>
              <w:top w:val="nil"/>
              <w:left w:val="nil"/>
              <w:bottom w:val="nil"/>
              <w:right w:val="nil"/>
            </w:tcBorders>
          </w:tcPr>
          <w:p w14:paraId="4FA3C69D" w14:textId="77777777" w:rsidR="00F11AED" w:rsidRPr="00C52D87" w:rsidRDefault="00F11AED" w:rsidP="005F3D42">
            <w:pPr>
              <w:spacing w:before="0" w:after="0" w:line="480" w:lineRule="auto"/>
              <w:ind w:firstLine="0"/>
              <w:jc w:val="center"/>
              <w:rPr>
                <w:rFonts w:asciiTheme="majorBidi" w:eastAsia="DengXian" w:hAnsiTheme="majorBidi" w:cstheme="majorBidi"/>
                <w:color w:val="000000" w:themeColor="text1"/>
              </w:rPr>
            </w:pPr>
            <w:bookmarkStart w:id="2798" w:name="_Toc107504754"/>
            <w:r w:rsidRPr="00C52D87">
              <w:rPr>
                <w:rFonts w:asciiTheme="majorBidi" w:eastAsia="DengXian" w:hAnsiTheme="majorBidi" w:cstheme="majorBidi"/>
                <w:color w:val="000000" w:themeColor="text1"/>
              </w:rPr>
              <w:t>0</w:t>
            </w:r>
            <w:bookmarkEnd w:id="2798"/>
          </w:p>
        </w:tc>
      </w:tr>
      <w:tr w:rsidR="00F11AED" w:rsidRPr="00C52D87" w14:paraId="0261A22D" w14:textId="77777777" w:rsidTr="00287ECC">
        <w:trPr>
          <w:trHeight w:val="265"/>
          <w:jc w:val="center"/>
        </w:trPr>
        <w:tc>
          <w:tcPr>
            <w:tcW w:w="0" w:type="auto"/>
            <w:vMerge/>
            <w:tcBorders>
              <w:top w:val="nil"/>
              <w:left w:val="nil"/>
              <w:bottom w:val="single" w:sz="4" w:space="0" w:color="000000"/>
              <w:right w:val="nil"/>
            </w:tcBorders>
            <w:vAlign w:val="center"/>
          </w:tcPr>
          <w:p w14:paraId="0686CEC7" w14:textId="77777777" w:rsidR="00F11AED" w:rsidRPr="00C52D87" w:rsidRDefault="00F11AED" w:rsidP="005F3D42">
            <w:pPr>
              <w:spacing w:before="0" w:after="0" w:line="480" w:lineRule="auto"/>
              <w:ind w:firstLine="0"/>
              <w:jc w:val="center"/>
              <w:rPr>
                <w:rFonts w:asciiTheme="majorBidi" w:eastAsia="DengXian" w:hAnsiTheme="majorBidi" w:cstheme="majorBidi"/>
                <w:color w:val="000000" w:themeColor="text1"/>
              </w:rPr>
            </w:pPr>
            <w:bookmarkStart w:id="2799" w:name="_Hlk33888709"/>
          </w:p>
        </w:tc>
        <w:tc>
          <w:tcPr>
            <w:tcW w:w="0" w:type="auto"/>
            <w:tcBorders>
              <w:top w:val="nil"/>
              <w:left w:val="nil"/>
              <w:bottom w:val="nil"/>
              <w:right w:val="nil"/>
            </w:tcBorders>
            <w:shd w:val="clear" w:color="auto" w:fill="auto"/>
            <w:vAlign w:val="center"/>
          </w:tcPr>
          <w:p w14:paraId="7CB75D1D" w14:textId="77777777" w:rsidR="00F11AED" w:rsidRPr="00C52D87" w:rsidRDefault="00F11AED" w:rsidP="005F3D42">
            <w:pPr>
              <w:spacing w:before="0" w:after="0" w:line="480" w:lineRule="auto"/>
              <w:ind w:firstLine="0"/>
              <w:jc w:val="center"/>
              <w:rPr>
                <w:rFonts w:asciiTheme="majorBidi" w:eastAsia="DengXian" w:hAnsiTheme="majorBidi" w:cstheme="majorBidi"/>
                <w:color w:val="000000" w:themeColor="text1"/>
              </w:rPr>
            </w:pPr>
            <w:bookmarkStart w:id="2800" w:name="_Toc107504755"/>
            <w:r w:rsidRPr="00C52D87">
              <w:rPr>
                <w:rFonts w:asciiTheme="majorBidi" w:eastAsia="DengXian" w:hAnsiTheme="majorBidi" w:cstheme="majorBidi"/>
                <w:color w:val="000000" w:themeColor="text1"/>
              </w:rPr>
              <w:t>DixonPrice80</w:t>
            </w:r>
            <w:bookmarkEnd w:id="2800"/>
          </w:p>
        </w:tc>
        <w:tc>
          <w:tcPr>
            <w:tcW w:w="0" w:type="auto"/>
            <w:tcBorders>
              <w:top w:val="nil"/>
              <w:left w:val="nil"/>
              <w:bottom w:val="nil"/>
              <w:right w:val="nil"/>
            </w:tcBorders>
            <w:shd w:val="clear" w:color="auto" w:fill="auto"/>
            <w:vAlign w:val="center"/>
          </w:tcPr>
          <w:p w14:paraId="217C23EA" w14:textId="77777777" w:rsidR="00F11AED" w:rsidRPr="00C52D87" w:rsidRDefault="00F11AED" w:rsidP="005F3D42">
            <w:pPr>
              <w:spacing w:before="0" w:after="0" w:line="480" w:lineRule="auto"/>
              <w:ind w:firstLine="0"/>
              <w:jc w:val="center"/>
              <w:rPr>
                <w:rFonts w:asciiTheme="majorBidi" w:eastAsia="DengXian" w:hAnsiTheme="majorBidi" w:cstheme="majorBidi"/>
                <w:b/>
                <w:color w:val="000000" w:themeColor="text1"/>
              </w:rPr>
            </w:pPr>
            <w:bookmarkStart w:id="2801" w:name="_Toc107504756"/>
            <w:r w:rsidRPr="00C52D87">
              <w:rPr>
                <w:rFonts w:asciiTheme="majorBidi" w:eastAsia="DengXian" w:hAnsiTheme="majorBidi" w:cstheme="majorBidi"/>
                <w:b/>
                <w:color w:val="000000" w:themeColor="text1"/>
              </w:rPr>
              <w:t>KRG_gaussian</w:t>
            </w:r>
            <w:bookmarkEnd w:id="2801"/>
          </w:p>
        </w:tc>
        <w:tc>
          <w:tcPr>
            <w:tcW w:w="0" w:type="auto"/>
            <w:tcBorders>
              <w:top w:val="nil"/>
              <w:left w:val="nil"/>
              <w:bottom w:val="nil"/>
              <w:right w:val="nil"/>
            </w:tcBorders>
            <w:shd w:val="clear" w:color="auto" w:fill="auto"/>
            <w:vAlign w:val="center"/>
          </w:tcPr>
          <w:p w14:paraId="327A7D95" w14:textId="77777777" w:rsidR="00F11AED" w:rsidRPr="00C52D87" w:rsidRDefault="00F11AED" w:rsidP="005F3D42">
            <w:pPr>
              <w:spacing w:before="0" w:after="0" w:line="480" w:lineRule="auto"/>
              <w:ind w:firstLine="0"/>
              <w:jc w:val="center"/>
              <w:rPr>
                <w:rFonts w:asciiTheme="majorBidi" w:eastAsia="DengXian" w:hAnsiTheme="majorBidi" w:cstheme="majorBidi"/>
                <w:color w:val="000000" w:themeColor="text1"/>
              </w:rPr>
            </w:pPr>
            <w:bookmarkStart w:id="2802" w:name="_Toc107504757"/>
            <w:r w:rsidRPr="00C52D87">
              <w:rPr>
                <w:rFonts w:asciiTheme="majorBidi" w:eastAsia="DengXian" w:hAnsiTheme="majorBidi" w:cstheme="majorBidi"/>
                <w:color w:val="000000" w:themeColor="text1"/>
              </w:rPr>
              <w:t>['RSM_4', 'RSM_6', '</w:t>
            </w:r>
            <w:r w:rsidRPr="00C52D87">
              <w:rPr>
                <w:rFonts w:asciiTheme="majorBidi" w:eastAsia="DengXian" w:hAnsiTheme="majorBidi" w:cstheme="majorBidi"/>
                <w:b/>
                <w:color w:val="000000" w:themeColor="text1"/>
              </w:rPr>
              <w:t>KRG_gaussian</w:t>
            </w:r>
            <w:r w:rsidRPr="00C52D87">
              <w:rPr>
                <w:rFonts w:asciiTheme="majorBidi" w:eastAsia="DengXian" w:hAnsiTheme="majorBidi" w:cstheme="majorBidi"/>
                <w:color w:val="000000" w:themeColor="text1"/>
              </w:rPr>
              <w:t>']</w:t>
            </w:r>
            <w:bookmarkEnd w:id="2802"/>
          </w:p>
        </w:tc>
        <w:tc>
          <w:tcPr>
            <w:tcW w:w="0" w:type="auto"/>
            <w:tcBorders>
              <w:top w:val="nil"/>
              <w:left w:val="nil"/>
              <w:bottom w:val="nil"/>
              <w:right w:val="nil"/>
            </w:tcBorders>
          </w:tcPr>
          <w:p w14:paraId="2030921A" w14:textId="77777777" w:rsidR="00F11AED" w:rsidRPr="00C52D87" w:rsidRDefault="00F11AED" w:rsidP="005F3D42">
            <w:pPr>
              <w:spacing w:before="0" w:after="0" w:line="480" w:lineRule="auto"/>
              <w:ind w:firstLine="0"/>
              <w:jc w:val="center"/>
              <w:rPr>
                <w:rFonts w:asciiTheme="majorBidi" w:eastAsia="DengXian" w:hAnsiTheme="majorBidi" w:cstheme="majorBidi"/>
                <w:color w:val="000000" w:themeColor="text1"/>
              </w:rPr>
            </w:pPr>
            <w:bookmarkStart w:id="2803" w:name="_Toc107504758"/>
            <w:r w:rsidRPr="00C52D87">
              <w:rPr>
                <w:rFonts w:asciiTheme="majorBidi" w:eastAsia="DengXian" w:hAnsiTheme="majorBidi" w:cstheme="majorBidi"/>
                <w:color w:val="000000" w:themeColor="text1"/>
              </w:rPr>
              <w:t>1</w:t>
            </w:r>
            <w:bookmarkEnd w:id="2803"/>
          </w:p>
        </w:tc>
      </w:tr>
      <w:bookmarkEnd w:id="2799"/>
      <w:tr w:rsidR="00F11AED" w:rsidRPr="00C52D87" w14:paraId="160C5E00" w14:textId="77777777" w:rsidTr="00287ECC">
        <w:trPr>
          <w:trHeight w:val="265"/>
          <w:jc w:val="center"/>
        </w:trPr>
        <w:tc>
          <w:tcPr>
            <w:tcW w:w="0" w:type="auto"/>
            <w:vMerge/>
            <w:tcBorders>
              <w:top w:val="nil"/>
              <w:left w:val="nil"/>
              <w:bottom w:val="single" w:sz="4" w:space="0" w:color="000000"/>
              <w:right w:val="nil"/>
            </w:tcBorders>
            <w:vAlign w:val="center"/>
          </w:tcPr>
          <w:p w14:paraId="76974AB2" w14:textId="77777777" w:rsidR="00F11AED" w:rsidRPr="00C52D87" w:rsidRDefault="00F11AED" w:rsidP="005F3D42">
            <w:pPr>
              <w:spacing w:before="0" w:after="0" w:line="480" w:lineRule="auto"/>
              <w:ind w:firstLine="0"/>
              <w:jc w:val="center"/>
              <w:rPr>
                <w:rFonts w:asciiTheme="majorBidi" w:eastAsia="DengXian" w:hAnsiTheme="majorBidi" w:cstheme="majorBidi"/>
                <w:color w:val="000000" w:themeColor="text1"/>
              </w:rPr>
            </w:pPr>
          </w:p>
        </w:tc>
        <w:tc>
          <w:tcPr>
            <w:tcW w:w="0" w:type="auto"/>
            <w:tcBorders>
              <w:top w:val="nil"/>
              <w:left w:val="nil"/>
              <w:bottom w:val="nil"/>
              <w:right w:val="nil"/>
            </w:tcBorders>
            <w:shd w:val="clear" w:color="auto" w:fill="auto"/>
            <w:vAlign w:val="center"/>
          </w:tcPr>
          <w:p w14:paraId="25199145" w14:textId="77777777" w:rsidR="00F11AED" w:rsidRPr="00C52D87" w:rsidRDefault="00F11AED" w:rsidP="005F3D42">
            <w:pPr>
              <w:spacing w:before="0" w:after="0" w:line="480" w:lineRule="auto"/>
              <w:ind w:firstLine="0"/>
              <w:jc w:val="center"/>
              <w:rPr>
                <w:rFonts w:asciiTheme="majorBidi" w:eastAsia="DengXian" w:hAnsiTheme="majorBidi" w:cstheme="majorBidi"/>
                <w:color w:val="000000" w:themeColor="text1"/>
              </w:rPr>
            </w:pPr>
            <w:bookmarkStart w:id="2804" w:name="_Toc107504759"/>
            <w:r w:rsidRPr="00C52D87">
              <w:rPr>
                <w:rFonts w:asciiTheme="majorBidi" w:eastAsia="DengXian" w:hAnsiTheme="majorBidi" w:cstheme="majorBidi"/>
                <w:color w:val="000000" w:themeColor="text1"/>
              </w:rPr>
              <w:t>DixonPrice500</w:t>
            </w:r>
            <w:bookmarkEnd w:id="2804"/>
          </w:p>
        </w:tc>
        <w:tc>
          <w:tcPr>
            <w:tcW w:w="0" w:type="auto"/>
            <w:tcBorders>
              <w:top w:val="nil"/>
              <w:left w:val="nil"/>
              <w:bottom w:val="nil"/>
              <w:right w:val="nil"/>
            </w:tcBorders>
            <w:shd w:val="clear" w:color="auto" w:fill="auto"/>
            <w:vAlign w:val="center"/>
          </w:tcPr>
          <w:p w14:paraId="60E6BF2F" w14:textId="77777777" w:rsidR="00F11AED" w:rsidRPr="00C52D87" w:rsidRDefault="00F11AED" w:rsidP="005F3D42">
            <w:pPr>
              <w:spacing w:before="0" w:after="0" w:line="480" w:lineRule="auto"/>
              <w:ind w:firstLine="0"/>
              <w:jc w:val="center"/>
              <w:rPr>
                <w:rFonts w:asciiTheme="majorBidi" w:eastAsia="DengXian" w:hAnsiTheme="majorBidi" w:cstheme="majorBidi"/>
                <w:b/>
                <w:color w:val="000000" w:themeColor="text1"/>
              </w:rPr>
            </w:pPr>
            <w:bookmarkStart w:id="2805" w:name="_Toc107504760"/>
            <w:r w:rsidRPr="00C52D87">
              <w:rPr>
                <w:rFonts w:asciiTheme="majorBidi" w:eastAsia="DengXian" w:hAnsiTheme="majorBidi" w:cstheme="majorBidi"/>
                <w:b/>
                <w:color w:val="000000" w:themeColor="text1"/>
              </w:rPr>
              <w:t>RSM_4</w:t>
            </w:r>
            <w:bookmarkEnd w:id="2805"/>
          </w:p>
        </w:tc>
        <w:tc>
          <w:tcPr>
            <w:tcW w:w="0" w:type="auto"/>
            <w:tcBorders>
              <w:top w:val="nil"/>
              <w:left w:val="nil"/>
              <w:bottom w:val="nil"/>
              <w:right w:val="nil"/>
            </w:tcBorders>
            <w:shd w:val="clear" w:color="auto" w:fill="auto"/>
            <w:vAlign w:val="center"/>
          </w:tcPr>
          <w:p w14:paraId="0F4153FB" w14:textId="77777777" w:rsidR="00F11AED" w:rsidRPr="00C52D87" w:rsidRDefault="00F11AED" w:rsidP="005F3D42">
            <w:pPr>
              <w:spacing w:before="0" w:after="0" w:line="480" w:lineRule="auto"/>
              <w:ind w:firstLine="0"/>
              <w:jc w:val="center"/>
              <w:rPr>
                <w:rFonts w:asciiTheme="majorBidi" w:eastAsia="DengXian" w:hAnsiTheme="majorBidi" w:cstheme="majorBidi"/>
                <w:color w:val="000000" w:themeColor="text1"/>
              </w:rPr>
            </w:pPr>
            <w:bookmarkStart w:id="2806" w:name="_Toc107504761"/>
            <w:r w:rsidRPr="00C52D87">
              <w:rPr>
                <w:rFonts w:asciiTheme="majorBidi" w:eastAsia="DengXian" w:hAnsiTheme="majorBidi" w:cstheme="majorBidi"/>
                <w:color w:val="000000" w:themeColor="text1"/>
              </w:rPr>
              <w:t>['</w:t>
            </w:r>
            <w:r w:rsidRPr="00C52D87">
              <w:rPr>
                <w:rFonts w:asciiTheme="majorBidi" w:eastAsia="DengXian" w:hAnsiTheme="majorBidi" w:cstheme="majorBidi"/>
                <w:b/>
                <w:color w:val="000000" w:themeColor="text1"/>
              </w:rPr>
              <w:t>RSM_4</w:t>
            </w:r>
            <w:r w:rsidRPr="00C52D87">
              <w:rPr>
                <w:rFonts w:asciiTheme="majorBidi" w:eastAsia="DengXian" w:hAnsiTheme="majorBidi" w:cstheme="majorBidi"/>
                <w:color w:val="000000" w:themeColor="text1"/>
              </w:rPr>
              <w:t>', 'RSM_5', 'RSM_9']</w:t>
            </w:r>
            <w:bookmarkEnd w:id="2806"/>
          </w:p>
        </w:tc>
        <w:tc>
          <w:tcPr>
            <w:tcW w:w="0" w:type="auto"/>
            <w:tcBorders>
              <w:top w:val="nil"/>
              <w:left w:val="nil"/>
              <w:bottom w:val="nil"/>
              <w:right w:val="nil"/>
            </w:tcBorders>
          </w:tcPr>
          <w:p w14:paraId="583F78DB" w14:textId="77777777" w:rsidR="00F11AED" w:rsidRPr="00C52D87" w:rsidRDefault="00F11AED" w:rsidP="005F3D42">
            <w:pPr>
              <w:spacing w:before="0" w:after="0" w:line="480" w:lineRule="auto"/>
              <w:ind w:firstLine="0"/>
              <w:jc w:val="center"/>
              <w:rPr>
                <w:rFonts w:asciiTheme="majorBidi" w:eastAsia="DengXian" w:hAnsiTheme="majorBidi" w:cstheme="majorBidi"/>
                <w:color w:val="000000" w:themeColor="text1"/>
              </w:rPr>
            </w:pPr>
            <w:bookmarkStart w:id="2807" w:name="_Toc107504762"/>
            <w:r w:rsidRPr="00C52D87">
              <w:rPr>
                <w:rFonts w:asciiTheme="majorBidi" w:eastAsia="DengXian" w:hAnsiTheme="majorBidi" w:cstheme="majorBidi"/>
                <w:color w:val="000000" w:themeColor="text1"/>
              </w:rPr>
              <w:t>1</w:t>
            </w:r>
            <w:bookmarkEnd w:id="2807"/>
          </w:p>
        </w:tc>
      </w:tr>
      <w:tr w:rsidR="00F11AED" w:rsidRPr="00C52D87" w14:paraId="438CF41D" w14:textId="77777777" w:rsidTr="00287ECC">
        <w:trPr>
          <w:trHeight w:val="265"/>
          <w:jc w:val="center"/>
        </w:trPr>
        <w:tc>
          <w:tcPr>
            <w:tcW w:w="0" w:type="auto"/>
            <w:vMerge/>
            <w:tcBorders>
              <w:top w:val="nil"/>
              <w:left w:val="nil"/>
              <w:bottom w:val="single" w:sz="4" w:space="0" w:color="000000"/>
              <w:right w:val="nil"/>
            </w:tcBorders>
            <w:vAlign w:val="center"/>
          </w:tcPr>
          <w:p w14:paraId="737EE3D0" w14:textId="77777777" w:rsidR="00F11AED" w:rsidRPr="00C52D87" w:rsidRDefault="00F11AED" w:rsidP="005F3D42">
            <w:pPr>
              <w:spacing w:before="0" w:after="0" w:line="480" w:lineRule="auto"/>
              <w:ind w:firstLine="0"/>
              <w:jc w:val="center"/>
              <w:rPr>
                <w:rFonts w:asciiTheme="majorBidi" w:eastAsia="DengXian" w:hAnsiTheme="majorBidi" w:cstheme="majorBidi"/>
                <w:color w:val="000000" w:themeColor="text1"/>
              </w:rPr>
            </w:pPr>
          </w:p>
        </w:tc>
        <w:tc>
          <w:tcPr>
            <w:tcW w:w="0" w:type="auto"/>
            <w:tcBorders>
              <w:top w:val="nil"/>
              <w:left w:val="nil"/>
              <w:bottom w:val="nil"/>
              <w:right w:val="nil"/>
            </w:tcBorders>
            <w:shd w:val="clear" w:color="auto" w:fill="auto"/>
            <w:vAlign w:val="center"/>
          </w:tcPr>
          <w:p w14:paraId="65F69D25" w14:textId="77777777" w:rsidR="00F11AED" w:rsidRPr="00C52D87" w:rsidRDefault="00F11AED" w:rsidP="005F3D42">
            <w:pPr>
              <w:spacing w:before="0" w:after="0" w:line="480" w:lineRule="auto"/>
              <w:ind w:firstLine="0"/>
              <w:jc w:val="center"/>
              <w:rPr>
                <w:rFonts w:asciiTheme="majorBidi" w:eastAsia="DengXian" w:hAnsiTheme="majorBidi" w:cstheme="majorBidi"/>
                <w:color w:val="000000" w:themeColor="text1"/>
              </w:rPr>
            </w:pPr>
            <w:bookmarkStart w:id="2808" w:name="_Toc107504763"/>
            <w:r w:rsidRPr="00C52D87">
              <w:rPr>
                <w:rFonts w:asciiTheme="majorBidi" w:eastAsia="DengXian" w:hAnsiTheme="majorBidi" w:cstheme="majorBidi"/>
                <w:color w:val="000000" w:themeColor="text1"/>
              </w:rPr>
              <w:t>DixonPrice400</w:t>
            </w:r>
            <w:bookmarkEnd w:id="2808"/>
          </w:p>
        </w:tc>
        <w:tc>
          <w:tcPr>
            <w:tcW w:w="0" w:type="auto"/>
            <w:tcBorders>
              <w:top w:val="nil"/>
              <w:left w:val="nil"/>
              <w:bottom w:val="nil"/>
              <w:right w:val="nil"/>
            </w:tcBorders>
            <w:shd w:val="clear" w:color="auto" w:fill="auto"/>
            <w:vAlign w:val="center"/>
          </w:tcPr>
          <w:p w14:paraId="40F77493" w14:textId="77777777" w:rsidR="00F11AED" w:rsidRPr="00C52D87" w:rsidRDefault="00F11AED" w:rsidP="005F3D42">
            <w:pPr>
              <w:spacing w:before="0" w:after="0" w:line="480" w:lineRule="auto"/>
              <w:ind w:firstLine="0"/>
              <w:jc w:val="center"/>
              <w:rPr>
                <w:rFonts w:asciiTheme="majorBidi" w:eastAsia="DengXian" w:hAnsiTheme="majorBidi" w:cstheme="majorBidi"/>
                <w:b/>
                <w:color w:val="000000" w:themeColor="text1"/>
              </w:rPr>
            </w:pPr>
            <w:bookmarkStart w:id="2809" w:name="_Toc107504764"/>
            <w:r w:rsidRPr="00C52D87">
              <w:rPr>
                <w:rFonts w:asciiTheme="majorBidi" w:eastAsia="DengXian" w:hAnsiTheme="majorBidi" w:cstheme="majorBidi"/>
                <w:b/>
                <w:color w:val="000000" w:themeColor="text1"/>
              </w:rPr>
              <w:t>RSM_4</w:t>
            </w:r>
            <w:bookmarkEnd w:id="2809"/>
          </w:p>
        </w:tc>
        <w:tc>
          <w:tcPr>
            <w:tcW w:w="0" w:type="auto"/>
            <w:tcBorders>
              <w:top w:val="nil"/>
              <w:left w:val="nil"/>
              <w:bottom w:val="nil"/>
              <w:right w:val="nil"/>
            </w:tcBorders>
            <w:shd w:val="clear" w:color="auto" w:fill="auto"/>
            <w:vAlign w:val="center"/>
          </w:tcPr>
          <w:p w14:paraId="704006F6" w14:textId="77777777" w:rsidR="00F11AED" w:rsidRPr="00C52D87" w:rsidRDefault="00F11AED" w:rsidP="005F3D42">
            <w:pPr>
              <w:spacing w:before="0" w:after="0" w:line="480" w:lineRule="auto"/>
              <w:ind w:firstLine="0"/>
              <w:jc w:val="center"/>
              <w:rPr>
                <w:rFonts w:asciiTheme="majorBidi" w:eastAsia="DengXian" w:hAnsiTheme="majorBidi" w:cstheme="majorBidi"/>
                <w:color w:val="000000" w:themeColor="text1"/>
              </w:rPr>
            </w:pPr>
            <w:bookmarkStart w:id="2810" w:name="_Toc107504765"/>
            <w:r w:rsidRPr="00C52D87">
              <w:rPr>
                <w:rFonts w:asciiTheme="majorBidi" w:eastAsia="DengXian" w:hAnsiTheme="majorBidi" w:cstheme="majorBidi"/>
                <w:color w:val="000000" w:themeColor="text1"/>
              </w:rPr>
              <w:t>['</w:t>
            </w:r>
            <w:r w:rsidRPr="00C52D87">
              <w:rPr>
                <w:rFonts w:asciiTheme="majorBidi" w:eastAsia="DengXian" w:hAnsiTheme="majorBidi" w:cstheme="majorBidi"/>
                <w:b/>
                <w:color w:val="000000" w:themeColor="text1"/>
              </w:rPr>
              <w:t>RSM_4</w:t>
            </w:r>
            <w:r w:rsidRPr="00C52D87">
              <w:rPr>
                <w:rFonts w:asciiTheme="majorBidi" w:eastAsia="DengXian" w:hAnsiTheme="majorBidi" w:cstheme="majorBidi"/>
                <w:color w:val="000000" w:themeColor="text1"/>
              </w:rPr>
              <w:t>', 'RSM_5', 'RSM_7']</w:t>
            </w:r>
            <w:bookmarkEnd w:id="2810"/>
          </w:p>
        </w:tc>
        <w:tc>
          <w:tcPr>
            <w:tcW w:w="0" w:type="auto"/>
            <w:tcBorders>
              <w:top w:val="nil"/>
              <w:left w:val="nil"/>
              <w:bottom w:val="nil"/>
              <w:right w:val="nil"/>
            </w:tcBorders>
          </w:tcPr>
          <w:p w14:paraId="63580A38" w14:textId="77777777" w:rsidR="00F11AED" w:rsidRPr="00C52D87" w:rsidRDefault="00F11AED" w:rsidP="005F3D42">
            <w:pPr>
              <w:spacing w:before="0" w:after="0" w:line="480" w:lineRule="auto"/>
              <w:ind w:firstLine="0"/>
              <w:jc w:val="center"/>
              <w:rPr>
                <w:rFonts w:asciiTheme="majorBidi" w:eastAsia="DengXian" w:hAnsiTheme="majorBidi" w:cstheme="majorBidi"/>
                <w:color w:val="000000" w:themeColor="text1"/>
              </w:rPr>
            </w:pPr>
            <w:bookmarkStart w:id="2811" w:name="_Toc107504766"/>
            <w:r w:rsidRPr="00C52D87">
              <w:rPr>
                <w:rFonts w:asciiTheme="majorBidi" w:eastAsia="DengXian" w:hAnsiTheme="majorBidi" w:cstheme="majorBidi"/>
                <w:color w:val="000000" w:themeColor="text1"/>
              </w:rPr>
              <w:t>1</w:t>
            </w:r>
            <w:bookmarkEnd w:id="2811"/>
          </w:p>
        </w:tc>
      </w:tr>
      <w:tr w:rsidR="00F11AED" w:rsidRPr="00C52D87" w14:paraId="0AB5C5ED" w14:textId="77777777" w:rsidTr="00287ECC">
        <w:trPr>
          <w:trHeight w:val="265"/>
          <w:jc w:val="center"/>
        </w:trPr>
        <w:tc>
          <w:tcPr>
            <w:tcW w:w="0" w:type="auto"/>
            <w:vMerge/>
            <w:tcBorders>
              <w:top w:val="nil"/>
              <w:left w:val="nil"/>
              <w:bottom w:val="single" w:sz="4" w:space="0" w:color="000000"/>
              <w:right w:val="nil"/>
            </w:tcBorders>
            <w:vAlign w:val="center"/>
          </w:tcPr>
          <w:p w14:paraId="117DDA59" w14:textId="77777777" w:rsidR="00F11AED" w:rsidRPr="00C52D87" w:rsidRDefault="00F11AED" w:rsidP="005F3D42">
            <w:pPr>
              <w:spacing w:before="0" w:after="0" w:line="480" w:lineRule="auto"/>
              <w:ind w:firstLine="0"/>
              <w:jc w:val="center"/>
              <w:rPr>
                <w:rFonts w:asciiTheme="majorBidi" w:eastAsia="DengXian" w:hAnsiTheme="majorBidi" w:cstheme="majorBidi"/>
                <w:color w:val="000000" w:themeColor="text1"/>
              </w:rPr>
            </w:pPr>
          </w:p>
        </w:tc>
        <w:tc>
          <w:tcPr>
            <w:tcW w:w="0" w:type="auto"/>
            <w:tcBorders>
              <w:top w:val="nil"/>
              <w:left w:val="nil"/>
              <w:bottom w:val="nil"/>
              <w:right w:val="nil"/>
            </w:tcBorders>
            <w:shd w:val="clear" w:color="auto" w:fill="auto"/>
            <w:vAlign w:val="center"/>
          </w:tcPr>
          <w:p w14:paraId="242E4BB2" w14:textId="77777777" w:rsidR="00F11AED" w:rsidRPr="00C52D87" w:rsidRDefault="00F11AED" w:rsidP="005F3D42">
            <w:pPr>
              <w:spacing w:before="0" w:after="0" w:line="480" w:lineRule="auto"/>
              <w:ind w:firstLine="0"/>
              <w:jc w:val="center"/>
              <w:rPr>
                <w:rFonts w:asciiTheme="majorBidi" w:eastAsia="DengXian" w:hAnsiTheme="majorBidi" w:cstheme="majorBidi"/>
                <w:color w:val="000000" w:themeColor="text1"/>
              </w:rPr>
            </w:pPr>
            <w:bookmarkStart w:id="2812" w:name="_Toc107504767"/>
            <w:r w:rsidRPr="00C52D87">
              <w:rPr>
                <w:rFonts w:asciiTheme="majorBidi" w:eastAsia="DengXian" w:hAnsiTheme="majorBidi" w:cstheme="majorBidi"/>
                <w:color w:val="000000" w:themeColor="text1"/>
              </w:rPr>
              <w:t>DixonPrice300</w:t>
            </w:r>
            <w:bookmarkEnd w:id="2812"/>
          </w:p>
        </w:tc>
        <w:tc>
          <w:tcPr>
            <w:tcW w:w="0" w:type="auto"/>
            <w:tcBorders>
              <w:top w:val="nil"/>
              <w:left w:val="nil"/>
              <w:bottom w:val="nil"/>
              <w:right w:val="nil"/>
            </w:tcBorders>
            <w:shd w:val="clear" w:color="auto" w:fill="auto"/>
            <w:vAlign w:val="center"/>
          </w:tcPr>
          <w:p w14:paraId="1F1AAA75" w14:textId="77777777" w:rsidR="00F11AED" w:rsidRPr="00C52D87" w:rsidRDefault="00F11AED" w:rsidP="005F3D42">
            <w:pPr>
              <w:spacing w:before="0" w:after="0" w:line="480" w:lineRule="auto"/>
              <w:ind w:firstLine="0"/>
              <w:jc w:val="center"/>
              <w:rPr>
                <w:rFonts w:asciiTheme="majorBidi" w:eastAsia="DengXian" w:hAnsiTheme="majorBidi" w:cstheme="majorBidi"/>
                <w:b/>
                <w:color w:val="000000" w:themeColor="text1"/>
              </w:rPr>
            </w:pPr>
            <w:bookmarkStart w:id="2813" w:name="_Toc107504768"/>
            <w:r w:rsidRPr="00C52D87">
              <w:rPr>
                <w:rFonts w:asciiTheme="majorBidi" w:eastAsia="DengXian" w:hAnsiTheme="majorBidi" w:cstheme="majorBidi"/>
                <w:b/>
                <w:color w:val="000000" w:themeColor="text1"/>
              </w:rPr>
              <w:t>RSM_4</w:t>
            </w:r>
            <w:bookmarkEnd w:id="2813"/>
          </w:p>
        </w:tc>
        <w:tc>
          <w:tcPr>
            <w:tcW w:w="0" w:type="auto"/>
            <w:tcBorders>
              <w:top w:val="nil"/>
              <w:left w:val="nil"/>
              <w:bottom w:val="nil"/>
              <w:right w:val="nil"/>
            </w:tcBorders>
            <w:shd w:val="clear" w:color="auto" w:fill="auto"/>
            <w:vAlign w:val="center"/>
          </w:tcPr>
          <w:p w14:paraId="5D0A0638" w14:textId="77777777" w:rsidR="00F11AED" w:rsidRPr="00C52D87" w:rsidRDefault="00F11AED" w:rsidP="005F3D42">
            <w:pPr>
              <w:spacing w:before="0" w:after="0" w:line="480" w:lineRule="auto"/>
              <w:ind w:firstLine="0"/>
              <w:jc w:val="center"/>
              <w:rPr>
                <w:rFonts w:asciiTheme="majorBidi" w:eastAsia="DengXian" w:hAnsiTheme="majorBidi" w:cstheme="majorBidi"/>
                <w:color w:val="000000" w:themeColor="text1"/>
              </w:rPr>
            </w:pPr>
            <w:bookmarkStart w:id="2814" w:name="_Toc107504769"/>
            <w:r w:rsidRPr="00C52D87">
              <w:rPr>
                <w:rFonts w:asciiTheme="majorBidi" w:eastAsia="DengXian" w:hAnsiTheme="majorBidi" w:cstheme="majorBidi"/>
                <w:color w:val="000000" w:themeColor="text1"/>
              </w:rPr>
              <w:t>['</w:t>
            </w:r>
            <w:r w:rsidRPr="00C52D87">
              <w:rPr>
                <w:rFonts w:asciiTheme="majorBidi" w:eastAsia="DengXian" w:hAnsiTheme="majorBidi" w:cstheme="majorBidi"/>
                <w:b/>
                <w:color w:val="000000" w:themeColor="text1"/>
              </w:rPr>
              <w:t>RSM_4</w:t>
            </w:r>
            <w:r w:rsidRPr="00C52D87">
              <w:rPr>
                <w:rFonts w:asciiTheme="majorBidi" w:eastAsia="DengXian" w:hAnsiTheme="majorBidi" w:cstheme="majorBidi"/>
                <w:color w:val="000000" w:themeColor="text1"/>
              </w:rPr>
              <w:t>', 'RSM_5', 'RSM_8']</w:t>
            </w:r>
            <w:bookmarkEnd w:id="2814"/>
          </w:p>
        </w:tc>
        <w:tc>
          <w:tcPr>
            <w:tcW w:w="0" w:type="auto"/>
            <w:tcBorders>
              <w:top w:val="nil"/>
              <w:left w:val="nil"/>
              <w:bottom w:val="nil"/>
              <w:right w:val="nil"/>
            </w:tcBorders>
          </w:tcPr>
          <w:p w14:paraId="649D89A1" w14:textId="77777777" w:rsidR="00F11AED" w:rsidRPr="00C52D87" w:rsidRDefault="00F11AED" w:rsidP="005F3D42">
            <w:pPr>
              <w:spacing w:before="0" w:after="0" w:line="480" w:lineRule="auto"/>
              <w:ind w:firstLine="0"/>
              <w:jc w:val="center"/>
              <w:rPr>
                <w:rFonts w:asciiTheme="majorBidi" w:eastAsia="DengXian" w:hAnsiTheme="majorBidi" w:cstheme="majorBidi"/>
                <w:color w:val="000000" w:themeColor="text1"/>
              </w:rPr>
            </w:pPr>
            <w:bookmarkStart w:id="2815" w:name="_Toc107504770"/>
            <w:r w:rsidRPr="00C52D87">
              <w:rPr>
                <w:rFonts w:asciiTheme="majorBidi" w:eastAsia="DengXian" w:hAnsiTheme="majorBidi" w:cstheme="majorBidi"/>
                <w:color w:val="000000" w:themeColor="text1"/>
              </w:rPr>
              <w:t>1</w:t>
            </w:r>
            <w:bookmarkEnd w:id="2815"/>
          </w:p>
        </w:tc>
      </w:tr>
      <w:tr w:rsidR="00F11AED" w:rsidRPr="00C52D87" w14:paraId="0C19553F" w14:textId="77777777" w:rsidTr="00287ECC">
        <w:trPr>
          <w:trHeight w:val="265"/>
          <w:jc w:val="center"/>
        </w:trPr>
        <w:tc>
          <w:tcPr>
            <w:tcW w:w="0" w:type="auto"/>
            <w:vMerge/>
            <w:tcBorders>
              <w:top w:val="nil"/>
              <w:left w:val="nil"/>
              <w:bottom w:val="single" w:sz="4" w:space="0" w:color="000000"/>
              <w:right w:val="nil"/>
            </w:tcBorders>
            <w:vAlign w:val="center"/>
          </w:tcPr>
          <w:p w14:paraId="7A76BFCE" w14:textId="77777777" w:rsidR="00F11AED" w:rsidRPr="00C52D87" w:rsidRDefault="00F11AED" w:rsidP="005F3D42">
            <w:pPr>
              <w:spacing w:before="0" w:after="0" w:line="480" w:lineRule="auto"/>
              <w:ind w:firstLine="0"/>
              <w:jc w:val="center"/>
              <w:rPr>
                <w:rFonts w:asciiTheme="majorBidi" w:eastAsia="DengXian" w:hAnsiTheme="majorBidi" w:cstheme="majorBidi"/>
                <w:color w:val="000000" w:themeColor="text1"/>
              </w:rPr>
            </w:pPr>
          </w:p>
        </w:tc>
        <w:tc>
          <w:tcPr>
            <w:tcW w:w="0" w:type="auto"/>
            <w:tcBorders>
              <w:top w:val="nil"/>
              <w:left w:val="nil"/>
              <w:bottom w:val="nil"/>
              <w:right w:val="nil"/>
            </w:tcBorders>
            <w:shd w:val="clear" w:color="auto" w:fill="auto"/>
            <w:vAlign w:val="center"/>
          </w:tcPr>
          <w:p w14:paraId="38A93035" w14:textId="77777777" w:rsidR="00F11AED" w:rsidRPr="00C52D87" w:rsidRDefault="00F11AED" w:rsidP="005F3D42">
            <w:pPr>
              <w:spacing w:before="0" w:after="0" w:line="480" w:lineRule="auto"/>
              <w:ind w:firstLine="0"/>
              <w:jc w:val="center"/>
              <w:rPr>
                <w:rFonts w:asciiTheme="majorBidi" w:eastAsia="DengXian" w:hAnsiTheme="majorBidi" w:cstheme="majorBidi"/>
                <w:color w:val="000000" w:themeColor="text1"/>
              </w:rPr>
            </w:pPr>
            <w:bookmarkStart w:id="2816" w:name="_Toc107504771"/>
            <w:r w:rsidRPr="00C52D87">
              <w:rPr>
                <w:rFonts w:asciiTheme="majorBidi" w:eastAsia="DengXian" w:hAnsiTheme="majorBidi" w:cstheme="majorBidi"/>
                <w:color w:val="000000" w:themeColor="text1"/>
              </w:rPr>
              <w:t>DixonPrice200</w:t>
            </w:r>
            <w:bookmarkEnd w:id="2816"/>
          </w:p>
        </w:tc>
        <w:tc>
          <w:tcPr>
            <w:tcW w:w="0" w:type="auto"/>
            <w:tcBorders>
              <w:top w:val="nil"/>
              <w:left w:val="nil"/>
              <w:bottom w:val="nil"/>
              <w:right w:val="nil"/>
            </w:tcBorders>
            <w:shd w:val="clear" w:color="auto" w:fill="auto"/>
            <w:vAlign w:val="center"/>
          </w:tcPr>
          <w:p w14:paraId="4DAB2A29" w14:textId="77777777" w:rsidR="00F11AED" w:rsidRPr="00C52D87" w:rsidRDefault="00F11AED" w:rsidP="005F3D42">
            <w:pPr>
              <w:spacing w:before="0" w:after="0" w:line="480" w:lineRule="auto"/>
              <w:ind w:firstLine="0"/>
              <w:jc w:val="center"/>
              <w:rPr>
                <w:rFonts w:asciiTheme="majorBidi" w:eastAsia="DengXian" w:hAnsiTheme="majorBidi" w:cstheme="majorBidi"/>
                <w:b/>
                <w:color w:val="000000" w:themeColor="text1"/>
              </w:rPr>
            </w:pPr>
            <w:bookmarkStart w:id="2817" w:name="_Toc107504772"/>
            <w:r w:rsidRPr="00C52D87">
              <w:rPr>
                <w:rFonts w:asciiTheme="majorBidi" w:eastAsia="DengXian" w:hAnsiTheme="majorBidi" w:cstheme="majorBidi"/>
                <w:b/>
                <w:color w:val="000000" w:themeColor="text1"/>
              </w:rPr>
              <w:t>RSM_4</w:t>
            </w:r>
            <w:bookmarkEnd w:id="2817"/>
          </w:p>
        </w:tc>
        <w:tc>
          <w:tcPr>
            <w:tcW w:w="0" w:type="auto"/>
            <w:tcBorders>
              <w:top w:val="nil"/>
              <w:left w:val="nil"/>
              <w:bottom w:val="nil"/>
              <w:right w:val="nil"/>
            </w:tcBorders>
            <w:shd w:val="clear" w:color="auto" w:fill="auto"/>
            <w:vAlign w:val="center"/>
          </w:tcPr>
          <w:p w14:paraId="3A7D369E" w14:textId="77777777" w:rsidR="00F11AED" w:rsidRPr="00C52D87" w:rsidRDefault="00F11AED" w:rsidP="005F3D42">
            <w:pPr>
              <w:spacing w:before="0" w:after="0" w:line="480" w:lineRule="auto"/>
              <w:ind w:firstLine="0"/>
              <w:jc w:val="center"/>
              <w:rPr>
                <w:rFonts w:asciiTheme="majorBidi" w:eastAsia="DengXian" w:hAnsiTheme="majorBidi" w:cstheme="majorBidi"/>
                <w:color w:val="000000" w:themeColor="text1"/>
              </w:rPr>
            </w:pPr>
            <w:bookmarkStart w:id="2818" w:name="_Toc107504773"/>
            <w:r w:rsidRPr="00C52D87">
              <w:rPr>
                <w:rFonts w:asciiTheme="majorBidi" w:eastAsia="DengXian" w:hAnsiTheme="majorBidi" w:cstheme="majorBidi"/>
                <w:color w:val="000000" w:themeColor="text1"/>
              </w:rPr>
              <w:t>['</w:t>
            </w:r>
            <w:r w:rsidRPr="00C52D87">
              <w:rPr>
                <w:rFonts w:asciiTheme="majorBidi" w:eastAsia="DengXian" w:hAnsiTheme="majorBidi" w:cstheme="majorBidi"/>
                <w:b/>
                <w:color w:val="000000" w:themeColor="text1"/>
              </w:rPr>
              <w:t>RSM_4</w:t>
            </w:r>
            <w:r w:rsidRPr="00C52D87">
              <w:rPr>
                <w:rFonts w:asciiTheme="majorBidi" w:eastAsia="DengXian" w:hAnsiTheme="majorBidi" w:cstheme="majorBidi"/>
                <w:color w:val="000000" w:themeColor="text1"/>
              </w:rPr>
              <w:t>', 'RSM_5', 'RSM_6']</w:t>
            </w:r>
            <w:bookmarkEnd w:id="2818"/>
          </w:p>
        </w:tc>
        <w:tc>
          <w:tcPr>
            <w:tcW w:w="0" w:type="auto"/>
            <w:tcBorders>
              <w:top w:val="nil"/>
              <w:left w:val="nil"/>
              <w:bottom w:val="nil"/>
              <w:right w:val="nil"/>
            </w:tcBorders>
          </w:tcPr>
          <w:p w14:paraId="70A52F6D" w14:textId="77777777" w:rsidR="00F11AED" w:rsidRPr="00C52D87" w:rsidRDefault="00F11AED" w:rsidP="005F3D42">
            <w:pPr>
              <w:spacing w:before="0" w:after="0" w:line="480" w:lineRule="auto"/>
              <w:ind w:firstLine="0"/>
              <w:jc w:val="center"/>
              <w:rPr>
                <w:rFonts w:asciiTheme="majorBidi" w:eastAsia="DengXian" w:hAnsiTheme="majorBidi" w:cstheme="majorBidi"/>
                <w:color w:val="000000" w:themeColor="text1"/>
              </w:rPr>
            </w:pPr>
            <w:bookmarkStart w:id="2819" w:name="_Toc107504774"/>
            <w:r w:rsidRPr="00C52D87">
              <w:rPr>
                <w:rFonts w:asciiTheme="majorBidi" w:eastAsia="DengXian" w:hAnsiTheme="majorBidi" w:cstheme="majorBidi"/>
                <w:color w:val="000000" w:themeColor="text1"/>
              </w:rPr>
              <w:t>1</w:t>
            </w:r>
            <w:bookmarkEnd w:id="2819"/>
          </w:p>
        </w:tc>
      </w:tr>
      <w:tr w:rsidR="00F11AED" w:rsidRPr="00C52D87" w14:paraId="629A71C3" w14:textId="77777777" w:rsidTr="00287ECC">
        <w:trPr>
          <w:trHeight w:val="265"/>
          <w:jc w:val="center"/>
        </w:trPr>
        <w:tc>
          <w:tcPr>
            <w:tcW w:w="0" w:type="auto"/>
            <w:vMerge/>
            <w:tcBorders>
              <w:top w:val="nil"/>
              <w:left w:val="nil"/>
              <w:bottom w:val="single" w:sz="4" w:space="0" w:color="000000"/>
              <w:right w:val="nil"/>
            </w:tcBorders>
            <w:vAlign w:val="center"/>
          </w:tcPr>
          <w:p w14:paraId="42E8140C" w14:textId="77777777" w:rsidR="00F11AED" w:rsidRPr="00C52D87" w:rsidRDefault="00F11AED" w:rsidP="005F3D42">
            <w:pPr>
              <w:spacing w:before="0" w:after="0" w:line="480" w:lineRule="auto"/>
              <w:ind w:firstLine="0"/>
              <w:jc w:val="center"/>
              <w:rPr>
                <w:rFonts w:asciiTheme="majorBidi" w:eastAsia="DengXian" w:hAnsiTheme="majorBidi" w:cstheme="majorBidi"/>
                <w:color w:val="000000" w:themeColor="text1"/>
              </w:rPr>
            </w:pPr>
          </w:p>
        </w:tc>
        <w:tc>
          <w:tcPr>
            <w:tcW w:w="0" w:type="auto"/>
            <w:tcBorders>
              <w:top w:val="nil"/>
              <w:left w:val="nil"/>
              <w:bottom w:val="nil"/>
              <w:right w:val="nil"/>
            </w:tcBorders>
            <w:shd w:val="clear" w:color="auto" w:fill="auto"/>
            <w:vAlign w:val="center"/>
          </w:tcPr>
          <w:p w14:paraId="5C55F91C" w14:textId="77777777" w:rsidR="00F11AED" w:rsidRPr="00C52D87" w:rsidRDefault="00F11AED" w:rsidP="005F3D42">
            <w:pPr>
              <w:spacing w:before="0" w:after="0" w:line="480" w:lineRule="auto"/>
              <w:ind w:firstLine="0"/>
              <w:jc w:val="center"/>
              <w:rPr>
                <w:rFonts w:asciiTheme="majorBidi" w:eastAsia="DengXian" w:hAnsiTheme="majorBidi" w:cstheme="majorBidi"/>
                <w:color w:val="000000" w:themeColor="text1"/>
              </w:rPr>
            </w:pPr>
            <w:bookmarkStart w:id="2820" w:name="_Toc107504775"/>
            <w:r w:rsidRPr="00C52D87">
              <w:rPr>
                <w:rFonts w:asciiTheme="majorBidi" w:eastAsia="DengXian" w:hAnsiTheme="majorBidi" w:cstheme="majorBidi"/>
                <w:color w:val="000000" w:themeColor="text1"/>
              </w:rPr>
              <w:t>DixonPrice20</w:t>
            </w:r>
            <w:bookmarkEnd w:id="2820"/>
          </w:p>
        </w:tc>
        <w:tc>
          <w:tcPr>
            <w:tcW w:w="0" w:type="auto"/>
            <w:tcBorders>
              <w:top w:val="nil"/>
              <w:left w:val="nil"/>
              <w:bottom w:val="nil"/>
              <w:right w:val="nil"/>
            </w:tcBorders>
            <w:shd w:val="clear" w:color="auto" w:fill="auto"/>
            <w:vAlign w:val="center"/>
          </w:tcPr>
          <w:p w14:paraId="69427E76" w14:textId="77777777" w:rsidR="00F11AED" w:rsidRPr="00C52D87" w:rsidRDefault="00F11AED" w:rsidP="005F3D42">
            <w:pPr>
              <w:spacing w:before="0" w:after="0" w:line="480" w:lineRule="auto"/>
              <w:ind w:firstLine="0"/>
              <w:jc w:val="center"/>
              <w:rPr>
                <w:rFonts w:asciiTheme="majorBidi" w:eastAsia="DengXian" w:hAnsiTheme="majorBidi" w:cstheme="majorBidi"/>
                <w:b/>
                <w:color w:val="000000" w:themeColor="text1"/>
              </w:rPr>
            </w:pPr>
            <w:bookmarkStart w:id="2821" w:name="_Toc107504776"/>
            <w:r w:rsidRPr="00C52D87">
              <w:rPr>
                <w:rFonts w:asciiTheme="majorBidi" w:eastAsia="DengXian" w:hAnsiTheme="majorBidi" w:cstheme="majorBidi"/>
                <w:b/>
                <w:color w:val="000000" w:themeColor="text1"/>
              </w:rPr>
              <w:t>RBF_multiquadric</w:t>
            </w:r>
            <w:bookmarkEnd w:id="2821"/>
          </w:p>
        </w:tc>
        <w:tc>
          <w:tcPr>
            <w:tcW w:w="0" w:type="auto"/>
            <w:tcBorders>
              <w:top w:val="nil"/>
              <w:left w:val="nil"/>
              <w:bottom w:val="nil"/>
              <w:right w:val="nil"/>
            </w:tcBorders>
            <w:shd w:val="clear" w:color="auto" w:fill="auto"/>
            <w:vAlign w:val="center"/>
          </w:tcPr>
          <w:p w14:paraId="36FA6629" w14:textId="77777777" w:rsidR="00F11AED" w:rsidRPr="00C52D87" w:rsidRDefault="00F11AED" w:rsidP="005F3D42">
            <w:pPr>
              <w:spacing w:before="0" w:after="0" w:line="480" w:lineRule="auto"/>
              <w:ind w:firstLine="0"/>
              <w:jc w:val="center"/>
              <w:rPr>
                <w:rFonts w:asciiTheme="majorBidi" w:eastAsia="DengXian" w:hAnsiTheme="majorBidi" w:cstheme="majorBidi"/>
                <w:color w:val="000000" w:themeColor="text1"/>
              </w:rPr>
            </w:pPr>
            <w:bookmarkStart w:id="2822" w:name="_Toc107504777"/>
            <w:r w:rsidRPr="00C52D87">
              <w:rPr>
                <w:rFonts w:asciiTheme="majorBidi" w:eastAsia="DengXian" w:hAnsiTheme="majorBidi" w:cstheme="majorBidi"/>
                <w:color w:val="000000" w:themeColor="text1"/>
              </w:rPr>
              <w:t>['</w:t>
            </w:r>
            <w:r w:rsidRPr="00C52D87">
              <w:rPr>
                <w:rFonts w:asciiTheme="majorBidi" w:eastAsia="DengXian" w:hAnsiTheme="majorBidi" w:cstheme="majorBidi"/>
                <w:b/>
                <w:color w:val="000000" w:themeColor="text1"/>
              </w:rPr>
              <w:t>RBF_multiquadric</w:t>
            </w:r>
            <w:r w:rsidRPr="00C52D87">
              <w:rPr>
                <w:rFonts w:asciiTheme="majorBidi" w:eastAsia="DengXian" w:hAnsiTheme="majorBidi" w:cstheme="majorBidi"/>
                <w:color w:val="000000" w:themeColor="text1"/>
              </w:rPr>
              <w:t>', 'RBF_cubic', 'KRG_gaussian']</w:t>
            </w:r>
            <w:bookmarkEnd w:id="2822"/>
          </w:p>
        </w:tc>
        <w:tc>
          <w:tcPr>
            <w:tcW w:w="0" w:type="auto"/>
            <w:tcBorders>
              <w:top w:val="nil"/>
              <w:left w:val="nil"/>
              <w:bottom w:val="nil"/>
              <w:right w:val="nil"/>
            </w:tcBorders>
          </w:tcPr>
          <w:p w14:paraId="3F2DFEF2" w14:textId="77777777" w:rsidR="00F11AED" w:rsidRPr="00C52D87" w:rsidRDefault="00F11AED" w:rsidP="005F3D42">
            <w:pPr>
              <w:spacing w:before="0" w:after="0" w:line="480" w:lineRule="auto"/>
              <w:ind w:firstLine="0"/>
              <w:jc w:val="center"/>
              <w:rPr>
                <w:rFonts w:asciiTheme="majorBidi" w:eastAsia="DengXian" w:hAnsiTheme="majorBidi" w:cstheme="majorBidi"/>
                <w:color w:val="000000" w:themeColor="text1"/>
              </w:rPr>
            </w:pPr>
            <w:bookmarkStart w:id="2823" w:name="_Toc107504778"/>
            <w:r w:rsidRPr="00C52D87">
              <w:rPr>
                <w:rFonts w:asciiTheme="majorBidi" w:eastAsia="DengXian" w:hAnsiTheme="majorBidi" w:cstheme="majorBidi"/>
                <w:color w:val="000000" w:themeColor="text1"/>
              </w:rPr>
              <w:t>1</w:t>
            </w:r>
            <w:bookmarkEnd w:id="2823"/>
          </w:p>
        </w:tc>
      </w:tr>
      <w:tr w:rsidR="00F11AED" w:rsidRPr="00C52D87" w14:paraId="33A75CDE" w14:textId="77777777" w:rsidTr="00287ECC">
        <w:trPr>
          <w:trHeight w:val="265"/>
          <w:jc w:val="center"/>
        </w:trPr>
        <w:tc>
          <w:tcPr>
            <w:tcW w:w="0" w:type="auto"/>
            <w:vMerge/>
            <w:tcBorders>
              <w:top w:val="nil"/>
              <w:left w:val="nil"/>
              <w:bottom w:val="single" w:sz="4" w:space="0" w:color="000000"/>
              <w:right w:val="nil"/>
            </w:tcBorders>
            <w:vAlign w:val="center"/>
          </w:tcPr>
          <w:p w14:paraId="5A0B3C9A" w14:textId="77777777" w:rsidR="00F11AED" w:rsidRPr="00C52D87" w:rsidRDefault="00F11AED" w:rsidP="005F3D42">
            <w:pPr>
              <w:spacing w:before="0" w:after="0" w:line="480" w:lineRule="auto"/>
              <w:ind w:firstLine="0"/>
              <w:jc w:val="center"/>
              <w:rPr>
                <w:rFonts w:asciiTheme="majorBidi" w:eastAsia="DengXian" w:hAnsiTheme="majorBidi" w:cstheme="majorBidi"/>
                <w:color w:val="000000" w:themeColor="text1"/>
              </w:rPr>
            </w:pPr>
          </w:p>
        </w:tc>
        <w:tc>
          <w:tcPr>
            <w:tcW w:w="0" w:type="auto"/>
            <w:tcBorders>
              <w:top w:val="nil"/>
              <w:left w:val="nil"/>
              <w:bottom w:val="nil"/>
              <w:right w:val="nil"/>
            </w:tcBorders>
            <w:shd w:val="clear" w:color="auto" w:fill="auto"/>
            <w:vAlign w:val="center"/>
          </w:tcPr>
          <w:p w14:paraId="7C20B5F6" w14:textId="77777777" w:rsidR="00F11AED" w:rsidRPr="00C52D87" w:rsidRDefault="00F11AED" w:rsidP="005F3D42">
            <w:pPr>
              <w:spacing w:before="0" w:after="0" w:line="480" w:lineRule="auto"/>
              <w:ind w:firstLine="0"/>
              <w:jc w:val="center"/>
              <w:rPr>
                <w:rFonts w:asciiTheme="majorBidi" w:eastAsia="DengXian" w:hAnsiTheme="majorBidi" w:cstheme="majorBidi"/>
                <w:color w:val="000000" w:themeColor="text1"/>
              </w:rPr>
            </w:pPr>
            <w:bookmarkStart w:id="2824" w:name="_Toc107504779"/>
            <w:r w:rsidRPr="00C52D87">
              <w:rPr>
                <w:rFonts w:asciiTheme="majorBidi" w:eastAsia="DengXian" w:hAnsiTheme="majorBidi" w:cstheme="majorBidi"/>
                <w:color w:val="000000" w:themeColor="text1"/>
              </w:rPr>
              <w:t>Beala90</w:t>
            </w:r>
            <w:bookmarkEnd w:id="2824"/>
          </w:p>
        </w:tc>
        <w:tc>
          <w:tcPr>
            <w:tcW w:w="0" w:type="auto"/>
            <w:tcBorders>
              <w:top w:val="nil"/>
              <w:left w:val="nil"/>
              <w:bottom w:val="nil"/>
              <w:right w:val="nil"/>
            </w:tcBorders>
            <w:shd w:val="clear" w:color="auto" w:fill="auto"/>
            <w:vAlign w:val="center"/>
          </w:tcPr>
          <w:p w14:paraId="0DF18C4A" w14:textId="77777777" w:rsidR="00F11AED" w:rsidRPr="00C52D87" w:rsidRDefault="00F11AED" w:rsidP="005F3D42">
            <w:pPr>
              <w:spacing w:before="0" w:after="0" w:line="480" w:lineRule="auto"/>
              <w:ind w:firstLine="0"/>
              <w:jc w:val="center"/>
              <w:rPr>
                <w:rFonts w:asciiTheme="majorBidi" w:eastAsia="DengXian" w:hAnsiTheme="majorBidi" w:cstheme="majorBidi"/>
                <w:b/>
                <w:color w:val="000000" w:themeColor="text1"/>
              </w:rPr>
            </w:pPr>
            <w:bookmarkStart w:id="2825" w:name="_Toc107504780"/>
            <w:r w:rsidRPr="00C52D87">
              <w:rPr>
                <w:rFonts w:asciiTheme="majorBidi" w:eastAsia="DengXian" w:hAnsiTheme="majorBidi" w:cstheme="majorBidi"/>
                <w:b/>
                <w:color w:val="000000" w:themeColor="text1"/>
              </w:rPr>
              <w:t>MARS_3</w:t>
            </w:r>
            <w:bookmarkEnd w:id="2825"/>
          </w:p>
        </w:tc>
        <w:tc>
          <w:tcPr>
            <w:tcW w:w="0" w:type="auto"/>
            <w:tcBorders>
              <w:top w:val="nil"/>
              <w:left w:val="nil"/>
              <w:bottom w:val="nil"/>
              <w:right w:val="nil"/>
            </w:tcBorders>
            <w:shd w:val="clear" w:color="auto" w:fill="auto"/>
            <w:vAlign w:val="center"/>
          </w:tcPr>
          <w:p w14:paraId="069FB858" w14:textId="77777777" w:rsidR="00F11AED" w:rsidRPr="00C52D87" w:rsidRDefault="00F11AED" w:rsidP="005F3D42">
            <w:pPr>
              <w:spacing w:before="0" w:after="0" w:line="480" w:lineRule="auto"/>
              <w:ind w:firstLine="0"/>
              <w:jc w:val="center"/>
              <w:rPr>
                <w:rFonts w:asciiTheme="majorBidi" w:eastAsia="DengXian" w:hAnsiTheme="majorBidi" w:cstheme="majorBidi"/>
                <w:color w:val="000000" w:themeColor="text1"/>
              </w:rPr>
            </w:pPr>
            <w:bookmarkStart w:id="2826" w:name="_Toc107504781"/>
            <w:r w:rsidRPr="00C52D87">
              <w:rPr>
                <w:rFonts w:asciiTheme="majorBidi" w:eastAsia="DengXian" w:hAnsiTheme="majorBidi" w:cstheme="majorBidi"/>
                <w:color w:val="000000" w:themeColor="text1"/>
              </w:rPr>
              <w:t>['RBF_cubic', 'MARS_2', '</w:t>
            </w:r>
            <w:r w:rsidRPr="00C52D87">
              <w:rPr>
                <w:rFonts w:asciiTheme="majorBidi" w:eastAsia="DengXian" w:hAnsiTheme="majorBidi" w:cstheme="majorBidi"/>
                <w:b/>
                <w:color w:val="000000" w:themeColor="text1"/>
              </w:rPr>
              <w:t>MARS_3</w:t>
            </w:r>
            <w:r w:rsidRPr="00C52D87">
              <w:rPr>
                <w:rFonts w:asciiTheme="majorBidi" w:eastAsia="DengXian" w:hAnsiTheme="majorBidi" w:cstheme="majorBidi"/>
                <w:color w:val="000000" w:themeColor="text1"/>
              </w:rPr>
              <w:t>']</w:t>
            </w:r>
            <w:bookmarkEnd w:id="2826"/>
          </w:p>
        </w:tc>
        <w:tc>
          <w:tcPr>
            <w:tcW w:w="0" w:type="auto"/>
            <w:tcBorders>
              <w:top w:val="nil"/>
              <w:left w:val="nil"/>
              <w:bottom w:val="nil"/>
              <w:right w:val="nil"/>
            </w:tcBorders>
          </w:tcPr>
          <w:p w14:paraId="386FCA0E" w14:textId="77777777" w:rsidR="00F11AED" w:rsidRPr="00C52D87" w:rsidRDefault="00F11AED" w:rsidP="005F3D42">
            <w:pPr>
              <w:spacing w:before="0" w:after="0" w:line="480" w:lineRule="auto"/>
              <w:ind w:firstLine="0"/>
              <w:jc w:val="center"/>
              <w:rPr>
                <w:rFonts w:asciiTheme="majorBidi" w:eastAsia="DengXian" w:hAnsiTheme="majorBidi" w:cstheme="majorBidi"/>
                <w:color w:val="000000" w:themeColor="text1"/>
              </w:rPr>
            </w:pPr>
            <w:bookmarkStart w:id="2827" w:name="_Toc107504782"/>
            <w:r w:rsidRPr="00C52D87">
              <w:rPr>
                <w:rFonts w:asciiTheme="majorBidi" w:eastAsia="DengXian" w:hAnsiTheme="majorBidi" w:cstheme="majorBidi"/>
                <w:color w:val="000000" w:themeColor="text1"/>
              </w:rPr>
              <w:t>1</w:t>
            </w:r>
            <w:bookmarkEnd w:id="2827"/>
          </w:p>
        </w:tc>
      </w:tr>
      <w:tr w:rsidR="00F11AED" w:rsidRPr="00C52D87" w14:paraId="1DE373C4" w14:textId="77777777" w:rsidTr="00287ECC">
        <w:trPr>
          <w:trHeight w:val="194"/>
          <w:jc w:val="center"/>
        </w:trPr>
        <w:tc>
          <w:tcPr>
            <w:tcW w:w="0" w:type="auto"/>
            <w:vMerge/>
            <w:tcBorders>
              <w:top w:val="nil"/>
              <w:left w:val="nil"/>
              <w:bottom w:val="single" w:sz="4" w:space="0" w:color="000000"/>
              <w:right w:val="nil"/>
            </w:tcBorders>
            <w:vAlign w:val="center"/>
          </w:tcPr>
          <w:p w14:paraId="36A28C10" w14:textId="77777777" w:rsidR="00F11AED" w:rsidRPr="00C52D87" w:rsidRDefault="00F11AED" w:rsidP="005F3D42">
            <w:pPr>
              <w:spacing w:before="0" w:after="0" w:line="480" w:lineRule="auto"/>
              <w:ind w:firstLine="0"/>
              <w:jc w:val="center"/>
              <w:rPr>
                <w:rFonts w:asciiTheme="majorBidi" w:eastAsia="DengXian" w:hAnsiTheme="majorBidi" w:cstheme="majorBidi"/>
                <w:color w:val="000000" w:themeColor="text1"/>
              </w:rPr>
            </w:pPr>
          </w:p>
        </w:tc>
        <w:tc>
          <w:tcPr>
            <w:tcW w:w="0" w:type="auto"/>
            <w:tcBorders>
              <w:top w:val="nil"/>
              <w:left w:val="nil"/>
              <w:bottom w:val="nil"/>
              <w:right w:val="nil"/>
            </w:tcBorders>
            <w:shd w:val="clear" w:color="auto" w:fill="auto"/>
            <w:vAlign w:val="center"/>
          </w:tcPr>
          <w:p w14:paraId="14E40C5E" w14:textId="77777777" w:rsidR="00F11AED" w:rsidRPr="00C52D87" w:rsidRDefault="00F11AED" w:rsidP="005F3D42">
            <w:pPr>
              <w:spacing w:before="0" w:after="0" w:line="480" w:lineRule="auto"/>
              <w:ind w:firstLine="0"/>
              <w:jc w:val="center"/>
              <w:rPr>
                <w:rFonts w:asciiTheme="majorBidi" w:eastAsia="DengXian" w:hAnsiTheme="majorBidi" w:cstheme="majorBidi"/>
                <w:color w:val="000000" w:themeColor="text1"/>
              </w:rPr>
            </w:pPr>
            <w:bookmarkStart w:id="2828" w:name="_Toc107504783"/>
            <w:r w:rsidRPr="00C52D87">
              <w:rPr>
                <w:rFonts w:asciiTheme="majorBidi" w:eastAsia="DengXian" w:hAnsiTheme="majorBidi" w:cstheme="majorBidi"/>
                <w:color w:val="000000" w:themeColor="text1"/>
              </w:rPr>
              <w:t>Beala70</w:t>
            </w:r>
            <w:bookmarkEnd w:id="2828"/>
          </w:p>
        </w:tc>
        <w:tc>
          <w:tcPr>
            <w:tcW w:w="0" w:type="auto"/>
            <w:tcBorders>
              <w:top w:val="nil"/>
              <w:left w:val="nil"/>
              <w:bottom w:val="nil"/>
              <w:right w:val="nil"/>
            </w:tcBorders>
            <w:shd w:val="clear" w:color="auto" w:fill="auto"/>
            <w:vAlign w:val="center"/>
          </w:tcPr>
          <w:p w14:paraId="0BBB41BA" w14:textId="77777777" w:rsidR="00F11AED" w:rsidRPr="00C52D87" w:rsidRDefault="00F11AED" w:rsidP="005F3D42">
            <w:pPr>
              <w:spacing w:before="0" w:after="0" w:line="480" w:lineRule="auto"/>
              <w:ind w:firstLine="0"/>
              <w:jc w:val="center"/>
              <w:rPr>
                <w:rFonts w:asciiTheme="majorBidi" w:eastAsia="DengXian" w:hAnsiTheme="majorBidi" w:cstheme="majorBidi"/>
                <w:b/>
                <w:color w:val="000000" w:themeColor="text1"/>
              </w:rPr>
            </w:pPr>
            <w:bookmarkStart w:id="2829" w:name="_Toc107504784"/>
            <w:r w:rsidRPr="00C52D87">
              <w:rPr>
                <w:rFonts w:asciiTheme="majorBidi" w:eastAsia="DengXian" w:hAnsiTheme="majorBidi" w:cstheme="majorBidi"/>
                <w:b/>
                <w:color w:val="000000" w:themeColor="text1"/>
              </w:rPr>
              <w:t>MARS_2</w:t>
            </w:r>
            <w:bookmarkEnd w:id="2829"/>
          </w:p>
        </w:tc>
        <w:tc>
          <w:tcPr>
            <w:tcW w:w="0" w:type="auto"/>
            <w:tcBorders>
              <w:top w:val="nil"/>
              <w:left w:val="nil"/>
              <w:bottom w:val="nil"/>
              <w:right w:val="nil"/>
            </w:tcBorders>
            <w:shd w:val="clear" w:color="auto" w:fill="auto"/>
            <w:vAlign w:val="center"/>
          </w:tcPr>
          <w:p w14:paraId="29D52C4D" w14:textId="77777777" w:rsidR="00F11AED" w:rsidRPr="00C52D87" w:rsidRDefault="00F11AED" w:rsidP="005F3D42">
            <w:pPr>
              <w:spacing w:before="0" w:after="0" w:line="480" w:lineRule="auto"/>
              <w:ind w:firstLine="0"/>
              <w:jc w:val="center"/>
              <w:rPr>
                <w:rFonts w:asciiTheme="majorBidi" w:eastAsia="DengXian" w:hAnsiTheme="majorBidi" w:cstheme="majorBidi"/>
                <w:color w:val="000000" w:themeColor="text1"/>
              </w:rPr>
            </w:pPr>
            <w:bookmarkStart w:id="2830" w:name="_Toc107504785"/>
            <w:r w:rsidRPr="00C52D87">
              <w:rPr>
                <w:rFonts w:asciiTheme="majorBidi" w:eastAsia="DengXian" w:hAnsiTheme="majorBidi" w:cstheme="majorBidi"/>
                <w:color w:val="000000" w:themeColor="text1"/>
              </w:rPr>
              <w:t>['RBF_multiquadric', 'RBF_cubic', 'KRG_gaussian']</w:t>
            </w:r>
            <w:bookmarkEnd w:id="2830"/>
          </w:p>
        </w:tc>
        <w:tc>
          <w:tcPr>
            <w:tcW w:w="0" w:type="auto"/>
            <w:tcBorders>
              <w:top w:val="nil"/>
              <w:left w:val="nil"/>
              <w:bottom w:val="nil"/>
              <w:right w:val="nil"/>
            </w:tcBorders>
          </w:tcPr>
          <w:p w14:paraId="7211547F" w14:textId="77777777" w:rsidR="00F11AED" w:rsidRPr="00C52D87" w:rsidRDefault="00F11AED" w:rsidP="005F3D42">
            <w:pPr>
              <w:spacing w:before="0" w:after="0" w:line="480" w:lineRule="auto"/>
              <w:ind w:firstLine="0"/>
              <w:jc w:val="center"/>
              <w:rPr>
                <w:rFonts w:asciiTheme="majorBidi" w:eastAsia="DengXian" w:hAnsiTheme="majorBidi" w:cstheme="majorBidi"/>
                <w:color w:val="000000" w:themeColor="text1"/>
              </w:rPr>
            </w:pPr>
            <w:bookmarkStart w:id="2831" w:name="_Toc107504786"/>
            <w:r w:rsidRPr="00C52D87">
              <w:rPr>
                <w:rFonts w:asciiTheme="majorBidi" w:eastAsia="DengXian" w:hAnsiTheme="majorBidi" w:cstheme="majorBidi"/>
                <w:color w:val="000000" w:themeColor="text1"/>
              </w:rPr>
              <w:t>0</w:t>
            </w:r>
            <w:bookmarkEnd w:id="2831"/>
          </w:p>
        </w:tc>
      </w:tr>
      <w:tr w:rsidR="00F11AED" w:rsidRPr="00C52D87" w14:paraId="4C157D10" w14:textId="77777777" w:rsidTr="00287ECC">
        <w:trPr>
          <w:trHeight w:val="265"/>
          <w:jc w:val="center"/>
        </w:trPr>
        <w:tc>
          <w:tcPr>
            <w:tcW w:w="0" w:type="auto"/>
            <w:vMerge/>
            <w:tcBorders>
              <w:top w:val="nil"/>
              <w:left w:val="nil"/>
              <w:bottom w:val="single" w:sz="4" w:space="0" w:color="000000"/>
              <w:right w:val="nil"/>
            </w:tcBorders>
            <w:vAlign w:val="center"/>
          </w:tcPr>
          <w:p w14:paraId="39DCE1C6" w14:textId="77777777" w:rsidR="00F11AED" w:rsidRPr="00C52D87" w:rsidRDefault="00F11AED" w:rsidP="005F3D42">
            <w:pPr>
              <w:spacing w:before="0" w:after="0" w:line="480" w:lineRule="auto"/>
              <w:ind w:firstLine="0"/>
              <w:jc w:val="center"/>
              <w:rPr>
                <w:rFonts w:asciiTheme="majorBidi" w:eastAsia="DengXian" w:hAnsiTheme="majorBidi" w:cstheme="majorBidi"/>
                <w:color w:val="000000" w:themeColor="text1"/>
              </w:rPr>
            </w:pPr>
          </w:p>
        </w:tc>
        <w:tc>
          <w:tcPr>
            <w:tcW w:w="0" w:type="auto"/>
            <w:tcBorders>
              <w:top w:val="nil"/>
              <w:left w:val="nil"/>
              <w:bottom w:val="nil"/>
              <w:right w:val="nil"/>
            </w:tcBorders>
            <w:shd w:val="clear" w:color="auto" w:fill="auto"/>
            <w:vAlign w:val="center"/>
          </w:tcPr>
          <w:p w14:paraId="69CE2BEA" w14:textId="77777777" w:rsidR="00F11AED" w:rsidRPr="00C52D87" w:rsidRDefault="00F11AED" w:rsidP="005F3D42">
            <w:pPr>
              <w:spacing w:before="0" w:after="0" w:line="480" w:lineRule="auto"/>
              <w:ind w:firstLine="0"/>
              <w:jc w:val="center"/>
              <w:rPr>
                <w:rFonts w:asciiTheme="majorBidi" w:eastAsia="DengXian" w:hAnsiTheme="majorBidi" w:cstheme="majorBidi"/>
                <w:color w:val="000000" w:themeColor="text1"/>
              </w:rPr>
            </w:pPr>
            <w:bookmarkStart w:id="2832" w:name="_Toc107504787"/>
            <w:r w:rsidRPr="00C52D87">
              <w:rPr>
                <w:rFonts w:asciiTheme="majorBidi" w:eastAsia="DengXian" w:hAnsiTheme="majorBidi" w:cstheme="majorBidi"/>
                <w:color w:val="000000" w:themeColor="text1"/>
              </w:rPr>
              <w:t>Beala50</w:t>
            </w:r>
            <w:bookmarkEnd w:id="2832"/>
          </w:p>
        </w:tc>
        <w:tc>
          <w:tcPr>
            <w:tcW w:w="0" w:type="auto"/>
            <w:tcBorders>
              <w:top w:val="nil"/>
              <w:left w:val="nil"/>
              <w:bottom w:val="nil"/>
              <w:right w:val="nil"/>
            </w:tcBorders>
            <w:shd w:val="clear" w:color="auto" w:fill="auto"/>
            <w:vAlign w:val="center"/>
          </w:tcPr>
          <w:p w14:paraId="257798AF" w14:textId="77777777" w:rsidR="00F11AED" w:rsidRPr="00C52D87" w:rsidRDefault="00F11AED" w:rsidP="005F3D42">
            <w:pPr>
              <w:spacing w:before="0" w:after="0" w:line="480" w:lineRule="auto"/>
              <w:ind w:firstLine="0"/>
              <w:jc w:val="center"/>
              <w:rPr>
                <w:rFonts w:asciiTheme="majorBidi" w:eastAsia="DengXian" w:hAnsiTheme="majorBidi" w:cstheme="majorBidi"/>
                <w:b/>
                <w:color w:val="000000" w:themeColor="text1"/>
              </w:rPr>
            </w:pPr>
            <w:bookmarkStart w:id="2833" w:name="_Toc107504788"/>
            <w:r w:rsidRPr="00C52D87">
              <w:rPr>
                <w:rFonts w:asciiTheme="majorBidi" w:eastAsia="DengXian" w:hAnsiTheme="majorBidi" w:cstheme="majorBidi"/>
                <w:b/>
                <w:color w:val="000000" w:themeColor="text1"/>
              </w:rPr>
              <w:t>RBF_cubic</w:t>
            </w:r>
            <w:bookmarkEnd w:id="2833"/>
          </w:p>
        </w:tc>
        <w:tc>
          <w:tcPr>
            <w:tcW w:w="0" w:type="auto"/>
            <w:tcBorders>
              <w:top w:val="nil"/>
              <w:left w:val="nil"/>
              <w:bottom w:val="nil"/>
              <w:right w:val="nil"/>
            </w:tcBorders>
            <w:shd w:val="clear" w:color="auto" w:fill="auto"/>
            <w:vAlign w:val="center"/>
          </w:tcPr>
          <w:p w14:paraId="782941E5" w14:textId="77777777" w:rsidR="00F11AED" w:rsidRPr="00C52D87" w:rsidRDefault="00F11AED" w:rsidP="005F3D42">
            <w:pPr>
              <w:spacing w:before="0" w:after="0" w:line="480" w:lineRule="auto"/>
              <w:ind w:firstLine="0"/>
              <w:jc w:val="center"/>
              <w:rPr>
                <w:rFonts w:asciiTheme="majorBidi" w:eastAsia="DengXian" w:hAnsiTheme="majorBidi" w:cstheme="majorBidi"/>
                <w:color w:val="000000" w:themeColor="text1"/>
              </w:rPr>
            </w:pPr>
            <w:bookmarkStart w:id="2834" w:name="_Toc107504789"/>
            <w:r w:rsidRPr="00C52D87">
              <w:rPr>
                <w:rFonts w:asciiTheme="majorBidi" w:eastAsia="DengXian" w:hAnsiTheme="majorBidi" w:cstheme="majorBidi"/>
                <w:color w:val="000000" w:themeColor="text1"/>
              </w:rPr>
              <w:t>['RBF_multiquadric', 'MARS_3', 'MARS_4']</w:t>
            </w:r>
            <w:bookmarkEnd w:id="2834"/>
          </w:p>
        </w:tc>
        <w:tc>
          <w:tcPr>
            <w:tcW w:w="0" w:type="auto"/>
            <w:tcBorders>
              <w:top w:val="nil"/>
              <w:left w:val="nil"/>
              <w:bottom w:val="nil"/>
              <w:right w:val="nil"/>
            </w:tcBorders>
          </w:tcPr>
          <w:p w14:paraId="61D1E39A" w14:textId="77777777" w:rsidR="00F11AED" w:rsidRPr="00C52D87" w:rsidRDefault="00F11AED" w:rsidP="005F3D42">
            <w:pPr>
              <w:spacing w:before="0" w:after="0" w:line="480" w:lineRule="auto"/>
              <w:ind w:firstLine="0"/>
              <w:jc w:val="center"/>
              <w:rPr>
                <w:rFonts w:asciiTheme="majorBidi" w:eastAsia="DengXian" w:hAnsiTheme="majorBidi" w:cstheme="majorBidi"/>
                <w:color w:val="000000" w:themeColor="text1"/>
              </w:rPr>
            </w:pPr>
            <w:bookmarkStart w:id="2835" w:name="_Toc107504790"/>
            <w:r w:rsidRPr="00C52D87">
              <w:rPr>
                <w:rFonts w:asciiTheme="majorBidi" w:eastAsia="DengXian" w:hAnsiTheme="majorBidi" w:cstheme="majorBidi"/>
                <w:color w:val="000000" w:themeColor="text1"/>
              </w:rPr>
              <w:t>0</w:t>
            </w:r>
            <w:bookmarkEnd w:id="2835"/>
          </w:p>
        </w:tc>
      </w:tr>
      <w:tr w:rsidR="00F11AED" w:rsidRPr="00C52D87" w14:paraId="4DC9B21F" w14:textId="77777777" w:rsidTr="00287ECC">
        <w:trPr>
          <w:trHeight w:val="265"/>
          <w:jc w:val="center"/>
        </w:trPr>
        <w:tc>
          <w:tcPr>
            <w:tcW w:w="0" w:type="auto"/>
            <w:vMerge/>
            <w:tcBorders>
              <w:top w:val="nil"/>
              <w:left w:val="nil"/>
              <w:bottom w:val="single" w:sz="4" w:space="0" w:color="000000"/>
              <w:right w:val="nil"/>
            </w:tcBorders>
            <w:vAlign w:val="center"/>
          </w:tcPr>
          <w:p w14:paraId="6F6B9ACA" w14:textId="77777777" w:rsidR="00F11AED" w:rsidRPr="00C52D87" w:rsidRDefault="00F11AED" w:rsidP="005F3D42">
            <w:pPr>
              <w:spacing w:before="0" w:after="0" w:line="480" w:lineRule="auto"/>
              <w:ind w:firstLine="0"/>
              <w:jc w:val="center"/>
              <w:rPr>
                <w:rFonts w:asciiTheme="majorBidi" w:eastAsia="DengXian" w:hAnsiTheme="majorBidi" w:cstheme="majorBidi"/>
                <w:color w:val="000000" w:themeColor="text1"/>
              </w:rPr>
            </w:pPr>
          </w:p>
        </w:tc>
        <w:tc>
          <w:tcPr>
            <w:tcW w:w="0" w:type="auto"/>
            <w:tcBorders>
              <w:top w:val="nil"/>
              <w:left w:val="nil"/>
              <w:right w:val="nil"/>
            </w:tcBorders>
            <w:shd w:val="clear" w:color="auto" w:fill="auto"/>
            <w:vAlign w:val="center"/>
          </w:tcPr>
          <w:p w14:paraId="0E1E1845" w14:textId="77777777" w:rsidR="00F11AED" w:rsidRPr="00C52D87" w:rsidRDefault="00F11AED" w:rsidP="005F3D42">
            <w:pPr>
              <w:spacing w:before="0" w:after="0" w:line="480" w:lineRule="auto"/>
              <w:ind w:firstLine="0"/>
              <w:jc w:val="center"/>
              <w:rPr>
                <w:rFonts w:asciiTheme="majorBidi" w:eastAsia="DengXian" w:hAnsiTheme="majorBidi" w:cstheme="majorBidi"/>
                <w:color w:val="000000" w:themeColor="text1"/>
              </w:rPr>
            </w:pPr>
            <w:bookmarkStart w:id="2836" w:name="_Toc107504791"/>
            <w:r w:rsidRPr="00C52D87">
              <w:rPr>
                <w:rFonts w:asciiTheme="majorBidi" w:eastAsia="DengXian" w:hAnsiTheme="majorBidi" w:cstheme="majorBidi"/>
                <w:color w:val="000000" w:themeColor="text1"/>
              </w:rPr>
              <w:t>Beala30</w:t>
            </w:r>
            <w:bookmarkEnd w:id="2836"/>
          </w:p>
        </w:tc>
        <w:tc>
          <w:tcPr>
            <w:tcW w:w="0" w:type="auto"/>
            <w:tcBorders>
              <w:top w:val="nil"/>
              <w:left w:val="nil"/>
              <w:right w:val="nil"/>
            </w:tcBorders>
            <w:shd w:val="clear" w:color="auto" w:fill="auto"/>
            <w:vAlign w:val="center"/>
          </w:tcPr>
          <w:p w14:paraId="3395BD4C" w14:textId="77777777" w:rsidR="00F11AED" w:rsidRPr="00C52D87" w:rsidRDefault="00F11AED" w:rsidP="005F3D42">
            <w:pPr>
              <w:spacing w:before="0" w:after="0" w:line="480" w:lineRule="auto"/>
              <w:ind w:firstLine="0"/>
              <w:jc w:val="center"/>
              <w:rPr>
                <w:rFonts w:asciiTheme="majorBidi" w:eastAsia="DengXian" w:hAnsiTheme="majorBidi" w:cstheme="majorBidi"/>
                <w:b/>
                <w:color w:val="000000" w:themeColor="text1"/>
              </w:rPr>
            </w:pPr>
            <w:bookmarkStart w:id="2837" w:name="_Toc107504792"/>
            <w:r w:rsidRPr="00C52D87">
              <w:rPr>
                <w:rFonts w:asciiTheme="majorBidi" w:eastAsia="DengXian" w:hAnsiTheme="majorBidi" w:cstheme="majorBidi"/>
                <w:b/>
                <w:color w:val="000000" w:themeColor="text1"/>
              </w:rPr>
              <w:t>RBF_cubic</w:t>
            </w:r>
            <w:bookmarkEnd w:id="2837"/>
          </w:p>
        </w:tc>
        <w:tc>
          <w:tcPr>
            <w:tcW w:w="0" w:type="auto"/>
            <w:tcBorders>
              <w:top w:val="nil"/>
              <w:left w:val="nil"/>
              <w:right w:val="nil"/>
            </w:tcBorders>
            <w:shd w:val="clear" w:color="auto" w:fill="auto"/>
            <w:vAlign w:val="center"/>
          </w:tcPr>
          <w:p w14:paraId="128BE939" w14:textId="77777777" w:rsidR="00F11AED" w:rsidRPr="00C52D87" w:rsidRDefault="00F11AED" w:rsidP="005F3D42">
            <w:pPr>
              <w:spacing w:before="0" w:after="0" w:line="480" w:lineRule="auto"/>
              <w:ind w:firstLine="0"/>
              <w:jc w:val="center"/>
              <w:rPr>
                <w:rFonts w:asciiTheme="majorBidi" w:eastAsia="DengXian" w:hAnsiTheme="majorBidi" w:cstheme="majorBidi"/>
                <w:color w:val="000000" w:themeColor="text1"/>
              </w:rPr>
            </w:pPr>
            <w:bookmarkStart w:id="2838" w:name="_Toc107504793"/>
            <w:r w:rsidRPr="00C52D87">
              <w:rPr>
                <w:rFonts w:asciiTheme="majorBidi" w:eastAsia="DengXian" w:hAnsiTheme="majorBidi" w:cstheme="majorBidi"/>
                <w:color w:val="000000" w:themeColor="text1"/>
              </w:rPr>
              <w:t>['RBF_multiquadric', '</w:t>
            </w:r>
            <w:r w:rsidRPr="00C52D87">
              <w:rPr>
                <w:rFonts w:asciiTheme="majorBidi" w:eastAsia="DengXian" w:hAnsiTheme="majorBidi" w:cstheme="majorBidi"/>
                <w:b/>
                <w:color w:val="000000" w:themeColor="text1"/>
              </w:rPr>
              <w:t>RBF_cubic</w:t>
            </w:r>
            <w:r w:rsidRPr="00C52D87">
              <w:rPr>
                <w:rFonts w:asciiTheme="majorBidi" w:eastAsia="DengXian" w:hAnsiTheme="majorBidi" w:cstheme="majorBidi"/>
                <w:color w:val="000000" w:themeColor="text1"/>
              </w:rPr>
              <w:t>', 'KRG_gaussian']</w:t>
            </w:r>
            <w:bookmarkEnd w:id="2838"/>
          </w:p>
        </w:tc>
        <w:tc>
          <w:tcPr>
            <w:tcW w:w="0" w:type="auto"/>
            <w:tcBorders>
              <w:top w:val="nil"/>
              <w:left w:val="nil"/>
              <w:right w:val="nil"/>
            </w:tcBorders>
          </w:tcPr>
          <w:p w14:paraId="1C7EF6AB" w14:textId="77777777" w:rsidR="00F11AED" w:rsidRPr="00C52D87" w:rsidRDefault="00F11AED" w:rsidP="005F3D42">
            <w:pPr>
              <w:spacing w:before="0" w:after="0" w:line="480" w:lineRule="auto"/>
              <w:ind w:firstLine="0"/>
              <w:jc w:val="center"/>
              <w:rPr>
                <w:rFonts w:asciiTheme="majorBidi" w:eastAsia="DengXian" w:hAnsiTheme="majorBidi" w:cstheme="majorBidi"/>
                <w:color w:val="000000" w:themeColor="text1"/>
              </w:rPr>
            </w:pPr>
            <w:bookmarkStart w:id="2839" w:name="_Toc107504794"/>
            <w:r w:rsidRPr="00C52D87">
              <w:rPr>
                <w:rFonts w:asciiTheme="majorBidi" w:eastAsia="DengXian" w:hAnsiTheme="majorBidi" w:cstheme="majorBidi"/>
                <w:color w:val="000000" w:themeColor="text1"/>
              </w:rPr>
              <w:t>1</w:t>
            </w:r>
            <w:bookmarkEnd w:id="2839"/>
          </w:p>
        </w:tc>
      </w:tr>
      <w:tr w:rsidR="00F11AED" w:rsidRPr="00C52D87" w14:paraId="32DFF145" w14:textId="77777777" w:rsidTr="00287ECC">
        <w:trPr>
          <w:trHeight w:val="265"/>
          <w:jc w:val="center"/>
        </w:trPr>
        <w:tc>
          <w:tcPr>
            <w:tcW w:w="0" w:type="auto"/>
            <w:vMerge/>
            <w:tcBorders>
              <w:top w:val="nil"/>
              <w:left w:val="nil"/>
              <w:bottom w:val="single" w:sz="4" w:space="0" w:color="000000"/>
              <w:right w:val="nil"/>
            </w:tcBorders>
            <w:vAlign w:val="center"/>
          </w:tcPr>
          <w:p w14:paraId="4DC32B59" w14:textId="77777777" w:rsidR="00F11AED" w:rsidRPr="00C52D87" w:rsidRDefault="00F11AED" w:rsidP="005F3D42">
            <w:pPr>
              <w:spacing w:before="0" w:after="0" w:line="480" w:lineRule="auto"/>
              <w:ind w:firstLine="0"/>
              <w:jc w:val="center"/>
              <w:rPr>
                <w:rFonts w:asciiTheme="majorBidi" w:eastAsia="DengXian" w:hAnsiTheme="majorBidi" w:cstheme="majorBidi"/>
                <w:color w:val="000000" w:themeColor="text1"/>
              </w:rPr>
            </w:pPr>
          </w:p>
        </w:tc>
        <w:tc>
          <w:tcPr>
            <w:tcW w:w="0" w:type="auto"/>
            <w:tcBorders>
              <w:top w:val="nil"/>
              <w:left w:val="nil"/>
              <w:bottom w:val="nil"/>
              <w:right w:val="nil"/>
            </w:tcBorders>
            <w:shd w:val="clear" w:color="auto" w:fill="auto"/>
            <w:vAlign w:val="center"/>
          </w:tcPr>
          <w:p w14:paraId="5362D83D" w14:textId="77777777" w:rsidR="00F11AED" w:rsidRPr="00C52D87" w:rsidRDefault="00F11AED" w:rsidP="005F3D42">
            <w:pPr>
              <w:spacing w:before="0" w:after="0" w:line="480" w:lineRule="auto"/>
              <w:ind w:firstLine="0"/>
              <w:jc w:val="center"/>
              <w:rPr>
                <w:rFonts w:asciiTheme="majorBidi" w:eastAsia="DengXian" w:hAnsiTheme="majorBidi" w:cstheme="majorBidi"/>
                <w:color w:val="000000" w:themeColor="text1"/>
              </w:rPr>
            </w:pPr>
            <w:bookmarkStart w:id="2840" w:name="_Toc107504795"/>
            <w:r w:rsidRPr="00C52D87">
              <w:rPr>
                <w:rFonts w:asciiTheme="majorBidi" w:eastAsia="DengXian" w:hAnsiTheme="majorBidi" w:cstheme="majorBidi"/>
                <w:color w:val="000000" w:themeColor="text1"/>
              </w:rPr>
              <w:t>Beala120</w:t>
            </w:r>
            <w:bookmarkEnd w:id="2840"/>
          </w:p>
        </w:tc>
        <w:tc>
          <w:tcPr>
            <w:tcW w:w="0" w:type="auto"/>
            <w:tcBorders>
              <w:top w:val="nil"/>
              <w:left w:val="nil"/>
              <w:bottom w:val="nil"/>
              <w:right w:val="nil"/>
            </w:tcBorders>
            <w:shd w:val="clear" w:color="auto" w:fill="auto"/>
            <w:vAlign w:val="center"/>
          </w:tcPr>
          <w:p w14:paraId="120E6D03" w14:textId="77777777" w:rsidR="00F11AED" w:rsidRPr="00C52D87" w:rsidRDefault="00F11AED" w:rsidP="005F3D42">
            <w:pPr>
              <w:spacing w:before="0" w:after="0" w:line="480" w:lineRule="auto"/>
              <w:ind w:firstLine="0"/>
              <w:jc w:val="center"/>
              <w:rPr>
                <w:rFonts w:asciiTheme="majorBidi" w:eastAsia="DengXian" w:hAnsiTheme="majorBidi" w:cstheme="majorBidi"/>
                <w:b/>
                <w:color w:val="000000" w:themeColor="text1"/>
              </w:rPr>
            </w:pPr>
            <w:bookmarkStart w:id="2841" w:name="_Toc107504796"/>
            <w:r w:rsidRPr="00C52D87">
              <w:rPr>
                <w:rFonts w:asciiTheme="majorBidi" w:eastAsia="DengXian" w:hAnsiTheme="majorBidi" w:cstheme="majorBidi"/>
                <w:b/>
                <w:color w:val="000000" w:themeColor="text1"/>
              </w:rPr>
              <w:t>RSM_3</w:t>
            </w:r>
            <w:bookmarkEnd w:id="2841"/>
          </w:p>
        </w:tc>
        <w:tc>
          <w:tcPr>
            <w:tcW w:w="0" w:type="auto"/>
            <w:tcBorders>
              <w:top w:val="nil"/>
              <w:left w:val="nil"/>
              <w:bottom w:val="nil"/>
              <w:right w:val="nil"/>
            </w:tcBorders>
            <w:shd w:val="clear" w:color="auto" w:fill="auto"/>
            <w:vAlign w:val="center"/>
          </w:tcPr>
          <w:p w14:paraId="4E78BF31" w14:textId="77777777" w:rsidR="00F11AED" w:rsidRPr="00C52D87" w:rsidRDefault="00F11AED" w:rsidP="005F3D42">
            <w:pPr>
              <w:spacing w:before="0" w:after="0" w:line="480" w:lineRule="auto"/>
              <w:ind w:firstLine="0"/>
              <w:jc w:val="center"/>
              <w:rPr>
                <w:rFonts w:asciiTheme="majorBidi" w:eastAsia="DengXian" w:hAnsiTheme="majorBidi" w:cstheme="majorBidi"/>
                <w:color w:val="000000" w:themeColor="text1"/>
              </w:rPr>
            </w:pPr>
            <w:bookmarkStart w:id="2842" w:name="_Toc107504797"/>
            <w:r w:rsidRPr="00C52D87">
              <w:rPr>
                <w:rFonts w:asciiTheme="majorBidi" w:eastAsia="DengXian" w:hAnsiTheme="majorBidi" w:cstheme="majorBidi"/>
                <w:color w:val="000000" w:themeColor="text1"/>
              </w:rPr>
              <w:t>['RBF_cubic', 'MARS_2', '</w:t>
            </w:r>
            <w:r w:rsidRPr="00C52D87">
              <w:rPr>
                <w:rFonts w:asciiTheme="majorBidi" w:eastAsia="DengXian" w:hAnsiTheme="majorBidi" w:cstheme="majorBidi"/>
                <w:b/>
                <w:color w:val="000000" w:themeColor="text1"/>
              </w:rPr>
              <w:t>RSM_3</w:t>
            </w:r>
            <w:r w:rsidRPr="00C52D87">
              <w:rPr>
                <w:rFonts w:asciiTheme="majorBidi" w:eastAsia="DengXian" w:hAnsiTheme="majorBidi" w:cstheme="majorBidi"/>
                <w:color w:val="000000" w:themeColor="text1"/>
              </w:rPr>
              <w:t>']</w:t>
            </w:r>
            <w:bookmarkEnd w:id="2842"/>
          </w:p>
        </w:tc>
        <w:tc>
          <w:tcPr>
            <w:tcW w:w="0" w:type="auto"/>
            <w:tcBorders>
              <w:top w:val="nil"/>
              <w:left w:val="nil"/>
              <w:bottom w:val="nil"/>
              <w:right w:val="nil"/>
            </w:tcBorders>
          </w:tcPr>
          <w:p w14:paraId="094B8FFF" w14:textId="77777777" w:rsidR="00F11AED" w:rsidRPr="00C52D87" w:rsidRDefault="00F11AED" w:rsidP="005F3D42">
            <w:pPr>
              <w:spacing w:before="0" w:after="0" w:line="480" w:lineRule="auto"/>
              <w:ind w:firstLine="0"/>
              <w:jc w:val="center"/>
              <w:rPr>
                <w:rFonts w:asciiTheme="majorBidi" w:eastAsia="DengXian" w:hAnsiTheme="majorBidi" w:cstheme="majorBidi"/>
                <w:color w:val="000000" w:themeColor="text1"/>
              </w:rPr>
            </w:pPr>
            <w:bookmarkStart w:id="2843" w:name="_Toc107504798"/>
            <w:r w:rsidRPr="00C52D87">
              <w:rPr>
                <w:rFonts w:asciiTheme="majorBidi" w:eastAsia="DengXian" w:hAnsiTheme="majorBidi" w:cstheme="majorBidi"/>
                <w:color w:val="000000" w:themeColor="text1"/>
              </w:rPr>
              <w:t>1</w:t>
            </w:r>
            <w:bookmarkEnd w:id="2843"/>
          </w:p>
        </w:tc>
      </w:tr>
      <w:tr w:rsidR="00F11AED" w:rsidRPr="00C52D87" w14:paraId="467C8384" w14:textId="77777777" w:rsidTr="00287ECC">
        <w:trPr>
          <w:trHeight w:val="265"/>
          <w:jc w:val="center"/>
        </w:trPr>
        <w:tc>
          <w:tcPr>
            <w:tcW w:w="0" w:type="auto"/>
            <w:vMerge/>
            <w:tcBorders>
              <w:top w:val="nil"/>
              <w:left w:val="nil"/>
              <w:bottom w:val="single" w:sz="4" w:space="0" w:color="auto"/>
              <w:right w:val="nil"/>
            </w:tcBorders>
            <w:vAlign w:val="center"/>
          </w:tcPr>
          <w:p w14:paraId="5437B06B" w14:textId="77777777" w:rsidR="00F11AED" w:rsidRPr="00C52D87" w:rsidRDefault="00F11AED" w:rsidP="005F3D42">
            <w:pPr>
              <w:spacing w:before="0" w:after="0" w:line="480" w:lineRule="auto"/>
              <w:ind w:firstLine="0"/>
              <w:jc w:val="center"/>
              <w:rPr>
                <w:rFonts w:asciiTheme="majorBidi" w:eastAsia="DengXian" w:hAnsiTheme="majorBidi" w:cstheme="majorBidi"/>
                <w:color w:val="000000" w:themeColor="text1"/>
              </w:rPr>
            </w:pPr>
          </w:p>
        </w:tc>
        <w:tc>
          <w:tcPr>
            <w:tcW w:w="0" w:type="auto"/>
            <w:tcBorders>
              <w:top w:val="nil"/>
              <w:left w:val="nil"/>
              <w:bottom w:val="single" w:sz="4" w:space="0" w:color="auto"/>
              <w:right w:val="nil"/>
            </w:tcBorders>
            <w:shd w:val="clear" w:color="auto" w:fill="auto"/>
            <w:vAlign w:val="center"/>
          </w:tcPr>
          <w:p w14:paraId="7777D63B" w14:textId="77777777" w:rsidR="00F11AED" w:rsidRPr="00C52D87" w:rsidRDefault="00F11AED" w:rsidP="005F3D42">
            <w:pPr>
              <w:spacing w:before="0" w:after="0" w:line="480" w:lineRule="auto"/>
              <w:ind w:firstLine="0"/>
              <w:jc w:val="center"/>
              <w:rPr>
                <w:rFonts w:asciiTheme="majorBidi" w:eastAsia="DengXian" w:hAnsiTheme="majorBidi" w:cstheme="majorBidi"/>
                <w:color w:val="000000" w:themeColor="text1"/>
              </w:rPr>
            </w:pPr>
            <w:bookmarkStart w:id="2844" w:name="_Toc107504799"/>
            <w:r w:rsidRPr="00C52D87">
              <w:rPr>
                <w:rFonts w:asciiTheme="majorBidi" w:eastAsia="DengXian" w:hAnsiTheme="majorBidi" w:cstheme="majorBidi"/>
                <w:color w:val="000000" w:themeColor="text1"/>
              </w:rPr>
              <w:t>Beala10</w:t>
            </w:r>
            <w:bookmarkEnd w:id="2844"/>
          </w:p>
        </w:tc>
        <w:tc>
          <w:tcPr>
            <w:tcW w:w="0" w:type="auto"/>
            <w:tcBorders>
              <w:top w:val="nil"/>
              <w:left w:val="nil"/>
              <w:bottom w:val="single" w:sz="4" w:space="0" w:color="auto"/>
              <w:right w:val="nil"/>
            </w:tcBorders>
            <w:shd w:val="clear" w:color="auto" w:fill="auto"/>
            <w:vAlign w:val="center"/>
          </w:tcPr>
          <w:p w14:paraId="4B627BB6" w14:textId="77777777" w:rsidR="00F11AED" w:rsidRPr="00C52D87" w:rsidRDefault="00F11AED" w:rsidP="005F3D42">
            <w:pPr>
              <w:spacing w:before="0" w:after="0" w:line="480" w:lineRule="auto"/>
              <w:ind w:firstLine="0"/>
              <w:jc w:val="center"/>
              <w:rPr>
                <w:rFonts w:asciiTheme="majorBidi" w:eastAsia="DengXian" w:hAnsiTheme="majorBidi" w:cstheme="majorBidi"/>
                <w:b/>
                <w:color w:val="000000" w:themeColor="text1"/>
              </w:rPr>
            </w:pPr>
            <w:bookmarkStart w:id="2845" w:name="_Toc107504800"/>
            <w:r w:rsidRPr="00C52D87">
              <w:rPr>
                <w:rFonts w:asciiTheme="majorBidi" w:eastAsia="DengXian" w:hAnsiTheme="majorBidi" w:cstheme="majorBidi"/>
                <w:b/>
                <w:color w:val="000000" w:themeColor="text1"/>
              </w:rPr>
              <w:t>RBF_inverse</w:t>
            </w:r>
            <w:bookmarkEnd w:id="2845"/>
          </w:p>
        </w:tc>
        <w:tc>
          <w:tcPr>
            <w:tcW w:w="0" w:type="auto"/>
            <w:tcBorders>
              <w:top w:val="nil"/>
              <w:left w:val="nil"/>
              <w:bottom w:val="single" w:sz="4" w:space="0" w:color="auto"/>
              <w:right w:val="nil"/>
            </w:tcBorders>
            <w:shd w:val="clear" w:color="auto" w:fill="auto"/>
            <w:vAlign w:val="center"/>
          </w:tcPr>
          <w:p w14:paraId="1C30CCB6" w14:textId="77777777" w:rsidR="00F11AED" w:rsidRPr="00C52D87" w:rsidRDefault="00F11AED" w:rsidP="005F3D42">
            <w:pPr>
              <w:spacing w:before="0" w:after="0" w:line="480" w:lineRule="auto"/>
              <w:ind w:firstLine="0"/>
              <w:jc w:val="center"/>
              <w:rPr>
                <w:rFonts w:asciiTheme="majorBidi" w:eastAsia="DengXian" w:hAnsiTheme="majorBidi" w:cstheme="majorBidi"/>
                <w:color w:val="000000" w:themeColor="text1"/>
              </w:rPr>
            </w:pPr>
            <w:bookmarkStart w:id="2846" w:name="_Toc107504801"/>
            <w:r w:rsidRPr="00C52D87">
              <w:rPr>
                <w:rFonts w:asciiTheme="majorBidi" w:eastAsia="DengXian" w:hAnsiTheme="majorBidi" w:cstheme="majorBidi"/>
                <w:color w:val="000000" w:themeColor="text1"/>
              </w:rPr>
              <w:t>['</w:t>
            </w:r>
            <w:r w:rsidRPr="00C52D87">
              <w:rPr>
                <w:rFonts w:asciiTheme="majorBidi" w:eastAsia="DengXian" w:hAnsiTheme="majorBidi" w:cstheme="majorBidi"/>
                <w:b/>
                <w:color w:val="000000" w:themeColor="text1"/>
              </w:rPr>
              <w:t>RBF_inverse</w:t>
            </w:r>
            <w:r w:rsidRPr="00C52D87">
              <w:rPr>
                <w:rFonts w:asciiTheme="majorBidi" w:eastAsia="DengXian" w:hAnsiTheme="majorBidi" w:cstheme="majorBidi"/>
                <w:color w:val="000000" w:themeColor="text1"/>
              </w:rPr>
              <w:t>', 'MARS_2', 'KRG_power']</w:t>
            </w:r>
            <w:bookmarkEnd w:id="2846"/>
          </w:p>
        </w:tc>
        <w:tc>
          <w:tcPr>
            <w:tcW w:w="0" w:type="auto"/>
            <w:tcBorders>
              <w:top w:val="nil"/>
              <w:left w:val="nil"/>
              <w:bottom w:val="single" w:sz="4" w:space="0" w:color="auto"/>
              <w:right w:val="nil"/>
            </w:tcBorders>
          </w:tcPr>
          <w:p w14:paraId="172A228F" w14:textId="77777777" w:rsidR="00F11AED" w:rsidRPr="00C52D87" w:rsidRDefault="00F11AED" w:rsidP="005F3D42">
            <w:pPr>
              <w:spacing w:before="0" w:after="0" w:line="480" w:lineRule="auto"/>
              <w:ind w:firstLine="0"/>
              <w:jc w:val="center"/>
              <w:rPr>
                <w:rFonts w:asciiTheme="majorBidi" w:eastAsia="DengXian" w:hAnsiTheme="majorBidi" w:cstheme="majorBidi"/>
                <w:color w:val="000000" w:themeColor="text1"/>
              </w:rPr>
            </w:pPr>
            <w:bookmarkStart w:id="2847" w:name="_Toc107504802"/>
            <w:r w:rsidRPr="00C52D87">
              <w:rPr>
                <w:rFonts w:asciiTheme="majorBidi" w:eastAsia="DengXian" w:hAnsiTheme="majorBidi" w:cstheme="majorBidi"/>
                <w:color w:val="000000" w:themeColor="text1"/>
              </w:rPr>
              <w:t>1</w:t>
            </w:r>
            <w:bookmarkEnd w:id="2847"/>
          </w:p>
        </w:tc>
      </w:tr>
    </w:tbl>
    <w:p w14:paraId="60ADAC74" w14:textId="77777777" w:rsidR="00C70AAE" w:rsidRPr="00C52D87" w:rsidRDefault="00C70AAE" w:rsidP="00C70AAE">
      <w:pPr>
        <w:spacing w:after="0" w:line="480" w:lineRule="auto"/>
        <w:ind w:firstLine="720"/>
        <w:rPr>
          <w:rFonts w:asciiTheme="majorBidi" w:hAnsiTheme="majorBidi" w:cstheme="majorBidi"/>
          <w:color w:val="000000" w:themeColor="text1"/>
          <w:sz w:val="24"/>
          <w:szCs w:val="24"/>
        </w:rPr>
      </w:pPr>
      <w:bookmarkStart w:id="2848" w:name="_Toc107504803"/>
    </w:p>
    <w:p w14:paraId="31CE484E" w14:textId="23696121" w:rsidR="00F11AED" w:rsidRPr="00C52D87" w:rsidRDefault="00F11AED" w:rsidP="00C7537A">
      <w:pPr>
        <w:pStyle w:val="BodyText"/>
      </w:pPr>
      <w:r w:rsidRPr="00C52D87">
        <w:t>To further validate the performance of the proposed AutoSM, the results are compared with comparable studies to confirm their consistency, as shown in</w:t>
      </w:r>
      <w:r w:rsidR="003C782E" w:rsidRPr="00C52D87">
        <w:t xml:space="preserve"> </w:t>
      </w:r>
      <w:r w:rsidR="00F241EA" w:rsidRPr="00C52D87">
        <w:fldChar w:fldCharType="begin"/>
      </w:r>
      <w:r w:rsidR="00F241EA" w:rsidRPr="00C52D87">
        <w:instrText xml:space="preserve"> REF _Ref33891196 \h </w:instrText>
      </w:r>
      <w:r w:rsidR="004E2D62" w:rsidRPr="00C52D87">
        <w:instrText xml:space="preserve"> \* MERGEFORMAT </w:instrText>
      </w:r>
      <w:r w:rsidR="00F241EA" w:rsidRPr="00C52D87">
        <w:fldChar w:fldCharType="separate"/>
      </w:r>
      <w:r w:rsidR="00951439" w:rsidRPr="00C52D87">
        <w:rPr>
          <w:bCs/>
        </w:rPr>
        <w:t xml:space="preserve">Table </w:t>
      </w:r>
      <w:r w:rsidR="00951439">
        <w:rPr>
          <w:bCs/>
          <w:noProof/>
          <w:cs/>
        </w:rPr>
        <w:t>‎</w:t>
      </w:r>
      <w:r w:rsidR="00951439">
        <w:rPr>
          <w:bCs/>
          <w:noProof/>
        </w:rPr>
        <w:t>7</w:t>
      </w:r>
      <w:r w:rsidR="00951439" w:rsidRPr="00C52D87">
        <w:rPr>
          <w:bCs/>
          <w:noProof/>
        </w:rPr>
        <w:t>.</w:t>
      </w:r>
      <w:r w:rsidR="00951439">
        <w:rPr>
          <w:bCs/>
          <w:noProof/>
        </w:rPr>
        <w:t>8</w:t>
      </w:r>
      <w:r w:rsidR="00F241EA" w:rsidRPr="00C52D87">
        <w:fldChar w:fldCharType="end"/>
      </w:r>
      <w:r w:rsidR="00F241EA" w:rsidRPr="00C52D87">
        <w:t xml:space="preserve">. </w:t>
      </w:r>
      <w:r w:rsidRPr="00C52D87">
        <w:t>We bold all consistent results, and it can be found that their results are highly consistent.</w:t>
      </w:r>
      <w:bookmarkEnd w:id="2848"/>
      <w:r w:rsidR="00513AAC" w:rsidRPr="00C52D87">
        <w:t xml:space="preserve"> For the Hot Rod Rolling problem, the predicted surrogate-optional type yielded by AutoSM matches the </w:t>
      </w:r>
      <w:r w:rsidR="00513AAC" w:rsidRPr="00C52D87">
        <w:rPr>
          <w:bCs/>
        </w:rPr>
        <w:t>‘Best Type’</w:t>
      </w:r>
      <w:r w:rsidR="00513AAC" w:rsidRPr="00C52D87">
        <w:rPr>
          <w:b/>
          <w:i/>
        </w:rPr>
        <w:t xml:space="preserve"> </w:t>
      </w:r>
      <w:r w:rsidR="00513AAC" w:rsidRPr="00C52D87">
        <w:t>well.</w:t>
      </w:r>
    </w:p>
    <w:p w14:paraId="3DA24763" w14:textId="77777777" w:rsidR="00513AAC" w:rsidRPr="00C52D87" w:rsidRDefault="00513AAC" w:rsidP="00C7537A">
      <w:pPr>
        <w:pStyle w:val="BodyText"/>
      </w:pPr>
    </w:p>
    <w:p w14:paraId="51B89AA6" w14:textId="7E2A58EB" w:rsidR="00F11AED" w:rsidRPr="00C52D87" w:rsidRDefault="00F11AED" w:rsidP="00E16F7F">
      <w:pPr>
        <w:pStyle w:val="Caption"/>
        <w:rPr>
          <w:bCs/>
          <w:i/>
          <w:iCs/>
        </w:rPr>
      </w:pPr>
      <w:bookmarkStart w:id="2849" w:name="_Ref33891196"/>
      <w:bookmarkStart w:id="2850" w:name="_Toc109848686"/>
      <w:r w:rsidRPr="00C52D87">
        <w:rPr>
          <w:bCs/>
        </w:rPr>
        <w:t xml:space="preserve">Table </w:t>
      </w:r>
      <w:r w:rsidR="00A059F5" w:rsidRPr="00C52D87">
        <w:rPr>
          <w:bCs/>
        </w:rPr>
        <w:fldChar w:fldCharType="begin"/>
      </w:r>
      <w:r w:rsidR="00A059F5" w:rsidRPr="00C52D87">
        <w:rPr>
          <w:bCs/>
        </w:rPr>
        <w:instrText xml:space="preserve"> STYLEREF 4 \s </w:instrText>
      </w:r>
      <w:r w:rsidR="00A059F5" w:rsidRPr="00C52D87">
        <w:rPr>
          <w:bCs/>
        </w:rPr>
        <w:fldChar w:fldCharType="separate"/>
      </w:r>
      <w:r w:rsidR="00951439">
        <w:rPr>
          <w:bCs/>
          <w:noProof/>
          <w:cs/>
        </w:rPr>
        <w:t>‎</w:t>
      </w:r>
      <w:r w:rsidR="00951439">
        <w:rPr>
          <w:bCs/>
          <w:noProof/>
        </w:rPr>
        <w:t>7</w:t>
      </w:r>
      <w:r w:rsidR="00A059F5" w:rsidRPr="00C52D87">
        <w:rPr>
          <w:bCs/>
        </w:rPr>
        <w:fldChar w:fldCharType="end"/>
      </w:r>
      <w:r w:rsidR="00A059F5" w:rsidRPr="00C52D87">
        <w:rPr>
          <w:bCs/>
        </w:rPr>
        <w:t>.</w:t>
      </w:r>
      <w:r w:rsidR="00A059F5" w:rsidRPr="00C52D87">
        <w:rPr>
          <w:bCs/>
        </w:rPr>
        <w:fldChar w:fldCharType="begin"/>
      </w:r>
      <w:r w:rsidR="00A059F5" w:rsidRPr="00C52D87">
        <w:rPr>
          <w:bCs/>
        </w:rPr>
        <w:instrText xml:space="preserve"> SEQ Table \* ARABIC \s 4 </w:instrText>
      </w:r>
      <w:r w:rsidR="00A059F5" w:rsidRPr="00C52D87">
        <w:rPr>
          <w:bCs/>
        </w:rPr>
        <w:fldChar w:fldCharType="separate"/>
      </w:r>
      <w:r w:rsidR="00951439">
        <w:rPr>
          <w:bCs/>
          <w:noProof/>
        </w:rPr>
        <w:t>8</w:t>
      </w:r>
      <w:r w:rsidR="00A059F5" w:rsidRPr="00C52D87">
        <w:rPr>
          <w:bCs/>
        </w:rPr>
        <w:fldChar w:fldCharType="end"/>
      </w:r>
      <w:bookmarkEnd w:id="2849"/>
      <w:r w:rsidRPr="00C52D87">
        <w:rPr>
          <w:bCs/>
        </w:rPr>
        <w:t>. Comparisons between our work and other studies in surrogate model prediction</w:t>
      </w:r>
      <w:bookmarkEnd w:id="2850"/>
    </w:p>
    <w:tbl>
      <w:tblPr>
        <w:tblStyle w:val="PlainTable2"/>
        <w:tblW w:w="0" w:type="auto"/>
        <w:jc w:val="center"/>
        <w:tblLook w:val="04A0" w:firstRow="1" w:lastRow="0" w:firstColumn="1" w:lastColumn="0" w:noHBand="0" w:noVBand="1"/>
      </w:tblPr>
      <w:tblGrid>
        <w:gridCol w:w="1890"/>
        <w:gridCol w:w="3940"/>
        <w:gridCol w:w="3530"/>
      </w:tblGrid>
      <w:tr w:rsidR="00F11AED" w:rsidRPr="00C52D87" w14:paraId="1AA5B693" w14:textId="77777777" w:rsidTr="00513AAC">
        <w:trPr>
          <w:cnfStyle w:val="100000000000" w:firstRow="1" w:lastRow="0" w:firstColumn="0" w:lastColumn="0" w:oddVBand="0" w:evenVBand="0" w:oddHBand="0" w:evenHBand="0" w:firstRowFirstColumn="0" w:firstRowLastColumn="0" w:lastRowFirstColumn="0" w:lastRowLastColumn="0"/>
          <w:trHeight w:val="141"/>
          <w:jc w:val="center"/>
        </w:trPr>
        <w:tc>
          <w:tcPr>
            <w:cnfStyle w:val="001000000000" w:firstRow="0" w:lastRow="0" w:firstColumn="1" w:lastColumn="0" w:oddVBand="0" w:evenVBand="0" w:oddHBand="0" w:evenHBand="0" w:firstRowFirstColumn="0" w:firstRowLastColumn="0" w:lastRowFirstColumn="0" w:lastRowLastColumn="0"/>
            <w:tcW w:w="1890" w:type="dxa"/>
            <w:tcBorders>
              <w:top w:val="single" w:sz="4" w:space="0" w:color="auto"/>
              <w:bottom w:val="single" w:sz="4" w:space="0" w:color="auto"/>
            </w:tcBorders>
          </w:tcPr>
          <w:p w14:paraId="3211A2A1" w14:textId="77777777" w:rsidR="00F11AED" w:rsidRPr="00C52D87" w:rsidRDefault="00F11AED" w:rsidP="005F3D42">
            <w:pPr>
              <w:spacing w:before="0" w:after="0" w:line="480" w:lineRule="auto"/>
              <w:ind w:firstLine="0"/>
              <w:jc w:val="center"/>
              <w:rPr>
                <w:rFonts w:asciiTheme="majorBidi" w:hAnsiTheme="majorBidi" w:cstheme="majorBidi"/>
                <w:color w:val="000000" w:themeColor="text1"/>
              </w:rPr>
            </w:pPr>
            <w:bookmarkStart w:id="2851" w:name="_Toc107504804"/>
            <w:r w:rsidRPr="00C52D87">
              <w:rPr>
                <w:rFonts w:asciiTheme="majorBidi" w:eastAsia="Arial Unicode MS" w:hAnsiTheme="majorBidi" w:cstheme="majorBidi"/>
                <w:iCs/>
                <w:color w:val="000000" w:themeColor="text1"/>
              </w:rPr>
              <w:t>Problems</w:t>
            </w:r>
            <w:bookmarkEnd w:id="2851"/>
          </w:p>
        </w:tc>
        <w:tc>
          <w:tcPr>
            <w:tcW w:w="3940" w:type="dxa"/>
            <w:tcBorders>
              <w:top w:val="single" w:sz="4" w:space="0" w:color="auto"/>
              <w:bottom w:val="single" w:sz="4" w:space="0" w:color="auto"/>
            </w:tcBorders>
          </w:tcPr>
          <w:p w14:paraId="6998C989" w14:textId="77777777" w:rsidR="00F11AED" w:rsidRPr="00C52D87" w:rsidRDefault="00F11AED" w:rsidP="005F3D42">
            <w:pPr>
              <w:spacing w:before="0" w:after="0" w:line="48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bookmarkStart w:id="2852" w:name="_Toc107504805"/>
            <w:r w:rsidRPr="00C52D87">
              <w:rPr>
                <w:rFonts w:asciiTheme="majorBidi" w:eastAsia="Arial Unicode MS" w:hAnsiTheme="majorBidi" w:cstheme="majorBidi"/>
                <w:iCs/>
                <w:color w:val="000000" w:themeColor="text1"/>
              </w:rPr>
              <w:t>Other studies</w:t>
            </w:r>
            <w:bookmarkEnd w:id="2852"/>
          </w:p>
        </w:tc>
        <w:tc>
          <w:tcPr>
            <w:tcW w:w="0" w:type="auto"/>
            <w:tcBorders>
              <w:top w:val="single" w:sz="4" w:space="0" w:color="auto"/>
              <w:bottom w:val="single" w:sz="4" w:space="0" w:color="auto"/>
            </w:tcBorders>
          </w:tcPr>
          <w:p w14:paraId="25787ED0" w14:textId="77777777" w:rsidR="00F11AED" w:rsidRPr="00C52D87" w:rsidRDefault="00F11AED" w:rsidP="005F3D42">
            <w:pPr>
              <w:spacing w:before="0" w:after="0" w:line="48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bookmarkStart w:id="2853" w:name="_Toc107504806"/>
            <w:r w:rsidRPr="00C52D87">
              <w:rPr>
                <w:rFonts w:asciiTheme="majorBidi" w:eastAsia="Arial Unicode MS" w:hAnsiTheme="majorBidi" w:cstheme="majorBidi"/>
                <w:iCs/>
                <w:color w:val="000000" w:themeColor="text1"/>
              </w:rPr>
              <w:t>Our work</w:t>
            </w:r>
            <w:bookmarkEnd w:id="2853"/>
          </w:p>
        </w:tc>
      </w:tr>
      <w:tr w:rsidR="00F11AED" w:rsidRPr="00C52D87" w14:paraId="122E3F5F" w14:textId="77777777" w:rsidTr="00513AAC">
        <w:trPr>
          <w:cnfStyle w:val="000000100000" w:firstRow="0" w:lastRow="0" w:firstColumn="0" w:lastColumn="0" w:oddVBand="0" w:evenVBand="0" w:oddHBand="1" w:evenHBand="0" w:firstRowFirstColumn="0" w:firstRowLastColumn="0" w:lastRowFirstColumn="0" w:lastRowLastColumn="0"/>
          <w:trHeight w:val="209"/>
          <w:jc w:val="center"/>
        </w:trPr>
        <w:tc>
          <w:tcPr>
            <w:cnfStyle w:val="001000000000" w:firstRow="0" w:lastRow="0" w:firstColumn="1" w:lastColumn="0" w:oddVBand="0" w:evenVBand="0" w:oddHBand="0" w:evenHBand="0" w:firstRowFirstColumn="0" w:firstRowLastColumn="0" w:lastRowFirstColumn="0" w:lastRowLastColumn="0"/>
            <w:tcW w:w="1890" w:type="dxa"/>
            <w:tcBorders>
              <w:top w:val="single" w:sz="4" w:space="0" w:color="auto"/>
              <w:bottom w:val="nil"/>
            </w:tcBorders>
          </w:tcPr>
          <w:p w14:paraId="6259E40A" w14:textId="3B241317" w:rsidR="00F11AED" w:rsidRPr="00C52D87" w:rsidRDefault="00F11AED" w:rsidP="005F3D42">
            <w:pPr>
              <w:spacing w:before="0" w:after="0" w:line="480" w:lineRule="auto"/>
              <w:ind w:firstLine="0"/>
              <w:jc w:val="center"/>
              <w:rPr>
                <w:rFonts w:asciiTheme="majorBidi" w:hAnsiTheme="majorBidi" w:cstheme="majorBidi"/>
                <w:color w:val="000000" w:themeColor="text1"/>
              </w:rPr>
            </w:pPr>
            <w:bookmarkStart w:id="2854" w:name="_Toc107504807"/>
            <w:r w:rsidRPr="00C52D87">
              <w:rPr>
                <w:rFonts w:asciiTheme="majorBidi" w:eastAsia="Arial Unicode MS" w:hAnsiTheme="majorBidi" w:cstheme="majorBidi"/>
                <w:iCs/>
                <w:color w:val="000000" w:themeColor="text1"/>
              </w:rPr>
              <w:t>Perm</w:t>
            </w:r>
            <w:bookmarkEnd w:id="2854"/>
          </w:p>
        </w:tc>
        <w:tc>
          <w:tcPr>
            <w:tcW w:w="3940" w:type="dxa"/>
            <w:tcBorders>
              <w:top w:val="single" w:sz="4" w:space="0" w:color="auto"/>
              <w:bottom w:val="nil"/>
            </w:tcBorders>
          </w:tcPr>
          <w:p w14:paraId="2D8E4E24" w14:textId="1D0F228A" w:rsidR="00F11AED" w:rsidRPr="00C52D87" w:rsidRDefault="00F11AED" w:rsidP="005F3D42">
            <w:pPr>
              <w:spacing w:before="0" w:after="0" w:line="480" w:lineRule="auto"/>
              <w:jc w:val="center"/>
              <w:cnfStyle w:val="000000100000" w:firstRow="0" w:lastRow="0" w:firstColumn="0" w:lastColumn="0" w:oddVBand="0" w:evenVBand="0" w:oddHBand="1" w:evenHBand="0" w:firstRowFirstColumn="0" w:firstRowLastColumn="0" w:lastRowFirstColumn="0" w:lastRowLastColumn="0"/>
              <w:rPr>
                <w:rFonts w:asciiTheme="majorBidi" w:eastAsia="Arial Unicode MS" w:hAnsiTheme="majorBidi" w:cstheme="majorBidi"/>
                <w:bCs/>
                <w:iCs/>
                <w:color w:val="000000" w:themeColor="text1"/>
              </w:rPr>
            </w:pPr>
            <w:bookmarkStart w:id="2855" w:name="_Toc107504808"/>
            <w:r w:rsidRPr="00C52D87">
              <w:rPr>
                <w:rFonts w:asciiTheme="majorBidi" w:eastAsia="Arial Unicode MS" w:hAnsiTheme="majorBidi" w:cstheme="majorBidi"/>
                <w:bCs/>
                <w:iCs/>
                <w:color w:val="000000" w:themeColor="text1"/>
              </w:rPr>
              <w:t>RBF_linear,</w:t>
            </w:r>
            <w:r w:rsidRPr="00C52D87">
              <w:rPr>
                <w:rFonts w:asciiTheme="majorBidi" w:eastAsia="Arial Unicode MS" w:hAnsiTheme="majorBidi" w:cstheme="majorBidi"/>
                <w:b/>
                <w:iCs/>
                <w:color w:val="000000" w:themeColor="text1"/>
              </w:rPr>
              <w:t xml:space="preserve"> RBF_multiquadric</w:t>
            </w:r>
            <w:r w:rsidRPr="00C52D87">
              <w:rPr>
                <w:rFonts w:asciiTheme="majorBidi" w:eastAsia="Arial Unicode MS" w:hAnsiTheme="majorBidi" w:cstheme="majorBidi"/>
                <w:bCs/>
                <w:iCs/>
                <w:color w:val="000000" w:themeColor="text1"/>
              </w:rPr>
              <w:t xml:space="preserve"> </w:t>
            </w:r>
            <w:r w:rsidRPr="00C52D87">
              <w:rPr>
                <w:rFonts w:asciiTheme="majorBidi" w:hAnsiTheme="majorBidi" w:cstheme="majorBidi"/>
                <w:color w:val="000000" w:themeColor="text1"/>
              </w:rPr>
              <w:fldChar w:fldCharType="begin"/>
            </w:r>
            <w:r w:rsidR="002D1866" w:rsidRPr="00C52D87">
              <w:rPr>
                <w:rFonts w:asciiTheme="majorBidi" w:hAnsiTheme="majorBidi" w:cstheme="majorBidi"/>
                <w:color w:val="000000" w:themeColor="text1"/>
              </w:rPr>
              <w:instrText xml:space="preserve"> ADDIN EN.CITE &lt;EndNote&gt;&lt;Cite&gt;&lt;Author&gt;Mehmani&lt;/Author&gt;&lt;Year&gt;2018&lt;/Year&gt;&lt;RecNum&gt;310&lt;/RecNum&gt;&lt;DisplayText&gt;(Mehmani et al., 2018)&lt;/DisplayText&gt;&lt;record&gt;&lt;rec-number&gt;310&lt;/rec-number&gt;&lt;foreign-keys&gt;&lt;key app="EN" db-id="0e5zz9apwxxs5qexv5opwzxrvszfdstwr25p" timestamp="1653909142"&gt;310&lt;/key&gt;&lt;/foreign-keys&gt;&lt;ref-type name="Journal Article"&gt;17&lt;/ref-type&gt;&lt;contributors&gt;&lt;authors&gt;&lt;author&gt;Mehmani, Ali&lt;/author&gt;&lt;author&gt;Chowdhury, Souma&lt;/author&gt;&lt;author&gt;Meinrenken, Christoph&lt;/author&gt;&lt;author&gt;Messac, Achille&lt;/author&gt;&lt;/authors&gt;&lt;/contributors&gt;&lt;titles&gt;&lt;title&gt;Concurrent surrogate model selection (COSMOS): optimizing model type, kernel function, and hyper-parameters&lt;/title&gt;&lt;secondary-title&gt;Structural &amp;amp; Multidisciplinary Optimization&lt;/secondary-title&gt;&lt;/titles&gt;&lt;periodical&gt;&lt;full-title&gt;Structural &amp;amp; Multidisciplinary Optimization&lt;/full-title&gt;&lt;/periodical&gt;&lt;pages&gt;1093-1114&lt;/pages&gt;&lt;volume&gt;57&lt;/volume&gt;&lt;number&gt;3&lt;/number&gt;&lt;dates&gt;&lt;year&gt;2018&lt;/year&gt;&lt;/dates&gt;&lt;urls&gt;&lt;/urls&gt;&lt;/record&gt;&lt;/Cite&gt;&lt;/EndNote&gt;</w:instrText>
            </w:r>
            <w:r w:rsidRPr="00C52D87">
              <w:rPr>
                <w:rFonts w:asciiTheme="majorBidi" w:hAnsiTheme="majorBidi" w:cstheme="majorBidi"/>
                <w:color w:val="000000" w:themeColor="text1"/>
              </w:rPr>
              <w:fldChar w:fldCharType="separate"/>
            </w:r>
            <w:bookmarkEnd w:id="2855"/>
            <w:r w:rsidR="002D1866" w:rsidRPr="00C52D87">
              <w:rPr>
                <w:rFonts w:asciiTheme="majorBidi" w:hAnsiTheme="majorBidi" w:cstheme="majorBidi"/>
                <w:noProof/>
                <w:color w:val="000000" w:themeColor="text1"/>
              </w:rPr>
              <w:t>(Mehmani et al., 2018)</w:t>
            </w:r>
            <w:r w:rsidRPr="00C52D87">
              <w:rPr>
                <w:rFonts w:asciiTheme="majorBidi" w:hAnsiTheme="majorBidi" w:cstheme="majorBidi"/>
                <w:color w:val="000000" w:themeColor="text1"/>
              </w:rPr>
              <w:fldChar w:fldCharType="end"/>
            </w:r>
          </w:p>
          <w:p w14:paraId="4758943E" w14:textId="77777777" w:rsidR="00F11AED" w:rsidRPr="00C52D87" w:rsidRDefault="00F11AED" w:rsidP="005F3D42">
            <w:pPr>
              <w:spacing w:before="0" w:after="0" w:line="480" w:lineRule="auto"/>
              <w:jc w:val="center"/>
              <w:cnfStyle w:val="000000100000" w:firstRow="0" w:lastRow="0" w:firstColumn="0" w:lastColumn="0" w:oddVBand="0" w:evenVBand="0" w:oddHBand="1" w:evenHBand="0" w:firstRowFirstColumn="0" w:firstRowLastColumn="0" w:lastRowFirstColumn="0" w:lastRowLastColumn="0"/>
              <w:rPr>
                <w:rFonts w:asciiTheme="majorBidi" w:eastAsia="Arial Unicode MS" w:hAnsiTheme="majorBidi" w:cstheme="majorBidi"/>
                <w:bCs/>
                <w:iCs/>
                <w:color w:val="000000" w:themeColor="text1"/>
              </w:rPr>
            </w:pPr>
            <w:r w:rsidRPr="00C52D87">
              <w:rPr>
                <w:rFonts w:asciiTheme="majorBidi" w:eastAsia="Arial Unicode MS" w:hAnsiTheme="majorBidi" w:cstheme="majorBidi"/>
                <w:b/>
                <w:bCs/>
                <w:iCs/>
                <w:color w:val="000000" w:themeColor="text1"/>
              </w:rPr>
              <w:t xml:space="preserve"> </w:t>
            </w:r>
            <w:bookmarkStart w:id="2856" w:name="_Toc107504809"/>
            <w:r w:rsidRPr="00C52D87">
              <w:rPr>
                <w:rFonts w:asciiTheme="majorBidi" w:eastAsia="Arial Unicode MS" w:hAnsiTheme="majorBidi" w:cstheme="majorBidi"/>
                <w:b/>
                <w:iCs/>
                <w:color w:val="000000" w:themeColor="text1"/>
              </w:rPr>
              <w:t>KRG, RBF</w:t>
            </w:r>
            <w:r w:rsidRPr="00C52D87">
              <w:rPr>
                <w:rFonts w:asciiTheme="majorBidi" w:eastAsia="Arial Unicode MS" w:hAnsiTheme="majorBidi" w:cstheme="majorBidi"/>
                <w:b/>
                <w:bCs/>
                <w:iCs/>
                <w:color w:val="000000" w:themeColor="text1"/>
              </w:rPr>
              <w:t xml:space="preserve"> </w:t>
            </w:r>
            <w:r w:rsidRPr="00C52D87">
              <w:rPr>
                <w:rFonts w:asciiTheme="majorBidi" w:eastAsia="Arial Unicode MS" w:hAnsiTheme="majorBidi" w:cstheme="majorBidi"/>
                <w:bCs/>
                <w:iCs/>
                <w:color w:val="000000" w:themeColor="text1"/>
              </w:rPr>
              <w:t>[4]</w:t>
            </w:r>
            <w:bookmarkEnd w:id="2856"/>
          </w:p>
        </w:tc>
        <w:tc>
          <w:tcPr>
            <w:tcW w:w="0" w:type="auto"/>
            <w:tcBorders>
              <w:top w:val="single" w:sz="4" w:space="0" w:color="auto"/>
              <w:bottom w:val="nil"/>
            </w:tcBorders>
          </w:tcPr>
          <w:p w14:paraId="2C3BEE35" w14:textId="77777777" w:rsidR="00F11AED" w:rsidRPr="00C52D87" w:rsidRDefault="00F11AED" w:rsidP="005F3D42">
            <w:pPr>
              <w:spacing w:before="0" w:after="0" w:line="480" w:lineRule="auto"/>
              <w:jc w:val="center"/>
              <w:cnfStyle w:val="000000100000" w:firstRow="0" w:lastRow="0" w:firstColumn="0" w:lastColumn="0" w:oddVBand="0" w:evenVBand="0" w:oddHBand="1" w:evenHBand="0" w:firstRowFirstColumn="0" w:firstRowLastColumn="0" w:lastRowFirstColumn="0" w:lastRowLastColumn="0"/>
              <w:rPr>
                <w:rFonts w:asciiTheme="majorBidi" w:eastAsia="Arial Unicode MS" w:hAnsiTheme="majorBidi" w:cstheme="majorBidi"/>
                <w:bCs/>
                <w:iCs/>
                <w:color w:val="000000" w:themeColor="text1"/>
              </w:rPr>
            </w:pPr>
            <w:r w:rsidRPr="00C52D87">
              <w:rPr>
                <w:rFonts w:asciiTheme="majorBidi" w:eastAsia="Arial Unicode MS" w:hAnsiTheme="majorBidi" w:cstheme="majorBidi"/>
                <w:b/>
                <w:bCs/>
                <w:iCs/>
                <w:color w:val="000000" w:themeColor="text1"/>
              </w:rPr>
              <w:t xml:space="preserve"> </w:t>
            </w:r>
            <w:bookmarkStart w:id="2857" w:name="_Toc107504810"/>
            <w:r w:rsidRPr="00C52D87">
              <w:rPr>
                <w:rFonts w:asciiTheme="majorBidi" w:eastAsia="Arial Unicode MS" w:hAnsiTheme="majorBidi" w:cstheme="majorBidi"/>
                <w:b/>
                <w:iCs/>
                <w:color w:val="000000" w:themeColor="text1"/>
              </w:rPr>
              <w:t>RBF_multiquadric</w:t>
            </w:r>
            <w:r w:rsidRPr="00C52D87">
              <w:rPr>
                <w:rFonts w:asciiTheme="majorBidi" w:eastAsia="Arial Unicode MS" w:hAnsiTheme="majorBidi" w:cstheme="majorBidi"/>
                <w:bCs/>
                <w:iCs/>
                <w:color w:val="000000" w:themeColor="text1"/>
              </w:rPr>
              <w:t xml:space="preserve">, RSM_6, </w:t>
            </w:r>
            <w:r w:rsidRPr="00C52D87">
              <w:rPr>
                <w:rFonts w:asciiTheme="majorBidi" w:eastAsia="Arial Unicode MS" w:hAnsiTheme="majorBidi" w:cstheme="majorBidi"/>
                <w:b/>
                <w:iCs/>
                <w:color w:val="000000" w:themeColor="text1"/>
              </w:rPr>
              <w:t>KRG_power</w:t>
            </w:r>
            <w:bookmarkEnd w:id="2857"/>
          </w:p>
        </w:tc>
      </w:tr>
      <w:tr w:rsidR="00F11AED" w:rsidRPr="00C52D87" w14:paraId="7F1BD55F" w14:textId="77777777" w:rsidTr="00513AAC">
        <w:trPr>
          <w:trHeight w:val="258"/>
          <w:jc w:val="center"/>
        </w:trPr>
        <w:tc>
          <w:tcPr>
            <w:cnfStyle w:val="001000000000" w:firstRow="0" w:lastRow="0" w:firstColumn="1" w:lastColumn="0" w:oddVBand="0" w:evenVBand="0" w:oddHBand="0" w:evenHBand="0" w:firstRowFirstColumn="0" w:firstRowLastColumn="0" w:lastRowFirstColumn="0" w:lastRowLastColumn="0"/>
            <w:tcW w:w="1890" w:type="dxa"/>
            <w:tcBorders>
              <w:top w:val="nil"/>
              <w:bottom w:val="nil"/>
            </w:tcBorders>
          </w:tcPr>
          <w:p w14:paraId="1341EA5E" w14:textId="719003C2" w:rsidR="00F11AED" w:rsidRPr="00C52D87" w:rsidRDefault="00F11AED" w:rsidP="005F3D42">
            <w:pPr>
              <w:spacing w:before="0" w:after="0" w:line="480" w:lineRule="auto"/>
              <w:ind w:firstLine="0"/>
              <w:jc w:val="center"/>
              <w:rPr>
                <w:rFonts w:asciiTheme="majorBidi" w:hAnsiTheme="majorBidi" w:cstheme="majorBidi"/>
                <w:color w:val="000000" w:themeColor="text1"/>
              </w:rPr>
            </w:pPr>
            <w:bookmarkStart w:id="2858" w:name="_Toc107504811"/>
            <w:r w:rsidRPr="00C52D87">
              <w:rPr>
                <w:rFonts w:asciiTheme="majorBidi" w:eastAsia="Arial Unicode MS" w:hAnsiTheme="majorBidi" w:cstheme="majorBidi"/>
                <w:iCs/>
                <w:color w:val="000000" w:themeColor="text1"/>
              </w:rPr>
              <w:t>Hartmann-3</w:t>
            </w:r>
            <w:bookmarkEnd w:id="2858"/>
          </w:p>
        </w:tc>
        <w:tc>
          <w:tcPr>
            <w:tcW w:w="3940" w:type="dxa"/>
            <w:tcBorders>
              <w:top w:val="nil"/>
              <w:bottom w:val="nil"/>
            </w:tcBorders>
          </w:tcPr>
          <w:p w14:paraId="62C8DD3B" w14:textId="45556094" w:rsidR="00F11AED" w:rsidRPr="00C52D87" w:rsidRDefault="00F11AED" w:rsidP="005F3D42">
            <w:pPr>
              <w:spacing w:before="0" w:after="0" w:line="480" w:lineRule="auto"/>
              <w:jc w:val="center"/>
              <w:cnfStyle w:val="000000000000" w:firstRow="0" w:lastRow="0" w:firstColumn="0" w:lastColumn="0" w:oddVBand="0" w:evenVBand="0" w:oddHBand="0" w:evenHBand="0" w:firstRowFirstColumn="0" w:firstRowLastColumn="0" w:lastRowFirstColumn="0" w:lastRowLastColumn="0"/>
              <w:rPr>
                <w:rFonts w:asciiTheme="majorBidi" w:eastAsia="Arial Unicode MS" w:hAnsiTheme="majorBidi" w:cstheme="majorBidi"/>
                <w:bCs/>
                <w:iCs/>
                <w:color w:val="000000" w:themeColor="text1"/>
              </w:rPr>
            </w:pPr>
            <w:bookmarkStart w:id="2859" w:name="_Toc107504812"/>
            <w:r w:rsidRPr="00C52D87">
              <w:rPr>
                <w:rFonts w:asciiTheme="majorBidi" w:eastAsia="Arial Unicode MS" w:hAnsiTheme="majorBidi" w:cstheme="majorBidi"/>
                <w:b/>
                <w:iCs/>
                <w:color w:val="000000" w:themeColor="text1"/>
              </w:rPr>
              <w:t>RBF_multiquadric</w:t>
            </w:r>
            <w:r w:rsidRPr="00C52D87">
              <w:rPr>
                <w:rFonts w:asciiTheme="majorBidi" w:eastAsia="Arial Unicode MS" w:hAnsiTheme="majorBidi" w:cstheme="majorBidi"/>
                <w:bCs/>
                <w:iCs/>
                <w:color w:val="000000" w:themeColor="text1"/>
              </w:rPr>
              <w:t xml:space="preserve">, KRG_Gaussian </w:t>
            </w:r>
            <w:r w:rsidRPr="00C52D87">
              <w:rPr>
                <w:rFonts w:asciiTheme="majorBidi" w:hAnsiTheme="majorBidi" w:cstheme="majorBidi"/>
                <w:color w:val="000000" w:themeColor="text1"/>
              </w:rPr>
              <w:fldChar w:fldCharType="begin"/>
            </w:r>
            <w:r w:rsidR="002D1866" w:rsidRPr="00C52D87">
              <w:rPr>
                <w:rFonts w:asciiTheme="majorBidi" w:hAnsiTheme="majorBidi" w:cstheme="majorBidi"/>
                <w:color w:val="000000" w:themeColor="text1"/>
              </w:rPr>
              <w:instrText xml:space="preserve"> ADDIN EN.CITE &lt;EndNote&gt;&lt;Cite&gt;&lt;Author&gt;Mehmani&lt;/Author&gt;&lt;Year&gt;2018&lt;/Year&gt;&lt;RecNum&gt;310&lt;/RecNum&gt;&lt;DisplayText&gt;(Mehmani et al., 2018)&lt;/DisplayText&gt;&lt;record&gt;&lt;rec-number&gt;310&lt;/rec-number&gt;&lt;foreign-keys&gt;&lt;key app="EN" db-id="0e5zz9apwxxs5qexv5opwzxrvszfdstwr25p" timestamp="1653909142"&gt;310&lt;/key&gt;&lt;/foreign-keys&gt;&lt;ref-type name="Journal Article"&gt;17&lt;/ref-type&gt;&lt;contributors&gt;&lt;authors&gt;&lt;author&gt;Mehmani, Ali&lt;/author&gt;&lt;author&gt;Chowdhury, Souma&lt;/author&gt;&lt;author&gt;Meinrenken, Christoph&lt;/author&gt;&lt;author&gt;Messac, Achille&lt;/author&gt;&lt;/authors&gt;&lt;/contributors&gt;&lt;titles&gt;&lt;title&gt;Concurrent surrogate model selection (COSMOS): optimizing model type, kernel function, and hyper-parameters&lt;/title&gt;&lt;secondary-title&gt;Structural &amp;amp; Multidisciplinary Optimization&lt;/secondary-title&gt;&lt;/titles&gt;&lt;periodical&gt;&lt;full-title&gt;Structural &amp;amp; Multidisciplinary Optimization&lt;/full-title&gt;&lt;/periodical&gt;&lt;pages&gt;1093-1114&lt;/pages&gt;&lt;volume&gt;57&lt;/volume&gt;&lt;number&gt;3&lt;/number&gt;&lt;dates&gt;&lt;year&gt;2018&lt;/year&gt;&lt;/dates&gt;&lt;urls&gt;&lt;/urls&gt;&lt;/record&gt;&lt;/Cite&gt;&lt;/EndNote&gt;</w:instrText>
            </w:r>
            <w:r w:rsidRPr="00C52D87">
              <w:rPr>
                <w:rFonts w:asciiTheme="majorBidi" w:hAnsiTheme="majorBidi" w:cstheme="majorBidi"/>
                <w:color w:val="000000" w:themeColor="text1"/>
              </w:rPr>
              <w:fldChar w:fldCharType="separate"/>
            </w:r>
            <w:r w:rsidR="002D1866" w:rsidRPr="00C52D87">
              <w:rPr>
                <w:rFonts w:asciiTheme="majorBidi" w:hAnsiTheme="majorBidi" w:cstheme="majorBidi"/>
                <w:noProof/>
                <w:color w:val="000000" w:themeColor="text1"/>
              </w:rPr>
              <w:t>(Mehmani et al., 2018)</w:t>
            </w:r>
            <w:r w:rsidRPr="00C52D87">
              <w:rPr>
                <w:rFonts w:asciiTheme="majorBidi" w:hAnsiTheme="majorBidi" w:cstheme="majorBidi"/>
                <w:color w:val="000000" w:themeColor="text1"/>
              </w:rPr>
              <w:fldChar w:fldCharType="end"/>
            </w:r>
            <w:r w:rsidRPr="00C52D87">
              <w:rPr>
                <w:rFonts w:asciiTheme="majorBidi" w:eastAsia="Arial Unicode MS" w:hAnsiTheme="majorBidi" w:cstheme="majorBidi"/>
                <w:bCs/>
                <w:iCs/>
                <w:color w:val="000000" w:themeColor="text1"/>
              </w:rPr>
              <w:t>,</w:t>
            </w:r>
            <w:bookmarkEnd w:id="2859"/>
          </w:p>
          <w:p w14:paraId="4EDC0C68" w14:textId="7C98E586" w:rsidR="00F11AED" w:rsidRPr="00C52D87" w:rsidRDefault="00F11AED" w:rsidP="005F3D42">
            <w:pPr>
              <w:spacing w:before="0" w:after="0" w:line="480" w:lineRule="auto"/>
              <w:jc w:val="center"/>
              <w:cnfStyle w:val="000000000000" w:firstRow="0" w:lastRow="0" w:firstColumn="0" w:lastColumn="0" w:oddVBand="0" w:evenVBand="0" w:oddHBand="0" w:evenHBand="0" w:firstRowFirstColumn="0" w:firstRowLastColumn="0" w:lastRowFirstColumn="0" w:lastRowLastColumn="0"/>
              <w:rPr>
                <w:rFonts w:asciiTheme="majorBidi" w:eastAsia="Arial Unicode MS" w:hAnsiTheme="majorBidi" w:cstheme="majorBidi"/>
                <w:bCs/>
                <w:iCs/>
                <w:color w:val="000000" w:themeColor="text1"/>
              </w:rPr>
            </w:pPr>
            <w:bookmarkStart w:id="2860" w:name="_Toc107504813"/>
            <w:r w:rsidRPr="00C52D87">
              <w:rPr>
                <w:rFonts w:asciiTheme="majorBidi" w:eastAsia="Arial Unicode MS" w:hAnsiTheme="majorBidi" w:cstheme="majorBidi"/>
                <w:b/>
                <w:iCs/>
                <w:color w:val="000000" w:themeColor="text1"/>
              </w:rPr>
              <w:t>MARS</w:t>
            </w:r>
            <w:r w:rsidRPr="00C52D87">
              <w:rPr>
                <w:rFonts w:asciiTheme="majorBidi" w:eastAsia="Arial Unicode MS" w:hAnsiTheme="majorBidi" w:cstheme="majorBidi"/>
                <w:b/>
                <w:bCs/>
                <w:iCs/>
                <w:color w:val="000000" w:themeColor="text1"/>
              </w:rPr>
              <w:t xml:space="preserve"> </w:t>
            </w:r>
            <w:r w:rsidRPr="00C52D87">
              <w:rPr>
                <w:rFonts w:asciiTheme="majorBidi" w:eastAsia="Arial Unicode MS" w:hAnsiTheme="majorBidi" w:cstheme="majorBidi"/>
                <w:bCs/>
                <w:iCs/>
                <w:color w:val="000000" w:themeColor="text1"/>
              </w:rPr>
              <w:fldChar w:fldCharType="begin"/>
            </w:r>
            <w:r w:rsidR="002D1866" w:rsidRPr="00C52D87">
              <w:rPr>
                <w:rFonts w:asciiTheme="majorBidi" w:eastAsia="Arial Unicode MS" w:hAnsiTheme="majorBidi" w:cstheme="majorBidi"/>
                <w:bCs/>
                <w:iCs/>
                <w:color w:val="000000" w:themeColor="text1"/>
              </w:rPr>
              <w:instrText xml:space="preserve"> ADDIN EN.CITE &lt;EndNote&gt;&lt;Cite&gt;&lt;Author&gt;Wang&lt;/Author&gt;&lt;Year&gt;2014&lt;/Year&gt;&lt;RecNum&gt;7&lt;/RecNum&gt;&lt;DisplayText&gt;(Wang et al., 2014)&lt;/DisplayText&gt;&lt;record&gt;&lt;rec-number&gt;7&lt;/rec-number&gt;&lt;foreign-keys&gt;&lt;key app="EN" db-id="0e5zz9apwxxs5qexv5opwzxrvszfdstwr25p" timestamp="1653909095"&gt;7&lt;/key&gt;&lt;/foreign-keys&gt;&lt;ref-type name="Journal Article"&gt;17&lt;/ref-type&gt;&lt;contributors&gt;&lt;authors&gt;&lt;author&gt;Wang, Chen&lt;/author&gt;&lt;author&gt;Duan, Qingyun&lt;/author&gt;&lt;author&gt;Gong, Wei&lt;/author&gt;&lt;author&gt;Ye, Aizhong&lt;/author&gt;&lt;author&gt;Di, Zhenhua&lt;/author&gt;&lt;author&gt;Miao, Chiyuan&lt;/author&gt;&lt;/authors&gt;&lt;/contributors&gt;&lt;titles&gt;&lt;title&gt;An evaluation of adaptive surrogate modeling based optimization with two benchmark problems&lt;/title&gt;&lt;secondary-title&gt;Environmental Modelling &amp;amp; Software&lt;/secondary-title&gt;&lt;/titles&gt;&lt;periodical&gt;&lt;full-title&gt;Environmental Modelling &amp;amp; Software&lt;/full-title&gt;&lt;/periodical&gt;&lt;pages&gt;167-179&lt;/pages&gt;&lt;volume&gt;60&lt;/volume&gt;&lt;dates&gt;&lt;year&gt;2014&lt;/year&gt;&lt;/dates&gt;&lt;isbn&gt;1364-8152&lt;/isbn&gt;&lt;urls&gt;&lt;/urls&gt;&lt;/record&gt;&lt;/Cite&gt;&lt;/EndNote&gt;</w:instrText>
            </w:r>
            <w:r w:rsidRPr="00C52D87">
              <w:rPr>
                <w:rFonts w:asciiTheme="majorBidi" w:eastAsia="Arial Unicode MS" w:hAnsiTheme="majorBidi" w:cstheme="majorBidi"/>
                <w:bCs/>
                <w:iCs/>
                <w:color w:val="000000" w:themeColor="text1"/>
              </w:rPr>
              <w:fldChar w:fldCharType="separate"/>
            </w:r>
            <w:bookmarkEnd w:id="2860"/>
            <w:r w:rsidR="002D1866" w:rsidRPr="00C52D87">
              <w:rPr>
                <w:rFonts w:asciiTheme="majorBidi" w:eastAsia="Arial Unicode MS" w:hAnsiTheme="majorBidi" w:cstheme="majorBidi"/>
                <w:bCs/>
                <w:iCs/>
                <w:noProof/>
                <w:color w:val="000000" w:themeColor="text1"/>
              </w:rPr>
              <w:t>(Wang et al., 2014)</w:t>
            </w:r>
            <w:r w:rsidRPr="00C52D87">
              <w:rPr>
                <w:rFonts w:asciiTheme="majorBidi" w:eastAsia="Arial Unicode MS" w:hAnsiTheme="majorBidi" w:cstheme="majorBidi"/>
                <w:bCs/>
                <w:iCs/>
                <w:color w:val="000000" w:themeColor="text1"/>
              </w:rPr>
              <w:fldChar w:fldCharType="end"/>
            </w:r>
          </w:p>
        </w:tc>
        <w:tc>
          <w:tcPr>
            <w:tcW w:w="0" w:type="auto"/>
            <w:tcBorders>
              <w:top w:val="nil"/>
              <w:bottom w:val="nil"/>
            </w:tcBorders>
          </w:tcPr>
          <w:p w14:paraId="6AD4C1CD" w14:textId="77777777" w:rsidR="00F11AED" w:rsidRPr="00C52D87" w:rsidRDefault="00F11AED" w:rsidP="005F3D42">
            <w:pPr>
              <w:spacing w:before="0" w:after="0" w:line="480" w:lineRule="auto"/>
              <w:jc w:val="center"/>
              <w:cnfStyle w:val="000000000000" w:firstRow="0" w:lastRow="0" w:firstColumn="0" w:lastColumn="0" w:oddVBand="0" w:evenVBand="0" w:oddHBand="0" w:evenHBand="0" w:firstRowFirstColumn="0" w:firstRowLastColumn="0" w:lastRowFirstColumn="0" w:lastRowLastColumn="0"/>
              <w:rPr>
                <w:rFonts w:asciiTheme="majorBidi" w:eastAsia="Arial Unicode MS" w:hAnsiTheme="majorBidi" w:cstheme="majorBidi"/>
                <w:bCs/>
                <w:iCs/>
                <w:color w:val="000000" w:themeColor="text1"/>
              </w:rPr>
            </w:pPr>
            <w:bookmarkStart w:id="2861" w:name="_Toc107504814"/>
            <w:r w:rsidRPr="00C52D87">
              <w:rPr>
                <w:rFonts w:asciiTheme="majorBidi" w:eastAsia="Arial Unicode MS" w:hAnsiTheme="majorBidi" w:cstheme="majorBidi"/>
                <w:b/>
                <w:iCs/>
                <w:color w:val="000000" w:themeColor="text1"/>
              </w:rPr>
              <w:t>MAR_4</w:t>
            </w:r>
            <w:r w:rsidRPr="00C52D87">
              <w:rPr>
                <w:rFonts w:asciiTheme="majorBidi" w:eastAsia="Arial Unicode MS" w:hAnsiTheme="majorBidi" w:cstheme="majorBidi"/>
                <w:bCs/>
                <w:iCs/>
                <w:color w:val="000000" w:themeColor="text1"/>
              </w:rPr>
              <w:t xml:space="preserve">, KRG_power, </w:t>
            </w:r>
            <w:r w:rsidRPr="00C52D87">
              <w:rPr>
                <w:rFonts w:asciiTheme="majorBidi" w:eastAsia="Arial Unicode MS" w:hAnsiTheme="majorBidi" w:cstheme="majorBidi"/>
                <w:b/>
                <w:iCs/>
                <w:color w:val="000000" w:themeColor="text1"/>
              </w:rPr>
              <w:t>RBF_multiquadric</w:t>
            </w:r>
            <w:bookmarkEnd w:id="2861"/>
          </w:p>
        </w:tc>
      </w:tr>
      <w:tr w:rsidR="00F11AED" w:rsidRPr="00C52D87" w14:paraId="3435B88E" w14:textId="77777777" w:rsidTr="00513AAC">
        <w:trPr>
          <w:cnfStyle w:val="000000100000" w:firstRow="0" w:lastRow="0" w:firstColumn="0" w:lastColumn="0" w:oddVBand="0" w:evenVBand="0" w:oddHBand="1" w:evenHBand="0" w:firstRowFirstColumn="0" w:firstRowLastColumn="0" w:lastRowFirstColumn="0" w:lastRowLastColumn="0"/>
          <w:trHeight w:val="259"/>
          <w:jc w:val="center"/>
        </w:trPr>
        <w:tc>
          <w:tcPr>
            <w:cnfStyle w:val="001000000000" w:firstRow="0" w:lastRow="0" w:firstColumn="1" w:lastColumn="0" w:oddVBand="0" w:evenVBand="0" w:oddHBand="0" w:evenHBand="0" w:firstRowFirstColumn="0" w:firstRowLastColumn="0" w:lastRowFirstColumn="0" w:lastRowLastColumn="0"/>
            <w:tcW w:w="1890" w:type="dxa"/>
            <w:tcBorders>
              <w:top w:val="nil"/>
              <w:bottom w:val="nil"/>
            </w:tcBorders>
          </w:tcPr>
          <w:p w14:paraId="69D5A01C" w14:textId="2DB12D27" w:rsidR="00F11AED" w:rsidRPr="00C52D87" w:rsidRDefault="00F11AED" w:rsidP="005F3D42">
            <w:pPr>
              <w:spacing w:before="0" w:after="0" w:line="480" w:lineRule="auto"/>
              <w:ind w:firstLine="0"/>
              <w:jc w:val="center"/>
              <w:rPr>
                <w:rFonts w:asciiTheme="majorBidi" w:hAnsiTheme="majorBidi" w:cstheme="majorBidi"/>
                <w:color w:val="000000" w:themeColor="text1"/>
              </w:rPr>
            </w:pPr>
            <w:bookmarkStart w:id="2862" w:name="_Toc107504815"/>
            <w:r w:rsidRPr="00C52D87">
              <w:rPr>
                <w:rFonts w:asciiTheme="majorBidi" w:eastAsia="Arial Unicode MS" w:hAnsiTheme="majorBidi" w:cstheme="majorBidi"/>
                <w:iCs/>
                <w:color w:val="000000" w:themeColor="text1"/>
              </w:rPr>
              <w:t>Dixon and Price</w:t>
            </w:r>
            <w:bookmarkEnd w:id="2862"/>
          </w:p>
        </w:tc>
        <w:tc>
          <w:tcPr>
            <w:tcW w:w="3940" w:type="dxa"/>
            <w:tcBorders>
              <w:top w:val="nil"/>
              <w:bottom w:val="nil"/>
            </w:tcBorders>
          </w:tcPr>
          <w:p w14:paraId="436C4317" w14:textId="10FACFFD" w:rsidR="00F11AED" w:rsidRPr="00C52D87" w:rsidRDefault="00F11AED" w:rsidP="005F3D42">
            <w:pPr>
              <w:spacing w:before="0" w:after="0" w:line="480" w:lineRule="auto"/>
              <w:jc w:val="center"/>
              <w:cnfStyle w:val="000000100000" w:firstRow="0" w:lastRow="0" w:firstColumn="0" w:lastColumn="0" w:oddVBand="0" w:evenVBand="0" w:oddHBand="1" w:evenHBand="0" w:firstRowFirstColumn="0" w:firstRowLastColumn="0" w:lastRowFirstColumn="0" w:lastRowLastColumn="0"/>
              <w:rPr>
                <w:rFonts w:asciiTheme="majorBidi" w:eastAsia="Arial Unicode MS" w:hAnsiTheme="majorBidi" w:cstheme="majorBidi"/>
                <w:bCs/>
                <w:iCs/>
                <w:color w:val="000000" w:themeColor="text1"/>
              </w:rPr>
            </w:pPr>
            <w:bookmarkStart w:id="2863" w:name="_Toc107504816"/>
            <w:r w:rsidRPr="00C52D87">
              <w:rPr>
                <w:rFonts w:asciiTheme="majorBidi" w:eastAsia="Arial Unicode MS" w:hAnsiTheme="majorBidi" w:cstheme="majorBidi"/>
                <w:bCs/>
                <w:iCs/>
                <w:color w:val="000000" w:themeColor="text1"/>
              </w:rPr>
              <w:t xml:space="preserve">RBF </w:t>
            </w:r>
            <w:r w:rsidRPr="00C52D87">
              <w:rPr>
                <w:rFonts w:asciiTheme="majorBidi" w:eastAsia="Arial Unicode MS" w:hAnsiTheme="majorBidi" w:cstheme="majorBidi"/>
                <w:bCs/>
                <w:iCs/>
                <w:color w:val="000000" w:themeColor="text1"/>
              </w:rPr>
              <w:fldChar w:fldCharType="begin"/>
            </w:r>
            <w:r w:rsidR="00197D8A" w:rsidRPr="00C52D87">
              <w:rPr>
                <w:rFonts w:asciiTheme="majorBidi" w:eastAsia="Arial Unicode MS" w:hAnsiTheme="majorBidi" w:cstheme="majorBidi"/>
                <w:bCs/>
                <w:iCs/>
                <w:color w:val="000000" w:themeColor="text1"/>
              </w:rPr>
              <w:instrText xml:space="preserve"> ADDIN EN.CITE &lt;EndNote&gt;&lt;Cite&gt;&lt;Author&gt;Liu&lt;/Author&gt;&lt;Year&gt;2016&lt;/Year&gt;&lt;RecNum&gt;354&lt;/RecNum&gt;&lt;DisplayText&gt;(Liu et al., 2016)&lt;/DisplayText&gt;&lt;record&gt;&lt;rec-number&gt;354&lt;/rec-number&gt;&lt;foreign-keys&gt;&lt;key app="EN" db-id="0e5zz9apwxxs5qexv5opwzxrvszfdstwr25p" timestamp="1653909150"&gt;354&lt;/key&gt;&lt;/foreign-keys&gt;&lt;ref-type name="Journal Article"&gt;17&lt;/ref-type&gt;&lt;contributors&gt;&lt;authors&gt;&lt;author&gt;Liu, Bo&lt;/author&gt;&lt;author&gt;Koziel, Slawomir&lt;/author&gt;&lt;author&gt;Zhang, Qingfu&lt;/author&gt;&lt;/authors&gt;&lt;/contributors&gt;&lt;titles&gt;&lt;title&gt;A multi-fidelity surrogate-model-assisted evolutionary algorithm for computationally expensive optimization problems&lt;/title&gt;&lt;secondary-title&gt;Journal of Computational Science&lt;/secondary-title&gt;&lt;/titles&gt;&lt;periodical&gt;&lt;full-title&gt;Journal of computational science&lt;/full-title&gt;&lt;/periodical&gt;&lt;pages&gt;28-37&lt;/pages&gt;&lt;volume&gt;12&lt;/volume&gt;&lt;dates&gt;&lt;year&gt;2016&lt;/year&gt;&lt;/dates&gt;&lt;isbn&gt;1877-7503&lt;/isbn&gt;&lt;urls&gt;&lt;/urls&gt;&lt;/record&gt;&lt;/Cite&gt;&lt;/EndNote&gt;</w:instrText>
            </w:r>
            <w:r w:rsidRPr="00C52D87">
              <w:rPr>
                <w:rFonts w:asciiTheme="majorBidi" w:eastAsia="Arial Unicode MS" w:hAnsiTheme="majorBidi" w:cstheme="majorBidi"/>
                <w:bCs/>
                <w:iCs/>
                <w:color w:val="000000" w:themeColor="text1"/>
              </w:rPr>
              <w:fldChar w:fldCharType="separate"/>
            </w:r>
            <w:bookmarkEnd w:id="2863"/>
            <w:r w:rsidR="002D1866" w:rsidRPr="00C52D87">
              <w:rPr>
                <w:rFonts w:asciiTheme="majorBidi" w:eastAsia="Arial Unicode MS" w:hAnsiTheme="majorBidi" w:cstheme="majorBidi"/>
                <w:bCs/>
                <w:iCs/>
                <w:noProof/>
                <w:color w:val="000000" w:themeColor="text1"/>
              </w:rPr>
              <w:t>(Liu et al., 2016)</w:t>
            </w:r>
            <w:r w:rsidRPr="00C52D87">
              <w:rPr>
                <w:rFonts w:asciiTheme="majorBidi" w:eastAsia="Arial Unicode MS" w:hAnsiTheme="majorBidi" w:cstheme="majorBidi"/>
                <w:bCs/>
                <w:iCs/>
                <w:color w:val="000000" w:themeColor="text1"/>
              </w:rPr>
              <w:fldChar w:fldCharType="end"/>
            </w:r>
            <w:r w:rsidRPr="00C52D87">
              <w:rPr>
                <w:rFonts w:asciiTheme="majorBidi" w:eastAsia="Arial Unicode MS" w:hAnsiTheme="majorBidi" w:cstheme="majorBidi"/>
                <w:bCs/>
                <w:iCs/>
                <w:color w:val="000000" w:themeColor="text1"/>
              </w:rPr>
              <w:t xml:space="preserve"> </w:t>
            </w:r>
          </w:p>
        </w:tc>
        <w:tc>
          <w:tcPr>
            <w:tcW w:w="0" w:type="auto"/>
            <w:tcBorders>
              <w:top w:val="nil"/>
              <w:bottom w:val="nil"/>
            </w:tcBorders>
          </w:tcPr>
          <w:p w14:paraId="2B5698EE" w14:textId="77777777" w:rsidR="00F11AED" w:rsidRPr="00C52D87" w:rsidRDefault="00F11AED" w:rsidP="005F3D42">
            <w:pPr>
              <w:spacing w:before="0" w:after="0" w:line="480" w:lineRule="auto"/>
              <w:jc w:val="center"/>
              <w:cnfStyle w:val="000000100000" w:firstRow="0" w:lastRow="0" w:firstColumn="0" w:lastColumn="0" w:oddVBand="0" w:evenVBand="0" w:oddHBand="1" w:evenHBand="0" w:firstRowFirstColumn="0" w:firstRowLastColumn="0" w:lastRowFirstColumn="0" w:lastRowLastColumn="0"/>
              <w:rPr>
                <w:rFonts w:asciiTheme="majorBidi" w:eastAsia="Arial Unicode MS" w:hAnsiTheme="majorBidi" w:cstheme="majorBidi"/>
                <w:bCs/>
                <w:iCs/>
                <w:color w:val="000000" w:themeColor="text1"/>
              </w:rPr>
            </w:pPr>
            <w:bookmarkStart w:id="2864" w:name="_Toc107504817"/>
            <w:r w:rsidRPr="00C52D87">
              <w:rPr>
                <w:rFonts w:asciiTheme="majorBidi" w:eastAsia="Arial Unicode MS" w:hAnsiTheme="majorBidi" w:cstheme="majorBidi"/>
                <w:bCs/>
                <w:iCs/>
                <w:color w:val="000000" w:themeColor="text1"/>
              </w:rPr>
              <w:t>RSM_4, RSM_6, KRG_gaussian</w:t>
            </w:r>
            <w:bookmarkEnd w:id="2864"/>
          </w:p>
        </w:tc>
      </w:tr>
      <w:tr w:rsidR="00F11AED" w:rsidRPr="00C52D87" w14:paraId="7BABF442" w14:textId="77777777" w:rsidTr="00513AAC">
        <w:trPr>
          <w:trHeight w:val="293"/>
          <w:jc w:val="center"/>
        </w:trPr>
        <w:tc>
          <w:tcPr>
            <w:cnfStyle w:val="001000000000" w:firstRow="0" w:lastRow="0" w:firstColumn="1" w:lastColumn="0" w:oddVBand="0" w:evenVBand="0" w:oddHBand="0" w:evenHBand="0" w:firstRowFirstColumn="0" w:firstRowLastColumn="0" w:lastRowFirstColumn="0" w:lastRowLastColumn="0"/>
            <w:tcW w:w="1890" w:type="dxa"/>
            <w:tcBorders>
              <w:top w:val="nil"/>
              <w:bottom w:val="single" w:sz="4" w:space="0" w:color="auto"/>
            </w:tcBorders>
          </w:tcPr>
          <w:p w14:paraId="0BF5EE1D" w14:textId="73DDADC0" w:rsidR="00F11AED" w:rsidRPr="00C52D87" w:rsidRDefault="00F11AED" w:rsidP="005F3D42">
            <w:pPr>
              <w:spacing w:before="0" w:after="0" w:line="480" w:lineRule="auto"/>
              <w:ind w:firstLine="0"/>
              <w:jc w:val="center"/>
              <w:rPr>
                <w:rFonts w:asciiTheme="majorBidi" w:hAnsiTheme="majorBidi" w:cstheme="majorBidi"/>
                <w:color w:val="000000" w:themeColor="text1"/>
              </w:rPr>
            </w:pPr>
            <w:bookmarkStart w:id="2865" w:name="_Toc107504818"/>
            <w:r w:rsidRPr="00C52D87">
              <w:rPr>
                <w:rFonts w:asciiTheme="majorBidi" w:eastAsia="Arial Unicode MS" w:hAnsiTheme="majorBidi" w:cstheme="majorBidi"/>
                <w:iCs/>
                <w:color w:val="000000" w:themeColor="text1"/>
              </w:rPr>
              <w:t>Beala</w:t>
            </w:r>
            <w:bookmarkEnd w:id="2865"/>
          </w:p>
        </w:tc>
        <w:tc>
          <w:tcPr>
            <w:tcW w:w="3940" w:type="dxa"/>
            <w:tcBorders>
              <w:top w:val="nil"/>
              <w:bottom w:val="single" w:sz="4" w:space="0" w:color="auto"/>
            </w:tcBorders>
          </w:tcPr>
          <w:p w14:paraId="74BC8FCB" w14:textId="1C578753" w:rsidR="00F11AED" w:rsidRPr="00C52D87" w:rsidRDefault="00F11AED" w:rsidP="005F3D42">
            <w:pPr>
              <w:spacing w:before="0" w:after="0" w:line="480" w:lineRule="auto"/>
              <w:jc w:val="center"/>
              <w:cnfStyle w:val="000000000000" w:firstRow="0" w:lastRow="0" w:firstColumn="0" w:lastColumn="0" w:oddVBand="0" w:evenVBand="0" w:oddHBand="0" w:evenHBand="0" w:firstRowFirstColumn="0" w:firstRowLastColumn="0" w:lastRowFirstColumn="0" w:lastRowLastColumn="0"/>
              <w:rPr>
                <w:rFonts w:asciiTheme="majorBidi" w:eastAsia="Arial Unicode MS" w:hAnsiTheme="majorBidi" w:cstheme="majorBidi"/>
                <w:bCs/>
                <w:iCs/>
                <w:color w:val="000000" w:themeColor="text1"/>
              </w:rPr>
            </w:pPr>
            <w:r w:rsidRPr="00C52D87">
              <w:rPr>
                <w:rFonts w:asciiTheme="majorBidi" w:eastAsia="Arial Unicode MS" w:hAnsiTheme="majorBidi" w:cstheme="majorBidi"/>
                <w:b/>
                <w:bCs/>
                <w:iCs/>
                <w:color w:val="000000" w:themeColor="text1"/>
              </w:rPr>
              <w:t xml:space="preserve"> </w:t>
            </w:r>
            <w:bookmarkStart w:id="2866" w:name="_Toc107504819"/>
            <w:r w:rsidRPr="00C52D87">
              <w:rPr>
                <w:rFonts w:asciiTheme="majorBidi" w:eastAsia="Arial Unicode MS" w:hAnsiTheme="majorBidi" w:cstheme="majorBidi"/>
                <w:b/>
                <w:iCs/>
                <w:color w:val="000000" w:themeColor="text1"/>
              </w:rPr>
              <w:t>RBF, MARS</w:t>
            </w:r>
            <w:r w:rsidRPr="00C52D87">
              <w:rPr>
                <w:rFonts w:asciiTheme="majorBidi" w:eastAsia="Arial Unicode MS" w:hAnsiTheme="majorBidi" w:cstheme="majorBidi"/>
                <w:b/>
                <w:bCs/>
                <w:iCs/>
                <w:color w:val="000000" w:themeColor="text1"/>
              </w:rPr>
              <w:t xml:space="preserve"> </w:t>
            </w:r>
            <w:r w:rsidRPr="00C52D87">
              <w:rPr>
                <w:rFonts w:asciiTheme="majorBidi" w:hAnsiTheme="majorBidi" w:cstheme="majorBidi"/>
                <w:color w:val="000000" w:themeColor="text1"/>
              </w:rPr>
              <w:fldChar w:fldCharType="begin"/>
            </w:r>
            <w:r w:rsidR="002D1866" w:rsidRPr="00C52D87">
              <w:rPr>
                <w:rFonts w:asciiTheme="majorBidi" w:hAnsiTheme="majorBidi" w:cstheme="majorBidi"/>
                <w:color w:val="000000" w:themeColor="text1"/>
              </w:rPr>
              <w:instrText xml:space="preserve"> ADDIN EN.CITE &lt;EndNote&gt;&lt;Cite&gt;&lt;Author&gt;Jin&lt;/Author&gt;&lt;Year&gt;2001&lt;/Year&gt;&lt;RecNum&gt;26&lt;/RecNum&gt;&lt;DisplayText&gt;(Jin et al., 2001)&lt;/DisplayText&gt;&lt;record&gt;&lt;rec-number&gt;26&lt;/rec-number&gt;&lt;foreign-keys&gt;&lt;key app="EN" db-id="apved9fd52rpadesav95vr9q9fpv9edtts9x" timestamp="1587973281"&gt;26&lt;/key&gt;&lt;/foreign-keys&gt;&lt;ref-type name="Journal Article"&gt;17&lt;/ref-type&gt;&lt;contributors&gt;&lt;authors&gt;&lt;author&gt;Jin, R.&lt;/author&gt;&lt;author&gt;Chen, W.&lt;/author&gt;&lt;author&gt;Simpson, T. W.&lt;/author&gt;&lt;/authors&gt;&lt;/contributors&gt;&lt;titles&gt;&lt;title&gt;Comparative studies of metamodelling techniques under multiple modelling criteria&lt;/title&gt;&lt;secondary-title&gt;Structural and Multidisciplinary Optimization&lt;/secondary-title&gt;&lt;/titles&gt;&lt;periodical&gt;&lt;full-title&gt;Structural and Multidisciplinary Optimization&lt;/full-title&gt;&lt;/periodical&gt;&lt;pages&gt;1-13&lt;/pages&gt;&lt;volume&gt;23&lt;/volume&gt;&lt;number&gt;1&lt;/number&gt;&lt;dates&gt;&lt;year&gt;2001&lt;/year&gt;&lt;pub-dates&gt;&lt;date&gt;2001/12/01&lt;/date&gt;&lt;/pub-dates&gt;&lt;/dates&gt;&lt;isbn&gt;1615-1488&lt;/isbn&gt;&lt;urls&gt;&lt;related-urls&gt;&lt;url&gt;https://doi.org/10.1007/s00158-001-0160-4&lt;/url&gt;&lt;/related-urls&gt;&lt;/urls&gt;&lt;electronic-resource-num&gt;http://dx.doi.org/10.1007/s00158-001-0160-4&lt;/electronic-resource-num&gt;&lt;/record&gt;&lt;/Cite&gt;&lt;/EndNote&gt;</w:instrText>
            </w:r>
            <w:r w:rsidRPr="00C52D87">
              <w:rPr>
                <w:rFonts w:asciiTheme="majorBidi" w:hAnsiTheme="majorBidi" w:cstheme="majorBidi"/>
                <w:color w:val="000000" w:themeColor="text1"/>
              </w:rPr>
              <w:fldChar w:fldCharType="separate"/>
            </w:r>
            <w:bookmarkEnd w:id="2866"/>
            <w:r w:rsidR="002D1866" w:rsidRPr="00C52D87">
              <w:rPr>
                <w:rFonts w:asciiTheme="majorBidi" w:hAnsiTheme="majorBidi" w:cstheme="majorBidi"/>
                <w:noProof/>
                <w:color w:val="000000" w:themeColor="text1"/>
              </w:rPr>
              <w:t>(Jin et al., 2001)</w:t>
            </w:r>
            <w:r w:rsidRPr="00C52D87">
              <w:rPr>
                <w:rFonts w:asciiTheme="majorBidi" w:hAnsiTheme="majorBidi" w:cstheme="majorBidi"/>
                <w:color w:val="000000" w:themeColor="text1"/>
              </w:rPr>
              <w:fldChar w:fldCharType="end"/>
            </w:r>
          </w:p>
        </w:tc>
        <w:tc>
          <w:tcPr>
            <w:tcW w:w="0" w:type="auto"/>
            <w:tcBorders>
              <w:top w:val="nil"/>
              <w:bottom w:val="single" w:sz="4" w:space="0" w:color="auto"/>
            </w:tcBorders>
          </w:tcPr>
          <w:p w14:paraId="00E566F8" w14:textId="77777777" w:rsidR="00F11AED" w:rsidRPr="00C52D87" w:rsidRDefault="00F11AED" w:rsidP="005F3D42">
            <w:pPr>
              <w:spacing w:before="0" w:after="0" w:line="480" w:lineRule="auto"/>
              <w:jc w:val="center"/>
              <w:cnfStyle w:val="000000000000" w:firstRow="0" w:lastRow="0" w:firstColumn="0" w:lastColumn="0" w:oddVBand="0" w:evenVBand="0" w:oddHBand="0" w:evenHBand="0" w:firstRowFirstColumn="0" w:firstRowLastColumn="0" w:lastRowFirstColumn="0" w:lastRowLastColumn="0"/>
              <w:rPr>
                <w:rFonts w:asciiTheme="majorBidi" w:eastAsia="Arial Unicode MS" w:hAnsiTheme="majorBidi" w:cstheme="majorBidi"/>
                <w:bCs/>
                <w:iCs/>
                <w:color w:val="000000" w:themeColor="text1"/>
              </w:rPr>
            </w:pPr>
            <w:bookmarkStart w:id="2867" w:name="_Toc107504820"/>
            <w:r w:rsidRPr="00C52D87">
              <w:rPr>
                <w:rFonts w:asciiTheme="majorBidi" w:eastAsia="Arial Unicode MS" w:hAnsiTheme="majorBidi" w:cstheme="majorBidi"/>
                <w:b/>
                <w:iCs/>
                <w:color w:val="000000" w:themeColor="text1"/>
              </w:rPr>
              <w:t>RBF_multiquadric</w:t>
            </w:r>
            <w:r w:rsidRPr="00C52D87">
              <w:rPr>
                <w:rFonts w:asciiTheme="majorBidi" w:eastAsia="Arial Unicode MS" w:hAnsiTheme="majorBidi" w:cstheme="majorBidi"/>
                <w:bCs/>
                <w:iCs/>
                <w:color w:val="000000" w:themeColor="text1"/>
              </w:rPr>
              <w:t>, RSM_6, KRG_power</w:t>
            </w:r>
            <w:bookmarkEnd w:id="2867"/>
          </w:p>
        </w:tc>
      </w:tr>
    </w:tbl>
    <w:p w14:paraId="6EFCA763" w14:textId="5EB92885" w:rsidR="00343A02" w:rsidRPr="00C52D87" w:rsidRDefault="00F11AED" w:rsidP="00C7537A">
      <w:pPr>
        <w:pStyle w:val="BodyText"/>
      </w:pPr>
      <w:bookmarkStart w:id="2868" w:name="_Toc107504821"/>
      <w:r w:rsidRPr="00C52D87">
        <w:t xml:space="preserve">From </w:t>
      </w:r>
      <w:r w:rsidR="00AF0D6D" w:rsidRPr="00C52D87">
        <w:fldChar w:fldCharType="begin"/>
      </w:r>
      <w:r w:rsidR="00AF0D6D" w:rsidRPr="00C52D87">
        <w:instrText xml:space="preserve"> REF _Ref107447538 \h </w:instrText>
      </w:r>
      <w:r w:rsidR="004E2D62" w:rsidRPr="00C52D87">
        <w:instrText xml:space="preserve"> \* MERGEFORMAT </w:instrText>
      </w:r>
      <w:r w:rsidR="00AF0D6D" w:rsidRPr="00C52D87">
        <w:fldChar w:fldCharType="separate"/>
      </w:r>
      <w:r w:rsidR="00951439" w:rsidRPr="00C52D87">
        <w:t xml:space="preserve">Figure </w:t>
      </w:r>
      <w:r w:rsidR="00951439">
        <w:rPr>
          <w:noProof/>
          <w:cs/>
        </w:rPr>
        <w:t>‎</w:t>
      </w:r>
      <w:r w:rsidR="00951439">
        <w:rPr>
          <w:noProof/>
        </w:rPr>
        <w:t>7.8</w:t>
      </w:r>
      <w:r w:rsidR="00AF0D6D" w:rsidRPr="00C52D87">
        <w:fldChar w:fldCharType="end"/>
      </w:r>
      <w:r w:rsidR="003C782E" w:rsidRPr="00C52D87">
        <w:t xml:space="preserve">, </w:t>
      </w:r>
      <w:r w:rsidRPr="00C52D87">
        <w:t>almost all predicted accuracy of HRR is higher than 80%. Even for the mispredicted types in the HRR_Y3 problem, the accuracy of surrogate-optional type: KRG_gaussian is more significant than 0.98. It indicates the predicted type can achieve excellent performance, even though it is not on the recommendation list.</w:t>
      </w:r>
      <w:bookmarkEnd w:id="2868"/>
      <w:r w:rsidRPr="00C52D87">
        <w:t xml:space="preserve"> </w:t>
      </w:r>
      <w:r w:rsidR="00343A02" w:rsidRPr="00C52D87">
        <w:t xml:space="preserve">In the Blowpipe design problem, the predicted surrogate-optional types perfectly match the </w:t>
      </w:r>
      <w:r w:rsidR="00343A02" w:rsidRPr="00C52D87">
        <w:rPr>
          <w:bCs/>
          <w:i/>
        </w:rPr>
        <w:t>‘Best Type’</w:t>
      </w:r>
      <w:r w:rsidR="00343A02" w:rsidRPr="00C52D87">
        <w:t xml:space="preserve">. From </w:t>
      </w:r>
      <w:r w:rsidR="00343A02" w:rsidRPr="00C52D87">
        <w:fldChar w:fldCharType="begin"/>
      </w:r>
      <w:r w:rsidR="00343A02" w:rsidRPr="00C52D87">
        <w:instrText xml:space="preserve"> REF _Ref107447555 \h  \* MERGEFORMAT </w:instrText>
      </w:r>
      <w:r w:rsidR="00343A02" w:rsidRPr="00C52D87">
        <w:fldChar w:fldCharType="separate"/>
      </w:r>
      <w:r w:rsidR="00951439" w:rsidRPr="00C52D87">
        <w:t xml:space="preserve">Figure </w:t>
      </w:r>
      <w:r w:rsidR="00951439">
        <w:rPr>
          <w:noProof/>
          <w:cs/>
        </w:rPr>
        <w:t>‎</w:t>
      </w:r>
      <w:r w:rsidR="00951439">
        <w:rPr>
          <w:noProof/>
        </w:rPr>
        <w:t>7.9</w:t>
      </w:r>
      <w:r w:rsidR="00343A02" w:rsidRPr="00C52D87">
        <w:fldChar w:fldCharType="end"/>
      </w:r>
      <w:r w:rsidR="00343A02" w:rsidRPr="00C52D87">
        <w:t>, all estimated surrogate optional types have high accuracy in the Blowpipe_Y1 problem, and the same surrogate-optional type (KRG-power) provides all the best solutions for both Blowpipe_Y2 and Blowpipe_Y3 problems.</w:t>
      </w:r>
    </w:p>
    <w:p w14:paraId="3CFC4C6F" w14:textId="6D4E243B" w:rsidR="00343A02" w:rsidRPr="00C52D87" w:rsidRDefault="00343A02" w:rsidP="00C7537A">
      <w:pPr>
        <w:pStyle w:val="BodyText"/>
      </w:pPr>
      <w:r w:rsidRPr="00C52D87">
        <w:t xml:space="preserve">From the pie chart </w:t>
      </w:r>
      <w:r w:rsidRPr="00C52D87">
        <w:fldChar w:fldCharType="begin"/>
      </w:r>
      <w:r w:rsidRPr="00C52D87">
        <w:instrText xml:space="preserve"> REF _Ref107447566 \h  \* MERGEFORMAT </w:instrText>
      </w:r>
      <w:r w:rsidRPr="00C52D87">
        <w:fldChar w:fldCharType="separate"/>
      </w:r>
      <w:r w:rsidR="00951439" w:rsidRPr="00C52D87">
        <w:t xml:space="preserve">Figure </w:t>
      </w:r>
      <w:r w:rsidR="00951439">
        <w:rPr>
          <w:noProof/>
          <w:cs/>
        </w:rPr>
        <w:t>‎</w:t>
      </w:r>
      <w:r w:rsidR="00951439">
        <w:rPr>
          <w:noProof/>
        </w:rPr>
        <w:t>7.10</w:t>
      </w:r>
      <w:r w:rsidRPr="00C52D87">
        <w:fldChar w:fldCharType="end"/>
      </w:r>
      <w:r w:rsidRPr="00C52D87">
        <w:t xml:space="preserve">, there are many choices for the best surrogate type, and their frequency does not differ much. Based on this finding, we further emphasize that there is no universally dominant surrogate-optional type, which is suitable for all different situations. </w:t>
      </w:r>
    </w:p>
    <w:p w14:paraId="6CB69EFC" w14:textId="684B70DB" w:rsidR="003C782E" w:rsidRPr="00C52D87" w:rsidRDefault="00F11AED" w:rsidP="003C782E">
      <w:pPr>
        <w:keepNext/>
        <w:spacing w:before="0" w:after="0" w:line="480" w:lineRule="auto"/>
        <w:ind w:firstLine="0"/>
        <w:jc w:val="center"/>
        <w:rPr>
          <w:rFonts w:asciiTheme="majorBidi" w:hAnsiTheme="majorBidi" w:cstheme="majorBidi"/>
        </w:rPr>
      </w:pPr>
      <w:bookmarkStart w:id="2869" w:name="_Toc107504822"/>
      <w:r w:rsidRPr="00C52D87">
        <w:rPr>
          <w:rFonts w:asciiTheme="majorBidi" w:hAnsiTheme="majorBidi" w:cstheme="majorBidi"/>
          <w:noProof/>
        </w:rPr>
        <w:drawing>
          <wp:inline distT="0" distB="0" distL="0" distR="0" wp14:anchorId="0EF09E63" wp14:editId="47F3C2E4">
            <wp:extent cx="5486400" cy="3536225"/>
            <wp:effectExtent l="0" t="0" r="0" b="7620"/>
            <wp:docPr id="89"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76" cstate="print">
                      <a:extLst>
                        <a:ext uri="{28A0092B-C50C-407E-A947-70E740481C1C}">
                          <a14:useLocalDpi xmlns:a14="http://schemas.microsoft.com/office/drawing/2010/main" val="0"/>
                        </a:ext>
                      </a:extLst>
                    </a:blip>
                    <a:stretch>
                      <a:fillRect/>
                    </a:stretch>
                  </pic:blipFill>
                  <pic:spPr>
                    <a:xfrm>
                      <a:off x="0" y="0"/>
                      <a:ext cx="5518764" cy="3557085"/>
                    </a:xfrm>
                    <a:prstGeom prst="rect">
                      <a:avLst/>
                    </a:prstGeom>
                  </pic:spPr>
                </pic:pic>
              </a:graphicData>
            </a:graphic>
          </wp:inline>
        </w:drawing>
      </w:r>
      <w:bookmarkEnd w:id="2869"/>
    </w:p>
    <w:p w14:paraId="1237E90F" w14:textId="37E27088" w:rsidR="00F11AED" w:rsidRPr="00C52D87" w:rsidRDefault="003C782E" w:rsidP="0082024F">
      <w:pPr>
        <w:pStyle w:val="Caption"/>
        <w:rPr>
          <w:i/>
          <w:iCs/>
        </w:rPr>
      </w:pPr>
      <w:bookmarkStart w:id="2870" w:name="_Ref107447538"/>
      <w:bookmarkStart w:id="2871" w:name="_Toc109850554"/>
      <w:r w:rsidRPr="00C52D87">
        <w:t xml:space="preserve">Figure </w:t>
      </w:r>
      <w:fldSimple w:instr=" STYLEREF 4 \s ">
        <w:r w:rsidR="00951439">
          <w:rPr>
            <w:noProof/>
            <w:cs/>
          </w:rPr>
          <w:t>‎</w:t>
        </w:r>
        <w:r w:rsidR="00951439">
          <w:rPr>
            <w:noProof/>
          </w:rPr>
          <w:t>7</w:t>
        </w:r>
      </w:fldSimple>
      <w:r w:rsidR="003419F7">
        <w:t>.</w:t>
      </w:r>
      <w:fldSimple w:instr=" SEQ Figure \* ARABIC \s 4 ">
        <w:r w:rsidR="00951439">
          <w:rPr>
            <w:noProof/>
          </w:rPr>
          <w:t>8</w:t>
        </w:r>
      </w:fldSimple>
      <w:bookmarkEnd w:id="2870"/>
      <w:r w:rsidR="0082024F" w:rsidRPr="00C52D87">
        <w:t>.</w:t>
      </w:r>
      <w:r w:rsidR="00F11AED" w:rsidRPr="00C52D87">
        <w:t xml:space="preserve"> Predicted </w:t>
      </w:r>
      <w:r w:rsidR="002C4456" w:rsidRPr="00C52D87">
        <w:t xml:space="preserve">accuracy of hot rod rolling </w:t>
      </w:r>
      <w:r w:rsidR="00F11AED" w:rsidRPr="00C52D87">
        <w:t>problem</w:t>
      </w:r>
      <w:bookmarkEnd w:id="2871"/>
    </w:p>
    <w:p w14:paraId="5E3C59BF" w14:textId="77777777" w:rsidR="003C782E" w:rsidRPr="00C52D87" w:rsidRDefault="00F11AED" w:rsidP="003C782E">
      <w:pPr>
        <w:keepNext/>
        <w:spacing w:before="0" w:after="0" w:line="480" w:lineRule="auto"/>
        <w:ind w:firstLine="0"/>
        <w:jc w:val="center"/>
        <w:rPr>
          <w:rFonts w:asciiTheme="majorBidi" w:hAnsiTheme="majorBidi" w:cstheme="majorBidi"/>
        </w:rPr>
      </w:pPr>
      <w:bookmarkStart w:id="2872" w:name="_Toc107504824"/>
      <w:r w:rsidRPr="00C52D87">
        <w:rPr>
          <w:rFonts w:asciiTheme="majorBidi" w:hAnsiTheme="majorBidi" w:cstheme="majorBidi"/>
          <w:noProof/>
        </w:rPr>
        <w:drawing>
          <wp:inline distT="0" distB="0" distL="0" distR="0" wp14:anchorId="4ED53364" wp14:editId="7DA819D3">
            <wp:extent cx="5789351" cy="3505200"/>
            <wp:effectExtent l="0" t="0" r="1905" b="0"/>
            <wp:docPr id="90"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r:embed="rId77" cstate="print">
                      <a:extLst>
                        <a:ext uri="{28A0092B-C50C-407E-A947-70E740481C1C}">
                          <a14:useLocalDpi xmlns:a14="http://schemas.microsoft.com/office/drawing/2010/main" val="0"/>
                        </a:ext>
                      </a:extLst>
                    </a:blip>
                    <a:stretch>
                      <a:fillRect/>
                    </a:stretch>
                  </pic:blipFill>
                  <pic:spPr>
                    <a:xfrm>
                      <a:off x="0" y="0"/>
                      <a:ext cx="5808375" cy="3516718"/>
                    </a:xfrm>
                    <a:prstGeom prst="rect">
                      <a:avLst/>
                    </a:prstGeom>
                  </pic:spPr>
                </pic:pic>
              </a:graphicData>
            </a:graphic>
          </wp:inline>
        </w:drawing>
      </w:r>
      <w:bookmarkEnd w:id="2872"/>
    </w:p>
    <w:p w14:paraId="48931E07" w14:textId="5371ED8E" w:rsidR="00F11AED" w:rsidRPr="00C52D87" w:rsidRDefault="003C782E" w:rsidP="003C782E">
      <w:pPr>
        <w:pStyle w:val="Caption"/>
        <w:rPr>
          <w:i/>
          <w:iCs/>
        </w:rPr>
      </w:pPr>
      <w:bookmarkStart w:id="2873" w:name="_Ref107447555"/>
      <w:bookmarkStart w:id="2874" w:name="_Toc109850555"/>
      <w:r w:rsidRPr="00C52D87">
        <w:t xml:space="preserve">Figure </w:t>
      </w:r>
      <w:fldSimple w:instr=" STYLEREF 4 \s ">
        <w:r w:rsidR="00951439">
          <w:rPr>
            <w:noProof/>
            <w:cs/>
          </w:rPr>
          <w:t>‎</w:t>
        </w:r>
        <w:r w:rsidR="00951439">
          <w:rPr>
            <w:noProof/>
          </w:rPr>
          <w:t>7</w:t>
        </w:r>
      </w:fldSimple>
      <w:r w:rsidR="003419F7">
        <w:t>.</w:t>
      </w:r>
      <w:fldSimple w:instr=" SEQ Figure \* ARABIC \s 4 ">
        <w:r w:rsidR="00951439">
          <w:rPr>
            <w:noProof/>
          </w:rPr>
          <w:t>9</w:t>
        </w:r>
      </w:fldSimple>
      <w:bookmarkEnd w:id="2873"/>
      <w:r w:rsidRPr="00C52D87">
        <w:t>.</w:t>
      </w:r>
      <w:r w:rsidR="00F11AED" w:rsidRPr="00C52D87">
        <w:t xml:space="preserve"> Predicted accuracy of </w:t>
      </w:r>
      <w:r w:rsidR="002C4456" w:rsidRPr="00C52D87">
        <w:t xml:space="preserve">the blowpipe design </w:t>
      </w:r>
      <w:r w:rsidR="00F11AED" w:rsidRPr="00C52D87">
        <w:t>problem</w:t>
      </w:r>
      <w:bookmarkEnd w:id="2874"/>
    </w:p>
    <w:p w14:paraId="394C661E" w14:textId="77777777" w:rsidR="003C782E" w:rsidRPr="00C52D87" w:rsidRDefault="00F11AED" w:rsidP="003C782E">
      <w:pPr>
        <w:keepNext/>
        <w:spacing w:before="240" w:line="480" w:lineRule="auto"/>
        <w:ind w:firstLine="0"/>
        <w:jc w:val="center"/>
        <w:rPr>
          <w:rFonts w:asciiTheme="majorBidi" w:hAnsiTheme="majorBidi" w:cstheme="majorBidi"/>
        </w:rPr>
      </w:pPr>
      <w:bookmarkStart w:id="2875" w:name="_Toc107504826"/>
      <w:r w:rsidRPr="00C52D87">
        <w:rPr>
          <w:rFonts w:asciiTheme="majorBidi" w:hAnsiTheme="majorBidi" w:cstheme="majorBidi"/>
          <w:noProof/>
          <w:color w:val="000000" w:themeColor="text1"/>
        </w:rPr>
        <w:drawing>
          <wp:inline distT="0" distB="0" distL="0" distR="0" wp14:anchorId="6FC3837F" wp14:editId="34F3B953">
            <wp:extent cx="5913120" cy="2027551"/>
            <wp:effectExtent l="0" t="0" r="0" b="0"/>
            <wp:docPr id="91"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a:picLocks noChangeAspect="1" noChangeArrowheads="1"/>
                    </pic:cNvPicPr>
                  </pic:nvPicPr>
                  <pic:blipFill>
                    <a:blip r:embed="rId78">
                      <a:extLst>
                        <a:ext uri="{28A0092B-C50C-407E-A947-70E740481C1C}">
                          <a14:useLocalDpi xmlns:a14="http://schemas.microsoft.com/office/drawing/2010/main" val="0"/>
                        </a:ext>
                      </a:extLst>
                    </a:blip>
                    <a:stretch>
                      <a:fillRect/>
                    </a:stretch>
                  </pic:blipFill>
                  <pic:spPr>
                    <a:xfrm>
                      <a:off x="0" y="0"/>
                      <a:ext cx="5990376" cy="2054041"/>
                    </a:xfrm>
                    <a:prstGeom prst="rect">
                      <a:avLst/>
                    </a:prstGeom>
                    <a:noFill/>
                  </pic:spPr>
                </pic:pic>
              </a:graphicData>
            </a:graphic>
          </wp:inline>
        </w:drawing>
      </w:r>
      <w:bookmarkEnd w:id="2875"/>
    </w:p>
    <w:p w14:paraId="6B883E15" w14:textId="5FF6FDF3" w:rsidR="00F11AED" w:rsidRPr="00C52D87" w:rsidRDefault="003C782E" w:rsidP="003C782E">
      <w:pPr>
        <w:pStyle w:val="Caption"/>
        <w:rPr>
          <w:i/>
          <w:iCs/>
        </w:rPr>
      </w:pPr>
      <w:bookmarkStart w:id="2876" w:name="_Ref107447566"/>
      <w:bookmarkStart w:id="2877" w:name="_Toc109850556"/>
      <w:r w:rsidRPr="00C52D87">
        <w:t xml:space="preserve">Figure </w:t>
      </w:r>
      <w:fldSimple w:instr=" STYLEREF 4 \s ">
        <w:r w:rsidR="00951439">
          <w:rPr>
            <w:noProof/>
            <w:cs/>
          </w:rPr>
          <w:t>‎</w:t>
        </w:r>
        <w:r w:rsidR="00951439">
          <w:rPr>
            <w:noProof/>
          </w:rPr>
          <w:t>7</w:t>
        </w:r>
      </w:fldSimple>
      <w:r w:rsidR="003419F7">
        <w:t>.</w:t>
      </w:r>
      <w:fldSimple w:instr=" SEQ Figure \* ARABIC \s 4 ">
        <w:r w:rsidR="00951439">
          <w:rPr>
            <w:noProof/>
          </w:rPr>
          <w:t>10</w:t>
        </w:r>
      </w:fldSimple>
      <w:bookmarkEnd w:id="2876"/>
      <w:r w:rsidRPr="00C52D87">
        <w:t xml:space="preserve">. </w:t>
      </w:r>
      <w:r w:rsidR="00F11AED" w:rsidRPr="00C52D87">
        <w:t>Frequency of best surrogate-optional types (Left figure) and predicted surrogate-optional types from AutoSM across 5 test problems (Right figure)</w:t>
      </w:r>
      <w:bookmarkEnd w:id="2877"/>
    </w:p>
    <w:p w14:paraId="46BD3038" w14:textId="76CE8D0C" w:rsidR="007763B3" w:rsidRPr="00C52D87" w:rsidRDefault="00F11AED" w:rsidP="00C7537A">
      <w:pPr>
        <w:pStyle w:val="BodyText"/>
      </w:pPr>
      <w:bookmarkStart w:id="2878" w:name="_Toc107504827"/>
      <w:r w:rsidRPr="00C52D87">
        <w:t>Based on the ten benchmark functions and 5 test problems, we find that there is a negative correlation between '</w:t>
      </w:r>
      <w:r w:rsidRPr="00C52D87">
        <w:rPr>
          <w:i/>
        </w:rPr>
        <w:t>Nonlinearity</w:t>
      </w:r>
      <w:r w:rsidRPr="00C52D87">
        <w:t>’ and ‘</w:t>
      </w:r>
      <w:r w:rsidRPr="00C52D87">
        <w:rPr>
          <w:i/>
        </w:rPr>
        <w:t>Predicted Accuracy</w:t>
      </w:r>
      <w:r w:rsidRPr="00C52D87">
        <w:t>’. As shown in</w:t>
      </w:r>
      <w:r w:rsidR="00C17D76" w:rsidRPr="00C52D87">
        <w:t xml:space="preserve"> </w:t>
      </w:r>
      <w:r w:rsidR="00CE4494" w:rsidRPr="00C52D87">
        <w:fldChar w:fldCharType="begin"/>
      </w:r>
      <w:r w:rsidR="00CE4494" w:rsidRPr="00C52D87">
        <w:instrText xml:space="preserve"> REF _Ref107447577 \h </w:instrText>
      </w:r>
      <w:r w:rsidR="004E2D62" w:rsidRPr="00C52D87">
        <w:instrText xml:space="preserve"> \* MERGEFORMAT </w:instrText>
      </w:r>
      <w:r w:rsidR="00CE4494" w:rsidRPr="00C52D87">
        <w:fldChar w:fldCharType="separate"/>
      </w:r>
      <w:r w:rsidR="00951439" w:rsidRPr="00C52D87">
        <w:t xml:space="preserve">Figure </w:t>
      </w:r>
      <w:r w:rsidR="00951439">
        <w:rPr>
          <w:noProof/>
          <w:cs/>
        </w:rPr>
        <w:t>‎</w:t>
      </w:r>
      <w:r w:rsidR="00951439">
        <w:rPr>
          <w:noProof/>
        </w:rPr>
        <w:t>7.11</w:t>
      </w:r>
      <w:r w:rsidR="00CE4494" w:rsidRPr="00C52D87">
        <w:fldChar w:fldCharType="end"/>
      </w:r>
      <w:r w:rsidRPr="00C52D87">
        <w:t xml:space="preserve">, the fitted curve (solid black line), which is generated to reveal the relation between nonlinearity and accuracy, has a monotonically decreasing trend. To ensure the prediction of this decreasing trend, we give a 95% confidence band in the gray shade for each predicted point, which is generated to reveal the relation between nonlinearity and accuracy. Based on the fitted curve in </w:t>
      </w:r>
      <w:r w:rsidR="00CE4494" w:rsidRPr="00C52D87">
        <w:fldChar w:fldCharType="begin"/>
      </w:r>
      <w:r w:rsidR="00CE4494" w:rsidRPr="00C52D87">
        <w:instrText xml:space="preserve"> REF _Ref107447577 \h </w:instrText>
      </w:r>
      <w:r w:rsidR="004E2D62" w:rsidRPr="00C52D87">
        <w:instrText xml:space="preserve"> \* MERGEFORMAT </w:instrText>
      </w:r>
      <w:r w:rsidR="00CE4494" w:rsidRPr="00C52D87">
        <w:fldChar w:fldCharType="separate"/>
      </w:r>
      <w:r w:rsidR="00951439" w:rsidRPr="00C52D87">
        <w:t xml:space="preserve">Figure </w:t>
      </w:r>
      <w:r w:rsidR="00951439">
        <w:rPr>
          <w:noProof/>
          <w:cs/>
        </w:rPr>
        <w:t>‎</w:t>
      </w:r>
      <w:r w:rsidR="00951439">
        <w:rPr>
          <w:noProof/>
        </w:rPr>
        <w:t>7.11</w:t>
      </w:r>
      <w:r w:rsidR="00CE4494" w:rsidRPr="00C52D87">
        <w:fldChar w:fldCharType="end"/>
      </w:r>
      <w:r w:rsidRPr="00C52D87">
        <w:t>, we also show that there is a negative correlation between ‘</w:t>
      </w:r>
      <w:r w:rsidRPr="00C52D87">
        <w:rPr>
          <w:i/>
        </w:rPr>
        <w:t>Nonlinearity</w:t>
      </w:r>
      <w:r w:rsidRPr="00C52D87">
        <w:t>’ and ‘</w:t>
      </w:r>
      <w:r w:rsidRPr="00C52D87">
        <w:rPr>
          <w:i/>
        </w:rPr>
        <w:t>Predicted Accuracy</w:t>
      </w:r>
      <w:r w:rsidRPr="00C52D87">
        <w:t>’. More specifically, when the nonlinearity is low (</w:t>
      </w:r>
      <m:oMath>
        <m:r>
          <m:rPr>
            <m:sty m:val="p"/>
          </m:rPr>
          <w:rPr>
            <w:rFonts w:ascii="Cambria Math" w:hAnsi="Cambria Math"/>
          </w:rPr>
          <m:t>≤0.5</m:t>
        </m:r>
      </m:oMath>
      <w:r w:rsidRPr="00C52D87">
        <w:t xml:space="preserve">), the model has fewer judgment errors </w:t>
      </w:r>
      <m:oMath>
        <m:f>
          <m:fPr>
            <m:ctrlPr>
              <w:rPr>
                <w:rFonts w:ascii="Cambria Math" w:hAnsi="Cambria Math"/>
              </w:rPr>
            </m:ctrlPr>
          </m:fPr>
          <m:num>
            <m:r>
              <m:rPr>
                <m:sty m:val="p"/>
              </m:rPr>
              <w:rPr>
                <w:rFonts w:ascii="Cambria Math" w:hAnsi="Cambria Math"/>
              </w:rPr>
              <m:t>55</m:t>
            </m:r>
          </m:num>
          <m:den>
            <m:r>
              <m:rPr>
                <m:sty m:val="p"/>
              </m:rPr>
              <w:rPr>
                <w:rFonts w:ascii="Cambria Math" w:hAnsi="Cambria Math"/>
              </w:rPr>
              <m:t>167</m:t>
            </m:r>
          </m:den>
        </m:f>
        <m:r>
          <m:rPr>
            <m:sty m:val="p"/>
          </m:rPr>
          <w:rPr>
            <w:rFonts w:ascii="Cambria Math" w:hAnsi="Cambria Math"/>
          </w:rPr>
          <m:t>≈33 %</m:t>
        </m:r>
      </m:oMath>
      <w:r w:rsidRPr="00C52D87">
        <w:t>; however, as the nonlinearity is high (</w:t>
      </w:r>
      <m:oMath>
        <m:r>
          <m:rPr>
            <m:sty m:val="p"/>
          </m:rPr>
          <w:rPr>
            <w:rFonts w:ascii="Cambria Math" w:hAnsi="Cambria Math"/>
          </w:rPr>
          <m:t>&gt;0.5</m:t>
        </m:r>
      </m:oMath>
      <w:r w:rsidRPr="00C52D87">
        <w:t xml:space="preserve">), the frequency of judgment errors significantly increases to </w:t>
      </w:r>
      <m:oMath>
        <m:f>
          <m:fPr>
            <m:ctrlPr>
              <w:rPr>
                <w:rFonts w:ascii="Cambria Math" w:hAnsi="Cambria Math"/>
              </w:rPr>
            </m:ctrlPr>
          </m:fPr>
          <m:num>
            <m:r>
              <m:rPr>
                <m:sty m:val="p"/>
              </m:rPr>
              <w:rPr>
                <w:rFonts w:ascii="Cambria Math" w:hAnsi="Cambria Math"/>
              </w:rPr>
              <m:t>26</m:t>
            </m:r>
          </m:num>
          <m:den>
            <m:r>
              <m:rPr>
                <m:sty m:val="p"/>
              </m:rPr>
              <w:rPr>
                <w:rFonts w:ascii="Cambria Math" w:hAnsi="Cambria Math"/>
              </w:rPr>
              <m:t>56</m:t>
            </m:r>
          </m:den>
        </m:f>
        <m:r>
          <m:rPr>
            <m:sty m:val="p"/>
          </m:rPr>
          <w:rPr>
            <w:rFonts w:ascii="Cambria Math" w:hAnsi="Cambria Math"/>
          </w:rPr>
          <m:t>≈54%</m:t>
        </m:r>
      </m:oMath>
      <w:r w:rsidRPr="00C52D87">
        <w:t>.</w:t>
      </w:r>
      <w:bookmarkEnd w:id="2878"/>
      <w:r w:rsidRPr="00C52D87">
        <w:t xml:space="preserve"> </w:t>
      </w:r>
      <w:r w:rsidR="007763B3" w:rsidRPr="00C52D87">
        <w:rPr>
          <w:color w:val="000000" w:themeColor="text1"/>
        </w:rPr>
        <w:t xml:space="preserve">The program run time is the computational time required by Python codes in a Lenovo computer i7-4720HQ 8G 128G SSD+1T GTX960M. </w:t>
      </w:r>
      <w:r w:rsidR="007763B3" w:rsidRPr="00C52D87">
        <w:t xml:space="preserve">Three test functions are used for the comparison of the surrogate model selection between our proposed AutoSM and the COSMOS method proposed by </w:t>
      </w:r>
      <w:r w:rsidR="007763B3" w:rsidRPr="00C52D87">
        <w:rPr>
          <w:color w:val="000000" w:themeColor="text1"/>
        </w:rPr>
        <w:fldChar w:fldCharType="begin"/>
      </w:r>
      <w:r w:rsidR="007763B3" w:rsidRPr="00C52D87">
        <w:rPr>
          <w:color w:val="000000" w:themeColor="text1"/>
        </w:rPr>
        <w:instrText xml:space="preserve"> ADDIN EN.CITE &lt;EndNote&gt;&lt;Cite&gt;&lt;Author&gt;Mehmani&lt;/Author&gt;&lt;Year&gt;2018&lt;/Year&gt;&lt;RecNum&gt;310&lt;/RecNum&gt;&lt;DisplayText&gt;(Mehmani et al., 2018)&lt;/DisplayText&gt;&lt;record&gt;&lt;rec-number&gt;310&lt;/rec-number&gt;&lt;foreign-keys&gt;&lt;key app="EN" db-id="0e5zz9apwxxs5qexv5opwzxrvszfdstwr25p" timestamp="1653909142"&gt;310&lt;/key&gt;&lt;/foreign-keys&gt;&lt;ref-type name="Journal Article"&gt;17&lt;/ref-type&gt;&lt;contributors&gt;&lt;authors&gt;&lt;author&gt;Mehmani, Ali&lt;/author&gt;&lt;author&gt;Chowdhury, Souma&lt;/author&gt;&lt;author&gt;Meinrenken, Christoph&lt;/author&gt;&lt;author&gt;Messac, Achille&lt;/author&gt;&lt;/authors&gt;&lt;/contributors&gt;&lt;titles&gt;&lt;title&gt;Concurrent surrogate model selection (COSMOS): optimizing model type, kernel function, and hyper-parameters&lt;/title&gt;&lt;secondary-title&gt;Structural &amp;amp; Multidisciplinary Optimization&lt;/secondary-title&gt;&lt;/titles&gt;&lt;periodical&gt;&lt;full-title&gt;Structural &amp;amp; Multidisciplinary Optimization&lt;/full-title&gt;&lt;/periodical&gt;&lt;pages&gt;1093-1114&lt;/pages&gt;&lt;volume&gt;57&lt;/volume&gt;&lt;number&gt;3&lt;/number&gt;&lt;dates&gt;&lt;year&gt;2018&lt;/year&gt;&lt;/dates&gt;&lt;urls&gt;&lt;/urls&gt;&lt;/record&gt;&lt;/Cite&gt;&lt;/EndNote&gt;</w:instrText>
      </w:r>
      <w:r w:rsidR="007763B3" w:rsidRPr="00C52D87">
        <w:rPr>
          <w:color w:val="000000" w:themeColor="text1"/>
        </w:rPr>
        <w:fldChar w:fldCharType="separate"/>
      </w:r>
      <w:r w:rsidR="007763B3" w:rsidRPr="00C52D87">
        <w:rPr>
          <w:noProof/>
          <w:color w:val="000000" w:themeColor="text1"/>
        </w:rPr>
        <w:t>(Mehmani et al., 2018)</w:t>
      </w:r>
      <w:r w:rsidR="007763B3" w:rsidRPr="00C52D87">
        <w:rPr>
          <w:color w:val="000000" w:themeColor="text1"/>
        </w:rPr>
        <w:fldChar w:fldCharType="end"/>
      </w:r>
      <w:r w:rsidR="007763B3" w:rsidRPr="00C52D87">
        <w:rPr>
          <w:color w:val="000000" w:themeColor="text1"/>
        </w:rPr>
        <w:t xml:space="preserve">. </w:t>
      </w:r>
      <w:r w:rsidR="007763B3" w:rsidRPr="00C52D87">
        <w:t xml:space="preserve">As shown in </w:t>
      </w:r>
      <w:r w:rsidR="007763B3" w:rsidRPr="00C52D87">
        <w:fldChar w:fldCharType="begin"/>
      </w:r>
      <w:r w:rsidR="007763B3" w:rsidRPr="00C52D87">
        <w:instrText xml:space="preserve"> REF _Ref12371533 \h  \* MERGEFORMAT </w:instrText>
      </w:r>
      <w:r w:rsidR="007763B3" w:rsidRPr="00C52D87">
        <w:fldChar w:fldCharType="separate"/>
      </w:r>
      <w:r w:rsidR="00951439" w:rsidRPr="00951439">
        <w:t xml:space="preserve">Table </w:t>
      </w:r>
      <w:r w:rsidR="00951439" w:rsidRPr="00951439">
        <w:rPr>
          <w:noProof/>
          <w:cs/>
        </w:rPr>
        <w:t>‎</w:t>
      </w:r>
      <w:r w:rsidR="00951439" w:rsidRPr="00951439">
        <w:rPr>
          <w:noProof/>
        </w:rPr>
        <w:t>7.10</w:t>
      </w:r>
      <w:r w:rsidR="007763B3" w:rsidRPr="00C52D87">
        <w:fldChar w:fldCharType="end"/>
      </w:r>
      <w:r w:rsidR="007763B3" w:rsidRPr="00C52D87">
        <w:t>9, the running time of our suggested surrogate model type prediction is about nine times less than the COSMOS method.</w:t>
      </w:r>
    </w:p>
    <w:p w14:paraId="4771A4D8" w14:textId="4FF6388F" w:rsidR="0082024F" w:rsidRPr="00C52D87" w:rsidRDefault="00F11AED" w:rsidP="0082024F">
      <w:pPr>
        <w:keepNext/>
        <w:spacing w:before="0" w:after="0" w:line="480" w:lineRule="auto"/>
        <w:ind w:firstLine="0"/>
        <w:jc w:val="center"/>
        <w:rPr>
          <w:rFonts w:asciiTheme="majorBidi" w:hAnsiTheme="majorBidi" w:cstheme="majorBidi"/>
        </w:rPr>
      </w:pPr>
      <w:bookmarkStart w:id="2879" w:name="_Toc107504828"/>
      <w:r w:rsidRPr="00C52D87">
        <w:rPr>
          <w:rFonts w:asciiTheme="majorBidi" w:hAnsiTheme="majorBidi" w:cstheme="majorBidi"/>
          <w:noProof/>
          <w:color w:val="000000" w:themeColor="text1"/>
        </w:rPr>
        <w:drawing>
          <wp:inline distT="0" distB="0" distL="0" distR="0" wp14:anchorId="0A53F34E" wp14:editId="0494FEEE">
            <wp:extent cx="5547360" cy="4590138"/>
            <wp:effectExtent l="0" t="0" r="0" b="1270"/>
            <wp:docPr id="9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751543" name="图片 2"/>
                    <pic:cNvPicPr>
                      <a:picLocks noChangeAspect="1" noChangeArrowheads="1"/>
                    </pic:cNvPicPr>
                  </pic:nvPicPr>
                  <pic:blipFill>
                    <a:blip r:embed="rId79">
                      <a:extLst>
                        <a:ext uri="{28A0092B-C50C-407E-A947-70E740481C1C}">
                          <a14:useLocalDpi xmlns:a14="http://schemas.microsoft.com/office/drawing/2010/main" val="0"/>
                        </a:ext>
                      </a:extLst>
                    </a:blip>
                    <a:srcRect l="8213" t="8198" r="11398" b="4774"/>
                    <a:stretch>
                      <a:fillRect/>
                    </a:stretch>
                  </pic:blipFill>
                  <pic:spPr>
                    <a:xfrm>
                      <a:off x="0" y="0"/>
                      <a:ext cx="5561157" cy="4601554"/>
                    </a:xfrm>
                    <a:prstGeom prst="rect">
                      <a:avLst/>
                    </a:prstGeom>
                    <a:noFill/>
                    <a:ln>
                      <a:noFill/>
                    </a:ln>
                  </pic:spPr>
                </pic:pic>
              </a:graphicData>
            </a:graphic>
          </wp:inline>
        </w:drawing>
      </w:r>
      <w:bookmarkEnd w:id="2879"/>
    </w:p>
    <w:p w14:paraId="73516216" w14:textId="3E94418C" w:rsidR="00F11AED" w:rsidRPr="00C52D87" w:rsidRDefault="0082024F" w:rsidP="0082024F">
      <w:pPr>
        <w:pStyle w:val="Caption"/>
      </w:pPr>
      <w:bookmarkStart w:id="2880" w:name="_Ref107447577"/>
      <w:bookmarkStart w:id="2881" w:name="_Toc109850557"/>
      <w:r w:rsidRPr="00C52D87">
        <w:t xml:space="preserve">Figure </w:t>
      </w:r>
      <w:fldSimple w:instr=" STYLEREF 4 \s ">
        <w:r w:rsidR="00951439">
          <w:rPr>
            <w:noProof/>
            <w:cs/>
          </w:rPr>
          <w:t>‎</w:t>
        </w:r>
        <w:r w:rsidR="00951439">
          <w:rPr>
            <w:noProof/>
          </w:rPr>
          <w:t>7</w:t>
        </w:r>
      </w:fldSimple>
      <w:r w:rsidR="003419F7">
        <w:t>.</w:t>
      </w:r>
      <w:fldSimple w:instr=" SEQ Figure \* ARABIC \s 4 ">
        <w:r w:rsidR="00951439">
          <w:rPr>
            <w:noProof/>
          </w:rPr>
          <w:t>11</w:t>
        </w:r>
      </w:fldSimple>
      <w:bookmarkEnd w:id="2880"/>
      <w:r w:rsidRPr="00C52D87">
        <w:t>.</w:t>
      </w:r>
      <w:r w:rsidR="00F11AED" w:rsidRPr="00C52D87">
        <w:t xml:space="preserve"> A statistical histogram of the relation </w:t>
      </w:r>
      <w:r w:rsidR="002C4456" w:rsidRPr="00C52D87">
        <w:t>between nonlinearity and accuracy</w:t>
      </w:r>
      <w:r w:rsidR="00C817EB" w:rsidRPr="00C52D87">
        <w:t>.</w:t>
      </w:r>
      <w:bookmarkEnd w:id="2881"/>
    </w:p>
    <w:p w14:paraId="7D20D673" w14:textId="07C4B0FB" w:rsidR="00D94340" w:rsidRPr="00C52D87" w:rsidRDefault="008D50C2" w:rsidP="00C7537A">
      <w:pPr>
        <w:pStyle w:val="BodyText"/>
      </w:pPr>
      <w:bookmarkStart w:id="2882" w:name="_Toc107504829"/>
      <w:r w:rsidRPr="00C52D87">
        <w:t xml:space="preserve">As shown in </w:t>
      </w:r>
      <w:r w:rsidR="00CF1C35" w:rsidRPr="00C52D87">
        <w:fldChar w:fldCharType="begin"/>
      </w:r>
      <w:r w:rsidR="00CF1C35" w:rsidRPr="00C52D87">
        <w:instrText xml:space="preserve"> REF _Ref12371533 \h  \* MERGEFORMAT </w:instrText>
      </w:r>
      <w:r w:rsidR="00CF1C35" w:rsidRPr="00C52D87">
        <w:fldChar w:fldCharType="separate"/>
      </w:r>
      <w:r w:rsidR="00951439" w:rsidRPr="00951439">
        <w:t xml:space="preserve">Table </w:t>
      </w:r>
      <w:r w:rsidR="00951439" w:rsidRPr="00951439">
        <w:rPr>
          <w:noProof/>
          <w:cs/>
        </w:rPr>
        <w:t>‎</w:t>
      </w:r>
      <w:r w:rsidR="00951439" w:rsidRPr="00951439">
        <w:rPr>
          <w:noProof/>
        </w:rPr>
        <w:t>7.10</w:t>
      </w:r>
      <w:r w:rsidR="00CF1C35" w:rsidRPr="00C52D87">
        <w:fldChar w:fldCharType="end"/>
      </w:r>
      <w:r w:rsidR="00343A02" w:rsidRPr="00C52D87">
        <w:t>9</w:t>
      </w:r>
      <w:r w:rsidRPr="00C52D87">
        <w:t>, the running time of our suggested surrogate model type prediction is about nine times less than the COSMOS method.</w:t>
      </w:r>
      <w:bookmarkEnd w:id="2882"/>
      <w:r w:rsidR="00D94340" w:rsidRPr="00C52D87">
        <w:t xml:space="preserve"> Concerning the predicted surrogate model type in </w:t>
      </w:r>
      <w:r w:rsidR="00D94340" w:rsidRPr="00C52D87">
        <w:fldChar w:fldCharType="begin"/>
      </w:r>
      <w:r w:rsidR="00D94340" w:rsidRPr="00C52D87">
        <w:instrText xml:space="preserve"> REF _Ref12371533 \h  \* MERGEFORMAT </w:instrText>
      </w:r>
      <w:r w:rsidR="00D94340" w:rsidRPr="00C52D87">
        <w:fldChar w:fldCharType="separate"/>
      </w:r>
      <w:r w:rsidR="00951439" w:rsidRPr="00951439">
        <w:t xml:space="preserve">Table </w:t>
      </w:r>
      <w:r w:rsidR="00951439" w:rsidRPr="00951439">
        <w:rPr>
          <w:noProof/>
          <w:cs/>
        </w:rPr>
        <w:t>‎</w:t>
      </w:r>
      <w:r w:rsidR="00951439" w:rsidRPr="00951439">
        <w:rPr>
          <w:noProof/>
        </w:rPr>
        <w:t>7.10</w:t>
      </w:r>
      <w:r w:rsidR="00D94340" w:rsidRPr="00C52D87">
        <w:fldChar w:fldCharType="end"/>
      </w:r>
      <w:r w:rsidR="00D94340" w:rsidRPr="00C52D87">
        <w:t xml:space="preserve">, the average predicted accuracy of AutoSM of all applications and theoretical problems is 78%, which is way above the average. </w:t>
      </w:r>
      <w:bookmarkStart w:id="2883" w:name="_Toc107504851"/>
      <w:r w:rsidR="00D94340" w:rsidRPr="00C52D87">
        <w:t>More specifically, the AutoSM has high accuracy in predicting low-nonlinearity problems (&gt;90%). Overall, the proposed AutoSM can significantly reduce the time for the surrogate model selection while maintaining good prediction accuracy.</w:t>
      </w:r>
      <w:bookmarkEnd w:id="2883"/>
      <w:r w:rsidR="00D94340" w:rsidRPr="00C52D87">
        <w:t xml:space="preserve"> </w:t>
      </w:r>
    </w:p>
    <w:p w14:paraId="5EB783AB" w14:textId="38B389D4" w:rsidR="00C17D76" w:rsidRPr="00C52D87" w:rsidRDefault="00C17D76" w:rsidP="00C17D76">
      <w:pPr>
        <w:pStyle w:val="Caption"/>
        <w:rPr>
          <w:i/>
          <w:iCs/>
        </w:rPr>
      </w:pPr>
      <w:bookmarkStart w:id="2884" w:name="_Toc109848687"/>
      <w:r w:rsidRPr="00C52D87">
        <w:t xml:space="preserve">Table </w:t>
      </w:r>
      <w:fldSimple w:instr=" STYLEREF 4 \s ">
        <w:r w:rsidR="00951439">
          <w:rPr>
            <w:noProof/>
            <w:cs/>
          </w:rPr>
          <w:t>‎</w:t>
        </w:r>
        <w:r w:rsidR="00951439">
          <w:rPr>
            <w:noProof/>
          </w:rPr>
          <w:t>7</w:t>
        </w:r>
      </w:fldSimple>
      <w:r w:rsidR="00A059F5" w:rsidRPr="00C52D87">
        <w:t>.</w:t>
      </w:r>
      <w:fldSimple w:instr=" SEQ Table \* ARABIC \s 4 ">
        <w:r w:rsidR="00951439">
          <w:rPr>
            <w:noProof/>
          </w:rPr>
          <w:t>9</w:t>
        </w:r>
      </w:fldSimple>
      <w:r w:rsidRPr="00C52D87">
        <w:t>. The surrogate model type prediction running time of COSMOS and AutoSM</w:t>
      </w:r>
      <w:r w:rsidR="00C817EB" w:rsidRPr="00C52D87">
        <w:t>.</w:t>
      </w:r>
      <w:bookmarkEnd w:id="2884"/>
    </w:p>
    <w:tbl>
      <w:tblPr>
        <w:tblW w:w="0" w:type="auto"/>
        <w:jc w:val="center"/>
        <w:tblLook w:val="04A0" w:firstRow="1" w:lastRow="0" w:firstColumn="1" w:lastColumn="0" w:noHBand="0" w:noVBand="1"/>
      </w:tblPr>
      <w:tblGrid>
        <w:gridCol w:w="1665"/>
        <w:gridCol w:w="1170"/>
        <w:gridCol w:w="1011"/>
        <w:gridCol w:w="2026"/>
      </w:tblGrid>
      <w:tr w:rsidR="00F11AED" w:rsidRPr="00C52D87" w14:paraId="2A34AFCB" w14:textId="77777777" w:rsidTr="00205BC1">
        <w:trPr>
          <w:trHeight w:val="245"/>
          <w:jc w:val="center"/>
        </w:trPr>
        <w:tc>
          <w:tcPr>
            <w:tcW w:w="0" w:type="auto"/>
            <w:vMerge w:val="restart"/>
            <w:tcBorders>
              <w:top w:val="single" w:sz="4" w:space="0" w:color="auto"/>
              <w:left w:val="nil"/>
              <w:right w:val="nil"/>
            </w:tcBorders>
            <w:shd w:val="clear" w:color="auto" w:fill="auto"/>
            <w:vAlign w:val="center"/>
          </w:tcPr>
          <w:p w14:paraId="17295920" w14:textId="77777777" w:rsidR="00F11AED" w:rsidRPr="00C52D87" w:rsidRDefault="00F11AED" w:rsidP="005F3D42">
            <w:pPr>
              <w:spacing w:before="0" w:after="0" w:line="480" w:lineRule="auto"/>
              <w:ind w:firstLine="0"/>
              <w:jc w:val="center"/>
              <w:rPr>
                <w:rFonts w:asciiTheme="majorBidi" w:eastAsia="DengXian" w:hAnsiTheme="majorBidi" w:cstheme="majorBidi"/>
                <w:b/>
                <w:bCs/>
                <w:color w:val="000000"/>
              </w:rPr>
            </w:pPr>
            <w:bookmarkStart w:id="2885" w:name="_Toc107504830"/>
            <w:r w:rsidRPr="00C52D87">
              <w:rPr>
                <w:rFonts w:asciiTheme="majorBidi" w:eastAsia="DengXian" w:hAnsiTheme="majorBidi" w:cstheme="majorBidi"/>
                <w:b/>
                <w:bCs/>
                <w:color w:val="000000"/>
              </w:rPr>
              <w:t>Function Name</w:t>
            </w:r>
            <w:bookmarkEnd w:id="2885"/>
          </w:p>
        </w:tc>
        <w:tc>
          <w:tcPr>
            <w:tcW w:w="0" w:type="auto"/>
            <w:gridSpan w:val="3"/>
            <w:tcBorders>
              <w:top w:val="single" w:sz="4" w:space="0" w:color="auto"/>
              <w:left w:val="nil"/>
              <w:bottom w:val="single" w:sz="4" w:space="0" w:color="auto"/>
              <w:right w:val="nil"/>
            </w:tcBorders>
            <w:shd w:val="clear" w:color="auto" w:fill="auto"/>
            <w:vAlign w:val="center"/>
          </w:tcPr>
          <w:p w14:paraId="284CED34" w14:textId="77777777" w:rsidR="00F11AED" w:rsidRPr="00C52D87" w:rsidRDefault="00F11AED" w:rsidP="005F3D42">
            <w:pPr>
              <w:spacing w:before="0" w:after="0" w:line="480" w:lineRule="auto"/>
              <w:ind w:firstLine="0"/>
              <w:jc w:val="center"/>
              <w:rPr>
                <w:rFonts w:asciiTheme="majorBidi" w:eastAsia="DengXian" w:hAnsiTheme="majorBidi" w:cstheme="majorBidi"/>
                <w:b/>
                <w:bCs/>
                <w:color w:val="000000"/>
              </w:rPr>
            </w:pPr>
            <w:bookmarkStart w:id="2886" w:name="_Toc107504831"/>
            <w:r w:rsidRPr="00C52D87">
              <w:rPr>
                <w:rFonts w:asciiTheme="majorBidi" w:eastAsia="DengXian" w:hAnsiTheme="majorBidi" w:cstheme="majorBidi"/>
                <w:b/>
                <w:bCs/>
                <w:color w:val="000000"/>
              </w:rPr>
              <w:t>Running time</w:t>
            </w:r>
            <w:bookmarkEnd w:id="2886"/>
          </w:p>
        </w:tc>
      </w:tr>
      <w:tr w:rsidR="00F11AED" w:rsidRPr="00C52D87" w14:paraId="01581246" w14:textId="77777777" w:rsidTr="00205BC1">
        <w:trPr>
          <w:trHeight w:val="418"/>
          <w:jc w:val="center"/>
        </w:trPr>
        <w:tc>
          <w:tcPr>
            <w:tcW w:w="0" w:type="auto"/>
            <w:vMerge/>
            <w:tcBorders>
              <w:left w:val="nil"/>
              <w:bottom w:val="single" w:sz="4" w:space="0" w:color="auto"/>
              <w:right w:val="nil"/>
            </w:tcBorders>
            <w:shd w:val="clear" w:color="auto" w:fill="auto"/>
            <w:vAlign w:val="center"/>
          </w:tcPr>
          <w:p w14:paraId="4248D8A9" w14:textId="77777777" w:rsidR="00F11AED" w:rsidRPr="00C52D87" w:rsidRDefault="00F11AED" w:rsidP="005F3D42">
            <w:pPr>
              <w:spacing w:before="0" w:after="0" w:line="480" w:lineRule="auto"/>
              <w:ind w:firstLine="0"/>
              <w:jc w:val="center"/>
              <w:rPr>
                <w:rFonts w:asciiTheme="majorBidi" w:eastAsia="DengXian" w:hAnsiTheme="majorBidi" w:cstheme="majorBidi"/>
                <w:b/>
                <w:bCs/>
                <w:color w:val="000000"/>
              </w:rPr>
            </w:pPr>
          </w:p>
        </w:tc>
        <w:tc>
          <w:tcPr>
            <w:tcW w:w="0" w:type="auto"/>
            <w:tcBorders>
              <w:top w:val="nil"/>
              <w:left w:val="nil"/>
              <w:bottom w:val="single" w:sz="4" w:space="0" w:color="auto"/>
              <w:right w:val="nil"/>
            </w:tcBorders>
            <w:shd w:val="clear" w:color="auto" w:fill="auto"/>
            <w:vAlign w:val="center"/>
          </w:tcPr>
          <w:p w14:paraId="7FACA408" w14:textId="77777777" w:rsidR="00F11AED" w:rsidRPr="00C52D87" w:rsidRDefault="00F11AED" w:rsidP="005F3D42">
            <w:pPr>
              <w:spacing w:before="0" w:after="0" w:line="480" w:lineRule="auto"/>
              <w:ind w:firstLine="0"/>
              <w:jc w:val="center"/>
              <w:rPr>
                <w:rFonts w:asciiTheme="majorBidi" w:eastAsia="DengXian" w:hAnsiTheme="majorBidi" w:cstheme="majorBidi"/>
                <w:b/>
                <w:bCs/>
                <w:color w:val="000000"/>
              </w:rPr>
            </w:pPr>
            <w:bookmarkStart w:id="2887" w:name="_Toc107504832"/>
            <w:r w:rsidRPr="00C52D87">
              <w:rPr>
                <w:rFonts w:asciiTheme="majorBidi" w:eastAsia="DengXian" w:hAnsiTheme="majorBidi" w:cstheme="majorBidi"/>
                <w:b/>
                <w:bCs/>
                <w:color w:val="000000"/>
              </w:rPr>
              <w:t>COSMOS</w:t>
            </w:r>
            <w:r w:rsidRPr="00C52D87">
              <w:rPr>
                <w:rFonts w:asciiTheme="majorBidi" w:eastAsia="DengXian" w:hAnsiTheme="majorBidi" w:cstheme="majorBidi"/>
                <w:b/>
                <w:bCs/>
                <w:color w:val="000000"/>
              </w:rPr>
              <w:br/>
            </w:r>
            <w:r w:rsidRPr="00C52D87">
              <w:rPr>
                <w:rFonts w:asciiTheme="majorBidi" w:eastAsia="DengXian" w:hAnsiTheme="majorBidi" w:cstheme="majorBidi"/>
                <w:color w:val="000000"/>
              </w:rPr>
              <w:t>(Second)</w:t>
            </w:r>
            <w:bookmarkEnd w:id="2887"/>
          </w:p>
        </w:tc>
        <w:tc>
          <w:tcPr>
            <w:tcW w:w="0" w:type="auto"/>
            <w:tcBorders>
              <w:top w:val="nil"/>
              <w:left w:val="nil"/>
              <w:bottom w:val="single" w:sz="4" w:space="0" w:color="auto"/>
              <w:right w:val="nil"/>
            </w:tcBorders>
            <w:shd w:val="clear" w:color="auto" w:fill="auto"/>
            <w:vAlign w:val="center"/>
          </w:tcPr>
          <w:p w14:paraId="1D1DC28A" w14:textId="77777777" w:rsidR="00F11AED" w:rsidRPr="00C52D87" w:rsidRDefault="00F11AED" w:rsidP="005F3D42">
            <w:pPr>
              <w:spacing w:before="0" w:after="0" w:line="480" w:lineRule="auto"/>
              <w:ind w:firstLine="0"/>
              <w:jc w:val="center"/>
              <w:rPr>
                <w:rFonts w:asciiTheme="majorBidi" w:eastAsia="DengXian" w:hAnsiTheme="majorBidi" w:cstheme="majorBidi"/>
                <w:b/>
                <w:bCs/>
                <w:color w:val="000000"/>
              </w:rPr>
            </w:pPr>
            <w:bookmarkStart w:id="2888" w:name="_Toc107504833"/>
            <w:r w:rsidRPr="00C52D87">
              <w:rPr>
                <w:rFonts w:asciiTheme="majorBidi" w:eastAsia="DengXian" w:hAnsiTheme="majorBidi" w:cstheme="majorBidi"/>
                <w:b/>
                <w:bCs/>
                <w:color w:val="000000"/>
              </w:rPr>
              <w:t>AutoSM</w:t>
            </w:r>
            <w:r w:rsidRPr="00C52D87">
              <w:rPr>
                <w:rFonts w:asciiTheme="majorBidi" w:eastAsia="DengXian" w:hAnsiTheme="majorBidi" w:cstheme="majorBidi"/>
                <w:b/>
                <w:bCs/>
                <w:color w:val="000000"/>
              </w:rPr>
              <w:br/>
            </w:r>
            <w:r w:rsidRPr="00C52D87">
              <w:rPr>
                <w:rFonts w:asciiTheme="majorBidi" w:eastAsia="DengXian" w:hAnsiTheme="majorBidi" w:cstheme="majorBidi"/>
                <w:color w:val="000000"/>
              </w:rPr>
              <w:t>(Second)</w:t>
            </w:r>
            <w:bookmarkEnd w:id="2888"/>
          </w:p>
        </w:tc>
        <w:tc>
          <w:tcPr>
            <w:tcW w:w="0" w:type="auto"/>
            <w:tcBorders>
              <w:top w:val="nil"/>
              <w:left w:val="nil"/>
              <w:bottom w:val="single" w:sz="4" w:space="0" w:color="auto"/>
              <w:right w:val="nil"/>
            </w:tcBorders>
            <w:shd w:val="clear" w:color="auto" w:fill="auto"/>
            <w:vAlign w:val="center"/>
          </w:tcPr>
          <w:p w14:paraId="19BCF6E3" w14:textId="77777777" w:rsidR="00F11AED" w:rsidRPr="00C52D87" w:rsidRDefault="00F11AED" w:rsidP="005F3D42">
            <w:pPr>
              <w:spacing w:before="0" w:after="0" w:line="480" w:lineRule="auto"/>
              <w:ind w:firstLine="0"/>
              <w:jc w:val="center"/>
              <w:rPr>
                <w:rFonts w:asciiTheme="majorBidi" w:eastAsia="DengXian" w:hAnsiTheme="majorBidi" w:cstheme="majorBidi"/>
                <w:b/>
                <w:bCs/>
                <w:color w:val="000000"/>
              </w:rPr>
            </w:pPr>
            <w:bookmarkStart w:id="2889" w:name="_Toc107504834"/>
            <w:r w:rsidRPr="00C52D87">
              <w:rPr>
                <w:rFonts w:asciiTheme="majorBidi" w:eastAsia="DengXian" w:hAnsiTheme="majorBidi" w:cstheme="majorBidi"/>
                <w:b/>
                <w:bCs/>
                <w:color w:val="000000"/>
              </w:rPr>
              <w:t xml:space="preserve">COSMOS/AutoSM </w:t>
            </w:r>
            <w:r w:rsidRPr="00C52D87">
              <w:rPr>
                <w:rFonts w:asciiTheme="majorBidi" w:eastAsia="DengXian" w:hAnsiTheme="majorBidi" w:cstheme="majorBidi"/>
                <w:b/>
                <w:bCs/>
                <w:color w:val="000000"/>
              </w:rPr>
              <w:br/>
            </w:r>
            <w:r w:rsidRPr="00C52D87">
              <w:rPr>
                <w:rFonts w:asciiTheme="majorBidi" w:eastAsia="DengXian" w:hAnsiTheme="majorBidi" w:cstheme="majorBidi"/>
                <w:color w:val="000000"/>
              </w:rPr>
              <w:t>(Degree)</w:t>
            </w:r>
            <w:bookmarkEnd w:id="2889"/>
          </w:p>
        </w:tc>
      </w:tr>
      <w:tr w:rsidR="00F11AED" w:rsidRPr="00C52D87" w14:paraId="2A7A6102" w14:textId="77777777" w:rsidTr="00205BC1">
        <w:trPr>
          <w:trHeight w:val="233"/>
          <w:jc w:val="center"/>
        </w:trPr>
        <w:tc>
          <w:tcPr>
            <w:tcW w:w="0" w:type="auto"/>
            <w:tcBorders>
              <w:top w:val="single" w:sz="4" w:space="0" w:color="auto"/>
              <w:left w:val="nil"/>
              <w:bottom w:val="nil"/>
              <w:right w:val="nil"/>
            </w:tcBorders>
            <w:shd w:val="clear" w:color="auto" w:fill="auto"/>
            <w:vAlign w:val="center"/>
          </w:tcPr>
          <w:p w14:paraId="2AC1B690" w14:textId="77777777" w:rsidR="00F11AED" w:rsidRPr="00C52D87" w:rsidRDefault="00F11AED" w:rsidP="005F3D42">
            <w:pPr>
              <w:spacing w:before="0" w:after="0" w:line="480" w:lineRule="auto"/>
              <w:ind w:firstLine="0"/>
              <w:jc w:val="center"/>
              <w:rPr>
                <w:rFonts w:asciiTheme="majorBidi" w:eastAsia="DengXian" w:hAnsiTheme="majorBidi" w:cstheme="majorBidi"/>
                <w:b/>
                <w:bCs/>
                <w:color w:val="000000"/>
              </w:rPr>
            </w:pPr>
            <w:bookmarkStart w:id="2890" w:name="_Toc107504835"/>
            <w:r w:rsidRPr="00C52D87">
              <w:rPr>
                <w:rFonts w:asciiTheme="majorBidi" w:eastAsia="DengXian" w:hAnsiTheme="majorBidi" w:cstheme="majorBidi"/>
                <w:b/>
                <w:bCs/>
                <w:color w:val="000000"/>
              </w:rPr>
              <w:t>Perm1000</w:t>
            </w:r>
            <w:bookmarkEnd w:id="2890"/>
          </w:p>
        </w:tc>
        <w:tc>
          <w:tcPr>
            <w:tcW w:w="0" w:type="auto"/>
            <w:tcBorders>
              <w:top w:val="single" w:sz="4" w:space="0" w:color="auto"/>
              <w:left w:val="nil"/>
              <w:bottom w:val="nil"/>
              <w:right w:val="nil"/>
            </w:tcBorders>
            <w:shd w:val="clear" w:color="auto" w:fill="auto"/>
            <w:vAlign w:val="center"/>
          </w:tcPr>
          <w:p w14:paraId="64856F74" w14:textId="77777777" w:rsidR="00F11AED" w:rsidRPr="00C52D87" w:rsidRDefault="00F11AED" w:rsidP="005F3D42">
            <w:pPr>
              <w:spacing w:before="0" w:after="0" w:line="480" w:lineRule="auto"/>
              <w:ind w:firstLine="0"/>
              <w:jc w:val="center"/>
              <w:rPr>
                <w:rFonts w:asciiTheme="majorBidi" w:eastAsia="DengXian" w:hAnsiTheme="majorBidi" w:cstheme="majorBidi"/>
                <w:color w:val="000000"/>
              </w:rPr>
            </w:pPr>
            <w:bookmarkStart w:id="2891" w:name="_Toc107504836"/>
            <w:r w:rsidRPr="00C52D87">
              <w:rPr>
                <w:rFonts w:asciiTheme="majorBidi" w:eastAsia="DengXian" w:hAnsiTheme="majorBidi" w:cstheme="majorBidi"/>
                <w:color w:val="000000"/>
              </w:rPr>
              <w:t>96421s</w:t>
            </w:r>
            <w:bookmarkEnd w:id="2891"/>
          </w:p>
        </w:tc>
        <w:tc>
          <w:tcPr>
            <w:tcW w:w="0" w:type="auto"/>
            <w:tcBorders>
              <w:top w:val="single" w:sz="4" w:space="0" w:color="auto"/>
              <w:left w:val="nil"/>
              <w:bottom w:val="nil"/>
              <w:right w:val="nil"/>
            </w:tcBorders>
            <w:shd w:val="clear" w:color="auto" w:fill="auto"/>
            <w:vAlign w:val="center"/>
          </w:tcPr>
          <w:p w14:paraId="6E11A2DF" w14:textId="77777777" w:rsidR="00F11AED" w:rsidRPr="00C52D87" w:rsidRDefault="00F11AED" w:rsidP="005F3D42">
            <w:pPr>
              <w:spacing w:before="0" w:after="0" w:line="480" w:lineRule="auto"/>
              <w:ind w:firstLine="0"/>
              <w:jc w:val="center"/>
              <w:rPr>
                <w:rFonts w:asciiTheme="majorBidi" w:eastAsia="DengXian" w:hAnsiTheme="majorBidi" w:cstheme="majorBidi"/>
                <w:color w:val="000000"/>
              </w:rPr>
            </w:pPr>
            <w:bookmarkStart w:id="2892" w:name="_Toc107504837"/>
            <w:r w:rsidRPr="00C52D87">
              <w:rPr>
                <w:rFonts w:asciiTheme="majorBidi" w:eastAsia="DengXian" w:hAnsiTheme="majorBidi" w:cstheme="majorBidi"/>
                <w:color w:val="000000"/>
              </w:rPr>
              <w:t>10120s</w:t>
            </w:r>
            <w:bookmarkEnd w:id="2892"/>
          </w:p>
        </w:tc>
        <w:tc>
          <w:tcPr>
            <w:tcW w:w="0" w:type="auto"/>
            <w:tcBorders>
              <w:top w:val="single" w:sz="4" w:space="0" w:color="auto"/>
              <w:left w:val="nil"/>
              <w:bottom w:val="nil"/>
              <w:right w:val="nil"/>
            </w:tcBorders>
            <w:shd w:val="clear" w:color="auto" w:fill="auto"/>
            <w:vAlign w:val="center"/>
          </w:tcPr>
          <w:p w14:paraId="35A2328F" w14:textId="77777777" w:rsidR="00F11AED" w:rsidRPr="00C52D87" w:rsidRDefault="00F11AED" w:rsidP="005F3D42">
            <w:pPr>
              <w:spacing w:before="0" w:after="0" w:line="480" w:lineRule="auto"/>
              <w:ind w:firstLine="0"/>
              <w:jc w:val="center"/>
              <w:rPr>
                <w:rFonts w:asciiTheme="majorBidi" w:eastAsia="DengXian" w:hAnsiTheme="majorBidi" w:cstheme="majorBidi"/>
                <w:color w:val="000000"/>
              </w:rPr>
            </w:pPr>
            <w:bookmarkStart w:id="2893" w:name="_Toc107504838"/>
            <w:r w:rsidRPr="00C52D87">
              <w:rPr>
                <w:rFonts w:asciiTheme="majorBidi" w:eastAsia="DengXian" w:hAnsiTheme="majorBidi" w:cstheme="majorBidi"/>
                <w:color w:val="000000"/>
              </w:rPr>
              <w:t>9.53</w:t>
            </w:r>
            <w:bookmarkEnd w:id="2893"/>
            <w:r w:rsidRPr="00C52D87">
              <w:rPr>
                <w:rFonts w:asciiTheme="majorBidi" w:eastAsia="DengXian" w:hAnsiTheme="majorBidi" w:cstheme="majorBidi"/>
                <w:color w:val="000000"/>
              </w:rPr>
              <w:t xml:space="preserve"> </w:t>
            </w:r>
          </w:p>
        </w:tc>
      </w:tr>
      <w:tr w:rsidR="00F11AED" w:rsidRPr="00C52D87" w14:paraId="641919F8" w14:textId="77777777" w:rsidTr="00205BC1">
        <w:trPr>
          <w:trHeight w:val="233"/>
          <w:jc w:val="center"/>
        </w:trPr>
        <w:tc>
          <w:tcPr>
            <w:tcW w:w="0" w:type="auto"/>
            <w:tcBorders>
              <w:top w:val="nil"/>
              <w:left w:val="nil"/>
              <w:bottom w:val="nil"/>
              <w:right w:val="nil"/>
            </w:tcBorders>
            <w:shd w:val="clear" w:color="auto" w:fill="auto"/>
            <w:vAlign w:val="center"/>
          </w:tcPr>
          <w:p w14:paraId="33E84106" w14:textId="77777777" w:rsidR="00F11AED" w:rsidRPr="00C52D87" w:rsidRDefault="00F11AED" w:rsidP="005F3D42">
            <w:pPr>
              <w:spacing w:before="0" w:after="0" w:line="480" w:lineRule="auto"/>
              <w:ind w:firstLine="0"/>
              <w:jc w:val="center"/>
              <w:rPr>
                <w:rFonts w:asciiTheme="majorBidi" w:eastAsia="DengXian" w:hAnsiTheme="majorBidi" w:cstheme="majorBidi"/>
                <w:b/>
                <w:bCs/>
                <w:color w:val="000000"/>
              </w:rPr>
            </w:pPr>
            <w:bookmarkStart w:id="2894" w:name="_Toc107504839"/>
            <w:r w:rsidRPr="00C52D87">
              <w:rPr>
                <w:rFonts w:asciiTheme="majorBidi" w:eastAsia="DengXian" w:hAnsiTheme="majorBidi" w:cstheme="majorBidi"/>
                <w:b/>
                <w:bCs/>
                <w:color w:val="000000"/>
              </w:rPr>
              <w:t>DixonPrice80</w:t>
            </w:r>
            <w:bookmarkEnd w:id="2894"/>
          </w:p>
        </w:tc>
        <w:tc>
          <w:tcPr>
            <w:tcW w:w="0" w:type="auto"/>
            <w:tcBorders>
              <w:top w:val="nil"/>
              <w:left w:val="nil"/>
              <w:bottom w:val="nil"/>
              <w:right w:val="nil"/>
            </w:tcBorders>
            <w:shd w:val="clear" w:color="auto" w:fill="auto"/>
            <w:vAlign w:val="center"/>
          </w:tcPr>
          <w:p w14:paraId="70135EF7" w14:textId="77777777" w:rsidR="00F11AED" w:rsidRPr="00C52D87" w:rsidRDefault="00F11AED" w:rsidP="005F3D42">
            <w:pPr>
              <w:spacing w:before="0" w:after="0" w:line="480" w:lineRule="auto"/>
              <w:ind w:firstLine="0"/>
              <w:jc w:val="center"/>
              <w:rPr>
                <w:rFonts w:asciiTheme="majorBidi" w:eastAsia="DengXian" w:hAnsiTheme="majorBidi" w:cstheme="majorBidi"/>
                <w:color w:val="000000"/>
              </w:rPr>
            </w:pPr>
            <w:bookmarkStart w:id="2895" w:name="_Toc107504840"/>
            <w:r w:rsidRPr="00C52D87">
              <w:rPr>
                <w:rFonts w:asciiTheme="majorBidi" w:eastAsia="DengXian" w:hAnsiTheme="majorBidi" w:cstheme="majorBidi"/>
                <w:color w:val="000000"/>
              </w:rPr>
              <w:t>12370s</w:t>
            </w:r>
            <w:bookmarkEnd w:id="2895"/>
          </w:p>
        </w:tc>
        <w:tc>
          <w:tcPr>
            <w:tcW w:w="0" w:type="auto"/>
            <w:tcBorders>
              <w:top w:val="nil"/>
              <w:left w:val="nil"/>
              <w:bottom w:val="nil"/>
              <w:right w:val="nil"/>
            </w:tcBorders>
            <w:shd w:val="clear" w:color="auto" w:fill="auto"/>
            <w:vAlign w:val="center"/>
          </w:tcPr>
          <w:p w14:paraId="322F1720" w14:textId="77777777" w:rsidR="00F11AED" w:rsidRPr="00C52D87" w:rsidRDefault="00F11AED" w:rsidP="005F3D42">
            <w:pPr>
              <w:spacing w:before="0" w:after="0" w:line="480" w:lineRule="auto"/>
              <w:ind w:firstLine="0"/>
              <w:jc w:val="center"/>
              <w:rPr>
                <w:rFonts w:asciiTheme="majorBidi" w:eastAsia="DengXian" w:hAnsiTheme="majorBidi" w:cstheme="majorBidi"/>
                <w:color w:val="000000"/>
              </w:rPr>
            </w:pPr>
            <w:bookmarkStart w:id="2896" w:name="_Toc107504841"/>
            <w:r w:rsidRPr="00C52D87">
              <w:rPr>
                <w:rFonts w:asciiTheme="majorBidi" w:eastAsia="DengXian" w:hAnsiTheme="majorBidi" w:cstheme="majorBidi"/>
                <w:color w:val="000000"/>
              </w:rPr>
              <w:t>1720s</w:t>
            </w:r>
            <w:bookmarkEnd w:id="2896"/>
          </w:p>
        </w:tc>
        <w:tc>
          <w:tcPr>
            <w:tcW w:w="0" w:type="auto"/>
            <w:tcBorders>
              <w:top w:val="nil"/>
              <w:left w:val="nil"/>
              <w:bottom w:val="nil"/>
              <w:right w:val="nil"/>
            </w:tcBorders>
            <w:shd w:val="clear" w:color="auto" w:fill="auto"/>
            <w:vAlign w:val="center"/>
          </w:tcPr>
          <w:p w14:paraId="539707F5" w14:textId="77777777" w:rsidR="00F11AED" w:rsidRPr="00C52D87" w:rsidRDefault="00F11AED" w:rsidP="005F3D42">
            <w:pPr>
              <w:spacing w:before="0" w:after="0" w:line="480" w:lineRule="auto"/>
              <w:ind w:firstLine="0"/>
              <w:jc w:val="center"/>
              <w:rPr>
                <w:rFonts w:asciiTheme="majorBidi" w:eastAsia="DengXian" w:hAnsiTheme="majorBidi" w:cstheme="majorBidi"/>
                <w:color w:val="000000"/>
              </w:rPr>
            </w:pPr>
            <w:bookmarkStart w:id="2897" w:name="_Toc107504842"/>
            <w:r w:rsidRPr="00C52D87">
              <w:rPr>
                <w:rFonts w:asciiTheme="majorBidi" w:eastAsia="DengXian" w:hAnsiTheme="majorBidi" w:cstheme="majorBidi"/>
                <w:color w:val="000000"/>
              </w:rPr>
              <w:t>7.19</w:t>
            </w:r>
            <w:bookmarkEnd w:id="2897"/>
            <w:r w:rsidRPr="00C52D87">
              <w:rPr>
                <w:rFonts w:asciiTheme="majorBidi" w:eastAsia="DengXian" w:hAnsiTheme="majorBidi" w:cstheme="majorBidi"/>
                <w:color w:val="000000"/>
              </w:rPr>
              <w:t xml:space="preserve"> </w:t>
            </w:r>
          </w:p>
        </w:tc>
      </w:tr>
      <w:tr w:rsidR="00F11AED" w:rsidRPr="00C52D87" w14:paraId="2BE0D350" w14:textId="77777777" w:rsidTr="00205BC1">
        <w:trPr>
          <w:trHeight w:val="233"/>
          <w:jc w:val="center"/>
        </w:trPr>
        <w:tc>
          <w:tcPr>
            <w:tcW w:w="0" w:type="auto"/>
            <w:tcBorders>
              <w:top w:val="nil"/>
              <w:left w:val="nil"/>
              <w:bottom w:val="single" w:sz="4" w:space="0" w:color="auto"/>
              <w:right w:val="nil"/>
            </w:tcBorders>
            <w:shd w:val="clear" w:color="auto" w:fill="auto"/>
            <w:vAlign w:val="center"/>
          </w:tcPr>
          <w:p w14:paraId="32062260" w14:textId="77777777" w:rsidR="00F11AED" w:rsidRPr="00C52D87" w:rsidRDefault="00F11AED" w:rsidP="005F3D42">
            <w:pPr>
              <w:spacing w:before="0" w:after="0" w:line="480" w:lineRule="auto"/>
              <w:ind w:firstLine="0"/>
              <w:jc w:val="center"/>
              <w:rPr>
                <w:rFonts w:asciiTheme="majorBidi" w:eastAsia="DengXian" w:hAnsiTheme="majorBidi" w:cstheme="majorBidi"/>
                <w:b/>
                <w:bCs/>
                <w:color w:val="000000"/>
              </w:rPr>
            </w:pPr>
            <w:bookmarkStart w:id="2898" w:name="_Toc107504843"/>
            <w:r w:rsidRPr="00C52D87">
              <w:rPr>
                <w:rFonts w:asciiTheme="majorBidi" w:eastAsia="DengXian" w:hAnsiTheme="majorBidi" w:cstheme="majorBidi"/>
                <w:b/>
                <w:bCs/>
                <w:color w:val="000000"/>
              </w:rPr>
              <w:t>Beala120</w:t>
            </w:r>
            <w:bookmarkEnd w:id="2898"/>
          </w:p>
        </w:tc>
        <w:tc>
          <w:tcPr>
            <w:tcW w:w="0" w:type="auto"/>
            <w:tcBorders>
              <w:top w:val="nil"/>
              <w:left w:val="nil"/>
              <w:bottom w:val="single" w:sz="4" w:space="0" w:color="auto"/>
              <w:right w:val="nil"/>
            </w:tcBorders>
            <w:shd w:val="clear" w:color="auto" w:fill="auto"/>
            <w:vAlign w:val="center"/>
          </w:tcPr>
          <w:p w14:paraId="30618A34" w14:textId="77777777" w:rsidR="00F11AED" w:rsidRPr="00C52D87" w:rsidRDefault="00F11AED" w:rsidP="005F3D42">
            <w:pPr>
              <w:spacing w:before="0" w:after="0" w:line="480" w:lineRule="auto"/>
              <w:ind w:firstLine="0"/>
              <w:jc w:val="center"/>
              <w:rPr>
                <w:rFonts w:asciiTheme="majorBidi" w:eastAsia="DengXian" w:hAnsiTheme="majorBidi" w:cstheme="majorBidi"/>
                <w:color w:val="000000"/>
              </w:rPr>
            </w:pPr>
            <w:bookmarkStart w:id="2899" w:name="_Toc107504844"/>
            <w:r w:rsidRPr="00C52D87">
              <w:rPr>
                <w:rFonts w:asciiTheme="majorBidi" w:eastAsia="DengXian" w:hAnsiTheme="majorBidi" w:cstheme="majorBidi"/>
                <w:color w:val="000000"/>
              </w:rPr>
              <w:t>10230s</w:t>
            </w:r>
            <w:bookmarkEnd w:id="2899"/>
          </w:p>
        </w:tc>
        <w:tc>
          <w:tcPr>
            <w:tcW w:w="0" w:type="auto"/>
            <w:tcBorders>
              <w:top w:val="nil"/>
              <w:left w:val="nil"/>
              <w:bottom w:val="single" w:sz="4" w:space="0" w:color="auto"/>
              <w:right w:val="nil"/>
            </w:tcBorders>
            <w:shd w:val="clear" w:color="auto" w:fill="auto"/>
            <w:vAlign w:val="center"/>
          </w:tcPr>
          <w:p w14:paraId="28FFB1C0" w14:textId="77777777" w:rsidR="00F11AED" w:rsidRPr="00C52D87" w:rsidRDefault="00F11AED" w:rsidP="005F3D42">
            <w:pPr>
              <w:spacing w:before="0" w:after="0" w:line="480" w:lineRule="auto"/>
              <w:ind w:firstLine="0"/>
              <w:jc w:val="center"/>
              <w:rPr>
                <w:rFonts w:asciiTheme="majorBidi" w:eastAsia="DengXian" w:hAnsiTheme="majorBidi" w:cstheme="majorBidi"/>
                <w:color w:val="000000"/>
              </w:rPr>
            </w:pPr>
            <w:bookmarkStart w:id="2900" w:name="_Toc107504845"/>
            <w:r w:rsidRPr="00C52D87">
              <w:rPr>
                <w:rFonts w:asciiTheme="majorBidi" w:eastAsia="DengXian" w:hAnsiTheme="majorBidi" w:cstheme="majorBidi"/>
                <w:color w:val="000000"/>
              </w:rPr>
              <w:t>1427s</w:t>
            </w:r>
            <w:bookmarkEnd w:id="2900"/>
          </w:p>
        </w:tc>
        <w:tc>
          <w:tcPr>
            <w:tcW w:w="0" w:type="auto"/>
            <w:tcBorders>
              <w:top w:val="nil"/>
              <w:left w:val="nil"/>
              <w:bottom w:val="single" w:sz="4" w:space="0" w:color="auto"/>
              <w:right w:val="nil"/>
            </w:tcBorders>
            <w:shd w:val="clear" w:color="auto" w:fill="auto"/>
            <w:vAlign w:val="center"/>
          </w:tcPr>
          <w:p w14:paraId="7452E9D0" w14:textId="77777777" w:rsidR="00F11AED" w:rsidRPr="00C52D87" w:rsidRDefault="00F11AED" w:rsidP="005F3D42">
            <w:pPr>
              <w:spacing w:before="0" w:after="0" w:line="480" w:lineRule="auto"/>
              <w:ind w:firstLine="0"/>
              <w:jc w:val="center"/>
              <w:rPr>
                <w:rFonts w:asciiTheme="majorBidi" w:eastAsia="DengXian" w:hAnsiTheme="majorBidi" w:cstheme="majorBidi"/>
                <w:color w:val="000000"/>
              </w:rPr>
            </w:pPr>
            <w:bookmarkStart w:id="2901" w:name="_Toc107504846"/>
            <w:r w:rsidRPr="00C52D87">
              <w:rPr>
                <w:rFonts w:asciiTheme="majorBidi" w:eastAsia="DengXian" w:hAnsiTheme="majorBidi" w:cstheme="majorBidi"/>
                <w:color w:val="000000"/>
              </w:rPr>
              <w:t>7.17</w:t>
            </w:r>
            <w:bookmarkEnd w:id="2901"/>
            <w:r w:rsidRPr="00C52D87">
              <w:rPr>
                <w:rFonts w:asciiTheme="majorBidi" w:eastAsia="DengXian" w:hAnsiTheme="majorBidi" w:cstheme="majorBidi"/>
                <w:color w:val="000000"/>
              </w:rPr>
              <w:t xml:space="preserve"> </w:t>
            </w:r>
          </w:p>
        </w:tc>
      </w:tr>
      <w:tr w:rsidR="00F11AED" w:rsidRPr="00C52D87" w14:paraId="633DC497" w14:textId="77777777" w:rsidTr="00205BC1">
        <w:trPr>
          <w:trHeight w:val="233"/>
          <w:jc w:val="center"/>
        </w:trPr>
        <w:tc>
          <w:tcPr>
            <w:tcW w:w="0" w:type="auto"/>
            <w:tcBorders>
              <w:top w:val="single" w:sz="4" w:space="0" w:color="auto"/>
              <w:left w:val="nil"/>
              <w:bottom w:val="single" w:sz="4" w:space="0" w:color="auto"/>
              <w:right w:val="nil"/>
            </w:tcBorders>
            <w:shd w:val="clear" w:color="auto" w:fill="auto"/>
            <w:vAlign w:val="center"/>
          </w:tcPr>
          <w:p w14:paraId="6B177C8D" w14:textId="77777777" w:rsidR="00F11AED" w:rsidRPr="00C52D87" w:rsidRDefault="00F11AED" w:rsidP="005F3D42">
            <w:pPr>
              <w:spacing w:before="0" w:after="0" w:line="480" w:lineRule="auto"/>
              <w:ind w:firstLine="0"/>
              <w:jc w:val="center"/>
              <w:rPr>
                <w:rFonts w:asciiTheme="majorBidi" w:eastAsia="DengXian" w:hAnsiTheme="majorBidi" w:cstheme="majorBidi"/>
                <w:b/>
                <w:bCs/>
                <w:color w:val="000000"/>
              </w:rPr>
            </w:pPr>
            <w:bookmarkStart w:id="2902" w:name="_Toc107504847"/>
            <w:r w:rsidRPr="00C52D87">
              <w:rPr>
                <w:rFonts w:asciiTheme="majorBidi" w:eastAsia="DengXian" w:hAnsiTheme="majorBidi" w:cstheme="majorBidi"/>
                <w:b/>
                <w:bCs/>
                <w:color w:val="000000"/>
              </w:rPr>
              <w:t>Average time</w:t>
            </w:r>
            <w:bookmarkEnd w:id="2902"/>
          </w:p>
        </w:tc>
        <w:tc>
          <w:tcPr>
            <w:tcW w:w="0" w:type="auto"/>
            <w:tcBorders>
              <w:top w:val="single" w:sz="4" w:space="0" w:color="auto"/>
              <w:left w:val="nil"/>
              <w:bottom w:val="single" w:sz="4" w:space="0" w:color="auto"/>
              <w:right w:val="nil"/>
            </w:tcBorders>
            <w:shd w:val="clear" w:color="auto" w:fill="auto"/>
            <w:vAlign w:val="center"/>
          </w:tcPr>
          <w:p w14:paraId="7F121AEA" w14:textId="77777777" w:rsidR="00F11AED" w:rsidRPr="00C52D87" w:rsidRDefault="00F11AED" w:rsidP="005F3D42">
            <w:pPr>
              <w:spacing w:before="0" w:after="0" w:line="480" w:lineRule="auto"/>
              <w:ind w:firstLine="0"/>
              <w:jc w:val="center"/>
              <w:rPr>
                <w:rFonts w:asciiTheme="majorBidi" w:eastAsia="DengXian" w:hAnsiTheme="majorBidi" w:cstheme="majorBidi"/>
                <w:color w:val="000000"/>
              </w:rPr>
            </w:pPr>
            <w:bookmarkStart w:id="2903" w:name="_Toc107504848"/>
            <w:r w:rsidRPr="00C52D87">
              <w:rPr>
                <w:rFonts w:asciiTheme="majorBidi" w:eastAsia="DengXian" w:hAnsiTheme="majorBidi" w:cstheme="majorBidi"/>
                <w:color w:val="000000"/>
              </w:rPr>
              <w:t>39673.67s</w:t>
            </w:r>
            <w:bookmarkEnd w:id="2903"/>
          </w:p>
        </w:tc>
        <w:tc>
          <w:tcPr>
            <w:tcW w:w="0" w:type="auto"/>
            <w:tcBorders>
              <w:top w:val="single" w:sz="4" w:space="0" w:color="auto"/>
              <w:left w:val="nil"/>
              <w:bottom w:val="single" w:sz="4" w:space="0" w:color="auto"/>
              <w:right w:val="nil"/>
            </w:tcBorders>
            <w:shd w:val="clear" w:color="auto" w:fill="auto"/>
            <w:vAlign w:val="center"/>
          </w:tcPr>
          <w:p w14:paraId="749F8036" w14:textId="77777777" w:rsidR="00F11AED" w:rsidRPr="00C52D87" w:rsidRDefault="00F11AED" w:rsidP="005F3D42">
            <w:pPr>
              <w:spacing w:before="0" w:after="0" w:line="480" w:lineRule="auto"/>
              <w:ind w:firstLine="0"/>
              <w:jc w:val="center"/>
              <w:rPr>
                <w:rFonts w:asciiTheme="majorBidi" w:eastAsia="DengXian" w:hAnsiTheme="majorBidi" w:cstheme="majorBidi"/>
                <w:color w:val="000000"/>
              </w:rPr>
            </w:pPr>
            <w:bookmarkStart w:id="2904" w:name="_Toc107504849"/>
            <w:r w:rsidRPr="00C52D87">
              <w:rPr>
                <w:rFonts w:asciiTheme="majorBidi" w:eastAsia="DengXian" w:hAnsiTheme="majorBidi" w:cstheme="majorBidi"/>
                <w:color w:val="000000"/>
              </w:rPr>
              <w:t>4422.3 s</w:t>
            </w:r>
            <w:bookmarkEnd w:id="2904"/>
          </w:p>
        </w:tc>
        <w:tc>
          <w:tcPr>
            <w:tcW w:w="0" w:type="auto"/>
            <w:tcBorders>
              <w:top w:val="single" w:sz="4" w:space="0" w:color="auto"/>
              <w:left w:val="nil"/>
              <w:bottom w:val="single" w:sz="4" w:space="0" w:color="auto"/>
              <w:right w:val="nil"/>
            </w:tcBorders>
            <w:shd w:val="clear" w:color="auto" w:fill="auto"/>
            <w:vAlign w:val="center"/>
          </w:tcPr>
          <w:p w14:paraId="2606858A" w14:textId="77777777" w:rsidR="00F11AED" w:rsidRPr="00C52D87" w:rsidRDefault="00F11AED" w:rsidP="005F3D42">
            <w:pPr>
              <w:spacing w:before="0" w:after="0" w:line="480" w:lineRule="auto"/>
              <w:ind w:firstLine="0"/>
              <w:jc w:val="center"/>
              <w:rPr>
                <w:rFonts w:asciiTheme="majorBidi" w:eastAsia="DengXian" w:hAnsiTheme="majorBidi" w:cstheme="majorBidi"/>
                <w:color w:val="000000"/>
              </w:rPr>
            </w:pPr>
            <w:bookmarkStart w:id="2905" w:name="_Toc107504850"/>
            <w:r w:rsidRPr="00C52D87">
              <w:rPr>
                <w:rFonts w:asciiTheme="majorBidi" w:eastAsia="DengXian" w:hAnsiTheme="majorBidi" w:cstheme="majorBidi"/>
                <w:color w:val="000000"/>
              </w:rPr>
              <w:t>8.97</w:t>
            </w:r>
            <w:bookmarkEnd w:id="2905"/>
            <w:r w:rsidRPr="00C52D87">
              <w:rPr>
                <w:rFonts w:asciiTheme="majorBidi" w:eastAsia="DengXian" w:hAnsiTheme="majorBidi" w:cstheme="majorBidi"/>
                <w:color w:val="000000"/>
              </w:rPr>
              <w:t xml:space="preserve"> </w:t>
            </w:r>
          </w:p>
        </w:tc>
      </w:tr>
    </w:tbl>
    <w:p w14:paraId="180AC950" w14:textId="71E8A498" w:rsidR="00F11AED" w:rsidRPr="00C52D87" w:rsidRDefault="00F11AED" w:rsidP="00C7537A">
      <w:pPr>
        <w:pStyle w:val="BodyText"/>
      </w:pPr>
      <w:bookmarkStart w:id="2906" w:name="_Toc107504852"/>
      <w:r w:rsidRPr="00C52D87">
        <w:t xml:space="preserve">We believe that the robustness of each surrogate model represents the intrinsic properties of the model itself, and it is independent of the application scenario and test functions. As such, we just use the result of 10 benchmark functions to identify the robustness of each surrogate-optional type. As shown </w:t>
      </w:r>
      <w:r w:rsidR="00B77B12" w:rsidRPr="00C52D87">
        <w:t xml:space="preserve">in </w:t>
      </w:r>
      <w:r w:rsidR="0044481C" w:rsidRPr="00C52D87">
        <w:fldChar w:fldCharType="begin"/>
      </w:r>
      <w:r w:rsidR="0044481C" w:rsidRPr="00C52D87">
        <w:instrText xml:space="preserve"> REF _Ref12371533 \h  \* MERGEFORMAT </w:instrText>
      </w:r>
      <w:r w:rsidR="0044481C" w:rsidRPr="00C52D87">
        <w:fldChar w:fldCharType="separate"/>
      </w:r>
      <w:r w:rsidR="00951439" w:rsidRPr="00951439">
        <w:t xml:space="preserve">Table </w:t>
      </w:r>
      <w:r w:rsidR="00951439" w:rsidRPr="00951439">
        <w:rPr>
          <w:noProof/>
          <w:cs/>
        </w:rPr>
        <w:t>‎</w:t>
      </w:r>
      <w:r w:rsidR="00951439" w:rsidRPr="00951439">
        <w:rPr>
          <w:noProof/>
        </w:rPr>
        <w:t>7.10</w:t>
      </w:r>
      <w:r w:rsidR="0044481C" w:rsidRPr="00C52D87">
        <w:fldChar w:fldCharType="end"/>
      </w:r>
      <w:r w:rsidRPr="00C52D87">
        <w:t xml:space="preserve">, we find that KRG has the largest robustness value, which represents that it is susceptible to different problems. The average robustness of RSM and RBF are close and very small, except for the linear type of RBF and the </w:t>
      </w:r>
      <w:r w:rsidR="007D6BA7" w:rsidRPr="00C52D87">
        <w:t>o</w:t>
      </w:r>
      <w:r w:rsidRPr="00C52D87">
        <w:t>rder 2 type of RSM.</w:t>
      </w:r>
      <w:bookmarkEnd w:id="2906"/>
    </w:p>
    <w:p w14:paraId="70D9CC9D" w14:textId="2B4B9E68" w:rsidR="00F11AED" w:rsidRPr="00C52D87" w:rsidRDefault="00F11AED" w:rsidP="00E16F7F">
      <w:pPr>
        <w:pStyle w:val="Caption"/>
        <w:rPr>
          <w:bCs/>
          <w:i/>
          <w:iCs/>
        </w:rPr>
      </w:pPr>
      <w:bookmarkStart w:id="2907" w:name="_Ref12371533"/>
      <w:bookmarkStart w:id="2908" w:name="_Toc109848688"/>
      <w:r w:rsidRPr="00C52D87">
        <w:rPr>
          <w:bCs/>
        </w:rPr>
        <w:t xml:space="preserve">Table </w:t>
      </w:r>
      <w:r w:rsidR="00A059F5" w:rsidRPr="00C52D87">
        <w:rPr>
          <w:bCs/>
        </w:rPr>
        <w:fldChar w:fldCharType="begin"/>
      </w:r>
      <w:r w:rsidR="00A059F5" w:rsidRPr="00C52D87">
        <w:rPr>
          <w:bCs/>
        </w:rPr>
        <w:instrText xml:space="preserve"> STYLEREF 4 \s </w:instrText>
      </w:r>
      <w:r w:rsidR="00A059F5" w:rsidRPr="00C52D87">
        <w:rPr>
          <w:bCs/>
        </w:rPr>
        <w:fldChar w:fldCharType="separate"/>
      </w:r>
      <w:r w:rsidR="00951439">
        <w:rPr>
          <w:bCs/>
          <w:noProof/>
          <w:cs/>
        </w:rPr>
        <w:t>‎</w:t>
      </w:r>
      <w:r w:rsidR="00951439">
        <w:rPr>
          <w:bCs/>
          <w:noProof/>
        </w:rPr>
        <w:t>7</w:t>
      </w:r>
      <w:r w:rsidR="00A059F5" w:rsidRPr="00C52D87">
        <w:rPr>
          <w:bCs/>
        </w:rPr>
        <w:fldChar w:fldCharType="end"/>
      </w:r>
      <w:r w:rsidR="00A059F5" w:rsidRPr="00C52D87">
        <w:rPr>
          <w:bCs/>
        </w:rPr>
        <w:t>.</w:t>
      </w:r>
      <w:r w:rsidR="00A059F5" w:rsidRPr="00C52D87">
        <w:rPr>
          <w:bCs/>
        </w:rPr>
        <w:fldChar w:fldCharType="begin"/>
      </w:r>
      <w:r w:rsidR="00A059F5" w:rsidRPr="00C52D87">
        <w:rPr>
          <w:bCs/>
        </w:rPr>
        <w:instrText xml:space="preserve"> SEQ Table \* ARABIC \s 4 </w:instrText>
      </w:r>
      <w:r w:rsidR="00A059F5" w:rsidRPr="00C52D87">
        <w:rPr>
          <w:bCs/>
        </w:rPr>
        <w:fldChar w:fldCharType="separate"/>
      </w:r>
      <w:r w:rsidR="00951439">
        <w:rPr>
          <w:bCs/>
          <w:noProof/>
        </w:rPr>
        <w:t>10</w:t>
      </w:r>
      <w:r w:rsidR="00A059F5" w:rsidRPr="00C52D87">
        <w:rPr>
          <w:bCs/>
        </w:rPr>
        <w:fldChar w:fldCharType="end"/>
      </w:r>
      <w:bookmarkEnd w:id="2907"/>
      <w:r w:rsidRPr="00C52D87">
        <w:rPr>
          <w:bCs/>
        </w:rPr>
        <w:t>. Robustness of surrogate model with surrogate types and surrogate optional types</w:t>
      </w:r>
      <w:bookmarkStart w:id="2909" w:name="OLE_LINK44"/>
      <w:bookmarkEnd w:id="2908"/>
    </w:p>
    <w:tbl>
      <w:tblPr>
        <w:tblW w:w="0" w:type="auto"/>
        <w:jc w:val="center"/>
        <w:tblLook w:val="04A0" w:firstRow="1" w:lastRow="0" w:firstColumn="1" w:lastColumn="0" w:noHBand="0" w:noVBand="1"/>
      </w:tblPr>
      <w:tblGrid>
        <w:gridCol w:w="1866"/>
        <w:gridCol w:w="2459"/>
        <w:gridCol w:w="1579"/>
      </w:tblGrid>
      <w:tr w:rsidR="00F11AED" w:rsidRPr="00C52D87" w14:paraId="30D5D591" w14:textId="77777777" w:rsidTr="000B0A74">
        <w:trPr>
          <w:trHeight w:val="154"/>
          <w:tblHeader/>
          <w:jc w:val="center"/>
        </w:trPr>
        <w:tc>
          <w:tcPr>
            <w:tcW w:w="0" w:type="auto"/>
            <w:vMerge w:val="restart"/>
            <w:tcBorders>
              <w:top w:val="single" w:sz="4" w:space="0" w:color="auto"/>
              <w:left w:val="nil"/>
              <w:bottom w:val="single" w:sz="4" w:space="0" w:color="auto"/>
              <w:right w:val="nil"/>
            </w:tcBorders>
            <w:shd w:val="clear" w:color="auto" w:fill="auto"/>
            <w:vAlign w:val="bottom"/>
          </w:tcPr>
          <w:p w14:paraId="6E8B98F8" w14:textId="77777777" w:rsidR="00F11AED" w:rsidRPr="00C52D87" w:rsidRDefault="00F11AED" w:rsidP="005F3D42">
            <w:pPr>
              <w:spacing w:before="0" w:after="0" w:line="480" w:lineRule="auto"/>
              <w:ind w:firstLine="0"/>
              <w:jc w:val="center"/>
              <w:rPr>
                <w:rFonts w:asciiTheme="majorBidi" w:hAnsiTheme="majorBidi" w:cstheme="majorBidi"/>
                <w:color w:val="000000" w:themeColor="text1"/>
              </w:rPr>
            </w:pPr>
            <w:bookmarkStart w:id="2910" w:name="_Toc107504853"/>
            <w:r w:rsidRPr="00C52D87">
              <w:rPr>
                <w:rFonts w:asciiTheme="majorBidi" w:hAnsiTheme="majorBidi" w:cstheme="majorBidi"/>
                <w:color w:val="000000" w:themeColor="text1"/>
              </w:rPr>
              <w:t>Surrogate Model</w:t>
            </w:r>
            <w:bookmarkEnd w:id="2910"/>
          </w:p>
        </w:tc>
        <w:tc>
          <w:tcPr>
            <w:tcW w:w="0" w:type="auto"/>
            <w:gridSpan w:val="2"/>
            <w:tcBorders>
              <w:top w:val="single" w:sz="4" w:space="0" w:color="auto"/>
              <w:left w:val="nil"/>
              <w:bottom w:val="single" w:sz="4" w:space="0" w:color="auto"/>
              <w:right w:val="nil"/>
            </w:tcBorders>
            <w:shd w:val="clear" w:color="auto" w:fill="auto"/>
            <w:vAlign w:val="center"/>
          </w:tcPr>
          <w:p w14:paraId="7C785EB2" w14:textId="77777777" w:rsidR="00F11AED" w:rsidRPr="00C52D87" w:rsidRDefault="00F11AED" w:rsidP="005F3D42">
            <w:pPr>
              <w:spacing w:before="0" w:after="0" w:line="480" w:lineRule="auto"/>
              <w:ind w:firstLine="0"/>
              <w:jc w:val="center"/>
              <w:rPr>
                <w:rFonts w:asciiTheme="majorBidi" w:hAnsiTheme="majorBidi" w:cstheme="majorBidi"/>
                <w:color w:val="000000" w:themeColor="text1"/>
              </w:rPr>
            </w:pPr>
            <w:bookmarkStart w:id="2911" w:name="_Toc107504854"/>
            <w:r w:rsidRPr="00C52D87">
              <w:rPr>
                <w:rFonts w:asciiTheme="majorBidi" w:hAnsiTheme="majorBidi" w:cstheme="majorBidi"/>
                <w:color w:val="000000" w:themeColor="text1"/>
              </w:rPr>
              <w:t>Robustness</w:t>
            </w:r>
            <w:bookmarkEnd w:id="2911"/>
          </w:p>
        </w:tc>
      </w:tr>
      <w:tr w:rsidR="00F11AED" w:rsidRPr="00C52D87" w14:paraId="1367616E" w14:textId="77777777" w:rsidTr="000B0A74">
        <w:trPr>
          <w:trHeight w:val="154"/>
          <w:tblHeader/>
          <w:jc w:val="center"/>
        </w:trPr>
        <w:tc>
          <w:tcPr>
            <w:tcW w:w="0" w:type="auto"/>
            <w:vMerge/>
            <w:tcBorders>
              <w:top w:val="nil"/>
              <w:left w:val="nil"/>
              <w:bottom w:val="single" w:sz="4" w:space="0" w:color="auto"/>
              <w:right w:val="nil"/>
            </w:tcBorders>
            <w:vAlign w:val="center"/>
          </w:tcPr>
          <w:p w14:paraId="166EDBBE" w14:textId="77777777" w:rsidR="00F11AED" w:rsidRPr="00C52D87" w:rsidRDefault="00F11AED" w:rsidP="005F3D42">
            <w:pPr>
              <w:spacing w:before="0" w:after="0" w:line="480" w:lineRule="auto"/>
              <w:ind w:firstLine="0"/>
              <w:jc w:val="center"/>
              <w:rPr>
                <w:rFonts w:asciiTheme="majorBidi" w:hAnsiTheme="majorBidi" w:cstheme="majorBidi"/>
                <w:color w:val="000000" w:themeColor="text1"/>
              </w:rPr>
            </w:pPr>
          </w:p>
        </w:tc>
        <w:tc>
          <w:tcPr>
            <w:tcW w:w="0" w:type="auto"/>
            <w:tcBorders>
              <w:top w:val="single" w:sz="4" w:space="0" w:color="auto"/>
              <w:left w:val="nil"/>
              <w:bottom w:val="single" w:sz="4" w:space="0" w:color="auto"/>
              <w:right w:val="nil"/>
            </w:tcBorders>
            <w:shd w:val="clear" w:color="auto" w:fill="auto"/>
            <w:vAlign w:val="center"/>
          </w:tcPr>
          <w:p w14:paraId="35F0C71D" w14:textId="77777777" w:rsidR="00F11AED" w:rsidRPr="00C52D87" w:rsidRDefault="00F11AED" w:rsidP="005F3D42">
            <w:pPr>
              <w:spacing w:before="0" w:after="0" w:line="480" w:lineRule="auto"/>
              <w:ind w:firstLine="0"/>
              <w:jc w:val="center"/>
              <w:rPr>
                <w:rFonts w:asciiTheme="majorBidi" w:hAnsiTheme="majorBidi" w:cstheme="majorBidi"/>
                <w:color w:val="000000" w:themeColor="text1"/>
              </w:rPr>
            </w:pPr>
            <w:bookmarkStart w:id="2912" w:name="_Toc107504855"/>
            <w:r w:rsidRPr="00C52D87">
              <w:rPr>
                <w:rFonts w:asciiTheme="majorBidi" w:hAnsiTheme="majorBidi" w:cstheme="majorBidi"/>
                <w:color w:val="000000" w:themeColor="text1"/>
              </w:rPr>
              <w:t>Surrogate_Optional Type</w:t>
            </w:r>
            <w:bookmarkEnd w:id="2912"/>
          </w:p>
        </w:tc>
        <w:tc>
          <w:tcPr>
            <w:tcW w:w="0" w:type="auto"/>
            <w:tcBorders>
              <w:top w:val="single" w:sz="4" w:space="0" w:color="auto"/>
              <w:left w:val="nil"/>
              <w:bottom w:val="single" w:sz="4" w:space="0" w:color="auto"/>
              <w:right w:val="nil"/>
            </w:tcBorders>
            <w:shd w:val="clear" w:color="auto" w:fill="auto"/>
            <w:vAlign w:val="center"/>
          </w:tcPr>
          <w:p w14:paraId="71137B20" w14:textId="77777777" w:rsidR="00F11AED" w:rsidRPr="00C52D87" w:rsidRDefault="00F11AED" w:rsidP="005F3D42">
            <w:pPr>
              <w:spacing w:before="0" w:after="0" w:line="480" w:lineRule="auto"/>
              <w:ind w:firstLine="0"/>
              <w:jc w:val="center"/>
              <w:rPr>
                <w:rFonts w:asciiTheme="majorBidi" w:hAnsiTheme="majorBidi" w:cstheme="majorBidi"/>
                <w:color w:val="000000" w:themeColor="text1"/>
              </w:rPr>
            </w:pPr>
            <w:bookmarkStart w:id="2913" w:name="_Toc107504856"/>
            <w:r w:rsidRPr="00C52D87">
              <w:rPr>
                <w:rFonts w:asciiTheme="majorBidi" w:hAnsiTheme="majorBidi" w:cstheme="majorBidi"/>
                <w:color w:val="000000" w:themeColor="text1"/>
              </w:rPr>
              <w:t>Surrogate Type</w:t>
            </w:r>
            <w:bookmarkEnd w:id="2913"/>
          </w:p>
        </w:tc>
      </w:tr>
      <w:tr w:rsidR="00F11AED" w:rsidRPr="00C52D87" w14:paraId="77BDBD52" w14:textId="77777777" w:rsidTr="000B0A74">
        <w:trPr>
          <w:trHeight w:val="154"/>
          <w:jc w:val="center"/>
        </w:trPr>
        <w:tc>
          <w:tcPr>
            <w:tcW w:w="0" w:type="auto"/>
            <w:tcBorders>
              <w:top w:val="single" w:sz="4" w:space="0" w:color="auto"/>
              <w:left w:val="nil"/>
              <w:bottom w:val="nil"/>
              <w:right w:val="nil"/>
            </w:tcBorders>
            <w:shd w:val="clear" w:color="auto" w:fill="auto"/>
            <w:vAlign w:val="center"/>
          </w:tcPr>
          <w:p w14:paraId="00117488" w14:textId="77777777" w:rsidR="00F11AED" w:rsidRPr="00C52D87" w:rsidRDefault="00F11AED" w:rsidP="005F3D42">
            <w:pPr>
              <w:spacing w:before="0" w:after="0" w:line="480" w:lineRule="auto"/>
              <w:ind w:firstLine="0"/>
              <w:jc w:val="center"/>
              <w:rPr>
                <w:rFonts w:asciiTheme="majorBidi" w:hAnsiTheme="majorBidi" w:cstheme="majorBidi"/>
                <w:color w:val="000000" w:themeColor="text1"/>
              </w:rPr>
            </w:pPr>
            <w:bookmarkStart w:id="2914" w:name="_Toc107504857"/>
            <w:r w:rsidRPr="00C52D87">
              <w:rPr>
                <w:rFonts w:asciiTheme="majorBidi" w:hAnsiTheme="majorBidi" w:cstheme="majorBidi"/>
                <w:color w:val="000000" w:themeColor="text1"/>
              </w:rPr>
              <w:t>RSM_6</w:t>
            </w:r>
            <w:bookmarkEnd w:id="2914"/>
          </w:p>
        </w:tc>
        <w:tc>
          <w:tcPr>
            <w:tcW w:w="0" w:type="auto"/>
            <w:tcBorders>
              <w:top w:val="single" w:sz="4" w:space="0" w:color="auto"/>
              <w:left w:val="nil"/>
              <w:bottom w:val="nil"/>
              <w:right w:val="nil"/>
            </w:tcBorders>
            <w:shd w:val="clear" w:color="auto" w:fill="auto"/>
            <w:vAlign w:val="center"/>
          </w:tcPr>
          <w:p w14:paraId="38B04865" w14:textId="77777777" w:rsidR="00F11AED" w:rsidRPr="00C52D87" w:rsidRDefault="00F11AED" w:rsidP="005F3D42">
            <w:pPr>
              <w:spacing w:before="0" w:after="0" w:line="480" w:lineRule="auto"/>
              <w:ind w:firstLine="0"/>
              <w:jc w:val="center"/>
              <w:rPr>
                <w:rFonts w:asciiTheme="majorBidi" w:hAnsiTheme="majorBidi" w:cstheme="majorBidi"/>
                <w:color w:val="000000" w:themeColor="text1"/>
              </w:rPr>
            </w:pPr>
            <w:bookmarkStart w:id="2915" w:name="_Toc107504858"/>
            <w:r w:rsidRPr="00C52D87">
              <w:rPr>
                <w:rFonts w:asciiTheme="majorBidi" w:eastAsia="DengXian" w:hAnsiTheme="majorBidi" w:cstheme="majorBidi"/>
                <w:color w:val="000000" w:themeColor="text1"/>
              </w:rPr>
              <w:t>0.1048</w:t>
            </w:r>
            <w:bookmarkEnd w:id="2915"/>
          </w:p>
        </w:tc>
        <w:tc>
          <w:tcPr>
            <w:tcW w:w="0" w:type="auto"/>
            <w:vMerge w:val="restart"/>
            <w:tcBorders>
              <w:top w:val="single" w:sz="4" w:space="0" w:color="auto"/>
              <w:left w:val="nil"/>
              <w:bottom w:val="single" w:sz="8" w:space="0" w:color="000000"/>
              <w:right w:val="nil"/>
            </w:tcBorders>
            <w:shd w:val="clear" w:color="auto" w:fill="auto"/>
            <w:vAlign w:val="center"/>
          </w:tcPr>
          <w:p w14:paraId="5DD60D01" w14:textId="77777777" w:rsidR="00F11AED" w:rsidRPr="00C52D87" w:rsidRDefault="00F11AED" w:rsidP="005F3D42">
            <w:pPr>
              <w:spacing w:before="0" w:after="0" w:line="480" w:lineRule="auto"/>
              <w:ind w:firstLine="0"/>
              <w:jc w:val="center"/>
              <w:rPr>
                <w:rFonts w:asciiTheme="majorBidi" w:hAnsiTheme="majorBidi" w:cstheme="majorBidi"/>
                <w:color w:val="000000" w:themeColor="text1"/>
              </w:rPr>
            </w:pPr>
            <w:bookmarkStart w:id="2916" w:name="_Toc107504859"/>
            <w:r w:rsidRPr="00C52D87">
              <w:rPr>
                <w:rFonts w:asciiTheme="majorBidi" w:hAnsiTheme="majorBidi" w:cstheme="majorBidi"/>
                <w:color w:val="000000" w:themeColor="text1"/>
              </w:rPr>
              <w:t>0.1183</w:t>
            </w:r>
            <w:bookmarkEnd w:id="2916"/>
          </w:p>
        </w:tc>
      </w:tr>
      <w:tr w:rsidR="00F11AED" w:rsidRPr="00C52D87" w14:paraId="33111D56" w14:textId="77777777" w:rsidTr="000B0A74">
        <w:trPr>
          <w:trHeight w:val="154"/>
          <w:jc w:val="center"/>
        </w:trPr>
        <w:tc>
          <w:tcPr>
            <w:tcW w:w="0" w:type="auto"/>
            <w:tcBorders>
              <w:top w:val="nil"/>
              <w:left w:val="nil"/>
              <w:bottom w:val="nil"/>
              <w:right w:val="nil"/>
            </w:tcBorders>
            <w:shd w:val="clear" w:color="auto" w:fill="auto"/>
            <w:vAlign w:val="center"/>
          </w:tcPr>
          <w:p w14:paraId="4514EA73" w14:textId="77777777" w:rsidR="00F11AED" w:rsidRPr="00C52D87" w:rsidRDefault="00F11AED" w:rsidP="005F3D42">
            <w:pPr>
              <w:spacing w:before="0" w:after="0" w:line="480" w:lineRule="auto"/>
              <w:ind w:firstLine="0"/>
              <w:jc w:val="center"/>
              <w:rPr>
                <w:rFonts w:asciiTheme="majorBidi" w:hAnsiTheme="majorBidi" w:cstheme="majorBidi"/>
                <w:color w:val="000000" w:themeColor="text1"/>
              </w:rPr>
            </w:pPr>
            <w:bookmarkStart w:id="2917" w:name="_Toc107504860"/>
            <w:r w:rsidRPr="00C52D87">
              <w:rPr>
                <w:rFonts w:asciiTheme="majorBidi" w:hAnsiTheme="majorBidi" w:cstheme="majorBidi"/>
                <w:color w:val="000000" w:themeColor="text1"/>
              </w:rPr>
              <w:t>RSM_5</w:t>
            </w:r>
            <w:bookmarkEnd w:id="2917"/>
          </w:p>
        </w:tc>
        <w:tc>
          <w:tcPr>
            <w:tcW w:w="0" w:type="auto"/>
            <w:tcBorders>
              <w:top w:val="nil"/>
              <w:left w:val="nil"/>
              <w:bottom w:val="nil"/>
              <w:right w:val="nil"/>
            </w:tcBorders>
            <w:shd w:val="clear" w:color="auto" w:fill="auto"/>
            <w:vAlign w:val="center"/>
          </w:tcPr>
          <w:p w14:paraId="4E731AC3" w14:textId="77777777" w:rsidR="00F11AED" w:rsidRPr="00C52D87" w:rsidRDefault="00F11AED" w:rsidP="005F3D42">
            <w:pPr>
              <w:spacing w:before="0" w:after="0" w:line="480" w:lineRule="auto"/>
              <w:ind w:firstLine="0"/>
              <w:jc w:val="center"/>
              <w:rPr>
                <w:rFonts w:asciiTheme="majorBidi" w:hAnsiTheme="majorBidi" w:cstheme="majorBidi"/>
                <w:color w:val="000000" w:themeColor="text1"/>
              </w:rPr>
            </w:pPr>
            <w:bookmarkStart w:id="2918" w:name="_Toc107504861"/>
            <w:r w:rsidRPr="00C52D87">
              <w:rPr>
                <w:rFonts w:asciiTheme="majorBidi" w:eastAsia="DengXian" w:hAnsiTheme="majorBidi" w:cstheme="majorBidi"/>
                <w:color w:val="000000" w:themeColor="text1"/>
              </w:rPr>
              <w:t>0.0940</w:t>
            </w:r>
            <w:bookmarkEnd w:id="2918"/>
          </w:p>
        </w:tc>
        <w:tc>
          <w:tcPr>
            <w:tcW w:w="0" w:type="auto"/>
            <w:vMerge/>
            <w:tcBorders>
              <w:top w:val="nil"/>
              <w:left w:val="nil"/>
              <w:bottom w:val="single" w:sz="8" w:space="0" w:color="000000"/>
              <w:right w:val="nil"/>
            </w:tcBorders>
            <w:vAlign w:val="center"/>
          </w:tcPr>
          <w:p w14:paraId="30D694A4" w14:textId="77777777" w:rsidR="00F11AED" w:rsidRPr="00C52D87" w:rsidRDefault="00F11AED" w:rsidP="005F3D42">
            <w:pPr>
              <w:spacing w:before="0" w:after="0" w:line="480" w:lineRule="auto"/>
              <w:ind w:firstLine="0"/>
              <w:jc w:val="center"/>
              <w:rPr>
                <w:rFonts w:asciiTheme="majorBidi" w:hAnsiTheme="majorBidi" w:cstheme="majorBidi"/>
                <w:color w:val="000000" w:themeColor="text1"/>
              </w:rPr>
            </w:pPr>
          </w:p>
        </w:tc>
      </w:tr>
      <w:tr w:rsidR="00F11AED" w:rsidRPr="00C52D87" w14:paraId="36BE3D2A" w14:textId="77777777" w:rsidTr="000B0A74">
        <w:trPr>
          <w:trHeight w:val="154"/>
          <w:jc w:val="center"/>
        </w:trPr>
        <w:tc>
          <w:tcPr>
            <w:tcW w:w="0" w:type="auto"/>
            <w:tcBorders>
              <w:top w:val="nil"/>
              <w:left w:val="nil"/>
              <w:bottom w:val="nil"/>
              <w:right w:val="nil"/>
            </w:tcBorders>
            <w:shd w:val="clear" w:color="auto" w:fill="auto"/>
            <w:vAlign w:val="center"/>
          </w:tcPr>
          <w:p w14:paraId="329F4A34" w14:textId="77777777" w:rsidR="00F11AED" w:rsidRPr="00C52D87" w:rsidRDefault="00F11AED" w:rsidP="005F3D42">
            <w:pPr>
              <w:spacing w:before="0" w:after="0" w:line="480" w:lineRule="auto"/>
              <w:ind w:firstLine="0"/>
              <w:jc w:val="center"/>
              <w:rPr>
                <w:rFonts w:asciiTheme="majorBidi" w:hAnsiTheme="majorBidi" w:cstheme="majorBidi"/>
                <w:color w:val="000000" w:themeColor="text1"/>
              </w:rPr>
            </w:pPr>
            <w:bookmarkStart w:id="2919" w:name="_Toc107504862"/>
            <w:r w:rsidRPr="00C52D87">
              <w:rPr>
                <w:rFonts w:asciiTheme="majorBidi" w:hAnsiTheme="majorBidi" w:cstheme="majorBidi"/>
                <w:color w:val="000000" w:themeColor="text1"/>
              </w:rPr>
              <w:t>RSM_4</w:t>
            </w:r>
            <w:bookmarkEnd w:id="2919"/>
          </w:p>
        </w:tc>
        <w:tc>
          <w:tcPr>
            <w:tcW w:w="0" w:type="auto"/>
            <w:tcBorders>
              <w:top w:val="nil"/>
              <w:left w:val="nil"/>
              <w:bottom w:val="nil"/>
              <w:right w:val="nil"/>
            </w:tcBorders>
            <w:shd w:val="clear" w:color="auto" w:fill="auto"/>
            <w:vAlign w:val="center"/>
          </w:tcPr>
          <w:p w14:paraId="23EE7E31" w14:textId="77777777" w:rsidR="00F11AED" w:rsidRPr="00C52D87" w:rsidRDefault="00F11AED" w:rsidP="005F3D42">
            <w:pPr>
              <w:spacing w:before="0" w:after="0" w:line="480" w:lineRule="auto"/>
              <w:ind w:firstLine="0"/>
              <w:jc w:val="center"/>
              <w:rPr>
                <w:rFonts w:asciiTheme="majorBidi" w:hAnsiTheme="majorBidi" w:cstheme="majorBidi"/>
                <w:color w:val="000000" w:themeColor="text1"/>
              </w:rPr>
            </w:pPr>
            <w:bookmarkStart w:id="2920" w:name="_Toc107504863"/>
            <w:r w:rsidRPr="00C52D87">
              <w:rPr>
                <w:rFonts w:asciiTheme="majorBidi" w:eastAsia="DengXian" w:hAnsiTheme="majorBidi" w:cstheme="majorBidi"/>
                <w:color w:val="000000" w:themeColor="text1"/>
              </w:rPr>
              <w:t>0.0881</w:t>
            </w:r>
            <w:bookmarkEnd w:id="2920"/>
          </w:p>
        </w:tc>
        <w:tc>
          <w:tcPr>
            <w:tcW w:w="0" w:type="auto"/>
            <w:vMerge/>
            <w:tcBorders>
              <w:top w:val="nil"/>
              <w:left w:val="nil"/>
              <w:bottom w:val="single" w:sz="8" w:space="0" w:color="000000"/>
              <w:right w:val="nil"/>
            </w:tcBorders>
            <w:vAlign w:val="center"/>
          </w:tcPr>
          <w:p w14:paraId="0F6BD45A" w14:textId="77777777" w:rsidR="00F11AED" w:rsidRPr="00C52D87" w:rsidRDefault="00F11AED" w:rsidP="005F3D42">
            <w:pPr>
              <w:spacing w:before="0" w:after="0" w:line="480" w:lineRule="auto"/>
              <w:ind w:firstLine="0"/>
              <w:jc w:val="center"/>
              <w:rPr>
                <w:rFonts w:asciiTheme="majorBidi" w:hAnsiTheme="majorBidi" w:cstheme="majorBidi"/>
                <w:color w:val="000000" w:themeColor="text1"/>
              </w:rPr>
            </w:pPr>
          </w:p>
        </w:tc>
      </w:tr>
      <w:tr w:rsidR="00F11AED" w:rsidRPr="00C52D87" w14:paraId="2F7F8EE7" w14:textId="77777777" w:rsidTr="000B0A74">
        <w:trPr>
          <w:trHeight w:val="154"/>
          <w:jc w:val="center"/>
        </w:trPr>
        <w:tc>
          <w:tcPr>
            <w:tcW w:w="0" w:type="auto"/>
            <w:tcBorders>
              <w:top w:val="nil"/>
              <w:left w:val="nil"/>
              <w:bottom w:val="nil"/>
              <w:right w:val="nil"/>
            </w:tcBorders>
            <w:shd w:val="clear" w:color="auto" w:fill="auto"/>
            <w:vAlign w:val="center"/>
          </w:tcPr>
          <w:p w14:paraId="3B3D3E23" w14:textId="77777777" w:rsidR="00F11AED" w:rsidRPr="00C52D87" w:rsidRDefault="00F11AED" w:rsidP="005F3D42">
            <w:pPr>
              <w:spacing w:before="0" w:after="0" w:line="480" w:lineRule="auto"/>
              <w:ind w:firstLine="0"/>
              <w:jc w:val="center"/>
              <w:rPr>
                <w:rFonts w:asciiTheme="majorBidi" w:hAnsiTheme="majorBidi" w:cstheme="majorBidi"/>
                <w:color w:val="000000" w:themeColor="text1"/>
              </w:rPr>
            </w:pPr>
            <w:bookmarkStart w:id="2921" w:name="_Toc107504864"/>
            <w:r w:rsidRPr="00C52D87">
              <w:rPr>
                <w:rFonts w:asciiTheme="majorBidi" w:hAnsiTheme="majorBidi" w:cstheme="majorBidi"/>
                <w:color w:val="000000" w:themeColor="text1"/>
              </w:rPr>
              <w:t>RSM_3</w:t>
            </w:r>
            <w:bookmarkEnd w:id="2921"/>
          </w:p>
        </w:tc>
        <w:tc>
          <w:tcPr>
            <w:tcW w:w="0" w:type="auto"/>
            <w:tcBorders>
              <w:top w:val="nil"/>
              <w:left w:val="nil"/>
              <w:bottom w:val="nil"/>
              <w:right w:val="nil"/>
            </w:tcBorders>
            <w:shd w:val="clear" w:color="auto" w:fill="auto"/>
            <w:vAlign w:val="center"/>
          </w:tcPr>
          <w:p w14:paraId="3785A24D" w14:textId="77777777" w:rsidR="00F11AED" w:rsidRPr="00C52D87" w:rsidRDefault="00F11AED" w:rsidP="005F3D42">
            <w:pPr>
              <w:spacing w:before="0" w:after="0" w:line="480" w:lineRule="auto"/>
              <w:ind w:firstLine="0"/>
              <w:jc w:val="center"/>
              <w:rPr>
                <w:rFonts w:asciiTheme="majorBidi" w:hAnsiTheme="majorBidi" w:cstheme="majorBidi"/>
                <w:color w:val="000000" w:themeColor="text1"/>
              </w:rPr>
            </w:pPr>
            <w:bookmarkStart w:id="2922" w:name="_Toc107504865"/>
            <w:r w:rsidRPr="00C52D87">
              <w:rPr>
                <w:rFonts w:asciiTheme="majorBidi" w:eastAsia="DengXian" w:hAnsiTheme="majorBidi" w:cstheme="majorBidi"/>
                <w:color w:val="000000" w:themeColor="text1"/>
              </w:rPr>
              <w:t>0.0827</w:t>
            </w:r>
            <w:bookmarkEnd w:id="2922"/>
          </w:p>
        </w:tc>
        <w:tc>
          <w:tcPr>
            <w:tcW w:w="0" w:type="auto"/>
            <w:vMerge/>
            <w:tcBorders>
              <w:top w:val="nil"/>
              <w:left w:val="nil"/>
              <w:bottom w:val="single" w:sz="8" w:space="0" w:color="000000"/>
              <w:right w:val="nil"/>
            </w:tcBorders>
            <w:vAlign w:val="center"/>
          </w:tcPr>
          <w:p w14:paraId="1CB038CB" w14:textId="77777777" w:rsidR="00F11AED" w:rsidRPr="00C52D87" w:rsidRDefault="00F11AED" w:rsidP="005F3D42">
            <w:pPr>
              <w:spacing w:before="0" w:after="0" w:line="480" w:lineRule="auto"/>
              <w:ind w:firstLine="0"/>
              <w:jc w:val="center"/>
              <w:rPr>
                <w:rFonts w:asciiTheme="majorBidi" w:hAnsiTheme="majorBidi" w:cstheme="majorBidi"/>
                <w:color w:val="000000" w:themeColor="text1"/>
              </w:rPr>
            </w:pPr>
          </w:p>
        </w:tc>
      </w:tr>
      <w:tr w:rsidR="00F11AED" w:rsidRPr="00C52D87" w14:paraId="3A866BD6" w14:textId="77777777" w:rsidTr="000B0A74">
        <w:trPr>
          <w:trHeight w:val="161"/>
          <w:jc w:val="center"/>
        </w:trPr>
        <w:tc>
          <w:tcPr>
            <w:tcW w:w="0" w:type="auto"/>
            <w:tcBorders>
              <w:top w:val="nil"/>
              <w:left w:val="nil"/>
              <w:bottom w:val="single" w:sz="8" w:space="0" w:color="auto"/>
              <w:right w:val="nil"/>
            </w:tcBorders>
            <w:shd w:val="clear" w:color="auto" w:fill="auto"/>
            <w:vAlign w:val="center"/>
          </w:tcPr>
          <w:p w14:paraId="4B99EE83" w14:textId="77777777" w:rsidR="00F11AED" w:rsidRPr="00C52D87" w:rsidRDefault="00F11AED" w:rsidP="005F3D42">
            <w:pPr>
              <w:spacing w:before="0" w:after="0" w:line="480" w:lineRule="auto"/>
              <w:ind w:firstLine="0"/>
              <w:jc w:val="center"/>
              <w:rPr>
                <w:rFonts w:asciiTheme="majorBidi" w:hAnsiTheme="majorBidi" w:cstheme="majorBidi"/>
                <w:color w:val="000000" w:themeColor="text1"/>
              </w:rPr>
            </w:pPr>
            <w:bookmarkStart w:id="2923" w:name="_Toc107504866"/>
            <w:r w:rsidRPr="00C52D87">
              <w:rPr>
                <w:rFonts w:asciiTheme="majorBidi" w:hAnsiTheme="majorBidi" w:cstheme="majorBidi"/>
                <w:color w:val="000000" w:themeColor="text1"/>
              </w:rPr>
              <w:t>RSM_2</w:t>
            </w:r>
            <w:bookmarkEnd w:id="2923"/>
          </w:p>
        </w:tc>
        <w:tc>
          <w:tcPr>
            <w:tcW w:w="0" w:type="auto"/>
            <w:tcBorders>
              <w:top w:val="nil"/>
              <w:left w:val="nil"/>
              <w:bottom w:val="single" w:sz="8" w:space="0" w:color="auto"/>
              <w:right w:val="nil"/>
            </w:tcBorders>
            <w:shd w:val="clear" w:color="auto" w:fill="auto"/>
            <w:vAlign w:val="center"/>
          </w:tcPr>
          <w:p w14:paraId="6B5FF313" w14:textId="77777777" w:rsidR="00F11AED" w:rsidRPr="00C52D87" w:rsidRDefault="00F11AED" w:rsidP="005F3D42">
            <w:pPr>
              <w:spacing w:before="0" w:after="0" w:line="480" w:lineRule="auto"/>
              <w:ind w:firstLine="0"/>
              <w:jc w:val="center"/>
              <w:rPr>
                <w:rFonts w:asciiTheme="majorBidi" w:hAnsiTheme="majorBidi" w:cstheme="majorBidi"/>
                <w:color w:val="000000" w:themeColor="text1"/>
              </w:rPr>
            </w:pPr>
            <w:bookmarkStart w:id="2924" w:name="_Toc107504867"/>
            <w:r w:rsidRPr="00C52D87">
              <w:rPr>
                <w:rFonts w:asciiTheme="majorBidi" w:eastAsia="DengXian" w:hAnsiTheme="majorBidi" w:cstheme="majorBidi"/>
                <w:color w:val="000000" w:themeColor="text1"/>
              </w:rPr>
              <w:t>0.2220</w:t>
            </w:r>
            <w:bookmarkEnd w:id="2924"/>
          </w:p>
        </w:tc>
        <w:tc>
          <w:tcPr>
            <w:tcW w:w="0" w:type="auto"/>
            <w:vMerge/>
            <w:tcBorders>
              <w:top w:val="nil"/>
              <w:left w:val="nil"/>
              <w:bottom w:val="single" w:sz="8" w:space="0" w:color="000000"/>
              <w:right w:val="nil"/>
            </w:tcBorders>
            <w:vAlign w:val="center"/>
          </w:tcPr>
          <w:p w14:paraId="5AFD17C9" w14:textId="77777777" w:rsidR="00F11AED" w:rsidRPr="00C52D87" w:rsidRDefault="00F11AED" w:rsidP="005F3D42">
            <w:pPr>
              <w:spacing w:before="0" w:after="0" w:line="480" w:lineRule="auto"/>
              <w:ind w:firstLine="0"/>
              <w:jc w:val="center"/>
              <w:rPr>
                <w:rFonts w:asciiTheme="majorBidi" w:hAnsiTheme="majorBidi" w:cstheme="majorBidi"/>
                <w:color w:val="000000" w:themeColor="text1"/>
              </w:rPr>
            </w:pPr>
          </w:p>
        </w:tc>
      </w:tr>
      <w:tr w:rsidR="00F11AED" w:rsidRPr="00C52D87" w14:paraId="46497F63" w14:textId="77777777" w:rsidTr="000B0A74">
        <w:trPr>
          <w:trHeight w:val="154"/>
          <w:jc w:val="center"/>
        </w:trPr>
        <w:tc>
          <w:tcPr>
            <w:tcW w:w="0" w:type="auto"/>
            <w:tcBorders>
              <w:top w:val="nil"/>
              <w:left w:val="nil"/>
              <w:bottom w:val="nil"/>
              <w:right w:val="nil"/>
            </w:tcBorders>
            <w:shd w:val="clear" w:color="auto" w:fill="auto"/>
            <w:vAlign w:val="center"/>
          </w:tcPr>
          <w:p w14:paraId="51E3C735" w14:textId="77777777" w:rsidR="00F11AED" w:rsidRPr="00C52D87" w:rsidRDefault="00F11AED" w:rsidP="005F3D42">
            <w:pPr>
              <w:spacing w:before="0" w:after="0" w:line="480" w:lineRule="auto"/>
              <w:ind w:firstLine="0"/>
              <w:jc w:val="center"/>
              <w:rPr>
                <w:rFonts w:asciiTheme="majorBidi" w:hAnsiTheme="majorBidi" w:cstheme="majorBidi"/>
                <w:color w:val="000000" w:themeColor="text1"/>
              </w:rPr>
            </w:pPr>
            <w:bookmarkStart w:id="2925" w:name="_Toc107504868"/>
            <w:r w:rsidRPr="00C52D87">
              <w:rPr>
                <w:rFonts w:asciiTheme="majorBidi" w:hAnsiTheme="majorBidi" w:cstheme="majorBidi"/>
                <w:color w:val="000000" w:themeColor="text1"/>
              </w:rPr>
              <w:t>RBF_thin_plate</w:t>
            </w:r>
            <w:bookmarkEnd w:id="2925"/>
          </w:p>
        </w:tc>
        <w:tc>
          <w:tcPr>
            <w:tcW w:w="0" w:type="auto"/>
            <w:tcBorders>
              <w:top w:val="nil"/>
              <w:left w:val="nil"/>
              <w:bottom w:val="nil"/>
              <w:right w:val="nil"/>
            </w:tcBorders>
            <w:shd w:val="clear" w:color="auto" w:fill="auto"/>
            <w:vAlign w:val="center"/>
          </w:tcPr>
          <w:p w14:paraId="2A5E2D9F" w14:textId="77777777" w:rsidR="00F11AED" w:rsidRPr="00C52D87" w:rsidRDefault="00F11AED" w:rsidP="005F3D42">
            <w:pPr>
              <w:spacing w:before="0" w:after="0" w:line="480" w:lineRule="auto"/>
              <w:ind w:firstLine="0"/>
              <w:jc w:val="center"/>
              <w:rPr>
                <w:rFonts w:asciiTheme="majorBidi" w:hAnsiTheme="majorBidi" w:cstheme="majorBidi"/>
                <w:color w:val="000000" w:themeColor="text1"/>
              </w:rPr>
            </w:pPr>
            <w:bookmarkStart w:id="2926" w:name="_Toc107504869"/>
            <w:r w:rsidRPr="00C52D87">
              <w:rPr>
                <w:rFonts w:asciiTheme="majorBidi" w:eastAsia="DengXian" w:hAnsiTheme="majorBidi" w:cstheme="majorBidi"/>
                <w:color w:val="000000" w:themeColor="text1"/>
              </w:rPr>
              <w:t>0.0845</w:t>
            </w:r>
            <w:bookmarkEnd w:id="2926"/>
          </w:p>
        </w:tc>
        <w:tc>
          <w:tcPr>
            <w:tcW w:w="0" w:type="auto"/>
            <w:vMerge w:val="restart"/>
            <w:tcBorders>
              <w:top w:val="nil"/>
              <w:left w:val="nil"/>
              <w:bottom w:val="single" w:sz="8" w:space="0" w:color="000000"/>
              <w:right w:val="nil"/>
            </w:tcBorders>
            <w:shd w:val="clear" w:color="auto" w:fill="auto"/>
            <w:vAlign w:val="center"/>
          </w:tcPr>
          <w:p w14:paraId="7A08FFC7" w14:textId="77777777" w:rsidR="00F11AED" w:rsidRPr="00C52D87" w:rsidRDefault="00F11AED" w:rsidP="005F3D42">
            <w:pPr>
              <w:spacing w:before="0" w:after="0" w:line="480" w:lineRule="auto"/>
              <w:ind w:firstLine="0"/>
              <w:jc w:val="center"/>
              <w:rPr>
                <w:rFonts w:asciiTheme="majorBidi" w:hAnsiTheme="majorBidi" w:cstheme="majorBidi"/>
                <w:color w:val="000000" w:themeColor="text1"/>
              </w:rPr>
            </w:pPr>
            <w:bookmarkStart w:id="2927" w:name="_Toc107504870"/>
            <w:r w:rsidRPr="00C52D87">
              <w:rPr>
                <w:rFonts w:asciiTheme="majorBidi" w:hAnsiTheme="majorBidi" w:cstheme="majorBidi"/>
                <w:color w:val="000000" w:themeColor="text1"/>
              </w:rPr>
              <w:t>0.1239</w:t>
            </w:r>
            <w:bookmarkEnd w:id="2927"/>
          </w:p>
        </w:tc>
      </w:tr>
      <w:tr w:rsidR="00F11AED" w:rsidRPr="00C52D87" w14:paraId="562EB14A" w14:textId="77777777" w:rsidTr="000B0A74">
        <w:trPr>
          <w:trHeight w:val="154"/>
          <w:jc w:val="center"/>
        </w:trPr>
        <w:tc>
          <w:tcPr>
            <w:tcW w:w="0" w:type="auto"/>
            <w:tcBorders>
              <w:top w:val="nil"/>
              <w:left w:val="nil"/>
              <w:bottom w:val="nil"/>
              <w:right w:val="nil"/>
            </w:tcBorders>
            <w:shd w:val="clear" w:color="auto" w:fill="auto"/>
            <w:vAlign w:val="center"/>
          </w:tcPr>
          <w:p w14:paraId="0CA8C9D1" w14:textId="77777777" w:rsidR="00F11AED" w:rsidRPr="00C52D87" w:rsidRDefault="00F11AED" w:rsidP="005F3D42">
            <w:pPr>
              <w:spacing w:before="0" w:after="0" w:line="480" w:lineRule="auto"/>
              <w:ind w:firstLine="0"/>
              <w:jc w:val="center"/>
              <w:rPr>
                <w:rFonts w:asciiTheme="majorBidi" w:hAnsiTheme="majorBidi" w:cstheme="majorBidi"/>
                <w:color w:val="000000" w:themeColor="text1"/>
              </w:rPr>
            </w:pPr>
            <w:bookmarkStart w:id="2928" w:name="_Toc107504871"/>
            <w:r w:rsidRPr="00C52D87">
              <w:rPr>
                <w:rFonts w:asciiTheme="majorBidi" w:hAnsiTheme="majorBidi" w:cstheme="majorBidi"/>
                <w:color w:val="000000" w:themeColor="text1"/>
              </w:rPr>
              <w:t>RBF_multiquadric</w:t>
            </w:r>
            <w:bookmarkEnd w:id="2928"/>
          </w:p>
        </w:tc>
        <w:tc>
          <w:tcPr>
            <w:tcW w:w="0" w:type="auto"/>
            <w:tcBorders>
              <w:top w:val="nil"/>
              <w:left w:val="nil"/>
              <w:bottom w:val="nil"/>
              <w:right w:val="nil"/>
            </w:tcBorders>
            <w:shd w:val="clear" w:color="auto" w:fill="auto"/>
            <w:vAlign w:val="center"/>
          </w:tcPr>
          <w:p w14:paraId="42530A07" w14:textId="77777777" w:rsidR="00F11AED" w:rsidRPr="00C52D87" w:rsidRDefault="00F11AED" w:rsidP="005F3D42">
            <w:pPr>
              <w:spacing w:before="0" w:after="0" w:line="480" w:lineRule="auto"/>
              <w:ind w:firstLine="0"/>
              <w:jc w:val="center"/>
              <w:rPr>
                <w:rFonts w:asciiTheme="majorBidi" w:hAnsiTheme="majorBidi" w:cstheme="majorBidi"/>
                <w:color w:val="000000" w:themeColor="text1"/>
              </w:rPr>
            </w:pPr>
            <w:bookmarkStart w:id="2929" w:name="_Toc107504872"/>
            <w:r w:rsidRPr="00C52D87">
              <w:rPr>
                <w:rFonts w:asciiTheme="majorBidi" w:eastAsia="DengXian" w:hAnsiTheme="majorBidi" w:cstheme="majorBidi"/>
                <w:color w:val="000000" w:themeColor="text1"/>
              </w:rPr>
              <w:t>0.1075</w:t>
            </w:r>
            <w:bookmarkEnd w:id="2929"/>
          </w:p>
        </w:tc>
        <w:tc>
          <w:tcPr>
            <w:tcW w:w="0" w:type="auto"/>
            <w:vMerge/>
            <w:tcBorders>
              <w:top w:val="nil"/>
              <w:left w:val="nil"/>
              <w:bottom w:val="single" w:sz="8" w:space="0" w:color="000000"/>
              <w:right w:val="nil"/>
            </w:tcBorders>
            <w:vAlign w:val="center"/>
          </w:tcPr>
          <w:p w14:paraId="06B483BE" w14:textId="77777777" w:rsidR="00F11AED" w:rsidRPr="00C52D87" w:rsidRDefault="00F11AED" w:rsidP="005F3D42">
            <w:pPr>
              <w:spacing w:before="0" w:after="0" w:line="480" w:lineRule="auto"/>
              <w:ind w:firstLine="0"/>
              <w:jc w:val="center"/>
              <w:rPr>
                <w:rFonts w:asciiTheme="majorBidi" w:hAnsiTheme="majorBidi" w:cstheme="majorBidi"/>
                <w:color w:val="000000" w:themeColor="text1"/>
              </w:rPr>
            </w:pPr>
          </w:p>
        </w:tc>
      </w:tr>
      <w:tr w:rsidR="00F11AED" w:rsidRPr="00C52D87" w14:paraId="327DFB88" w14:textId="77777777" w:rsidTr="000B0A74">
        <w:trPr>
          <w:trHeight w:val="154"/>
          <w:jc w:val="center"/>
        </w:trPr>
        <w:tc>
          <w:tcPr>
            <w:tcW w:w="0" w:type="auto"/>
            <w:tcBorders>
              <w:top w:val="nil"/>
              <w:left w:val="nil"/>
              <w:bottom w:val="nil"/>
              <w:right w:val="nil"/>
            </w:tcBorders>
            <w:shd w:val="clear" w:color="auto" w:fill="auto"/>
            <w:vAlign w:val="center"/>
          </w:tcPr>
          <w:p w14:paraId="58545699" w14:textId="77777777" w:rsidR="00F11AED" w:rsidRPr="00C52D87" w:rsidRDefault="00F11AED" w:rsidP="005F3D42">
            <w:pPr>
              <w:spacing w:before="0" w:after="0" w:line="480" w:lineRule="auto"/>
              <w:ind w:firstLine="0"/>
              <w:jc w:val="center"/>
              <w:rPr>
                <w:rFonts w:asciiTheme="majorBidi" w:hAnsiTheme="majorBidi" w:cstheme="majorBidi"/>
                <w:color w:val="000000" w:themeColor="text1"/>
              </w:rPr>
            </w:pPr>
            <w:bookmarkStart w:id="2930" w:name="_Toc107504873"/>
            <w:r w:rsidRPr="00C52D87">
              <w:rPr>
                <w:rFonts w:asciiTheme="majorBidi" w:hAnsiTheme="majorBidi" w:cstheme="majorBidi"/>
                <w:color w:val="000000" w:themeColor="text1"/>
              </w:rPr>
              <w:t>RBF_linear</w:t>
            </w:r>
            <w:bookmarkEnd w:id="2930"/>
          </w:p>
        </w:tc>
        <w:tc>
          <w:tcPr>
            <w:tcW w:w="0" w:type="auto"/>
            <w:tcBorders>
              <w:top w:val="nil"/>
              <w:left w:val="nil"/>
              <w:bottom w:val="nil"/>
              <w:right w:val="nil"/>
            </w:tcBorders>
            <w:shd w:val="clear" w:color="auto" w:fill="auto"/>
            <w:vAlign w:val="center"/>
          </w:tcPr>
          <w:p w14:paraId="368B08F2" w14:textId="77777777" w:rsidR="00F11AED" w:rsidRPr="00C52D87" w:rsidRDefault="00F11AED" w:rsidP="005F3D42">
            <w:pPr>
              <w:spacing w:before="0" w:after="0" w:line="480" w:lineRule="auto"/>
              <w:ind w:firstLine="0"/>
              <w:jc w:val="center"/>
              <w:rPr>
                <w:rFonts w:asciiTheme="majorBidi" w:hAnsiTheme="majorBidi" w:cstheme="majorBidi"/>
                <w:color w:val="000000" w:themeColor="text1"/>
              </w:rPr>
            </w:pPr>
            <w:bookmarkStart w:id="2931" w:name="_Toc107504874"/>
            <w:r w:rsidRPr="00C52D87">
              <w:rPr>
                <w:rFonts w:asciiTheme="majorBidi" w:eastAsia="DengXian" w:hAnsiTheme="majorBidi" w:cstheme="majorBidi"/>
                <w:color w:val="000000" w:themeColor="text1"/>
              </w:rPr>
              <w:t>0.2075</w:t>
            </w:r>
            <w:bookmarkEnd w:id="2931"/>
          </w:p>
        </w:tc>
        <w:tc>
          <w:tcPr>
            <w:tcW w:w="0" w:type="auto"/>
            <w:vMerge/>
            <w:tcBorders>
              <w:top w:val="nil"/>
              <w:left w:val="nil"/>
              <w:bottom w:val="single" w:sz="8" w:space="0" w:color="000000"/>
              <w:right w:val="nil"/>
            </w:tcBorders>
            <w:vAlign w:val="center"/>
          </w:tcPr>
          <w:p w14:paraId="0EE2EBD5" w14:textId="77777777" w:rsidR="00F11AED" w:rsidRPr="00C52D87" w:rsidRDefault="00F11AED" w:rsidP="005F3D42">
            <w:pPr>
              <w:spacing w:before="0" w:after="0" w:line="480" w:lineRule="auto"/>
              <w:ind w:firstLine="0"/>
              <w:jc w:val="center"/>
              <w:rPr>
                <w:rFonts w:asciiTheme="majorBidi" w:hAnsiTheme="majorBidi" w:cstheme="majorBidi"/>
                <w:color w:val="000000" w:themeColor="text1"/>
              </w:rPr>
            </w:pPr>
          </w:p>
        </w:tc>
      </w:tr>
      <w:tr w:rsidR="00F11AED" w:rsidRPr="00C52D87" w14:paraId="6DB9970D" w14:textId="77777777" w:rsidTr="000B0A74">
        <w:trPr>
          <w:trHeight w:val="154"/>
          <w:jc w:val="center"/>
        </w:trPr>
        <w:tc>
          <w:tcPr>
            <w:tcW w:w="0" w:type="auto"/>
            <w:tcBorders>
              <w:top w:val="nil"/>
              <w:left w:val="nil"/>
              <w:bottom w:val="nil"/>
              <w:right w:val="nil"/>
            </w:tcBorders>
            <w:shd w:val="clear" w:color="auto" w:fill="auto"/>
            <w:vAlign w:val="center"/>
          </w:tcPr>
          <w:p w14:paraId="2627703E" w14:textId="77777777" w:rsidR="00F11AED" w:rsidRPr="00C52D87" w:rsidRDefault="00F11AED" w:rsidP="005F3D42">
            <w:pPr>
              <w:spacing w:before="0" w:after="0" w:line="480" w:lineRule="auto"/>
              <w:ind w:firstLine="0"/>
              <w:jc w:val="center"/>
              <w:rPr>
                <w:rFonts w:asciiTheme="majorBidi" w:hAnsiTheme="majorBidi" w:cstheme="majorBidi"/>
                <w:color w:val="000000" w:themeColor="text1"/>
              </w:rPr>
            </w:pPr>
            <w:bookmarkStart w:id="2932" w:name="_Toc107504875"/>
            <w:r w:rsidRPr="00C52D87">
              <w:rPr>
                <w:rFonts w:asciiTheme="majorBidi" w:hAnsiTheme="majorBidi" w:cstheme="majorBidi"/>
                <w:color w:val="000000" w:themeColor="text1"/>
              </w:rPr>
              <w:t>RBF_inverse</w:t>
            </w:r>
            <w:bookmarkEnd w:id="2932"/>
          </w:p>
        </w:tc>
        <w:tc>
          <w:tcPr>
            <w:tcW w:w="0" w:type="auto"/>
            <w:tcBorders>
              <w:top w:val="nil"/>
              <w:left w:val="nil"/>
              <w:bottom w:val="nil"/>
              <w:right w:val="nil"/>
            </w:tcBorders>
            <w:shd w:val="clear" w:color="auto" w:fill="auto"/>
            <w:vAlign w:val="center"/>
          </w:tcPr>
          <w:p w14:paraId="5209BA36" w14:textId="77777777" w:rsidR="00F11AED" w:rsidRPr="00C52D87" w:rsidRDefault="00F11AED" w:rsidP="005F3D42">
            <w:pPr>
              <w:spacing w:before="0" w:after="0" w:line="480" w:lineRule="auto"/>
              <w:ind w:firstLine="0"/>
              <w:jc w:val="center"/>
              <w:rPr>
                <w:rFonts w:asciiTheme="majorBidi" w:hAnsiTheme="majorBidi" w:cstheme="majorBidi"/>
                <w:color w:val="000000" w:themeColor="text1"/>
              </w:rPr>
            </w:pPr>
            <w:bookmarkStart w:id="2933" w:name="_Toc107504876"/>
            <w:r w:rsidRPr="00C52D87">
              <w:rPr>
                <w:rFonts w:asciiTheme="majorBidi" w:eastAsia="DengXian" w:hAnsiTheme="majorBidi" w:cstheme="majorBidi"/>
                <w:color w:val="000000" w:themeColor="text1"/>
              </w:rPr>
              <w:t>0.1414</w:t>
            </w:r>
            <w:bookmarkEnd w:id="2933"/>
          </w:p>
        </w:tc>
        <w:tc>
          <w:tcPr>
            <w:tcW w:w="0" w:type="auto"/>
            <w:vMerge/>
            <w:tcBorders>
              <w:top w:val="nil"/>
              <w:left w:val="nil"/>
              <w:bottom w:val="single" w:sz="8" w:space="0" w:color="000000"/>
              <w:right w:val="nil"/>
            </w:tcBorders>
            <w:vAlign w:val="center"/>
          </w:tcPr>
          <w:p w14:paraId="5A399297" w14:textId="77777777" w:rsidR="00F11AED" w:rsidRPr="00C52D87" w:rsidRDefault="00F11AED" w:rsidP="005F3D42">
            <w:pPr>
              <w:spacing w:before="0" w:after="0" w:line="480" w:lineRule="auto"/>
              <w:ind w:firstLine="0"/>
              <w:jc w:val="center"/>
              <w:rPr>
                <w:rFonts w:asciiTheme="majorBidi" w:hAnsiTheme="majorBidi" w:cstheme="majorBidi"/>
                <w:color w:val="000000" w:themeColor="text1"/>
              </w:rPr>
            </w:pPr>
          </w:p>
        </w:tc>
      </w:tr>
      <w:tr w:rsidR="00F11AED" w:rsidRPr="00C52D87" w14:paraId="3EA1C977" w14:textId="77777777" w:rsidTr="000B0A74">
        <w:trPr>
          <w:trHeight w:val="161"/>
          <w:jc w:val="center"/>
        </w:trPr>
        <w:tc>
          <w:tcPr>
            <w:tcW w:w="0" w:type="auto"/>
            <w:tcBorders>
              <w:top w:val="nil"/>
              <w:left w:val="nil"/>
              <w:bottom w:val="single" w:sz="8" w:space="0" w:color="auto"/>
              <w:right w:val="nil"/>
            </w:tcBorders>
            <w:shd w:val="clear" w:color="auto" w:fill="auto"/>
            <w:vAlign w:val="center"/>
          </w:tcPr>
          <w:p w14:paraId="03E4B2A8" w14:textId="77777777" w:rsidR="00F11AED" w:rsidRPr="00C52D87" w:rsidRDefault="00F11AED" w:rsidP="005F3D42">
            <w:pPr>
              <w:spacing w:before="0" w:after="0" w:line="480" w:lineRule="auto"/>
              <w:ind w:firstLine="0"/>
              <w:jc w:val="center"/>
              <w:rPr>
                <w:rFonts w:asciiTheme="majorBidi" w:hAnsiTheme="majorBidi" w:cstheme="majorBidi"/>
                <w:color w:val="000000" w:themeColor="text1"/>
              </w:rPr>
            </w:pPr>
            <w:bookmarkStart w:id="2934" w:name="_Toc107504877"/>
            <w:r w:rsidRPr="00C52D87">
              <w:rPr>
                <w:rFonts w:asciiTheme="majorBidi" w:hAnsiTheme="majorBidi" w:cstheme="majorBidi"/>
                <w:color w:val="000000" w:themeColor="text1"/>
              </w:rPr>
              <w:t>RBF_cubic</w:t>
            </w:r>
            <w:bookmarkEnd w:id="2934"/>
          </w:p>
        </w:tc>
        <w:tc>
          <w:tcPr>
            <w:tcW w:w="0" w:type="auto"/>
            <w:tcBorders>
              <w:top w:val="nil"/>
              <w:left w:val="nil"/>
              <w:bottom w:val="single" w:sz="8" w:space="0" w:color="auto"/>
              <w:right w:val="nil"/>
            </w:tcBorders>
            <w:shd w:val="clear" w:color="auto" w:fill="auto"/>
            <w:vAlign w:val="center"/>
          </w:tcPr>
          <w:p w14:paraId="77A67DEA" w14:textId="77777777" w:rsidR="00F11AED" w:rsidRPr="00C52D87" w:rsidRDefault="00F11AED" w:rsidP="005F3D42">
            <w:pPr>
              <w:spacing w:before="0" w:after="0" w:line="480" w:lineRule="auto"/>
              <w:ind w:firstLine="0"/>
              <w:jc w:val="center"/>
              <w:rPr>
                <w:rFonts w:asciiTheme="majorBidi" w:hAnsiTheme="majorBidi" w:cstheme="majorBidi"/>
                <w:color w:val="000000" w:themeColor="text1"/>
              </w:rPr>
            </w:pPr>
            <w:bookmarkStart w:id="2935" w:name="_Toc107504878"/>
            <w:r w:rsidRPr="00C52D87">
              <w:rPr>
                <w:rFonts w:asciiTheme="majorBidi" w:eastAsia="DengXian" w:hAnsiTheme="majorBidi" w:cstheme="majorBidi"/>
                <w:color w:val="000000" w:themeColor="text1"/>
              </w:rPr>
              <w:t>0.0788</w:t>
            </w:r>
            <w:bookmarkEnd w:id="2935"/>
          </w:p>
        </w:tc>
        <w:tc>
          <w:tcPr>
            <w:tcW w:w="0" w:type="auto"/>
            <w:vMerge/>
            <w:tcBorders>
              <w:top w:val="nil"/>
              <w:left w:val="nil"/>
              <w:bottom w:val="single" w:sz="8" w:space="0" w:color="000000"/>
              <w:right w:val="nil"/>
            </w:tcBorders>
            <w:vAlign w:val="center"/>
          </w:tcPr>
          <w:p w14:paraId="493984A0" w14:textId="77777777" w:rsidR="00F11AED" w:rsidRPr="00C52D87" w:rsidRDefault="00F11AED" w:rsidP="005F3D42">
            <w:pPr>
              <w:spacing w:before="0" w:after="0" w:line="480" w:lineRule="auto"/>
              <w:ind w:firstLine="0"/>
              <w:jc w:val="center"/>
              <w:rPr>
                <w:rFonts w:asciiTheme="majorBidi" w:hAnsiTheme="majorBidi" w:cstheme="majorBidi"/>
                <w:color w:val="000000" w:themeColor="text1"/>
              </w:rPr>
            </w:pPr>
          </w:p>
        </w:tc>
      </w:tr>
      <w:tr w:rsidR="00F11AED" w:rsidRPr="00C52D87" w14:paraId="00CDC3BC" w14:textId="77777777" w:rsidTr="000B0A74">
        <w:trPr>
          <w:trHeight w:val="154"/>
          <w:jc w:val="center"/>
        </w:trPr>
        <w:tc>
          <w:tcPr>
            <w:tcW w:w="0" w:type="auto"/>
            <w:tcBorders>
              <w:top w:val="nil"/>
              <w:left w:val="nil"/>
              <w:right w:val="nil"/>
            </w:tcBorders>
            <w:shd w:val="clear" w:color="auto" w:fill="auto"/>
            <w:vAlign w:val="center"/>
          </w:tcPr>
          <w:p w14:paraId="5FBA9DD0" w14:textId="77777777" w:rsidR="00F11AED" w:rsidRPr="00C52D87" w:rsidRDefault="00F11AED" w:rsidP="005F3D42">
            <w:pPr>
              <w:spacing w:before="0" w:after="0" w:line="480" w:lineRule="auto"/>
              <w:ind w:firstLine="0"/>
              <w:jc w:val="center"/>
              <w:rPr>
                <w:rFonts w:asciiTheme="majorBidi" w:hAnsiTheme="majorBidi" w:cstheme="majorBidi"/>
                <w:color w:val="000000" w:themeColor="text1"/>
              </w:rPr>
            </w:pPr>
            <w:bookmarkStart w:id="2936" w:name="_Toc107504879"/>
            <w:r w:rsidRPr="00C52D87">
              <w:rPr>
                <w:rFonts w:asciiTheme="majorBidi" w:hAnsiTheme="majorBidi" w:cstheme="majorBidi"/>
                <w:color w:val="000000" w:themeColor="text1"/>
              </w:rPr>
              <w:t>MARS_4</w:t>
            </w:r>
            <w:bookmarkEnd w:id="2936"/>
          </w:p>
        </w:tc>
        <w:tc>
          <w:tcPr>
            <w:tcW w:w="0" w:type="auto"/>
            <w:tcBorders>
              <w:top w:val="nil"/>
              <w:left w:val="nil"/>
              <w:right w:val="nil"/>
            </w:tcBorders>
            <w:shd w:val="clear" w:color="auto" w:fill="auto"/>
            <w:vAlign w:val="center"/>
          </w:tcPr>
          <w:p w14:paraId="15452EA0" w14:textId="77777777" w:rsidR="00F11AED" w:rsidRPr="00C52D87" w:rsidRDefault="00F11AED" w:rsidP="005F3D42">
            <w:pPr>
              <w:spacing w:before="0" w:after="0" w:line="480" w:lineRule="auto"/>
              <w:ind w:firstLine="0"/>
              <w:jc w:val="center"/>
              <w:rPr>
                <w:rFonts w:asciiTheme="majorBidi" w:hAnsiTheme="majorBidi" w:cstheme="majorBidi"/>
                <w:color w:val="000000" w:themeColor="text1"/>
              </w:rPr>
            </w:pPr>
            <w:bookmarkStart w:id="2937" w:name="_Toc107504880"/>
            <w:r w:rsidRPr="00C52D87">
              <w:rPr>
                <w:rFonts w:asciiTheme="majorBidi" w:eastAsia="DengXian" w:hAnsiTheme="majorBidi" w:cstheme="majorBidi"/>
                <w:color w:val="000000" w:themeColor="text1"/>
              </w:rPr>
              <w:t>0.2596</w:t>
            </w:r>
            <w:bookmarkEnd w:id="2937"/>
          </w:p>
        </w:tc>
        <w:tc>
          <w:tcPr>
            <w:tcW w:w="0" w:type="auto"/>
            <w:vMerge w:val="restart"/>
            <w:tcBorders>
              <w:top w:val="nil"/>
              <w:left w:val="nil"/>
              <w:bottom w:val="single" w:sz="8" w:space="0" w:color="000000"/>
              <w:right w:val="nil"/>
            </w:tcBorders>
            <w:shd w:val="clear" w:color="auto" w:fill="auto"/>
            <w:vAlign w:val="center"/>
          </w:tcPr>
          <w:p w14:paraId="1A1A5F7B" w14:textId="77777777" w:rsidR="00F11AED" w:rsidRPr="00C52D87" w:rsidRDefault="00F11AED" w:rsidP="005F3D42">
            <w:pPr>
              <w:spacing w:before="0" w:after="0" w:line="480" w:lineRule="auto"/>
              <w:ind w:firstLine="0"/>
              <w:jc w:val="center"/>
              <w:rPr>
                <w:rFonts w:asciiTheme="majorBidi" w:hAnsiTheme="majorBidi" w:cstheme="majorBidi"/>
                <w:color w:val="000000" w:themeColor="text1"/>
              </w:rPr>
            </w:pPr>
            <w:bookmarkStart w:id="2938" w:name="_Toc107504881"/>
            <w:r w:rsidRPr="00C52D87">
              <w:rPr>
                <w:rFonts w:asciiTheme="majorBidi" w:hAnsiTheme="majorBidi" w:cstheme="majorBidi"/>
                <w:color w:val="000000" w:themeColor="text1"/>
              </w:rPr>
              <w:t>0.3972</w:t>
            </w:r>
            <w:bookmarkEnd w:id="2938"/>
          </w:p>
        </w:tc>
      </w:tr>
      <w:tr w:rsidR="00F11AED" w:rsidRPr="00C52D87" w14:paraId="29606EAD" w14:textId="77777777" w:rsidTr="000B0A74">
        <w:trPr>
          <w:trHeight w:val="154"/>
          <w:jc w:val="center"/>
        </w:trPr>
        <w:tc>
          <w:tcPr>
            <w:tcW w:w="0" w:type="auto"/>
            <w:tcBorders>
              <w:top w:val="nil"/>
              <w:left w:val="nil"/>
              <w:right w:val="nil"/>
            </w:tcBorders>
            <w:shd w:val="clear" w:color="auto" w:fill="auto"/>
            <w:vAlign w:val="center"/>
          </w:tcPr>
          <w:p w14:paraId="70DAB2CC" w14:textId="77777777" w:rsidR="00F11AED" w:rsidRPr="00C52D87" w:rsidRDefault="00F11AED" w:rsidP="005F3D42">
            <w:pPr>
              <w:spacing w:before="0" w:after="0" w:line="480" w:lineRule="auto"/>
              <w:ind w:firstLine="0"/>
              <w:jc w:val="center"/>
              <w:rPr>
                <w:rFonts w:asciiTheme="majorBidi" w:hAnsiTheme="majorBidi" w:cstheme="majorBidi"/>
                <w:color w:val="000000" w:themeColor="text1"/>
              </w:rPr>
            </w:pPr>
            <w:bookmarkStart w:id="2939" w:name="_Toc107504882"/>
            <w:r w:rsidRPr="00C52D87">
              <w:rPr>
                <w:rFonts w:asciiTheme="majorBidi" w:hAnsiTheme="majorBidi" w:cstheme="majorBidi"/>
                <w:color w:val="000000" w:themeColor="text1"/>
              </w:rPr>
              <w:t>MARS_3</w:t>
            </w:r>
            <w:bookmarkEnd w:id="2939"/>
          </w:p>
        </w:tc>
        <w:tc>
          <w:tcPr>
            <w:tcW w:w="0" w:type="auto"/>
            <w:tcBorders>
              <w:top w:val="nil"/>
              <w:left w:val="nil"/>
              <w:right w:val="nil"/>
            </w:tcBorders>
            <w:shd w:val="clear" w:color="auto" w:fill="auto"/>
            <w:vAlign w:val="center"/>
          </w:tcPr>
          <w:p w14:paraId="110A4276" w14:textId="77777777" w:rsidR="00F11AED" w:rsidRPr="00C52D87" w:rsidRDefault="00F11AED" w:rsidP="005F3D42">
            <w:pPr>
              <w:spacing w:before="0" w:after="0" w:line="480" w:lineRule="auto"/>
              <w:ind w:firstLine="0"/>
              <w:jc w:val="center"/>
              <w:rPr>
                <w:rFonts w:asciiTheme="majorBidi" w:hAnsiTheme="majorBidi" w:cstheme="majorBidi"/>
                <w:color w:val="000000" w:themeColor="text1"/>
              </w:rPr>
            </w:pPr>
            <w:bookmarkStart w:id="2940" w:name="_Toc107504883"/>
            <w:r w:rsidRPr="00C52D87">
              <w:rPr>
                <w:rFonts w:asciiTheme="majorBidi" w:eastAsia="DengXian" w:hAnsiTheme="majorBidi" w:cstheme="majorBidi"/>
                <w:color w:val="000000" w:themeColor="text1"/>
              </w:rPr>
              <w:t>0.3565</w:t>
            </w:r>
            <w:bookmarkEnd w:id="2940"/>
          </w:p>
        </w:tc>
        <w:tc>
          <w:tcPr>
            <w:tcW w:w="0" w:type="auto"/>
            <w:vMerge/>
            <w:tcBorders>
              <w:top w:val="nil"/>
              <w:left w:val="nil"/>
              <w:bottom w:val="single" w:sz="8" w:space="0" w:color="000000"/>
              <w:right w:val="nil"/>
            </w:tcBorders>
            <w:vAlign w:val="center"/>
          </w:tcPr>
          <w:p w14:paraId="51A45BBE" w14:textId="77777777" w:rsidR="00F11AED" w:rsidRPr="00C52D87" w:rsidRDefault="00F11AED" w:rsidP="005F3D42">
            <w:pPr>
              <w:spacing w:before="0" w:after="0" w:line="480" w:lineRule="auto"/>
              <w:ind w:firstLine="0"/>
              <w:jc w:val="center"/>
              <w:rPr>
                <w:rFonts w:asciiTheme="majorBidi" w:hAnsiTheme="majorBidi" w:cstheme="majorBidi"/>
                <w:color w:val="000000" w:themeColor="text1"/>
              </w:rPr>
            </w:pPr>
          </w:p>
        </w:tc>
      </w:tr>
      <w:tr w:rsidR="00F11AED" w:rsidRPr="00C52D87" w14:paraId="7EF3FB4B" w14:textId="77777777" w:rsidTr="000B0A74">
        <w:trPr>
          <w:trHeight w:val="161"/>
          <w:jc w:val="center"/>
        </w:trPr>
        <w:tc>
          <w:tcPr>
            <w:tcW w:w="0" w:type="auto"/>
            <w:tcBorders>
              <w:left w:val="nil"/>
              <w:bottom w:val="single" w:sz="8" w:space="0" w:color="auto"/>
              <w:right w:val="nil"/>
            </w:tcBorders>
            <w:shd w:val="clear" w:color="auto" w:fill="auto"/>
            <w:vAlign w:val="center"/>
          </w:tcPr>
          <w:p w14:paraId="7382B6D7" w14:textId="77777777" w:rsidR="00F11AED" w:rsidRPr="00C52D87" w:rsidRDefault="00F11AED" w:rsidP="005F3D42">
            <w:pPr>
              <w:spacing w:before="0" w:after="0" w:line="480" w:lineRule="auto"/>
              <w:ind w:firstLine="0"/>
              <w:jc w:val="center"/>
              <w:rPr>
                <w:rFonts w:asciiTheme="majorBidi" w:hAnsiTheme="majorBidi" w:cstheme="majorBidi"/>
                <w:color w:val="000000" w:themeColor="text1"/>
              </w:rPr>
            </w:pPr>
            <w:bookmarkStart w:id="2941" w:name="_Toc107504884"/>
            <w:r w:rsidRPr="00C52D87">
              <w:rPr>
                <w:rFonts w:asciiTheme="majorBidi" w:hAnsiTheme="majorBidi" w:cstheme="majorBidi"/>
                <w:color w:val="000000" w:themeColor="text1"/>
              </w:rPr>
              <w:t>MARS_2</w:t>
            </w:r>
            <w:bookmarkEnd w:id="2941"/>
          </w:p>
        </w:tc>
        <w:tc>
          <w:tcPr>
            <w:tcW w:w="0" w:type="auto"/>
            <w:tcBorders>
              <w:left w:val="nil"/>
              <w:bottom w:val="single" w:sz="8" w:space="0" w:color="auto"/>
              <w:right w:val="nil"/>
            </w:tcBorders>
            <w:shd w:val="clear" w:color="auto" w:fill="auto"/>
            <w:vAlign w:val="center"/>
          </w:tcPr>
          <w:p w14:paraId="78AD47B2" w14:textId="77777777" w:rsidR="00F11AED" w:rsidRPr="00C52D87" w:rsidRDefault="00F11AED" w:rsidP="005F3D42">
            <w:pPr>
              <w:spacing w:before="0" w:after="0" w:line="480" w:lineRule="auto"/>
              <w:ind w:firstLine="0"/>
              <w:jc w:val="center"/>
              <w:rPr>
                <w:rFonts w:asciiTheme="majorBidi" w:hAnsiTheme="majorBidi" w:cstheme="majorBidi"/>
                <w:color w:val="000000" w:themeColor="text1"/>
              </w:rPr>
            </w:pPr>
            <w:bookmarkStart w:id="2942" w:name="_Toc107504885"/>
            <w:r w:rsidRPr="00C52D87">
              <w:rPr>
                <w:rFonts w:asciiTheme="majorBidi" w:eastAsia="DengXian" w:hAnsiTheme="majorBidi" w:cstheme="majorBidi"/>
                <w:color w:val="000000" w:themeColor="text1"/>
              </w:rPr>
              <w:t>0.5753</w:t>
            </w:r>
            <w:bookmarkEnd w:id="2942"/>
          </w:p>
        </w:tc>
        <w:tc>
          <w:tcPr>
            <w:tcW w:w="0" w:type="auto"/>
            <w:vMerge/>
            <w:tcBorders>
              <w:top w:val="nil"/>
              <w:left w:val="nil"/>
              <w:bottom w:val="single" w:sz="8" w:space="0" w:color="000000"/>
              <w:right w:val="nil"/>
            </w:tcBorders>
            <w:vAlign w:val="center"/>
          </w:tcPr>
          <w:p w14:paraId="2AA45F97" w14:textId="77777777" w:rsidR="00F11AED" w:rsidRPr="00C52D87" w:rsidRDefault="00F11AED" w:rsidP="005F3D42">
            <w:pPr>
              <w:spacing w:before="0" w:after="0" w:line="480" w:lineRule="auto"/>
              <w:ind w:firstLine="0"/>
              <w:jc w:val="center"/>
              <w:rPr>
                <w:rFonts w:asciiTheme="majorBidi" w:hAnsiTheme="majorBidi" w:cstheme="majorBidi"/>
                <w:color w:val="000000" w:themeColor="text1"/>
              </w:rPr>
            </w:pPr>
          </w:p>
        </w:tc>
      </w:tr>
      <w:tr w:rsidR="00F11AED" w:rsidRPr="00C52D87" w14:paraId="384DD2DD" w14:textId="77777777" w:rsidTr="000B0A74">
        <w:trPr>
          <w:trHeight w:val="154"/>
          <w:jc w:val="center"/>
        </w:trPr>
        <w:tc>
          <w:tcPr>
            <w:tcW w:w="0" w:type="auto"/>
            <w:tcBorders>
              <w:top w:val="nil"/>
              <w:left w:val="nil"/>
              <w:bottom w:val="nil"/>
              <w:right w:val="nil"/>
            </w:tcBorders>
            <w:shd w:val="clear" w:color="auto" w:fill="auto"/>
            <w:vAlign w:val="center"/>
          </w:tcPr>
          <w:p w14:paraId="70FC6B79" w14:textId="77777777" w:rsidR="00F11AED" w:rsidRPr="00C52D87" w:rsidRDefault="00F11AED" w:rsidP="005F3D42">
            <w:pPr>
              <w:spacing w:before="0" w:after="0" w:line="480" w:lineRule="auto"/>
              <w:ind w:firstLine="0"/>
              <w:jc w:val="center"/>
              <w:rPr>
                <w:rFonts w:asciiTheme="majorBidi" w:hAnsiTheme="majorBidi" w:cstheme="majorBidi"/>
                <w:color w:val="000000" w:themeColor="text1"/>
              </w:rPr>
            </w:pPr>
            <w:bookmarkStart w:id="2943" w:name="_Toc107504886"/>
            <w:r w:rsidRPr="00C52D87">
              <w:rPr>
                <w:rFonts w:asciiTheme="majorBidi" w:hAnsiTheme="majorBidi" w:cstheme="majorBidi"/>
                <w:color w:val="000000" w:themeColor="text1"/>
              </w:rPr>
              <w:t>KRG_spherical</w:t>
            </w:r>
            <w:bookmarkEnd w:id="2943"/>
          </w:p>
        </w:tc>
        <w:tc>
          <w:tcPr>
            <w:tcW w:w="0" w:type="auto"/>
            <w:tcBorders>
              <w:top w:val="nil"/>
              <w:left w:val="nil"/>
              <w:bottom w:val="nil"/>
              <w:right w:val="nil"/>
            </w:tcBorders>
            <w:shd w:val="clear" w:color="auto" w:fill="auto"/>
            <w:vAlign w:val="center"/>
          </w:tcPr>
          <w:p w14:paraId="1EB3EB48" w14:textId="77777777" w:rsidR="00F11AED" w:rsidRPr="00C52D87" w:rsidRDefault="00F11AED" w:rsidP="005F3D42">
            <w:pPr>
              <w:spacing w:before="0" w:after="0" w:line="480" w:lineRule="auto"/>
              <w:ind w:firstLine="0"/>
              <w:jc w:val="center"/>
              <w:rPr>
                <w:rFonts w:asciiTheme="majorBidi" w:hAnsiTheme="majorBidi" w:cstheme="majorBidi"/>
                <w:color w:val="000000" w:themeColor="text1"/>
              </w:rPr>
            </w:pPr>
            <w:bookmarkStart w:id="2944" w:name="_Toc107504887"/>
            <w:r w:rsidRPr="00C52D87">
              <w:rPr>
                <w:rFonts w:asciiTheme="majorBidi" w:eastAsia="DengXian" w:hAnsiTheme="majorBidi" w:cstheme="majorBidi"/>
                <w:color w:val="000000" w:themeColor="text1"/>
              </w:rPr>
              <w:t>0.5174</w:t>
            </w:r>
            <w:bookmarkEnd w:id="2944"/>
          </w:p>
        </w:tc>
        <w:tc>
          <w:tcPr>
            <w:tcW w:w="0" w:type="auto"/>
            <w:vMerge w:val="restart"/>
            <w:tcBorders>
              <w:top w:val="nil"/>
              <w:left w:val="nil"/>
              <w:bottom w:val="single" w:sz="8" w:space="0" w:color="000000"/>
              <w:right w:val="nil"/>
            </w:tcBorders>
            <w:shd w:val="clear" w:color="auto" w:fill="auto"/>
            <w:vAlign w:val="center"/>
          </w:tcPr>
          <w:p w14:paraId="7755F967" w14:textId="77777777" w:rsidR="00F11AED" w:rsidRPr="00C52D87" w:rsidRDefault="00F11AED" w:rsidP="005F3D42">
            <w:pPr>
              <w:spacing w:before="0" w:after="0" w:line="480" w:lineRule="auto"/>
              <w:ind w:firstLine="0"/>
              <w:jc w:val="center"/>
              <w:rPr>
                <w:rFonts w:asciiTheme="majorBidi" w:hAnsiTheme="majorBidi" w:cstheme="majorBidi"/>
                <w:color w:val="000000" w:themeColor="text1"/>
              </w:rPr>
            </w:pPr>
            <w:bookmarkStart w:id="2945" w:name="_Toc107504888"/>
            <w:r w:rsidRPr="00C52D87">
              <w:rPr>
                <w:rFonts w:asciiTheme="majorBidi" w:hAnsiTheme="majorBidi" w:cstheme="majorBidi"/>
                <w:color w:val="000000" w:themeColor="text1"/>
              </w:rPr>
              <w:t>0.5790</w:t>
            </w:r>
            <w:bookmarkEnd w:id="2945"/>
          </w:p>
        </w:tc>
      </w:tr>
      <w:tr w:rsidR="00F11AED" w:rsidRPr="00C52D87" w14:paraId="1DF92B76" w14:textId="77777777" w:rsidTr="000B0A74">
        <w:trPr>
          <w:trHeight w:val="154"/>
          <w:jc w:val="center"/>
        </w:trPr>
        <w:tc>
          <w:tcPr>
            <w:tcW w:w="0" w:type="auto"/>
            <w:tcBorders>
              <w:top w:val="nil"/>
              <w:left w:val="nil"/>
              <w:bottom w:val="nil"/>
              <w:right w:val="nil"/>
            </w:tcBorders>
            <w:shd w:val="clear" w:color="auto" w:fill="auto"/>
            <w:vAlign w:val="center"/>
          </w:tcPr>
          <w:p w14:paraId="1C9F383C" w14:textId="77777777" w:rsidR="00F11AED" w:rsidRPr="00C52D87" w:rsidRDefault="00F11AED" w:rsidP="005F3D42">
            <w:pPr>
              <w:spacing w:before="0" w:after="0" w:line="480" w:lineRule="auto"/>
              <w:ind w:firstLine="0"/>
              <w:jc w:val="center"/>
              <w:rPr>
                <w:rFonts w:asciiTheme="majorBidi" w:hAnsiTheme="majorBidi" w:cstheme="majorBidi"/>
                <w:color w:val="000000" w:themeColor="text1"/>
              </w:rPr>
            </w:pPr>
            <w:bookmarkStart w:id="2946" w:name="_Toc107504889"/>
            <w:r w:rsidRPr="00C52D87">
              <w:rPr>
                <w:rFonts w:asciiTheme="majorBidi" w:hAnsiTheme="majorBidi" w:cstheme="majorBidi"/>
                <w:color w:val="000000" w:themeColor="text1"/>
              </w:rPr>
              <w:t>KRG_power</w:t>
            </w:r>
            <w:bookmarkEnd w:id="2946"/>
          </w:p>
        </w:tc>
        <w:tc>
          <w:tcPr>
            <w:tcW w:w="0" w:type="auto"/>
            <w:tcBorders>
              <w:top w:val="nil"/>
              <w:left w:val="nil"/>
              <w:bottom w:val="nil"/>
              <w:right w:val="nil"/>
            </w:tcBorders>
            <w:shd w:val="clear" w:color="auto" w:fill="auto"/>
            <w:vAlign w:val="center"/>
          </w:tcPr>
          <w:p w14:paraId="233D285F" w14:textId="77777777" w:rsidR="00F11AED" w:rsidRPr="00C52D87" w:rsidRDefault="00F11AED" w:rsidP="005F3D42">
            <w:pPr>
              <w:spacing w:before="0" w:after="0" w:line="480" w:lineRule="auto"/>
              <w:ind w:firstLine="0"/>
              <w:jc w:val="center"/>
              <w:rPr>
                <w:rFonts w:asciiTheme="majorBidi" w:hAnsiTheme="majorBidi" w:cstheme="majorBidi"/>
                <w:color w:val="000000" w:themeColor="text1"/>
              </w:rPr>
            </w:pPr>
            <w:bookmarkStart w:id="2947" w:name="_Toc107504890"/>
            <w:r w:rsidRPr="00C52D87">
              <w:rPr>
                <w:rFonts w:asciiTheme="majorBidi" w:eastAsia="DengXian" w:hAnsiTheme="majorBidi" w:cstheme="majorBidi"/>
                <w:color w:val="000000" w:themeColor="text1"/>
              </w:rPr>
              <w:t>0.2283</w:t>
            </w:r>
            <w:bookmarkEnd w:id="2947"/>
          </w:p>
        </w:tc>
        <w:tc>
          <w:tcPr>
            <w:tcW w:w="0" w:type="auto"/>
            <w:vMerge/>
            <w:tcBorders>
              <w:top w:val="nil"/>
              <w:left w:val="nil"/>
              <w:bottom w:val="single" w:sz="8" w:space="0" w:color="000000"/>
              <w:right w:val="nil"/>
            </w:tcBorders>
            <w:vAlign w:val="center"/>
          </w:tcPr>
          <w:p w14:paraId="7C427E6E" w14:textId="77777777" w:rsidR="00F11AED" w:rsidRPr="00C52D87" w:rsidRDefault="00F11AED" w:rsidP="005F3D42">
            <w:pPr>
              <w:spacing w:before="0" w:after="0" w:line="480" w:lineRule="auto"/>
              <w:ind w:firstLine="0"/>
              <w:jc w:val="left"/>
              <w:rPr>
                <w:rFonts w:asciiTheme="majorBidi" w:hAnsiTheme="majorBidi" w:cstheme="majorBidi"/>
                <w:color w:val="000000" w:themeColor="text1"/>
              </w:rPr>
            </w:pPr>
          </w:p>
        </w:tc>
      </w:tr>
      <w:tr w:rsidR="00F11AED" w:rsidRPr="00C52D87" w14:paraId="54590FEC" w14:textId="77777777" w:rsidTr="000B0A74">
        <w:trPr>
          <w:trHeight w:val="154"/>
          <w:jc w:val="center"/>
        </w:trPr>
        <w:tc>
          <w:tcPr>
            <w:tcW w:w="0" w:type="auto"/>
            <w:tcBorders>
              <w:top w:val="nil"/>
              <w:left w:val="nil"/>
              <w:bottom w:val="nil"/>
              <w:right w:val="nil"/>
            </w:tcBorders>
            <w:shd w:val="clear" w:color="auto" w:fill="auto"/>
            <w:vAlign w:val="center"/>
          </w:tcPr>
          <w:p w14:paraId="7B051E1D" w14:textId="77777777" w:rsidR="00F11AED" w:rsidRPr="00C52D87" w:rsidRDefault="00F11AED" w:rsidP="005F3D42">
            <w:pPr>
              <w:spacing w:before="0" w:after="0" w:line="480" w:lineRule="auto"/>
              <w:ind w:firstLine="0"/>
              <w:jc w:val="center"/>
              <w:rPr>
                <w:rFonts w:asciiTheme="majorBidi" w:hAnsiTheme="majorBidi" w:cstheme="majorBidi"/>
                <w:color w:val="000000" w:themeColor="text1"/>
              </w:rPr>
            </w:pPr>
            <w:bookmarkStart w:id="2948" w:name="_Toc107504891"/>
            <w:r w:rsidRPr="00C52D87">
              <w:rPr>
                <w:rFonts w:asciiTheme="majorBidi" w:hAnsiTheme="majorBidi" w:cstheme="majorBidi"/>
                <w:color w:val="000000" w:themeColor="text1"/>
              </w:rPr>
              <w:t>KRG_linear</w:t>
            </w:r>
            <w:bookmarkEnd w:id="2948"/>
          </w:p>
        </w:tc>
        <w:tc>
          <w:tcPr>
            <w:tcW w:w="0" w:type="auto"/>
            <w:tcBorders>
              <w:top w:val="nil"/>
              <w:left w:val="nil"/>
              <w:bottom w:val="nil"/>
              <w:right w:val="nil"/>
            </w:tcBorders>
            <w:shd w:val="clear" w:color="auto" w:fill="auto"/>
            <w:vAlign w:val="center"/>
          </w:tcPr>
          <w:p w14:paraId="0E612CFC" w14:textId="77777777" w:rsidR="00F11AED" w:rsidRPr="00C52D87" w:rsidRDefault="00F11AED" w:rsidP="005F3D42">
            <w:pPr>
              <w:spacing w:before="0" w:after="0" w:line="480" w:lineRule="auto"/>
              <w:ind w:firstLine="0"/>
              <w:jc w:val="center"/>
              <w:rPr>
                <w:rFonts w:asciiTheme="majorBidi" w:hAnsiTheme="majorBidi" w:cstheme="majorBidi"/>
                <w:color w:val="000000" w:themeColor="text1"/>
              </w:rPr>
            </w:pPr>
            <w:bookmarkStart w:id="2949" w:name="_Toc107504892"/>
            <w:r w:rsidRPr="00C52D87">
              <w:rPr>
                <w:rFonts w:asciiTheme="majorBidi" w:eastAsia="DengXian" w:hAnsiTheme="majorBidi" w:cstheme="majorBidi"/>
                <w:color w:val="000000" w:themeColor="text1"/>
              </w:rPr>
              <w:t>0.3876</w:t>
            </w:r>
            <w:bookmarkEnd w:id="2949"/>
          </w:p>
        </w:tc>
        <w:tc>
          <w:tcPr>
            <w:tcW w:w="0" w:type="auto"/>
            <w:vMerge/>
            <w:tcBorders>
              <w:top w:val="nil"/>
              <w:left w:val="nil"/>
              <w:bottom w:val="single" w:sz="8" w:space="0" w:color="000000"/>
              <w:right w:val="nil"/>
            </w:tcBorders>
            <w:vAlign w:val="center"/>
          </w:tcPr>
          <w:p w14:paraId="41076922" w14:textId="77777777" w:rsidR="00F11AED" w:rsidRPr="00C52D87" w:rsidRDefault="00F11AED" w:rsidP="005F3D42">
            <w:pPr>
              <w:spacing w:before="0" w:after="0" w:line="480" w:lineRule="auto"/>
              <w:ind w:firstLine="0"/>
              <w:jc w:val="left"/>
              <w:rPr>
                <w:rFonts w:asciiTheme="majorBidi" w:hAnsiTheme="majorBidi" w:cstheme="majorBidi"/>
                <w:color w:val="000000" w:themeColor="text1"/>
              </w:rPr>
            </w:pPr>
          </w:p>
        </w:tc>
      </w:tr>
      <w:tr w:rsidR="00F11AED" w:rsidRPr="00C52D87" w14:paraId="691359E8" w14:textId="77777777" w:rsidTr="000B0A74">
        <w:trPr>
          <w:trHeight w:val="154"/>
          <w:jc w:val="center"/>
        </w:trPr>
        <w:tc>
          <w:tcPr>
            <w:tcW w:w="0" w:type="auto"/>
            <w:tcBorders>
              <w:top w:val="nil"/>
              <w:left w:val="nil"/>
              <w:bottom w:val="nil"/>
              <w:right w:val="nil"/>
            </w:tcBorders>
            <w:shd w:val="clear" w:color="auto" w:fill="auto"/>
            <w:vAlign w:val="center"/>
          </w:tcPr>
          <w:p w14:paraId="77C4B104" w14:textId="77777777" w:rsidR="00F11AED" w:rsidRPr="00C52D87" w:rsidRDefault="00F11AED" w:rsidP="005F3D42">
            <w:pPr>
              <w:spacing w:before="0" w:after="0" w:line="480" w:lineRule="auto"/>
              <w:ind w:firstLine="0"/>
              <w:jc w:val="center"/>
              <w:rPr>
                <w:rFonts w:asciiTheme="majorBidi" w:hAnsiTheme="majorBidi" w:cstheme="majorBidi"/>
                <w:color w:val="000000" w:themeColor="text1"/>
              </w:rPr>
            </w:pPr>
            <w:bookmarkStart w:id="2950" w:name="_Toc107504893"/>
            <w:r w:rsidRPr="00C52D87">
              <w:rPr>
                <w:rFonts w:asciiTheme="majorBidi" w:hAnsiTheme="majorBidi" w:cstheme="majorBidi"/>
                <w:color w:val="000000" w:themeColor="text1"/>
              </w:rPr>
              <w:t>KRG_gaussian</w:t>
            </w:r>
            <w:bookmarkEnd w:id="2950"/>
          </w:p>
        </w:tc>
        <w:tc>
          <w:tcPr>
            <w:tcW w:w="0" w:type="auto"/>
            <w:tcBorders>
              <w:top w:val="nil"/>
              <w:left w:val="nil"/>
              <w:bottom w:val="nil"/>
              <w:right w:val="nil"/>
            </w:tcBorders>
            <w:shd w:val="clear" w:color="auto" w:fill="auto"/>
            <w:vAlign w:val="center"/>
          </w:tcPr>
          <w:p w14:paraId="4FC7CFF4" w14:textId="77777777" w:rsidR="00F11AED" w:rsidRPr="00C52D87" w:rsidRDefault="00F11AED" w:rsidP="005F3D42">
            <w:pPr>
              <w:spacing w:before="0" w:after="0" w:line="480" w:lineRule="auto"/>
              <w:ind w:firstLine="0"/>
              <w:jc w:val="center"/>
              <w:rPr>
                <w:rFonts w:asciiTheme="majorBidi" w:hAnsiTheme="majorBidi" w:cstheme="majorBidi"/>
                <w:color w:val="000000" w:themeColor="text1"/>
              </w:rPr>
            </w:pPr>
            <w:bookmarkStart w:id="2951" w:name="_Toc107504894"/>
            <w:r w:rsidRPr="00C52D87">
              <w:rPr>
                <w:rFonts w:asciiTheme="majorBidi" w:eastAsia="DengXian" w:hAnsiTheme="majorBidi" w:cstheme="majorBidi"/>
                <w:color w:val="000000" w:themeColor="text1"/>
              </w:rPr>
              <w:t>0.1648</w:t>
            </w:r>
            <w:bookmarkEnd w:id="2951"/>
          </w:p>
        </w:tc>
        <w:tc>
          <w:tcPr>
            <w:tcW w:w="0" w:type="auto"/>
            <w:vMerge/>
            <w:tcBorders>
              <w:top w:val="nil"/>
              <w:left w:val="nil"/>
              <w:bottom w:val="single" w:sz="8" w:space="0" w:color="000000"/>
              <w:right w:val="nil"/>
            </w:tcBorders>
            <w:vAlign w:val="center"/>
          </w:tcPr>
          <w:p w14:paraId="3F8193E4" w14:textId="77777777" w:rsidR="00F11AED" w:rsidRPr="00C52D87" w:rsidRDefault="00F11AED" w:rsidP="005F3D42">
            <w:pPr>
              <w:spacing w:before="0" w:after="0" w:line="480" w:lineRule="auto"/>
              <w:ind w:firstLine="0"/>
              <w:jc w:val="left"/>
              <w:rPr>
                <w:rFonts w:asciiTheme="majorBidi" w:hAnsiTheme="majorBidi" w:cstheme="majorBidi"/>
                <w:color w:val="000000" w:themeColor="text1"/>
              </w:rPr>
            </w:pPr>
          </w:p>
        </w:tc>
      </w:tr>
      <w:tr w:rsidR="00F11AED" w:rsidRPr="00C52D87" w14:paraId="69799FD9" w14:textId="77777777" w:rsidTr="000B0A74">
        <w:trPr>
          <w:trHeight w:val="161"/>
          <w:jc w:val="center"/>
        </w:trPr>
        <w:tc>
          <w:tcPr>
            <w:tcW w:w="0" w:type="auto"/>
            <w:tcBorders>
              <w:top w:val="nil"/>
              <w:left w:val="nil"/>
              <w:bottom w:val="single" w:sz="4" w:space="0" w:color="auto"/>
              <w:right w:val="nil"/>
            </w:tcBorders>
            <w:shd w:val="clear" w:color="auto" w:fill="auto"/>
            <w:vAlign w:val="center"/>
          </w:tcPr>
          <w:p w14:paraId="266D0F72" w14:textId="77777777" w:rsidR="00F11AED" w:rsidRPr="00C52D87" w:rsidRDefault="00F11AED" w:rsidP="005F3D42">
            <w:pPr>
              <w:spacing w:before="0" w:after="0" w:line="480" w:lineRule="auto"/>
              <w:ind w:firstLine="0"/>
              <w:jc w:val="center"/>
              <w:rPr>
                <w:rFonts w:asciiTheme="majorBidi" w:hAnsiTheme="majorBidi" w:cstheme="majorBidi"/>
                <w:color w:val="000000" w:themeColor="text1"/>
              </w:rPr>
            </w:pPr>
            <w:bookmarkStart w:id="2952" w:name="_Toc107504895"/>
            <w:r w:rsidRPr="00C52D87">
              <w:rPr>
                <w:rFonts w:asciiTheme="majorBidi" w:hAnsiTheme="majorBidi" w:cstheme="majorBidi"/>
                <w:color w:val="000000" w:themeColor="text1"/>
              </w:rPr>
              <w:t>KRG_exponential</w:t>
            </w:r>
            <w:bookmarkEnd w:id="2952"/>
          </w:p>
        </w:tc>
        <w:tc>
          <w:tcPr>
            <w:tcW w:w="0" w:type="auto"/>
            <w:tcBorders>
              <w:top w:val="nil"/>
              <w:left w:val="nil"/>
              <w:bottom w:val="single" w:sz="4" w:space="0" w:color="auto"/>
              <w:right w:val="nil"/>
            </w:tcBorders>
            <w:shd w:val="clear" w:color="auto" w:fill="auto"/>
            <w:vAlign w:val="center"/>
          </w:tcPr>
          <w:p w14:paraId="40F64D0C" w14:textId="77777777" w:rsidR="00F11AED" w:rsidRPr="00C52D87" w:rsidRDefault="00F11AED" w:rsidP="005F3D42">
            <w:pPr>
              <w:spacing w:before="0" w:after="0" w:line="480" w:lineRule="auto"/>
              <w:ind w:firstLine="0"/>
              <w:jc w:val="center"/>
              <w:rPr>
                <w:rFonts w:asciiTheme="majorBidi" w:hAnsiTheme="majorBidi" w:cstheme="majorBidi"/>
                <w:color w:val="000000" w:themeColor="text1"/>
              </w:rPr>
            </w:pPr>
            <w:bookmarkStart w:id="2953" w:name="_Toc107504896"/>
            <w:r w:rsidRPr="00C52D87">
              <w:rPr>
                <w:rFonts w:asciiTheme="majorBidi" w:eastAsia="DengXian" w:hAnsiTheme="majorBidi" w:cstheme="majorBidi"/>
                <w:color w:val="000000" w:themeColor="text1"/>
              </w:rPr>
              <w:t>1.5971</w:t>
            </w:r>
            <w:bookmarkEnd w:id="2953"/>
          </w:p>
        </w:tc>
        <w:tc>
          <w:tcPr>
            <w:tcW w:w="0" w:type="auto"/>
            <w:vMerge/>
            <w:tcBorders>
              <w:top w:val="nil"/>
              <w:left w:val="nil"/>
              <w:bottom w:val="single" w:sz="4" w:space="0" w:color="auto"/>
              <w:right w:val="nil"/>
            </w:tcBorders>
            <w:vAlign w:val="center"/>
          </w:tcPr>
          <w:p w14:paraId="43F6ADE2" w14:textId="77777777" w:rsidR="00F11AED" w:rsidRPr="00C52D87" w:rsidRDefault="00F11AED" w:rsidP="005F3D42">
            <w:pPr>
              <w:spacing w:before="0" w:after="0" w:line="480" w:lineRule="auto"/>
              <w:ind w:firstLine="0"/>
              <w:jc w:val="left"/>
              <w:rPr>
                <w:rFonts w:asciiTheme="majorBidi" w:hAnsiTheme="majorBidi" w:cstheme="majorBidi"/>
                <w:color w:val="000000" w:themeColor="text1"/>
              </w:rPr>
            </w:pPr>
          </w:p>
        </w:tc>
      </w:tr>
    </w:tbl>
    <w:p w14:paraId="6FF48126" w14:textId="6EE6F6AD" w:rsidR="00D94340" w:rsidRPr="00C52D87" w:rsidRDefault="00D94340" w:rsidP="00C7537A">
      <w:pPr>
        <w:pStyle w:val="BodyText"/>
      </w:pPr>
      <w:r w:rsidRPr="00C52D87">
        <w:t xml:space="preserve">As shown in </w:t>
      </w:r>
      <w:r w:rsidRPr="00C52D87">
        <w:fldChar w:fldCharType="begin"/>
      </w:r>
      <w:r w:rsidRPr="00C52D87">
        <w:instrText xml:space="preserve"> REF _Ref107447692 \h  \* MERGEFORMAT </w:instrText>
      </w:r>
      <w:r w:rsidRPr="00C52D87">
        <w:fldChar w:fldCharType="separate"/>
      </w:r>
      <w:r w:rsidR="00951439" w:rsidRPr="00C52D87">
        <w:t xml:space="preserve">Figure </w:t>
      </w:r>
      <w:r w:rsidR="00951439">
        <w:rPr>
          <w:noProof/>
          <w:cs/>
        </w:rPr>
        <w:t>‎</w:t>
      </w:r>
      <w:r w:rsidR="00951439">
        <w:rPr>
          <w:noProof/>
        </w:rPr>
        <w:t>7.12</w:t>
      </w:r>
      <w:r w:rsidRPr="00C52D87">
        <w:fldChar w:fldCharType="end"/>
      </w:r>
      <w:r w:rsidRPr="00C52D87">
        <w:t xml:space="preserve">, we further illustrate the combined performance of each surrogate-optional type in terms of average accuracy and robustness. In the model selection work, there are many trade-offs between accuracy and robustness. However, some surrogate optional types maintain a high degree of robustness and accuracy, for example, RBF-cubic type, RBF-multiquadric type, and RSM-4 type. The significance of this work is that even in the absence of prior knowledge, AutoSM can be used to recommend some surrogate models with good accuracy and robustness. </w:t>
      </w:r>
      <w:r w:rsidR="0056573E" w:rsidRPr="00C52D87">
        <w:t xml:space="preserve">Based on the training data generated from 10 benchmark functions, a simplified tree structure is illustrated in </w:t>
      </w:r>
      <w:r w:rsidR="0056573E" w:rsidRPr="00C52D87">
        <w:fldChar w:fldCharType="begin"/>
      </w:r>
      <w:r w:rsidR="0056573E" w:rsidRPr="00C52D87">
        <w:instrText xml:space="preserve"> REF _Ref107447704 \h  \* MERGEFORMAT </w:instrText>
      </w:r>
      <w:r w:rsidR="0056573E" w:rsidRPr="00C52D87">
        <w:fldChar w:fldCharType="separate"/>
      </w:r>
      <w:r w:rsidR="00951439" w:rsidRPr="00C52D87">
        <w:t xml:space="preserve">Figure </w:t>
      </w:r>
      <w:r w:rsidR="00951439">
        <w:rPr>
          <w:noProof/>
          <w:cs/>
        </w:rPr>
        <w:t>‎</w:t>
      </w:r>
      <w:r w:rsidR="00951439">
        <w:rPr>
          <w:noProof/>
        </w:rPr>
        <w:t>7.13</w:t>
      </w:r>
      <w:r w:rsidR="0056573E" w:rsidRPr="00C52D87">
        <w:fldChar w:fldCharType="end"/>
      </w:r>
      <w:r w:rsidR="0056573E" w:rsidRPr="00C52D87">
        <w:t>.</w:t>
      </w:r>
    </w:p>
    <w:p w14:paraId="57BD2D05" w14:textId="77777777" w:rsidR="00BA0EE7" w:rsidRPr="00C52D87" w:rsidRDefault="00F11AED" w:rsidP="00D94340">
      <w:pPr>
        <w:pStyle w:val="10"/>
        <w:keepNext/>
        <w:spacing w:before="240" w:line="480" w:lineRule="auto"/>
        <w:ind w:left="0" w:firstLine="0"/>
        <w:rPr>
          <w:rFonts w:asciiTheme="majorBidi" w:hAnsiTheme="majorBidi" w:cstheme="majorBidi"/>
        </w:rPr>
      </w:pPr>
      <w:r w:rsidRPr="00C52D87">
        <w:rPr>
          <w:rFonts w:asciiTheme="majorBidi" w:hAnsiTheme="majorBidi" w:cstheme="majorBidi"/>
          <w:noProof/>
          <w:color w:val="000000" w:themeColor="text1"/>
        </w:rPr>
        <w:drawing>
          <wp:anchor distT="0" distB="0" distL="114300" distR="114300" simplePos="0" relativeHeight="252269056" behindDoc="0" locked="0" layoutInCell="1" allowOverlap="1" wp14:anchorId="7854F957" wp14:editId="7FA37453">
            <wp:simplePos x="0" y="0"/>
            <wp:positionH relativeFrom="column">
              <wp:posOffset>114300</wp:posOffset>
            </wp:positionH>
            <wp:positionV relativeFrom="paragraph">
              <wp:posOffset>297180</wp:posOffset>
            </wp:positionV>
            <wp:extent cx="5547360" cy="4020185"/>
            <wp:effectExtent l="0" t="0" r="0" b="0"/>
            <wp:wrapTopAndBottom/>
            <wp:docPr id="9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80">
                      <a:extLst>
                        <a:ext uri="{28A0092B-C50C-407E-A947-70E740481C1C}">
                          <a14:useLocalDpi xmlns:a14="http://schemas.microsoft.com/office/drawing/2010/main" val="0"/>
                        </a:ext>
                      </a:extLst>
                    </a:blip>
                    <a:srcRect l="7652" t="5663" b="2821"/>
                    <a:stretch>
                      <a:fillRect/>
                    </a:stretch>
                  </pic:blipFill>
                  <pic:spPr>
                    <a:xfrm>
                      <a:off x="0" y="0"/>
                      <a:ext cx="5547360" cy="402018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7D49756" w14:textId="6B19716C" w:rsidR="00F11AED" w:rsidRPr="00C52D87" w:rsidRDefault="00BA0EE7" w:rsidP="00BA0EE7">
      <w:pPr>
        <w:pStyle w:val="Caption"/>
        <w:rPr>
          <w:i/>
          <w:iCs/>
        </w:rPr>
      </w:pPr>
      <w:bookmarkStart w:id="2954" w:name="_Ref107447692"/>
      <w:bookmarkStart w:id="2955" w:name="_Toc109850558"/>
      <w:r w:rsidRPr="00C52D87">
        <w:t xml:space="preserve">Figure </w:t>
      </w:r>
      <w:fldSimple w:instr=" STYLEREF 4 \s ">
        <w:r w:rsidR="00951439">
          <w:rPr>
            <w:noProof/>
            <w:cs/>
          </w:rPr>
          <w:t>‎</w:t>
        </w:r>
        <w:r w:rsidR="00951439">
          <w:rPr>
            <w:noProof/>
          </w:rPr>
          <w:t>7</w:t>
        </w:r>
      </w:fldSimple>
      <w:r w:rsidR="003419F7">
        <w:t>.</w:t>
      </w:r>
      <w:fldSimple w:instr=" SEQ Figure \* ARABIC \s 4 ">
        <w:r w:rsidR="00951439">
          <w:rPr>
            <w:noProof/>
          </w:rPr>
          <w:t>12</w:t>
        </w:r>
      </w:fldSimple>
      <w:bookmarkEnd w:id="2954"/>
      <w:r w:rsidRPr="00C52D87">
        <w:t xml:space="preserve">. </w:t>
      </w:r>
      <w:r w:rsidR="00F11AED" w:rsidRPr="00C52D87">
        <w:t>Average of accuracy and robustness of each surrogate-optional type</w:t>
      </w:r>
      <w:bookmarkEnd w:id="2955"/>
    </w:p>
    <w:p w14:paraId="07066257" w14:textId="77777777" w:rsidR="00CC5B71" w:rsidRPr="00C52D87" w:rsidRDefault="00F11AED" w:rsidP="00CC5B71">
      <w:pPr>
        <w:pStyle w:val="10"/>
        <w:keepNext/>
        <w:spacing w:line="480" w:lineRule="auto"/>
        <w:ind w:left="0" w:firstLine="0"/>
        <w:rPr>
          <w:rFonts w:asciiTheme="majorBidi" w:hAnsiTheme="majorBidi" w:cstheme="majorBidi"/>
        </w:rPr>
      </w:pPr>
      <w:r w:rsidRPr="00C52D87">
        <w:rPr>
          <w:rFonts w:asciiTheme="majorBidi" w:hAnsiTheme="majorBidi" w:cstheme="majorBidi"/>
          <w:noProof/>
        </w:rPr>
        <w:drawing>
          <wp:inline distT="0" distB="0" distL="0" distR="0" wp14:anchorId="4BB7DD39" wp14:editId="35B6B5AE">
            <wp:extent cx="5928360" cy="2980060"/>
            <wp:effectExtent l="0" t="0" r="0" b="0"/>
            <wp:docPr id="9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5936984" cy="2984395"/>
                    </a:xfrm>
                    <a:prstGeom prst="rect">
                      <a:avLst/>
                    </a:prstGeom>
                  </pic:spPr>
                </pic:pic>
              </a:graphicData>
            </a:graphic>
          </wp:inline>
        </w:drawing>
      </w:r>
    </w:p>
    <w:p w14:paraId="45A7025F" w14:textId="43A8ADFC" w:rsidR="00F11AED" w:rsidRPr="00C52D87" w:rsidRDefault="00CC5B71" w:rsidP="00CC5B71">
      <w:pPr>
        <w:pStyle w:val="Caption"/>
        <w:jc w:val="both"/>
        <w:rPr>
          <w:i/>
          <w:iCs/>
        </w:rPr>
      </w:pPr>
      <w:bookmarkStart w:id="2956" w:name="_Ref107447704"/>
      <w:bookmarkStart w:id="2957" w:name="_Toc109850559"/>
      <w:r w:rsidRPr="00C52D87">
        <w:t xml:space="preserve">Figure </w:t>
      </w:r>
      <w:fldSimple w:instr=" STYLEREF 4 \s ">
        <w:r w:rsidR="00951439">
          <w:rPr>
            <w:noProof/>
            <w:cs/>
          </w:rPr>
          <w:t>‎</w:t>
        </w:r>
        <w:r w:rsidR="00951439">
          <w:rPr>
            <w:noProof/>
          </w:rPr>
          <w:t>7</w:t>
        </w:r>
      </w:fldSimple>
      <w:r w:rsidR="003419F7">
        <w:t>.</w:t>
      </w:r>
      <w:fldSimple w:instr=" SEQ Figure \* ARABIC \s 4 ">
        <w:r w:rsidR="00951439">
          <w:rPr>
            <w:noProof/>
          </w:rPr>
          <w:t>13</w:t>
        </w:r>
      </w:fldSimple>
      <w:bookmarkEnd w:id="2956"/>
      <w:r w:rsidRPr="00C52D87">
        <w:t>.</w:t>
      </w:r>
      <w:r w:rsidR="00F11AED" w:rsidRPr="00C52D87">
        <w:t xml:space="preserve"> Categorization of surrogate-optional types based on accuracy for multi-label CART</w:t>
      </w:r>
      <w:bookmarkEnd w:id="2957"/>
    </w:p>
    <w:p w14:paraId="3312C88F" w14:textId="55DD062A" w:rsidR="00F11AED" w:rsidRPr="00C52D87" w:rsidRDefault="00F11AED" w:rsidP="00C7537A">
      <w:pPr>
        <w:pStyle w:val="BodyText"/>
      </w:pPr>
      <w:bookmarkStart w:id="2958" w:name="_Toc107504897"/>
      <w:r w:rsidRPr="00C52D87">
        <w:t xml:space="preserve">Although this tree structure is not a complete classification of the surrogate-optional types of each category, the number of selected type candidates has already been reduced from 18 to 2 or 3. </w:t>
      </w:r>
      <w:r w:rsidR="00D06695" w:rsidRPr="00C52D87">
        <w:t>f</w:t>
      </w:r>
      <w:r w:rsidRPr="00C52D87">
        <w:t>ro</w:t>
      </w:r>
      <w:r w:rsidR="00035D7F" w:rsidRPr="00C52D87">
        <w:t xml:space="preserve">m </w:t>
      </w:r>
      <w:r w:rsidR="00D06695" w:rsidRPr="00C52D87">
        <w:fldChar w:fldCharType="begin"/>
      </w:r>
      <w:r w:rsidR="00D06695" w:rsidRPr="00C52D87">
        <w:instrText xml:space="preserve"> REF _Ref107447704 \h </w:instrText>
      </w:r>
      <w:r w:rsidR="004E2D62" w:rsidRPr="00C52D87">
        <w:instrText xml:space="preserve"> \* MERGEFORMAT </w:instrText>
      </w:r>
      <w:r w:rsidR="00D06695" w:rsidRPr="00C52D87">
        <w:fldChar w:fldCharType="separate"/>
      </w:r>
      <w:r w:rsidR="00951439" w:rsidRPr="00C52D87">
        <w:t xml:space="preserve">Figure </w:t>
      </w:r>
      <w:r w:rsidR="00951439">
        <w:rPr>
          <w:noProof/>
          <w:cs/>
        </w:rPr>
        <w:t>‎</w:t>
      </w:r>
      <w:r w:rsidR="00951439">
        <w:rPr>
          <w:noProof/>
        </w:rPr>
        <w:t>7.13</w:t>
      </w:r>
      <w:r w:rsidR="00D06695" w:rsidRPr="00C52D87">
        <w:fldChar w:fldCharType="end"/>
      </w:r>
      <w:r w:rsidR="00035D7F" w:rsidRPr="00C52D87">
        <w:t>.,</w:t>
      </w:r>
      <w:r w:rsidRPr="00C52D87">
        <w:t xml:space="preserve"> the extracted selection rules are the combination of the intervals of these four features instead of their specific values. For example, as shown by the marked part in this figure, the selection rule is shown as follows:</w:t>
      </w:r>
      <w:bookmarkEnd w:id="2958"/>
    </w:p>
    <w:p w14:paraId="72A4EBD0" w14:textId="77777777" w:rsidR="00F11AED" w:rsidRPr="00C52D87" w:rsidRDefault="00F11AED" w:rsidP="005F3D42">
      <w:pPr>
        <w:spacing w:before="0" w:after="0" w:line="480" w:lineRule="auto"/>
        <w:ind w:firstLine="0"/>
        <w:jc w:val="left"/>
        <w:rPr>
          <w:rFonts w:asciiTheme="majorBidi" w:hAnsiTheme="majorBidi" w:cstheme="majorBidi"/>
          <w:b/>
          <w:i/>
          <w:color w:val="000000" w:themeColor="text1"/>
          <w:u w:val="single"/>
        </w:rPr>
      </w:pPr>
      <w:bookmarkStart w:id="2959" w:name="_Toc107504898"/>
      <w:r w:rsidRPr="00C52D87">
        <w:rPr>
          <w:rFonts w:asciiTheme="majorBidi" w:hAnsiTheme="majorBidi" w:cstheme="majorBidi"/>
          <w:b/>
          <w:i/>
          <w:color w:val="000000" w:themeColor="text1"/>
          <w:u w:val="single"/>
        </w:rPr>
        <w:t>‘</w:t>
      </w:r>
      <m:oMath>
        <m:r>
          <m:rPr>
            <m:sty m:val="bi"/>
          </m:rPr>
          <w:rPr>
            <w:rFonts w:ascii="Cambria Math" w:hAnsi="Cambria Math" w:cstheme="majorBidi"/>
            <w:color w:val="000000" w:themeColor="text1"/>
            <w:u w:val="single"/>
          </w:rPr>
          <m:t xml:space="preserve">IF </m:t>
        </m:r>
        <m:r>
          <m:rPr>
            <m:sty m:val="b"/>
          </m:rPr>
          <w:rPr>
            <w:rFonts w:ascii="Cambria Math" w:hAnsi="Cambria Math" w:cstheme="majorBidi"/>
            <w:color w:val="000000" w:themeColor="text1"/>
            <w:u w:val="single"/>
          </w:rPr>
          <m:t>Nonlinearity≤0.077 &amp; Noise</m:t>
        </m:r>
        <m:r>
          <m:rPr>
            <m:sty m:val="bi"/>
          </m:rPr>
          <w:rPr>
            <w:rFonts w:ascii="Cambria Math" w:hAnsi="Cambria Math" w:cstheme="majorBidi"/>
            <w:color w:val="000000" w:themeColor="text1"/>
            <w:u w:val="single"/>
          </w:rPr>
          <m:t>≤</m:t>
        </m:r>
        <m:r>
          <m:rPr>
            <m:sty m:val="b"/>
          </m:rPr>
          <w:rPr>
            <w:rFonts w:ascii="Cambria Math" w:hAnsi="Cambria Math" w:cstheme="majorBidi"/>
            <w:color w:val="000000" w:themeColor="text1"/>
            <w:u w:val="single"/>
          </w:rPr>
          <m:t>0.854 &amp; Dimension</m:t>
        </m:r>
        <m:r>
          <m:rPr>
            <m:sty m:val="bi"/>
          </m:rPr>
          <w:rPr>
            <w:rFonts w:ascii="Cambria Math" w:hAnsi="Cambria Math" w:cstheme="majorBidi"/>
            <w:color w:val="000000" w:themeColor="text1"/>
            <w:u w:val="single"/>
          </w:rPr>
          <m:t>≤</m:t>
        </m:r>
        <m:r>
          <m:rPr>
            <m:sty m:val="b"/>
          </m:rPr>
          <w:rPr>
            <w:rFonts w:ascii="Cambria Math" w:hAnsi="Cambria Math" w:cstheme="majorBidi"/>
            <w:color w:val="000000" w:themeColor="text1"/>
            <w:u w:val="single"/>
          </w:rPr>
          <m:t>4.361:</m:t>
        </m:r>
        <w:bookmarkEnd w:id="2959"/>
        <m:r>
          <m:rPr>
            <m:sty m:val="b"/>
          </m:rPr>
          <w:rPr>
            <w:rFonts w:ascii="Cambria Math" w:hAnsi="Cambria Math" w:cstheme="majorBidi"/>
            <w:color w:val="000000" w:themeColor="text1"/>
            <w:u w:val="single"/>
          </w:rPr>
          <m:t xml:space="preserve"> </m:t>
        </m:r>
      </m:oMath>
    </w:p>
    <w:p w14:paraId="3BF790E9" w14:textId="77777777" w:rsidR="00F11AED" w:rsidRPr="00C52D87" w:rsidRDefault="00F11AED" w:rsidP="005F3D42">
      <w:pPr>
        <w:spacing w:before="0" w:after="0" w:line="480" w:lineRule="auto"/>
        <w:ind w:firstLine="0"/>
        <w:jc w:val="left"/>
        <w:rPr>
          <w:rFonts w:asciiTheme="majorBidi" w:hAnsiTheme="majorBidi" w:cstheme="majorBidi"/>
          <w:bCs/>
          <w:iCs/>
          <w:color w:val="000000" w:themeColor="text1"/>
        </w:rPr>
      </w:pPr>
      <w:bookmarkStart w:id="2960" w:name="_Toc107504899"/>
      <m:oMath>
        <m:r>
          <m:rPr>
            <m:sty m:val="b"/>
          </m:rPr>
          <w:rPr>
            <w:rFonts w:ascii="Cambria Math" w:hAnsi="Cambria Math" w:cstheme="majorBidi"/>
            <w:color w:val="000000" w:themeColor="text1"/>
            <w:u w:val="single"/>
          </w:rPr>
          <m:t>THEN KRG_gaussian, RSM_2, RSM_3</m:t>
        </m:r>
      </m:oMath>
      <w:r w:rsidRPr="00C52D87">
        <w:rPr>
          <w:rFonts w:asciiTheme="majorBidi" w:hAnsiTheme="majorBidi" w:cstheme="majorBidi"/>
          <w:b/>
          <w:i/>
          <w:color w:val="000000" w:themeColor="text1"/>
          <w:u w:val="single"/>
        </w:rPr>
        <w:t>’</w:t>
      </w:r>
      <w:r w:rsidRPr="00C52D87">
        <w:rPr>
          <w:rFonts w:asciiTheme="majorBidi" w:hAnsiTheme="majorBidi" w:cstheme="majorBidi"/>
          <w:bCs/>
          <w:iCs/>
          <w:color w:val="000000" w:themeColor="text1"/>
        </w:rPr>
        <w:t>.</w:t>
      </w:r>
      <w:bookmarkEnd w:id="2960"/>
    </w:p>
    <w:p w14:paraId="237F0859" w14:textId="78858071" w:rsidR="00F11AED" w:rsidRPr="00C52D87" w:rsidRDefault="00F11AED" w:rsidP="00C7537A">
      <w:pPr>
        <w:pStyle w:val="BodyText"/>
        <w:rPr>
          <w:b/>
          <w:i/>
          <w:color w:val="0070C0"/>
          <w:sz w:val="21"/>
        </w:rPr>
      </w:pPr>
      <w:bookmarkStart w:id="2961" w:name="_Toc107504900"/>
      <w:r w:rsidRPr="00C52D87">
        <w:t>These rules exist in the well-trained selector CART, and once we use the selector, it automatically output</w:t>
      </w:r>
      <w:r w:rsidR="00FB3F3D" w:rsidRPr="00C52D87">
        <w:t>s</w:t>
      </w:r>
      <w:r w:rsidRPr="00C52D87">
        <w:t xml:space="preserve"> the recommend surrogate-model types. For the number of rules, it is depended on the training process and the depth setting of CART. In our work, we set the max depth to 6, and the number of rules is more than 50.</w:t>
      </w:r>
      <w:r w:rsidRPr="00C52D87">
        <w:rPr>
          <w:b/>
          <w:i/>
          <w:color w:val="0070C0"/>
          <w:sz w:val="21"/>
        </w:rPr>
        <w:t xml:space="preserve"> </w:t>
      </w:r>
      <w:r w:rsidRPr="00C52D87">
        <w:t>Besides, generating multiple types of output is beneficial to improve the robustness of our AutoSM. With this interpretable illustration of proposed AutoSM, serialization rules of surrogate model selection can be easily obtained.</w:t>
      </w:r>
      <w:bookmarkEnd w:id="2909"/>
      <w:bookmarkEnd w:id="2961"/>
    </w:p>
    <w:p w14:paraId="6307A9ED" w14:textId="538AEE26" w:rsidR="007D6BA7" w:rsidRPr="00C52D87" w:rsidRDefault="00396481" w:rsidP="007D6BA7">
      <w:pPr>
        <w:pStyle w:val="Heading5"/>
        <w:rPr>
          <w:rFonts w:asciiTheme="majorBidi" w:hAnsiTheme="majorBidi"/>
        </w:rPr>
      </w:pPr>
      <w:bookmarkStart w:id="2962" w:name="_Appendices"/>
      <w:bookmarkStart w:id="2963" w:name="_Appendix_A_Surrogate"/>
      <w:bookmarkStart w:id="2964" w:name="_Appendix_B._Theoretical"/>
      <w:bookmarkStart w:id="2965" w:name="_Appendix_A._Surrogate"/>
      <w:bookmarkStart w:id="2966" w:name="_Toc107402622"/>
      <w:bookmarkStart w:id="2967" w:name="_Toc107504905"/>
      <w:bookmarkStart w:id="2968" w:name="_Toc109848615"/>
      <w:bookmarkEnd w:id="2962"/>
      <w:bookmarkEnd w:id="2963"/>
      <w:bookmarkEnd w:id="2964"/>
      <w:bookmarkEnd w:id="2965"/>
      <w:r w:rsidRPr="00C52D87">
        <w:rPr>
          <w:rFonts w:asciiTheme="majorBidi" w:hAnsiTheme="majorBidi"/>
          <w:lang w:bidi="fa-IR"/>
        </w:rPr>
        <w:t xml:space="preserve">On </w:t>
      </w:r>
      <w:r w:rsidRPr="00C52D87">
        <w:rPr>
          <w:rFonts w:asciiTheme="majorBidi" w:hAnsiTheme="majorBidi"/>
        </w:rPr>
        <w:t>Verification</w:t>
      </w:r>
      <w:r w:rsidRPr="00C52D87">
        <w:rPr>
          <w:rFonts w:asciiTheme="majorBidi" w:hAnsiTheme="majorBidi"/>
          <w:lang w:bidi="fa-IR"/>
        </w:rPr>
        <w:t xml:space="preserve"> and </w:t>
      </w:r>
      <w:r w:rsidR="007D6BA7" w:rsidRPr="00C52D87">
        <w:rPr>
          <w:rFonts w:asciiTheme="majorBidi" w:hAnsiTheme="majorBidi"/>
        </w:rPr>
        <w:t>Validation</w:t>
      </w:r>
      <w:bookmarkEnd w:id="2966"/>
      <w:bookmarkEnd w:id="2967"/>
      <w:r w:rsidR="007D6BA7" w:rsidRPr="00C52D87">
        <w:rPr>
          <w:rFonts w:asciiTheme="majorBidi" w:hAnsiTheme="majorBidi"/>
        </w:rPr>
        <w:t xml:space="preserve"> Creating an Automatic Multi-Level Surrogate Model Selection Process</w:t>
      </w:r>
      <w:bookmarkEnd w:id="2968"/>
      <w:r w:rsidR="007D6BA7" w:rsidRPr="00C52D87">
        <w:rPr>
          <w:rFonts w:asciiTheme="majorBidi" w:hAnsiTheme="majorBidi"/>
        </w:rPr>
        <w:t xml:space="preserve"> </w:t>
      </w:r>
    </w:p>
    <w:p w14:paraId="55C8466F" w14:textId="511063CA" w:rsidR="00861519" w:rsidRPr="00C52D87" w:rsidRDefault="00396481" w:rsidP="001E6FB8">
      <w:pPr>
        <w:pStyle w:val="Heading6"/>
        <w:rPr>
          <w:rFonts w:asciiTheme="majorBidi" w:hAnsiTheme="majorBidi"/>
          <w:lang w:bidi="fa-IR"/>
        </w:rPr>
      </w:pPr>
      <w:bookmarkStart w:id="2969" w:name="_Toc107402623"/>
      <w:bookmarkStart w:id="2970" w:name="_Toc107504906"/>
      <w:bookmarkStart w:id="2971" w:name="_Toc109848616"/>
      <w:r w:rsidRPr="00C52D87">
        <w:rPr>
          <w:rFonts w:asciiTheme="majorBidi" w:hAnsiTheme="majorBidi"/>
          <w:lang w:bidi="fa-IR"/>
        </w:rPr>
        <w:t xml:space="preserve">Theoretical Structural </w:t>
      </w:r>
      <w:r w:rsidRPr="00C52D87">
        <w:rPr>
          <w:rFonts w:asciiTheme="majorBidi" w:hAnsiTheme="majorBidi"/>
        </w:rPr>
        <w:t>Validation</w:t>
      </w:r>
      <w:bookmarkEnd w:id="2969"/>
      <w:bookmarkEnd w:id="2970"/>
      <w:bookmarkEnd w:id="2971"/>
    </w:p>
    <w:p w14:paraId="6B692095" w14:textId="77777777" w:rsidR="00500F16" w:rsidRPr="00C52D87" w:rsidRDefault="00500F16" w:rsidP="00C7537A">
      <w:pPr>
        <w:pStyle w:val="BodyText"/>
      </w:pPr>
      <w:bookmarkStart w:id="2972" w:name="_Toc107504907"/>
      <w:r w:rsidRPr="00C52D87">
        <w:t>Theoretical structural validation refers to accepting the validity of automatic surrogate model selection and accepting the internal consistency of the way the putting together all three steps of surrogate model selection, including surrogate type, function type and hyperparameter tuning. Theoretical structural validation involves systematically identifying the scope of the automatic surrogate model selection, reviewing relevant literature and identifying the research gaps that is existing, identifying the strengths and limitations of the surrogate model selection process used based on literature review, determining the gaps and approaches that can be leveraged for SM selection, reviewing literature on the advantages, disadvantages and accepted domains of application, and checking the internal consistency of the constructs both individually and when integrated.</w:t>
      </w:r>
      <w:bookmarkEnd w:id="2972"/>
    </w:p>
    <w:p w14:paraId="0FED14FB" w14:textId="28CFA861" w:rsidR="008712E3" w:rsidRPr="00C52D87" w:rsidRDefault="00500F16" w:rsidP="00C7537A">
      <w:pPr>
        <w:pStyle w:val="BodyText"/>
      </w:pPr>
      <w:bookmarkStart w:id="2973" w:name="_Toc107504908"/>
      <w:r w:rsidRPr="00C52D87">
        <w:t>In Chapter 3, surrogate modeling literature is reviewed in detail. A detailed comparison of manual and automated SM selection is then carried out in Section 7.2.1. Then, the evolutionary algorithm based surrogate model selection is critically evaluated in Section 7.2.2. Then, the proposed three-layer structure of surrogate model selection is discussed in Section 7.3.1 followed by the introduction of AUTOSM framework in Section 7.4.</w:t>
      </w:r>
      <w:r w:rsidR="00D13190" w:rsidRPr="00C52D87">
        <w:t xml:space="preserve"> Gap 1 in this dissertation, which is on Classifying the surrogate models based on common selection criteria</w:t>
      </w:r>
      <w:r w:rsidR="00CF6669" w:rsidRPr="00C52D87">
        <w:t>. To address this gap, we framed the Research Question 1, which is “what are the main classes of the design of experiment (DOE) methods, surrogate modelling methods and model-fitting methods? “. To address this research question, we hypothesized that surrogate modeling methods can be classified based on the problem size, computational time, and accuracy. By doing this project and completing Chapter 3 of the dissertation, we achieved the key outcome of a framework to provide guidance for researchers and practitioners to choose the most appropriate surrogate model based on incomplete information about an engineering design problem.</w:t>
      </w:r>
      <w:bookmarkEnd w:id="2973"/>
    </w:p>
    <w:p w14:paraId="0A5C5CA0" w14:textId="017B41A5" w:rsidR="00BF312F" w:rsidRPr="00C52D87" w:rsidRDefault="008712E3" w:rsidP="00BF312F">
      <w:pPr>
        <w:pStyle w:val="Heading5"/>
        <w:rPr>
          <w:rFonts w:asciiTheme="majorBidi" w:hAnsiTheme="majorBidi"/>
          <w:lang w:bidi="fa-IR"/>
        </w:rPr>
      </w:pPr>
      <w:bookmarkStart w:id="2974" w:name="_Toc107402621"/>
      <w:bookmarkStart w:id="2975" w:name="_Toc107504901"/>
      <w:bookmarkStart w:id="2976" w:name="_Toc109848617"/>
      <w:r w:rsidRPr="00C52D87">
        <w:rPr>
          <w:rFonts w:asciiTheme="majorBidi" w:hAnsiTheme="majorBidi"/>
          <w:lang w:bidi="fa-IR"/>
        </w:rPr>
        <w:t>Closing Remarks</w:t>
      </w:r>
      <w:bookmarkEnd w:id="2974"/>
      <w:bookmarkEnd w:id="2975"/>
      <w:r w:rsidR="00BF312F" w:rsidRPr="00C52D87">
        <w:rPr>
          <w:rFonts w:asciiTheme="majorBidi" w:hAnsiTheme="majorBidi"/>
          <w:lang w:bidi="fa-IR"/>
        </w:rPr>
        <w:t xml:space="preserve"> on Creating an Automatic Multi-Level Surrogate Model Selection Process</w:t>
      </w:r>
      <w:bookmarkEnd w:id="2976"/>
      <w:r w:rsidR="00BF312F" w:rsidRPr="00C52D87">
        <w:rPr>
          <w:rFonts w:asciiTheme="majorBidi" w:hAnsiTheme="majorBidi"/>
          <w:lang w:bidi="fa-IR"/>
        </w:rPr>
        <w:t xml:space="preserve"> </w:t>
      </w:r>
    </w:p>
    <w:p w14:paraId="6A977928" w14:textId="77777777" w:rsidR="008712E3" w:rsidRPr="00C52D87" w:rsidRDefault="008712E3" w:rsidP="00C7537A">
      <w:pPr>
        <w:pStyle w:val="BodyText"/>
      </w:pPr>
      <w:bookmarkStart w:id="2977" w:name="OLE_LINK25"/>
      <w:bookmarkStart w:id="2978" w:name="OLE_LINK26"/>
      <w:bookmarkStart w:id="2979" w:name="_Toc107504902"/>
      <w:r w:rsidRPr="00C52D87">
        <w:t xml:space="preserve">The implementation of surrogate modeling techniques has become a substantive practice in engineering due to the expensive computation of current simulation codes, and how to select the appropriate surrogate model becomes a critical problem </w:t>
      </w:r>
      <w:bookmarkEnd w:id="2977"/>
      <w:bookmarkEnd w:id="2978"/>
      <w:r w:rsidRPr="00C52D87">
        <w:t>blocking the entire model constructing process. In this work, we propose a knowledge involved selection method, called AutoSM, to tackle the surrogate model selection problem. Compared to previous model selection approaches, our AutoSM has two primary advantages: i) developing an interpretable decision tree model (CART) to generate the selection knowledge and reduce the number of surrogate model candidates, which increase the surrogate model selection speed dramatically; ii) having more comprehensive considerations of engineering scenarios by involving more complete features of engineering problems.</w:t>
      </w:r>
      <w:bookmarkEnd w:id="2979"/>
    </w:p>
    <w:p w14:paraId="08EAEACA" w14:textId="77777777" w:rsidR="009436F8" w:rsidRPr="00C52D87" w:rsidRDefault="008712E3" w:rsidP="00C7537A">
      <w:pPr>
        <w:pStyle w:val="BodyText"/>
      </w:pPr>
      <w:bookmarkStart w:id="2980" w:name="_Toc107504903"/>
      <w:r w:rsidRPr="00C52D87">
        <w:t>We mapped the difference of problems into the difference of datasets using a set of features. So, we summarize four typical features for ten benchmark functions. By using instantiations as training data, CART is implemented to build the relationship between problem features and appropriate surrogate-optional types. In this way, the initial candidate model types are reduced from a ‘pool’ to a ‘cup’, and the selected speed is significantly improved.</w:t>
      </w:r>
      <w:bookmarkStart w:id="2981" w:name="_Toc107504904"/>
      <w:bookmarkEnd w:id="2980"/>
    </w:p>
    <w:p w14:paraId="0DBBB3D8" w14:textId="7FCC8576" w:rsidR="008712E3" w:rsidRPr="00C52D87" w:rsidRDefault="008712E3" w:rsidP="00C7537A">
      <w:pPr>
        <w:pStyle w:val="BodyText"/>
      </w:pPr>
      <w:r w:rsidRPr="00C52D87">
        <w:t>Three theoretical problems and two practical design problems, including a Hot Rod Rolling Process problem and a Blowpipe design problem, are employed to test the performance of AutoSM.</w:t>
      </w:r>
      <w:r w:rsidR="009436F8" w:rsidRPr="00C52D87">
        <w:t xml:space="preserve"> </w:t>
      </w:r>
      <w:r w:rsidRPr="00C52D87">
        <w:t xml:space="preserve">Based on the results, using the proposed AutoSM method, we decrease the running time for each benchmark function by about 90% while maintaining the level of accuracy and robustness, which is a huge improvement. We also illustrate that the predicted accuracy of AutoSM is reached nearly 78% for all test problems. For the Blowpipe design problem, the anticipated results of AutoSM have an accuracy approaching 100%. </w:t>
      </w:r>
      <w:bookmarkStart w:id="2982" w:name="OLE_LINK30"/>
      <w:r w:rsidRPr="00C52D87">
        <w:t>Besides, RBF-cubic, RBF-multiquadric, and RSM-4 show good prediction accuracy and robustness on almost all of the test problems</w:t>
      </w:r>
      <w:bookmarkEnd w:id="2982"/>
      <w:r w:rsidRPr="00C52D87">
        <w:t>. As such, these three surrogate models can be the first choice for surrogate models used in engineering design. Finally, because of the interpretable ability of CART, a visualized selection rule tree is created to decrease the required time on training and to select models on the evolutionary algorithm-based model selection process. Using this rule-based tree, we also provide an idea for solving the model selection problem rapidly.</w:t>
      </w:r>
      <w:bookmarkEnd w:id="2981"/>
      <w:r w:rsidRPr="00C52D87">
        <w:t xml:space="preserve"> </w:t>
      </w:r>
    </w:p>
    <w:p w14:paraId="19E3BF39" w14:textId="5CBE611B" w:rsidR="008712E3" w:rsidRPr="00C52D87" w:rsidRDefault="00555275" w:rsidP="008712E3">
      <w:pPr>
        <w:pStyle w:val="Heading4"/>
        <w:spacing w:after="0"/>
        <w:rPr>
          <w:rFonts w:asciiTheme="majorBidi" w:hAnsiTheme="majorBidi"/>
        </w:rPr>
      </w:pPr>
      <w:bookmarkStart w:id="2983" w:name="_Toc107402624"/>
      <w:bookmarkStart w:id="2984" w:name="_Toc107504909"/>
      <w:bookmarkStart w:id="2985" w:name="_Toc109848618"/>
      <w:r w:rsidRPr="00C52D87">
        <w:rPr>
          <w:rFonts w:asciiTheme="majorBidi" w:hAnsiTheme="majorBidi"/>
        </w:rPr>
        <w:t>Designing</w:t>
      </w:r>
      <w:r w:rsidR="001E6FB8" w:rsidRPr="00C52D87">
        <w:rPr>
          <w:rFonts w:asciiTheme="majorBidi" w:hAnsiTheme="majorBidi"/>
        </w:rPr>
        <w:t xml:space="preserve"> Evolving </w:t>
      </w:r>
      <w:r w:rsidR="008712E3" w:rsidRPr="00C52D87">
        <w:rPr>
          <w:rFonts w:asciiTheme="majorBidi" w:hAnsiTheme="majorBidi"/>
        </w:rPr>
        <w:t>CPS</w:t>
      </w:r>
      <w:r w:rsidR="001E6FB8" w:rsidRPr="00C52D87">
        <w:rPr>
          <w:rFonts w:asciiTheme="majorBidi" w:hAnsiTheme="majorBidi"/>
        </w:rPr>
        <w:t xml:space="preserve"> Systems Transitioning </w:t>
      </w:r>
      <w:r w:rsidRPr="00C52D87">
        <w:rPr>
          <w:rFonts w:asciiTheme="majorBidi" w:hAnsiTheme="majorBidi"/>
        </w:rPr>
        <w:t>from</w:t>
      </w:r>
      <w:r w:rsidR="001E6FB8" w:rsidRPr="00C52D87">
        <w:rPr>
          <w:rFonts w:asciiTheme="majorBidi" w:hAnsiTheme="majorBidi"/>
        </w:rPr>
        <w:t xml:space="preserve"> Push </w:t>
      </w:r>
      <w:r w:rsidRPr="00C52D87">
        <w:rPr>
          <w:rFonts w:asciiTheme="majorBidi" w:hAnsiTheme="majorBidi"/>
        </w:rPr>
        <w:t>t</w:t>
      </w:r>
      <w:r w:rsidR="001E6FB8" w:rsidRPr="00C52D87">
        <w:rPr>
          <w:rFonts w:asciiTheme="majorBidi" w:hAnsiTheme="majorBidi"/>
        </w:rPr>
        <w:t>o Pull Low Carbon Economy</w:t>
      </w:r>
      <w:bookmarkEnd w:id="2983"/>
      <w:bookmarkEnd w:id="2984"/>
      <w:bookmarkEnd w:id="2985"/>
      <w:r w:rsidR="008712E3" w:rsidRPr="00C52D87">
        <w:rPr>
          <w:rFonts w:asciiTheme="majorBidi" w:hAnsiTheme="majorBidi"/>
        </w:rPr>
        <w:t xml:space="preserve"> </w:t>
      </w:r>
    </w:p>
    <w:p w14:paraId="7FD82F6E" w14:textId="398AB8E3" w:rsidR="00054E7F" w:rsidRPr="00C52D87" w:rsidRDefault="008712E3" w:rsidP="008712E3">
      <w:pPr>
        <w:spacing w:line="480" w:lineRule="auto"/>
        <w:ind w:firstLine="0"/>
        <w:rPr>
          <w:rFonts w:asciiTheme="majorBidi" w:hAnsiTheme="majorBidi" w:cstheme="majorBidi"/>
          <w:i/>
          <w:iCs/>
          <w:sz w:val="28"/>
          <w:szCs w:val="28"/>
        </w:rPr>
      </w:pPr>
      <w:r w:rsidRPr="00C52D87">
        <w:rPr>
          <w:rFonts w:asciiTheme="majorBidi" w:hAnsiTheme="majorBidi" w:cstheme="majorBidi"/>
          <w:i/>
          <w:iCs/>
          <w:sz w:val="28"/>
          <w:szCs w:val="28"/>
        </w:rPr>
        <w:t>(Comprehensive Problem)</w:t>
      </w:r>
    </w:p>
    <w:p w14:paraId="5C908D96" w14:textId="55F6AF4E" w:rsidR="00F71B06" w:rsidRPr="00C52D87" w:rsidRDefault="00B06FF4" w:rsidP="00C7537A">
      <w:pPr>
        <w:pStyle w:val="BodyText"/>
      </w:pPr>
      <w:bookmarkStart w:id="2986" w:name="_Toc107504910"/>
      <w:r w:rsidRPr="00C52D87">
        <w:t xml:space="preserve">In this chapter, a comprehensive </w:t>
      </w:r>
      <w:r w:rsidR="00A7497E" w:rsidRPr="00C52D87">
        <w:t>problem is formulated to demonstrate the utility of the partitioning-approximation-coordination design architecture. T</w:t>
      </w:r>
      <w:r w:rsidRPr="00C52D87">
        <w:t xml:space="preserve">he Hypothesis </w:t>
      </w:r>
      <w:r w:rsidR="00A7497E" w:rsidRPr="00C52D87">
        <w:t>1</w:t>
      </w:r>
      <w:r w:rsidRPr="00C52D87">
        <w:t xml:space="preserve"> is tested</w:t>
      </w:r>
      <w:r w:rsidR="00A7497E" w:rsidRPr="00C52D87">
        <w:t xml:space="preserve"> in this chapter</w:t>
      </w:r>
      <w:r w:rsidR="004F5389" w:rsidRPr="00C52D87">
        <w:t>. A</w:t>
      </w:r>
      <w:r w:rsidR="00A7497E" w:rsidRPr="00C52D87">
        <w:t xml:space="preserve">n evolving cyber-physical-social system </w:t>
      </w:r>
      <w:r w:rsidR="006D2C77" w:rsidRPr="00C52D87">
        <w:t>transitioning from a push to a low carbon pull economy</w:t>
      </w:r>
      <w:r w:rsidR="004F5389" w:rsidRPr="00C52D87">
        <w:t xml:space="preserve"> is modeled to verify and validate the proposed partitioning-approximation-coordination design architectur</w:t>
      </w:r>
      <w:r w:rsidR="003C14A8" w:rsidRPr="00C52D87">
        <w:t>e</w:t>
      </w:r>
      <w:r w:rsidRPr="00C52D87">
        <w:t xml:space="preserve">. </w:t>
      </w:r>
      <w:r w:rsidR="002259CB" w:rsidRPr="00C52D87">
        <w:t>A multi-echelon, multi-channel, multi-commodity supply chain</w:t>
      </w:r>
      <w:r w:rsidR="00676E1F" w:rsidRPr="00C52D87">
        <w:t xml:space="preserve"> (SC)</w:t>
      </w:r>
      <w:r w:rsidR="002259CB" w:rsidRPr="00C52D87">
        <w:t xml:space="preserve"> problem is modeled and designed from a climate change mitigation perspective. Research </w:t>
      </w:r>
      <w:r w:rsidR="00882BF3" w:rsidRPr="00C52D87">
        <w:t>questions 1, 2, and 4 are addressed in this chapter and Hypothesis 1 is validated.</w:t>
      </w:r>
      <w:bookmarkEnd w:id="2986"/>
    </w:p>
    <w:p w14:paraId="6DF61554" w14:textId="6E898B78" w:rsidR="00DC1AF6" w:rsidRPr="00C52D87" w:rsidRDefault="00DC1AF6" w:rsidP="008F29BA">
      <w:pPr>
        <w:pStyle w:val="Heading5"/>
        <w:rPr>
          <w:rFonts w:asciiTheme="majorBidi" w:hAnsiTheme="majorBidi"/>
        </w:rPr>
      </w:pPr>
      <w:bookmarkStart w:id="2987" w:name="_Toc107402625"/>
      <w:bookmarkStart w:id="2988" w:name="_Toc107504928"/>
      <w:bookmarkStart w:id="2989" w:name="_Toc109848619"/>
      <w:r w:rsidRPr="00C52D87">
        <w:rPr>
          <w:rFonts w:asciiTheme="majorBidi" w:hAnsiTheme="majorBidi"/>
        </w:rPr>
        <w:t xml:space="preserve">Frame of </w:t>
      </w:r>
      <w:r w:rsidR="00A66AEF" w:rsidRPr="00C52D87">
        <w:rPr>
          <w:rFonts w:asciiTheme="majorBidi" w:hAnsiTheme="majorBidi"/>
        </w:rPr>
        <w:t>R</w:t>
      </w:r>
      <w:r w:rsidRPr="00C52D87">
        <w:rPr>
          <w:rFonts w:asciiTheme="majorBidi" w:hAnsiTheme="majorBidi"/>
        </w:rPr>
        <w:t>eference</w:t>
      </w:r>
      <w:bookmarkEnd w:id="2987"/>
      <w:bookmarkEnd w:id="2988"/>
      <w:r w:rsidR="00A66AEF" w:rsidRPr="00C52D87">
        <w:rPr>
          <w:rFonts w:asciiTheme="majorBidi" w:hAnsiTheme="majorBidi"/>
        </w:rPr>
        <w:t xml:space="preserve"> on Green Supply Chain Design</w:t>
      </w:r>
      <w:bookmarkEnd w:id="2989"/>
    </w:p>
    <w:p w14:paraId="6DABE862" w14:textId="26744681" w:rsidR="00DC1AF6" w:rsidRPr="00C52D87" w:rsidRDefault="00DC1AF6" w:rsidP="00C7537A">
      <w:pPr>
        <w:pStyle w:val="BodyText"/>
      </w:pPr>
      <w:bookmarkStart w:id="2990" w:name="_Toc107504929"/>
      <w:r w:rsidRPr="00C52D87">
        <w:t xml:space="preserve">Global warming, resulting from the use of fossil fuels, threatens the environment. Energy efficiency is one of the most important ways to reduce this threat </w:t>
      </w:r>
      <w:r w:rsidRPr="00C52D87">
        <w:fldChar w:fldCharType="begin">
          <w:fldData xml:space="preserve">PEVuZE5vdGU+PENpdGU+PEF1dGhvcj5BbGl6YWRlaDwvQXV0aG9yPjxZZWFyPjIwMTY8L1llYXI+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</w:fldData>
        </w:fldChar>
      </w:r>
      <w:r w:rsidR="002D1866" w:rsidRPr="00C52D87">
        <w:instrText xml:space="preserve"> ADDIN EN.CITE </w:instrText>
      </w:r>
      <w:r w:rsidR="002D1866" w:rsidRPr="00C52D87">
        <w:fldChar w:fldCharType="begin">
          <w:fldData xml:space="preserve">PEVuZE5vdGU+PENpdGU+PEF1dGhvcj5BbGl6YWRlaDwvQXV0aG9yPjxZZWFyPjIwMTY8L1llYXI+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</w:fldData>
        </w:fldChar>
      </w:r>
      <w:r w:rsidR="002D1866" w:rsidRPr="00C52D87">
        <w:instrText xml:space="preserve"> ADDIN EN.CITE.DATA </w:instrText>
      </w:r>
      <w:r w:rsidR="002D1866" w:rsidRPr="00C52D87">
        <w:fldChar w:fldCharType="end"/>
      </w:r>
      <w:r w:rsidRPr="00C52D87">
        <w:fldChar w:fldCharType="separate"/>
      </w:r>
      <w:r w:rsidR="002D1866" w:rsidRPr="00C52D87">
        <w:rPr>
          <w:noProof/>
        </w:rPr>
        <w:t>(Alizadeh et al., 2016a; Alizadeh et al., 2016c; Alizadeh et al., 2015a)</w:t>
      </w:r>
      <w:r w:rsidRPr="00C52D87">
        <w:fldChar w:fldCharType="end"/>
      </w:r>
      <w:r w:rsidRPr="00C52D87">
        <w:t xml:space="preserve">. Moreover, increasing demand for energy, coupled with a restricted supply in world markets, results in an increased price for energy. This general development, as well as dynamics in price setting, generates uncertainties for organization schemes with respect to accurately calculated energy costs  </w:t>
      </w:r>
      <w:r w:rsidRPr="00C52D87">
        <w:fldChar w:fldCharType="begin"/>
      </w:r>
      <w:r w:rsidR="002D1866" w:rsidRPr="00C52D87">
        <w:instrText xml:space="preserve"> ADDIN EN.CITE &lt;EndNote&gt;&lt;Cite&gt;&lt;Author&gt;Alizadeh&lt;/Author&gt;&lt;Year&gt;2016&lt;/Year&gt;&lt;RecNum&gt;279&lt;/RecNum&gt;&lt;DisplayText&gt;(Alizadeh et al., 2016b)&lt;/DisplayText&gt;&lt;record&gt;&lt;rec-number&gt;279&lt;/rec-number&gt;&lt;foreign-keys&gt;&lt;key app="EN" db-id="0e5zz9apwxxs5qexv5opwzxrvszfdstwr25p" timestamp="1653909134"&gt;279&lt;/key&gt;&lt;/foreign-keys&gt;&lt;ref-type name="Journal Article"&gt;17&lt;/ref-type&gt;&lt;contributors&gt;&lt;authors&gt;&lt;author&gt;Alizadeh, Reza&lt;/author&gt;&lt;author&gt;Lund, Peter D.&lt;/author&gt;&lt;author&gt;Beynaghi, Ali&lt;/author&gt;&lt;author&gt;Abolghasemi, Mahdi&lt;/author&gt;&lt;author&gt;Maknoon, Reza&lt;/author&gt;&lt;/authors&gt;&lt;/contributors&gt;&lt;titles&gt;&lt;title&gt;An integrated scenario-based robust planning approach for foresight and strategic management with application to energy industry&lt;/title&gt;&lt;secondary-title&gt;Technological Forecasting and Social Change&lt;/secondary-title&gt;&lt;/titles&gt;&lt;periodical&gt;&lt;full-title&gt;Technological Forecasting and Social Change&lt;/full-title&gt;&lt;/periodical&gt;&lt;pages&gt;162-171&lt;/pages&gt;&lt;volume&gt;104&lt;/volume&gt;&lt;keywords&gt;&lt;keyword&gt;Foresight&lt;/keyword&gt;&lt;keyword&gt;Scenario&lt;/keyword&gt;&lt;keyword&gt;Strategy&lt;/keyword&gt;&lt;keyword&gt;Robust planning&lt;/keyword&gt;&lt;keyword&gt;Energy&lt;/keyword&gt;&lt;keyword&gt;Iran&lt;/keyword&gt;&lt;/keywords&gt;&lt;dates&gt;&lt;year&gt;2016&lt;/year&gt;&lt;pub-dates&gt;&lt;date&gt;2016/03/01/&lt;/date&gt;&lt;/pub-dates&gt;&lt;/dates&gt;&lt;isbn&gt;0040-1625&lt;/isbn&gt;&lt;urls&gt;&lt;related-urls&gt;&lt;url&gt;http://www.sciencedirect.com/science/article/pii/S0040162515003935&lt;/url&gt;&lt;/related-urls&gt;&lt;/urls&gt;&lt;electronic-resource-num&gt;https://doi.org/10.1016/j.techfore.2015.11.030&lt;/electronic-resource-num&gt;&lt;/record&gt;&lt;/Cite&gt;&lt;/EndNote&gt;</w:instrText>
      </w:r>
      <w:r w:rsidRPr="00C52D87">
        <w:fldChar w:fldCharType="separate"/>
      </w:r>
      <w:r w:rsidR="002D1866" w:rsidRPr="00C52D87">
        <w:rPr>
          <w:noProof/>
        </w:rPr>
        <w:t>(Alizadeh et al., 2016b)</w:t>
      </w:r>
      <w:r w:rsidRPr="00C52D87">
        <w:fldChar w:fldCharType="end"/>
      </w:r>
      <w:r w:rsidRPr="00C52D87">
        <w:t>.  The situation becomes even more complex since proper improvements in energy efficiency may be achieved by an approach that considers multiple activities and the energy consumption system. Fossil fuel combustion causes global warming by releasing CO</w:t>
      </w:r>
      <w:r w:rsidRPr="00C52D87">
        <w:rPr>
          <w:vertAlign w:val="subscript"/>
        </w:rPr>
        <w:t>2</w:t>
      </w:r>
      <w:r w:rsidRPr="00C52D87">
        <w:t xml:space="preserve"> and other greenhouse gases (GHGs) to the atmosphere </w:t>
      </w:r>
      <w:r w:rsidRPr="00C52D87">
        <w:fldChar w:fldCharType="begin"/>
      </w:r>
      <w:r w:rsidR="002D1866" w:rsidRPr="00C52D87">
        <w:instrText xml:space="preserve"> ADDIN EN.CITE &lt;EndNote&gt;&lt;Cite&gt;&lt;Author&gt;IPCC&lt;/Author&gt;&lt;Year&gt;2014&lt;/Year&gt;&lt;RecNum&gt;403&lt;/RecNum&gt;&lt;DisplayText&gt;(IPCC and Team, 2014)&lt;/DisplayText&gt;&lt;record&gt;&lt;rec-number&gt;403&lt;/rec-number&gt;&lt;foreign-keys&gt;&lt;key app="EN" db-id="0e5zz9apwxxs5qexv5opwzxrvszfdstwr25p" timestamp="1656649396"&gt;403&lt;/key&gt;&lt;/foreign-keys&gt;&lt;ref-type name="Journal Article"&gt;17&lt;/ref-type&gt;&lt;contributors&gt;&lt;authors&gt;&lt;author&gt;IPCC&lt;/author&gt;&lt;author&gt;Core Writing Team&lt;/author&gt;&lt;/authors&gt;&lt;/contributors&gt;&lt;titles&gt;&lt;title&gt;Climate change 2014: Synthesis report&lt;/title&gt;&lt;secondary-title&gt;Contribution of Working Groups I, II and III to the Fifth Assessment Report of the Intergovernmental Panel on Climate Change&lt;/secondary-title&gt;&lt;/titles&gt;&lt;periodical&gt;&lt;full-title&gt;Contribution of Working Groups I, II and III to the Fifth Assessment Report of the Intergovernmental Panel on Climate Change&lt;/full-title&gt;&lt;/periodical&gt;&lt;pages&gt;408-420&lt;/pages&gt;&lt;volume&gt;27&lt;/volume&gt;&lt;number&gt;2&lt;/number&gt;&lt;dates&gt;&lt;year&gt;2014&lt;/year&gt;&lt;/dates&gt;&lt;urls&gt;&lt;/urls&gt;&lt;/record&gt;&lt;/Cite&gt;&lt;/EndNote&gt;</w:instrText>
      </w:r>
      <w:r w:rsidRPr="00C52D87">
        <w:fldChar w:fldCharType="separate"/>
      </w:r>
      <w:r w:rsidR="002D1866" w:rsidRPr="00C52D87">
        <w:rPr>
          <w:noProof/>
        </w:rPr>
        <w:t>(IPCC and Team, 2014)</w:t>
      </w:r>
      <w:r w:rsidRPr="00C52D87">
        <w:fldChar w:fldCharType="end"/>
      </w:r>
      <w:r w:rsidRPr="00C52D87">
        <w:t xml:space="preserve">. As shown in </w:t>
      </w:r>
      <w:r w:rsidR="00A81625" w:rsidRPr="00C52D87">
        <w:rPr>
          <w:color w:val="212121"/>
          <w:shd w:val="clear" w:color="auto" w:fill="FFFFFF"/>
        </w:rPr>
        <w:fldChar w:fldCharType="begin"/>
      </w:r>
      <w:r w:rsidR="00A81625" w:rsidRPr="00C52D87">
        <w:instrText xml:space="preserve"> REF _Ref107447801 \h </w:instrText>
      </w:r>
      <w:r w:rsidR="004E2D62" w:rsidRPr="00C52D87">
        <w:rPr>
          <w:color w:val="212121"/>
          <w:shd w:val="clear" w:color="auto" w:fill="FFFFFF"/>
        </w:rPr>
        <w:instrText xml:space="preserve"> \* MERGEFORMAT </w:instrText>
      </w:r>
      <w:r w:rsidR="00A81625" w:rsidRPr="00C52D87">
        <w:rPr>
          <w:color w:val="212121"/>
          <w:shd w:val="clear" w:color="auto" w:fill="FFFFFF"/>
        </w:rPr>
      </w:r>
      <w:r w:rsidR="00A81625" w:rsidRPr="00C52D87">
        <w:rPr>
          <w:color w:val="212121"/>
          <w:shd w:val="clear" w:color="auto" w:fill="FFFFFF"/>
        </w:rPr>
        <w:fldChar w:fldCharType="separate"/>
      </w:r>
      <w:r w:rsidR="00951439" w:rsidRPr="00C52D87">
        <w:t xml:space="preserve">Figure </w:t>
      </w:r>
      <w:r w:rsidR="00951439">
        <w:rPr>
          <w:noProof/>
          <w:cs/>
        </w:rPr>
        <w:t>‎</w:t>
      </w:r>
      <w:r w:rsidR="00951439">
        <w:rPr>
          <w:noProof/>
        </w:rPr>
        <w:t>8.1</w:t>
      </w:r>
      <w:r w:rsidR="00A81625" w:rsidRPr="00C52D87">
        <w:rPr>
          <w:color w:val="212121"/>
          <w:shd w:val="clear" w:color="auto" w:fill="FFFFFF"/>
        </w:rPr>
        <w:fldChar w:fldCharType="end"/>
      </w:r>
      <w:r w:rsidRPr="00C52D87">
        <w:rPr>
          <w:color w:val="212121"/>
          <w:shd w:val="clear" w:color="auto" w:fill="FFFFFF"/>
        </w:rPr>
        <w:t>, transportation accounted for 29% and electricity generation accounted for 28% of GHG emissions in the United States in 2019 [7]. Among transportation based GHG emissions, the gasoline consumption by personal vehicle owners has the largest portion, at 81.9%.</w:t>
      </w:r>
      <w:bookmarkEnd w:id="2990"/>
    </w:p>
    <w:p w14:paraId="2B702E73" w14:textId="442B07C1" w:rsidR="00DC1AF6" w:rsidRPr="00C52D87" w:rsidRDefault="00DC1AF6" w:rsidP="005F3D42">
      <w:pPr>
        <w:spacing w:line="480" w:lineRule="auto"/>
        <w:rPr>
          <w:rFonts w:asciiTheme="majorBidi" w:hAnsiTheme="majorBidi" w:cstheme="majorBidi"/>
          <w:sz w:val="24"/>
          <w:szCs w:val="24"/>
        </w:rPr>
      </w:pPr>
      <w:bookmarkStart w:id="2991" w:name="_Toc107504930"/>
      <w:r w:rsidRPr="00C52D87">
        <w:rPr>
          <w:rFonts w:asciiTheme="majorBidi" w:hAnsiTheme="majorBidi" w:cstheme="majorBidi"/>
          <w:sz w:val="24"/>
          <w:szCs w:val="24"/>
        </w:rPr>
        <w:t xml:space="preserve">Transportation and electricity use of a retailer's supply chain network (like Walmart) are the main factors in determining its performance, which makes the supply chain network an interesting case in terms of GHG emission reduction </w:t>
      </w:r>
      <w:r w:rsidRPr="00C52D87">
        <w:rPr>
          <w:rFonts w:asciiTheme="majorBidi" w:hAnsiTheme="majorBidi" w:cstheme="majorBidi"/>
          <w:sz w:val="24"/>
          <w:szCs w:val="24"/>
        </w:rPr>
        <w:fldChar w:fldCharType="begin"/>
      </w:r>
      <w:r w:rsidR="002D1866" w:rsidRPr="00C52D87">
        <w:rPr>
          <w:rFonts w:asciiTheme="majorBidi" w:hAnsiTheme="majorBidi" w:cstheme="majorBidi"/>
          <w:sz w:val="24"/>
          <w:szCs w:val="24"/>
        </w:rPr>
        <w:instrText xml:space="preserve"> ADDIN EN.CITE &lt;EndNote&gt;&lt;Cite&gt;&lt;Author&gt;Jin&lt;/Author&gt;&lt;Year&gt;2014&lt;/Year&gt;&lt;RecNum&gt;404&lt;/RecNum&gt;&lt;DisplayText&gt;(Jin et al., 2014)&lt;/DisplayText&gt;&lt;record&gt;&lt;rec-number&gt;404&lt;/rec-number&gt;&lt;foreign-keys&gt;&lt;key app="EN" db-id="0e5zz9apwxxs5qexv5opwzxrvszfdstwr25p" timestamp="1656649396"&gt;404&lt;/key&gt;&lt;/foreign-keys&gt;&lt;ref-type name="Journal Article"&gt;17&lt;/ref-type&gt;&lt;contributors&gt;&lt;authors&gt;&lt;author&gt;Jin, Mingzhou&lt;/author&gt;&lt;author&gt;Granda-Marulanda, Nelson A.&lt;/author&gt;&lt;author&gt;Down, Ian&lt;/author&gt;&lt;/authors&gt;&lt;/contributors&gt;&lt;titles&gt;&lt;title&gt;The impact of carbon policies on supply chain design and logistics of a major retailer&lt;/title&gt;&lt;secondary-title&gt;Journal of Cleaner Production&lt;/secondary-title&gt;&lt;/titles&gt;&lt;periodical&gt;&lt;full-title&gt;Journal of Cleaner Production&lt;/full-title&gt;&lt;/periodical&gt;&lt;pages&gt;453-461&lt;/pages&gt;&lt;volume&gt;85&lt;/volume&gt;&lt;keywords&gt;&lt;keyword&gt;Carbon policy&lt;/keyword&gt;&lt;keyword&gt;Freight transportation&lt;/keyword&gt;&lt;keyword&gt;Supply chain design&lt;/keyword&gt;&lt;keyword&gt;Retailing&lt;/keyword&gt;&lt;/keywords&gt;&lt;dates&gt;&lt;year&gt;2014&lt;/year&gt;&lt;pub-dates&gt;&lt;date&gt;2014/12/15/&lt;/date&gt;&lt;/pub-dates&gt;&lt;/dates&gt;&lt;isbn&gt;0959-6526&lt;/isbn&gt;&lt;urls&gt;&lt;related-urls&gt;&lt;url&gt;http://www.sciencedirect.com/science/article/pii/S0959652613005933&lt;/url&gt;&lt;/related-urls&gt;&lt;/urls&gt;&lt;electronic-resource-num&gt;https://doi.org/10.1016/j.jclepro.2013.08.042&lt;/electronic-resource-num&gt;&lt;/record&gt;&lt;/Cite&gt;&lt;/EndNote&gt;</w:instrText>
      </w:r>
      <w:r w:rsidRPr="00C52D87">
        <w:rPr>
          <w:rFonts w:asciiTheme="majorBidi" w:hAnsiTheme="majorBidi" w:cstheme="majorBidi"/>
          <w:sz w:val="24"/>
          <w:szCs w:val="24"/>
        </w:rPr>
        <w:fldChar w:fldCharType="separate"/>
      </w:r>
      <w:r w:rsidR="002D1866" w:rsidRPr="00C52D87">
        <w:rPr>
          <w:rFonts w:asciiTheme="majorBidi" w:hAnsiTheme="majorBidi" w:cstheme="majorBidi"/>
          <w:noProof/>
          <w:sz w:val="24"/>
          <w:szCs w:val="24"/>
        </w:rPr>
        <w:t>(Jin et al., 2014)</w:t>
      </w:r>
      <w:r w:rsidRPr="00C52D87">
        <w:rPr>
          <w:rFonts w:asciiTheme="majorBidi" w:hAnsiTheme="majorBidi" w:cstheme="majorBidi"/>
          <w:sz w:val="24"/>
          <w:szCs w:val="24"/>
        </w:rPr>
        <w:fldChar w:fldCharType="end"/>
      </w:r>
      <w:r w:rsidRPr="00C52D87">
        <w:rPr>
          <w:rFonts w:asciiTheme="majorBidi" w:hAnsiTheme="majorBidi" w:cstheme="majorBidi"/>
          <w:sz w:val="24"/>
          <w:szCs w:val="24"/>
        </w:rPr>
        <w:t xml:space="preserve">. The fuel efficiency of the vehicles, the amount of load that they carry, the traveling distance, the capacity of the facilities primarily controls the GHG emission in a supply chain network </w:t>
      </w:r>
      <w:r w:rsidRPr="00C52D87">
        <w:rPr>
          <w:rFonts w:asciiTheme="majorBidi" w:hAnsiTheme="majorBidi" w:cstheme="majorBidi"/>
          <w:sz w:val="24"/>
          <w:szCs w:val="24"/>
        </w:rPr>
        <w:fldChar w:fldCharType="begin"/>
      </w:r>
      <w:r w:rsidR="002D1866" w:rsidRPr="00C52D87">
        <w:rPr>
          <w:rFonts w:asciiTheme="majorBidi" w:hAnsiTheme="majorBidi" w:cstheme="majorBidi"/>
          <w:sz w:val="24"/>
          <w:szCs w:val="24"/>
        </w:rPr>
        <w:instrText xml:space="preserve"> ADDIN EN.CITE &lt;EndNote&gt;&lt;Cite&gt;&lt;Author&gt;Benjaafar&lt;/Author&gt;&lt;Year&gt;2012&lt;/Year&gt;&lt;RecNum&gt;405&lt;/RecNum&gt;&lt;DisplayText&gt;(Benjaafar et al., 2012)&lt;/DisplayText&gt;&lt;record&gt;&lt;rec-number&gt;405&lt;/rec-number&gt;&lt;foreign-keys&gt;&lt;key app="EN" db-id="0e5zz9apwxxs5qexv5opwzxrvszfdstwr25p" timestamp="1656649397"&gt;405&lt;/key&gt;&lt;/foreign-keys&gt;&lt;ref-type name="Journal Article"&gt;17&lt;/ref-type&gt;&lt;contributors&gt;&lt;authors&gt;&lt;author&gt;Benjaafar, Saif&lt;/author&gt;&lt;author&gt;Li, Yanzhi&lt;/author&gt;&lt;author&gt;Daskin, Mark&lt;/author&gt;&lt;/authors&gt;&lt;/contributors&gt;&lt;titles&gt;&lt;title&gt;Carbon footprint and the management of supply chains: Insights from simple models&lt;/title&gt;&lt;secondary-title&gt;IEEE Transactions on Automation Science and Engineering&lt;/secondary-title&gt;&lt;/titles&gt;&lt;periodical&gt;&lt;full-title&gt;IEEE Transactions on Automation Science and Engineering&lt;/full-title&gt;&lt;/periodical&gt;&lt;pages&gt;99-116&lt;/pages&gt;&lt;volume&gt;10&lt;/volume&gt;&lt;number&gt;1&lt;/number&gt;&lt;dates&gt;&lt;year&gt;2012&lt;/year&gt;&lt;/dates&gt;&lt;isbn&gt;1545-5955&lt;/isbn&gt;&lt;urls&gt;&lt;/urls&gt;&lt;/record&gt;&lt;/Cite&gt;&lt;/EndNote&gt;</w:instrText>
      </w:r>
      <w:r w:rsidRPr="00C52D87">
        <w:rPr>
          <w:rFonts w:asciiTheme="majorBidi" w:hAnsiTheme="majorBidi" w:cstheme="majorBidi"/>
          <w:sz w:val="24"/>
          <w:szCs w:val="24"/>
        </w:rPr>
        <w:fldChar w:fldCharType="separate"/>
      </w:r>
      <w:r w:rsidR="002D1866" w:rsidRPr="00C52D87">
        <w:rPr>
          <w:rFonts w:asciiTheme="majorBidi" w:hAnsiTheme="majorBidi" w:cstheme="majorBidi"/>
          <w:noProof/>
          <w:sz w:val="24"/>
          <w:szCs w:val="24"/>
        </w:rPr>
        <w:t>(Benjaafar et al., 2012)</w:t>
      </w:r>
      <w:r w:rsidRPr="00C52D87">
        <w:rPr>
          <w:rFonts w:asciiTheme="majorBidi" w:hAnsiTheme="majorBidi" w:cstheme="majorBidi"/>
          <w:sz w:val="24"/>
          <w:szCs w:val="24"/>
        </w:rPr>
        <w:fldChar w:fldCharType="end"/>
      </w:r>
      <w:r w:rsidRPr="00C52D87">
        <w:rPr>
          <w:rFonts w:asciiTheme="majorBidi" w:hAnsiTheme="majorBidi" w:cstheme="majorBidi"/>
          <w:sz w:val="24"/>
          <w:szCs w:val="24"/>
        </w:rPr>
        <w:t>.</w:t>
      </w:r>
      <w:bookmarkEnd w:id="2991"/>
    </w:p>
    <w:p w14:paraId="081F5118" w14:textId="51FAA8BF" w:rsidR="003D69C3" w:rsidRPr="00C52D87" w:rsidRDefault="00C273C6" w:rsidP="003D69C3">
      <w:pPr>
        <w:keepNext/>
        <w:spacing w:line="480" w:lineRule="auto"/>
        <w:ind w:firstLine="0"/>
        <w:jc w:val="center"/>
        <w:rPr>
          <w:rFonts w:asciiTheme="majorBidi" w:hAnsiTheme="majorBidi" w:cstheme="majorBidi"/>
          <w:sz w:val="24"/>
          <w:szCs w:val="24"/>
        </w:rPr>
      </w:pPr>
      <w:bookmarkStart w:id="2992" w:name="_Toc107504931"/>
      <w:r w:rsidRPr="00C52D87">
        <w:rPr>
          <w:rFonts w:asciiTheme="majorBidi" w:hAnsiTheme="majorBidi" w:cstheme="majorBidi"/>
          <w:noProof/>
          <w:sz w:val="24"/>
          <w:szCs w:val="24"/>
        </w:rPr>
        <w:drawing>
          <wp:inline distT="0" distB="0" distL="0" distR="0" wp14:anchorId="182894B6" wp14:editId="1F02AB61">
            <wp:extent cx="5606143" cy="2612571"/>
            <wp:effectExtent l="0" t="0" r="13970" b="16510"/>
            <wp:docPr id="234" name="Chart 234">
              <a:extLst xmlns:a="http://schemas.openxmlformats.org/drawingml/2006/main">
                <a:ext uri="{FF2B5EF4-FFF2-40B4-BE49-F238E27FC236}">
                  <a16:creationId xmlns:a16="http://schemas.microsoft.com/office/drawing/2014/main" id="{976994C7-2FF0-4FEE-8A3B-7F4945281A5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2"/>
              </a:graphicData>
            </a:graphic>
          </wp:inline>
        </w:drawing>
      </w:r>
      <w:bookmarkEnd w:id="2992"/>
    </w:p>
    <w:p w14:paraId="0ACD3BEB" w14:textId="78FF1DF6" w:rsidR="00DC1AF6" w:rsidRPr="00C52D87" w:rsidRDefault="003D69C3" w:rsidP="003D69C3">
      <w:pPr>
        <w:pStyle w:val="Caption"/>
        <w:rPr>
          <w:color w:val="212121"/>
          <w:shd w:val="clear" w:color="auto" w:fill="FFFFFF"/>
        </w:rPr>
      </w:pPr>
      <w:bookmarkStart w:id="2993" w:name="_Ref107447801"/>
      <w:bookmarkStart w:id="2994" w:name="_Toc109850560"/>
      <w:r w:rsidRPr="00C52D87">
        <w:t xml:space="preserve">Figure </w:t>
      </w:r>
      <w:fldSimple w:instr=" STYLEREF 4 \s ">
        <w:r w:rsidR="00951439">
          <w:rPr>
            <w:noProof/>
            <w:cs/>
          </w:rPr>
          <w:t>‎</w:t>
        </w:r>
        <w:r w:rsidR="00951439">
          <w:rPr>
            <w:noProof/>
          </w:rPr>
          <w:t>8</w:t>
        </w:r>
      </w:fldSimple>
      <w:r w:rsidR="003419F7">
        <w:t>.</w:t>
      </w:r>
      <w:fldSimple w:instr=" SEQ Figure \* ARABIC \s 4 ">
        <w:r w:rsidR="00951439">
          <w:rPr>
            <w:noProof/>
          </w:rPr>
          <w:t>1</w:t>
        </w:r>
      </w:fldSimple>
      <w:bookmarkEnd w:id="2993"/>
      <w:r w:rsidRPr="00C52D87">
        <w:t xml:space="preserve">. </w:t>
      </w:r>
      <w:r w:rsidR="00DC1AF6" w:rsidRPr="00C52D87">
        <w:rPr>
          <w:color w:val="212121"/>
          <w:shd w:val="clear" w:color="auto" w:fill="FFFFFF"/>
        </w:rPr>
        <w:t xml:space="preserve">Total </w:t>
      </w:r>
      <w:r w:rsidR="00985BE3" w:rsidRPr="00C52D87">
        <w:rPr>
          <w:color w:val="212121"/>
          <w:shd w:val="clear" w:color="auto" w:fill="FFFFFF"/>
        </w:rPr>
        <w:t>emissions in 2019 = 6,457 </w:t>
      </w:r>
      <w:r w:rsidR="00985BE3" w:rsidRPr="00C52D87">
        <w:rPr>
          <w:shd w:val="clear" w:color="auto" w:fill="FFFFFF"/>
        </w:rPr>
        <w:t xml:space="preserve">million metric tons </w:t>
      </w:r>
      <w:r w:rsidR="00DC1AF6" w:rsidRPr="00C52D87">
        <w:rPr>
          <w:shd w:val="clear" w:color="auto" w:fill="FFFFFF"/>
        </w:rPr>
        <w:t>of CO</w:t>
      </w:r>
      <w:r w:rsidR="00DC1AF6" w:rsidRPr="00C52D87">
        <w:rPr>
          <w:shd w:val="clear" w:color="auto" w:fill="FFFFFF"/>
          <w:vertAlign w:val="subscript"/>
        </w:rPr>
        <w:t>2</w:t>
      </w:r>
      <w:r w:rsidR="00DC1AF6" w:rsidRPr="00C52D87">
        <w:rPr>
          <w:shd w:val="clear" w:color="auto" w:fill="FFFFFF"/>
        </w:rPr>
        <w:t> equivalent</w:t>
      </w:r>
      <w:r w:rsidR="00DC1AF6" w:rsidRPr="00C52D87">
        <w:rPr>
          <w:color w:val="212121"/>
          <w:shd w:val="clear" w:color="auto" w:fill="FFFFFF"/>
        </w:rPr>
        <w:t xml:space="preserve"> (</w:t>
      </w:r>
      <w:r w:rsidR="00985BE3" w:rsidRPr="00C52D87">
        <w:rPr>
          <w:color w:val="212121"/>
          <w:shd w:val="clear" w:color="auto" w:fill="FFFFFF"/>
        </w:rPr>
        <w:t>d</w:t>
      </w:r>
      <w:r w:rsidR="00DC1AF6" w:rsidRPr="00C52D87">
        <w:rPr>
          <w:color w:val="212121"/>
          <w:shd w:val="clear" w:color="auto" w:fill="FFFFFF"/>
        </w:rPr>
        <w:t xml:space="preserve">ata source is </w:t>
      </w:r>
      <w:r w:rsidR="00DC1AF6" w:rsidRPr="00C52D87">
        <w:rPr>
          <w:color w:val="212121"/>
          <w:shd w:val="clear" w:color="auto" w:fill="FFFFFF"/>
        </w:rPr>
        <w:fldChar w:fldCharType="begin"/>
      </w:r>
      <w:r w:rsidR="002D1866" w:rsidRPr="00C52D87">
        <w:rPr>
          <w:color w:val="212121"/>
          <w:shd w:val="clear" w:color="auto" w:fill="FFFFFF"/>
        </w:rPr>
        <w:instrText xml:space="preserve"> ADDIN EN.CITE &lt;EndNote&gt;&lt;Cite&gt;&lt;Author&gt;EPA&lt;/Author&gt;&lt;Year&gt;2019&lt;/Year&gt;&lt;RecNum&gt;406&lt;/RecNum&gt;&lt;DisplayText&gt;(EPA, 2019)&lt;/DisplayText&gt;&lt;record&gt;&lt;rec-number&gt;406&lt;/rec-number&gt;&lt;foreign-keys&gt;&lt;key app="EN" db-id="0e5zz9apwxxs5qexv5opwzxrvszfdstwr25p" timestamp="1656649397"&gt;406&lt;/key&gt;&lt;/foreign-keys&gt;&lt;ref-type name="Generic"&gt;13&lt;/ref-type&gt;&lt;contributors&gt;&lt;authors&gt;&lt;author&gt;EPA&lt;/author&gt;&lt;/authors&gt;&lt;/contributors&gt;&lt;titles&gt;&lt;title&gt;Inventory of US greenhouse gas emissions and sinks: 1990–2019&lt;/title&gt;&lt;/titles&gt;&lt;pages&gt;21-32&lt;/pages&gt;&lt;volume&gt;1&lt;/volume&gt;&lt;dates&gt;&lt;year&gt;2019&lt;/year&gt;&lt;/dates&gt;&lt;pub-location&gt;NY, USA&lt;/pub-location&gt;&lt;publisher&gt;US Environmental Protection Agency&lt;/publisher&gt;&lt;urls&gt;&lt;/urls&gt;&lt;/record&gt;&lt;/Cite&gt;&lt;/EndNote&gt;</w:instrText>
      </w:r>
      <w:r w:rsidR="00DC1AF6" w:rsidRPr="00C52D87">
        <w:rPr>
          <w:color w:val="212121"/>
          <w:shd w:val="clear" w:color="auto" w:fill="FFFFFF"/>
        </w:rPr>
        <w:fldChar w:fldCharType="separate"/>
      </w:r>
      <w:r w:rsidR="002D1866" w:rsidRPr="00C52D87">
        <w:rPr>
          <w:noProof/>
          <w:color w:val="212121"/>
          <w:shd w:val="clear" w:color="auto" w:fill="FFFFFF"/>
        </w:rPr>
        <w:t>(EPA, 2019)</w:t>
      </w:r>
      <w:r w:rsidR="00DC1AF6" w:rsidRPr="00C52D87">
        <w:rPr>
          <w:color w:val="212121"/>
          <w:shd w:val="clear" w:color="auto" w:fill="FFFFFF"/>
        </w:rPr>
        <w:fldChar w:fldCharType="end"/>
      </w:r>
      <w:r w:rsidR="00DC1AF6" w:rsidRPr="00C52D87">
        <w:rPr>
          <w:color w:val="212121"/>
          <w:shd w:val="clear" w:color="auto" w:fill="FFFFFF"/>
        </w:rPr>
        <w:t xml:space="preserve"> and figure is drawn by authors).</w:t>
      </w:r>
      <w:bookmarkEnd w:id="2994"/>
    </w:p>
    <w:p w14:paraId="1CB60F00" w14:textId="3826B2B6" w:rsidR="00DC1AF6" w:rsidRPr="00C52D87" w:rsidRDefault="00DC1AF6" w:rsidP="00C7537A">
      <w:pPr>
        <w:pStyle w:val="BodyText"/>
      </w:pPr>
      <w:bookmarkStart w:id="2995" w:name="_Toc107504933"/>
      <w:bookmarkStart w:id="2996" w:name="_Hlk30092607"/>
      <w:r w:rsidRPr="00C52D87">
        <w:t>The literature on green supply chain (GSC) network designs covers a broad range of topics, including facility location problems, location assignments, and vehicle routing problems. The goal of the supply chain (SC) network design problem is to find less operation cost (including variable production cost, transportation, and constant operating cost of facilities)</w:t>
      </w:r>
      <w:r w:rsidR="006236E9" w:rsidRPr="00C52D87">
        <w:t xml:space="preserve"> </w:t>
      </w:r>
      <w:r w:rsidR="002A6EDA" w:rsidRPr="00C52D87">
        <w:fldChar w:fldCharType="begin"/>
      </w:r>
      <w:r w:rsidR="002A6EDA" w:rsidRPr="00C52D87">
        <w:instrText xml:space="preserve"> ADDIN EN.CITE &lt;EndNote&gt;&lt;Cite&gt;&lt;Author&gt;Cachon&lt;/Author&gt;&lt;Year&gt;2014&lt;/Year&gt;&lt;RecNum&gt;365&lt;/RecNum&gt;&lt;DisplayText&gt;(Cachon, 2014)&lt;/DisplayText&gt;&lt;record&gt;&lt;rec-number&gt;365&lt;/rec-number&gt;&lt;foreign-keys&gt;&lt;key app="EN" db-id="0e5zz9apwxxs5qexv5opwzxrvszfdstwr25p" timestamp="1656577031"&gt;365&lt;/key&gt;&lt;/foreign-keys&gt;&lt;ref-type name="Journal Article"&gt;17&lt;/ref-type&gt;&lt;contributors&gt;&lt;authors&gt;&lt;author&gt;Cachon, Gérard P&lt;/author&gt;&lt;/authors&gt;&lt;/contributors&gt;&lt;titles&gt;&lt;title&gt;Retail store density and the cost of greenhouse gas emissions&lt;/title&gt;&lt;secondary-title&gt;Management Science&lt;/secondary-title&gt;&lt;/titles&gt;&lt;periodical&gt;&lt;full-title&gt;Management Science&lt;/full-title&gt;&lt;/periodical&gt;&lt;pages&gt;1907-1925&lt;/pages&gt;&lt;volume&gt;60&lt;/volume&gt;&lt;number&gt;8&lt;/number&gt;&lt;dates&gt;&lt;year&gt;2014&lt;/year&gt;&lt;/dates&gt;&lt;isbn&gt;0025-1909&lt;/isbn&gt;&lt;urls&gt;&lt;/urls&gt;&lt;/record&gt;&lt;/Cite&gt;&lt;/EndNote&gt;</w:instrText>
      </w:r>
      <w:r w:rsidR="002A6EDA" w:rsidRPr="00C52D87">
        <w:fldChar w:fldCharType="separate"/>
      </w:r>
      <w:r w:rsidR="002A6EDA" w:rsidRPr="00C52D87">
        <w:rPr>
          <w:noProof/>
        </w:rPr>
        <w:t>(Cachon, 2014)</w:t>
      </w:r>
      <w:r w:rsidR="002A6EDA" w:rsidRPr="00C52D87">
        <w:fldChar w:fldCharType="end"/>
      </w:r>
      <w:r w:rsidRPr="00C52D87">
        <w:t xml:space="preserve">. Nevertheless, the goal of GSC network design is to identify the facility locations, facilities, and distributing resources to achieve less total cost of operation and GHG emissions </w:t>
      </w:r>
      <w:r w:rsidRPr="00C52D87">
        <w:fldChar w:fldCharType="begin">
          <w:fldData xml:space="preserve">PEVuZE5vdGU+PENpdGU+PEF1dGhvcj5Pc21hbmk8L0F1dGhvcj48WWVhcj4yMDE0PC9ZZWFyPjxS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==
</w:fldData>
        </w:fldChar>
      </w:r>
      <w:r w:rsidR="002D1866" w:rsidRPr="00C52D87">
        <w:instrText xml:space="preserve"> ADDIN EN.CITE </w:instrText>
      </w:r>
      <w:r w:rsidR="002D1866" w:rsidRPr="00C52D87">
        <w:fldChar w:fldCharType="begin">
          <w:fldData xml:space="preserve">PEVuZE5vdGU+PENpdGU+PEF1dGhvcj5Pc21hbmk8L0F1dGhvcj48WWVhcj4yMDE0PC9ZZWFyPjxS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==
</w:fldData>
        </w:fldChar>
      </w:r>
      <w:r w:rsidR="002D1866" w:rsidRPr="00C52D87">
        <w:instrText xml:space="preserve"> ADDIN EN.CITE.DATA </w:instrText>
      </w:r>
      <w:r w:rsidR="002D1866" w:rsidRPr="00C52D87">
        <w:fldChar w:fldCharType="end"/>
      </w:r>
      <w:r w:rsidRPr="00C52D87">
        <w:fldChar w:fldCharType="separate"/>
      </w:r>
      <w:r w:rsidR="002D1866" w:rsidRPr="00C52D87">
        <w:rPr>
          <w:noProof/>
        </w:rPr>
        <w:t>(Altmann, 2015; Brandenburg et al., 2014; Kuo et al., 2018; Osmani and Zhang, 2014; Seuring and Müller, 2008; Shaw et al., 2016)</w:t>
      </w:r>
      <w:r w:rsidRPr="00C52D87">
        <w:fldChar w:fldCharType="end"/>
      </w:r>
      <w:r w:rsidRPr="00C52D87">
        <w:t xml:space="preserve">. Overall GHG emission of the SC is identified by considering </w:t>
      </w:r>
      <w:r w:rsidRPr="00C52D87">
        <w:rPr>
          <w:i/>
        </w:rPr>
        <w:t>transportation</w:t>
      </w:r>
      <w:r w:rsidRPr="00C52D87">
        <w:t xml:space="preserve"> and </w:t>
      </w:r>
      <w:r w:rsidRPr="00C52D87">
        <w:rPr>
          <w:i/>
        </w:rPr>
        <w:t>storage</w:t>
      </w:r>
      <w:r w:rsidRPr="00C52D87">
        <w:t xml:space="preserve"> processes.</w:t>
      </w:r>
      <w:bookmarkEnd w:id="2995"/>
    </w:p>
    <w:p w14:paraId="6F4875E0" w14:textId="587742B1" w:rsidR="00DD0DFC" w:rsidRPr="00C52D87" w:rsidRDefault="00DC1AF6" w:rsidP="00C7537A">
      <w:pPr>
        <w:pStyle w:val="BodyText"/>
      </w:pPr>
      <w:bookmarkStart w:id="2997" w:name="_Toc107504934"/>
      <w:r w:rsidRPr="00C52D87">
        <w:rPr>
          <w:i/>
        </w:rPr>
        <w:t>Transportation</w:t>
      </w:r>
      <w:r w:rsidRPr="00C52D87">
        <w:t xml:space="preserve">-based GHG emissions are calculated from the fuel usage of vehicles multiplied by a conversion factor, and </w:t>
      </w:r>
      <w:r w:rsidRPr="00C52D87">
        <w:rPr>
          <w:i/>
        </w:rPr>
        <w:t>storage</w:t>
      </w:r>
      <w:r w:rsidRPr="00C52D87">
        <w:t xml:space="preserve">-based emission caused at facilities is calculated from the electricity usage of facilities multiplied by a conversion factor </w:t>
      </w:r>
      <w:r w:rsidRPr="00C52D87">
        <w:fldChar w:fldCharType="begin">
          <w:fldData xml:space="preserve">PEVuZE5vdGU+PENpdGU+PEF1dGhvcj5QaXNodmFlZTwvQXV0aG9yPjxZZWFyPjIwMTI8L1llYXI+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=
</w:fldData>
        </w:fldChar>
      </w:r>
      <w:r w:rsidR="002D1866" w:rsidRPr="00C52D87">
        <w:instrText xml:space="preserve"> ADDIN EN.CITE </w:instrText>
      </w:r>
      <w:r w:rsidR="002D1866" w:rsidRPr="00C52D87">
        <w:fldChar w:fldCharType="begin">
          <w:fldData xml:space="preserve">PEVuZE5vdGU+PENpdGU+PEF1dGhvcj5QaXNodmFlZTwvQXV0aG9yPjxZZWFyPjIwMTI8L1llYXI+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=
</w:fldData>
        </w:fldChar>
      </w:r>
      <w:r w:rsidR="002D1866" w:rsidRPr="00C52D87">
        <w:instrText xml:space="preserve"> ADDIN EN.CITE.DATA </w:instrText>
      </w:r>
      <w:r w:rsidR="002D1866" w:rsidRPr="00C52D87">
        <w:fldChar w:fldCharType="end"/>
      </w:r>
      <w:r w:rsidRPr="00C52D87">
        <w:fldChar w:fldCharType="separate"/>
      </w:r>
      <w:r w:rsidR="002D1866" w:rsidRPr="00C52D87">
        <w:rPr>
          <w:noProof/>
        </w:rPr>
        <w:t>(Pishvaee et al., 2012; Soysal et al., 2014; Zakeri et al., 2015)</w:t>
      </w:r>
      <w:r w:rsidRPr="00C52D87">
        <w:fldChar w:fldCharType="end"/>
      </w:r>
      <w:r w:rsidRPr="00C52D87">
        <w:t xml:space="preserve">. Thus, a conventional SC network design based on only operating cost is restructured into a network design based on GHG emissions. Various proposals to decrease GHG emissions (for example, carbon tax and carbon credits) have been combined with traditional SC constraints (for example, demand, capacity, supply, and storage balance constraints). Likewise, the objective function has also been changed into a combination of operation and emission costs </w:t>
      </w:r>
      <w:r w:rsidRPr="00C52D87">
        <w:fldChar w:fldCharType="begin">
          <w:fldData xml:space="preserve">PEVuZE5vdGU+PENpdGU+PEF1dGhvcj5DaG91ZGhhcnk8L0F1dGhvcj48WWVhcj4yMDE1PC9ZZWFy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</w:fldData>
        </w:fldChar>
      </w:r>
      <w:r w:rsidR="002D1866" w:rsidRPr="00C52D87">
        <w:instrText xml:space="preserve"> ADDIN EN.CITE </w:instrText>
      </w:r>
      <w:r w:rsidR="002D1866" w:rsidRPr="00C52D87">
        <w:fldChar w:fldCharType="begin">
          <w:fldData xml:space="preserve">PEVuZE5vdGU+PENpdGU+PEF1dGhvcj5DaG91ZGhhcnk8L0F1dGhvcj48WWVhcj4yMDE1PC9ZZWFy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</w:fldData>
        </w:fldChar>
      </w:r>
      <w:r w:rsidR="002D1866" w:rsidRPr="00C52D87">
        <w:instrText xml:space="preserve"> ADDIN EN.CITE.DATA </w:instrText>
      </w:r>
      <w:r w:rsidR="002D1866" w:rsidRPr="00C52D87">
        <w:fldChar w:fldCharType="end"/>
      </w:r>
      <w:r w:rsidRPr="00C52D87">
        <w:fldChar w:fldCharType="separate"/>
      </w:r>
      <w:r w:rsidR="002D1866" w:rsidRPr="00C52D87">
        <w:rPr>
          <w:noProof/>
        </w:rPr>
        <w:t>(Choudhary et al., 2015; Colicchia et al., 2016; Garg et al., 2015)</w:t>
      </w:r>
      <w:r w:rsidRPr="00C52D87">
        <w:fldChar w:fldCharType="end"/>
      </w:r>
      <w:r w:rsidRPr="00C52D87">
        <w:t xml:space="preserve">. </w:t>
      </w:r>
    </w:p>
    <w:p w14:paraId="4633AAC9" w14:textId="7B6DA59C" w:rsidR="00DC1AF6" w:rsidRPr="00C52D87" w:rsidRDefault="00DC1AF6" w:rsidP="00C7537A">
      <w:pPr>
        <w:pStyle w:val="BodyText"/>
      </w:pPr>
      <w:r w:rsidRPr="00C52D87">
        <w:t xml:space="preserve">In addition, </w:t>
      </w:r>
      <w:r w:rsidRPr="00C52D87">
        <w:fldChar w:fldCharType="begin"/>
      </w:r>
      <w:r w:rsidR="002D1866" w:rsidRPr="00C52D87">
        <w:instrText xml:space="preserve"> ADDIN EN.CITE &lt;EndNote&gt;&lt;Cite&gt;&lt;Author&gt;Nouira&lt;/Author&gt;&lt;Year&gt;2016&lt;/Year&gt;&lt;RecNum&gt;419&lt;/RecNum&gt;&lt;DisplayText&gt;(Nouira et al., 2016)&lt;/DisplayText&gt;&lt;record&gt;&lt;rec-number&gt;419&lt;/rec-number&gt;&lt;foreign-keys&gt;&lt;key app="EN" db-id="0e5zz9apwxxs5qexv5opwzxrvszfdstwr25p" timestamp="1656649399"&gt;419&lt;/key&gt;&lt;/foreign-keys&gt;&lt;ref-type name="Journal Article"&gt;17&lt;/ref-type&gt;&lt;contributors&gt;&lt;authors&gt;&lt;author&gt;Nouira, Imen&lt;/author&gt;&lt;author&gt;Hammami, Ramzi&lt;/author&gt;&lt;author&gt;Frein, Yannick&lt;/author&gt;&lt;author&gt;Temponi, Cecilia&lt;/author&gt;&lt;/authors&gt;&lt;/contributors&gt;&lt;titles&gt;&lt;title&gt;Design of forward supply chains: Impact of a carbon emissions-sensitive demand&lt;/title&gt;&lt;secondary-title&gt;International Journal of Production Economics&lt;/secondary-title&gt;&lt;/titles&gt;&lt;periodical&gt;&lt;full-title&gt;International Journal of Production Economics&lt;/full-title&gt;&lt;/periodical&gt;&lt;pages&gt;80-98&lt;/pages&gt;&lt;volume&gt;173&lt;/volume&gt;&lt;keywords&gt;&lt;keyword&gt;Supply chain design&lt;/keyword&gt;&lt;keyword&gt;Carbon emissions-sensitive demand&lt;/keyword&gt;&lt;keyword&gt;Emissions in production and transportation&lt;/keyword&gt;&lt;keyword&gt;Environmental insights&lt;/keyword&gt;&lt;/keywords&gt;&lt;dates&gt;&lt;year&gt;2016&lt;/year&gt;&lt;pub-dates&gt;&lt;date&gt;2016/03/01/&lt;/date&gt;&lt;/pub-dates&gt;&lt;/dates&gt;&lt;isbn&gt;0925-5273&lt;/isbn&gt;&lt;urls&gt;&lt;related-urls&gt;&lt;url&gt;http://www.sciencedirect.com/science/article/pii/S0925527315004193&lt;/url&gt;&lt;/related-urls&gt;&lt;/urls&gt;&lt;electronic-resource-num&gt;https://doi.org/10.1016/j.ijpe.2015.11.002&lt;/electronic-resource-num&gt;&lt;/record&gt;&lt;/Cite&gt;&lt;/EndNote&gt;</w:instrText>
      </w:r>
      <w:r w:rsidRPr="00C52D87">
        <w:fldChar w:fldCharType="separate"/>
      </w:r>
      <w:r w:rsidR="002D1866" w:rsidRPr="00C52D87">
        <w:rPr>
          <w:noProof/>
        </w:rPr>
        <w:t>(Nouira et al., 2016)</w:t>
      </w:r>
      <w:r w:rsidRPr="00C52D87">
        <w:fldChar w:fldCharType="end"/>
      </w:r>
      <w:r w:rsidRPr="00C52D87">
        <w:t xml:space="preserve"> studied the effect of emission-sensitive demand over the facility location problem. The emission reduction problem has also been combined into a closed-loop SC network design and reverse logistics  </w:t>
      </w:r>
      <w:r w:rsidRPr="00C52D87">
        <w:fldChar w:fldCharType="begin">
          <w:fldData xml:space="preserve">PEVuZE5vdGU+PENpdGU+PEF1dGhvcj5LYW5uYW48L0F1dGhvcj48WWVhcj4yMDEyPC9ZZWFyPjxS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==
</w:fldData>
        </w:fldChar>
      </w:r>
      <w:r w:rsidR="002D1866" w:rsidRPr="00C52D87">
        <w:instrText xml:space="preserve"> ADDIN EN.CITE </w:instrText>
      </w:r>
      <w:r w:rsidR="002D1866" w:rsidRPr="00C52D87">
        <w:fldChar w:fldCharType="begin">
          <w:fldData xml:space="preserve">PEVuZE5vdGU+PENpdGU+PEF1dGhvcj5LYW5uYW48L0F1dGhvcj48WWVhcj4yMDEyPC9ZZWFyPjxS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==
</w:fldData>
        </w:fldChar>
      </w:r>
      <w:r w:rsidR="002D1866" w:rsidRPr="00C52D87">
        <w:instrText xml:space="preserve"> ADDIN EN.CITE.DATA </w:instrText>
      </w:r>
      <w:r w:rsidR="002D1866" w:rsidRPr="00C52D87">
        <w:fldChar w:fldCharType="end"/>
      </w:r>
      <w:r w:rsidRPr="00C52D87">
        <w:fldChar w:fldCharType="separate"/>
      </w:r>
      <w:r w:rsidR="002D1866" w:rsidRPr="00C52D87">
        <w:rPr>
          <w:noProof/>
        </w:rPr>
        <w:t>(Das and Rao Posinasetti, 2015; Gao and Ryan, 2014; Garg et al., 2015; Kannan et al., 2012; Mohajeri and Fallah, 2016; Tao et al., 2015)</w:t>
      </w:r>
      <w:r w:rsidRPr="00C52D87">
        <w:fldChar w:fldCharType="end"/>
      </w:r>
      <w:r w:rsidRPr="00C52D87">
        <w:t>.  A green SC network design is a decision-making problem which is mostly modeled by a mixed-integer linear programming method.</w:t>
      </w:r>
      <w:bookmarkEnd w:id="2997"/>
    </w:p>
    <w:p w14:paraId="472BC0B4" w14:textId="130D44DB" w:rsidR="00DC1AF6" w:rsidRPr="00C52D87" w:rsidRDefault="00DC1AF6" w:rsidP="00C7537A">
      <w:pPr>
        <w:pStyle w:val="BodyText"/>
      </w:pPr>
      <w:bookmarkStart w:id="2998" w:name="_Toc107504935"/>
      <w:r w:rsidRPr="00C52D87">
        <w:t xml:space="preserve">One class of vehicle routing problems that has been extensively studied is the Traveling Salesman Problem (TSP) Assuming a network of </w:t>
      </w:r>
      <w:r w:rsidRPr="00C52D87">
        <w:rPr>
          <w:i/>
        </w:rPr>
        <w:t xml:space="preserve">n </w:t>
      </w:r>
      <w:r w:rsidRPr="00C52D87">
        <w:t xml:space="preserve">stores, the TSP is to find the shortest path between the </w:t>
      </w:r>
      <w:r w:rsidRPr="00C52D87">
        <w:rPr>
          <w:i/>
        </w:rPr>
        <w:t xml:space="preserve">n </w:t>
      </w:r>
      <w:r w:rsidRPr="00C52D87">
        <w:t xml:space="preserve">points, starting and ending at the same store. Many studies have been conducted on heuristics and algorithms for the TSP </w:t>
      </w:r>
      <w:r w:rsidRPr="00C52D87">
        <w:fldChar w:fldCharType="begin">
          <w:fldData xml:space="preserve">PEVuZE5vdGU+PENpdGU+PEF1dGhvcj5CcmFtZWw8L0F1dGhvcj48WWVhcj4xOTk3PC9ZZWFyPjxS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</w:fldData>
        </w:fldChar>
      </w:r>
      <w:r w:rsidR="00197D8A" w:rsidRPr="00C52D87">
        <w:instrText xml:space="preserve"> ADDIN EN.CITE </w:instrText>
      </w:r>
      <w:r w:rsidR="00197D8A" w:rsidRPr="00C52D87">
        <w:fldChar w:fldCharType="begin">
          <w:fldData xml:space="preserve">PEVuZE5vdGU+PENpdGU+PEF1dGhvcj5CcmFtZWw8L0F1dGhvcj48WWVhcj4xOTk3PC9ZZWFyPjxS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</w:fldData>
        </w:fldChar>
      </w:r>
      <w:r w:rsidR="00197D8A" w:rsidRPr="00C52D87">
        <w:instrText xml:space="preserve"> ADDIN EN.CITE.DATA </w:instrText>
      </w:r>
      <w:r w:rsidR="00197D8A" w:rsidRPr="00C52D87">
        <w:fldChar w:fldCharType="end"/>
      </w:r>
      <w:r w:rsidRPr="00C52D87">
        <w:fldChar w:fldCharType="separate"/>
      </w:r>
      <w:r w:rsidR="002D1866" w:rsidRPr="00C52D87">
        <w:rPr>
          <w:noProof/>
        </w:rPr>
        <w:t>(Applegate et al., 2003; Bektas, 2006; Bertsimas, 1992; Bock and Klamroth, 2019; Braekers et al., 2016; Bramel and Simchi-Levi, 1997; Carter and Ragsdale, 2006; Chatterjee et al., 1996; De Koster et al., 2007; Durbin and Willshaw, 1987; Fischetti et al., 1997; Helsgaun, 2000; Jaillet, 1988; Laporte, 1992; Laporte and Osman, 1995; Lawler, 1985; Padberg and Rinaldi, 1991; Potvin, 1996)</w:t>
      </w:r>
      <w:r w:rsidRPr="00C52D87">
        <w:fldChar w:fldCharType="end"/>
      </w:r>
      <w:r w:rsidRPr="00C52D87">
        <w:t>. The TSP is used in some SC designs for routing the trucks, starting at a warehouse, visiting each store, and returning to the warehouse.</w:t>
      </w:r>
      <w:bookmarkEnd w:id="2998"/>
    </w:p>
    <w:p w14:paraId="0BF59F3E" w14:textId="61E0CA42" w:rsidR="00DD0DFC" w:rsidRPr="00C52D87" w:rsidRDefault="00DC1AF6" w:rsidP="00C7537A">
      <w:pPr>
        <w:pStyle w:val="BodyText"/>
      </w:pPr>
      <w:bookmarkStart w:id="2999" w:name="_Toc107504936"/>
      <w:r w:rsidRPr="00C52D87">
        <w:rPr>
          <w:color w:val="000000" w:themeColor="text1"/>
        </w:rPr>
        <w:t xml:space="preserve">Other vehicle routing problems have been studied, focusing on how a group of vehicles should be used to </w:t>
      </w:r>
      <w:r w:rsidRPr="00C52D87">
        <w:t xml:space="preserve">deliver to a group of points in a region in order to minimize the total distance travelled (for example, Daganzo </w:t>
      </w:r>
      <w:r w:rsidRPr="00C52D87">
        <w:fldChar w:fldCharType="begin"/>
      </w:r>
      <w:r w:rsidR="002D1866" w:rsidRPr="00C52D87">
        <w:instrText xml:space="preserve"> ADDIN EN.CITE &lt;EndNote&gt;&lt;Cite&gt;&lt;Author&gt;Daganzo&lt;/Author&gt;&lt;Year&gt;1984&lt;/Year&gt;&lt;RecNum&gt;443&lt;/RecNum&gt;&lt;DisplayText&gt;(Daganzo, 1984)&lt;/DisplayText&gt;&lt;record&gt;&lt;rec-number&gt;443&lt;/rec-number&gt;&lt;foreign-keys&gt;&lt;key app="EN" db-id="0e5zz9apwxxs5qexv5opwzxrvszfdstwr25p" timestamp="1656649403"&gt;443&lt;/key&gt;&lt;/foreign-keys&gt;&lt;ref-type name="Journal Article"&gt;17&lt;/ref-type&gt;&lt;contributors&gt;&lt;authors&gt;&lt;author&gt;Daganzo, Carlos F&lt;/author&gt;&lt;/authors&gt;&lt;/contributors&gt;&lt;titles&gt;&lt;title&gt;The distance traveled to visit N points with a maximum of C stops per vehicle: An analytic model and an application&lt;/title&gt;&lt;secondary-title&gt;Transportation Science&lt;/secondary-title&gt;&lt;/titles&gt;&lt;periodical&gt;&lt;full-title&gt;Transportation Science&lt;/full-title&gt;&lt;/periodical&gt;&lt;pages&gt;331-350&lt;/pages&gt;&lt;volume&gt;18&lt;/volume&gt;&lt;number&gt;4&lt;/number&gt;&lt;dates&gt;&lt;year&gt;1984&lt;/year&gt;&lt;/dates&gt;&lt;isbn&gt;0041-1655&lt;/isbn&gt;&lt;urls&gt;&lt;/urls&gt;&lt;/record&gt;&lt;/Cite&gt;&lt;/EndNote&gt;</w:instrText>
      </w:r>
      <w:r w:rsidRPr="00C52D87">
        <w:fldChar w:fldCharType="separate"/>
      </w:r>
      <w:r w:rsidR="002D1866" w:rsidRPr="00C52D87">
        <w:rPr>
          <w:noProof/>
        </w:rPr>
        <w:t>(Daganzo, 1984)</w:t>
      </w:r>
      <w:r w:rsidRPr="00C52D87">
        <w:fldChar w:fldCharType="end"/>
      </w:r>
      <w:r w:rsidRPr="00C52D87">
        <w:t xml:space="preserve">, Dantzig and Ramser </w:t>
      </w:r>
      <w:r w:rsidRPr="00C52D87">
        <w:fldChar w:fldCharType="begin"/>
      </w:r>
      <w:r w:rsidR="002D1866" w:rsidRPr="00C52D87">
        <w:instrText xml:space="preserve"> ADDIN EN.CITE &lt;EndNote&gt;&lt;Cite&gt;&lt;Author&gt;Dantzig&lt;/Author&gt;&lt;Year&gt;1959&lt;/Year&gt;&lt;RecNum&gt;444&lt;/RecNum&gt;&lt;DisplayText&gt;(Dantzig and Ramser, 1959)&lt;/DisplayText&gt;&lt;record&gt;&lt;rec-number&gt;444&lt;/rec-number&gt;&lt;foreign-keys&gt;&lt;key app="EN" db-id="0e5zz9apwxxs5qexv5opwzxrvszfdstwr25p" timestamp="1656649403"&gt;444&lt;/key&gt;&lt;/foreign-keys&gt;&lt;ref-type name="Journal Article"&gt;17&lt;/ref-type&gt;&lt;contributors&gt;&lt;authors&gt;&lt;author&gt;Dantzig, George B&lt;/author&gt;&lt;author&gt;Ramser, John H&lt;/author&gt;&lt;/authors&gt;&lt;/contributors&gt;&lt;titles&gt;&lt;title&gt;The truck dispatching problem&lt;/title&gt;&lt;secondary-title&gt;Management Science&lt;/secondary-title&gt;&lt;/titles&gt;&lt;periodical&gt;&lt;full-title&gt;Management Science&lt;/full-title&gt;&lt;/periodical&gt;&lt;pages&gt;80-91&lt;/pages&gt;&lt;volume&gt;6&lt;/volume&gt;&lt;number&gt;1&lt;/number&gt;&lt;dates&gt;&lt;year&gt;1959&lt;/year&gt;&lt;/dates&gt;&lt;isbn&gt;0025-1909&lt;/isbn&gt;&lt;urls&gt;&lt;/urls&gt;&lt;/record&gt;&lt;/Cite&gt;&lt;/EndNote&gt;</w:instrText>
      </w:r>
      <w:r w:rsidRPr="00C52D87">
        <w:fldChar w:fldCharType="separate"/>
      </w:r>
      <w:r w:rsidR="002D1866" w:rsidRPr="00C52D87">
        <w:rPr>
          <w:noProof/>
        </w:rPr>
        <w:t>(Dantzig and Ramser, 1959)</w:t>
      </w:r>
      <w:r w:rsidRPr="00C52D87">
        <w:fldChar w:fldCharType="end"/>
      </w:r>
      <w:r w:rsidRPr="00C52D87">
        <w:t xml:space="preserve">, Haimovich and Rinnooy Kan </w:t>
      </w:r>
      <w:r w:rsidRPr="00C52D87">
        <w:fldChar w:fldCharType="begin"/>
      </w:r>
      <w:r w:rsidR="002D1866" w:rsidRPr="00C52D87">
        <w:instrText xml:space="preserve"> ADDIN EN.CITE &lt;EndNote&gt;&lt;Cite&gt;&lt;Author&gt;Haimovich&lt;/Author&gt;&lt;Year&gt;1985&lt;/Year&gt;&lt;RecNum&gt;445&lt;/RecNum&gt;&lt;DisplayText&gt;(Haimovich and Rinnooy Kan, 1985)&lt;/DisplayText&gt;&lt;record&gt;&lt;rec-number&gt;445&lt;/rec-number&gt;&lt;foreign-keys&gt;&lt;key app="EN" db-id="0e5zz9apwxxs5qexv5opwzxrvszfdstwr25p" timestamp="1656649403"&gt;445&lt;/key&gt;&lt;/foreign-keys&gt;&lt;ref-type name="Journal Article"&gt;17&lt;/ref-type&gt;&lt;contributors&gt;&lt;authors&gt;&lt;author&gt;Haimovich, Mordecai&lt;/author&gt;&lt;author&gt;Rinnooy Kan, Alexander HG&lt;/author&gt;&lt;/authors&gt;&lt;/contributors&gt;&lt;titles&gt;&lt;title&gt;Bounds and heuristics for capacitated routing problems&lt;/title&gt;&lt;secondary-title&gt;Mathematics of operations Research&lt;/secondary-title&gt;&lt;/titles&gt;&lt;periodical&gt;&lt;full-title&gt;Mathematics of operations Research&lt;/full-title&gt;&lt;/periodical&gt;&lt;pages&gt;527-542&lt;/pages&gt;&lt;volume&gt;10&lt;/volume&gt;&lt;number&gt;4&lt;/number&gt;&lt;dates&gt;&lt;year&gt;1985&lt;/year&gt;&lt;/dates&gt;&lt;isbn&gt;0364-765X&lt;/isbn&gt;&lt;urls&gt;&lt;/urls&gt;&lt;/record&gt;&lt;/Cite&gt;&lt;/EndNote&gt;</w:instrText>
      </w:r>
      <w:r w:rsidRPr="00C52D87">
        <w:fldChar w:fldCharType="separate"/>
      </w:r>
      <w:r w:rsidR="002D1866" w:rsidRPr="00C52D87">
        <w:rPr>
          <w:noProof/>
        </w:rPr>
        <w:t>(Haimovich and Rinnooy Kan, 1985)</w:t>
      </w:r>
      <w:r w:rsidRPr="00C52D87">
        <w:fldChar w:fldCharType="end"/>
      </w:r>
      <w:r w:rsidRPr="00C52D87">
        <w:t xml:space="preserve"> and </w:t>
      </w:r>
      <w:r w:rsidRPr="00C52D87">
        <w:fldChar w:fldCharType="begin">
          <w:fldData xml:space="preserve">PEVuZE5vdGU+PENpdGU+PEF1dGhvcj5CcmFla2VyczwvQXV0aG9yPjxZZWFyPjIwMTY8L1llYXI+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</w:fldData>
        </w:fldChar>
      </w:r>
      <w:r w:rsidR="002D1866" w:rsidRPr="00C52D87">
        <w:instrText xml:space="preserve"> ADDIN EN.CITE </w:instrText>
      </w:r>
      <w:r w:rsidR="002D1866" w:rsidRPr="00C52D87">
        <w:fldChar w:fldCharType="begin">
          <w:fldData xml:space="preserve">PEVuZE5vdGU+PENpdGU+PEF1dGhvcj5CcmFla2VyczwvQXV0aG9yPjxZZWFyPjIwMTY8L1llYXI+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</w:fldData>
        </w:fldChar>
      </w:r>
      <w:r w:rsidR="002D1866" w:rsidRPr="00C52D87">
        <w:instrText xml:space="preserve"> ADDIN EN.CITE.DATA </w:instrText>
      </w:r>
      <w:r w:rsidR="002D1866" w:rsidRPr="00C52D87">
        <w:fldChar w:fldCharType="end"/>
      </w:r>
      <w:r w:rsidRPr="00C52D87">
        <w:fldChar w:fldCharType="separate"/>
      </w:r>
      <w:r w:rsidR="002D1866" w:rsidRPr="00C52D87">
        <w:rPr>
          <w:noProof/>
        </w:rPr>
        <w:t>(Bektaş et al., 2016; Bertazzi and Secomandi, 2018; Braekers et al., 2016; Campelo et al., 2019; Chiang et al., 2019; Defryn and Sörensen, 2017; Erdoğan, 2017; Govindan et al., 2019; Kalayci and Kaya, 2016; Koç et al., 2016; Li et al., 2019; Neves-Moreira et al., 2019; Niu et al., 2018; Reyes et al., 2017; Ruiz et al., 2019; Salavati-Khoshghalb et al., 2019; Soleimani et al., 2018; Uchoa et al., 2017; Vincent et al., 2017; Wei et al., 2018; Xiao and Konak, 2017)</w:t>
      </w:r>
      <w:r w:rsidRPr="00C52D87">
        <w:fldChar w:fldCharType="end"/>
      </w:r>
      <w:r w:rsidRPr="00C52D87">
        <w:t xml:space="preserve">). </w:t>
      </w:r>
    </w:p>
    <w:p w14:paraId="123A0052" w14:textId="2A3E4EF0" w:rsidR="00DD0DFC" w:rsidRPr="00C52D87" w:rsidRDefault="00DC1AF6" w:rsidP="00C7537A">
      <w:pPr>
        <w:pStyle w:val="BodyText"/>
      </w:pPr>
      <w:r w:rsidRPr="00C52D87">
        <w:t xml:space="preserve">These studies are further expanded by research which consists of inventory control and vehicle route planning (for example, Gallego and Simchi-Levi </w:t>
      </w:r>
      <w:r w:rsidRPr="00C52D87">
        <w:fldChar w:fldCharType="begin"/>
      </w:r>
      <w:r w:rsidR="002D1866" w:rsidRPr="00C52D87">
        <w:instrText xml:space="preserve"> ADDIN EN.CITE &lt;EndNote&gt;&lt;Cite&gt;&lt;Author&gt;Gallego&lt;/Author&gt;&lt;Year&gt;1990&lt;/Year&gt;&lt;RecNum&gt;466&lt;/RecNum&gt;&lt;DisplayText&gt;(Gallego and Simchi-Levi, 1990)&lt;/DisplayText&gt;&lt;record&gt;&lt;rec-number&gt;466&lt;/rec-number&gt;&lt;foreign-keys&gt;&lt;key app="EN" db-id="0e5zz9apwxxs5qexv5opwzxrvszfdstwr25p" timestamp="1656649406"&gt;466&lt;/key&gt;&lt;/foreign-keys&gt;&lt;ref-type name="Journal Article"&gt;17&lt;/ref-type&gt;&lt;contributors&gt;&lt;authors&gt;&lt;author&gt;Gallego, Guillermo&lt;/author&gt;&lt;author&gt;Simchi-Levi, David&lt;/author&gt;&lt;/authors&gt;&lt;/contributors&gt;&lt;titles&gt;&lt;title&gt;On the effectiveness of direct shipping strategy for the one-warehouse multi-retailer R-systems&lt;/title&gt;&lt;secondary-title&gt;Management Science&lt;/secondary-title&gt;&lt;/titles&gt;&lt;periodical&gt;&lt;full-title&gt;Management Science&lt;/full-title&gt;&lt;/periodical&gt;&lt;pages&gt;240-243&lt;/pages&gt;&lt;volume&gt;36&lt;/volume&gt;&lt;number&gt;2&lt;/number&gt;&lt;dates&gt;&lt;year&gt;1990&lt;/year&gt;&lt;/dates&gt;&lt;isbn&gt;0025-1909&lt;/isbn&gt;&lt;urls&gt;&lt;/urls&gt;&lt;/record&gt;&lt;/Cite&gt;&lt;/EndNote&gt;</w:instrText>
      </w:r>
      <w:r w:rsidRPr="00C52D87">
        <w:fldChar w:fldCharType="separate"/>
      </w:r>
      <w:r w:rsidR="002D1866" w:rsidRPr="00C52D87">
        <w:rPr>
          <w:noProof/>
        </w:rPr>
        <w:t>(Gallego and Simchi-Levi, 1990)</w:t>
      </w:r>
      <w:r w:rsidRPr="00C52D87">
        <w:fldChar w:fldCharType="end"/>
      </w:r>
      <w:r w:rsidRPr="00C52D87">
        <w:t xml:space="preserve">, Burns and co-authors </w:t>
      </w:r>
      <w:r w:rsidRPr="00C52D87">
        <w:fldChar w:fldCharType="begin"/>
      </w:r>
      <w:r w:rsidR="002D1866" w:rsidRPr="00C52D87">
        <w:instrText xml:space="preserve"> ADDIN EN.CITE &lt;EndNote&gt;&lt;Cite&gt;&lt;Author&gt;Barnes&lt;/Author&gt;&lt;Year&gt;2003&lt;/Year&gt;&lt;RecNum&gt;467&lt;/RecNum&gt;&lt;DisplayText&gt;(Barnes and Langworthy, 2003)&lt;/DisplayText&gt;&lt;record&gt;&lt;rec-number&gt;467&lt;/rec-number&gt;&lt;foreign-keys&gt;&lt;key app="EN" db-id="0e5zz9apwxxs5qexv5opwzxrvszfdstwr25p" timestamp="1656649406"&gt;467&lt;/key&gt;&lt;/foreign-keys&gt;&lt;ref-type name="Report"&gt;27&lt;/ref-type&gt;&lt;contributors&gt;&lt;authors&gt;&lt;author&gt;Barnes, Gary&lt;/author&gt;&lt;author&gt;Langworthy, Peter&lt;/author&gt;&lt;/authors&gt;&lt;/contributors&gt;&lt;titles&gt;&lt;title&gt;The per-mile costs of operating automobiles and trucks&lt;/title&gt;&lt;/titles&gt;&lt;pages&gt;1-46&lt;/pages&gt;&lt;number&gt;MN/RC 2003-19&lt;/number&gt;&lt;dates&gt;&lt;year&gt;2003&lt;/year&gt;&lt;pub-dates&gt;&lt;date&gt;June 2003&lt;/date&gt;&lt;/pub-dates&gt;&lt;/dates&gt;&lt;pub-location&gt;Minnesota, USA&lt;/pub-location&gt;&lt;publisher&gt;University of Minnesota, Humphrey Institute of Public Affairs&lt;/publisher&gt;&lt;urls&gt;&lt;related-urls&gt;&lt;url&gt;https://www.lrrb.org/pdf/200319.pdf&lt;/url&gt;&lt;/related-urls&gt;&lt;/urls&gt;&lt;/record&gt;&lt;/Cite&gt;&lt;/EndNote&gt;</w:instrText>
      </w:r>
      <w:r w:rsidRPr="00C52D87">
        <w:fldChar w:fldCharType="separate"/>
      </w:r>
      <w:r w:rsidR="002D1866" w:rsidRPr="00C52D87">
        <w:rPr>
          <w:noProof/>
        </w:rPr>
        <w:t>(Barnes and Langworthy, 2003)</w:t>
      </w:r>
      <w:r w:rsidRPr="00C52D87">
        <w:fldChar w:fldCharType="end"/>
      </w:r>
      <w:r w:rsidRPr="00C52D87">
        <w:t xml:space="preserve">, Federgruen and Zipkin </w:t>
      </w:r>
      <w:r w:rsidRPr="00C52D87">
        <w:fldChar w:fldCharType="begin"/>
      </w:r>
      <w:r w:rsidR="002D1866" w:rsidRPr="00C52D87">
        <w:instrText xml:space="preserve"> ADDIN EN.CITE &lt;EndNote&gt;&lt;Cite&gt;&lt;Author&gt;Federgruen&lt;/Author&gt;&lt;Year&gt;1984&lt;/Year&gt;&lt;RecNum&gt;468&lt;/RecNum&gt;&lt;DisplayText&gt;(Federgruen and Zipkin, 1984)&lt;/DisplayText&gt;&lt;record&gt;&lt;rec-number&gt;468&lt;/rec-number&gt;&lt;foreign-keys&gt;&lt;key app="EN" db-id="0e5zz9apwxxs5qexv5opwzxrvszfdstwr25p" timestamp="1656649406"&gt;468&lt;/key&gt;&lt;/foreign-keys&gt;&lt;ref-type name="Journal Article"&gt;17&lt;/ref-type&gt;&lt;contributors&gt;&lt;authors&gt;&lt;author&gt;Federgruen, Awi&lt;/author&gt;&lt;author&gt;Zipkin, Paul&lt;/author&gt;&lt;/authors&gt;&lt;/contributors&gt;&lt;titles&gt;&lt;title&gt;A combined vehicle routing and inventory allocation problem&lt;/title&gt;&lt;secondary-title&gt;Operations Research&lt;/secondary-title&gt;&lt;/titles&gt;&lt;periodical&gt;&lt;full-title&gt;Operations Research&lt;/full-title&gt;&lt;/periodical&gt;&lt;pages&gt;1019-1037&lt;/pages&gt;&lt;volume&gt;32&lt;/volume&gt;&lt;number&gt;5&lt;/number&gt;&lt;dates&gt;&lt;year&gt;1984&lt;/year&gt;&lt;/dates&gt;&lt;isbn&gt;0030-364X&lt;/isbn&gt;&lt;urls&gt;&lt;/urls&gt;&lt;/record&gt;&lt;/Cite&gt;&lt;/EndNote&gt;</w:instrText>
      </w:r>
      <w:r w:rsidRPr="00C52D87">
        <w:fldChar w:fldCharType="separate"/>
      </w:r>
      <w:r w:rsidR="002D1866" w:rsidRPr="00C52D87">
        <w:rPr>
          <w:noProof/>
        </w:rPr>
        <w:t>(Federgruen and Zipkin, 1984)</w:t>
      </w:r>
      <w:r w:rsidRPr="00C52D87">
        <w:fldChar w:fldCharType="end"/>
      </w:r>
      <w:r w:rsidRPr="00C52D87">
        <w:t xml:space="preserve"> and </w:t>
      </w:r>
      <w:r w:rsidRPr="00C52D87">
        <w:fldChar w:fldCharType="begin">
          <w:fldData xml:space="preserve">PEVuZE5vdGU+PENpdGU+PEF1dGhvcj5DcmFtYTwvQXV0aG9yPjxZZWFyPjIwMTg8L1llYXI+PFJl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</w:fldData>
        </w:fldChar>
      </w:r>
      <w:r w:rsidR="002D1866" w:rsidRPr="00C52D87">
        <w:instrText xml:space="preserve"> ADDIN EN.CITE </w:instrText>
      </w:r>
      <w:r w:rsidR="002D1866" w:rsidRPr="00C52D87">
        <w:fldChar w:fldCharType="begin">
          <w:fldData xml:space="preserve">PEVuZE5vdGU+PENpdGU+PEF1dGhvcj5DcmFtYTwvQXV0aG9yPjxZZWFyPjIwMTg8L1llYXI+PFJl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</w:fldData>
        </w:fldChar>
      </w:r>
      <w:r w:rsidR="002D1866" w:rsidRPr="00C52D87">
        <w:instrText xml:space="preserve"> ADDIN EN.CITE.DATA </w:instrText>
      </w:r>
      <w:r w:rsidR="002D1866" w:rsidRPr="00C52D87">
        <w:fldChar w:fldCharType="end"/>
      </w:r>
      <w:r w:rsidRPr="00C52D87">
        <w:fldChar w:fldCharType="separate"/>
      </w:r>
      <w:r w:rsidR="002D1866" w:rsidRPr="00C52D87">
        <w:rPr>
          <w:noProof/>
        </w:rPr>
        <w:t>(Bouma and Teunter, 2016; Chitsaz et al., 2016; Crama et al., 2018; Fokkema et al., 2020; Jafarian et al., 2019; Mirzapour Al-e-hashem et al., 2017; Soysal et al., 2019)</w:t>
      </w:r>
      <w:r w:rsidRPr="00C52D87">
        <w:fldChar w:fldCharType="end"/>
      </w:r>
      <w:r w:rsidRPr="00C52D87">
        <w:t xml:space="preserve">). The main distinctions between TSP and this GSC design are (i) the retailer can select the stores’ locations and (ii) the retailer is responsible for the customers’ traveling expenses (for example, the “last mile” of the SC is not neglected </w:t>
      </w:r>
      <w:r w:rsidRPr="00C52D87">
        <w:fldChar w:fldCharType="begin">
          <w:fldData xml:space="preserve">PEVuZE5vdGU+PENpdGU+PEF1dGhvcj5KaWFuZzwvQXV0aG9yPjxZZWFyPjIwMTk8L1llYXI+PFJl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</w:fldData>
        </w:fldChar>
      </w:r>
      <w:r w:rsidR="002D1866" w:rsidRPr="00C52D87">
        <w:instrText xml:space="preserve"> ADDIN EN.CITE </w:instrText>
      </w:r>
      <w:r w:rsidR="002D1866" w:rsidRPr="00C52D87">
        <w:fldChar w:fldCharType="begin">
          <w:fldData xml:space="preserve">PEVuZE5vdGU+PENpdGU+PEF1dGhvcj5KaWFuZzwvQXV0aG9yPjxZZWFyPjIwMTk8L1llYXI+PFJl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</w:fldData>
        </w:fldChar>
      </w:r>
      <w:r w:rsidR="002D1866" w:rsidRPr="00C52D87">
        <w:instrText xml:space="preserve"> ADDIN EN.CITE.DATA </w:instrText>
      </w:r>
      <w:r w:rsidR="002D1866" w:rsidRPr="00C52D87">
        <w:fldChar w:fldCharType="end"/>
      </w:r>
      <w:r w:rsidRPr="00C52D87">
        <w:fldChar w:fldCharType="separate"/>
      </w:r>
      <w:r w:rsidR="002D1866" w:rsidRPr="00C52D87">
        <w:rPr>
          <w:noProof/>
        </w:rPr>
        <w:t>(Jiang et al., 2019; Kitjacharoenchai et al., 2019; Wang, 2019; Zhou et al., 2018a)</w:t>
      </w:r>
      <w:r w:rsidRPr="00C52D87">
        <w:fldChar w:fldCharType="end"/>
      </w:r>
      <w:r w:rsidRPr="00C52D87">
        <w:t xml:space="preserve">). </w:t>
      </w:r>
    </w:p>
    <w:p w14:paraId="4AA1C71B" w14:textId="77777777" w:rsidR="00DD0DFC" w:rsidRPr="00C52D87" w:rsidRDefault="00DC1AF6" w:rsidP="00C7537A">
      <w:pPr>
        <w:pStyle w:val="BodyText"/>
      </w:pPr>
      <w:r w:rsidRPr="00C52D87">
        <w:t xml:space="preserve">Concentrating on just the customers’ traveling costs, the problem is equivalent to the famous </w:t>
      </w:r>
      <w:r w:rsidRPr="00C52D87">
        <w:rPr>
          <w:color w:val="000000" w:themeColor="text1"/>
        </w:rPr>
        <w:t xml:space="preserve">k-median problem </w:t>
      </w:r>
      <w:r w:rsidRPr="00C52D87">
        <w:t xml:space="preserve">(also called p-median, the location-allocation problem and the multi-source Weber problem). In general, the goal is to partition a network (typically a complete graph of all points in the network) into </w:t>
      </w:r>
      <w:r w:rsidRPr="00C52D87">
        <w:rPr>
          <w:i/>
        </w:rPr>
        <w:t>k</w:t>
      </w:r>
      <w:r w:rsidRPr="00C52D87">
        <w:t xml:space="preserve"> partitions, such that the distance between each point and its partition center is minimized (Figure 2). </w:t>
      </w:r>
      <w:r w:rsidRPr="00C52D87">
        <w:rPr>
          <w:color w:val="000000" w:themeColor="text1"/>
        </w:rPr>
        <w:t xml:space="preserve">In </w:t>
      </w:r>
      <w:r w:rsidR="008F5DB7" w:rsidRPr="00C52D87">
        <w:t>Figure 2</w:t>
      </w:r>
      <w:r w:rsidRPr="00C52D87">
        <w:rPr>
          <w:color w:val="000000" w:themeColor="text1"/>
        </w:rPr>
        <w:t xml:space="preserve">, circles are nodes, and squares are the partition centers. Line segments indicate the distance between a node and its partition center, and partitions are colored. </w:t>
      </w:r>
      <w:r w:rsidRPr="00C52D87">
        <w:t xml:space="preserve">In the context of SC’s, the goal is to identify </w:t>
      </w:r>
      <w:r w:rsidRPr="00C52D87">
        <w:rPr>
          <w:i/>
        </w:rPr>
        <w:t>k</w:t>
      </w:r>
      <w:r w:rsidRPr="00C52D87">
        <w:t xml:space="preserve"> locations as the stores to minimize the overall traveling charge from the demand locations (customers) to the closest store. </w:t>
      </w:r>
    </w:p>
    <w:p w14:paraId="4FB6F314" w14:textId="4438A14F" w:rsidR="00DC1AF6" w:rsidRDefault="00DC1AF6" w:rsidP="00C7537A">
      <w:pPr>
        <w:pStyle w:val="BodyText"/>
      </w:pPr>
      <w:r w:rsidRPr="00C52D87">
        <w:t xml:space="preserve">The k-median problem is usually investigated in its discrete form (for example, a limited number of potential demand and store locations </w:t>
      </w:r>
      <w:r w:rsidRPr="00C52D87">
        <w:fldChar w:fldCharType="begin"/>
      </w:r>
      <w:r w:rsidR="002D1866" w:rsidRPr="00C52D87">
        <w:instrText xml:space="preserve"> ADDIN EN.CITE &lt;EndNote&gt;&lt;Cite&gt;&lt;Author&gt;Kuzmenko&lt;/Author&gt;&lt;Year&gt;2019&lt;/Year&gt;&lt;RecNum&gt;480&lt;/RecNum&gt;&lt;DisplayText&gt;(Kuzmenko and Uryasev, 2019)&lt;/DisplayText&gt;&lt;record&gt;&lt;rec-number&gt;480&lt;/rec-number&gt;&lt;foreign-keys&gt;&lt;key app="EN" db-id="0e5zz9apwxxs5qexv5opwzxrvszfdstwr25p" timestamp="1656649408"&gt;480&lt;/key&gt;&lt;/foreign-keys&gt;&lt;ref-type name="Book Section"&gt;5&lt;/ref-type&gt;&lt;contributors&gt;&lt;authors&gt;&lt;author&gt;Kuzmenko, Viktor&lt;/author&gt;&lt;author&gt;Uryasev, Stan&lt;/author&gt;&lt;/authors&gt;&lt;/contributors&gt;&lt;titles&gt;&lt;title&gt;Kantorovich–Rubinstein Distance Minimization: Application to Location Problems&lt;/title&gt;&lt;secondary-title&gt;Large Scale Optimization in Supply Chains and Smart Manufacturing&lt;/secondary-title&gt;&lt;/titles&gt;&lt;pages&gt;59-68&lt;/pages&gt;&lt;dates&gt;&lt;year&gt;2019&lt;/year&gt;&lt;/dates&gt;&lt;publisher&gt;Springer&lt;/publisher&gt;&lt;urls&gt;&lt;/urls&gt;&lt;/record&gt;&lt;/Cite&gt;&lt;/EndNote&gt;</w:instrText>
      </w:r>
      <w:r w:rsidRPr="00C52D87">
        <w:fldChar w:fldCharType="separate"/>
      </w:r>
      <w:r w:rsidR="002D1866" w:rsidRPr="00C52D87">
        <w:rPr>
          <w:noProof/>
        </w:rPr>
        <w:t>(Kuzmenko and Uryasev, 2019)</w:t>
      </w:r>
      <w:r w:rsidRPr="00C52D87">
        <w:fldChar w:fldCharType="end"/>
      </w:r>
      <w:r w:rsidRPr="00C52D87">
        <w:t xml:space="preserve">). However, there are studies on the continuous k-median problem, which is the SC design problem where the retailer’s traveling and space charges are neglected </w:t>
      </w:r>
      <w:r w:rsidRPr="00C52D87">
        <w:fldChar w:fldCharType="begin"/>
      </w:r>
      <w:r w:rsidR="002D1866" w:rsidRPr="00C52D87">
        <w:instrText xml:space="preserve"> ADDIN EN.CITE &lt;EndNote&gt;&lt;Cite&gt;&lt;Author&gt;Xavier&lt;/Author&gt;&lt;Year&gt;2019&lt;/Year&gt;&lt;RecNum&gt;481&lt;/RecNum&gt;&lt;DisplayText&gt;(Xavier and Xavier, 2019)&lt;/DisplayText&gt;&lt;record&gt;&lt;rec-number&gt;481&lt;/rec-number&gt;&lt;foreign-keys&gt;&lt;key app="EN" db-id="0e5zz9apwxxs5qexv5opwzxrvszfdstwr25p" timestamp="1656649408"&gt;481&lt;/key&gt;&lt;/foreign-keys&gt;&lt;ref-type name="Journal Article"&gt;17&lt;/ref-type&gt;&lt;contributors&gt;&lt;authors&gt;&lt;author&gt;Xavier, Vinicius Layter&lt;/author&gt;&lt;author&gt;Xavier, Adilson Elias&lt;/author&gt;&lt;/authors&gt;&lt;/contributors&gt;&lt;titles&gt;&lt;title&gt;Accelerated hyperbolic smoothing method for solving the multisource Fermat–Weber and k-Median problems&lt;/title&gt;&lt;secondary-title&gt;Knowledge-Based Systems&lt;/secondary-title&gt;&lt;/titles&gt;&lt;periodical&gt;&lt;full-title&gt;Knowledge-Based Systems&lt;/full-title&gt;&lt;/periodical&gt;&lt;pages&gt;105226&lt;/pages&gt;&lt;dates&gt;&lt;year&gt;2019&lt;/year&gt;&lt;/dates&gt;&lt;isbn&gt;0950-7051&lt;/isbn&gt;&lt;urls&gt;&lt;/urls&gt;&lt;/record&gt;&lt;/Cite&gt;&lt;/EndNote&gt;</w:instrText>
      </w:r>
      <w:r w:rsidRPr="00C52D87">
        <w:fldChar w:fldCharType="separate"/>
      </w:r>
      <w:r w:rsidR="002D1866" w:rsidRPr="00C52D87">
        <w:rPr>
          <w:noProof/>
        </w:rPr>
        <w:t>(Xavier and Xavier, 2019)</w:t>
      </w:r>
      <w:r w:rsidRPr="00C52D87">
        <w:fldChar w:fldCharType="end"/>
      </w:r>
      <w:r w:rsidRPr="00C52D87">
        <w:t xml:space="preserve">. Research on the k-median problem has concentrated on good solution processes instead of building the solution. For more detailed information on the k-median problem refer to Daskin </w:t>
      </w:r>
      <w:r w:rsidRPr="00C52D87">
        <w:fldChar w:fldCharType="begin"/>
      </w:r>
      <w:r w:rsidR="002D1866" w:rsidRPr="00C52D87">
        <w:instrText xml:space="preserve"> ADDIN EN.CITE &lt;EndNote&gt;&lt;Cite&gt;&lt;Author&gt;Daskin&lt;/Author&gt;&lt;Year&gt;2011&lt;/Year&gt;&lt;RecNum&gt;482&lt;/RecNum&gt;&lt;DisplayText&gt;(Daskin, 2011)&lt;/DisplayText&gt;&lt;record&gt;&lt;rec-number&gt;482&lt;/rec-number&gt;&lt;foreign-keys&gt;&lt;key app="EN" db-id="0e5zz9apwxxs5qexv5opwzxrvszfdstwr25p" timestamp="1656649408"&gt;482&lt;/key&gt;&lt;/foreign-keys&gt;&lt;ref-type name="Book"&gt;6&lt;/ref-type&gt;&lt;contributors&gt;&lt;authors&gt;&lt;author&gt;Daskin, Mark S&lt;/author&gt;&lt;/authors&gt;&lt;/contributors&gt;&lt;titles&gt;&lt;title&gt;Network and discrete location: models, algorithms, and applications&lt;/title&gt;&lt;/titles&gt;&lt;dates&gt;&lt;year&gt;2011&lt;/year&gt;&lt;/dates&gt;&lt;pub-location&gt;New York, USA&lt;/pub-location&gt;&lt;publisher&gt;John Wiley &amp;amp; Sons&lt;/publisher&gt;&lt;isbn&gt;1118030737&lt;/isbn&gt;&lt;urls&gt;&lt;/urls&gt;&lt;/record&gt;&lt;/Cite&gt;&lt;/EndNote&gt;</w:instrText>
      </w:r>
      <w:r w:rsidRPr="00C52D87">
        <w:fldChar w:fldCharType="separate"/>
      </w:r>
      <w:r w:rsidR="002D1866" w:rsidRPr="00C52D87">
        <w:rPr>
          <w:noProof/>
        </w:rPr>
        <w:t>(Daskin, 2011)</w:t>
      </w:r>
      <w:r w:rsidRPr="00C52D87">
        <w:fldChar w:fldCharType="end"/>
      </w:r>
      <w:r w:rsidRPr="00C52D87">
        <w:t xml:space="preserve">. Extensive solution algorithms have been studied by Brimberg and co-authors </w:t>
      </w:r>
      <w:r w:rsidRPr="00C52D87">
        <w:fldChar w:fldCharType="begin"/>
      </w:r>
      <w:r w:rsidR="002D1866" w:rsidRPr="00C52D87">
        <w:instrText xml:space="preserve"> ADDIN EN.CITE &lt;EndNote&gt;&lt;Cite&gt;&lt;Author&gt;Brimberg&lt;/Author&gt;&lt;Year&gt;2000&lt;/Year&gt;&lt;RecNum&gt;483&lt;/RecNum&gt;&lt;DisplayText&gt;(Brimberg et al., 2000)&lt;/DisplayText&gt;&lt;record&gt;&lt;rec-number&gt;483&lt;/rec-number&gt;&lt;foreign-keys&gt;&lt;key app="EN" db-id="0e5zz9apwxxs5qexv5opwzxrvszfdstwr25p" timestamp="1656649408"&gt;483&lt;/key&gt;&lt;/foreign-keys&gt;&lt;ref-type name="Journal Article"&gt;17&lt;/ref-type&gt;&lt;contributors&gt;&lt;authors&gt;&lt;author&gt;Brimberg, Jack&lt;/author&gt;&lt;author&gt;Hansen, Pierre&lt;/author&gt;&lt;author&gt;Mladenović, Nenad&lt;/author&gt;&lt;author&gt;Taillard, Eric D&lt;/author&gt;&lt;/authors&gt;&lt;/contributors&gt;&lt;titles&gt;&lt;title&gt;Improvements and comparison of heuristics for solving the uncapacitated multisource Weber problem&lt;/title&gt;&lt;secondary-title&gt;Operations Research&lt;/secondary-title&gt;&lt;/titles&gt;&lt;periodical&gt;&lt;full-title&gt;Operations Research&lt;/full-title&gt;&lt;/periodical&gt;&lt;pages&gt;444-460&lt;/pages&gt;&lt;volume&gt;48&lt;/volume&gt;&lt;number&gt;3&lt;/number&gt;&lt;dates&gt;&lt;year&gt;2000&lt;/year&gt;&lt;/dates&gt;&lt;isbn&gt;0030-364X&lt;/isbn&gt;&lt;urls&gt;&lt;/urls&gt;&lt;/record&gt;&lt;/Cite&gt;&lt;/EndNote&gt;</w:instrText>
      </w:r>
      <w:r w:rsidRPr="00C52D87">
        <w:fldChar w:fldCharType="separate"/>
      </w:r>
      <w:r w:rsidR="002D1866" w:rsidRPr="00C52D87">
        <w:rPr>
          <w:noProof/>
        </w:rPr>
        <w:t>(Brimberg et al., 2000)</w:t>
      </w:r>
      <w:r w:rsidRPr="00C52D87">
        <w:fldChar w:fldCharType="end"/>
      </w:r>
      <w:r w:rsidRPr="00C52D87">
        <w:t xml:space="preserve"> for the discrete k-median problem, and Fekete and co-authors </w:t>
      </w:r>
      <w:r w:rsidRPr="00C52D87">
        <w:fldChar w:fldCharType="begin"/>
      </w:r>
      <w:r w:rsidR="002D1866" w:rsidRPr="00C52D87">
        <w:instrText xml:space="preserve"> ADDIN EN.CITE &lt;EndNote&gt;&lt;Cite&gt;&lt;Author&gt;Fekete&lt;/Author&gt;&lt;Year&gt;2005&lt;/Year&gt;&lt;RecNum&gt;484&lt;/RecNum&gt;&lt;DisplayText&gt;(Fekete et al., 2005)&lt;/DisplayText&gt;&lt;record&gt;&lt;rec-number&gt;484&lt;/rec-number&gt;&lt;foreign-keys&gt;&lt;key app="EN" db-id="0e5zz9apwxxs5qexv5opwzxrvszfdstwr25p" timestamp="1656649409"&gt;484&lt;/key&gt;&lt;/foreign-keys&gt;&lt;ref-type name="Journal Article"&gt;17&lt;/ref-type&gt;&lt;contributors&gt;&lt;authors&gt;&lt;author&gt;Fekete, Sándor P&lt;/author&gt;&lt;author&gt;Mitchell, Joseph SB&lt;/author&gt;&lt;author&gt;Beurer, Karin&lt;/author&gt;&lt;/authors&gt;&lt;/contributors&gt;&lt;titles&gt;&lt;title&gt;On the continuous Fermat-Weber problem&lt;/title&gt;&lt;secondary-title&gt;Operations Research&lt;/secondary-title&gt;&lt;/titles&gt;&lt;periodical&gt;&lt;full-title&gt;Operations Research&lt;/full-title&gt;&lt;/periodical&gt;&lt;pages&gt;61-76&lt;/pages&gt;&lt;volume&gt;53&lt;/volume&gt;&lt;number&gt;1&lt;/number&gt;&lt;dates&gt;&lt;year&gt;2005&lt;/year&gt;&lt;/dates&gt;&lt;isbn&gt;0030-364X&lt;/isbn&gt;&lt;urls&gt;&lt;/urls&gt;&lt;/record&gt;&lt;/Cite&gt;&lt;/EndNote&gt;</w:instrText>
      </w:r>
      <w:r w:rsidRPr="00C52D87">
        <w:fldChar w:fldCharType="separate"/>
      </w:r>
      <w:r w:rsidR="002D1866" w:rsidRPr="00C52D87">
        <w:rPr>
          <w:noProof/>
        </w:rPr>
        <w:t>(Fekete et al., 2005)</w:t>
      </w:r>
      <w:r w:rsidRPr="00C52D87">
        <w:fldChar w:fldCharType="end"/>
      </w:r>
      <w:r w:rsidRPr="00C52D87">
        <w:t xml:space="preserve"> studied the continuous form of the problem.</w:t>
      </w:r>
      <w:bookmarkEnd w:id="2999"/>
      <w:r w:rsidRPr="00C52D87">
        <w:t xml:space="preserve"> </w:t>
      </w:r>
    </w:p>
    <w:p w14:paraId="4B913E3F" w14:textId="1BCECC84" w:rsidR="008823A4" w:rsidRPr="00C52D87" w:rsidRDefault="008823A4" w:rsidP="00C7537A">
      <w:pPr>
        <w:pStyle w:val="BodyText"/>
      </w:pPr>
      <w:r w:rsidRPr="00C52D87">
        <w:t xml:space="preserve">Since the k-median problem creates clusters, it is used to solve the facility location problem. In previous literature, a dual approach of the k-median problem and TSP to determine facility locations has been considered.  Cachon </w:t>
      </w:r>
      <w:r w:rsidRPr="00C52D87">
        <w:fldChar w:fldCharType="begin"/>
      </w:r>
      <w:r w:rsidRPr="00C52D87">
        <w:instrText xml:space="preserve"> ADDIN EN.CITE &lt;EndNote&gt;&lt;Cite&gt;&lt;Author&gt;Cachon&lt;/Author&gt;&lt;Year&gt;2014&lt;/Year&gt;&lt;RecNum&gt;365&lt;/RecNum&gt;&lt;DisplayText&gt;(Cachon, 2014)&lt;/DisplayText&gt;&lt;record&gt;&lt;rec-number&gt;365&lt;/rec-number&gt;&lt;foreign-keys&gt;&lt;key app="EN" db-id="0e5zz9apwxxs5qexv5opwzxrvszfdstwr25p" timestamp="1656577031"&gt;365&lt;/key&gt;&lt;/foreign-keys&gt;&lt;ref-type name="Journal Article"&gt;17&lt;/ref-type&gt;&lt;contributors&gt;&lt;authors&gt;&lt;author&gt;Cachon, Gérard P&lt;/author&gt;&lt;/authors&gt;&lt;/contributors&gt;&lt;titles&gt;&lt;title&gt;Retail store density and the cost of greenhouse gas emissions&lt;/title&gt;&lt;secondary-title&gt;Management Science&lt;/secondary-title&gt;&lt;/titles&gt;&lt;periodical&gt;&lt;full-title&gt;Management Science&lt;/full-title&gt;&lt;/periodical&gt;&lt;pages&gt;1907-1925&lt;/pages&gt;&lt;volume&gt;60&lt;/volume&gt;&lt;number&gt;8&lt;/number&gt;&lt;dates&gt;&lt;year&gt;2014&lt;/year&gt;&lt;/dates&gt;&lt;isbn&gt;0025-1909&lt;/isbn&gt;&lt;urls&gt;&lt;/urls&gt;&lt;/record&gt;&lt;/Cite&gt;&lt;/EndNote&gt;</w:instrText>
      </w:r>
      <w:r w:rsidRPr="00C52D87">
        <w:fldChar w:fldCharType="separate"/>
      </w:r>
      <w:r w:rsidRPr="00C52D87">
        <w:rPr>
          <w:noProof/>
        </w:rPr>
        <w:t>(Cachon, 2014)</w:t>
      </w:r>
      <w:r w:rsidRPr="00C52D87">
        <w:fldChar w:fldCharType="end"/>
      </w:r>
      <w:r w:rsidRPr="00C52D87">
        <w:t xml:space="preserve"> studied this integrated problem, modeling vehicle routing as a k-median problem and truck routing as a TSP.</w:t>
      </w:r>
    </w:p>
    <w:p w14:paraId="0E95C468" w14:textId="12022DF4" w:rsidR="0052123C" w:rsidRPr="00C52D87" w:rsidRDefault="00154D6F" w:rsidP="008823A4">
      <w:pPr>
        <w:pStyle w:val="BodyText"/>
      </w:pPr>
      <w:bookmarkStart w:id="3000" w:name="_Toc107504937"/>
      <w:r w:rsidRPr="00C52D87">
        <w:rPr>
          <w:noProof/>
          <w:color w:val="000000" w:themeColor="text1"/>
        </w:rPr>
        <w:drawing>
          <wp:anchor distT="0" distB="0" distL="114300" distR="114300" simplePos="0" relativeHeight="251855360" behindDoc="0" locked="0" layoutInCell="1" allowOverlap="1" wp14:anchorId="456E36A5" wp14:editId="4C2A2C15">
            <wp:simplePos x="0" y="0"/>
            <wp:positionH relativeFrom="column">
              <wp:posOffset>1746462</wp:posOffset>
            </wp:positionH>
            <wp:positionV relativeFrom="paragraph">
              <wp:posOffset>423</wp:posOffset>
            </wp:positionV>
            <wp:extent cx="2472690" cy="2373630"/>
            <wp:effectExtent l="0" t="0" r="3810" b="7620"/>
            <wp:wrapTopAndBottom/>
            <wp:docPr id="235" name="Picture 235" descr="A picture containing sky, umbrell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Rplot05.png"/>
                    <pic:cNvPicPr/>
                  </pic:nvPicPr>
                  <pic:blipFill rotWithShape="1">
                    <a:blip r:embed="rId83">
                      <a:extLst>
                        <a:ext uri="{28A0092B-C50C-407E-A947-70E740481C1C}">
                          <a14:useLocalDpi xmlns:a14="http://schemas.microsoft.com/office/drawing/2010/main" val="0"/>
                        </a:ext>
                      </a:extLst>
                    </a:blip>
                    <a:srcRect l="10292" t="12165" r="13524" b="14700"/>
                    <a:stretch/>
                  </pic:blipFill>
                  <pic:spPr bwMode="auto">
                    <a:xfrm>
                      <a:off x="0" y="0"/>
                      <a:ext cx="2472690" cy="23736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bookmarkEnd w:id="3000"/>
    </w:p>
    <w:p w14:paraId="71247CEA" w14:textId="18860CF6" w:rsidR="0052123C" w:rsidRPr="00C52D87" w:rsidRDefault="00241913" w:rsidP="0052123C">
      <w:pPr>
        <w:pStyle w:val="Caption"/>
        <w:rPr>
          <w:noProof/>
        </w:rPr>
      </w:pPr>
      <w:bookmarkStart w:id="3001" w:name="_Toc109850561"/>
      <w:r w:rsidRPr="00C52D87">
        <w:rPr>
          <w:noProof/>
        </w:rPr>
        <w:drawing>
          <wp:anchor distT="0" distB="0" distL="114300" distR="114300" simplePos="0" relativeHeight="252272128" behindDoc="0" locked="0" layoutInCell="1" allowOverlap="1" wp14:anchorId="7BC13209" wp14:editId="3943D0F4">
            <wp:simplePos x="0" y="0"/>
            <wp:positionH relativeFrom="column">
              <wp:posOffset>3124200</wp:posOffset>
            </wp:positionH>
            <wp:positionV relativeFrom="paragraph">
              <wp:posOffset>341630</wp:posOffset>
            </wp:positionV>
            <wp:extent cx="2641600" cy="2529205"/>
            <wp:effectExtent l="0" t="0" r="6350" b="4445"/>
            <wp:wrapTopAndBottom/>
            <wp:docPr id="238" name="Picture 238" descr="An open umbrell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Rplot11.png"/>
                    <pic:cNvPicPr/>
                  </pic:nvPicPr>
                  <pic:blipFill rotWithShape="1">
                    <a:blip r:embed="rId84">
                      <a:clrChange>
                        <a:clrFrom>
                          <a:srgbClr val="FFFFFF"/>
                        </a:clrFrom>
                        <a:clrTo>
                          <a:srgbClr val="FFFFFF">
                            <a:alpha val="0"/>
                          </a:srgbClr>
                        </a:clrTo>
                      </a:clrChange>
                      <a:extLst>
                        <a:ext uri="{28A0092B-C50C-407E-A947-70E740481C1C}">
                          <a14:useLocalDpi xmlns:a14="http://schemas.microsoft.com/office/drawing/2010/main" val="0"/>
                        </a:ext>
                      </a:extLst>
                    </a:blip>
                    <a:srcRect l="9622" t="11823" r="12577" b="13664"/>
                    <a:stretch/>
                  </pic:blipFill>
                  <pic:spPr bwMode="auto">
                    <a:xfrm>
                      <a:off x="0" y="0"/>
                      <a:ext cx="2641600" cy="25292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C52D87">
        <w:rPr>
          <w:noProof/>
        </w:rPr>
        <w:drawing>
          <wp:anchor distT="0" distB="0" distL="114300" distR="114300" simplePos="0" relativeHeight="252271104" behindDoc="0" locked="0" layoutInCell="1" allowOverlap="1" wp14:anchorId="6F375318" wp14:editId="5CC18B31">
            <wp:simplePos x="0" y="0"/>
            <wp:positionH relativeFrom="margin">
              <wp:posOffset>165100</wp:posOffset>
            </wp:positionH>
            <wp:positionV relativeFrom="page">
              <wp:posOffset>4063365</wp:posOffset>
            </wp:positionV>
            <wp:extent cx="2590800" cy="2499995"/>
            <wp:effectExtent l="0" t="0" r="0" b="0"/>
            <wp:wrapTopAndBottom/>
            <wp:docPr id="236" name="Picture 236" descr="A close up of a yellow umbrell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Rplot10.png"/>
                    <pic:cNvPicPr/>
                  </pic:nvPicPr>
                  <pic:blipFill rotWithShape="1">
                    <a:blip r:embed="rId85">
                      <a:clrChange>
                        <a:clrFrom>
                          <a:srgbClr val="FFFFFF"/>
                        </a:clrFrom>
                        <a:clrTo>
                          <a:srgbClr val="FFFFFF">
                            <a:alpha val="0"/>
                          </a:srgbClr>
                        </a:clrTo>
                      </a:clrChange>
                      <a:extLst>
                        <a:ext uri="{28A0092B-C50C-407E-A947-70E740481C1C}">
                          <a14:useLocalDpi xmlns:a14="http://schemas.microsoft.com/office/drawing/2010/main" val="0"/>
                        </a:ext>
                      </a:extLst>
                    </a:blip>
                    <a:srcRect l="9828" t="11306" r="13022" b="14221"/>
                    <a:stretch/>
                  </pic:blipFill>
                  <pic:spPr bwMode="auto">
                    <a:xfrm>
                      <a:off x="0" y="0"/>
                      <a:ext cx="2590800" cy="24999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2123C" w:rsidRPr="00C52D87">
        <w:t xml:space="preserve">Figure </w:t>
      </w:r>
      <w:fldSimple w:instr=" STYLEREF 4 \s ">
        <w:r w:rsidR="00951439">
          <w:rPr>
            <w:noProof/>
            <w:cs/>
          </w:rPr>
          <w:t>‎</w:t>
        </w:r>
        <w:r w:rsidR="00951439">
          <w:rPr>
            <w:noProof/>
          </w:rPr>
          <w:t>8</w:t>
        </w:r>
      </w:fldSimple>
      <w:r w:rsidR="003419F7">
        <w:t>.</w:t>
      </w:r>
      <w:fldSimple w:instr=" SEQ Figure \* ARABIC \s 4 ">
        <w:r w:rsidR="00951439">
          <w:rPr>
            <w:noProof/>
          </w:rPr>
          <w:t>2</w:t>
        </w:r>
      </w:fldSimple>
      <w:r w:rsidR="0052123C" w:rsidRPr="00C52D87">
        <w:t>. A network partitioned using the k-median algorithm</w:t>
      </w:r>
      <w:r w:rsidR="0052123C" w:rsidRPr="00C52D87">
        <w:rPr>
          <w:noProof/>
        </w:rPr>
        <w:t>.</w:t>
      </w:r>
      <w:bookmarkEnd w:id="3001"/>
      <w:r w:rsidR="0052123C" w:rsidRPr="00C52D87">
        <w:t xml:space="preserve"> </w:t>
      </w:r>
    </w:p>
    <w:p w14:paraId="6E6A3B40" w14:textId="2CAF3059" w:rsidR="0052123C" w:rsidRPr="00C52D87" w:rsidRDefault="0052123C" w:rsidP="0052123C">
      <w:pPr>
        <w:rPr>
          <w:rFonts w:asciiTheme="majorBidi" w:hAnsiTheme="majorBidi" w:cstheme="majorBidi"/>
          <w:sz w:val="24"/>
          <w:szCs w:val="24"/>
        </w:rPr>
      </w:pPr>
    </w:p>
    <w:p w14:paraId="2123FC1A" w14:textId="4E20CCA6" w:rsidR="000C6D9B" w:rsidRPr="00C52D87" w:rsidRDefault="000C6D9B" w:rsidP="000C6D9B">
      <w:pPr>
        <w:pStyle w:val="Caption"/>
        <w:rPr>
          <w:noProof/>
        </w:rPr>
      </w:pPr>
      <w:bookmarkStart w:id="3002" w:name="_Ref107448285"/>
      <w:bookmarkStart w:id="3003" w:name="_Toc109850562"/>
      <w:r w:rsidRPr="00C52D87">
        <w:t xml:space="preserve">Figure </w:t>
      </w:r>
      <w:fldSimple w:instr=" STYLEREF 4 \s ">
        <w:r w:rsidR="00951439">
          <w:rPr>
            <w:noProof/>
            <w:cs/>
          </w:rPr>
          <w:t>‎</w:t>
        </w:r>
        <w:r w:rsidR="00951439">
          <w:rPr>
            <w:noProof/>
          </w:rPr>
          <w:t>8</w:t>
        </w:r>
      </w:fldSimple>
      <w:r w:rsidR="003419F7">
        <w:t>.</w:t>
      </w:r>
      <w:fldSimple w:instr=" SEQ Figure \* ARABIC \s 4 ">
        <w:r w:rsidR="00951439">
          <w:rPr>
            <w:noProof/>
          </w:rPr>
          <w:t>3</w:t>
        </w:r>
      </w:fldSimple>
      <w:bookmarkEnd w:id="3002"/>
      <w:r w:rsidRPr="00C52D87">
        <w:t>. A two-echelon k-median network (left), and a two-echelon k-median and TSP network (right).</w:t>
      </w:r>
      <w:bookmarkEnd w:id="3003"/>
    </w:p>
    <w:p w14:paraId="0ED5E3FC" w14:textId="2779E4CB" w:rsidR="00DC1AF6" w:rsidRPr="00C52D87" w:rsidRDefault="0052123C" w:rsidP="00C7537A">
      <w:pPr>
        <w:pStyle w:val="BodyText"/>
      </w:pPr>
      <w:bookmarkStart w:id="3004" w:name="_Toc107504938"/>
      <w:r w:rsidRPr="00C52D87">
        <w:t>We conside</w:t>
      </w:r>
      <w:r w:rsidR="00DC1AF6" w:rsidRPr="00C52D87">
        <w:t xml:space="preserve">r a two-echelon network, consisting of two instances of the k-median problem: one to model customers driving from their homes to a store, and another to model trucks driving from a warehouse to a store. In both cases, the problems are solved simultaneously—that is, the cars and trucks are routed simultaneously, and determine the location of the stores. In </w:t>
      </w:r>
      <w:r w:rsidR="000C6D9B" w:rsidRPr="00C52D87">
        <w:fldChar w:fldCharType="begin"/>
      </w:r>
      <w:r w:rsidR="000C6D9B" w:rsidRPr="00C52D87">
        <w:instrText xml:space="preserve"> REF _Ref107448285 \h </w:instrText>
      </w:r>
      <w:r w:rsidR="004E2D62" w:rsidRPr="00C52D87">
        <w:instrText xml:space="preserve"> \* MERGEFORMAT </w:instrText>
      </w:r>
      <w:r w:rsidR="000C6D9B" w:rsidRPr="00C52D87">
        <w:fldChar w:fldCharType="separate"/>
      </w:r>
      <w:r w:rsidR="00951439" w:rsidRPr="00C52D87">
        <w:t xml:space="preserve">Figure </w:t>
      </w:r>
      <w:r w:rsidR="00951439">
        <w:rPr>
          <w:noProof/>
          <w:cs/>
        </w:rPr>
        <w:t>‎</w:t>
      </w:r>
      <w:r w:rsidR="00951439">
        <w:rPr>
          <w:noProof/>
        </w:rPr>
        <w:t>8.3</w:t>
      </w:r>
      <w:r w:rsidR="000C6D9B" w:rsidRPr="00C52D87">
        <w:fldChar w:fldCharType="end"/>
      </w:r>
      <w:r w:rsidR="00DC1AF6" w:rsidRPr="00C52D87">
        <w:t xml:space="preserve">, the difference between our model (left), and Cachon’s (right) is shown. The triangle in </w:t>
      </w:r>
      <w:r w:rsidR="00730C48" w:rsidRPr="00C52D87">
        <w:fldChar w:fldCharType="begin"/>
      </w:r>
      <w:r w:rsidR="00730C48" w:rsidRPr="00C52D87">
        <w:instrText xml:space="preserve"> REF _Ref107448285 \h </w:instrText>
      </w:r>
      <w:r w:rsidR="004E2D62" w:rsidRPr="00C52D87">
        <w:instrText xml:space="preserve"> \* MERGEFORMAT </w:instrText>
      </w:r>
      <w:r w:rsidR="00730C48" w:rsidRPr="00C52D87">
        <w:fldChar w:fldCharType="separate"/>
      </w:r>
      <w:r w:rsidR="00951439" w:rsidRPr="00C52D87">
        <w:t xml:space="preserve">Figure </w:t>
      </w:r>
      <w:r w:rsidR="00951439">
        <w:rPr>
          <w:noProof/>
          <w:cs/>
        </w:rPr>
        <w:t>‎</w:t>
      </w:r>
      <w:r w:rsidR="00951439">
        <w:rPr>
          <w:noProof/>
        </w:rPr>
        <w:t>8.3</w:t>
      </w:r>
      <w:r w:rsidR="00730C48" w:rsidRPr="00C52D87">
        <w:fldChar w:fldCharType="end"/>
      </w:r>
      <w:r w:rsidR="00B018EE" w:rsidRPr="00C52D87">
        <w:t>.</w:t>
      </w:r>
      <w:r w:rsidR="00DC1AF6" w:rsidRPr="00C52D87">
        <w:t xml:space="preserve"> is the second level partition center. For a SC, circles are customers, squares are stores, and the triangle is a warehouse.</w:t>
      </w:r>
      <w:bookmarkEnd w:id="3004"/>
    </w:p>
    <w:p w14:paraId="76C3A49E" w14:textId="17299BB3" w:rsidR="00DD0DFC" w:rsidRPr="00C52D87" w:rsidRDefault="00DC1AF6" w:rsidP="00C7537A">
      <w:pPr>
        <w:pStyle w:val="BodyText"/>
      </w:pPr>
      <w:bookmarkStart w:id="3005" w:name="_Toc107504939"/>
      <w:r w:rsidRPr="00C52D87">
        <w:t xml:space="preserve">In a GSC network design, the goal is to find the SC network architecture and the capacity of the facilities in a way which the overall SC cost and GHG emission </w:t>
      </w:r>
      <w:r w:rsidR="008F6C00" w:rsidRPr="00C52D87">
        <w:t>is</w:t>
      </w:r>
      <w:r w:rsidRPr="00C52D87">
        <w:t xml:space="preserve"> low at the same time </w:t>
      </w:r>
      <w:r w:rsidRPr="00C52D87">
        <w:fldChar w:fldCharType="begin">
          <w:fldData xml:space="preserve">PEVuZE5vdGU+PENpdGU+PEF1dGhvcj5QdXJvaGl0PC9BdXRob3I+PFllYXI+MjAxNjwvWWVhcj48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=
</w:fldData>
        </w:fldChar>
      </w:r>
      <w:r w:rsidR="002D1866" w:rsidRPr="00C52D87">
        <w:instrText xml:space="preserve"> ADDIN EN.CITE </w:instrText>
      </w:r>
      <w:r w:rsidR="002D1866" w:rsidRPr="00C52D87">
        <w:fldChar w:fldCharType="begin">
          <w:fldData xml:space="preserve">PEVuZE5vdGU+PENpdGU+PEF1dGhvcj5QdXJvaGl0PC9BdXRob3I+PFllYXI+MjAxNjwvWWVhcj48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=
</w:fldData>
        </w:fldChar>
      </w:r>
      <w:r w:rsidR="002D1866" w:rsidRPr="00C52D87">
        <w:instrText xml:space="preserve"> ADDIN EN.CITE.DATA </w:instrText>
      </w:r>
      <w:r w:rsidR="002D1866" w:rsidRPr="00C52D87">
        <w:fldChar w:fldCharType="end"/>
      </w:r>
      <w:r w:rsidRPr="00C52D87">
        <w:fldChar w:fldCharType="separate"/>
      </w:r>
      <w:r w:rsidR="002D1866" w:rsidRPr="00C52D87">
        <w:rPr>
          <w:noProof/>
        </w:rPr>
        <w:t>(Altmann, 2015; Purohit et al., 2016; Qi et al., 2017)</w:t>
      </w:r>
      <w:r w:rsidRPr="00C52D87">
        <w:fldChar w:fldCharType="end"/>
      </w:r>
      <w:r w:rsidRPr="00C52D87">
        <w:t>.</w:t>
      </w:r>
      <w:r w:rsidR="00602F91" w:rsidRPr="00C52D87">
        <w:t xml:space="preserve"> </w:t>
      </w:r>
      <w:r w:rsidRPr="00C52D87">
        <w:t xml:space="preserve">There is extensive research on the relationship between GHG emissions and operational decisions. Haddadsisakht and Ryan study a SC network design in which the company can choose from a group of transportation modes under uncertain </w:t>
      </w:r>
      <w:r w:rsidR="00F60377" w:rsidRPr="00C52D87">
        <w:t>carbon</w:t>
      </w:r>
      <w:r w:rsidRPr="00C52D87">
        <w:t xml:space="preserve"> tax and stochastic demands that change in their replenishment lead time, amount of emission and delivery charge </w:t>
      </w:r>
      <w:r w:rsidRPr="00C52D87">
        <w:fldChar w:fldCharType="begin"/>
      </w:r>
      <w:r w:rsidR="002D1866" w:rsidRPr="00C52D87">
        <w:instrText xml:space="preserve"> ADDIN EN.CITE &lt;EndNote&gt;&lt;Cite&gt;&lt;Author&gt;Haddadsisakht&lt;/Author&gt;&lt;Year&gt;2018&lt;/Year&gt;&lt;RecNum&gt;487&lt;/RecNum&gt;&lt;DisplayText&gt;(Haddadsisakht and Ryan, 2018)&lt;/DisplayText&gt;&lt;record&gt;&lt;rec-number&gt;487&lt;/rec-number&gt;&lt;foreign-keys&gt;&lt;key app="EN" db-id="0e5zz9apwxxs5qexv5opwzxrvszfdstwr25p" timestamp="1656649409"&gt;487&lt;/key&gt;&lt;/foreign-keys&gt;&lt;ref-type name="Journal Article"&gt;17&lt;/ref-type&gt;&lt;contributors&gt;&lt;authors&gt;&lt;author&gt;Haddadsisakht, Ali&lt;/author&gt;&lt;author&gt;Ryan, Sarah M&lt;/author&gt;&lt;/authors&gt;&lt;/contributors&gt;&lt;titles&gt;&lt;title&gt;Closed-loop supply chain network design with multiple transportation modes under stochastic demand and uncertain carbon tax&lt;/title&gt;&lt;secondary-title&gt;International Journal of Production Economics&lt;/secondary-title&gt;&lt;/titles&gt;&lt;periodical&gt;&lt;full-title&gt;International Journal of Production Economics&lt;/full-title&gt;&lt;/periodical&gt;&lt;pages&gt;118-131&lt;/pages&gt;&lt;volume&gt;195&lt;/volume&gt;&lt;dates&gt;&lt;year&gt;2018&lt;/year&gt;&lt;/dates&gt;&lt;isbn&gt;0925-5273&lt;/isbn&gt;&lt;urls&gt;&lt;/urls&gt;&lt;/record&gt;&lt;/Cite&gt;&lt;/EndNote&gt;</w:instrText>
      </w:r>
      <w:r w:rsidRPr="00C52D87">
        <w:fldChar w:fldCharType="separate"/>
      </w:r>
      <w:r w:rsidR="002D1866" w:rsidRPr="00C52D87">
        <w:rPr>
          <w:noProof/>
        </w:rPr>
        <w:t>(Haddadsisakht and Ryan, 2018)</w:t>
      </w:r>
      <w:r w:rsidRPr="00C52D87">
        <w:fldChar w:fldCharType="end"/>
      </w:r>
      <w:r w:rsidRPr="00C52D87">
        <w:t xml:space="preserve">. </w:t>
      </w:r>
    </w:p>
    <w:p w14:paraId="728CFCDE" w14:textId="211356BD" w:rsidR="00DD0DFC" w:rsidRPr="00C52D87" w:rsidRDefault="00DC1AF6" w:rsidP="00C7537A">
      <w:pPr>
        <w:pStyle w:val="BodyText"/>
      </w:pPr>
      <w:r w:rsidRPr="00C52D87">
        <w:t xml:space="preserve">Benjaafar and co-authors </w:t>
      </w:r>
      <w:r w:rsidRPr="00C52D87">
        <w:fldChar w:fldCharType="begin"/>
      </w:r>
      <w:r w:rsidR="002D1866" w:rsidRPr="00C52D87">
        <w:instrText xml:space="preserve"> ADDIN EN.CITE &lt;EndNote&gt;&lt;Cite&gt;&lt;Author&gt;Benjaafar&lt;/Author&gt;&lt;Year&gt;2012&lt;/Year&gt;&lt;RecNum&gt;405&lt;/RecNum&gt;&lt;DisplayText&gt;(Benjaafar et al., 2012)&lt;/DisplayText&gt;&lt;record&gt;&lt;rec-number&gt;405&lt;/rec-number&gt;&lt;foreign-keys&gt;&lt;key app="EN" db-id="0e5zz9apwxxs5qexv5opwzxrvszfdstwr25p" timestamp="1656649397"&gt;405&lt;/key&gt;&lt;/foreign-keys&gt;&lt;ref-type name="Journal Article"&gt;17&lt;/ref-type&gt;&lt;contributors&gt;&lt;authors&gt;&lt;author&gt;Benjaafar, Saif&lt;/author&gt;&lt;author&gt;Li, Yanzhi&lt;/author&gt;&lt;author&gt;Daskin, Mark&lt;/author&gt;&lt;/authors&gt;&lt;/contributors&gt;&lt;titles&gt;&lt;title&gt;Carbon footprint and the management of supply chains: Insights from simple models&lt;/title&gt;&lt;secondary-title&gt;IEEE Transactions on Automation Science and Engineering&lt;/secondary-title&gt;&lt;/titles&gt;&lt;periodical&gt;&lt;full-title&gt;IEEE Transactions on Automation Science and Engineering&lt;/full-title&gt;&lt;/periodical&gt;&lt;pages&gt;99-116&lt;/pages&gt;&lt;volume&gt;10&lt;/volume&gt;&lt;number&gt;1&lt;/number&gt;&lt;dates&gt;&lt;year&gt;2012&lt;/year&gt;&lt;/dates&gt;&lt;isbn&gt;1545-5955&lt;/isbn&gt;&lt;urls&gt;&lt;/urls&gt;&lt;/record&gt;&lt;/Cite&gt;&lt;/EndNote&gt;</w:instrText>
      </w:r>
      <w:r w:rsidRPr="00C52D87">
        <w:fldChar w:fldCharType="separate"/>
      </w:r>
      <w:r w:rsidR="002D1866" w:rsidRPr="00C52D87">
        <w:rPr>
          <w:noProof/>
        </w:rPr>
        <w:t>(Benjaafar et al., 2012)</w:t>
      </w:r>
      <w:r w:rsidRPr="00C52D87">
        <w:fldChar w:fldCharType="end"/>
      </w:r>
      <w:r w:rsidRPr="00C52D87">
        <w:t xml:space="preserve"> investigate a single-location model where inventory planning decisions affect SC inventory charges, GHG emissions, and back-order charges which comprise an average constant quantity per unit kept in inventory; a constant quantity per unit sold; and a constant quantity per delivery. In our model, store locations are not pre-determined and will be located as part of the solution. Also, dissimilar to Haddadsisakht and Ryan </w:t>
      </w:r>
      <w:r w:rsidRPr="00C52D87">
        <w:fldChar w:fldCharType="begin"/>
      </w:r>
      <w:r w:rsidR="002D1866" w:rsidRPr="00C52D87">
        <w:instrText xml:space="preserve"> ADDIN EN.CITE &lt;EndNote&gt;&lt;Cite&gt;&lt;Author&gt;Haddadsisakht&lt;/Author&gt;&lt;Year&gt;2018&lt;/Year&gt;&lt;RecNum&gt;487&lt;/RecNum&gt;&lt;DisplayText&gt;(Haddadsisakht and Ryan, 2018)&lt;/DisplayText&gt;&lt;record&gt;&lt;rec-number&gt;487&lt;/rec-number&gt;&lt;foreign-keys&gt;&lt;key app="EN" db-id="0e5zz9apwxxs5qexv5opwzxrvszfdstwr25p" timestamp="1656649409"&gt;487&lt;/key&gt;&lt;/foreign-keys&gt;&lt;ref-type name="Journal Article"&gt;17&lt;/ref-type&gt;&lt;contributors&gt;&lt;authors&gt;&lt;author&gt;Haddadsisakht, Ali&lt;/author&gt;&lt;author&gt;Ryan, Sarah M&lt;/author&gt;&lt;/authors&gt;&lt;/contributors&gt;&lt;titles&gt;&lt;title&gt;Closed-loop supply chain network design with multiple transportation modes under stochastic demand and uncertain carbon tax&lt;/title&gt;&lt;secondary-title&gt;International Journal of Production Economics&lt;/secondary-title&gt;&lt;/titles&gt;&lt;periodical&gt;&lt;full-title&gt;International Journal of Production Economics&lt;/full-title&gt;&lt;/periodical&gt;&lt;pages&gt;118-131&lt;/pages&gt;&lt;volume&gt;195&lt;/volume&gt;&lt;dates&gt;&lt;year&gt;2018&lt;/year&gt;&lt;/dates&gt;&lt;isbn&gt;0925-5273&lt;/isbn&gt;&lt;urls&gt;&lt;/urls&gt;&lt;/record&gt;&lt;/Cite&gt;&lt;/EndNote&gt;</w:instrText>
      </w:r>
      <w:r w:rsidRPr="00C52D87">
        <w:fldChar w:fldCharType="separate"/>
      </w:r>
      <w:r w:rsidR="002D1866" w:rsidRPr="00C52D87">
        <w:rPr>
          <w:noProof/>
        </w:rPr>
        <w:t>(Haddadsisakht and Ryan, 2018)</w:t>
      </w:r>
      <w:r w:rsidRPr="00C52D87">
        <w:fldChar w:fldCharType="end"/>
      </w:r>
      <w:r w:rsidRPr="00C52D87">
        <w:t xml:space="preserve">, the retailer in our model has a single mode of transportation and the main focus is on distances travelled rather than lead time. Unlike </w:t>
      </w:r>
      <w:r w:rsidRPr="00C52D87">
        <w:fldChar w:fldCharType="begin"/>
      </w:r>
      <w:r w:rsidR="002D1866" w:rsidRPr="00C52D87">
        <w:instrText xml:space="preserve"> ADDIN EN.CITE &lt;EndNote&gt;&lt;Cite&gt;&lt;Author&gt;Benjaafar&lt;/Author&gt;&lt;Year&gt;2012&lt;/Year&gt;&lt;RecNum&gt;405&lt;/RecNum&gt;&lt;DisplayText&gt;(Benjaafar et al., 2012)&lt;/DisplayText&gt;&lt;record&gt;&lt;rec-number&gt;405&lt;/rec-number&gt;&lt;foreign-keys&gt;&lt;key app="EN" db-id="0e5zz9apwxxs5qexv5opwzxrvszfdstwr25p" timestamp="1656649397"&gt;405&lt;/key&gt;&lt;/foreign-keys&gt;&lt;ref-type name="Journal Article"&gt;17&lt;/ref-type&gt;&lt;contributors&gt;&lt;authors&gt;&lt;author&gt;Benjaafar, Saif&lt;/author&gt;&lt;author&gt;Li, Yanzhi&lt;/author&gt;&lt;author&gt;Daskin, Mark&lt;/author&gt;&lt;/authors&gt;&lt;/contributors&gt;&lt;titles&gt;&lt;title&gt;Carbon footprint and the management of supply chains: Insights from simple models&lt;/title&gt;&lt;secondary-title&gt;IEEE Transactions on Automation Science and Engineering&lt;/secondary-title&gt;&lt;/titles&gt;&lt;periodical&gt;&lt;full-title&gt;IEEE Transactions on Automation Science and Engineering&lt;/full-title&gt;&lt;/periodical&gt;&lt;pages&gt;99-116&lt;/pages&gt;&lt;volume&gt;10&lt;/volume&gt;&lt;number&gt;1&lt;/number&gt;&lt;dates&gt;&lt;year&gt;2012&lt;/year&gt;&lt;/dates&gt;&lt;isbn&gt;1545-5955&lt;/isbn&gt;&lt;urls&gt;&lt;/urls&gt;&lt;/record&gt;&lt;/Cite&gt;&lt;/EndNote&gt;</w:instrText>
      </w:r>
      <w:r w:rsidRPr="00C52D87">
        <w:fldChar w:fldCharType="separate"/>
      </w:r>
      <w:r w:rsidR="002D1866" w:rsidRPr="00C52D87">
        <w:rPr>
          <w:noProof/>
        </w:rPr>
        <w:t>(Benjaafar et al., 2012)</w:t>
      </w:r>
      <w:r w:rsidRPr="00C52D87">
        <w:fldChar w:fldCharType="end"/>
      </w:r>
      <w:r w:rsidRPr="00C52D87">
        <w:t xml:space="preserve">, our proposed model does not contain constant GHG emissions per unit sold, and the GHG emissions per delivery is not constant (it depends on the number and location of the stores). </w:t>
      </w:r>
    </w:p>
    <w:p w14:paraId="03468E7A" w14:textId="0D9CE8A8" w:rsidR="00DC1AF6" w:rsidRPr="00C52D87" w:rsidRDefault="00DC1AF6" w:rsidP="00C7537A">
      <w:pPr>
        <w:pStyle w:val="BodyText"/>
      </w:pPr>
      <w:r w:rsidRPr="00C52D87">
        <w:t xml:space="preserve">Similar to </w:t>
      </w:r>
      <w:r w:rsidRPr="00C52D87">
        <w:fldChar w:fldCharType="begin"/>
      </w:r>
      <w:r w:rsidR="002D1866" w:rsidRPr="00C52D87">
        <w:instrText xml:space="preserve"> ADDIN EN.CITE &lt;EndNote&gt;&lt;Cite&gt;&lt;Author&gt;Haddadsisakht&lt;/Author&gt;&lt;Year&gt;2018&lt;/Year&gt;&lt;RecNum&gt;487&lt;/RecNum&gt;&lt;DisplayText&gt;(Haddadsisakht and Ryan, 2018)&lt;/DisplayText&gt;&lt;record&gt;&lt;rec-number&gt;487&lt;/rec-number&gt;&lt;foreign-keys&gt;&lt;key app="EN" db-id="0e5zz9apwxxs5qexv5opwzxrvszfdstwr25p" timestamp="1656649409"&gt;487&lt;/key&gt;&lt;/foreign-keys&gt;&lt;ref-type name="Journal Article"&gt;17&lt;/ref-type&gt;&lt;contributors&gt;&lt;authors&gt;&lt;author&gt;Haddadsisakht, Ali&lt;/author&gt;&lt;author&gt;Ryan, Sarah M&lt;/author&gt;&lt;/authors&gt;&lt;/contributors&gt;&lt;titles&gt;&lt;title&gt;Closed-loop supply chain network design with multiple transportation modes under stochastic demand and uncertain carbon tax&lt;/title&gt;&lt;secondary-title&gt;International Journal of Production Economics&lt;/secondary-title&gt;&lt;/titles&gt;&lt;periodical&gt;&lt;full-title&gt;International Journal of Production Economics&lt;/full-title&gt;&lt;/periodical&gt;&lt;pages&gt;118-131&lt;/pages&gt;&lt;volume&gt;195&lt;/volume&gt;&lt;dates&gt;&lt;year&gt;2018&lt;/year&gt;&lt;/dates&gt;&lt;isbn&gt;0925-5273&lt;/isbn&gt;&lt;urls&gt;&lt;/urls&gt;&lt;/record&gt;&lt;/Cite&gt;&lt;/EndNote&gt;</w:instrText>
      </w:r>
      <w:r w:rsidRPr="00C52D87">
        <w:fldChar w:fldCharType="separate"/>
      </w:r>
      <w:r w:rsidR="002D1866" w:rsidRPr="00C52D87">
        <w:rPr>
          <w:noProof/>
        </w:rPr>
        <w:t>(Haddadsisakht and Ryan, 2018)</w:t>
      </w:r>
      <w:r w:rsidRPr="00C52D87">
        <w:fldChar w:fldCharType="end"/>
      </w:r>
      <w:r w:rsidRPr="00C52D87">
        <w:t xml:space="preserve">, in our proposed model, incurring an explicit cost for GHG emissions is not likely to considerably cut GHG emissions unless the cost is unreasonably high. In a similar way,  Chen and co-authors </w:t>
      </w:r>
      <w:r w:rsidRPr="00C52D87">
        <w:fldChar w:fldCharType="begin"/>
      </w:r>
      <w:r w:rsidR="002D1866" w:rsidRPr="00C52D87">
        <w:instrText xml:space="preserve"> ADDIN EN.CITE &lt;EndNote&gt;&lt;Cite&gt;&lt;Author&gt;Chen&lt;/Author&gt;&lt;Year&gt;2013&lt;/Year&gt;&lt;RecNum&gt;488&lt;/RecNum&gt;&lt;DisplayText&gt;(Chen et al., 2013)&lt;/DisplayText&gt;&lt;record&gt;&lt;rec-number&gt;488&lt;/rec-number&gt;&lt;foreign-keys&gt;&lt;key app="EN" db-id="0e5zz9apwxxs5qexv5opwzxrvszfdstwr25p" timestamp="1656649410"&gt;488&lt;/key&gt;&lt;/foreign-keys&gt;&lt;ref-type name="Journal Article"&gt;17&lt;/ref-type&gt;&lt;contributors&gt;&lt;authors&gt;&lt;author&gt;Chen, Xi&lt;/author&gt;&lt;author&gt;Benjaafar, Saif&lt;/author&gt;&lt;author&gt;Elomri, Adel&lt;/author&gt;&lt;/authors&gt;&lt;/contributors&gt;&lt;titles&gt;&lt;title&gt;The carbon-constrained EOQ&lt;/title&gt;&lt;secondary-title&gt;Operations Research Letters&lt;/secondary-title&gt;&lt;/titles&gt;&lt;periodical&gt;&lt;full-title&gt;Operations Research Letters&lt;/full-title&gt;&lt;/periodical&gt;&lt;pages&gt;172-179&lt;/pages&gt;&lt;volume&gt;41&lt;/volume&gt;&lt;number&gt;2&lt;/number&gt;&lt;dates&gt;&lt;year&gt;2013&lt;/year&gt;&lt;/dates&gt;&lt;isbn&gt;0167-6377&lt;/isbn&gt;&lt;urls&gt;&lt;/urls&gt;&lt;/record&gt;&lt;/Cite&gt;&lt;/EndNote&gt;</w:instrText>
      </w:r>
      <w:r w:rsidRPr="00C52D87">
        <w:fldChar w:fldCharType="separate"/>
      </w:r>
      <w:r w:rsidR="002D1866" w:rsidRPr="00C52D87">
        <w:rPr>
          <w:noProof/>
        </w:rPr>
        <w:t>(Chen et al., 2013)</w:t>
      </w:r>
      <w:r w:rsidRPr="00C52D87">
        <w:fldChar w:fldCharType="end"/>
      </w:r>
      <w:r w:rsidRPr="00C52D87">
        <w:t xml:space="preserve"> study a model where a retailer and customers charge traveling and GHG emission charges based on distances. They also assess the charge minimizing the number of stores. However, they use a dissimilar spatial geometry, in which </w:t>
      </w:r>
      <w:r w:rsidR="009D6C77" w:rsidRPr="00C52D87">
        <w:t>stores,</w:t>
      </w:r>
      <w:r w:rsidRPr="00C52D87">
        <w:t xml:space="preserve"> and customers are placed on the border of a circle. They find that restricting a retailer’s GHG emissions might result in an increase in overall GHG emissions, since it may result in higher customer GHG emissions. </w:t>
      </w:r>
      <w:r w:rsidR="009D6C77" w:rsidRPr="00C52D87">
        <w:t>These sections</w:t>
      </w:r>
      <w:r w:rsidRPr="00C52D87">
        <w:t xml:space="preserve"> show the effectiveness of various methods of providing incentives to cut GHG emissions (for instance via carbon taxes or different restrictions). We conduct a sensitivity analysis to further investigate this issue.</w:t>
      </w:r>
      <w:bookmarkEnd w:id="3005"/>
    </w:p>
    <w:p w14:paraId="2A7F8A0F" w14:textId="552E5AF9" w:rsidR="00DC1AF6" w:rsidRPr="00C52D87" w:rsidRDefault="00DC1AF6" w:rsidP="00C7537A">
      <w:pPr>
        <w:pStyle w:val="BodyText"/>
        <w:rPr>
          <w:color w:val="000000" w:themeColor="text1"/>
        </w:rPr>
      </w:pPr>
      <w:bookmarkStart w:id="3006" w:name="_Toc107504940"/>
      <w:r w:rsidRPr="00C52D87">
        <w:t xml:space="preserve">Some authors study a SC in which companies can invest in GHG emissions reduction </w:t>
      </w:r>
      <w:r w:rsidRPr="00C52D87">
        <w:fldChar w:fldCharType="begin"/>
      </w:r>
      <w:r w:rsidR="002D1866" w:rsidRPr="00C52D87">
        <w:instrText xml:space="preserve"> ADDIN EN.CITE &lt;EndNote&gt;&lt;Cite&gt;&lt;Author&gt;Zhou&lt;/Author&gt;&lt;Year&gt;2018&lt;/Year&gt;&lt;RecNum&gt;489&lt;/RecNum&gt;&lt;DisplayText&gt;(Zhou et al., 2018c)&lt;/DisplayText&gt;&lt;record&gt;&lt;rec-number&gt;489&lt;/rec-number&gt;&lt;foreign-keys&gt;&lt;key app="EN" db-id="0e5zz9apwxxs5qexv5opwzxrvszfdstwr25p" timestamp="1656649410"&gt;489&lt;/key&gt;&lt;/foreign-keys&gt;&lt;ref-type name="Journal Article"&gt;17&lt;/ref-type&gt;&lt;contributors&gt;&lt;authors&gt;&lt;author&gt;Zhou, Yanju&lt;/author&gt;&lt;author&gt;Hu, Fengying&lt;/author&gt;&lt;author&gt;Zhou, Zhenglong&lt;/author&gt;&lt;/authors&gt;&lt;/contributors&gt;&lt;titles&gt;&lt;title&gt;Pricing decisions and social welfare in a supply chain with multiple competing retailers and carbon tax policy&lt;/title&gt;&lt;secondary-title&gt;Journal of Cleaner Production&lt;/secondary-title&gt;&lt;/titles&gt;&lt;periodical&gt;&lt;full-title&gt;Journal of Cleaner Production&lt;/full-title&gt;&lt;/periodical&gt;&lt;pages&gt;752-777&lt;/pages&gt;&lt;volume&gt;190&lt;/volume&gt;&lt;dates&gt;&lt;year&gt;2018&lt;/year&gt;&lt;/dates&gt;&lt;isbn&gt;0959-6526&lt;/isbn&gt;&lt;urls&gt;&lt;/urls&gt;&lt;/record&gt;&lt;/Cite&gt;&lt;/EndNote&gt;</w:instrText>
      </w:r>
      <w:r w:rsidRPr="00C52D87">
        <w:fldChar w:fldCharType="separate"/>
      </w:r>
      <w:r w:rsidR="002D1866" w:rsidRPr="00C52D87">
        <w:rPr>
          <w:noProof/>
        </w:rPr>
        <w:t>(Zhou et al., 2018c)</w:t>
      </w:r>
      <w:r w:rsidRPr="00C52D87">
        <w:fldChar w:fldCharType="end"/>
      </w:r>
      <w:r w:rsidRPr="00C52D87">
        <w:t xml:space="preserve">. They consider the amount of inventory, store locations, and replenishment paths. That is, they investigate how various models for allotting GHG emissions to different operations affect the quantity of investment in GHG emission cuts. Some scholars also investigate carbon tax regulations and find that poorly selected regulations may lead self-interested companies to choices which increase total GHG emissions </w:t>
      </w:r>
      <w:r w:rsidRPr="00C52D87">
        <w:fldChar w:fldCharType="begin">
          <w:fldData xml:space="preserve">PEVuZE5vdGU+PENpdGU+PEF1dGhvcj5QbGFtYmVjazwvQXV0aG9yPjxZZWFyPjIwMTI8L1llYXI+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</w:fldData>
        </w:fldChar>
      </w:r>
      <w:r w:rsidR="002D1866" w:rsidRPr="00C52D87">
        <w:instrText xml:space="preserve"> ADDIN EN.CITE </w:instrText>
      </w:r>
      <w:r w:rsidR="002D1866" w:rsidRPr="00C52D87">
        <w:fldChar w:fldCharType="begin">
          <w:fldData xml:space="preserve">PEVuZE5vdGU+PENpdGU+PEF1dGhvcj5QbGFtYmVjazwvQXV0aG9yPjxZZWFyPjIwMTI8L1llYXI+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</w:fldData>
        </w:fldChar>
      </w:r>
      <w:r w:rsidR="002D1866" w:rsidRPr="00C52D87">
        <w:instrText xml:space="preserve"> ADDIN EN.CITE.DATA </w:instrText>
      </w:r>
      <w:r w:rsidR="002D1866" w:rsidRPr="00C52D87">
        <w:fldChar w:fldCharType="end"/>
      </w:r>
      <w:r w:rsidRPr="00C52D87">
        <w:fldChar w:fldCharType="separate"/>
      </w:r>
      <w:r w:rsidR="002D1866" w:rsidRPr="00C52D87">
        <w:rPr>
          <w:noProof/>
        </w:rPr>
        <w:t>(Jakhar, 2015; Keskin and Plambeck, 2011; Kök et al., 2018; Plambeck, 2012)</w:t>
      </w:r>
      <w:r w:rsidRPr="00C52D87">
        <w:fldChar w:fldCharType="end"/>
      </w:r>
      <w:r w:rsidRPr="00C52D87">
        <w:t xml:space="preserve">. Zhu and co-authors </w:t>
      </w:r>
      <w:r w:rsidRPr="00C52D87">
        <w:fldChar w:fldCharType="begin"/>
      </w:r>
      <w:r w:rsidR="002D1866" w:rsidRPr="00C52D87">
        <w:instrText xml:space="preserve"> ADDIN EN.CITE &lt;EndNote&gt;&lt;Cite&gt;&lt;Author&gt;Zhu&lt;/Author&gt;&lt;Year&gt;2016&lt;/Year&gt;&lt;RecNum&gt;494&lt;/RecNum&gt;&lt;DisplayText&gt;(Zhu et al., 2016)&lt;/DisplayText&gt;&lt;record&gt;&lt;rec-number&gt;494&lt;/rec-number&gt;&lt;foreign-keys&gt;&lt;key app="EN" db-id="0e5zz9apwxxs5qexv5opwzxrvszfdstwr25p" timestamp="1656649410"&gt;494&lt;/key&gt;&lt;/foreign-keys&gt;&lt;ref-type name="Journal Article"&gt;17&lt;/ref-type&gt;&lt;contributors&gt;&lt;authors&gt;&lt;author&gt;Zhu, Jing&lt;/author&gt;&lt;author&gt;Boyaci, Tamer&lt;/author&gt;&lt;author&gt;Ray, Saibal&lt;/author&gt;&lt;/authors&gt;&lt;/contributors&gt;&lt;titles&gt;&lt;title&gt;Effects of upstream and downstream mergers on supply chain profitability&lt;/title&gt;&lt;secondary-title&gt;European Journal of Operational Research&lt;/secondary-title&gt;&lt;/titles&gt;&lt;periodical&gt;&lt;full-title&gt;European Journal of Operational Research&lt;/full-title&gt;&lt;/periodical&gt;&lt;pages&gt;131-143&lt;/pages&gt;&lt;volume&gt;249&lt;/volume&gt;&lt;number&gt;1&lt;/number&gt;&lt;dates&gt;&lt;year&gt;2016&lt;/year&gt;&lt;/dates&gt;&lt;isbn&gt;0377-2217&lt;/isbn&gt;&lt;urls&gt;&lt;/urls&gt;&lt;/record&gt;&lt;/Cite&gt;&lt;/EndNote&gt;</w:instrText>
      </w:r>
      <w:r w:rsidRPr="00C52D87">
        <w:fldChar w:fldCharType="separate"/>
      </w:r>
      <w:r w:rsidR="002D1866" w:rsidRPr="00C52D87">
        <w:rPr>
          <w:noProof/>
        </w:rPr>
        <w:t>(Zhu et al., 2016)</w:t>
      </w:r>
      <w:r w:rsidRPr="00C52D87">
        <w:fldChar w:fldCharType="end"/>
      </w:r>
      <w:r w:rsidRPr="00C52D87">
        <w:t xml:space="preserve"> analyze the upstream architecture of the SC, keeping the downstream architecture, the location, and the number of stores constant. There is extensive literature on facility location problems (see Daskin 1995 and Snyder and Shen 2011) in which the authors usually concentrate on the constant charge of opening facilities and the transportation charge of serving the customers from facilities which are open </w:t>
      </w:r>
      <w:r w:rsidRPr="00C52D87">
        <w:fldChar w:fldCharType="begin"/>
      </w:r>
      <w:r w:rsidR="002D1866" w:rsidRPr="00C52D87">
        <w:instrText xml:space="preserve"> ADDIN EN.CITE &lt;EndNote&gt;&lt;Cite&gt;&lt;Author&gt;Daskin&lt;/Author&gt;&lt;Year&gt;2011&lt;/Year&gt;&lt;RecNum&gt;482&lt;/RecNum&gt;&lt;DisplayText&gt;(Daskin, 2011; Snyder and Shen, 2011)&lt;/DisplayText&gt;&lt;record&gt;&lt;rec-number&gt;482&lt;/rec-number&gt;&lt;foreign-keys&gt;&lt;key app="EN" db-id="0e5zz9apwxxs5qexv5opwzxrvszfdstwr25p" timestamp="1656649408"&gt;482&lt;/key&gt;&lt;/foreign-keys&gt;&lt;ref-type name="Book"&gt;6&lt;/ref-type&gt;&lt;contributors&gt;&lt;authors&gt;&lt;author&gt;Daskin, Mark S&lt;/author&gt;&lt;/authors&gt;&lt;/contributors&gt;&lt;titles&gt;&lt;title&gt;Network and discrete location: models, algorithms, and applications&lt;/title&gt;&lt;/titles&gt;&lt;dates&gt;&lt;year&gt;2011&lt;/year&gt;&lt;/dates&gt;&lt;pub-location&gt;New York, USA&lt;/pub-location&gt;&lt;publisher&gt;John Wiley &amp;amp; Sons&lt;/publisher&gt;&lt;isbn&gt;1118030737&lt;/isbn&gt;&lt;urls&gt;&lt;/urls&gt;&lt;/record&gt;&lt;/Cite&gt;&lt;Cite&gt;&lt;Author&gt;Snyder&lt;/Author&gt;&lt;Year&gt;2011&lt;/Year&gt;&lt;RecNum&gt;495&lt;/RecNum&gt;&lt;record&gt;&lt;rec-number&gt;495&lt;/rec-number&gt;&lt;foreign-keys&gt;&lt;key app="EN" db-id="0e5zz9apwxxs5qexv5opwzxrvszfdstwr25p" timestamp="1656649410"&gt;495&lt;/key&gt;&lt;/foreign-keys&gt;&lt;ref-type name="Book"&gt;6&lt;/ref-type&gt;&lt;contributors&gt;&lt;authors&gt;&lt;author&gt;Snyder, Lawrence V&lt;/author&gt;&lt;author&gt;Shen, Zuo-Jun Max&lt;/author&gt;&lt;/authors&gt;&lt;/contributors&gt;&lt;titles&gt;&lt;title&gt;Fundamentals of supply chain theory&lt;/title&gt;&lt;/titles&gt;&lt;section&gt;367&lt;/section&gt;&lt;dates&gt;&lt;year&gt;2011&lt;/year&gt;&lt;/dates&gt;&lt;pub-location&gt;Hoboken, New Jersey&lt;/pub-location&gt;&lt;publisher&gt;John Wiley&lt;/publisher&gt;&lt;isbn&gt;0470521309&lt;/isbn&gt;&lt;urls&gt;&lt;/urls&gt;&lt;/record&gt;&lt;/Cite&gt;&lt;/EndNote&gt;</w:instrText>
      </w:r>
      <w:r w:rsidRPr="00C52D87">
        <w:fldChar w:fldCharType="separate"/>
      </w:r>
      <w:r w:rsidR="002D1866" w:rsidRPr="00C52D87">
        <w:rPr>
          <w:noProof/>
        </w:rPr>
        <w:t>(Daskin, 2011; Snyder and Shen, 2011)</w:t>
      </w:r>
      <w:r w:rsidRPr="00C52D87">
        <w:fldChar w:fldCharType="end"/>
      </w:r>
      <w:r w:rsidRPr="00C52D87">
        <w:t xml:space="preserve">. Govindan and co-authors </w:t>
      </w:r>
      <w:r w:rsidRPr="00C52D87">
        <w:fldChar w:fldCharType="begin"/>
      </w:r>
      <w:r w:rsidR="002D1866" w:rsidRPr="00C52D87">
        <w:instrText xml:space="preserve"> ADDIN EN.CITE &lt;EndNote&gt;&lt;Cite&gt;&lt;Author&gt;Govindan&lt;/Author&gt;&lt;Year&gt;2017&lt;/Year&gt;&lt;RecNum&gt;496&lt;/RecNum&gt;&lt;DisplayText&gt;(Govindan et al., 2017)&lt;/DisplayText&gt;&lt;record&gt;&lt;rec-number&gt;496&lt;/rec-number&gt;&lt;foreign-keys&gt;&lt;key app="EN" db-id="0e5zz9apwxxs5qexv5opwzxrvszfdstwr25p" timestamp="1656649411"&gt;496&lt;/key&gt;&lt;/foreign-keys&gt;&lt;ref-type name="Journal Article"&gt;17&lt;/ref-type&gt;&lt;contributors&gt;&lt;authors&gt;&lt;author&gt;Govindan, Kannan&lt;/author&gt;&lt;author&gt;Fattahi, Mohammad&lt;/author&gt;&lt;author&gt;Keyvanshokooh, Esmaeil&lt;/author&gt;&lt;/authors&gt;&lt;/contributors&gt;&lt;titles&gt;&lt;title&gt;Supply chain network design under uncertainty: A comprehensive review and future research directions&lt;/title&gt;&lt;secondary-title&gt;European Journal of Operational Research&lt;/secondary-title&gt;&lt;/titles&gt;&lt;periodical&gt;&lt;full-title&gt;European Journal of Operational Research&lt;/full-title&gt;&lt;/periodical&gt;&lt;pages&gt;108-141&lt;/pages&gt;&lt;volume&gt;263&lt;/volume&gt;&lt;number&gt;1&lt;/number&gt;&lt;dates&gt;&lt;year&gt;2017&lt;/year&gt;&lt;/dates&gt;&lt;isbn&gt;0377-2217&lt;/isbn&gt;&lt;urls&gt;&lt;/urls&gt;&lt;/record&gt;&lt;/Cite&gt;&lt;/EndNote&gt;</w:instrText>
      </w:r>
      <w:r w:rsidRPr="00C52D87">
        <w:fldChar w:fldCharType="separate"/>
      </w:r>
      <w:r w:rsidR="002D1866" w:rsidRPr="00C52D87">
        <w:rPr>
          <w:noProof/>
        </w:rPr>
        <w:t>(Govindan et al., 2017)</w:t>
      </w:r>
      <w:r w:rsidRPr="00C52D87">
        <w:fldChar w:fldCharType="end"/>
      </w:r>
      <w:r w:rsidRPr="00C52D87">
        <w:t xml:space="preserve"> review extensive literature which comprises inventory charges in the facility location problem: for instance, Correia and Melo </w:t>
      </w:r>
      <w:r w:rsidRPr="00C52D87">
        <w:fldChar w:fldCharType="begin"/>
      </w:r>
      <w:r w:rsidR="002D1866" w:rsidRPr="00C52D87">
        <w:instrText xml:space="preserve"> ADDIN EN.CITE &lt;EndNote&gt;&lt;Cite&gt;&lt;Author&gt;Correia&lt;/Author&gt;&lt;Year&gt;2016&lt;/Year&gt;&lt;RecNum&gt;497&lt;/RecNum&gt;&lt;DisplayText&gt;(Correia and Melo, 2016)&lt;/DisplayText&gt;&lt;record&gt;&lt;rec-number&gt;497&lt;/rec-number&gt;&lt;foreign-keys&gt;&lt;key app="EN" db-id="0e5zz9apwxxs5qexv5opwzxrvszfdstwr25p" timestamp="1656649411"&gt;497&lt;/key&gt;&lt;/foreign-keys&gt;&lt;ref-type name="Journal Article"&gt;17&lt;/ref-type&gt;&lt;contributors&gt;&lt;authors&gt;&lt;author&gt;Correia, Isabel&lt;/author&gt;&lt;author&gt;Melo, Teresa&lt;/author&gt;&lt;/authors&gt;&lt;/contributors&gt;&lt;titles&gt;&lt;title&gt;Multi-period capacitated facility location under delayed demand satisfaction&lt;/title&gt;&lt;secondary-title&gt;European Journal of Operational Research&lt;/secondary-title&gt;&lt;/titles&gt;&lt;periodical&gt;&lt;full-title&gt;European Journal of Operational Research&lt;/full-title&gt;&lt;/periodical&gt;&lt;pages&gt;729-746&lt;/pages&gt;&lt;volume&gt;255&lt;/volume&gt;&lt;number&gt;3&lt;/number&gt;&lt;dates&gt;&lt;year&gt;2016&lt;/year&gt;&lt;/dates&gt;&lt;isbn&gt;0377-2217&lt;/isbn&gt;&lt;urls&gt;&lt;/urls&gt;&lt;/record&gt;&lt;/Cite&gt;&lt;/EndNote&gt;</w:instrText>
      </w:r>
      <w:r w:rsidRPr="00C52D87">
        <w:fldChar w:fldCharType="separate"/>
      </w:r>
      <w:r w:rsidR="002D1866" w:rsidRPr="00C52D87">
        <w:rPr>
          <w:noProof/>
        </w:rPr>
        <w:t>(Correia and Melo, 2016)</w:t>
      </w:r>
      <w:r w:rsidRPr="00C52D87">
        <w:fldChar w:fldCharType="end"/>
      </w:r>
      <w:r w:rsidRPr="00C52D87">
        <w:t xml:space="preserve">, Cui and co-authors </w:t>
      </w:r>
      <w:r w:rsidRPr="00C52D87">
        <w:fldChar w:fldCharType="begin"/>
      </w:r>
      <w:r w:rsidR="002D1866" w:rsidRPr="00C52D87">
        <w:instrText xml:space="preserve"> ADDIN EN.CITE &lt;EndNote&gt;&lt;Cite&gt;&lt;Author&gt;Cui&lt;/Author&gt;&lt;Year&gt;2010&lt;/Year&gt;&lt;RecNum&gt;498&lt;/RecNum&gt;&lt;DisplayText&gt;(Cui et al., 2010)&lt;/DisplayText&gt;&lt;record&gt;&lt;rec-number&gt;498&lt;/rec-number&gt;&lt;foreign-keys&gt;&lt;key app="EN" db-id="0e5zz9apwxxs5qexv5opwzxrvszfdstwr25p" timestamp="1656649411"&gt;498&lt;/key&gt;&lt;/foreign-keys&gt;&lt;ref-type name="Journal Article"&gt;17&lt;/ref-type&gt;&lt;contributors&gt;&lt;authors&gt;&lt;author&gt;Cui, Tingting&lt;/author&gt;&lt;author&gt;Ouyang, Yanfeng&lt;/author&gt;&lt;author&gt;Shen, Zuo-Jun Max&lt;/author&gt;&lt;/authors&gt;&lt;/contributors&gt;&lt;titles&gt;&lt;title&gt;Reliable facility location design under the risk of disruptions&lt;/title&gt;&lt;secondary-title&gt;Operations Research&lt;/secondary-title&gt;&lt;/titles&gt;&lt;periodical&gt;&lt;full-title&gt;Operations Research&lt;/full-title&gt;&lt;/periodical&gt;&lt;pages&gt;998-1011&lt;/pages&gt;&lt;volume&gt;58&lt;/volume&gt;&lt;number&gt;4-part-1&lt;/number&gt;&lt;dates&gt;&lt;year&gt;2010&lt;/year&gt;&lt;/dates&gt;&lt;isbn&gt;0030-364X&lt;/isbn&gt;&lt;urls&gt;&lt;/urls&gt;&lt;/record&gt;&lt;/Cite&gt;&lt;/EndNote&gt;</w:instrText>
      </w:r>
      <w:r w:rsidRPr="00C52D87">
        <w:fldChar w:fldCharType="separate"/>
      </w:r>
      <w:r w:rsidR="002D1866" w:rsidRPr="00C52D87">
        <w:rPr>
          <w:noProof/>
        </w:rPr>
        <w:t>(Cui et al., 2010)</w:t>
      </w:r>
      <w:r w:rsidRPr="00C52D87">
        <w:fldChar w:fldCharType="end"/>
      </w:r>
      <w:r w:rsidRPr="00C52D87">
        <w:t xml:space="preserve">, and Klose and Drexl </w:t>
      </w:r>
      <w:r w:rsidRPr="00C52D87">
        <w:fldChar w:fldCharType="begin"/>
      </w:r>
      <w:r w:rsidR="002D1866" w:rsidRPr="00C52D87">
        <w:instrText xml:space="preserve"> ADDIN EN.CITE &lt;EndNote&gt;&lt;Cite&gt;&lt;Author&gt;Klose&lt;/Author&gt;&lt;Year&gt;2005&lt;/Year&gt;&lt;RecNum&gt;499&lt;/RecNum&gt;&lt;DisplayText&gt;(Klose and Drexl, 2005)&lt;/DisplayText&gt;&lt;record&gt;&lt;rec-number&gt;499&lt;/rec-number&gt;&lt;foreign-keys&gt;&lt;key app="EN" db-id="0e5zz9apwxxs5qexv5opwzxrvszfdstwr25p" timestamp="1656649411"&gt;499&lt;/key&gt;&lt;/foreign-keys&gt;&lt;ref-type name="Journal Article"&gt;17&lt;/ref-type&gt;&lt;contributors&gt;&lt;authors&gt;&lt;author&gt;Klose, Andreas&lt;/author&gt;&lt;author&gt;Drexl, Andreas&lt;/author&gt;&lt;/authors&gt;&lt;/contributors&gt;&lt;titles&gt;&lt;title&gt;Facility location models for distribution system design&lt;/title&gt;&lt;secondary-title&gt;European Journal of Operational Research&lt;/secondary-title&gt;&lt;/titles&gt;&lt;periodical&gt;&lt;full-title&gt;European Journal of Operational Research&lt;/full-title&gt;&lt;/periodical&gt;&lt;pages&gt;4-29&lt;/pages&gt;&lt;volume&gt;162&lt;/volume&gt;&lt;number&gt;1&lt;/number&gt;&lt;dates&gt;&lt;year&gt;2005&lt;/year&gt;&lt;/dates&gt;&lt;isbn&gt;0377-2217&lt;/isbn&gt;&lt;urls&gt;&lt;/urls&gt;&lt;/record&gt;&lt;/Cite&gt;&lt;/EndNote&gt;</w:instrText>
      </w:r>
      <w:r w:rsidRPr="00C52D87">
        <w:fldChar w:fldCharType="separate"/>
      </w:r>
      <w:r w:rsidR="002D1866" w:rsidRPr="00C52D87">
        <w:rPr>
          <w:noProof/>
        </w:rPr>
        <w:t>(Klose and Drexl, 2005)</w:t>
      </w:r>
      <w:r w:rsidRPr="00C52D87">
        <w:fldChar w:fldCharType="end"/>
      </w:r>
      <w:r w:rsidRPr="00C52D87">
        <w:t>. A critical observation from these studies is that there is a trade-off between economies of scale in inventory and location, where fewer and larger warehouses are more inventory effective. However, that method raises transportation charges as the warehouses are more distant from consumers. This is the same famous trade-off concerning economies of scale and inventory. This trade-off also exists in our model with retail stores. Therefore, if there are more stores, they are less inventory efficient since they meet less demand.  They also have a single level of transportation in the SC (between warehouses and stores) while this model reflects the interaction between two transportation stages of the SC (inbound to stores and to customers’ houses). Most importantly, they do not concentrate on the ramifications of failing to reflect crucial charges inside the SC (as in the impact of neglecting GHG emissions charges).</w:t>
      </w:r>
      <w:bookmarkEnd w:id="3006"/>
    </w:p>
    <w:p w14:paraId="3C4A8E59" w14:textId="5DA4893C" w:rsidR="00DD0DFC" w:rsidRPr="00C52D87" w:rsidRDefault="00DC1AF6" w:rsidP="00C7537A">
      <w:pPr>
        <w:pStyle w:val="BodyText"/>
      </w:pPr>
      <w:r w:rsidRPr="00C52D87">
        <w:t xml:space="preserve"> </w:t>
      </w:r>
      <w:bookmarkStart w:id="3007" w:name="_Toc107504941"/>
      <w:r w:rsidRPr="00C52D87">
        <w:t xml:space="preserve">Among these distinctions, assumptions regarding the mode of transportation </w:t>
      </w:r>
      <w:r w:rsidR="00516E65" w:rsidRPr="00C52D87">
        <w:t>are</w:t>
      </w:r>
      <w:r w:rsidRPr="00C52D87">
        <w:t xml:space="preserve"> a critical issue in making the problem more realistic. For example, in many studies, including Cachon</w:t>
      </w:r>
      <w:r w:rsidR="006236E9" w:rsidRPr="00C52D87">
        <w:t xml:space="preserve"> </w:t>
      </w:r>
      <w:r w:rsidR="002A6EDA" w:rsidRPr="00C52D87">
        <w:fldChar w:fldCharType="begin"/>
      </w:r>
      <w:r w:rsidR="002A6EDA" w:rsidRPr="00C52D87">
        <w:instrText xml:space="preserve"> ADDIN EN.CITE &lt;EndNote&gt;&lt;Cite&gt;&lt;Author&gt;Cachon&lt;/Author&gt;&lt;Year&gt;2014&lt;/Year&gt;&lt;RecNum&gt;365&lt;/RecNum&gt;&lt;DisplayText&gt;(Cachon, 2014)&lt;/DisplayText&gt;&lt;record&gt;&lt;rec-number&gt;365&lt;/rec-number&gt;&lt;foreign-keys&gt;&lt;key app="EN" db-id="0e5zz9apwxxs5qexv5opwzxrvszfdstwr25p" timestamp="1656577031"&gt;365&lt;/key&gt;&lt;/foreign-keys&gt;&lt;ref-type name="Journal Article"&gt;17&lt;/ref-type&gt;&lt;contributors&gt;&lt;authors&gt;&lt;author&gt;Cachon, Gérard P&lt;/author&gt;&lt;/authors&gt;&lt;/contributors&gt;&lt;titles&gt;&lt;title&gt;Retail store density and the cost of greenhouse gas emissions&lt;/title&gt;&lt;secondary-title&gt;Management Science&lt;/secondary-title&gt;&lt;/titles&gt;&lt;periodical&gt;&lt;full-title&gt;Management Science&lt;/full-title&gt;&lt;/periodical&gt;&lt;pages&gt;1907-1925&lt;/pages&gt;&lt;volume&gt;60&lt;/volume&gt;&lt;number&gt;8&lt;/number&gt;&lt;dates&gt;&lt;year&gt;2014&lt;/year&gt;&lt;/dates&gt;&lt;isbn&gt;0025-1909&lt;/isbn&gt;&lt;urls&gt;&lt;/urls&gt;&lt;/record&gt;&lt;/Cite&gt;&lt;/EndNote&gt;</w:instrText>
      </w:r>
      <w:r w:rsidR="002A6EDA" w:rsidRPr="00C52D87">
        <w:fldChar w:fldCharType="separate"/>
      </w:r>
      <w:r w:rsidR="002A6EDA" w:rsidRPr="00C52D87">
        <w:rPr>
          <w:noProof/>
        </w:rPr>
        <w:t>(Cachon, 2014)</w:t>
      </w:r>
      <w:r w:rsidR="002A6EDA" w:rsidRPr="00C52D87">
        <w:fldChar w:fldCharType="end"/>
      </w:r>
      <w:r w:rsidRPr="00C52D87">
        <w:t>, the assumptions are: (1) the supplier trucks use the traveling salesman problem, which is not always appropriate; (2) a specific predefined distribution of demand such as uniform or normal distributions for the demand</w:t>
      </w:r>
      <w:r w:rsidR="006236E9" w:rsidRPr="00C52D87">
        <w:t xml:space="preserve"> </w:t>
      </w:r>
      <w:r w:rsidR="002A6EDA" w:rsidRPr="00C52D87">
        <w:fldChar w:fldCharType="begin"/>
      </w:r>
      <w:r w:rsidR="002A6EDA" w:rsidRPr="00C52D87">
        <w:instrText xml:space="preserve"> ADDIN EN.CITE &lt;EndNote&gt;&lt;Cite&gt;&lt;Author&gt;Cachon&lt;/Author&gt;&lt;Year&gt;2014&lt;/Year&gt;&lt;RecNum&gt;365&lt;/RecNum&gt;&lt;DisplayText&gt;(Cachon, 2014)&lt;/DisplayText&gt;&lt;record&gt;&lt;rec-number&gt;365&lt;/rec-number&gt;&lt;foreign-keys&gt;&lt;key app="EN" db-id="0e5zz9apwxxs5qexv5opwzxrvszfdstwr25p" timestamp="1656577031"&gt;365&lt;/key&gt;&lt;/foreign-keys&gt;&lt;ref-type name="Journal Article"&gt;17&lt;/ref-type&gt;&lt;contributors&gt;&lt;authors&gt;&lt;author&gt;Cachon, Gérard P&lt;/author&gt;&lt;/authors&gt;&lt;/contributors&gt;&lt;titles&gt;&lt;title&gt;Retail store density and the cost of greenhouse gas emissions&lt;/title&gt;&lt;secondary-title&gt;Management Science&lt;/secondary-title&gt;&lt;/titles&gt;&lt;periodical&gt;&lt;full-title&gt;Management Science&lt;/full-title&gt;&lt;/periodical&gt;&lt;pages&gt;1907-1925&lt;/pages&gt;&lt;volume&gt;60&lt;/volume&gt;&lt;number&gt;8&lt;/number&gt;&lt;dates&gt;&lt;year&gt;2014&lt;/year&gt;&lt;/dates&gt;&lt;isbn&gt;0025-1909&lt;/isbn&gt;&lt;urls&gt;&lt;/urls&gt;&lt;/record&gt;&lt;/Cite&gt;&lt;/EndNote&gt;</w:instrText>
      </w:r>
      <w:r w:rsidR="002A6EDA" w:rsidRPr="00C52D87">
        <w:fldChar w:fldCharType="separate"/>
      </w:r>
      <w:r w:rsidR="002A6EDA" w:rsidRPr="00C52D87">
        <w:rPr>
          <w:noProof/>
        </w:rPr>
        <w:t>(Cachon, 2014)</w:t>
      </w:r>
      <w:r w:rsidR="002A6EDA" w:rsidRPr="00C52D87">
        <w:fldChar w:fldCharType="end"/>
      </w:r>
      <w:r w:rsidRPr="00C52D87">
        <w:t>. So, as shown in Table 1, two methodological contributions of ours are to remove these two assumptions. The first contribution is to remove the reliance on the TSP, as used in previous studies including Cachon</w:t>
      </w:r>
      <w:r w:rsidR="006236E9" w:rsidRPr="00C52D87">
        <w:t xml:space="preserve"> </w:t>
      </w:r>
      <w:r w:rsidR="002A6EDA" w:rsidRPr="00C52D87">
        <w:fldChar w:fldCharType="begin"/>
      </w:r>
      <w:r w:rsidR="002A6EDA" w:rsidRPr="00C52D87">
        <w:instrText xml:space="preserve"> ADDIN EN.CITE &lt;EndNote&gt;&lt;Cite&gt;&lt;Author&gt;Cachon&lt;/Author&gt;&lt;Year&gt;2014&lt;/Year&gt;&lt;RecNum&gt;365&lt;/RecNum&gt;&lt;DisplayText&gt;(Cachon, 2014)&lt;/DisplayText&gt;&lt;record&gt;&lt;rec-number&gt;365&lt;/rec-number&gt;&lt;foreign-keys&gt;&lt;key app="EN" db-id="0e5zz9apwxxs5qexv5opwzxrvszfdstwr25p" timestamp="1656577031"&gt;365&lt;/key&gt;&lt;/foreign-keys&gt;&lt;ref-type name="Journal Article"&gt;17&lt;/ref-type&gt;&lt;contributors&gt;&lt;authors&gt;&lt;author&gt;Cachon, Gérard P&lt;/author&gt;&lt;/authors&gt;&lt;/contributors&gt;&lt;titles&gt;&lt;title&gt;Retail store density and the cost of greenhouse gas emissions&lt;/title&gt;&lt;secondary-title&gt;Management Science&lt;/secondary-title&gt;&lt;/titles&gt;&lt;periodical&gt;&lt;full-title&gt;Management Science&lt;/full-title&gt;&lt;/periodical&gt;&lt;pages&gt;1907-1925&lt;/pages&gt;&lt;volume&gt;60&lt;/volume&gt;&lt;number&gt;8&lt;/number&gt;&lt;dates&gt;&lt;year&gt;2014&lt;/year&gt;&lt;/dates&gt;&lt;isbn&gt;0025-1909&lt;/isbn&gt;&lt;urls&gt;&lt;/urls&gt;&lt;/record&gt;&lt;/Cite&gt;&lt;/EndNote&gt;</w:instrText>
      </w:r>
      <w:r w:rsidR="002A6EDA" w:rsidRPr="00C52D87">
        <w:fldChar w:fldCharType="separate"/>
      </w:r>
      <w:r w:rsidR="002A6EDA" w:rsidRPr="00C52D87">
        <w:rPr>
          <w:noProof/>
        </w:rPr>
        <w:t>(Cachon, 2014)</w:t>
      </w:r>
      <w:r w:rsidR="002A6EDA" w:rsidRPr="00C52D87">
        <w:fldChar w:fldCharType="end"/>
      </w:r>
      <w:r w:rsidRPr="00C52D87">
        <w:t xml:space="preserve">. Instead, we consider a SC based on the k-median problem. This is more appropriate for large retailers, such as Walmart, that utilize high-load truck resupply strategies and cross-docking. Moreover, while the total path distance (that is, the distance to go from the warehouse to every store and back) is minimized in the TSP, this does not make for a desirable supply chain design—consider the case in which the first store in the tour requires three </w:t>
      </w:r>
      <w:r w:rsidR="00297168" w:rsidRPr="00C52D87">
        <w:t>truckloads</w:t>
      </w:r>
      <w:r w:rsidRPr="00C52D87">
        <w:t xml:space="preserve"> of goods. Then, it would be optimal to send the three trucks, then have them return directly to the warehouse, instead of visiting every other store. However, the TSP would have them do the later. As such, we consider the vehicle routing problem to be a k-median problem, where the supplier truck starts from the warehouse, delivering the goods to the stores based on their capacity and demands, and then comes back to the warehouse. </w:t>
      </w:r>
    </w:p>
    <w:p w14:paraId="3F2D641F" w14:textId="4019F534" w:rsidR="00DC1AF6" w:rsidRPr="00C52D87" w:rsidRDefault="00DC1AF6" w:rsidP="00C7537A">
      <w:pPr>
        <w:pStyle w:val="BodyText"/>
      </w:pPr>
      <w:r w:rsidRPr="00C52D87">
        <w:t xml:space="preserve">Additionally, some authors assume that the supply chain is a hierarchical multi-echelon system </w:t>
      </w:r>
      <w:r w:rsidRPr="00C52D87">
        <w:fldChar w:fldCharType="begin">
          <w:fldData xml:space="preserve">PEVuZE5vdGU+PENpdGU+PEF1dGhvcj5BbHRtYW5uPC9BdXRob3I+PFllYXI+MjAxNTwvWWVhcj48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</w:fldData>
        </w:fldChar>
      </w:r>
      <w:r w:rsidR="002D1866" w:rsidRPr="00C52D87">
        <w:instrText xml:space="preserve"> ADDIN EN.CITE </w:instrText>
      </w:r>
      <w:r w:rsidR="002D1866" w:rsidRPr="00C52D87">
        <w:fldChar w:fldCharType="begin">
          <w:fldData xml:space="preserve">PEVuZE5vdGU+PENpdGU+PEF1dGhvcj5BbHRtYW5uPC9BdXRob3I+PFllYXI+MjAxNTwvWWVhcj48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</w:fldData>
        </w:fldChar>
      </w:r>
      <w:r w:rsidR="002D1866" w:rsidRPr="00C52D87">
        <w:instrText xml:space="preserve"> ADDIN EN.CITE.DATA </w:instrText>
      </w:r>
      <w:r w:rsidR="002D1866" w:rsidRPr="00C52D87">
        <w:fldChar w:fldCharType="end"/>
      </w:r>
      <w:r w:rsidRPr="00C52D87">
        <w:fldChar w:fldCharType="separate"/>
      </w:r>
      <w:r w:rsidR="002D1866" w:rsidRPr="00C52D87">
        <w:rPr>
          <w:noProof/>
        </w:rPr>
        <w:t>(Altmann, 2015; Osmani and Zhang, 2014)</w:t>
      </w:r>
      <w:r w:rsidRPr="00C52D87">
        <w:fldChar w:fldCharType="end"/>
      </w:r>
      <w:r w:rsidRPr="00C52D87">
        <w:t xml:space="preserve"> while we considered it as a </w:t>
      </w:r>
      <w:r w:rsidR="00297168" w:rsidRPr="00C52D87">
        <w:t>two-echelon</w:t>
      </w:r>
      <w:r w:rsidRPr="00C52D87">
        <w:t xml:space="preserve"> network-based problem. The second contribution is to remove the second assumption in the literature by designing the supply network based on population density data, which has a non-uniform distribution. A green supply chain which has the features highlighted in gray in </w:t>
      </w:r>
      <w:r w:rsidR="009D6C77" w:rsidRPr="00C52D87">
        <w:fldChar w:fldCharType="begin"/>
      </w:r>
      <w:r w:rsidR="009D6C77" w:rsidRPr="00C52D87">
        <w:instrText xml:space="preserve"> REF _Ref107448504 \h </w:instrText>
      </w:r>
      <w:r w:rsidR="004E2D62" w:rsidRPr="00C52D87">
        <w:instrText xml:space="preserve"> \* MERGEFORMAT </w:instrText>
      </w:r>
      <w:r w:rsidR="009D6C77" w:rsidRPr="00C52D87">
        <w:fldChar w:fldCharType="separate"/>
      </w:r>
      <w:r w:rsidR="00951439" w:rsidRPr="00951439">
        <w:rPr>
          <w:sz w:val="22"/>
          <w:szCs w:val="22"/>
        </w:rPr>
        <w:t xml:space="preserve">Table </w:t>
      </w:r>
      <w:r w:rsidR="00951439" w:rsidRPr="00951439">
        <w:rPr>
          <w:noProof/>
          <w:sz w:val="22"/>
          <w:szCs w:val="22"/>
          <w:cs/>
        </w:rPr>
        <w:t>‎</w:t>
      </w:r>
      <w:r w:rsidR="00951439" w:rsidRPr="00951439">
        <w:rPr>
          <w:noProof/>
          <w:sz w:val="22"/>
          <w:szCs w:val="22"/>
        </w:rPr>
        <w:t>8.1</w:t>
      </w:r>
      <w:r w:rsidR="009D6C77" w:rsidRPr="00C52D87">
        <w:fldChar w:fldCharType="end"/>
      </w:r>
      <w:r w:rsidRPr="00C52D87">
        <w:t xml:space="preserve"> is closer to how large retailers like Walmart </w:t>
      </w:r>
      <w:bookmarkStart w:id="3008" w:name="_Toc107504942"/>
      <w:bookmarkEnd w:id="3007"/>
      <w:r w:rsidR="00297168" w:rsidRPr="00C52D87">
        <w:t>operate. In</w:t>
      </w:r>
      <w:r w:rsidRPr="00C52D87">
        <w:t xml:space="preserve"> this </w:t>
      </w:r>
      <w:r w:rsidR="00F60377" w:rsidRPr="00C52D87">
        <w:t>section</w:t>
      </w:r>
      <w:r w:rsidRPr="00C52D87">
        <w:t>, we focus on the downstream supply chain, which consists of inbound replenishments to facilities, the facilities themselves, and the portion between the retail facilities and customers' homes. As the number of facilities grows, a dense network is created, facilities become smaller, and customers find themselves closer to a facility, so they do not need to travel long distances for shopping.</w:t>
      </w:r>
      <w:bookmarkEnd w:id="3008"/>
    </w:p>
    <w:p w14:paraId="2BC2A463" w14:textId="5A7143C4" w:rsidR="00DD0DFC" w:rsidRPr="00C52D87" w:rsidRDefault="00DC1AF6" w:rsidP="00C7537A">
      <w:pPr>
        <w:pStyle w:val="BodyText"/>
      </w:pPr>
      <w:bookmarkStart w:id="3009" w:name="_Toc107504943"/>
      <w:r w:rsidRPr="00C52D87">
        <w:t xml:space="preserve">The capacity of retail facilities is of interest to city planners. One of the challenges is that large retail facilities result in a car culture, which makes customers travel longer distances than what they would travel if smaller facilities existed nearer their homes </w:t>
      </w:r>
      <w:r w:rsidRPr="00C52D87">
        <w:fldChar w:fldCharType="begin">
          <w:fldData xml:space="preserve">PEVuZE5vdGU+PENpdGU+PEF1dGhvcj5Gcnk8L0F1dGhvcj48WWVhcj4yMDEzPC9ZZWFyPjxSZWNO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=
</w:fldData>
        </w:fldChar>
      </w:r>
      <w:r w:rsidR="002D1866" w:rsidRPr="00C52D87">
        <w:instrText xml:space="preserve"> ADDIN EN.CITE </w:instrText>
      </w:r>
      <w:r w:rsidR="002D1866" w:rsidRPr="00C52D87">
        <w:fldChar w:fldCharType="begin">
          <w:fldData xml:space="preserve">PEVuZE5vdGU+PENpdGU+PEF1dGhvcj5Gcnk8L0F1dGhvcj48WWVhcj4yMDEzPC9ZZWFyPjxSZWNO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=
</w:fldData>
        </w:fldChar>
      </w:r>
      <w:r w:rsidR="002D1866" w:rsidRPr="00C52D87">
        <w:instrText xml:space="preserve"> ADDIN EN.CITE.DATA </w:instrText>
      </w:r>
      <w:r w:rsidR="002D1866" w:rsidRPr="00C52D87">
        <w:fldChar w:fldCharType="end"/>
      </w:r>
      <w:r w:rsidRPr="00C52D87">
        <w:fldChar w:fldCharType="separate"/>
      </w:r>
      <w:r w:rsidR="002D1866" w:rsidRPr="00C52D87">
        <w:rPr>
          <w:noProof/>
        </w:rPr>
        <w:t>(Fry and Owen, 2013; Glaeser, 2013; Shoup, 2017)</w:t>
      </w:r>
      <w:r w:rsidRPr="00C52D87">
        <w:fldChar w:fldCharType="end"/>
      </w:r>
      <w:r w:rsidRPr="00C52D87">
        <w:t>. Since traveling distance by customers results in additional emissions, environmental experts have been suggesting larger facilities</w:t>
      </w:r>
      <w:r w:rsidR="006236E9" w:rsidRPr="00C52D87">
        <w:t xml:space="preserve"> </w:t>
      </w:r>
      <w:r w:rsidR="002A6EDA" w:rsidRPr="00C52D87">
        <w:fldChar w:fldCharType="begin"/>
      </w:r>
      <w:r w:rsidR="002A6EDA" w:rsidRPr="00C52D87">
        <w:instrText xml:space="preserve"> ADDIN EN.CITE &lt;EndNote&gt;&lt;Cite&gt;&lt;Author&gt;Cachon&lt;/Author&gt;&lt;Year&gt;2014&lt;/Year&gt;&lt;RecNum&gt;365&lt;/RecNum&gt;&lt;DisplayText&gt;(Cachon, 2014)&lt;/DisplayText&gt;&lt;record&gt;&lt;rec-number&gt;365&lt;/rec-number&gt;&lt;foreign-keys&gt;&lt;key app="EN" db-id="0e5zz9apwxxs5qexv5opwzxrvszfdstwr25p" timestamp="1656577031"&gt;365&lt;/key&gt;&lt;/foreign-keys&gt;&lt;ref-type name="Journal Article"&gt;17&lt;/ref-type&gt;&lt;contributors&gt;&lt;authors&gt;&lt;author&gt;Cachon, Gérard P&lt;/author&gt;&lt;/authors&gt;&lt;/contributors&gt;&lt;titles&gt;&lt;title&gt;Retail store density and the cost of greenhouse gas emissions&lt;/title&gt;&lt;secondary-title&gt;Management Science&lt;/secondary-title&gt;&lt;/titles&gt;&lt;periodical&gt;&lt;full-title&gt;Management Science&lt;/full-title&gt;&lt;/periodical&gt;&lt;pages&gt;1907-1925&lt;/pages&gt;&lt;volume&gt;60&lt;/volume&gt;&lt;number&gt;8&lt;/number&gt;&lt;dates&gt;&lt;year&gt;2014&lt;/year&gt;&lt;/dates&gt;&lt;isbn&gt;0025-1909&lt;/isbn&gt;&lt;urls&gt;&lt;/urls&gt;&lt;/record&gt;&lt;/Cite&gt;&lt;/EndNote&gt;</w:instrText>
      </w:r>
      <w:r w:rsidR="002A6EDA" w:rsidRPr="00C52D87">
        <w:fldChar w:fldCharType="separate"/>
      </w:r>
      <w:r w:rsidR="002A6EDA" w:rsidRPr="00C52D87">
        <w:rPr>
          <w:noProof/>
        </w:rPr>
        <w:t>(Cachon, 2014)</w:t>
      </w:r>
      <w:r w:rsidR="002A6EDA" w:rsidRPr="00C52D87">
        <w:fldChar w:fldCharType="end"/>
      </w:r>
      <w:r w:rsidRPr="00C52D87">
        <w:t xml:space="preserve">. The challenge of retail facility capacity is also related to a retailer’s long-term planning. First, a retailer’s store size impacts its attractiveness to customers. </w:t>
      </w:r>
    </w:p>
    <w:p w14:paraId="5EE61077" w14:textId="5F28AD99" w:rsidR="00FC3ECF" w:rsidRPr="00C52D87" w:rsidRDefault="00DC1AF6" w:rsidP="00C7537A">
      <w:pPr>
        <w:pStyle w:val="BodyText"/>
      </w:pPr>
      <w:r w:rsidRPr="00C52D87">
        <w:t xml:space="preserve">If we assume all other features the same, a customer prefers the convenience of a close store rather than a far store. For instance, </w:t>
      </w:r>
      <w:r w:rsidRPr="00C52D87">
        <w:fldChar w:fldCharType="begin"/>
      </w:r>
      <w:r w:rsidR="002D1866" w:rsidRPr="00C52D87">
        <w:instrText xml:space="preserve"> ADDIN EN.CITE &lt;EndNote&gt;&lt;Cite&gt;&lt;Author&gt;Pancras&lt;/Author&gt;&lt;Year&gt;2012&lt;/Year&gt;&lt;RecNum&gt;503&lt;/RecNum&gt;&lt;DisplayText&gt;(Pancras et al., 2012)&lt;/DisplayText&gt;&lt;record&gt;&lt;rec-number&gt;503&lt;/rec-number&gt;&lt;foreign-keys&gt;&lt;key app="EN" db-id="0e5zz9apwxxs5qexv5opwzxrvszfdstwr25p" timestamp="1656649412"&gt;503&lt;/key&gt;&lt;/foreign-keys&gt;&lt;ref-type name="Journal Article"&gt;17&lt;/ref-type&gt;&lt;contributors&gt;&lt;authors&gt;&lt;author&gt;Pancras, Joseph&lt;/author&gt;&lt;author&gt;Sriram, Srinivasaraghavan&lt;/author&gt;&lt;author&gt;Kumar, Vineet&lt;/author&gt;&lt;/authors&gt;&lt;/contributors&gt;&lt;titles&gt;&lt;title&gt;Empirical investigation of retail expansion and cannibalization in a dynamic environment&lt;/title&gt;&lt;secondary-title&gt;Management Science&lt;/secondary-title&gt;&lt;/titles&gt;&lt;periodical&gt;&lt;full-title&gt;Management Science&lt;/full-title&gt;&lt;/periodical&gt;&lt;pages&gt;2001-2018&lt;/pages&gt;&lt;volume&gt;58&lt;/volume&gt;&lt;number&gt;11&lt;/number&gt;&lt;dates&gt;&lt;year&gt;2012&lt;/year&gt;&lt;/dates&gt;&lt;isbn&gt;0025-1909&lt;/isbn&gt;&lt;urls&gt;&lt;/urls&gt;&lt;/record&gt;&lt;/Cite&gt;&lt;/EndNote&gt;</w:instrText>
      </w:r>
      <w:r w:rsidRPr="00C52D87">
        <w:fldChar w:fldCharType="separate"/>
      </w:r>
      <w:r w:rsidR="002D1866" w:rsidRPr="00C52D87">
        <w:rPr>
          <w:noProof/>
        </w:rPr>
        <w:t>(Pancras et al., 2012)</w:t>
      </w:r>
      <w:r w:rsidRPr="00C52D87">
        <w:fldChar w:fldCharType="end"/>
      </w:r>
      <w:r w:rsidRPr="00C52D87">
        <w:t xml:space="preserve"> finds customers act in such a way that the cost of one traveling mile is $0.60 for a fast food supply chain. Second, the problem of capacity is also vital to suppliers with emission reduction goals. For instance, Walmart has promised that it mitigate</w:t>
      </w:r>
      <w:r w:rsidR="00DF4479" w:rsidRPr="00C52D87">
        <w:t>s</w:t>
      </w:r>
      <w:r w:rsidRPr="00C52D87">
        <w:t xml:space="preserve"> one billion m</w:t>
      </w:r>
      <w:r w:rsidRPr="00C52D87">
        <w:rPr>
          <w:vertAlign w:val="superscript"/>
        </w:rPr>
        <w:t xml:space="preserve">3 </w:t>
      </w:r>
      <w:r w:rsidRPr="00C52D87">
        <w:t>tons of GHG emissions from its SC network by 2030</w:t>
      </w:r>
      <w:r w:rsidR="002E747C" w:rsidRPr="00C52D87">
        <w:t xml:space="preserve"> </w:t>
      </w:r>
      <w:r w:rsidR="00BB5E6D" w:rsidRPr="00C52D87">
        <w:fldChar w:fldCharType="begin"/>
      </w:r>
      <w:r w:rsidR="00BB5E6D" w:rsidRPr="00C52D87">
        <w:instrText xml:space="preserve"> ADDIN EN.CITE &lt;EndNote&gt;&lt;Cite&gt;&lt;Author&gt;Walmart&lt;/Author&gt;&lt;Year&gt;2018&lt;/Year&gt;&lt;RecNum&gt;504&lt;/RecNum&gt;&lt;DisplayText&gt;(Walmart, 2018b)&lt;/DisplayText&gt;&lt;record&gt;&lt;rec-number&gt;504&lt;/rec-number&gt;&lt;foreign-keys&gt;&lt;key app="EN" db-id="0e5zz9apwxxs5qexv5opwzxrvszfdstwr25p" timestamp="1656649412"&gt;504&lt;/key&gt;&lt;/foreign-keys&gt;&lt;ref-type name="Report"&gt;27&lt;/ref-type&gt;&lt;contributors&gt;&lt;authors&gt;&lt;author&gt;Walmart&lt;/author&gt;&lt;/authors&gt;&lt;/contributors&gt;&lt;titles&gt;&lt;title&gt;2018 Global Responsibility Report&lt;/title&gt;&lt;/titles&gt;&lt;pages&gt;127&lt;/pages&gt;&lt;volume&gt;1&lt;/volume&gt;&lt;dates&gt;&lt;year&gt;2018&lt;/year&gt;&lt;/dates&gt;&lt;pub-location&gt;Arkansas, USA&lt;/pub-location&gt;&lt;urls&gt;&lt;/urls&gt;&lt;/record&gt;&lt;/Cite&gt;&lt;/EndNote&gt;</w:instrText>
      </w:r>
      <w:r w:rsidR="00BB5E6D" w:rsidRPr="00C52D87">
        <w:fldChar w:fldCharType="separate"/>
      </w:r>
      <w:r w:rsidR="00BB5E6D" w:rsidRPr="00C52D87">
        <w:rPr>
          <w:noProof/>
        </w:rPr>
        <w:t>(Walmart, 2018b)</w:t>
      </w:r>
      <w:r w:rsidR="00BB5E6D" w:rsidRPr="00C52D87">
        <w:fldChar w:fldCharType="end"/>
      </w:r>
      <w:r w:rsidRPr="00C52D87">
        <w:t xml:space="preserve">. These drops can happen from the retailer network </w:t>
      </w:r>
      <w:r w:rsidRPr="00C52D87">
        <w:rPr>
          <w:color w:val="000000" w:themeColor="text1"/>
        </w:rPr>
        <w:t>it directly manages (for example, falls in its fuel use) that are often called scope 1 GHG emissions.</w:t>
      </w:r>
      <w:bookmarkEnd w:id="3009"/>
    </w:p>
    <w:p w14:paraId="7DE72E38" w14:textId="6F1096C1" w:rsidR="00FC3ECF" w:rsidRPr="00C52D87" w:rsidRDefault="00FC3ECF" w:rsidP="00FC3ECF">
      <w:pPr>
        <w:spacing w:line="480" w:lineRule="auto"/>
        <w:rPr>
          <w:rFonts w:asciiTheme="majorBidi" w:hAnsiTheme="majorBidi" w:cstheme="majorBidi"/>
          <w:color w:val="000000" w:themeColor="text1"/>
          <w:sz w:val="24"/>
          <w:szCs w:val="24"/>
        </w:rPr>
      </w:pPr>
      <w:bookmarkStart w:id="3010" w:name="_Ref107448504"/>
      <w:bookmarkStart w:id="3011" w:name="_Toc107504944"/>
      <w:bookmarkStart w:id="3012" w:name="_Toc109848689"/>
      <w:r w:rsidRPr="00C52D87">
        <w:rPr>
          <w:rFonts w:asciiTheme="majorBidi" w:hAnsiTheme="majorBidi" w:cstheme="majorBidi"/>
          <w:color w:val="000000" w:themeColor="text1"/>
          <w:sz w:val="24"/>
          <w:szCs w:val="24"/>
        </w:rPr>
        <w:t xml:space="preserve">Table </w:t>
      </w:r>
      <w:r w:rsidR="00A059F5" w:rsidRPr="00C52D87">
        <w:rPr>
          <w:rFonts w:asciiTheme="majorBidi" w:hAnsiTheme="majorBidi" w:cstheme="majorBidi"/>
          <w:color w:val="000000" w:themeColor="text1"/>
          <w:sz w:val="24"/>
          <w:szCs w:val="24"/>
        </w:rPr>
        <w:fldChar w:fldCharType="begin"/>
      </w:r>
      <w:r w:rsidR="00A059F5" w:rsidRPr="00C52D87">
        <w:rPr>
          <w:rFonts w:asciiTheme="majorBidi" w:hAnsiTheme="majorBidi" w:cstheme="majorBidi"/>
          <w:color w:val="000000" w:themeColor="text1"/>
          <w:sz w:val="24"/>
          <w:szCs w:val="24"/>
        </w:rPr>
        <w:instrText xml:space="preserve"> STYLEREF 4 \s </w:instrText>
      </w:r>
      <w:r w:rsidR="00A059F5" w:rsidRPr="00C52D87">
        <w:rPr>
          <w:rFonts w:asciiTheme="majorBidi" w:hAnsiTheme="majorBidi" w:cstheme="majorBidi"/>
          <w:color w:val="000000" w:themeColor="text1"/>
          <w:sz w:val="24"/>
          <w:szCs w:val="24"/>
        </w:rPr>
        <w:fldChar w:fldCharType="separate"/>
      </w:r>
      <w:r w:rsidR="00951439">
        <w:rPr>
          <w:rFonts w:asciiTheme="majorBidi" w:hAnsiTheme="majorBidi" w:cstheme="majorBidi"/>
          <w:noProof/>
          <w:color w:val="000000" w:themeColor="text1"/>
          <w:sz w:val="24"/>
          <w:szCs w:val="24"/>
          <w:cs/>
        </w:rPr>
        <w:t>‎</w:t>
      </w:r>
      <w:r w:rsidR="00951439">
        <w:rPr>
          <w:rFonts w:asciiTheme="majorBidi" w:hAnsiTheme="majorBidi" w:cstheme="majorBidi"/>
          <w:noProof/>
          <w:color w:val="000000" w:themeColor="text1"/>
          <w:sz w:val="24"/>
          <w:szCs w:val="24"/>
        </w:rPr>
        <w:t>8</w:t>
      </w:r>
      <w:r w:rsidR="00A059F5" w:rsidRPr="00C52D87">
        <w:rPr>
          <w:rFonts w:asciiTheme="majorBidi" w:hAnsiTheme="majorBidi" w:cstheme="majorBidi"/>
          <w:color w:val="000000" w:themeColor="text1"/>
          <w:sz w:val="24"/>
          <w:szCs w:val="24"/>
        </w:rPr>
        <w:fldChar w:fldCharType="end"/>
      </w:r>
      <w:r w:rsidR="00A059F5" w:rsidRPr="00C52D87">
        <w:rPr>
          <w:rFonts w:asciiTheme="majorBidi" w:hAnsiTheme="majorBidi" w:cstheme="majorBidi"/>
          <w:color w:val="000000" w:themeColor="text1"/>
          <w:sz w:val="24"/>
          <w:szCs w:val="24"/>
        </w:rPr>
        <w:t>.</w:t>
      </w:r>
      <w:r w:rsidR="00A059F5" w:rsidRPr="00C52D87">
        <w:rPr>
          <w:rFonts w:asciiTheme="majorBidi" w:hAnsiTheme="majorBidi" w:cstheme="majorBidi"/>
          <w:color w:val="000000" w:themeColor="text1"/>
          <w:sz w:val="24"/>
          <w:szCs w:val="24"/>
        </w:rPr>
        <w:fldChar w:fldCharType="begin"/>
      </w:r>
      <w:r w:rsidR="00A059F5" w:rsidRPr="00C52D87">
        <w:rPr>
          <w:rFonts w:asciiTheme="majorBidi" w:hAnsiTheme="majorBidi" w:cstheme="majorBidi"/>
          <w:color w:val="000000" w:themeColor="text1"/>
          <w:sz w:val="24"/>
          <w:szCs w:val="24"/>
        </w:rPr>
        <w:instrText xml:space="preserve"> SEQ Table \* ARABIC \s 4 </w:instrText>
      </w:r>
      <w:r w:rsidR="00A059F5" w:rsidRPr="00C52D87">
        <w:rPr>
          <w:rFonts w:asciiTheme="majorBidi" w:hAnsiTheme="majorBidi" w:cstheme="majorBidi"/>
          <w:color w:val="000000" w:themeColor="text1"/>
          <w:sz w:val="24"/>
          <w:szCs w:val="24"/>
        </w:rPr>
        <w:fldChar w:fldCharType="separate"/>
      </w:r>
      <w:r w:rsidR="00951439">
        <w:rPr>
          <w:rFonts w:asciiTheme="majorBidi" w:hAnsiTheme="majorBidi" w:cstheme="majorBidi"/>
          <w:noProof/>
          <w:color w:val="000000" w:themeColor="text1"/>
          <w:sz w:val="24"/>
          <w:szCs w:val="24"/>
        </w:rPr>
        <w:t>1</w:t>
      </w:r>
      <w:r w:rsidR="00A059F5" w:rsidRPr="00C52D87">
        <w:rPr>
          <w:rFonts w:asciiTheme="majorBidi" w:hAnsiTheme="majorBidi" w:cstheme="majorBidi"/>
          <w:color w:val="000000" w:themeColor="text1"/>
          <w:sz w:val="24"/>
          <w:szCs w:val="24"/>
        </w:rPr>
        <w:fldChar w:fldCharType="end"/>
      </w:r>
      <w:bookmarkEnd w:id="3010"/>
      <w:r w:rsidRPr="00C52D87">
        <w:rPr>
          <w:rFonts w:asciiTheme="majorBidi" w:hAnsiTheme="majorBidi" w:cstheme="majorBidi"/>
          <w:color w:val="000000" w:themeColor="text1"/>
          <w:sz w:val="24"/>
          <w:szCs w:val="24"/>
        </w:rPr>
        <w:t>. Summary of the critical evaluation of the literature on GSC design problem.</w:t>
      </w:r>
      <w:bookmarkEnd w:id="3011"/>
      <w:bookmarkEnd w:id="3012"/>
    </w:p>
    <w:tbl>
      <w:tblPr>
        <w:tblStyle w:val="TableGrid"/>
        <w:tblW w:w="4955" w:type="pct"/>
        <w:tblLayout w:type="fixed"/>
        <w:tblLook w:val="04A0" w:firstRow="1" w:lastRow="0" w:firstColumn="1" w:lastColumn="0" w:noHBand="0" w:noVBand="1"/>
      </w:tblPr>
      <w:tblGrid>
        <w:gridCol w:w="2784"/>
        <w:gridCol w:w="810"/>
        <w:gridCol w:w="810"/>
        <w:gridCol w:w="812"/>
        <w:gridCol w:w="810"/>
        <w:gridCol w:w="810"/>
        <w:gridCol w:w="901"/>
        <w:gridCol w:w="851"/>
        <w:gridCol w:w="678"/>
      </w:tblGrid>
      <w:tr w:rsidR="003C4323" w:rsidRPr="00C52D87" w14:paraId="1D4B3694" w14:textId="77777777" w:rsidTr="00F003E3">
        <w:trPr>
          <w:tblHeader/>
        </w:trPr>
        <w:tc>
          <w:tcPr>
            <w:tcW w:w="1503" w:type="pct"/>
          </w:tcPr>
          <w:p w14:paraId="6C4223EA" w14:textId="77777777" w:rsidR="00DC1AF6" w:rsidRPr="00C52D87" w:rsidRDefault="00DC1AF6" w:rsidP="000B0A74">
            <w:pPr>
              <w:snapToGrid w:val="0"/>
              <w:spacing w:before="0" w:after="0" w:line="480" w:lineRule="auto"/>
              <w:rPr>
                <w:rFonts w:asciiTheme="majorBidi" w:hAnsiTheme="majorBidi" w:cstheme="majorBidi"/>
                <w:color w:val="000000" w:themeColor="text1"/>
                <w:sz w:val="24"/>
                <w:szCs w:val="24"/>
              </w:rPr>
            </w:pPr>
          </w:p>
        </w:tc>
        <w:tc>
          <w:tcPr>
            <w:tcW w:w="874" w:type="pct"/>
            <w:gridSpan w:val="2"/>
          </w:tcPr>
          <w:p w14:paraId="4068B135" w14:textId="77777777" w:rsidR="00DC1AF6" w:rsidRPr="00C52D87" w:rsidRDefault="00DC1AF6" w:rsidP="000B0A74">
            <w:pPr>
              <w:snapToGrid w:val="0"/>
              <w:spacing w:before="0" w:after="0" w:line="480" w:lineRule="auto"/>
              <w:ind w:left="-24" w:right="-192" w:firstLine="24"/>
              <w:rPr>
                <w:rFonts w:asciiTheme="majorBidi" w:hAnsiTheme="majorBidi" w:cstheme="majorBidi"/>
                <w:color w:val="000000" w:themeColor="text1"/>
                <w:sz w:val="24"/>
                <w:szCs w:val="24"/>
              </w:rPr>
            </w:pPr>
            <w:bookmarkStart w:id="3013" w:name="_Toc107504945"/>
            <w:r w:rsidRPr="00C52D87">
              <w:rPr>
                <w:rFonts w:asciiTheme="majorBidi" w:hAnsiTheme="majorBidi" w:cstheme="majorBidi"/>
                <w:color w:val="000000" w:themeColor="text1"/>
                <w:sz w:val="24"/>
                <w:szCs w:val="24"/>
              </w:rPr>
              <w:t>Inventory management</w:t>
            </w:r>
            <w:bookmarkEnd w:id="3013"/>
            <w:r w:rsidRPr="00C52D87">
              <w:rPr>
                <w:rFonts w:asciiTheme="majorBidi" w:hAnsiTheme="majorBidi" w:cstheme="majorBidi"/>
                <w:color w:val="000000" w:themeColor="text1"/>
                <w:sz w:val="24"/>
                <w:szCs w:val="24"/>
              </w:rPr>
              <w:t xml:space="preserve"> </w:t>
            </w:r>
          </w:p>
        </w:tc>
        <w:tc>
          <w:tcPr>
            <w:tcW w:w="875" w:type="pct"/>
            <w:gridSpan w:val="2"/>
          </w:tcPr>
          <w:p w14:paraId="0B6318FF" w14:textId="77777777" w:rsidR="00DC1AF6" w:rsidRPr="00C52D87" w:rsidRDefault="00DC1AF6" w:rsidP="000B0A74">
            <w:pPr>
              <w:snapToGrid w:val="0"/>
              <w:spacing w:before="0" w:after="0" w:line="480" w:lineRule="auto"/>
              <w:ind w:left="-24" w:right="-198" w:firstLine="24"/>
              <w:rPr>
                <w:rFonts w:asciiTheme="majorBidi" w:hAnsiTheme="majorBidi" w:cstheme="majorBidi"/>
                <w:color w:val="000000" w:themeColor="text1"/>
                <w:sz w:val="24"/>
                <w:szCs w:val="24"/>
              </w:rPr>
            </w:pPr>
            <w:bookmarkStart w:id="3014" w:name="_Toc107504946"/>
            <w:r w:rsidRPr="00C52D87">
              <w:rPr>
                <w:rFonts w:asciiTheme="majorBidi" w:hAnsiTheme="majorBidi" w:cstheme="majorBidi"/>
                <w:color w:val="000000" w:themeColor="text1"/>
                <w:sz w:val="24"/>
                <w:szCs w:val="24"/>
              </w:rPr>
              <w:t>Truck Routing</w:t>
            </w:r>
            <w:bookmarkEnd w:id="3014"/>
          </w:p>
        </w:tc>
        <w:tc>
          <w:tcPr>
            <w:tcW w:w="923" w:type="pct"/>
            <w:gridSpan w:val="2"/>
          </w:tcPr>
          <w:p w14:paraId="73C2A0D6" w14:textId="77777777" w:rsidR="00DC1AF6" w:rsidRPr="00C52D87" w:rsidRDefault="00DC1AF6" w:rsidP="000B0A74">
            <w:pPr>
              <w:snapToGrid w:val="0"/>
              <w:spacing w:before="0" w:after="0" w:line="480" w:lineRule="auto"/>
              <w:ind w:firstLine="24"/>
              <w:rPr>
                <w:rFonts w:asciiTheme="majorBidi" w:hAnsiTheme="majorBidi" w:cstheme="majorBidi"/>
                <w:color w:val="000000" w:themeColor="text1"/>
                <w:sz w:val="24"/>
                <w:szCs w:val="24"/>
              </w:rPr>
            </w:pPr>
            <w:bookmarkStart w:id="3015" w:name="_Toc107504947"/>
            <w:r w:rsidRPr="00C52D87">
              <w:rPr>
                <w:rFonts w:asciiTheme="majorBidi" w:hAnsiTheme="majorBidi" w:cstheme="majorBidi"/>
                <w:color w:val="000000" w:themeColor="text1"/>
                <w:sz w:val="24"/>
                <w:szCs w:val="24"/>
              </w:rPr>
              <w:t>Design</w:t>
            </w:r>
            <w:bookmarkEnd w:id="3015"/>
          </w:p>
        </w:tc>
        <w:tc>
          <w:tcPr>
            <w:tcW w:w="825" w:type="pct"/>
            <w:gridSpan w:val="2"/>
          </w:tcPr>
          <w:p w14:paraId="0CA12669" w14:textId="77777777" w:rsidR="00DC1AF6" w:rsidRPr="00C52D87" w:rsidRDefault="00DC1AF6" w:rsidP="000B0A74">
            <w:pPr>
              <w:snapToGrid w:val="0"/>
              <w:spacing w:before="0" w:after="0" w:line="480" w:lineRule="auto"/>
              <w:ind w:right="-108" w:firstLine="24"/>
              <w:rPr>
                <w:rFonts w:asciiTheme="majorBidi" w:hAnsiTheme="majorBidi" w:cstheme="majorBidi"/>
                <w:color w:val="000000" w:themeColor="text1"/>
                <w:sz w:val="24"/>
                <w:szCs w:val="24"/>
              </w:rPr>
            </w:pPr>
            <w:bookmarkStart w:id="3016" w:name="_Toc107504948"/>
            <w:r w:rsidRPr="00C52D87">
              <w:rPr>
                <w:rFonts w:asciiTheme="majorBidi" w:hAnsiTheme="majorBidi" w:cstheme="majorBidi"/>
                <w:color w:val="000000" w:themeColor="text1"/>
                <w:sz w:val="24"/>
                <w:szCs w:val="24"/>
              </w:rPr>
              <w:t>Demand Distribution</w:t>
            </w:r>
            <w:bookmarkEnd w:id="3016"/>
          </w:p>
        </w:tc>
      </w:tr>
      <w:tr w:rsidR="003C4323" w:rsidRPr="00C52D87" w14:paraId="1CB44FC9" w14:textId="77777777" w:rsidTr="003C4323">
        <w:trPr>
          <w:cantSplit/>
          <w:trHeight w:val="1592"/>
        </w:trPr>
        <w:tc>
          <w:tcPr>
            <w:tcW w:w="1503" w:type="pct"/>
          </w:tcPr>
          <w:p w14:paraId="69799A97" w14:textId="77777777" w:rsidR="00DC1AF6" w:rsidRPr="00C52D87" w:rsidRDefault="00DC1AF6" w:rsidP="000B0A74">
            <w:pPr>
              <w:snapToGrid w:val="0"/>
              <w:spacing w:before="0" w:after="0" w:line="480" w:lineRule="auto"/>
              <w:ind w:firstLine="0"/>
              <w:rPr>
                <w:rFonts w:asciiTheme="majorBidi" w:hAnsiTheme="majorBidi" w:cstheme="majorBidi"/>
                <w:color w:val="000000" w:themeColor="text1"/>
                <w:sz w:val="24"/>
                <w:szCs w:val="24"/>
              </w:rPr>
            </w:pPr>
          </w:p>
        </w:tc>
        <w:tc>
          <w:tcPr>
            <w:tcW w:w="437" w:type="pct"/>
            <w:shd w:val="clear" w:color="auto" w:fill="D0CECE" w:themeFill="background2" w:themeFillShade="E6"/>
            <w:textDirection w:val="btLr"/>
          </w:tcPr>
          <w:p w14:paraId="792C6FFD" w14:textId="77777777" w:rsidR="00DC1AF6" w:rsidRPr="00C52D87" w:rsidRDefault="00DC1AF6" w:rsidP="000B0A74">
            <w:pPr>
              <w:snapToGrid w:val="0"/>
              <w:spacing w:before="0" w:after="0" w:line="480" w:lineRule="auto"/>
              <w:ind w:left="-106" w:right="-204"/>
              <w:jc w:val="left"/>
              <w:rPr>
                <w:rFonts w:asciiTheme="majorBidi" w:hAnsiTheme="majorBidi" w:cstheme="majorBidi"/>
                <w:color w:val="000000" w:themeColor="text1"/>
                <w:sz w:val="24"/>
                <w:szCs w:val="24"/>
              </w:rPr>
            </w:pPr>
            <w:bookmarkStart w:id="3017" w:name="_Toc107504949"/>
            <w:r w:rsidRPr="00C52D87">
              <w:rPr>
                <w:rFonts w:asciiTheme="majorBidi" w:hAnsiTheme="majorBidi" w:cstheme="majorBidi"/>
                <w:color w:val="000000" w:themeColor="text1"/>
                <w:sz w:val="24"/>
                <w:szCs w:val="24"/>
              </w:rPr>
              <w:t>Size</w:t>
            </w:r>
            <w:bookmarkEnd w:id="3017"/>
          </w:p>
        </w:tc>
        <w:tc>
          <w:tcPr>
            <w:tcW w:w="437" w:type="pct"/>
            <w:shd w:val="clear" w:color="auto" w:fill="D0CECE" w:themeFill="background2" w:themeFillShade="E6"/>
            <w:textDirection w:val="btLr"/>
          </w:tcPr>
          <w:p w14:paraId="38D134A5" w14:textId="77777777" w:rsidR="00DC1AF6" w:rsidRPr="00C52D87" w:rsidRDefault="00DC1AF6" w:rsidP="000B0A74">
            <w:pPr>
              <w:snapToGrid w:val="0"/>
              <w:spacing w:before="0" w:after="0" w:line="480" w:lineRule="auto"/>
              <w:ind w:left="-106" w:right="-196"/>
              <w:jc w:val="left"/>
              <w:rPr>
                <w:rFonts w:asciiTheme="majorBidi" w:hAnsiTheme="majorBidi" w:cstheme="majorBidi"/>
                <w:color w:val="000000" w:themeColor="text1"/>
                <w:sz w:val="24"/>
                <w:szCs w:val="24"/>
              </w:rPr>
            </w:pPr>
            <w:bookmarkStart w:id="3018" w:name="_Toc107504950"/>
            <w:r w:rsidRPr="00C52D87">
              <w:rPr>
                <w:rFonts w:asciiTheme="majorBidi" w:hAnsiTheme="majorBidi" w:cstheme="majorBidi"/>
                <w:color w:val="000000" w:themeColor="text1"/>
                <w:sz w:val="24"/>
                <w:szCs w:val="24"/>
              </w:rPr>
              <w:t>Location</w:t>
            </w:r>
            <w:bookmarkEnd w:id="3018"/>
          </w:p>
        </w:tc>
        <w:tc>
          <w:tcPr>
            <w:tcW w:w="438" w:type="pct"/>
            <w:textDirection w:val="btLr"/>
          </w:tcPr>
          <w:p w14:paraId="4CDD81F8" w14:textId="77777777" w:rsidR="00DC1AF6" w:rsidRPr="00C52D87" w:rsidRDefault="00DC1AF6" w:rsidP="000B0A74">
            <w:pPr>
              <w:snapToGrid w:val="0"/>
              <w:spacing w:before="0" w:after="0" w:line="480" w:lineRule="auto"/>
              <w:ind w:left="-106" w:right="-110"/>
              <w:jc w:val="left"/>
              <w:rPr>
                <w:rFonts w:asciiTheme="majorBidi" w:hAnsiTheme="majorBidi" w:cstheme="majorBidi"/>
                <w:color w:val="000000" w:themeColor="text1"/>
                <w:sz w:val="24"/>
                <w:szCs w:val="24"/>
              </w:rPr>
            </w:pPr>
            <w:bookmarkStart w:id="3019" w:name="_Toc107504951"/>
            <w:r w:rsidRPr="00C52D87">
              <w:rPr>
                <w:rFonts w:asciiTheme="majorBidi" w:hAnsiTheme="majorBidi" w:cstheme="majorBidi"/>
                <w:color w:val="000000" w:themeColor="text1"/>
                <w:sz w:val="24"/>
                <w:szCs w:val="24"/>
              </w:rPr>
              <w:t>TSP</w:t>
            </w:r>
            <w:bookmarkEnd w:id="3019"/>
          </w:p>
        </w:tc>
        <w:tc>
          <w:tcPr>
            <w:tcW w:w="437" w:type="pct"/>
            <w:shd w:val="clear" w:color="auto" w:fill="D0CECE" w:themeFill="background2" w:themeFillShade="E6"/>
            <w:textDirection w:val="btLr"/>
          </w:tcPr>
          <w:p w14:paraId="68CFF3BD" w14:textId="77777777" w:rsidR="00DC1AF6" w:rsidRPr="00C52D87" w:rsidRDefault="00DC1AF6" w:rsidP="000B0A74">
            <w:pPr>
              <w:snapToGrid w:val="0"/>
              <w:spacing w:before="0" w:after="0" w:line="480" w:lineRule="auto"/>
              <w:ind w:left="-106" w:right="-193"/>
              <w:jc w:val="left"/>
              <w:rPr>
                <w:rFonts w:asciiTheme="majorBidi" w:hAnsiTheme="majorBidi" w:cstheme="majorBidi"/>
                <w:color w:val="000000" w:themeColor="text1"/>
                <w:sz w:val="24"/>
                <w:szCs w:val="24"/>
              </w:rPr>
            </w:pPr>
            <w:bookmarkStart w:id="3020" w:name="_Toc107504952"/>
            <w:r w:rsidRPr="00C52D87">
              <w:rPr>
                <w:rFonts w:asciiTheme="majorBidi" w:hAnsiTheme="majorBidi" w:cstheme="majorBidi"/>
                <w:color w:val="000000" w:themeColor="text1"/>
                <w:sz w:val="24"/>
                <w:szCs w:val="24"/>
              </w:rPr>
              <w:t>k-Median</w:t>
            </w:r>
            <w:bookmarkEnd w:id="3020"/>
          </w:p>
        </w:tc>
        <w:tc>
          <w:tcPr>
            <w:tcW w:w="437" w:type="pct"/>
            <w:textDirection w:val="btLr"/>
          </w:tcPr>
          <w:p w14:paraId="0CC6820A" w14:textId="77777777" w:rsidR="00DC1AF6" w:rsidRPr="00C52D87" w:rsidRDefault="00DC1AF6" w:rsidP="000B0A74">
            <w:pPr>
              <w:snapToGrid w:val="0"/>
              <w:spacing w:before="0" w:after="0" w:line="480" w:lineRule="auto"/>
              <w:ind w:left="-106" w:right="-196"/>
              <w:jc w:val="left"/>
              <w:rPr>
                <w:rFonts w:asciiTheme="majorBidi" w:hAnsiTheme="majorBidi" w:cstheme="majorBidi"/>
                <w:color w:val="000000" w:themeColor="text1"/>
                <w:sz w:val="24"/>
                <w:szCs w:val="24"/>
              </w:rPr>
            </w:pPr>
            <w:bookmarkStart w:id="3021" w:name="_Toc107504953"/>
            <w:r w:rsidRPr="00C52D87">
              <w:rPr>
                <w:rFonts w:asciiTheme="majorBidi" w:hAnsiTheme="majorBidi" w:cstheme="majorBidi"/>
                <w:color w:val="000000" w:themeColor="text1"/>
                <w:sz w:val="24"/>
                <w:szCs w:val="24"/>
              </w:rPr>
              <w:t>Hierarchy</w:t>
            </w:r>
            <w:bookmarkEnd w:id="3021"/>
          </w:p>
        </w:tc>
        <w:tc>
          <w:tcPr>
            <w:tcW w:w="486" w:type="pct"/>
            <w:shd w:val="clear" w:color="auto" w:fill="D0CECE" w:themeFill="background2" w:themeFillShade="E6"/>
            <w:textDirection w:val="btLr"/>
          </w:tcPr>
          <w:p w14:paraId="36776E15" w14:textId="77777777" w:rsidR="00DC1AF6" w:rsidRPr="00C52D87" w:rsidRDefault="00DC1AF6" w:rsidP="000B0A74">
            <w:pPr>
              <w:snapToGrid w:val="0"/>
              <w:spacing w:before="0" w:after="0" w:line="480" w:lineRule="auto"/>
              <w:ind w:left="-106" w:right="-200"/>
              <w:jc w:val="left"/>
              <w:rPr>
                <w:rFonts w:asciiTheme="majorBidi" w:hAnsiTheme="majorBidi" w:cstheme="majorBidi"/>
                <w:color w:val="000000" w:themeColor="text1"/>
                <w:sz w:val="24"/>
                <w:szCs w:val="24"/>
              </w:rPr>
            </w:pPr>
            <w:bookmarkStart w:id="3022" w:name="_Toc107504954"/>
            <w:r w:rsidRPr="00C52D87">
              <w:rPr>
                <w:rFonts w:asciiTheme="majorBidi" w:hAnsiTheme="majorBidi" w:cstheme="majorBidi"/>
                <w:color w:val="000000" w:themeColor="text1"/>
                <w:sz w:val="24"/>
                <w:szCs w:val="24"/>
              </w:rPr>
              <w:t>Network</w:t>
            </w:r>
            <w:bookmarkEnd w:id="3022"/>
          </w:p>
        </w:tc>
        <w:tc>
          <w:tcPr>
            <w:tcW w:w="459" w:type="pct"/>
            <w:textDirection w:val="btLr"/>
          </w:tcPr>
          <w:p w14:paraId="1EC6FB2A" w14:textId="77777777" w:rsidR="00DC1AF6" w:rsidRPr="00C52D87" w:rsidRDefault="00DC1AF6" w:rsidP="000B0A74">
            <w:pPr>
              <w:snapToGrid w:val="0"/>
              <w:spacing w:before="0" w:after="0" w:line="480" w:lineRule="auto"/>
              <w:ind w:left="-106" w:right="-200"/>
              <w:jc w:val="left"/>
              <w:rPr>
                <w:rFonts w:asciiTheme="majorBidi" w:hAnsiTheme="majorBidi" w:cstheme="majorBidi"/>
                <w:color w:val="000000" w:themeColor="text1"/>
                <w:sz w:val="24"/>
                <w:szCs w:val="24"/>
              </w:rPr>
            </w:pPr>
            <w:bookmarkStart w:id="3023" w:name="_Toc107504955"/>
            <w:r w:rsidRPr="00C52D87">
              <w:rPr>
                <w:rFonts w:asciiTheme="majorBidi" w:hAnsiTheme="majorBidi" w:cstheme="majorBidi"/>
                <w:color w:val="000000" w:themeColor="text1"/>
                <w:sz w:val="24"/>
                <w:szCs w:val="24"/>
              </w:rPr>
              <w:t>Deterministic</w:t>
            </w:r>
            <w:bookmarkEnd w:id="3023"/>
          </w:p>
        </w:tc>
        <w:tc>
          <w:tcPr>
            <w:tcW w:w="366" w:type="pct"/>
            <w:shd w:val="clear" w:color="auto" w:fill="D0CECE" w:themeFill="background2" w:themeFillShade="E6"/>
            <w:textDirection w:val="btLr"/>
          </w:tcPr>
          <w:p w14:paraId="529E4470" w14:textId="77777777" w:rsidR="00DC1AF6" w:rsidRPr="00C52D87" w:rsidRDefault="00DC1AF6" w:rsidP="000B0A74">
            <w:pPr>
              <w:snapToGrid w:val="0"/>
              <w:spacing w:before="0" w:after="0" w:line="480" w:lineRule="auto"/>
              <w:ind w:left="-106" w:right="-105"/>
              <w:jc w:val="left"/>
              <w:rPr>
                <w:rFonts w:asciiTheme="majorBidi" w:hAnsiTheme="majorBidi" w:cstheme="majorBidi"/>
                <w:color w:val="000000" w:themeColor="text1"/>
                <w:sz w:val="24"/>
                <w:szCs w:val="24"/>
              </w:rPr>
            </w:pPr>
            <w:bookmarkStart w:id="3024" w:name="_Toc107504956"/>
            <w:r w:rsidRPr="00C52D87">
              <w:rPr>
                <w:rFonts w:asciiTheme="majorBidi" w:hAnsiTheme="majorBidi" w:cstheme="majorBidi"/>
                <w:color w:val="000000" w:themeColor="text1"/>
                <w:sz w:val="24"/>
                <w:szCs w:val="24"/>
              </w:rPr>
              <w:t>Random</w:t>
            </w:r>
            <w:bookmarkEnd w:id="3024"/>
          </w:p>
        </w:tc>
      </w:tr>
      <w:tr w:rsidR="003C4323" w:rsidRPr="00C52D87" w14:paraId="1E721F66" w14:textId="77777777" w:rsidTr="003C4323">
        <w:tc>
          <w:tcPr>
            <w:tcW w:w="1503" w:type="pct"/>
          </w:tcPr>
          <w:p w14:paraId="4C65965B" w14:textId="40063402" w:rsidR="00DC1AF6" w:rsidRPr="00C52D87" w:rsidRDefault="00DC1AF6" w:rsidP="000B0A74">
            <w:pPr>
              <w:snapToGrid w:val="0"/>
              <w:spacing w:before="0" w:after="0" w:line="480" w:lineRule="auto"/>
              <w:ind w:left="-104" w:right="-103" w:firstLine="0"/>
              <w:rPr>
                <w:rFonts w:asciiTheme="majorBidi" w:hAnsiTheme="majorBidi" w:cstheme="majorBidi"/>
                <w:color w:val="000000" w:themeColor="text1"/>
                <w:sz w:val="24"/>
                <w:szCs w:val="24"/>
              </w:rPr>
            </w:pPr>
            <w:r w:rsidRPr="00C52D87">
              <w:rPr>
                <w:rFonts w:asciiTheme="majorBidi" w:hAnsiTheme="majorBidi" w:cstheme="majorBidi"/>
                <w:color w:val="000000" w:themeColor="text1"/>
                <w:sz w:val="24"/>
                <w:szCs w:val="24"/>
              </w:rPr>
              <w:fldChar w:fldCharType="begin"/>
            </w:r>
            <w:r w:rsidR="002D1866" w:rsidRPr="00C52D87">
              <w:rPr>
                <w:rFonts w:asciiTheme="majorBidi" w:hAnsiTheme="majorBidi" w:cstheme="majorBidi"/>
                <w:color w:val="000000" w:themeColor="text1"/>
                <w:sz w:val="24"/>
                <w:szCs w:val="24"/>
              </w:rPr>
              <w:instrText xml:space="preserve"> ADDIN EN.CITE &lt;EndNote&gt;&lt;Cite&gt;&lt;Author&gt;Pishvaee&lt;/Author&gt;&lt;Year&gt;2012&lt;/Year&gt;&lt;RecNum&gt;413&lt;/RecNum&gt;&lt;DisplayText&gt;(Pishvaee et al., 2012)&lt;/DisplayText&gt;&lt;record&gt;&lt;rec-number&gt;413&lt;/rec-number&gt;&lt;foreign-keys&gt;&lt;key app="EN" db-id="0e5zz9apwxxs5qexv5opwzxrvszfdstwr25p" timestamp="1656649398"&gt;413&lt;/key&gt;&lt;/foreign-keys&gt;&lt;ref-type name="Journal Article"&gt;17&lt;/ref-type&gt;&lt;contributors&gt;&lt;authors&gt;&lt;author&gt;Pishvaee, M. S.&lt;/author&gt;&lt;author&gt;Torabi, S. A.&lt;/author&gt;&lt;author&gt;Razmi, J.&lt;/author&gt;&lt;/authors&gt;&lt;/contributors&gt;&lt;titles&gt;&lt;title&gt;Credibility-based fuzzy mathematical programming model for green logistics design under uncertainty&lt;/title&gt;&lt;secondary-title&gt;Computers &amp;amp; Industrial Engineering&lt;/secondary-title&gt;&lt;/titles&gt;&lt;periodical&gt;&lt;full-title&gt;Computers &amp;amp; Industrial Engineering&lt;/full-title&gt;&lt;/periodical&gt;&lt;pages&gt;624-632&lt;/pages&gt;&lt;volume&gt;62&lt;/volume&gt;&lt;number&gt;2&lt;/number&gt;&lt;keywords&gt;&lt;keyword&gt;Green logistics&lt;/keyword&gt;&lt;keyword&gt;CO emission&lt;/keyword&gt;&lt;keyword&gt;Network design&lt;/keyword&gt;&lt;keyword&gt;Fuzzy mathematical programming&lt;/keyword&gt;&lt;keyword&gt;Credibility theory&lt;/keyword&gt;&lt;/keywords&gt;&lt;dates&gt;&lt;year&gt;2012&lt;/year&gt;&lt;pub-dates&gt;&lt;date&gt;2012/03/01/&lt;/date&gt;&lt;/pub-dates&gt;&lt;/dates&gt;&lt;isbn&gt;0360-8352&lt;/isbn&gt;&lt;urls&gt;&lt;related-urls&gt;&lt;url&gt;http://www.sciencedirect.com/science/article/pii/S0360835211003512&lt;/url&gt;&lt;/related-urls&gt;&lt;/urls&gt;&lt;electronic-resource-num&gt;https://doi.org/10.1016/j.cie.2011.11.028&lt;/electronic-resource-num&gt;&lt;/record&gt;&lt;/Cite&gt;&lt;/EndNote&gt;</w:instrText>
            </w:r>
            <w:r w:rsidRPr="00C52D87">
              <w:rPr>
                <w:rFonts w:asciiTheme="majorBidi" w:hAnsiTheme="majorBidi" w:cstheme="majorBidi"/>
                <w:color w:val="000000" w:themeColor="text1"/>
                <w:sz w:val="24"/>
                <w:szCs w:val="24"/>
              </w:rPr>
              <w:fldChar w:fldCharType="separate"/>
            </w:r>
            <w:r w:rsidR="002D1866" w:rsidRPr="00C52D87">
              <w:rPr>
                <w:rFonts w:asciiTheme="majorBidi" w:hAnsiTheme="majorBidi" w:cstheme="majorBidi"/>
                <w:noProof/>
                <w:color w:val="000000" w:themeColor="text1"/>
                <w:sz w:val="24"/>
                <w:szCs w:val="24"/>
              </w:rPr>
              <w:t>(Pishvaee et al., 2012)</w:t>
            </w:r>
            <w:r w:rsidRPr="00C52D87">
              <w:rPr>
                <w:rFonts w:asciiTheme="majorBidi" w:hAnsiTheme="majorBidi" w:cstheme="majorBidi"/>
                <w:color w:val="000000" w:themeColor="text1"/>
                <w:sz w:val="24"/>
                <w:szCs w:val="24"/>
              </w:rPr>
              <w:fldChar w:fldCharType="end"/>
            </w:r>
          </w:p>
        </w:tc>
        <w:tc>
          <w:tcPr>
            <w:tcW w:w="437" w:type="pct"/>
            <w:vAlign w:val="center"/>
          </w:tcPr>
          <w:p w14:paraId="7045EDB5" w14:textId="77777777" w:rsidR="00DC1AF6" w:rsidRPr="00C52D87" w:rsidRDefault="00DC1AF6" w:rsidP="000B0A74">
            <w:pPr>
              <w:snapToGrid w:val="0"/>
              <w:spacing w:before="0" w:after="0" w:line="480" w:lineRule="auto"/>
              <w:jc w:val="center"/>
              <w:rPr>
                <w:rFonts w:asciiTheme="majorBidi" w:hAnsiTheme="majorBidi" w:cstheme="majorBidi"/>
                <w:color w:val="000000" w:themeColor="text1"/>
                <w:sz w:val="24"/>
                <w:szCs w:val="24"/>
              </w:rPr>
            </w:pPr>
            <w:bookmarkStart w:id="3025" w:name="_Toc107504958"/>
            <w:r w:rsidRPr="00C52D87">
              <w:rPr>
                <w:rFonts w:asciiTheme="majorBidi" w:hAnsiTheme="majorBidi" w:cstheme="majorBidi"/>
                <w:color w:val="000000" w:themeColor="text1"/>
                <w:sz w:val="24"/>
                <w:szCs w:val="24"/>
              </w:rPr>
              <w:t>*</w:t>
            </w:r>
            <w:bookmarkEnd w:id="3025"/>
          </w:p>
        </w:tc>
        <w:tc>
          <w:tcPr>
            <w:tcW w:w="437" w:type="pct"/>
            <w:vAlign w:val="center"/>
          </w:tcPr>
          <w:p w14:paraId="45BD31FD" w14:textId="77777777" w:rsidR="00DC1AF6" w:rsidRPr="00C52D87" w:rsidRDefault="00DC1AF6" w:rsidP="000B0A74">
            <w:pPr>
              <w:snapToGrid w:val="0"/>
              <w:spacing w:before="0" w:after="0" w:line="480" w:lineRule="auto"/>
              <w:jc w:val="center"/>
              <w:rPr>
                <w:rFonts w:asciiTheme="majorBidi" w:hAnsiTheme="majorBidi" w:cstheme="majorBidi"/>
                <w:color w:val="000000" w:themeColor="text1"/>
                <w:sz w:val="24"/>
                <w:szCs w:val="24"/>
              </w:rPr>
            </w:pPr>
            <w:bookmarkStart w:id="3026" w:name="_Toc107504959"/>
            <w:r w:rsidRPr="00C52D87">
              <w:rPr>
                <w:rFonts w:asciiTheme="majorBidi" w:hAnsiTheme="majorBidi" w:cstheme="majorBidi"/>
                <w:color w:val="000000" w:themeColor="text1"/>
                <w:sz w:val="24"/>
                <w:szCs w:val="24"/>
              </w:rPr>
              <w:t>*</w:t>
            </w:r>
            <w:bookmarkEnd w:id="3026"/>
          </w:p>
        </w:tc>
        <w:tc>
          <w:tcPr>
            <w:tcW w:w="438" w:type="pct"/>
            <w:vAlign w:val="center"/>
          </w:tcPr>
          <w:p w14:paraId="06338CDB" w14:textId="77777777" w:rsidR="00DC1AF6" w:rsidRPr="00C52D87" w:rsidRDefault="00DC1AF6" w:rsidP="000B0A74">
            <w:pPr>
              <w:snapToGrid w:val="0"/>
              <w:spacing w:before="0" w:after="0" w:line="480" w:lineRule="auto"/>
              <w:jc w:val="center"/>
              <w:rPr>
                <w:rFonts w:asciiTheme="majorBidi" w:hAnsiTheme="majorBidi" w:cstheme="majorBidi"/>
                <w:color w:val="000000" w:themeColor="text1"/>
                <w:sz w:val="24"/>
                <w:szCs w:val="24"/>
              </w:rPr>
            </w:pPr>
            <w:bookmarkStart w:id="3027" w:name="_Toc107504960"/>
            <w:r w:rsidRPr="00C52D87">
              <w:rPr>
                <w:rFonts w:asciiTheme="majorBidi" w:hAnsiTheme="majorBidi" w:cstheme="majorBidi"/>
                <w:color w:val="000000" w:themeColor="text1"/>
                <w:sz w:val="24"/>
                <w:szCs w:val="24"/>
              </w:rPr>
              <w:t>*</w:t>
            </w:r>
            <w:bookmarkEnd w:id="3027"/>
          </w:p>
        </w:tc>
        <w:tc>
          <w:tcPr>
            <w:tcW w:w="437" w:type="pct"/>
            <w:vAlign w:val="center"/>
          </w:tcPr>
          <w:p w14:paraId="02AF6E27" w14:textId="77777777" w:rsidR="00DC1AF6" w:rsidRPr="00C52D87" w:rsidRDefault="00DC1AF6" w:rsidP="000B0A74">
            <w:pPr>
              <w:snapToGrid w:val="0"/>
              <w:spacing w:before="0" w:after="0" w:line="480" w:lineRule="auto"/>
              <w:jc w:val="center"/>
              <w:rPr>
                <w:rFonts w:asciiTheme="majorBidi" w:hAnsiTheme="majorBidi" w:cstheme="majorBidi"/>
                <w:color w:val="000000" w:themeColor="text1"/>
                <w:sz w:val="24"/>
                <w:szCs w:val="24"/>
              </w:rPr>
            </w:pPr>
          </w:p>
        </w:tc>
        <w:tc>
          <w:tcPr>
            <w:tcW w:w="437" w:type="pct"/>
            <w:vAlign w:val="center"/>
          </w:tcPr>
          <w:p w14:paraId="1F217150" w14:textId="77777777" w:rsidR="00DC1AF6" w:rsidRPr="00C52D87" w:rsidRDefault="00DC1AF6" w:rsidP="000B0A74">
            <w:pPr>
              <w:snapToGrid w:val="0"/>
              <w:spacing w:before="0" w:after="0" w:line="480" w:lineRule="auto"/>
              <w:jc w:val="center"/>
              <w:rPr>
                <w:rFonts w:asciiTheme="majorBidi" w:hAnsiTheme="majorBidi" w:cstheme="majorBidi"/>
                <w:color w:val="000000" w:themeColor="text1"/>
                <w:sz w:val="24"/>
                <w:szCs w:val="24"/>
              </w:rPr>
            </w:pPr>
          </w:p>
        </w:tc>
        <w:tc>
          <w:tcPr>
            <w:tcW w:w="486" w:type="pct"/>
            <w:vAlign w:val="center"/>
          </w:tcPr>
          <w:p w14:paraId="6104C4CF" w14:textId="77777777" w:rsidR="00DC1AF6" w:rsidRPr="00C52D87" w:rsidRDefault="00DC1AF6" w:rsidP="000B0A74">
            <w:pPr>
              <w:snapToGrid w:val="0"/>
              <w:spacing w:before="0" w:after="0" w:line="480" w:lineRule="auto"/>
              <w:jc w:val="center"/>
              <w:rPr>
                <w:rFonts w:asciiTheme="majorBidi" w:hAnsiTheme="majorBidi" w:cstheme="majorBidi"/>
                <w:color w:val="000000" w:themeColor="text1"/>
                <w:sz w:val="24"/>
                <w:szCs w:val="24"/>
              </w:rPr>
            </w:pPr>
            <w:bookmarkStart w:id="3028" w:name="_Toc107504961"/>
            <w:r w:rsidRPr="00C52D87">
              <w:rPr>
                <w:rFonts w:asciiTheme="majorBidi" w:hAnsiTheme="majorBidi" w:cstheme="majorBidi"/>
                <w:color w:val="000000" w:themeColor="text1"/>
                <w:sz w:val="24"/>
                <w:szCs w:val="24"/>
              </w:rPr>
              <w:t>*</w:t>
            </w:r>
            <w:bookmarkEnd w:id="3028"/>
          </w:p>
        </w:tc>
        <w:tc>
          <w:tcPr>
            <w:tcW w:w="459" w:type="pct"/>
            <w:vAlign w:val="center"/>
          </w:tcPr>
          <w:p w14:paraId="0EFF1344" w14:textId="77777777" w:rsidR="00DC1AF6" w:rsidRPr="00C52D87" w:rsidRDefault="00DC1AF6" w:rsidP="000B0A74">
            <w:pPr>
              <w:snapToGrid w:val="0"/>
              <w:spacing w:before="0" w:after="0" w:line="480" w:lineRule="auto"/>
              <w:jc w:val="center"/>
              <w:rPr>
                <w:rFonts w:asciiTheme="majorBidi" w:hAnsiTheme="majorBidi" w:cstheme="majorBidi"/>
                <w:color w:val="000000" w:themeColor="text1"/>
                <w:sz w:val="24"/>
                <w:szCs w:val="24"/>
              </w:rPr>
            </w:pPr>
            <w:bookmarkStart w:id="3029" w:name="_Toc107504962"/>
            <w:r w:rsidRPr="00C52D87">
              <w:rPr>
                <w:rFonts w:asciiTheme="majorBidi" w:hAnsiTheme="majorBidi" w:cstheme="majorBidi"/>
                <w:color w:val="000000" w:themeColor="text1"/>
                <w:sz w:val="24"/>
                <w:szCs w:val="24"/>
              </w:rPr>
              <w:t>*</w:t>
            </w:r>
            <w:bookmarkEnd w:id="3029"/>
          </w:p>
        </w:tc>
        <w:tc>
          <w:tcPr>
            <w:tcW w:w="366" w:type="pct"/>
            <w:vAlign w:val="center"/>
          </w:tcPr>
          <w:p w14:paraId="6A92D7EA" w14:textId="77777777" w:rsidR="00DC1AF6" w:rsidRPr="00C52D87" w:rsidRDefault="00DC1AF6" w:rsidP="000B0A74">
            <w:pPr>
              <w:snapToGrid w:val="0"/>
              <w:spacing w:before="0" w:after="0" w:line="480" w:lineRule="auto"/>
              <w:jc w:val="center"/>
              <w:rPr>
                <w:rFonts w:asciiTheme="majorBidi" w:hAnsiTheme="majorBidi" w:cstheme="majorBidi"/>
                <w:color w:val="000000" w:themeColor="text1"/>
                <w:sz w:val="24"/>
                <w:szCs w:val="24"/>
              </w:rPr>
            </w:pPr>
          </w:p>
        </w:tc>
      </w:tr>
      <w:tr w:rsidR="003C4323" w:rsidRPr="00C52D87" w14:paraId="64323AEF" w14:textId="77777777" w:rsidTr="003C4323">
        <w:tc>
          <w:tcPr>
            <w:tcW w:w="1503" w:type="pct"/>
          </w:tcPr>
          <w:p w14:paraId="1B2B5B68" w14:textId="4100BF2C" w:rsidR="00DC1AF6" w:rsidRPr="00C52D87" w:rsidRDefault="00DC1AF6" w:rsidP="000B0A74">
            <w:pPr>
              <w:snapToGrid w:val="0"/>
              <w:spacing w:before="0" w:after="0" w:line="480" w:lineRule="auto"/>
              <w:ind w:left="-104" w:right="-103" w:firstLine="0"/>
              <w:rPr>
                <w:rFonts w:asciiTheme="majorBidi" w:hAnsiTheme="majorBidi" w:cstheme="majorBidi"/>
                <w:color w:val="000000" w:themeColor="text1"/>
                <w:sz w:val="24"/>
                <w:szCs w:val="24"/>
              </w:rPr>
            </w:pPr>
            <w:r w:rsidRPr="00C52D87">
              <w:rPr>
                <w:rFonts w:asciiTheme="majorBidi" w:hAnsiTheme="majorBidi" w:cstheme="majorBidi"/>
                <w:color w:val="000000" w:themeColor="text1"/>
                <w:sz w:val="24"/>
                <w:szCs w:val="24"/>
              </w:rPr>
              <w:fldChar w:fldCharType="begin"/>
            </w:r>
            <w:r w:rsidR="002D1866" w:rsidRPr="00C52D87">
              <w:rPr>
                <w:rFonts w:asciiTheme="majorBidi" w:hAnsiTheme="majorBidi" w:cstheme="majorBidi"/>
                <w:color w:val="000000" w:themeColor="text1"/>
                <w:sz w:val="24"/>
                <w:szCs w:val="24"/>
              </w:rPr>
              <w:instrText xml:space="preserve"> ADDIN EN.CITE &lt;EndNote&gt;&lt;Cite&gt;&lt;Author&gt;Osmani&lt;/Author&gt;&lt;Year&gt;2014&lt;/Year&gt;&lt;RecNum&gt;407&lt;/RecNum&gt;&lt;DisplayText&gt;(Osmani and Zhang, 2014)&lt;/DisplayText&gt;&lt;record&gt;&lt;rec-number&gt;407&lt;/rec-number&gt;&lt;foreign-keys&gt;&lt;key app="EN" db-id="0e5zz9apwxxs5qexv5opwzxrvszfdstwr25p" timestamp="1656649397"&gt;407&lt;/key&gt;&lt;/foreign-keys&gt;&lt;ref-type name="Journal Article"&gt;17&lt;/ref-type&gt;&lt;contributors&gt;&lt;authors&gt;&lt;author&gt;Osmani, Atif&lt;/author&gt;&lt;author&gt;Zhang, Jun&lt;/author&gt;&lt;/authors&gt;&lt;/contributors&gt;&lt;titles&gt;&lt;title&gt;Economic and environmental optimization of a large scale sustainable dual feedstock lignocellulosic-based bioethanol supply chain in a stochastic environment&lt;/title&gt;&lt;secondary-title&gt;Applied Energy&lt;/secondary-title&gt;&lt;/titles&gt;&lt;periodical&gt;&lt;full-title&gt;Applied Energy&lt;/full-title&gt;&lt;/periodical&gt;&lt;pages&gt;572-587&lt;/pages&gt;&lt;volume&gt;114&lt;/volume&gt;&lt;keywords&gt;&lt;keyword&gt;Biofuel supply chain&lt;/keyword&gt;&lt;keyword&gt;Biomass conversion technologies&lt;/keyword&gt;&lt;keyword&gt;Facility location&lt;/keyword&gt;&lt;keyword&gt;Stochastic MILP&lt;/keyword&gt;&lt;keyword&gt;Sample Average Approximation&lt;/keyword&gt;&lt;keyword&gt;Sustainability&lt;/keyword&gt;&lt;/keywords&gt;&lt;dates&gt;&lt;year&gt;2014&lt;/year&gt;&lt;pub-dates&gt;&lt;date&gt;2014/02/01/&lt;/date&gt;&lt;/pub-dates&gt;&lt;/dates&gt;&lt;isbn&gt;0306-2619&lt;/isbn&gt;&lt;urls&gt;&lt;related-urls&gt;&lt;url&gt;http://www.sciencedirect.com/science/article/pii/S0306261913008441&lt;/url&gt;&lt;/related-urls&gt;&lt;/urls&gt;&lt;electronic-resource-num&gt;https://doi.org/10.1016/j.apenergy.2013.10.024&lt;/electronic-resource-num&gt;&lt;/record&gt;&lt;/Cite&gt;&lt;/EndNote&gt;</w:instrText>
            </w:r>
            <w:r w:rsidRPr="00C52D87">
              <w:rPr>
                <w:rFonts w:asciiTheme="majorBidi" w:hAnsiTheme="majorBidi" w:cstheme="majorBidi"/>
                <w:color w:val="000000" w:themeColor="text1"/>
                <w:sz w:val="24"/>
                <w:szCs w:val="24"/>
              </w:rPr>
              <w:fldChar w:fldCharType="separate"/>
            </w:r>
            <w:r w:rsidR="002D1866" w:rsidRPr="00C52D87">
              <w:rPr>
                <w:rFonts w:asciiTheme="majorBidi" w:hAnsiTheme="majorBidi" w:cstheme="majorBidi"/>
                <w:noProof/>
                <w:color w:val="000000" w:themeColor="text1"/>
                <w:sz w:val="24"/>
                <w:szCs w:val="24"/>
              </w:rPr>
              <w:t>(Osmani and Zhang, 2014)</w:t>
            </w:r>
            <w:r w:rsidRPr="00C52D87">
              <w:rPr>
                <w:rFonts w:asciiTheme="majorBidi" w:hAnsiTheme="majorBidi" w:cstheme="majorBidi"/>
                <w:color w:val="000000" w:themeColor="text1"/>
                <w:sz w:val="24"/>
                <w:szCs w:val="24"/>
              </w:rPr>
              <w:fldChar w:fldCharType="end"/>
            </w:r>
          </w:p>
        </w:tc>
        <w:tc>
          <w:tcPr>
            <w:tcW w:w="437" w:type="pct"/>
            <w:vAlign w:val="center"/>
          </w:tcPr>
          <w:p w14:paraId="695E65F7" w14:textId="77777777" w:rsidR="00DC1AF6" w:rsidRPr="00C52D87" w:rsidRDefault="00DC1AF6" w:rsidP="000B0A74">
            <w:pPr>
              <w:snapToGrid w:val="0"/>
              <w:spacing w:before="0" w:after="0" w:line="480" w:lineRule="auto"/>
              <w:jc w:val="center"/>
              <w:rPr>
                <w:rFonts w:asciiTheme="majorBidi" w:hAnsiTheme="majorBidi" w:cstheme="majorBidi"/>
                <w:color w:val="000000" w:themeColor="text1"/>
                <w:sz w:val="24"/>
                <w:szCs w:val="24"/>
              </w:rPr>
            </w:pPr>
            <w:bookmarkStart w:id="3030" w:name="_Toc107504964"/>
            <w:r w:rsidRPr="00C52D87">
              <w:rPr>
                <w:rFonts w:asciiTheme="majorBidi" w:hAnsiTheme="majorBidi" w:cstheme="majorBidi"/>
                <w:color w:val="000000" w:themeColor="text1"/>
                <w:sz w:val="24"/>
                <w:szCs w:val="24"/>
              </w:rPr>
              <w:t>*</w:t>
            </w:r>
            <w:bookmarkEnd w:id="3030"/>
          </w:p>
        </w:tc>
        <w:tc>
          <w:tcPr>
            <w:tcW w:w="437" w:type="pct"/>
            <w:vAlign w:val="center"/>
          </w:tcPr>
          <w:p w14:paraId="657AB5FB" w14:textId="77777777" w:rsidR="00DC1AF6" w:rsidRPr="00C52D87" w:rsidRDefault="00DC1AF6" w:rsidP="000B0A74">
            <w:pPr>
              <w:snapToGrid w:val="0"/>
              <w:spacing w:before="0" w:after="0" w:line="480" w:lineRule="auto"/>
              <w:jc w:val="center"/>
              <w:rPr>
                <w:rFonts w:asciiTheme="majorBidi" w:hAnsiTheme="majorBidi" w:cstheme="majorBidi"/>
                <w:color w:val="000000" w:themeColor="text1"/>
                <w:sz w:val="24"/>
                <w:szCs w:val="24"/>
              </w:rPr>
            </w:pPr>
            <w:bookmarkStart w:id="3031" w:name="_Toc107504965"/>
            <w:r w:rsidRPr="00C52D87">
              <w:rPr>
                <w:rFonts w:asciiTheme="majorBidi" w:hAnsiTheme="majorBidi" w:cstheme="majorBidi"/>
                <w:color w:val="000000" w:themeColor="text1"/>
                <w:sz w:val="24"/>
                <w:szCs w:val="24"/>
              </w:rPr>
              <w:t>*</w:t>
            </w:r>
            <w:bookmarkEnd w:id="3031"/>
          </w:p>
        </w:tc>
        <w:tc>
          <w:tcPr>
            <w:tcW w:w="438" w:type="pct"/>
            <w:vAlign w:val="center"/>
          </w:tcPr>
          <w:p w14:paraId="2FA444B0" w14:textId="77777777" w:rsidR="00DC1AF6" w:rsidRPr="00C52D87" w:rsidRDefault="00DC1AF6" w:rsidP="000B0A74">
            <w:pPr>
              <w:snapToGrid w:val="0"/>
              <w:spacing w:before="0" w:after="0" w:line="480" w:lineRule="auto"/>
              <w:jc w:val="center"/>
              <w:rPr>
                <w:rFonts w:asciiTheme="majorBidi" w:hAnsiTheme="majorBidi" w:cstheme="majorBidi"/>
                <w:color w:val="000000" w:themeColor="text1"/>
                <w:sz w:val="24"/>
                <w:szCs w:val="24"/>
              </w:rPr>
            </w:pPr>
            <w:bookmarkStart w:id="3032" w:name="_Toc107504966"/>
            <w:r w:rsidRPr="00C52D87">
              <w:rPr>
                <w:rFonts w:asciiTheme="majorBidi" w:hAnsiTheme="majorBidi" w:cstheme="majorBidi"/>
                <w:color w:val="000000" w:themeColor="text1"/>
                <w:sz w:val="24"/>
                <w:szCs w:val="24"/>
              </w:rPr>
              <w:t>*</w:t>
            </w:r>
            <w:bookmarkEnd w:id="3032"/>
          </w:p>
        </w:tc>
        <w:tc>
          <w:tcPr>
            <w:tcW w:w="437" w:type="pct"/>
            <w:vAlign w:val="center"/>
          </w:tcPr>
          <w:p w14:paraId="4BEBD9FF" w14:textId="77777777" w:rsidR="00DC1AF6" w:rsidRPr="00C52D87" w:rsidRDefault="00DC1AF6" w:rsidP="000B0A74">
            <w:pPr>
              <w:snapToGrid w:val="0"/>
              <w:spacing w:before="0" w:after="0" w:line="480" w:lineRule="auto"/>
              <w:jc w:val="center"/>
              <w:rPr>
                <w:rFonts w:asciiTheme="majorBidi" w:hAnsiTheme="majorBidi" w:cstheme="majorBidi"/>
                <w:color w:val="000000" w:themeColor="text1"/>
                <w:sz w:val="24"/>
                <w:szCs w:val="24"/>
              </w:rPr>
            </w:pPr>
          </w:p>
        </w:tc>
        <w:tc>
          <w:tcPr>
            <w:tcW w:w="437" w:type="pct"/>
            <w:vAlign w:val="center"/>
          </w:tcPr>
          <w:p w14:paraId="3216DF1C" w14:textId="77777777" w:rsidR="00DC1AF6" w:rsidRPr="00C52D87" w:rsidRDefault="00DC1AF6" w:rsidP="000B0A74">
            <w:pPr>
              <w:snapToGrid w:val="0"/>
              <w:spacing w:before="0" w:after="0" w:line="480" w:lineRule="auto"/>
              <w:jc w:val="center"/>
              <w:rPr>
                <w:rFonts w:asciiTheme="majorBidi" w:hAnsiTheme="majorBidi" w:cstheme="majorBidi"/>
                <w:color w:val="000000" w:themeColor="text1"/>
                <w:sz w:val="24"/>
                <w:szCs w:val="24"/>
              </w:rPr>
            </w:pPr>
            <w:bookmarkStart w:id="3033" w:name="_Toc107504967"/>
            <w:r w:rsidRPr="00C52D87">
              <w:rPr>
                <w:rFonts w:asciiTheme="majorBidi" w:hAnsiTheme="majorBidi" w:cstheme="majorBidi"/>
                <w:color w:val="000000" w:themeColor="text1"/>
                <w:sz w:val="24"/>
                <w:szCs w:val="24"/>
              </w:rPr>
              <w:t>*</w:t>
            </w:r>
            <w:bookmarkEnd w:id="3033"/>
          </w:p>
        </w:tc>
        <w:tc>
          <w:tcPr>
            <w:tcW w:w="486" w:type="pct"/>
            <w:vAlign w:val="center"/>
          </w:tcPr>
          <w:p w14:paraId="3279F5FC" w14:textId="77777777" w:rsidR="00DC1AF6" w:rsidRPr="00C52D87" w:rsidRDefault="00DC1AF6" w:rsidP="000B0A74">
            <w:pPr>
              <w:snapToGrid w:val="0"/>
              <w:spacing w:before="0" w:after="0" w:line="480" w:lineRule="auto"/>
              <w:jc w:val="center"/>
              <w:rPr>
                <w:rFonts w:asciiTheme="majorBidi" w:hAnsiTheme="majorBidi" w:cstheme="majorBidi"/>
                <w:color w:val="000000" w:themeColor="text1"/>
                <w:sz w:val="24"/>
                <w:szCs w:val="24"/>
              </w:rPr>
            </w:pPr>
          </w:p>
        </w:tc>
        <w:tc>
          <w:tcPr>
            <w:tcW w:w="459" w:type="pct"/>
            <w:vAlign w:val="center"/>
          </w:tcPr>
          <w:p w14:paraId="0BDEA2F6" w14:textId="77777777" w:rsidR="00DC1AF6" w:rsidRPr="00C52D87" w:rsidRDefault="00DC1AF6" w:rsidP="000B0A74">
            <w:pPr>
              <w:snapToGrid w:val="0"/>
              <w:spacing w:before="0" w:after="0" w:line="480" w:lineRule="auto"/>
              <w:jc w:val="center"/>
              <w:rPr>
                <w:rFonts w:asciiTheme="majorBidi" w:hAnsiTheme="majorBidi" w:cstheme="majorBidi"/>
                <w:color w:val="000000" w:themeColor="text1"/>
                <w:sz w:val="24"/>
                <w:szCs w:val="24"/>
              </w:rPr>
            </w:pPr>
          </w:p>
        </w:tc>
        <w:tc>
          <w:tcPr>
            <w:tcW w:w="366" w:type="pct"/>
            <w:vAlign w:val="center"/>
          </w:tcPr>
          <w:p w14:paraId="771E65BF" w14:textId="77777777" w:rsidR="00DC1AF6" w:rsidRPr="00C52D87" w:rsidRDefault="00DC1AF6" w:rsidP="000B0A74">
            <w:pPr>
              <w:snapToGrid w:val="0"/>
              <w:spacing w:before="0" w:after="0" w:line="480" w:lineRule="auto"/>
              <w:jc w:val="center"/>
              <w:rPr>
                <w:rFonts w:asciiTheme="majorBidi" w:hAnsiTheme="majorBidi" w:cstheme="majorBidi"/>
                <w:color w:val="000000" w:themeColor="text1"/>
                <w:sz w:val="24"/>
                <w:szCs w:val="24"/>
              </w:rPr>
            </w:pPr>
            <w:bookmarkStart w:id="3034" w:name="_Toc107504968"/>
            <w:r w:rsidRPr="00C52D87">
              <w:rPr>
                <w:rFonts w:asciiTheme="majorBidi" w:hAnsiTheme="majorBidi" w:cstheme="majorBidi"/>
                <w:color w:val="000000" w:themeColor="text1"/>
                <w:sz w:val="24"/>
                <w:szCs w:val="24"/>
              </w:rPr>
              <w:t>*</w:t>
            </w:r>
            <w:bookmarkEnd w:id="3034"/>
          </w:p>
        </w:tc>
      </w:tr>
      <w:tr w:rsidR="003C4323" w:rsidRPr="00C52D87" w14:paraId="1F4D25CB" w14:textId="77777777" w:rsidTr="003C4323">
        <w:tc>
          <w:tcPr>
            <w:tcW w:w="1503" w:type="pct"/>
          </w:tcPr>
          <w:p w14:paraId="760BC80D" w14:textId="7EF53689" w:rsidR="00DC1AF6" w:rsidRPr="00C52D87" w:rsidRDefault="00DC1AF6" w:rsidP="000B0A74">
            <w:pPr>
              <w:snapToGrid w:val="0"/>
              <w:spacing w:before="0" w:after="0" w:line="480" w:lineRule="auto"/>
              <w:ind w:left="-104" w:right="-103" w:firstLine="0"/>
              <w:rPr>
                <w:rFonts w:asciiTheme="majorBidi" w:hAnsiTheme="majorBidi" w:cstheme="majorBidi"/>
                <w:color w:val="000000" w:themeColor="text1"/>
                <w:sz w:val="24"/>
                <w:szCs w:val="24"/>
              </w:rPr>
            </w:pPr>
            <w:r w:rsidRPr="00C52D87">
              <w:rPr>
                <w:rFonts w:asciiTheme="majorBidi" w:hAnsiTheme="majorBidi" w:cstheme="majorBidi"/>
                <w:color w:val="000000" w:themeColor="text1"/>
                <w:sz w:val="24"/>
                <w:szCs w:val="24"/>
              </w:rPr>
              <w:fldChar w:fldCharType="begin"/>
            </w:r>
            <w:r w:rsidR="002D1866" w:rsidRPr="00C52D87">
              <w:rPr>
                <w:rFonts w:asciiTheme="majorBidi" w:hAnsiTheme="majorBidi" w:cstheme="majorBidi"/>
                <w:color w:val="000000" w:themeColor="text1"/>
                <w:sz w:val="24"/>
                <w:szCs w:val="24"/>
              </w:rPr>
              <w:instrText xml:space="preserve"> ADDIN EN.CITE &lt;EndNote&gt;&lt;Cite&gt;&lt;Author&gt;Altmann&lt;/Author&gt;&lt;Year&gt;2015&lt;/Year&gt;&lt;RecNum&gt;408&lt;/RecNum&gt;&lt;DisplayText&gt;(Altmann, 2015)&lt;/DisplayText&gt;&lt;record&gt;&lt;rec-number&gt;408&lt;/rec-number&gt;&lt;foreign-keys&gt;&lt;key app="EN" db-id="0e5zz9apwxxs5qexv5opwzxrvszfdstwr25p" timestamp="1656649397"&gt;408&lt;/key&gt;&lt;/foreign-keys&gt;&lt;ref-type name="Journal Article"&gt;17&lt;/ref-type&gt;&lt;contributors&gt;&lt;authors&gt;&lt;author&gt;Altmann, Michael&lt;/author&gt;&lt;/authors&gt;&lt;/contributors&gt;&lt;titles&gt;&lt;title&gt;A supply chain design approach considering environmentally sensitive customers: the case of a German manufacturing small and medium enterprises&lt;/title&gt;&lt;secondary-title&gt;International Journal of Production Research&lt;/secondary-title&gt;&lt;/titles&gt;&lt;periodical&gt;&lt;full-title&gt;International Journal of Production Research&lt;/full-title&gt;&lt;/periodical&gt;&lt;pages&gt;6534-6550&lt;/pages&gt;&lt;volume&gt;53&lt;/volume&gt;&lt;number&gt;21&lt;/number&gt;&lt;dates&gt;&lt;year&gt;2015&lt;/year&gt;&lt;pub-dates&gt;&lt;date&gt;2015/11/02&lt;/date&gt;&lt;/pub-dates&gt;&lt;/dates&gt;&lt;publisher&gt;Taylor &amp;amp; Francis&lt;/publisher&gt;&lt;isbn&gt;0020-7543&lt;/isbn&gt;&lt;urls&gt;&lt;related-urls&gt;&lt;url&gt;https://doi.org/10.1080/00207543.2014.961203&lt;/url&gt;&lt;/related-urls&gt;&lt;/urls&gt;&lt;electronic-resource-num&gt;10.1080/00207543.2014.961203&lt;/electronic-resource-num&gt;&lt;/record&gt;&lt;/Cite&gt;&lt;/EndNote&gt;</w:instrText>
            </w:r>
            <w:r w:rsidRPr="00C52D87">
              <w:rPr>
                <w:rFonts w:asciiTheme="majorBidi" w:hAnsiTheme="majorBidi" w:cstheme="majorBidi"/>
                <w:color w:val="000000" w:themeColor="text1"/>
                <w:sz w:val="24"/>
                <w:szCs w:val="24"/>
              </w:rPr>
              <w:fldChar w:fldCharType="separate"/>
            </w:r>
            <w:r w:rsidR="002D1866" w:rsidRPr="00C52D87">
              <w:rPr>
                <w:rFonts w:asciiTheme="majorBidi" w:hAnsiTheme="majorBidi" w:cstheme="majorBidi"/>
                <w:noProof/>
                <w:color w:val="000000" w:themeColor="text1"/>
                <w:sz w:val="24"/>
                <w:szCs w:val="24"/>
              </w:rPr>
              <w:t>(Altmann, 2015)</w:t>
            </w:r>
            <w:r w:rsidRPr="00C52D87">
              <w:rPr>
                <w:rFonts w:asciiTheme="majorBidi" w:hAnsiTheme="majorBidi" w:cstheme="majorBidi"/>
                <w:color w:val="000000" w:themeColor="text1"/>
                <w:sz w:val="24"/>
                <w:szCs w:val="24"/>
              </w:rPr>
              <w:fldChar w:fldCharType="end"/>
            </w:r>
          </w:p>
        </w:tc>
        <w:tc>
          <w:tcPr>
            <w:tcW w:w="437" w:type="pct"/>
            <w:vAlign w:val="center"/>
          </w:tcPr>
          <w:p w14:paraId="3D0683C6" w14:textId="77777777" w:rsidR="00DC1AF6" w:rsidRPr="00C52D87" w:rsidRDefault="00DC1AF6" w:rsidP="000B0A74">
            <w:pPr>
              <w:snapToGrid w:val="0"/>
              <w:spacing w:before="0" w:after="0" w:line="480" w:lineRule="auto"/>
              <w:jc w:val="center"/>
              <w:rPr>
                <w:rFonts w:asciiTheme="majorBidi" w:hAnsiTheme="majorBidi" w:cstheme="majorBidi"/>
                <w:color w:val="000000" w:themeColor="text1"/>
                <w:sz w:val="24"/>
                <w:szCs w:val="24"/>
              </w:rPr>
            </w:pPr>
            <w:bookmarkStart w:id="3035" w:name="_Toc107504970"/>
            <w:r w:rsidRPr="00C52D87">
              <w:rPr>
                <w:rFonts w:asciiTheme="majorBidi" w:hAnsiTheme="majorBidi" w:cstheme="majorBidi"/>
                <w:color w:val="000000" w:themeColor="text1"/>
                <w:sz w:val="24"/>
                <w:szCs w:val="24"/>
              </w:rPr>
              <w:t>*</w:t>
            </w:r>
            <w:bookmarkEnd w:id="3035"/>
          </w:p>
        </w:tc>
        <w:tc>
          <w:tcPr>
            <w:tcW w:w="437" w:type="pct"/>
            <w:vAlign w:val="center"/>
          </w:tcPr>
          <w:p w14:paraId="3DFA0FE2" w14:textId="77777777" w:rsidR="00DC1AF6" w:rsidRPr="00C52D87" w:rsidRDefault="00DC1AF6" w:rsidP="000B0A74">
            <w:pPr>
              <w:snapToGrid w:val="0"/>
              <w:spacing w:before="0" w:after="0" w:line="480" w:lineRule="auto"/>
              <w:jc w:val="center"/>
              <w:rPr>
                <w:rFonts w:asciiTheme="majorBidi" w:hAnsiTheme="majorBidi" w:cstheme="majorBidi"/>
                <w:color w:val="000000" w:themeColor="text1"/>
                <w:sz w:val="24"/>
                <w:szCs w:val="24"/>
              </w:rPr>
            </w:pPr>
            <w:bookmarkStart w:id="3036" w:name="_Toc107504971"/>
            <w:r w:rsidRPr="00C52D87">
              <w:rPr>
                <w:rFonts w:asciiTheme="majorBidi" w:hAnsiTheme="majorBidi" w:cstheme="majorBidi"/>
                <w:color w:val="000000" w:themeColor="text1"/>
                <w:sz w:val="24"/>
                <w:szCs w:val="24"/>
              </w:rPr>
              <w:t>*</w:t>
            </w:r>
            <w:bookmarkEnd w:id="3036"/>
          </w:p>
        </w:tc>
        <w:tc>
          <w:tcPr>
            <w:tcW w:w="438" w:type="pct"/>
            <w:vAlign w:val="center"/>
          </w:tcPr>
          <w:p w14:paraId="3D40197C" w14:textId="77777777" w:rsidR="00DC1AF6" w:rsidRPr="00C52D87" w:rsidRDefault="00DC1AF6" w:rsidP="000B0A74">
            <w:pPr>
              <w:snapToGrid w:val="0"/>
              <w:spacing w:before="0" w:after="0" w:line="480" w:lineRule="auto"/>
              <w:jc w:val="center"/>
              <w:rPr>
                <w:rFonts w:asciiTheme="majorBidi" w:hAnsiTheme="majorBidi" w:cstheme="majorBidi"/>
                <w:color w:val="000000" w:themeColor="text1"/>
                <w:sz w:val="24"/>
                <w:szCs w:val="24"/>
              </w:rPr>
            </w:pPr>
            <w:bookmarkStart w:id="3037" w:name="_Toc107504972"/>
            <w:r w:rsidRPr="00C52D87">
              <w:rPr>
                <w:rFonts w:asciiTheme="majorBidi" w:hAnsiTheme="majorBidi" w:cstheme="majorBidi"/>
                <w:color w:val="000000" w:themeColor="text1"/>
                <w:sz w:val="24"/>
                <w:szCs w:val="24"/>
              </w:rPr>
              <w:t>*</w:t>
            </w:r>
            <w:bookmarkEnd w:id="3037"/>
          </w:p>
        </w:tc>
        <w:tc>
          <w:tcPr>
            <w:tcW w:w="437" w:type="pct"/>
            <w:vAlign w:val="center"/>
          </w:tcPr>
          <w:p w14:paraId="5F1E6F5B" w14:textId="77777777" w:rsidR="00DC1AF6" w:rsidRPr="00C52D87" w:rsidRDefault="00DC1AF6" w:rsidP="000B0A74">
            <w:pPr>
              <w:snapToGrid w:val="0"/>
              <w:spacing w:before="0" w:after="0" w:line="480" w:lineRule="auto"/>
              <w:jc w:val="center"/>
              <w:rPr>
                <w:rFonts w:asciiTheme="majorBidi" w:hAnsiTheme="majorBidi" w:cstheme="majorBidi"/>
                <w:color w:val="000000" w:themeColor="text1"/>
                <w:sz w:val="24"/>
                <w:szCs w:val="24"/>
              </w:rPr>
            </w:pPr>
          </w:p>
        </w:tc>
        <w:tc>
          <w:tcPr>
            <w:tcW w:w="437" w:type="pct"/>
            <w:vAlign w:val="center"/>
          </w:tcPr>
          <w:p w14:paraId="2DA2D093" w14:textId="77777777" w:rsidR="00DC1AF6" w:rsidRPr="00C52D87" w:rsidRDefault="00DC1AF6" w:rsidP="000B0A74">
            <w:pPr>
              <w:snapToGrid w:val="0"/>
              <w:spacing w:before="0" w:after="0" w:line="480" w:lineRule="auto"/>
              <w:jc w:val="center"/>
              <w:rPr>
                <w:rFonts w:asciiTheme="majorBidi" w:hAnsiTheme="majorBidi" w:cstheme="majorBidi"/>
                <w:color w:val="000000" w:themeColor="text1"/>
                <w:sz w:val="24"/>
                <w:szCs w:val="24"/>
              </w:rPr>
            </w:pPr>
            <w:bookmarkStart w:id="3038" w:name="_Toc107504973"/>
            <w:r w:rsidRPr="00C52D87">
              <w:rPr>
                <w:rFonts w:asciiTheme="majorBidi" w:hAnsiTheme="majorBidi" w:cstheme="majorBidi"/>
                <w:color w:val="000000" w:themeColor="text1"/>
                <w:sz w:val="24"/>
                <w:szCs w:val="24"/>
              </w:rPr>
              <w:t>*</w:t>
            </w:r>
            <w:bookmarkEnd w:id="3038"/>
          </w:p>
        </w:tc>
        <w:tc>
          <w:tcPr>
            <w:tcW w:w="486" w:type="pct"/>
            <w:vAlign w:val="center"/>
          </w:tcPr>
          <w:p w14:paraId="5A285B10" w14:textId="77777777" w:rsidR="00DC1AF6" w:rsidRPr="00C52D87" w:rsidRDefault="00DC1AF6" w:rsidP="000B0A74">
            <w:pPr>
              <w:snapToGrid w:val="0"/>
              <w:spacing w:before="0" w:after="0" w:line="480" w:lineRule="auto"/>
              <w:jc w:val="center"/>
              <w:rPr>
                <w:rFonts w:asciiTheme="majorBidi" w:hAnsiTheme="majorBidi" w:cstheme="majorBidi"/>
                <w:color w:val="000000" w:themeColor="text1"/>
                <w:sz w:val="24"/>
                <w:szCs w:val="24"/>
              </w:rPr>
            </w:pPr>
          </w:p>
        </w:tc>
        <w:tc>
          <w:tcPr>
            <w:tcW w:w="459" w:type="pct"/>
            <w:vAlign w:val="center"/>
          </w:tcPr>
          <w:p w14:paraId="593A4F79" w14:textId="77777777" w:rsidR="00DC1AF6" w:rsidRPr="00C52D87" w:rsidRDefault="00DC1AF6" w:rsidP="000B0A74">
            <w:pPr>
              <w:snapToGrid w:val="0"/>
              <w:spacing w:before="0" w:after="0" w:line="480" w:lineRule="auto"/>
              <w:jc w:val="center"/>
              <w:rPr>
                <w:rFonts w:asciiTheme="majorBidi" w:hAnsiTheme="majorBidi" w:cstheme="majorBidi"/>
                <w:color w:val="000000" w:themeColor="text1"/>
                <w:sz w:val="24"/>
                <w:szCs w:val="24"/>
              </w:rPr>
            </w:pPr>
            <w:bookmarkStart w:id="3039" w:name="_Toc107504974"/>
            <w:r w:rsidRPr="00C52D87">
              <w:rPr>
                <w:rFonts w:asciiTheme="majorBidi" w:hAnsiTheme="majorBidi" w:cstheme="majorBidi"/>
                <w:color w:val="000000" w:themeColor="text1"/>
                <w:sz w:val="24"/>
                <w:szCs w:val="24"/>
              </w:rPr>
              <w:t>*</w:t>
            </w:r>
            <w:bookmarkEnd w:id="3039"/>
          </w:p>
        </w:tc>
        <w:tc>
          <w:tcPr>
            <w:tcW w:w="366" w:type="pct"/>
            <w:vAlign w:val="center"/>
          </w:tcPr>
          <w:p w14:paraId="2D07CCEB" w14:textId="77777777" w:rsidR="00DC1AF6" w:rsidRPr="00C52D87" w:rsidRDefault="00DC1AF6" w:rsidP="000B0A74">
            <w:pPr>
              <w:snapToGrid w:val="0"/>
              <w:spacing w:before="0" w:after="0" w:line="480" w:lineRule="auto"/>
              <w:jc w:val="center"/>
              <w:rPr>
                <w:rFonts w:asciiTheme="majorBidi" w:hAnsiTheme="majorBidi" w:cstheme="majorBidi"/>
                <w:color w:val="000000" w:themeColor="text1"/>
                <w:sz w:val="24"/>
                <w:szCs w:val="24"/>
              </w:rPr>
            </w:pPr>
          </w:p>
        </w:tc>
      </w:tr>
      <w:tr w:rsidR="003C4323" w:rsidRPr="00C52D87" w14:paraId="5B29DD97" w14:textId="77777777" w:rsidTr="003C4323">
        <w:tc>
          <w:tcPr>
            <w:tcW w:w="1503" w:type="pct"/>
          </w:tcPr>
          <w:p w14:paraId="6DAFAF17" w14:textId="070969B2" w:rsidR="00DC1AF6" w:rsidRPr="00C52D87" w:rsidRDefault="00DC1AF6" w:rsidP="000B0A74">
            <w:pPr>
              <w:snapToGrid w:val="0"/>
              <w:spacing w:before="0" w:after="0" w:line="480" w:lineRule="auto"/>
              <w:ind w:left="-104" w:right="-103" w:firstLine="0"/>
              <w:rPr>
                <w:rFonts w:asciiTheme="majorBidi" w:hAnsiTheme="majorBidi" w:cstheme="majorBidi"/>
                <w:color w:val="000000" w:themeColor="text1"/>
                <w:sz w:val="24"/>
                <w:szCs w:val="24"/>
              </w:rPr>
            </w:pPr>
            <w:r w:rsidRPr="00C52D87">
              <w:rPr>
                <w:rFonts w:asciiTheme="majorBidi" w:hAnsiTheme="majorBidi" w:cstheme="majorBidi"/>
                <w:color w:val="000000" w:themeColor="text1"/>
                <w:sz w:val="24"/>
                <w:szCs w:val="24"/>
              </w:rPr>
              <w:fldChar w:fldCharType="begin"/>
            </w:r>
            <w:r w:rsidR="002D1866" w:rsidRPr="00C52D87">
              <w:rPr>
                <w:rFonts w:asciiTheme="majorBidi" w:hAnsiTheme="majorBidi" w:cstheme="majorBidi"/>
                <w:color w:val="000000" w:themeColor="text1"/>
                <w:sz w:val="24"/>
                <w:szCs w:val="24"/>
              </w:rPr>
              <w:instrText xml:space="preserve"> ADDIN EN.CITE &lt;EndNote&gt;&lt;Cite&gt;&lt;Author&gt;Shaw&lt;/Author&gt;&lt;Year&gt;2016&lt;/Year&gt;&lt;RecNum&gt;410&lt;/RecNum&gt;&lt;DisplayText&gt;(Shaw et al., 2016)&lt;/DisplayText&gt;&lt;record&gt;&lt;rec-number&gt;410&lt;/rec-number&gt;&lt;foreign-keys&gt;&lt;key app="EN" db-id="0e5zz9apwxxs5qexv5opwzxrvszfdstwr25p" timestamp="1656649397"&gt;410&lt;/key&gt;&lt;/foreign-keys&gt;&lt;ref-type name="Journal Article"&gt;17&lt;/ref-type&gt;&lt;contributors&gt;&lt;authors&gt;&lt;author&gt;Shaw, Krishnendu&lt;/author&gt;&lt;author&gt;Irfan, Mohd&lt;/author&gt;&lt;author&gt;Shankar, Ravi&lt;/author&gt;&lt;author&gt;Yadav, Surendra S.&lt;/author&gt;&lt;/authors&gt;&lt;/contributors&gt;&lt;titles&gt;&lt;title&gt;Low carbon chance constrained supply chain network design problem: a Benders decomposition based approach&lt;/title&gt;&lt;secondary-title&gt;Computers &amp;amp; Industrial Engineering&lt;/secondary-title&gt;&lt;/titles&gt;&lt;periodical&gt;&lt;full-title&gt;Computers &amp;amp; Industrial Engineering&lt;/full-title&gt;&lt;/periodical&gt;&lt;pages&gt;483-497&lt;/pages&gt;&lt;volume&gt;98&lt;/volume&gt;&lt;keywords&gt;&lt;keyword&gt;Green supply chain network design&lt;/keyword&gt;&lt;keyword&gt;Carbon footprint&lt;/keyword&gt;&lt;keyword&gt;Chance constrained programming&lt;/keyword&gt;&lt;keyword&gt;Benders decomposition&lt;/keyword&gt;&lt;keyword&gt;Stochastic programming&lt;/keyword&gt;&lt;keyword&gt;Sustainability&lt;/keyword&gt;&lt;/keywords&gt;&lt;dates&gt;&lt;year&gt;2016&lt;/year&gt;&lt;pub-dates&gt;&lt;date&gt;2016/08/01/&lt;/date&gt;&lt;/pub-dates&gt;&lt;/dates&gt;&lt;isbn&gt;0360-8352&lt;/isbn&gt;&lt;urls&gt;&lt;related-urls&gt;&lt;url&gt;http://www.sciencedirect.com/science/article/pii/S0360835216302066&lt;/url&gt;&lt;/related-urls&gt;&lt;/urls&gt;&lt;electronic-resource-num&gt;https://doi.org/10.1016/j.cie.2016.06.011&lt;/electronic-resource-num&gt;&lt;/record&gt;&lt;/Cite&gt;&lt;/EndNote&gt;</w:instrText>
            </w:r>
            <w:r w:rsidRPr="00C52D87">
              <w:rPr>
                <w:rFonts w:asciiTheme="majorBidi" w:hAnsiTheme="majorBidi" w:cstheme="majorBidi"/>
                <w:color w:val="000000" w:themeColor="text1"/>
                <w:sz w:val="24"/>
                <w:szCs w:val="24"/>
              </w:rPr>
              <w:fldChar w:fldCharType="separate"/>
            </w:r>
            <w:r w:rsidR="002D1866" w:rsidRPr="00C52D87">
              <w:rPr>
                <w:rFonts w:asciiTheme="majorBidi" w:hAnsiTheme="majorBidi" w:cstheme="majorBidi"/>
                <w:noProof/>
                <w:color w:val="000000" w:themeColor="text1"/>
                <w:sz w:val="24"/>
                <w:szCs w:val="24"/>
              </w:rPr>
              <w:t>(Shaw et al., 2016)</w:t>
            </w:r>
            <w:r w:rsidRPr="00C52D87">
              <w:rPr>
                <w:rFonts w:asciiTheme="majorBidi" w:hAnsiTheme="majorBidi" w:cstheme="majorBidi"/>
                <w:color w:val="000000" w:themeColor="text1"/>
                <w:sz w:val="24"/>
                <w:szCs w:val="24"/>
              </w:rPr>
              <w:fldChar w:fldCharType="end"/>
            </w:r>
          </w:p>
        </w:tc>
        <w:tc>
          <w:tcPr>
            <w:tcW w:w="437" w:type="pct"/>
            <w:vAlign w:val="center"/>
          </w:tcPr>
          <w:p w14:paraId="07DCF71A" w14:textId="77777777" w:rsidR="00DC1AF6" w:rsidRPr="00C52D87" w:rsidRDefault="00DC1AF6" w:rsidP="000B0A74">
            <w:pPr>
              <w:snapToGrid w:val="0"/>
              <w:spacing w:before="0" w:after="0" w:line="480" w:lineRule="auto"/>
              <w:jc w:val="center"/>
              <w:rPr>
                <w:rFonts w:asciiTheme="majorBidi" w:hAnsiTheme="majorBidi" w:cstheme="majorBidi"/>
                <w:color w:val="000000" w:themeColor="text1"/>
                <w:sz w:val="24"/>
                <w:szCs w:val="24"/>
              </w:rPr>
            </w:pPr>
            <w:bookmarkStart w:id="3040" w:name="_Toc107504976"/>
            <w:r w:rsidRPr="00C52D87">
              <w:rPr>
                <w:rFonts w:asciiTheme="majorBidi" w:hAnsiTheme="majorBidi" w:cstheme="majorBidi"/>
                <w:color w:val="000000" w:themeColor="text1"/>
                <w:sz w:val="24"/>
                <w:szCs w:val="24"/>
              </w:rPr>
              <w:t>*</w:t>
            </w:r>
            <w:bookmarkEnd w:id="3040"/>
          </w:p>
        </w:tc>
        <w:tc>
          <w:tcPr>
            <w:tcW w:w="437" w:type="pct"/>
            <w:vAlign w:val="center"/>
          </w:tcPr>
          <w:p w14:paraId="430049BB" w14:textId="77777777" w:rsidR="00DC1AF6" w:rsidRPr="00C52D87" w:rsidRDefault="00DC1AF6" w:rsidP="000B0A74">
            <w:pPr>
              <w:snapToGrid w:val="0"/>
              <w:spacing w:before="0" w:after="0" w:line="480" w:lineRule="auto"/>
              <w:jc w:val="center"/>
              <w:rPr>
                <w:rFonts w:asciiTheme="majorBidi" w:hAnsiTheme="majorBidi" w:cstheme="majorBidi"/>
                <w:color w:val="000000" w:themeColor="text1"/>
                <w:sz w:val="24"/>
                <w:szCs w:val="24"/>
              </w:rPr>
            </w:pPr>
            <w:bookmarkStart w:id="3041" w:name="_Toc107504977"/>
            <w:r w:rsidRPr="00C52D87">
              <w:rPr>
                <w:rFonts w:asciiTheme="majorBidi" w:hAnsiTheme="majorBidi" w:cstheme="majorBidi"/>
                <w:color w:val="000000" w:themeColor="text1"/>
                <w:sz w:val="24"/>
                <w:szCs w:val="24"/>
              </w:rPr>
              <w:t>*</w:t>
            </w:r>
            <w:bookmarkEnd w:id="3041"/>
          </w:p>
        </w:tc>
        <w:tc>
          <w:tcPr>
            <w:tcW w:w="438" w:type="pct"/>
            <w:vAlign w:val="center"/>
          </w:tcPr>
          <w:p w14:paraId="7D1967FE" w14:textId="77777777" w:rsidR="00DC1AF6" w:rsidRPr="00C52D87" w:rsidRDefault="00DC1AF6" w:rsidP="000B0A74">
            <w:pPr>
              <w:snapToGrid w:val="0"/>
              <w:spacing w:before="0" w:after="0" w:line="480" w:lineRule="auto"/>
              <w:jc w:val="center"/>
              <w:rPr>
                <w:rFonts w:asciiTheme="majorBidi" w:hAnsiTheme="majorBidi" w:cstheme="majorBidi"/>
                <w:color w:val="000000" w:themeColor="text1"/>
                <w:sz w:val="24"/>
                <w:szCs w:val="24"/>
              </w:rPr>
            </w:pPr>
            <w:bookmarkStart w:id="3042" w:name="_Toc107504978"/>
            <w:r w:rsidRPr="00C52D87">
              <w:rPr>
                <w:rFonts w:asciiTheme="majorBidi" w:hAnsiTheme="majorBidi" w:cstheme="majorBidi"/>
                <w:color w:val="000000" w:themeColor="text1"/>
                <w:sz w:val="24"/>
                <w:szCs w:val="24"/>
              </w:rPr>
              <w:t>*</w:t>
            </w:r>
            <w:bookmarkEnd w:id="3042"/>
          </w:p>
        </w:tc>
        <w:tc>
          <w:tcPr>
            <w:tcW w:w="437" w:type="pct"/>
            <w:vAlign w:val="center"/>
          </w:tcPr>
          <w:p w14:paraId="52B76C0A" w14:textId="77777777" w:rsidR="00DC1AF6" w:rsidRPr="00C52D87" w:rsidRDefault="00DC1AF6" w:rsidP="000B0A74">
            <w:pPr>
              <w:snapToGrid w:val="0"/>
              <w:spacing w:before="0" w:after="0" w:line="480" w:lineRule="auto"/>
              <w:jc w:val="center"/>
              <w:rPr>
                <w:rFonts w:asciiTheme="majorBidi" w:hAnsiTheme="majorBidi" w:cstheme="majorBidi"/>
                <w:color w:val="000000" w:themeColor="text1"/>
                <w:sz w:val="24"/>
                <w:szCs w:val="24"/>
              </w:rPr>
            </w:pPr>
          </w:p>
        </w:tc>
        <w:tc>
          <w:tcPr>
            <w:tcW w:w="437" w:type="pct"/>
            <w:vAlign w:val="center"/>
          </w:tcPr>
          <w:p w14:paraId="61B8A3B5" w14:textId="77777777" w:rsidR="00DC1AF6" w:rsidRPr="00C52D87" w:rsidRDefault="00DC1AF6" w:rsidP="000B0A74">
            <w:pPr>
              <w:snapToGrid w:val="0"/>
              <w:spacing w:before="0" w:after="0" w:line="480" w:lineRule="auto"/>
              <w:jc w:val="center"/>
              <w:rPr>
                <w:rFonts w:asciiTheme="majorBidi" w:hAnsiTheme="majorBidi" w:cstheme="majorBidi"/>
                <w:color w:val="000000" w:themeColor="text1"/>
                <w:sz w:val="24"/>
                <w:szCs w:val="24"/>
              </w:rPr>
            </w:pPr>
          </w:p>
        </w:tc>
        <w:tc>
          <w:tcPr>
            <w:tcW w:w="486" w:type="pct"/>
            <w:vAlign w:val="center"/>
          </w:tcPr>
          <w:p w14:paraId="036D3C10" w14:textId="77777777" w:rsidR="00DC1AF6" w:rsidRPr="00C52D87" w:rsidRDefault="00DC1AF6" w:rsidP="000B0A74">
            <w:pPr>
              <w:snapToGrid w:val="0"/>
              <w:spacing w:before="0" w:after="0" w:line="480" w:lineRule="auto"/>
              <w:jc w:val="center"/>
              <w:rPr>
                <w:rFonts w:asciiTheme="majorBidi" w:hAnsiTheme="majorBidi" w:cstheme="majorBidi"/>
                <w:color w:val="000000" w:themeColor="text1"/>
                <w:sz w:val="24"/>
                <w:szCs w:val="24"/>
              </w:rPr>
            </w:pPr>
            <w:bookmarkStart w:id="3043" w:name="_Toc107504979"/>
            <w:r w:rsidRPr="00C52D87">
              <w:rPr>
                <w:rFonts w:asciiTheme="majorBidi" w:hAnsiTheme="majorBidi" w:cstheme="majorBidi"/>
                <w:color w:val="000000" w:themeColor="text1"/>
                <w:sz w:val="24"/>
                <w:szCs w:val="24"/>
              </w:rPr>
              <w:t>*</w:t>
            </w:r>
            <w:bookmarkEnd w:id="3043"/>
          </w:p>
        </w:tc>
        <w:tc>
          <w:tcPr>
            <w:tcW w:w="459" w:type="pct"/>
            <w:vAlign w:val="center"/>
          </w:tcPr>
          <w:p w14:paraId="10A5D51B" w14:textId="77777777" w:rsidR="00DC1AF6" w:rsidRPr="00C52D87" w:rsidRDefault="00DC1AF6" w:rsidP="000B0A74">
            <w:pPr>
              <w:snapToGrid w:val="0"/>
              <w:spacing w:before="0" w:after="0" w:line="480" w:lineRule="auto"/>
              <w:jc w:val="center"/>
              <w:rPr>
                <w:rFonts w:asciiTheme="majorBidi" w:hAnsiTheme="majorBidi" w:cstheme="majorBidi"/>
                <w:color w:val="000000" w:themeColor="text1"/>
                <w:sz w:val="24"/>
                <w:szCs w:val="24"/>
              </w:rPr>
            </w:pPr>
          </w:p>
        </w:tc>
        <w:tc>
          <w:tcPr>
            <w:tcW w:w="366" w:type="pct"/>
            <w:vAlign w:val="center"/>
          </w:tcPr>
          <w:p w14:paraId="44ED357D" w14:textId="77777777" w:rsidR="00DC1AF6" w:rsidRPr="00C52D87" w:rsidRDefault="00DC1AF6" w:rsidP="000B0A74">
            <w:pPr>
              <w:snapToGrid w:val="0"/>
              <w:spacing w:before="0" w:after="0" w:line="480" w:lineRule="auto"/>
              <w:jc w:val="center"/>
              <w:rPr>
                <w:rFonts w:asciiTheme="majorBidi" w:hAnsiTheme="majorBidi" w:cstheme="majorBidi"/>
                <w:color w:val="000000" w:themeColor="text1"/>
                <w:sz w:val="24"/>
                <w:szCs w:val="24"/>
              </w:rPr>
            </w:pPr>
            <w:bookmarkStart w:id="3044" w:name="_Toc107504980"/>
            <w:r w:rsidRPr="00C52D87">
              <w:rPr>
                <w:rFonts w:asciiTheme="majorBidi" w:hAnsiTheme="majorBidi" w:cstheme="majorBidi"/>
                <w:color w:val="000000" w:themeColor="text1"/>
                <w:sz w:val="24"/>
                <w:szCs w:val="24"/>
              </w:rPr>
              <w:t>*</w:t>
            </w:r>
            <w:bookmarkEnd w:id="3044"/>
          </w:p>
        </w:tc>
      </w:tr>
      <w:tr w:rsidR="003C4323" w:rsidRPr="00C52D87" w14:paraId="55AA2077" w14:textId="77777777" w:rsidTr="003C4323">
        <w:tc>
          <w:tcPr>
            <w:tcW w:w="1503" w:type="pct"/>
          </w:tcPr>
          <w:p w14:paraId="7026DA3F" w14:textId="0F4CB416" w:rsidR="00DC1AF6" w:rsidRPr="00C52D87" w:rsidRDefault="00DC1AF6" w:rsidP="000B0A74">
            <w:pPr>
              <w:snapToGrid w:val="0"/>
              <w:spacing w:before="0" w:after="0" w:line="480" w:lineRule="auto"/>
              <w:ind w:left="-104" w:right="-103" w:firstLine="0"/>
              <w:rPr>
                <w:rFonts w:asciiTheme="majorBidi" w:hAnsiTheme="majorBidi" w:cstheme="majorBidi"/>
                <w:color w:val="000000" w:themeColor="text1"/>
                <w:sz w:val="24"/>
                <w:szCs w:val="24"/>
              </w:rPr>
            </w:pPr>
            <w:r w:rsidRPr="00C52D87">
              <w:rPr>
                <w:rFonts w:asciiTheme="majorBidi" w:hAnsiTheme="majorBidi" w:cstheme="majorBidi"/>
                <w:color w:val="000000" w:themeColor="text1"/>
                <w:sz w:val="24"/>
                <w:szCs w:val="24"/>
              </w:rPr>
              <w:fldChar w:fldCharType="begin"/>
            </w:r>
            <w:r w:rsidR="002D1866" w:rsidRPr="00C52D87">
              <w:rPr>
                <w:rFonts w:asciiTheme="majorBidi" w:hAnsiTheme="majorBidi" w:cstheme="majorBidi"/>
                <w:color w:val="000000" w:themeColor="text1"/>
                <w:sz w:val="24"/>
                <w:szCs w:val="24"/>
              </w:rPr>
              <w:instrText xml:space="preserve"> ADDIN EN.CITE &lt;EndNote&gt;&lt;Cite&gt;&lt;Author&gt;Kuo&lt;/Author&gt;&lt;Year&gt;2018&lt;/Year&gt;&lt;RecNum&gt;411&lt;/RecNum&gt;&lt;DisplayText&gt;(Kuo et al., 2018)&lt;/DisplayText&gt;&lt;record&gt;&lt;rec-number&gt;411&lt;/rec-number&gt;&lt;foreign-keys&gt;&lt;key app="EN" db-id="0e5zz9apwxxs5qexv5opwzxrvszfdstwr25p" timestamp="1656649398"&gt;411&lt;/key&gt;&lt;/foreign-keys&gt;&lt;ref-type name="Journal Article"&gt;17&lt;/ref-type&gt;&lt;contributors&gt;&lt;authors&gt;&lt;author&gt;Kuo, Tsai-Chi&lt;/author&gt;&lt;author&gt;Tseng, Ming-Lang&lt;/author&gt;&lt;author&gt;Chen, Hsiao-Min&lt;/author&gt;&lt;author&gt;Chen, Ping-Shun&lt;/author&gt;&lt;author&gt;Chang, Po-Chen&lt;/author&gt;&lt;/authors&gt;&lt;/contributors&gt;&lt;titles&gt;&lt;title&gt;Design and analysis of supply chain networks with low carbon emissions&lt;/title&gt;&lt;secondary-title&gt;Computational Economics&lt;/secondary-title&gt;&lt;/titles&gt;&lt;periodical&gt;&lt;full-title&gt;Computational Economics&lt;/full-title&gt;&lt;/periodical&gt;&lt;pages&gt;1353-1374&lt;/pages&gt;&lt;volume&gt;52&lt;/volume&gt;&lt;number&gt;4&lt;/number&gt;&lt;dates&gt;&lt;year&gt;2018&lt;/year&gt;&lt;/dates&gt;&lt;isbn&gt;0927-7099&lt;/isbn&gt;&lt;urls&gt;&lt;/urls&gt;&lt;/record&gt;&lt;/Cite&gt;&lt;/EndNote&gt;</w:instrText>
            </w:r>
            <w:r w:rsidRPr="00C52D87">
              <w:rPr>
                <w:rFonts w:asciiTheme="majorBidi" w:hAnsiTheme="majorBidi" w:cstheme="majorBidi"/>
                <w:color w:val="000000" w:themeColor="text1"/>
                <w:sz w:val="24"/>
                <w:szCs w:val="24"/>
              </w:rPr>
              <w:fldChar w:fldCharType="separate"/>
            </w:r>
            <w:r w:rsidR="002D1866" w:rsidRPr="00C52D87">
              <w:rPr>
                <w:rFonts w:asciiTheme="majorBidi" w:hAnsiTheme="majorBidi" w:cstheme="majorBidi"/>
                <w:noProof/>
                <w:color w:val="000000" w:themeColor="text1"/>
                <w:sz w:val="24"/>
                <w:szCs w:val="24"/>
              </w:rPr>
              <w:t>(Kuo et al., 2018)</w:t>
            </w:r>
            <w:r w:rsidRPr="00C52D87">
              <w:rPr>
                <w:rFonts w:asciiTheme="majorBidi" w:hAnsiTheme="majorBidi" w:cstheme="majorBidi"/>
                <w:color w:val="000000" w:themeColor="text1"/>
                <w:sz w:val="24"/>
                <w:szCs w:val="24"/>
              </w:rPr>
              <w:fldChar w:fldCharType="end"/>
            </w:r>
          </w:p>
        </w:tc>
        <w:tc>
          <w:tcPr>
            <w:tcW w:w="437" w:type="pct"/>
            <w:vAlign w:val="center"/>
          </w:tcPr>
          <w:p w14:paraId="1D8F8E69" w14:textId="77777777" w:rsidR="00DC1AF6" w:rsidRPr="00C52D87" w:rsidRDefault="00DC1AF6" w:rsidP="000B0A74">
            <w:pPr>
              <w:snapToGrid w:val="0"/>
              <w:spacing w:before="0" w:after="0" w:line="480" w:lineRule="auto"/>
              <w:jc w:val="center"/>
              <w:rPr>
                <w:rFonts w:asciiTheme="majorBidi" w:hAnsiTheme="majorBidi" w:cstheme="majorBidi"/>
                <w:color w:val="000000" w:themeColor="text1"/>
                <w:sz w:val="24"/>
                <w:szCs w:val="24"/>
              </w:rPr>
            </w:pPr>
            <w:bookmarkStart w:id="3045" w:name="_Toc107504982"/>
            <w:r w:rsidRPr="00C52D87">
              <w:rPr>
                <w:rFonts w:asciiTheme="majorBidi" w:hAnsiTheme="majorBidi" w:cstheme="majorBidi"/>
                <w:color w:val="000000" w:themeColor="text1"/>
                <w:sz w:val="24"/>
                <w:szCs w:val="24"/>
              </w:rPr>
              <w:t>*</w:t>
            </w:r>
            <w:bookmarkEnd w:id="3045"/>
          </w:p>
        </w:tc>
        <w:tc>
          <w:tcPr>
            <w:tcW w:w="437" w:type="pct"/>
            <w:vAlign w:val="center"/>
          </w:tcPr>
          <w:p w14:paraId="27571ECC" w14:textId="77777777" w:rsidR="00DC1AF6" w:rsidRPr="00C52D87" w:rsidRDefault="00DC1AF6" w:rsidP="000B0A74">
            <w:pPr>
              <w:snapToGrid w:val="0"/>
              <w:spacing w:before="0" w:after="0" w:line="480" w:lineRule="auto"/>
              <w:jc w:val="center"/>
              <w:rPr>
                <w:rFonts w:asciiTheme="majorBidi" w:hAnsiTheme="majorBidi" w:cstheme="majorBidi"/>
                <w:color w:val="000000" w:themeColor="text1"/>
                <w:sz w:val="24"/>
                <w:szCs w:val="24"/>
              </w:rPr>
            </w:pPr>
          </w:p>
        </w:tc>
        <w:tc>
          <w:tcPr>
            <w:tcW w:w="438" w:type="pct"/>
            <w:vAlign w:val="center"/>
          </w:tcPr>
          <w:p w14:paraId="54454AFB" w14:textId="77777777" w:rsidR="00DC1AF6" w:rsidRPr="00C52D87" w:rsidRDefault="00DC1AF6" w:rsidP="000B0A74">
            <w:pPr>
              <w:snapToGrid w:val="0"/>
              <w:spacing w:before="0" w:after="0" w:line="480" w:lineRule="auto"/>
              <w:jc w:val="center"/>
              <w:rPr>
                <w:rFonts w:asciiTheme="majorBidi" w:hAnsiTheme="majorBidi" w:cstheme="majorBidi"/>
                <w:color w:val="000000" w:themeColor="text1"/>
                <w:sz w:val="24"/>
                <w:szCs w:val="24"/>
              </w:rPr>
            </w:pPr>
            <w:bookmarkStart w:id="3046" w:name="_Toc107504983"/>
            <w:r w:rsidRPr="00C52D87">
              <w:rPr>
                <w:rFonts w:asciiTheme="majorBidi" w:hAnsiTheme="majorBidi" w:cstheme="majorBidi"/>
                <w:color w:val="000000" w:themeColor="text1"/>
                <w:sz w:val="24"/>
                <w:szCs w:val="24"/>
              </w:rPr>
              <w:t>*</w:t>
            </w:r>
            <w:bookmarkEnd w:id="3046"/>
          </w:p>
        </w:tc>
        <w:tc>
          <w:tcPr>
            <w:tcW w:w="437" w:type="pct"/>
            <w:vAlign w:val="center"/>
          </w:tcPr>
          <w:p w14:paraId="015A54FB" w14:textId="77777777" w:rsidR="00DC1AF6" w:rsidRPr="00C52D87" w:rsidRDefault="00DC1AF6" w:rsidP="000B0A74">
            <w:pPr>
              <w:snapToGrid w:val="0"/>
              <w:spacing w:before="0" w:after="0" w:line="480" w:lineRule="auto"/>
              <w:jc w:val="center"/>
              <w:rPr>
                <w:rFonts w:asciiTheme="majorBidi" w:hAnsiTheme="majorBidi" w:cstheme="majorBidi"/>
                <w:color w:val="000000" w:themeColor="text1"/>
                <w:sz w:val="24"/>
                <w:szCs w:val="24"/>
              </w:rPr>
            </w:pPr>
          </w:p>
        </w:tc>
        <w:tc>
          <w:tcPr>
            <w:tcW w:w="437" w:type="pct"/>
            <w:vAlign w:val="center"/>
          </w:tcPr>
          <w:p w14:paraId="017AD3D7" w14:textId="77777777" w:rsidR="00DC1AF6" w:rsidRPr="00C52D87" w:rsidRDefault="00DC1AF6" w:rsidP="000B0A74">
            <w:pPr>
              <w:snapToGrid w:val="0"/>
              <w:spacing w:before="0" w:after="0" w:line="480" w:lineRule="auto"/>
              <w:jc w:val="center"/>
              <w:rPr>
                <w:rFonts w:asciiTheme="majorBidi" w:hAnsiTheme="majorBidi" w:cstheme="majorBidi"/>
                <w:color w:val="000000" w:themeColor="text1"/>
                <w:sz w:val="24"/>
                <w:szCs w:val="24"/>
              </w:rPr>
            </w:pPr>
          </w:p>
        </w:tc>
        <w:tc>
          <w:tcPr>
            <w:tcW w:w="486" w:type="pct"/>
            <w:vAlign w:val="center"/>
          </w:tcPr>
          <w:p w14:paraId="601D8A7D" w14:textId="77777777" w:rsidR="00DC1AF6" w:rsidRPr="00C52D87" w:rsidRDefault="00DC1AF6" w:rsidP="000B0A74">
            <w:pPr>
              <w:snapToGrid w:val="0"/>
              <w:spacing w:before="0" w:after="0" w:line="480" w:lineRule="auto"/>
              <w:jc w:val="center"/>
              <w:rPr>
                <w:rFonts w:asciiTheme="majorBidi" w:hAnsiTheme="majorBidi" w:cstheme="majorBidi"/>
                <w:color w:val="000000" w:themeColor="text1"/>
                <w:sz w:val="24"/>
                <w:szCs w:val="24"/>
              </w:rPr>
            </w:pPr>
            <w:bookmarkStart w:id="3047" w:name="_Toc107504984"/>
            <w:r w:rsidRPr="00C52D87">
              <w:rPr>
                <w:rFonts w:asciiTheme="majorBidi" w:hAnsiTheme="majorBidi" w:cstheme="majorBidi"/>
                <w:color w:val="000000" w:themeColor="text1"/>
                <w:sz w:val="24"/>
                <w:szCs w:val="24"/>
              </w:rPr>
              <w:t>*</w:t>
            </w:r>
            <w:bookmarkEnd w:id="3047"/>
          </w:p>
        </w:tc>
        <w:tc>
          <w:tcPr>
            <w:tcW w:w="459" w:type="pct"/>
            <w:vAlign w:val="center"/>
          </w:tcPr>
          <w:p w14:paraId="6856C944" w14:textId="77777777" w:rsidR="00DC1AF6" w:rsidRPr="00C52D87" w:rsidRDefault="00DC1AF6" w:rsidP="000B0A74">
            <w:pPr>
              <w:snapToGrid w:val="0"/>
              <w:spacing w:before="0" w:after="0" w:line="480" w:lineRule="auto"/>
              <w:jc w:val="center"/>
              <w:rPr>
                <w:rFonts w:asciiTheme="majorBidi" w:hAnsiTheme="majorBidi" w:cstheme="majorBidi"/>
                <w:color w:val="000000" w:themeColor="text1"/>
                <w:sz w:val="24"/>
                <w:szCs w:val="24"/>
              </w:rPr>
            </w:pPr>
            <w:bookmarkStart w:id="3048" w:name="_Toc107504985"/>
            <w:r w:rsidRPr="00C52D87">
              <w:rPr>
                <w:rFonts w:asciiTheme="majorBidi" w:hAnsiTheme="majorBidi" w:cstheme="majorBidi"/>
                <w:color w:val="000000" w:themeColor="text1"/>
                <w:sz w:val="24"/>
                <w:szCs w:val="24"/>
              </w:rPr>
              <w:t>*</w:t>
            </w:r>
            <w:bookmarkEnd w:id="3048"/>
          </w:p>
        </w:tc>
        <w:tc>
          <w:tcPr>
            <w:tcW w:w="366" w:type="pct"/>
            <w:vAlign w:val="center"/>
          </w:tcPr>
          <w:p w14:paraId="64741DDA" w14:textId="77777777" w:rsidR="00DC1AF6" w:rsidRPr="00C52D87" w:rsidRDefault="00DC1AF6" w:rsidP="000B0A74">
            <w:pPr>
              <w:snapToGrid w:val="0"/>
              <w:spacing w:before="0" w:after="0" w:line="480" w:lineRule="auto"/>
              <w:jc w:val="center"/>
              <w:rPr>
                <w:rFonts w:asciiTheme="majorBidi" w:hAnsiTheme="majorBidi" w:cstheme="majorBidi"/>
                <w:color w:val="000000" w:themeColor="text1"/>
                <w:sz w:val="24"/>
                <w:szCs w:val="24"/>
              </w:rPr>
            </w:pPr>
          </w:p>
        </w:tc>
      </w:tr>
      <w:tr w:rsidR="003C4323" w:rsidRPr="00C52D87" w14:paraId="2C188334" w14:textId="77777777" w:rsidTr="003C4323">
        <w:tc>
          <w:tcPr>
            <w:tcW w:w="1503" w:type="pct"/>
          </w:tcPr>
          <w:p w14:paraId="7AAC6120" w14:textId="5BFF857A" w:rsidR="00DC1AF6" w:rsidRPr="00C52D87" w:rsidRDefault="00DC1AF6" w:rsidP="000B0A74">
            <w:pPr>
              <w:snapToGrid w:val="0"/>
              <w:spacing w:before="0" w:after="0" w:line="480" w:lineRule="auto"/>
              <w:ind w:left="-104" w:right="-103" w:firstLine="0"/>
              <w:rPr>
                <w:rFonts w:asciiTheme="majorBidi" w:hAnsiTheme="majorBidi" w:cstheme="majorBidi"/>
                <w:color w:val="000000" w:themeColor="text1"/>
                <w:sz w:val="24"/>
                <w:szCs w:val="24"/>
              </w:rPr>
            </w:pPr>
            <w:r w:rsidRPr="00C52D87">
              <w:rPr>
                <w:rFonts w:asciiTheme="majorBidi" w:hAnsiTheme="majorBidi" w:cstheme="majorBidi"/>
                <w:color w:val="000000" w:themeColor="text1"/>
                <w:sz w:val="24"/>
                <w:szCs w:val="24"/>
              </w:rPr>
              <w:fldChar w:fldCharType="begin"/>
            </w:r>
            <w:r w:rsidR="002D1866" w:rsidRPr="00C52D87">
              <w:rPr>
                <w:rFonts w:asciiTheme="majorBidi" w:hAnsiTheme="majorBidi" w:cstheme="majorBidi"/>
                <w:color w:val="000000" w:themeColor="text1"/>
                <w:sz w:val="24"/>
                <w:szCs w:val="24"/>
              </w:rPr>
              <w:instrText xml:space="preserve"> ADDIN EN.CITE &lt;EndNote&gt;&lt;Cite&gt;&lt;Author&gt;Soysal&lt;/Author&gt;&lt;Year&gt;2014&lt;/Year&gt;&lt;RecNum&gt;414&lt;/RecNum&gt;&lt;DisplayText&gt;(Soysal et al., 2014)&lt;/DisplayText&gt;&lt;record&gt;&lt;rec-number&gt;414&lt;/rec-number&gt;&lt;foreign-keys&gt;&lt;key app="EN" db-id="0e5zz9apwxxs5qexv5opwzxrvszfdstwr25p" timestamp="1656649398"&gt;414&lt;/key&gt;&lt;/foreign-keys&gt;&lt;ref-type name="Journal Article"&gt;17&lt;/ref-type&gt;&lt;contributors&gt;&lt;authors&gt;&lt;author&gt;Soysal, M.&lt;/author&gt;&lt;author&gt;Bloemhof-Ruwaard, J. M.&lt;/author&gt;&lt;author&gt;van der Vorst, J. G. A. J.&lt;/author&gt;&lt;/authors&gt;&lt;/contributors&gt;&lt;titles&gt;&lt;title&gt;Modelling food logistics networks with emission considerations: The case of an international beef supply chain&lt;/title&gt;&lt;secondary-title&gt;International Journal of Production Economics&lt;/secondary-title&gt;&lt;/titles&gt;&lt;periodical&gt;&lt;full-title&gt;International Journal of Production Economics&lt;/full-title&gt;&lt;/periodical&gt;&lt;pages&gt;57-70&lt;/pages&gt;&lt;volume&gt;152&lt;/volume&gt;&lt;keywords&gt;&lt;keyword&gt;Multi-objective linear programming (MOLP)&lt;/keyword&gt;&lt;keyword&gt;Food logistics management&lt;/keyword&gt;&lt;keyword&gt;Livestock and beef&lt;/keyword&gt;&lt;keyword&gt;Sustainability&lt;/keyword&gt;&lt;keyword&gt;Carbon dioxide emissions&lt;/keyword&gt;&lt;keyword&gt;Perishability&lt;/keyword&gt;&lt;/keywords&gt;&lt;dates&gt;&lt;year&gt;2014&lt;/year&gt;&lt;pub-dates&gt;&lt;date&gt;2014/06/01/&lt;/date&gt;&lt;/pub-dates&gt;&lt;/dates&gt;&lt;isbn&gt;0925-5273&lt;/isbn&gt;&lt;urls&gt;&lt;related-urls&gt;&lt;url&gt;http://www.sciencedirect.com/science/article/pii/S0925527313005719&lt;/url&gt;&lt;/related-urls&gt;&lt;/urls&gt;&lt;electronic-resource-num&gt;https://doi.org/10.1016/j.ijpe.2013.12.012&lt;/electronic-resource-num&gt;&lt;/record&gt;&lt;/Cite&gt;&lt;/EndNote&gt;</w:instrText>
            </w:r>
            <w:r w:rsidRPr="00C52D87">
              <w:rPr>
                <w:rFonts w:asciiTheme="majorBidi" w:hAnsiTheme="majorBidi" w:cstheme="majorBidi"/>
                <w:color w:val="000000" w:themeColor="text1"/>
                <w:sz w:val="24"/>
                <w:szCs w:val="24"/>
              </w:rPr>
              <w:fldChar w:fldCharType="separate"/>
            </w:r>
            <w:r w:rsidR="002D1866" w:rsidRPr="00C52D87">
              <w:rPr>
                <w:rFonts w:asciiTheme="majorBidi" w:hAnsiTheme="majorBidi" w:cstheme="majorBidi"/>
                <w:noProof/>
                <w:color w:val="000000" w:themeColor="text1"/>
                <w:sz w:val="24"/>
                <w:szCs w:val="24"/>
              </w:rPr>
              <w:t>(Soysal et al., 2014)</w:t>
            </w:r>
            <w:r w:rsidRPr="00C52D87">
              <w:rPr>
                <w:rFonts w:asciiTheme="majorBidi" w:hAnsiTheme="majorBidi" w:cstheme="majorBidi"/>
                <w:color w:val="000000" w:themeColor="text1"/>
                <w:sz w:val="24"/>
                <w:szCs w:val="24"/>
              </w:rPr>
              <w:fldChar w:fldCharType="end"/>
            </w:r>
          </w:p>
        </w:tc>
        <w:tc>
          <w:tcPr>
            <w:tcW w:w="437" w:type="pct"/>
            <w:vAlign w:val="center"/>
          </w:tcPr>
          <w:p w14:paraId="4216F80B" w14:textId="77777777" w:rsidR="00DC1AF6" w:rsidRPr="00C52D87" w:rsidRDefault="00DC1AF6" w:rsidP="000B0A74">
            <w:pPr>
              <w:snapToGrid w:val="0"/>
              <w:spacing w:before="0" w:after="0" w:line="480" w:lineRule="auto"/>
              <w:jc w:val="center"/>
              <w:rPr>
                <w:rFonts w:asciiTheme="majorBidi" w:hAnsiTheme="majorBidi" w:cstheme="majorBidi"/>
                <w:color w:val="000000" w:themeColor="text1"/>
                <w:sz w:val="24"/>
                <w:szCs w:val="24"/>
              </w:rPr>
            </w:pPr>
          </w:p>
        </w:tc>
        <w:tc>
          <w:tcPr>
            <w:tcW w:w="437" w:type="pct"/>
            <w:vAlign w:val="center"/>
          </w:tcPr>
          <w:p w14:paraId="06369BBC" w14:textId="77777777" w:rsidR="00DC1AF6" w:rsidRPr="00C52D87" w:rsidRDefault="00DC1AF6" w:rsidP="000B0A74">
            <w:pPr>
              <w:snapToGrid w:val="0"/>
              <w:spacing w:before="0" w:after="0" w:line="480" w:lineRule="auto"/>
              <w:jc w:val="center"/>
              <w:rPr>
                <w:rFonts w:asciiTheme="majorBidi" w:hAnsiTheme="majorBidi" w:cstheme="majorBidi"/>
                <w:color w:val="000000" w:themeColor="text1"/>
                <w:sz w:val="24"/>
                <w:szCs w:val="24"/>
              </w:rPr>
            </w:pPr>
            <w:bookmarkStart w:id="3049" w:name="_Toc107504987"/>
            <w:r w:rsidRPr="00C52D87">
              <w:rPr>
                <w:rFonts w:asciiTheme="majorBidi" w:hAnsiTheme="majorBidi" w:cstheme="majorBidi"/>
                <w:color w:val="000000" w:themeColor="text1"/>
                <w:sz w:val="24"/>
                <w:szCs w:val="24"/>
              </w:rPr>
              <w:t>*</w:t>
            </w:r>
            <w:bookmarkEnd w:id="3049"/>
          </w:p>
        </w:tc>
        <w:tc>
          <w:tcPr>
            <w:tcW w:w="438" w:type="pct"/>
            <w:vAlign w:val="center"/>
          </w:tcPr>
          <w:p w14:paraId="780137B0" w14:textId="77777777" w:rsidR="00DC1AF6" w:rsidRPr="00C52D87" w:rsidRDefault="00DC1AF6" w:rsidP="000B0A74">
            <w:pPr>
              <w:snapToGrid w:val="0"/>
              <w:spacing w:before="0" w:after="0" w:line="480" w:lineRule="auto"/>
              <w:jc w:val="center"/>
              <w:rPr>
                <w:rFonts w:asciiTheme="majorBidi" w:hAnsiTheme="majorBidi" w:cstheme="majorBidi"/>
                <w:color w:val="000000" w:themeColor="text1"/>
                <w:sz w:val="24"/>
                <w:szCs w:val="24"/>
              </w:rPr>
            </w:pPr>
            <w:bookmarkStart w:id="3050" w:name="_Toc107504988"/>
            <w:r w:rsidRPr="00C52D87">
              <w:rPr>
                <w:rFonts w:asciiTheme="majorBidi" w:hAnsiTheme="majorBidi" w:cstheme="majorBidi"/>
                <w:color w:val="000000" w:themeColor="text1"/>
                <w:sz w:val="24"/>
                <w:szCs w:val="24"/>
              </w:rPr>
              <w:t>*</w:t>
            </w:r>
            <w:bookmarkEnd w:id="3050"/>
          </w:p>
        </w:tc>
        <w:tc>
          <w:tcPr>
            <w:tcW w:w="437" w:type="pct"/>
            <w:vAlign w:val="center"/>
          </w:tcPr>
          <w:p w14:paraId="61C24436" w14:textId="77777777" w:rsidR="00DC1AF6" w:rsidRPr="00C52D87" w:rsidRDefault="00DC1AF6" w:rsidP="000B0A74">
            <w:pPr>
              <w:snapToGrid w:val="0"/>
              <w:spacing w:before="0" w:after="0" w:line="480" w:lineRule="auto"/>
              <w:jc w:val="center"/>
              <w:rPr>
                <w:rFonts w:asciiTheme="majorBidi" w:hAnsiTheme="majorBidi" w:cstheme="majorBidi"/>
                <w:color w:val="000000" w:themeColor="text1"/>
                <w:sz w:val="24"/>
                <w:szCs w:val="24"/>
              </w:rPr>
            </w:pPr>
          </w:p>
        </w:tc>
        <w:tc>
          <w:tcPr>
            <w:tcW w:w="437" w:type="pct"/>
            <w:vAlign w:val="center"/>
          </w:tcPr>
          <w:p w14:paraId="74BFAD65" w14:textId="77777777" w:rsidR="00DC1AF6" w:rsidRPr="00C52D87" w:rsidRDefault="00DC1AF6" w:rsidP="000B0A74">
            <w:pPr>
              <w:snapToGrid w:val="0"/>
              <w:spacing w:before="0" w:after="0" w:line="480" w:lineRule="auto"/>
              <w:jc w:val="center"/>
              <w:rPr>
                <w:rFonts w:asciiTheme="majorBidi" w:hAnsiTheme="majorBidi" w:cstheme="majorBidi"/>
                <w:color w:val="000000" w:themeColor="text1"/>
                <w:sz w:val="24"/>
                <w:szCs w:val="24"/>
              </w:rPr>
            </w:pPr>
          </w:p>
        </w:tc>
        <w:tc>
          <w:tcPr>
            <w:tcW w:w="486" w:type="pct"/>
            <w:vAlign w:val="center"/>
          </w:tcPr>
          <w:p w14:paraId="786BFD77" w14:textId="77777777" w:rsidR="00DC1AF6" w:rsidRPr="00C52D87" w:rsidRDefault="00DC1AF6" w:rsidP="000B0A74">
            <w:pPr>
              <w:snapToGrid w:val="0"/>
              <w:spacing w:before="0" w:after="0" w:line="480" w:lineRule="auto"/>
              <w:jc w:val="center"/>
              <w:rPr>
                <w:rFonts w:asciiTheme="majorBidi" w:hAnsiTheme="majorBidi" w:cstheme="majorBidi"/>
                <w:color w:val="000000" w:themeColor="text1"/>
                <w:sz w:val="24"/>
                <w:szCs w:val="24"/>
              </w:rPr>
            </w:pPr>
            <w:bookmarkStart w:id="3051" w:name="_Toc107504989"/>
            <w:r w:rsidRPr="00C52D87">
              <w:rPr>
                <w:rFonts w:asciiTheme="majorBidi" w:hAnsiTheme="majorBidi" w:cstheme="majorBidi"/>
                <w:color w:val="000000" w:themeColor="text1"/>
                <w:sz w:val="24"/>
                <w:szCs w:val="24"/>
              </w:rPr>
              <w:t>*</w:t>
            </w:r>
            <w:bookmarkEnd w:id="3051"/>
          </w:p>
        </w:tc>
        <w:tc>
          <w:tcPr>
            <w:tcW w:w="459" w:type="pct"/>
            <w:vAlign w:val="center"/>
          </w:tcPr>
          <w:p w14:paraId="61E7AF25" w14:textId="77777777" w:rsidR="00DC1AF6" w:rsidRPr="00C52D87" w:rsidRDefault="00DC1AF6" w:rsidP="000B0A74">
            <w:pPr>
              <w:snapToGrid w:val="0"/>
              <w:spacing w:before="0" w:after="0" w:line="480" w:lineRule="auto"/>
              <w:jc w:val="center"/>
              <w:rPr>
                <w:rFonts w:asciiTheme="majorBidi" w:hAnsiTheme="majorBidi" w:cstheme="majorBidi"/>
                <w:color w:val="000000" w:themeColor="text1"/>
                <w:sz w:val="24"/>
                <w:szCs w:val="24"/>
              </w:rPr>
            </w:pPr>
          </w:p>
        </w:tc>
        <w:tc>
          <w:tcPr>
            <w:tcW w:w="366" w:type="pct"/>
            <w:vAlign w:val="center"/>
          </w:tcPr>
          <w:p w14:paraId="10371475" w14:textId="77777777" w:rsidR="00DC1AF6" w:rsidRPr="00C52D87" w:rsidRDefault="00DC1AF6" w:rsidP="000B0A74">
            <w:pPr>
              <w:snapToGrid w:val="0"/>
              <w:spacing w:before="0" w:after="0" w:line="480" w:lineRule="auto"/>
              <w:jc w:val="center"/>
              <w:rPr>
                <w:rFonts w:asciiTheme="majorBidi" w:hAnsiTheme="majorBidi" w:cstheme="majorBidi"/>
                <w:color w:val="000000" w:themeColor="text1"/>
                <w:sz w:val="24"/>
                <w:szCs w:val="24"/>
              </w:rPr>
            </w:pPr>
            <w:bookmarkStart w:id="3052" w:name="_Toc107504990"/>
            <w:r w:rsidRPr="00C52D87">
              <w:rPr>
                <w:rFonts w:asciiTheme="majorBidi" w:hAnsiTheme="majorBidi" w:cstheme="majorBidi"/>
                <w:color w:val="000000" w:themeColor="text1"/>
                <w:sz w:val="24"/>
                <w:szCs w:val="24"/>
              </w:rPr>
              <w:t>*</w:t>
            </w:r>
            <w:bookmarkEnd w:id="3052"/>
          </w:p>
        </w:tc>
      </w:tr>
      <w:tr w:rsidR="003C4323" w:rsidRPr="00C52D87" w14:paraId="2EE7BD35" w14:textId="77777777" w:rsidTr="003C4323">
        <w:tc>
          <w:tcPr>
            <w:tcW w:w="1503" w:type="pct"/>
          </w:tcPr>
          <w:p w14:paraId="436E2C4B" w14:textId="2CE4ED2C" w:rsidR="00DC1AF6" w:rsidRPr="00C52D87" w:rsidRDefault="00DC1AF6" w:rsidP="000B0A74">
            <w:pPr>
              <w:snapToGrid w:val="0"/>
              <w:spacing w:before="0" w:after="0" w:line="480" w:lineRule="auto"/>
              <w:ind w:left="-104" w:right="-103" w:firstLine="0"/>
              <w:rPr>
                <w:rFonts w:asciiTheme="majorBidi" w:hAnsiTheme="majorBidi" w:cstheme="majorBidi"/>
                <w:color w:val="000000" w:themeColor="text1"/>
                <w:sz w:val="24"/>
                <w:szCs w:val="24"/>
              </w:rPr>
            </w:pPr>
            <w:r w:rsidRPr="00C52D87">
              <w:rPr>
                <w:rFonts w:asciiTheme="majorBidi" w:hAnsiTheme="majorBidi" w:cstheme="majorBidi"/>
                <w:color w:val="000000" w:themeColor="text1"/>
                <w:sz w:val="24"/>
                <w:szCs w:val="24"/>
              </w:rPr>
              <w:fldChar w:fldCharType="begin"/>
            </w:r>
            <w:r w:rsidR="002D1866" w:rsidRPr="00C52D87">
              <w:rPr>
                <w:rFonts w:asciiTheme="majorBidi" w:hAnsiTheme="majorBidi" w:cstheme="majorBidi"/>
                <w:color w:val="000000" w:themeColor="text1"/>
                <w:sz w:val="24"/>
                <w:szCs w:val="24"/>
              </w:rPr>
              <w:instrText xml:space="preserve"> ADDIN EN.CITE &lt;EndNote&gt;&lt;Cite&gt;&lt;Author&gt;Zakeri&lt;/Author&gt;&lt;Year&gt;2015&lt;/Year&gt;&lt;RecNum&gt;415&lt;/RecNum&gt;&lt;DisplayText&gt;(Zakeri et al., 2015)&lt;/DisplayText&gt;&lt;record&gt;&lt;rec-number&gt;415&lt;/rec-number&gt;&lt;foreign-keys&gt;&lt;key app="EN" db-id="0e5zz9apwxxs5qexv5opwzxrvszfdstwr25p" timestamp="1656649398"&gt;415&lt;/key&gt;&lt;/foreign-keys&gt;&lt;ref-type name="Journal Article"&gt;17&lt;/ref-type&gt;&lt;contributors&gt;&lt;authors&gt;&lt;author&gt;Zakeri, Atefe&lt;/author&gt;&lt;author&gt;Dehghanian, Farzad&lt;/author&gt;&lt;author&gt;Fahimnia, Behnam&lt;/author&gt;&lt;author&gt;Sarkis, Joseph&lt;/author&gt;&lt;/authors&gt;&lt;/contributors&gt;&lt;titles&gt;&lt;title&gt;Carbon pricing versus emissions trading: A supply chain planning perspective&lt;/title&gt;&lt;secondary-title&gt;International Journal of Production Economics&lt;/secondary-title&gt;&lt;/titles&gt;&lt;periodical&gt;&lt;full-title&gt;International Journal of Production Economics&lt;/full-title&gt;&lt;/periodical&gt;&lt;pages&gt;197-205&lt;/pages&gt;&lt;volume&gt;164&lt;/volume&gt;&lt;keywords&gt;&lt;keyword&gt;Supply chain planning&lt;/keyword&gt;&lt;keyword&gt;Carbon pricing&lt;/keyword&gt;&lt;keyword&gt;Carbon tax&lt;/keyword&gt;&lt;keyword&gt;Carbon trading&lt;/keyword&gt;&lt;keyword&gt;Cap-and-trade&lt;/keyword&gt;&lt;keyword&gt;Case study.&lt;/keyword&gt;&lt;/keywords&gt;&lt;dates&gt;&lt;year&gt;2015&lt;/year&gt;&lt;pub-dates&gt;&lt;date&gt;2015/06/01/&lt;/date&gt;&lt;/pub-dates&gt;&lt;/dates&gt;&lt;isbn&gt;0925-5273&lt;/isbn&gt;&lt;urls&gt;&lt;related-urls&gt;&lt;url&gt;http://www.sciencedirect.com/science/article/pii/S0925527314003624&lt;/url&gt;&lt;/related-urls&gt;&lt;/urls&gt;&lt;electronic-resource-num&gt;https://doi.org/10.1016/j.ijpe.2014.11.012&lt;/electronic-resource-num&gt;&lt;/record&gt;&lt;/Cite&gt;&lt;/EndNote&gt;</w:instrText>
            </w:r>
            <w:r w:rsidRPr="00C52D87">
              <w:rPr>
                <w:rFonts w:asciiTheme="majorBidi" w:hAnsiTheme="majorBidi" w:cstheme="majorBidi"/>
                <w:color w:val="000000" w:themeColor="text1"/>
                <w:sz w:val="24"/>
                <w:szCs w:val="24"/>
              </w:rPr>
              <w:fldChar w:fldCharType="separate"/>
            </w:r>
            <w:r w:rsidR="002D1866" w:rsidRPr="00C52D87">
              <w:rPr>
                <w:rFonts w:asciiTheme="majorBidi" w:hAnsiTheme="majorBidi" w:cstheme="majorBidi"/>
                <w:noProof/>
                <w:color w:val="000000" w:themeColor="text1"/>
                <w:sz w:val="24"/>
                <w:szCs w:val="24"/>
              </w:rPr>
              <w:t>(Zakeri et al., 2015)</w:t>
            </w:r>
            <w:r w:rsidRPr="00C52D87">
              <w:rPr>
                <w:rFonts w:asciiTheme="majorBidi" w:hAnsiTheme="majorBidi" w:cstheme="majorBidi"/>
                <w:color w:val="000000" w:themeColor="text1"/>
                <w:sz w:val="24"/>
                <w:szCs w:val="24"/>
              </w:rPr>
              <w:fldChar w:fldCharType="end"/>
            </w:r>
          </w:p>
        </w:tc>
        <w:tc>
          <w:tcPr>
            <w:tcW w:w="437" w:type="pct"/>
            <w:vAlign w:val="center"/>
          </w:tcPr>
          <w:p w14:paraId="74A6213E" w14:textId="77777777" w:rsidR="00DC1AF6" w:rsidRPr="00C52D87" w:rsidRDefault="00DC1AF6" w:rsidP="000B0A74">
            <w:pPr>
              <w:snapToGrid w:val="0"/>
              <w:spacing w:before="0" w:after="0" w:line="480" w:lineRule="auto"/>
              <w:jc w:val="center"/>
              <w:rPr>
                <w:rFonts w:asciiTheme="majorBidi" w:hAnsiTheme="majorBidi" w:cstheme="majorBidi"/>
                <w:color w:val="000000" w:themeColor="text1"/>
                <w:sz w:val="24"/>
                <w:szCs w:val="24"/>
              </w:rPr>
            </w:pPr>
            <w:bookmarkStart w:id="3053" w:name="_Toc107504992"/>
            <w:r w:rsidRPr="00C52D87">
              <w:rPr>
                <w:rFonts w:asciiTheme="majorBidi" w:hAnsiTheme="majorBidi" w:cstheme="majorBidi"/>
                <w:color w:val="000000" w:themeColor="text1"/>
                <w:sz w:val="24"/>
                <w:szCs w:val="24"/>
              </w:rPr>
              <w:t>*</w:t>
            </w:r>
            <w:bookmarkEnd w:id="3053"/>
          </w:p>
        </w:tc>
        <w:tc>
          <w:tcPr>
            <w:tcW w:w="437" w:type="pct"/>
            <w:vAlign w:val="center"/>
          </w:tcPr>
          <w:p w14:paraId="24564C39" w14:textId="77777777" w:rsidR="00DC1AF6" w:rsidRPr="00C52D87" w:rsidRDefault="00DC1AF6" w:rsidP="000B0A74">
            <w:pPr>
              <w:snapToGrid w:val="0"/>
              <w:spacing w:before="0" w:after="0" w:line="480" w:lineRule="auto"/>
              <w:jc w:val="center"/>
              <w:rPr>
                <w:rFonts w:asciiTheme="majorBidi" w:hAnsiTheme="majorBidi" w:cstheme="majorBidi"/>
                <w:color w:val="000000" w:themeColor="text1"/>
                <w:sz w:val="24"/>
                <w:szCs w:val="24"/>
              </w:rPr>
            </w:pPr>
          </w:p>
        </w:tc>
        <w:tc>
          <w:tcPr>
            <w:tcW w:w="438" w:type="pct"/>
            <w:vAlign w:val="center"/>
          </w:tcPr>
          <w:p w14:paraId="1DB6F48F" w14:textId="77777777" w:rsidR="00DC1AF6" w:rsidRPr="00C52D87" w:rsidRDefault="00DC1AF6" w:rsidP="000B0A74">
            <w:pPr>
              <w:snapToGrid w:val="0"/>
              <w:spacing w:before="0" w:after="0" w:line="480" w:lineRule="auto"/>
              <w:jc w:val="center"/>
              <w:rPr>
                <w:rFonts w:asciiTheme="majorBidi" w:hAnsiTheme="majorBidi" w:cstheme="majorBidi"/>
                <w:color w:val="000000" w:themeColor="text1"/>
                <w:sz w:val="24"/>
                <w:szCs w:val="24"/>
              </w:rPr>
            </w:pPr>
            <w:bookmarkStart w:id="3054" w:name="_Toc107504993"/>
            <w:r w:rsidRPr="00C52D87">
              <w:rPr>
                <w:rFonts w:asciiTheme="majorBidi" w:hAnsiTheme="majorBidi" w:cstheme="majorBidi"/>
                <w:color w:val="000000" w:themeColor="text1"/>
                <w:sz w:val="24"/>
                <w:szCs w:val="24"/>
              </w:rPr>
              <w:t>*</w:t>
            </w:r>
            <w:bookmarkEnd w:id="3054"/>
          </w:p>
        </w:tc>
        <w:tc>
          <w:tcPr>
            <w:tcW w:w="437" w:type="pct"/>
            <w:vAlign w:val="center"/>
          </w:tcPr>
          <w:p w14:paraId="0ED0E13A" w14:textId="77777777" w:rsidR="00DC1AF6" w:rsidRPr="00C52D87" w:rsidRDefault="00DC1AF6" w:rsidP="000B0A74">
            <w:pPr>
              <w:snapToGrid w:val="0"/>
              <w:spacing w:before="0" w:after="0" w:line="480" w:lineRule="auto"/>
              <w:jc w:val="center"/>
              <w:rPr>
                <w:rFonts w:asciiTheme="majorBidi" w:hAnsiTheme="majorBidi" w:cstheme="majorBidi"/>
                <w:color w:val="000000" w:themeColor="text1"/>
                <w:sz w:val="24"/>
                <w:szCs w:val="24"/>
              </w:rPr>
            </w:pPr>
          </w:p>
        </w:tc>
        <w:tc>
          <w:tcPr>
            <w:tcW w:w="437" w:type="pct"/>
            <w:vAlign w:val="center"/>
          </w:tcPr>
          <w:p w14:paraId="7E5D2849" w14:textId="77777777" w:rsidR="00DC1AF6" w:rsidRPr="00C52D87" w:rsidRDefault="00DC1AF6" w:rsidP="000B0A74">
            <w:pPr>
              <w:snapToGrid w:val="0"/>
              <w:spacing w:before="0" w:after="0" w:line="480" w:lineRule="auto"/>
              <w:jc w:val="center"/>
              <w:rPr>
                <w:rFonts w:asciiTheme="majorBidi" w:hAnsiTheme="majorBidi" w:cstheme="majorBidi"/>
                <w:color w:val="000000" w:themeColor="text1"/>
                <w:sz w:val="24"/>
                <w:szCs w:val="24"/>
              </w:rPr>
            </w:pPr>
            <w:bookmarkStart w:id="3055" w:name="_Toc107504994"/>
            <w:r w:rsidRPr="00C52D87">
              <w:rPr>
                <w:rFonts w:asciiTheme="majorBidi" w:hAnsiTheme="majorBidi" w:cstheme="majorBidi"/>
                <w:color w:val="000000" w:themeColor="text1"/>
                <w:sz w:val="24"/>
                <w:szCs w:val="24"/>
              </w:rPr>
              <w:t>*</w:t>
            </w:r>
            <w:bookmarkEnd w:id="3055"/>
          </w:p>
        </w:tc>
        <w:tc>
          <w:tcPr>
            <w:tcW w:w="486" w:type="pct"/>
            <w:vAlign w:val="center"/>
          </w:tcPr>
          <w:p w14:paraId="56DF7DE4" w14:textId="77777777" w:rsidR="00DC1AF6" w:rsidRPr="00C52D87" w:rsidRDefault="00DC1AF6" w:rsidP="000B0A74">
            <w:pPr>
              <w:snapToGrid w:val="0"/>
              <w:spacing w:before="0" w:after="0" w:line="480" w:lineRule="auto"/>
              <w:jc w:val="center"/>
              <w:rPr>
                <w:rFonts w:asciiTheme="majorBidi" w:hAnsiTheme="majorBidi" w:cstheme="majorBidi"/>
                <w:color w:val="000000" w:themeColor="text1"/>
                <w:sz w:val="24"/>
                <w:szCs w:val="24"/>
              </w:rPr>
            </w:pPr>
          </w:p>
        </w:tc>
        <w:tc>
          <w:tcPr>
            <w:tcW w:w="459" w:type="pct"/>
            <w:vAlign w:val="center"/>
          </w:tcPr>
          <w:p w14:paraId="56ED79F4" w14:textId="77777777" w:rsidR="00DC1AF6" w:rsidRPr="00C52D87" w:rsidRDefault="00DC1AF6" w:rsidP="000B0A74">
            <w:pPr>
              <w:snapToGrid w:val="0"/>
              <w:spacing w:before="0" w:after="0" w:line="480" w:lineRule="auto"/>
              <w:jc w:val="center"/>
              <w:rPr>
                <w:rFonts w:asciiTheme="majorBidi" w:hAnsiTheme="majorBidi" w:cstheme="majorBidi"/>
                <w:color w:val="000000" w:themeColor="text1"/>
                <w:sz w:val="24"/>
                <w:szCs w:val="24"/>
              </w:rPr>
            </w:pPr>
          </w:p>
        </w:tc>
        <w:tc>
          <w:tcPr>
            <w:tcW w:w="366" w:type="pct"/>
            <w:vAlign w:val="center"/>
          </w:tcPr>
          <w:p w14:paraId="6F6C7595" w14:textId="77777777" w:rsidR="00DC1AF6" w:rsidRPr="00C52D87" w:rsidRDefault="00DC1AF6" w:rsidP="000B0A74">
            <w:pPr>
              <w:snapToGrid w:val="0"/>
              <w:spacing w:before="0" w:after="0" w:line="480" w:lineRule="auto"/>
              <w:jc w:val="center"/>
              <w:rPr>
                <w:rFonts w:asciiTheme="majorBidi" w:hAnsiTheme="majorBidi" w:cstheme="majorBidi"/>
                <w:color w:val="000000" w:themeColor="text1"/>
                <w:sz w:val="24"/>
                <w:szCs w:val="24"/>
              </w:rPr>
            </w:pPr>
            <w:bookmarkStart w:id="3056" w:name="_Toc107504995"/>
            <w:r w:rsidRPr="00C52D87">
              <w:rPr>
                <w:rFonts w:asciiTheme="majorBidi" w:hAnsiTheme="majorBidi" w:cstheme="majorBidi"/>
                <w:color w:val="000000" w:themeColor="text1"/>
                <w:sz w:val="24"/>
                <w:szCs w:val="24"/>
              </w:rPr>
              <w:t>*</w:t>
            </w:r>
            <w:bookmarkEnd w:id="3056"/>
          </w:p>
        </w:tc>
      </w:tr>
      <w:tr w:rsidR="003C4323" w:rsidRPr="00C52D87" w14:paraId="2F725543" w14:textId="77777777" w:rsidTr="003C4323">
        <w:tc>
          <w:tcPr>
            <w:tcW w:w="1503" w:type="pct"/>
          </w:tcPr>
          <w:p w14:paraId="0B525946" w14:textId="02259576" w:rsidR="00DC1AF6" w:rsidRPr="00C52D87" w:rsidRDefault="00DC1AF6" w:rsidP="000B0A74">
            <w:pPr>
              <w:snapToGrid w:val="0"/>
              <w:spacing w:before="0" w:after="0" w:line="480" w:lineRule="auto"/>
              <w:ind w:left="-104" w:right="-103" w:firstLine="0"/>
              <w:rPr>
                <w:rFonts w:asciiTheme="majorBidi" w:hAnsiTheme="majorBidi" w:cstheme="majorBidi"/>
                <w:color w:val="000000" w:themeColor="text1"/>
                <w:sz w:val="24"/>
                <w:szCs w:val="24"/>
              </w:rPr>
            </w:pPr>
            <w:r w:rsidRPr="00C52D87">
              <w:rPr>
                <w:rFonts w:asciiTheme="majorBidi" w:hAnsiTheme="majorBidi" w:cstheme="majorBidi"/>
                <w:color w:val="000000" w:themeColor="text1"/>
                <w:sz w:val="24"/>
                <w:szCs w:val="24"/>
              </w:rPr>
              <w:fldChar w:fldCharType="begin"/>
            </w:r>
            <w:r w:rsidR="002D1866" w:rsidRPr="00C52D87">
              <w:rPr>
                <w:rFonts w:asciiTheme="majorBidi" w:hAnsiTheme="majorBidi" w:cstheme="majorBidi"/>
                <w:color w:val="000000" w:themeColor="text1"/>
                <w:sz w:val="24"/>
                <w:szCs w:val="24"/>
              </w:rPr>
              <w:instrText xml:space="preserve"> ADDIN EN.CITE &lt;EndNote&gt;&lt;Cite&gt;&lt;Author&gt;Choudhary&lt;/Author&gt;&lt;Year&gt;2015&lt;/Year&gt;&lt;RecNum&gt;416&lt;/RecNum&gt;&lt;DisplayText&gt;(Choudhary et al., 2015)&lt;/DisplayText&gt;&lt;record&gt;&lt;rec-number&gt;416&lt;/rec-number&gt;&lt;foreign-keys&gt;&lt;key app="EN" db-id="0e5zz9apwxxs5qexv5opwzxrvszfdstwr25p" timestamp="1656649398"&gt;416&lt;/key&gt;&lt;/foreign-keys&gt;&lt;ref-type name="Journal Article"&gt;17&lt;/ref-type&gt;&lt;contributors&gt;&lt;authors&gt;&lt;author&gt;Choudhary, Alok&lt;/author&gt;&lt;author&gt;Sarkar, Sagar&lt;/author&gt;&lt;author&gt;Settur, Srikar&lt;/author&gt;&lt;author&gt;Tiwari, M. K.&lt;/author&gt;&lt;/authors&gt;&lt;/contributors&gt;&lt;titles&gt;&lt;title&gt;A carbon market sensitive optimization model for integrated forward–reverse logistics&lt;/title&gt;&lt;secondary-title&gt;International Journal of Production Economics&lt;/secondary-title&gt;&lt;/titles&gt;&lt;periodical&gt;&lt;full-title&gt;International Journal of Production Economics&lt;/full-title&gt;&lt;/periodical&gt;&lt;pages&gt;433-444&lt;/pages&gt;&lt;volume&gt;164&lt;/volume&gt;&lt;keywords&gt;&lt;keyword&gt;Supply chain&lt;/keyword&gt;&lt;keyword&gt;Carbon footprints&lt;/keyword&gt;&lt;keyword&gt;Carbon tax&lt;/keyword&gt;&lt;keyword&gt;Carbon cap&lt;/keyword&gt;&lt;keyword&gt;Carbon cap-and-trade&lt;/keyword&gt;&lt;keyword&gt;Carbon emissions&lt;/keyword&gt;&lt;keyword&gt;Forest data structure algorithm&lt;/keyword&gt;&lt;/keywords&gt;&lt;dates&gt;&lt;year&gt;2015&lt;/year&gt;&lt;pub-dates&gt;&lt;date&gt;2015/06/01/&lt;/date&gt;&lt;/pub-dates&gt;&lt;/dates&gt;&lt;isbn&gt;0925-5273&lt;/isbn&gt;&lt;urls&gt;&lt;related-urls&gt;&lt;url&gt;http://www.sciencedirect.com/science/article/pii/S0925527314002734&lt;/url&gt;&lt;/related-urls&gt;&lt;/urls&gt;&lt;electronic-resource-num&gt;https://doi.org/10.1016/j.ijpe.2014.08.015&lt;/electronic-resource-num&gt;&lt;/record&gt;&lt;/Cite&gt;&lt;/EndNote&gt;</w:instrText>
            </w:r>
            <w:r w:rsidRPr="00C52D87">
              <w:rPr>
                <w:rFonts w:asciiTheme="majorBidi" w:hAnsiTheme="majorBidi" w:cstheme="majorBidi"/>
                <w:color w:val="000000" w:themeColor="text1"/>
                <w:sz w:val="24"/>
                <w:szCs w:val="24"/>
              </w:rPr>
              <w:fldChar w:fldCharType="separate"/>
            </w:r>
            <w:r w:rsidR="002D1866" w:rsidRPr="00C52D87">
              <w:rPr>
                <w:rFonts w:asciiTheme="majorBidi" w:hAnsiTheme="majorBidi" w:cstheme="majorBidi"/>
                <w:noProof/>
                <w:color w:val="000000" w:themeColor="text1"/>
                <w:sz w:val="24"/>
                <w:szCs w:val="24"/>
              </w:rPr>
              <w:t>(Choudhary et al., 2015)</w:t>
            </w:r>
            <w:r w:rsidRPr="00C52D87">
              <w:rPr>
                <w:rFonts w:asciiTheme="majorBidi" w:hAnsiTheme="majorBidi" w:cstheme="majorBidi"/>
                <w:color w:val="000000" w:themeColor="text1"/>
                <w:sz w:val="24"/>
                <w:szCs w:val="24"/>
              </w:rPr>
              <w:fldChar w:fldCharType="end"/>
            </w:r>
          </w:p>
        </w:tc>
        <w:tc>
          <w:tcPr>
            <w:tcW w:w="437" w:type="pct"/>
            <w:vAlign w:val="center"/>
          </w:tcPr>
          <w:p w14:paraId="71377CB0" w14:textId="77777777" w:rsidR="00DC1AF6" w:rsidRPr="00C52D87" w:rsidRDefault="00DC1AF6" w:rsidP="000B0A74">
            <w:pPr>
              <w:snapToGrid w:val="0"/>
              <w:spacing w:before="0" w:after="0" w:line="480" w:lineRule="auto"/>
              <w:jc w:val="center"/>
              <w:rPr>
                <w:rFonts w:asciiTheme="majorBidi" w:hAnsiTheme="majorBidi" w:cstheme="majorBidi"/>
                <w:color w:val="000000" w:themeColor="text1"/>
                <w:sz w:val="24"/>
                <w:szCs w:val="24"/>
              </w:rPr>
            </w:pPr>
            <w:bookmarkStart w:id="3057" w:name="_Toc107504997"/>
            <w:r w:rsidRPr="00C52D87">
              <w:rPr>
                <w:rFonts w:asciiTheme="majorBidi" w:hAnsiTheme="majorBidi" w:cstheme="majorBidi"/>
                <w:color w:val="000000" w:themeColor="text1"/>
                <w:sz w:val="24"/>
                <w:szCs w:val="24"/>
              </w:rPr>
              <w:t>*</w:t>
            </w:r>
            <w:bookmarkEnd w:id="3057"/>
          </w:p>
        </w:tc>
        <w:tc>
          <w:tcPr>
            <w:tcW w:w="437" w:type="pct"/>
            <w:vAlign w:val="center"/>
          </w:tcPr>
          <w:p w14:paraId="78B756DB" w14:textId="77777777" w:rsidR="00DC1AF6" w:rsidRPr="00C52D87" w:rsidRDefault="00DC1AF6" w:rsidP="000B0A74">
            <w:pPr>
              <w:snapToGrid w:val="0"/>
              <w:spacing w:before="0" w:after="0" w:line="480" w:lineRule="auto"/>
              <w:jc w:val="center"/>
              <w:rPr>
                <w:rFonts w:asciiTheme="majorBidi" w:hAnsiTheme="majorBidi" w:cstheme="majorBidi"/>
                <w:color w:val="000000" w:themeColor="text1"/>
                <w:sz w:val="24"/>
                <w:szCs w:val="24"/>
              </w:rPr>
            </w:pPr>
            <w:bookmarkStart w:id="3058" w:name="_Toc107504998"/>
            <w:r w:rsidRPr="00C52D87">
              <w:rPr>
                <w:rFonts w:asciiTheme="majorBidi" w:hAnsiTheme="majorBidi" w:cstheme="majorBidi"/>
                <w:color w:val="000000" w:themeColor="text1"/>
                <w:sz w:val="24"/>
                <w:szCs w:val="24"/>
              </w:rPr>
              <w:t>*</w:t>
            </w:r>
            <w:bookmarkEnd w:id="3058"/>
          </w:p>
        </w:tc>
        <w:tc>
          <w:tcPr>
            <w:tcW w:w="438" w:type="pct"/>
            <w:vAlign w:val="center"/>
          </w:tcPr>
          <w:p w14:paraId="2C8C178E" w14:textId="77777777" w:rsidR="00DC1AF6" w:rsidRPr="00C52D87" w:rsidRDefault="00DC1AF6" w:rsidP="000B0A74">
            <w:pPr>
              <w:snapToGrid w:val="0"/>
              <w:spacing w:before="0" w:after="0" w:line="480" w:lineRule="auto"/>
              <w:jc w:val="center"/>
              <w:rPr>
                <w:rFonts w:asciiTheme="majorBidi" w:hAnsiTheme="majorBidi" w:cstheme="majorBidi"/>
                <w:color w:val="000000" w:themeColor="text1"/>
                <w:sz w:val="24"/>
                <w:szCs w:val="24"/>
              </w:rPr>
            </w:pPr>
            <w:bookmarkStart w:id="3059" w:name="_Toc107504999"/>
            <w:r w:rsidRPr="00C52D87">
              <w:rPr>
                <w:rFonts w:asciiTheme="majorBidi" w:hAnsiTheme="majorBidi" w:cstheme="majorBidi"/>
                <w:color w:val="000000" w:themeColor="text1"/>
                <w:sz w:val="24"/>
                <w:szCs w:val="24"/>
              </w:rPr>
              <w:t>*</w:t>
            </w:r>
            <w:bookmarkEnd w:id="3059"/>
          </w:p>
        </w:tc>
        <w:tc>
          <w:tcPr>
            <w:tcW w:w="437" w:type="pct"/>
            <w:vAlign w:val="center"/>
          </w:tcPr>
          <w:p w14:paraId="15707024" w14:textId="77777777" w:rsidR="00DC1AF6" w:rsidRPr="00C52D87" w:rsidRDefault="00DC1AF6" w:rsidP="000B0A74">
            <w:pPr>
              <w:snapToGrid w:val="0"/>
              <w:spacing w:before="0" w:after="0" w:line="480" w:lineRule="auto"/>
              <w:jc w:val="center"/>
              <w:rPr>
                <w:rFonts w:asciiTheme="majorBidi" w:hAnsiTheme="majorBidi" w:cstheme="majorBidi"/>
                <w:color w:val="000000" w:themeColor="text1"/>
                <w:sz w:val="24"/>
                <w:szCs w:val="24"/>
              </w:rPr>
            </w:pPr>
          </w:p>
        </w:tc>
        <w:tc>
          <w:tcPr>
            <w:tcW w:w="437" w:type="pct"/>
            <w:vAlign w:val="center"/>
          </w:tcPr>
          <w:p w14:paraId="158AC87B" w14:textId="77777777" w:rsidR="00DC1AF6" w:rsidRPr="00C52D87" w:rsidRDefault="00DC1AF6" w:rsidP="000B0A74">
            <w:pPr>
              <w:snapToGrid w:val="0"/>
              <w:spacing w:before="0" w:after="0" w:line="480" w:lineRule="auto"/>
              <w:jc w:val="center"/>
              <w:rPr>
                <w:rFonts w:asciiTheme="majorBidi" w:hAnsiTheme="majorBidi" w:cstheme="majorBidi"/>
                <w:color w:val="000000" w:themeColor="text1"/>
                <w:sz w:val="24"/>
                <w:szCs w:val="24"/>
              </w:rPr>
            </w:pPr>
          </w:p>
        </w:tc>
        <w:tc>
          <w:tcPr>
            <w:tcW w:w="486" w:type="pct"/>
            <w:vAlign w:val="center"/>
          </w:tcPr>
          <w:p w14:paraId="0839E164" w14:textId="77777777" w:rsidR="00DC1AF6" w:rsidRPr="00C52D87" w:rsidRDefault="00DC1AF6" w:rsidP="000B0A74">
            <w:pPr>
              <w:snapToGrid w:val="0"/>
              <w:spacing w:before="0" w:after="0" w:line="480" w:lineRule="auto"/>
              <w:jc w:val="center"/>
              <w:rPr>
                <w:rFonts w:asciiTheme="majorBidi" w:hAnsiTheme="majorBidi" w:cstheme="majorBidi"/>
                <w:color w:val="000000" w:themeColor="text1"/>
                <w:sz w:val="24"/>
                <w:szCs w:val="24"/>
              </w:rPr>
            </w:pPr>
            <w:bookmarkStart w:id="3060" w:name="_Toc107505000"/>
            <w:r w:rsidRPr="00C52D87">
              <w:rPr>
                <w:rFonts w:asciiTheme="majorBidi" w:hAnsiTheme="majorBidi" w:cstheme="majorBidi"/>
                <w:color w:val="000000" w:themeColor="text1"/>
                <w:sz w:val="24"/>
                <w:szCs w:val="24"/>
              </w:rPr>
              <w:t>*</w:t>
            </w:r>
            <w:bookmarkEnd w:id="3060"/>
          </w:p>
        </w:tc>
        <w:tc>
          <w:tcPr>
            <w:tcW w:w="459" w:type="pct"/>
            <w:vAlign w:val="center"/>
          </w:tcPr>
          <w:p w14:paraId="2F88707A" w14:textId="77777777" w:rsidR="00DC1AF6" w:rsidRPr="00C52D87" w:rsidRDefault="00DC1AF6" w:rsidP="000B0A74">
            <w:pPr>
              <w:snapToGrid w:val="0"/>
              <w:spacing w:before="0" w:after="0" w:line="480" w:lineRule="auto"/>
              <w:jc w:val="center"/>
              <w:rPr>
                <w:rFonts w:asciiTheme="majorBidi" w:hAnsiTheme="majorBidi" w:cstheme="majorBidi"/>
                <w:color w:val="000000" w:themeColor="text1"/>
                <w:sz w:val="24"/>
                <w:szCs w:val="24"/>
              </w:rPr>
            </w:pPr>
            <w:bookmarkStart w:id="3061" w:name="_Toc107505001"/>
            <w:r w:rsidRPr="00C52D87">
              <w:rPr>
                <w:rFonts w:asciiTheme="majorBidi" w:hAnsiTheme="majorBidi" w:cstheme="majorBidi"/>
                <w:color w:val="000000" w:themeColor="text1"/>
                <w:sz w:val="24"/>
                <w:szCs w:val="24"/>
              </w:rPr>
              <w:t>*</w:t>
            </w:r>
            <w:bookmarkEnd w:id="3061"/>
          </w:p>
        </w:tc>
        <w:tc>
          <w:tcPr>
            <w:tcW w:w="366" w:type="pct"/>
            <w:vAlign w:val="center"/>
          </w:tcPr>
          <w:p w14:paraId="204FC62C" w14:textId="77777777" w:rsidR="00DC1AF6" w:rsidRPr="00C52D87" w:rsidRDefault="00DC1AF6" w:rsidP="000B0A74">
            <w:pPr>
              <w:snapToGrid w:val="0"/>
              <w:spacing w:before="0" w:after="0" w:line="480" w:lineRule="auto"/>
              <w:jc w:val="center"/>
              <w:rPr>
                <w:rFonts w:asciiTheme="majorBidi" w:hAnsiTheme="majorBidi" w:cstheme="majorBidi"/>
                <w:color w:val="000000" w:themeColor="text1"/>
                <w:sz w:val="24"/>
                <w:szCs w:val="24"/>
              </w:rPr>
            </w:pPr>
          </w:p>
        </w:tc>
      </w:tr>
      <w:tr w:rsidR="003C4323" w:rsidRPr="00C52D87" w14:paraId="0681DB84" w14:textId="77777777" w:rsidTr="003C4323">
        <w:tc>
          <w:tcPr>
            <w:tcW w:w="1503" w:type="pct"/>
          </w:tcPr>
          <w:p w14:paraId="503DA58F" w14:textId="062AD55C" w:rsidR="00DC1AF6" w:rsidRPr="00C52D87" w:rsidRDefault="00DC1AF6" w:rsidP="000B0A74">
            <w:pPr>
              <w:snapToGrid w:val="0"/>
              <w:spacing w:before="0" w:after="0" w:line="480" w:lineRule="auto"/>
              <w:ind w:left="-104" w:right="-103" w:firstLine="0"/>
              <w:rPr>
                <w:rFonts w:asciiTheme="majorBidi" w:hAnsiTheme="majorBidi" w:cstheme="majorBidi"/>
                <w:color w:val="000000" w:themeColor="text1"/>
                <w:sz w:val="24"/>
                <w:szCs w:val="24"/>
              </w:rPr>
            </w:pPr>
            <w:r w:rsidRPr="00C52D87">
              <w:rPr>
                <w:rFonts w:asciiTheme="majorBidi" w:hAnsiTheme="majorBidi" w:cstheme="majorBidi"/>
                <w:color w:val="000000" w:themeColor="text1"/>
                <w:sz w:val="24"/>
                <w:szCs w:val="24"/>
              </w:rPr>
              <w:fldChar w:fldCharType="begin"/>
            </w:r>
            <w:r w:rsidR="002D1866" w:rsidRPr="00C52D87">
              <w:rPr>
                <w:rFonts w:asciiTheme="majorBidi" w:hAnsiTheme="majorBidi" w:cstheme="majorBidi"/>
                <w:color w:val="000000" w:themeColor="text1"/>
                <w:sz w:val="24"/>
                <w:szCs w:val="24"/>
              </w:rPr>
              <w:instrText xml:space="preserve"> ADDIN EN.CITE &lt;EndNote&gt;&lt;Cite&gt;&lt;Author&gt;Garg&lt;/Author&gt;&lt;Year&gt;2015&lt;/Year&gt;&lt;RecNum&gt;417&lt;/RecNum&gt;&lt;DisplayText&gt;(Garg et al., 2015)&lt;/DisplayText&gt;&lt;record&gt;&lt;rec-number&gt;417&lt;/rec-number&gt;&lt;foreign-keys&gt;&lt;key app="EN" db-id="0e5zz9apwxxs5qexv5opwzxrvszfdstwr25p" timestamp="1656649398"&gt;417&lt;/key&gt;&lt;/foreign-keys&gt;&lt;ref-type name="Journal Article"&gt;17&lt;/ref-type&gt;&lt;contributors&gt;&lt;authors&gt;&lt;author&gt;Garg, Kiran&lt;/author&gt;&lt;author&gt;Kannan, Devika&lt;/author&gt;&lt;author&gt;Diabat, Ali&lt;/author&gt;&lt;author&gt;Jha, P. C.&lt;/author&gt;&lt;/authors&gt;&lt;/contributors&gt;&lt;titles&gt;&lt;title&gt;A multi-criteria optimization approach to manage environmental issues in closed loop supply chain network design&lt;/title&gt;&lt;secondary-title&gt;Journal of Cleaner Production&lt;/secondary-title&gt;&lt;/titles&gt;&lt;periodical&gt;&lt;full-title&gt;Journal of Cleaner Production&lt;/full-title&gt;&lt;/periodical&gt;&lt;pages&gt;297-314&lt;/pages&gt;&lt;volume&gt;100&lt;/volume&gt;&lt;keywords&gt;&lt;keyword&gt;Low carbon logistics&lt;/keyword&gt;&lt;keyword&gt;Closed loop supply chain&lt;/keyword&gt;&lt;keyword&gt;Recovery system&lt;/keyword&gt;&lt;keyword&gt;Sustainable supply chain&lt;/keyword&gt;&lt;keyword&gt;Electrical goods&lt;/keyword&gt;&lt;/keywords&gt;&lt;dates&gt;&lt;year&gt;2015&lt;/year&gt;&lt;pub-dates&gt;&lt;date&gt;2015/08/01/&lt;/date&gt;&lt;/pub-dates&gt;&lt;/dates&gt;&lt;isbn&gt;0959-6526&lt;/isbn&gt;&lt;urls&gt;&lt;related-urls&gt;&lt;url&gt;http://www.sciencedirect.com/science/article/pii/S0959652615002012&lt;/url&gt;&lt;/related-urls&gt;&lt;/urls&gt;&lt;electronic-resource-num&gt;https://doi.org/10.1016/j.jclepro.2015.02.075&lt;/electronic-resource-num&gt;&lt;/record&gt;&lt;/Cite&gt;&lt;/EndNote&gt;</w:instrText>
            </w:r>
            <w:r w:rsidRPr="00C52D87">
              <w:rPr>
                <w:rFonts w:asciiTheme="majorBidi" w:hAnsiTheme="majorBidi" w:cstheme="majorBidi"/>
                <w:color w:val="000000" w:themeColor="text1"/>
                <w:sz w:val="24"/>
                <w:szCs w:val="24"/>
              </w:rPr>
              <w:fldChar w:fldCharType="separate"/>
            </w:r>
            <w:r w:rsidR="002D1866" w:rsidRPr="00C52D87">
              <w:rPr>
                <w:rFonts w:asciiTheme="majorBidi" w:hAnsiTheme="majorBidi" w:cstheme="majorBidi"/>
                <w:noProof/>
                <w:color w:val="000000" w:themeColor="text1"/>
                <w:sz w:val="24"/>
                <w:szCs w:val="24"/>
              </w:rPr>
              <w:t>(Garg et al., 2015)</w:t>
            </w:r>
            <w:r w:rsidRPr="00C52D87">
              <w:rPr>
                <w:rFonts w:asciiTheme="majorBidi" w:hAnsiTheme="majorBidi" w:cstheme="majorBidi"/>
                <w:color w:val="000000" w:themeColor="text1"/>
                <w:sz w:val="24"/>
                <w:szCs w:val="24"/>
              </w:rPr>
              <w:fldChar w:fldCharType="end"/>
            </w:r>
          </w:p>
        </w:tc>
        <w:tc>
          <w:tcPr>
            <w:tcW w:w="437" w:type="pct"/>
            <w:vAlign w:val="center"/>
          </w:tcPr>
          <w:p w14:paraId="68053DF5" w14:textId="77777777" w:rsidR="00DC1AF6" w:rsidRPr="00C52D87" w:rsidRDefault="00DC1AF6" w:rsidP="000B0A74">
            <w:pPr>
              <w:snapToGrid w:val="0"/>
              <w:spacing w:before="0" w:after="0" w:line="480" w:lineRule="auto"/>
              <w:jc w:val="center"/>
              <w:rPr>
                <w:rFonts w:asciiTheme="majorBidi" w:hAnsiTheme="majorBidi" w:cstheme="majorBidi"/>
                <w:color w:val="000000" w:themeColor="text1"/>
                <w:sz w:val="24"/>
                <w:szCs w:val="24"/>
              </w:rPr>
            </w:pPr>
            <w:bookmarkStart w:id="3062" w:name="_Toc107505003"/>
            <w:r w:rsidRPr="00C52D87">
              <w:rPr>
                <w:rFonts w:asciiTheme="majorBidi" w:hAnsiTheme="majorBidi" w:cstheme="majorBidi"/>
                <w:color w:val="000000" w:themeColor="text1"/>
                <w:sz w:val="24"/>
                <w:szCs w:val="24"/>
              </w:rPr>
              <w:t>*</w:t>
            </w:r>
            <w:bookmarkEnd w:id="3062"/>
          </w:p>
        </w:tc>
        <w:tc>
          <w:tcPr>
            <w:tcW w:w="437" w:type="pct"/>
            <w:vAlign w:val="center"/>
          </w:tcPr>
          <w:p w14:paraId="2C26C622" w14:textId="77777777" w:rsidR="00DC1AF6" w:rsidRPr="00C52D87" w:rsidRDefault="00DC1AF6" w:rsidP="000B0A74">
            <w:pPr>
              <w:snapToGrid w:val="0"/>
              <w:spacing w:before="0" w:after="0" w:line="480" w:lineRule="auto"/>
              <w:jc w:val="center"/>
              <w:rPr>
                <w:rFonts w:asciiTheme="majorBidi" w:hAnsiTheme="majorBidi" w:cstheme="majorBidi"/>
                <w:color w:val="000000" w:themeColor="text1"/>
                <w:sz w:val="24"/>
                <w:szCs w:val="24"/>
              </w:rPr>
            </w:pPr>
          </w:p>
        </w:tc>
        <w:tc>
          <w:tcPr>
            <w:tcW w:w="438" w:type="pct"/>
            <w:vAlign w:val="center"/>
          </w:tcPr>
          <w:p w14:paraId="668BCFEE" w14:textId="77777777" w:rsidR="00DC1AF6" w:rsidRPr="00C52D87" w:rsidRDefault="00DC1AF6" w:rsidP="000B0A74">
            <w:pPr>
              <w:snapToGrid w:val="0"/>
              <w:spacing w:before="0" w:after="0" w:line="480" w:lineRule="auto"/>
              <w:jc w:val="center"/>
              <w:rPr>
                <w:rFonts w:asciiTheme="majorBidi" w:hAnsiTheme="majorBidi" w:cstheme="majorBidi"/>
                <w:color w:val="000000" w:themeColor="text1"/>
                <w:sz w:val="24"/>
                <w:szCs w:val="24"/>
              </w:rPr>
            </w:pPr>
            <w:bookmarkStart w:id="3063" w:name="_Toc107505004"/>
            <w:r w:rsidRPr="00C52D87">
              <w:rPr>
                <w:rFonts w:asciiTheme="majorBidi" w:hAnsiTheme="majorBidi" w:cstheme="majorBidi"/>
                <w:color w:val="000000" w:themeColor="text1"/>
                <w:sz w:val="24"/>
                <w:szCs w:val="24"/>
              </w:rPr>
              <w:t>*</w:t>
            </w:r>
            <w:bookmarkEnd w:id="3063"/>
          </w:p>
        </w:tc>
        <w:tc>
          <w:tcPr>
            <w:tcW w:w="437" w:type="pct"/>
            <w:vAlign w:val="center"/>
          </w:tcPr>
          <w:p w14:paraId="1CB4C58A" w14:textId="77777777" w:rsidR="00DC1AF6" w:rsidRPr="00C52D87" w:rsidRDefault="00DC1AF6" w:rsidP="000B0A74">
            <w:pPr>
              <w:snapToGrid w:val="0"/>
              <w:spacing w:before="0" w:after="0" w:line="480" w:lineRule="auto"/>
              <w:jc w:val="center"/>
              <w:rPr>
                <w:rFonts w:asciiTheme="majorBidi" w:hAnsiTheme="majorBidi" w:cstheme="majorBidi"/>
                <w:color w:val="000000" w:themeColor="text1"/>
                <w:sz w:val="24"/>
                <w:szCs w:val="24"/>
              </w:rPr>
            </w:pPr>
          </w:p>
        </w:tc>
        <w:tc>
          <w:tcPr>
            <w:tcW w:w="437" w:type="pct"/>
            <w:vAlign w:val="center"/>
          </w:tcPr>
          <w:p w14:paraId="5E0AFE12" w14:textId="77777777" w:rsidR="00DC1AF6" w:rsidRPr="00C52D87" w:rsidRDefault="00DC1AF6" w:rsidP="000B0A74">
            <w:pPr>
              <w:snapToGrid w:val="0"/>
              <w:spacing w:before="0" w:after="0" w:line="480" w:lineRule="auto"/>
              <w:jc w:val="center"/>
              <w:rPr>
                <w:rFonts w:asciiTheme="majorBidi" w:hAnsiTheme="majorBidi" w:cstheme="majorBidi"/>
                <w:color w:val="000000" w:themeColor="text1"/>
                <w:sz w:val="24"/>
                <w:szCs w:val="24"/>
              </w:rPr>
            </w:pPr>
          </w:p>
        </w:tc>
        <w:tc>
          <w:tcPr>
            <w:tcW w:w="486" w:type="pct"/>
            <w:vAlign w:val="center"/>
          </w:tcPr>
          <w:p w14:paraId="66C1E88E" w14:textId="77777777" w:rsidR="00DC1AF6" w:rsidRPr="00C52D87" w:rsidRDefault="00DC1AF6" w:rsidP="000B0A74">
            <w:pPr>
              <w:snapToGrid w:val="0"/>
              <w:spacing w:before="0" w:after="0" w:line="480" w:lineRule="auto"/>
              <w:jc w:val="center"/>
              <w:rPr>
                <w:rFonts w:asciiTheme="majorBidi" w:hAnsiTheme="majorBidi" w:cstheme="majorBidi"/>
                <w:color w:val="000000" w:themeColor="text1"/>
                <w:sz w:val="24"/>
                <w:szCs w:val="24"/>
              </w:rPr>
            </w:pPr>
            <w:bookmarkStart w:id="3064" w:name="_Toc107505005"/>
            <w:r w:rsidRPr="00C52D87">
              <w:rPr>
                <w:rFonts w:asciiTheme="majorBidi" w:hAnsiTheme="majorBidi" w:cstheme="majorBidi"/>
                <w:color w:val="000000" w:themeColor="text1"/>
                <w:sz w:val="24"/>
                <w:szCs w:val="24"/>
              </w:rPr>
              <w:t>*</w:t>
            </w:r>
            <w:bookmarkEnd w:id="3064"/>
          </w:p>
        </w:tc>
        <w:tc>
          <w:tcPr>
            <w:tcW w:w="459" w:type="pct"/>
            <w:vAlign w:val="center"/>
          </w:tcPr>
          <w:p w14:paraId="38037EA1" w14:textId="77777777" w:rsidR="00DC1AF6" w:rsidRPr="00C52D87" w:rsidRDefault="00DC1AF6" w:rsidP="000B0A74">
            <w:pPr>
              <w:snapToGrid w:val="0"/>
              <w:spacing w:before="0" w:after="0" w:line="480" w:lineRule="auto"/>
              <w:jc w:val="center"/>
              <w:rPr>
                <w:rFonts w:asciiTheme="majorBidi" w:hAnsiTheme="majorBidi" w:cstheme="majorBidi"/>
                <w:color w:val="000000" w:themeColor="text1"/>
                <w:sz w:val="24"/>
                <w:szCs w:val="24"/>
              </w:rPr>
            </w:pPr>
            <w:bookmarkStart w:id="3065" w:name="_Toc107505006"/>
            <w:r w:rsidRPr="00C52D87">
              <w:rPr>
                <w:rFonts w:asciiTheme="majorBidi" w:hAnsiTheme="majorBidi" w:cstheme="majorBidi"/>
                <w:color w:val="000000" w:themeColor="text1"/>
                <w:sz w:val="24"/>
                <w:szCs w:val="24"/>
              </w:rPr>
              <w:t>*</w:t>
            </w:r>
            <w:bookmarkEnd w:id="3065"/>
          </w:p>
        </w:tc>
        <w:tc>
          <w:tcPr>
            <w:tcW w:w="366" w:type="pct"/>
            <w:vAlign w:val="center"/>
          </w:tcPr>
          <w:p w14:paraId="791DC7AB" w14:textId="77777777" w:rsidR="00DC1AF6" w:rsidRPr="00C52D87" w:rsidRDefault="00DC1AF6" w:rsidP="000B0A74">
            <w:pPr>
              <w:snapToGrid w:val="0"/>
              <w:spacing w:before="0" w:after="0" w:line="480" w:lineRule="auto"/>
              <w:jc w:val="center"/>
              <w:rPr>
                <w:rFonts w:asciiTheme="majorBidi" w:hAnsiTheme="majorBidi" w:cstheme="majorBidi"/>
                <w:color w:val="000000" w:themeColor="text1"/>
                <w:sz w:val="24"/>
                <w:szCs w:val="24"/>
              </w:rPr>
            </w:pPr>
          </w:p>
        </w:tc>
      </w:tr>
      <w:tr w:rsidR="003C4323" w:rsidRPr="00C52D87" w14:paraId="19423CA9" w14:textId="77777777" w:rsidTr="003C4323">
        <w:tc>
          <w:tcPr>
            <w:tcW w:w="1503" w:type="pct"/>
          </w:tcPr>
          <w:p w14:paraId="3ECF1C1D" w14:textId="4073BECD" w:rsidR="00DC1AF6" w:rsidRPr="00C52D87" w:rsidRDefault="00DC1AF6" w:rsidP="000B0A74">
            <w:pPr>
              <w:snapToGrid w:val="0"/>
              <w:spacing w:before="0" w:after="0" w:line="480" w:lineRule="auto"/>
              <w:ind w:left="-104" w:right="-103" w:firstLine="0"/>
              <w:rPr>
                <w:rFonts w:asciiTheme="majorBidi" w:hAnsiTheme="majorBidi" w:cstheme="majorBidi"/>
                <w:color w:val="000000" w:themeColor="text1"/>
                <w:sz w:val="24"/>
                <w:szCs w:val="24"/>
              </w:rPr>
            </w:pPr>
            <w:r w:rsidRPr="00C52D87">
              <w:rPr>
                <w:rFonts w:asciiTheme="majorBidi" w:hAnsiTheme="majorBidi" w:cstheme="majorBidi"/>
                <w:color w:val="000000" w:themeColor="text1"/>
                <w:sz w:val="24"/>
                <w:szCs w:val="24"/>
              </w:rPr>
              <w:fldChar w:fldCharType="begin"/>
            </w:r>
            <w:r w:rsidR="002D1866" w:rsidRPr="00C52D87">
              <w:rPr>
                <w:rFonts w:asciiTheme="majorBidi" w:hAnsiTheme="majorBidi" w:cstheme="majorBidi"/>
                <w:color w:val="000000" w:themeColor="text1"/>
                <w:sz w:val="24"/>
                <w:szCs w:val="24"/>
              </w:rPr>
              <w:instrText xml:space="preserve"> ADDIN EN.CITE &lt;EndNote&gt;&lt;Cite&gt;&lt;Author&gt;Colicchia&lt;/Author&gt;&lt;Year&gt;2016&lt;/Year&gt;&lt;RecNum&gt;418&lt;/RecNum&gt;&lt;DisplayText&gt;(Colicchia et al., 2016)&lt;/DisplayText&gt;&lt;record&gt;&lt;rec-number&gt;418&lt;/rec-number&gt;&lt;foreign-keys&gt;&lt;key app="EN" db-id="0e5zz9apwxxs5qexv5opwzxrvszfdstwr25p" timestamp="1656649399"&gt;418&lt;/key&gt;&lt;/foreign-keys&gt;&lt;ref-type name="Journal Article"&gt;17&lt;/ref-type&gt;&lt;contributors&gt;&lt;authors&gt;&lt;author&gt;Colicchia, Claudia&lt;/author&gt;&lt;author&gt;Creazza, Alessandro&lt;/author&gt;&lt;author&gt;Dallari, Fabrizio&lt;/author&gt;&lt;author&gt;Melacini, Marco&lt;/author&gt;&lt;/authors&gt;&lt;/contributors&gt;&lt;titles&gt;&lt;title&gt;Eco-efficient supply chain networks: development of a design framework and application to a real case study&lt;/title&gt;&lt;secondary-title&gt;Production Planning &amp;amp; Control&lt;/secondary-title&gt;&lt;/titles&gt;&lt;periodical&gt;&lt;full-title&gt;Production Planning &amp;amp; Control&lt;/full-title&gt;&lt;/periodical&gt;&lt;pages&gt;157-168&lt;/pages&gt;&lt;volume&gt;27&lt;/volume&gt;&lt;number&gt;3&lt;/number&gt;&lt;dates&gt;&lt;year&gt;2016&lt;/year&gt;&lt;pub-dates&gt;&lt;date&gt;2016/02/17&lt;/date&gt;&lt;/pub-dates&gt;&lt;/dates&gt;&lt;publisher&gt;Taylor &amp;amp; Francis&lt;/publisher&gt;&lt;isbn&gt;0953-7287&lt;/isbn&gt;&lt;urls&gt;&lt;related-urls&gt;&lt;url&gt;https://doi.org/10.1080/09537287.2015.1090030&lt;/url&gt;&lt;/related-urls&gt;&lt;/urls&gt;&lt;electronic-resource-num&gt;10.1080/09537287.2015.1090030&lt;/electronic-resource-num&gt;&lt;/record&gt;&lt;/Cite&gt;&lt;/EndNote&gt;</w:instrText>
            </w:r>
            <w:r w:rsidRPr="00C52D87">
              <w:rPr>
                <w:rFonts w:asciiTheme="majorBidi" w:hAnsiTheme="majorBidi" w:cstheme="majorBidi"/>
                <w:color w:val="000000" w:themeColor="text1"/>
                <w:sz w:val="24"/>
                <w:szCs w:val="24"/>
              </w:rPr>
              <w:fldChar w:fldCharType="separate"/>
            </w:r>
            <w:r w:rsidR="002D1866" w:rsidRPr="00C52D87">
              <w:rPr>
                <w:rFonts w:asciiTheme="majorBidi" w:hAnsiTheme="majorBidi" w:cstheme="majorBidi"/>
                <w:noProof/>
                <w:color w:val="000000" w:themeColor="text1"/>
                <w:sz w:val="24"/>
                <w:szCs w:val="24"/>
              </w:rPr>
              <w:t>(Colicchia et al., 2016)</w:t>
            </w:r>
            <w:r w:rsidRPr="00C52D87">
              <w:rPr>
                <w:rFonts w:asciiTheme="majorBidi" w:hAnsiTheme="majorBidi" w:cstheme="majorBidi"/>
                <w:color w:val="000000" w:themeColor="text1"/>
                <w:sz w:val="24"/>
                <w:szCs w:val="24"/>
              </w:rPr>
              <w:fldChar w:fldCharType="end"/>
            </w:r>
          </w:p>
        </w:tc>
        <w:tc>
          <w:tcPr>
            <w:tcW w:w="437" w:type="pct"/>
            <w:vAlign w:val="center"/>
          </w:tcPr>
          <w:p w14:paraId="2A76511D" w14:textId="77777777" w:rsidR="00DC1AF6" w:rsidRPr="00C52D87" w:rsidRDefault="00DC1AF6" w:rsidP="000B0A74">
            <w:pPr>
              <w:snapToGrid w:val="0"/>
              <w:spacing w:before="0" w:after="0" w:line="480" w:lineRule="auto"/>
              <w:jc w:val="center"/>
              <w:rPr>
                <w:rFonts w:asciiTheme="majorBidi" w:hAnsiTheme="majorBidi" w:cstheme="majorBidi"/>
                <w:color w:val="000000" w:themeColor="text1"/>
                <w:sz w:val="24"/>
                <w:szCs w:val="24"/>
              </w:rPr>
            </w:pPr>
          </w:p>
        </w:tc>
        <w:tc>
          <w:tcPr>
            <w:tcW w:w="437" w:type="pct"/>
            <w:vAlign w:val="center"/>
          </w:tcPr>
          <w:p w14:paraId="18129171" w14:textId="77777777" w:rsidR="00DC1AF6" w:rsidRPr="00C52D87" w:rsidRDefault="00DC1AF6" w:rsidP="000B0A74">
            <w:pPr>
              <w:snapToGrid w:val="0"/>
              <w:spacing w:before="0" w:after="0" w:line="480" w:lineRule="auto"/>
              <w:jc w:val="center"/>
              <w:rPr>
                <w:rFonts w:asciiTheme="majorBidi" w:hAnsiTheme="majorBidi" w:cstheme="majorBidi"/>
                <w:color w:val="000000" w:themeColor="text1"/>
                <w:sz w:val="24"/>
                <w:szCs w:val="24"/>
              </w:rPr>
            </w:pPr>
            <w:bookmarkStart w:id="3066" w:name="_Toc107505008"/>
            <w:r w:rsidRPr="00C52D87">
              <w:rPr>
                <w:rFonts w:asciiTheme="majorBidi" w:hAnsiTheme="majorBidi" w:cstheme="majorBidi"/>
                <w:color w:val="000000" w:themeColor="text1"/>
                <w:sz w:val="24"/>
                <w:szCs w:val="24"/>
              </w:rPr>
              <w:t>*</w:t>
            </w:r>
            <w:bookmarkEnd w:id="3066"/>
          </w:p>
        </w:tc>
        <w:tc>
          <w:tcPr>
            <w:tcW w:w="438" w:type="pct"/>
            <w:vAlign w:val="center"/>
          </w:tcPr>
          <w:p w14:paraId="1B624F9B" w14:textId="77777777" w:rsidR="00DC1AF6" w:rsidRPr="00C52D87" w:rsidRDefault="00DC1AF6" w:rsidP="000B0A74">
            <w:pPr>
              <w:snapToGrid w:val="0"/>
              <w:spacing w:before="0" w:after="0" w:line="480" w:lineRule="auto"/>
              <w:jc w:val="center"/>
              <w:rPr>
                <w:rFonts w:asciiTheme="majorBidi" w:hAnsiTheme="majorBidi" w:cstheme="majorBidi"/>
                <w:color w:val="000000" w:themeColor="text1"/>
                <w:sz w:val="24"/>
                <w:szCs w:val="24"/>
              </w:rPr>
            </w:pPr>
            <w:bookmarkStart w:id="3067" w:name="_Toc107505009"/>
            <w:r w:rsidRPr="00C52D87">
              <w:rPr>
                <w:rFonts w:asciiTheme="majorBidi" w:hAnsiTheme="majorBidi" w:cstheme="majorBidi"/>
                <w:color w:val="000000" w:themeColor="text1"/>
                <w:sz w:val="24"/>
                <w:szCs w:val="24"/>
              </w:rPr>
              <w:t>*</w:t>
            </w:r>
            <w:bookmarkEnd w:id="3067"/>
          </w:p>
        </w:tc>
        <w:tc>
          <w:tcPr>
            <w:tcW w:w="437" w:type="pct"/>
            <w:vAlign w:val="center"/>
          </w:tcPr>
          <w:p w14:paraId="25949F96" w14:textId="77777777" w:rsidR="00DC1AF6" w:rsidRPr="00C52D87" w:rsidRDefault="00DC1AF6" w:rsidP="000B0A74">
            <w:pPr>
              <w:snapToGrid w:val="0"/>
              <w:spacing w:before="0" w:after="0" w:line="480" w:lineRule="auto"/>
              <w:jc w:val="center"/>
              <w:rPr>
                <w:rFonts w:asciiTheme="majorBidi" w:hAnsiTheme="majorBidi" w:cstheme="majorBidi"/>
                <w:color w:val="000000" w:themeColor="text1"/>
                <w:sz w:val="24"/>
                <w:szCs w:val="24"/>
              </w:rPr>
            </w:pPr>
          </w:p>
        </w:tc>
        <w:tc>
          <w:tcPr>
            <w:tcW w:w="437" w:type="pct"/>
            <w:vAlign w:val="center"/>
          </w:tcPr>
          <w:p w14:paraId="51BB12C3" w14:textId="77777777" w:rsidR="00DC1AF6" w:rsidRPr="00C52D87" w:rsidRDefault="00DC1AF6" w:rsidP="000B0A74">
            <w:pPr>
              <w:snapToGrid w:val="0"/>
              <w:spacing w:before="0" w:after="0" w:line="480" w:lineRule="auto"/>
              <w:jc w:val="center"/>
              <w:rPr>
                <w:rFonts w:asciiTheme="majorBidi" w:hAnsiTheme="majorBidi" w:cstheme="majorBidi"/>
                <w:color w:val="000000" w:themeColor="text1"/>
                <w:sz w:val="24"/>
                <w:szCs w:val="24"/>
              </w:rPr>
            </w:pPr>
          </w:p>
        </w:tc>
        <w:tc>
          <w:tcPr>
            <w:tcW w:w="486" w:type="pct"/>
            <w:vAlign w:val="center"/>
          </w:tcPr>
          <w:p w14:paraId="10CB9171" w14:textId="77777777" w:rsidR="00DC1AF6" w:rsidRPr="00C52D87" w:rsidRDefault="00DC1AF6" w:rsidP="000B0A74">
            <w:pPr>
              <w:snapToGrid w:val="0"/>
              <w:spacing w:before="0" w:after="0" w:line="480" w:lineRule="auto"/>
              <w:jc w:val="center"/>
              <w:rPr>
                <w:rFonts w:asciiTheme="majorBidi" w:hAnsiTheme="majorBidi" w:cstheme="majorBidi"/>
                <w:color w:val="000000" w:themeColor="text1"/>
                <w:sz w:val="24"/>
                <w:szCs w:val="24"/>
              </w:rPr>
            </w:pPr>
            <w:bookmarkStart w:id="3068" w:name="_Toc107505010"/>
            <w:r w:rsidRPr="00C52D87">
              <w:rPr>
                <w:rFonts w:asciiTheme="majorBidi" w:hAnsiTheme="majorBidi" w:cstheme="majorBidi"/>
                <w:color w:val="000000" w:themeColor="text1"/>
                <w:sz w:val="24"/>
                <w:szCs w:val="24"/>
              </w:rPr>
              <w:t>*</w:t>
            </w:r>
            <w:bookmarkEnd w:id="3068"/>
          </w:p>
        </w:tc>
        <w:tc>
          <w:tcPr>
            <w:tcW w:w="459" w:type="pct"/>
            <w:vAlign w:val="center"/>
          </w:tcPr>
          <w:p w14:paraId="6C976447" w14:textId="77777777" w:rsidR="00DC1AF6" w:rsidRPr="00C52D87" w:rsidRDefault="00DC1AF6" w:rsidP="000B0A74">
            <w:pPr>
              <w:snapToGrid w:val="0"/>
              <w:spacing w:before="0" w:after="0" w:line="480" w:lineRule="auto"/>
              <w:jc w:val="center"/>
              <w:rPr>
                <w:rFonts w:asciiTheme="majorBidi" w:hAnsiTheme="majorBidi" w:cstheme="majorBidi"/>
                <w:color w:val="000000" w:themeColor="text1"/>
                <w:sz w:val="24"/>
                <w:szCs w:val="24"/>
              </w:rPr>
            </w:pPr>
            <w:bookmarkStart w:id="3069" w:name="_Toc107505011"/>
            <w:r w:rsidRPr="00C52D87">
              <w:rPr>
                <w:rFonts w:asciiTheme="majorBidi" w:hAnsiTheme="majorBidi" w:cstheme="majorBidi"/>
                <w:color w:val="000000" w:themeColor="text1"/>
                <w:sz w:val="24"/>
                <w:szCs w:val="24"/>
              </w:rPr>
              <w:t>*</w:t>
            </w:r>
            <w:bookmarkEnd w:id="3069"/>
          </w:p>
        </w:tc>
        <w:tc>
          <w:tcPr>
            <w:tcW w:w="366" w:type="pct"/>
            <w:vAlign w:val="center"/>
          </w:tcPr>
          <w:p w14:paraId="06EEFBE5" w14:textId="77777777" w:rsidR="00DC1AF6" w:rsidRPr="00C52D87" w:rsidRDefault="00DC1AF6" w:rsidP="000B0A74">
            <w:pPr>
              <w:snapToGrid w:val="0"/>
              <w:spacing w:before="0" w:after="0" w:line="480" w:lineRule="auto"/>
              <w:jc w:val="center"/>
              <w:rPr>
                <w:rFonts w:asciiTheme="majorBidi" w:hAnsiTheme="majorBidi" w:cstheme="majorBidi"/>
                <w:color w:val="000000" w:themeColor="text1"/>
                <w:sz w:val="24"/>
                <w:szCs w:val="24"/>
              </w:rPr>
            </w:pPr>
          </w:p>
        </w:tc>
      </w:tr>
      <w:tr w:rsidR="003C4323" w:rsidRPr="00C52D87" w14:paraId="5A6F85B5" w14:textId="77777777" w:rsidTr="003C4323">
        <w:tc>
          <w:tcPr>
            <w:tcW w:w="1503" w:type="pct"/>
          </w:tcPr>
          <w:p w14:paraId="1D1DE947" w14:textId="79C41F06" w:rsidR="00DC1AF6" w:rsidRPr="00C52D87" w:rsidRDefault="00DC1AF6" w:rsidP="000B0A74">
            <w:pPr>
              <w:snapToGrid w:val="0"/>
              <w:spacing w:before="0" w:after="0" w:line="480" w:lineRule="auto"/>
              <w:ind w:left="-104" w:right="-103" w:hanging="4"/>
              <w:rPr>
                <w:rFonts w:asciiTheme="majorBidi" w:hAnsiTheme="majorBidi" w:cstheme="majorBidi"/>
                <w:color w:val="000000" w:themeColor="text1"/>
                <w:sz w:val="24"/>
                <w:szCs w:val="24"/>
              </w:rPr>
            </w:pPr>
            <w:r w:rsidRPr="00C52D87">
              <w:rPr>
                <w:rFonts w:asciiTheme="majorBidi" w:hAnsiTheme="majorBidi" w:cstheme="majorBidi"/>
                <w:color w:val="000000" w:themeColor="text1"/>
                <w:sz w:val="24"/>
                <w:szCs w:val="24"/>
              </w:rPr>
              <w:fldChar w:fldCharType="begin"/>
            </w:r>
            <w:r w:rsidR="002D1866" w:rsidRPr="00C52D87">
              <w:rPr>
                <w:rFonts w:asciiTheme="majorBidi" w:hAnsiTheme="majorBidi" w:cstheme="majorBidi"/>
                <w:color w:val="000000" w:themeColor="text1"/>
                <w:sz w:val="24"/>
                <w:szCs w:val="24"/>
              </w:rPr>
              <w:instrText xml:space="preserve"> ADDIN EN.CITE &lt;EndNote&gt;&lt;Cite&gt;&lt;Author&gt;Kannan&lt;/Author&gt;&lt;Year&gt;2012&lt;/Year&gt;&lt;RecNum&gt;420&lt;/RecNum&gt;&lt;DisplayText&gt;(Kannan et al., 2012)&lt;/DisplayText&gt;&lt;record&gt;&lt;rec-number&gt;420&lt;/rec-number&gt;&lt;foreign-keys&gt;&lt;key app="EN" db-id="0e5zz9apwxxs5qexv5opwzxrvszfdstwr25p" timestamp="1656649399"&gt;420&lt;/key&gt;&lt;/foreign-keys&gt;&lt;ref-type name="Journal Article"&gt;17&lt;/ref-type&gt;&lt;contributors&gt;&lt;authors&gt;&lt;author&gt;Kannan, Devika&lt;/author&gt;&lt;author&gt;Diabat, Ali&lt;/author&gt;&lt;author&gt;Alrefaei, Mahmoud&lt;/author&gt;&lt;author&gt;Govindan, Kannan&lt;/author&gt;&lt;author&gt;Yong, Geng&lt;/author&gt;&lt;/authors&gt;&lt;/contributors&gt;&lt;titles&gt;&lt;title&gt;A carbon footprint based reverse logistics network design model&lt;/title&gt;&lt;secondary-title&gt;Resources, Conservation and Recycling&lt;/secondary-title&gt;&lt;/titles&gt;&lt;periodical&gt;&lt;full-title&gt;Resources, Conservation and Recycling&lt;/full-title&gt;&lt;/periodical&gt;&lt;pages&gt;75-79&lt;/pages&gt;&lt;volume&gt;67&lt;/volume&gt;&lt;dates&gt;&lt;year&gt;2012&lt;/year&gt;&lt;/dates&gt;&lt;isbn&gt;0921-3449&lt;/isbn&gt;&lt;urls&gt;&lt;/urls&gt;&lt;/record&gt;&lt;/Cite&gt;&lt;/EndNote&gt;</w:instrText>
            </w:r>
            <w:r w:rsidRPr="00C52D87">
              <w:rPr>
                <w:rFonts w:asciiTheme="majorBidi" w:hAnsiTheme="majorBidi" w:cstheme="majorBidi"/>
                <w:color w:val="000000" w:themeColor="text1"/>
                <w:sz w:val="24"/>
                <w:szCs w:val="24"/>
              </w:rPr>
              <w:fldChar w:fldCharType="separate"/>
            </w:r>
            <w:r w:rsidR="002D1866" w:rsidRPr="00C52D87">
              <w:rPr>
                <w:rFonts w:asciiTheme="majorBidi" w:hAnsiTheme="majorBidi" w:cstheme="majorBidi"/>
                <w:noProof/>
                <w:color w:val="000000" w:themeColor="text1"/>
                <w:sz w:val="24"/>
                <w:szCs w:val="24"/>
              </w:rPr>
              <w:t>(Kannan et al., 2012)</w:t>
            </w:r>
            <w:r w:rsidRPr="00C52D87">
              <w:rPr>
                <w:rFonts w:asciiTheme="majorBidi" w:hAnsiTheme="majorBidi" w:cstheme="majorBidi"/>
                <w:color w:val="000000" w:themeColor="text1"/>
                <w:sz w:val="24"/>
                <w:szCs w:val="24"/>
              </w:rPr>
              <w:fldChar w:fldCharType="end"/>
            </w:r>
          </w:p>
        </w:tc>
        <w:tc>
          <w:tcPr>
            <w:tcW w:w="437" w:type="pct"/>
            <w:vAlign w:val="center"/>
          </w:tcPr>
          <w:p w14:paraId="1F8B0004" w14:textId="77777777" w:rsidR="00DC1AF6" w:rsidRPr="00C52D87" w:rsidRDefault="00DC1AF6" w:rsidP="000B0A74">
            <w:pPr>
              <w:snapToGrid w:val="0"/>
              <w:spacing w:before="0" w:after="0" w:line="480" w:lineRule="auto"/>
              <w:jc w:val="center"/>
              <w:rPr>
                <w:rFonts w:asciiTheme="majorBidi" w:hAnsiTheme="majorBidi" w:cstheme="majorBidi"/>
                <w:color w:val="000000" w:themeColor="text1"/>
                <w:sz w:val="24"/>
                <w:szCs w:val="24"/>
              </w:rPr>
            </w:pPr>
          </w:p>
        </w:tc>
        <w:tc>
          <w:tcPr>
            <w:tcW w:w="437" w:type="pct"/>
            <w:vAlign w:val="center"/>
          </w:tcPr>
          <w:p w14:paraId="328C6E46" w14:textId="77777777" w:rsidR="00DC1AF6" w:rsidRPr="00C52D87" w:rsidRDefault="00DC1AF6" w:rsidP="000B0A74">
            <w:pPr>
              <w:snapToGrid w:val="0"/>
              <w:spacing w:before="0" w:after="0" w:line="480" w:lineRule="auto"/>
              <w:jc w:val="center"/>
              <w:rPr>
                <w:rFonts w:asciiTheme="majorBidi" w:hAnsiTheme="majorBidi" w:cstheme="majorBidi"/>
                <w:color w:val="000000" w:themeColor="text1"/>
                <w:sz w:val="24"/>
                <w:szCs w:val="24"/>
              </w:rPr>
            </w:pPr>
            <w:bookmarkStart w:id="3070" w:name="_Toc107505013"/>
            <w:r w:rsidRPr="00C52D87">
              <w:rPr>
                <w:rFonts w:asciiTheme="majorBidi" w:hAnsiTheme="majorBidi" w:cstheme="majorBidi"/>
                <w:color w:val="000000" w:themeColor="text1"/>
                <w:sz w:val="24"/>
                <w:szCs w:val="24"/>
              </w:rPr>
              <w:t>*</w:t>
            </w:r>
            <w:bookmarkEnd w:id="3070"/>
          </w:p>
        </w:tc>
        <w:tc>
          <w:tcPr>
            <w:tcW w:w="438" w:type="pct"/>
            <w:vAlign w:val="center"/>
          </w:tcPr>
          <w:p w14:paraId="506F3E95" w14:textId="77777777" w:rsidR="00DC1AF6" w:rsidRPr="00C52D87" w:rsidRDefault="00DC1AF6" w:rsidP="000B0A74">
            <w:pPr>
              <w:snapToGrid w:val="0"/>
              <w:spacing w:before="0" w:after="0" w:line="480" w:lineRule="auto"/>
              <w:jc w:val="center"/>
              <w:rPr>
                <w:rFonts w:asciiTheme="majorBidi" w:hAnsiTheme="majorBidi" w:cstheme="majorBidi"/>
                <w:color w:val="000000" w:themeColor="text1"/>
                <w:sz w:val="24"/>
                <w:szCs w:val="24"/>
              </w:rPr>
            </w:pPr>
            <w:bookmarkStart w:id="3071" w:name="_Toc107505014"/>
            <w:r w:rsidRPr="00C52D87">
              <w:rPr>
                <w:rFonts w:asciiTheme="majorBidi" w:hAnsiTheme="majorBidi" w:cstheme="majorBidi"/>
                <w:color w:val="000000" w:themeColor="text1"/>
                <w:sz w:val="24"/>
                <w:szCs w:val="24"/>
              </w:rPr>
              <w:t>*</w:t>
            </w:r>
            <w:bookmarkEnd w:id="3071"/>
          </w:p>
        </w:tc>
        <w:tc>
          <w:tcPr>
            <w:tcW w:w="437" w:type="pct"/>
            <w:vAlign w:val="center"/>
          </w:tcPr>
          <w:p w14:paraId="56C0BB16" w14:textId="77777777" w:rsidR="00DC1AF6" w:rsidRPr="00C52D87" w:rsidRDefault="00DC1AF6" w:rsidP="000B0A74">
            <w:pPr>
              <w:snapToGrid w:val="0"/>
              <w:spacing w:before="0" w:after="0" w:line="480" w:lineRule="auto"/>
              <w:jc w:val="center"/>
              <w:rPr>
                <w:rFonts w:asciiTheme="majorBidi" w:hAnsiTheme="majorBidi" w:cstheme="majorBidi"/>
                <w:color w:val="000000" w:themeColor="text1"/>
                <w:sz w:val="24"/>
                <w:szCs w:val="24"/>
              </w:rPr>
            </w:pPr>
          </w:p>
        </w:tc>
        <w:tc>
          <w:tcPr>
            <w:tcW w:w="437" w:type="pct"/>
            <w:vAlign w:val="center"/>
          </w:tcPr>
          <w:p w14:paraId="3AD6167B" w14:textId="77777777" w:rsidR="00DC1AF6" w:rsidRPr="00C52D87" w:rsidRDefault="00DC1AF6" w:rsidP="000B0A74">
            <w:pPr>
              <w:snapToGrid w:val="0"/>
              <w:spacing w:before="0" w:after="0" w:line="480" w:lineRule="auto"/>
              <w:jc w:val="center"/>
              <w:rPr>
                <w:rFonts w:asciiTheme="majorBidi" w:hAnsiTheme="majorBidi" w:cstheme="majorBidi"/>
                <w:color w:val="000000" w:themeColor="text1"/>
                <w:sz w:val="24"/>
                <w:szCs w:val="24"/>
              </w:rPr>
            </w:pPr>
          </w:p>
        </w:tc>
        <w:tc>
          <w:tcPr>
            <w:tcW w:w="486" w:type="pct"/>
            <w:vAlign w:val="center"/>
          </w:tcPr>
          <w:p w14:paraId="42293E35" w14:textId="77777777" w:rsidR="00DC1AF6" w:rsidRPr="00C52D87" w:rsidRDefault="00DC1AF6" w:rsidP="000B0A74">
            <w:pPr>
              <w:snapToGrid w:val="0"/>
              <w:spacing w:before="0" w:after="0" w:line="480" w:lineRule="auto"/>
              <w:jc w:val="center"/>
              <w:rPr>
                <w:rFonts w:asciiTheme="majorBidi" w:hAnsiTheme="majorBidi" w:cstheme="majorBidi"/>
                <w:color w:val="000000" w:themeColor="text1"/>
                <w:sz w:val="24"/>
                <w:szCs w:val="24"/>
              </w:rPr>
            </w:pPr>
            <w:bookmarkStart w:id="3072" w:name="_Toc107505015"/>
            <w:r w:rsidRPr="00C52D87">
              <w:rPr>
                <w:rFonts w:asciiTheme="majorBidi" w:hAnsiTheme="majorBidi" w:cstheme="majorBidi"/>
                <w:color w:val="000000" w:themeColor="text1"/>
                <w:sz w:val="24"/>
                <w:szCs w:val="24"/>
              </w:rPr>
              <w:t>*</w:t>
            </w:r>
            <w:bookmarkEnd w:id="3072"/>
          </w:p>
        </w:tc>
        <w:tc>
          <w:tcPr>
            <w:tcW w:w="459" w:type="pct"/>
            <w:vAlign w:val="center"/>
          </w:tcPr>
          <w:p w14:paraId="434442B5" w14:textId="77777777" w:rsidR="00DC1AF6" w:rsidRPr="00C52D87" w:rsidRDefault="00DC1AF6" w:rsidP="000B0A74">
            <w:pPr>
              <w:snapToGrid w:val="0"/>
              <w:spacing w:before="0" w:after="0" w:line="480" w:lineRule="auto"/>
              <w:jc w:val="center"/>
              <w:rPr>
                <w:rFonts w:asciiTheme="majorBidi" w:hAnsiTheme="majorBidi" w:cstheme="majorBidi"/>
                <w:color w:val="000000" w:themeColor="text1"/>
                <w:sz w:val="24"/>
                <w:szCs w:val="24"/>
              </w:rPr>
            </w:pPr>
            <w:bookmarkStart w:id="3073" w:name="_Toc107505016"/>
            <w:r w:rsidRPr="00C52D87">
              <w:rPr>
                <w:rFonts w:asciiTheme="majorBidi" w:hAnsiTheme="majorBidi" w:cstheme="majorBidi"/>
                <w:color w:val="000000" w:themeColor="text1"/>
                <w:sz w:val="24"/>
                <w:szCs w:val="24"/>
              </w:rPr>
              <w:t>*</w:t>
            </w:r>
            <w:bookmarkEnd w:id="3073"/>
          </w:p>
        </w:tc>
        <w:tc>
          <w:tcPr>
            <w:tcW w:w="366" w:type="pct"/>
            <w:vAlign w:val="center"/>
          </w:tcPr>
          <w:p w14:paraId="2CBFF039" w14:textId="77777777" w:rsidR="00DC1AF6" w:rsidRPr="00C52D87" w:rsidRDefault="00DC1AF6" w:rsidP="000B0A74">
            <w:pPr>
              <w:snapToGrid w:val="0"/>
              <w:spacing w:before="0" w:after="0" w:line="480" w:lineRule="auto"/>
              <w:jc w:val="center"/>
              <w:rPr>
                <w:rFonts w:asciiTheme="majorBidi" w:hAnsiTheme="majorBidi" w:cstheme="majorBidi"/>
                <w:color w:val="000000" w:themeColor="text1"/>
                <w:sz w:val="24"/>
                <w:szCs w:val="24"/>
              </w:rPr>
            </w:pPr>
          </w:p>
        </w:tc>
      </w:tr>
      <w:tr w:rsidR="003C4323" w:rsidRPr="00C52D87" w14:paraId="49FAC55A" w14:textId="77777777" w:rsidTr="003C4323">
        <w:tc>
          <w:tcPr>
            <w:tcW w:w="1503" w:type="pct"/>
          </w:tcPr>
          <w:p w14:paraId="03696A24" w14:textId="6F3610DD" w:rsidR="00DC1AF6" w:rsidRPr="00C52D87" w:rsidRDefault="00DC1AF6" w:rsidP="000B0A74">
            <w:pPr>
              <w:snapToGrid w:val="0"/>
              <w:spacing w:before="0" w:after="0" w:line="480" w:lineRule="auto"/>
              <w:ind w:left="-104" w:right="-103" w:hanging="4"/>
              <w:rPr>
                <w:rFonts w:asciiTheme="majorBidi" w:hAnsiTheme="majorBidi" w:cstheme="majorBidi"/>
                <w:color w:val="000000" w:themeColor="text1"/>
                <w:sz w:val="24"/>
                <w:szCs w:val="24"/>
              </w:rPr>
            </w:pPr>
            <w:r w:rsidRPr="00C52D87">
              <w:rPr>
                <w:rFonts w:asciiTheme="majorBidi" w:hAnsiTheme="majorBidi" w:cstheme="majorBidi"/>
                <w:color w:val="000000" w:themeColor="text1"/>
                <w:sz w:val="24"/>
                <w:szCs w:val="24"/>
              </w:rPr>
              <w:fldChar w:fldCharType="begin"/>
            </w:r>
            <w:r w:rsidR="002D1866" w:rsidRPr="00C52D87">
              <w:rPr>
                <w:rFonts w:asciiTheme="majorBidi" w:hAnsiTheme="majorBidi" w:cstheme="majorBidi"/>
                <w:color w:val="000000" w:themeColor="text1"/>
                <w:sz w:val="24"/>
                <w:szCs w:val="24"/>
              </w:rPr>
              <w:instrText xml:space="preserve"> ADDIN EN.CITE &lt;EndNote&gt;&lt;Cite&gt;&lt;Author&gt;Mohajeri&lt;/Author&gt;&lt;Year&gt;2016&lt;/Year&gt;&lt;RecNum&gt;421&lt;/RecNum&gt;&lt;DisplayText&gt;(Mohajeri and Fallah, 2016)&lt;/DisplayText&gt;&lt;record&gt;&lt;rec-number&gt;421&lt;/rec-number&gt;&lt;foreign-keys&gt;&lt;key app="EN" db-id="0e5zz9apwxxs5qexv5opwzxrvszfdstwr25p" timestamp="1656649399"&gt;421&lt;/key&gt;&lt;/foreign-keys&gt;&lt;ref-type name="Journal Article"&gt;17&lt;/ref-type&gt;&lt;contributors&gt;&lt;authors&gt;&lt;author&gt;Mohajeri, Amir&lt;/author&gt;&lt;author&gt;Fallah, Mohammad&lt;/author&gt;&lt;/authors&gt;&lt;/contributors&gt;&lt;titles&gt;&lt;title&gt;A carbon footprint-based closed-loop supply chain model under uncertainty with risk analysis: A case study&lt;/title&gt;&lt;secondary-title&gt;Transportation Research Part D: Transport and Environment&lt;/secondary-title&gt;&lt;/titles&gt;&lt;periodical&gt;&lt;full-title&gt;Transportation Research Part D: Transport and Environment&lt;/full-title&gt;&lt;/periodical&gt;&lt;pages&gt;425-450&lt;/pages&gt;&lt;volume&gt;48&lt;/volume&gt;&lt;keywords&gt;&lt;keyword&gt;Green supply chain management&lt;/keyword&gt;&lt;keyword&gt;Transport mode selection&lt;/keyword&gt;&lt;keyword&gt;Risk analysis&lt;/keyword&gt;&lt;keyword&gt;Preference model&lt;/keyword&gt;&lt;keyword&gt;Interval programming&lt;/keyword&gt;&lt;keyword&gt;Fuzzy programming&lt;/keyword&gt;&lt;/keywords&gt;&lt;dates&gt;&lt;year&gt;2016&lt;/year&gt;&lt;pub-dates&gt;&lt;date&gt;2016/10/01/&lt;/date&gt;&lt;/pub-dates&gt;&lt;/dates&gt;&lt;isbn&gt;1361-9209&lt;/isbn&gt;&lt;urls&gt;&lt;related-urls&gt;&lt;url&gt;http://www.sciencedirect.com/science/article/pii/S1361920915001170&lt;/url&gt;&lt;/related-urls&gt;&lt;/urls&gt;&lt;electronic-resource-num&gt;https://doi.org/10.1016/j.trd.2015.09.001&lt;/electronic-resource-num&gt;&lt;/record&gt;&lt;/Cite&gt;&lt;/EndNote&gt;</w:instrText>
            </w:r>
            <w:r w:rsidRPr="00C52D87">
              <w:rPr>
                <w:rFonts w:asciiTheme="majorBidi" w:hAnsiTheme="majorBidi" w:cstheme="majorBidi"/>
                <w:color w:val="000000" w:themeColor="text1"/>
                <w:sz w:val="24"/>
                <w:szCs w:val="24"/>
              </w:rPr>
              <w:fldChar w:fldCharType="separate"/>
            </w:r>
            <w:r w:rsidR="002D1866" w:rsidRPr="00C52D87">
              <w:rPr>
                <w:rFonts w:asciiTheme="majorBidi" w:hAnsiTheme="majorBidi" w:cstheme="majorBidi"/>
                <w:noProof/>
                <w:color w:val="000000" w:themeColor="text1"/>
                <w:sz w:val="24"/>
                <w:szCs w:val="24"/>
              </w:rPr>
              <w:t>(Mohajeri and Fallah, 2016)</w:t>
            </w:r>
            <w:r w:rsidRPr="00C52D87">
              <w:rPr>
                <w:rFonts w:asciiTheme="majorBidi" w:hAnsiTheme="majorBidi" w:cstheme="majorBidi"/>
                <w:color w:val="000000" w:themeColor="text1"/>
                <w:sz w:val="24"/>
                <w:szCs w:val="24"/>
              </w:rPr>
              <w:fldChar w:fldCharType="end"/>
            </w:r>
          </w:p>
        </w:tc>
        <w:tc>
          <w:tcPr>
            <w:tcW w:w="437" w:type="pct"/>
            <w:vAlign w:val="center"/>
          </w:tcPr>
          <w:p w14:paraId="7E19A471" w14:textId="77777777" w:rsidR="00DC1AF6" w:rsidRPr="00C52D87" w:rsidRDefault="00DC1AF6" w:rsidP="000B0A74">
            <w:pPr>
              <w:snapToGrid w:val="0"/>
              <w:spacing w:before="0" w:after="0" w:line="480" w:lineRule="auto"/>
              <w:jc w:val="center"/>
              <w:rPr>
                <w:rFonts w:asciiTheme="majorBidi" w:hAnsiTheme="majorBidi" w:cstheme="majorBidi"/>
                <w:color w:val="000000" w:themeColor="text1"/>
                <w:sz w:val="24"/>
                <w:szCs w:val="24"/>
              </w:rPr>
            </w:pPr>
          </w:p>
        </w:tc>
        <w:tc>
          <w:tcPr>
            <w:tcW w:w="437" w:type="pct"/>
            <w:vAlign w:val="center"/>
          </w:tcPr>
          <w:p w14:paraId="38C67A30" w14:textId="77777777" w:rsidR="00DC1AF6" w:rsidRPr="00C52D87" w:rsidRDefault="00DC1AF6" w:rsidP="000B0A74">
            <w:pPr>
              <w:snapToGrid w:val="0"/>
              <w:spacing w:before="0" w:after="0" w:line="480" w:lineRule="auto"/>
              <w:jc w:val="center"/>
              <w:rPr>
                <w:rFonts w:asciiTheme="majorBidi" w:hAnsiTheme="majorBidi" w:cstheme="majorBidi"/>
                <w:color w:val="000000" w:themeColor="text1"/>
                <w:sz w:val="24"/>
                <w:szCs w:val="24"/>
              </w:rPr>
            </w:pPr>
            <w:bookmarkStart w:id="3074" w:name="_Toc107505018"/>
            <w:r w:rsidRPr="00C52D87">
              <w:rPr>
                <w:rFonts w:asciiTheme="majorBidi" w:hAnsiTheme="majorBidi" w:cstheme="majorBidi"/>
                <w:color w:val="000000" w:themeColor="text1"/>
                <w:sz w:val="24"/>
                <w:szCs w:val="24"/>
              </w:rPr>
              <w:t>*</w:t>
            </w:r>
            <w:bookmarkEnd w:id="3074"/>
          </w:p>
        </w:tc>
        <w:tc>
          <w:tcPr>
            <w:tcW w:w="438" w:type="pct"/>
            <w:vAlign w:val="center"/>
          </w:tcPr>
          <w:p w14:paraId="314A5616" w14:textId="77777777" w:rsidR="00DC1AF6" w:rsidRPr="00C52D87" w:rsidRDefault="00DC1AF6" w:rsidP="000B0A74">
            <w:pPr>
              <w:snapToGrid w:val="0"/>
              <w:spacing w:before="0" w:after="0" w:line="480" w:lineRule="auto"/>
              <w:jc w:val="center"/>
              <w:rPr>
                <w:rFonts w:asciiTheme="majorBidi" w:hAnsiTheme="majorBidi" w:cstheme="majorBidi"/>
                <w:color w:val="000000" w:themeColor="text1"/>
                <w:sz w:val="24"/>
                <w:szCs w:val="24"/>
              </w:rPr>
            </w:pPr>
            <w:bookmarkStart w:id="3075" w:name="_Toc107505019"/>
            <w:r w:rsidRPr="00C52D87">
              <w:rPr>
                <w:rFonts w:asciiTheme="majorBidi" w:hAnsiTheme="majorBidi" w:cstheme="majorBidi"/>
                <w:color w:val="000000" w:themeColor="text1"/>
                <w:sz w:val="24"/>
                <w:szCs w:val="24"/>
              </w:rPr>
              <w:t>*</w:t>
            </w:r>
            <w:bookmarkEnd w:id="3075"/>
          </w:p>
        </w:tc>
        <w:tc>
          <w:tcPr>
            <w:tcW w:w="437" w:type="pct"/>
            <w:vAlign w:val="center"/>
          </w:tcPr>
          <w:p w14:paraId="0BD54AE2" w14:textId="77777777" w:rsidR="00DC1AF6" w:rsidRPr="00C52D87" w:rsidRDefault="00DC1AF6" w:rsidP="000B0A74">
            <w:pPr>
              <w:snapToGrid w:val="0"/>
              <w:spacing w:before="0" w:after="0" w:line="480" w:lineRule="auto"/>
              <w:jc w:val="center"/>
              <w:rPr>
                <w:rFonts w:asciiTheme="majorBidi" w:hAnsiTheme="majorBidi" w:cstheme="majorBidi"/>
                <w:color w:val="000000" w:themeColor="text1"/>
                <w:sz w:val="24"/>
                <w:szCs w:val="24"/>
              </w:rPr>
            </w:pPr>
          </w:p>
        </w:tc>
        <w:tc>
          <w:tcPr>
            <w:tcW w:w="437" w:type="pct"/>
            <w:vAlign w:val="center"/>
          </w:tcPr>
          <w:p w14:paraId="10A67F1F" w14:textId="77777777" w:rsidR="00DC1AF6" w:rsidRPr="00C52D87" w:rsidRDefault="00DC1AF6" w:rsidP="000B0A74">
            <w:pPr>
              <w:snapToGrid w:val="0"/>
              <w:spacing w:before="0" w:after="0" w:line="480" w:lineRule="auto"/>
              <w:jc w:val="center"/>
              <w:rPr>
                <w:rFonts w:asciiTheme="majorBidi" w:hAnsiTheme="majorBidi" w:cstheme="majorBidi"/>
                <w:color w:val="000000" w:themeColor="text1"/>
                <w:sz w:val="24"/>
                <w:szCs w:val="24"/>
              </w:rPr>
            </w:pPr>
            <w:bookmarkStart w:id="3076" w:name="_Toc107505020"/>
            <w:r w:rsidRPr="00C52D87">
              <w:rPr>
                <w:rFonts w:asciiTheme="majorBidi" w:hAnsiTheme="majorBidi" w:cstheme="majorBidi"/>
                <w:color w:val="000000" w:themeColor="text1"/>
                <w:sz w:val="24"/>
                <w:szCs w:val="24"/>
              </w:rPr>
              <w:t>*</w:t>
            </w:r>
            <w:bookmarkEnd w:id="3076"/>
          </w:p>
        </w:tc>
        <w:tc>
          <w:tcPr>
            <w:tcW w:w="486" w:type="pct"/>
            <w:vAlign w:val="center"/>
          </w:tcPr>
          <w:p w14:paraId="5E677285" w14:textId="77777777" w:rsidR="00DC1AF6" w:rsidRPr="00C52D87" w:rsidRDefault="00DC1AF6" w:rsidP="000B0A74">
            <w:pPr>
              <w:snapToGrid w:val="0"/>
              <w:spacing w:before="0" w:after="0" w:line="480" w:lineRule="auto"/>
              <w:jc w:val="center"/>
              <w:rPr>
                <w:rFonts w:asciiTheme="majorBidi" w:hAnsiTheme="majorBidi" w:cstheme="majorBidi"/>
                <w:color w:val="000000" w:themeColor="text1"/>
                <w:sz w:val="24"/>
                <w:szCs w:val="24"/>
              </w:rPr>
            </w:pPr>
          </w:p>
        </w:tc>
        <w:tc>
          <w:tcPr>
            <w:tcW w:w="459" w:type="pct"/>
            <w:vAlign w:val="center"/>
          </w:tcPr>
          <w:p w14:paraId="41A1433D" w14:textId="77777777" w:rsidR="00DC1AF6" w:rsidRPr="00C52D87" w:rsidRDefault="00DC1AF6" w:rsidP="000B0A74">
            <w:pPr>
              <w:snapToGrid w:val="0"/>
              <w:spacing w:before="0" w:after="0" w:line="480" w:lineRule="auto"/>
              <w:jc w:val="center"/>
              <w:rPr>
                <w:rFonts w:asciiTheme="majorBidi" w:hAnsiTheme="majorBidi" w:cstheme="majorBidi"/>
                <w:color w:val="000000" w:themeColor="text1"/>
                <w:sz w:val="24"/>
                <w:szCs w:val="24"/>
              </w:rPr>
            </w:pPr>
          </w:p>
        </w:tc>
        <w:tc>
          <w:tcPr>
            <w:tcW w:w="366" w:type="pct"/>
            <w:vAlign w:val="center"/>
          </w:tcPr>
          <w:p w14:paraId="629D5CB7" w14:textId="77777777" w:rsidR="00DC1AF6" w:rsidRPr="00C52D87" w:rsidRDefault="00DC1AF6" w:rsidP="000B0A74">
            <w:pPr>
              <w:snapToGrid w:val="0"/>
              <w:spacing w:before="0" w:after="0" w:line="480" w:lineRule="auto"/>
              <w:jc w:val="center"/>
              <w:rPr>
                <w:rFonts w:asciiTheme="majorBidi" w:hAnsiTheme="majorBidi" w:cstheme="majorBidi"/>
                <w:color w:val="000000" w:themeColor="text1"/>
                <w:sz w:val="24"/>
                <w:szCs w:val="24"/>
              </w:rPr>
            </w:pPr>
            <w:bookmarkStart w:id="3077" w:name="_Toc107505021"/>
            <w:r w:rsidRPr="00C52D87">
              <w:rPr>
                <w:rFonts w:asciiTheme="majorBidi" w:hAnsiTheme="majorBidi" w:cstheme="majorBidi"/>
                <w:color w:val="000000" w:themeColor="text1"/>
                <w:sz w:val="24"/>
                <w:szCs w:val="24"/>
              </w:rPr>
              <w:t>*</w:t>
            </w:r>
            <w:bookmarkEnd w:id="3077"/>
          </w:p>
        </w:tc>
      </w:tr>
      <w:tr w:rsidR="003C4323" w:rsidRPr="00C52D87" w14:paraId="0F5C9408" w14:textId="77777777" w:rsidTr="003C4323">
        <w:tc>
          <w:tcPr>
            <w:tcW w:w="1503" w:type="pct"/>
          </w:tcPr>
          <w:p w14:paraId="3471E49D" w14:textId="6F9B8102" w:rsidR="00DC1AF6" w:rsidRPr="00C52D87" w:rsidRDefault="00DC1AF6" w:rsidP="000B0A74">
            <w:pPr>
              <w:snapToGrid w:val="0"/>
              <w:spacing w:before="0" w:after="0" w:line="480" w:lineRule="auto"/>
              <w:ind w:left="-104" w:right="-103" w:hanging="4"/>
              <w:rPr>
                <w:rFonts w:asciiTheme="majorBidi" w:hAnsiTheme="majorBidi" w:cstheme="majorBidi"/>
                <w:color w:val="000000" w:themeColor="text1"/>
                <w:sz w:val="24"/>
                <w:szCs w:val="24"/>
              </w:rPr>
            </w:pPr>
            <w:r w:rsidRPr="00C52D87">
              <w:rPr>
                <w:rFonts w:asciiTheme="majorBidi" w:hAnsiTheme="majorBidi" w:cstheme="majorBidi"/>
                <w:color w:val="000000" w:themeColor="text1"/>
                <w:sz w:val="24"/>
                <w:szCs w:val="24"/>
              </w:rPr>
              <w:fldChar w:fldCharType="begin"/>
            </w:r>
            <w:r w:rsidR="002D1866" w:rsidRPr="00C52D87">
              <w:rPr>
                <w:rFonts w:asciiTheme="majorBidi" w:hAnsiTheme="majorBidi" w:cstheme="majorBidi"/>
                <w:color w:val="000000" w:themeColor="text1"/>
                <w:sz w:val="24"/>
                <w:szCs w:val="24"/>
              </w:rPr>
              <w:instrText xml:space="preserve"> ADDIN EN.CITE &lt;EndNote&gt;&lt;Cite&gt;&lt;Author&gt;Gao&lt;/Author&gt;&lt;Year&gt;2014&lt;/Year&gt;&lt;RecNum&gt;422&lt;/RecNum&gt;&lt;DisplayText&gt;(Gao and Ryan, 2014)&lt;/DisplayText&gt;&lt;record&gt;&lt;rec-number&gt;422&lt;/rec-number&gt;&lt;foreign-keys&gt;&lt;key app="EN" db-id="0e5zz9apwxxs5qexv5opwzxrvszfdstwr25p" timestamp="1656649399"&gt;422&lt;/key&gt;&lt;/foreign-keys&gt;&lt;ref-type name="Journal Article"&gt;17&lt;/ref-type&gt;&lt;contributors&gt;&lt;authors&gt;&lt;author&gt;Gao, Nan&lt;/author&gt;&lt;author&gt;Ryan, Sarah M.&lt;/author&gt;&lt;/authors&gt;&lt;/contributors&gt;&lt;titles&gt;&lt;title&gt;Robust design of a closed-loop supply chain network for uncertain carbon regulations and random product flows&lt;/title&gt;&lt;secondary-title&gt;EURO Journal on Transportation and Logistics&lt;/secondary-title&gt;&lt;/titles&gt;&lt;periodical&gt;&lt;full-title&gt;EURO Journal on Transportation and Logistics&lt;/full-title&gt;&lt;/periodical&gt;&lt;pages&gt;5-34&lt;/pages&gt;&lt;volume&gt;3&lt;/volume&gt;&lt;number&gt;1&lt;/number&gt;&lt;dates&gt;&lt;year&gt;2014&lt;/year&gt;&lt;pub-dates&gt;&lt;date&gt;2014/06/01&lt;/date&gt;&lt;/pub-dates&gt;&lt;/dates&gt;&lt;isbn&gt;2192-4384&lt;/isbn&gt;&lt;urls&gt;&lt;related-urls&gt;&lt;url&gt;https://doi.org/10.1007/s13676-014-0043-7&lt;/url&gt;&lt;/related-urls&gt;&lt;/urls&gt;&lt;electronic-resource-num&gt;10.1007/s13676-014-0043-7&lt;/electronic-resource-num&gt;&lt;/record&gt;&lt;/Cite&gt;&lt;/EndNote&gt;</w:instrText>
            </w:r>
            <w:r w:rsidRPr="00C52D87">
              <w:rPr>
                <w:rFonts w:asciiTheme="majorBidi" w:hAnsiTheme="majorBidi" w:cstheme="majorBidi"/>
                <w:color w:val="000000" w:themeColor="text1"/>
                <w:sz w:val="24"/>
                <w:szCs w:val="24"/>
              </w:rPr>
              <w:fldChar w:fldCharType="separate"/>
            </w:r>
            <w:r w:rsidR="002D1866" w:rsidRPr="00C52D87">
              <w:rPr>
                <w:rFonts w:asciiTheme="majorBidi" w:hAnsiTheme="majorBidi" w:cstheme="majorBidi"/>
                <w:noProof/>
                <w:color w:val="000000" w:themeColor="text1"/>
                <w:sz w:val="24"/>
                <w:szCs w:val="24"/>
              </w:rPr>
              <w:t>(Gao and Ryan, 2014)</w:t>
            </w:r>
            <w:r w:rsidRPr="00C52D87">
              <w:rPr>
                <w:rFonts w:asciiTheme="majorBidi" w:hAnsiTheme="majorBidi" w:cstheme="majorBidi"/>
                <w:color w:val="000000" w:themeColor="text1"/>
                <w:sz w:val="24"/>
                <w:szCs w:val="24"/>
              </w:rPr>
              <w:fldChar w:fldCharType="end"/>
            </w:r>
          </w:p>
        </w:tc>
        <w:tc>
          <w:tcPr>
            <w:tcW w:w="437" w:type="pct"/>
            <w:vAlign w:val="center"/>
          </w:tcPr>
          <w:p w14:paraId="105C297D" w14:textId="77777777" w:rsidR="00DC1AF6" w:rsidRPr="00C52D87" w:rsidRDefault="00DC1AF6" w:rsidP="000B0A74">
            <w:pPr>
              <w:snapToGrid w:val="0"/>
              <w:spacing w:before="0" w:after="0" w:line="480" w:lineRule="auto"/>
              <w:jc w:val="center"/>
              <w:rPr>
                <w:rFonts w:asciiTheme="majorBidi" w:hAnsiTheme="majorBidi" w:cstheme="majorBidi"/>
                <w:color w:val="000000" w:themeColor="text1"/>
                <w:sz w:val="24"/>
                <w:szCs w:val="24"/>
              </w:rPr>
            </w:pPr>
          </w:p>
        </w:tc>
        <w:tc>
          <w:tcPr>
            <w:tcW w:w="437" w:type="pct"/>
            <w:vAlign w:val="center"/>
          </w:tcPr>
          <w:p w14:paraId="3AB05AB4" w14:textId="77777777" w:rsidR="00DC1AF6" w:rsidRPr="00C52D87" w:rsidRDefault="00DC1AF6" w:rsidP="000B0A74">
            <w:pPr>
              <w:snapToGrid w:val="0"/>
              <w:spacing w:before="0" w:after="0" w:line="480" w:lineRule="auto"/>
              <w:jc w:val="center"/>
              <w:rPr>
                <w:rFonts w:asciiTheme="majorBidi" w:hAnsiTheme="majorBidi" w:cstheme="majorBidi"/>
                <w:color w:val="000000" w:themeColor="text1"/>
                <w:sz w:val="24"/>
                <w:szCs w:val="24"/>
              </w:rPr>
            </w:pPr>
            <w:bookmarkStart w:id="3078" w:name="_Toc107505023"/>
            <w:r w:rsidRPr="00C52D87">
              <w:rPr>
                <w:rFonts w:asciiTheme="majorBidi" w:hAnsiTheme="majorBidi" w:cstheme="majorBidi"/>
                <w:color w:val="000000" w:themeColor="text1"/>
                <w:sz w:val="24"/>
                <w:szCs w:val="24"/>
              </w:rPr>
              <w:t>*</w:t>
            </w:r>
            <w:bookmarkEnd w:id="3078"/>
          </w:p>
        </w:tc>
        <w:tc>
          <w:tcPr>
            <w:tcW w:w="438" w:type="pct"/>
            <w:vAlign w:val="center"/>
          </w:tcPr>
          <w:p w14:paraId="1A94915F" w14:textId="77777777" w:rsidR="00DC1AF6" w:rsidRPr="00C52D87" w:rsidRDefault="00DC1AF6" w:rsidP="000B0A74">
            <w:pPr>
              <w:snapToGrid w:val="0"/>
              <w:spacing w:before="0" w:after="0" w:line="480" w:lineRule="auto"/>
              <w:jc w:val="center"/>
              <w:rPr>
                <w:rFonts w:asciiTheme="majorBidi" w:hAnsiTheme="majorBidi" w:cstheme="majorBidi"/>
                <w:color w:val="000000" w:themeColor="text1"/>
                <w:sz w:val="24"/>
                <w:szCs w:val="24"/>
              </w:rPr>
            </w:pPr>
            <w:bookmarkStart w:id="3079" w:name="_Toc107505024"/>
            <w:r w:rsidRPr="00C52D87">
              <w:rPr>
                <w:rFonts w:asciiTheme="majorBidi" w:hAnsiTheme="majorBidi" w:cstheme="majorBidi"/>
                <w:color w:val="000000" w:themeColor="text1"/>
                <w:sz w:val="24"/>
                <w:szCs w:val="24"/>
              </w:rPr>
              <w:t>*</w:t>
            </w:r>
            <w:bookmarkEnd w:id="3079"/>
          </w:p>
        </w:tc>
        <w:tc>
          <w:tcPr>
            <w:tcW w:w="437" w:type="pct"/>
            <w:vAlign w:val="center"/>
          </w:tcPr>
          <w:p w14:paraId="5099A527" w14:textId="77777777" w:rsidR="00DC1AF6" w:rsidRPr="00C52D87" w:rsidRDefault="00DC1AF6" w:rsidP="000B0A74">
            <w:pPr>
              <w:snapToGrid w:val="0"/>
              <w:spacing w:before="0" w:after="0" w:line="480" w:lineRule="auto"/>
              <w:jc w:val="center"/>
              <w:rPr>
                <w:rFonts w:asciiTheme="majorBidi" w:hAnsiTheme="majorBidi" w:cstheme="majorBidi"/>
                <w:color w:val="000000" w:themeColor="text1"/>
                <w:sz w:val="24"/>
                <w:szCs w:val="24"/>
              </w:rPr>
            </w:pPr>
          </w:p>
        </w:tc>
        <w:tc>
          <w:tcPr>
            <w:tcW w:w="437" w:type="pct"/>
            <w:vAlign w:val="center"/>
          </w:tcPr>
          <w:p w14:paraId="3161B97D" w14:textId="77777777" w:rsidR="00DC1AF6" w:rsidRPr="00C52D87" w:rsidRDefault="00DC1AF6" w:rsidP="000B0A74">
            <w:pPr>
              <w:snapToGrid w:val="0"/>
              <w:spacing w:before="0" w:after="0" w:line="480" w:lineRule="auto"/>
              <w:jc w:val="center"/>
              <w:rPr>
                <w:rFonts w:asciiTheme="majorBidi" w:hAnsiTheme="majorBidi" w:cstheme="majorBidi"/>
                <w:color w:val="000000" w:themeColor="text1"/>
                <w:sz w:val="24"/>
                <w:szCs w:val="24"/>
              </w:rPr>
            </w:pPr>
          </w:p>
        </w:tc>
        <w:tc>
          <w:tcPr>
            <w:tcW w:w="486" w:type="pct"/>
            <w:vAlign w:val="center"/>
          </w:tcPr>
          <w:p w14:paraId="0D15AE9B" w14:textId="77777777" w:rsidR="00DC1AF6" w:rsidRPr="00C52D87" w:rsidRDefault="00DC1AF6" w:rsidP="000B0A74">
            <w:pPr>
              <w:snapToGrid w:val="0"/>
              <w:spacing w:before="0" w:after="0" w:line="480" w:lineRule="auto"/>
              <w:jc w:val="center"/>
              <w:rPr>
                <w:rFonts w:asciiTheme="majorBidi" w:hAnsiTheme="majorBidi" w:cstheme="majorBidi"/>
                <w:color w:val="000000" w:themeColor="text1"/>
                <w:sz w:val="24"/>
                <w:szCs w:val="24"/>
              </w:rPr>
            </w:pPr>
            <w:bookmarkStart w:id="3080" w:name="_Toc107505025"/>
            <w:r w:rsidRPr="00C52D87">
              <w:rPr>
                <w:rFonts w:asciiTheme="majorBidi" w:hAnsiTheme="majorBidi" w:cstheme="majorBidi"/>
                <w:color w:val="000000" w:themeColor="text1"/>
                <w:sz w:val="24"/>
                <w:szCs w:val="24"/>
              </w:rPr>
              <w:t>*</w:t>
            </w:r>
            <w:bookmarkEnd w:id="3080"/>
          </w:p>
        </w:tc>
        <w:tc>
          <w:tcPr>
            <w:tcW w:w="459" w:type="pct"/>
            <w:vAlign w:val="center"/>
          </w:tcPr>
          <w:p w14:paraId="13D81AA5" w14:textId="77777777" w:rsidR="00DC1AF6" w:rsidRPr="00C52D87" w:rsidRDefault="00DC1AF6" w:rsidP="000B0A74">
            <w:pPr>
              <w:snapToGrid w:val="0"/>
              <w:spacing w:before="0" w:after="0" w:line="480" w:lineRule="auto"/>
              <w:jc w:val="center"/>
              <w:rPr>
                <w:rFonts w:asciiTheme="majorBidi" w:hAnsiTheme="majorBidi" w:cstheme="majorBidi"/>
                <w:color w:val="000000" w:themeColor="text1"/>
                <w:sz w:val="24"/>
                <w:szCs w:val="24"/>
              </w:rPr>
            </w:pPr>
          </w:p>
        </w:tc>
        <w:tc>
          <w:tcPr>
            <w:tcW w:w="366" w:type="pct"/>
            <w:vAlign w:val="center"/>
          </w:tcPr>
          <w:p w14:paraId="6482F778" w14:textId="77777777" w:rsidR="00DC1AF6" w:rsidRPr="00C52D87" w:rsidRDefault="00DC1AF6" w:rsidP="000B0A74">
            <w:pPr>
              <w:snapToGrid w:val="0"/>
              <w:spacing w:before="0" w:after="0" w:line="480" w:lineRule="auto"/>
              <w:jc w:val="center"/>
              <w:rPr>
                <w:rFonts w:asciiTheme="majorBidi" w:hAnsiTheme="majorBidi" w:cstheme="majorBidi"/>
                <w:color w:val="000000" w:themeColor="text1"/>
                <w:sz w:val="24"/>
                <w:szCs w:val="24"/>
              </w:rPr>
            </w:pPr>
            <w:bookmarkStart w:id="3081" w:name="_Toc107505026"/>
            <w:r w:rsidRPr="00C52D87">
              <w:rPr>
                <w:rFonts w:asciiTheme="majorBidi" w:hAnsiTheme="majorBidi" w:cstheme="majorBidi"/>
                <w:color w:val="000000" w:themeColor="text1"/>
                <w:sz w:val="24"/>
                <w:szCs w:val="24"/>
              </w:rPr>
              <w:t>*</w:t>
            </w:r>
            <w:bookmarkEnd w:id="3081"/>
          </w:p>
        </w:tc>
      </w:tr>
      <w:tr w:rsidR="003C4323" w:rsidRPr="00C52D87" w14:paraId="3B2B4CE1" w14:textId="77777777" w:rsidTr="003C4323">
        <w:tc>
          <w:tcPr>
            <w:tcW w:w="1503" w:type="pct"/>
          </w:tcPr>
          <w:p w14:paraId="6DA7BDC9" w14:textId="5F02299F" w:rsidR="00DC1AF6" w:rsidRPr="00C52D87" w:rsidRDefault="00DC1AF6" w:rsidP="000B0A74">
            <w:pPr>
              <w:snapToGrid w:val="0"/>
              <w:spacing w:before="0" w:after="0" w:line="480" w:lineRule="auto"/>
              <w:ind w:left="-104" w:right="-103" w:hanging="4"/>
              <w:rPr>
                <w:rFonts w:asciiTheme="majorBidi" w:hAnsiTheme="majorBidi" w:cstheme="majorBidi"/>
                <w:color w:val="000000" w:themeColor="text1"/>
                <w:sz w:val="24"/>
                <w:szCs w:val="24"/>
              </w:rPr>
            </w:pPr>
            <w:r w:rsidRPr="00C52D87">
              <w:rPr>
                <w:rFonts w:asciiTheme="majorBidi" w:hAnsiTheme="majorBidi" w:cstheme="majorBidi"/>
                <w:color w:val="000000" w:themeColor="text1"/>
                <w:sz w:val="24"/>
                <w:szCs w:val="24"/>
              </w:rPr>
              <w:fldChar w:fldCharType="begin"/>
            </w:r>
            <w:r w:rsidR="002D1866" w:rsidRPr="00C52D87">
              <w:rPr>
                <w:rFonts w:asciiTheme="majorBidi" w:hAnsiTheme="majorBidi" w:cstheme="majorBidi"/>
                <w:color w:val="000000" w:themeColor="text1"/>
                <w:sz w:val="24"/>
                <w:szCs w:val="24"/>
              </w:rPr>
              <w:instrText xml:space="preserve"> ADDIN EN.CITE &lt;EndNote&gt;&lt;Cite&gt;&lt;Author&gt;Garg&lt;/Author&gt;&lt;Year&gt;2015&lt;/Year&gt;&lt;RecNum&gt;417&lt;/RecNum&gt;&lt;DisplayText&gt;(Garg et al., 2015)&lt;/DisplayText&gt;&lt;record&gt;&lt;rec-number&gt;417&lt;/rec-number&gt;&lt;foreign-keys&gt;&lt;key app="EN" db-id="0e5zz9apwxxs5qexv5opwzxrvszfdstwr25p" timestamp="1656649398"&gt;417&lt;/key&gt;&lt;/foreign-keys&gt;&lt;ref-type name="Journal Article"&gt;17&lt;/ref-type&gt;&lt;contributors&gt;&lt;authors&gt;&lt;author&gt;Garg, Kiran&lt;/author&gt;&lt;author&gt;Kannan, Devika&lt;/author&gt;&lt;author&gt;Diabat, Ali&lt;/author&gt;&lt;author&gt;Jha, P. C.&lt;/author&gt;&lt;/authors&gt;&lt;/contributors&gt;&lt;titles&gt;&lt;title&gt;A multi-criteria optimization approach to manage environmental issues in closed loop supply chain network design&lt;/title&gt;&lt;secondary-title&gt;Journal of Cleaner Production&lt;/secondary-title&gt;&lt;/titles&gt;&lt;periodical&gt;&lt;full-title&gt;Journal of Cleaner Production&lt;/full-title&gt;&lt;/periodical&gt;&lt;pages&gt;297-314&lt;/pages&gt;&lt;volume&gt;100&lt;/volume&gt;&lt;keywords&gt;&lt;keyword&gt;Low carbon logistics&lt;/keyword&gt;&lt;keyword&gt;Closed loop supply chain&lt;/keyword&gt;&lt;keyword&gt;Recovery system&lt;/keyword&gt;&lt;keyword&gt;Sustainable supply chain&lt;/keyword&gt;&lt;keyword&gt;Electrical goods&lt;/keyword&gt;&lt;/keywords&gt;&lt;dates&gt;&lt;year&gt;2015&lt;/year&gt;&lt;pub-dates&gt;&lt;date&gt;2015/08/01/&lt;/date&gt;&lt;/pub-dates&gt;&lt;/dates&gt;&lt;isbn&gt;0959-6526&lt;/isbn&gt;&lt;urls&gt;&lt;related-urls&gt;&lt;url&gt;http://www.sciencedirect.com/science/article/pii/S0959652615002012&lt;/url&gt;&lt;/related-urls&gt;&lt;/urls&gt;&lt;electronic-resource-num&gt;https://doi.org/10.1016/j.jclepro.2015.02.075&lt;/electronic-resource-num&gt;&lt;/record&gt;&lt;/Cite&gt;&lt;/EndNote&gt;</w:instrText>
            </w:r>
            <w:r w:rsidRPr="00C52D87">
              <w:rPr>
                <w:rFonts w:asciiTheme="majorBidi" w:hAnsiTheme="majorBidi" w:cstheme="majorBidi"/>
                <w:color w:val="000000" w:themeColor="text1"/>
                <w:sz w:val="24"/>
                <w:szCs w:val="24"/>
              </w:rPr>
              <w:fldChar w:fldCharType="separate"/>
            </w:r>
            <w:r w:rsidR="002D1866" w:rsidRPr="00C52D87">
              <w:rPr>
                <w:rFonts w:asciiTheme="majorBidi" w:hAnsiTheme="majorBidi" w:cstheme="majorBidi"/>
                <w:noProof/>
                <w:color w:val="000000" w:themeColor="text1"/>
                <w:sz w:val="24"/>
                <w:szCs w:val="24"/>
              </w:rPr>
              <w:t>(Garg et al., 2015)</w:t>
            </w:r>
            <w:r w:rsidRPr="00C52D87">
              <w:rPr>
                <w:rFonts w:asciiTheme="majorBidi" w:hAnsiTheme="majorBidi" w:cstheme="majorBidi"/>
                <w:color w:val="000000" w:themeColor="text1"/>
                <w:sz w:val="24"/>
                <w:szCs w:val="24"/>
              </w:rPr>
              <w:fldChar w:fldCharType="end"/>
            </w:r>
          </w:p>
        </w:tc>
        <w:tc>
          <w:tcPr>
            <w:tcW w:w="437" w:type="pct"/>
            <w:vAlign w:val="center"/>
          </w:tcPr>
          <w:p w14:paraId="5728C1C7" w14:textId="77777777" w:rsidR="00DC1AF6" w:rsidRPr="00C52D87" w:rsidRDefault="00DC1AF6" w:rsidP="000B0A74">
            <w:pPr>
              <w:snapToGrid w:val="0"/>
              <w:spacing w:before="0" w:after="0" w:line="480" w:lineRule="auto"/>
              <w:jc w:val="center"/>
              <w:rPr>
                <w:rFonts w:asciiTheme="majorBidi" w:hAnsiTheme="majorBidi" w:cstheme="majorBidi"/>
                <w:color w:val="000000" w:themeColor="text1"/>
                <w:sz w:val="24"/>
                <w:szCs w:val="24"/>
              </w:rPr>
            </w:pPr>
            <w:bookmarkStart w:id="3082" w:name="_Toc107505028"/>
            <w:r w:rsidRPr="00C52D87">
              <w:rPr>
                <w:rFonts w:asciiTheme="majorBidi" w:hAnsiTheme="majorBidi" w:cstheme="majorBidi"/>
                <w:color w:val="000000" w:themeColor="text1"/>
                <w:sz w:val="24"/>
                <w:szCs w:val="24"/>
              </w:rPr>
              <w:t>*</w:t>
            </w:r>
            <w:bookmarkEnd w:id="3082"/>
          </w:p>
        </w:tc>
        <w:tc>
          <w:tcPr>
            <w:tcW w:w="437" w:type="pct"/>
            <w:vAlign w:val="center"/>
          </w:tcPr>
          <w:p w14:paraId="519ECF93" w14:textId="77777777" w:rsidR="00DC1AF6" w:rsidRPr="00C52D87" w:rsidRDefault="00DC1AF6" w:rsidP="000B0A74">
            <w:pPr>
              <w:snapToGrid w:val="0"/>
              <w:spacing w:before="0" w:after="0" w:line="480" w:lineRule="auto"/>
              <w:jc w:val="center"/>
              <w:rPr>
                <w:rFonts w:asciiTheme="majorBidi" w:hAnsiTheme="majorBidi" w:cstheme="majorBidi"/>
                <w:color w:val="000000" w:themeColor="text1"/>
                <w:sz w:val="24"/>
                <w:szCs w:val="24"/>
              </w:rPr>
            </w:pPr>
            <w:bookmarkStart w:id="3083" w:name="_Toc107505029"/>
            <w:r w:rsidRPr="00C52D87">
              <w:rPr>
                <w:rFonts w:asciiTheme="majorBidi" w:hAnsiTheme="majorBidi" w:cstheme="majorBidi"/>
                <w:color w:val="000000" w:themeColor="text1"/>
                <w:sz w:val="24"/>
                <w:szCs w:val="24"/>
              </w:rPr>
              <w:t>*</w:t>
            </w:r>
            <w:bookmarkEnd w:id="3083"/>
          </w:p>
        </w:tc>
        <w:tc>
          <w:tcPr>
            <w:tcW w:w="438" w:type="pct"/>
            <w:vAlign w:val="center"/>
          </w:tcPr>
          <w:p w14:paraId="548E23E7" w14:textId="77777777" w:rsidR="00DC1AF6" w:rsidRPr="00C52D87" w:rsidRDefault="00DC1AF6" w:rsidP="000B0A74">
            <w:pPr>
              <w:snapToGrid w:val="0"/>
              <w:spacing w:before="0" w:after="0" w:line="480" w:lineRule="auto"/>
              <w:jc w:val="center"/>
              <w:rPr>
                <w:rFonts w:asciiTheme="majorBidi" w:hAnsiTheme="majorBidi" w:cstheme="majorBidi"/>
                <w:color w:val="000000" w:themeColor="text1"/>
                <w:sz w:val="24"/>
                <w:szCs w:val="24"/>
              </w:rPr>
            </w:pPr>
            <w:bookmarkStart w:id="3084" w:name="_Toc107505030"/>
            <w:r w:rsidRPr="00C52D87">
              <w:rPr>
                <w:rFonts w:asciiTheme="majorBidi" w:hAnsiTheme="majorBidi" w:cstheme="majorBidi"/>
                <w:color w:val="000000" w:themeColor="text1"/>
                <w:sz w:val="24"/>
                <w:szCs w:val="24"/>
              </w:rPr>
              <w:t>*</w:t>
            </w:r>
            <w:bookmarkEnd w:id="3084"/>
          </w:p>
        </w:tc>
        <w:tc>
          <w:tcPr>
            <w:tcW w:w="437" w:type="pct"/>
            <w:vAlign w:val="center"/>
          </w:tcPr>
          <w:p w14:paraId="6C04252A" w14:textId="77777777" w:rsidR="00DC1AF6" w:rsidRPr="00C52D87" w:rsidRDefault="00DC1AF6" w:rsidP="000B0A74">
            <w:pPr>
              <w:snapToGrid w:val="0"/>
              <w:spacing w:before="0" w:after="0" w:line="480" w:lineRule="auto"/>
              <w:jc w:val="center"/>
              <w:rPr>
                <w:rFonts w:asciiTheme="majorBidi" w:hAnsiTheme="majorBidi" w:cstheme="majorBidi"/>
                <w:color w:val="000000" w:themeColor="text1"/>
                <w:sz w:val="24"/>
                <w:szCs w:val="24"/>
              </w:rPr>
            </w:pPr>
          </w:p>
        </w:tc>
        <w:tc>
          <w:tcPr>
            <w:tcW w:w="437" w:type="pct"/>
            <w:vAlign w:val="center"/>
          </w:tcPr>
          <w:p w14:paraId="7612AAB3" w14:textId="77777777" w:rsidR="00DC1AF6" w:rsidRPr="00C52D87" w:rsidRDefault="00DC1AF6" w:rsidP="000B0A74">
            <w:pPr>
              <w:snapToGrid w:val="0"/>
              <w:spacing w:before="0" w:after="0" w:line="480" w:lineRule="auto"/>
              <w:jc w:val="center"/>
              <w:rPr>
                <w:rFonts w:asciiTheme="majorBidi" w:hAnsiTheme="majorBidi" w:cstheme="majorBidi"/>
                <w:color w:val="000000" w:themeColor="text1"/>
                <w:sz w:val="24"/>
                <w:szCs w:val="24"/>
              </w:rPr>
            </w:pPr>
          </w:p>
        </w:tc>
        <w:tc>
          <w:tcPr>
            <w:tcW w:w="486" w:type="pct"/>
            <w:vAlign w:val="center"/>
          </w:tcPr>
          <w:p w14:paraId="452B8B57" w14:textId="77777777" w:rsidR="00DC1AF6" w:rsidRPr="00C52D87" w:rsidRDefault="00DC1AF6" w:rsidP="000B0A74">
            <w:pPr>
              <w:snapToGrid w:val="0"/>
              <w:spacing w:before="0" w:after="0" w:line="480" w:lineRule="auto"/>
              <w:jc w:val="center"/>
              <w:rPr>
                <w:rFonts w:asciiTheme="majorBidi" w:hAnsiTheme="majorBidi" w:cstheme="majorBidi"/>
                <w:color w:val="000000" w:themeColor="text1"/>
                <w:sz w:val="24"/>
                <w:szCs w:val="24"/>
              </w:rPr>
            </w:pPr>
            <w:bookmarkStart w:id="3085" w:name="_Toc107505031"/>
            <w:r w:rsidRPr="00C52D87">
              <w:rPr>
                <w:rFonts w:asciiTheme="majorBidi" w:hAnsiTheme="majorBidi" w:cstheme="majorBidi"/>
                <w:color w:val="000000" w:themeColor="text1"/>
                <w:sz w:val="24"/>
                <w:szCs w:val="24"/>
              </w:rPr>
              <w:t>*</w:t>
            </w:r>
            <w:bookmarkEnd w:id="3085"/>
          </w:p>
        </w:tc>
        <w:tc>
          <w:tcPr>
            <w:tcW w:w="459" w:type="pct"/>
            <w:vAlign w:val="center"/>
          </w:tcPr>
          <w:p w14:paraId="328D5B41" w14:textId="77777777" w:rsidR="00DC1AF6" w:rsidRPr="00C52D87" w:rsidRDefault="00DC1AF6" w:rsidP="000B0A74">
            <w:pPr>
              <w:snapToGrid w:val="0"/>
              <w:spacing w:before="0" w:after="0" w:line="480" w:lineRule="auto"/>
              <w:jc w:val="center"/>
              <w:rPr>
                <w:rFonts w:asciiTheme="majorBidi" w:hAnsiTheme="majorBidi" w:cstheme="majorBidi"/>
                <w:color w:val="000000" w:themeColor="text1"/>
                <w:sz w:val="24"/>
                <w:szCs w:val="24"/>
              </w:rPr>
            </w:pPr>
            <w:bookmarkStart w:id="3086" w:name="_Toc107505032"/>
            <w:r w:rsidRPr="00C52D87">
              <w:rPr>
                <w:rFonts w:asciiTheme="majorBidi" w:hAnsiTheme="majorBidi" w:cstheme="majorBidi"/>
                <w:color w:val="000000" w:themeColor="text1"/>
                <w:sz w:val="24"/>
                <w:szCs w:val="24"/>
              </w:rPr>
              <w:t>*</w:t>
            </w:r>
            <w:bookmarkEnd w:id="3086"/>
          </w:p>
        </w:tc>
        <w:tc>
          <w:tcPr>
            <w:tcW w:w="366" w:type="pct"/>
            <w:vAlign w:val="center"/>
          </w:tcPr>
          <w:p w14:paraId="73F28D80" w14:textId="77777777" w:rsidR="00DC1AF6" w:rsidRPr="00C52D87" w:rsidRDefault="00DC1AF6" w:rsidP="000B0A74">
            <w:pPr>
              <w:snapToGrid w:val="0"/>
              <w:spacing w:before="0" w:after="0" w:line="480" w:lineRule="auto"/>
              <w:jc w:val="center"/>
              <w:rPr>
                <w:rFonts w:asciiTheme="majorBidi" w:hAnsiTheme="majorBidi" w:cstheme="majorBidi"/>
                <w:color w:val="000000" w:themeColor="text1"/>
                <w:sz w:val="24"/>
                <w:szCs w:val="24"/>
              </w:rPr>
            </w:pPr>
          </w:p>
        </w:tc>
      </w:tr>
      <w:tr w:rsidR="003C4323" w:rsidRPr="00C52D87" w14:paraId="3BBC906C" w14:textId="77777777" w:rsidTr="003C4323">
        <w:tc>
          <w:tcPr>
            <w:tcW w:w="1503" w:type="pct"/>
          </w:tcPr>
          <w:p w14:paraId="07312471" w14:textId="67B3ED8E" w:rsidR="00DC1AF6" w:rsidRPr="00C52D87" w:rsidRDefault="002A6EDA" w:rsidP="000B0A74">
            <w:pPr>
              <w:snapToGrid w:val="0"/>
              <w:spacing w:before="0" w:after="0" w:line="480" w:lineRule="auto"/>
              <w:ind w:left="-104" w:right="-103" w:hanging="4"/>
              <w:rPr>
                <w:rFonts w:asciiTheme="majorBidi" w:hAnsiTheme="majorBidi" w:cstheme="majorBidi"/>
                <w:color w:val="000000" w:themeColor="text1"/>
                <w:sz w:val="24"/>
                <w:szCs w:val="24"/>
              </w:rPr>
            </w:pPr>
            <w:r w:rsidRPr="00C52D87">
              <w:rPr>
                <w:rFonts w:asciiTheme="majorBidi" w:hAnsiTheme="majorBidi" w:cstheme="majorBidi"/>
                <w:color w:val="000000" w:themeColor="text1"/>
                <w:sz w:val="24"/>
                <w:szCs w:val="24"/>
              </w:rPr>
              <w:fldChar w:fldCharType="begin"/>
            </w:r>
            <w:r w:rsidRPr="00C52D87">
              <w:rPr>
                <w:rFonts w:asciiTheme="majorBidi" w:hAnsiTheme="majorBidi" w:cstheme="majorBidi"/>
                <w:color w:val="000000" w:themeColor="text1"/>
                <w:sz w:val="24"/>
                <w:szCs w:val="24"/>
              </w:rPr>
              <w:instrText xml:space="preserve"> ADDIN EN.CITE &lt;EndNote&gt;&lt;Cite&gt;&lt;Author&gt;Cachon&lt;/Author&gt;&lt;Year&gt;2014&lt;/Year&gt;&lt;RecNum&gt;365&lt;/RecNum&gt;&lt;DisplayText&gt;(Cachon, 2014)&lt;/DisplayText&gt;&lt;record&gt;&lt;rec-number&gt;365&lt;/rec-number&gt;&lt;foreign-keys&gt;&lt;key app="EN" db-id="0e5zz9apwxxs5qexv5opwzxrvszfdstwr25p" timestamp="1656577031"&gt;365&lt;/key&gt;&lt;/foreign-keys&gt;&lt;ref-type name="Journal Article"&gt;17&lt;/ref-type&gt;&lt;contributors&gt;&lt;authors&gt;&lt;author&gt;Cachon, Gérard P&lt;/author&gt;&lt;/authors&gt;&lt;/contributors&gt;&lt;titles&gt;&lt;title&gt;Retail store density and the cost of greenhouse gas emissions&lt;/title&gt;&lt;secondary-title&gt;Management Science&lt;/secondary-title&gt;&lt;/titles&gt;&lt;periodical&gt;&lt;full-title&gt;Management Science&lt;/full-title&gt;&lt;/periodical&gt;&lt;pages&gt;1907-1925&lt;/pages&gt;&lt;volume&gt;60&lt;/volume&gt;&lt;number&gt;8&lt;/number&gt;&lt;dates&gt;&lt;year&gt;2014&lt;/year&gt;&lt;/dates&gt;&lt;isbn&gt;0025-1909&lt;/isbn&gt;&lt;urls&gt;&lt;/urls&gt;&lt;/record&gt;&lt;/Cite&gt;&lt;/EndNote&gt;</w:instrText>
            </w:r>
            <w:r w:rsidRPr="00C52D87">
              <w:rPr>
                <w:rFonts w:asciiTheme="majorBidi" w:hAnsiTheme="majorBidi" w:cstheme="majorBidi"/>
                <w:color w:val="000000" w:themeColor="text1"/>
                <w:sz w:val="24"/>
                <w:szCs w:val="24"/>
              </w:rPr>
              <w:fldChar w:fldCharType="separate"/>
            </w:r>
            <w:r w:rsidRPr="00C52D87">
              <w:rPr>
                <w:rFonts w:asciiTheme="majorBidi" w:hAnsiTheme="majorBidi" w:cstheme="majorBidi"/>
                <w:noProof/>
                <w:color w:val="000000" w:themeColor="text1"/>
                <w:sz w:val="24"/>
                <w:szCs w:val="24"/>
              </w:rPr>
              <w:t>(Cachon, 2014)</w:t>
            </w:r>
            <w:r w:rsidRPr="00C52D87">
              <w:rPr>
                <w:rFonts w:asciiTheme="majorBidi" w:hAnsiTheme="majorBidi" w:cstheme="majorBidi"/>
                <w:color w:val="000000" w:themeColor="text1"/>
                <w:sz w:val="24"/>
                <w:szCs w:val="24"/>
              </w:rPr>
              <w:fldChar w:fldCharType="end"/>
            </w:r>
          </w:p>
        </w:tc>
        <w:tc>
          <w:tcPr>
            <w:tcW w:w="437" w:type="pct"/>
            <w:vAlign w:val="center"/>
          </w:tcPr>
          <w:p w14:paraId="034FA838" w14:textId="77777777" w:rsidR="00DC1AF6" w:rsidRPr="00C52D87" w:rsidRDefault="00DC1AF6" w:rsidP="000B0A74">
            <w:pPr>
              <w:snapToGrid w:val="0"/>
              <w:spacing w:before="0" w:after="0" w:line="480" w:lineRule="auto"/>
              <w:jc w:val="center"/>
              <w:rPr>
                <w:rFonts w:asciiTheme="majorBidi" w:hAnsiTheme="majorBidi" w:cstheme="majorBidi"/>
                <w:color w:val="000000" w:themeColor="text1"/>
                <w:sz w:val="24"/>
                <w:szCs w:val="24"/>
              </w:rPr>
            </w:pPr>
            <w:bookmarkStart w:id="3087" w:name="_Toc107505034"/>
            <w:r w:rsidRPr="00C52D87">
              <w:rPr>
                <w:rFonts w:asciiTheme="majorBidi" w:hAnsiTheme="majorBidi" w:cstheme="majorBidi"/>
                <w:color w:val="000000" w:themeColor="text1"/>
                <w:sz w:val="24"/>
                <w:szCs w:val="24"/>
              </w:rPr>
              <w:t>*</w:t>
            </w:r>
            <w:bookmarkEnd w:id="3087"/>
          </w:p>
        </w:tc>
        <w:tc>
          <w:tcPr>
            <w:tcW w:w="437" w:type="pct"/>
            <w:vAlign w:val="center"/>
          </w:tcPr>
          <w:p w14:paraId="21F5236B" w14:textId="77777777" w:rsidR="00DC1AF6" w:rsidRPr="00C52D87" w:rsidRDefault="00DC1AF6" w:rsidP="000B0A74">
            <w:pPr>
              <w:snapToGrid w:val="0"/>
              <w:spacing w:before="0" w:after="0" w:line="480" w:lineRule="auto"/>
              <w:jc w:val="center"/>
              <w:rPr>
                <w:rFonts w:asciiTheme="majorBidi" w:hAnsiTheme="majorBidi" w:cstheme="majorBidi"/>
                <w:color w:val="000000" w:themeColor="text1"/>
                <w:sz w:val="24"/>
                <w:szCs w:val="24"/>
              </w:rPr>
            </w:pPr>
            <w:bookmarkStart w:id="3088" w:name="_Toc107505035"/>
            <w:r w:rsidRPr="00C52D87">
              <w:rPr>
                <w:rFonts w:asciiTheme="majorBidi" w:hAnsiTheme="majorBidi" w:cstheme="majorBidi"/>
                <w:color w:val="000000" w:themeColor="text1"/>
                <w:sz w:val="24"/>
                <w:szCs w:val="24"/>
              </w:rPr>
              <w:t>*</w:t>
            </w:r>
            <w:bookmarkEnd w:id="3088"/>
          </w:p>
        </w:tc>
        <w:tc>
          <w:tcPr>
            <w:tcW w:w="438" w:type="pct"/>
            <w:vAlign w:val="center"/>
          </w:tcPr>
          <w:p w14:paraId="545C86C1" w14:textId="77777777" w:rsidR="00DC1AF6" w:rsidRPr="00C52D87" w:rsidRDefault="00DC1AF6" w:rsidP="000B0A74">
            <w:pPr>
              <w:snapToGrid w:val="0"/>
              <w:spacing w:before="0" w:after="0" w:line="480" w:lineRule="auto"/>
              <w:jc w:val="center"/>
              <w:rPr>
                <w:rFonts w:asciiTheme="majorBidi" w:hAnsiTheme="majorBidi" w:cstheme="majorBidi"/>
                <w:color w:val="000000" w:themeColor="text1"/>
                <w:sz w:val="24"/>
                <w:szCs w:val="24"/>
              </w:rPr>
            </w:pPr>
            <w:bookmarkStart w:id="3089" w:name="_Toc107505036"/>
            <w:r w:rsidRPr="00C52D87">
              <w:rPr>
                <w:rFonts w:asciiTheme="majorBidi" w:hAnsiTheme="majorBidi" w:cstheme="majorBidi"/>
                <w:color w:val="000000" w:themeColor="text1"/>
                <w:sz w:val="24"/>
                <w:szCs w:val="24"/>
              </w:rPr>
              <w:t>*</w:t>
            </w:r>
            <w:bookmarkEnd w:id="3089"/>
          </w:p>
        </w:tc>
        <w:tc>
          <w:tcPr>
            <w:tcW w:w="437" w:type="pct"/>
            <w:vAlign w:val="center"/>
          </w:tcPr>
          <w:p w14:paraId="7CAA8482" w14:textId="77777777" w:rsidR="00DC1AF6" w:rsidRPr="00C52D87" w:rsidRDefault="00DC1AF6" w:rsidP="000B0A74">
            <w:pPr>
              <w:snapToGrid w:val="0"/>
              <w:spacing w:before="0" w:after="0" w:line="480" w:lineRule="auto"/>
              <w:jc w:val="center"/>
              <w:rPr>
                <w:rFonts w:asciiTheme="majorBidi" w:hAnsiTheme="majorBidi" w:cstheme="majorBidi"/>
                <w:color w:val="000000" w:themeColor="text1"/>
                <w:sz w:val="24"/>
                <w:szCs w:val="24"/>
              </w:rPr>
            </w:pPr>
          </w:p>
        </w:tc>
        <w:tc>
          <w:tcPr>
            <w:tcW w:w="437" w:type="pct"/>
            <w:vAlign w:val="center"/>
          </w:tcPr>
          <w:p w14:paraId="34AA6CBC" w14:textId="77777777" w:rsidR="00DC1AF6" w:rsidRPr="00C52D87" w:rsidRDefault="00DC1AF6" w:rsidP="000B0A74">
            <w:pPr>
              <w:snapToGrid w:val="0"/>
              <w:spacing w:before="0" w:after="0" w:line="480" w:lineRule="auto"/>
              <w:jc w:val="center"/>
              <w:rPr>
                <w:rFonts w:asciiTheme="majorBidi" w:hAnsiTheme="majorBidi" w:cstheme="majorBidi"/>
                <w:color w:val="000000" w:themeColor="text1"/>
                <w:sz w:val="24"/>
                <w:szCs w:val="24"/>
              </w:rPr>
            </w:pPr>
          </w:p>
        </w:tc>
        <w:tc>
          <w:tcPr>
            <w:tcW w:w="486" w:type="pct"/>
            <w:vAlign w:val="center"/>
          </w:tcPr>
          <w:p w14:paraId="091A255E" w14:textId="77777777" w:rsidR="00DC1AF6" w:rsidRPr="00C52D87" w:rsidRDefault="00DC1AF6" w:rsidP="000B0A74">
            <w:pPr>
              <w:snapToGrid w:val="0"/>
              <w:spacing w:before="0" w:after="0" w:line="480" w:lineRule="auto"/>
              <w:jc w:val="center"/>
              <w:rPr>
                <w:rFonts w:asciiTheme="majorBidi" w:hAnsiTheme="majorBidi" w:cstheme="majorBidi"/>
                <w:color w:val="000000" w:themeColor="text1"/>
                <w:sz w:val="24"/>
                <w:szCs w:val="24"/>
              </w:rPr>
            </w:pPr>
            <w:bookmarkStart w:id="3090" w:name="_Toc107505037"/>
            <w:r w:rsidRPr="00C52D87">
              <w:rPr>
                <w:rFonts w:asciiTheme="majorBidi" w:hAnsiTheme="majorBidi" w:cstheme="majorBidi"/>
                <w:color w:val="000000" w:themeColor="text1"/>
                <w:sz w:val="24"/>
                <w:szCs w:val="24"/>
              </w:rPr>
              <w:t>*</w:t>
            </w:r>
            <w:bookmarkEnd w:id="3090"/>
          </w:p>
        </w:tc>
        <w:tc>
          <w:tcPr>
            <w:tcW w:w="459" w:type="pct"/>
            <w:vAlign w:val="center"/>
          </w:tcPr>
          <w:p w14:paraId="4B183C0C" w14:textId="77777777" w:rsidR="00DC1AF6" w:rsidRPr="00C52D87" w:rsidRDefault="00DC1AF6" w:rsidP="000B0A74">
            <w:pPr>
              <w:snapToGrid w:val="0"/>
              <w:spacing w:before="0" w:after="0" w:line="480" w:lineRule="auto"/>
              <w:jc w:val="center"/>
              <w:rPr>
                <w:rFonts w:asciiTheme="majorBidi" w:hAnsiTheme="majorBidi" w:cstheme="majorBidi"/>
                <w:color w:val="000000" w:themeColor="text1"/>
                <w:sz w:val="24"/>
                <w:szCs w:val="24"/>
              </w:rPr>
            </w:pPr>
            <w:bookmarkStart w:id="3091" w:name="_Toc107505038"/>
            <w:r w:rsidRPr="00C52D87">
              <w:rPr>
                <w:rFonts w:asciiTheme="majorBidi" w:hAnsiTheme="majorBidi" w:cstheme="majorBidi"/>
                <w:color w:val="000000" w:themeColor="text1"/>
                <w:sz w:val="24"/>
                <w:szCs w:val="24"/>
              </w:rPr>
              <w:t>*</w:t>
            </w:r>
            <w:bookmarkEnd w:id="3091"/>
          </w:p>
        </w:tc>
        <w:tc>
          <w:tcPr>
            <w:tcW w:w="366" w:type="pct"/>
            <w:vAlign w:val="center"/>
          </w:tcPr>
          <w:p w14:paraId="7BC47B56" w14:textId="77777777" w:rsidR="00DC1AF6" w:rsidRPr="00C52D87" w:rsidRDefault="00DC1AF6" w:rsidP="000B0A74">
            <w:pPr>
              <w:snapToGrid w:val="0"/>
              <w:spacing w:before="0" w:after="0" w:line="480" w:lineRule="auto"/>
              <w:jc w:val="center"/>
              <w:rPr>
                <w:rFonts w:asciiTheme="majorBidi" w:hAnsiTheme="majorBidi" w:cstheme="majorBidi"/>
                <w:color w:val="000000" w:themeColor="text1"/>
                <w:sz w:val="24"/>
                <w:szCs w:val="24"/>
              </w:rPr>
            </w:pPr>
          </w:p>
        </w:tc>
      </w:tr>
      <w:tr w:rsidR="003C4323" w:rsidRPr="00C52D87" w14:paraId="31DBE5D7" w14:textId="77777777" w:rsidTr="003C4323">
        <w:tc>
          <w:tcPr>
            <w:tcW w:w="1503" w:type="pct"/>
          </w:tcPr>
          <w:p w14:paraId="4BFD5494" w14:textId="5AAABD7A" w:rsidR="00DC1AF6" w:rsidRPr="00C52D87" w:rsidRDefault="00DC1AF6" w:rsidP="000B0A74">
            <w:pPr>
              <w:snapToGrid w:val="0"/>
              <w:spacing w:before="0" w:after="0" w:line="480" w:lineRule="auto"/>
              <w:ind w:left="-104" w:right="-193" w:hanging="4"/>
              <w:rPr>
                <w:rFonts w:asciiTheme="majorBidi" w:hAnsiTheme="majorBidi" w:cstheme="majorBidi"/>
                <w:color w:val="000000" w:themeColor="text1"/>
                <w:sz w:val="24"/>
                <w:szCs w:val="24"/>
              </w:rPr>
            </w:pPr>
            <w:bookmarkStart w:id="3092" w:name="_Toc107505039"/>
            <w:r w:rsidRPr="00C52D87">
              <w:rPr>
                <w:rFonts w:asciiTheme="majorBidi" w:hAnsiTheme="majorBidi" w:cstheme="majorBidi"/>
                <w:color w:val="000000" w:themeColor="text1"/>
                <w:sz w:val="24"/>
                <w:szCs w:val="24"/>
              </w:rPr>
              <w:t xml:space="preserve">Our </w:t>
            </w:r>
            <w:r w:rsidR="00151886" w:rsidRPr="00C52D87">
              <w:rPr>
                <w:rFonts w:asciiTheme="majorBidi" w:hAnsiTheme="majorBidi" w:cstheme="majorBidi"/>
                <w:color w:val="000000" w:themeColor="text1"/>
                <w:sz w:val="24"/>
                <w:szCs w:val="24"/>
              </w:rPr>
              <w:t>work</w:t>
            </w:r>
            <w:bookmarkEnd w:id="3092"/>
          </w:p>
        </w:tc>
        <w:tc>
          <w:tcPr>
            <w:tcW w:w="437" w:type="pct"/>
            <w:shd w:val="clear" w:color="auto" w:fill="D0CECE" w:themeFill="background2" w:themeFillShade="E6"/>
            <w:vAlign w:val="center"/>
          </w:tcPr>
          <w:p w14:paraId="50A28755" w14:textId="77777777" w:rsidR="00DC1AF6" w:rsidRPr="00C52D87" w:rsidRDefault="00DC1AF6" w:rsidP="000B0A74">
            <w:pPr>
              <w:snapToGrid w:val="0"/>
              <w:spacing w:before="0" w:after="0" w:line="480" w:lineRule="auto"/>
              <w:jc w:val="center"/>
              <w:rPr>
                <w:rFonts w:asciiTheme="majorBidi" w:hAnsiTheme="majorBidi" w:cstheme="majorBidi"/>
                <w:color w:val="000000" w:themeColor="text1"/>
                <w:sz w:val="24"/>
                <w:szCs w:val="24"/>
              </w:rPr>
            </w:pPr>
            <w:bookmarkStart w:id="3093" w:name="_Toc107505040"/>
            <w:r w:rsidRPr="00C52D87">
              <w:rPr>
                <w:rFonts w:asciiTheme="majorBidi" w:hAnsiTheme="majorBidi" w:cstheme="majorBidi"/>
                <w:color w:val="000000" w:themeColor="text1"/>
                <w:sz w:val="24"/>
                <w:szCs w:val="24"/>
              </w:rPr>
              <w:t>*</w:t>
            </w:r>
            <w:bookmarkEnd w:id="3093"/>
          </w:p>
        </w:tc>
        <w:tc>
          <w:tcPr>
            <w:tcW w:w="437" w:type="pct"/>
            <w:shd w:val="clear" w:color="auto" w:fill="D0CECE" w:themeFill="background2" w:themeFillShade="E6"/>
            <w:vAlign w:val="center"/>
          </w:tcPr>
          <w:p w14:paraId="062EB25B" w14:textId="77777777" w:rsidR="00DC1AF6" w:rsidRPr="00C52D87" w:rsidRDefault="00DC1AF6" w:rsidP="000B0A74">
            <w:pPr>
              <w:snapToGrid w:val="0"/>
              <w:spacing w:before="0" w:after="0" w:line="480" w:lineRule="auto"/>
              <w:jc w:val="center"/>
              <w:rPr>
                <w:rFonts w:asciiTheme="majorBidi" w:hAnsiTheme="majorBidi" w:cstheme="majorBidi"/>
                <w:color w:val="000000" w:themeColor="text1"/>
                <w:sz w:val="24"/>
                <w:szCs w:val="24"/>
              </w:rPr>
            </w:pPr>
            <w:bookmarkStart w:id="3094" w:name="_Toc107505041"/>
            <w:r w:rsidRPr="00C52D87">
              <w:rPr>
                <w:rFonts w:asciiTheme="majorBidi" w:hAnsiTheme="majorBidi" w:cstheme="majorBidi"/>
                <w:color w:val="000000" w:themeColor="text1"/>
                <w:sz w:val="24"/>
                <w:szCs w:val="24"/>
              </w:rPr>
              <w:t>*</w:t>
            </w:r>
            <w:bookmarkEnd w:id="3094"/>
          </w:p>
        </w:tc>
        <w:tc>
          <w:tcPr>
            <w:tcW w:w="438" w:type="pct"/>
            <w:vAlign w:val="center"/>
          </w:tcPr>
          <w:p w14:paraId="487D04CE" w14:textId="77777777" w:rsidR="00DC1AF6" w:rsidRPr="00C52D87" w:rsidRDefault="00DC1AF6" w:rsidP="000B0A74">
            <w:pPr>
              <w:snapToGrid w:val="0"/>
              <w:spacing w:before="0" w:after="0" w:line="480" w:lineRule="auto"/>
              <w:jc w:val="center"/>
              <w:rPr>
                <w:rFonts w:asciiTheme="majorBidi" w:hAnsiTheme="majorBidi" w:cstheme="majorBidi"/>
                <w:color w:val="000000" w:themeColor="text1"/>
                <w:sz w:val="24"/>
                <w:szCs w:val="24"/>
              </w:rPr>
            </w:pPr>
          </w:p>
        </w:tc>
        <w:tc>
          <w:tcPr>
            <w:tcW w:w="437" w:type="pct"/>
            <w:shd w:val="clear" w:color="auto" w:fill="D0CECE" w:themeFill="background2" w:themeFillShade="E6"/>
            <w:vAlign w:val="center"/>
          </w:tcPr>
          <w:p w14:paraId="7F2E3211" w14:textId="77777777" w:rsidR="00DC1AF6" w:rsidRPr="00C52D87" w:rsidRDefault="00DC1AF6" w:rsidP="000B0A74">
            <w:pPr>
              <w:snapToGrid w:val="0"/>
              <w:spacing w:before="0" w:after="0" w:line="480" w:lineRule="auto"/>
              <w:jc w:val="center"/>
              <w:rPr>
                <w:rFonts w:asciiTheme="majorBidi" w:hAnsiTheme="majorBidi" w:cstheme="majorBidi"/>
                <w:color w:val="000000" w:themeColor="text1"/>
                <w:sz w:val="24"/>
                <w:szCs w:val="24"/>
              </w:rPr>
            </w:pPr>
            <w:bookmarkStart w:id="3095" w:name="_Toc107505042"/>
            <w:r w:rsidRPr="00C52D87">
              <w:rPr>
                <w:rFonts w:asciiTheme="majorBidi" w:hAnsiTheme="majorBidi" w:cstheme="majorBidi"/>
                <w:color w:val="000000" w:themeColor="text1"/>
                <w:sz w:val="24"/>
                <w:szCs w:val="24"/>
              </w:rPr>
              <w:t>*</w:t>
            </w:r>
            <w:bookmarkEnd w:id="3095"/>
          </w:p>
        </w:tc>
        <w:tc>
          <w:tcPr>
            <w:tcW w:w="437" w:type="pct"/>
            <w:vAlign w:val="center"/>
          </w:tcPr>
          <w:p w14:paraId="2A43B136" w14:textId="77777777" w:rsidR="00DC1AF6" w:rsidRPr="00C52D87" w:rsidRDefault="00DC1AF6" w:rsidP="000B0A74">
            <w:pPr>
              <w:snapToGrid w:val="0"/>
              <w:spacing w:before="0" w:after="0" w:line="480" w:lineRule="auto"/>
              <w:jc w:val="center"/>
              <w:rPr>
                <w:rFonts w:asciiTheme="majorBidi" w:hAnsiTheme="majorBidi" w:cstheme="majorBidi"/>
                <w:color w:val="000000" w:themeColor="text1"/>
                <w:sz w:val="24"/>
                <w:szCs w:val="24"/>
              </w:rPr>
            </w:pPr>
          </w:p>
        </w:tc>
        <w:tc>
          <w:tcPr>
            <w:tcW w:w="486" w:type="pct"/>
            <w:shd w:val="clear" w:color="auto" w:fill="D0CECE" w:themeFill="background2" w:themeFillShade="E6"/>
            <w:vAlign w:val="center"/>
          </w:tcPr>
          <w:p w14:paraId="01F221FD" w14:textId="77777777" w:rsidR="00DC1AF6" w:rsidRPr="00C52D87" w:rsidRDefault="00DC1AF6" w:rsidP="000B0A74">
            <w:pPr>
              <w:snapToGrid w:val="0"/>
              <w:spacing w:before="0" w:after="0" w:line="480" w:lineRule="auto"/>
              <w:jc w:val="center"/>
              <w:rPr>
                <w:rFonts w:asciiTheme="majorBidi" w:hAnsiTheme="majorBidi" w:cstheme="majorBidi"/>
                <w:color w:val="000000" w:themeColor="text1"/>
                <w:sz w:val="24"/>
                <w:szCs w:val="24"/>
              </w:rPr>
            </w:pPr>
            <w:bookmarkStart w:id="3096" w:name="_Toc107505043"/>
            <w:r w:rsidRPr="00C52D87">
              <w:rPr>
                <w:rFonts w:asciiTheme="majorBidi" w:hAnsiTheme="majorBidi" w:cstheme="majorBidi"/>
                <w:color w:val="000000" w:themeColor="text1"/>
                <w:sz w:val="24"/>
                <w:szCs w:val="24"/>
              </w:rPr>
              <w:t>*</w:t>
            </w:r>
            <w:bookmarkEnd w:id="3096"/>
          </w:p>
        </w:tc>
        <w:tc>
          <w:tcPr>
            <w:tcW w:w="459" w:type="pct"/>
            <w:vAlign w:val="center"/>
          </w:tcPr>
          <w:p w14:paraId="410E9152" w14:textId="77777777" w:rsidR="00DC1AF6" w:rsidRPr="00C52D87" w:rsidRDefault="00DC1AF6" w:rsidP="000B0A74">
            <w:pPr>
              <w:snapToGrid w:val="0"/>
              <w:spacing w:before="0" w:after="0" w:line="480" w:lineRule="auto"/>
              <w:jc w:val="center"/>
              <w:rPr>
                <w:rFonts w:asciiTheme="majorBidi" w:hAnsiTheme="majorBidi" w:cstheme="majorBidi"/>
                <w:color w:val="000000" w:themeColor="text1"/>
                <w:sz w:val="24"/>
                <w:szCs w:val="24"/>
              </w:rPr>
            </w:pPr>
          </w:p>
        </w:tc>
        <w:tc>
          <w:tcPr>
            <w:tcW w:w="366" w:type="pct"/>
            <w:shd w:val="clear" w:color="auto" w:fill="D0CECE" w:themeFill="background2" w:themeFillShade="E6"/>
            <w:vAlign w:val="center"/>
          </w:tcPr>
          <w:p w14:paraId="66E9C949" w14:textId="77777777" w:rsidR="00DC1AF6" w:rsidRPr="00C52D87" w:rsidRDefault="00DC1AF6" w:rsidP="000B0A74">
            <w:pPr>
              <w:snapToGrid w:val="0"/>
              <w:spacing w:before="0" w:after="0" w:line="480" w:lineRule="auto"/>
              <w:jc w:val="center"/>
              <w:rPr>
                <w:rFonts w:asciiTheme="majorBidi" w:hAnsiTheme="majorBidi" w:cstheme="majorBidi"/>
                <w:color w:val="000000" w:themeColor="text1"/>
                <w:sz w:val="24"/>
                <w:szCs w:val="24"/>
              </w:rPr>
            </w:pPr>
            <w:bookmarkStart w:id="3097" w:name="_Toc107505044"/>
            <w:r w:rsidRPr="00C52D87">
              <w:rPr>
                <w:rFonts w:asciiTheme="majorBidi" w:hAnsiTheme="majorBidi" w:cstheme="majorBidi"/>
                <w:color w:val="000000" w:themeColor="text1"/>
                <w:sz w:val="24"/>
                <w:szCs w:val="24"/>
              </w:rPr>
              <w:t>*</w:t>
            </w:r>
            <w:bookmarkEnd w:id="3097"/>
          </w:p>
        </w:tc>
      </w:tr>
    </w:tbl>
    <w:p w14:paraId="7FA95F4E" w14:textId="7B3936F0" w:rsidR="00DC1AF6" w:rsidRPr="00C52D87" w:rsidRDefault="00DC1AF6" w:rsidP="00C7537A">
      <w:pPr>
        <w:pStyle w:val="BodyText"/>
      </w:pPr>
      <w:bookmarkStart w:id="3098" w:name="_Toc107505045"/>
      <w:r w:rsidRPr="00C52D87">
        <w:t>On the other hand, decreases can descend further into the retailer network (for instance, decreases in its customer fuel use), which is a share of scope 3 GHG emissions. Even though it is possibly too expensive to change the entire store's capacity to obtain emission mitigation goals in the short-run, the capacity and position of facilities is considerably changed through a long-run period of five or more years. For instance, from 2006 to 2010, Walmart reduced the number of discount facilities in the US by one-third (1,209 to 803), and increased bigger supercenters by 60% (1,713 to 2,747) whereas also growing its small store setup, Neighborhood Marketplaces, by about 60% (100 to 158)</w:t>
      </w:r>
      <w:r w:rsidR="006236E9" w:rsidRPr="00C52D87">
        <w:t xml:space="preserve"> </w:t>
      </w:r>
      <w:r w:rsidR="002A6EDA" w:rsidRPr="00C52D87">
        <w:fldChar w:fldCharType="begin"/>
      </w:r>
      <w:r w:rsidR="002A6EDA" w:rsidRPr="00C52D87">
        <w:instrText xml:space="preserve"> ADDIN EN.CITE &lt;EndNote&gt;&lt;Cite&gt;&lt;Author&gt;Cachon&lt;/Author&gt;&lt;Year&gt;2014&lt;/Year&gt;&lt;RecNum&gt;365&lt;/RecNum&gt;&lt;DisplayText&gt;(Cachon, 2014)&lt;/DisplayText&gt;&lt;record&gt;&lt;rec-number&gt;365&lt;/rec-number&gt;&lt;foreign-keys&gt;&lt;key app="EN" db-id="0e5zz9apwxxs5qexv5opwzxrvszfdstwr25p" timestamp="1656577031"&gt;365&lt;/key&gt;&lt;/foreign-keys&gt;&lt;ref-type name="Journal Article"&gt;17&lt;/ref-type&gt;&lt;contributors&gt;&lt;authors&gt;&lt;author&gt;Cachon, Gérard P&lt;/author&gt;&lt;/authors&gt;&lt;/contributors&gt;&lt;titles&gt;&lt;title&gt;Retail store density and the cost of greenhouse gas emissions&lt;/title&gt;&lt;secondary-title&gt;Management Science&lt;/secondary-title&gt;&lt;/titles&gt;&lt;periodical&gt;&lt;full-title&gt;Management Science&lt;/full-title&gt;&lt;/periodical&gt;&lt;pages&gt;1907-1925&lt;/pages&gt;&lt;volume&gt;60&lt;/volume&gt;&lt;number&gt;8&lt;/number&gt;&lt;dates&gt;&lt;year&gt;2014&lt;/year&gt;&lt;/dates&gt;&lt;isbn&gt;0025-1909&lt;/isbn&gt;&lt;urls&gt;&lt;/urls&gt;&lt;/record&gt;&lt;/Cite&gt;&lt;/EndNote&gt;</w:instrText>
      </w:r>
      <w:r w:rsidR="002A6EDA" w:rsidRPr="00C52D87">
        <w:fldChar w:fldCharType="separate"/>
      </w:r>
      <w:r w:rsidR="002A6EDA" w:rsidRPr="00C52D87">
        <w:rPr>
          <w:noProof/>
        </w:rPr>
        <w:t>(Cachon, 2014)</w:t>
      </w:r>
      <w:r w:rsidR="002A6EDA" w:rsidRPr="00C52D87">
        <w:fldChar w:fldCharType="end"/>
      </w:r>
      <w:r w:rsidRPr="00C52D87">
        <w:t>.</w:t>
      </w:r>
      <w:bookmarkEnd w:id="3098"/>
    </w:p>
    <w:p w14:paraId="4332FF82" w14:textId="195679B6" w:rsidR="00DC1AF6" w:rsidRPr="00C52D87" w:rsidRDefault="00DC1AF6" w:rsidP="00C7537A">
      <w:pPr>
        <w:pStyle w:val="BodyText"/>
        <w:rPr>
          <w:rFonts w:eastAsiaTheme="majorEastAsia"/>
          <w:b/>
          <w:bCs/>
        </w:rPr>
      </w:pPr>
      <w:bookmarkStart w:id="3099" w:name="_Toc107505046"/>
      <w:r w:rsidRPr="00C52D87">
        <w:t xml:space="preserve">The remainder of the </w:t>
      </w:r>
      <w:r w:rsidR="00151886" w:rsidRPr="00C52D87">
        <w:t>section</w:t>
      </w:r>
      <w:r w:rsidRPr="00C52D87">
        <w:t xml:space="preserve"> is as follows: in Section </w:t>
      </w:r>
      <w:r w:rsidR="00E15596" w:rsidRPr="00C52D87">
        <w:t>8.3</w:t>
      </w:r>
      <w:r w:rsidRPr="00C52D87">
        <w:t xml:space="preserve">, we explain the generic modeling process of a green supply chain. In Section </w:t>
      </w:r>
      <w:r w:rsidR="00E15596" w:rsidRPr="00C52D87">
        <w:t>8.4</w:t>
      </w:r>
      <w:r w:rsidRPr="00C52D87">
        <w:t xml:space="preserve">, we introduce and explain our approach that we use for designing the GSC. In Section </w:t>
      </w:r>
      <w:r w:rsidR="00E15596" w:rsidRPr="00C52D87">
        <w:t>8.5</w:t>
      </w:r>
      <w:r w:rsidRPr="00C52D87">
        <w:t xml:space="preserve">, we discuss the results of an extensive sensitivity analysis, and finally, we end with the closing remarks in Section </w:t>
      </w:r>
      <w:r w:rsidR="00B75A54" w:rsidRPr="00C52D87">
        <w:t>8.6</w:t>
      </w:r>
      <w:r w:rsidRPr="00C52D87">
        <w:t>.</w:t>
      </w:r>
      <w:bookmarkEnd w:id="3099"/>
    </w:p>
    <w:p w14:paraId="7F262542" w14:textId="60B08274" w:rsidR="00281917" w:rsidRPr="00C52D87" w:rsidRDefault="00DC1AF6" w:rsidP="00FC3ECF">
      <w:pPr>
        <w:pStyle w:val="Heading5"/>
        <w:rPr>
          <w:rFonts w:asciiTheme="majorBidi" w:hAnsiTheme="majorBidi"/>
        </w:rPr>
      </w:pPr>
      <w:bookmarkStart w:id="3100" w:name="_Toc107402627"/>
      <w:bookmarkStart w:id="3101" w:name="_Toc107505047"/>
      <w:bookmarkStart w:id="3102" w:name="_Toc109848620"/>
      <w:r w:rsidRPr="00C52D87">
        <w:rPr>
          <w:rFonts w:asciiTheme="majorBidi" w:hAnsiTheme="majorBidi"/>
        </w:rPr>
        <w:t xml:space="preserve">Modeling the </w:t>
      </w:r>
      <w:r w:rsidR="00CB514D" w:rsidRPr="00C52D87">
        <w:rPr>
          <w:rFonts w:asciiTheme="majorBidi" w:hAnsiTheme="majorBidi"/>
        </w:rPr>
        <w:t>Green Supply Chain Problem</w:t>
      </w:r>
      <w:bookmarkEnd w:id="2996"/>
      <w:bookmarkEnd w:id="3100"/>
      <w:bookmarkEnd w:id="3101"/>
      <w:r w:rsidR="00CA32EA" w:rsidRPr="00C52D87">
        <w:rPr>
          <w:rFonts w:asciiTheme="majorBidi" w:hAnsiTheme="majorBidi"/>
        </w:rPr>
        <w:t xml:space="preserve"> as a Two-Echelon Supply Chain</w:t>
      </w:r>
      <w:bookmarkEnd w:id="3102"/>
    </w:p>
    <w:p w14:paraId="265438E3" w14:textId="13D7D446" w:rsidR="00DC1AF6" w:rsidRPr="00C52D87" w:rsidRDefault="00DC1AF6" w:rsidP="00FC3ECF">
      <w:pPr>
        <w:pStyle w:val="Heading6"/>
        <w:rPr>
          <w:rFonts w:asciiTheme="majorBidi" w:hAnsiTheme="majorBidi"/>
        </w:rPr>
      </w:pPr>
      <w:bookmarkStart w:id="3103" w:name="_Toc107402628"/>
      <w:bookmarkStart w:id="3104" w:name="_Toc107505048"/>
      <w:bookmarkStart w:id="3105" w:name="_Toc109848621"/>
      <w:r w:rsidRPr="00C52D87">
        <w:rPr>
          <w:rFonts w:asciiTheme="majorBidi" w:hAnsiTheme="majorBidi"/>
        </w:rPr>
        <w:t xml:space="preserve">Modeling </w:t>
      </w:r>
      <w:r w:rsidR="00CB514D" w:rsidRPr="00C52D87">
        <w:rPr>
          <w:rFonts w:asciiTheme="majorBidi" w:hAnsiTheme="majorBidi"/>
        </w:rPr>
        <w:t>d</w:t>
      </w:r>
      <w:r w:rsidRPr="00C52D87">
        <w:rPr>
          <w:rFonts w:asciiTheme="majorBidi" w:hAnsiTheme="majorBidi"/>
        </w:rPr>
        <w:t xml:space="preserve">ecision </w:t>
      </w:r>
      <w:r w:rsidR="00CB514D" w:rsidRPr="00C52D87">
        <w:rPr>
          <w:rFonts w:asciiTheme="majorBidi" w:hAnsiTheme="majorBidi"/>
        </w:rPr>
        <w:t>i</w:t>
      </w:r>
      <w:r w:rsidRPr="00C52D87">
        <w:rPr>
          <w:rFonts w:asciiTheme="majorBidi" w:hAnsiTheme="majorBidi"/>
        </w:rPr>
        <w:t>nteractions</w:t>
      </w:r>
      <w:bookmarkEnd w:id="3103"/>
      <w:bookmarkEnd w:id="3104"/>
      <w:bookmarkEnd w:id="3105"/>
    </w:p>
    <w:p w14:paraId="7918D338" w14:textId="30B721CB" w:rsidR="00DC1AF6" w:rsidRPr="00C52D87" w:rsidRDefault="00DC1AF6" w:rsidP="00C7537A">
      <w:pPr>
        <w:pStyle w:val="BodyText"/>
      </w:pPr>
      <w:r w:rsidRPr="00C52D87">
        <w:t xml:space="preserve">In this section, we explain how the retail store density problem is related to the downstream supply chain. The requirements for solving the problem include the number, location, size of the suppliers and stores, the number and schedule of the deliveries, and the shape of the area. Also, research questions worthy of investigating and hypothesis to the test these research questions </w:t>
      </w:r>
      <w:r w:rsidR="00FF159B" w:rsidRPr="00C52D87">
        <w:t>is di</w:t>
      </w:r>
      <w:r w:rsidRPr="00C52D87">
        <w:t xml:space="preserve">scussed in this section. </w:t>
      </w:r>
    </w:p>
    <w:p w14:paraId="714C2AE6" w14:textId="77777777" w:rsidR="00DC1AF6" w:rsidRPr="00C52D87" w:rsidRDefault="00DC1AF6" w:rsidP="00C7537A">
      <w:pPr>
        <w:pStyle w:val="BodyText"/>
      </w:pPr>
      <w:r w:rsidRPr="00C52D87">
        <w:t>The retail store density problem is stated as: "given a set of customers spread non-uniformly across some region, determine how many stores should a retailer have in the region, and where should those stores be, in order to minimize the store's operating costs."</w:t>
      </w:r>
    </w:p>
    <w:p w14:paraId="0DD56E29" w14:textId="432B9187" w:rsidR="00DC1AF6" w:rsidRPr="00C52D87" w:rsidRDefault="00DC1AF6" w:rsidP="00C7537A">
      <w:pPr>
        <w:pStyle w:val="BodyText"/>
      </w:pPr>
      <w:r w:rsidRPr="00C52D87">
        <w:t>Our SC is modeled as a two-echelon network, in which goods flow from a single, central warehouse to stores, then from the stores to customers. Trucks transport the goods from the warehouse to the stores, and cars from the stores to the customers. Neither locations nor the number of facilities are known ahead of time. Both vehicle routing problems (cars and trucks) are modeled as k-median problems.</w:t>
      </w:r>
    </w:p>
    <w:p w14:paraId="3CFB0DA0" w14:textId="221178C5" w:rsidR="00DC1AF6" w:rsidRPr="00C52D87" w:rsidRDefault="00DC1AF6" w:rsidP="00C7537A">
      <w:pPr>
        <w:pStyle w:val="BodyText"/>
      </w:pPr>
      <w:r w:rsidRPr="00C52D87">
        <w:t xml:space="preserve">In our SC, a retailer’s operating cost consists of three components: stores, trucks, and cars. We assume that while demand is non-uniform across a region, it is uniform across customers, that is, while customers may be grouped in various neighborhoods, each customer purchases the same amount of goods from a store over a given period. Of course, if a retailer only needs to minimize the cost of operating their stores, the retailer should simply open only one store. However, embedded in the store's operating cost is the customer's cost: because customers are willing to pay more to enjoy the convenience of going to a closer store, retailers compensate consumers for driving long distances by having lower prices at larger stores </w:t>
      </w:r>
      <w:r w:rsidRPr="00C52D87">
        <w:fldChar w:fldCharType="begin"/>
      </w:r>
      <w:r w:rsidR="002D1866" w:rsidRPr="00C52D87">
        <w:instrText xml:space="preserve"> ADDIN EN.CITE &lt;EndNote&gt;&lt;Cite&gt;&lt;Author&gt;Grewal&lt;/Author&gt;&lt;Year&gt;2012&lt;/Year&gt;&lt;RecNum&gt;505&lt;/RecNum&gt;&lt;DisplayText&gt;(Grewal et al., 2012)&lt;/DisplayText&gt;&lt;record&gt;&lt;rec-number&gt;505&lt;/rec-number&gt;&lt;foreign-keys&gt;&lt;key app="EN" db-id="0e5zz9apwxxs5qexv5opwzxrvszfdstwr25p" timestamp="1656649413"&gt;505&lt;/key&gt;&lt;/foreign-keys&gt;&lt;ref-type name="Journal Article"&gt;17&lt;/ref-type&gt;&lt;contributors&gt;&lt;authors&gt;&lt;author&gt;Grewal, Dhruv&lt;/author&gt;&lt;author&gt;Kopalle, Praveen&lt;/author&gt;&lt;author&gt;Marmorstein, Howard&lt;/author&gt;&lt;author&gt;Roggeveen, Anne L&lt;/author&gt;&lt;/authors&gt;&lt;/contributors&gt;&lt;titles&gt;&lt;title&gt;Does travel time to stores matter? The role of merchandise availability&lt;/title&gt;&lt;secondary-title&gt;Journal of Retailing&lt;/secondary-title&gt;&lt;/titles&gt;&lt;periodical&gt;&lt;full-title&gt;Journal of Retailing&lt;/full-title&gt;&lt;/periodical&gt;&lt;pages&gt;437-444&lt;/pages&gt;&lt;volume&gt;88&lt;/volume&gt;&lt;number&gt;3&lt;/number&gt;&lt;dates&gt;&lt;year&gt;2012&lt;/year&gt;&lt;/dates&gt;&lt;isbn&gt;0022-4359&lt;/isbn&gt;&lt;urls&gt;&lt;/urls&gt;&lt;/record&gt;&lt;/Cite&gt;&lt;/EndNote&gt;</w:instrText>
      </w:r>
      <w:r w:rsidRPr="00C52D87">
        <w:fldChar w:fldCharType="separate"/>
      </w:r>
      <w:r w:rsidR="002D1866" w:rsidRPr="00C52D87">
        <w:rPr>
          <w:noProof/>
        </w:rPr>
        <w:t>(Grewal et al., 2012)</w:t>
      </w:r>
      <w:r w:rsidRPr="00C52D87">
        <w:fldChar w:fldCharType="end"/>
      </w:r>
      <w:r w:rsidRPr="00C52D87">
        <w:t xml:space="preserve">. </w:t>
      </w:r>
    </w:p>
    <w:p w14:paraId="5AA09CA7" w14:textId="797AB4E1" w:rsidR="00DC1AF6" w:rsidRPr="00C52D87" w:rsidRDefault="00DC1AF6" w:rsidP="00C7537A">
      <w:pPr>
        <w:pStyle w:val="BodyText"/>
      </w:pPr>
      <w:r w:rsidRPr="00C52D87">
        <w:t xml:space="preserve">Small stores in densely populated areas charge more because consumers are willing to pay higher prices for the convenience of a closer store. Meanwhile, large stores charge less, compensating customer for the longer distance they drive to get to the store. As such, the retailer has costs: (1) the truck cost, which is the cost of a truck driving from a warehouse to the store; (2) the car cost, which is the cost of a car driving from the customer's home to the store and the retailer reimburses the customer for; (3) the inventory cost, which is the cost of having a store large enough to </w:t>
      </w:r>
      <w:r w:rsidR="00297168" w:rsidRPr="00C52D87">
        <w:t>fulfil</w:t>
      </w:r>
      <w:r w:rsidRPr="00C52D87">
        <w:t xml:space="preserve"> all of the customer's needs.</w:t>
      </w:r>
    </w:p>
    <w:p w14:paraId="3854B2C9" w14:textId="3D16780D" w:rsidR="00DC1AF6" w:rsidRPr="00C52D87" w:rsidRDefault="00DC1AF6" w:rsidP="00C7537A">
      <w:pPr>
        <w:pStyle w:val="BodyText"/>
      </w:pPr>
      <w:r w:rsidRPr="00C52D87">
        <w:t>We use a single warehouse in our model, which can be extended to a multi-warehouse model. In our model, each store has a truck that connects directly to it from the warehouse. Each period, the store is resupplied by this truck, perhaps many times (or by many trucks at once – the two are equivalent). We assume that a retailer can stockpile goods, and thus if a store does not need enough products to fill a truck in full, they can fill a truck in one period, stockpile the goods, then use it from the stockpile in the next period. In this way, we model the truck-resupply problem as a k-median problem, in contrast with previous literature, which modeled the truck-resupply problem as an instance of the Traveling Salesman Problem</w:t>
      </w:r>
      <w:r w:rsidR="006236E9" w:rsidRPr="00C52D87">
        <w:t xml:space="preserve"> </w:t>
      </w:r>
      <w:r w:rsidR="002A6EDA" w:rsidRPr="00C52D87">
        <w:fldChar w:fldCharType="begin"/>
      </w:r>
      <w:r w:rsidR="002A6EDA" w:rsidRPr="00C52D87">
        <w:instrText xml:space="preserve"> ADDIN EN.CITE &lt;EndNote&gt;&lt;Cite&gt;&lt;Author&gt;Cachon&lt;/Author&gt;&lt;Year&gt;2014&lt;/Year&gt;&lt;RecNum&gt;365&lt;/RecNum&gt;&lt;DisplayText&gt;(Cachon, 2014)&lt;/DisplayText&gt;&lt;record&gt;&lt;rec-number&gt;365&lt;/rec-number&gt;&lt;foreign-keys&gt;&lt;key app="EN" db-id="0e5zz9apwxxs5qexv5opwzxrvszfdstwr25p" timestamp="1656577031"&gt;365&lt;/key&gt;&lt;/foreign-keys&gt;&lt;ref-type name="Journal Article"&gt;17&lt;/ref-type&gt;&lt;contributors&gt;&lt;authors&gt;&lt;author&gt;Cachon, Gérard P&lt;/author&gt;&lt;/authors&gt;&lt;/contributors&gt;&lt;titles&gt;&lt;title&gt;Retail store density and the cost of greenhouse gas emissions&lt;/title&gt;&lt;secondary-title&gt;Management Science&lt;/secondary-title&gt;&lt;/titles&gt;&lt;periodical&gt;&lt;full-title&gt;Management Science&lt;/full-title&gt;&lt;/periodical&gt;&lt;pages&gt;1907-1925&lt;/pages&gt;&lt;volume&gt;60&lt;/volume&gt;&lt;number&gt;8&lt;/number&gt;&lt;dates&gt;&lt;year&gt;2014&lt;/year&gt;&lt;/dates&gt;&lt;isbn&gt;0025-1909&lt;/isbn&gt;&lt;urls&gt;&lt;/urls&gt;&lt;/record&gt;&lt;/Cite&gt;&lt;/EndNote&gt;</w:instrText>
      </w:r>
      <w:r w:rsidR="002A6EDA" w:rsidRPr="00C52D87">
        <w:fldChar w:fldCharType="separate"/>
      </w:r>
      <w:r w:rsidR="002A6EDA" w:rsidRPr="00C52D87">
        <w:rPr>
          <w:noProof/>
        </w:rPr>
        <w:t>(Cachon, 2014)</w:t>
      </w:r>
      <w:r w:rsidR="002A6EDA" w:rsidRPr="00C52D87">
        <w:fldChar w:fldCharType="end"/>
      </w:r>
      <w:r w:rsidRPr="00C52D87">
        <w:t>.</w:t>
      </w:r>
    </w:p>
    <w:p w14:paraId="68531CCF" w14:textId="77777777" w:rsidR="00DC1AF6" w:rsidRPr="00C52D87" w:rsidRDefault="00DC1AF6" w:rsidP="00C7537A">
      <w:pPr>
        <w:pStyle w:val="BodyText"/>
      </w:pPr>
      <w:r w:rsidRPr="00C52D87">
        <w:t>The customer connections are also a k-median problem, which allows us to model the Retail Store Density Problem entirely as a partitioning problem. Given a set of customer locations, we wish to partition the set into a number, k, of subsets such that the operating cost is minimized. k is not known ahead of time and must be determined. We also wish to determine the locations of the facilities that each subset of customers connects to.</w:t>
      </w:r>
    </w:p>
    <w:p w14:paraId="2B66325C" w14:textId="679BCABD" w:rsidR="00DC1AF6" w:rsidRPr="00C52D87" w:rsidRDefault="00DC1AF6" w:rsidP="00C7537A">
      <w:pPr>
        <w:pStyle w:val="BodyText"/>
      </w:pPr>
      <w:r w:rsidRPr="00C52D87">
        <w:t xml:space="preserve">The inventory cost is interesting for several reasons. Regarding the retail space, if it is proportional to the quantity of inventory kept, a new inventory model is required. In this situation, the optimum policy of selecting inventory quantity is not known and probably intricate. Heuristic strategies have been proposed </w:t>
      </w:r>
      <w:r w:rsidRPr="00C52D87">
        <w:fldChar w:fldCharType="begin"/>
      </w:r>
      <w:r w:rsidR="002D1866" w:rsidRPr="00C52D87">
        <w:instrText xml:space="preserve"> ADDIN EN.CITE &lt;EndNote&gt;&lt;Cite&gt;&lt;Author&gt;Cachon&lt;/Author&gt;&lt;Year&gt;2001&lt;/Year&gt;&lt;RecNum&gt;506&lt;/RecNum&gt;&lt;DisplayText&gt;(Cachon, 2001; Gürbüz et al., 2007)&lt;/DisplayText&gt;&lt;record&gt;&lt;rec-number&gt;506&lt;/rec-number&gt;&lt;foreign-keys&gt;&lt;key app="EN" db-id="0e5zz9apwxxs5qexv5opwzxrvszfdstwr25p" timestamp="1656649413"&gt;506&lt;/key&gt;&lt;/foreign-keys&gt;&lt;ref-type name="Journal Article"&gt;17&lt;/ref-type&gt;&lt;contributors&gt;&lt;authors&gt;&lt;author&gt;Cachon, Gerard&lt;/author&gt;&lt;/authors&gt;&lt;/contributors&gt;&lt;titles&gt;&lt;title&gt;Managing a retailer&amp;apos;s shelf space, inventory, and transportation&lt;/title&gt;&lt;secondary-title&gt;Manufacturing &amp;amp; Service Operations Management&lt;/secondary-title&gt;&lt;/titles&gt;&lt;periodical&gt;&lt;full-title&gt;Manufacturing &amp;amp; Service Operations Management&lt;/full-title&gt;&lt;/periodical&gt;&lt;pages&gt;211-229&lt;/pages&gt;&lt;volume&gt;3&lt;/volume&gt;&lt;number&gt;3&lt;/number&gt;&lt;dates&gt;&lt;year&gt;2001&lt;/year&gt;&lt;/dates&gt;&lt;isbn&gt;1523-4614&lt;/isbn&gt;&lt;urls&gt;&lt;/urls&gt;&lt;/record&gt;&lt;/Cite&gt;&lt;Cite&gt;&lt;Author&gt;Gürbüz&lt;/Author&gt;&lt;Year&gt;2007&lt;/Year&gt;&lt;RecNum&gt;507&lt;/RecNum&gt;&lt;record&gt;&lt;rec-number&gt;507&lt;/rec-number&gt;&lt;foreign-keys&gt;&lt;key app="EN" db-id="0e5zz9apwxxs5qexv5opwzxrvszfdstwr25p" timestamp="1656649413"&gt;507&lt;/key&gt;&lt;/foreign-keys&gt;&lt;ref-type name="Journal Article"&gt;17&lt;/ref-type&gt;&lt;contributors&gt;&lt;authors&gt;&lt;author&gt;Gürbüz, Mustafa Çagri&lt;/author&gt;&lt;author&gt;Moinzadeh, Kamran&lt;/author&gt;&lt;author&gt;Zhou, Yong-Pin&lt;/author&gt;&lt;/authors&gt;&lt;/contributors&gt;&lt;titles&gt;&lt;title&gt;Coordinated replenishment strategies in inventory/distribution systems&lt;/title&gt;&lt;secondary-title&gt;Management Science&lt;/secondary-title&gt;&lt;/titles&gt;&lt;periodical&gt;&lt;full-title&gt;Management Science&lt;/full-title&gt;&lt;/periodical&gt;&lt;pages&gt;293-307&lt;/pages&gt;&lt;volume&gt;53&lt;/volume&gt;&lt;number&gt;2&lt;/number&gt;&lt;dates&gt;&lt;year&gt;2007&lt;/year&gt;&lt;/dates&gt;&lt;isbn&gt;0025-1909&lt;/isbn&gt;&lt;urls&gt;&lt;/urls&gt;&lt;/record&gt;&lt;/Cite&gt;&lt;/EndNote&gt;</w:instrText>
      </w:r>
      <w:r w:rsidRPr="00C52D87">
        <w:fldChar w:fldCharType="separate"/>
      </w:r>
      <w:r w:rsidR="002D1866" w:rsidRPr="00C52D87">
        <w:rPr>
          <w:noProof/>
        </w:rPr>
        <w:t>(Cachon, 2001; Gürbüz et al., 2007)</w:t>
      </w:r>
      <w:r w:rsidRPr="00C52D87">
        <w:fldChar w:fldCharType="end"/>
      </w:r>
      <w:r w:rsidRPr="00C52D87">
        <w:t>, but their findings do not suggest closed-form approximations of inventory levels. Therefore, we propose two different modeling mechanisms. The first is linear: for each customer that connects to a store, a store needs additional space proportional to the amount of goods that a customer purchases per period. This has the advantage of being very easily modeled, as we see in the next section. However, this is not very realistic – in general, the inventory cost does not scale linearly with each customer added; the cost of the 1000th customer connecting to a store is less than the cost of the 100th connecting. One approach to deal with this non-linearity is to use piecewise cost functions, as we see in the next section.</w:t>
      </w:r>
    </w:p>
    <w:p w14:paraId="5896519C" w14:textId="42C879D8" w:rsidR="00DC1AF6" w:rsidRPr="00C52D87" w:rsidRDefault="00DC1AF6" w:rsidP="00C7537A">
      <w:pPr>
        <w:pStyle w:val="BodyText"/>
      </w:pPr>
      <w:r w:rsidRPr="00C52D87">
        <w:t xml:space="preserve">Related to the Retail Store Density Problem and the k-median problem is the capacitated Facility Location Problem (FLP). It is stated informally as: "given a set of facilities with costs to open each one, and a set of customers with costs to connect to each facility, determine the subset of facilities to open such that all customers are connected to one open facility." We propose a modification to the FLP, in which the partial cost of an additional truck delivering goods to a facility due to a customer connecting is included in the cost for that customer, meaning that the total customer connect cost is </w:t>
      </w:r>
      <m:oMath>
        <m:sSub>
          <m:sSubPr>
            <m:ctrlPr>
              <w:rPr>
                <w:rFonts w:ascii="Cambria Math" w:hAnsi="Cambria Math"/>
              </w:rPr>
            </m:ctrlPr>
          </m:sSubPr>
          <m:e>
            <m:r>
              <m:rPr>
                <m:sty m:val="p"/>
              </m:rPr>
              <w:rPr>
                <w:rFonts w:ascii="Cambria Math" w:hAnsi="Cambria Math"/>
              </w:rPr>
              <m:t>c</m:t>
            </m:r>
          </m:e>
          <m:sub>
            <m:r>
              <m:rPr>
                <m:sty m:val="p"/>
              </m:rPr>
              <w:rPr>
                <w:rFonts w:ascii="Cambria Math" w:hAnsi="Cambria Math"/>
              </w:rPr>
              <m:t>c</m:t>
            </m:r>
          </m:sub>
        </m:sSub>
        <m:r>
          <m:rPr>
            <m:sty m:val="p"/>
          </m:rPr>
          <w:rPr>
            <w:rFonts w:ascii="Cambria Math" w:hAnsi="Cambria Math"/>
          </w:rPr>
          <m:t>+d</m:t>
        </m:r>
        <m:sSub>
          <m:sSubPr>
            <m:ctrlPr>
              <w:rPr>
                <w:rFonts w:ascii="Cambria Math" w:hAnsi="Cambria Math"/>
              </w:rPr>
            </m:ctrlPr>
          </m:sSubPr>
          <m:e>
            <m:r>
              <m:rPr>
                <m:sty m:val="p"/>
              </m:rPr>
              <w:rPr>
                <w:rFonts w:ascii="Cambria Math" w:hAnsi="Cambria Math"/>
              </w:rPr>
              <m:t>c</m:t>
            </m:r>
          </m:e>
          <m:sub>
            <m:r>
              <m:rPr>
                <m:sty m:val="p"/>
              </m:rPr>
              <w:rPr>
                <w:rFonts w:ascii="Cambria Math" w:hAnsi="Cambria Math"/>
              </w:rPr>
              <m:t>t</m:t>
            </m:r>
          </m:sub>
        </m:sSub>
        <m:r>
          <m:rPr>
            <m:sty m:val="p"/>
          </m:rPr>
          <w:rPr>
            <w:rFonts w:ascii="Cambria Math" w:hAnsi="Cambria Math"/>
          </w:rPr>
          <m:t xml:space="preserve"> / </m:t>
        </m:r>
        <m:sSub>
          <m:sSubPr>
            <m:ctrlPr>
              <w:rPr>
                <w:rFonts w:ascii="Cambria Math" w:hAnsi="Cambria Math"/>
              </w:rPr>
            </m:ctrlPr>
          </m:sSubPr>
          <m:e>
            <m:r>
              <m:rPr>
                <m:sty m:val="p"/>
              </m:rPr>
              <w:rPr>
                <w:rFonts w:ascii="Cambria Math" w:hAnsi="Cambria Math"/>
              </w:rPr>
              <m:t>q</m:t>
            </m:r>
          </m:e>
          <m:sub>
            <m:r>
              <m:rPr>
                <m:sty m:val="p"/>
              </m:rPr>
              <w:rPr>
                <w:rFonts w:ascii="Cambria Math" w:hAnsi="Cambria Math"/>
              </w:rPr>
              <m:t>t</m:t>
            </m:r>
          </m:sub>
        </m:sSub>
      </m:oMath>
      <w:r w:rsidRPr="00C52D87">
        <w:t xml:space="preserve"> where d is the demand or amount of goods (in kg) that a customer purchases in a given period and </w:t>
      </w:r>
      <m:oMath>
        <m:sSub>
          <m:sSubPr>
            <m:ctrlPr>
              <w:rPr>
                <w:rFonts w:ascii="Cambria Math" w:hAnsi="Cambria Math"/>
              </w:rPr>
            </m:ctrlPr>
          </m:sSubPr>
          <m:e>
            <m:r>
              <m:rPr>
                <m:sty m:val="p"/>
              </m:rPr>
              <w:rPr>
                <w:rFonts w:ascii="Cambria Math" w:hAnsi="Cambria Math"/>
              </w:rPr>
              <m:t>q</m:t>
            </m:r>
          </m:e>
          <m:sub>
            <m:r>
              <m:rPr>
                <m:sty m:val="p"/>
              </m:rPr>
              <w:rPr>
                <w:rFonts w:ascii="Cambria Math" w:hAnsi="Cambria Math"/>
              </w:rPr>
              <m:t>t</m:t>
            </m:r>
          </m:sub>
        </m:sSub>
      </m:oMath>
      <w:r w:rsidRPr="00C52D87">
        <w:t xml:space="preserve"> is the capacity of the truck.</w:t>
      </w:r>
    </w:p>
    <w:p w14:paraId="19C5B573" w14:textId="1FF801E9" w:rsidR="00DC1AF6" w:rsidRPr="00C52D87" w:rsidRDefault="00DC1AF6" w:rsidP="003E44C6">
      <w:pPr>
        <w:pStyle w:val="Heading6"/>
        <w:rPr>
          <w:rFonts w:asciiTheme="majorBidi" w:hAnsiTheme="majorBidi"/>
          <w:szCs w:val="24"/>
        </w:rPr>
      </w:pPr>
      <w:bookmarkStart w:id="3106" w:name="_Toc107402629"/>
      <w:bookmarkStart w:id="3107" w:name="_Toc107505049"/>
      <w:bookmarkStart w:id="3108" w:name="_Toc109848622"/>
      <w:r w:rsidRPr="00C52D87">
        <w:rPr>
          <w:rFonts w:asciiTheme="majorBidi" w:hAnsiTheme="majorBidi"/>
          <w:szCs w:val="24"/>
        </w:rPr>
        <w:t xml:space="preserve">Problem </w:t>
      </w:r>
      <w:r w:rsidR="00AA6CB8" w:rsidRPr="00C52D87">
        <w:rPr>
          <w:rFonts w:asciiTheme="majorBidi" w:hAnsiTheme="majorBidi"/>
          <w:szCs w:val="24"/>
        </w:rPr>
        <w:t>f</w:t>
      </w:r>
      <w:r w:rsidRPr="00C52D87">
        <w:rPr>
          <w:rFonts w:asciiTheme="majorBidi" w:hAnsiTheme="majorBidi"/>
          <w:szCs w:val="24"/>
        </w:rPr>
        <w:t>ormulation</w:t>
      </w:r>
      <w:bookmarkEnd w:id="3106"/>
      <w:bookmarkEnd w:id="3107"/>
      <w:r w:rsidR="00D55F19" w:rsidRPr="00C52D87">
        <w:rPr>
          <w:rFonts w:asciiTheme="majorBidi" w:hAnsiTheme="majorBidi"/>
          <w:szCs w:val="24"/>
        </w:rPr>
        <w:t xml:space="preserve"> of green supply chain design as a retail store density problem and a linear program</w:t>
      </w:r>
      <w:bookmarkEnd w:id="3108"/>
    </w:p>
    <w:p w14:paraId="2796B965" w14:textId="77777777" w:rsidR="00DC1AF6" w:rsidRPr="00C52D87" w:rsidRDefault="00DC1AF6" w:rsidP="005F3D42">
      <w:pPr>
        <w:spacing w:line="480" w:lineRule="auto"/>
        <w:rPr>
          <w:rFonts w:asciiTheme="majorBidi" w:hAnsiTheme="majorBidi" w:cstheme="majorBidi"/>
          <w:color w:val="000000" w:themeColor="text1"/>
          <w:sz w:val="24"/>
          <w:szCs w:val="24"/>
        </w:rPr>
      </w:pPr>
      <w:bookmarkStart w:id="3109" w:name="_Toc107505050"/>
      <w:r w:rsidRPr="00C52D87">
        <w:rPr>
          <w:rFonts w:asciiTheme="majorBidi" w:hAnsiTheme="majorBidi" w:cstheme="majorBidi"/>
          <w:color w:val="000000" w:themeColor="text1"/>
          <w:sz w:val="24"/>
          <w:szCs w:val="24"/>
        </w:rPr>
        <w:t xml:space="preserve">We formulate the Retail Store Density Problem as a linear program. Let </w:t>
      </w:r>
      <m:oMath>
        <m:sSub>
          <m:sSubPr>
            <m:ctrlPr>
              <w:rPr>
                <w:rFonts w:ascii="Cambria Math" w:hAnsi="Cambria Math" w:cstheme="majorBidi"/>
                <w:color w:val="000000" w:themeColor="text1"/>
                <w:sz w:val="24"/>
                <w:szCs w:val="24"/>
              </w:rPr>
            </m:ctrlPr>
          </m:sSubPr>
          <m:e>
            <m:r>
              <w:rPr>
                <w:rFonts w:ascii="Cambria Math" w:hAnsi="Cambria Math" w:cstheme="majorBidi"/>
                <w:color w:val="000000" w:themeColor="text1"/>
                <w:sz w:val="24"/>
                <w:szCs w:val="24"/>
              </w:rPr>
              <m:t>f</m:t>
            </m:r>
          </m:e>
          <m:sub>
            <m:r>
              <w:rPr>
                <w:rFonts w:ascii="Cambria Math" w:hAnsi="Cambria Math" w:cstheme="majorBidi"/>
                <w:color w:val="000000" w:themeColor="text1"/>
                <w:sz w:val="24"/>
                <w:szCs w:val="24"/>
              </w:rPr>
              <m:t>j</m:t>
            </m:r>
          </m:sub>
        </m:sSub>
      </m:oMath>
      <w:r w:rsidRPr="00C52D87">
        <w:rPr>
          <w:rFonts w:asciiTheme="majorBidi" w:hAnsiTheme="majorBidi" w:cstheme="majorBidi"/>
          <w:color w:val="000000" w:themeColor="text1"/>
          <w:sz w:val="24"/>
          <w:szCs w:val="24"/>
        </w:rPr>
        <w:t xml:space="preserve"> refer to the cost of opening a store </w:t>
      </w:r>
      <m:oMath>
        <m:r>
          <w:rPr>
            <w:rFonts w:ascii="Cambria Math" w:hAnsi="Cambria Math" w:cstheme="majorBidi"/>
            <w:color w:val="000000" w:themeColor="text1"/>
            <w:sz w:val="24"/>
            <w:szCs w:val="24"/>
          </w:rPr>
          <m:t>j</m:t>
        </m:r>
      </m:oMath>
      <w:r w:rsidRPr="00C52D87">
        <w:rPr>
          <w:rFonts w:asciiTheme="majorBidi" w:hAnsiTheme="majorBidi" w:cstheme="majorBidi"/>
          <w:color w:val="000000" w:themeColor="text1"/>
          <w:sz w:val="24"/>
          <w:szCs w:val="24"/>
        </w:rPr>
        <w:t xml:space="preserve">, </w:t>
      </w:r>
      <m:oMath>
        <m:sSub>
          <m:sSubPr>
            <m:ctrlPr>
              <w:rPr>
                <w:rFonts w:ascii="Cambria Math" w:hAnsi="Cambria Math" w:cstheme="majorBidi"/>
                <w:color w:val="000000" w:themeColor="text1"/>
                <w:sz w:val="24"/>
                <w:szCs w:val="24"/>
              </w:rPr>
            </m:ctrlPr>
          </m:sSubPr>
          <m:e>
            <m:r>
              <w:rPr>
                <w:rFonts w:ascii="Cambria Math" w:hAnsi="Cambria Math" w:cstheme="majorBidi"/>
                <w:color w:val="000000" w:themeColor="text1"/>
                <w:sz w:val="24"/>
                <w:szCs w:val="24"/>
              </w:rPr>
              <m:t>c</m:t>
            </m:r>
          </m:e>
          <m:sub>
            <m:r>
              <w:rPr>
                <w:rFonts w:ascii="Cambria Math" w:hAnsi="Cambria Math" w:cstheme="majorBidi"/>
                <w:color w:val="000000" w:themeColor="text1"/>
                <w:sz w:val="24"/>
                <w:szCs w:val="24"/>
              </w:rPr>
              <m:t>ij</m:t>
            </m:r>
          </m:sub>
        </m:sSub>
      </m:oMath>
      <w:r w:rsidRPr="00C52D87">
        <w:rPr>
          <w:rFonts w:asciiTheme="majorBidi" w:hAnsiTheme="majorBidi" w:cstheme="majorBidi"/>
          <w:color w:val="000000" w:themeColor="text1"/>
          <w:sz w:val="24"/>
          <w:szCs w:val="24"/>
        </w:rPr>
        <w:t xml:space="preserve"> refer to the cost of a customer </w:t>
      </w:r>
      <m:oMath>
        <m:r>
          <w:rPr>
            <w:rFonts w:ascii="Cambria Math" w:hAnsi="Cambria Math" w:cstheme="majorBidi"/>
            <w:color w:val="000000" w:themeColor="text1"/>
            <w:sz w:val="24"/>
            <w:szCs w:val="24"/>
          </w:rPr>
          <m:t>i</m:t>
        </m:r>
      </m:oMath>
      <w:r w:rsidRPr="00C52D87">
        <w:rPr>
          <w:rFonts w:asciiTheme="majorBidi" w:hAnsiTheme="majorBidi" w:cstheme="majorBidi"/>
          <w:color w:val="000000" w:themeColor="text1"/>
          <w:sz w:val="24"/>
          <w:szCs w:val="24"/>
        </w:rPr>
        <w:t xml:space="preserve">  connecting to store </w:t>
      </w:r>
      <m:oMath>
        <m:r>
          <w:rPr>
            <w:rFonts w:ascii="Cambria Math" w:hAnsi="Cambria Math" w:cstheme="majorBidi"/>
            <w:color w:val="000000" w:themeColor="text1"/>
            <w:sz w:val="24"/>
            <w:szCs w:val="24"/>
          </w:rPr>
          <m:t>j</m:t>
        </m:r>
      </m:oMath>
      <w:r w:rsidRPr="00C52D87">
        <w:rPr>
          <w:rFonts w:asciiTheme="majorBidi" w:hAnsiTheme="majorBidi" w:cstheme="majorBidi"/>
          <w:color w:val="000000" w:themeColor="text1"/>
          <w:sz w:val="24"/>
          <w:szCs w:val="24"/>
        </w:rPr>
        <w:t xml:space="preserve">, </w:t>
      </w:r>
      <m:oMath>
        <m:sSub>
          <m:sSubPr>
            <m:ctrlPr>
              <w:rPr>
                <w:rFonts w:ascii="Cambria Math" w:hAnsi="Cambria Math" w:cstheme="majorBidi"/>
                <w:color w:val="000000" w:themeColor="text1"/>
                <w:sz w:val="24"/>
                <w:szCs w:val="24"/>
              </w:rPr>
            </m:ctrlPr>
          </m:sSubPr>
          <m:e>
            <m:r>
              <w:rPr>
                <w:rFonts w:ascii="Cambria Math" w:hAnsi="Cambria Math" w:cstheme="majorBidi"/>
                <w:color w:val="000000" w:themeColor="text1"/>
                <w:sz w:val="24"/>
                <w:szCs w:val="24"/>
              </w:rPr>
              <m:t>x</m:t>
            </m:r>
          </m:e>
          <m:sub>
            <m:r>
              <w:rPr>
                <w:rFonts w:ascii="Cambria Math" w:hAnsi="Cambria Math" w:cstheme="majorBidi"/>
                <w:color w:val="000000" w:themeColor="text1"/>
                <w:sz w:val="24"/>
                <w:szCs w:val="24"/>
              </w:rPr>
              <m:t>ij</m:t>
            </m:r>
          </m:sub>
        </m:sSub>
      </m:oMath>
      <w:r w:rsidRPr="00C52D87">
        <w:rPr>
          <w:rFonts w:asciiTheme="majorBidi" w:hAnsiTheme="majorBidi" w:cstheme="majorBidi"/>
          <w:color w:val="000000" w:themeColor="text1"/>
          <w:sz w:val="24"/>
          <w:szCs w:val="24"/>
        </w:rPr>
        <w:t xml:space="preserve"> be a binary variable tracking if customer </w:t>
      </w:r>
      <m:oMath>
        <m:r>
          <w:rPr>
            <w:rFonts w:ascii="Cambria Math" w:hAnsi="Cambria Math" w:cstheme="majorBidi"/>
            <w:color w:val="000000" w:themeColor="text1"/>
            <w:sz w:val="24"/>
            <w:szCs w:val="24"/>
          </w:rPr>
          <m:t>i</m:t>
        </m:r>
      </m:oMath>
      <w:r w:rsidRPr="00C52D87">
        <w:rPr>
          <w:rFonts w:asciiTheme="majorBidi" w:hAnsiTheme="majorBidi" w:cstheme="majorBidi"/>
          <w:color w:val="000000" w:themeColor="text1"/>
          <w:sz w:val="24"/>
          <w:szCs w:val="24"/>
        </w:rPr>
        <w:t xml:space="preserve"> connects to store </w:t>
      </w:r>
      <m:oMath>
        <m:r>
          <w:rPr>
            <w:rFonts w:ascii="Cambria Math" w:hAnsi="Cambria Math" w:cstheme="majorBidi"/>
            <w:color w:val="000000" w:themeColor="text1"/>
            <w:sz w:val="24"/>
            <w:szCs w:val="24"/>
          </w:rPr>
          <m:t>j</m:t>
        </m:r>
      </m:oMath>
      <w:r w:rsidRPr="00C52D87">
        <w:rPr>
          <w:rFonts w:asciiTheme="majorBidi" w:hAnsiTheme="majorBidi" w:cstheme="majorBidi"/>
          <w:color w:val="000000" w:themeColor="text1"/>
          <w:sz w:val="24"/>
          <w:szCs w:val="24"/>
        </w:rPr>
        <w:t xml:space="preserve"> and </w:t>
      </w:r>
      <m:oMath>
        <m:sSub>
          <m:sSubPr>
            <m:ctrlPr>
              <w:rPr>
                <w:rFonts w:ascii="Cambria Math" w:hAnsi="Cambria Math" w:cstheme="majorBidi"/>
                <w:color w:val="000000" w:themeColor="text1"/>
                <w:sz w:val="24"/>
                <w:szCs w:val="24"/>
              </w:rPr>
            </m:ctrlPr>
          </m:sSubPr>
          <m:e>
            <m:r>
              <w:rPr>
                <w:rFonts w:ascii="Cambria Math" w:hAnsi="Cambria Math" w:cstheme="majorBidi"/>
                <w:color w:val="000000" w:themeColor="text1"/>
                <w:sz w:val="24"/>
                <w:szCs w:val="24"/>
              </w:rPr>
              <m:t>y</m:t>
            </m:r>
          </m:e>
          <m:sub>
            <m:r>
              <w:rPr>
                <w:rFonts w:ascii="Cambria Math" w:hAnsi="Cambria Math" w:cstheme="majorBidi"/>
                <w:color w:val="000000" w:themeColor="text1"/>
                <w:sz w:val="24"/>
                <w:szCs w:val="24"/>
              </w:rPr>
              <m:t>j</m:t>
            </m:r>
          </m:sub>
        </m:sSub>
      </m:oMath>
      <w:r w:rsidRPr="00C52D87">
        <w:rPr>
          <w:rFonts w:asciiTheme="majorBidi" w:hAnsiTheme="majorBidi" w:cstheme="majorBidi"/>
          <w:color w:val="000000" w:themeColor="text1"/>
          <w:sz w:val="24"/>
          <w:szCs w:val="24"/>
        </w:rPr>
        <w:t xml:space="preserve"> be a binary variable tracking if store </w:t>
      </w:r>
      <m:oMath>
        <m:r>
          <w:rPr>
            <w:rFonts w:ascii="Cambria Math" w:hAnsi="Cambria Math" w:cstheme="majorBidi"/>
            <w:color w:val="000000" w:themeColor="text1"/>
            <w:sz w:val="24"/>
            <w:szCs w:val="24"/>
          </w:rPr>
          <m:t>j</m:t>
        </m:r>
      </m:oMath>
      <w:r w:rsidRPr="00C52D87">
        <w:rPr>
          <w:rFonts w:asciiTheme="majorBidi" w:hAnsiTheme="majorBidi" w:cstheme="majorBidi"/>
          <w:color w:val="000000" w:themeColor="text1"/>
          <w:sz w:val="24"/>
          <w:szCs w:val="24"/>
        </w:rPr>
        <w:t xml:space="preserve"> is open. Then, the objective function is:</w:t>
      </w:r>
      <w:bookmarkEnd w:id="3109"/>
    </w:p>
    <w:p w14:paraId="5C531EDF" w14:textId="0430B876" w:rsidR="00DC1AF6" w:rsidRPr="00C52D87" w:rsidRDefault="00DC1AF6" w:rsidP="005F3D42">
      <w:pPr>
        <w:spacing w:line="480" w:lineRule="auto"/>
        <w:rPr>
          <w:rFonts w:asciiTheme="majorBidi" w:hAnsiTheme="majorBidi" w:cstheme="majorBidi"/>
          <w:color w:val="000000" w:themeColor="text1"/>
          <w:sz w:val="24"/>
          <w:szCs w:val="24"/>
        </w:rPr>
      </w:pPr>
      <w:bookmarkStart w:id="3110" w:name="_Toc107505051"/>
      <w:r w:rsidRPr="00C52D87">
        <w:rPr>
          <w:rFonts w:asciiTheme="majorBidi" w:hAnsiTheme="majorBidi" w:cstheme="majorBidi"/>
          <w:color w:val="000000" w:themeColor="text1"/>
          <w:sz w:val="24"/>
          <w:szCs w:val="24"/>
        </w:rPr>
        <w:t>Minimize:</w:t>
      </w:r>
      <w:bookmarkEnd w:id="3110"/>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60"/>
        <w:gridCol w:w="1456"/>
      </w:tblGrid>
      <w:tr w:rsidR="00B42224" w:rsidRPr="00C52D87" w14:paraId="1FAE3A9D" w14:textId="77777777" w:rsidTr="0008030B">
        <w:trPr>
          <w:trHeight w:val="530"/>
        </w:trPr>
        <w:tc>
          <w:tcPr>
            <w:tcW w:w="7560" w:type="dxa"/>
          </w:tcPr>
          <w:p w14:paraId="294DF6D4" w14:textId="666A9E9C" w:rsidR="00B42224" w:rsidRPr="00C52D87" w:rsidRDefault="00000000" w:rsidP="00BF6354">
            <w:pPr>
              <w:pStyle w:val="Caption"/>
              <w:rPr>
                <w:lang w:eastAsia="en-IE"/>
              </w:rPr>
            </w:pPr>
            <m:oMathPara>
              <m:oMath>
                <m:nary>
                  <m:naryPr>
                    <m:chr m:val="∑"/>
                    <m:supHide m:val="1"/>
                    <m:ctrlPr>
                      <w:rPr>
                        <w:rFonts w:ascii="Cambria Math" w:hAnsi="Cambria Math"/>
                      </w:rPr>
                    </m:ctrlPr>
                  </m:naryPr>
                  <m:sub>
                    <m:r>
                      <w:rPr>
                        <w:rFonts w:ascii="Cambria Math" w:hAnsi="Cambria Math"/>
                      </w:rPr>
                      <m:t>i</m:t>
                    </m:r>
                    <m:r>
                      <m:rPr>
                        <m:sty m:val="p"/>
                      </m:rPr>
                      <w:rPr>
                        <w:rFonts w:ascii="Cambria Math" w:hAnsi="Cambria Math"/>
                      </w:rPr>
                      <m:t xml:space="preserve">, </m:t>
                    </m:r>
                    <m:r>
                      <w:rPr>
                        <w:rFonts w:ascii="Cambria Math" w:hAnsi="Cambria Math"/>
                      </w:rPr>
                      <m:t>j</m:t>
                    </m:r>
                  </m:sub>
                  <m:sup/>
                  <m:e>
                    <m:sSub>
                      <m:sSubPr>
                        <m:ctrlPr>
                          <w:rPr>
                            <w:rFonts w:ascii="Cambria Math" w:hAnsi="Cambria Math"/>
                          </w:rPr>
                        </m:ctrlPr>
                      </m:sSubPr>
                      <m:e>
                        <m:r>
                          <w:rPr>
                            <w:rFonts w:ascii="Cambria Math" w:hAnsi="Cambria Math"/>
                          </w:rPr>
                          <m:t>c</m:t>
                        </m:r>
                      </m:e>
                      <m:sub>
                        <m:r>
                          <w:rPr>
                            <w:rFonts w:ascii="Cambria Math" w:hAnsi="Cambria Math"/>
                          </w:rPr>
                          <m:t>ij</m:t>
                        </m:r>
                      </m:sub>
                    </m:sSub>
                    <m:sSub>
                      <m:sSubPr>
                        <m:ctrlPr>
                          <w:rPr>
                            <w:rFonts w:ascii="Cambria Math" w:hAnsi="Cambria Math"/>
                          </w:rPr>
                        </m:ctrlPr>
                      </m:sSubPr>
                      <m:e>
                        <m:r>
                          <w:rPr>
                            <w:rFonts w:ascii="Cambria Math" w:hAnsi="Cambria Math"/>
                          </w:rPr>
                          <m:t>x</m:t>
                        </m:r>
                      </m:e>
                      <m:sub>
                        <m:r>
                          <w:rPr>
                            <w:rFonts w:ascii="Cambria Math" w:hAnsi="Cambria Math"/>
                          </w:rPr>
                          <m:t>ij</m:t>
                        </m:r>
                      </m:sub>
                    </m:sSub>
                    <m:r>
                      <m:rPr>
                        <m:sty m:val="p"/>
                      </m:rPr>
                      <w:rPr>
                        <w:rFonts w:ascii="Cambria Math" w:hAnsi="Cambria Math"/>
                      </w:rPr>
                      <m:t>+</m:t>
                    </m:r>
                    <m:nary>
                      <m:naryPr>
                        <m:chr m:val="∑"/>
                        <m:supHide m:val="1"/>
                        <m:ctrlPr>
                          <w:rPr>
                            <w:rFonts w:ascii="Cambria Math" w:hAnsi="Cambria Math"/>
                          </w:rPr>
                        </m:ctrlPr>
                      </m:naryPr>
                      <m:sub>
                        <m:r>
                          <w:rPr>
                            <w:rFonts w:ascii="Cambria Math" w:hAnsi="Cambria Math"/>
                          </w:rPr>
                          <m:t>j</m:t>
                        </m:r>
                      </m:sub>
                      <m:sup/>
                      <m:e>
                        <m:sSub>
                          <m:sSubPr>
                            <m:ctrlPr>
                              <w:rPr>
                                <w:rFonts w:ascii="Cambria Math" w:hAnsi="Cambria Math"/>
                              </w:rPr>
                            </m:ctrlPr>
                          </m:sSubPr>
                          <m:e>
                            <m:r>
                              <w:rPr>
                                <w:rFonts w:ascii="Cambria Math" w:hAnsi="Cambria Math"/>
                              </w:rPr>
                              <m:t>f</m:t>
                            </m:r>
                          </m:e>
                          <m:sub>
                            <m:r>
                              <w:rPr>
                                <w:rFonts w:ascii="Cambria Math" w:hAnsi="Cambria Math"/>
                              </w:rPr>
                              <m:t>j</m:t>
                            </m:r>
                          </m:sub>
                        </m:sSub>
                        <m:sSub>
                          <m:sSubPr>
                            <m:ctrlPr>
                              <w:rPr>
                                <w:rFonts w:ascii="Cambria Math" w:hAnsi="Cambria Math"/>
                              </w:rPr>
                            </m:ctrlPr>
                          </m:sSubPr>
                          <m:e>
                            <m:r>
                              <w:rPr>
                                <w:rFonts w:ascii="Cambria Math" w:hAnsi="Cambria Math"/>
                              </w:rPr>
                              <m:t>y</m:t>
                            </m:r>
                          </m:e>
                          <m:sub>
                            <m:r>
                              <w:rPr>
                                <w:rFonts w:ascii="Cambria Math" w:hAnsi="Cambria Math"/>
                              </w:rPr>
                              <m:t>j</m:t>
                            </m:r>
                          </m:sub>
                        </m:sSub>
                      </m:e>
                    </m:nary>
                  </m:e>
                </m:nary>
              </m:oMath>
            </m:oMathPara>
          </w:p>
        </w:tc>
        <w:tc>
          <w:tcPr>
            <w:tcW w:w="1456" w:type="dxa"/>
          </w:tcPr>
          <w:p w14:paraId="2F02F643" w14:textId="7BC31862" w:rsidR="00B42224" w:rsidRPr="00C52D87" w:rsidRDefault="00B42224" w:rsidP="00BF6354">
            <w:pPr>
              <w:pStyle w:val="Caption"/>
              <w:rPr>
                <w:lang w:eastAsia="en-IE"/>
              </w:rPr>
            </w:pPr>
            <w:bookmarkStart w:id="3111" w:name="_Ref107449836"/>
            <w:r w:rsidRPr="00C52D87">
              <w:t xml:space="preserve">Equation </w:t>
            </w:r>
            <w:fldSimple w:instr=" STYLEREF 4 \s ">
              <w:r w:rsidR="00951439">
                <w:rPr>
                  <w:noProof/>
                  <w:cs/>
                </w:rPr>
                <w:t>‎</w:t>
              </w:r>
              <w:r w:rsidR="00951439">
                <w:rPr>
                  <w:noProof/>
                </w:rPr>
                <w:t>8</w:t>
              </w:r>
            </w:fldSimple>
            <w:r w:rsidRPr="00C52D87">
              <w:t>.</w:t>
            </w:r>
            <w:fldSimple w:instr=" SEQ Equation \* ARABIC \s 4 ">
              <w:r w:rsidR="00951439">
                <w:rPr>
                  <w:noProof/>
                </w:rPr>
                <w:t>1</w:t>
              </w:r>
            </w:fldSimple>
            <w:bookmarkEnd w:id="3111"/>
            <w:r w:rsidRPr="00C52D87">
              <w:rPr>
                <w:lang w:eastAsia="en-IE"/>
              </w:rPr>
              <w:tab/>
            </w:r>
          </w:p>
        </w:tc>
      </w:tr>
    </w:tbl>
    <w:p w14:paraId="18B2D9E2" w14:textId="07E6CD83" w:rsidR="00DC1AF6" w:rsidRPr="00C52D87" w:rsidRDefault="00B42224" w:rsidP="00B42224">
      <w:pPr>
        <w:spacing w:line="480" w:lineRule="auto"/>
        <w:rPr>
          <w:rFonts w:asciiTheme="majorBidi" w:hAnsiTheme="majorBidi" w:cstheme="majorBidi"/>
          <w:color w:val="000000" w:themeColor="text1"/>
          <w:sz w:val="24"/>
          <w:szCs w:val="24"/>
        </w:rPr>
      </w:pPr>
      <w:r w:rsidRPr="00C52D87">
        <w:rPr>
          <w:rFonts w:asciiTheme="majorBidi" w:hAnsiTheme="majorBidi" w:cstheme="majorBidi"/>
          <w:color w:val="000000" w:themeColor="text1"/>
          <w:sz w:val="24"/>
          <w:szCs w:val="24"/>
        </w:rPr>
        <w:t xml:space="preserve"> </w:t>
      </w:r>
      <w:bookmarkStart w:id="3112" w:name="_Toc107505052"/>
      <w:r w:rsidR="00DC1AF6" w:rsidRPr="00C52D87">
        <w:rPr>
          <w:rFonts w:asciiTheme="majorBidi" w:hAnsiTheme="majorBidi" w:cstheme="majorBidi"/>
          <w:color w:val="000000" w:themeColor="text1"/>
          <w:sz w:val="24"/>
          <w:szCs w:val="24"/>
        </w:rPr>
        <w:t>Subject to:</w:t>
      </w:r>
      <w:bookmarkEnd w:id="3112"/>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60"/>
        <w:gridCol w:w="1456"/>
      </w:tblGrid>
      <w:tr w:rsidR="00B42224" w:rsidRPr="00C52D87" w14:paraId="3E7CE53F" w14:textId="77777777" w:rsidTr="0008030B">
        <w:trPr>
          <w:trHeight w:val="530"/>
        </w:trPr>
        <w:tc>
          <w:tcPr>
            <w:tcW w:w="7560" w:type="dxa"/>
          </w:tcPr>
          <w:p w14:paraId="1BF5C8BF" w14:textId="556EEA60" w:rsidR="00B42224" w:rsidRPr="00C52D87" w:rsidRDefault="00B42224" w:rsidP="00BF6354">
            <w:pPr>
              <w:pStyle w:val="Caption"/>
              <w:rPr>
                <w:lang w:eastAsia="en-IE"/>
              </w:rPr>
            </w:pPr>
            <m:oMathPara>
              <m:oMath>
                <m:r>
                  <m:rPr>
                    <m:sty m:val="p"/>
                  </m:rPr>
                  <w:rPr>
                    <w:rFonts w:ascii="Cambria Math" w:hAnsi="Cambria Math"/>
                  </w:rPr>
                  <m:t>∀</m:t>
                </m:r>
                <m:r>
                  <w:rPr>
                    <w:rFonts w:ascii="Cambria Math" w:hAnsi="Cambria Math"/>
                  </w:rPr>
                  <m:t>i</m:t>
                </m:r>
                <m:r>
                  <m:rPr>
                    <m:sty m:val="p"/>
                  </m:rPr>
                  <w:rPr>
                    <w:rFonts w:ascii="Cambria Math" w:hAnsi="Cambria Math"/>
                  </w:rPr>
                  <m:t xml:space="preserve"> :</m:t>
                </m:r>
                <m:nary>
                  <m:naryPr>
                    <m:chr m:val="∑"/>
                    <m:supHide m:val="1"/>
                    <m:ctrlPr>
                      <w:rPr>
                        <w:rFonts w:ascii="Cambria Math" w:hAnsi="Cambria Math"/>
                      </w:rPr>
                    </m:ctrlPr>
                  </m:naryPr>
                  <m:sub>
                    <m:r>
                      <w:rPr>
                        <w:rFonts w:ascii="Cambria Math" w:hAnsi="Cambria Math"/>
                      </w:rPr>
                      <m:t>j</m:t>
                    </m:r>
                  </m:sub>
                  <m:sup/>
                  <m:e>
                    <m:sSub>
                      <m:sSubPr>
                        <m:ctrlPr>
                          <w:rPr>
                            <w:rFonts w:ascii="Cambria Math" w:hAnsi="Cambria Math"/>
                          </w:rPr>
                        </m:ctrlPr>
                      </m:sSubPr>
                      <m:e>
                        <m:r>
                          <w:rPr>
                            <w:rFonts w:ascii="Cambria Math" w:hAnsi="Cambria Math"/>
                          </w:rPr>
                          <m:t>c</m:t>
                        </m:r>
                      </m:e>
                      <m:sub>
                        <m:r>
                          <w:rPr>
                            <w:rFonts w:ascii="Cambria Math" w:hAnsi="Cambria Math"/>
                          </w:rPr>
                          <m:t>ij</m:t>
                        </m:r>
                      </m:sub>
                    </m:sSub>
                    <m:r>
                      <m:rPr>
                        <m:sty m:val="p"/>
                      </m:rPr>
                      <w:rPr>
                        <w:rFonts w:ascii="Cambria Math" w:hAnsi="Cambria Math"/>
                      </w:rPr>
                      <m:t>=1</m:t>
                    </m:r>
                  </m:e>
                </m:nary>
              </m:oMath>
            </m:oMathPara>
          </w:p>
        </w:tc>
        <w:tc>
          <w:tcPr>
            <w:tcW w:w="1456" w:type="dxa"/>
          </w:tcPr>
          <w:p w14:paraId="3F230B7F" w14:textId="112D955C" w:rsidR="00B42224" w:rsidRPr="00C52D87" w:rsidRDefault="00B42224" w:rsidP="00BF6354">
            <w:pPr>
              <w:pStyle w:val="Caption"/>
              <w:rPr>
                <w:lang w:eastAsia="en-IE"/>
              </w:rPr>
            </w:pPr>
            <w:bookmarkStart w:id="3113" w:name="_Ref107448850"/>
            <w:r w:rsidRPr="00C52D87">
              <w:t xml:space="preserve">Equation </w:t>
            </w:r>
            <w:fldSimple w:instr=" STYLEREF 4 \s ">
              <w:r w:rsidR="00951439">
                <w:rPr>
                  <w:noProof/>
                  <w:cs/>
                </w:rPr>
                <w:t>‎</w:t>
              </w:r>
              <w:r w:rsidR="00951439">
                <w:rPr>
                  <w:noProof/>
                </w:rPr>
                <w:t>8</w:t>
              </w:r>
            </w:fldSimple>
            <w:r w:rsidRPr="00C52D87">
              <w:t>.</w:t>
            </w:r>
            <w:fldSimple w:instr=" SEQ Equation \* ARABIC \s 4 ">
              <w:r w:rsidR="00951439">
                <w:rPr>
                  <w:noProof/>
                </w:rPr>
                <w:t>2</w:t>
              </w:r>
            </w:fldSimple>
            <w:bookmarkEnd w:id="3113"/>
            <w:r w:rsidRPr="00C52D87">
              <w:rPr>
                <w:lang w:eastAsia="en-IE"/>
              </w:rPr>
              <w:tab/>
            </w:r>
          </w:p>
        </w:tc>
      </w:tr>
    </w:tbl>
    <w:p w14:paraId="3C66D63C" w14:textId="7BF5B38B" w:rsidR="00B42224" w:rsidRPr="00C52D87" w:rsidRDefault="00B42224" w:rsidP="00B42224">
      <w:pPr>
        <w:spacing w:line="480" w:lineRule="auto"/>
        <w:rPr>
          <w:rFonts w:asciiTheme="majorBidi" w:hAnsiTheme="majorBidi" w:cstheme="majorBidi"/>
          <w:color w:val="000000" w:themeColor="text1"/>
          <w:sz w:val="24"/>
          <w:szCs w:val="24"/>
        </w:rPr>
      </w:pPr>
      <w:r w:rsidRPr="00C52D87">
        <w:rPr>
          <w:rFonts w:asciiTheme="majorBidi" w:hAnsiTheme="majorBidi" w:cstheme="majorBidi"/>
          <w:color w:val="000000" w:themeColor="text1"/>
          <w:sz w:val="24"/>
          <w:szCs w:val="24"/>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60"/>
        <w:gridCol w:w="1456"/>
      </w:tblGrid>
      <w:tr w:rsidR="00B42224" w:rsidRPr="00C52D87" w14:paraId="57D42049" w14:textId="77777777" w:rsidTr="0008030B">
        <w:trPr>
          <w:trHeight w:val="530"/>
        </w:trPr>
        <w:tc>
          <w:tcPr>
            <w:tcW w:w="7560" w:type="dxa"/>
          </w:tcPr>
          <w:p w14:paraId="21CC4C6D" w14:textId="441A5F39" w:rsidR="00B42224" w:rsidRPr="00C52D87" w:rsidRDefault="00B42224" w:rsidP="00BF6354">
            <w:pPr>
              <w:pStyle w:val="Caption"/>
              <w:rPr>
                <w:lang w:eastAsia="en-IE"/>
              </w:rPr>
            </w:pPr>
            <m:oMathPara>
              <m:oMath>
                <m:r>
                  <m:rPr>
                    <m:sty m:val="p"/>
                  </m:rPr>
                  <w:rPr>
                    <w:rFonts w:ascii="Cambria Math" w:hAnsi="Cambria Math"/>
                  </w:rPr>
                  <m:t>∀</m:t>
                </m:r>
                <m:r>
                  <w:rPr>
                    <w:rFonts w:ascii="Cambria Math" w:hAnsi="Cambria Math"/>
                  </w:rPr>
                  <m:t>i</m:t>
                </m:r>
                <m:r>
                  <m:rPr>
                    <m:sty m:val="p"/>
                  </m:rPr>
                  <w:rPr>
                    <w:rFonts w:ascii="Cambria Math" w:hAnsi="Cambria Math"/>
                  </w:rPr>
                  <m:t>, ∀</m:t>
                </m:r>
                <m:r>
                  <w:rPr>
                    <w:rFonts w:ascii="Cambria Math" w:hAnsi="Cambria Math"/>
                  </w:rPr>
                  <m:t>j</m:t>
                </m:r>
                <m:r>
                  <m:rPr>
                    <m:sty m:val="p"/>
                  </m:rPr>
                  <w:rPr>
                    <w:rFonts w:ascii="Cambria Math" w:hAnsi="Cambria Math"/>
                  </w:rPr>
                  <m:t xml:space="preserve"> :</m:t>
                </m:r>
                <m:sSub>
                  <m:sSubPr>
                    <m:ctrlPr>
                      <w:rPr>
                        <w:rFonts w:ascii="Cambria Math" w:hAnsi="Cambria Math"/>
                      </w:rPr>
                    </m:ctrlPr>
                  </m:sSubPr>
                  <m:e>
                    <m:r>
                      <w:rPr>
                        <w:rFonts w:ascii="Cambria Math" w:hAnsi="Cambria Math"/>
                      </w:rPr>
                      <m:t>y</m:t>
                    </m:r>
                  </m:e>
                  <m:sub>
                    <m:r>
                      <w:rPr>
                        <w:rFonts w:ascii="Cambria Math" w:hAnsi="Cambria Math"/>
                      </w:rPr>
                      <m:t>j</m:t>
                    </m:r>
                  </m:sub>
                </m:sSub>
                <m:r>
                  <m:rPr>
                    <m:sty m:val="p"/>
                  </m:rPr>
                  <w:rPr>
                    <w:rFonts w:ascii="Cambria Math" w:hAnsi="Cambria Math"/>
                  </w:rPr>
                  <m:t>-</m:t>
                </m:r>
                <m:sSub>
                  <m:sSubPr>
                    <m:ctrlPr>
                      <w:rPr>
                        <w:rFonts w:ascii="Cambria Math" w:hAnsi="Cambria Math"/>
                      </w:rPr>
                    </m:ctrlPr>
                  </m:sSubPr>
                  <m:e>
                    <m:r>
                      <w:rPr>
                        <w:rFonts w:ascii="Cambria Math" w:hAnsi="Cambria Math"/>
                      </w:rPr>
                      <m:t>x</m:t>
                    </m:r>
                  </m:e>
                  <m:sub>
                    <m:r>
                      <w:rPr>
                        <w:rFonts w:ascii="Cambria Math" w:hAnsi="Cambria Math"/>
                      </w:rPr>
                      <m:t>ij</m:t>
                    </m:r>
                  </m:sub>
                </m:sSub>
                <m:r>
                  <m:rPr>
                    <m:sty m:val="p"/>
                  </m:rPr>
                  <w:rPr>
                    <w:rFonts w:ascii="Cambria Math" w:hAnsi="Cambria Math"/>
                  </w:rPr>
                  <m:t>≥0</m:t>
                </m:r>
              </m:oMath>
            </m:oMathPara>
          </w:p>
        </w:tc>
        <w:tc>
          <w:tcPr>
            <w:tcW w:w="1456" w:type="dxa"/>
          </w:tcPr>
          <w:p w14:paraId="359CB4E2" w14:textId="1D7D15C5" w:rsidR="00B42224" w:rsidRPr="00C52D87" w:rsidRDefault="00B42224" w:rsidP="00BF6354">
            <w:pPr>
              <w:pStyle w:val="Caption"/>
              <w:rPr>
                <w:lang w:eastAsia="en-IE"/>
              </w:rPr>
            </w:pPr>
            <w:bookmarkStart w:id="3114" w:name="_Ref107448900"/>
            <w:r w:rsidRPr="00C52D87">
              <w:t xml:space="preserve">Equation </w:t>
            </w:r>
            <w:fldSimple w:instr=" STYLEREF 4 \s ">
              <w:r w:rsidR="00951439">
                <w:rPr>
                  <w:noProof/>
                  <w:cs/>
                </w:rPr>
                <w:t>‎</w:t>
              </w:r>
              <w:r w:rsidR="00951439">
                <w:rPr>
                  <w:noProof/>
                </w:rPr>
                <w:t>8</w:t>
              </w:r>
            </w:fldSimple>
            <w:r w:rsidRPr="00C52D87">
              <w:t>.</w:t>
            </w:r>
            <w:fldSimple w:instr=" SEQ Equation \* ARABIC \s 4 ">
              <w:r w:rsidR="00951439">
                <w:rPr>
                  <w:noProof/>
                </w:rPr>
                <w:t>3</w:t>
              </w:r>
            </w:fldSimple>
            <w:bookmarkEnd w:id="3114"/>
            <w:r w:rsidRPr="00C52D87">
              <w:rPr>
                <w:lang w:eastAsia="en-IE"/>
              </w:rPr>
              <w:tab/>
            </w:r>
          </w:p>
        </w:tc>
      </w:tr>
      <w:tr w:rsidR="00B42224" w:rsidRPr="00C52D87" w14:paraId="5A05A70A" w14:textId="77777777" w:rsidTr="0008030B">
        <w:trPr>
          <w:trHeight w:val="530"/>
        </w:trPr>
        <w:tc>
          <w:tcPr>
            <w:tcW w:w="7560" w:type="dxa"/>
          </w:tcPr>
          <w:p w14:paraId="0A5E1F0C" w14:textId="2C7B74C6" w:rsidR="00B42224" w:rsidRPr="00C52D87" w:rsidRDefault="00B42224" w:rsidP="00BF6354">
            <w:pPr>
              <w:pStyle w:val="Caption"/>
              <w:rPr>
                <w:lang w:eastAsia="en-IE"/>
              </w:rPr>
            </w:pPr>
            <m:oMathPara>
              <m:oMath>
                <m:r>
                  <m:rPr>
                    <m:sty m:val="p"/>
                  </m:rPr>
                  <w:rPr>
                    <w:rFonts w:ascii="Cambria Math" w:hAnsi="Cambria Math"/>
                  </w:rPr>
                  <m:t>∀</m:t>
                </m:r>
                <m:r>
                  <w:rPr>
                    <w:rFonts w:ascii="Cambria Math" w:hAnsi="Cambria Math"/>
                  </w:rPr>
                  <m:t>i</m:t>
                </m:r>
                <m:r>
                  <m:rPr>
                    <m:sty m:val="p"/>
                  </m:rPr>
                  <w:rPr>
                    <w:rFonts w:ascii="Cambria Math" w:hAnsi="Cambria Math"/>
                  </w:rPr>
                  <m:t>, ∀</m:t>
                </m:r>
                <m:r>
                  <w:rPr>
                    <w:rFonts w:ascii="Cambria Math" w:hAnsi="Cambria Math"/>
                  </w:rPr>
                  <m:t>j</m:t>
                </m:r>
                <m:r>
                  <m:rPr>
                    <m:sty m:val="p"/>
                  </m:rPr>
                  <w:rPr>
                    <w:rFonts w:ascii="Cambria Math" w:hAnsi="Cambria Math"/>
                  </w:rPr>
                  <m:t xml:space="preserve"> :</m:t>
                </m:r>
                <m:sSub>
                  <m:sSubPr>
                    <m:ctrlPr>
                      <w:rPr>
                        <w:rFonts w:ascii="Cambria Math" w:hAnsi="Cambria Math"/>
                      </w:rPr>
                    </m:ctrlPr>
                  </m:sSubPr>
                  <m:e>
                    <m:r>
                      <w:rPr>
                        <w:rFonts w:ascii="Cambria Math" w:hAnsi="Cambria Math"/>
                      </w:rPr>
                      <m:t>x</m:t>
                    </m:r>
                  </m:e>
                  <m:sub>
                    <m:r>
                      <w:rPr>
                        <w:rFonts w:ascii="Cambria Math" w:hAnsi="Cambria Math"/>
                      </w:rPr>
                      <m:t>ij</m:t>
                    </m:r>
                  </m:sub>
                </m:sSub>
                <m:r>
                  <m:rPr>
                    <m:sty m:val="p"/>
                  </m:rPr>
                  <w:rPr>
                    <w:rFonts w:ascii="Cambria Math" w:hAnsi="Cambria Math"/>
                  </w:rPr>
                  <m:t>∈</m:t>
                </m:r>
                <m:d>
                  <m:dPr>
                    <m:begChr m:val="{"/>
                    <m:endChr m:val="}"/>
                    <m:ctrlPr>
                      <w:rPr>
                        <w:rFonts w:ascii="Cambria Math" w:hAnsi="Cambria Math"/>
                      </w:rPr>
                    </m:ctrlPr>
                  </m:dPr>
                  <m:e>
                    <m:r>
                      <m:rPr>
                        <m:sty m:val="p"/>
                      </m:rPr>
                      <w:rPr>
                        <w:rFonts w:ascii="Cambria Math" w:hAnsi="Cambria Math"/>
                      </w:rPr>
                      <m:t>0,1</m:t>
                    </m:r>
                  </m:e>
                </m:d>
              </m:oMath>
            </m:oMathPara>
          </w:p>
        </w:tc>
        <w:tc>
          <w:tcPr>
            <w:tcW w:w="1456" w:type="dxa"/>
          </w:tcPr>
          <w:p w14:paraId="57D9CFCC" w14:textId="03CF407C" w:rsidR="00B42224" w:rsidRPr="00C52D87" w:rsidRDefault="00B42224" w:rsidP="00BF6354">
            <w:pPr>
              <w:pStyle w:val="Caption"/>
              <w:rPr>
                <w:lang w:eastAsia="en-IE"/>
              </w:rPr>
            </w:pPr>
            <w:bookmarkStart w:id="3115" w:name="_Ref107448910"/>
            <w:r w:rsidRPr="00C52D87">
              <w:t xml:space="preserve">Equation </w:t>
            </w:r>
            <w:fldSimple w:instr=" STYLEREF 4 \s ">
              <w:r w:rsidR="00951439">
                <w:rPr>
                  <w:noProof/>
                  <w:cs/>
                </w:rPr>
                <w:t>‎</w:t>
              </w:r>
              <w:r w:rsidR="00951439">
                <w:rPr>
                  <w:noProof/>
                </w:rPr>
                <w:t>8</w:t>
              </w:r>
            </w:fldSimple>
            <w:r w:rsidRPr="00C52D87">
              <w:t>.</w:t>
            </w:r>
            <w:fldSimple w:instr=" SEQ Equation \* ARABIC \s 4 ">
              <w:r w:rsidR="00951439">
                <w:rPr>
                  <w:noProof/>
                </w:rPr>
                <w:t>4</w:t>
              </w:r>
            </w:fldSimple>
            <w:bookmarkEnd w:id="3115"/>
            <w:r w:rsidRPr="00C52D87">
              <w:rPr>
                <w:lang w:eastAsia="en-IE"/>
              </w:rPr>
              <w:tab/>
            </w:r>
          </w:p>
        </w:tc>
      </w:tr>
      <w:tr w:rsidR="00B42224" w:rsidRPr="00C52D87" w14:paraId="7AEA54BA" w14:textId="77777777" w:rsidTr="0008030B">
        <w:trPr>
          <w:trHeight w:val="530"/>
        </w:trPr>
        <w:tc>
          <w:tcPr>
            <w:tcW w:w="7560" w:type="dxa"/>
          </w:tcPr>
          <w:p w14:paraId="5B477CBA" w14:textId="0194809B" w:rsidR="00B42224" w:rsidRPr="00C52D87" w:rsidRDefault="00B42224" w:rsidP="00BF6354">
            <w:pPr>
              <w:pStyle w:val="Caption"/>
              <w:rPr>
                <w:lang w:eastAsia="en-IE"/>
              </w:rPr>
            </w:pPr>
            <m:oMathPara>
              <m:oMath>
                <m:r>
                  <m:rPr>
                    <m:sty m:val="p"/>
                  </m:rPr>
                  <w:rPr>
                    <w:rFonts w:ascii="Cambria Math" w:hAnsi="Cambria Math"/>
                  </w:rPr>
                  <m:t>∀</m:t>
                </m:r>
                <m:r>
                  <w:rPr>
                    <w:rFonts w:ascii="Cambria Math" w:hAnsi="Cambria Math"/>
                  </w:rPr>
                  <m:t>j</m:t>
                </m:r>
                <m:r>
                  <m:rPr>
                    <m:sty m:val="p"/>
                  </m:rPr>
                  <w:rPr>
                    <w:rFonts w:ascii="Cambria Math" w:hAnsi="Cambria Math"/>
                  </w:rPr>
                  <m:t xml:space="preserve"> :</m:t>
                </m:r>
                <m:sSub>
                  <m:sSubPr>
                    <m:ctrlPr>
                      <w:rPr>
                        <w:rFonts w:ascii="Cambria Math" w:hAnsi="Cambria Math"/>
                      </w:rPr>
                    </m:ctrlPr>
                  </m:sSubPr>
                  <m:e>
                    <m:r>
                      <w:rPr>
                        <w:rFonts w:ascii="Cambria Math" w:hAnsi="Cambria Math"/>
                      </w:rPr>
                      <m:t>y</m:t>
                    </m:r>
                  </m:e>
                  <m:sub>
                    <m:r>
                      <w:rPr>
                        <w:rFonts w:ascii="Cambria Math" w:hAnsi="Cambria Math"/>
                      </w:rPr>
                      <m:t>j</m:t>
                    </m:r>
                  </m:sub>
                </m:sSub>
                <m:r>
                  <m:rPr>
                    <m:sty m:val="p"/>
                  </m:rPr>
                  <w:rPr>
                    <w:rFonts w:ascii="Cambria Math" w:hAnsi="Cambria Math"/>
                  </w:rPr>
                  <m:t>∈</m:t>
                </m:r>
                <m:d>
                  <m:dPr>
                    <m:begChr m:val="{"/>
                    <m:endChr m:val="}"/>
                    <m:ctrlPr>
                      <w:rPr>
                        <w:rFonts w:ascii="Cambria Math" w:hAnsi="Cambria Math"/>
                      </w:rPr>
                    </m:ctrlPr>
                  </m:dPr>
                  <m:e>
                    <m:r>
                      <m:rPr>
                        <m:sty m:val="p"/>
                      </m:rPr>
                      <w:rPr>
                        <w:rFonts w:ascii="Cambria Math" w:hAnsi="Cambria Math"/>
                      </w:rPr>
                      <m:t>0,1</m:t>
                    </m:r>
                  </m:e>
                </m:d>
              </m:oMath>
            </m:oMathPara>
          </w:p>
        </w:tc>
        <w:tc>
          <w:tcPr>
            <w:tcW w:w="1456" w:type="dxa"/>
          </w:tcPr>
          <w:p w14:paraId="6088CB41" w14:textId="665F01B4" w:rsidR="00B42224" w:rsidRPr="00C52D87" w:rsidRDefault="00B42224" w:rsidP="00BF6354">
            <w:pPr>
              <w:pStyle w:val="Caption"/>
              <w:rPr>
                <w:lang w:eastAsia="en-IE"/>
              </w:rPr>
            </w:pPr>
            <w:bookmarkStart w:id="3116" w:name="_Ref107448918"/>
            <w:r w:rsidRPr="00C52D87">
              <w:t xml:space="preserve">Equation </w:t>
            </w:r>
            <w:fldSimple w:instr=" STYLEREF 4 \s ">
              <w:r w:rsidR="00951439">
                <w:rPr>
                  <w:noProof/>
                  <w:cs/>
                </w:rPr>
                <w:t>‎</w:t>
              </w:r>
              <w:r w:rsidR="00951439">
                <w:rPr>
                  <w:noProof/>
                </w:rPr>
                <w:t>8</w:t>
              </w:r>
            </w:fldSimple>
            <w:r w:rsidRPr="00C52D87">
              <w:t>.</w:t>
            </w:r>
            <w:fldSimple w:instr=" SEQ Equation \* ARABIC \s 4 ">
              <w:r w:rsidR="00951439">
                <w:rPr>
                  <w:noProof/>
                </w:rPr>
                <w:t>5</w:t>
              </w:r>
            </w:fldSimple>
            <w:bookmarkEnd w:id="3116"/>
            <w:r w:rsidRPr="00C52D87">
              <w:rPr>
                <w:lang w:eastAsia="en-IE"/>
              </w:rPr>
              <w:tab/>
            </w:r>
          </w:p>
        </w:tc>
      </w:tr>
    </w:tbl>
    <w:p w14:paraId="35B99C35" w14:textId="7EB98223" w:rsidR="00DC1AF6" w:rsidRPr="00C52D87" w:rsidRDefault="00DC1AF6" w:rsidP="005F3D42">
      <w:pPr>
        <w:spacing w:line="480" w:lineRule="auto"/>
        <w:rPr>
          <w:rFonts w:asciiTheme="majorBidi" w:hAnsiTheme="majorBidi" w:cstheme="majorBidi"/>
          <w:color w:val="000000" w:themeColor="text1"/>
          <w:sz w:val="24"/>
          <w:szCs w:val="24"/>
        </w:rPr>
      </w:pPr>
      <w:bookmarkStart w:id="3117" w:name="_Toc107505053"/>
      <w:r w:rsidRPr="00C52D87">
        <w:rPr>
          <w:rFonts w:asciiTheme="majorBidi" w:hAnsiTheme="majorBidi" w:cstheme="majorBidi"/>
          <w:color w:val="000000" w:themeColor="text1"/>
          <w:sz w:val="24"/>
          <w:szCs w:val="24"/>
        </w:rPr>
        <w:t xml:space="preserve">In </w:t>
      </w:r>
      <w:r w:rsidR="006B4026" w:rsidRPr="00C52D87">
        <w:rPr>
          <w:rFonts w:asciiTheme="majorBidi" w:hAnsiTheme="majorBidi" w:cstheme="majorBidi"/>
          <w:color w:val="000000" w:themeColor="text1"/>
          <w:sz w:val="24"/>
          <w:szCs w:val="24"/>
        </w:rPr>
        <w:fldChar w:fldCharType="begin"/>
      </w:r>
      <w:r w:rsidR="006B4026" w:rsidRPr="00C52D87">
        <w:rPr>
          <w:rFonts w:asciiTheme="majorBidi" w:hAnsiTheme="majorBidi" w:cstheme="majorBidi"/>
          <w:color w:val="000000" w:themeColor="text1"/>
          <w:sz w:val="24"/>
          <w:szCs w:val="24"/>
        </w:rPr>
        <w:instrText xml:space="preserve"> REF _Ref107448850 \h </w:instrText>
      </w:r>
      <w:r w:rsidR="004E2D62" w:rsidRPr="00C52D87">
        <w:rPr>
          <w:rFonts w:asciiTheme="majorBidi" w:hAnsiTheme="majorBidi" w:cstheme="majorBidi"/>
          <w:color w:val="000000" w:themeColor="text1"/>
          <w:sz w:val="24"/>
          <w:szCs w:val="24"/>
        </w:rPr>
        <w:instrText xml:space="preserve"> \* MERGEFORMAT </w:instrText>
      </w:r>
      <w:r w:rsidR="006B4026" w:rsidRPr="00C52D87">
        <w:rPr>
          <w:rFonts w:asciiTheme="majorBidi" w:hAnsiTheme="majorBidi" w:cstheme="majorBidi"/>
          <w:color w:val="000000" w:themeColor="text1"/>
          <w:sz w:val="24"/>
          <w:szCs w:val="24"/>
        </w:rPr>
      </w:r>
      <w:r w:rsidR="006B4026" w:rsidRPr="00C52D87">
        <w:rPr>
          <w:rFonts w:asciiTheme="majorBidi" w:hAnsiTheme="majorBidi" w:cstheme="majorBidi"/>
          <w:color w:val="000000" w:themeColor="text1"/>
          <w:sz w:val="24"/>
          <w:szCs w:val="24"/>
        </w:rPr>
        <w:fldChar w:fldCharType="separate"/>
      </w:r>
      <w:r w:rsidR="00951439" w:rsidRPr="00951439">
        <w:rPr>
          <w:rFonts w:asciiTheme="majorBidi" w:hAnsiTheme="majorBidi" w:cstheme="majorBidi"/>
          <w:sz w:val="24"/>
          <w:szCs w:val="24"/>
        </w:rPr>
        <w:t xml:space="preserve">Equation </w:t>
      </w:r>
      <w:r w:rsidR="00951439" w:rsidRPr="00951439">
        <w:rPr>
          <w:rFonts w:asciiTheme="majorBidi" w:hAnsiTheme="majorBidi" w:cstheme="majorBidi"/>
          <w:noProof/>
          <w:sz w:val="24"/>
          <w:szCs w:val="24"/>
          <w:cs/>
        </w:rPr>
        <w:t>‎</w:t>
      </w:r>
      <w:r w:rsidR="00951439" w:rsidRPr="00951439">
        <w:rPr>
          <w:rFonts w:asciiTheme="majorBidi" w:hAnsiTheme="majorBidi" w:cstheme="majorBidi"/>
          <w:noProof/>
          <w:sz w:val="24"/>
          <w:szCs w:val="24"/>
        </w:rPr>
        <w:t>8.2</w:t>
      </w:r>
      <w:r w:rsidR="006B4026" w:rsidRPr="00C52D87">
        <w:rPr>
          <w:rFonts w:asciiTheme="majorBidi" w:hAnsiTheme="majorBidi" w:cstheme="majorBidi"/>
          <w:color w:val="000000" w:themeColor="text1"/>
          <w:sz w:val="24"/>
          <w:szCs w:val="24"/>
        </w:rPr>
        <w:fldChar w:fldCharType="end"/>
      </w:r>
      <w:r w:rsidR="006B4026" w:rsidRPr="00C52D87">
        <w:rPr>
          <w:rFonts w:asciiTheme="majorBidi" w:hAnsiTheme="majorBidi" w:cstheme="majorBidi"/>
          <w:color w:val="000000" w:themeColor="text1"/>
          <w:sz w:val="24"/>
          <w:szCs w:val="24"/>
        </w:rPr>
        <w:t xml:space="preserve">, </w:t>
      </w:r>
      <w:r w:rsidRPr="00C52D87">
        <w:rPr>
          <w:rFonts w:asciiTheme="majorBidi" w:hAnsiTheme="majorBidi" w:cstheme="majorBidi"/>
          <w:color w:val="000000" w:themeColor="text1"/>
          <w:sz w:val="24"/>
          <w:szCs w:val="24"/>
        </w:rPr>
        <w:t xml:space="preserve">it is shown that every customer must be connected to exactly one store. </w:t>
      </w:r>
      <w:r w:rsidR="00AB7411" w:rsidRPr="00C52D87">
        <w:rPr>
          <w:rFonts w:asciiTheme="majorBidi" w:hAnsiTheme="majorBidi" w:cstheme="majorBidi"/>
          <w:color w:val="000000" w:themeColor="text1"/>
          <w:sz w:val="24"/>
          <w:szCs w:val="24"/>
        </w:rPr>
        <w:fldChar w:fldCharType="begin"/>
      </w:r>
      <w:r w:rsidR="00AB7411" w:rsidRPr="00C52D87">
        <w:rPr>
          <w:rFonts w:asciiTheme="majorBidi" w:hAnsiTheme="majorBidi" w:cstheme="majorBidi"/>
          <w:color w:val="000000" w:themeColor="text1"/>
          <w:sz w:val="24"/>
          <w:szCs w:val="24"/>
        </w:rPr>
        <w:instrText xml:space="preserve"> REF _Ref107448900 \h </w:instrText>
      </w:r>
      <w:r w:rsidR="004E2D62" w:rsidRPr="00C52D87">
        <w:rPr>
          <w:rFonts w:asciiTheme="majorBidi" w:hAnsiTheme="majorBidi" w:cstheme="majorBidi"/>
          <w:color w:val="000000" w:themeColor="text1"/>
          <w:sz w:val="24"/>
          <w:szCs w:val="24"/>
        </w:rPr>
        <w:instrText xml:space="preserve"> \* MERGEFORMAT </w:instrText>
      </w:r>
      <w:r w:rsidR="00AB7411" w:rsidRPr="00C52D87">
        <w:rPr>
          <w:rFonts w:asciiTheme="majorBidi" w:hAnsiTheme="majorBidi" w:cstheme="majorBidi"/>
          <w:color w:val="000000" w:themeColor="text1"/>
          <w:sz w:val="24"/>
          <w:szCs w:val="24"/>
        </w:rPr>
      </w:r>
      <w:r w:rsidR="00AB7411" w:rsidRPr="00C52D87">
        <w:rPr>
          <w:rFonts w:asciiTheme="majorBidi" w:hAnsiTheme="majorBidi" w:cstheme="majorBidi"/>
          <w:color w:val="000000" w:themeColor="text1"/>
          <w:sz w:val="24"/>
          <w:szCs w:val="24"/>
        </w:rPr>
        <w:fldChar w:fldCharType="separate"/>
      </w:r>
      <w:r w:rsidR="00951439" w:rsidRPr="00951439">
        <w:rPr>
          <w:rFonts w:asciiTheme="majorBidi" w:hAnsiTheme="majorBidi" w:cstheme="majorBidi"/>
          <w:sz w:val="24"/>
          <w:szCs w:val="24"/>
        </w:rPr>
        <w:t xml:space="preserve">Equation </w:t>
      </w:r>
      <w:r w:rsidR="00951439" w:rsidRPr="00951439">
        <w:rPr>
          <w:rFonts w:asciiTheme="majorBidi" w:hAnsiTheme="majorBidi" w:cstheme="majorBidi"/>
          <w:noProof/>
          <w:sz w:val="24"/>
          <w:szCs w:val="24"/>
          <w:cs/>
        </w:rPr>
        <w:t>‎</w:t>
      </w:r>
      <w:r w:rsidR="00951439" w:rsidRPr="00951439">
        <w:rPr>
          <w:rFonts w:asciiTheme="majorBidi" w:hAnsiTheme="majorBidi" w:cstheme="majorBidi"/>
          <w:noProof/>
          <w:sz w:val="24"/>
          <w:szCs w:val="24"/>
        </w:rPr>
        <w:t>8.3</w:t>
      </w:r>
      <w:r w:rsidR="00AB7411" w:rsidRPr="00C52D87">
        <w:rPr>
          <w:rFonts w:asciiTheme="majorBidi" w:hAnsiTheme="majorBidi" w:cstheme="majorBidi"/>
          <w:color w:val="000000" w:themeColor="text1"/>
          <w:sz w:val="24"/>
          <w:szCs w:val="24"/>
        </w:rPr>
        <w:fldChar w:fldCharType="end"/>
      </w:r>
      <w:r w:rsidR="00AB7411" w:rsidRPr="00C52D87">
        <w:rPr>
          <w:rFonts w:asciiTheme="majorBidi" w:hAnsiTheme="majorBidi" w:cstheme="majorBidi"/>
          <w:color w:val="000000" w:themeColor="text1"/>
          <w:sz w:val="24"/>
          <w:szCs w:val="24"/>
        </w:rPr>
        <w:t xml:space="preserve"> </w:t>
      </w:r>
      <w:r w:rsidRPr="00C52D87">
        <w:rPr>
          <w:rFonts w:asciiTheme="majorBidi" w:hAnsiTheme="majorBidi" w:cstheme="majorBidi"/>
          <w:color w:val="000000" w:themeColor="text1"/>
          <w:sz w:val="24"/>
          <w:szCs w:val="24"/>
        </w:rPr>
        <w:t xml:space="preserve">implies that no customer is connected to a store that is closed. </w:t>
      </w:r>
      <w:r w:rsidR="00AB7411" w:rsidRPr="00C52D87">
        <w:rPr>
          <w:rFonts w:asciiTheme="majorBidi" w:hAnsiTheme="majorBidi" w:cstheme="majorBidi"/>
          <w:color w:val="000000" w:themeColor="text1"/>
          <w:sz w:val="24"/>
          <w:szCs w:val="24"/>
        </w:rPr>
        <w:fldChar w:fldCharType="begin"/>
      </w:r>
      <w:r w:rsidR="00AB7411" w:rsidRPr="00C52D87">
        <w:rPr>
          <w:rFonts w:asciiTheme="majorBidi" w:hAnsiTheme="majorBidi" w:cstheme="majorBidi"/>
          <w:color w:val="000000" w:themeColor="text1"/>
          <w:sz w:val="24"/>
          <w:szCs w:val="24"/>
        </w:rPr>
        <w:instrText xml:space="preserve"> REF _Ref107448910 \h </w:instrText>
      </w:r>
      <w:r w:rsidR="004E2D62" w:rsidRPr="00C52D87">
        <w:rPr>
          <w:rFonts w:asciiTheme="majorBidi" w:hAnsiTheme="majorBidi" w:cstheme="majorBidi"/>
          <w:color w:val="000000" w:themeColor="text1"/>
          <w:sz w:val="24"/>
          <w:szCs w:val="24"/>
        </w:rPr>
        <w:instrText xml:space="preserve"> \* MERGEFORMAT </w:instrText>
      </w:r>
      <w:r w:rsidR="00AB7411" w:rsidRPr="00C52D87">
        <w:rPr>
          <w:rFonts w:asciiTheme="majorBidi" w:hAnsiTheme="majorBidi" w:cstheme="majorBidi"/>
          <w:color w:val="000000" w:themeColor="text1"/>
          <w:sz w:val="24"/>
          <w:szCs w:val="24"/>
        </w:rPr>
      </w:r>
      <w:r w:rsidR="00AB7411" w:rsidRPr="00C52D87">
        <w:rPr>
          <w:rFonts w:asciiTheme="majorBidi" w:hAnsiTheme="majorBidi" w:cstheme="majorBidi"/>
          <w:color w:val="000000" w:themeColor="text1"/>
          <w:sz w:val="24"/>
          <w:szCs w:val="24"/>
        </w:rPr>
        <w:fldChar w:fldCharType="separate"/>
      </w:r>
      <w:r w:rsidR="00951439" w:rsidRPr="00951439">
        <w:rPr>
          <w:rFonts w:asciiTheme="majorBidi" w:hAnsiTheme="majorBidi" w:cstheme="majorBidi"/>
          <w:sz w:val="24"/>
          <w:szCs w:val="24"/>
        </w:rPr>
        <w:t xml:space="preserve">Equation </w:t>
      </w:r>
      <w:r w:rsidR="00951439" w:rsidRPr="00951439">
        <w:rPr>
          <w:rFonts w:asciiTheme="majorBidi" w:hAnsiTheme="majorBidi" w:cstheme="majorBidi"/>
          <w:noProof/>
          <w:sz w:val="24"/>
          <w:szCs w:val="24"/>
          <w:cs/>
        </w:rPr>
        <w:t>‎</w:t>
      </w:r>
      <w:r w:rsidR="00951439" w:rsidRPr="00951439">
        <w:rPr>
          <w:rFonts w:asciiTheme="majorBidi" w:hAnsiTheme="majorBidi" w:cstheme="majorBidi"/>
          <w:noProof/>
          <w:sz w:val="24"/>
          <w:szCs w:val="24"/>
        </w:rPr>
        <w:t>8.4</w:t>
      </w:r>
      <w:r w:rsidR="00AB7411" w:rsidRPr="00C52D87">
        <w:rPr>
          <w:rFonts w:asciiTheme="majorBidi" w:hAnsiTheme="majorBidi" w:cstheme="majorBidi"/>
          <w:color w:val="000000" w:themeColor="text1"/>
          <w:sz w:val="24"/>
          <w:szCs w:val="24"/>
        </w:rPr>
        <w:fldChar w:fldCharType="end"/>
      </w:r>
      <w:r w:rsidRPr="00C52D87">
        <w:rPr>
          <w:rFonts w:asciiTheme="majorBidi" w:hAnsiTheme="majorBidi" w:cstheme="majorBidi"/>
          <w:color w:val="000000" w:themeColor="text1"/>
          <w:sz w:val="24"/>
          <w:szCs w:val="24"/>
        </w:rPr>
        <w:t xml:space="preserve"> and </w:t>
      </w:r>
      <w:r w:rsidR="00AB7411" w:rsidRPr="00C52D87">
        <w:rPr>
          <w:rFonts w:asciiTheme="majorBidi" w:hAnsiTheme="majorBidi" w:cstheme="majorBidi"/>
          <w:color w:val="000000" w:themeColor="text1"/>
          <w:sz w:val="24"/>
          <w:szCs w:val="24"/>
        </w:rPr>
        <w:fldChar w:fldCharType="begin"/>
      </w:r>
      <w:r w:rsidR="00AB7411" w:rsidRPr="00C52D87">
        <w:rPr>
          <w:rFonts w:asciiTheme="majorBidi" w:hAnsiTheme="majorBidi" w:cstheme="majorBidi"/>
          <w:color w:val="000000" w:themeColor="text1"/>
          <w:sz w:val="24"/>
          <w:szCs w:val="24"/>
        </w:rPr>
        <w:instrText xml:space="preserve"> REF _Ref107448918 \h </w:instrText>
      </w:r>
      <w:r w:rsidR="004E2D62" w:rsidRPr="00C52D87">
        <w:rPr>
          <w:rFonts w:asciiTheme="majorBidi" w:hAnsiTheme="majorBidi" w:cstheme="majorBidi"/>
          <w:color w:val="000000" w:themeColor="text1"/>
          <w:sz w:val="24"/>
          <w:szCs w:val="24"/>
        </w:rPr>
        <w:instrText xml:space="preserve"> \* MERGEFORMAT </w:instrText>
      </w:r>
      <w:r w:rsidR="00AB7411" w:rsidRPr="00C52D87">
        <w:rPr>
          <w:rFonts w:asciiTheme="majorBidi" w:hAnsiTheme="majorBidi" w:cstheme="majorBidi"/>
          <w:color w:val="000000" w:themeColor="text1"/>
          <w:sz w:val="24"/>
          <w:szCs w:val="24"/>
        </w:rPr>
      </w:r>
      <w:r w:rsidR="00AB7411" w:rsidRPr="00C52D87">
        <w:rPr>
          <w:rFonts w:asciiTheme="majorBidi" w:hAnsiTheme="majorBidi" w:cstheme="majorBidi"/>
          <w:color w:val="000000" w:themeColor="text1"/>
          <w:sz w:val="24"/>
          <w:szCs w:val="24"/>
        </w:rPr>
        <w:fldChar w:fldCharType="separate"/>
      </w:r>
      <w:r w:rsidR="00951439" w:rsidRPr="00951439">
        <w:rPr>
          <w:rFonts w:asciiTheme="majorBidi" w:hAnsiTheme="majorBidi" w:cstheme="majorBidi"/>
          <w:sz w:val="24"/>
          <w:szCs w:val="24"/>
        </w:rPr>
        <w:t xml:space="preserve">Equation </w:t>
      </w:r>
      <w:r w:rsidR="00951439" w:rsidRPr="00951439">
        <w:rPr>
          <w:rFonts w:asciiTheme="majorBidi" w:hAnsiTheme="majorBidi" w:cstheme="majorBidi"/>
          <w:noProof/>
          <w:sz w:val="24"/>
          <w:szCs w:val="24"/>
          <w:cs/>
        </w:rPr>
        <w:t>‎</w:t>
      </w:r>
      <w:r w:rsidR="00951439" w:rsidRPr="00951439">
        <w:rPr>
          <w:rFonts w:asciiTheme="majorBidi" w:hAnsiTheme="majorBidi" w:cstheme="majorBidi"/>
          <w:noProof/>
          <w:sz w:val="24"/>
          <w:szCs w:val="24"/>
        </w:rPr>
        <w:t>8.5</w:t>
      </w:r>
      <w:r w:rsidR="00AB7411" w:rsidRPr="00C52D87">
        <w:rPr>
          <w:rFonts w:asciiTheme="majorBidi" w:hAnsiTheme="majorBidi" w:cstheme="majorBidi"/>
          <w:color w:val="000000" w:themeColor="text1"/>
          <w:sz w:val="24"/>
          <w:szCs w:val="24"/>
        </w:rPr>
        <w:fldChar w:fldCharType="end"/>
      </w:r>
      <w:r w:rsidR="00AB7411" w:rsidRPr="00C52D87">
        <w:rPr>
          <w:rFonts w:asciiTheme="majorBidi" w:hAnsiTheme="majorBidi" w:cstheme="majorBidi"/>
          <w:color w:val="000000" w:themeColor="text1"/>
          <w:sz w:val="24"/>
          <w:szCs w:val="24"/>
        </w:rPr>
        <w:t xml:space="preserve"> </w:t>
      </w:r>
      <w:r w:rsidRPr="00C52D87">
        <w:rPr>
          <w:rFonts w:asciiTheme="majorBidi" w:hAnsiTheme="majorBidi" w:cstheme="majorBidi"/>
          <w:color w:val="000000" w:themeColor="text1"/>
          <w:sz w:val="24"/>
          <w:szCs w:val="24"/>
        </w:rPr>
        <w:t xml:space="preserve">constrain </w:t>
      </w:r>
      <m:oMath>
        <m:r>
          <w:rPr>
            <w:rFonts w:ascii="Cambria Math" w:hAnsi="Cambria Math" w:cstheme="majorBidi"/>
            <w:color w:val="000000" w:themeColor="text1"/>
            <w:sz w:val="24"/>
            <w:szCs w:val="24"/>
          </w:rPr>
          <m:t>x</m:t>
        </m:r>
      </m:oMath>
      <w:r w:rsidRPr="00C52D87">
        <w:rPr>
          <w:rFonts w:asciiTheme="majorBidi" w:hAnsiTheme="majorBidi" w:cstheme="majorBidi"/>
          <w:color w:val="000000" w:themeColor="text1"/>
          <w:sz w:val="24"/>
          <w:szCs w:val="24"/>
        </w:rPr>
        <w:t xml:space="preserve"> and </w:t>
      </w:r>
      <m:oMath>
        <m:r>
          <w:rPr>
            <w:rFonts w:ascii="Cambria Math" w:hAnsi="Cambria Math" w:cstheme="majorBidi"/>
            <w:color w:val="000000" w:themeColor="text1"/>
            <w:sz w:val="24"/>
            <w:szCs w:val="24"/>
          </w:rPr>
          <m:t>y</m:t>
        </m:r>
      </m:oMath>
      <w:r w:rsidRPr="00C52D87">
        <w:rPr>
          <w:rFonts w:asciiTheme="majorBidi" w:hAnsiTheme="majorBidi" w:cstheme="majorBidi"/>
          <w:color w:val="000000" w:themeColor="text1"/>
          <w:sz w:val="24"/>
          <w:szCs w:val="24"/>
        </w:rPr>
        <w:t xml:space="preserve"> to be binary.</w:t>
      </w:r>
      <w:bookmarkEnd w:id="3117"/>
    </w:p>
    <w:p w14:paraId="22CD03B6" w14:textId="0C73CB9E" w:rsidR="00DC1AF6" w:rsidRPr="00C52D87" w:rsidRDefault="00DC1AF6" w:rsidP="005F3D42">
      <w:pPr>
        <w:spacing w:line="480" w:lineRule="auto"/>
        <w:rPr>
          <w:rFonts w:asciiTheme="majorBidi" w:hAnsiTheme="majorBidi" w:cstheme="majorBidi"/>
          <w:color w:val="000000" w:themeColor="text1"/>
          <w:sz w:val="24"/>
          <w:szCs w:val="24"/>
        </w:rPr>
      </w:pPr>
      <w:r w:rsidRPr="00C52D87">
        <w:rPr>
          <w:rFonts w:asciiTheme="majorBidi" w:hAnsiTheme="majorBidi" w:cstheme="majorBidi"/>
          <w:color w:val="000000" w:themeColor="text1"/>
          <w:sz w:val="24"/>
          <w:szCs w:val="24"/>
        </w:rPr>
        <w:t xml:space="preserve"> </w:t>
      </w:r>
      <w:bookmarkStart w:id="3118" w:name="_Toc107505054"/>
      <w:r w:rsidRPr="00C52D87">
        <w:rPr>
          <w:rFonts w:asciiTheme="majorBidi" w:hAnsiTheme="majorBidi" w:cstheme="majorBidi"/>
          <w:color w:val="000000" w:themeColor="text1"/>
          <w:sz w:val="24"/>
          <w:szCs w:val="24"/>
        </w:rPr>
        <w:t>This objective function works well when the inventory cost linearly scales with the number of customers connected to a store because the customer connects cost can simply include the partial inventory cost for that customer. However, when the inventory cost does not scale linearly, we add the inventory cost to the open cost for a store (</w:t>
      </w:r>
      <m:oMath>
        <m:sSub>
          <m:sSubPr>
            <m:ctrlPr>
              <w:rPr>
                <w:rFonts w:ascii="Cambria Math" w:hAnsi="Cambria Math" w:cstheme="majorBidi"/>
                <w:color w:val="000000" w:themeColor="text1"/>
                <w:sz w:val="24"/>
                <w:szCs w:val="24"/>
              </w:rPr>
            </m:ctrlPr>
          </m:sSubPr>
          <m:e>
            <m:r>
              <w:rPr>
                <w:rFonts w:ascii="Cambria Math" w:hAnsi="Cambria Math" w:cstheme="majorBidi"/>
                <w:color w:val="000000" w:themeColor="text1"/>
                <w:sz w:val="24"/>
                <w:szCs w:val="24"/>
              </w:rPr>
              <m:t>f</m:t>
            </m:r>
          </m:e>
          <m:sub>
            <m:r>
              <w:rPr>
                <w:rFonts w:ascii="Cambria Math" w:hAnsi="Cambria Math" w:cstheme="majorBidi"/>
                <w:color w:val="000000" w:themeColor="text1"/>
                <w:sz w:val="24"/>
                <w:szCs w:val="24"/>
              </w:rPr>
              <m:t>j</m:t>
            </m:r>
          </m:sub>
        </m:sSub>
      </m:oMath>
      <w:r w:rsidRPr="00C52D87">
        <w:rPr>
          <w:rFonts w:asciiTheme="majorBidi" w:hAnsiTheme="majorBidi" w:cstheme="majorBidi"/>
          <w:color w:val="000000" w:themeColor="text1"/>
          <w:sz w:val="24"/>
          <w:szCs w:val="24"/>
        </w:rPr>
        <w:t xml:space="preserve">) and add an additional constraint that each store must have fewer customers than some maximum capacity </w:t>
      </w:r>
      <m:oMath>
        <m:sSub>
          <m:sSubPr>
            <m:ctrlPr>
              <w:rPr>
                <w:rFonts w:ascii="Cambria Math" w:hAnsi="Cambria Math" w:cstheme="majorBidi"/>
                <w:color w:val="000000" w:themeColor="text1"/>
                <w:sz w:val="24"/>
                <w:szCs w:val="24"/>
              </w:rPr>
            </m:ctrlPr>
          </m:sSubPr>
          <m:e>
            <m:r>
              <w:rPr>
                <w:rFonts w:ascii="Cambria Math" w:hAnsi="Cambria Math" w:cstheme="majorBidi"/>
                <w:color w:val="000000" w:themeColor="text1"/>
                <w:sz w:val="24"/>
                <w:szCs w:val="24"/>
              </w:rPr>
              <m:t>q</m:t>
            </m:r>
          </m:e>
          <m:sub>
            <m:r>
              <w:rPr>
                <w:rFonts w:ascii="Cambria Math" w:hAnsi="Cambria Math" w:cstheme="majorBidi"/>
                <w:color w:val="000000" w:themeColor="text1"/>
                <w:sz w:val="24"/>
                <w:szCs w:val="24"/>
              </w:rPr>
              <m:t>f</m:t>
            </m:r>
          </m:sub>
        </m:sSub>
      </m:oMath>
      <w:r w:rsidRPr="00C52D87">
        <w:rPr>
          <w:rFonts w:asciiTheme="majorBidi" w:hAnsiTheme="majorBidi" w:cstheme="majorBidi"/>
          <w:color w:val="000000" w:themeColor="text1"/>
          <w:sz w:val="24"/>
          <w:szCs w:val="24"/>
        </w:rPr>
        <w:t>:</w:t>
      </w:r>
      <w:bookmarkEnd w:id="3118"/>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60"/>
        <w:gridCol w:w="1456"/>
      </w:tblGrid>
      <w:tr w:rsidR="00AB7411" w:rsidRPr="00C52D87" w14:paraId="7D924F66" w14:textId="77777777" w:rsidTr="0008030B">
        <w:trPr>
          <w:trHeight w:val="530"/>
        </w:trPr>
        <w:tc>
          <w:tcPr>
            <w:tcW w:w="7560" w:type="dxa"/>
          </w:tcPr>
          <w:p w14:paraId="1E2C2BEB" w14:textId="6F7C4548" w:rsidR="00AB7411" w:rsidRPr="00C52D87" w:rsidRDefault="00AB7411" w:rsidP="00BF6354">
            <w:pPr>
              <w:pStyle w:val="Caption"/>
              <w:rPr>
                <w:lang w:eastAsia="en-IE"/>
              </w:rPr>
            </w:pPr>
            <m:oMathPara>
              <m:oMath>
                <m:r>
                  <m:rPr>
                    <m:sty m:val="p"/>
                  </m:rPr>
                  <w:rPr>
                    <w:rFonts w:ascii="Cambria Math" w:hAnsi="Cambria Math"/>
                  </w:rPr>
                  <m:t>∀</m:t>
                </m:r>
                <m:r>
                  <w:rPr>
                    <w:rFonts w:ascii="Cambria Math" w:hAnsi="Cambria Math"/>
                  </w:rPr>
                  <m:t>j</m:t>
                </m:r>
                <m:r>
                  <m:rPr>
                    <m:sty m:val="p"/>
                  </m:rPr>
                  <w:rPr>
                    <w:rFonts w:ascii="Cambria Math" w:hAnsi="Cambria Math"/>
                  </w:rPr>
                  <m:t xml:space="preserve"> :</m:t>
                </m:r>
                <m:nary>
                  <m:naryPr>
                    <m:chr m:val="∑"/>
                    <m:supHide m:val="1"/>
                    <m:ctrlPr>
                      <w:rPr>
                        <w:rFonts w:ascii="Cambria Math" w:hAnsi="Cambria Math"/>
                      </w:rPr>
                    </m:ctrlPr>
                  </m:naryPr>
                  <m:sub>
                    <m:r>
                      <w:rPr>
                        <w:rFonts w:ascii="Cambria Math" w:hAnsi="Cambria Math"/>
                      </w:rPr>
                      <m:t>i</m:t>
                    </m:r>
                  </m:sub>
                  <m:sup/>
                  <m:e>
                    <m:sSub>
                      <m:sSubPr>
                        <m:ctrlPr>
                          <w:rPr>
                            <w:rFonts w:ascii="Cambria Math" w:hAnsi="Cambria Math"/>
                          </w:rPr>
                        </m:ctrlPr>
                      </m:sSubPr>
                      <m:e>
                        <m:r>
                          <w:rPr>
                            <w:rFonts w:ascii="Cambria Math" w:hAnsi="Cambria Math"/>
                          </w:rPr>
                          <m:t>x</m:t>
                        </m:r>
                      </m:e>
                      <m:sub>
                        <m:r>
                          <w:rPr>
                            <w:rFonts w:ascii="Cambria Math" w:hAnsi="Cambria Math"/>
                          </w:rPr>
                          <m:t>ij</m:t>
                        </m:r>
                      </m:sub>
                    </m:sSub>
                  </m:e>
                </m:nary>
                <m:r>
                  <m:rPr>
                    <m:sty m:val="p"/>
                  </m:rPr>
                  <w:rPr>
                    <w:rFonts w:ascii="Cambria Math" w:hAnsi="Cambria Math"/>
                  </w:rPr>
                  <m:t>&lt;</m:t>
                </m:r>
                <m:sSub>
                  <m:sSubPr>
                    <m:ctrlPr>
                      <w:rPr>
                        <w:rFonts w:ascii="Cambria Math" w:hAnsi="Cambria Math"/>
                      </w:rPr>
                    </m:ctrlPr>
                  </m:sSubPr>
                  <m:e>
                    <m:r>
                      <w:rPr>
                        <w:rFonts w:ascii="Cambria Math" w:hAnsi="Cambria Math"/>
                      </w:rPr>
                      <m:t>q</m:t>
                    </m:r>
                  </m:e>
                  <m:sub>
                    <m:r>
                      <w:rPr>
                        <w:rFonts w:ascii="Cambria Math" w:hAnsi="Cambria Math"/>
                      </w:rPr>
                      <m:t>f</m:t>
                    </m:r>
                  </m:sub>
                </m:sSub>
              </m:oMath>
            </m:oMathPara>
          </w:p>
        </w:tc>
        <w:tc>
          <w:tcPr>
            <w:tcW w:w="1456" w:type="dxa"/>
          </w:tcPr>
          <w:p w14:paraId="1F9DA366" w14:textId="669742BF" w:rsidR="00AB7411" w:rsidRPr="00C52D87" w:rsidRDefault="00AB7411" w:rsidP="00BF6354">
            <w:pPr>
              <w:pStyle w:val="Caption"/>
              <w:rPr>
                <w:lang w:eastAsia="en-IE"/>
              </w:rPr>
            </w:pPr>
            <w:r w:rsidRPr="00C52D87">
              <w:t xml:space="preserve">Equation </w:t>
            </w:r>
            <w:fldSimple w:instr=" STYLEREF 4 \s ">
              <w:r w:rsidR="00951439">
                <w:rPr>
                  <w:noProof/>
                  <w:cs/>
                </w:rPr>
                <w:t>‎</w:t>
              </w:r>
              <w:r w:rsidR="00951439">
                <w:rPr>
                  <w:noProof/>
                </w:rPr>
                <w:t>8</w:t>
              </w:r>
            </w:fldSimple>
            <w:r w:rsidRPr="00C52D87">
              <w:t>.</w:t>
            </w:r>
            <w:fldSimple w:instr=" SEQ Equation \* ARABIC \s 4 ">
              <w:r w:rsidR="00951439">
                <w:rPr>
                  <w:noProof/>
                </w:rPr>
                <w:t>6</w:t>
              </w:r>
            </w:fldSimple>
            <w:r w:rsidRPr="00C52D87">
              <w:rPr>
                <w:lang w:eastAsia="en-IE"/>
              </w:rPr>
              <w:tab/>
            </w:r>
          </w:p>
        </w:tc>
      </w:tr>
    </w:tbl>
    <w:p w14:paraId="1E233C02" w14:textId="2C50EFD7" w:rsidR="00DC1AF6" w:rsidRPr="00C52D87" w:rsidRDefault="00AB7411" w:rsidP="00AB7411">
      <w:pPr>
        <w:spacing w:line="480" w:lineRule="auto"/>
        <w:rPr>
          <w:rFonts w:asciiTheme="majorBidi" w:hAnsiTheme="majorBidi" w:cstheme="majorBidi"/>
          <w:color w:val="000000" w:themeColor="text1"/>
          <w:sz w:val="24"/>
          <w:szCs w:val="24"/>
        </w:rPr>
      </w:pPr>
      <w:r w:rsidRPr="00C52D87">
        <w:rPr>
          <w:rFonts w:asciiTheme="majorBidi" w:hAnsiTheme="majorBidi" w:cstheme="majorBidi"/>
          <w:color w:val="000000" w:themeColor="text1"/>
          <w:sz w:val="24"/>
          <w:szCs w:val="24"/>
        </w:rPr>
        <w:t xml:space="preserve"> </w:t>
      </w:r>
      <w:bookmarkStart w:id="3119" w:name="_Toc107505055"/>
      <w:r w:rsidR="00DC1AF6" w:rsidRPr="00C52D87">
        <w:rPr>
          <w:rFonts w:asciiTheme="majorBidi" w:hAnsiTheme="majorBidi" w:cstheme="majorBidi"/>
          <w:color w:val="000000" w:themeColor="text1"/>
          <w:sz w:val="24"/>
          <w:szCs w:val="24"/>
        </w:rPr>
        <w:t>In this way, we introduce a piecewise, non-linear inventory cost. With this constraint, each store has a set size (</w:t>
      </w:r>
      <m:oMath>
        <m:sSub>
          <m:sSubPr>
            <m:ctrlPr>
              <w:rPr>
                <w:rFonts w:ascii="Cambria Math" w:hAnsi="Cambria Math" w:cstheme="majorBidi"/>
                <w:color w:val="000000" w:themeColor="text1"/>
                <w:sz w:val="24"/>
                <w:szCs w:val="24"/>
              </w:rPr>
            </m:ctrlPr>
          </m:sSubPr>
          <m:e>
            <m:r>
              <w:rPr>
                <w:rFonts w:ascii="Cambria Math" w:hAnsi="Cambria Math" w:cstheme="majorBidi"/>
                <w:color w:val="000000" w:themeColor="text1"/>
                <w:sz w:val="24"/>
                <w:szCs w:val="24"/>
              </w:rPr>
              <m:t>q</m:t>
            </m:r>
          </m:e>
          <m:sub>
            <m:r>
              <w:rPr>
                <w:rFonts w:ascii="Cambria Math" w:hAnsi="Cambria Math" w:cstheme="majorBidi"/>
                <w:color w:val="000000" w:themeColor="text1"/>
                <w:sz w:val="24"/>
                <w:szCs w:val="24"/>
              </w:rPr>
              <m:t>f</m:t>
            </m:r>
          </m:sub>
        </m:sSub>
      </m:oMath>
      <w:r w:rsidR="00DC1AF6" w:rsidRPr="00C52D87">
        <w:rPr>
          <w:rFonts w:asciiTheme="majorBidi" w:hAnsiTheme="majorBidi" w:cstheme="majorBidi"/>
          <w:color w:val="000000" w:themeColor="text1"/>
          <w:sz w:val="24"/>
          <w:szCs w:val="24"/>
        </w:rPr>
        <w:t>), and there is some set amount of store sizes and the maximum number of customers that can</w:t>
      </w:r>
      <w:r w:rsidR="00DC1AF6" w:rsidRPr="00C52D87">
        <w:rPr>
          <w:rFonts w:asciiTheme="majorBidi" w:hAnsiTheme="majorBidi" w:cstheme="majorBidi"/>
          <w:sz w:val="24"/>
          <w:szCs w:val="24"/>
        </w:rPr>
        <w:t xml:space="preserve"> </w:t>
      </w:r>
      <w:r w:rsidR="00DC1AF6" w:rsidRPr="00C52D87">
        <w:rPr>
          <w:rFonts w:asciiTheme="majorBidi" w:hAnsiTheme="majorBidi" w:cstheme="majorBidi"/>
          <w:color w:val="000000" w:themeColor="text1"/>
          <w:sz w:val="24"/>
          <w:szCs w:val="24"/>
        </w:rPr>
        <w:t>connect to a store of that size. However, this constraint comes at the cost of computational complexity: if we wish to add just additional possible store sizes, each candidate store location must be modeled as a collocated candidate location with the additional constraint:</w:t>
      </w:r>
      <w:bookmarkEnd w:id="3119"/>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60"/>
        <w:gridCol w:w="1456"/>
      </w:tblGrid>
      <w:tr w:rsidR="00392355" w:rsidRPr="00C52D87" w14:paraId="1C7CB974" w14:textId="77777777" w:rsidTr="0008030B">
        <w:trPr>
          <w:trHeight w:val="530"/>
        </w:trPr>
        <w:tc>
          <w:tcPr>
            <w:tcW w:w="7560" w:type="dxa"/>
          </w:tcPr>
          <w:p w14:paraId="505696EE" w14:textId="753AF6BC" w:rsidR="00392355" w:rsidRPr="00C52D87" w:rsidRDefault="00392355" w:rsidP="00BF6354">
            <w:pPr>
              <w:pStyle w:val="Caption"/>
              <w:rPr>
                <w:lang w:eastAsia="en-IE"/>
              </w:rPr>
            </w:pPr>
            <m:oMathPara>
              <m:oMath>
                <m:r>
                  <m:rPr>
                    <m:sty m:val="p"/>
                  </m:rPr>
                  <w:rPr>
                    <w:rFonts w:ascii="Cambria Math" w:hAnsi="Cambria Math"/>
                  </w:rPr>
                  <m:t>∀</m:t>
                </m:r>
                <m:r>
                  <w:rPr>
                    <w:rFonts w:ascii="Cambria Math" w:hAnsi="Cambria Math"/>
                  </w:rPr>
                  <m:t>l</m:t>
                </m:r>
                <m:r>
                  <m:rPr>
                    <m:sty m:val="p"/>
                  </m:rPr>
                  <w:rPr>
                    <w:rFonts w:ascii="Cambria Math" w:hAnsi="Cambria Math"/>
                  </w:rPr>
                  <m:t xml:space="preserve"> :</m:t>
                </m:r>
                <m:nary>
                  <m:naryPr>
                    <m:chr m:val="∑"/>
                    <m:supHide m:val="1"/>
                    <m:ctrlPr>
                      <w:rPr>
                        <w:rFonts w:ascii="Cambria Math" w:hAnsi="Cambria Math"/>
                      </w:rPr>
                    </m:ctrlPr>
                  </m:naryPr>
                  <m:sub>
                    <m:r>
                      <w:rPr>
                        <w:rFonts w:ascii="Cambria Math" w:hAnsi="Cambria Math"/>
                      </w:rPr>
                      <m:t>k</m:t>
                    </m:r>
                  </m:sub>
                  <m:sup/>
                  <m:e>
                    <m:sSub>
                      <m:sSubPr>
                        <m:ctrlPr>
                          <w:rPr>
                            <w:rFonts w:ascii="Cambria Math" w:hAnsi="Cambria Math"/>
                          </w:rPr>
                        </m:ctrlPr>
                      </m:sSubPr>
                      <m:e>
                        <m:r>
                          <w:rPr>
                            <w:rFonts w:ascii="Cambria Math" w:hAnsi="Cambria Math"/>
                          </w:rPr>
                          <m:t>x</m:t>
                        </m:r>
                      </m:e>
                      <m:sub>
                        <m:r>
                          <w:rPr>
                            <w:rFonts w:ascii="Cambria Math" w:hAnsi="Cambria Math"/>
                          </w:rPr>
                          <m:t>l</m:t>
                        </m:r>
                        <m:r>
                          <m:rPr>
                            <m:sty m:val="p"/>
                          </m:rPr>
                          <w:rPr>
                            <w:rFonts w:ascii="Cambria Math" w:hAnsi="Cambria Math"/>
                          </w:rPr>
                          <m:t>*</m:t>
                        </m:r>
                        <m:r>
                          <w:rPr>
                            <w:rFonts w:ascii="Cambria Math" w:hAnsi="Cambria Math"/>
                          </w:rPr>
                          <m:t>k</m:t>
                        </m:r>
                      </m:sub>
                    </m:sSub>
                    <m:r>
                      <m:rPr>
                        <m:sty m:val="p"/>
                      </m:rPr>
                      <w:rPr>
                        <w:rFonts w:ascii="Cambria Math" w:hAnsi="Cambria Math"/>
                      </w:rPr>
                      <m:t>≤1</m:t>
                    </m:r>
                  </m:e>
                </m:nary>
              </m:oMath>
            </m:oMathPara>
          </w:p>
        </w:tc>
        <w:tc>
          <w:tcPr>
            <w:tcW w:w="1456" w:type="dxa"/>
          </w:tcPr>
          <w:p w14:paraId="24E912A3" w14:textId="42A8A790" w:rsidR="00392355" w:rsidRPr="00C52D87" w:rsidRDefault="00392355" w:rsidP="00BF6354">
            <w:pPr>
              <w:pStyle w:val="Caption"/>
              <w:rPr>
                <w:lang w:eastAsia="en-IE"/>
              </w:rPr>
            </w:pPr>
            <w:r w:rsidRPr="00C52D87">
              <w:t xml:space="preserve">Equation </w:t>
            </w:r>
            <w:fldSimple w:instr=" STYLEREF 4 \s ">
              <w:r w:rsidR="00951439">
                <w:rPr>
                  <w:noProof/>
                  <w:cs/>
                </w:rPr>
                <w:t>‎</w:t>
              </w:r>
              <w:r w:rsidR="00951439">
                <w:rPr>
                  <w:noProof/>
                </w:rPr>
                <w:t>8</w:t>
              </w:r>
            </w:fldSimple>
            <w:r w:rsidRPr="00C52D87">
              <w:t>.</w:t>
            </w:r>
            <w:fldSimple w:instr=" SEQ Equation \* ARABIC \s 4 ">
              <w:r w:rsidR="00951439">
                <w:rPr>
                  <w:noProof/>
                </w:rPr>
                <w:t>7</w:t>
              </w:r>
            </w:fldSimple>
            <w:r w:rsidRPr="00C52D87">
              <w:rPr>
                <w:lang w:eastAsia="en-IE"/>
              </w:rPr>
              <w:tab/>
            </w:r>
          </w:p>
        </w:tc>
      </w:tr>
    </w:tbl>
    <w:p w14:paraId="4E421D93" w14:textId="775F5C10" w:rsidR="00DC1AF6" w:rsidRPr="00C52D87" w:rsidRDefault="00392355" w:rsidP="00985BE3">
      <w:pPr>
        <w:spacing w:line="480" w:lineRule="auto"/>
        <w:rPr>
          <w:rFonts w:asciiTheme="majorBidi" w:hAnsiTheme="majorBidi" w:cstheme="majorBidi"/>
          <w:color w:val="000000" w:themeColor="text1"/>
          <w:sz w:val="24"/>
          <w:szCs w:val="24"/>
        </w:rPr>
      </w:pPr>
      <w:r w:rsidRPr="00C52D87">
        <w:rPr>
          <w:rFonts w:asciiTheme="majorBidi" w:hAnsiTheme="majorBidi" w:cstheme="majorBidi"/>
          <w:color w:val="000000" w:themeColor="text1"/>
          <w:sz w:val="24"/>
          <w:szCs w:val="24"/>
        </w:rPr>
        <w:t xml:space="preserve"> </w:t>
      </w:r>
      <w:bookmarkStart w:id="3120" w:name="_Toc107505056"/>
      <w:r w:rsidR="00DC1AF6" w:rsidRPr="00C52D87">
        <w:rPr>
          <w:rFonts w:asciiTheme="majorBidi" w:hAnsiTheme="majorBidi" w:cstheme="majorBidi"/>
          <w:color w:val="000000" w:themeColor="text1"/>
          <w:sz w:val="24"/>
          <w:szCs w:val="24"/>
        </w:rPr>
        <w:t xml:space="preserve">Where </w:t>
      </w:r>
      <m:oMath>
        <m:r>
          <w:rPr>
            <w:rFonts w:ascii="Cambria Math" w:hAnsi="Cambria Math" w:cstheme="majorBidi"/>
            <w:color w:val="000000" w:themeColor="text1"/>
            <w:sz w:val="24"/>
            <w:szCs w:val="24"/>
          </w:rPr>
          <m:t>l</m:t>
        </m:r>
      </m:oMath>
      <w:r w:rsidR="00DC1AF6" w:rsidRPr="00C52D87">
        <w:rPr>
          <w:rFonts w:asciiTheme="majorBidi" w:hAnsiTheme="majorBidi" w:cstheme="majorBidi"/>
          <w:color w:val="000000" w:themeColor="text1"/>
          <w:sz w:val="24"/>
          <w:szCs w:val="24"/>
        </w:rPr>
        <w:t xml:space="preserve"> replaces </w:t>
      </w:r>
      <m:oMath>
        <m:r>
          <w:rPr>
            <w:rFonts w:ascii="Cambria Math" w:hAnsi="Cambria Math" w:cstheme="majorBidi"/>
            <w:color w:val="000000" w:themeColor="text1"/>
            <w:sz w:val="24"/>
            <w:szCs w:val="24"/>
          </w:rPr>
          <m:t>j</m:t>
        </m:r>
      </m:oMath>
      <w:r w:rsidR="00DC1AF6" w:rsidRPr="00C52D87">
        <w:rPr>
          <w:rFonts w:asciiTheme="majorBidi" w:hAnsiTheme="majorBidi" w:cstheme="majorBidi"/>
          <w:color w:val="000000" w:themeColor="text1"/>
          <w:sz w:val="24"/>
          <w:szCs w:val="24"/>
        </w:rPr>
        <w:t xml:space="preserve"> as the store location index and </w:t>
      </w:r>
      <m:oMath>
        <m:r>
          <w:rPr>
            <w:rFonts w:ascii="Cambria Math" w:hAnsi="Cambria Math" w:cstheme="majorBidi"/>
            <w:color w:val="000000" w:themeColor="text1"/>
            <w:sz w:val="24"/>
            <w:szCs w:val="24"/>
          </w:rPr>
          <m:t>k</m:t>
        </m:r>
      </m:oMath>
      <w:r w:rsidR="00DC1AF6" w:rsidRPr="00C52D87">
        <w:rPr>
          <w:rFonts w:asciiTheme="majorBidi" w:hAnsiTheme="majorBidi" w:cstheme="majorBidi"/>
          <w:color w:val="000000" w:themeColor="text1"/>
          <w:sz w:val="24"/>
          <w:szCs w:val="24"/>
        </w:rPr>
        <w:t xml:space="preserve"> represents an index in the range of 1 to the number of locations. For instance, if we wish to offer three possible store sizes for 12 possible store locations, our model treats this as 36 possible store locations, with the constraint that collocated stores cannot be simultaneously open (the above constraint).</w:t>
      </w:r>
      <w:bookmarkEnd w:id="3120"/>
    </w:p>
    <w:p w14:paraId="5858467F" w14:textId="77777777" w:rsidR="00392355" w:rsidRPr="00C52D87" w:rsidRDefault="00DC1AF6" w:rsidP="005F3D42">
      <w:pPr>
        <w:spacing w:line="480" w:lineRule="auto"/>
        <w:rPr>
          <w:rFonts w:asciiTheme="majorBidi" w:hAnsiTheme="majorBidi" w:cstheme="majorBidi"/>
          <w:color w:val="000000" w:themeColor="text1"/>
          <w:sz w:val="24"/>
          <w:szCs w:val="24"/>
        </w:rPr>
      </w:pPr>
      <w:r w:rsidRPr="00C52D87">
        <w:rPr>
          <w:rFonts w:asciiTheme="majorBidi" w:hAnsiTheme="majorBidi" w:cstheme="majorBidi"/>
          <w:color w:val="000000" w:themeColor="text1"/>
          <w:sz w:val="24"/>
          <w:szCs w:val="24"/>
        </w:rPr>
        <w:t xml:space="preserve"> </w:t>
      </w:r>
      <w:bookmarkStart w:id="3121" w:name="_Toc107505057"/>
      <w:r w:rsidRPr="00C52D87">
        <w:rPr>
          <w:rFonts w:asciiTheme="majorBidi" w:hAnsiTheme="majorBidi" w:cstheme="majorBidi"/>
          <w:color w:val="000000" w:themeColor="text1"/>
          <w:sz w:val="24"/>
          <w:szCs w:val="24"/>
        </w:rPr>
        <w:t xml:space="preserve">We generate the costs for the objective function via the following cost functions. The cost of a customer </w:t>
      </w:r>
      <m:oMath>
        <m:r>
          <w:rPr>
            <w:rFonts w:ascii="Cambria Math" w:hAnsi="Cambria Math" w:cstheme="majorBidi"/>
            <w:color w:val="000000" w:themeColor="text1"/>
            <w:sz w:val="24"/>
            <w:szCs w:val="24"/>
          </w:rPr>
          <m:t>i</m:t>
        </m:r>
      </m:oMath>
      <w:r w:rsidRPr="00C52D87">
        <w:rPr>
          <w:rFonts w:asciiTheme="majorBidi" w:hAnsiTheme="majorBidi" w:cstheme="majorBidi"/>
          <w:color w:val="000000" w:themeColor="text1"/>
          <w:sz w:val="24"/>
          <w:szCs w:val="24"/>
        </w:rPr>
        <w:t xml:space="preserve"> connecting to a particular store </w:t>
      </w:r>
      <m:oMath>
        <m:r>
          <w:rPr>
            <w:rFonts w:ascii="Cambria Math" w:hAnsi="Cambria Math" w:cstheme="majorBidi"/>
            <w:color w:val="000000" w:themeColor="text1"/>
            <w:sz w:val="24"/>
            <w:szCs w:val="24"/>
          </w:rPr>
          <m:t>j</m:t>
        </m:r>
      </m:oMath>
      <w:r w:rsidRPr="00C52D87">
        <w:rPr>
          <w:rFonts w:asciiTheme="majorBidi" w:hAnsiTheme="majorBidi" w:cstheme="majorBidi"/>
          <w:color w:val="000000" w:themeColor="text1"/>
          <w:sz w:val="24"/>
          <w:szCs w:val="24"/>
        </w:rPr>
        <w:t xml:space="preserve"> is the cost of a customer driving to a store plus the partial cost of the truck driving to the store. The cost of the customer driving to the store is</w:t>
      </w:r>
      <w:r w:rsidR="00392355" w:rsidRPr="00C52D87">
        <w:rPr>
          <w:rFonts w:asciiTheme="majorBidi" w:hAnsiTheme="majorBidi" w:cstheme="majorBidi"/>
          <w:color w:val="000000" w:themeColor="text1"/>
          <w:sz w:val="24"/>
          <w:szCs w:val="24"/>
        </w:rPr>
        <w:t>:</w:t>
      </w:r>
      <w:bookmarkEnd w:id="3121"/>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60"/>
        <w:gridCol w:w="1456"/>
      </w:tblGrid>
      <w:tr w:rsidR="00392355" w:rsidRPr="00C52D87" w14:paraId="56C867D4" w14:textId="77777777" w:rsidTr="0008030B">
        <w:trPr>
          <w:trHeight w:val="530"/>
        </w:trPr>
        <w:tc>
          <w:tcPr>
            <w:tcW w:w="7560" w:type="dxa"/>
          </w:tcPr>
          <w:p w14:paraId="55C68674" w14:textId="12B36838" w:rsidR="00392355" w:rsidRPr="00C52D87" w:rsidRDefault="00000000" w:rsidP="00BF6354">
            <w:pPr>
              <w:pStyle w:val="Caption"/>
              <w:rPr>
                <w:lang w:eastAsia="en-IE"/>
              </w:rPr>
            </w:pPr>
            <m:oMathPara>
              <m:oMath>
                <m:sSub>
                  <m:sSubPr>
                    <m:ctrlPr>
                      <w:rPr>
                        <w:rFonts w:ascii="Cambria Math" w:hAnsi="Cambria Math"/>
                      </w:rPr>
                    </m:ctrlPr>
                  </m:sSubPr>
                  <m:e>
                    <m:sSub>
                      <m:sSubPr>
                        <m:ctrlPr>
                          <w:rPr>
                            <w:rFonts w:ascii="Cambria Math" w:hAnsi="Cambria Math"/>
                          </w:rPr>
                        </m:ctrlPr>
                      </m:sSubPr>
                      <m:e>
                        <m:r>
                          <w:rPr>
                            <w:rFonts w:ascii="Cambria Math" w:hAnsi="Cambria Math"/>
                          </w:rPr>
                          <m:t>d</m:t>
                        </m:r>
                      </m:e>
                      <m:sub>
                        <m:r>
                          <w:rPr>
                            <w:rFonts w:ascii="Cambria Math" w:hAnsi="Cambria Math"/>
                          </w:rPr>
                          <m:t>ij</m:t>
                        </m:r>
                      </m:sub>
                    </m:sSub>
                    <m:r>
                      <m:rPr>
                        <m:sty m:val="p"/>
                      </m:rPr>
                      <w:rPr>
                        <w:rFonts w:ascii="Cambria Math" w:hAnsi="Cambria Math"/>
                      </w:rPr>
                      <m:t>(</m:t>
                    </m:r>
                    <m:r>
                      <w:rPr>
                        <w:rFonts w:ascii="Cambria Math" w:hAnsi="Cambria Math"/>
                      </w:rPr>
                      <m:t>v</m:t>
                    </m:r>
                  </m:e>
                  <m:sub>
                    <m:r>
                      <w:rPr>
                        <w:rFonts w:ascii="Cambria Math" w:hAnsi="Cambria Math"/>
                      </w:rPr>
                      <m:t>c</m:t>
                    </m:r>
                  </m:sub>
                </m:sSub>
                <m:r>
                  <m:rPr>
                    <m:sty m:val="p"/>
                  </m:rPr>
                  <w:rPr>
                    <w:rFonts w:ascii="Cambria Math" w:hAnsi="Cambria Math"/>
                  </w:rPr>
                  <m:t>+</m:t>
                </m:r>
                <m:sSub>
                  <m:sSubPr>
                    <m:ctrlPr>
                      <w:rPr>
                        <w:rFonts w:ascii="Cambria Math" w:hAnsi="Cambria Math"/>
                      </w:rPr>
                    </m:ctrlPr>
                  </m:sSubPr>
                  <m:e>
                    <m:r>
                      <w:rPr>
                        <w:rFonts w:ascii="Cambria Math" w:hAnsi="Cambria Math"/>
                      </w:rPr>
                      <m:t>f</m:t>
                    </m:r>
                  </m:e>
                  <m:sub>
                    <m:r>
                      <w:rPr>
                        <w:rFonts w:ascii="Cambria Math" w:hAnsi="Cambria Math"/>
                      </w:rPr>
                      <m:t>c</m:t>
                    </m:r>
                  </m:sub>
                </m:sSub>
                <m:r>
                  <m:rPr>
                    <m:sty m:val="p"/>
                  </m:rP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f</m:t>
                    </m:r>
                  </m:sub>
                </m:sSub>
                <m:r>
                  <m:rPr>
                    <m:sty m:val="p"/>
                  </m:rPr>
                  <w:rPr>
                    <w:rFonts w:ascii="Cambria Math" w:hAnsi="Cambria Math"/>
                  </w:rPr>
                  <m:t>+</m:t>
                </m:r>
                <m:sSub>
                  <m:sSubPr>
                    <m:ctrlPr>
                      <w:rPr>
                        <w:rFonts w:ascii="Cambria Math" w:hAnsi="Cambria Math"/>
                      </w:rPr>
                    </m:ctrlPr>
                  </m:sSubPr>
                  <m:e>
                    <m:r>
                      <w:rPr>
                        <w:rFonts w:ascii="Cambria Math" w:hAnsi="Cambria Math"/>
                      </w:rPr>
                      <m:t>e</m:t>
                    </m:r>
                  </m:e>
                  <m:sub>
                    <m:r>
                      <w:rPr>
                        <w:rFonts w:ascii="Cambria Math" w:hAnsi="Cambria Math"/>
                      </w:rPr>
                      <m:t>c</m:t>
                    </m:r>
                  </m:sub>
                </m:sSub>
                <m:sSub>
                  <m:sSubPr>
                    <m:ctrlPr>
                      <w:rPr>
                        <w:rFonts w:ascii="Cambria Math" w:hAnsi="Cambria Math"/>
                      </w:rPr>
                    </m:ctrlPr>
                  </m:sSubPr>
                  <m:e>
                    <m:r>
                      <w:rPr>
                        <w:rFonts w:ascii="Cambria Math" w:hAnsi="Cambria Math"/>
                      </w:rPr>
                      <m:t>p</m:t>
                    </m:r>
                  </m:e>
                  <m:sub>
                    <m:r>
                      <w:rPr>
                        <w:rFonts w:ascii="Cambria Math" w:hAnsi="Cambria Math"/>
                      </w:rPr>
                      <m:t>e</m:t>
                    </m:r>
                  </m:sub>
                </m:sSub>
                <m:r>
                  <m:rPr>
                    <m:sty m:val="p"/>
                  </m:rPr>
                  <w:rPr>
                    <w:rFonts w:ascii="Cambria Math" w:hAnsi="Cambria Math"/>
                  </w:rPr>
                  <m:t>))</m:t>
                </m:r>
              </m:oMath>
            </m:oMathPara>
          </w:p>
        </w:tc>
        <w:tc>
          <w:tcPr>
            <w:tcW w:w="1456" w:type="dxa"/>
          </w:tcPr>
          <w:p w14:paraId="3C20F0F3" w14:textId="2B0D9C97" w:rsidR="00392355" w:rsidRPr="00C52D87" w:rsidRDefault="00392355" w:rsidP="00BF6354">
            <w:pPr>
              <w:pStyle w:val="Caption"/>
              <w:rPr>
                <w:lang w:eastAsia="en-IE"/>
              </w:rPr>
            </w:pPr>
            <w:r w:rsidRPr="00C52D87">
              <w:t xml:space="preserve">Equation </w:t>
            </w:r>
            <w:fldSimple w:instr=" STYLEREF 4 \s ">
              <w:r w:rsidR="00951439">
                <w:rPr>
                  <w:noProof/>
                  <w:cs/>
                </w:rPr>
                <w:t>‎</w:t>
              </w:r>
              <w:r w:rsidR="00951439">
                <w:rPr>
                  <w:noProof/>
                </w:rPr>
                <w:t>8</w:t>
              </w:r>
            </w:fldSimple>
            <w:r w:rsidRPr="00C52D87">
              <w:t>.</w:t>
            </w:r>
            <w:fldSimple w:instr=" SEQ Equation \* ARABIC \s 4 ">
              <w:r w:rsidR="00951439">
                <w:rPr>
                  <w:noProof/>
                </w:rPr>
                <w:t>8</w:t>
              </w:r>
            </w:fldSimple>
            <w:r w:rsidRPr="00C52D87">
              <w:rPr>
                <w:lang w:eastAsia="en-IE"/>
              </w:rPr>
              <w:tab/>
            </w:r>
          </w:p>
        </w:tc>
      </w:tr>
    </w:tbl>
    <w:p w14:paraId="77F99543" w14:textId="031D8F46" w:rsidR="00DC1AF6" w:rsidRPr="00C52D87" w:rsidRDefault="00392355" w:rsidP="00392355">
      <w:pPr>
        <w:spacing w:line="480" w:lineRule="auto"/>
        <w:rPr>
          <w:rFonts w:asciiTheme="majorBidi" w:hAnsiTheme="majorBidi" w:cstheme="majorBidi"/>
          <w:color w:val="000000" w:themeColor="text1"/>
          <w:sz w:val="24"/>
          <w:szCs w:val="24"/>
        </w:rPr>
      </w:pPr>
      <w:r w:rsidRPr="00C52D87">
        <w:rPr>
          <w:rFonts w:asciiTheme="majorBidi" w:hAnsiTheme="majorBidi" w:cstheme="majorBidi"/>
          <w:color w:val="000000" w:themeColor="text1"/>
          <w:sz w:val="24"/>
          <w:szCs w:val="24"/>
        </w:rPr>
        <w:t xml:space="preserve"> </w:t>
      </w:r>
      <w:r w:rsidR="00DC1AF6" w:rsidRPr="00C52D87">
        <w:rPr>
          <w:rFonts w:asciiTheme="majorBidi" w:hAnsiTheme="majorBidi" w:cstheme="majorBidi"/>
          <w:color w:val="000000" w:themeColor="text1"/>
          <w:sz w:val="24"/>
          <w:szCs w:val="24"/>
        </w:rPr>
        <w:t xml:space="preserve"> </w:t>
      </w:r>
      <w:bookmarkStart w:id="3122" w:name="_Toc107505058"/>
      <w:r w:rsidR="00DC1AF6" w:rsidRPr="00C52D87">
        <w:rPr>
          <w:rFonts w:asciiTheme="majorBidi" w:hAnsiTheme="majorBidi" w:cstheme="majorBidi"/>
          <w:color w:val="000000" w:themeColor="text1"/>
          <w:sz w:val="24"/>
          <w:szCs w:val="24"/>
        </w:rPr>
        <w:t>Where</w:t>
      </w:r>
      <m:oMath>
        <m:r>
          <m:rPr>
            <m:sty m:val="p"/>
          </m:rPr>
          <w:rPr>
            <w:rFonts w:ascii="Cambria Math" w:hAnsi="Cambria Math" w:cstheme="majorBidi"/>
            <w:color w:val="000000" w:themeColor="text1"/>
            <w:sz w:val="24"/>
            <w:szCs w:val="24"/>
          </w:rPr>
          <m:t xml:space="preserve"> </m:t>
        </m:r>
        <m:sSub>
          <m:sSubPr>
            <m:ctrlPr>
              <w:rPr>
                <w:rFonts w:ascii="Cambria Math" w:hAnsi="Cambria Math" w:cstheme="majorBidi"/>
                <w:color w:val="000000" w:themeColor="text1"/>
                <w:sz w:val="24"/>
                <w:szCs w:val="24"/>
              </w:rPr>
            </m:ctrlPr>
          </m:sSubPr>
          <m:e>
            <m:r>
              <w:rPr>
                <w:rFonts w:ascii="Cambria Math" w:hAnsi="Cambria Math" w:cstheme="majorBidi"/>
                <w:color w:val="000000" w:themeColor="text1"/>
                <w:sz w:val="24"/>
                <w:szCs w:val="24"/>
              </w:rPr>
              <m:t>d</m:t>
            </m:r>
          </m:e>
          <m:sub>
            <m:r>
              <w:rPr>
                <w:rFonts w:ascii="Cambria Math" w:hAnsi="Cambria Math" w:cstheme="majorBidi"/>
                <w:color w:val="000000" w:themeColor="text1"/>
                <w:sz w:val="24"/>
                <w:szCs w:val="24"/>
              </w:rPr>
              <m:t>ij</m:t>
            </m:r>
          </m:sub>
        </m:sSub>
      </m:oMath>
      <w:r w:rsidR="00DC1AF6" w:rsidRPr="00C52D87">
        <w:rPr>
          <w:rFonts w:asciiTheme="majorBidi" w:hAnsiTheme="majorBidi" w:cstheme="majorBidi"/>
          <w:color w:val="000000" w:themeColor="text1"/>
          <w:sz w:val="24"/>
          <w:szCs w:val="24"/>
        </w:rPr>
        <w:t xml:space="preserve"> is the distance from the customer to the store, </w:t>
      </w:r>
      <m:oMath>
        <m:sSub>
          <m:sSubPr>
            <m:ctrlPr>
              <w:rPr>
                <w:rFonts w:ascii="Cambria Math" w:hAnsi="Cambria Math" w:cstheme="majorBidi"/>
                <w:color w:val="000000" w:themeColor="text1"/>
                <w:sz w:val="24"/>
                <w:szCs w:val="24"/>
              </w:rPr>
            </m:ctrlPr>
          </m:sSubPr>
          <m:e>
            <m:r>
              <w:rPr>
                <w:rFonts w:ascii="Cambria Math" w:hAnsi="Cambria Math" w:cstheme="majorBidi"/>
                <w:color w:val="000000" w:themeColor="text1"/>
                <w:sz w:val="24"/>
                <w:szCs w:val="24"/>
              </w:rPr>
              <m:t>v</m:t>
            </m:r>
          </m:e>
          <m:sub>
            <m:r>
              <w:rPr>
                <w:rFonts w:ascii="Cambria Math" w:hAnsi="Cambria Math" w:cstheme="majorBidi"/>
                <w:color w:val="000000" w:themeColor="text1"/>
                <w:sz w:val="24"/>
                <w:szCs w:val="24"/>
              </w:rPr>
              <m:t>c</m:t>
            </m:r>
          </m:sub>
        </m:sSub>
      </m:oMath>
      <w:r w:rsidR="00DC1AF6" w:rsidRPr="00C52D87">
        <w:rPr>
          <w:rFonts w:asciiTheme="majorBidi" w:hAnsiTheme="majorBidi" w:cstheme="majorBidi"/>
          <w:color w:val="000000" w:themeColor="text1"/>
          <w:sz w:val="24"/>
          <w:szCs w:val="24"/>
        </w:rPr>
        <w:t xml:space="preserve"> is the non-fuel variable cost for the car to travel per unit of distance ($/km), </w:t>
      </w:r>
      <m:oMath>
        <m:sSub>
          <m:sSubPr>
            <m:ctrlPr>
              <w:rPr>
                <w:rFonts w:ascii="Cambria Math" w:hAnsi="Cambria Math" w:cstheme="majorBidi"/>
                <w:color w:val="000000" w:themeColor="text1"/>
                <w:sz w:val="24"/>
                <w:szCs w:val="24"/>
              </w:rPr>
            </m:ctrlPr>
          </m:sSubPr>
          <m:e>
            <m:r>
              <w:rPr>
                <w:rFonts w:ascii="Cambria Math" w:hAnsi="Cambria Math" w:cstheme="majorBidi"/>
                <w:color w:val="000000" w:themeColor="text1"/>
                <w:sz w:val="24"/>
                <w:szCs w:val="24"/>
              </w:rPr>
              <m:t>f</m:t>
            </m:r>
          </m:e>
          <m:sub>
            <m:r>
              <w:rPr>
                <w:rFonts w:ascii="Cambria Math" w:hAnsi="Cambria Math" w:cstheme="majorBidi"/>
                <w:color w:val="000000" w:themeColor="text1"/>
                <w:sz w:val="24"/>
                <w:szCs w:val="24"/>
              </w:rPr>
              <m:t>c</m:t>
            </m:r>
          </m:sub>
        </m:sSub>
      </m:oMath>
      <w:r w:rsidR="00DC1AF6" w:rsidRPr="00C52D87">
        <w:rPr>
          <w:rFonts w:asciiTheme="majorBidi" w:hAnsiTheme="majorBidi" w:cstheme="majorBidi"/>
          <w:color w:val="000000" w:themeColor="text1"/>
          <w:sz w:val="24"/>
          <w:szCs w:val="24"/>
        </w:rPr>
        <w:t xml:space="preserve"> is the amount of fuel required per unit of distance (L/km), </w:t>
      </w:r>
      <m:oMath>
        <m:sSub>
          <m:sSubPr>
            <m:ctrlPr>
              <w:rPr>
                <w:rFonts w:ascii="Cambria Math" w:hAnsi="Cambria Math" w:cstheme="majorBidi"/>
                <w:color w:val="000000" w:themeColor="text1"/>
                <w:sz w:val="24"/>
                <w:szCs w:val="24"/>
              </w:rPr>
            </m:ctrlPr>
          </m:sSubPr>
          <m:e>
            <m:r>
              <w:rPr>
                <w:rFonts w:ascii="Cambria Math" w:hAnsi="Cambria Math" w:cstheme="majorBidi"/>
                <w:color w:val="000000" w:themeColor="text1"/>
                <w:sz w:val="24"/>
                <w:szCs w:val="24"/>
              </w:rPr>
              <m:t>p</m:t>
            </m:r>
          </m:e>
          <m:sub>
            <m:r>
              <w:rPr>
                <w:rFonts w:ascii="Cambria Math" w:hAnsi="Cambria Math" w:cstheme="majorBidi"/>
                <w:color w:val="000000" w:themeColor="text1"/>
                <w:sz w:val="24"/>
                <w:szCs w:val="24"/>
              </w:rPr>
              <m:t>f</m:t>
            </m:r>
          </m:sub>
        </m:sSub>
      </m:oMath>
      <w:r w:rsidR="00DC1AF6" w:rsidRPr="00C52D87">
        <w:rPr>
          <w:rFonts w:asciiTheme="majorBidi" w:hAnsiTheme="majorBidi" w:cstheme="majorBidi"/>
          <w:color w:val="000000" w:themeColor="text1"/>
          <w:sz w:val="24"/>
          <w:szCs w:val="24"/>
        </w:rPr>
        <w:t xml:space="preserve"> is the price of fuel per unit of fuel ($/L), </w:t>
      </w:r>
      <m:oMath>
        <m:sSub>
          <m:sSubPr>
            <m:ctrlPr>
              <w:rPr>
                <w:rFonts w:ascii="Cambria Math" w:hAnsi="Cambria Math" w:cstheme="majorBidi"/>
                <w:color w:val="000000" w:themeColor="text1"/>
                <w:sz w:val="24"/>
                <w:szCs w:val="24"/>
              </w:rPr>
            </m:ctrlPr>
          </m:sSubPr>
          <m:e>
            <m:r>
              <w:rPr>
                <w:rFonts w:ascii="Cambria Math" w:hAnsi="Cambria Math" w:cstheme="majorBidi"/>
                <w:color w:val="000000" w:themeColor="text1"/>
                <w:sz w:val="24"/>
                <w:szCs w:val="24"/>
              </w:rPr>
              <m:t>e</m:t>
            </m:r>
          </m:e>
          <m:sub>
            <m:r>
              <w:rPr>
                <w:rFonts w:ascii="Cambria Math" w:hAnsi="Cambria Math" w:cstheme="majorBidi"/>
                <w:color w:val="000000" w:themeColor="text1"/>
                <w:sz w:val="24"/>
                <w:szCs w:val="24"/>
              </w:rPr>
              <m:t>c</m:t>
            </m:r>
          </m:sub>
        </m:sSub>
      </m:oMath>
      <w:r w:rsidR="00DC1AF6" w:rsidRPr="00C52D87">
        <w:rPr>
          <w:rFonts w:asciiTheme="majorBidi" w:hAnsiTheme="majorBidi" w:cstheme="majorBidi"/>
          <w:color w:val="000000" w:themeColor="text1"/>
          <w:sz w:val="24"/>
          <w:szCs w:val="24"/>
        </w:rPr>
        <w:t xml:space="preserve"> is the amount of emissions due to the car per unit of fuel (kg-CO2 / L), and </w:t>
      </w:r>
      <m:oMath>
        <m:sSub>
          <m:sSubPr>
            <m:ctrlPr>
              <w:rPr>
                <w:rFonts w:ascii="Cambria Math" w:hAnsi="Cambria Math" w:cstheme="majorBidi"/>
                <w:color w:val="000000" w:themeColor="text1"/>
                <w:sz w:val="24"/>
                <w:szCs w:val="24"/>
              </w:rPr>
            </m:ctrlPr>
          </m:sSubPr>
          <m:e>
            <m:r>
              <w:rPr>
                <w:rFonts w:ascii="Cambria Math" w:hAnsi="Cambria Math" w:cstheme="majorBidi"/>
                <w:color w:val="000000" w:themeColor="text1"/>
                <w:sz w:val="24"/>
                <w:szCs w:val="24"/>
              </w:rPr>
              <m:t>p</m:t>
            </m:r>
          </m:e>
          <m:sub>
            <m:r>
              <w:rPr>
                <w:rFonts w:ascii="Cambria Math" w:hAnsi="Cambria Math" w:cstheme="majorBidi"/>
                <w:color w:val="000000" w:themeColor="text1"/>
                <w:sz w:val="24"/>
                <w:szCs w:val="24"/>
              </w:rPr>
              <m:t>e</m:t>
            </m:r>
          </m:sub>
        </m:sSub>
      </m:oMath>
      <w:r w:rsidR="00DC1AF6" w:rsidRPr="00C52D87">
        <w:rPr>
          <w:rFonts w:asciiTheme="majorBidi" w:hAnsiTheme="majorBidi" w:cstheme="majorBidi"/>
          <w:color w:val="000000" w:themeColor="text1"/>
          <w:sz w:val="24"/>
          <w:szCs w:val="24"/>
        </w:rPr>
        <w:t xml:space="preserve"> is the price of emissions ($/kg-CO2).</w:t>
      </w:r>
      <w:bookmarkEnd w:id="3122"/>
    </w:p>
    <w:p w14:paraId="7BAECACC" w14:textId="05E00080" w:rsidR="00DC1AF6" w:rsidRPr="00C52D87" w:rsidRDefault="00DC1AF6" w:rsidP="005F3D42">
      <w:pPr>
        <w:spacing w:line="480" w:lineRule="auto"/>
        <w:rPr>
          <w:rFonts w:asciiTheme="majorBidi" w:hAnsiTheme="majorBidi" w:cstheme="majorBidi"/>
          <w:color w:val="000000" w:themeColor="text1"/>
          <w:sz w:val="24"/>
          <w:szCs w:val="24"/>
        </w:rPr>
      </w:pPr>
      <w:bookmarkStart w:id="3123" w:name="_Toc107505059"/>
      <w:r w:rsidRPr="00C52D87">
        <w:rPr>
          <w:rFonts w:asciiTheme="majorBidi" w:hAnsiTheme="majorBidi" w:cstheme="majorBidi"/>
          <w:color w:val="000000" w:themeColor="text1"/>
          <w:sz w:val="24"/>
          <w:szCs w:val="24"/>
        </w:rPr>
        <w:t>The cost of the truck driving to the store from the warehouse per customer, is:</w:t>
      </w:r>
      <w:bookmarkEnd w:id="3123"/>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60"/>
        <w:gridCol w:w="1456"/>
      </w:tblGrid>
      <w:tr w:rsidR="0033665F" w:rsidRPr="00C52D87" w14:paraId="2B01D55A" w14:textId="77777777" w:rsidTr="0008030B">
        <w:trPr>
          <w:trHeight w:val="530"/>
        </w:trPr>
        <w:tc>
          <w:tcPr>
            <w:tcW w:w="7560" w:type="dxa"/>
          </w:tcPr>
          <w:p w14:paraId="7A0EBBF8" w14:textId="05C41F3F" w:rsidR="0033665F" w:rsidRPr="00C52D87" w:rsidRDefault="00000000" w:rsidP="00BF6354">
            <w:pPr>
              <w:pStyle w:val="Caption"/>
              <w:rPr>
                <w:lang w:eastAsia="en-IE"/>
              </w:rPr>
            </w:pPr>
            <m:oMathPara>
              <m:oMath>
                <m:sSub>
                  <m:sSubPr>
                    <m:ctrlPr>
                      <w:rPr>
                        <w:rFonts w:ascii="Cambria Math" w:hAnsi="Cambria Math"/>
                        <w:i/>
                        <w:iCs/>
                      </w:rPr>
                    </m:ctrlPr>
                  </m:sSubPr>
                  <m:e>
                    <m:r>
                      <w:rPr>
                        <w:rFonts w:ascii="Cambria Math" w:hAnsi="Cambria Math"/>
                      </w:rPr>
                      <m:t>q</m:t>
                    </m:r>
                  </m:e>
                  <m:sub>
                    <m:r>
                      <w:rPr>
                        <w:rFonts w:ascii="Cambria Math" w:hAnsi="Cambria Math"/>
                      </w:rPr>
                      <m:t>c</m:t>
                    </m:r>
                  </m:sub>
                </m:sSub>
                <m:sSub>
                  <m:sSubPr>
                    <m:ctrlPr>
                      <w:rPr>
                        <w:rFonts w:ascii="Cambria Math" w:hAnsi="Cambria Math"/>
                        <w:i/>
                        <w:iCs/>
                      </w:rPr>
                    </m:ctrlPr>
                  </m:sSubPr>
                  <m:e>
                    <m:r>
                      <w:rPr>
                        <w:rFonts w:ascii="Cambria Math" w:hAnsi="Cambria Math"/>
                      </w:rPr>
                      <m:t>d</m:t>
                    </m:r>
                  </m:e>
                  <m:sub>
                    <m:r>
                      <w:rPr>
                        <w:rFonts w:ascii="Cambria Math" w:hAnsi="Cambria Math"/>
                      </w:rPr>
                      <m:t>j</m:t>
                    </m:r>
                  </m:sub>
                </m:sSub>
                <m:f>
                  <m:fPr>
                    <m:ctrlPr>
                      <w:rPr>
                        <w:rFonts w:ascii="Cambria Math" w:hAnsi="Cambria Math"/>
                        <w:i/>
                      </w:rPr>
                    </m:ctrlPr>
                  </m:fPr>
                  <m:num>
                    <m:sSub>
                      <m:sSubPr>
                        <m:ctrlPr>
                          <w:rPr>
                            <w:rFonts w:ascii="Cambria Math" w:hAnsi="Cambria Math"/>
                            <w:i/>
                            <w:iCs/>
                          </w:rPr>
                        </m:ctrlPr>
                      </m:sSubPr>
                      <m:e>
                        <m:r>
                          <w:rPr>
                            <w:rFonts w:ascii="Cambria Math" w:hAnsi="Cambria Math"/>
                          </w:rPr>
                          <m:t>v</m:t>
                        </m:r>
                      </m:e>
                      <m:sub>
                        <m:r>
                          <w:rPr>
                            <w:rFonts w:ascii="Cambria Math" w:hAnsi="Cambria Math"/>
                          </w:rPr>
                          <m:t>t</m:t>
                        </m:r>
                      </m:sub>
                    </m:sSub>
                    <m:r>
                      <w:rPr>
                        <w:rFonts w:ascii="Cambria Math" w:hAnsi="Cambria Math"/>
                      </w:rPr>
                      <m:t>+</m:t>
                    </m:r>
                    <m:sSub>
                      <m:sSubPr>
                        <m:ctrlPr>
                          <w:rPr>
                            <w:rFonts w:ascii="Cambria Math" w:hAnsi="Cambria Math"/>
                            <w:i/>
                            <w:iCs/>
                          </w:rPr>
                        </m:ctrlPr>
                      </m:sSubPr>
                      <m:e>
                        <m:r>
                          <w:rPr>
                            <w:rFonts w:ascii="Cambria Math" w:hAnsi="Cambria Math"/>
                          </w:rPr>
                          <m:t>f</m:t>
                        </m:r>
                      </m:e>
                      <m:sub>
                        <m:r>
                          <w:rPr>
                            <w:rFonts w:ascii="Cambria Math" w:hAnsi="Cambria Math"/>
                          </w:rPr>
                          <m:t>t</m:t>
                        </m:r>
                      </m:sub>
                    </m:sSub>
                    <m:r>
                      <w:rPr>
                        <w:rFonts w:ascii="Cambria Math" w:hAnsi="Cambria Math"/>
                      </w:rPr>
                      <m:t>(</m:t>
                    </m:r>
                    <m:sSub>
                      <m:sSubPr>
                        <m:ctrlPr>
                          <w:rPr>
                            <w:rFonts w:ascii="Cambria Math" w:hAnsi="Cambria Math"/>
                            <w:i/>
                            <w:iCs/>
                          </w:rPr>
                        </m:ctrlPr>
                      </m:sSubPr>
                      <m:e>
                        <m:r>
                          <w:rPr>
                            <w:rFonts w:ascii="Cambria Math" w:hAnsi="Cambria Math"/>
                          </w:rPr>
                          <m:t>p</m:t>
                        </m:r>
                      </m:e>
                      <m:sub>
                        <m:r>
                          <w:rPr>
                            <w:rFonts w:ascii="Cambria Math" w:hAnsi="Cambria Math"/>
                          </w:rPr>
                          <m:t>f</m:t>
                        </m:r>
                      </m:sub>
                    </m:sSub>
                    <m:r>
                      <w:rPr>
                        <w:rFonts w:ascii="Cambria Math" w:hAnsi="Cambria Math"/>
                      </w:rPr>
                      <m:t>+</m:t>
                    </m:r>
                    <m:sSub>
                      <m:sSubPr>
                        <m:ctrlPr>
                          <w:rPr>
                            <w:rFonts w:ascii="Cambria Math" w:hAnsi="Cambria Math"/>
                            <w:i/>
                            <w:iCs/>
                          </w:rPr>
                        </m:ctrlPr>
                      </m:sSubPr>
                      <m:e>
                        <m:r>
                          <w:rPr>
                            <w:rFonts w:ascii="Cambria Math" w:hAnsi="Cambria Math"/>
                          </w:rPr>
                          <m:t>e</m:t>
                        </m:r>
                      </m:e>
                      <m:sub>
                        <m:r>
                          <w:rPr>
                            <w:rFonts w:ascii="Cambria Math" w:hAnsi="Cambria Math"/>
                          </w:rPr>
                          <m:t>t</m:t>
                        </m:r>
                      </m:sub>
                    </m:sSub>
                    <m:sSub>
                      <m:sSubPr>
                        <m:ctrlPr>
                          <w:rPr>
                            <w:rFonts w:ascii="Cambria Math" w:hAnsi="Cambria Math"/>
                            <w:i/>
                            <w:iCs/>
                          </w:rPr>
                        </m:ctrlPr>
                      </m:sSubPr>
                      <m:e>
                        <m:r>
                          <w:rPr>
                            <w:rFonts w:ascii="Cambria Math" w:hAnsi="Cambria Math"/>
                          </w:rPr>
                          <m:t>p</m:t>
                        </m:r>
                      </m:e>
                      <m:sub>
                        <m:r>
                          <w:rPr>
                            <w:rFonts w:ascii="Cambria Math" w:hAnsi="Cambria Math"/>
                          </w:rPr>
                          <m:t>e</m:t>
                        </m:r>
                      </m:sub>
                    </m:sSub>
                    <m:r>
                      <w:rPr>
                        <w:rFonts w:ascii="Cambria Math" w:hAnsi="Cambria Math"/>
                      </w:rPr>
                      <m:t>)</m:t>
                    </m:r>
                  </m:num>
                  <m:den>
                    <m:sSub>
                      <m:sSubPr>
                        <m:ctrlPr>
                          <w:rPr>
                            <w:rFonts w:ascii="Cambria Math" w:hAnsi="Cambria Math"/>
                            <w:i/>
                          </w:rPr>
                        </m:ctrlPr>
                      </m:sSubPr>
                      <m:e>
                        <m:r>
                          <w:rPr>
                            <w:rFonts w:ascii="Cambria Math" w:hAnsi="Cambria Math"/>
                          </w:rPr>
                          <m:t>q</m:t>
                        </m:r>
                      </m:e>
                      <m:sub>
                        <m:r>
                          <w:rPr>
                            <w:rFonts w:ascii="Cambria Math" w:hAnsi="Cambria Math"/>
                          </w:rPr>
                          <m:t>t</m:t>
                        </m:r>
                      </m:sub>
                    </m:sSub>
                  </m:den>
                </m:f>
              </m:oMath>
            </m:oMathPara>
          </w:p>
        </w:tc>
        <w:tc>
          <w:tcPr>
            <w:tcW w:w="1456" w:type="dxa"/>
          </w:tcPr>
          <w:p w14:paraId="224E2583" w14:textId="1553C159" w:rsidR="0033665F" w:rsidRPr="00C52D87" w:rsidRDefault="0033665F" w:rsidP="00BF6354">
            <w:pPr>
              <w:pStyle w:val="Caption"/>
              <w:rPr>
                <w:lang w:eastAsia="en-IE"/>
              </w:rPr>
            </w:pPr>
            <w:r w:rsidRPr="00C52D87">
              <w:t xml:space="preserve">Equation </w:t>
            </w:r>
            <w:fldSimple w:instr=" STYLEREF 4 \s ">
              <w:r w:rsidR="00951439">
                <w:rPr>
                  <w:noProof/>
                  <w:cs/>
                </w:rPr>
                <w:t>‎</w:t>
              </w:r>
              <w:r w:rsidR="00951439">
                <w:rPr>
                  <w:noProof/>
                </w:rPr>
                <w:t>8</w:t>
              </w:r>
            </w:fldSimple>
            <w:r w:rsidRPr="00C52D87">
              <w:t>.</w:t>
            </w:r>
            <w:fldSimple w:instr=" SEQ Equation \* ARABIC \s 4 ">
              <w:r w:rsidR="00951439">
                <w:rPr>
                  <w:noProof/>
                </w:rPr>
                <w:t>9</w:t>
              </w:r>
            </w:fldSimple>
            <w:r w:rsidRPr="00C52D87">
              <w:rPr>
                <w:lang w:eastAsia="en-IE"/>
              </w:rPr>
              <w:tab/>
            </w:r>
          </w:p>
        </w:tc>
      </w:tr>
    </w:tbl>
    <w:p w14:paraId="4CA9FE91" w14:textId="1582550E" w:rsidR="00DC1AF6" w:rsidRPr="00C52D87" w:rsidRDefault="0033665F" w:rsidP="0033665F">
      <w:pPr>
        <w:spacing w:line="480" w:lineRule="auto"/>
        <w:rPr>
          <w:rFonts w:asciiTheme="majorBidi" w:hAnsiTheme="majorBidi" w:cstheme="majorBidi"/>
          <w:color w:val="000000" w:themeColor="text1"/>
          <w:sz w:val="24"/>
          <w:szCs w:val="24"/>
        </w:rPr>
      </w:pPr>
      <w:r w:rsidRPr="00C52D87">
        <w:rPr>
          <w:rFonts w:asciiTheme="majorBidi" w:hAnsiTheme="majorBidi" w:cstheme="majorBidi"/>
          <w:color w:val="000000" w:themeColor="text1"/>
          <w:sz w:val="24"/>
          <w:szCs w:val="24"/>
        </w:rPr>
        <w:t xml:space="preserve"> </w:t>
      </w:r>
      <w:bookmarkStart w:id="3124" w:name="_Toc107505060"/>
      <w:r w:rsidR="00DC1AF6" w:rsidRPr="00C52D87">
        <w:rPr>
          <w:rFonts w:asciiTheme="majorBidi" w:hAnsiTheme="majorBidi" w:cstheme="majorBidi"/>
          <w:color w:val="000000" w:themeColor="text1"/>
          <w:sz w:val="24"/>
          <w:szCs w:val="24"/>
        </w:rPr>
        <w:t xml:space="preserve">Where </w:t>
      </w:r>
      <m:oMath>
        <m:sSub>
          <m:sSubPr>
            <m:ctrlPr>
              <w:rPr>
                <w:rFonts w:ascii="Cambria Math" w:hAnsi="Cambria Math" w:cstheme="majorBidi"/>
                <w:color w:val="000000" w:themeColor="text1"/>
                <w:sz w:val="24"/>
                <w:szCs w:val="24"/>
              </w:rPr>
            </m:ctrlPr>
          </m:sSubPr>
          <m:e>
            <m:r>
              <w:rPr>
                <w:rFonts w:ascii="Cambria Math" w:hAnsi="Cambria Math" w:cstheme="majorBidi"/>
                <w:color w:val="000000" w:themeColor="text1"/>
                <w:sz w:val="24"/>
                <w:szCs w:val="24"/>
              </w:rPr>
              <m:t>d</m:t>
            </m:r>
          </m:e>
          <m:sub>
            <m:r>
              <w:rPr>
                <w:rFonts w:ascii="Cambria Math" w:hAnsi="Cambria Math" w:cstheme="majorBidi"/>
                <w:color w:val="000000" w:themeColor="text1"/>
                <w:sz w:val="24"/>
                <w:szCs w:val="24"/>
              </w:rPr>
              <m:t>j</m:t>
            </m:r>
          </m:sub>
        </m:sSub>
      </m:oMath>
      <w:r w:rsidR="00DC1AF6" w:rsidRPr="00C52D87">
        <w:rPr>
          <w:rFonts w:asciiTheme="majorBidi" w:hAnsiTheme="majorBidi" w:cstheme="majorBidi"/>
          <w:color w:val="000000" w:themeColor="text1"/>
          <w:sz w:val="24"/>
          <w:szCs w:val="24"/>
        </w:rPr>
        <w:t xml:space="preserve"> is the distance from the warehouse to the store, </w:t>
      </w:r>
      <m:oMath>
        <m:sSub>
          <m:sSubPr>
            <m:ctrlPr>
              <w:rPr>
                <w:rFonts w:ascii="Cambria Math" w:hAnsi="Cambria Math" w:cstheme="majorBidi"/>
                <w:i/>
                <w:color w:val="000000" w:themeColor="text1"/>
                <w:sz w:val="24"/>
                <w:szCs w:val="24"/>
              </w:rPr>
            </m:ctrlPr>
          </m:sSubPr>
          <m:e>
            <m:r>
              <w:rPr>
                <w:rFonts w:ascii="Cambria Math" w:hAnsi="Cambria Math" w:cstheme="majorBidi"/>
                <w:color w:val="000000" w:themeColor="text1"/>
                <w:sz w:val="24"/>
                <w:szCs w:val="24"/>
              </w:rPr>
              <m:t>q</m:t>
            </m:r>
          </m:e>
          <m:sub>
            <m:r>
              <w:rPr>
                <w:rFonts w:ascii="Cambria Math" w:hAnsi="Cambria Math" w:cstheme="majorBidi"/>
                <w:color w:val="000000" w:themeColor="text1"/>
                <w:sz w:val="24"/>
                <w:szCs w:val="24"/>
              </w:rPr>
              <m:t>t</m:t>
            </m:r>
          </m:sub>
        </m:sSub>
      </m:oMath>
      <w:r w:rsidR="00DC1AF6" w:rsidRPr="00C52D87">
        <w:rPr>
          <w:rFonts w:asciiTheme="majorBidi" w:hAnsiTheme="majorBidi" w:cstheme="majorBidi"/>
          <w:color w:val="000000" w:themeColor="text1"/>
          <w:sz w:val="24"/>
          <w:szCs w:val="24"/>
        </w:rPr>
        <w:t xml:space="preserve"> is the amount of goods (in kg) carried by the truck, and </w:t>
      </w:r>
      <m:oMath>
        <m:sSub>
          <m:sSubPr>
            <m:ctrlPr>
              <w:rPr>
                <w:rFonts w:ascii="Cambria Math" w:hAnsi="Cambria Math" w:cstheme="majorBidi"/>
                <w:i/>
                <w:color w:val="000000" w:themeColor="text1"/>
                <w:sz w:val="24"/>
                <w:szCs w:val="24"/>
              </w:rPr>
            </m:ctrlPr>
          </m:sSubPr>
          <m:e>
            <m:r>
              <w:rPr>
                <w:rFonts w:ascii="Cambria Math" w:hAnsi="Cambria Math" w:cstheme="majorBidi"/>
                <w:color w:val="000000" w:themeColor="text1"/>
                <w:sz w:val="24"/>
                <w:szCs w:val="24"/>
              </w:rPr>
              <m:t>q</m:t>
            </m:r>
          </m:e>
          <m:sub>
            <m:r>
              <w:rPr>
                <w:rFonts w:ascii="Cambria Math" w:hAnsi="Cambria Math" w:cstheme="majorBidi"/>
                <w:color w:val="000000" w:themeColor="text1"/>
                <w:sz w:val="24"/>
                <w:szCs w:val="24"/>
              </w:rPr>
              <m:t>c</m:t>
            </m:r>
          </m:sub>
        </m:sSub>
        <m:r>
          <w:rPr>
            <w:rFonts w:ascii="Cambria Math" w:hAnsi="Cambria Math" w:cstheme="majorBidi"/>
            <w:color w:val="000000" w:themeColor="text1"/>
            <w:sz w:val="24"/>
            <w:szCs w:val="24"/>
          </w:rPr>
          <m:t xml:space="preserve"> </m:t>
        </m:r>
      </m:oMath>
      <w:r w:rsidR="00DC1AF6" w:rsidRPr="00C52D87">
        <w:rPr>
          <w:rFonts w:asciiTheme="majorBidi" w:hAnsiTheme="majorBidi" w:cstheme="majorBidi"/>
          <w:color w:val="000000" w:themeColor="text1"/>
          <w:sz w:val="24"/>
          <w:szCs w:val="24"/>
        </w:rPr>
        <w:t>is the amount of goods purchased by each customer. The remainder of the variables are as described above, applied to the truck.</w:t>
      </w:r>
      <w:bookmarkEnd w:id="3124"/>
      <w:r w:rsidR="00DC1AF6" w:rsidRPr="00C52D87">
        <w:rPr>
          <w:rFonts w:asciiTheme="majorBidi" w:hAnsiTheme="majorBidi" w:cstheme="majorBidi"/>
          <w:color w:val="000000" w:themeColor="text1"/>
          <w:sz w:val="24"/>
          <w:szCs w:val="24"/>
        </w:rPr>
        <w:t xml:space="preserve"> </w:t>
      </w:r>
    </w:p>
    <w:p w14:paraId="4C001320" w14:textId="4405A8D7" w:rsidR="00DC1AF6" w:rsidRPr="00C52D87" w:rsidRDefault="00DC1AF6" w:rsidP="005F3D42">
      <w:pPr>
        <w:spacing w:line="480" w:lineRule="auto"/>
        <w:rPr>
          <w:rFonts w:asciiTheme="majorBidi" w:hAnsiTheme="majorBidi" w:cstheme="majorBidi"/>
          <w:color w:val="000000" w:themeColor="text1"/>
          <w:sz w:val="24"/>
          <w:szCs w:val="24"/>
        </w:rPr>
      </w:pPr>
      <w:bookmarkStart w:id="3125" w:name="_Toc107505061"/>
      <w:r w:rsidRPr="00C52D87">
        <w:rPr>
          <w:rFonts w:asciiTheme="majorBidi" w:hAnsiTheme="majorBidi" w:cstheme="majorBidi"/>
          <w:color w:val="000000" w:themeColor="text1"/>
          <w:sz w:val="24"/>
          <w:szCs w:val="24"/>
        </w:rPr>
        <w:t xml:space="preserve">Therefore, </w:t>
      </w:r>
      <m:oMath>
        <m:sSub>
          <m:sSubPr>
            <m:ctrlPr>
              <w:rPr>
                <w:rFonts w:ascii="Cambria Math" w:hAnsi="Cambria Math" w:cstheme="majorBidi"/>
                <w:color w:val="000000" w:themeColor="text1"/>
                <w:sz w:val="24"/>
                <w:szCs w:val="24"/>
              </w:rPr>
            </m:ctrlPr>
          </m:sSubPr>
          <m:e>
            <m:r>
              <w:rPr>
                <w:rFonts w:ascii="Cambria Math" w:hAnsi="Cambria Math" w:cstheme="majorBidi"/>
                <w:color w:val="000000" w:themeColor="text1"/>
                <w:sz w:val="24"/>
                <w:szCs w:val="24"/>
              </w:rPr>
              <m:t>c</m:t>
            </m:r>
          </m:e>
          <m:sub>
            <m:r>
              <w:rPr>
                <w:rFonts w:ascii="Cambria Math" w:hAnsi="Cambria Math" w:cstheme="majorBidi"/>
                <w:color w:val="000000" w:themeColor="text1"/>
                <w:sz w:val="24"/>
                <w:szCs w:val="24"/>
              </w:rPr>
              <m:t>ij</m:t>
            </m:r>
          </m:sub>
        </m:sSub>
      </m:oMath>
      <w:r w:rsidRPr="00C52D87">
        <w:rPr>
          <w:rFonts w:asciiTheme="majorBidi" w:hAnsiTheme="majorBidi" w:cstheme="majorBidi"/>
          <w:color w:val="000000" w:themeColor="text1"/>
          <w:sz w:val="24"/>
          <w:szCs w:val="24"/>
        </w:rPr>
        <w:t xml:space="preserve"> (the cost of a customer connecting to a store) is:</w:t>
      </w:r>
      <w:bookmarkEnd w:id="3125"/>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90"/>
        <w:gridCol w:w="1726"/>
      </w:tblGrid>
      <w:tr w:rsidR="0033665F" w:rsidRPr="00C52D87" w14:paraId="220A420A" w14:textId="77777777" w:rsidTr="00F824C4">
        <w:trPr>
          <w:trHeight w:val="530"/>
        </w:trPr>
        <w:tc>
          <w:tcPr>
            <w:tcW w:w="7290" w:type="dxa"/>
          </w:tcPr>
          <w:p w14:paraId="0E1B4C11" w14:textId="05FED1B0" w:rsidR="0033665F" w:rsidRPr="00C52D87" w:rsidRDefault="00000000" w:rsidP="00BF6354">
            <w:pPr>
              <w:pStyle w:val="Caption"/>
              <w:rPr>
                <w:lang w:eastAsia="en-IE"/>
              </w:rPr>
            </w:pPr>
            <m:oMathPara>
              <m:oMath>
                <m:sSub>
                  <m:sSubPr>
                    <m:ctrlPr>
                      <w:rPr>
                        <w:rFonts w:ascii="Cambria Math" w:hAnsi="Cambria Math"/>
                        <w:i/>
                        <w:iCs/>
                      </w:rPr>
                    </m:ctrlPr>
                  </m:sSubPr>
                  <m:e>
                    <m:r>
                      <w:rPr>
                        <w:rFonts w:ascii="Cambria Math" w:hAnsi="Cambria Math"/>
                      </w:rPr>
                      <m:t>c</m:t>
                    </m:r>
                  </m:e>
                  <m:sub>
                    <m:r>
                      <w:rPr>
                        <w:rFonts w:ascii="Cambria Math" w:hAnsi="Cambria Math"/>
                      </w:rPr>
                      <m:t>ij</m:t>
                    </m:r>
                  </m:sub>
                </m:sSub>
                <m:r>
                  <w:rPr>
                    <w:rFonts w:ascii="Cambria Math" w:hAnsi="Cambria Math"/>
                  </w:rPr>
                  <m:t xml:space="preserve">= </m:t>
                </m:r>
                <m:sSub>
                  <m:sSubPr>
                    <m:ctrlPr>
                      <w:rPr>
                        <w:rFonts w:ascii="Cambria Math" w:hAnsi="Cambria Math"/>
                        <w:i/>
                        <w:iCs/>
                      </w:rPr>
                    </m:ctrlPr>
                  </m:sSubPr>
                  <m:e>
                    <m:sSub>
                      <m:sSubPr>
                        <m:ctrlPr>
                          <w:rPr>
                            <w:rFonts w:ascii="Cambria Math" w:hAnsi="Cambria Math"/>
                            <w:i/>
                            <w:iCs/>
                          </w:rPr>
                        </m:ctrlPr>
                      </m:sSubPr>
                      <m:e>
                        <m:r>
                          <w:rPr>
                            <w:rFonts w:ascii="Cambria Math" w:hAnsi="Cambria Math"/>
                          </w:rPr>
                          <m:t>d</m:t>
                        </m:r>
                      </m:e>
                      <m:sub>
                        <m:r>
                          <w:rPr>
                            <w:rFonts w:ascii="Cambria Math" w:hAnsi="Cambria Math"/>
                          </w:rPr>
                          <m:t>ij</m:t>
                        </m:r>
                      </m:sub>
                    </m:sSub>
                    <m:r>
                      <w:rPr>
                        <w:rFonts w:ascii="Cambria Math" w:hAnsi="Cambria Math"/>
                      </w:rPr>
                      <m:t>(v</m:t>
                    </m:r>
                  </m:e>
                  <m:sub>
                    <m:r>
                      <w:rPr>
                        <w:rFonts w:ascii="Cambria Math" w:hAnsi="Cambria Math"/>
                      </w:rPr>
                      <m:t>c</m:t>
                    </m:r>
                  </m:sub>
                </m:sSub>
                <m:r>
                  <w:rPr>
                    <w:rFonts w:ascii="Cambria Math" w:hAnsi="Cambria Math"/>
                  </w:rPr>
                  <m:t>+</m:t>
                </m:r>
                <m:sSub>
                  <m:sSubPr>
                    <m:ctrlPr>
                      <w:rPr>
                        <w:rFonts w:ascii="Cambria Math" w:hAnsi="Cambria Math"/>
                        <w:i/>
                        <w:iCs/>
                      </w:rPr>
                    </m:ctrlPr>
                  </m:sSubPr>
                  <m:e>
                    <m:r>
                      <w:rPr>
                        <w:rFonts w:ascii="Cambria Math" w:hAnsi="Cambria Math"/>
                      </w:rPr>
                      <m:t>f</m:t>
                    </m:r>
                  </m:e>
                  <m:sub>
                    <m:r>
                      <w:rPr>
                        <w:rFonts w:ascii="Cambria Math" w:hAnsi="Cambria Math"/>
                      </w:rPr>
                      <m:t>c</m:t>
                    </m:r>
                  </m:sub>
                </m:sSub>
                <m:r>
                  <w:rPr>
                    <w:rFonts w:ascii="Cambria Math" w:hAnsi="Cambria Math"/>
                  </w:rPr>
                  <m:t>(</m:t>
                </m:r>
                <m:sSub>
                  <m:sSubPr>
                    <m:ctrlPr>
                      <w:rPr>
                        <w:rFonts w:ascii="Cambria Math" w:hAnsi="Cambria Math"/>
                        <w:i/>
                        <w:iCs/>
                      </w:rPr>
                    </m:ctrlPr>
                  </m:sSubPr>
                  <m:e>
                    <m:r>
                      <w:rPr>
                        <w:rFonts w:ascii="Cambria Math" w:hAnsi="Cambria Math"/>
                      </w:rPr>
                      <m:t>p</m:t>
                    </m:r>
                  </m:e>
                  <m:sub>
                    <m:r>
                      <w:rPr>
                        <w:rFonts w:ascii="Cambria Math" w:hAnsi="Cambria Math"/>
                      </w:rPr>
                      <m:t>f</m:t>
                    </m:r>
                  </m:sub>
                </m:sSub>
                <m:r>
                  <w:rPr>
                    <w:rFonts w:ascii="Cambria Math" w:hAnsi="Cambria Math"/>
                  </w:rPr>
                  <m:t>+</m:t>
                </m:r>
                <m:sSub>
                  <m:sSubPr>
                    <m:ctrlPr>
                      <w:rPr>
                        <w:rFonts w:ascii="Cambria Math" w:hAnsi="Cambria Math"/>
                        <w:i/>
                        <w:iCs/>
                      </w:rPr>
                    </m:ctrlPr>
                  </m:sSubPr>
                  <m:e>
                    <m:r>
                      <w:rPr>
                        <w:rFonts w:ascii="Cambria Math" w:hAnsi="Cambria Math"/>
                      </w:rPr>
                      <m:t>e</m:t>
                    </m:r>
                  </m:e>
                  <m:sub>
                    <m:r>
                      <w:rPr>
                        <w:rFonts w:ascii="Cambria Math" w:hAnsi="Cambria Math"/>
                      </w:rPr>
                      <m:t>c</m:t>
                    </m:r>
                  </m:sub>
                </m:sSub>
                <m:sSub>
                  <m:sSubPr>
                    <m:ctrlPr>
                      <w:rPr>
                        <w:rFonts w:ascii="Cambria Math" w:hAnsi="Cambria Math"/>
                        <w:i/>
                        <w:iCs/>
                      </w:rPr>
                    </m:ctrlPr>
                  </m:sSubPr>
                  <m:e>
                    <m:r>
                      <w:rPr>
                        <w:rFonts w:ascii="Cambria Math" w:hAnsi="Cambria Math"/>
                      </w:rPr>
                      <m:t>p</m:t>
                    </m:r>
                  </m:e>
                  <m:sub>
                    <m:r>
                      <w:rPr>
                        <w:rFonts w:ascii="Cambria Math" w:hAnsi="Cambria Math"/>
                      </w:rPr>
                      <m:t>e</m:t>
                    </m:r>
                  </m:sub>
                </m:sSub>
                <m:r>
                  <w:rPr>
                    <w:rFonts w:ascii="Cambria Math" w:hAnsi="Cambria Math"/>
                  </w:rPr>
                  <m:t xml:space="preserve">))+ </m:t>
                </m:r>
                <m:sSub>
                  <m:sSubPr>
                    <m:ctrlPr>
                      <w:rPr>
                        <w:rFonts w:ascii="Cambria Math" w:hAnsi="Cambria Math"/>
                        <w:i/>
                        <w:iCs/>
                      </w:rPr>
                    </m:ctrlPr>
                  </m:sSubPr>
                  <m:e>
                    <m:r>
                      <w:rPr>
                        <w:rFonts w:ascii="Cambria Math" w:hAnsi="Cambria Math"/>
                      </w:rPr>
                      <m:t>q</m:t>
                    </m:r>
                  </m:e>
                  <m:sub>
                    <m:r>
                      <w:rPr>
                        <w:rFonts w:ascii="Cambria Math" w:hAnsi="Cambria Math"/>
                      </w:rPr>
                      <m:t>c</m:t>
                    </m:r>
                  </m:sub>
                </m:sSub>
                <m:f>
                  <m:fPr>
                    <m:ctrlPr>
                      <w:rPr>
                        <w:rFonts w:ascii="Cambria Math" w:hAnsi="Cambria Math"/>
                        <w:i/>
                        <w:iCs/>
                      </w:rPr>
                    </m:ctrlPr>
                  </m:fPr>
                  <m:num>
                    <m:sSub>
                      <m:sSubPr>
                        <m:ctrlPr>
                          <w:rPr>
                            <w:rFonts w:ascii="Cambria Math" w:hAnsi="Cambria Math"/>
                            <w:i/>
                            <w:iCs/>
                          </w:rPr>
                        </m:ctrlPr>
                      </m:sSubPr>
                      <m:e>
                        <m:sSub>
                          <m:sSubPr>
                            <m:ctrlPr>
                              <w:rPr>
                                <w:rFonts w:ascii="Cambria Math" w:hAnsi="Cambria Math"/>
                                <w:i/>
                                <w:iCs/>
                              </w:rPr>
                            </m:ctrlPr>
                          </m:sSubPr>
                          <m:e>
                            <m:r>
                              <w:rPr>
                                <w:rFonts w:ascii="Cambria Math" w:hAnsi="Cambria Math"/>
                              </w:rPr>
                              <m:t>d</m:t>
                            </m:r>
                          </m:e>
                          <m:sub>
                            <m:r>
                              <w:rPr>
                                <w:rFonts w:ascii="Cambria Math" w:hAnsi="Cambria Math"/>
                              </w:rPr>
                              <m:t>j</m:t>
                            </m:r>
                          </m:sub>
                        </m:sSub>
                        <m:r>
                          <w:rPr>
                            <w:rFonts w:ascii="Cambria Math" w:hAnsi="Cambria Math"/>
                          </w:rPr>
                          <m:t>(v</m:t>
                        </m:r>
                      </m:e>
                      <m:sub>
                        <m:r>
                          <w:rPr>
                            <w:rFonts w:ascii="Cambria Math" w:hAnsi="Cambria Math"/>
                          </w:rPr>
                          <m:t>t</m:t>
                        </m:r>
                      </m:sub>
                    </m:sSub>
                    <m:r>
                      <w:rPr>
                        <w:rFonts w:ascii="Cambria Math" w:hAnsi="Cambria Math"/>
                      </w:rPr>
                      <m:t>+</m:t>
                    </m:r>
                    <m:sSub>
                      <m:sSubPr>
                        <m:ctrlPr>
                          <w:rPr>
                            <w:rFonts w:ascii="Cambria Math" w:hAnsi="Cambria Math"/>
                            <w:i/>
                            <w:iCs/>
                          </w:rPr>
                        </m:ctrlPr>
                      </m:sSubPr>
                      <m:e>
                        <m:r>
                          <w:rPr>
                            <w:rFonts w:ascii="Cambria Math" w:hAnsi="Cambria Math"/>
                          </w:rPr>
                          <m:t>f</m:t>
                        </m:r>
                      </m:e>
                      <m:sub>
                        <m:r>
                          <w:rPr>
                            <w:rFonts w:ascii="Cambria Math" w:hAnsi="Cambria Math"/>
                          </w:rPr>
                          <m:t>t</m:t>
                        </m:r>
                      </m:sub>
                    </m:sSub>
                    <m:d>
                      <m:dPr>
                        <m:ctrlPr>
                          <w:rPr>
                            <w:rFonts w:ascii="Cambria Math" w:hAnsi="Cambria Math"/>
                            <w:i/>
                          </w:rPr>
                        </m:ctrlPr>
                      </m:dPr>
                      <m:e>
                        <m:sSub>
                          <m:sSubPr>
                            <m:ctrlPr>
                              <w:rPr>
                                <w:rFonts w:ascii="Cambria Math" w:hAnsi="Cambria Math"/>
                                <w:i/>
                                <w:iCs/>
                              </w:rPr>
                            </m:ctrlPr>
                          </m:sSubPr>
                          <m:e>
                            <m:r>
                              <w:rPr>
                                <w:rFonts w:ascii="Cambria Math" w:hAnsi="Cambria Math"/>
                              </w:rPr>
                              <m:t>p</m:t>
                            </m:r>
                          </m:e>
                          <m:sub>
                            <m:r>
                              <w:rPr>
                                <w:rFonts w:ascii="Cambria Math" w:hAnsi="Cambria Math"/>
                              </w:rPr>
                              <m:t>f</m:t>
                            </m:r>
                          </m:sub>
                        </m:sSub>
                        <m:r>
                          <w:rPr>
                            <w:rFonts w:ascii="Cambria Math" w:hAnsi="Cambria Math"/>
                          </w:rPr>
                          <m:t>+</m:t>
                        </m:r>
                        <m:sSub>
                          <m:sSubPr>
                            <m:ctrlPr>
                              <w:rPr>
                                <w:rFonts w:ascii="Cambria Math" w:hAnsi="Cambria Math"/>
                                <w:i/>
                                <w:iCs/>
                              </w:rPr>
                            </m:ctrlPr>
                          </m:sSubPr>
                          <m:e>
                            <m:r>
                              <w:rPr>
                                <w:rFonts w:ascii="Cambria Math" w:hAnsi="Cambria Math"/>
                              </w:rPr>
                              <m:t>e</m:t>
                            </m:r>
                          </m:e>
                          <m:sub>
                            <m:r>
                              <w:rPr>
                                <w:rFonts w:ascii="Cambria Math" w:hAnsi="Cambria Math"/>
                              </w:rPr>
                              <m:t>t</m:t>
                            </m:r>
                          </m:sub>
                        </m:sSub>
                        <m:sSub>
                          <m:sSubPr>
                            <m:ctrlPr>
                              <w:rPr>
                                <w:rFonts w:ascii="Cambria Math" w:hAnsi="Cambria Math"/>
                                <w:i/>
                                <w:iCs/>
                              </w:rPr>
                            </m:ctrlPr>
                          </m:sSubPr>
                          <m:e>
                            <m:r>
                              <w:rPr>
                                <w:rFonts w:ascii="Cambria Math" w:hAnsi="Cambria Math"/>
                              </w:rPr>
                              <m:t>p</m:t>
                            </m:r>
                          </m:e>
                          <m:sub>
                            <m:r>
                              <w:rPr>
                                <w:rFonts w:ascii="Cambria Math" w:hAnsi="Cambria Math"/>
                              </w:rPr>
                              <m:t>e</m:t>
                            </m:r>
                          </m:sub>
                        </m:sSub>
                      </m:e>
                    </m:d>
                  </m:num>
                  <m:den>
                    <m:sSub>
                      <m:sSubPr>
                        <m:ctrlPr>
                          <w:rPr>
                            <w:rFonts w:ascii="Cambria Math" w:hAnsi="Cambria Math"/>
                            <w:i/>
                            <w:iCs/>
                          </w:rPr>
                        </m:ctrlPr>
                      </m:sSubPr>
                      <m:e>
                        <m:r>
                          <w:rPr>
                            <w:rFonts w:ascii="Cambria Math" w:hAnsi="Cambria Math"/>
                          </w:rPr>
                          <m:t>q</m:t>
                        </m:r>
                      </m:e>
                      <m:sub>
                        <m:r>
                          <w:rPr>
                            <w:rFonts w:ascii="Cambria Math" w:hAnsi="Cambria Math"/>
                          </w:rPr>
                          <m:t>t</m:t>
                        </m:r>
                      </m:sub>
                    </m:sSub>
                  </m:den>
                </m:f>
              </m:oMath>
            </m:oMathPara>
          </w:p>
        </w:tc>
        <w:tc>
          <w:tcPr>
            <w:tcW w:w="1726" w:type="dxa"/>
          </w:tcPr>
          <w:p w14:paraId="4841DEB9" w14:textId="0989868F" w:rsidR="0033665F" w:rsidRPr="00C52D87" w:rsidRDefault="0033665F" w:rsidP="00BF6354">
            <w:pPr>
              <w:pStyle w:val="Caption"/>
              <w:rPr>
                <w:lang w:eastAsia="en-IE"/>
              </w:rPr>
            </w:pPr>
            <w:r w:rsidRPr="00C52D87">
              <w:t xml:space="preserve">Equation </w:t>
            </w:r>
            <w:fldSimple w:instr=" STYLEREF 4 \s ">
              <w:r w:rsidR="00951439">
                <w:rPr>
                  <w:noProof/>
                  <w:cs/>
                </w:rPr>
                <w:t>‎</w:t>
              </w:r>
              <w:r w:rsidR="00951439">
                <w:rPr>
                  <w:noProof/>
                </w:rPr>
                <w:t>8</w:t>
              </w:r>
            </w:fldSimple>
            <w:r w:rsidRPr="00C52D87">
              <w:t>.</w:t>
            </w:r>
            <w:fldSimple w:instr=" SEQ Equation \* ARABIC \s 4 ">
              <w:r w:rsidR="00951439">
                <w:rPr>
                  <w:noProof/>
                </w:rPr>
                <w:t>10</w:t>
              </w:r>
            </w:fldSimple>
            <w:r w:rsidRPr="00C52D87">
              <w:rPr>
                <w:lang w:eastAsia="en-IE"/>
              </w:rPr>
              <w:tab/>
            </w:r>
          </w:p>
        </w:tc>
      </w:tr>
    </w:tbl>
    <w:p w14:paraId="100EDCE0" w14:textId="640A1B68" w:rsidR="00DC1AF6" w:rsidRPr="00C52D87" w:rsidRDefault="0033665F" w:rsidP="0033665F">
      <w:pPr>
        <w:spacing w:line="480" w:lineRule="auto"/>
        <w:rPr>
          <w:rFonts w:asciiTheme="majorBidi" w:hAnsiTheme="majorBidi" w:cstheme="majorBidi"/>
          <w:color w:val="000000" w:themeColor="text1"/>
          <w:sz w:val="24"/>
          <w:szCs w:val="24"/>
        </w:rPr>
      </w:pPr>
      <w:r w:rsidRPr="00C52D87">
        <w:rPr>
          <w:rFonts w:asciiTheme="majorBidi" w:hAnsiTheme="majorBidi" w:cstheme="majorBidi"/>
          <w:color w:val="000000" w:themeColor="text1"/>
          <w:sz w:val="24"/>
          <w:szCs w:val="24"/>
        </w:rPr>
        <w:t xml:space="preserve"> </w:t>
      </w:r>
      <w:bookmarkStart w:id="3126" w:name="_Toc107505062"/>
      <w:r w:rsidR="00DC1AF6" w:rsidRPr="00C52D87">
        <w:rPr>
          <w:rFonts w:asciiTheme="majorBidi" w:hAnsiTheme="majorBidi" w:cstheme="majorBidi"/>
          <w:color w:val="000000" w:themeColor="text1"/>
          <w:sz w:val="24"/>
          <w:szCs w:val="24"/>
        </w:rPr>
        <w:t xml:space="preserve">where </w:t>
      </w:r>
      <m:oMath>
        <m:sSub>
          <m:sSubPr>
            <m:ctrlPr>
              <w:rPr>
                <w:rFonts w:ascii="Cambria Math" w:hAnsi="Cambria Math" w:cstheme="majorBidi"/>
                <w:color w:val="000000" w:themeColor="text1"/>
                <w:sz w:val="24"/>
                <w:szCs w:val="24"/>
              </w:rPr>
            </m:ctrlPr>
          </m:sSubPr>
          <m:e>
            <m:r>
              <w:rPr>
                <w:rFonts w:ascii="Cambria Math" w:hAnsi="Cambria Math" w:cstheme="majorBidi"/>
                <w:color w:val="000000" w:themeColor="text1"/>
                <w:sz w:val="24"/>
                <w:szCs w:val="24"/>
              </w:rPr>
              <m:t>q</m:t>
            </m:r>
          </m:e>
          <m:sub>
            <m:r>
              <w:rPr>
                <w:rFonts w:ascii="Cambria Math" w:hAnsi="Cambria Math" w:cstheme="majorBidi"/>
                <w:color w:val="000000" w:themeColor="text1"/>
                <w:sz w:val="24"/>
                <w:szCs w:val="24"/>
              </w:rPr>
              <m:t>c</m:t>
            </m:r>
          </m:sub>
        </m:sSub>
      </m:oMath>
      <w:r w:rsidR="00DC1AF6" w:rsidRPr="00C52D87">
        <w:rPr>
          <w:rFonts w:asciiTheme="majorBidi" w:hAnsiTheme="majorBidi" w:cstheme="majorBidi"/>
          <w:color w:val="000000" w:themeColor="text1"/>
          <w:sz w:val="24"/>
          <w:szCs w:val="24"/>
        </w:rPr>
        <w:t xml:space="preserve"> is the amount of goods (in kg), which a customer purchases in a given period (that is, the demand).</w:t>
      </w:r>
      <w:r w:rsidRPr="00C52D87">
        <w:rPr>
          <w:rFonts w:asciiTheme="majorBidi" w:hAnsiTheme="majorBidi" w:cstheme="majorBidi"/>
          <w:color w:val="000000" w:themeColor="text1"/>
          <w:sz w:val="24"/>
          <w:szCs w:val="24"/>
        </w:rPr>
        <w:t xml:space="preserve"> </w:t>
      </w:r>
      <w:r w:rsidR="00DC1AF6" w:rsidRPr="00C52D87">
        <w:rPr>
          <w:rFonts w:asciiTheme="majorBidi" w:hAnsiTheme="majorBidi" w:cstheme="majorBidi"/>
          <w:color w:val="000000" w:themeColor="text1"/>
          <w:sz w:val="24"/>
          <w:szCs w:val="24"/>
        </w:rPr>
        <w:t xml:space="preserve">The cost, </w:t>
      </w:r>
      <m:oMath>
        <m:sSub>
          <m:sSubPr>
            <m:ctrlPr>
              <w:rPr>
                <w:rFonts w:ascii="Cambria Math" w:hAnsi="Cambria Math" w:cstheme="majorBidi"/>
                <w:color w:val="000000" w:themeColor="text1"/>
                <w:sz w:val="24"/>
                <w:szCs w:val="24"/>
              </w:rPr>
            </m:ctrlPr>
          </m:sSubPr>
          <m:e>
            <m:r>
              <w:rPr>
                <w:rFonts w:ascii="Cambria Math" w:hAnsi="Cambria Math" w:cstheme="majorBidi"/>
                <w:color w:val="000000" w:themeColor="text1"/>
                <w:sz w:val="24"/>
                <w:szCs w:val="24"/>
              </w:rPr>
              <m:t>f</m:t>
            </m:r>
          </m:e>
          <m:sub>
            <m:r>
              <w:rPr>
                <w:rFonts w:ascii="Cambria Math" w:hAnsi="Cambria Math" w:cstheme="majorBidi"/>
                <w:color w:val="000000" w:themeColor="text1"/>
                <w:sz w:val="24"/>
                <w:szCs w:val="24"/>
              </w:rPr>
              <m:t>j</m:t>
            </m:r>
          </m:sub>
        </m:sSub>
      </m:oMath>
      <w:r w:rsidR="00DC1AF6" w:rsidRPr="00C52D87">
        <w:rPr>
          <w:rFonts w:asciiTheme="majorBidi" w:hAnsiTheme="majorBidi" w:cstheme="majorBidi"/>
          <w:color w:val="000000" w:themeColor="text1"/>
          <w:sz w:val="24"/>
          <w:szCs w:val="24"/>
        </w:rPr>
        <w:t xml:space="preserve">, of a store </w:t>
      </w:r>
      <m:oMath>
        <m:r>
          <w:rPr>
            <w:rFonts w:ascii="Cambria Math" w:hAnsi="Cambria Math" w:cstheme="majorBidi"/>
            <w:color w:val="000000" w:themeColor="text1"/>
            <w:sz w:val="24"/>
            <w:szCs w:val="24"/>
          </w:rPr>
          <m:t>j</m:t>
        </m:r>
      </m:oMath>
      <w:r w:rsidR="00DC1AF6" w:rsidRPr="00C52D87">
        <w:rPr>
          <w:rFonts w:asciiTheme="majorBidi" w:hAnsiTheme="majorBidi" w:cstheme="majorBidi"/>
          <w:color w:val="000000" w:themeColor="text1"/>
          <w:sz w:val="24"/>
          <w:szCs w:val="24"/>
        </w:rPr>
        <w:t xml:space="preserve">  opening, is the cost of the building plus the cost to heat and cool the building:</w:t>
      </w:r>
      <w:bookmarkEnd w:id="3126"/>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80"/>
        <w:gridCol w:w="1636"/>
      </w:tblGrid>
      <w:tr w:rsidR="0033665F" w:rsidRPr="00C52D87" w14:paraId="0A78EBB3" w14:textId="77777777" w:rsidTr="0033665F">
        <w:trPr>
          <w:trHeight w:val="530"/>
        </w:trPr>
        <w:tc>
          <w:tcPr>
            <w:tcW w:w="7380" w:type="dxa"/>
          </w:tcPr>
          <w:p w14:paraId="61FC319C" w14:textId="237D1201" w:rsidR="0033665F" w:rsidRPr="00C52D87" w:rsidRDefault="00000000" w:rsidP="00BF6354">
            <w:pPr>
              <w:pStyle w:val="Caption"/>
              <w:rPr>
                <w:lang w:eastAsia="en-IE"/>
              </w:rPr>
            </w:pPr>
            <m:oMathPara>
              <m:oMath>
                <m:sSub>
                  <m:sSubPr>
                    <m:ctrlPr>
                      <w:rPr>
                        <w:rFonts w:ascii="Cambria Math" w:hAnsi="Cambria Math"/>
                        <w:i/>
                        <w:iCs/>
                      </w:rPr>
                    </m:ctrlPr>
                  </m:sSubPr>
                  <m:e>
                    <m:r>
                      <w:rPr>
                        <w:rFonts w:ascii="Cambria Math" w:hAnsi="Cambria Math"/>
                      </w:rPr>
                      <m:t>f</m:t>
                    </m:r>
                  </m:e>
                  <m:sub>
                    <m:r>
                      <w:rPr>
                        <w:rFonts w:ascii="Cambria Math" w:hAnsi="Cambria Math"/>
                      </w:rPr>
                      <m:t>j</m:t>
                    </m:r>
                  </m:sub>
                </m:sSub>
                <m:r>
                  <w:rPr>
                    <w:rFonts w:ascii="Cambria Math" w:hAnsi="Cambria Math"/>
                  </w:rPr>
                  <m:t>=</m:t>
                </m:r>
                <m:sSub>
                  <m:sSubPr>
                    <m:ctrlPr>
                      <w:rPr>
                        <w:rFonts w:ascii="Cambria Math" w:hAnsi="Cambria Math"/>
                        <w:i/>
                        <w:iCs/>
                      </w:rPr>
                    </m:ctrlPr>
                  </m:sSubPr>
                  <m:e>
                    <m:r>
                      <w:rPr>
                        <w:rFonts w:ascii="Cambria Math" w:hAnsi="Cambria Math"/>
                      </w:rPr>
                      <m:t>c</m:t>
                    </m:r>
                  </m:e>
                  <m:sub>
                    <m:r>
                      <w:rPr>
                        <w:rFonts w:ascii="Cambria Math" w:hAnsi="Cambria Math"/>
                      </w:rPr>
                      <m:t>max</m:t>
                    </m:r>
                  </m:sub>
                </m:sSub>
                <m:sSub>
                  <m:sSubPr>
                    <m:ctrlPr>
                      <w:rPr>
                        <w:rFonts w:ascii="Cambria Math" w:hAnsi="Cambria Math"/>
                        <w:i/>
                        <w:iCs/>
                      </w:rPr>
                    </m:ctrlPr>
                  </m:sSubPr>
                  <m:e>
                    <m:r>
                      <w:rPr>
                        <w:rFonts w:ascii="Cambria Math" w:hAnsi="Cambria Math"/>
                      </w:rPr>
                      <m:t>q</m:t>
                    </m:r>
                  </m:e>
                  <m:sub>
                    <m:r>
                      <w:rPr>
                        <w:rFonts w:ascii="Cambria Math" w:hAnsi="Cambria Math"/>
                      </w:rPr>
                      <m:t>c</m:t>
                    </m:r>
                  </m:sub>
                </m:sSub>
                <m:f>
                  <m:fPr>
                    <m:ctrlPr>
                      <w:rPr>
                        <w:rFonts w:ascii="Cambria Math" w:hAnsi="Cambria Math"/>
                        <w:i/>
                        <w:iCs/>
                      </w:rPr>
                    </m:ctrlPr>
                  </m:fPr>
                  <m:num>
                    <m:sSub>
                      <m:sSubPr>
                        <m:ctrlPr>
                          <w:rPr>
                            <w:rFonts w:ascii="Cambria Math" w:hAnsi="Cambria Math"/>
                            <w:i/>
                            <w:iCs/>
                          </w:rPr>
                        </m:ctrlPr>
                      </m:sSubPr>
                      <m:e>
                        <m:r>
                          <w:rPr>
                            <w:rFonts w:ascii="Cambria Math" w:hAnsi="Cambria Math"/>
                          </w:rPr>
                          <m:t>v</m:t>
                        </m:r>
                      </m:e>
                      <m:sub>
                        <m:r>
                          <w:rPr>
                            <w:rFonts w:ascii="Cambria Math" w:hAnsi="Cambria Math"/>
                          </w:rPr>
                          <m:t>s</m:t>
                        </m:r>
                      </m:sub>
                    </m:sSub>
                    <m:r>
                      <w:rPr>
                        <w:rFonts w:ascii="Cambria Math" w:hAnsi="Cambria Math"/>
                      </w:rPr>
                      <m:t>+</m:t>
                    </m:r>
                    <m:sSub>
                      <m:sSubPr>
                        <m:ctrlPr>
                          <w:rPr>
                            <w:rFonts w:ascii="Cambria Math" w:hAnsi="Cambria Math"/>
                            <w:i/>
                            <w:iCs/>
                          </w:rPr>
                        </m:ctrlPr>
                      </m:sSubPr>
                      <m:e>
                        <m:r>
                          <w:rPr>
                            <w:rFonts w:ascii="Cambria Math" w:hAnsi="Cambria Math"/>
                          </w:rPr>
                          <m:t>f</m:t>
                        </m:r>
                      </m:e>
                      <m:sub>
                        <m:r>
                          <w:rPr>
                            <w:rFonts w:ascii="Cambria Math" w:hAnsi="Cambria Math"/>
                          </w:rPr>
                          <m:t>s</m:t>
                        </m:r>
                      </m:sub>
                    </m:sSub>
                    <m:d>
                      <m:dPr>
                        <m:ctrlPr>
                          <w:rPr>
                            <w:rFonts w:ascii="Cambria Math" w:hAnsi="Cambria Math"/>
                            <w:i/>
                            <w:iCs/>
                          </w:rPr>
                        </m:ctrlPr>
                      </m:dPr>
                      <m:e>
                        <m:sSub>
                          <m:sSubPr>
                            <m:ctrlPr>
                              <w:rPr>
                                <w:rFonts w:ascii="Cambria Math" w:hAnsi="Cambria Math"/>
                                <w:i/>
                                <w:iCs/>
                              </w:rPr>
                            </m:ctrlPr>
                          </m:sSubPr>
                          <m:e>
                            <m:r>
                              <w:rPr>
                                <w:rFonts w:ascii="Cambria Math" w:hAnsi="Cambria Math"/>
                              </w:rPr>
                              <m:t>p</m:t>
                            </m:r>
                          </m:e>
                          <m:sub>
                            <m:r>
                              <w:rPr>
                                <w:rFonts w:ascii="Cambria Math" w:hAnsi="Cambria Math"/>
                              </w:rPr>
                              <m:t>f</m:t>
                            </m:r>
                          </m:sub>
                        </m:sSub>
                        <m:r>
                          <w:rPr>
                            <w:rFonts w:ascii="Cambria Math" w:hAnsi="Cambria Math"/>
                          </w:rPr>
                          <m:t>+</m:t>
                        </m:r>
                        <m:sSub>
                          <m:sSubPr>
                            <m:ctrlPr>
                              <w:rPr>
                                <w:rFonts w:ascii="Cambria Math" w:hAnsi="Cambria Math"/>
                                <w:i/>
                                <w:iCs/>
                              </w:rPr>
                            </m:ctrlPr>
                          </m:sSubPr>
                          <m:e>
                            <m:r>
                              <w:rPr>
                                <w:rFonts w:ascii="Cambria Math" w:hAnsi="Cambria Math"/>
                              </w:rPr>
                              <m:t>e</m:t>
                            </m:r>
                          </m:e>
                          <m:sub>
                            <m:r>
                              <w:rPr>
                                <w:rFonts w:ascii="Cambria Math" w:hAnsi="Cambria Math"/>
                              </w:rPr>
                              <m:t>s</m:t>
                            </m:r>
                          </m:sub>
                        </m:sSub>
                        <m:sSub>
                          <m:sSubPr>
                            <m:ctrlPr>
                              <w:rPr>
                                <w:rFonts w:ascii="Cambria Math" w:hAnsi="Cambria Math"/>
                                <w:i/>
                                <w:iCs/>
                              </w:rPr>
                            </m:ctrlPr>
                          </m:sSubPr>
                          <m:e>
                            <m:r>
                              <w:rPr>
                                <w:rFonts w:ascii="Cambria Math" w:hAnsi="Cambria Math"/>
                              </w:rPr>
                              <m:t>p</m:t>
                            </m:r>
                          </m:e>
                          <m:sub>
                            <m:r>
                              <w:rPr>
                                <w:rFonts w:ascii="Cambria Math" w:hAnsi="Cambria Math"/>
                              </w:rPr>
                              <m:t>e</m:t>
                            </m:r>
                          </m:sub>
                        </m:sSub>
                      </m:e>
                    </m:d>
                  </m:num>
                  <m:den>
                    <m:sSub>
                      <m:sSubPr>
                        <m:ctrlPr>
                          <w:rPr>
                            <w:rFonts w:ascii="Cambria Math" w:hAnsi="Cambria Math"/>
                            <w:i/>
                            <w:iCs/>
                          </w:rPr>
                        </m:ctrlPr>
                      </m:sSubPr>
                      <m:e>
                        <m:r>
                          <w:rPr>
                            <w:rFonts w:ascii="Cambria Math" w:hAnsi="Cambria Math"/>
                          </w:rPr>
                          <m:t>q</m:t>
                        </m:r>
                      </m:e>
                      <m:sub>
                        <m:r>
                          <w:rPr>
                            <w:rFonts w:ascii="Cambria Math" w:hAnsi="Cambria Math"/>
                          </w:rPr>
                          <m:t>s</m:t>
                        </m:r>
                      </m:sub>
                    </m:sSub>
                  </m:den>
                </m:f>
              </m:oMath>
            </m:oMathPara>
          </w:p>
        </w:tc>
        <w:tc>
          <w:tcPr>
            <w:tcW w:w="1636" w:type="dxa"/>
          </w:tcPr>
          <w:p w14:paraId="230824CF" w14:textId="0C3FE7F2" w:rsidR="0033665F" w:rsidRPr="00C52D87" w:rsidRDefault="0033665F" w:rsidP="00BF6354">
            <w:pPr>
              <w:pStyle w:val="Caption"/>
              <w:rPr>
                <w:lang w:eastAsia="en-IE"/>
              </w:rPr>
            </w:pPr>
            <w:r w:rsidRPr="00C52D87">
              <w:t xml:space="preserve">Equation </w:t>
            </w:r>
            <w:fldSimple w:instr=" STYLEREF 4 \s ">
              <w:r w:rsidR="00951439">
                <w:rPr>
                  <w:noProof/>
                  <w:cs/>
                </w:rPr>
                <w:t>‎</w:t>
              </w:r>
              <w:r w:rsidR="00951439">
                <w:rPr>
                  <w:noProof/>
                </w:rPr>
                <w:t>8</w:t>
              </w:r>
            </w:fldSimple>
            <w:r w:rsidRPr="00C52D87">
              <w:t>.</w:t>
            </w:r>
            <w:fldSimple w:instr=" SEQ Equation \* ARABIC \s 4 ">
              <w:r w:rsidR="00951439">
                <w:rPr>
                  <w:noProof/>
                </w:rPr>
                <w:t>11</w:t>
              </w:r>
            </w:fldSimple>
            <w:r w:rsidRPr="00C52D87">
              <w:rPr>
                <w:lang w:eastAsia="en-IE"/>
              </w:rPr>
              <w:tab/>
            </w:r>
          </w:p>
        </w:tc>
      </w:tr>
    </w:tbl>
    <w:p w14:paraId="23CB9D66" w14:textId="1241ADF7" w:rsidR="00DC1AF6" w:rsidRPr="00C52D87" w:rsidRDefault="0033665F" w:rsidP="00C7537A">
      <w:pPr>
        <w:pStyle w:val="BodyText"/>
        <w:rPr>
          <w:b/>
        </w:rPr>
      </w:pPr>
      <w:r w:rsidRPr="00C52D87">
        <w:t xml:space="preserve"> </w:t>
      </w:r>
      <w:bookmarkStart w:id="3127" w:name="_Toc107505063"/>
      <w:r w:rsidR="00DC1AF6" w:rsidRPr="00C52D87">
        <w:t xml:space="preserve">Where </w:t>
      </w:r>
      <m:oMath>
        <m:sSub>
          <m:sSubPr>
            <m:ctrlPr>
              <w:rPr>
                <w:rFonts w:ascii="Cambria Math" w:hAnsi="Cambria Math"/>
              </w:rPr>
            </m:ctrlPr>
          </m:sSubPr>
          <m:e>
            <m:r>
              <w:rPr>
                <w:rFonts w:ascii="Cambria Math" w:hAnsi="Cambria Math"/>
              </w:rPr>
              <m:t>v</m:t>
            </m:r>
          </m:e>
          <m:sub>
            <m:r>
              <w:rPr>
                <w:rFonts w:ascii="Cambria Math" w:hAnsi="Cambria Math"/>
              </w:rPr>
              <m:t>s</m:t>
            </m:r>
          </m:sub>
        </m:sSub>
      </m:oMath>
      <w:r w:rsidR="00DC1AF6" w:rsidRPr="00C52D87">
        <w:t xml:space="preserve">. is the variable cost of the store per unit of space required (for instance, rent), </w:t>
      </w:r>
      <m:oMath>
        <m:sSub>
          <m:sSubPr>
            <m:ctrlPr>
              <w:rPr>
                <w:rFonts w:ascii="Cambria Math" w:hAnsi="Cambria Math"/>
              </w:rPr>
            </m:ctrlPr>
          </m:sSubPr>
          <m:e>
            <m:r>
              <w:rPr>
                <w:rFonts w:ascii="Cambria Math" w:hAnsi="Cambria Math"/>
              </w:rPr>
              <m:t>f</m:t>
            </m:r>
          </m:e>
          <m:sub>
            <m:r>
              <w:rPr>
                <w:rFonts w:ascii="Cambria Math" w:hAnsi="Cambria Math"/>
              </w:rPr>
              <m:t>s</m:t>
            </m:r>
          </m:sub>
        </m:sSub>
      </m:oMath>
      <w:r w:rsidR="00DC1AF6" w:rsidRPr="00C52D87">
        <w:t xml:space="preserve"> is the fuel required to heat or cool the store per unit of space, </w:t>
      </w:r>
      <m:oMath>
        <m:sSub>
          <m:sSubPr>
            <m:ctrlPr>
              <w:rPr>
                <w:rFonts w:ascii="Cambria Math" w:hAnsi="Cambria Math"/>
              </w:rPr>
            </m:ctrlPr>
          </m:sSubPr>
          <m:e>
            <m:r>
              <w:rPr>
                <w:rFonts w:ascii="Cambria Math" w:hAnsi="Cambria Math"/>
              </w:rPr>
              <m:t>p</m:t>
            </m:r>
          </m:e>
          <m:sub>
            <m:r>
              <w:rPr>
                <w:rFonts w:ascii="Cambria Math" w:hAnsi="Cambria Math"/>
              </w:rPr>
              <m:t>f</m:t>
            </m:r>
          </m:sub>
        </m:sSub>
      </m:oMath>
      <w:r w:rsidR="00DC1AF6" w:rsidRPr="00C52D87">
        <w:t xml:space="preserve"> is the price of fuel per unit, </w:t>
      </w:r>
      <m:oMath>
        <m:sSub>
          <m:sSubPr>
            <m:ctrlPr>
              <w:rPr>
                <w:rFonts w:ascii="Cambria Math" w:hAnsi="Cambria Math"/>
              </w:rPr>
            </m:ctrlPr>
          </m:sSubPr>
          <m:e>
            <m:r>
              <w:rPr>
                <w:rFonts w:ascii="Cambria Math" w:hAnsi="Cambria Math"/>
              </w:rPr>
              <m:t>e</m:t>
            </m:r>
          </m:e>
          <m:sub>
            <m:r>
              <w:rPr>
                <w:rFonts w:ascii="Cambria Math" w:hAnsi="Cambria Math"/>
              </w:rPr>
              <m:t>s</m:t>
            </m:r>
          </m:sub>
        </m:sSub>
      </m:oMath>
      <w:r w:rsidR="00DC1AF6" w:rsidRPr="00C52D87">
        <w:t xml:space="preserve"> is the amount of emissions generated by the store per unit of fuel, </w:t>
      </w:r>
      <m:oMath>
        <m:sSub>
          <m:sSubPr>
            <m:ctrlPr>
              <w:rPr>
                <w:rFonts w:ascii="Cambria Math" w:hAnsi="Cambria Math"/>
              </w:rPr>
            </m:ctrlPr>
          </m:sSubPr>
          <m:e>
            <m:r>
              <w:rPr>
                <w:rFonts w:ascii="Cambria Math" w:hAnsi="Cambria Math"/>
              </w:rPr>
              <m:t>p</m:t>
            </m:r>
          </m:e>
          <m:sub>
            <m:r>
              <w:rPr>
                <w:rFonts w:ascii="Cambria Math" w:hAnsi="Cambria Math"/>
              </w:rPr>
              <m:t>e</m:t>
            </m:r>
          </m:sub>
        </m:sSub>
      </m:oMath>
      <w:r w:rsidR="00DC1AF6" w:rsidRPr="00C52D87">
        <w:t xml:space="preserve"> is the price of energy, and </w:t>
      </w:r>
      <m:oMath>
        <m:sSub>
          <m:sSubPr>
            <m:ctrlPr>
              <w:rPr>
                <w:rFonts w:ascii="Cambria Math" w:hAnsi="Cambria Math"/>
              </w:rPr>
            </m:ctrlPr>
          </m:sSubPr>
          <m:e>
            <m:r>
              <w:rPr>
                <w:rFonts w:ascii="Cambria Math" w:hAnsi="Cambria Math"/>
              </w:rPr>
              <m:t>q</m:t>
            </m:r>
          </m:e>
          <m:sub>
            <m:r>
              <w:rPr>
                <w:rFonts w:ascii="Cambria Math" w:hAnsi="Cambria Math"/>
              </w:rPr>
              <m:t>s</m:t>
            </m:r>
          </m:sub>
        </m:sSub>
      </m:oMath>
      <w:r w:rsidR="00DC1AF6" w:rsidRPr="00C52D87">
        <w:t xml:space="preserve"> is the number of units stored per unit of space, </w:t>
      </w:r>
      <m:oMath>
        <m:sSub>
          <m:sSubPr>
            <m:ctrlPr>
              <w:rPr>
                <w:rFonts w:ascii="Cambria Math" w:hAnsi="Cambria Math"/>
              </w:rPr>
            </m:ctrlPr>
          </m:sSubPr>
          <m:e>
            <m:r>
              <w:rPr>
                <w:rFonts w:ascii="Cambria Math" w:hAnsi="Cambria Math"/>
              </w:rPr>
              <m:t>c</m:t>
            </m:r>
          </m:e>
          <m:sub>
            <m:r>
              <w:rPr>
                <w:rFonts w:ascii="Cambria Math" w:hAnsi="Cambria Math"/>
              </w:rPr>
              <m:t>max</m:t>
            </m:r>
          </m:sub>
        </m:sSub>
      </m:oMath>
      <w:r w:rsidR="00DC1AF6" w:rsidRPr="00C52D87">
        <w:t xml:space="preserve"> is the maximum number of customers that can connect to a given store, and </w:t>
      </w:r>
      <m:oMath>
        <m:sSub>
          <m:sSubPr>
            <m:ctrlPr>
              <w:rPr>
                <w:rFonts w:ascii="Cambria Math" w:hAnsi="Cambria Math"/>
              </w:rPr>
            </m:ctrlPr>
          </m:sSubPr>
          <m:e>
            <m:r>
              <w:rPr>
                <w:rFonts w:ascii="Cambria Math" w:hAnsi="Cambria Math"/>
              </w:rPr>
              <m:t>q</m:t>
            </m:r>
          </m:e>
          <m:sub>
            <m:r>
              <w:rPr>
                <w:rFonts w:ascii="Cambria Math" w:hAnsi="Cambria Math"/>
              </w:rPr>
              <m:t>c</m:t>
            </m:r>
          </m:sub>
        </m:sSub>
      </m:oMath>
      <w:r w:rsidR="00DC1AF6" w:rsidRPr="00C52D87">
        <w:t xml:space="preserve"> is the amount of goods that a customer purchases in a given period.</w:t>
      </w:r>
      <w:bookmarkEnd w:id="3127"/>
    </w:p>
    <w:p w14:paraId="55621D0F" w14:textId="78076980" w:rsidR="00DC1AF6" w:rsidRPr="00C52D87" w:rsidRDefault="00D55F19" w:rsidP="006140C5">
      <w:pPr>
        <w:pStyle w:val="Heading6"/>
        <w:rPr>
          <w:rFonts w:asciiTheme="majorBidi" w:hAnsiTheme="majorBidi"/>
        </w:rPr>
      </w:pPr>
      <w:bookmarkStart w:id="3128" w:name="_Toc109848623"/>
      <w:r w:rsidRPr="00C52D87">
        <w:rPr>
          <w:rFonts w:asciiTheme="majorBidi" w:hAnsiTheme="majorBidi"/>
        </w:rPr>
        <w:t xml:space="preserve">Solving the </w:t>
      </w:r>
      <w:r w:rsidR="00DE6AD1" w:rsidRPr="00C52D87">
        <w:rPr>
          <w:rFonts w:asciiTheme="majorBidi" w:hAnsiTheme="majorBidi"/>
        </w:rPr>
        <w:t>designed green supply chain and the retail store density problem</w:t>
      </w:r>
      <w:bookmarkEnd w:id="3128"/>
      <w:r w:rsidR="00DE6AD1" w:rsidRPr="00C52D87">
        <w:rPr>
          <w:rFonts w:asciiTheme="majorBidi" w:hAnsiTheme="majorBidi"/>
        </w:rPr>
        <w:t xml:space="preserve"> </w:t>
      </w:r>
    </w:p>
    <w:p w14:paraId="30019B79" w14:textId="6A7AF2FE" w:rsidR="00DC1AF6" w:rsidRPr="00C52D87" w:rsidRDefault="00DC1AF6" w:rsidP="00C7537A">
      <w:pPr>
        <w:pStyle w:val="BodyText"/>
      </w:pPr>
      <w:bookmarkStart w:id="3129" w:name="_Toc107505065"/>
      <w:r w:rsidRPr="00C52D87">
        <w:t xml:space="preserve">The schematic of the proposed GSC network design model is shown in </w:t>
      </w:r>
      <w:r w:rsidR="009C4C40" w:rsidRPr="00C52D87">
        <w:fldChar w:fldCharType="begin"/>
      </w:r>
      <w:r w:rsidR="009C4C40" w:rsidRPr="00C52D87">
        <w:instrText xml:space="preserve"> REF _Ref107449767 \h </w:instrText>
      </w:r>
      <w:r w:rsidR="004E2D62" w:rsidRPr="00C52D87">
        <w:instrText xml:space="preserve"> \* MERGEFORMAT </w:instrText>
      </w:r>
      <w:r w:rsidR="009C4C40" w:rsidRPr="00C52D87">
        <w:fldChar w:fldCharType="separate"/>
      </w:r>
      <w:r w:rsidR="00951439" w:rsidRPr="00C52D87">
        <w:t xml:space="preserve">Figure </w:t>
      </w:r>
      <w:r w:rsidR="00951439">
        <w:rPr>
          <w:noProof/>
          <w:cs/>
        </w:rPr>
        <w:t>‎</w:t>
      </w:r>
      <w:r w:rsidR="00951439">
        <w:rPr>
          <w:noProof/>
        </w:rPr>
        <w:t>8.4</w:t>
      </w:r>
      <w:r w:rsidR="009C4C40" w:rsidRPr="00C52D87">
        <w:fldChar w:fldCharType="end"/>
      </w:r>
      <w:r w:rsidRPr="00C52D87">
        <w:t xml:space="preserve"> (reproduced from above), with circles representing customers, squares representing stores, and the central triangle representing the warehouse. Line segments show connections, and partitions are colored.</w:t>
      </w:r>
      <w:bookmarkEnd w:id="3129"/>
    </w:p>
    <w:p w14:paraId="04247A74" w14:textId="267C01F5" w:rsidR="00E266F0" w:rsidRPr="00C52D87" w:rsidRDefault="00DC1AF6" w:rsidP="00C7537A">
      <w:pPr>
        <w:pStyle w:val="BodyText"/>
      </w:pPr>
      <w:bookmarkStart w:id="3130" w:name="_Toc107505066"/>
      <w:r w:rsidRPr="00C52D87">
        <w:rPr>
          <w:color w:val="000000" w:themeColor="text1"/>
        </w:rPr>
        <w:t xml:space="preserve">The schematic of the proposed method is shown in </w:t>
      </w:r>
      <w:r w:rsidR="009C4C40" w:rsidRPr="00C52D87">
        <w:rPr>
          <w:color w:val="000000" w:themeColor="text1"/>
        </w:rPr>
        <w:fldChar w:fldCharType="begin"/>
      </w:r>
      <w:r w:rsidR="009C4C40" w:rsidRPr="00C52D87">
        <w:rPr>
          <w:color w:val="000000" w:themeColor="text1"/>
        </w:rPr>
        <w:instrText xml:space="preserve"> REF _Ref107449767 \h </w:instrText>
      </w:r>
      <w:r w:rsidR="004E2D62" w:rsidRPr="00C52D87">
        <w:rPr>
          <w:color w:val="000000" w:themeColor="text1"/>
        </w:rPr>
        <w:instrText xml:space="preserve"> \* MERGEFORMAT </w:instrText>
      </w:r>
      <w:r w:rsidR="009C4C40" w:rsidRPr="00C52D87">
        <w:rPr>
          <w:color w:val="000000" w:themeColor="text1"/>
        </w:rPr>
      </w:r>
      <w:r w:rsidR="009C4C40" w:rsidRPr="00C52D87">
        <w:rPr>
          <w:color w:val="000000" w:themeColor="text1"/>
        </w:rPr>
        <w:fldChar w:fldCharType="separate"/>
      </w:r>
      <w:r w:rsidR="00951439" w:rsidRPr="00C52D87">
        <w:t xml:space="preserve">Figure </w:t>
      </w:r>
      <w:r w:rsidR="00951439">
        <w:rPr>
          <w:noProof/>
          <w:cs/>
        </w:rPr>
        <w:t>‎</w:t>
      </w:r>
      <w:r w:rsidR="00951439">
        <w:rPr>
          <w:noProof/>
        </w:rPr>
        <w:t>8.4</w:t>
      </w:r>
      <w:r w:rsidR="009C4C40" w:rsidRPr="00C52D87">
        <w:rPr>
          <w:color w:val="000000" w:themeColor="text1"/>
        </w:rPr>
        <w:fldChar w:fldCharType="end"/>
      </w:r>
      <w:r w:rsidRPr="00C52D87">
        <w:rPr>
          <w:color w:val="000000" w:themeColor="text1"/>
        </w:rPr>
        <w:t xml:space="preserve">. </w:t>
      </w:r>
      <w:r w:rsidRPr="00C52D87">
        <w:t>We model the network of customers and facilities using R. The customer's location comes from population density data: each customer is located at some point on an x-y grid. We later discuss choosing the store locations, for now, assume we have some candidate store locations on an x-y grid. Then, we can calculate the distance between each customer and store to create a maximally dense distance graph, which we store as an array. From this, we can calculate the car and truck costs for each customer connecting to each store.</w:t>
      </w:r>
      <w:bookmarkEnd w:id="3130"/>
    </w:p>
    <w:p w14:paraId="2E252C96" w14:textId="6F525C0D" w:rsidR="00E07126" w:rsidRPr="00C52D87" w:rsidRDefault="00E07126" w:rsidP="00E07126">
      <w:pPr>
        <w:pStyle w:val="Caption"/>
        <w:rPr>
          <w:noProof/>
        </w:rPr>
      </w:pPr>
      <w:bookmarkStart w:id="3131" w:name="_Ref107449767"/>
      <w:bookmarkStart w:id="3132" w:name="_Toc109850563"/>
      <w:r w:rsidRPr="00C52D87">
        <w:rPr>
          <w:noProof/>
        </w:rPr>
        <w:drawing>
          <wp:anchor distT="0" distB="0" distL="114300" distR="114300" simplePos="0" relativeHeight="252230144" behindDoc="0" locked="0" layoutInCell="1" allowOverlap="1" wp14:anchorId="7F22542B" wp14:editId="59B03065">
            <wp:simplePos x="0" y="0"/>
            <wp:positionH relativeFrom="column">
              <wp:posOffset>1524000</wp:posOffset>
            </wp:positionH>
            <wp:positionV relativeFrom="paragraph">
              <wp:posOffset>489</wp:posOffset>
            </wp:positionV>
            <wp:extent cx="3041650" cy="2877185"/>
            <wp:effectExtent l="0" t="0" r="6350" b="0"/>
            <wp:wrapTopAndBottom/>
            <wp:docPr id="239" name="Picture 239" descr="A close up of a yellow umbrell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Rplot10.png"/>
                    <pic:cNvPicPr/>
                  </pic:nvPicPr>
                  <pic:blipFill rotWithShape="1">
                    <a:blip r:embed="rId85">
                      <a:extLst>
                        <a:ext uri="{28A0092B-C50C-407E-A947-70E740481C1C}">
                          <a14:useLocalDpi xmlns:a14="http://schemas.microsoft.com/office/drawing/2010/main" val="0"/>
                        </a:ext>
                      </a:extLst>
                    </a:blip>
                    <a:srcRect l="9649" t="12272" r="13318" b="14834"/>
                    <a:stretch/>
                  </pic:blipFill>
                  <pic:spPr bwMode="auto">
                    <a:xfrm>
                      <a:off x="0" y="0"/>
                      <a:ext cx="3041650" cy="28771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C52D87">
        <w:t xml:space="preserve">Figure </w:t>
      </w:r>
      <w:fldSimple w:instr=" STYLEREF 4 \s ">
        <w:r w:rsidR="00951439">
          <w:rPr>
            <w:noProof/>
            <w:cs/>
          </w:rPr>
          <w:t>‎</w:t>
        </w:r>
        <w:r w:rsidR="00951439">
          <w:rPr>
            <w:noProof/>
          </w:rPr>
          <w:t>8</w:t>
        </w:r>
      </w:fldSimple>
      <w:r w:rsidR="003419F7">
        <w:t>.</w:t>
      </w:r>
      <w:fldSimple w:instr=" SEQ Figure \* ARABIC \s 4 ">
        <w:r w:rsidR="00951439">
          <w:rPr>
            <w:noProof/>
          </w:rPr>
          <w:t>4</w:t>
        </w:r>
      </w:fldSimple>
      <w:bookmarkEnd w:id="3131"/>
      <w:r w:rsidRPr="00C52D87">
        <w:t>. The proposed GSC network design model.</w:t>
      </w:r>
      <w:bookmarkEnd w:id="3132"/>
    </w:p>
    <w:p w14:paraId="7D090488" w14:textId="49A5B89B" w:rsidR="00DC1AF6" w:rsidRPr="00C52D87" w:rsidRDefault="00DC1AF6" w:rsidP="00C7537A">
      <w:pPr>
        <w:pStyle w:val="BodyText"/>
      </w:pPr>
      <w:bookmarkStart w:id="3133" w:name="_Toc107505067"/>
      <w:r w:rsidRPr="00C52D87">
        <w:t xml:space="preserve">Recall that each candidate store location is represented as several candidate facilities, each with a different maximum size and opening cost, with the constraint that no two facilities at a single location are open simultaneously. As such, we have three arrays: (1) </w:t>
      </w:r>
      <w:r w:rsidRPr="00C52D87">
        <w:rPr>
          <w:i/>
        </w:rPr>
        <w:t>connect</w:t>
      </w:r>
      <w:r w:rsidRPr="00C52D87">
        <w:t xml:space="preserve">, an array containing the cost of each customer to connect to the store, for each pair of customer and candidate store location. This is useful to retain as a two-dimension array, because we may wish to index by both the customer and the store. Additionally, it is useful to store the cost of the customer connecting to each candidate store at some location in computer’s memory, although their connection cost is the same for each store size. As such, </w:t>
      </w:r>
      <w:r w:rsidRPr="00C52D87">
        <w:rPr>
          <w:i/>
        </w:rPr>
        <w:t>connect</w:t>
      </w:r>
      <w:r w:rsidRPr="00C52D87">
        <w:t xml:space="preserve"> has size </w:t>
      </w:r>
      <m:oMath>
        <m:r>
          <w:rPr>
            <w:rFonts w:ascii="Cambria Math" w:hAnsi="Cambria Math"/>
          </w:rPr>
          <m:t>i*(j*k)</m:t>
        </m:r>
      </m:oMath>
      <w:r w:rsidRPr="00C52D87">
        <w:t xml:space="preserve">, where </w:t>
      </w:r>
      <m:oMath>
        <m:r>
          <w:rPr>
            <w:rFonts w:ascii="Cambria Math" w:hAnsi="Cambria Math"/>
          </w:rPr>
          <m:t>i</m:t>
        </m:r>
      </m:oMath>
      <w:r w:rsidRPr="00C52D87">
        <w:t xml:space="preserve"> is the number of customers, </w:t>
      </w:r>
      <m:oMath>
        <m:r>
          <w:rPr>
            <w:rFonts w:ascii="Cambria Math" w:hAnsi="Cambria Math"/>
          </w:rPr>
          <m:t>j</m:t>
        </m:r>
      </m:oMath>
      <w:r w:rsidRPr="00C52D87">
        <w:t xml:space="preserve"> is the number of store locations, and </w:t>
      </w:r>
      <m:oMath>
        <m:r>
          <w:rPr>
            <w:rFonts w:ascii="Cambria Math" w:hAnsi="Cambria Math"/>
          </w:rPr>
          <m:t>k</m:t>
        </m:r>
      </m:oMath>
      <w:r w:rsidRPr="00C52D87">
        <w:t xml:space="preserve"> is the number of store sizes. (2) </w:t>
      </w:r>
      <w:r w:rsidRPr="00C52D87">
        <w:rPr>
          <w:i/>
        </w:rPr>
        <w:t>open</w:t>
      </w:r>
      <w:r w:rsidRPr="00C52D87">
        <w:t xml:space="preserve"> in an array containing the cost to open each store. In practice, this can differ for each candidate store, because there may be different costs (such as the price of electricity or the cost to lease or purchase a store) for each location. We do not model such scenarios and consider the price to open a store of a given size to be uniform. However, we still include the price to open each candidate store in the </w:t>
      </w:r>
      <w:r w:rsidRPr="00C52D87">
        <w:rPr>
          <w:i/>
        </w:rPr>
        <w:t xml:space="preserve">open </w:t>
      </w:r>
      <w:r w:rsidRPr="00C52D87">
        <w:t xml:space="preserve">array for later use. As such, </w:t>
      </w:r>
      <w:r w:rsidRPr="00C52D87">
        <w:rPr>
          <w:i/>
        </w:rPr>
        <w:t>open</w:t>
      </w:r>
      <w:r w:rsidRPr="00C52D87">
        <w:t xml:space="preserve"> has size </w:t>
      </w:r>
      <m:oMath>
        <m:r>
          <w:rPr>
            <w:rFonts w:ascii="Cambria Math" w:hAnsi="Cambria Math"/>
          </w:rPr>
          <m:t>j*k</m:t>
        </m:r>
      </m:oMath>
      <w:r w:rsidRPr="00C52D87">
        <w:t xml:space="preserve"> (3). The array </w:t>
      </w:r>
      <w:r w:rsidRPr="00C52D87">
        <w:rPr>
          <w:i/>
        </w:rPr>
        <w:t>size</w:t>
      </w:r>
      <w:r w:rsidRPr="00C52D87">
        <w:t xml:space="preserve">, containing the maximum number of customers that can connect to a candidate store has size </w:t>
      </w:r>
      <m:oMath>
        <m:r>
          <w:rPr>
            <w:rFonts w:ascii="Cambria Math" w:hAnsi="Cambria Math"/>
          </w:rPr>
          <m:t xml:space="preserve">j.  </m:t>
        </m:r>
      </m:oMath>
      <w:r w:rsidRPr="00C52D87">
        <w:t>After generating these arrays, we use Python and IBM's CPLEX to create the linear program (</w:t>
      </w:r>
      <w:r w:rsidR="00C06DA6" w:rsidRPr="00C52D87">
        <w:fldChar w:fldCharType="begin"/>
      </w:r>
      <w:r w:rsidR="00C06DA6" w:rsidRPr="00C52D87">
        <w:instrText xml:space="preserve"> REF _Ref107449836 \h </w:instrText>
      </w:r>
      <w:r w:rsidR="004E2D62" w:rsidRPr="00C52D87">
        <w:instrText xml:space="preserve"> \* MERGEFORMAT </w:instrText>
      </w:r>
      <w:r w:rsidR="00C06DA6" w:rsidRPr="00C52D87">
        <w:fldChar w:fldCharType="separate"/>
      </w:r>
      <w:r w:rsidR="00951439" w:rsidRPr="00C52D87">
        <w:t xml:space="preserve">Equation </w:t>
      </w:r>
      <w:r w:rsidR="00951439">
        <w:rPr>
          <w:noProof/>
          <w:cs/>
        </w:rPr>
        <w:t>‎</w:t>
      </w:r>
      <w:r w:rsidR="00951439">
        <w:rPr>
          <w:noProof/>
        </w:rPr>
        <w:t>8</w:t>
      </w:r>
      <w:r w:rsidR="00951439" w:rsidRPr="00C52D87">
        <w:rPr>
          <w:noProof/>
        </w:rPr>
        <w:t>.</w:t>
      </w:r>
      <w:r w:rsidR="00951439">
        <w:rPr>
          <w:noProof/>
        </w:rPr>
        <w:t>1</w:t>
      </w:r>
      <w:r w:rsidR="00C06DA6" w:rsidRPr="00C52D87">
        <w:fldChar w:fldCharType="end"/>
      </w:r>
      <w:r w:rsidR="00C06DA6" w:rsidRPr="00C52D87">
        <w:t xml:space="preserve"> to </w:t>
      </w:r>
      <w:r w:rsidR="00C06DA6" w:rsidRPr="00C52D87">
        <w:fldChar w:fldCharType="begin"/>
      </w:r>
      <w:r w:rsidR="00C06DA6" w:rsidRPr="00C52D87">
        <w:instrText xml:space="preserve"> REF _Ref107448918 \h </w:instrText>
      </w:r>
      <w:r w:rsidR="004E2D62" w:rsidRPr="00C52D87">
        <w:instrText xml:space="preserve"> \* MERGEFORMAT </w:instrText>
      </w:r>
      <w:r w:rsidR="00C06DA6" w:rsidRPr="00C52D87">
        <w:fldChar w:fldCharType="separate"/>
      </w:r>
      <w:r w:rsidR="00951439" w:rsidRPr="00C52D87">
        <w:t xml:space="preserve">Equation </w:t>
      </w:r>
      <w:r w:rsidR="00951439">
        <w:rPr>
          <w:noProof/>
          <w:cs/>
        </w:rPr>
        <w:t>‎</w:t>
      </w:r>
      <w:r w:rsidR="00951439">
        <w:rPr>
          <w:noProof/>
        </w:rPr>
        <w:t>8</w:t>
      </w:r>
      <w:r w:rsidR="00951439" w:rsidRPr="00C52D87">
        <w:rPr>
          <w:noProof/>
        </w:rPr>
        <w:t>.</w:t>
      </w:r>
      <w:r w:rsidR="00951439">
        <w:rPr>
          <w:noProof/>
        </w:rPr>
        <w:t>5</w:t>
      </w:r>
      <w:r w:rsidR="00C06DA6" w:rsidRPr="00C52D87">
        <w:fldChar w:fldCharType="end"/>
      </w:r>
      <w:r w:rsidRPr="00C52D87">
        <w:t>) and add the variables and constraints with a 1:1 mapping between the generated arrays and the linear program. Therefore, we can store each variable regardless of the redundancy. Then, we run the linear program, which output</w:t>
      </w:r>
      <w:r w:rsidR="00260627" w:rsidRPr="00C52D87">
        <w:t>s</w:t>
      </w:r>
      <w:r w:rsidRPr="00C52D87">
        <w:t xml:space="preserve"> which facilities are open and which customers connect to them. Using this and the cost matrices, we can determine the total system cost.</w:t>
      </w:r>
      <w:bookmarkEnd w:id="3133"/>
    </w:p>
    <w:p w14:paraId="37E9B37E" w14:textId="39945D89" w:rsidR="00DC1AF6" w:rsidRPr="00C52D87" w:rsidRDefault="00DC1AF6" w:rsidP="005F3D42">
      <w:pPr>
        <w:spacing w:line="480" w:lineRule="auto"/>
        <w:rPr>
          <w:rFonts w:asciiTheme="majorBidi" w:hAnsiTheme="majorBidi" w:cstheme="majorBidi"/>
          <w:sz w:val="24"/>
          <w:szCs w:val="24"/>
        </w:rPr>
      </w:pPr>
      <w:bookmarkStart w:id="3134" w:name="_Toc107505068"/>
      <w:r w:rsidRPr="00C52D87">
        <w:rPr>
          <w:rFonts w:asciiTheme="majorBidi" w:hAnsiTheme="majorBidi" w:cstheme="majorBidi"/>
          <w:sz w:val="24"/>
          <w:szCs w:val="24"/>
        </w:rPr>
        <w:t xml:space="preserve">Before considering the results, however, we shall now return to the question of selecting candidate store locations. Visualize the locations of the customers as points on an </w:t>
      </w:r>
      <w:r w:rsidRPr="00C52D87">
        <w:rPr>
          <w:rFonts w:asciiTheme="majorBidi" w:hAnsiTheme="majorBidi" w:cstheme="majorBidi"/>
          <w:i/>
          <w:iCs/>
          <w:sz w:val="24"/>
          <w:szCs w:val="24"/>
        </w:rPr>
        <w:t>x-y</w:t>
      </w:r>
      <w:r w:rsidRPr="00C52D87">
        <w:rPr>
          <w:rFonts w:asciiTheme="majorBidi" w:hAnsiTheme="majorBidi" w:cstheme="majorBidi"/>
          <w:sz w:val="24"/>
          <w:szCs w:val="24"/>
        </w:rPr>
        <w:t xml:space="preserve"> plane. Then, we draw lines upon this plane and select the center of each grid as a candidate store location. If we draw these lines close together, say, every 50 meters, then we have a large number of candidate store locations, which dramatically increase</w:t>
      </w:r>
      <w:r w:rsidR="00F9224A" w:rsidRPr="00C52D87">
        <w:rPr>
          <w:rFonts w:asciiTheme="majorBidi" w:hAnsiTheme="majorBidi" w:cstheme="majorBidi"/>
          <w:sz w:val="24"/>
          <w:szCs w:val="24"/>
        </w:rPr>
        <w:t>s</w:t>
      </w:r>
      <w:r w:rsidRPr="00C52D87">
        <w:rPr>
          <w:rFonts w:asciiTheme="majorBidi" w:hAnsiTheme="majorBidi" w:cstheme="majorBidi"/>
          <w:sz w:val="24"/>
          <w:szCs w:val="24"/>
        </w:rPr>
        <w:t xml:space="preserve"> the computational and space complexity. However, if we draw the lines very far apart, say, ever 5000 meters, then we have a small number of candidate store locations, and potentially limit the solutions by excluding the possibility of a large number of small facilities. We choose to draw lines every 500 meters. In addition, we aggregate our population data into 50-meter by 50-meter squares, again selecting the center of each square as the location and assigning each location to be the number of customers in the area.</w:t>
      </w:r>
      <w:bookmarkEnd w:id="3134"/>
      <w:r w:rsidRPr="00C52D87">
        <w:rPr>
          <w:rFonts w:asciiTheme="majorBidi" w:hAnsiTheme="majorBidi" w:cstheme="majorBidi"/>
          <w:sz w:val="24"/>
          <w:szCs w:val="24"/>
        </w:rPr>
        <w:t xml:space="preserve"> </w:t>
      </w:r>
    </w:p>
    <w:p w14:paraId="061F23C1" w14:textId="4E8AED9F" w:rsidR="00DC1AF6" w:rsidRPr="00C52D87" w:rsidRDefault="00DC1AF6" w:rsidP="005F3D42">
      <w:pPr>
        <w:spacing w:line="480" w:lineRule="auto"/>
        <w:rPr>
          <w:rFonts w:asciiTheme="majorBidi" w:hAnsiTheme="majorBidi" w:cstheme="majorBidi"/>
          <w:sz w:val="24"/>
          <w:szCs w:val="24"/>
        </w:rPr>
      </w:pPr>
      <w:bookmarkStart w:id="3135" w:name="_Toc107505069"/>
      <w:r w:rsidRPr="00C52D87">
        <w:rPr>
          <w:rFonts w:asciiTheme="majorBidi" w:hAnsiTheme="majorBidi" w:cstheme="majorBidi"/>
          <w:sz w:val="24"/>
          <w:szCs w:val="24"/>
        </w:rPr>
        <w:t xml:space="preserve">After generating this aggregated data, we compute a matrix containing the distance between each customer and each candidate store location. From this, we can compute the arrays, as described above, but with one permutation: we treat each aggregated customer location (the center of the 50-meter by 50-meter square) as a single customer, then, after the various costs have been computed, we multiply the connect cost by the number of customers in a region. This permutation also requires an additional array, </w:t>
      </w:r>
      <w:r w:rsidRPr="00C52D87">
        <w:rPr>
          <w:rFonts w:asciiTheme="majorBidi" w:hAnsiTheme="majorBidi" w:cstheme="majorBidi"/>
          <w:i/>
          <w:iCs/>
          <w:sz w:val="24"/>
          <w:szCs w:val="24"/>
        </w:rPr>
        <w:t>customers</w:t>
      </w:r>
      <w:r w:rsidRPr="00C52D87">
        <w:rPr>
          <w:rFonts w:asciiTheme="majorBidi" w:hAnsiTheme="majorBidi" w:cstheme="majorBidi"/>
          <w:sz w:val="24"/>
          <w:szCs w:val="24"/>
        </w:rPr>
        <w:t xml:space="preserve">, which has size </w:t>
      </w:r>
      <m:oMath>
        <m:r>
          <w:rPr>
            <w:rFonts w:ascii="Cambria Math" w:hAnsi="Cambria Math" w:cstheme="majorBidi"/>
            <w:sz w:val="24"/>
            <w:szCs w:val="24"/>
          </w:rPr>
          <m:t>i</m:t>
        </m:r>
      </m:oMath>
      <w:r w:rsidRPr="00C52D87">
        <w:rPr>
          <w:rFonts w:asciiTheme="majorBidi" w:hAnsiTheme="majorBidi" w:cstheme="majorBidi"/>
          <w:sz w:val="24"/>
          <w:szCs w:val="24"/>
        </w:rPr>
        <w:t xml:space="preserve"> and represents the number of customers in a given aggregated area. This new array is required because we need to check that a store is not connected to too many customers (6). As such, we must modify the constraint to account for the fact that the variable </w:t>
      </w:r>
      <m:oMath>
        <m:sSub>
          <m:sSubPr>
            <m:ctrlPr>
              <w:rPr>
                <w:rFonts w:ascii="Cambria Math" w:hAnsi="Cambria Math" w:cstheme="majorBidi"/>
                <w:i/>
                <w:sz w:val="24"/>
                <w:szCs w:val="24"/>
              </w:rPr>
            </m:ctrlPr>
          </m:sSubPr>
          <m:e>
            <m:r>
              <w:rPr>
                <w:rFonts w:ascii="Cambria Math" w:hAnsi="Cambria Math" w:cstheme="majorBidi"/>
                <w:sz w:val="24"/>
                <w:szCs w:val="24"/>
              </w:rPr>
              <m:t>c</m:t>
            </m:r>
          </m:e>
          <m:sub>
            <m:r>
              <w:rPr>
                <w:rFonts w:ascii="Cambria Math" w:hAnsi="Cambria Math" w:cstheme="majorBidi"/>
                <w:sz w:val="24"/>
                <w:szCs w:val="24"/>
              </w:rPr>
              <m:t>ij</m:t>
            </m:r>
          </m:sub>
        </m:sSub>
      </m:oMath>
      <w:r w:rsidRPr="00C52D87">
        <w:rPr>
          <w:rFonts w:asciiTheme="majorBidi" w:hAnsiTheme="majorBidi" w:cstheme="majorBidi"/>
          <w:sz w:val="24"/>
          <w:szCs w:val="24"/>
        </w:rPr>
        <w:t xml:space="preserve"> may actually represent several customers:</w:t>
      </w:r>
      <w:bookmarkEnd w:id="3135"/>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80"/>
        <w:gridCol w:w="1636"/>
      </w:tblGrid>
      <w:tr w:rsidR="00BA29B2" w:rsidRPr="00C52D87" w14:paraId="5C84F43C" w14:textId="77777777" w:rsidTr="00BA29B2">
        <w:trPr>
          <w:trHeight w:val="530"/>
        </w:trPr>
        <w:tc>
          <w:tcPr>
            <w:tcW w:w="7380" w:type="dxa"/>
          </w:tcPr>
          <w:p w14:paraId="0D0E5A45" w14:textId="24C47737" w:rsidR="00BA29B2" w:rsidRPr="00C52D87" w:rsidRDefault="00BA29B2" w:rsidP="00BF6354">
            <w:pPr>
              <w:pStyle w:val="Caption"/>
              <w:rPr>
                <w:lang w:eastAsia="en-IE"/>
              </w:rPr>
            </w:pPr>
            <m:oMathPara>
              <m:oMath>
                <m:r>
                  <m:rPr>
                    <m:sty m:val="p"/>
                  </m:rPr>
                  <w:rPr>
                    <w:rFonts w:ascii="Cambria Math" w:hAnsi="Cambria Math"/>
                  </w:rPr>
                  <m:t>∀</m:t>
                </m:r>
                <m:r>
                  <w:rPr>
                    <w:rFonts w:ascii="Cambria Math" w:hAnsi="Cambria Math"/>
                  </w:rPr>
                  <m:t>j</m:t>
                </m:r>
                <m:r>
                  <m:rPr>
                    <m:sty m:val="p"/>
                  </m:rPr>
                  <w:rPr>
                    <w:rFonts w:ascii="Cambria Math" w:hAnsi="Cambria Math"/>
                  </w:rPr>
                  <m:t xml:space="preserve"> :</m:t>
                </m:r>
                <m:nary>
                  <m:naryPr>
                    <m:chr m:val="∑"/>
                    <m:supHide m:val="1"/>
                    <m:ctrlPr>
                      <w:rPr>
                        <w:rFonts w:ascii="Cambria Math" w:hAnsi="Cambria Math"/>
                      </w:rPr>
                    </m:ctrlPr>
                  </m:naryPr>
                  <m:sub>
                    <m:r>
                      <w:rPr>
                        <w:rFonts w:ascii="Cambria Math" w:hAnsi="Cambria Math"/>
                      </w:rPr>
                      <m:t>i</m:t>
                    </m:r>
                  </m:sub>
                  <m:sup/>
                  <m:e>
                    <m:sSub>
                      <m:sSubPr>
                        <m:ctrlPr>
                          <w:rPr>
                            <w:rFonts w:ascii="Cambria Math" w:hAnsi="Cambria Math"/>
                          </w:rPr>
                        </m:ctrlPr>
                      </m:sSubPr>
                      <m:e>
                        <m:r>
                          <w:rPr>
                            <w:rFonts w:ascii="Cambria Math" w:hAnsi="Cambria Math"/>
                          </w:rPr>
                          <m:t>x</m:t>
                        </m:r>
                      </m:e>
                      <m:sub>
                        <m:r>
                          <w:rPr>
                            <w:rFonts w:ascii="Cambria Math" w:hAnsi="Cambria Math"/>
                          </w:rPr>
                          <m:t>ij</m:t>
                        </m:r>
                      </m:sub>
                    </m:sSub>
                    <m:r>
                      <m:rPr>
                        <m:sty m:val="p"/>
                      </m:rPr>
                      <w:rPr>
                        <w:rFonts w:ascii="Cambria Math" w:hAnsi="Cambria Math"/>
                      </w:rPr>
                      <m:t>*</m:t>
                    </m:r>
                    <m:sSub>
                      <m:sSubPr>
                        <m:ctrlPr>
                          <w:rPr>
                            <w:rFonts w:ascii="Cambria Math" w:hAnsi="Cambria Math"/>
                          </w:rPr>
                        </m:ctrlPr>
                      </m:sSubPr>
                      <m:e>
                        <m:r>
                          <w:rPr>
                            <w:rFonts w:ascii="Cambria Math" w:hAnsi="Cambria Math"/>
                          </w:rPr>
                          <m:t>s</m:t>
                        </m:r>
                      </m:e>
                      <m:sub>
                        <m:r>
                          <w:rPr>
                            <w:rFonts w:ascii="Cambria Math" w:hAnsi="Cambria Math"/>
                          </w:rPr>
                          <m:t>i</m:t>
                        </m:r>
                      </m:sub>
                    </m:sSub>
                  </m:e>
                </m:nary>
                <m:r>
                  <m:rPr>
                    <m:sty m:val="p"/>
                  </m:rPr>
                  <w:rPr>
                    <w:rFonts w:ascii="Cambria Math" w:hAnsi="Cambria Math"/>
                  </w:rPr>
                  <m:t>&lt;</m:t>
                </m:r>
                <m:sSub>
                  <m:sSubPr>
                    <m:ctrlPr>
                      <w:rPr>
                        <w:rFonts w:ascii="Cambria Math" w:hAnsi="Cambria Math"/>
                      </w:rPr>
                    </m:ctrlPr>
                  </m:sSubPr>
                  <m:e>
                    <m:r>
                      <w:rPr>
                        <w:rFonts w:ascii="Cambria Math" w:hAnsi="Cambria Math"/>
                      </w:rPr>
                      <m:t>q</m:t>
                    </m:r>
                  </m:e>
                  <m:sub>
                    <m:r>
                      <w:rPr>
                        <w:rFonts w:ascii="Cambria Math" w:hAnsi="Cambria Math"/>
                      </w:rPr>
                      <m:t>f</m:t>
                    </m:r>
                  </m:sub>
                </m:sSub>
              </m:oMath>
            </m:oMathPara>
          </w:p>
        </w:tc>
        <w:tc>
          <w:tcPr>
            <w:tcW w:w="1636" w:type="dxa"/>
          </w:tcPr>
          <w:p w14:paraId="7AA9BB57" w14:textId="6CFE6855" w:rsidR="00BA29B2" w:rsidRPr="00C52D87" w:rsidRDefault="00BA29B2" w:rsidP="00BF6354">
            <w:pPr>
              <w:pStyle w:val="Caption"/>
              <w:rPr>
                <w:lang w:eastAsia="en-IE"/>
              </w:rPr>
            </w:pPr>
            <w:r w:rsidRPr="00C52D87">
              <w:t xml:space="preserve">Equation </w:t>
            </w:r>
            <w:fldSimple w:instr=" STYLEREF 4 \s ">
              <w:r w:rsidR="00951439">
                <w:rPr>
                  <w:noProof/>
                  <w:cs/>
                </w:rPr>
                <w:t>‎</w:t>
              </w:r>
              <w:r w:rsidR="00951439">
                <w:rPr>
                  <w:noProof/>
                </w:rPr>
                <w:t>8</w:t>
              </w:r>
            </w:fldSimple>
            <w:r w:rsidRPr="00C52D87">
              <w:t>.</w:t>
            </w:r>
            <w:fldSimple w:instr=" SEQ Equation \* ARABIC \s 4 ">
              <w:r w:rsidR="00951439">
                <w:rPr>
                  <w:noProof/>
                </w:rPr>
                <w:t>12</w:t>
              </w:r>
            </w:fldSimple>
            <w:r w:rsidRPr="00C52D87">
              <w:rPr>
                <w:lang w:eastAsia="en-IE"/>
              </w:rPr>
              <w:tab/>
            </w:r>
          </w:p>
        </w:tc>
      </w:tr>
    </w:tbl>
    <w:p w14:paraId="10BD1295" w14:textId="5AF9012C" w:rsidR="00DC1AF6" w:rsidRPr="00C52D87" w:rsidRDefault="00BA29B2" w:rsidP="00BA29B2">
      <w:pPr>
        <w:spacing w:line="480" w:lineRule="auto"/>
        <w:rPr>
          <w:rFonts w:asciiTheme="majorBidi" w:hAnsiTheme="majorBidi" w:cstheme="majorBidi"/>
          <w:sz w:val="24"/>
          <w:szCs w:val="24"/>
        </w:rPr>
      </w:pPr>
      <w:r w:rsidRPr="00C52D87">
        <w:rPr>
          <w:rFonts w:asciiTheme="majorBidi" w:hAnsiTheme="majorBidi" w:cstheme="majorBidi"/>
          <w:sz w:val="24"/>
          <w:szCs w:val="24"/>
        </w:rPr>
        <w:t xml:space="preserve"> </w:t>
      </w:r>
      <w:bookmarkStart w:id="3136" w:name="_Toc107505070"/>
      <w:r w:rsidR="00DC1AF6" w:rsidRPr="00C52D87">
        <w:rPr>
          <w:rFonts w:asciiTheme="majorBidi" w:hAnsiTheme="majorBidi" w:cstheme="majorBidi"/>
          <w:sz w:val="24"/>
          <w:szCs w:val="24"/>
        </w:rPr>
        <w:t xml:space="preserve">Where </w:t>
      </w:r>
      <m:oMath>
        <m:sSub>
          <m:sSubPr>
            <m:ctrlPr>
              <w:rPr>
                <w:rFonts w:ascii="Cambria Math" w:hAnsi="Cambria Math" w:cstheme="majorBidi"/>
                <w:i/>
                <w:sz w:val="24"/>
                <w:szCs w:val="24"/>
              </w:rPr>
            </m:ctrlPr>
          </m:sSubPr>
          <m:e>
            <m:r>
              <w:rPr>
                <w:rFonts w:ascii="Cambria Math" w:hAnsi="Cambria Math" w:cstheme="majorBidi"/>
                <w:sz w:val="24"/>
                <w:szCs w:val="24"/>
              </w:rPr>
              <m:t>s</m:t>
            </m:r>
          </m:e>
          <m:sub>
            <m:r>
              <w:rPr>
                <w:rFonts w:ascii="Cambria Math" w:hAnsi="Cambria Math" w:cstheme="majorBidi"/>
                <w:sz w:val="24"/>
                <w:szCs w:val="24"/>
              </w:rPr>
              <m:t>i</m:t>
            </m:r>
          </m:sub>
        </m:sSub>
      </m:oMath>
      <w:r w:rsidR="00DC1AF6" w:rsidRPr="00C52D87">
        <w:rPr>
          <w:rFonts w:asciiTheme="majorBidi" w:hAnsiTheme="majorBidi" w:cstheme="majorBidi"/>
          <w:sz w:val="24"/>
          <w:szCs w:val="24"/>
        </w:rPr>
        <w:t xml:space="preserve"> represents the number of customers in an aggregated area </w:t>
      </w:r>
      <m:oMath>
        <m:r>
          <w:rPr>
            <w:rFonts w:ascii="Cambria Math" w:hAnsi="Cambria Math" w:cstheme="majorBidi"/>
            <w:sz w:val="24"/>
            <w:szCs w:val="24"/>
          </w:rPr>
          <m:t>i</m:t>
        </m:r>
      </m:oMath>
      <w:r w:rsidR="00DC1AF6" w:rsidRPr="00C52D87">
        <w:rPr>
          <w:rFonts w:asciiTheme="majorBidi" w:hAnsiTheme="majorBidi" w:cstheme="majorBidi"/>
          <w:sz w:val="24"/>
          <w:szCs w:val="24"/>
        </w:rPr>
        <w:t>. In summary, we take population data, aggregate it so that we have lower resolution to decrease the computational and space complexity, then compute the various costs for customers to drive to facilities, trucks to drive to facilities, and the facilities to open. Then, we run the following linear program:</w:t>
      </w:r>
      <w:bookmarkEnd w:id="3136"/>
    </w:p>
    <w:p w14:paraId="407E8A56" w14:textId="1DAED57F" w:rsidR="00DC1AF6" w:rsidRPr="00C52D87" w:rsidRDefault="00DC1AF6" w:rsidP="009156C8">
      <w:pPr>
        <w:spacing w:before="0" w:after="0" w:line="480" w:lineRule="auto"/>
        <w:rPr>
          <w:rFonts w:asciiTheme="majorBidi" w:hAnsiTheme="majorBidi" w:cstheme="majorBidi"/>
          <w:sz w:val="24"/>
          <w:szCs w:val="24"/>
        </w:rPr>
      </w:pPr>
      <w:bookmarkStart w:id="3137" w:name="_Toc107505071"/>
      <w:r w:rsidRPr="00C52D87">
        <w:rPr>
          <w:rFonts w:asciiTheme="majorBidi" w:hAnsiTheme="majorBidi" w:cstheme="majorBidi"/>
          <w:sz w:val="24"/>
          <w:szCs w:val="24"/>
        </w:rPr>
        <w:t>Minimize:</w:t>
      </w:r>
      <w:bookmarkEnd w:id="3137"/>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80"/>
        <w:gridCol w:w="1636"/>
      </w:tblGrid>
      <w:tr w:rsidR="00BA29B2" w:rsidRPr="00C52D87" w14:paraId="3A08CA71" w14:textId="77777777" w:rsidTr="00BA29B2">
        <w:trPr>
          <w:trHeight w:val="530"/>
        </w:trPr>
        <w:tc>
          <w:tcPr>
            <w:tcW w:w="7380" w:type="dxa"/>
          </w:tcPr>
          <w:p w14:paraId="79A019F6" w14:textId="608307B9" w:rsidR="00BA29B2" w:rsidRPr="00C52D87" w:rsidRDefault="00000000" w:rsidP="009156C8">
            <w:pPr>
              <w:pStyle w:val="Caption"/>
              <w:spacing w:before="0" w:after="0"/>
              <w:rPr>
                <w:lang w:eastAsia="en-IE"/>
              </w:rPr>
            </w:pPr>
            <m:oMathPara>
              <m:oMath>
                <m:nary>
                  <m:naryPr>
                    <m:chr m:val="∑"/>
                    <m:supHide m:val="1"/>
                    <m:ctrlPr>
                      <w:rPr>
                        <w:rFonts w:ascii="Cambria Math" w:hAnsi="Cambria Math"/>
                      </w:rPr>
                    </m:ctrlPr>
                  </m:naryPr>
                  <m:sub>
                    <m:r>
                      <w:rPr>
                        <w:rFonts w:ascii="Cambria Math" w:hAnsi="Cambria Math"/>
                      </w:rPr>
                      <m:t>i</m:t>
                    </m:r>
                    <m:r>
                      <m:rPr>
                        <m:sty m:val="p"/>
                      </m:rPr>
                      <w:rPr>
                        <w:rFonts w:ascii="Cambria Math" w:hAnsi="Cambria Math"/>
                      </w:rPr>
                      <m:t xml:space="preserve">, </m:t>
                    </m:r>
                    <m:r>
                      <w:rPr>
                        <w:rFonts w:ascii="Cambria Math" w:hAnsi="Cambria Math"/>
                      </w:rPr>
                      <m:t>j</m:t>
                    </m:r>
                  </m:sub>
                  <m:sup/>
                  <m:e>
                    <m:sSub>
                      <m:sSubPr>
                        <m:ctrlPr>
                          <w:rPr>
                            <w:rFonts w:ascii="Cambria Math" w:hAnsi="Cambria Math"/>
                          </w:rPr>
                        </m:ctrlPr>
                      </m:sSubPr>
                      <m:e>
                        <m:r>
                          <w:rPr>
                            <w:rFonts w:ascii="Cambria Math" w:hAnsi="Cambria Math"/>
                          </w:rPr>
                          <m:t>c</m:t>
                        </m:r>
                      </m:e>
                      <m:sub>
                        <m:r>
                          <w:rPr>
                            <w:rFonts w:ascii="Cambria Math" w:hAnsi="Cambria Math"/>
                          </w:rPr>
                          <m:t>ij</m:t>
                        </m:r>
                      </m:sub>
                    </m:sSub>
                    <m:sSub>
                      <m:sSubPr>
                        <m:ctrlPr>
                          <w:rPr>
                            <w:rFonts w:ascii="Cambria Math" w:hAnsi="Cambria Math"/>
                          </w:rPr>
                        </m:ctrlPr>
                      </m:sSubPr>
                      <m:e>
                        <m:r>
                          <w:rPr>
                            <w:rFonts w:ascii="Cambria Math" w:hAnsi="Cambria Math"/>
                          </w:rPr>
                          <m:t>x</m:t>
                        </m:r>
                      </m:e>
                      <m:sub>
                        <m:r>
                          <w:rPr>
                            <w:rFonts w:ascii="Cambria Math" w:hAnsi="Cambria Math"/>
                          </w:rPr>
                          <m:t>ij</m:t>
                        </m:r>
                      </m:sub>
                    </m:sSub>
                    <m:r>
                      <m:rPr>
                        <m:sty m:val="p"/>
                      </m:rPr>
                      <w:rPr>
                        <w:rFonts w:ascii="Cambria Math" w:hAnsi="Cambria Math"/>
                      </w:rPr>
                      <m:t>+</m:t>
                    </m:r>
                    <m:nary>
                      <m:naryPr>
                        <m:chr m:val="∑"/>
                        <m:supHide m:val="1"/>
                        <m:ctrlPr>
                          <w:rPr>
                            <w:rFonts w:ascii="Cambria Math" w:hAnsi="Cambria Math"/>
                          </w:rPr>
                        </m:ctrlPr>
                      </m:naryPr>
                      <m:sub>
                        <m:r>
                          <w:rPr>
                            <w:rFonts w:ascii="Cambria Math" w:hAnsi="Cambria Math"/>
                          </w:rPr>
                          <m:t>j</m:t>
                        </m:r>
                      </m:sub>
                      <m:sup/>
                      <m:e>
                        <m:sSub>
                          <m:sSubPr>
                            <m:ctrlPr>
                              <w:rPr>
                                <w:rFonts w:ascii="Cambria Math" w:hAnsi="Cambria Math"/>
                              </w:rPr>
                            </m:ctrlPr>
                          </m:sSubPr>
                          <m:e>
                            <m:r>
                              <w:rPr>
                                <w:rFonts w:ascii="Cambria Math" w:hAnsi="Cambria Math"/>
                              </w:rPr>
                              <m:t>f</m:t>
                            </m:r>
                          </m:e>
                          <m:sub>
                            <m:r>
                              <w:rPr>
                                <w:rFonts w:ascii="Cambria Math" w:hAnsi="Cambria Math"/>
                              </w:rPr>
                              <m:t>j</m:t>
                            </m:r>
                          </m:sub>
                        </m:sSub>
                        <m:sSub>
                          <m:sSubPr>
                            <m:ctrlPr>
                              <w:rPr>
                                <w:rFonts w:ascii="Cambria Math" w:hAnsi="Cambria Math"/>
                              </w:rPr>
                            </m:ctrlPr>
                          </m:sSubPr>
                          <m:e>
                            <m:r>
                              <w:rPr>
                                <w:rFonts w:ascii="Cambria Math" w:hAnsi="Cambria Math"/>
                              </w:rPr>
                              <m:t>y</m:t>
                            </m:r>
                          </m:e>
                          <m:sub>
                            <m:r>
                              <w:rPr>
                                <w:rFonts w:ascii="Cambria Math" w:hAnsi="Cambria Math"/>
                              </w:rPr>
                              <m:t>j</m:t>
                            </m:r>
                          </m:sub>
                        </m:sSub>
                      </m:e>
                    </m:nary>
                  </m:e>
                </m:nary>
              </m:oMath>
            </m:oMathPara>
          </w:p>
        </w:tc>
        <w:tc>
          <w:tcPr>
            <w:tcW w:w="1636" w:type="dxa"/>
          </w:tcPr>
          <w:p w14:paraId="0E10EAB5" w14:textId="3AC6406D" w:rsidR="00BA29B2" w:rsidRPr="00C52D87" w:rsidRDefault="00BA29B2" w:rsidP="009156C8">
            <w:pPr>
              <w:pStyle w:val="Caption"/>
              <w:spacing w:before="0" w:after="0"/>
              <w:rPr>
                <w:lang w:eastAsia="en-IE"/>
              </w:rPr>
            </w:pPr>
            <w:r w:rsidRPr="00C52D87">
              <w:t xml:space="preserve">Equation </w:t>
            </w:r>
            <w:fldSimple w:instr=" STYLEREF 4 \s ">
              <w:r w:rsidR="00951439">
                <w:rPr>
                  <w:noProof/>
                  <w:cs/>
                </w:rPr>
                <w:t>‎</w:t>
              </w:r>
              <w:r w:rsidR="00951439">
                <w:rPr>
                  <w:noProof/>
                </w:rPr>
                <w:t>8</w:t>
              </w:r>
            </w:fldSimple>
            <w:r w:rsidRPr="00C52D87">
              <w:t>.</w:t>
            </w:r>
            <w:fldSimple w:instr=" SEQ Equation \* ARABIC \s 4 ">
              <w:r w:rsidR="00951439">
                <w:rPr>
                  <w:noProof/>
                </w:rPr>
                <w:t>13</w:t>
              </w:r>
            </w:fldSimple>
            <w:r w:rsidRPr="00C52D87">
              <w:rPr>
                <w:lang w:eastAsia="en-IE"/>
              </w:rPr>
              <w:tab/>
            </w:r>
          </w:p>
        </w:tc>
      </w:tr>
    </w:tbl>
    <w:p w14:paraId="6439249C" w14:textId="153D289B" w:rsidR="00BA29B2" w:rsidRPr="00C52D87" w:rsidRDefault="00BA29B2" w:rsidP="009156C8">
      <w:pPr>
        <w:spacing w:before="0" w:after="0" w:line="480" w:lineRule="auto"/>
        <w:rPr>
          <w:rFonts w:asciiTheme="majorBidi" w:hAnsiTheme="majorBidi" w:cstheme="majorBidi"/>
          <w:sz w:val="24"/>
          <w:szCs w:val="24"/>
        </w:rPr>
      </w:pPr>
      <w:r w:rsidRPr="00C52D87">
        <w:rPr>
          <w:rFonts w:asciiTheme="majorBidi" w:hAnsiTheme="majorBidi" w:cstheme="majorBidi"/>
          <w:sz w:val="24"/>
          <w:szCs w:val="24"/>
        </w:rPr>
        <w:t xml:space="preserve"> </w:t>
      </w:r>
      <w:bookmarkStart w:id="3138" w:name="_Toc107505072"/>
      <w:r w:rsidR="00DC1AF6" w:rsidRPr="00C52D87">
        <w:rPr>
          <w:rFonts w:asciiTheme="majorBidi" w:hAnsiTheme="majorBidi" w:cstheme="majorBidi"/>
          <w:sz w:val="24"/>
          <w:szCs w:val="24"/>
        </w:rPr>
        <w:t>Subject to:</w:t>
      </w:r>
      <w:bookmarkEnd w:id="3138"/>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90"/>
        <w:gridCol w:w="1726"/>
      </w:tblGrid>
      <w:tr w:rsidR="00A00F3C" w:rsidRPr="00C52D87" w14:paraId="4A743F0C" w14:textId="77777777" w:rsidTr="00A00F3C">
        <w:trPr>
          <w:trHeight w:val="530"/>
        </w:trPr>
        <w:tc>
          <w:tcPr>
            <w:tcW w:w="7290" w:type="dxa"/>
          </w:tcPr>
          <w:p w14:paraId="29ECCE17" w14:textId="77777777" w:rsidR="00A00F3C" w:rsidRPr="00C52D87" w:rsidRDefault="00A00F3C" w:rsidP="009156C8">
            <w:pPr>
              <w:pStyle w:val="Caption"/>
              <w:spacing w:before="0" w:after="0"/>
              <w:rPr>
                <w:lang w:eastAsia="en-IE"/>
              </w:rPr>
            </w:pPr>
            <m:oMathPara>
              <m:oMath>
                <m:r>
                  <m:rPr>
                    <m:sty m:val="p"/>
                  </m:rPr>
                  <w:rPr>
                    <w:rFonts w:ascii="Cambria Math" w:hAnsi="Cambria Math"/>
                  </w:rPr>
                  <m:t>∀</m:t>
                </m:r>
                <m:r>
                  <w:rPr>
                    <w:rFonts w:ascii="Cambria Math" w:hAnsi="Cambria Math"/>
                  </w:rPr>
                  <m:t>i</m:t>
                </m:r>
                <m:r>
                  <m:rPr>
                    <m:sty m:val="p"/>
                  </m:rPr>
                  <w:rPr>
                    <w:rFonts w:ascii="Cambria Math" w:hAnsi="Cambria Math"/>
                  </w:rPr>
                  <m:t>, ∀</m:t>
                </m:r>
                <m:r>
                  <w:rPr>
                    <w:rFonts w:ascii="Cambria Math" w:hAnsi="Cambria Math"/>
                  </w:rPr>
                  <m:t>j</m:t>
                </m:r>
                <m:r>
                  <m:rPr>
                    <m:sty m:val="p"/>
                  </m:rPr>
                  <w:rPr>
                    <w:rFonts w:ascii="Cambria Math" w:hAnsi="Cambria Math"/>
                  </w:rPr>
                  <m:t xml:space="preserve"> :</m:t>
                </m:r>
                <m:sSub>
                  <m:sSubPr>
                    <m:ctrlPr>
                      <w:rPr>
                        <w:rFonts w:ascii="Cambria Math" w:hAnsi="Cambria Math"/>
                      </w:rPr>
                    </m:ctrlPr>
                  </m:sSubPr>
                  <m:e>
                    <m:r>
                      <w:rPr>
                        <w:rFonts w:ascii="Cambria Math" w:hAnsi="Cambria Math"/>
                      </w:rPr>
                      <m:t>y</m:t>
                    </m:r>
                  </m:e>
                  <m:sub>
                    <m:r>
                      <w:rPr>
                        <w:rFonts w:ascii="Cambria Math" w:hAnsi="Cambria Math"/>
                      </w:rPr>
                      <m:t>j</m:t>
                    </m:r>
                  </m:sub>
                </m:sSub>
                <m:r>
                  <m:rPr>
                    <m:sty m:val="p"/>
                  </m:rPr>
                  <w:rPr>
                    <w:rFonts w:ascii="Cambria Math" w:hAnsi="Cambria Math"/>
                  </w:rPr>
                  <m:t>-</m:t>
                </m:r>
                <m:sSub>
                  <m:sSubPr>
                    <m:ctrlPr>
                      <w:rPr>
                        <w:rFonts w:ascii="Cambria Math" w:hAnsi="Cambria Math"/>
                      </w:rPr>
                    </m:ctrlPr>
                  </m:sSubPr>
                  <m:e>
                    <m:r>
                      <w:rPr>
                        <w:rFonts w:ascii="Cambria Math" w:hAnsi="Cambria Math"/>
                      </w:rPr>
                      <m:t>x</m:t>
                    </m:r>
                  </m:e>
                  <m:sub>
                    <m:r>
                      <w:rPr>
                        <w:rFonts w:ascii="Cambria Math" w:hAnsi="Cambria Math"/>
                      </w:rPr>
                      <m:t>ij</m:t>
                    </m:r>
                  </m:sub>
                </m:sSub>
                <m:r>
                  <m:rPr>
                    <m:sty m:val="p"/>
                  </m:rPr>
                  <w:rPr>
                    <w:rFonts w:ascii="Cambria Math" w:hAnsi="Cambria Math"/>
                  </w:rPr>
                  <m:t>≥0</m:t>
                </m:r>
              </m:oMath>
            </m:oMathPara>
          </w:p>
        </w:tc>
        <w:tc>
          <w:tcPr>
            <w:tcW w:w="1726" w:type="dxa"/>
          </w:tcPr>
          <w:p w14:paraId="7CAB15E7" w14:textId="2CFFCECC" w:rsidR="00A00F3C" w:rsidRPr="00C52D87" w:rsidRDefault="00A00F3C" w:rsidP="009156C8">
            <w:pPr>
              <w:pStyle w:val="Caption"/>
              <w:spacing w:before="0" w:after="0"/>
              <w:rPr>
                <w:lang w:eastAsia="en-IE"/>
              </w:rPr>
            </w:pPr>
            <w:r w:rsidRPr="00C52D87">
              <w:t xml:space="preserve">Equation </w:t>
            </w:r>
            <w:fldSimple w:instr=" STYLEREF 4 \s ">
              <w:r w:rsidR="00951439">
                <w:rPr>
                  <w:noProof/>
                  <w:cs/>
                </w:rPr>
                <w:t>‎</w:t>
              </w:r>
              <w:r w:rsidR="00951439">
                <w:rPr>
                  <w:noProof/>
                </w:rPr>
                <w:t>8</w:t>
              </w:r>
            </w:fldSimple>
            <w:r w:rsidRPr="00C52D87">
              <w:t>.</w:t>
            </w:r>
            <w:fldSimple w:instr=" SEQ Equation \* ARABIC \s 4 ">
              <w:r w:rsidR="00951439">
                <w:rPr>
                  <w:noProof/>
                </w:rPr>
                <w:t>14</w:t>
              </w:r>
            </w:fldSimple>
            <w:r w:rsidRPr="00C52D87">
              <w:rPr>
                <w:lang w:eastAsia="en-IE"/>
              </w:rPr>
              <w:tab/>
            </w:r>
          </w:p>
        </w:tc>
      </w:tr>
      <w:tr w:rsidR="00A00F3C" w:rsidRPr="00C52D87" w14:paraId="0D2461EB" w14:textId="77777777" w:rsidTr="00A00F3C">
        <w:trPr>
          <w:trHeight w:val="530"/>
        </w:trPr>
        <w:tc>
          <w:tcPr>
            <w:tcW w:w="7290" w:type="dxa"/>
          </w:tcPr>
          <w:p w14:paraId="08DD5A78" w14:textId="77777777" w:rsidR="00A00F3C" w:rsidRPr="00C52D87" w:rsidRDefault="00A00F3C" w:rsidP="0089302C">
            <w:pPr>
              <w:pStyle w:val="Caption"/>
              <w:rPr>
                <w:lang w:eastAsia="en-IE"/>
              </w:rPr>
            </w:pPr>
            <m:oMathPara>
              <m:oMath>
                <m:r>
                  <m:rPr>
                    <m:sty m:val="p"/>
                  </m:rPr>
                  <w:rPr>
                    <w:rFonts w:ascii="Cambria Math" w:hAnsi="Cambria Math"/>
                  </w:rPr>
                  <m:t>∀</m:t>
                </m:r>
                <m:r>
                  <w:rPr>
                    <w:rFonts w:ascii="Cambria Math" w:hAnsi="Cambria Math"/>
                  </w:rPr>
                  <m:t>i</m:t>
                </m:r>
                <m:r>
                  <m:rPr>
                    <m:sty m:val="p"/>
                  </m:rPr>
                  <w:rPr>
                    <w:rFonts w:ascii="Cambria Math" w:hAnsi="Cambria Math"/>
                  </w:rPr>
                  <m:t>, ∀</m:t>
                </m:r>
                <m:r>
                  <w:rPr>
                    <w:rFonts w:ascii="Cambria Math" w:hAnsi="Cambria Math"/>
                  </w:rPr>
                  <m:t>j</m:t>
                </m:r>
                <m:r>
                  <m:rPr>
                    <m:sty m:val="p"/>
                  </m:rPr>
                  <w:rPr>
                    <w:rFonts w:ascii="Cambria Math" w:hAnsi="Cambria Math"/>
                  </w:rPr>
                  <m:t xml:space="preserve"> :</m:t>
                </m:r>
                <m:sSub>
                  <m:sSubPr>
                    <m:ctrlPr>
                      <w:rPr>
                        <w:rFonts w:ascii="Cambria Math" w:hAnsi="Cambria Math"/>
                      </w:rPr>
                    </m:ctrlPr>
                  </m:sSubPr>
                  <m:e>
                    <m:r>
                      <w:rPr>
                        <w:rFonts w:ascii="Cambria Math" w:hAnsi="Cambria Math"/>
                      </w:rPr>
                      <m:t>x</m:t>
                    </m:r>
                  </m:e>
                  <m:sub>
                    <m:r>
                      <w:rPr>
                        <w:rFonts w:ascii="Cambria Math" w:hAnsi="Cambria Math"/>
                      </w:rPr>
                      <m:t>ij</m:t>
                    </m:r>
                  </m:sub>
                </m:sSub>
                <m:r>
                  <m:rPr>
                    <m:sty m:val="p"/>
                  </m:rPr>
                  <w:rPr>
                    <w:rFonts w:ascii="Cambria Math" w:hAnsi="Cambria Math"/>
                  </w:rPr>
                  <m:t>∈</m:t>
                </m:r>
                <m:d>
                  <m:dPr>
                    <m:begChr m:val="{"/>
                    <m:endChr m:val="}"/>
                    <m:ctrlPr>
                      <w:rPr>
                        <w:rFonts w:ascii="Cambria Math" w:hAnsi="Cambria Math"/>
                      </w:rPr>
                    </m:ctrlPr>
                  </m:dPr>
                  <m:e>
                    <m:r>
                      <m:rPr>
                        <m:sty m:val="p"/>
                      </m:rPr>
                      <w:rPr>
                        <w:rFonts w:ascii="Cambria Math" w:hAnsi="Cambria Math"/>
                      </w:rPr>
                      <m:t>0,1</m:t>
                    </m:r>
                  </m:e>
                </m:d>
              </m:oMath>
            </m:oMathPara>
          </w:p>
        </w:tc>
        <w:tc>
          <w:tcPr>
            <w:tcW w:w="1726" w:type="dxa"/>
          </w:tcPr>
          <w:p w14:paraId="2EE47334" w14:textId="021EB19A" w:rsidR="00A00F3C" w:rsidRPr="00C52D87" w:rsidRDefault="00A00F3C" w:rsidP="0089302C">
            <w:pPr>
              <w:pStyle w:val="Caption"/>
              <w:rPr>
                <w:lang w:eastAsia="en-IE"/>
              </w:rPr>
            </w:pPr>
            <w:r w:rsidRPr="00C52D87">
              <w:t xml:space="preserve">Equation </w:t>
            </w:r>
            <w:fldSimple w:instr=" STYLEREF 4 \s ">
              <w:r w:rsidR="00951439">
                <w:rPr>
                  <w:noProof/>
                  <w:cs/>
                </w:rPr>
                <w:t>‎</w:t>
              </w:r>
              <w:r w:rsidR="00951439">
                <w:rPr>
                  <w:noProof/>
                </w:rPr>
                <w:t>8</w:t>
              </w:r>
            </w:fldSimple>
            <w:r w:rsidRPr="00C52D87">
              <w:t>.</w:t>
            </w:r>
            <w:fldSimple w:instr=" SEQ Equation \* ARABIC \s 4 ">
              <w:r w:rsidR="00951439">
                <w:rPr>
                  <w:noProof/>
                </w:rPr>
                <w:t>15</w:t>
              </w:r>
            </w:fldSimple>
            <w:r w:rsidRPr="00C52D87">
              <w:rPr>
                <w:lang w:eastAsia="en-IE"/>
              </w:rPr>
              <w:tab/>
            </w:r>
          </w:p>
        </w:tc>
      </w:tr>
      <w:tr w:rsidR="00A00F3C" w:rsidRPr="00C52D87" w14:paraId="6C373733" w14:textId="77777777" w:rsidTr="00A00F3C">
        <w:trPr>
          <w:trHeight w:val="530"/>
        </w:trPr>
        <w:tc>
          <w:tcPr>
            <w:tcW w:w="7290" w:type="dxa"/>
          </w:tcPr>
          <w:p w14:paraId="26AB7DD9" w14:textId="77777777" w:rsidR="00A00F3C" w:rsidRPr="00C52D87" w:rsidRDefault="00A00F3C" w:rsidP="0089302C">
            <w:pPr>
              <w:pStyle w:val="Caption"/>
              <w:rPr>
                <w:lang w:eastAsia="en-IE"/>
              </w:rPr>
            </w:pPr>
            <m:oMathPara>
              <m:oMath>
                <m:r>
                  <m:rPr>
                    <m:sty m:val="p"/>
                  </m:rPr>
                  <w:rPr>
                    <w:rFonts w:ascii="Cambria Math" w:hAnsi="Cambria Math"/>
                  </w:rPr>
                  <m:t>∀</m:t>
                </m:r>
                <m:r>
                  <w:rPr>
                    <w:rFonts w:ascii="Cambria Math" w:hAnsi="Cambria Math"/>
                  </w:rPr>
                  <m:t>j</m:t>
                </m:r>
                <m:r>
                  <m:rPr>
                    <m:sty m:val="p"/>
                  </m:rPr>
                  <w:rPr>
                    <w:rFonts w:ascii="Cambria Math" w:hAnsi="Cambria Math"/>
                  </w:rPr>
                  <m:t xml:space="preserve"> :</m:t>
                </m:r>
                <m:sSub>
                  <m:sSubPr>
                    <m:ctrlPr>
                      <w:rPr>
                        <w:rFonts w:ascii="Cambria Math" w:hAnsi="Cambria Math"/>
                      </w:rPr>
                    </m:ctrlPr>
                  </m:sSubPr>
                  <m:e>
                    <m:r>
                      <w:rPr>
                        <w:rFonts w:ascii="Cambria Math" w:hAnsi="Cambria Math"/>
                      </w:rPr>
                      <m:t>y</m:t>
                    </m:r>
                  </m:e>
                  <m:sub>
                    <m:r>
                      <w:rPr>
                        <w:rFonts w:ascii="Cambria Math" w:hAnsi="Cambria Math"/>
                      </w:rPr>
                      <m:t>j</m:t>
                    </m:r>
                  </m:sub>
                </m:sSub>
                <m:r>
                  <m:rPr>
                    <m:sty m:val="p"/>
                  </m:rPr>
                  <w:rPr>
                    <w:rFonts w:ascii="Cambria Math" w:hAnsi="Cambria Math"/>
                  </w:rPr>
                  <m:t>∈</m:t>
                </m:r>
                <m:d>
                  <m:dPr>
                    <m:begChr m:val="{"/>
                    <m:endChr m:val="}"/>
                    <m:ctrlPr>
                      <w:rPr>
                        <w:rFonts w:ascii="Cambria Math" w:hAnsi="Cambria Math"/>
                      </w:rPr>
                    </m:ctrlPr>
                  </m:dPr>
                  <m:e>
                    <m:r>
                      <m:rPr>
                        <m:sty m:val="p"/>
                      </m:rPr>
                      <w:rPr>
                        <w:rFonts w:ascii="Cambria Math" w:hAnsi="Cambria Math"/>
                      </w:rPr>
                      <m:t>0,1</m:t>
                    </m:r>
                  </m:e>
                </m:d>
              </m:oMath>
            </m:oMathPara>
          </w:p>
        </w:tc>
        <w:tc>
          <w:tcPr>
            <w:tcW w:w="1726" w:type="dxa"/>
          </w:tcPr>
          <w:p w14:paraId="1C07A44F" w14:textId="78F80E60" w:rsidR="00A00F3C" w:rsidRPr="00C52D87" w:rsidRDefault="00A00F3C" w:rsidP="0089302C">
            <w:pPr>
              <w:pStyle w:val="Caption"/>
              <w:rPr>
                <w:lang w:eastAsia="en-IE"/>
              </w:rPr>
            </w:pPr>
            <w:r w:rsidRPr="00C52D87">
              <w:t xml:space="preserve">Equation </w:t>
            </w:r>
            <w:fldSimple w:instr=" STYLEREF 4 \s ">
              <w:r w:rsidR="00951439">
                <w:rPr>
                  <w:noProof/>
                  <w:cs/>
                </w:rPr>
                <w:t>‎</w:t>
              </w:r>
              <w:r w:rsidR="00951439">
                <w:rPr>
                  <w:noProof/>
                </w:rPr>
                <w:t>8</w:t>
              </w:r>
            </w:fldSimple>
            <w:r w:rsidRPr="00C52D87">
              <w:t>.</w:t>
            </w:r>
            <w:fldSimple w:instr=" SEQ Equation \* ARABIC \s 4 ">
              <w:r w:rsidR="00951439">
                <w:rPr>
                  <w:noProof/>
                </w:rPr>
                <w:t>16</w:t>
              </w:r>
            </w:fldSimple>
            <w:r w:rsidRPr="00C52D87">
              <w:rPr>
                <w:lang w:eastAsia="en-IE"/>
              </w:rPr>
              <w:tab/>
            </w:r>
          </w:p>
        </w:tc>
      </w:tr>
      <w:tr w:rsidR="00A00F3C" w:rsidRPr="00C52D87" w14:paraId="261391BD" w14:textId="77777777" w:rsidTr="00A00F3C">
        <w:trPr>
          <w:trHeight w:val="530"/>
        </w:trPr>
        <w:tc>
          <w:tcPr>
            <w:tcW w:w="7290" w:type="dxa"/>
          </w:tcPr>
          <w:p w14:paraId="2528C4ED" w14:textId="77777777" w:rsidR="00A00F3C" w:rsidRPr="00C52D87" w:rsidRDefault="00A00F3C" w:rsidP="0089302C">
            <w:pPr>
              <w:pStyle w:val="Caption"/>
              <w:rPr>
                <w:lang w:eastAsia="en-IE"/>
              </w:rPr>
            </w:pPr>
            <m:oMathPara>
              <m:oMath>
                <m:r>
                  <m:rPr>
                    <m:sty m:val="p"/>
                  </m:rPr>
                  <w:rPr>
                    <w:rFonts w:ascii="Cambria Math" w:hAnsi="Cambria Math"/>
                  </w:rPr>
                  <m:t>∀</m:t>
                </m:r>
                <m:r>
                  <w:rPr>
                    <w:rFonts w:ascii="Cambria Math" w:hAnsi="Cambria Math"/>
                  </w:rPr>
                  <m:t>j</m:t>
                </m:r>
                <m:r>
                  <m:rPr>
                    <m:sty m:val="p"/>
                  </m:rPr>
                  <w:rPr>
                    <w:rFonts w:ascii="Cambria Math" w:hAnsi="Cambria Math"/>
                  </w:rPr>
                  <m:t xml:space="preserve"> :</m:t>
                </m:r>
                <m:nary>
                  <m:naryPr>
                    <m:chr m:val="∑"/>
                    <m:supHide m:val="1"/>
                    <m:ctrlPr>
                      <w:rPr>
                        <w:rFonts w:ascii="Cambria Math" w:hAnsi="Cambria Math"/>
                      </w:rPr>
                    </m:ctrlPr>
                  </m:naryPr>
                  <m:sub>
                    <m:r>
                      <w:rPr>
                        <w:rFonts w:ascii="Cambria Math" w:hAnsi="Cambria Math"/>
                      </w:rPr>
                      <m:t>i</m:t>
                    </m:r>
                  </m:sub>
                  <m:sup/>
                  <m:e>
                    <m:sSub>
                      <m:sSubPr>
                        <m:ctrlPr>
                          <w:rPr>
                            <w:rFonts w:ascii="Cambria Math" w:hAnsi="Cambria Math"/>
                          </w:rPr>
                        </m:ctrlPr>
                      </m:sSubPr>
                      <m:e>
                        <m:r>
                          <w:rPr>
                            <w:rFonts w:ascii="Cambria Math" w:hAnsi="Cambria Math"/>
                          </w:rPr>
                          <m:t>x</m:t>
                        </m:r>
                      </m:e>
                      <m:sub>
                        <m:r>
                          <w:rPr>
                            <w:rFonts w:ascii="Cambria Math" w:hAnsi="Cambria Math"/>
                          </w:rPr>
                          <m:t>ij</m:t>
                        </m:r>
                      </m:sub>
                    </m:sSub>
                  </m:e>
                </m:nary>
                <m:r>
                  <m:rPr>
                    <m:sty m:val="p"/>
                  </m:rPr>
                  <w:rPr>
                    <w:rFonts w:ascii="Cambria Math" w:hAnsi="Cambria Math"/>
                  </w:rPr>
                  <m:t>&lt;</m:t>
                </m:r>
                <m:sSub>
                  <m:sSubPr>
                    <m:ctrlPr>
                      <w:rPr>
                        <w:rFonts w:ascii="Cambria Math" w:hAnsi="Cambria Math"/>
                      </w:rPr>
                    </m:ctrlPr>
                  </m:sSubPr>
                  <m:e>
                    <m:r>
                      <w:rPr>
                        <w:rFonts w:ascii="Cambria Math" w:hAnsi="Cambria Math"/>
                      </w:rPr>
                      <m:t>q</m:t>
                    </m:r>
                  </m:e>
                  <m:sub>
                    <m:r>
                      <w:rPr>
                        <w:rFonts w:ascii="Cambria Math" w:hAnsi="Cambria Math"/>
                      </w:rPr>
                      <m:t>f</m:t>
                    </m:r>
                  </m:sub>
                </m:sSub>
              </m:oMath>
            </m:oMathPara>
          </w:p>
        </w:tc>
        <w:tc>
          <w:tcPr>
            <w:tcW w:w="1726" w:type="dxa"/>
          </w:tcPr>
          <w:p w14:paraId="28176F3F" w14:textId="700E3795" w:rsidR="00A00F3C" w:rsidRPr="00C52D87" w:rsidRDefault="00A00F3C" w:rsidP="0089302C">
            <w:pPr>
              <w:pStyle w:val="Caption"/>
              <w:rPr>
                <w:lang w:eastAsia="en-IE"/>
              </w:rPr>
            </w:pPr>
            <w:r w:rsidRPr="00C52D87">
              <w:t xml:space="preserve">Equation </w:t>
            </w:r>
            <w:fldSimple w:instr=" STYLEREF 4 \s ">
              <w:r w:rsidR="00951439">
                <w:rPr>
                  <w:noProof/>
                  <w:cs/>
                </w:rPr>
                <w:t>‎</w:t>
              </w:r>
              <w:r w:rsidR="00951439">
                <w:rPr>
                  <w:noProof/>
                </w:rPr>
                <w:t>8</w:t>
              </w:r>
            </w:fldSimple>
            <w:r w:rsidRPr="00C52D87">
              <w:t>.</w:t>
            </w:r>
            <w:fldSimple w:instr=" SEQ Equation \* ARABIC \s 4 ">
              <w:r w:rsidR="00951439">
                <w:rPr>
                  <w:noProof/>
                </w:rPr>
                <w:t>17</w:t>
              </w:r>
            </w:fldSimple>
            <w:r w:rsidRPr="00C52D87">
              <w:rPr>
                <w:lang w:eastAsia="en-IE"/>
              </w:rPr>
              <w:tab/>
            </w:r>
          </w:p>
        </w:tc>
      </w:tr>
      <w:tr w:rsidR="00A00F3C" w:rsidRPr="00C52D87" w14:paraId="1AC6E66B" w14:textId="77777777" w:rsidTr="00A00F3C">
        <w:trPr>
          <w:trHeight w:val="530"/>
        </w:trPr>
        <w:tc>
          <w:tcPr>
            <w:tcW w:w="7290" w:type="dxa"/>
          </w:tcPr>
          <w:p w14:paraId="60705FD1" w14:textId="77777777" w:rsidR="00A00F3C" w:rsidRPr="00C52D87" w:rsidRDefault="00A00F3C" w:rsidP="0089302C">
            <w:pPr>
              <w:pStyle w:val="Caption"/>
              <w:rPr>
                <w:lang w:eastAsia="en-IE"/>
              </w:rPr>
            </w:pPr>
            <m:oMathPara>
              <m:oMath>
                <m:r>
                  <m:rPr>
                    <m:sty m:val="p"/>
                  </m:rPr>
                  <w:rPr>
                    <w:rFonts w:ascii="Cambria Math" w:hAnsi="Cambria Math"/>
                  </w:rPr>
                  <m:t>∀</m:t>
                </m:r>
                <m:r>
                  <w:rPr>
                    <w:rFonts w:ascii="Cambria Math" w:hAnsi="Cambria Math"/>
                  </w:rPr>
                  <m:t>f</m:t>
                </m:r>
                <m:r>
                  <m:rPr>
                    <m:sty m:val="p"/>
                  </m:rPr>
                  <w:rPr>
                    <w:rFonts w:ascii="Cambria Math" w:hAnsi="Cambria Math"/>
                  </w:rPr>
                  <m:t xml:space="preserve"> :</m:t>
                </m:r>
                <m:nary>
                  <m:naryPr>
                    <m:chr m:val="∑"/>
                    <m:supHide m:val="1"/>
                    <m:ctrlPr>
                      <w:rPr>
                        <w:rFonts w:ascii="Cambria Math" w:hAnsi="Cambria Math"/>
                      </w:rPr>
                    </m:ctrlPr>
                  </m:naryPr>
                  <m:sub>
                    <m:r>
                      <w:rPr>
                        <w:rFonts w:ascii="Cambria Math" w:hAnsi="Cambria Math"/>
                      </w:rPr>
                      <m:t>f</m:t>
                    </m:r>
                  </m:sub>
                  <m:sup/>
                  <m:e>
                    <m:sSub>
                      <m:sSubPr>
                        <m:ctrlPr>
                          <w:rPr>
                            <w:rFonts w:ascii="Cambria Math" w:hAnsi="Cambria Math"/>
                          </w:rPr>
                        </m:ctrlPr>
                      </m:sSubPr>
                      <m:e>
                        <m:r>
                          <w:rPr>
                            <w:rFonts w:ascii="Cambria Math" w:hAnsi="Cambria Math"/>
                          </w:rPr>
                          <m:t>y</m:t>
                        </m:r>
                      </m:e>
                      <m:sub>
                        <m:d>
                          <m:dPr>
                            <m:begChr m:val="{"/>
                            <m:endChr m:val="}"/>
                            <m:ctrlPr>
                              <w:rPr>
                                <w:rFonts w:ascii="Cambria Math" w:hAnsi="Cambria Math"/>
                              </w:rPr>
                            </m:ctrlPr>
                          </m:dPr>
                          <m:e>
                            <m:d>
                              <m:dPr>
                                <m:ctrlPr>
                                  <w:rPr>
                                    <w:rFonts w:ascii="Cambria Math" w:hAnsi="Cambria Math"/>
                                  </w:rPr>
                                </m:ctrlPr>
                              </m:dPr>
                              <m:e>
                                <m:r>
                                  <w:rPr>
                                    <w:rFonts w:ascii="Cambria Math" w:hAnsi="Cambria Math"/>
                                  </w:rPr>
                                  <m:t>j</m:t>
                                </m:r>
                                <m:r>
                                  <m:rPr>
                                    <m:sty m:val="p"/>
                                  </m:rPr>
                                  <w:rPr>
                                    <w:rFonts w:ascii="Cambria Math" w:hAnsi="Cambria Math"/>
                                  </w:rPr>
                                  <m:t xml:space="preserve"> % </m:t>
                                </m:r>
                                <m:r>
                                  <w:rPr>
                                    <w:rFonts w:ascii="Cambria Math" w:hAnsi="Cambria Math"/>
                                  </w:rPr>
                                  <m:t>length</m:t>
                                </m:r>
                                <m:d>
                                  <m:dPr>
                                    <m:ctrlPr>
                                      <w:rPr>
                                        <w:rFonts w:ascii="Cambria Math" w:hAnsi="Cambria Math"/>
                                      </w:rPr>
                                    </m:ctrlPr>
                                  </m:dPr>
                                  <m:e>
                                    <m:r>
                                      <w:rPr>
                                        <w:rFonts w:ascii="Cambria Math" w:hAnsi="Cambria Math"/>
                                      </w:rPr>
                                      <m:t>f</m:t>
                                    </m:r>
                                  </m:e>
                                </m:d>
                              </m:e>
                            </m:d>
                            <m:r>
                              <m:rPr>
                                <m:sty m:val="p"/>
                              </m:rPr>
                              <w:rPr>
                                <w:rFonts w:ascii="Cambria Math" w:hAnsi="Cambria Math"/>
                              </w:rPr>
                              <m:t>*</m:t>
                            </m:r>
                            <m:r>
                              <w:rPr>
                                <w:rFonts w:ascii="Cambria Math" w:hAnsi="Cambria Math"/>
                              </w:rPr>
                              <m:t>f</m:t>
                            </m:r>
                          </m:e>
                        </m:d>
                      </m:sub>
                    </m:sSub>
                    <m:r>
                      <m:rPr>
                        <m:sty m:val="p"/>
                      </m:rPr>
                      <w:rPr>
                        <w:rFonts w:ascii="Cambria Math" w:hAnsi="Cambria Math"/>
                      </w:rPr>
                      <m:t>≤1</m:t>
                    </m:r>
                  </m:e>
                </m:nary>
              </m:oMath>
            </m:oMathPara>
          </w:p>
        </w:tc>
        <w:tc>
          <w:tcPr>
            <w:tcW w:w="1726" w:type="dxa"/>
          </w:tcPr>
          <w:p w14:paraId="5218C192" w14:textId="2A6CE147" w:rsidR="00A00F3C" w:rsidRPr="00C52D87" w:rsidRDefault="00A00F3C" w:rsidP="0089302C">
            <w:pPr>
              <w:pStyle w:val="Caption"/>
              <w:rPr>
                <w:lang w:eastAsia="en-IE"/>
              </w:rPr>
            </w:pPr>
            <w:r w:rsidRPr="00C52D87">
              <w:t xml:space="preserve">Equation </w:t>
            </w:r>
            <w:fldSimple w:instr=" STYLEREF 4 \s ">
              <w:r w:rsidR="00951439">
                <w:rPr>
                  <w:noProof/>
                  <w:cs/>
                </w:rPr>
                <w:t>‎</w:t>
              </w:r>
              <w:r w:rsidR="00951439">
                <w:rPr>
                  <w:noProof/>
                </w:rPr>
                <w:t>8</w:t>
              </w:r>
            </w:fldSimple>
            <w:r w:rsidRPr="00C52D87">
              <w:t>.</w:t>
            </w:r>
            <w:fldSimple w:instr=" SEQ Equation \* ARABIC \s 4 ">
              <w:r w:rsidR="00951439">
                <w:rPr>
                  <w:noProof/>
                </w:rPr>
                <w:t>18</w:t>
              </w:r>
            </w:fldSimple>
            <w:r w:rsidRPr="00C52D87">
              <w:rPr>
                <w:lang w:eastAsia="en-IE"/>
              </w:rPr>
              <w:tab/>
            </w:r>
          </w:p>
        </w:tc>
      </w:tr>
    </w:tbl>
    <w:p w14:paraId="44722FB5" w14:textId="77777777" w:rsidR="00A00F3C" w:rsidRPr="00C52D87" w:rsidRDefault="00A00F3C">
      <w:pPr>
        <w:rPr>
          <w:rFonts w:asciiTheme="majorBidi" w:hAnsiTheme="majorBidi" w:cstheme="majorBid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80"/>
        <w:gridCol w:w="1636"/>
      </w:tblGrid>
      <w:tr w:rsidR="00A00F3C" w:rsidRPr="00C52D87" w14:paraId="4E5AB743" w14:textId="77777777" w:rsidTr="00A00F3C">
        <w:trPr>
          <w:trHeight w:val="530"/>
        </w:trPr>
        <w:tc>
          <w:tcPr>
            <w:tcW w:w="7380" w:type="dxa"/>
          </w:tcPr>
          <w:p w14:paraId="5D6ED369" w14:textId="77777777" w:rsidR="00A00F3C" w:rsidRPr="00C52D87" w:rsidRDefault="00A00F3C" w:rsidP="0089302C">
            <w:pPr>
              <w:pStyle w:val="Caption"/>
              <w:rPr>
                <w:lang w:eastAsia="en-IE"/>
              </w:rPr>
            </w:pPr>
            <m:oMathPara>
              <m:oMath>
                <m:r>
                  <m:rPr>
                    <m:sty m:val="p"/>
                  </m:rPr>
                  <w:rPr>
                    <w:rFonts w:ascii="Cambria Math" w:hAnsi="Cambria Math"/>
                  </w:rPr>
                  <m:t>∀</m:t>
                </m:r>
                <m:r>
                  <w:rPr>
                    <w:rFonts w:ascii="Cambria Math" w:hAnsi="Cambria Math"/>
                  </w:rPr>
                  <m:t>j</m:t>
                </m:r>
                <m:r>
                  <m:rPr>
                    <m:sty m:val="p"/>
                  </m:rPr>
                  <w:rPr>
                    <w:rFonts w:ascii="Cambria Math" w:hAnsi="Cambria Math"/>
                  </w:rPr>
                  <m:t xml:space="preserve"> :</m:t>
                </m:r>
                <m:nary>
                  <m:naryPr>
                    <m:chr m:val="∑"/>
                    <m:supHide m:val="1"/>
                    <m:ctrlPr>
                      <w:rPr>
                        <w:rFonts w:ascii="Cambria Math" w:hAnsi="Cambria Math"/>
                      </w:rPr>
                    </m:ctrlPr>
                  </m:naryPr>
                  <m:sub>
                    <m:r>
                      <w:rPr>
                        <w:rFonts w:ascii="Cambria Math" w:hAnsi="Cambria Math"/>
                      </w:rPr>
                      <m:t>i</m:t>
                    </m:r>
                  </m:sub>
                  <m:sup/>
                  <m:e>
                    <m:sSub>
                      <m:sSubPr>
                        <m:ctrlPr>
                          <w:rPr>
                            <w:rFonts w:ascii="Cambria Math" w:hAnsi="Cambria Math"/>
                          </w:rPr>
                        </m:ctrlPr>
                      </m:sSubPr>
                      <m:e>
                        <m:r>
                          <w:rPr>
                            <w:rFonts w:ascii="Cambria Math" w:hAnsi="Cambria Math"/>
                          </w:rPr>
                          <m:t>x</m:t>
                        </m:r>
                      </m:e>
                      <m:sub>
                        <m:r>
                          <w:rPr>
                            <w:rFonts w:ascii="Cambria Math" w:hAnsi="Cambria Math"/>
                          </w:rPr>
                          <m:t>ij</m:t>
                        </m:r>
                      </m:sub>
                    </m:sSub>
                    <m:r>
                      <m:rPr>
                        <m:sty m:val="p"/>
                      </m:rPr>
                      <w:rPr>
                        <w:rFonts w:ascii="Cambria Math" w:hAnsi="Cambria Math"/>
                      </w:rPr>
                      <m:t>*</m:t>
                    </m:r>
                    <m:sSub>
                      <m:sSubPr>
                        <m:ctrlPr>
                          <w:rPr>
                            <w:rFonts w:ascii="Cambria Math" w:hAnsi="Cambria Math"/>
                          </w:rPr>
                        </m:ctrlPr>
                      </m:sSubPr>
                      <m:e>
                        <m:r>
                          <w:rPr>
                            <w:rFonts w:ascii="Cambria Math" w:hAnsi="Cambria Math"/>
                          </w:rPr>
                          <m:t>s</m:t>
                        </m:r>
                      </m:e>
                      <m:sub>
                        <m:r>
                          <w:rPr>
                            <w:rFonts w:ascii="Cambria Math" w:hAnsi="Cambria Math"/>
                          </w:rPr>
                          <m:t>i</m:t>
                        </m:r>
                      </m:sub>
                    </m:sSub>
                  </m:e>
                </m:nary>
                <m:r>
                  <m:rPr>
                    <m:sty m:val="p"/>
                  </m:rPr>
                  <w:rPr>
                    <w:rFonts w:ascii="Cambria Math" w:hAnsi="Cambria Math"/>
                  </w:rPr>
                  <m:t>&lt;</m:t>
                </m:r>
                <m:sSub>
                  <m:sSubPr>
                    <m:ctrlPr>
                      <w:rPr>
                        <w:rFonts w:ascii="Cambria Math" w:hAnsi="Cambria Math"/>
                      </w:rPr>
                    </m:ctrlPr>
                  </m:sSubPr>
                  <m:e>
                    <m:r>
                      <w:rPr>
                        <w:rFonts w:ascii="Cambria Math" w:hAnsi="Cambria Math"/>
                      </w:rPr>
                      <m:t>q</m:t>
                    </m:r>
                  </m:e>
                  <m:sub>
                    <m:r>
                      <w:rPr>
                        <w:rFonts w:ascii="Cambria Math" w:hAnsi="Cambria Math"/>
                      </w:rPr>
                      <m:t>f</m:t>
                    </m:r>
                  </m:sub>
                </m:sSub>
              </m:oMath>
            </m:oMathPara>
          </w:p>
        </w:tc>
        <w:tc>
          <w:tcPr>
            <w:tcW w:w="1636" w:type="dxa"/>
          </w:tcPr>
          <w:p w14:paraId="7FB142C0" w14:textId="28D9A1EE" w:rsidR="00A00F3C" w:rsidRPr="00C52D87" w:rsidRDefault="00A00F3C" w:rsidP="0089302C">
            <w:pPr>
              <w:pStyle w:val="Caption"/>
              <w:rPr>
                <w:lang w:eastAsia="en-IE"/>
              </w:rPr>
            </w:pPr>
            <w:r w:rsidRPr="00C52D87">
              <w:t xml:space="preserve">Equation </w:t>
            </w:r>
            <w:fldSimple w:instr=" STYLEREF 4 \s ">
              <w:r w:rsidR="00951439">
                <w:rPr>
                  <w:noProof/>
                  <w:cs/>
                </w:rPr>
                <w:t>‎</w:t>
              </w:r>
              <w:r w:rsidR="00951439">
                <w:rPr>
                  <w:noProof/>
                </w:rPr>
                <w:t>8</w:t>
              </w:r>
            </w:fldSimple>
            <w:r w:rsidRPr="00C52D87">
              <w:t>.</w:t>
            </w:r>
            <w:fldSimple w:instr=" SEQ Equation \* ARABIC \s 4 ">
              <w:r w:rsidR="00951439">
                <w:rPr>
                  <w:noProof/>
                </w:rPr>
                <w:t>19</w:t>
              </w:r>
            </w:fldSimple>
            <w:r w:rsidRPr="00C52D87">
              <w:rPr>
                <w:lang w:eastAsia="en-IE"/>
              </w:rPr>
              <w:tab/>
            </w:r>
          </w:p>
        </w:tc>
      </w:tr>
    </w:tbl>
    <w:p w14:paraId="64883ACA" w14:textId="3C295839" w:rsidR="00DC1AF6" w:rsidRPr="00C52D87" w:rsidRDefault="00DC1AF6" w:rsidP="00C7537A">
      <w:pPr>
        <w:pStyle w:val="BodyText"/>
        <w:rPr>
          <w:bCs/>
        </w:rPr>
      </w:pPr>
      <w:bookmarkStart w:id="3139" w:name="_Toc107505073"/>
      <w:r w:rsidRPr="00C52D87">
        <w:t>After running this program, we analyze the resulting partitioned network.</w:t>
      </w:r>
      <w:bookmarkEnd w:id="3139"/>
    </w:p>
    <w:p w14:paraId="594455C9" w14:textId="2E5D3C94" w:rsidR="00DC1AF6" w:rsidRPr="00C52D87" w:rsidRDefault="00074E7C" w:rsidP="006140C5">
      <w:pPr>
        <w:pStyle w:val="Heading6"/>
        <w:rPr>
          <w:rFonts w:asciiTheme="majorBidi" w:hAnsiTheme="majorBidi"/>
        </w:rPr>
      </w:pPr>
      <w:bookmarkStart w:id="3140" w:name="_Toc107402631"/>
      <w:bookmarkStart w:id="3141" w:name="_Toc107505074"/>
      <w:bookmarkStart w:id="3142" w:name="_Toc109848624"/>
      <w:r w:rsidRPr="00C52D87">
        <w:rPr>
          <w:rFonts w:asciiTheme="majorBidi" w:hAnsiTheme="majorBidi"/>
        </w:rPr>
        <w:t>R</w:t>
      </w:r>
      <w:r w:rsidR="00DC1AF6" w:rsidRPr="00C52D87">
        <w:rPr>
          <w:rFonts w:asciiTheme="majorBidi" w:hAnsiTheme="majorBidi"/>
        </w:rPr>
        <w:t>esults</w:t>
      </w:r>
      <w:bookmarkEnd w:id="3140"/>
      <w:bookmarkEnd w:id="3141"/>
      <w:r w:rsidR="00EE6153" w:rsidRPr="00C52D87">
        <w:rPr>
          <w:rFonts w:asciiTheme="majorBidi" w:hAnsiTheme="majorBidi"/>
        </w:rPr>
        <w:t xml:space="preserve"> of </w:t>
      </w:r>
      <w:r w:rsidR="00DE6AD1" w:rsidRPr="00C52D87">
        <w:rPr>
          <w:rFonts w:asciiTheme="majorBidi" w:hAnsiTheme="majorBidi"/>
        </w:rPr>
        <w:t>solving the designed green supply chain and the retail store density problem</w:t>
      </w:r>
      <w:bookmarkEnd w:id="3142"/>
    </w:p>
    <w:p w14:paraId="51772245" w14:textId="4D68ED0F" w:rsidR="00DC1AF6" w:rsidRPr="00C52D87" w:rsidRDefault="00DC1AF6" w:rsidP="005F3D42">
      <w:pPr>
        <w:spacing w:line="480" w:lineRule="auto"/>
        <w:rPr>
          <w:rFonts w:asciiTheme="majorBidi" w:hAnsiTheme="majorBidi" w:cstheme="majorBidi"/>
          <w:sz w:val="24"/>
          <w:szCs w:val="24"/>
        </w:rPr>
      </w:pPr>
      <w:bookmarkStart w:id="3143" w:name="_Toc107505075"/>
      <w:r w:rsidRPr="00C52D87">
        <w:rPr>
          <w:rFonts w:asciiTheme="majorBidi" w:hAnsiTheme="majorBidi" w:cstheme="majorBidi"/>
          <w:sz w:val="24"/>
          <w:szCs w:val="24"/>
        </w:rPr>
        <w:t xml:space="preserve">We used the same </w:t>
      </w:r>
      <w:r w:rsidRPr="00C52D87">
        <w:rPr>
          <w:rStyle w:val="BodyTextChar"/>
        </w:rPr>
        <w:t xml:space="preserve">parameter estimations as Cachon </w:t>
      </w:r>
      <w:r w:rsidR="002A6EDA" w:rsidRPr="00C52D87">
        <w:rPr>
          <w:rStyle w:val="BodyTextChar"/>
        </w:rPr>
        <w:fldChar w:fldCharType="begin"/>
      </w:r>
      <w:r w:rsidR="002A6EDA" w:rsidRPr="00C52D87">
        <w:rPr>
          <w:rStyle w:val="BodyTextChar"/>
        </w:rPr>
        <w:instrText xml:space="preserve"> ADDIN EN.CITE &lt;EndNote&gt;&lt;Cite&gt;&lt;Author&gt;Cachon&lt;/Author&gt;&lt;Year&gt;2014&lt;/Year&gt;&lt;RecNum&gt;365&lt;/RecNum&gt;&lt;DisplayText&gt;(Cachon, 2014)&lt;/DisplayText&gt;&lt;record&gt;&lt;rec-number&gt;365&lt;/rec-number&gt;&lt;foreign-keys&gt;&lt;key app="EN" db-id="0e5zz9apwxxs5qexv5opwzxrvszfdstwr25p" timestamp="1656577031"&gt;365&lt;/key&gt;&lt;/foreign-keys&gt;&lt;ref-type name="Journal Article"&gt;17&lt;/ref-type&gt;&lt;contributors&gt;&lt;authors&gt;&lt;author&gt;Cachon, Gérard P&lt;/author&gt;&lt;/authors&gt;&lt;/contributors&gt;&lt;titles&gt;&lt;title&gt;Retail store density and the cost of greenhouse gas emissions&lt;/title&gt;&lt;secondary-title&gt;Management Science&lt;/secondary-title&gt;&lt;/titles&gt;&lt;periodical&gt;&lt;full-title&gt;Management Science&lt;/full-title&gt;&lt;/periodical&gt;&lt;pages&gt;1907-1925&lt;/pages&gt;&lt;volume&gt;60&lt;/volume&gt;&lt;number&gt;8&lt;/number&gt;&lt;dates&gt;&lt;year&gt;2014&lt;/year&gt;&lt;/dates&gt;&lt;isbn&gt;0025-1909&lt;/isbn&gt;&lt;urls&gt;&lt;/urls&gt;&lt;/record&gt;&lt;/Cite&gt;&lt;/EndNote&gt;</w:instrText>
      </w:r>
      <w:r w:rsidR="002A6EDA" w:rsidRPr="00C52D87">
        <w:rPr>
          <w:rStyle w:val="BodyTextChar"/>
        </w:rPr>
        <w:fldChar w:fldCharType="separate"/>
      </w:r>
      <w:r w:rsidR="002A6EDA" w:rsidRPr="00C52D87">
        <w:rPr>
          <w:rStyle w:val="BodyTextChar"/>
          <w:noProof/>
        </w:rPr>
        <w:t>(Cachon, 2014)</w:t>
      </w:r>
      <w:r w:rsidR="002A6EDA" w:rsidRPr="00C52D87">
        <w:rPr>
          <w:rStyle w:val="BodyTextChar"/>
        </w:rPr>
        <w:fldChar w:fldCharType="end"/>
      </w:r>
      <w:r w:rsidRPr="00C52D87">
        <w:rPr>
          <w:rStyle w:val="BodyTextChar"/>
        </w:rPr>
        <w:t>uses, in order to compare our results. These parameters are</w:t>
      </w:r>
      <w:r w:rsidRPr="00C52D87">
        <w:rPr>
          <w:rFonts w:asciiTheme="majorBidi" w:hAnsiTheme="majorBidi" w:cstheme="majorBidi"/>
          <w:sz w:val="24"/>
          <w:szCs w:val="24"/>
        </w:rPr>
        <w:t xml:space="preserve"> summarized in </w:t>
      </w:r>
      <w:r w:rsidR="00B62F39" w:rsidRPr="00C52D87">
        <w:rPr>
          <w:rFonts w:asciiTheme="majorBidi" w:hAnsiTheme="majorBidi" w:cstheme="majorBidi"/>
          <w:sz w:val="24"/>
          <w:szCs w:val="24"/>
        </w:rPr>
        <w:fldChar w:fldCharType="begin"/>
      </w:r>
      <w:r w:rsidR="00B62F39" w:rsidRPr="00C52D87">
        <w:rPr>
          <w:rFonts w:asciiTheme="majorBidi" w:hAnsiTheme="majorBidi" w:cstheme="majorBidi"/>
          <w:sz w:val="24"/>
          <w:szCs w:val="24"/>
        </w:rPr>
        <w:instrText xml:space="preserve"> REF _Ref107450347 \h </w:instrText>
      </w:r>
      <w:r w:rsidR="004E2D62" w:rsidRPr="00C52D87">
        <w:rPr>
          <w:rFonts w:asciiTheme="majorBidi" w:hAnsiTheme="majorBidi" w:cstheme="majorBidi"/>
          <w:sz w:val="24"/>
          <w:szCs w:val="24"/>
        </w:rPr>
        <w:instrText xml:space="preserve"> \* MERGEFORMAT </w:instrText>
      </w:r>
      <w:r w:rsidR="00B62F39" w:rsidRPr="00C52D87">
        <w:rPr>
          <w:rFonts w:asciiTheme="majorBidi" w:hAnsiTheme="majorBidi" w:cstheme="majorBidi"/>
          <w:sz w:val="24"/>
          <w:szCs w:val="24"/>
        </w:rPr>
      </w:r>
      <w:r w:rsidR="00B62F39" w:rsidRPr="00C52D87">
        <w:rPr>
          <w:rFonts w:asciiTheme="majorBidi" w:hAnsiTheme="majorBidi" w:cstheme="majorBidi"/>
          <w:sz w:val="24"/>
          <w:szCs w:val="24"/>
        </w:rPr>
        <w:fldChar w:fldCharType="separate"/>
      </w:r>
      <w:r w:rsidR="00951439" w:rsidRPr="00951439">
        <w:rPr>
          <w:rFonts w:asciiTheme="majorBidi" w:hAnsiTheme="majorBidi" w:cstheme="majorBidi"/>
        </w:rPr>
        <w:t xml:space="preserve">Table </w:t>
      </w:r>
      <w:r w:rsidR="00951439" w:rsidRPr="00951439">
        <w:rPr>
          <w:rFonts w:asciiTheme="majorBidi" w:hAnsiTheme="majorBidi" w:cstheme="majorBidi"/>
          <w:noProof/>
          <w:cs/>
        </w:rPr>
        <w:t>‎</w:t>
      </w:r>
      <w:r w:rsidR="00951439" w:rsidRPr="00951439">
        <w:rPr>
          <w:rFonts w:asciiTheme="majorBidi" w:hAnsiTheme="majorBidi" w:cstheme="majorBidi"/>
          <w:noProof/>
        </w:rPr>
        <w:t>8.2</w:t>
      </w:r>
      <w:r w:rsidR="00B62F39" w:rsidRPr="00C52D87">
        <w:rPr>
          <w:rFonts w:asciiTheme="majorBidi" w:hAnsiTheme="majorBidi" w:cstheme="majorBidi"/>
          <w:sz w:val="24"/>
          <w:szCs w:val="24"/>
        </w:rPr>
        <w:fldChar w:fldCharType="end"/>
      </w:r>
      <w:r w:rsidRPr="00C52D87">
        <w:rPr>
          <w:rFonts w:asciiTheme="majorBidi" w:hAnsiTheme="majorBidi" w:cstheme="majorBidi"/>
          <w:sz w:val="24"/>
          <w:szCs w:val="24"/>
        </w:rPr>
        <w:t xml:space="preserve"> and </w:t>
      </w:r>
      <w:r w:rsidR="00B62F39" w:rsidRPr="00C52D87">
        <w:rPr>
          <w:rFonts w:asciiTheme="majorBidi" w:hAnsiTheme="majorBidi" w:cstheme="majorBidi"/>
          <w:sz w:val="24"/>
          <w:szCs w:val="24"/>
        </w:rPr>
        <w:fldChar w:fldCharType="begin"/>
      </w:r>
      <w:r w:rsidR="00B62F39" w:rsidRPr="00C52D87">
        <w:rPr>
          <w:rFonts w:asciiTheme="majorBidi" w:hAnsiTheme="majorBidi" w:cstheme="majorBidi"/>
          <w:sz w:val="24"/>
          <w:szCs w:val="24"/>
        </w:rPr>
        <w:instrText xml:space="preserve"> REF _Ref107450358 \h </w:instrText>
      </w:r>
      <w:r w:rsidR="004E2D62" w:rsidRPr="00C52D87">
        <w:rPr>
          <w:rFonts w:asciiTheme="majorBidi" w:hAnsiTheme="majorBidi" w:cstheme="majorBidi"/>
          <w:sz w:val="24"/>
          <w:szCs w:val="24"/>
        </w:rPr>
        <w:instrText xml:space="preserve"> \* MERGEFORMAT </w:instrText>
      </w:r>
      <w:r w:rsidR="00B62F39" w:rsidRPr="00C52D87">
        <w:rPr>
          <w:rFonts w:asciiTheme="majorBidi" w:hAnsiTheme="majorBidi" w:cstheme="majorBidi"/>
          <w:sz w:val="24"/>
          <w:szCs w:val="24"/>
        </w:rPr>
      </w:r>
      <w:r w:rsidR="00B62F39" w:rsidRPr="00C52D87">
        <w:rPr>
          <w:rFonts w:asciiTheme="majorBidi" w:hAnsiTheme="majorBidi" w:cstheme="majorBidi"/>
          <w:sz w:val="24"/>
          <w:szCs w:val="24"/>
        </w:rPr>
        <w:fldChar w:fldCharType="separate"/>
      </w:r>
      <w:r w:rsidR="00951439" w:rsidRPr="00951439">
        <w:rPr>
          <w:rFonts w:asciiTheme="majorBidi" w:hAnsiTheme="majorBidi" w:cstheme="majorBidi"/>
        </w:rPr>
        <w:t xml:space="preserve">Table </w:t>
      </w:r>
      <w:r w:rsidR="00951439" w:rsidRPr="00951439">
        <w:rPr>
          <w:rFonts w:asciiTheme="majorBidi" w:hAnsiTheme="majorBidi" w:cstheme="majorBidi"/>
          <w:noProof/>
          <w:cs/>
        </w:rPr>
        <w:t>‎</w:t>
      </w:r>
      <w:r w:rsidR="00951439" w:rsidRPr="00951439">
        <w:rPr>
          <w:rFonts w:asciiTheme="majorBidi" w:hAnsiTheme="majorBidi" w:cstheme="majorBidi"/>
          <w:noProof/>
        </w:rPr>
        <w:t>8.3</w:t>
      </w:r>
      <w:r w:rsidR="00B62F39" w:rsidRPr="00C52D87">
        <w:rPr>
          <w:rFonts w:asciiTheme="majorBidi" w:hAnsiTheme="majorBidi" w:cstheme="majorBidi"/>
          <w:sz w:val="24"/>
          <w:szCs w:val="24"/>
        </w:rPr>
        <w:fldChar w:fldCharType="end"/>
      </w:r>
      <w:r w:rsidRPr="00C52D87">
        <w:rPr>
          <w:rFonts w:asciiTheme="majorBidi" w:hAnsiTheme="majorBidi" w:cstheme="majorBidi"/>
          <w:sz w:val="24"/>
          <w:szCs w:val="24"/>
        </w:rPr>
        <w:t>.</w:t>
      </w:r>
      <w:bookmarkEnd w:id="3143"/>
    </w:p>
    <w:p w14:paraId="3A6EB9F0" w14:textId="446F93C8" w:rsidR="004E2B10" w:rsidRPr="00C52D87" w:rsidRDefault="004E2B10" w:rsidP="004E2B10">
      <w:pPr>
        <w:pStyle w:val="Caption"/>
      </w:pPr>
      <w:bookmarkStart w:id="3144" w:name="_Ref107450347"/>
      <w:bookmarkStart w:id="3145" w:name="_Ref107450343"/>
      <w:bookmarkStart w:id="3146" w:name="_Toc109848690"/>
      <w:r w:rsidRPr="00C52D87">
        <w:t xml:space="preserve">Table </w:t>
      </w:r>
      <w:fldSimple w:instr=" STYLEREF 4 \s ">
        <w:r w:rsidR="00951439">
          <w:rPr>
            <w:noProof/>
            <w:cs/>
          </w:rPr>
          <w:t>‎</w:t>
        </w:r>
        <w:r w:rsidR="00951439">
          <w:rPr>
            <w:noProof/>
          </w:rPr>
          <w:t>8</w:t>
        </w:r>
      </w:fldSimple>
      <w:r w:rsidR="00A059F5" w:rsidRPr="00C52D87">
        <w:t>.</w:t>
      </w:r>
      <w:fldSimple w:instr=" SEQ Table \* ARABIC \s 4 ">
        <w:r w:rsidR="00951439">
          <w:rPr>
            <w:noProof/>
          </w:rPr>
          <w:t>2</w:t>
        </w:r>
      </w:fldSimple>
      <w:bookmarkEnd w:id="3144"/>
      <w:r w:rsidRPr="00C52D87">
        <w:t>. Parameter estimations</w:t>
      </w:r>
      <w:bookmarkEnd w:id="3145"/>
      <w:bookmarkEnd w:id="3146"/>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0"/>
        <w:gridCol w:w="1280"/>
        <w:gridCol w:w="1280"/>
        <w:gridCol w:w="1280"/>
      </w:tblGrid>
      <w:tr w:rsidR="00DC1AF6" w:rsidRPr="00C52D87" w14:paraId="105CDE9E" w14:textId="77777777" w:rsidTr="004E2B10">
        <w:trPr>
          <w:jc w:val="center"/>
        </w:trPr>
        <w:tc>
          <w:tcPr>
            <w:tcW w:w="1280" w:type="dxa"/>
            <w:tcBorders>
              <w:top w:val="triple" w:sz="4" w:space="0" w:color="auto"/>
              <w:bottom w:val="single" w:sz="4" w:space="0" w:color="auto"/>
            </w:tcBorders>
          </w:tcPr>
          <w:p w14:paraId="2F08F94E" w14:textId="77777777" w:rsidR="00DC1AF6" w:rsidRPr="00C52D87" w:rsidRDefault="00DC1AF6" w:rsidP="005F3D42">
            <w:pPr>
              <w:spacing w:before="0" w:after="0" w:line="480" w:lineRule="auto"/>
              <w:ind w:firstLine="360"/>
              <w:rPr>
                <w:rFonts w:asciiTheme="majorBidi" w:hAnsiTheme="majorBidi" w:cstheme="majorBidi"/>
                <w:sz w:val="24"/>
                <w:szCs w:val="24"/>
              </w:rPr>
            </w:pPr>
          </w:p>
        </w:tc>
        <w:tc>
          <w:tcPr>
            <w:tcW w:w="1280" w:type="dxa"/>
            <w:tcBorders>
              <w:top w:val="triple" w:sz="4" w:space="0" w:color="auto"/>
              <w:bottom w:val="single" w:sz="4" w:space="0" w:color="auto"/>
            </w:tcBorders>
          </w:tcPr>
          <w:p w14:paraId="0650ED1F" w14:textId="77777777" w:rsidR="00DC1AF6" w:rsidRPr="00C52D87" w:rsidRDefault="00DC1AF6" w:rsidP="005F3D42">
            <w:pPr>
              <w:spacing w:before="0" w:after="0" w:line="480" w:lineRule="auto"/>
              <w:ind w:firstLine="360"/>
              <w:rPr>
                <w:rFonts w:asciiTheme="majorBidi" w:hAnsiTheme="majorBidi" w:cstheme="majorBidi"/>
                <w:sz w:val="24"/>
                <w:szCs w:val="24"/>
              </w:rPr>
            </w:pPr>
            <w:bookmarkStart w:id="3147" w:name="_Toc107505076"/>
            <w:r w:rsidRPr="00C52D87">
              <w:rPr>
                <w:rFonts w:asciiTheme="majorBidi" w:hAnsiTheme="majorBidi" w:cstheme="majorBidi"/>
                <w:sz w:val="24"/>
                <w:szCs w:val="24"/>
              </w:rPr>
              <w:t>Cars</w:t>
            </w:r>
            <w:bookmarkEnd w:id="3147"/>
          </w:p>
        </w:tc>
        <w:tc>
          <w:tcPr>
            <w:tcW w:w="1280" w:type="dxa"/>
            <w:tcBorders>
              <w:top w:val="triple" w:sz="4" w:space="0" w:color="auto"/>
              <w:bottom w:val="single" w:sz="4" w:space="0" w:color="auto"/>
            </w:tcBorders>
          </w:tcPr>
          <w:p w14:paraId="69A5722F" w14:textId="77777777" w:rsidR="00DC1AF6" w:rsidRPr="00C52D87" w:rsidRDefault="00DC1AF6" w:rsidP="005F3D42">
            <w:pPr>
              <w:spacing w:before="0" w:after="0" w:line="480" w:lineRule="auto"/>
              <w:ind w:firstLine="360"/>
              <w:rPr>
                <w:rFonts w:asciiTheme="majorBidi" w:hAnsiTheme="majorBidi" w:cstheme="majorBidi"/>
                <w:sz w:val="24"/>
                <w:szCs w:val="24"/>
              </w:rPr>
            </w:pPr>
            <w:bookmarkStart w:id="3148" w:name="_Toc107505077"/>
            <w:r w:rsidRPr="00C52D87">
              <w:rPr>
                <w:rFonts w:asciiTheme="majorBidi" w:hAnsiTheme="majorBidi" w:cstheme="majorBidi"/>
                <w:sz w:val="24"/>
                <w:szCs w:val="24"/>
              </w:rPr>
              <w:t>Trucks</w:t>
            </w:r>
            <w:bookmarkEnd w:id="3148"/>
          </w:p>
        </w:tc>
        <w:tc>
          <w:tcPr>
            <w:tcW w:w="1280" w:type="dxa"/>
            <w:tcBorders>
              <w:top w:val="triple" w:sz="4" w:space="0" w:color="auto"/>
              <w:bottom w:val="single" w:sz="4" w:space="0" w:color="auto"/>
            </w:tcBorders>
          </w:tcPr>
          <w:p w14:paraId="0B1A708F" w14:textId="77777777" w:rsidR="00DC1AF6" w:rsidRPr="00C52D87" w:rsidRDefault="00DC1AF6" w:rsidP="005F3D42">
            <w:pPr>
              <w:spacing w:before="0" w:after="0" w:line="480" w:lineRule="auto"/>
              <w:ind w:firstLine="360"/>
              <w:rPr>
                <w:rFonts w:asciiTheme="majorBidi" w:hAnsiTheme="majorBidi" w:cstheme="majorBidi"/>
                <w:sz w:val="24"/>
                <w:szCs w:val="24"/>
              </w:rPr>
            </w:pPr>
            <w:bookmarkStart w:id="3149" w:name="_Toc107505078"/>
            <w:r w:rsidRPr="00C52D87">
              <w:rPr>
                <w:rFonts w:asciiTheme="majorBidi" w:hAnsiTheme="majorBidi" w:cstheme="majorBidi"/>
                <w:sz w:val="24"/>
                <w:szCs w:val="24"/>
              </w:rPr>
              <w:t>Stores</w:t>
            </w:r>
            <w:bookmarkEnd w:id="3149"/>
          </w:p>
        </w:tc>
      </w:tr>
      <w:tr w:rsidR="00DC1AF6" w:rsidRPr="00C52D87" w14:paraId="7879E272" w14:textId="77777777" w:rsidTr="004E2B10">
        <w:trPr>
          <w:jc w:val="center"/>
        </w:trPr>
        <w:tc>
          <w:tcPr>
            <w:tcW w:w="1280" w:type="dxa"/>
            <w:tcBorders>
              <w:top w:val="single" w:sz="4" w:space="0" w:color="auto"/>
            </w:tcBorders>
          </w:tcPr>
          <w:p w14:paraId="55D4FD82" w14:textId="77777777" w:rsidR="00DC1AF6" w:rsidRPr="00C52D87" w:rsidRDefault="00DC1AF6" w:rsidP="005F3D42">
            <w:pPr>
              <w:spacing w:before="0" w:after="0" w:line="480" w:lineRule="auto"/>
              <w:ind w:firstLine="360"/>
              <w:rPr>
                <w:rFonts w:asciiTheme="majorBidi" w:hAnsiTheme="majorBidi" w:cstheme="majorBidi"/>
                <w:sz w:val="24"/>
                <w:szCs w:val="24"/>
              </w:rPr>
            </w:pPr>
            <w:bookmarkStart w:id="3150" w:name="_Toc107505079"/>
            <m:oMathPara>
              <m:oMath>
                <m:r>
                  <w:rPr>
                    <w:rFonts w:ascii="Cambria Math" w:hAnsi="Cambria Math" w:cstheme="majorBidi"/>
                    <w:sz w:val="24"/>
                    <w:szCs w:val="24"/>
                  </w:rPr>
                  <m:t>v</m:t>
                </m:r>
              </m:oMath>
            </m:oMathPara>
            <w:bookmarkEnd w:id="3150"/>
          </w:p>
        </w:tc>
        <w:tc>
          <w:tcPr>
            <w:tcW w:w="1280" w:type="dxa"/>
            <w:tcBorders>
              <w:top w:val="single" w:sz="4" w:space="0" w:color="auto"/>
            </w:tcBorders>
          </w:tcPr>
          <w:p w14:paraId="670E4136" w14:textId="77777777" w:rsidR="00DC1AF6" w:rsidRPr="00C52D87" w:rsidRDefault="00DC1AF6" w:rsidP="005F3D42">
            <w:pPr>
              <w:spacing w:before="0" w:after="0" w:line="480" w:lineRule="auto"/>
              <w:ind w:firstLine="360"/>
              <w:jc w:val="right"/>
              <w:rPr>
                <w:rFonts w:asciiTheme="majorBidi" w:hAnsiTheme="majorBidi" w:cstheme="majorBidi"/>
                <w:sz w:val="24"/>
                <w:szCs w:val="24"/>
              </w:rPr>
            </w:pPr>
            <w:bookmarkStart w:id="3151" w:name="_Toc107505080"/>
            <w:r w:rsidRPr="00C52D87">
              <w:rPr>
                <w:rFonts w:asciiTheme="majorBidi" w:hAnsiTheme="majorBidi" w:cstheme="majorBidi"/>
                <w:sz w:val="24"/>
                <w:szCs w:val="24"/>
              </w:rPr>
              <w:t>0.0804</w:t>
            </w:r>
            <w:bookmarkEnd w:id="3151"/>
          </w:p>
        </w:tc>
        <w:tc>
          <w:tcPr>
            <w:tcW w:w="1280" w:type="dxa"/>
            <w:tcBorders>
              <w:top w:val="single" w:sz="4" w:space="0" w:color="auto"/>
            </w:tcBorders>
          </w:tcPr>
          <w:p w14:paraId="28E89E6B" w14:textId="77777777" w:rsidR="00DC1AF6" w:rsidRPr="00C52D87" w:rsidRDefault="00DC1AF6" w:rsidP="005F3D42">
            <w:pPr>
              <w:spacing w:before="0" w:after="0" w:line="480" w:lineRule="auto"/>
              <w:ind w:firstLine="360"/>
              <w:jc w:val="right"/>
              <w:rPr>
                <w:rFonts w:asciiTheme="majorBidi" w:hAnsiTheme="majorBidi" w:cstheme="majorBidi"/>
                <w:sz w:val="24"/>
                <w:szCs w:val="24"/>
              </w:rPr>
            </w:pPr>
            <w:bookmarkStart w:id="3152" w:name="_Toc107505081"/>
            <w:r w:rsidRPr="00C52D87">
              <w:rPr>
                <w:rFonts w:asciiTheme="majorBidi" w:hAnsiTheme="majorBidi" w:cstheme="majorBidi"/>
                <w:sz w:val="24"/>
                <w:szCs w:val="24"/>
              </w:rPr>
              <w:t>0.4840</w:t>
            </w:r>
            <w:bookmarkEnd w:id="3152"/>
          </w:p>
        </w:tc>
        <w:tc>
          <w:tcPr>
            <w:tcW w:w="1280" w:type="dxa"/>
            <w:tcBorders>
              <w:top w:val="single" w:sz="4" w:space="0" w:color="auto"/>
            </w:tcBorders>
          </w:tcPr>
          <w:p w14:paraId="7F1234A0" w14:textId="77777777" w:rsidR="00DC1AF6" w:rsidRPr="00C52D87" w:rsidRDefault="00DC1AF6" w:rsidP="005F3D42">
            <w:pPr>
              <w:spacing w:before="0" w:after="0" w:line="480" w:lineRule="auto"/>
              <w:ind w:firstLine="360"/>
              <w:jc w:val="right"/>
              <w:rPr>
                <w:rFonts w:asciiTheme="majorBidi" w:hAnsiTheme="majorBidi" w:cstheme="majorBidi"/>
                <w:sz w:val="24"/>
                <w:szCs w:val="24"/>
              </w:rPr>
            </w:pPr>
            <w:bookmarkStart w:id="3153" w:name="_Toc107505082"/>
            <w:r w:rsidRPr="00C52D87">
              <w:rPr>
                <w:rFonts w:asciiTheme="majorBidi" w:hAnsiTheme="majorBidi" w:cstheme="majorBidi"/>
                <w:sz w:val="24"/>
                <w:szCs w:val="24"/>
              </w:rPr>
              <w:t>4.09</w:t>
            </w:r>
            <w:bookmarkEnd w:id="3153"/>
          </w:p>
        </w:tc>
      </w:tr>
      <w:tr w:rsidR="00DC1AF6" w:rsidRPr="00C52D87" w14:paraId="63594174" w14:textId="77777777" w:rsidTr="004E2B10">
        <w:trPr>
          <w:jc w:val="center"/>
        </w:trPr>
        <w:tc>
          <w:tcPr>
            <w:tcW w:w="1280" w:type="dxa"/>
          </w:tcPr>
          <w:p w14:paraId="76F12739" w14:textId="77777777" w:rsidR="00DC1AF6" w:rsidRPr="00C52D87" w:rsidRDefault="00DC1AF6" w:rsidP="005F3D42">
            <w:pPr>
              <w:spacing w:before="0" w:after="0" w:line="480" w:lineRule="auto"/>
              <w:ind w:firstLine="360"/>
              <w:rPr>
                <w:rFonts w:asciiTheme="majorBidi" w:hAnsiTheme="majorBidi" w:cstheme="majorBidi"/>
                <w:sz w:val="24"/>
                <w:szCs w:val="24"/>
              </w:rPr>
            </w:pPr>
            <w:bookmarkStart w:id="3154" w:name="_Toc107505083"/>
            <m:oMathPara>
              <m:oMath>
                <m:r>
                  <w:rPr>
                    <w:rFonts w:ascii="Cambria Math" w:hAnsi="Cambria Math" w:cstheme="majorBidi"/>
                    <w:sz w:val="24"/>
                    <w:szCs w:val="24"/>
                  </w:rPr>
                  <m:t>f</m:t>
                </m:r>
              </m:oMath>
            </m:oMathPara>
            <w:bookmarkEnd w:id="3154"/>
          </w:p>
        </w:tc>
        <w:tc>
          <w:tcPr>
            <w:tcW w:w="1280" w:type="dxa"/>
          </w:tcPr>
          <w:p w14:paraId="1C7AA0A2" w14:textId="77777777" w:rsidR="00DC1AF6" w:rsidRPr="00C52D87" w:rsidRDefault="00DC1AF6" w:rsidP="005F3D42">
            <w:pPr>
              <w:spacing w:before="0" w:after="0" w:line="480" w:lineRule="auto"/>
              <w:ind w:firstLine="360"/>
              <w:jc w:val="right"/>
              <w:rPr>
                <w:rFonts w:asciiTheme="majorBidi" w:hAnsiTheme="majorBidi" w:cstheme="majorBidi"/>
                <w:sz w:val="24"/>
                <w:szCs w:val="24"/>
              </w:rPr>
            </w:pPr>
            <w:bookmarkStart w:id="3155" w:name="_Toc107505084"/>
            <w:r w:rsidRPr="00C52D87">
              <w:rPr>
                <w:rFonts w:asciiTheme="majorBidi" w:hAnsiTheme="majorBidi" w:cstheme="majorBidi"/>
                <w:sz w:val="24"/>
                <w:szCs w:val="24"/>
              </w:rPr>
              <w:t>0.1110</w:t>
            </w:r>
            <w:bookmarkEnd w:id="3155"/>
          </w:p>
        </w:tc>
        <w:tc>
          <w:tcPr>
            <w:tcW w:w="1280" w:type="dxa"/>
          </w:tcPr>
          <w:p w14:paraId="2771221F" w14:textId="77777777" w:rsidR="00DC1AF6" w:rsidRPr="00C52D87" w:rsidRDefault="00DC1AF6" w:rsidP="005F3D42">
            <w:pPr>
              <w:spacing w:before="0" w:after="0" w:line="480" w:lineRule="auto"/>
              <w:ind w:firstLine="360"/>
              <w:jc w:val="right"/>
              <w:rPr>
                <w:rFonts w:asciiTheme="majorBidi" w:hAnsiTheme="majorBidi" w:cstheme="majorBidi"/>
                <w:sz w:val="24"/>
                <w:szCs w:val="24"/>
              </w:rPr>
            </w:pPr>
            <w:bookmarkStart w:id="3156" w:name="_Toc107505085"/>
            <w:r w:rsidRPr="00C52D87">
              <w:rPr>
                <w:rFonts w:asciiTheme="majorBidi" w:hAnsiTheme="majorBidi" w:cstheme="majorBidi"/>
                <w:sz w:val="24"/>
                <w:szCs w:val="24"/>
              </w:rPr>
              <w:t>0.3920</w:t>
            </w:r>
            <w:bookmarkEnd w:id="3156"/>
          </w:p>
        </w:tc>
        <w:tc>
          <w:tcPr>
            <w:tcW w:w="1280" w:type="dxa"/>
          </w:tcPr>
          <w:p w14:paraId="3A36CCBD" w14:textId="77777777" w:rsidR="00DC1AF6" w:rsidRPr="00C52D87" w:rsidRDefault="00DC1AF6" w:rsidP="005F3D42">
            <w:pPr>
              <w:spacing w:before="0" w:after="0" w:line="480" w:lineRule="auto"/>
              <w:ind w:firstLine="360"/>
              <w:jc w:val="right"/>
              <w:rPr>
                <w:rFonts w:asciiTheme="majorBidi" w:hAnsiTheme="majorBidi" w:cstheme="majorBidi"/>
                <w:sz w:val="24"/>
                <w:szCs w:val="24"/>
              </w:rPr>
            </w:pPr>
            <w:bookmarkStart w:id="3157" w:name="_Toc107505086"/>
            <w:r w:rsidRPr="00C52D87">
              <w:rPr>
                <w:rFonts w:asciiTheme="majorBidi" w:hAnsiTheme="majorBidi" w:cstheme="majorBidi"/>
                <w:sz w:val="24"/>
                <w:szCs w:val="24"/>
              </w:rPr>
              <w:t>-</w:t>
            </w:r>
            <w:bookmarkEnd w:id="3157"/>
          </w:p>
        </w:tc>
      </w:tr>
      <w:bookmarkStart w:id="3158" w:name="_Toc107505087"/>
      <w:tr w:rsidR="00DC1AF6" w:rsidRPr="00C52D87" w14:paraId="07FBEC32" w14:textId="77777777" w:rsidTr="004E2B10">
        <w:trPr>
          <w:jc w:val="center"/>
        </w:trPr>
        <w:tc>
          <w:tcPr>
            <w:tcW w:w="1280" w:type="dxa"/>
          </w:tcPr>
          <w:p w14:paraId="7230F453" w14:textId="77777777" w:rsidR="00DC1AF6" w:rsidRPr="00C52D87" w:rsidRDefault="00000000" w:rsidP="005F3D42">
            <w:pPr>
              <w:spacing w:before="0" w:after="0" w:line="480" w:lineRule="auto"/>
              <w:ind w:firstLine="360"/>
              <w:rPr>
                <w:rFonts w:asciiTheme="majorBidi" w:hAnsiTheme="majorBidi" w:cstheme="majorBidi"/>
                <w:bCs/>
                <w:sz w:val="24"/>
                <w:szCs w:val="24"/>
              </w:rPr>
            </w:pPr>
            <m:oMathPara>
              <m:oMath>
                <m:sSub>
                  <m:sSubPr>
                    <m:ctrlPr>
                      <w:rPr>
                        <w:rFonts w:ascii="Cambria Math" w:hAnsi="Cambria Math" w:cstheme="majorBidi"/>
                        <w:bCs/>
                        <w:i/>
                        <w:sz w:val="24"/>
                        <w:szCs w:val="24"/>
                      </w:rPr>
                    </m:ctrlPr>
                  </m:sSubPr>
                  <m:e>
                    <m:r>
                      <w:rPr>
                        <w:rFonts w:ascii="Cambria Math" w:hAnsi="Cambria Math" w:cstheme="majorBidi"/>
                        <w:sz w:val="24"/>
                        <w:szCs w:val="24"/>
                      </w:rPr>
                      <m:t>p</m:t>
                    </m:r>
                  </m:e>
                  <m:sub>
                    <m:r>
                      <w:rPr>
                        <w:rFonts w:ascii="Cambria Math" w:hAnsi="Cambria Math" w:cstheme="majorBidi"/>
                        <w:sz w:val="24"/>
                        <w:szCs w:val="24"/>
                      </w:rPr>
                      <m:t>f</m:t>
                    </m:r>
                  </m:sub>
                </m:sSub>
              </m:oMath>
            </m:oMathPara>
            <w:bookmarkEnd w:id="3158"/>
          </w:p>
        </w:tc>
        <w:tc>
          <w:tcPr>
            <w:tcW w:w="1280" w:type="dxa"/>
          </w:tcPr>
          <w:p w14:paraId="5B1A17A6" w14:textId="77777777" w:rsidR="00DC1AF6" w:rsidRPr="00C52D87" w:rsidRDefault="00DC1AF6" w:rsidP="005F3D42">
            <w:pPr>
              <w:spacing w:before="0" w:after="0" w:line="480" w:lineRule="auto"/>
              <w:ind w:firstLine="360"/>
              <w:jc w:val="right"/>
              <w:rPr>
                <w:rFonts w:asciiTheme="majorBidi" w:hAnsiTheme="majorBidi" w:cstheme="majorBidi"/>
                <w:sz w:val="24"/>
                <w:szCs w:val="24"/>
              </w:rPr>
            </w:pPr>
            <w:bookmarkStart w:id="3159" w:name="_Toc107505088"/>
            <w:r w:rsidRPr="00C52D87">
              <w:rPr>
                <w:rFonts w:asciiTheme="majorBidi" w:hAnsiTheme="majorBidi" w:cstheme="majorBidi"/>
                <w:sz w:val="24"/>
                <w:szCs w:val="24"/>
              </w:rPr>
              <w:t>0.980</w:t>
            </w:r>
            <w:bookmarkEnd w:id="3159"/>
          </w:p>
        </w:tc>
        <w:tc>
          <w:tcPr>
            <w:tcW w:w="1280" w:type="dxa"/>
          </w:tcPr>
          <w:p w14:paraId="130A331E" w14:textId="77777777" w:rsidR="00DC1AF6" w:rsidRPr="00C52D87" w:rsidRDefault="00DC1AF6" w:rsidP="005F3D42">
            <w:pPr>
              <w:spacing w:before="0" w:after="0" w:line="480" w:lineRule="auto"/>
              <w:ind w:firstLine="360"/>
              <w:jc w:val="right"/>
              <w:rPr>
                <w:rFonts w:asciiTheme="majorBidi" w:hAnsiTheme="majorBidi" w:cstheme="majorBidi"/>
                <w:sz w:val="24"/>
                <w:szCs w:val="24"/>
              </w:rPr>
            </w:pPr>
            <w:bookmarkStart w:id="3160" w:name="_Toc107505089"/>
            <w:r w:rsidRPr="00C52D87">
              <w:rPr>
                <w:rFonts w:asciiTheme="majorBidi" w:hAnsiTheme="majorBidi" w:cstheme="majorBidi"/>
                <w:sz w:val="24"/>
                <w:szCs w:val="24"/>
              </w:rPr>
              <w:t>1.050</w:t>
            </w:r>
            <w:bookmarkEnd w:id="3160"/>
          </w:p>
        </w:tc>
        <w:tc>
          <w:tcPr>
            <w:tcW w:w="1280" w:type="dxa"/>
          </w:tcPr>
          <w:p w14:paraId="0957CA63" w14:textId="77777777" w:rsidR="00DC1AF6" w:rsidRPr="00C52D87" w:rsidRDefault="00DC1AF6" w:rsidP="005F3D42">
            <w:pPr>
              <w:spacing w:before="0" w:after="0" w:line="480" w:lineRule="auto"/>
              <w:ind w:firstLine="360"/>
              <w:jc w:val="right"/>
              <w:rPr>
                <w:rFonts w:asciiTheme="majorBidi" w:hAnsiTheme="majorBidi" w:cstheme="majorBidi"/>
                <w:sz w:val="24"/>
                <w:szCs w:val="24"/>
              </w:rPr>
            </w:pPr>
            <w:bookmarkStart w:id="3161" w:name="_Toc107505090"/>
            <w:r w:rsidRPr="00C52D87">
              <w:rPr>
                <w:rFonts w:asciiTheme="majorBidi" w:hAnsiTheme="majorBidi" w:cstheme="majorBidi"/>
                <w:sz w:val="24"/>
                <w:szCs w:val="24"/>
              </w:rPr>
              <w:t>0.44</w:t>
            </w:r>
            <w:bookmarkEnd w:id="3161"/>
          </w:p>
        </w:tc>
      </w:tr>
      <w:tr w:rsidR="00DC1AF6" w:rsidRPr="00C52D87" w14:paraId="4E4885AF" w14:textId="77777777" w:rsidTr="004E2B10">
        <w:trPr>
          <w:jc w:val="center"/>
        </w:trPr>
        <w:tc>
          <w:tcPr>
            <w:tcW w:w="1280" w:type="dxa"/>
          </w:tcPr>
          <w:p w14:paraId="66A0DE6D" w14:textId="77777777" w:rsidR="00DC1AF6" w:rsidRPr="00C52D87" w:rsidRDefault="00DC1AF6" w:rsidP="005F3D42">
            <w:pPr>
              <w:spacing w:before="0" w:after="0" w:line="480" w:lineRule="auto"/>
              <w:ind w:firstLine="360"/>
              <w:rPr>
                <w:rFonts w:asciiTheme="majorBidi" w:hAnsiTheme="majorBidi" w:cstheme="majorBidi"/>
                <w:sz w:val="24"/>
                <w:szCs w:val="24"/>
              </w:rPr>
            </w:pPr>
            <w:bookmarkStart w:id="3162" w:name="_Toc107505091"/>
            <m:oMathPara>
              <m:oMath>
                <m:r>
                  <w:rPr>
                    <w:rFonts w:ascii="Cambria Math" w:hAnsi="Cambria Math" w:cstheme="majorBidi"/>
                    <w:sz w:val="24"/>
                    <w:szCs w:val="24"/>
                  </w:rPr>
                  <m:t>e</m:t>
                </m:r>
              </m:oMath>
            </m:oMathPara>
            <w:bookmarkEnd w:id="3162"/>
          </w:p>
        </w:tc>
        <w:tc>
          <w:tcPr>
            <w:tcW w:w="1280" w:type="dxa"/>
          </w:tcPr>
          <w:p w14:paraId="4481F881" w14:textId="77777777" w:rsidR="00DC1AF6" w:rsidRPr="00C52D87" w:rsidRDefault="00DC1AF6" w:rsidP="005F3D42">
            <w:pPr>
              <w:spacing w:before="0" w:after="0" w:line="480" w:lineRule="auto"/>
              <w:ind w:firstLine="360"/>
              <w:jc w:val="right"/>
              <w:rPr>
                <w:rFonts w:asciiTheme="majorBidi" w:hAnsiTheme="majorBidi" w:cstheme="majorBidi"/>
                <w:sz w:val="24"/>
                <w:szCs w:val="24"/>
              </w:rPr>
            </w:pPr>
            <w:bookmarkStart w:id="3163" w:name="_Toc107505092"/>
            <w:r w:rsidRPr="00C52D87">
              <w:rPr>
                <w:rFonts w:asciiTheme="majorBidi" w:hAnsiTheme="majorBidi" w:cstheme="majorBidi"/>
                <w:sz w:val="24"/>
                <w:szCs w:val="24"/>
              </w:rPr>
              <w:t>2.325</w:t>
            </w:r>
            <w:bookmarkEnd w:id="3163"/>
          </w:p>
        </w:tc>
        <w:tc>
          <w:tcPr>
            <w:tcW w:w="1280" w:type="dxa"/>
          </w:tcPr>
          <w:p w14:paraId="49273ED6" w14:textId="77777777" w:rsidR="00DC1AF6" w:rsidRPr="00C52D87" w:rsidRDefault="00DC1AF6" w:rsidP="005F3D42">
            <w:pPr>
              <w:spacing w:before="0" w:after="0" w:line="480" w:lineRule="auto"/>
              <w:ind w:firstLine="360"/>
              <w:jc w:val="right"/>
              <w:rPr>
                <w:rFonts w:asciiTheme="majorBidi" w:hAnsiTheme="majorBidi" w:cstheme="majorBidi"/>
                <w:sz w:val="24"/>
                <w:szCs w:val="24"/>
              </w:rPr>
            </w:pPr>
            <w:bookmarkStart w:id="3164" w:name="_Toc107505093"/>
            <w:r w:rsidRPr="00C52D87">
              <w:rPr>
                <w:rFonts w:asciiTheme="majorBidi" w:hAnsiTheme="majorBidi" w:cstheme="majorBidi"/>
                <w:sz w:val="24"/>
                <w:szCs w:val="24"/>
              </w:rPr>
              <w:t>2.669</w:t>
            </w:r>
            <w:bookmarkEnd w:id="3164"/>
          </w:p>
        </w:tc>
        <w:tc>
          <w:tcPr>
            <w:tcW w:w="1280" w:type="dxa"/>
          </w:tcPr>
          <w:p w14:paraId="01A266A5" w14:textId="77777777" w:rsidR="00DC1AF6" w:rsidRPr="00C52D87" w:rsidRDefault="00DC1AF6" w:rsidP="005F3D42">
            <w:pPr>
              <w:spacing w:before="0" w:after="0" w:line="480" w:lineRule="auto"/>
              <w:ind w:firstLine="360"/>
              <w:jc w:val="right"/>
              <w:rPr>
                <w:rFonts w:asciiTheme="majorBidi" w:hAnsiTheme="majorBidi" w:cstheme="majorBidi"/>
                <w:sz w:val="24"/>
                <w:szCs w:val="24"/>
              </w:rPr>
            </w:pPr>
            <w:bookmarkStart w:id="3165" w:name="_Toc107505094"/>
            <w:r w:rsidRPr="00C52D87">
              <w:rPr>
                <w:rFonts w:asciiTheme="majorBidi" w:hAnsiTheme="majorBidi" w:cstheme="majorBidi"/>
                <w:sz w:val="24"/>
                <w:szCs w:val="24"/>
              </w:rPr>
              <w:t>2.43</w:t>
            </w:r>
            <w:bookmarkEnd w:id="3165"/>
          </w:p>
        </w:tc>
      </w:tr>
      <w:tr w:rsidR="00DC1AF6" w:rsidRPr="00C52D87" w14:paraId="562E4803" w14:textId="77777777" w:rsidTr="004E2B10">
        <w:trPr>
          <w:jc w:val="center"/>
        </w:trPr>
        <w:tc>
          <w:tcPr>
            <w:tcW w:w="1280" w:type="dxa"/>
          </w:tcPr>
          <w:p w14:paraId="4F3D57D3" w14:textId="77777777" w:rsidR="00DC1AF6" w:rsidRPr="00C52D87" w:rsidRDefault="00DC1AF6" w:rsidP="005F3D42">
            <w:pPr>
              <w:spacing w:before="0" w:after="0" w:line="480" w:lineRule="auto"/>
              <w:ind w:firstLine="360"/>
              <w:rPr>
                <w:rFonts w:asciiTheme="majorBidi" w:hAnsiTheme="majorBidi" w:cstheme="majorBidi"/>
                <w:sz w:val="24"/>
                <w:szCs w:val="24"/>
              </w:rPr>
            </w:pPr>
            <w:bookmarkStart w:id="3166" w:name="_Toc107505095"/>
            <m:oMathPara>
              <m:oMath>
                <m:r>
                  <w:rPr>
                    <w:rFonts w:ascii="Cambria Math" w:hAnsi="Cambria Math" w:cstheme="majorBidi"/>
                    <w:sz w:val="24"/>
                    <w:szCs w:val="24"/>
                  </w:rPr>
                  <m:t>q</m:t>
                </m:r>
              </m:oMath>
            </m:oMathPara>
            <w:bookmarkEnd w:id="3166"/>
          </w:p>
        </w:tc>
        <w:tc>
          <w:tcPr>
            <w:tcW w:w="1280" w:type="dxa"/>
          </w:tcPr>
          <w:p w14:paraId="7F5F295E" w14:textId="77777777" w:rsidR="00DC1AF6" w:rsidRPr="00C52D87" w:rsidRDefault="00DC1AF6" w:rsidP="005F3D42">
            <w:pPr>
              <w:spacing w:before="0" w:after="0" w:line="480" w:lineRule="auto"/>
              <w:ind w:firstLine="360"/>
              <w:jc w:val="right"/>
              <w:rPr>
                <w:rFonts w:asciiTheme="majorBidi" w:hAnsiTheme="majorBidi" w:cstheme="majorBidi"/>
                <w:sz w:val="24"/>
                <w:szCs w:val="24"/>
                <w:vertAlign w:val="superscript"/>
              </w:rPr>
            </w:pPr>
            <w:bookmarkStart w:id="3167" w:name="_Toc107505096"/>
            <w:r w:rsidRPr="00C52D87">
              <w:rPr>
                <w:rFonts w:asciiTheme="majorBidi" w:hAnsiTheme="majorBidi" w:cstheme="majorBidi"/>
                <w:sz w:val="24"/>
                <w:szCs w:val="24"/>
              </w:rPr>
              <w:t>18</w:t>
            </w:r>
            <w:bookmarkEnd w:id="3167"/>
          </w:p>
        </w:tc>
        <w:tc>
          <w:tcPr>
            <w:tcW w:w="1280" w:type="dxa"/>
          </w:tcPr>
          <w:p w14:paraId="00C2F4B0" w14:textId="77777777" w:rsidR="00DC1AF6" w:rsidRPr="00C52D87" w:rsidRDefault="00DC1AF6" w:rsidP="005F3D42">
            <w:pPr>
              <w:spacing w:before="0" w:after="0" w:line="480" w:lineRule="auto"/>
              <w:ind w:firstLine="360"/>
              <w:jc w:val="right"/>
              <w:rPr>
                <w:rFonts w:asciiTheme="majorBidi" w:hAnsiTheme="majorBidi" w:cstheme="majorBidi"/>
                <w:sz w:val="24"/>
                <w:szCs w:val="24"/>
              </w:rPr>
            </w:pPr>
            <w:bookmarkStart w:id="3168" w:name="_Toc107505097"/>
            <w:r w:rsidRPr="00C52D87">
              <w:rPr>
                <w:rFonts w:asciiTheme="majorBidi" w:hAnsiTheme="majorBidi" w:cstheme="majorBidi"/>
                <w:sz w:val="24"/>
                <w:szCs w:val="24"/>
              </w:rPr>
              <w:t>20000</w:t>
            </w:r>
            <w:bookmarkEnd w:id="3168"/>
          </w:p>
        </w:tc>
        <w:tc>
          <w:tcPr>
            <w:tcW w:w="1280" w:type="dxa"/>
          </w:tcPr>
          <w:p w14:paraId="5231A907" w14:textId="77777777" w:rsidR="00DC1AF6" w:rsidRPr="00C52D87" w:rsidRDefault="00DC1AF6" w:rsidP="005F3D42">
            <w:pPr>
              <w:spacing w:before="0" w:after="0" w:line="480" w:lineRule="auto"/>
              <w:ind w:firstLine="360"/>
              <w:jc w:val="right"/>
              <w:rPr>
                <w:rFonts w:asciiTheme="majorBidi" w:hAnsiTheme="majorBidi" w:cstheme="majorBidi"/>
                <w:sz w:val="24"/>
                <w:szCs w:val="24"/>
              </w:rPr>
            </w:pPr>
            <w:bookmarkStart w:id="3169" w:name="_Toc107505098"/>
            <w:r w:rsidRPr="00C52D87">
              <w:rPr>
                <w:rFonts w:asciiTheme="majorBidi" w:hAnsiTheme="majorBidi" w:cstheme="majorBidi"/>
                <w:sz w:val="24"/>
                <w:szCs w:val="24"/>
              </w:rPr>
              <w:t>141</w:t>
            </w:r>
            <w:bookmarkEnd w:id="3169"/>
          </w:p>
        </w:tc>
      </w:tr>
    </w:tbl>
    <w:p w14:paraId="754A45F3" w14:textId="57CAEEF9" w:rsidR="00DC1AF6" w:rsidRPr="00C52D87" w:rsidRDefault="00DC1AF6" w:rsidP="00C7537A">
      <w:pPr>
        <w:pStyle w:val="BodyText"/>
      </w:pPr>
      <w:bookmarkStart w:id="3170" w:name="_Toc107505099"/>
      <w:r w:rsidRPr="00C52D87">
        <w:t xml:space="preserve">The car’s </w:t>
      </w:r>
      <w:r w:rsidRPr="00C52D87">
        <w:rPr>
          <w:i/>
        </w:rPr>
        <w:t>q</w:t>
      </w:r>
      <w:r w:rsidRPr="00C52D87">
        <w:t xml:space="preserve"> value is the demand for the system is the amount that a customer purchases in a period. The store’s </w:t>
      </w:r>
      <w:r w:rsidRPr="00C52D87">
        <w:rPr>
          <w:i/>
        </w:rPr>
        <w:t>q</w:t>
      </w:r>
      <w:r w:rsidRPr="00C52D87">
        <w:t xml:space="preserve"> value is the ‘packing efficiency’, in units’ kilograms of products per square meter. The period for this system is one week, that is, customers are assumed to shop at the store once a week, trucks resupply the store once a week, and store costs are the cost for one week of operation. These parameters are then applied to the cost functions defined above (8, 9, 11), with a distance of 1 km for the cars and trucks and a period of 1 week for the stores.</w:t>
      </w:r>
      <w:bookmarkEnd w:id="3170"/>
    </w:p>
    <w:p w14:paraId="0E1BD5EC" w14:textId="62AA74D5" w:rsidR="004E2B10" w:rsidRPr="00C52D87" w:rsidRDefault="004E2B10" w:rsidP="004E2B10">
      <w:pPr>
        <w:pStyle w:val="Caption"/>
      </w:pPr>
      <w:bookmarkStart w:id="3171" w:name="_Ref107450358"/>
      <w:bookmarkStart w:id="3172" w:name="_Toc109848691"/>
      <w:r w:rsidRPr="00C52D87">
        <w:t xml:space="preserve">Table </w:t>
      </w:r>
      <w:fldSimple w:instr=" STYLEREF 4 \s ">
        <w:r w:rsidR="00951439">
          <w:rPr>
            <w:noProof/>
            <w:cs/>
          </w:rPr>
          <w:t>‎</w:t>
        </w:r>
        <w:r w:rsidR="00951439">
          <w:rPr>
            <w:noProof/>
          </w:rPr>
          <w:t>8</w:t>
        </w:r>
      </w:fldSimple>
      <w:r w:rsidR="00A059F5" w:rsidRPr="00C52D87">
        <w:t>.</w:t>
      </w:r>
      <w:fldSimple w:instr=" SEQ Table \* ARABIC \s 4 ">
        <w:r w:rsidR="00951439">
          <w:rPr>
            <w:noProof/>
          </w:rPr>
          <w:t>3</w:t>
        </w:r>
      </w:fldSimple>
      <w:bookmarkEnd w:id="3171"/>
      <w:r w:rsidRPr="00C52D87">
        <w:t>. Cost functions applied to parameter estimations</w:t>
      </w:r>
      <w:bookmarkEnd w:id="3172"/>
    </w:p>
    <w:tbl>
      <w:tblPr>
        <w:tblW w:w="0" w:type="auto"/>
        <w:jc w:val="center"/>
        <w:tblBorders>
          <w:top w:val="triple" w:sz="4" w:space="0" w:color="auto"/>
        </w:tblBorders>
        <w:tblCellMar>
          <w:left w:w="10" w:type="dxa"/>
          <w:right w:w="10" w:type="dxa"/>
        </w:tblCellMar>
        <w:tblLook w:val="0000" w:firstRow="0" w:lastRow="0" w:firstColumn="0" w:lastColumn="0" w:noHBand="0" w:noVBand="0"/>
      </w:tblPr>
      <w:tblGrid>
        <w:gridCol w:w="1097"/>
        <w:gridCol w:w="972"/>
        <w:gridCol w:w="1455"/>
        <w:gridCol w:w="2132"/>
        <w:gridCol w:w="2173"/>
        <w:gridCol w:w="1531"/>
      </w:tblGrid>
      <w:tr w:rsidR="00DC1AF6" w:rsidRPr="00C52D87" w14:paraId="29D0E8EA" w14:textId="77777777" w:rsidTr="004E2B10">
        <w:trPr>
          <w:cantSplit/>
          <w:trHeight w:val="799"/>
          <w:jc w:val="center"/>
        </w:trPr>
        <w:tc>
          <w:tcPr>
            <w:tcW w:w="0" w:type="auto"/>
            <w:tcBorders>
              <w:top w:val="triple" w:sz="4" w:space="0" w:color="auto"/>
              <w:bottom w:val="single" w:sz="4" w:space="0" w:color="auto"/>
            </w:tcBorders>
            <w:tcMar>
              <w:top w:w="55" w:type="dxa"/>
              <w:left w:w="55" w:type="dxa"/>
              <w:bottom w:w="55" w:type="dxa"/>
              <w:right w:w="55" w:type="dxa"/>
            </w:tcMar>
          </w:tcPr>
          <w:p w14:paraId="0056AB67" w14:textId="77777777" w:rsidR="00DC1AF6" w:rsidRPr="00C52D87" w:rsidRDefault="00DC1AF6" w:rsidP="004E2B10">
            <w:pPr>
              <w:pStyle w:val="TableContents"/>
              <w:snapToGrid w:val="0"/>
              <w:spacing w:line="480" w:lineRule="auto"/>
              <w:rPr>
                <w:rFonts w:asciiTheme="majorBidi" w:hAnsiTheme="majorBidi" w:cstheme="majorBidi"/>
              </w:rPr>
            </w:pPr>
          </w:p>
        </w:tc>
        <w:tc>
          <w:tcPr>
            <w:tcW w:w="972" w:type="dxa"/>
            <w:tcBorders>
              <w:top w:val="triple" w:sz="4" w:space="0" w:color="auto"/>
              <w:bottom w:val="single" w:sz="4" w:space="0" w:color="auto"/>
            </w:tcBorders>
            <w:tcMar>
              <w:top w:w="55" w:type="dxa"/>
              <w:left w:w="55" w:type="dxa"/>
              <w:bottom w:w="55" w:type="dxa"/>
              <w:right w:w="55" w:type="dxa"/>
            </w:tcMar>
          </w:tcPr>
          <w:p w14:paraId="17FA3A8E" w14:textId="77777777" w:rsidR="00DC1AF6" w:rsidRPr="00C52D87" w:rsidRDefault="00DC1AF6" w:rsidP="004E2B10">
            <w:pPr>
              <w:pStyle w:val="TableContents"/>
              <w:snapToGrid w:val="0"/>
              <w:spacing w:line="480" w:lineRule="auto"/>
              <w:rPr>
                <w:rFonts w:asciiTheme="majorBidi" w:hAnsiTheme="majorBidi" w:cstheme="majorBidi"/>
              </w:rPr>
            </w:pPr>
            <w:r w:rsidRPr="00C52D87">
              <w:rPr>
                <w:rFonts w:asciiTheme="majorBidi" w:hAnsiTheme="majorBidi" w:cstheme="majorBidi"/>
              </w:rPr>
              <w:t>Car ($/</w:t>
            </w:r>
          </w:p>
          <w:p w14:paraId="75A50C89" w14:textId="77777777" w:rsidR="00DC1AF6" w:rsidRPr="00C52D87" w:rsidRDefault="00DC1AF6" w:rsidP="004E2B10">
            <w:pPr>
              <w:pStyle w:val="TableContents"/>
              <w:snapToGrid w:val="0"/>
              <w:spacing w:line="480" w:lineRule="auto"/>
              <w:rPr>
                <w:rFonts w:asciiTheme="majorBidi" w:hAnsiTheme="majorBidi" w:cstheme="majorBidi"/>
              </w:rPr>
            </w:pPr>
            <w:r w:rsidRPr="00C52D87">
              <w:rPr>
                <w:rFonts w:asciiTheme="majorBidi" w:hAnsiTheme="majorBidi" w:cstheme="majorBidi"/>
              </w:rPr>
              <w:t>km)</w:t>
            </w:r>
          </w:p>
        </w:tc>
        <w:tc>
          <w:tcPr>
            <w:tcW w:w="1455" w:type="dxa"/>
            <w:tcBorders>
              <w:top w:val="triple" w:sz="4" w:space="0" w:color="auto"/>
              <w:bottom w:val="single" w:sz="4" w:space="0" w:color="auto"/>
            </w:tcBorders>
            <w:tcMar>
              <w:top w:w="55" w:type="dxa"/>
              <w:left w:w="55" w:type="dxa"/>
              <w:bottom w:w="55" w:type="dxa"/>
              <w:right w:w="55" w:type="dxa"/>
            </w:tcMar>
          </w:tcPr>
          <w:p w14:paraId="57DEDFC2" w14:textId="77777777" w:rsidR="00DC1AF6" w:rsidRPr="00C52D87" w:rsidRDefault="00DC1AF6" w:rsidP="004E2B10">
            <w:pPr>
              <w:pStyle w:val="TableContents"/>
              <w:snapToGrid w:val="0"/>
              <w:spacing w:line="480" w:lineRule="auto"/>
              <w:rPr>
                <w:rFonts w:asciiTheme="majorBidi" w:hAnsiTheme="majorBidi" w:cstheme="majorBidi"/>
              </w:rPr>
            </w:pPr>
            <w:r w:rsidRPr="00C52D87">
              <w:rPr>
                <w:rFonts w:asciiTheme="majorBidi" w:hAnsiTheme="majorBidi" w:cstheme="majorBidi"/>
              </w:rPr>
              <w:t xml:space="preserve">Truck </w:t>
            </w:r>
          </w:p>
          <w:p w14:paraId="1C3AE86D" w14:textId="77777777" w:rsidR="00DC1AF6" w:rsidRPr="00C52D87" w:rsidRDefault="00DC1AF6" w:rsidP="004E2B10">
            <w:pPr>
              <w:pStyle w:val="TableContents"/>
              <w:snapToGrid w:val="0"/>
              <w:spacing w:line="480" w:lineRule="auto"/>
              <w:rPr>
                <w:rFonts w:asciiTheme="majorBidi" w:hAnsiTheme="majorBidi" w:cstheme="majorBidi"/>
              </w:rPr>
            </w:pPr>
            <w:r w:rsidRPr="00C52D87">
              <w:rPr>
                <w:rFonts w:asciiTheme="majorBidi" w:hAnsiTheme="majorBidi" w:cstheme="majorBidi"/>
              </w:rPr>
              <w:t>($/km -customer)</w:t>
            </w:r>
          </w:p>
        </w:tc>
        <w:tc>
          <w:tcPr>
            <w:tcW w:w="0" w:type="auto"/>
            <w:tcBorders>
              <w:top w:val="triple" w:sz="4" w:space="0" w:color="auto"/>
              <w:bottom w:val="single" w:sz="4" w:space="0" w:color="auto"/>
            </w:tcBorders>
            <w:tcMar>
              <w:top w:w="55" w:type="dxa"/>
              <w:left w:w="55" w:type="dxa"/>
              <w:bottom w:w="55" w:type="dxa"/>
              <w:right w:w="55" w:type="dxa"/>
            </w:tcMar>
          </w:tcPr>
          <w:p w14:paraId="1AF35400" w14:textId="77777777" w:rsidR="00DC1AF6" w:rsidRPr="00C52D87" w:rsidRDefault="00DC1AF6" w:rsidP="004E2B10">
            <w:pPr>
              <w:pStyle w:val="TableContents"/>
              <w:snapToGrid w:val="0"/>
              <w:spacing w:line="480" w:lineRule="auto"/>
              <w:rPr>
                <w:rFonts w:asciiTheme="majorBidi" w:hAnsiTheme="majorBidi" w:cstheme="majorBidi"/>
              </w:rPr>
            </w:pPr>
            <w:r w:rsidRPr="00C52D87">
              <w:rPr>
                <w:rFonts w:asciiTheme="majorBidi" w:hAnsiTheme="majorBidi" w:cstheme="majorBidi"/>
              </w:rPr>
              <w:t xml:space="preserve">Small </w:t>
            </w:r>
          </w:p>
          <w:p w14:paraId="03EA3289" w14:textId="77777777" w:rsidR="00DC1AF6" w:rsidRPr="00C52D87" w:rsidRDefault="00DC1AF6" w:rsidP="004E2B10">
            <w:pPr>
              <w:pStyle w:val="TableContents"/>
              <w:snapToGrid w:val="0"/>
              <w:spacing w:line="480" w:lineRule="auto"/>
              <w:rPr>
                <w:rFonts w:asciiTheme="majorBidi" w:hAnsiTheme="majorBidi" w:cstheme="majorBidi"/>
              </w:rPr>
            </w:pPr>
            <w:r w:rsidRPr="00C52D87">
              <w:rPr>
                <w:rFonts w:asciiTheme="majorBidi" w:hAnsiTheme="majorBidi" w:cstheme="majorBidi"/>
              </w:rPr>
              <w:t>Store ($/ customer-period)</w:t>
            </w:r>
          </w:p>
        </w:tc>
        <w:tc>
          <w:tcPr>
            <w:tcW w:w="0" w:type="auto"/>
            <w:tcBorders>
              <w:top w:val="triple" w:sz="4" w:space="0" w:color="auto"/>
              <w:bottom w:val="single" w:sz="4" w:space="0" w:color="auto"/>
            </w:tcBorders>
            <w:tcMar>
              <w:top w:w="55" w:type="dxa"/>
              <w:left w:w="55" w:type="dxa"/>
              <w:bottom w:w="55" w:type="dxa"/>
              <w:right w:w="55" w:type="dxa"/>
            </w:tcMar>
          </w:tcPr>
          <w:p w14:paraId="4AA15D87" w14:textId="77777777" w:rsidR="00DC1AF6" w:rsidRPr="00C52D87" w:rsidRDefault="00DC1AF6" w:rsidP="004E2B10">
            <w:pPr>
              <w:pStyle w:val="TableContents"/>
              <w:snapToGrid w:val="0"/>
              <w:spacing w:line="480" w:lineRule="auto"/>
              <w:rPr>
                <w:rFonts w:asciiTheme="majorBidi" w:hAnsiTheme="majorBidi" w:cstheme="majorBidi"/>
              </w:rPr>
            </w:pPr>
            <w:r w:rsidRPr="00C52D87">
              <w:rPr>
                <w:rFonts w:asciiTheme="majorBidi" w:hAnsiTheme="majorBidi" w:cstheme="majorBidi"/>
              </w:rPr>
              <w:t xml:space="preserve">Medium </w:t>
            </w:r>
          </w:p>
          <w:p w14:paraId="2B8DE0E1" w14:textId="77777777" w:rsidR="00DC1AF6" w:rsidRPr="00C52D87" w:rsidRDefault="00DC1AF6" w:rsidP="004E2B10">
            <w:pPr>
              <w:pStyle w:val="TableContents"/>
              <w:snapToGrid w:val="0"/>
              <w:spacing w:line="480" w:lineRule="auto"/>
              <w:rPr>
                <w:rFonts w:asciiTheme="majorBidi" w:hAnsiTheme="majorBidi" w:cstheme="majorBidi"/>
              </w:rPr>
            </w:pPr>
            <w:r w:rsidRPr="00C52D87">
              <w:rPr>
                <w:rFonts w:asciiTheme="majorBidi" w:hAnsiTheme="majorBidi" w:cstheme="majorBidi"/>
              </w:rPr>
              <w:t>Store ($ / customer-period)</w:t>
            </w:r>
          </w:p>
        </w:tc>
        <w:tc>
          <w:tcPr>
            <w:tcW w:w="0" w:type="auto"/>
            <w:tcBorders>
              <w:top w:val="triple" w:sz="4" w:space="0" w:color="auto"/>
              <w:bottom w:val="single" w:sz="4" w:space="0" w:color="auto"/>
            </w:tcBorders>
            <w:tcMar>
              <w:top w:w="55" w:type="dxa"/>
              <w:left w:w="55" w:type="dxa"/>
              <w:bottom w:w="55" w:type="dxa"/>
              <w:right w:w="55" w:type="dxa"/>
            </w:tcMar>
          </w:tcPr>
          <w:p w14:paraId="7CF8F399" w14:textId="77777777" w:rsidR="00DC1AF6" w:rsidRPr="00C52D87" w:rsidRDefault="00DC1AF6" w:rsidP="004E2B10">
            <w:pPr>
              <w:pStyle w:val="TableContents"/>
              <w:snapToGrid w:val="0"/>
              <w:spacing w:line="480" w:lineRule="auto"/>
              <w:rPr>
                <w:rFonts w:asciiTheme="majorBidi" w:hAnsiTheme="majorBidi" w:cstheme="majorBidi"/>
              </w:rPr>
            </w:pPr>
            <w:r w:rsidRPr="00C52D87">
              <w:rPr>
                <w:rFonts w:asciiTheme="majorBidi" w:hAnsiTheme="majorBidi" w:cstheme="majorBidi"/>
              </w:rPr>
              <w:t xml:space="preserve">Large </w:t>
            </w:r>
          </w:p>
          <w:p w14:paraId="75A628F1" w14:textId="77777777" w:rsidR="00DC1AF6" w:rsidRPr="00C52D87" w:rsidRDefault="00DC1AF6" w:rsidP="004E2B10">
            <w:pPr>
              <w:pStyle w:val="TableContents"/>
              <w:snapToGrid w:val="0"/>
              <w:spacing w:line="480" w:lineRule="auto"/>
              <w:rPr>
                <w:rFonts w:asciiTheme="majorBidi" w:hAnsiTheme="majorBidi" w:cstheme="majorBidi"/>
              </w:rPr>
            </w:pPr>
            <w:r w:rsidRPr="00C52D87">
              <w:rPr>
                <w:rFonts w:asciiTheme="majorBidi" w:hAnsiTheme="majorBidi" w:cstheme="majorBidi"/>
              </w:rPr>
              <w:t>Store ($/</w:t>
            </w:r>
          </w:p>
          <w:p w14:paraId="027DA934" w14:textId="77777777" w:rsidR="00DC1AF6" w:rsidRPr="00C52D87" w:rsidRDefault="00DC1AF6" w:rsidP="004E2B10">
            <w:pPr>
              <w:pStyle w:val="TableContents"/>
              <w:snapToGrid w:val="0"/>
              <w:spacing w:line="480" w:lineRule="auto"/>
              <w:rPr>
                <w:rFonts w:asciiTheme="majorBidi" w:hAnsiTheme="majorBidi" w:cstheme="majorBidi"/>
              </w:rPr>
            </w:pPr>
            <w:r w:rsidRPr="00C52D87">
              <w:rPr>
                <w:rFonts w:asciiTheme="majorBidi" w:hAnsiTheme="majorBidi" w:cstheme="majorBidi"/>
              </w:rPr>
              <w:t>customer-period)</w:t>
            </w:r>
          </w:p>
        </w:tc>
      </w:tr>
      <w:tr w:rsidR="00DC1AF6" w:rsidRPr="00C52D87" w14:paraId="00670EB5" w14:textId="77777777" w:rsidTr="004E2B10">
        <w:trPr>
          <w:cantSplit/>
          <w:trHeight w:val="160"/>
          <w:jc w:val="center"/>
        </w:trPr>
        <w:tc>
          <w:tcPr>
            <w:tcW w:w="0" w:type="auto"/>
            <w:tcBorders>
              <w:top w:val="single" w:sz="4" w:space="0" w:color="auto"/>
              <w:bottom w:val="nil"/>
              <w:right w:val="nil"/>
            </w:tcBorders>
            <w:tcMar>
              <w:top w:w="55" w:type="dxa"/>
              <w:left w:w="55" w:type="dxa"/>
              <w:bottom w:w="55" w:type="dxa"/>
              <w:right w:w="55" w:type="dxa"/>
            </w:tcMar>
          </w:tcPr>
          <w:p w14:paraId="4E841540" w14:textId="77777777" w:rsidR="00DC1AF6" w:rsidRPr="00C52D87" w:rsidRDefault="00DC1AF6" w:rsidP="004E2B10">
            <w:pPr>
              <w:pStyle w:val="TableContents"/>
              <w:snapToGrid w:val="0"/>
              <w:spacing w:line="480" w:lineRule="auto"/>
              <w:jc w:val="center"/>
              <w:rPr>
                <w:rFonts w:asciiTheme="majorBidi" w:hAnsiTheme="majorBidi" w:cstheme="majorBidi"/>
              </w:rPr>
            </w:pPr>
            <w:r w:rsidRPr="00C52D87">
              <w:rPr>
                <w:rFonts w:asciiTheme="majorBidi" w:hAnsiTheme="majorBidi" w:cstheme="majorBidi"/>
              </w:rPr>
              <w:t>Operating</w:t>
            </w:r>
          </w:p>
        </w:tc>
        <w:tc>
          <w:tcPr>
            <w:tcW w:w="972" w:type="dxa"/>
            <w:tcBorders>
              <w:top w:val="single" w:sz="4" w:space="0" w:color="auto"/>
              <w:left w:val="nil"/>
              <w:bottom w:val="nil"/>
              <w:right w:val="nil"/>
            </w:tcBorders>
            <w:tcMar>
              <w:top w:w="55" w:type="dxa"/>
              <w:left w:w="55" w:type="dxa"/>
              <w:bottom w:w="55" w:type="dxa"/>
              <w:right w:w="55" w:type="dxa"/>
            </w:tcMar>
          </w:tcPr>
          <w:p w14:paraId="3C302A97" w14:textId="77777777" w:rsidR="00DC1AF6" w:rsidRPr="00C52D87" w:rsidRDefault="00DC1AF6" w:rsidP="004E2B10">
            <w:pPr>
              <w:pStyle w:val="PreformattedText"/>
              <w:snapToGrid w:val="0"/>
              <w:spacing w:line="480" w:lineRule="auto"/>
              <w:jc w:val="center"/>
              <w:rPr>
                <w:rFonts w:asciiTheme="majorBidi" w:hAnsiTheme="majorBidi" w:cstheme="majorBidi"/>
                <w:sz w:val="24"/>
                <w:szCs w:val="24"/>
              </w:rPr>
            </w:pPr>
            <w:bookmarkStart w:id="3173" w:name="rstudio_console_output"/>
            <w:bookmarkEnd w:id="3173"/>
            <w:r w:rsidRPr="00C52D87">
              <w:rPr>
                <w:rFonts w:asciiTheme="majorBidi" w:hAnsiTheme="majorBidi" w:cstheme="majorBidi"/>
                <w:sz w:val="24"/>
                <w:szCs w:val="24"/>
              </w:rPr>
              <w:t>2.1e-02</w:t>
            </w:r>
          </w:p>
        </w:tc>
        <w:tc>
          <w:tcPr>
            <w:tcW w:w="1455" w:type="dxa"/>
            <w:tcBorders>
              <w:top w:val="single" w:sz="4" w:space="0" w:color="auto"/>
              <w:left w:val="nil"/>
              <w:bottom w:val="nil"/>
              <w:right w:val="nil"/>
            </w:tcBorders>
            <w:tcMar>
              <w:top w:w="55" w:type="dxa"/>
              <w:left w:w="55" w:type="dxa"/>
              <w:bottom w:w="55" w:type="dxa"/>
              <w:right w:w="55" w:type="dxa"/>
            </w:tcMar>
          </w:tcPr>
          <w:p w14:paraId="1EDEC3BD" w14:textId="77777777" w:rsidR="00DC1AF6" w:rsidRPr="00C52D87" w:rsidRDefault="00DC1AF6" w:rsidP="004E2B10">
            <w:pPr>
              <w:pStyle w:val="PreformattedText"/>
              <w:snapToGrid w:val="0"/>
              <w:spacing w:line="480" w:lineRule="auto"/>
              <w:jc w:val="center"/>
              <w:rPr>
                <w:rFonts w:asciiTheme="majorBidi" w:hAnsiTheme="majorBidi" w:cstheme="majorBidi"/>
                <w:sz w:val="24"/>
                <w:szCs w:val="24"/>
              </w:rPr>
            </w:pPr>
            <w:bookmarkStart w:id="3174" w:name="rstudio_console_output1"/>
            <w:bookmarkEnd w:id="3174"/>
            <w:r w:rsidRPr="00C52D87">
              <w:rPr>
                <w:rFonts w:asciiTheme="majorBidi" w:hAnsiTheme="majorBidi" w:cstheme="majorBidi"/>
                <w:sz w:val="24"/>
                <w:szCs w:val="24"/>
              </w:rPr>
              <w:t>1.6e-03</w:t>
            </w:r>
          </w:p>
        </w:tc>
        <w:tc>
          <w:tcPr>
            <w:tcW w:w="0" w:type="auto"/>
            <w:tcBorders>
              <w:top w:val="single" w:sz="4" w:space="0" w:color="auto"/>
              <w:left w:val="nil"/>
              <w:bottom w:val="nil"/>
              <w:right w:val="nil"/>
            </w:tcBorders>
            <w:tcMar>
              <w:top w:w="55" w:type="dxa"/>
              <w:left w:w="55" w:type="dxa"/>
              <w:bottom w:w="55" w:type="dxa"/>
              <w:right w:w="55" w:type="dxa"/>
            </w:tcMar>
          </w:tcPr>
          <w:p w14:paraId="6307FE2D" w14:textId="77777777" w:rsidR="00DC1AF6" w:rsidRPr="00C52D87" w:rsidRDefault="00DC1AF6" w:rsidP="004E2B10">
            <w:pPr>
              <w:pStyle w:val="PreformattedText"/>
              <w:snapToGrid w:val="0"/>
              <w:spacing w:line="480" w:lineRule="auto"/>
              <w:jc w:val="center"/>
              <w:rPr>
                <w:rFonts w:asciiTheme="majorBidi" w:hAnsiTheme="majorBidi" w:cstheme="majorBidi"/>
                <w:sz w:val="24"/>
                <w:szCs w:val="24"/>
              </w:rPr>
            </w:pPr>
            <w:bookmarkStart w:id="3175" w:name="rstudio_console_output9"/>
            <w:bookmarkEnd w:id="3175"/>
            <w:r w:rsidRPr="00C52D87">
              <w:rPr>
                <w:rFonts w:asciiTheme="majorBidi" w:hAnsiTheme="majorBidi" w:cstheme="majorBidi"/>
                <w:sz w:val="24"/>
                <w:szCs w:val="24"/>
              </w:rPr>
              <w:t>1.77</w:t>
            </w:r>
          </w:p>
        </w:tc>
        <w:tc>
          <w:tcPr>
            <w:tcW w:w="0" w:type="auto"/>
            <w:tcBorders>
              <w:top w:val="single" w:sz="4" w:space="0" w:color="auto"/>
              <w:left w:val="nil"/>
              <w:bottom w:val="nil"/>
              <w:right w:val="nil"/>
            </w:tcBorders>
            <w:tcMar>
              <w:top w:w="55" w:type="dxa"/>
              <w:left w:w="55" w:type="dxa"/>
              <w:bottom w:w="55" w:type="dxa"/>
              <w:right w:w="55" w:type="dxa"/>
            </w:tcMar>
          </w:tcPr>
          <w:p w14:paraId="44AF005B" w14:textId="77777777" w:rsidR="00DC1AF6" w:rsidRPr="00C52D87" w:rsidRDefault="00DC1AF6" w:rsidP="004E2B10">
            <w:pPr>
              <w:pStyle w:val="PreformattedText"/>
              <w:snapToGrid w:val="0"/>
              <w:spacing w:line="480" w:lineRule="auto"/>
              <w:jc w:val="center"/>
              <w:rPr>
                <w:rFonts w:asciiTheme="majorBidi" w:hAnsiTheme="majorBidi" w:cstheme="majorBidi"/>
                <w:sz w:val="24"/>
                <w:szCs w:val="24"/>
              </w:rPr>
            </w:pPr>
            <w:bookmarkStart w:id="3176" w:name="rstudio_console_output10"/>
            <w:bookmarkEnd w:id="3176"/>
            <w:r w:rsidRPr="00C52D87">
              <w:rPr>
                <w:rFonts w:asciiTheme="majorBidi" w:hAnsiTheme="majorBidi" w:cstheme="majorBidi"/>
                <w:sz w:val="24"/>
                <w:szCs w:val="24"/>
              </w:rPr>
              <w:t>8.89e-1</w:t>
            </w:r>
          </w:p>
        </w:tc>
        <w:tc>
          <w:tcPr>
            <w:tcW w:w="0" w:type="auto"/>
            <w:tcBorders>
              <w:top w:val="single" w:sz="4" w:space="0" w:color="auto"/>
              <w:left w:val="nil"/>
              <w:bottom w:val="nil"/>
            </w:tcBorders>
            <w:tcMar>
              <w:top w:w="55" w:type="dxa"/>
              <w:left w:w="55" w:type="dxa"/>
              <w:bottom w:w="55" w:type="dxa"/>
              <w:right w:w="55" w:type="dxa"/>
            </w:tcMar>
          </w:tcPr>
          <w:p w14:paraId="08AD6E24" w14:textId="77777777" w:rsidR="00DC1AF6" w:rsidRPr="00C52D87" w:rsidRDefault="00DC1AF6" w:rsidP="004E2B10">
            <w:pPr>
              <w:pStyle w:val="PreformattedText"/>
              <w:snapToGrid w:val="0"/>
              <w:spacing w:line="480" w:lineRule="auto"/>
              <w:jc w:val="center"/>
              <w:rPr>
                <w:rFonts w:asciiTheme="majorBidi" w:hAnsiTheme="majorBidi" w:cstheme="majorBidi"/>
                <w:sz w:val="24"/>
                <w:szCs w:val="24"/>
              </w:rPr>
            </w:pPr>
            <w:bookmarkStart w:id="3177" w:name="rstudio_console_output11"/>
            <w:bookmarkEnd w:id="3177"/>
            <w:r w:rsidRPr="00C52D87">
              <w:rPr>
                <w:rFonts w:asciiTheme="majorBidi" w:hAnsiTheme="majorBidi" w:cstheme="majorBidi"/>
                <w:sz w:val="24"/>
                <w:szCs w:val="24"/>
              </w:rPr>
              <w:t>7.48e-1</w:t>
            </w:r>
          </w:p>
        </w:tc>
      </w:tr>
      <w:tr w:rsidR="00DC1AF6" w:rsidRPr="00C52D87" w14:paraId="719258BF" w14:textId="77777777" w:rsidTr="004E2B10">
        <w:trPr>
          <w:cantSplit/>
          <w:trHeight w:val="151"/>
          <w:jc w:val="center"/>
        </w:trPr>
        <w:tc>
          <w:tcPr>
            <w:tcW w:w="0" w:type="auto"/>
            <w:tcBorders>
              <w:top w:val="nil"/>
              <w:bottom w:val="single" w:sz="4" w:space="0" w:color="auto"/>
              <w:right w:val="nil"/>
            </w:tcBorders>
            <w:tcMar>
              <w:top w:w="55" w:type="dxa"/>
              <w:left w:w="55" w:type="dxa"/>
              <w:bottom w:w="55" w:type="dxa"/>
              <w:right w:w="55" w:type="dxa"/>
            </w:tcMar>
          </w:tcPr>
          <w:p w14:paraId="0CABEF01" w14:textId="77777777" w:rsidR="00DC1AF6" w:rsidRPr="00C52D87" w:rsidRDefault="00DC1AF6" w:rsidP="004E2B10">
            <w:pPr>
              <w:pStyle w:val="TableContents"/>
              <w:snapToGrid w:val="0"/>
              <w:spacing w:line="480" w:lineRule="auto"/>
              <w:jc w:val="center"/>
              <w:rPr>
                <w:rFonts w:asciiTheme="majorBidi" w:hAnsiTheme="majorBidi" w:cstheme="majorBidi"/>
              </w:rPr>
            </w:pPr>
            <w:r w:rsidRPr="00C52D87">
              <w:rPr>
                <w:rFonts w:asciiTheme="majorBidi" w:hAnsiTheme="majorBidi" w:cstheme="majorBidi"/>
              </w:rPr>
              <w:t>Emissions</w:t>
            </w:r>
          </w:p>
        </w:tc>
        <w:tc>
          <w:tcPr>
            <w:tcW w:w="972" w:type="dxa"/>
            <w:tcBorders>
              <w:top w:val="nil"/>
              <w:left w:val="nil"/>
              <w:bottom w:val="single" w:sz="4" w:space="0" w:color="auto"/>
              <w:right w:val="nil"/>
            </w:tcBorders>
            <w:tcMar>
              <w:top w:w="55" w:type="dxa"/>
              <w:left w:w="55" w:type="dxa"/>
              <w:bottom w:w="55" w:type="dxa"/>
              <w:right w:w="55" w:type="dxa"/>
            </w:tcMar>
          </w:tcPr>
          <w:p w14:paraId="3AFCA426" w14:textId="77777777" w:rsidR="00DC1AF6" w:rsidRPr="00C52D87" w:rsidRDefault="00DC1AF6" w:rsidP="004E2B10">
            <w:pPr>
              <w:pStyle w:val="PreformattedText"/>
              <w:snapToGrid w:val="0"/>
              <w:spacing w:line="480" w:lineRule="auto"/>
              <w:jc w:val="center"/>
              <w:rPr>
                <w:rFonts w:asciiTheme="majorBidi" w:hAnsiTheme="majorBidi" w:cstheme="majorBidi"/>
                <w:sz w:val="24"/>
                <w:szCs w:val="24"/>
              </w:rPr>
            </w:pPr>
            <w:bookmarkStart w:id="3178" w:name="rstudio_console_output2"/>
            <w:bookmarkEnd w:id="3178"/>
            <w:r w:rsidRPr="00C52D87">
              <w:rPr>
                <w:rFonts w:asciiTheme="majorBidi" w:hAnsiTheme="majorBidi" w:cstheme="majorBidi"/>
                <w:sz w:val="24"/>
                <w:szCs w:val="24"/>
              </w:rPr>
              <w:t>2.87e-05</w:t>
            </w:r>
          </w:p>
        </w:tc>
        <w:tc>
          <w:tcPr>
            <w:tcW w:w="1455" w:type="dxa"/>
            <w:tcBorders>
              <w:top w:val="nil"/>
              <w:left w:val="nil"/>
              <w:bottom w:val="single" w:sz="4" w:space="0" w:color="auto"/>
              <w:right w:val="nil"/>
            </w:tcBorders>
            <w:tcMar>
              <w:top w:w="55" w:type="dxa"/>
              <w:left w:w="55" w:type="dxa"/>
              <w:bottom w:w="55" w:type="dxa"/>
              <w:right w:w="55" w:type="dxa"/>
            </w:tcMar>
          </w:tcPr>
          <w:p w14:paraId="09322329" w14:textId="77777777" w:rsidR="00DC1AF6" w:rsidRPr="00C52D87" w:rsidRDefault="00DC1AF6" w:rsidP="004E2B10">
            <w:pPr>
              <w:pStyle w:val="PreformattedText"/>
              <w:snapToGrid w:val="0"/>
              <w:spacing w:line="480" w:lineRule="auto"/>
              <w:jc w:val="center"/>
              <w:rPr>
                <w:rFonts w:asciiTheme="majorBidi" w:hAnsiTheme="majorBidi" w:cstheme="majorBidi"/>
                <w:sz w:val="24"/>
                <w:szCs w:val="24"/>
              </w:rPr>
            </w:pPr>
            <w:bookmarkStart w:id="3179" w:name="rstudio_console_output3"/>
            <w:bookmarkEnd w:id="3179"/>
            <w:r w:rsidRPr="00C52D87">
              <w:rPr>
                <w:rFonts w:asciiTheme="majorBidi" w:hAnsiTheme="majorBidi" w:cstheme="majorBidi"/>
                <w:sz w:val="24"/>
                <w:szCs w:val="24"/>
              </w:rPr>
              <w:t>1.89e-06</w:t>
            </w:r>
          </w:p>
        </w:tc>
        <w:tc>
          <w:tcPr>
            <w:tcW w:w="0" w:type="auto"/>
            <w:tcBorders>
              <w:top w:val="nil"/>
              <w:left w:val="nil"/>
              <w:bottom w:val="single" w:sz="4" w:space="0" w:color="auto"/>
              <w:right w:val="nil"/>
            </w:tcBorders>
            <w:tcMar>
              <w:top w:w="55" w:type="dxa"/>
              <w:left w:w="55" w:type="dxa"/>
              <w:bottom w:w="55" w:type="dxa"/>
              <w:right w:w="55" w:type="dxa"/>
            </w:tcMar>
          </w:tcPr>
          <w:p w14:paraId="637B8C85" w14:textId="77777777" w:rsidR="00DC1AF6" w:rsidRPr="00C52D87" w:rsidRDefault="00DC1AF6" w:rsidP="004E2B10">
            <w:pPr>
              <w:pStyle w:val="PreformattedText"/>
              <w:snapToGrid w:val="0"/>
              <w:spacing w:line="480" w:lineRule="auto"/>
              <w:jc w:val="center"/>
              <w:rPr>
                <w:rFonts w:asciiTheme="majorBidi" w:hAnsiTheme="majorBidi" w:cstheme="majorBidi"/>
                <w:sz w:val="24"/>
                <w:szCs w:val="24"/>
              </w:rPr>
            </w:pPr>
            <w:bookmarkStart w:id="3180" w:name="rstudio_console_output8"/>
            <w:bookmarkEnd w:id="3180"/>
            <w:r w:rsidRPr="00C52D87">
              <w:rPr>
                <w:rFonts w:asciiTheme="majorBidi" w:hAnsiTheme="majorBidi" w:cstheme="majorBidi"/>
                <w:sz w:val="24"/>
                <w:szCs w:val="24"/>
              </w:rPr>
              <w:t>9.46e-4</w:t>
            </w:r>
          </w:p>
        </w:tc>
        <w:tc>
          <w:tcPr>
            <w:tcW w:w="0" w:type="auto"/>
            <w:tcBorders>
              <w:top w:val="nil"/>
              <w:left w:val="nil"/>
              <w:bottom w:val="single" w:sz="4" w:space="0" w:color="auto"/>
              <w:right w:val="nil"/>
            </w:tcBorders>
            <w:tcMar>
              <w:top w:w="55" w:type="dxa"/>
              <w:left w:w="55" w:type="dxa"/>
              <w:bottom w:w="55" w:type="dxa"/>
              <w:right w:w="55" w:type="dxa"/>
            </w:tcMar>
          </w:tcPr>
          <w:p w14:paraId="15CAC61A" w14:textId="77777777" w:rsidR="00DC1AF6" w:rsidRPr="00C52D87" w:rsidRDefault="00DC1AF6" w:rsidP="004E2B10">
            <w:pPr>
              <w:pStyle w:val="PreformattedText"/>
              <w:snapToGrid w:val="0"/>
              <w:spacing w:line="480" w:lineRule="auto"/>
              <w:jc w:val="center"/>
              <w:rPr>
                <w:rFonts w:asciiTheme="majorBidi" w:hAnsiTheme="majorBidi" w:cstheme="majorBidi"/>
                <w:sz w:val="24"/>
                <w:szCs w:val="24"/>
              </w:rPr>
            </w:pPr>
            <w:bookmarkStart w:id="3181" w:name="rstudio_console_output6"/>
            <w:bookmarkEnd w:id="3181"/>
            <w:r w:rsidRPr="00C52D87">
              <w:rPr>
                <w:rFonts w:asciiTheme="majorBidi" w:hAnsiTheme="majorBidi" w:cstheme="majorBidi"/>
                <w:sz w:val="24"/>
                <w:szCs w:val="24"/>
              </w:rPr>
              <w:t>4.75e-4</w:t>
            </w:r>
          </w:p>
        </w:tc>
        <w:tc>
          <w:tcPr>
            <w:tcW w:w="0" w:type="auto"/>
            <w:tcBorders>
              <w:top w:val="nil"/>
              <w:left w:val="nil"/>
              <w:bottom w:val="single" w:sz="4" w:space="0" w:color="auto"/>
            </w:tcBorders>
            <w:tcMar>
              <w:top w:w="55" w:type="dxa"/>
              <w:left w:w="55" w:type="dxa"/>
              <w:bottom w:w="55" w:type="dxa"/>
              <w:right w:w="55" w:type="dxa"/>
            </w:tcMar>
          </w:tcPr>
          <w:p w14:paraId="1F1E899F" w14:textId="77777777" w:rsidR="00DC1AF6" w:rsidRPr="00C52D87" w:rsidRDefault="00DC1AF6" w:rsidP="004E2B10">
            <w:pPr>
              <w:pStyle w:val="PreformattedText"/>
              <w:snapToGrid w:val="0"/>
              <w:spacing w:line="480" w:lineRule="auto"/>
              <w:jc w:val="center"/>
              <w:rPr>
                <w:rFonts w:asciiTheme="majorBidi" w:hAnsiTheme="majorBidi" w:cstheme="majorBidi"/>
                <w:sz w:val="24"/>
                <w:szCs w:val="24"/>
              </w:rPr>
            </w:pPr>
            <w:bookmarkStart w:id="3182" w:name="rstudio_console_output7"/>
            <w:bookmarkEnd w:id="3182"/>
            <w:r w:rsidRPr="00C52D87">
              <w:rPr>
                <w:rFonts w:asciiTheme="majorBidi" w:hAnsiTheme="majorBidi" w:cstheme="majorBidi"/>
                <w:sz w:val="24"/>
                <w:szCs w:val="24"/>
              </w:rPr>
              <w:t>4.00e-4</w:t>
            </w:r>
          </w:p>
        </w:tc>
      </w:tr>
    </w:tbl>
    <w:p w14:paraId="066D8596" w14:textId="5EEAD794" w:rsidR="00DC1AF6" w:rsidRPr="00C52D87" w:rsidRDefault="00DC1AF6" w:rsidP="00C7537A">
      <w:pPr>
        <w:pStyle w:val="BodyText"/>
      </w:pPr>
      <w:bookmarkStart w:id="3183" w:name="_Toc107505100"/>
      <w:r w:rsidRPr="00C52D87">
        <w:t>To calculate the parameters in</w:t>
      </w:r>
      <w:r w:rsidR="00E40233" w:rsidRPr="00C52D87">
        <w:t xml:space="preserve"> </w:t>
      </w:r>
      <w:r w:rsidR="00E40233" w:rsidRPr="00C52D87">
        <w:fldChar w:fldCharType="begin"/>
      </w:r>
      <w:r w:rsidR="00E40233" w:rsidRPr="00C52D87">
        <w:instrText xml:space="preserve"> REF _Ref107450358 \h </w:instrText>
      </w:r>
      <w:r w:rsidR="004E2D62" w:rsidRPr="00C52D87">
        <w:instrText xml:space="preserve"> \* MERGEFORMAT </w:instrText>
      </w:r>
      <w:r w:rsidR="00E40233" w:rsidRPr="00C52D87">
        <w:fldChar w:fldCharType="separate"/>
      </w:r>
      <w:r w:rsidR="00951439" w:rsidRPr="00C52D87">
        <w:t xml:space="preserve">Table </w:t>
      </w:r>
      <w:r w:rsidR="00951439">
        <w:rPr>
          <w:noProof/>
          <w:cs/>
        </w:rPr>
        <w:t>‎</w:t>
      </w:r>
      <w:r w:rsidR="00951439">
        <w:rPr>
          <w:noProof/>
        </w:rPr>
        <w:t>8</w:t>
      </w:r>
      <w:r w:rsidR="00951439" w:rsidRPr="00C52D87">
        <w:rPr>
          <w:noProof/>
        </w:rPr>
        <w:t>.</w:t>
      </w:r>
      <w:r w:rsidR="00951439">
        <w:rPr>
          <w:noProof/>
        </w:rPr>
        <w:t>3</w:t>
      </w:r>
      <w:r w:rsidR="00E40233" w:rsidRPr="00C52D87">
        <w:fldChar w:fldCharType="end"/>
      </w:r>
      <w:r w:rsidRPr="00C52D87">
        <w:t>, all stores are assumed to be at max capacity, and prices emissions at $1 / ton CO2. For input, we used a high-precision population density map of Puerto Rico, which provides population density at a resolution of 30 meters by 30 meters. Data is stored as a 3-tuple of the x-y coordinates of each location and the number of people living at that location [116]. We analyzed two subsets of this data. The first contains the entire island, which has an area of 9,104 km</w:t>
      </w:r>
      <w:r w:rsidRPr="00C52D87">
        <w:rPr>
          <w:vertAlign w:val="superscript"/>
        </w:rPr>
        <w:t>2</w:t>
      </w:r>
      <w:r w:rsidRPr="00C52D87">
        <w:t xml:space="preserve"> (170 km by 60 km), and a population of 3,994,259 people. The second contains the city of San Juan, Puerto Rico’s largest city and capital. We considered both the city and the surrounding area, sub-setting a region with an area of roughly 2,500 km and a population of 2,199,923. These two regions are seen in</w:t>
      </w:r>
      <w:r w:rsidR="009736BF" w:rsidRPr="00C52D87">
        <w:t xml:space="preserve"> </w:t>
      </w:r>
      <w:r w:rsidR="009736BF" w:rsidRPr="00C52D87">
        <w:fldChar w:fldCharType="begin"/>
      </w:r>
      <w:r w:rsidR="009736BF" w:rsidRPr="00C52D87">
        <w:instrText xml:space="preserve"> REF _Ref107450443 \h </w:instrText>
      </w:r>
      <w:r w:rsidR="004E2D62" w:rsidRPr="00C52D87">
        <w:instrText xml:space="preserve"> \* MERGEFORMAT </w:instrText>
      </w:r>
      <w:r w:rsidR="009736BF" w:rsidRPr="00C52D87">
        <w:fldChar w:fldCharType="separate"/>
      </w:r>
      <w:r w:rsidR="00951439" w:rsidRPr="00C52D87">
        <w:t xml:space="preserve">Figure </w:t>
      </w:r>
      <w:r w:rsidR="00951439">
        <w:rPr>
          <w:noProof/>
          <w:cs/>
        </w:rPr>
        <w:t>‎</w:t>
      </w:r>
      <w:r w:rsidR="00951439">
        <w:rPr>
          <w:noProof/>
        </w:rPr>
        <w:t>8.5</w:t>
      </w:r>
      <w:r w:rsidR="009736BF" w:rsidRPr="00C52D87">
        <w:fldChar w:fldCharType="end"/>
      </w:r>
      <w:r w:rsidRPr="00C52D87">
        <w:t>.</w:t>
      </w:r>
      <w:bookmarkEnd w:id="3183"/>
    </w:p>
    <w:p w14:paraId="7E414B0D" w14:textId="7D297171" w:rsidR="00DC1AF6" w:rsidRPr="00C52D87" w:rsidRDefault="00DC1AF6" w:rsidP="00C7537A">
      <w:pPr>
        <w:pStyle w:val="BodyText"/>
      </w:pPr>
      <w:bookmarkStart w:id="3184" w:name="_Toc107505101"/>
      <w:r w:rsidRPr="00C52D87">
        <w:t>We subset this data into roughly 1,000 customer nodes and 300 store nodes, in order to keep the complexity low enough for the problem to be solvable in a reasonable period of time. For the whole island scenario, there are 1155 customer nodes with area 1155 km</w:t>
      </w:r>
      <w:r w:rsidRPr="00C52D87">
        <w:rPr>
          <w:vertAlign w:val="superscript"/>
        </w:rPr>
        <w:t>2</w:t>
      </w:r>
      <w:r w:rsidRPr="00C52D87">
        <w:t xml:space="preserve"> and 554 store nodes with area 20.36 km</w:t>
      </w:r>
      <w:r w:rsidRPr="00C52D87">
        <w:rPr>
          <w:vertAlign w:val="superscript"/>
        </w:rPr>
        <w:t>2</w:t>
      </w:r>
      <w:r w:rsidRPr="00C52D87">
        <w:t>. For the San Juan simulation, there are 1017 customer nodes with area 2.26 km</w:t>
      </w:r>
      <w:r w:rsidRPr="00C52D87">
        <w:rPr>
          <w:vertAlign w:val="superscript"/>
        </w:rPr>
        <w:t>2</w:t>
      </w:r>
      <w:r w:rsidRPr="00C52D87">
        <w:t xml:space="preserve"> and 279 store nodes with area 9.0552 km</w:t>
      </w:r>
      <w:r w:rsidRPr="00C52D87">
        <w:rPr>
          <w:vertAlign w:val="superscript"/>
        </w:rPr>
        <w:t>2</w:t>
      </w:r>
      <w:r w:rsidRPr="00C52D87">
        <w:t xml:space="preserve">. These nodes are then used to calculate cost matrices, which form the input for the integer program as described in (13-20). This was solved using IBM’s CPLEX. Simulations were run on a high-end desktop computer, with up to 5 hours allotted for each run. Each simulation ended after either running for 5 hours or achieving 1% optimality. All simulations reached 3% optimality, so values can generally be considered accurate to </w:t>
      </w:r>
      <m:oMath>
        <m:r>
          <w:rPr>
            <w:rFonts w:ascii="Cambria Math" w:hAnsi="Cambria Math"/>
          </w:rPr>
          <m:t>±</m:t>
        </m:r>
      </m:oMath>
      <w:r w:rsidRPr="00C52D87">
        <w:t>3%.</w:t>
      </w:r>
      <w:bookmarkEnd w:id="3184"/>
    </w:p>
    <w:p w14:paraId="7781E4B8" w14:textId="77777777" w:rsidR="00951439" w:rsidRPr="00C52D87" w:rsidRDefault="00DC1AF6" w:rsidP="00951439">
      <w:pPr>
        <w:pStyle w:val="BodyText"/>
      </w:pPr>
      <w:bookmarkStart w:id="3185" w:name="_Toc107505102"/>
      <w:r w:rsidRPr="00C52D87">
        <w:t xml:space="preserve">We consider two baseline scenarios: operating cost minimization and emissions minimization. We ran the above linear program over the two data sets, and found that, in the whole-island scenario, </w:t>
      </w:r>
      <w:bookmarkStart w:id="3186" w:name="_Hlk31702735"/>
      <m:oMath>
        <m:sSub>
          <m:sSubPr>
            <m:ctrlPr>
              <w:rPr>
                <w:rFonts w:ascii="Cambria Math" w:hAnsi="Cambria Math"/>
                <w:i/>
              </w:rPr>
            </m:ctrlPr>
          </m:sSubPr>
          <m:e>
            <m:r>
              <w:rPr>
                <w:rFonts w:ascii="Cambria Math" w:hAnsi="Cambria Math"/>
              </w:rPr>
              <m:t>n</m:t>
            </m:r>
          </m:e>
          <m:sub>
            <m:r>
              <w:rPr>
                <w:rFonts w:ascii="Cambria Math" w:hAnsi="Cambria Math"/>
              </w:rPr>
              <m:t>o</m:t>
            </m:r>
          </m:sub>
        </m:sSub>
        <w:bookmarkEnd w:id="3186"/>
        <m:r>
          <w:rPr>
            <w:rFonts w:ascii="Cambria Math" w:hAnsi="Cambria Math"/>
          </w:rPr>
          <m:t>=134</m:t>
        </m:r>
      </m:oMath>
      <w:r w:rsidRPr="00C52D87">
        <w:t xml:space="preserve"> and </w:t>
      </w:r>
      <m:oMath>
        <m:sSub>
          <m:sSubPr>
            <m:ctrlPr>
              <w:rPr>
                <w:rFonts w:ascii="Cambria Math" w:hAnsi="Cambria Math"/>
                <w:i/>
              </w:rPr>
            </m:ctrlPr>
          </m:sSubPr>
          <m:e>
            <m:r>
              <w:rPr>
                <w:rFonts w:ascii="Cambria Math" w:hAnsi="Cambria Math"/>
              </w:rPr>
              <m:t>n</m:t>
            </m:r>
          </m:e>
          <m:sub>
            <m:r>
              <w:rPr>
                <w:rFonts w:ascii="Cambria Math" w:hAnsi="Cambria Math"/>
              </w:rPr>
              <m:t>e</m:t>
            </m:r>
          </m:sub>
        </m:sSub>
        <m:r>
          <w:rPr>
            <w:rFonts w:ascii="Cambria Math" w:hAnsi="Cambria Math"/>
          </w:rPr>
          <m:t>=260</m:t>
        </m:r>
      </m:oMath>
      <w:r w:rsidRPr="00C52D87">
        <w:t>, indicating that the emission-minimizing system has many more, smaller stores that are closer to customers (</w:t>
      </w:r>
      <m:oMath>
        <m:sSub>
          <m:sSubPr>
            <m:ctrlPr>
              <w:rPr>
                <w:rFonts w:ascii="Cambria Math" w:hAnsi="Cambria Math"/>
                <w:i/>
              </w:rPr>
            </m:ctrlPr>
          </m:sSubPr>
          <m:e>
            <m:r>
              <w:rPr>
                <w:rFonts w:ascii="Cambria Math" w:hAnsi="Cambria Math"/>
              </w:rPr>
              <m:t>n</m:t>
            </m:r>
          </m:e>
          <m:sub>
            <m:r>
              <w:rPr>
                <w:rFonts w:ascii="Cambria Math" w:hAnsi="Cambria Math"/>
              </w:rPr>
              <m:t>o</m:t>
            </m:r>
          </m:sub>
        </m:sSub>
      </m:oMath>
      <w:r w:rsidRPr="00C52D87">
        <w:t xml:space="preserve"> represents the number of stores in operating cost minimizing system and </w:t>
      </w:r>
      <m:oMath>
        <m:sSub>
          <m:sSubPr>
            <m:ctrlPr>
              <w:rPr>
                <w:rFonts w:ascii="Cambria Math" w:hAnsi="Cambria Math"/>
                <w:i/>
              </w:rPr>
            </m:ctrlPr>
          </m:sSubPr>
          <m:e>
            <m:r>
              <w:rPr>
                <w:rFonts w:ascii="Cambria Math" w:hAnsi="Cambria Math"/>
              </w:rPr>
              <m:t>n</m:t>
            </m:r>
          </m:e>
          <m:sub>
            <m:r>
              <w:rPr>
                <w:rFonts w:ascii="Cambria Math" w:hAnsi="Cambria Math"/>
              </w:rPr>
              <m:t>e</m:t>
            </m:r>
          </m:sub>
        </m:sSub>
      </m:oMath>
      <w:r w:rsidRPr="00C52D87">
        <w:t xml:space="preserve"> represents the number of emission minimizing system). This result is in line with the result of earlier research, notably Cachon</w:t>
      </w:r>
      <w:r w:rsidR="006236E9" w:rsidRPr="00C52D87">
        <w:t xml:space="preserve"> </w:t>
      </w:r>
      <w:r w:rsidR="002A6EDA" w:rsidRPr="00C52D87">
        <w:fldChar w:fldCharType="begin"/>
      </w:r>
      <w:r w:rsidR="002A6EDA" w:rsidRPr="00C52D87">
        <w:instrText xml:space="preserve"> ADDIN EN.CITE &lt;EndNote&gt;&lt;Cite&gt;&lt;Author&gt;Cachon&lt;/Author&gt;&lt;Year&gt;2014&lt;/Year&gt;&lt;RecNum&gt;365&lt;/RecNum&gt;&lt;DisplayText&gt;(Cachon, 2014)&lt;/DisplayText&gt;&lt;record&gt;&lt;rec-number&gt;365&lt;/rec-number&gt;&lt;foreign-keys&gt;&lt;key app="EN" db-id="0e5zz9apwxxs5qexv5opwzxrvszfdstwr25p" timestamp="1656577031"&gt;365&lt;/key&gt;&lt;/foreign-keys&gt;&lt;ref-type name="Journal Article"&gt;17&lt;/ref-type&gt;&lt;contributors&gt;&lt;authors&gt;&lt;author&gt;Cachon, Gérard P&lt;/author&gt;&lt;/authors&gt;&lt;/contributors&gt;&lt;titles&gt;&lt;title&gt;Retail store density and the cost of greenhouse gas emissions&lt;/title&gt;&lt;secondary-title&gt;Management Science&lt;/secondary-title&gt;&lt;/titles&gt;&lt;periodical&gt;&lt;full-title&gt;Management Science&lt;/full-title&gt;&lt;/periodical&gt;&lt;pages&gt;1907-1925&lt;/pages&gt;&lt;volume&gt;60&lt;/volume&gt;&lt;number&gt;8&lt;/number&gt;&lt;dates&gt;&lt;year&gt;2014&lt;/year&gt;&lt;/dates&gt;&lt;isbn&gt;0025-1909&lt;/isbn&gt;&lt;urls&gt;&lt;/urls&gt;&lt;/record&gt;&lt;/Cite&gt;&lt;/EndNote&gt;</w:instrText>
      </w:r>
      <w:r w:rsidR="002A6EDA" w:rsidRPr="00C52D87">
        <w:fldChar w:fldCharType="separate"/>
      </w:r>
      <w:r w:rsidR="002A6EDA" w:rsidRPr="00C52D87">
        <w:rPr>
          <w:noProof/>
        </w:rPr>
        <w:t>(Cachon, 2014)</w:t>
      </w:r>
      <w:r w:rsidR="002A6EDA" w:rsidRPr="00C52D87">
        <w:fldChar w:fldCharType="end"/>
      </w:r>
      <w:r w:rsidRPr="00C52D87">
        <w:t>, in that the emission minimizing system has more stores than the operating cost minimizing system.</w:t>
      </w:r>
      <w:r w:rsidR="000A6E28" w:rsidRPr="00C52D87">
        <w:t xml:space="preserve"> </w:t>
      </w:r>
      <w:r w:rsidRPr="00C52D87">
        <w:t xml:space="preserve">Plotting the x-y locations of customers as </w:t>
      </w:r>
      <w:r w:rsidRPr="00C52D87">
        <w:rPr>
          <w:b/>
          <w:bCs/>
          <w:i/>
        </w:rPr>
        <w:t>circles</w:t>
      </w:r>
      <w:r w:rsidRPr="00C52D87">
        <w:t xml:space="preserve"> with the color denoting the store they connect to, and stores as </w:t>
      </w:r>
      <w:r w:rsidRPr="00C52D87">
        <w:rPr>
          <w:b/>
          <w:bCs/>
          <w:i/>
        </w:rPr>
        <w:t>squares</w:t>
      </w:r>
      <w:r w:rsidRPr="00C52D87">
        <w:t xml:space="preserve"> with sizes according to their capacity yields </w:t>
      </w:r>
      <w:r w:rsidR="00AB2D68" w:rsidRPr="00C52D87">
        <w:fldChar w:fldCharType="begin"/>
      </w:r>
      <w:r w:rsidR="00AB2D68" w:rsidRPr="00C52D87">
        <w:instrText xml:space="preserve"> REF _Ref107450528 \h </w:instrText>
      </w:r>
      <w:r w:rsidR="004E2D62" w:rsidRPr="00C52D87">
        <w:instrText xml:space="preserve"> \* MERGEFORMAT </w:instrText>
      </w:r>
      <w:r w:rsidR="00AB2D68" w:rsidRPr="00C52D87">
        <w:fldChar w:fldCharType="separate"/>
      </w:r>
    </w:p>
    <w:p w14:paraId="4D305823" w14:textId="77777777" w:rsidR="00951439" w:rsidRPr="00C52D87" w:rsidRDefault="00951439" w:rsidP="00951439">
      <w:pPr>
        <w:pStyle w:val="BodyText"/>
      </w:pPr>
    </w:p>
    <w:p w14:paraId="0F46B70E" w14:textId="4FDA49A9" w:rsidR="00DC1AF6" w:rsidRPr="00C52D87" w:rsidRDefault="00AB2D68" w:rsidP="00C7537A">
      <w:pPr>
        <w:pStyle w:val="BodyText"/>
        <w:rPr>
          <w:bCs/>
        </w:rPr>
      </w:pPr>
      <w:r w:rsidRPr="00C52D87">
        <w:fldChar w:fldCharType="end"/>
      </w:r>
      <w:r w:rsidR="00DC1AF6" w:rsidRPr="00C52D87">
        <w:t xml:space="preserve">. </w:t>
      </w:r>
      <w:r w:rsidR="00DC1AF6" w:rsidRPr="00C52D87">
        <w:rPr>
          <w:bCs/>
        </w:rPr>
        <w:t>Distances are in kilometers, and customers are scaled according to the number of people at the node. The central warehouse is not shown. The size of the stores is shown in three categories of small, medium and large.</w:t>
      </w:r>
      <w:bookmarkEnd w:id="3185"/>
    </w:p>
    <w:p w14:paraId="26E940AC" w14:textId="77777777" w:rsidR="00DC1AF6" w:rsidRPr="00C52D87" w:rsidRDefault="00DC1AF6" w:rsidP="005F3D42">
      <w:pPr>
        <w:spacing w:line="480" w:lineRule="auto"/>
        <w:rPr>
          <w:rFonts w:asciiTheme="majorBidi" w:hAnsiTheme="majorBidi" w:cstheme="majorBidi"/>
          <w:bCs/>
          <w:sz w:val="24"/>
          <w:szCs w:val="24"/>
        </w:rPr>
        <w:sectPr w:rsidR="00DC1AF6" w:rsidRPr="00C52D87" w:rsidSect="00AA7DF9">
          <w:pgSz w:w="12240" w:h="15840"/>
          <w:pgMar w:top="1440" w:right="1440" w:bottom="1440" w:left="1440" w:header="720" w:footer="720" w:gutter="0"/>
          <w:cols w:space="540"/>
          <w:docGrid w:linePitch="299"/>
        </w:sectPr>
      </w:pPr>
    </w:p>
    <w:p w14:paraId="4733C399" w14:textId="77777777" w:rsidR="004E2B10" w:rsidRPr="00C52D87" w:rsidRDefault="00DC1AF6" w:rsidP="004E2B10">
      <w:pPr>
        <w:keepNext/>
        <w:spacing w:after="120" w:line="480" w:lineRule="auto"/>
        <w:ind w:firstLine="0"/>
        <w:jc w:val="center"/>
        <w:rPr>
          <w:rFonts w:asciiTheme="majorBidi" w:hAnsiTheme="majorBidi" w:cstheme="majorBidi"/>
          <w:sz w:val="24"/>
          <w:szCs w:val="24"/>
        </w:rPr>
      </w:pPr>
      <w:bookmarkStart w:id="3187" w:name="_Toc107505103"/>
      <w:r w:rsidRPr="00C52D87">
        <w:rPr>
          <w:rFonts w:asciiTheme="majorBidi" w:hAnsiTheme="majorBidi" w:cstheme="majorBidi"/>
          <w:noProof/>
          <w:sz w:val="24"/>
          <w:szCs w:val="24"/>
        </w:rPr>
        <w:drawing>
          <wp:anchor distT="0" distB="0" distL="114300" distR="114300" simplePos="0" relativeHeight="251860480" behindDoc="0" locked="0" layoutInCell="1" allowOverlap="1" wp14:anchorId="7809E4B2" wp14:editId="573D7D50">
            <wp:simplePos x="0" y="0"/>
            <wp:positionH relativeFrom="column">
              <wp:posOffset>222250</wp:posOffset>
            </wp:positionH>
            <wp:positionV relativeFrom="paragraph">
              <wp:posOffset>133350</wp:posOffset>
            </wp:positionV>
            <wp:extent cx="756920" cy="728980"/>
            <wp:effectExtent l="0" t="0" r="0" b="0"/>
            <wp:wrapNone/>
            <wp:docPr id="240" name="Picture 240" descr="Image result for navig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Image result for navigation logo"/>
                    <pic:cNvPicPr>
                      <a:picLocks noChangeAspect="1"/>
                    </pic:cNvPicPr>
                  </pic:nvPicPr>
                  <pic:blipFill rotWithShape="1">
                    <a:blip r:embed="rId86" cstate="print">
                      <a:extLst>
                        <a:ext uri="{28A0092B-C50C-407E-A947-70E740481C1C}">
                          <a14:useLocalDpi xmlns:a14="http://schemas.microsoft.com/office/drawing/2010/main" val="0"/>
                        </a:ext>
                      </a:extLst>
                    </a:blip>
                    <a:srcRect b="10847"/>
                    <a:stretch/>
                  </pic:blipFill>
                  <pic:spPr bwMode="auto">
                    <a:xfrm>
                      <a:off x="0" y="0"/>
                      <a:ext cx="756920" cy="728980"/>
                    </a:xfrm>
                    <a:prstGeom prst="rect">
                      <a:avLst/>
                    </a:prstGeom>
                    <a:noFill/>
                    <a:ln>
                      <a:noFill/>
                    </a:ln>
                    <a:extLst>
                      <a:ext uri="{53640926-AAD7-44D8-BBD7-CCE9431645EC}">
                        <a14:shadowObscured xmlns:a14="http://schemas.microsoft.com/office/drawing/2010/main"/>
                      </a:ext>
                    </a:extLst>
                  </pic:spPr>
                </pic:pic>
              </a:graphicData>
            </a:graphic>
          </wp:anchor>
        </w:drawing>
      </w:r>
      <w:r w:rsidRPr="00C52D87">
        <w:rPr>
          <w:rFonts w:asciiTheme="majorBidi" w:hAnsiTheme="majorBidi" w:cstheme="majorBidi"/>
          <w:noProof/>
          <w:sz w:val="24"/>
          <w:szCs w:val="24"/>
        </w:rPr>
        <w:drawing>
          <wp:inline distT="0" distB="0" distL="0" distR="0" wp14:anchorId="024F17D2" wp14:editId="6CFD521B">
            <wp:extent cx="5906645" cy="1813560"/>
            <wp:effectExtent l="0" t="0" r="0" b="0"/>
            <wp:docPr id="242" name="Picture 242"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1280px-USA_Puerto_Rico_consolidation.svg.png"/>
                    <pic:cNvPicPr/>
                  </pic:nvPicPr>
                  <pic:blipFill>
                    <a:blip r:embed="rId87">
                      <a:extLst>
                        <a:ext uri="{28A0092B-C50C-407E-A947-70E740481C1C}">
                          <a14:useLocalDpi xmlns:a14="http://schemas.microsoft.com/office/drawing/2010/main" val="0"/>
                        </a:ext>
                      </a:extLst>
                    </a:blip>
                    <a:stretch>
                      <a:fillRect/>
                    </a:stretch>
                  </pic:blipFill>
                  <pic:spPr>
                    <a:xfrm>
                      <a:off x="0" y="0"/>
                      <a:ext cx="6076302" cy="1865651"/>
                    </a:xfrm>
                    <a:prstGeom prst="rect">
                      <a:avLst/>
                    </a:prstGeom>
                  </pic:spPr>
                </pic:pic>
              </a:graphicData>
            </a:graphic>
          </wp:inline>
        </w:drawing>
      </w:r>
      <w:bookmarkEnd w:id="3187"/>
    </w:p>
    <w:p w14:paraId="64E74EC2" w14:textId="50B1A0D0" w:rsidR="00DC1AF6" w:rsidRPr="00C52D87" w:rsidRDefault="004E2B10" w:rsidP="004E2B10">
      <w:pPr>
        <w:pStyle w:val="Caption"/>
      </w:pPr>
      <w:bookmarkStart w:id="3188" w:name="_Ref107450443"/>
      <w:bookmarkStart w:id="3189" w:name="_Toc109850564"/>
      <w:r w:rsidRPr="00C52D87">
        <w:t xml:space="preserve">Figure </w:t>
      </w:r>
      <w:fldSimple w:instr=" STYLEREF 4 \s ">
        <w:r w:rsidR="00951439">
          <w:rPr>
            <w:noProof/>
            <w:cs/>
          </w:rPr>
          <w:t>‎</w:t>
        </w:r>
        <w:r w:rsidR="00951439">
          <w:rPr>
            <w:noProof/>
          </w:rPr>
          <w:t>8</w:t>
        </w:r>
      </w:fldSimple>
      <w:r w:rsidR="003419F7">
        <w:t>.</w:t>
      </w:r>
      <w:fldSimple w:instr=" SEQ Figure \* ARABIC \s 4 ">
        <w:r w:rsidR="00951439">
          <w:rPr>
            <w:noProof/>
          </w:rPr>
          <w:t>5</w:t>
        </w:r>
      </w:fldSimple>
      <w:bookmarkEnd w:id="3188"/>
      <w:r w:rsidRPr="00C52D87">
        <w:t>.</w:t>
      </w:r>
      <w:r w:rsidR="00DC1AF6" w:rsidRPr="00C52D87">
        <w:t xml:space="preserve"> Municipalities of Puerto Rico </w:t>
      </w:r>
      <w:r w:rsidR="00DC1AF6" w:rsidRPr="00C52D87">
        <w:fldChar w:fldCharType="begin"/>
      </w:r>
      <w:r w:rsidR="002D1866" w:rsidRPr="00C52D87">
        <w:instrText xml:space="preserve"> ADDIN EN.CITE &lt;EndNote&gt;&lt;Cite&gt;&lt;Author&gt;Wikiland&lt;/Author&gt;&lt;Year&gt;2020&lt;/Year&gt;&lt;RecNum&gt;508&lt;/RecNum&gt;&lt;DisplayText&gt;(Wikiland, 2020)&lt;/DisplayText&gt;&lt;record&gt;&lt;rec-number&gt;508&lt;/rec-number&gt;&lt;foreign-keys&gt;&lt;key app="EN" db-id="0e5zz9apwxxs5qexv5opwzxrvszfdstwr25p" timestamp="1656649413"&gt;508&lt;/key&gt;&lt;/foreign-keys&gt;&lt;ref-type name="Web Page"&gt;12&lt;/ref-type&gt;&lt;contributors&gt;&lt;authors&gt;&lt;author&gt;Wikiland&lt;/author&gt;&lt;/authors&gt;&lt;/contributors&gt;&lt;titles&gt;&lt;title&gt;Municipalities of Puerto rico&lt;/title&gt;&lt;/titles&gt;&lt;volume&gt;2020&lt;/volume&gt;&lt;number&gt;February 22&lt;/number&gt;&lt;dates&gt;&lt;year&gt;2020&lt;/year&gt;&lt;/dates&gt;&lt;pub-location&gt;United Kingdom&lt;/pub-location&gt;&lt;publisher&gt;Wikiland&lt;/publisher&gt;&lt;urls&gt;&lt;related-urls&gt;&lt;url&gt;https://www.wikiwand.com/en/Municipalities_of_Puerto_Rico&lt;/url&gt;&lt;/related-urls&gt;&lt;/urls&gt;&lt;/record&gt;&lt;/Cite&gt;&lt;/EndNote&gt;</w:instrText>
      </w:r>
      <w:r w:rsidR="00DC1AF6" w:rsidRPr="00C52D87">
        <w:fldChar w:fldCharType="separate"/>
      </w:r>
      <w:r w:rsidR="002D1866" w:rsidRPr="00C52D87">
        <w:rPr>
          <w:noProof/>
        </w:rPr>
        <w:t>(Wikiland, 2020)</w:t>
      </w:r>
      <w:r w:rsidR="00DC1AF6" w:rsidRPr="00C52D87">
        <w:fldChar w:fldCharType="end"/>
      </w:r>
      <w:r w:rsidR="00DC1AF6" w:rsidRPr="00C52D87">
        <w:t xml:space="preserve"> </w:t>
      </w:r>
      <w:r w:rsidR="000A6E28" w:rsidRPr="00C52D87">
        <w:t>.</w:t>
      </w:r>
      <w:bookmarkEnd w:id="3189"/>
    </w:p>
    <w:bookmarkStart w:id="3190" w:name="_Toc107505104"/>
    <w:p w14:paraId="1FD88B7A" w14:textId="72C9AA57" w:rsidR="009156C8" w:rsidRPr="00C52D87" w:rsidRDefault="00C273C6" w:rsidP="009156C8">
      <w:pPr>
        <w:rPr>
          <w:rFonts w:asciiTheme="majorBidi" w:hAnsiTheme="majorBidi" w:cstheme="majorBidi"/>
        </w:rPr>
      </w:pPr>
      <w:r w:rsidRPr="00C52D87">
        <w:rPr>
          <w:rFonts w:asciiTheme="majorBidi" w:hAnsiTheme="majorBidi" w:cstheme="majorBidi"/>
          <w:noProof/>
          <w:sz w:val="24"/>
          <w:szCs w:val="24"/>
        </w:rPr>
        <mc:AlternateContent>
          <mc:Choice Requires="wpg">
            <w:drawing>
              <wp:anchor distT="0" distB="0" distL="114300" distR="114300" simplePos="0" relativeHeight="251858432" behindDoc="0" locked="0" layoutInCell="1" allowOverlap="1" wp14:anchorId="64950B6C" wp14:editId="04170CD9">
                <wp:simplePos x="0" y="0"/>
                <wp:positionH relativeFrom="margin">
                  <wp:posOffset>4354</wp:posOffset>
                </wp:positionH>
                <wp:positionV relativeFrom="paragraph">
                  <wp:posOffset>220526</wp:posOffset>
                </wp:positionV>
                <wp:extent cx="5775960" cy="1859280"/>
                <wp:effectExtent l="0" t="0" r="0" b="7620"/>
                <wp:wrapNone/>
                <wp:docPr id="227" name="Group 227"/>
                <wp:cNvGraphicFramePr/>
                <a:graphic xmlns:a="http://schemas.openxmlformats.org/drawingml/2006/main">
                  <a:graphicData uri="http://schemas.microsoft.com/office/word/2010/wordprocessingGroup">
                    <wpg:wgp>
                      <wpg:cNvGrpSpPr/>
                      <wpg:grpSpPr>
                        <a:xfrm>
                          <a:off x="0" y="0"/>
                          <a:ext cx="5775960" cy="1859280"/>
                          <a:chOff x="0" y="0"/>
                          <a:chExt cx="6663055" cy="1828800"/>
                        </a:xfrm>
                      </wpg:grpSpPr>
                      <pic:pic xmlns:pic="http://schemas.openxmlformats.org/drawingml/2006/picture">
                        <pic:nvPicPr>
                          <pic:cNvPr id="228" name="Picture 228" descr="A picture containing text, map&#10;&#10;Description automatically generated"/>
                          <pic:cNvPicPr>
                            <a:picLocks noChangeAspect="1"/>
                          </pic:cNvPicPr>
                        </pic:nvPicPr>
                        <pic:blipFill rotWithShape="1">
                          <a:blip r:embed="rId88">
                            <a:extLst>
                              <a:ext uri="{28A0092B-C50C-407E-A947-70E740481C1C}">
                                <a14:useLocalDpi xmlns:a14="http://schemas.microsoft.com/office/drawing/2010/main" val="0"/>
                              </a:ext>
                            </a:extLst>
                          </a:blip>
                          <a:srcRect b="17663"/>
                          <a:stretch/>
                        </pic:blipFill>
                        <pic:spPr bwMode="auto">
                          <a:xfrm>
                            <a:off x="0" y="0"/>
                            <a:ext cx="6663055" cy="182880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29" name="Picture 229" descr="Image result for navigation logo"/>
                          <pic:cNvPicPr>
                            <a:picLocks noChangeAspect="1"/>
                          </pic:cNvPicPr>
                        </pic:nvPicPr>
                        <pic:blipFill rotWithShape="1">
                          <a:blip r:embed="rId86" cstate="print">
                            <a:extLst>
                              <a:ext uri="{28A0092B-C50C-407E-A947-70E740481C1C}">
                                <a14:useLocalDpi xmlns:a14="http://schemas.microsoft.com/office/drawing/2010/main" val="0"/>
                              </a:ext>
                            </a:extLst>
                          </a:blip>
                          <a:srcRect b="10847"/>
                          <a:stretch/>
                        </pic:blipFill>
                        <pic:spPr bwMode="auto">
                          <a:xfrm>
                            <a:off x="127000" y="109538"/>
                            <a:ext cx="756920" cy="728980"/>
                          </a:xfrm>
                          <a:prstGeom prst="rect">
                            <a:avLst/>
                          </a:prstGeom>
                          <a:noFill/>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186C9F9E" id="Group 227" o:spid="_x0000_s1026" style="position:absolute;margin-left:.35pt;margin-top:17.35pt;width:454.8pt;height:146.4pt;z-index:251858432;mso-position-horizontal-relative:margin;mso-width-relative:margin;mso-height-relative:margin" coordsize="66630,18288"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">
                <v:shape id="Picture 228" o:spid="_x0000_s1027" type="#_x0000_t75" alt="A picture containing text, map&#10;&#10;Description automatically generated" style="position:absolute;width:66630;height:182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">
                  <v:imagedata r:id="rId94" o:title="A picture containing text, map&#10;&#10;Description automatically generated" cropbottom="11576f"/>
                </v:shape>
                <v:shape id="Picture 229" o:spid="_x0000_s1028" type="#_x0000_t75" alt="Image result for navigation logo" style="position:absolute;left:1270;top:1095;width:7569;height:72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">
                  <v:imagedata r:id="rId95" o:title="Image result for navigation logo" cropbottom="7109f"/>
                </v:shape>
                <w10:wrap anchorx="margin"/>
              </v:group>
            </w:pict>
          </mc:Fallback>
        </mc:AlternateContent>
      </w:r>
      <w:bookmarkEnd w:id="3190"/>
    </w:p>
    <w:p w14:paraId="5F9811D1" w14:textId="1ACA7FC1" w:rsidR="009736BF" w:rsidRPr="00C52D87" w:rsidRDefault="009736BF" w:rsidP="009736BF">
      <w:pPr>
        <w:rPr>
          <w:rFonts w:asciiTheme="majorBidi" w:hAnsiTheme="majorBidi" w:cstheme="majorBidi"/>
          <w:sz w:val="24"/>
          <w:szCs w:val="24"/>
        </w:rPr>
      </w:pPr>
    </w:p>
    <w:p w14:paraId="18C54551" w14:textId="1D12BC2C" w:rsidR="00DC1AF6" w:rsidRPr="00C52D87" w:rsidRDefault="00DC1AF6" w:rsidP="005F3D42">
      <w:pPr>
        <w:spacing w:line="480" w:lineRule="auto"/>
        <w:rPr>
          <w:rFonts w:asciiTheme="majorBidi" w:hAnsiTheme="majorBidi" w:cstheme="majorBidi"/>
          <w:sz w:val="24"/>
          <w:szCs w:val="24"/>
        </w:rPr>
      </w:pPr>
    </w:p>
    <w:p w14:paraId="6300E9EC" w14:textId="77777777" w:rsidR="00DC1AF6" w:rsidRPr="00C52D87" w:rsidRDefault="00DC1AF6" w:rsidP="005F3D42">
      <w:pPr>
        <w:spacing w:line="480" w:lineRule="auto"/>
        <w:rPr>
          <w:rFonts w:asciiTheme="majorBidi" w:hAnsiTheme="majorBidi" w:cstheme="majorBidi"/>
          <w:sz w:val="24"/>
          <w:szCs w:val="24"/>
        </w:rPr>
      </w:pPr>
    </w:p>
    <w:p w14:paraId="351AF719" w14:textId="670CB78D" w:rsidR="00DC1AF6" w:rsidRPr="00C52D87" w:rsidRDefault="00DC1AF6" w:rsidP="005F3D42">
      <w:pPr>
        <w:spacing w:line="480" w:lineRule="auto"/>
        <w:rPr>
          <w:rFonts w:asciiTheme="majorBidi" w:hAnsiTheme="majorBidi" w:cstheme="majorBidi"/>
          <w:sz w:val="24"/>
          <w:szCs w:val="24"/>
        </w:rPr>
      </w:pPr>
    </w:p>
    <w:bookmarkStart w:id="3191" w:name="_Toc107505105"/>
    <w:p w14:paraId="6686574A" w14:textId="1DB238FD" w:rsidR="00DC1AF6" w:rsidRPr="00C52D87" w:rsidRDefault="00C273C6" w:rsidP="005F3D42">
      <w:pPr>
        <w:spacing w:line="480" w:lineRule="auto"/>
        <w:rPr>
          <w:rFonts w:asciiTheme="majorBidi" w:hAnsiTheme="majorBidi" w:cstheme="majorBidi"/>
          <w:sz w:val="24"/>
          <w:szCs w:val="24"/>
        </w:rPr>
      </w:pPr>
      <w:r w:rsidRPr="00C52D87">
        <w:rPr>
          <w:rFonts w:asciiTheme="majorBidi" w:hAnsiTheme="majorBidi" w:cstheme="majorBidi"/>
          <w:noProof/>
          <w:sz w:val="24"/>
          <w:szCs w:val="24"/>
        </w:rPr>
        <mc:AlternateContent>
          <mc:Choice Requires="wpg">
            <w:drawing>
              <wp:anchor distT="0" distB="0" distL="114300" distR="114300" simplePos="0" relativeHeight="251859456" behindDoc="0" locked="0" layoutInCell="1" allowOverlap="1" wp14:anchorId="7B22120E" wp14:editId="62BA4767">
                <wp:simplePos x="0" y="0"/>
                <wp:positionH relativeFrom="margin">
                  <wp:posOffset>-3810</wp:posOffset>
                </wp:positionH>
                <wp:positionV relativeFrom="paragraph">
                  <wp:posOffset>15240</wp:posOffset>
                </wp:positionV>
                <wp:extent cx="5814060" cy="1630680"/>
                <wp:effectExtent l="0" t="0" r="0" b="7620"/>
                <wp:wrapNone/>
                <wp:docPr id="230" name="Group 230"/>
                <wp:cNvGraphicFramePr/>
                <a:graphic xmlns:a="http://schemas.openxmlformats.org/drawingml/2006/main">
                  <a:graphicData uri="http://schemas.microsoft.com/office/word/2010/wordprocessingGroup">
                    <wpg:wgp>
                      <wpg:cNvGrpSpPr/>
                      <wpg:grpSpPr>
                        <a:xfrm>
                          <a:off x="0" y="0"/>
                          <a:ext cx="5814060" cy="1630680"/>
                          <a:chOff x="0" y="0"/>
                          <a:chExt cx="6439535" cy="1828800"/>
                        </a:xfrm>
                      </wpg:grpSpPr>
                      <pic:pic xmlns:pic="http://schemas.openxmlformats.org/drawingml/2006/picture">
                        <pic:nvPicPr>
                          <pic:cNvPr id="231" name="Picture 231" descr="A close up of a map&#10;&#10;Description automatically generated"/>
                          <pic:cNvPicPr>
                            <a:picLocks noChangeAspect="1"/>
                          </pic:cNvPicPr>
                        </pic:nvPicPr>
                        <pic:blipFill rotWithShape="1">
                          <a:blip r:embed="rId96" cstate="print">
                            <a:extLst>
                              <a:ext uri="{28A0092B-C50C-407E-A947-70E740481C1C}">
                                <a14:useLocalDpi xmlns:a14="http://schemas.microsoft.com/office/drawing/2010/main" val="0"/>
                              </a:ext>
                            </a:extLst>
                          </a:blip>
                          <a:srcRect b="14805"/>
                          <a:stretch/>
                        </pic:blipFill>
                        <pic:spPr bwMode="auto">
                          <a:xfrm>
                            <a:off x="0" y="0"/>
                            <a:ext cx="6439535" cy="182880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33" name="Picture 233" descr="Image result for navigation logo"/>
                          <pic:cNvPicPr>
                            <a:picLocks noChangeAspect="1"/>
                          </pic:cNvPicPr>
                        </pic:nvPicPr>
                        <pic:blipFill rotWithShape="1">
                          <a:blip r:embed="rId97" cstate="print">
                            <a:extLst>
                              <a:ext uri="{28A0092B-C50C-407E-A947-70E740481C1C}">
                                <a14:useLocalDpi xmlns:a14="http://schemas.microsoft.com/office/drawing/2010/main" val="0"/>
                              </a:ext>
                            </a:extLst>
                          </a:blip>
                          <a:srcRect b="10847"/>
                          <a:stretch/>
                        </pic:blipFill>
                        <pic:spPr bwMode="auto">
                          <a:xfrm>
                            <a:off x="12700" y="114300"/>
                            <a:ext cx="756920" cy="728980"/>
                          </a:xfrm>
                          <a:prstGeom prst="rect">
                            <a:avLst/>
                          </a:prstGeom>
                          <a:noFill/>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34126A00" id="Group 230" o:spid="_x0000_s1026" style="position:absolute;margin-left:-.3pt;margin-top:1.2pt;width:457.8pt;height:128.4pt;z-index:251859456;mso-position-horizontal-relative:margin;mso-width-relative:margin;mso-height-relative:margin" coordsize="64395,18288"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">
                <v:shape id="Picture 231" o:spid="_x0000_s1027" type="#_x0000_t75" alt="A close up of a map&#10;&#10;Description automatically generated" style="position:absolute;width:64395;height:182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">
                  <v:imagedata r:id="rId98" o:title="A close up of a map&#10;&#10;Description automatically generated" cropbottom="9703f"/>
                </v:shape>
                <v:shape id="Picture 233" o:spid="_x0000_s1028" type="#_x0000_t75" alt="Image result for navigation logo" style="position:absolute;left:127;top:1143;width:7569;height:72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">
                  <v:imagedata r:id="rId99" o:title="Image result for navigation logo" cropbottom="7109f"/>
                </v:shape>
                <w10:wrap anchorx="margin"/>
              </v:group>
            </w:pict>
          </mc:Fallback>
        </mc:AlternateContent>
      </w:r>
      <w:bookmarkEnd w:id="3191"/>
    </w:p>
    <w:p w14:paraId="6550604D" w14:textId="77C00CA6" w:rsidR="00DC1AF6" w:rsidRPr="00C52D87" w:rsidRDefault="00DC1AF6" w:rsidP="005F3D42">
      <w:pPr>
        <w:spacing w:line="480" w:lineRule="auto"/>
        <w:ind w:firstLine="0"/>
        <w:rPr>
          <w:rFonts w:asciiTheme="majorBidi" w:hAnsiTheme="majorBidi" w:cstheme="majorBidi"/>
          <w:sz w:val="24"/>
          <w:szCs w:val="24"/>
        </w:rPr>
      </w:pPr>
    </w:p>
    <w:p w14:paraId="5EE8787C" w14:textId="77777777" w:rsidR="00C273C6" w:rsidRPr="00C52D87" w:rsidRDefault="00C273C6" w:rsidP="00C273C6">
      <w:pPr>
        <w:pStyle w:val="Caption"/>
        <w:jc w:val="both"/>
      </w:pPr>
      <w:bookmarkStart w:id="3192" w:name="_Ref107450528"/>
    </w:p>
    <w:p w14:paraId="521F49AE" w14:textId="77777777" w:rsidR="00C273C6" w:rsidRPr="00C52D87" w:rsidRDefault="00C273C6" w:rsidP="00C273C6">
      <w:pPr>
        <w:pStyle w:val="Caption"/>
        <w:jc w:val="both"/>
      </w:pPr>
    </w:p>
    <w:p w14:paraId="21D95BCF" w14:textId="4FAA5AE4" w:rsidR="00C273C6" w:rsidRPr="00C52D87" w:rsidRDefault="00C273C6" w:rsidP="00C273C6">
      <w:pPr>
        <w:pStyle w:val="Caption"/>
        <w:jc w:val="both"/>
        <w:rPr>
          <w:noProof/>
        </w:rPr>
      </w:pPr>
      <w:bookmarkStart w:id="3193" w:name="_Toc109850565"/>
      <w:bookmarkStart w:id="3194" w:name="_Toc107505106"/>
      <w:bookmarkEnd w:id="3192"/>
      <w:r w:rsidRPr="00C52D87">
        <w:t xml:space="preserve">Figure </w:t>
      </w:r>
      <w:fldSimple w:instr=" STYLEREF 4 \s ">
        <w:r w:rsidR="00951439">
          <w:rPr>
            <w:noProof/>
            <w:cs/>
          </w:rPr>
          <w:t>‎</w:t>
        </w:r>
        <w:r w:rsidR="00951439">
          <w:rPr>
            <w:noProof/>
          </w:rPr>
          <w:t>8</w:t>
        </w:r>
      </w:fldSimple>
      <w:r w:rsidR="003419F7">
        <w:t>.</w:t>
      </w:r>
      <w:fldSimple w:instr=" SEQ Figure \* ARABIC \s 4 ">
        <w:r w:rsidR="00951439">
          <w:rPr>
            <w:noProof/>
          </w:rPr>
          <w:t>6</w:t>
        </w:r>
      </w:fldSimple>
      <w:r w:rsidRPr="00C52D87">
        <w:t>. Locations of customers (circles) and the stores (squares) that they connect to, in the emission minimizing system and operating cost minimizing systems</w:t>
      </w:r>
      <w:r w:rsidRPr="00C52D87">
        <w:rPr>
          <w:bCs/>
        </w:rPr>
        <w:t xml:space="preserve">. Distances are in kilometers </w:t>
      </w:r>
      <w:r w:rsidRPr="00C52D87">
        <w:rPr>
          <w:bCs/>
        </w:rPr>
        <w:fldChar w:fldCharType="begin"/>
      </w:r>
      <w:r w:rsidRPr="00C52D87">
        <w:rPr>
          <w:bCs/>
        </w:rPr>
        <w:instrText xml:space="preserve"> ADDIN EN.CITE &lt;EndNote&gt;&lt;Cite&gt;&lt;Author&gt;Williams&lt;/Author&gt;&lt;Year&gt;2020&lt;/Year&gt;&lt;RecNum&gt;367&lt;/RecNum&gt;&lt;DisplayText&gt;(Williams et al., 2020)&lt;/DisplayText&gt;&lt;record&gt;&lt;rec-number&gt;367&lt;/rec-number&gt;&lt;foreign-keys&gt;&lt;key app="EN" db-id="0e5zz9apwxxs5qexv5opwzxrvszfdstwr25p" timestamp="1656580146"&gt;367&lt;/key&gt;&lt;/foreign-keys&gt;&lt;ref-type name="Conference Proceedings"&gt;10&lt;/ref-type&gt;&lt;contributors&gt;&lt;authors&gt;&lt;author&gt;Williams, Jack.,&lt;/author&gt;&lt;author&gt;Alizadeh, Reza.,&lt;/author&gt;&lt;author&gt;Allen, Janet K.,&lt;/author&gt;&lt;author&gt;Mistree, Farrokh&lt;/author&gt;&lt;/authors&gt;&lt;/contributors&gt;&lt;titles&gt;&lt;title&gt;Using network partitioning to design a green supply chain&lt;/title&gt;&lt;secondary-title&gt;International Design Engineering Technical Conferences and Computers and Information in Engineering Conference&lt;/secondary-title&gt;&lt;/titles&gt;&lt;pages&gt;V11BT11A050&lt;/pages&gt;&lt;volume&gt;84010&lt;/volume&gt;&lt;dates&gt;&lt;year&gt;2020&lt;/year&gt;&lt;/dates&gt;&lt;publisher&gt;American Society of Mechanical Engineers&lt;/publisher&gt;&lt;isbn&gt;0791884015&lt;/isbn&gt;&lt;urls&gt;&lt;/urls&gt;&lt;/record&gt;&lt;/Cite&gt;&lt;/EndNote&gt;</w:instrText>
      </w:r>
      <w:r w:rsidRPr="00C52D87">
        <w:rPr>
          <w:bCs/>
        </w:rPr>
        <w:fldChar w:fldCharType="separate"/>
      </w:r>
      <w:r w:rsidRPr="00C52D87">
        <w:rPr>
          <w:bCs/>
          <w:noProof/>
        </w:rPr>
        <w:t>(Williams et al., 2020)</w:t>
      </w:r>
      <w:r w:rsidRPr="00C52D87">
        <w:rPr>
          <w:bCs/>
        </w:rPr>
        <w:fldChar w:fldCharType="end"/>
      </w:r>
      <w:r w:rsidRPr="00C52D87">
        <w:rPr>
          <w:bCs/>
        </w:rPr>
        <w:t>.</w:t>
      </w:r>
      <w:bookmarkEnd w:id="3193"/>
    </w:p>
    <w:p w14:paraId="61C92881" w14:textId="73E4E834" w:rsidR="00DC1AF6" w:rsidRPr="00C52D87" w:rsidRDefault="00DC1AF6" w:rsidP="00C7537A">
      <w:pPr>
        <w:pStyle w:val="BodyText"/>
      </w:pPr>
      <w:r w:rsidRPr="00C52D87">
        <w:t xml:space="preserve">The fact that, in our model, </w:t>
      </w:r>
      <m:oMath>
        <m:sSub>
          <m:sSubPr>
            <m:ctrlPr>
              <w:rPr>
                <w:rFonts w:ascii="Cambria Math" w:hAnsi="Cambria Math"/>
                <w:i/>
              </w:rPr>
            </m:ctrlPr>
          </m:sSubPr>
          <m:e>
            <m:r>
              <w:rPr>
                <w:rFonts w:ascii="Cambria Math" w:hAnsi="Cambria Math"/>
              </w:rPr>
              <m:t>n</m:t>
            </m:r>
          </m:e>
          <m:sub>
            <m:r>
              <w:rPr>
                <w:rFonts w:ascii="Cambria Math" w:hAnsi="Cambria Math"/>
              </w:rPr>
              <m:t>o</m:t>
            </m:r>
          </m:sub>
        </m:sSub>
        <m:r>
          <w:rPr>
            <w:rFonts w:ascii="Cambria Math" w:hAnsi="Cambria Math"/>
          </w:rPr>
          <m:t>&lt;</m:t>
        </m:r>
        <m:sSub>
          <m:sSubPr>
            <m:ctrlPr>
              <w:rPr>
                <w:rFonts w:ascii="Cambria Math" w:hAnsi="Cambria Math"/>
                <w:i/>
              </w:rPr>
            </m:ctrlPr>
          </m:sSubPr>
          <m:e>
            <m:r>
              <w:rPr>
                <w:rFonts w:ascii="Cambria Math" w:hAnsi="Cambria Math"/>
              </w:rPr>
              <m:t>n</m:t>
            </m:r>
          </m:e>
          <m:sub>
            <m:r>
              <w:rPr>
                <w:rFonts w:ascii="Cambria Math" w:hAnsi="Cambria Math"/>
              </w:rPr>
              <m:t>e</m:t>
            </m:r>
          </m:sub>
        </m:sSub>
      </m:oMath>
      <w:r w:rsidRPr="00C52D87">
        <w:t xml:space="preserve"> (the emissions minimizing system has more stores than the operating-cost minimizing system), largely confirms the results of Cachon </w:t>
      </w:r>
      <w:r w:rsidR="002A6EDA" w:rsidRPr="00C52D87">
        <w:fldChar w:fldCharType="begin"/>
      </w:r>
      <w:r w:rsidR="002A6EDA" w:rsidRPr="00C52D87">
        <w:instrText xml:space="preserve"> ADDIN EN.CITE &lt;EndNote&gt;&lt;Cite&gt;&lt;Author&gt;Cachon&lt;/Author&gt;&lt;Year&gt;2014&lt;/Year&gt;&lt;RecNum&gt;365&lt;/RecNum&gt;&lt;DisplayText&gt;(Cachon, 2014)&lt;/DisplayText&gt;&lt;record&gt;&lt;rec-number&gt;365&lt;/rec-number&gt;&lt;foreign-keys&gt;&lt;key app="EN" db-id="0e5zz9apwxxs5qexv5opwzxrvszfdstwr25p" timestamp="1656577031"&gt;365&lt;/key&gt;&lt;/foreign-keys&gt;&lt;ref-type name="Journal Article"&gt;17&lt;/ref-type&gt;&lt;contributors&gt;&lt;authors&gt;&lt;author&gt;Cachon, Gérard P&lt;/author&gt;&lt;/authors&gt;&lt;/contributors&gt;&lt;titles&gt;&lt;title&gt;Retail store density and the cost of greenhouse gas emissions&lt;/title&gt;&lt;secondary-title&gt;Management Science&lt;/secondary-title&gt;&lt;/titles&gt;&lt;periodical&gt;&lt;full-title&gt;Management Science&lt;/full-title&gt;&lt;/periodical&gt;&lt;pages&gt;1907-1925&lt;/pages&gt;&lt;volume&gt;60&lt;/volume&gt;&lt;number&gt;8&lt;/number&gt;&lt;dates&gt;&lt;year&gt;2014&lt;/year&gt;&lt;/dates&gt;&lt;isbn&gt;0025-1909&lt;/isbn&gt;&lt;urls&gt;&lt;/urls&gt;&lt;/record&gt;&lt;/Cite&gt;&lt;/EndNote&gt;</w:instrText>
      </w:r>
      <w:r w:rsidR="002A6EDA" w:rsidRPr="00C52D87">
        <w:fldChar w:fldCharType="separate"/>
      </w:r>
      <w:r w:rsidR="002A6EDA" w:rsidRPr="00C52D87">
        <w:rPr>
          <w:noProof/>
        </w:rPr>
        <w:t>(Cachon, 2014)</w:t>
      </w:r>
      <w:r w:rsidR="002A6EDA" w:rsidRPr="00C52D87">
        <w:fldChar w:fldCharType="end"/>
      </w:r>
      <w:r w:rsidRPr="00C52D87">
        <w:t xml:space="preserve"> and others. The emissions-minimizing system likely has more stores because the cost of a customer driving to a store is so high. It far offsets any emissions or cost increases from additional stores opening and trucks driving to them. This result is likely due to three factors: (1) trucks can carry goods for many customers, but their emissions and cost are much less than that of the customers, per kilometer (by a factor of 2). (2) No matter which store the customer connects to, trucks </w:t>
      </w:r>
      <w:r w:rsidR="00F9224A" w:rsidRPr="00C52D87">
        <w:t xml:space="preserve">are </w:t>
      </w:r>
      <w:r w:rsidRPr="00C52D87">
        <w:t>required to supply the store, so that cost is somewhat fixed, making the cost that the customer incurs more variable. (3) Larger stores are more space-efficient than smaller stores and require less heating and cooling per unit of capacity. However, the difference between a small store and a large store is small compared to the cost of the distance that a customer drives. A customer driving an extra forty kilometers offsets the difference between a small and medium store in the operating model, and in the emissions model, just sixteen extra kilometers offsets the difference. This difference likely accounts for the different store layouts (the different number and arrangement of stores) in the operating-cost minimizing and emissions-minimizing models.</w:t>
      </w:r>
      <w:bookmarkEnd w:id="3194"/>
      <w:r w:rsidRPr="00C52D87">
        <w:t xml:space="preserve"> </w:t>
      </w:r>
      <w:bookmarkStart w:id="3195" w:name="_Toc107505107"/>
      <w:r w:rsidRPr="00C52D87">
        <w:t xml:space="preserve">We consider two forms of analysis: </w:t>
      </w:r>
      <w:r w:rsidRPr="00C52D87">
        <w:rPr>
          <w:i/>
        </w:rPr>
        <w:t xml:space="preserve">penalty bound </w:t>
      </w:r>
      <w:r w:rsidRPr="00C52D87">
        <w:t>and</w:t>
      </w:r>
      <w:r w:rsidRPr="00C52D87">
        <w:rPr>
          <w:i/>
        </w:rPr>
        <w:t xml:space="preserve"> gap reduction</w:t>
      </w:r>
      <w:r w:rsidRPr="00C52D87">
        <w:t>. The emissions or operating penalty bound is the amount that emissions (or operating costs) increases when it is not the cost being minimized. In other words, the penalty bound is the amount of possible reduction, expressed as a percentage of the minimum cost. Then, the emission penalty</w:t>
      </w:r>
      <w:bookmarkEnd w:id="3195"/>
      <w:r w:rsidR="00DA20E7">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05"/>
        <w:gridCol w:w="1911"/>
      </w:tblGrid>
      <w:tr w:rsidR="000C4E3A" w:rsidRPr="00C52D87" w14:paraId="07640B00" w14:textId="77777777" w:rsidTr="000C4E3A">
        <w:trPr>
          <w:trHeight w:val="530"/>
        </w:trPr>
        <w:tc>
          <w:tcPr>
            <w:tcW w:w="7105" w:type="dxa"/>
          </w:tcPr>
          <w:bookmarkStart w:id="3196" w:name="_Toc107505108"/>
          <w:p w14:paraId="4ACA54C5" w14:textId="757B857C" w:rsidR="000C4E3A" w:rsidRPr="00C52D87" w:rsidRDefault="00000000" w:rsidP="00DA20E7">
            <w:pPr>
              <w:spacing w:before="0" w:after="0" w:line="480" w:lineRule="auto"/>
              <w:rPr>
                <w:rFonts w:asciiTheme="majorBidi" w:hAnsiTheme="majorBidi" w:cstheme="majorBidi"/>
                <w:sz w:val="24"/>
                <w:szCs w:val="24"/>
                <w:lang w:eastAsia="en-IE"/>
              </w:rPr>
            </w:pPr>
            <m:oMathPara>
              <m:oMath>
                <m:sSup>
                  <m:sSupPr>
                    <m:ctrlPr>
                      <w:rPr>
                        <w:rFonts w:ascii="Cambria Math" w:hAnsi="Cambria Math" w:cstheme="majorBidi"/>
                        <w:color w:val="000000" w:themeColor="text1"/>
                        <w:sz w:val="24"/>
                        <w:szCs w:val="24"/>
                      </w:rPr>
                    </m:ctrlPr>
                  </m:sSupPr>
                  <m:e>
                    <m:r>
                      <w:rPr>
                        <w:rFonts w:ascii="Cambria Math" w:hAnsi="Cambria Math" w:cstheme="majorBidi"/>
                        <w:color w:val="000000" w:themeColor="text1"/>
                        <w:sz w:val="24"/>
                        <w:szCs w:val="24"/>
                      </w:rPr>
                      <m:t>P</m:t>
                    </m:r>
                  </m:e>
                  <m:sup>
                    <m:r>
                      <w:rPr>
                        <w:rFonts w:ascii="Cambria Math" w:hAnsi="Cambria Math" w:cstheme="majorBidi"/>
                        <w:color w:val="000000" w:themeColor="text1"/>
                        <w:sz w:val="24"/>
                        <w:szCs w:val="24"/>
                      </w:rPr>
                      <m:t>e</m:t>
                    </m:r>
                  </m:sup>
                </m:sSup>
                <m:r>
                  <m:rPr>
                    <m:sty m:val="p"/>
                  </m:rPr>
                  <w:rPr>
                    <w:rFonts w:ascii="Cambria Math" w:hAnsi="Cambria Math" w:cstheme="majorBidi"/>
                    <w:color w:val="000000" w:themeColor="text1"/>
                    <w:sz w:val="24"/>
                    <w:szCs w:val="24"/>
                  </w:rPr>
                  <m:t>=</m:t>
                </m:r>
                <m:f>
                  <m:fPr>
                    <m:ctrlPr>
                      <w:rPr>
                        <w:rFonts w:ascii="Cambria Math" w:hAnsi="Cambria Math" w:cstheme="majorBidi"/>
                        <w:color w:val="000000" w:themeColor="text1"/>
                        <w:sz w:val="24"/>
                        <w:szCs w:val="24"/>
                      </w:rPr>
                    </m:ctrlPr>
                  </m:fPr>
                  <m:num>
                    <m:sSup>
                      <m:sSupPr>
                        <m:ctrlPr>
                          <w:rPr>
                            <w:rFonts w:ascii="Cambria Math" w:hAnsi="Cambria Math" w:cstheme="majorBidi"/>
                            <w:color w:val="000000" w:themeColor="text1"/>
                            <w:sz w:val="24"/>
                            <w:szCs w:val="24"/>
                          </w:rPr>
                        </m:ctrlPr>
                      </m:sSupPr>
                      <m:e>
                        <m:r>
                          <w:rPr>
                            <w:rFonts w:ascii="Cambria Math" w:hAnsi="Cambria Math" w:cstheme="majorBidi"/>
                            <w:color w:val="000000" w:themeColor="text1"/>
                            <w:sz w:val="24"/>
                            <w:szCs w:val="24"/>
                          </w:rPr>
                          <m:t>C</m:t>
                        </m:r>
                      </m:e>
                      <m:sup>
                        <m:r>
                          <w:rPr>
                            <w:rFonts w:ascii="Cambria Math" w:hAnsi="Cambria Math" w:cstheme="majorBidi"/>
                            <w:color w:val="000000" w:themeColor="text1"/>
                            <w:sz w:val="24"/>
                            <w:szCs w:val="24"/>
                          </w:rPr>
                          <m:t>e</m:t>
                        </m:r>
                      </m:sup>
                    </m:sSup>
                    <m:d>
                      <m:dPr>
                        <m:ctrlPr>
                          <w:rPr>
                            <w:rFonts w:ascii="Cambria Math" w:hAnsi="Cambria Math" w:cstheme="majorBidi"/>
                            <w:color w:val="000000" w:themeColor="text1"/>
                            <w:sz w:val="24"/>
                            <w:szCs w:val="24"/>
                          </w:rPr>
                        </m:ctrlPr>
                      </m:dPr>
                      <m:e>
                        <m:r>
                          <w:rPr>
                            <w:rFonts w:ascii="Cambria Math" w:hAnsi="Cambria Math" w:cstheme="majorBidi"/>
                            <w:color w:val="000000" w:themeColor="text1"/>
                            <w:sz w:val="24"/>
                            <w:szCs w:val="24"/>
                          </w:rPr>
                          <m:t>o</m:t>
                        </m:r>
                      </m:e>
                    </m:d>
                    <m:r>
                      <m:rPr>
                        <m:sty m:val="p"/>
                      </m:rPr>
                      <w:rPr>
                        <w:rFonts w:ascii="Cambria Math" w:hAnsi="Cambria Math" w:cstheme="majorBidi"/>
                        <w:color w:val="000000" w:themeColor="text1"/>
                        <w:sz w:val="24"/>
                        <w:szCs w:val="24"/>
                      </w:rPr>
                      <m:t>-</m:t>
                    </m:r>
                    <m:sSup>
                      <m:sSupPr>
                        <m:ctrlPr>
                          <w:rPr>
                            <w:rFonts w:ascii="Cambria Math" w:hAnsi="Cambria Math" w:cstheme="majorBidi"/>
                            <w:color w:val="000000" w:themeColor="text1"/>
                            <w:sz w:val="24"/>
                            <w:szCs w:val="24"/>
                          </w:rPr>
                        </m:ctrlPr>
                      </m:sSupPr>
                      <m:e>
                        <m:r>
                          <w:rPr>
                            <w:rFonts w:ascii="Cambria Math" w:hAnsi="Cambria Math" w:cstheme="majorBidi"/>
                            <w:color w:val="000000" w:themeColor="text1"/>
                            <w:sz w:val="24"/>
                            <w:szCs w:val="24"/>
                          </w:rPr>
                          <m:t>C</m:t>
                        </m:r>
                      </m:e>
                      <m:sup>
                        <m:r>
                          <w:rPr>
                            <w:rFonts w:ascii="Cambria Math" w:hAnsi="Cambria Math" w:cstheme="majorBidi"/>
                            <w:color w:val="000000" w:themeColor="text1"/>
                            <w:sz w:val="24"/>
                            <w:szCs w:val="24"/>
                          </w:rPr>
                          <m:t>e</m:t>
                        </m:r>
                      </m:sup>
                    </m:sSup>
                    <m:r>
                      <m:rPr>
                        <m:sty m:val="p"/>
                      </m:rPr>
                      <w:rPr>
                        <w:rFonts w:ascii="Cambria Math" w:hAnsi="Cambria Math" w:cstheme="majorBidi"/>
                        <w:color w:val="000000" w:themeColor="text1"/>
                        <w:sz w:val="24"/>
                        <w:szCs w:val="24"/>
                      </w:rPr>
                      <m:t>(</m:t>
                    </m:r>
                    <m:r>
                      <w:rPr>
                        <w:rFonts w:ascii="Cambria Math" w:hAnsi="Cambria Math" w:cstheme="majorBidi"/>
                        <w:color w:val="000000" w:themeColor="text1"/>
                        <w:sz w:val="24"/>
                        <w:szCs w:val="24"/>
                      </w:rPr>
                      <m:t>e</m:t>
                    </m:r>
                    <m:r>
                      <m:rPr>
                        <m:sty m:val="p"/>
                      </m:rPr>
                      <w:rPr>
                        <w:rFonts w:ascii="Cambria Math" w:hAnsi="Cambria Math" w:cstheme="majorBidi"/>
                        <w:color w:val="000000" w:themeColor="text1"/>
                        <w:sz w:val="24"/>
                        <w:szCs w:val="24"/>
                      </w:rPr>
                      <m:t>)</m:t>
                    </m:r>
                  </m:num>
                  <m:den>
                    <m:sSup>
                      <m:sSupPr>
                        <m:ctrlPr>
                          <w:rPr>
                            <w:rFonts w:ascii="Cambria Math" w:hAnsi="Cambria Math" w:cstheme="majorBidi"/>
                            <w:color w:val="000000" w:themeColor="text1"/>
                            <w:sz w:val="24"/>
                            <w:szCs w:val="24"/>
                          </w:rPr>
                        </m:ctrlPr>
                      </m:sSupPr>
                      <m:e>
                        <m:r>
                          <w:rPr>
                            <w:rFonts w:ascii="Cambria Math" w:hAnsi="Cambria Math" w:cstheme="majorBidi"/>
                            <w:color w:val="000000" w:themeColor="text1"/>
                            <w:sz w:val="24"/>
                            <w:szCs w:val="24"/>
                          </w:rPr>
                          <m:t>C</m:t>
                        </m:r>
                      </m:e>
                      <m:sup>
                        <m:r>
                          <w:rPr>
                            <w:rFonts w:ascii="Cambria Math" w:hAnsi="Cambria Math" w:cstheme="majorBidi"/>
                            <w:color w:val="000000" w:themeColor="text1"/>
                            <w:sz w:val="24"/>
                            <w:szCs w:val="24"/>
                          </w:rPr>
                          <m:t>e</m:t>
                        </m:r>
                      </m:sup>
                    </m:sSup>
                    <m:r>
                      <m:rPr>
                        <m:sty m:val="p"/>
                      </m:rPr>
                      <w:rPr>
                        <w:rFonts w:ascii="Cambria Math" w:hAnsi="Cambria Math" w:cstheme="majorBidi"/>
                        <w:color w:val="000000" w:themeColor="text1"/>
                        <w:sz w:val="24"/>
                        <w:szCs w:val="24"/>
                      </w:rPr>
                      <m:t>(</m:t>
                    </m:r>
                    <m:r>
                      <w:rPr>
                        <w:rFonts w:ascii="Cambria Math" w:hAnsi="Cambria Math" w:cstheme="majorBidi"/>
                        <w:color w:val="000000" w:themeColor="text1"/>
                        <w:sz w:val="24"/>
                        <w:szCs w:val="24"/>
                      </w:rPr>
                      <m:t>e</m:t>
                    </m:r>
                    <m:r>
                      <m:rPr>
                        <m:sty m:val="p"/>
                      </m:rPr>
                      <w:rPr>
                        <w:rFonts w:ascii="Cambria Math" w:hAnsi="Cambria Math" w:cstheme="majorBidi"/>
                        <w:color w:val="000000" w:themeColor="text1"/>
                        <w:sz w:val="24"/>
                        <w:szCs w:val="24"/>
                      </w:rPr>
                      <m:t>)</m:t>
                    </m:r>
                  </m:den>
                </m:f>
              </m:oMath>
            </m:oMathPara>
            <w:bookmarkEnd w:id="3196"/>
          </w:p>
        </w:tc>
        <w:tc>
          <w:tcPr>
            <w:tcW w:w="1911" w:type="dxa"/>
          </w:tcPr>
          <w:p w14:paraId="4F22DC23" w14:textId="4715A8F9" w:rsidR="000C4E3A" w:rsidRPr="00C52D87" w:rsidRDefault="000C4E3A" w:rsidP="00DA20E7">
            <w:pPr>
              <w:pStyle w:val="Caption"/>
              <w:spacing w:before="0" w:after="0"/>
              <w:rPr>
                <w:lang w:eastAsia="en-IE"/>
              </w:rPr>
            </w:pPr>
            <w:r w:rsidRPr="00C52D87">
              <w:t xml:space="preserve">Equation </w:t>
            </w:r>
            <w:fldSimple w:instr=" STYLEREF 4 \s ">
              <w:r w:rsidR="00951439">
                <w:rPr>
                  <w:noProof/>
                  <w:cs/>
                </w:rPr>
                <w:t>‎</w:t>
              </w:r>
              <w:r w:rsidR="00951439">
                <w:rPr>
                  <w:noProof/>
                </w:rPr>
                <w:t>8</w:t>
              </w:r>
            </w:fldSimple>
            <w:r w:rsidRPr="00C52D87">
              <w:t>.</w:t>
            </w:r>
            <w:fldSimple w:instr=" SEQ Equation \* ARABIC \s 4 ">
              <w:r w:rsidR="00951439">
                <w:rPr>
                  <w:noProof/>
                </w:rPr>
                <w:t>20</w:t>
              </w:r>
            </w:fldSimple>
          </w:p>
        </w:tc>
      </w:tr>
    </w:tbl>
    <w:p w14:paraId="566B6E42" w14:textId="72428566" w:rsidR="00DC1AF6" w:rsidRPr="00C52D87" w:rsidRDefault="00DC1AF6" w:rsidP="00C7537A">
      <w:pPr>
        <w:pStyle w:val="BodyText"/>
      </w:pPr>
      <w:bookmarkStart w:id="3197" w:name="_Toc107505109"/>
      <w:r w:rsidRPr="00C52D87">
        <w:t xml:space="preserve">Where </w:t>
      </w:r>
      <m:oMath>
        <m:sSup>
          <m:sSupPr>
            <m:ctrlPr>
              <w:rPr>
                <w:rFonts w:ascii="Cambria Math" w:hAnsi="Cambria Math"/>
                <w:i/>
              </w:rPr>
            </m:ctrlPr>
          </m:sSupPr>
          <m:e>
            <m:r>
              <w:rPr>
                <w:rFonts w:ascii="Cambria Math" w:hAnsi="Cambria Math"/>
              </w:rPr>
              <m:t>P</m:t>
            </m:r>
          </m:e>
          <m:sup>
            <m:r>
              <w:rPr>
                <w:rFonts w:ascii="Cambria Math" w:hAnsi="Cambria Math"/>
              </w:rPr>
              <m:t>e</m:t>
            </m:r>
          </m:sup>
        </m:sSup>
      </m:oMath>
      <w:r w:rsidRPr="00C52D87">
        <w:t xml:space="preserve"> stands for the emission penalty, </w:t>
      </w:r>
      <m:oMath>
        <m:sSup>
          <m:sSupPr>
            <m:ctrlPr>
              <w:rPr>
                <w:rFonts w:ascii="Cambria Math" w:hAnsi="Cambria Math"/>
                <w:i/>
              </w:rPr>
            </m:ctrlPr>
          </m:sSupPr>
          <m:e>
            <m:r>
              <w:rPr>
                <w:rFonts w:ascii="Cambria Math" w:hAnsi="Cambria Math"/>
              </w:rPr>
              <m:t>C</m:t>
            </m:r>
          </m:e>
          <m:sup>
            <m:r>
              <w:rPr>
                <w:rFonts w:ascii="Cambria Math" w:hAnsi="Cambria Math"/>
              </w:rPr>
              <m:t>e</m:t>
            </m:r>
          </m:sup>
        </m:sSup>
        <m:d>
          <m:dPr>
            <m:ctrlPr>
              <w:rPr>
                <w:rFonts w:ascii="Cambria Math" w:hAnsi="Cambria Math"/>
                <w:i/>
              </w:rPr>
            </m:ctrlPr>
          </m:dPr>
          <m:e>
            <m:r>
              <w:rPr>
                <w:rFonts w:ascii="Cambria Math" w:hAnsi="Cambria Math"/>
              </w:rPr>
              <m:t>o</m:t>
            </m:r>
          </m:e>
        </m:d>
      </m:oMath>
      <w:r w:rsidRPr="00C52D87">
        <w:t xml:space="preserve"> and </w:t>
      </w:r>
      <m:oMath>
        <m:sSup>
          <m:sSupPr>
            <m:ctrlPr>
              <w:rPr>
                <w:rFonts w:ascii="Cambria Math" w:hAnsi="Cambria Math"/>
                <w:i/>
              </w:rPr>
            </m:ctrlPr>
          </m:sSupPr>
          <m:e>
            <m:r>
              <w:rPr>
                <w:rFonts w:ascii="Cambria Math" w:hAnsi="Cambria Math"/>
              </w:rPr>
              <m:t>C</m:t>
            </m:r>
          </m:e>
          <m:sup>
            <m:r>
              <w:rPr>
                <w:rFonts w:ascii="Cambria Math" w:hAnsi="Cambria Math"/>
              </w:rPr>
              <m:t>e</m:t>
            </m:r>
          </m:sup>
        </m:sSup>
        <m:d>
          <m:dPr>
            <m:ctrlPr>
              <w:rPr>
                <w:rFonts w:ascii="Cambria Math" w:hAnsi="Cambria Math"/>
                <w:i/>
              </w:rPr>
            </m:ctrlPr>
          </m:dPr>
          <m:e>
            <m:r>
              <w:rPr>
                <w:rFonts w:ascii="Cambria Math" w:hAnsi="Cambria Math"/>
              </w:rPr>
              <m:t>e</m:t>
            </m:r>
          </m:e>
        </m:d>
      </m:oMath>
      <w:r w:rsidRPr="00C52D87">
        <w:t xml:space="preserve"> represent the emissions cost </w:t>
      </w:r>
      <m:oMath>
        <m:sSup>
          <m:sSupPr>
            <m:ctrlPr>
              <w:rPr>
                <w:rFonts w:ascii="Cambria Math" w:hAnsi="Cambria Math"/>
                <w:i/>
              </w:rPr>
            </m:ctrlPr>
          </m:sSupPr>
          <m:e>
            <m:r>
              <w:rPr>
                <w:rFonts w:ascii="Cambria Math" w:hAnsi="Cambria Math"/>
              </w:rPr>
              <m:t>C</m:t>
            </m:r>
          </m:e>
          <m:sup>
            <m:r>
              <w:rPr>
                <w:rFonts w:ascii="Cambria Math" w:hAnsi="Cambria Math"/>
              </w:rPr>
              <m:t>e</m:t>
            </m:r>
          </m:sup>
        </m:sSup>
      </m:oMath>
      <w:r w:rsidRPr="00C52D87">
        <w:t xml:space="preserve"> of an operating-cost minimizing system </w:t>
      </w:r>
      <m:oMath>
        <m:r>
          <w:rPr>
            <w:rFonts w:ascii="Cambria Math" w:hAnsi="Cambria Math"/>
          </w:rPr>
          <m:t>o</m:t>
        </m:r>
      </m:oMath>
      <w:r w:rsidRPr="00C52D87">
        <w:t xml:space="preserve"> and the emissions cost of an emission minimizing system </w:t>
      </w:r>
      <m:oMath>
        <m:r>
          <w:rPr>
            <w:rFonts w:ascii="Cambria Math" w:hAnsi="Cambria Math"/>
          </w:rPr>
          <m:t>e</m:t>
        </m:r>
      </m:oMath>
      <w:r w:rsidRPr="00C52D87">
        <w:t>, respectively. Similarly, the operating penalty is:</w:t>
      </w:r>
      <w:bookmarkEnd w:id="3197"/>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80"/>
        <w:gridCol w:w="1636"/>
      </w:tblGrid>
      <w:tr w:rsidR="00A17BE6" w:rsidRPr="00C52D87" w14:paraId="5B34E75D" w14:textId="77777777" w:rsidTr="00A17BE6">
        <w:trPr>
          <w:trHeight w:val="530"/>
        </w:trPr>
        <w:tc>
          <w:tcPr>
            <w:tcW w:w="7380" w:type="dxa"/>
          </w:tcPr>
          <w:bookmarkStart w:id="3198" w:name="_Toc107505110"/>
          <w:p w14:paraId="7835A060" w14:textId="3523B4B1" w:rsidR="00A17BE6" w:rsidRPr="00C52D87" w:rsidRDefault="00000000" w:rsidP="00DA20E7">
            <w:pPr>
              <w:spacing w:before="0" w:after="0" w:line="480" w:lineRule="auto"/>
              <w:rPr>
                <w:rFonts w:asciiTheme="majorBidi" w:hAnsiTheme="majorBidi" w:cstheme="majorBidi"/>
                <w:sz w:val="24"/>
                <w:szCs w:val="24"/>
                <w:lang w:eastAsia="en-IE"/>
              </w:rPr>
            </w:pPr>
            <m:oMathPara>
              <m:oMath>
                <m:sSup>
                  <m:sSupPr>
                    <m:ctrlPr>
                      <w:rPr>
                        <w:rFonts w:ascii="Cambria Math" w:hAnsi="Cambria Math" w:cstheme="majorBidi"/>
                        <w:color w:val="000000" w:themeColor="text1"/>
                        <w:sz w:val="24"/>
                        <w:szCs w:val="24"/>
                      </w:rPr>
                    </m:ctrlPr>
                  </m:sSupPr>
                  <m:e>
                    <m:r>
                      <w:rPr>
                        <w:rFonts w:ascii="Cambria Math" w:hAnsi="Cambria Math" w:cstheme="majorBidi"/>
                        <w:color w:val="000000" w:themeColor="text1"/>
                        <w:sz w:val="24"/>
                        <w:szCs w:val="24"/>
                      </w:rPr>
                      <m:t>P</m:t>
                    </m:r>
                  </m:e>
                  <m:sup>
                    <m:r>
                      <w:rPr>
                        <w:rFonts w:ascii="Cambria Math" w:hAnsi="Cambria Math" w:cstheme="majorBidi"/>
                        <w:color w:val="000000" w:themeColor="text1"/>
                        <w:sz w:val="24"/>
                        <w:szCs w:val="24"/>
                      </w:rPr>
                      <m:t>o</m:t>
                    </m:r>
                  </m:sup>
                </m:sSup>
                <m:r>
                  <m:rPr>
                    <m:sty m:val="p"/>
                  </m:rPr>
                  <w:rPr>
                    <w:rFonts w:ascii="Cambria Math" w:hAnsi="Cambria Math" w:cstheme="majorBidi"/>
                    <w:color w:val="000000" w:themeColor="text1"/>
                    <w:sz w:val="24"/>
                    <w:szCs w:val="24"/>
                  </w:rPr>
                  <m:t>=</m:t>
                </m:r>
                <m:f>
                  <m:fPr>
                    <m:ctrlPr>
                      <w:rPr>
                        <w:rFonts w:ascii="Cambria Math" w:hAnsi="Cambria Math" w:cstheme="majorBidi"/>
                        <w:color w:val="000000" w:themeColor="text1"/>
                        <w:sz w:val="24"/>
                        <w:szCs w:val="24"/>
                      </w:rPr>
                    </m:ctrlPr>
                  </m:fPr>
                  <m:num>
                    <m:sSup>
                      <m:sSupPr>
                        <m:ctrlPr>
                          <w:rPr>
                            <w:rFonts w:ascii="Cambria Math" w:hAnsi="Cambria Math" w:cstheme="majorBidi"/>
                            <w:color w:val="000000" w:themeColor="text1"/>
                            <w:sz w:val="24"/>
                            <w:szCs w:val="24"/>
                          </w:rPr>
                        </m:ctrlPr>
                      </m:sSupPr>
                      <m:e>
                        <m:r>
                          <w:rPr>
                            <w:rFonts w:ascii="Cambria Math" w:hAnsi="Cambria Math" w:cstheme="majorBidi"/>
                            <w:color w:val="000000" w:themeColor="text1"/>
                            <w:sz w:val="24"/>
                            <w:szCs w:val="24"/>
                          </w:rPr>
                          <m:t>C</m:t>
                        </m:r>
                      </m:e>
                      <m:sup>
                        <m:r>
                          <w:rPr>
                            <w:rFonts w:ascii="Cambria Math" w:hAnsi="Cambria Math" w:cstheme="majorBidi"/>
                            <w:color w:val="000000" w:themeColor="text1"/>
                            <w:sz w:val="24"/>
                            <w:szCs w:val="24"/>
                          </w:rPr>
                          <m:t>o</m:t>
                        </m:r>
                      </m:sup>
                    </m:sSup>
                    <m:d>
                      <m:dPr>
                        <m:ctrlPr>
                          <w:rPr>
                            <w:rFonts w:ascii="Cambria Math" w:hAnsi="Cambria Math" w:cstheme="majorBidi"/>
                            <w:color w:val="000000" w:themeColor="text1"/>
                            <w:sz w:val="24"/>
                            <w:szCs w:val="24"/>
                          </w:rPr>
                        </m:ctrlPr>
                      </m:dPr>
                      <m:e>
                        <m:r>
                          <w:rPr>
                            <w:rFonts w:ascii="Cambria Math" w:hAnsi="Cambria Math" w:cstheme="majorBidi"/>
                            <w:color w:val="000000" w:themeColor="text1"/>
                            <w:sz w:val="24"/>
                            <w:szCs w:val="24"/>
                          </w:rPr>
                          <m:t>e</m:t>
                        </m:r>
                      </m:e>
                    </m:d>
                    <m:r>
                      <m:rPr>
                        <m:sty m:val="p"/>
                      </m:rPr>
                      <w:rPr>
                        <w:rFonts w:ascii="Cambria Math" w:hAnsi="Cambria Math" w:cstheme="majorBidi"/>
                        <w:color w:val="000000" w:themeColor="text1"/>
                        <w:sz w:val="24"/>
                        <w:szCs w:val="24"/>
                      </w:rPr>
                      <m:t>-</m:t>
                    </m:r>
                    <m:sSup>
                      <m:sSupPr>
                        <m:ctrlPr>
                          <w:rPr>
                            <w:rFonts w:ascii="Cambria Math" w:hAnsi="Cambria Math" w:cstheme="majorBidi"/>
                            <w:color w:val="000000" w:themeColor="text1"/>
                            <w:sz w:val="24"/>
                            <w:szCs w:val="24"/>
                          </w:rPr>
                        </m:ctrlPr>
                      </m:sSupPr>
                      <m:e>
                        <m:r>
                          <w:rPr>
                            <w:rFonts w:ascii="Cambria Math" w:hAnsi="Cambria Math" w:cstheme="majorBidi"/>
                            <w:color w:val="000000" w:themeColor="text1"/>
                            <w:sz w:val="24"/>
                            <w:szCs w:val="24"/>
                          </w:rPr>
                          <m:t>C</m:t>
                        </m:r>
                      </m:e>
                      <m:sup>
                        <m:r>
                          <w:rPr>
                            <w:rFonts w:ascii="Cambria Math" w:hAnsi="Cambria Math" w:cstheme="majorBidi"/>
                            <w:color w:val="000000" w:themeColor="text1"/>
                            <w:sz w:val="24"/>
                            <w:szCs w:val="24"/>
                          </w:rPr>
                          <m:t>o</m:t>
                        </m:r>
                      </m:sup>
                    </m:sSup>
                    <m:r>
                      <m:rPr>
                        <m:sty m:val="p"/>
                      </m:rPr>
                      <w:rPr>
                        <w:rFonts w:ascii="Cambria Math" w:hAnsi="Cambria Math" w:cstheme="majorBidi"/>
                        <w:color w:val="000000" w:themeColor="text1"/>
                        <w:sz w:val="24"/>
                        <w:szCs w:val="24"/>
                      </w:rPr>
                      <m:t>(o)</m:t>
                    </m:r>
                  </m:num>
                  <m:den>
                    <m:sSup>
                      <m:sSupPr>
                        <m:ctrlPr>
                          <w:rPr>
                            <w:rFonts w:ascii="Cambria Math" w:hAnsi="Cambria Math" w:cstheme="majorBidi"/>
                            <w:color w:val="000000" w:themeColor="text1"/>
                            <w:sz w:val="24"/>
                            <w:szCs w:val="24"/>
                          </w:rPr>
                        </m:ctrlPr>
                      </m:sSupPr>
                      <m:e>
                        <m:r>
                          <w:rPr>
                            <w:rFonts w:ascii="Cambria Math" w:hAnsi="Cambria Math" w:cstheme="majorBidi"/>
                            <w:color w:val="000000" w:themeColor="text1"/>
                            <w:sz w:val="24"/>
                            <w:szCs w:val="24"/>
                          </w:rPr>
                          <m:t>C</m:t>
                        </m:r>
                      </m:e>
                      <m:sup>
                        <m:r>
                          <w:rPr>
                            <w:rFonts w:ascii="Cambria Math" w:hAnsi="Cambria Math" w:cstheme="majorBidi"/>
                            <w:color w:val="000000" w:themeColor="text1"/>
                            <w:sz w:val="24"/>
                            <w:szCs w:val="24"/>
                          </w:rPr>
                          <m:t>o</m:t>
                        </m:r>
                      </m:sup>
                    </m:sSup>
                    <m:r>
                      <m:rPr>
                        <m:sty m:val="p"/>
                      </m:rPr>
                      <w:rPr>
                        <w:rFonts w:ascii="Cambria Math" w:hAnsi="Cambria Math" w:cstheme="majorBidi"/>
                        <w:color w:val="000000" w:themeColor="text1"/>
                        <w:sz w:val="24"/>
                        <w:szCs w:val="24"/>
                      </w:rPr>
                      <m:t>(</m:t>
                    </m:r>
                    <m:r>
                      <w:rPr>
                        <w:rFonts w:ascii="Cambria Math" w:hAnsi="Cambria Math" w:cstheme="majorBidi"/>
                        <w:color w:val="000000" w:themeColor="text1"/>
                        <w:sz w:val="24"/>
                        <w:szCs w:val="24"/>
                      </w:rPr>
                      <m:t>o</m:t>
                    </m:r>
                    <m:r>
                      <m:rPr>
                        <m:sty m:val="p"/>
                      </m:rPr>
                      <w:rPr>
                        <w:rFonts w:ascii="Cambria Math" w:hAnsi="Cambria Math" w:cstheme="majorBidi"/>
                        <w:color w:val="000000" w:themeColor="text1"/>
                        <w:sz w:val="24"/>
                        <w:szCs w:val="24"/>
                      </w:rPr>
                      <m:t>)</m:t>
                    </m:r>
                  </m:den>
                </m:f>
              </m:oMath>
            </m:oMathPara>
            <w:bookmarkEnd w:id="3198"/>
          </w:p>
        </w:tc>
        <w:tc>
          <w:tcPr>
            <w:tcW w:w="1636" w:type="dxa"/>
          </w:tcPr>
          <w:p w14:paraId="3C5670DF" w14:textId="684F9257" w:rsidR="00A17BE6" w:rsidRPr="00C52D87" w:rsidRDefault="00A17BE6" w:rsidP="00DA20E7">
            <w:pPr>
              <w:pStyle w:val="Caption"/>
              <w:spacing w:before="0" w:after="0"/>
              <w:rPr>
                <w:lang w:eastAsia="en-IE"/>
              </w:rPr>
            </w:pPr>
            <w:r w:rsidRPr="00C52D87">
              <w:t xml:space="preserve">Equation </w:t>
            </w:r>
            <w:fldSimple w:instr=" STYLEREF 4 \s ">
              <w:r w:rsidR="00951439">
                <w:rPr>
                  <w:noProof/>
                  <w:cs/>
                </w:rPr>
                <w:t>‎</w:t>
              </w:r>
              <w:r w:rsidR="00951439">
                <w:rPr>
                  <w:noProof/>
                </w:rPr>
                <w:t>8</w:t>
              </w:r>
            </w:fldSimple>
            <w:r w:rsidRPr="00C52D87">
              <w:t>.</w:t>
            </w:r>
            <w:fldSimple w:instr=" SEQ Equation \* ARABIC \s 4 ">
              <w:r w:rsidR="00951439">
                <w:rPr>
                  <w:noProof/>
                </w:rPr>
                <w:t>21</w:t>
              </w:r>
            </w:fldSimple>
            <w:r w:rsidRPr="00C52D87">
              <w:rPr>
                <w:lang w:eastAsia="en-IE"/>
              </w:rPr>
              <w:tab/>
            </w:r>
          </w:p>
        </w:tc>
      </w:tr>
    </w:tbl>
    <w:p w14:paraId="1F995CE1" w14:textId="2793ABF8" w:rsidR="00DC1AF6" w:rsidRPr="00C52D87" w:rsidRDefault="00A17BE6" w:rsidP="00C7537A">
      <w:pPr>
        <w:pStyle w:val="BodyText"/>
      </w:pPr>
      <w:r w:rsidRPr="00C52D87">
        <w:t xml:space="preserve"> </w:t>
      </w:r>
      <w:bookmarkStart w:id="3199" w:name="_Toc107505111"/>
      <w:r w:rsidR="00DC1AF6" w:rsidRPr="00C52D87">
        <w:t xml:space="preserve">For the baseline, whole island scenario, </w:t>
      </w:r>
      <m:oMath>
        <m:sSup>
          <m:sSupPr>
            <m:ctrlPr>
              <w:rPr>
                <w:rFonts w:ascii="Cambria Math" w:hAnsi="Cambria Math"/>
                <w:i/>
              </w:rPr>
            </m:ctrlPr>
          </m:sSupPr>
          <m:e>
            <m:r>
              <w:rPr>
                <w:rFonts w:ascii="Cambria Math" w:hAnsi="Cambria Math"/>
              </w:rPr>
              <m:t>P</m:t>
            </m:r>
          </m:e>
          <m:sup>
            <m:r>
              <w:rPr>
                <w:rFonts w:ascii="Cambria Math" w:hAnsi="Cambria Math"/>
              </w:rPr>
              <m:t>e</m:t>
            </m:r>
          </m:sup>
        </m:sSup>
        <m:r>
          <w:rPr>
            <w:rFonts w:ascii="Cambria Math" w:hAnsi="Cambria Math"/>
          </w:rPr>
          <m:t>=7.35%</m:t>
        </m:r>
      </m:oMath>
      <w:r w:rsidR="00DC1AF6" w:rsidRPr="00C52D87">
        <w:t xml:space="preserve">, and </w:t>
      </w:r>
      <m:oMath>
        <m:sSup>
          <m:sSupPr>
            <m:ctrlPr>
              <w:rPr>
                <w:rFonts w:ascii="Cambria Math" w:hAnsi="Cambria Math"/>
                <w:i/>
              </w:rPr>
            </m:ctrlPr>
          </m:sSupPr>
          <m:e>
            <m:r>
              <w:rPr>
                <w:rFonts w:ascii="Cambria Math" w:hAnsi="Cambria Math"/>
              </w:rPr>
              <m:t>P</m:t>
            </m:r>
          </m:e>
          <m:sup>
            <m:r>
              <w:rPr>
                <w:rFonts w:ascii="Cambria Math" w:hAnsi="Cambria Math"/>
              </w:rPr>
              <m:t>o</m:t>
            </m:r>
          </m:sup>
        </m:sSup>
        <m:r>
          <w:rPr>
            <w:rFonts w:ascii="Cambria Math" w:hAnsi="Cambria Math"/>
          </w:rPr>
          <m:t>=7.29%</m:t>
        </m:r>
      </m:oMath>
      <w:r w:rsidR="00DC1AF6" w:rsidRPr="00C52D87">
        <w:t xml:space="preserve">. In the San Juan scenario, </w:t>
      </w:r>
      <m:oMath>
        <m:sSup>
          <m:sSupPr>
            <m:ctrlPr>
              <w:rPr>
                <w:rFonts w:ascii="Cambria Math" w:hAnsi="Cambria Math"/>
                <w:i/>
              </w:rPr>
            </m:ctrlPr>
          </m:sSupPr>
          <m:e>
            <m:r>
              <w:rPr>
                <w:rFonts w:ascii="Cambria Math" w:hAnsi="Cambria Math"/>
              </w:rPr>
              <m:t>P</m:t>
            </m:r>
          </m:e>
          <m:sup>
            <m:r>
              <w:rPr>
                <w:rFonts w:ascii="Cambria Math" w:hAnsi="Cambria Math"/>
              </w:rPr>
              <m:t>e</m:t>
            </m:r>
          </m:sup>
        </m:sSup>
        <m:r>
          <w:rPr>
            <w:rFonts w:ascii="Cambria Math" w:hAnsi="Cambria Math"/>
          </w:rPr>
          <m:t>=5.55%</m:t>
        </m:r>
      </m:oMath>
      <w:r w:rsidR="00DC1AF6" w:rsidRPr="00C52D87">
        <w:t xml:space="preserve"> and </w:t>
      </w:r>
      <m:oMath>
        <m:sSup>
          <m:sSupPr>
            <m:ctrlPr>
              <w:rPr>
                <w:rFonts w:ascii="Cambria Math" w:hAnsi="Cambria Math"/>
                <w:i/>
              </w:rPr>
            </m:ctrlPr>
          </m:sSupPr>
          <m:e>
            <m:r>
              <w:rPr>
                <w:rFonts w:ascii="Cambria Math" w:hAnsi="Cambria Math"/>
              </w:rPr>
              <m:t>P</m:t>
            </m:r>
          </m:e>
          <m:sup>
            <m:r>
              <w:rPr>
                <w:rFonts w:ascii="Cambria Math" w:hAnsi="Cambria Math"/>
              </w:rPr>
              <m:t>o</m:t>
            </m:r>
          </m:sup>
        </m:sSup>
        <m:r>
          <w:rPr>
            <w:rFonts w:ascii="Cambria Math" w:hAnsi="Cambria Math"/>
          </w:rPr>
          <m:t>=7.84%</m:t>
        </m:r>
      </m:oMath>
      <w:r w:rsidR="00DC1AF6" w:rsidRPr="00C52D87">
        <w:t xml:space="preserve"> These results are striking and differ significantly from Cachon’s </w:t>
      </w:r>
      <w:r w:rsidR="00DC1AF6" w:rsidRPr="00C52D87">
        <w:fldChar w:fldCharType="begin"/>
      </w:r>
      <w:r w:rsidR="002A6EDA" w:rsidRPr="00C52D87">
        <w:instrText xml:space="preserve"> ADDIN EN.CITE &lt;EndNote&gt;&lt;Cite&gt;&lt;Author&gt;Cachon&lt;/Author&gt;&lt;Year&gt;2014&lt;/Year&gt;&lt;RecNum&gt;365&lt;/RecNum&gt;&lt;DisplayText&gt;(Cachon, 2014)&lt;/DisplayText&gt;&lt;record&gt;&lt;rec-number&gt;365&lt;/rec-number&gt;&lt;foreign-keys&gt;&lt;key app="EN" db-id="0e5zz9apwxxs5qexv5opwzxrvszfdstwr25p" timestamp="1656577031"&gt;365&lt;/key&gt;&lt;/foreign-keys&gt;&lt;ref-type name="Journal Article"&gt;17&lt;/ref-type&gt;&lt;contributors&gt;&lt;authors&gt;&lt;author&gt;Cachon, Gérard P&lt;/author&gt;&lt;/authors&gt;&lt;/contributors&gt;&lt;titles&gt;&lt;title&gt;Retail store density and the cost of greenhouse gas emissions&lt;/title&gt;&lt;secondary-title&gt;Management Science&lt;/secondary-title&gt;&lt;/titles&gt;&lt;periodical&gt;&lt;full-title&gt;Management Science&lt;/full-title&gt;&lt;/periodical&gt;&lt;pages&gt;1907-1925&lt;/pages&gt;&lt;volume&gt;60&lt;/volume&gt;&lt;number&gt;8&lt;/number&gt;&lt;dates&gt;&lt;year&gt;2014&lt;/year&gt;&lt;/dates&gt;&lt;isbn&gt;0025-1909&lt;/isbn&gt;&lt;urls&gt;&lt;/urls&gt;&lt;/record&gt;&lt;/Cite&gt;&lt;/EndNote&gt;</w:instrText>
      </w:r>
      <w:r w:rsidR="00DC1AF6" w:rsidRPr="00C52D87">
        <w:fldChar w:fldCharType="separate"/>
      </w:r>
      <w:r w:rsidR="002A6EDA" w:rsidRPr="00C52D87">
        <w:rPr>
          <w:noProof/>
        </w:rPr>
        <w:t>(Cachon, 2014)</w:t>
      </w:r>
      <w:r w:rsidR="00DC1AF6" w:rsidRPr="00C52D87">
        <w:fldChar w:fldCharType="end"/>
      </w:r>
      <w:r w:rsidR="00DC1AF6" w:rsidRPr="00C52D87">
        <w:t xml:space="preserve"> estimated 0.3% for both values. This result is because of the change in the network topology – Cachon </w:t>
      </w:r>
      <w:r w:rsidR="002A6EDA" w:rsidRPr="00C52D87">
        <w:t xml:space="preserve"> </w:t>
      </w:r>
      <w:r w:rsidR="002A6EDA" w:rsidRPr="00C52D87">
        <w:fldChar w:fldCharType="begin"/>
      </w:r>
      <w:r w:rsidR="002A6EDA" w:rsidRPr="00C52D87">
        <w:instrText xml:space="preserve"> ADDIN EN.CITE &lt;EndNote&gt;&lt;Cite&gt;&lt;Author&gt;Cachon&lt;/Author&gt;&lt;Year&gt;2014&lt;/Year&gt;&lt;RecNum&gt;365&lt;/RecNum&gt;&lt;DisplayText&gt;(Cachon, 2014)&lt;/DisplayText&gt;&lt;record&gt;&lt;rec-number&gt;365&lt;/rec-number&gt;&lt;foreign-keys&gt;&lt;key app="EN" db-id="0e5zz9apwxxs5qexv5opwzxrvszfdstwr25p" timestamp="1656577031"&gt;365&lt;/key&gt;&lt;/foreign-keys&gt;&lt;ref-type name="Journal Article"&gt;17&lt;/ref-type&gt;&lt;contributors&gt;&lt;authors&gt;&lt;author&gt;Cachon, Gérard P&lt;/author&gt;&lt;/authors&gt;&lt;/contributors&gt;&lt;titles&gt;&lt;title&gt;Retail store density and the cost of greenhouse gas emissions&lt;/title&gt;&lt;secondary-title&gt;Management Science&lt;/secondary-title&gt;&lt;/titles&gt;&lt;periodical&gt;&lt;full-title&gt;Management Science&lt;/full-title&gt;&lt;/periodical&gt;&lt;pages&gt;1907-1925&lt;/pages&gt;&lt;volume&gt;60&lt;/volume&gt;&lt;number&gt;8&lt;/number&gt;&lt;dates&gt;&lt;year&gt;2014&lt;/year&gt;&lt;/dates&gt;&lt;isbn&gt;0025-1909&lt;/isbn&gt;&lt;urls&gt;&lt;/urls&gt;&lt;/record&gt;&lt;/Cite&gt;&lt;/EndNote&gt;</w:instrText>
      </w:r>
      <w:r w:rsidR="002A6EDA" w:rsidRPr="00C52D87">
        <w:fldChar w:fldCharType="separate"/>
      </w:r>
      <w:r w:rsidR="002A6EDA" w:rsidRPr="00C52D87">
        <w:rPr>
          <w:noProof/>
        </w:rPr>
        <w:t>(Cachon, 2014)</w:t>
      </w:r>
      <w:r w:rsidR="002A6EDA" w:rsidRPr="00C52D87">
        <w:fldChar w:fldCharType="end"/>
      </w:r>
      <w:r w:rsidR="00DC1AF6" w:rsidRPr="00C52D87">
        <w:t xml:space="preserve"> suggests that his model has a similar ratio of the total cost of cars and trucks, so the network is somewhat balanced between emissions and operating costs. That is to say, because a retailer in Cachon’s model </w:t>
      </w:r>
      <w:r w:rsidR="002A6EDA" w:rsidRPr="00C52D87">
        <w:fldChar w:fldCharType="begin"/>
      </w:r>
      <w:r w:rsidR="002A6EDA" w:rsidRPr="00C52D87">
        <w:instrText xml:space="preserve"> ADDIN EN.CITE &lt;EndNote&gt;&lt;Cite&gt;&lt;Author&gt;Cachon&lt;/Author&gt;&lt;Year&gt;2014&lt;/Year&gt;&lt;RecNum&gt;365&lt;/RecNum&gt;&lt;DisplayText&gt;(Cachon, 2014)&lt;/DisplayText&gt;&lt;record&gt;&lt;rec-number&gt;365&lt;/rec-number&gt;&lt;foreign-keys&gt;&lt;key app="EN" db-id="0e5zz9apwxxs5qexv5opwzxrvszfdstwr25p" timestamp="1656577031"&gt;365&lt;/key&gt;&lt;/foreign-keys&gt;&lt;ref-type name="Journal Article"&gt;17&lt;/ref-type&gt;&lt;contributors&gt;&lt;authors&gt;&lt;author&gt;Cachon, Gérard P&lt;/author&gt;&lt;/authors&gt;&lt;/contributors&gt;&lt;titles&gt;&lt;title&gt;Retail store density and the cost of greenhouse gas emissions&lt;/title&gt;&lt;secondary-title&gt;Management Science&lt;/secondary-title&gt;&lt;/titles&gt;&lt;periodical&gt;&lt;full-title&gt;Management Science&lt;/full-title&gt;&lt;/periodical&gt;&lt;pages&gt;1907-1925&lt;/pages&gt;&lt;volume&gt;60&lt;/volume&gt;&lt;number&gt;8&lt;/number&gt;&lt;dates&gt;&lt;year&gt;2014&lt;/year&gt;&lt;/dates&gt;&lt;isbn&gt;0025-1909&lt;/isbn&gt;&lt;urls&gt;&lt;/urls&gt;&lt;/record&gt;&lt;/Cite&gt;&lt;/EndNote&gt;</w:instrText>
      </w:r>
      <w:r w:rsidR="002A6EDA" w:rsidRPr="00C52D87">
        <w:fldChar w:fldCharType="separate"/>
      </w:r>
      <w:r w:rsidR="002A6EDA" w:rsidRPr="00C52D87">
        <w:rPr>
          <w:noProof/>
        </w:rPr>
        <w:t>(Cachon, 2014)</w:t>
      </w:r>
      <w:r w:rsidR="002A6EDA" w:rsidRPr="00C52D87">
        <w:fldChar w:fldCharType="end"/>
      </w:r>
      <w:r w:rsidR="00DC1AF6" w:rsidRPr="00C52D87">
        <w:t xml:space="preserve"> wishes to minimize the distance cars have to travel and trucks have to travel, and they want to minimize these distances roughly equally (a kilometer in one is about equal to a kilometer the other), the system that minimizes emissions is similar to the system that minimizes operating costs. Another reason for this difference comes from the motivation for using the k-median algorithm – under the TSP, a truck may deposit all of its goods at the first store, then travel to all the other stores while empty before returning to the warehouse, wasting resources and driving up the truck cost. Therefore, if a retailer is of a sufficient size such that it requires more than one truck every period, then trucks travel less distance if they go directly to the store and back. Since </w:t>
      </w:r>
      <m:oMath>
        <m:sSub>
          <m:sSubPr>
            <m:ctrlPr>
              <w:rPr>
                <w:rFonts w:ascii="Cambria Math" w:hAnsi="Cambria Math"/>
                <w:i/>
              </w:rPr>
            </m:ctrlPr>
          </m:sSubPr>
          <m:e>
            <m:r>
              <w:rPr>
                <w:rFonts w:ascii="Cambria Math" w:hAnsi="Cambria Math"/>
              </w:rPr>
              <m:t>q</m:t>
            </m:r>
          </m:e>
          <m:sub>
            <m:r>
              <w:rPr>
                <w:rFonts w:ascii="Cambria Math" w:hAnsi="Cambria Math"/>
              </w:rPr>
              <m:t>t</m:t>
            </m:r>
          </m:sub>
        </m:sSub>
        <m:r>
          <w:rPr>
            <w:rFonts w:ascii="Cambria Math" w:hAnsi="Cambria Math"/>
          </w:rPr>
          <m:t xml:space="preserve">=20000, </m:t>
        </m:r>
        <m:sSub>
          <m:sSubPr>
            <m:ctrlPr>
              <w:rPr>
                <w:rFonts w:ascii="Cambria Math" w:hAnsi="Cambria Math"/>
                <w:i/>
              </w:rPr>
            </m:ctrlPr>
          </m:sSubPr>
          <m:e>
            <m:r>
              <w:rPr>
                <w:rFonts w:ascii="Cambria Math" w:hAnsi="Cambria Math"/>
              </w:rPr>
              <m:t>q</m:t>
            </m:r>
          </m:e>
          <m:sub>
            <m:r>
              <w:rPr>
                <w:rFonts w:ascii="Cambria Math" w:hAnsi="Cambria Math"/>
              </w:rPr>
              <m:t>c</m:t>
            </m:r>
          </m:sub>
        </m:sSub>
        <m:r>
          <w:rPr>
            <w:rFonts w:ascii="Cambria Math" w:hAnsi="Cambria Math"/>
          </w:rPr>
          <m:t>=18</m:t>
        </m:r>
      </m:oMath>
      <w:r w:rsidR="00DC1AF6" w:rsidRPr="00C52D87">
        <w:t>, 1111 customers need to connect to a store in order to require an entire truck. For the whole-island and San Juan scenarios every store meets this criterion, in both the emission and operating cost models.</w:t>
      </w:r>
      <w:bookmarkEnd w:id="3199"/>
      <w:r w:rsidR="00DC1AF6" w:rsidRPr="00C52D87">
        <w:t xml:space="preserve"> </w:t>
      </w:r>
    </w:p>
    <w:p w14:paraId="47ACCF68" w14:textId="2FB6AEC7" w:rsidR="00DD41BE" w:rsidRPr="00C52D87" w:rsidRDefault="00DC1AF6" w:rsidP="00C7537A">
      <w:pPr>
        <w:pStyle w:val="BodyText"/>
      </w:pPr>
      <w:bookmarkStart w:id="3200" w:name="_Toc107505112"/>
      <w:r w:rsidRPr="00C52D87">
        <w:t>As an aside, this result (that there are more stores in the emission minimizing scenario) is due to the higher cost of car</w:t>
      </w:r>
      <w:r w:rsidR="005A464C" w:rsidRPr="00C52D87">
        <w:t xml:space="preserve"> transportation than truck</w:t>
      </w:r>
      <w:r w:rsidRPr="00C52D87">
        <w:t xml:space="preserve"> (</w:t>
      </w:r>
      <w:r w:rsidR="00240A00" w:rsidRPr="00C52D87">
        <w:fldChar w:fldCharType="begin"/>
      </w:r>
      <w:r w:rsidR="00240A00" w:rsidRPr="00C52D87">
        <w:instrText xml:space="preserve"> REF _Ref107450358 \h </w:instrText>
      </w:r>
      <w:r w:rsidR="004E2D62" w:rsidRPr="00C52D87">
        <w:instrText xml:space="preserve"> \* MERGEFORMAT </w:instrText>
      </w:r>
      <w:r w:rsidR="00240A00" w:rsidRPr="00C52D87">
        <w:fldChar w:fldCharType="separate"/>
      </w:r>
      <w:r w:rsidR="00951439" w:rsidRPr="00C52D87">
        <w:t xml:space="preserve">Table </w:t>
      </w:r>
      <w:r w:rsidR="00951439">
        <w:rPr>
          <w:noProof/>
          <w:cs/>
        </w:rPr>
        <w:t>‎</w:t>
      </w:r>
      <w:r w:rsidR="00951439">
        <w:rPr>
          <w:noProof/>
        </w:rPr>
        <w:t>8</w:t>
      </w:r>
      <w:r w:rsidR="00951439" w:rsidRPr="00C52D87">
        <w:rPr>
          <w:noProof/>
        </w:rPr>
        <w:t>.</w:t>
      </w:r>
      <w:r w:rsidR="00951439">
        <w:rPr>
          <w:noProof/>
        </w:rPr>
        <w:t>3</w:t>
      </w:r>
      <w:r w:rsidR="00240A00" w:rsidRPr="00C52D87">
        <w:fldChar w:fldCharType="end"/>
      </w:r>
      <w:r w:rsidRPr="00C52D87">
        <w:t xml:space="preserve">). However, in both scenarios, the cost of cars dominates, and so the penalty is relatively small, driven by the relative cost of cars and </w:t>
      </w:r>
      <w:r w:rsidR="00297168" w:rsidRPr="00C52D87">
        <w:t>trucks. The</w:t>
      </w:r>
      <w:r w:rsidRPr="00C52D87">
        <w:t xml:space="preserve"> gap reduction is considered the amount that any "hybrid" system reduces the emissions or operating cost relative to the total amount of reduction that can occur. Consider the emissions gap reduction, under three scenarios: operating cost minimization, emission minimization, and a hybrid of operating costs and some price of carbon. Then, the emission minimizing system should have the least emissions, and the hybrid model should have the second least. We hypothesize that the operating cost minimizing system </w:t>
      </w:r>
      <w:r w:rsidR="006433AC" w:rsidRPr="00C52D87">
        <w:t>has</w:t>
      </w:r>
      <w:r w:rsidRPr="00C52D87">
        <w:t xml:space="preserve"> the largest emissions, because the cost of those emissions </w:t>
      </w:r>
      <w:r w:rsidR="00297168" w:rsidRPr="00C52D87">
        <w:t>is</w:t>
      </w:r>
      <w:r w:rsidRPr="00C52D87">
        <w:t xml:space="preserve"> not built into the objective function, and so they cannot be minimized. The emissions gap reduction </w:t>
      </w:r>
      <m:oMath>
        <m:sSup>
          <m:sSupPr>
            <m:ctrlPr>
              <w:rPr>
                <w:rFonts w:ascii="Cambria Math" w:hAnsi="Cambria Math"/>
                <w:i/>
              </w:rPr>
            </m:ctrlPr>
          </m:sSupPr>
          <m:e>
            <m:r>
              <w:rPr>
                <w:rFonts w:ascii="Cambria Math" w:hAnsi="Cambria Math"/>
              </w:rPr>
              <m:t>G</m:t>
            </m:r>
          </m:e>
          <m:sup>
            <m:r>
              <w:rPr>
                <w:rFonts w:ascii="Cambria Math" w:hAnsi="Cambria Math"/>
              </w:rPr>
              <m:t>e</m:t>
            </m:r>
          </m:sup>
        </m:sSup>
        <m:r>
          <w:rPr>
            <w:rFonts w:ascii="Cambria Math" w:hAnsi="Cambria Math"/>
          </w:rPr>
          <m:t xml:space="preserve"> </m:t>
        </m:r>
      </m:oMath>
      <w:r w:rsidRPr="00C52D87">
        <w:t xml:space="preserve">of a hybrid system </w:t>
      </w:r>
      <m:oMath>
        <m:r>
          <w:rPr>
            <w:rFonts w:ascii="Cambria Math" w:hAnsi="Cambria Math"/>
          </w:rPr>
          <m:t>h</m:t>
        </m:r>
      </m:oMath>
      <w:r w:rsidRPr="00C52D87">
        <w:t xml:space="preserve"> is, therefore:</w:t>
      </w:r>
      <w:bookmarkEnd w:id="3200"/>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80"/>
        <w:gridCol w:w="1636"/>
      </w:tblGrid>
      <w:tr w:rsidR="00DD41BE" w:rsidRPr="00C52D87" w14:paraId="6C56B806" w14:textId="77777777" w:rsidTr="00DD41BE">
        <w:trPr>
          <w:trHeight w:val="530"/>
        </w:trPr>
        <w:tc>
          <w:tcPr>
            <w:tcW w:w="7380" w:type="dxa"/>
          </w:tcPr>
          <w:bookmarkStart w:id="3201" w:name="_Toc107505113"/>
          <w:p w14:paraId="508B5224" w14:textId="3F069942" w:rsidR="00DD41BE" w:rsidRPr="00C52D87" w:rsidRDefault="00000000" w:rsidP="00DA20E7">
            <w:pPr>
              <w:spacing w:before="0" w:after="0" w:line="480" w:lineRule="auto"/>
              <w:rPr>
                <w:rFonts w:asciiTheme="majorBidi" w:hAnsiTheme="majorBidi" w:cstheme="majorBidi"/>
                <w:sz w:val="24"/>
                <w:szCs w:val="24"/>
                <w:lang w:eastAsia="en-IE"/>
              </w:rPr>
            </w:pPr>
            <m:oMathPara>
              <m:oMath>
                <m:sSup>
                  <m:sSupPr>
                    <m:ctrlPr>
                      <w:rPr>
                        <w:rFonts w:ascii="Cambria Math" w:hAnsi="Cambria Math" w:cstheme="majorBidi"/>
                        <w:color w:val="000000" w:themeColor="text1"/>
                        <w:sz w:val="24"/>
                        <w:szCs w:val="24"/>
                      </w:rPr>
                    </m:ctrlPr>
                  </m:sSupPr>
                  <m:e>
                    <m:r>
                      <w:rPr>
                        <w:rFonts w:ascii="Cambria Math" w:hAnsi="Cambria Math" w:cstheme="majorBidi"/>
                        <w:color w:val="000000" w:themeColor="text1"/>
                        <w:sz w:val="24"/>
                        <w:szCs w:val="24"/>
                      </w:rPr>
                      <m:t>G</m:t>
                    </m:r>
                  </m:e>
                  <m:sup>
                    <m:r>
                      <w:rPr>
                        <w:rFonts w:ascii="Cambria Math" w:hAnsi="Cambria Math" w:cstheme="majorBidi"/>
                        <w:color w:val="000000" w:themeColor="text1"/>
                        <w:sz w:val="24"/>
                        <w:szCs w:val="24"/>
                      </w:rPr>
                      <m:t>e</m:t>
                    </m:r>
                  </m:sup>
                </m:sSup>
                <m:d>
                  <m:dPr>
                    <m:ctrlPr>
                      <w:rPr>
                        <w:rFonts w:ascii="Cambria Math" w:hAnsi="Cambria Math" w:cstheme="majorBidi"/>
                        <w:color w:val="000000" w:themeColor="text1"/>
                        <w:sz w:val="24"/>
                        <w:szCs w:val="24"/>
                      </w:rPr>
                    </m:ctrlPr>
                  </m:dPr>
                  <m:e>
                    <m:r>
                      <w:rPr>
                        <w:rFonts w:ascii="Cambria Math" w:hAnsi="Cambria Math" w:cstheme="majorBidi"/>
                        <w:color w:val="000000" w:themeColor="text1"/>
                        <w:sz w:val="24"/>
                        <w:szCs w:val="24"/>
                      </w:rPr>
                      <m:t>h</m:t>
                    </m:r>
                  </m:e>
                </m:d>
                <m:r>
                  <m:rPr>
                    <m:sty m:val="p"/>
                  </m:rPr>
                  <w:rPr>
                    <w:rFonts w:ascii="Cambria Math" w:hAnsi="Cambria Math" w:cstheme="majorBidi"/>
                    <w:color w:val="000000" w:themeColor="text1"/>
                    <w:sz w:val="24"/>
                    <w:szCs w:val="24"/>
                  </w:rPr>
                  <m:t xml:space="preserve">= </m:t>
                </m:r>
                <m:f>
                  <m:fPr>
                    <m:ctrlPr>
                      <w:rPr>
                        <w:rFonts w:ascii="Cambria Math" w:hAnsi="Cambria Math" w:cstheme="majorBidi"/>
                        <w:color w:val="000000" w:themeColor="text1"/>
                        <w:sz w:val="24"/>
                        <w:szCs w:val="24"/>
                      </w:rPr>
                    </m:ctrlPr>
                  </m:fPr>
                  <m:num>
                    <m:sSup>
                      <m:sSupPr>
                        <m:ctrlPr>
                          <w:rPr>
                            <w:rFonts w:ascii="Cambria Math" w:hAnsi="Cambria Math" w:cstheme="majorBidi"/>
                            <w:color w:val="000000" w:themeColor="text1"/>
                            <w:sz w:val="24"/>
                            <w:szCs w:val="24"/>
                          </w:rPr>
                        </m:ctrlPr>
                      </m:sSupPr>
                      <m:e>
                        <m:r>
                          <w:rPr>
                            <w:rFonts w:ascii="Cambria Math" w:hAnsi="Cambria Math" w:cstheme="majorBidi"/>
                            <w:color w:val="000000" w:themeColor="text1"/>
                            <w:sz w:val="24"/>
                            <w:szCs w:val="24"/>
                          </w:rPr>
                          <m:t>C</m:t>
                        </m:r>
                      </m:e>
                      <m:sup>
                        <m:r>
                          <w:rPr>
                            <w:rFonts w:ascii="Cambria Math" w:hAnsi="Cambria Math" w:cstheme="majorBidi"/>
                            <w:color w:val="000000" w:themeColor="text1"/>
                            <w:sz w:val="24"/>
                            <w:szCs w:val="24"/>
                          </w:rPr>
                          <m:t>e</m:t>
                        </m:r>
                      </m:sup>
                    </m:sSup>
                    <m:d>
                      <m:dPr>
                        <m:ctrlPr>
                          <w:rPr>
                            <w:rFonts w:ascii="Cambria Math" w:hAnsi="Cambria Math" w:cstheme="majorBidi"/>
                            <w:color w:val="000000" w:themeColor="text1"/>
                            <w:sz w:val="24"/>
                            <w:szCs w:val="24"/>
                          </w:rPr>
                        </m:ctrlPr>
                      </m:dPr>
                      <m:e>
                        <m:r>
                          <w:rPr>
                            <w:rFonts w:ascii="Cambria Math" w:hAnsi="Cambria Math" w:cstheme="majorBidi"/>
                            <w:color w:val="000000" w:themeColor="text1"/>
                            <w:sz w:val="24"/>
                            <w:szCs w:val="24"/>
                          </w:rPr>
                          <m:t>o</m:t>
                        </m:r>
                      </m:e>
                    </m:d>
                    <m:r>
                      <m:rPr>
                        <m:sty m:val="p"/>
                      </m:rPr>
                      <w:rPr>
                        <w:rFonts w:ascii="Cambria Math" w:hAnsi="Cambria Math" w:cstheme="majorBidi"/>
                        <w:color w:val="000000" w:themeColor="text1"/>
                        <w:sz w:val="24"/>
                        <w:szCs w:val="24"/>
                      </w:rPr>
                      <m:t>-</m:t>
                    </m:r>
                    <m:sSup>
                      <m:sSupPr>
                        <m:ctrlPr>
                          <w:rPr>
                            <w:rFonts w:ascii="Cambria Math" w:hAnsi="Cambria Math" w:cstheme="majorBidi"/>
                            <w:color w:val="000000" w:themeColor="text1"/>
                            <w:sz w:val="24"/>
                            <w:szCs w:val="24"/>
                          </w:rPr>
                        </m:ctrlPr>
                      </m:sSupPr>
                      <m:e>
                        <m:r>
                          <w:rPr>
                            <w:rFonts w:ascii="Cambria Math" w:hAnsi="Cambria Math" w:cstheme="majorBidi"/>
                            <w:color w:val="000000" w:themeColor="text1"/>
                            <w:sz w:val="24"/>
                            <w:szCs w:val="24"/>
                          </w:rPr>
                          <m:t>C</m:t>
                        </m:r>
                      </m:e>
                      <m:sup>
                        <m:r>
                          <w:rPr>
                            <w:rFonts w:ascii="Cambria Math" w:hAnsi="Cambria Math" w:cstheme="majorBidi"/>
                            <w:color w:val="000000" w:themeColor="text1"/>
                            <w:sz w:val="24"/>
                            <w:szCs w:val="24"/>
                          </w:rPr>
                          <m:t>e</m:t>
                        </m:r>
                      </m:sup>
                    </m:sSup>
                    <m:r>
                      <m:rPr>
                        <m:sty m:val="p"/>
                      </m:rPr>
                      <w:rPr>
                        <w:rFonts w:ascii="Cambria Math" w:hAnsi="Cambria Math" w:cstheme="majorBidi"/>
                        <w:color w:val="000000" w:themeColor="text1"/>
                        <w:sz w:val="24"/>
                        <w:szCs w:val="24"/>
                      </w:rPr>
                      <m:t>(</m:t>
                    </m:r>
                    <m:r>
                      <w:rPr>
                        <w:rFonts w:ascii="Cambria Math" w:hAnsi="Cambria Math" w:cstheme="majorBidi"/>
                        <w:color w:val="000000" w:themeColor="text1"/>
                        <w:sz w:val="24"/>
                        <w:szCs w:val="24"/>
                      </w:rPr>
                      <m:t>h</m:t>
                    </m:r>
                    <m:r>
                      <m:rPr>
                        <m:sty m:val="p"/>
                      </m:rPr>
                      <w:rPr>
                        <w:rFonts w:ascii="Cambria Math" w:hAnsi="Cambria Math" w:cstheme="majorBidi"/>
                        <w:color w:val="000000" w:themeColor="text1"/>
                        <w:sz w:val="24"/>
                        <w:szCs w:val="24"/>
                      </w:rPr>
                      <m:t>)</m:t>
                    </m:r>
                  </m:num>
                  <m:den>
                    <m:sSup>
                      <m:sSupPr>
                        <m:ctrlPr>
                          <w:rPr>
                            <w:rFonts w:ascii="Cambria Math" w:hAnsi="Cambria Math" w:cstheme="majorBidi"/>
                            <w:color w:val="000000" w:themeColor="text1"/>
                            <w:sz w:val="24"/>
                            <w:szCs w:val="24"/>
                          </w:rPr>
                        </m:ctrlPr>
                      </m:sSupPr>
                      <m:e>
                        <m:r>
                          <w:rPr>
                            <w:rFonts w:ascii="Cambria Math" w:hAnsi="Cambria Math" w:cstheme="majorBidi"/>
                            <w:color w:val="000000" w:themeColor="text1"/>
                            <w:sz w:val="24"/>
                            <w:szCs w:val="24"/>
                          </w:rPr>
                          <m:t>C</m:t>
                        </m:r>
                      </m:e>
                      <m:sup>
                        <m:r>
                          <w:rPr>
                            <w:rFonts w:ascii="Cambria Math" w:hAnsi="Cambria Math" w:cstheme="majorBidi"/>
                            <w:color w:val="000000" w:themeColor="text1"/>
                            <w:sz w:val="24"/>
                            <w:szCs w:val="24"/>
                          </w:rPr>
                          <m:t>e</m:t>
                        </m:r>
                      </m:sup>
                    </m:sSup>
                    <m:d>
                      <m:dPr>
                        <m:ctrlPr>
                          <w:rPr>
                            <w:rFonts w:ascii="Cambria Math" w:hAnsi="Cambria Math" w:cstheme="majorBidi"/>
                            <w:color w:val="000000" w:themeColor="text1"/>
                            <w:sz w:val="24"/>
                            <w:szCs w:val="24"/>
                          </w:rPr>
                        </m:ctrlPr>
                      </m:dPr>
                      <m:e>
                        <m:r>
                          <w:rPr>
                            <w:rFonts w:ascii="Cambria Math" w:hAnsi="Cambria Math" w:cstheme="majorBidi"/>
                            <w:color w:val="000000" w:themeColor="text1"/>
                            <w:sz w:val="24"/>
                            <w:szCs w:val="24"/>
                          </w:rPr>
                          <m:t>o</m:t>
                        </m:r>
                      </m:e>
                    </m:d>
                    <m:r>
                      <m:rPr>
                        <m:sty m:val="p"/>
                      </m:rPr>
                      <w:rPr>
                        <w:rFonts w:ascii="Cambria Math" w:hAnsi="Cambria Math" w:cstheme="majorBidi"/>
                        <w:color w:val="000000" w:themeColor="text1"/>
                        <w:sz w:val="24"/>
                        <w:szCs w:val="24"/>
                      </w:rPr>
                      <m:t>-</m:t>
                    </m:r>
                    <m:sSup>
                      <m:sSupPr>
                        <m:ctrlPr>
                          <w:rPr>
                            <w:rFonts w:ascii="Cambria Math" w:hAnsi="Cambria Math" w:cstheme="majorBidi"/>
                            <w:color w:val="000000" w:themeColor="text1"/>
                            <w:sz w:val="24"/>
                            <w:szCs w:val="24"/>
                          </w:rPr>
                        </m:ctrlPr>
                      </m:sSupPr>
                      <m:e>
                        <m:r>
                          <w:rPr>
                            <w:rFonts w:ascii="Cambria Math" w:hAnsi="Cambria Math" w:cstheme="majorBidi"/>
                            <w:color w:val="000000" w:themeColor="text1"/>
                            <w:sz w:val="24"/>
                            <w:szCs w:val="24"/>
                          </w:rPr>
                          <m:t>C</m:t>
                        </m:r>
                      </m:e>
                      <m:sup>
                        <m:r>
                          <w:rPr>
                            <w:rFonts w:ascii="Cambria Math" w:hAnsi="Cambria Math" w:cstheme="majorBidi"/>
                            <w:color w:val="000000" w:themeColor="text1"/>
                            <w:sz w:val="24"/>
                            <w:szCs w:val="24"/>
                          </w:rPr>
                          <m:t>e</m:t>
                        </m:r>
                      </m:sup>
                    </m:sSup>
                    <m:r>
                      <m:rPr>
                        <m:sty m:val="p"/>
                      </m:rPr>
                      <w:rPr>
                        <w:rFonts w:ascii="Cambria Math" w:hAnsi="Cambria Math" w:cstheme="majorBidi"/>
                        <w:color w:val="000000" w:themeColor="text1"/>
                        <w:sz w:val="24"/>
                        <w:szCs w:val="24"/>
                      </w:rPr>
                      <m:t>(</m:t>
                    </m:r>
                    <m:r>
                      <w:rPr>
                        <w:rFonts w:ascii="Cambria Math" w:hAnsi="Cambria Math" w:cstheme="majorBidi"/>
                        <w:color w:val="000000" w:themeColor="text1"/>
                        <w:sz w:val="24"/>
                        <w:szCs w:val="24"/>
                      </w:rPr>
                      <m:t>e</m:t>
                    </m:r>
                    <m:r>
                      <m:rPr>
                        <m:sty m:val="p"/>
                      </m:rPr>
                      <w:rPr>
                        <w:rFonts w:ascii="Cambria Math" w:hAnsi="Cambria Math" w:cstheme="majorBidi"/>
                        <w:color w:val="000000" w:themeColor="text1"/>
                        <w:sz w:val="24"/>
                        <w:szCs w:val="24"/>
                      </w:rPr>
                      <m:t>)</m:t>
                    </m:r>
                  </m:den>
                </m:f>
              </m:oMath>
            </m:oMathPara>
            <w:bookmarkEnd w:id="3201"/>
          </w:p>
        </w:tc>
        <w:tc>
          <w:tcPr>
            <w:tcW w:w="1636" w:type="dxa"/>
          </w:tcPr>
          <w:p w14:paraId="0BDB04E0" w14:textId="3090F359" w:rsidR="00DD41BE" w:rsidRPr="00C52D87" w:rsidRDefault="00DD41BE" w:rsidP="00DA20E7">
            <w:pPr>
              <w:pStyle w:val="Caption"/>
              <w:spacing w:before="0" w:after="0"/>
              <w:rPr>
                <w:lang w:eastAsia="en-IE"/>
              </w:rPr>
            </w:pPr>
            <w:r w:rsidRPr="00C52D87">
              <w:t xml:space="preserve">Equation </w:t>
            </w:r>
            <w:fldSimple w:instr=" STYLEREF 4 \s ">
              <w:r w:rsidR="00951439">
                <w:rPr>
                  <w:noProof/>
                  <w:cs/>
                </w:rPr>
                <w:t>‎</w:t>
              </w:r>
              <w:r w:rsidR="00951439">
                <w:rPr>
                  <w:noProof/>
                </w:rPr>
                <w:t>8</w:t>
              </w:r>
            </w:fldSimple>
            <w:r w:rsidRPr="00C52D87">
              <w:t>.</w:t>
            </w:r>
            <w:fldSimple w:instr=" SEQ Equation \* ARABIC \s 4 ">
              <w:r w:rsidR="00951439">
                <w:rPr>
                  <w:noProof/>
                </w:rPr>
                <w:t>22</w:t>
              </w:r>
            </w:fldSimple>
            <w:r w:rsidRPr="00C52D87">
              <w:rPr>
                <w:lang w:eastAsia="en-IE"/>
              </w:rPr>
              <w:tab/>
            </w:r>
          </w:p>
        </w:tc>
      </w:tr>
    </w:tbl>
    <w:p w14:paraId="1CE999C1" w14:textId="50E8AC17" w:rsidR="00DC1AF6" w:rsidRPr="00C52D87" w:rsidRDefault="00DD41BE" w:rsidP="009156C8">
      <w:pPr>
        <w:spacing w:after="120" w:line="480" w:lineRule="auto"/>
        <w:rPr>
          <w:rFonts w:asciiTheme="majorBidi" w:hAnsiTheme="majorBidi" w:cstheme="majorBidi"/>
          <w:sz w:val="24"/>
          <w:szCs w:val="24"/>
        </w:rPr>
      </w:pPr>
      <w:r w:rsidRPr="00C52D87">
        <w:rPr>
          <w:rFonts w:asciiTheme="majorBidi" w:hAnsiTheme="majorBidi" w:cstheme="majorBidi"/>
          <w:sz w:val="24"/>
          <w:szCs w:val="24"/>
        </w:rPr>
        <w:t xml:space="preserve"> </w:t>
      </w:r>
      <w:r w:rsidR="00DC1AF6" w:rsidRPr="00C52D87">
        <w:rPr>
          <w:rFonts w:asciiTheme="majorBidi" w:hAnsiTheme="majorBidi" w:cstheme="majorBidi"/>
          <w:sz w:val="24"/>
          <w:szCs w:val="24"/>
        </w:rPr>
        <w:t xml:space="preserve"> </w:t>
      </w:r>
      <w:bookmarkStart w:id="3202" w:name="_Toc107505114"/>
      <w:r w:rsidR="00DC1AF6" w:rsidRPr="00C52D87">
        <w:rPr>
          <w:rFonts w:asciiTheme="majorBidi" w:hAnsiTheme="majorBidi" w:cstheme="majorBidi"/>
          <w:sz w:val="24"/>
          <w:szCs w:val="24"/>
        </w:rPr>
        <w:t xml:space="preserve">Similarly, the operating cost gap reduction </w:t>
      </w:r>
      <m:oMath>
        <m:sSup>
          <m:sSupPr>
            <m:ctrlPr>
              <w:rPr>
                <w:rFonts w:ascii="Cambria Math" w:hAnsi="Cambria Math" w:cstheme="majorBidi"/>
                <w:i/>
                <w:sz w:val="24"/>
                <w:szCs w:val="24"/>
              </w:rPr>
            </m:ctrlPr>
          </m:sSupPr>
          <m:e>
            <m:r>
              <w:rPr>
                <w:rFonts w:ascii="Cambria Math" w:hAnsi="Cambria Math" w:cstheme="majorBidi"/>
                <w:sz w:val="24"/>
                <w:szCs w:val="24"/>
              </w:rPr>
              <m:t>G</m:t>
            </m:r>
          </m:e>
          <m:sup>
            <m:r>
              <w:rPr>
                <w:rFonts w:ascii="Cambria Math" w:hAnsi="Cambria Math" w:cstheme="majorBidi"/>
                <w:sz w:val="24"/>
                <w:szCs w:val="24"/>
              </w:rPr>
              <m:t>o</m:t>
            </m:r>
          </m:sup>
        </m:sSup>
      </m:oMath>
      <w:r w:rsidR="00DC1AF6" w:rsidRPr="00C52D87">
        <w:rPr>
          <w:rFonts w:asciiTheme="majorBidi" w:hAnsiTheme="majorBidi" w:cstheme="majorBidi"/>
          <w:sz w:val="24"/>
          <w:szCs w:val="24"/>
        </w:rPr>
        <w:t>is:</w:t>
      </w:r>
      <w:bookmarkEnd w:id="3202"/>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80"/>
        <w:gridCol w:w="1636"/>
      </w:tblGrid>
      <w:tr w:rsidR="00DD41BE" w:rsidRPr="00C52D87" w14:paraId="43109DE1" w14:textId="77777777" w:rsidTr="00DD41BE">
        <w:trPr>
          <w:trHeight w:val="530"/>
        </w:trPr>
        <w:tc>
          <w:tcPr>
            <w:tcW w:w="7380" w:type="dxa"/>
          </w:tcPr>
          <w:bookmarkStart w:id="3203" w:name="_Toc107505115"/>
          <w:p w14:paraId="17548C21" w14:textId="08D4FBA2" w:rsidR="00DD41BE" w:rsidRPr="00C52D87" w:rsidRDefault="00000000" w:rsidP="00DA20E7">
            <w:pPr>
              <w:spacing w:before="0" w:after="0" w:line="480" w:lineRule="auto"/>
              <w:rPr>
                <w:rFonts w:asciiTheme="majorBidi" w:hAnsiTheme="majorBidi" w:cstheme="majorBidi"/>
                <w:sz w:val="24"/>
                <w:szCs w:val="24"/>
                <w:lang w:eastAsia="en-IE"/>
              </w:rPr>
            </w:pPr>
            <m:oMathPara>
              <m:oMath>
                <m:sSup>
                  <m:sSupPr>
                    <m:ctrlPr>
                      <w:rPr>
                        <w:rFonts w:ascii="Cambria Math" w:hAnsi="Cambria Math" w:cstheme="majorBidi"/>
                        <w:i/>
                        <w:sz w:val="24"/>
                        <w:szCs w:val="24"/>
                      </w:rPr>
                    </m:ctrlPr>
                  </m:sSupPr>
                  <m:e>
                    <m:r>
                      <w:rPr>
                        <w:rFonts w:ascii="Cambria Math" w:hAnsi="Cambria Math" w:cstheme="majorBidi"/>
                        <w:sz w:val="24"/>
                        <w:szCs w:val="24"/>
                      </w:rPr>
                      <m:t>G</m:t>
                    </m:r>
                  </m:e>
                  <m:sup>
                    <m:r>
                      <w:rPr>
                        <w:rFonts w:ascii="Cambria Math" w:hAnsi="Cambria Math" w:cstheme="majorBidi"/>
                        <w:sz w:val="24"/>
                        <w:szCs w:val="24"/>
                      </w:rPr>
                      <m:t>o</m:t>
                    </m:r>
                  </m:sup>
                </m:sSup>
                <m:d>
                  <m:dPr>
                    <m:ctrlPr>
                      <w:rPr>
                        <w:rFonts w:ascii="Cambria Math" w:hAnsi="Cambria Math" w:cstheme="majorBidi"/>
                        <w:i/>
                        <w:sz w:val="24"/>
                        <w:szCs w:val="24"/>
                      </w:rPr>
                    </m:ctrlPr>
                  </m:dPr>
                  <m:e>
                    <m:r>
                      <w:rPr>
                        <w:rFonts w:ascii="Cambria Math" w:hAnsi="Cambria Math" w:cstheme="majorBidi"/>
                        <w:sz w:val="24"/>
                        <w:szCs w:val="24"/>
                      </w:rPr>
                      <m:t>h</m:t>
                    </m:r>
                  </m:e>
                </m:d>
                <m:r>
                  <w:rPr>
                    <w:rFonts w:ascii="Cambria Math" w:hAnsi="Cambria Math" w:cstheme="majorBidi"/>
                    <w:sz w:val="24"/>
                    <w:szCs w:val="24"/>
                  </w:rPr>
                  <m:t xml:space="preserve">= </m:t>
                </m:r>
                <m:f>
                  <m:fPr>
                    <m:ctrlPr>
                      <w:rPr>
                        <w:rFonts w:ascii="Cambria Math" w:hAnsi="Cambria Math" w:cstheme="majorBidi"/>
                        <w:i/>
                        <w:sz w:val="24"/>
                        <w:szCs w:val="24"/>
                      </w:rPr>
                    </m:ctrlPr>
                  </m:fPr>
                  <m:num>
                    <m:sSup>
                      <m:sSupPr>
                        <m:ctrlPr>
                          <w:rPr>
                            <w:rFonts w:ascii="Cambria Math" w:hAnsi="Cambria Math" w:cstheme="majorBidi"/>
                            <w:i/>
                            <w:sz w:val="24"/>
                            <w:szCs w:val="24"/>
                          </w:rPr>
                        </m:ctrlPr>
                      </m:sSupPr>
                      <m:e>
                        <m:r>
                          <w:rPr>
                            <w:rFonts w:ascii="Cambria Math" w:hAnsi="Cambria Math" w:cstheme="majorBidi"/>
                            <w:sz w:val="24"/>
                            <w:szCs w:val="24"/>
                          </w:rPr>
                          <m:t>C</m:t>
                        </m:r>
                      </m:e>
                      <m:sup>
                        <m:r>
                          <w:rPr>
                            <w:rFonts w:ascii="Cambria Math" w:hAnsi="Cambria Math" w:cstheme="majorBidi"/>
                            <w:sz w:val="24"/>
                            <w:szCs w:val="24"/>
                          </w:rPr>
                          <m:t>o</m:t>
                        </m:r>
                      </m:sup>
                    </m:sSup>
                    <m:d>
                      <m:dPr>
                        <m:ctrlPr>
                          <w:rPr>
                            <w:rFonts w:ascii="Cambria Math" w:hAnsi="Cambria Math" w:cstheme="majorBidi"/>
                            <w:i/>
                            <w:sz w:val="24"/>
                            <w:szCs w:val="24"/>
                          </w:rPr>
                        </m:ctrlPr>
                      </m:dPr>
                      <m:e>
                        <m:r>
                          <w:rPr>
                            <w:rFonts w:ascii="Cambria Math" w:hAnsi="Cambria Math" w:cstheme="majorBidi"/>
                            <w:sz w:val="24"/>
                            <w:szCs w:val="24"/>
                          </w:rPr>
                          <m:t>e</m:t>
                        </m:r>
                      </m:e>
                    </m:d>
                    <m:r>
                      <w:rPr>
                        <w:rFonts w:ascii="Cambria Math" w:hAnsi="Cambria Math" w:cstheme="majorBidi"/>
                        <w:sz w:val="24"/>
                        <w:szCs w:val="24"/>
                      </w:rPr>
                      <m:t>-</m:t>
                    </m:r>
                    <m:sSup>
                      <m:sSupPr>
                        <m:ctrlPr>
                          <w:rPr>
                            <w:rFonts w:ascii="Cambria Math" w:hAnsi="Cambria Math" w:cstheme="majorBidi"/>
                            <w:i/>
                            <w:sz w:val="24"/>
                            <w:szCs w:val="24"/>
                          </w:rPr>
                        </m:ctrlPr>
                      </m:sSupPr>
                      <m:e>
                        <m:r>
                          <w:rPr>
                            <w:rFonts w:ascii="Cambria Math" w:hAnsi="Cambria Math" w:cstheme="majorBidi"/>
                            <w:sz w:val="24"/>
                            <w:szCs w:val="24"/>
                          </w:rPr>
                          <m:t>C</m:t>
                        </m:r>
                      </m:e>
                      <m:sup>
                        <m:r>
                          <w:rPr>
                            <w:rFonts w:ascii="Cambria Math" w:hAnsi="Cambria Math" w:cstheme="majorBidi"/>
                            <w:sz w:val="24"/>
                            <w:szCs w:val="24"/>
                          </w:rPr>
                          <m:t>o</m:t>
                        </m:r>
                      </m:sup>
                    </m:sSup>
                    <m:r>
                      <w:rPr>
                        <w:rFonts w:ascii="Cambria Math" w:hAnsi="Cambria Math" w:cstheme="majorBidi"/>
                        <w:sz w:val="24"/>
                        <w:szCs w:val="24"/>
                      </w:rPr>
                      <m:t>(h)</m:t>
                    </m:r>
                  </m:num>
                  <m:den>
                    <m:sSup>
                      <m:sSupPr>
                        <m:ctrlPr>
                          <w:rPr>
                            <w:rFonts w:ascii="Cambria Math" w:hAnsi="Cambria Math" w:cstheme="majorBidi"/>
                            <w:i/>
                            <w:sz w:val="24"/>
                            <w:szCs w:val="24"/>
                          </w:rPr>
                        </m:ctrlPr>
                      </m:sSupPr>
                      <m:e>
                        <m:r>
                          <w:rPr>
                            <w:rFonts w:ascii="Cambria Math" w:hAnsi="Cambria Math" w:cstheme="majorBidi"/>
                            <w:sz w:val="24"/>
                            <w:szCs w:val="24"/>
                          </w:rPr>
                          <m:t>C</m:t>
                        </m:r>
                      </m:e>
                      <m:sup>
                        <m:r>
                          <w:rPr>
                            <w:rFonts w:ascii="Cambria Math" w:hAnsi="Cambria Math" w:cstheme="majorBidi"/>
                            <w:sz w:val="24"/>
                            <w:szCs w:val="24"/>
                          </w:rPr>
                          <m:t>o</m:t>
                        </m:r>
                      </m:sup>
                    </m:sSup>
                    <m:d>
                      <m:dPr>
                        <m:ctrlPr>
                          <w:rPr>
                            <w:rFonts w:ascii="Cambria Math" w:hAnsi="Cambria Math" w:cstheme="majorBidi"/>
                            <w:i/>
                            <w:sz w:val="24"/>
                            <w:szCs w:val="24"/>
                          </w:rPr>
                        </m:ctrlPr>
                      </m:dPr>
                      <m:e>
                        <m:r>
                          <w:rPr>
                            <w:rFonts w:ascii="Cambria Math" w:hAnsi="Cambria Math" w:cstheme="majorBidi"/>
                            <w:sz w:val="24"/>
                            <w:szCs w:val="24"/>
                          </w:rPr>
                          <m:t>e</m:t>
                        </m:r>
                      </m:e>
                    </m:d>
                    <m:r>
                      <w:rPr>
                        <w:rFonts w:ascii="Cambria Math" w:hAnsi="Cambria Math" w:cstheme="majorBidi"/>
                        <w:sz w:val="24"/>
                        <w:szCs w:val="24"/>
                      </w:rPr>
                      <m:t>-</m:t>
                    </m:r>
                    <m:sSup>
                      <m:sSupPr>
                        <m:ctrlPr>
                          <w:rPr>
                            <w:rFonts w:ascii="Cambria Math" w:hAnsi="Cambria Math" w:cstheme="majorBidi"/>
                            <w:i/>
                            <w:sz w:val="24"/>
                            <w:szCs w:val="24"/>
                          </w:rPr>
                        </m:ctrlPr>
                      </m:sSupPr>
                      <m:e>
                        <m:r>
                          <w:rPr>
                            <w:rFonts w:ascii="Cambria Math" w:hAnsi="Cambria Math" w:cstheme="majorBidi"/>
                            <w:sz w:val="24"/>
                            <w:szCs w:val="24"/>
                          </w:rPr>
                          <m:t>C</m:t>
                        </m:r>
                      </m:e>
                      <m:sup>
                        <m:r>
                          <w:rPr>
                            <w:rFonts w:ascii="Cambria Math" w:hAnsi="Cambria Math" w:cstheme="majorBidi"/>
                            <w:sz w:val="24"/>
                            <w:szCs w:val="24"/>
                          </w:rPr>
                          <m:t>o</m:t>
                        </m:r>
                      </m:sup>
                    </m:sSup>
                    <m:r>
                      <w:rPr>
                        <w:rFonts w:ascii="Cambria Math" w:hAnsi="Cambria Math" w:cstheme="majorBidi"/>
                        <w:sz w:val="24"/>
                        <w:szCs w:val="24"/>
                      </w:rPr>
                      <m:t>(o)</m:t>
                    </m:r>
                  </m:den>
                </m:f>
              </m:oMath>
            </m:oMathPara>
            <w:bookmarkEnd w:id="3203"/>
          </w:p>
        </w:tc>
        <w:tc>
          <w:tcPr>
            <w:tcW w:w="1636" w:type="dxa"/>
          </w:tcPr>
          <w:p w14:paraId="2190977F" w14:textId="773B5599" w:rsidR="00DD41BE" w:rsidRPr="00C52D87" w:rsidRDefault="00DD41BE" w:rsidP="00DA20E7">
            <w:pPr>
              <w:pStyle w:val="Caption"/>
              <w:spacing w:before="0" w:after="0"/>
              <w:rPr>
                <w:lang w:eastAsia="en-IE"/>
              </w:rPr>
            </w:pPr>
            <w:r w:rsidRPr="00C52D87">
              <w:t xml:space="preserve">Equation </w:t>
            </w:r>
            <w:fldSimple w:instr=" STYLEREF 4 \s ">
              <w:r w:rsidR="00951439">
                <w:rPr>
                  <w:noProof/>
                  <w:cs/>
                </w:rPr>
                <w:t>‎</w:t>
              </w:r>
              <w:r w:rsidR="00951439">
                <w:rPr>
                  <w:noProof/>
                </w:rPr>
                <w:t>8</w:t>
              </w:r>
            </w:fldSimple>
            <w:r w:rsidRPr="00C52D87">
              <w:t>.</w:t>
            </w:r>
            <w:fldSimple w:instr=" SEQ Equation \* ARABIC \s 4 ">
              <w:r w:rsidR="00951439">
                <w:rPr>
                  <w:noProof/>
                </w:rPr>
                <w:t>23</w:t>
              </w:r>
            </w:fldSimple>
            <w:r w:rsidRPr="00C52D87">
              <w:rPr>
                <w:lang w:eastAsia="en-IE"/>
              </w:rPr>
              <w:tab/>
            </w:r>
          </w:p>
        </w:tc>
      </w:tr>
    </w:tbl>
    <w:p w14:paraId="5145BB91" w14:textId="436FB6B2" w:rsidR="00DC1AF6" w:rsidRDefault="00DD41BE" w:rsidP="00C7537A">
      <w:pPr>
        <w:pStyle w:val="BodyText"/>
      </w:pPr>
      <w:r w:rsidRPr="00C52D87">
        <w:t xml:space="preserve"> </w:t>
      </w:r>
      <w:bookmarkStart w:id="3204" w:name="_Toc107505116"/>
      <w:r w:rsidR="00DC1AF6" w:rsidRPr="00C52D87">
        <w:t xml:space="preserve">Considering a carbon tax of $100 / metric ton of CO2 </w:t>
      </w:r>
      <w:r w:rsidR="00DC1AF6" w:rsidRPr="00C52D87">
        <w:fldChar w:fldCharType="begin"/>
      </w:r>
      <w:r w:rsidR="002D1866" w:rsidRPr="00C52D87">
        <w:instrText xml:space="preserve"> ADDIN EN.CITE &lt;EndNote&gt;&lt;Cite&gt;&lt;Author&gt;Eisaman&lt;/Author&gt;&lt;Year&gt;2018&lt;/Year&gt;&lt;RecNum&gt;509&lt;/RecNum&gt;&lt;DisplayText&gt;(Eisaman et al., 2018)&lt;/DisplayText&gt;&lt;record&gt;&lt;rec-number&gt;509&lt;/rec-number&gt;&lt;foreign-keys&gt;&lt;key app="EN" db-id="0e5zz9apwxxs5qexv5opwzxrvszfdstwr25p" timestamp="1656649414"&gt;509&lt;/key&gt;&lt;/foreign-keys&gt;&lt;ref-type name="Journal Article"&gt;17&lt;/ref-type&gt;&lt;contributors&gt;&lt;authors&gt;&lt;author&gt;Eisaman, Matthew D.&lt;/author&gt;&lt;author&gt;Rivest, Jessy L. B.&lt;/author&gt;&lt;author&gt;Karnitz, Stephen D.&lt;/author&gt;&lt;author&gt;de Lannoy, Charles-François&lt;/author&gt;&lt;author&gt;Jose, Arun&lt;/author&gt;&lt;author&gt;DeVaul, Richard W.&lt;/author&gt;&lt;author&gt;Hannun, Kathy&lt;/author&gt;&lt;/authors&gt;&lt;/contributors&gt;&lt;titles&gt;&lt;title&gt;Indirect ocean capture of atmospheric CO2: Part II. Understanding the cost of negative emissions&lt;/title&gt;&lt;secondary-title&gt;International Journal of Greenhouse Gas Control&lt;/secondary-title&gt;&lt;/titles&gt;&lt;periodical&gt;&lt;full-title&gt;International Journal of Greenhouse Gas Control&lt;/full-title&gt;&lt;/periodical&gt;&lt;pages&gt;254-261&lt;/pages&gt;&lt;volume&gt;70&lt;/volume&gt;&lt;keywords&gt;&lt;keyword&gt;CO capture&lt;/keyword&gt;&lt;keyword&gt;Techno-economic process modeling&lt;/keyword&gt;&lt;keyword&gt;Cost optimization&lt;/keyword&gt;&lt;keyword&gt;Acid CO evolution&lt;/keyword&gt;&lt;keyword&gt;Mineral precipitation&lt;/keyword&gt;&lt;keyword&gt;Negative emissions&lt;/keyword&gt;&lt;/keywords&gt;&lt;dates&gt;&lt;year&gt;2018&lt;/year&gt;&lt;pub-dates&gt;&lt;date&gt;2018/03/01/&lt;/date&gt;&lt;/pub-dates&gt;&lt;/dates&gt;&lt;isbn&gt;1750-5836&lt;/isbn&gt;&lt;urls&gt;&lt;related-urls&gt;&lt;url&gt;http://www.sciencedirect.com/science/article/pii/S175058361730436X&lt;/url&gt;&lt;/related-urls&gt;&lt;/urls&gt;&lt;electronic-resource-num&gt;https://doi.org/10.1016/j.ijggc.2018.02.020&lt;/electronic-resource-num&gt;&lt;/record&gt;&lt;/Cite&gt;&lt;/EndNote&gt;</w:instrText>
      </w:r>
      <w:r w:rsidR="00DC1AF6" w:rsidRPr="00C52D87">
        <w:fldChar w:fldCharType="separate"/>
      </w:r>
      <w:r w:rsidR="002D1866" w:rsidRPr="00C52D87">
        <w:rPr>
          <w:noProof/>
        </w:rPr>
        <w:t>(Eisaman et al., 2018)</w:t>
      </w:r>
      <w:r w:rsidR="00DC1AF6" w:rsidRPr="00C52D87">
        <w:fldChar w:fldCharType="end"/>
      </w:r>
      <w:r w:rsidR="00DC1AF6" w:rsidRPr="00C52D87">
        <w:t xml:space="preserve">,  in the whole-island baseline scenario of our model, the maximum possible reduction in emissions is 7.35%. </w:t>
      </w:r>
      <m:oMath>
        <m:sSup>
          <m:sSupPr>
            <m:ctrlPr>
              <w:rPr>
                <w:rFonts w:ascii="Cambria Math" w:hAnsi="Cambria Math"/>
                <w:i/>
              </w:rPr>
            </m:ctrlPr>
          </m:sSupPr>
          <m:e>
            <m:r>
              <w:rPr>
                <w:rFonts w:ascii="Cambria Math" w:hAnsi="Cambria Math"/>
              </w:rPr>
              <m:t>G</m:t>
            </m:r>
          </m:e>
          <m:sup>
            <m:r>
              <w:rPr>
                <w:rFonts w:ascii="Cambria Math" w:hAnsi="Cambria Math"/>
              </w:rPr>
              <m:t>e</m:t>
            </m:r>
          </m:sup>
        </m:sSup>
        <m:d>
          <m:dPr>
            <m:ctrlPr>
              <w:rPr>
                <w:rFonts w:ascii="Cambria Math" w:hAnsi="Cambria Math"/>
                <w:i/>
              </w:rPr>
            </m:ctrlPr>
          </m:dPr>
          <m:e>
            <m:sSub>
              <m:sSubPr>
                <m:ctrlPr>
                  <w:rPr>
                    <w:rFonts w:ascii="Cambria Math" w:hAnsi="Cambria Math"/>
                    <w:i/>
                  </w:rPr>
                </m:ctrlPr>
              </m:sSubPr>
              <m:e>
                <m:r>
                  <w:rPr>
                    <w:rFonts w:ascii="Cambria Math" w:hAnsi="Cambria Math"/>
                  </w:rPr>
                  <m:t>h</m:t>
                </m:r>
              </m:e>
              <m:sub>
                <m:r>
                  <w:rPr>
                    <w:rFonts w:ascii="Cambria Math" w:hAnsi="Cambria Math"/>
                  </w:rPr>
                  <m:t>100</m:t>
                </m:r>
              </m:sub>
            </m:sSub>
          </m:e>
        </m:d>
        <m:r>
          <w:rPr>
            <w:rFonts w:ascii="Cambria Math" w:hAnsi="Cambria Math"/>
          </w:rPr>
          <m:t>=21.08%</m:t>
        </m:r>
      </m:oMath>
      <w:r w:rsidR="00DC1AF6" w:rsidRPr="00C52D87">
        <w:t>, indicating that a carbon tax of $100 / metric ton of CO2 achieves 21% of the total emissions reduction possible, or a 1.54% reduction. Given that $100 / metric ton a rather high price, this indicates that a carbon tax is relatively ineffective in encouraging a greener supply chain.</w:t>
      </w:r>
      <w:bookmarkStart w:id="3205" w:name="_Toc107505117"/>
      <w:bookmarkEnd w:id="3204"/>
      <w:r w:rsidR="00DA20E7">
        <w:t xml:space="preserve"> </w:t>
      </w:r>
      <w:r w:rsidR="00DC1AF6" w:rsidRPr="00C52D87">
        <w:t xml:space="preserve">In the San Juan scenario, this gets even worse - </w:t>
      </w:r>
      <m:oMath>
        <m:sSup>
          <m:sSupPr>
            <m:ctrlPr>
              <w:rPr>
                <w:rFonts w:ascii="Cambria Math" w:hAnsi="Cambria Math"/>
                <w:i/>
              </w:rPr>
            </m:ctrlPr>
          </m:sSupPr>
          <m:e>
            <m:r>
              <w:rPr>
                <w:rFonts w:ascii="Cambria Math" w:hAnsi="Cambria Math"/>
              </w:rPr>
              <m:t>G</m:t>
            </m:r>
          </m:e>
          <m:sup>
            <m:r>
              <w:rPr>
                <w:rFonts w:ascii="Cambria Math" w:hAnsi="Cambria Math"/>
              </w:rPr>
              <m:t>e</m:t>
            </m:r>
          </m:sup>
        </m:sSup>
        <m:d>
          <m:dPr>
            <m:ctrlPr>
              <w:rPr>
                <w:rFonts w:ascii="Cambria Math" w:hAnsi="Cambria Math"/>
                <w:i/>
              </w:rPr>
            </m:ctrlPr>
          </m:dPr>
          <m:e>
            <m:sSub>
              <m:sSubPr>
                <m:ctrlPr>
                  <w:rPr>
                    <w:rFonts w:ascii="Cambria Math" w:hAnsi="Cambria Math"/>
                    <w:i/>
                  </w:rPr>
                </m:ctrlPr>
              </m:sSubPr>
              <m:e>
                <m:r>
                  <w:rPr>
                    <w:rFonts w:ascii="Cambria Math" w:hAnsi="Cambria Math"/>
                  </w:rPr>
                  <m:t>h</m:t>
                </m:r>
              </m:e>
              <m:sub>
                <m:r>
                  <w:rPr>
                    <w:rFonts w:ascii="Cambria Math" w:hAnsi="Cambria Math"/>
                  </w:rPr>
                  <m:t>100</m:t>
                </m:r>
              </m:sub>
            </m:sSub>
          </m:e>
        </m:d>
        <m:r>
          <w:rPr>
            <w:rFonts w:ascii="Cambria Math" w:hAnsi="Cambria Math"/>
          </w:rPr>
          <m:t>=-6.18%</m:t>
        </m:r>
      </m:oMath>
      <w:r w:rsidR="00DC1AF6" w:rsidRPr="00C52D87">
        <w:t xml:space="preserve">, indicating that the added carbon tax actually resulted in increased emissions. </w:t>
      </w:r>
      <w:r w:rsidR="00D86A23" w:rsidRPr="00C52D87">
        <w:fldChar w:fldCharType="begin"/>
      </w:r>
      <w:r w:rsidR="00D86A23" w:rsidRPr="00C52D87">
        <w:instrText xml:space="preserve"> REF _Ref107450796 \h </w:instrText>
      </w:r>
      <w:r w:rsidR="004E2D62" w:rsidRPr="00C52D87">
        <w:instrText xml:space="preserve"> \* MERGEFORMAT </w:instrText>
      </w:r>
      <w:r w:rsidR="00D86A23" w:rsidRPr="00C52D87">
        <w:fldChar w:fldCharType="separate"/>
      </w:r>
      <w:r w:rsidR="00951439" w:rsidRPr="00C52D87">
        <w:t xml:space="preserve">Table </w:t>
      </w:r>
      <w:r w:rsidR="00951439">
        <w:rPr>
          <w:noProof/>
          <w:cs/>
        </w:rPr>
        <w:t>‎</w:t>
      </w:r>
      <w:r w:rsidR="00951439">
        <w:rPr>
          <w:noProof/>
        </w:rPr>
        <w:t>8</w:t>
      </w:r>
      <w:r w:rsidR="00951439" w:rsidRPr="00C52D87">
        <w:rPr>
          <w:noProof/>
        </w:rPr>
        <w:t>.</w:t>
      </w:r>
      <w:r w:rsidR="00951439">
        <w:rPr>
          <w:noProof/>
        </w:rPr>
        <w:t>4</w:t>
      </w:r>
      <w:r w:rsidR="00D86A23" w:rsidRPr="00C52D87">
        <w:fldChar w:fldCharType="end"/>
      </w:r>
      <w:r w:rsidR="00D86A23" w:rsidRPr="00C52D87">
        <w:t xml:space="preserve"> </w:t>
      </w:r>
      <w:r w:rsidR="00DC1AF6" w:rsidRPr="00C52D87">
        <w:t xml:space="preserve">summarizes the values of </w:t>
      </w:r>
      <m:oMath>
        <m:sSup>
          <m:sSupPr>
            <m:ctrlPr>
              <w:rPr>
                <w:rFonts w:ascii="Cambria Math" w:hAnsi="Cambria Math"/>
                <w:i/>
              </w:rPr>
            </m:ctrlPr>
          </m:sSupPr>
          <m:e>
            <m:r>
              <w:rPr>
                <w:rFonts w:ascii="Cambria Math" w:hAnsi="Cambria Math"/>
              </w:rPr>
              <m:t>G</m:t>
            </m:r>
          </m:e>
          <m:sup>
            <m:r>
              <w:rPr>
                <w:rFonts w:ascii="Cambria Math" w:hAnsi="Cambria Math"/>
              </w:rPr>
              <m:t>e</m:t>
            </m:r>
          </m:sup>
        </m:sSup>
      </m:oMath>
      <w:r w:rsidR="00DC1AF6" w:rsidRPr="00C52D87">
        <w:t xml:space="preserve"> and </w:t>
      </w:r>
      <m:oMath>
        <m:sSup>
          <m:sSupPr>
            <m:ctrlPr>
              <w:rPr>
                <w:rFonts w:ascii="Cambria Math" w:hAnsi="Cambria Math"/>
                <w:i/>
              </w:rPr>
            </m:ctrlPr>
          </m:sSupPr>
          <m:e>
            <m:r>
              <w:rPr>
                <w:rFonts w:ascii="Cambria Math" w:hAnsi="Cambria Math"/>
              </w:rPr>
              <m:t>G</m:t>
            </m:r>
          </m:e>
          <m:sup>
            <m:r>
              <w:rPr>
                <w:rFonts w:ascii="Cambria Math" w:hAnsi="Cambria Math"/>
              </w:rPr>
              <m:t>o</m:t>
            </m:r>
          </m:sup>
        </m:sSup>
      </m:oMath>
      <w:r w:rsidR="00DC1AF6" w:rsidRPr="00C52D87">
        <w:t xml:space="preserve"> for the San Juan and whole island scenarios.</w:t>
      </w:r>
      <w:bookmarkEnd w:id="3205"/>
    </w:p>
    <w:p w14:paraId="19713BD3" w14:textId="10FA7665" w:rsidR="008823A4" w:rsidRDefault="008823A4" w:rsidP="00C7537A">
      <w:pPr>
        <w:pStyle w:val="BodyText"/>
      </w:pPr>
      <w:r w:rsidRPr="00C52D87">
        <w:t xml:space="preserve">All values are percentages, so </w:t>
      </w:r>
      <m:oMath>
        <m:sSup>
          <m:sSupPr>
            <m:ctrlPr>
              <w:rPr>
                <w:rFonts w:ascii="Cambria Math" w:hAnsi="Cambria Math"/>
                <w:i/>
              </w:rPr>
            </m:ctrlPr>
          </m:sSupPr>
          <m:e>
            <m:r>
              <w:rPr>
                <w:rFonts w:ascii="Cambria Math" w:hAnsi="Cambria Math"/>
              </w:rPr>
              <m:t>G</m:t>
            </m:r>
          </m:e>
          <m:sup>
            <m:r>
              <w:rPr>
                <w:rFonts w:ascii="Cambria Math" w:hAnsi="Cambria Math"/>
              </w:rPr>
              <m:t>o</m:t>
            </m:r>
          </m:sup>
        </m:sSup>
        <m:r>
          <w:rPr>
            <w:rFonts w:ascii="Cambria Math" w:hAnsi="Cambria Math"/>
          </w:rPr>
          <m:t>&gt;100</m:t>
        </m:r>
      </m:oMath>
      <w:r w:rsidRPr="00C52D87">
        <w:t xml:space="preserve"> means that the operating cost was lower in the carbon tax scenario than in the operating-cost minimizing scenario. In the San Juan scenario, this result is interesting, and counter intuitive.</w:t>
      </w:r>
      <w:r>
        <w:t xml:space="preserve"> </w:t>
      </w:r>
      <w:r w:rsidRPr="00C52D87">
        <w:t>These results are due to the limits of the region—in the whole island scenario, the effects of each change to the scenario are easier to see, because it’s a larger area.</w:t>
      </w:r>
    </w:p>
    <w:p w14:paraId="7AAA4C4D" w14:textId="6BD6D3B7" w:rsidR="008823A4" w:rsidRDefault="008823A4" w:rsidP="00C7537A">
      <w:pPr>
        <w:pStyle w:val="BodyText"/>
      </w:pPr>
    </w:p>
    <w:p w14:paraId="036A10C6" w14:textId="658423E9" w:rsidR="00653792" w:rsidRPr="00C52D87" w:rsidRDefault="00653792" w:rsidP="00653792">
      <w:pPr>
        <w:pStyle w:val="Caption"/>
      </w:pPr>
      <w:bookmarkStart w:id="3206" w:name="_Ref107450796"/>
      <w:bookmarkStart w:id="3207" w:name="_Toc109848692"/>
      <w:r w:rsidRPr="00C52D87">
        <w:t xml:space="preserve">Table </w:t>
      </w:r>
      <w:fldSimple w:instr=" STYLEREF 4 \s ">
        <w:r w:rsidR="00951439">
          <w:rPr>
            <w:noProof/>
            <w:cs/>
          </w:rPr>
          <w:t>‎</w:t>
        </w:r>
        <w:r w:rsidR="00951439">
          <w:rPr>
            <w:noProof/>
          </w:rPr>
          <w:t>8</w:t>
        </w:r>
      </w:fldSimple>
      <w:r w:rsidR="00A059F5" w:rsidRPr="00C52D87">
        <w:t>.</w:t>
      </w:r>
      <w:fldSimple w:instr=" SEQ Table \* ARABIC \s 4 ">
        <w:r w:rsidR="00951439">
          <w:rPr>
            <w:noProof/>
          </w:rPr>
          <w:t>4</w:t>
        </w:r>
      </w:fldSimple>
      <w:bookmarkEnd w:id="3206"/>
      <w:r w:rsidRPr="00C52D87">
        <w:t xml:space="preserve">. Carbon </w:t>
      </w:r>
      <w:r w:rsidR="00985BE3" w:rsidRPr="00C52D87">
        <w:t>tax gap reduction</w:t>
      </w:r>
      <w:r w:rsidRPr="00C52D87">
        <w:t>.</w:t>
      </w:r>
      <w:bookmarkEnd w:id="3207"/>
      <w:r w:rsidRPr="00C52D87">
        <w:t xml:space="preserve"> </w:t>
      </w:r>
    </w:p>
    <w:tbl>
      <w:tblPr>
        <w:tblStyle w:val="TableGrid"/>
        <w:tblW w:w="0" w:type="auto"/>
        <w:jc w:val="center"/>
        <w:tblBorders>
          <w:top w:val="trip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45"/>
        <w:gridCol w:w="1116"/>
        <w:gridCol w:w="1116"/>
        <w:gridCol w:w="1236"/>
        <w:gridCol w:w="1429"/>
      </w:tblGrid>
      <w:tr w:rsidR="00DC1AF6" w:rsidRPr="00C52D87" w14:paraId="53967E1A" w14:textId="77777777" w:rsidTr="00494443">
        <w:trPr>
          <w:tblHeader/>
          <w:jc w:val="center"/>
        </w:trPr>
        <w:tc>
          <w:tcPr>
            <w:tcW w:w="2245" w:type="dxa"/>
            <w:tcBorders>
              <w:top w:val="triple" w:sz="4" w:space="0" w:color="auto"/>
              <w:bottom w:val="single" w:sz="4" w:space="0" w:color="auto"/>
            </w:tcBorders>
          </w:tcPr>
          <w:p w14:paraId="6B4B9008" w14:textId="77777777" w:rsidR="00DC1AF6" w:rsidRPr="00C52D87" w:rsidRDefault="00DC1AF6" w:rsidP="005F3D42">
            <w:pPr>
              <w:spacing w:before="0" w:after="0" w:line="480" w:lineRule="auto"/>
              <w:ind w:firstLine="360"/>
              <w:rPr>
                <w:rFonts w:asciiTheme="majorBidi" w:hAnsiTheme="majorBidi" w:cstheme="majorBidi"/>
                <w:sz w:val="24"/>
                <w:szCs w:val="24"/>
              </w:rPr>
            </w:pPr>
            <w:bookmarkStart w:id="3208" w:name="_Hlk33082368"/>
          </w:p>
        </w:tc>
        <w:tc>
          <w:tcPr>
            <w:tcW w:w="2232" w:type="dxa"/>
            <w:gridSpan w:val="2"/>
            <w:tcBorders>
              <w:top w:val="triple" w:sz="4" w:space="0" w:color="auto"/>
              <w:bottom w:val="single" w:sz="4" w:space="0" w:color="auto"/>
            </w:tcBorders>
          </w:tcPr>
          <w:p w14:paraId="4CE1801C" w14:textId="77777777" w:rsidR="00DC1AF6" w:rsidRPr="00C52D87" w:rsidRDefault="00DC1AF6" w:rsidP="00985BE3">
            <w:pPr>
              <w:spacing w:before="0" w:after="0" w:line="480" w:lineRule="auto"/>
              <w:ind w:firstLine="360"/>
              <w:jc w:val="left"/>
              <w:rPr>
                <w:rFonts w:asciiTheme="majorBidi" w:hAnsiTheme="majorBidi" w:cstheme="majorBidi"/>
                <w:sz w:val="24"/>
                <w:szCs w:val="24"/>
              </w:rPr>
            </w:pPr>
            <w:bookmarkStart w:id="3209" w:name="_Toc107505118"/>
            <w:r w:rsidRPr="00C52D87">
              <w:rPr>
                <w:rFonts w:asciiTheme="majorBidi" w:hAnsiTheme="majorBidi" w:cstheme="majorBidi"/>
                <w:sz w:val="24"/>
                <w:szCs w:val="24"/>
              </w:rPr>
              <w:t>Whole Island</w:t>
            </w:r>
            <w:bookmarkEnd w:id="3209"/>
          </w:p>
        </w:tc>
        <w:tc>
          <w:tcPr>
            <w:tcW w:w="2352" w:type="dxa"/>
            <w:gridSpan w:val="2"/>
            <w:tcBorders>
              <w:top w:val="triple" w:sz="4" w:space="0" w:color="auto"/>
              <w:bottom w:val="single" w:sz="4" w:space="0" w:color="auto"/>
            </w:tcBorders>
          </w:tcPr>
          <w:p w14:paraId="01FCA019" w14:textId="77777777" w:rsidR="00DC1AF6" w:rsidRPr="00C52D87" w:rsidRDefault="00DC1AF6" w:rsidP="00985BE3">
            <w:pPr>
              <w:spacing w:before="0" w:after="0" w:line="480" w:lineRule="auto"/>
              <w:ind w:firstLine="360"/>
              <w:jc w:val="left"/>
              <w:rPr>
                <w:rFonts w:asciiTheme="majorBidi" w:hAnsiTheme="majorBidi" w:cstheme="majorBidi"/>
                <w:sz w:val="24"/>
                <w:szCs w:val="24"/>
              </w:rPr>
            </w:pPr>
            <w:bookmarkStart w:id="3210" w:name="_Toc107505119"/>
            <w:r w:rsidRPr="00C52D87">
              <w:rPr>
                <w:rFonts w:asciiTheme="majorBidi" w:hAnsiTheme="majorBidi" w:cstheme="majorBidi"/>
                <w:sz w:val="24"/>
                <w:szCs w:val="24"/>
              </w:rPr>
              <w:t>San Juan</w:t>
            </w:r>
            <w:bookmarkEnd w:id="3210"/>
          </w:p>
        </w:tc>
      </w:tr>
      <w:tr w:rsidR="00DC1AF6" w:rsidRPr="00C52D87" w14:paraId="76A7E453" w14:textId="77777777" w:rsidTr="00DA20E7">
        <w:trPr>
          <w:jc w:val="center"/>
        </w:trPr>
        <w:tc>
          <w:tcPr>
            <w:tcW w:w="2245" w:type="dxa"/>
            <w:tcBorders>
              <w:top w:val="single" w:sz="4" w:space="0" w:color="auto"/>
              <w:bottom w:val="single" w:sz="4" w:space="0" w:color="auto"/>
            </w:tcBorders>
          </w:tcPr>
          <w:p w14:paraId="4F708CEE" w14:textId="3855EF78" w:rsidR="00DC1AF6" w:rsidRPr="00C52D87" w:rsidRDefault="00DC1AF6" w:rsidP="00985BE3">
            <w:pPr>
              <w:spacing w:before="0" w:after="0" w:line="480" w:lineRule="auto"/>
              <w:ind w:firstLine="360"/>
              <w:jc w:val="left"/>
              <w:rPr>
                <w:rFonts w:asciiTheme="majorBidi" w:hAnsiTheme="majorBidi" w:cstheme="majorBidi"/>
                <w:sz w:val="24"/>
                <w:szCs w:val="24"/>
              </w:rPr>
            </w:pPr>
            <w:bookmarkStart w:id="3211" w:name="_Toc107505120"/>
            <w:r w:rsidRPr="00C52D87">
              <w:rPr>
                <w:rFonts w:asciiTheme="majorBidi" w:hAnsiTheme="majorBidi" w:cstheme="majorBidi"/>
                <w:sz w:val="24"/>
                <w:szCs w:val="24"/>
              </w:rPr>
              <w:t>Carbon Tax</w:t>
            </w:r>
            <w:bookmarkEnd w:id="3211"/>
          </w:p>
        </w:tc>
        <w:tc>
          <w:tcPr>
            <w:tcW w:w="1116" w:type="dxa"/>
            <w:tcBorders>
              <w:top w:val="single" w:sz="4" w:space="0" w:color="auto"/>
              <w:bottom w:val="single" w:sz="4" w:space="0" w:color="auto"/>
            </w:tcBorders>
          </w:tcPr>
          <w:p w14:paraId="2BDB5D01" w14:textId="77777777" w:rsidR="00DC1AF6" w:rsidRPr="00C52D87" w:rsidRDefault="00DC1AF6" w:rsidP="00985BE3">
            <w:pPr>
              <w:spacing w:before="0" w:after="0" w:line="480" w:lineRule="auto"/>
              <w:ind w:firstLine="360"/>
              <w:jc w:val="left"/>
              <w:rPr>
                <w:rFonts w:asciiTheme="majorBidi" w:hAnsiTheme="majorBidi" w:cstheme="majorBidi"/>
                <w:i/>
                <w:iCs/>
                <w:sz w:val="24"/>
                <w:szCs w:val="24"/>
              </w:rPr>
            </w:pPr>
            <w:bookmarkStart w:id="3212" w:name="_Toc107505121"/>
            <w:r w:rsidRPr="00C52D87">
              <w:rPr>
                <w:rFonts w:asciiTheme="majorBidi" w:hAnsiTheme="majorBidi" w:cstheme="majorBidi"/>
                <w:i/>
                <w:iCs/>
                <w:sz w:val="24"/>
                <w:szCs w:val="24"/>
              </w:rPr>
              <w:t>G^o</w:t>
            </w:r>
            <w:bookmarkEnd w:id="3212"/>
          </w:p>
        </w:tc>
        <w:tc>
          <w:tcPr>
            <w:tcW w:w="1116" w:type="dxa"/>
            <w:tcBorders>
              <w:top w:val="single" w:sz="4" w:space="0" w:color="auto"/>
              <w:bottom w:val="single" w:sz="4" w:space="0" w:color="auto"/>
            </w:tcBorders>
          </w:tcPr>
          <w:p w14:paraId="198BC156" w14:textId="77777777" w:rsidR="00DC1AF6" w:rsidRPr="00C52D87" w:rsidRDefault="00DC1AF6" w:rsidP="00985BE3">
            <w:pPr>
              <w:spacing w:before="0" w:after="0" w:line="480" w:lineRule="auto"/>
              <w:ind w:firstLine="360"/>
              <w:jc w:val="left"/>
              <w:rPr>
                <w:rFonts w:asciiTheme="majorBidi" w:hAnsiTheme="majorBidi" w:cstheme="majorBidi"/>
                <w:i/>
                <w:iCs/>
                <w:sz w:val="24"/>
                <w:szCs w:val="24"/>
              </w:rPr>
            </w:pPr>
            <w:bookmarkStart w:id="3213" w:name="_Toc107505122"/>
            <w:r w:rsidRPr="00C52D87">
              <w:rPr>
                <w:rFonts w:asciiTheme="majorBidi" w:hAnsiTheme="majorBidi" w:cstheme="majorBidi"/>
                <w:i/>
                <w:iCs/>
                <w:sz w:val="24"/>
                <w:szCs w:val="24"/>
              </w:rPr>
              <w:t>G^e</w:t>
            </w:r>
            <w:bookmarkEnd w:id="3213"/>
          </w:p>
        </w:tc>
        <w:tc>
          <w:tcPr>
            <w:tcW w:w="923" w:type="dxa"/>
            <w:tcBorders>
              <w:top w:val="single" w:sz="4" w:space="0" w:color="auto"/>
              <w:bottom w:val="single" w:sz="4" w:space="0" w:color="auto"/>
            </w:tcBorders>
          </w:tcPr>
          <w:p w14:paraId="2184CF25" w14:textId="77777777" w:rsidR="00DC1AF6" w:rsidRPr="00C52D87" w:rsidRDefault="00DC1AF6" w:rsidP="00985BE3">
            <w:pPr>
              <w:spacing w:before="0" w:after="0" w:line="480" w:lineRule="auto"/>
              <w:ind w:firstLine="360"/>
              <w:jc w:val="left"/>
              <w:rPr>
                <w:rFonts w:asciiTheme="majorBidi" w:hAnsiTheme="majorBidi" w:cstheme="majorBidi"/>
                <w:i/>
                <w:iCs/>
                <w:sz w:val="24"/>
                <w:szCs w:val="24"/>
              </w:rPr>
            </w:pPr>
            <w:bookmarkStart w:id="3214" w:name="_Toc107505123"/>
            <w:r w:rsidRPr="00C52D87">
              <w:rPr>
                <w:rFonts w:asciiTheme="majorBidi" w:hAnsiTheme="majorBidi" w:cstheme="majorBidi"/>
                <w:i/>
                <w:iCs/>
                <w:sz w:val="24"/>
                <w:szCs w:val="24"/>
              </w:rPr>
              <w:t>G^o</w:t>
            </w:r>
            <w:bookmarkEnd w:id="3214"/>
          </w:p>
        </w:tc>
        <w:tc>
          <w:tcPr>
            <w:tcW w:w="1429" w:type="dxa"/>
            <w:tcBorders>
              <w:top w:val="single" w:sz="4" w:space="0" w:color="auto"/>
              <w:bottom w:val="single" w:sz="4" w:space="0" w:color="auto"/>
            </w:tcBorders>
          </w:tcPr>
          <w:p w14:paraId="7F0B7C2E" w14:textId="77777777" w:rsidR="00DC1AF6" w:rsidRPr="00C52D87" w:rsidRDefault="00DC1AF6" w:rsidP="00985BE3">
            <w:pPr>
              <w:spacing w:before="0" w:after="0" w:line="480" w:lineRule="auto"/>
              <w:ind w:firstLine="360"/>
              <w:jc w:val="left"/>
              <w:rPr>
                <w:rFonts w:asciiTheme="majorBidi" w:hAnsiTheme="majorBidi" w:cstheme="majorBidi"/>
                <w:i/>
                <w:iCs/>
                <w:sz w:val="24"/>
                <w:szCs w:val="24"/>
              </w:rPr>
            </w:pPr>
            <w:bookmarkStart w:id="3215" w:name="_Toc107505124"/>
            <w:r w:rsidRPr="00C52D87">
              <w:rPr>
                <w:rFonts w:asciiTheme="majorBidi" w:hAnsiTheme="majorBidi" w:cstheme="majorBidi"/>
                <w:i/>
                <w:iCs/>
                <w:sz w:val="24"/>
                <w:szCs w:val="24"/>
              </w:rPr>
              <w:t>G^e</w:t>
            </w:r>
            <w:bookmarkEnd w:id="3215"/>
          </w:p>
        </w:tc>
      </w:tr>
      <w:tr w:rsidR="00DC1AF6" w:rsidRPr="00C52D87" w14:paraId="3D7F8335" w14:textId="77777777" w:rsidTr="00DA20E7">
        <w:trPr>
          <w:jc w:val="center"/>
        </w:trPr>
        <w:tc>
          <w:tcPr>
            <w:tcW w:w="2245" w:type="dxa"/>
            <w:tcBorders>
              <w:top w:val="single" w:sz="4" w:space="0" w:color="auto"/>
            </w:tcBorders>
          </w:tcPr>
          <w:p w14:paraId="21EF287C" w14:textId="2237BA5C" w:rsidR="00DC1AF6" w:rsidRPr="00C52D87" w:rsidRDefault="00DC1AF6" w:rsidP="00985BE3">
            <w:pPr>
              <w:spacing w:before="0" w:after="0" w:line="480" w:lineRule="auto"/>
              <w:ind w:firstLine="360"/>
              <w:jc w:val="left"/>
              <w:rPr>
                <w:rFonts w:asciiTheme="majorBidi" w:hAnsiTheme="majorBidi" w:cstheme="majorBidi"/>
                <w:sz w:val="24"/>
                <w:szCs w:val="24"/>
              </w:rPr>
            </w:pPr>
            <w:bookmarkStart w:id="3216" w:name="_Toc107505125"/>
            <w:r w:rsidRPr="00C52D87">
              <w:rPr>
                <w:rFonts w:asciiTheme="majorBidi" w:hAnsiTheme="majorBidi" w:cstheme="majorBidi"/>
                <w:sz w:val="24"/>
                <w:szCs w:val="24"/>
              </w:rPr>
              <w:t>50</w:t>
            </w:r>
            <w:bookmarkEnd w:id="3216"/>
          </w:p>
        </w:tc>
        <w:tc>
          <w:tcPr>
            <w:tcW w:w="1116" w:type="dxa"/>
            <w:tcBorders>
              <w:top w:val="single" w:sz="4" w:space="0" w:color="auto"/>
            </w:tcBorders>
          </w:tcPr>
          <w:p w14:paraId="6EF0D8E9" w14:textId="77777777" w:rsidR="00DC1AF6" w:rsidRPr="00C52D87" w:rsidRDefault="00DC1AF6" w:rsidP="00985BE3">
            <w:pPr>
              <w:spacing w:before="0" w:after="0" w:line="480" w:lineRule="auto"/>
              <w:ind w:firstLine="360"/>
              <w:jc w:val="left"/>
              <w:rPr>
                <w:rFonts w:asciiTheme="majorBidi" w:hAnsiTheme="majorBidi" w:cstheme="majorBidi"/>
                <w:sz w:val="24"/>
                <w:szCs w:val="24"/>
              </w:rPr>
            </w:pPr>
            <w:bookmarkStart w:id="3217" w:name="_Toc107505126"/>
            <w:r w:rsidRPr="00C52D87">
              <w:rPr>
                <w:rFonts w:asciiTheme="majorBidi" w:hAnsiTheme="majorBidi" w:cstheme="majorBidi"/>
                <w:sz w:val="24"/>
                <w:szCs w:val="24"/>
              </w:rPr>
              <w:t>95.49</w:t>
            </w:r>
            <w:bookmarkEnd w:id="3217"/>
          </w:p>
        </w:tc>
        <w:tc>
          <w:tcPr>
            <w:tcW w:w="1116" w:type="dxa"/>
            <w:tcBorders>
              <w:top w:val="single" w:sz="4" w:space="0" w:color="auto"/>
            </w:tcBorders>
          </w:tcPr>
          <w:p w14:paraId="28BE67DE" w14:textId="77777777" w:rsidR="00DC1AF6" w:rsidRPr="00C52D87" w:rsidRDefault="00DC1AF6" w:rsidP="00985BE3">
            <w:pPr>
              <w:spacing w:before="0" w:after="0" w:line="480" w:lineRule="auto"/>
              <w:ind w:firstLine="360"/>
              <w:jc w:val="left"/>
              <w:rPr>
                <w:rFonts w:asciiTheme="majorBidi" w:hAnsiTheme="majorBidi" w:cstheme="majorBidi"/>
                <w:sz w:val="24"/>
                <w:szCs w:val="24"/>
              </w:rPr>
            </w:pPr>
            <w:bookmarkStart w:id="3218" w:name="_Toc107505127"/>
            <w:r w:rsidRPr="00C52D87">
              <w:rPr>
                <w:rFonts w:asciiTheme="majorBidi" w:hAnsiTheme="majorBidi" w:cstheme="majorBidi"/>
                <w:sz w:val="24"/>
                <w:szCs w:val="24"/>
              </w:rPr>
              <w:t>5.73</w:t>
            </w:r>
            <w:bookmarkEnd w:id="3218"/>
          </w:p>
        </w:tc>
        <w:tc>
          <w:tcPr>
            <w:tcW w:w="923" w:type="dxa"/>
            <w:tcBorders>
              <w:top w:val="single" w:sz="4" w:space="0" w:color="auto"/>
            </w:tcBorders>
          </w:tcPr>
          <w:p w14:paraId="2BA387FE" w14:textId="77777777" w:rsidR="00DC1AF6" w:rsidRPr="00C52D87" w:rsidRDefault="00DC1AF6" w:rsidP="00985BE3">
            <w:pPr>
              <w:spacing w:before="0" w:after="0" w:line="480" w:lineRule="auto"/>
              <w:ind w:firstLine="360"/>
              <w:jc w:val="left"/>
              <w:rPr>
                <w:rFonts w:asciiTheme="majorBidi" w:hAnsiTheme="majorBidi" w:cstheme="majorBidi"/>
                <w:sz w:val="24"/>
                <w:szCs w:val="24"/>
              </w:rPr>
            </w:pPr>
            <w:bookmarkStart w:id="3219" w:name="_Toc107505128"/>
            <w:r w:rsidRPr="00C52D87">
              <w:rPr>
                <w:rFonts w:asciiTheme="majorBidi" w:hAnsiTheme="majorBidi" w:cstheme="majorBidi"/>
                <w:sz w:val="24"/>
                <w:szCs w:val="24"/>
              </w:rPr>
              <w:t>106.57</w:t>
            </w:r>
            <w:bookmarkEnd w:id="3219"/>
          </w:p>
        </w:tc>
        <w:tc>
          <w:tcPr>
            <w:tcW w:w="1429" w:type="dxa"/>
            <w:tcBorders>
              <w:top w:val="single" w:sz="4" w:space="0" w:color="auto"/>
            </w:tcBorders>
          </w:tcPr>
          <w:p w14:paraId="3BA4D4AB" w14:textId="77777777" w:rsidR="00DC1AF6" w:rsidRPr="00C52D87" w:rsidRDefault="00DC1AF6" w:rsidP="00985BE3">
            <w:pPr>
              <w:spacing w:before="0" w:after="0" w:line="480" w:lineRule="auto"/>
              <w:ind w:firstLine="360"/>
              <w:jc w:val="left"/>
              <w:rPr>
                <w:rFonts w:asciiTheme="majorBidi" w:hAnsiTheme="majorBidi" w:cstheme="majorBidi"/>
                <w:sz w:val="24"/>
                <w:szCs w:val="24"/>
              </w:rPr>
            </w:pPr>
            <w:bookmarkStart w:id="3220" w:name="_Toc107505129"/>
            <w:r w:rsidRPr="00C52D87">
              <w:rPr>
                <w:rFonts w:asciiTheme="majorBidi" w:hAnsiTheme="majorBidi" w:cstheme="majorBidi"/>
                <w:sz w:val="24"/>
                <w:szCs w:val="24"/>
              </w:rPr>
              <w:t>-6.18</w:t>
            </w:r>
            <w:bookmarkEnd w:id="3220"/>
          </w:p>
        </w:tc>
      </w:tr>
      <w:tr w:rsidR="00DC1AF6" w:rsidRPr="00C52D87" w14:paraId="6418C014" w14:textId="77777777" w:rsidTr="00DA20E7">
        <w:trPr>
          <w:jc w:val="center"/>
        </w:trPr>
        <w:tc>
          <w:tcPr>
            <w:tcW w:w="2245" w:type="dxa"/>
            <w:tcBorders>
              <w:bottom w:val="nil"/>
            </w:tcBorders>
          </w:tcPr>
          <w:p w14:paraId="5FD94EFC" w14:textId="06DCC72F" w:rsidR="00DC1AF6" w:rsidRPr="00C52D87" w:rsidRDefault="00DC1AF6" w:rsidP="00985BE3">
            <w:pPr>
              <w:spacing w:before="0" w:after="0" w:line="480" w:lineRule="auto"/>
              <w:ind w:firstLine="360"/>
              <w:jc w:val="left"/>
              <w:rPr>
                <w:rFonts w:asciiTheme="majorBidi" w:hAnsiTheme="majorBidi" w:cstheme="majorBidi"/>
                <w:sz w:val="24"/>
                <w:szCs w:val="24"/>
              </w:rPr>
            </w:pPr>
            <w:bookmarkStart w:id="3221" w:name="_Toc107505130"/>
            <w:r w:rsidRPr="00C52D87">
              <w:rPr>
                <w:rFonts w:asciiTheme="majorBidi" w:hAnsiTheme="majorBidi" w:cstheme="majorBidi"/>
                <w:sz w:val="24"/>
                <w:szCs w:val="24"/>
              </w:rPr>
              <w:t>100</w:t>
            </w:r>
            <w:bookmarkEnd w:id="3221"/>
          </w:p>
        </w:tc>
        <w:tc>
          <w:tcPr>
            <w:tcW w:w="1116" w:type="dxa"/>
            <w:tcBorders>
              <w:bottom w:val="nil"/>
            </w:tcBorders>
          </w:tcPr>
          <w:p w14:paraId="2EB8055F" w14:textId="77777777" w:rsidR="00DC1AF6" w:rsidRPr="00C52D87" w:rsidRDefault="00DC1AF6" w:rsidP="00985BE3">
            <w:pPr>
              <w:spacing w:before="0" w:after="0" w:line="480" w:lineRule="auto"/>
              <w:ind w:firstLine="360"/>
              <w:jc w:val="left"/>
              <w:rPr>
                <w:rFonts w:asciiTheme="majorBidi" w:hAnsiTheme="majorBidi" w:cstheme="majorBidi"/>
                <w:sz w:val="24"/>
                <w:szCs w:val="24"/>
              </w:rPr>
            </w:pPr>
            <w:bookmarkStart w:id="3222" w:name="_Toc107505131"/>
            <w:r w:rsidRPr="00C52D87">
              <w:rPr>
                <w:rFonts w:asciiTheme="majorBidi" w:hAnsiTheme="majorBidi" w:cstheme="majorBidi"/>
                <w:sz w:val="24"/>
                <w:szCs w:val="24"/>
              </w:rPr>
              <w:t>96.40</w:t>
            </w:r>
            <w:bookmarkEnd w:id="3222"/>
          </w:p>
        </w:tc>
        <w:tc>
          <w:tcPr>
            <w:tcW w:w="1116" w:type="dxa"/>
            <w:tcBorders>
              <w:bottom w:val="nil"/>
            </w:tcBorders>
          </w:tcPr>
          <w:p w14:paraId="64B2CF99" w14:textId="77777777" w:rsidR="00DC1AF6" w:rsidRPr="00C52D87" w:rsidRDefault="00DC1AF6" w:rsidP="00985BE3">
            <w:pPr>
              <w:spacing w:before="0" w:after="0" w:line="480" w:lineRule="auto"/>
              <w:ind w:firstLine="360"/>
              <w:jc w:val="left"/>
              <w:rPr>
                <w:rFonts w:asciiTheme="majorBidi" w:hAnsiTheme="majorBidi" w:cstheme="majorBidi"/>
                <w:sz w:val="24"/>
                <w:szCs w:val="24"/>
              </w:rPr>
            </w:pPr>
            <w:bookmarkStart w:id="3223" w:name="_Toc107505132"/>
            <w:r w:rsidRPr="00C52D87">
              <w:rPr>
                <w:rFonts w:asciiTheme="majorBidi" w:hAnsiTheme="majorBidi" w:cstheme="majorBidi"/>
                <w:sz w:val="24"/>
                <w:szCs w:val="24"/>
              </w:rPr>
              <w:t>21.08</w:t>
            </w:r>
            <w:bookmarkEnd w:id="3223"/>
          </w:p>
        </w:tc>
        <w:tc>
          <w:tcPr>
            <w:tcW w:w="923" w:type="dxa"/>
            <w:tcBorders>
              <w:bottom w:val="nil"/>
            </w:tcBorders>
          </w:tcPr>
          <w:p w14:paraId="3AD3025D" w14:textId="77777777" w:rsidR="00DC1AF6" w:rsidRPr="00C52D87" w:rsidRDefault="00DC1AF6" w:rsidP="00985BE3">
            <w:pPr>
              <w:spacing w:before="0" w:after="0" w:line="480" w:lineRule="auto"/>
              <w:ind w:firstLine="360"/>
              <w:jc w:val="left"/>
              <w:rPr>
                <w:rFonts w:asciiTheme="majorBidi" w:hAnsiTheme="majorBidi" w:cstheme="majorBidi"/>
                <w:sz w:val="24"/>
                <w:szCs w:val="24"/>
              </w:rPr>
            </w:pPr>
            <w:bookmarkStart w:id="3224" w:name="_Toc107505133"/>
            <w:r w:rsidRPr="00C52D87">
              <w:rPr>
                <w:rFonts w:asciiTheme="majorBidi" w:hAnsiTheme="majorBidi" w:cstheme="majorBidi"/>
                <w:sz w:val="24"/>
                <w:szCs w:val="24"/>
              </w:rPr>
              <w:t>104.15</w:t>
            </w:r>
            <w:bookmarkEnd w:id="3224"/>
          </w:p>
        </w:tc>
        <w:tc>
          <w:tcPr>
            <w:tcW w:w="1429" w:type="dxa"/>
            <w:tcBorders>
              <w:bottom w:val="nil"/>
            </w:tcBorders>
          </w:tcPr>
          <w:p w14:paraId="4C0E8532" w14:textId="77777777" w:rsidR="00DC1AF6" w:rsidRPr="00C52D87" w:rsidRDefault="00DC1AF6" w:rsidP="00985BE3">
            <w:pPr>
              <w:spacing w:before="0" w:after="0" w:line="480" w:lineRule="auto"/>
              <w:ind w:firstLine="360"/>
              <w:jc w:val="left"/>
              <w:rPr>
                <w:rFonts w:asciiTheme="majorBidi" w:hAnsiTheme="majorBidi" w:cstheme="majorBidi"/>
                <w:sz w:val="24"/>
                <w:szCs w:val="24"/>
              </w:rPr>
            </w:pPr>
            <w:bookmarkStart w:id="3225" w:name="_Toc107505134"/>
            <w:r w:rsidRPr="00C52D87">
              <w:rPr>
                <w:rFonts w:asciiTheme="majorBidi" w:hAnsiTheme="majorBidi" w:cstheme="majorBidi"/>
                <w:sz w:val="24"/>
                <w:szCs w:val="24"/>
              </w:rPr>
              <w:t>-10.13</w:t>
            </w:r>
            <w:bookmarkEnd w:id="3225"/>
          </w:p>
        </w:tc>
      </w:tr>
      <w:tr w:rsidR="00DC1AF6" w:rsidRPr="00C52D87" w14:paraId="2A088911" w14:textId="77777777" w:rsidTr="00DA20E7">
        <w:trPr>
          <w:jc w:val="center"/>
        </w:trPr>
        <w:tc>
          <w:tcPr>
            <w:tcW w:w="2245" w:type="dxa"/>
            <w:tcBorders>
              <w:top w:val="nil"/>
              <w:bottom w:val="single" w:sz="4" w:space="0" w:color="auto"/>
            </w:tcBorders>
          </w:tcPr>
          <w:p w14:paraId="248DB534" w14:textId="5B4B3496" w:rsidR="00DC1AF6" w:rsidRPr="00C52D87" w:rsidRDefault="00DC1AF6" w:rsidP="00985BE3">
            <w:pPr>
              <w:spacing w:before="0" w:after="0" w:line="480" w:lineRule="auto"/>
              <w:ind w:firstLine="360"/>
              <w:jc w:val="left"/>
              <w:rPr>
                <w:rFonts w:asciiTheme="majorBidi" w:hAnsiTheme="majorBidi" w:cstheme="majorBidi"/>
                <w:sz w:val="24"/>
                <w:szCs w:val="24"/>
              </w:rPr>
            </w:pPr>
            <w:bookmarkStart w:id="3226" w:name="_Toc107505135"/>
            <w:r w:rsidRPr="00C52D87">
              <w:rPr>
                <w:rFonts w:asciiTheme="majorBidi" w:hAnsiTheme="majorBidi" w:cstheme="majorBidi"/>
                <w:sz w:val="24"/>
                <w:szCs w:val="24"/>
              </w:rPr>
              <w:t>500</w:t>
            </w:r>
            <w:bookmarkEnd w:id="3226"/>
          </w:p>
        </w:tc>
        <w:tc>
          <w:tcPr>
            <w:tcW w:w="1116" w:type="dxa"/>
            <w:tcBorders>
              <w:top w:val="nil"/>
              <w:bottom w:val="single" w:sz="4" w:space="0" w:color="auto"/>
            </w:tcBorders>
          </w:tcPr>
          <w:p w14:paraId="6B6D61FB" w14:textId="77777777" w:rsidR="00DC1AF6" w:rsidRPr="00C52D87" w:rsidRDefault="00DC1AF6" w:rsidP="00985BE3">
            <w:pPr>
              <w:spacing w:before="0" w:after="0" w:line="480" w:lineRule="auto"/>
              <w:ind w:firstLine="360"/>
              <w:jc w:val="left"/>
              <w:rPr>
                <w:rFonts w:asciiTheme="majorBidi" w:hAnsiTheme="majorBidi" w:cstheme="majorBidi"/>
                <w:sz w:val="24"/>
                <w:szCs w:val="24"/>
              </w:rPr>
            </w:pPr>
            <w:bookmarkStart w:id="3227" w:name="_Toc107505136"/>
            <w:r w:rsidRPr="00C52D87">
              <w:rPr>
                <w:rFonts w:asciiTheme="majorBidi" w:hAnsiTheme="majorBidi" w:cstheme="majorBidi"/>
                <w:sz w:val="24"/>
                <w:szCs w:val="24"/>
              </w:rPr>
              <w:t>91.39</w:t>
            </w:r>
            <w:bookmarkEnd w:id="3227"/>
          </w:p>
        </w:tc>
        <w:tc>
          <w:tcPr>
            <w:tcW w:w="1116" w:type="dxa"/>
            <w:tcBorders>
              <w:top w:val="nil"/>
              <w:bottom w:val="single" w:sz="4" w:space="0" w:color="auto"/>
            </w:tcBorders>
          </w:tcPr>
          <w:p w14:paraId="5E54CF12" w14:textId="77777777" w:rsidR="00DC1AF6" w:rsidRPr="00C52D87" w:rsidRDefault="00DC1AF6" w:rsidP="00985BE3">
            <w:pPr>
              <w:spacing w:before="0" w:after="0" w:line="480" w:lineRule="auto"/>
              <w:ind w:firstLine="360"/>
              <w:jc w:val="left"/>
              <w:rPr>
                <w:rFonts w:asciiTheme="majorBidi" w:hAnsiTheme="majorBidi" w:cstheme="majorBidi"/>
                <w:sz w:val="24"/>
                <w:szCs w:val="24"/>
              </w:rPr>
            </w:pPr>
            <w:bookmarkStart w:id="3228" w:name="_Toc107505137"/>
            <w:r w:rsidRPr="00C52D87">
              <w:rPr>
                <w:rFonts w:asciiTheme="majorBidi" w:hAnsiTheme="majorBidi" w:cstheme="majorBidi"/>
                <w:sz w:val="24"/>
                <w:szCs w:val="24"/>
              </w:rPr>
              <w:t>53.32</w:t>
            </w:r>
            <w:bookmarkEnd w:id="3228"/>
          </w:p>
        </w:tc>
        <w:tc>
          <w:tcPr>
            <w:tcW w:w="923" w:type="dxa"/>
            <w:tcBorders>
              <w:top w:val="nil"/>
              <w:bottom w:val="single" w:sz="4" w:space="0" w:color="auto"/>
            </w:tcBorders>
          </w:tcPr>
          <w:p w14:paraId="7698CD29" w14:textId="77777777" w:rsidR="00DC1AF6" w:rsidRPr="00C52D87" w:rsidRDefault="00DC1AF6" w:rsidP="00985BE3">
            <w:pPr>
              <w:spacing w:before="0" w:after="0" w:line="480" w:lineRule="auto"/>
              <w:ind w:firstLine="360"/>
              <w:jc w:val="left"/>
              <w:rPr>
                <w:rFonts w:asciiTheme="majorBidi" w:hAnsiTheme="majorBidi" w:cstheme="majorBidi"/>
                <w:sz w:val="24"/>
                <w:szCs w:val="24"/>
              </w:rPr>
            </w:pPr>
            <w:bookmarkStart w:id="3229" w:name="_Toc107505138"/>
            <w:r w:rsidRPr="00C52D87">
              <w:rPr>
                <w:rFonts w:asciiTheme="majorBidi" w:hAnsiTheme="majorBidi" w:cstheme="majorBidi"/>
                <w:sz w:val="24"/>
                <w:szCs w:val="24"/>
              </w:rPr>
              <w:t>107.09</w:t>
            </w:r>
            <w:bookmarkEnd w:id="3229"/>
          </w:p>
        </w:tc>
        <w:tc>
          <w:tcPr>
            <w:tcW w:w="1429" w:type="dxa"/>
            <w:tcBorders>
              <w:top w:val="nil"/>
              <w:bottom w:val="single" w:sz="4" w:space="0" w:color="auto"/>
            </w:tcBorders>
          </w:tcPr>
          <w:p w14:paraId="5F03A61D" w14:textId="77777777" w:rsidR="00DC1AF6" w:rsidRPr="00C52D87" w:rsidRDefault="00DC1AF6" w:rsidP="00985BE3">
            <w:pPr>
              <w:spacing w:before="0" w:after="0" w:line="480" w:lineRule="auto"/>
              <w:ind w:firstLine="360"/>
              <w:jc w:val="left"/>
              <w:rPr>
                <w:rFonts w:asciiTheme="majorBidi" w:hAnsiTheme="majorBidi" w:cstheme="majorBidi"/>
                <w:sz w:val="24"/>
                <w:szCs w:val="24"/>
              </w:rPr>
            </w:pPr>
            <w:bookmarkStart w:id="3230" w:name="_Toc107505139"/>
            <w:r w:rsidRPr="00C52D87">
              <w:rPr>
                <w:rFonts w:asciiTheme="majorBidi" w:hAnsiTheme="majorBidi" w:cstheme="majorBidi"/>
                <w:sz w:val="24"/>
                <w:szCs w:val="24"/>
              </w:rPr>
              <w:t>41.80</w:t>
            </w:r>
            <w:bookmarkEnd w:id="3230"/>
          </w:p>
        </w:tc>
      </w:tr>
    </w:tbl>
    <w:p w14:paraId="3CD03391" w14:textId="60538559" w:rsidR="00DC1AF6" w:rsidRPr="00C52D87" w:rsidRDefault="00DC1AF6" w:rsidP="005F3D42">
      <w:pPr>
        <w:spacing w:line="480" w:lineRule="auto"/>
        <w:rPr>
          <w:rFonts w:asciiTheme="majorBidi" w:hAnsiTheme="majorBidi" w:cstheme="majorBidi"/>
          <w:sz w:val="24"/>
          <w:szCs w:val="24"/>
        </w:rPr>
      </w:pPr>
      <w:bookmarkStart w:id="3231" w:name="_Toc107505140"/>
      <w:bookmarkEnd w:id="3208"/>
      <w:r w:rsidRPr="00C52D87">
        <w:rPr>
          <w:rFonts w:asciiTheme="majorBidi" w:hAnsiTheme="majorBidi" w:cstheme="majorBidi"/>
          <w:sz w:val="24"/>
          <w:szCs w:val="24"/>
        </w:rPr>
        <w:t xml:space="preserve">In the San Juan scenario, the relatively small region, combined with the fact that CPLEX may not find the optimal solutions (due to the time and complexity limitations), results in a decrease in precision.  However, the San Juan scenario is useful, because it indicates what may happen in smaller regions, like cities—that is, even if a carbon tax were effective on large supply chains, if it does not work in smaller regions, then it </w:t>
      </w:r>
      <w:r w:rsidR="00E21AC3" w:rsidRPr="00C52D87">
        <w:rPr>
          <w:rFonts w:asciiTheme="majorBidi" w:hAnsiTheme="majorBidi" w:cstheme="majorBidi"/>
          <w:sz w:val="24"/>
          <w:szCs w:val="24"/>
        </w:rPr>
        <w:t>is not</w:t>
      </w:r>
      <w:r w:rsidRPr="00C52D87">
        <w:rPr>
          <w:rFonts w:asciiTheme="majorBidi" w:hAnsiTheme="majorBidi" w:cstheme="majorBidi"/>
          <w:sz w:val="24"/>
          <w:szCs w:val="24"/>
        </w:rPr>
        <w:t xml:space="preserve"> effective at reducing emissions. The San Juan scenario shows that our model indicates it is even harder to drive down emissions in smaller regions, like cities. This is because retailers may only consider city-level changes to their supply chain, and likely do not have a single warehouse for a very large region. Considering the San Juan scenario addresses this concern, because the limits of different scenarios is shown in a smaller region. In the gap reduction measurement, small changes in values are over-emphasized, and for this reason, the operating cost and emission values for San Juan example are shown in </w:t>
      </w:r>
      <w:r w:rsidR="009011F8" w:rsidRPr="00C52D87">
        <w:rPr>
          <w:rFonts w:asciiTheme="majorBidi" w:hAnsiTheme="majorBidi" w:cstheme="majorBidi"/>
          <w:sz w:val="24"/>
          <w:szCs w:val="24"/>
        </w:rPr>
        <w:fldChar w:fldCharType="begin"/>
      </w:r>
      <w:r w:rsidR="009011F8" w:rsidRPr="00C52D87">
        <w:rPr>
          <w:rFonts w:asciiTheme="majorBidi" w:hAnsiTheme="majorBidi" w:cstheme="majorBidi"/>
          <w:sz w:val="24"/>
          <w:szCs w:val="24"/>
        </w:rPr>
        <w:instrText xml:space="preserve"> REF _Ref107450809 \h </w:instrText>
      </w:r>
      <w:r w:rsidR="004E2D62" w:rsidRPr="00C52D87">
        <w:rPr>
          <w:rFonts w:asciiTheme="majorBidi" w:hAnsiTheme="majorBidi" w:cstheme="majorBidi"/>
          <w:sz w:val="24"/>
          <w:szCs w:val="24"/>
        </w:rPr>
        <w:instrText xml:space="preserve"> \* MERGEFORMAT </w:instrText>
      </w:r>
      <w:r w:rsidR="009011F8" w:rsidRPr="00C52D87">
        <w:rPr>
          <w:rFonts w:asciiTheme="majorBidi" w:hAnsiTheme="majorBidi" w:cstheme="majorBidi"/>
          <w:sz w:val="24"/>
          <w:szCs w:val="24"/>
        </w:rPr>
      </w:r>
      <w:r w:rsidR="009011F8" w:rsidRPr="00C52D87">
        <w:rPr>
          <w:rFonts w:asciiTheme="majorBidi" w:hAnsiTheme="majorBidi" w:cstheme="majorBidi"/>
          <w:sz w:val="24"/>
          <w:szCs w:val="24"/>
        </w:rPr>
        <w:fldChar w:fldCharType="separate"/>
      </w:r>
      <w:r w:rsidR="00951439" w:rsidRPr="00951439">
        <w:rPr>
          <w:rFonts w:asciiTheme="majorBidi" w:hAnsiTheme="majorBidi" w:cstheme="majorBidi"/>
          <w:sz w:val="24"/>
          <w:szCs w:val="24"/>
        </w:rPr>
        <w:t xml:space="preserve">Table </w:t>
      </w:r>
      <w:r w:rsidR="00951439" w:rsidRPr="00951439">
        <w:rPr>
          <w:rFonts w:asciiTheme="majorBidi" w:hAnsiTheme="majorBidi" w:cstheme="majorBidi"/>
          <w:noProof/>
          <w:sz w:val="24"/>
          <w:szCs w:val="24"/>
          <w:cs/>
        </w:rPr>
        <w:t>‎</w:t>
      </w:r>
      <w:r w:rsidR="00951439" w:rsidRPr="00951439">
        <w:rPr>
          <w:rFonts w:asciiTheme="majorBidi" w:hAnsiTheme="majorBidi" w:cstheme="majorBidi"/>
          <w:noProof/>
          <w:sz w:val="24"/>
          <w:szCs w:val="24"/>
        </w:rPr>
        <w:t>8.5</w:t>
      </w:r>
      <w:r w:rsidR="009011F8" w:rsidRPr="00C52D87">
        <w:rPr>
          <w:rFonts w:asciiTheme="majorBidi" w:hAnsiTheme="majorBidi" w:cstheme="majorBidi"/>
          <w:sz w:val="24"/>
          <w:szCs w:val="24"/>
        </w:rPr>
        <w:fldChar w:fldCharType="end"/>
      </w:r>
      <w:r w:rsidRPr="00C52D87">
        <w:rPr>
          <w:rFonts w:asciiTheme="majorBidi" w:hAnsiTheme="majorBidi" w:cstheme="majorBidi"/>
          <w:sz w:val="24"/>
          <w:szCs w:val="24"/>
        </w:rPr>
        <w:t>.</w:t>
      </w:r>
      <w:bookmarkEnd w:id="3231"/>
    </w:p>
    <w:p w14:paraId="72F6A4B5" w14:textId="42B16AF0" w:rsidR="00721096" w:rsidRPr="00C52D87" w:rsidRDefault="00721096" w:rsidP="00C7537A">
      <w:pPr>
        <w:pStyle w:val="BodyText"/>
      </w:pPr>
      <w:bookmarkStart w:id="3232" w:name="_Toc107505174"/>
      <w:r w:rsidRPr="00C52D87">
        <w:t>The difference between the base operating cost scenario and the hybrid scenarios is very small (&lt;3%) and attributed to not reaching the optimal solution and the limited solution space within the confined region. To further demonstrate this, consider in</w:t>
      </w:r>
      <w:r w:rsidR="00B13E1D">
        <w:t xml:space="preserve"> Figure 8.7,</w:t>
      </w:r>
      <w:r w:rsidRPr="00C52D87">
        <w:t xml:space="preserve"> which graphs of San Juan and minimizing emissions, operating cost, and the hybrid (carbon tax) scenarios are shown. Distances are in kilometers, and circles (customers) are scaled according to the number of people at the node. </w:t>
      </w:r>
      <w:r w:rsidRPr="00C52D87">
        <w:rPr>
          <w:bCs/>
        </w:rPr>
        <w:t>The central warehouse is not shown.</w:t>
      </w:r>
      <w:bookmarkEnd w:id="3232"/>
      <w:r w:rsidRPr="00C52D87">
        <w:rPr>
          <w:bCs/>
        </w:rPr>
        <w:t xml:space="preserve"> </w:t>
      </w:r>
    </w:p>
    <w:p w14:paraId="2B9F7048" w14:textId="6EA25CDD" w:rsidR="00DA20E7" w:rsidRPr="00C52D87" w:rsidRDefault="00DA20E7" w:rsidP="00DA20E7">
      <w:pPr>
        <w:pStyle w:val="Caption"/>
      </w:pPr>
      <w:bookmarkStart w:id="3233" w:name="_Ref107450809"/>
      <w:bookmarkStart w:id="3234" w:name="_Toc109848693"/>
      <w:r w:rsidRPr="00C52D87">
        <w:rPr>
          <w:noProof/>
        </w:rPr>
        <w:drawing>
          <wp:anchor distT="0" distB="0" distL="114300" distR="114300" simplePos="0" relativeHeight="252347904" behindDoc="0" locked="0" layoutInCell="1" allowOverlap="1" wp14:anchorId="4D36C316" wp14:editId="7269E591">
            <wp:simplePos x="0" y="0"/>
            <wp:positionH relativeFrom="column">
              <wp:posOffset>1527175</wp:posOffset>
            </wp:positionH>
            <wp:positionV relativeFrom="page">
              <wp:posOffset>6285653</wp:posOffset>
            </wp:positionV>
            <wp:extent cx="2505710" cy="2328545"/>
            <wp:effectExtent l="0" t="0" r="8890" b="0"/>
            <wp:wrapTopAndBottom/>
            <wp:docPr id="35" name="Picture 35"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A screenshot of a cell phone&#10;&#10;Description automatically generated"/>
                    <pic:cNvPicPr/>
                  </pic:nvPicPr>
                  <pic:blipFill rotWithShape="1">
                    <a:blip r:embed="rId100" cstate="print">
                      <a:extLst>
                        <a:ext uri="{28A0092B-C50C-407E-A947-70E740481C1C}">
                          <a14:useLocalDpi xmlns:a14="http://schemas.microsoft.com/office/drawing/2010/main" val="0"/>
                        </a:ext>
                      </a:extLst>
                    </a:blip>
                    <a:srcRect l="5095" r="4713" b="16224"/>
                    <a:stretch/>
                  </pic:blipFill>
                  <pic:spPr bwMode="auto">
                    <a:xfrm>
                      <a:off x="0" y="0"/>
                      <a:ext cx="2505710" cy="23285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C52D87">
        <w:rPr>
          <w:noProof/>
        </w:rPr>
        <w:drawing>
          <wp:anchor distT="0" distB="0" distL="114300" distR="114300" simplePos="0" relativeHeight="252346880" behindDoc="0" locked="0" layoutInCell="1" allowOverlap="1" wp14:anchorId="5D27853F" wp14:editId="356F59F1">
            <wp:simplePos x="0" y="0"/>
            <wp:positionH relativeFrom="margin">
              <wp:posOffset>177165</wp:posOffset>
            </wp:positionH>
            <wp:positionV relativeFrom="paragraph">
              <wp:posOffset>2919095</wp:posOffset>
            </wp:positionV>
            <wp:extent cx="2607310" cy="2447290"/>
            <wp:effectExtent l="0" t="0" r="2540" b="0"/>
            <wp:wrapTopAndBottom/>
            <wp:docPr id="243" name="Picture 24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 name="Picture 243" descr="Diagram&#10;&#10;Description automatically generated"/>
                    <pic:cNvPicPr/>
                  </pic:nvPicPr>
                  <pic:blipFill rotWithShape="1">
                    <a:blip r:embed="rId101" cstate="print">
                      <a:extLst>
                        <a:ext uri="{28A0092B-C50C-407E-A947-70E740481C1C}">
                          <a14:useLocalDpi xmlns:a14="http://schemas.microsoft.com/office/drawing/2010/main" val="0"/>
                        </a:ext>
                      </a:extLst>
                    </a:blip>
                    <a:srcRect l="5252" r="4993" b="15789"/>
                    <a:stretch/>
                  </pic:blipFill>
                  <pic:spPr bwMode="auto">
                    <a:xfrm>
                      <a:off x="0" y="0"/>
                      <a:ext cx="2607310" cy="24472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C52D87">
        <w:rPr>
          <w:noProof/>
        </w:rPr>
        <w:drawing>
          <wp:anchor distT="0" distB="0" distL="114300" distR="114300" simplePos="0" relativeHeight="252348928" behindDoc="0" locked="0" layoutInCell="1" allowOverlap="1" wp14:anchorId="6283B1C5" wp14:editId="10F6AA29">
            <wp:simplePos x="0" y="0"/>
            <wp:positionH relativeFrom="column">
              <wp:posOffset>2923117</wp:posOffset>
            </wp:positionH>
            <wp:positionV relativeFrom="page">
              <wp:posOffset>3886200</wp:posOffset>
            </wp:positionV>
            <wp:extent cx="2456180" cy="2294255"/>
            <wp:effectExtent l="0" t="0" r="1270" b="0"/>
            <wp:wrapTopAndBottom/>
            <wp:docPr id="246" name="Picture 246" descr="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 name="Picture 246" descr="Scatter chart&#10;&#10;Description automatically generated"/>
                    <pic:cNvPicPr/>
                  </pic:nvPicPr>
                  <pic:blipFill rotWithShape="1">
                    <a:blip r:embed="rId102" cstate="print">
                      <a:extLst>
                        <a:ext uri="{28A0092B-C50C-407E-A947-70E740481C1C}">
                          <a14:useLocalDpi xmlns:a14="http://schemas.microsoft.com/office/drawing/2010/main" val="0"/>
                        </a:ext>
                      </a:extLst>
                    </a:blip>
                    <a:srcRect l="5000" r="5555" b="16346"/>
                    <a:stretch/>
                  </pic:blipFill>
                  <pic:spPr bwMode="auto">
                    <a:xfrm>
                      <a:off x="0" y="0"/>
                      <a:ext cx="2456180" cy="22942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C52D87">
        <w:t xml:space="preserve">Table </w:t>
      </w:r>
      <w:fldSimple w:instr=" STYLEREF 4 \s ">
        <w:r w:rsidR="00951439">
          <w:rPr>
            <w:noProof/>
            <w:cs/>
          </w:rPr>
          <w:t>‎</w:t>
        </w:r>
        <w:r w:rsidR="00951439">
          <w:rPr>
            <w:noProof/>
          </w:rPr>
          <w:t>8</w:t>
        </w:r>
      </w:fldSimple>
      <w:r w:rsidRPr="00C52D87">
        <w:t>.</w:t>
      </w:r>
      <w:fldSimple w:instr=" SEQ Table \* ARABIC \s 4 ">
        <w:r w:rsidR="00951439">
          <w:rPr>
            <w:noProof/>
          </w:rPr>
          <w:t>5</w:t>
        </w:r>
      </w:fldSimple>
      <w:bookmarkEnd w:id="3233"/>
      <w:r w:rsidRPr="00C52D87">
        <w:t>. Operating cost and emission values.</w:t>
      </w:r>
      <w:bookmarkEnd w:id="3234"/>
    </w:p>
    <w:tbl>
      <w:tblPr>
        <w:tblStyle w:val="TableGrid"/>
        <w:tblW w:w="0" w:type="auto"/>
        <w:jc w:val="center"/>
        <w:tblBorders>
          <w:top w:val="trip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gridCol w:w="1536"/>
        <w:gridCol w:w="1056"/>
        <w:gridCol w:w="1416"/>
        <w:gridCol w:w="1056"/>
      </w:tblGrid>
      <w:tr w:rsidR="00DA20E7" w:rsidRPr="00C52D87" w14:paraId="284CBE8D" w14:textId="77777777" w:rsidTr="00C1519B">
        <w:trPr>
          <w:tblHeader/>
          <w:jc w:val="center"/>
        </w:trPr>
        <w:tc>
          <w:tcPr>
            <w:tcW w:w="3510" w:type="dxa"/>
            <w:tcBorders>
              <w:top w:val="triple" w:sz="4" w:space="0" w:color="auto"/>
              <w:bottom w:val="single" w:sz="4" w:space="0" w:color="auto"/>
            </w:tcBorders>
          </w:tcPr>
          <w:p w14:paraId="1EA3568C" w14:textId="77777777" w:rsidR="00DA20E7" w:rsidRPr="00C52D87" w:rsidRDefault="00DA20E7" w:rsidP="00C1519B">
            <w:pPr>
              <w:spacing w:before="0" w:after="0" w:line="480" w:lineRule="auto"/>
              <w:ind w:firstLine="360"/>
              <w:rPr>
                <w:rFonts w:asciiTheme="majorBidi" w:hAnsiTheme="majorBidi" w:cstheme="majorBidi"/>
                <w:sz w:val="24"/>
                <w:szCs w:val="24"/>
              </w:rPr>
            </w:pPr>
          </w:p>
        </w:tc>
        <w:tc>
          <w:tcPr>
            <w:tcW w:w="2592" w:type="dxa"/>
            <w:gridSpan w:val="2"/>
            <w:tcBorders>
              <w:top w:val="triple" w:sz="4" w:space="0" w:color="auto"/>
              <w:bottom w:val="single" w:sz="4" w:space="0" w:color="auto"/>
            </w:tcBorders>
          </w:tcPr>
          <w:p w14:paraId="7B3BEAE8" w14:textId="77777777" w:rsidR="00DA20E7" w:rsidRPr="00C52D87" w:rsidRDefault="00DA20E7" w:rsidP="00C1519B">
            <w:pPr>
              <w:spacing w:before="0" w:after="0" w:line="480" w:lineRule="auto"/>
              <w:ind w:firstLine="360"/>
              <w:rPr>
                <w:rFonts w:asciiTheme="majorBidi" w:hAnsiTheme="majorBidi" w:cstheme="majorBidi"/>
                <w:sz w:val="24"/>
                <w:szCs w:val="24"/>
              </w:rPr>
            </w:pPr>
            <w:bookmarkStart w:id="3235" w:name="_Toc107505141"/>
            <w:r w:rsidRPr="00C52D87">
              <w:rPr>
                <w:rFonts w:asciiTheme="majorBidi" w:hAnsiTheme="majorBidi" w:cstheme="majorBidi"/>
                <w:sz w:val="24"/>
                <w:szCs w:val="24"/>
              </w:rPr>
              <w:t>Whole Island</w:t>
            </w:r>
            <w:bookmarkEnd w:id="3235"/>
          </w:p>
        </w:tc>
        <w:tc>
          <w:tcPr>
            <w:tcW w:w="2472" w:type="dxa"/>
            <w:gridSpan w:val="2"/>
            <w:tcBorders>
              <w:top w:val="triple" w:sz="4" w:space="0" w:color="auto"/>
              <w:bottom w:val="single" w:sz="4" w:space="0" w:color="auto"/>
            </w:tcBorders>
          </w:tcPr>
          <w:p w14:paraId="44AFD35F" w14:textId="77777777" w:rsidR="00DA20E7" w:rsidRPr="00C52D87" w:rsidRDefault="00DA20E7" w:rsidP="00C1519B">
            <w:pPr>
              <w:spacing w:before="0" w:after="0" w:line="480" w:lineRule="auto"/>
              <w:ind w:firstLine="360"/>
              <w:rPr>
                <w:rFonts w:asciiTheme="majorBidi" w:hAnsiTheme="majorBidi" w:cstheme="majorBidi"/>
                <w:sz w:val="24"/>
                <w:szCs w:val="24"/>
              </w:rPr>
            </w:pPr>
            <w:bookmarkStart w:id="3236" w:name="_Toc107505142"/>
            <w:r w:rsidRPr="00C52D87">
              <w:rPr>
                <w:rFonts w:asciiTheme="majorBidi" w:hAnsiTheme="majorBidi" w:cstheme="majorBidi"/>
                <w:sz w:val="24"/>
                <w:szCs w:val="24"/>
              </w:rPr>
              <w:t>San Juan</w:t>
            </w:r>
            <w:bookmarkEnd w:id="3236"/>
          </w:p>
        </w:tc>
      </w:tr>
      <w:tr w:rsidR="00DA20E7" w:rsidRPr="00C52D87" w14:paraId="3E38A882" w14:textId="77777777" w:rsidTr="00C1519B">
        <w:trPr>
          <w:jc w:val="center"/>
        </w:trPr>
        <w:tc>
          <w:tcPr>
            <w:tcW w:w="3510" w:type="dxa"/>
            <w:tcBorders>
              <w:top w:val="single" w:sz="4" w:space="0" w:color="auto"/>
              <w:bottom w:val="single" w:sz="4" w:space="0" w:color="auto"/>
            </w:tcBorders>
          </w:tcPr>
          <w:p w14:paraId="2336F54D" w14:textId="77777777" w:rsidR="00DA20E7" w:rsidRPr="00C52D87" w:rsidRDefault="00DA20E7" w:rsidP="00C1519B">
            <w:pPr>
              <w:spacing w:before="0" w:after="0" w:line="480" w:lineRule="auto"/>
              <w:ind w:hanging="20"/>
              <w:jc w:val="left"/>
              <w:rPr>
                <w:rFonts w:asciiTheme="majorBidi" w:hAnsiTheme="majorBidi" w:cstheme="majorBidi"/>
                <w:sz w:val="24"/>
                <w:szCs w:val="24"/>
              </w:rPr>
            </w:pPr>
            <w:bookmarkStart w:id="3237" w:name="_Toc107505143"/>
            <w:r w:rsidRPr="00C52D87">
              <w:rPr>
                <w:rFonts w:asciiTheme="majorBidi" w:hAnsiTheme="majorBidi" w:cstheme="majorBidi"/>
                <w:sz w:val="24"/>
                <w:szCs w:val="24"/>
              </w:rPr>
              <w:t>Scenario</w:t>
            </w:r>
            <w:bookmarkEnd w:id="3237"/>
          </w:p>
        </w:tc>
        <w:tc>
          <w:tcPr>
            <w:tcW w:w="1536" w:type="dxa"/>
            <w:tcBorders>
              <w:top w:val="single" w:sz="4" w:space="0" w:color="auto"/>
              <w:bottom w:val="single" w:sz="4" w:space="0" w:color="auto"/>
            </w:tcBorders>
          </w:tcPr>
          <w:p w14:paraId="0E6D48CB" w14:textId="77777777" w:rsidR="00DA20E7" w:rsidRPr="00C52D87" w:rsidRDefault="00DA20E7" w:rsidP="00C1519B">
            <w:pPr>
              <w:spacing w:before="0" w:after="0" w:line="480" w:lineRule="auto"/>
              <w:ind w:hanging="20"/>
              <w:jc w:val="left"/>
              <w:rPr>
                <w:rFonts w:asciiTheme="majorBidi" w:hAnsiTheme="majorBidi" w:cstheme="majorBidi"/>
                <w:sz w:val="24"/>
                <w:szCs w:val="24"/>
                <w:vertAlign w:val="superscript"/>
              </w:rPr>
            </w:pPr>
            <w:bookmarkStart w:id="3238" w:name="_Toc107505144"/>
            <w:r w:rsidRPr="00C52D87">
              <w:rPr>
                <w:rFonts w:asciiTheme="majorBidi" w:hAnsiTheme="majorBidi" w:cstheme="majorBidi"/>
                <w:sz w:val="24"/>
                <w:szCs w:val="24"/>
              </w:rPr>
              <w:t>C^o</w:t>
            </w:r>
            <w:bookmarkEnd w:id="3238"/>
          </w:p>
        </w:tc>
        <w:tc>
          <w:tcPr>
            <w:tcW w:w="1056" w:type="dxa"/>
            <w:tcBorders>
              <w:top w:val="single" w:sz="4" w:space="0" w:color="auto"/>
              <w:bottom w:val="single" w:sz="4" w:space="0" w:color="auto"/>
            </w:tcBorders>
          </w:tcPr>
          <w:p w14:paraId="118E419B" w14:textId="77777777" w:rsidR="00DA20E7" w:rsidRPr="00C52D87" w:rsidRDefault="00DA20E7" w:rsidP="00C1519B">
            <w:pPr>
              <w:spacing w:before="0" w:after="0" w:line="480" w:lineRule="auto"/>
              <w:ind w:hanging="20"/>
              <w:jc w:val="left"/>
              <w:rPr>
                <w:rFonts w:asciiTheme="majorBidi" w:hAnsiTheme="majorBidi" w:cstheme="majorBidi"/>
                <w:sz w:val="24"/>
                <w:szCs w:val="24"/>
              </w:rPr>
            </w:pPr>
            <w:bookmarkStart w:id="3239" w:name="_Toc107505145"/>
            <w:r w:rsidRPr="00C52D87">
              <w:rPr>
                <w:rFonts w:asciiTheme="majorBidi" w:hAnsiTheme="majorBidi" w:cstheme="majorBidi"/>
                <w:sz w:val="24"/>
                <w:szCs w:val="24"/>
              </w:rPr>
              <w:t>C^e</w:t>
            </w:r>
            <w:bookmarkEnd w:id="3239"/>
          </w:p>
        </w:tc>
        <w:tc>
          <w:tcPr>
            <w:tcW w:w="1416" w:type="dxa"/>
            <w:tcBorders>
              <w:top w:val="single" w:sz="4" w:space="0" w:color="auto"/>
              <w:bottom w:val="single" w:sz="4" w:space="0" w:color="auto"/>
            </w:tcBorders>
          </w:tcPr>
          <w:p w14:paraId="19779115" w14:textId="77777777" w:rsidR="00DA20E7" w:rsidRPr="00C52D87" w:rsidRDefault="00DA20E7" w:rsidP="00C1519B">
            <w:pPr>
              <w:spacing w:before="0" w:after="0" w:line="480" w:lineRule="auto"/>
              <w:ind w:hanging="20"/>
              <w:jc w:val="left"/>
              <w:rPr>
                <w:rFonts w:asciiTheme="majorBidi" w:hAnsiTheme="majorBidi" w:cstheme="majorBidi"/>
                <w:sz w:val="24"/>
                <w:szCs w:val="24"/>
              </w:rPr>
            </w:pPr>
            <w:bookmarkStart w:id="3240" w:name="_Toc107505146"/>
            <w:r w:rsidRPr="00C52D87">
              <w:rPr>
                <w:rFonts w:asciiTheme="majorBidi" w:hAnsiTheme="majorBidi" w:cstheme="majorBidi"/>
                <w:sz w:val="24"/>
                <w:szCs w:val="24"/>
              </w:rPr>
              <w:t>C^o</w:t>
            </w:r>
            <w:bookmarkEnd w:id="3240"/>
          </w:p>
        </w:tc>
        <w:tc>
          <w:tcPr>
            <w:tcW w:w="1056" w:type="dxa"/>
            <w:tcBorders>
              <w:top w:val="single" w:sz="4" w:space="0" w:color="auto"/>
              <w:bottom w:val="single" w:sz="4" w:space="0" w:color="auto"/>
            </w:tcBorders>
          </w:tcPr>
          <w:p w14:paraId="1B0587D5" w14:textId="77777777" w:rsidR="00DA20E7" w:rsidRPr="00C52D87" w:rsidRDefault="00DA20E7" w:rsidP="00C1519B">
            <w:pPr>
              <w:spacing w:before="0" w:after="0" w:line="480" w:lineRule="auto"/>
              <w:ind w:hanging="20"/>
              <w:jc w:val="left"/>
              <w:rPr>
                <w:rFonts w:asciiTheme="majorBidi" w:hAnsiTheme="majorBidi" w:cstheme="majorBidi"/>
                <w:sz w:val="24"/>
                <w:szCs w:val="24"/>
                <w:vertAlign w:val="superscript"/>
              </w:rPr>
            </w:pPr>
            <w:bookmarkStart w:id="3241" w:name="_Toc107505147"/>
            <w:r w:rsidRPr="00C52D87">
              <w:rPr>
                <w:rFonts w:asciiTheme="majorBidi" w:hAnsiTheme="majorBidi" w:cstheme="majorBidi"/>
                <w:sz w:val="24"/>
                <w:szCs w:val="24"/>
              </w:rPr>
              <w:t>C^e</w:t>
            </w:r>
            <w:bookmarkEnd w:id="3241"/>
          </w:p>
        </w:tc>
      </w:tr>
      <w:tr w:rsidR="00DA20E7" w:rsidRPr="00C52D87" w14:paraId="64AF0BDA" w14:textId="77777777" w:rsidTr="00C1519B">
        <w:trPr>
          <w:jc w:val="center"/>
        </w:trPr>
        <w:tc>
          <w:tcPr>
            <w:tcW w:w="3510" w:type="dxa"/>
            <w:tcBorders>
              <w:top w:val="single" w:sz="4" w:space="0" w:color="auto"/>
            </w:tcBorders>
          </w:tcPr>
          <w:p w14:paraId="1EA54A90" w14:textId="77777777" w:rsidR="00DA20E7" w:rsidRPr="00C52D87" w:rsidRDefault="00DA20E7" w:rsidP="00C1519B">
            <w:pPr>
              <w:spacing w:before="0" w:after="0" w:line="480" w:lineRule="auto"/>
              <w:ind w:hanging="20"/>
              <w:jc w:val="left"/>
              <w:rPr>
                <w:rFonts w:asciiTheme="majorBidi" w:hAnsiTheme="majorBidi" w:cstheme="majorBidi"/>
                <w:sz w:val="24"/>
                <w:szCs w:val="24"/>
              </w:rPr>
            </w:pPr>
            <w:bookmarkStart w:id="3242" w:name="_Toc107505148"/>
            <w:r w:rsidRPr="00C52D87">
              <w:rPr>
                <w:rFonts w:asciiTheme="majorBidi" w:hAnsiTheme="majorBidi" w:cstheme="majorBidi"/>
                <w:sz w:val="24"/>
                <w:szCs w:val="24"/>
              </w:rPr>
              <w:t>Operating Cost</w:t>
            </w:r>
            <w:bookmarkEnd w:id="3242"/>
            <w:r w:rsidRPr="00C52D87">
              <w:rPr>
                <w:rFonts w:asciiTheme="majorBidi" w:hAnsiTheme="majorBidi" w:cstheme="majorBidi"/>
                <w:sz w:val="24"/>
                <w:szCs w:val="24"/>
              </w:rPr>
              <w:t xml:space="preserve"> ($)</w:t>
            </w:r>
          </w:p>
        </w:tc>
        <w:tc>
          <w:tcPr>
            <w:tcW w:w="1536" w:type="dxa"/>
            <w:tcBorders>
              <w:top w:val="single" w:sz="4" w:space="0" w:color="auto"/>
            </w:tcBorders>
          </w:tcPr>
          <w:p w14:paraId="462A26CB" w14:textId="77777777" w:rsidR="00DA20E7" w:rsidRPr="00C52D87" w:rsidRDefault="00DA20E7" w:rsidP="00C1519B">
            <w:pPr>
              <w:spacing w:before="0" w:after="0" w:line="480" w:lineRule="auto"/>
              <w:ind w:hanging="20"/>
              <w:jc w:val="left"/>
              <w:rPr>
                <w:rFonts w:asciiTheme="majorBidi" w:hAnsiTheme="majorBidi" w:cstheme="majorBidi"/>
                <w:sz w:val="24"/>
                <w:szCs w:val="24"/>
              </w:rPr>
            </w:pPr>
            <w:bookmarkStart w:id="3243" w:name="_Toc107505149"/>
            <w:r w:rsidRPr="00C52D87">
              <w:rPr>
                <w:rFonts w:asciiTheme="majorBidi" w:hAnsiTheme="majorBidi" w:cstheme="majorBidi"/>
                <w:sz w:val="24"/>
                <w:szCs w:val="24"/>
              </w:rPr>
              <w:t>9973481</w:t>
            </w:r>
            <w:bookmarkEnd w:id="3243"/>
          </w:p>
        </w:tc>
        <w:tc>
          <w:tcPr>
            <w:tcW w:w="1056" w:type="dxa"/>
            <w:tcBorders>
              <w:top w:val="single" w:sz="4" w:space="0" w:color="auto"/>
            </w:tcBorders>
          </w:tcPr>
          <w:p w14:paraId="5A1F013A" w14:textId="77777777" w:rsidR="00DA20E7" w:rsidRPr="00C52D87" w:rsidRDefault="00DA20E7" w:rsidP="00C1519B">
            <w:pPr>
              <w:spacing w:before="0" w:after="0" w:line="480" w:lineRule="auto"/>
              <w:ind w:hanging="20"/>
              <w:jc w:val="left"/>
              <w:rPr>
                <w:rFonts w:asciiTheme="majorBidi" w:hAnsiTheme="majorBidi" w:cstheme="majorBidi"/>
                <w:sz w:val="24"/>
                <w:szCs w:val="24"/>
              </w:rPr>
            </w:pPr>
            <w:bookmarkStart w:id="3244" w:name="_Toc107505150"/>
            <w:r w:rsidRPr="00C52D87">
              <w:rPr>
                <w:rFonts w:asciiTheme="majorBidi" w:hAnsiTheme="majorBidi" w:cstheme="majorBidi"/>
                <w:sz w:val="24"/>
                <w:szCs w:val="24"/>
              </w:rPr>
              <w:t>9612</w:t>
            </w:r>
            <w:bookmarkEnd w:id="3244"/>
          </w:p>
        </w:tc>
        <w:tc>
          <w:tcPr>
            <w:tcW w:w="1416" w:type="dxa"/>
            <w:tcBorders>
              <w:top w:val="single" w:sz="4" w:space="0" w:color="auto"/>
            </w:tcBorders>
          </w:tcPr>
          <w:p w14:paraId="727EF2D9" w14:textId="77777777" w:rsidR="00DA20E7" w:rsidRPr="00C52D87" w:rsidRDefault="00DA20E7" w:rsidP="00C1519B">
            <w:pPr>
              <w:spacing w:before="0" w:after="0" w:line="480" w:lineRule="auto"/>
              <w:ind w:hanging="20"/>
              <w:jc w:val="left"/>
              <w:rPr>
                <w:rFonts w:asciiTheme="majorBidi" w:hAnsiTheme="majorBidi" w:cstheme="majorBidi"/>
                <w:sz w:val="24"/>
                <w:szCs w:val="24"/>
              </w:rPr>
            </w:pPr>
            <w:bookmarkStart w:id="3245" w:name="_Toc107505151"/>
            <w:r w:rsidRPr="00C52D87">
              <w:rPr>
                <w:rFonts w:asciiTheme="majorBidi" w:hAnsiTheme="majorBidi" w:cstheme="majorBidi"/>
                <w:sz w:val="24"/>
                <w:szCs w:val="24"/>
              </w:rPr>
              <w:t>4025020</w:t>
            </w:r>
            <w:bookmarkEnd w:id="3245"/>
          </w:p>
        </w:tc>
        <w:tc>
          <w:tcPr>
            <w:tcW w:w="1056" w:type="dxa"/>
            <w:tcBorders>
              <w:top w:val="single" w:sz="4" w:space="0" w:color="auto"/>
            </w:tcBorders>
          </w:tcPr>
          <w:p w14:paraId="0B375470" w14:textId="77777777" w:rsidR="00DA20E7" w:rsidRPr="00C52D87" w:rsidRDefault="00DA20E7" w:rsidP="00C1519B">
            <w:pPr>
              <w:spacing w:before="0" w:after="0" w:line="480" w:lineRule="auto"/>
              <w:ind w:hanging="20"/>
              <w:jc w:val="left"/>
              <w:rPr>
                <w:rFonts w:asciiTheme="majorBidi" w:hAnsiTheme="majorBidi" w:cstheme="majorBidi"/>
                <w:sz w:val="24"/>
                <w:szCs w:val="24"/>
              </w:rPr>
            </w:pPr>
            <w:bookmarkStart w:id="3246" w:name="_Toc107505152"/>
            <w:r w:rsidRPr="00C52D87">
              <w:rPr>
                <w:rFonts w:asciiTheme="majorBidi" w:hAnsiTheme="majorBidi" w:cstheme="majorBidi"/>
                <w:sz w:val="24"/>
                <w:szCs w:val="24"/>
              </w:rPr>
              <w:t>3563</w:t>
            </w:r>
            <w:bookmarkEnd w:id="3246"/>
          </w:p>
        </w:tc>
      </w:tr>
      <w:tr w:rsidR="00DA20E7" w:rsidRPr="00C52D87" w14:paraId="3F834471" w14:textId="77777777" w:rsidTr="00C1519B">
        <w:trPr>
          <w:jc w:val="center"/>
        </w:trPr>
        <w:tc>
          <w:tcPr>
            <w:tcW w:w="3510" w:type="dxa"/>
          </w:tcPr>
          <w:p w14:paraId="2A6688C2" w14:textId="77777777" w:rsidR="00DA20E7" w:rsidRPr="00C52D87" w:rsidRDefault="00DA20E7" w:rsidP="00C1519B">
            <w:pPr>
              <w:spacing w:before="0" w:after="0" w:line="480" w:lineRule="auto"/>
              <w:ind w:hanging="20"/>
              <w:jc w:val="left"/>
              <w:rPr>
                <w:rFonts w:asciiTheme="majorBidi" w:hAnsiTheme="majorBidi" w:cstheme="majorBidi"/>
                <w:sz w:val="24"/>
                <w:szCs w:val="24"/>
              </w:rPr>
            </w:pPr>
            <w:bookmarkStart w:id="3247" w:name="_Toc107505153"/>
            <w:r w:rsidRPr="00C52D87">
              <w:rPr>
                <w:rFonts w:asciiTheme="majorBidi" w:hAnsiTheme="majorBidi" w:cstheme="majorBidi"/>
                <w:sz w:val="24"/>
                <w:szCs w:val="24"/>
              </w:rPr>
              <w:t>Carbon Tax $50</w:t>
            </w:r>
            <w:bookmarkEnd w:id="3247"/>
            <w:r w:rsidRPr="00C52D87">
              <w:rPr>
                <w:rFonts w:asciiTheme="majorBidi" w:hAnsiTheme="majorBidi" w:cstheme="majorBidi"/>
                <w:sz w:val="24"/>
                <w:szCs w:val="24"/>
              </w:rPr>
              <w:t xml:space="preserve">/ton </w:t>
            </w:r>
            <m:oMath>
              <m:sSub>
                <m:sSubPr>
                  <m:ctrlPr>
                    <w:rPr>
                      <w:rFonts w:ascii="Cambria Math" w:hAnsi="Cambria Math" w:cstheme="majorBidi"/>
                      <w:i/>
                      <w:sz w:val="24"/>
                      <w:szCs w:val="24"/>
                    </w:rPr>
                  </m:ctrlPr>
                </m:sSubPr>
                <m:e>
                  <m:r>
                    <w:rPr>
                      <w:rFonts w:ascii="Cambria Math" w:hAnsi="Cambria Math" w:cstheme="majorBidi"/>
                      <w:sz w:val="24"/>
                      <w:szCs w:val="24"/>
                    </w:rPr>
                    <m:t>CO</m:t>
                  </m:r>
                </m:e>
                <m:sub>
                  <m:r>
                    <w:rPr>
                      <w:rFonts w:ascii="Cambria Math" w:hAnsi="Cambria Math" w:cstheme="majorBidi"/>
                      <w:sz w:val="24"/>
                      <w:szCs w:val="24"/>
                    </w:rPr>
                    <m:t>2</m:t>
                  </m:r>
                </m:sub>
              </m:sSub>
            </m:oMath>
          </w:p>
        </w:tc>
        <w:tc>
          <w:tcPr>
            <w:tcW w:w="1536" w:type="dxa"/>
          </w:tcPr>
          <w:p w14:paraId="3A9936CB" w14:textId="77777777" w:rsidR="00DA20E7" w:rsidRPr="00C52D87" w:rsidRDefault="00DA20E7" w:rsidP="00C1519B">
            <w:pPr>
              <w:spacing w:before="0" w:after="0" w:line="480" w:lineRule="auto"/>
              <w:ind w:hanging="20"/>
              <w:jc w:val="left"/>
              <w:rPr>
                <w:rFonts w:asciiTheme="majorBidi" w:hAnsiTheme="majorBidi" w:cstheme="majorBidi"/>
                <w:sz w:val="24"/>
                <w:szCs w:val="24"/>
              </w:rPr>
            </w:pPr>
            <w:bookmarkStart w:id="3248" w:name="_Toc107505154"/>
            <w:r w:rsidRPr="00C52D87">
              <w:rPr>
                <w:rFonts w:asciiTheme="majorBidi" w:hAnsiTheme="majorBidi" w:cstheme="majorBidi"/>
                <w:sz w:val="24"/>
                <w:szCs w:val="24"/>
              </w:rPr>
              <w:t>10006236</w:t>
            </w:r>
            <w:bookmarkEnd w:id="3248"/>
          </w:p>
        </w:tc>
        <w:tc>
          <w:tcPr>
            <w:tcW w:w="1056" w:type="dxa"/>
          </w:tcPr>
          <w:p w14:paraId="22D7EC0E" w14:textId="77777777" w:rsidR="00DA20E7" w:rsidRPr="00C52D87" w:rsidRDefault="00DA20E7" w:rsidP="00C1519B">
            <w:pPr>
              <w:spacing w:before="0" w:after="0" w:line="480" w:lineRule="auto"/>
              <w:ind w:hanging="20"/>
              <w:jc w:val="left"/>
              <w:rPr>
                <w:rFonts w:asciiTheme="majorBidi" w:hAnsiTheme="majorBidi" w:cstheme="majorBidi"/>
                <w:sz w:val="24"/>
                <w:szCs w:val="24"/>
              </w:rPr>
            </w:pPr>
            <w:bookmarkStart w:id="3249" w:name="_Toc107505155"/>
            <w:r w:rsidRPr="00C52D87">
              <w:rPr>
                <w:rFonts w:asciiTheme="majorBidi" w:hAnsiTheme="majorBidi" w:cstheme="majorBidi"/>
                <w:sz w:val="24"/>
                <w:szCs w:val="24"/>
              </w:rPr>
              <w:t>9575</w:t>
            </w:r>
            <w:bookmarkEnd w:id="3249"/>
          </w:p>
        </w:tc>
        <w:tc>
          <w:tcPr>
            <w:tcW w:w="1416" w:type="dxa"/>
          </w:tcPr>
          <w:p w14:paraId="5087948D" w14:textId="77777777" w:rsidR="00DA20E7" w:rsidRPr="00C52D87" w:rsidRDefault="00DA20E7" w:rsidP="00C1519B">
            <w:pPr>
              <w:spacing w:before="0" w:after="0" w:line="480" w:lineRule="auto"/>
              <w:ind w:hanging="20"/>
              <w:jc w:val="left"/>
              <w:rPr>
                <w:rFonts w:asciiTheme="majorBidi" w:hAnsiTheme="majorBidi" w:cstheme="majorBidi"/>
                <w:sz w:val="24"/>
                <w:szCs w:val="24"/>
              </w:rPr>
            </w:pPr>
            <w:bookmarkStart w:id="3250" w:name="_Toc107505156"/>
            <w:r w:rsidRPr="00C52D87">
              <w:rPr>
                <w:rFonts w:asciiTheme="majorBidi" w:hAnsiTheme="majorBidi" w:cstheme="majorBidi"/>
                <w:sz w:val="24"/>
                <w:szCs w:val="24"/>
              </w:rPr>
              <w:t>4004306</w:t>
            </w:r>
            <w:bookmarkEnd w:id="3250"/>
          </w:p>
        </w:tc>
        <w:tc>
          <w:tcPr>
            <w:tcW w:w="1056" w:type="dxa"/>
          </w:tcPr>
          <w:p w14:paraId="7C5AB94A" w14:textId="77777777" w:rsidR="00DA20E7" w:rsidRPr="00C52D87" w:rsidRDefault="00DA20E7" w:rsidP="00C1519B">
            <w:pPr>
              <w:spacing w:before="0" w:after="0" w:line="480" w:lineRule="auto"/>
              <w:ind w:hanging="20"/>
              <w:jc w:val="left"/>
              <w:rPr>
                <w:rFonts w:asciiTheme="majorBidi" w:hAnsiTheme="majorBidi" w:cstheme="majorBidi"/>
                <w:sz w:val="24"/>
                <w:szCs w:val="24"/>
              </w:rPr>
            </w:pPr>
            <w:bookmarkStart w:id="3251" w:name="_Toc107505157"/>
            <w:r w:rsidRPr="00C52D87">
              <w:rPr>
                <w:rFonts w:asciiTheme="majorBidi" w:hAnsiTheme="majorBidi" w:cstheme="majorBidi"/>
                <w:sz w:val="24"/>
                <w:szCs w:val="24"/>
              </w:rPr>
              <w:t>3575</w:t>
            </w:r>
            <w:bookmarkEnd w:id="3251"/>
          </w:p>
        </w:tc>
      </w:tr>
      <w:tr w:rsidR="00DA20E7" w:rsidRPr="00C52D87" w14:paraId="5B07208C" w14:textId="77777777" w:rsidTr="00C1519B">
        <w:trPr>
          <w:jc w:val="center"/>
        </w:trPr>
        <w:tc>
          <w:tcPr>
            <w:tcW w:w="3510" w:type="dxa"/>
          </w:tcPr>
          <w:p w14:paraId="29E586EF" w14:textId="77777777" w:rsidR="00DA20E7" w:rsidRPr="00C52D87" w:rsidRDefault="00DA20E7" w:rsidP="00C1519B">
            <w:pPr>
              <w:spacing w:before="0" w:after="0" w:line="480" w:lineRule="auto"/>
              <w:ind w:hanging="20"/>
              <w:jc w:val="left"/>
              <w:rPr>
                <w:rFonts w:asciiTheme="majorBidi" w:hAnsiTheme="majorBidi" w:cstheme="majorBidi"/>
                <w:sz w:val="24"/>
                <w:szCs w:val="24"/>
              </w:rPr>
            </w:pPr>
            <w:bookmarkStart w:id="3252" w:name="_Toc107505158"/>
            <w:r w:rsidRPr="00C52D87">
              <w:rPr>
                <w:rFonts w:asciiTheme="majorBidi" w:hAnsiTheme="majorBidi" w:cstheme="majorBidi"/>
                <w:sz w:val="24"/>
                <w:szCs w:val="24"/>
              </w:rPr>
              <w:t>Carbon Tax $100</w:t>
            </w:r>
            <w:bookmarkEnd w:id="3252"/>
            <w:r w:rsidRPr="00C52D87">
              <w:rPr>
                <w:rFonts w:asciiTheme="majorBidi" w:hAnsiTheme="majorBidi" w:cstheme="majorBidi"/>
                <w:sz w:val="24"/>
                <w:szCs w:val="24"/>
              </w:rPr>
              <w:t xml:space="preserve">/ton </w:t>
            </w:r>
            <m:oMath>
              <m:sSub>
                <m:sSubPr>
                  <m:ctrlPr>
                    <w:rPr>
                      <w:rFonts w:ascii="Cambria Math" w:hAnsi="Cambria Math" w:cstheme="majorBidi"/>
                      <w:i/>
                      <w:sz w:val="24"/>
                      <w:szCs w:val="24"/>
                    </w:rPr>
                  </m:ctrlPr>
                </m:sSubPr>
                <m:e>
                  <m:r>
                    <w:rPr>
                      <w:rFonts w:ascii="Cambria Math" w:hAnsi="Cambria Math" w:cstheme="majorBidi"/>
                      <w:sz w:val="24"/>
                      <w:szCs w:val="24"/>
                    </w:rPr>
                    <m:t>CO</m:t>
                  </m:r>
                </m:e>
                <m:sub>
                  <m:r>
                    <w:rPr>
                      <w:rFonts w:ascii="Cambria Math" w:hAnsi="Cambria Math" w:cstheme="majorBidi"/>
                      <w:sz w:val="24"/>
                      <w:szCs w:val="24"/>
                    </w:rPr>
                    <m:t>2</m:t>
                  </m:r>
                </m:sub>
              </m:sSub>
            </m:oMath>
          </w:p>
        </w:tc>
        <w:tc>
          <w:tcPr>
            <w:tcW w:w="1536" w:type="dxa"/>
          </w:tcPr>
          <w:p w14:paraId="6576372B" w14:textId="77777777" w:rsidR="00DA20E7" w:rsidRPr="00C52D87" w:rsidRDefault="00DA20E7" w:rsidP="00C1519B">
            <w:pPr>
              <w:spacing w:before="0" w:after="0" w:line="480" w:lineRule="auto"/>
              <w:ind w:hanging="20"/>
              <w:jc w:val="left"/>
              <w:rPr>
                <w:rFonts w:asciiTheme="majorBidi" w:hAnsiTheme="majorBidi" w:cstheme="majorBidi"/>
                <w:sz w:val="24"/>
                <w:szCs w:val="24"/>
              </w:rPr>
            </w:pPr>
            <w:bookmarkStart w:id="3253" w:name="_Toc107505159"/>
            <w:r w:rsidRPr="00C52D87">
              <w:rPr>
                <w:rFonts w:asciiTheme="majorBidi" w:hAnsiTheme="majorBidi" w:cstheme="majorBidi"/>
                <w:sz w:val="24"/>
                <w:szCs w:val="24"/>
              </w:rPr>
              <w:t>9999607</w:t>
            </w:r>
            <w:bookmarkEnd w:id="3253"/>
          </w:p>
        </w:tc>
        <w:tc>
          <w:tcPr>
            <w:tcW w:w="1056" w:type="dxa"/>
          </w:tcPr>
          <w:p w14:paraId="032F5D3E" w14:textId="77777777" w:rsidR="00DA20E7" w:rsidRPr="00C52D87" w:rsidRDefault="00DA20E7" w:rsidP="00C1519B">
            <w:pPr>
              <w:spacing w:before="0" w:after="0" w:line="480" w:lineRule="auto"/>
              <w:ind w:hanging="20"/>
              <w:jc w:val="left"/>
              <w:rPr>
                <w:rFonts w:asciiTheme="majorBidi" w:hAnsiTheme="majorBidi" w:cstheme="majorBidi"/>
                <w:sz w:val="24"/>
                <w:szCs w:val="24"/>
              </w:rPr>
            </w:pPr>
            <w:bookmarkStart w:id="3254" w:name="_Toc107505160"/>
            <w:r w:rsidRPr="00C52D87">
              <w:rPr>
                <w:rFonts w:asciiTheme="majorBidi" w:hAnsiTheme="majorBidi" w:cstheme="majorBidi"/>
                <w:sz w:val="24"/>
                <w:szCs w:val="24"/>
              </w:rPr>
              <w:t>9473</w:t>
            </w:r>
            <w:bookmarkEnd w:id="3254"/>
          </w:p>
        </w:tc>
        <w:tc>
          <w:tcPr>
            <w:tcW w:w="1416" w:type="dxa"/>
          </w:tcPr>
          <w:p w14:paraId="4B18C739" w14:textId="77777777" w:rsidR="00DA20E7" w:rsidRPr="00C52D87" w:rsidRDefault="00DA20E7" w:rsidP="00C1519B">
            <w:pPr>
              <w:spacing w:before="0" w:after="0" w:line="480" w:lineRule="auto"/>
              <w:ind w:hanging="20"/>
              <w:jc w:val="left"/>
              <w:rPr>
                <w:rFonts w:asciiTheme="majorBidi" w:hAnsiTheme="majorBidi" w:cstheme="majorBidi"/>
                <w:sz w:val="24"/>
                <w:szCs w:val="24"/>
              </w:rPr>
            </w:pPr>
            <w:bookmarkStart w:id="3255" w:name="_Toc107505161"/>
            <w:r w:rsidRPr="00C52D87">
              <w:rPr>
                <w:rFonts w:asciiTheme="majorBidi" w:hAnsiTheme="majorBidi" w:cstheme="majorBidi"/>
                <w:sz w:val="24"/>
                <w:szCs w:val="24"/>
              </w:rPr>
              <w:t>4011917</w:t>
            </w:r>
            <w:bookmarkEnd w:id="3255"/>
          </w:p>
        </w:tc>
        <w:tc>
          <w:tcPr>
            <w:tcW w:w="1056" w:type="dxa"/>
          </w:tcPr>
          <w:p w14:paraId="109FBC4A" w14:textId="77777777" w:rsidR="00DA20E7" w:rsidRPr="00C52D87" w:rsidRDefault="00DA20E7" w:rsidP="00C1519B">
            <w:pPr>
              <w:spacing w:before="0" w:after="0" w:line="480" w:lineRule="auto"/>
              <w:ind w:hanging="20"/>
              <w:jc w:val="left"/>
              <w:rPr>
                <w:rFonts w:asciiTheme="majorBidi" w:hAnsiTheme="majorBidi" w:cstheme="majorBidi"/>
                <w:sz w:val="24"/>
                <w:szCs w:val="24"/>
              </w:rPr>
            </w:pPr>
            <w:bookmarkStart w:id="3256" w:name="_Toc107505162"/>
            <w:r w:rsidRPr="00C52D87">
              <w:rPr>
                <w:rFonts w:asciiTheme="majorBidi" w:hAnsiTheme="majorBidi" w:cstheme="majorBidi"/>
                <w:sz w:val="24"/>
                <w:szCs w:val="24"/>
              </w:rPr>
              <w:t>3582</w:t>
            </w:r>
            <w:bookmarkEnd w:id="3256"/>
          </w:p>
        </w:tc>
      </w:tr>
      <w:tr w:rsidR="00DA20E7" w:rsidRPr="00C52D87" w14:paraId="22810C3D" w14:textId="77777777" w:rsidTr="00C1519B">
        <w:trPr>
          <w:jc w:val="center"/>
        </w:trPr>
        <w:tc>
          <w:tcPr>
            <w:tcW w:w="3510" w:type="dxa"/>
            <w:tcBorders>
              <w:bottom w:val="nil"/>
            </w:tcBorders>
          </w:tcPr>
          <w:p w14:paraId="3B788782" w14:textId="77777777" w:rsidR="00DA20E7" w:rsidRPr="00C52D87" w:rsidRDefault="00DA20E7" w:rsidP="00C1519B">
            <w:pPr>
              <w:spacing w:before="0" w:after="0" w:line="480" w:lineRule="auto"/>
              <w:ind w:hanging="20"/>
              <w:jc w:val="left"/>
              <w:rPr>
                <w:rFonts w:asciiTheme="majorBidi" w:hAnsiTheme="majorBidi" w:cstheme="majorBidi"/>
                <w:sz w:val="24"/>
                <w:szCs w:val="24"/>
              </w:rPr>
            </w:pPr>
            <w:bookmarkStart w:id="3257" w:name="_Toc107505163"/>
            <w:r w:rsidRPr="00C52D87">
              <w:rPr>
                <w:rFonts w:asciiTheme="majorBidi" w:hAnsiTheme="majorBidi" w:cstheme="majorBidi"/>
                <w:sz w:val="24"/>
                <w:szCs w:val="24"/>
              </w:rPr>
              <w:t>Carbon Tax $500</w:t>
            </w:r>
            <w:bookmarkEnd w:id="3257"/>
            <w:r w:rsidRPr="00C52D87">
              <w:rPr>
                <w:rFonts w:asciiTheme="majorBidi" w:hAnsiTheme="majorBidi" w:cstheme="majorBidi"/>
                <w:sz w:val="24"/>
                <w:szCs w:val="24"/>
              </w:rPr>
              <w:t xml:space="preserve">/ton </w:t>
            </w:r>
            <m:oMath>
              <m:sSub>
                <m:sSubPr>
                  <m:ctrlPr>
                    <w:rPr>
                      <w:rFonts w:ascii="Cambria Math" w:hAnsi="Cambria Math" w:cstheme="majorBidi"/>
                      <w:i/>
                      <w:sz w:val="24"/>
                      <w:szCs w:val="24"/>
                    </w:rPr>
                  </m:ctrlPr>
                </m:sSubPr>
                <m:e>
                  <m:r>
                    <w:rPr>
                      <w:rFonts w:ascii="Cambria Math" w:hAnsi="Cambria Math" w:cstheme="majorBidi"/>
                      <w:sz w:val="24"/>
                      <w:szCs w:val="24"/>
                    </w:rPr>
                    <m:t>CO</m:t>
                  </m:r>
                </m:e>
                <m:sub>
                  <m:r>
                    <w:rPr>
                      <w:rFonts w:ascii="Cambria Math" w:hAnsi="Cambria Math" w:cstheme="majorBidi"/>
                      <w:sz w:val="24"/>
                      <w:szCs w:val="24"/>
                    </w:rPr>
                    <m:t>2</m:t>
                  </m:r>
                </m:sub>
              </m:sSub>
            </m:oMath>
          </w:p>
        </w:tc>
        <w:tc>
          <w:tcPr>
            <w:tcW w:w="1536" w:type="dxa"/>
            <w:tcBorders>
              <w:bottom w:val="nil"/>
            </w:tcBorders>
          </w:tcPr>
          <w:p w14:paraId="19F3483E" w14:textId="77777777" w:rsidR="00DA20E7" w:rsidRPr="00C52D87" w:rsidRDefault="00DA20E7" w:rsidP="00C1519B">
            <w:pPr>
              <w:spacing w:before="0" w:after="0" w:line="480" w:lineRule="auto"/>
              <w:ind w:hanging="20"/>
              <w:jc w:val="left"/>
              <w:rPr>
                <w:rFonts w:asciiTheme="majorBidi" w:hAnsiTheme="majorBidi" w:cstheme="majorBidi"/>
                <w:sz w:val="24"/>
                <w:szCs w:val="24"/>
              </w:rPr>
            </w:pPr>
            <w:bookmarkStart w:id="3258" w:name="_Toc107505164"/>
            <w:r w:rsidRPr="00C52D87">
              <w:rPr>
                <w:rFonts w:asciiTheme="majorBidi" w:hAnsiTheme="majorBidi" w:cstheme="majorBidi"/>
                <w:sz w:val="24"/>
                <w:szCs w:val="24"/>
              </w:rPr>
              <w:t>10036084</w:t>
            </w:r>
            <w:bookmarkEnd w:id="3258"/>
          </w:p>
        </w:tc>
        <w:tc>
          <w:tcPr>
            <w:tcW w:w="1056" w:type="dxa"/>
            <w:tcBorders>
              <w:bottom w:val="nil"/>
            </w:tcBorders>
          </w:tcPr>
          <w:p w14:paraId="252726FA" w14:textId="77777777" w:rsidR="00DA20E7" w:rsidRPr="00C52D87" w:rsidRDefault="00DA20E7" w:rsidP="00C1519B">
            <w:pPr>
              <w:spacing w:before="0" w:after="0" w:line="480" w:lineRule="auto"/>
              <w:ind w:hanging="20"/>
              <w:jc w:val="left"/>
              <w:rPr>
                <w:rFonts w:asciiTheme="majorBidi" w:hAnsiTheme="majorBidi" w:cstheme="majorBidi"/>
                <w:sz w:val="24"/>
                <w:szCs w:val="24"/>
              </w:rPr>
            </w:pPr>
            <w:bookmarkStart w:id="3259" w:name="_Toc107505165"/>
            <w:r w:rsidRPr="00C52D87">
              <w:rPr>
                <w:rFonts w:asciiTheme="majorBidi" w:hAnsiTheme="majorBidi" w:cstheme="majorBidi"/>
                <w:sz w:val="24"/>
                <w:szCs w:val="24"/>
              </w:rPr>
              <w:t>9261</w:t>
            </w:r>
            <w:bookmarkEnd w:id="3259"/>
          </w:p>
        </w:tc>
        <w:tc>
          <w:tcPr>
            <w:tcW w:w="1416" w:type="dxa"/>
            <w:tcBorders>
              <w:bottom w:val="nil"/>
            </w:tcBorders>
          </w:tcPr>
          <w:p w14:paraId="6A0EFDFD" w14:textId="77777777" w:rsidR="00DA20E7" w:rsidRPr="00C52D87" w:rsidRDefault="00DA20E7" w:rsidP="00C1519B">
            <w:pPr>
              <w:spacing w:before="0" w:after="0" w:line="480" w:lineRule="auto"/>
              <w:ind w:hanging="20"/>
              <w:jc w:val="left"/>
              <w:rPr>
                <w:rFonts w:asciiTheme="majorBidi" w:hAnsiTheme="majorBidi" w:cstheme="majorBidi"/>
                <w:sz w:val="24"/>
                <w:szCs w:val="24"/>
              </w:rPr>
            </w:pPr>
            <w:bookmarkStart w:id="3260" w:name="_Toc107505166"/>
            <w:r w:rsidRPr="00C52D87">
              <w:rPr>
                <w:rFonts w:asciiTheme="majorBidi" w:hAnsiTheme="majorBidi" w:cstheme="majorBidi"/>
                <w:sz w:val="24"/>
                <w:szCs w:val="24"/>
              </w:rPr>
              <w:t>4002663</w:t>
            </w:r>
            <w:bookmarkEnd w:id="3260"/>
          </w:p>
        </w:tc>
        <w:tc>
          <w:tcPr>
            <w:tcW w:w="1056" w:type="dxa"/>
            <w:tcBorders>
              <w:bottom w:val="nil"/>
            </w:tcBorders>
          </w:tcPr>
          <w:p w14:paraId="5C32C373" w14:textId="77777777" w:rsidR="00DA20E7" w:rsidRPr="00C52D87" w:rsidRDefault="00DA20E7" w:rsidP="00C1519B">
            <w:pPr>
              <w:spacing w:before="0" w:after="0" w:line="480" w:lineRule="auto"/>
              <w:ind w:hanging="20"/>
              <w:jc w:val="left"/>
              <w:rPr>
                <w:rFonts w:asciiTheme="majorBidi" w:hAnsiTheme="majorBidi" w:cstheme="majorBidi"/>
                <w:sz w:val="24"/>
                <w:szCs w:val="24"/>
              </w:rPr>
            </w:pPr>
            <w:bookmarkStart w:id="3261" w:name="_Toc107505167"/>
            <w:r w:rsidRPr="00C52D87">
              <w:rPr>
                <w:rFonts w:asciiTheme="majorBidi" w:hAnsiTheme="majorBidi" w:cstheme="majorBidi"/>
                <w:sz w:val="24"/>
                <w:szCs w:val="24"/>
              </w:rPr>
              <w:t>3485</w:t>
            </w:r>
            <w:bookmarkEnd w:id="3261"/>
          </w:p>
        </w:tc>
      </w:tr>
      <w:tr w:rsidR="00DA20E7" w:rsidRPr="00C52D87" w14:paraId="04F544DC" w14:textId="77777777" w:rsidTr="00C1519B">
        <w:trPr>
          <w:jc w:val="center"/>
        </w:trPr>
        <w:tc>
          <w:tcPr>
            <w:tcW w:w="3510" w:type="dxa"/>
            <w:tcBorders>
              <w:top w:val="nil"/>
              <w:bottom w:val="single" w:sz="4" w:space="0" w:color="auto"/>
            </w:tcBorders>
          </w:tcPr>
          <w:p w14:paraId="4BBF447F" w14:textId="77777777" w:rsidR="00DA20E7" w:rsidRPr="00C52D87" w:rsidRDefault="00DA20E7" w:rsidP="00C1519B">
            <w:pPr>
              <w:spacing w:before="0" w:after="0" w:line="480" w:lineRule="auto"/>
              <w:ind w:hanging="20"/>
              <w:jc w:val="left"/>
              <w:rPr>
                <w:rFonts w:asciiTheme="majorBidi" w:hAnsiTheme="majorBidi" w:cstheme="majorBidi"/>
                <w:sz w:val="24"/>
                <w:szCs w:val="24"/>
              </w:rPr>
            </w:pPr>
            <w:bookmarkStart w:id="3262" w:name="_Toc107505168"/>
            <w:r w:rsidRPr="00C52D87">
              <w:rPr>
                <w:rFonts w:asciiTheme="majorBidi" w:hAnsiTheme="majorBidi" w:cstheme="majorBidi"/>
                <w:sz w:val="24"/>
                <w:szCs w:val="24"/>
              </w:rPr>
              <w:t>Monetized Emission</w:t>
            </w:r>
            <w:bookmarkEnd w:id="3262"/>
            <w:r w:rsidRPr="00C52D87">
              <w:rPr>
                <w:rFonts w:asciiTheme="majorBidi" w:hAnsiTheme="majorBidi" w:cstheme="majorBidi"/>
                <w:sz w:val="24"/>
                <w:szCs w:val="24"/>
              </w:rPr>
              <w:t xml:space="preserve"> ($)</w:t>
            </w:r>
          </w:p>
        </w:tc>
        <w:tc>
          <w:tcPr>
            <w:tcW w:w="1536" w:type="dxa"/>
            <w:tcBorders>
              <w:top w:val="nil"/>
              <w:bottom w:val="single" w:sz="4" w:space="0" w:color="auto"/>
            </w:tcBorders>
          </w:tcPr>
          <w:p w14:paraId="03B388CB" w14:textId="77777777" w:rsidR="00DA20E7" w:rsidRPr="00C52D87" w:rsidRDefault="00DA20E7" w:rsidP="00C1519B">
            <w:pPr>
              <w:spacing w:before="0" w:after="0" w:line="480" w:lineRule="auto"/>
              <w:ind w:hanging="20"/>
              <w:jc w:val="left"/>
              <w:rPr>
                <w:rFonts w:asciiTheme="majorBidi" w:hAnsiTheme="majorBidi" w:cstheme="majorBidi"/>
                <w:sz w:val="24"/>
                <w:szCs w:val="24"/>
              </w:rPr>
            </w:pPr>
            <w:bookmarkStart w:id="3263" w:name="_Toc107505169"/>
            <w:r w:rsidRPr="00C52D87">
              <w:rPr>
                <w:rFonts w:asciiTheme="majorBidi" w:hAnsiTheme="majorBidi" w:cstheme="majorBidi"/>
                <w:sz w:val="24"/>
                <w:szCs w:val="24"/>
              </w:rPr>
              <w:t>10700667</w:t>
            </w:r>
            <w:bookmarkEnd w:id="3263"/>
          </w:p>
        </w:tc>
        <w:tc>
          <w:tcPr>
            <w:tcW w:w="1056" w:type="dxa"/>
            <w:tcBorders>
              <w:top w:val="nil"/>
              <w:bottom w:val="single" w:sz="4" w:space="0" w:color="auto"/>
            </w:tcBorders>
          </w:tcPr>
          <w:p w14:paraId="19938042" w14:textId="77777777" w:rsidR="00DA20E7" w:rsidRPr="00C52D87" w:rsidRDefault="00DA20E7" w:rsidP="00C1519B">
            <w:pPr>
              <w:spacing w:before="0" w:after="0" w:line="480" w:lineRule="auto"/>
              <w:ind w:hanging="20"/>
              <w:jc w:val="left"/>
              <w:rPr>
                <w:rFonts w:asciiTheme="majorBidi" w:hAnsiTheme="majorBidi" w:cstheme="majorBidi"/>
                <w:sz w:val="24"/>
                <w:szCs w:val="24"/>
              </w:rPr>
            </w:pPr>
            <w:bookmarkStart w:id="3264" w:name="_Toc107505170"/>
            <w:r w:rsidRPr="00C52D87">
              <w:rPr>
                <w:rFonts w:asciiTheme="majorBidi" w:hAnsiTheme="majorBidi" w:cstheme="majorBidi"/>
                <w:sz w:val="24"/>
                <w:szCs w:val="24"/>
              </w:rPr>
              <w:t>8954</w:t>
            </w:r>
            <w:bookmarkEnd w:id="3264"/>
          </w:p>
        </w:tc>
        <w:tc>
          <w:tcPr>
            <w:tcW w:w="1416" w:type="dxa"/>
            <w:tcBorders>
              <w:top w:val="nil"/>
              <w:bottom w:val="single" w:sz="4" w:space="0" w:color="auto"/>
            </w:tcBorders>
          </w:tcPr>
          <w:p w14:paraId="4AAC1368" w14:textId="77777777" w:rsidR="00DA20E7" w:rsidRPr="00C52D87" w:rsidRDefault="00DA20E7" w:rsidP="00C1519B">
            <w:pPr>
              <w:spacing w:before="0" w:after="0" w:line="480" w:lineRule="auto"/>
              <w:ind w:hanging="20"/>
              <w:jc w:val="left"/>
              <w:rPr>
                <w:rFonts w:asciiTheme="majorBidi" w:hAnsiTheme="majorBidi" w:cstheme="majorBidi"/>
                <w:sz w:val="24"/>
                <w:szCs w:val="24"/>
              </w:rPr>
            </w:pPr>
            <w:bookmarkStart w:id="3265" w:name="_Toc107505171"/>
            <w:r w:rsidRPr="00C52D87">
              <w:rPr>
                <w:rFonts w:asciiTheme="majorBidi" w:hAnsiTheme="majorBidi" w:cstheme="majorBidi"/>
                <w:sz w:val="24"/>
                <w:szCs w:val="24"/>
              </w:rPr>
              <w:t>4340453</w:t>
            </w:r>
            <w:bookmarkEnd w:id="3265"/>
          </w:p>
        </w:tc>
        <w:tc>
          <w:tcPr>
            <w:tcW w:w="1056" w:type="dxa"/>
            <w:tcBorders>
              <w:top w:val="nil"/>
              <w:bottom w:val="single" w:sz="4" w:space="0" w:color="auto"/>
            </w:tcBorders>
          </w:tcPr>
          <w:p w14:paraId="467155CC" w14:textId="77777777" w:rsidR="00DA20E7" w:rsidRPr="00C52D87" w:rsidRDefault="00DA20E7" w:rsidP="00C1519B">
            <w:pPr>
              <w:spacing w:before="0" w:after="0" w:line="480" w:lineRule="auto"/>
              <w:ind w:hanging="20"/>
              <w:jc w:val="left"/>
              <w:rPr>
                <w:rFonts w:asciiTheme="majorBidi" w:hAnsiTheme="majorBidi" w:cstheme="majorBidi"/>
                <w:sz w:val="24"/>
                <w:szCs w:val="24"/>
              </w:rPr>
            </w:pPr>
            <w:bookmarkStart w:id="3266" w:name="_Toc107505172"/>
            <w:r w:rsidRPr="00C52D87">
              <w:rPr>
                <w:rFonts w:asciiTheme="majorBidi" w:hAnsiTheme="majorBidi" w:cstheme="majorBidi"/>
                <w:sz w:val="24"/>
                <w:szCs w:val="24"/>
              </w:rPr>
              <w:t>3376</w:t>
            </w:r>
            <w:bookmarkEnd w:id="3266"/>
          </w:p>
        </w:tc>
      </w:tr>
    </w:tbl>
    <w:p w14:paraId="6B2573DF" w14:textId="25C2A0DD" w:rsidR="00DA20E7" w:rsidRDefault="00DA20E7" w:rsidP="00DA20E7">
      <w:pPr>
        <w:spacing w:line="480" w:lineRule="auto"/>
        <w:ind w:firstLine="0"/>
        <w:rPr>
          <w:rFonts w:asciiTheme="majorBidi" w:hAnsiTheme="majorBidi" w:cstheme="majorBidi"/>
          <w:sz w:val="24"/>
          <w:szCs w:val="24"/>
        </w:rPr>
      </w:pPr>
      <w:bookmarkStart w:id="3267" w:name="_Toc109850566"/>
      <w:bookmarkStart w:id="3268" w:name="_Toc107505175"/>
      <w:r w:rsidRPr="00C52D87">
        <w:rPr>
          <w:rFonts w:asciiTheme="majorBidi" w:hAnsiTheme="majorBidi" w:cstheme="majorBidi"/>
          <w:sz w:val="24"/>
          <w:szCs w:val="24"/>
        </w:rPr>
        <w:t xml:space="preserve">Figure </w:t>
      </w:r>
      <w:r w:rsidR="003419F7">
        <w:rPr>
          <w:rFonts w:asciiTheme="majorBidi" w:hAnsiTheme="majorBidi" w:cstheme="majorBidi"/>
          <w:sz w:val="24"/>
          <w:szCs w:val="24"/>
        </w:rPr>
        <w:fldChar w:fldCharType="begin"/>
      </w:r>
      <w:r w:rsidR="003419F7">
        <w:rPr>
          <w:rFonts w:asciiTheme="majorBidi" w:hAnsiTheme="majorBidi" w:cstheme="majorBidi"/>
          <w:sz w:val="24"/>
          <w:szCs w:val="24"/>
        </w:rPr>
        <w:instrText xml:space="preserve"> STYLEREF 4 \s </w:instrText>
      </w:r>
      <w:r w:rsidR="003419F7">
        <w:rPr>
          <w:rFonts w:asciiTheme="majorBidi" w:hAnsiTheme="majorBidi" w:cstheme="majorBidi"/>
          <w:sz w:val="24"/>
          <w:szCs w:val="24"/>
        </w:rPr>
        <w:fldChar w:fldCharType="separate"/>
      </w:r>
      <w:r w:rsidR="00951439">
        <w:rPr>
          <w:rFonts w:asciiTheme="majorBidi" w:hAnsiTheme="majorBidi" w:cstheme="majorBidi"/>
          <w:noProof/>
          <w:sz w:val="24"/>
          <w:szCs w:val="24"/>
          <w:cs/>
        </w:rPr>
        <w:t>‎</w:t>
      </w:r>
      <w:r w:rsidR="00951439">
        <w:rPr>
          <w:rFonts w:asciiTheme="majorBidi" w:hAnsiTheme="majorBidi" w:cstheme="majorBidi"/>
          <w:noProof/>
          <w:sz w:val="24"/>
          <w:szCs w:val="24"/>
        </w:rPr>
        <w:t>8</w:t>
      </w:r>
      <w:r w:rsidR="003419F7">
        <w:rPr>
          <w:rFonts w:asciiTheme="majorBidi" w:hAnsiTheme="majorBidi" w:cstheme="majorBidi"/>
          <w:sz w:val="24"/>
          <w:szCs w:val="24"/>
        </w:rPr>
        <w:fldChar w:fldCharType="end"/>
      </w:r>
      <w:r w:rsidR="003419F7">
        <w:rPr>
          <w:rFonts w:asciiTheme="majorBidi" w:hAnsiTheme="majorBidi" w:cstheme="majorBidi"/>
          <w:sz w:val="24"/>
          <w:szCs w:val="24"/>
        </w:rPr>
        <w:t>.</w:t>
      </w:r>
      <w:r w:rsidR="003419F7">
        <w:rPr>
          <w:rFonts w:asciiTheme="majorBidi" w:hAnsiTheme="majorBidi" w:cstheme="majorBidi"/>
          <w:sz w:val="24"/>
          <w:szCs w:val="24"/>
        </w:rPr>
        <w:fldChar w:fldCharType="begin"/>
      </w:r>
      <w:r w:rsidR="003419F7">
        <w:rPr>
          <w:rFonts w:asciiTheme="majorBidi" w:hAnsiTheme="majorBidi" w:cstheme="majorBidi"/>
          <w:sz w:val="24"/>
          <w:szCs w:val="24"/>
        </w:rPr>
        <w:instrText xml:space="preserve"> SEQ Figure \* ARABIC \s 4 </w:instrText>
      </w:r>
      <w:r w:rsidR="003419F7">
        <w:rPr>
          <w:rFonts w:asciiTheme="majorBidi" w:hAnsiTheme="majorBidi" w:cstheme="majorBidi"/>
          <w:sz w:val="24"/>
          <w:szCs w:val="24"/>
        </w:rPr>
        <w:fldChar w:fldCharType="separate"/>
      </w:r>
      <w:r w:rsidR="00951439">
        <w:rPr>
          <w:rFonts w:asciiTheme="majorBidi" w:hAnsiTheme="majorBidi" w:cstheme="majorBidi"/>
          <w:noProof/>
          <w:sz w:val="24"/>
          <w:szCs w:val="24"/>
        </w:rPr>
        <w:t>7</w:t>
      </w:r>
      <w:r w:rsidR="003419F7">
        <w:rPr>
          <w:rFonts w:asciiTheme="majorBidi" w:hAnsiTheme="majorBidi" w:cstheme="majorBidi"/>
          <w:sz w:val="24"/>
          <w:szCs w:val="24"/>
        </w:rPr>
        <w:fldChar w:fldCharType="end"/>
      </w:r>
      <w:r w:rsidRPr="00C52D87">
        <w:rPr>
          <w:rFonts w:asciiTheme="majorBidi" w:hAnsiTheme="majorBidi" w:cstheme="majorBidi"/>
          <w:sz w:val="24"/>
          <w:szCs w:val="24"/>
        </w:rPr>
        <w:t>. San Juan operating cost, carbon tax, and emission minimizing scenarios.</w:t>
      </w:r>
      <w:bookmarkEnd w:id="3267"/>
    </w:p>
    <w:p w14:paraId="3EAABDC9" w14:textId="2E1FABA1" w:rsidR="00C273C6" w:rsidRPr="00C52D87" w:rsidRDefault="00DC1AF6" w:rsidP="00C7537A">
      <w:pPr>
        <w:pStyle w:val="BodyText"/>
      </w:pPr>
      <w:r w:rsidRPr="00C52D87">
        <w:rPr>
          <w:bCs/>
        </w:rPr>
        <w:t>The size of the stores is shown by the size of the squares in three categories of small, medium and large.</w:t>
      </w:r>
      <w:r w:rsidR="006A65C1" w:rsidRPr="00C52D87">
        <w:rPr>
          <w:bCs/>
        </w:rPr>
        <w:t xml:space="preserve"> </w:t>
      </w:r>
      <w:r w:rsidRPr="00C52D87">
        <w:t xml:space="preserve">Finally, we consider eleven possible scenarios and compared the effect they have on the baseline, as shown in </w:t>
      </w:r>
      <w:r w:rsidR="00315812" w:rsidRPr="00C52D87">
        <w:fldChar w:fldCharType="begin"/>
      </w:r>
      <w:r w:rsidR="00315812" w:rsidRPr="00C52D87">
        <w:instrText xml:space="preserve"> REF _Ref107451127 \h </w:instrText>
      </w:r>
      <w:r w:rsidR="004E2D62" w:rsidRPr="00C52D87">
        <w:instrText xml:space="preserve"> \* MERGEFORMAT </w:instrText>
      </w:r>
      <w:r w:rsidR="00315812" w:rsidRPr="00C52D87">
        <w:fldChar w:fldCharType="separate"/>
      </w:r>
      <w:r w:rsidR="00951439" w:rsidRPr="00C52D87">
        <w:t xml:space="preserve">Table </w:t>
      </w:r>
      <w:r w:rsidR="00951439">
        <w:rPr>
          <w:noProof/>
          <w:cs/>
        </w:rPr>
        <w:t>‎</w:t>
      </w:r>
      <w:r w:rsidR="00951439">
        <w:rPr>
          <w:noProof/>
        </w:rPr>
        <w:t>8</w:t>
      </w:r>
      <w:r w:rsidR="00951439" w:rsidRPr="00C52D87">
        <w:rPr>
          <w:noProof/>
        </w:rPr>
        <w:t>.</w:t>
      </w:r>
      <w:r w:rsidR="00951439">
        <w:rPr>
          <w:noProof/>
        </w:rPr>
        <w:t>6</w:t>
      </w:r>
      <w:r w:rsidR="00315812" w:rsidRPr="00C52D87">
        <w:fldChar w:fldCharType="end"/>
      </w:r>
      <w:r w:rsidRPr="00C52D87">
        <w:t xml:space="preserve">. To facilitate the comparison with previous studies, the same parameter estimates as Cachon </w:t>
      </w:r>
      <w:r w:rsidR="002A6EDA" w:rsidRPr="00C52D87">
        <w:fldChar w:fldCharType="begin"/>
      </w:r>
      <w:r w:rsidR="002A6EDA" w:rsidRPr="00C52D87">
        <w:instrText xml:space="preserve"> ADDIN EN.CITE &lt;EndNote&gt;&lt;Cite&gt;&lt;Author&gt;Cachon&lt;/Author&gt;&lt;Year&gt;2014&lt;/Year&gt;&lt;RecNum&gt;365&lt;/RecNum&gt;&lt;DisplayText&gt;(Cachon, 2014)&lt;/DisplayText&gt;&lt;record&gt;&lt;rec-number&gt;365&lt;/rec-number&gt;&lt;foreign-keys&gt;&lt;key app="EN" db-id="0e5zz9apwxxs5qexv5opwzxrvszfdstwr25p" timestamp="1656577031"&gt;365&lt;/key&gt;&lt;/foreign-keys&gt;&lt;ref-type name="Journal Article"&gt;17&lt;/ref-type&gt;&lt;contributors&gt;&lt;authors&gt;&lt;author&gt;Cachon, Gérard P&lt;/author&gt;&lt;/authors&gt;&lt;/contributors&gt;&lt;titles&gt;&lt;title&gt;Retail store density and the cost of greenhouse gas emissions&lt;/title&gt;&lt;secondary-title&gt;Management Science&lt;/secondary-title&gt;&lt;/titles&gt;&lt;periodical&gt;&lt;full-title&gt;Management Science&lt;/full-title&gt;&lt;/periodical&gt;&lt;pages&gt;1907-1925&lt;/pages&gt;&lt;volume&gt;60&lt;/volume&gt;&lt;number&gt;8&lt;/number&gt;&lt;dates&gt;&lt;year&gt;2014&lt;/year&gt;&lt;/dates&gt;&lt;isbn&gt;0025-1909&lt;/isbn&gt;&lt;urls&gt;&lt;/urls&gt;&lt;/record&gt;&lt;/Cite&gt;&lt;/EndNote&gt;</w:instrText>
      </w:r>
      <w:r w:rsidR="002A6EDA" w:rsidRPr="00C52D87">
        <w:fldChar w:fldCharType="separate"/>
      </w:r>
      <w:r w:rsidR="002A6EDA" w:rsidRPr="00C52D87">
        <w:rPr>
          <w:noProof/>
        </w:rPr>
        <w:t>(Cachon, 2014)</w:t>
      </w:r>
      <w:r w:rsidR="002A6EDA" w:rsidRPr="00C52D87">
        <w:fldChar w:fldCharType="end"/>
      </w:r>
      <w:r w:rsidR="00DA20E7">
        <w:t xml:space="preserve"> </w:t>
      </w:r>
      <w:r w:rsidRPr="00C52D87">
        <w:t>are used.</w:t>
      </w:r>
      <w:bookmarkEnd w:id="3268"/>
      <w:r w:rsidRPr="00C52D87">
        <w:t xml:space="preserve"> </w:t>
      </w:r>
      <w:bookmarkStart w:id="3269" w:name="_Toc107505238"/>
    </w:p>
    <w:p w14:paraId="7DEEAB64" w14:textId="1EC6C57F" w:rsidR="00C273C6" w:rsidRPr="00C52D87" w:rsidRDefault="00C273C6" w:rsidP="00C7537A">
      <w:pPr>
        <w:pStyle w:val="BodyText"/>
      </w:pPr>
      <w:r w:rsidRPr="00C52D87">
        <w:rPr>
          <w:bCs/>
        </w:rPr>
        <w:t xml:space="preserve">In </w:t>
      </w:r>
      <w:r w:rsidRPr="00C52D87">
        <w:rPr>
          <w:bCs/>
        </w:rPr>
        <w:fldChar w:fldCharType="begin"/>
      </w:r>
      <w:r w:rsidRPr="00C52D87">
        <w:rPr>
          <w:bCs/>
        </w:rPr>
        <w:instrText xml:space="preserve"> REF _Ref107451127 \h  \* MERGEFORMAT </w:instrText>
      </w:r>
      <w:r w:rsidRPr="00C52D87">
        <w:rPr>
          <w:bCs/>
        </w:rPr>
      </w:r>
      <w:r w:rsidRPr="00C52D87">
        <w:rPr>
          <w:bCs/>
        </w:rPr>
        <w:fldChar w:fldCharType="separate"/>
      </w:r>
      <w:r w:rsidR="00951439" w:rsidRPr="00C52D87">
        <w:t xml:space="preserve">Table </w:t>
      </w:r>
      <w:r w:rsidR="00951439">
        <w:rPr>
          <w:noProof/>
          <w:cs/>
        </w:rPr>
        <w:t>‎</w:t>
      </w:r>
      <w:r w:rsidR="00951439">
        <w:rPr>
          <w:noProof/>
        </w:rPr>
        <w:t>8</w:t>
      </w:r>
      <w:r w:rsidR="00951439" w:rsidRPr="00C52D87">
        <w:rPr>
          <w:noProof/>
        </w:rPr>
        <w:t>.</w:t>
      </w:r>
      <w:r w:rsidR="00951439">
        <w:rPr>
          <w:noProof/>
        </w:rPr>
        <w:t>6</w:t>
      </w:r>
      <w:r w:rsidRPr="00C52D87">
        <w:rPr>
          <w:bCs/>
        </w:rPr>
        <w:fldChar w:fldCharType="end"/>
      </w:r>
      <w:r w:rsidRPr="00C52D87">
        <w:rPr>
          <w:bCs/>
        </w:rPr>
        <w:t>, values are averaged from the two scenarios. C</w:t>
      </w:r>
      <w:r w:rsidRPr="00C52D87">
        <w:t>osts are measured relative to the baseline. Negative values indicate increases and are underlined for emphasis.</w:t>
      </w:r>
      <w:r w:rsidRPr="00C52D87">
        <w:rPr>
          <w:noProof/>
        </w:rPr>
        <w:t xml:space="preserve"> </w:t>
      </w:r>
      <w:r w:rsidRPr="00C52D87">
        <w:t>Doubled Gas Prices doubles the cost of fuel for cars and trucks.</w:t>
      </w:r>
      <w:bookmarkEnd w:id="3269"/>
      <w:r w:rsidRPr="00C52D87">
        <w:rPr>
          <w:noProof/>
        </w:rPr>
        <w:t xml:space="preserve"> </w:t>
      </w:r>
    </w:p>
    <w:p w14:paraId="759B2C1E" w14:textId="2756CB99" w:rsidR="006A65C1" w:rsidRPr="00C52D87" w:rsidRDefault="006A65C1" w:rsidP="006A65C1">
      <w:pPr>
        <w:pStyle w:val="Caption"/>
      </w:pPr>
      <w:bookmarkStart w:id="3270" w:name="_Ref107451127"/>
      <w:bookmarkStart w:id="3271" w:name="_Ref107451123"/>
      <w:bookmarkStart w:id="3272" w:name="_Toc109848694"/>
      <w:r w:rsidRPr="00C52D87">
        <w:t xml:space="preserve">Table </w:t>
      </w:r>
      <w:fldSimple w:instr=" STYLEREF 4 \s ">
        <w:r w:rsidR="00951439">
          <w:rPr>
            <w:noProof/>
            <w:cs/>
          </w:rPr>
          <w:t>‎</w:t>
        </w:r>
        <w:r w:rsidR="00951439">
          <w:rPr>
            <w:noProof/>
          </w:rPr>
          <w:t>8</w:t>
        </w:r>
      </w:fldSimple>
      <w:r w:rsidR="00A059F5" w:rsidRPr="00C52D87">
        <w:t>.</w:t>
      </w:r>
      <w:fldSimple w:instr=" SEQ Table \* ARABIC \s 4 ">
        <w:r w:rsidR="00951439">
          <w:rPr>
            <w:noProof/>
          </w:rPr>
          <w:t>6</w:t>
        </w:r>
      </w:fldSimple>
      <w:bookmarkEnd w:id="3270"/>
      <w:r w:rsidRPr="00C52D87">
        <w:t xml:space="preserve">. Different </w:t>
      </w:r>
      <w:r w:rsidR="002C3F29" w:rsidRPr="00C52D87">
        <w:t>s</w:t>
      </w:r>
      <w:r w:rsidRPr="00C52D87">
        <w:t>cenarios</w:t>
      </w:r>
      <w:bookmarkEnd w:id="3271"/>
      <w:bookmarkEnd w:id="3272"/>
    </w:p>
    <w:tbl>
      <w:tblPr>
        <w:tblStyle w:val="TableGrid"/>
        <w:tblW w:w="5000" w:type="pct"/>
        <w:tblBorders>
          <w:top w:val="triple" w:sz="4" w:space="0" w:color="auto"/>
          <w:left w:val="none" w:sz="0" w:space="0" w:color="auto"/>
          <w:bottom w:val="triple" w:sz="4" w:space="0" w:color="auto"/>
          <w:right w:val="none" w:sz="0" w:space="0" w:color="auto"/>
          <w:insideH w:val="none" w:sz="0" w:space="0" w:color="auto"/>
          <w:insideV w:val="none" w:sz="0" w:space="0" w:color="auto"/>
        </w:tblBorders>
        <w:tblLook w:val="04A0" w:firstRow="1" w:lastRow="0" w:firstColumn="1" w:lastColumn="0" w:noHBand="0" w:noVBand="1"/>
      </w:tblPr>
      <w:tblGrid>
        <w:gridCol w:w="3849"/>
        <w:gridCol w:w="2290"/>
        <w:gridCol w:w="756"/>
        <w:gridCol w:w="1623"/>
        <w:gridCol w:w="842"/>
      </w:tblGrid>
      <w:tr w:rsidR="00DC1AF6" w:rsidRPr="00C52D87" w14:paraId="140ED77E" w14:textId="77777777" w:rsidTr="002C3F29">
        <w:trPr>
          <w:tblHeader/>
        </w:trPr>
        <w:tc>
          <w:tcPr>
            <w:tcW w:w="2083" w:type="pct"/>
            <w:tcBorders>
              <w:top w:val="triple" w:sz="4" w:space="0" w:color="auto"/>
              <w:bottom w:val="single" w:sz="4" w:space="0" w:color="auto"/>
            </w:tcBorders>
          </w:tcPr>
          <w:p w14:paraId="4C10E787" w14:textId="77777777" w:rsidR="00DC1AF6" w:rsidRPr="00C52D87" w:rsidRDefault="00DC1AF6" w:rsidP="005F3D42">
            <w:pPr>
              <w:spacing w:before="0" w:after="0" w:line="480" w:lineRule="auto"/>
              <w:ind w:firstLine="360"/>
              <w:jc w:val="lowKashida"/>
              <w:rPr>
                <w:rFonts w:asciiTheme="majorBidi" w:hAnsiTheme="majorBidi" w:cstheme="majorBidi"/>
                <w:sz w:val="24"/>
                <w:szCs w:val="24"/>
              </w:rPr>
            </w:pPr>
          </w:p>
        </w:tc>
        <w:tc>
          <w:tcPr>
            <w:tcW w:w="1548" w:type="pct"/>
            <w:gridSpan w:val="2"/>
            <w:tcBorders>
              <w:top w:val="triple" w:sz="4" w:space="0" w:color="auto"/>
              <w:bottom w:val="single" w:sz="4" w:space="0" w:color="auto"/>
            </w:tcBorders>
          </w:tcPr>
          <w:p w14:paraId="3F8EF8EA" w14:textId="77777777" w:rsidR="00DC1AF6" w:rsidRPr="00C52D87" w:rsidRDefault="00DC1AF6" w:rsidP="002C3F29">
            <w:pPr>
              <w:spacing w:before="0" w:after="0" w:line="480" w:lineRule="auto"/>
              <w:ind w:firstLine="360"/>
              <w:jc w:val="left"/>
              <w:rPr>
                <w:rFonts w:asciiTheme="majorBidi" w:hAnsiTheme="majorBidi" w:cstheme="majorBidi"/>
                <w:sz w:val="24"/>
                <w:szCs w:val="24"/>
              </w:rPr>
            </w:pPr>
            <w:bookmarkStart w:id="3273" w:name="_Toc107505176"/>
            <w:r w:rsidRPr="00C52D87">
              <w:rPr>
                <w:rFonts w:asciiTheme="majorBidi" w:hAnsiTheme="majorBidi" w:cstheme="majorBidi"/>
                <w:sz w:val="24"/>
                <w:szCs w:val="24"/>
              </w:rPr>
              <w:t>Operating Cost</w:t>
            </w:r>
            <w:bookmarkEnd w:id="3273"/>
          </w:p>
        </w:tc>
        <w:tc>
          <w:tcPr>
            <w:tcW w:w="1369" w:type="pct"/>
            <w:gridSpan w:val="2"/>
            <w:tcBorders>
              <w:top w:val="triple" w:sz="4" w:space="0" w:color="auto"/>
              <w:bottom w:val="single" w:sz="4" w:space="0" w:color="auto"/>
            </w:tcBorders>
          </w:tcPr>
          <w:p w14:paraId="6AEFFECC" w14:textId="77777777" w:rsidR="00DC1AF6" w:rsidRPr="00C52D87" w:rsidRDefault="00DC1AF6" w:rsidP="002C3F29">
            <w:pPr>
              <w:spacing w:before="0" w:after="0" w:line="480" w:lineRule="auto"/>
              <w:ind w:firstLine="360"/>
              <w:jc w:val="left"/>
              <w:rPr>
                <w:rFonts w:asciiTheme="majorBidi" w:hAnsiTheme="majorBidi" w:cstheme="majorBidi"/>
                <w:sz w:val="24"/>
                <w:szCs w:val="24"/>
              </w:rPr>
            </w:pPr>
            <w:bookmarkStart w:id="3274" w:name="_Toc107505177"/>
            <w:r w:rsidRPr="00C52D87">
              <w:rPr>
                <w:rFonts w:asciiTheme="majorBidi" w:hAnsiTheme="majorBidi" w:cstheme="majorBidi"/>
                <w:sz w:val="24"/>
                <w:szCs w:val="24"/>
              </w:rPr>
              <w:t>Emission</w:t>
            </w:r>
            <w:bookmarkEnd w:id="3274"/>
          </w:p>
        </w:tc>
      </w:tr>
      <w:tr w:rsidR="00DC1AF6" w:rsidRPr="00C52D87" w14:paraId="08B2E65D" w14:textId="77777777" w:rsidTr="002C3F29">
        <w:trPr>
          <w:tblHeader/>
        </w:trPr>
        <w:tc>
          <w:tcPr>
            <w:tcW w:w="2083" w:type="pct"/>
            <w:tcBorders>
              <w:top w:val="single" w:sz="4" w:space="0" w:color="auto"/>
              <w:bottom w:val="single" w:sz="4" w:space="0" w:color="auto"/>
            </w:tcBorders>
          </w:tcPr>
          <w:p w14:paraId="186DA829" w14:textId="3D01A2D2" w:rsidR="00DC1AF6" w:rsidRPr="00C52D87" w:rsidRDefault="00DC1AF6" w:rsidP="002C3F29">
            <w:pPr>
              <w:spacing w:before="0" w:after="0" w:line="480" w:lineRule="auto"/>
              <w:ind w:hanging="20"/>
              <w:jc w:val="left"/>
              <w:rPr>
                <w:rFonts w:asciiTheme="majorBidi" w:hAnsiTheme="majorBidi" w:cstheme="majorBidi"/>
                <w:sz w:val="24"/>
                <w:szCs w:val="24"/>
              </w:rPr>
            </w:pPr>
            <w:bookmarkStart w:id="3275" w:name="_Toc107505178"/>
            <w:r w:rsidRPr="00C52D87">
              <w:rPr>
                <w:rFonts w:asciiTheme="majorBidi" w:hAnsiTheme="majorBidi" w:cstheme="majorBidi"/>
                <w:sz w:val="24"/>
                <w:szCs w:val="24"/>
              </w:rPr>
              <w:t>Name</w:t>
            </w:r>
            <w:bookmarkEnd w:id="3275"/>
          </w:p>
        </w:tc>
        <w:tc>
          <w:tcPr>
            <w:tcW w:w="1250" w:type="pct"/>
            <w:tcBorders>
              <w:top w:val="single" w:sz="4" w:space="0" w:color="auto"/>
              <w:bottom w:val="single" w:sz="4" w:space="0" w:color="auto"/>
            </w:tcBorders>
          </w:tcPr>
          <w:p w14:paraId="41D8E6E4" w14:textId="25711DFB" w:rsidR="00DC1AF6" w:rsidRPr="00C52D87" w:rsidRDefault="00DC1AF6" w:rsidP="002C3F29">
            <w:pPr>
              <w:spacing w:before="0" w:after="0" w:line="480" w:lineRule="auto"/>
              <w:ind w:firstLine="0"/>
              <w:jc w:val="left"/>
              <w:rPr>
                <w:rFonts w:asciiTheme="majorBidi" w:hAnsiTheme="majorBidi" w:cstheme="majorBidi"/>
                <w:sz w:val="24"/>
                <w:szCs w:val="24"/>
              </w:rPr>
            </w:pPr>
            <w:bookmarkStart w:id="3276" w:name="_Toc107505179"/>
            <w:r w:rsidRPr="00C52D87">
              <w:rPr>
                <w:rFonts w:asciiTheme="majorBidi" w:hAnsiTheme="majorBidi" w:cstheme="majorBidi"/>
                <w:sz w:val="24"/>
                <w:szCs w:val="24"/>
              </w:rPr>
              <w:t>Reduction</w:t>
            </w:r>
            <w:bookmarkEnd w:id="3276"/>
          </w:p>
        </w:tc>
        <w:tc>
          <w:tcPr>
            <w:tcW w:w="298" w:type="pct"/>
            <w:tcBorders>
              <w:top w:val="single" w:sz="4" w:space="0" w:color="auto"/>
              <w:bottom w:val="single" w:sz="4" w:space="0" w:color="auto"/>
            </w:tcBorders>
          </w:tcPr>
          <w:p w14:paraId="391E82EF" w14:textId="77777777" w:rsidR="00DC1AF6" w:rsidRPr="00C52D87" w:rsidRDefault="00DC1AF6" w:rsidP="002C3F29">
            <w:pPr>
              <w:spacing w:before="0" w:after="0" w:line="480" w:lineRule="auto"/>
              <w:ind w:firstLine="0"/>
              <w:jc w:val="left"/>
              <w:rPr>
                <w:rFonts w:asciiTheme="majorBidi" w:hAnsiTheme="majorBidi" w:cstheme="majorBidi"/>
                <w:i/>
                <w:iCs/>
                <w:sz w:val="24"/>
                <w:szCs w:val="24"/>
                <w:vertAlign w:val="superscript"/>
              </w:rPr>
            </w:pPr>
            <w:bookmarkStart w:id="3277" w:name="_Toc107505180"/>
            <w:r w:rsidRPr="00C52D87">
              <w:rPr>
                <w:rFonts w:asciiTheme="majorBidi" w:hAnsiTheme="majorBidi" w:cstheme="majorBidi"/>
                <w:i/>
                <w:iCs/>
                <w:sz w:val="24"/>
                <w:szCs w:val="24"/>
              </w:rPr>
              <w:t>P</w:t>
            </w:r>
            <w:r w:rsidRPr="00C52D87">
              <w:rPr>
                <w:rFonts w:asciiTheme="majorBidi" w:hAnsiTheme="majorBidi" w:cstheme="majorBidi"/>
                <w:i/>
                <w:iCs/>
                <w:sz w:val="24"/>
                <w:szCs w:val="24"/>
                <w:vertAlign w:val="superscript"/>
              </w:rPr>
              <w:t>e</w:t>
            </w:r>
            <w:bookmarkEnd w:id="3277"/>
          </w:p>
        </w:tc>
        <w:tc>
          <w:tcPr>
            <w:tcW w:w="893" w:type="pct"/>
            <w:tcBorders>
              <w:top w:val="single" w:sz="4" w:space="0" w:color="auto"/>
              <w:bottom w:val="single" w:sz="4" w:space="0" w:color="auto"/>
            </w:tcBorders>
          </w:tcPr>
          <w:p w14:paraId="6291D6F3" w14:textId="77777777" w:rsidR="00DC1AF6" w:rsidRPr="00C52D87" w:rsidRDefault="00DC1AF6" w:rsidP="002C3F29">
            <w:pPr>
              <w:spacing w:before="0" w:after="0" w:line="480" w:lineRule="auto"/>
              <w:ind w:firstLine="0"/>
              <w:jc w:val="left"/>
              <w:rPr>
                <w:rFonts w:asciiTheme="majorBidi" w:hAnsiTheme="majorBidi" w:cstheme="majorBidi"/>
                <w:sz w:val="24"/>
                <w:szCs w:val="24"/>
              </w:rPr>
            </w:pPr>
            <w:bookmarkStart w:id="3278" w:name="_Toc107505181"/>
            <w:r w:rsidRPr="00C52D87">
              <w:rPr>
                <w:rFonts w:asciiTheme="majorBidi" w:hAnsiTheme="majorBidi" w:cstheme="majorBidi"/>
                <w:sz w:val="24"/>
                <w:szCs w:val="24"/>
              </w:rPr>
              <w:t>Reduction</w:t>
            </w:r>
            <w:bookmarkEnd w:id="3278"/>
          </w:p>
        </w:tc>
        <w:tc>
          <w:tcPr>
            <w:tcW w:w="476" w:type="pct"/>
            <w:tcBorders>
              <w:top w:val="single" w:sz="4" w:space="0" w:color="auto"/>
              <w:bottom w:val="single" w:sz="4" w:space="0" w:color="auto"/>
            </w:tcBorders>
          </w:tcPr>
          <w:p w14:paraId="0FF01719" w14:textId="77777777" w:rsidR="00DC1AF6" w:rsidRPr="00C52D87" w:rsidRDefault="00DC1AF6" w:rsidP="002C3F29">
            <w:pPr>
              <w:spacing w:before="0" w:after="0" w:line="480" w:lineRule="auto"/>
              <w:ind w:firstLine="0"/>
              <w:jc w:val="left"/>
              <w:rPr>
                <w:rFonts w:asciiTheme="majorBidi" w:hAnsiTheme="majorBidi" w:cstheme="majorBidi"/>
                <w:i/>
                <w:iCs/>
                <w:sz w:val="24"/>
                <w:szCs w:val="24"/>
                <w:vertAlign w:val="superscript"/>
              </w:rPr>
            </w:pPr>
            <w:bookmarkStart w:id="3279" w:name="_Toc107505182"/>
            <w:r w:rsidRPr="00C52D87">
              <w:rPr>
                <w:rFonts w:asciiTheme="majorBidi" w:hAnsiTheme="majorBidi" w:cstheme="majorBidi"/>
                <w:i/>
                <w:iCs/>
                <w:sz w:val="24"/>
                <w:szCs w:val="24"/>
              </w:rPr>
              <w:t>P</w:t>
            </w:r>
            <w:r w:rsidRPr="00C52D87">
              <w:rPr>
                <w:rFonts w:asciiTheme="majorBidi" w:hAnsiTheme="majorBidi" w:cstheme="majorBidi"/>
                <w:i/>
                <w:iCs/>
                <w:sz w:val="24"/>
                <w:szCs w:val="24"/>
                <w:vertAlign w:val="superscript"/>
              </w:rPr>
              <w:t>o</w:t>
            </w:r>
            <w:bookmarkEnd w:id="3279"/>
          </w:p>
        </w:tc>
      </w:tr>
      <w:tr w:rsidR="00DC1AF6" w:rsidRPr="00C52D87" w14:paraId="79CEC0AE" w14:textId="77777777" w:rsidTr="002C3F29">
        <w:tc>
          <w:tcPr>
            <w:tcW w:w="2083" w:type="pct"/>
            <w:tcBorders>
              <w:top w:val="single" w:sz="4" w:space="0" w:color="auto"/>
              <w:bottom w:val="single" w:sz="4" w:space="0" w:color="auto"/>
            </w:tcBorders>
          </w:tcPr>
          <w:p w14:paraId="69B66EF5" w14:textId="69B87E2B" w:rsidR="00DC1AF6" w:rsidRPr="00C52D87" w:rsidRDefault="00DC1AF6" w:rsidP="00E61C40">
            <w:pPr>
              <w:spacing w:before="0" w:after="0" w:line="480" w:lineRule="auto"/>
              <w:ind w:hanging="20"/>
              <w:jc w:val="left"/>
              <w:rPr>
                <w:rFonts w:asciiTheme="majorBidi" w:hAnsiTheme="majorBidi" w:cstheme="majorBidi"/>
                <w:sz w:val="24"/>
                <w:szCs w:val="24"/>
              </w:rPr>
            </w:pPr>
            <w:bookmarkStart w:id="3280" w:name="_Toc107505183"/>
            <w:bookmarkStart w:id="3281" w:name="_Hlk32966146"/>
            <w:r w:rsidRPr="00C52D87">
              <w:rPr>
                <w:rFonts w:asciiTheme="majorBidi" w:hAnsiTheme="majorBidi" w:cstheme="majorBidi"/>
                <w:sz w:val="24"/>
                <w:szCs w:val="24"/>
              </w:rPr>
              <w:t>Baseline</w:t>
            </w:r>
            <w:bookmarkEnd w:id="3280"/>
          </w:p>
        </w:tc>
        <w:tc>
          <w:tcPr>
            <w:tcW w:w="1250" w:type="pct"/>
            <w:tcBorders>
              <w:top w:val="single" w:sz="4" w:space="0" w:color="auto"/>
              <w:bottom w:val="single" w:sz="4" w:space="0" w:color="auto"/>
            </w:tcBorders>
          </w:tcPr>
          <w:p w14:paraId="16CBAA83" w14:textId="77777777" w:rsidR="00DC1AF6" w:rsidRPr="00C52D87" w:rsidRDefault="00DC1AF6" w:rsidP="002C3F29">
            <w:pPr>
              <w:spacing w:before="0" w:after="0" w:line="480" w:lineRule="auto"/>
              <w:ind w:firstLine="0"/>
              <w:jc w:val="left"/>
              <w:rPr>
                <w:rFonts w:asciiTheme="majorBidi" w:hAnsiTheme="majorBidi" w:cstheme="majorBidi"/>
                <w:sz w:val="24"/>
                <w:szCs w:val="24"/>
              </w:rPr>
            </w:pPr>
            <w:bookmarkStart w:id="3282" w:name="_Toc107505184"/>
            <w:r w:rsidRPr="00C52D87">
              <w:rPr>
                <w:rFonts w:asciiTheme="majorBidi" w:hAnsiTheme="majorBidi" w:cstheme="majorBidi"/>
                <w:sz w:val="24"/>
                <w:szCs w:val="24"/>
              </w:rPr>
              <w:t>-</w:t>
            </w:r>
            <w:bookmarkEnd w:id="3282"/>
          </w:p>
        </w:tc>
        <w:tc>
          <w:tcPr>
            <w:tcW w:w="298" w:type="pct"/>
            <w:tcBorders>
              <w:top w:val="single" w:sz="4" w:space="0" w:color="auto"/>
              <w:bottom w:val="single" w:sz="4" w:space="0" w:color="auto"/>
            </w:tcBorders>
          </w:tcPr>
          <w:p w14:paraId="1E592095" w14:textId="77777777" w:rsidR="00DC1AF6" w:rsidRPr="00C52D87" w:rsidRDefault="00DC1AF6" w:rsidP="002C3F29">
            <w:pPr>
              <w:spacing w:before="0" w:after="0" w:line="480" w:lineRule="auto"/>
              <w:ind w:firstLine="0"/>
              <w:jc w:val="left"/>
              <w:rPr>
                <w:rFonts w:asciiTheme="majorBidi" w:hAnsiTheme="majorBidi" w:cstheme="majorBidi"/>
                <w:sz w:val="24"/>
                <w:szCs w:val="24"/>
              </w:rPr>
            </w:pPr>
            <w:bookmarkStart w:id="3283" w:name="_Toc107505185"/>
            <w:r w:rsidRPr="00C52D87">
              <w:rPr>
                <w:rFonts w:asciiTheme="majorBidi" w:hAnsiTheme="majorBidi" w:cstheme="majorBidi"/>
                <w:sz w:val="24"/>
                <w:szCs w:val="24"/>
              </w:rPr>
              <w:t>6.45</w:t>
            </w:r>
            <w:bookmarkEnd w:id="3283"/>
          </w:p>
        </w:tc>
        <w:tc>
          <w:tcPr>
            <w:tcW w:w="893" w:type="pct"/>
            <w:tcBorders>
              <w:top w:val="single" w:sz="4" w:space="0" w:color="auto"/>
              <w:bottom w:val="single" w:sz="4" w:space="0" w:color="auto"/>
            </w:tcBorders>
          </w:tcPr>
          <w:p w14:paraId="5C43C86C" w14:textId="77777777" w:rsidR="00DC1AF6" w:rsidRPr="00C52D87" w:rsidRDefault="00DC1AF6" w:rsidP="002C3F29">
            <w:pPr>
              <w:spacing w:before="0" w:after="0" w:line="480" w:lineRule="auto"/>
              <w:ind w:firstLine="0"/>
              <w:jc w:val="left"/>
              <w:rPr>
                <w:rFonts w:asciiTheme="majorBidi" w:hAnsiTheme="majorBidi" w:cstheme="majorBidi"/>
                <w:sz w:val="24"/>
                <w:szCs w:val="24"/>
              </w:rPr>
            </w:pPr>
            <w:bookmarkStart w:id="3284" w:name="_Toc107505186"/>
            <w:r w:rsidRPr="00C52D87">
              <w:rPr>
                <w:rFonts w:asciiTheme="majorBidi" w:hAnsiTheme="majorBidi" w:cstheme="majorBidi"/>
                <w:sz w:val="24"/>
                <w:szCs w:val="24"/>
              </w:rPr>
              <w:t>-</w:t>
            </w:r>
            <w:bookmarkEnd w:id="3284"/>
          </w:p>
        </w:tc>
        <w:tc>
          <w:tcPr>
            <w:tcW w:w="476" w:type="pct"/>
            <w:tcBorders>
              <w:top w:val="single" w:sz="4" w:space="0" w:color="auto"/>
              <w:bottom w:val="single" w:sz="4" w:space="0" w:color="auto"/>
            </w:tcBorders>
          </w:tcPr>
          <w:p w14:paraId="2F6CBE56" w14:textId="77777777" w:rsidR="00DC1AF6" w:rsidRPr="00C52D87" w:rsidRDefault="00DC1AF6" w:rsidP="002C3F29">
            <w:pPr>
              <w:spacing w:before="0" w:after="0" w:line="480" w:lineRule="auto"/>
              <w:ind w:firstLine="0"/>
              <w:jc w:val="left"/>
              <w:rPr>
                <w:rFonts w:asciiTheme="majorBidi" w:hAnsiTheme="majorBidi" w:cstheme="majorBidi"/>
                <w:sz w:val="24"/>
                <w:szCs w:val="24"/>
              </w:rPr>
            </w:pPr>
            <w:bookmarkStart w:id="3285" w:name="_Toc107505187"/>
            <w:r w:rsidRPr="00C52D87">
              <w:rPr>
                <w:rFonts w:asciiTheme="majorBidi" w:hAnsiTheme="majorBidi" w:cstheme="majorBidi"/>
                <w:sz w:val="24"/>
                <w:szCs w:val="24"/>
              </w:rPr>
              <w:t>7.57</w:t>
            </w:r>
            <w:bookmarkEnd w:id="3285"/>
          </w:p>
        </w:tc>
      </w:tr>
      <w:tr w:rsidR="00DC1AF6" w:rsidRPr="00C52D87" w14:paraId="5017CF17" w14:textId="77777777" w:rsidTr="002C3F29">
        <w:tc>
          <w:tcPr>
            <w:tcW w:w="2083" w:type="pct"/>
            <w:tcBorders>
              <w:top w:val="single" w:sz="4" w:space="0" w:color="auto"/>
              <w:bottom w:val="single" w:sz="4" w:space="0" w:color="auto"/>
            </w:tcBorders>
          </w:tcPr>
          <w:p w14:paraId="0BC2D271" w14:textId="77777777" w:rsidR="00DC1AF6" w:rsidRPr="00C52D87" w:rsidRDefault="00DC1AF6" w:rsidP="002C3F29">
            <w:pPr>
              <w:spacing w:before="0" w:after="0" w:line="480" w:lineRule="auto"/>
              <w:ind w:hanging="20"/>
              <w:jc w:val="left"/>
              <w:rPr>
                <w:rFonts w:asciiTheme="majorBidi" w:hAnsiTheme="majorBidi" w:cstheme="majorBidi"/>
                <w:sz w:val="24"/>
                <w:szCs w:val="24"/>
              </w:rPr>
            </w:pPr>
            <w:bookmarkStart w:id="3286" w:name="_Toc107505188"/>
            <w:r w:rsidRPr="00C52D87">
              <w:rPr>
                <w:rFonts w:asciiTheme="majorBidi" w:hAnsiTheme="majorBidi" w:cstheme="majorBidi"/>
                <w:sz w:val="24"/>
                <w:szCs w:val="24"/>
              </w:rPr>
              <w:t>Doubled Car fuel efficiency</w:t>
            </w:r>
            <w:bookmarkEnd w:id="3286"/>
          </w:p>
        </w:tc>
        <w:tc>
          <w:tcPr>
            <w:tcW w:w="1250" w:type="pct"/>
            <w:tcBorders>
              <w:top w:val="single" w:sz="4" w:space="0" w:color="auto"/>
              <w:bottom w:val="single" w:sz="4" w:space="0" w:color="auto"/>
            </w:tcBorders>
          </w:tcPr>
          <w:p w14:paraId="4C0FFD03" w14:textId="77777777" w:rsidR="00DC1AF6" w:rsidRPr="00C52D87" w:rsidRDefault="00DC1AF6" w:rsidP="002C3F29">
            <w:pPr>
              <w:spacing w:before="0" w:after="0" w:line="480" w:lineRule="auto"/>
              <w:ind w:firstLine="0"/>
              <w:jc w:val="left"/>
              <w:rPr>
                <w:rFonts w:asciiTheme="majorBidi" w:hAnsiTheme="majorBidi" w:cstheme="majorBidi"/>
                <w:sz w:val="24"/>
                <w:szCs w:val="24"/>
              </w:rPr>
            </w:pPr>
            <w:bookmarkStart w:id="3287" w:name="_Toc107505189"/>
            <w:r w:rsidRPr="00C52D87">
              <w:rPr>
                <w:rFonts w:asciiTheme="majorBidi" w:hAnsiTheme="majorBidi" w:cstheme="majorBidi"/>
                <w:sz w:val="24"/>
                <w:szCs w:val="24"/>
              </w:rPr>
              <w:t>14.02</w:t>
            </w:r>
            <w:bookmarkEnd w:id="3287"/>
          </w:p>
        </w:tc>
        <w:tc>
          <w:tcPr>
            <w:tcW w:w="298" w:type="pct"/>
            <w:tcBorders>
              <w:top w:val="single" w:sz="4" w:space="0" w:color="auto"/>
              <w:bottom w:val="single" w:sz="4" w:space="0" w:color="auto"/>
            </w:tcBorders>
          </w:tcPr>
          <w:p w14:paraId="1C6A2C44" w14:textId="77777777" w:rsidR="00DC1AF6" w:rsidRPr="00C52D87" w:rsidRDefault="00DC1AF6" w:rsidP="002C3F29">
            <w:pPr>
              <w:spacing w:before="0" w:after="0" w:line="480" w:lineRule="auto"/>
              <w:ind w:firstLine="0"/>
              <w:jc w:val="left"/>
              <w:rPr>
                <w:rFonts w:asciiTheme="majorBidi" w:hAnsiTheme="majorBidi" w:cstheme="majorBidi"/>
                <w:sz w:val="24"/>
                <w:szCs w:val="24"/>
              </w:rPr>
            </w:pPr>
            <w:bookmarkStart w:id="3288" w:name="_Toc107505190"/>
            <w:r w:rsidRPr="00C52D87">
              <w:rPr>
                <w:rFonts w:asciiTheme="majorBidi" w:hAnsiTheme="majorBidi" w:cstheme="majorBidi"/>
                <w:sz w:val="24"/>
                <w:szCs w:val="24"/>
              </w:rPr>
              <w:t>2.03</w:t>
            </w:r>
            <w:bookmarkEnd w:id="3288"/>
          </w:p>
        </w:tc>
        <w:tc>
          <w:tcPr>
            <w:tcW w:w="893" w:type="pct"/>
            <w:tcBorders>
              <w:top w:val="single" w:sz="4" w:space="0" w:color="auto"/>
              <w:bottom w:val="single" w:sz="4" w:space="0" w:color="auto"/>
            </w:tcBorders>
          </w:tcPr>
          <w:p w14:paraId="3030EDD1" w14:textId="77777777" w:rsidR="00DC1AF6" w:rsidRPr="00C52D87" w:rsidRDefault="00DC1AF6" w:rsidP="002C3F29">
            <w:pPr>
              <w:spacing w:before="0" w:after="0" w:line="480" w:lineRule="auto"/>
              <w:ind w:firstLine="0"/>
              <w:jc w:val="left"/>
              <w:rPr>
                <w:rFonts w:asciiTheme="majorBidi" w:hAnsiTheme="majorBidi" w:cstheme="majorBidi"/>
                <w:sz w:val="24"/>
                <w:szCs w:val="24"/>
              </w:rPr>
            </w:pPr>
            <w:bookmarkStart w:id="3289" w:name="_Toc107505191"/>
            <w:r w:rsidRPr="00C52D87">
              <w:rPr>
                <w:rFonts w:asciiTheme="majorBidi" w:hAnsiTheme="majorBidi" w:cstheme="majorBidi"/>
                <w:sz w:val="24"/>
                <w:szCs w:val="24"/>
              </w:rPr>
              <w:t>29.05</w:t>
            </w:r>
            <w:bookmarkEnd w:id="3289"/>
          </w:p>
        </w:tc>
        <w:tc>
          <w:tcPr>
            <w:tcW w:w="476" w:type="pct"/>
            <w:tcBorders>
              <w:top w:val="single" w:sz="4" w:space="0" w:color="auto"/>
              <w:bottom w:val="single" w:sz="4" w:space="0" w:color="auto"/>
            </w:tcBorders>
          </w:tcPr>
          <w:p w14:paraId="60203ED8" w14:textId="77777777" w:rsidR="00DC1AF6" w:rsidRPr="00C52D87" w:rsidRDefault="00DC1AF6" w:rsidP="002C3F29">
            <w:pPr>
              <w:spacing w:before="0" w:after="0" w:line="480" w:lineRule="auto"/>
              <w:ind w:firstLine="0"/>
              <w:jc w:val="left"/>
              <w:rPr>
                <w:rFonts w:asciiTheme="majorBidi" w:hAnsiTheme="majorBidi" w:cstheme="majorBidi"/>
                <w:sz w:val="24"/>
                <w:szCs w:val="24"/>
              </w:rPr>
            </w:pPr>
            <w:bookmarkStart w:id="3290" w:name="_Toc107505192"/>
            <w:r w:rsidRPr="00C52D87">
              <w:rPr>
                <w:rFonts w:asciiTheme="majorBidi" w:hAnsiTheme="majorBidi" w:cstheme="majorBidi"/>
                <w:sz w:val="24"/>
                <w:szCs w:val="24"/>
              </w:rPr>
              <w:t>2.29</w:t>
            </w:r>
            <w:bookmarkEnd w:id="3290"/>
          </w:p>
        </w:tc>
      </w:tr>
      <w:tr w:rsidR="00DC1AF6" w:rsidRPr="00C52D87" w14:paraId="4DF7F08F" w14:textId="77777777" w:rsidTr="002C3F29">
        <w:tc>
          <w:tcPr>
            <w:tcW w:w="2083" w:type="pct"/>
            <w:tcBorders>
              <w:top w:val="single" w:sz="4" w:space="0" w:color="auto"/>
              <w:bottom w:val="single" w:sz="4" w:space="0" w:color="auto"/>
            </w:tcBorders>
          </w:tcPr>
          <w:p w14:paraId="3C709167" w14:textId="77777777" w:rsidR="00DC1AF6" w:rsidRPr="00C52D87" w:rsidRDefault="00DC1AF6" w:rsidP="002C3F29">
            <w:pPr>
              <w:spacing w:before="0" w:after="0" w:line="480" w:lineRule="auto"/>
              <w:ind w:hanging="20"/>
              <w:jc w:val="left"/>
              <w:rPr>
                <w:rFonts w:asciiTheme="majorBidi" w:hAnsiTheme="majorBidi" w:cstheme="majorBidi"/>
                <w:sz w:val="24"/>
                <w:szCs w:val="24"/>
              </w:rPr>
            </w:pPr>
            <w:bookmarkStart w:id="3291" w:name="_Toc107505193"/>
            <w:r w:rsidRPr="00C52D87">
              <w:rPr>
                <w:rFonts w:asciiTheme="majorBidi" w:hAnsiTheme="majorBidi" w:cstheme="majorBidi"/>
                <w:sz w:val="24"/>
                <w:szCs w:val="24"/>
              </w:rPr>
              <w:t>Doubled Truck fuel efficiency</w:t>
            </w:r>
            <w:bookmarkEnd w:id="3291"/>
          </w:p>
        </w:tc>
        <w:tc>
          <w:tcPr>
            <w:tcW w:w="1250" w:type="pct"/>
            <w:tcBorders>
              <w:top w:val="single" w:sz="4" w:space="0" w:color="auto"/>
              <w:bottom w:val="single" w:sz="4" w:space="0" w:color="auto"/>
            </w:tcBorders>
          </w:tcPr>
          <w:p w14:paraId="4586F369" w14:textId="77777777" w:rsidR="00DC1AF6" w:rsidRPr="00C52D87" w:rsidRDefault="00DC1AF6" w:rsidP="002C3F29">
            <w:pPr>
              <w:spacing w:before="0" w:after="0" w:line="480" w:lineRule="auto"/>
              <w:ind w:firstLine="0"/>
              <w:jc w:val="left"/>
              <w:rPr>
                <w:rFonts w:asciiTheme="majorBidi" w:hAnsiTheme="majorBidi" w:cstheme="majorBidi"/>
                <w:sz w:val="24"/>
                <w:szCs w:val="24"/>
              </w:rPr>
            </w:pPr>
            <w:bookmarkStart w:id="3292" w:name="_Toc107505194"/>
            <w:r w:rsidRPr="00C52D87">
              <w:rPr>
                <w:rFonts w:asciiTheme="majorBidi" w:hAnsiTheme="majorBidi" w:cstheme="majorBidi"/>
                <w:sz w:val="24"/>
                <w:szCs w:val="24"/>
              </w:rPr>
              <w:t>0.32</w:t>
            </w:r>
            <w:bookmarkEnd w:id="3292"/>
          </w:p>
        </w:tc>
        <w:tc>
          <w:tcPr>
            <w:tcW w:w="298" w:type="pct"/>
            <w:tcBorders>
              <w:top w:val="single" w:sz="4" w:space="0" w:color="auto"/>
              <w:bottom w:val="single" w:sz="4" w:space="0" w:color="auto"/>
            </w:tcBorders>
          </w:tcPr>
          <w:p w14:paraId="6534D890" w14:textId="77777777" w:rsidR="00DC1AF6" w:rsidRPr="00C52D87" w:rsidRDefault="00DC1AF6" w:rsidP="002C3F29">
            <w:pPr>
              <w:spacing w:before="0" w:after="0" w:line="480" w:lineRule="auto"/>
              <w:ind w:firstLine="0"/>
              <w:jc w:val="left"/>
              <w:rPr>
                <w:rFonts w:asciiTheme="majorBidi" w:hAnsiTheme="majorBidi" w:cstheme="majorBidi"/>
                <w:sz w:val="24"/>
                <w:szCs w:val="24"/>
              </w:rPr>
            </w:pPr>
            <w:bookmarkStart w:id="3293" w:name="_Toc107505195"/>
            <w:r w:rsidRPr="00C52D87">
              <w:rPr>
                <w:rFonts w:asciiTheme="majorBidi" w:hAnsiTheme="majorBidi" w:cstheme="majorBidi"/>
                <w:sz w:val="24"/>
                <w:szCs w:val="24"/>
              </w:rPr>
              <w:t>7.20</w:t>
            </w:r>
            <w:bookmarkEnd w:id="3293"/>
          </w:p>
        </w:tc>
        <w:tc>
          <w:tcPr>
            <w:tcW w:w="893" w:type="pct"/>
            <w:tcBorders>
              <w:top w:val="single" w:sz="4" w:space="0" w:color="auto"/>
              <w:bottom w:val="single" w:sz="4" w:space="0" w:color="auto"/>
            </w:tcBorders>
          </w:tcPr>
          <w:p w14:paraId="3764E8DA" w14:textId="77777777" w:rsidR="00DC1AF6" w:rsidRPr="00C52D87" w:rsidRDefault="00DC1AF6" w:rsidP="002C3F29">
            <w:pPr>
              <w:spacing w:before="0" w:after="0" w:line="480" w:lineRule="auto"/>
              <w:ind w:firstLine="0"/>
              <w:jc w:val="left"/>
              <w:rPr>
                <w:rFonts w:asciiTheme="majorBidi" w:hAnsiTheme="majorBidi" w:cstheme="majorBidi"/>
                <w:sz w:val="24"/>
                <w:szCs w:val="24"/>
              </w:rPr>
            </w:pPr>
            <w:bookmarkStart w:id="3294" w:name="_Toc107505196"/>
            <w:r w:rsidRPr="00C52D87">
              <w:rPr>
                <w:rFonts w:asciiTheme="majorBidi" w:hAnsiTheme="majorBidi" w:cstheme="majorBidi"/>
                <w:sz w:val="24"/>
                <w:szCs w:val="24"/>
              </w:rPr>
              <w:t>0.34</w:t>
            </w:r>
            <w:bookmarkEnd w:id="3294"/>
          </w:p>
        </w:tc>
        <w:tc>
          <w:tcPr>
            <w:tcW w:w="476" w:type="pct"/>
            <w:tcBorders>
              <w:top w:val="single" w:sz="4" w:space="0" w:color="auto"/>
              <w:bottom w:val="single" w:sz="4" w:space="0" w:color="auto"/>
            </w:tcBorders>
          </w:tcPr>
          <w:p w14:paraId="3545B32F" w14:textId="77777777" w:rsidR="00DC1AF6" w:rsidRPr="00C52D87" w:rsidRDefault="00DC1AF6" w:rsidP="002C3F29">
            <w:pPr>
              <w:spacing w:before="0" w:after="0" w:line="480" w:lineRule="auto"/>
              <w:ind w:firstLine="0"/>
              <w:jc w:val="left"/>
              <w:rPr>
                <w:rFonts w:asciiTheme="majorBidi" w:hAnsiTheme="majorBidi" w:cstheme="majorBidi"/>
                <w:sz w:val="24"/>
                <w:szCs w:val="24"/>
              </w:rPr>
            </w:pPr>
            <w:bookmarkStart w:id="3295" w:name="_Toc107505197"/>
            <w:r w:rsidRPr="00C52D87">
              <w:rPr>
                <w:rFonts w:asciiTheme="majorBidi" w:hAnsiTheme="majorBidi" w:cstheme="majorBidi"/>
                <w:sz w:val="24"/>
                <w:szCs w:val="24"/>
              </w:rPr>
              <w:t>7.51</w:t>
            </w:r>
            <w:bookmarkEnd w:id="3295"/>
          </w:p>
        </w:tc>
      </w:tr>
      <w:tr w:rsidR="00DC1AF6" w:rsidRPr="00C52D87" w14:paraId="104FBBAD" w14:textId="77777777" w:rsidTr="002C3F29">
        <w:tc>
          <w:tcPr>
            <w:tcW w:w="2083" w:type="pct"/>
            <w:tcBorders>
              <w:top w:val="single" w:sz="4" w:space="0" w:color="auto"/>
              <w:bottom w:val="single" w:sz="4" w:space="0" w:color="auto"/>
            </w:tcBorders>
          </w:tcPr>
          <w:p w14:paraId="3BD479A9" w14:textId="77777777" w:rsidR="00DC1AF6" w:rsidRPr="00C52D87" w:rsidRDefault="00DC1AF6" w:rsidP="002C3F29">
            <w:pPr>
              <w:spacing w:before="0" w:after="0" w:line="480" w:lineRule="auto"/>
              <w:ind w:hanging="20"/>
              <w:jc w:val="left"/>
              <w:rPr>
                <w:rFonts w:asciiTheme="majorBidi" w:hAnsiTheme="majorBidi" w:cstheme="majorBidi"/>
                <w:sz w:val="24"/>
                <w:szCs w:val="24"/>
              </w:rPr>
            </w:pPr>
            <w:bookmarkStart w:id="3296" w:name="_Toc107505198"/>
            <w:r w:rsidRPr="00C52D87">
              <w:rPr>
                <w:rFonts w:asciiTheme="majorBidi" w:hAnsiTheme="majorBidi" w:cstheme="majorBidi"/>
                <w:sz w:val="24"/>
                <w:szCs w:val="24"/>
              </w:rPr>
              <w:t>Doubled Car, truck efficiency</w:t>
            </w:r>
            <w:bookmarkEnd w:id="3296"/>
          </w:p>
        </w:tc>
        <w:tc>
          <w:tcPr>
            <w:tcW w:w="1250" w:type="pct"/>
            <w:tcBorders>
              <w:top w:val="single" w:sz="4" w:space="0" w:color="auto"/>
              <w:bottom w:val="single" w:sz="4" w:space="0" w:color="auto"/>
            </w:tcBorders>
          </w:tcPr>
          <w:p w14:paraId="614C2ED2" w14:textId="77777777" w:rsidR="00DC1AF6" w:rsidRPr="00C52D87" w:rsidRDefault="00DC1AF6" w:rsidP="002C3F29">
            <w:pPr>
              <w:spacing w:before="0" w:after="0" w:line="480" w:lineRule="auto"/>
              <w:ind w:firstLine="0"/>
              <w:jc w:val="left"/>
              <w:rPr>
                <w:rFonts w:asciiTheme="majorBidi" w:hAnsiTheme="majorBidi" w:cstheme="majorBidi"/>
                <w:sz w:val="24"/>
                <w:szCs w:val="24"/>
              </w:rPr>
            </w:pPr>
            <w:bookmarkStart w:id="3297" w:name="_Toc107505199"/>
            <w:r w:rsidRPr="00C52D87">
              <w:rPr>
                <w:rFonts w:asciiTheme="majorBidi" w:hAnsiTheme="majorBidi" w:cstheme="majorBidi"/>
                <w:sz w:val="24"/>
                <w:szCs w:val="24"/>
              </w:rPr>
              <w:t>14.50</w:t>
            </w:r>
            <w:bookmarkEnd w:id="3297"/>
          </w:p>
        </w:tc>
        <w:tc>
          <w:tcPr>
            <w:tcW w:w="298" w:type="pct"/>
            <w:tcBorders>
              <w:top w:val="single" w:sz="4" w:space="0" w:color="auto"/>
              <w:bottom w:val="single" w:sz="4" w:space="0" w:color="auto"/>
            </w:tcBorders>
          </w:tcPr>
          <w:p w14:paraId="42AD13BE" w14:textId="77777777" w:rsidR="00DC1AF6" w:rsidRPr="00C52D87" w:rsidRDefault="00DC1AF6" w:rsidP="002C3F29">
            <w:pPr>
              <w:spacing w:before="0" w:after="0" w:line="480" w:lineRule="auto"/>
              <w:ind w:firstLine="0"/>
              <w:jc w:val="left"/>
              <w:rPr>
                <w:rFonts w:asciiTheme="majorBidi" w:hAnsiTheme="majorBidi" w:cstheme="majorBidi"/>
                <w:sz w:val="24"/>
                <w:szCs w:val="24"/>
              </w:rPr>
            </w:pPr>
            <w:bookmarkStart w:id="3298" w:name="_Toc107505200"/>
            <w:r w:rsidRPr="00C52D87">
              <w:rPr>
                <w:rFonts w:asciiTheme="majorBidi" w:hAnsiTheme="majorBidi" w:cstheme="majorBidi"/>
                <w:sz w:val="24"/>
                <w:szCs w:val="24"/>
              </w:rPr>
              <w:t>2.40</w:t>
            </w:r>
            <w:bookmarkEnd w:id="3298"/>
          </w:p>
        </w:tc>
        <w:tc>
          <w:tcPr>
            <w:tcW w:w="893" w:type="pct"/>
            <w:tcBorders>
              <w:top w:val="single" w:sz="4" w:space="0" w:color="auto"/>
              <w:bottom w:val="single" w:sz="4" w:space="0" w:color="auto"/>
            </w:tcBorders>
          </w:tcPr>
          <w:p w14:paraId="04DB379E" w14:textId="77777777" w:rsidR="00DC1AF6" w:rsidRPr="00C52D87" w:rsidRDefault="00DC1AF6" w:rsidP="002C3F29">
            <w:pPr>
              <w:spacing w:before="0" w:after="0" w:line="480" w:lineRule="auto"/>
              <w:ind w:firstLine="0"/>
              <w:jc w:val="left"/>
              <w:rPr>
                <w:rFonts w:asciiTheme="majorBidi" w:hAnsiTheme="majorBidi" w:cstheme="majorBidi"/>
                <w:sz w:val="24"/>
                <w:szCs w:val="24"/>
              </w:rPr>
            </w:pPr>
            <w:bookmarkStart w:id="3299" w:name="_Toc107505201"/>
            <w:r w:rsidRPr="00C52D87">
              <w:rPr>
                <w:rFonts w:asciiTheme="majorBidi" w:hAnsiTheme="majorBidi" w:cstheme="majorBidi"/>
                <w:sz w:val="24"/>
                <w:szCs w:val="24"/>
              </w:rPr>
              <w:t>29.31</w:t>
            </w:r>
            <w:bookmarkEnd w:id="3299"/>
          </w:p>
        </w:tc>
        <w:tc>
          <w:tcPr>
            <w:tcW w:w="476" w:type="pct"/>
            <w:tcBorders>
              <w:top w:val="single" w:sz="4" w:space="0" w:color="auto"/>
              <w:bottom w:val="single" w:sz="4" w:space="0" w:color="auto"/>
            </w:tcBorders>
          </w:tcPr>
          <w:p w14:paraId="68F168D6" w14:textId="77777777" w:rsidR="00DC1AF6" w:rsidRPr="00C52D87" w:rsidRDefault="00DC1AF6" w:rsidP="002C3F29">
            <w:pPr>
              <w:spacing w:before="0" w:after="0" w:line="480" w:lineRule="auto"/>
              <w:ind w:firstLine="0"/>
              <w:jc w:val="left"/>
              <w:rPr>
                <w:rFonts w:asciiTheme="majorBidi" w:hAnsiTheme="majorBidi" w:cstheme="majorBidi"/>
                <w:sz w:val="24"/>
                <w:szCs w:val="24"/>
              </w:rPr>
            </w:pPr>
            <w:bookmarkStart w:id="3300" w:name="_Toc107505202"/>
            <w:r w:rsidRPr="00C52D87">
              <w:rPr>
                <w:rFonts w:asciiTheme="majorBidi" w:hAnsiTheme="majorBidi" w:cstheme="majorBidi"/>
                <w:sz w:val="24"/>
                <w:szCs w:val="24"/>
              </w:rPr>
              <w:t>3.23</w:t>
            </w:r>
            <w:bookmarkEnd w:id="3300"/>
          </w:p>
        </w:tc>
      </w:tr>
      <w:tr w:rsidR="00DC1AF6" w:rsidRPr="00C52D87" w14:paraId="7AAEB279" w14:textId="77777777" w:rsidTr="002C3F29">
        <w:tc>
          <w:tcPr>
            <w:tcW w:w="2083" w:type="pct"/>
            <w:tcBorders>
              <w:top w:val="single" w:sz="4" w:space="0" w:color="auto"/>
              <w:bottom w:val="single" w:sz="4" w:space="0" w:color="auto"/>
            </w:tcBorders>
          </w:tcPr>
          <w:p w14:paraId="5DDF9ED5" w14:textId="77777777" w:rsidR="00DC1AF6" w:rsidRPr="00C52D87" w:rsidRDefault="00DC1AF6" w:rsidP="002C3F29">
            <w:pPr>
              <w:spacing w:before="0" w:after="0" w:line="480" w:lineRule="auto"/>
              <w:ind w:hanging="20"/>
              <w:jc w:val="left"/>
              <w:rPr>
                <w:rFonts w:asciiTheme="majorBidi" w:hAnsiTheme="majorBidi" w:cstheme="majorBidi"/>
                <w:sz w:val="24"/>
                <w:szCs w:val="24"/>
              </w:rPr>
            </w:pPr>
            <w:bookmarkStart w:id="3301" w:name="_Toc107505203"/>
            <w:r w:rsidRPr="00C52D87">
              <w:rPr>
                <w:rFonts w:asciiTheme="majorBidi" w:hAnsiTheme="majorBidi" w:cstheme="majorBidi"/>
                <w:sz w:val="24"/>
                <w:szCs w:val="24"/>
              </w:rPr>
              <w:t>Doubled Fuel Prices</w:t>
            </w:r>
            <w:bookmarkEnd w:id="3301"/>
          </w:p>
        </w:tc>
        <w:tc>
          <w:tcPr>
            <w:tcW w:w="1250" w:type="pct"/>
            <w:tcBorders>
              <w:top w:val="single" w:sz="4" w:space="0" w:color="auto"/>
              <w:bottom w:val="single" w:sz="4" w:space="0" w:color="auto"/>
            </w:tcBorders>
          </w:tcPr>
          <w:p w14:paraId="66DD3A0D" w14:textId="77777777" w:rsidR="00DC1AF6" w:rsidRPr="00C52D87" w:rsidRDefault="00DC1AF6" w:rsidP="002C3F29">
            <w:pPr>
              <w:spacing w:before="0" w:after="0" w:line="480" w:lineRule="auto"/>
              <w:ind w:firstLine="0"/>
              <w:jc w:val="left"/>
              <w:rPr>
                <w:rFonts w:asciiTheme="majorBidi" w:hAnsiTheme="majorBidi" w:cstheme="majorBidi"/>
                <w:sz w:val="24"/>
                <w:szCs w:val="24"/>
                <w:u w:val="single"/>
              </w:rPr>
            </w:pPr>
            <w:bookmarkStart w:id="3302" w:name="_Toc107505204"/>
            <w:r w:rsidRPr="00C52D87">
              <w:rPr>
                <w:rFonts w:asciiTheme="majorBidi" w:hAnsiTheme="majorBidi" w:cstheme="majorBidi"/>
                <w:sz w:val="24"/>
                <w:szCs w:val="24"/>
                <w:u w:val="single"/>
              </w:rPr>
              <w:t>-22.60</w:t>
            </w:r>
            <w:bookmarkEnd w:id="3302"/>
          </w:p>
        </w:tc>
        <w:tc>
          <w:tcPr>
            <w:tcW w:w="298" w:type="pct"/>
            <w:tcBorders>
              <w:top w:val="single" w:sz="4" w:space="0" w:color="auto"/>
              <w:bottom w:val="single" w:sz="4" w:space="0" w:color="auto"/>
            </w:tcBorders>
          </w:tcPr>
          <w:p w14:paraId="5008FB69" w14:textId="77777777" w:rsidR="00DC1AF6" w:rsidRPr="00C52D87" w:rsidRDefault="00DC1AF6" w:rsidP="002C3F29">
            <w:pPr>
              <w:spacing w:before="0" w:after="0" w:line="480" w:lineRule="auto"/>
              <w:ind w:firstLine="0"/>
              <w:jc w:val="left"/>
              <w:rPr>
                <w:rFonts w:asciiTheme="majorBidi" w:hAnsiTheme="majorBidi" w:cstheme="majorBidi"/>
                <w:sz w:val="24"/>
                <w:szCs w:val="24"/>
              </w:rPr>
            </w:pPr>
            <w:bookmarkStart w:id="3303" w:name="_Toc107505205"/>
            <w:r w:rsidRPr="00C52D87">
              <w:rPr>
                <w:rFonts w:asciiTheme="majorBidi" w:hAnsiTheme="majorBidi" w:cstheme="majorBidi"/>
                <w:sz w:val="24"/>
                <w:szCs w:val="24"/>
              </w:rPr>
              <w:t>2.19</w:t>
            </w:r>
            <w:bookmarkEnd w:id="3303"/>
          </w:p>
        </w:tc>
        <w:tc>
          <w:tcPr>
            <w:tcW w:w="893" w:type="pct"/>
            <w:tcBorders>
              <w:top w:val="single" w:sz="4" w:space="0" w:color="auto"/>
              <w:bottom w:val="single" w:sz="4" w:space="0" w:color="auto"/>
            </w:tcBorders>
          </w:tcPr>
          <w:p w14:paraId="03A1BA33" w14:textId="77777777" w:rsidR="00DC1AF6" w:rsidRPr="00C52D87" w:rsidRDefault="00DC1AF6" w:rsidP="002C3F29">
            <w:pPr>
              <w:spacing w:before="0" w:after="0" w:line="480" w:lineRule="auto"/>
              <w:ind w:firstLine="0"/>
              <w:jc w:val="left"/>
              <w:rPr>
                <w:rFonts w:asciiTheme="majorBidi" w:hAnsiTheme="majorBidi" w:cstheme="majorBidi"/>
                <w:b/>
                <w:bCs/>
                <w:sz w:val="24"/>
                <w:szCs w:val="24"/>
              </w:rPr>
            </w:pPr>
            <w:bookmarkStart w:id="3304" w:name="_Toc107505206"/>
            <w:r w:rsidRPr="00C52D87">
              <w:rPr>
                <w:rFonts w:asciiTheme="majorBidi" w:hAnsiTheme="majorBidi" w:cstheme="majorBidi"/>
                <w:b/>
                <w:bCs/>
                <w:sz w:val="24"/>
                <w:szCs w:val="24"/>
              </w:rPr>
              <w:t>0.00</w:t>
            </w:r>
            <w:bookmarkEnd w:id="3304"/>
          </w:p>
        </w:tc>
        <w:tc>
          <w:tcPr>
            <w:tcW w:w="476" w:type="pct"/>
            <w:tcBorders>
              <w:top w:val="single" w:sz="4" w:space="0" w:color="auto"/>
              <w:bottom w:val="single" w:sz="4" w:space="0" w:color="auto"/>
            </w:tcBorders>
          </w:tcPr>
          <w:p w14:paraId="6E70DBD7" w14:textId="77777777" w:rsidR="00DC1AF6" w:rsidRPr="00C52D87" w:rsidRDefault="00DC1AF6" w:rsidP="002C3F29">
            <w:pPr>
              <w:spacing w:before="0" w:after="0" w:line="480" w:lineRule="auto"/>
              <w:ind w:firstLine="0"/>
              <w:jc w:val="left"/>
              <w:rPr>
                <w:rFonts w:asciiTheme="majorBidi" w:hAnsiTheme="majorBidi" w:cstheme="majorBidi"/>
                <w:sz w:val="24"/>
                <w:szCs w:val="24"/>
              </w:rPr>
            </w:pPr>
            <w:bookmarkStart w:id="3305" w:name="_Toc107505207"/>
            <w:r w:rsidRPr="00C52D87">
              <w:rPr>
                <w:rFonts w:asciiTheme="majorBidi" w:hAnsiTheme="majorBidi" w:cstheme="majorBidi"/>
                <w:sz w:val="24"/>
                <w:szCs w:val="24"/>
              </w:rPr>
              <w:t>2.77</w:t>
            </w:r>
            <w:bookmarkEnd w:id="3305"/>
          </w:p>
        </w:tc>
      </w:tr>
      <w:tr w:rsidR="00DC1AF6" w:rsidRPr="00C52D87" w14:paraId="4F5E1E4C" w14:textId="77777777" w:rsidTr="002C3F29">
        <w:tc>
          <w:tcPr>
            <w:tcW w:w="2083" w:type="pct"/>
            <w:tcBorders>
              <w:top w:val="single" w:sz="4" w:space="0" w:color="auto"/>
              <w:bottom w:val="single" w:sz="4" w:space="0" w:color="auto"/>
            </w:tcBorders>
          </w:tcPr>
          <w:p w14:paraId="1B01D767" w14:textId="77777777" w:rsidR="00DC1AF6" w:rsidRPr="00C52D87" w:rsidRDefault="00DC1AF6" w:rsidP="002C3F29">
            <w:pPr>
              <w:spacing w:before="0" w:after="0" w:line="480" w:lineRule="auto"/>
              <w:ind w:hanging="20"/>
              <w:jc w:val="left"/>
              <w:rPr>
                <w:rFonts w:asciiTheme="majorBidi" w:hAnsiTheme="majorBidi" w:cstheme="majorBidi"/>
                <w:sz w:val="24"/>
                <w:szCs w:val="24"/>
              </w:rPr>
            </w:pPr>
            <w:bookmarkStart w:id="3306" w:name="_Toc107505208"/>
            <w:r w:rsidRPr="00C52D87">
              <w:rPr>
                <w:rFonts w:asciiTheme="majorBidi" w:hAnsiTheme="majorBidi" w:cstheme="majorBidi"/>
                <w:sz w:val="24"/>
                <w:szCs w:val="24"/>
              </w:rPr>
              <w:t>Low electricity emissions</w:t>
            </w:r>
            <w:bookmarkEnd w:id="3306"/>
          </w:p>
        </w:tc>
        <w:tc>
          <w:tcPr>
            <w:tcW w:w="1250" w:type="pct"/>
            <w:tcBorders>
              <w:top w:val="single" w:sz="4" w:space="0" w:color="auto"/>
              <w:bottom w:val="single" w:sz="4" w:space="0" w:color="auto"/>
            </w:tcBorders>
          </w:tcPr>
          <w:p w14:paraId="30B13F3E" w14:textId="77777777" w:rsidR="00DC1AF6" w:rsidRPr="00C52D87" w:rsidRDefault="00DC1AF6" w:rsidP="002C3F29">
            <w:pPr>
              <w:spacing w:before="0" w:after="0" w:line="480" w:lineRule="auto"/>
              <w:ind w:firstLine="0"/>
              <w:jc w:val="left"/>
              <w:rPr>
                <w:rFonts w:asciiTheme="majorBidi" w:hAnsiTheme="majorBidi" w:cstheme="majorBidi"/>
                <w:b/>
                <w:bCs/>
                <w:sz w:val="24"/>
                <w:szCs w:val="24"/>
              </w:rPr>
            </w:pPr>
            <w:bookmarkStart w:id="3307" w:name="_Toc107505209"/>
            <w:r w:rsidRPr="00C52D87">
              <w:rPr>
                <w:rFonts w:asciiTheme="majorBidi" w:hAnsiTheme="majorBidi" w:cstheme="majorBidi"/>
                <w:b/>
                <w:bCs/>
                <w:sz w:val="24"/>
                <w:szCs w:val="24"/>
              </w:rPr>
              <w:t>0.00</w:t>
            </w:r>
            <w:bookmarkEnd w:id="3307"/>
          </w:p>
        </w:tc>
        <w:tc>
          <w:tcPr>
            <w:tcW w:w="298" w:type="pct"/>
            <w:tcBorders>
              <w:top w:val="single" w:sz="4" w:space="0" w:color="auto"/>
              <w:bottom w:val="single" w:sz="4" w:space="0" w:color="auto"/>
            </w:tcBorders>
          </w:tcPr>
          <w:p w14:paraId="1AD4098A" w14:textId="77777777" w:rsidR="00DC1AF6" w:rsidRPr="00C52D87" w:rsidRDefault="00DC1AF6" w:rsidP="002C3F29">
            <w:pPr>
              <w:spacing w:before="0" w:after="0" w:line="480" w:lineRule="auto"/>
              <w:ind w:firstLine="0"/>
              <w:jc w:val="left"/>
              <w:rPr>
                <w:rFonts w:asciiTheme="majorBidi" w:hAnsiTheme="majorBidi" w:cstheme="majorBidi"/>
                <w:sz w:val="24"/>
                <w:szCs w:val="24"/>
              </w:rPr>
            </w:pPr>
            <w:bookmarkStart w:id="3308" w:name="_Toc107505210"/>
            <w:r w:rsidRPr="00C52D87">
              <w:rPr>
                <w:rFonts w:asciiTheme="majorBidi" w:hAnsiTheme="majorBidi" w:cstheme="majorBidi"/>
                <w:sz w:val="24"/>
                <w:szCs w:val="24"/>
              </w:rPr>
              <w:t>19.80</w:t>
            </w:r>
            <w:bookmarkEnd w:id="3308"/>
          </w:p>
        </w:tc>
        <w:tc>
          <w:tcPr>
            <w:tcW w:w="893" w:type="pct"/>
            <w:tcBorders>
              <w:top w:val="single" w:sz="4" w:space="0" w:color="auto"/>
              <w:bottom w:val="single" w:sz="4" w:space="0" w:color="auto"/>
            </w:tcBorders>
          </w:tcPr>
          <w:p w14:paraId="537EA8B5" w14:textId="77777777" w:rsidR="00DC1AF6" w:rsidRPr="00C52D87" w:rsidRDefault="00DC1AF6" w:rsidP="002C3F29">
            <w:pPr>
              <w:spacing w:before="0" w:after="0" w:line="480" w:lineRule="auto"/>
              <w:ind w:firstLine="0"/>
              <w:jc w:val="left"/>
              <w:rPr>
                <w:rFonts w:asciiTheme="majorBidi" w:hAnsiTheme="majorBidi" w:cstheme="majorBidi"/>
                <w:sz w:val="24"/>
                <w:szCs w:val="24"/>
              </w:rPr>
            </w:pPr>
            <w:bookmarkStart w:id="3309" w:name="_Toc107505211"/>
            <w:r w:rsidRPr="00C52D87">
              <w:rPr>
                <w:rFonts w:asciiTheme="majorBidi" w:hAnsiTheme="majorBidi" w:cstheme="majorBidi"/>
                <w:sz w:val="24"/>
                <w:szCs w:val="24"/>
              </w:rPr>
              <w:t>27.99</w:t>
            </w:r>
            <w:bookmarkEnd w:id="3309"/>
          </w:p>
        </w:tc>
        <w:tc>
          <w:tcPr>
            <w:tcW w:w="476" w:type="pct"/>
            <w:tcBorders>
              <w:top w:val="single" w:sz="4" w:space="0" w:color="auto"/>
              <w:bottom w:val="single" w:sz="4" w:space="0" w:color="auto"/>
            </w:tcBorders>
          </w:tcPr>
          <w:p w14:paraId="3D1AFCB9" w14:textId="77777777" w:rsidR="00DC1AF6" w:rsidRPr="00C52D87" w:rsidRDefault="00DC1AF6" w:rsidP="002C3F29">
            <w:pPr>
              <w:spacing w:before="0" w:after="0" w:line="480" w:lineRule="auto"/>
              <w:ind w:firstLine="0"/>
              <w:jc w:val="left"/>
              <w:rPr>
                <w:rFonts w:asciiTheme="majorBidi" w:hAnsiTheme="majorBidi" w:cstheme="majorBidi"/>
                <w:sz w:val="24"/>
                <w:szCs w:val="24"/>
              </w:rPr>
            </w:pPr>
            <w:bookmarkStart w:id="3310" w:name="_Toc107505212"/>
            <w:r w:rsidRPr="00C52D87">
              <w:rPr>
                <w:rFonts w:asciiTheme="majorBidi" w:hAnsiTheme="majorBidi" w:cstheme="majorBidi"/>
                <w:sz w:val="24"/>
                <w:szCs w:val="24"/>
              </w:rPr>
              <w:t>20.22</w:t>
            </w:r>
            <w:bookmarkEnd w:id="3310"/>
          </w:p>
        </w:tc>
      </w:tr>
      <w:tr w:rsidR="00DC1AF6" w:rsidRPr="00C52D87" w14:paraId="47AD2EBE" w14:textId="77777777" w:rsidTr="002C3F29">
        <w:tc>
          <w:tcPr>
            <w:tcW w:w="2083" w:type="pct"/>
            <w:tcBorders>
              <w:top w:val="single" w:sz="4" w:space="0" w:color="auto"/>
              <w:bottom w:val="single" w:sz="4" w:space="0" w:color="auto"/>
            </w:tcBorders>
          </w:tcPr>
          <w:p w14:paraId="68BD2253" w14:textId="77777777" w:rsidR="00DC1AF6" w:rsidRPr="00C52D87" w:rsidRDefault="00DC1AF6" w:rsidP="002C3F29">
            <w:pPr>
              <w:spacing w:before="0" w:after="0" w:line="480" w:lineRule="auto"/>
              <w:ind w:hanging="20"/>
              <w:jc w:val="left"/>
              <w:rPr>
                <w:rFonts w:asciiTheme="majorBidi" w:hAnsiTheme="majorBidi" w:cstheme="majorBidi"/>
                <w:sz w:val="24"/>
                <w:szCs w:val="24"/>
              </w:rPr>
            </w:pPr>
            <w:bookmarkStart w:id="3311" w:name="_Toc107505213"/>
            <w:r w:rsidRPr="00C52D87">
              <w:rPr>
                <w:rFonts w:asciiTheme="majorBidi" w:hAnsiTheme="majorBidi" w:cstheme="majorBidi"/>
                <w:sz w:val="24"/>
                <w:szCs w:val="24"/>
              </w:rPr>
              <w:t>High electricity emissions</w:t>
            </w:r>
            <w:bookmarkEnd w:id="3311"/>
          </w:p>
        </w:tc>
        <w:tc>
          <w:tcPr>
            <w:tcW w:w="1250" w:type="pct"/>
            <w:tcBorders>
              <w:top w:val="single" w:sz="4" w:space="0" w:color="auto"/>
              <w:bottom w:val="single" w:sz="4" w:space="0" w:color="auto"/>
            </w:tcBorders>
          </w:tcPr>
          <w:p w14:paraId="3ADAA664" w14:textId="77777777" w:rsidR="00DC1AF6" w:rsidRPr="00C52D87" w:rsidRDefault="00DC1AF6" w:rsidP="002C3F29">
            <w:pPr>
              <w:spacing w:before="0" w:after="0" w:line="480" w:lineRule="auto"/>
              <w:ind w:firstLine="0"/>
              <w:jc w:val="left"/>
              <w:rPr>
                <w:rFonts w:asciiTheme="majorBidi" w:hAnsiTheme="majorBidi" w:cstheme="majorBidi"/>
                <w:b/>
                <w:bCs/>
                <w:sz w:val="24"/>
                <w:szCs w:val="24"/>
              </w:rPr>
            </w:pPr>
            <w:bookmarkStart w:id="3312" w:name="_Toc107505214"/>
            <w:r w:rsidRPr="00C52D87">
              <w:rPr>
                <w:rFonts w:asciiTheme="majorBidi" w:hAnsiTheme="majorBidi" w:cstheme="majorBidi"/>
                <w:b/>
                <w:bCs/>
                <w:sz w:val="24"/>
                <w:szCs w:val="24"/>
              </w:rPr>
              <w:t>0.00</w:t>
            </w:r>
            <w:bookmarkEnd w:id="3312"/>
          </w:p>
        </w:tc>
        <w:tc>
          <w:tcPr>
            <w:tcW w:w="298" w:type="pct"/>
            <w:tcBorders>
              <w:top w:val="single" w:sz="4" w:space="0" w:color="auto"/>
              <w:bottom w:val="single" w:sz="4" w:space="0" w:color="auto"/>
            </w:tcBorders>
          </w:tcPr>
          <w:p w14:paraId="712E14CE" w14:textId="77777777" w:rsidR="00DC1AF6" w:rsidRPr="00C52D87" w:rsidRDefault="00DC1AF6" w:rsidP="002C3F29">
            <w:pPr>
              <w:spacing w:before="0" w:after="0" w:line="480" w:lineRule="auto"/>
              <w:ind w:firstLine="0"/>
              <w:jc w:val="left"/>
              <w:rPr>
                <w:rFonts w:asciiTheme="majorBidi" w:hAnsiTheme="majorBidi" w:cstheme="majorBidi"/>
                <w:sz w:val="24"/>
                <w:szCs w:val="24"/>
              </w:rPr>
            </w:pPr>
            <w:bookmarkStart w:id="3313" w:name="_Toc107505215"/>
            <w:r w:rsidRPr="00C52D87">
              <w:rPr>
                <w:rFonts w:asciiTheme="majorBidi" w:hAnsiTheme="majorBidi" w:cstheme="majorBidi"/>
                <w:sz w:val="24"/>
                <w:szCs w:val="24"/>
              </w:rPr>
              <w:t>1.59</w:t>
            </w:r>
            <w:bookmarkEnd w:id="3313"/>
          </w:p>
        </w:tc>
        <w:tc>
          <w:tcPr>
            <w:tcW w:w="893" w:type="pct"/>
            <w:tcBorders>
              <w:top w:val="single" w:sz="4" w:space="0" w:color="auto"/>
              <w:bottom w:val="single" w:sz="4" w:space="0" w:color="auto"/>
            </w:tcBorders>
          </w:tcPr>
          <w:p w14:paraId="0FE111CF" w14:textId="77777777" w:rsidR="00DC1AF6" w:rsidRPr="00C52D87" w:rsidRDefault="00DC1AF6" w:rsidP="002C3F29">
            <w:pPr>
              <w:spacing w:before="0" w:after="0" w:line="480" w:lineRule="auto"/>
              <w:ind w:firstLine="0"/>
              <w:jc w:val="left"/>
              <w:rPr>
                <w:rFonts w:asciiTheme="majorBidi" w:hAnsiTheme="majorBidi" w:cstheme="majorBidi"/>
                <w:sz w:val="24"/>
                <w:szCs w:val="24"/>
                <w:u w:val="single"/>
              </w:rPr>
            </w:pPr>
            <w:bookmarkStart w:id="3314" w:name="_Toc107505216"/>
            <w:r w:rsidRPr="00C52D87">
              <w:rPr>
                <w:rFonts w:asciiTheme="majorBidi" w:hAnsiTheme="majorBidi" w:cstheme="majorBidi"/>
                <w:sz w:val="24"/>
                <w:szCs w:val="24"/>
                <w:u w:val="single"/>
              </w:rPr>
              <w:t>-20.48</w:t>
            </w:r>
            <w:bookmarkEnd w:id="3314"/>
          </w:p>
        </w:tc>
        <w:tc>
          <w:tcPr>
            <w:tcW w:w="476" w:type="pct"/>
            <w:tcBorders>
              <w:top w:val="single" w:sz="4" w:space="0" w:color="auto"/>
              <w:bottom w:val="single" w:sz="4" w:space="0" w:color="auto"/>
            </w:tcBorders>
          </w:tcPr>
          <w:p w14:paraId="4874E620" w14:textId="77777777" w:rsidR="00DC1AF6" w:rsidRPr="00C52D87" w:rsidRDefault="00DC1AF6" w:rsidP="002C3F29">
            <w:pPr>
              <w:spacing w:before="0" w:after="0" w:line="480" w:lineRule="auto"/>
              <w:ind w:firstLine="0"/>
              <w:jc w:val="left"/>
              <w:rPr>
                <w:rFonts w:asciiTheme="majorBidi" w:hAnsiTheme="majorBidi" w:cstheme="majorBidi"/>
                <w:sz w:val="24"/>
                <w:szCs w:val="24"/>
              </w:rPr>
            </w:pPr>
            <w:bookmarkStart w:id="3315" w:name="_Toc107505217"/>
            <w:r w:rsidRPr="00C52D87">
              <w:rPr>
                <w:rFonts w:asciiTheme="majorBidi" w:hAnsiTheme="majorBidi" w:cstheme="majorBidi"/>
                <w:sz w:val="24"/>
                <w:szCs w:val="24"/>
              </w:rPr>
              <w:t>2.43</w:t>
            </w:r>
            <w:bookmarkEnd w:id="3315"/>
          </w:p>
        </w:tc>
      </w:tr>
      <w:tr w:rsidR="00DC1AF6" w:rsidRPr="00C52D87" w14:paraId="7FAB9102" w14:textId="77777777" w:rsidTr="002C3F29">
        <w:trPr>
          <w:trHeight w:val="440"/>
        </w:trPr>
        <w:tc>
          <w:tcPr>
            <w:tcW w:w="2083" w:type="pct"/>
            <w:tcBorders>
              <w:top w:val="single" w:sz="4" w:space="0" w:color="auto"/>
              <w:bottom w:val="single" w:sz="4" w:space="0" w:color="auto"/>
            </w:tcBorders>
          </w:tcPr>
          <w:p w14:paraId="1145C133" w14:textId="7114ED4C" w:rsidR="00DC1AF6" w:rsidRPr="00C52D87" w:rsidRDefault="00DC1AF6" w:rsidP="002C3F29">
            <w:pPr>
              <w:spacing w:before="0" w:after="0" w:line="480" w:lineRule="auto"/>
              <w:ind w:hanging="20"/>
              <w:jc w:val="left"/>
              <w:rPr>
                <w:rFonts w:asciiTheme="majorBidi" w:hAnsiTheme="majorBidi" w:cstheme="majorBidi"/>
                <w:sz w:val="24"/>
                <w:szCs w:val="24"/>
              </w:rPr>
            </w:pPr>
            <w:bookmarkStart w:id="3316" w:name="_Toc107505218"/>
            <w:r w:rsidRPr="00C52D87">
              <w:rPr>
                <w:rFonts w:asciiTheme="majorBidi" w:hAnsiTheme="majorBidi" w:cstheme="majorBidi"/>
                <w:sz w:val="24"/>
                <w:szCs w:val="24"/>
              </w:rPr>
              <w:t>High rent cost</w:t>
            </w:r>
            <w:bookmarkEnd w:id="3316"/>
          </w:p>
        </w:tc>
        <w:tc>
          <w:tcPr>
            <w:tcW w:w="1250" w:type="pct"/>
            <w:tcBorders>
              <w:top w:val="single" w:sz="4" w:space="0" w:color="auto"/>
              <w:bottom w:val="single" w:sz="4" w:space="0" w:color="auto"/>
            </w:tcBorders>
          </w:tcPr>
          <w:p w14:paraId="3C117827" w14:textId="77777777" w:rsidR="00DC1AF6" w:rsidRPr="00C52D87" w:rsidRDefault="00DC1AF6" w:rsidP="002C3F29">
            <w:pPr>
              <w:spacing w:before="0" w:after="0" w:line="480" w:lineRule="auto"/>
              <w:ind w:firstLine="0"/>
              <w:jc w:val="left"/>
              <w:rPr>
                <w:rFonts w:asciiTheme="majorBidi" w:hAnsiTheme="majorBidi" w:cstheme="majorBidi"/>
                <w:sz w:val="24"/>
                <w:szCs w:val="24"/>
                <w:u w:val="single"/>
              </w:rPr>
            </w:pPr>
            <w:bookmarkStart w:id="3317" w:name="_Toc107505219"/>
            <w:r w:rsidRPr="00C52D87">
              <w:rPr>
                <w:rFonts w:asciiTheme="majorBidi" w:hAnsiTheme="majorBidi" w:cstheme="majorBidi"/>
                <w:sz w:val="24"/>
                <w:szCs w:val="24"/>
                <w:u w:val="single"/>
              </w:rPr>
              <w:t>-44.12</w:t>
            </w:r>
            <w:bookmarkEnd w:id="3317"/>
          </w:p>
        </w:tc>
        <w:tc>
          <w:tcPr>
            <w:tcW w:w="298" w:type="pct"/>
            <w:tcBorders>
              <w:top w:val="single" w:sz="4" w:space="0" w:color="auto"/>
              <w:bottom w:val="single" w:sz="4" w:space="0" w:color="auto"/>
            </w:tcBorders>
          </w:tcPr>
          <w:p w14:paraId="053B339B" w14:textId="77777777" w:rsidR="00DC1AF6" w:rsidRPr="00C52D87" w:rsidRDefault="00DC1AF6" w:rsidP="002C3F29">
            <w:pPr>
              <w:spacing w:before="0" w:after="0" w:line="480" w:lineRule="auto"/>
              <w:ind w:firstLine="0"/>
              <w:jc w:val="left"/>
              <w:rPr>
                <w:rFonts w:asciiTheme="majorBidi" w:hAnsiTheme="majorBidi" w:cstheme="majorBidi"/>
                <w:sz w:val="24"/>
                <w:szCs w:val="24"/>
              </w:rPr>
            </w:pPr>
            <w:bookmarkStart w:id="3318" w:name="_Toc107505220"/>
            <w:r w:rsidRPr="00C52D87">
              <w:rPr>
                <w:rFonts w:asciiTheme="majorBidi" w:hAnsiTheme="majorBidi" w:cstheme="majorBidi"/>
                <w:sz w:val="24"/>
                <w:szCs w:val="24"/>
              </w:rPr>
              <w:t>16.27</w:t>
            </w:r>
            <w:bookmarkEnd w:id="3318"/>
          </w:p>
        </w:tc>
        <w:tc>
          <w:tcPr>
            <w:tcW w:w="893" w:type="pct"/>
            <w:tcBorders>
              <w:top w:val="single" w:sz="4" w:space="0" w:color="auto"/>
              <w:bottom w:val="single" w:sz="4" w:space="0" w:color="auto"/>
            </w:tcBorders>
          </w:tcPr>
          <w:p w14:paraId="4B378711" w14:textId="77777777" w:rsidR="00DC1AF6" w:rsidRPr="00C52D87" w:rsidRDefault="00DC1AF6" w:rsidP="002C3F29">
            <w:pPr>
              <w:spacing w:before="0" w:after="0" w:line="480" w:lineRule="auto"/>
              <w:ind w:firstLine="0"/>
              <w:jc w:val="left"/>
              <w:rPr>
                <w:rFonts w:asciiTheme="majorBidi" w:hAnsiTheme="majorBidi" w:cstheme="majorBidi"/>
                <w:b/>
                <w:bCs/>
                <w:sz w:val="24"/>
                <w:szCs w:val="24"/>
              </w:rPr>
            </w:pPr>
            <w:bookmarkStart w:id="3319" w:name="_Toc107505221"/>
            <w:r w:rsidRPr="00C52D87">
              <w:rPr>
                <w:rFonts w:asciiTheme="majorBidi" w:hAnsiTheme="majorBidi" w:cstheme="majorBidi"/>
                <w:b/>
                <w:bCs/>
                <w:sz w:val="24"/>
                <w:szCs w:val="24"/>
              </w:rPr>
              <w:t>0.00</w:t>
            </w:r>
            <w:bookmarkEnd w:id="3319"/>
          </w:p>
        </w:tc>
        <w:tc>
          <w:tcPr>
            <w:tcW w:w="476" w:type="pct"/>
            <w:tcBorders>
              <w:top w:val="single" w:sz="4" w:space="0" w:color="auto"/>
              <w:bottom w:val="single" w:sz="4" w:space="0" w:color="auto"/>
            </w:tcBorders>
          </w:tcPr>
          <w:p w14:paraId="2C457523" w14:textId="77777777" w:rsidR="00DC1AF6" w:rsidRPr="00C52D87" w:rsidRDefault="00DC1AF6" w:rsidP="002C3F29">
            <w:pPr>
              <w:spacing w:before="0" w:after="0" w:line="480" w:lineRule="auto"/>
              <w:ind w:firstLine="0"/>
              <w:jc w:val="left"/>
              <w:rPr>
                <w:rFonts w:asciiTheme="majorBidi" w:hAnsiTheme="majorBidi" w:cstheme="majorBidi"/>
                <w:sz w:val="24"/>
                <w:szCs w:val="24"/>
              </w:rPr>
            </w:pPr>
            <w:bookmarkStart w:id="3320" w:name="_Toc107505222"/>
            <w:r w:rsidRPr="00C52D87">
              <w:rPr>
                <w:rFonts w:asciiTheme="majorBidi" w:hAnsiTheme="majorBidi" w:cstheme="majorBidi"/>
                <w:sz w:val="24"/>
                <w:szCs w:val="24"/>
              </w:rPr>
              <w:t>22.55</w:t>
            </w:r>
            <w:bookmarkEnd w:id="3320"/>
          </w:p>
        </w:tc>
      </w:tr>
      <w:tr w:rsidR="00DC1AF6" w:rsidRPr="00C52D87" w14:paraId="21738F9A" w14:textId="77777777" w:rsidTr="002C3F29">
        <w:tc>
          <w:tcPr>
            <w:tcW w:w="2083" w:type="pct"/>
            <w:tcBorders>
              <w:top w:val="single" w:sz="4" w:space="0" w:color="auto"/>
              <w:bottom w:val="single" w:sz="4" w:space="0" w:color="auto"/>
            </w:tcBorders>
          </w:tcPr>
          <w:p w14:paraId="73E6FD00" w14:textId="77777777" w:rsidR="00DC1AF6" w:rsidRPr="00C52D87" w:rsidRDefault="00DC1AF6" w:rsidP="002C3F29">
            <w:pPr>
              <w:spacing w:before="0" w:after="0" w:line="480" w:lineRule="auto"/>
              <w:ind w:hanging="20"/>
              <w:jc w:val="left"/>
              <w:rPr>
                <w:rFonts w:asciiTheme="majorBidi" w:hAnsiTheme="majorBidi" w:cstheme="majorBidi"/>
                <w:sz w:val="24"/>
                <w:szCs w:val="24"/>
              </w:rPr>
            </w:pPr>
            <w:bookmarkStart w:id="3321" w:name="_Toc107505223"/>
            <w:r w:rsidRPr="00C52D87">
              <w:rPr>
                <w:rFonts w:asciiTheme="majorBidi" w:hAnsiTheme="majorBidi" w:cstheme="majorBidi"/>
                <w:sz w:val="24"/>
                <w:szCs w:val="24"/>
              </w:rPr>
              <w:t>Low electricity emissions, high rent</w:t>
            </w:r>
            <w:bookmarkEnd w:id="3321"/>
          </w:p>
        </w:tc>
        <w:tc>
          <w:tcPr>
            <w:tcW w:w="1250" w:type="pct"/>
            <w:tcBorders>
              <w:top w:val="single" w:sz="4" w:space="0" w:color="auto"/>
              <w:bottom w:val="single" w:sz="4" w:space="0" w:color="auto"/>
            </w:tcBorders>
          </w:tcPr>
          <w:p w14:paraId="7F84CBD4" w14:textId="77777777" w:rsidR="00DC1AF6" w:rsidRPr="00C52D87" w:rsidRDefault="00DC1AF6" w:rsidP="002C3F29">
            <w:pPr>
              <w:spacing w:before="0" w:after="0" w:line="480" w:lineRule="auto"/>
              <w:ind w:firstLine="0"/>
              <w:jc w:val="left"/>
              <w:rPr>
                <w:rFonts w:asciiTheme="majorBidi" w:hAnsiTheme="majorBidi" w:cstheme="majorBidi"/>
                <w:sz w:val="24"/>
                <w:szCs w:val="24"/>
                <w:u w:val="single"/>
              </w:rPr>
            </w:pPr>
            <w:bookmarkStart w:id="3322" w:name="_Toc107505224"/>
            <w:r w:rsidRPr="00C52D87">
              <w:rPr>
                <w:rFonts w:asciiTheme="majorBidi" w:hAnsiTheme="majorBidi" w:cstheme="majorBidi"/>
                <w:sz w:val="24"/>
                <w:szCs w:val="24"/>
                <w:u w:val="single"/>
              </w:rPr>
              <w:t>-44.12</w:t>
            </w:r>
            <w:bookmarkEnd w:id="3322"/>
          </w:p>
        </w:tc>
        <w:tc>
          <w:tcPr>
            <w:tcW w:w="298" w:type="pct"/>
            <w:tcBorders>
              <w:top w:val="single" w:sz="4" w:space="0" w:color="auto"/>
              <w:bottom w:val="single" w:sz="4" w:space="0" w:color="auto"/>
            </w:tcBorders>
          </w:tcPr>
          <w:p w14:paraId="248C7456" w14:textId="77777777" w:rsidR="00DC1AF6" w:rsidRPr="00C52D87" w:rsidRDefault="00DC1AF6" w:rsidP="002C3F29">
            <w:pPr>
              <w:spacing w:before="0" w:after="0" w:line="480" w:lineRule="auto"/>
              <w:ind w:firstLine="0"/>
              <w:jc w:val="left"/>
              <w:rPr>
                <w:rFonts w:asciiTheme="majorBidi" w:hAnsiTheme="majorBidi" w:cstheme="majorBidi"/>
                <w:sz w:val="24"/>
                <w:szCs w:val="24"/>
              </w:rPr>
            </w:pPr>
            <w:bookmarkStart w:id="3323" w:name="_Toc107505225"/>
            <w:r w:rsidRPr="00C52D87">
              <w:rPr>
                <w:rFonts w:asciiTheme="majorBidi" w:hAnsiTheme="majorBidi" w:cstheme="majorBidi"/>
                <w:sz w:val="24"/>
                <w:szCs w:val="24"/>
              </w:rPr>
              <w:t>39.16</w:t>
            </w:r>
            <w:bookmarkEnd w:id="3323"/>
          </w:p>
        </w:tc>
        <w:tc>
          <w:tcPr>
            <w:tcW w:w="893" w:type="pct"/>
            <w:tcBorders>
              <w:top w:val="single" w:sz="4" w:space="0" w:color="auto"/>
              <w:bottom w:val="single" w:sz="4" w:space="0" w:color="auto"/>
            </w:tcBorders>
          </w:tcPr>
          <w:p w14:paraId="3B57C582" w14:textId="77777777" w:rsidR="00DC1AF6" w:rsidRPr="00C52D87" w:rsidRDefault="00DC1AF6" w:rsidP="002C3F29">
            <w:pPr>
              <w:spacing w:before="0" w:after="0" w:line="480" w:lineRule="auto"/>
              <w:ind w:firstLine="0"/>
              <w:jc w:val="left"/>
              <w:rPr>
                <w:rFonts w:asciiTheme="majorBidi" w:hAnsiTheme="majorBidi" w:cstheme="majorBidi"/>
                <w:sz w:val="24"/>
                <w:szCs w:val="24"/>
              </w:rPr>
            </w:pPr>
            <w:bookmarkStart w:id="3324" w:name="_Toc107505226"/>
            <w:r w:rsidRPr="00C52D87">
              <w:rPr>
                <w:rFonts w:asciiTheme="majorBidi" w:hAnsiTheme="majorBidi" w:cstheme="majorBidi"/>
                <w:sz w:val="24"/>
                <w:szCs w:val="24"/>
              </w:rPr>
              <w:t>27.99</w:t>
            </w:r>
            <w:bookmarkEnd w:id="3324"/>
          </w:p>
        </w:tc>
        <w:tc>
          <w:tcPr>
            <w:tcW w:w="476" w:type="pct"/>
            <w:tcBorders>
              <w:top w:val="single" w:sz="4" w:space="0" w:color="auto"/>
              <w:bottom w:val="single" w:sz="4" w:space="0" w:color="auto"/>
            </w:tcBorders>
          </w:tcPr>
          <w:p w14:paraId="3140E3E5" w14:textId="77777777" w:rsidR="00DC1AF6" w:rsidRPr="00C52D87" w:rsidRDefault="00DC1AF6" w:rsidP="002C3F29">
            <w:pPr>
              <w:spacing w:before="0" w:after="0" w:line="480" w:lineRule="auto"/>
              <w:ind w:firstLine="0"/>
              <w:jc w:val="left"/>
              <w:rPr>
                <w:rFonts w:asciiTheme="majorBidi" w:hAnsiTheme="majorBidi" w:cstheme="majorBidi"/>
                <w:sz w:val="24"/>
                <w:szCs w:val="24"/>
              </w:rPr>
            </w:pPr>
            <w:bookmarkStart w:id="3325" w:name="_Toc107505227"/>
            <w:r w:rsidRPr="00C52D87">
              <w:rPr>
                <w:rFonts w:asciiTheme="majorBidi" w:hAnsiTheme="majorBidi" w:cstheme="majorBidi"/>
                <w:sz w:val="24"/>
                <w:szCs w:val="24"/>
              </w:rPr>
              <w:t>41.89</w:t>
            </w:r>
            <w:bookmarkEnd w:id="3325"/>
          </w:p>
        </w:tc>
      </w:tr>
      <w:tr w:rsidR="00DC1AF6" w:rsidRPr="00C52D87" w14:paraId="2BFBB508" w14:textId="77777777" w:rsidTr="002C3F29">
        <w:tc>
          <w:tcPr>
            <w:tcW w:w="2083" w:type="pct"/>
            <w:tcBorders>
              <w:top w:val="single" w:sz="4" w:space="0" w:color="auto"/>
              <w:bottom w:val="single" w:sz="4" w:space="0" w:color="auto"/>
            </w:tcBorders>
          </w:tcPr>
          <w:p w14:paraId="6958BE64" w14:textId="77777777" w:rsidR="00DC1AF6" w:rsidRPr="00C52D87" w:rsidRDefault="00DC1AF6" w:rsidP="002C3F29">
            <w:pPr>
              <w:spacing w:before="0" w:after="0" w:line="480" w:lineRule="auto"/>
              <w:ind w:hanging="20"/>
              <w:jc w:val="left"/>
              <w:rPr>
                <w:rFonts w:asciiTheme="majorBidi" w:hAnsiTheme="majorBidi" w:cstheme="majorBidi"/>
                <w:sz w:val="24"/>
                <w:szCs w:val="24"/>
              </w:rPr>
            </w:pPr>
            <w:bookmarkStart w:id="3326" w:name="_Toc107505228"/>
            <w:r w:rsidRPr="00C52D87">
              <w:rPr>
                <w:rFonts w:asciiTheme="majorBidi" w:hAnsiTheme="majorBidi" w:cstheme="majorBidi"/>
                <w:sz w:val="24"/>
                <w:szCs w:val="24"/>
              </w:rPr>
              <w:t>High store fuel usage</w:t>
            </w:r>
            <w:bookmarkEnd w:id="3326"/>
          </w:p>
        </w:tc>
        <w:tc>
          <w:tcPr>
            <w:tcW w:w="1250" w:type="pct"/>
            <w:tcBorders>
              <w:top w:val="single" w:sz="4" w:space="0" w:color="auto"/>
              <w:bottom w:val="single" w:sz="4" w:space="0" w:color="auto"/>
            </w:tcBorders>
          </w:tcPr>
          <w:p w14:paraId="0C8CEC0E" w14:textId="77777777" w:rsidR="00DC1AF6" w:rsidRPr="00C52D87" w:rsidRDefault="00DC1AF6" w:rsidP="002C3F29">
            <w:pPr>
              <w:spacing w:before="0" w:after="0" w:line="480" w:lineRule="auto"/>
              <w:ind w:firstLine="0"/>
              <w:jc w:val="left"/>
              <w:rPr>
                <w:rFonts w:asciiTheme="majorBidi" w:hAnsiTheme="majorBidi" w:cstheme="majorBidi"/>
                <w:sz w:val="24"/>
                <w:szCs w:val="24"/>
                <w:u w:val="single"/>
              </w:rPr>
            </w:pPr>
            <w:bookmarkStart w:id="3327" w:name="_Toc107505229"/>
            <w:r w:rsidRPr="00C52D87">
              <w:rPr>
                <w:rFonts w:asciiTheme="majorBidi" w:hAnsiTheme="majorBidi" w:cstheme="majorBidi"/>
                <w:sz w:val="24"/>
                <w:szCs w:val="24"/>
                <w:u w:val="single"/>
              </w:rPr>
              <w:t>-7.51</w:t>
            </w:r>
            <w:bookmarkEnd w:id="3327"/>
          </w:p>
        </w:tc>
        <w:tc>
          <w:tcPr>
            <w:tcW w:w="298" w:type="pct"/>
            <w:tcBorders>
              <w:top w:val="single" w:sz="4" w:space="0" w:color="auto"/>
              <w:bottom w:val="single" w:sz="4" w:space="0" w:color="auto"/>
            </w:tcBorders>
          </w:tcPr>
          <w:p w14:paraId="154893E1" w14:textId="77777777" w:rsidR="00DC1AF6" w:rsidRPr="00C52D87" w:rsidRDefault="00DC1AF6" w:rsidP="002C3F29">
            <w:pPr>
              <w:spacing w:before="0" w:after="0" w:line="480" w:lineRule="auto"/>
              <w:ind w:firstLine="0"/>
              <w:jc w:val="left"/>
              <w:rPr>
                <w:rFonts w:asciiTheme="majorBidi" w:hAnsiTheme="majorBidi" w:cstheme="majorBidi"/>
                <w:sz w:val="24"/>
                <w:szCs w:val="24"/>
              </w:rPr>
            </w:pPr>
            <w:bookmarkStart w:id="3328" w:name="_Toc107505230"/>
            <w:r w:rsidRPr="00C52D87">
              <w:rPr>
                <w:rFonts w:asciiTheme="majorBidi" w:hAnsiTheme="majorBidi" w:cstheme="majorBidi"/>
                <w:sz w:val="24"/>
                <w:szCs w:val="24"/>
              </w:rPr>
              <w:t>0.69</w:t>
            </w:r>
            <w:bookmarkEnd w:id="3328"/>
          </w:p>
        </w:tc>
        <w:tc>
          <w:tcPr>
            <w:tcW w:w="893" w:type="pct"/>
            <w:tcBorders>
              <w:top w:val="single" w:sz="4" w:space="0" w:color="auto"/>
              <w:bottom w:val="single" w:sz="4" w:space="0" w:color="auto"/>
            </w:tcBorders>
          </w:tcPr>
          <w:p w14:paraId="1C5DDA75" w14:textId="77777777" w:rsidR="00DC1AF6" w:rsidRPr="00C52D87" w:rsidRDefault="00DC1AF6" w:rsidP="002C3F29">
            <w:pPr>
              <w:spacing w:before="0" w:after="0" w:line="480" w:lineRule="auto"/>
              <w:ind w:firstLine="0"/>
              <w:jc w:val="left"/>
              <w:rPr>
                <w:rFonts w:asciiTheme="majorBidi" w:hAnsiTheme="majorBidi" w:cstheme="majorBidi"/>
                <w:sz w:val="24"/>
                <w:szCs w:val="24"/>
                <w:u w:val="single"/>
              </w:rPr>
            </w:pPr>
            <w:bookmarkStart w:id="3329" w:name="_Toc107505231"/>
            <w:r w:rsidRPr="00C52D87">
              <w:rPr>
                <w:rFonts w:asciiTheme="majorBidi" w:hAnsiTheme="majorBidi" w:cstheme="majorBidi"/>
                <w:sz w:val="24"/>
                <w:szCs w:val="24"/>
                <w:u w:val="single"/>
              </w:rPr>
              <w:t>-56.59</w:t>
            </w:r>
            <w:bookmarkEnd w:id="3329"/>
          </w:p>
        </w:tc>
        <w:tc>
          <w:tcPr>
            <w:tcW w:w="476" w:type="pct"/>
            <w:tcBorders>
              <w:top w:val="single" w:sz="4" w:space="0" w:color="auto"/>
              <w:bottom w:val="single" w:sz="4" w:space="0" w:color="auto"/>
            </w:tcBorders>
          </w:tcPr>
          <w:p w14:paraId="57928B6D" w14:textId="77777777" w:rsidR="00DC1AF6" w:rsidRPr="00C52D87" w:rsidRDefault="00DC1AF6" w:rsidP="002C3F29">
            <w:pPr>
              <w:spacing w:before="0" w:after="0" w:line="480" w:lineRule="auto"/>
              <w:ind w:firstLine="0"/>
              <w:jc w:val="left"/>
              <w:rPr>
                <w:rFonts w:asciiTheme="majorBidi" w:hAnsiTheme="majorBidi" w:cstheme="majorBidi"/>
                <w:sz w:val="24"/>
                <w:szCs w:val="24"/>
              </w:rPr>
            </w:pPr>
            <w:bookmarkStart w:id="3330" w:name="_Toc107505232"/>
            <w:r w:rsidRPr="00C52D87">
              <w:rPr>
                <w:rFonts w:asciiTheme="majorBidi" w:hAnsiTheme="majorBidi" w:cstheme="majorBidi"/>
                <w:sz w:val="24"/>
                <w:szCs w:val="24"/>
              </w:rPr>
              <w:t>-0.36</w:t>
            </w:r>
            <w:bookmarkEnd w:id="3330"/>
          </w:p>
        </w:tc>
      </w:tr>
      <w:tr w:rsidR="00DC1AF6" w:rsidRPr="00C52D87" w14:paraId="1609B8BE" w14:textId="77777777" w:rsidTr="002C3F29">
        <w:tc>
          <w:tcPr>
            <w:tcW w:w="2083" w:type="pct"/>
            <w:tcBorders>
              <w:top w:val="single" w:sz="4" w:space="0" w:color="auto"/>
              <w:bottom w:val="single" w:sz="4" w:space="0" w:color="auto"/>
            </w:tcBorders>
          </w:tcPr>
          <w:p w14:paraId="725CC4FA" w14:textId="77777777" w:rsidR="00DC1AF6" w:rsidRPr="00C52D87" w:rsidRDefault="00DC1AF6" w:rsidP="002C3F29">
            <w:pPr>
              <w:spacing w:before="0" w:after="0" w:line="480" w:lineRule="auto"/>
              <w:ind w:hanging="20"/>
              <w:jc w:val="left"/>
              <w:rPr>
                <w:rFonts w:asciiTheme="majorBidi" w:hAnsiTheme="majorBidi" w:cstheme="majorBidi"/>
                <w:sz w:val="24"/>
                <w:szCs w:val="24"/>
              </w:rPr>
            </w:pPr>
            <w:bookmarkStart w:id="3331" w:name="_Toc107505233"/>
            <w:r w:rsidRPr="00C52D87">
              <w:rPr>
                <w:rFonts w:asciiTheme="majorBidi" w:hAnsiTheme="majorBidi" w:cstheme="majorBidi"/>
                <w:sz w:val="24"/>
                <w:szCs w:val="24"/>
              </w:rPr>
              <w:t>High store fuel usage, high rent</w:t>
            </w:r>
            <w:bookmarkEnd w:id="3331"/>
          </w:p>
        </w:tc>
        <w:tc>
          <w:tcPr>
            <w:tcW w:w="1250" w:type="pct"/>
            <w:tcBorders>
              <w:top w:val="single" w:sz="4" w:space="0" w:color="auto"/>
              <w:bottom w:val="single" w:sz="4" w:space="0" w:color="auto"/>
            </w:tcBorders>
          </w:tcPr>
          <w:p w14:paraId="6BFD9930" w14:textId="77777777" w:rsidR="00DC1AF6" w:rsidRPr="00C52D87" w:rsidRDefault="00DC1AF6" w:rsidP="002C3F29">
            <w:pPr>
              <w:spacing w:before="0" w:after="0" w:line="480" w:lineRule="auto"/>
              <w:ind w:firstLine="0"/>
              <w:jc w:val="left"/>
              <w:rPr>
                <w:rFonts w:asciiTheme="majorBidi" w:hAnsiTheme="majorBidi" w:cstheme="majorBidi"/>
                <w:sz w:val="24"/>
                <w:szCs w:val="24"/>
                <w:u w:val="single"/>
              </w:rPr>
            </w:pPr>
            <w:bookmarkStart w:id="3332" w:name="_Toc107505234"/>
            <w:r w:rsidRPr="00C52D87">
              <w:rPr>
                <w:rFonts w:asciiTheme="majorBidi" w:hAnsiTheme="majorBidi" w:cstheme="majorBidi"/>
                <w:sz w:val="24"/>
                <w:szCs w:val="24"/>
                <w:u w:val="single"/>
              </w:rPr>
              <w:t>-5.17</w:t>
            </w:r>
            <w:bookmarkEnd w:id="3332"/>
          </w:p>
        </w:tc>
        <w:tc>
          <w:tcPr>
            <w:tcW w:w="298" w:type="pct"/>
            <w:tcBorders>
              <w:top w:val="single" w:sz="4" w:space="0" w:color="auto"/>
              <w:bottom w:val="single" w:sz="4" w:space="0" w:color="auto"/>
            </w:tcBorders>
          </w:tcPr>
          <w:p w14:paraId="7AEAB5B4" w14:textId="77777777" w:rsidR="00DC1AF6" w:rsidRPr="00C52D87" w:rsidRDefault="00DC1AF6" w:rsidP="002C3F29">
            <w:pPr>
              <w:spacing w:before="0" w:after="0" w:line="480" w:lineRule="auto"/>
              <w:ind w:firstLine="0"/>
              <w:jc w:val="left"/>
              <w:rPr>
                <w:rFonts w:asciiTheme="majorBidi" w:hAnsiTheme="majorBidi" w:cstheme="majorBidi"/>
                <w:sz w:val="24"/>
                <w:szCs w:val="24"/>
              </w:rPr>
            </w:pPr>
            <w:bookmarkStart w:id="3333" w:name="_Toc107505235"/>
            <w:r w:rsidRPr="00C52D87">
              <w:rPr>
                <w:rFonts w:asciiTheme="majorBidi" w:hAnsiTheme="majorBidi" w:cstheme="majorBidi"/>
                <w:sz w:val="24"/>
                <w:szCs w:val="24"/>
              </w:rPr>
              <w:t>2.38</w:t>
            </w:r>
            <w:bookmarkEnd w:id="3333"/>
          </w:p>
        </w:tc>
        <w:tc>
          <w:tcPr>
            <w:tcW w:w="893" w:type="pct"/>
            <w:tcBorders>
              <w:top w:val="single" w:sz="4" w:space="0" w:color="auto"/>
              <w:bottom w:val="single" w:sz="4" w:space="0" w:color="auto"/>
            </w:tcBorders>
          </w:tcPr>
          <w:p w14:paraId="1949B08E" w14:textId="77777777" w:rsidR="00DC1AF6" w:rsidRPr="00C52D87" w:rsidRDefault="00DC1AF6" w:rsidP="002C3F29">
            <w:pPr>
              <w:spacing w:before="0" w:after="0" w:line="480" w:lineRule="auto"/>
              <w:ind w:firstLine="0"/>
              <w:jc w:val="left"/>
              <w:rPr>
                <w:rFonts w:asciiTheme="majorBidi" w:hAnsiTheme="majorBidi" w:cstheme="majorBidi"/>
                <w:sz w:val="24"/>
                <w:szCs w:val="24"/>
                <w:u w:val="single"/>
              </w:rPr>
            </w:pPr>
            <w:bookmarkStart w:id="3334" w:name="_Toc107505236"/>
            <w:r w:rsidRPr="00C52D87">
              <w:rPr>
                <w:rFonts w:asciiTheme="majorBidi" w:hAnsiTheme="majorBidi" w:cstheme="majorBidi"/>
                <w:sz w:val="24"/>
                <w:szCs w:val="24"/>
                <w:u w:val="single"/>
              </w:rPr>
              <w:t>-56.59</w:t>
            </w:r>
            <w:bookmarkEnd w:id="3334"/>
          </w:p>
        </w:tc>
        <w:tc>
          <w:tcPr>
            <w:tcW w:w="476" w:type="pct"/>
            <w:tcBorders>
              <w:top w:val="single" w:sz="4" w:space="0" w:color="auto"/>
              <w:bottom w:val="single" w:sz="4" w:space="0" w:color="auto"/>
            </w:tcBorders>
          </w:tcPr>
          <w:p w14:paraId="3B06FC4C" w14:textId="77777777" w:rsidR="00DC1AF6" w:rsidRPr="00C52D87" w:rsidRDefault="00DC1AF6" w:rsidP="002C3F29">
            <w:pPr>
              <w:spacing w:before="0" w:after="0" w:line="480" w:lineRule="auto"/>
              <w:ind w:firstLine="0"/>
              <w:jc w:val="left"/>
              <w:rPr>
                <w:rFonts w:asciiTheme="majorBidi" w:hAnsiTheme="majorBidi" w:cstheme="majorBidi"/>
                <w:sz w:val="24"/>
                <w:szCs w:val="24"/>
              </w:rPr>
            </w:pPr>
            <w:bookmarkStart w:id="3335" w:name="_Toc107505237"/>
            <w:r w:rsidRPr="00C52D87">
              <w:rPr>
                <w:rFonts w:asciiTheme="majorBidi" w:hAnsiTheme="majorBidi" w:cstheme="majorBidi"/>
                <w:sz w:val="24"/>
                <w:szCs w:val="24"/>
              </w:rPr>
              <w:t>3.97</w:t>
            </w:r>
            <w:bookmarkEnd w:id="3335"/>
          </w:p>
        </w:tc>
      </w:tr>
    </w:tbl>
    <w:p w14:paraId="0271A056" w14:textId="78B8C3CE" w:rsidR="00DC1AF6" w:rsidRPr="00C52D87" w:rsidRDefault="00DC1AF6" w:rsidP="00C7537A">
      <w:pPr>
        <w:pStyle w:val="BodyText"/>
      </w:pPr>
      <w:bookmarkStart w:id="3336" w:name="_Toc107505239"/>
      <w:bookmarkEnd w:id="3281"/>
      <w:r w:rsidRPr="00C52D87">
        <w:t xml:space="preserve">The sensitivity analysis conducted using these scenarios, demonstrates that our model is resilient to even large changes in the input parameters. This implies that a supply chain is built under either an operating-cost minimizing, or emission-minimizing strategy is similar to a supply chain under a different set of input parameters. This resilience is expected, both from previous research and from the opposing costs of customer’s cars and retailer’s trucks and stores. Cachon </w:t>
      </w:r>
      <w:r w:rsidR="002A6EDA" w:rsidRPr="00C52D87">
        <w:fldChar w:fldCharType="begin"/>
      </w:r>
      <w:r w:rsidR="002A6EDA" w:rsidRPr="00C52D87">
        <w:instrText xml:space="preserve"> ADDIN EN.CITE &lt;EndNote&gt;&lt;Cite&gt;&lt;Author&gt;Cachon&lt;/Author&gt;&lt;Year&gt;2014&lt;/Year&gt;&lt;RecNum&gt;365&lt;/RecNum&gt;&lt;DisplayText&gt;(Cachon, 2014)&lt;/DisplayText&gt;&lt;record&gt;&lt;rec-number&gt;365&lt;/rec-number&gt;&lt;foreign-keys&gt;&lt;key app="EN" db-id="0e5zz9apwxxs5qexv5opwzxrvszfdstwr25p" timestamp="1656577031"&gt;365&lt;/key&gt;&lt;/foreign-keys&gt;&lt;ref-type name="Journal Article"&gt;17&lt;/ref-type&gt;&lt;contributors&gt;&lt;authors&gt;&lt;author&gt;Cachon, Gérard P&lt;/author&gt;&lt;/authors&gt;&lt;/contributors&gt;&lt;titles&gt;&lt;title&gt;Retail store density and the cost of greenhouse gas emissions&lt;/title&gt;&lt;secondary-title&gt;Management Science&lt;/secondary-title&gt;&lt;/titles&gt;&lt;periodical&gt;&lt;full-title&gt;Management Science&lt;/full-title&gt;&lt;/periodical&gt;&lt;pages&gt;1907-1925&lt;/pages&gt;&lt;volume&gt;60&lt;/volume&gt;&lt;number&gt;8&lt;/number&gt;&lt;dates&gt;&lt;year&gt;2014&lt;/year&gt;&lt;/dates&gt;&lt;isbn&gt;0025-1909&lt;/isbn&gt;&lt;urls&gt;&lt;/urls&gt;&lt;/record&gt;&lt;/Cite&gt;&lt;/EndNote&gt;</w:instrText>
      </w:r>
      <w:r w:rsidR="002A6EDA" w:rsidRPr="00C52D87">
        <w:fldChar w:fldCharType="separate"/>
      </w:r>
      <w:r w:rsidR="002A6EDA" w:rsidRPr="00C52D87">
        <w:rPr>
          <w:noProof/>
        </w:rPr>
        <w:t>(Cachon, 2014)</w:t>
      </w:r>
      <w:r w:rsidR="002A6EDA" w:rsidRPr="00C52D87">
        <w:fldChar w:fldCharType="end"/>
      </w:r>
      <w:r w:rsidR="002A6EDA" w:rsidRPr="00C52D87">
        <w:t xml:space="preserve"> </w:t>
      </w:r>
      <w:r w:rsidRPr="00C52D87">
        <w:t>found a similar gap reduction for many of these scenarios. In the baseline, scenario, the penalty for choosing one scenario over another is somewhat small (~7%), and so a system that minimizes the operating cost ends up looking similar to a system that minimizes emissions. This is because the largest cost, under both systems, is the cars (</w:t>
      </w:r>
      <w:r w:rsidR="00873565" w:rsidRPr="00C52D87">
        <w:fldChar w:fldCharType="begin"/>
      </w:r>
      <w:r w:rsidR="00873565" w:rsidRPr="00C52D87">
        <w:instrText xml:space="preserve"> REF _Ref107450347 \h </w:instrText>
      </w:r>
      <w:r w:rsidR="004E2D62" w:rsidRPr="00C52D87">
        <w:instrText xml:space="preserve"> \* MERGEFORMAT </w:instrText>
      </w:r>
      <w:r w:rsidR="00873565" w:rsidRPr="00C52D87">
        <w:fldChar w:fldCharType="separate"/>
      </w:r>
      <w:r w:rsidR="00951439" w:rsidRPr="00C52D87">
        <w:t xml:space="preserve">Table </w:t>
      </w:r>
      <w:r w:rsidR="00951439">
        <w:rPr>
          <w:noProof/>
          <w:cs/>
        </w:rPr>
        <w:t>‎</w:t>
      </w:r>
      <w:r w:rsidR="00951439">
        <w:rPr>
          <w:noProof/>
        </w:rPr>
        <w:t>8</w:t>
      </w:r>
      <w:r w:rsidR="00951439" w:rsidRPr="00C52D87">
        <w:rPr>
          <w:noProof/>
        </w:rPr>
        <w:t>.</w:t>
      </w:r>
      <w:r w:rsidR="00951439">
        <w:rPr>
          <w:noProof/>
        </w:rPr>
        <w:t>2</w:t>
      </w:r>
      <w:r w:rsidR="00873565" w:rsidRPr="00C52D87">
        <w:fldChar w:fldCharType="end"/>
      </w:r>
      <w:r w:rsidRPr="00C52D87">
        <w:t>). The difference between the two models is then due to the exact balance point between the customer’s and the retailer’s costs.</w:t>
      </w:r>
      <w:bookmarkEnd w:id="3336"/>
    </w:p>
    <w:p w14:paraId="19508732" w14:textId="77E4D882" w:rsidR="00C944D3" w:rsidRPr="00C52D87" w:rsidRDefault="00DC1AF6" w:rsidP="00C7537A">
      <w:pPr>
        <w:pStyle w:val="BodyText"/>
      </w:pPr>
      <w:bookmarkStart w:id="3337" w:name="_Toc107505240"/>
      <w:r w:rsidRPr="00C52D87">
        <w:t xml:space="preserve">Four scenarios in </w:t>
      </w:r>
      <w:r w:rsidR="00873565" w:rsidRPr="00C52D87">
        <w:fldChar w:fldCharType="begin"/>
      </w:r>
      <w:r w:rsidR="00873565" w:rsidRPr="00C52D87">
        <w:instrText xml:space="preserve"> REF _Ref107451127 \h </w:instrText>
      </w:r>
      <w:r w:rsidR="004E2D62" w:rsidRPr="00C52D87">
        <w:instrText xml:space="preserve"> \* MERGEFORMAT </w:instrText>
      </w:r>
      <w:r w:rsidR="00873565" w:rsidRPr="00C52D87">
        <w:fldChar w:fldCharType="separate"/>
      </w:r>
      <w:r w:rsidR="00951439" w:rsidRPr="00C52D87">
        <w:t xml:space="preserve">Table </w:t>
      </w:r>
      <w:r w:rsidR="00951439">
        <w:rPr>
          <w:noProof/>
          <w:cs/>
        </w:rPr>
        <w:t>‎</w:t>
      </w:r>
      <w:r w:rsidR="00951439">
        <w:rPr>
          <w:noProof/>
        </w:rPr>
        <w:t>8</w:t>
      </w:r>
      <w:r w:rsidR="00951439" w:rsidRPr="00C52D87">
        <w:rPr>
          <w:noProof/>
        </w:rPr>
        <w:t>.</w:t>
      </w:r>
      <w:r w:rsidR="00951439">
        <w:rPr>
          <w:noProof/>
        </w:rPr>
        <w:t>6</w:t>
      </w:r>
      <w:r w:rsidR="00873565" w:rsidRPr="00C52D87">
        <w:fldChar w:fldCharType="end"/>
      </w:r>
      <w:r w:rsidRPr="00C52D87">
        <w:t xml:space="preserve"> have identical performance to the baseline. For instance, the high store fuel cost scenario increases emissions, while the high rent scenario cost does not. This is due to the fact that the operating cost / emissions reduction is measured relative to the respective minimizing scenario – in the high rent, operating-cost minimizing scenario, the emissions are increased over the emissions in the baseline, emission minimizing scenario (that is, </w:t>
      </w:r>
      <m:oMath>
        <m:sSubSup>
          <m:sSubSupPr>
            <m:ctrlPr>
              <w:rPr>
                <w:rFonts w:ascii="Cambria Math" w:hAnsi="Cambria Math"/>
                <w:i/>
              </w:rPr>
            </m:ctrlPr>
          </m:sSubSupPr>
          <m:e>
            <m:r>
              <w:rPr>
                <w:rFonts w:ascii="Cambria Math" w:hAnsi="Cambria Math"/>
              </w:rPr>
              <m:t>P</m:t>
            </m:r>
          </m:e>
          <m:sub>
            <m:r>
              <w:rPr>
                <w:rFonts w:ascii="Cambria Math" w:hAnsi="Cambria Math"/>
              </w:rPr>
              <m:t>high rent</m:t>
            </m:r>
          </m:sub>
          <m:sup>
            <m:r>
              <w:rPr>
                <w:rFonts w:ascii="Cambria Math" w:hAnsi="Cambria Math"/>
              </w:rPr>
              <m:t>e</m:t>
            </m:r>
          </m:sup>
        </m:sSubSup>
        <m:r>
          <w:rPr>
            <w:rFonts w:ascii="Cambria Math" w:hAnsi="Cambria Math"/>
          </w:rPr>
          <m:t>&gt;</m:t>
        </m:r>
        <m:sSubSup>
          <m:sSubSupPr>
            <m:ctrlPr>
              <w:rPr>
                <w:rFonts w:ascii="Cambria Math" w:hAnsi="Cambria Math"/>
                <w:i/>
              </w:rPr>
            </m:ctrlPr>
          </m:sSubSupPr>
          <m:e>
            <m:r>
              <w:rPr>
                <w:rFonts w:ascii="Cambria Math" w:hAnsi="Cambria Math"/>
              </w:rPr>
              <m:t>P</m:t>
            </m:r>
          </m:e>
          <m:sub>
            <m:r>
              <w:rPr>
                <w:rFonts w:ascii="Cambria Math" w:hAnsi="Cambria Math"/>
              </w:rPr>
              <m:t>baseline</m:t>
            </m:r>
          </m:sub>
          <m:sup>
            <m:r>
              <w:rPr>
                <w:rFonts w:ascii="Cambria Math" w:hAnsi="Cambria Math"/>
              </w:rPr>
              <m:t>e</m:t>
            </m:r>
          </m:sup>
        </m:sSubSup>
      </m:oMath>
      <w:r w:rsidRPr="00C52D87">
        <w:t xml:space="preserve">). However, because the rent does not contribute to GHG emissions, it is not considered by the emission minimizing scenario, resulting in the high rent, emission minimizing scenario being the same as the baseline emission minimizing scenario. This is the same for the doubled gas price scenario. The converse holds for low and high store electricity emissions–the operating cost does not change, although the emissions do. </w:t>
      </w:r>
    </w:p>
    <w:p w14:paraId="5C20C21B" w14:textId="2A038F3D" w:rsidR="00DC1AF6" w:rsidRPr="00C52D87" w:rsidRDefault="00DC1AF6" w:rsidP="00C7537A">
      <w:pPr>
        <w:pStyle w:val="BodyText"/>
      </w:pPr>
      <w:r w:rsidRPr="00C52D87">
        <w:t>Note in the doubled gas prices scenario, the penalty (</w:t>
      </w:r>
      <m:oMath>
        <m:sSup>
          <m:sSupPr>
            <m:ctrlPr>
              <w:rPr>
                <w:rFonts w:ascii="Cambria Math" w:hAnsi="Cambria Math"/>
                <w:i/>
              </w:rPr>
            </m:ctrlPr>
          </m:sSupPr>
          <m:e>
            <m:r>
              <w:rPr>
                <w:rFonts w:ascii="Cambria Math" w:hAnsi="Cambria Math"/>
              </w:rPr>
              <m:t>P</m:t>
            </m:r>
          </m:e>
          <m:sup>
            <m:r>
              <w:rPr>
                <w:rFonts w:ascii="Cambria Math" w:hAnsi="Cambria Math"/>
              </w:rPr>
              <m:t>e</m:t>
            </m:r>
          </m:sup>
        </m:sSup>
        <m:r>
          <w:rPr>
            <w:rFonts w:ascii="Cambria Math" w:hAnsi="Cambria Math"/>
          </w:rPr>
          <m:t xml:space="preserve">, </m:t>
        </m:r>
        <m:sSup>
          <m:sSupPr>
            <m:ctrlPr>
              <w:rPr>
                <w:rFonts w:ascii="Cambria Math" w:hAnsi="Cambria Math"/>
                <w:i/>
              </w:rPr>
            </m:ctrlPr>
          </m:sSupPr>
          <m:e>
            <m:r>
              <w:rPr>
                <w:rFonts w:ascii="Cambria Math" w:hAnsi="Cambria Math"/>
              </w:rPr>
              <m:t>P</m:t>
            </m:r>
          </m:e>
          <m:sup>
            <m:r>
              <w:rPr>
                <w:rFonts w:ascii="Cambria Math" w:hAnsi="Cambria Math"/>
              </w:rPr>
              <m:t>o</m:t>
            </m:r>
          </m:sup>
        </m:sSup>
      </m:oMath>
      <w:r w:rsidRPr="00C52D87">
        <w:t xml:space="preserve">) is more than halved, indicating that the operating-cost minimizing system is approaching the emission minimizing system, so while the operating cost has increased, the emissions of the system have decreased. In this case, doubling the gas prices is actually more effective than a carbon tax of $100 / metric ton CO2, which has </w:t>
      </w:r>
      <m:oMath>
        <m:sSup>
          <m:sSupPr>
            <m:ctrlPr>
              <w:rPr>
                <w:rFonts w:ascii="Cambria Math" w:hAnsi="Cambria Math"/>
                <w:i/>
              </w:rPr>
            </m:ctrlPr>
          </m:sSupPr>
          <m:e>
            <m:r>
              <w:rPr>
                <w:rFonts w:ascii="Cambria Math" w:hAnsi="Cambria Math"/>
              </w:rPr>
              <m:t>P</m:t>
            </m:r>
          </m:e>
          <m:sup>
            <m:r>
              <w:rPr>
                <w:rFonts w:ascii="Cambria Math" w:hAnsi="Cambria Math"/>
              </w:rPr>
              <m:t>e</m:t>
            </m:r>
          </m:sup>
        </m:sSup>
        <m:r>
          <w:rPr>
            <w:rFonts w:ascii="Cambria Math" w:hAnsi="Cambria Math"/>
          </w:rPr>
          <m:t>=5.80</m:t>
        </m:r>
      </m:oMath>
      <w:r w:rsidRPr="00C52D87">
        <w:t xml:space="preserve"> (note that these are directly compared because they are relative to the same baseline). This is because doubling the gas price increases the cost of both trucks and cars (but, importantly, not the cost of opening more stores), and increases the cost of cars more than the cost of trucks (it increases the car operating cost by 57% and the truck operating cost by 46%). Therefore, the operating-cost minimizing system have more overall stores, which in turn means fewer overall emissions.</w:t>
      </w:r>
      <w:bookmarkEnd w:id="3337"/>
    </w:p>
    <w:p w14:paraId="3780D1BA" w14:textId="5DB840DC" w:rsidR="00DC1AF6" w:rsidRPr="00C52D87" w:rsidRDefault="00DC1AF6" w:rsidP="005F3D42">
      <w:pPr>
        <w:spacing w:line="480" w:lineRule="auto"/>
        <w:rPr>
          <w:rFonts w:asciiTheme="majorBidi" w:hAnsiTheme="majorBidi" w:cstheme="majorBidi"/>
          <w:sz w:val="24"/>
          <w:szCs w:val="24"/>
        </w:rPr>
      </w:pPr>
      <w:bookmarkStart w:id="3338" w:name="_Toc107505241"/>
      <w:r w:rsidRPr="00C52D87">
        <w:rPr>
          <w:rFonts w:asciiTheme="majorBidi" w:hAnsiTheme="majorBidi" w:cstheme="majorBidi"/>
          <w:sz w:val="24"/>
          <w:szCs w:val="24"/>
        </w:rPr>
        <w:t xml:space="preserve">In six scenarios in </w:t>
      </w:r>
      <w:r w:rsidR="00873565" w:rsidRPr="00C52D87">
        <w:rPr>
          <w:rFonts w:asciiTheme="majorBidi" w:hAnsiTheme="majorBidi" w:cstheme="majorBidi"/>
          <w:sz w:val="24"/>
          <w:szCs w:val="24"/>
        </w:rPr>
        <w:fldChar w:fldCharType="begin"/>
      </w:r>
      <w:r w:rsidR="00873565" w:rsidRPr="00C52D87">
        <w:rPr>
          <w:rFonts w:asciiTheme="majorBidi" w:hAnsiTheme="majorBidi" w:cstheme="majorBidi"/>
          <w:sz w:val="24"/>
          <w:szCs w:val="24"/>
        </w:rPr>
        <w:instrText xml:space="preserve"> REF _Ref107451127 \h </w:instrText>
      </w:r>
      <w:r w:rsidR="004E2D62" w:rsidRPr="00C52D87">
        <w:rPr>
          <w:rFonts w:asciiTheme="majorBidi" w:hAnsiTheme="majorBidi" w:cstheme="majorBidi"/>
          <w:sz w:val="24"/>
          <w:szCs w:val="24"/>
        </w:rPr>
        <w:instrText xml:space="preserve"> \* MERGEFORMAT </w:instrText>
      </w:r>
      <w:r w:rsidR="00873565" w:rsidRPr="00C52D87">
        <w:rPr>
          <w:rFonts w:asciiTheme="majorBidi" w:hAnsiTheme="majorBidi" w:cstheme="majorBidi"/>
          <w:sz w:val="24"/>
          <w:szCs w:val="24"/>
        </w:rPr>
      </w:r>
      <w:r w:rsidR="00873565" w:rsidRPr="00C52D87">
        <w:rPr>
          <w:rFonts w:asciiTheme="majorBidi" w:hAnsiTheme="majorBidi" w:cstheme="majorBidi"/>
          <w:sz w:val="24"/>
          <w:szCs w:val="24"/>
        </w:rPr>
        <w:fldChar w:fldCharType="separate"/>
      </w:r>
      <w:r w:rsidR="00951439" w:rsidRPr="00951439">
        <w:rPr>
          <w:rFonts w:asciiTheme="majorBidi" w:hAnsiTheme="majorBidi" w:cstheme="majorBidi"/>
          <w:sz w:val="24"/>
          <w:szCs w:val="24"/>
        </w:rPr>
        <w:t xml:space="preserve">Table </w:t>
      </w:r>
      <w:r w:rsidR="00951439" w:rsidRPr="00951439">
        <w:rPr>
          <w:rFonts w:asciiTheme="majorBidi" w:hAnsiTheme="majorBidi" w:cstheme="majorBidi"/>
          <w:noProof/>
          <w:sz w:val="24"/>
          <w:szCs w:val="24"/>
          <w:cs/>
        </w:rPr>
        <w:t>‎</w:t>
      </w:r>
      <w:r w:rsidR="00951439" w:rsidRPr="00951439">
        <w:rPr>
          <w:rFonts w:asciiTheme="majorBidi" w:hAnsiTheme="majorBidi" w:cstheme="majorBidi"/>
          <w:noProof/>
          <w:sz w:val="24"/>
          <w:szCs w:val="24"/>
        </w:rPr>
        <w:t>8.6</w:t>
      </w:r>
      <w:r w:rsidR="00873565" w:rsidRPr="00C52D87">
        <w:rPr>
          <w:rFonts w:asciiTheme="majorBidi" w:hAnsiTheme="majorBidi" w:cstheme="majorBidi"/>
          <w:sz w:val="24"/>
          <w:szCs w:val="24"/>
        </w:rPr>
        <w:fldChar w:fldCharType="end"/>
      </w:r>
      <w:r w:rsidRPr="00C52D87">
        <w:rPr>
          <w:rFonts w:asciiTheme="majorBidi" w:hAnsiTheme="majorBidi" w:cstheme="majorBidi"/>
          <w:sz w:val="24"/>
          <w:szCs w:val="24"/>
        </w:rPr>
        <w:t>, either operating cost or the emissions of the system (underlined) are increased. In the case of high store electricity emissions, high rent cost, and high store fuel cost (operating cost), this is expected. The high store fuel cost, emission minimizing scenario, however, is interesting. In this case, the operating cost rose only mildly (7.51%), but the emissions increased by 57%. This, again, shows the impact of non-fuel costs—only a small portion of the store’s operating cost controls the emissions of the store. Increasing the store’s fuel consumption (which models a store with inefficient heating and cooling system) barely raises the operating cost, but drastically increases the emissions.</w:t>
      </w:r>
      <w:bookmarkEnd w:id="3338"/>
    </w:p>
    <w:p w14:paraId="217E5F71" w14:textId="3E723A67" w:rsidR="00DC1AF6" w:rsidRPr="00C52D87" w:rsidRDefault="00DC1AF6" w:rsidP="00C7537A">
      <w:pPr>
        <w:pStyle w:val="BodyText"/>
      </w:pPr>
      <w:bookmarkStart w:id="3339" w:name="_Toc107505242"/>
      <w:r w:rsidRPr="00C52D87">
        <w:t xml:space="preserve">Based on </w:t>
      </w:r>
      <w:r w:rsidR="005E117F" w:rsidRPr="00C52D87">
        <w:t>the</w:t>
      </w:r>
      <w:r w:rsidRPr="00C52D87">
        <w:t xml:space="preserve"> results, the best way to decrease the system’s emissions is to double the fuel efficiency of cars. Cachon </w:t>
      </w:r>
      <w:r w:rsidR="002A6EDA" w:rsidRPr="00C52D87">
        <w:fldChar w:fldCharType="begin"/>
      </w:r>
      <w:r w:rsidR="002A6EDA" w:rsidRPr="00C52D87">
        <w:instrText xml:space="preserve"> ADDIN EN.CITE &lt;EndNote&gt;&lt;Cite&gt;&lt;Author&gt;Cachon&lt;/Author&gt;&lt;Year&gt;2014&lt;/Year&gt;&lt;RecNum&gt;365&lt;/RecNum&gt;&lt;DisplayText&gt;(Cachon, 2014)&lt;/DisplayText&gt;&lt;record&gt;&lt;rec-number&gt;365&lt;/rec-number&gt;&lt;foreign-keys&gt;&lt;key app="EN" db-id="0e5zz9apwxxs5qexv5opwzxrvszfdstwr25p" timestamp="1656577031"&gt;365&lt;/key&gt;&lt;/foreign-keys&gt;&lt;ref-type name="Journal Article"&gt;17&lt;/ref-type&gt;&lt;contributors&gt;&lt;authors&gt;&lt;author&gt;Cachon, Gérard P&lt;/author&gt;&lt;/authors&gt;&lt;/contributors&gt;&lt;titles&gt;&lt;title&gt;Retail store density and the cost of greenhouse gas emissions&lt;/title&gt;&lt;secondary-title&gt;Management Science&lt;/secondary-title&gt;&lt;/titles&gt;&lt;periodical&gt;&lt;full-title&gt;Management Science&lt;/full-title&gt;&lt;/periodical&gt;&lt;pages&gt;1907-1925&lt;/pages&gt;&lt;volume&gt;60&lt;/volume&gt;&lt;number&gt;8&lt;/number&gt;&lt;dates&gt;&lt;year&gt;2014&lt;/year&gt;&lt;/dates&gt;&lt;isbn&gt;0025-1909&lt;/isbn&gt;&lt;urls&gt;&lt;/urls&gt;&lt;/record&gt;&lt;/Cite&gt;&lt;/EndNote&gt;</w:instrText>
      </w:r>
      <w:r w:rsidR="002A6EDA" w:rsidRPr="00C52D87">
        <w:fldChar w:fldCharType="separate"/>
      </w:r>
      <w:r w:rsidR="002A6EDA" w:rsidRPr="00C52D87">
        <w:rPr>
          <w:noProof/>
        </w:rPr>
        <w:t>(Cachon, 2014)</w:t>
      </w:r>
      <w:r w:rsidR="002A6EDA" w:rsidRPr="00C52D87">
        <w:fldChar w:fldCharType="end"/>
      </w:r>
      <w:r w:rsidRPr="00C52D87">
        <w:t xml:space="preserve"> concluded that doubling the fuel efficiency of trucks would have the most significant effect, however, this is likely due to a different topology. In his model, a change to the truck's fuel efficiency could propagate down and make a simulation with a higher number of stores more feasible, but in our model, this effect is somewhat limited by the already low cost of trucks. Moreover, Cachon’s </w:t>
      </w:r>
      <w:r w:rsidR="002A6EDA" w:rsidRPr="00C52D87">
        <w:fldChar w:fldCharType="begin"/>
      </w:r>
      <w:r w:rsidR="002A6EDA" w:rsidRPr="00C52D87">
        <w:instrText xml:space="preserve"> ADDIN EN.CITE &lt;EndNote&gt;&lt;Cite&gt;&lt;Author&gt;Cachon&lt;/Author&gt;&lt;Year&gt;2014&lt;/Year&gt;&lt;RecNum&gt;365&lt;/RecNum&gt;&lt;DisplayText&gt;(Cachon, 2014)&lt;/DisplayText&gt;&lt;record&gt;&lt;rec-number&gt;365&lt;/rec-number&gt;&lt;foreign-keys&gt;&lt;key app="EN" db-id="0e5zz9apwxxs5qexv5opwzxrvszfdstwr25p" timestamp="1656577031"&gt;365&lt;/key&gt;&lt;/foreign-keys&gt;&lt;ref-type name="Journal Article"&gt;17&lt;/ref-type&gt;&lt;contributors&gt;&lt;authors&gt;&lt;author&gt;Cachon, Gérard P&lt;/author&gt;&lt;/authors&gt;&lt;/contributors&gt;&lt;titles&gt;&lt;title&gt;Retail store density and the cost of greenhouse gas emissions&lt;/title&gt;&lt;secondary-title&gt;Management Science&lt;/secondary-title&gt;&lt;/titles&gt;&lt;periodical&gt;&lt;full-title&gt;Management Science&lt;/full-title&gt;&lt;/periodical&gt;&lt;pages&gt;1907-1925&lt;/pages&gt;&lt;volume&gt;60&lt;/volume&gt;&lt;number&gt;8&lt;/number&gt;&lt;dates&gt;&lt;year&gt;2014&lt;/year&gt;&lt;/dates&gt;&lt;isbn&gt;0025-1909&lt;/isbn&gt;&lt;urls&gt;&lt;/urls&gt;&lt;/record&gt;&lt;/Cite&gt;&lt;/EndNote&gt;</w:instrText>
      </w:r>
      <w:r w:rsidR="002A6EDA" w:rsidRPr="00C52D87">
        <w:fldChar w:fldCharType="separate"/>
      </w:r>
      <w:r w:rsidR="002A6EDA" w:rsidRPr="00C52D87">
        <w:rPr>
          <w:noProof/>
        </w:rPr>
        <w:t>(Cachon, 2014)</w:t>
      </w:r>
      <w:r w:rsidR="002A6EDA" w:rsidRPr="00C52D87">
        <w:fldChar w:fldCharType="end"/>
      </w:r>
      <w:r w:rsidRPr="00C52D87">
        <w:t xml:space="preserve"> recommendation are based on the emissions gap reduction per system – that is, in a system with doubled truck fuel efficiency, a carbon tax is more effective in reaching the minimum emissions for that system. However, according to our results, even the best-case scenario for doubled truck fuel efficiency is much worse than that of doubled car fuel efficiency, making it a less viable option. Another viable scenario is doubling gas prices, which would have a similar effect to doubling car fuel efficiency in the operating cost minimizing scenario, however, it has no effect on the emission minimizing scenario. Therefore, while it is effective in creating a greener system, other scenarios (like doubling the car or truck fuel efficiency or low retailer electricity emissions) lead to overall less emissions even though the overall emissions penalty may be higher.  In other words, doubling the price of fuel encourages a supply chain design that is closer to a greener supply chain (that is, it has more stores), while other scenarios change the amount of emissions of the system while not necessarily changing the supply change design – in the operating cost minimizing system.</w:t>
      </w:r>
      <w:bookmarkEnd w:id="3339"/>
    </w:p>
    <w:p w14:paraId="5446BDF9" w14:textId="4455E4C4" w:rsidR="00DC1AF6" w:rsidRPr="00C52D87" w:rsidRDefault="00DC1AF6" w:rsidP="006140C5">
      <w:pPr>
        <w:pStyle w:val="Heading6"/>
        <w:rPr>
          <w:rFonts w:asciiTheme="majorBidi" w:hAnsiTheme="majorBidi"/>
        </w:rPr>
      </w:pPr>
      <w:r w:rsidRPr="00C52D87">
        <w:rPr>
          <w:rFonts w:asciiTheme="majorBidi" w:hAnsiTheme="majorBidi"/>
        </w:rPr>
        <w:t xml:space="preserve"> </w:t>
      </w:r>
      <w:bookmarkStart w:id="3340" w:name="_Toc107402632"/>
      <w:bookmarkStart w:id="3341" w:name="_Toc107505243"/>
      <w:bookmarkStart w:id="3342" w:name="_Toc109848625"/>
      <w:r w:rsidR="00807837" w:rsidRPr="00C52D87">
        <w:rPr>
          <w:rFonts w:asciiTheme="majorBidi" w:hAnsiTheme="majorBidi"/>
        </w:rPr>
        <w:t xml:space="preserve">Take </w:t>
      </w:r>
      <w:r w:rsidR="00DE6AD1" w:rsidRPr="00C52D87">
        <w:rPr>
          <w:rFonts w:asciiTheme="majorBidi" w:hAnsiTheme="majorBidi"/>
        </w:rPr>
        <w:t xml:space="preserve">aways of </w:t>
      </w:r>
      <w:bookmarkEnd w:id="3340"/>
      <w:bookmarkEnd w:id="3341"/>
      <w:r w:rsidR="00DE6AD1" w:rsidRPr="00C52D87">
        <w:rPr>
          <w:rFonts w:asciiTheme="majorBidi" w:hAnsiTheme="majorBidi"/>
        </w:rPr>
        <w:t>solving the designed green supply chain and the retail store density probl</w:t>
      </w:r>
      <w:r w:rsidR="00807837" w:rsidRPr="00C52D87">
        <w:rPr>
          <w:rFonts w:asciiTheme="majorBidi" w:hAnsiTheme="majorBidi"/>
        </w:rPr>
        <w:t>em</w:t>
      </w:r>
      <w:bookmarkEnd w:id="3342"/>
      <w:r w:rsidR="00807837" w:rsidRPr="00C52D87">
        <w:rPr>
          <w:rFonts w:asciiTheme="majorBidi" w:hAnsiTheme="majorBidi"/>
        </w:rPr>
        <w:t xml:space="preserve"> </w:t>
      </w:r>
    </w:p>
    <w:p w14:paraId="38F2DB17" w14:textId="35FC14E2" w:rsidR="00DC1AF6" w:rsidRPr="00C52D87" w:rsidRDefault="00DC1AF6" w:rsidP="00C7537A">
      <w:pPr>
        <w:pStyle w:val="BodyText"/>
      </w:pPr>
      <w:r w:rsidRPr="00C52D87">
        <w:t xml:space="preserve">At the beginning of this </w:t>
      </w:r>
      <w:r w:rsidR="00151886" w:rsidRPr="00C52D87">
        <w:t>section</w:t>
      </w:r>
      <w:r w:rsidRPr="00C52D87">
        <w:t>, the importance of considering emission reduction goals in design to cope with global warming is reinforced. Also, it is argued that to design a GSC that emits much less GHG emissions than classic SCs, policies should incentivize increasing energy efficiency. Based on a critical evaluation of the literature, using TSP for vehicle routing and store location, single transportation mode, hierarchical SC design, fixed-location store location, classic vehicle routing using pre-defined demand distributions are found as the main gaps in designing a GSC. Accordingly, removing the unreal assumption of the Traveling Salesman Problem (TSP) – starting and ending at the same location – we use an alternative k-median based SC network partitioning, considering various candidates for the locations of the facilities and using actual demand-based vehicle routing instead of predefined distribution-based models. These are the main contributions that we make by our proposed design approach.</w:t>
      </w:r>
    </w:p>
    <w:p w14:paraId="452C3D68" w14:textId="0582A005" w:rsidR="00C944D3" w:rsidRPr="00C52D87" w:rsidRDefault="00DC1AF6" w:rsidP="00C7537A">
      <w:pPr>
        <w:pStyle w:val="BodyText"/>
      </w:pPr>
      <w:r w:rsidRPr="00C52D87">
        <w:t>Our findings confirm the results of previous literature including Cachon</w:t>
      </w:r>
      <w:r w:rsidR="002A6EDA" w:rsidRPr="00C52D87">
        <w:t xml:space="preserve"> </w:t>
      </w:r>
      <w:r w:rsidR="002A6EDA" w:rsidRPr="00C52D87">
        <w:fldChar w:fldCharType="begin"/>
      </w:r>
      <w:r w:rsidR="002A6EDA" w:rsidRPr="00C52D87">
        <w:instrText xml:space="preserve"> ADDIN EN.CITE &lt;EndNote&gt;&lt;Cite&gt;&lt;Author&gt;Cachon&lt;/Author&gt;&lt;Year&gt;2014&lt;/Year&gt;&lt;RecNum&gt;365&lt;/RecNum&gt;&lt;DisplayText&gt;(Cachon, 2014)&lt;/DisplayText&gt;&lt;record&gt;&lt;rec-number&gt;365&lt;/rec-number&gt;&lt;foreign-keys&gt;&lt;key app="EN" db-id="0e5zz9apwxxs5qexv5opwzxrvszfdstwr25p" timestamp="1656577031"&gt;365&lt;/key&gt;&lt;/foreign-keys&gt;&lt;ref-type name="Journal Article"&gt;17&lt;/ref-type&gt;&lt;contributors&gt;&lt;authors&gt;&lt;author&gt;Cachon, Gérard P&lt;/author&gt;&lt;/authors&gt;&lt;/contributors&gt;&lt;titles&gt;&lt;title&gt;Retail store density and the cost of greenhouse gas emissions&lt;/title&gt;&lt;secondary-title&gt;Management Science&lt;/secondary-title&gt;&lt;/titles&gt;&lt;periodical&gt;&lt;full-title&gt;Management Science&lt;/full-title&gt;&lt;/periodical&gt;&lt;pages&gt;1907-1925&lt;/pages&gt;&lt;volume&gt;60&lt;/volume&gt;&lt;number&gt;8&lt;/number&gt;&lt;dates&gt;&lt;year&gt;2014&lt;/year&gt;&lt;/dates&gt;&lt;isbn&gt;0025-1909&lt;/isbn&gt;&lt;urls&gt;&lt;/urls&gt;&lt;/record&gt;&lt;/Cite&gt;&lt;/EndNote&gt;</w:instrText>
      </w:r>
      <w:r w:rsidR="002A6EDA" w:rsidRPr="00C52D87">
        <w:fldChar w:fldCharType="separate"/>
      </w:r>
      <w:r w:rsidR="002A6EDA" w:rsidRPr="00C52D87">
        <w:rPr>
          <w:noProof/>
        </w:rPr>
        <w:t>(Cachon, 2014)</w:t>
      </w:r>
      <w:r w:rsidR="002A6EDA" w:rsidRPr="00C52D87">
        <w:fldChar w:fldCharType="end"/>
      </w:r>
      <w:r w:rsidR="00D66779" w:rsidRPr="00C52D87">
        <w:t xml:space="preserve"> </w:t>
      </w:r>
      <w:r w:rsidR="00297168" w:rsidRPr="00C52D87">
        <w:t>that</w:t>
      </w:r>
      <w:r w:rsidRPr="00C52D87">
        <w:t xml:space="preserve"> the emission minimizing supply chain has more stores than the operating cost minimizing supply chain, and that the penalty bound between the two is roughly equal. However, it is found that the penalty bound is much larger than estimates in the previous studies. Additionally, while others conclude that doubling the fuel efficiency of trucks is the most effective in creating a greener system, we find that doubling car fuel efficiency lowers emissions far more than doubling truck fuel efficiency, and that doubling the cost of fuel decreases the penalty bound more than doubling truck fuel efficiency. Based on this result, it is demonstrated that doubling the cost of fuel creates a more robust system that is closer in design to the green supply chain, while doubling car fuel efficiency creates a greener system overall. </w:t>
      </w:r>
    </w:p>
    <w:p w14:paraId="40CA942D" w14:textId="6FCA7660" w:rsidR="00DC1AF6" w:rsidRPr="00C52D87" w:rsidRDefault="00DC1AF6" w:rsidP="00C7537A">
      <w:pPr>
        <w:pStyle w:val="BodyText"/>
      </w:pPr>
      <w:r w:rsidRPr="00C52D87">
        <w:t>We also confirm the results of Cachon that a carbon tax is not effective in creating a greener system. We find that a carbon tax is much less effective than Cachon, creating minimal differences at reasonable tax amounts ($100 / metric ton). While in the abstract, an increase in the cost of emissions should drive emissions down, in cities with a limited set of options for where and how to place stores, this does not always happen. This is due to the fact that a carbon tax applies to all parts of the system – cars, trucks, and stores – when the cars are the biggest polluter. The carbon tax’s increase to the cost of stores and trucks is effectively countering most of the increase to the cars, resulting in only a small shift in the overall balance between the three costs, which results in only marginally changing the balance between more or less stores. Therefore, a carbon tax is less effective than targeted solutions, like doubling the cost of fuel, which leaves stores out, or doubling car fuel efficiency, which addresses the root of the problem.</w:t>
      </w:r>
    </w:p>
    <w:p w14:paraId="6717A1EB" w14:textId="62906A1E" w:rsidR="000763F7" w:rsidRPr="00C52D87" w:rsidRDefault="00DC1AF6" w:rsidP="00C7537A">
      <w:pPr>
        <w:pStyle w:val="BodyText"/>
      </w:pPr>
      <w:r w:rsidRPr="00C52D87">
        <w:t>The proposed design approach is not limited to GSC design. It is easily extended to many design problems, including manufacturing, material design, health care, and energy transmission and distribution. The same principles in our proposed GSC design approach can be applied in selecting the cost-effective material supplier with less GHG emission material supplier, manufacturing operation facility, heath care provider, and energy distributer in these networks. For example, in manufacturing, a k-median network partitioning model can be used to assign the facility to a group of operations, services and products considering operating costs and GHG emission reduction goals. Also, in material design process, the flow of the material can be modeled as green material selection problem, to minimize cost and guarantee product performance as well as reduce the entire life-cycle impact to the environment via GHG emission reduction.</w:t>
      </w:r>
    </w:p>
    <w:p w14:paraId="2B3F3D74" w14:textId="058E4005" w:rsidR="000763F7" w:rsidRPr="00C52D87" w:rsidRDefault="000D7A95" w:rsidP="000D7A95">
      <w:pPr>
        <w:pStyle w:val="Heading5"/>
        <w:rPr>
          <w:rFonts w:asciiTheme="majorBidi" w:hAnsiTheme="majorBidi"/>
        </w:rPr>
      </w:pPr>
      <w:bookmarkStart w:id="3343" w:name="_Toc107402633"/>
      <w:bookmarkStart w:id="3344" w:name="_Toc107505244"/>
      <w:bookmarkStart w:id="3345" w:name="_Toc109848626"/>
      <w:bookmarkStart w:id="3346" w:name="_Hlk65951887"/>
      <w:bookmarkStart w:id="3347" w:name="_Hlk65952178"/>
      <w:r w:rsidRPr="00C52D87">
        <w:rPr>
          <w:rFonts w:asciiTheme="majorBidi" w:hAnsiTheme="majorBidi"/>
        </w:rPr>
        <w:t>I</w:t>
      </w:r>
      <w:r w:rsidR="000763F7" w:rsidRPr="00C52D87">
        <w:rPr>
          <w:rFonts w:asciiTheme="majorBidi" w:hAnsiTheme="majorBidi"/>
        </w:rPr>
        <w:t xml:space="preserve">mpact of </w:t>
      </w:r>
      <w:r w:rsidR="00807837" w:rsidRPr="00C52D87">
        <w:rPr>
          <w:rFonts w:asciiTheme="majorBidi" w:hAnsiTheme="majorBidi"/>
        </w:rPr>
        <w:t>A</w:t>
      </w:r>
      <w:r w:rsidR="000763F7" w:rsidRPr="00C52D87">
        <w:rPr>
          <w:rFonts w:asciiTheme="majorBidi" w:hAnsiTheme="majorBidi"/>
        </w:rPr>
        <w:t xml:space="preserve">sset </w:t>
      </w:r>
      <w:r w:rsidR="00807837" w:rsidRPr="00C52D87">
        <w:rPr>
          <w:rFonts w:asciiTheme="majorBidi" w:hAnsiTheme="majorBidi"/>
        </w:rPr>
        <w:t>M</w:t>
      </w:r>
      <w:r w:rsidR="000763F7" w:rsidRPr="00C52D87">
        <w:rPr>
          <w:rFonts w:asciiTheme="majorBidi" w:hAnsiTheme="majorBidi"/>
        </w:rPr>
        <w:t xml:space="preserve">anagement in a </w:t>
      </w:r>
      <w:r w:rsidR="00807837" w:rsidRPr="00C52D87">
        <w:rPr>
          <w:rFonts w:asciiTheme="majorBidi" w:hAnsiTheme="majorBidi"/>
        </w:rPr>
        <w:t>G</w:t>
      </w:r>
      <w:r w:rsidR="000763F7" w:rsidRPr="00C52D87">
        <w:rPr>
          <w:rFonts w:asciiTheme="majorBidi" w:hAnsiTheme="majorBidi"/>
        </w:rPr>
        <w:t xml:space="preserve">reen </w:t>
      </w:r>
      <w:r w:rsidR="00807837" w:rsidRPr="00C52D87">
        <w:rPr>
          <w:rFonts w:asciiTheme="majorBidi" w:hAnsiTheme="majorBidi"/>
        </w:rPr>
        <w:t>S</w:t>
      </w:r>
      <w:r w:rsidR="000763F7" w:rsidRPr="00C52D87">
        <w:rPr>
          <w:rFonts w:asciiTheme="majorBidi" w:hAnsiTheme="majorBidi"/>
        </w:rPr>
        <w:t xml:space="preserve">upply </w:t>
      </w:r>
      <w:r w:rsidR="00807837" w:rsidRPr="00C52D87">
        <w:rPr>
          <w:rFonts w:asciiTheme="majorBidi" w:hAnsiTheme="majorBidi"/>
        </w:rPr>
        <w:t>C</w:t>
      </w:r>
      <w:r w:rsidR="000763F7" w:rsidRPr="00C52D87">
        <w:rPr>
          <w:rFonts w:asciiTheme="majorBidi" w:hAnsiTheme="majorBidi"/>
        </w:rPr>
        <w:t>hain</w:t>
      </w:r>
      <w:bookmarkEnd w:id="3343"/>
      <w:bookmarkEnd w:id="3344"/>
      <w:bookmarkEnd w:id="3345"/>
    </w:p>
    <w:bookmarkEnd w:id="3346"/>
    <w:bookmarkEnd w:id="3347"/>
    <w:p w14:paraId="007CB763" w14:textId="77777777" w:rsidR="000763F7" w:rsidRPr="00C52D87" w:rsidRDefault="000763F7" w:rsidP="00C7537A">
      <w:pPr>
        <w:pStyle w:val="BodyText"/>
      </w:pPr>
      <w:r w:rsidRPr="00C52D87">
        <w:t xml:space="preserve">With increasing concerns about global warming caused by greenhouse gasses (GHGs), organizations have become more responsible for their operations. According to the U.S. Environmental Protection Agency (EPA), companies with a supply chain (SC) generate about 42% of GHGs in their transportation (30%) and inventory systems (12%), which makes mitigating climate change through a green supply chain (GSC) management a reasonable solution. </w:t>
      </w:r>
    </w:p>
    <w:p w14:paraId="08E86FD0" w14:textId="114F9AD7" w:rsidR="000763F7" w:rsidRPr="00C52D87" w:rsidRDefault="000763F7" w:rsidP="00C7537A">
      <w:pPr>
        <w:pStyle w:val="BodyText"/>
      </w:pPr>
      <w:r w:rsidRPr="00C52D87">
        <w:t>To design a GSC, we model the SC as a customer and store network, with customers driving in cars to and from stores and the retailer resupplying the stores from a central warehouse. The number and location of stores are determined to find a low-cost and low emission configuration for the SC.</w:t>
      </w:r>
      <w:r w:rsidR="00C944D3" w:rsidRPr="00C52D87">
        <w:t xml:space="preserve"> </w:t>
      </w:r>
      <w:r w:rsidRPr="00C52D87">
        <w:t xml:space="preserve">The key findings are (1) SCs with more small stores generate less emission than ones with fewer large stores; (2) when minimizing the operating cost is more important than mitigating GHG emissions, fewer large stores are preferred than having more small stores; (3) a SC with two warehouses reduces the number of open stores in a large area such as Puerto Rico. </w:t>
      </w:r>
    </w:p>
    <w:p w14:paraId="581639E8" w14:textId="77777777" w:rsidR="000763F7" w:rsidRPr="00C52D87" w:rsidRDefault="000763F7" w:rsidP="00C7537A">
      <w:pPr>
        <w:pStyle w:val="BodyText"/>
      </w:pPr>
      <w:r w:rsidRPr="00C52D87">
        <w:t>Our contributions are (1) building a model of a GSC based on population data;(2) modeling a GSC in a two-echelon network which can be solved simultaneously using the k-median approach;(3) evaluating the effect of multiple warehouses on the overall GHGs emissions; (4) managing the incompleteness and inaccuracy of the data through implementing the compromise Decision Support Problem construct to identify satisficing solutions.</w:t>
      </w:r>
    </w:p>
    <w:p w14:paraId="67B84DB9" w14:textId="01E4FE91" w:rsidR="000763F7" w:rsidRPr="00C52D87" w:rsidRDefault="000763F7" w:rsidP="00C7537A">
      <w:pPr>
        <w:pStyle w:val="BodyText"/>
      </w:pPr>
      <w:r w:rsidRPr="00C52D87">
        <w:t>The model mentioned earlier highlights the important parameters that impact the green GHG emissions reduction from a SC that describe in this section. We also discuss how this approach can be employed for other design problems, including manufacturing and healthcare.</w:t>
      </w:r>
    </w:p>
    <w:p w14:paraId="39C2B284" w14:textId="2B8D1749" w:rsidR="000763F7" w:rsidRPr="00C52D87" w:rsidRDefault="000D7A95" w:rsidP="006140C5">
      <w:pPr>
        <w:pStyle w:val="Heading6"/>
        <w:rPr>
          <w:rFonts w:asciiTheme="majorBidi" w:hAnsiTheme="majorBidi"/>
        </w:rPr>
      </w:pPr>
      <w:bookmarkStart w:id="3348" w:name="_Toc107402634"/>
      <w:bookmarkStart w:id="3349" w:name="_Toc107505245"/>
      <w:bookmarkStart w:id="3350" w:name="_Toc109848627"/>
      <w:r w:rsidRPr="00C52D87">
        <w:rPr>
          <w:rFonts w:asciiTheme="majorBidi" w:hAnsiTheme="majorBidi"/>
        </w:rPr>
        <w:t>F</w:t>
      </w:r>
      <w:r w:rsidR="000763F7" w:rsidRPr="00C52D87">
        <w:rPr>
          <w:rFonts w:asciiTheme="majorBidi" w:hAnsiTheme="majorBidi"/>
        </w:rPr>
        <w:t>ra</w:t>
      </w:r>
      <w:r w:rsidRPr="00C52D87">
        <w:rPr>
          <w:rFonts w:asciiTheme="majorBidi" w:hAnsiTheme="majorBidi"/>
        </w:rPr>
        <w:t>m</w:t>
      </w:r>
      <w:r w:rsidR="000763F7" w:rsidRPr="00C52D87">
        <w:rPr>
          <w:rFonts w:asciiTheme="majorBidi" w:hAnsiTheme="majorBidi"/>
        </w:rPr>
        <w:t xml:space="preserve">e of </w:t>
      </w:r>
      <w:r w:rsidR="00DE6AD1" w:rsidRPr="00C52D87">
        <w:rPr>
          <w:rFonts w:asciiTheme="majorBidi" w:hAnsiTheme="majorBidi"/>
        </w:rPr>
        <w:t>reference</w:t>
      </w:r>
      <w:bookmarkEnd w:id="3348"/>
      <w:bookmarkEnd w:id="3349"/>
      <w:r w:rsidR="00DE6AD1" w:rsidRPr="00C52D87">
        <w:rPr>
          <w:rFonts w:asciiTheme="majorBidi" w:hAnsiTheme="majorBidi"/>
        </w:rPr>
        <w:t xml:space="preserve"> on asset management in a green supply chain</w:t>
      </w:r>
      <w:bookmarkEnd w:id="3350"/>
    </w:p>
    <w:p w14:paraId="5917E51C" w14:textId="77777777" w:rsidR="00C944D3" w:rsidRPr="00C52D87" w:rsidRDefault="000763F7" w:rsidP="00C7537A">
      <w:pPr>
        <w:pStyle w:val="BodyText"/>
      </w:pPr>
      <w:r w:rsidRPr="00C52D87">
        <w:t>The gradual increase in the overall temperature of the Earth's surface, oceans, and atmosphere is called global warming. This is mainly due to human activities such as deforestation, farming, and fossil fuel consumption that release carbon dioxide (CO</w:t>
      </w:r>
      <w:r w:rsidRPr="00C52D87">
        <w:rPr>
          <w:vertAlign w:val="subscript"/>
        </w:rPr>
        <w:t>2</w:t>
      </w:r>
      <w:r w:rsidRPr="00C52D87">
        <w:t xml:space="preserve">), methane, and other greenhouse gases into the atmosphere. Greenhouse gases have far-ranging environmental and health effects besides causing climate change. They result in respiratory illnesses and diseases through air pollution. </w:t>
      </w:r>
    </w:p>
    <w:p w14:paraId="49409250" w14:textId="4DF7FA3E" w:rsidR="00C944D3" w:rsidRPr="00C52D87" w:rsidRDefault="000763F7" w:rsidP="00C7537A">
      <w:pPr>
        <w:pStyle w:val="BodyText"/>
      </w:pPr>
      <w:r w:rsidRPr="00C52D87">
        <w:t>Global warming is a huge threat to the environment. Extreme climate, food supply disruptions, and increased wildfires are other effects of climate change caused by greenhouse gases. One way to mitigate global warming is to use our resources and conduct our activities in different sectors in a sustainable fashion. For example, the green supply chain is one way that can benefit our environment while helping companies and consumers save money. The supply chain has been traditionally labeled as a one‐way, integrated manufacturing process where raw materials are transformed into final products, then delivered to customers</w:t>
      </w:r>
      <w:r w:rsidR="00BD4A95" w:rsidRPr="00C52D87">
        <w:t xml:space="preserve"> </w:t>
      </w:r>
      <w:r w:rsidR="00BD4A95" w:rsidRPr="00C52D87">
        <w:rPr>
          <w:bCs/>
          <w:caps/>
        </w:rPr>
        <w:fldChar w:fldCharType="begin"/>
      </w:r>
      <w:r w:rsidR="00721096" w:rsidRPr="00951439">
        <w:rPr>
          <w:bCs/>
          <w:caps/>
        </w:rPr>
        <w:instrText xml:space="preserve"> ADDIN EN.CITE &lt;EndNote&gt;&lt;Cite&gt;&lt;Author&gt;Mentzer&lt;/Author&gt;&lt;Year&gt;2001&lt;/Year&gt;&lt;RecNum&gt;510&lt;/RecNum&gt;&lt;IDText&gt;Defining supply chain managment &lt;/IDText&gt;&lt;DisplayText&gt;(Mentzer et al., 2001)&lt;/DisplayText&gt;&lt;record&gt;&lt;rec-number&gt;510&lt;/rec-number&gt;&lt;foreign-keys&gt;&lt;key app="EN" db-id="0e5zz9apwxxs5qexv5opwzxrvszfdstwr25p" timestamp="1656649414"&gt;510&lt;/key&gt;&lt;/foreign-keys&gt;&lt;ref-type name="Journal Article"&gt;17&lt;/ref-type&gt;&lt;contributors&gt;&lt;authors&gt;&lt;author&gt;Mentzer, J. T.&lt;/author&gt;&lt;author&gt;DeWitt, W.&lt;/author&gt;&lt;author&gt;Keebler, J. S.&lt;/author&gt;&lt;author&gt;Min, S.&lt;/author&gt;&lt;author&gt;Nix, N. W.&lt;/author&gt;&lt;author&gt;Smith, C. D.&lt;/author&gt;&lt;author&gt;Zacharia, Z. G.&lt;/author&gt;&lt;/authors&gt;&lt;/contributors&gt;&lt;titles&gt;&lt;title&gt;Defining supply chain managment &lt;/title&gt;&lt;secondary-title&gt;Journal of Business Logistics&lt;/secondary-title&gt;&lt;/titles&gt;&lt;periodical&gt;&lt;full-title&gt;Journal of Business Logistics&lt;/full-title&gt;&lt;/periodical&gt;&lt;pages&gt;1-25&lt;/pages&gt;&lt;volume&gt;22&lt;/volume&gt;&lt;number&gt;2&lt;/number&gt;&lt;dates&gt;&lt;year&gt;2001&lt;/year&gt;&lt;/dates&gt;&lt;urls&gt;&lt;/urls&gt;&lt;/record&gt;&lt;/Cite&gt;&lt;/EndNote&gt;</w:instrText>
      </w:r>
      <w:r w:rsidR="00BD4A95" w:rsidRPr="00C52D87">
        <w:rPr>
          <w:bCs/>
          <w:caps/>
        </w:rPr>
        <w:fldChar w:fldCharType="separate"/>
      </w:r>
      <w:r w:rsidR="00721096" w:rsidRPr="00C52D87">
        <w:rPr>
          <w:bCs/>
          <w:noProof/>
        </w:rPr>
        <w:t>(Mentzer et al., 2001)</w:t>
      </w:r>
      <w:r w:rsidR="00BD4A95" w:rsidRPr="00C52D87">
        <w:rPr>
          <w:bCs/>
          <w:caps/>
        </w:rPr>
        <w:fldChar w:fldCharType="end"/>
      </w:r>
      <w:r w:rsidR="00721096" w:rsidRPr="00C52D87">
        <w:rPr>
          <w:bCs/>
        </w:rPr>
        <w:t>.</w:t>
      </w:r>
      <w:r w:rsidR="00BD4A95" w:rsidRPr="00C52D87">
        <w:t xml:space="preserve"> </w:t>
      </w:r>
    </w:p>
    <w:p w14:paraId="7D4736BC" w14:textId="4DEB95E0" w:rsidR="000763F7" w:rsidRPr="00C52D87" w:rsidRDefault="000763F7" w:rsidP="00C7537A">
      <w:pPr>
        <w:pStyle w:val="BodyText"/>
        <w:rPr>
          <w:b/>
          <w:caps/>
        </w:rPr>
      </w:pPr>
      <w:r w:rsidRPr="00C52D87">
        <w:t>The largest share of greenhouse gas emissions generate by the transportation sector in the supply chain since transportation and electricity use of a retailer's supply chain network are the main factors in determining its performance</w:t>
      </w:r>
      <w:r w:rsidR="00BD4A95" w:rsidRPr="00C52D87">
        <w:t xml:space="preserve"> </w:t>
      </w:r>
      <w:r w:rsidR="00BD4A95" w:rsidRPr="00C52D87">
        <w:rPr>
          <w:bCs/>
          <w:caps/>
        </w:rPr>
        <w:fldChar w:fldCharType="begin">
          <w:fldData xml:space="preserve">PEVuZE5vdGU+PENpdGU+PEF1dGhvcj5FbGhlZGhsaTwvQXV0aG9yPjxZZWFyPjIwMTI8L1llYXI+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</w:fldData>
        </w:fldChar>
      </w:r>
      <w:r w:rsidR="00721096" w:rsidRPr="00C52D87">
        <w:rPr>
          <w:bCs/>
          <w:caps/>
        </w:rPr>
        <w:instrText xml:space="preserve"> ADDIN EN.CITE </w:instrText>
      </w:r>
      <w:r w:rsidR="00721096" w:rsidRPr="00C52D87">
        <w:rPr>
          <w:bCs/>
          <w:caps/>
        </w:rPr>
        <w:fldChar w:fldCharType="begin">
          <w:fldData xml:space="preserve">PEVuZE5vdGU+PENpdGU+PEF1dGhvcj5FbGhlZGhsaTwvQXV0aG9yPjxZZWFyPjIwMTI8L1llYXI+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</w:fldData>
        </w:fldChar>
      </w:r>
      <w:r w:rsidR="00721096" w:rsidRPr="00C52D87">
        <w:rPr>
          <w:bCs/>
          <w:caps/>
        </w:rPr>
        <w:instrText xml:space="preserve"> ADDIN EN.CITE.DATA </w:instrText>
      </w:r>
      <w:r w:rsidR="00721096" w:rsidRPr="00C52D87">
        <w:rPr>
          <w:bCs/>
          <w:caps/>
        </w:rPr>
      </w:r>
      <w:r w:rsidR="00721096" w:rsidRPr="00C52D87">
        <w:rPr>
          <w:bCs/>
          <w:caps/>
        </w:rPr>
        <w:fldChar w:fldCharType="end"/>
      </w:r>
      <w:r w:rsidR="00BD4A95" w:rsidRPr="00C52D87">
        <w:rPr>
          <w:bCs/>
          <w:caps/>
        </w:rPr>
      </w:r>
      <w:r w:rsidR="00BD4A95" w:rsidRPr="00C52D87">
        <w:rPr>
          <w:bCs/>
          <w:caps/>
        </w:rPr>
        <w:fldChar w:fldCharType="separate"/>
      </w:r>
      <w:r w:rsidR="00721096" w:rsidRPr="00C52D87">
        <w:rPr>
          <w:bCs/>
          <w:noProof/>
        </w:rPr>
        <w:t>(Afshari et al., 2014; Elhedhli and Merrick, 2012; Fahimnia et al., 2015; Harris et al., 2014; Mohebalizadehgashti et al., 2020; Waltho et al., 2019)</w:t>
      </w:r>
      <w:r w:rsidR="00BD4A95" w:rsidRPr="00C52D87">
        <w:rPr>
          <w:bCs/>
          <w:caps/>
        </w:rPr>
        <w:fldChar w:fldCharType="end"/>
      </w:r>
      <w:r w:rsidR="00721096" w:rsidRPr="00C52D87">
        <w:rPr>
          <w:bCs/>
        </w:rPr>
        <w:t>.</w:t>
      </w:r>
      <w:r w:rsidRPr="00C52D87">
        <w:t xml:space="preserve"> Thus, the supply chain network is an interesting case in terms of GHG emission reduction. We are able to reduce environmental pollution and production cost through a green supply chain</w:t>
      </w:r>
      <w:r w:rsidR="00721096" w:rsidRPr="00C52D87">
        <w:t xml:space="preserve"> </w:t>
      </w:r>
      <w:r w:rsidR="00BD4A95" w:rsidRPr="00C52D87">
        <w:rPr>
          <w:bCs/>
          <w:caps/>
        </w:rPr>
        <w:fldChar w:fldCharType="begin"/>
      </w:r>
      <w:r w:rsidR="00721096" w:rsidRPr="00951439">
        <w:rPr>
          <w:bCs/>
          <w:caps/>
        </w:rPr>
        <w:instrText xml:space="preserve"> ADDIN EN.CITE &lt;EndNote&gt;&lt;Cite&gt;&lt;Author&gt;Elhedhli&lt;/Author&gt;&lt;Year&gt;2012&lt;/Year&gt;&lt;RecNum&gt;511&lt;/RecNum&gt;&lt;IDText&gt;Green supply chain network design to reduce carbon emissions&lt;/IDText&gt;&lt;DisplayText&gt;(Elhedhli and Merrick, 2012; Waltho et al., 2019)&lt;/DisplayText&gt;&lt;record&gt;&lt;rec-number&gt;511&lt;/rec-number&gt;&lt;foreign-keys&gt;&lt;key app="EN" db-id="0e5zz9apwxxs5qexv5opwzxrvszfdstwr25p" timestamp="1656649414"&gt;511&lt;/key&gt;&lt;/foreign-keys&gt;&lt;ref-type name="Journal Article"&gt;17&lt;/ref-type&gt;&lt;contributors&gt;&lt;authors&gt;&lt;author&gt;Elhedhli, S.&lt;/author&gt;&lt;author&gt;Merrick, R.&lt;/author&gt;&lt;/authors&gt;&lt;/contributors&gt;&lt;titles&gt;&lt;title&gt;Green supply chain network design to reduce carbon emissions&lt;/title&gt;&lt;secondary-title&gt;Transportation Research Part D: Transport and Environment&lt;/secondary-title&gt;&lt;/titles&gt;&lt;periodical&gt;&lt;full-title&gt;Transportation Research Part D: Transport and Environment&lt;/full-title&gt;&lt;/periodical&gt;&lt;pages&gt;370-379&lt;/pages&gt;&lt;volume&gt;17&lt;/volume&gt;&lt;number&gt;5&lt;/number&gt;&lt;dates&gt;&lt;year&gt;2012&lt;/year&gt;&lt;/dates&gt;&lt;urls&gt;&lt;/urls&gt;&lt;/record&gt;&lt;/Cite&gt;&lt;Cite&gt;&lt;Author&gt;Waltho&lt;/Author&gt;&lt;Year&gt;2019&lt;/Year&gt;&lt;RecNum&gt;515&lt;/RecNum&gt;&lt;IDText&gt;Green supply chain network design: A review focused on policy adoption and emission quantification&lt;/IDText&gt;&lt;record&gt;&lt;rec-number&gt;515&lt;/rec-number&gt;&lt;foreign-keys&gt;&lt;key app="EN" db-id="0e5zz9apwxxs5qexv5opwzxrvszfdstwr25p" timestamp="1656649414"&gt;515&lt;/key&gt;&lt;/foreign-keys&gt;&lt;ref-type name="Journal Article"&gt;17&lt;/ref-type&gt;&lt;contributors&gt;&lt;authors&gt;&lt;author&gt;Waltho, C.&lt;/author&gt;&lt;author&gt;Eldedhli, S.&lt;/author&gt;&lt;author&gt;Gzara, F.&lt;/author&gt;&lt;/authors&gt;&lt;/contributors&gt;&lt;titles&gt;&lt;title&gt;Green supply chain network design: A review focused on policy adoption and emission quantification&lt;/title&gt;&lt;secondary-title&gt;International Journal of Production Economics&lt;/secondary-title&gt;&lt;/titles&gt;&lt;periodical&gt;&lt;full-title&gt;International Journal of Production Economics&lt;/full-title&gt;&lt;/periodical&gt;&lt;pages&gt;305-318&lt;/pages&gt;&lt;volume&gt;208&lt;/volume&gt;&lt;dates&gt;&lt;year&gt;2019&lt;/year&gt;&lt;/dates&gt;&lt;urls&gt;&lt;/urls&gt;&lt;/record&gt;&lt;/Cite&gt;&lt;/EndNote&gt;</w:instrText>
      </w:r>
      <w:r w:rsidR="00BD4A95" w:rsidRPr="00C52D87">
        <w:rPr>
          <w:bCs/>
          <w:caps/>
        </w:rPr>
        <w:fldChar w:fldCharType="separate"/>
      </w:r>
      <w:r w:rsidR="00721096" w:rsidRPr="00C52D87">
        <w:rPr>
          <w:bCs/>
          <w:noProof/>
        </w:rPr>
        <w:t>(Elhedhli and Merrick, 2012; Waltho et al., 2019)</w:t>
      </w:r>
      <w:r w:rsidR="00BD4A95" w:rsidRPr="00C52D87">
        <w:rPr>
          <w:bCs/>
          <w:caps/>
        </w:rPr>
        <w:fldChar w:fldCharType="end"/>
      </w:r>
      <w:r w:rsidRPr="00C52D87">
        <w:t xml:space="preserve"> , and promotes economic growth, generates a competitive advantage in terms of greater customer satisfaction, positive image, reputation, and better export of their products in pro-environmental countries</w:t>
      </w:r>
      <w:r w:rsidR="00C944D3" w:rsidRPr="00C52D87">
        <w:t xml:space="preserve"> </w:t>
      </w:r>
      <w:r w:rsidR="00BD4A95" w:rsidRPr="00C52D87">
        <w:rPr>
          <w:bCs/>
          <w:caps/>
        </w:rPr>
        <w:fldChar w:fldCharType="begin"/>
      </w:r>
      <w:r w:rsidR="00721096" w:rsidRPr="00951439">
        <w:rPr>
          <w:bCs/>
          <w:caps/>
        </w:rPr>
        <w:instrText xml:space="preserve"> ADDIN EN.CITE &lt;EndNote&gt;&lt;Cite&gt;&lt;Author&gt;Rehman Khan&lt;/Author&gt;&lt;Year&gt;2018&lt;/Year&gt;&lt;RecNum&gt;517&lt;/RecNum&gt;&lt;IDText&gt;Introductory Chapter: Introduction of Green Supply Chain Management&lt;/IDText&gt;&lt;DisplayText&gt;(Rehman Khan, 2018)&lt;/DisplayText&gt;&lt;record&gt;&lt;rec-number&gt;517&lt;/rec-number&gt;&lt;foreign-keys&gt;&lt;key app="EN" db-id="0e5zz9apwxxs5qexv5opwzxrvszfdstwr25p" timestamp="1656649415"&gt;517&lt;/key&gt;&lt;/foreign-keys&gt;&lt;ref-type name="Book Section"&gt;5&lt;/ref-type&gt;&lt;contributors&gt;&lt;authors&gt;&lt;author&gt;Rehman Khan, S. A.&lt;/author&gt;&lt;/authors&gt;&lt;tertiary-authors&gt;&lt;author&gt;Rehman Khan, S. A.&lt;/author&gt;&lt;/tertiary-authors&gt;&lt;/contributors&gt;&lt;titles&gt;&lt;title&gt;Introductory chapter: introduction of green supply chain management&lt;/title&gt;&lt;secondary-title&gt; Green Practices and Strategies in Supply Chain Management&lt;/secondary-title&gt;&lt;/titles&gt;&lt;dates&gt;&lt;year&gt;2018&lt;/year&gt;&lt;/dates&gt;&lt;publisher&gt;IntechOpen&lt;/publisher&gt;&lt;urls&gt;&lt;/urls&gt;&lt;/record&gt;&lt;/Cite&gt;&lt;/EndNote&gt;</w:instrText>
      </w:r>
      <w:r w:rsidR="00BD4A95" w:rsidRPr="00C52D87">
        <w:rPr>
          <w:bCs/>
          <w:caps/>
        </w:rPr>
        <w:fldChar w:fldCharType="separate"/>
      </w:r>
      <w:r w:rsidR="00721096" w:rsidRPr="00C52D87">
        <w:rPr>
          <w:bCs/>
          <w:noProof/>
        </w:rPr>
        <w:t>(Rehman Khan, 2018)</w:t>
      </w:r>
      <w:r w:rsidR="00BD4A95" w:rsidRPr="00C52D87">
        <w:rPr>
          <w:bCs/>
          <w:caps/>
        </w:rPr>
        <w:fldChar w:fldCharType="end"/>
      </w:r>
      <w:r w:rsidRPr="00C52D87">
        <w:t>.</w:t>
      </w:r>
    </w:p>
    <w:p w14:paraId="300BC0C3" w14:textId="46639143" w:rsidR="000763F7" w:rsidRPr="00C52D87" w:rsidRDefault="000763F7" w:rsidP="00C7537A">
      <w:pPr>
        <w:pStyle w:val="BodyText"/>
      </w:pPr>
      <w:bookmarkStart w:id="3351" w:name="_Toc107505246"/>
      <w:r w:rsidRPr="00C52D87">
        <w:t>Companies of all sizes work in global industrial networks and global supply chains. They influence the environment due to their large supply chain and supplementary processes like transportation and packaging. Sustainability is vital for companies and enterprises to investigate their global supply chains through three spheres of sustainability (Environmental, Social, Economic). Impact on the environment deals with Environmental sustainability, while economic sustainability implies financial stability. Social sustainability deals with health and safety for people</w:t>
      </w:r>
      <w:r w:rsidR="00056AEA" w:rsidRPr="00C52D87">
        <w:t xml:space="preserve"> </w:t>
      </w:r>
      <w:r w:rsidR="00BD4A95" w:rsidRPr="00C52D87">
        <w:fldChar w:fldCharType="begin"/>
      </w:r>
      <w:r w:rsidR="002D1866" w:rsidRPr="00C52D87">
        <w:instrText xml:space="preserve"> ADDIN EN.CITE &lt;EndNote&gt;&lt;Cite&gt;&lt;Author&gt;Bhingea&lt;/Author&gt;&lt;Year&gt;2015&lt;/Year&gt;&lt;RecNum&gt;518&lt;/RecNum&gt;&lt;IDText&gt;Sustainability optimization for global supply chain decision-making&lt;/IDText&gt;&lt;DisplayText&gt;(Bhingea et al., 2015)&lt;/DisplayText&gt;&lt;record&gt;&lt;rec-number&gt;518&lt;/rec-number&gt;&lt;foreign-keys&gt;&lt;key app="EN" db-id="0e5zz9apwxxs5qexv5opwzxrvszfdstwr25p" timestamp="1656649415"&gt;518&lt;/key&gt;&lt;/foreign-keys&gt;&lt;ref-type name="Journal Article"&gt;17&lt;/ref-type&gt;&lt;contributors&gt;&lt;authors&gt;&lt;author&gt; Bhingea, Raunak&lt;/author&gt;&lt;author&gt; Moser, Raphae&lt;/author&gt;&lt;author&gt; Moser, Emanuel&lt;/author&gt;&lt;author&gt;Lanzab, Gisela &lt;/author&gt;&lt;author&gt;Dornfelda, David &lt;/author&gt;&lt;/authors&gt;&lt;/contributors&gt;&lt;titles&gt;&lt;title&gt;Sustainability optimization for global supply chain decision-making&lt;/title&gt;&lt;secondary-title&gt;Procedia CIRP&lt;/secondary-title&gt;&lt;/titles&gt;&lt;periodical&gt;&lt;full-title&gt;Procedia CIRP&lt;/full-title&gt;&lt;/periodical&gt;&lt;pages&gt;323 – 328&lt;/pages&gt;&lt;volume&gt;26&lt;/volume&gt;&lt;dates&gt;&lt;year&gt;2015&lt;/year&gt;&lt;/dates&gt;&lt;urls&gt;&lt;/urls&gt;&lt;/record&gt;&lt;/Cite&gt;&lt;/EndNote&gt;</w:instrText>
      </w:r>
      <w:r w:rsidR="00BD4A95" w:rsidRPr="00C52D87">
        <w:fldChar w:fldCharType="separate"/>
      </w:r>
      <w:r w:rsidR="002D1866" w:rsidRPr="00C52D87">
        <w:rPr>
          <w:noProof/>
        </w:rPr>
        <w:t>(Bhingea et al., 2015)</w:t>
      </w:r>
      <w:r w:rsidR="00BD4A95" w:rsidRPr="00C52D87">
        <w:fldChar w:fldCharType="end"/>
      </w:r>
      <w:r w:rsidRPr="00C52D87">
        <w:t>.</w:t>
      </w:r>
      <w:bookmarkEnd w:id="3351"/>
    </w:p>
    <w:p w14:paraId="59582575" w14:textId="1D8D63A4" w:rsidR="000763F7" w:rsidRPr="00C52D87" w:rsidRDefault="000763F7" w:rsidP="00C7537A">
      <w:pPr>
        <w:pStyle w:val="BodyText"/>
      </w:pPr>
      <w:r w:rsidRPr="00C52D87">
        <w:t>A range of topics has been discussed in the literature regarding green supply chain network design. A comprehensive review (105 articles) on green supply chain network design between 2010 and mid-2017 is presented in</w:t>
      </w:r>
      <w:r w:rsidR="00056AEA" w:rsidRPr="00C52D87">
        <w:t xml:space="preserve"> </w:t>
      </w:r>
      <w:r w:rsidR="00BD4A95" w:rsidRPr="00C52D87">
        <w:rPr>
          <w:bCs/>
          <w:caps/>
        </w:rPr>
        <w:fldChar w:fldCharType="begin"/>
      </w:r>
      <w:r w:rsidR="00521BD3" w:rsidRPr="00951439">
        <w:rPr>
          <w:bCs/>
          <w:caps/>
        </w:rPr>
        <w:instrText xml:space="preserve"> ADDIN EN.CITE &lt;EndNote&gt;&lt;Cite&gt;&lt;Author&gt;Waltho&lt;/Author&gt;&lt;Year&gt;2019&lt;/Year&gt;&lt;RecNum&gt;515&lt;/RecNum&gt;&lt;IDText&gt;Green supply chain network design: A review focused on policy adoption and emission quantification&lt;/IDText&gt;&lt;DisplayText&gt;(Waltho et al., 2019)&lt;/DisplayText&gt;&lt;record&gt;&lt;rec-number&gt;515&lt;/rec-number&gt;&lt;foreign-keys&gt;&lt;key app="EN" db-id="0e5zz9apwxxs5qexv5opwzxrvszfdstwr25p" timestamp="1656649414"&gt;515&lt;/key&gt;&lt;/foreign-keys&gt;&lt;ref-type name="Journal Article"&gt;17&lt;/ref-type&gt;&lt;contributors&gt;&lt;authors&gt;&lt;author&gt;Waltho, C.&lt;/author&gt;&lt;author&gt;Eldedhli, S.&lt;/author&gt;&lt;author&gt;Gzara, F.&lt;/author&gt;&lt;/authors&gt;&lt;/contributors&gt;&lt;titles&gt;&lt;title&gt;Green supply chain network design: A review focused on policy adoption and emission quantification&lt;/title&gt;&lt;secondary-title&gt;International Journal of Production Economics&lt;/secondary-title&gt;&lt;/titles&gt;&lt;periodical&gt;&lt;full-title&gt;International Journal of Production Economics&lt;/full-title&gt;&lt;/periodical&gt;&lt;pages&gt;305-318&lt;/pages&gt;&lt;volume&gt;208&lt;/volume&gt;&lt;dates&gt;&lt;year&gt;2019&lt;/year&gt;&lt;/dates&gt;&lt;urls&gt;&lt;/urls&gt;&lt;/record&gt;&lt;/Cite&gt;&lt;/EndNote&gt;</w:instrText>
      </w:r>
      <w:r w:rsidR="00BD4A95" w:rsidRPr="00C52D87">
        <w:rPr>
          <w:bCs/>
          <w:caps/>
        </w:rPr>
        <w:fldChar w:fldCharType="separate"/>
      </w:r>
      <w:r w:rsidR="00521BD3" w:rsidRPr="00C52D87">
        <w:rPr>
          <w:bCs/>
          <w:noProof/>
        </w:rPr>
        <w:t>(Waltho et al., 2019)</w:t>
      </w:r>
      <w:r w:rsidR="00BD4A95" w:rsidRPr="00C52D87">
        <w:rPr>
          <w:bCs/>
          <w:caps/>
        </w:rPr>
        <w:fldChar w:fldCharType="end"/>
      </w:r>
      <w:r w:rsidRPr="00C52D87">
        <w:rPr>
          <w:bCs/>
        </w:rPr>
        <w:t>. Models</w:t>
      </w:r>
      <w:r w:rsidRPr="00C52D87">
        <w:t xml:space="preserve"> and methods that explicitly include carbon emissions and environmental policies are described in this reference. The adoption and impact of carbon policies on supply chain network design are also discussed there.</w:t>
      </w:r>
      <w:r w:rsidR="00C944D3" w:rsidRPr="00C52D87">
        <w:rPr>
          <w:b/>
          <w:caps/>
        </w:rPr>
        <w:t xml:space="preserve"> </w:t>
      </w:r>
      <w:r w:rsidRPr="00C52D87">
        <w:t>Regarding suppliers with emission reduction goals, the problem of capacity is also vital. For instance, Walmart has promised to mitigate one billion metric</w:t>
      </w:r>
      <w:r w:rsidRPr="00C52D87">
        <w:rPr>
          <w:vertAlign w:val="superscript"/>
        </w:rPr>
        <w:t xml:space="preserve"> </w:t>
      </w:r>
      <w:r w:rsidRPr="00C52D87">
        <w:t>tons of GHG emissions from its SC network by 2030</w:t>
      </w:r>
      <w:r w:rsidR="00056AEA" w:rsidRPr="00C52D87">
        <w:t xml:space="preserve"> </w:t>
      </w:r>
      <w:r w:rsidR="00BD4A95" w:rsidRPr="00C52D87">
        <w:fldChar w:fldCharType="begin"/>
      </w:r>
      <w:r w:rsidR="00BB5E6D" w:rsidRPr="00C52D87">
        <w:instrText xml:space="preserve"> ADDIN EN.CITE &lt;EndNote&gt;&lt;Cite&gt;&lt;Author&gt;Walmart&lt;/Author&gt;&lt;Year&gt;2018&lt;/Year&gt;&lt;RecNum&gt;0&lt;/RecNum&gt;&lt;IDText&gt;2018 Global Responsibility Report&lt;/IDText&gt;&lt;DisplayText&gt;(Walmart, 2018a)&lt;/DisplayText&gt;&lt;record&gt;&lt;ref-type name="Report"&gt;27&lt;/ref-type&gt;&lt;contributors&gt;&lt;authors&gt;&lt;author&gt;Walmart&lt;/author&gt;&lt;/authors&gt;&lt;/contributors&gt;&lt;titles&gt;&lt;title&gt;2018 Global Responsibility Report&lt;/title&gt;&lt;/titles&gt;&lt;dates&gt;&lt;year&gt;2018&lt;/year&gt;&lt;/dates&gt;&lt;pub-location&gt;Arkansas, USA&lt;/pub-location&gt;&lt;/record&gt;&lt;/Cite&gt;&lt;/EndNote&gt;</w:instrText>
      </w:r>
      <w:r w:rsidR="00BD4A95" w:rsidRPr="00C52D87">
        <w:fldChar w:fldCharType="separate"/>
      </w:r>
      <w:r w:rsidR="00BB5E6D" w:rsidRPr="00C52D87">
        <w:rPr>
          <w:noProof/>
        </w:rPr>
        <w:t>(Walmart, 2018a)</w:t>
      </w:r>
      <w:r w:rsidR="00BD4A95" w:rsidRPr="00C52D87">
        <w:fldChar w:fldCharType="end"/>
      </w:r>
      <w:r w:rsidRPr="00C52D87">
        <w:t xml:space="preserve">. These drops can happen from the retailer network </w:t>
      </w:r>
      <w:r w:rsidRPr="00C52D87">
        <w:rPr>
          <w:color w:val="000000" w:themeColor="text1"/>
        </w:rPr>
        <w:t xml:space="preserve">and are often called </w:t>
      </w:r>
      <w:r w:rsidR="00C944D3" w:rsidRPr="00C52D87">
        <w:rPr>
          <w:color w:val="000000" w:themeColor="text1"/>
        </w:rPr>
        <w:t>S</w:t>
      </w:r>
      <w:r w:rsidRPr="00C52D87">
        <w:rPr>
          <w:color w:val="000000" w:themeColor="text1"/>
        </w:rPr>
        <w:t>cope 1 GHG emissions.</w:t>
      </w:r>
    </w:p>
    <w:p w14:paraId="25A1DFA2" w14:textId="23499BBF" w:rsidR="000763F7" w:rsidRPr="00C52D87" w:rsidRDefault="000763F7" w:rsidP="00C7537A">
      <w:pPr>
        <w:pStyle w:val="BodyText"/>
      </w:pPr>
      <w:bookmarkStart w:id="3352" w:name="_Toc107505247"/>
      <w:r w:rsidRPr="00C52D87">
        <w:t>Another example of the topic discussed in the literature is the capacity of stores. As discussed in</w:t>
      </w:r>
      <w:r w:rsidR="00C32C2D" w:rsidRPr="00C52D87">
        <w:t xml:space="preserve"> </w:t>
      </w:r>
      <w:r w:rsidR="00C32C2D" w:rsidRPr="00C52D87">
        <w:fldChar w:fldCharType="begin"/>
      </w:r>
      <w:r w:rsidR="00C32C2D" w:rsidRPr="00C52D87">
        <w:instrText xml:space="preserve"> ADDIN EN.CITE &lt;EndNote&gt;&lt;Cite&gt;&lt;Author&gt;Williams&lt;/Author&gt;&lt;Year&gt;2020&lt;/Year&gt;&lt;RecNum&gt;367&lt;/RecNum&gt;&lt;DisplayText&gt;(Williams et al., 2020)&lt;/DisplayText&gt;&lt;record&gt;&lt;rec-number&gt;367&lt;/rec-number&gt;&lt;foreign-keys&gt;&lt;key app="EN" db-id="0e5zz9apwxxs5qexv5opwzxrvszfdstwr25p" timestamp="1656580146"&gt;367&lt;/key&gt;&lt;/foreign-keys&gt;&lt;ref-type name="Conference Proceedings"&gt;10&lt;/ref-type&gt;&lt;contributors&gt;&lt;authors&gt;&lt;author&gt;Williams, Jack.,&lt;/author&gt;&lt;author&gt;Alizadeh, Reza.,&lt;/author&gt;&lt;author&gt;Allen, Janet K.,&lt;/author&gt;&lt;author&gt;Mistree, Farrokh&lt;/author&gt;&lt;/authors&gt;&lt;/contributors&gt;&lt;titles&gt;&lt;title&gt;Using network partitioning to design a green supply chain&lt;/title&gt;&lt;secondary-title&gt;International Design Engineering Technical Conferences and Computers and Information in Engineering Conference&lt;/secondary-title&gt;&lt;/titles&gt;&lt;pages&gt;V11BT11A050&lt;/pages&gt;&lt;volume&gt;84010&lt;/volume&gt;&lt;dates&gt;&lt;year&gt;2020&lt;/year&gt;&lt;/dates&gt;&lt;publisher&gt;American Society of Mechanical Engineers&lt;/publisher&gt;&lt;isbn&gt;0791884015&lt;/isbn&gt;&lt;urls&gt;&lt;/urls&gt;&lt;/record&gt;&lt;/Cite&gt;&lt;/EndNote&gt;</w:instrText>
      </w:r>
      <w:r w:rsidR="00C32C2D" w:rsidRPr="00C52D87">
        <w:fldChar w:fldCharType="separate"/>
      </w:r>
      <w:r w:rsidR="00C32C2D" w:rsidRPr="00C52D87">
        <w:rPr>
          <w:noProof/>
        </w:rPr>
        <w:t>(Williams et al., 2020)</w:t>
      </w:r>
      <w:r w:rsidR="00C32C2D" w:rsidRPr="00C52D87">
        <w:fldChar w:fldCharType="end"/>
      </w:r>
      <w:r w:rsidRPr="00C52D87">
        <w:t>, the capacity of retail facilities is of interest to city planners, and it is associated with several challenges such as car culture. Car culture is a society or way of life characterized by excessive use of motor vehicles. In the case of retail stores, developing larger stores located far from each other forces the customers to travel longer distances, resulting in more emissions. However, there are many other factors that retailers may consider locating their stores correctly. Such factors, for example, include their long-term plan or the sizes of competing stores in the same area. If all the retailer's stores' features are the same, except the size, a customer prefers the accessibility of a close store rather than a far one</w:t>
      </w:r>
      <w:r w:rsidR="00C32C2D" w:rsidRPr="00C52D87">
        <w:t xml:space="preserve"> </w:t>
      </w:r>
      <w:r w:rsidR="00C32C2D" w:rsidRPr="00C52D87">
        <w:fldChar w:fldCharType="begin"/>
      </w:r>
      <w:r w:rsidR="00C32C2D" w:rsidRPr="00C52D87">
        <w:instrText xml:space="preserve"> ADDIN EN.CITE &lt;EndNote&gt;&lt;Cite&gt;&lt;Author&gt;Williams&lt;/Author&gt;&lt;Year&gt;2020&lt;/Year&gt;&lt;RecNum&gt;367&lt;/RecNum&gt;&lt;DisplayText&gt;(Williams et al., 2020)&lt;/DisplayText&gt;&lt;record&gt;&lt;rec-number&gt;367&lt;/rec-number&gt;&lt;foreign-keys&gt;&lt;key app="EN" db-id="0e5zz9apwxxs5qexv5opwzxrvszfdstwr25p" timestamp="1656580146"&gt;367&lt;/key&gt;&lt;/foreign-keys&gt;&lt;ref-type name="Conference Proceedings"&gt;10&lt;/ref-type&gt;&lt;contributors&gt;&lt;authors&gt;&lt;author&gt;Williams, Jack.,&lt;/author&gt;&lt;author&gt;Alizadeh, Reza.,&lt;/author&gt;&lt;author&gt;Allen, Janet K.,&lt;/author&gt;&lt;author&gt;Mistree, Farrokh&lt;/author&gt;&lt;/authors&gt;&lt;/contributors&gt;&lt;titles&gt;&lt;title&gt;Using network partitioning to design a green supply chain&lt;/title&gt;&lt;secondary-title&gt;International Design Engineering Technical Conferences and Computers and Information in Engineering Conference&lt;/secondary-title&gt;&lt;/titles&gt;&lt;pages&gt;V11BT11A050&lt;/pages&gt;&lt;volume&gt;84010&lt;/volume&gt;&lt;dates&gt;&lt;year&gt;2020&lt;/year&gt;&lt;/dates&gt;&lt;publisher&gt;American Society of Mechanical Engineers&lt;/publisher&gt;&lt;isbn&gt;0791884015&lt;/isbn&gt;&lt;urls&gt;&lt;/urls&gt;&lt;/record&gt;&lt;/Cite&gt;&lt;/EndNote&gt;</w:instrText>
      </w:r>
      <w:r w:rsidR="00C32C2D" w:rsidRPr="00C52D87">
        <w:fldChar w:fldCharType="separate"/>
      </w:r>
      <w:r w:rsidR="00C32C2D" w:rsidRPr="00C52D87">
        <w:rPr>
          <w:noProof/>
        </w:rPr>
        <w:t>(Williams et al., 2020)</w:t>
      </w:r>
      <w:r w:rsidR="00C32C2D" w:rsidRPr="00C52D87">
        <w:fldChar w:fldCharType="end"/>
      </w:r>
      <w:r w:rsidRPr="00C52D87">
        <w:t>.</w:t>
      </w:r>
      <w:bookmarkEnd w:id="3352"/>
    </w:p>
    <w:p w14:paraId="52CA41B2" w14:textId="77777777" w:rsidR="00B035C6" w:rsidRPr="00C52D87" w:rsidRDefault="000763F7" w:rsidP="00C7537A">
      <w:pPr>
        <w:pStyle w:val="BodyText"/>
      </w:pPr>
      <w:r w:rsidRPr="00C52D87">
        <w:t xml:space="preserve">Our main goal in this </w:t>
      </w:r>
      <w:r w:rsidR="00F70F84" w:rsidRPr="00C52D87">
        <w:t>section</w:t>
      </w:r>
      <w:r w:rsidRPr="00C52D87">
        <w:t xml:space="preserve"> is designing GSC to identify the store locations and distribute resources to achieve less total cost of operation and GHG emissions</w:t>
      </w:r>
      <w:r w:rsidR="00521BD3" w:rsidRPr="00C52D87">
        <w:rPr>
          <w:bCs/>
          <w:caps/>
        </w:rPr>
        <w:t xml:space="preserve"> </w:t>
      </w:r>
      <w:r w:rsidR="00521BD3" w:rsidRPr="00C52D87">
        <w:fldChar w:fldCharType="begin"/>
      </w:r>
      <w:r w:rsidR="00521BD3" w:rsidRPr="00C52D87">
        <w:instrText xml:space="preserve"> ADDIN EN.CITE &lt;EndNote&gt;&lt;Cite&gt;&lt;Author&gt;Williams&lt;/Author&gt;&lt;Year&gt;2020&lt;/Year&gt;&lt;RecNum&gt;367&lt;/RecNum&gt;&lt;DisplayText&gt;(Williams et al., 2020)&lt;/DisplayText&gt;&lt;record&gt;&lt;rec-number&gt;367&lt;/rec-number&gt;&lt;foreign-keys&gt;&lt;key app="EN" db-id="0e5zz9apwxxs5qexv5opwzxrvszfdstwr25p" timestamp="1656580146"&gt;367&lt;/key&gt;&lt;/foreign-keys&gt;&lt;ref-type name="Conference Proceedings"&gt;10&lt;/ref-type&gt;&lt;contributors&gt;&lt;authors&gt;&lt;author&gt;Williams, Jack.,&lt;/author&gt;&lt;author&gt;Alizadeh, Reza.,&lt;/author&gt;&lt;author&gt;Allen, Janet K.,&lt;/author&gt;&lt;author&gt;Mistree, Farrokh&lt;/author&gt;&lt;/authors&gt;&lt;/contributors&gt;&lt;titles&gt;&lt;title&gt;Using network partitioning to design a green supply chain&lt;/title&gt;&lt;secondary-title&gt;International Design Engineering Technical Conferences and Computers and Information in Engineering Conference&lt;/secondary-title&gt;&lt;/titles&gt;&lt;pages&gt;V11BT11A050&lt;/pages&gt;&lt;volume&gt;84010&lt;/volume&gt;&lt;dates&gt;&lt;year&gt;2020&lt;/year&gt;&lt;/dates&gt;&lt;publisher&gt;American Society of Mechanical Engineers&lt;/publisher&gt;&lt;isbn&gt;0791884015&lt;/isbn&gt;&lt;urls&gt;&lt;/urls&gt;&lt;/record&gt;&lt;/Cite&gt;&lt;/EndNote&gt;</w:instrText>
      </w:r>
      <w:r w:rsidR="00521BD3" w:rsidRPr="00C52D87">
        <w:fldChar w:fldCharType="separate"/>
      </w:r>
      <w:r w:rsidR="00521BD3" w:rsidRPr="00C52D87">
        <w:rPr>
          <w:noProof/>
        </w:rPr>
        <w:t>(Williams et al., 2020)</w:t>
      </w:r>
      <w:r w:rsidR="00521BD3" w:rsidRPr="00C52D87">
        <w:fldChar w:fldCharType="end"/>
      </w:r>
      <w:r w:rsidRPr="00C52D87">
        <w:t xml:space="preserve">. As mentioned earlier, transportation is playing one of the leading roles in the green supply chain. Hence, the location and number of the stores are essential keys in a green supply chain. Likewise, we should think about the replenishment truck as well. One class of vehicle routing problems studied extensively is the Traveling Salesman Problem (TSP). In TSP, it is assumed to route the trucks, start at a warehouse, visit each store, and return to the warehouse. </w:t>
      </w:r>
    </w:p>
    <w:p w14:paraId="4E0D136E" w14:textId="3563DAB6" w:rsidR="000763F7" w:rsidRPr="00C52D87" w:rsidRDefault="000763F7" w:rsidP="00C7537A">
      <w:pPr>
        <w:pStyle w:val="BodyText"/>
        <w:rPr>
          <w:b/>
          <w:caps/>
        </w:rPr>
      </w:pPr>
      <w:r w:rsidRPr="00C52D87">
        <w:t>We consider k-median instead of TSP. In general, the goal is to partition a network (typically a complete graph of all points in the network) into k partitions. The distance between each point and its partition center is minimized. The main distinctions between TSP and k-median design are (i) the retailer can select the stores' locations and (ii) the retailer is responsible for the customers' travel expenses (for example, the "last mile" of the SC is not neglected)</w:t>
      </w:r>
      <w:r w:rsidR="00C32C2D" w:rsidRPr="00C52D87">
        <w:rPr>
          <w:b/>
          <w:caps/>
        </w:rPr>
        <w:t xml:space="preserve"> </w:t>
      </w:r>
      <w:r w:rsidR="00C32C2D" w:rsidRPr="00C52D87">
        <w:rPr>
          <w:bCs/>
          <w:caps/>
        </w:rPr>
        <w:fldChar w:fldCharType="begin"/>
      </w:r>
      <w:r w:rsidR="00C32C2D" w:rsidRPr="00951439">
        <w:rPr>
          <w:bCs/>
          <w:caps/>
        </w:rPr>
        <w:instrText xml:space="preserve"> ADDIN EN.CITE &lt;EndNote&gt;&lt;Cite&gt;&lt;Author&gt;Williams&lt;/Author&gt;&lt;Year&gt;2020&lt;/Year&gt;&lt;RecNum&gt;367&lt;/RecNum&gt;&lt;DisplayText&gt;(Williams et al., 2020)&lt;/DisplayText&gt;&lt;record&gt;&lt;rec-number&gt;367&lt;/rec-number&gt;&lt;foreign-keys&gt;&lt;key app="EN" db-id="0e5zz9apwxxs5qexv5opwzxrvszfdstwr25p" timestamp="1656580146"&gt;367&lt;/key&gt;&lt;/foreign-keys&gt;&lt;ref-type name="Conference Proceedings"&gt;10&lt;/ref-type&gt;&lt;contributors&gt;&lt;authors&gt;&lt;author&gt;Williams, Jack.,&lt;/author&gt;&lt;author&gt;Alizadeh, Reza.,&lt;/author&gt;&lt;author&gt;Allen, Janet K.,&lt;/author&gt;&lt;author&gt;Mistree, Farrokh&lt;/author&gt;&lt;/authors&gt;&lt;/contributors&gt;&lt;titles&gt;&lt;title&gt;Using network partitioning to design a green supply chain&lt;/title&gt;&lt;secondary-title&gt;International Design Engineering Technical Conferences and Computers and Information in Engineering Conference&lt;/secondary-title&gt;&lt;/titles&gt;&lt;pages&gt;V11BT11A050&lt;/pages&gt;&lt;volume&gt;84010&lt;/volume&gt;&lt;dates&gt;&lt;year&gt;2020&lt;/year&gt;&lt;/dates&gt;&lt;publisher&gt;American Society of Mechanical Engineers&lt;/publisher&gt;&lt;isbn&gt;0791884015&lt;/isbn&gt;&lt;urls&gt;&lt;/urls&gt;&lt;/record&gt;&lt;/Cite&gt;&lt;/EndNote&gt;</w:instrText>
      </w:r>
      <w:r w:rsidR="00C32C2D" w:rsidRPr="00C52D87">
        <w:rPr>
          <w:bCs/>
          <w:caps/>
        </w:rPr>
        <w:fldChar w:fldCharType="separate"/>
      </w:r>
      <w:r w:rsidR="00521BD3" w:rsidRPr="00C52D87">
        <w:rPr>
          <w:bCs/>
          <w:noProof/>
        </w:rPr>
        <w:t>(Williams et al., 2020)</w:t>
      </w:r>
      <w:r w:rsidR="00C32C2D" w:rsidRPr="00C52D87">
        <w:rPr>
          <w:bCs/>
          <w:caps/>
        </w:rPr>
        <w:fldChar w:fldCharType="end"/>
      </w:r>
      <w:r w:rsidR="00521BD3" w:rsidRPr="00C52D87">
        <w:rPr>
          <w:bCs/>
        </w:rPr>
        <w:t>.</w:t>
      </w:r>
    </w:p>
    <w:p w14:paraId="6DDE7D92" w14:textId="73752B42" w:rsidR="000763F7" w:rsidRPr="00C52D87" w:rsidRDefault="000763F7" w:rsidP="00C7537A">
      <w:pPr>
        <w:pStyle w:val="BodyText"/>
      </w:pPr>
      <w:bookmarkStart w:id="3353" w:name="_Toc107505248"/>
      <w:r w:rsidRPr="00C52D87">
        <w:t xml:space="preserve">In </w:t>
      </w:r>
      <w:r w:rsidR="00C32C2D" w:rsidRPr="00C52D87">
        <w:fldChar w:fldCharType="begin"/>
      </w:r>
      <w:r w:rsidR="00C32C2D" w:rsidRPr="00C52D87">
        <w:instrText xml:space="preserve"> ADDIN EN.CITE &lt;EndNote&gt;&lt;Cite&gt;&lt;Author&gt;Williams&lt;/Author&gt;&lt;Year&gt;2020&lt;/Year&gt;&lt;RecNum&gt;367&lt;/RecNum&gt;&lt;DisplayText&gt;(Williams et al., 2020)&lt;/DisplayText&gt;&lt;record&gt;&lt;rec-number&gt;367&lt;/rec-number&gt;&lt;foreign-keys&gt;&lt;key app="EN" db-id="0e5zz9apwxxs5qexv5opwzxrvszfdstwr25p" timestamp="1656580146"&gt;367&lt;/key&gt;&lt;/foreign-keys&gt;&lt;ref-type name="Conference Proceedings"&gt;10&lt;/ref-type&gt;&lt;contributors&gt;&lt;authors&gt;&lt;author&gt;Williams, Jack.,&lt;/author&gt;&lt;author&gt;Alizadeh, Reza.,&lt;/author&gt;&lt;author&gt;Allen, Janet K.,&lt;/author&gt;&lt;author&gt;Mistree, Farrokh&lt;/author&gt;&lt;/authors&gt;&lt;/contributors&gt;&lt;titles&gt;&lt;title&gt;Using network partitioning to design a green supply chain&lt;/title&gt;&lt;secondary-title&gt;International Design Engineering Technical Conferences and Computers and Information in Engineering Conference&lt;/secondary-title&gt;&lt;/titles&gt;&lt;pages&gt;V11BT11A050&lt;/pages&gt;&lt;volume&gt;84010&lt;/volume&gt;&lt;dates&gt;&lt;year&gt;2020&lt;/year&gt;&lt;/dates&gt;&lt;publisher&gt;American Society of Mechanical Engineers&lt;/publisher&gt;&lt;isbn&gt;0791884015&lt;/isbn&gt;&lt;urls&gt;&lt;/urls&gt;&lt;/record&gt;&lt;/Cite&gt;&lt;/EndNote&gt;</w:instrText>
      </w:r>
      <w:r w:rsidR="00C32C2D" w:rsidRPr="00C52D87">
        <w:fldChar w:fldCharType="separate"/>
      </w:r>
      <w:r w:rsidR="00C32C2D" w:rsidRPr="00C52D87">
        <w:rPr>
          <w:noProof/>
        </w:rPr>
        <w:t>(Williams et al., 2020)</w:t>
      </w:r>
      <w:r w:rsidR="00C32C2D" w:rsidRPr="00C52D87">
        <w:fldChar w:fldCharType="end"/>
      </w:r>
      <w:r w:rsidR="00C32C2D" w:rsidRPr="00C52D87">
        <w:t xml:space="preserve"> </w:t>
      </w:r>
      <w:r w:rsidRPr="00C52D87">
        <w:t>and the present work, the store locations are not pre-determined and are located as part of the solution. The retailer in our model has a single mode of transportation, and the main focus is on distances traveled rather than lead time.</w:t>
      </w:r>
      <w:bookmarkStart w:id="3354" w:name="_Toc107505249"/>
      <w:bookmarkEnd w:id="3353"/>
      <w:r w:rsidR="005E117F" w:rsidRPr="00C52D87">
        <w:t xml:space="preserve"> </w:t>
      </w:r>
      <w:r w:rsidRPr="00C52D87">
        <w:t>Our main focus is on the downstream supply chain consisting of inbound replenishments to facilities, the facilities themselves, and the portion between the retail facilities and customers' homes. As the number of facilities grows, a dense network is created, facilities become smaller, and customers find themselves closer to a store; thus, they do not need to travel long distances for shopping</w:t>
      </w:r>
      <w:r w:rsidR="00C32C2D" w:rsidRPr="00C52D87">
        <w:t xml:space="preserve"> </w:t>
      </w:r>
      <w:r w:rsidR="00C32C2D" w:rsidRPr="00C52D87">
        <w:fldChar w:fldCharType="begin"/>
      </w:r>
      <w:r w:rsidR="00C32C2D" w:rsidRPr="00C52D87">
        <w:instrText xml:space="preserve"> ADDIN EN.CITE &lt;EndNote&gt;&lt;Cite&gt;&lt;Author&gt;Williams&lt;/Author&gt;&lt;Year&gt;2020&lt;/Year&gt;&lt;RecNum&gt;367&lt;/RecNum&gt;&lt;DisplayText&gt;(Williams et al., 2020)&lt;/DisplayText&gt;&lt;record&gt;&lt;rec-number&gt;367&lt;/rec-number&gt;&lt;foreign-keys&gt;&lt;key app="EN" db-id="0e5zz9apwxxs5qexv5opwzxrvszfdstwr25p" timestamp="1656580146"&gt;367&lt;/key&gt;&lt;/foreign-keys&gt;&lt;ref-type name="Conference Proceedings"&gt;10&lt;/ref-type&gt;&lt;contributors&gt;&lt;authors&gt;&lt;author&gt;Williams, Jack.,&lt;/author&gt;&lt;author&gt;Alizadeh, Reza.,&lt;/author&gt;&lt;author&gt;Allen, Janet K.,&lt;/author&gt;&lt;author&gt;Mistree, Farrokh&lt;/author&gt;&lt;/authors&gt;&lt;/contributors&gt;&lt;titles&gt;&lt;title&gt;Using network partitioning to design a green supply chain&lt;/title&gt;&lt;secondary-title&gt;International Design Engineering Technical Conferences and Computers and Information in Engineering Conference&lt;/secondary-title&gt;&lt;/titles&gt;&lt;pages&gt;V11BT11A050&lt;/pages&gt;&lt;volume&gt;84010&lt;/volume&gt;&lt;dates&gt;&lt;year&gt;2020&lt;/year&gt;&lt;/dates&gt;&lt;publisher&gt;American Society of Mechanical Engineers&lt;/publisher&gt;&lt;isbn&gt;0791884015&lt;/isbn&gt;&lt;urls&gt;&lt;/urls&gt;&lt;/record&gt;&lt;/Cite&gt;&lt;/EndNote&gt;</w:instrText>
      </w:r>
      <w:r w:rsidR="00C32C2D" w:rsidRPr="00C52D87">
        <w:fldChar w:fldCharType="separate"/>
      </w:r>
      <w:r w:rsidR="00C32C2D" w:rsidRPr="00C52D87">
        <w:rPr>
          <w:noProof/>
        </w:rPr>
        <w:t>(Williams et al., 2020)</w:t>
      </w:r>
      <w:r w:rsidR="00C32C2D" w:rsidRPr="00C52D87">
        <w:fldChar w:fldCharType="end"/>
      </w:r>
      <w:r w:rsidRPr="00C52D87">
        <w:t>.</w:t>
      </w:r>
      <w:bookmarkEnd w:id="3354"/>
    </w:p>
    <w:p w14:paraId="0B843A0F" w14:textId="1E09B293" w:rsidR="000763F7" w:rsidRPr="00C52D87" w:rsidRDefault="000763F7" w:rsidP="00C7537A">
      <w:pPr>
        <w:pStyle w:val="BodyText"/>
      </w:pPr>
      <w:r w:rsidRPr="00C52D87">
        <w:t>Regarding the literature review, we noticed it is important for companies to investigate sustainability in their supply chain through three spheres of sustainability (Environmental, Social, Economic) to compete in the market that is possible through the green supply chain. There are various factors and methods to design the GSC, that we review some of them.</w:t>
      </w:r>
      <w:r w:rsidRPr="00C52D87">
        <w:rPr>
          <w:bCs/>
        </w:rPr>
        <w:t xml:space="preserve"> In this section, we design a GSC to identify the store locations and distribute resources to achieve less GHG emissions and operational cost. This helps companies to manage their resources, reduce their environmental footprint an</w:t>
      </w:r>
      <w:r w:rsidRPr="00C52D87">
        <w:t xml:space="preserve">d understand influential decision factors and asset management's impact on GHG emissions reduction. </w:t>
      </w:r>
    </w:p>
    <w:p w14:paraId="6AB41A34" w14:textId="58DDFD8E" w:rsidR="000763F7" w:rsidRPr="00C52D87" w:rsidRDefault="000763F7" w:rsidP="00C7537A">
      <w:pPr>
        <w:pStyle w:val="BodyText"/>
      </w:pPr>
      <w:bookmarkStart w:id="3355" w:name="_Toc107505250"/>
      <w:r w:rsidRPr="00C52D87">
        <w:t xml:space="preserve">In our model, the supply chain is modeled as a two-echelon network, in which goods flow from a single, central warehouse to stores, then from the stores to customers. Trucks transport the goods from the warehouse to the stores and cars from the stores to the customers. Neither locations and nor the number of facilities </w:t>
      </w:r>
      <w:r w:rsidR="00056AEA" w:rsidRPr="00C52D87">
        <w:t>is</w:t>
      </w:r>
      <w:r w:rsidRPr="00C52D87">
        <w:t xml:space="preserve"> pre-determined. Both vehicle routing problems (cars and trucks) are modeled as k-median problems. In the model, a retailer's operating cost consists of three components: cost of stores, trucks, and cars. The truck cost is the cost of a truck driving from a warehouse to the store. The car cost is the cost of a car driving from the customer's home to the store and returning home. </w:t>
      </w:r>
      <w:r w:rsidRPr="00C52D87">
        <w:rPr>
          <w:bCs/>
        </w:rPr>
        <w:t xml:space="preserve">The inventory cost is the cost of having a store large enough to </w:t>
      </w:r>
      <w:r w:rsidR="00297168" w:rsidRPr="00C52D87">
        <w:rPr>
          <w:bCs/>
        </w:rPr>
        <w:t>fulfil</w:t>
      </w:r>
      <w:r w:rsidRPr="00C52D87">
        <w:rPr>
          <w:bCs/>
        </w:rPr>
        <w:t xml:space="preserve"> all customer's needs, the building's cost, and the heating and cooling cost of the building (in order to consider buildings GHG emission from the heating and cooling)</w:t>
      </w:r>
      <w:bookmarkEnd w:id="3355"/>
    </w:p>
    <w:p w14:paraId="1A5E250B" w14:textId="41458476" w:rsidR="000763F7" w:rsidRPr="00C52D87" w:rsidRDefault="000763F7" w:rsidP="00C7537A">
      <w:pPr>
        <w:pStyle w:val="BodyText"/>
      </w:pPr>
      <w:bookmarkStart w:id="3356" w:name="_Toc107505251"/>
      <w:r w:rsidRPr="00C52D87">
        <w:t>As mentioned earlier, the warehouse is centrally located. Therefore, for a large region such as Puerto Rico, the area is divided into two parts, and a central warehouse is considered in each part. Hence, each store is still connected to one warehouse and has a truck connecting directly to it from the warehouse. However, since distances between some stores and the warehouses are reduced, those may affect the cost of replenishment trucks and the cost of connecting customers to stores.</w:t>
      </w:r>
      <w:bookmarkEnd w:id="3356"/>
    </w:p>
    <w:p w14:paraId="28BFDCE8" w14:textId="5FCB60C4" w:rsidR="000763F7" w:rsidRPr="00C52D87" w:rsidRDefault="000763F7" w:rsidP="00C7537A">
      <w:pPr>
        <w:pStyle w:val="BodyText"/>
        <w:rPr>
          <w:b/>
          <w:caps/>
        </w:rPr>
      </w:pPr>
      <w:bookmarkStart w:id="3357" w:name="_Hlk40349160"/>
      <w:bookmarkStart w:id="3358" w:name="_Toc107505252"/>
      <w:r w:rsidRPr="00C52D87">
        <w:rPr>
          <w:color w:val="000000" w:themeColor="text1"/>
        </w:rPr>
        <w:t>All customers are assumed to drive cars, and multi-modal travel (such as public transportation or walking) is not considered.</w:t>
      </w:r>
      <w:bookmarkEnd w:id="3357"/>
      <w:r w:rsidRPr="00C52D87">
        <w:rPr>
          <w:color w:val="000000" w:themeColor="text1"/>
        </w:rPr>
        <w:t xml:space="preserve"> </w:t>
      </w:r>
      <w:r w:rsidRPr="00C52D87">
        <w:t>The approach considered in this section is the same as the one presented in</w:t>
      </w:r>
      <w:r w:rsidR="00C32C2D" w:rsidRPr="00C52D87">
        <w:t xml:space="preserve"> </w:t>
      </w:r>
      <w:r w:rsidR="00C32C2D" w:rsidRPr="00C52D87">
        <w:fldChar w:fldCharType="begin"/>
      </w:r>
      <w:r w:rsidR="00C32C2D" w:rsidRPr="00C52D87">
        <w:instrText xml:space="preserve"> ADDIN EN.CITE &lt;EndNote&gt;&lt;Cite&gt;&lt;Author&gt;Williams&lt;/Author&gt;&lt;Year&gt;2019&lt;/Year&gt;&lt;RecNum&gt;327&lt;/RecNum&gt;&lt;DisplayText&gt;(Williams and Cremaschi, 2019)&lt;/DisplayText&gt;&lt;record&gt;&lt;rec-number&gt;327&lt;/rec-number&gt;&lt;foreign-keys&gt;&lt;key app="EN" db-id="0e5zz9apwxxs5qexv5opwzxrvszfdstwr25p" timestamp="1653909144"&gt;327&lt;/key&gt;&lt;/foreign-keys&gt;&lt;ref-type name="Journal Article"&gt;17&lt;/ref-type&gt;&lt;contributors&gt;&lt;authors&gt;&lt;author&gt;Williams, B. A.&lt;/author&gt;&lt;author&gt;Cremaschi, S.&lt;/author&gt;&lt;/authors&gt;&lt;/contributors&gt;&lt;titles&gt;&lt;title&gt;Surrogate model selection for design space approximation and surrogatebased optimization&lt;/title&gt;&lt;secondary-title&gt;Computer Aided Chemical Engineering&lt;/secondary-title&gt;&lt;/titles&gt;&lt;periodical&gt;&lt;full-title&gt;Computer Aided Chemical Engineering&lt;/full-title&gt;&lt;/periodical&gt;&lt;pages&gt;353-358&lt;/pages&gt;&lt;volume&gt;47&lt;/volume&gt;&lt;keywords&gt;&lt;keyword&gt;surrogate model&lt;/keyword&gt;&lt;keyword&gt;optimization&lt;/keyword&gt;&lt;keyword&gt;design space approximation&lt;/keyword&gt;&lt;keyword&gt;multivariate adaptive regression splines&lt;/keyword&gt;&lt;keyword&gt;random forests&lt;/keyword&gt;&lt;keyword&gt;artificial neural networks&lt;/keyword&gt;&lt;/keywords&gt;&lt;dates&gt;&lt;year&gt;2019&lt;/year&gt;&lt;pub-dates&gt;&lt;date&gt;2019/01/01/&lt;/date&gt;&lt;/pub-dates&gt;&lt;/dates&gt;&lt;publisher&gt;Elsevier&lt;/publisher&gt;&lt;isbn&gt;1570-7946&lt;/isbn&gt;&lt;urls&gt;&lt;related-urls&gt;&lt;url&gt;http://www.sciencedirect.com/science/article/pii/B9780128185971500564&lt;/url&gt;&lt;/related-urls&gt;&lt;/urls&gt;&lt;electronic-resource-num&gt;https://doi.org/10.1016/B978-0-12-818597-1.50056-4&lt;/electronic-resource-num&gt;&lt;/record&gt;&lt;/Cite&gt;&lt;/EndNote&gt;</w:instrText>
      </w:r>
      <w:r w:rsidR="00C32C2D" w:rsidRPr="00C52D87">
        <w:fldChar w:fldCharType="separate"/>
      </w:r>
      <w:r w:rsidR="00C32C2D" w:rsidRPr="00C52D87">
        <w:rPr>
          <w:noProof/>
        </w:rPr>
        <w:t>(Williams and Cremaschi, 2019)</w:t>
      </w:r>
      <w:r w:rsidR="00C32C2D" w:rsidRPr="00C52D87">
        <w:fldChar w:fldCharType="end"/>
      </w:r>
      <w:r w:rsidRPr="00C52D87">
        <w:t xml:space="preserve">. However, there are two main differences: (1) We formulate the problem as a compromise Decision Support Problem (cDSP) instead of using optimization and solve it with MATLAB; (2) We also consider the study region as two parts and assign two warehouses in the </w:t>
      </w:r>
      <w:r w:rsidR="00B035C6" w:rsidRPr="00C52D87">
        <w:t>centre</w:t>
      </w:r>
      <w:r w:rsidRPr="00C52D87">
        <w:t xml:space="preserve"> of each part instead of assuming a single warehouse in the middle of the whole region.</w:t>
      </w:r>
      <w:bookmarkEnd w:id="3358"/>
    </w:p>
    <w:p w14:paraId="638A75D0" w14:textId="5273D688" w:rsidR="000763F7" w:rsidRPr="00C52D87" w:rsidRDefault="000763F7" w:rsidP="00C7537A">
      <w:pPr>
        <w:pStyle w:val="BodyText"/>
      </w:pPr>
      <w:bookmarkStart w:id="3359" w:name="_Toc107505253"/>
      <w:r w:rsidRPr="00C52D87">
        <w:t xml:space="preserve">The remainder of the section is as follows: In Section </w:t>
      </w:r>
      <w:r w:rsidR="000D104A" w:rsidRPr="00C52D87">
        <w:t>8.9 and 8.10</w:t>
      </w:r>
      <w:r w:rsidRPr="00C52D87">
        <w:t xml:space="preserve">, we clarify how and why we initiate our GSC design in cDSP. In Section </w:t>
      </w:r>
      <w:r w:rsidR="000D104A" w:rsidRPr="00C52D87">
        <w:t>8.11</w:t>
      </w:r>
      <w:r w:rsidRPr="00C52D87">
        <w:t xml:space="preserve">, we discuss the results of a sensitivity analysis. In Section </w:t>
      </w:r>
      <w:r w:rsidR="000D104A" w:rsidRPr="00C52D87">
        <w:t>8.12</w:t>
      </w:r>
      <w:r w:rsidRPr="00C52D87">
        <w:t xml:space="preserve">, we show the verification and validation of our work, and finally, we end with the closing remarks in Section </w:t>
      </w:r>
      <w:r w:rsidR="000D104A" w:rsidRPr="00C52D87">
        <w:t>8.1</w:t>
      </w:r>
      <w:r w:rsidR="003A63A3" w:rsidRPr="00C52D87">
        <w:t>3</w:t>
      </w:r>
      <w:r w:rsidRPr="00C52D87">
        <w:t>.</w:t>
      </w:r>
      <w:bookmarkEnd w:id="3359"/>
    </w:p>
    <w:p w14:paraId="312AC9D8" w14:textId="511A696F" w:rsidR="000763F7" w:rsidRPr="00C52D87" w:rsidRDefault="007D39E2" w:rsidP="006140C5">
      <w:pPr>
        <w:pStyle w:val="Heading6"/>
        <w:rPr>
          <w:rFonts w:asciiTheme="majorBidi" w:hAnsiTheme="majorBidi"/>
        </w:rPr>
      </w:pPr>
      <w:bookmarkStart w:id="3360" w:name="_Toc107402635"/>
      <w:bookmarkStart w:id="3361" w:name="_Toc107505254"/>
      <w:bookmarkStart w:id="3362" w:name="_Toc109848628"/>
      <w:r w:rsidRPr="00C52D87">
        <w:rPr>
          <w:rFonts w:asciiTheme="majorBidi" w:hAnsiTheme="majorBidi"/>
        </w:rPr>
        <w:t>Method</w:t>
      </w:r>
      <w:bookmarkEnd w:id="3360"/>
      <w:bookmarkEnd w:id="3361"/>
      <w:r w:rsidRPr="00C52D87">
        <w:rPr>
          <w:rFonts w:asciiTheme="majorBidi" w:hAnsiTheme="majorBidi"/>
        </w:rPr>
        <w:t xml:space="preserve"> </w:t>
      </w:r>
      <w:r w:rsidR="00DE6AD1" w:rsidRPr="00C52D87">
        <w:rPr>
          <w:rFonts w:asciiTheme="majorBidi" w:hAnsiTheme="majorBidi"/>
        </w:rPr>
        <w:t>used for asset management in a green supply chain</w:t>
      </w:r>
      <w:bookmarkEnd w:id="3362"/>
    </w:p>
    <w:p w14:paraId="518E3F41" w14:textId="61600A2D" w:rsidR="000763F7" w:rsidRPr="00C52D87" w:rsidRDefault="000763F7" w:rsidP="006140C5">
      <w:pPr>
        <w:spacing w:line="480" w:lineRule="auto"/>
        <w:rPr>
          <w:rFonts w:asciiTheme="majorBidi" w:hAnsiTheme="majorBidi" w:cstheme="majorBidi"/>
          <w:b/>
          <w:bCs/>
          <w:i/>
          <w:iCs/>
          <w:sz w:val="24"/>
          <w:szCs w:val="24"/>
        </w:rPr>
      </w:pPr>
      <w:bookmarkStart w:id="3363" w:name="_Toc107402636"/>
      <w:bookmarkStart w:id="3364" w:name="_Toc107505255"/>
      <w:r w:rsidRPr="00C52D87">
        <w:rPr>
          <w:rFonts w:asciiTheme="majorBidi" w:hAnsiTheme="majorBidi" w:cstheme="majorBidi"/>
          <w:b/>
          <w:bCs/>
          <w:i/>
          <w:iCs/>
          <w:sz w:val="24"/>
          <w:szCs w:val="24"/>
        </w:rPr>
        <w:t xml:space="preserve">The </w:t>
      </w:r>
      <w:r w:rsidR="00DF6022" w:rsidRPr="00C52D87">
        <w:rPr>
          <w:rFonts w:asciiTheme="majorBidi" w:hAnsiTheme="majorBidi" w:cstheme="majorBidi"/>
          <w:b/>
          <w:bCs/>
          <w:i/>
          <w:iCs/>
          <w:sz w:val="24"/>
          <w:szCs w:val="24"/>
        </w:rPr>
        <w:t>decision support problem</w:t>
      </w:r>
      <w:bookmarkEnd w:id="3363"/>
      <w:bookmarkEnd w:id="3364"/>
    </w:p>
    <w:p w14:paraId="591D8E02" w14:textId="6C81A373" w:rsidR="000763F7" w:rsidRPr="00C52D87" w:rsidRDefault="000763F7" w:rsidP="005F3D42">
      <w:pPr>
        <w:spacing w:line="480" w:lineRule="auto"/>
        <w:rPr>
          <w:rFonts w:asciiTheme="majorBidi" w:hAnsiTheme="majorBidi" w:cstheme="majorBidi"/>
          <w:sz w:val="24"/>
          <w:szCs w:val="24"/>
        </w:rPr>
      </w:pPr>
      <w:bookmarkStart w:id="3365" w:name="_Toc107505256"/>
      <w:r w:rsidRPr="00C52D87">
        <w:rPr>
          <w:rFonts w:asciiTheme="majorBidi" w:hAnsiTheme="majorBidi" w:cstheme="majorBidi"/>
          <w:sz w:val="24"/>
          <w:szCs w:val="24"/>
        </w:rPr>
        <w:t xml:space="preserve">In system theory, the components of a system may result in organized complexity. However, knowledge of the components alone may not be sufficient to predict the system's behavior. On the other hand, </w:t>
      </w:r>
      <w:r w:rsidR="00804587" w:rsidRPr="00C52D87">
        <w:rPr>
          <w:rFonts w:asciiTheme="majorBidi" w:hAnsiTheme="majorBidi" w:cstheme="majorBidi"/>
          <w:sz w:val="24"/>
          <w:szCs w:val="24"/>
        </w:rPr>
        <w:t>computational</w:t>
      </w:r>
      <w:r w:rsidRPr="00C52D87">
        <w:rPr>
          <w:rFonts w:asciiTheme="majorBidi" w:hAnsiTheme="majorBidi" w:cstheme="majorBidi"/>
          <w:sz w:val="24"/>
          <w:szCs w:val="24"/>
        </w:rPr>
        <w:t xml:space="preserve"> complexities can arise from random and statistical variability of the components and the subsystems and systems they form. Thus, managing complexity and uncertainty are both essential to gain enough system knowledge</w:t>
      </w:r>
      <w:r w:rsidR="004D17C1" w:rsidRPr="00C52D87">
        <w:rPr>
          <w:rFonts w:asciiTheme="majorBidi" w:hAnsiTheme="majorBidi" w:cstheme="majorBidi"/>
          <w:sz w:val="24"/>
          <w:szCs w:val="24"/>
        </w:rPr>
        <w:t xml:space="preserve"> </w:t>
      </w:r>
      <w:r w:rsidR="00C323C0" w:rsidRPr="00C52D87">
        <w:rPr>
          <w:rFonts w:asciiTheme="majorBidi" w:hAnsiTheme="majorBidi" w:cstheme="majorBidi"/>
          <w:sz w:val="24"/>
          <w:szCs w:val="24"/>
        </w:rPr>
        <w:fldChar w:fldCharType="begin"/>
      </w:r>
      <w:r w:rsidR="00C323C0" w:rsidRPr="00C52D87">
        <w:rPr>
          <w:rFonts w:asciiTheme="majorBidi" w:hAnsiTheme="majorBidi" w:cstheme="majorBidi"/>
          <w:sz w:val="24"/>
          <w:szCs w:val="24"/>
        </w:rPr>
        <w:instrText xml:space="preserve"> ADDIN EN.CITE &lt;EndNote&gt;&lt;Cite&gt;&lt;Author&gt;Smith&lt;/Author&gt;&lt;Year&gt;2015&lt;/Year&gt;&lt;RecNum&gt;366&lt;/RecNum&gt;&lt;DisplayText&gt;(Smith et al., 2015)&lt;/DisplayText&gt;&lt;record&gt;&lt;rec-number&gt;366&lt;/rec-number&gt;&lt;foreign-keys&gt;&lt;key app="EN" db-id="0e5zz9apwxxs5qexv5opwzxrvszfdstwr25p" timestamp="1656577494"&gt;366&lt;/key&gt;&lt;/foreign-keys&gt;&lt;ref-type name="Conference Proceedings"&gt;10&lt;/ref-type&gt;&lt;contributors&gt;&lt;authors&gt;&lt;author&gt;Smith, Warren F&lt;/author&gt;&lt;author&gt;Milisavljevic, Jelena&lt;/author&gt;&lt;author&gt;Sabeghi, Maryam&lt;/author&gt;&lt;author&gt;Allen, Janet K&lt;/author&gt;&lt;author&gt;Mistree, Farrokh&lt;/author&gt;&lt;/authors&gt;&lt;/contributors&gt;&lt;titles&gt;&lt;title&gt;The realization of engineered systems with considerations of complexity&lt;/title&gt;&lt;secondary-title&gt;International Design Engineering Technical Conferences and Computers and Information in Engineering Conference&lt;/secondary-title&gt;&lt;/titles&gt;&lt;pages&gt;V007T06A019&lt;/pages&gt;&lt;volume&gt;57175&lt;/volume&gt;&lt;dates&gt;&lt;year&gt;2015&lt;/year&gt;&lt;/dates&gt;&lt;publisher&gt;American Society of Mechanical Engineers&lt;/publisher&gt;&lt;isbn&gt;0791857174&lt;/isbn&gt;&lt;urls&gt;&lt;/urls&gt;&lt;/record&gt;&lt;/Cite&gt;&lt;/EndNote&gt;</w:instrText>
      </w:r>
      <w:r w:rsidR="00C323C0" w:rsidRPr="00C52D87">
        <w:rPr>
          <w:rFonts w:asciiTheme="majorBidi" w:hAnsiTheme="majorBidi" w:cstheme="majorBidi"/>
          <w:sz w:val="24"/>
          <w:szCs w:val="24"/>
        </w:rPr>
        <w:fldChar w:fldCharType="separate"/>
      </w:r>
      <w:r w:rsidR="00C323C0" w:rsidRPr="00C52D87">
        <w:rPr>
          <w:rFonts w:asciiTheme="majorBidi" w:hAnsiTheme="majorBidi" w:cstheme="majorBidi"/>
          <w:noProof/>
          <w:sz w:val="24"/>
          <w:szCs w:val="24"/>
        </w:rPr>
        <w:t>(Smith et al., 2015)</w:t>
      </w:r>
      <w:r w:rsidR="00C323C0" w:rsidRPr="00C52D87">
        <w:rPr>
          <w:rFonts w:asciiTheme="majorBidi" w:hAnsiTheme="majorBidi" w:cstheme="majorBidi"/>
          <w:sz w:val="24"/>
          <w:szCs w:val="24"/>
        </w:rPr>
        <w:fldChar w:fldCharType="end"/>
      </w:r>
      <w:r w:rsidRPr="00C52D87">
        <w:rPr>
          <w:rFonts w:asciiTheme="majorBidi" w:hAnsiTheme="majorBidi" w:cstheme="majorBidi"/>
          <w:sz w:val="24"/>
          <w:szCs w:val="24"/>
        </w:rPr>
        <w:t>. To model our GSC, we are using the compromise decision support problem(cDSP) construct. The requirements for the cDSP are identifying a set of solutions that are relatively insensitive to uncertainties. In cDSP, we are not looking for peak, optimum, or global solutions. We are looking for flat and relatively insensitive solutions to perturbations and to uncertain keys to things that we cannot control. Decision Support Problem (DSP) construct is based on the philosophy that design is fundamentally decision-making and model-based process</w:t>
      </w:r>
      <w:r w:rsidR="004D17C1" w:rsidRPr="00C52D87">
        <w:rPr>
          <w:rFonts w:asciiTheme="majorBidi" w:hAnsiTheme="majorBidi" w:cstheme="majorBidi"/>
          <w:sz w:val="24"/>
          <w:szCs w:val="24"/>
        </w:rPr>
        <w:t xml:space="preserve"> </w:t>
      </w:r>
      <w:r w:rsidR="00C323C0" w:rsidRPr="00C52D87">
        <w:rPr>
          <w:rFonts w:asciiTheme="majorBidi" w:hAnsiTheme="majorBidi" w:cstheme="majorBidi"/>
          <w:sz w:val="24"/>
          <w:szCs w:val="24"/>
        </w:rPr>
        <w:fldChar w:fldCharType="begin"/>
      </w:r>
      <w:r w:rsidR="00C323C0" w:rsidRPr="00C52D87">
        <w:rPr>
          <w:rFonts w:asciiTheme="majorBidi" w:hAnsiTheme="majorBidi" w:cstheme="majorBidi"/>
          <w:sz w:val="24"/>
          <w:szCs w:val="24"/>
        </w:rPr>
        <w:instrText xml:space="preserve"> ADDIN EN.CITE &lt;EndNote&gt;&lt;Cite&gt;&lt;Author&gt;Smith&lt;/Author&gt;&lt;Year&gt;2015&lt;/Year&gt;&lt;RecNum&gt;366&lt;/RecNum&gt;&lt;DisplayText&gt;(Smith et al., 2015)&lt;/DisplayText&gt;&lt;record&gt;&lt;rec-number&gt;366&lt;/rec-number&gt;&lt;foreign-keys&gt;&lt;key app="EN" db-id="0e5zz9apwxxs5qexv5opwzxrvszfdstwr25p" timestamp="1656577494"&gt;366&lt;/key&gt;&lt;/foreign-keys&gt;&lt;ref-type name="Conference Proceedings"&gt;10&lt;/ref-type&gt;&lt;contributors&gt;&lt;authors&gt;&lt;author&gt;Smith, Warren F&lt;/author&gt;&lt;author&gt;Milisavljevic, Jelena&lt;/author&gt;&lt;author&gt;Sabeghi, Maryam&lt;/author&gt;&lt;author&gt;Allen, Janet K&lt;/author&gt;&lt;author&gt;Mistree, Farrokh&lt;/author&gt;&lt;/authors&gt;&lt;/contributors&gt;&lt;titles&gt;&lt;title&gt;The realization of engineered systems with considerations of complexity&lt;/title&gt;&lt;secondary-title&gt;International Design Engineering Technical Conferences and Computers and Information in Engineering Conference&lt;/secondary-title&gt;&lt;/titles&gt;&lt;pages&gt;V007T06A019&lt;/pages&gt;&lt;volume&gt;57175&lt;/volume&gt;&lt;dates&gt;&lt;year&gt;2015&lt;/year&gt;&lt;/dates&gt;&lt;publisher&gt;American Society of Mechanical Engineers&lt;/publisher&gt;&lt;isbn&gt;0791857174&lt;/isbn&gt;&lt;urls&gt;&lt;/urls&gt;&lt;/record&gt;&lt;/Cite&gt;&lt;/EndNote&gt;</w:instrText>
      </w:r>
      <w:r w:rsidR="00C323C0" w:rsidRPr="00C52D87">
        <w:rPr>
          <w:rFonts w:asciiTheme="majorBidi" w:hAnsiTheme="majorBidi" w:cstheme="majorBidi"/>
          <w:sz w:val="24"/>
          <w:szCs w:val="24"/>
        </w:rPr>
        <w:fldChar w:fldCharType="separate"/>
      </w:r>
      <w:r w:rsidR="00C323C0" w:rsidRPr="00C52D87">
        <w:rPr>
          <w:rFonts w:asciiTheme="majorBidi" w:hAnsiTheme="majorBidi" w:cstheme="majorBidi"/>
          <w:noProof/>
          <w:sz w:val="24"/>
          <w:szCs w:val="24"/>
        </w:rPr>
        <w:t>(Smith et al., 2015)</w:t>
      </w:r>
      <w:r w:rsidR="00C323C0" w:rsidRPr="00C52D87">
        <w:rPr>
          <w:rFonts w:asciiTheme="majorBidi" w:hAnsiTheme="majorBidi" w:cstheme="majorBidi"/>
          <w:sz w:val="24"/>
          <w:szCs w:val="24"/>
        </w:rPr>
        <w:fldChar w:fldCharType="end"/>
      </w:r>
      <w:r w:rsidRPr="00C52D87">
        <w:rPr>
          <w:rFonts w:asciiTheme="majorBidi" w:hAnsiTheme="majorBidi" w:cstheme="majorBidi"/>
          <w:sz w:val="24"/>
          <w:szCs w:val="24"/>
        </w:rPr>
        <w:t>.</w:t>
      </w:r>
      <w:bookmarkEnd w:id="3365"/>
    </w:p>
    <w:p w14:paraId="5DDDC40F" w14:textId="3DF78D70" w:rsidR="000763F7" w:rsidRPr="00C52D87" w:rsidRDefault="000763F7" w:rsidP="005F3D42">
      <w:pPr>
        <w:spacing w:line="480" w:lineRule="auto"/>
        <w:ind w:firstLine="360"/>
        <w:rPr>
          <w:rFonts w:asciiTheme="majorBidi" w:hAnsiTheme="majorBidi" w:cstheme="majorBidi"/>
          <w:sz w:val="24"/>
          <w:szCs w:val="24"/>
        </w:rPr>
      </w:pPr>
      <w:bookmarkStart w:id="3366" w:name="_Toc107505257"/>
      <w:r w:rsidRPr="00C52D87">
        <w:rPr>
          <w:rFonts w:asciiTheme="majorBidi" w:hAnsiTheme="majorBidi" w:cstheme="majorBidi"/>
          <w:color w:val="000000" w:themeColor="text1"/>
          <w:sz w:val="24"/>
          <w:szCs w:val="24"/>
        </w:rPr>
        <w:t xml:space="preserve">In reflecting on the compromise DSP, parallels with the "demands" and "wishes" of Pahl and </w:t>
      </w:r>
      <w:r w:rsidR="00297168" w:rsidRPr="00C52D87">
        <w:rPr>
          <w:rFonts w:asciiTheme="majorBidi" w:hAnsiTheme="majorBidi" w:cstheme="majorBidi"/>
          <w:color w:val="000000" w:themeColor="text1"/>
          <w:sz w:val="24"/>
          <w:szCs w:val="24"/>
        </w:rPr>
        <w:t>Beitz</w:t>
      </w:r>
      <w:r w:rsidRPr="00C52D87">
        <w:rPr>
          <w:rFonts w:asciiTheme="majorBidi" w:hAnsiTheme="majorBidi" w:cstheme="majorBidi"/>
          <w:color w:val="000000" w:themeColor="text1"/>
          <w:sz w:val="24"/>
          <w:szCs w:val="24"/>
        </w:rPr>
        <w:t xml:space="preserve"> </w:t>
      </w:r>
      <w:r w:rsidR="00BD4A95" w:rsidRPr="00C52D87">
        <w:rPr>
          <w:rFonts w:asciiTheme="majorBidi" w:hAnsiTheme="majorBidi" w:cstheme="majorBidi"/>
          <w:color w:val="000000" w:themeColor="text1"/>
          <w:sz w:val="24"/>
          <w:szCs w:val="24"/>
        </w:rPr>
        <w:fldChar w:fldCharType="begin"/>
      </w:r>
      <w:r w:rsidR="002D1866" w:rsidRPr="00C52D87">
        <w:rPr>
          <w:rFonts w:asciiTheme="majorBidi" w:hAnsiTheme="majorBidi" w:cstheme="majorBidi"/>
          <w:color w:val="000000" w:themeColor="text1"/>
          <w:sz w:val="24"/>
          <w:szCs w:val="24"/>
        </w:rPr>
        <w:instrText xml:space="preserve"> ADDIN EN.CITE &lt;EndNote&gt;&lt;Cite&gt;&lt;Author&gt;Pahl&lt;/Author&gt;&lt;Year&gt;2007&lt;/Year&gt;&lt;RecNum&gt;521&lt;/RecNum&gt;&lt;IDText&gt;Engineering design, A Systematic Approach&lt;/IDText&gt;&lt;DisplayText&gt;(Pahl, 2007)&lt;/DisplayText&gt;&lt;record&gt;&lt;rec-number&gt;521&lt;/rec-number&gt;&lt;foreign-keys&gt;&lt;key app="EN" db-id="0e5zz9apwxxs5qexv5opwzxrvszfdstwr25p" timestamp="1656649416"&gt;521&lt;/key&gt;&lt;/foreign-keys&gt;&lt;ref-type name="Book"&gt;6&lt;/ref-type&gt;&lt;contributors&gt;&lt;authors&gt;&lt;author&gt;Pahl, G., W. Beitz, J. Feldhusen, and K.H. Grote&lt;/author&gt;&lt;/authors&gt;&lt;/contributors&gt;&lt;titles&gt;&lt;title&gt;Engineering design, A Systematic Approach&lt;/title&gt;&lt;/titles&gt;&lt;dates&gt;&lt;year&gt;2007&lt;/year&gt;&lt;/dates&gt;&lt;publisher&gt;Springer&lt;/publisher&gt;&lt;urls&gt;&lt;/urls&gt;&lt;/record&gt;&lt;/Cite&gt;&lt;/EndNote&gt;</w:instrText>
      </w:r>
      <w:r w:rsidR="00BD4A95" w:rsidRPr="00C52D87">
        <w:rPr>
          <w:rFonts w:asciiTheme="majorBidi" w:hAnsiTheme="majorBidi" w:cstheme="majorBidi"/>
          <w:color w:val="000000" w:themeColor="text1"/>
          <w:sz w:val="24"/>
          <w:szCs w:val="24"/>
        </w:rPr>
        <w:fldChar w:fldCharType="separate"/>
      </w:r>
      <w:r w:rsidR="002D1866" w:rsidRPr="00C52D87">
        <w:rPr>
          <w:rFonts w:asciiTheme="majorBidi" w:hAnsiTheme="majorBidi" w:cstheme="majorBidi"/>
          <w:noProof/>
          <w:color w:val="000000" w:themeColor="text1"/>
          <w:sz w:val="24"/>
          <w:szCs w:val="24"/>
        </w:rPr>
        <w:t>(Pahl, 2007)</w:t>
      </w:r>
      <w:r w:rsidR="00BD4A95" w:rsidRPr="00C52D87">
        <w:rPr>
          <w:rFonts w:asciiTheme="majorBidi" w:hAnsiTheme="majorBidi" w:cstheme="majorBidi"/>
          <w:color w:val="000000" w:themeColor="text1"/>
          <w:sz w:val="24"/>
          <w:szCs w:val="24"/>
        </w:rPr>
        <w:fldChar w:fldCharType="end"/>
      </w:r>
      <w:r w:rsidRPr="00C52D87">
        <w:rPr>
          <w:rFonts w:asciiTheme="majorBidi" w:hAnsiTheme="majorBidi" w:cstheme="majorBidi"/>
          <w:color w:val="000000" w:themeColor="text1"/>
          <w:sz w:val="24"/>
          <w:szCs w:val="24"/>
        </w:rPr>
        <w:t xml:space="preserve"> can be drawn. The demands are met by the satisfaction of the DSP constraints and bounds, and the goals represent </w:t>
      </w:r>
      <w:r w:rsidR="00297168" w:rsidRPr="00C52D87">
        <w:rPr>
          <w:rFonts w:asciiTheme="majorBidi" w:hAnsiTheme="majorBidi" w:cstheme="majorBidi"/>
          <w:color w:val="000000" w:themeColor="text1"/>
          <w:sz w:val="24"/>
          <w:szCs w:val="24"/>
        </w:rPr>
        <w:t>the</w:t>
      </w:r>
      <w:r w:rsidRPr="00C52D87">
        <w:rPr>
          <w:rFonts w:asciiTheme="majorBidi" w:hAnsiTheme="majorBidi" w:cstheme="majorBidi"/>
          <w:color w:val="000000" w:themeColor="text1"/>
          <w:sz w:val="24"/>
          <w:szCs w:val="24"/>
        </w:rPr>
        <w:t xml:space="preserve"> wishes. </w:t>
      </w:r>
      <w:r w:rsidRPr="00C52D87">
        <w:rPr>
          <w:rFonts w:asciiTheme="majorBidi" w:hAnsiTheme="majorBidi" w:cstheme="majorBidi"/>
          <w:sz w:val="24"/>
          <w:szCs w:val="24"/>
        </w:rPr>
        <w:t>Thus, the feasible design space can be defined by constraints and bounds. The feasible and aspiration spaces together form the solution space</w:t>
      </w:r>
      <w:r w:rsidR="004D17C1" w:rsidRPr="00C52D87">
        <w:rPr>
          <w:rFonts w:asciiTheme="majorBidi" w:hAnsiTheme="majorBidi" w:cstheme="majorBidi"/>
          <w:sz w:val="24"/>
          <w:szCs w:val="24"/>
        </w:rPr>
        <w:t xml:space="preserve"> </w:t>
      </w:r>
      <w:r w:rsidR="00C323C0" w:rsidRPr="00C52D87">
        <w:rPr>
          <w:rFonts w:asciiTheme="majorBidi" w:hAnsiTheme="majorBidi" w:cstheme="majorBidi"/>
          <w:sz w:val="24"/>
          <w:szCs w:val="24"/>
        </w:rPr>
        <w:fldChar w:fldCharType="begin"/>
      </w:r>
      <w:r w:rsidR="00C323C0" w:rsidRPr="00C52D87">
        <w:rPr>
          <w:rFonts w:asciiTheme="majorBidi" w:hAnsiTheme="majorBidi" w:cstheme="majorBidi"/>
          <w:sz w:val="24"/>
          <w:szCs w:val="24"/>
        </w:rPr>
        <w:instrText xml:space="preserve"> ADDIN EN.CITE &lt;EndNote&gt;&lt;Cite&gt;&lt;Author&gt;Smith&lt;/Author&gt;&lt;Year&gt;2015&lt;/Year&gt;&lt;RecNum&gt;366&lt;/RecNum&gt;&lt;DisplayText&gt;(Smith et al., 2015)&lt;/DisplayText&gt;&lt;record&gt;&lt;rec-number&gt;366&lt;/rec-number&gt;&lt;foreign-keys&gt;&lt;key app="EN" db-id="0e5zz9apwxxs5qexv5opwzxrvszfdstwr25p" timestamp="1656577494"&gt;366&lt;/key&gt;&lt;/foreign-keys&gt;&lt;ref-type name="Conference Proceedings"&gt;10&lt;/ref-type&gt;&lt;contributors&gt;&lt;authors&gt;&lt;author&gt;Smith, Warren F&lt;/author&gt;&lt;author&gt;Milisavljevic, Jelena&lt;/author&gt;&lt;author&gt;Sabeghi, Maryam&lt;/author&gt;&lt;author&gt;Allen, Janet K&lt;/author&gt;&lt;author&gt;Mistree, Farrokh&lt;/author&gt;&lt;/authors&gt;&lt;/contributors&gt;&lt;titles&gt;&lt;title&gt;The realization of engineered systems with considerations of complexity&lt;/title&gt;&lt;secondary-title&gt;International Design Engineering Technical Conferences and Computers and Information in Engineering Conference&lt;/secondary-title&gt;&lt;/titles&gt;&lt;pages&gt;V007T06A019&lt;/pages&gt;&lt;volume&gt;57175&lt;/volume&gt;&lt;dates&gt;&lt;year&gt;2015&lt;/year&gt;&lt;/dates&gt;&lt;publisher&gt;American Society of Mechanical Engineers&lt;/publisher&gt;&lt;isbn&gt;0791857174&lt;/isbn&gt;&lt;urls&gt;&lt;/urls&gt;&lt;/record&gt;&lt;/Cite&gt;&lt;/EndNote&gt;</w:instrText>
      </w:r>
      <w:r w:rsidR="00C323C0" w:rsidRPr="00C52D87">
        <w:rPr>
          <w:rFonts w:asciiTheme="majorBidi" w:hAnsiTheme="majorBidi" w:cstheme="majorBidi"/>
          <w:sz w:val="24"/>
          <w:szCs w:val="24"/>
        </w:rPr>
        <w:fldChar w:fldCharType="separate"/>
      </w:r>
      <w:r w:rsidR="00C323C0" w:rsidRPr="00C52D87">
        <w:rPr>
          <w:rFonts w:asciiTheme="majorBidi" w:hAnsiTheme="majorBidi" w:cstheme="majorBidi"/>
          <w:noProof/>
          <w:sz w:val="24"/>
          <w:szCs w:val="24"/>
        </w:rPr>
        <w:t>(Smith et al., 2015)</w:t>
      </w:r>
      <w:r w:rsidR="00C323C0" w:rsidRPr="00C52D87">
        <w:rPr>
          <w:rFonts w:asciiTheme="majorBidi" w:hAnsiTheme="majorBidi" w:cstheme="majorBidi"/>
          <w:sz w:val="24"/>
          <w:szCs w:val="24"/>
        </w:rPr>
        <w:fldChar w:fldCharType="end"/>
      </w:r>
      <w:r w:rsidR="00056AEA" w:rsidRPr="00C52D87">
        <w:rPr>
          <w:rFonts w:asciiTheme="majorBidi" w:hAnsiTheme="majorBidi" w:cstheme="majorBidi"/>
          <w:sz w:val="24"/>
          <w:szCs w:val="24"/>
        </w:rPr>
        <w:t>.</w:t>
      </w:r>
      <w:bookmarkEnd w:id="3366"/>
    </w:p>
    <w:p w14:paraId="55D504C9" w14:textId="38204639" w:rsidR="000763F7" w:rsidRPr="00C52D87" w:rsidRDefault="000763F7" w:rsidP="006140C5">
      <w:pPr>
        <w:spacing w:line="480" w:lineRule="auto"/>
        <w:rPr>
          <w:rFonts w:asciiTheme="majorBidi" w:hAnsiTheme="majorBidi" w:cstheme="majorBidi"/>
          <w:b/>
          <w:bCs/>
          <w:i/>
          <w:iCs/>
          <w:sz w:val="24"/>
          <w:szCs w:val="24"/>
        </w:rPr>
      </w:pPr>
      <w:bookmarkStart w:id="3367" w:name="_Toc107402637"/>
      <w:bookmarkStart w:id="3368" w:name="_Toc107505258"/>
      <w:r w:rsidRPr="00C52D87">
        <w:rPr>
          <w:rFonts w:asciiTheme="majorBidi" w:hAnsiTheme="majorBidi" w:cstheme="majorBidi"/>
          <w:b/>
          <w:bCs/>
          <w:i/>
          <w:iCs/>
          <w:sz w:val="24"/>
          <w:szCs w:val="24"/>
        </w:rPr>
        <w:t xml:space="preserve">Proposed </w:t>
      </w:r>
      <w:r w:rsidR="00DF6022" w:rsidRPr="00C52D87">
        <w:rPr>
          <w:rFonts w:asciiTheme="majorBidi" w:hAnsiTheme="majorBidi" w:cstheme="majorBidi"/>
          <w:b/>
          <w:bCs/>
          <w:i/>
          <w:iCs/>
          <w:sz w:val="24"/>
          <w:szCs w:val="24"/>
        </w:rPr>
        <w:t>word problem</w:t>
      </w:r>
      <w:bookmarkEnd w:id="3367"/>
      <w:bookmarkEnd w:id="3368"/>
      <w:r w:rsidR="00DF6022" w:rsidRPr="00C52D87">
        <w:rPr>
          <w:rFonts w:asciiTheme="majorBidi" w:hAnsiTheme="majorBidi" w:cstheme="majorBidi"/>
          <w:b/>
          <w:bCs/>
          <w:i/>
          <w:iCs/>
          <w:sz w:val="24"/>
          <w:szCs w:val="24"/>
        </w:rPr>
        <w:t xml:space="preserve"> for asset management in a green supply chain</w:t>
      </w:r>
    </w:p>
    <w:p w14:paraId="682586B5" w14:textId="6AD69B47" w:rsidR="000763F7" w:rsidRPr="00C52D87" w:rsidRDefault="000763F7" w:rsidP="00C7537A">
      <w:pPr>
        <w:pStyle w:val="BodyText"/>
      </w:pPr>
      <w:r w:rsidRPr="00C52D87">
        <w:t>In the cDSP, the keywords "Given," "Find," "Satisfy," and "Minimize" are used in the form of the word formulation</w:t>
      </w:r>
      <w:r w:rsidR="004D17C1" w:rsidRPr="00C52D87">
        <w:t xml:space="preserve"> </w:t>
      </w:r>
      <w:r w:rsidR="00C323C0" w:rsidRPr="00C52D87">
        <w:fldChar w:fldCharType="begin"/>
      </w:r>
      <w:r w:rsidR="00C323C0" w:rsidRPr="00C52D87">
        <w:instrText xml:space="preserve"> ADDIN EN.CITE &lt;EndNote&gt;&lt;Cite&gt;&lt;Author&gt;Smith&lt;/Author&gt;&lt;Year&gt;2015&lt;/Year&gt;&lt;RecNum&gt;366&lt;/RecNum&gt;&lt;DisplayText&gt;(Smith et al., 2015)&lt;/DisplayText&gt;&lt;record&gt;&lt;rec-number&gt;366&lt;/rec-number&gt;&lt;foreign-keys&gt;&lt;key app="EN" db-id="0e5zz9apwxxs5qexv5opwzxrvszfdstwr25p" timestamp="1656577494"&gt;366&lt;/key&gt;&lt;/foreign-keys&gt;&lt;ref-type name="Conference Proceedings"&gt;10&lt;/ref-type&gt;&lt;contributors&gt;&lt;authors&gt;&lt;author&gt;Smith, Warren F&lt;/author&gt;&lt;author&gt;Milisavljevic, Jelena&lt;/author&gt;&lt;author&gt;Sabeghi, Maryam&lt;/author&gt;&lt;author&gt;Allen, Janet K&lt;/author&gt;&lt;author&gt;Mistree, Farrokh&lt;/author&gt;&lt;/authors&gt;&lt;/contributors&gt;&lt;titles&gt;&lt;title&gt;The realization of engineered systems with considerations of complexity&lt;/title&gt;&lt;secondary-title&gt;International Design Engineering Technical Conferences and Computers and Information in Engineering Conference&lt;/secondary-title&gt;&lt;/titles&gt;&lt;pages&gt;V007T06A019&lt;/pages&gt;&lt;volume&gt;57175&lt;/volume&gt;&lt;dates&gt;&lt;year&gt;2015&lt;/year&gt;&lt;/dates&gt;&lt;publisher&gt;American Society of Mechanical Engineers&lt;/publisher&gt;&lt;isbn&gt;0791857174&lt;/isbn&gt;&lt;urls&gt;&lt;/urls&gt;&lt;/record&gt;&lt;/Cite&gt;&lt;/EndNote&gt;</w:instrText>
      </w:r>
      <w:r w:rsidR="00C323C0" w:rsidRPr="00C52D87">
        <w:fldChar w:fldCharType="separate"/>
      </w:r>
      <w:r w:rsidR="00C323C0" w:rsidRPr="00C52D87">
        <w:rPr>
          <w:noProof/>
        </w:rPr>
        <w:t>(Smith et al., 2015)</w:t>
      </w:r>
      <w:r w:rsidR="00C323C0" w:rsidRPr="00C52D87">
        <w:fldChar w:fldCharType="end"/>
      </w:r>
      <w:r w:rsidRPr="00C52D87">
        <w:t xml:space="preserve">. The word formulations of our cDSP are as follows: </w:t>
      </w:r>
    </w:p>
    <w:p w14:paraId="5D9E25E3" w14:textId="77777777" w:rsidR="000763F7" w:rsidRPr="00C52D87" w:rsidRDefault="000763F7" w:rsidP="005F3D42">
      <w:pPr>
        <w:pStyle w:val="BodyTextIndent"/>
        <w:spacing w:line="480" w:lineRule="auto"/>
        <w:ind w:firstLine="0"/>
        <w:rPr>
          <w:rFonts w:asciiTheme="majorBidi" w:eastAsia="MS Mincho" w:hAnsiTheme="majorBidi" w:cstheme="majorBidi"/>
          <w:b/>
          <w:sz w:val="24"/>
          <w:szCs w:val="24"/>
        </w:rPr>
      </w:pPr>
      <w:r w:rsidRPr="00C52D87">
        <w:rPr>
          <w:rFonts w:asciiTheme="majorBidi" w:eastAsia="MS Mincho" w:hAnsiTheme="majorBidi" w:cstheme="majorBidi"/>
          <w:b/>
          <w:sz w:val="24"/>
          <w:szCs w:val="24"/>
        </w:rPr>
        <w:t>Given</w:t>
      </w:r>
    </w:p>
    <w:p w14:paraId="32BDEFB2" w14:textId="42151FD0" w:rsidR="000763F7" w:rsidRPr="00C52D87" w:rsidRDefault="000763F7">
      <w:pPr>
        <w:pStyle w:val="BodyTextIndent"/>
        <w:numPr>
          <w:ilvl w:val="0"/>
          <w:numId w:val="25"/>
        </w:numPr>
        <w:tabs>
          <w:tab w:val="left" w:pos="360"/>
        </w:tabs>
        <w:suppressAutoHyphens w:val="0"/>
        <w:overflowPunct/>
        <w:autoSpaceDE/>
        <w:autoSpaceDN/>
        <w:adjustRightInd/>
        <w:spacing w:after="0" w:line="480" w:lineRule="auto"/>
        <w:ind w:left="360"/>
        <w:textAlignment w:val="auto"/>
        <w:rPr>
          <w:rFonts w:asciiTheme="majorBidi" w:eastAsia="MS Mincho" w:hAnsiTheme="majorBidi" w:cstheme="majorBidi"/>
          <w:bCs/>
          <w:sz w:val="24"/>
          <w:szCs w:val="24"/>
        </w:rPr>
      </w:pPr>
      <w:r w:rsidRPr="00C52D87">
        <w:rPr>
          <w:rFonts w:asciiTheme="majorBidi" w:eastAsia="MS Mincho" w:hAnsiTheme="majorBidi" w:cstheme="majorBidi"/>
          <w:bCs/>
          <w:sz w:val="24"/>
          <w:szCs w:val="24"/>
        </w:rPr>
        <w:t>The number of customers.</w:t>
      </w:r>
      <w:r w:rsidR="00D47790" w:rsidRPr="00C52D87">
        <w:rPr>
          <w:rFonts w:asciiTheme="majorBidi" w:eastAsia="MS Mincho" w:hAnsiTheme="majorBidi" w:cstheme="majorBidi"/>
          <w:bCs/>
          <w:sz w:val="24"/>
          <w:szCs w:val="24"/>
        </w:rPr>
        <w:t xml:space="preserve"> </w:t>
      </w:r>
      <w:r w:rsidRPr="00C52D87">
        <w:rPr>
          <w:rFonts w:asciiTheme="majorBidi" w:eastAsia="MS Mincho" w:hAnsiTheme="majorBidi" w:cstheme="majorBidi"/>
          <w:bCs/>
          <w:sz w:val="24"/>
          <w:szCs w:val="24"/>
        </w:rPr>
        <w:t>The number of store locations.</w:t>
      </w:r>
      <w:r w:rsidR="00D47790" w:rsidRPr="00C52D87">
        <w:rPr>
          <w:rFonts w:asciiTheme="majorBidi" w:eastAsia="MS Mincho" w:hAnsiTheme="majorBidi" w:cstheme="majorBidi"/>
          <w:bCs/>
          <w:sz w:val="24"/>
          <w:szCs w:val="24"/>
        </w:rPr>
        <w:t xml:space="preserve"> </w:t>
      </w:r>
      <w:r w:rsidRPr="00C52D87">
        <w:rPr>
          <w:rFonts w:asciiTheme="majorBidi" w:eastAsia="MS Mincho" w:hAnsiTheme="majorBidi" w:cstheme="majorBidi"/>
          <w:bCs/>
          <w:sz w:val="24"/>
          <w:szCs w:val="24"/>
        </w:rPr>
        <w:t>The number of the store sizes.</w:t>
      </w:r>
    </w:p>
    <w:p w14:paraId="3BA15B74" w14:textId="77777777" w:rsidR="000763F7" w:rsidRPr="00C52D87" w:rsidRDefault="000763F7">
      <w:pPr>
        <w:pStyle w:val="ListParagraph"/>
        <w:numPr>
          <w:ilvl w:val="0"/>
          <w:numId w:val="35"/>
        </w:numPr>
        <w:autoSpaceDE w:val="0"/>
        <w:autoSpaceDN w:val="0"/>
        <w:adjustRightInd w:val="0"/>
        <w:spacing w:before="0" w:after="0" w:line="480" w:lineRule="auto"/>
        <w:ind w:left="360"/>
        <w:contextualSpacing/>
        <w:rPr>
          <w:rFonts w:asciiTheme="majorBidi" w:eastAsia="MS Mincho" w:hAnsiTheme="majorBidi" w:cstheme="majorBidi"/>
          <w:bCs/>
          <w:sz w:val="24"/>
          <w:szCs w:val="24"/>
        </w:rPr>
      </w:pPr>
      <w:r w:rsidRPr="00C52D87">
        <w:rPr>
          <w:rFonts w:asciiTheme="majorBidi" w:eastAsia="MS Mincho" w:hAnsiTheme="majorBidi" w:cstheme="majorBidi"/>
          <w:bCs/>
          <w:sz w:val="24"/>
          <w:szCs w:val="24"/>
        </w:rPr>
        <w:t xml:space="preserve">Cost of each customer to connect to a store for each pair of customer and candidate store location </w:t>
      </w:r>
      <w:bookmarkStart w:id="3369" w:name="_Hlk68714420"/>
      <w:r w:rsidRPr="00C52D87">
        <w:rPr>
          <w:rFonts w:asciiTheme="majorBidi" w:eastAsia="MS Mincho" w:hAnsiTheme="majorBidi" w:cstheme="majorBidi"/>
          <w:bCs/>
          <w:sz w:val="24"/>
          <w:szCs w:val="24"/>
        </w:rPr>
        <w:t>(Cij</w:t>
      </w:r>
      <w:bookmarkEnd w:id="3369"/>
      <w:r w:rsidRPr="00C52D87">
        <w:rPr>
          <w:rFonts w:asciiTheme="majorBidi" w:eastAsia="MS Mincho" w:hAnsiTheme="majorBidi" w:cstheme="majorBidi"/>
          <w:bCs/>
          <w:sz w:val="24"/>
          <w:szCs w:val="24"/>
        </w:rPr>
        <w:t>). (Is the cost of a customer driving to a store plus the truck's partial cost-driving from the warehouse to the store. It has considered the distance from the customer to the store also store to the warehouse, the non-fuel variable cost for the car and truck to travel per unit of distance, the amount of fuel required per unit of distance, price of fuel per unit of fuel, amount of emissions due to the car and truck per unit of fuel (kg-CO</w:t>
      </w:r>
      <w:r w:rsidRPr="00C52D87">
        <w:rPr>
          <w:rFonts w:asciiTheme="majorBidi" w:eastAsia="MS Mincho" w:hAnsiTheme="majorBidi" w:cstheme="majorBidi"/>
          <w:bCs/>
          <w:sz w:val="24"/>
          <w:szCs w:val="24"/>
          <w:vertAlign w:val="subscript"/>
        </w:rPr>
        <w:t>2</w:t>
      </w:r>
      <w:r w:rsidRPr="00C52D87">
        <w:rPr>
          <w:rFonts w:asciiTheme="majorBidi" w:eastAsia="MS Mincho" w:hAnsiTheme="majorBidi" w:cstheme="majorBidi"/>
          <w:bCs/>
          <w:sz w:val="24"/>
          <w:szCs w:val="24"/>
        </w:rPr>
        <w:t xml:space="preserve"> / L), price of emissions ($/kg-CO</w:t>
      </w:r>
      <w:r w:rsidRPr="00C52D87">
        <w:rPr>
          <w:rFonts w:asciiTheme="majorBidi" w:eastAsia="MS Mincho" w:hAnsiTheme="majorBidi" w:cstheme="majorBidi"/>
          <w:bCs/>
          <w:sz w:val="24"/>
          <w:szCs w:val="24"/>
          <w:vertAlign w:val="subscript"/>
        </w:rPr>
        <w:t>2</w:t>
      </w:r>
      <w:r w:rsidRPr="00C52D87">
        <w:rPr>
          <w:rFonts w:asciiTheme="majorBidi" w:eastAsia="MS Mincho" w:hAnsiTheme="majorBidi" w:cstheme="majorBidi"/>
          <w:bCs/>
          <w:sz w:val="24"/>
          <w:szCs w:val="24"/>
        </w:rPr>
        <w:t>).</w:t>
      </w:r>
    </w:p>
    <w:p w14:paraId="383E382C" w14:textId="77777777" w:rsidR="000763F7" w:rsidRPr="00C52D87" w:rsidRDefault="000763F7">
      <w:pPr>
        <w:pStyle w:val="NomenclatureClauseTitle"/>
        <w:numPr>
          <w:ilvl w:val="0"/>
          <w:numId w:val="25"/>
        </w:numPr>
        <w:tabs>
          <w:tab w:val="left" w:pos="360"/>
        </w:tabs>
        <w:suppressAutoHyphens w:val="0"/>
        <w:overflowPunct/>
        <w:autoSpaceDE/>
        <w:autoSpaceDN/>
        <w:adjustRightInd/>
        <w:spacing w:before="0" w:line="480" w:lineRule="auto"/>
        <w:ind w:left="360"/>
        <w:textAlignment w:val="auto"/>
        <w:rPr>
          <w:rFonts w:asciiTheme="majorBidi" w:eastAsia="MS Mincho" w:hAnsiTheme="majorBidi" w:cstheme="majorBidi"/>
          <w:b w:val="0"/>
          <w:bCs/>
          <w:caps w:val="0"/>
          <w:sz w:val="24"/>
          <w:szCs w:val="24"/>
        </w:rPr>
      </w:pPr>
      <w:r w:rsidRPr="00C52D87">
        <w:rPr>
          <w:rFonts w:asciiTheme="majorBidi" w:eastAsia="MS Mincho" w:hAnsiTheme="majorBidi" w:cstheme="majorBidi"/>
          <w:b w:val="0"/>
          <w:bCs/>
          <w:caps w:val="0"/>
          <w:sz w:val="24"/>
          <w:szCs w:val="24"/>
        </w:rPr>
        <w:t xml:space="preserve">The cost to open each store regarding the size (fj). (Is the cost, of a store </w:t>
      </w:r>
      <w:r w:rsidRPr="00C52D87">
        <w:rPr>
          <w:rFonts w:ascii="Cambria Math" w:eastAsia="MS Mincho" w:hAnsi="Cambria Math" w:cs="Cambria Math"/>
          <w:b w:val="0"/>
          <w:bCs/>
          <w:caps w:val="0"/>
          <w:sz w:val="24"/>
          <w:szCs w:val="24"/>
        </w:rPr>
        <w:t>𝑗</w:t>
      </w:r>
      <w:r w:rsidRPr="00C52D87">
        <w:rPr>
          <w:rFonts w:asciiTheme="majorBidi" w:eastAsia="MS Mincho" w:hAnsiTheme="majorBidi" w:cstheme="majorBidi"/>
          <w:b w:val="0"/>
          <w:bCs/>
          <w:caps w:val="0"/>
          <w:sz w:val="24"/>
          <w:szCs w:val="24"/>
        </w:rPr>
        <w:t xml:space="preserve"> opening, including the building's cost plus the cost to heat and cool the building.)</w:t>
      </w:r>
    </w:p>
    <w:p w14:paraId="45FDD151" w14:textId="77777777" w:rsidR="000763F7" w:rsidRPr="00C52D87" w:rsidRDefault="000763F7">
      <w:pPr>
        <w:pStyle w:val="NomenclatureClauseTitle"/>
        <w:numPr>
          <w:ilvl w:val="0"/>
          <w:numId w:val="25"/>
        </w:numPr>
        <w:tabs>
          <w:tab w:val="left" w:pos="360"/>
        </w:tabs>
        <w:suppressAutoHyphens w:val="0"/>
        <w:overflowPunct/>
        <w:autoSpaceDE/>
        <w:autoSpaceDN/>
        <w:adjustRightInd/>
        <w:spacing w:before="0" w:line="480" w:lineRule="auto"/>
        <w:ind w:left="360"/>
        <w:textAlignment w:val="auto"/>
        <w:rPr>
          <w:rFonts w:asciiTheme="majorBidi" w:eastAsia="MS Mincho" w:hAnsiTheme="majorBidi" w:cstheme="majorBidi"/>
          <w:b w:val="0"/>
          <w:bCs/>
          <w:caps w:val="0"/>
          <w:sz w:val="24"/>
          <w:szCs w:val="24"/>
        </w:rPr>
      </w:pPr>
      <w:r w:rsidRPr="00C52D87">
        <w:rPr>
          <w:rFonts w:asciiTheme="majorBidi" w:eastAsia="MS Mincho" w:hAnsiTheme="majorBidi" w:cstheme="majorBidi"/>
          <w:b w:val="0"/>
          <w:bCs/>
          <w:caps w:val="0"/>
          <w:sz w:val="24"/>
          <w:szCs w:val="24"/>
        </w:rPr>
        <w:t>The maximum number of customers that can connect to the candidate store with size j (s</w:t>
      </w:r>
      <w:r w:rsidRPr="00C52D87">
        <w:rPr>
          <w:rFonts w:asciiTheme="majorBidi" w:eastAsia="MS Mincho" w:hAnsiTheme="majorBidi" w:cstheme="majorBidi"/>
          <w:b w:val="0"/>
          <w:bCs/>
          <w:caps w:val="0"/>
          <w:sz w:val="24"/>
          <w:szCs w:val="24"/>
          <w:vertAlign w:val="subscript"/>
        </w:rPr>
        <w:t>j</w:t>
      </w:r>
      <w:r w:rsidRPr="00C52D87">
        <w:rPr>
          <w:rFonts w:asciiTheme="majorBidi" w:eastAsia="MS Mincho" w:hAnsiTheme="majorBidi" w:cstheme="majorBidi"/>
          <w:b w:val="0"/>
          <w:bCs/>
          <w:caps w:val="0"/>
          <w:sz w:val="24"/>
          <w:szCs w:val="24"/>
        </w:rPr>
        <w:t>).</w:t>
      </w:r>
    </w:p>
    <w:p w14:paraId="6F07279B" w14:textId="06566BB3" w:rsidR="000763F7" w:rsidRPr="00C52D87" w:rsidRDefault="000763F7" w:rsidP="006140C5">
      <w:pPr>
        <w:spacing w:line="480" w:lineRule="auto"/>
        <w:rPr>
          <w:rFonts w:asciiTheme="majorBidi" w:hAnsiTheme="majorBidi" w:cstheme="majorBidi"/>
          <w:b/>
          <w:bCs/>
          <w:i/>
          <w:iCs/>
          <w:sz w:val="24"/>
          <w:szCs w:val="24"/>
        </w:rPr>
      </w:pPr>
      <w:bookmarkStart w:id="3370" w:name="_Toc107402638"/>
      <w:bookmarkStart w:id="3371" w:name="_Toc107505259"/>
      <w:r w:rsidRPr="00C52D87">
        <w:rPr>
          <w:rFonts w:asciiTheme="majorBidi" w:hAnsiTheme="majorBidi" w:cstheme="majorBidi"/>
          <w:b/>
          <w:bCs/>
          <w:i/>
          <w:iCs/>
          <w:sz w:val="24"/>
          <w:szCs w:val="24"/>
        </w:rPr>
        <w:t>Assumptions</w:t>
      </w:r>
      <w:bookmarkEnd w:id="3370"/>
      <w:bookmarkEnd w:id="3371"/>
      <w:r w:rsidR="00DF6022" w:rsidRPr="00C52D87">
        <w:rPr>
          <w:rFonts w:asciiTheme="majorBidi" w:hAnsiTheme="majorBidi" w:cstheme="majorBidi"/>
          <w:b/>
          <w:bCs/>
          <w:i/>
          <w:iCs/>
          <w:sz w:val="24"/>
          <w:szCs w:val="24"/>
        </w:rPr>
        <w:t xml:space="preserve"> for the decision support problem for asset management in a GSC</w:t>
      </w:r>
    </w:p>
    <w:p w14:paraId="00875901" w14:textId="77777777" w:rsidR="000763F7" w:rsidRPr="00C52D87" w:rsidRDefault="000763F7">
      <w:pPr>
        <w:pStyle w:val="BodyTextIndent"/>
        <w:numPr>
          <w:ilvl w:val="0"/>
          <w:numId w:val="26"/>
        </w:numPr>
        <w:suppressAutoHyphens w:val="0"/>
        <w:overflowPunct/>
        <w:autoSpaceDE/>
        <w:autoSpaceDN/>
        <w:adjustRightInd/>
        <w:spacing w:after="0" w:line="480" w:lineRule="auto"/>
        <w:ind w:left="360"/>
        <w:textAlignment w:val="auto"/>
        <w:rPr>
          <w:rFonts w:asciiTheme="majorBidi" w:eastAsia="MS Mincho" w:hAnsiTheme="majorBidi" w:cstheme="majorBidi"/>
          <w:bCs/>
          <w:sz w:val="24"/>
          <w:szCs w:val="24"/>
        </w:rPr>
      </w:pPr>
      <w:r w:rsidRPr="00C52D87">
        <w:rPr>
          <w:rFonts w:asciiTheme="majorBidi" w:eastAsia="MS Mincho" w:hAnsiTheme="majorBidi" w:cstheme="majorBidi"/>
          <w:bCs/>
          <w:sz w:val="24"/>
          <w:szCs w:val="24"/>
        </w:rPr>
        <w:t>We assume that customer shopping, truck replenishment, and store cost operations happen once a week.</w:t>
      </w:r>
    </w:p>
    <w:p w14:paraId="485148C3" w14:textId="753B70BC" w:rsidR="000763F7" w:rsidRPr="00C52D87" w:rsidRDefault="000763F7">
      <w:pPr>
        <w:pStyle w:val="BodyTextIndent"/>
        <w:numPr>
          <w:ilvl w:val="0"/>
          <w:numId w:val="26"/>
        </w:numPr>
        <w:suppressAutoHyphens w:val="0"/>
        <w:overflowPunct/>
        <w:autoSpaceDE/>
        <w:autoSpaceDN/>
        <w:adjustRightInd/>
        <w:spacing w:after="0" w:line="480" w:lineRule="auto"/>
        <w:ind w:left="360"/>
        <w:textAlignment w:val="auto"/>
        <w:rPr>
          <w:rFonts w:asciiTheme="majorBidi" w:eastAsia="MS Mincho" w:hAnsiTheme="majorBidi" w:cstheme="majorBidi"/>
          <w:bCs/>
          <w:sz w:val="24"/>
          <w:szCs w:val="24"/>
        </w:rPr>
      </w:pPr>
      <w:r w:rsidRPr="00C52D87">
        <w:rPr>
          <w:rFonts w:asciiTheme="majorBidi" w:eastAsia="MS Mincho" w:hAnsiTheme="majorBidi" w:cstheme="majorBidi"/>
          <w:bCs/>
          <w:sz w:val="24"/>
          <w:szCs w:val="24"/>
        </w:rPr>
        <w:t>Prices emission at $1/ton CO</w:t>
      </w:r>
      <w:r w:rsidRPr="00C52D87">
        <w:rPr>
          <w:rFonts w:asciiTheme="majorBidi" w:eastAsia="MS Mincho" w:hAnsiTheme="majorBidi" w:cstheme="majorBidi"/>
          <w:bCs/>
          <w:sz w:val="24"/>
          <w:szCs w:val="24"/>
          <w:vertAlign w:val="subscript"/>
        </w:rPr>
        <w:t>2</w:t>
      </w:r>
      <w:r w:rsidRPr="00C52D87">
        <w:rPr>
          <w:rFonts w:asciiTheme="majorBidi" w:eastAsia="MS Mincho" w:hAnsiTheme="majorBidi" w:cstheme="majorBidi"/>
          <w:bCs/>
          <w:sz w:val="24"/>
          <w:szCs w:val="24"/>
        </w:rPr>
        <w:t>. All customers are assumed to drive cars directly from their house to the stores and back.</w:t>
      </w:r>
      <w:r w:rsidRPr="00C52D87">
        <w:rPr>
          <w:rFonts w:asciiTheme="majorBidi" w:hAnsiTheme="majorBidi" w:cstheme="majorBidi"/>
          <w:color w:val="000000" w:themeColor="text1"/>
          <w:sz w:val="24"/>
          <w:szCs w:val="24"/>
        </w:rPr>
        <w:t xml:space="preserve"> Note that we do not model additional complexity due to road networks.</w:t>
      </w:r>
      <w:r w:rsidR="00D47790" w:rsidRPr="00C52D87">
        <w:rPr>
          <w:rFonts w:asciiTheme="majorBidi" w:hAnsiTheme="majorBidi" w:cstheme="majorBidi"/>
          <w:color w:val="000000" w:themeColor="text1"/>
          <w:sz w:val="24"/>
          <w:szCs w:val="24"/>
        </w:rPr>
        <w:t xml:space="preserve"> </w:t>
      </w:r>
      <w:r w:rsidRPr="00C52D87">
        <w:rPr>
          <w:rFonts w:asciiTheme="majorBidi" w:eastAsia="MS Mincho" w:hAnsiTheme="majorBidi" w:cstheme="majorBidi"/>
          <w:bCs/>
          <w:sz w:val="24"/>
          <w:szCs w:val="24"/>
        </w:rPr>
        <w:t>All stores are at max capacity.</w:t>
      </w:r>
    </w:p>
    <w:p w14:paraId="38AAC72E" w14:textId="4B4F73D8" w:rsidR="000763F7" w:rsidRPr="00C52D87" w:rsidRDefault="000763F7">
      <w:pPr>
        <w:pStyle w:val="NomenclatureClauseTitle"/>
        <w:numPr>
          <w:ilvl w:val="0"/>
          <w:numId w:val="26"/>
        </w:numPr>
        <w:tabs>
          <w:tab w:val="left" w:pos="360"/>
        </w:tabs>
        <w:suppressAutoHyphens w:val="0"/>
        <w:overflowPunct/>
        <w:autoSpaceDE/>
        <w:autoSpaceDN/>
        <w:adjustRightInd/>
        <w:spacing w:before="0" w:line="480" w:lineRule="auto"/>
        <w:ind w:left="360"/>
        <w:textAlignment w:val="auto"/>
        <w:rPr>
          <w:rFonts w:asciiTheme="majorBidi" w:eastAsia="MS Mincho" w:hAnsiTheme="majorBidi" w:cstheme="majorBidi"/>
          <w:b w:val="0"/>
          <w:bCs/>
          <w:caps w:val="0"/>
          <w:sz w:val="24"/>
          <w:szCs w:val="24"/>
        </w:rPr>
      </w:pPr>
      <w:r w:rsidRPr="00C52D87">
        <w:rPr>
          <w:rFonts w:asciiTheme="majorBidi" w:eastAsia="MS Mincho" w:hAnsiTheme="majorBidi" w:cstheme="majorBidi"/>
          <w:b w:val="0"/>
          <w:bCs/>
          <w:caps w:val="0"/>
          <w:sz w:val="24"/>
          <w:szCs w:val="24"/>
        </w:rPr>
        <w:t>Each store must connect to a single warehouse.</w:t>
      </w:r>
      <w:r w:rsidR="00D47790" w:rsidRPr="00C52D87">
        <w:rPr>
          <w:rFonts w:asciiTheme="majorBidi" w:eastAsia="MS Mincho" w:hAnsiTheme="majorBidi" w:cstheme="majorBidi"/>
          <w:b w:val="0"/>
          <w:bCs/>
          <w:caps w:val="0"/>
          <w:sz w:val="24"/>
          <w:szCs w:val="24"/>
        </w:rPr>
        <w:t xml:space="preserve"> </w:t>
      </w:r>
      <w:r w:rsidRPr="00C52D87">
        <w:rPr>
          <w:rFonts w:asciiTheme="majorBidi" w:eastAsia="MS Mincho" w:hAnsiTheme="majorBidi" w:cstheme="majorBidi"/>
          <w:b w:val="0"/>
          <w:bCs/>
          <w:caps w:val="0"/>
          <w:sz w:val="24"/>
          <w:szCs w:val="24"/>
        </w:rPr>
        <w:t>The warehouse is centrally located in the region.</w:t>
      </w:r>
    </w:p>
    <w:p w14:paraId="0AA7F745" w14:textId="77777777" w:rsidR="000763F7" w:rsidRPr="00C52D87" w:rsidRDefault="000763F7">
      <w:pPr>
        <w:pStyle w:val="BodyTextIndent"/>
        <w:numPr>
          <w:ilvl w:val="0"/>
          <w:numId w:val="32"/>
        </w:numPr>
        <w:suppressAutoHyphens w:val="0"/>
        <w:overflowPunct/>
        <w:autoSpaceDE/>
        <w:autoSpaceDN/>
        <w:adjustRightInd/>
        <w:spacing w:after="0" w:line="480" w:lineRule="auto"/>
        <w:ind w:left="360"/>
        <w:textAlignment w:val="auto"/>
        <w:rPr>
          <w:rFonts w:asciiTheme="majorBidi" w:eastAsia="MS Mincho" w:hAnsiTheme="majorBidi" w:cstheme="majorBidi"/>
          <w:sz w:val="24"/>
          <w:szCs w:val="24"/>
        </w:rPr>
      </w:pPr>
      <w:r w:rsidRPr="00C52D87">
        <w:rPr>
          <w:rFonts w:asciiTheme="majorBidi" w:eastAsia="MS Mincho" w:hAnsiTheme="majorBidi" w:cstheme="majorBidi"/>
          <w:sz w:val="24"/>
          <w:szCs w:val="24"/>
        </w:rPr>
        <w:t>For comparing our results of one warehouse versus two warehouses, we divide the region into two different parts., east and west, and execute our program two times with our data and consider one central warehouse in each region. We then combine our results for both parts (number of customers, number of candidate stores, number and size of open stores). Note that we do not consider two different warehouses at the same time in the region.</w:t>
      </w:r>
    </w:p>
    <w:p w14:paraId="68C5D773" w14:textId="77777777" w:rsidR="000763F7" w:rsidRPr="00C52D87" w:rsidRDefault="000763F7" w:rsidP="005F3D42">
      <w:pPr>
        <w:pStyle w:val="NomenclatureClauseTitle"/>
        <w:tabs>
          <w:tab w:val="left" w:pos="360"/>
        </w:tabs>
        <w:spacing w:before="0" w:line="480" w:lineRule="auto"/>
        <w:rPr>
          <w:rFonts w:asciiTheme="majorBidi" w:eastAsia="MS Mincho" w:hAnsiTheme="majorBidi" w:cstheme="majorBidi"/>
          <w:caps w:val="0"/>
          <w:sz w:val="24"/>
          <w:szCs w:val="24"/>
        </w:rPr>
      </w:pPr>
      <w:r w:rsidRPr="00C52D87">
        <w:rPr>
          <w:rFonts w:asciiTheme="majorBidi" w:eastAsia="MS Mincho" w:hAnsiTheme="majorBidi" w:cstheme="majorBidi"/>
          <w:caps w:val="0"/>
          <w:sz w:val="24"/>
          <w:szCs w:val="24"/>
        </w:rPr>
        <w:t>Find</w:t>
      </w:r>
    </w:p>
    <w:p w14:paraId="08E73843" w14:textId="77777777" w:rsidR="000763F7" w:rsidRPr="00C52D87" w:rsidRDefault="000763F7" w:rsidP="005F3D42">
      <w:pPr>
        <w:pStyle w:val="BodyTextIndent"/>
        <w:spacing w:line="480" w:lineRule="auto"/>
        <w:rPr>
          <w:rFonts w:asciiTheme="majorBidi" w:eastAsia="MS Mincho" w:hAnsiTheme="majorBidi" w:cstheme="majorBidi"/>
          <w:bCs/>
          <w:sz w:val="24"/>
          <w:szCs w:val="24"/>
        </w:rPr>
      </w:pPr>
      <w:r w:rsidRPr="00C52D87">
        <w:rPr>
          <w:rFonts w:asciiTheme="majorBidi" w:eastAsia="MS Mincho" w:hAnsiTheme="majorBidi" w:cstheme="majorBidi"/>
          <w:b/>
          <w:bCs/>
          <w:i/>
          <w:iCs/>
          <w:sz w:val="24"/>
          <w:szCs w:val="24"/>
        </w:rPr>
        <w:t>Independent System Variables</w:t>
      </w:r>
      <w:r w:rsidRPr="00C52D87">
        <w:rPr>
          <w:rFonts w:asciiTheme="majorBidi" w:eastAsia="MS Mincho" w:hAnsiTheme="majorBidi" w:cstheme="majorBidi"/>
          <w:sz w:val="24"/>
          <w:szCs w:val="24"/>
        </w:rPr>
        <w:t>:</w:t>
      </w:r>
      <w:r w:rsidRPr="00C52D87">
        <w:rPr>
          <w:rFonts w:asciiTheme="majorBidi" w:eastAsia="MS Mincho" w:hAnsiTheme="majorBidi" w:cstheme="majorBidi"/>
          <w:b/>
          <w:bCs/>
          <w:sz w:val="24"/>
          <w:szCs w:val="24"/>
        </w:rPr>
        <w:t xml:space="preserve"> </w:t>
      </w:r>
      <w:r w:rsidRPr="00C52D87">
        <w:rPr>
          <w:rFonts w:asciiTheme="majorBidi" w:eastAsia="MS Mincho" w:hAnsiTheme="majorBidi" w:cstheme="majorBidi"/>
          <w:bCs/>
          <w:sz w:val="24"/>
          <w:szCs w:val="24"/>
        </w:rPr>
        <w:t>(they describe the attributes of an artifact).</w:t>
      </w:r>
    </w:p>
    <w:p w14:paraId="296621E1" w14:textId="77777777" w:rsidR="000763F7" w:rsidRPr="00C52D87" w:rsidRDefault="000763F7">
      <w:pPr>
        <w:pStyle w:val="BodyTextIndent"/>
        <w:numPr>
          <w:ilvl w:val="0"/>
          <w:numId w:val="27"/>
        </w:numPr>
        <w:suppressAutoHyphens w:val="0"/>
        <w:overflowPunct/>
        <w:autoSpaceDE/>
        <w:autoSpaceDN/>
        <w:adjustRightInd/>
        <w:spacing w:after="0" w:line="480" w:lineRule="auto"/>
        <w:ind w:left="360"/>
        <w:textAlignment w:val="auto"/>
        <w:rPr>
          <w:rFonts w:asciiTheme="majorBidi" w:eastAsia="MS Mincho" w:hAnsiTheme="majorBidi" w:cstheme="majorBidi"/>
          <w:bCs/>
          <w:sz w:val="24"/>
          <w:szCs w:val="24"/>
        </w:rPr>
      </w:pPr>
      <w:r w:rsidRPr="00C52D87">
        <w:rPr>
          <w:rFonts w:asciiTheme="majorBidi" w:eastAsia="MS Mincho" w:hAnsiTheme="majorBidi" w:cstheme="majorBidi"/>
          <w:bCs/>
          <w:sz w:val="24"/>
          <w:szCs w:val="24"/>
        </w:rPr>
        <w:t>x</w:t>
      </w:r>
      <w:r w:rsidRPr="00C52D87">
        <w:rPr>
          <w:rFonts w:asciiTheme="majorBidi" w:eastAsia="MS Mincho" w:hAnsiTheme="majorBidi" w:cstheme="majorBidi"/>
          <w:bCs/>
          <w:sz w:val="24"/>
          <w:szCs w:val="24"/>
          <w:vertAlign w:val="subscript"/>
        </w:rPr>
        <w:t>ij</w:t>
      </w:r>
      <w:r w:rsidRPr="00C52D87">
        <w:rPr>
          <w:rFonts w:asciiTheme="majorBidi" w:eastAsia="MS Mincho" w:hAnsiTheme="majorBidi" w:cstheme="majorBidi"/>
          <w:bCs/>
          <w:sz w:val="24"/>
          <w:szCs w:val="24"/>
        </w:rPr>
        <w:t xml:space="preserve"> is a binary tracking variable if costumer i connecting to store j.</w:t>
      </w:r>
    </w:p>
    <w:p w14:paraId="4E2E8FC7" w14:textId="77777777" w:rsidR="000763F7" w:rsidRPr="00C52D87" w:rsidRDefault="000763F7">
      <w:pPr>
        <w:pStyle w:val="BodyTextIndent"/>
        <w:numPr>
          <w:ilvl w:val="0"/>
          <w:numId w:val="27"/>
        </w:numPr>
        <w:suppressAutoHyphens w:val="0"/>
        <w:overflowPunct/>
        <w:autoSpaceDE/>
        <w:autoSpaceDN/>
        <w:adjustRightInd/>
        <w:spacing w:after="0" w:line="480" w:lineRule="auto"/>
        <w:ind w:left="360"/>
        <w:textAlignment w:val="auto"/>
        <w:rPr>
          <w:rFonts w:asciiTheme="majorBidi" w:eastAsia="MS Mincho" w:hAnsiTheme="majorBidi" w:cstheme="majorBidi"/>
          <w:bCs/>
          <w:sz w:val="24"/>
          <w:szCs w:val="24"/>
        </w:rPr>
      </w:pPr>
      <w:r w:rsidRPr="00C52D87">
        <w:rPr>
          <w:rFonts w:asciiTheme="majorBidi" w:eastAsia="MS Mincho" w:hAnsiTheme="majorBidi" w:cstheme="majorBidi"/>
          <w:bCs/>
          <w:sz w:val="24"/>
          <w:szCs w:val="24"/>
        </w:rPr>
        <w:t>y</w:t>
      </w:r>
      <w:r w:rsidRPr="00C52D87">
        <w:rPr>
          <w:rFonts w:asciiTheme="majorBidi" w:eastAsia="MS Mincho" w:hAnsiTheme="majorBidi" w:cstheme="majorBidi"/>
          <w:bCs/>
          <w:sz w:val="24"/>
          <w:szCs w:val="24"/>
          <w:vertAlign w:val="subscript"/>
        </w:rPr>
        <w:t>j</w:t>
      </w:r>
      <w:r w:rsidRPr="00C52D87">
        <w:rPr>
          <w:rFonts w:asciiTheme="majorBidi" w:eastAsia="MS Mincho" w:hAnsiTheme="majorBidi" w:cstheme="majorBidi"/>
          <w:bCs/>
          <w:sz w:val="24"/>
          <w:szCs w:val="24"/>
        </w:rPr>
        <w:t xml:space="preserve"> is a binary tracking variable if store j is open.</w:t>
      </w:r>
    </w:p>
    <w:p w14:paraId="40786154" w14:textId="64EC1A13" w:rsidR="000763F7" w:rsidRPr="00C52D87" w:rsidRDefault="000763F7" w:rsidP="00D47790">
      <w:pPr>
        <w:pStyle w:val="BodyTextIndent"/>
        <w:spacing w:line="480" w:lineRule="auto"/>
        <w:ind w:left="360" w:firstLine="0"/>
        <w:rPr>
          <w:rFonts w:asciiTheme="majorBidi" w:eastAsia="MS Mincho" w:hAnsiTheme="majorBidi" w:cstheme="majorBidi"/>
          <w:bCs/>
          <w:sz w:val="24"/>
          <w:szCs w:val="24"/>
        </w:rPr>
      </w:pPr>
      <w:r w:rsidRPr="00C52D87">
        <w:rPr>
          <w:rFonts w:asciiTheme="majorBidi" w:eastAsia="MS Mincho" w:hAnsiTheme="majorBidi" w:cstheme="majorBidi"/>
          <w:bCs/>
          <w:sz w:val="24"/>
          <w:szCs w:val="24"/>
        </w:rPr>
        <w:t xml:space="preserve"> </w:t>
      </w:r>
      <w:r w:rsidRPr="00C52D87">
        <w:rPr>
          <w:rFonts w:asciiTheme="majorBidi" w:eastAsia="MS Mincho" w:hAnsiTheme="majorBidi" w:cstheme="majorBidi"/>
          <w:b/>
          <w:i/>
          <w:iCs/>
          <w:sz w:val="24"/>
          <w:szCs w:val="24"/>
        </w:rPr>
        <w:t>The Deviation Variables</w:t>
      </w:r>
      <w:r w:rsidRPr="00C52D87">
        <w:rPr>
          <w:rFonts w:asciiTheme="majorBidi" w:eastAsia="MS Mincho" w:hAnsiTheme="majorBidi" w:cstheme="majorBidi"/>
          <w:bCs/>
          <w:i/>
          <w:iCs/>
          <w:sz w:val="24"/>
          <w:szCs w:val="24"/>
        </w:rPr>
        <w:t>:</w:t>
      </w:r>
      <w:r w:rsidRPr="00C52D87">
        <w:rPr>
          <w:rFonts w:asciiTheme="majorBidi" w:eastAsia="MS Mincho" w:hAnsiTheme="majorBidi" w:cstheme="majorBidi"/>
          <w:bCs/>
          <w:sz w:val="24"/>
          <w:szCs w:val="24"/>
        </w:rPr>
        <w:t xml:space="preserve"> (they indicate the extent to which the goals are achieved).</w:t>
      </w:r>
    </w:p>
    <w:p w14:paraId="653AA7CF" w14:textId="77777777" w:rsidR="000763F7" w:rsidRPr="00C52D87" w:rsidRDefault="000763F7">
      <w:pPr>
        <w:pStyle w:val="BodyTextIndent"/>
        <w:numPr>
          <w:ilvl w:val="0"/>
          <w:numId w:val="27"/>
        </w:numPr>
        <w:suppressAutoHyphens w:val="0"/>
        <w:overflowPunct/>
        <w:autoSpaceDE/>
        <w:autoSpaceDN/>
        <w:adjustRightInd/>
        <w:spacing w:after="0" w:line="480" w:lineRule="auto"/>
        <w:ind w:left="360"/>
        <w:textAlignment w:val="auto"/>
        <w:rPr>
          <w:rFonts w:asciiTheme="majorBidi" w:eastAsia="MS Mincho" w:hAnsiTheme="majorBidi" w:cstheme="majorBidi"/>
          <w:bCs/>
          <w:sz w:val="24"/>
          <w:szCs w:val="24"/>
        </w:rPr>
      </w:pPr>
      <w:r w:rsidRPr="00C52D87">
        <w:rPr>
          <w:rFonts w:asciiTheme="majorBidi" w:eastAsia="MS Mincho" w:hAnsiTheme="majorBidi" w:cstheme="majorBidi"/>
          <w:bCs/>
          <w:sz w:val="24"/>
          <w:szCs w:val="24"/>
        </w:rPr>
        <w:t>d</w:t>
      </w:r>
      <w:r w:rsidRPr="00C52D87">
        <w:rPr>
          <w:rFonts w:asciiTheme="majorBidi" w:eastAsia="MS Mincho" w:hAnsiTheme="majorBidi" w:cstheme="majorBidi"/>
          <w:bCs/>
          <w:sz w:val="24"/>
          <w:szCs w:val="24"/>
          <w:vertAlign w:val="subscript"/>
        </w:rPr>
        <w:t>1</w:t>
      </w:r>
      <w:r w:rsidRPr="00C52D87">
        <w:rPr>
          <w:rFonts w:asciiTheme="majorBidi" w:eastAsia="MS Mincho" w:hAnsiTheme="majorBidi" w:cstheme="majorBidi"/>
          <w:bCs/>
          <w:sz w:val="24"/>
          <w:szCs w:val="24"/>
          <w:vertAlign w:val="superscript"/>
        </w:rPr>
        <w:t>-</w:t>
      </w:r>
      <w:r w:rsidRPr="00C52D87">
        <w:rPr>
          <w:rFonts w:asciiTheme="majorBidi" w:eastAsia="MS Mincho" w:hAnsiTheme="majorBidi" w:cstheme="majorBidi"/>
          <w:bCs/>
          <w:sz w:val="24"/>
          <w:szCs w:val="24"/>
        </w:rPr>
        <w:t xml:space="preserve"> is underachievement of the system goal with minimized GHG emissions.</w:t>
      </w:r>
    </w:p>
    <w:p w14:paraId="1644974E" w14:textId="77777777" w:rsidR="000763F7" w:rsidRPr="00C52D87" w:rsidRDefault="000763F7">
      <w:pPr>
        <w:pStyle w:val="BodyTextIndent"/>
        <w:numPr>
          <w:ilvl w:val="0"/>
          <w:numId w:val="27"/>
        </w:numPr>
        <w:suppressAutoHyphens w:val="0"/>
        <w:overflowPunct/>
        <w:autoSpaceDE/>
        <w:autoSpaceDN/>
        <w:adjustRightInd/>
        <w:spacing w:after="0" w:line="480" w:lineRule="auto"/>
        <w:ind w:left="360"/>
        <w:textAlignment w:val="auto"/>
        <w:rPr>
          <w:rFonts w:asciiTheme="majorBidi" w:eastAsia="MS Mincho" w:hAnsiTheme="majorBidi" w:cstheme="majorBidi"/>
          <w:bCs/>
          <w:sz w:val="24"/>
          <w:szCs w:val="24"/>
        </w:rPr>
      </w:pPr>
      <w:r w:rsidRPr="00C52D87">
        <w:rPr>
          <w:rFonts w:asciiTheme="majorBidi" w:eastAsia="MS Mincho" w:hAnsiTheme="majorBidi" w:cstheme="majorBidi"/>
          <w:bCs/>
          <w:sz w:val="24"/>
          <w:szCs w:val="24"/>
        </w:rPr>
        <w:t xml:space="preserve"> d</w:t>
      </w:r>
      <w:r w:rsidRPr="00C52D87">
        <w:rPr>
          <w:rFonts w:asciiTheme="majorBidi" w:eastAsia="MS Mincho" w:hAnsiTheme="majorBidi" w:cstheme="majorBidi"/>
          <w:bCs/>
          <w:sz w:val="24"/>
          <w:szCs w:val="24"/>
          <w:vertAlign w:val="subscript"/>
        </w:rPr>
        <w:t>1</w:t>
      </w:r>
      <w:r w:rsidRPr="00C52D87">
        <w:rPr>
          <w:rFonts w:asciiTheme="majorBidi" w:eastAsia="MS Mincho" w:hAnsiTheme="majorBidi" w:cstheme="majorBidi"/>
          <w:bCs/>
          <w:sz w:val="24"/>
          <w:szCs w:val="24"/>
          <w:vertAlign w:val="superscript"/>
        </w:rPr>
        <w:t xml:space="preserve">+ </w:t>
      </w:r>
      <w:r w:rsidRPr="00C52D87">
        <w:rPr>
          <w:rFonts w:asciiTheme="majorBidi" w:eastAsia="MS Mincho" w:hAnsiTheme="majorBidi" w:cstheme="majorBidi"/>
          <w:bCs/>
          <w:sz w:val="24"/>
          <w:szCs w:val="24"/>
        </w:rPr>
        <w:t>is an overachievement of the system goal with minimized GHG emissions.</w:t>
      </w:r>
    </w:p>
    <w:p w14:paraId="606D3C6A" w14:textId="77777777" w:rsidR="000763F7" w:rsidRPr="00C52D87" w:rsidRDefault="000763F7" w:rsidP="005F3D42">
      <w:pPr>
        <w:pStyle w:val="BodyTextIndent"/>
        <w:spacing w:line="480" w:lineRule="auto"/>
        <w:ind w:firstLine="0"/>
        <w:rPr>
          <w:rFonts w:asciiTheme="majorBidi" w:eastAsia="MS Mincho" w:hAnsiTheme="majorBidi" w:cstheme="majorBidi"/>
          <w:bCs/>
          <w:sz w:val="24"/>
          <w:szCs w:val="24"/>
        </w:rPr>
      </w:pPr>
      <w:r w:rsidRPr="00C52D87">
        <w:rPr>
          <w:rFonts w:asciiTheme="majorBidi" w:eastAsia="MS Mincho" w:hAnsiTheme="majorBidi" w:cstheme="majorBidi"/>
          <w:bCs/>
          <w:sz w:val="24"/>
          <w:szCs w:val="24"/>
        </w:rPr>
        <w:t xml:space="preserve">       Where d</w:t>
      </w:r>
      <w:r w:rsidRPr="00C52D87">
        <w:rPr>
          <w:rFonts w:asciiTheme="majorBidi" w:eastAsia="MS Mincho" w:hAnsiTheme="majorBidi" w:cstheme="majorBidi"/>
          <w:bCs/>
          <w:sz w:val="24"/>
          <w:szCs w:val="24"/>
          <w:vertAlign w:val="subscript"/>
        </w:rPr>
        <w:t>1</w:t>
      </w:r>
      <w:r w:rsidRPr="00C52D87">
        <w:rPr>
          <w:rFonts w:asciiTheme="majorBidi" w:eastAsia="MS Mincho" w:hAnsiTheme="majorBidi" w:cstheme="majorBidi"/>
          <w:bCs/>
          <w:sz w:val="24"/>
          <w:szCs w:val="24"/>
          <w:vertAlign w:val="superscript"/>
        </w:rPr>
        <w:t>+.</w:t>
      </w:r>
      <w:r w:rsidRPr="00C52D87">
        <w:rPr>
          <w:rFonts w:asciiTheme="majorBidi" w:eastAsia="MS Mincho" w:hAnsiTheme="majorBidi" w:cstheme="majorBidi"/>
          <w:bCs/>
          <w:sz w:val="24"/>
          <w:szCs w:val="24"/>
        </w:rPr>
        <w:t xml:space="preserve"> d</w:t>
      </w:r>
      <w:r w:rsidRPr="00C52D87">
        <w:rPr>
          <w:rFonts w:asciiTheme="majorBidi" w:eastAsia="MS Mincho" w:hAnsiTheme="majorBidi" w:cstheme="majorBidi"/>
          <w:bCs/>
          <w:sz w:val="24"/>
          <w:szCs w:val="24"/>
          <w:vertAlign w:val="subscript"/>
        </w:rPr>
        <w:t>1</w:t>
      </w:r>
      <w:r w:rsidRPr="00C52D87">
        <w:rPr>
          <w:rFonts w:asciiTheme="majorBidi" w:eastAsia="MS Mincho" w:hAnsiTheme="majorBidi" w:cstheme="majorBidi"/>
          <w:bCs/>
          <w:sz w:val="24"/>
          <w:szCs w:val="24"/>
          <w:vertAlign w:val="superscript"/>
        </w:rPr>
        <w:t>-</w:t>
      </w:r>
      <w:r w:rsidRPr="00C52D87">
        <w:rPr>
          <w:rFonts w:asciiTheme="majorBidi" w:eastAsia="MS Mincho" w:hAnsiTheme="majorBidi" w:cstheme="majorBidi"/>
          <w:bCs/>
          <w:sz w:val="24"/>
          <w:szCs w:val="24"/>
        </w:rPr>
        <w:t xml:space="preserve"> = 0 and   d</w:t>
      </w:r>
      <w:r w:rsidRPr="00C52D87">
        <w:rPr>
          <w:rFonts w:asciiTheme="majorBidi" w:eastAsia="MS Mincho" w:hAnsiTheme="majorBidi" w:cstheme="majorBidi"/>
          <w:bCs/>
          <w:sz w:val="24"/>
          <w:szCs w:val="24"/>
          <w:vertAlign w:val="subscript"/>
        </w:rPr>
        <w:t>1</w:t>
      </w:r>
      <w:r w:rsidRPr="00C52D87">
        <w:rPr>
          <w:rFonts w:asciiTheme="majorBidi" w:eastAsia="MS Mincho" w:hAnsiTheme="majorBidi" w:cstheme="majorBidi"/>
          <w:bCs/>
          <w:sz w:val="24"/>
          <w:szCs w:val="24"/>
          <w:vertAlign w:val="superscript"/>
        </w:rPr>
        <w:t>+</w:t>
      </w:r>
      <w:r w:rsidRPr="00C52D87">
        <w:rPr>
          <w:rFonts w:asciiTheme="majorBidi" w:eastAsia="MS Mincho" w:hAnsiTheme="majorBidi" w:cstheme="majorBidi"/>
          <w:bCs/>
          <w:sz w:val="24"/>
          <w:szCs w:val="24"/>
        </w:rPr>
        <w:t xml:space="preserve"> and d</w:t>
      </w:r>
      <w:r w:rsidRPr="00C52D87">
        <w:rPr>
          <w:rFonts w:asciiTheme="majorBidi" w:eastAsia="MS Mincho" w:hAnsiTheme="majorBidi" w:cstheme="majorBidi"/>
          <w:bCs/>
          <w:sz w:val="24"/>
          <w:szCs w:val="24"/>
          <w:vertAlign w:val="subscript"/>
        </w:rPr>
        <w:t>1</w:t>
      </w:r>
      <w:r w:rsidRPr="00C52D87">
        <w:rPr>
          <w:rFonts w:asciiTheme="majorBidi" w:eastAsia="MS Mincho" w:hAnsiTheme="majorBidi" w:cstheme="majorBidi"/>
          <w:bCs/>
          <w:sz w:val="24"/>
          <w:szCs w:val="24"/>
          <w:vertAlign w:val="superscript"/>
        </w:rPr>
        <w:t>-</w:t>
      </w:r>
      <w:r w:rsidRPr="00C52D87">
        <w:rPr>
          <w:rFonts w:asciiTheme="majorBidi" w:eastAsia="MS Mincho" w:hAnsiTheme="majorBidi" w:cstheme="majorBidi"/>
          <w:bCs/>
          <w:sz w:val="24"/>
          <w:szCs w:val="24"/>
        </w:rPr>
        <w:t xml:space="preserve"> &gt;=0</w:t>
      </w:r>
    </w:p>
    <w:p w14:paraId="59B3875F" w14:textId="77777777" w:rsidR="000763F7" w:rsidRPr="00C52D87" w:rsidRDefault="000763F7">
      <w:pPr>
        <w:pStyle w:val="BodyTextIndent"/>
        <w:numPr>
          <w:ilvl w:val="0"/>
          <w:numId w:val="27"/>
        </w:numPr>
        <w:suppressAutoHyphens w:val="0"/>
        <w:overflowPunct/>
        <w:autoSpaceDE/>
        <w:autoSpaceDN/>
        <w:adjustRightInd/>
        <w:spacing w:after="0" w:line="480" w:lineRule="auto"/>
        <w:ind w:left="360"/>
        <w:textAlignment w:val="auto"/>
        <w:rPr>
          <w:rFonts w:asciiTheme="majorBidi" w:eastAsia="MS Mincho" w:hAnsiTheme="majorBidi" w:cstheme="majorBidi"/>
          <w:bCs/>
          <w:sz w:val="24"/>
          <w:szCs w:val="24"/>
        </w:rPr>
      </w:pPr>
      <w:r w:rsidRPr="00C52D87">
        <w:rPr>
          <w:rFonts w:asciiTheme="majorBidi" w:eastAsia="MS Mincho" w:hAnsiTheme="majorBidi" w:cstheme="majorBidi"/>
          <w:bCs/>
          <w:sz w:val="24"/>
          <w:szCs w:val="24"/>
        </w:rPr>
        <w:t xml:space="preserve"> </w:t>
      </w:r>
      <m:oMath>
        <m:sSubSup>
          <m:sSubSupPr>
            <m:ctrlPr>
              <w:rPr>
                <w:rFonts w:ascii="Cambria Math" w:hAnsi="Cambria Math" w:cstheme="majorBidi"/>
                <w:kern w:val="0"/>
                <w:sz w:val="24"/>
                <w:szCs w:val="24"/>
              </w:rPr>
            </m:ctrlPr>
          </m:sSubSupPr>
          <m:e>
            <m:r>
              <w:rPr>
                <w:rFonts w:ascii="Cambria Math" w:hAnsi="Cambria Math" w:cstheme="majorBidi"/>
                <w:kern w:val="0"/>
                <w:sz w:val="24"/>
                <w:szCs w:val="24"/>
              </w:rPr>
              <m:t>d</m:t>
            </m:r>
          </m:e>
          <m:sub>
            <m:r>
              <w:rPr>
                <w:rFonts w:ascii="Cambria Math" w:hAnsi="Cambria Math" w:cstheme="majorBidi"/>
                <w:kern w:val="0"/>
                <w:sz w:val="24"/>
                <w:szCs w:val="24"/>
              </w:rPr>
              <m:t>l</m:t>
            </m:r>
          </m:sub>
          <m:sup>
            <m:r>
              <m:rPr>
                <m:sty m:val="p"/>
              </m:rPr>
              <w:rPr>
                <w:rFonts w:ascii="Cambria Math" w:hAnsi="Cambria Math" w:cstheme="majorBidi"/>
                <w:kern w:val="0"/>
                <w:sz w:val="24"/>
                <w:szCs w:val="24"/>
              </w:rPr>
              <m:t xml:space="preserve">- </m:t>
            </m:r>
          </m:sup>
        </m:sSubSup>
      </m:oMath>
      <w:r w:rsidRPr="00C52D87">
        <w:rPr>
          <w:rFonts w:asciiTheme="majorBidi" w:eastAsia="MS Mincho" w:hAnsiTheme="majorBidi" w:cstheme="majorBidi"/>
          <w:bCs/>
          <w:sz w:val="24"/>
          <w:szCs w:val="24"/>
        </w:rPr>
        <w:t xml:space="preserve">is the lowest number of customers are connected to the store l-1 than the maximum capacity of that store. </w:t>
      </w:r>
    </w:p>
    <w:p w14:paraId="575D31AF" w14:textId="77777777" w:rsidR="000763F7" w:rsidRPr="00C52D87" w:rsidRDefault="00000000">
      <w:pPr>
        <w:pStyle w:val="BodyTextIndent"/>
        <w:numPr>
          <w:ilvl w:val="0"/>
          <w:numId w:val="27"/>
        </w:numPr>
        <w:suppressAutoHyphens w:val="0"/>
        <w:overflowPunct/>
        <w:autoSpaceDE/>
        <w:autoSpaceDN/>
        <w:adjustRightInd/>
        <w:spacing w:after="0" w:line="480" w:lineRule="auto"/>
        <w:ind w:left="360"/>
        <w:textAlignment w:val="auto"/>
        <w:rPr>
          <w:rFonts w:asciiTheme="majorBidi" w:eastAsia="MS Mincho" w:hAnsiTheme="majorBidi" w:cstheme="majorBidi"/>
          <w:bCs/>
          <w:sz w:val="24"/>
          <w:szCs w:val="24"/>
        </w:rPr>
      </w:pPr>
      <m:oMath>
        <m:sSubSup>
          <m:sSubSupPr>
            <m:ctrlPr>
              <w:rPr>
                <w:rFonts w:ascii="Cambria Math" w:hAnsi="Cambria Math" w:cstheme="majorBidi"/>
                <w:kern w:val="0"/>
                <w:sz w:val="24"/>
                <w:szCs w:val="24"/>
              </w:rPr>
            </m:ctrlPr>
          </m:sSubSupPr>
          <m:e>
            <m:r>
              <w:rPr>
                <w:rFonts w:ascii="Cambria Math" w:hAnsi="Cambria Math" w:cstheme="majorBidi"/>
                <w:kern w:val="0"/>
                <w:sz w:val="24"/>
                <w:szCs w:val="24"/>
              </w:rPr>
              <m:t>d</m:t>
            </m:r>
          </m:e>
          <m:sub>
            <m:r>
              <w:rPr>
                <w:rFonts w:ascii="Cambria Math" w:hAnsi="Cambria Math" w:cstheme="majorBidi"/>
                <w:kern w:val="0"/>
                <w:sz w:val="24"/>
                <w:szCs w:val="24"/>
              </w:rPr>
              <m:t>l</m:t>
            </m:r>
          </m:sub>
          <m:sup>
            <m:r>
              <m:rPr>
                <m:sty m:val="p"/>
              </m:rPr>
              <w:rPr>
                <w:rFonts w:ascii="Cambria Math" w:hAnsi="Cambria Math" w:cstheme="majorBidi"/>
                <w:kern w:val="0"/>
                <w:sz w:val="24"/>
                <w:szCs w:val="24"/>
              </w:rPr>
              <m:t>+</m:t>
            </m:r>
          </m:sup>
        </m:sSubSup>
        <m:r>
          <w:rPr>
            <w:rFonts w:ascii="Cambria Math" w:hAnsi="Cambria Math" w:cstheme="majorBidi"/>
            <w:kern w:val="0"/>
            <w:sz w:val="24"/>
            <w:szCs w:val="24"/>
          </w:rPr>
          <m:t xml:space="preserve"> </m:t>
        </m:r>
      </m:oMath>
      <w:r w:rsidR="000763F7" w:rsidRPr="00C52D87">
        <w:rPr>
          <w:rFonts w:asciiTheme="majorBidi" w:eastAsia="MS Mincho" w:hAnsiTheme="majorBidi" w:cstheme="majorBidi"/>
          <w:bCs/>
          <w:sz w:val="24"/>
          <w:szCs w:val="24"/>
        </w:rPr>
        <w:t xml:space="preserve">is the highest number of customers are connected to the store l-1 than the maximum capacity of that store. </w:t>
      </w:r>
    </w:p>
    <w:p w14:paraId="2D47EF2D" w14:textId="471CFD61" w:rsidR="000763F7" w:rsidRPr="00C52D87" w:rsidRDefault="000763F7" w:rsidP="005F3D42">
      <w:pPr>
        <w:pStyle w:val="BodyTextIndent"/>
        <w:spacing w:line="480" w:lineRule="auto"/>
        <w:ind w:firstLine="0"/>
        <w:rPr>
          <w:rFonts w:asciiTheme="majorBidi" w:eastAsia="MS Mincho" w:hAnsiTheme="majorBidi" w:cstheme="majorBidi"/>
          <w:bCs/>
          <w:sz w:val="24"/>
          <w:szCs w:val="24"/>
        </w:rPr>
      </w:pPr>
      <w:r w:rsidRPr="00C52D87">
        <w:rPr>
          <w:rFonts w:asciiTheme="majorBidi" w:eastAsia="MS Mincho" w:hAnsiTheme="majorBidi" w:cstheme="majorBidi"/>
          <w:bCs/>
          <w:sz w:val="24"/>
          <w:szCs w:val="24"/>
        </w:rPr>
        <w:t xml:space="preserve">       Where </w:t>
      </w:r>
      <m:oMath>
        <m:sSubSup>
          <m:sSubSupPr>
            <m:ctrlPr>
              <w:rPr>
                <w:rFonts w:ascii="Cambria Math" w:hAnsi="Cambria Math" w:cstheme="majorBidi"/>
                <w:kern w:val="0"/>
                <w:sz w:val="24"/>
                <w:szCs w:val="24"/>
              </w:rPr>
            </m:ctrlPr>
          </m:sSubSupPr>
          <m:e>
            <m:r>
              <w:rPr>
                <w:rFonts w:ascii="Cambria Math" w:hAnsi="Cambria Math" w:cstheme="majorBidi"/>
                <w:kern w:val="0"/>
                <w:sz w:val="24"/>
                <w:szCs w:val="24"/>
              </w:rPr>
              <m:t>d</m:t>
            </m:r>
          </m:e>
          <m:sub>
            <m:r>
              <w:rPr>
                <w:rFonts w:ascii="Cambria Math" w:hAnsi="Cambria Math" w:cstheme="majorBidi"/>
                <w:kern w:val="0"/>
                <w:sz w:val="24"/>
                <w:szCs w:val="24"/>
              </w:rPr>
              <m:t>l</m:t>
            </m:r>
          </m:sub>
          <m:sup>
            <m:r>
              <m:rPr>
                <m:sty m:val="p"/>
              </m:rPr>
              <w:rPr>
                <w:rFonts w:ascii="Cambria Math" w:hAnsi="Cambria Math" w:cstheme="majorBidi"/>
                <w:kern w:val="0"/>
                <w:sz w:val="24"/>
                <w:szCs w:val="24"/>
              </w:rPr>
              <m:t>-</m:t>
            </m:r>
          </m:sup>
        </m:sSubSup>
        <m:sSub>
          <m:sSubPr>
            <m:ctrlPr>
              <w:rPr>
                <w:rFonts w:ascii="Cambria Math" w:hAnsi="Cambria Math" w:cstheme="majorBidi"/>
                <w:kern w:val="0"/>
                <w:sz w:val="24"/>
                <w:szCs w:val="24"/>
              </w:rPr>
            </m:ctrlPr>
          </m:sSubPr>
          <m:e>
            <m:r>
              <m:rPr>
                <m:sty m:val="p"/>
              </m:rPr>
              <w:rPr>
                <w:rFonts w:ascii="Cambria Math" w:hAnsi="Cambria Math" w:cstheme="majorBidi"/>
                <w:kern w:val="0"/>
                <w:sz w:val="24"/>
                <w:szCs w:val="24"/>
              </w:rPr>
              <m:t>. </m:t>
            </m:r>
            <m:sSubSup>
              <m:sSubSupPr>
                <m:ctrlPr>
                  <w:rPr>
                    <w:rFonts w:ascii="Cambria Math" w:hAnsi="Cambria Math" w:cstheme="majorBidi"/>
                    <w:kern w:val="0"/>
                    <w:sz w:val="24"/>
                    <w:szCs w:val="24"/>
                  </w:rPr>
                </m:ctrlPr>
              </m:sSubSupPr>
              <m:e>
                <m:r>
                  <w:rPr>
                    <w:rFonts w:ascii="Cambria Math" w:hAnsi="Cambria Math" w:cstheme="majorBidi"/>
                    <w:kern w:val="0"/>
                    <w:sz w:val="24"/>
                    <w:szCs w:val="24"/>
                  </w:rPr>
                  <m:t>d</m:t>
                </m:r>
              </m:e>
              <m:sub>
                <m:r>
                  <w:rPr>
                    <w:rFonts w:ascii="Cambria Math" w:hAnsi="Cambria Math" w:cstheme="majorBidi"/>
                    <w:kern w:val="0"/>
                    <w:sz w:val="24"/>
                    <w:szCs w:val="24"/>
                  </w:rPr>
                  <m:t>l</m:t>
                </m:r>
              </m:sub>
              <m:sup>
                <m:r>
                  <m:rPr>
                    <m:sty m:val="p"/>
                  </m:rPr>
                  <w:rPr>
                    <w:rFonts w:ascii="Cambria Math" w:hAnsi="Cambria Math" w:cstheme="majorBidi"/>
                    <w:kern w:val="0"/>
                    <w:sz w:val="24"/>
                    <w:szCs w:val="24"/>
                  </w:rPr>
                  <m:t>+</m:t>
                </m:r>
              </m:sup>
            </m:sSubSup>
            <m:r>
              <m:rPr>
                <m:sty m:val="p"/>
              </m:rPr>
              <w:rPr>
                <w:rFonts w:ascii="Cambria Math" w:hAnsi="Cambria Math" w:cstheme="majorBidi"/>
                <w:kern w:val="0"/>
                <w:sz w:val="24"/>
                <w:szCs w:val="24"/>
              </w:rPr>
              <m:t>=0</m:t>
            </m:r>
          </m:e>
          <m:sub/>
        </m:sSub>
      </m:oMath>
      <w:r w:rsidRPr="00C52D87">
        <w:rPr>
          <w:rFonts w:asciiTheme="majorBidi" w:eastAsia="MS Mincho" w:hAnsiTheme="majorBidi" w:cstheme="majorBidi"/>
          <w:bCs/>
          <w:sz w:val="24"/>
          <w:szCs w:val="24"/>
        </w:rPr>
        <w:t xml:space="preserve">and  </w:t>
      </w:r>
      <m:oMath>
        <m:sSubSup>
          <m:sSubSupPr>
            <m:ctrlPr>
              <w:rPr>
                <w:rFonts w:ascii="Cambria Math" w:hAnsi="Cambria Math" w:cstheme="majorBidi"/>
                <w:kern w:val="0"/>
                <w:sz w:val="24"/>
                <w:szCs w:val="24"/>
              </w:rPr>
            </m:ctrlPr>
          </m:sSubSupPr>
          <m:e>
            <m:r>
              <w:rPr>
                <w:rFonts w:ascii="Cambria Math" w:hAnsi="Cambria Math" w:cstheme="majorBidi"/>
                <w:kern w:val="0"/>
                <w:sz w:val="24"/>
                <w:szCs w:val="24"/>
              </w:rPr>
              <m:t>d</m:t>
            </m:r>
          </m:e>
          <m:sub>
            <m:r>
              <w:rPr>
                <w:rFonts w:ascii="Cambria Math" w:hAnsi="Cambria Math" w:cstheme="majorBidi"/>
                <w:kern w:val="0"/>
                <w:sz w:val="24"/>
                <w:szCs w:val="24"/>
              </w:rPr>
              <m:t>l</m:t>
            </m:r>
          </m:sub>
          <m:sup>
            <m:r>
              <m:rPr>
                <m:sty m:val="p"/>
              </m:rPr>
              <w:rPr>
                <w:rFonts w:ascii="Cambria Math" w:hAnsi="Cambria Math" w:cstheme="majorBidi"/>
                <w:kern w:val="0"/>
                <w:sz w:val="24"/>
                <w:szCs w:val="24"/>
              </w:rPr>
              <m:t>-</m:t>
            </m:r>
          </m:sup>
        </m:sSubSup>
        <m:r>
          <w:rPr>
            <w:rFonts w:ascii="Cambria Math" w:hAnsi="Cambria Math" w:cstheme="majorBidi"/>
            <w:kern w:val="0"/>
            <w:sz w:val="24"/>
            <w:szCs w:val="24"/>
          </w:rPr>
          <m:t xml:space="preserve"> and</m:t>
        </m:r>
      </m:oMath>
      <w:r w:rsidRPr="00C52D87">
        <w:rPr>
          <w:rFonts w:asciiTheme="majorBidi" w:eastAsia="MS Mincho" w:hAnsiTheme="majorBidi" w:cstheme="majorBidi"/>
          <w:bCs/>
          <w:sz w:val="24"/>
          <w:szCs w:val="24"/>
        </w:rPr>
        <w:t xml:space="preserve"> </w:t>
      </w:r>
      <m:oMath>
        <m:sSubSup>
          <m:sSubSupPr>
            <m:ctrlPr>
              <w:rPr>
                <w:rFonts w:ascii="Cambria Math" w:hAnsi="Cambria Math" w:cstheme="majorBidi"/>
                <w:kern w:val="0"/>
                <w:sz w:val="24"/>
                <w:szCs w:val="24"/>
              </w:rPr>
            </m:ctrlPr>
          </m:sSubSupPr>
          <m:e>
            <m:r>
              <w:rPr>
                <w:rFonts w:ascii="Cambria Math" w:hAnsi="Cambria Math" w:cstheme="majorBidi"/>
                <w:kern w:val="0"/>
                <w:sz w:val="24"/>
                <w:szCs w:val="24"/>
              </w:rPr>
              <m:t>d</m:t>
            </m:r>
          </m:e>
          <m:sub>
            <m:r>
              <w:rPr>
                <w:rFonts w:ascii="Cambria Math" w:hAnsi="Cambria Math" w:cstheme="majorBidi"/>
                <w:kern w:val="0"/>
                <w:sz w:val="24"/>
                <w:szCs w:val="24"/>
              </w:rPr>
              <m:t>l</m:t>
            </m:r>
          </m:sub>
          <m:sup>
            <m:r>
              <m:rPr>
                <m:sty m:val="p"/>
              </m:rPr>
              <w:rPr>
                <w:rFonts w:ascii="Cambria Math" w:hAnsi="Cambria Math" w:cstheme="majorBidi"/>
                <w:kern w:val="0"/>
                <w:sz w:val="24"/>
                <w:szCs w:val="24"/>
              </w:rPr>
              <m:t>+</m:t>
            </m:r>
          </m:sup>
        </m:sSubSup>
      </m:oMath>
      <w:r w:rsidRPr="00C52D87">
        <w:rPr>
          <w:rFonts w:asciiTheme="majorBidi" w:eastAsia="MS Mincho" w:hAnsiTheme="majorBidi" w:cstheme="majorBidi"/>
          <w:bCs/>
          <w:sz w:val="24"/>
          <w:szCs w:val="24"/>
        </w:rPr>
        <w:t>&gt;= 0</w:t>
      </w:r>
    </w:p>
    <w:p w14:paraId="74F9BBA8" w14:textId="71F8A41C" w:rsidR="005E117F" w:rsidRPr="00C52D87" w:rsidRDefault="005E117F" w:rsidP="005E117F">
      <w:pPr>
        <w:pStyle w:val="NomenclatureClauseTitle"/>
        <w:spacing w:line="480" w:lineRule="auto"/>
        <w:rPr>
          <w:rFonts w:asciiTheme="majorBidi" w:hAnsiTheme="majorBidi" w:cstheme="majorBidi"/>
          <w:sz w:val="24"/>
          <w:szCs w:val="24"/>
        </w:rPr>
      </w:pPr>
      <w:r w:rsidRPr="00C52D87">
        <w:rPr>
          <w:rFonts w:asciiTheme="majorBidi" w:hAnsiTheme="majorBidi" w:cstheme="majorBidi"/>
          <w:caps w:val="0"/>
          <w:sz w:val="24"/>
          <w:szCs w:val="24"/>
        </w:rPr>
        <w:t>Parameters</w:t>
      </w:r>
    </w:p>
    <w:p w14:paraId="2BA111E5" w14:textId="77777777" w:rsidR="005E117F" w:rsidRPr="00C52D87" w:rsidRDefault="005E117F" w:rsidP="005E117F">
      <w:pPr>
        <w:pStyle w:val="BodyTextIndent"/>
        <w:spacing w:before="240" w:line="480" w:lineRule="auto"/>
        <w:ind w:firstLine="0"/>
        <w:jc w:val="left"/>
        <w:rPr>
          <w:rFonts w:asciiTheme="majorBidi" w:hAnsiTheme="majorBidi" w:cstheme="majorBidi"/>
          <w:kern w:val="0"/>
          <w:sz w:val="24"/>
          <w:szCs w:val="24"/>
        </w:rPr>
      </w:pPr>
      <w:r w:rsidRPr="00C52D87">
        <w:rPr>
          <w:rFonts w:asciiTheme="majorBidi" w:hAnsiTheme="majorBidi" w:cstheme="majorBidi"/>
          <w:kern w:val="0"/>
          <w:sz w:val="24"/>
          <w:szCs w:val="24"/>
        </w:rPr>
        <w:t>K       Set of indices used for store sizes.</w:t>
      </w:r>
    </w:p>
    <w:p w14:paraId="5D384D64" w14:textId="77777777" w:rsidR="005E117F" w:rsidRPr="00C52D87" w:rsidRDefault="00000000" w:rsidP="005E117F">
      <w:pPr>
        <w:pStyle w:val="BodyTextIndent"/>
        <w:spacing w:before="240" w:line="480" w:lineRule="auto"/>
        <w:ind w:firstLine="0"/>
        <w:jc w:val="left"/>
        <w:rPr>
          <w:rFonts w:asciiTheme="majorBidi" w:hAnsiTheme="majorBidi" w:cstheme="majorBidi"/>
          <w:kern w:val="0"/>
          <w:sz w:val="24"/>
          <w:szCs w:val="24"/>
        </w:rPr>
      </w:pPr>
      <m:oMath>
        <m:sSub>
          <m:sSubPr>
            <m:ctrlPr>
              <w:rPr>
                <w:rFonts w:ascii="Cambria Math" w:hAnsi="Cambria Math" w:cstheme="majorBidi"/>
                <w:kern w:val="0"/>
                <w:sz w:val="24"/>
                <w:szCs w:val="24"/>
              </w:rPr>
            </m:ctrlPr>
          </m:sSubPr>
          <m:e>
            <m:r>
              <w:rPr>
                <w:rFonts w:ascii="Cambria Math" w:hAnsi="Cambria Math" w:cstheme="majorBidi"/>
                <w:kern w:val="0"/>
                <w:sz w:val="24"/>
                <w:szCs w:val="24"/>
              </w:rPr>
              <m:t>c</m:t>
            </m:r>
          </m:e>
          <m:sub>
            <m:r>
              <w:rPr>
                <w:rFonts w:ascii="Cambria Math" w:hAnsi="Cambria Math" w:cstheme="majorBidi"/>
                <w:kern w:val="0"/>
                <w:sz w:val="24"/>
                <w:szCs w:val="24"/>
              </w:rPr>
              <m:t>ij</m:t>
            </m:r>
          </m:sub>
        </m:sSub>
        <m:r>
          <w:rPr>
            <w:rFonts w:ascii="Cambria Math" w:hAnsi="Cambria Math" w:cstheme="majorBidi"/>
            <w:kern w:val="0"/>
            <w:sz w:val="24"/>
            <w:szCs w:val="24"/>
          </w:rPr>
          <m:t xml:space="preserve">       </m:t>
        </m:r>
      </m:oMath>
      <w:r w:rsidR="005E117F" w:rsidRPr="00C52D87">
        <w:rPr>
          <w:rFonts w:asciiTheme="majorBidi" w:hAnsiTheme="majorBidi" w:cstheme="majorBidi"/>
          <w:kern w:val="0"/>
          <w:sz w:val="24"/>
          <w:szCs w:val="24"/>
        </w:rPr>
        <w:t xml:space="preserve">Cost of customer </w:t>
      </w:r>
      <m:oMath>
        <m:r>
          <w:rPr>
            <w:rFonts w:ascii="Cambria Math" w:hAnsi="Cambria Math" w:cstheme="majorBidi"/>
            <w:kern w:val="0"/>
            <w:sz w:val="24"/>
            <w:szCs w:val="24"/>
          </w:rPr>
          <m:t>i</m:t>
        </m:r>
      </m:oMath>
      <w:r w:rsidR="005E117F" w:rsidRPr="00C52D87">
        <w:rPr>
          <w:rFonts w:asciiTheme="majorBidi" w:hAnsiTheme="majorBidi" w:cstheme="majorBidi"/>
          <w:kern w:val="0"/>
          <w:sz w:val="24"/>
          <w:szCs w:val="24"/>
        </w:rPr>
        <w:t xml:space="preserve"> connecting to store </w:t>
      </w:r>
      <m:oMath>
        <m:r>
          <w:rPr>
            <w:rFonts w:ascii="Cambria Math" w:hAnsi="Cambria Math" w:cstheme="majorBidi"/>
            <w:kern w:val="0"/>
            <w:sz w:val="24"/>
            <w:szCs w:val="24"/>
          </w:rPr>
          <m:t>j</m:t>
        </m:r>
      </m:oMath>
      <w:r w:rsidR="005E117F" w:rsidRPr="00C52D87">
        <w:rPr>
          <w:rFonts w:asciiTheme="majorBidi" w:hAnsiTheme="majorBidi" w:cstheme="majorBidi"/>
          <w:kern w:val="0"/>
          <w:sz w:val="24"/>
          <w:szCs w:val="24"/>
        </w:rPr>
        <w:t>.</w:t>
      </w:r>
    </w:p>
    <w:p w14:paraId="53FDCEF1" w14:textId="77777777" w:rsidR="005E117F" w:rsidRPr="00C52D87" w:rsidRDefault="00000000" w:rsidP="005E117F">
      <w:pPr>
        <w:pStyle w:val="BodyTextIndent"/>
        <w:spacing w:before="240" w:line="480" w:lineRule="auto"/>
        <w:ind w:firstLine="0"/>
        <w:jc w:val="left"/>
        <w:rPr>
          <w:rFonts w:asciiTheme="majorBidi" w:hAnsiTheme="majorBidi" w:cstheme="majorBidi"/>
          <w:kern w:val="0"/>
          <w:sz w:val="24"/>
          <w:szCs w:val="24"/>
        </w:rPr>
      </w:pPr>
      <m:oMath>
        <m:sSubSup>
          <m:sSubSupPr>
            <m:ctrlPr>
              <w:rPr>
                <w:rFonts w:ascii="Cambria Math" w:hAnsi="Cambria Math" w:cstheme="majorBidi"/>
                <w:kern w:val="0"/>
                <w:sz w:val="24"/>
                <w:szCs w:val="24"/>
              </w:rPr>
            </m:ctrlPr>
          </m:sSubSupPr>
          <m:e>
            <m:r>
              <w:rPr>
                <w:rFonts w:ascii="Cambria Math" w:hAnsi="Cambria Math" w:cstheme="majorBidi"/>
                <w:kern w:val="0"/>
                <w:sz w:val="24"/>
                <w:szCs w:val="24"/>
              </w:rPr>
              <m:t>f</m:t>
            </m:r>
          </m:e>
          <m:sub>
            <m:r>
              <w:rPr>
                <w:rFonts w:ascii="Cambria Math" w:hAnsi="Cambria Math" w:cstheme="majorBidi"/>
                <w:kern w:val="0"/>
                <w:sz w:val="24"/>
                <w:szCs w:val="24"/>
              </w:rPr>
              <m:t>j</m:t>
            </m:r>
          </m:sub>
          <m:sup>
            <m:r>
              <w:rPr>
                <w:rFonts w:ascii="Cambria Math" w:hAnsi="Cambria Math" w:cstheme="majorBidi"/>
                <w:kern w:val="0"/>
                <w:sz w:val="24"/>
                <w:szCs w:val="24"/>
              </w:rPr>
              <m:t>k</m:t>
            </m:r>
          </m:sup>
        </m:sSubSup>
      </m:oMath>
      <w:r w:rsidR="005E117F" w:rsidRPr="00C52D87">
        <w:rPr>
          <w:rFonts w:asciiTheme="majorBidi" w:hAnsiTheme="majorBidi" w:cstheme="majorBidi"/>
          <w:kern w:val="0"/>
          <w:sz w:val="24"/>
          <w:szCs w:val="24"/>
        </w:rPr>
        <w:t xml:space="preserve">      Cost of opening store </w:t>
      </w:r>
      <m:oMath>
        <m:r>
          <w:rPr>
            <w:rFonts w:ascii="Cambria Math" w:hAnsi="Cambria Math" w:cstheme="majorBidi"/>
            <w:kern w:val="0"/>
            <w:sz w:val="24"/>
            <w:szCs w:val="24"/>
          </w:rPr>
          <m:t>j</m:t>
        </m:r>
      </m:oMath>
      <w:r w:rsidR="005E117F" w:rsidRPr="00C52D87">
        <w:rPr>
          <w:rFonts w:asciiTheme="majorBidi" w:hAnsiTheme="majorBidi" w:cstheme="majorBidi"/>
          <w:kern w:val="0"/>
          <w:sz w:val="24"/>
          <w:szCs w:val="24"/>
        </w:rPr>
        <w:t xml:space="preserve"> of size </w:t>
      </w:r>
      <m:oMath>
        <m:r>
          <w:rPr>
            <w:rFonts w:ascii="Cambria Math" w:hAnsi="Cambria Math" w:cstheme="majorBidi"/>
            <w:kern w:val="0"/>
            <w:sz w:val="24"/>
            <w:szCs w:val="24"/>
          </w:rPr>
          <m:t>k</m:t>
        </m:r>
      </m:oMath>
      <w:r w:rsidR="005E117F" w:rsidRPr="00C52D87">
        <w:rPr>
          <w:rFonts w:asciiTheme="majorBidi" w:hAnsiTheme="majorBidi" w:cstheme="majorBidi"/>
          <w:kern w:val="0"/>
          <w:sz w:val="24"/>
          <w:szCs w:val="24"/>
        </w:rPr>
        <w:t>.</w:t>
      </w:r>
    </w:p>
    <w:p w14:paraId="4AF8D6AE" w14:textId="77777777" w:rsidR="005E117F" w:rsidRPr="00C52D87" w:rsidRDefault="00000000" w:rsidP="005E117F">
      <w:pPr>
        <w:pStyle w:val="BodyTextIndent"/>
        <w:spacing w:before="240" w:line="480" w:lineRule="auto"/>
        <w:ind w:firstLine="0"/>
        <w:jc w:val="left"/>
        <w:rPr>
          <w:rFonts w:asciiTheme="majorBidi" w:hAnsiTheme="majorBidi" w:cstheme="majorBidi"/>
          <w:kern w:val="0"/>
          <w:sz w:val="24"/>
          <w:szCs w:val="24"/>
        </w:rPr>
      </w:pPr>
      <m:oMath>
        <m:sSubSup>
          <m:sSubSupPr>
            <m:ctrlPr>
              <w:rPr>
                <w:rFonts w:ascii="Cambria Math" w:hAnsi="Cambria Math" w:cstheme="majorBidi"/>
                <w:kern w:val="0"/>
                <w:sz w:val="24"/>
                <w:szCs w:val="24"/>
              </w:rPr>
            </m:ctrlPr>
          </m:sSubSupPr>
          <m:e>
            <m:r>
              <w:rPr>
                <w:rFonts w:ascii="Cambria Math" w:hAnsi="Cambria Math" w:cstheme="majorBidi"/>
                <w:kern w:val="0"/>
                <w:sz w:val="24"/>
                <w:szCs w:val="24"/>
              </w:rPr>
              <m:t>q</m:t>
            </m:r>
          </m:e>
          <m:sub>
            <m:r>
              <w:rPr>
                <w:rFonts w:ascii="Cambria Math" w:hAnsi="Cambria Math" w:cstheme="majorBidi"/>
                <w:kern w:val="0"/>
                <w:sz w:val="24"/>
                <w:szCs w:val="24"/>
              </w:rPr>
              <m:t>j</m:t>
            </m:r>
          </m:sub>
          <m:sup>
            <m:r>
              <w:rPr>
                <w:rFonts w:ascii="Cambria Math" w:hAnsi="Cambria Math" w:cstheme="majorBidi"/>
                <w:kern w:val="0"/>
                <w:sz w:val="24"/>
                <w:szCs w:val="24"/>
              </w:rPr>
              <m:t>k</m:t>
            </m:r>
          </m:sup>
        </m:sSubSup>
      </m:oMath>
      <w:r w:rsidR="005E117F" w:rsidRPr="00C52D87">
        <w:rPr>
          <w:rFonts w:asciiTheme="majorBidi" w:hAnsiTheme="majorBidi" w:cstheme="majorBidi"/>
          <w:kern w:val="0"/>
          <w:sz w:val="24"/>
          <w:szCs w:val="24"/>
        </w:rPr>
        <w:t xml:space="preserve">       The capacity of store </w:t>
      </w:r>
      <m:oMath>
        <m:r>
          <w:rPr>
            <w:rFonts w:ascii="Cambria Math" w:hAnsi="Cambria Math" w:cstheme="majorBidi"/>
            <w:kern w:val="0"/>
            <w:sz w:val="24"/>
            <w:szCs w:val="24"/>
          </w:rPr>
          <m:t>j</m:t>
        </m:r>
      </m:oMath>
      <w:r w:rsidR="005E117F" w:rsidRPr="00C52D87">
        <w:rPr>
          <w:rFonts w:asciiTheme="majorBidi" w:hAnsiTheme="majorBidi" w:cstheme="majorBidi"/>
          <w:kern w:val="0"/>
          <w:sz w:val="24"/>
          <w:szCs w:val="24"/>
        </w:rPr>
        <w:t xml:space="preserve"> of size </w:t>
      </w:r>
      <m:oMath>
        <m:r>
          <w:rPr>
            <w:rFonts w:ascii="Cambria Math" w:hAnsi="Cambria Math" w:cstheme="majorBidi"/>
            <w:kern w:val="0"/>
            <w:sz w:val="24"/>
            <w:szCs w:val="24"/>
          </w:rPr>
          <m:t>k.</m:t>
        </m:r>
      </m:oMath>
    </w:p>
    <w:p w14:paraId="4750B6F7" w14:textId="77777777" w:rsidR="005E117F" w:rsidRPr="00C52D87" w:rsidRDefault="00000000" w:rsidP="005E117F">
      <w:pPr>
        <w:pStyle w:val="BodyTextIndent"/>
        <w:spacing w:before="240" w:line="480" w:lineRule="auto"/>
        <w:ind w:left="720" w:hanging="720"/>
        <w:jc w:val="left"/>
        <w:rPr>
          <w:rFonts w:asciiTheme="majorBidi" w:hAnsiTheme="majorBidi" w:cstheme="majorBidi"/>
          <w:kern w:val="0"/>
          <w:sz w:val="24"/>
          <w:szCs w:val="24"/>
        </w:rPr>
      </w:pPr>
      <m:oMath>
        <m:sSub>
          <m:sSubPr>
            <m:ctrlPr>
              <w:rPr>
                <w:rFonts w:ascii="Cambria Math" w:hAnsi="Cambria Math" w:cstheme="majorBidi"/>
                <w:kern w:val="0"/>
                <w:sz w:val="24"/>
                <w:szCs w:val="24"/>
              </w:rPr>
            </m:ctrlPr>
          </m:sSubPr>
          <m:e>
            <m:r>
              <w:rPr>
                <w:rFonts w:ascii="Cambria Math" w:hAnsi="Cambria Math" w:cstheme="majorBidi"/>
                <w:kern w:val="0"/>
                <w:sz w:val="24"/>
                <w:szCs w:val="24"/>
              </w:rPr>
              <m:t>x</m:t>
            </m:r>
          </m:e>
          <m:sub>
            <m:r>
              <w:rPr>
                <w:rFonts w:ascii="Cambria Math" w:hAnsi="Cambria Math" w:cstheme="majorBidi"/>
                <w:kern w:val="0"/>
                <w:sz w:val="24"/>
                <w:szCs w:val="24"/>
              </w:rPr>
              <m:t>ij</m:t>
            </m:r>
          </m:sub>
        </m:sSub>
      </m:oMath>
      <w:r w:rsidR="005E117F" w:rsidRPr="00C52D87">
        <w:rPr>
          <w:rFonts w:asciiTheme="majorBidi" w:hAnsiTheme="majorBidi" w:cstheme="majorBidi"/>
          <w:kern w:val="0"/>
          <w:sz w:val="24"/>
          <w:szCs w:val="24"/>
        </w:rPr>
        <w:t xml:space="preserve">       Binary variable indicating if customer </w:t>
      </w:r>
      <m:oMath>
        <m:r>
          <w:rPr>
            <w:rFonts w:ascii="Cambria Math" w:hAnsi="Cambria Math" w:cstheme="majorBidi"/>
            <w:kern w:val="0"/>
            <w:sz w:val="24"/>
            <w:szCs w:val="24"/>
          </w:rPr>
          <m:t>i</m:t>
        </m:r>
      </m:oMath>
      <w:r w:rsidR="005E117F" w:rsidRPr="00C52D87">
        <w:rPr>
          <w:rFonts w:asciiTheme="majorBidi" w:hAnsiTheme="majorBidi" w:cstheme="majorBidi"/>
          <w:kern w:val="0"/>
          <w:sz w:val="24"/>
          <w:szCs w:val="24"/>
        </w:rPr>
        <w:t xml:space="preserve"> is connected to store </w:t>
      </w:r>
      <m:oMath>
        <m:r>
          <w:rPr>
            <w:rFonts w:ascii="Cambria Math" w:hAnsi="Cambria Math" w:cstheme="majorBidi"/>
            <w:kern w:val="0"/>
            <w:sz w:val="24"/>
            <w:szCs w:val="24"/>
          </w:rPr>
          <m:t>j.</m:t>
        </m:r>
      </m:oMath>
    </w:p>
    <w:p w14:paraId="7E87EED4" w14:textId="77777777" w:rsidR="005E117F" w:rsidRPr="00C52D87" w:rsidRDefault="00000000" w:rsidP="005E117F">
      <w:pPr>
        <w:pStyle w:val="BodyTextIndent"/>
        <w:spacing w:before="240" w:line="480" w:lineRule="auto"/>
        <w:ind w:left="720" w:hanging="720"/>
        <w:jc w:val="left"/>
        <w:rPr>
          <w:rFonts w:asciiTheme="majorBidi" w:hAnsiTheme="majorBidi" w:cstheme="majorBidi"/>
          <w:kern w:val="0"/>
          <w:sz w:val="24"/>
          <w:szCs w:val="24"/>
        </w:rPr>
      </w:pPr>
      <m:oMath>
        <m:sSubSup>
          <m:sSubSupPr>
            <m:ctrlPr>
              <w:rPr>
                <w:rFonts w:ascii="Cambria Math" w:hAnsi="Cambria Math" w:cstheme="majorBidi"/>
                <w:kern w:val="0"/>
                <w:sz w:val="24"/>
                <w:szCs w:val="24"/>
              </w:rPr>
            </m:ctrlPr>
          </m:sSubSupPr>
          <m:e>
            <m:r>
              <w:rPr>
                <w:rFonts w:ascii="Cambria Math" w:hAnsi="Cambria Math" w:cstheme="majorBidi"/>
                <w:kern w:val="0"/>
                <w:sz w:val="24"/>
                <w:szCs w:val="24"/>
              </w:rPr>
              <m:t>y</m:t>
            </m:r>
          </m:e>
          <m:sub>
            <m:r>
              <w:rPr>
                <w:rFonts w:ascii="Cambria Math" w:hAnsi="Cambria Math" w:cstheme="majorBidi"/>
                <w:kern w:val="0"/>
                <w:sz w:val="24"/>
                <w:szCs w:val="24"/>
              </w:rPr>
              <m:t>j</m:t>
            </m:r>
          </m:sub>
          <m:sup>
            <m:r>
              <w:rPr>
                <w:rFonts w:ascii="Cambria Math" w:hAnsi="Cambria Math" w:cstheme="majorBidi"/>
                <w:kern w:val="0"/>
                <w:sz w:val="24"/>
                <w:szCs w:val="24"/>
              </w:rPr>
              <m:t>k</m:t>
            </m:r>
          </m:sup>
        </m:sSubSup>
      </m:oMath>
      <w:r w:rsidR="005E117F" w:rsidRPr="00C52D87">
        <w:rPr>
          <w:rFonts w:asciiTheme="majorBidi" w:hAnsiTheme="majorBidi" w:cstheme="majorBidi"/>
          <w:kern w:val="0"/>
          <w:sz w:val="24"/>
          <w:szCs w:val="24"/>
        </w:rPr>
        <w:t xml:space="preserve">       Binary variable indicating if store </w:t>
      </w:r>
      <m:oMath>
        <m:r>
          <w:rPr>
            <w:rFonts w:ascii="Cambria Math" w:hAnsi="Cambria Math" w:cstheme="majorBidi"/>
            <w:kern w:val="0"/>
            <w:sz w:val="24"/>
            <w:szCs w:val="24"/>
          </w:rPr>
          <m:t>j</m:t>
        </m:r>
      </m:oMath>
      <w:r w:rsidR="005E117F" w:rsidRPr="00C52D87">
        <w:rPr>
          <w:rFonts w:asciiTheme="majorBidi" w:hAnsiTheme="majorBidi" w:cstheme="majorBidi"/>
          <w:kern w:val="0"/>
          <w:sz w:val="24"/>
          <w:szCs w:val="24"/>
        </w:rPr>
        <w:t xml:space="preserve"> of size </w:t>
      </w:r>
      <m:oMath>
        <m:r>
          <w:rPr>
            <w:rFonts w:ascii="Cambria Math" w:hAnsi="Cambria Math" w:cstheme="majorBidi"/>
            <w:kern w:val="0"/>
            <w:sz w:val="24"/>
            <w:szCs w:val="24"/>
          </w:rPr>
          <m:t>k</m:t>
        </m:r>
      </m:oMath>
      <w:r w:rsidR="005E117F" w:rsidRPr="00C52D87">
        <w:rPr>
          <w:rFonts w:asciiTheme="majorBidi" w:hAnsiTheme="majorBidi" w:cstheme="majorBidi"/>
          <w:kern w:val="0"/>
          <w:sz w:val="24"/>
          <w:szCs w:val="24"/>
        </w:rPr>
        <w:t xml:space="preserve"> is open.</w:t>
      </w:r>
    </w:p>
    <w:p w14:paraId="3FE237B2" w14:textId="77777777" w:rsidR="005E117F" w:rsidRPr="00C52D87" w:rsidRDefault="00000000" w:rsidP="005E117F">
      <w:pPr>
        <w:pStyle w:val="BodyTextIndent"/>
        <w:spacing w:before="240" w:line="480" w:lineRule="auto"/>
        <w:ind w:left="720" w:hanging="720"/>
        <w:jc w:val="left"/>
        <w:rPr>
          <w:rFonts w:asciiTheme="majorBidi" w:hAnsiTheme="majorBidi" w:cstheme="majorBidi"/>
          <w:kern w:val="0"/>
          <w:sz w:val="24"/>
          <w:szCs w:val="24"/>
        </w:rPr>
      </w:pPr>
      <m:oMath>
        <m:sSub>
          <m:sSubPr>
            <m:ctrlPr>
              <w:rPr>
                <w:rFonts w:ascii="Cambria Math" w:hAnsi="Cambria Math" w:cstheme="majorBidi"/>
                <w:kern w:val="0"/>
                <w:sz w:val="24"/>
                <w:szCs w:val="24"/>
              </w:rPr>
            </m:ctrlPr>
          </m:sSubPr>
          <m:e>
            <m:r>
              <w:rPr>
                <w:rFonts w:ascii="Cambria Math" w:hAnsi="Cambria Math" w:cstheme="majorBidi"/>
                <w:kern w:val="0"/>
                <w:sz w:val="24"/>
                <w:szCs w:val="24"/>
              </w:rPr>
              <m:t>s</m:t>
            </m:r>
          </m:e>
          <m:sub>
            <m:r>
              <w:rPr>
                <w:rFonts w:ascii="Cambria Math" w:hAnsi="Cambria Math" w:cstheme="majorBidi"/>
                <w:kern w:val="0"/>
                <w:sz w:val="24"/>
                <w:szCs w:val="24"/>
              </w:rPr>
              <m:t>i</m:t>
            </m:r>
          </m:sub>
        </m:sSub>
      </m:oMath>
      <w:r w:rsidR="005E117F" w:rsidRPr="00C52D87">
        <w:rPr>
          <w:rFonts w:asciiTheme="majorBidi" w:hAnsiTheme="majorBidi" w:cstheme="majorBidi"/>
          <w:kern w:val="0"/>
          <w:sz w:val="24"/>
          <w:szCs w:val="24"/>
        </w:rPr>
        <w:t xml:space="preserve">         Represents the number of customers in an aggregated area </w:t>
      </w:r>
      <m:oMath>
        <m:r>
          <w:rPr>
            <w:rFonts w:ascii="Cambria Math" w:hAnsi="Cambria Math" w:cstheme="majorBidi"/>
            <w:kern w:val="0"/>
            <w:sz w:val="24"/>
            <w:szCs w:val="24"/>
          </w:rPr>
          <m:t>i</m:t>
        </m:r>
      </m:oMath>
      <w:r w:rsidR="005E117F" w:rsidRPr="00C52D87">
        <w:rPr>
          <w:rFonts w:asciiTheme="majorBidi" w:hAnsiTheme="majorBidi" w:cstheme="majorBidi"/>
          <w:kern w:val="0"/>
          <w:sz w:val="24"/>
          <w:szCs w:val="24"/>
        </w:rPr>
        <w:t>.</w:t>
      </w:r>
    </w:p>
    <w:p w14:paraId="647F8B18" w14:textId="77777777" w:rsidR="005E117F" w:rsidRPr="00C52D87" w:rsidRDefault="005E117F" w:rsidP="005E117F">
      <w:pPr>
        <w:pStyle w:val="BodyTextIndent"/>
        <w:spacing w:before="240" w:line="480" w:lineRule="auto"/>
        <w:ind w:firstLine="0"/>
        <w:jc w:val="left"/>
        <w:rPr>
          <w:rFonts w:asciiTheme="majorBidi" w:eastAsia="MS Mincho" w:hAnsiTheme="majorBidi" w:cstheme="majorBidi"/>
          <w:sz w:val="24"/>
          <w:szCs w:val="24"/>
        </w:rPr>
      </w:pPr>
      <w:r w:rsidRPr="00C52D87">
        <w:rPr>
          <w:rFonts w:asciiTheme="majorBidi" w:eastAsia="MS Mincho" w:hAnsiTheme="majorBidi" w:cstheme="majorBidi"/>
          <w:sz w:val="24"/>
          <w:szCs w:val="24"/>
        </w:rPr>
        <w:t>LB        Lower bound of our system.</w:t>
      </w:r>
    </w:p>
    <w:p w14:paraId="0C07F2FC" w14:textId="77777777" w:rsidR="005E117F" w:rsidRPr="00C52D87" w:rsidRDefault="005E117F" w:rsidP="005E117F">
      <w:pPr>
        <w:pStyle w:val="BodyTextIndent"/>
        <w:spacing w:before="240" w:line="480" w:lineRule="auto"/>
        <w:ind w:firstLine="0"/>
        <w:jc w:val="left"/>
        <w:rPr>
          <w:rFonts w:asciiTheme="majorBidi" w:eastAsia="MS Mincho" w:hAnsiTheme="majorBidi" w:cstheme="majorBidi"/>
          <w:sz w:val="24"/>
          <w:szCs w:val="24"/>
        </w:rPr>
      </w:pPr>
      <w:r w:rsidRPr="00C52D87">
        <w:rPr>
          <w:rFonts w:asciiTheme="majorBidi" w:eastAsia="MS Mincho" w:hAnsiTheme="majorBidi" w:cstheme="majorBidi"/>
          <w:sz w:val="24"/>
          <w:szCs w:val="24"/>
        </w:rPr>
        <w:t>UB        Upper bound of our system</w:t>
      </w:r>
    </w:p>
    <w:p w14:paraId="28016A2A" w14:textId="77777777" w:rsidR="005E117F" w:rsidRPr="00C52D87" w:rsidRDefault="005E117F" w:rsidP="005E117F">
      <w:pPr>
        <w:pStyle w:val="BodyTextIndent"/>
        <w:spacing w:before="240" w:line="480" w:lineRule="auto"/>
        <w:ind w:left="720" w:hanging="720"/>
        <w:jc w:val="left"/>
        <w:rPr>
          <w:rFonts w:asciiTheme="majorBidi" w:hAnsiTheme="majorBidi" w:cstheme="majorBidi"/>
          <w:kern w:val="0"/>
          <w:sz w:val="24"/>
          <w:szCs w:val="24"/>
        </w:rPr>
      </w:pPr>
      <w:r w:rsidRPr="00C52D87">
        <w:rPr>
          <w:rFonts w:asciiTheme="majorBidi" w:hAnsiTheme="majorBidi" w:cstheme="majorBidi"/>
          <w:kern w:val="0"/>
          <w:sz w:val="24"/>
          <w:szCs w:val="24"/>
        </w:rPr>
        <w:t>J          Total numbers of candidate stores in the region under consideration.</w:t>
      </w:r>
    </w:p>
    <w:p w14:paraId="5952A513" w14:textId="77777777" w:rsidR="005E117F" w:rsidRPr="00C52D87" w:rsidRDefault="005E117F" w:rsidP="005E117F">
      <w:pPr>
        <w:pStyle w:val="BodyTextIndent"/>
        <w:spacing w:before="240" w:line="480" w:lineRule="auto"/>
        <w:ind w:left="720" w:hanging="720"/>
        <w:jc w:val="left"/>
        <w:rPr>
          <w:rFonts w:asciiTheme="majorBidi" w:hAnsiTheme="majorBidi" w:cstheme="majorBidi"/>
          <w:kern w:val="0"/>
          <w:sz w:val="24"/>
          <w:szCs w:val="24"/>
        </w:rPr>
      </w:pPr>
      <w:r w:rsidRPr="00C52D87">
        <w:rPr>
          <w:rFonts w:asciiTheme="majorBidi" w:hAnsiTheme="majorBidi" w:cstheme="majorBidi"/>
          <w:kern w:val="0"/>
          <w:sz w:val="24"/>
          <w:szCs w:val="24"/>
        </w:rPr>
        <w:t>l           Refers to the number of the system goal. Its boundary is between 1 to J +1.</w:t>
      </w:r>
    </w:p>
    <w:p w14:paraId="52939F3F" w14:textId="77777777" w:rsidR="005E117F" w:rsidRPr="00C52D87" w:rsidRDefault="005E117F" w:rsidP="005E117F">
      <w:pPr>
        <w:pStyle w:val="BodyTextIndent"/>
        <w:spacing w:before="240" w:line="480" w:lineRule="auto"/>
        <w:ind w:left="720" w:hanging="720"/>
        <w:rPr>
          <w:rFonts w:asciiTheme="majorBidi" w:hAnsiTheme="majorBidi" w:cstheme="majorBidi"/>
          <w:kern w:val="0"/>
          <w:sz w:val="24"/>
          <w:szCs w:val="24"/>
        </w:rPr>
      </w:pPr>
      <w:r w:rsidRPr="00C52D87">
        <w:rPr>
          <w:rFonts w:asciiTheme="majorBidi" w:hAnsiTheme="majorBidi" w:cstheme="majorBidi"/>
          <w:kern w:val="0"/>
          <w:sz w:val="24"/>
          <w:szCs w:val="24"/>
        </w:rPr>
        <w:t>d</w:t>
      </w:r>
      <w:r w:rsidRPr="00C52D87">
        <w:rPr>
          <w:rFonts w:asciiTheme="majorBidi" w:hAnsiTheme="majorBidi" w:cstheme="majorBidi"/>
          <w:kern w:val="0"/>
          <w:sz w:val="24"/>
          <w:szCs w:val="24"/>
          <w:vertAlign w:val="subscript"/>
        </w:rPr>
        <w:t>i</w:t>
      </w:r>
      <w:r w:rsidRPr="00C52D87">
        <w:rPr>
          <w:rFonts w:asciiTheme="majorBidi" w:hAnsiTheme="majorBidi" w:cstheme="majorBidi"/>
          <w:kern w:val="0"/>
          <w:sz w:val="24"/>
          <w:szCs w:val="24"/>
          <w:vertAlign w:val="superscript"/>
        </w:rPr>
        <w:t>-</w:t>
      </w:r>
      <w:r w:rsidRPr="00C52D87">
        <w:rPr>
          <w:rFonts w:asciiTheme="majorBidi" w:hAnsiTheme="majorBidi" w:cstheme="majorBidi"/>
          <w:kern w:val="0"/>
          <w:sz w:val="24"/>
          <w:szCs w:val="24"/>
        </w:rPr>
        <w:t xml:space="preserve"> and d</w:t>
      </w:r>
      <w:r w:rsidRPr="00C52D87">
        <w:rPr>
          <w:rFonts w:asciiTheme="majorBidi" w:hAnsiTheme="majorBidi" w:cstheme="majorBidi"/>
          <w:kern w:val="0"/>
          <w:sz w:val="24"/>
          <w:szCs w:val="24"/>
          <w:vertAlign w:val="subscript"/>
        </w:rPr>
        <w:t>i</w:t>
      </w:r>
      <w:r w:rsidRPr="00C52D87">
        <w:rPr>
          <w:rFonts w:asciiTheme="majorBidi" w:hAnsiTheme="majorBidi" w:cstheme="majorBidi"/>
          <w:kern w:val="0"/>
          <w:sz w:val="24"/>
          <w:szCs w:val="24"/>
          <w:vertAlign w:val="superscript"/>
        </w:rPr>
        <w:t>+</w:t>
      </w:r>
      <w:r w:rsidRPr="00C52D87">
        <w:rPr>
          <w:rFonts w:asciiTheme="majorBidi" w:hAnsiTheme="majorBidi" w:cstheme="majorBidi"/>
          <w:kern w:val="0"/>
          <w:sz w:val="24"/>
          <w:szCs w:val="24"/>
        </w:rPr>
        <w:t xml:space="preserve"> Deviation Variables indicate the extent to which the goals are achieved.</w:t>
      </w:r>
    </w:p>
    <w:p w14:paraId="51377E8F" w14:textId="77777777" w:rsidR="000763F7" w:rsidRPr="00C52D87" w:rsidRDefault="000763F7" w:rsidP="005F3D42">
      <w:pPr>
        <w:pStyle w:val="NomenclatureClauseTitle"/>
        <w:tabs>
          <w:tab w:val="left" w:pos="360"/>
        </w:tabs>
        <w:spacing w:before="0" w:line="480" w:lineRule="auto"/>
        <w:rPr>
          <w:rFonts w:asciiTheme="majorBidi" w:eastAsia="MS Mincho" w:hAnsiTheme="majorBidi" w:cstheme="majorBidi"/>
          <w:caps w:val="0"/>
          <w:sz w:val="24"/>
          <w:szCs w:val="24"/>
        </w:rPr>
      </w:pPr>
      <w:r w:rsidRPr="00C52D87">
        <w:rPr>
          <w:rFonts w:asciiTheme="majorBidi" w:eastAsia="MS Mincho" w:hAnsiTheme="majorBidi" w:cstheme="majorBidi"/>
          <w:caps w:val="0"/>
          <w:sz w:val="24"/>
          <w:szCs w:val="24"/>
        </w:rPr>
        <w:t>Satisfy</w:t>
      </w:r>
    </w:p>
    <w:p w14:paraId="58FF259D" w14:textId="0B73AE0F" w:rsidR="000763F7" w:rsidRPr="00C52D87" w:rsidRDefault="005E117F" w:rsidP="005F3D42">
      <w:pPr>
        <w:pStyle w:val="NomenclatureClauseTitle"/>
        <w:tabs>
          <w:tab w:val="left" w:pos="360"/>
        </w:tabs>
        <w:spacing w:before="0" w:line="480" w:lineRule="auto"/>
        <w:rPr>
          <w:rFonts w:asciiTheme="majorBidi" w:eastAsia="MS Mincho" w:hAnsiTheme="majorBidi" w:cstheme="majorBidi"/>
          <w:b w:val="0"/>
          <w:bCs/>
          <w:caps w:val="0"/>
          <w:sz w:val="24"/>
          <w:szCs w:val="24"/>
        </w:rPr>
      </w:pPr>
      <w:r w:rsidRPr="00C52D87">
        <w:rPr>
          <w:rFonts w:asciiTheme="majorBidi" w:eastAsia="MS Mincho" w:hAnsiTheme="majorBidi" w:cstheme="majorBidi"/>
          <w:bCs/>
          <w:i/>
          <w:iCs/>
          <w:caps w:val="0"/>
          <w:sz w:val="24"/>
          <w:szCs w:val="24"/>
        </w:rPr>
        <w:tab/>
      </w:r>
      <w:r w:rsidR="000763F7" w:rsidRPr="00C52D87">
        <w:rPr>
          <w:rFonts w:asciiTheme="majorBidi" w:eastAsia="MS Mincho" w:hAnsiTheme="majorBidi" w:cstheme="majorBidi"/>
          <w:bCs/>
          <w:i/>
          <w:iCs/>
          <w:caps w:val="0"/>
          <w:sz w:val="24"/>
          <w:szCs w:val="24"/>
        </w:rPr>
        <w:t>System Constraints:</w:t>
      </w:r>
      <w:r w:rsidR="000763F7" w:rsidRPr="00C52D87">
        <w:rPr>
          <w:rFonts w:asciiTheme="majorBidi" w:eastAsia="MS Mincho" w:hAnsiTheme="majorBidi" w:cstheme="majorBidi"/>
          <w:bCs/>
          <w:sz w:val="24"/>
          <w:szCs w:val="24"/>
        </w:rPr>
        <w:t xml:space="preserve"> </w:t>
      </w:r>
      <w:r w:rsidR="000763F7" w:rsidRPr="00C52D87">
        <w:rPr>
          <w:rFonts w:asciiTheme="majorBidi" w:eastAsia="MS Mincho" w:hAnsiTheme="majorBidi" w:cstheme="majorBidi"/>
          <w:b w:val="0"/>
          <w:bCs/>
          <w:sz w:val="24"/>
          <w:szCs w:val="24"/>
        </w:rPr>
        <w:t>(M</w:t>
      </w:r>
      <w:r w:rsidR="000763F7" w:rsidRPr="00C52D87">
        <w:rPr>
          <w:rFonts w:asciiTheme="majorBidi" w:eastAsia="MS Mincho" w:hAnsiTheme="majorBidi" w:cstheme="majorBidi"/>
          <w:b w:val="0"/>
          <w:bCs/>
          <w:caps w:val="0"/>
          <w:sz w:val="24"/>
          <w:szCs w:val="24"/>
        </w:rPr>
        <w:t xml:space="preserve">ust be satisfied for the solution to be feasible. </w:t>
      </w:r>
    </w:p>
    <w:p w14:paraId="4F52E6EE" w14:textId="77777777" w:rsidR="000763F7" w:rsidRPr="00C52D87" w:rsidRDefault="000763F7">
      <w:pPr>
        <w:pStyle w:val="BodyTextIndent"/>
        <w:numPr>
          <w:ilvl w:val="0"/>
          <w:numId w:val="24"/>
        </w:numPr>
        <w:suppressAutoHyphens w:val="0"/>
        <w:overflowPunct/>
        <w:autoSpaceDE/>
        <w:autoSpaceDN/>
        <w:adjustRightInd/>
        <w:spacing w:after="0" w:line="480" w:lineRule="auto"/>
        <w:ind w:left="360"/>
        <w:textAlignment w:val="auto"/>
        <w:rPr>
          <w:rFonts w:asciiTheme="majorBidi" w:eastAsia="MS Mincho" w:hAnsiTheme="majorBidi" w:cstheme="majorBidi"/>
          <w:sz w:val="24"/>
          <w:szCs w:val="24"/>
        </w:rPr>
      </w:pPr>
      <w:r w:rsidRPr="00C52D87">
        <w:rPr>
          <w:rFonts w:asciiTheme="majorBidi" w:eastAsia="MS Mincho" w:hAnsiTheme="majorBidi" w:cstheme="majorBidi"/>
          <w:sz w:val="24"/>
          <w:szCs w:val="24"/>
        </w:rPr>
        <w:t>Every customer must be connected to exactly one store.</w:t>
      </w:r>
    </w:p>
    <w:p w14:paraId="3A720BB5" w14:textId="77777777" w:rsidR="000763F7" w:rsidRPr="00C52D87" w:rsidRDefault="000763F7">
      <w:pPr>
        <w:pStyle w:val="BodyTextIndent"/>
        <w:numPr>
          <w:ilvl w:val="0"/>
          <w:numId w:val="28"/>
        </w:numPr>
        <w:suppressAutoHyphens w:val="0"/>
        <w:overflowPunct/>
        <w:autoSpaceDE/>
        <w:autoSpaceDN/>
        <w:adjustRightInd/>
        <w:spacing w:after="0" w:line="480" w:lineRule="auto"/>
        <w:ind w:left="360"/>
        <w:textAlignment w:val="auto"/>
        <w:rPr>
          <w:rFonts w:asciiTheme="majorBidi" w:eastAsia="MS Mincho" w:hAnsiTheme="majorBidi" w:cstheme="majorBidi"/>
          <w:sz w:val="24"/>
          <w:szCs w:val="24"/>
        </w:rPr>
      </w:pPr>
      <w:r w:rsidRPr="00C52D87">
        <w:rPr>
          <w:rFonts w:asciiTheme="majorBidi" w:eastAsia="MS Mincho" w:hAnsiTheme="majorBidi" w:cstheme="majorBidi"/>
          <w:sz w:val="24"/>
          <w:szCs w:val="24"/>
        </w:rPr>
        <w:t>No customer is connected to a store that is closed.</w:t>
      </w:r>
    </w:p>
    <w:p w14:paraId="4437F106" w14:textId="77777777" w:rsidR="000763F7" w:rsidRPr="00C52D87" w:rsidRDefault="000763F7">
      <w:pPr>
        <w:pStyle w:val="BodyTextIndent"/>
        <w:numPr>
          <w:ilvl w:val="0"/>
          <w:numId w:val="28"/>
        </w:numPr>
        <w:suppressAutoHyphens w:val="0"/>
        <w:overflowPunct/>
        <w:autoSpaceDE/>
        <w:autoSpaceDN/>
        <w:adjustRightInd/>
        <w:spacing w:after="0" w:line="480" w:lineRule="auto"/>
        <w:ind w:left="360"/>
        <w:textAlignment w:val="auto"/>
        <w:rPr>
          <w:rFonts w:asciiTheme="majorBidi" w:eastAsia="MS Mincho" w:hAnsiTheme="majorBidi" w:cstheme="majorBidi"/>
          <w:sz w:val="24"/>
          <w:szCs w:val="24"/>
        </w:rPr>
      </w:pPr>
      <w:r w:rsidRPr="00C52D87">
        <w:rPr>
          <w:rFonts w:asciiTheme="majorBidi" w:eastAsia="MS Mincho" w:hAnsiTheme="majorBidi" w:cstheme="majorBidi"/>
          <w:sz w:val="24"/>
          <w:szCs w:val="24"/>
        </w:rPr>
        <w:t>Each candidate store location must be modeled as a collocated candidate location with the additional constraint.</w:t>
      </w:r>
    </w:p>
    <w:p w14:paraId="27EF2D43" w14:textId="6FE931D7" w:rsidR="000763F7" w:rsidRPr="00C52D87" w:rsidRDefault="005E117F" w:rsidP="005F3D42">
      <w:pPr>
        <w:pStyle w:val="NomenclatureClauseTitle"/>
        <w:tabs>
          <w:tab w:val="left" w:pos="360"/>
        </w:tabs>
        <w:spacing w:before="0" w:line="480" w:lineRule="auto"/>
        <w:rPr>
          <w:rFonts w:asciiTheme="majorBidi" w:eastAsia="MS Mincho" w:hAnsiTheme="majorBidi" w:cstheme="majorBidi"/>
          <w:b w:val="0"/>
          <w:bCs/>
          <w:caps w:val="0"/>
          <w:sz w:val="24"/>
          <w:szCs w:val="24"/>
        </w:rPr>
      </w:pPr>
      <w:r w:rsidRPr="00C52D87">
        <w:rPr>
          <w:rFonts w:asciiTheme="majorBidi" w:eastAsia="MS Mincho" w:hAnsiTheme="majorBidi" w:cstheme="majorBidi"/>
          <w:bCs/>
          <w:i/>
          <w:iCs/>
          <w:caps w:val="0"/>
          <w:sz w:val="24"/>
          <w:szCs w:val="24"/>
        </w:rPr>
        <w:tab/>
      </w:r>
      <w:r w:rsidR="000763F7" w:rsidRPr="00C52D87">
        <w:rPr>
          <w:rFonts w:asciiTheme="majorBidi" w:eastAsia="MS Mincho" w:hAnsiTheme="majorBidi" w:cstheme="majorBidi"/>
          <w:bCs/>
          <w:i/>
          <w:iCs/>
          <w:caps w:val="0"/>
          <w:sz w:val="24"/>
          <w:szCs w:val="24"/>
        </w:rPr>
        <w:t>System Goal</w:t>
      </w:r>
      <w:r w:rsidR="000763F7" w:rsidRPr="00C52D87">
        <w:rPr>
          <w:rFonts w:asciiTheme="majorBidi" w:eastAsia="MS Mincho" w:hAnsiTheme="majorBidi" w:cstheme="majorBidi"/>
          <w:bCs/>
          <w:i/>
          <w:iCs/>
          <w:sz w:val="24"/>
          <w:szCs w:val="24"/>
        </w:rPr>
        <w:t xml:space="preserve">: </w:t>
      </w:r>
      <w:r w:rsidR="000763F7" w:rsidRPr="00C52D87">
        <w:rPr>
          <w:rFonts w:asciiTheme="majorBidi" w:eastAsia="MS Mincho" w:hAnsiTheme="majorBidi" w:cstheme="majorBidi"/>
          <w:sz w:val="24"/>
          <w:szCs w:val="24"/>
        </w:rPr>
        <w:t>(</w:t>
      </w:r>
      <w:r w:rsidR="000763F7" w:rsidRPr="00C52D87">
        <w:rPr>
          <w:rFonts w:asciiTheme="majorBidi" w:eastAsia="MS Mincho" w:hAnsiTheme="majorBidi" w:cstheme="majorBidi"/>
          <w:b w:val="0"/>
          <w:bCs/>
          <w:caps w:val="0"/>
          <w:sz w:val="24"/>
          <w:szCs w:val="24"/>
        </w:rPr>
        <w:t>Must achieve a specified target value as much as possible.</w:t>
      </w:r>
    </w:p>
    <w:p w14:paraId="58967286" w14:textId="2FA9EB7B" w:rsidR="000763F7" w:rsidRPr="00C52D87" w:rsidRDefault="000763F7">
      <w:pPr>
        <w:pStyle w:val="BodyTextIndent"/>
        <w:numPr>
          <w:ilvl w:val="0"/>
          <w:numId w:val="30"/>
        </w:numPr>
        <w:suppressAutoHyphens w:val="0"/>
        <w:overflowPunct/>
        <w:autoSpaceDE/>
        <w:autoSpaceDN/>
        <w:adjustRightInd/>
        <w:spacing w:after="0" w:line="480" w:lineRule="auto"/>
        <w:ind w:left="360"/>
        <w:textAlignment w:val="auto"/>
        <w:rPr>
          <w:rFonts w:asciiTheme="majorBidi" w:eastAsia="MS Mincho" w:hAnsiTheme="majorBidi" w:cstheme="majorBidi"/>
          <w:sz w:val="24"/>
          <w:szCs w:val="24"/>
        </w:rPr>
      </w:pPr>
      <w:r w:rsidRPr="00C52D87">
        <w:rPr>
          <w:rFonts w:asciiTheme="majorBidi" w:eastAsia="MS Mincho" w:hAnsiTheme="majorBidi" w:cstheme="majorBidi"/>
          <w:sz w:val="24"/>
          <w:szCs w:val="24"/>
        </w:rPr>
        <w:t>It is desirable to achieve zero GHG emissions when we consider the green supply chain.</w:t>
      </w:r>
    </w:p>
    <w:p w14:paraId="1EB4542D" w14:textId="784A8DCC" w:rsidR="000763F7" w:rsidRPr="00C52D87" w:rsidRDefault="000763F7">
      <w:pPr>
        <w:pStyle w:val="BodyTextIndent"/>
        <w:numPr>
          <w:ilvl w:val="0"/>
          <w:numId w:val="29"/>
        </w:numPr>
        <w:suppressAutoHyphens w:val="0"/>
        <w:overflowPunct/>
        <w:autoSpaceDE/>
        <w:autoSpaceDN/>
        <w:adjustRightInd/>
        <w:spacing w:after="0" w:line="480" w:lineRule="auto"/>
        <w:ind w:left="360"/>
        <w:textAlignment w:val="auto"/>
        <w:rPr>
          <w:rFonts w:asciiTheme="majorBidi" w:eastAsia="MS Mincho" w:hAnsiTheme="majorBidi" w:cstheme="majorBidi"/>
          <w:sz w:val="24"/>
          <w:szCs w:val="24"/>
        </w:rPr>
      </w:pPr>
      <w:r w:rsidRPr="00C52D87">
        <w:rPr>
          <w:rFonts w:asciiTheme="majorBidi" w:eastAsia="MS Mincho" w:hAnsiTheme="majorBidi" w:cstheme="majorBidi"/>
          <w:sz w:val="24"/>
          <w:szCs w:val="24"/>
        </w:rPr>
        <w:t>The number of customers who could connect to a store is limited, so the store's size and customers' size are important.</w:t>
      </w:r>
    </w:p>
    <w:p w14:paraId="3F0F40A4" w14:textId="14DA41E3" w:rsidR="000763F7" w:rsidRPr="00C52D87" w:rsidRDefault="000763F7" w:rsidP="006140C5">
      <w:pPr>
        <w:spacing w:line="480" w:lineRule="auto"/>
        <w:rPr>
          <w:rFonts w:asciiTheme="majorBidi" w:hAnsiTheme="majorBidi" w:cstheme="majorBidi"/>
          <w:b/>
          <w:bCs/>
          <w:i/>
          <w:iCs/>
          <w:sz w:val="24"/>
          <w:szCs w:val="24"/>
        </w:rPr>
      </w:pPr>
      <w:r w:rsidRPr="00C52D87">
        <w:rPr>
          <w:rFonts w:asciiTheme="majorBidi" w:hAnsiTheme="majorBidi" w:cstheme="majorBidi"/>
          <w:b/>
          <w:bCs/>
          <w:i/>
          <w:iCs/>
          <w:sz w:val="24"/>
          <w:szCs w:val="24"/>
        </w:rPr>
        <w:t>Bounds on the System Variables</w:t>
      </w:r>
    </w:p>
    <w:p w14:paraId="472FB270" w14:textId="1E7D9E44" w:rsidR="000763F7" w:rsidRPr="00C52D87" w:rsidRDefault="000763F7">
      <w:pPr>
        <w:pStyle w:val="BodyTextIndent"/>
        <w:numPr>
          <w:ilvl w:val="0"/>
          <w:numId w:val="29"/>
        </w:numPr>
        <w:suppressAutoHyphens w:val="0"/>
        <w:overflowPunct/>
        <w:autoSpaceDE/>
        <w:autoSpaceDN/>
        <w:adjustRightInd/>
        <w:spacing w:after="0" w:line="480" w:lineRule="auto"/>
        <w:ind w:left="360"/>
        <w:textAlignment w:val="auto"/>
        <w:rPr>
          <w:rFonts w:asciiTheme="majorBidi" w:eastAsia="MS Mincho" w:hAnsiTheme="majorBidi" w:cstheme="majorBidi"/>
          <w:sz w:val="24"/>
          <w:szCs w:val="24"/>
        </w:rPr>
      </w:pPr>
      <w:r w:rsidRPr="00C52D87">
        <w:rPr>
          <w:rFonts w:asciiTheme="majorBidi" w:eastAsia="MS Mincho" w:hAnsiTheme="majorBidi" w:cstheme="majorBidi"/>
          <w:sz w:val="24"/>
          <w:szCs w:val="24"/>
        </w:rPr>
        <w:t xml:space="preserve">LB </w:t>
      </w:r>
      <w:r w:rsidRPr="00C52D87">
        <w:rPr>
          <w:rFonts w:asciiTheme="majorBidi" w:eastAsia="MS Mincho" w:hAnsiTheme="majorBidi" w:cstheme="majorBidi"/>
          <w:sz w:val="24"/>
          <w:szCs w:val="24"/>
        </w:rPr>
        <w:sym w:font="Wingdings" w:char="F0E0"/>
      </w:r>
      <w:r w:rsidRPr="00C52D87">
        <w:rPr>
          <w:rFonts w:asciiTheme="majorBidi" w:eastAsia="MS Mincho" w:hAnsiTheme="majorBidi" w:cstheme="majorBidi"/>
          <w:sz w:val="24"/>
          <w:szCs w:val="24"/>
        </w:rPr>
        <w:t xml:space="preserve"> The system variables should not be less than a specified value that is, our lower bound. The "LB" is shown in equations (6) and (7)</w:t>
      </w:r>
    </w:p>
    <w:p w14:paraId="0BDD4AE2" w14:textId="5980283A" w:rsidR="000763F7" w:rsidRPr="00C52D87" w:rsidRDefault="000763F7">
      <w:pPr>
        <w:pStyle w:val="BodyTextIndent"/>
        <w:numPr>
          <w:ilvl w:val="0"/>
          <w:numId w:val="29"/>
        </w:numPr>
        <w:suppressAutoHyphens w:val="0"/>
        <w:overflowPunct/>
        <w:autoSpaceDE/>
        <w:autoSpaceDN/>
        <w:adjustRightInd/>
        <w:spacing w:after="0" w:line="480" w:lineRule="auto"/>
        <w:ind w:left="360"/>
        <w:textAlignment w:val="auto"/>
        <w:rPr>
          <w:rFonts w:asciiTheme="majorBidi" w:eastAsia="MS Mincho" w:hAnsiTheme="majorBidi" w:cstheme="majorBidi"/>
          <w:sz w:val="24"/>
          <w:szCs w:val="24"/>
        </w:rPr>
      </w:pPr>
      <w:r w:rsidRPr="00C52D87">
        <w:rPr>
          <w:rFonts w:asciiTheme="majorBidi" w:eastAsia="MS Mincho" w:hAnsiTheme="majorBidi" w:cstheme="majorBidi"/>
          <w:sz w:val="24"/>
          <w:szCs w:val="24"/>
        </w:rPr>
        <w:t xml:space="preserve">UB </w:t>
      </w:r>
      <w:r w:rsidRPr="00C52D87">
        <w:rPr>
          <w:rFonts w:asciiTheme="majorBidi" w:eastAsia="MS Mincho" w:hAnsiTheme="majorBidi" w:cstheme="majorBidi"/>
          <w:sz w:val="24"/>
          <w:szCs w:val="24"/>
        </w:rPr>
        <w:sym w:font="Wingdings" w:char="F0E0"/>
      </w:r>
      <w:r w:rsidRPr="00C52D87">
        <w:rPr>
          <w:rFonts w:asciiTheme="majorBidi" w:eastAsia="MS Mincho" w:hAnsiTheme="majorBidi" w:cstheme="majorBidi"/>
          <w:sz w:val="24"/>
          <w:szCs w:val="24"/>
        </w:rPr>
        <w:t xml:space="preserve"> The system variables should not exceed a specified upper limit that is, upper bound. The "UB" is shown in equations (6) and (7)</w:t>
      </w:r>
    </w:p>
    <w:p w14:paraId="49C13446" w14:textId="1126442E" w:rsidR="000763F7" w:rsidRPr="00C52D87" w:rsidRDefault="000763F7" w:rsidP="006140C5">
      <w:pPr>
        <w:spacing w:line="480" w:lineRule="auto"/>
        <w:rPr>
          <w:rFonts w:asciiTheme="majorBidi" w:hAnsiTheme="majorBidi" w:cstheme="majorBidi"/>
          <w:b/>
          <w:bCs/>
          <w:i/>
          <w:iCs/>
          <w:sz w:val="24"/>
          <w:szCs w:val="24"/>
        </w:rPr>
      </w:pPr>
      <w:r w:rsidRPr="00C52D87">
        <w:rPr>
          <w:rFonts w:asciiTheme="majorBidi" w:hAnsiTheme="majorBidi" w:cstheme="majorBidi"/>
          <w:b/>
          <w:bCs/>
          <w:i/>
          <w:iCs/>
          <w:sz w:val="24"/>
          <w:szCs w:val="24"/>
        </w:rPr>
        <w:t>Minimize Deviation Function</w:t>
      </w:r>
    </w:p>
    <w:p w14:paraId="13FF4DC7" w14:textId="42E5D7BC" w:rsidR="000763F7" w:rsidRPr="00C52D87" w:rsidRDefault="000763F7" w:rsidP="00C7537A">
      <w:pPr>
        <w:pStyle w:val="BodyText"/>
      </w:pPr>
      <w:r w:rsidRPr="00C52D87">
        <w:t xml:space="preserve">Minimize the system goal's overachievement with minimized GHG emissions and minimizing the highest number of customers who exceed the maximum capacity of store j. </w:t>
      </w:r>
    </w:p>
    <w:p w14:paraId="6F67320A" w14:textId="50B12544" w:rsidR="000763F7" w:rsidRPr="00C52D87" w:rsidRDefault="000763F7" w:rsidP="006140C5">
      <w:pPr>
        <w:spacing w:line="480" w:lineRule="auto"/>
        <w:rPr>
          <w:rFonts w:asciiTheme="majorBidi" w:hAnsiTheme="majorBidi" w:cstheme="majorBidi"/>
          <w:b/>
          <w:bCs/>
          <w:i/>
          <w:iCs/>
          <w:sz w:val="24"/>
          <w:szCs w:val="24"/>
        </w:rPr>
      </w:pPr>
      <w:r w:rsidRPr="00C52D87">
        <w:rPr>
          <w:rFonts w:asciiTheme="majorBidi" w:hAnsiTheme="majorBidi" w:cstheme="majorBidi"/>
          <w:b/>
          <w:bCs/>
          <w:i/>
          <w:iCs/>
          <w:sz w:val="24"/>
          <w:szCs w:val="24"/>
        </w:rPr>
        <w:t>Proposed Design Approach</w:t>
      </w:r>
    </w:p>
    <w:p w14:paraId="268DE73B" w14:textId="3A7CA2D3" w:rsidR="00DA20E7" w:rsidRDefault="00D47790" w:rsidP="00C7537A">
      <w:pPr>
        <w:pStyle w:val="BodyText"/>
      </w:pPr>
      <w:r w:rsidRPr="00C52D87">
        <w:t xml:space="preserve">We formulate the Retail Store Density Problem as a cDSP method. Let k refer to the set of indices used for store sizes, </w:t>
      </w:r>
      <m:oMath>
        <m:sSubSup>
          <m:sSubSupPr>
            <m:ctrlPr>
              <w:rPr>
                <w:rFonts w:ascii="Cambria Math" w:hAnsi="Cambria Math"/>
              </w:rPr>
            </m:ctrlPr>
          </m:sSubSupPr>
          <m:e>
            <m:r>
              <w:rPr>
                <w:rFonts w:ascii="Cambria Math" w:hAnsi="Cambria Math"/>
              </w:rPr>
              <m:t>f</m:t>
            </m:r>
          </m:e>
          <m:sub>
            <m:r>
              <w:rPr>
                <w:rFonts w:ascii="Cambria Math" w:hAnsi="Cambria Math"/>
              </w:rPr>
              <m:t>j</m:t>
            </m:r>
          </m:sub>
          <m:sup>
            <m:r>
              <w:rPr>
                <w:rFonts w:ascii="Cambria Math" w:hAnsi="Cambria Math"/>
              </w:rPr>
              <m:t>k</m:t>
            </m:r>
          </m:sup>
        </m:sSubSup>
      </m:oMath>
      <w:r w:rsidRPr="00C52D87">
        <w:t xml:space="preserve"> refers to the cost of opening store </w:t>
      </w:r>
      <m:oMath>
        <m:r>
          <w:rPr>
            <w:rFonts w:ascii="Cambria Math" w:hAnsi="Cambria Math"/>
          </w:rPr>
          <m:t>j</m:t>
        </m:r>
      </m:oMath>
      <w:r w:rsidRPr="00C52D87">
        <w:t xml:space="preserve"> of size </w:t>
      </w:r>
      <m:oMath>
        <m:r>
          <w:rPr>
            <w:rFonts w:ascii="Cambria Math" w:hAnsi="Cambria Math"/>
          </w:rPr>
          <m:t>k</m:t>
        </m:r>
      </m:oMath>
      <w:r w:rsidRPr="00C52D87">
        <w:t xml:space="preserve">, </w:t>
      </w:r>
      <m:oMath>
        <m:sSub>
          <m:sSubPr>
            <m:ctrlPr>
              <w:rPr>
                <w:rFonts w:ascii="Cambria Math" w:hAnsi="Cambria Math"/>
              </w:rPr>
            </m:ctrlPr>
          </m:sSubPr>
          <m:e>
            <m:r>
              <w:rPr>
                <w:rFonts w:ascii="Cambria Math" w:hAnsi="Cambria Math"/>
              </w:rPr>
              <m:t>c</m:t>
            </m:r>
          </m:e>
          <m:sub>
            <m:r>
              <w:rPr>
                <w:rFonts w:ascii="Cambria Math" w:hAnsi="Cambria Math"/>
              </w:rPr>
              <m:t>ij</m:t>
            </m:r>
          </m:sub>
        </m:sSub>
      </m:oMath>
      <w:r w:rsidRPr="00C52D87">
        <w:t xml:space="preserve"> refers to the cost of a customer </w:t>
      </w:r>
      <m:oMath>
        <m:r>
          <w:rPr>
            <w:rFonts w:ascii="Cambria Math" w:hAnsi="Cambria Math"/>
          </w:rPr>
          <m:t>i</m:t>
        </m:r>
      </m:oMath>
      <w:r w:rsidRPr="00C52D87">
        <w:t xml:space="preserve">  connecting to store </w:t>
      </w:r>
      <m:oMath>
        <m:r>
          <w:rPr>
            <w:rFonts w:ascii="Cambria Math" w:hAnsi="Cambria Math"/>
          </w:rPr>
          <m:t>j</m:t>
        </m:r>
      </m:oMath>
      <w:r w:rsidRPr="00C52D87">
        <w:t xml:space="preserve">, </w:t>
      </w:r>
      <m:oMath>
        <m:sSub>
          <m:sSubPr>
            <m:ctrlPr>
              <w:rPr>
                <w:rFonts w:ascii="Cambria Math" w:hAnsi="Cambria Math"/>
              </w:rPr>
            </m:ctrlPr>
          </m:sSubPr>
          <m:e>
            <m:r>
              <w:rPr>
                <w:rFonts w:ascii="Cambria Math" w:hAnsi="Cambria Math"/>
              </w:rPr>
              <m:t>x</m:t>
            </m:r>
          </m:e>
          <m:sub>
            <m:r>
              <w:rPr>
                <w:rFonts w:ascii="Cambria Math" w:hAnsi="Cambria Math"/>
              </w:rPr>
              <m:t>ij</m:t>
            </m:r>
          </m:sub>
        </m:sSub>
      </m:oMath>
      <w:r w:rsidRPr="00C52D87">
        <w:t xml:space="preserve"> is a binary variable tracking whether customer </w:t>
      </w:r>
      <m:oMath>
        <m:r>
          <w:rPr>
            <w:rFonts w:ascii="Cambria Math" w:hAnsi="Cambria Math"/>
          </w:rPr>
          <m:t>i</m:t>
        </m:r>
      </m:oMath>
      <w:r w:rsidRPr="00C52D87">
        <w:t xml:space="preserve"> connects to store </w:t>
      </w:r>
      <m:oMath>
        <m:r>
          <w:rPr>
            <w:rFonts w:ascii="Cambria Math" w:hAnsi="Cambria Math"/>
          </w:rPr>
          <m:t>j</m:t>
        </m:r>
      </m:oMath>
      <w:r w:rsidRPr="00C52D87">
        <w:t xml:space="preserve"> and </w:t>
      </w:r>
      <m:oMath>
        <m:sSubSup>
          <m:sSubSupPr>
            <m:ctrlPr>
              <w:rPr>
                <w:rFonts w:ascii="Cambria Math" w:hAnsi="Cambria Math"/>
              </w:rPr>
            </m:ctrlPr>
          </m:sSubSupPr>
          <m:e>
            <m:r>
              <w:rPr>
                <w:rFonts w:ascii="Cambria Math" w:hAnsi="Cambria Math"/>
              </w:rPr>
              <m:t>y</m:t>
            </m:r>
          </m:e>
          <m:sub>
            <m:r>
              <w:rPr>
                <w:rFonts w:ascii="Cambria Math" w:hAnsi="Cambria Math"/>
              </w:rPr>
              <m:t>j</m:t>
            </m:r>
          </m:sub>
          <m:sup>
            <m:r>
              <w:rPr>
                <w:rFonts w:ascii="Cambria Math" w:hAnsi="Cambria Math"/>
              </w:rPr>
              <m:t>k</m:t>
            </m:r>
          </m:sup>
        </m:sSubSup>
      </m:oMath>
      <w:r w:rsidRPr="00C52D87">
        <w:t xml:space="preserve"> is a binary variable indicating whether </w:t>
      </w:r>
      <w:r w:rsidRPr="00C52D87">
        <w:rPr>
          <w:rFonts w:eastAsia="MS Mincho"/>
          <w:bCs/>
        </w:rPr>
        <w:t xml:space="preserve">store </w:t>
      </w:r>
      <m:oMath>
        <m:r>
          <w:rPr>
            <w:rFonts w:ascii="Cambria Math" w:eastAsia="MS Mincho" w:hAnsi="Cambria Math"/>
          </w:rPr>
          <m:t>j</m:t>
        </m:r>
      </m:oMath>
      <w:r w:rsidRPr="00C52D87">
        <w:rPr>
          <w:rFonts w:eastAsia="MS Mincho"/>
          <w:bCs/>
        </w:rPr>
        <w:t xml:space="preserve"> of size </w:t>
      </w:r>
      <m:oMath>
        <m:r>
          <w:rPr>
            <w:rFonts w:ascii="Cambria Math" w:eastAsia="MS Mincho" w:hAnsi="Cambria Math"/>
          </w:rPr>
          <m:t>k</m:t>
        </m:r>
      </m:oMath>
      <w:r w:rsidRPr="00C52D87">
        <w:rPr>
          <w:rFonts w:eastAsia="MS Mincho"/>
          <w:bCs/>
        </w:rPr>
        <w:t xml:space="preserve"> is open,</w:t>
      </w:r>
      <m:oMath>
        <m:r>
          <m:rPr>
            <m:sty m:val="p"/>
          </m:rPr>
          <w:rPr>
            <w:rFonts w:ascii="Cambria Math" w:eastAsia="MS Mincho" w:hAnsi="Cambria Math"/>
          </w:rPr>
          <m:t xml:space="preserve"> </m:t>
        </m:r>
        <m:sSub>
          <m:sSubPr>
            <m:ctrlPr>
              <w:rPr>
                <w:rFonts w:ascii="Cambria Math" w:eastAsia="MS Mincho" w:hAnsi="Cambria Math"/>
                <w:bCs/>
              </w:rPr>
            </m:ctrlPr>
          </m:sSubPr>
          <m:e>
            <m:r>
              <w:rPr>
                <w:rFonts w:ascii="Cambria Math" w:eastAsia="MS Mincho" w:hAnsi="Cambria Math"/>
              </w:rPr>
              <m:t>s</m:t>
            </m:r>
          </m:e>
          <m:sub>
            <m:r>
              <w:rPr>
                <w:rFonts w:ascii="Cambria Math" w:eastAsia="MS Mincho" w:hAnsi="Cambria Math"/>
              </w:rPr>
              <m:t>i</m:t>
            </m:r>
          </m:sub>
        </m:sSub>
      </m:oMath>
      <w:r w:rsidRPr="00C52D87">
        <w:rPr>
          <w:rFonts w:eastAsia="MS Mincho"/>
          <w:bCs/>
        </w:rPr>
        <w:t xml:space="preserve"> represents the number of customers in an aggregated area </w:t>
      </w:r>
      <m:oMath>
        <m:r>
          <w:rPr>
            <w:rFonts w:ascii="Cambria Math" w:eastAsia="MS Mincho" w:hAnsi="Cambria Math"/>
          </w:rPr>
          <m:t>i</m:t>
        </m:r>
      </m:oMath>
      <w:r w:rsidRPr="00C52D87">
        <w:rPr>
          <w:rFonts w:eastAsia="MS Mincho"/>
          <w:bCs/>
        </w:rPr>
        <w:t xml:space="preserve">, </w:t>
      </w:r>
      <m:oMath>
        <m:sSubSup>
          <m:sSubSupPr>
            <m:ctrlPr>
              <w:rPr>
                <w:rFonts w:ascii="Cambria Math" w:eastAsia="MS Mincho" w:hAnsi="Cambria Math"/>
                <w:bCs/>
              </w:rPr>
            </m:ctrlPr>
          </m:sSubSupPr>
          <m:e>
            <m:r>
              <w:rPr>
                <w:rFonts w:ascii="Cambria Math" w:eastAsia="MS Mincho" w:hAnsi="Cambria Math"/>
              </w:rPr>
              <m:t>q</m:t>
            </m:r>
          </m:e>
          <m:sub>
            <m:r>
              <w:rPr>
                <w:rFonts w:ascii="Cambria Math" w:eastAsia="MS Mincho" w:hAnsi="Cambria Math"/>
              </w:rPr>
              <m:t>j</m:t>
            </m:r>
          </m:sub>
          <m:sup>
            <m:r>
              <w:rPr>
                <w:rFonts w:ascii="Cambria Math" w:eastAsia="MS Mincho" w:hAnsi="Cambria Math"/>
              </w:rPr>
              <m:t>k</m:t>
            </m:r>
          </m:sup>
        </m:sSubSup>
      </m:oMath>
      <w:r w:rsidRPr="00C52D87">
        <w:rPr>
          <w:rFonts w:eastAsia="MS Mincho"/>
          <w:bCs/>
        </w:rPr>
        <w:t xml:space="preserve"> refer to the capacity of store </w:t>
      </w:r>
      <m:oMath>
        <m:r>
          <w:rPr>
            <w:rFonts w:ascii="Cambria Math" w:eastAsia="MS Mincho" w:hAnsi="Cambria Math"/>
          </w:rPr>
          <m:t>j</m:t>
        </m:r>
      </m:oMath>
      <w:r w:rsidRPr="00C52D87">
        <w:rPr>
          <w:rFonts w:eastAsia="MS Mincho"/>
          <w:bCs/>
        </w:rPr>
        <w:t xml:space="preserve"> of size </w:t>
      </w:r>
      <m:oMath>
        <m:r>
          <w:rPr>
            <w:rFonts w:ascii="Cambria Math" w:eastAsia="MS Mincho" w:hAnsi="Cambria Math"/>
          </w:rPr>
          <m:t>k</m:t>
        </m:r>
      </m:oMath>
      <w:r w:rsidRPr="00C52D87">
        <w:rPr>
          <w:rFonts w:eastAsia="MS Mincho"/>
        </w:rPr>
        <w:t xml:space="preserve"> </w:t>
      </w:r>
      <w:r w:rsidRPr="00C52D87">
        <w:rPr>
          <w:rFonts w:eastAsia="MS Mincho"/>
          <w:bCs/>
        </w:rPr>
        <w:t xml:space="preserve">( In our problem, </w:t>
      </w:r>
      <m:oMath>
        <m:sSup>
          <m:sSupPr>
            <m:ctrlPr>
              <w:rPr>
                <w:rFonts w:ascii="Cambria Math" w:eastAsia="MS Mincho" w:hAnsi="Cambria Math"/>
                <w:bCs/>
              </w:rPr>
            </m:ctrlPr>
          </m:sSupPr>
          <m:e>
            <m:r>
              <w:rPr>
                <w:rFonts w:ascii="Cambria Math" w:eastAsia="MS Mincho" w:hAnsi="Cambria Math"/>
              </w:rPr>
              <m:t>q</m:t>
            </m:r>
          </m:e>
          <m:sup>
            <m:r>
              <w:rPr>
                <w:rFonts w:ascii="Cambria Math" w:eastAsia="MS Mincho" w:hAnsi="Cambria Math"/>
              </w:rPr>
              <m:t>k</m:t>
            </m:r>
          </m:sup>
        </m:sSup>
      </m:oMath>
      <w:r w:rsidRPr="00C52D87">
        <w:rPr>
          <w:rFonts w:eastAsia="MS Mincho"/>
          <w:bCs/>
        </w:rPr>
        <w:t xml:space="preserve">, is the same for all </w:t>
      </w:r>
      <m:oMath>
        <m:r>
          <w:rPr>
            <w:rFonts w:ascii="Cambria Math" w:eastAsia="MS Mincho" w:hAnsi="Cambria Math"/>
          </w:rPr>
          <m:t>j</m:t>
        </m:r>
      </m:oMath>
      <w:r w:rsidRPr="00C52D87">
        <w:rPr>
          <w:rFonts w:eastAsia="MS Mincho"/>
          <w:bCs/>
        </w:rPr>
        <w:t xml:space="preserve">) and </w:t>
      </w:r>
      <m:oMath>
        <m:sSubSup>
          <m:sSubSupPr>
            <m:ctrlPr>
              <w:rPr>
                <w:rFonts w:ascii="Cambria Math" w:hAnsi="Cambria Math"/>
              </w:rPr>
            </m:ctrlPr>
          </m:sSubSupPr>
          <m:e>
            <m:r>
              <w:rPr>
                <w:rFonts w:ascii="Cambria Math" w:hAnsi="Cambria Math"/>
              </w:rPr>
              <m:t>d</m:t>
            </m:r>
          </m:e>
          <m:sub>
            <m:r>
              <w:rPr>
                <w:rFonts w:ascii="Cambria Math" w:hAnsi="Cambria Math"/>
              </w:rPr>
              <m:t>l</m:t>
            </m:r>
          </m:sub>
          <m:sup>
            <m:r>
              <m:rPr>
                <m:sty m:val="p"/>
              </m:rPr>
              <w:rPr>
                <w:rFonts w:ascii="Cambria Math" w:hAnsi="Cambria Math"/>
              </w:rPr>
              <m:t>-</m:t>
            </m:r>
          </m:sup>
        </m:sSubSup>
      </m:oMath>
      <w:r w:rsidRPr="00C52D87">
        <w:rPr>
          <w:rFonts w:eastAsia="MS Mincho"/>
          <w:bCs/>
        </w:rPr>
        <w:t xml:space="preserve"> and </w:t>
      </w:r>
      <m:oMath>
        <m:sSubSup>
          <m:sSubSupPr>
            <m:ctrlPr>
              <w:rPr>
                <w:rFonts w:ascii="Cambria Math" w:hAnsi="Cambria Math"/>
              </w:rPr>
            </m:ctrlPr>
          </m:sSubSupPr>
          <m:e>
            <m:r>
              <w:rPr>
                <w:rFonts w:ascii="Cambria Math" w:hAnsi="Cambria Math"/>
              </w:rPr>
              <m:t>d</m:t>
            </m:r>
          </m:e>
          <m:sub>
            <m:r>
              <w:rPr>
                <w:rFonts w:ascii="Cambria Math" w:hAnsi="Cambria Math"/>
              </w:rPr>
              <m:t>l</m:t>
            </m:r>
          </m:sub>
          <m:sup>
            <m:r>
              <m:rPr>
                <m:sty m:val="p"/>
              </m:rPr>
              <w:rPr>
                <w:rFonts w:ascii="Cambria Math" w:hAnsi="Cambria Math"/>
              </w:rPr>
              <m:t>+</m:t>
            </m:r>
          </m:sup>
        </m:sSubSup>
        <m:r>
          <w:rPr>
            <w:rFonts w:ascii="Cambria Math" w:hAnsi="Cambria Math"/>
          </w:rPr>
          <m:t xml:space="preserve"> </m:t>
        </m:r>
      </m:oMath>
      <w:r w:rsidRPr="00C52D87">
        <w:rPr>
          <w:rFonts w:eastAsia="MS Mincho"/>
          <w:bCs/>
        </w:rPr>
        <w:t>refer to deviation variables that indicate the extent to which the goals are achieved. T</w:t>
      </w:r>
      <w:r w:rsidRPr="00C52D87">
        <w:t xml:space="preserve">he proposed approach employed here is shown in </w:t>
      </w:r>
      <w:r w:rsidRPr="00C52D87">
        <w:fldChar w:fldCharType="begin"/>
      </w:r>
      <w:r w:rsidRPr="00C52D87">
        <w:instrText xml:space="preserve"> REF _Ref107452023 \h  \* MERGEFORMAT </w:instrText>
      </w:r>
      <w:r w:rsidRPr="00C52D87">
        <w:fldChar w:fldCharType="separate"/>
      </w:r>
      <w:r w:rsidR="00951439" w:rsidRPr="00C52D87">
        <w:t xml:space="preserve">Figure </w:t>
      </w:r>
      <w:r w:rsidR="00951439">
        <w:rPr>
          <w:noProof/>
          <w:cs/>
        </w:rPr>
        <w:t>‎</w:t>
      </w:r>
      <w:r w:rsidR="00951439">
        <w:rPr>
          <w:noProof/>
        </w:rPr>
        <w:t>8.8</w:t>
      </w:r>
      <w:r w:rsidRPr="00C52D87">
        <w:fldChar w:fldCharType="end"/>
      </w:r>
      <w:r w:rsidRPr="00C52D87">
        <w:t xml:space="preserve">. </w:t>
      </w:r>
      <w:r w:rsidR="00C273C6" w:rsidRPr="00C52D87">
        <w:t xml:space="preserve">As we mentioned earlier, we need to satisfy the system constraints to </w:t>
      </w:r>
      <w:r w:rsidR="00C273C6" w:rsidRPr="00C52D87">
        <w:rPr>
          <w:bCs/>
        </w:rPr>
        <w:t>make the solution</w:t>
      </w:r>
      <w:r w:rsidR="00C273C6" w:rsidRPr="00C52D87">
        <w:t xml:space="preserve"> feasible. The system goals must achieve a specified target value as much as possible and the upper and lower bounds on the system variables and deviation variables.</w:t>
      </w:r>
      <w:r w:rsidR="00DA20E7">
        <w:t xml:space="preserve"> </w:t>
      </w:r>
    </w:p>
    <w:p w14:paraId="23DF5FBB" w14:textId="64FF05C9" w:rsidR="00C273C6" w:rsidRPr="00C52D87" w:rsidRDefault="00DA20E7" w:rsidP="00C7537A">
      <w:pPr>
        <w:pStyle w:val="BodyText"/>
      </w:pPr>
      <w:r w:rsidRPr="00C52D87">
        <w:t xml:space="preserve">We formulate the Retail Store Density Problem as a cDSP method. Let k refer to the set of indices used for store sizes, </w:t>
      </w:r>
      <m:oMath>
        <m:sSubSup>
          <m:sSubSupPr>
            <m:ctrlPr>
              <w:rPr>
                <w:rFonts w:ascii="Cambria Math" w:hAnsi="Cambria Math"/>
              </w:rPr>
            </m:ctrlPr>
          </m:sSubSupPr>
          <m:e>
            <m:r>
              <w:rPr>
                <w:rFonts w:ascii="Cambria Math" w:hAnsi="Cambria Math"/>
              </w:rPr>
              <m:t>f</m:t>
            </m:r>
          </m:e>
          <m:sub>
            <m:r>
              <w:rPr>
                <w:rFonts w:ascii="Cambria Math" w:hAnsi="Cambria Math"/>
              </w:rPr>
              <m:t>j</m:t>
            </m:r>
          </m:sub>
          <m:sup>
            <m:r>
              <w:rPr>
                <w:rFonts w:ascii="Cambria Math" w:hAnsi="Cambria Math"/>
              </w:rPr>
              <m:t>k</m:t>
            </m:r>
          </m:sup>
        </m:sSubSup>
      </m:oMath>
      <w:r w:rsidRPr="00C52D87">
        <w:t xml:space="preserve"> refers to the cost of opening store </w:t>
      </w:r>
      <m:oMath>
        <m:r>
          <w:rPr>
            <w:rFonts w:ascii="Cambria Math" w:hAnsi="Cambria Math"/>
          </w:rPr>
          <m:t>j</m:t>
        </m:r>
      </m:oMath>
      <w:r w:rsidRPr="00C52D87">
        <w:t xml:space="preserve"> of size </w:t>
      </w:r>
      <m:oMath>
        <m:r>
          <w:rPr>
            <w:rFonts w:ascii="Cambria Math" w:hAnsi="Cambria Math"/>
          </w:rPr>
          <m:t>k</m:t>
        </m:r>
      </m:oMath>
      <w:r w:rsidRPr="00C52D87">
        <w:t xml:space="preserve">, </w:t>
      </w:r>
      <m:oMath>
        <m:sSub>
          <m:sSubPr>
            <m:ctrlPr>
              <w:rPr>
                <w:rFonts w:ascii="Cambria Math" w:hAnsi="Cambria Math"/>
              </w:rPr>
            </m:ctrlPr>
          </m:sSubPr>
          <m:e>
            <m:r>
              <w:rPr>
                <w:rFonts w:ascii="Cambria Math" w:hAnsi="Cambria Math"/>
              </w:rPr>
              <m:t>c</m:t>
            </m:r>
          </m:e>
          <m:sub>
            <m:r>
              <w:rPr>
                <w:rFonts w:ascii="Cambria Math" w:hAnsi="Cambria Math"/>
              </w:rPr>
              <m:t>ij</m:t>
            </m:r>
          </m:sub>
        </m:sSub>
      </m:oMath>
      <w:r w:rsidRPr="00C52D87">
        <w:t xml:space="preserve"> refers to the cost of a customer </w:t>
      </w:r>
      <m:oMath>
        <m:r>
          <w:rPr>
            <w:rFonts w:ascii="Cambria Math" w:hAnsi="Cambria Math"/>
          </w:rPr>
          <m:t>i</m:t>
        </m:r>
      </m:oMath>
      <w:r w:rsidRPr="00C52D87">
        <w:t xml:space="preserve">  connecting to store </w:t>
      </w:r>
      <m:oMath>
        <m:r>
          <w:rPr>
            <w:rFonts w:ascii="Cambria Math" w:hAnsi="Cambria Math"/>
          </w:rPr>
          <m:t>j</m:t>
        </m:r>
      </m:oMath>
      <w:r w:rsidRPr="00C52D87">
        <w:t xml:space="preserve">, </w:t>
      </w:r>
      <m:oMath>
        <m:sSub>
          <m:sSubPr>
            <m:ctrlPr>
              <w:rPr>
                <w:rFonts w:ascii="Cambria Math" w:hAnsi="Cambria Math"/>
              </w:rPr>
            </m:ctrlPr>
          </m:sSubPr>
          <m:e>
            <m:r>
              <w:rPr>
                <w:rFonts w:ascii="Cambria Math" w:hAnsi="Cambria Math"/>
              </w:rPr>
              <m:t>x</m:t>
            </m:r>
          </m:e>
          <m:sub>
            <m:r>
              <w:rPr>
                <w:rFonts w:ascii="Cambria Math" w:hAnsi="Cambria Math"/>
              </w:rPr>
              <m:t>ij</m:t>
            </m:r>
          </m:sub>
        </m:sSub>
      </m:oMath>
      <w:r w:rsidRPr="00C52D87">
        <w:t xml:space="preserve"> is a binary variable tracking whether customer </w:t>
      </w:r>
      <m:oMath>
        <m:r>
          <w:rPr>
            <w:rFonts w:ascii="Cambria Math" w:hAnsi="Cambria Math"/>
          </w:rPr>
          <m:t>i</m:t>
        </m:r>
      </m:oMath>
      <w:r w:rsidRPr="00C52D87">
        <w:t xml:space="preserve"> connects to store </w:t>
      </w:r>
      <m:oMath>
        <m:r>
          <w:rPr>
            <w:rFonts w:ascii="Cambria Math" w:hAnsi="Cambria Math"/>
          </w:rPr>
          <m:t>j</m:t>
        </m:r>
      </m:oMath>
      <w:r w:rsidRPr="00C52D87">
        <w:t xml:space="preserve"> and </w:t>
      </w:r>
      <m:oMath>
        <m:sSubSup>
          <m:sSubSupPr>
            <m:ctrlPr>
              <w:rPr>
                <w:rFonts w:ascii="Cambria Math" w:hAnsi="Cambria Math"/>
              </w:rPr>
            </m:ctrlPr>
          </m:sSubSupPr>
          <m:e>
            <m:r>
              <w:rPr>
                <w:rFonts w:ascii="Cambria Math" w:hAnsi="Cambria Math"/>
              </w:rPr>
              <m:t>y</m:t>
            </m:r>
          </m:e>
          <m:sub>
            <m:r>
              <w:rPr>
                <w:rFonts w:ascii="Cambria Math" w:hAnsi="Cambria Math"/>
              </w:rPr>
              <m:t>j</m:t>
            </m:r>
          </m:sub>
          <m:sup>
            <m:r>
              <w:rPr>
                <w:rFonts w:ascii="Cambria Math" w:hAnsi="Cambria Math"/>
              </w:rPr>
              <m:t>k</m:t>
            </m:r>
          </m:sup>
        </m:sSubSup>
      </m:oMath>
      <w:r w:rsidRPr="00C52D87">
        <w:t xml:space="preserve"> is a binary variable indicating whether </w:t>
      </w:r>
      <w:r w:rsidRPr="00C52D87">
        <w:rPr>
          <w:rFonts w:eastAsia="MS Mincho"/>
          <w:bCs/>
        </w:rPr>
        <w:t xml:space="preserve">store </w:t>
      </w:r>
      <m:oMath>
        <m:r>
          <w:rPr>
            <w:rFonts w:ascii="Cambria Math" w:eastAsia="MS Mincho" w:hAnsi="Cambria Math"/>
          </w:rPr>
          <m:t>j</m:t>
        </m:r>
      </m:oMath>
      <w:r w:rsidRPr="00C52D87">
        <w:rPr>
          <w:rFonts w:eastAsia="MS Mincho"/>
          <w:bCs/>
        </w:rPr>
        <w:t xml:space="preserve"> of size </w:t>
      </w:r>
      <m:oMath>
        <m:r>
          <w:rPr>
            <w:rFonts w:ascii="Cambria Math" w:eastAsia="MS Mincho" w:hAnsi="Cambria Math"/>
          </w:rPr>
          <m:t>k</m:t>
        </m:r>
      </m:oMath>
      <w:r w:rsidRPr="00C52D87">
        <w:rPr>
          <w:rFonts w:eastAsia="MS Mincho"/>
          <w:bCs/>
        </w:rPr>
        <w:t xml:space="preserve"> is open,</w:t>
      </w:r>
      <m:oMath>
        <m:r>
          <m:rPr>
            <m:sty m:val="p"/>
          </m:rPr>
          <w:rPr>
            <w:rFonts w:ascii="Cambria Math" w:eastAsia="MS Mincho" w:hAnsi="Cambria Math"/>
          </w:rPr>
          <m:t xml:space="preserve"> </m:t>
        </m:r>
        <m:sSub>
          <m:sSubPr>
            <m:ctrlPr>
              <w:rPr>
                <w:rFonts w:ascii="Cambria Math" w:eastAsia="MS Mincho" w:hAnsi="Cambria Math"/>
                <w:bCs/>
              </w:rPr>
            </m:ctrlPr>
          </m:sSubPr>
          <m:e>
            <m:r>
              <w:rPr>
                <w:rFonts w:ascii="Cambria Math" w:eastAsia="MS Mincho" w:hAnsi="Cambria Math"/>
              </w:rPr>
              <m:t>s</m:t>
            </m:r>
          </m:e>
          <m:sub>
            <m:r>
              <w:rPr>
                <w:rFonts w:ascii="Cambria Math" w:eastAsia="MS Mincho" w:hAnsi="Cambria Math"/>
              </w:rPr>
              <m:t>i</m:t>
            </m:r>
          </m:sub>
        </m:sSub>
      </m:oMath>
      <w:r w:rsidRPr="00C52D87">
        <w:rPr>
          <w:rFonts w:eastAsia="MS Mincho"/>
          <w:bCs/>
        </w:rPr>
        <w:t xml:space="preserve"> represents the number of customers in an aggregated area </w:t>
      </w:r>
      <m:oMath>
        <m:r>
          <w:rPr>
            <w:rFonts w:ascii="Cambria Math" w:eastAsia="MS Mincho" w:hAnsi="Cambria Math"/>
          </w:rPr>
          <m:t>i</m:t>
        </m:r>
      </m:oMath>
      <w:r w:rsidRPr="00C52D87">
        <w:rPr>
          <w:rFonts w:eastAsia="MS Mincho"/>
          <w:bCs/>
        </w:rPr>
        <w:t xml:space="preserve">, </w:t>
      </w:r>
      <m:oMath>
        <m:sSubSup>
          <m:sSubSupPr>
            <m:ctrlPr>
              <w:rPr>
                <w:rFonts w:ascii="Cambria Math" w:eastAsia="MS Mincho" w:hAnsi="Cambria Math"/>
                <w:bCs/>
              </w:rPr>
            </m:ctrlPr>
          </m:sSubSupPr>
          <m:e>
            <m:r>
              <w:rPr>
                <w:rFonts w:ascii="Cambria Math" w:eastAsia="MS Mincho" w:hAnsi="Cambria Math"/>
              </w:rPr>
              <m:t>q</m:t>
            </m:r>
          </m:e>
          <m:sub>
            <m:r>
              <w:rPr>
                <w:rFonts w:ascii="Cambria Math" w:eastAsia="MS Mincho" w:hAnsi="Cambria Math"/>
              </w:rPr>
              <m:t>j</m:t>
            </m:r>
          </m:sub>
          <m:sup>
            <m:r>
              <w:rPr>
                <w:rFonts w:ascii="Cambria Math" w:eastAsia="MS Mincho" w:hAnsi="Cambria Math"/>
              </w:rPr>
              <m:t>k</m:t>
            </m:r>
          </m:sup>
        </m:sSubSup>
      </m:oMath>
      <w:r w:rsidRPr="00C52D87">
        <w:rPr>
          <w:rFonts w:eastAsia="MS Mincho"/>
          <w:bCs/>
        </w:rPr>
        <w:t xml:space="preserve"> refer to the capacity of store </w:t>
      </w:r>
      <m:oMath>
        <m:r>
          <w:rPr>
            <w:rFonts w:ascii="Cambria Math" w:eastAsia="MS Mincho" w:hAnsi="Cambria Math"/>
          </w:rPr>
          <m:t>j</m:t>
        </m:r>
      </m:oMath>
      <w:r w:rsidRPr="00C52D87">
        <w:rPr>
          <w:rFonts w:eastAsia="MS Mincho"/>
          <w:bCs/>
        </w:rPr>
        <w:t xml:space="preserve"> of size </w:t>
      </w:r>
      <m:oMath>
        <m:r>
          <w:rPr>
            <w:rFonts w:ascii="Cambria Math" w:eastAsia="MS Mincho" w:hAnsi="Cambria Math"/>
          </w:rPr>
          <m:t>k</m:t>
        </m:r>
      </m:oMath>
      <w:r w:rsidRPr="00C52D87">
        <w:rPr>
          <w:rFonts w:eastAsia="MS Mincho"/>
        </w:rPr>
        <w:t xml:space="preserve"> </w:t>
      </w:r>
      <w:r w:rsidRPr="00C52D87">
        <w:rPr>
          <w:rFonts w:eastAsia="MS Mincho"/>
          <w:bCs/>
        </w:rPr>
        <w:t xml:space="preserve">( In our problem, </w:t>
      </w:r>
      <m:oMath>
        <m:sSup>
          <m:sSupPr>
            <m:ctrlPr>
              <w:rPr>
                <w:rFonts w:ascii="Cambria Math" w:eastAsia="MS Mincho" w:hAnsi="Cambria Math"/>
                <w:bCs/>
              </w:rPr>
            </m:ctrlPr>
          </m:sSupPr>
          <m:e>
            <m:r>
              <w:rPr>
                <w:rFonts w:ascii="Cambria Math" w:eastAsia="MS Mincho" w:hAnsi="Cambria Math"/>
              </w:rPr>
              <m:t>q</m:t>
            </m:r>
          </m:e>
          <m:sup>
            <m:r>
              <w:rPr>
                <w:rFonts w:ascii="Cambria Math" w:eastAsia="MS Mincho" w:hAnsi="Cambria Math"/>
              </w:rPr>
              <m:t>k</m:t>
            </m:r>
          </m:sup>
        </m:sSup>
      </m:oMath>
      <w:r w:rsidRPr="00C52D87">
        <w:rPr>
          <w:rFonts w:eastAsia="MS Mincho"/>
          <w:bCs/>
        </w:rPr>
        <w:t xml:space="preserve">, is the same for all </w:t>
      </w:r>
      <m:oMath>
        <m:r>
          <w:rPr>
            <w:rFonts w:ascii="Cambria Math" w:eastAsia="MS Mincho" w:hAnsi="Cambria Math"/>
          </w:rPr>
          <m:t>j</m:t>
        </m:r>
      </m:oMath>
      <w:bookmarkStart w:id="3372" w:name="_Hlk60511225"/>
      <w:r w:rsidRPr="00C52D87">
        <w:rPr>
          <w:rFonts w:eastAsia="MS Mincho"/>
          <w:bCs/>
        </w:rPr>
        <w:t xml:space="preserve">) and </w:t>
      </w:r>
      <m:oMath>
        <m:sSubSup>
          <m:sSubSupPr>
            <m:ctrlPr>
              <w:rPr>
                <w:rFonts w:ascii="Cambria Math" w:hAnsi="Cambria Math"/>
              </w:rPr>
            </m:ctrlPr>
          </m:sSubSupPr>
          <m:e>
            <m:r>
              <w:rPr>
                <w:rFonts w:ascii="Cambria Math" w:hAnsi="Cambria Math"/>
              </w:rPr>
              <m:t>d</m:t>
            </m:r>
          </m:e>
          <m:sub>
            <m:r>
              <w:rPr>
                <w:rFonts w:ascii="Cambria Math" w:hAnsi="Cambria Math"/>
              </w:rPr>
              <m:t>l</m:t>
            </m:r>
          </m:sub>
          <m:sup>
            <m:r>
              <m:rPr>
                <m:sty m:val="p"/>
              </m:rPr>
              <w:rPr>
                <w:rFonts w:ascii="Cambria Math" w:hAnsi="Cambria Math"/>
              </w:rPr>
              <m:t>-</m:t>
            </m:r>
          </m:sup>
        </m:sSubSup>
      </m:oMath>
      <w:r w:rsidRPr="00C52D87">
        <w:rPr>
          <w:rFonts w:eastAsia="MS Mincho"/>
          <w:bCs/>
        </w:rPr>
        <w:t xml:space="preserve"> and </w:t>
      </w:r>
      <m:oMath>
        <m:sSubSup>
          <m:sSubSupPr>
            <m:ctrlPr>
              <w:rPr>
                <w:rFonts w:ascii="Cambria Math" w:hAnsi="Cambria Math"/>
              </w:rPr>
            </m:ctrlPr>
          </m:sSubSupPr>
          <m:e>
            <m:r>
              <w:rPr>
                <w:rFonts w:ascii="Cambria Math" w:hAnsi="Cambria Math"/>
              </w:rPr>
              <m:t>d</m:t>
            </m:r>
          </m:e>
          <m:sub>
            <m:r>
              <w:rPr>
                <w:rFonts w:ascii="Cambria Math" w:hAnsi="Cambria Math"/>
              </w:rPr>
              <m:t>l</m:t>
            </m:r>
          </m:sub>
          <m:sup>
            <m:r>
              <m:rPr>
                <m:sty m:val="p"/>
              </m:rPr>
              <w:rPr>
                <w:rFonts w:ascii="Cambria Math" w:hAnsi="Cambria Math"/>
              </w:rPr>
              <m:t>+</m:t>
            </m:r>
          </m:sup>
        </m:sSubSup>
        <m:r>
          <w:rPr>
            <w:rFonts w:ascii="Cambria Math" w:hAnsi="Cambria Math"/>
          </w:rPr>
          <m:t xml:space="preserve"> </m:t>
        </m:r>
      </m:oMath>
      <w:r w:rsidRPr="00C52D87">
        <w:rPr>
          <w:rFonts w:eastAsia="MS Mincho"/>
          <w:bCs/>
        </w:rPr>
        <w:t>refer to deviation variables that indicate the extent to which the goals are achieved.</w:t>
      </w:r>
      <w:bookmarkEnd w:id="3372"/>
    </w:p>
    <w:p w14:paraId="1450A86A" w14:textId="2B05B975" w:rsidR="000D7A95" w:rsidRPr="00C52D87" w:rsidRDefault="000D7A95" w:rsidP="00D47790">
      <w:pPr>
        <w:pStyle w:val="BodyTextIndent"/>
        <w:spacing w:line="480" w:lineRule="auto"/>
        <w:ind w:firstLine="0"/>
        <w:rPr>
          <w:rFonts w:asciiTheme="majorBidi" w:hAnsiTheme="majorBidi" w:cstheme="majorBidi"/>
          <w:kern w:val="0"/>
          <w:sz w:val="24"/>
          <w:szCs w:val="24"/>
        </w:rPr>
      </w:pPr>
      <w:r w:rsidRPr="00C52D87">
        <w:rPr>
          <w:rFonts w:asciiTheme="majorBidi" w:hAnsiTheme="majorBidi" w:cstheme="majorBidi"/>
          <w:noProof/>
          <w:sz w:val="24"/>
          <w:szCs w:val="24"/>
        </w:rPr>
        <w:drawing>
          <wp:anchor distT="0" distB="0" distL="114300" distR="114300" simplePos="0" relativeHeight="252187136" behindDoc="0" locked="0" layoutInCell="1" allowOverlap="1" wp14:anchorId="3B6D369A" wp14:editId="2F71B502">
            <wp:simplePos x="0" y="0"/>
            <wp:positionH relativeFrom="column">
              <wp:posOffset>-11430</wp:posOffset>
            </wp:positionH>
            <wp:positionV relativeFrom="paragraph">
              <wp:posOffset>0</wp:posOffset>
            </wp:positionV>
            <wp:extent cx="5815330" cy="2960370"/>
            <wp:effectExtent l="0" t="0" r="0" b="0"/>
            <wp:wrapTopAndBottom/>
            <wp:docPr id="458" name="Picture 458"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 name="Picture 458" descr="Text&#10;&#10;Description automatically generated"/>
                    <pic:cNvPicPr>
                      <a:picLocks noChangeAspect="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5815330" cy="2960370"/>
                    </a:xfrm>
                    <a:prstGeom prst="rect">
                      <a:avLst/>
                    </a:prstGeom>
                    <a:noFill/>
                  </pic:spPr>
                </pic:pic>
              </a:graphicData>
            </a:graphic>
            <wp14:sizeRelV relativeFrom="margin">
              <wp14:pctHeight>0</wp14:pctHeight>
            </wp14:sizeRelV>
          </wp:anchor>
        </w:drawing>
      </w:r>
    </w:p>
    <w:p w14:paraId="49E3EF3F" w14:textId="2DEA660F" w:rsidR="000D7A95" w:rsidRPr="00C52D87" w:rsidRDefault="000E418E" w:rsidP="000E418E">
      <w:pPr>
        <w:pStyle w:val="Caption"/>
        <w:rPr>
          <w:rFonts w:eastAsia="MS Mincho"/>
          <w:noProof/>
          <w:kern w:val="14"/>
          <w:lang w:eastAsia="en-US"/>
        </w:rPr>
      </w:pPr>
      <w:bookmarkStart w:id="3373" w:name="_Ref107452023"/>
      <w:bookmarkStart w:id="3374" w:name="_Toc109850567"/>
      <w:r w:rsidRPr="00C52D87">
        <w:t xml:space="preserve">Figure </w:t>
      </w:r>
      <w:fldSimple w:instr=" STYLEREF 4 \s ">
        <w:r w:rsidR="00951439">
          <w:rPr>
            <w:noProof/>
            <w:cs/>
          </w:rPr>
          <w:t>‎</w:t>
        </w:r>
        <w:r w:rsidR="00951439">
          <w:rPr>
            <w:noProof/>
          </w:rPr>
          <w:t>8</w:t>
        </w:r>
      </w:fldSimple>
      <w:r w:rsidR="003419F7">
        <w:t>.</w:t>
      </w:r>
      <w:fldSimple w:instr=" SEQ Figure \* ARABIC \s 4 ">
        <w:r w:rsidR="00951439">
          <w:rPr>
            <w:noProof/>
          </w:rPr>
          <w:t>8</w:t>
        </w:r>
      </w:fldSimple>
      <w:bookmarkEnd w:id="3373"/>
      <w:r w:rsidRPr="00C52D87">
        <w:t>. Solution method.</w:t>
      </w:r>
      <w:bookmarkEnd w:id="3374"/>
    </w:p>
    <w:p w14:paraId="0C1DF037" w14:textId="21FEE3B5" w:rsidR="00C273C6" w:rsidRPr="00C52D87" w:rsidRDefault="00C273C6" w:rsidP="00C7537A">
      <w:pPr>
        <w:pStyle w:val="BodyText"/>
        <w:rPr>
          <w:rFonts w:eastAsia="MS Mincho"/>
        </w:rPr>
      </w:pPr>
      <w:r w:rsidRPr="00C52D87">
        <w:fldChar w:fldCharType="begin"/>
      </w:r>
      <w:r w:rsidRPr="00C52D87">
        <w:instrText xml:space="preserve"> REF _Ref107452133 \h  \* MERGEFORMAT </w:instrText>
      </w:r>
      <w:r w:rsidRPr="00C52D87">
        <w:fldChar w:fldCharType="separate"/>
      </w:r>
      <w:r w:rsidR="00951439" w:rsidRPr="00C52D87">
        <w:t xml:space="preserve">Equation </w:t>
      </w:r>
      <w:r w:rsidR="00951439">
        <w:rPr>
          <w:noProof/>
          <w:cs/>
        </w:rPr>
        <w:t>‎</w:t>
      </w:r>
      <w:r w:rsidR="00951439">
        <w:rPr>
          <w:noProof/>
        </w:rPr>
        <w:t>8</w:t>
      </w:r>
      <w:r w:rsidR="00951439" w:rsidRPr="00C52D87">
        <w:rPr>
          <w:noProof/>
        </w:rPr>
        <w:t>.</w:t>
      </w:r>
      <w:r w:rsidR="00951439">
        <w:rPr>
          <w:noProof/>
        </w:rPr>
        <w:t>24</w:t>
      </w:r>
      <w:r w:rsidRPr="00C52D87">
        <w:fldChar w:fldCharType="end"/>
      </w:r>
      <w:r w:rsidRPr="00C52D87">
        <w:t xml:space="preserve"> is considered to show that every customer must be connected to exactly one store. </w:t>
      </w:r>
      <w:r w:rsidRPr="00C52D87">
        <w:fldChar w:fldCharType="begin"/>
      </w:r>
      <w:r w:rsidRPr="00C52D87">
        <w:instrText xml:space="preserve"> REF _Ref107452144 \h  \* MERGEFORMAT </w:instrText>
      </w:r>
      <w:r w:rsidRPr="00C52D87">
        <w:fldChar w:fldCharType="separate"/>
      </w:r>
      <w:r w:rsidR="00951439" w:rsidRPr="00C52D87">
        <w:t xml:space="preserve">Equation </w:t>
      </w:r>
      <w:r w:rsidR="00951439">
        <w:rPr>
          <w:noProof/>
          <w:cs/>
        </w:rPr>
        <w:t>‎</w:t>
      </w:r>
      <w:r w:rsidR="00951439">
        <w:rPr>
          <w:noProof/>
        </w:rPr>
        <w:t>8</w:t>
      </w:r>
      <w:r w:rsidR="00951439" w:rsidRPr="00C52D87">
        <w:rPr>
          <w:noProof/>
        </w:rPr>
        <w:t>.</w:t>
      </w:r>
      <w:r w:rsidR="00951439">
        <w:rPr>
          <w:noProof/>
        </w:rPr>
        <w:t>25</w:t>
      </w:r>
      <w:r w:rsidRPr="00C52D87">
        <w:fldChar w:fldCharType="end"/>
      </w:r>
      <w:r w:rsidRPr="00C52D87">
        <w:t xml:space="preserve"> implies that no customer is connected to a store that is closed. </w:t>
      </w:r>
      <w:r w:rsidRPr="00C52D87">
        <w:fldChar w:fldCharType="begin"/>
      </w:r>
      <w:r w:rsidRPr="00C52D87">
        <w:instrText xml:space="preserve"> REF _Ref107452153 \h  \* MERGEFORMAT </w:instrText>
      </w:r>
      <w:r w:rsidRPr="00C52D87">
        <w:fldChar w:fldCharType="separate"/>
      </w:r>
      <w:r w:rsidR="00951439" w:rsidRPr="00C52D87">
        <w:t xml:space="preserve">Equation </w:t>
      </w:r>
      <w:r w:rsidR="00951439">
        <w:rPr>
          <w:noProof/>
          <w:cs/>
        </w:rPr>
        <w:t>‎</w:t>
      </w:r>
      <w:r w:rsidR="00951439">
        <w:rPr>
          <w:noProof/>
        </w:rPr>
        <w:t>8</w:t>
      </w:r>
      <w:r w:rsidR="00951439" w:rsidRPr="00C52D87">
        <w:rPr>
          <w:noProof/>
        </w:rPr>
        <w:t>.</w:t>
      </w:r>
      <w:r w:rsidR="00951439">
        <w:rPr>
          <w:noProof/>
        </w:rPr>
        <w:t>26</w:t>
      </w:r>
      <w:r w:rsidRPr="00C52D87">
        <w:fldChar w:fldCharType="end"/>
      </w:r>
      <w:r w:rsidRPr="00C52D87">
        <w:t xml:space="preserve"> implies that each candidate store location must be modeled as a collocated candidate location with the additional constraint (in each specific area, we should have just one size store determined by the number of customers aggregated in the area).</w:t>
      </w:r>
    </w:p>
    <w:p w14:paraId="60167D59" w14:textId="602A055F" w:rsidR="000763F7" w:rsidRPr="00C52D87" w:rsidRDefault="000763F7" w:rsidP="005E117F">
      <w:pPr>
        <w:pStyle w:val="BodyTextIndent"/>
        <w:spacing w:line="480" w:lineRule="auto"/>
        <w:rPr>
          <w:rFonts w:asciiTheme="majorBidi" w:hAnsiTheme="majorBidi" w:cstheme="majorBidi"/>
          <w:b/>
          <w:bCs/>
          <w:kern w:val="0"/>
          <w:sz w:val="24"/>
          <w:szCs w:val="24"/>
        </w:rPr>
      </w:pPr>
      <w:r w:rsidRPr="00C52D87">
        <w:rPr>
          <w:rFonts w:asciiTheme="majorBidi" w:hAnsiTheme="majorBidi" w:cstheme="majorBidi"/>
          <w:b/>
          <w:bCs/>
          <w:kern w:val="0"/>
          <w:sz w:val="24"/>
          <w:szCs w:val="24"/>
        </w:rPr>
        <w:t>System Constraint</w:t>
      </w:r>
      <w:r w:rsidR="005E117F" w:rsidRPr="00C52D87">
        <w:rPr>
          <w:rFonts w:asciiTheme="majorBidi" w:hAnsiTheme="majorBidi" w:cstheme="majorBidi"/>
          <w:b/>
          <w:bCs/>
          <w:kern w:val="0"/>
          <w:sz w:val="24"/>
          <w:szCs w:val="24"/>
        </w:rPr>
        <w:t>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80"/>
        <w:gridCol w:w="1636"/>
      </w:tblGrid>
      <w:tr w:rsidR="000E418E" w:rsidRPr="00C52D87" w14:paraId="79681766" w14:textId="77777777" w:rsidTr="000E418E">
        <w:trPr>
          <w:trHeight w:val="530"/>
        </w:trPr>
        <w:tc>
          <w:tcPr>
            <w:tcW w:w="7380" w:type="dxa"/>
          </w:tcPr>
          <w:p w14:paraId="6951A3E1" w14:textId="26347BBE" w:rsidR="000E418E" w:rsidRPr="00C52D87" w:rsidRDefault="000E418E" w:rsidP="00BF6354">
            <w:pPr>
              <w:pStyle w:val="Caption"/>
              <w:rPr>
                <w:lang w:eastAsia="en-IE"/>
              </w:rPr>
            </w:pPr>
            <m:oMathPara>
              <m:oMath>
                <m:r>
                  <m:rPr>
                    <m:sty m:val="p"/>
                  </m:rPr>
                  <w:rPr>
                    <w:rFonts w:ascii="Cambria Math" w:hAnsi="Cambria Math"/>
                  </w:rPr>
                  <m:t>∀</m:t>
                </m:r>
                <m:r>
                  <w:rPr>
                    <w:rFonts w:ascii="Cambria Math" w:hAnsi="Cambria Math"/>
                  </w:rPr>
                  <m:t>i</m:t>
                </m:r>
                <m:r>
                  <m:rPr>
                    <m:sty m:val="p"/>
                  </m:rPr>
                  <w:rPr>
                    <w:rFonts w:ascii="Cambria Math" w:hAnsi="Cambria Math"/>
                  </w:rPr>
                  <m:t xml:space="preserve"> :</m:t>
                </m:r>
                <m:nary>
                  <m:naryPr>
                    <m:chr m:val="∑"/>
                    <m:supHide m:val="1"/>
                    <m:ctrlPr>
                      <w:rPr>
                        <w:rFonts w:ascii="Cambria Math" w:hAnsi="Cambria Math"/>
                      </w:rPr>
                    </m:ctrlPr>
                  </m:naryPr>
                  <m:sub>
                    <m:r>
                      <w:rPr>
                        <w:rFonts w:ascii="Cambria Math" w:hAnsi="Cambria Math"/>
                      </w:rPr>
                      <m:t>j</m:t>
                    </m:r>
                  </m:sub>
                  <m:sup/>
                  <m:e>
                    <m:sSub>
                      <m:sSubPr>
                        <m:ctrlPr>
                          <w:rPr>
                            <w:rFonts w:ascii="Cambria Math" w:hAnsi="Cambria Math"/>
                          </w:rPr>
                        </m:ctrlPr>
                      </m:sSubPr>
                      <m:e>
                        <m:r>
                          <w:rPr>
                            <w:rFonts w:ascii="Cambria Math" w:hAnsi="Cambria Math"/>
                          </w:rPr>
                          <m:t>x</m:t>
                        </m:r>
                      </m:e>
                      <m:sub>
                        <m:r>
                          <w:rPr>
                            <w:rFonts w:ascii="Cambria Math" w:hAnsi="Cambria Math"/>
                          </w:rPr>
                          <m:t>ij</m:t>
                        </m:r>
                      </m:sub>
                    </m:sSub>
                    <m:r>
                      <m:rPr>
                        <m:sty m:val="p"/>
                      </m:rPr>
                      <w:rPr>
                        <w:rFonts w:ascii="Cambria Math" w:hAnsi="Cambria Math"/>
                      </w:rPr>
                      <m:t>=1</m:t>
                    </m:r>
                  </m:e>
                </m:nary>
              </m:oMath>
            </m:oMathPara>
          </w:p>
        </w:tc>
        <w:tc>
          <w:tcPr>
            <w:tcW w:w="1636" w:type="dxa"/>
          </w:tcPr>
          <w:p w14:paraId="7C08D1DD" w14:textId="54088B1D" w:rsidR="000E418E" w:rsidRPr="00C52D87" w:rsidRDefault="000E418E" w:rsidP="00BF6354">
            <w:pPr>
              <w:pStyle w:val="Caption"/>
              <w:rPr>
                <w:lang w:eastAsia="en-IE"/>
              </w:rPr>
            </w:pPr>
            <w:bookmarkStart w:id="3375" w:name="_Ref107452133"/>
            <w:r w:rsidRPr="00C52D87">
              <w:t xml:space="preserve">Equation </w:t>
            </w:r>
            <w:fldSimple w:instr=" STYLEREF 4 \s ">
              <w:r w:rsidR="00951439">
                <w:rPr>
                  <w:noProof/>
                  <w:cs/>
                </w:rPr>
                <w:t>‎</w:t>
              </w:r>
              <w:r w:rsidR="00951439">
                <w:rPr>
                  <w:noProof/>
                </w:rPr>
                <w:t>8</w:t>
              </w:r>
            </w:fldSimple>
            <w:r w:rsidRPr="00C52D87">
              <w:t>.</w:t>
            </w:r>
            <w:fldSimple w:instr=" SEQ Equation \* ARABIC \s 4 ">
              <w:r w:rsidR="00951439">
                <w:rPr>
                  <w:noProof/>
                </w:rPr>
                <w:t>24</w:t>
              </w:r>
            </w:fldSimple>
            <w:bookmarkEnd w:id="3375"/>
            <w:r w:rsidRPr="00C52D87">
              <w:rPr>
                <w:lang w:eastAsia="en-IE"/>
              </w:rPr>
              <w:tab/>
            </w:r>
          </w:p>
        </w:tc>
      </w:tr>
      <w:tr w:rsidR="000E418E" w:rsidRPr="00C52D87" w14:paraId="483A47C6" w14:textId="77777777" w:rsidTr="000E418E">
        <w:trPr>
          <w:trHeight w:val="530"/>
        </w:trPr>
        <w:tc>
          <w:tcPr>
            <w:tcW w:w="7380" w:type="dxa"/>
          </w:tcPr>
          <w:p w14:paraId="37CBB6C6" w14:textId="33940B9B" w:rsidR="000E418E" w:rsidRPr="00C52D87" w:rsidRDefault="007D6A35" w:rsidP="007D6A35">
            <w:pPr>
              <w:pStyle w:val="Caption"/>
              <w:jc w:val="both"/>
              <w:rPr>
                <w:i/>
              </w:rPr>
            </w:pPr>
            <m:oMathPara>
              <m:oMath>
                <m:r>
                  <w:rPr>
                    <w:rFonts w:ascii="Cambria Math" w:hAnsi="Cambria Math"/>
                  </w:rPr>
                  <m:t>∀i, ∀j :</m:t>
                </m:r>
                <m:sSub>
                  <m:sSubPr>
                    <m:ctrlPr>
                      <w:rPr>
                        <w:rFonts w:ascii="Cambria Math" w:hAnsi="Cambria Math"/>
                        <w:i/>
                      </w:rPr>
                    </m:ctrlPr>
                  </m:sSubPr>
                  <m:e>
                    <m:r>
                      <w:rPr>
                        <w:rFonts w:ascii="Cambria Math" w:hAnsi="Cambria Math"/>
                      </w:rPr>
                      <m:t>y</m:t>
                    </m:r>
                  </m:e>
                  <m:sub>
                    <m:r>
                      <w:rPr>
                        <w:rFonts w:ascii="Cambria Math" w:hAnsi="Cambria Math"/>
                      </w:rPr>
                      <m:t>j</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ij</m:t>
                    </m:r>
                  </m:sub>
                </m:sSub>
                <m:r>
                  <w:rPr>
                    <w:rFonts w:ascii="Cambria Math" w:hAnsi="Cambria Math"/>
                  </w:rPr>
                  <m:t>≥0</m:t>
                </m:r>
              </m:oMath>
            </m:oMathPara>
          </w:p>
        </w:tc>
        <w:tc>
          <w:tcPr>
            <w:tcW w:w="1636" w:type="dxa"/>
          </w:tcPr>
          <w:p w14:paraId="1D2FA784" w14:textId="23D06DA7" w:rsidR="000E418E" w:rsidRPr="00C52D87" w:rsidRDefault="000E418E" w:rsidP="00BF6354">
            <w:pPr>
              <w:pStyle w:val="Caption"/>
              <w:rPr>
                <w:lang w:eastAsia="en-IE"/>
              </w:rPr>
            </w:pPr>
            <w:bookmarkStart w:id="3376" w:name="_Ref107452144"/>
            <w:r w:rsidRPr="00C52D87">
              <w:t xml:space="preserve">Equation </w:t>
            </w:r>
            <w:fldSimple w:instr=" STYLEREF 4 \s ">
              <w:r w:rsidR="00951439">
                <w:rPr>
                  <w:noProof/>
                  <w:cs/>
                </w:rPr>
                <w:t>‎</w:t>
              </w:r>
              <w:r w:rsidR="00951439">
                <w:rPr>
                  <w:noProof/>
                </w:rPr>
                <w:t>8</w:t>
              </w:r>
            </w:fldSimple>
            <w:r w:rsidRPr="00C52D87">
              <w:t>.</w:t>
            </w:r>
            <w:fldSimple w:instr=" SEQ Equation \* ARABIC \s 4 ">
              <w:r w:rsidR="00951439">
                <w:rPr>
                  <w:noProof/>
                </w:rPr>
                <w:t>25</w:t>
              </w:r>
            </w:fldSimple>
            <w:bookmarkEnd w:id="3376"/>
            <w:r w:rsidRPr="00C52D87">
              <w:rPr>
                <w:lang w:eastAsia="en-IE"/>
              </w:rPr>
              <w:tab/>
            </w:r>
          </w:p>
        </w:tc>
      </w:tr>
      <w:tr w:rsidR="000E418E" w:rsidRPr="00C52D87" w14:paraId="7BBD7B8B" w14:textId="77777777" w:rsidTr="000E418E">
        <w:trPr>
          <w:trHeight w:val="530"/>
        </w:trPr>
        <w:tc>
          <w:tcPr>
            <w:tcW w:w="7380" w:type="dxa"/>
          </w:tcPr>
          <w:p w14:paraId="6E091BC2" w14:textId="52672D02" w:rsidR="000E418E" w:rsidRPr="00C52D87" w:rsidRDefault="000E418E" w:rsidP="00BF6354">
            <w:pPr>
              <w:pStyle w:val="Caption"/>
              <w:rPr>
                <w:lang w:eastAsia="en-IE"/>
              </w:rPr>
            </w:pPr>
            <w:r w:rsidRPr="00C52D87">
              <w:rPr>
                <w:b/>
                <w:bCs/>
              </w:rPr>
              <w:t xml:space="preserve"> </w:t>
            </w:r>
            <m:oMath>
              <m:nary>
                <m:naryPr>
                  <m:chr m:val="∑"/>
                  <m:supHide m:val="1"/>
                  <m:ctrlPr>
                    <w:rPr>
                      <w:rFonts w:ascii="Cambria Math" w:hAnsi="Cambria Math"/>
                    </w:rPr>
                  </m:ctrlPr>
                </m:naryPr>
                <m:sub>
                  <m:r>
                    <w:rPr>
                      <w:rFonts w:ascii="Cambria Math" w:hAnsi="Cambria Math"/>
                    </w:rPr>
                    <m:t>k</m:t>
                  </m:r>
                </m:sub>
                <m:sup/>
                <m:e>
                  <m:nary>
                    <m:naryPr>
                      <m:chr m:val="∑"/>
                      <m:limLoc m:val="undOvr"/>
                      <m:supHide m:val="1"/>
                      <m:ctrlPr>
                        <w:rPr>
                          <w:rFonts w:ascii="Cambria Math" w:hAnsi="Cambria Math"/>
                        </w:rPr>
                      </m:ctrlPr>
                    </m:naryPr>
                    <m:sub>
                      <m:r>
                        <w:rPr>
                          <w:rFonts w:ascii="Cambria Math" w:hAnsi="Cambria Math"/>
                        </w:rPr>
                        <m:t>j</m:t>
                      </m:r>
                    </m:sub>
                    <m:sup/>
                    <m:e>
                      <m:sSub>
                        <m:sSubPr>
                          <m:ctrlPr>
                            <w:rPr>
                              <w:rFonts w:ascii="Cambria Math" w:hAnsi="Cambria Math"/>
                            </w:rPr>
                          </m:ctrlPr>
                        </m:sSubPr>
                        <m:e>
                          <m:r>
                            <w:rPr>
                              <w:rFonts w:ascii="Cambria Math" w:hAnsi="Cambria Math"/>
                            </w:rPr>
                            <m:t>y</m:t>
                          </m:r>
                        </m:e>
                        <m:sub>
                          <m:r>
                            <w:rPr>
                              <w:rFonts w:ascii="Cambria Math" w:hAnsi="Cambria Math"/>
                            </w:rPr>
                            <m:t>k</m:t>
                          </m:r>
                          <m:r>
                            <m:rPr>
                              <m:sty m:val="p"/>
                            </m:rPr>
                            <w:rPr>
                              <w:rFonts w:ascii="Cambria Math" w:hAnsi="Cambria Math"/>
                            </w:rPr>
                            <m:t>*</m:t>
                          </m:r>
                          <m:r>
                            <w:rPr>
                              <w:rFonts w:ascii="Cambria Math" w:hAnsi="Cambria Math"/>
                            </w:rPr>
                            <m:t>j</m:t>
                          </m:r>
                        </m:sub>
                      </m:sSub>
                    </m:e>
                  </m:nary>
                  <m:r>
                    <m:rPr>
                      <m:sty m:val="p"/>
                    </m:rPr>
                    <w:rPr>
                      <w:rFonts w:ascii="Cambria Math" w:hAnsi="Cambria Math"/>
                    </w:rPr>
                    <m:t>≤1</m:t>
                  </m:r>
                </m:e>
              </m:nary>
            </m:oMath>
          </w:p>
        </w:tc>
        <w:tc>
          <w:tcPr>
            <w:tcW w:w="1636" w:type="dxa"/>
          </w:tcPr>
          <w:p w14:paraId="6E7AE559" w14:textId="205F0B11" w:rsidR="000E418E" w:rsidRPr="00C52D87" w:rsidRDefault="000E418E" w:rsidP="00BF6354">
            <w:pPr>
              <w:pStyle w:val="Caption"/>
              <w:rPr>
                <w:lang w:eastAsia="en-IE"/>
              </w:rPr>
            </w:pPr>
            <w:bookmarkStart w:id="3377" w:name="_Ref107452153"/>
            <w:r w:rsidRPr="00C52D87">
              <w:t xml:space="preserve">Equation </w:t>
            </w:r>
            <w:fldSimple w:instr=" STYLEREF 4 \s ">
              <w:r w:rsidR="00951439">
                <w:rPr>
                  <w:noProof/>
                  <w:cs/>
                </w:rPr>
                <w:t>‎</w:t>
              </w:r>
              <w:r w:rsidR="00951439">
                <w:rPr>
                  <w:noProof/>
                </w:rPr>
                <w:t>8</w:t>
              </w:r>
            </w:fldSimple>
            <w:r w:rsidRPr="00C52D87">
              <w:t>.</w:t>
            </w:r>
            <w:fldSimple w:instr=" SEQ Equation \* ARABIC \s 4 ">
              <w:r w:rsidR="00951439">
                <w:rPr>
                  <w:noProof/>
                </w:rPr>
                <w:t>26</w:t>
              </w:r>
            </w:fldSimple>
            <w:bookmarkEnd w:id="3377"/>
            <w:r w:rsidRPr="00C52D87">
              <w:rPr>
                <w:lang w:eastAsia="en-IE"/>
              </w:rPr>
              <w:tab/>
            </w:r>
          </w:p>
        </w:tc>
      </w:tr>
    </w:tbl>
    <w:p w14:paraId="0C259BC0" w14:textId="77777777" w:rsidR="00DA20E7" w:rsidRDefault="00DA20E7" w:rsidP="005E117F">
      <w:pPr>
        <w:pStyle w:val="BodyTextIndent"/>
        <w:spacing w:line="480" w:lineRule="auto"/>
        <w:ind w:firstLine="720"/>
        <w:rPr>
          <w:rFonts w:asciiTheme="majorBidi" w:hAnsiTheme="majorBidi" w:cstheme="majorBidi"/>
          <w:b/>
          <w:bCs/>
          <w:kern w:val="0"/>
          <w:sz w:val="24"/>
          <w:szCs w:val="24"/>
        </w:rPr>
      </w:pPr>
      <w:bookmarkStart w:id="3378" w:name="_Hlk60511803"/>
    </w:p>
    <w:p w14:paraId="47BD3FBA" w14:textId="2CEC9BE6" w:rsidR="000763F7" w:rsidRPr="00C52D87" w:rsidRDefault="000763F7" w:rsidP="005E117F">
      <w:pPr>
        <w:pStyle w:val="BodyTextIndent"/>
        <w:spacing w:line="480" w:lineRule="auto"/>
        <w:ind w:firstLine="720"/>
        <w:rPr>
          <w:rFonts w:asciiTheme="majorBidi" w:hAnsiTheme="majorBidi" w:cstheme="majorBidi"/>
          <w:b/>
          <w:bCs/>
          <w:kern w:val="0"/>
          <w:sz w:val="24"/>
          <w:szCs w:val="24"/>
        </w:rPr>
      </w:pPr>
      <w:r w:rsidRPr="00C52D87">
        <w:rPr>
          <w:rFonts w:asciiTheme="majorBidi" w:hAnsiTheme="majorBidi" w:cstheme="majorBidi"/>
          <w:b/>
          <w:bCs/>
          <w:kern w:val="0"/>
          <w:sz w:val="24"/>
          <w:szCs w:val="24"/>
        </w:rPr>
        <w:t>System goals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80"/>
        <w:gridCol w:w="1636"/>
      </w:tblGrid>
      <w:tr w:rsidR="0054488F" w:rsidRPr="00C52D87" w14:paraId="6477FA22" w14:textId="77777777" w:rsidTr="00677A7E">
        <w:trPr>
          <w:trHeight w:val="404"/>
        </w:trPr>
        <w:tc>
          <w:tcPr>
            <w:tcW w:w="7380" w:type="dxa"/>
          </w:tcPr>
          <w:p w14:paraId="0BCCF578" w14:textId="10A061E5" w:rsidR="00677A7E" w:rsidRPr="00C52D87" w:rsidRDefault="00000000" w:rsidP="00677A7E">
            <w:pPr>
              <w:pStyle w:val="BodyTextIndent"/>
              <w:spacing w:line="480" w:lineRule="auto"/>
              <w:ind w:firstLine="0"/>
              <w:jc w:val="left"/>
              <w:rPr>
                <w:rFonts w:asciiTheme="majorBidi" w:hAnsiTheme="majorBidi" w:cstheme="majorBidi"/>
                <w:kern w:val="0"/>
                <w:sz w:val="24"/>
                <w:szCs w:val="24"/>
              </w:rPr>
            </w:pPr>
            <m:oMath>
              <m:nary>
                <m:naryPr>
                  <m:chr m:val="∑"/>
                  <m:supHide m:val="1"/>
                  <m:ctrlPr>
                    <w:rPr>
                      <w:rFonts w:ascii="Cambria Math" w:hAnsi="Cambria Math" w:cstheme="majorBidi"/>
                      <w:kern w:val="0"/>
                      <w:sz w:val="24"/>
                      <w:szCs w:val="24"/>
                    </w:rPr>
                  </m:ctrlPr>
                </m:naryPr>
                <m:sub>
                  <m:r>
                    <w:rPr>
                      <w:rFonts w:ascii="Cambria Math" w:hAnsi="Cambria Math" w:cstheme="majorBidi"/>
                      <w:kern w:val="0"/>
                      <w:sz w:val="24"/>
                      <w:szCs w:val="24"/>
                    </w:rPr>
                    <m:t>i</m:t>
                  </m:r>
                  <m:r>
                    <m:rPr>
                      <m:sty m:val="p"/>
                    </m:rPr>
                    <w:rPr>
                      <w:rFonts w:ascii="Cambria Math" w:hAnsi="Cambria Math" w:cstheme="majorBidi"/>
                      <w:kern w:val="0"/>
                      <w:sz w:val="24"/>
                      <w:szCs w:val="24"/>
                    </w:rPr>
                    <m:t>,</m:t>
                  </m:r>
                  <m:r>
                    <w:rPr>
                      <w:rFonts w:ascii="Cambria Math" w:hAnsi="Cambria Math" w:cstheme="majorBidi"/>
                      <w:kern w:val="0"/>
                      <w:sz w:val="24"/>
                      <w:szCs w:val="24"/>
                    </w:rPr>
                    <m:t>j</m:t>
                  </m:r>
                </m:sub>
                <m:sup/>
                <m:e>
                  <m:sSub>
                    <m:sSubPr>
                      <m:ctrlPr>
                        <w:rPr>
                          <w:rFonts w:ascii="Cambria Math" w:hAnsi="Cambria Math" w:cstheme="majorBidi"/>
                          <w:kern w:val="0"/>
                          <w:sz w:val="24"/>
                          <w:szCs w:val="24"/>
                        </w:rPr>
                      </m:ctrlPr>
                    </m:sSubPr>
                    <m:e>
                      <m:r>
                        <w:rPr>
                          <w:rFonts w:ascii="Cambria Math" w:hAnsi="Cambria Math" w:cstheme="majorBidi"/>
                          <w:kern w:val="0"/>
                          <w:sz w:val="24"/>
                          <w:szCs w:val="24"/>
                        </w:rPr>
                        <m:t>c</m:t>
                      </m:r>
                    </m:e>
                    <m:sub>
                      <m:r>
                        <w:rPr>
                          <w:rFonts w:ascii="Cambria Math" w:hAnsi="Cambria Math" w:cstheme="majorBidi"/>
                          <w:kern w:val="0"/>
                          <w:sz w:val="24"/>
                          <w:szCs w:val="24"/>
                        </w:rPr>
                        <m:t>ij</m:t>
                      </m:r>
                    </m:sub>
                  </m:sSub>
                  <m:sSub>
                    <m:sSubPr>
                      <m:ctrlPr>
                        <w:rPr>
                          <w:rFonts w:ascii="Cambria Math" w:hAnsi="Cambria Math" w:cstheme="majorBidi"/>
                          <w:kern w:val="0"/>
                          <w:sz w:val="24"/>
                          <w:szCs w:val="24"/>
                        </w:rPr>
                      </m:ctrlPr>
                    </m:sSubPr>
                    <m:e>
                      <m:r>
                        <w:rPr>
                          <w:rFonts w:ascii="Cambria Math" w:hAnsi="Cambria Math" w:cstheme="majorBidi"/>
                          <w:kern w:val="0"/>
                          <w:sz w:val="24"/>
                          <w:szCs w:val="24"/>
                        </w:rPr>
                        <m:t>x</m:t>
                      </m:r>
                    </m:e>
                    <m:sub>
                      <m:r>
                        <w:rPr>
                          <w:rFonts w:ascii="Cambria Math" w:hAnsi="Cambria Math" w:cstheme="majorBidi"/>
                          <w:kern w:val="0"/>
                          <w:sz w:val="24"/>
                          <w:szCs w:val="24"/>
                        </w:rPr>
                        <m:t>ij</m:t>
                      </m:r>
                    </m:sub>
                  </m:sSub>
                  <m:r>
                    <m:rPr>
                      <m:sty m:val="p"/>
                    </m:rPr>
                    <w:rPr>
                      <w:rFonts w:ascii="Cambria Math" w:hAnsi="Cambria Math" w:cstheme="majorBidi"/>
                      <w:kern w:val="0"/>
                      <w:sz w:val="24"/>
                      <w:szCs w:val="24"/>
                    </w:rPr>
                    <m:t>+</m:t>
                  </m:r>
                </m:e>
              </m:nary>
            </m:oMath>
            <w:r w:rsidR="0054488F" w:rsidRPr="00C52D87">
              <w:rPr>
                <w:rFonts w:asciiTheme="majorBidi" w:hAnsiTheme="majorBidi" w:cstheme="majorBidi"/>
                <w:kern w:val="0"/>
                <w:sz w:val="24"/>
                <w:szCs w:val="24"/>
              </w:rPr>
              <w:t xml:space="preserve"> </w:t>
            </w:r>
            <m:oMath>
              <m:nary>
                <m:naryPr>
                  <m:chr m:val="∑"/>
                  <m:supHide m:val="1"/>
                  <m:ctrlPr>
                    <w:rPr>
                      <w:rFonts w:ascii="Cambria Math" w:hAnsi="Cambria Math" w:cstheme="majorBidi"/>
                      <w:kern w:val="0"/>
                      <w:sz w:val="24"/>
                      <w:szCs w:val="24"/>
                    </w:rPr>
                  </m:ctrlPr>
                </m:naryPr>
                <m:sub>
                  <m:r>
                    <w:rPr>
                      <w:rFonts w:ascii="Cambria Math" w:hAnsi="Cambria Math" w:cstheme="majorBidi"/>
                      <w:kern w:val="0"/>
                      <w:sz w:val="24"/>
                      <w:szCs w:val="24"/>
                    </w:rPr>
                    <m:t>j</m:t>
                  </m:r>
                </m:sub>
                <m:sup/>
                <m:e>
                  <m:sSub>
                    <m:sSubPr>
                      <m:ctrlPr>
                        <w:rPr>
                          <w:rFonts w:ascii="Cambria Math" w:hAnsi="Cambria Math" w:cstheme="majorBidi"/>
                          <w:kern w:val="0"/>
                          <w:sz w:val="24"/>
                          <w:szCs w:val="24"/>
                        </w:rPr>
                      </m:ctrlPr>
                    </m:sSubPr>
                    <m:e>
                      <m:r>
                        <w:rPr>
                          <w:rFonts w:ascii="Cambria Math" w:hAnsi="Cambria Math" w:cstheme="majorBidi"/>
                          <w:kern w:val="0"/>
                          <w:sz w:val="24"/>
                          <w:szCs w:val="24"/>
                        </w:rPr>
                        <m:t>f</m:t>
                      </m:r>
                    </m:e>
                    <m:sub>
                      <m:r>
                        <w:rPr>
                          <w:rFonts w:ascii="Cambria Math" w:hAnsi="Cambria Math" w:cstheme="majorBidi"/>
                          <w:kern w:val="0"/>
                          <w:sz w:val="24"/>
                          <w:szCs w:val="24"/>
                        </w:rPr>
                        <m:t>j</m:t>
                      </m:r>
                    </m:sub>
                  </m:sSub>
                  <m:sSub>
                    <m:sSubPr>
                      <m:ctrlPr>
                        <w:rPr>
                          <w:rFonts w:ascii="Cambria Math" w:hAnsi="Cambria Math" w:cstheme="majorBidi"/>
                          <w:kern w:val="0"/>
                          <w:sz w:val="24"/>
                          <w:szCs w:val="24"/>
                        </w:rPr>
                      </m:ctrlPr>
                    </m:sSubPr>
                    <m:e>
                      <m:r>
                        <w:rPr>
                          <w:rFonts w:ascii="Cambria Math" w:hAnsi="Cambria Math" w:cstheme="majorBidi"/>
                          <w:kern w:val="0"/>
                          <w:sz w:val="24"/>
                          <w:szCs w:val="24"/>
                        </w:rPr>
                        <m:t>y</m:t>
                      </m:r>
                    </m:e>
                    <m:sub>
                      <m:r>
                        <w:rPr>
                          <w:rFonts w:ascii="Cambria Math" w:hAnsi="Cambria Math" w:cstheme="majorBidi"/>
                          <w:kern w:val="0"/>
                          <w:sz w:val="24"/>
                          <w:szCs w:val="24"/>
                        </w:rPr>
                        <m:t>j</m:t>
                      </m:r>
                    </m:sub>
                  </m:sSub>
                </m:e>
              </m:nary>
              <m:r>
                <m:rPr>
                  <m:sty m:val="p"/>
                </m:rPr>
                <w:rPr>
                  <w:rFonts w:ascii="Cambria Math" w:hAnsi="Cambria Math" w:cstheme="majorBidi"/>
                  <w:kern w:val="0"/>
                  <w:sz w:val="24"/>
                  <w:szCs w:val="24"/>
                </w:rPr>
                <m:t>+</m:t>
              </m:r>
            </m:oMath>
            <w:r w:rsidR="0054488F" w:rsidRPr="00C52D87">
              <w:rPr>
                <w:rFonts w:asciiTheme="majorBidi" w:hAnsiTheme="majorBidi" w:cstheme="majorBidi"/>
                <w:kern w:val="0"/>
                <w:sz w:val="24"/>
                <w:szCs w:val="24"/>
              </w:rPr>
              <w:t xml:space="preserve"> d</w:t>
            </w:r>
            <w:r w:rsidR="0054488F" w:rsidRPr="00C52D87">
              <w:rPr>
                <w:rFonts w:asciiTheme="majorBidi" w:hAnsiTheme="majorBidi" w:cstheme="majorBidi"/>
                <w:kern w:val="0"/>
                <w:sz w:val="24"/>
                <w:szCs w:val="24"/>
                <w:vertAlign w:val="subscript"/>
              </w:rPr>
              <w:t>1</w:t>
            </w:r>
            <w:r w:rsidR="0054488F" w:rsidRPr="00C52D87">
              <w:rPr>
                <w:rFonts w:asciiTheme="majorBidi" w:hAnsiTheme="majorBidi" w:cstheme="majorBidi"/>
                <w:kern w:val="0"/>
                <w:sz w:val="24"/>
                <w:szCs w:val="24"/>
                <w:vertAlign w:val="superscript"/>
              </w:rPr>
              <w:t>-</w:t>
            </w:r>
            <w:r w:rsidR="0054488F" w:rsidRPr="00C52D87">
              <w:rPr>
                <w:rFonts w:asciiTheme="majorBidi" w:hAnsiTheme="majorBidi" w:cstheme="majorBidi"/>
                <w:kern w:val="0"/>
                <w:sz w:val="24"/>
                <w:szCs w:val="24"/>
              </w:rPr>
              <w:t xml:space="preserve"> - d</w:t>
            </w:r>
            <w:r w:rsidR="0054488F" w:rsidRPr="00C52D87">
              <w:rPr>
                <w:rFonts w:asciiTheme="majorBidi" w:hAnsiTheme="majorBidi" w:cstheme="majorBidi"/>
                <w:kern w:val="0"/>
                <w:sz w:val="24"/>
                <w:szCs w:val="24"/>
                <w:vertAlign w:val="subscript"/>
              </w:rPr>
              <w:t>1</w:t>
            </w:r>
            <w:r w:rsidR="0054488F" w:rsidRPr="00C52D87">
              <w:rPr>
                <w:rFonts w:asciiTheme="majorBidi" w:hAnsiTheme="majorBidi" w:cstheme="majorBidi"/>
                <w:kern w:val="0"/>
                <w:sz w:val="24"/>
                <w:szCs w:val="24"/>
                <w:vertAlign w:val="superscript"/>
              </w:rPr>
              <w:t>+</w:t>
            </w:r>
            <w:r w:rsidR="0054488F" w:rsidRPr="00C52D87">
              <w:rPr>
                <w:rFonts w:asciiTheme="majorBidi" w:hAnsiTheme="majorBidi" w:cstheme="majorBidi"/>
                <w:kern w:val="0"/>
                <w:sz w:val="24"/>
                <w:szCs w:val="24"/>
              </w:rPr>
              <w:t xml:space="preserve"> = 0</w:t>
            </w:r>
          </w:p>
        </w:tc>
        <w:tc>
          <w:tcPr>
            <w:tcW w:w="1636" w:type="dxa"/>
          </w:tcPr>
          <w:p w14:paraId="50F1B9F6" w14:textId="67B000B7" w:rsidR="0054488F" w:rsidRPr="00C52D87" w:rsidRDefault="0054488F" w:rsidP="00BF6354">
            <w:pPr>
              <w:pStyle w:val="Caption"/>
              <w:rPr>
                <w:lang w:eastAsia="en-IE"/>
              </w:rPr>
            </w:pPr>
            <w:bookmarkStart w:id="3379" w:name="_Ref107452827"/>
            <w:r w:rsidRPr="00C52D87">
              <w:t xml:space="preserve">Equation </w:t>
            </w:r>
            <w:fldSimple w:instr=" STYLEREF 4 \s ">
              <w:r w:rsidR="00951439">
                <w:rPr>
                  <w:noProof/>
                  <w:cs/>
                </w:rPr>
                <w:t>‎</w:t>
              </w:r>
              <w:r w:rsidR="00951439">
                <w:rPr>
                  <w:noProof/>
                </w:rPr>
                <w:t>8</w:t>
              </w:r>
            </w:fldSimple>
            <w:r w:rsidRPr="00C52D87">
              <w:t>.</w:t>
            </w:r>
            <w:fldSimple w:instr=" SEQ Equation \* ARABIC \s 4 ">
              <w:r w:rsidR="00951439">
                <w:rPr>
                  <w:noProof/>
                </w:rPr>
                <w:t>27</w:t>
              </w:r>
            </w:fldSimple>
            <w:bookmarkEnd w:id="3379"/>
          </w:p>
        </w:tc>
      </w:tr>
    </w:tbl>
    <w:p w14:paraId="16D221E6" w14:textId="518DFB52" w:rsidR="00677A7E" w:rsidRPr="00C52D87" w:rsidRDefault="0054488F" w:rsidP="005F3D42">
      <w:pPr>
        <w:pStyle w:val="BodyTextIndent"/>
        <w:spacing w:line="480" w:lineRule="auto"/>
        <w:ind w:firstLine="0"/>
        <w:rPr>
          <w:rFonts w:asciiTheme="majorBidi" w:hAnsiTheme="majorBidi" w:cstheme="majorBidi"/>
          <w:kern w:val="0"/>
          <w:sz w:val="24"/>
          <w:szCs w:val="24"/>
        </w:rPr>
      </w:pPr>
      <w:r w:rsidRPr="00C52D87">
        <w:rPr>
          <w:rFonts w:asciiTheme="majorBidi" w:hAnsiTheme="majorBidi" w:cstheme="majorBidi"/>
          <w:b/>
          <w:bCs/>
          <w:kern w:val="0"/>
          <w:sz w:val="24"/>
          <w:szCs w:val="24"/>
        </w:rPr>
        <w:t xml:space="preserve"> </w:t>
      </w:r>
      <w:r w:rsidR="00677A7E" w:rsidRPr="00C52D87">
        <w:rPr>
          <w:rFonts w:asciiTheme="majorBidi" w:hAnsiTheme="majorBidi" w:cstheme="majorBidi"/>
          <w:kern w:val="0"/>
          <w:sz w:val="24"/>
          <w:szCs w:val="24"/>
        </w:rPr>
        <w:t>where     d</w:t>
      </w:r>
      <w:r w:rsidR="00677A7E" w:rsidRPr="00C52D87">
        <w:rPr>
          <w:rFonts w:asciiTheme="majorBidi" w:hAnsiTheme="majorBidi" w:cstheme="majorBidi"/>
          <w:kern w:val="0"/>
          <w:sz w:val="24"/>
          <w:szCs w:val="24"/>
          <w:vertAlign w:val="subscript"/>
        </w:rPr>
        <w:t>1</w:t>
      </w:r>
      <w:r w:rsidR="00677A7E" w:rsidRPr="00C52D87">
        <w:rPr>
          <w:rFonts w:asciiTheme="majorBidi" w:hAnsiTheme="majorBidi" w:cstheme="majorBidi"/>
          <w:kern w:val="0"/>
          <w:sz w:val="24"/>
          <w:szCs w:val="24"/>
          <w:vertAlign w:val="superscript"/>
        </w:rPr>
        <w:t>-</w:t>
      </w:r>
      <w:r w:rsidR="00677A7E" w:rsidRPr="00C52D87">
        <w:rPr>
          <w:rFonts w:asciiTheme="majorBidi" w:hAnsiTheme="majorBidi" w:cstheme="majorBidi"/>
          <w:kern w:val="0"/>
          <w:sz w:val="24"/>
          <w:szCs w:val="24"/>
        </w:rPr>
        <w:t xml:space="preserve"> . d</w:t>
      </w:r>
      <w:r w:rsidR="00677A7E" w:rsidRPr="00C52D87">
        <w:rPr>
          <w:rFonts w:asciiTheme="majorBidi" w:hAnsiTheme="majorBidi" w:cstheme="majorBidi"/>
          <w:kern w:val="0"/>
          <w:sz w:val="24"/>
          <w:szCs w:val="24"/>
          <w:vertAlign w:val="subscript"/>
        </w:rPr>
        <w:t>1</w:t>
      </w:r>
      <w:r w:rsidR="00677A7E" w:rsidRPr="00C52D87">
        <w:rPr>
          <w:rFonts w:asciiTheme="majorBidi" w:hAnsiTheme="majorBidi" w:cstheme="majorBidi"/>
          <w:kern w:val="0"/>
          <w:sz w:val="24"/>
          <w:szCs w:val="24"/>
          <w:vertAlign w:val="superscript"/>
        </w:rPr>
        <w:t>+</w:t>
      </w:r>
      <w:r w:rsidR="00677A7E" w:rsidRPr="00C52D87">
        <w:rPr>
          <w:rFonts w:asciiTheme="majorBidi" w:hAnsiTheme="majorBidi" w:cstheme="majorBidi"/>
          <w:kern w:val="0"/>
          <w:sz w:val="24"/>
          <w:szCs w:val="24"/>
        </w:rPr>
        <w:t xml:space="preserve"> =0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80"/>
        <w:gridCol w:w="1636"/>
      </w:tblGrid>
      <w:tr w:rsidR="007D6A35" w:rsidRPr="00C52D87" w14:paraId="643CA8F0" w14:textId="77777777" w:rsidTr="00E23BA7">
        <w:trPr>
          <w:trHeight w:val="530"/>
        </w:trPr>
        <w:tc>
          <w:tcPr>
            <w:tcW w:w="7380" w:type="dxa"/>
          </w:tcPr>
          <w:p w14:paraId="0137CEEC" w14:textId="3CE6F1F4" w:rsidR="007D6A35" w:rsidRPr="00C52D87" w:rsidRDefault="007D6A35" w:rsidP="007D6A35">
            <w:pPr>
              <w:pStyle w:val="BodyTextIndent"/>
              <w:ind w:firstLine="0"/>
              <w:jc w:val="left"/>
              <w:rPr>
                <w:rFonts w:asciiTheme="majorBidi" w:hAnsiTheme="majorBidi" w:cstheme="majorBidi"/>
                <w:kern w:val="0"/>
              </w:rPr>
            </w:pPr>
            <m:oMathPara>
              <m:oMathParaPr>
                <m:jc m:val="left"/>
              </m:oMathParaPr>
              <m:oMath>
                <m:r>
                  <m:rPr>
                    <m:sty m:val="p"/>
                  </m:rPr>
                  <w:rPr>
                    <w:rFonts w:ascii="Cambria Math" w:hAnsi="Cambria Math" w:cstheme="majorBidi"/>
                    <w:kern w:val="0"/>
                  </w:rPr>
                  <m:t>∀</m:t>
                </m:r>
                <m:r>
                  <w:rPr>
                    <w:rFonts w:ascii="Cambria Math" w:hAnsi="Cambria Math" w:cstheme="majorBidi"/>
                    <w:kern w:val="0"/>
                  </w:rPr>
                  <m:t>j</m:t>
                </m:r>
                <m:r>
                  <m:rPr>
                    <m:sty m:val="p"/>
                  </m:rPr>
                  <w:rPr>
                    <w:rFonts w:ascii="Cambria Math" w:hAnsi="Cambria Math" w:cstheme="majorBidi"/>
                    <w:kern w:val="0"/>
                  </w:rPr>
                  <m:t> :</m:t>
                </m:r>
                <m:nary>
                  <m:naryPr>
                    <m:chr m:val="∑"/>
                    <m:supHide m:val="1"/>
                    <m:ctrlPr>
                      <w:rPr>
                        <w:rFonts w:ascii="Cambria Math" w:hAnsi="Cambria Math" w:cstheme="majorBidi"/>
                        <w:kern w:val="0"/>
                      </w:rPr>
                    </m:ctrlPr>
                  </m:naryPr>
                  <m:sub>
                    <m:r>
                      <w:rPr>
                        <w:rFonts w:ascii="Cambria Math" w:hAnsi="Cambria Math" w:cstheme="majorBidi"/>
                        <w:kern w:val="0"/>
                      </w:rPr>
                      <m:t>i</m:t>
                    </m:r>
                  </m:sub>
                  <m:sup/>
                  <m:e>
                    <m:sSub>
                      <m:sSubPr>
                        <m:ctrlPr>
                          <w:rPr>
                            <w:rFonts w:ascii="Cambria Math" w:hAnsi="Cambria Math" w:cstheme="majorBidi"/>
                            <w:kern w:val="0"/>
                          </w:rPr>
                        </m:ctrlPr>
                      </m:sSubPr>
                      <m:e>
                        <m:r>
                          <w:rPr>
                            <w:rFonts w:ascii="Cambria Math" w:hAnsi="Cambria Math" w:cstheme="majorBidi"/>
                            <w:kern w:val="0"/>
                          </w:rPr>
                          <m:t>x</m:t>
                        </m:r>
                      </m:e>
                      <m:sub>
                        <m:r>
                          <w:rPr>
                            <w:rFonts w:ascii="Cambria Math" w:hAnsi="Cambria Math" w:cstheme="majorBidi"/>
                            <w:kern w:val="0"/>
                          </w:rPr>
                          <m:t>ij</m:t>
                        </m:r>
                      </m:sub>
                    </m:sSub>
                    <m:r>
                      <m:rPr>
                        <m:sty m:val="p"/>
                      </m:rPr>
                      <w:rPr>
                        <w:rFonts w:ascii="Cambria Math" w:hAnsi="Cambria Math" w:cstheme="majorBidi"/>
                        <w:kern w:val="0"/>
                      </w:rPr>
                      <m:t>*</m:t>
                    </m:r>
                    <m:sSub>
                      <m:sSubPr>
                        <m:ctrlPr>
                          <w:rPr>
                            <w:rFonts w:ascii="Cambria Math" w:hAnsi="Cambria Math" w:cstheme="majorBidi"/>
                            <w:kern w:val="0"/>
                          </w:rPr>
                        </m:ctrlPr>
                      </m:sSubPr>
                      <m:e>
                        <m:r>
                          <w:rPr>
                            <w:rFonts w:ascii="Cambria Math" w:hAnsi="Cambria Math" w:cstheme="majorBidi"/>
                            <w:kern w:val="0"/>
                          </w:rPr>
                          <m:t>s</m:t>
                        </m:r>
                      </m:e>
                      <m:sub>
                        <m:r>
                          <w:rPr>
                            <w:rFonts w:ascii="Cambria Math" w:hAnsi="Cambria Math" w:cstheme="majorBidi"/>
                            <w:kern w:val="0"/>
                          </w:rPr>
                          <m:t>i</m:t>
                        </m:r>
                      </m:sub>
                    </m:sSub>
                  </m:e>
                </m:nary>
                <m:r>
                  <m:rPr>
                    <m:sty m:val="p"/>
                  </m:rPr>
                  <w:rPr>
                    <w:rFonts w:ascii="Cambria Math" w:hAnsi="Cambria Math" w:cstheme="majorBidi"/>
                    <w:kern w:val="0"/>
                  </w:rPr>
                  <m:t>+</m:t>
                </m:r>
                <m:sSubSup>
                  <m:sSubSupPr>
                    <m:ctrlPr>
                      <w:rPr>
                        <w:rFonts w:ascii="Cambria Math" w:hAnsi="Cambria Math" w:cstheme="majorBidi"/>
                        <w:kern w:val="0"/>
                      </w:rPr>
                    </m:ctrlPr>
                  </m:sSubSupPr>
                  <m:e>
                    <m:r>
                      <w:rPr>
                        <w:rFonts w:ascii="Cambria Math" w:hAnsi="Cambria Math" w:cstheme="majorBidi"/>
                        <w:kern w:val="0"/>
                      </w:rPr>
                      <m:t>d</m:t>
                    </m:r>
                  </m:e>
                  <m:sub>
                    <m:r>
                      <w:rPr>
                        <w:rFonts w:ascii="Cambria Math" w:hAnsi="Cambria Math" w:cstheme="majorBidi"/>
                        <w:kern w:val="0"/>
                      </w:rPr>
                      <m:t>l</m:t>
                    </m:r>
                  </m:sub>
                  <m:sup>
                    <m:r>
                      <m:rPr>
                        <m:sty m:val="p"/>
                      </m:rPr>
                      <w:rPr>
                        <w:rFonts w:ascii="Cambria Math" w:hAnsi="Cambria Math" w:cstheme="majorBidi"/>
                        <w:kern w:val="0"/>
                      </w:rPr>
                      <m:t>-</m:t>
                    </m:r>
                  </m:sup>
                </m:sSubSup>
                <m:sSub>
                  <m:sSubPr>
                    <m:ctrlPr>
                      <w:rPr>
                        <w:rFonts w:ascii="Cambria Math" w:hAnsi="Cambria Math" w:cstheme="majorBidi"/>
                        <w:kern w:val="0"/>
                      </w:rPr>
                    </m:ctrlPr>
                  </m:sSubPr>
                  <m:e>
                    <m:r>
                      <m:rPr>
                        <m:sty m:val="p"/>
                      </m:rPr>
                      <w:rPr>
                        <w:rFonts w:ascii="Cambria Math" w:hAnsi="Cambria Math" w:cstheme="majorBidi"/>
                        <w:kern w:val="0"/>
                      </w:rPr>
                      <m:t>- </m:t>
                    </m:r>
                    <m:sSubSup>
                      <m:sSubSupPr>
                        <m:ctrlPr>
                          <w:rPr>
                            <w:rFonts w:ascii="Cambria Math" w:hAnsi="Cambria Math" w:cstheme="majorBidi"/>
                            <w:kern w:val="0"/>
                          </w:rPr>
                        </m:ctrlPr>
                      </m:sSubSupPr>
                      <m:e>
                        <m:r>
                          <w:rPr>
                            <w:rFonts w:ascii="Cambria Math" w:hAnsi="Cambria Math" w:cstheme="majorBidi"/>
                            <w:kern w:val="0"/>
                          </w:rPr>
                          <m:t>d</m:t>
                        </m:r>
                      </m:e>
                      <m:sub>
                        <m:r>
                          <w:rPr>
                            <w:rFonts w:ascii="Cambria Math" w:hAnsi="Cambria Math" w:cstheme="majorBidi"/>
                            <w:kern w:val="0"/>
                          </w:rPr>
                          <m:t>l</m:t>
                        </m:r>
                      </m:sub>
                      <m:sup>
                        <m:r>
                          <m:rPr>
                            <m:sty m:val="p"/>
                          </m:rPr>
                          <w:rPr>
                            <w:rFonts w:ascii="Cambria Math" w:hAnsi="Cambria Math" w:cstheme="majorBidi"/>
                            <w:kern w:val="0"/>
                          </w:rPr>
                          <m:t>+</m:t>
                        </m:r>
                      </m:sup>
                    </m:sSubSup>
                    <m:r>
                      <m:rPr>
                        <m:sty m:val="p"/>
                      </m:rPr>
                      <w:rPr>
                        <w:rFonts w:ascii="Cambria Math" w:hAnsi="Cambria Math" w:cstheme="majorBidi"/>
                        <w:kern w:val="0"/>
                      </w:rPr>
                      <m:t>=</m:t>
                    </m:r>
                    <m:r>
                      <w:rPr>
                        <w:rFonts w:ascii="Cambria Math" w:hAnsi="Cambria Math" w:cstheme="majorBidi"/>
                        <w:kern w:val="0"/>
                      </w:rPr>
                      <m:t>q</m:t>
                    </m:r>
                  </m:e>
                  <m:sub>
                    <m:r>
                      <w:rPr>
                        <w:rFonts w:ascii="Cambria Math" w:hAnsi="Cambria Math" w:cstheme="majorBidi"/>
                        <w:kern w:val="0"/>
                      </w:rPr>
                      <m:t>f</m:t>
                    </m:r>
                  </m:sub>
                </m:sSub>
              </m:oMath>
            </m:oMathPara>
          </w:p>
          <w:p w14:paraId="4E07AC0D" w14:textId="451E77CE" w:rsidR="007D6A35" w:rsidRPr="00C52D87" w:rsidRDefault="007D6A35" w:rsidP="007D6A35">
            <w:pPr>
              <w:pStyle w:val="Caption"/>
              <w:jc w:val="left"/>
              <w:rPr>
                <w:lang w:eastAsia="en-IE"/>
              </w:rPr>
            </w:pPr>
            <w:r w:rsidRPr="00C52D87">
              <w:rPr>
                <w:rFonts w:eastAsia="Times New Roman"/>
                <w:sz w:val="20"/>
                <w:szCs w:val="20"/>
              </w:rPr>
              <w:t xml:space="preserve">where      </w:t>
            </w:r>
            <m:oMath>
              <m:sSubSup>
                <m:sSubSupPr>
                  <m:ctrlPr>
                    <w:rPr>
                      <w:rFonts w:ascii="Cambria Math" w:eastAsia="Times New Roman" w:hAnsi="Cambria Math"/>
                      <w:sz w:val="20"/>
                      <w:szCs w:val="20"/>
                    </w:rPr>
                  </m:ctrlPr>
                </m:sSubSupPr>
                <m:e>
                  <m:r>
                    <w:rPr>
                      <w:rFonts w:ascii="Cambria Math" w:eastAsia="Times New Roman" w:hAnsi="Cambria Math"/>
                      <w:sz w:val="20"/>
                      <w:szCs w:val="20"/>
                    </w:rPr>
                    <m:t>d</m:t>
                  </m:r>
                </m:e>
                <m:sub>
                  <m:r>
                    <w:rPr>
                      <w:rFonts w:ascii="Cambria Math" w:eastAsia="Times New Roman" w:hAnsi="Cambria Math"/>
                      <w:sz w:val="20"/>
                      <w:szCs w:val="20"/>
                    </w:rPr>
                    <m:t>l</m:t>
                  </m:r>
                </m:sub>
                <m:sup>
                  <m:r>
                    <m:rPr>
                      <m:sty m:val="p"/>
                    </m:rPr>
                    <w:rPr>
                      <w:rFonts w:ascii="Cambria Math" w:eastAsia="Times New Roman" w:hAnsi="Cambria Math"/>
                      <w:sz w:val="20"/>
                      <w:szCs w:val="20"/>
                    </w:rPr>
                    <m:t>-</m:t>
                  </m:r>
                </m:sup>
              </m:sSubSup>
              <m:sSub>
                <m:sSubPr>
                  <m:ctrlPr>
                    <w:rPr>
                      <w:rFonts w:ascii="Cambria Math" w:eastAsia="Times New Roman" w:hAnsi="Cambria Math"/>
                      <w:sz w:val="20"/>
                      <w:szCs w:val="20"/>
                    </w:rPr>
                  </m:ctrlPr>
                </m:sSubPr>
                <m:e>
                  <m:r>
                    <m:rPr>
                      <m:sty m:val="p"/>
                    </m:rPr>
                    <w:rPr>
                      <w:rFonts w:ascii="Cambria Math" w:eastAsia="Times New Roman" w:hAnsi="Cambria Math"/>
                      <w:sz w:val="20"/>
                      <w:szCs w:val="20"/>
                    </w:rPr>
                    <m:t>. </m:t>
                  </m:r>
                  <m:sSubSup>
                    <m:sSubSupPr>
                      <m:ctrlPr>
                        <w:rPr>
                          <w:rFonts w:ascii="Cambria Math" w:eastAsia="Times New Roman" w:hAnsi="Cambria Math"/>
                          <w:sz w:val="20"/>
                          <w:szCs w:val="20"/>
                        </w:rPr>
                      </m:ctrlPr>
                    </m:sSubSupPr>
                    <m:e>
                      <m:r>
                        <w:rPr>
                          <w:rFonts w:ascii="Cambria Math" w:eastAsia="Times New Roman" w:hAnsi="Cambria Math"/>
                          <w:sz w:val="20"/>
                          <w:szCs w:val="20"/>
                        </w:rPr>
                        <m:t>d</m:t>
                      </m:r>
                    </m:e>
                    <m:sub>
                      <m:r>
                        <w:rPr>
                          <w:rFonts w:ascii="Cambria Math" w:eastAsia="Times New Roman" w:hAnsi="Cambria Math"/>
                          <w:sz w:val="20"/>
                          <w:szCs w:val="20"/>
                        </w:rPr>
                        <m:t>l</m:t>
                      </m:r>
                    </m:sub>
                    <m:sup>
                      <m:r>
                        <m:rPr>
                          <m:sty m:val="p"/>
                        </m:rPr>
                        <w:rPr>
                          <w:rFonts w:ascii="Cambria Math" w:eastAsia="Times New Roman" w:hAnsi="Cambria Math"/>
                          <w:sz w:val="20"/>
                          <w:szCs w:val="20"/>
                        </w:rPr>
                        <m:t>+</m:t>
                      </m:r>
                    </m:sup>
                  </m:sSubSup>
                  <m:r>
                    <m:rPr>
                      <m:sty m:val="p"/>
                    </m:rPr>
                    <w:rPr>
                      <w:rFonts w:ascii="Cambria Math" w:eastAsia="Times New Roman" w:hAnsi="Cambria Math"/>
                      <w:sz w:val="20"/>
                      <w:szCs w:val="20"/>
                    </w:rPr>
                    <m:t>=0</m:t>
                  </m:r>
                </m:e>
                <m:sub/>
              </m:sSub>
            </m:oMath>
          </w:p>
        </w:tc>
        <w:tc>
          <w:tcPr>
            <w:tcW w:w="1636" w:type="dxa"/>
          </w:tcPr>
          <w:p w14:paraId="17604B7D" w14:textId="1A86EB5D" w:rsidR="007D6A35" w:rsidRPr="00C52D87" w:rsidRDefault="007D6A35" w:rsidP="00BF6354">
            <w:pPr>
              <w:pStyle w:val="Caption"/>
              <w:rPr>
                <w:lang w:eastAsia="en-IE"/>
              </w:rPr>
            </w:pPr>
            <w:bookmarkStart w:id="3380" w:name="_Ref107452840"/>
            <w:r w:rsidRPr="00C52D87">
              <w:t xml:space="preserve">Equation </w:t>
            </w:r>
            <w:fldSimple w:instr=" STYLEREF 4 \s ">
              <w:r w:rsidR="00951439">
                <w:rPr>
                  <w:noProof/>
                  <w:cs/>
                </w:rPr>
                <w:t>‎</w:t>
              </w:r>
              <w:r w:rsidR="00951439">
                <w:rPr>
                  <w:noProof/>
                </w:rPr>
                <w:t>8</w:t>
              </w:r>
            </w:fldSimple>
            <w:r w:rsidRPr="00C52D87">
              <w:t>.</w:t>
            </w:r>
            <w:fldSimple w:instr=" SEQ Equation \* ARABIC \s 4 ">
              <w:r w:rsidR="00951439">
                <w:rPr>
                  <w:noProof/>
                </w:rPr>
                <w:t>28</w:t>
              </w:r>
            </w:fldSimple>
            <w:bookmarkEnd w:id="3380"/>
            <w:r w:rsidRPr="00C52D87">
              <w:rPr>
                <w:lang w:eastAsia="en-IE"/>
              </w:rPr>
              <w:tab/>
            </w:r>
          </w:p>
        </w:tc>
      </w:tr>
    </w:tbl>
    <w:p w14:paraId="4EEF539A" w14:textId="693915D6" w:rsidR="007D6A35" w:rsidRPr="00C52D87" w:rsidRDefault="007D6A35" w:rsidP="005F3D42">
      <w:pPr>
        <w:pStyle w:val="BodyTextIndent"/>
        <w:spacing w:line="480" w:lineRule="auto"/>
        <w:ind w:firstLine="0"/>
        <w:rPr>
          <w:rFonts w:asciiTheme="majorBidi" w:hAnsiTheme="majorBidi" w:cstheme="majorBidi"/>
          <w:b/>
          <w:bCs/>
          <w:kern w:val="0"/>
          <w:sz w:val="24"/>
          <w:szCs w:val="24"/>
        </w:rPr>
      </w:pPr>
      <w:r w:rsidRPr="00C52D87">
        <w:rPr>
          <w:rFonts w:asciiTheme="majorBidi" w:hAnsiTheme="majorBidi" w:cstheme="majorBidi"/>
          <w:b/>
          <w:bCs/>
          <w:kern w:val="0"/>
          <w:sz w:val="24"/>
          <w:szCs w:val="24"/>
        </w:rPr>
        <w:t xml:space="preserve"> </w:t>
      </w:r>
    </w:p>
    <w:p w14:paraId="5A5F62CC" w14:textId="3E9B7799" w:rsidR="000763F7" w:rsidRPr="00C52D87" w:rsidRDefault="000763F7" w:rsidP="00C7537A">
      <w:pPr>
        <w:pStyle w:val="BodyText"/>
      </w:pPr>
      <w:r w:rsidRPr="00C52D87">
        <w:t>In</w:t>
      </w:r>
      <w:r w:rsidR="00C74F93" w:rsidRPr="00C52D87">
        <w:t xml:space="preserve"> </w:t>
      </w:r>
      <w:r w:rsidR="0016753A" w:rsidRPr="00C52D87">
        <w:fldChar w:fldCharType="begin"/>
      </w:r>
      <w:r w:rsidR="0016753A" w:rsidRPr="00C52D87">
        <w:instrText xml:space="preserve"> REF _Ref107452827 \h </w:instrText>
      </w:r>
      <w:r w:rsidR="004E2D62" w:rsidRPr="00C52D87">
        <w:instrText xml:space="preserve"> \* MERGEFORMAT </w:instrText>
      </w:r>
      <w:r w:rsidR="0016753A" w:rsidRPr="00C52D87">
        <w:fldChar w:fldCharType="separate"/>
      </w:r>
      <w:r w:rsidR="00951439" w:rsidRPr="00C52D87">
        <w:t xml:space="preserve">Equation </w:t>
      </w:r>
      <w:r w:rsidR="00951439">
        <w:rPr>
          <w:noProof/>
          <w:cs/>
        </w:rPr>
        <w:t>‎</w:t>
      </w:r>
      <w:r w:rsidR="00951439">
        <w:rPr>
          <w:noProof/>
        </w:rPr>
        <w:t>8</w:t>
      </w:r>
      <w:r w:rsidR="00951439" w:rsidRPr="00C52D87">
        <w:rPr>
          <w:noProof/>
        </w:rPr>
        <w:t>.</w:t>
      </w:r>
      <w:r w:rsidR="00951439">
        <w:rPr>
          <w:noProof/>
        </w:rPr>
        <w:t>27</w:t>
      </w:r>
      <w:r w:rsidR="0016753A" w:rsidRPr="00C52D87">
        <w:fldChar w:fldCharType="end"/>
      </w:r>
      <w:r w:rsidRPr="00C52D87">
        <w:t>, d</w:t>
      </w:r>
      <w:r w:rsidRPr="00C52D87">
        <w:rPr>
          <w:vertAlign w:val="subscript"/>
        </w:rPr>
        <w:t>1</w:t>
      </w:r>
      <w:r w:rsidRPr="00C52D87">
        <w:rPr>
          <w:vertAlign w:val="superscript"/>
        </w:rPr>
        <w:t>-</w:t>
      </w:r>
      <w:r w:rsidRPr="00C52D87">
        <w:t xml:space="preserve"> indicates underachievement of the system goal with minimized GHG emissions and d</w:t>
      </w:r>
      <w:r w:rsidRPr="00C52D87">
        <w:rPr>
          <w:vertAlign w:val="subscript"/>
        </w:rPr>
        <w:t>1</w:t>
      </w:r>
      <w:r w:rsidRPr="00C52D87">
        <w:rPr>
          <w:vertAlign w:val="superscript"/>
        </w:rPr>
        <w:t>+</w:t>
      </w:r>
      <w:r w:rsidR="00125D03" w:rsidRPr="00C52D87">
        <w:t xml:space="preserve"> i</w:t>
      </w:r>
      <w:r w:rsidRPr="00C52D87">
        <w:t xml:space="preserve">ndicates overachievement of the system goal with minimized GHG emissions. </w:t>
      </w:r>
      <w:r w:rsidR="0016753A" w:rsidRPr="00C52D87">
        <w:fldChar w:fldCharType="begin"/>
      </w:r>
      <w:r w:rsidR="0016753A" w:rsidRPr="00C52D87">
        <w:instrText xml:space="preserve"> REF _Ref107452840 \h </w:instrText>
      </w:r>
      <w:r w:rsidR="004E2D62" w:rsidRPr="00C52D87">
        <w:instrText xml:space="preserve"> \* MERGEFORMAT </w:instrText>
      </w:r>
      <w:r w:rsidR="0016753A" w:rsidRPr="00C52D87">
        <w:fldChar w:fldCharType="separate"/>
      </w:r>
      <w:r w:rsidR="00951439" w:rsidRPr="00C52D87">
        <w:t xml:space="preserve">Equation </w:t>
      </w:r>
      <w:r w:rsidR="00951439">
        <w:rPr>
          <w:noProof/>
          <w:cs/>
        </w:rPr>
        <w:t>‎</w:t>
      </w:r>
      <w:r w:rsidR="00951439">
        <w:rPr>
          <w:noProof/>
        </w:rPr>
        <w:t>8</w:t>
      </w:r>
      <w:r w:rsidR="00951439" w:rsidRPr="00C52D87">
        <w:rPr>
          <w:noProof/>
        </w:rPr>
        <w:t>.</w:t>
      </w:r>
      <w:r w:rsidR="00951439">
        <w:rPr>
          <w:noProof/>
        </w:rPr>
        <w:t>28</w:t>
      </w:r>
      <w:r w:rsidR="0016753A" w:rsidRPr="00C52D87">
        <w:fldChar w:fldCharType="end"/>
      </w:r>
      <w:r w:rsidR="00D167F4" w:rsidRPr="00C52D87">
        <w:t xml:space="preserve"> </w:t>
      </w:r>
      <w:r w:rsidRPr="00C52D87">
        <w:t xml:space="preserve">implies that each store must have fewer customers than some maximum capacity </w:t>
      </w:r>
      <m:oMath>
        <m:sSub>
          <m:sSubPr>
            <m:ctrlPr>
              <w:rPr>
                <w:rFonts w:ascii="Cambria Math" w:hAnsi="Cambria Math"/>
              </w:rPr>
            </m:ctrlPr>
          </m:sSubPr>
          <m:e>
            <m:r>
              <w:rPr>
                <w:rFonts w:ascii="Cambria Math" w:hAnsi="Cambria Math"/>
              </w:rPr>
              <m:t>q</m:t>
            </m:r>
          </m:e>
          <m:sub>
            <m:r>
              <w:rPr>
                <w:rFonts w:ascii="Cambria Math" w:hAnsi="Cambria Math"/>
              </w:rPr>
              <m:t>f</m:t>
            </m:r>
          </m:sub>
        </m:sSub>
      </m:oMath>
      <w:r w:rsidRPr="00C52D87">
        <w:t xml:space="preserve"> where </w:t>
      </w:r>
      <m:oMath>
        <m:sSub>
          <m:sSubPr>
            <m:ctrlPr>
              <w:rPr>
                <w:rFonts w:ascii="Cambria Math" w:hAnsi="Cambria Math"/>
              </w:rPr>
            </m:ctrlPr>
          </m:sSubPr>
          <m:e>
            <m:r>
              <w:rPr>
                <w:rFonts w:ascii="Cambria Math" w:hAnsi="Cambria Math"/>
              </w:rPr>
              <m:t>s</m:t>
            </m:r>
          </m:e>
          <m:sub>
            <m:r>
              <w:rPr>
                <w:rFonts w:ascii="Cambria Math" w:hAnsi="Cambria Math"/>
              </w:rPr>
              <m:t>i</m:t>
            </m:r>
          </m:sub>
        </m:sSub>
      </m:oMath>
      <w:r w:rsidRPr="00C52D87">
        <w:t xml:space="preserve"> represents the number of customers in an aggregated area </w:t>
      </w:r>
      <m:oMath>
        <m:r>
          <w:rPr>
            <w:rFonts w:ascii="Cambria Math" w:hAnsi="Cambria Math"/>
          </w:rPr>
          <m:t>i</m:t>
        </m:r>
      </m:oMath>
      <w:r w:rsidRPr="00C52D87">
        <w:t xml:space="preserve">, </w:t>
      </w:r>
      <m:oMath>
        <m:sSubSup>
          <m:sSubSupPr>
            <m:ctrlPr>
              <w:rPr>
                <w:rFonts w:ascii="Cambria Math" w:hAnsi="Cambria Math"/>
              </w:rPr>
            </m:ctrlPr>
          </m:sSubSupPr>
          <m:e>
            <m:r>
              <w:rPr>
                <w:rFonts w:ascii="Cambria Math" w:hAnsi="Cambria Math"/>
              </w:rPr>
              <m:t>d</m:t>
            </m:r>
          </m:e>
          <m:sub>
            <m:r>
              <w:rPr>
                <w:rFonts w:ascii="Cambria Math" w:hAnsi="Cambria Math"/>
              </w:rPr>
              <m:t>l</m:t>
            </m:r>
          </m:sub>
          <m:sup>
            <m:r>
              <m:rPr>
                <m:sty m:val="p"/>
              </m:rPr>
              <w:rPr>
                <w:rFonts w:ascii="Cambria Math" w:hAnsi="Cambria Math"/>
              </w:rPr>
              <m:t>-</m:t>
            </m:r>
          </m:sup>
        </m:sSubSup>
      </m:oMath>
      <w:r w:rsidRPr="00C52D87">
        <w:t xml:space="preserve"> (l refers to the number of our system goal) represents the lower number of customers are connected to the store</w:t>
      </w:r>
      <w:r w:rsidRPr="00C52D87">
        <w:rPr>
          <w:i/>
        </w:rPr>
        <w:t xml:space="preserve"> j</w:t>
      </w:r>
      <w:r w:rsidRPr="00C52D87">
        <w:t xml:space="preserve"> (</w:t>
      </w:r>
      <w:r w:rsidRPr="00C52D87">
        <w:rPr>
          <w:i/>
        </w:rPr>
        <w:t>j</w:t>
      </w:r>
      <w:r w:rsidRPr="00C52D87">
        <w:t xml:space="preserve"> = l-1) than the maximum capacity of the store, and </w:t>
      </w:r>
      <m:oMath>
        <m:sSubSup>
          <m:sSubSupPr>
            <m:ctrlPr>
              <w:rPr>
                <w:rFonts w:ascii="Cambria Math" w:hAnsi="Cambria Math"/>
              </w:rPr>
            </m:ctrlPr>
          </m:sSubSupPr>
          <m:e>
            <m:r>
              <w:rPr>
                <w:rFonts w:ascii="Cambria Math" w:hAnsi="Cambria Math"/>
              </w:rPr>
              <m:t>d</m:t>
            </m:r>
          </m:e>
          <m:sub>
            <m:r>
              <w:rPr>
                <w:rFonts w:ascii="Cambria Math" w:hAnsi="Cambria Math"/>
              </w:rPr>
              <m:t>l</m:t>
            </m:r>
          </m:sub>
          <m:sup>
            <m:r>
              <m:rPr>
                <m:sty m:val="p"/>
              </m:rPr>
              <w:rPr>
                <w:rFonts w:ascii="Cambria Math" w:hAnsi="Cambria Math"/>
              </w:rPr>
              <m:t>+</m:t>
            </m:r>
          </m:sup>
        </m:sSubSup>
      </m:oMath>
      <w:r w:rsidRPr="00C52D87">
        <w:t xml:space="preserve"> represents the higher number of customers are connected to store </w:t>
      </w:r>
      <w:r w:rsidRPr="00C52D87">
        <w:rPr>
          <w:i/>
        </w:rPr>
        <w:t>j</w:t>
      </w:r>
      <w:r w:rsidRPr="00C52D87">
        <w:t xml:space="preserve"> (</w:t>
      </w:r>
      <w:r w:rsidRPr="00C52D87">
        <w:rPr>
          <w:i/>
        </w:rPr>
        <w:t>j</w:t>
      </w:r>
      <w:r w:rsidRPr="00C52D87">
        <w:t>=l-1) than the maximum capacity of the store.</w:t>
      </w:r>
    </w:p>
    <w:p w14:paraId="6E35FD7C" w14:textId="49DB38C6" w:rsidR="000763F7" w:rsidRPr="00C52D87" w:rsidRDefault="000763F7" w:rsidP="005F3D42">
      <w:pPr>
        <w:pStyle w:val="BodyTextIndent"/>
        <w:spacing w:line="480" w:lineRule="auto"/>
        <w:ind w:firstLine="0"/>
        <w:rPr>
          <w:rFonts w:asciiTheme="majorBidi" w:hAnsiTheme="majorBidi" w:cstheme="majorBidi"/>
          <w:b/>
          <w:bCs/>
          <w:kern w:val="0"/>
          <w:sz w:val="24"/>
          <w:szCs w:val="24"/>
        </w:rPr>
      </w:pPr>
      <w:r w:rsidRPr="00C52D87">
        <w:rPr>
          <w:rFonts w:asciiTheme="majorBidi" w:hAnsiTheme="majorBidi" w:cstheme="majorBidi"/>
          <w:b/>
          <w:bCs/>
          <w:kern w:val="0"/>
          <w:sz w:val="24"/>
          <w:szCs w:val="24"/>
        </w:rPr>
        <w:t>Bounds: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80"/>
        <w:gridCol w:w="1641"/>
      </w:tblGrid>
      <w:tr w:rsidR="009C4F66" w:rsidRPr="00C52D87" w14:paraId="3E7B44BB" w14:textId="77777777" w:rsidTr="009C4F66">
        <w:trPr>
          <w:trHeight w:val="530"/>
        </w:trPr>
        <w:tc>
          <w:tcPr>
            <w:tcW w:w="7380" w:type="dxa"/>
          </w:tcPr>
          <w:p w14:paraId="0D79CE36" w14:textId="44071477" w:rsidR="009C4F66" w:rsidRPr="00C52D87" w:rsidRDefault="009C4F66" w:rsidP="00BF6354">
            <w:pPr>
              <w:pStyle w:val="Caption"/>
              <w:rPr>
                <w:lang w:eastAsia="en-IE"/>
              </w:rPr>
            </w:pPr>
            <m:oMathPara>
              <m:oMath>
                <m:r>
                  <m:rPr>
                    <m:sty m:val="p"/>
                  </m:rPr>
                  <w:rPr>
                    <w:rFonts w:ascii="Cambria Math" w:hAnsi="Cambria Math"/>
                  </w:rPr>
                  <m:t>∀</m:t>
                </m:r>
                <m:r>
                  <w:rPr>
                    <w:rFonts w:ascii="Cambria Math" w:hAnsi="Cambria Math"/>
                  </w:rPr>
                  <m:t>i</m:t>
                </m:r>
                <m:r>
                  <m:rPr>
                    <m:sty m:val="p"/>
                  </m:rPr>
                  <w:rPr>
                    <w:rFonts w:ascii="Cambria Math" w:hAnsi="Cambria Math"/>
                  </w:rPr>
                  <m:t>, ∀</m:t>
                </m:r>
                <m:r>
                  <w:rPr>
                    <w:rFonts w:ascii="Cambria Math" w:hAnsi="Cambria Math"/>
                  </w:rPr>
                  <m:t>j</m:t>
                </m:r>
                <m:r>
                  <m:rPr>
                    <m:sty m:val="p"/>
                  </m:rPr>
                  <w:rPr>
                    <w:rFonts w:ascii="Cambria Math" w:hAnsi="Cambria Math"/>
                  </w:rPr>
                  <m:t> :</m:t>
                </m:r>
                <m:sSub>
                  <m:sSubPr>
                    <m:ctrlPr>
                      <w:rPr>
                        <w:rFonts w:ascii="Cambria Math" w:hAnsi="Cambria Math"/>
                      </w:rPr>
                    </m:ctrlPr>
                  </m:sSubPr>
                  <m:e>
                    <m:r>
                      <w:rPr>
                        <w:rFonts w:ascii="Cambria Math" w:hAnsi="Cambria Math"/>
                      </w:rPr>
                      <m:t>x</m:t>
                    </m:r>
                  </m:e>
                  <m:sub>
                    <m:r>
                      <w:rPr>
                        <w:rFonts w:ascii="Cambria Math" w:hAnsi="Cambria Math"/>
                      </w:rPr>
                      <m:t>ij</m:t>
                    </m:r>
                  </m:sub>
                </m:sSub>
                <m:r>
                  <m:rPr>
                    <m:sty m:val="p"/>
                  </m:rPr>
                  <w:rPr>
                    <w:rFonts w:ascii="Cambria Math" w:hAnsi="Cambria Math"/>
                  </w:rPr>
                  <m:t>∈</m:t>
                </m:r>
                <m:d>
                  <m:dPr>
                    <m:begChr m:val="{"/>
                    <m:endChr m:val="}"/>
                    <m:ctrlPr>
                      <w:rPr>
                        <w:rFonts w:ascii="Cambria Math" w:hAnsi="Cambria Math"/>
                      </w:rPr>
                    </m:ctrlPr>
                  </m:dPr>
                  <m:e>
                    <m:r>
                      <m:rPr>
                        <m:sty m:val="p"/>
                      </m:rPr>
                      <w:rPr>
                        <w:rFonts w:ascii="Cambria Math" w:hAnsi="Cambria Math"/>
                      </w:rPr>
                      <m:t>0,1</m:t>
                    </m:r>
                  </m:e>
                </m:d>
                <m:r>
                  <m:rPr>
                    <m:sty m:val="p"/>
                  </m:rPr>
                  <w:rPr>
                    <w:rFonts w:ascii="Cambria Math" w:hAnsi="Cambria Math"/>
                  </w:rPr>
                  <m:t xml:space="preserve"> </m:t>
                </m:r>
                <m:r>
                  <m:rPr>
                    <m:sty m:val="p"/>
                  </m:rPr>
                  <w:rPr>
                    <w:rFonts w:ascii="Cambria Math" w:hAnsi="Cambria Math"/>
                  </w:rPr>
                  <w:sym w:font="Wingdings" w:char="F0E0"/>
                </m:r>
                <m:r>
                  <m:rPr>
                    <m:sty m:val="p"/>
                  </m:rPr>
                  <w:rPr>
                    <w:rFonts w:ascii="Cambria Math" w:hAnsi="Cambria Math"/>
                  </w:rPr>
                  <m:t xml:space="preserve"> LB: </m:t>
                </m:r>
                <m:sSub>
                  <m:sSubPr>
                    <m:ctrlPr>
                      <w:rPr>
                        <w:rFonts w:ascii="Cambria Math" w:hAnsi="Cambria Math"/>
                      </w:rPr>
                    </m:ctrlPr>
                  </m:sSubPr>
                  <m:e>
                    <m:r>
                      <w:rPr>
                        <w:rFonts w:ascii="Cambria Math" w:hAnsi="Cambria Math"/>
                      </w:rPr>
                      <m:t>x</m:t>
                    </m:r>
                  </m:e>
                  <m:sub>
                    <m:r>
                      <m:rPr>
                        <m:sty m:val="bi"/>
                      </m:rPr>
                      <w:rPr>
                        <w:rFonts w:ascii="Cambria Math" w:hAnsi="Cambria Math"/>
                      </w:rPr>
                      <m:t>ij</m:t>
                    </m:r>
                  </m:sub>
                </m:sSub>
                <m:r>
                  <m:rPr>
                    <m:sty m:val="p"/>
                  </m:rPr>
                  <w:rPr>
                    <w:rFonts w:ascii="Cambria Math" w:hAnsi="Cambria Math"/>
                  </w:rPr>
                  <m:t xml:space="preserve">≥0      UB: </m:t>
                </m:r>
                <m:sSub>
                  <m:sSubPr>
                    <m:ctrlPr>
                      <w:rPr>
                        <w:rFonts w:ascii="Cambria Math" w:hAnsi="Cambria Math"/>
                      </w:rPr>
                    </m:ctrlPr>
                  </m:sSubPr>
                  <m:e>
                    <m:r>
                      <w:rPr>
                        <w:rFonts w:ascii="Cambria Math" w:hAnsi="Cambria Math"/>
                      </w:rPr>
                      <m:t>x</m:t>
                    </m:r>
                  </m:e>
                  <m:sub>
                    <m:r>
                      <w:rPr>
                        <w:rFonts w:ascii="Cambria Math" w:hAnsi="Cambria Math"/>
                      </w:rPr>
                      <m:t>ij</m:t>
                    </m:r>
                  </m:sub>
                </m:sSub>
                <m:r>
                  <m:rPr>
                    <m:sty m:val="p"/>
                  </m:rPr>
                  <w:rPr>
                    <w:rFonts w:ascii="Cambria Math" w:hAnsi="Cambria Math"/>
                  </w:rPr>
                  <m:t>≤1</m:t>
                </m:r>
              </m:oMath>
            </m:oMathPara>
          </w:p>
        </w:tc>
        <w:tc>
          <w:tcPr>
            <w:tcW w:w="1636" w:type="dxa"/>
          </w:tcPr>
          <w:p w14:paraId="14E8B52D" w14:textId="01D8FF24" w:rsidR="009C4F66" w:rsidRPr="00C52D87" w:rsidRDefault="009C4F66" w:rsidP="00BF6354">
            <w:pPr>
              <w:pStyle w:val="Caption"/>
              <w:rPr>
                <w:lang w:eastAsia="en-IE"/>
              </w:rPr>
            </w:pPr>
            <w:bookmarkStart w:id="3381" w:name="_Ref107453042"/>
            <w:r w:rsidRPr="00C52D87">
              <w:t xml:space="preserve">Equation </w:t>
            </w:r>
            <w:fldSimple w:instr=" STYLEREF 4 \s ">
              <w:r w:rsidR="00951439">
                <w:rPr>
                  <w:noProof/>
                  <w:cs/>
                </w:rPr>
                <w:t>‎</w:t>
              </w:r>
              <w:r w:rsidR="00951439">
                <w:rPr>
                  <w:noProof/>
                </w:rPr>
                <w:t>8</w:t>
              </w:r>
            </w:fldSimple>
            <w:r w:rsidRPr="00C52D87">
              <w:t>.</w:t>
            </w:r>
            <w:fldSimple w:instr=" SEQ Equation \* ARABIC \s 4 ">
              <w:r w:rsidR="00951439">
                <w:rPr>
                  <w:noProof/>
                </w:rPr>
                <w:t>29</w:t>
              </w:r>
            </w:fldSimple>
            <w:bookmarkEnd w:id="3381"/>
          </w:p>
        </w:tc>
      </w:tr>
      <w:tr w:rsidR="009C4F66" w:rsidRPr="00C52D87" w14:paraId="24A23B1B" w14:textId="77777777" w:rsidTr="009C4F66">
        <w:trPr>
          <w:trHeight w:val="530"/>
        </w:trPr>
        <w:tc>
          <w:tcPr>
            <w:tcW w:w="7380" w:type="dxa"/>
          </w:tcPr>
          <w:p w14:paraId="13B7F66F" w14:textId="061FADD5" w:rsidR="009C4F66" w:rsidRPr="00C52D87" w:rsidRDefault="009C4F66" w:rsidP="00BF6354">
            <w:pPr>
              <w:pStyle w:val="Caption"/>
              <w:rPr>
                <w:lang w:eastAsia="en-IE"/>
              </w:rPr>
            </w:pPr>
            <m:oMath>
              <m:r>
                <m:rPr>
                  <m:sty m:val="p"/>
                </m:rPr>
                <w:rPr>
                  <w:rFonts w:ascii="Cambria Math" w:hAnsi="Cambria Math"/>
                </w:rPr>
                <m:t>∀</m:t>
              </m:r>
              <m:r>
                <w:rPr>
                  <w:rFonts w:ascii="Cambria Math" w:hAnsi="Cambria Math"/>
                </w:rPr>
                <m:t>j</m:t>
              </m:r>
              <m:r>
                <m:rPr>
                  <m:sty m:val="p"/>
                </m:rPr>
                <w:rPr>
                  <w:rFonts w:ascii="Cambria Math" w:hAnsi="Cambria Math"/>
                </w:rPr>
                <m:t> :</m:t>
              </m:r>
              <m:sSub>
                <m:sSubPr>
                  <m:ctrlPr>
                    <w:rPr>
                      <w:rFonts w:ascii="Cambria Math" w:hAnsi="Cambria Math"/>
                      <w:bCs/>
                    </w:rPr>
                  </m:ctrlPr>
                </m:sSubPr>
                <m:e>
                  <m:r>
                    <w:rPr>
                      <w:rFonts w:ascii="Cambria Math" w:hAnsi="Cambria Math"/>
                    </w:rPr>
                    <m:t>y</m:t>
                  </m:r>
                </m:e>
                <m:sub>
                  <m:r>
                    <w:rPr>
                      <w:rFonts w:ascii="Cambria Math" w:hAnsi="Cambria Math"/>
                    </w:rPr>
                    <m:t>j</m:t>
                  </m:r>
                </m:sub>
              </m:sSub>
              <m:r>
                <m:rPr>
                  <m:sty m:val="p"/>
                </m:rPr>
                <w:rPr>
                  <w:rFonts w:ascii="Cambria Math" w:hAnsi="Cambria Math"/>
                </w:rPr>
                <m:t>∈</m:t>
              </m:r>
              <m:d>
                <m:dPr>
                  <m:begChr m:val="{"/>
                  <m:endChr m:val="}"/>
                  <m:ctrlPr>
                    <w:rPr>
                      <w:rFonts w:ascii="Cambria Math" w:hAnsi="Cambria Math"/>
                    </w:rPr>
                  </m:ctrlPr>
                </m:dPr>
                <m:e>
                  <m:r>
                    <m:rPr>
                      <m:sty m:val="p"/>
                    </m:rPr>
                    <w:rPr>
                      <w:rFonts w:ascii="Cambria Math" w:hAnsi="Cambria Math"/>
                    </w:rPr>
                    <m:t>0,1</m:t>
                  </m:r>
                </m:e>
              </m:d>
              <m:r>
                <m:rPr>
                  <m:sty m:val="p"/>
                </m:rPr>
                <w:rPr>
                  <w:rFonts w:ascii="Cambria Math" w:hAnsi="Cambria Math"/>
                </w:rPr>
                <m:t xml:space="preserve"> </m:t>
              </m:r>
              <m:r>
                <m:rPr>
                  <m:sty m:val="p"/>
                </m:rPr>
                <w:rPr>
                  <w:rFonts w:ascii="Cambria Math" w:hAnsi="Cambria Math"/>
                </w:rPr>
                <w:sym w:font="Wingdings" w:char="F0E0"/>
              </m:r>
              <m:r>
                <m:rPr>
                  <m:sty m:val="p"/>
                </m:rPr>
                <w:rPr>
                  <w:rFonts w:ascii="Cambria Math" w:hAnsi="Cambria Math"/>
                </w:rPr>
                <m:t xml:space="preserve">  LB: </m:t>
              </m:r>
              <m:sSub>
                <m:sSubPr>
                  <m:ctrlPr>
                    <w:rPr>
                      <w:rFonts w:ascii="Cambria Math" w:hAnsi="Cambria Math"/>
                    </w:rPr>
                  </m:ctrlPr>
                </m:sSubPr>
                <m:e>
                  <m:r>
                    <m:rPr>
                      <m:sty m:val="p"/>
                    </m:rPr>
                    <w:rPr>
                      <w:rFonts w:ascii="Cambria Math" w:hAnsi="Cambria Math"/>
                    </w:rPr>
                    <m:t>y</m:t>
                  </m:r>
                </m:e>
                <m:sub>
                  <m:r>
                    <m:rPr>
                      <m:sty m:val="p"/>
                    </m:rPr>
                    <w:rPr>
                      <w:rFonts w:ascii="Cambria Math" w:hAnsi="Cambria Math"/>
                    </w:rPr>
                    <m:t>j</m:t>
                  </m:r>
                </m:sub>
              </m:sSub>
              <m:r>
                <m:rPr>
                  <m:sty m:val="p"/>
                </m:rPr>
                <w:rPr>
                  <w:rFonts w:ascii="Cambria Math" w:hAnsi="Cambria Math"/>
                </w:rPr>
                <m:t xml:space="preserve"> ≥0</m:t>
              </m:r>
            </m:oMath>
            <w:r w:rsidRPr="00C52D87">
              <w:t xml:space="preserve"> UB: </w:t>
            </w:r>
            <m:oMath>
              <m:sSub>
                <m:sSubPr>
                  <m:ctrlPr>
                    <w:rPr>
                      <w:rFonts w:ascii="Cambria Math" w:hAnsi="Cambria Math"/>
                    </w:rPr>
                  </m:ctrlPr>
                </m:sSubPr>
                <m:e>
                  <m:r>
                    <m:rPr>
                      <m:sty m:val="p"/>
                    </m:rPr>
                    <w:rPr>
                      <w:rFonts w:ascii="Cambria Math" w:hAnsi="Cambria Math"/>
                    </w:rPr>
                    <m:t>y</m:t>
                  </m:r>
                </m:e>
                <m:sub>
                  <m:r>
                    <m:rPr>
                      <m:sty m:val="p"/>
                    </m:rPr>
                    <w:rPr>
                      <w:rFonts w:ascii="Cambria Math" w:hAnsi="Cambria Math"/>
                    </w:rPr>
                    <m:t>j</m:t>
                  </m:r>
                </m:sub>
              </m:sSub>
            </m:oMath>
            <w:r w:rsidRPr="00C52D87">
              <w:t xml:space="preserve"> ≤1</w:t>
            </w:r>
          </w:p>
        </w:tc>
        <w:tc>
          <w:tcPr>
            <w:tcW w:w="1636" w:type="dxa"/>
          </w:tcPr>
          <w:p w14:paraId="1375AE09" w14:textId="59821744" w:rsidR="009C4F66" w:rsidRPr="00C52D87" w:rsidRDefault="009C4F66" w:rsidP="00BF6354">
            <w:pPr>
              <w:pStyle w:val="Caption"/>
              <w:rPr>
                <w:lang w:eastAsia="en-IE"/>
              </w:rPr>
            </w:pPr>
            <w:bookmarkStart w:id="3382" w:name="_Ref107453059"/>
            <w:r w:rsidRPr="00C52D87">
              <w:t xml:space="preserve">Equation </w:t>
            </w:r>
            <w:fldSimple w:instr=" STYLEREF 4 \s ">
              <w:r w:rsidR="00951439">
                <w:rPr>
                  <w:noProof/>
                  <w:cs/>
                </w:rPr>
                <w:t>‎</w:t>
              </w:r>
              <w:r w:rsidR="00951439">
                <w:rPr>
                  <w:noProof/>
                </w:rPr>
                <w:t>8</w:t>
              </w:r>
            </w:fldSimple>
            <w:r w:rsidRPr="00C52D87">
              <w:t>.</w:t>
            </w:r>
            <w:fldSimple w:instr=" SEQ Equation \* ARABIC \s 4 ">
              <w:r w:rsidR="00951439">
                <w:rPr>
                  <w:noProof/>
                </w:rPr>
                <w:t>30</w:t>
              </w:r>
            </w:fldSimple>
            <w:bookmarkEnd w:id="3382"/>
          </w:p>
        </w:tc>
      </w:tr>
      <w:tr w:rsidR="009C4F66" w:rsidRPr="00C52D87" w14:paraId="07101CA1" w14:textId="77777777" w:rsidTr="009C4F66">
        <w:trPr>
          <w:trHeight w:val="530"/>
        </w:trPr>
        <w:tc>
          <w:tcPr>
            <w:tcW w:w="7375" w:type="dxa"/>
          </w:tcPr>
          <w:p w14:paraId="6AB967FC" w14:textId="30149EE6" w:rsidR="009C4F66" w:rsidRPr="00C52D87" w:rsidRDefault="009C4F66" w:rsidP="00BF6354">
            <w:pPr>
              <w:pStyle w:val="Caption"/>
              <w:rPr>
                <w:lang w:eastAsia="en-IE"/>
              </w:rPr>
            </w:pPr>
            <m:oMathPara>
              <m:oMath>
                <m:r>
                  <m:rPr>
                    <m:sty m:val="p"/>
                  </m:rPr>
                  <w:rPr>
                    <w:rFonts w:ascii="Cambria Math" w:hAnsi="Cambria Math"/>
                  </w:rPr>
                  <m:t>d</m:t>
                </m:r>
                <m:r>
                  <m:rPr>
                    <m:sty m:val="p"/>
                  </m:rPr>
                  <w:rPr>
                    <w:rFonts w:ascii="Cambria Math" w:hAnsi="Cambria Math"/>
                    <w:vertAlign w:val="subscript"/>
                  </w:rPr>
                  <m:t>1</m:t>
                </m:r>
                <m:r>
                  <m:rPr>
                    <m:sty m:val="p"/>
                  </m:rPr>
                  <w:rPr>
                    <w:rFonts w:ascii="Cambria Math" w:hAnsi="Cambria Math"/>
                    <w:vertAlign w:val="superscript"/>
                  </w:rPr>
                  <m:t>-</m:t>
                </m:r>
                <m:r>
                  <m:rPr>
                    <m:sty m:val="p"/>
                  </m:rPr>
                  <w:rPr>
                    <w:rFonts w:ascii="Cambria Math" w:hAnsi="Cambria Math"/>
                  </w:rPr>
                  <m:t xml:space="preserve"> ≥0        d</m:t>
                </m:r>
                <m:r>
                  <m:rPr>
                    <m:sty m:val="p"/>
                  </m:rPr>
                  <w:rPr>
                    <w:rFonts w:ascii="Cambria Math" w:hAnsi="Cambria Math"/>
                    <w:vertAlign w:val="subscript"/>
                  </w:rPr>
                  <m:t>1</m:t>
                </m:r>
                <m:r>
                  <m:rPr>
                    <m:sty m:val="p"/>
                  </m:rPr>
                  <w:rPr>
                    <w:rFonts w:ascii="Cambria Math" w:hAnsi="Cambria Math"/>
                    <w:vertAlign w:val="superscript"/>
                  </w:rPr>
                  <m:t>+</m:t>
                </m:r>
                <m:r>
                  <m:rPr>
                    <m:sty m:val="p"/>
                  </m:rPr>
                  <w:rPr>
                    <w:rFonts w:ascii="Cambria Math" w:hAnsi="Cambria Math"/>
                  </w:rPr>
                  <m:t xml:space="preserve">≥0     </m:t>
                </m:r>
                <m:sSubSup>
                  <m:sSubSupPr>
                    <m:ctrlPr>
                      <w:rPr>
                        <w:rFonts w:ascii="Cambria Math" w:hAnsi="Cambria Math"/>
                      </w:rPr>
                    </m:ctrlPr>
                  </m:sSubSupPr>
                  <m:e>
                    <m:r>
                      <w:rPr>
                        <w:rFonts w:ascii="Cambria Math" w:hAnsi="Cambria Math"/>
                      </w:rPr>
                      <m:t>d</m:t>
                    </m:r>
                  </m:e>
                  <m:sub>
                    <m:r>
                      <w:rPr>
                        <w:rFonts w:ascii="Cambria Math" w:hAnsi="Cambria Math"/>
                      </w:rPr>
                      <m:t>l</m:t>
                    </m:r>
                  </m:sub>
                  <m:sup>
                    <m:r>
                      <m:rPr>
                        <m:sty m:val="p"/>
                      </m:rPr>
                      <w:rPr>
                        <w:rFonts w:ascii="Cambria Math" w:hAnsi="Cambria Math"/>
                      </w:rPr>
                      <m:t>-</m:t>
                    </m:r>
                  </m:sup>
                </m:sSubSup>
                <m:r>
                  <m:rPr>
                    <m:sty m:val="p"/>
                  </m:rPr>
                  <w:rPr>
                    <w:rFonts w:ascii="Cambria Math" w:hAnsi="Cambria Math"/>
                  </w:rPr>
                  <m:t xml:space="preserve"> ≥0    </m:t>
                </m:r>
                <m:sSubSup>
                  <m:sSubSupPr>
                    <m:ctrlPr>
                      <w:rPr>
                        <w:rFonts w:ascii="Cambria Math" w:hAnsi="Cambria Math"/>
                      </w:rPr>
                    </m:ctrlPr>
                  </m:sSubSupPr>
                  <m:e>
                    <m:r>
                      <w:rPr>
                        <w:rFonts w:ascii="Cambria Math" w:hAnsi="Cambria Math"/>
                      </w:rPr>
                      <m:t>d</m:t>
                    </m:r>
                  </m:e>
                  <m:sub>
                    <m:r>
                      <w:rPr>
                        <w:rFonts w:ascii="Cambria Math" w:hAnsi="Cambria Math"/>
                      </w:rPr>
                      <m:t>l</m:t>
                    </m:r>
                  </m:sub>
                  <m:sup>
                    <m:r>
                      <m:rPr>
                        <m:sty m:val="p"/>
                      </m:rPr>
                      <w:rPr>
                        <w:rFonts w:ascii="Cambria Math" w:hAnsi="Cambria Math"/>
                      </w:rPr>
                      <m:t>+</m:t>
                    </m:r>
                  </m:sup>
                </m:sSubSup>
                <m:r>
                  <m:rPr>
                    <m:sty m:val="p"/>
                  </m:rPr>
                  <w:rPr>
                    <w:rFonts w:ascii="Cambria Math" w:hAnsi="Cambria Math"/>
                  </w:rPr>
                  <m:t xml:space="preserve"> ≥0 </m:t>
                </m:r>
              </m:oMath>
            </m:oMathPara>
          </w:p>
        </w:tc>
        <w:tc>
          <w:tcPr>
            <w:tcW w:w="1641" w:type="dxa"/>
          </w:tcPr>
          <w:p w14:paraId="65D71366" w14:textId="67FECD81" w:rsidR="009C4F66" w:rsidRPr="00C52D87" w:rsidRDefault="009C4F66" w:rsidP="00BF6354">
            <w:pPr>
              <w:pStyle w:val="Caption"/>
              <w:rPr>
                <w:lang w:eastAsia="en-IE"/>
              </w:rPr>
            </w:pPr>
            <w:bookmarkStart w:id="3383" w:name="_Ref107453069"/>
            <w:r w:rsidRPr="00C52D87">
              <w:t xml:space="preserve">Equation </w:t>
            </w:r>
            <w:fldSimple w:instr=" STYLEREF 4 \s ">
              <w:r w:rsidR="00951439">
                <w:rPr>
                  <w:noProof/>
                  <w:cs/>
                </w:rPr>
                <w:t>‎</w:t>
              </w:r>
              <w:r w:rsidR="00951439">
                <w:rPr>
                  <w:noProof/>
                </w:rPr>
                <w:t>8</w:t>
              </w:r>
            </w:fldSimple>
            <w:r w:rsidRPr="00C52D87">
              <w:t>.</w:t>
            </w:r>
            <w:fldSimple w:instr=" SEQ Equation \* ARABIC \s 4 ">
              <w:r w:rsidR="00951439">
                <w:rPr>
                  <w:noProof/>
                </w:rPr>
                <w:t>31</w:t>
              </w:r>
            </w:fldSimple>
            <w:bookmarkEnd w:id="3383"/>
          </w:p>
        </w:tc>
      </w:tr>
      <w:tr w:rsidR="009C4F66" w:rsidRPr="00C52D87" w14:paraId="28AFBE85" w14:textId="77777777" w:rsidTr="009C4F66">
        <w:trPr>
          <w:trHeight w:val="530"/>
        </w:trPr>
        <w:tc>
          <w:tcPr>
            <w:tcW w:w="7375" w:type="dxa"/>
          </w:tcPr>
          <w:p w14:paraId="03922666" w14:textId="3E1F96E2" w:rsidR="009C4F66" w:rsidRPr="00C52D87" w:rsidRDefault="009C4F66" w:rsidP="00BF6354">
            <w:pPr>
              <w:pStyle w:val="Caption"/>
              <w:rPr>
                <w:lang w:eastAsia="en-IE"/>
              </w:rPr>
            </w:pPr>
            <m:oMathPara>
              <m:oMath>
                <m:r>
                  <m:rPr>
                    <m:sty m:val="p"/>
                  </m:rPr>
                  <w:rPr>
                    <w:rFonts w:ascii="Cambria Math" w:hAnsi="Cambria Math"/>
                  </w:rPr>
                  <m:t xml:space="preserve">where    </m:t>
                </m:r>
                <m:sSup>
                  <m:sSupPr>
                    <m:ctrlPr>
                      <w:rPr>
                        <w:rFonts w:ascii="Cambria Math" w:hAnsi="Cambria Math"/>
                      </w:rPr>
                    </m:ctrlPr>
                  </m:sSupPr>
                  <m:e>
                    <m:r>
                      <w:rPr>
                        <w:rFonts w:ascii="Cambria Math" w:hAnsi="Cambria Math"/>
                      </w:rPr>
                      <m:t>d</m:t>
                    </m:r>
                    <m:r>
                      <m:rPr>
                        <m:sty m:val="p"/>
                      </m:rPr>
                      <w:rPr>
                        <w:rFonts w:ascii="Cambria Math" w:hAnsi="Cambria Math"/>
                      </w:rPr>
                      <m:t>1</m:t>
                    </m:r>
                  </m:e>
                  <m:sup>
                    <m:r>
                      <m:rPr>
                        <m:sty m:val="p"/>
                      </m:rPr>
                      <w:rPr>
                        <w:rFonts w:ascii="Cambria Math" w:hAnsi="Cambria Math"/>
                      </w:rPr>
                      <m:t>- </m:t>
                    </m:r>
                  </m:sup>
                </m:sSup>
                <m:r>
                  <m:rPr>
                    <m:sty m:val="p"/>
                  </m:rPr>
                  <w:rPr>
                    <w:rFonts w:ascii="Cambria Math" w:hAnsi="Cambria Math"/>
                  </w:rPr>
                  <m:t xml:space="preserve">. </m:t>
                </m:r>
                <m:sSup>
                  <m:sSupPr>
                    <m:ctrlPr>
                      <w:rPr>
                        <w:rFonts w:ascii="Cambria Math" w:hAnsi="Cambria Math"/>
                      </w:rPr>
                    </m:ctrlPr>
                  </m:sSupPr>
                  <m:e>
                    <m:r>
                      <w:rPr>
                        <w:rFonts w:ascii="Cambria Math" w:hAnsi="Cambria Math"/>
                      </w:rPr>
                      <m:t>d</m:t>
                    </m:r>
                    <m:r>
                      <m:rPr>
                        <m:sty m:val="p"/>
                      </m:rPr>
                      <w:rPr>
                        <w:rFonts w:ascii="Cambria Math" w:hAnsi="Cambria Math"/>
                      </w:rPr>
                      <m:t>1</m:t>
                    </m:r>
                  </m:e>
                  <m:sup>
                    <m:r>
                      <m:rPr>
                        <m:sty m:val="p"/>
                      </m:rPr>
                      <w:rPr>
                        <w:rFonts w:ascii="Cambria Math" w:hAnsi="Cambria Math"/>
                      </w:rPr>
                      <m:t>+</m:t>
                    </m:r>
                  </m:sup>
                </m:sSup>
                <m:r>
                  <m:rPr>
                    <m:sty m:val="p"/>
                  </m:rPr>
                  <w:rPr>
                    <w:rFonts w:ascii="Cambria Math" w:hAnsi="Cambria Math"/>
                  </w:rPr>
                  <m:t xml:space="preserve">= 0            </m:t>
                </m:r>
                <m:sSubSup>
                  <m:sSubSupPr>
                    <m:ctrlPr>
                      <w:rPr>
                        <w:rFonts w:ascii="Cambria Math" w:hAnsi="Cambria Math"/>
                      </w:rPr>
                    </m:ctrlPr>
                  </m:sSubSupPr>
                  <m:e>
                    <m:r>
                      <w:rPr>
                        <w:rFonts w:ascii="Cambria Math" w:hAnsi="Cambria Math"/>
                      </w:rPr>
                      <m:t>d</m:t>
                    </m:r>
                  </m:e>
                  <m:sub>
                    <m:r>
                      <w:rPr>
                        <w:rFonts w:ascii="Cambria Math" w:hAnsi="Cambria Math"/>
                      </w:rPr>
                      <m:t>l</m:t>
                    </m:r>
                  </m:sub>
                  <m:sup>
                    <m:r>
                      <m:rPr>
                        <m:sty m:val="p"/>
                      </m:rPr>
                      <w:rPr>
                        <w:rFonts w:ascii="Cambria Math" w:hAnsi="Cambria Math"/>
                      </w:rPr>
                      <m:t>-</m:t>
                    </m:r>
                  </m:sup>
                </m:sSubSup>
                <m:sSub>
                  <m:sSubPr>
                    <m:ctrlPr>
                      <w:rPr>
                        <w:rFonts w:ascii="Cambria Math" w:hAnsi="Cambria Math"/>
                      </w:rPr>
                    </m:ctrlPr>
                  </m:sSubPr>
                  <m:e>
                    <m:r>
                      <m:rPr>
                        <m:sty m:val="p"/>
                      </m:rPr>
                      <w:rPr>
                        <w:rFonts w:ascii="Cambria Math" w:hAnsi="Cambria Math"/>
                      </w:rPr>
                      <m:t>. </m:t>
                    </m:r>
                    <m:sSubSup>
                      <m:sSubSupPr>
                        <m:ctrlPr>
                          <w:rPr>
                            <w:rFonts w:ascii="Cambria Math" w:hAnsi="Cambria Math"/>
                          </w:rPr>
                        </m:ctrlPr>
                      </m:sSubSupPr>
                      <m:e>
                        <m:r>
                          <w:rPr>
                            <w:rFonts w:ascii="Cambria Math" w:hAnsi="Cambria Math"/>
                          </w:rPr>
                          <m:t>d</m:t>
                        </m:r>
                      </m:e>
                      <m:sub>
                        <m:r>
                          <w:rPr>
                            <w:rFonts w:ascii="Cambria Math" w:hAnsi="Cambria Math"/>
                          </w:rPr>
                          <m:t>l</m:t>
                        </m:r>
                      </m:sub>
                      <m:sup>
                        <m:r>
                          <m:rPr>
                            <m:sty m:val="p"/>
                          </m:rPr>
                          <w:rPr>
                            <w:rFonts w:ascii="Cambria Math" w:hAnsi="Cambria Math"/>
                          </w:rPr>
                          <m:t>+</m:t>
                        </m:r>
                      </m:sup>
                    </m:sSubSup>
                    <m:r>
                      <m:rPr>
                        <m:sty m:val="p"/>
                      </m:rPr>
                      <w:rPr>
                        <w:rFonts w:ascii="Cambria Math" w:hAnsi="Cambria Math"/>
                      </w:rPr>
                      <m:t>=0</m:t>
                    </m:r>
                  </m:e>
                  <m:sub/>
                </m:sSub>
              </m:oMath>
            </m:oMathPara>
          </w:p>
        </w:tc>
        <w:tc>
          <w:tcPr>
            <w:tcW w:w="1641" w:type="dxa"/>
          </w:tcPr>
          <w:p w14:paraId="18D7C510" w14:textId="3146BBCD" w:rsidR="009C4F66" w:rsidRPr="00C52D87" w:rsidRDefault="009C4F66" w:rsidP="00BF6354">
            <w:pPr>
              <w:pStyle w:val="Caption"/>
              <w:rPr>
                <w:lang w:eastAsia="en-IE"/>
              </w:rPr>
            </w:pPr>
            <w:bookmarkStart w:id="3384" w:name="_Ref107453079"/>
            <w:r w:rsidRPr="00C52D87">
              <w:t xml:space="preserve">Equation </w:t>
            </w:r>
            <w:fldSimple w:instr=" STYLEREF 4 \s ">
              <w:r w:rsidR="00951439">
                <w:rPr>
                  <w:noProof/>
                  <w:cs/>
                </w:rPr>
                <w:t>‎</w:t>
              </w:r>
              <w:r w:rsidR="00951439">
                <w:rPr>
                  <w:noProof/>
                </w:rPr>
                <w:t>8</w:t>
              </w:r>
            </w:fldSimple>
            <w:r w:rsidRPr="00C52D87">
              <w:t>.</w:t>
            </w:r>
            <w:fldSimple w:instr=" SEQ Equation \* ARABIC \s 4 ">
              <w:r w:rsidR="00951439">
                <w:rPr>
                  <w:noProof/>
                </w:rPr>
                <w:t>32</w:t>
              </w:r>
            </w:fldSimple>
            <w:bookmarkEnd w:id="3384"/>
          </w:p>
        </w:tc>
      </w:tr>
    </w:tbl>
    <w:p w14:paraId="6E3B3602" w14:textId="4D3F17E0" w:rsidR="000D7A95" w:rsidRPr="00C52D87" w:rsidRDefault="00046214" w:rsidP="00C7537A">
      <w:pPr>
        <w:pStyle w:val="BodyText"/>
      </w:pPr>
      <w:r w:rsidRPr="00C52D87">
        <w:fldChar w:fldCharType="begin"/>
      </w:r>
      <w:r w:rsidRPr="00C52D87">
        <w:instrText xml:space="preserve"> REF _Ref107453042 \h </w:instrText>
      </w:r>
      <w:r w:rsidR="004E2D62" w:rsidRPr="00C52D87">
        <w:instrText xml:space="preserve"> \* MERGEFORMAT </w:instrText>
      </w:r>
      <w:r w:rsidRPr="00C52D87">
        <w:fldChar w:fldCharType="separate"/>
      </w:r>
      <w:r w:rsidR="00951439" w:rsidRPr="00C52D87">
        <w:t xml:space="preserve">Equation </w:t>
      </w:r>
      <w:r w:rsidR="00951439">
        <w:rPr>
          <w:noProof/>
          <w:cs/>
        </w:rPr>
        <w:t>‎</w:t>
      </w:r>
      <w:r w:rsidR="00951439">
        <w:rPr>
          <w:noProof/>
        </w:rPr>
        <w:t>8</w:t>
      </w:r>
      <w:r w:rsidR="00951439" w:rsidRPr="00C52D87">
        <w:rPr>
          <w:noProof/>
        </w:rPr>
        <w:t>.</w:t>
      </w:r>
      <w:r w:rsidR="00951439">
        <w:rPr>
          <w:noProof/>
        </w:rPr>
        <w:t>29</w:t>
      </w:r>
      <w:r w:rsidRPr="00C52D87">
        <w:fldChar w:fldCharType="end"/>
      </w:r>
      <w:r w:rsidRPr="00C52D87">
        <w:t xml:space="preserve"> </w:t>
      </w:r>
      <w:r w:rsidR="000763F7" w:rsidRPr="00C52D87">
        <w:t xml:space="preserve">and </w:t>
      </w:r>
      <w:r w:rsidRPr="00C52D87">
        <w:fldChar w:fldCharType="begin"/>
      </w:r>
      <w:r w:rsidRPr="00C52D87">
        <w:instrText xml:space="preserve"> REF _Ref107453059 \h </w:instrText>
      </w:r>
      <w:r w:rsidR="004E2D62" w:rsidRPr="00C52D87">
        <w:instrText xml:space="preserve"> \* MERGEFORMAT </w:instrText>
      </w:r>
      <w:r w:rsidRPr="00C52D87">
        <w:fldChar w:fldCharType="separate"/>
      </w:r>
      <w:r w:rsidR="00951439" w:rsidRPr="00C52D87">
        <w:t xml:space="preserve">Equation </w:t>
      </w:r>
      <w:r w:rsidR="00951439">
        <w:rPr>
          <w:noProof/>
          <w:cs/>
        </w:rPr>
        <w:t>‎</w:t>
      </w:r>
      <w:r w:rsidR="00951439">
        <w:rPr>
          <w:noProof/>
        </w:rPr>
        <w:t>8</w:t>
      </w:r>
      <w:r w:rsidR="00951439" w:rsidRPr="00C52D87">
        <w:rPr>
          <w:noProof/>
        </w:rPr>
        <w:t>.</w:t>
      </w:r>
      <w:r w:rsidR="00951439">
        <w:rPr>
          <w:noProof/>
        </w:rPr>
        <w:t>30</w:t>
      </w:r>
      <w:r w:rsidRPr="00C52D87">
        <w:fldChar w:fldCharType="end"/>
      </w:r>
      <w:r w:rsidRPr="00C52D87">
        <w:t xml:space="preserve"> </w:t>
      </w:r>
      <w:r w:rsidR="000763F7" w:rsidRPr="00C52D87">
        <w:t xml:space="preserve">constrain </w:t>
      </w:r>
      <m:oMath>
        <m:r>
          <w:rPr>
            <w:rFonts w:ascii="Cambria Math" w:hAnsi="Cambria Math"/>
          </w:rPr>
          <m:t>x</m:t>
        </m:r>
      </m:oMath>
      <w:r w:rsidR="000763F7" w:rsidRPr="00C52D87">
        <w:t xml:space="preserve"> and </w:t>
      </w:r>
      <m:oMath>
        <m:r>
          <w:rPr>
            <w:rFonts w:ascii="Cambria Math" w:hAnsi="Cambria Math"/>
          </w:rPr>
          <m:t>y</m:t>
        </m:r>
      </m:oMath>
      <w:r w:rsidR="000763F7" w:rsidRPr="00C52D87">
        <w:t xml:space="preserve"> to be binary and </w:t>
      </w:r>
      <w:r w:rsidRPr="00C52D87">
        <w:fldChar w:fldCharType="begin"/>
      </w:r>
      <w:r w:rsidRPr="00C52D87">
        <w:instrText xml:space="preserve"> REF _Ref107453069 \h </w:instrText>
      </w:r>
      <w:r w:rsidR="004E2D62" w:rsidRPr="00C52D87">
        <w:instrText xml:space="preserve"> \* MERGEFORMAT </w:instrText>
      </w:r>
      <w:r w:rsidRPr="00C52D87">
        <w:fldChar w:fldCharType="separate"/>
      </w:r>
      <w:r w:rsidR="00951439" w:rsidRPr="00C52D87">
        <w:t xml:space="preserve">Equation </w:t>
      </w:r>
      <w:r w:rsidR="00951439">
        <w:rPr>
          <w:noProof/>
          <w:cs/>
        </w:rPr>
        <w:t>‎</w:t>
      </w:r>
      <w:r w:rsidR="00951439">
        <w:rPr>
          <w:noProof/>
        </w:rPr>
        <w:t>8</w:t>
      </w:r>
      <w:r w:rsidR="00951439" w:rsidRPr="00C52D87">
        <w:rPr>
          <w:noProof/>
        </w:rPr>
        <w:t>.</w:t>
      </w:r>
      <w:r w:rsidR="00951439">
        <w:rPr>
          <w:noProof/>
        </w:rPr>
        <w:t>31</w:t>
      </w:r>
      <w:r w:rsidRPr="00C52D87">
        <w:fldChar w:fldCharType="end"/>
      </w:r>
      <w:r w:rsidRPr="00C52D87">
        <w:t xml:space="preserve"> </w:t>
      </w:r>
      <w:r w:rsidR="000763F7" w:rsidRPr="00C52D87">
        <w:t xml:space="preserve">indicates that deviation variables should be positive and, at least one of the variables in each goal function is zero, which is ensured by </w:t>
      </w:r>
      <w:r w:rsidRPr="00C52D87">
        <w:fldChar w:fldCharType="begin"/>
      </w:r>
      <w:r w:rsidRPr="00C52D87">
        <w:instrText xml:space="preserve"> REF _Ref107453079 \h </w:instrText>
      </w:r>
      <w:r w:rsidR="004E2D62" w:rsidRPr="00C52D87">
        <w:instrText xml:space="preserve"> \* MERGEFORMAT </w:instrText>
      </w:r>
      <w:r w:rsidRPr="00C52D87">
        <w:fldChar w:fldCharType="separate"/>
      </w:r>
      <w:r w:rsidR="00951439" w:rsidRPr="00C52D87">
        <w:t xml:space="preserve">Equation </w:t>
      </w:r>
      <w:r w:rsidR="00951439">
        <w:rPr>
          <w:noProof/>
          <w:cs/>
        </w:rPr>
        <w:t>‎</w:t>
      </w:r>
      <w:r w:rsidR="00951439">
        <w:rPr>
          <w:noProof/>
        </w:rPr>
        <w:t>8</w:t>
      </w:r>
      <w:r w:rsidR="00951439" w:rsidRPr="00C52D87">
        <w:rPr>
          <w:noProof/>
        </w:rPr>
        <w:t>.</w:t>
      </w:r>
      <w:r w:rsidR="00951439">
        <w:rPr>
          <w:noProof/>
        </w:rPr>
        <w:t>32</w:t>
      </w:r>
      <w:r w:rsidRPr="00C52D87">
        <w:fldChar w:fldCharType="end"/>
      </w:r>
      <w:r w:rsidRPr="00C52D87">
        <w:t>.</w:t>
      </w:r>
    </w:p>
    <w:p w14:paraId="1F0E29F7" w14:textId="77777777" w:rsidR="000763F7" w:rsidRPr="00C52D87" w:rsidRDefault="000763F7" w:rsidP="005F3D42">
      <w:pPr>
        <w:pStyle w:val="BodyTextIndent"/>
        <w:spacing w:line="480" w:lineRule="auto"/>
        <w:ind w:firstLine="0"/>
        <w:rPr>
          <w:rFonts w:asciiTheme="majorBidi" w:hAnsiTheme="majorBidi" w:cstheme="majorBidi"/>
          <w:b/>
          <w:bCs/>
          <w:kern w:val="0"/>
          <w:sz w:val="24"/>
          <w:szCs w:val="24"/>
        </w:rPr>
      </w:pPr>
      <w:r w:rsidRPr="00C52D87">
        <w:rPr>
          <w:rFonts w:asciiTheme="majorBidi" w:hAnsiTheme="majorBidi" w:cstheme="majorBidi"/>
          <w:b/>
          <w:bCs/>
          <w:kern w:val="0"/>
          <w:sz w:val="24"/>
          <w:szCs w:val="24"/>
        </w:rPr>
        <w:t>Minimize:</w:t>
      </w:r>
    </w:p>
    <w:p w14:paraId="4D2CB258" w14:textId="2D5D8B59" w:rsidR="000763F7" w:rsidRPr="00C52D87" w:rsidRDefault="000763F7" w:rsidP="00C7537A">
      <w:pPr>
        <w:pStyle w:val="BodyText"/>
      </w:pPr>
      <w:r w:rsidRPr="00C52D87">
        <w:t>The compromise DSP's objective is to minimize a function that is expressed using only the deviation variables. This function is known as the deviation function. The deviation function is a representation of the deviation between the feasible solution space and the aspiration space. By minimizing this deviation function, the most robust regions of the solution space can be achieved. The range of the deviation variables depends on the goals themselves. However, the level of importance linked with achieving each goal varies for a designer. Hence, the goals are assigned weights, w</w:t>
      </w:r>
      <w:r w:rsidRPr="00C52D87">
        <w:rPr>
          <w:vertAlign w:val="subscript"/>
        </w:rPr>
        <w:t>i</w:t>
      </w:r>
      <w:r w:rsidRPr="00C52D87">
        <w:t>, to affect a solution based on a designer's preference. These weights are usually normalized so that the sum is one. The general form of the deviation function, form system goals, in the Archimedean form, is as follows</w:t>
      </w:r>
      <w:r w:rsidR="00E23BA7" w:rsidRPr="00C52D87">
        <w:t xml:space="preserve"> </w:t>
      </w:r>
      <w:r w:rsidR="00BD4A95" w:rsidRPr="00C52D87">
        <w:fldChar w:fldCharType="begin"/>
      </w:r>
      <w:r w:rsidR="002D1866" w:rsidRPr="00C52D87">
        <w:instrText xml:space="preserve"> ADDIN EN.CITE &lt;EndNote&gt;&lt;Cite&gt;&lt;Author&gt;Mistree&lt;/Author&gt;&lt;Year&gt;1992&lt;/Year&gt;&lt;RecNum&gt;522&lt;/RecNum&gt;&lt;IDText&gt;The Compromise Decision Support Problem and the Adaptive Linear Programing Algorithem&lt;/IDText&gt;&lt;DisplayText&gt;(Mistree et al., 1992)&lt;/DisplayText&gt;&lt;record&gt;&lt;rec-number&gt;522&lt;/rec-number&gt;&lt;foreign-keys&gt;&lt;key app="EN" db-id="0e5zz9apwxxs5qexv5opwzxrvszfdstwr25p" timestamp="1656649416"&gt;522&lt;/key&gt;&lt;/foreign-keys&gt;&lt;ref-type name="Book Section"&gt;5&lt;/ref-type&gt;&lt;contributors&gt;&lt;authors&gt;&lt;author&gt;Mistree, F.&lt;/author&gt;&lt;author&gt;Hughes, O.&lt;/author&gt;&lt;author&gt;Brass, B.&lt;/author&gt;&lt;/authors&gt;&lt;/contributors&gt;&lt;titles&gt;&lt;title&gt;The Compromise Decision Support Problem and the Adaptive Linear Programing Algorithem&lt;/title&gt;&lt;secondary-title&gt;Structural Optimization: Status and Promise&lt;/secondary-title&gt;&lt;/titles&gt;&lt;pages&gt;247-286&lt;/pages&gt;&lt;dates&gt;&lt;year&gt;1992&lt;/year&gt;&lt;/dates&gt;&lt;pub-location&gt;Washington D.C&lt;/pub-location&gt;&lt;publisher&gt;AIAA&lt;/publisher&gt;&lt;urls&gt;&lt;/urls&gt;&lt;/record&gt;&lt;/Cite&gt;&lt;/EndNote&gt;</w:instrText>
      </w:r>
      <w:r w:rsidR="00BD4A95" w:rsidRPr="00C52D87">
        <w:fldChar w:fldCharType="separate"/>
      </w:r>
      <w:r w:rsidR="002D1866" w:rsidRPr="00C52D87">
        <w:rPr>
          <w:noProof/>
        </w:rPr>
        <w:t>(Mistree et al., 1992)</w:t>
      </w:r>
      <w:r w:rsidR="00BD4A95" w:rsidRPr="00C52D87">
        <w:fldChar w:fldCharType="end"/>
      </w:r>
      <w:r w:rsidRPr="00C52D87">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80"/>
        <w:gridCol w:w="1636"/>
      </w:tblGrid>
      <w:tr w:rsidR="00E23BA7" w:rsidRPr="00C52D87" w14:paraId="41CC92A5" w14:textId="77777777" w:rsidTr="00E23BA7">
        <w:trPr>
          <w:trHeight w:val="530"/>
        </w:trPr>
        <w:tc>
          <w:tcPr>
            <w:tcW w:w="7380" w:type="dxa"/>
          </w:tcPr>
          <w:p w14:paraId="5182FA62" w14:textId="36D9C4AB" w:rsidR="00E23BA7" w:rsidRPr="00C52D87" w:rsidRDefault="00E23BA7" w:rsidP="00E23BA7">
            <w:pPr>
              <w:pStyle w:val="BodyTextIndent"/>
              <w:spacing w:after="0" w:line="480" w:lineRule="auto"/>
              <w:ind w:firstLine="0"/>
              <w:rPr>
                <w:rFonts w:asciiTheme="majorBidi" w:hAnsiTheme="majorBidi" w:cstheme="majorBidi"/>
                <w:kern w:val="0"/>
                <w:sz w:val="24"/>
                <w:szCs w:val="24"/>
              </w:rPr>
            </w:pPr>
            <w:r w:rsidRPr="00C52D87">
              <w:rPr>
                <w:rFonts w:asciiTheme="majorBidi" w:hAnsiTheme="majorBidi" w:cstheme="majorBidi"/>
                <w:kern w:val="0"/>
                <w:sz w:val="24"/>
                <w:szCs w:val="24"/>
              </w:rPr>
              <w:t>Z (d</w:t>
            </w:r>
            <w:r w:rsidRPr="00C52D87">
              <w:rPr>
                <w:rFonts w:asciiTheme="majorBidi" w:hAnsiTheme="majorBidi" w:cstheme="majorBidi"/>
                <w:kern w:val="0"/>
                <w:sz w:val="24"/>
                <w:szCs w:val="24"/>
                <w:vertAlign w:val="superscript"/>
              </w:rPr>
              <w:t>-</w:t>
            </w:r>
            <w:r w:rsidRPr="00C52D87">
              <w:rPr>
                <w:rFonts w:asciiTheme="majorBidi" w:hAnsiTheme="majorBidi" w:cstheme="majorBidi"/>
                <w:kern w:val="0"/>
                <w:sz w:val="24"/>
                <w:szCs w:val="24"/>
              </w:rPr>
              <w:t>, d</w:t>
            </w:r>
            <w:r w:rsidRPr="00C52D87">
              <w:rPr>
                <w:rFonts w:asciiTheme="majorBidi" w:hAnsiTheme="majorBidi" w:cstheme="majorBidi"/>
                <w:kern w:val="0"/>
                <w:sz w:val="24"/>
                <w:szCs w:val="24"/>
                <w:vertAlign w:val="superscript"/>
              </w:rPr>
              <w:t>+</w:t>
            </w:r>
            <w:r w:rsidRPr="00C52D87">
              <w:rPr>
                <w:rFonts w:asciiTheme="majorBidi" w:hAnsiTheme="majorBidi" w:cstheme="majorBidi"/>
                <w:kern w:val="0"/>
                <w:sz w:val="24"/>
                <w:szCs w:val="24"/>
              </w:rPr>
              <w:t>) = Σ (w</w:t>
            </w:r>
            <w:r w:rsidRPr="00C52D87">
              <w:rPr>
                <w:rFonts w:asciiTheme="majorBidi" w:hAnsiTheme="majorBidi" w:cstheme="majorBidi"/>
                <w:kern w:val="0"/>
                <w:sz w:val="24"/>
                <w:szCs w:val="24"/>
                <w:vertAlign w:val="subscript"/>
              </w:rPr>
              <w:t>i</w:t>
            </w:r>
            <w:r w:rsidRPr="00C52D87">
              <w:rPr>
                <w:rFonts w:asciiTheme="majorBidi" w:hAnsiTheme="majorBidi" w:cstheme="majorBidi"/>
                <w:kern w:val="0"/>
                <w:sz w:val="24"/>
                <w:szCs w:val="24"/>
                <w:vertAlign w:val="superscript"/>
              </w:rPr>
              <w:t>-</w:t>
            </w:r>
            <w:r w:rsidRPr="00C52D87">
              <w:rPr>
                <w:rFonts w:asciiTheme="majorBidi" w:hAnsiTheme="majorBidi" w:cstheme="majorBidi"/>
                <w:kern w:val="0"/>
                <w:sz w:val="24"/>
                <w:szCs w:val="24"/>
              </w:rPr>
              <w:t xml:space="preserve"> d</w:t>
            </w:r>
            <w:r w:rsidRPr="00C52D87">
              <w:rPr>
                <w:rFonts w:asciiTheme="majorBidi" w:hAnsiTheme="majorBidi" w:cstheme="majorBidi"/>
                <w:kern w:val="0"/>
                <w:sz w:val="24"/>
                <w:szCs w:val="24"/>
                <w:vertAlign w:val="subscript"/>
              </w:rPr>
              <w:t>i</w:t>
            </w:r>
            <w:r w:rsidRPr="00C52D87">
              <w:rPr>
                <w:rFonts w:asciiTheme="majorBidi" w:hAnsiTheme="majorBidi" w:cstheme="majorBidi"/>
                <w:kern w:val="0"/>
                <w:sz w:val="24"/>
                <w:szCs w:val="24"/>
                <w:vertAlign w:val="superscript"/>
              </w:rPr>
              <w:t>-</w:t>
            </w:r>
            <w:r w:rsidRPr="00C52D87">
              <w:rPr>
                <w:rFonts w:asciiTheme="majorBidi" w:hAnsiTheme="majorBidi" w:cstheme="majorBidi"/>
                <w:kern w:val="0"/>
                <w:sz w:val="24"/>
                <w:szCs w:val="24"/>
              </w:rPr>
              <w:t xml:space="preserve"> + w</w:t>
            </w:r>
            <w:r w:rsidRPr="00C52D87">
              <w:rPr>
                <w:rFonts w:asciiTheme="majorBidi" w:hAnsiTheme="majorBidi" w:cstheme="majorBidi"/>
                <w:kern w:val="0"/>
                <w:sz w:val="24"/>
                <w:szCs w:val="24"/>
                <w:vertAlign w:val="subscript"/>
              </w:rPr>
              <w:t>i</w:t>
            </w:r>
            <w:r w:rsidRPr="00C52D87">
              <w:rPr>
                <w:rFonts w:asciiTheme="majorBidi" w:hAnsiTheme="majorBidi" w:cstheme="majorBidi"/>
                <w:kern w:val="0"/>
                <w:sz w:val="24"/>
                <w:szCs w:val="24"/>
                <w:vertAlign w:val="superscript"/>
              </w:rPr>
              <w:t>+</w:t>
            </w:r>
            <w:r w:rsidRPr="00C52D87">
              <w:rPr>
                <w:rFonts w:asciiTheme="majorBidi" w:hAnsiTheme="majorBidi" w:cstheme="majorBidi"/>
                <w:kern w:val="0"/>
                <w:sz w:val="24"/>
                <w:szCs w:val="24"/>
              </w:rPr>
              <w:t>d</w:t>
            </w:r>
            <w:r w:rsidRPr="00C52D87">
              <w:rPr>
                <w:rFonts w:asciiTheme="majorBidi" w:hAnsiTheme="majorBidi" w:cstheme="majorBidi"/>
                <w:kern w:val="0"/>
                <w:sz w:val="24"/>
                <w:szCs w:val="24"/>
                <w:vertAlign w:val="subscript"/>
              </w:rPr>
              <w:t>i</w:t>
            </w:r>
            <w:r w:rsidRPr="00C52D87">
              <w:rPr>
                <w:rFonts w:asciiTheme="majorBidi" w:hAnsiTheme="majorBidi" w:cstheme="majorBidi"/>
                <w:kern w:val="0"/>
                <w:sz w:val="24"/>
                <w:szCs w:val="24"/>
                <w:vertAlign w:val="superscript"/>
              </w:rPr>
              <w:t>+</w:t>
            </w:r>
            <w:r w:rsidRPr="00C52D87">
              <w:rPr>
                <w:rFonts w:asciiTheme="majorBidi" w:hAnsiTheme="majorBidi" w:cstheme="majorBidi"/>
                <w:kern w:val="0"/>
                <w:sz w:val="24"/>
                <w:szCs w:val="24"/>
              </w:rPr>
              <w:t>)</w:t>
            </w:r>
          </w:p>
          <w:p w14:paraId="4A46670C" w14:textId="22411BF2" w:rsidR="00E23BA7" w:rsidRPr="00C52D87" w:rsidRDefault="00E23BA7" w:rsidP="00E23BA7">
            <w:pPr>
              <w:pStyle w:val="Caption"/>
              <w:jc w:val="left"/>
              <w:rPr>
                <w:lang w:eastAsia="en-IE"/>
              </w:rPr>
            </w:pPr>
            <w:r w:rsidRPr="00C52D87">
              <w:t xml:space="preserve"> i=1,..., M    and   </w:t>
            </w:r>
            <m:oMath>
              <m:nary>
                <m:naryPr>
                  <m:chr m:val="∑"/>
                  <m:ctrlPr>
                    <w:rPr>
                      <w:rFonts w:ascii="Cambria Math" w:hAnsi="Cambria Math"/>
                    </w:rPr>
                  </m:ctrlPr>
                </m:naryPr>
                <m:sub>
                  <m:r>
                    <w:rPr>
                      <w:rFonts w:ascii="Cambria Math" w:hAnsi="Cambria Math"/>
                    </w:rPr>
                    <m:t>i</m:t>
                  </m:r>
                  <m:r>
                    <m:rPr>
                      <m:sty m:val="p"/>
                    </m:rPr>
                    <w:rPr>
                      <w:rFonts w:ascii="Cambria Math" w:hAnsi="Cambria Math"/>
                    </w:rPr>
                    <m:t>=1</m:t>
                  </m:r>
                </m:sub>
                <m:sup>
                  <m:r>
                    <w:rPr>
                      <w:rFonts w:ascii="Cambria Math" w:hAnsi="Cambria Math"/>
                    </w:rPr>
                    <m:t>m</m:t>
                  </m:r>
                </m:sup>
                <m:e>
                  <m:sSub>
                    <m:sSubPr>
                      <m:ctrlPr>
                        <w:rPr>
                          <w:rFonts w:ascii="Cambria Math" w:hAnsi="Cambria Math"/>
                        </w:rPr>
                      </m:ctrlPr>
                    </m:sSubPr>
                    <m:e>
                      <m:r>
                        <w:rPr>
                          <w:rFonts w:ascii="Cambria Math" w:hAnsi="Cambria Math"/>
                        </w:rPr>
                        <m:t>w</m:t>
                      </m:r>
                    </m:e>
                    <m:sub>
                      <m:r>
                        <w:rPr>
                          <w:rFonts w:ascii="Cambria Math" w:hAnsi="Cambria Math"/>
                        </w:rPr>
                        <m:t>i</m:t>
                      </m:r>
                    </m:sub>
                  </m:sSub>
                  <m:r>
                    <m:rPr>
                      <m:sty m:val="p"/>
                    </m:rPr>
                    <w:rPr>
                      <w:rFonts w:ascii="Cambria Math" w:hAnsi="Cambria Math"/>
                    </w:rPr>
                    <m:t>=1</m:t>
                  </m:r>
                </m:e>
              </m:nary>
            </m:oMath>
          </w:p>
        </w:tc>
        <w:tc>
          <w:tcPr>
            <w:tcW w:w="1636" w:type="dxa"/>
          </w:tcPr>
          <w:p w14:paraId="09EC1ACB" w14:textId="11C7E904" w:rsidR="00E23BA7" w:rsidRPr="00C52D87" w:rsidRDefault="00E23BA7" w:rsidP="00BF6354">
            <w:pPr>
              <w:pStyle w:val="Caption"/>
              <w:rPr>
                <w:lang w:eastAsia="en-IE"/>
              </w:rPr>
            </w:pPr>
            <w:r w:rsidRPr="00C52D87">
              <w:t xml:space="preserve">Equation </w:t>
            </w:r>
            <w:fldSimple w:instr=" STYLEREF 4 \s ">
              <w:r w:rsidR="00951439">
                <w:rPr>
                  <w:noProof/>
                  <w:cs/>
                </w:rPr>
                <w:t>‎</w:t>
              </w:r>
              <w:r w:rsidR="00951439">
                <w:rPr>
                  <w:noProof/>
                </w:rPr>
                <w:t>8</w:t>
              </w:r>
            </w:fldSimple>
            <w:r w:rsidRPr="00C52D87">
              <w:t>.</w:t>
            </w:r>
            <w:fldSimple w:instr=" SEQ Equation \* ARABIC \s 4 ">
              <w:r w:rsidR="00951439">
                <w:rPr>
                  <w:noProof/>
                </w:rPr>
                <w:t>33</w:t>
              </w:r>
            </w:fldSimple>
            <w:r w:rsidRPr="00C52D87">
              <w:rPr>
                <w:lang w:eastAsia="en-IE"/>
              </w:rPr>
              <w:tab/>
            </w:r>
          </w:p>
        </w:tc>
      </w:tr>
    </w:tbl>
    <w:p w14:paraId="2FD9DB3B" w14:textId="61021EAB" w:rsidR="000763F7" w:rsidRPr="00C52D87" w:rsidRDefault="00E23BA7" w:rsidP="00C7537A">
      <w:pPr>
        <w:pStyle w:val="BodyText"/>
      </w:pPr>
      <w:r w:rsidRPr="00C52D87">
        <w:t xml:space="preserve"> Here M is the number of the system goals. </w:t>
      </w:r>
      <w:r w:rsidR="000763F7" w:rsidRPr="00C52D87">
        <w:t xml:space="preserve">Regarding </w:t>
      </w:r>
      <w:r w:rsidRPr="00C52D87">
        <w:fldChar w:fldCharType="begin"/>
      </w:r>
      <w:r w:rsidRPr="00C52D87">
        <w:instrText xml:space="preserve"> REF _Ref107452827 \h </w:instrText>
      </w:r>
      <w:r w:rsidR="004E2D62" w:rsidRPr="00C52D87">
        <w:instrText xml:space="preserve"> \* MERGEFORMAT </w:instrText>
      </w:r>
      <w:r w:rsidRPr="00C52D87">
        <w:fldChar w:fldCharType="separate"/>
      </w:r>
      <w:r w:rsidR="00951439" w:rsidRPr="00C52D87">
        <w:t xml:space="preserve">Equation </w:t>
      </w:r>
      <w:r w:rsidR="00951439">
        <w:rPr>
          <w:noProof/>
          <w:cs/>
        </w:rPr>
        <w:t>‎</w:t>
      </w:r>
      <w:r w:rsidR="00951439">
        <w:rPr>
          <w:noProof/>
        </w:rPr>
        <w:t>8</w:t>
      </w:r>
      <w:r w:rsidR="00951439" w:rsidRPr="00C52D87">
        <w:rPr>
          <w:noProof/>
        </w:rPr>
        <w:t>.</w:t>
      </w:r>
      <w:r w:rsidR="00951439">
        <w:rPr>
          <w:noProof/>
        </w:rPr>
        <w:t>27</w:t>
      </w:r>
      <w:r w:rsidRPr="00C52D87">
        <w:fldChar w:fldCharType="end"/>
      </w:r>
      <w:r w:rsidRPr="00C52D87">
        <w:t xml:space="preserve"> </w:t>
      </w:r>
      <w:r w:rsidR="000763F7" w:rsidRPr="00C52D87">
        <w:t xml:space="preserve">and </w:t>
      </w:r>
      <w:r w:rsidRPr="00C52D87">
        <w:fldChar w:fldCharType="begin"/>
      </w:r>
      <w:r w:rsidRPr="00C52D87">
        <w:instrText xml:space="preserve"> REF _Ref107452840 \h </w:instrText>
      </w:r>
      <w:r w:rsidR="004E2D62" w:rsidRPr="00C52D87">
        <w:instrText xml:space="preserve"> \* MERGEFORMAT </w:instrText>
      </w:r>
      <w:r w:rsidRPr="00C52D87">
        <w:fldChar w:fldCharType="separate"/>
      </w:r>
      <w:r w:rsidR="00951439" w:rsidRPr="00C52D87">
        <w:t xml:space="preserve">Equation </w:t>
      </w:r>
      <w:r w:rsidR="00951439">
        <w:rPr>
          <w:noProof/>
          <w:cs/>
        </w:rPr>
        <w:t>‎</w:t>
      </w:r>
      <w:r w:rsidR="00951439">
        <w:rPr>
          <w:noProof/>
        </w:rPr>
        <w:t>8</w:t>
      </w:r>
      <w:r w:rsidR="00951439" w:rsidRPr="00C52D87">
        <w:rPr>
          <w:noProof/>
        </w:rPr>
        <w:t>.</w:t>
      </w:r>
      <w:r w:rsidR="00951439">
        <w:rPr>
          <w:noProof/>
        </w:rPr>
        <w:t>28</w:t>
      </w:r>
      <w:r w:rsidRPr="00C52D87">
        <w:fldChar w:fldCharType="end"/>
      </w:r>
      <w:r w:rsidR="000763F7" w:rsidRPr="00C52D87">
        <w:t>, we have J+1 number of system goals (J represents the total number of candidate stores in the region under consideration). l represents the number of our system goals. Hence d</w:t>
      </w:r>
      <w:r w:rsidR="000763F7" w:rsidRPr="00C52D87">
        <w:rPr>
          <w:vertAlign w:val="subscript"/>
        </w:rPr>
        <w:t>l</w:t>
      </w:r>
      <w:r w:rsidR="000763F7" w:rsidRPr="00C52D87">
        <w:rPr>
          <w:vertAlign w:val="superscript"/>
        </w:rPr>
        <w:t>-</w:t>
      </w:r>
      <w:r w:rsidR="000763F7" w:rsidRPr="00C52D87">
        <w:rPr>
          <w:vertAlign w:val="subscript"/>
        </w:rPr>
        <w:t xml:space="preserve"> </w:t>
      </w:r>
      <w:r w:rsidR="000763F7" w:rsidRPr="00C52D87">
        <w:t>and d</w:t>
      </w:r>
      <w:r w:rsidR="000763F7" w:rsidRPr="00C52D87">
        <w:rPr>
          <w:vertAlign w:val="subscript"/>
        </w:rPr>
        <w:t>1</w:t>
      </w:r>
      <w:r w:rsidR="000763F7" w:rsidRPr="00C52D87">
        <w:rPr>
          <w:vertAlign w:val="superscript"/>
        </w:rPr>
        <w:t>+</w:t>
      </w:r>
      <w:r w:rsidR="000763F7" w:rsidRPr="00C52D87">
        <w:t xml:space="preserve"> are the deviation variables of system goal l. We define our deviation function as follows: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80"/>
        <w:gridCol w:w="1636"/>
      </w:tblGrid>
      <w:tr w:rsidR="00E23BA7" w:rsidRPr="00C52D87" w14:paraId="6F13987D" w14:textId="77777777" w:rsidTr="00E23BA7">
        <w:trPr>
          <w:trHeight w:val="530"/>
        </w:trPr>
        <w:tc>
          <w:tcPr>
            <w:tcW w:w="7380" w:type="dxa"/>
          </w:tcPr>
          <w:p w14:paraId="676B0525" w14:textId="40A87E14" w:rsidR="00E23BA7" w:rsidRPr="00C52D87" w:rsidRDefault="00E23BA7" w:rsidP="00E23BA7">
            <w:pPr>
              <w:pStyle w:val="BodyTextIndent"/>
              <w:spacing w:line="480" w:lineRule="auto"/>
              <w:ind w:firstLine="0"/>
              <w:rPr>
                <w:rFonts w:asciiTheme="majorBidi" w:hAnsiTheme="majorBidi" w:cstheme="majorBidi"/>
                <w:kern w:val="0"/>
                <w:sz w:val="24"/>
                <w:szCs w:val="24"/>
              </w:rPr>
            </w:pPr>
            <w:r w:rsidRPr="00C52D87">
              <w:rPr>
                <w:rFonts w:asciiTheme="majorBidi" w:hAnsiTheme="majorBidi" w:cstheme="majorBidi"/>
                <w:kern w:val="0"/>
                <w:sz w:val="24"/>
                <w:szCs w:val="24"/>
              </w:rPr>
              <w:t>Z (d</w:t>
            </w:r>
            <w:r w:rsidRPr="00C52D87">
              <w:rPr>
                <w:rFonts w:asciiTheme="majorBidi" w:hAnsiTheme="majorBidi" w:cstheme="majorBidi"/>
                <w:kern w:val="0"/>
                <w:sz w:val="24"/>
                <w:szCs w:val="24"/>
                <w:vertAlign w:val="superscript"/>
              </w:rPr>
              <w:t>-</w:t>
            </w:r>
            <w:r w:rsidRPr="00C52D87">
              <w:rPr>
                <w:rFonts w:asciiTheme="majorBidi" w:hAnsiTheme="majorBidi" w:cstheme="majorBidi"/>
                <w:kern w:val="0"/>
                <w:sz w:val="24"/>
                <w:szCs w:val="24"/>
              </w:rPr>
              <w:t>, d</w:t>
            </w:r>
            <w:r w:rsidRPr="00C52D87">
              <w:rPr>
                <w:rFonts w:asciiTheme="majorBidi" w:hAnsiTheme="majorBidi" w:cstheme="majorBidi"/>
                <w:kern w:val="0"/>
                <w:sz w:val="24"/>
                <w:szCs w:val="24"/>
                <w:vertAlign w:val="superscript"/>
              </w:rPr>
              <w:t>+</w:t>
            </w:r>
            <w:r w:rsidRPr="00C52D87">
              <w:rPr>
                <w:rFonts w:asciiTheme="majorBidi" w:hAnsiTheme="majorBidi" w:cstheme="majorBidi"/>
                <w:kern w:val="0"/>
                <w:sz w:val="24"/>
                <w:szCs w:val="24"/>
              </w:rPr>
              <w:t>) = Σ (w</w:t>
            </w:r>
            <w:r w:rsidRPr="00C52D87">
              <w:rPr>
                <w:rFonts w:asciiTheme="majorBidi" w:hAnsiTheme="majorBidi" w:cstheme="majorBidi"/>
                <w:kern w:val="0"/>
                <w:sz w:val="24"/>
                <w:szCs w:val="24"/>
                <w:vertAlign w:val="subscript"/>
              </w:rPr>
              <w:t>l</w:t>
            </w:r>
            <w:r w:rsidRPr="00C52D87">
              <w:rPr>
                <w:rFonts w:asciiTheme="majorBidi" w:hAnsiTheme="majorBidi" w:cstheme="majorBidi"/>
                <w:kern w:val="0"/>
                <w:sz w:val="24"/>
                <w:szCs w:val="24"/>
                <w:vertAlign w:val="superscript"/>
              </w:rPr>
              <w:t>-</w:t>
            </w:r>
            <w:r w:rsidRPr="00C52D87">
              <w:rPr>
                <w:rFonts w:asciiTheme="majorBidi" w:hAnsiTheme="majorBidi" w:cstheme="majorBidi"/>
                <w:kern w:val="0"/>
                <w:sz w:val="24"/>
                <w:szCs w:val="24"/>
              </w:rPr>
              <w:t xml:space="preserve"> d</w:t>
            </w:r>
            <w:r w:rsidRPr="00C52D87">
              <w:rPr>
                <w:rFonts w:asciiTheme="majorBidi" w:hAnsiTheme="majorBidi" w:cstheme="majorBidi"/>
                <w:kern w:val="0"/>
                <w:sz w:val="24"/>
                <w:szCs w:val="24"/>
                <w:vertAlign w:val="subscript"/>
              </w:rPr>
              <w:t>l</w:t>
            </w:r>
            <w:r w:rsidRPr="00C52D87">
              <w:rPr>
                <w:rFonts w:asciiTheme="majorBidi" w:hAnsiTheme="majorBidi" w:cstheme="majorBidi"/>
                <w:kern w:val="0"/>
                <w:sz w:val="24"/>
                <w:szCs w:val="24"/>
                <w:vertAlign w:val="superscript"/>
              </w:rPr>
              <w:t>-</w:t>
            </w:r>
            <w:r w:rsidRPr="00C52D87">
              <w:rPr>
                <w:rFonts w:asciiTheme="majorBidi" w:hAnsiTheme="majorBidi" w:cstheme="majorBidi"/>
                <w:kern w:val="0"/>
                <w:sz w:val="24"/>
                <w:szCs w:val="24"/>
              </w:rPr>
              <w:t xml:space="preserve"> + w</w:t>
            </w:r>
            <w:r w:rsidRPr="00C52D87">
              <w:rPr>
                <w:rFonts w:asciiTheme="majorBidi" w:hAnsiTheme="majorBidi" w:cstheme="majorBidi"/>
                <w:kern w:val="0"/>
                <w:sz w:val="24"/>
                <w:szCs w:val="24"/>
                <w:vertAlign w:val="subscript"/>
              </w:rPr>
              <w:t>l</w:t>
            </w:r>
            <w:r w:rsidRPr="00C52D87">
              <w:rPr>
                <w:rFonts w:asciiTheme="majorBidi" w:hAnsiTheme="majorBidi" w:cstheme="majorBidi"/>
                <w:kern w:val="0"/>
                <w:sz w:val="24"/>
                <w:szCs w:val="24"/>
                <w:vertAlign w:val="superscript"/>
              </w:rPr>
              <w:t>+</w:t>
            </w:r>
            <w:r w:rsidRPr="00C52D87">
              <w:rPr>
                <w:rFonts w:asciiTheme="majorBidi" w:hAnsiTheme="majorBidi" w:cstheme="majorBidi"/>
                <w:kern w:val="0"/>
                <w:sz w:val="24"/>
                <w:szCs w:val="24"/>
              </w:rPr>
              <w:t>d</w:t>
            </w:r>
            <w:r w:rsidRPr="00C52D87">
              <w:rPr>
                <w:rFonts w:asciiTheme="majorBidi" w:hAnsiTheme="majorBidi" w:cstheme="majorBidi"/>
                <w:kern w:val="0"/>
                <w:sz w:val="24"/>
                <w:szCs w:val="24"/>
                <w:vertAlign w:val="subscript"/>
              </w:rPr>
              <w:t>l</w:t>
            </w:r>
            <w:r w:rsidRPr="00C52D87">
              <w:rPr>
                <w:rFonts w:asciiTheme="majorBidi" w:hAnsiTheme="majorBidi" w:cstheme="majorBidi"/>
                <w:kern w:val="0"/>
                <w:sz w:val="24"/>
                <w:szCs w:val="24"/>
                <w:vertAlign w:val="superscript"/>
              </w:rPr>
              <w:t>+</w:t>
            </w:r>
            <w:r w:rsidRPr="00C52D87">
              <w:rPr>
                <w:rFonts w:asciiTheme="majorBidi" w:hAnsiTheme="majorBidi" w:cstheme="majorBidi"/>
                <w:kern w:val="0"/>
                <w:sz w:val="24"/>
                <w:szCs w:val="24"/>
              </w:rPr>
              <w:t xml:space="preserve">)        </w:t>
            </w:r>
          </w:p>
          <w:p w14:paraId="7E0E5B1B" w14:textId="510B7C32" w:rsidR="00E23BA7" w:rsidRPr="00C52D87" w:rsidRDefault="00E23BA7" w:rsidP="00E23BA7">
            <w:pPr>
              <w:pStyle w:val="Caption"/>
              <w:jc w:val="left"/>
              <w:rPr>
                <w:lang w:eastAsia="en-IE"/>
              </w:rPr>
            </w:pPr>
            <w:r w:rsidRPr="00C52D87">
              <w:t xml:space="preserve">  l=1,..., J+1    and   </w:t>
            </w:r>
            <m:oMath>
              <m:nary>
                <m:naryPr>
                  <m:chr m:val="∑"/>
                  <m:ctrlPr>
                    <w:rPr>
                      <w:rFonts w:ascii="Cambria Math" w:hAnsi="Cambria Math"/>
                    </w:rPr>
                  </m:ctrlPr>
                </m:naryPr>
                <m:sub>
                  <m:r>
                    <w:rPr>
                      <w:rFonts w:ascii="Cambria Math" w:hAnsi="Cambria Math"/>
                    </w:rPr>
                    <m:t>i</m:t>
                  </m:r>
                  <m:r>
                    <m:rPr>
                      <m:sty m:val="p"/>
                    </m:rPr>
                    <w:rPr>
                      <w:rFonts w:ascii="Cambria Math" w:hAnsi="Cambria Math"/>
                    </w:rPr>
                    <m:t>=1</m:t>
                  </m:r>
                </m:sub>
                <m:sup>
                  <m:r>
                    <w:rPr>
                      <w:rFonts w:ascii="Cambria Math" w:hAnsi="Cambria Math"/>
                    </w:rPr>
                    <m:t>l</m:t>
                  </m:r>
                </m:sup>
                <m:e>
                  <m:sSub>
                    <m:sSubPr>
                      <m:ctrlPr>
                        <w:rPr>
                          <w:rFonts w:ascii="Cambria Math" w:hAnsi="Cambria Math"/>
                        </w:rPr>
                      </m:ctrlPr>
                    </m:sSubPr>
                    <m:e>
                      <m:r>
                        <w:rPr>
                          <w:rFonts w:ascii="Cambria Math" w:hAnsi="Cambria Math"/>
                        </w:rPr>
                        <m:t>w</m:t>
                      </m:r>
                    </m:e>
                    <m:sub>
                      <m:r>
                        <w:rPr>
                          <w:rFonts w:ascii="Cambria Math" w:hAnsi="Cambria Math"/>
                        </w:rPr>
                        <m:t>l</m:t>
                      </m:r>
                    </m:sub>
                  </m:sSub>
                  <m:r>
                    <m:rPr>
                      <m:sty m:val="p"/>
                    </m:rPr>
                    <w:rPr>
                      <w:rFonts w:ascii="Cambria Math" w:hAnsi="Cambria Math"/>
                    </w:rPr>
                    <m:t>=1</m:t>
                  </m:r>
                </m:e>
              </m:nary>
            </m:oMath>
          </w:p>
        </w:tc>
        <w:tc>
          <w:tcPr>
            <w:tcW w:w="1636" w:type="dxa"/>
          </w:tcPr>
          <w:p w14:paraId="07CA1851" w14:textId="45D75067" w:rsidR="00E23BA7" w:rsidRPr="00C52D87" w:rsidRDefault="00E23BA7" w:rsidP="00BF6354">
            <w:pPr>
              <w:pStyle w:val="Caption"/>
              <w:rPr>
                <w:lang w:eastAsia="en-IE"/>
              </w:rPr>
            </w:pPr>
            <w:r w:rsidRPr="00C52D87">
              <w:t xml:space="preserve">Equation </w:t>
            </w:r>
            <w:fldSimple w:instr=" STYLEREF 4 \s ">
              <w:r w:rsidR="00951439">
                <w:rPr>
                  <w:noProof/>
                  <w:cs/>
                </w:rPr>
                <w:t>‎</w:t>
              </w:r>
              <w:r w:rsidR="00951439">
                <w:rPr>
                  <w:noProof/>
                </w:rPr>
                <w:t>8</w:t>
              </w:r>
            </w:fldSimple>
            <w:r w:rsidRPr="00C52D87">
              <w:t>.</w:t>
            </w:r>
            <w:fldSimple w:instr=" SEQ Equation \* ARABIC \s 4 ">
              <w:r w:rsidR="00951439">
                <w:rPr>
                  <w:noProof/>
                </w:rPr>
                <w:t>34</w:t>
              </w:r>
            </w:fldSimple>
            <w:r w:rsidRPr="00C52D87">
              <w:rPr>
                <w:lang w:eastAsia="en-IE"/>
              </w:rPr>
              <w:tab/>
            </w:r>
          </w:p>
        </w:tc>
      </w:tr>
    </w:tbl>
    <w:p w14:paraId="12BF7722" w14:textId="7DD08A88" w:rsidR="000763F7" w:rsidRPr="00C52D87" w:rsidRDefault="00E23BA7" w:rsidP="00C7537A">
      <w:pPr>
        <w:pStyle w:val="BodyText"/>
      </w:pPr>
      <w:r w:rsidRPr="00C52D87">
        <w:t xml:space="preserve"> </w:t>
      </w:r>
      <w:r w:rsidR="000763F7" w:rsidRPr="00C52D87">
        <w:t>The weights, w</w:t>
      </w:r>
      <w:r w:rsidR="000763F7" w:rsidRPr="00C52D87">
        <w:rPr>
          <w:vertAlign w:val="subscript"/>
        </w:rPr>
        <w:t>1</w:t>
      </w:r>
      <w:r w:rsidR="000763F7" w:rsidRPr="00C52D87">
        <w:t>, w</w:t>
      </w:r>
      <w:r w:rsidR="000763F7" w:rsidRPr="00C52D87">
        <w:rPr>
          <w:vertAlign w:val="subscript"/>
        </w:rPr>
        <w:t>2</w:t>
      </w:r>
      <w:r w:rsidR="000763F7" w:rsidRPr="00C52D87">
        <w:t>, ..., w</w:t>
      </w:r>
      <w:r w:rsidR="000763F7" w:rsidRPr="00C52D87">
        <w:rPr>
          <w:vertAlign w:val="subscript"/>
        </w:rPr>
        <w:t>l</w:t>
      </w:r>
      <w:r w:rsidR="000763F7" w:rsidRPr="00C52D87">
        <w:t>, reflect the level of desire to achieve each of the goals.</w:t>
      </w:r>
    </w:p>
    <w:p w14:paraId="4E307C05" w14:textId="77777777" w:rsidR="00D47790" w:rsidRPr="00C52D87" w:rsidRDefault="00D47790" w:rsidP="00D47790">
      <w:pPr>
        <w:pStyle w:val="Heading6"/>
        <w:rPr>
          <w:rFonts w:asciiTheme="majorBidi" w:hAnsiTheme="majorBidi"/>
        </w:rPr>
      </w:pPr>
      <w:bookmarkStart w:id="3385" w:name="_Toc109848629"/>
      <w:r w:rsidRPr="00C52D87">
        <w:rPr>
          <w:rFonts w:asciiTheme="majorBidi" w:hAnsiTheme="majorBidi"/>
        </w:rPr>
        <w:t>Proposed mathematical model to solve asset management problem in a GSC</w:t>
      </w:r>
      <w:bookmarkEnd w:id="3385"/>
    </w:p>
    <w:p w14:paraId="0B618D73" w14:textId="0A0B3837" w:rsidR="00C273C6" w:rsidRPr="00C52D87" w:rsidRDefault="00D47790" w:rsidP="00C7537A">
      <w:pPr>
        <w:pStyle w:val="BodyText"/>
      </w:pPr>
      <w:r w:rsidRPr="00C52D87">
        <w:t xml:space="preserve">The same GSC network design model proposed in </w:t>
      </w:r>
      <w:r w:rsidRPr="00C52D87">
        <w:fldChar w:fldCharType="begin"/>
      </w:r>
      <w:r w:rsidRPr="00C52D87">
        <w:instrText xml:space="preserve"> ADDIN EN.CITE &lt;EndNote&gt;&lt;Cite&gt;&lt;Author&gt;Williams&lt;/Author&gt;&lt;Year&gt;2020&lt;/Year&gt;&lt;RecNum&gt;367&lt;/RecNum&gt;&lt;DisplayText&gt;(Williams et al., 2020)&lt;/DisplayText&gt;&lt;record&gt;&lt;rec-number&gt;367&lt;/rec-number&gt;&lt;foreign-keys&gt;&lt;key app="EN" db-id="0e5zz9apwxxs5qexv5opwzxrvszfdstwr25p" timestamp="1656580146"&gt;367&lt;/key&gt;&lt;/foreign-keys&gt;&lt;ref-type name="Conference Proceedings"&gt;10&lt;/ref-type&gt;&lt;contributors&gt;&lt;authors&gt;&lt;author&gt;Williams, Jack.,&lt;/author&gt;&lt;author&gt;Alizadeh, Reza.,&lt;/author&gt;&lt;author&gt;Allen, Janet K.,&lt;/author&gt;&lt;author&gt;Mistree, Farrokh&lt;/author&gt;&lt;/authors&gt;&lt;/contributors&gt;&lt;titles&gt;&lt;title&gt;Using network partitioning to design a green supply chain&lt;/title&gt;&lt;secondary-title&gt;International Design Engineering Technical Conferences and Computers and Information in Engineering Conference&lt;/secondary-title&gt;&lt;/titles&gt;&lt;pages&gt;V11BT11A050&lt;/pages&gt;&lt;volume&gt;84010&lt;/volume&gt;&lt;dates&gt;&lt;year&gt;2020&lt;/year&gt;&lt;/dates&gt;&lt;publisher&gt;American Society of Mechanical Engineers&lt;/publisher&gt;&lt;isbn&gt;0791884015&lt;/isbn&gt;&lt;urls&gt;&lt;/urls&gt;&lt;/record&gt;&lt;/Cite&gt;&lt;/EndNote&gt;</w:instrText>
      </w:r>
      <w:r w:rsidRPr="00C52D87">
        <w:fldChar w:fldCharType="separate"/>
      </w:r>
      <w:r w:rsidRPr="00C52D87">
        <w:rPr>
          <w:noProof/>
        </w:rPr>
        <w:t>(Williams et al., 2020)</w:t>
      </w:r>
      <w:r w:rsidRPr="00C52D87">
        <w:fldChar w:fldCharType="end"/>
      </w:r>
      <w:r w:rsidRPr="00C52D87">
        <w:t xml:space="preserve"> is employed in this section and shown in </w:t>
      </w:r>
      <w:r w:rsidRPr="00C52D87">
        <w:fldChar w:fldCharType="begin"/>
      </w:r>
      <w:r w:rsidRPr="00C52D87">
        <w:instrText xml:space="preserve"> REF _Ref107453447 \h  \* MERGEFORMAT </w:instrText>
      </w:r>
      <w:r w:rsidRPr="00C52D87">
        <w:fldChar w:fldCharType="separate"/>
      </w:r>
      <w:r w:rsidR="00951439" w:rsidRPr="00C52D87">
        <w:t xml:space="preserve">Figure </w:t>
      </w:r>
      <w:r w:rsidR="00951439">
        <w:rPr>
          <w:noProof/>
          <w:cs/>
        </w:rPr>
        <w:t>‎</w:t>
      </w:r>
      <w:r w:rsidR="00951439">
        <w:rPr>
          <w:noProof/>
        </w:rPr>
        <w:t>8.9</w:t>
      </w:r>
      <w:r w:rsidRPr="00C52D87">
        <w:fldChar w:fldCharType="end"/>
      </w:r>
      <w:r w:rsidRPr="00C52D87">
        <w:t>. Orange line segments show connections between stores and a single central warehouse. The blue circle represents the first echelon, and the red rectangle signifies the second echelon. Thus, three arrays can result from the GSC network, including</w:t>
      </w:r>
      <w:r w:rsidRPr="00C52D87">
        <w:rPr>
          <w:i/>
        </w:rPr>
        <w:t xml:space="preserve"> connect, open, size.</w:t>
      </w:r>
      <w:r w:rsidRPr="00C52D87">
        <w:t xml:space="preserve"> (1) </w:t>
      </w:r>
      <w:r w:rsidRPr="00C52D87">
        <w:rPr>
          <w:i/>
        </w:rPr>
        <w:t>connect</w:t>
      </w:r>
      <w:r w:rsidRPr="00C52D87">
        <w:t xml:space="preserve"> array: this array contains each customer's cost to connect to a store. </w:t>
      </w:r>
    </w:p>
    <w:p w14:paraId="445F869B" w14:textId="6533B2DC" w:rsidR="00D47790" w:rsidRPr="00C52D87" w:rsidRDefault="00D47790" w:rsidP="00C7537A">
      <w:pPr>
        <w:pStyle w:val="BodyText"/>
        <w:rPr>
          <w:lang w:val="en-US"/>
        </w:rPr>
      </w:pPr>
      <w:r w:rsidRPr="00C52D87">
        <w:t xml:space="preserve">For each pair of customer and candidate store locations, connect array has the size of </w:t>
      </w:r>
      <m:oMath>
        <m:r>
          <w:rPr>
            <w:rFonts w:ascii="Cambria Math" w:hAnsi="Cambria Math"/>
            <w:lang w:eastAsia="zh-CN"/>
          </w:rPr>
          <m:t>i*(j*k)</m:t>
        </m:r>
      </m:oMath>
      <w:r w:rsidRPr="00C52D87">
        <w:t xml:space="preserve">, where </w:t>
      </w:r>
      <w:r w:rsidRPr="00C52D87">
        <w:rPr>
          <w:i/>
        </w:rPr>
        <w:t>i</w:t>
      </w:r>
      <w:r w:rsidRPr="00C52D87">
        <w:t xml:space="preserve"> is the number of customers,</w:t>
      </w:r>
      <w:r w:rsidRPr="00C52D87">
        <w:rPr>
          <w:i/>
        </w:rPr>
        <w:t xml:space="preserve"> j</w:t>
      </w:r>
      <w:r w:rsidRPr="00C52D87">
        <w:t xml:space="preserve"> is the number of store locations, and </w:t>
      </w:r>
      <w:r w:rsidRPr="00C52D87">
        <w:rPr>
          <w:i/>
        </w:rPr>
        <w:t>k</w:t>
      </w:r>
      <w:r w:rsidRPr="00C52D87">
        <w:t xml:space="preserve"> is the number of store sizes. (2) </w:t>
      </w:r>
      <w:r w:rsidRPr="00C52D87">
        <w:rPr>
          <w:i/>
        </w:rPr>
        <w:t>open</w:t>
      </w:r>
      <w:r w:rsidRPr="00C52D87">
        <w:t xml:space="preserve"> array: this array expresses the cost to open each store. In practice, this can differ for each candidate store because there may be different costs for each location. We do not model such scenarios and consider the price to open a store of a given size to be uniform.</w:t>
      </w:r>
    </w:p>
    <w:p w14:paraId="1830776A" w14:textId="5360ABF0" w:rsidR="00563743" w:rsidRPr="00C52D87" w:rsidRDefault="00D47790" w:rsidP="00C7537A">
      <w:pPr>
        <w:pStyle w:val="BodyText"/>
        <w:rPr>
          <w:rFonts w:eastAsia="Times New Roman"/>
          <w:noProof/>
        </w:rPr>
      </w:pPr>
      <w:bookmarkStart w:id="3386" w:name="_Toc109850568"/>
      <w:bookmarkEnd w:id="3378"/>
      <w:r w:rsidRPr="00C52D87">
        <w:rPr>
          <w:noProof/>
        </w:rPr>
        <w:drawing>
          <wp:anchor distT="0" distB="0" distL="114300" distR="114300" simplePos="0" relativeHeight="252190208" behindDoc="0" locked="0" layoutInCell="1" allowOverlap="1" wp14:anchorId="00752C17" wp14:editId="00656949">
            <wp:simplePos x="0" y="0"/>
            <wp:positionH relativeFrom="column">
              <wp:posOffset>-19050</wp:posOffset>
            </wp:positionH>
            <wp:positionV relativeFrom="paragraph">
              <wp:posOffset>0</wp:posOffset>
            </wp:positionV>
            <wp:extent cx="5920740" cy="4914900"/>
            <wp:effectExtent l="0" t="0" r="0" b="6350"/>
            <wp:wrapTopAndBottom/>
            <wp:docPr id="460" name="Picture 46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 name="Picture 460" descr="Diagram&#10;&#10;Description automatically generated"/>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5920740" cy="4914900"/>
                    </a:xfrm>
                    <a:prstGeom prst="rect">
                      <a:avLst/>
                    </a:prstGeom>
                    <a:noFill/>
                  </pic:spPr>
                </pic:pic>
              </a:graphicData>
            </a:graphic>
            <wp14:sizeRelH relativeFrom="margin">
              <wp14:pctWidth>0</wp14:pctWidth>
            </wp14:sizeRelH>
            <wp14:sizeRelV relativeFrom="margin">
              <wp14:pctHeight>0</wp14:pctHeight>
            </wp14:sizeRelV>
          </wp:anchor>
        </w:drawing>
      </w:r>
      <w:bookmarkStart w:id="3387" w:name="_Ref107453447"/>
      <w:r w:rsidR="00563743" w:rsidRPr="00C52D87">
        <w:t xml:space="preserve">Figure </w:t>
      </w:r>
      <w:r w:rsidR="003419F7">
        <w:fldChar w:fldCharType="begin"/>
      </w:r>
      <w:r w:rsidR="003419F7">
        <w:instrText xml:space="preserve"> STYLEREF 4 \s </w:instrText>
      </w:r>
      <w:r w:rsidR="003419F7">
        <w:fldChar w:fldCharType="separate"/>
      </w:r>
      <w:r w:rsidR="00951439">
        <w:rPr>
          <w:noProof/>
          <w:cs/>
        </w:rPr>
        <w:t>‎</w:t>
      </w:r>
      <w:r w:rsidR="00951439">
        <w:rPr>
          <w:noProof/>
        </w:rPr>
        <w:t>8</w:t>
      </w:r>
      <w:r w:rsidR="003419F7">
        <w:fldChar w:fldCharType="end"/>
      </w:r>
      <w:r w:rsidR="003419F7">
        <w:t>.</w:t>
      </w:r>
      <w:r w:rsidR="003419F7">
        <w:fldChar w:fldCharType="begin"/>
      </w:r>
      <w:r w:rsidR="003419F7">
        <w:instrText xml:space="preserve"> SEQ Figure \* ARABIC \s 4 </w:instrText>
      </w:r>
      <w:r w:rsidR="003419F7">
        <w:fldChar w:fldCharType="separate"/>
      </w:r>
      <w:r w:rsidR="00951439">
        <w:rPr>
          <w:noProof/>
        </w:rPr>
        <w:t>9</w:t>
      </w:r>
      <w:r w:rsidR="003419F7">
        <w:fldChar w:fldCharType="end"/>
      </w:r>
      <w:bookmarkEnd w:id="3387"/>
      <w:r w:rsidR="00563743" w:rsidRPr="00C52D87">
        <w:t>. A two-echelon k-median network</w:t>
      </w:r>
      <w:bookmarkEnd w:id="3386"/>
    </w:p>
    <w:p w14:paraId="794AAE05" w14:textId="23B45569" w:rsidR="000763F7" w:rsidRPr="00C52D87" w:rsidRDefault="000763F7" w:rsidP="00C7537A">
      <w:pPr>
        <w:pStyle w:val="BodyText"/>
      </w:pPr>
      <w:bookmarkStart w:id="3388" w:name="_Hlk60514410"/>
      <w:r w:rsidRPr="00C52D87">
        <w:t>Our input data is demand across population density in Puerto Rico. High-resolution (30 m x 30 m) population density data is available at ( </w:t>
      </w:r>
      <w:hyperlink r:id="rId105" w:history="1">
        <w:r w:rsidRPr="00C52D87">
          <w:rPr>
            <w:rStyle w:val="Hyperlink"/>
          </w:rPr>
          <w:t>https://ciesin.columbia.edu/ data/hrsl/</w:t>
        </w:r>
      </w:hyperlink>
      <w:r w:rsidRPr="00C52D87">
        <w:t xml:space="preserve">). Our data includes the cost of customer </w:t>
      </w:r>
      <w:r w:rsidRPr="00C52D87">
        <w:rPr>
          <w:i/>
        </w:rPr>
        <w:t>i</w:t>
      </w:r>
      <w:r w:rsidRPr="00C52D87">
        <w:t xml:space="preserve"> connecting to store j (</w:t>
      </w:r>
      <m:oMath>
        <m:sSub>
          <m:sSubPr>
            <m:ctrlPr>
              <w:rPr>
                <w:rFonts w:ascii="Cambria Math" w:hAnsi="Cambria Math"/>
              </w:rPr>
            </m:ctrlPr>
          </m:sSubPr>
          <m:e>
            <m:r>
              <w:rPr>
                <w:rFonts w:ascii="Cambria Math" w:hAnsi="Cambria Math"/>
              </w:rPr>
              <m:t>c</m:t>
            </m:r>
          </m:e>
          <m:sub>
            <m:r>
              <w:rPr>
                <w:rFonts w:ascii="Cambria Math" w:hAnsi="Cambria Math"/>
              </w:rPr>
              <m:t>ij</m:t>
            </m:r>
          </m:sub>
        </m:sSub>
      </m:oMath>
      <w:r w:rsidRPr="00C52D87">
        <w:t>), the opening cost of each store (</w:t>
      </w:r>
      <m:oMath>
        <m:sSub>
          <m:sSubPr>
            <m:ctrlPr>
              <w:rPr>
                <w:rFonts w:ascii="Cambria Math" w:hAnsi="Cambria Math"/>
              </w:rPr>
            </m:ctrlPr>
          </m:sSubPr>
          <m:e>
            <m:r>
              <w:rPr>
                <w:rFonts w:ascii="Cambria Math" w:hAnsi="Cambria Math"/>
              </w:rPr>
              <m:t>f</m:t>
            </m:r>
          </m:e>
          <m:sub>
            <m:r>
              <w:rPr>
                <w:rFonts w:ascii="Cambria Math" w:hAnsi="Cambria Math"/>
              </w:rPr>
              <m:t>j</m:t>
            </m:r>
          </m:sub>
        </m:sSub>
      </m:oMath>
      <w:r w:rsidRPr="00C52D87">
        <w:t>), the number of customers in an aggregated area (</w:t>
      </w:r>
      <m:oMath>
        <m:sSub>
          <m:sSubPr>
            <m:ctrlPr>
              <w:rPr>
                <w:rFonts w:ascii="Cambria Math" w:hAnsi="Cambria Math"/>
              </w:rPr>
            </m:ctrlPr>
          </m:sSubPr>
          <m:e>
            <m:r>
              <w:rPr>
                <w:rFonts w:ascii="Cambria Math" w:hAnsi="Cambria Math"/>
              </w:rPr>
              <m:t>s</m:t>
            </m:r>
          </m:e>
          <m:sub>
            <m:r>
              <w:rPr>
                <w:rFonts w:ascii="Cambria Math" w:hAnsi="Cambria Math"/>
              </w:rPr>
              <m:t>i</m:t>
            </m:r>
          </m:sub>
        </m:sSub>
      </m:oMath>
      <w:r w:rsidRPr="00C52D87">
        <w:t>), and the capacity of the store regarding the size. After generating this aggregated data, we compute a requisite matrix to run the cDSP described earlier. Then we analyze the resulting partitioned network.</w:t>
      </w:r>
    </w:p>
    <w:p w14:paraId="2A7F65BC" w14:textId="720EA074" w:rsidR="000763F7" w:rsidRPr="00C52D87" w:rsidRDefault="008F6C07" w:rsidP="00DE6AD1">
      <w:pPr>
        <w:pStyle w:val="Heading6"/>
        <w:rPr>
          <w:rFonts w:asciiTheme="majorBidi" w:hAnsiTheme="majorBidi"/>
        </w:rPr>
      </w:pPr>
      <w:bookmarkStart w:id="3389" w:name="_Toc107402640"/>
      <w:bookmarkStart w:id="3390" w:name="_Toc107505261"/>
      <w:bookmarkStart w:id="3391" w:name="_Toc109848630"/>
      <w:bookmarkEnd w:id="3388"/>
      <w:r w:rsidRPr="00C52D87">
        <w:rPr>
          <w:rFonts w:asciiTheme="majorBidi" w:hAnsiTheme="majorBidi"/>
        </w:rPr>
        <w:t xml:space="preserve">Results and </w:t>
      </w:r>
      <w:r w:rsidR="00DE6AD1" w:rsidRPr="00C52D87">
        <w:rPr>
          <w:rFonts w:asciiTheme="majorBidi" w:hAnsiTheme="majorBidi"/>
        </w:rPr>
        <w:t>discussion</w:t>
      </w:r>
      <w:bookmarkEnd w:id="3389"/>
      <w:bookmarkEnd w:id="3390"/>
      <w:r w:rsidR="00DE6AD1" w:rsidRPr="00C52D87">
        <w:rPr>
          <w:rFonts w:asciiTheme="majorBidi" w:hAnsiTheme="majorBidi"/>
        </w:rPr>
        <w:t xml:space="preserve"> on the solution of asset management problem i</w:t>
      </w:r>
      <w:r w:rsidR="00D22482" w:rsidRPr="00C52D87">
        <w:rPr>
          <w:rFonts w:asciiTheme="majorBidi" w:hAnsiTheme="majorBidi"/>
        </w:rPr>
        <w:t>n a GSC</w:t>
      </w:r>
      <w:bookmarkEnd w:id="3391"/>
    </w:p>
    <w:p w14:paraId="746EB75C" w14:textId="1EAF1090" w:rsidR="000763F7" w:rsidRPr="00C52D87" w:rsidRDefault="000763F7" w:rsidP="00C7537A">
      <w:pPr>
        <w:pStyle w:val="BodyText"/>
      </w:pPr>
      <w:r w:rsidRPr="00C52D87">
        <w:t xml:space="preserve">One week is considered as the system's operation cycle. This means that the period of calculation is for one week. In this period, customers are assumed to shop at the store once; trucks resupply the store once. As an input, we use a high-precision population density map of Puerto Rico, which provides population density at a resolution of 30 meters by 30 meters. Three different scenarios for the system are considered and </w:t>
      </w:r>
      <w:r w:rsidR="00621918" w:rsidRPr="00C52D87">
        <w:t>analysed</w:t>
      </w:r>
      <w:r w:rsidRPr="00C52D87">
        <w:t xml:space="preserve"> to evaluate the sensitivity of the results. The first case contains the entire island with one warehouse in the middle of the region. The second one is all Puerto Rico, with two warehouses on the east and west sides of the region. The third scenario is for the whole island by evaluating the different locations for the single warehouse.  We considered each region's longitude and latitude and use the R program to determine the desired specific area's data sets. The following longitude and latitude are used for the analyses here:</w:t>
      </w:r>
    </w:p>
    <w:p w14:paraId="567D2AFF" w14:textId="77777777" w:rsidR="000763F7" w:rsidRPr="00C52D87" w:rsidRDefault="000763F7">
      <w:pPr>
        <w:pStyle w:val="BodyTextIndent"/>
        <w:numPr>
          <w:ilvl w:val="0"/>
          <w:numId w:val="33"/>
        </w:numPr>
        <w:suppressAutoHyphens w:val="0"/>
        <w:overflowPunct/>
        <w:autoSpaceDE/>
        <w:autoSpaceDN/>
        <w:adjustRightInd/>
        <w:spacing w:after="0" w:line="480" w:lineRule="auto"/>
        <w:ind w:left="360"/>
        <w:textAlignment w:val="auto"/>
        <w:rPr>
          <w:rFonts w:asciiTheme="majorBidi" w:hAnsiTheme="majorBidi" w:cstheme="majorBidi"/>
          <w:kern w:val="0"/>
          <w:sz w:val="24"/>
          <w:szCs w:val="24"/>
        </w:rPr>
      </w:pPr>
      <w:r w:rsidRPr="00C52D87">
        <w:rPr>
          <w:rFonts w:asciiTheme="majorBidi" w:hAnsiTheme="majorBidi" w:cstheme="majorBidi"/>
          <w:kern w:val="0"/>
          <w:sz w:val="24"/>
          <w:szCs w:val="24"/>
        </w:rPr>
        <w:t xml:space="preserve">Puerto Rico (whole island) longitude and latitude: </w:t>
      </w:r>
    </w:p>
    <w:p w14:paraId="1AE76C1B" w14:textId="77777777" w:rsidR="000763F7" w:rsidRPr="00C52D87" w:rsidRDefault="000763F7" w:rsidP="005F3D42">
      <w:pPr>
        <w:pStyle w:val="BodyTextIndent"/>
        <w:spacing w:line="480" w:lineRule="auto"/>
        <w:rPr>
          <w:rFonts w:asciiTheme="majorBidi" w:hAnsiTheme="majorBidi" w:cstheme="majorBidi"/>
          <w:kern w:val="0"/>
          <w:sz w:val="24"/>
          <w:szCs w:val="24"/>
        </w:rPr>
      </w:pPr>
      <w:r w:rsidRPr="00C52D87">
        <w:rPr>
          <w:rFonts w:asciiTheme="majorBidi" w:hAnsiTheme="majorBidi" w:cstheme="majorBidi"/>
          <w:kern w:val="0"/>
          <w:sz w:val="24"/>
          <w:szCs w:val="24"/>
        </w:rPr>
        <w:t>from (-67.95867, -64.68755) to (17.67003,18.51725)</w:t>
      </w:r>
    </w:p>
    <w:p w14:paraId="3B2AF7C3" w14:textId="77777777" w:rsidR="000763F7" w:rsidRPr="00C52D87" w:rsidRDefault="000763F7">
      <w:pPr>
        <w:pStyle w:val="BodyTextIndent"/>
        <w:numPr>
          <w:ilvl w:val="0"/>
          <w:numId w:val="33"/>
        </w:numPr>
        <w:suppressAutoHyphens w:val="0"/>
        <w:overflowPunct/>
        <w:autoSpaceDE/>
        <w:autoSpaceDN/>
        <w:adjustRightInd/>
        <w:spacing w:after="0" w:line="480" w:lineRule="auto"/>
        <w:ind w:left="360"/>
        <w:textAlignment w:val="auto"/>
        <w:rPr>
          <w:rFonts w:asciiTheme="majorBidi" w:hAnsiTheme="majorBidi" w:cstheme="majorBidi"/>
          <w:kern w:val="0"/>
          <w:sz w:val="24"/>
          <w:szCs w:val="24"/>
        </w:rPr>
      </w:pPr>
      <w:r w:rsidRPr="00C52D87">
        <w:rPr>
          <w:rFonts w:asciiTheme="majorBidi" w:hAnsiTheme="majorBidi" w:cstheme="majorBidi"/>
          <w:kern w:val="0"/>
          <w:sz w:val="24"/>
          <w:szCs w:val="24"/>
        </w:rPr>
        <w:t>Westside of Puerto Rico longitude and latitude: from (-67.95867, -66.5) to (17.67003,18.51725)</w:t>
      </w:r>
    </w:p>
    <w:p w14:paraId="7A6FD744" w14:textId="77777777" w:rsidR="000763F7" w:rsidRPr="00C52D87" w:rsidRDefault="000763F7">
      <w:pPr>
        <w:pStyle w:val="BodyTextIndent"/>
        <w:numPr>
          <w:ilvl w:val="0"/>
          <w:numId w:val="33"/>
        </w:numPr>
        <w:suppressAutoHyphens w:val="0"/>
        <w:overflowPunct/>
        <w:autoSpaceDE/>
        <w:autoSpaceDN/>
        <w:adjustRightInd/>
        <w:spacing w:after="0" w:line="480" w:lineRule="auto"/>
        <w:ind w:left="360"/>
        <w:textAlignment w:val="auto"/>
        <w:rPr>
          <w:rFonts w:asciiTheme="majorBidi" w:hAnsiTheme="majorBidi" w:cstheme="majorBidi"/>
          <w:kern w:val="0"/>
          <w:sz w:val="24"/>
          <w:szCs w:val="24"/>
        </w:rPr>
      </w:pPr>
      <w:bookmarkStart w:id="3392" w:name="_Hlk68996186"/>
      <w:r w:rsidRPr="00C52D87">
        <w:rPr>
          <w:rFonts w:asciiTheme="majorBidi" w:hAnsiTheme="majorBidi" w:cstheme="majorBidi"/>
          <w:kern w:val="0"/>
          <w:sz w:val="24"/>
          <w:szCs w:val="24"/>
        </w:rPr>
        <w:t>East side of Puerto Rico longitude and latitude: from (-66.5, - 64.68755) to (17.67003,18.51725)</w:t>
      </w:r>
    </w:p>
    <w:p w14:paraId="2FA24D55" w14:textId="77777777" w:rsidR="000763F7" w:rsidRPr="00C52D87" w:rsidRDefault="000763F7">
      <w:pPr>
        <w:pStyle w:val="BodyTextIndent"/>
        <w:numPr>
          <w:ilvl w:val="0"/>
          <w:numId w:val="33"/>
        </w:numPr>
        <w:suppressAutoHyphens w:val="0"/>
        <w:overflowPunct/>
        <w:autoSpaceDE/>
        <w:autoSpaceDN/>
        <w:adjustRightInd/>
        <w:spacing w:after="0" w:line="480" w:lineRule="auto"/>
        <w:ind w:left="360"/>
        <w:textAlignment w:val="auto"/>
        <w:rPr>
          <w:rFonts w:asciiTheme="majorBidi" w:hAnsiTheme="majorBidi" w:cstheme="majorBidi"/>
          <w:kern w:val="0"/>
          <w:sz w:val="24"/>
          <w:szCs w:val="24"/>
        </w:rPr>
      </w:pPr>
      <w:bookmarkStart w:id="3393" w:name="_Hlk68995110"/>
      <w:bookmarkEnd w:id="3392"/>
      <w:r w:rsidRPr="00C52D87">
        <w:rPr>
          <w:rFonts w:asciiTheme="majorBidi" w:hAnsiTheme="majorBidi" w:cstheme="majorBidi"/>
          <w:kern w:val="0"/>
          <w:sz w:val="24"/>
          <w:szCs w:val="24"/>
        </w:rPr>
        <w:t>San Juan longitude and latitude: from (-66.11, - 66.20) to (18.305639,18.460065)</w:t>
      </w:r>
    </w:p>
    <w:bookmarkEnd w:id="3393"/>
    <w:p w14:paraId="114EA3BD" w14:textId="77777777" w:rsidR="00951439" w:rsidRDefault="000763F7" w:rsidP="00C7537A">
      <w:pPr>
        <w:pStyle w:val="BodyText"/>
      </w:pPr>
      <w:r w:rsidRPr="00C52D87">
        <w:t>There are 1155 customer nodes and 990 candidate stores (330 candidate nodes) in three different sizes, small, medium, and large, for the whole island scenario with one warehouse. To calculate the whole island with two warehouses, the island is divided into two sections: west and east (with the latitude as mentioned earlier and longitude for each side). The program is run with data regarding each part and considering the single central warehouse in each region (</w:t>
      </w:r>
      <w:r w:rsidR="00EE0D6B" w:rsidRPr="00C52D87">
        <w:fldChar w:fldCharType="begin"/>
      </w:r>
      <w:r w:rsidR="00EE0D6B" w:rsidRPr="00C52D87">
        <w:instrText xml:space="preserve"> REF _Ref107453651 \h </w:instrText>
      </w:r>
      <w:r w:rsidR="004E2D62" w:rsidRPr="00C52D87">
        <w:instrText xml:space="preserve"> \* MERGEFORMAT </w:instrText>
      </w:r>
      <w:r w:rsidR="00EE0D6B" w:rsidRPr="00C52D87">
        <w:fldChar w:fldCharType="separate"/>
      </w:r>
    </w:p>
    <w:p w14:paraId="4E3E5CA2" w14:textId="32F9A5BB" w:rsidR="00C7537A" w:rsidRDefault="00951439" w:rsidP="00C7537A">
      <w:pPr>
        <w:pStyle w:val="BodyText"/>
      </w:pPr>
      <w:r w:rsidRPr="00C52D87">
        <w:rPr>
          <w:noProof/>
        </w:rPr>
        <w:t>Figure</w:t>
      </w:r>
      <w:r w:rsidRPr="00C52D87">
        <w:t xml:space="preserve"> </w:t>
      </w:r>
      <w:r>
        <w:rPr>
          <w:noProof/>
          <w:cs/>
        </w:rPr>
        <w:t>‎</w:t>
      </w:r>
      <w:r>
        <w:rPr>
          <w:noProof/>
        </w:rPr>
        <w:t>8.10</w:t>
      </w:r>
      <w:r w:rsidR="00EE0D6B" w:rsidRPr="00C52D87">
        <w:fldChar w:fldCharType="end"/>
      </w:r>
      <w:r w:rsidR="000763F7" w:rsidRPr="00C52D87">
        <w:t>) and then combined the results for both sections. Simulations for the whole island with one warehouse were run on a high-end desktop computer, with up to 7 hours allocated for each run. The location of the warehouse (the black triangle) considered for the whole of Puerto Rico is shown in</w:t>
      </w:r>
      <w:r w:rsidR="004A016D" w:rsidRPr="00C52D87">
        <w:t xml:space="preserve"> </w:t>
      </w:r>
      <w:r w:rsidR="004A016D" w:rsidRPr="00C52D87">
        <w:fldChar w:fldCharType="begin"/>
      </w:r>
      <w:r w:rsidR="004A016D" w:rsidRPr="00C52D87">
        <w:instrText xml:space="preserve"> REF _Ref107453786 \h </w:instrText>
      </w:r>
      <w:r w:rsidR="004E2D62" w:rsidRPr="00C52D87">
        <w:instrText xml:space="preserve"> \* MERGEFORMAT </w:instrText>
      </w:r>
      <w:r w:rsidR="004A016D" w:rsidRPr="00C52D87">
        <w:fldChar w:fldCharType="separate"/>
      </w:r>
      <w:r w:rsidRPr="00C52D87">
        <w:t xml:space="preserve">Figure </w:t>
      </w:r>
      <w:r>
        <w:rPr>
          <w:noProof/>
          <w:cs/>
        </w:rPr>
        <w:t>‎</w:t>
      </w:r>
      <w:r>
        <w:rPr>
          <w:noProof/>
        </w:rPr>
        <w:t>8.11</w:t>
      </w:r>
      <w:r w:rsidR="004A016D" w:rsidRPr="00C52D87">
        <w:fldChar w:fldCharType="end"/>
      </w:r>
      <w:r w:rsidR="000763F7" w:rsidRPr="00C52D87">
        <w:t>.</w:t>
      </w:r>
      <w:bookmarkStart w:id="3394" w:name="_Ref107453651"/>
    </w:p>
    <w:p w14:paraId="6864A6DD" w14:textId="388E789D" w:rsidR="00C7537A" w:rsidRPr="00C7537A" w:rsidRDefault="00C7537A" w:rsidP="0064077E">
      <w:pPr>
        <w:pStyle w:val="BodyText"/>
      </w:pPr>
      <w:bookmarkStart w:id="3395" w:name="_Toc109850569"/>
      <w:r w:rsidRPr="00C52D87">
        <w:t xml:space="preserve">Figure </w:t>
      </w:r>
      <w:r w:rsidR="003419F7">
        <w:fldChar w:fldCharType="begin"/>
      </w:r>
      <w:r w:rsidR="003419F7">
        <w:instrText xml:space="preserve"> STYLEREF 4 \s </w:instrText>
      </w:r>
      <w:r w:rsidR="003419F7">
        <w:fldChar w:fldCharType="separate"/>
      </w:r>
      <w:r w:rsidR="00951439">
        <w:rPr>
          <w:noProof/>
          <w:cs/>
        </w:rPr>
        <w:t>‎</w:t>
      </w:r>
      <w:r w:rsidR="00951439">
        <w:rPr>
          <w:noProof/>
        </w:rPr>
        <w:t>8</w:t>
      </w:r>
      <w:r w:rsidR="003419F7">
        <w:fldChar w:fldCharType="end"/>
      </w:r>
      <w:r w:rsidR="003419F7">
        <w:t>.</w:t>
      </w:r>
      <w:r w:rsidR="003419F7">
        <w:fldChar w:fldCharType="begin"/>
      </w:r>
      <w:r w:rsidR="003419F7">
        <w:instrText xml:space="preserve"> SEQ Figure \* ARABIC \s 4 </w:instrText>
      </w:r>
      <w:r w:rsidR="003419F7">
        <w:fldChar w:fldCharType="separate"/>
      </w:r>
      <w:r w:rsidR="00951439">
        <w:rPr>
          <w:noProof/>
        </w:rPr>
        <w:t>10</w:t>
      </w:r>
      <w:r w:rsidR="003419F7">
        <w:fldChar w:fldCharType="end"/>
      </w:r>
      <w:bookmarkEnd w:id="3394"/>
      <w:r w:rsidRPr="00C52D87">
        <w:t>. Candidate stores and warehouse in Puerto Rico.</w:t>
      </w:r>
      <w:bookmarkEnd w:id="3395"/>
    </w:p>
    <w:p w14:paraId="749C444E" w14:textId="49749169" w:rsidR="000763F7" w:rsidRPr="00C52D87" w:rsidRDefault="000763F7" w:rsidP="0064077E">
      <w:pPr>
        <w:pStyle w:val="BodyText"/>
      </w:pPr>
      <w:r w:rsidRPr="00C52D87">
        <w:t>Three different definitions are used to describe the results:</w:t>
      </w:r>
    </w:p>
    <w:p w14:paraId="4FC72F22" w14:textId="77777777" w:rsidR="00951439" w:rsidRPr="00951439" w:rsidRDefault="000763F7" w:rsidP="00951439">
      <w:pPr>
        <w:pStyle w:val="ListParagraph"/>
        <w:numPr>
          <w:ilvl w:val="0"/>
          <w:numId w:val="34"/>
        </w:numPr>
        <w:spacing w:before="0" w:after="0"/>
        <w:ind w:left="360"/>
        <w:contextualSpacing/>
        <w:rPr>
          <w:rFonts w:asciiTheme="majorBidi" w:hAnsiTheme="majorBidi" w:cstheme="majorBidi"/>
          <w:sz w:val="24"/>
          <w:szCs w:val="24"/>
        </w:rPr>
      </w:pPr>
      <w:r w:rsidRPr="00C52D87">
        <w:rPr>
          <w:rFonts w:asciiTheme="majorBidi" w:hAnsiTheme="majorBidi" w:cstheme="majorBidi"/>
          <w:sz w:val="24"/>
          <w:szCs w:val="24"/>
        </w:rPr>
        <w:t xml:space="preserve">A total number of candidates store locations: They are represented with plus signs in </w:t>
      </w:r>
      <w:r w:rsidR="00DF5A4B" w:rsidRPr="00C52D87">
        <w:rPr>
          <w:rFonts w:asciiTheme="majorBidi" w:hAnsiTheme="majorBidi" w:cstheme="majorBidi"/>
          <w:sz w:val="24"/>
          <w:szCs w:val="24"/>
        </w:rPr>
        <w:fldChar w:fldCharType="begin"/>
      </w:r>
      <w:r w:rsidR="00DF5A4B" w:rsidRPr="00C52D87">
        <w:rPr>
          <w:rFonts w:asciiTheme="majorBidi" w:hAnsiTheme="majorBidi" w:cstheme="majorBidi"/>
          <w:sz w:val="24"/>
          <w:szCs w:val="24"/>
        </w:rPr>
        <w:instrText xml:space="preserve"> REF _Ref107453651 \h </w:instrText>
      </w:r>
      <w:r w:rsidR="004E2D62" w:rsidRPr="00C52D87">
        <w:rPr>
          <w:rFonts w:asciiTheme="majorBidi" w:hAnsiTheme="majorBidi" w:cstheme="majorBidi"/>
          <w:sz w:val="24"/>
          <w:szCs w:val="24"/>
        </w:rPr>
        <w:instrText xml:space="preserve"> \* MERGEFORMAT </w:instrText>
      </w:r>
      <w:r w:rsidR="00DF5A4B" w:rsidRPr="00C52D87">
        <w:rPr>
          <w:rFonts w:asciiTheme="majorBidi" w:hAnsiTheme="majorBidi" w:cstheme="majorBidi"/>
          <w:sz w:val="24"/>
          <w:szCs w:val="24"/>
        </w:rPr>
      </w:r>
      <w:r w:rsidR="00DF5A4B" w:rsidRPr="00C52D87">
        <w:rPr>
          <w:rFonts w:asciiTheme="majorBidi" w:hAnsiTheme="majorBidi" w:cstheme="majorBidi"/>
          <w:sz w:val="24"/>
          <w:szCs w:val="24"/>
        </w:rPr>
        <w:fldChar w:fldCharType="separate"/>
      </w:r>
    </w:p>
    <w:p w14:paraId="29F560CB" w14:textId="4722A990" w:rsidR="000763F7" w:rsidRPr="00C52D87" w:rsidRDefault="00951439" w:rsidP="0064077E">
      <w:pPr>
        <w:pStyle w:val="ListParagraph"/>
        <w:numPr>
          <w:ilvl w:val="0"/>
          <w:numId w:val="34"/>
        </w:numPr>
        <w:spacing w:before="0" w:after="0" w:line="480" w:lineRule="auto"/>
        <w:ind w:left="360"/>
        <w:contextualSpacing/>
        <w:rPr>
          <w:rFonts w:asciiTheme="majorBidi" w:hAnsiTheme="majorBidi" w:cstheme="majorBidi"/>
          <w:sz w:val="24"/>
          <w:szCs w:val="24"/>
        </w:rPr>
      </w:pPr>
      <w:r w:rsidRPr="00951439">
        <w:rPr>
          <w:rFonts w:asciiTheme="majorBidi" w:hAnsiTheme="majorBidi" w:cstheme="majorBidi"/>
          <w:sz w:val="24"/>
          <w:szCs w:val="24"/>
        </w:rPr>
        <w:t>Figure</w:t>
      </w:r>
      <w:r w:rsidRPr="00951439">
        <w:rPr>
          <w:rFonts w:asciiTheme="majorBidi" w:hAnsiTheme="majorBidi" w:cstheme="majorBidi"/>
          <w:noProof/>
          <w:sz w:val="24"/>
          <w:szCs w:val="24"/>
        </w:rPr>
        <w:t xml:space="preserve"> </w:t>
      </w:r>
      <w:r w:rsidRPr="00951439">
        <w:rPr>
          <w:rFonts w:asciiTheme="majorBidi" w:hAnsiTheme="majorBidi" w:cstheme="majorBidi"/>
          <w:noProof/>
          <w:sz w:val="24"/>
          <w:szCs w:val="24"/>
          <w:cs/>
        </w:rPr>
        <w:t>‎</w:t>
      </w:r>
      <w:r>
        <w:rPr>
          <w:noProof/>
        </w:rPr>
        <w:t>8.10</w:t>
      </w:r>
      <w:r w:rsidR="00DF5A4B" w:rsidRPr="00C52D87">
        <w:rPr>
          <w:rFonts w:asciiTheme="majorBidi" w:hAnsiTheme="majorBidi" w:cstheme="majorBidi"/>
          <w:sz w:val="24"/>
          <w:szCs w:val="24"/>
        </w:rPr>
        <w:fldChar w:fldCharType="end"/>
      </w:r>
      <w:r w:rsidR="00DF5A4B" w:rsidRPr="00C52D87">
        <w:rPr>
          <w:rFonts w:asciiTheme="majorBidi" w:hAnsiTheme="majorBidi" w:cstheme="majorBidi"/>
          <w:sz w:val="24"/>
          <w:szCs w:val="24"/>
        </w:rPr>
        <w:t xml:space="preserve">, </w:t>
      </w:r>
      <w:r w:rsidR="00DF5A4B" w:rsidRPr="00C52D87">
        <w:rPr>
          <w:rFonts w:asciiTheme="majorBidi" w:hAnsiTheme="majorBidi" w:cstheme="majorBidi"/>
          <w:sz w:val="24"/>
          <w:szCs w:val="24"/>
        </w:rPr>
        <w:fldChar w:fldCharType="begin"/>
      </w:r>
      <w:r w:rsidR="00DF5A4B" w:rsidRPr="00C52D87">
        <w:rPr>
          <w:rFonts w:asciiTheme="majorBidi" w:hAnsiTheme="majorBidi" w:cstheme="majorBidi"/>
          <w:sz w:val="24"/>
          <w:szCs w:val="24"/>
        </w:rPr>
        <w:instrText xml:space="preserve"> REF _Ref107453943 \h </w:instrText>
      </w:r>
      <w:r w:rsidR="004E2D62" w:rsidRPr="00C52D87">
        <w:rPr>
          <w:rFonts w:asciiTheme="majorBidi" w:hAnsiTheme="majorBidi" w:cstheme="majorBidi"/>
          <w:sz w:val="24"/>
          <w:szCs w:val="24"/>
        </w:rPr>
        <w:instrText xml:space="preserve"> \* MERGEFORMAT </w:instrText>
      </w:r>
      <w:r w:rsidR="00DF5A4B" w:rsidRPr="00C52D87">
        <w:rPr>
          <w:rFonts w:asciiTheme="majorBidi" w:hAnsiTheme="majorBidi" w:cstheme="majorBidi"/>
          <w:sz w:val="24"/>
          <w:szCs w:val="24"/>
        </w:rPr>
      </w:r>
      <w:r w:rsidR="00DF5A4B" w:rsidRPr="00C52D87">
        <w:rPr>
          <w:rFonts w:asciiTheme="majorBidi" w:hAnsiTheme="majorBidi" w:cstheme="majorBidi"/>
          <w:sz w:val="24"/>
          <w:szCs w:val="24"/>
        </w:rPr>
        <w:fldChar w:fldCharType="separate"/>
      </w:r>
      <w:r w:rsidRPr="00951439">
        <w:rPr>
          <w:rFonts w:asciiTheme="majorBidi" w:hAnsiTheme="majorBidi" w:cstheme="majorBidi"/>
          <w:sz w:val="24"/>
          <w:szCs w:val="24"/>
        </w:rPr>
        <w:t xml:space="preserve">Figure </w:t>
      </w:r>
      <w:r w:rsidRPr="00951439">
        <w:rPr>
          <w:rFonts w:asciiTheme="majorBidi" w:hAnsiTheme="majorBidi" w:cstheme="majorBidi"/>
          <w:noProof/>
          <w:sz w:val="24"/>
          <w:szCs w:val="24"/>
          <w:cs/>
        </w:rPr>
        <w:t>‎</w:t>
      </w:r>
      <w:r w:rsidRPr="00951439">
        <w:rPr>
          <w:rFonts w:asciiTheme="majorBidi" w:hAnsiTheme="majorBidi" w:cstheme="majorBidi"/>
          <w:noProof/>
          <w:sz w:val="24"/>
          <w:szCs w:val="24"/>
        </w:rPr>
        <w:t>8.12</w:t>
      </w:r>
      <w:r w:rsidR="00DF5A4B" w:rsidRPr="00C52D87">
        <w:rPr>
          <w:rFonts w:asciiTheme="majorBidi" w:hAnsiTheme="majorBidi" w:cstheme="majorBidi"/>
          <w:sz w:val="24"/>
          <w:szCs w:val="24"/>
        </w:rPr>
        <w:fldChar w:fldCharType="end"/>
      </w:r>
      <w:r w:rsidR="00DF5A4B" w:rsidRPr="00C52D87">
        <w:rPr>
          <w:rFonts w:asciiTheme="majorBidi" w:hAnsiTheme="majorBidi" w:cstheme="majorBidi"/>
          <w:sz w:val="24"/>
          <w:szCs w:val="24"/>
        </w:rPr>
        <w:t xml:space="preserve">, and </w:t>
      </w:r>
      <w:r w:rsidR="00DF5A4B" w:rsidRPr="00C52D87">
        <w:rPr>
          <w:rFonts w:asciiTheme="majorBidi" w:hAnsiTheme="majorBidi" w:cstheme="majorBidi"/>
          <w:sz w:val="24"/>
          <w:szCs w:val="24"/>
        </w:rPr>
        <w:fldChar w:fldCharType="begin"/>
      </w:r>
      <w:r w:rsidR="00DF5A4B" w:rsidRPr="00C52D87">
        <w:rPr>
          <w:rFonts w:asciiTheme="majorBidi" w:hAnsiTheme="majorBidi" w:cstheme="majorBidi"/>
          <w:sz w:val="24"/>
          <w:szCs w:val="24"/>
        </w:rPr>
        <w:instrText xml:space="preserve"> REF _Ref107453954 \h </w:instrText>
      </w:r>
      <w:r w:rsidR="004E2D62" w:rsidRPr="00C52D87">
        <w:rPr>
          <w:rFonts w:asciiTheme="majorBidi" w:hAnsiTheme="majorBidi" w:cstheme="majorBidi"/>
          <w:sz w:val="24"/>
          <w:szCs w:val="24"/>
        </w:rPr>
        <w:instrText xml:space="preserve"> \* MERGEFORMAT </w:instrText>
      </w:r>
      <w:r w:rsidR="00DF5A4B" w:rsidRPr="00C52D87">
        <w:rPr>
          <w:rFonts w:asciiTheme="majorBidi" w:hAnsiTheme="majorBidi" w:cstheme="majorBidi"/>
          <w:sz w:val="24"/>
          <w:szCs w:val="24"/>
        </w:rPr>
      </w:r>
      <w:r w:rsidR="00DF5A4B" w:rsidRPr="00C52D87">
        <w:rPr>
          <w:rFonts w:asciiTheme="majorBidi" w:hAnsiTheme="majorBidi" w:cstheme="majorBidi"/>
          <w:sz w:val="24"/>
          <w:szCs w:val="24"/>
        </w:rPr>
        <w:fldChar w:fldCharType="separate"/>
      </w:r>
      <w:r w:rsidRPr="00951439">
        <w:rPr>
          <w:rFonts w:asciiTheme="majorBidi" w:hAnsiTheme="majorBidi" w:cstheme="majorBidi"/>
          <w:sz w:val="24"/>
          <w:szCs w:val="24"/>
        </w:rPr>
        <w:t xml:space="preserve">Figure </w:t>
      </w:r>
      <w:r w:rsidRPr="00951439">
        <w:rPr>
          <w:rFonts w:asciiTheme="majorBidi" w:hAnsiTheme="majorBidi" w:cstheme="majorBidi"/>
          <w:noProof/>
          <w:sz w:val="24"/>
          <w:szCs w:val="24"/>
          <w:cs/>
        </w:rPr>
        <w:t>‎</w:t>
      </w:r>
      <w:r w:rsidRPr="00951439">
        <w:rPr>
          <w:rFonts w:asciiTheme="majorBidi" w:hAnsiTheme="majorBidi" w:cstheme="majorBidi"/>
          <w:noProof/>
          <w:sz w:val="24"/>
          <w:szCs w:val="24"/>
        </w:rPr>
        <w:t>8.13</w:t>
      </w:r>
      <w:r w:rsidR="00DF5A4B" w:rsidRPr="00C52D87">
        <w:rPr>
          <w:rFonts w:asciiTheme="majorBidi" w:hAnsiTheme="majorBidi" w:cstheme="majorBidi"/>
          <w:sz w:val="24"/>
          <w:szCs w:val="24"/>
        </w:rPr>
        <w:fldChar w:fldCharType="end"/>
      </w:r>
      <w:r w:rsidR="000763F7" w:rsidRPr="00C52D87">
        <w:rPr>
          <w:rFonts w:asciiTheme="majorBidi" w:hAnsiTheme="majorBidi" w:cstheme="majorBidi"/>
          <w:sz w:val="24"/>
          <w:szCs w:val="24"/>
        </w:rPr>
        <w:t>.</w:t>
      </w:r>
    </w:p>
    <w:p w14:paraId="458F1A59" w14:textId="77777777" w:rsidR="000763F7" w:rsidRPr="00C52D87" w:rsidRDefault="000763F7" w:rsidP="0064077E">
      <w:pPr>
        <w:pStyle w:val="ListParagraph"/>
        <w:numPr>
          <w:ilvl w:val="0"/>
          <w:numId w:val="34"/>
        </w:numPr>
        <w:spacing w:before="0" w:after="0" w:line="480" w:lineRule="auto"/>
        <w:ind w:left="360"/>
        <w:contextualSpacing/>
        <w:rPr>
          <w:rFonts w:asciiTheme="majorBidi" w:hAnsiTheme="majorBidi" w:cstheme="majorBidi"/>
          <w:sz w:val="24"/>
          <w:szCs w:val="24"/>
        </w:rPr>
      </w:pPr>
      <w:r w:rsidRPr="00C52D87">
        <w:rPr>
          <w:rFonts w:asciiTheme="majorBidi" w:hAnsiTheme="majorBidi" w:cstheme="majorBidi"/>
          <w:sz w:val="24"/>
          <w:szCs w:val="24"/>
        </w:rPr>
        <w:t>Close stores cannot meet the system's demands and wishes regarding the constructs and objective function.</w:t>
      </w:r>
    </w:p>
    <w:p w14:paraId="1DF29091" w14:textId="34E3D599" w:rsidR="000763F7" w:rsidRPr="00C52D87" w:rsidRDefault="0064077E">
      <w:pPr>
        <w:pStyle w:val="BodyTextIndent"/>
        <w:numPr>
          <w:ilvl w:val="0"/>
          <w:numId w:val="34"/>
        </w:numPr>
        <w:suppressAutoHyphens w:val="0"/>
        <w:overflowPunct/>
        <w:autoSpaceDE/>
        <w:autoSpaceDN/>
        <w:adjustRightInd/>
        <w:spacing w:after="0" w:line="480" w:lineRule="auto"/>
        <w:ind w:left="360"/>
        <w:textAlignment w:val="auto"/>
        <w:rPr>
          <w:rFonts w:asciiTheme="majorBidi" w:hAnsiTheme="majorBidi" w:cstheme="majorBidi"/>
          <w:kern w:val="0"/>
          <w:sz w:val="24"/>
          <w:szCs w:val="24"/>
        </w:rPr>
      </w:pPr>
      <w:r w:rsidRPr="00C52D87">
        <w:rPr>
          <w:rFonts w:asciiTheme="majorBidi" w:hAnsiTheme="majorBidi" w:cstheme="majorBidi"/>
          <w:noProof/>
        </w:rPr>
        <w:drawing>
          <wp:anchor distT="0" distB="0" distL="114300" distR="114300" simplePos="0" relativeHeight="252066304" behindDoc="0" locked="0" layoutInCell="1" allowOverlap="1" wp14:anchorId="20EFD4F5" wp14:editId="24AF2F72">
            <wp:simplePos x="0" y="0"/>
            <wp:positionH relativeFrom="column">
              <wp:posOffset>-19685</wp:posOffset>
            </wp:positionH>
            <wp:positionV relativeFrom="paragraph">
              <wp:posOffset>1436582</wp:posOffset>
            </wp:positionV>
            <wp:extent cx="5836920" cy="3208020"/>
            <wp:effectExtent l="0" t="0" r="0" b="0"/>
            <wp:wrapTopAndBottom/>
            <wp:docPr id="463" name="Picture 463"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3" name="Picture 463" descr="Chart, scatter chart&#10;&#10;Description automatically generated"/>
                    <pic:cNvPicPr>
                      <a:picLocks noChangeAspect="1" noChangeArrowheads="1"/>
                    </pic:cNvPicPr>
                  </pic:nvPicPr>
                  <pic:blipFill rotWithShape="1">
                    <a:blip r:embed="rId106">
                      <a:extLst>
                        <a:ext uri="{28A0092B-C50C-407E-A947-70E740481C1C}">
                          <a14:useLocalDpi xmlns:a14="http://schemas.microsoft.com/office/drawing/2010/main" val="0"/>
                        </a:ext>
                      </a:extLst>
                    </a:blip>
                    <a:srcRect t="17212" r="13255" b="3529"/>
                    <a:stretch/>
                  </pic:blipFill>
                  <pic:spPr bwMode="auto">
                    <a:xfrm>
                      <a:off x="0" y="0"/>
                      <a:ext cx="5836920" cy="32080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763F7" w:rsidRPr="00C52D87">
        <w:rPr>
          <w:rFonts w:asciiTheme="majorBidi" w:hAnsiTheme="majorBidi" w:cstheme="majorBidi"/>
          <w:kern w:val="0"/>
          <w:sz w:val="24"/>
          <w:szCs w:val="24"/>
        </w:rPr>
        <w:t xml:space="preserve">Open stores are the stores that meet our requirements and satisfy our demand and wishes. They are represented with blue, red, and green </w:t>
      </w:r>
      <w:r w:rsidR="003419F7">
        <w:rPr>
          <w:rFonts w:asciiTheme="majorBidi" w:hAnsiTheme="majorBidi" w:cstheme="majorBidi"/>
          <w:kern w:val="0"/>
          <w:sz w:val="24"/>
          <w:szCs w:val="24"/>
        </w:rPr>
        <w:t xml:space="preserve">in Figure 8.11 and 8.14 </w:t>
      </w:r>
      <w:r w:rsidR="000763F7" w:rsidRPr="00C52D87">
        <w:rPr>
          <w:rFonts w:asciiTheme="majorBidi" w:hAnsiTheme="majorBidi" w:cstheme="majorBidi"/>
          <w:kern w:val="0"/>
          <w:sz w:val="24"/>
          <w:szCs w:val="24"/>
        </w:rPr>
        <w:t>regarding their size.</w:t>
      </w:r>
    </w:p>
    <w:p w14:paraId="6D381B30" w14:textId="7C6FE6AE" w:rsidR="00EE0D6B" w:rsidRPr="00C52D87" w:rsidRDefault="00EE0D6B" w:rsidP="00EE0D6B">
      <w:pPr>
        <w:pStyle w:val="Caption"/>
        <w:rPr>
          <w:rFonts w:eastAsia="Times New Roman"/>
          <w:noProof/>
          <w:kern w:val="14"/>
          <w:lang w:eastAsia="en-US"/>
        </w:rPr>
      </w:pPr>
      <w:bookmarkStart w:id="3396" w:name="_Ref107453786"/>
      <w:bookmarkStart w:id="3397" w:name="_Toc109850570"/>
      <w:r w:rsidRPr="00C52D87">
        <w:rPr>
          <w:noProof/>
        </w:rPr>
        <w:drawing>
          <wp:anchor distT="0" distB="0" distL="114300" distR="114300" simplePos="0" relativeHeight="252064256" behindDoc="0" locked="0" layoutInCell="1" allowOverlap="1" wp14:anchorId="4E069996" wp14:editId="1CD36ADB">
            <wp:simplePos x="0" y="0"/>
            <wp:positionH relativeFrom="column">
              <wp:posOffset>734354</wp:posOffset>
            </wp:positionH>
            <wp:positionV relativeFrom="paragraph">
              <wp:posOffset>55099</wp:posOffset>
            </wp:positionV>
            <wp:extent cx="4653915" cy="619760"/>
            <wp:effectExtent l="0" t="0" r="0" b="8890"/>
            <wp:wrapTopAndBottom/>
            <wp:docPr id="462" name="Picture 46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2" name="Picture 462" descr="A picture containing text&#10;&#10;Description automatically generated"/>
                    <pic:cNvPicPr>
                      <a:picLocks noChangeAspect="1"/>
                    </pic:cNvPicPr>
                  </pic:nvPicPr>
                  <pic:blipFill>
                    <a:blip r:embed="rId107" cstate="print">
                      <a:extLst>
                        <a:ext uri="{28A0092B-C50C-407E-A947-70E740481C1C}">
                          <a14:useLocalDpi xmlns:a14="http://schemas.microsoft.com/office/drawing/2010/main" val="0"/>
                        </a:ext>
                      </a:extLst>
                    </a:blip>
                    <a:stretch>
                      <a:fillRect/>
                    </a:stretch>
                  </pic:blipFill>
                  <pic:spPr>
                    <a:xfrm>
                      <a:off x="0" y="0"/>
                      <a:ext cx="4653915" cy="619760"/>
                    </a:xfrm>
                    <a:prstGeom prst="rect">
                      <a:avLst/>
                    </a:prstGeom>
                  </pic:spPr>
                </pic:pic>
              </a:graphicData>
            </a:graphic>
            <wp14:sizeRelH relativeFrom="margin">
              <wp14:pctWidth>0</wp14:pctWidth>
            </wp14:sizeRelH>
            <wp14:sizeRelV relativeFrom="margin">
              <wp14:pctHeight>0</wp14:pctHeight>
            </wp14:sizeRelV>
          </wp:anchor>
        </w:drawing>
      </w:r>
      <w:r w:rsidRPr="00C52D87">
        <w:t xml:space="preserve">Figure </w:t>
      </w:r>
      <w:fldSimple w:instr=" STYLEREF 4 \s ">
        <w:r w:rsidR="00951439">
          <w:rPr>
            <w:noProof/>
            <w:cs/>
          </w:rPr>
          <w:t>‎</w:t>
        </w:r>
        <w:r w:rsidR="00951439">
          <w:rPr>
            <w:noProof/>
          </w:rPr>
          <w:t>8</w:t>
        </w:r>
      </w:fldSimple>
      <w:r w:rsidR="003419F7">
        <w:t>.</w:t>
      </w:r>
      <w:fldSimple w:instr=" SEQ Figure \* ARABIC \s 4 ">
        <w:r w:rsidR="00951439">
          <w:rPr>
            <w:noProof/>
          </w:rPr>
          <w:t>11</w:t>
        </w:r>
      </w:fldSimple>
      <w:bookmarkEnd w:id="3396"/>
      <w:r w:rsidRPr="00C52D87">
        <w:t>. Open stores and warehouse in Puerto Rico.</w:t>
      </w:r>
      <w:bookmarkEnd w:id="3397"/>
    </w:p>
    <w:p w14:paraId="1B41291E" w14:textId="1F497A13" w:rsidR="000763F7" w:rsidRPr="00C52D87" w:rsidRDefault="000763F7" w:rsidP="00C7537A">
      <w:pPr>
        <w:pStyle w:val="BodyText"/>
      </w:pPr>
      <w:r w:rsidRPr="00C52D87">
        <w:t>The candidate store locations for this area are also presented on the same map (the plus signs). As can be seen, a uniform distance is employed between the candidate stores to simplify the model. Thus, in some cases, the stores are not exactly located inside the region due to this assumption.</w:t>
      </w:r>
      <w:bookmarkStart w:id="3398" w:name="_Toc107505262"/>
      <w:r w:rsidR="001204C5" w:rsidRPr="00C52D87">
        <w:t xml:space="preserve"> </w:t>
      </w:r>
      <w:r w:rsidRPr="00C52D87">
        <w:t>The model results for the whole island are shown in</w:t>
      </w:r>
      <w:r w:rsidR="00992B59" w:rsidRPr="00C52D87">
        <w:t xml:space="preserve"> </w:t>
      </w:r>
      <w:r w:rsidR="00992B59" w:rsidRPr="00C52D87">
        <w:fldChar w:fldCharType="begin"/>
      </w:r>
      <w:r w:rsidR="00992B59" w:rsidRPr="00C52D87">
        <w:instrText xml:space="preserve"> REF _Ref107453786 \h </w:instrText>
      </w:r>
      <w:r w:rsidR="004E2D62" w:rsidRPr="00C52D87">
        <w:instrText xml:space="preserve"> \* MERGEFORMAT </w:instrText>
      </w:r>
      <w:r w:rsidR="00992B59" w:rsidRPr="00C52D87">
        <w:fldChar w:fldCharType="separate"/>
      </w:r>
      <w:r w:rsidR="00951439" w:rsidRPr="00C52D87">
        <w:t xml:space="preserve">Figure </w:t>
      </w:r>
      <w:r w:rsidR="00951439">
        <w:rPr>
          <w:noProof/>
          <w:cs/>
        </w:rPr>
        <w:t>‎</w:t>
      </w:r>
      <w:r w:rsidR="00951439">
        <w:rPr>
          <w:noProof/>
        </w:rPr>
        <w:t>8.11</w:t>
      </w:r>
      <w:r w:rsidR="00992B59" w:rsidRPr="00C52D87">
        <w:fldChar w:fldCharType="end"/>
      </w:r>
      <w:r w:rsidRPr="00C52D87">
        <w:t>. Three colors (blue, green, red) and sizes (small, medium, and large circles) are used to distinguish between the store sizes. As can be seen, the population and the warehouse distance are the main factors impacting the results. Thus, the large stores are mainly located near places with a high population, in this case near San Juan, the largest city on the map.</w:t>
      </w:r>
      <w:bookmarkEnd w:id="3398"/>
    </w:p>
    <w:p w14:paraId="109DD8BD" w14:textId="77777777" w:rsidR="00DA20E7" w:rsidRDefault="000763F7" w:rsidP="00C7537A">
      <w:pPr>
        <w:pStyle w:val="BodyText"/>
      </w:pPr>
      <w:r w:rsidRPr="00C52D87">
        <w:t>A few large stores can also be observed at locations near the map boundary with an average population and a large distance from the warehouse. Having large stores that are far from warehouse cause to reduce the truck's travel between these stores and warehouse to replenish the store more often and affects to reduce the truck's emission.</w:t>
      </w:r>
      <w:bookmarkStart w:id="3399" w:name="_Toc107505263"/>
      <w:r w:rsidR="00621918" w:rsidRPr="00C52D87">
        <w:t xml:space="preserve"> </w:t>
      </w:r>
      <w:r w:rsidRPr="00C52D87">
        <w:t>Overall, the largest number of stores are small ones. Thus, for this case, it can be concluded that constructing small size stores is more beneficial considering the greenhouse gas emission as the deciding factor. More distributed small stores significantly reduce the travel distance of the customers to the store. As mentioned before, transportation plays an important role in increasing greenhouse gases.</w:t>
      </w:r>
      <w:bookmarkStart w:id="3400" w:name="_Toc107505264"/>
      <w:bookmarkEnd w:id="3399"/>
    </w:p>
    <w:p w14:paraId="43ED0187" w14:textId="66319536" w:rsidR="000763F7" w:rsidRDefault="00DA20E7" w:rsidP="00C7537A">
      <w:pPr>
        <w:pStyle w:val="BodyText"/>
        <w:rPr>
          <w:noProof/>
        </w:rPr>
      </w:pPr>
      <w:r w:rsidRPr="00DA20E7">
        <w:rPr>
          <w:noProof/>
        </w:rPr>
        <w:t xml:space="preserve"> </w:t>
      </w:r>
      <w:r w:rsidRPr="00C52D87">
        <w:rPr>
          <w:noProof/>
        </w:rPr>
        <w:drawing>
          <wp:inline distT="0" distB="0" distL="0" distR="0" wp14:anchorId="21389986" wp14:editId="0B14465F">
            <wp:extent cx="5065670" cy="2819400"/>
            <wp:effectExtent l="0" t="0" r="1905" b="0"/>
            <wp:docPr id="464" name="Picture 464"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 name="Picture 464" descr="Chart, scatter chart&#10;&#10;Description automatically generated"/>
                    <pic:cNvPicPr>
                      <a:picLocks noChangeAspect="1" noChangeArrowheads="1"/>
                    </pic:cNvPicPr>
                  </pic:nvPicPr>
                  <pic:blipFill rotWithShape="1">
                    <a:blip r:embed="rId108">
                      <a:extLst>
                        <a:ext uri="{28A0092B-C50C-407E-A947-70E740481C1C}">
                          <a14:useLocalDpi xmlns:a14="http://schemas.microsoft.com/office/drawing/2010/main" val="0"/>
                        </a:ext>
                      </a:extLst>
                    </a:blip>
                    <a:srcRect t="15002" r="15092" b="4478"/>
                    <a:stretch/>
                  </pic:blipFill>
                  <pic:spPr bwMode="auto">
                    <a:xfrm>
                      <a:off x="0" y="0"/>
                      <a:ext cx="5181361" cy="2883790"/>
                    </a:xfrm>
                    <a:prstGeom prst="rect">
                      <a:avLst/>
                    </a:prstGeom>
                    <a:noFill/>
                    <a:ln>
                      <a:noFill/>
                    </a:ln>
                    <a:extLst>
                      <a:ext uri="{53640926-AAD7-44D8-BBD7-CCE9431645EC}">
                        <a14:shadowObscured xmlns:a14="http://schemas.microsoft.com/office/drawing/2010/main"/>
                      </a:ext>
                    </a:extLst>
                  </pic:spPr>
                </pic:pic>
              </a:graphicData>
            </a:graphic>
          </wp:inline>
        </w:drawing>
      </w:r>
      <w:bookmarkEnd w:id="3400"/>
    </w:p>
    <w:p w14:paraId="2FEF4645" w14:textId="60B1482D" w:rsidR="00C7537A" w:rsidRPr="00C52D87" w:rsidRDefault="00C7537A" w:rsidP="00C7537A">
      <w:pPr>
        <w:pStyle w:val="Caption"/>
        <w:spacing w:before="0" w:after="0"/>
      </w:pPr>
      <w:r>
        <w:rPr>
          <w:lang w:val="en-IE" w:eastAsia="en-US"/>
        </w:rPr>
        <w:tab/>
      </w:r>
      <w:bookmarkStart w:id="3401" w:name="_Ref107453943"/>
      <w:bookmarkStart w:id="3402" w:name="_Toc109850571"/>
      <w:r w:rsidRPr="00C52D87">
        <w:t xml:space="preserve">Figure </w:t>
      </w:r>
      <w:fldSimple w:instr=" STYLEREF 4 \s ">
        <w:r w:rsidR="00951439">
          <w:rPr>
            <w:noProof/>
            <w:cs/>
          </w:rPr>
          <w:t>‎</w:t>
        </w:r>
        <w:r w:rsidR="00951439">
          <w:rPr>
            <w:noProof/>
          </w:rPr>
          <w:t>8</w:t>
        </w:r>
      </w:fldSimple>
      <w:r w:rsidR="003419F7">
        <w:t>.</w:t>
      </w:r>
      <w:fldSimple w:instr=" SEQ Figure \* ARABIC \s 4 ">
        <w:r w:rsidR="00951439">
          <w:rPr>
            <w:noProof/>
          </w:rPr>
          <w:t>12</w:t>
        </w:r>
      </w:fldSimple>
      <w:bookmarkEnd w:id="3401"/>
      <w:r w:rsidRPr="00C52D87">
        <w:t>. Candidate stores and warehouse on the east side of Puerto Rico.</w:t>
      </w:r>
      <w:bookmarkEnd w:id="3402"/>
    </w:p>
    <w:p w14:paraId="1B7552F5" w14:textId="096792D8" w:rsidR="00C7537A" w:rsidRPr="00C7537A" w:rsidRDefault="00C7537A" w:rsidP="00C7537A">
      <w:pPr>
        <w:tabs>
          <w:tab w:val="left" w:pos="3940"/>
        </w:tabs>
        <w:rPr>
          <w:lang w:eastAsia="en-US"/>
        </w:rPr>
      </w:pPr>
    </w:p>
    <w:p w14:paraId="04003386" w14:textId="0B4141B2" w:rsidR="00EB24BF" w:rsidRPr="00C52D87" w:rsidRDefault="000763F7" w:rsidP="00C7537A">
      <w:pPr>
        <w:pStyle w:val="BodyText"/>
      </w:pPr>
      <w:bookmarkStart w:id="3403" w:name="_Toc107505265"/>
      <w:r w:rsidRPr="00C52D87">
        <w:t>The same analysis is repeated by dividing the region into two sections (east and west sides) and considering a separate warehouse in each region to show the sensitivity of the results to the location and number of warehouses. We show in</w:t>
      </w:r>
      <w:r w:rsidR="00992B59" w:rsidRPr="00C52D87">
        <w:t xml:space="preserve"> </w:t>
      </w:r>
      <w:r w:rsidR="00992B59" w:rsidRPr="00C52D87">
        <w:fldChar w:fldCharType="begin"/>
      </w:r>
      <w:r w:rsidR="00992B59" w:rsidRPr="00C52D87">
        <w:instrText xml:space="preserve"> REF _Ref107453943 \h </w:instrText>
      </w:r>
      <w:r w:rsidR="004E2D62" w:rsidRPr="00C52D87">
        <w:instrText xml:space="preserve"> \* MERGEFORMAT </w:instrText>
      </w:r>
      <w:r w:rsidR="00992B59" w:rsidRPr="00C52D87">
        <w:fldChar w:fldCharType="separate"/>
      </w:r>
      <w:r w:rsidR="00951439" w:rsidRPr="00C52D87">
        <w:t xml:space="preserve">Figure </w:t>
      </w:r>
      <w:r w:rsidR="00951439">
        <w:rPr>
          <w:noProof/>
          <w:cs/>
        </w:rPr>
        <w:t>‎</w:t>
      </w:r>
      <w:r w:rsidR="00951439">
        <w:rPr>
          <w:noProof/>
        </w:rPr>
        <w:t>8.12</w:t>
      </w:r>
      <w:r w:rsidR="00992B59" w:rsidRPr="00C52D87">
        <w:fldChar w:fldCharType="end"/>
      </w:r>
      <w:r w:rsidR="00992B59" w:rsidRPr="00C52D87">
        <w:t xml:space="preserve"> and</w:t>
      </w:r>
      <w:r w:rsidRPr="00C52D87">
        <w:t xml:space="preserve"> </w:t>
      </w:r>
      <w:r w:rsidR="00992B59" w:rsidRPr="00C52D87">
        <w:fldChar w:fldCharType="begin"/>
      </w:r>
      <w:r w:rsidR="00992B59" w:rsidRPr="00C52D87">
        <w:instrText xml:space="preserve"> REF _Ref107453954 \h </w:instrText>
      </w:r>
      <w:r w:rsidR="004E2D62" w:rsidRPr="00C52D87">
        <w:instrText xml:space="preserve"> \* MERGEFORMAT </w:instrText>
      </w:r>
      <w:r w:rsidR="00992B59" w:rsidRPr="00C52D87">
        <w:fldChar w:fldCharType="separate"/>
      </w:r>
      <w:r w:rsidR="00951439" w:rsidRPr="00C52D87">
        <w:t xml:space="preserve">Figure </w:t>
      </w:r>
      <w:r w:rsidR="00951439">
        <w:rPr>
          <w:noProof/>
          <w:cs/>
        </w:rPr>
        <w:t>‎</w:t>
      </w:r>
      <w:r w:rsidR="00951439">
        <w:rPr>
          <w:noProof/>
        </w:rPr>
        <w:t>8.13</w:t>
      </w:r>
      <w:r w:rsidR="00992B59" w:rsidRPr="00C52D87">
        <w:fldChar w:fldCharType="end"/>
      </w:r>
      <w:r w:rsidRPr="00C52D87">
        <w:t xml:space="preserve"> the computational domains considered for the region's east and west, respectively. The stores' location (the plus signs) and warehouse (the black triangles) are also shown in these figures.</w:t>
      </w:r>
      <w:bookmarkEnd w:id="3403"/>
    </w:p>
    <w:p w14:paraId="32C6CD0B" w14:textId="3F4517D4" w:rsidR="00EB24BF" w:rsidRPr="00C52D87" w:rsidRDefault="004A33C3" w:rsidP="00621918">
      <w:pPr>
        <w:keepNext/>
        <w:spacing w:after="0" w:line="480" w:lineRule="auto"/>
        <w:ind w:firstLine="0"/>
        <w:rPr>
          <w:rFonts w:asciiTheme="majorBidi" w:hAnsiTheme="majorBidi" w:cstheme="majorBidi"/>
          <w:sz w:val="24"/>
          <w:szCs w:val="24"/>
        </w:rPr>
      </w:pPr>
      <w:bookmarkStart w:id="3404" w:name="_Toc107505266"/>
      <w:r w:rsidRPr="00C52D87">
        <w:rPr>
          <w:rFonts w:asciiTheme="majorBidi" w:hAnsiTheme="majorBidi" w:cstheme="majorBidi"/>
          <w:noProof/>
          <w:sz w:val="24"/>
          <w:szCs w:val="24"/>
        </w:rPr>
        <w:drawing>
          <wp:inline distT="0" distB="0" distL="0" distR="0" wp14:anchorId="4DF11E4B" wp14:editId="7DB11C20">
            <wp:extent cx="5892800" cy="3289300"/>
            <wp:effectExtent l="0" t="0" r="0" b="6350"/>
            <wp:docPr id="465" name="Picture 465"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5" name="Picture 465" descr="Chart, scatter chart&#10;&#10;Description automatically generated"/>
                    <pic:cNvPicPr>
                      <a:picLocks noChangeAspect="1" noChangeArrowheads="1"/>
                    </pic:cNvPicPr>
                  </pic:nvPicPr>
                  <pic:blipFill rotWithShape="1">
                    <a:blip r:embed="rId109">
                      <a:extLst>
                        <a:ext uri="{28A0092B-C50C-407E-A947-70E740481C1C}">
                          <a14:useLocalDpi xmlns:a14="http://schemas.microsoft.com/office/drawing/2010/main" val="0"/>
                        </a:ext>
                      </a:extLst>
                    </a:blip>
                    <a:srcRect t="13725" r="14035"/>
                    <a:stretch/>
                  </pic:blipFill>
                  <pic:spPr bwMode="auto">
                    <a:xfrm>
                      <a:off x="0" y="0"/>
                      <a:ext cx="5941024" cy="3316218"/>
                    </a:xfrm>
                    <a:prstGeom prst="rect">
                      <a:avLst/>
                    </a:prstGeom>
                    <a:noFill/>
                    <a:ln>
                      <a:noFill/>
                    </a:ln>
                    <a:extLst>
                      <a:ext uri="{53640926-AAD7-44D8-BBD7-CCE9431645EC}">
                        <a14:shadowObscured xmlns:a14="http://schemas.microsoft.com/office/drawing/2010/main"/>
                      </a:ext>
                    </a:extLst>
                  </pic:spPr>
                </pic:pic>
              </a:graphicData>
            </a:graphic>
          </wp:inline>
        </w:drawing>
      </w:r>
      <w:bookmarkEnd w:id="3404"/>
    </w:p>
    <w:p w14:paraId="1A685354" w14:textId="297CAFD6" w:rsidR="004A33C3" w:rsidRPr="00C52D87" w:rsidRDefault="00EB24BF" w:rsidP="00621918">
      <w:pPr>
        <w:pStyle w:val="Caption"/>
        <w:spacing w:before="0"/>
      </w:pPr>
      <w:bookmarkStart w:id="3405" w:name="_Ref107453954"/>
      <w:bookmarkStart w:id="3406" w:name="_Toc109850572"/>
      <w:r w:rsidRPr="00C52D87">
        <w:t xml:space="preserve">Figure </w:t>
      </w:r>
      <w:fldSimple w:instr=" STYLEREF 4 \s ">
        <w:r w:rsidR="00951439">
          <w:rPr>
            <w:noProof/>
            <w:cs/>
          </w:rPr>
          <w:t>‎</w:t>
        </w:r>
        <w:r w:rsidR="00951439">
          <w:rPr>
            <w:noProof/>
          </w:rPr>
          <w:t>8</w:t>
        </w:r>
      </w:fldSimple>
      <w:r w:rsidR="003419F7">
        <w:t>.</w:t>
      </w:r>
      <w:fldSimple w:instr=" SEQ Figure \* ARABIC \s 4 ">
        <w:r w:rsidR="00951439">
          <w:rPr>
            <w:noProof/>
          </w:rPr>
          <w:t>13</w:t>
        </w:r>
      </w:fldSimple>
      <w:bookmarkEnd w:id="3405"/>
      <w:r w:rsidRPr="00C52D87">
        <w:t>.</w:t>
      </w:r>
      <w:r w:rsidR="004A33C3" w:rsidRPr="00C52D87">
        <w:t xml:space="preserve"> Candidate stores and warehouse in the west side of Puerto Rico</w:t>
      </w:r>
      <w:bookmarkEnd w:id="3406"/>
    </w:p>
    <w:p w14:paraId="5ECA35F3" w14:textId="4ECBAEE1" w:rsidR="000763F7" w:rsidRPr="00C52D87" w:rsidRDefault="000763F7" w:rsidP="00C7537A">
      <w:pPr>
        <w:pStyle w:val="BodyText"/>
      </w:pPr>
      <w:bookmarkStart w:id="3407" w:name="_Hlk69038661"/>
      <w:bookmarkStart w:id="3408" w:name="_Toc107505267"/>
      <w:r w:rsidRPr="00C52D87">
        <w:t xml:space="preserve">The total number of customer nodes on the east and west sides are 628 and 502, respectively. The total number of candidate stores in each region is 182 (east) and 149 (west). </w:t>
      </w:r>
      <w:r w:rsidRPr="00C52D87">
        <w:rPr>
          <w:bCs/>
        </w:rPr>
        <w:t xml:space="preserve">These numbers </w:t>
      </w:r>
      <w:bookmarkEnd w:id="3407"/>
      <w:r w:rsidRPr="00C52D87">
        <w:rPr>
          <w:bCs/>
        </w:rPr>
        <w:t xml:space="preserve">are slightly changed from the original case due to the fractals </w:t>
      </w:r>
      <w:r w:rsidRPr="00C52D87">
        <w:t>from the geographic information system (GIS)</w:t>
      </w:r>
      <w:r w:rsidR="00427719" w:rsidRPr="00C52D87">
        <w:t xml:space="preserve"> </w:t>
      </w:r>
      <w:r w:rsidR="00BD4A95" w:rsidRPr="00C52D87">
        <w:fldChar w:fldCharType="begin"/>
      </w:r>
      <w:r w:rsidR="002D1866" w:rsidRPr="00C52D87">
        <w:instrText xml:space="preserve"> ADDIN EN.CITE &lt;EndNote&gt;&lt;Cite&gt;&lt;Author&gt;Goodchild&lt;/Author&gt;&lt;Year&gt;2011&lt;/Year&gt;&lt;RecNum&gt;523&lt;/RecNum&gt;&lt;IDText&gt;Scale in GIS: An overview&lt;/IDText&gt;&lt;DisplayText&gt;(Goodchild, 2011)&lt;/DisplayText&gt;&lt;record&gt;&lt;rec-number&gt;523&lt;/rec-number&gt;&lt;foreign-keys&gt;&lt;key app="EN" db-id="0e5zz9apwxxs5qexv5opwzxrvszfdstwr25p" timestamp="1656649416"&gt;523&lt;/key&gt;&lt;/foreign-keys&gt;&lt;ref-type name="Journal Article"&gt;17&lt;/ref-type&gt;&lt;contributors&gt;&lt;authors&gt;&lt;author&gt;Goodchild, F. M.&lt;/author&gt;&lt;/authors&gt;&lt;/contributors&gt;&lt;titles&gt;&lt;title&gt;Scale in GIS: An overview&lt;/title&gt;&lt;secondary-title&gt;Geomorphology&lt;/secondary-title&gt;&lt;/titles&gt;&lt;periodical&gt;&lt;full-title&gt;Geomorphology&lt;/full-title&gt;&lt;/periodical&gt;&lt;pages&gt;5-9&lt;/pages&gt;&lt;volume&gt;130&lt;/volume&gt;&lt;number&gt;1-2&lt;/number&gt;&lt;dates&gt;&lt;year&gt;2011&lt;/year&gt;&lt;/dates&gt;&lt;urls&gt;&lt;/urls&gt;&lt;/record&gt;&lt;/Cite&gt;&lt;/EndNote&gt;</w:instrText>
      </w:r>
      <w:r w:rsidR="00BD4A95" w:rsidRPr="00C52D87">
        <w:fldChar w:fldCharType="separate"/>
      </w:r>
      <w:r w:rsidR="002D1866" w:rsidRPr="00C52D87">
        <w:rPr>
          <w:noProof/>
        </w:rPr>
        <w:t>(Goodchild, 2011)</w:t>
      </w:r>
      <w:r w:rsidR="00BD4A95" w:rsidRPr="00C52D87">
        <w:fldChar w:fldCharType="end"/>
      </w:r>
      <w:r w:rsidRPr="00C52D87">
        <w:t>. There is some way to deal with this difficulty, like Fractal dimensions. This mathematical model expresses the idea that a line may be somewhere between one and two dimensional, with a fractal dimension of, say, 1.2 or 1.5 (fractal=fraction + dimensional). However, we avoid this complexity and accept small errors.</w:t>
      </w:r>
      <w:bookmarkEnd w:id="3408"/>
      <w:r w:rsidR="00621918" w:rsidRPr="00C52D87">
        <w:t xml:space="preserve"> In</w:t>
      </w:r>
      <w:r w:rsidR="003419F7">
        <w:t xml:space="preserve"> Figure 8.14</w:t>
      </w:r>
      <w:r w:rsidR="00621918" w:rsidRPr="00C52D87">
        <w:t>, the case with two warehouses located on the east and west sides of Puerto Rico is shown.</w:t>
      </w:r>
      <w:r w:rsidRPr="00C52D87">
        <w:t xml:space="preserve"> </w:t>
      </w:r>
      <w:r w:rsidR="00621918" w:rsidRPr="00C52D87">
        <w:t xml:space="preserve">The arrangement of stores (locations and sizes) is different when two warehouses are considered in the whole region. For example, the total number of large stores on the west side is reduced to zero. </w:t>
      </w:r>
    </w:p>
    <w:p w14:paraId="6F9B298D" w14:textId="74E69CF9" w:rsidR="00427719" w:rsidRPr="00C52D87" w:rsidRDefault="00915284" w:rsidP="00915284">
      <w:pPr>
        <w:keepNext/>
        <w:spacing w:after="0" w:line="480" w:lineRule="auto"/>
        <w:ind w:firstLine="360"/>
        <w:jc w:val="center"/>
        <w:rPr>
          <w:rFonts w:asciiTheme="majorBidi" w:hAnsiTheme="majorBidi" w:cstheme="majorBidi"/>
          <w:sz w:val="24"/>
          <w:szCs w:val="24"/>
        </w:rPr>
      </w:pPr>
      <w:bookmarkStart w:id="3409" w:name="_Toc107505268"/>
      <w:r w:rsidRPr="00C52D87">
        <w:rPr>
          <w:rFonts w:asciiTheme="majorBidi" w:hAnsiTheme="majorBidi" w:cstheme="majorBidi"/>
          <w:noProof/>
          <w:sz w:val="24"/>
          <w:szCs w:val="24"/>
        </w:rPr>
        <w:drawing>
          <wp:inline distT="0" distB="0" distL="0" distR="0" wp14:anchorId="353F766C" wp14:editId="01FCE7A4">
            <wp:extent cx="5935980" cy="3332063"/>
            <wp:effectExtent l="0" t="0" r="7620" b="1905"/>
            <wp:docPr id="467" name="Picture 467"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7" name="Picture 467" descr="Chart, scatter chart&#10;&#10;Description automatically generated"/>
                    <pic:cNvPicPr>
                      <a:picLocks noChangeAspect="1" noChangeArrowheads="1"/>
                    </pic:cNvPicPr>
                  </pic:nvPicPr>
                  <pic:blipFill rotWithShape="1">
                    <a:blip r:embed="rId110">
                      <a:extLst>
                        <a:ext uri="{28A0092B-C50C-407E-A947-70E740481C1C}">
                          <a14:useLocalDpi xmlns:a14="http://schemas.microsoft.com/office/drawing/2010/main" val="0"/>
                        </a:ext>
                      </a:extLst>
                    </a:blip>
                    <a:srcRect t="17490" r="15257" b="4620"/>
                    <a:stretch/>
                  </pic:blipFill>
                  <pic:spPr bwMode="auto">
                    <a:xfrm>
                      <a:off x="0" y="0"/>
                      <a:ext cx="5997181" cy="3366417"/>
                    </a:xfrm>
                    <a:prstGeom prst="rect">
                      <a:avLst/>
                    </a:prstGeom>
                    <a:noFill/>
                    <a:ln>
                      <a:noFill/>
                    </a:ln>
                    <a:extLst>
                      <a:ext uri="{53640926-AAD7-44D8-BBD7-CCE9431645EC}">
                        <a14:shadowObscured xmlns:a14="http://schemas.microsoft.com/office/drawing/2010/main"/>
                      </a:ext>
                    </a:extLst>
                  </pic:spPr>
                </pic:pic>
              </a:graphicData>
            </a:graphic>
          </wp:inline>
        </w:drawing>
      </w:r>
      <w:r w:rsidR="00427719" w:rsidRPr="00C52D87">
        <w:rPr>
          <w:rFonts w:asciiTheme="majorBidi" w:hAnsiTheme="majorBidi" w:cstheme="majorBidi"/>
          <w:noProof/>
          <w:sz w:val="24"/>
          <w:szCs w:val="24"/>
        </w:rPr>
        <w:drawing>
          <wp:inline distT="0" distB="0" distL="0" distR="0" wp14:anchorId="064DAB54" wp14:editId="5E4F3DD1">
            <wp:extent cx="5074920" cy="696784"/>
            <wp:effectExtent l="0" t="0" r="0" b="8255"/>
            <wp:docPr id="466" name="Picture 466"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 name="Picture 466" descr="A screenshot of a computer&#10;&#10;Description automatically generated with medium confidence"/>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5405382" cy="742156"/>
                    </a:xfrm>
                    <a:prstGeom prst="rect">
                      <a:avLst/>
                    </a:prstGeom>
                    <a:noFill/>
                  </pic:spPr>
                </pic:pic>
              </a:graphicData>
            </a:graphic>
          </wp:inline>
        </w:drawing>
      </w:r>
      <w:bookmarkEnd w:id="3409"/>
    </w:p>
    <w:p w14:paraId="67DE60B5" w14:textId="51416E95" w:rsidR="004A33C3" w:rsidRPr="00C52D87" w:rsidRDefault="00427719" w:rsidP="00C7537A">
      <w:pPr>
        <w:pStyle w:val="BodyText"/>
      </w:pPr>
      <w:bookmarkStart w:id="3410" w:name="_Ref107454008"/>
      <w:bookmarkStart w:id="3411" w:name="_Toc109850573"/>
      <w:r w:rsidRPr="00C52D87">
        <w:t xml:space="preserve">Figure </w:t>
      </w:r>
      <w:r w:rsidR="003419F7">
        <w:fldChar w:fldCharType="begin"/>
      </w:r>
      <w:r w:rsidR="003419F7">
        <w:instrText xml:space="preserve"> STYLEREF 4 \s </w:instrText>
      </w:r>
      <w:r w:rsidR="003419F7">
        <w:fldChar w:fldCharType="separate"/>
      </w:r>
      <w:r w:rsidR="00951439">
        <w:rPr>
          <w:noProof/>
          <w:cs/>
        </w:rPr>
        <w:t>‎</w:t>
      </w:r>
      <w:r w:rsidR="00951439">
        <w:rPr>
          <w:noProof/>
        </w:rPr>
        <w:t>8</w:t>
      </w:r>
      <w:r w:rsidR="003419F7">
        <w:fldChar w:fldCharType="end"/>
      </w:r>
      <w:r w:rsidR="003419F7">
        <w:t>.</w:t>
      </w:r>
      <w:r w:rsidR="003419F7">
        <w:fldChar w:fldCharType="begin"/>
      </w:r>
      <w:r w:rsidR="003419F7">
        <w:instrText xml:space="preserve"> SEQ Figure \* ARABIC \s 4 </w:instrText>
      </w:r>
      <w:r w:rsidR="003419F7">
        <w:fldChar w:fldCharType="separate"/>
      </w:r>
      <w:r w:rsidR="00951439">
        <w:rPr>
          <w:noProof/>
        </w:rPr>
        <w:t>14</w:t>
      </w:r>
      <w:r w:rsidR="003419F7">
        <w:fldChar w:fldCharType="end"/>
      </w:r>
      <w:bookmarkEnd w:id="3410"/>
      <w:r w:rsidRPr="00C52D87">
        <w:t>.</w:t>
      </w:r>
      <w:r w:rsidR="004A33C3" w:rsidRPr="00C52D87">
        <w:t xml:space="preserve"> Open stores and warehouse on the east side of Puerto Rico</w:t>
      </w:r>
      <w:r w:rsidR="00841D10" w:rsidRPr="00C52D87">
        <w:t>.</w:t>
      </w:r>
      <w:bookmarkEnd w:id="3411"/>
    </w:p>
    <w:p w14:paraId="1630ABA2" w14:textId="1C84C1CF" w:rsidR="009D2C23" w:rsidRPr="00C52D87" w:rsidRDefault="000763F7" w:rsidP="009D2C23">
      <w:pPr>
        <w:pStyle w:val="BodyTextIndent"/>
        <w:spacing w:line="480" w:lineRule="auto"/>
        <w:rPr>
          <w:rFonts w:asciiTheme="majorBidi" w:hAnsiTheme="majorBidi" w:cstheme="majorBidi"/>
          <w:kern w:val="0"/>
          <w:sz w:val="24"/>
          <w:szCs w:val="24"/>
        </w:rPr>
      </w:pPr>
      <w:r w:rsidRPr="00C52D87">
        <w:rPr>
          <w:rFonts w:asciiTheme="majorBidi" w:hAnsiTheme="majorBidi" w:cstheme="majorBidi"/>
        </w:rPr>
        <w:t>As a general statement, the model tendency is toward reducing the number of large stores when the number of warehouses is increased.</w:t>
      </w:r>
      <w:r w:rsidR="009D2C23" w:rsidRPr="00C52D87">
        <w:rPr>
          <w:rFonts w:asciiTheme="majorBidi" w:hAnsiTheme="majorBidi" w:cstheme="majorBidi"/>
        </w:rPr>
        <w:t xml:space="preserve"> For scenario d, San Juan scenario, </w:t>
      </w:r>
      <w:r w:rsidR="009D2C23" w:rsidRPr="00C52D87">
        <w:rPr>
          <w:rFonts w:asciiTheme="majorBidi" w:hAnsiTheme="majorBidi" w:cstheme="majorBidi"/>
          <w:bCs/>
        </w:rPr>
        <w:t>Puerto Rico's largest city, and capital,</w:t>
      </w:r>
      <w:r w:rsidR="009D2C23" w:rsidRPr="00C52D87">
        <w:rPr>
          <w:rFonts w:asciiTheme="majorBidi" w:hAnsiTheme="majorBidi" w:cstheme="majorBidi"/>
        </w:rPr>
        <w:t xml:space="preserve"> we consider 25 different customer nodes and 27 candidate stores (nine candidate location stores with three different store sizes, including large and small in each location). We have seven open stores, which include five large sizes and two small stores. Since San Juan is a crowded city, most of the open stores are large. </w:t>
      </w:r>
      <w:r w:rsidR="009D2C23" w:rsidRPr="00C52D87">
        <w:rPr>
          <w:rFonts w:asciiTheme="majorBidi" w:hAnsiTheme="majorBidi" w:cstheme="majorBidi"/>
          <w:kern w:val="0"/>
          <w:sz w:val="24"/>
          <w:szCs w:val="24"/>
        </w:rPr>
        <w:t xml:space="preserve">The variations of results for the cases (b and c) considered earlier with one or two warehouses are shown in </w:t>
      </w:r>
      <w:r w:rsidR="009D2C23" w:rsidRPr="00C52D87">
        <w:rPr>
          <w:rFonts w:asciiTheme="majorBidi" w:hAnsiTheme="majorBidi" w:cstheme="majorBidi"/>
          <w:kern w:val="0"/>
          <w:sz w:val="24"/>
          <w:szCs w:val="24"/>
        </w:rPr>
        <w:fldChar w:fldCharType="begin"/>
      </w:r>
      <w:r w:rsidR="009D2C23" w:rsidRPr="00C52D87">
        <w:rPr>
          <w:rFonts w:asciiTheme="majorBidi" w:hAnsiTheme="majorBidi" w:cstheme="majorBidi"/>
          <w:kern w:val="0"/>
          <w:sz w:val="24"/>
          <w:szCs w:val="24"/>
        </w:rPr>
        <w:instrText xml:space="preserve"> REF _Ref107454236 \h  \* MERGEFORMAT </w:instrText>
      </w:r>
      <w:r w:rsidR="009D2C23" w:rsidRPr="00C52D87">
        <w:rPr>
          <w:rFonts w:asciiTheme="majorBidi" w:hAnsiTheme="majorBidi" w:cstheme="majorBidi"/>
          <w:kern w:val="0"/>
          <w:sz w:val="24"/>
          <w:szCs w:val="24"/>
        </w:rPr>
      </w:r>
      <w:r w:rsidR="009D2C23" w:rsidRPr="00C52D87">
        <w:rPr>
          <w:rFonts w:asciiTheme="majorBidi" w:hAnsiTheme="majorBidi" w:cstheme="majorBidi"/>
          <w:kern w:val="0"/>
          <w:sz w:val="24"/>
          <w:szCs w:val="24"/>
        </w:rPr>
        <w:fldChar w:fldCharType="separate"/>
      </w:r>
      <w:r w:rsidR="00951439" w:rsidRPr="00B64ED3">
        <w:rPr>
          <w:rFonts w:asciiTheme="majorBidi" w:hAnsiTheme="majorBidi" w:cstheme="majorBidi"/>
          <w:sz w:val="24"/>
          <w:szCs w:val="24"/>
        </w:rPr>
        <w:t xml:space="preserve">Figure </w:t>
      </w:r>
      <w:r w:rsidR="00951439">
        <w:rPr>
          <w:rFonts w:asciiTheme="majorBidi" w:hAnsiTheme="majorBidi" w:cstheme="majorBidi"/>
          <w:sz w:val="24"/>
          <w:szCs w:val="24"/>
          <w:cs/>
        </w:rPr>
        <w:t>‎</w:t>
      </w:r>
      <w:r w:rsidR="00951439">
        <w:rPr>
          <w:rFonts w:asciiTheme="majorBidi" w:hAnsiTheme="majorBidi" w:cstheme="majorBidi"/>
          <w:noProof/>
          <w:sz w:val="24"/>
          <w:szCs w:val="24"/>
        </w:rPr>
        <w:t>8.16</w:t>
      </w:r>
      <w:r w:rsidR="009D2C23" w:rsidRPr="00C52D87">
        <w:rPr>
          <w:rFonts w:asciiTheme="majorBidi" w:hAnsiTheme="majorBidi" w:cstheme="majorBidi"/>
          <w:kern w:val="0"/>
          <w:sz w:val="24"/>
          <w:szCs w:val="24"/>
        </w:rPr>
        <w:fldChar w:fldCharType="end"/>
      </w:r>
      <w:r w:rsidR="009D2C23" w:rsidRPr="00C52D87">
        <w:rPr>
          <w:rFonts w:asciiTheme="majorBidi" w:hAnsiTheme="majorBidi" w:cstheme="majorBidi"/>
          <w:kern w:val="0"/>
          <w:sz w:val="24"/>
          <w:szCs w:val="24"/>
        </w:rPr>
        <w:t xml:space="preserve"> and </w:t>
      </w:r>
      <w:r w:rsidR="009D2C23" w:rsidRPr="00C52D87">
        <w:rPr>
          <w:rFonts w:asciiTheme="majorBidi" w:hAnsiTheme="majorBidi" w:cstheme="majorBidi"/>
          <w:kern w:val="0"/>
          <w:sz w:val="24"/>
          <w:szCs w:val="24"/>
        </w:rPr>
        <w:fldChar w:fldCharType="begin"/>
      </w:r>
      <w:r w:rsidR="009D2C23" w:rsidRPr="00C52D87">
        <w:rPr>
          <w:rFonts w:asciiTheme="majorBidi" w:hAnsiTheme="majorBidi" w:cstheme="majorBidi"/>
          <w:kern w:val="0"/>
          <w:sz w:val="24"/>
          <w:szCs w:val="24"/>
        </w:rPr>
        <w:instrText xml:space="preserve"> REF _Ref107454243 \h  \* MERGEFORMAT </w:instrText>
      </w:r>
      <w:r w:rsidR="009D2C23" w:rsidRPr="00C52D87">
        <w:rPr>
          <w:rFonts w:asciiTheme="majorBidi" w:hAnsiTheme="majorBidi" w:cstheme="majorBidi"/>
          <w:kern w:val="0"/>
          <w:sz w:val="24"/>
          <w:szCs w:val="24"/>
        </w:rPr>
      </w:r>
      <w:r w:rsidR="009D2C23" w:rsidRPr="00C52D87">
        <w:rPr>
          <w:rFonts w:asciiTheme="majorBidi" w:hAnsiTheme="majorBidi" w:cstheme="majorBidi"/>
          <w:kern w:val="0"/>
          <w:sz w:val="24"/>
          <w:szCs w:val="24"/>
        </w:rPr>
        <w:fldChar w:fldCharType="separate"/>
      </w:r>
      <w:r w:rsidR="00951439" w:rsidRPr="00951439">
        <w:rPr>
          <w:rFonts w:asciiTheme="majorBidi" w:hAnsiTheme="majorBidi" w:cstheme="majorBidi"/>
          <w:sz w:val="24"/>
          <w:szCs w:val="24"/>
        </w:rPr>
        <w:t xml:space="preserve">Figure </w:t>
      </w:r>
      <w:r w:rsidR="00951439" w:rsidRPr="00951439">
        <w:rPr>
          <w:rFonts w:asciiTheme="majorBidi" w:hAnsiTheme="majorBidi" w:cstheme="majorBidi"/>
          <w:noProof/>
          <w:sz w:val="24"/>
          <w:szCs w:val="24"/>
          <w:cs/>
        </w:rPr>
        <w:t>‎</w:t>
      </w:r>
      <w:r w:rsidR="00951439" w:rsidRPr="00951439">
        <w:rPr>
          <w:rFonts w:asciiTheme="majorBidi" w:hAnsiTheme="majorBidi" w:cstheme="majorBidi"/>
          <w:noProof/>
          <w:sz w:val="24"/>
          <w:szCs w:val="24"/>
        </w:rPr>
        <w:t>8.17</w:t>
      </w:r>
      <w:r w:rsidR="009D2C23" w:rsidRPr="00C52D87">
        <w:rPr>
          <w:rFonts w:asciiTheme="majorBidi" w:hAnsiTheme="majorBidi" w:cstheme="majorBidi"/>
          <w:kern w:val="0"/>
          <w:sz w:val="24"/>
          <w:szCs w:val="24"/>
        </w:rPr>
        <w:fldChar w:fldCharType="end"/>
      </w:r>
      <w:r w:rsidR="009D2C23" w:rsidRPr="00C52D87">
        <w:rPr>
          <w:rFonts w:asciiTheme="majorBidi" w:hAnsiTheme="majorBidi" w:cstheme="majorBidi"/>
          <w:kern w:val="0"/>
          <w:sz w:val="24"/>
          <w:szCs w:val="24"/>
        </w:rPr>
        <w:t>.</w:t>
      </w:r>
      <w:r w:rsidR="009D2C23" w:rsidRPr="00C52D87">
        <w:rPr>
          <w:rFonts w:asciiTheme="majorBidi" w:hAnsiTheme="majorBidi" w:cstheme="majorBidi"/>
        </w:rPr>
        <w:t xml:space="preserve"> </w:t>
      </w:r>
      <w:r w:rsidR="009D2C23" w:rsidRPr="00C52D87">
        <w:rPr>
          <w:rFonts w:asciiTheme="majorBidi" w:hAnsiTheme="majorBidi" w:cstheme="majorBidi"/>
          <w:kern w:val="0"/>
          <w:sz w:val="24"/>
          <w:szCs w:val="24"/>
        </w:rPr>
        <w:t xml:space="preserve">The percentage of open stores with changing the number of warehouses has been shown in </w:t>
      </w:r>
      <w:r w:rsidR="009D2C23" w:rsidRPr="00C52D87">
        <w:rPr>
          <w:rFonts w:asciiTheme="majorBidi" w:hAnsiTheme="majorBidi" w:cstheme="majorBidi"/>
          <w:kern w:val="0"/>
          <w:sz w:val="24"/>
          <w:szCs w:val="24"/>
        </w:rPr>
        <w:fldChar w:fldCharType="begin"/>
      </w:r>
      <w:r w:rsidR="009D2C23" w:rsidRPr="00C52D87">
        <w:rPr>
          <w:rFonts w:asciiTheme="majorBidi" w:hAnsiTheme="majorBidi" w:cstheme="majorBidi"/>
          <w:kern w:val="0"/>
          <w:sz w:val="24"/>
          <w:szCs w:val="24"/>
        </w:rPr>
        <w:instrText xml:space="preserve"> REF _Ref107454236 \h  \* MERGEFORMAT </w:instrText>
      </w:r>
      <w:r w:rsidR="009D2C23" w:rsidRPr="00C52D87">
        <w:rPr>
          <w:rFonts w:asciiTheme="majorBidi" w:hAnsiTheme="majorBidi" w:cstheme="majorBidi"/>
          <w:kern w:val="0"/>
          <w:sz w:val="24"/>
          <w:szCs w:val="24"/>
        </w:rPr>
      </w:r>
      <w:r w:rsidR="009D2C23" w:rsidRPr="00C52D87">
        <w:rPr>
          <w:rFonts w:asciiTheme="majorBidi" w:hAnsiTheme="majorBidi" w:cstheme="majorBidi"/>
          <w:kern w:val="0"/>
          <w:sz w:val="24"/>
          <w:szCs w:val="24"/>
        </w:rPr>
        <w:fldChar w:fldCharType="separate"/>
      </w:r>
      <w:r w:rsidR="00951439" w:rsidRPr="00B64ED3">
        <w:rPr>
          <w:rFonts w:asciiTheme="majorBidi" w:hAnsiTheme="majorBidi" w:cstheme="majorBidi"/>
          <w:sz w:val="24"/>
          <w:szCs w:val="24"/>
        </w:rPr>
        <w:t xml:space="preserve">Figure </w:t>
      </w:r>
      <w:r w:rsidR="00951439">
        <w:rPr>
          <w:rFonts w:asciiTheme="majorBidi" w:hAnsiTheme="majorBidi" w:cstheme="majorBidi"/>
          <w:sz w:val="24"/>
          <w:szCs w:val="24"/>
          <w:cs/>
        </w:rPr>
        <w:t>‎</w:t>
      </w:r>
      <w:r w:rsidR="00951439">
        <w:rPr>
          <w:rFonts w:asciiTheme="majorBidi" w:hAnsiTheme="majorBidi" w:cstheme="majorBidi"/>
          <w:noProof/>
          <w:sz w:val="24"/>
          <w:szCs w:val="24"/>
        </w:rPr>
        <w:t>8.16</w:t>
      </w:r>
      <w:r w:rsidR="009D2C23" w:rsidRPr="00C52D87">
        <w:rPr>
          <w:rFonts w:asciiTheme="majorBidi" w:hAnsiTheme="majorBidi" w:cstheme="majorBidi"/>
          <w:kern w:val="0"/>
          <w:sz w:val="24"/>
          <w:szCs w:val="24"/>
        </w:rPr>
        <w:fldChar w:fldCharType="end"/>
      </w:r>
      <w:r w:rsidR="009D2C23" w:rsidRPr="00C52D87">
        <w:rPr>
          <w:rFonts w:asciiTheme="majorBidi" w:hAnsiTheme="majorBidi" w:cstheme="majorBidi"/>
          <w:kern w:val="0"/>
          <w:sz w:val="24"/>
          <w:szCs w:val="24"/>
        </w:rPr>
        <w:t xml:space="preserve">, and the total number of open stores has been shown in </w:t>
      </w:r>
      <w:r w:rsidR="009D2C23" w:rsidRPr="00C52D87">
        <w:rPr>
          <w:rFonts w:asciiTheme="majorBidi" w:hAnsiTheme="majorBidi" w:cstheme="majorBidi"/>
          <w:kern w:val="0"/>
          <w:sz w:val="24"/>
          <w:szCs w:val="24"/>
        </w:rPr>
        <w:fldChar w:fldCharType="begin"/>
      </w:r>
      <w:r w:rsidR="009D2C23" w:rsidRPr="00C52D87">
        <w:rPr>
          <w:rFonts w:asciiTheme="majorBidi" w:hAnsiTheme="majorBidi" w:cstheme="majorBidi"/>
          <w:kern w:val="0"/>
          <w:sz w:val="24"/>
          <w:szCs w:val="24"/>
        </w:rPr>
        <w:instrText xml:space="preserve"> REF _Ref107454243 \h  \* MERGEFORMAT </w:instrText>
      </w:r>
      <w:r w:rsidR="009D2C23" w:rsidRPr="00C52D87">
        <w:rPr>
          <w:rFonts w:asciiTheme="majorBidi" w:hAnsiTheme="majorBidi" w:cstheme="majorBidi"/>
          <w:kern w:val="0"/>
          <w:sz w:val="24"/>
          <w:szCs w:val="24"/>
        </w:rPr>
      </w:r>
      <w:r w:rsidR="009D2C23" w:rsidRPr="00C52D87">
        <w:rPr>
          <w:rFonts w:asciiTheme="majorBidi" w:hAnsiTheme="majorBidi" w:cstheme="majorBidi"/>
          <w:kern w:val="0"/>
          <w:sz w:val="24"/>
          <w:szCs w:val="24"/>
        </w:rPr>
        <w:fldChar w:fldCharType="separate"/>
      </w:r>
      <w:r w:rsidR="00951439" w:rsidRPr="00951439">
        <w:rPr>
          <w:rFonts w:asciiTheme="majorBidi" w:hAnsiTheme="majorBidi" w:cstheme="majorBidi"/>
          <w:sz w:val="24"/>
          <w:szCs w:val="24"/>
        </w:rPr>
        <w:t xml:space="preserve">Figure </w:t>
      </w:r>
      <w:r w:rsidR="00951439" w:rsidRPr="00951439">
        <w:rPr>
          <w:rFonts w:asciiTheme="majorBidi" w:hAnsiTheme="majorBidi" w:cstheme="majorBidi"/>
          <w:noProof/>
          <w:sz w:val="24"/>
          <w:szCs w:val="24"/>
          <w:cs/>
        </w:rPr>
        <w:t>‎</w:t>
      </w:r>
      <w:r w:rsidR="00951439" w:rsidRPr="00951439">
        <w:rPr>
          <w:rFonts w:asciiTheme="majorBidi" w:hAnsiTheme="majorBidi" w:cstheme="majorBidi"/>
          <w:noProof/>
          <w:sz w:val="24"/>
          <w:szCs w:val="24"/>
        </w:rPr>
        <w:t>8.17</w:t>
      </w:r>
      <w:r w:rsidR="009D2C23" w:rsidRPr="00C52D87">
        <w:rPr>
          <w:rFonts w:asciiTheme="majorBidi" w:hAnsiTheme="majorBidi" w:cstheme="majorBidi"/>
          <w:kern w:val="0"/>
          <w:sz w:val="24"/>
          <w:szCs w:val="24"/>
        </w:rPr>
        <w:fldChar w:fldCharType="end"/>
      </w:r>
      <w:r w:rsidR="009D2C23" w:rsidRPr="00C52D87">
        <w:rPr>
          <w:rFonts w:asciiTheme="majorBidi" w:hAnsiTheme="majorBidi" w:cstheme="majorBidi"/>
          <w:kern w:val="0"/>
          <w:sz w:val="24"/>
          <w:szCs w:val="24"/>
        </w:rPr>
        <w:t xml:space="preserve">. </w:t>
      </w:r>
    </w:p>
    <w:p w14:paraId="32109B90" w14:textId="5AFEF7A4" w:rsidR="009D2C23" w:rsidRDefault="00C273C6" w:rsidP="00C7537A">
      <w:pPr>
        <w:pStyle w:val="BodyText"/>
      </w:pPr>
      <w:r w:rsidRPr="00C52D87">
        <w:rPr>
          <w:noProof/>
        </w:rPr>
        <w:drawing>
          <wp:inline distT="0" distB="0" distL="0" distR="0" wp14:anchorId="2312DAF9" wp14:editId="026F2E91">
            <wp:extent cx="5883064" cy="3073400"/>
            <wp:effectExtent l="0" t="0" r="3810" b="0"/>
            <wp:docPr id="469" name="Picture 469"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9" name="Picture 469" descr="Chart, scatter chart&#10;&#10;Description automatically generated"/>
                    <pic:cNvPicPr>
                      <a:picLocks noChangeAspect="1" noChangeArrowheads="1"/>
                    </pic:cNvPicPr>
                  </pic:nvPicPr>
                  <pic:blipFill rotWithShape="1">
                    <a:blip r:embed="rId112">
                      <a:extLst>
                        <a:ext uri="{28A0092B-C50C-407E-A947-70E740481C1C}">
                          <a14:useLocalDpi xmlns:a14="http://schemas.microsoft.com/office/drawing/2010/main" val="0"/>
                        </a:ext>
                      </a:extLst>
                    </a:blip>
                    <a:srcRect l="-1" t="17423" r="13841" b="4380"/>
                    <a:stretch/>
                  </pic:blipFill>
                  <pic:spPr bwMode="auto">
                    <a:xfrm>
                      <a:off x="0" y="0"/>
                      <a:ext cx="5991043" cy="3129810"/>
                    </a:xfrm>
                    <a:prstGeom prst="rect">
                      <a:avLst/>
                    </a:prstGeom>
                    <a:noFill/>
                    <a:ln>
                      <a:noFill/>
                    </a:ln>
                    <a:extLst>
                      <a:ext uri="{53640926-AAD7-44D8-BBD7-CCE9431645EC}">
                        <a14:shadowObscured xmlns:a14="http://schemas.microsoft.com/office/drawing/2010/main"/>
                      </a:ext>
                    </a:extLst>
                  </pic:spPr>
                </pic:pic>
              </a:graphicData>
            </a:graphic>
          </wp:inline>
        </w:drawing>
      </w:r>
    </w:p>
    <w:p w14:paraId="216A2BED" w14:textId="42EFCEDA" w:rsidR="004A2BF2" w:rsidRDefault="004A2BF2" w:rsidP="004A2BF2">
      <w:pPr>
        <w:pStyle w:val="BodyText"/>
        <w:spacing w:before="0" w:after="0" w:line="240" w:lineRule="auto"/>
      </w:pPr>
      <w:bookmarkStart w:id="3412" w:name="_Toc109850574"/>
      <w:r w:rsidRPr="00C52D87">
        <w:rPr>
          <w:noProof/>
        </w:rPr>
        <w:drawing>
          <wp:anchor distT="0" distB="0" distL="114300" distR="114300" simplePos="0" relativeHeight="252392960" behindDoc="0" locked="0" layoutInCell="1" allowOverlap="1" wp14:anchorId="5AA02C65" wp14:editId="7EE2032F">
            <wp:simplePos x="0" y="0"/>
            <wp:positionH relativeFrom="column">
              <wp:posOffset>101600</wp:posOffset>
            </wp:positionH>
            <wp:positionV relativeFrom="paragraph">
              <wp:posOffset>418677</wp:posOffset>
            </wp:positionV>
            <wp:extent cx="5680710" cy="2751455"/>
            <wp:effectExtent l="0" t="0" r="15240" b="10795"/>
            <wp:wrapTopAndBottom/>
            <wp:docPr id="477" name="Chart 477">
              <a:extLst xmlns:a="http://schemas.openxmlformats.org/drawingml/2006/main">
                <a:ext uri="{FF2B5EF4-FFF2-40B4-BE49-F238E27FC236}">
                  <a16:creationId xmlns:a16="http://schemas.microsoft.com/office/drawing/2014/main" id="{8E324203-8BF3-4949-9C53-E0A15577A5B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3"/>
              </a:graphicData>
            </a:graphic>
            <wp14:sizeRelH relativeFrom="margin">
              <wp14:pctWidth>0</wp14:pctWidth>
            </wp14:sizeRelH>
            <wp14:sizeRelV relativeFrom="margin">
              <wp14:pctHeight>0</wp14:pctHeight>
            </wp14:sizeRelV>
          </wp:anchor>
        </w:drawing>
      </w:r>
      <w:r w:rsidRPr="00C52D87">
        <w:t xml:space="preserve">Figure </w:t>
      </w:r>
      <w:r w:rsidR="003419F7">
        <w:fldChar w:fldCharType="begin"/>
      </w:r>
      <w:r w:rsidR="003419F7">
        <w:instrText xml:space="preserve"> STYLEREF 4 \s </w:instrText>
      </w:r>
      <w:r w:rsidR="003419F7">
        <w:fldChar w:fldCharType="separate"/>
      </w:r>
      <w:r w:rsidR="00951439">
        <w:rPr>
          <w:noProof/>
          <w:cs/>
        </w:rPr>
        <w:t>‎</w:t>
      </w:r>
      <w:r w:rsidR="00951439">
        <w:rPr>
          <w:noProof/>
        </w:rPr>
        <w:t>8</w:t>
      </w:r>
      <w:r w:rsidR="003419F7">
        <w:fldChar w:fldCharType="end"/>
      </w:r>
      <w:r w:rsidR="003419F7">
        <w:t>.</w:t>
      </w:r>
      <w:r w:rsidR="003419F7">
        <w:fldChar w:fldCharType="begin"/>
      </w:r>
      <w:r w:rsidR="003419F7">
        <w:instrText xml:space="preserve"> SEQ Figure \* ARABIC \s 4 </w:instrText>
      </w:r>
      <w:r w:rsidR="003419F7">
        <w:fldChar w:fldCharType="separate"/>
      </w:r>
      <w:r w:rsidR="00951439">
        <w:rPr>
          <w:noProof/>
        </w:rPr>
        <w:t>15</w:t>
      </w:r>
      <w:r w:rsidR="003419F7">
        <w:fldChar w:fldCharType="end"/>
      </w:r>
      <w:r w:rsidRPr="00C52D87">
        <w:t>. Open stores and warehouse on the west side of Puerto Rico</w:t>
      </w:r>
      <w:r>
        <w:t>.</w:t>
      </w:r>
      <w:bookmarkEnd w:id="3412"/>
    </w:p>
    <w:p w14:paraId="52A74B85" w14:textId="222EED22" w:rsidR="004A2BF2" w:rsidRPr="00C52D87" w:rsidRDefault="004A2BF2" w:rsidP="00C7537A">
      <w:pPr>
        <w:pStyle w:val="BodyText"/>
      </w:pPr>
      <w:r w:rsidRPr="00C52D87">
        <w:rPr>
          <w:noProof/>
        </w:rPr>
        <w:t xml:space="preserve"> </w:t>
      </w:r>
    </w:p>
    <w:p w14:paraId="27F3DA5C" w14:textId="1F616EE2" w:rsidR="009D2C23" w:rsidRPr="00B64ED3" w:rsidRDefault="000763F7" w:rsidP="00FA5773">
      <w:pPr>
        <w:rPr>
          <w:rFonts w:asciiTheme="majorBidi" w:eastAsia="Times New Roman" w:hAnsiTheme="majorBidi" w:cstheme="majorBidi"/>
          <w:sz w:val="24"/>
          <w:szCs w:val="24"/>
        </w:rPr>
      </w:pPr>
      <w:r w:rsidRPr="00B64ED3">
        <w:rPr>
          <w:rFonts w:asciiTheme="majorBidi" w:hAnsiTheme="majorBidi" w:cstheme="majorBidi"/>
          <w:sz w:val="24"/>
          <w:szCs w:val="24"/>
        </w:rPr>
        <w:t xml:space="preserve"> </w:t>
      </w:r>
      <w:bookmarkStart w:id="3413" w:name="_Ref107454236"/>
      <w:bookmarkStart w:id="3414" w:name="_Toc109850575"/>
      <w:r w:rsidR="009D2C23" w:rsidRPr="00B64ED3">
        <w:rPr>
          <w:rFonts w:asciiTheme="majorBidi" w:hAnsiTheme="majorBidi" w:cstheme="majorBidi"/>
          <w:sz w:val="24"/>
          <w:szCs w:val="24"/>
        </w:rPr>
        <w:t xml:space="preserve">Figure </w:t>
      </w:r>
      <w:r w:rsidR="003419F7">
        <w:rPr>
          <w:rFonts w:asciiTheme="majorBidi" w:hAnsiTheme="majorBidi" w:cstheme="majorBidi"/>
          <w:sz w:val="24"/>
          <w:szCs w:val="24"/>
        </w:rPr>
        <w:fldChar w:fldCharType="begin"/>
      </w:r>
      <w:r w:rsidR="003419F7">
        <w:rPr>
          <w:rFonts w:asciiTheme="majorBidi" w:hAnsiTheme="majorBidi" w:cstheme="majorBidi"/>
          <w:sz w:val="24"/>
          <w:szCs w:val="24"/>
        </w:rPr>
        <w:instrText xml:space="preserve"> STYLEREF 4 \s </w:instrText>
      </w:r>
      <w:r w:rsidR="003419F7">
        <w:rPr>
          <w:rFonts w:asciiTheme="majorBidi" w:hAnsiTheme="majorBidi" w:cstheme="majorBidi"/>
          <w:sz w:val="24"/>
          <w:szCs w:val="24"/>
        </w:rPr>
        <w:fldChar w:fldCharType="separate"/>
      </w:r>
      <w:r w:rsidR="00951439">
        <w:rPr>
          <w:rFonts w:asciiTheme="majorBidi" w:hAnsiTheme="majorBidi" w:cstheme="majorBidi"/>
          <w:noProof/>
          <w:sz w:val="24"/>
          <w:szCs w:val="24"/>
          <w:cs/>
        </w:rPr>
        <w:t>‎</w:t>
      </w:r>
      <w:r w:rsidR="00951439">
        <w:rPr>
          <w:rFonts w:asciiTheme="majorBidi" w:hAnsiTheme="majorBidi" w:cstheme="majorBidi"/>
          <w:noProof/>
          <w:sz w:val="24"/>
          <w:szCs w:val="24"/>
        </w:rPr>
        <w:t>8</w:t>
      </w:r>
      <w:r w:rsidR="003419F7">
        <w:rPr>
          <w:rFonts w:asciiTheme="majorBidi" w:hAnsiTheme="majorBidi" w:cstheme="majorBidi"/>
          <w:sz w:val="24"/>
          <w:szCs w:val="24"/>
        </w:rPr>
        <w:fldChar w:fldCharType="end"/>
      </w:r>
      <w:r w:rsidR="003419F7">
        <w:rPr>
          <w:rFonts w:asciiTheme="majorBidi" w:hAnsiTheme="majorBidi" w:cstheme="majorBidi"/>
          <w:sz w:val="24"/>
          <w:szCs w:val="24"/>
        </w:rPr>
        <w:t>.</w:t>
      </w:r>
      <w:r w:rsidR="003419F7">
        <w:rPr>
          <w:rFonts w:asciiTheme="majorBidi" w:hAnsiTheme="majorBidi" w:cstheme="majorBidi"/>
          <w:sz w:val="24"/>
          <w:szCs w:val="24"/>
        </w:rPr>
        <w:fldChar w:fldCharType="begin"/>
      </w:r>
      <w:r w:rsidR="003419F7">
        <w:rPr>
          <w:rFonts w:asciiTheme="majorBidi" w:hAnsiTheme="majorBidi" w:cstheme="majorBidi"/>
          <w:sz w:val="24"/>
          <w:szCs w:val="24"/>
        </w:rPr>
        <w:instrText xml:space="preserve"> SEQ Figure \* ARABIC \s 4 </w:instrText>
      </w:r>
      <w:r w:rsidR="003419F7">
        <w:rPr>
          <w:rFonts w:asciiTheme="majorBidi" w:hAnsiTheme="majorBidi" w:cstheme="majorBidi"/>
          <w:sz w:val="24"/>
          <w:szCs w:val="24"/>
        </w:rPr>
        <w:fldChar w:fldCharType="separate"/>
      </w:r>
      <w:r w:rsidR="00951439">
        <w:rPr>
          <w:rFonts w:asciiTheme="majorBidi" w:hAnsiTheme="majorBidi" w:cstheme="majorBidi"/>
          <w:noProof/>
          <w:sz w:val="24"/>
          <w:szCs w:val="24"/>
        </w:rPr>
        <w:t>16</w:t>
      </w:r>
      <w:r w:rsidR="003419F7">
        <w:rPr>
          <w:rFonts w:asciiTheme="majorBidi" w:hAnsiTheme="majorBidi" w:cstheme="majorBidi"/>
          <w:sz w:val="24"/>
          <w:szCs w:val="24"/>
        </w:rPr>
        <w:fldChar w:fldCharType="end"/>
      </w:r>
      <w:bookmarkEnd w:id="3413"/>
      <w:r w:rsidR="009D2C23" w:rsidRPr="00B64ED3">
        <w:rPr>
          <w:rFonts w:asciiTheme="majorBidi" w:hAnsiTheme="majorBidi" w:cstheme="majorBidi"/>
          <w:sz w:val="24"/>
          <w:szCs w:val="24"/>
        </w:rPr>
        <w:t>. Percentage of open stores with changing the number of warehouses in Puerto Rico.</w:t>
      </w:r>
      <w:bookmarkEnd w:id="3414"/>
    </w:p>
    <w:p w14:paraId="6B56BA8E" w14:textId="3D03DCC2" w:rsidR="000763F7" w:rsidRPr="00C52D87" w:rsidRDefault="000763F7" w:rsidP="002A226F">
      <w:pPr>
        <w:pStyle w:val="BodyTextIndent"/>
        <w:spacing w:line="480" w:lineRule="auto"/>
        <w:rPr>
          <w:rFonts w:asciiTheme="majorBidi" w:hAnsiTheme="majorBidi" w:cstheme="majorBidi"/>
          <w:kern w:val="0"/>
          <w:sz w:val="24"/>
          <w:szCs w:val="24"/>
        </w:rPr>
      </w:pPr>
      <w:r w:rsidRPr="00C52D87">
        <w:rPr>
          <w:rFonts w:asciiTheme="majorBidi" w:hAnsiTheme="majorBidi" w:cstheme="majorBidi"/>
          <w:kern w:val="0"/>
          <w:sz w:val="24"/>
          <w:szCs w:val="24"/>
        </w:rPr>
        <w:t>The following information can be derived from these figures</w:t>
      </w:r>
      <w:r w:rsidR="002A226F" w:rsidRPr="00C52D87">
        <w:rPr>
          <w:rFonts w:asciiTheme="majorBidi" w:hAnsiTheme="majorBidi" w:cstheme="majorBidi"/>
          <w:kern w:val="0"/>
          <w:sz w:val="24"/>
          <w:szCs w:val="24"/>
        </w:rPr>
        <w:t xml:space="preserve">. </w:t>
      </w:r>
      <w:r w:rsidRPr="00C52D87">
        <w:rPr>
          <w:rFonts w:asciiTheme="majorBidi" w:hAnsiTheme="majorBidi" w:cstheme="majorBidi"/>
          <w:kern w:val="0"/>
          <w:sz w:val="24"/>
          <w:szCs w:val="24"/>
        </w:rPr>
        <w:t>According to</w:t>
      </w:r>
      <w:r w:rsidR="00C93774" w:rsidRPr="00C52D87">
        <w:rPr>
          <w:rFonts w:asciiTheme="majorBidi" w:hAnsiTheme="majorBidi" w:cstheme="majorBidi"/>
          <w:kern w:val="0"/>
          <w:sz w:val="24"/>
          <w:szCs w:val="24"/>
        </w:rPr>
        <w:t xml:space="preserve"> </w:t>
      </w:r>
      <w:r w:rsidR="00C93774" w:rsidRPr="00C52D87">
        <w:rPr>
          <w:rFonts w:asciiTheme="majorBidi" w:hAnsiTheme="majorBidi" w:cstheme="majorBidi"/>
          <w:kern w:val="0"/>
          <w:sz w:val="24"/>
          <w:szCs w:val="24"/>
        </w:rPr>
        <w:fldChar w:fldCharType="begin"/>
      </w:r>
      <w:r w:rsidR="00C93774" w:rsidRPr="00C52D87">
        <w:rPr>
          <w:rFonts w:asciiTheme="majorBidi" w:hAnsiTheme="majorBidi" w:cstheme="majorBidi"/>
          <w:kern w:val="0"/>
          <w:sz w:val="24"/>
          <w:szCs w:val="24"/>
        </w:rPr>
        <w:instrText xml:space="preserve"> REF _Ref107454236 \h </w:instrText>
      </w:r>
      <w:r w:rsidR="004E2D62" w:rsidRPr="00C52D87">
        <w:rPr>
          <w:rFonts w:asciiTheme="majorBidi" w:hAnsiTheme="majorBidi" w:cstheme="majorBidi"/>
          <w:kern w:val="0"/>
          <w:sz w:val="24"/>
          <w:szCs w:val="24"/>
        </w:rPr>
        <w:instrText xml:space="preserve"> \* MERGEFORMAT </w:instrText>
      </w:r>
      <w:r w:rsidR="00C93774" w:rsidRPr="00C52D87">
        <w:rPr>
          <w:rFonts w:asciiTheme="majorBidi" w:hAnsiTheme="majorBidi" w:cstheme="majorBidi"/>
          <w:kern w:val="0"/>
          <w:sz w:val="24"/>
          <w:szCs w:val="24"/>
        </w:rPr>
      </w:r>
      <w:r w:rsidR="00C93774" w:rsidRPr="00C52D87">
        <w:rPr>
          <w:rFonts w:asciiTheme="majorBidi" w:hAnsiTheme="majorBidi" w:cstheme="majorBidi"/>
          <w:kern w:val="0"/>
          <w:sz w:val="24"/>
          <w:szCs w:val="24"/>
        </w:rPr>
        <w:fldChar w:fldCharType="separate"/>
      </w:r>
      <w:r w:rsidR="00951439" w:rsidRPr="00B64ED3">
        <w:rPr>
          <w:rFonts w:asciiTheme="majorBidi" w:hAnsiTheme="majorBidi" w:cstheme="majorBidi"/>
          <w:sz w:val="24"/>
          <w:szCs w:val="24"/>
        </w:rPr>
        <w:t xml:space="preserve">Figure </w:t>
      </w:r>
      <w:r w:rsidR="00951439">
        <w:rPr>
          <w:rFonts w:asciiTheme="majorBidi" w:hAnsiTheme="majorBidi" w:cstheme="majorBidi"/>
          <w:sz w:val="24"/>
          <w:szCs w:val="24"/>
          <w:cs/>
        </w:rPr>
        <w:t>‎</w:t>
      </w:r>
      <w:r w:rsidR="00951439">
        <w:rPr>
          <w:rFonts w:asciiTheme="majorBidi" w:hAnsiTheme="majorBidi" w:cstheme="majorBidi"/>
          <w:noProof/>
          <w:sz w:val="24"/>
          <w:szCs w:val="24"/>
        </w:rPr>
        <w:t>8.16</w:t>
      </w:r>
      <w:r w:rsidR="00C93774" w:rsidRPr="00C52D87">
        <w:rPr>
          <w:rFonts w:asciiTheme="majorBidi" w:hAnsiTheme="majorBidi" w:cstheme="majorBidi"/>
          <w:kern w:val="0"/>
          <w:sz w:val="24"/>
          <w:szCs w:val="24"/>
        </w:rPr>
        <w:fldChar w:fldCharType="end"/>
      </w:r>
      <w:r w:rsidRPr="00C52D87">
        <w:rPr>
          <w:rFonts w:asciiTheme="majorBidi" w:hAnsiTheme="majorBidi" w:cstheme="majorBidi"/>
          <w:kern w:val="0"/>
          <w:sz w:val="24"/>
          <w:szCs w:val="24"/>
        </w:rPr>
        <w:t>, many small stores have fewer emissions than fewer, larger stores, confirming the base paper's results.</w:t>
      </w:r>
    </w:p>
    <w:p w14:paraId="793FCA80" w14:textId="52766A64" w:rsidR="000763F7" w:rsidRPr="00C52D87" w:rsidRDefault="000763F7" w:rsidP="00C7537A">
      <w:pPr>
        <w:pStyle w:val="BodyText"/>
      </w:pPr>
      <w:r w:rsidRPr="00C52D87">
        <w:t xml:space="preserve">The model is sensitive to the number of warehouses considered in each region. When two warehouses are considered, fewer stores are open versus the previous results for one warehouse. This has been shown in </w:t>
      </w:r>
      <w:r w:rsidR="00004515" w:rsidRPr="00C52D87">
        <w:fldChar w:fldCharType="begin"/>
      </w:r>
      <w:r w:rsidR="00004515" w:rsidRPr="00C52D87">
        <w:instrText xml:space="preserve"> REF _Ref107454243 \h </w:instrText>
      </w:r>
      <w:r w:rsidR="004E2D62" w:rsidRPr="00C52D87">
        <w:instrText xml:space="preserve"> \* MERGEFORMAT </w:instrText>
      </w:r>
      <w:r w:rsidR="00004515" w:rsidRPr="00C52D87">
        <w:fldChar w:fldCharType="separate"/>
      </w:r>
      <w:r w:rsidR="00951439" w:rsidRPr="00C52D87">
        <w:t xml:space="preserve">Figure </w:t>
      </w:r>
      <w:r w:rsidR="00951439">
        <w:rPr>
          <w:noProof/>
          <w:cs/>
        </w:rPr>
        <w:t>‎</w:t>
      </w:r>
      <w:r w:rsidR="00951439">
        <w:rPr>
          <w:noProof/>
        </w:rPr>
        <w:t>8.17</w:t>
      </w:r>
      <w:r w:rsidR="00004515" w:rsidRPr="00C52D87">
        <w:fldChar w:fldCharType="end"/>
      </w:r>
      <w:r w:rsidRPr="00C52D87">
        <w:t xml:space="preserve">. As can be seen in </w:t>
      </w:r>
      <w:r w:rsidR="00004515" w:rsidRPr="00C52D87">
        <w:fldChar w:fldCharType="begin"/>
      </w:r>
      <w:r w:rsidR="00004515" w:rsidRPr="00C52D87">
        <w:instrText xml:space="preserve"> REF _Ref107454236 \h </w:instrText>
      </w:r>
      <w:r w:rsidR="004E2D62" w:rsidRPr="00C52D87">
        <w:instrText xml:space="preserve"> \* MERGEFORMAT </w:instrText>
      </w:r>
      <w:r w:rsidR="00004515" w:rsidRPr="00C52D87">
        <w:fldChar w:fldCharType="separate"/>
      </w:r>
      <w:r w:rsidR="00951439" w:rsidRPr="00B64ED3">
        <w:t xml:space="preserve">Figure </w:t>
      </w:r>
      <w:r w:rsidR="00951439">
        <w:rPr>
          <w:cs/>
        </w:rPr>
        <w:t>‎</w:t>
      </w:r>
      <w:r w:rsidR="00951439">
        <w:rPr>
          <w:noProof/>
        </w:rPr>
        <w:t>8.16</w:t>
      </w:r>
      <w:r w:rsidR="00004515" w:rsidRPr="00C52D87">
        <w:fldChar w:fldCharType="end"/>
      </w:r>
      <w:r w:rsidRPr="00C52D87">
        <w:t>, with two warehouses, the majority of the open stores are small. Hence, regarding the result of having two warehouses in two different parts of the region, the operating cost and the emission cost of the system would be smaller (as we already considered the emission of buildings and warehouses in our system).</w:t>
      </w:r>
    </w:p>
    <w:p w14:paraId="54E4AEFC" w14:textId="77777777" w:rsidR="00465CC7" w:rsidRPr="00C52D87" w:rsidRDefault="004A33C3" w:rsidP="00465CC7">
      <w:pPr>
        <w:pStyle w:val="BodyTextIndent"/>
        <w:keepNext/>
        <w:suppressAutoHyphens w:val="0"/>
        <w:overflowPunct/>
        <w:autoSpaceDE/>
        <w:autoSpaceDN/>
        <w:adjustRightInd/>
        <w:spacing w:after="0" w:line="480" w:lineRule="auto"/>
        <w:ind w:firstLine="0"/>
        <w:textAlignment w:val="auto"/>
        <w:rPr>
          <w:rFonts w:asciiTheme="majorBidi" w:hAnsiTheme="majorBidi" w:cstheme="majorBidi"/>
          <w:sz w:val="24"/>
          <w:szCs w:val="24"/>
        </w:rPr>
      </w:pPr>
      <w:r w:rsidRPr="00C52D87">
        <w:rPr>
          <w:rFonts w:asciiTheme="majorBidi" w:hAnsiTheme="majorBidi" w:cstheme="majorBidi"/>
          <w:noProof/>
          <w:sz w:val="24"/>
          <w:szCs w:val="24"/>
        </w:rPr>
        <w:drawing>
          <wp:inline distT="0" distB="0" distL="0" distR="0" wp14:anchorId="38E43052" wp14:editId="22FE1C9E">
            <wp:extent cx="5920740" cy="2997200"/>
            <wp:effectExtent l="0" t="0" r="3810" b="12700"/>
            <wp:docPr id="474" name="Chart 474">
              <a:extLst xmlns:a="http://schemas.openxmlformats.org/drawingml/2006/main">
                <a:ext uri="{FF2B5EF4-FFF2-40B4-BE49-F238E27FC236}">
                  <a16:creationId xmlns:a16="http://schemas.microsoft.com/office/drawing/2014/main" id="{A1C7BA49-9D11-465C-91F7-B429BEFFFF7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4"/>
              </a:graphicData>
            </a:graphic>
          </wp:inline>
        </w:drawing>
      </w:r>
    </w:p>
    <w:p w14:paraId="495FA6D6" w14:textId="720D9E6C" w:rsidR="004A33C3" w:rsidRPr="00C52D87" w:rsidRDefault="00465CC7" w:rsidP="00465CC7">
      <w:pPr>
        <w:pStyle w:val="Caption"/>
        <w:jc w:val="both"/>
      </w:pPr>
      <w:bookmarkStart w:id="3415" w:name="_Ref107454243"/>
      <w:bookmarkStart w:id="3416" w:name="_Toc109850576"/>
      <w:r w:rsidRPr="00C52D87">
        <w:t xml:space="preserve">Figure </w:t>
      </w:r>
      <w:fldSimple w:instr=" STYLEREF 4 \s ">
        <w:r w:rsidR="00951439">
          <w:rPr>
            <w:noProof/>
            <w:cs/>
          </w:rPr>
          <w:t>‎</w:t>
        </w:r>
        <w:r w:rsidR="00951439">
          <w:rPr>
            <w:noProof/>
          </w:rPr>
          <w:t>8</w:t>
        </w:r>
      </w:fldSimple>
      <w:r w:rsidR="003419F7">
        <w:t>.</w:t>
      </w:r>
      <w:fldSimple w:instr=" SEQ Figure \* ARABIC \s 4 ">
        <w:r w:rsidR="00951439">
          <w:rPr>
            <w:noProof/>
          </w:rPr>
          <w:t>17</w:t>
        </w:r>
      </w:fldSimple>
      <w:bookmarkEnd w:id="3415"/>
      <w:r w:rsidRPr="00C52D87">
        <w:t>.</w:t>
      </w:r>
      <w:r w:rsidR="004A33C3" w:rsidRPr="00C52D87">
        <w:t xml:space="preserve"> Total percentage of open stores in Puerto Rico with one warehouse vs. two warehouses.</w:t>
      </w:r>
      <w:bookmarkEnd w:id="3416"/>
    </w:p>
    <w:p w14:paraId="09A4B3E9" w14:textId="77777777" w:rsidR="00951439" w:rsidRDefault="000763F7" w:rsidP="004A2BF2">
      <w:pPr>
        <w:pStyle w:val="BodyText"/>
      </w:pPr>
      <w:r w:rsidRPr="00C52D87">
        <w:t xml:space="preserve">When different weight factors are employed in the system goals (the desire to achieve a goal), the result is different. In </w:t>
      </w:r>
      <w:r w:rsidR="00CC5B7F" w:rsidRPr="00C52D87">
        <w:fldChar w:fldCharType="begin"/>
      </w:r>
      <w:r w:rsidR="00CC5B7F" w:rsidRPr="00C52D87">
        <w:instrText xml:space="preserve"> REF _Ref107454454 \h </w:instrText>
      </w:r>
      <w:r w:rsidR="004E2D62" w:rsidRPr="00C52D87">
        <w:instrText xml:space="preserve"> \* MERGEFORMAT </w:instrText>
      </w:r>
      <w:r w:rsidR="00CC5B7F" w:rsidRPr="00C52D87">
        <w:fldChar w:fldCharType="separate"/>
      </w:r>
    </w:p>
    <w:p w14:paraId="3C7367BD" w14:textId="1F6D3644" w:rsidR="000763F7" w:rsidRPr="00C52D87" w:rsidRDefault="00CC5B7F" w:rsidP="00C7537A">
      <w:pPr>
        <w:pStyle w:val="BodyText"/>
      </w:pPr>
      <w:r w:rsidRPr="00C52D87">
        <w:fldChar w:fldCharType="end"/>
      </w:r>
      <w:r w:rsidR="000763F7" w:rsidRPr="00C52D87">
        <w:t xml:space="preserve">, we show the number and size of open stores on the east side of Puerto Rico when we desire to achieve the second system goal (operating cost-minimizing) shown in </w:t>
      </w:r>
      <w:r w:rsidRPr="00C52D87">
        <w:fldChar w:fldCharType="begin"/>
      </w:r>
      <w:r w:rsidRPr="00C52D87">
        <w:instrText xml:space="preserve"> REF _Ref107452840 \h </w:instrText>
      </w:r>
      <w:r w:rsidR="004E2D62" w:rsidRPr="00C52D87">
        <w:instrText xml:space="preserve"> \* MERGEFORMAT </w:instrText>
      </w:r>
      <w:r w:rsidRPr="00C52D87">
        <w:fldChar w:fldCharType="separate"/>
      </w:r>
      <w:r w:rsidR="00951439" w:rsidRPr="00C52D87">
        <w:t xml:space="preserve">Equation </w:t>
      </w:r>
      <w:r w:rsidR="00951439">
        <w:rPr>
          <w:noProof/>
          <w:cs/>
        </w:rPr>
        <w:t>‎</w:t>
      </w:r>
      <w:r w:rsidR="00951439">
        <w:rPr>
          <w:noProof/>
        </w:rPr>
        <w:t>8</w:t>
      </w:r>
      <w:r w:rsidR="00951439" w:rsidRPr="00C52D87">
        <w:rPr>
          <w:noProof/>
        </w:rPr>
        <w:t>.</w:t>
      </w:r>
      <w:r w:rsidR="00951439">
        <w:rPr>
          <w:noProof/>
        </w:rPr>
        <w:t>28</w:t>
      </w:r>
      <w:r w:rsidRPr="00C52D87">
        <w:fldChar w:fldCharType="end"/>
      </w:r>
      <w:r w:rsidR="000763F7" w:rsidRPr="00C52D87">
        <w:t xml:space="preserve">.   </w:t>
      </w:r>
    </w:p>
    <w:p w14:paraId="5EBD0985" w14:textId="16ADE2C9" w:rsidR="004A2BF2" w:rsidRPr="00C52D87" w:rsidRDefault="003419F7" w:rsidP="004A2BF2">
      <w:pPr>
        <w:pStyle w:val="BodyText"/>
      </w:pPr>
      <w:r>
        <w:rPr>
          <w:noProof/>
        </w:rPr>
        <mc:AlternateContent>
          <mc:Choice Requires="wps">
            <w:drawing>
              <wp:anchor distT="0" distB="0" distL="114300" distR="114300" simplePos="0" relativeHeight="252395008" behindDoc="0" locked="0" layoutInCell="1" allowOverlap="1" wp14:anchorId="65F7D163" wp14:editId="0E54152E">
                <wp:simplePos x="0" y="0"/>
                <wp:positionH relativeFrom="column">
                  <wp:posOffset>71543</wp:posOffset>
                </wp:positionH>
                <wp:positionV relativeFrom="paragraph">
                  <wp:posOffset>7031990</wp:posOffset>
                </wp:positionV>
                <wp:extent cx="5935980" cy="635"/>
                <wp:effectExtent l="0" t="0" r="0" b="0"/>
                <wp:wrapTopAndBottom/>
                <wp:docPr id="2145879955" name="Text Box 2145879955"/>
                <wp:cNvGraphicFramePr/>
                <a:graphic xmlns:a="http://schemas.openxmlformats.org/drawingml/2006/main">
                  <a:graphicData uri="http://schemas.microsoft.com/office/word/2010/wordprocessingShape">
                    <wps:wsp>
                      <wps:cNvSpPr txBox="1"/>
                      <wps:spPr>
                        <a:xfrm>
                          <a:off x="0" y="0"/>
                          <a:ext cx="5935980" cy="635"/>
                        </a:xfrm>
                        <a:prstGeom prst="rect">
                          <a:avLst/>
                        </a:prstGeom>
                        <a:solidFill>
                          <a:prstClr val="white"/>
                        </a:solidFill>
                        <a:ln>
                          <a:noFill/>
                        </a:ln>
                      </wps:spPr>
                      <wps:txbx>
                        <w:txbxContent>
                          <w:p w14:paraId="103D3B74" w14:textId="7C7A9926" w:rsidR="003419F7" w:rsidRPr="00A70343" w:rsidRDefault="003419F7" w:rsidP="003419F7">
                            <w:pPr>
                              <w:pStyle w:val="Caption"/>
                              <w:rPr>
                                <w:iCs/>
                                <w:noProof/>
                                <w:lang w:val="en-IE" w:eastAsia="en-US"/>
                              </w:rPr>
                            </w:pPr>
                            <w:r>
                              <w:t xml:space="preserve">Figure </w:t>
                            </w:r>
                            <w:fldSimple w:instr=" STYLEREF 4 \s ">
                              <w:r w:rsidR="00951439">
                                <w:rPr>
                                  <w:noProof/>
                                  <w:cs/>
                                </w:rPr>
                                <w:t>‎</w:t>
                              </w:r>
                              <w:r w:rsidR="00951439">
                                <w:rPr>
                                  <w:noProof/>
                                </w:rPr>
                                <w:t>8</w:t>
                              </w:r>
                            </w:fldSimple>
                            <w:r>
                              <w:t>.</w:t>
                            </w:r>
                            <w:fldSimple w:instr=" SEQ Figure \* ARABIC \s 4 ">
                              <w:r w:rsidR="00951439">
                                <w:rPr>
                                  <w:noProof/>
                                </w:rPr>
                                <w:t>18</w:t>
                              </w:r>
                            </w:fldSimple>
                            <w:r>
                              <w:t xml:space="preserve">. </w:t>
                            </w:r>
                            <w:r w:rsidRPr="00A0415F">
                              <w:t>Open stores in the east side of Puerto Rico with considering more desire to the second system goal.</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65F7D163" id="_x0000_t202" coordsize="21600,21600" o:spt="202" path="m,l,21600r21600,l21600,xe">
                <v:stroke joinstyle="miter"/>
                <v:path gradientshapeok="t" o:connecttype="rect"/>
              </v:shapetype>
              <v:shape id="Text Box 2145879955" o:spid="_x0000_s1107" type="#_x0000_t202" style="position:absolute;left:0;text-align:left;margin-left:5.65pt;margin-top:553.7pt;width:467.4pt;height:.05pt;z-index:2523950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" stroked="f">
                <v:textbox style="mso-fit-shape-to-text:t" inset="0,0,0,0">
                  <w:txbxContent>
                    <w:p w14:paraId="103D3B74" w14:textId="7C7A9926" w:rsidR="003419F7" w:rsidRPr="00A70343" w:rsidRDefault="003419F7" w:rsidP="003419F7">
                      <w:pPr>
                        <w:pStyle w:val="Caption"/>
                        <w:rPr>
                          <w:iCs/>
                          <w:noProof/>
                          <w:lang w:val="en-IE" w:eastAsia="en-US"/>
                        </w:rPr>
                      </w:pPr>
                      <w:r>
                        <w:t xml:space="preserve">Figure </w:t>
                      </w:r>
                      <w:fldSimple w:instr=" STYLEREF 4 \s ">
                        <w:r w:rsidR="00951439">
                          <w:rPr>
                            <w:noProof/>
                            <w:cs/>
                          </w:rPr>
                          <w:t>‎</w:t>
                        </w:r>
                        <w:r w:rsidR="00951439">
                          <w:rPr>
                            <w:noProof/>
                          </w:rPr>
                          <w:t>8</w:t>
                        </w:r>
                      </w:fldSimple>
                      <w:r>
                        <w:t>.</w:t>
                      </w:r>
                      <w:fldSimple w:instr=" SEQ Figure \* ARABIC \s 4 ">
                        <w:r w:rsidR="00951439">
                          <w:rPr>
                            <w:noProof/>
                          </w:rPr>
                          <w:t>18</w:t>
                        </w:r>
                      </w:fldSimple>
                      <w:r>
                        <w:t xml:space="preserve">. </w:t>
                      </w:r>
                      <w:r w:rsidRPr="00A0415F">
                        <w:t>Open stores in the east side of Puerto Rico with considering more desire to the second system goal.</w:t>
                      </w:r>
                    </w:p>
                  </w:txbxContent>
                </v:textbox>
                <w10:wrap type="topAndBottom"/>
              </v:shape>
            </w:pict>
          </mc:Fallback>
        </mc:AlternateContent>
      </w:r>
      <w:r w:rsidRPr="00C52D87">
        <w:rPr>
          <w:noProof/>
        </w:rPr>
        <w:drawing>
          <wp:anchor distT="0" distB="0" distL="114300" distR="114300" simplePos="0" relativeHeight="252231168" behindDoc="0" locked="0" layoutInCell="1" allowOverlap="1" wp14:anchorId="1EFD0FDC" wp14:editId="37F39A33">
            <wp:simplePos x="0" y="0"/>
            <wp:positionH relativeFrom="column">
              <wp:posOffset>1193377</wp:posOffset>
            </wp:positionH>
            <wp:positionV relativeFrom="paragraph">
              <wp:posOffset>6495203</wp:posOffset>
            </wp:positionV>
            <wp:extent cx="3445510" cy="473075"/>
            <wp:effectExtent l="0" t="0" r="2540" b="3175"/>
            <wp:wrapTopAndBottom/>
            <wp:docPr id="478" name="Picture 478"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 name="Picture 471" descr="A screenshot of a computer&#10;&#10;Description automatically generated with medium confidence"/>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3445510" cy="473075"/>
                    </a:xfrm>
                    <a:prstGeom prst="rect">
                      <a:avLst/>
                    </a:prstGeom>
                    <a:noFill/>
                  </pic:spPr>
                </pic:pic>
              </a:graphicData>
            </a:graphic>
            <wp14:sizeRelH relativeFrom="margin">
              <wp14:pctWidth>0</wp14:pctWidth>
            </wp14:sizeRelH>
            <wp14:sizeRelV relativeFrom="margin">
              <wp14:pctHeight>0</wp14:pctHeight>
            </wp14:sizeRelV>
          </wp:anchor>
        </w:drawing>
      </w:r>
      <w:r w:rsidRPr="00C52D87">
        <w:rPr>
          <w:noProof/>
        </w:rPr>
        <w:drawing>
          <wp:anchor distT="0" distB="0" distL="114300" distR="114300" simplePos="0" relativeHeight="252069376" behindDoc="0" locked="0" layoutInCell="1" allowOverlap="1" wp14:anchorId="17D74E7A" wp14:editId="35B779F6">
            <wp:simplePos x="0" y="0"/>
            <wp:positionH relativeFrom="column">
              <wp:posOffset>25400</wp:posOffset>
            </wp:positionH>
            <wp:positionV relativeFrom="paragraph">
              <wp:posOffset>2835910</wp:posOffset>
            </wp:positionV>
            <wp:extent cx="5935980" cy="3736975"/>
            <wp:effectExtent l="0" t="0" r="7620" b="0"/>
            <wp:wrapTopAndBottom/>
            <wp:docPr id="479" name="Picture 479"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 name="Picture 472" descr="Chart, scatter chart&#10;&#10;Description automatically generated"/>
                    <pic:cNvPicPr>
                      <a:picLocks noChangeAspect="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5935980" cy="37369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763F7" w:rsidRPr="00C52D87">
        <w:t xml:space="preserve">We have fewer </w:t>
      </w:r>
      <w:r w:rsidR="006C6B72" w:rsidRPr="00C52D87">
        <w:t>large size</w:t>
      </w:r>
      <w:r w:rsidR="000763F7" w:rsidRPr="00C52D87">
        <w:t xml:space="preserve"> stores open when the goal is to minimize the operating cost. In Figure </w:t>
      </w:r>
      <w:r w:rsidR="00CA53A0" w:rsidRPr="00C52D87">
        <w:t>8.15</w:t>
      </w:r>
      <w:r w:rsidR="000763F7" w:rsidRPr="00C52D87">
        <w:t xml:space="preserve"> for the east has represented the results when the desire is more toward the first system goal (emission minimizing) presented in </w:t>
      </w:r>
      <w:r w:rsidR="00CC5B7F" w:rsidRPr="00C52D87">
        <w:fldChar w:fldCharType="begin"/>
      </w:r>
      <w:r w:rsidR="00CC5B7F" w:rsidRPr="00C52D87">
        <w:instrText xml:space="preserve"> REF _Ref107452827 \h </w:instrText>
      </w:r>
      <w:r w:rsidR="004E2D62" w:rsidRPr="00C52D87">
        <w:instrText xml:space="preserve"> \* MERGEFORMAT </w:instrText>
      </w:r>
      <w:r w:rsidR="00CC5B7F" w:rsidRPr="00C52D87">
        <w:fldChar w:fldCharType="separate"/>
      </w:r>
      <w:r w:rsidR="00951439" w:rsidRPr="00C52D87">
        <w:t xml:space="preserve">Equation </w:t>
      </w:r>
      <w:r w:rsidR="00951439">
        <w:rPr>
          <w:noProof/>
          <w:cs/>
        </w:rPr>
        <w:t>‎</w:t>
      </w:r>
      <w:r w:rsidR="00951439">
        <w:rPr>
          <w:noProof/>
        </w:rPr>
        <w:t>8</w:t>
      </w:r>
      <w:r w:rsidR="00951439" w:rsidRPr="00C52D87">
        <w:rPr>
          <w:noProof/>
        </w:rPr>
        <w:t>.</w:t>
      </w:r>
      <w:r w:rsidR="00951439">
        <w:rPr>
          <w:noProof/>
        </w:rPr>
        <w:t>27</w:t>
      </w:r>
      <w:r w:rsidR="00CC5B7F" w:rsidRPr="00C52D87">
        <w:fldChar w:fldCharType="end"/>
      </w:r>
      <w:r w:rsidR="000763F7" w:rsidRPr="00C52D87">
        <w:t>. We have more small size stores open when we consider emission minimization.</w:t>
      </w:r>
      <w:r w:rsidR="004A2BF2">
        <w:t xml:space="preserve"> </w:t>
      </w:r>
      <w:r w:rsidR="000763F7" w:rsidRPr="00C52D87">
        <w:t>As can be seen in this figure, the results of Williams et al.</w:t>
      </w:r>
      <w:r w:rsidR="00CC5B7F" w:rsidRPr="00C52D87">
        <w:t xml:space="preserve"> </w:t>
      </w:r>
      <w:r w:rsidR="00D72E96" w:rsidRPr="00C52D87">
        <w:fldChar w:fldCharType="begin"/>
      </w:r>
      <w:r w:rsidR="00D3681F" w:rsidRPr="00C52D87">
        <w:instrText xml:space="preserve"> ADDIN EN.CITE &lt;EndNote&gt;&lt;Cite&gt;&lt;Author&gt;Williams&lt;/Author&gt;&lt;Year&gt;2020&lt;/Year&gt;&lt;RecNum&gt;367&lt;/RecNum&gt;&lt;DisplayText&gt;(Williams et al., 2020)&lt;/DisplayText&gt;&lt;record&gt;&lt;rec-number&gt;367&lt;/rec-number&gt;&lt;foreign-keys&gt;&lt;key app="EN" db-id="0e5zz9apwxxs5qexv5opwzxrvszfdstwr25p" timestamp="1656580146"&gt;367&lt;/key&gt;&lt;/foreign-keys&gt;&lt;ref-type name="Conference Proceedings"&gt;10&lt;/ref-type&gt;&lt;contributors&gt;&lt;authors&gt;&lt;author&gt;Williams, Jack.,&lt;/author&gt;&lt;author&gt;Alizadeh, Reza.,&lt;/author&gt;&lt;author&gt;Allen, Janet K.,&lt;/author&gt;&lt;author&gt;Mistree, Farrokh&lt;/author&gt;&lt;/authors&gt;&lt;/contributors&gt;&lt;titles&gt;&lt;title&gt;Using network partitioning to design a green supply chain&lt;/title&gt;&lt;secondary-title&gt;International Design Engineering Technical Conferences and Computers and Information in Engineering Conference&lt;/secondary-title&gt;&lt;/titles&gt;&lt;pages&gt;V11BT11A050&lt;/pages&gt;&lt;volume&gt;84010&lt;/volume&gt;&lt;dates&gt;&lt;year&gt;2020&lt;/year&gt;&lt;/dates&gt;&lt;publisher&gt;American Society of Mechanical Engineers&lt;/publisher&gt;&lt;isbn&gt;0791884015&lt;/isbn&gt;&lt;urls&gt;&lt;/urls&gt;&lt;/record&gt;&lt;/Cite&gt;&lt;/EndNote&gt;</w:instrText>
      </w:r>
      <w:r w:rsidR="00D72E96" w:rsidRPr="00C52D87">
        <w:fldChar w:fldCharType="separate"/>
      </w:r>
      <w:r w:rsidR="00D3681F" w:rsidRPr="00C52D87">
        <w:rPr>
          <w:noProof/>
        </w:rPr>
        <w:t>(Williams et al., 2020)</w:t>
      </w:r>
      <w:r w:rsidR="00D72E96" w:rsidRPr="00C52D87">
        <w:fldChar w:fldCharType="end"/>
      </w:r>
      <w:r w:rsidR="000763F7" w:rsidRPr="00C52D87">
        <w:t xml:space="preserve"> and others</w:t>
      </w:r>
      <w:r w:rsidR="00CC5B7F" w:rsidRPr="00C52D87">
        <w:t xml:space="preserve"> </w:t>
      </w:r>
      <w:r w:rsidR="002A6EDA" w:rsidRPr="00C52D87">
        <w:fldChar w:fldCharType="begin"/>
      </w:r>
      <w:r w:rsidR="002A6EDA" w:rsidRPr="00C52D87">
        <w:instrText xml:space="preserve"> ADDIN EN.CITE &lt;EndNote&gt;&lt;Cite&gt;&lt;Author&gt;Cachon&lt;/Author&gt;&lt;Year&gt;2014&lt;/Year&gt;&lt;RecNum&gt;365&lt;/RecNum&gt;&lt;DisplayText&gt;(Cachon, 2014)&lt;/DisplayText&gt;&lt;record&gt;&lt;rec-number&gt;365&lt;/rec-number&gt;&lt;foreign-keys&gt;&lt;key app="EN" db-id="0e5zz9apwxxs5qexv5opwzxrvszfdstwr25p" timestamp="1656577031"&gt;365&lt;/key&gt;&lt;/foreign-keys&gt;&lt;ref-type name="Journal Article"&gt;17&lt;/ref-type&gt;&lt;contributors&gt;&lt;authors&gt;&lt;author&gt;Cachon, Gérard P&lt;/author&gt;&lt;/authors&gt;&lt;/contributors&gt;&lt;titles&gt;&lt;title&gt;Retail store density and the cost of greenhouse gas emissions&lt;/title&gt;&lt;secondary-title&gt;Management Science&lt;/secondary-title&gt;&lt;/titles&gt;&lt;periodical&gt;&lt;full-title&gt;Management Science&lt;/full-title&gt;&lt;/periodical&gt;&lt;pages&gt;1907-1925&lt;/pages&gt;&lt;volume&gt;60&lt;/volume&gt;&lt;number&gt;8&lt;/number&gt;&lt;dates&gt;&lt;year&gt;2014&lt;/year&gt;&lt;/dates&gt;&lt;isbn&gt;0025-1909&lt;/isbn&gt;&lt;urls&gt;&lt;/urls&gt;&lt;/record&gt;&lt;/Cite&gt;&lt;/EndNote&gt;</w:instrText>
      </w:r>
      <w:r w:rsidR="002A6EDA" w:rsidRPr="00C52D87">
        <w:fldChar w:fldCharType="separate"/>
      </w:r>
      <w:r w:rsidR="002A6EDA" w:rsidRPr="00C52D87">
        <w:rPr>
          <w:noProof/>
        </w:rPr>
        <w:t>(Cachon, 2014)</w:t>
      </w:r>
      <w:r w:rsidR="002A6EDA" w:rsidRPr="00C52D87">
        <w:fldChar w:fldCharType="end"/>
      </w:r>
      <w:r w:rsidR="000763F7" w:rsidRPr="00C52D87">
        <w:t xml:space="preserve"> are confirmed. </w:t>
      </w:r>
      <w:r w:rsidR="005E3D4D">
        <w:t xml:space="preserve">Figure 8.18 </w:t>
      </w:r>
      <w:r w:rsidR="004A2BF2" w:rsidRPr="00C52D87">
        <w:t>conclude</w:t>
      </w:r>
      <w:r w:rsidR="00237192">
        <w:t>a</w:t>
      </w:r>
      <w:r w:rsidR="004A2BF2" w:rsidRPr="00C52D87">
        <w:t xml:space="preserve"> that the emission-minimizing system likely has more small stores in comparison with the operating cost-minimizing case, which has fewer large stores because operating cost increases from additional stores opening and trucks driving to them.</w:t>
      </w:r>
    </w:p>
    <w:p w14:paraId="1AB1A853" w14:textId="77777777" w:rsidR="00951439" w:rsidRDefault="00CC5B7F" w:rsidP="004A2BF2">
      <w:pPr>
        <w:pStyle w:val="BodyText"/>
      </w:pPr>
      <w:r w:rsidRPr="00C52D87">
        <w:fldChar w:fldCharType="begin"/>
      </w:r>
      <w:r w:rsidRPr="00C52D87">
        <w:instrText xml:space="preserve"> REF _Ref107454454 \h </w:instrText>
      </w:r>
      <w:r w:rsidR="004E2D62" w:rsidRPr="00C52D87">
        <w:instrText xml:space="preserve"> \* MERGEFORMAT </w:instrText>
      </w:r>
      <w:r w:rsidRPr="00C52D87">
        <w:fldChar w:fldCharType="separate"/>
      </w:r>
    </w:p>
    <w:p w14:paraId="3FCB226B" w14:textId="5F89A7A9" w:rsidR="00B64ED3" w:rsidRDefault="00CC5B7F" w:rsidP="004A2BF2">
      <w:pPr>
        <w:pStyle w:val="BodyText"/>
      </w:pPr>
      <w:r w:rsidRPr="00C52D87">
        <w:fldChar w:fldCharType="end"/>
      </w:r>
      <w:bookmarkStart w:id="3417" w:name="_Ref107454454"/>
    </w:p>
    <w:p w14:paraId="20A5C53A" w14:textId="5935011B" w:rsidR="00D22482" w:rsidRPr="00C52D87" w:rsidRDefault="00D22482" w:rsidP="00DE6AD1">
      <w:pPr>
        <w:pStyle w:val="Heading6"/>
        <w:rPr>
          <w:rFonts w:asciiTheme="majorBidi" w:hAnsiTheme="majorBidi"/>
        </w:rPr>
      </w:pPr>
      <w:bookmarkStart w:id="3418" w:name="_Toc107402641"/>
      <w:bookmarkStart w:id="3419" w:name="_Toc107505269"/>
      <w:bookmarkStart w:id="3420" w:name="_Toc109848631"/>
      <w:bookmarkStart w:id="3421" w:name="_Hlk69041435"/>
      <w:bookmarkEnd w:id="3417"/>
      <w:r w:rsidRPr="00C52D87">
        <w:rPr>
          <w:rFonts w:asciiTheme="majorBidi" w:hAnsiTheme="majorBidi"/>
          <w:shd w:val="clear" w:color="auto" w:fill="FFFFFF"/>
        </w:rPr>
        <w:t>Verification</w:t>
      </w:r>
      <w:bookmarkEnd w:id="3418"/>
      <w:bookmarkEnd w:id="3419"/>
      <w:r w:rsidRPr="00C52D87">
        <w:rPr>
          <w:rFonts w:asciiTheme="majorBidi" w:hAnsiTheme="majorBidi"/>
          <w:shd w:val="clear" w:color="auto" w:fill="FFFFFF"/>
        </w:rPr>
        <w:t xml:space="preserve"> </w:t>
      </w:r>
      <w:r w:rsidR="00DE6AD1" w:rsidRPr="00C52D87">
        <w:rPr>
          <w:rFonts w:asciiTheme="majorBidi" w:hAnsiTheme="majorBidi"/>
          <w:shd w:val="clear" w:color="auto" w:fill="FFFFFF"/>
        </w:rPr>
        <w:t xml:space="preserve">and validation on </w:t>
      </w:r>
      <w:r w:rsidR="00DE6AD1" w:rsidRPr="00C52D87">
        <w:rPr>
          <w:rFonts w:asciiTheme="majorBidi" w:hAnsiTheme="majorBidi"/>
        </w:rPr>
        <w:t xml:space="preserve">the solution of asset management problem in </w:t>
      </w:r>
      <w:r w:rsidRPr="00C52D87">
        <w:rPr>
          <w:rFonts w:asciiTheme="majorBidi" w:hAnsiTheme="majorBidi"/>
        </w:rPr>
        <w:t>a GSC</w:t>
      </w:r>
      <w:bookmarkEnd w:id="3420"/>
    </w:p>
    <w:p w14:paraId="4504325B" w14:textId="7C4945DD" w:rsidR="00B64ED3" w:rsidRDefault="000763F7" w:rsidP="004A2BF2">
      <w:pPr>
        <w:pStyle w:val="BodyText"/>
        <w:rPr>
          <w:shd w:val="clear" w:color="auto" w:fill="FFFFFF"/>
        </w:rPr>
      </w:pPr>
      <w:bookmarkStart w:id="3422" w:name="_Toc107505270"/>
      <w:bookmarkStart w:id="3423" w:name="_Hlk69037871"/>
      <w:bookmarkEnd w:id="3421"/>
      <w:r w:rsidRPr="00C52D87">
        <w:t xml:space="preserve">For </w:t>
      </w:r>
      <w:r w:rsidRPr="00C7537A">
        <w:t>verification</w:t>
      </w:r>
      <w:r w:rsidRPr="00C52D87">
        <w:t xml:space="preserve"> and validation of the proposed model, the deviation variables are investigated to understand their limits.</w:t>
      </w:r>
      <w:bookmarkEnd w:id="3422"/>
      <w:r w:rsidRPr="00C52D87">
        <w:t xml:space="preserve"> </w:t>
      </w:r>
      <w:bookmarkStart w:id="3424" w:name="_Toc107505271"/>
      <w:bookmarkStart w:id="3425" w:name="_Hlk69037776"/>
      <w:bookmarkEnd w:id="3423"/>
      <w:r w:rsidRPr="00C52D87">
        <w:rPr>
          <w:bCs/>
        </w:rPr>
        <w:t xml:space="preserve">The number of goals for each scenario is shown in </w:t>
      </w:r>
      <w:r w:rsidR="00CC5B7F" w:rsidRPr="00C52D87">
        <w:rPr>
          <w:bCs/>
        </w:rPr>
        <w:fldChar w:fldCharType="begin"/>
      </w:r>
      <w:r w:rsidR="00CC5B7F" w:rsidRPr="00C52D87">
        <w:rPr>
          <w:bCs/>
        </w:rPr>
        <w:instrText xml:space="preserve"> REF _Ref107454616 \h </w:instrText>
      </w:r>
      <w:r w:rsidR="004E2D62" w:rsidRPr="00C52D87">
        <w:rPr>
          <w:bCs/>
        </w:rPr>
        <w:instrText xml:space="preserve"> \* MERGEFORMAT </w:instrText>
      </w:r>
      <w:r w:rsidR="00CC5B7F" w:rsidRPr="00C52D87">
        <w:rPr>
          <w:bCs/>
        </w:rPr>
      </w:r>
      <w:r w:rsidR="00CC5B7F" w:rsidRPr="00C52D87">
        <w:rPr>
          <w:bCs/>
        </w:rPr>
        <w:fldChar w:fldCharType="separate"/>
      </w:r>
      <w:r w:rsidR="00951439" w:rsidRPr="00C52D87">
        <w:t xml:space="preserve">Table </w:t>
      </w:r>
      <w:r w:rsidR="00951439">
        <w:rPr>
          <w:noProof/>
          <w:cs/>
        </w:rPr>
        <w:t>‎</w:t>
      </w:r>
      <w:r w:rsidR="00951439">
        <w:rPr>
          <w:noProof/>
        </w:rPr>
        <w:t>8</w:t>
      </w:r>
      <w:r w:rsidR="00951439" w:rsidRPr="00C52D87">
        <w:rPr>
          <w:noProof/>
        </w:rPr>
        <w:t>.</w:t>
      </w:r>
      <w:r w:rsidR="00951439">
        <w:rPr>
          <w:noProof/>
        </w:rPr>
        <w:t>7</w:t>
      </w:r>
      <w:r w:rsidR="00CC5B7F" w:rsidRPr="00C52D87">
        <w:rPr>
          <w:bCs/>
        </w:rPr>
        <w:fldChar w:fldCharType="end"/>
      </w:r>
      <w:r w:rsidRPr="00C52D87">
        <w:rPr>
          <w:bCs/>
        </w:rPr>
        <w:t>. While the number of goals in scenarios A, B, and C is a large number, the San Juan scenario is considered for this analysis as it has fewer deviation variables, and it is easier to see and describe the deviation parameters for this case. However, this method uses for all scenarios.</w:t>
      </w:r>
      <w:bookmarkEnd w:id="3424"/>
      <w:r w:rsidR="004A2BF2">
        <w:rPr>
          <w:bCs/>
        </w:rPr>
        <w:t xml:space="preserve"> </w:t>
      </w:r>
      <w:bookmarkStart w:id="3426" w:name="_Toc107505272"/>
      <w:r w:rsidRPr="00C52D87">
        <w:t>For San Juan's scenario, we consider 25 different customer nodes and 27 candidate stores. Thus, there are 28 goals according to equations (4) and (5). Different weight factors for the system</w:t>
      </w:r>
      <w:r w:rsidRPr="00C52D87">
        <w:rPr>
          <w:shd w:val="clear" w:color="auto" w:fill="FFFFFF"/>
        </w:rPr>
        <w:t xml:space="preserve"> goals are defined (considering Equation (10)), and the behavior of deviation variables are investigated each time. Various considered weight factors are shown in Table </w:t>
      </w:r>
      <w:r w:rsidR="00B764D4" w:rsidRPr="00C52D87">
        <w:rPr>
          <w:shd w:val="clear" w:color="auto" w:fill="FFFFFF"/>
        </w:rPr>
        <w:t>8.7</w:t>
      </w:r>
      <w:r w:rsidRPr="00C52D87">
        <w:rPr>
          <w:shd w:val="clear" w:color="auto" w:fill="FFFFFF"/>
        </w:rPr>
        <w:t>.</w:t>
      </w:r>
      <w:bookmarkEnd w:id="3426"/>
    </w:p>
    <w:p w14:paraId="437731FB" w14:textId="77777777" w:rsidR="008628E6" w:rsidRDefault="00B64ED3" w:rsidP="00B64ED3">
      <w:pPr>
        <w:pStyle w:val="BodyText"/>
        <w:ind w:firstLine="0"/>
      </w:pPr>
      <w:bookmarkStart w:id="3427" w:name="_Toc107505294"/>
      <w:r w:rsidRPr="00C52D87">
        <w:rPr>
          <w:iCs w:val="0"/>
          <w:noProof/>
          <w:color w:val="202124"/>
          <w:shd w:val="clear" w:color="auto" w:fill="FFFFFF"/>
        </w:rPr>
        <w:drawing>
          <wp:inline distT="0" distB="0" distL="0" distR="0" wp14:anchorId="5254A0AC" wp14:editId="70833A28">
            <wp:extent cx="5943600" cy="3746500"/>
            <wp:effectExtent l="0" t="0" r="0" b="6350"/>
            <wp:docPr id="475" name="Picture 475"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 name="Picture 475" descr="Chart, bar chart&#10;&#10;Description automatically generated"/>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5943600" cy="3746500"/>
                    </a:xfrm>
                    <a:prstGeom prst="rect">
                      <a:avLst/>
                    </a:prstGeom>
                    <a:noFill/>
                  </pic:spPr>
                </pic:pic>
              </a:graphicData>
            </a:graphic>
          </wp:inline>
        </w:drawing>
      </w:r>
      <w:bookmarkStart w:id="3428" w:name="_Ref107454645"/>
      <w:bookmarkEnd w:id="3427"/>
    </w:p>
    <w:p w14:paraId="55152A7A" w14:textId="0EF9ABD0" w:rsidR="00B64ED3" w:rsidRPr="00B64ED3" w:rsidRDefault="00B64ED3" w:rsidP="00B64ED3">
      <w:pPr>
        <w:pStyle w:val="BodyText"/>
        <w:ind w:firstLine="0"/>
        <w:rPr>
          <w:color w:val="FF0000"/>
          <w:shd w:val="clear" w:color="auto" w:fill="FFFFFF"/>
        </w:rPr>
      </w:pPr>
      <w:bookmarkStart w:id="3429" w:name="_Toc109850577"/>
      <w:r w:rsidRPr="00C52D87">
        <w:t xml:space="preserve">Figure </w:t>
      </w:r>
      <w:r w:rsidR="003419F7">
        <w:fldChar w:fldCharType="begin"/>
      </w:r>
      <w:r w:rsidR="003419F7">
        <w:instrText xml:space="preserve"> STYLEREF 4 \s </w:instrText>
      </w:r>
      <w:r w:rsidR="003419F7">
        <w:fldChar w:fldCharType="separate"/>
      </w:r>
      <w:r w:rsidR="00951439">
        <w:rPr>
          <w:noProof/>
          <w:cs/>
        </w:rPr>
        <w:t>‎</w:t>
      </w:r>
      <w:r w:rsidR="00951439">
        <w:rPr>
          <w:noProof/>
        </w:rPr>
        <w:t>8</w:t>
      </w:r>
      <w:r w:rsidR="003419F7">
        <w:fldChar w:fldCharType="end"/>
      </w:r>
      <w:r w:rsidR="003419F7">
        <w:t>.</w:t>
      </w:r>
      <w:r w:rsidR="003419F7">
        <w:fldChar w:fldCharType="begin"/>
      </w:r>
      <w:r w:rsidR="003419F7">
        <w:instrText xml:space="preserve"> SEQ Figure \* ARABIC \s 4 </w:instrText>
      </w:r>
      <w:r w:rsidR="003419F7">
        <w:fldChar w:fldCharType="separate"/>
      </w:r>
      <w:r w:rsidR="00951439">
        <w:rPr>
          <w:noProof/>
        </w:rPr>
        <w:t>19</w:t>
      </w:r>
      <w:r w:rsidR="003419F7">
        <w:fldChar w:fldCharType="end"/>
      </w:r>
      <w:bookmarkEnd w:id="3428"/>
      <w:r w:rsidRPr="00C52D87">
        <w:t>. The value of deviation variables with W1=1/2 and other W=1/54.</w:t>
      </w:r>
      <w:bookmarkEnd w:id="3429"/>
    </w:p>
    <w:p w14:paraId="4D91A6D4" w14:textId="1B183ECE" w:rsidR="00B64ED3" w:rsidRPr="00C52D87" w:rsidRDefault="00B64ED3" w:rsidP="00B64ED3">
      <w:pPr>
        <w:spacing w:line="480" w:lineRule="auto"/>
        <w:rPr>
          <w:rFonts w:asciiTheme="majorBidi" w:hAnsiTheme="majorBidi" w:cstheme="majorBidi"/>
        </w:rPr>
      </w:pPr>
      <w:bookmarkStart w:id="3430" w:name="_Ref107454616"/>
      <w:bookmarkStart w:id="3431" w:name="_Toc107505273"/>
      <w:bookmarkStart w:id="3432" w:name="_Toc109848695"/>
      <w:r w:rsidRPr="00C52D87">
        <w:rPr>
          <w:rFonts w:asciiTheme="majorBidi" w:hAnsiTheme="majorBidi" w:cstheme="majorBidi"/>
          <w:sz w:val="24"/>
          <w:szCs w:val="24"/>
        </w:rPr>
        <w:t xml:space="preserve">Table </w:t>
      </w:r>
      <w:r w:rsidRPr="00C52D87">
        <w:rPr>
          <w:rFonts w:asciiTheme="majorBidi" w:hAnsiTheme="majorBidi" w:cstheme="majorBidi"/>
          <w:sz w:val="24"/>
          <w:szCs w:val="24"/>
        </w:rPr>
        <w:fldChar w:fldCharType="begin"/>
      </w:r>
      <w:r w:rsidRPr="00C52D87">
        <w:rPr>
          <w:rFonts w:asciiTheme="majorBidi" w:hAnsiTheme="majorBidi" w:cstheme="majorBidi"/>
          <w:sz w:val="24"/>
          <w:szCs w:val="24"/>
        </w:rPr>
        <w:instrText xml:space="preserve"> STYLEREF 4 \s </w:instrText>
      </w:r>
      <w:r w:rsidRPr="00C52D87">
        <w:rPr>
          <w:rFonts w:asciiTheme="majorBidi" w:hAnsiTheme="majorBidi" w:cstheme="majorBidi"/>
          <w:sz w:val="24"/>
          <w:szCs w:val="24"/>
        </w:rPr>
        <w:fldChar w:fldCharType="separate"/>
      </w:r>
      <w:r w:rsidR="00951439">
        <w:rPr>
          <w:rFonts w:asciiTheme="majorBidi" w:hAnsiTheme="majorBidi" w:cstheme="majorBidi"/>
          <w:noProof/>
          <w:sz w:val="24"/>
          <w:szCs w:val="24"/>
          <w:cs/>
        </w:rPr>
        <w:t>‎</w:t>
      </w:r>
      <w:r w:rsidR="00951439">
        <w:rPr>
          <w:rFonts w:asciiTheme="majorBidi" w:hAnsiTheme="majorBidi" w:cstheme="majorBidi"/>
          <w:noProof/>
          <w:sz w:val="24"/>
          <w:szCs w:val="24"/>
        </w:rPr>
        <w:t>8</w:t>
      </w:r>
      <w:r w:rsidRPr="00C52D87">
        <w:rPr>
          <w:rFonts w:asciiTheme="majorBidi" w:hAnsiTheme="majorBidi" w:cstheme="majorBidi"/>
          <w:sz w:val="24"/>
          <w:szCs w:val="24"/>
        </w:rPr>
        <w:fldChar w:fldCharType="end"/>
      </w:r>
      <w:r w:rsidRPr="00C52D87">
        <w:rPr>
          <w:rFonts w:asciiTheme="majorBidi" w:hAnsiTheme="majorBidi" w:cstheme="majorBidi"/>
          <w:sz w:val="24"/>
          <w:szCs w:val="24"/>
        </w:rPr>
        <w:t>.</w:t>
      </w:r>
      <w:r w:rsidRPr="00C52D87">
        <w:rPr>
          <w:rFonts w:asciiTheme="majorBidi" w:hAnsiTheme="majorBidi" w:cstheme="majorBidi"/>
          <w:sz w:val="24"/>
          <w:szCs w:val="24"/>
        </w:rPr>
        <w:fldChar w:fldCharType="begin"/>
      </w:r>
      <w:r w:rsidRPr="00C52D87">
        <w:rPr>
          <w:rFonts w:asciiTheme="majorBidi" w:hAnsiTheme="majorBidi" w:cstheme="majorBidi"/>
          <w:sz w:val="24"/>
          <w:szCs w:val="24"/>
        </w:rPr>
        <w:instrText xml:space="preserve"> SEQ Table \* ARABIC \s 4 </w:instrText>
      </w:r>
      <w:r w:rsidRPr="00C52D87">
        <w:rPr>
          <w:rFonts w:asciiTheme="majorBidi" w:hAnsiTheme="majorBidi" w:cstheme="majorBidi"/>
          <w:sz w:val="24"/>
          <w:szCs w:val="24"/>
        </w:rPr>
        <w:fldChar w:fldCharType="separate"/>
      </w:r>
      <w:r w:rsidR="00951439">
        <w:rPr>
          <w:rFonts w:asciiTheme="majorBidi" w:hAnsiTheme="majorBidi" w:cstheme="majorBidi"/>
          <w:noProof/>
          <w:sz w:val="24"/>
          <w:szCs w:val="24"/>
        </w:rPr>
        <w:t>7</w:t>
      </w:r>
      <w:r w:rsidRPr="00C52D87">
        <w:rPr>
          <w:rFonts w:asciiTheme="majorBidi" w:hAnsiTheme="majorBidi" w:cstheme="majorBidi"/>
          <w:sz w:val="24"/>
          <w:szCs w:val="24"/>
        </w:rPr>
        <w:fldChar w:fldCharType="end"/>
      </w:r>
      <w:bookmarkEnd w:id="3430"/>
      <w:r w:rsidRPr="00C52D87">
        <w:rPr>
          <w:rFonts w:asciiTheme="majorBidi" w:hAnsiTheme="majorBidi" w:cstheme="majorBidi"/>
          <w:sz w:val="24"/>
          <w:szCs w:val="24"/>
        </w:rPr>
        <w:t>. Different scenarios.</w:t>
      </w:r>
      <w:bookmarkEnd w:id="3431"/>
      <w:bookmarkEnd w:id="3432"/>
    </w:p>
    <w:tbl>
      <w:tblPr>
        <w:tblStyle w:val="TableGrid1"/>
        <w:tblW w:w="0" w:type="auto"/>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2965"/>
        <w:gridCol w:w="2170"/>
        <w:gridCol w:w="2521"/>
        <w:gridCol w:w="1704"/>
      </w:tblGrid>
      <w:tr w:rsidR="00B64ED3" w:rsidRPr="00C52D87" w14:paraId="01F4EAE7" w14:textId="77777777" w:rsidTr="00C1519B">
        <w:tc>
          <w:tcPr>
            <w:tcW w:w="2965" w:type="dxa"/>
            <w:tcBorders>
              <w:top w:val="single" w:sz="4" w:space="0" w:color="auto"/>
              <w:bottom w:val="single" w:sz="4" w:space="0" w:color="auto"/>
            </w:tcBorders>
          </w:tcPr>
          <w:p w14:paraId="67B9EAE8" w14:textId="77777777" w:rsidR="00B64ED3" w:rsidRPr="00C52D87" w:rsidRDefault="00B64ED3" w:rsidP="00C1519B">
            <w:pPr>
              <w:spacing w:before="0" w:after="0" w:line="480" w:lineRule="auto"/>
              <w:ind w:firstLine="0"/>
              <w:jc w:val="left"/>
              <w:rPr>
                <w:rFonts w:asciiTheme="majorBidi" w:eastAsia="Times New Roman" w:hAnsiTheme="majorBidi" w:cstheme="majorBidi"/>
                <w:sz w:val="24"/>
                <w:szCs w:val="24"/>
              </w:rPr>
            </w:pPr>
            <w:bookmarkStart w:id="3433" w:name="_Toc107505274"/>
            <w:r w:rsidRPr="00C52D87">
              <w:rPr>
                <w:rFonts w:asciiTheme="majorBidi" w:eastAsia="Times New Roman" w:hAnsiTheme="majorBidi" w:cstheme="majorBidi"/>
                <w:sz w:val="24"/>
                <w:szCs w:val="24"/>
              </w:rPr>
              <w:t>Scenario</w:t>
            </w:r>
            <w:bookmarkEnd w:id="3433"/>
          </w:p>
        </w:tc>
        <w:tc>
          <w:tcPr>
            <w:tcW w:w="2170" w:type="dxa"/>
            <w:tcBorders>
              <w:top w:val="single" w:sz="4" w:space="0" w:color="auto"/>
              <w:bottom w:val="single" w:sz="4" w:space="0" w:color="auto"/>
            </w:tcBorders>
          </w:tcPr>
          <w:p w14:paraId="6275A297" w14:textId="77777777" w:rsidR="00B64ED3" w:rsidRPr="00C52D87" w:rsidRDefault="00B64ED3" w:rsidP="00C1519B">
            <w:pPr>
              <w:spacing w:before="0" w:after="0" w:line="480" w:lineRule="auto"/>
              <w:ind w:firstLine="0"/>
              <w:jc w:val="left"/>
              <w:rPr>
                <w:rFonts w:asciiTheme="majorBidi" w:eastAsia="Times New Roman" w:hAnsiTheme="majorBidi" w:cstheme="majorBidi"/>
                <w:sz w:val="24"/>
                <w:szCs w:val="24"/>
              </w:rPr>
            </w:pPr>
            <w:bookmarkStart w:id="3434" w:name="_Toc107505275"/>
            <w:r w:rsidRPr="00C52D87">
              <w:rPr>
                <w:rFonts w:asciiTheme="majorBidi" w:eastAsia="Times New Roman" w:hAnsiTheme="majorBidi" w:cstheme="majorBidi"/>
                <w:sz w:val="24"/>
                <w:szCs w:val="24"/>
              </w:rPr>
              <w:t>Number of customer nodes</w:t>
            </w:r>
            <w:bookmarkEnd w:id="3434"/>
          </w:p>
        </w:tc>
        <w:tc>
          <w:tcPr>
            <w:tcW w:w="0" w:type="auto"/>
            <w:tcBorders>
              <w:top w:val="single" w:sz="4" w:space="0" w:color="auto"/>
              <w:bottom w:val="single" w:sz="4" w:space="0" w:color="auto"/>
            </w:tcBorders>
          </w:tcPr>
          <w:p w14:paraId="55EB72AA" w14:textId="77777777" w:rsidR="00B64ED3" w:rsidRPr="00C52D87" w:rsidRDefault="00B64ED3" w:rsidP="00C1519B">
            <w:pPr>
              <w:spacing w:before="0" w:after="0" w:line="480" w:lineRule="auto"/>
              <w:ind w:firstLine="0"/>
              <w:jc w:val="left"/>
              <w:rPr>
                <w:rFonts w:asciiTheme="majorBidi" w:eastAsia="Times New Roman" w:hAnsiTheme="majorBidi" w:cstheme="majorBidi"/>
                <w:sz w:val="24"/>
                <w:szCs w:val="24"/>
              </w:rPr>
            </w:pPr>
            <w:bookmarkStart w:id="3435" w:name="_Toc107505276"/>
            <w:r w:rsidRPr="00C52D87">
              <w:rPr>
                <w:rFonts w:asciiTheme="majorBidi" w:eastAsia="Times New Roman" w:hAnsiTheme="majorBidi" w:cstheme="majorBidi"/>
                <w:sz w:val="24"/>
                <w:szCs w:val="24"/>
              </w:rPr>
              <w:t>Number of candidate store</w:t>
            </w:r>
            <w:bookmarkEnd w:id="3435"/>
          </w:p>
        </w:tc>
        <w:tc>
          <w:tcPr>
            <w:tcW w:w="0" w:type="auto"/>
            <w:tcBorders>
              <w:top w:val="single" w:sz="4" w:space="0" w:color="auto"/>
              <w:bottom w:val="single" w:sz="4" w:space="0" w:color="auto"/>
            </w:tcBorders>
          </w:tcPr>
          <w:p w14:paraId="449ACE9B" w14:textId="77777777" w:rsidR="00B64ED3" w:rsidRPr="00C52D87" w:rsidRDefault="00B64ED3" w:rsidP="00C1519B">
            <w:pPr>
              <w:spacing w:before="0" w:after="0" w:line="480" w:lineRule="auto"/>
              <w:ind w:firstLine="0"/>
              <w:jc w:val="left"/>
              <w:rPr>
                <w:rFonts w:asciiTheme="majorBidi" w:eastAsia="Times New Roman" w:hAnsiTheme="majorBidi" w:cstheme="majorBidi"/>
                <w:sz w:val="24"/>
                <w:szCs w:val="24"/>
              </w:rPr>
            </w:pPr>
            <w:bookmarkStart w:id="3436" w:name="_Toc107505277"/>
            <w:r w:rsidRPr="00C52D87">
              <w:rPr>
                <w:rFonts w:asciiTheme="majorBidi" w:eastAsia="Times New Roman" w:hAnsiTheme="majorBidi" w:cstheme="majorBidi"/>
                <w:sz w:val="24"/>
                <w:szCs w:val="24"/>
              </w:rPr>
              <w:t>Number of goals</w:t>
            </w:r>
            <w:bookmarkEnd w:id="3436"/>
          </w:p>
        </w:tc>
      </w:tr>
      <w:tr w:rsidR="00B64ED3" w:rsidRPr="00C52D87" w14:paraId="67531B8D" w14:textId="77777777" w:rsidTr="00C1519B">
        <w:tc>
          <w:tcPr>
            <w:tcW w:w="2965" w:type="dxa"/>
            <w:tcBorders>
              <w:top w:val="single" w:sz="4" w:space="0" w:color="auto"/>
            </w:tcBorders>
          </w:tcPr>
          <w:p w14:paraId="2BE4442F" w14:textId="77777777" w:rsidR="00B64ED3" w:rsidRPr="00C52D87" w:rsidRDefault="00B64ED3" w:rsidP="00C1519B">
            <w:pPr>
              <w:spacing w:before="0" w:after="0" w:line="480" w:lineRule="auto"/>
              <w:ind w:firstLine="0"/>
              <w:jc w:val="left"/>
              <w:rPr>
                <w:rFonts w:asciiTheme="majorBidi" w:eastAsia="Times New Roman" w:hAnsiTheme="majorBidi" w:cstheme="majorBidi"/>
                <w:sz w:val="24"/>
                <w:szCs w:val="24"/>
              </w:rPr>
            </w:pPr>
            <w:bookmarkStart w:id="3437" w:name="_Toc107505278"/>
            <w:r w:rsidRPr="00C52D87">
              <w:rPr>
                <w:rFonts w:asciiTheme="majorBidi" w:eastAsia="Times New Roman" w:hAnsiTheme="majorBidi" w:cstheme="majorBidi"/>
                <w:sz w:val="24"/>
                <w:szCs w:val="24"/>
              </w:rPr>
              <w:t>A (whole island)</w:t>
            </w:r>
            <w:bookmarkEnd w:id="3437"/>
          </w:p>
        </w:tc>
        <w:tc>
          <w:tcPr>
            <w:tcW w:w="2170" w:type="dxa"/>
            <w:tcBorders>
              <w:top w:val="single" w:sz="4" w:space="0" w:color="auto"/>
            </w:tcBorders>
          </w:tcPr>
          <w:p w14:paraId="6F18959E" w14:textId="77777777" w:rsidR="00B64ED3" w:rsidRPr="00C52D87" w:rsidRDefault="00B64ED3" w:rsidP="00C1519B">
            <w:pPr>
              <w:spacing w:before="0" w:after="0" w:line="480" w:lineRule="auto"/>
              <w:ind w:firstLine="0"/>
              <w:jc w:val="left"/>
              <w:rPr>
                <w:rFonts w:asciiTheme="majorBidi" w:eastAsia="Times New Roman" w:hAnsiTheme="majorBidi" w:cstheme="majorBidi"/>
                <w:sz w:val="24"/>
                <w:szCs w:val="24"/>
              </w:rPr>
            </w:pPr>
            <w:bookmarkStart w:id="3438" w:name="_Toc107505279"/>
            <w:r w:rsidRPr="00C52D87">
              <w:rPr>
                <w:rFonts w:asciiTheme="majorBidi" w:eastAsia="Times New Roman" w:hAnsiTheme="majorBidi" w:cstheme="majorBidi"/>
                <w:sz w:val="24"/>
                <w:szCs w:val="24"/>
              </w:rPr>
              <w:t>1155</w:t>
            </w:r>
            <w:bookmarkEnd w:id="3438"/>
          </w:p>
        </w:tc>
        <w:tc>
          <w:tcPr>
            <w:tcW w:w="0" w:type="auto"/>
            <w:tcBorders>
              <w:top w:val="single" w:sz="4" w:space="0" w:color="auto"/>
            </w:tcBorders>
          </w:tcPr>
          <w:p w14:paraId="1D30B760" w14:textId="77777777" w:rsidR="00B64ED3" w:rsidRPr="00C52D87" w:rsidRDefault="00B64ED3" w:rsidP="00C1519B">
            <w:pPr>
              <w:spacing w:before="0" w:after="0" w:line="480" w:lineRule="auto"/>
              <w:ind w:firstLine="0"/>
              <w:jc w:val="left"/>
              <w:rPr>
                <w:rFonts w:asciiTheme="majorBidi" w:eastAsia="Times New Roman" w:hAnsiTheme="majorBidi" w:cstheme="majorBidi"/>
                <w:sz w:val="24"/>
                <w:szCs w:val="24"/>
              </w:rPr>
            </w:pPr>
            <w:bookmarkStart w:id="3439" w:name="_Toc107505280"/>
            <w:r w:rsidRPr="00C52D87">
              <w:rPr>
                <w:rFonts w:asciiTheme="majorBidi" w:eastAsia="Times New Roman" w:hAnsiTheme="majorBidi" w:cstheme="majorBidi"/>
                <w:sz w:val="24"/>
                <w:szCs w:val="24"/>
              </w:rPr>
              <w:t>990</w:t>
            </w:r>
            <w:bookmarkEnd w:id="3439"/>
          </w:p>
        </w:tc>
        <w:tc>
          <w:tcPr>
            <w:tcW w:w="0" w:type="auto"/>
            <w:tcBorders>
              <w:top w:val="single" w:sz="4" w:space="0" w:color="auto"/>
            </w:tcBorders>
          </w:tcPr>
          <w:p w14:paraId="70F7A3C8" w14:textId="77777777" w:rsidR="00B64ED3" w:rsidRPr="00C52D87" w:rsidRDefault="00B64ED3" w:rsidP="00C1519B">
            <w:pPr>
              <w:spacing w:before="0" w:after="0" w:line="480" w:lineRule="auto"/>
              <w:ind w:firstLine="0"/>
              <w:jc w:val="left"/>
              <w:rPr>
                <w:rFonts w:asciiTheme="majorBidi" w:eastAsia="Times New Roman" w:hAnsiTheme="majorBidi" w:cstheme="majorBidi"/>
                <w:sz w:val="24"/>
                <w:szCs w:val="24"/>
              </w:rPr>
            </w:pPr>
            <w:bookmarkStart w:id="3440" w:name="_Toc107505281"/>
            <w:r w:rsidRPr="00C52D87">
              <w:rPr>
                <w:rFonts w:asciiTheme="majorBidi" w:eastAsia="Times New Roman" w:hAnsiTheme="majorBidi" w:cstheme="majorBidi"/>
                <w:sz w:val="24"/>
                <w:szCs w:val="24"/>
              </w:rPr>
              <w:t>991</w:t>
            </w:r>
            <w:bookmarkEnd w:id="3440"/>
          </w:p>
        </w:tc>
      </w:tr>
      <w:tr w:rsidR="00B64ED3" w:rsidRPr="00C52D87" w14:paraId="3858D3D0" w14:textId="77777777" w:rsidTr="00C1519B">
        <w:tc>
          <w:tcPr>
            <w:tcW w:w="2965" w:type="dxa"/>
          </w:tcPr>
          <w:p w14:paraId="7A54DFA3" w14:textId="77777777" w:rsidR="00B64ED3" w:rsidRPr="00C52D87" w:rsidRDefault="00B64ED3" w:rsidP="00C1519B">
            <w:pPr>
              <w:spacing w:before="0" w:after="0" w:line="480" w:lineRule="auto"/>
              <w:ind w:firstLine="0"/>
              <w:jc w:val="left"/>
              <w:rPr>
                <w:rFonts w:asciiTheme="majorBidi" w:eastAsia="Times New Roman" w:hAnsiTheme="majorBidi" w:cstheme="majorBidi"/>
                <w:sz w:val="24"/>
                <w:szCs w:val="24"/>
              </w:rPr>
            </w:pPr>
            <w:bookmarkStart w:id="3441" w:name="_Toc107505282"/>
            <w:r w:rsidRPr="00C52D87">
              <w:rPr>
                <w:rFonts w:asciiTheme="majorBidi" w:eastAsia="Times New Roman" w:hAnsiTheme="majorBidi" w:cstheme="majorBidi"/>
                <w:sz w:val="24"/>
                <w:szCs w:val="24"/>
              </w:rPr>
              <w:t>B (Westside of Puerto Rico)</w:t>
            </w:r>
            <w:bookmarkEnd w:id="3441"/>
          </w:p>
        </w:tc>
        <w:tc>
          <w:tcPr>
            <w:tcW w:w="2170" w:type="dxa"/>
          </w:tcPr>
          <w:p w14:paraId="2514743E" w14:textId="77777777" w:rsidR="00B64ED3" w:rsidRPr="00C52D87" w:rsidRDefault="00B64ED3" w:rsidP="00C1519B">
            <w:pPr>
              <w:spacing w:before="0" w:after="0" w:line="480" w:lineRule="auto"/>
              <w:ind w:firstLine="0"/>
              <w:jc w:val="left"/>
              <w:rPr>
                <w:rFonts w:asciiTheme="majorBidi" w:eastAsia="Times New Roman" w:hAnsiTheme="majorBidi" w:cstheme="majorBidi"/>
                <w:sz w:val="24"/>
                <w:szCs w:val="24"/>
              </w:rPr>
            </w:pPr>
            <w:bookmarkStart w:id="3442" w:name="_Toc107505283"/>
            <w:r w:rsidRPr="00C52D87">
              <w:rPr>
                <w:rFonts w:asciiTheme="majorBidi" w:eastAsia="Times New Roman" w:hAnsiTheme="majorBidi" w:cstheme="majorBidi"/>
                <w:sz w:val="24"/>
                <w:szCs w:val="24"/>
              </w:rPr>
              <w:t>502</w:t>
            </w:r>
            <w:bookmarkEnd w:id="3442"/>
          </w:p>
        </w:tc>
        <w:tc>
          <w:tcPr>
            <w:tcW w:w="0" w:type="auto"/>
          </w:tcPr>
          <w:p w14:paraId="1CBC241A" w14:textId="77777777" w:rsidR="00B64ED3" w:rsidRPr="00C52D87" w:rsidRDefault="00B64ED3" w:rsidP="00C1519B">
            <w:pPr>
              <w:spacing w:before="0" w:after="0" w:line="480" w:lineRule="auto"/>
              <w:ind w:firstLine="0"/>
              <w:jc w:val="left"/>
              <w:rPr>
                <w:rFonts w:asciiTheme="majorBidi" w:eastAsia="Times New Roman" w:hAnsiTheme="majorBidi" w:cstheme="majorBidi"/>
                <w:sz w:val="24"/>
                <w:szCs w:val="24"/>
              </w:rPr>
            </w:pPr>
            <w:bookmarkStart w:id="3443" w:name="_Toc107505284"/>
            <w:r w:rsidRPr="00C52D87">
              <w:rPr>
                <w:rFonts w:asciiTheme="majorBidi" w:eastAsia="Times New Roman" w:hAnsiTheme="majorBidi" w:cstheme="majorBidi"/>
                <w:sz w:val="24"/>
                <w:szCs w:val="24"/>
              </w:rPr>
              <w:t>447</w:t>
            </w:r>
            <w:bookmarkEnd w:id="3443"/>
          </w:p>
        </w:tc>
        <w:tc>
          <w:tcPr>
            <w:tcW w:w="0" w:type="auto"/>
          </w:tcPr>
          <w:p w14:paraId="78C1A80C" w14:textId="77777777" w:rsidR="00B64ED3" w:rsidRPr="00C52D87" w:rsidRDefault="00B64ED3" w:rsidP="00C1519B">
            <w:pPr>
              <w:spacing w:before="0" w:after="0" w:line="480" w:lineRule="auto"/>
              <w:ind w:firstLine="0"/>
              <w:jc w:val="left"/>
              <w:rPr>
                <w:rFonts w:asciiTheme="majorBidi" w:eastAsia="Times New Roman" w:hAnsiTheme="majorBidi" w:cstheme="majorBidi"/>
                <w:sz w:val="24"/>
                <w:szCs w:val="24"/>
              </w:rPr>
            </w:pPr>
            <w:bookmarkStart w:id="3444" w:name="_Toc107505285"/>
            <w:r w:rsidRPr="00C52D87">
              <w:rPr>
                <w:rFonts w:asciiTheme="majorBidi" w:eastAsia="Times New Roman" w:hAnsiTheme="majorBidi" w:cstheme="majorBidi"/>
                <w:sz w:val="24"/>
                <w:szCs w:val="24"/>
              </w:rPr>
              <w:t>448</w:t>
            </w:r>
            <w:bookmarkEnd w:id="3444"/>
          </w:p>
        </w:tc>
      </w:tr>
      <w:tr w:rsidR="00B64ED3" w:rsidRPr="00C52D87" w14:paraId="0034B8A0" w14:textId="77777777" w:rsidTr="00C1519B">
        <w:tc>
          <w:tcPr>
            <w:tcW w:w="2965" w:type="dxa"/>
          </w:tcPr>
          <w:p w14:paraId="42C2AB5A" w14:textId="77777777" w:rsidR="00B64ED3" w:rsidRPr="00C52D87" w:rsidRDefault="00B64ED3" w:rsidP="00C1519B">
            <w:pPr>
              <w:spacing w:before="0" w:after="0" w:line="480" w:lineRule="auto"/>
              <w:ind w:firstLine="0"/>
              <w:jc w:val="left"/>
              <w:rPr>
                <w:rFonts w:asciiTheme="majorBidi" w:eastAsia="Times New Roman" w:hAnsiTheme="majorBidi" w:cstheme="majorBidi"/>
                <w:sz w:val="24"/>
                <w:szCs w:val="24"/>
              </w:rPr>
            </w:pPr>
            <w:bookmarkStart w:id="3445" w:name="_Toc107505286"/>
            <w:r w:rsidRPr="00C52D87">
              <w:rPr>
                <w:rFonts w:asciiTheme="majorBidi" w:eastAsia="Times New Roman" w:hAnsiTheme="majorBidi" w:cstheme="majorBidi"/>
                <w:sz w:val="24"/>
                <w:szCs w:val="24"/>
              </w:rPr>
              <w:t>C (Eastside of Puerto Rico)</w:t>
            </w:r>
            <w:bookmarkEnd w:id="3445"/>
          </w:p>
        </w:tc>
        <w:tc>
          <w:tcPr>
            <w:tcW w:w="2170" w:type="dxa"/>
          </w:tcPr>
          <w:p w14:paraId="41347EE7" w14:textId="77777777" w:rsidR="00B64ED3" w:rsidRPr="00C52D87" w:rsidRDefault="00B64ED3" w:rsidP="00C1519B">
            <w:pPr>
              <w:spacing w:before="0" w:after="0" w:line="480" w:lineRule="auto"/>
              <w:ind w:firstLine="0"/>
              <w:jc w:val="left"/>
              <w:rPr>
                <w:rFonts w:asciiTheme="majorBidi" w:eastAsia="Times New Roman" w:hAnsiTheme="majorBidi" w:cstheme="majorBidi"/>
                <w:sz w:val="24"/>
                <w:szCs w:val="24"/>
              </w:rPr>
            </w:pPr>
            <w:bookmarkStart w:id="3446" w:name="_Toc107505287"/>
            <w:r w:rsidRPr="00C52D87">
              <w:rPr>
                <w:rFonts w:asciiTheme="majorBidi" w:eastAsia="Times New Roman" w:hAnsiTheme="majorBidi" w:cstheme="majorBidi"/>
                <w:sz w:val="24"/>
                <w:szCs w:val="24"/>
              </w:rPr>
              <w:t>628</w:t>
            </w:r>
            <w:bookmarkEnd w:id="3446"/>
          </w:p>
        </w:tc>
        <w:tc>
          <w:tcPr>
            <w:tcW w:w="0" w:type="auto"/>
          </w:tcPr>
          <w:p w14:paraId="15F52A47" w14:textId="77777777" w:rsidR="00B64ED3" w:rsidRPr="00C52D87" w:rsidRDefault="00B64ED3" w:rsidP="00C1519B">
            <w:pPr>
              <w:spacing w:before="0" w:after="0" w:line="480" w:lineRule="auto"/>
              <w:ind w:firstLine="0"/>
              <w:jc w:val="left"/>
              <w:rPr>
                <w:rFonts w:asciiTheme="majorBidi" w:eastAsia="Times New Roman" w:hAnsiTheme="majorBidi" w:cstheme="majorBidi"/>
                <w:sz w:val="24"/>
                <w:szCs w:val="24"/>
              </w:rPr>
            </w:pPr>
            <w:bookmarkStart w:id="3447" w:name="_Toc107505288"/>
            <w:r w:rsidRPr="00C52D87">
              <w:rPr>
                <w:rFonts w:asciiTheme="majorBidi" w:eastAsia="Times New Roman" w:hAnsiTheme="majorBidi" w:cstheme="majorBidi"/>
                <w:sz w:val="24"/>
                <w:szCs w:val="24"/>
              </w:rPr>
              <w:t>546</w:t>
            </w:r>
            <w:bookmarkEnd w:id="3447"/>
          </w:p>
        </w:tc>
        <w:tc>
          <w:tcPr>
            <w:tcW w:w="0" w:type="auto"/>
          </w:tcPr>
          <w:p w14:paraId="7963AEC5" w14:textId="77777777" w:rsidR="00B64ED3" w:rsidRPr="00C52D87" w:rsidRDefault="00B64ED3" w:rsidP="00C1519B">
            <w:pPr>
              <w:spacing w:before="0" w:after="0" w:line="480" w:lineRule="auto"/>
              <w:ind w:firstLine="0"/>
              <w:jc w:val="left"/>
              <w:rPr>
                <w:rFonts w:asciiTheme="majorBidi" w:eastAsia="Times New Roman" w:hAnsiTheme="majorBidi" w:cstheme="majorBidi"/>
                <w:sz w:val="24"/>
                <w:szCs w:val="24"/>
              </w:rPr>
            </w:pPr>
            <w:bookmarkStart w:id="3448" w:name="_Toc107505289"/>
            <w:r w:rsidRPr="00C52D87">
              <w:rPr>
                <w:rFonts w:asciiTheme="majorBidi" w:eastAsia="Times New Roman" w:hAnsiTheme="majorBidi" w:cstheme="majorBidi"/>
                <w:sz w:val="24"/>
                <w:szCs w:val="24"/>
              </w:rPr>
              <w:t>547</w:t>
            </w:r>
            <w:bookmarkEnd w:id="3448"/>
          </w:p>
        </w:tc>
      </w:tr>
      <w:tr w:rsidR="00B64ED3" w:rsidRPr="00C52D87" w14:paraId="34AD9924" w14:textId="77777777" w:rsidTr="00C1519B">
        <w:tc>
          <w:tcPr>
            <w:tcW w:w="2965" w:type="dxa"/>
          </w:tcPr>
          <w:p w14:paraId="019B8BC0" w14:textId="77777777" w:rsidR="00B64ED3" w:rsidRPr="00C52D87" w:rsidRDefault="00B64ED3" w:rsidP="00C1519B">
            <w:pPr>
              <w:spacing w:before="0" w:after="0" w:line="480" w:lineRule="auto"/>
              <w:ind w:firstLine="0"/>
              <w:jc w:val="left"/>
              <w:rPr>
                <w:rFonts w:asciiTheme="majorBidi" w:eastAsia="Times New Roman" w:hAnsiTheme="majorBidi" w:cstheme="majorBidi"/>
                <w:sz w:val="24"/>
                <w:szCs w:val="24"/>
              </w:rPr>
            </w:pPr>
            <w:bookmarkStart w:id="3449" w:name="_Toc107505290"/>
            <w:r w:rsidRPr="00C52D87">
              <w:rPr>
                <w:rFonts w:asciiTheme="majorBidi" w:eastAsia="Times New Roman" w:hAnsiTheme="majorBidi" w:cstheme="majorBidi"/>
                <w:sz w:val="24"/>
                <w:szCs w:val="24"/>
              </w:rPr>
              <w:t>D (San Juan)</w:t>
            </w:r>
            <w:bookmarkEnd w:id="3449"/>
          </w:p>
        </w:tc>
        <w:tc>
          <w:tcPr>
            <w:tcW w:w="2170" w:type="dxa"/>
          </w:tcPr>
          <w:p w14:paraId="474CEC04" w14:textId="77777777" w:rsidR="00B64ED3" w:rsidRPr="00C52D87" w:rsidRDefault="00B64ED3" w:rsidP="00C1519B">
            <w:pPr>
              <w:spacing w:before="0" w:after="0" w:line="480" w:lineRule="auto"/>
              <w:ind w:firstLine="0"/>
              <w:jc w:val="left"/>
              <w:rPr>
                <w:rFonts w:asciiTheme="majorBidi" w:eastAsia="Times New Roman" w:hAnsiTheme="majorBidi" w:cstheme="majorBidi"/>
                <w:sz w:val="24"/>
                <w:szCs w:val="24"/>
              </w:rPr>
            </w:pPr>
            <w:bookmarkStart w:id="3450" w:name="_Toc107505291"/>
            <w:r w:rsidRPr="00C52D87">
              <w:rPr>
                <w:rFonts w:asciiTheme="majorBidi" w:eastAsia="Times New Roman" w:hAnsiTheme="majorBidi" w:cstheme="majorBidi"/>
                <w:sz w:val="24"/>
                <w:szCs w:val="24"/>
              </w:rPr>
              <w:t>25</w:t>
            </w:r>
            <w:bookmarkEnd w:id="3450"/>
          </w:p>
        </w:tc>
        <w:tc>
          <w:tcPr>
            <w:tcW w:w="0" w:type="auto"/>
          </w:tcPr>
          <w:p w14:paraId="6D071E31" w14:textId="77777777" w:rsidR="00B64ED3" w:rsidRPr="00C52D87" w:rsidRDefault="00B64ED3" w:rsidP="00C1519B">
            <w:pPr>
              <w:spacing w:before="0" w:after="0" w:line="480" w:lineRule="auto"/>
              <w:ind w:firstLine="0"/>
              <w:jc w:val="left"/>
              <w:rPr>
                <w:rFonts w:asciiTheme="majorBidi" w:eastAsia="Times New Roman" w:hAnsiTheme="majorBidi" w:cstheme="majorBidi"/>
                <w:sz w:val="24"/>
                <w:szCs w:val="24"/>
              </w:rPr>
            </w:pPr>
            <w:bookmarkStart w:id="3451" w:name="_Toc107505292"/>
            <w:r w:rsidRPr="00C52D87">
              <w:rPr>
                <w:rFonts w:asciiTheme="majorBidi" w:eastAsia="Times New Roman" w:hAnsiTheme="majorBidi" w:cstheme="majorBidi"/>
                <w:sz w:val="24"/>
                <w:szCs w:val="24"/>
              </w:rPr>
              <w:t>27</w:t>
            </w:r>
            <w:bookmarkEnd w:id="3451"/>
          </w:p>
        </w:tc>
        <w:tc>
          <w:tcPr>
            <w:tcW w:w="0" w:type="auto"/>
          </w:tcPr>
          <w:p w14:paraId="451E40ED" w14:textId="77777777" w:rsidR="00B64ED3" w:rsidRPr="00C52D87" w:rsidRDefault="00B64ED3" w:rsidP="00C1519B">
            <w:pPr>
              <w:spacing w:before="0" w:after="0" w:line="480" w:lineRule="auto"/>
              <w:ind w:firstLine="0"/>
              <w:jc w:val="left"/>
              <w:rPr>
                <w:rFonts w:asciiTheme="majorBidi" w:eastAsia="Times New Roman" w:hAnsiTheme="majorBidi" w:cstheme="majorBidi"/>
                <w:sz w:val="24"/>
                <w:szCs w:val="24"/>
              </w:rPr>
            </w:pPr>
            <w:bookmarkStart w:id="3452" w:name="_Toc107505293"/>
            <w:r w:rsidRPr="00C52D87">
              <w:rPr>
                <w:rFonts w:asciiTheme="majorBidi" w:eastAsia="Times New Roman" w:hAnsiTheme="majorBidi" w:cstheme="majorBidi"/>
                <w:sz w:val="24"/>
                <w:szCs w:val="24"/>
              </w:rPr>
              <w:t>28</w:t>
            </w:r>
            <w:bookmarkEnd w:id="3452"/>
          </w:p>
        </w:tc>
      </w:tr>
    </w:tbl>
    <w:p w14:paraId="58DC9842" w14:textId="77777777" w:rsidR="00951439" w:rsidRDefault="00A70595" w:rsidP="00951439">
      <w:pPr>
        <w:pStyle w:val="BodyText"/>
      </w:pPr>
      <w:r w:rsidRPr="00C52D87">
        <w:rPr>
          <w:shd w:val="clear" w:color="auto" w:fill="FFFFFF"/>
        </w:rPr>
        <w:fldChar w:fldCharType="begin"/>
      </w:r>
      <w:r w:rsidRPr="00C52D87">
        <w:rPr>
          <w:shd w:val="clear" w:color="auto" w:fill="FFFFFF"/>
        </w:rPr>
        <w:instrText xml:space="preserve"> REF _Ref107454645 \h  \* MERGEFORMAT </w:instrText>
      </w:r>
      <w:r w:rsidRPr="00C52D87">
        <w:rPr>
          <w:shd w:val="clear" w:color="auto" w:fill="FFFFFF"/>
        </w:rPr>
      </w:r>
      <w:r w:rsidRPr="00C52D87">
        <w:rPr>
          <w:shd w:val="clear" w:color="auto" w:fill="FFFFFF"/>
        </w:rPr>
        <w:fldChar w:fldCharType="separate"/>
      </w:r>
    </w:p>
    <w:p w14:paraId="38412376" w14:textId="5CEAD8F5" w:rsidR="00A70595" w:rsidRPr="00C52D87" w:rsidRDefault="00951439" w:rsidP="00C7537A">
      <w:pPr>
        <w:pStyle w:val="BodyText"/>
      </w:pPr>
      <w:r w:rsidRPr="00C52D87">
        <w:t>Figure</w:t>
      </w:r>
      <w:r w:rsidRPr="00C52D87">
        <w:rPr>
          <w:noProof/>
        </w:rPr>
        <w:t xml:space="preserve"> </w:t>
      </w:r>
      <w:r>
        <w:rPr>
          <w:noProof/>
          <w:cs/>
        </w:rPr>
        <w:t>‎</w:t>
      </w:r>
      <w:r>
        <w:rPr>
          <w:noProof/>
        </w:rPr>
        <w:t>8.19</w:t>
      </w:r>
      <w:r w:rsidR="00A70595" w:rsidRPr="00C52D87">
        <w:rPr>
          <w:shd w:val="clear" w:color="auto" w:fill="FFFFFF"/>
        </w:rPr>
        <w:fldChar w:fldCharType="end"/>
      </w:r>
      <w:r w:rsidR="00A70595" w:rsidRPr="00C52D87">
        <w:rPr>
          <w:shd w:val="clear" w:color="auto" w:fill="FFFFFF"/>
        </w:rPr>
        <w:t xml:space="preserve"> for all goals are between zero and one for the cases considered. This confirms the program converges and the desired solution is determined.</w:t>
      </w:r>
    </w:p>
    <w:p w14:paraId="41FB557B" w14:textId="375FA1A1" w:rsidR="00B764D4" w:rsidRPr="00C52D87" w:rsidRDefault="00B764D4" w:rsidP="00B764D4">
      <w:pPr>
        <w:pStyle w:val="Caption"/>
        <w:jc w:val="both"/>
      </w:pPr>
      <w:bookmarkStart w:id="3453" w:name="_Toc109848696"/>
      <w:r w:rsidRPr="00C52D87">
        <w:t xml:space="preserve">Table </w:t>
      </w:r>
      <w:fldSimple w:instr=" STYLEREF 4 \s ">
        <w:r w:rsidR="00951439">
          <w:rPr>
            <w:noProof/>
            <w:cs/>
          </w:rPr>
          <w:t>‎</w:t>
        </w:r>
        <w:r w:rsidR="00951439">
          <w:rPr>
            <w:noProof/>
          </w:rPr>
          <w:t>8</w:t>
        </w:r>
      </w:fldSimple>
      <w:r w:rsidR="00A059F5" w:rsidRPr="00C52D87">
        <w:t>.</w:t>
      </w:r>
      <w:fldSimple w:instr=" SEQ Table \* ARABIC \s 4 ">
        <w:r w:rsidR="00951439">
          <w:rPr>
            <w:noProof/>
          </w:rPr>
          <w:t>8</w:t>
        </w:r>
      </w:fldSimple>
      <w:r w:rsidRPr="00C52D87">
        <w:t xml:space="preserve">. Different </w:t>
      </w:r>
      <w:r w:rsidR="00C51F98" w:rsidRPr="00C52D87">
        <w:t>w</w:t>
      </w:r>
      <w:r w:rsidRPr="00C52D87">
        <w:t xml:space="preserve">eight </w:t>
      </w:r>
      <w:r w:rsidR="00C51F98" w:rsidRPr="00C52D87">
        <w:t>f</w:t>
      </w:r>
      <w:r w:rsidRPr="00C52D87">
        <w:t>actors</w:t>
      </w:r>
      <w:bookmarkEnd w:id="3453"/>
    </w:p>
    <w:tbl>
      <w:tblPr>
        <w:tblStyle w:val="TableGrid1"/>
        <w:tblW w:w="0" w:type="auto"/>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1299"/>
        <w:gridCol w:w="3763"/>
        <w:gridCol w:w="4298"/>
      </w:tblGrid>
      <w:tr w:rsidR="00AF135E" w:rsidRPr="00C52D87" w14:paraId="73BFC54B" w14:textId="77777777" w:rsidTr="00B764D4">
        <w:trPr>
          <w:trHeight w:val="20"/>
        </w:trPr>
        <w:tc>
          <w:tcPr>
            <w:tcW w:w="0" w:type="auto"/>
            <w:tcBorders>
              <w:top w:val="single" w:sz="4" w:space="0" w:color="auto"/>
              <w:bottom w:val="single" w:sz="4" w:space="0" w:color="auto"/>
            </w:tcBorders>
          </w:tcPr>
          <w:p w14:paraId="22D34748" w14:textId="77777777" w:rsidR="000763F7" w:rsidRPr="00C52D87" w:rsidRDefault="000763F7" w:rsidP="005F3D42">
            <w:pPr>
              <w:snapToGrid w:val="0"/>
              <w:spacing w:before="0" w:after="0" w:line="480" w:lineRule="auto"/>
              <w:ind w:firstLine="0"/>
              <w:rPr>
                <w:rFonts w:asciiTheme="majorBidi" w:eastAsia="Times New Roman" w:hAnsiTheme="majorBidi" w:cstheme="majorBidi"/>
                <w:sz w:val="24"/>
                <w:szCs w:val="24"/>
              </w:rPr>
            </w:pPr>
            <w:bookmarkStart w:id="3454" w:name="_Toc107505295"/>
            <w:r w:rsidRPr="00C52D87">
              <w:rPr>
                <w:rFonts w:asciiTheme="majorBidi" w:eastAsia="Times New Roman" w:hAnsiTheme="majorBidi" w:cstheme="majorBidi"/>
                <w:sz w:val="24"/>
                <w:szCs w:val="24"/>
              </w:rPr>
              <w:t>Each scenario</w:t>
            </w:r>
            <w:bookmarkEnd w:id="3454"/>
          </w:p>
        </w:tc>
        <w:tc>
          <w:tcPr>
            <w:tcW w:w="0" w:type="auto"/>
            <w:tcBorders>
              <w:top w:val="single" w:sz="4" w:space="0" w:color="auto"/>
              <w:bottom w:val="single" w:sz="4" w:space="0" w:color="auto"/>
            </w:tcBorders>
          </w:tcPr>
          <w:p w14:paraId="1E6256DF" w14:textId="77777777" w:rsidR="000763F7" w:rsidRPr="00C52D87" w:rsidRDefault="000763F7" w:rsidP="005F3D42">
            <w:pPr>
              <w:snapToGrid w:val="0"/>
              <w:spacing w:before="0" w:after="0" w:line="480" w:lineRule="auto"/>
              <w:ind w:firstLine="0"/>
              <w:rPr>
                <w:rFonts w:asciiTheme="majorBidi" w:eastAsia="Times New Roman" w:hAnsiTheme="majorBidi" w:cstheme="majorBidi"/>
                <w:sz w:val="24"/>
                <w:szCs w:val="24"/>
              </w:rPr>
            </w:pPr>
            <w:bookmarkStart w:id="3455" w:name="_Toc107505296"/>
            <w:r w:rsidRPr="00C52D87">
              <w:rPr>
                <w:rFonts w:asciiTheme="majorBidi" w:eastAsia="Times New Roman" w:hAnsiTheme="majorBidi" w:cstheme="majorBidi"/>
                <w:sz w:val="24"/>
                <w:szCs w:val="24"/>
              </w:rPr>
              <w:t>Considered weight factors for first system goal (Equation 4)</w:t>
            </w:r>
            <w:bookmarkEnd w:id="3455"/>
          </w:p>
        </w:tc>
        <w:tc>
          <w:tcPr>
            <w:tcW w:w="0" w:type="auto"/>
            <w:tcBorders>
              <w:top w:val="single" w:sz="4" w:space="0" w:color="auto"/>
              <w:bottom w:val="single" w:sz="4" w:space="0" w:color="auto"/>
            </w:tcBorders>
          </w:tcPr>
          <w:p w14:paraId="3DAB67F4" w14:textId="77777777" w:rsidR="000763F7" w:rsidRPr="00C52D87" w:rsidRDefault="000763F7" w:rsidP="005F3D42">
            <w:pPr>
              <w:snapToGrid w:val="0"/>
              <w:spacing w:before="0" w:after="0" w:line="480" w:lineRule="auto"/>
              <w:ind w:firstLine="0"/>
              <w:rPr>
                <w:rFonts w:asciiTheme="majorBidi" w:eastAsia="Times New Roman" w:hAnsiTheme="majorBidi" w:cstheme="majorBidi"/>
                <w:sz w:val="24"/>
                <w:szCs w:val="24"/>
              </w:rPr>
            </w:pPr>
            <w:bookmarkStart w:id="3456" w:name="_Toc107505297"/>
            <w:r w:rsidRPr="00C52D87">
              <w:rPr>
                <w:rFonts w:asciiTheme="majorBidi" w:eastAsia="Times New Roman" w:hAnsiTheme="majorBidi" w:cstheme="majorBidi"/>
                <w:sz w:val="24"/>
                <w:szCs w:val="24"/>
              </w:rPr>
              <w:t>Considered weight factors for the rest of the system goals (Equation 5)</w:t>
            </w:r>
            <w:bookmarkEnd w:id="3456"/>
          </w:p>
        </w:tc>
      </w:tr>
      <w:tr w:rsidR="00AF135E" w:rsidRPr="00C52D87" w14:paraId="088D3159" w14:textId="77777777" w:rsidTr="00B764D4">
        <w:trPr>
          <w:trHeight w:val="20"/>
        </w:trPr>
        <w:tc>
          <w:tcPr>
            <w:tcW w:w="0" w:type="auto"/>
            <w:tcBorders>
              <w:top w:val="single" w:sz="4" w:space="0" w:color="auto"/>
            </w:tcBorders>
          </w:tcPr>
          <w:p w14:paraId="1F00BD4B" w14:textId="77777777" w:rsidR="000763F7" w:rsidRPr="00C52D87" w:rsidRDefault="000763F7" w:rsidP="005F3D42">
            <w:pPr>
              <w:snapToGrid w:val="0"/>
              <w:spacing w:before="0" w:after="0" w:line="480" w:lineRule="auto"/>
              <w:rPr>
                <w:rFonts w:asciiTheme="majorBidi" w:eastAsia="Times New Roman" w:hAnsiTheme="majorBidi" w:cstheme="majorBidi"/>
                <w:sz w:val="24"/>
                <w:szCs w:val="24"/>
              </w:rPr>
            </w:pPr>
            <w:bookmarkStart w:id="3457" w:name="_Toc107505298"/>
            <w:r w:rsidRPr="00C52D87">
              <w:rPr>
                <w:rFonts w:asciiTheme="majorBidi" w:eastAsia="Times New Roman" w:hAnsiTheme="majorBidi" w:cstheme="majorBidi"/>
                <w:sz w:val="24"/>
                <w:szCs w:val="24"/>
              </w:rPr>
              <w:t>a</w:t>
            </w:r>
            <w:bookmarkEnd w:id="3457"/>
          </w:p>
        </w:tc>
        <w:tc>
          <w:tcPr>
            <w:tcW w:w="0" w:type="auto"/>
            <w:tcBorders>
              <w:top w:val="single" w:sz="4" w:space="0" w:color="auto"/>
            </w:tcBorders>
          </w:tcPr>
          <w:p w14:paraId="7A6AA136" w14:textId="77777777" w:rsidR="000763F7" w:rsidRPr="00C52D87" w:rsidRDefault="000763F7" w:rsidP="005F3D42">
            <w:pPr>
              <w:snapToGrid w:val="0"/>
              <w:spacing w:before="0" w:after="0" w:line="480" w:lineRule="auto"/>
              <w:rPr>
                <w:rFonts w:asciiTheme="majorBidi" w:eastAsia="Times New Roman" w:hAnsiTheme="majorBidi" w:cstheme="majorBidi"/>
                <w:sz w:val="24"/>
                <w:szCs w:val="24"/>
              </w:rPr>
            </w:pPr>
            <w:bookmarkStart w:id="3458" w:name="_Toc107505299"/>
            <w:r w:rsidRPr="00C52D87">
              <w:rPr>
                <w:rFonts w:asciiTheme="majorBidi" w:eastAsia="Times New Roman" w:hAnsiTheme="majorBidi" w:cstheme="majorBidi"/>
                <w:sz w:val="24"/>
                <w:szCs w:val="24"/>
              </w:rPr>
              <w:t>1/28</w:t>
            </w:r>
            <w:bookmarkEnd w:id="3458"/>
          </w:p>
        </w:tc>
        <w:tc>
          <w:tcPr>
            <w:tcW w:w="0" w:type="auto"/>
            <w:tcBorders>
              <w:top w:val="single" w:sz="4" w:space="0" w:color="auto"/>
            </w:tcBorders>
          </w:tcPr>
          <w:p w14:paraId="67B792F2" w14:textId="77777777" w:rsidR="000763F7" w:rsidRPr="00C52D87" w:rsidRDefault="000763F7" w:rsidP="005F3D42">
            <w:pPr>
              <w:snapToGrid w:val="0"/>
              <w:spacing w:before="0" w:after="0" w:line="480" w:lineRule="auto"/>
              <w:rPr>
                <w:rFonts w:asciiTheme="majorBidi" w:eastAsia="Times New Roman" w:hAnsiTheme="majorBidi" w:cstheme="majorBidi"/>
                <w:sz w:val="24"/>
                <w:szCs w:val="24"/>
              </w:rPr>
            </w:pPr>
            <w:bookmarkStart w:id="3459" w:name="_Toc107505300"/>
            <w:r w:rsidRPr="00C52D87">
              <w:rPr>
                <w:rFonts w:asciiTheme="majorBidi" w:eastAsia="Times New Roman" w:hAnsiTheme="majorBidi" w:cstheme="majorBidi"/>
                <w:sz w:val="24"/>
                <w:szCs w:val="24"/>
              </w:rPr>
              <w:t>1/28</w:t>
            </w:r>
            <w:bookmarkEnd w:id="3459"/>
          </w:p>
        </w:tc>
      </w:tr>
      <w:tr w:rsidR="00AF135E" w:rsidRPr="00C52D87" w14:paraId="279C197F" w14:textId="77777777" w:rsidTr="00B764D4">
        <w:trPr>
          <w:trHeight w:val="20"/>
        </w:trPr>
        <w:tc>
          <w:tcPr>
            <w:tcW w:w="0" w:type="auto"/>
          </w:tcPr>
          <w:p w14:paraId="2BAAD83C" w14:textId="77777777" w:rsidR="000763F7" w:rsidRPr="00C52D87" w:rsidRDefault="000763F7" w:rsidP="005F3D42">
            <w:pPr>
              <w:snapToGrid w:val="0"/>
              <w:spacing w:before="0" w:after="0" w:line="480" w:lineRule="auto"/>
              <w:rPr>
                <w:rFonts w:asciiTheme="majorBidi" w:eastAsia="Times New Roman" w:hAnsiTheme="majorBidi" w:cstheme="majorBidi"/>
                <w:sz w:val="24"/>
                <w:szCs w:val="24"/>
              </w:rPr>
            </w:pPr>
            <w:bookmarkStart w:id="3460" w:name="_Toc107505301"/>
            <w:r w:rsidRPr="00C52D87">
              <w:rPr>
                <w:rFonts w:asciiTheme="majorBidi" w:eastAsia="Times New Roman" w:hAnsiTheme="majorBidi" w:cstheme="majorBidi"/>
                <w:sz w:val="24"/>
                <w:szCs w:val="24"/>
              </w:rPr>
              <w:t>b</w:t>
            </w:r>
            <w:bookmarkEnd w:id="3460"/>
          </w:p>
        </w:tc>
        <w:tc>
          <w:tcPr>
            <w:tcW w:w="0" w:type="auto"/>
          </w:tcPr>
          <w:p w14:paraId="5436326A" w14:textId="77777777" w:rsidR="000763F7" w:rsidRPr="00C52D87" w:rsidRDefault="000763F7" w:rsidP="005F3D42">
            <w:pPr>
              <w:snapToGrid w:val="0"/>
              <w:spacing w:before="0" w:after="0" w:line="480" w:lineRule="auto"/>
              <w:rPr>
                <w:rFonts w:asciiTheme="majorBidi" w:eastAsia="Times New Roman" w:hAnsiTheme="majorBidi" w:cstheme="majorBidi"/>
                <w:sz w:val="24"/>
                <w:szCs w:val="24"/>
              </w:rPr>
            </w:pPr>
            <w:bookmarkStart w:id="3461" w:name="_Toc107505302"/>
            <w:r w:rsidRPr="00C52D87">
              <w:rPr>
                <w:rFonts w:asciiTheme="majorBidi" w:eastAsia="Times New Roman" w:hAnsiTheme="majorBidi" w:cstheme="majorBidi"/>
                <w:sz w:val="24"/>
                <w:szCs w:val="24"/>
              </w:rPr>
              <w:t>1/4</w:t>
            </w:r>
            <w:bookmarkEnd w:id="3461"/>
          </w:p>
        </w:tc>
        <w:tc>
          <w:tcPr>
            <w:tcW w:w="0" w:type="auto"/>
          </w:tcPr>
          <w:p w14:paraId="3E38E453" w14:textId="77777777" w:rsidR="000763F7" w:rsidRPr="00C52D87" w:rsidRDefault="000763F7" w:rsidP="005F3D42">
            <w:pPr>
              <w:snapToGrid w:val="0"/>
              <w:spacing w:before="0" w:after="0" w:line="480" w:lineRule="auto"/>
              <w:rPr>
                <w:rFonts w:asciiTheme="majorBidi" w:eastAsia="Times New Roman" w:hAnsiTheme="majorBidi" w:cstheme="majorBidi"/>
                <w:sz w:val="24"/>
                <w:szCs w:val="24"/>
              </w:rPr>
            </w:pPr>
            <w:bookmarkStart w:id="3462" w:name="_Toc107505303"/>
            <w:r w:rsidRPr="00C52D87">
              <w:rPr>
                <w:rFonts w:asciiTheme="majorBidi" w:eastAsia="Times New Roman" w:hAnsiTheme="majorBidi" w:cstheme="majorBidi"/>
                <w:sz w:val="24"/>
                <w:szCs w:val="24"/>
              </w:rPr>
              <w:t>1/36</w:t>
            </w:r>
            <w:bookmarkEnd w:id="3462"/>
          </w:p>
        </w:tc>
      </w:tr>
      <w:tr w:rsidR="00AF135E" w:rsidRPr="00C52D87" w14:paraId="47E782ED" w14:textId="77777777" w:rsidTr="00B764D4">
        <w:trPr>
          <w:trHeight w:val="20"/>
        </w:trPr>
        <w:tc>
          <w:tcPr>
            <w:tcW w:w="0" w:type="auto"/>
          </w:tcPr>
          <w:p w14:paraId="2A8AF2B5" w14:textId="77777777" w:rsidR="000763F7" w:rsidRPr="00C52D87" w:rsidRDefault="000763F7" w:rsidP="005F3D42">
            <w:pPr>
              <w:snapToGrid w:val="0"/>
              <w:spacing w:before="0" w:after="0" w:line="480" w:lineRule="auto"/>
              <w:rPr>
                <w:rFonts w:asciiTheme="majorBidi" w:eastAsia="Times New Roman" w:hAnsiTheme="majorBidi" w:cstheme="majorBidi"/>
                <w:sz w:val="24"/>
                <w:szCs w:val="24"/>
              </w:rPr>
            </w:pPr>
            <w:bookmarkStart w:id="3463" w:name="_Toc107505304"/>
            <w:r w:rsidRPr="00C52D87">
              <w:rPr>
                <w:rFonts w:asciiTheme="majorBidi" w:eastAsia="Times New Roman" w:hAnsiTheme="majorBidi" w:cstheme="majorBidi"/>
                <w:sz w:val="24"/>
                <w:szCs w:val="24"/>
              </w:rPr>
              <w:t>c</w:t>
            </w:r>
            <w:bookmarkEnd w:id="3463"/>
          </w:p>
        </w:tc>
        <w:tc>
          <w:tcPr>
            <w:tcW w:w="0" w:type="auto"/>
          </w:tcPr>
          <w:p w14:paraId="2F8DCDDD" w14:textId="77777777" w:rsidR="000763F7" w:rsidRPr="00C52D87" w:rsidRDefault="000763F7" w:rsidP="005F3D42">
            <w:pPr>
              <w:snapToGrid w:val="0"/>
              <w:spacing w:before="0" w:after="0" w:line="480" w:lineRule="auto"/>
              <w:rPr>
                <w:rFonts w:asciiTheme="majorBidi" w:eastAsia="Times New Roman" w:hAnsiTheme="majorBidi" w:cstheme="majorBidi"/>
                <w:sz w:val="24"/>
                <w:szCs w:val="24"/>
              </w:rPr>
            </w:pPr>
            <w:bookmarkStart w:id="3464" w:name="_Toc107505305"/>
            <w:r w:rsidRPr="00C52D87">
              <w:rPr>
                <w:rFonts w:asciiTheme="majorBidi" w:eastAsia="Times New Roman" w:hAnsiTheme="majorBidi" w:cstheme="majorBidi"/>
                <w:sz w:val="24"/>
                <w:szCs w:val="24"/>
              </w:rPr>
              <w:t>1/2</w:t>
            </w:r>
            <w:bookmarkEnd w:id="3464"/>
          </w:p>
        </w:tc>
        <w:tc>
          <w:tcPr>
            <w:tcW w:w="0" w:type="auto"/>
          </w:tcPr>
          <w:p w14:paraId="6E1F7565" w14:textId="77777777" w:rsidR="000763F7" w:rsidRPr="00C52D87" w:rsidRDefault="000763F7" w:rsidP="005F3D42">
            <w:pPr>
              <w:snapToGrid w:val="0"/>
              <w:spacing w:before="0" w:after="0" w:line="480" w:lineRule="auto"/>
              <w:rPr>
                <w:rFonts w:asciiTheme="majorBidi" w:eastAsia="Times New Roman" w:hAnsiTheme="majorBidi" w:cstheme="majorBidi"/>
                <w:sz w:val="24"/>
                <w:szCs w:val="24"/>
              </w:rPr>
            </w:pPr>
            <w:bookmarkStart w:id="3465" w:name="_Toc107505306"/>
            <w:r w:rsidRPr="00C52D87">
              <w:rPr>
                <w:rFonts w:asciiTheme="majorBidi" w:eastAsia="Times New Roman" w:hAnsiTheme="majorBidi" w:cstheme="majorBidi"/>
                <w:sz w:val="24"/>
                <w:szCs w:val="24"/>
              </w:rPr>
              <w:t>1/54</w:t>
            </w:r>
            <w:bookmarkEnd w:id="3465"/>
          </w:p>
        </w:tc>
      </w:tr>
      <w:tr w:rsidR="00AF135E" w:rsidRPr="00C52D87" w14:paraId="0D5C6581" w14:textId="77777777" w:rsidTr="00B764D4">
        <w:trPr>
          <w:trHeight w:val="20"/>
        </w:trPr>
        <w:tc>
          <w:tcPr>
            <w:tcW w:w="0" w:type="auto"/>
          </w:tcPr>
          <w:p w14:paraId="179692D8" w14:textId="77777777" w:rsidR="000763F7" w:rsidRPr="00C52D87" w:rsidRDefault="000763F7" w:rsidP="005F3D42">
            <w:pPr>
              <w:snapToGrid w:val="0"/>
              <w:spacing w:before="0" w:after="0" w:line="480" w:lineRule="auto"/>
              <w:rPr>
                <w:rFonts w:asciiTheme="majorBidi" w:eastAsia="Times New Roman" w:hAnsiTheme="majorBidi" w:cstheme="majorBidi"/>
                <w:sz w:val="24"/>
                <w:szCs w:val="24"/>
              </w:rPr>
            </w:pPr>
            <w:bookmarkStart w:id="3466" w:name="_Toc107505307"/>
            <w:r w:rsidRPr="00C52D87">
              <w:rPr>
                <w:rFonts w:asciiTheme="majorBidi" w:eastAsia="Times New Roman" w:hAnsiTheme="majorBidi" w:cstheme="majorBidi"/>
                <w:sz w:val="24"/>
                <w:szCs w:val="24"/>
              </w:rPr>
              <w:t>d</w:t>
            </w:r>
            <w:bookmarkEnd w:id="3466"/>
          </w:p>
        </w:tc>
        <w:tc>
          <w:tcPr>
            <w:tcW w:w="0" w:type="auto"/>
          </w:tcPr>
          <w:p w14:paraId="068C2CA8" w14:textId="77777777" w:rsidR="000763F7" w:rsidRPr="00C52D87" w:rsidRDefault="000763F7" w:rsidP="005F3D42">
            <w:pPr>
              <w:snapToGrid w:val="0"/>
              <w:spacing w:before="0" w:after="0" w:line="480" w:lineRule="auto"/>
              <w:rPr>
                <w:rFonts w:asciiTheme="majorBidi" w:eastAsia="Times New Roman" w:hAnsiTheme="majorBidi" w:cstheme="majorBidi"/>
                <w:sz w:val="24"/>
                <w:szCs w:val="24"/>
              </w:rPr>
            </w:pPr>
            <w:bookmarkStart w:id="3467" w:name="_Toc107505308"/>
            <w:r w:rsidRPr="00C52D87">
              <w:rPr>
                <w:rFonts w:asciiTheme="majorBidi" w:eastAsia="Times New Roman" w:hAnsiTheme="majorBidi" w:cstheme="majorBidi"/>
                <w:sz w:val="24"/>
                <w:szCs w:val="24"/>
              </w:rPr>
              <w:t>2/3</w:t>
            </w:r>
            <w:bookmarkEnd w:id="3467"/>
          </w:p>
        </w:tc>
        <w:tc>
          <w:tcPr>
            <w:tcW w:w="0" w:type="auto"/>
          </w:tcPr>
          <w:p w14:paraId="4A99E7BF" w14:textId="77777777" w:rsidR="000763F7" w:rsidRPr="00C52D87" w:rsidRDefault="000763F7" w:rsidP="005F3D42">
            <w:pPr>
              <w:snapToGrid w:val="0"/>
              <w:spacing w:before="0" w:after="0" w:line="480" w:lineRule="auto"/>
              <w:rPr>
                <w:rFonts w:asciiTheme="majorBidi" w:eastAsia="Times New Roman" w:hAnsiTheme="majorBidi" w:cstheme="majorBidi"/>
                <w:sz w:val="24"/>
                <w:szCs w:val="24"/>
              </w:rPr>
            </w:pPr>
            <w:bookmarkStart w:id="3468" w:name="_Toc107505309"/>
            <w:r w:rsidRPr="00C52D87">
              <w:rPr>
                <w:rFonts w:asciiTheme="majorBidi" w:eastAsia="Times New Roman" w:hAnsiTheme="majorBidi" w:cstheme="majorBidi"/>
                <w:sz w:val="24"/>
                <w:szCs w:val="24"/>
              </w:rPr>
              <w:t>1/81</w:t>
            </w:r>
            <w:bookmarkEnd w:id="3468"/>
          </w:p>
        </w:tc>
      </w:tr>
    </w:tbl>
    <w:p w14:paraId="1503136F" w14:textId="77777777" w:rsidR="00B64ED3" w:rsidRDefault="00B64ED3" w:rsidP="00C7537A">
      <w:pPr>
        <w:pStyle w:val="BodyText"/>
        <w:rPr>
          <w:shd w:val="clear" w:color="auto" w:fill="FFFFFF"/>
        </w:rPr>
      </w:pPr>
      <w:bookmarkStart w:id="3469" w:name="_Toc107505310"/>
      <w:bookmarkEnd w:id="3425"/>
    </w:p>
    <w:p w14:paraId="533515C2" w14:textId="77777777" w:rsidR="00951439" w:rsidRDefault="000763F7" w:rsidP="00951439">
      <w:pPr>
        <w:pStyle w:val="BodyText"/>
      </w:pPr>
      <w:r w:rsidRPr="00C52D87">
        <w:rPr>
          <w:shd w:val="clear" w:color="auto" w:fill="FFFFFF"/>
        </w:rPr>
        <w:t xml:space="preserve">As a result, we select scenario C, presented in </w:t>
      </w:r>
      <w:r w:rsidR="00A747C5" w:rsidRPr="00C52D87">
        <w:rPr>
          <w:shd w:val="clear" w:color="auto" w:fill="FFFFFF"/>
        </w:rPr>
        <w:fldChar w:fldCharType="begin"/>
      </w:r>
      <w:r w:rsidR="00A747C5" w:rsidRPr="00C52D87">
        <w:rPr>
          <w:shd w:val="clear" w:color="auto" w:fill="FFFFFF"/>
        </w:rPr>
        <w:instrText xml:space="preserve"> REF _Ref107454645 \h </w:instrText>
      </w:r>
      <w:r w:rsidR="004E2D62" w:rsidRPr="00C52D87">
        <w:rPr>
          <w:shd w:val="clear" w:color="auto" w:fill="FFFFFF"/>
        </w:rPr>
        <w:instrText xml:space="preserve"> \* MERGEFORMAT </w:instrText>
      </w:r>
      <w:r w:rsidR="00A747C5" w:rsidRPr="00C52D87">
        <w:rPr>
          <w:shd w:val="clear" w:color="auto" w:fill="FFFFFF"/>
        </w:rPr>
      </w:r>
      <w:r w:rsidR="00A747C5" w:rsidRPr="00C52D87">
        <w:rPr>
          <w:shd w:val="clear" w:color="auto" w:fill="FFFFFF"/>
        </w:rPr>
        <w:fldChar w:fldCharType="separate"/>
      </w:r>
    </w:p>
    <w:p w14:paraId="4551188E" w14:textId="06DCA089" w:rsidR="000763F7" w:rsidRPr="00C52D87" w:rsidRDefault="00951439" w:rsidP="00C7537A">
      <w:pPr>
        <w:pStyle w:val="BodyText"/>
        <w:rPr>
          <w:bCs/>
        </w:rPr>
      </w:pPr>
      <w:r w:rsidRPr="00C52D87">
        <w:t>Figure</w:t>
      </w:r>
      <w:r w:rsidRPr="00C52D87">
        <w:rPr>
          <w:noProof/>
        </w:rPr>
        <w:t xml:space="preserve"> </w:t>
      </w:r>
      <w:r>
        <w:rPr>
          <w:noProof/>
          <w:cs/>
        </w:rPr>
        <w:t>‎</w:t>
      </w:r>
      <w:r>
        <w:rPr>
          <w:noProof/>
        </w:rPr>
        <w:t>8.19</w:t>
      </w:r>
      <w:r w:rsidR="00A747C5" w:rsidRPr="00C52D87">
        <w:rPr>
          <w:shd w:val="clear" w:color="auto" w:fill="FFFFFF"/>
        </w:rPr>
        <w:fldChar w:fldCharType="end"/>
      </w:r>
      <w:r w:rsidR="000763F7" w:rsidRPr="00C52D87">
        <w:rPr>
          <w:shd w:val="clear" w:color="auto" w:fill="FFFFFF"/>
        </w:rPr>
        <w:t xml:space="preserve">. </w:t>
      </w:r>
      <w:bookmarkEnd w:id="3469"/>
      <w:r w:rsidR="00B64ED3" w:rsidRPr="00C52D87">
        <w:t>To build confidence in the results that are presented in this section, a convergence plot of the</w:t>
      </w:r>
      <w:r w:rsidR="00B64ED3" w:rsidRPr="00C52D87">
        <w:rPr>
          <w:bCs/>
        </w:rPr>
        <w:t xml:space="preserve"> average deviation </w:t>
      </w:r>
      <w:r w:rsidR="00B64ED3" w:rsidRPr="00C52D87">
        <w:t>for the San Juan scenario</w:t>
      </w:r>
      <w:r w:rsidR="00B64ED3" w:rsidRPr="00C52D87">
        <w:rPr>
          <w:bCs/>
        </w:rPr>
        <w:t xml:space="preserve"> is shown in </w:t>
      </w:r>
      <w:r w:rsidR="00B64ED3" w:rsidRPr="00C52D87">
        <w:rPr>
          <w:bCs/>
        </w:rPr>
        <w:fldChar w:fldCharType="begin"/>
      </w:r>
      <w:r w:rsidR="00B64ED3" w:rsidRPr="00C52D87">
        <w:rPr>
          <w:bCs/>
        </w:rPr>
        <w:instrText xml:space="preserve"> REF _Ref107453954 \h  \* MERGEFORMAT </w:instrText>
      </w:r>
      <w:r w:rsidR="00B64ED3" w:rsidRPr="00C52D87">
        <w:rPr>
          <w:bCs/>
        </w:rPr>
      </w:r>
      <w:r w:rsidR="00B64ED3" w:rsidRPr="00C52D87">
        <w:rPr>
          <w:bCs/>
        </w:rPr>
        <w:fldChar w:fldCharType="separate"/>
      </w:r>
      <w:r w:rsidRPr="00C52D87">
        <w:t xml:space="preserve">Figure </w:t>
      </w:r>
      <w:r>
        <w:rPr>
          <w:noProof/>
          <w:cs/>
        </w:rPr>
        <w:t>‎</w:t>
      </w:r>
      <w:r>
        <w:rPr>
          <w:noProof/>
        </w:rPr>
        <w:t>8.13</w:t>
      </w:r>
      <w:r w:rsidR="00B64ED3" w:rsidRPr="00C52D87">
        <w:rPr>
          <w:bCs/>
        </w:rPr>
        <w:fldChar w:fldCharType="end"/>
      </w:r>
      <w:r w:rsidR="00B64ED3" w:rsidRPr="00C52D87">
        <w:rPr>
          <w:bCs/>
        </w:rPr>
        <w:t>.</w:t>
      </w:r>
      <w:r w:rsidR="00B64ED3" w:rsidRPr="00C52D87">
        <w:t xml:space="preserve"> We track the deviation of the goals at each iteration with the convergence plot.</w:t>
      </w:r>
    </w:p>
    <w:p w14:paraId="5B52B3E7" w14:textId="24C32465" w:rsidR="00B764D4" w:rsidRPr="00C52D87" w:rsidRDefault="000763F7" w:rsidP="00C7537A">
      <w:pPr>
        <w:pStyle w:val="BodyText"/>
      </w:pPr>
      <w:r w:rsidRPr="00C52D87">
        <w:t>As we see, the average deviations are reduced to about 6.6 E-4 after ~ 9 iterations. It means the program finds the correct solution, and no additional iterations are needed.</w:t>
      </w:r>
    </w:p>
    <w:p w14:paraId="50289E74" w14:textId="5598BDF4" w:rsidR="00B764D4" w:rsidRPr="00C52D87" w:rsidRDefault="00B64ED3" w:rsidP="00B64ED3">
      <w:pPr>
        <w:pStyle w:val="Caption"/>
        <w:spacing w:before="240"/>
      </w:pPr>
      <w:bookmarkStart w:id="3470" w:name="_Toc109850578"/>
      <w:r w:rsidRPr="00C52D87">
        <w:rPr>
          <w:noProof/>
        </w:rPr>
        <w:drawing>
          <wp:anchor distT="0" distB="0" distL="114300" distR="114300" simplePos="0" relativeHeight="252208640" behindDoc="0" locked="0" layoutInCell="1" allowOverlap="1" wp14:anchorId="700D6122" wp14:editId="52A6F018">
            <wp:simplePos x="0" y="0"/>
            <wp:positionH relativeFrom="margin">
              <wp:posOffset>-21590</wp:posOffset>
            </wp:positionH>
            <wp:positionV relativeFrom="paragraph">
              <wp:posOffset>173990</wp:posOffset>
            </wp:positionV>
            <wp:extent cx="5844540" cy="3655060"/>
            <wp:effectExtent l="0" t="0" r="3810" b="2540"/>
            <wp:wrapTopAndBottom/>
            <wp:docPr id="3087" name="Picture 3087"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 name="Picture 476" descr="Chart, line chart&#10;&#10;Description automatically generated"/>
                    <pic:cNvPicPr>
                      <a:picLocks noChangeAspect="1"/>
                    </pic:cNvPicPr>
                  </pic:nvPicPr>
                  <pic:blipFill rotWithShape="1">
                    <a:blip r:embed="rId117">
                      <a:extLst>
                        <a:ext uri="{28A0092B-C50C-407E-A947-70E740481C1C}">
                          <a14:useLocalDpi xmlns:a14="http://schemas.microsoft.com/office/drawing/2010/main" val="0"/>
                        </a:ext>
                      </a:extLst>
                    </a:blip>
                    <a:srcRect r="7521"/>
                    <a:stretch/>
                  </pic:blipFill>
                  <pic:spPr bwMode="auto">
                    <a:xfrm>
                      <a:off x="0" y="0"/>
                      <a:ext cx="5844540" cy="36550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763F7" w:rsidRPr="00C52D87">
        <w:t xml:space="preserve"> </w:t>
      </w:r>
      <w:r w:rsidR="006D1105" w:rsidRPr="00C52D87">
        <w:t xml:space="preserve">Figure </w:t>
      </w:r>
      <w:fldSimple w:instr=" STYLEREF 4 \s ">
        <w:r w:rsidR="00951439">
          <w:rPr>
            <w:noProof/>
            <w:cs/>
          </w:rPr>
          <w:t>‎</w:t>
        </w:r>
        <w:r w:rsidR="00951439">
          <w:rPr>
            <w:noProof/>
          </w:rPr>
          <w:t>8</w:t>
        </w:r>
      </w:fldSimple>
      <w:r w:rsidR="003419F7">
        <w:t>.</w:t>
      </w:r>
      <w:fldSimple w:instr=" SEQ Figure \* ARABIC \s 4 ">
        <w:r w:rsidR="00951439">
          <w:rPr>
            <w:noProof/>
          </w:rPr>
          <w:t>20</w:t>
        </w:r>
      </w:fldSimple>
      <w:r w:rsidR="006D1105" w:rsidRPr="00C52D87">
        <w:t>. Deviation plotted against iteration.</w:t>
      </w:r>
      <w:bookmarkEnd w:id="3470"/>
    </w:p>
    <w:p w14:paraId="76D3643C" w14:textId="78526836" w:rsidR="00CA32EA" w:rsidRPr="00C52D87" w:rsidRDefault="00CA32EA" w:rsidP="00DE6AD1">
      <w:pPr>
        <w:pStyle w:val="Heading6"/>
        <w:rPr>
          <w:rFonts w:asciiTheme="majorBidi" w:hAnsiTheme="majorBidi"/>
        </w:rPr>
      </w:pPr>
      <w:bookmarkStart w:id="3471" w:name="_Toc109848632"/>
      <w:r w:rsidRPr="00C52D87">
        <w:rPr>
          <w:rFonts w:asciiTheme="majorBidi" w:hAnsiTheme="majorBidi"/>
        </w:rPr>
        <w:t xml:space="preserve">Take </w:t>
      </w:r>
      <w:r w:rsidR="00DE6AD1" w:rsidRPr="00C52D87">
        <w:rPr>
          <w:rFonts w:asciiTheme="majorBidi" w:hAnsiTheme="majorBidi"/>
        </w:rPr>
        <w:t xml:space="preserve">aways of solving the asset management problem in </w:t>
      </w:r>
      <w:r w:rsidRPr="00C52D87">
        <w:rPr>
          <w:rFonts w:asciiTheme="majorBidi" w:hAnsiTheme="majorBidi"/>
        </w:rPr>
        <w:t>a GSC</w:t>
      </w:r>
      <w:bookmarkEnd w:id="3471"/>
    </w:p>
    <w:p w14:paraId="55546015" w14:textId="5DFDF4FC" w:rsidR="000763F7" w:rsidRPr="00C52D87" w:rsidRDefault="000763F7" w:rsidP="00C7537A">
      <w:pPr>
        <w:pStyle w:val="BodyText"/>
        <w:rPr>
          <w:shd w:val="clear" w:color="auto" w:fill="FFFFFF"/>
        </w:rPr>
      </w:pPr>
      <w:r w:rsidRPr="00C52D87">
        <w:rPr>
          <w:shd w:val="clear" w:color="auto" w:fill="FFFFFF"/>
        </w:rPr>
        <w:t>Global warming due to greenhouse emissions presents a severe threat to life on Earth, and the planet is warming to a degree beyond what many species can handle. Thus, reducing greenhouse gas emissions from different sectors should be considered for immediate action for government and private entities. According to an EPA (Environmental Protection Agency) report, three-quarters of greenhouse gas emissions from many industries are associated with their supply chains</w:t>
      </w:r>
      <w:r w:rsidR="00CF1235" w:rsidRPr="00C52D87">
        <w:rPr>
          <w:shd w:val="clear" w:color="auto" w:fill="FFFFFF"/>
        </w:rPr>
        <w:t xml:space="preserve"> </w:t>
      </w:r>
      <w:r w:rsidR="00BD4A95" w:rsidRPr="00C52D87">
        <w:rPr>
          <w:shd w:val="clear" w:color="auto" w:fill="FFFFFF"/>
        </w:rPr>
        <w:fldChar w:fldCharType="begin"/>
      </w:r>
      <w:r w:rsidR="002D1866" w:rsidRPr="00C52D87">
        <w:rPr>
          <w:shd w:val="clear" w:color="auto" w:fill="FFFFFF"/>
        </w:rPr>
        <w:instrText xml:space="preserve"> ADDIN EN.CITE &lt;EndNote&gt;&lt;Cite&gt;&lt;Author&gt;EPA&lt;/Author&gt;&lt;Year&gt;2010&lt;/Year&gt;&lt;RecNum&gt;525&lt;/RecNum&gt;&lt;IDText&gt;Managing Supply Chain Greenhouse Gas Emissions :Lessons Learned for the road ahead&lt;/IDText&gt;&lt;DisplayText&gt;(EPA, 2010)&lt;/DisplayText&gt;&lt;record&gt;&lt;rec-number&gt;525&lt;/rec-number&gt;&lt;foreign-keys&gt;&lt;key app="EN" db-id="0e5zz9apwxxs5qexv5opwzxrvszfdstwr25p" timestamp="1656649417"&gt;525&lt;/key&gt;&lt;/foreign-keys&gt;&lt;ref-type name="Report"&gt;27&lt;/ref-type&gt;&lt;contributors&gt;&lt;authors&gt;&lt;author&gt;EPA&lt;/author&gt;&lt;/authors&gt;&lt;/contributors&gt;&lt;titles&gt;&lt;title&gt;Managing supply chain greenhouse gas emissions :lessons learned for the road ahead&lt;/title&gt;&lt;/titles&gt;&lt;dates&gt;&lt;year&gt;2010&lt;/year&gt;&lt;/dates&gt;&lt;pub-location&gt;NY, USA&lt;/pub-location&gt;&lt;publisher&gt;United States EPA&lt;/publisher&gt;&lt;urls&gt;&lt;/urls&gt;&lt;/record&gt;&lt;/Cite&gt;&lt;/EndNote&gt;</w:instrText>
      </w:r>
      <w:r w:rsidR="00BD4A95" w:rsidRPr="00C52D87">
        <w:rPr>
          <w:shd w:val="clear" w:color="auto" w:fill="FFFFFF"/>
        </w:rPr>
        <w:fldChar w:fldCharType="separate"/>
      </w:r>
      <w:r w:rsidR="002D1866" w:rsidRPr="00C52D87">
        <w:rPr>
          <w:noProof/>
          <w:shd w:val="clear" w:color="auto" w:fill="FFFFFF"/>
        </w:rPr>
        <w:t>(EPA, 2010)</w:t>
      </w:r>
      <w:r w:rsidR="00BD4A95" w:rsidRPr="00C52D87">
        <w:rPr>
          <w:shd w:val="clear" w:color="auto" w:fill="FFFFFF"/>
        </w:rPr>
        <w:fldChar w:fldCharType="end"/>
      </w:r>
      <w:r w:rsidRPr="00C52D87">
        <w:rPr>
          <w:shd w:val="clear" w:color="auto" w:fill="FFFFFF"/>
        </w:rPr>
        <w:t>. Thus, reducing these gases from the supply chains is important for leading companies such as Walmart. These leading companies are also actively seeking ways to drive down emissions beyond their operations</w:t>
      </w:r>
      <w:r w:rsidR="00CF1235" w:rsidRPr="00C52D87">
        <w:rPr>
          <w:shd w:val="clear" w:color="auto" w:fill="FFFFFF"/>
        </w:rPr>
        <w:t xml:space="preserve"> </w:t>
      </w:r>
      <w:r w:rsidR="00BD4A95" w:rsidRPr="00C52D87">
        <w:rPr>
          <w:shd w:val="clear" w:color="auto" w:fill="FFFFFF"/>
        </w:rPr>
        <w:fldChar w:fldCharType="begin"/>
      </w:r>
      <w:r w:rsidR="002D1866" w:rsidRPr="00C52D87">
        <w:rPr>
          <w:shd w:val="clear" w:color="auto" w:fill="FFFFFF"/>
        </w:rPr>
        <w:instrText xml:space="preserve"> ADDIN EN.CITE &lt;EndNote&gt;&lt;Cite&gt;&lt;Author&gt;EPA&lt;/Author&gt;&lt;Year&gt;2010&lt;/Year&gt;&lt;RecNum&gt;525&lt;/RecNum&gt;&lt;IDText&gt;Managing Supply Chain Greenhouse Gas Emissions :Lessons Learned for the road ahead&lt;/IDText&gt;&lt;DisplayText&gt;(EPA, 2010)&lt;/DisplayText&gt;&lt;record&gt;&lt;rec-number&gt;525&lt;/rec-number&gt;&lt;foreign-keys&gt;&lt;key app="EN" db-id="0e5zz9apwxxs5qexv5opwzxrvszfdstwr25p" timestamp="1656649417"&gt;525&lt;/key&gt;&lt;/foreign-keys&gt;&lt;ref-type name="Report"&gt;27&lt;/ref-type&gt;&lt;contributors&gt;&lt;authors&gt;&lt;author&gt;EPA&lt;/author&gt;&lt;/authors&gt;&lt;/contributors&gt;&lt;titles&gt;&lt;title&gt;Managing supply chain greenhouse gas emissions :lessons learned for the road ahead&lt;/title&gt;&lt;/titles&gt;&lt;dates&gt;&lt;year&gt;2010&lt;/year&gt;&lt;/dates&gt;&lt;pub-location&gt;NY, USA&lt;/pub-location&gt;&lt;publisher&gt;United States EPA&lt;/publisher&gt;&lt;urls&gt;&lt;/urls&gt;&lt;/record&gt;&lt;/Cite&gt;&lt;/EndNote&gt;</w:instrText>
      </w:r>
      <w:r w:rsidR="00BD4A95" w:rsidRPr="00C52D87">
        <w:rPr>
          <w:shd w:val="clear" w:color="auto" w:fill="FFFFFF"/>
        </w:rPr>
        <w:fldChar w:fldCharType="separate"/>
      </w:r>
      <w:r w:rsidR="002D1866" w:rsidRPr="00C52D87">
        <w:rPr>
          <w:noProof/>
          <w:shd w:val="clear" w:color="auto" w:fill="FFFFFF"/>
        </w:rPr>
        <w:t>(EPA, 2010)</w:t>
      </w:r>
      <w:r w:rsidR="00BD4A95" w:rsidRPr="00C52D87">
        <w:rPr>
          <w:shd w:val="clear" w:color="auto" w:fill="FFFFFF"/>
        </w:rPr>
        <w:fldChar w:fldCharType="end"/>
      </w:r>
      <w:r w:rsidRPr="00C52D87">
        <w:rPr>
          <w:shd w:val="clear" w:color="auto" w:fill="FFFFFF"/>
        </w:rPr>
        <w:t xml:space="preserve">. </w:t>
      </w:r>
    </w:p>
    <w:p w14:paraId="387DA090" w14:textId="74C66F4C" w:rsidR="000763F7" w:rsidRPr="00C52D87" w:rsidRDefault="000763F7" w:rsidP="00A70595">
      <w:pPr>
        <w:pStyle w:val="BodyTextIndent"/>
        <w:spacing w:line="480" w:lineRule="auto"/>
        <w:ind w:firstLine="0"/>
        <w:rPr>
          <w:rFonts w:asciiTheme="majorBidi" w:hAnsiTheme="majorBidi" w:cstheme="majorBidi"/>
          <w:sz w:val="24"/>
          <w:szCs w:val="24"/>
        </w:rPr>
      </w:pPr>
      <w:r w:rsidRPr="00C52D87">
        <w:rPr>
          <w:rFonts w:asciiTheme="majorBidi" w:eastAsiaTheme="minorEastAsia" w:hAnsiTheme="majorBidi" w:cstheme="majorBidi"/>
          <w:iCs/>
          <w:color w:val="202124"/>
          <w:sz w:val="24"/>
          <w:szCs w:val="24"/>
          <w:shd w:val="clear" w:color="auto" w:fill="FFFFFF"/>
        </w:rPr>
        <w:t>Green supply chain is valuable in sustainability for people(social), planet(environment) and profit</w:t>
      </w:r>
      <w:r w:rsidR="00EB0AAD" w:rsidRPr="00C52D87">
        <w:rPr>
          <w:rFonts w:asciiTheme="majorBidi" w:eastAsiaTheme="minorEastAsia" w:hAnsiTheme="majorBidi" w:cstheme="majorBidi"/>
          <w:iCs/>
          <w:color w:val="202124"/>
          <w:sz w:val="24"/>
          <w:szCs w:val="24"/>
          <w:shd w:val="clear" w:color="auto" w:fill="FFFFFF"/>
        </w:rPr>
        <w:t xml:space="preserve"> </w:t>
      </w:r>
      <w:r w:rsidRPr="00C52D87">
        <w:rPr>
          <w:rFonts w:asciiTheme="majorBidi" w:eastAsiaTheme="minorEastAsia" w:hAnsiTheme="majorBidi" w:cstheme="majorBidi"/>
          <w:iCs/>
          <w:color w:val="202124"/>
          <w:sz w:val="24"/>
          <w:szCs w:val="24"/>
          <w:shd w:val="clear" w:color="auto" w:fill="FFFFFF"/>
        </w:rPr>
        <w:t xml:space="preserve">(economic). </w:t>
      </w:r>
      <w:bookmarkStart w:id="3472" w:name="_Toc107505312"/>
      <w:r w:rsidRPr="00C52D87">
        <w:rPr>
          <w:rFonts w:asciiTheme="majorBidi" w:hAnsiTheme="majorBidi" w:cstheme="majorBidi"/>
          <w:sz w:val="24"/>
          <w:szCs w:val="24"/>
        </w:rPr>
        <w:t xml:space="preserve">In this section, we consider the effect of transportation on the green supply chain. In other words, this section is designed </w:t>
      </w:r>
      <w:r w:rsidRPr="00C52D87">
        <w:rPr>
          <w:rFonts w:asciiTheme="majorBidi" w:hAnsiTheme="majorBidi" w:cstheme="majorBidi"/>
          <w:iCs/>
          <w:color w:val="202124"/>
          <w:sz w:val="24"/>
          <w:szCs w:val="24"/>
          <w:shd w:val="clear" w:color="auto" w:fill="FFFFFF"/>
        </w:rPr>
        <w:t xml:space="preserve">to help companies manage their resources to reduce their environmental footprint and understand influential decision </w:t>
      </w:r>
      <w:r w:rsidRPr="00C52D87">
        <w:rPr>
          <w:rFonts w:asciiTheme="majorBidi" w:hAnsiTheme="majorBidi" w:cstheme="majorBidi"/>
          <w:sz w:val="24"/>
          <w:szCs w:val="24"/>
        </w:rPr>
        <w:t>factors and asset management's impact on GHG emissions reduction. It helps them to consider which kind of business model would be more effective.</w:t>
      </w:r>
      <w:bookmarkEnd w:id="3472"/>
    </w:p>
    <w:p w14:paraId="46857BDE" w14:textId="77777777" w:rsidR="000763F7" w:rsidRPr="00C52D87" w:rsidRDefault="000763F7" w:rsidP="005F3D42">
      <w:pPr>
        <w:spacing w:line="480" w:lineRule="auto"/>
        <w:ind w:firstLine="360"/>
        <w:rPr>
          <w:rFonts w:asciiTheme="majorBidi" w:hAnsiTheme="majorBidi" w:cstheme="majorBidi"/>
          <w:sz w:val="24"/>
          <w:szCs w:val="24"/>
        </w:rPr>
      </w:pPr>
      <w:bookmarkStart w:id="3473" w:name="_Toc107505313"/>
      <w:r w:rsidRPr="00C52D87">
        <w:rPr>
          <w:rFonts w:asciiTheme="majorBidi" w:hAnsiTheme="majorBidi" w:cstheme="majorBidi"/>
          <w:sz w:val="24"/>
          <w:szCs w:val="24"/>
        </w:rPr>
        <w:t>Our model is developed based on the cDSP construct and is implemented in the MATLAB software. The model is employed to investigate the location and size of stores, considering population density. We consider three different scenarios to implement our model:</w:t>
      </w:r>
      <w:bookmarkEnd w:id="3473"/>
    </w:p>
    <w:p w14:paraId="09EDDF66" w14:textId="77777777" w:rsidR="000763F7" w:rsidRPr="00C52D87" w:rsidRDefault="000763F7">
      <w:pPr>
        <w:pStyle w:val="ListParagraph"/>
        <w:numPr>
          <w:ilvl w:val="0"/>
          <w:numId w:val="31"/>
        </w:numPr>
        <w:spacing w:before="0" w:after="0" w:line="480" w:lineRule="auto"/>
        <w:ind w:left="360"/>
        <w:contextualSpacing/>
        <w:rPr>
          <w:rFonts w:asciiTheme="majorBidi" w:hAnsiTheme="majorBidi" w:cstheme="majorBidi"/>
          <w:sz w:val="24"/>
          <w:szCs w:val="24"/>
        </w:rPr>
      </w:pPr>
      <w:r w:rsidRPr="00C52D87">
        <w:rPr>
          <w:rFonts w:asciiTheme="majorBidi" w:hAnsiTheme="majorBidi" w:cstheme="majorBidi"/>
          <w:sz w:val="24"/>
          <w:szCs w:val="24"/>
        </w:rPr>
        <w:t>The whole island of Puerto Rico with one single warehouse (to consider the entire)</w:t>
      </w:r>
    </w:p>
    <w:p w14:paraId="05A0072D" w14:textId="77777777" w:rsidR="000763F7" w:rsidRPr="00C52D87" w:rsidRDefault="000763F7">
      <w:pPr>
        <w:pStyle w:val="ListParagraph"/>
        <w:numPr>
          <w:ilvl w:val="0"/>
          <w:numId w:val="31"/>
        </w:numPr>
        <w:spacing w:before="0" w:after="0" w:line="480" w:lineRule="auto"/>
        <w:ind w:left="360"/>
        <w:contextualSpacing/>
        <w:rPr>
          <w:rFonts w:asciiTheme="majorBidi" w:hAnsiTheme="majorBidi" w:cstheme="majorBidi"/>
          <w:sz w:val="24"/>
          <w:szCs w:val="24"/>
        </w:rPr>
      </w:pPr>
      <w:r w:rsidRPr="00C52D87">
        <w:rPr>
          <w:rFonts w:asciiTheme="majorBidi" w:hAnsiTheme="majorBidi" w:cstheme="majorBidi"/>
          <w:sz w:val="24"/>
          <w:szCs w:val="24"/>
        </w:rPr>
        <w:t>The city of San Juan (to consider the smaller area with a high population)</w:t>
      </w:r>
    </w:p>
    <w:p w14:paraId="674008E3" w14:textId="77777777" w:rsidR="000763F7" w:rsidRPr="00C52D87" w:rsidRDefault="000763F7">
      <w:pPr>
        <w:pStyle w:val="ListParagraph"/>
        <w:numPr>
          <w:ilvl w:val="0"/>
          <w:numId w:val="31"/>
        </w:numPr>
        <w:spacing w:before="0" w:after="0" w:line="480" w:lineRule="auto"/>
        <w:ind w:left="360"/>
        <w:contextualSpacing/>
        <w:rPr>
          <w:rFonts w:asciiTheme="majorBidi" w:hAnsiTheme="majorBidi" w:cstheme="majorBidi"/>
          <w:sz w:val="24"/>
          <w:szCs w:val="24"/>
        </w:rPr>
      </w:pPr>
      <w:r w:rsidRPr="00C52D87">
        <w:rPr>
          <w:rFonts w:asciiTheme="majorBidi" w:hAnsiTheme="majorBidi" w:cstheme="majorBidi"/>
          <w:sz w:val="24"/>
          <w:szCs w:val="24"/>
        </w:rPr>
        <w:t>The whole island as two different parts, west and east parts, with one central warehouse in each region.</w:t>
      </w:r>
    </w:p>
    <w:p w14:paraId="1EA1C781" w14:textId="77777777" w:rsidR="000763F7" w:rsidRPr="00C52D87" w:rsidRDefault="000763F7" w:rsidP="005F3D42">
      <w:pPr>
        <w:spacing w:line="480" w:lineRule="auto"/>
        <w:rPr>
          <w:rFonts w:asciiTheme="majorBidi" w:hAnsiTheme="majorBidi" w:cstheme="majorBidi"/>
          <w:sz w:val="24"/>
          <w:szCs w:val="24"/>
        </w:rPr>
      </w:pPr>
      <w:bookmarkStart w:id="3474" w:name="_Toc107505314"/>
      <w:r w:rsidRPr="00C52D87">
        <w:rPr>
          <w:rFonts w:asciiTheme="majorBidi" w:hAnsiTheme="majorBidi" w:cstheme="majorBidi"/>
          <w:sz w:val="24"/>
          <w:szCs w:val="24"/>
        </w:rPr>
        <w:t>For reducing greenhouse gas emissions more smaller stores are more effective than fewer large stores. Hence, we need to have more smaller stores when we consider the cost of customers driving to the stores as car emissions are more influential to GHG emissions than the replenishment trucks and the emission from buildings. Thus, we justify that in the business model, under the standpoint of cost-efficiency in terms of labor, they have not considered the cost of customer driving to the big stores, which needs to contemplate in terms of GHG emissions.</w:t>
      </w:r>
      <w:bookmarkEnd w:id="3474"/>
    </w:p>
    <w:p w14:paraId="3F6F6DF0" w14:textId="77777777" w:rsidR="000763F7" w:rsidRPr="00C52D87" w:rsidRDefault="000763F7" w:rsidP="005F3D42">
      <w:pPr>
        <w:spacing w:line="480" w:lineRule="auto"/>
        <w:rPr>
          <w:rFonts w:asciiTheme="majorBidi" w:hAnsiTheme="majorBidi" w:cstheme="majorBidi"/>
          <w:sz w:val="24"/>
          <w:szCs w:val="24"/>
        </w:rPr>
      </w:pPr>
      <w:bookmarkStart w:id="3475" w:name="_Toc107505315"/>
      <w:r w:rsidRPr="00C52D87">
        <w:rPr>
          <w:rFonts w:asciiTheme="majorBidi" w:hAnsiTheme="majorBidi" w:cstheme="majorBidi"/>
          <w:sz w:val="24"/>
          <w:szCs w:val="24"/>
        </w:rPr>
        <w:t>Based on our results, this helps companies even consider changing their business model to the online business that eliminates the requirement of cars driving to the stores and back. In this case, trucks can effectively deliver goods to large numbers of customers; thus, companies can reduce greenhouse gas emissions while reducing operating costs.</w:t>
      </w:r>
      <w:bookmarkEnd w:id="3475"/>
      <w:r w:rsidRPr="00C52D87">
        <w:rPr>
          <w:rFonts w:asciiTheme="majorBidi" w:hAnsiTheme="majorBidi" w:cstheme="majorBidi"/>
          <w:sz w:val="24"/>
          <w:szCs w:val="24"/>
        </w:rPr>
        <w:t xml:space="preserve"> </w:t>
      </w:r>
    </w:p>
    <w:p w14:paraId="30D9745E" w14:textId="77777777" w:rsidR="000763F7" w:rsidRPr="00C52D87" w:rsidRDefault="000763F7" w:rsidP="005F3D42">
      <w:pPr>
        <w:spacing w:line="480" w:lineRule="auto"/>
        <w:ind w:firstLine="360"/>
        <w:rPr>
          <w:rFonts w:asciiTheme="majorBidi" w:hAnsiTheme="majorBidi" w:cstheme="majorBidi"/>
          <w:sz w:val="24"/>
          <w:szCs w:val="24"/>
        </w:rPr>
      </w:pPr>
      <w:bookmarkStart w:id="3476" w:name="_Toc107505316"/>
      <w:r w:rsidRPr="00C52D87">
        <w:rPr>
          <w:rFonts w:asciiTheme="majorBidi" w:hAnsiTheme="majorBidi" w:cstheme="majorBidi"/>
          <w:sz w:val="24"/>
          <w:szCs w:val="24"/>
        </w:rPr>
        <w:t>Considering the model presented here, different analyses can be performed to fully understand all the parameters impacting greenhouse gas emissions from a supply chain. One example is finding a single warehouse's best location regarding different factors such as population density, land availability, or distance to the main port, or considering multiple warehouses.</w:t>
      </w:r>
      <w:bookmarkEnd w:id="3476"/>
    </w:p>
    <w:p w14:paraId="6393F312" w14:textId="77777777" w:rsidR="00B64ED3" w:rsidRDefault="000763F7" w:rsidP="005F3D42">
      <w:pPr>
        <w:spacing w:line="480" w:lineRule="auto"/>
        <w:ind w:firstLine="360"/>
        <w:rPr>
          <w:rFonts w:asciiTheme="majorBidi" w:hAnsiTheme="majorBidi" w:cstheme="majorBidi"/>
          <w:sz w:val="24"/>
          <w:szCs w:val="24"/>
        </w:rPr>
      </w:pPr>
      <w:bookmarkStart w:id="3477" w:name="_Toc107505317"/>
      <w:r w:rsidRPr="00C52D87">
        <w:rPr>
          <w:rFonts w:asciiTheme="majorBidi" w:hAnsiTheme="majorBidi" w:cstheme="majorBidi"/>
          <w:sz w:val="24"/>
          <w:szCs w:val="24"/>
        </w:rPr>
        <w:t xml:space="preserve">Opening multiple warehouses provide the opportunity to decrease the number of stores and connect the customers directly to the warehouses via online shopping channels. Subsequently, new business models evolve based on online shopping and its associated low carbon, pull economy. However, the number, size, and location of the warehouses need to be identified based on cost and emission factors to achieve the low-carbon configuration. </w:t>
      </w:r>
    </w:p>
    <w:p w14:paraId="21520E5F" w14:textId="72528A63" w:rsidR="000763F7" w:rsidRPr="00C52D87" w:rsidRDefault="000763F7" w:rsidP="005F3D42">
      <w:pPr>
        <w:spacing w:line="480" w:lineRule="auto"/>
        <w:ind w:firstLine="360"/>
        <w:rPr>
          <w:rFonts w:asciiTheme="majorBidi" w:hAnsiTheme="majorBidi" w:cstheme="majorBidi"/>
          <w:sz w:val="24"/>
          <w:szCs w:val="24"/>
        </w:rPr>
      </w:pPr>
      <w:r w:rsidRPr="00C52D87">
        <w:rPr>
          <w:rFonts w:asciiTheme="majorBidi" w:hAnsiTheme="majorBidi" w:cstheme="majorBidi"/>
          <w:sz w:val="24"/>
          <w:szCs w:val="24"/>
        </w:rPr>
        <w:t>Moreover, there is an opportunity to investigate the challenges and differences between internet-based online shopping, which is a pull economy, and machine learning-based recommender systems, which cause push economy. A one-week operation limit is also implemented here that can be changed. For example, a customer can travel several times to a store in a week.</w:t>
      </w:r>
      <w:bookmarkEnd w:id="3477"/>
    </w:p>
    <w:p w14:paraId="709022F4" w14:textId="592B594F" w:rsidR="000763F7" w:rsidRPr="00C52D87" w:rsidRDefault="000763F7" w:rsidP="005F3D42">
      <w:pPr>
        <w:spacing w:line="480" w:lineRule="auto"/>
        <w:ind w:firstLine="360"/>
        <w:rPr>
          <w:rFonts w:asciiTheme="majorBidi" w:hAnsiTheme="majorBidi" w:cstheme="majorBidi"/>
          <w:color w:val="000000" w:themeColor="text1"/>
          <w:lang w:val="az-Latn-AZ"/>
        </w:rPr>
      </w:pPr>
      <w:bookmarkStart w:id="3478" w:name="_Toc107505318"/>
      <w:r w:rsidRPr="00C52D87">
        <w:rPr>
          <w:rFonts w:asciiTheme="majorBidi" w:hAnsiTheme="majorBidi" w:cstheme="majorBidi"/>
          <w:sz w:val="24"/>
          <w:szCs w:val="24"/>
        </w:rPr>
        <w:t>F</w:t>
      </w:r>
      <w:r w:rsidRPr="00C52D87">
        <w:rPr>
          <w:rFonts w:asciiTheme="majorBidi" w:hAnsiTheme="majorBidi" w:cstheme="majorBidi"/>
          <w:iCs/>
          <w:color w:val="202124"/>
          <w:sz w:val="24"/>
          <w:szCs w:val="24"/>
          <w:shd w:val="clear" w:color="auto" w:fill="FFFFFF"/>
        </w:rPr>
        <w:t>inally, the proposed method here is not limited to GSC design. The concept can widely be extended to other domains such as manufacturing, material design, health care, and energy transmission and distribution. For example, material suppliers, healthcare providers, and energy distributors can be identified as cost-effective and generate less greenhouse gas emissions. Thus, further research along these lines looks promising.</w:t>
      </w:r>
      <w:bookmarkEnd w:id="3478"/>
    </w:p>
    <w:p w14:paraId="43FFD242" w14:textId="24911895" w:rsidR="008B7509" w:rsidRPr="00C52D87" w:rsidRDefault="008B7509" w:rsidP="00B764D4">
      <w:pPr>
        <w:pStyle w:val="Heading5"/>
        <w:rPr>
          <w:rFonts w:asciiTheme="majorBidi" w:hAnsiTheme="majorBidi"/>
          <w:i/>
        </w:rPr>
      </w:pPr>
      <w:bookmarkStart w:id="3479" w:name="_Toc107402643"/>
      <w:bookmarkStart w:id="3480" w:name="_Toc107505319"/>
      <w:bookmarkStart w:id="3481" w:name="_Toc109848633"/>
      <w:r w:rsidRPr="00C52D87">
        <w:rPr>
          <w:rFonts w:asciiTheme="majorBidi" w:hAnsiTheme="majorBidi"/>
        </w:rPr>
        <w:t xml:space="preserve">Design </w:t>
      </w:r>
      <w:r w:rsidR="00825525" w:rsidRPr="00C52D87">
        <w:rPr>
          <w:rFonts w:asciiTheme="majorBidi" w:hAnsiTheme="majorBidi"/>
        </w:rPr>
        <w:t>A Bi-Level Programming Model for Two Channels in A Three-Echelon Supply Chain</w:t>
      </w:r>
      <w:bookmarkEnd w:id="3479"/>
      <w:bookmarkEnd w:id="3480"/>
      <w:bookmarkEnd w:id="3481"/>
    </w:p>
    <w:p w14:paraId="58C71D16" w14:textId="4D6B93D1" w:rsidR="00DD5339" w:rsidRPr="00C52D87" w:rsidRDefault="008B7509" w:rsidP="00C7537A">
      <w:pPr>
        <w:pStyle w:val="BodyText"/>
      </w:pPr>
      <w:r w:rsidRPr="00C52D87">
        <w:t xml:space="preserve"> </w:t>
      </w:r>
      <w:r w:rsidR="00197000" w:rsidRPr="00C52D87">
        <w:t xml:space="preserve">  </w:t>
      </w:r>
      <w:r w:rsidR="00046479" w:rsidRPr="00C52D87">
        <w:t>We</w:t>
      </w:r>
      <w:r w:rsidRPr="00C52D87">
        <w:t xml:space="preserve"> design a bi-level model where the upper level is to design the </w:t>
      </w:r>
      <w:r w:rsidR="00A70595" w:rsidRPr="00C52D87">
        <w:t>supply</w:t>
      </w:r>
      <w:r w:rsidRPr="00C52D87">
        <w:t xml:space="preserve"> chain, including identifying the layout, the number of warehouses and stores, while the lower level is to identify the tour in online shopping. </w:t>
      </w:r>
      <w:r w:rsidR="00046479" w:rsidRPr="00C52D87">
        <w:t>We</w:t>
      </w:r>
      <w:r w:rsidRPr="00C52D87">
        <w:t xml:space="preserve"> use</w:t>
      </w:r>
      <w:r w:rsidR="00197000" w:rsidRPr="00C52D87">
        <w:t xml:space="preserve"> approximation (surrogate modeling) in the partitioning-coordination framework and making it partitioning-approximation-coordination framework, </w:t>
      </w:r>
      <w:r w:rsidR="00046479" w:rsidRPr="00C52D87">
        <w:t>we</w:t>
      </w:r>
      <w:r w:rsidR="00197000" w:rsidRPr="00C52D87">
        <w:t xml:space="preserve"> propose an approach using surrogate approximation-based model where</w:t>
      </w:r>
      <w:r w:rsidR="00046479" w:rsidRPr="00C52D87">
        <w:t xml:space="preserve"> we</w:t>
      </w:r>
      <w:r w:rsidR="00197000" w:rsidRPr="00C52D87">
        <w:t xml:space="preserve"> manage the computational complexity by iteratively approximating the delivery tour function. This function is also called the </w:t>
      </w:r>
      <w:r w:rsidRPr="00C52D87">
        <w:t>lower-level</w:t>
      </w:r>
      <w:r w:rsidR="00197000" w:rsidRPr="00C52D87">
        <w:t xml:space="preserve"> function (the delivery tour for the delivery van in online shopping – Figure </w:t>
      </w:r>
      <w:r w:rsidR="00A70595" w:rsidRPr="00C52D87">
        <w:t>8.2</w:t>
      </w:r>
      <w:r w:rsidR="00197000" w:rsidRPr="00C52D87">
        <w:t>1).</w:t>
      </w:r>
    </w:p>
    <w:p w14:paraId="32CCFCDC" w14:textId="0946F2D5" w:rsidR="00B764D4" w:rsidRPr="00C52D87" w:rsidRDefault="00DD5339" w:rsidP="00B764D4">
      <w:pPr>
        <w:keepNext/>
        <w:spacing w:line="480" w:lineRule="auto"/>
        <w:jc w:val="center"/>
        <w:rPr>
          <w:rFonts w:asciiTheme="majorBidi" w:hAnsiTheme="majorBidi" w:cstheme="majorBidi"/>
        </w:rPr>
      </w:pPr>
      <w:bookmarkStart w:id="3482" w:name="_Toc107505320"/>
      <w:r w:rsidRPr="00C52D87">
        <w:rPr>
          <w:rFonts w:asciiTheme="majorBidi" w:hAnsiTheme="majorBidi" w:cstheme="majorBidi"/>
          <w:noProof/>
          <w:color w:val="000000" w:themeColor="text1"/>
        </w:rPr>
        <w:drawing>
          <wp:inline distT="0" distB="0" distL="0" distR="0" wp14:anchorId="4B60D383" wp14:editId="17D5B2EA">
            <wp:extent cx="4363458" cy="2747363"/>
            <wp:effectExtent l="0" t="0" r="0" b="0"/>
            <wp:docPr id="8206" name="Picture 2" descr="A picture containing shape&#10;&#10;Description automatically generated">
              <a:extLst xmlns:a="http://schemas.openxmlformats.org/drawingml/2006/main">
                <a:ext uri="{FF2B5EF4-FFF2-40B4-BE49-F238E27FC236}">
                  <a16:creationId xmlns:a16="http://schemas.microsoft.com/office/drawing/2014/main" id="{9819FBFB-446A-4387-B59D-602764466AF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06" name="Picture 2" descr="A picture containing shape&#10;&#10;Description automatically generated">
                      <a:extLst>
                        <a:ext uri="{FF2B5EF4-FFF2-40B4-BE49-F238E27FC236}">
                          <a16:creationId xmlns:a16="http://schemas.microsoft.com/office/drawing/2014/main" id="{9819FBFB-446A-4387-B59D-602764466AFC}"/>
                        </a:ext>
                      </a:extLst>
                    </pic:cNvPr>
                    <pic:cNvPicPr>
                      <a:picLocks noChangeAspect="1"/>
                    </pic:cNvPicPr>
                  </pic:nvPicPr>
                  <pic:blipFill>
                    <a:blip r:embed="rId118"/>
                    <a:stretch>
                      <a:fillRect/>
                    </a:stretch>
                  </pic:blipFill>
                  <pic:spPr>
                    <a:xfrm>
                      <a:off x="0" y="0"/>
                      <a:ext cx="4472131" cy="2815787"/>
                    </a:xfrm>
                    <a:prstGeom prst="rect">
                      <a:avLst/>
                    </a:prstGeom>
                  </pic:spPr>
                </pic:pic>
              </a:graphicData>
            </a:graphic>
          </wp:inline>
        </w:drawing>
      </w:r>
      <w:bookmarkEnd w:id="3482"/>
    </w:p>
    <w:p w14:paraId="3B2D02F5" w14:textId="20061B7E" w:rsidR="00DD5339" w:rsidRPr="00C52D87" w:rsidRDefault="00B764D4" w:rsidP="00B764D4">
      <w:pPr>
        <w:pStyle w:val="Caption"/>
      </w:pPr>
      <w:bookmarkStart w:id="3483" w:name="_Ref107454721"/>
      <w:bookmarkStart w:id="3484" w:name="_Toc109850579"/>
      <w:r w:rsidRPr="00C52D87">
        <w:t xml:space="preserve">Figure </w:t>
      </w:r>
      <w:fldSimple w:instr=" STYLEREF 4 \s ">
        <w:r w:rsidR="00951439">
          <w:rPr>
            <w:noProof/>
            <w:cs/>
          </w:rPr>
          <w:t>‎</w:t>
        </w:r>
        <w:r w:rsidR="00951439">
          <w:rPr>
            <w:noProof/>
          </w:rPr>
          <w:t>8</w:t>
        </w:r>
      </w:fldSimple>
      <w:r w:rsidR="003419F7">
        <w:t>.</w:t>
      </w:r>
      <w:fldSimple w:instr=" SEQ Figure \* ARABIC \s 4 ">
        <w:r w:rsidR="00951439">
          <w:rPr>
            <w:noProof/>
          </w:rPr>
          <w:t>21</w:t>
        </w:r>
      </w:fldSimple>
      <w:bookmarkEnd w:id="3483"/>
      <w:r w:rsidRPr="00C52D87">
        <w:t xml:space="preserve">. </w:t>
      </w:r>
      <w:r w:rsidR="00DD5339" w:rsidRPr="00C52D87">
        <w:t>Difference between the distance customer travels in in-person shopping and the distance delivery van travels in online shopping (the delivery tour).</w:t>
      </w:r>
      <w:bookmarkEnd w:id="3484"/>
    </w:p>
    <w:p w14:paraId="443405AB" w14:textId="0065EE57" w:rsidR="00A2162D" w:rsidRPr="00C52D87" w:rsidRDefault="00A2162D" w:rsidP="00C7537A">
      <w:pPr>
        <w:pStyle w:val="BodyText"/>
      </w:pPr>
      <w:bookmarkStart w:id="3485" w:name="_Toc107505321"/>
      <w:r w:rsidRPr="00C52D87">
        <w:t xml:space="preserve">As shown in </w:t>
      </w:r>
      <w:r w:rsidR="00F53715" w:rsidRPr="00C52D87">
        <w:fldChar w:fldCharType="begin"/>
      </w:r>
      <w:r w:rsidR="00F53715" w:rsidRPr="00C52D87">
        <w:instrText xml:space="preserve"> REF _Ref107454721 \h </w:instrText>
      </w:r>
      <w:r w:rsidR="004E2D62" w:rsidRPr="00C52D87">
        <w:instrText xml:space="preserve"> \* MERGEFORMAT </w:instrText>
      </w:r>
      <w:r w:rsidR="00F53715" w:rsidRPr="00C52D87">
        <w:fldChar w:fldCharType="separate"/>
      </w:r>
      <w:r w:rsidR="00951439" w:rsidRPr="00C52D87">
        <w:t xml:space="preserve">Figure </w:t>
      </w:r>
      <w:r w:rsidR="00951439">
        <w:rPr>
          <w:noProof/>
          <w:cs/>
        </w:rPr>
        <w:t>‎</w:t>
      </w:r>
      <w:r w:rsidR="00951439">
        <w:rPr>
          <w:noProof/>
        </w:rPr>
        <w:t>8.21</w:t>
      </w:r>
      <w:r w:rsidR="00F53715" w:rsidRPr="00C52D87">
        <w:fldChar w:fldCharType="end"/>
      </w:r>
      <w:r w:rsidRPr="00C52D87">
        <w:t xml:space="preserve">, </w:t>
      </w:r>
      <w:r w:rsidR="00046479" w:rsidRPr="00C52D87">
        <w:t>we</w:t>
      </w:r>
      <w:r w:rsidRPr="00C52D87">
        <w:t xml:space="preserve"> propose a framework to design a multi-channel supply network, that includes in-store shopping or Brick and Mortar, and two types of online shopping, namely, Bricks and Clicks where customer orders online and picks up from the store and Pure Players where only the retailer delivers. The proposed network is also multi-echelon as </w:t>
      </w:r>
      <w:r w:rsidR="00046479" w:rsidRPr="00C52D87">
        <w:t>we</w:t>
      </w:r>
      <w:r w:rsidRPr="00C52D87">
        <w:t xml:space="preserve"> model warehouses, stores, and customers. </w:t>
      </w:r>
      <w:r w:rsidR="00517A7E" w:rsidRPr="00C52D87">
        <w:t>Also,</w:t>
      </w:r>
      <w:r w:rsidRPr="00C52D87">
        <w:t xml:space="preserve"> because the demand is uncertain, </w:t>
      </w:r>
      <w:r w:rsidR="00046479" w:rsidRPr="00C52D87">
        <w:t>we</w:t>
      </w:r>
      <w:r w:rsidRPr="00C52D87">
        <w:t xml:space="preserve"> used spatial, socio-demographic, and economic factors to predict the demand as shown in the ZIGZAG lines in the picture. The resulting mixed-integer programming model is solved to minimize the cost and carbon emission together by monetizing carbon emissions (Greenness).</w:t>
      </w:r>
      <w:bookmarkEnd w:id="3485"/>
    </w:p>
    <w:p w14:paraId="4E4EE6C2" w14:textId="51FDE4A5" w:rsidR="00CB2266" w:rsidRPr="00C52D87" w:rsidRDefault="00DD5339" w:rsidP="00CB2266">
      <w:pPr>
        <w:keepNext/>
        <w:spacing w:line="480" w:lineRule="auto"/>
        <w:ind w:firstLine="0"/>
        <w:rPr>
          <w:rFonts w:asciiTheme="majorBidi" w:hAnsiTheme="majorBidi" w:cstheme="majorBidi"/>
        </w:rPr>
      </w:pPr>
      <w:bookmarkStart w:id="3486" w:name="_Toc107505322"/>
      <w:r w:rsidRPr="00C52D87">
        <w:rPr>
          <w:rFonts w:asciiTheme="majorBidi" w:hAnsiTheme="majorBidi" w:cstheme="majorBidi"/>
          <w:noProof/>
          <w:color w:val="000000" w:themeColor="text1"/>
        </w:rPr>
        <w:drawing>
          <wp:inline distT="0" distB="0" distL="0" distR="0" wp14:anchorId="1F5DCEF8" wp14:editId="7C3D8961">
            <wp:extent cx="5936673" cy="2694032"/>
            <wp:effectExtent l="0" t="0" r="6985" b="0"/>
            <wp:docPr id="8207" name="Picture 8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5956526" cy="2703041"/>
                    </a:xfrm>
                    <a:prstGeom prst="rect">
                      <a:avLst/>
                    </a:prstGeom>
                    <a:noFill/>
                  </pic:spPr>
                </pic:pic>
              </a:graphicData>
            </a:graphic>
          </wp:inline>
        </w:drawing>
      </w:r>
      <w:bookmarkEnd w:id="3486"/>
    </w:p>
    <w:p w14:paraId="1669922C" w14:textId="7DC416DD" w:rsidR="00DD5339" w:rsidRPr="00C52D87" w:rsidRDefault="00CB2266" w:rsidP="00CB2266">
      <w:pPr>
        <w:pStyle w:val="Caption"/>
        <w:jc w:val="both"/>
        <w:rPr>
          <w:lang w:val="en-IE"/>
        </w:rPr>
      </w:pPr>
      <w:bookmarkStart w:id="3487" w:name="_Toc109850580"/>
      <w:r w:rsidRPr="00C52D87">
        <w:t xml:space="preserve">Figure </w:t>
      </w:r>
      <w:fldSimple w:instr=" STYLEREF 4 \s ">
        <w:r w:rsidR="00951439">
          <w:rPr>
            <w:noProof/>
            <w:cs/>
          </w:rPr>
          <w:t>‎</w:t>
        </w:r>
        <w:r w:rsidR="00951439">
          <w:rPr>
            <w:noProof/>
          </w:rPr>
          <w:t>8</w:t>
        </w:r>
      </w:fldSimple>
      <w:r w:rsidR="003419F7">
        <w:t>.</w:t>
      </w:r>
      <w:fldSimple w:instr=" SEQ Figure \* ARABIC \s 4 ">
        <w:r w:rsidR="00951439">
          <w:rPr>
            <w:noProof/>
          </w:rPr>
          <w:t>22</w:t>
        </w:r>
      </w:fldSimple>
      <w:r w:rsidR="00DD5339" w:rsidRPr="00C52D87">
        <w:t xml:space="preserve">. Framework for </w:t>
      </w:r>
      <w:r w:rsidR="00C51F98" w:rsidRPr="00C52D87">
        <w:rPr>
          <w:lang w:val="en-IE"/>
        </w:rPr>
        <w:t>multi-echelon, multi-commodity, multi-channel, supply chain design with climate change mitigation perspective</w:t>
      </w:r>
      <w:r w:rsidR="00AA025E" w:rsidRPr="00C52D87">
        <w:rPr>
          <w:lang w:val="en-IE"/>
        </w:rPr>
        <w:t>.</w:t>
      </w:r>
      <w:bookmarkEnd w:id="3487"/>
    </w:p>
    <w:p w14:paraId="37B521F8" w14:textId="7F085AFE" w:rsidR="00471E09" w:rsidRPr="00C52D87" w:rsidRDefault="00471E09" w:rsidP="00FA5254">
      <w:pPr>
        <w:pStyle w:val="Heading6"/>
        <w:rPr>
          <w:rFonts w:asciiTheme="majorBidi" w:hAnsiTheme="majorBidi"/>
          <w:iCs/>
        </w:rPr>
      </w:pPr>
      <w:bookmarkStart w:id="3488" w:name="_Toc109848634"/>
      <w:r w:rsidRPr="00C52D87">
        <w:rPr>
          <w:rFonts w:asciiTheme="majorBidi" w:hAnsiTheme="majorBidi"/>
        </w:rPr>
        <w:t>Mathematical model for multi-channel (online and traditional shopping), multi-echelon (warehouse, store, and customer) green supply chain</w:t>
      </w:r>
      <w:bookmarkEnd w:id="3488"/>
    </w:p>
    <w:tbl>
      <w:tblPr>
        <w:tblW w:w="9540" w:type="dxa"/>
        <w:tblLayout w:type="fixed"/>
        <w:tblCellMar>
          <w:left w:w="0" w:type="dxa"/>
          <w:right w:w="0" w:type="dxa"/>
        </w:tblCellMar>
        <w:tblLook w:val="0420" w:firstRow="1" w:lastRow="0" w:firstColumn="0" w:lastColumn="0" w:noHBand="0" w:noVBand="1"/>
      </w:tblPr>
      <w:tblGrid>
        <w:gridCol w:w="9540"/>
      </w:tblGrid>
      <w:tr w:rsidR="00683291" w:rsidRPr="00C52D87" w14:paraId="5B659E51" w14:textId="77777777" w:rsidTr="006C5AE4">
        <w:tc>
          <w:tcPr>
            <w:tcW w:w="9540" w:type="dxa"/>
            <w:shd w:val="clear" w:color="auto" w:fill="auto"/>
            <w:tcMar>
              <w:top w:w="72" w:type="dxa"/>
              <w:left w:w="144" w:type="dxa"/>
              <w:bottom w:w="72" w:type="dxa"/>
              <w:right w:w="144" w:type="dxa"/>
            </w:tcMar>
          </w:tcPr>
          <w:p w14:paraId="139BCF1F" w14:textId="52032A5C" w:rsidR="00683291" w:rsidRPr="00C52D87" w:rsidRDefault="00683291" w:rsidP="00C7537A">
            <w:pPr>
              <w:pStyle w:val="BodyText"/>
            </w:pPr>
            <w:bookmarkStart w:id="3489" w:name="_Toc107505323"/>
            <w:r w:rsidRPr="00C52D87">
              <w:t xml:space="preserve">The mathematical model for multi-channel and multi-echelon green supply chain must have two parts: (1) the part which includes the design of the supply chain; (2) the part which includes identifying the </w:t>
            </w:r>
            <w:r w:rsidRPr="00C52D87">
              <w:rPr>
                <w:b/>
                <w:bCs/>
                <w:u w:val="single"/>
              </w:rPr>
              <w:t>tour</w:t>
            </w:r>
            <w:r w:rsidRPr="00C52D87">
              <w:rPr>
                <w:b/>
                <w:bCs/>
              </w:rPr>
              <w:t xml:space="preserve"> </w:t>
            </w:r>
            <w:r w:rsidRPr="00C52D87">
              <w:t>in online shopping channel, which each delivery van (home delivery van which travels between stores and customers in online shopping channel) should travel</w:t>
            </w:r>
            <w:r w:rsidR="006C5AE4" w:rsidRPr="00C52D87">
              <w:t xml:space="preserve"> in order to make all the deliveries.</w:t>
            </w:r>
            <w:bookmarkEnd w:id="3489"/>
          </w:p>
        </w:tc>
      </w:tr>
      <w:tr w:rsidR="00683291" w:rsidRPr="00C52D87" w14:paraId="57F36227" w14:textId="77777777" w:rsidTr="006C5AE4">
        <w:tc>
          <w:tcPr>
            <w:tcW w:w="9540" w:type="dxa"/>
            <w:shd w:val="clear" w:color="auto" w:fill="auto"/>
            <w:tcMar>
              <w:top w:w="72" w:type="dxa"/>
              <w:left w:w="144" w:type="dxa"/>
              <w:bottom w:w="72" w:type="dxa"/>
              <w:right w:w="144" w:type="dxa"/>
            </w:tcMar>
          </w:tcPr>
          <w:p w14:paraId="797101A1" w14:textId="77777777" w:rsidR="00683291" w:rsidRPr="00C52D87" w:rsidRDefault="00683291">
            <w:pPr>
              <w:pStyle w:val="ListParagraph"/>
              <w:numPr>
                <w:ilvl w:val="0"/>
                <w:numId w:val="12"/>
              </w:numPr>
              <w:spacing w:before="0" w:after="0" w:line="480" w:lineRule="auto"/>
              <w:jc w:val="left"/>
              <w:rPr>
                <w:rFonts w:asciiTheme="majorBidi" w:hAnsiTheme="majorBidi" w:cstheme="majorBidi"/>
                <w:b/>
                <w:bCs/>
                <w:color w:val="000000" w:themeColor="text1"/>
                <w:sz w:val="24"/>
                <w:szCs w:val="24"/>
              </w:rPr>
            </w:pPr>
            <w:r w:rsidRPr="00C52D87">
              <w:rPr>
                <w:rFonts w:asciiTheme="majorBidi" w:hAnsiTheme="majorBidi" w:cstheme="majorBidi"/>
                <w:b/>
                <w:bCs/>
                <w:color w:val="000000" w:themeColor="text1"/>
                <w:sz w:val="24"/>
                <w:szCs w:val="24"/>
              </w:rPr>
              <w:t>Part (1): supply chain design part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412"/>
              <w:gridCol w:w="1604"/>
            </w:tblGrid>
            <w:tr w:rsidR="006C5AE4" w:rsidRPr="00C52D87" w14:paraId="4E0532A8" w14:textId="77777777" w:rsidTr="006C5AE4">
              <w:trPr>
                <w:trHeight w:val="530"/>
              </w:trPr>
              <w:tc>
                <w:tcPr>
                  <w:tcW w:w="7412" w:type="dxa"/>
                </w:tcPr>
                <w:p w14:paraId="0D5DA148" w14:textId="7F311F45" w:rsidR="006C5AE4" w:rsidRPr="00C52D87" w:rsidRDefault="006C5AE4" w:rsidP="006C5AE4">
                  <w:pPr>
                    <w:spacing w:after="0" w:line="480" w:lineRule="auto"/>
                    <w:rPr>
                      <w:rFonts w:asciiTheme="majorBidi" w:eastAsia="Calibri" w:hAnsiTheme="majorBidi" w:cstheme="majorBidi"/>
                      <w:b/>
                      <w:bCs/>
                      <w:i/>
                      <w:iCs/>
                      <w:color w:val="000000" w:themeColor="text1"/>
                      <w:kern w:val="24"/>
                      <w:sz w:val="24"/>
                      <w:szCs w:val="24"/>
                    </w:rPr>
                  </w:pPr>
                  <w:bookmarkStart w:id="3490" w:name="_Toc107505324"/>
                  <m:oMathPara>
                    <m:oMathParaPr>
                      <m:jc m:val="left"/>
                    </m:oMathParaPr>
                    <m:oMath>
                      <m:r>
                        <m:rPr>
                          <m:sty m:val="bi"/>
                        </m:rPr>
                        <w:rPr>
                          <w:rFonts w:ascii="Cambria Math" w:eastAsia="Calibri" w:hAnsi="Cambria Math" w:cstheme="majorBidi"/>
                          <w:color w:val="000000" w:themeColor="text1"/>
                          <w:kern w:val="24"/>
                          <w:sz w:val="24"/>
                          <w:szCs w:val="24"/>
                        </w:rPr>
                        <m:t>min</m:t>
                      </m:r>
                    </m:oMath>
                  </m:oMathPara>
                  <w:bookmarkEnd w:id="3490"/>
                </w:p>
                <w:p w14:paraId="4705AB99" w14:textId="69099D93" w:rsidR="006C5AE4" w:rsidRPr="00C52D87" w:rsidRDefault="006C5AE4" w:rsidP="006C5AE4">
                  <w:pPr>
                    <w:pStyle w:val="Caption"/>
                    <w:rPr>
                      <w:lang w:eastAsia="en-IE"/>
                    </w:rPr>
                  </w:pPr>
                  <m:oMathPara>
                    <m:oMath>
                      <m:r>
                        <m:rPr>
                          <m:sty m:val="bi"/>
                        </m:rPr>
                        <w:rPr>
                          <w:rFonts w:ascii="Cambria Math" w:eastAsia="Calibri" w:hAnsi="Cambria Math"/>
                          <w:kern w:val="24"/>
                        </w:rPr>
                        <m:t>       </m:t>
                      </m:r>
                      <m:d>
                        <m:dPr>
                          <m:ctrlPr>
                            <w:rPr>
                              <w:rFonts w:ascii="Cambria Math" w:eastAsia="Calibri" w:hAnsi="Cambria Math"/>
                              <w:b/>
                              <w:bCs/>
                              <w:i/>
                              <w:iCs/>
                              <w:kern w:val="24"/>
                            </w:rPr>
                          </m:ctrlPr>
                        </m:dPr>
                        <m:e>
                          <m:nary>
                            <m:naryPr>
                              <m:chr m:val="∑"/>
                              <m:limLoc m:val="undOvr"/>
                              <m:supHide m:val="1"/>
                              <m:ctrlPr>
                                <w:rPr>
                                  <w:rFonts w:ascii="Cambria Math" w:eastAsia="Calibri" w:hAnsi="Cambria Math"/>
                                  <w:b/>
                                  <w:bCs/>
                                  <w:i/>
                                  <w:iCs/>
                                  <w:kern w:val="24"/>
                                </w:rPr>
                              </m:ctrlPr>
                            </m:naryPr>
                            <m:sub>
                              <m:r>
                                <m:rPr>
                                  <m:sty m:val="bi"/>
                                </m:rPr>
                                <w:rPr>
                                  <w:rFonts w:ascii="Cambria Math" w:eastAsia="Calibri" w:hAnsi="Cambria Math"/>
                                  <w:kern w:val="24"/>
                                </w:rPr>
                                <m:t>w</m:t>
                              </m:r>
                            </m:sub>
                            <m:sup/>
                            <m:e>
                              <m:nary>
                                <m:naryPr>
                                  <m:chr m:val="∑"/>
                                  <m:limLoc m:val="undOvr"/>
                                  <m:supHide m:val="1"/>
                                  <m:ctrlPr>
                                    <w:rPr>
                                      <w:rFonts w:ascii="Cambria Math" w:eastAsia="Calibri" w:hAnsi="Cambria Math"/>
                                      <w:b/>
                                      <w:bCs/>
                                      <w:i/>
                                      <w:iCs/>
                                      <w:kern w:val="24"/>
                                    </w:rPr>
                                  </m:ctrlPr>
                                </m:naryPr>
                                <m:sub>
                                  <m:r>
                                    <m:rPr>
                                      <m:sty m:val="bi"/>
                                    </m:rPr>
                                    <w:rPr>
                                      <w:rFonts w:ascii="Cambria Math" w:eastAsia="Calibri" w:hAnsi="Cambria Math"/>
                                      <w:kern w:val="24"/>
                                    </w:rPr>
                                    <m:t>k</m:t>
                                  </m:r>
                                </m:sub>
                                <m:sup/>
                                <m:e>
                                  <m:sSubSup>
                                    <m:sSubSupPr>
                                      <m:ctrlPr>
                                        <w:rPr>
                                          <w:rFonts w:ascii="Cambria Math" w:eastAsia="Calibri" w:hAnsi="Cambria Math"/>
                                          <w:b/>
                                          <w:bCs/>
                                          <w:i/>
                                          <w:iCs/>
                                          <w:kern w:val="24"/>
                                        </w:rPr>
                                      </m:ctrlPr>
                                    </m:sSubSupPr>
                                    <m:e>
                                      <m:r>
                                        <m:rPr>
                                          <m:sty m:val="bi"/>
                                        </m:rPr>
                                        <w:rPr>
                                          <w:rFonts w:ascii="Cambria Math" w:eastAsia="Calibri" w:hAnsi="Cambria Math"/>
                                          <w:kern w:val="24"/>
                                        </w:rPr>
                                        <m:t>C</m:t>
                                      </m:r>
                                      <m:r>
                                        <m:rPr>
                                          <m:sty m:val="bi"/>
                                        </m:rPr>
                                        <w:rPr>
                                          <w:rFonts w:ascii="Cambria Math" w:eastAsia="Calibri" w:hAnsi="Cambria Math"/>
                                          <w:kern w:val="24"/>
                                        </w:rPr>
                                        <m:t>1</m:t>
                                      </m:r>
                                    </m:e>
                                    <m:sub>
                                      <m:r>
                                        <m:rPr>
                                          <m:sty m:val="bi"/>
                                        </m:rPr>
                                        <w:rPr>
                                          <w:rFonts w:ascii="Cambria Math" w:eastAsia="Calibri" w:hAnsi="Cambria Math"/>
                                          <w:kern w:val="24"/>
                                        </w:rPr>
                                        <m:t>k</m:t>
                                      </m:r>
                                    </m:sub>
                                    <m:sup>
                                      <m:r>
                                        <m:rPr>
                                          <m:sty m:val="bi"/>
                                        </m:rPr>
                                        <w:rPr>
                                          <w:rFonts w:ascii="Cambria Math" w:eastAsia="Calibri" w:hAnsi="Cambria Math"/>
                                          <w:kern w:val="24"/>
                                        </w:rPr>
                                        <m:t>w</m:t>
                                      </m:r>
                                    </m:sup>
                                  </m:sSubSup>
                                </m:e>
                              </m:nary>
                              <m:sSubSup>
                                <m:sSubSupPr>
                                  <m:ctrlPr>
                                    <w:rPr>
                                      <w:rFonts w:ascii="Cambria Math" w:eastAsia="Calibri" w:hAnsi="Cambria Math"/>
                                      <w:b/>
                                      <w:bCs/>
                                      <w:i/>
                                      <w:iCs/>
                                      <w:kern w:val="24"/>
                                    </w:rPr>
                                  </m:ctrlPr>
                                </m:sSubSupPr>
                                <m:e>
                                  <m:r>
                                    <m:rPr>
                                      <m:sty m:val="bi"/>
                                    </m:rPr>
                                    <w:rPr>
                                      <w:rFonts w:ascii="Cambria Math" w:eastAsia="Calibri" w:hAnsi="Cambria Math"/>
                                      <w:kern w:val="24"/>
                                    </w:rPr>
                                    <m:t>Z</m:t>
                                  </m:r>
                                </m:e>
                                <m:sub>
                                  <m:r>
                                    <m:rPr>
                                      <m:sty m:val="bi"/>
                                    </m:rPr>
                                    <w:rPr>
                                      <w:rFonts w:ascii="Cambria Math" w:eastAsia="Calibri" w:hAnsi="Cambria Math"/>
                                      <w:kern w:val="24"/>
                                    </w:rPr>
                                    <m:t>k</m:t>
                                  </m:r>
                                </m:sub>
                                <m:sup>
                                  <m:r>
                                    <m:rPr>
                                      <m:sty m:val="bi"/>
                                    </m:rPr>
                                    <w:rPr>
                                      <w:rFonts w:ascii="Cambria Math" w:eastAsia="Calibri" w:hAnsi="Cambria Math"/>
                                      <w:kern w:val="24"/>
                                    </w:rPr>
                                    <m:t>w</m:t>
                                  </m:r>
                                </m:sup>
                              </m:sSubSup>
                            </m:e>
                          </m:nary>
                          <m:r>
                            <m:rPr>
                              <m:sty m:val="bi"/>
                            </m:rPr>
                            <w:rPr>
                              <w:rFonts w:ascii="Cambria Math" w:eastAsia="Calibri" w:hAnsi="Cambria Math"/>
                              <w:kern w:val="24"/>
                            </w:rPr>
                            <m:t>+</m:t>
                          </m:r>
                          <m:nary>
                            <m:naryPr>
                              <m:chr m:val="∑"/>
                              <m:limLoc m:val="undOvr"/>
                              <m:supHide m:val="1"/>
                              <m:ctrlPr>
                                <w:rPr>
                                  <w:rFonts w:ascii="Cambria Math" w:eastAsia="Calibri" w:hAnsi="Cambria Math"/>
                                  <w:b/>
                                  <w:bCs/>
                                  <w:i/>
                                  <w:iCs/>
                                  <w:kern w:val="24"/>
                                </w:rPr>
                              </m:ctrlPr>
                            </m:naryPr>
                            <m:sub>
                              <m:r>
                                <m:rPr>
                                  <m:sty m:val="bi"/>
                                </m:rPr>
                                <w:rPr>
                                  <w:rFonts w:ascii="Cambria Math" w:eastAsia="Calibri" w:hAnsi="Cambria Math"/>
                                  <w:kern w:val="24"/>
                                </w:rPr>
                                <m:t>s</m:t>
                              </m:r>
                            </m:sub>
                            <m:sup/>
                            <m:e>
                              <m:nary>
                                <m:naryPr>
                                  <m:chr m:val="∑"/>
                                  <m:limLoc m:val="undOvr"/>
                                  <m:supHide m:val="1"/>
                                  <m:ctrlPr>
                                    <w:rPr>
                                      <w:rFonts w:ascii="Cambria Math" w:eastAsia="Calibri" w:hAnsi="Cambria Math"/>
                                      <w:b/>
                                      <w:bCs/>
                                      <w:i/>
                                      <w:iCs/>
                                      <w:kern w:val="24"/>
                                    </w:rPr>
                                  </m:ctrlPr>
                                </m:naryPr>
                                <m:sub>
                                  <m:r>
                                    <m:rPr>
                                      <m:sty m:val="bi"/>
                                    </m:rPr>
                                    <w:rPr>
                                      <w:rFonts w:ascii="Cambria Math" w:eastAsia="Calibri" w:hAnsi="Cambria Math"/>
                                      <w:kern w:val="24"/>
                                    </w:rPr>
                                    <m:t>j</m:t>
                                  </m:r>
                                </m:sub>
                                <m:sup/>
                                <m:e>
                                  <m:sSubSup>
                                    <m:sSubSupPr>
                                      <m:ctrlPr>
                                        <w:rPr>
                                          <w:rFonts w:ascii="Cambria Math" w:eastAsia="Calibri" w:hAnsi="Cambria Math"/>
                                          <w:b/>
                                          <w:bCs/>
                                          <w:i/>
                                          <w:iCs/>
                                          <w:kern w:val="24"/>
                                        </w:rPr>
                                      </m:ctrlPr>
                                    </m:sSubSupPr>
                                    <m:e>
                                      <m:r>
                                        <m:rPr>
                                          <m:sty m:val="bi"/>
                                        </m:rPr>
                                        <w:rPr>
                                          <w:rFonts w:ascii="Cambria Math" w:eastAsia="Calibri" w:hAnsi="Cambria Math"/>
                                          <w:kern w:val="24"/>
                                        </w:rPr>
                                        <m:t>C</m:t>
                                      </m:r>
                                      <m:r>
                                        <m:rPr>
                                          <m:sty m:val="bi"/>
                                        </m:rPr>
                                        <w:rPr>
                                          <w:rFonts w:ascii="Cambria Math" w:eastAsia="Calibri" w:hAnsi="Cambria Math"/>
                                          <w:kern w:val="24"/>
                                        </w:rPr>
                                        <m:t>2</m:t>
                                      </m:r>
                                    </m:e>
                                    <m:sub>
                                      <m:r>
                                        <m:rPr>
                                          <m:sty m:val="bi"/>
                                        </m:rPr>
                                        <w:rPr>
                                          <w:rFonts w:ascii="Cambria Math" w:eastAsia="Calibri" w:hAnsi="Cambria Math"/>
                                          <w:kern w:val="24"/>
                                        </w:rPr>
                                        <m:t>j</m:t>
                                      </m:r>
                                    </m:sub>
                                    <m:sup>
                                      <m:r>
                                        <m:rPr>
                                          <m:sty m:val="bi"/>
                                        </m:rPr>
                                        <w:rPr>
                                          <w:rFonts w:ascii="Cambria Math" w:eastAsia="Calibri" w:hAnsi="Cambria Math"/>
                                          <w:kern w:val="24"/>
                                        </w:rPr>
                                        <m:t>s</m:t>
                                      </m:r>
                                    </m:sup>
                                  </m:sSubSup>
                                </m:e>
                              </m:nary>
                              <m:sSubSup>
                                <m:sSubSupPr>
                                  <m:ctrlPr>
                                    <w:rPr>
                                      <w:rFonts w:ascii="Cambria Math" w:eastAsia="Calibri" w:hAnsi="Cambria Math"/>
                                      <w:b/>
                                      <w:bCs/>
                                      <w:i/>
                                      <w:iCs/>
                                      <w:kern w:val="24"/>
                                    </w:rPr>
                                  </m:ctrlPr>
                                </m:sSubSupPr>
                                <m:e>
                                  <m:r>
                                    <m:rPr>
                                      <m:sty m:val="bi"/>
                                    </m:rPr>
                                    <w:rPr>
                                      <w:rFonts w:ascii="Cambria Math" w:eastAsia="Calibri" w:hAnsi="Cambria Math"/>
                                      <w:kern w:val="24"/>
                                    </w:rPr>
                                    <m:t>Y</m:t>
                                  </m:r>
                                </m:e>
                                <m:sub>
                                  <m:r>
                                    <m:rPr>
                                      <m:sty m:val="bi"/>
                                    </m:rPr>
                                    <w:rPr>
                                      <w:rFonts w:ascii="Cambria Math" w:eastAsia="Calibri" w:hAnsi="Cambria Math"/>
                                      <w:kern w:val="24"/>
                                    </w:rPr>
                                    <m:t>j</m:t>
                                  </m:r>
                                </m:sub>
                                <m:sup>
                                  <m:r>
                                    <m:rPr>
                                      <m:sty m:val="bi"/>
                                    </m:rPr>
                                    <w:rPr>
                                      <w:rFonts w:ascii="Cambria Math" w:eastAsia="Calibri" w:hAnsi="Cambria Math"/>
                                      <w:kern w:val="24"/>
                                    </w:rPr>
                                    <m:t>s</m:t>
                                  </m:r>
                                </m:sup>
                              </m:sSubSup>
                            </m:e>
                          </m:nary>
                        </m:e>
                      </m:d>
                      <m:r>
                        <m:rPr>
                          <m:sty m:val="bi"/>
                        </m:rPr>
                        <w:rPr>
                          <w:rFonts w:ascii="Cambria Math" w:eastAsia="Calibri" w:hAnsi="Cambria Math"/>
                          <w:kern w:val="24"/>
                        </w:rPr>
                        <m:t>+ </m:t>
                      </m:r>
                      <m:d>
                        <m:dPr>
                          <m:ctrlPr>
                            <w:rPr>
                              <w:rFonts w:ascii="Cambria Math" w:eastAsia="Calibri" w:hAnsi="Cambria Math"/>
                              <w:b/>
                              <w:bCs/>
                              <w:i/>
                              <w:iCs/>
                              <w:kern w:val="24"/>
                            </w:rPr>
                          </m:ctrlPr>
                        </m:dPr>
                        <m:e>
                          <m:nary>
                            <m:naryPr>
                              <m:chr m:val="∑"/>
                              <m:limLoc m:val="undOvr"/>
                              <m:supHide m:val="1"/>
                              <m:ctrlPr>
                                <w:rPr>
                                  <w:rFonts w:ascii="Cambria Math" w:eastAsia="Calibri" w:hAnsi="Cambria Math"/>
                                  <w:b/>
                                  <w:bCs/>
                                  <w:i/>
                                  <w:iCs/>
                                  <w:kern w:val="24"/>
                                </w:rPr>
                              </m:ctrlPr>
                            </m:naryPr>
                            <m:sub>
                              <m:r>
                                <m:rPr>
                                  <m:sty m:val="bi"/>
                                </m:rPr>
                                <w:rPr>
                                  <w:rFonts w:ascii="Cambria Math" w:eastAsia="Calibri" w:hAnsi="Cambria Math"/>
                                  <w:kern w:val="24"/>
                                </w:rPr>
                                <m:t>j</m:t>
                              </m:r>
                            </m:sub>
                            <m:sup/>
                            <m:e>
                              <m:nary>
                                <m:naryPr>
                                  <m:chr m:val="∑"/>
                                  <m:limLoc m:val="undOvr"/>
                                  <m:supHide m:val="1"/>
                                  <m:ctrlPr>
                                    <w:rPr>
                                      <w:rFonts w:ascii="Cambria Math" w:eastAsia="Calibri" w:hAnsi="Cambria Math"/>
                                      <w:b/>
                                      <w:bCs/>
                                      <w:i/>
                                      <w:iCs/>
                                      <w:kern w:val="24"/>
                                    </w:rPr>
                                  </m:ctrlPr>
                                </m:naryPr>
                                <m:sub>
                                  <m:r>
                                    <m:rPr>
                                      <m:sty m:val="bi"/>
                                    </m:rPr>
                                    <w:rPr>
                                      <w:rFonts w:ascii="Cambria Math" w:eastAsia="Calibri" w:hAnsi="Cambria Math"/>
                                      <w:kern w:val="24"/>
                                    </w:rPr>
                                    <m:t>k</m:t>
                                  </m:r>
                                </m:sub>
                                <m:sup/>
                                <m:e>
                                  <m:sSub>
                                    <m:sSubPr>
                                      <m:ctrlPr>
                                        <w:rPr>
                                          <w:rFonts w:ascii="Cambria Math" w:eastAsia="Calibri" w:hAnsi="Cambria Math"/>
                                          <w:b/>
                                          <w:bCs/>
                                          <w:i/>
                                          <w:iCs/>
                                          <w:kern w:val="24"/>
                                        </w:rPr>
                                      </m:ctrlPr>
                                    </m:sSubPr>
                                    <m:e>
                                      <m:r>
                                        <m:rPr>
                                          <m:sty m:val="bi"/>
                                        </m:rPr>
                                        <w:rPr>
                                          <w:rFonts w:ascii="Cambria Math" w:eastAsia="Calibri" w:hAnsi="Cambria Math"/>
                                          <w:kern w:val="24"/>
                                        </w:rPr>
                                        <m:t>C</m:t>
                                      </m:r>
                                      <m:r>
                                        <m:rPr>
                                          <m:sty m:val="bi"/>
                                        </m:rPr>
                                        <w:rPr>
                                          <w:rFonts w:ascii="Cambria Math" w:eastAsia="Calibri" w:hAnsi="Cambria Math"/>
                                          <w:kern w:val="24"/>
                                        </w:rPr>
                                        <m:t>3</m:t>
                                      </m:r>
                                    </m:e>
                                    <m:sub>
                                      <m:r>
                                        <m:rPr>
                                          <m:sty m:val="bi"/>
                                        </m:rPr>
                                        <w:rPr>
                                          <w:rFonts w:ascii="Cambria Math" w:eastAsia="Calibri" w:hAnsi="Cambria Math"/>
                                          <w:kern w:val="24"/>
                                        </w:rPr>
                                        <m:t>k</m:t>
                                      </m:r>
                                    </m:sub>
                                  </m:sSub>
                                  <m:sSub>
                                    <m:sSubPr>
                                      <m:ctrlPr>
                                        <w:rPr>
                                          <w:rFonts w:ascii="Cambria Math" w:eastAsia="Calibri" w:hAnsi="Cambria Math"/>
                                          <w:b/>
                                          <w:bCs/>
                                          <w:i/>
                                          <w:iCs/>
                                          <w:kern w:val="24"/>
                                        </w:rPr>
                                      </m:ctrlPr>
                                    </m:sSubPr>
                                    <m:e>
                                      <m:r>
                                        <m:rPr>
                                          <m:sty m:val="bi"/>
                                        </m:rPr>
                                        <w:rPr>
                                          <w:rFonts w:ascii="Cambria Math" w:eastAsia="Calibri" w:hAnsi="Cambria Math"/>
                                          <w:kern w:val="24"/>
                                        </w:rPr>
                                        <m:t>P</m:t>
                                      </m:r>
                                    </m:e>
                                    <m:sub>
                                      <m:r>
                                        <m:rPr>
                                          <m:sty m:val="bi"/>
                                        </m:rPr>
                                        <w:rPr>
                                          <w:rFonts w:ascii="Cambria Math" w:eastAsia="Calibri" w:hAnsi="Cambria Math"/>
                                          <w:kern w:val="24"/>
                                        </w:rPr>
                                        <m:t>kj</m:t>
                                      </m:r>
                                    </m:sub>
                                  </m:sSub>
                                </m:e>
                              </m:nary>
                            </m:e>
                          </m:nary>
                          <m:r>
                            <m:rPr>
                              <m:sty m:val="bi"/>
                            </m:rPr>
                            <w:rPr>
                              <w:rFonts w:ascii="Cambria Math" w:eastAsia="Calibri" w:hAnsi="Cambria Math"/>
                              <w:kern w:val="24"/>
                            </w:rPr>
                            <m:t>+ </m:t>
                          </m:r>
                          <m:nary>
                            <m:naryPr>
                              <m:chr m:val="∑"/>
                              <m:limLoc m:val="undOvr"/>
                              <m:supHide m:val="1"/>
                              <m:ctrlPr>
                                <w:rPr>
                                  <w:rFonts w:ascii="Cambria Math" w:eastAsia="Calibri" w:hAnsi="Cambria Math"/>
                                  <w:b/>
                                  <w:bCs/>
                                  <w:i/>
                                  <w:iCs/>
                                  <w:kern w:val="24"/>
                                </w:rPr>
                              </m:ctrlPr>
                            </m:naryPr>
                            <m:sub>
                              <m:r>
                                <m:rPr>
                                  <m:sty m:val="bi"/>
                                </m:rPr>
                                <w:rPr>
                                  <w:rFonts w:ascii="Cambria Math" w:eastAsia="Calibri" w:hAnsi="Cambria Math"/>
                                  <w:kern w:val="24"/>
                                </w:rPr>
                                <m:t>j</m:t>
                              </m:r>
                            </m:sub>
                            <m:sup/>
                            <m:e>
                              <m:nary>
                                <m:naryPr>
                                  <m:chr m:val="∑"/>
                                  <m:limLoc m:val="undOvr"/>
                                  <m:supHide m:val="1"/>
                                  <m:ctrlPr>
                                    <w:rPr>
                                      <w:rFonts w:ascii="Cambria Math" w:eastAsia="Calibri" w:hAnsi="Cambria Math"/>
                                      <w:b/>
                                      <w:bCs/>
                                      <w:i/>
                                      <w:iCs/>
                                      <w:kern w:val="24"/>
                                    </w:rPr>
                                  </m:ctrlPr>
                                </m:naryPr>
                                <m:sub>
                                  <m:r>
                                    <m:rPr>
                                      <m:sty m:val="bi"/>
                                    </m:rPr>
                                    <w:rPr>
                                      <w:rFonts w:ascii="Cambria Math" w:eastAsia="Calibri" w:hAnsi="Cambria Math"/>
                                      <w:kern w:val="24"/>
                                    </w:rPr>
                                    <m:t>i</m:t>
                                  </m:r>
                                </m:sub>
                                <m:sup/>
                                <m:e>
                                  <m:sSub>
                                    <m:sSubPr>
                                      <m:ctrlPr>
                                        <w:rPr>
                                          <w:rFonts w:ascii="Cambria Math" w:eastAsia="Calibri" w:hAnsi="Cambria Math"/>
                                          <w:b/>
                                          <w:bCs/>
                                          <w:i/>
                                          <w:iCs/>
                                          <w:kern w:val="24"/>
                                        </w:rPr>
                                      </m:ctrlPr>
                                    </m:sSubPr>
                                    <m:e>
                                      <m:r>
                                        <m:rPr>
                                          <m:sty m:val="bi"/>
                                        </m:rPr>
                                        <w:rPr>
                                          <w:rFonts w:ascii="Cambria Math" w:eastAsia="Calibri" w:hAnsi="Cambria Math"/>
                                          <w:kern w:val="24"/>
                                        </w:rPr>
                                        <m:t>C</m:t>
                                      </m:r>
                                      <m:r>
                                        <m:rPr>
                                          <m:sty m:val="bi"/>
                                        </m:rPr>
                                        <w:rPr>
                                          <w:rFonts w:ascii="Cambria Math" w:eastAsia="Calibri" w:hAnsi="Cambria Math"/>
                                          <w:kern w:val="24"/>
                                        </w:rPr>
                                        <m:t>4</m:t>
                                      </m:r>
                                    </m:e>
                                    <m:sub>
                                      <m:r>
                                        <m:rPr>
                                          <m:sty m:val="bi"/>
                                        </m:rPr>
                                        <w:rPr>
                                          <w:rFonts w:ascii="Cambria Math" w:eastAsia="Calibri" w:hAnsi="Cambria Math"/>
                                          <w:kern w:val="24"/>
                                        </w:rPr>
                                        <m:t>j</m:t>
                                      </m:r>
                                    </m:sub>
                                  </m:sSub>
                                  <m:sSub>
                                    <m:sSubPr>
                                      <m:ctrlPr>
                                        <w:rPr>
                                          <w:rFonts w:ascii="Cambria Math" w:eastAsia="Calibri" w:hAnsi="Cambria Math"/>
                                          <w:b/>
                                          <w:bCs/>
                                          <w:i/>
                                          <w:iCs/>
                                          <w:kern w:val="24"/>
                                        </w:rPr>
                                      </m:ctrlPr>
                                    </m:sSubPr>
                                    <m:e>
                                      <m:r>
                                        <m:rPr>
                                          <m:sty m:val="bi"/>
                                        </m:rPr>
                                        <w:rPr>
                                          <w:rFonts w:ascii="Cambria Math" w:eastAsia="Calibri" w:hAnsi="Cambria Math"/>
                                          <w:kern w:val="24"/>
                                        </w:rPr>
                                        <m:t>P</m:t>
                                      </m:r>
                                    </m:e>
                                    <m:sub>
                                      <m:r>
                                        <m:rPr>
                                          <m:sty m:val="bi"/>
                                        </m:rPr>
                                        <w:rPr>
                                          <w:rFonts w:ascii="Cambria Math" w:eastAsia="Calibri" w:hAnsi="Cambria Math"/>
                                          <w:kern w:val="24"/>
                                        </w:rPr>
                                        <m:t>ji</m:t>
                                      </m:r>
                                    </m:sub>
                                  </m:sSub>
                                </m:e>
                              </m:nary>
                            </m:e>
                          </m:nary>
                        </m:e>
                      </m:d>
                      <m:r>
                        <m:rPr>
                          <m:sty m:val="bi"/>
                        </m:rPr>
                        <w:rPr>
                          <w:rFonts w:ascii="Cambria Math" w:eastAsia="Calibri" w:hAnsi="Cambria Math"/>
                          <w:kern w:val="24"/>
                        </w:rPr>
                        <m:t>+</m:t>
                      </m:r>
                      <m:d>
                        <m:dPr>
                          <m:ctrlPr>
                            <w:rPr>
                              <w:rFonts w:ascii="Cambria Math" w:eastAsia="Calibri" w:hAnsi="Cambria Math"/>
                              <w:b/>
                              <w:bCs/>
                              <w:i/>
                              <w:iCs/>
                              <w:kern w:val="24"/>
                            </w:rPr>
                          </m:ctrlPr>
                        </m:dPr>
                        <m:e>
                          <m:nary>
                            <m:naryPr>
                              <m:chr m:val="∑"/>
                              <m:limLoc m:val="undOvr"/>
                              <m:supHide m:val="1"/>
                              <m:ctrlPr>
                                <w:rPr>
                                  <w:rFonts w:ascii="Cambria Math" w:eastAsia="Calibri" w:hAnsi="Cambria Math"/>
                                  <w:b/>
                                  <w:bCs/>
                                  <w:i/>
                                  <w:iCs/>
                                  <w:kern w:val="24"/>
                                </w:rPr>
                              </m:ctrlPr>
                            </m:naryPr>
                            <m:sub>
                              <m:r>
                                <m:rPr>
                                  <m:sty m:val="bi"/>
                                </m:rPr>
                                <w:rPr>
                                  <w:rFonts w:ascii="Cambria Math" w:eastAsia="Calibri" w:hAnsi="Cambria Math"/>
                                  <w:kern w:val="24"/>
                                </w:rPr>
                                <m:t>k</m:t>
                              </m:r>
                            </m:sub>
                            <m:sup/>
                            <m:e>
                              <m:nary>
                                <m:naryPr>
                                  <m:chr m:val="∑"/>
                                  <m:limLoc m:val="undOvr"/>
                                  <m:supHide m:val="1"/>
                                  <m:ctrlPr>
                                    <w:rPr>
                                      <w:rFonts w:ascii="Cambria Math" w:eastAsia="Calibri" w:hAnsi="Cambria Math"/>
                                      <w:b/>
                                      <w:bCs/>
                                      <w:i/>
                                      <w:iCs/>
                                      <w:kern w:val="24"/>
                                    </w:rPr>
                                  </m:ctrlPr>
                                </m:naryPr>
                                <m:sub>
                                  <m:r>
                                    <m:rPr>
                                      <m:sty m:val="bi"/>
                                    </m:rPr>
                                    <w:rPr>
                                      <w:rFonts w:ascii="Cambria Math" w:eastAsia="Calibri" w:hAnsi="Cambria Math"/>
                                      <w:kern w:val="24"/>
                                    </w:rPr>
                                    <m:t>j</m:t>
                                  </m:r>
                                </m:sub>
                                <m:sup/>
                                <m:e>
                                  <m:sSub>
                                    <m:sSubPr>
                                      <m:ctrlPr>
                                        <w:rPr>
                                          <w:rFonts w:ascii="Cambria Math" w:eastAsia="Calibri" w:hAnsi="Cambria Math"/>
                                          <w:b/>
                                          <w:bCs/>
                                          <w:i/>
                                          <w:iCs/>
                                          <w:kern w:val="24"/>
                                        </w:rPr>
                                      </m:ctrlPr>
                                    </m:sSubPr>
                                    <m:e>
                                      <m:r>
                                        <m:rPr>
                                          <m:sty m:val="bi"/>
                                        </m:rPr>
                                        <w:rPr>
                                          <w:rFonts w:ascii="Cambria Math" w:eastAsia="Calibri" w:hAnsi="Cambria Math"/>
                                          <w:kern w:val="24"/>
                                        </w:rPr>
                                        <m:t>C</m:t>
                                      </m:r>
                                      <m:r>
                                        <m:rPr>
                                          <m:sty m:val="bi"/>
                                        </m:rPr>
                                        <w:rPr>
                                          <w:rFonts w:ascii="Cambria Math" w:eastAsia="Calibri" w:hAnsi="Cambria Math"/>
                                          <w:kern w:val="24"/>
                                        </w:rPr>
                                        <m:t>5</m:t>
                                      </m:r>
                                    </m:e>
                                    <m:sub>
                                      <m:r>
                                        <m:rPr>
                                          <m:sty m:val="bi"/>
                                        </m:rPr>
                                        <w:rPr>
                                          <w:rFonts w:ascii="Cambria Math" w:eastAsia="Calibri" w:hAnsi="Cambria Math"/>
                                          <w:kern w:val="24"/>
                                        </w:rPr>
                                        <m:t>kj</m:t>
                                      </m:r>
                                    </m:sub>
                                  </m:sSub>
                                  <m:f>
                                    <m:fPr>
                                      <m:ctrlPr>
                                        <w:rPr>
                                          <w:rFonts w:ascii="Cambria Math" w:eastAsia="Calibri" w:hAnsi="Cambria Math"/>
                                          <w:b/>
                                          <w:bCs/>
                                          <w:i/>
                                          <w:iCs/>
                                          <w:kern w:val="24"/>
                                        </w:rPr>
                                      </m:ctrlPr>
                                    </m:fPr>
                                    <m:num>
                                      <m:sSub>
                                        <m:sSubPr>
                                          <m:ctrlPr>
                                            <w:rPr>
                                              <w:rFonts w:ascii="Cambria Math" w:eastAsia="Calibri" w:hAnsi="Cambria Math"/>
                                              <w:b/>
                                              <w:bCs/>
                                              <w:i/>
                                              <w:iCs/>
                                              <w:kern w:val="24"/>
                                            </w:rPr>
                                          </m:ctrlPr>
                                        </m:sSubPr>
                                        <m:e>
                                          <m:r>
                                            <m:rPr>
                                              <m:sty m:val="bi"/>
                                            </m:rPr>
                                            <w:rPr>
                                              <w:rFonts w:ascii="Cambria Math" w:eastAsia="Calibri" w:hAnsi="Cambria Math"/>
                                              <w:kern w:val="24"/>
                                            </w:rPr>
                                            <m:t>P</m:t>
                                          </m:r>
                                        </m:e>
                                        <m:sub>
                                          <m:r>
                                            <m:rPr>
                                              <m:sty m:val="bi"/>
                                            </m:rPr>
                                            <w:rPr>
                                              <w:rFonts w:ascii="Cambria Math" w:eastAsia="Calibri" w:hAnsi="Cambria Math"/>
                                              <w:kern w:val="24"/>
                                            </w:rPr>
                                            <m:t>kj</m:t>
                                          </m:r>
                                        </m:sub>
                                      </m:sSub>
                                    </m:num>
                                    <m:den>
                                      <m:r>
                                        <m:rPr>
                                          <m:sty m:val="bi"/>
                                        </m:rPr>
                                        <w:rPr>
                                          <w:rFonts w:ascii="Cambria Math" w:eastAsia="Calibri" w:hAnsi="Cambria Math"/>
                                          <w:kern w:val="24"/>
                                        </w:rPr>
                                        <m:t>CT</m:t>
                                      </m:r>
                                    </m:den>
                                  </m:f>
                                  <m:d>
                                    <m:dPr>
                                      <m:ctrlPr>
                                        <w:rPr>
                                          <w:rFonts w:ascii="Cambria Math" w:eastAsia="Calibri" w:hAnsi="Cambria Math"/>
                                          <w:b/>
                                          <w:bCs/>
                                          <w:i/>
                                          <w:iCs/>
                                          <w:kern w:val="24"/>
                                        </w:rPr>
                                      </m:ctrlPr>
                                    </m:dPr>
                                    <m:e>
                                      <m:r>
                                        <m:rPr>
                                          <m:sty m:val="bi"/>
                                        </m:rPr>
                                        <w:rPr>
                                          <w:rFonts w:ascii="Cambria Math" w:eastAsia="Calibri" w:hAnsi="Cambria Math"/>
                                          <w:kern w:val="24"/>
                                        </w:rPr>
                                        <m:t>2</m:t>
                                      </m:r>
                                      <m:sSub>
                                        <m:sSubPr>
                                          <m:ctrlPr>
                                            <w:rPr>
                                              <w:rFonts w:ascii="Cambria Math" w:eastAsia="Calibri" w:hAnsi="Cambria Math"/>
                                              <w:b/>
                                              <w:bCs/>
                                              <w:i/>
                                              <w:iCs/>
                                              <w:kern w:val="24"/>
                                            </w:rPr>
                                          </m:ctrlPr>
                                        </m:sSubPr>
                                        <m:e>
                                          <m:r>
                                            <m:rPr>
                                              <m:sty m:val="bi"/>
                                            </m:rPr>
                                            <w:rPr>
                                              <w:rFonts w:ascii="Cambria Math" w:eastAsia="Calibri" w:hAnsi="Cambria Math"/>
                                              <w:kern w:val="24"/>
                                            </w:rPr>
                                            <m:t>d</m:t>
                                          </m:r>
                                        </m:e>
                                        <m:sub>
                                          <m:r>
                                            <m:rPr>
                                              <m:sty m:val="bi"/>
                                            </m:rPr>
                                            <w:rPr>
                                              <w:rFonts w:ascii="Cambria Math" w:eastAsia="Calibri" w:hAnsi="Cambria Math"/>
                                              <w:kern w:val="24"/>
                                            </w:rPr>
                                            <m:t>kj</m:t>
                                          </m:r>
                                        </m:sub>
                                      </m:sSub>
                                    </m:e>
                                  </m:d>
                                </m:e>
                              </m:nary>
                              <m:r>
                                <m:rPr>
                                  <m:sty m:val="bi"/>
                                </m:rPr>
                                <w:rPr>
                                  <w:rFonts w:ascii="Cambria Math" w:eastAsia="Calibri" w:hAnsi="Cambria Math"/>
                                  <w:kern w:val="24"/>
                                </w:rPr>
                                <m:t> </m:t>
                              </m:r>
                            </m:e>
                          </m:nary>
                        </m:e>
                      </m:d>
                      <m:r>
                        <m:rPr>
                          <m:sty m:val="bi"/>
                        </m:rPr>
                        <w:rPr>
                          <w:rFonts w:ascii="Cambria Math" w:eastAsia="Calibri" w:hAnsi="Cambria Math"/>
                          <w:kern w:val="24"/>
                        </w:rPr>
                        <m:t>+α</m:t>
                      </m:r>
                      <m:d>
                        <m:dPr>
                          <m:ctrlPr>
                            <w:rPr>
                              <w:rFonts w:ascii="Cambria Math" w:eastAsia="Calibri" w:hAnsi="Cambria Math"/>
                              <w:b/>
                              <w:bCs/>
                              <w:i/>
                              <w:iCs/>
                              <w:kern w:val="24"/>
                            </w:rPr>
                          </m:ctrlPr>
                        </m:dPr>
                        <m:e>
                          <m:nary>
                            <m:naryPr>
                              <m:chr m:val="∑"/>
                              <m:limLoc m:val="undOvr"/>
                              <m:supHide m:val="1"/>
                              <m:ctrlPr>
                                <w:rPr>
                                  <w:rFonts w:ascii="Cambria Math" w:eastAsia="Calibri" w:hAnsi="Cambria Math"/>
                                  <w:b/>
                                  <w:bCs/>
                                  <w:i/>
                                  <w:iCs/>
                                  <w:kern w:val="24"/>
                                </w:rPr>
                              </m:ctrlPr>
                            </m:naryPr>
                            <m:sub>
                              <m:r>
                                <m:rPr>
                                  <m:sty m:val="bi"/>
                                </m:rPr>
                                <w:rPr>
                                  <w:rFonts w:ascii="Cambria Math" w:eastAsia="Calibri" w:hAnsi="Cambria Math"/>
                                  <w:kern w:val="24"/>
                                </w:rPr>
                                <m:t>j</m:t>
                              </m:r>
                            </m:sub>
                            <m:sup/>
                            <m:e>
                              <m:nary>
                                <m:naryPr>
                                  <m:chr m:val="∑"/>
                                  <m:limLoc m:val="undOvr"/>
                                  <m:supHide m:val="1"/>
                                  <m:ctrlPr>
                                    <w:rPr>
                                      <w:rFonts w:ascii="Cambria Math" w:eastAsia="Calibri" w:hAnsi="Cambria Math"/>
                                      <w:b/>
                                      <w:bCs/>
                                      <w:i/>
                                      <w:iCs/>
                                      <w:kern w:val="24"/>
                                    </w:rPr>
                                  </m:ctrlPr>
                                </m:naryPr>
                                <m:sub>
                                  <m:r>
                                    <m:rPr>
                                      <m:sty m:val="bi"/>
                                    </m:rPr>
                                    <w:rPr>
                                      <w:rFonts w:ascii="Cambria Math" w:eastAsia="Calibri" w:hAnsi="Cambria Math"/>
                                      <w:kern w:val="24"/>
                                    </w:rPr>
                                    <m:t>i</m:t>
                                  </m:r>
                                </m:sub>
                                <m:sup/>
                                <m:e>
                                  <m:sSub>
                                    <m:sSubPr>
                                      <m:ctrlPr>
                                        <w:rPr>
                                          <w:rFonts w:ascii="Cambria Math" w:eastAsia="Calibri" w:hAnsi="Cambria Math"/>
                                          <w:b/>
                                          <w:bCs/>
                                          <w:i/>
                                          <w:iCs/>
                                          <w:kern w:val="24"/>
                                        </w:rPr>
                                      </m:ctrlPr>
                                    </m:sSubPr>
                                    <m:e>
                                      <m:r>
                                        <m:rPr>
                                          <m:sty m:val="bi"/>
                                        </m:rPr>
                                        <w:rPr>
                                          <w:rFonts w:ascii="Cambria Math" w:eastAsia="Calibri" w:hAnsi="Cambria Math"/>
                                          <w:kern w:val="24"/>
                                        </w:rPr>
                                        <m:t>C</m:t>
                                      </m:r>
                                      <m:r>
                                        <m:rPr>
                                          <m:sty m:val="bi"/>
                                        </m:rPr>
                                        <w:rPr>
                                          <w:rFonts w:ascii="Cambria Math" w:eastAsia="Calibri" w:hAnsi="Cambria Math"/>
                                          <w:kern w:val="24"/>
                                        </w:rPr>
                                        <m:t>6</m:t>
                                      </m:r>
                                    </m:e>
                                    <m:sub>
                                      <m:r>
                                        <m:rPr>
                                          <m:sty m:val="bi"/>
                                        </m:rPr>
                                        <w:rPr>
                                          <w:rFonts w:ascii="Cambria Math" w:eastAsia="Calibri" w:hAnsi="Cambria Math"/>
                                          <w:kern w:val="24"/>
                                        </w:rPr>
                                        <m:t>ji</m:t>
                                      </m:r>
                                    </m:sub>
                                  </m:sSub>
                                  <m:f>
                                    <m:fPr>
                                      <m:ctrlPr>
                                        <w:rPr>
                                          <w:rFonts w:ascii="Cambria Math" w:eastAsia="Calibri" w:hAnsi="Cambria Math"/>
                                          <w:b/>
                                          <w:bCs/>
                                          <w:i/>
                                          <w:iCs/>
                                          <w:kern w:val="24"/>
                                        </w:rPr>
                                      </m:ctrlPr>
                                    </m:fPr>
                                    <m:num>
                                      <m:sSub>
                                        <m:sSubPr>
                                          <m:ctrlPr>
                                            <w:rPr>
                                              <w:rFonts w:ascii="Cambria Math" w:eastAsia="Calibri" w:hAnsi="Cambria Math"/>
                                              <w:b/>
                                              <w:bCs/>
                                              <w:i/>
                                              <w:iCs/>
                                              <w:kern w:val="24"/>
                                            </w:rPr>
                                          </m:ctrlPr>
                                        </m:sSubPr>
                                        <m:e>
                                          <m:r>
                                            <m:rPr>
                                              <m:sty m:val="bi"/>
                                            </m:rPr>
                                            <w:rPr>
                                              <w:rFonts w:ascii="Cambria Math" w:eastAsia="Calibri" w:hAnsi="Cambria Math"/>
                                              <w:kern w:val="24"/>
                                            </w:rPr>
                                            <m:t>P</m:t>
                                          </m:r>
                                        </m:e>
                                        <m:sub>
                                          <m:r>
                                            <m:rPr>
                                              <m:sty m:val="bi"/>
                                            </m:rPr>
                                            <w:rPr>
                                              <w:rFonts w:ascii="Cambria Math" w:eastAsia="Calibri" w:hAnsi="Cambria Math"/>
                                              <w:kern w:val="24"/>
                                            </w:rPr>
                                            <m:t>ji</m:t>
                                          </m:r>
                                        </m:sub>
                                      </m:sSub>
                                    </m:num>
                                    <m:den>
                                      <m:r>
                                        <m:rPr>
                                          <m:sty m:val="bi"/>
                                        </m:rPr>
                                        <w:rPr>
                                          <w:rFonts w:ascii="Cambria Math" w:eastAsia="Calibri" w:hAnsi="Cambria Math"/>
                                          <w:kern w:val="24"/>
                                        </w:rPr>
                                        <m:t>CC</m:t>
                                      </m:r>
                                    </m:den>
                                  </m:f>
                                  <m:d>
                                    <m:dPr>
                                      <m:ctrlPr>
                                        <w:rPr>
                                          <w:rFonts w:ascii="Cambria Math" w:eastAsia="Calibri" w:hAnsi="Cambria Math"/>
                                          <w:b/>
                                          <w:bCs/>
                                          <w:i/>
                                          <w:iCs/>
                                          <w:kern w:val="24"/>
                                        </w:rPr>
                                      </m:ctrlPr>
                                    </m:dPr>
                                    <m:e>
                                      <m:r>
                                        <m:rPr>
                                          <m:sty m:val="bi"/>
                                        </m:rPr>
                                        <w:rPr>
                                          <w:rFonts w:ascii="Cambria Math" w:eastAsia="Calibri" w:hAnsi="Cambria Math"/>
                                          <w:kern w:val="24"/>
                                        </w:rPr>
                                        <m:t>2</m:t>
                                      </m:r>
                                      <m:sSub>
                                        <m:sSubPr>
                                          <m:ctrlPr>
                                            <w:rPr>
                                              <w:rFonts w:ascii="Cambria Math" w:eastAsia="Calibri" w:hAnsi="Cambria Math"/>
                                              <w:b/>
                                              <w:bCs/>
                                              <w:i/>
                                              <w:iCs/>
                                              <w:kern w:val="24"/>
                                            </w:rPr>
                                          </m:ctrlPr>
                                        </m:sSubPr>
                                        <m:e>
                                          <m:r>
                                            <m:rPr>
                                              <m:sty m:val="bi"/>
                                            </m:rPr>
                                            <w:rPr>
                                              <w:rFonts w:ascii="Cambria Math" w:eastAsia="Calibri" w:hAnsi="Cambria Math"/>
                                              <w:kern w:val="24"/>
                                            </w:rPr>
                                            <m:t>d</m:t>
                                          </m:r>
                                        </m:e>
                                        <m:sub>
                                          <m:r>
                                            <m:rPr>
                                              <m:sty m:val="bi"/>
                                            </m:rPr>
                                            <w:rPr>
                                              <w:rFonts w:ascii="Cambria Math" w:eastAsia="Calibri" w:hAnsi="Cambria Math"/>
                                              <w:kern w:val="24"/>
                                            </w:rPr>
                                            <m:t>ji</m:t>
                                          </m:r>
                                        </m:sub>
                                      </m:sSub>
                                    </m:e>
                                  </m:d>
                                </m:e>
                              </m:nary>
                              <m:r>
                                <m:rPr>
                                  <m:sty m:val="bi"/>
                                </m:rPr>
                                <w:rPr>
                                  <w:rFonts w:ascii="Cambria Math" w:eastAsia="Calibri" w:hAnsi="Cambria Math"/>
                                  <w:kern w:val="24"/>
                                </w:rPr>
                                <m:t> </m:t>
                              </m:r>
                            </m:e>
                          </m:nary>
                        </m:e>
                      </m:d>
                      <m:r>
                        <m:rPr>
                          <m:sty m:val="bi"/>
                        </m:rPr>
                        <w:rPr>
                          <w:rFonts w:ascii="Cambria Math" w:eastAsia="Calibri" w:hAnsi="Cambria Math"/>
                          <w:kern w:val="24"/>
                        </w:rPr>
                        <m:t>+β</m:t>
                      </m:r>
                      <m:d>
                        <m:dPr>
                          <m:ctrlPr>
                            <w:rPr>
                              <w:rFonts w:ascii="Cambria Math" w:eastAsia="Calibri" w:hAnsi="Cambria Math"/>
                              <w:b/>
                              <w:bCs/>
                              <w:i/>
                              <w:iCs/>
                              <w:kern w:val="24"/>
                            </w:rPr>
                          </m:ctrlPr>
                        </m:dPr>
                        <m:e>
                          <m:nary>
                            <m:naryPr>
                              <m:chr m:val="∑"/>
                              <m:limLoc m:val="undOvr"/>
                              <m:supHide m:val="1"/>
                              <m:ctrlPr>
                                <w:rPr>
                                  <w:rFonts w:ascii="Cambria Math" w:eastAsia="Calibri" w:hAnsi="Cambria Math"/>
                                  <w:b/>
                                  <w:bCs/>
                                  <w:i/>
                                  <w:iCs/>
                                  <w:kern w:val="24"/>
                                </w:rPr>
                              </m:ctrlPr>
                            </m:naryPr>
                            <m:sub>
                              <m:r>
                                <m:rPr>
                                  <m:sty m:val="bi"/>
                                </m:rPr>
                                <w:rPr>
                                  <w:rFonts w:ascii="Cambria Math" w:eastAsia="Calibri" w:hAnsi="Cambria Math"/>
                                  <w:kern w:val="24"/>
                                </w:rPr>
                                <m:t>l∈(I∪J)</m:t>
                              </m:r>
                            </m:sub>
                            <m:sup/>
                            <m:e>
                              <m:nary>
                                <m:naryPr>
                                  <m:chr m:val="∑"/>
                                  <m:limLoc m:val="undOvr"/>
                                  <m:supHide m:val="1"/>
                                  <m:ctrlPr>
                                    <w:rPr>
                                      <w:rFonts w:ascii="Cambria Math" w:eastAsia="Calibri" w:hAnsi="Cambria Math"/>
                                      <w:b/>
                                      <w:bCs/>
                                      <w:i/>
                                      <w:iCs/>
                                      <w:kern w:val="24"/>
                                    </w:rPr>
                                  </m:ctrlPr>
                                </m:naryPr>
                                <m:sub>
                                  <m:r>
                                    <m:rPr>
                                      <m:sty m:val="bi"/>
                                    </m:rPr>
                                    <w:rPr>
                                      <w:rFonts w:ascii="Cambria Math" w:eastAsia="Calibri" w:hAnsi="Cambria Math"/>
                                      <w:kern w:val="24"/>
                                    </w:rPr>
                                    <m:t>m∈(I∪J)</m:t>
                                  </m:r>
                                </m:sub>
                                <m:sup/>
                                <m:e>
                                  <m:nary>
                                    <m:naryPr>
                                      <m:chr m:val="∑"/>
                                      <m:limLoc m:val="undOvr"/>
                                      <m:supHide m:val="1"/>
                                      <m:ctrlPr>
                                        <w:rPr>
                                          <w:rFonts w:ascii="Cambria Math" w:eastAsia="Calibri" w:hAnsi="Cambria Math"/>
                                          <w:b/>
                                          <w:bCs/>
                                          <w:i/>
                                          <w:iCs/>
                                          <w:kern w:val="24"/>
                                        </w:rPr>
                                      </m:ctrlPr>
                                    </m:naryPr>
                                    <m:sub>
                                      <m:r>
                                        <m:rPr>
                                          <m:sty m:val="bi"/>
                                        </m:rPr>
                                        <w:rPr>
                                          <w:rFonts w:ascii="Cambria Math" w:eastAsia="Calibri" w:hAnsi="Cambria Math"/>
                                          <w:kern w:val="24"/>
                                        </w:rPr>
                                        <m:t>n∈N</m:t>
                                      </m:r>
                                    </m:sub>
                                    <m:sup/>
                                    <m:e>
                                      <m:sSub>
                                        <m:sSubPr>
                                          <m:ctrlPr>
                                            <w:rPr>
                                              <w:rFonts w:ascii="Cambria Math" w:eastAsia="Calibri" w:hAnsi="Cambria Math"/>
                                              <w:b/>
                                              <w:bCs/>
                                              <w:i/>
                                              <w:iCs/>
                                              <w:kern w:val="24"/>
                                            </w:rPr>
                                          </m:ctrlPr>
                                        </m:sSubPr>
                                        <m:e>
                                          <m:r>
                                            <m:rPr>
                                              <m:sty m:val="bi"/>
                                            </m:rPr>
                                            <w:rPr>
                                              <w:rFonts w:ascii="Cambria Math" w:eastAsia="Calibri" w:hAnsi="Cambria Math"/>
                                              <w:kern w:val="24"/>
                                            </w:rPr>
                                            <m:t>C</m:t>
                                          </m:r>
                                        </m:e>
                                        <m:sub>
                                          <m:r>
                                            <m:rPr>
                                              <m:sty m:val="bi"/>
                                            </m:rPr>
                                            <w:rPr>
                                              <w:rFonts w:ascii="Cambria Math" w:eastAsia="Calibri" w:hAnsi="Cambria Math"/>
                                              <w:kern w:val="24"/>
                                            </w:rPr>
                                            <m:t>lm</m:t>
                                          </m:r>
                                        </m:sub>
                                      </m:sSub>
                                      <m:sSub>
                                        <m:sSubPr>
                                          <m:ctrlPr>
                                            <w:rPr>
                                              <w:rFonts w:ascii="Cambria Math" w:eastAsia="Calibri" w:hAnsi="Cambria Math"/>
                                              <w:b/>
                                              <w:bCs/>
                                              <w:i/>
                                              <w:iCs/>
                                              <w:kern w:val="24"/>
                                            </w:rPr>
                                          </m:ctrlPr>
                                        </m:sSubPr>
                                        <m:e>
                                          <m:r>
                                            <m:rPr>
                                              <m:sty m:val="bi"/>
                                            </m:rPr>
                                            <w:rPr>
                                              <w:rFonts w:ascii="Cambria Math" w:eastAsia="Calibri" w:hAnsi="Cambria Math"/>
                                              <w:kern w:val="24"/>
                                            </w:rPr>
                                            <m:t>R</m:t>
                                          </m:r>
                                        </m:e>
                                        <m:sub>
                                          <m:r>
                                            <m:rPr>
                                              <m:sty m:val="bi"/>
                                            </m:rPr>
                                            <w:rPr>
                                              <w:rFonts w:ascii="Cambria Math" w:eastAsia="Calibri" w:hAnsi="Cambria Math"/>
                                              <w:kern w:val="24"/>
                                            </w:rPr>
                                            <m:t>lmn</m:t>
                                          </m:r>
                                        </m:sub>
                                      </m:sSub>
                                      <m:d>
                                        <m:dPr>
                                          <m:ctrlPr>
                                            <w:rPr>
                                              <w:rFonts w:ascii="Cambria Math" w:eastAsia="Calibri" w:hAnsi="Cambria Math"/>
                                              <w:b/>
                                              <w:bCs/>
                                              <w:i/>
                                              <w:iCs/>
                                              <w:kern w:val="24"/>
                                            </w:rPr>
                                          </m:ctrlPr>
                                        </m:dPr>
                                        <m:e>
                                          <m:sSubSup>
                                            <m:sSubSupPr>
                                              <m:ctrlPr>
                                                <w:rPr>
                                                  <w:rFonts w:ascii="Cambria Math" w:eastAsia="Calibri" w:hAnsi="Cambria Math"/>
                                                  <w:b/>
                                                  <w:bCs/>
                                                  <w:i/>
                                                  <w:iCs/>
                                                  <w:kern w:val="24"/>
                                                </w:rPr>
                                              </m:ctrlPr>
                                            </m:sSubSupPr>
                                            <m:e>
                                              <m:r>
                                                <m:rPr>
                                                  <m:sty m:val="bi"/>
                                                </m:rPr>
                                                <w:rPr>
                                                  <w:rFonts w:ascii="Cambria Math" w:eastAsia="Calibri" w:hAnsi="Cambria Math"/>
                                                  <w:kern w:val="24"/>
                                                </w:rPr>
                                                <m:t>d</m:t>
                                              </m:r>
                                            </m:e>
                                            <m:sub>
                                              <m:r>
                                                <m:rPr>
                                                  <m:sty m:val="bi"/>
                                                </m:rPr>
                                                <w:rPr>
                                                  <w:rFonts w:ascii="Cambria Math" w:eastAsia="Calibri" w:hAnsi="Cambria Math"/>
                                                  <w:kern w:val="24"/>
                                                </w:rPr>
                                                <m:t>lm</m:t>
                                              </m:r>
                                            </m:sub>
                                            <m:sup/>
                                          </m:sSubSup>
                                        </m:e>
                                      </m:d>
                                    </m:e>
                                  </m:nary>
                                </m:e>
                              </m:nary>
                            </m:e>
                          </m:nary>
                        </m:e>
                      </m:d>
                    </m:oMath>
                  </m:oMathPara>
                </w:p>
              </w:tc>
              <w:tc>
                <w:tcPr>
                  <w:tcW w:w="1604" w:type="dxa"/>
                </w:tcPr>
                <w:p w14:paraId="3F94E440" w14:textId="36CFDCC1" w:rsidR="006C5AE4" w:rsidRPr="00C52D87" w:rsidRDefault="006C5AE4" w:rsidP="00BF6354">
                  <w:pPr>
                    <w:pStyle w:val="Caption"/>
                    <w:rPr>
                      <w:lang w:eastAsia="en-IE"/>
                    </w:rPr>
                  </w:pPr>
                  <w:r w:rsidRPr="00C52D87">
                    <w:t xml:space="preserve">Equation </w:t>
                  </w:r>
                  <w:fldSimple w:instr=" STYLEREF 4 \s ">
                    <w:r w:rsidR="00951439">
                      <w:rPr>
                        <w:noProof/>
                        <w:cs/>
                      </w:rPr>
                      <w:t>‎</w:t>
                    </w:r>
                    <w:r w:rsidR="00951439">
                      <w:rPr>
                        <w:noProof/>
                      </w:rPr>
                      <w:t>8</w:t>
                    </w:r>
                  </w:fldSimple>
                  <w:r w:rsidRPr="00C52D87">
                    <w:t>.</w:t>
                  </w:r>
                  <w:fldSimple w:instr=" SEQ Equation \* ARABIC \s 4 ">
                    <w:r w:rsidR="00951439">
                      <w:rPr>
                        <w:noProof/>
                      </w:rPr>
                      <w:t>35</w:t>
                    </w:r>
                  </w:fldSimple>
                  <w:r w:rsidRPr="00C52D87">
                    <w:rPr>
                      <w:lang w:eastAsia="en-IE"/>
                    </w:rPr>
                    <w:tab/>
                  </w:r>
                </w:p>
              </w:tc>
            </w:tr>
          </w:tbl>
          <w:p w14:paraId="64778342" w14:textId="3E57FD94" w:rsidR="006C5AE4" w:rsidRPr="00C52D87" w:rsidRDefault="006C5AE4" w:rsidP="006C5AE4">
            <w:pPr>
              <w:pStyle w:val="ListParagraph"/>
              <w:spacing w:before="0" w:after="0" w:line="480" w:lineRule="auto"/>
              <w:ind w:firstLine="0"/>
              <w:jc w:val="left"/>
              <w:rPr>
                <w:rFonts w:asciiTheme="majorBidi" w:hAnsiTheme="majorBidi" w:cstheme="majorBidi"/>
                <w:b/>
                <w:bCs/>
                <w:color w:val="000000" w:themeColor="text1"/>
                <w:sz w:val="24"/>
                <w:szCs w:val="24"/>
              </w:rPr>
            </w:pPr>
          </w:p>
        </w:tc>
      </w:tr>
      <w:tr w:rsidR="00683291" w:rsidRPr="00C52D87" w14:paraId="3E9627BA" w14:textId="77777777" w:rsidTr="006C5AE4">
        <w:tc>
          <w:tcPr>
            <w:tcW w:w="9540" w:type="dxa"/>
            <w:shd w:val="clear" w:color="auto" w:fill="auto"/>
            <w:tcMar>
              <w:top w:w="72" w:type="dxa"/>
              <w:left w:w="144" w:type="dxa"/>
              <w:bottom w:w="72" w:type="dxa"/>
              <w:right w:w="144" w:type="dxa"/>
            </w:tcMar>
          </w:tcPr>
          <w:p w14:paraId="3A78DDDD" w14:textId="77777777" w:rsidR="00683291" w:rsidRPr="00C52D87" w:rsidRDefault="00683291" w:rsidP="00C7537A">
            <w:pPr>
              <w:pStyle w:val="BodyText"/>
            </w:pPr>
            <w:bookmarkStart w:id="3491" w:name="_Toc107505325"/>
            <w:r w:rsidRPr="00C52D87">
              <w:t>The objective function includes five parts. In the first part the opening cost is covered while the operating cost is covered in the second part. The third part includes transportation cost between the warehouse and store. The fourth part includes the transportation cost between store and customer in the traditional shopping while the transportation cost between store and customer in the online shopping is modeled in the fifth part.</w:t>
            </w:r>
            <w:bookmarkEnd w:id="3491"/>
          </w:p>
          <w:p w14:paraId="49E43BE1" w14:textId="137571C5" w:rsidR="00683291" w:rsidRPr="00C52D87" w:rsidRDefault="00683291" w:rsidP="005F3D42">
            <w:pPr>
              <w:spacing w:after="0" w:line="480" w:lineRule="auto"/>
              <w:rPr>
                <w:rFonts w:asciiTheme="majorBidi" w:eastAsia="Calibri" w:hAnsiTheme="majorBidi" w:cstheme="majorBidi"/>
                <w:b/>
                <w:i/>
                <w:iCs/>
                <w:color w:val="000000" w:themeColor="text1"/>
                <w:kern w:val="24"/>
                <w:sz w:val="24"/>
                <w:szCs w:val="24"/>
              </w:rPr>
            </w:pPr>
            <w:bookmarkStart w:id="3492" w:name="_Toc107505326"/>
            <w:r w:rsidRPr="00C52D87">
              <w:rPr>
                <w:rFonts w:asciiTheme="majorBidi" w:hAnsiTheme="majorBidi" w:cstheme="majorBidi"/>
                <w:i/>
                <w:iCs/>
                <w:color w:val="000000" w:themeColor="text1"/>
                <w:sz w:val="24"/>
                <w:szCs w:val="24"/>
              </w:rPr>
              <w:t>Note that</w:t>
            </w:r>
            <w:bookmarkEnd w:id="3492"/>
          </w:p>
          <w:bookmarkStart w:id="3493" w:name="_Toc107505327"/>
          <w:p w14:paraId="53DA0359" w14:textId="77777777" w:rsidR="00683291" w:rsidRPr="00C52D87" w:rsidRDefault="00000000" w:rsidP="005F3D42">
            <w:pPr>
              <w:spacing w:after="0" w:line="480" w:lineRule="auto"/>
              <w:rPr>
                <w:rFonts w:asciiTheme="majorBidi" w:eastAsia="Calibri" w:hAnsiTheme="majorBidi" w:cstheme="majorBidi"/>
                <w:i/>
                <w:color w:val="000000" w:themeColor="text1"/>
                <w:kern w:val="24"/>
                <w:sz w:val="24"/>
                <w:szCs w:val="24"/>
              </w:rPr>
            </w:pPr>
            <m:oMath>
              <m:sSub>
                <m:sSubPr>
                  <m:ctrlPr>
                    <w:rPr>
                      <w:rFonts w:ascii="Cambria Math" w:eastAsia="Calibri" w:hAnsi="Cambria Math" w:cstheme="majorBidi"/>
                      <w:i/>
                      <w:iCs/>
                      <w:color w:val="000000" w:themeColor="text1"/>
                      <w:kern w:val="24"/>
                      <w:sz w:val="24"/>
                      <w:szCs w:val="24"/>
                    </w:rPr>
                  </m:ctrlPr>
                </m:sSubPr>
                <m:e>
                  <m:r>
                    <w:rPr>
                      <w:rFonts w:ascii="Cambria Math" w:eastAsia="Calibri" w:hAnsi="Cambria Math" w:cstheme="majorBidi"/>
                      <w:color w:val="000000" w:themeColor="text1"/>
                      <w:kern w:val="24"/>
                      <w:sz w:val="24"/>
                      <w:szCs w:val="24"/>
                    </w:rPr>
                    <m:t>C5</m:t>
                  </m:r>
                </m:e>
                <m:sub>
                  <m:r>
                    <w:rPr>
                      <w:rFonts w:ascii="Cambria Math" w:eastAsia="Calibri" w:hAnsi="Cambria Math" w:cstheme="majorBidi"/>
                      <w:color w:val="000000" w:themeColor="text1"/>
                      <w:kern w:val="24"/>
                      <w:sz w:val="24"/>
                      <w:szCs w:val="24"/>
                    </w:rPr>
                    <m:t>kj</m:t>
                  </m:r>
                </m:sub>
              </m:sSub>
              <m:r>
                <w:rPr>
                  <w:rFonts w:ascii="Cambria Math" w:eastAsia="Calibri" w:hAnsi="Cambria Math" w:cstheme="majorBidi"/>
                  <w:color w:val="000000" w:themeColor="text1"/>
                  <w:kern w:val="24"/>
                  <w:sz w:val="24"/>
                  <w:szCs w:val="24"/>
                </w:rPr>
                <m:t>= </m:t>
              </m:r>
              <m:sSubSup>
                <m:sSubSupPr>
                  <m:ctrlPr>
                    <w:rPr>
                      <w:rFonts w:ascii="Cambria Math" w:eastAsia="Calibri" w:hAnsi="Cambria Math" w:cstheme="majorBidi"/>
                      <w:i/>
                      <w:iCs/>
                      <w:color w:val="000000" w:themeColor="text1"/>
                      <w:kern w:val="24"/>
                      <w:sz w:val="24"/>
                      <w:szCs w:val="24"/>
                    </w:rPr>
                  </m:ctrlPr>
                </m:sSubSupPr>
                <m:e>
                  <m:r>
                    <w:rPr>
                      <w:rFonts w:ascii="Cambria Math" w:eastAsia="Calibri" w:hAnsi="Cambria Math" w:cstheme="majorBidi"/>
                      <w:color w:val="000000" w:themeColor="text1"/>
                      <w:kern w:val="24"/>
                      <w:sz w:val="24"/>
                      <w:szCs w:val="24"/>
                    </w:rPr>
                    <m:t>C5</m:t>
                  </m:r>
                </m:e>
                <m:sub>
                  <m:r>
                    <w:rPr>
                      <w:rFonts w:ascii="Cambria Math" w:eastAsia="Calibri" w:hAnsi="Cambria Math" w:cstheme="majorBidi"/>
                      <w:color w:val="000000" w:themeColor="text1"/>
                      <w:kern w:val="24"/>
                      <w:sz w:val="24"/>
                      <w:szCs w:val="24"/>
                    </w:rPr>
                    <m:t>kj</m:t>
                  </m:r>
                </m:sub>
                <m:sup>
                  <m:r>
                    <w:rPr>
                      <w:rFonts w:ascii="Cambria Math" w:eastAsia="Calibri" w:hAnsi="Cambria Math" w:cstheme="majorBidi"/>
                      <w:color w:val="000000" w:themeColor="text1"/>
                      <w:kern w:val="24"/>
                      <w:sz w:val="24"/>
                      <w:szCs w:val="24"/>
                    </w:rPr>
                    <m:t>fm</m:t>
                  </m:r>
                </m:sup>
              </m:sSubSup>
              <m:r>
                <w:rPr>
                  <w:rFonts w:ascii="Cambria Math" w:eastAsia="Calibri" w:hAnsi="Cambria Math" w:cstheme="majorBidi"/>
                  <w:color w:val="000000" w:themeColor="text1"/>
                  <w:kern w:val="24"/>
                  <w:sz w:val="24"/>
                  <w:szCs w:val="24"/>
                </w:rPr>
                <m:t>+ </m:t>
              </m:r>
              <m:sSubSup>
                <m:sSubSupPr>
                  <m:ctrlPr>
                    <w:rPr>
                      <w:rFonts w:ascii="Cambria Math" w:eastAsia="Calibri" w:hAnsi="Cambria Math" w:cstheme="majorBidi"/>
                      <w:i/>
                      <w:iCs/>
                      <w:color w:val="000000" w:themeColor="text1"/>
                      <w:kern w:val="24"/>
                      <w:sz w:val="24"/>
                      <w:szCs w:val="24"/>
                    </w:rPr>
                  </m:ctrlPr>
                </m:sSubSupPr>
                <m:e>
                  <m:r>
                    <w:rPr>
                      <w:rFonts w:ascii="Cambria Math" w:eastAsia="Calibri" w:hAnsi="Cambria Math" w:cstheme="majorBidi"/>
                      <w:color w:val="000000" w:themeColor="text1"/>
                      <w:kern w:val="24"/>
                      <w:sz w:val="24"/>
                      <w:szCs w:val="24"/>
                    </w:rPr>
                    <m:t>GI</m:t>
                  </m:r>
                </m:e>
                <m:sub>
                  <m:r>
                    <w:rPr>
                      <w:rFonts w:ascii="Cambria Math" w:eastAsia="Calibri" w:hAnsi="Cambria Math" w:cstheme="majorBidi"/>
                      <w:color w:val="000000" w:themeColor="text1"/>
                      <w:kern w:val="24"/>
                      <w:sz w:val="24"/>
                      <w:szCs w:val="24"/>
                    </w:rPr>
                    <m:t>1</m:t>
                  </m:r>
                </m:sub>
                <m:sup/>
              </m:sSubSup>
              <m:r>
                <w:rPr>
                  <w:rFonts w:ascii="Cambria Math" w:eastAsia="Calibri" w:hAnsi="Cambria Math" w:cstheme="majorBidi"/>
                  <w:color w:val="000000" w:themeColor="text1"/>
                  <w:kern w:val="24"/>
                  <w:sz w:val="24"/>
                  <w:szCs w:val="24"/>
                </w:rPr>
                <m:t>* </m:t>
              </m:r>
              <m:sSubSup>
                <m:sSubSupPr>
                  <m:ctrlPr>
                    <w:rPr>
                      <w:rFonts w:ascii="Cambria Math" w:eastAsia="Calibri" w:hAnsi="Cambria Math" w:cstheme="majorBidi"/>
                      <w:i/>
                      <w:iCs/>
                      <w:color w:val="000000" w:themeColor="text1"/>
                      <w:kern w:val="24"/>
                      <w:sz w:val="24"/>
                      <w:szCs w:val="24"/>
                    </w:rPr>
                  </m:ctrlPr>
                </m:sSubSupPr>
                <m:e>
                  <m:r>
                    <w:rPr>
                      <w:rFonts w:ascii="Cambria Math" w:eastAsia="Calibri" w:hAnsi="Cambria Math" w:cstheme="majorBidi"/>
                      <w:color w:val="000000" w:themeColor="text1"/>
                      <w:kern w:val="24"/>
                      <w:sz w:val="24"/>
                      <w:szCs w:val="24"/>
                    </w:rPr>
                    <m:t>C</m:t>
                  </m:r>
                </m:e>
                <m:sub>
                  <m:r>
                    <w:rPr>
                      <w:rFonts w:ascii="Cambria Math" w:eastAsia="Calibri" w:hAnsi="Cambria Math" w:cstheme="majorBidi"/>
                      <w:color w:val="000000" w:themeColor="text1"/>
                      <w:kern w:val="24"/>
                      <w:sz w:val="24"/>
                      <w:szCs w:val="24"/>
                    </w:rPr>
                    <m:t>1</m:t>
                  </m:r>
                </m:sub>
                <m:sup/>
              </m:sSubSup>
            </m:oMath>
            <w:r w:rsidR="00683291" w:rsidRPr="00C52D87">
              <w:rPr>
                <w:rFonts w:asciiTheme="majorBidi" w:eastAsia="Calibri" w:hAnsiTheme="majorBidi" w:cstheme="majorBidi"/>
                <w:i/>
                <w:iCs/>
                <w:color w:val="000000" w:themeColor="text1"/>
                <w:kern w:val="24"/>
                <w:sz w:val="24"/>
                <w:szCs w:val="24"/>
              </w:rPr>
              <w:t>;</w:t>
            </w:r>
            <m:oMath>
              <m:r>
                <w:rPr>
                  <w:rFonts w:ascii="Cambria Math" w:eastAsia="Calibri" w:hAnsi="Cambria Math" w:cstheme="majorBidi"/>
                  <w:color w:val="000000" w:themeColor="text1"/>
                  <w:kern w:val="24"/>
                  <w:sz w:val="24"/>
                  <w:szCs w:val="24"/>
                </w:rPr>
                <m:t> </m:t>
              </m:r>
              <m:sSub>
                <m:sSubPr>
                  <m:ctrlPr>
                    <w:rPr>
                      <w:rFonts w:ascii="Cambria Math" w:eastAsia="Calibri" w:hAnsi="Cambria Math" w:cstheme="majorBidi"/>
                      <w:i/>
                      <w:iCs/>
                      <w:color w:val="000000" w:themeColor="text1"/>
                      <w:kern w:val="24"/>
                      <w:sz w:val="24"/>
                      <w:szCs w:val="24"/>
                    </w:rPr>
                  </m:ctrlPr>
                </m:sSubPr>
                <m:e>
                  <m:r>
                    <w:rPr>
                      <w:rFonts w:ascii="Cambria Math" w:eastAsia="Calibri" w:hAnsi="Cambria Math" w:cstheme="majorBidi"/>
                      <w:color w:val="000000" w:themeColor="text1"/>
                      <w:kern w:val="24"/>
                      <w:sz w:val="24"/>
                      <w:szCs w:val="24"/>
                    </w:rPr>
                    <m:t>C6</m:t>
                  </m:r>
                </m:e>
                <m:sub>
                  <m:r>
                    <w:rPr>
                      <w:rFonts w:ascii="Cambria Math" w:eastAsia="Calibri" w:hAnsi="Cambria Math" w:cstheme="majorBidi"/>
                      <w:color w:val="000000" w:themeColor="text1"/>
                      <w:kern w:val="24"/>
                      <w:sz w:val="24"/>
                      <w:szCs w:val="24"/>
                    </w:rPr>
                    <m:t>ji</m:t>
                  </m:r>
                </m:sub>
              </m:sSub>
              <m:r>
                <w:rPr>
                  <w:rFonts w:ascii="Cambria Math" w:eastAsia="Calibri" w:hAnsi="Cambria Math" w:cstheme="majorBidi"/>
                  <w:color w:val="000000" w:themeColor="text1"/>
                  <w:kern w:val="24"/>
                  <w:sz w:val="24"/>
                  <w:szCs w:val="24"/>
                </w:rPr>
                <m:t>= </m:t>
              </m:r>
              <m:sSubSup>
                <m:sSubSupPr>
                  <m:ctrlPr>
                    <w:rPr>
                      <w:rFonts w:ascii="Cambria Math" w:eastAsia="Calibri" w:hAnsi="Cambria Math" w:cstheme="majorBidi"/>
                      <w:i/>
                      <w:iCs/>
                      <w:color w:val="000000" w:themeColor="text1"/>
                      <w:kern w:val="24"/>
                      <w:sz w:val="24"/>
                      <w:szCs w:val="24"/>
                    </w:rPr>
                  </m:ctrlPr>
                </m:sSubSupPr>
                <m:e>
                  <m:r>
                    <w:rPr>
                      <w:rFonts w:ascii="Cambria Math" w:eastAsia="Calibri" w:hAnsi="Cambria Math" w:cstheme="majorBidi"/>
                      <w:color w:val="000000" w:themeColor="text1"/>
                      <w:kern w:val="24"/>
                      <w:sz w:val="24"/>
                      <w:szCs w:val="24"/>
                    </w:rPr>
                    <m:t>C6</m:t>
                  </m:r>
                </m:e>
                <m:sub>
                  <m:r>
                    <w:rPr>
                      <w:rFonts w:ascii="Cambria Math" w:eastAsia="Calibri" w:hAnsi="Cambria Math" w:cstheme="majorBidi"/>
                      <w:color w:val="000000" w:themeColor="text1"/>
                      <w:kern w:val="24"/>
                      <w:sz w:val="24"/>
                      <w:szCs w:val="24"/>
                    </w:rPr>
                    <m:t>ji</m:t>
                  </m:r>
                </m:sub>
                <m:sup>
                  <m:r>
                    <w:rPr>
                      <w:rFonts w:ascii="Cambria Math" w:eastAsia="Calibri" w:hAnsi="Cambria Math" w:cstheme="majorBidi"/>
                      <w:color w:val="000000" w:themeColor="text1"/>
                      <w:kern w:val="24"/>
                      <w:sz w:val="24"/>
                      <w:szCs w:val="24"/>
                    </w:rPr>
                    <m:t>fm</m:t>
                  </m:r>
                </m:sup>
              </m:sSubSup>
              <m:r>
                <w:rPr>
                  <w:rFonts w:ascii="Cambria Math" w:eastAsia="Calibri" w:hAnsi="Cambria Math" w:cstheme="majorBidi"/>
                  <w:color w:val="000000" w:themeColor="text1"/>
                  <w:kern w:val="24"/>
                  <w:sz w:val="24"/>
                  <w:szCs w:val="24"/>
                </w:rPr>
                <m:t>+ </m:t>
              </m:r>
              <m:sSubSup>
                <m:sSubSupPr>
                  <m:ctrlPr>
                    <w:rPr>
                      <w:rFonts w:ascii="Cambria Math" w:eastAsia="Calibri" w:hAnsi="Cambria Math" w:cstheme="majorBidi"/>
                      <w:i/>
                      <w:iCs/>
                      <w:color w:val="000000" w:themeColor="text1"/>
                      <w:kern w:val="24"/>
                      <w:sz w:val="24"/>
                      <w:szCs w:val="24"/>
                    </w:rPr>
                  </m:ctrlPr>
                </m:sSubSupPr>
                <m:e>
                  <m:r>
                    <w:rPr>
                      <w:rFonts w:ascii="Cambria Math" w:eastAsia="Calibri" w:hAnsi="Cambria Math" w:cstheme="majorBidi"/>
                      <w:color w:val="000000" w:themeColor="text1"/>
                      <w:kern w:val="24"/>
                      <w:sz w:val="24"/>
                      <w:szCs w:val="24"/>
                    </w:rPr>
                    <m:t>GI</m:t>
                  </m:r>
                </m:e>
                <m:sub>
                  <m:r>
                    <w:rPr>
                      <w:rFonts w:ascii="Cambria Math" w:eastAsia="Calibri" w:hAnsi="Cambria Math" w:cstheme="majorBidi"/>
                      <w:color w:val="000000" w:themeColor="text1"/>
                      <w:kern w:val="24"/>
                      <w:sz w:val="24"/>
                      <w:szCs w:val="24"/>
                    </w:rPr>
                    <m:t>2</m:t>
                  </m:r>
                </m:sub>
                <m:sup/>
              </m:sSubSup>
              <m:r>
                <w:rPr>
                  <w:rFonts w:ascii="Cambria Math" w:eastAsia="Calibri" w:hAnsi="Cambria Math" w:cstheme="majorBidi"/>
                  <w:color w:val="000000" w:themeColor="text1"/>
                  <w:kern w:val="24"/>
                  <w:sz w:val="24"/>
                  <w:szCs w:val="24"/>
                </w:rPr>
                <m:t>* </m:t>
              </m:r>
              <m:sSubSup>
                <m:sSubSupPr>
                  <m:ctrlPr>
                    <w:rPr>
                      <w:rFonts w:ascii="Cambria Math" w:eastAsia="Calibri" w:hAnsi="Cambria Math" w:cstheme="majorBidi"/>
                      <w:i/>
                      <w:iCs/>
                      <w:color w:val="000000" w:themeColor="text1"/>
                      <w:kern w:val="24"/>
                      <w:sz w:val="24"/>
                      <w:szCs w:val="24"/>
                    </w:rPr>
                  </m:ctrlPr>
                </m:sSubSupPr>
                <m:e>
                  <m:r>
                    <w:rPr>
                      <w:rFonts w:ascii="Cambria Math" w:eastAsia="Calibri" w:hAnsi="Cambria Math" w:cstheme="majorBidi"/>
                      <w:color w:val="000000" w:themeColor="text1"/>
                      <w:kern w:val="24"/>
                      <w:sz w:val="24"/>
                      <w:szCs w:val="24"/>
                    </w:rPr>
                    <m:t>C</m:t>
                  </m:r>
                </m:e>
                <m:sub>
                  <m:r>
                    <w:rPr>
                      <w:rFonts w:ascii="Cambria Math" w:eastAsia="Calibri" w:hAnsi="Cambria Math" w:cstheme="majorBidi"/>
                      <w:color w:val="000000" w:themeColor="text1"/>
                      <w:kern w:val="24"/>
                      <w:sz w:val="24"/>
                      <w:szCs w:val="24"/>
                    </w:rPr>
                    <m:t>2</m:t>
                  </m:r>
                </m:sub>
                <m:sup/>
              </m:sSubSup>
            </m:oMath>
            <w:r w:rsidR="00683291" w:rsidRPr="00C52D87">
              <w:rPr>
                <w:rFonts w:asciiTheme="majorBidi" w:eastAsia="Calibri" w:hAnsiTheme="majorBidi" w:cstheme="majorBidi"/>
                <w:i/>
                <w:iCs/>
                <w:color w:val="000000" w:themeColor="text1"/>
                <w:kern w:val="24"/>
                <w:sz w:val="24"/>
                <w:szCs w:val="24"/>
              </w:rPr>
              <w:t xml:space="preserve">; </w:t>
            </w:r>
            <m:oMath>
              <m:sSubSup>
                <m:sSubSupPr>
                  <m:ctrlPr>
                    <w:rPr>
                      <w:rFonts w:ascii="Cambria Math" w:eastAsia="Calibri" w:hAnsi="Cambria Math" w:cstheme="majorBidi"/>
                      <w:i/>
                      <w:iCs/>
                      <w:color w:val="000000" w:themeColor="text1"/>
                      <w:kern w:val="24"/>
                      <w:sz w:val="24"/>
                      <w:szCs w:val="24"/>
                    </w:rPr>
                  </m:ctrlPr>
                </m:sSubSupPr>
                <m:e>
                  <m:r>
                    <w:rPr>
                      <w:rFonts w:ascii="Cambria Math" w:eastAsia="Calibri" w:hAnsi="Cambria Math" w:cstheme="majorBidi"/>
                      <w:color w:val="000000" w:themeColor="text1"/>
                      <w:kern w:val="24"/>
                      <w:sz w:val="24"/>
                      <w:szCs w:val="24"/>
                    </w:rPr>
                    <m:t>C</m:t>
                  </m:r>
                </m:e>
                <m:sub>
                  <m:r>
                    <w:rPr>
                      <w:rFonts w:ascii="Cambria Math" w:eastAsia="Calibri" w:hAnsi="Cambria Math" w:cstheme="majorBidi"/>
                      <w:color w:val="000000" w:themeColor="text1"/>
                      <w:kern w:val="24"/>
                      <w:sz w:val="24"/>
                      <w:szCs w:val="24"/>
                    </w:rPr>
                    <m:t>lm</m:t>
                  </m:r>
                </m:sub>
                <m:sup/>
              </m:sSubSup>
              <m:r>
                <w:rPr>
                  <w:rFonts w:ascii="Cambria Math" w:eastAsia="Calibri" w:hAnsi="Cambria Math" w:cstheme="majorBidi"/>
                  <w:color w:val="000000" w:themeColor="text1"/>
                  <w:kern w:val="24"/>
                  <w:sz w:val="24"/>
                  <w:szCs w:val="24"/>
                </w:rPr>
                <m:t> </m:t>
              </m:r>
            </m:oMath>
            <w:r w:rsidR="00683291" w:rsidRPr="00C52D87">
              <w:rPr>
                <w:rFonts w:asciiTheme="majorBidi" w:eastAsia="Calibri" w:hAnsiTheme="majorBidi" w:cstheme="majorBidi"/>
                <w:i/>
                <w:iCs/>
                <w:color w:val="000000" w:themeColor="text1"/>
                <w:kern w:val="24"/>
                <w:sz w:val="24"/>
                <w:szCs w:val="24"/>
              </w:rPr>
              <w:t xml:space="preserve">= </w:t>
            </w:r>
            <m:oMath>
              <m:sSubSup>
                <m:sSubSupPr>
                  <m:ctrlPr>
                    <w:rPr>
                      <w:rFonts w:ascii="Cambria Math" w:eastAsia="Calibri" w:hAnsi="Cambria Math" w:cstheme="majorBidi"/>
                      <w:i/>
                      <w:iCs/>
                      <w:color w:val="000000" w:themeColor="text1"/>
                      <w:kern w:val="24"/>
                      <w:sz w:val="24"/>
                      <w:szCs w:val="24"/>
                    </w:rPr>
                  </m:ctrlPr>
                </m:sSubSupPr>
                <m:e>
                  <m:sSubSup>
                    <m:sSubSupPr>
                      <m:ctrlPr>
                        <w:rPr>
                          <w:rFonts w:ascii="Cambria Math" w:eastAsia="Calibri" w:hAnsi="Cambria Math" w:cstheme="majorBidi"/>
                          <w:i/>
                          <w:iCs/>
                          <w:color w:val="000000" w:themeColor="text1"/>
                          <w:kern w:val="24"/>
                          <w:sz w:val="24"/>
                          <w:szCs w:val="24"/>
                        </w:rPr>
                      </m:ctrlPr>
                    </m:sSubSupPr>
                    <m:e>
                      <m:r>
                        <w:rPr>
                          <w:rFonts w:ascii="Cambria Math" w:eastAsia="Calibri" w:hAnsi="Cambria Math" w:cstheme="majorBidi"/>
                          <w:color w:val="000000" w:themeColor="text1"/>
                          <w:kern w:val="24"/>
                          <w:sz w:val="24"/>
                          <w:szCs w:val="24"/>
                        </w:rPr>
                        <m:t>C</m:t>
                      </m:r>
                    </m:e>
                    <m:sub>
                      <m:r>
                        <w:rPr>
                          <w:rFonts w:ascii="Cambria Math" w:eastAsia="Calibri" w:hAnsi="Cambria Math" w:cstheme="majorBidi"/>
                          <w:color w:val="000000" w:themeColor="text1"/>
                          <w:kern w:val="24"/>
                          <w:sz w:val="24"/>
                          <w:szCs w:val="24"/>
                        </w:rPr>
                        <m:t>lm</m:t>
                      </m:r>
                    </m:sub>
                    <m:sup>
                      <m:r>
                        <w:rPr>
                          <w:rFonts w:ascii="Cambria Math" w:eastAsia="Calibri" w:hAnsi="Cambria Math" w:cstheme="majorBidi"/>
                          <w:color w:val="000000" w:themeColor="text1"/>
                          <w:kern w:val="24"/>
                          <w:sz w:val="24"/>
                          <w:szCs w:val="24"/>
                        </w:rPr>
                        <m:t>fm</m:t>
                      </m:r>
                    </m:sup>
                  </m:sSubSup>
                  <m:r>
                    <w:rPr>
                      <w:rFonts w:ascii="Cambria Math" w:eastAsia="Calibri" w:hAnsi="Cambria Math" w:cstheme="majorBidi"/>
                      <w:color w:val="000000" w:themeColor="text1"/>
                      <w:kern w:val="24"/>
                      <w:sz w:val="24"/>
                      <w:szCs w:val="24"/>
                    </w:rPr>
                    <m:t>+</m:t>
                  </m:r>
                  <m:sSubSup>
                    <m:sSubSupPr>
                      <m:ctrlPr>
                        <w:rPr>
                          <w:rFonts w:ascii="Cambria Math" w:eastAsia="Calibri" w:hAnsi="Cambria Math" w:cstheme="majorBidi"/>
                          <w:i/>
                          <w:iCs/>
                          <w:color w:val="000000" w:themeColor="text1"/>
                          <w:kern w:val="24"/>
                          <w:sz w:val="24"/>
                          <w:szCs w:val="24"/>
                        </w:rPr>
                      </m:ctrlPr>
                    </m:sSubSupPr>
                    <m:e>
                      <m:r>
                        <w:rPr>
                          <w:rFonts w:ascii="Cambria Math" w:eastAsia="Calibri" w:hAnsi="Cambria Math" w:cstheme="majorBidi"/>
                          <w:color w:val="000000" w:themeColor="text1"/>
                          <w:kern w:val="24"/>
                          <w:sz w:val="24"/>
                          <w:szCs w:val="24"/>
                        </w:rPr>
                        <m:t>GI</m:t>
                      </m:r>
                    </m:e>
                    <m:sub>
                      <m:r>
                        <w:rPr>
                          <w:rFonts w:ascii="Cambria Math" w:eastAsia="Calibri" w:hAnsi="Cambria Math" w:cstheme="majorBidi"/>
                          <w:color w:val="000000" w:themeColor="text1"/>
                          <w:kern w:val="24"/>
                          <w:sz w:val="24"/>
                          <w:szCs w:val="24"/>
                        </w:rPr>
                        <m:t>3</m:t>
                      </m:r>
                    </m:sub>
                    <m:sup/>
                  </m:sSubSup>
                  <m:r>
                    <w:rPr>
                      <w:rFonts w:ascii="Cambria Math" w:eastAsia="Calibri" w:hAnsi="Cambria Math" w:cstheme="majorBidi"/>
                      <w:color w:val="000000" w:themeColor="text1"/>
                      <w:kern w:val="24"/>
                      <w:sz w:val="24"/>
                      <w:szCs w:val="24"/>
                    </w:rPr>
                    <m:t> *C</m:t>
                  </m:r>
                </m:e>
                <m:sub>
                  <m:r>
                    <w:rPr>
                      <w:rFonts w:ascii="Cambria Math" w:eastAsia="Calibri" w:hAnsi="Cambria Math" w:cstheme="majorBidi"/>
                      <w:color w:val="000000" w:themeColor="text1"/>
                      <w:kern w:val="24"/>
                      <w:sz w:val="24"/>
                      <w:szCs w:val="24"/>
                    </w:rPr>
                    <m:t>3</m:t>
                  </m:r>
                </m:sub>
                <m:sup/>
              </m:sSubSup>
              <w:bookmarkEnd w:id="3493"/>
              <m:r>
                <w:rPr>
                  <w:rFonts w:ascii="Cambria Math" w:eastAsia="Calibri" w:hAnsi="Cambria Math" w:cstheme="majorBidi"/>
                  <w:color w:val="000000" w:themeColor="text1"/>
                  <w:kern w:val="24"/>
                  <w:sz w:val="24"/>
                  <w:szCs w:val="24"/>
                </w:rPr>
                <m:t> </m:t>
              </m:r>
            </m:oMath>
          </w:p>
          <w:bookmarkStart w:id="3494" w:name="_Toc107505328"/>
          <w:p w14:paraId="6DBF5AA6" w14:textId="418CC537" w:rsidR="00683291" w:rsidRPr="00C52D87" w:rsidRDefault="00000000" w:rsidP="005F3D42">
            <w:pPr>
              <w:spacing w:after="0" w:line="480" w:lineRule="auto"/>
              <w:rPr>
                <w:rFonts w:asciiTheme="majorBidi" w:eastAsia="Calibri" w:hAnsiTheme="majorBidi" w:cstheme="majorBidi"/>
                <w:color w:val="000000" w:themeColor="text1"/>
                <w:kern w:val="24"/>
                <w:sz w:val="24"/>
                <w:szCs w:val="24"/>
              </w:rPr>
            </w:pPr>
            <m:oMathPara>
              <m:oMathParaPr>
                <m:jc m:val="left"/>
              </m:oMathParaPr>
              <m:oMath>
                <m:sSubSup>
                  <m:sSubSupPr>
                    <m:ctrlPr>
                      <w:rPr>
                        <w:rFonts w:ascii="Cambria Math" w:eastAsia="Calibri" w:hAnsi="Cambria Math" w:cstheme="majorBidi"/>
                        <w:i/>
                        <w:iCs/>
                        <w:color w:val="000000" w:themeColor="text1"/>
                        <w:kern w:val="24"/>
                        <w:sz w:val="24"/>
                        <w:szCs w:val="24"/>
                      </w:rPr>
                    </m:ctrlPr>
                  </m:sSubSupPr>
                  <m:e>
                    <m:r>
                      <w:rPr>
                        <w:rFonts w:ascii="Cambria Math" w:eastAsia="Calibri" w:hAnsi="Cambria Math" w:cstheme="majorBidi"/>
                        <w:color w:val="000000" w:themeColor="text1"/>
                        <w:kern w:val="24"/>
                        <w:sz w:val="24"/>
                        <w:szCs w:val="24"/>
                      </w:rPr>
                      <m:t>C5</m:t>
                    </m:r>
                  </m:e>
                  <m:sub>
                    <m:r>
                      <w:rPr>
                        <w:rFonts w:ascii="Cambria Math" w:eastAsia="Calibri" w:hAnsi="Cambria Math" w:cstheme="majorBidi"/>
                        <w:color w:val="000000" w:themeColor="text1"/>
                        <w:kern w:val="24"/>
                        <w:sz w:val="24"/>
                        <w:szCs w:val="24"/>
                      </w:rPr>
                      <m:t>kj</m:t>
                    </m:r>
                  </m:sub>
                  <m:sup>
                    <m:r>
                      <w:rPr>
                        <w:rFonts w:ascii="Cambria Math" w:eastAsia="Calibri" w:hAnsi="Cambria Math" w:cstheme="majorBidi"/>
                        <w:color w:val="000000" w:themeColor="text1"/>
                        <w:kern w:val="24"/>
                        <w:sz w:val="24"/>
                        <w:szCs w:val="24"/>
                      </w:rPr>
                      <m:t>fm</m:t>
                    </m:r>
                  </m:sup>
                </m:sSubSup>
                <m:r>
                  <w:rPr>
                    <w:rFonts w:ascii="Cambria Math" w:eastAsia="Calibri" w:hAnsi="Cambria Math" w:cstheme="majorBidi"/>
                    <w:color w:val="000000" w:themeColor="text1"/>
                    <w:kern w:val="24"/>
                    <w:sz w:val="24"/>
                    <w:szCs w:val="24"/>
                  </w:rPr>
                  <m:t xml:space="preserve">, </m:t>
                </m:r>
                <m:sSubSup>
                  <m:sSubSupPr>
                    <m:ctrlPr>
                      <w:rPr>
                        <w:rFonts w:ascii="Cambria Math" w:eastAsia="Calibri" w:hAnsi="Cambria Math" w:cstheme="majorBidi"/>
                        <w:i/>
                        <w:iCs/>
                        <w:color w:val="000000" w:themeColor="text1"/>
                        <w:kern w:val="24"/>
                        <w:sz w:val="24"/>
                        <w:szCs w:val="24"/>
                      </w:rPr>
                    </m:ctrlPr>
                  </m:sSubSupPr>
                  <m:e>
                    <m:r>
                      <w:rPr>
                        <w:rFonts w:ascii="Cambria Math" w:eastAsia="Calibri" w:hAnsi="Cambria Math" w:cstheme="majorBidi"/>
                        <w:color w:val="000000" w:themeColor="text1"/>
                        <w:kern w:val="24"/>
                        <w:sz w:val="24"/>
                        <w:szCs w:val="24"/>
                      </w:rPr>
                      <m:t>C6</m:t>
                    </m:r>
                  </m:e>
                  <m:sub>
                    <m:r>
                      <w:rPr>
                        <w:rFonts w:ascii="Cambria Math" w:eastAsia="Calibri" w:hAnsi="Cambria Math" w:cstheme="majorBidi"/>
                        <w:color w:val="000000" w:themeColor="text1"/>
                        <w:kern w:val="24"/>
                        <w:sz w:val="24"/>
                        <w:szCs w:val="24"/>
                      </w:rPr>
                      <m:t>ji</m:t>
                    </m:r>
                  </m:sub>
                  <m:sup>
                    <m:r>
                      <w:rPr>
                        <w:rFonts w:ascii="Cambria Math" w:eastAsia="Calibri" w:hAnsi="Cambria Math" w:cstheme="majorBidi"/>
                        <w:color w:val="000000" w:themeColor="text1"/>
                        <w:kern w:val="24"/>
                        <w:sz w:val="24"/>
                        <w:szCs w:val="24"/>
                      </w:rPr>
                      <m:t>fm</m:t>
                    </m:r>
                  </m:sup>
                </m:sSubSup>
                <m:r>
                  <m:rPr>
                    <m:sty m:val="p"/>
                  </m:rPr>
                  <w:rPr>
                    <w:rFonts w:ascii="Cambria Math" w:eastAsia="Calibri" w:hAnsi="Cambria Math" w:cstheme="majorBidi"/>
                    <w:color w:val="000000" w:themeColor="text1"/>
                    <w:kern w:val="24"/>
                    <w:sz w:val="24"/>
                    <w:szCs w:val="24"/>
                  </w:rPr>
                  <m:t xml:space="preserve"> and </m:t>
                </m:r>
                <m:sSubSup>
                  <m:sSubSupPr>
                    <m:ctrlPr>
                      <w:rPr>
                        <w:rFonts w:ascii="Cambria Math" w:eastAsia="Calibri" w:hAnsi="Cambria Math" w:cstheme="majorBidi"/>
                        <w:i/>
                        <w:iCs/>
                        <w:color w:val="000000" w:themeColor="text1"/>
                        <w:kern w:val="24"/>
                        <w:sz w:val="24"/>
                        <w:szCs w:val="24"/>
                      </w:rPr>
                    </m:ctrlPr>
                  </m:sSubSupPr>
                  <m:e>
                    <m:r>
                      <w:rPr>
                        <w:rFonts w:ascii="Cambria Math" w:eastAsia="Calibri" w:hAnsi="Cambria Math" w:cstheme="majorBidi"/>
                        <w:color w:val="000000" w:themeColor="text1"/>
                        <w:kern w:val="24"/>
                        <w:sz w:val="24"/>
                        <w:szCs w:val="24"/>
                      </w:rPr>
                      <m:t>C</m:t>
                    </m:r>
                  </m:e>
                  <m:sub>
                    <m:r>
                      <w:rPr>
                        <w:rFonts w:ascii="Cambria Math" w:eastAsia="Calibri" w:hAnsi="Cambria Math" w:cstheme="majorBidi"/>
                        <w:color w:val="000000" w:themeColor="text1"/>
                        <w:kern w:val="24"/>
                        <w:sz w:val="24"/>
                        <w:szCs w:val="24"/>
                      </w:rPr>
                      <m:t>lm</m:t>
                    </m:r>
                  </m:sub>
                  <m:sup>
                    <m:r>
                      <w:rPr>
                        <w:rFonts w:ascii="Cambria Math" w:eastAsia="Calibri" w:hAnsi="Cambria Math" w:cstheme="majorBidi"/>
                        <w:color w:val="000000" w:themeColor="text1"/>
                        <w:kern w:val="24"/>
                        <w:sz w:val="24"/>
                        <w:szCs w:val="24"/>
                      </w:rPr>
                      <m:t>fm</m:t>
                    </m:r>
                  </m:sup>
                </m:sSubSup>
                <m:r>
                  <m:rPr>
                    <m:sty m:val="p"/>
                  </m:rPr>
                  <w:rPr>
                    <w:rFonts w:ascii="Cambria Math" w:eastAsia="Calibri" w:hAnsi="Cambria Math" w:cstheme="majorBidi"/>
                    <w:color w:val="000000" w:themeColor="text1"/>
                    <w:kern w:val="24"/>
                    <w:sz w:val="24"/>
                    <w:szCs w:val="24"/>
                  </w:rPr>
                  <m:t xml:space="preserve"> are the costs of fuel and maintenance of the retailer truck, customer car and</m:t>
                </m:r>
                <w:bookmarkEnd w:id="3494"/>
                <m:r>
                  <m:rPr>
                    <m:sty m:val="p"/>
                  </m:rPr>
                  <w:rPr>
                    <w:rFonts w:ascii="Cambria Math" w:eastAsia="Calibri" w:hAnsi="Cambria Math" w:cstheme="majorBidi"/>
                    <w:color w:val="000000" w:themeColor="text1"/>
                    <w:kern w:val="24"/>
                    <w:sz w:val="24"/>
                    <w:szCs w:val="24"/>
                  </w:rPr>
                  <m:t xml:space="preserve"> </m:t>
                </m:r>
              </m:oMath>
            </m:oMathPara>
          </w:p>
          <w:p w14:paraId="61059308" w14:textId="2400B8E2" w:rsidR="00683291" w:rsidRPr="00C52D87" w:rsidRDefault="00BC1248" w:rsidP="005F3D42">
            <w:pPr>
              <w:spacing w:after="0" w:line="480" w:lineRule="auto"/>
              <w:rPr>
                <w:rFonts w:asciiTheme="majorBidi" w:eastAsia="Calibri" w:hAnsiTheme="majorBidi" w:cstheme="majorBidi"/>
                <w:iCs/>
                <w:color w:val="000000" w:themeColor="text1"/>
                <w:kern w:val="24"/>
                <w:sz w:val="24"/>
                <w:szCs w:val="24"/>
              </w:rPr>
            </w:pPr>
            <w:bookmarkStart w:id="3495" w:name="_Toc107505329"/>
            <m:oMathPara>
              <m:oMathParaPr>
                <m:jc m:val="left"/>
              </m:oMathParaPr>
              <m:oMath>
                <m:r>
                  <m:rPr>
                    <m:sty m:val="p"/>
                  </m:rPr>
                  <w:rPr>
                    <w:rFonts w:ascii="Cambria Math" w:eastAsia="Calibri" w:hAnsi="Cambria Math" w:cstheme="majorBidi"/>
                    <w:color w:val="000000" w:themeColor="text1"/>
                    <w:kern w:val="24"/>
                    <w:sz w:val="24"/>
                    <w:szCs w:val="24"/>
                  </w:rPr>
                  <m:t>delivery van</m:t>
                </m:r>
                <w:bookmarkEnd w:id="3495"/>
                <m:r>
                  <m:rPr>
                    <m:sty m:val="p"/>
                  </m:rPr>
                  <w:rPr>
                    <w:rFonts w:ascii="Cambria Math" w:eastAsia="Calibri" w:hAnsi="Cambria Math" w:cstheme="majorBidi"/>
                    <w:color w:val="000000" w:themeColor="text1"/>
                    <w:kern w:val="24"/>
                    <w:sz w:val="24"/>
                    <w:szCs w:val="24"/>
                  </w:rPr>
                  <m:t xml:space="preserve"> </m:t>
                </m:r>
              </m:oMath>
            </m:oMathPara>
          </w:p>
          <w:bookmarkStart w:id="3496" w:name="_Toc107505330"/>
          <w:p w14:paraId="3DCB2D0F" w14:textId="76B5BFD6" w:rsidR="00BC1248" w:rsidRPr="00C52D87" w:rsidRDefault="00000000" w:rsidP="005F3D42">
            <w:pPr>
              <w:spacing w:after="0" w:line="480" w:lineRule="auto"/>
              <w:rPr>
                <w:rFonts w:asciiTheme="majorBidi" w:eastAsia="Calibri" w:hAnsiTheme="majorBidi" w:cstheme="majorBidi"/>
                <w:i/>
                <w:iCs/>
                <w:color w:val="000000" w:themeColor="text1"/>
                <w:kern w:val="24"/>
                <w:sz w:val="24"/>
                <w:szCs w:val="24"/>
              </w:rPr>
            </w:pPr>
            <m:oMathPara>
              <m:oMathParaPr>
                <m:jc m:val="left"/>
              </m:oMathParaPr>
              <m:oMath>
                <m:sSubSup>
                  <m:sSubSupPr>
                    <m:ctrlPr>
                      <w:rPr>
                        <w:rFonts w:ascii="Cambria Math" w:eastAsia="Calibri" w:hAnsi="Cambria Math" w:cstheme="majorBidi"/>
                        <w:i/>
                        <w:iCs/>
                        <w:color w:val="000000" w:themeColor="text1"/>
                        <w:kern w:val="24"/>
                        <w:sz w:val="24"/>
                        <w:szCs w:val="24"/>
                      </w:rPr>
                    </m:ctrlPr>
                  </m:sSubSupPr>
                  <m:e>
                    <m:r>
                      <w:rPr>
                        <w:rFonts w:ascii="Cambria Math" w:eastAsia="Calibri" w:hAnsi="Cambria Math" w:cstheme="majorBidi"/>
                        <w:color w:val="000000" w:themeColor="text1"/>
                        <w:kern w:val="24"/>
                        <w:sz w:val="24"/>
                        <w:szCs w:val="24"/>
                      </w:rPr>
                      <m:t>C</m:t>
                    </m:r>
                  </m:e>
                  <m:sub>
                    <m:r>
                      <w:rPr>
                        <w:rFonts w:ascii="Cambria Math" w:eastAsia="Calibri" w:hAnsi="Cambria Math" w:cstheme="majorBidi"/>
                        <w:color w:val="000000" w:themeColor="text1"/>
                        <w:kern w:val="24"/>
                        <w:sz w:val="24"/>
                        <w:szCs w:val="24"/>
                      </w:rPr>
                      <m:t>1</m:t>
                    </m:r>
                  </m:sub>
                  <m:sup/>
                </m:sSubSup>
                <m:r>
                  <w:rPr>
                    <w:rFonts w:ascii="Cambria Math" w:eastAsia="Calibri" w:hAnsi="Cambria Math" w:cstheme="majorBidi"/>
                    <w:color w:val="000000" w:themeColor="text1"/>
                    <w:kern w:val="24"/>
                    <w:sz w:val="24"/>
                    <w:szCs w:val="24"/>
                  </w:rPr>
                  <m:t xml:space="preserve">, </m:t>
                </m:r>
                <m:sSubSup>
                  <m:sSubSupPr>
                    <m:ctrlPr>
                      <w:rPr>
                        <w:rFonts w:ascii="Cambria Math" w:eastAsia="Calibri" w:hAnsi="Cambria Math" w:cstheme="majorBidi"/>
                        <w:i/>
                        <w:iCs/>
                        <w:color w:val="000000" w:themeColor="text1"/>
                        <w:kern w:val="24"/>
                        <w:sz w:val="24"/>
                        <w:szCs w:val="24"/>
                      </w:rPr>
                    </m:ctrlPr>
                  </m:sSubSupPr>
                  <m:e>
                    <m:r>
                      <w:rPr>
                        <w:rFonts w:ascii="Cambria Math" w:eastAsia="Calibri" w:hAnsi="Cambria Math" w:cstheme="majorBidi"/>
                        <w:color w:val="000000" w:themeColor="text1"/>
                        <w:kern w:val="24"/>
                        <w:sz w:val="24"/>
                        <w:szCs w:val="24"/>
                      </w:rPr>
                      <m:t>C</m:t>
                    </m:r>
                  </m:e>
                  <m:sub>
                    <m:r>
                      <w:rPr>
                        <w:rFonts w:ascii="Cambria Math" w:eastAsia="Calibri" w:hAnsi="Cambria Math" w:cstheme="majorBidi"/>
                        <w:color w:val="000000" w:themeColor="text1"/>
                        <w:kern w:val="24"/>
                        <w:sz w:val="24"/>
                        <w:szCs w:val="24"/>
                      </w:rPr>
                      <m:t>2</m:t>
                    </m:r>
                  </m:sub>
                  <m:sup/>
                </m:sSubSup>
                <m:r>
                  <w:rPr>
                    <w:rFonts w:ascii="Cambria Math" w:eastAsia="Calibri" w:hAnsi="Cambria Math" w:cstheme="majorBidi"/>
                    <w:color w:val="000000" w:themeColor="text1"/>
                    <w:kern w:val="24"/>
                    <w:sz w:val="24"/>
                    <w:szCs w:val="24"/>
                  </w:rPr>
                  <m:t>, and </m:t>
                </m:r>
                <m:sSubSup>
                  <m:sSubSupPr>
                    <m:ctrlPr>
                      <w:rPr>
                        <w:rFonts w:ascii="Cambria Math" w:eastAsia="Calibri" w:hAnsi="Cambria Math" w:cstheme="majorBidi"/>
                        <w:i/>
                        <w:iCs/>
                        <w:color w:val="000000" w:themeColor="text1"/>
                        <w:kern w:val="24"/>
                        <w:sz w:val="24"/>
                        <w:szCs w:val="24"/>
                      </w:rPr>
                    </m:ctrlPr>
                  </m:sSubSupPr>
                  <m:e>
                    <m:r>
                      <w:rPr>
                        <w:rFonts w:ascii="Cambria Math" w:eastAsia="Calibri" w:hAnsi="Cambria Math" w:cstheme="majorBidi"/>
                        <w:color w:val="000000" w:themeColor="text1"/>
                        <w:kern w:val="24"/>
                        <w:sz w:val="24"/>
                        <w:szCs w:val="24"/>
                      </w:rPr>
                      <m:t>C</m:t>
                    </m:r>
                  </m:e>
                  <m:sub>
                    <m:r>
                      <w:rPr>
                        <w:rFonts w:ascii="Cambria Math" w:eastAsia="Calibri" w:hAnsi="Cambria Math" w:cstheme="majorBidi"/>
                        <w:color w:val="000000" w:themeColor="text1"/>
                        <w:kern w:val="24"/>
                        <w:sz w:val="24"/>
                        <w:szCs w:val="24"/>
                      </w:rPr>
                      <m:t>3</m:t>
                    </m:r>
                  </m:sub>
                  <m:sup/>
                </m:sSubSup>
                <m:r>
                  <w:rPr>
                    <w:rFonts w:ascii="Cambria Math" w:eastAsia="Calibri" w:hAnsi="Cambria Math" w:cstheme="majorBidi"/>
                    <w:color w:val="000000" w:themeColor="text1"/>
                    <w:kern w:val="24"/>
                    <w:sz w:val="24"/>
                    <w:szCs w:val="24"/>
                  </w:rPr>
                  <m:t>are the costs of emission per 1 tone of </m:t>
                </m:r>
                <m:sSubSup>
                  <m:sSubSupPr>
                    <m:ctrlPr>
                      <w:rPr>
                        <w:rFonts w:ascii="Cambria Math" w:eastAsia="Calibri" w:hAnsi="Cambria Math" w:cstheme="majorBidi"/>
                        <w:i/>
                        <w:iCs/>
                        <w:color w:val="000000" w:themeColor="text1"/>
                        <w:kern w:val="24"/>
                        <w:sz w:val="24"/>
                        <w:szCs w:val="24"/>
                      </w:rPr>
                    </m:ctrlPr>
                  </m:sSubSupPr>
                  <m:e>
                    <m:r>
                      <w:rPr>
                        <w:rFonts w:ascii="Cambria Math" w:eastAsia="Calibri" w:hAnsi="Cambria Math" w:cstheme="majorBidi"/>
                        <w:color w:val="000000" w:themeColor="text1"/>
                        <w:kern w:val="24"/>
                        <w:sz w:val="24"/>
                        <w:szCs w:val="24"/>
                      </w:rPr>
                      <m:t>CO</m:t>
                    </m:r>
                  </m:e>
                  <m:sub>
                    <m:r>
                      <w:rPr>
                        <w:rFonts w:ascii="Cambria Math" w:eastAsia="Calibri" w:hAnsi="Cambria Math" w:cstheme="majorBidi"/>
                        <w:color w:val="000000" w:themeColor="text1"/>
                        <w:kern w:val="24"/>
                        <w:sz w:val="24"/>
                        <w:szCs w:val="24"/>
                      </w:rPr>
                      <m:t>2</m:t>
                    </m:r>
                  </m:sub>
                  <m:sup/>
                </m:sSubSup>
                <m:r>
                  <w:rPr>
                    <w:rFonts w:ascii="Cambria Math" w:eastAsia="Calibri" w:hAnsi="Cambria Math" w:cstheme="majorBidi"/>
                    <w:color w:val="000000" w:themeColor="text1"/>
                    <w:kern w:val="24"/>
                    <w:sz w:val="24"/>
                    <w:szCs w:val="24"/>
                  </w:rPr>
                  <m:t xml:space="preserve"> for truck (which delivers goods </m:t>
                </m:r>
              </m:oMath>
            </m:oMathPara>
          </w:p>
          <w:bookmarkEnd w:id="3496"/>
          <w:p w14:paraId="7D4F33EB" w14:textId="0DA4354C" w:rsidR="00683291" w:rsidRPr="00C52D87" w:rsidRDefault="00BC1248" w:rsidP="00BC1248">
            <w:pPr>
              <w:spacing w:after="0" w:line="480" w:lineRule="auto"/>
              <w:ind w:firstLine="0"/>
              <w:rPr>
                <w:rFonts w:asciiTheme="majorBidi" w:eastAsia="Calibri" w:hAnsiTheme="majorBidi" w:cstheme="majorBidi"/>
                <w:i/>
                <w:iCs/>
                <w:color w:val="000000" w:themeColor="text1"/>
                <w:kern w:val="24"/>
                <w:sz w:val="24"/>
                <w:szCs w:val="24"/>
              </w:rPr>
            </w:pPr>
            <m:oMath>
              <m:r>
                <w:rPr>
                  <w:rFonts w:ascii="Cambria Math" w:eastAsia="Calibri" w:hAnsi="Cambria Math" w:cstheme="majorBidi"/>
                  <w:color w:val="000000" w:themeColor="text1"/>
                  <w:kern w:val="24"/>
                  <w:sz w:val="24"/>
                  <w:szCs w:val="24"/>
                </w:rPr>
                <m:t>from a warehouse to a store)</m:t>
              </m:r>
            </m:oMath>
            <w:bookmarkStart w:id="3497" w:name="_Toc107505331"/>
            <w:r w:rsidR="00683291" w:rsidRPr="00C52D87">
              <w:rPr>
                <w:rFonts w:asciiTheme="majorBidi" w:eastAsia="Calibri" w:hAnsiTheme="majorBidi" w:cstheme="majorBidi"/>
                <w:i/>
                <w:iCs/>
                <w:color w:val="000000" w:themeColor="text1"/>
                <w:kern w:val="24"/>
                <w:sz w:val="24"/>
                <w:szCs w:val="24"/>
              </w:rPr>
              <w:t>, customer cars (in in-person shopping) and van (delivery van which delivers goods from stores to customers)</w:t>
            </w:r>
            <w:bookmarkEnd w:id="3497"/>
            <w:r w:rsidR="00683291" w:rsidRPr="00C52D87">
              <w:rPr>
                <w:rFonts w:asciiTheme="majorBidi" w:eastAsia="Calibri" w:hAnsiTheme="majorBidi" w:cstheme="majorBidi"/>
                <w:i/>
                <w:iCs/>
                <w:color w:val="000000" w:themeColor="text1"/>
                <w:kern w:val="24"/>
                <w:sz w:val="24"/>
                <w:szCs w:val="24"/>
              </w:rPr>
              <w:t xml:space="preserve"> </w:t>
            </w:r>
          </w:p>
          <w:bookmarkStart w:id="3498" w:name="_Toc107505332"/>
          <w:p w14:paraId="6287AD57" w14:textId="481DB339" w:rsidR="00683291" w:rsidRPr="00C52D87" w:rsidRDefault="00000000" w:rsidP="005F3D42">
            <w:pPr>
              <w:spacing w:after="0" w:line="480" w:lineRule="auto"/>
              <w:rPr>
                <w:rFonts w:asciiTheme="majorBidi" w:eastAsia="Calibri" w:hAnsiTheme="majorBidi" w:cstheme="majorBidi"/>
                <w:i/>
                <w:iCs/>
                <w:color w:val="000000" w:themeColor="text1"/>
                <w:kern w:val="24"/>
                <w:sz w:val="24"/>
                <w:szCs w:val="24"/>
              </w:rPr>
            </w:pPr>
            <m:oMath>
              <m:sSubSup>
                <m:sSubSupPr>
                  <m:ctrlPr>
                    <w:rPr>
                      <w:rFonts w:ascii="Cambria Math" w:eastAsia="Calibri" w:hAnsi="Cambria Math" w:cstheme="majorBidi"/>
                      <w:i/>
                      <w:iCs/>
                      <w:color w:val="000000" w:themeColor="text1"/>
                      <w:kern w:val="24"/>
                      <w:sz w:val="24"/>
                      <w:szCs w:val="24"/>
                    </w:rPr>
                  </m:ctrlPr>
                </m:sSubSupPr>
                <m:e>
                  <m:r>
                    <w:rPr>
                      <w:rFonts w:ascii="Cambria Math" w:eastAsia="Calibri" w:hAnsi="Cambria Math" w:cstheme="majorBidi"/>
                      <w:color w:val="000000" w:themeColor="text1"/>
                      <w:kern w:val="24"/>
                      <w:sz w:val="24"/>
                      <w:szCs w:val="24"/>
                    </w:rPr>
                    <m:t>GI</m:t>
                  </m:r>
                </m:e>
                <m:sub>
                  <m:r>
                    <w:rPr>
                      <w:rFonts w:ascii="Cambria Math" w:eastAsia="Calibri" w:hAnsi="Cambria Math" w:cstheme="majorBidi"/>
                      <w:color w:val="000000" w:themeColor="text1"/>
                      <w:kern w:val="24"/>
                      <w:sz w:val="24"/>
                      <w:szCs w:val="24"/>
                    </w:rPr>
                    <m:t>1</m:t>
                  </m:r>
                </m:sub>
                <m:sup/>
              </m:sSubSup>
              <m:r>
                <w:rPr>
                  <w:rFonts w:ascii="Cambria Math" w:eastAsia="Calibri" w:hAnsi="Cambria Math" w:cstheme="majorBidi"/>
                  <w:color w:val="000000" w:themeColor="text1"/>
                  <w:kern w:val="24"/>
                  <w:sz w:val="24"/>
                  <w:szCs w:val="24"/>
                </w:rPr>
                <m:t xml:space="preserve">, </m:t>
              </m:r>
              <m:sSubSup>
                <m:sSubSupPr>
                  <m:ctrlPr>
                    <w:rPr>
                      <w:rFonts w:ascii="Cambria Math" w:eastAsia="Calibri" w:hAnsi="Cambria Math" w:cstheme="majorBidi"/>
                      <w:i/>
                      <w:iCs/>
                      <w:color w:val="000000" w:themeColor="text1"/>
                      <w:kern w:val="24"/>
                      <w:sz w:val="24"/>
                      <w:szCs w:val="24"/>
                    </w:rPr>
                  </m:ctrlPr>
                </m:sSubSupPr>
                <m:e>
                  <m:r>
                    <w:rPr>
                      <w:rFonts w:ascii="Cambria Math" w:eastAsia="Calibri" w:hAnsi="Cambria Math" w:cstheme="majorBidi"/>
                      <w:color w:val="000000" w:themeColor="text1"/>
                      <w:kern w:val="24"/>
                      <w:sz w:val="24"/>
                      <w:szCs w:val="24"/>
                    </w:rPr>
                    <m:t> GI</m:t>
                  </m:r>
                </m:e>
                <m:sub>
                  <m:r>
                    <w:rPr>
                      <w:rFonts w:ascii="Cambria Math" w:eastAsia="Calibri" w:hAnsi="Cambria Math" w:cstheme="majorBidi"/>
                      <w:color w:val="000000" w:themeColor="text1"/>
                      <w:kern w:val="24"/>
                      <w:sz w:val="24"/>
                      <w:szCs w:val="24"/>
                    </w:rPr>
                    <m:t>2</m:t>
                  </m:r>
                </m:sub>
                <m:sup/>
              </m:sSubSup>
              <m:r>
                <w:rPr>
                  <w:rFonts w:ascii="Cambria Math" w:eastAsia="Calibri" w:hAnsi="Cambria Math" w:cstheme="majorBidi"/>
                  <w:color w:val="000000" w:themeColor="text1"/>
                  <w:kern w:val="24"/>
                  <w:sz w:val="24"/>
                  <w:szCs w:val="24"/>
                </w:rPr>
                <m:t>, and</m:t>
              </m:r>
              <m:sSubSup>
                <m:sSubSupPr>
                  <m:ctrlPr>
                    <w:rPr>
                      <w:rFonts w:ascii="Cambria Math" w:eastAsia="Calibri" w:hAnsi="Cambria Math" w:cstheme="majorBidi"/>
                      <w:i/>
                      <w:iCs/>
                      <w:color w:val="000000" w:themeColor="text1"/>
                      <w:kern w:val="24"/>
                      <w:sz w:val="24"/>
                      <w:szCs w:val="24"/>
                    </w:rPr>
                  </m:ctrlPr>
                </m:sSubSupPr>
                <m:e>
                  <m:r>
                    <w:rPr>
                      <w:rFonts w:ascii="Cambria Math" w:eastAsia="Calibri" w:hAnsi="Cambria Math" w:cstheme="majorBidi"/>
                      <w:color w:val="000000" w:themeColor="text1"/>
                      <w:kern w:val="24"/>
                      <w:sz w:val="24"/>
                      <w:szCs w:val="24"/>
                    </w:rPr>
                    <m:t> GI</m:t>
                  </m:r>
                </m:e>
                <m:sub>
                  <m:r>
                    <w:rPr>
                      <w:rFonts w:ascii="Cambria Math" w:eastAsia="Calibri" w:hAnsi="Cambria Math" w:cstheme="majorBidi"/>
                      <w:color w:val="000000" w:themeColor="text1"/>
                      <w:kern w:val="24"/>
                      <w:sz w:val="24"/>
                      <w:szCs w:val="24"/>
                    </w:rPr>
                    <m:t>3</m:t>
                  </m:r>
                </m:sub>
                <m:sup/>
              </m:sSubSup>
              <m:r>
                <w:rPr>
                  <w:rFonts w:ascii="Cambria Math" w:eastAsia="Calibri" w:hAnsi="Cambria Math" w:cstheme="majorBidi"/>
                  <w:color w:val="000000" w:themeColor="text1"/>
                  <w:kern w:val="24"/>
                  <w:sz w:val="24"/>
                  <w:szCs w:val="24"/>
                </w:rPr>
                <m:t>are the amounts of emission that truck, car and van creates</m:t>
              </m:r>
            </m:oMath>
            <w:r w:rsidR="00683291" w:rsidRPr="00C52D87">
              <w:rPr>
                <w:rFonts w:asciiTheme="majorBidi" w:eastAsia="Calibri" w:hAnsiTheme="majorBidi" w:cstheme="majorBidi"/>
                <w:i/>
                <w:iCs/>
                <w:color w:val="000000" w:themeColor="text1"/>
                <w:kern w:val="24"/>
                <w:sz w:val="24"/>
                <w:szCs w:val="24"/>
              </w:rPr>
              <w:t xml:space="preserve"> </w:t>
            </w:r>
            <m:oMath>
              <m:d>
                <m:dPr>
                  <m:ctrlPr>
                    <w:rPr>
                      <w:rFonts w:ascii="Cambria Math" w:eastAsia="Calibri" w:hAnsi="Cambria Math" w:cstheme="majorBidi"/>
                      <w:i/>
                      <w:iCs/>
                      <w:color w:val="000000" w:themeColor="text1"/>
                      <w:kern w:val="24"/>
                      <w:sz w:val="24"/>
                      <w:szCs w:val="24"/>
                    </w:rPr>
                  </m:ctrlPr>
                </m:dPr>
                <m:e>
                  <m:r>
                    <w:rPr>
                      <w:rFonts w:ascii="Cambria Math" w:eastAsia="Calibri" w:hAnsi="Cambria Math" w:cstheme="majorBidi"/>
                      <w:color w:val="000000" w:themeColor="text1"/>
                      <w:kern w:val="24"/>
                      <w:sz w:val="24"/>
                      <w:szCs w:val="24"/>
                    </w:rPr>
                    <m:t>tone of </m:t>
                  </m:r>
                  <m:sSubSup>
                    <m:sSubSupPr>
                      <m:ctrlPr>
                        <w:rPr>
                          <w:rFonts w:ascii="Cambria Math" w:eastAsia="Calibri" w:hAnsi="Cambria Math" w:cstheme="majorBidi"/>
                          <w:i/>
                          <w:iCs/>
                          <w:color w:val="000000" w:themeColor="text1"/>
                          <w:kern w:val="24"/>
                          <w:sz w:val="24"/>
                          <w:szCs w:val="24"/>
                        </w:rPr>
                      </m:ctrlPr>
                    </m:sSubSupPr>
                    <m:e>
                      <m:r>
                        <w:rPr>
                          <w:rFonts w:ascii="Cambria Math" w:eastAsia="Calibri" w:hAnsi="Cambria Math" w:cstheme="majorBidi"/>
                          <w:color w:val="000000" w:themeColor="text1"/>
                          <w:kern w:val="24"/>
                          <w:sz w:val="24"/>
                          <w:szCs w:val="24"/>
                        </w:rPr>
                        <m:t>CO</m:t>
                      </m:r>
                    </m:e>
                    <m:sub>
                      <m:r>
                        <w:rPr>
                          <w:rFonts w:ascii="Cambria Math" w:eastAsia="Calibri" w:hAnsi="Cambria Math" w:cstheme="majorBidi"/>
                          <w:color w:val="000000" w:themeColor="text1"/>
                          <w:kern w:val="24"/>
                          <w:sz w:val="24"/>
                          <w:szCs w:val="24"/>
                        </w:rPr>
                        <m:t>2</m:t>
                      </m:r>
                    </m:sub>
                    <m:sup/>
                  </m:sSubSup>
                </m:e>
              </m:d>
            </m:oMath>
            <w:bookmarkEnd w:id="3498"/>
          </w:p>
          <w:p w14:paraId="0A11BCE6" w14:textId="1C33AB9E" w:rsidR="00683291" w:rsidRPr="00C52D87" w:rsidRDefault="00BC1248" w:rsidP="005F3D42">
            <w:pPr>
              <w:spacing w:after="0" w:line="480" w:lineRule="auto"/>
              <w:rPr>
                <w:rFonts w:asciiTheme="majorBidi" w:eastAsia="Calibri" w:hAnsiTheme="majorBidi" w:cstheme="majorBidi"/>
                <w:bCs/>
                <w:i/>
                <w:iCs/>
                <w:color w:val="000000" w:themeColor="text1"/>
                <w:kern w:val="24"/>
                <w:sz w:val="24"/>
                <w:szCs w:val="24"/>
              </w:rPr>
            </w:pPr>
            <w:bookmarkStart w:id="3499" w:name="_Toc107505333"/>
            <m:oMath>
              <m:r>
                <w:rPr>
                  <w:rFonts w:ascii="Cambria Math" w:eastAsia="Calibri" w:hAnsi="Cambria Math" w:cstheme="majorBidi"/>
                  <w:color w:val="000000" w:themeColor="text1"/>
                  <w:kern w:val="24"/>
                  <w:sz w:val="24"/>
                  <w:szCs w:val="24"/>
                </w:rPr>
                <m:t>Let G=</m:t>
              </m:r>
              <m:d>
                <m:dPr>
                  <m:ctrlPr>
                    <w:rPr>
                      <w:rFonts w:ascii="Cambria Math" w:eastAsia="Calibri" w:hAnsi="Cambria Math" w:cstheme="majorBidi"/>
                      <w:bCs/>
                      <w:i/>
                      <w:iCs/>
                      <w:color w:val="000000" w:themeColor="text1"/>
                      <w:kern w:val="24"/>
                      <w:sz w:val="24"/>
                      <w:szCs w:val="24"/>
                    </w:rPr>
                  </m:ctrlPr>
                </m:dPr>
                <m:e>
                  <m:r>
                    <w:rPr>
                      <w:rFonts w:ascii="Cambria Math" w:eastAsia="Calibri" w:hAnsi="Cambria Math" w:cstheme="majorBidi"/>
                      <w:color w:val="000000" w:themeColor="text1"/>
                      <w:kern w:val="24"/>
                      <w:sz w:val="24"/>
                      <w:szCs w:val="24"/>
                    </w:rPr>
                    <m:t>N, E</m:t>
                  </m:r>
                </m:e>
              </m:d>
            </m:oMath>
            <w:r w:rsidR="00683291" w:rsidRPr="00C52D87">
              <w:rPr>
                <w:rFonts w:asciiTheme="majorBidi" w:eastAsia="Calibri" w:hAnsiTheme="majorBidi" w:cstheme="majorBidi"/>
                <w:bCs/>
                <w:i/>
                <w:iCs/>
                <w:color w:val="000000" w:themeColor="text1"/>
                <w:kern w:val="24"/>
                <w:sz w:val="24"/>
                <w:szCs w:val="24"/>
              </w:rPr>
              <w:t xml:space="preserve"> be an undirected graph, where </w:t>
            </w:r>
            <m:oMath>
              <m:r>
                <w:rPr>
                  <w:rFonts w:ascii="Cambria Math" w:eastAsia="Calibri" w:hAnsi="Cambria Math" w:cstheme="majorBidi"/>
                  <w:color w:val="000000" w:themeColor="text1"/>
                  <w:kern w:val="24"/>
                  <w:sz w:val="24"/>
                  <w:szCs w:val="24"/>
                </w:rPr>
                <m:t xml:space="preserve">N= </m:t>
              </m:r>
              <m:d>
                <m:dPr>
                  <m:begChr m:val="{"/>
                  <m:endChr m:val="}"/>
                  <m:ctrlPr>
                    <w:rPr>
                      <w:rFonts w:ascii="Cambria Math" w:eastAsia="Calibri" w:hAnsi="Cambria Math" w:cstheme="majorBidi"/>
                      <w:bCs/>
                      <w:i/>
                      <w:iCs/>
                      <w:color w:val="000000" w:themeColor="text1"/>
                      <w:kern w:val="24"/>
                      <w:sz w:val="24"/>
                      <w:szCs w:val="24"/>
                    </w:rPr>
                  </m:ctrlPr>
                </m:dPr>
                <m:e>
                  <m:r>
                    <w:rPr>
                      <w:rFonts w:ascii="Cambria Math" w:eastAsia="Calibri" w:hAnsi="Cambria Math" w:cstheme="majorBidi"/>
                      <w:color w:val="000000" w:themeColor="text1"/>
                      <w:kern w:val="24"/>
                      <w:sz w:val="24"/>
                      <w:szCs w:val="24"/>
                    </w:rPr>
                    <m:t>1,…n</m:t>
                  </m:r>
                </m:e>
              </m:d>
              <m:r>
                <w:rPr>
                  <w:rFonts w:ascii="Cambria Math" w:eastAsia="Calibri" w:hAnsi="Cambria Math" w:cstheme="majorBidi"/>
                  <w:color w:val="000000" w:themeColor="text1"/>
                  <w:kern w:val="24"/>
                  <w:sz w:val="24"/>
                  <w:szCs w:val="24"/>
                </w:rPr>
                <m:t>=I∪J</m:t>
              </m:r>
            </m:oMath>
            <w:r w:rsidR="00683291" w:rsidRPr="00C52D87">
              <w:rPr>
                <w:rFonts w:asciiTheme="majorBidi" w:eastAsia="Calibri" w:hAnsiTheme="majorBidi" w:cstheme="majorBidi"/>
                <w:bCs/>
                <w:i/>
                <w:iCs/>
                <w:color w:val="000000" w:themeColor="text1"/>
                <w:kern w:val="24"/>
                <w:sz w:val="24"/>
                <w:szCs w:val="24"/>
              </w:rPr>
              <w:t xml:space="preserve"> is the set of nodes and E is he set of edges. </w:t>
            </w:r>
            <m:oMath>
              <m:sSub>
                <m:sSubPr>
                  <m:ctrlPr>
                    <w:rPr>
                      <w:rFonts w:ascii="Cambria Math" w:eastAsia="Calibri" w:hAnsi="Cambria Math" w:cstheme="majorBidi"/>
                      <w:bCs/>
                      <w:i/>
                      <w:iCs/>
                      <w:color w:val="000000" w:themeColor="text1"/>
                      <w:kern w:val="24"/>
                      <w:sz w:val="24"/>
                      <w:szCs w:val="24"/>
                    </w:rPr>
                  </m:ctrlPr>
                </m:sSubPr>
                <m:e>
                  <m:r>
                    <w:rPr>
                      <w:rFonts w:ascii="Cambria Math" w:eastAsia="Calibri" w:hAnsi="Cambria Math" w:cstheme="majorBidi"/>
                      <w:color w:val="000000" w:themeColor="text1"/>
                      <w:kern w:val="24"/>
                      <w:sz w:val="24"/>
                      <w:szCs w:val="24"/>
                    </w:rPr>
                    <m:t>C</m:t>
                  </m:r>
                </m:e>
                <m:sub>
                  <m:r>
                    <w:rPr>
                      <w:rFonts w:ascii="Cambria Math" w:eastAsia="Calibri" w:hAnsi="Cambria Math" w:cstheme="majorBidi"/>
                      <w:color w:val="000000" w:themeColor="text1"/>
                      <w:kern w:val="24"/>
                      <w:sz w:val="24"/>
                      <w:szCs w:val="24"/>
                    </w:rPr>
                    <m:t>ij</m:t>
                  </m:r>
                </m:sub>
              </m:sSub>
              <m:r>
                <w:rPr>
                  <w:rFonts w:ascii="Cambria Math" w:eastAsia="Calibri" w:hAnsi="Cambria Math" w:cstheme="majorBidi"/>
                  <w:color w:val="000000" w:themeColor="text1"/>
                  <w:kern w:val="24"/>
                  <w:sz w:val="24"/>
                  <w:szCs w:val="24"/>
                </w:rPr>
                <m:t xml:space="preserve">= </m:t>
              </m:r>
              <m:sSub>
                <m:sSubPr>
                  <m:ctrlPr>
                    <w:rPr>
                      <w:rFonts w:ascii="Cambria Math" w:eastAsia="Calibri" w:hAnsi="Cambria Math" w:cstheme="majorBidi"/>
                      <w:bCs/>
                      <w:i/>
                      <w:iCs/>
                      <w:color w:val="000000" w:themeColor="text1"/>
                      <w:kern w:val="24"/>
                      <w:sz w:val="24"/>
                      <w:szCs w:val="24"/>
                    </w:rPr>
                  </m:ctrlPr>
                </m:sSubPr>
                <m:e>
                  <m:r>
                    <w:rPr>
                      <w:rFonts w:ascii="Cambria Math" w:eastAsia="Calibri" w:hAnsi="Cambria Math" w:cstheme="majorBidi"/>
                      <w:color w:val="000000" w:themeColor="text1"/>
                      <w:kern w:val="24"/>
                      <w:sz w:val="24"/>
                      <w:szCs w:val="24"/>
                    </w:rPr>
                    <m:t>C</m:t>
                  </m:r>
                </m:e>
                <m:sub>
                  <m:r>
                    <w:rPr>
                      <w:rFonts w:ascii="Cambria Math" w:eastAsia="Calibri" w:hAnsi="Cambria Math" w:cstheme="majorBidi"/>
                      <w:color w:val="000000" w:themeColor="text1"/>
                      <w:kern w:val="24"/>
                      <w:sz w:val="24"/>
                      <w:szCs w:val="24"/>
                    </w:rPr>
                    <m:t>ji</m:t>
                  </m:r>
                </m:sub>
              </m:sSub>
              <m:r>
                <w:rPr>
                  <w:rFonts w:ascii="Cambria Math" w:eastAsia="Calibri" w:hAnsi="Cambria Math" w:cstheme="majorBidi"/>
                  <w:color w:val="000000" w:themeColor="text1"/>
                  <w:kern w:val="24"/>
                  <w:sz w:val="24"/>
                  <w:szCs w:val="24"/>
                </w:rPr>
                <m:t xml:space="preserve">  </m:t>
              </m:r>
            </m:oMath>
            <w:r w:rsidR="00683291" w:rsidRPr="00C52D87">
              <w:rPr>
                <w:rFonts w:asciiTheme="majorBidi" w:eastAsia="Calibri" w:hAnsiTheme="majorBidi" w:cstheme="majorBidi"/>
                <w:bCs/>
                <w:i/>
                <w:iCs/>
                <w:color w:val="000000" w:themeColor="text1"/>
                <w:kern w:val="24"/>
                <w:sz w:val="24"/>
                <w:szCs w:val="24"/>
              </w:rPr>
              <w:t xml:space="preserve">for all </w:t>
            </w:r>
            <m:oMath>
              <m:r>
                <w:rPr>
                  <w:rFonts w:ascii="Cambria Math" w:eastAsia="Calibri" w:hAnsi="Cambria Math" w:cstheme="majorBidi"/>
                  <w:color w:val="000000" w:themeColor="text1"/>
                  <w:kern w:val="24"/>
                  <w:sz w:val="24"/>
                  <w:szCs w:val="24"/>
                </w:rPr>
                <m:t>i, j ϵ N</m:t>
              </m:r>
            </m:oMath>
            <w:r w:rsidR="00683291" w:rsidRPr="00C52D87">
              <w:rPr>
                <w:rFonts w:asciiTheme="majorBidi" w:eastAsia="Calibri" w:hAnsiTheme="majorBidi" w:cstheme="majorBidi"/>
                <w:bCs/>
                <w:i/>
                <w:iCs/>
                <w:color w:val="000000" w:themeColor="text1"/>
                <w:kern w:val="24"/>
                <w:sz w:val="24"/>
                <w:szCs w:val="24"/>
              </w:rPr>
              <w:t xml:space="preserve">. C satisfies the triangle inequality if and only if </w:t>
            </w:r>
            <m:oMath>
              <m:sSub>
                <m:sSubPr>
                  <m:ctrlPr>
                    <w:rPr>
                      <w:rFonts w:ascii="Cambria Math" w:eastAsia="Calibri" w:hAnsi="Cambria Math" w:cstheme="majorBidi"/>
                      <w:bCs/>
                      <w:i/>
                      <w:iCs/>
                      <w:color w:val="000000" w:themeColor="text1"/>
                      <w:kern w:val="24"/>
                      <w:sz w:val="24"/>
                      <w:szCs w:val="24"/>
                    </w:rPr>
                  </m:ctrlPr>
                </m:sSubPr>
                <m:e>
                  <m:r>
                    <w:rPr>
                      <w:rFonts w:ascii="Cambria Math" w:eastAsia="Calibri" w:hAnsi="Cambria Math" w:cstheme="majorBidi"/>
                      <w:color w:val="000000" w:themeColor="text1"/>
                      <w:kern w:val="24"/>
                      <w:sz w:val="24"/>
                      <w:szCs w:val="24"/>
                    </w:rPr>
                    <m:t>C</m:t>
                  </m:r>
                </m:e>
                <m:sub>
                  <m:r>
                    <w:rPr>
                      <w:rFonts w:ascii="Cambria Math" w:eastAsia="Calibri" w:hAnsi="Cambria Math" w:cstheme="majorBidi"/>
                      <w:color w:val="000000" w:themeColor="text1"/>
                      <w:kern w:val="24"/>
                      <w:sz w:val="24"/>
                      <w:szCs w:val="24"/>
                    </w:rPr>
                    <m:t>lm</m:t>
                  </m:r>
                </m:sub>
              </m:sSub>
              <m:r>
                <w:rPr>
                  <w:rFonts w:ascii="Cambria Math" w:eastAsia="Calibri" w:hAnsi="Cambria Math" w:cstheme="majorBidi"/>
                  <w:color w:val="000000" w:themeColor="text1"/>
                  <w:kern w:val="24"/>
                  <w:sz w:val="24"/>
                  <w:szCs w:val="24"/>
                </w:rPr>
                <m:t xml:space="preserve">+ </m:t>
              </m:r>
              <m:sSub>
                <m:sSubPr>
                  <m:ctrlPr>
                    <w:rPr>
                      <w:rFonts w:ascii="Cambria Math" w:eastAsia="Calibri" w:hAnsi="Cambria Math" w:cstheme="majorBidi"/>
                      <w:bCs/>
                      <w:i/>
                      <w:iCs/>
                      <w:color w:val="000000" w:themeColor="text1"/>
                      <w:kern w:val="24"/>
                      <w:sz w:val="24"/>
                      <w:szCs w:val="24"/>
                    </w:rPr>
                  </m:ctrlPr>
                </m:sSubPr>
                <m:e>
                  <m:r>
                    <w:rPr>
                      <w:rFonts w:ascii="Cambria Math" w:eastAsia="Calibri" w:hAnsi="Cambria Math" w:cstheme="majorBidi"/>
                      <w:color w:val="000000" w:themeColor="text1"/>
                      <w:kern w:val="24"/>
                      <w:sz w:val="24"/>
                      <w:szCs w:val="24"/>
                    </w:rPr>
                    <m:t>C</m:t>
                  </m:r>
                </m:e>
                <m:sub>
                  <m:r>
                    <w:rPr>
                      <w:rFonts w:ascii="Cambria Math" w:eastAsia="Calibri" w:hAnsi="Cambria Math" w:cstheme="majorBidi"/>
                      <w:color w:val="000000" w:themeColor="text1"/>
                      <w:kern w:val="24"/>
                      <w:sz w:val="24"/>
                      <w:szCs w:val="24"/>
                    </w:rPr>
                    <m:t>mh</m:t>
                  </m:r>
                </m:sub>
              </m:sSub>
              <m:r>
                <w:rPr>
                  <w:rFonts w:ascii="Cambria Math" w:eastAsia="Calibri" w:hAnsi="Cambria Math" w:cstheme="majorBidi"/>
                  <w:color w:val="000000" w:themeColor="text1"/>
                  <w:kern w:val="24"/>
                  <w:sz w:val="24"/>
                  <w:szCs w:val="24"/>
                </w:rPr>
                <m:t xml:space="preserve">≥ </m:t>
              </m:r>
              <m:sSub>
                <m:sSubPr>
                  <m:ctrlPr>
                    <w:rPr>
                      <w:rFonts w:ascii="Cambria Math" w:eastAsia="Calibri" w:hAnsi="Cambria Math" w:cstheme="majorBidi"/>
                      <w:bCs/>
                      <w:i/>
                      <w:iCs/>
                      <w:color w:val="000000" w:themeColor="text1"/>
                      <w:kern w:val="24"/>
                      <w:sz w:val="24"/>
                      <w:szCs w:val="24"/>
                    </w:rPr>
                  </m:ctrlPr>
                </m:sSubPr>
                <m:e>
                  <m:r>
                    <w:rPr>
                      <w:rFonts w:ascii="Cambria Math" w:eastAsia="Calibri" w:hAnsi="Cambria Math" w:cstheme="majorBidi"/>
                      <w:color w:val="000000" w:themeColor="text1"/>
                      <w:kern w:val="24"/>
                      <w:sz w:val="24"/>
                      <w:szCs w:val="24"/>
                    </w:rPr>
                    <m:t>C</m:t>
                  </m:r>
                </m:e>
                <m:sub>
                  <m:r>
                    <w:rPr>
                      <w:rFonts w:ascii="Cambria Math" w:eastAsia="Calibri" w:hAnsi="Cambria Math" w:cstheme="majorBidi"/>
                      <w:color w:val="000000" w:themeColor="text1"/>
                      <w:kern w:val="24"/>
                      <w:sz w:val="24"/>
                      <w:szCs w:val="24"/>
                    </w:rPr>
                    <m:t>lh</m:t>
                  </m:r>
                </m:sub>
              </m:sSub>
            </m:oMath>
            <w:r w:rsidR="00683291" w:rsidRPr="00C52D87">
              <w:rPr>
                <w:rFonts w:asciiTheme="majorBidi" w:eastAsia="Calibri" w:hAnsiTheme="majorBidi" w:cstheme="majorBidi"/>
                <w:bCs/>
                <w:i/>
                <w:iCs/>
                <w:color w:val="000000" w:themeColor="text1"/>
                <w:kern w:val="24"/>
                <w:sz w:val="24"/>
                <w:szCs w:val="24"/>
              </w:rPr>
              <w:t xml:space="preserve"> for all l, m, h </w:t>
            </w:r>
            <w:r w:rsidR="00683291" w:rsidRPr="00C52D87">
              <w:rPr>
                <w:rFonts w:ascii="Cambria Math" w:eastAsia="Calibri" w:hAnsi="Cambria Math" w:cs="Cambria Math"/>
                <w:bCs/>
                <w:i/>
                <w:iCs/>
                <w:color w:val="000000" w:themeColor="text1"/>
                <w:kern w:val="24"/>
                <w:sz w:val="24"/>
                <w:szCs w:val="24"/>
              </w:rPr>
              <w:t>𝜖</w:t>
            </w:r>
            <w:r w:rsidR="00683291" w:rsidRPr="00C52D87">
              <w:rPr>
                <w:rFonts w:asciiTheme="majorBidi" w:eastAsia="Calibri" w:hAnsiTheme="majorBidi" w:cstheme="majorBidi"/>
                <w:bCs/>
                <w:i/>
                <w:iCs/>
                <w:color w:val="000000" w:themeColor="text1"/>
                <w:kern w:val="24"/>
                <w:sz w:val="24"/>
                <w:szCs w:val="24"/>
              </w:rPr>
              <w:t xml:space="preserve"> N.</w:t>
            </w:r>
            <w:bookmarkEnd w:id="3499"/>
          </w:p>
          <w:bookmarkStart w:id="3500" w:name="_Toc107505334"/>
          <w:p w14:paraId="264DCEEE" w14:textId="6FB15422" w:rsidR="00683291" w:rsidRPr="00C52D87" w:rsidRDefault="00000000" w:rsidP="005F3D42">
            <w:pPr>
              <w:spacing w:after="0" w:line="480" w:lineRule="auto"/>
              <w:rPr>
                <w:rFonts w:asciiTheme="majorBidi" w:eastAsia="Calibri" w:hAnsiTheme="majorBidi" w:cstheme="majorBidi"/>
                <w:bCs/>
                <w:i/>
                <w:iCs/>
                <w:color w:val="000000" w:themeColor="text1"/>
                <w:kern w:val="24"/>
                <w:sz w:val="24"/>
                <w:szCs w:val="24"/>
              </w:rPr>
            </w:pPr>
            <m:oMath>
              <m:sSub>
                <m:sSubPr>
                  <m:ctrlPr>
                    <w:rPr>
                      <w:rFonts w:ascii="Cambria Math" w:eastAsia="Calibri" w:hAnsi="Cambria Math" w:cstheme="majorBidi"/>
                      <w:bCs/>
                      <w:i/>
                      <w:iCs/>
                      <w:color w:val="000000" w:themeColor="text1"/>
                      <w:kern w:val="24"/>
                      <w:sz w:val="24"/>
                      <w:szCs w:val="24"/>
                    </w:rPr>
                  </m:ctrlPr>
                </m:sSubPr>
                <m:e>
                  <m:r>
                    <w:rPr>
                      <w:rFonts w:ascii="Cambria Math" w:eastAsia="Calibri" w:hAnsi="Cambria Math" w:cstheme="majorBidi"/>
                      <w:color w:val="000000" w:themeColor="text1"/>
                      <w:kern w:val="24"/>
                      <w:sz w:val="24"/>
                      <w:szCs w:val="24"/>
                    </w:rPr>
                    <m:t>C</m:t>
                  </m:r>
                </m:e>
                <m:sub>
                  <m:r>
                    <w:rPr>
                      <w:rFonts w:ascii="Cambria Math" w:eastAsia="Calibri" w:hAnsi="Cambria Math" w:cstheme="majorBidi"/>
                      <w:color w:val="000000" w:themeColor="text1"/>
                      <w:kern w:val="24"/>
                      <w:sz w:val="24"/>
                      <w:szCs w:val="24"/>
                    </w:rPr>
                    <m:t>ij</m:t>
                  </m:r>
                </m:sub>
              </m:sSub>
            </m:oMath>
            <w:r w:rsidR="00683291" w:rsidRPr="00C52D87">
              <w:rPr>
                <w:rFonts w:asciiTheme="majorBidi" w:eastAsia="Calibri" w:hAnsiTheme="majorBidi" w:cstheme="majorBidi"/>
                <w:bCs/>
                <w:i/>
                <w:iCs/>
                <w:color w:val="000000" w:themeColor="text1"/>
                <w:kern w:val="24"/>
                <w:sz w:val="24"/>
                <w:szCs w:val="24"/>
              </w:rPr>
              <w:t xml:space="preserve"> is nonnegative and each customer has nonnegative demand.</w:t>
            </w:r>
            <w:bookmarkEnd w:id="3500"/>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322"/>
              <w:gridCol w:w="1694"/>
            </w:tblGrid>
            <w:tr w:rsidR="006C5AE4" w:rsidRPr="00C52D87" w14:paraId="3290F882" w14:textId="77777777" w:rsidTr="006C5AE4">
              <w:trPr>
                <w:trHeight w:val="530"/>
              </w:trPr>
              <w:tc>
                <w:tcPr>
                  <w:tcW w:w="7322" w:type="dxa"/>
                </w:tcPr>
                <w:p w14:paraId="30C3639A" w14:textId="2A57F115" w:rsidR="006C5AE4" w:rsidRPr="00C52D87" w:rsidRDefault="00000000" w:rsidP="00BF6354">
                  <w:pPr>
                    <w:pStyle w:val="Caption"/>
                    <w:rPr>
                      <w:lang w:eastAsia="en-IE"/>
                    </w:rPr>
                  </w:pPr>
                  <m:oMathPara>
                    <m:oMath>
                      <m:sSubSup>
                        <m:sSubSupPr>
                          <m:ctrlPr>
                            <w:rPr>
                              <w:rFonts w:ascii="Cambria Math" w:hAnsi="Cambria Math"/>
                              <w:i/>
                              <w:iCs/>
                            </w:rPr>
                          </m:ctrlPr>
                        </m:sSubSupPr>
                        <m:e>
                          <m:r>
                            <w:rPr>
                              <w:rFonts w:ascii="Cambria Math" w:hAnsi="Cambria Math"/>
                            </w:rPr>
                            <m:t>X</m:t>
                          </m:r>
                        </m:e>
                        <m:sub>
                          <m:r>
                            <w:rPr>
                              <w:rFonts w:ascii="Cambria Math" w:hAnsi="Cambria Math"/>
                            </w:rPr>
                            <m:t>ji</m:t>
                          </m:r>
                        </m:sub>
                        <m:sup>
                          <m:r>
                            <w:rPr>
                              <w:rFonts w:ascii="Cambria Math" w:hAnsi="Cambria Math"/>
                            </w:rPr>
                            <m:t>s</m:t>
                          </m:r>
                        </m:sup>
                      </m:sSubSup>
                      <m:r>
                        <w:rPr>
                          <w:rFonts w:ascii="Cambria Math" w:hAnsi="Cambria Math"/>
                        </w:rPr>
                        <m:t>≤ </m:t>
                      </m:r>
                      <m:sSubSup>
                        <m:sSubSupPr>
                          <m:ctrlPr>
                            <w:rPr>
                              <w:rFonts w:ascii="Cambria Math" w:hAnsi="Cambria Math"/>
                              <w:i/>
                              <w:iCs/>
                            </w:rPr>
                          </m:ctrlPr>
                        </m:sSubSupPr>
                        <m:e>
                          <m:r>
                            <w:rPr>
                              <w:rFonts w:ascii="Cambria Math" w:hAnsi="Cambria Math"/>
                            </w:rPr>
                            <m:t>Y</m:t>
                          </m:r>
                        </m:e>
                        <m:sub>
                          <m:r>
                            <w:rPr>
                              <w:rFonts w:ascii="Cambria Math" w:hAnsi="Cambria Math"/>
                            </w:rPr>
                            <m:t>j</m:t>
                          </m:r>
                        </m:sub>
                        <m:sup>
                          <m:r>
                            <w:rPr>
                              <w:rFonts w:ascii="Cambria Math" w:hAnsi="Cambria Math"/>
                            </w:rPr>
                            <m:t>s</m:t>
                          </m:r>
                        </m:sup>
                      </m:sSubSup>
                      <m:r>
                        <w:rPr>
                          <w:rFonts w:ascii="Cambria Math" w:hAnsi="Cambria Math"/>
                        </w:rPr>
                        <m:t>,  ∀j,i,s</m:t>
                      </m:r>
                    </m:oMath>
                  </m:oMathPara>
                </w:p>
              </w:tc>
              <w:tc>
                <w:tcPr>
                  <w:tcW w:w="1694" w:type="dxa"/>
                </w:tcPr>
                <w:p w14:paraId="52D0E293" w14:textId="1A44FBA6" w:rsidR="006C5AE4" w:rsidRPr="00C52D87" w:rsidRDefault="006C5AE4" w:rsidP="00BF6354">
                  <w:pPr>
                    <w:pStyle w:val="Caption"/>
                    <w:rPr>
                      <w:lang w:eastAsia="en-IE"/>
                    </w:rPr>
                  </w:pPr>
                  <w:r w:rsidRPr="00C52D87">
                    <w:t xml:space="preserve">Equation </w:t>
                  </w:r>
                  <w:fldSimple w:instr=" STYLEREF 4 \s ">
                    <w:r w:rsidR="00951439">
                      <w:rPr>
                        <w:noProof/>
                        <w:cs/>
                      </w:rPr>
                      <w:t>‎</w:t>
                    </w:r>
                    <w:r w:rsidR="00951439">
                      <w:rPr>
                        <w:noProof/>
                      </w:rPr>
                      <w:t>8</w:t>
                    </w:r>
                  </w:fldSimple>
                  <w:r w:rsidRPr="00C52D87">
                    <w:t>.</w:t>
                  </w:r>
                  <w:fldSimple w:instr=" SEQ Equation \* ARABIC \s 4 ">
                    <w:r w:rsidR="00951439">
                      <w:rPr>
                        <w:noProof/>
                      </w:rPr>
                      <w:t>36</w:t>
                    </w:r>
                  </w:fldSimple>
                  <w:r w:rsidRPr="00C52D87">
                    <w:rPr>
                      <w:lang w:eastAsia="en-IE"/>
                    </w:rPr>
                    <w:tab/>
                  </w:r>
                </w:p>
              </w:tc>
            </w:tr>
          </w:tbl>
          <w:p w14:paraId="091857FC" w14:textId="77777777" w:rsidR="006C5AE4" w:rsidRPr="00C52D87" w:rsidRDefault="006C5AE4" w:rsidP="005F3D42">
            <w:pPr>
              <w:spacing w:after="0" w:line="480" w:lineRule="auto"/>
              <w:rPr>
                <w:rFonts w:asciiTheme="majorBidi" w:hAnsiTheme="majorBidi" w:cstheme="majorBidi"/>
                <w:i/>
                <w:iCs/>
                <w:color w:val="000000" w:themeColor="text1"/>
                <w:sz w:val="24"/>
                <w:szCs w:val="24"/>
              </w:rPr>
            </w:pPr>
            <w:r w:rsidRPr="00C52D87">
              <w:rPr>
                <w:rFonts w:asciiTheme="majorBidi" w:eastAsia="Calibri" w:hAnsiTheme="majorBidi" w:cstheme="majorBidi"/>
                <w:bCs/>
                <w:color w:val="000000" w:themeColor="text1"/>
                <w:kern w:val="24"/>
                <w:sz w:val="24"/>
                <w:szCs w:val="24"/>
              </w:rPr>
              <w:t xml:space="preserve"> </w:t>
            </w:r>
            <w:bookmarkStart w:id="3501" w:name="_Toc107505335"/>
            <w:r w:rsidRPr="00C52D87">
              <w:rPr>
                <w:rFonts w:asciiTheme="majorBidi" w:hAnsiTheme="majorBidi" w:cstheme="majorBidi"/>
                <w:i/>
                <w:iCs/>
                <w:color w:val="000000" w:themeColor="text1"/>
                <w:sz w:val="24"/>
                <w:szCs w:val="24"/>
              </w:rPr>
              <w:t>Store j is connected to customer i if store j with size s is open</w:t>
            </w:r>
            <w:bookmarkEnd w:id="3501"/>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412"/>
              <w:gridCol w:w="1604"/>
            </w:tblGrid>
            <w:tr w:rsidR="006C5AE4" w:rsidRPr="00C52D87" w14:paraId="578726C9" w14:textId="77777777" w:rsidTr="006C5AE4">
              <w:trPr>
                <w:trHeight w:val="530"/>
              </w:trPr>
              <w:tc>
                <w:tcPr>
                  <w:tcW w:w="7412" w:type="dxa"/>
                </w:tcPr>
                <w:p w14:paraId="79E97D05" w14:textId="079E4C6B" w:rsidR="006C5AE4" w:rsidRPr="00C52D87" w:rsidRDefault="00000000" w:rsidP="00BF6354">
                  <w:pPr>
                    <w:pStyle w:val="Caption"/>
                    <w:rPr>
                      <w:lang w:eastAsia="en-IE"/>
                    </w:rPr>
                  </w:pPr>
                  <m:oMathPara>
                    <m:oMath>
                      <m:nary>
                        <m:naryPr>
                          <m:chr m:val="∑"/>
                          <m:limLoc m:val="undOvr"/>
                          <m:supHide m:val="1"/>
                          <m:ctrlPr>
                            <w:rPr>
                              <w:rFonts w:ascii="Cambria Math" w:hAnsi="Cambria Math"/>
                              <w:i/>
                              <w:iCs/>
                            </w:rPr>
                          </m:ctrlPr>
                        </m:naryPr>
                        <m:sub>
                          <m:r>
                            <w:rPr>
                              <w:rFonts w:ascii="Cambria Math" w:hAnsi="Cambria Math"/>
                            </w:rPr>
                            <m:t>s</m:t>
                          </m:r>
                        </m:sub>
                        <m:sup/>
                        <m:e>
                          <m:sSubSup>
                            <m:sSubSupPr>
                              <m:ctrlPr>
                                <w:rPr>
                                  <w:rFonts w:ascii="Cambria Math" w:hAnsi="Cambria Math"/>
                                  <w:i/>
                                  <w:iCs/>
                                </w:rPr>
                              </m:ctrlPr>
                            </m:sSubSupPr>
                            <m:e>
                              <m:r>
                                <w:rPr>
                                  <w:rFonts w:ascii="Cambria Math" w:hAnsi="Cambria Math"/>
                                </w:rPr>
                                <m:t>Y</m:t>
                              </m:r>
                            </m:e>
                            <m:sub>
                              <m:r>
                                <w:rPr>
                                  <w:rFonts w:ascii="Cambria Math" w:hAnsi="Cambria Math"/>
                                </w:rPr>
                                <m:t>j</m:t>
                              </m:r>
                            </m:sub>
                            <m:sup>
                              <m:r>
                                <w:rPr>
                                  <w:rFonts w:ascii="Cambria Math" w:hAnsi="Cambria Math"/>
                                </w:rPr>
                                <m:t>s</m:t>
                              </m:r>
                            </m:sup>
                          </m:sSubSup>
                        </m:e>
                      </m:nary>
                      <m:r>
                        <w:rPr>
                          <w:rFonts w:ascii="Cambria Math" w:hAnsi="Cambria Math"/>
                        </w:rPr>
                        <m:t> ≤ 1,  ∀j</m:t>
                      </m:r>
                    </m:oMath>
                  </m:oMathPara>
                </w:p>
              </w:tc>
              <w:tc>
                <w:tcPr>
                  <w:tcW w:w="1604" w:type="dxa"/>
                </w:tcPr>
                <w:p w14:paraId="0D6E322A" w14:textId="06C67914" w:rsidR="006C5AE4" w:rsidRPr="00C52D87" w:rsidRDefault="006C5AE4" w:rsidP="00BF6354">
                  <w:pPr>
                    <w:pStyle w:val="Caption"/>
                    <w:rPr>
                      <w:lang w:eastAsia="en-IE"/>
                    </w:rPr>
                  </w:pPr>
                  <w:r w:rsidRPr="00C52D87">
                    <w:t xml:space="preserve">Equation </w:t>
                  </w:r>
                  <w:fldSimple w:instr=" STYLEREF 4 \s ">
                    <w:r w:rsidR="00951439">
                      <w:rPr>
                        <w:noProof/>
                        <w:cs/>
                      </w:rPr>
                      <w:t>‎</w:t>
                    </w:r>
                    <w:r w:rsidR="00951439">
                      <w:rPr>
                        <w:noProof/>
                      </w:rPr>
                      <w:t>8</w:t>
                    </w:r>
                  </w:fldSimple>
                  <w:r w:rsidRPr="00C52D87">
                    <w:t>.</w:t>
                  </w:r>
                  <w:fldSimple w:instr=" SEQ Equation \* ARABIC \s 4 ">
                    <w:r w:rsidR="00951439">
                      <w:rPr>
                        <w:noProof/>
                      </w:rPr>
                      <w:t>37</w:t>
                    </w:r>
                  </w:fldSimple>
                  <w:r w:rsidRPr="00C52D87">
                    <w:rPr>
                      <w:lang w:eastAsia="en-IE"/>
                    </w:rPr>
                    <w:tab/>
                  </w:r>
                </w:p>
              </w:tc>
            </w:tr>
          </w:tbl>
          <w:p w14:paraId="4787DBD7" w14:textId="77777777" w:rsidR="006C5AE4" w:rsidRPr="00C52D87" w:rsidRDefault="006C5AE4" w:rsidP="005F3D42">
            <w:pPr>
              <w:spacing w:after="0" w:line="480" w:lineRule="auto"/>
              <w:rPr>
                <w:rFonts w:asciiTheme="majorBidi" w:hAnsiTheme="majorBidi" w:cstheme="majorBidi"/>
                <w:i/>
                <w:iCs/>
                <w:color w:val="000000" w:themeColor="text1"/>
                <w:sz w:val="24"/>
                <w:szCs w:val="24"/>
              </w:rPr>
            </w:pPr>
            <w:r w:rsidRPr="00C52D87">
              <w:rPr>
                <w:rFonts w:asciiTheme="majorBidi" w:hAnsiTheme="majorBidi" w:cstheme="majorBidi"/>
                <w:i/>
                <w:iCs/>
                <w:color w:val="000000" w:themeColor="text1"/>
                <w:sz w:val="24"/>
                <w:szCs w:val="24"/>
              </w:rPr>
              <w:t xml:space="preserve"> </w:t>
            </w:r>
            <w:bookmarkStart w:id="3502" w:name="_Toc107505336"/>
            <w:r w:rsidRPr="00C52D87">
              <w:rPr>
                <w:rFonts w:asciiTheme="majorBidi" w:hAnsiTheme="majorBidi" w:cstheme="majorBidi"/>
                <w:i/>
                <w:iCs/>
                <w:color w:val="000000" w:themeColor="text1"/>
                <w:sz w:val="24"/>
                <w:szCs w:val="24"/>
              </w:rPr>
              <w:t>only one size of Store j is allowed to be open</w:t>
            </w:r>
            <w:bookmarkEnd w:id="3502"/>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412"/>
              <w:gridCol w:w="1604"/>
            </w:tblGrid>
            <w:tr w:rsidR="006C5AE4" w:rsidRPr="00C52D87" w14:paraId="254640B8" w14:textId="77777777" w:rsidTr="006C5AE4">
              <w:trPr>
                <w:trHeight w:val="530"/>
              </w:trPr>
              <w:tc>
                <w:tcPr>
                  <w:tcW w:w="7412" w:type="dxa"/>
                </w:tcPr>
                <w:p w14:paraId="1DA3775D" w14:textId="2E25821E" w:rsidR="006C5AE4" w:rsidRPr="00C52D87" w:rsidRDefault="00000000" w:rsidP="00BF6354">
                  <w:pPr>
                    <w:pStyle w:val="Caption"/>
                    <w:rPr>
                      <w:lang w:eastAsia="en-IE"/>
                    </w:rPr>
                  </w:pPr>
                  <m:oMathPara>
                    <m:oMath>
                      <m:sSub>
                        <m:sSubPr>
                          <m:ctrlPr>
                            <w:rPr>
                              <w:rFonts w:ascii="Cambria Math" w:eastAsia="Times New Roman" w:hAnsi="Cambria Math"/>
                              <w:i/>
                              <w:iCs/>
                            </w:rPr>
                          </m:ctrlPr>
                        </m:sSubPr>
                        <m:e>
                          <m:r>
                            <w:rPr>
                              <w:rFonts w:ascii="Cambria Math" w:eastAsia="Times New Roman" w:hAnsi="Cambria Math"/>
                            </w:rPr>
                            <m:t>V</m:t>
                          </m:r>
                        </m:e>
                        <m:sub>
                          <m:r>
                            <w:rPr>
                              <w:rFonts w:ascii="Cambria Math" w:eastAsia="Times New Roman" w:hAnsi="Cambria Math"/>
                            </w:rPr>
                            <m:t>kj</m:t>
                          </m:r>
                        </m:sub>
                      </m:sSub>
                      <m:r>
                        <w:rPr>
                          <w:rFonts w:ascii="Cambria Math" w:eastAsia="Times New Roman" w:hAnsi="Cambria Math"/>
                        </w:rPr>
                        <m:t> ≤ </m:t>
                      </m:r>
                      <m:sSubSup>
                        <m:sSubSupPr>
                          <m:ctrlPr>
                            <w:rPr>
                              <w:rFonts w:ascii="Cambria Math" w:eastAsia="Times New Roman" w:hAnsi="Cambria Math"/>
                              <w:i/>
                              <w:iCs/>
                            </w:rPr>
                          </m:ctrlPr>
                        </m:sSubSupPr>
                        <m:e>
                          <m:r>
                            <w:rPr>
                              <w:rFonts w:ascii="Cambria Math" w:eastAsia="Times New Roman" w:hAnsi="Cambria Math"/>
                            </w:rPr>
                            <m:t>Z</m:t>
                          </m:r>
                        </m:e>
                        <m:sub>
                          <m:r>
                            <w:rPr>
                              <w:rFonts w:ascii="Cambria Math" w:eastAsia="Times New Roman" w:hAnsi="Cambria Math"/>
                            </w:rPr>
                            <m:t>k</m:t>
                          </m:r>
                        </m:sub>
                        <m:sup>
                          <m:r>
                            <w:rPr>
                              <w:rFonts w:ascii="Cambria Math" w:eastAsia="Times New Roman" w:hAnsi="Cambria Math"/>
                            </w:rPr>
                            <m:t>w</m:t>
                          </m:r>
                        </m:sup>
                      </m:sSubSup>
                      <m:r>
                        <m:rPr>
                          <m:sty m:val="p"/>
                        </m:rPr>
                        <w:rPr>
                          <w:rFonts w:ascii="Cambria Math" w:eastAsia="Times New Roman" w:hAnsi="Cambria Math"/>
                        </w:rPr>
                        <m:t xml:space="preserve">,  </m:t>
                      </m:r>
                      <m:r>
                        <w:rPr>
                          <w:rFonts w:ascii="Cambria Math" w:eastAsia="Times New Roman" w:hAnsi="Cambria Math"/>
                        </w:rPr>
                        <m:t>∀j,w</m:t>
                      </m:r>
                      <m:r>
                        <m:rPr>
                          <m:sty m:val="p"/>
                        </m:rPr>
                        <w:rPr>
                          <w:rFonts w:ascii="Cambria Math" w:eastAsia="Times New Roman" w:hAnsi="Cambria Math"/>
                        </w:rPr>
                        <m:t xml:space="preserve"> </m:t>
                      </m:r>
                    </m:oMath>
                  </m:oMathPara>
                </w:p>
              </w:tc>
              <w:tc>
                <w:tcPr>
                  <w:tcW w:w="1604" w:type="dxa"/>
                </w:tcPr>
                <w:p w14:paraId="2326DF03" w14:textId="638D1EFA" w:rsidR="006C5AE4" w:rsidRPr="00C52D87" w:rsidRDefault="006C5AE4" w:rsidP="00BF6354">
                  <w:pPr>
                    <w:pStyle w:val="Caption"/>
                    <w:rPr>
                      <w:lang w:eastAsia="en-IE"/>
                    </w:rPr>
                  </w:pPr>
                  <w:r w:rsidRPr="00C52D87">
                    <w:t xml:space="preserve">Equation </w:t>
                  </w:r>
                  <w:fldSimple w:instr=" STYLEREF 4 \s ">
                    <w:r w:rsidR="00951439">
                      <w:rPr>
                        <w:noProof/>
                        <w:cs/>
                      </w:rPr>
                      <w:t>‎</w:t>
                    </w:r>
                    <w:r w:rsidR="00951439">
                      <w:rPr>
                        <w:noProof/>
                      </w:rPr>
                      <w:t>8</w:t>
                    </w:r>
                  </w:fldSimple>
                  <w:r w:rsidRPr="00C52D87">
                    <w:t>.</w:t>
                  </w:r>
                  <w:fldSimple w:instr=" SEQ Equation \* ARABIC \s 4 ">
                    <w:r w:rsidR="00951439">
                      <w:rPr>
                        <w:noProof/>
                      </w:rPr>
                      <w:t>38</w:t>
                    </w:r>
                  </w:fldSimple>
                  <w:r w:rsidRPr="00C52D87">
                    <w:rPr>
                      <w:lang w:eastAsia="en-IE"/>
                    </w:rPr>
                    <w:tab/>
                  </w:r>
                </w:p>
              </w:tc>
            </w:tr>
          </w:tbl>
          <w:p w14:paraId="3D95F80C" w14:textId="77777777" w:rsidR="006C5AE4" w:rsidRPr="00C52D87" w:rsidRDefault="006C5AE4" w:rsidP="005F3D42">
            <w:pPr>
              <w:spacing w:after="0" w:line="480" w:lineRule="auto"/>
              <w:rPr>
                <w:rFonts w:asciiTheme="majorBidi" w:hAnsiTheme="majorBidi" w:cstheme="majorBidi"/>
                <w:i/>
                <w:iCs/>
                <w:color w:val="000000" w:themeColor="text1"/>
                <w:sz w:val="24"/>
                <w:szCs w:val="24"/>
              </w:rPr>
            </w:pPr>
            <w:r w:rsidRPr="00C52D87">
              <w:rPr>
                <w:rFonts w:asciiTheme="majorBidi" w:hAnsiTheme="majorBidi" w:cstheme="majorBidi"/>
                <w:i/>
                <w:iCs/>
                <w:color w:val="000000" w:themeColor="text1"/>
                <w:sz w:val="24"/>
                <w:szCs w:val="24"/>
              </w:rPr>
              <w:t xml:space="preserve"> </w:t>
            </w:r>
            <w:bookmarkStart w:id="3503" w:name="_Toc107505337"/>
            <w:r w:rsidRPr="00C52D87">
              <w:rPr>
                <w:rFonts w:asciiTheme="majorBidi" w:hAnsiTheme="majorBidi" w:cstheme="majorBidi"/>
                <w:i/>
                <w:iCs/>
                <w:color w:val="000000" w:themeColor="text1"/>
                <w:sz w:val="24"/>
                <w:szCs w:val="24"/>
              </w:rPr>
              <w:t>Warehouse k is connected to Store j if Warehouse k with size w is open</w:t>
            </w:r>
            <w:bookmarkEnd w:id="3503"/>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412"/>
              <w:gridCol w:w="1604"/>
            </w:tblGrid>
            <w:tr w:rsidR="006C5AE4" w:rsidRPr="00C52D87" w14:paraId="78EC2871" w14:textId="77777777" w:rsidTr="006C5AE4">
              <w:trPr>
                <w:trHeight w:val="530"/>
              </w:trPr>
              <w:tc>
                <w:tcPr>
                  <w:tcW w:w="7412" w:type="dxa"/>
                </w:tcPr>
                <w:p w14:paraId="75CB207C" w14:textId="6E170897" w:rsidR="006C5AE4" w:rsidRPr="00C52D87" w:rsidRDefault="00000000" w:rsidP="00BF6354">
                  <w:pPr>
                    <w:pStyle w:val="Caption"/>
                    <w:rPr>
                      <w:lang w:eastAsia="en-IE"/>
                    </w:rPr>
                  </w:pPr>
                  <m:oMathPara>
                    <m:oMath>
                      <m:nary>
                        <m:naryPr>
                          <m:chr m:val="∑"/>
                          <m:limLoc m:val="undOvr"/>
                          <m:supHide m:val="1"/>
                          <m:ctrlPr>
                            <w:rPr>
                              <w:rFonts w:ascii="Cambria Math" w:hAnsi="Cambria Math"/>
                              <w:i/>
                              <w:iCs/>
                            </w:rPr>
                          </m:ctrlPr>
                        </m:naryPr>
                        <m:sub>
                          <m:r>
                            <w:rPr>
                              <w:rFonts w:ascii="Cambria Math" w:hAnsi="Cambria Math"/>
                            </w:rPr>
                            <m:t>w</m:t>
                          </m:r>
                        </m:sub>
                        <m:sup/>
                        <m:e>
                          <m:sSubSup>
                            <m:sSubSupPr>
                              <m:ctrlPr>
                                <w:rPr>
                                  <w:rFonts w:ascii="Cambria Math" w:hAnsi="Cambria Math"/>
                                  <w:i/>
                                  <w:iCs/>
                                </w:rPr>
                              </m:ctrlPr>
                            </m:sSubSupPr>
                            <m:e>
                              <m:r>
                                <w:rPr>
                                  <w:rFonts w:ascii="Cambria Math" w:hAnsi="Cambria Math"/>
                                </w:rPr>
                                <m:t>Z</m:t>
                              </m:r>
                            </m:e>
                            <m:sub>
                              <m:r>
                                <w:rPr>
                                  <w:rFonts w:ascii="Cambria Math" w:hAnsi="Cambria Math"/>
                                </w:rPr>
                                <m:t>k</m:t>
                              </m:r>
                            </m:sub>
                            <m:sup>
                              <m:r>
                                <w:rPr>
                                  <w:rFonts w:ascii="Cambria Math" w:hAnsi="Cambria Math"/>
                                </w:rPr>
                                <m:t>w</m:t>
                              </m:r>
                            </m:sup>
                          </m:sSubSup>
                        </m:e>
                      </m:nary>
                      <m:r>
                        <w:rPr>
                          <w:rFonts w:ascii="Cambria Math" w:hAnsi="Cambria Math"/>
                        </w:rPr>
                        <m:t> ≤ 1</m:t>
                      </m:r>
                      <m:r>
                        <m:rPr>
                          <m:sty m:val="p"/>
                        </m:rPr>
                        <w:rPr>
                          <w:rFonts w:ascii="Cambria Math" w:eastAsia="Times New Roman" w:hAnsi="Cambria Math"/>
                        </w:rPr>
                        <m:t xml:space="preserve"> </m:t>
                      </m:r>
                    </m:oMath>
                  </m:oMathPara>
                </w:p>
              </w:tc>
              <w:tc>
                <w:tcPr>
                  <w:tcW w:w="1604" w:type="dxa"/>
                </w:tcPr>
                <w:p w14:paraId="0CAA3627" w14:textId="142D4D4B" w:rsidR="006C5AE4" w:rsidRPr="00C52D87" w:rsidRDefault="006C5AE4" w:rsidP="00BF6354">
                  <w:pPr>
                    <w:pStyle w:val="Caption"/>
                    <w:rPr>
                      <w:lang w:eastAsia="en-IE"/>
                    </w:rPr>
                  </w:pPr>
                  <w:r w:rsidRPr="00C52D87">
                    <w:t xml:space="preserve">Equation </w:t>
                  </w:r>
                  <w:fldSimple w:instr=" STYLEREF 4 \s ">
                    <w:r w:rsidR="00951439">
                      <w:rPr>
                        <w:noProof/>
                        <w:cs/>
                      </w:rPr>
                      <w:t>‎</w:t>
                    </w:r>
                    <w:r w:rsidR="00951439">
                      <w:rPr>
                        <w:noProof/>
                      </w:rPr>
                      <w:t>8</w:t>
                    </w:r>
                  </w:fldSimple>
                  <w:r w:rsidRPr="00C52D87">
                    <w:t>.</w:t>
                  </w:r>
                  <w:fldSimple w:instr=" SEQ Equation \* ARABIC \s 4 ">
                    <w:r w:rsidR="00951439">
                      <w:rPr>
                        <w:noProof/>
                      </w:rPr>
                      <w:t>39</w:t>
                    </w:r>
                  </w:fldSimple>
                  <w:r w:rsidRPr="00C52D87">
                    <w:rPr>
                      <w:lang w:eastAsia="en-IE"/>
                    </w:rPr>
                    <w:tab/>
                  </w:r>
                </w:p>
              </w:tc>
            </w:tr>
          </w:tbl>
          <w:p w14:paraId="33F22FD2" w14:textId="77777777" w:rsidR="006C5AE4" w:rsidRPr="00C52D87" w:rsidRDefault="006C5AE4" w:rsidP="005F3D42">
            <w:pPr>
              <w:spacing w:after="0" w:line="480" w:lineRule="auto"/>
              <w:rPr>
                <w:rFonts w:asciiTheme="majorBidi" w:eastAsia="Times New Roman" w:hAnsiTheme="majorBidi" w:cstheme="majorBidi"/>
                <w:i/>
                <w:iCs/>
                <w:color w:val="000000" w:themeColor="text1"/>
                <w:sz w:val="24"/>
                <w:szCs w:val="24"/>
              </w:rPr>
            </w:pPr>
            <w:r w:rsidRPr="00C52D87">
              <w:rPr>
                <w:rFonts w:asciiTheme="majorBidi" w:hAnsiTheme="majorBidi" w:cstheme="majorBidi"/>
                <w:i/>
                <w:iCs/>
                <w:color w:val="000000" w:themeColor="text1"/>
                <w:sz w:val="24"/>
                <w:szCs w:val="24"/>
              </w:rPr>
              <w:t xml:space="preserve"> </w:t>
            </w:r>
            <w:bookmarkStart w:id="3504" w:name="_Toc107505338"/>
            <w:r w:rsidRPr="00C52D87">
              <w:rPr>
                <w:rFonts w:asciiTheme="majorBidi" w:eastAsia="Times New Roman" w:hAnsiTheme="majorBidi" w:cstheme="majorBidi"/>
                <w:i/>
                <w:iCs/>
                <w:color w:val="000000" w:themeColor="text1"/>
                <w:sz w:val="24"/>
                <w:szCs w:val="24"/>
              </w:rPr>
              <w:t>only one size of Warehouse k is allowed to be open</w:t>
            </w:r>
            <w:bookmarkEnd w:id="3504"/>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412"/>
              <w:gridCol w:w="1604"/>
            </w:tblGrid>
            <w:tr w:rsidR="006C5AE4" w:rsidRPr="00C52D87" w14:paraId="273C39C3" w14:textId="77777777" w:rsidTr="006C5AE4">
              <w:trPr>
                <w:trHeight w:val="530"/>
              </w:trPr>
              <w:tc>
                <w:tcPr>
                  <w:tcW w:w="7412" w:type="dxa"/>
                </w:tcPr>
                <w:p w14:paraId="416210B9" w14:textId="02299723" w:rsidR="006C5AE4" w:rsidRPr="00C52D87" w:rsidRDefault="00000000" w:rsidP="006C5AE4">
                  <w:pPr>
                    <w:pStyle w:val="Caption"/>
                    <w:rPr>
                      <w:lang w:eastAsia="en-IE"/>
                    </w:rPr>
                  </w:pPr>
                  <m:oMath>
                    <m:nary>
                      <m:naryPr>
                        <m:chr m:val="∑"/>
                        <m:limLoc m:val="undOvr"/>
                        <m:supHide m:val="1"/>
                        <m:ctrlPr>
                          <w:rPr>
                            <w:rFonts w:ascii="Cambria Math" w:hAnsi="Cambria Math"/>
                            <w:i/>
                            <w:iCs/>
                          </w:rPr>
                        </m:ctrlPr>
                      </m:naryPr>
                      <m:sub>
                        <m:r>
                          <w:rPr>
                            <w:rFonts w:ascii="Cambria Math" w:hAnsi="Cambria Math"/>
                          </w:rPr>
                          <m:t>w</m:t>
                        </m:r>
                      </m:sub>
                      <m:sup/>
                      <m:e>
                        <m:nary>
                          <m:naryPr>
                            <m:chr m:val="∑"/>
                            <m:limLoc m:val="undOvr"/>
                            <m:supHide m:val="1"/>
                            <m:ctrlPr>
                              <w:rPr>
                                <w:rFonts w:ascii="Cambria Math" w:hAnsi="Cambria Math"/>
                                <w:i/>
                                <w:iCs/>
                              </w:rPr>
                            </m:ctrlPr>
                          </m:naryPr>
                          <m:sub>
                            <m:r>
                              <w:rPr>
                                <w:rFonts w:ascii="Cambria Math" w:hAnsi="Cambria Math"/>
                              </w:rPr>
                              <m:t>s</m:t>
                            </m:r>
                          </m:sub>
                          <m:sup/>
                          <m:e>
                            <m:sSubSup>
                              <m:sSubSupPr>
                                <m:ctrlPr>
                                  <w:rPr>
                                    <w:rFonts w:ascii="Cambria Math" w:hAnsi="Cambria Math"/>
                                    <w:i/>
                                    <w:iCs/>
                                  </w:rPr>
                                </m:ctrlPr>
                              </m:sSubSupPr>
                              <m:e>
                                <m:r>
                                  <w:rPr>
                                    <w:rFonts w:ascii="Cambria Math" w:hAnsi="Cambria Math"/>
                                  </w:rPr>
                                  <m:t>V</m:t>
                                </m:r>
                              </m:e>
                              <m:sub>
                                <m:r>
                                  <w:rPr>
                                    <w:rFonts w:ascii="Cambria Math" w:hAnsi="Cambria Math"/>
                                  </w:rPr>
                                  <m:t>kj</m:t>
                                </m:r>
                              </m:sub>
                              <m:sup>
                                <m:r>
                                  <w:rPr>
                                    <w:rFonts w:ascii="Cambria Math" w:hAnsi="Cambria Math"/>
                                  </w:rPr>
                                  <m:t>ws</m:t>
                                </m:r>
                              </m:sup>
                            </m:sSubSup>
                          </m:e>
                        </m:nary>
                      </m:e>
                    </m:nary>
                    <m:r>
                      <w:rPr>
                        <w:rFonts w:ascii="Cambria Math" w:hAnsi="Cambria Math"/>
                      </w:rPr>
                      <m:t> ≤ </m:t>
                    </m:r>
                    <m:nary>
                      <m:naryPr>
                        <m:chr m:val="∑"/>
                        <m:limLoc m:val="undOvr"/>
                        <m:supHide m:val="1"/>
                        <m:ctrlPr>
                          <w:rPr>
                            <w:rFonts w:ascii="Cambria Math" w:hAnsi="Cambria Math"/>
                            <w:i/>
                            <w:iCs/>
                          </w:rPr>
                        </m:ctrlPr>
                      </m:naryPr>
                      <m:sub>
                        <m:r>
                          <w:rPr>
                            <w:rFonts w:ascii="Cambria Math" w:hAnsi="Cambria Math"/>
                          </w:rPr>
                          <m:t>w</m:t>
                        </m:r>
                      </m:sub>
                      <m:sup/>
                      <m:e>
                        <m:sSubSup>
                          <m:sSubSupPr>
                            <m:ctrlPr>
                              <w:rPr>
                                <w:rFonts w:ascii="Cambria Math" w:hAnsi="Cambria Math"/>
                                <w:i/>
                                <w:iCs/>
                              </w:rPr>
                            </m:ctrlPr>
                          </m:sSubSupPr>
                          <m:e>
                            <m:r>
                              <w:rPr>
                                <w:rFonts w:ascii="Cambria Math" w:hAnsi="Cambria Math"/>
                              </w:rPr>
                              <m:t>Z</m:t>
                            </m:r>
                          </m:e>
                          <m:sub>
                            <m:r>
                              <w:rPr>
                                <w:rFonts w:ascii="Cambria Math" w:hAnsi="Cambria Math"/>
                              </w:rPr>
                              <m:t>k</m:t>
                            </m:r>
                          </m:sub>
                          <m:sup>
                            <m:r>
                              <w:rPr>
                                <w:rFonts w:ascii="Cambria Math" w:hAnsi="Cambria Math"/>
                              </w:rPr>
                              <m:t>w</m:t>
                            </m:r>
                          </m:sup>
                        </m:sSubSup>
                      </m:e>
                    </m:nary>
                  </m:oMath>
                  <w:r w:rsidR="006C5AE4" w:rsidRPr="00C52D87">
                    <w:rPr>
                      <w:rFonts w:eastAsia="Times New Roman"/>
                    </w:rPr>
                    <w:t xml:space="preserve"> </w:t>
                  </w:r>
                </w:p>
              </w:tc>
              <w:tc>
                <w:tcPr>
                  <w:tcW w:w="1604" w:type="dxa"/>
                </w:tcPr>
                <w:p w14:paraId="6A284DC4" w14:textId="2B9A653A" w:rsidR="006C5AE4" w:rsidRPr="00C52D87" w:rsidRDefault="006C5AE4" w:rsidP="006C5AE4">
                  <w:pPr>
                    <w:pStyle w:val="Caption"/>
                    <w:rPr>
                      <w:lang w:eastAsia="en-IE"/>
                    </w:rPr>
                  </w:pPr>
                  <w:r w:rsidRPr="00C52D87">
                    <w:t xml:space="preserve">Equation </w:t>
                  </w:r>
                  <w:fldSimple w:instr=" STYLEREF 4 \s ">
                    <w:r w:rsidR="00951439">
                      <w:rPr>
                        <w:noProof/>
                        <w:cs/>
                      </w:rPr>
                      <w:t>‎</w:t>
                    </w:r>
                    <w:r w:rsidR="00951439">
                      <w:rPr>
                        <w:noProof/>
                      </w:rPr>
                      <w:t>8</w:t>
                    </w:r>
                  </w:fldSimple>
                  <w:r w:rsidRPr="00C52D87">
                    <w:t>.</w:t>
                  </w:r>
                  <w:fldSimple w:instr=" SEQ Equation \* ARABIC \s 4 ">
                    <w:r w:rsidR="00951439">
                      <w:rPr>
                        <w:noProof/>
                      </w:rPr>
                      <w:t>40</w:t>
                    </w:r>
                  </w:fldSimple>
                  <w:r w:rsidRPr="00C52D87">
                    <w:rPr>
                      <w:lang w:eastAsia="en-IE"/>
                    </w:rPr>
                    <w:tab/>
                  </w:r>
                </w:p>
              </w:tc>
            </w:tr>
          </w:tbl>
          <w:p w14:paraId="64BDB51A" w14:textId="77777777" w:rsidR="006C5AE4" w:rsidRPr="00C52D87" w:rsidRDefault="006C5AE4" w:rsidP="005F3D42">
            <w:pPr>
              <w:spacing w:after="0" w:line="480" w:lineRule="auto"/>
              <w:rPr>
                <w:rFonts w:asciiTheme="majorBidi" w:eastAsia="Times New Roman" w:hAnsiTheme="majorBidi" w:cstheme="majorBidi"/>
                <w:i/>
                <w:iCs/>
                <w:color w:val="000000" w:themeColor="text1"/>
                <w:sz w:val="24"/>
                <w:szCs w:val="24"/>
              </w:rPr>
            </w:pPr>
            <w:r w:rsidRPr="00C52D87">
              <w:rPr>
                <w:rFonts w:asciiTheme="majorBidi" w:eastAsia="Times New Roman" w:hAnsiTheme="majorBidi" w:cstheme="majorBidi"/>
                <w:i/>
                <w:iCs/>
                <w:color w:val="000000" w:themeColor="text1"/>
                <w:sz w:val="24"/>
                <w:szCs w:val="24"/>
              </w:rPr>
              <w:t xml:space="preserve"> </w:t>
            </w:r>
            <w:bookmarkStart w:id="3505" w:name="_Toc107505339"/>
            <w:r w:rsidRPr="00C52D87">
              <w:rPr>
                <w:rFonts w:asciiTheme="majorBidi" w:eastAsia="Times New Roman" w:hAnsiTheme="majorBidi" w:cstheme="majorBidi"/>
                <w:i/>
                <w:iCs/>
                <w:color w:val="000000" w:themeColor="text1"/>
                <w:sz w:val="24"/>
                <w:szCs w:val="24"/>
              </w:rPr>
              <w:t>only one size of the store and one size of the warehouse is allowed to be open</w:t>
            </w:r>
            <w:bookmarkEnd w:id="3505"/>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412"/>
              <w:gridCol w:w="1604"/>
            </w:tblGrid>
            <w:tr w:rsidR="006C5AE4" w:rsidRPr="00C52D87" w14:paraId="4E34A313" w14:textId="77777777" w:rsidTr="006C5AE4">
              <w:trPr>
                <w:trHeight w:val="530"/>
              </w:trPr>
              <w:tc>
                <w:tcPr>
                  <w:tcW w:w="7412" w:type="dxa"/>
                </w:tcPr>
                <w:p w14:paraId="2AE4357C" w14:textId="6B7F1BFA" w:rsidR="006C5AE4" w:rsidRPr="00C52D87" w:rsidRDefault="00000000" w:rsidP="00BF6354">
                  <w:pPr>
                    <w:pStyle w:val="Caption"/>
                    <w:rPr>
                      <w:lang w:eastAsia="en-IE"/>
                    </w:rPr>
                  </w:pPr>
                  <m:oMathPara>
                    <m:oMath>
                      <m:nary>
                        <m:naryPr>
                          <m:chr m:val="∑"/>
                          <m:limLoc m:val="undOvr"/>
                          <m:supHide m:val="1"/>
                          <m:ctrlPr>
                            <w:rPr>
                              <w:rFonts w:ascii="Cambria Math" w:hAnsi="Cambria Math"/>
                              <w:i/>
                              <w:iCs/>
                            </w:rPr>
                          </m:ctrlPr>
                        </m:naryPr>
                        <m:sub>
                          <m:r>
                            <w:rPr>
                              <w:rFonts w:ascii="Cambria Math" w:hAnsi="Cambria Math"/>
                            </w:rPr>
                            <m:t>w</m:t>
                          </m:r>
                        </m:sub>
                        <m:sup/>
                        <m:e>
                          <m:nary>
                            <m:naryPr>
                              <m:chr m:val="∑"/>
                              <m:limLoc m:val="undOvr"/>
                              <m:supHide m:val="1"/>
                              <m:ctrlPr>
                                <w:rPr>
                                  <w:rFonts w:ascii="Cambria Math" w:hAnsi="Cambria Math"/>
                                  <w:i/>
                                  <w:iCs/>
                                </w:rPr>
                              </m:ctrlPr>
                            </m:naryPr>
                            <m:sub>
                              <m:r>
                                <w:rPr>
                                  <w:rFonts w:ascii="Cambria Math" w:hAnsi="Cambria Math"/>
                                </w:rPr>
                                <m:t>k</m:t>
                              </m:r>
                            </m:sub>
                            <m:sup/>
                            <m:e>
                              <m:sSubSup>
                                <m:sSubSupPr>
                                  <m:ctrlPr>
                                    <w:rPr>
                                      <w:rFonts w:ascii="Cambria Math" w:hAnsi="Cambria Math"/>
                                      <w:i/>
                                      <w:iCs/>
                                    </w:rPr>
                                  </m:ctrlPr>
                                </m:sSubSupPr>
                                <m:e>
                                  <m:r>
                                    <w:rPr>
                                      <w:rFonts w:ascii="Cambria Math" w:hAnsi="Cambria Math"/>
                                    </w:rPr>
                                    <m:t>V</m:t>
                                  </m:r>
                                </m:e>
                                <m:sub>
                                  <m:r>
                                    <w:rPr>
                                      <w:rFonts w:ascii="Cambria Math" w:hAnsi="Cambria Math"/>
                                    </w:rPr>
                                    <m:t>kj</m:t>
                                  </m:r>
                                </m:sub>
                                <m:sup>
                                  <m:r>
                                    <w:rPr>
                                      <w:rFonts w:ascii="Cambria Math" w:hAnsi="Cambria Math"/>
                                    </w:rPr>
                                    <m:t>ws</m:t>
                                  </m:r>
                                </m:sup>
                              </m:sSubSup>
                            </m:e>
                          </m:nary>
                        </m:e>
                      </m:nary>
                      <m:r>
                        <w:rPr>
                          <w:rFonts w:ascii="Cambria Math" w:hAnsi="Cambria Math"/>
                        </w:rPr>
                        <m:t> =  </m:t>
                      </m:r>
                      <m:sSubSup>
                        <m:sSubSupPr>
                          <m:ctrlPr>
                            <w:rPr>
                              <w:rFonts w:ascii="Cambria Math" w:hAnsi="Cambria Math"/>
                              <w:i/>
                              <w:iCs/>
                            </w:rPr>
                          </m:ctrlPr>
                        </m:sSubSupPr>
                        <m:e>
                          <m:r>
                            <w:rPr>
                              <w:rFonts w:ascii="Cambria Math" w:hAnsi="Cambria Math"/>
                            </w:rPr>
                            <m:t>Y</m:t>
                          </m:r>
                        </m:e>
                        <m:sub>
                          <m:r>
                            <w:rPr>
                              <w:rFonts w:ascii="Cambria Math" w:hAnsi="Cambria Math"/>
                            </w:rPr>
                            <m:t>j</m:t>
                          </m:r>
                        </m:sub>
                        <m:sup>
                          <m:r>
                            <w:rPr>
                              <w:rFonts w:ascii="Cambria Math" w:hAnsi="Cambria Math"/>
                            </w:rPr>
                            <m:t>s</m:t>
                          </m:r>
                        </m:sup>
                      </m:sSubSup>
                      <m:r>
                        <w:rPr>
                          <w:rFonts w:ascii="Cambria Math" w:hAnsi="Cambria Math"/>
                        </w:rPr>
                        <m:t>,  ∀j,s</m:t>
                      </m:r>
                    </m:oMath>
                  </m:oMathPara>
                </w:p>
              </w:tc>
              <w:tc>
                <w:tcPr>
                  <w:tcW w:w="1604" w:type="dxa"/>
                </w:tcPr>
                <w:p w14:paraId="0FE48E52" w14:textId="45BCDCA4" w:rsidR="006C5AE4" w:rsidRPr="00C52D87" w:rsidRDefault="006C5AE4" w:rsidP="00BF6354">
                  <w:pPr>
                    <w:pStyle w:val="Caption"/>
                    <w:rPr>
                      <w:lang w:eastAsia="en-IE"/>
                    </w:rPr>
                  </w:pPr>
                  <w:r w:rsidRPr="00C52D87">
                    <w:t xml:space="preserve">Equation </w:t>
                  </w:r>
                  <w:fldSimple w:instr=" STYLEREF 4 \s ">
                    <w:r w:rsidR="00951439">
                      <w:rPr>
                        <w:noProof/>
                        <w:cs/>
                      </w:rPr>
                      <w:t>‎</w:t>
                    </w:r>
                    <w:r w:rsidR="00951439">
                      <w:rPr>
                        <w:noProof/>
                      </w:rPr>
                      <w:t>8</w:t>
                    </w:r>
                  </w:fldSimple>
                  <w:r w:rsidRPr="00C52D87">
                    <w:t>.</w:t>
                  </w:r>
                  <w:fldSimple w:instr=" SEQ Equation \* ARABIC \s 4 ">
                    <w:r w:rsidR="00951439">
                      <w:rPr>
                        <w:noProof/>
                      </w:rPr>
                      <w:t>41</w:t>
                    </w:r>
                  </w:fldSimple>
                  <w:r w:rsidRPr="00C52D87">
                    <w:rPr>
                      <w:lang w:eastAsia="en-IE"/>
                    </w:rPr>
                    <w:tab/>
                  </w:r>
                </w:p>
              </w:tc>
            </w:tr>
          </w:tbl>
          <w:p w14:paraId="2A3DBCD5" w14:textId="77777777" w:rsidR="006C5AE4" w:rsidRPr="00C52D87" w:rsidRDefault="006C5AE4" w:rsidP="005F3D42">
            <w:pPr>
              <w:spacing w:after="0" w:line="480" w:lineRule="auto"/>
              <w:rPr>
                <w:rFonts w:asciiTheme="majorBidi" w:eastAsia="Times New Roman" w:hAnsiTheme="majorBidi" w:cstheme="majorBidi"/>
                <w:i/>
                <w:iCs/>
                <w:color w:val="000000" w:themeColor="text1"/>
                <w:sz w:val="24"/>
                <w:szCs w:val="24"/>
              </w:rPr>
            </w:pPr>
            <w:r w:rsidRPr="00C52D87">
              <w:rPr>
                <w:rFonts w:asciiTheme="majorBidi" w:eastAsia="Times New Roman" w:hAnsiTheme="majorBidi" w:cstheme="majorBidi"/>
                <w:i/>
                <w:iCs/>
                <w:color w:val="000000" w:themeColor="text1"/>
                <w:sz w:val="24"/>
                <w:szCs w:val="24"/>
              </w:rPr>
              <w:t xml:space="preserve"> </w:t>
            </w:r>
            <w:bookmarkStart w:id="3506" w:name="_Toc107505340"/>
            <w:r w:rsidRPr="00C52D87">
              <w:rPr>
                <w:rFonts w:asciiTheme="majorBidi" w:eastAsia="Times New Roman" w:hAnsiTheme="majorBidi" w:cstheme="majorBidi"/>
                <w:i/>
                <w:iCs/>
                <w:color w:val="000000" w:themeColor="text1"/>
                <w:sz w:val="24"/>
                <w:szCs w:val="24"/>
              </w:rPr>
              <w:t>If Store j with size s is open, it must be connected to only one warehouse</w:t>
            </w:r>
            <w:bookmarkEnd w:id="3506"/>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510"/>
              <w:gridCol w:w="1456"/>
            </w:tblGrid>
            <w:tr w:rsidR="006C5AE4" w:rsidRPr="00C52D87" w14:paraId="361DB66E" w14:textId="77777777" w:rsidTr="009616B7">
              <w:trPr>
                <w:trHeight w:val="530"/>
              </w:trPr>
              <w:tc>
                <w:tcPr>
                  <w:tcW w:w="7510" w:type="dxa"/>
                </w:tcPr>
                <w:p w14:paraId="40EBAC89" w14:textId="58EDE62E" w:rsidR="006C5AE4" w:rsidRPr="00C52D87" w:rsidRDefault="00000000" w:rsidP="00BF6354">
                  <w:pPr>
                    <w:pStyle w:val="Caption"/>
                    <w:rPr>
                      <w:lang w:eastAsia="en-IE"/>
                    </w:rPr>
                  </w:pPr>
                  <m:oMathPara>
                    <m:oMath>
                      <m:sSub>
                        <m:sSubPr>
                          <m:ctrlPr>
                            <w:rPr>
                              <w:rFonts w:ascii="Cambria Math" w:eastAsia="Times New Roman" w:hAnsi="Cambria Math"/>
                              <w:i/>
                              <w:iCs/>
                            </w:rPr>
                          </m:ctrlPr>
                        </m:sSubPr>
                        <m:e>
                          <m:r>
                            <w:rPr>
                              <w:rFonts w:ascii="Cambria Math" w:eastAsia="Times New Roman" w:hAnsi="Cambria Math"/>
                            </w:rPr>
                            <m:t>P</m:t>
                          </m:r>
                        </m:e>
                        <m:sub>
                          <m:r>
                            <w:rPr>
                              <w:rFonts w:ascii="Cambria Math" w:eastAsia="Times New Roman" w:hAnsi="Cambria Math"/>
                            </w:rPr>
                            <m:t>kj</m:t>
                          </m:r>
                        </m:sub>
                      </m:sSub>
                      <m:r>
                        <w:rPr>
                          <w:rFonts w:ascii="Cambria Math" w:eastAsia="Times New Roman" w:hAnsi="Cambria Math"/>
                        </w:rPr>
                        <m:t> ≤ </m:t>
                      </m:r>
                      <m:sSubSup>
                        <m:sSubSupPr>
                          <m:ctrlPr>
                            <w:rPr>
                              <w:rFonts w:ascii="Cambria Math" w:eastAsia="Times New Roman" w:hAnsi="Cambria Math"/>
                              <w:i/>
                              <w:iCs/>
                            </w:rPr>
                          </m:ctrlPr>
                        </m:sSubSupPr>
                        <m:e>
                          <m:r>
                            <w:rPr>
                              <w:rFonts w:ascii="Cambria Math" w:eastAsia="Times New Roman" w:hAnsi="Cambria Math"/>
                            </w:rPr>
                            <m:t>P</m:t>
                          </m:r>
                        </m:e>
                        <m:sub>
                          <m:r>
                            <w:rPr>
                              <w:rFonts w:ascii="Cambria Math" w:eastAsia="Times New Roman" w:hAnsi="Cambria Math"/>
                            </w:rPr>
                            <m:t>kj</m:t>
                          </m:r>
                        </m:sub>
                        <m:sup>
                          <m:r>
                            <w:rPr>
                              <w:rFonts w:ascii="Cambria Math" w:eastAsia="Times New Roman" w:hAnsi="Cambria Math"/>
                            </w:rPr>
                            <m:t>max</m:t>
                          </m:r>
                        </m:sup>
                      </m:sSubSup>
                      <m:r>
                        <w:rPr>
                          <w:rFonts w:ascii="Cambria Math" w:eastAsia="Times New Roman" w:hAnsi="Cambria Math"/>
                        </w:rPr>
                        <m:t>. </m:t>
                      </m:r>
                      <m:nary>
                        <m:naryPr>
                          <m:chr m:val="∑"/>
                          <m:limLoc m:val="undOvr"/>
                          <m:supHide m:val="1"/>
                          <m:ctrlPr>
                            <w:rPr>
                              <w:rFonts w:ascii="Cambria Math" w:hAnsi="Cambria Math"/>
                              <w:i/>
                              <w:iCs/>
                            </w:rPr>
                          </m:ctrlPr>
                        </m:naryPr>
                        <m:sub>
                          <m:r>
                            <w:rPr>
                              <w:rFonts w:ascii="Cambria Math" w:hAnsi="Cambria Math"/>
                            </w:rPr>
                            <m:t>w</m:t>
                          </m:r>
                        </m:sub>
                        <m:sup/>
                        <m:e>
                          <m:nary>
                            <m:naryPr>
                              <m:chr m:val="∑"/>
                              <m:limLoc m:val="undOvr"/>
                              <m:supHide m:val="1"/>
                              <m:ctrlPr>
                                <w:rPr>
                                  <w:rFonts w:ascii="Cambria Math" w:hAnsi="Cambria Math"/>
                                  <w:i/>
                                  <w:iCs/>
                                </w:rPr>
                              </m:ctrlPr>
                            </m:naryPr>
                            <m:sub>
                              <m:r>
                                <w:rPr>
                                  <w:rFonts w:ascii="Cambria Math" w:hAnsi="Cambria Math"/>
                                </w:rPr>
                                <m:t>s</m:t>
                              </m:r>
                            </m:sub>
                            <m:sup/>
                            <m:e>
                              <m:sSubSup>
                                <m:sSubSupPr>
                                  <m:ctrlPr>
                                    <w:rPr>
                                      <w:rFonts w:ascii="Cambria Math" w:hAnsi="Cambria Math"/>
                                      <w:i/>
                                      <w:iCs/>
                                    </w:rPr>
                                  </m:ctrlPr>
                                </m:sSubSupPr>
                                <m:e>
                                  <m:r>
                                    <w:rPr>
                                      <w:rFonts w:ascii="Cambria Math" w:hAnsi="Cambria Math"/>
                                    </w:rPr>
                                    <m:t>V</m:t>
                                  </m:r>
                                </m:e>
                                <m:sub>
                                  <m:r>
                                    <w:rPr>
                                      <w:rFonts w:ascii="Cambria Math" w:hAnsi="Cambria Math"/>
                                    </w:rPr>
                                    <m:t>kj</m:t>
                                  </m:r>
                                </m:sub>
                                <m:sup>
                                  <m:r>
                                    <w:rPr>
                                      <w:rFonts w:ascii="Cambria Math" w:hAnsi="Cambria Math"/>
                                    </w:rPr>
                                    <m:t>ws</m:t>
                                  </m:r>
                                </m:sup>
                              </m:sSubSup>
                            </m:e>
                          </m:nary>
                        </m:e>
                      </m:nary>
                      <m:r>
                        <w:rPr>
                          <w:rFonts w:ascii="Cambria Math" w:hAnsi="Cambria Math"/>
                        </w:rPr>
                        <m:t xml:space="preserve">,  </m:t>
                      </m:r>
                      <m:r>
                        <w:rPr>
                          <w:rFonts w:ascii="Cambria Math" w:eastAsia="Times New Roman" w:hAnsi="Cambria Math"/>
                        </w:rPr>
                        <m:t>∀k,j</m:t>
                      </m:r>
                    </m:oMath>
                  </m:oMathPara>
                </w:p>
              </w:tc>
              <w:tc>
                <w:tcPr>
                  <w:tcW w:w="1456" w:type="dxa"/>
                </w:tcPr>
                <w:p w14:paraId="2C46E075" w14:textId="7757915A" w:rsidR="006C5AE4" w:rsidRPr="00C52D87" w:rsidRDefault="006C5AE4" w:rsidP="009616B7">
                  <w:pPr>
                    <w:pStyle w:val="Caption"/>
                    <w:ind w:left="-110"/>
                    <w:jc w:val="both"/>
                    <w:rPr>
                      <w:lang w:eastAsia="en-IE"/>
                    </w:rPr>
                  </w:pPr>
                  <w:r w:rsidRPr="00C52D87">
                    <w:t>Equation</w:t>
                  </w:r>
                  <w:r w:rsidR="009616B7" w:rsidRPr="00C52D87">
                    <w:t xml:space="preserve"> </w:t>
                  </w:r>
                  <w:fldSimple w:instr=" STYLEREF 4 \s ">
                    <w:r w:rsidR="00951439">
                      <w:rPr>
                        <w:noProof/>
                        <w:cs/>
                      </w:rPr>
                      <w:t>‎</w:t>
                    </w:r>
                    <w:r w:rsidR="00951439">
                      <w:rPr>
                        <w:noProof/>
                      </w:rPr>
                      <w:t>8</w:t>
                    </w:r>
                  </w:fldSimple>
                  <w:r w:rsidRPr="00C52D87">
                    <w:t>.</w:t>
                  </w:r>
                  <w:fldSimple w:instr=" SEQ Equation \* ARABIC \s 4 ">
                    <w:r w:rsidR="00951439">
                      <w:rPr>
                        <w:noProof/>
                      </w:rPr>
                      <w:t>42</w:t>
                    </w:r>
                  </w:fldSimple>
                  <w:r w:rsidRPr="00C52D87">
                    <w:rPr>
                      <w:lang w:eastAsia="en-IE"/>
                    </w:rPr>
                    <w:tab/>
                  </w:r>
                </w:p>
              </w:tc>
            </w:tr>
          </w:tbl>
          <w:p w14:paraId="6CC828AF" w14:textId="77777777" w:rsidR="006C5AE4" w:rsidRPr="00C52D87" w:rsidRDefault="006C5AE4" w:rsidP="005F3D42">
            <w:pPr>
              <w:spacing w:after="0" w:line="480" w:lineRule="auto"/>
              <w:rPr>
                <w:rFonts w:asciiTheme="majorBidi" w:eastAsia="Times New Roman" w:hAnsiTheme="majorBidi" w:cstheme="majorBidi"/>
                <w:i/>
                <w:iCs/>
                <w:color w:val="000000" w:themeColor="text1"/>
                <w:sz w:val="24"/>
                <w:szCs w:val="24"/>
              </w:rPr>
            </w:pPr>
            <w:r w:rsidRPr="00C52D87">
              <w:rPr>
                <w:rFonts w:asciiTheme="majorBidi" w:eastAsia="Times New Roman" w:hAnsiTheme="majorBidi" w:cstheme="majorBidi"/>
                <w:i/>
                <w:iCs/>
                <w:color w:val="000000" w:themeColor="text1"/>
                <w:sz w:val="24"/>
                <w:szCs w:val="24"/>
              </w:rPr>
              <w:t xml:space="preserve"> </w:t>
            </w:r>
            <w:bookmarkStart w:id="3507" w:name="_Toc107505341"/>
            <w:r w:rsidRPr="00C52D87">
              <w:rPr>
                <w:rFonts w:asciiTheme="majorBidi" w:eastAsia="Times New Roman" w:hAnsiTheme="majorBidi" w:cstheme="majorBidi"/>
                <w:i/>
                <w:iCs/>
                <w:color w:val="000000" w:themeColor="text1"/>
                <w:sz w:val="24"/>
                <w:szCs w:val="24"/>
              </w:rPr>
              <w:t>flow capacity constraint to make sure that a flow of product from warehouse w to store j can take place only if the</w:t>
            </w:r>
            <w:bookmarkEnd w:id="3507"/>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412"/>
              <w:gridCol w:w="1604"/>
            </w:tblGrid>
            <w:tr w:rsidR="006C5AE4" w:rsidRPr="00C52D87" w14:paraId="02F7AD41" w14:textId="77777777" w:rsidTr="006C5AE4">
              <w:trPr>
                <w:trHeight w:val="530"/>
              </w:trPr>
              <w:tc>
                <w:tcPr>
                  <w:tcW w:w="7412" w:type="dxa"/>
                </w:tcPr>
                <w:p w14:paraId="6A5D75C2" w14:textId="4A6FE792" w:rsidR="006C5AE4" w:rsidRPr="00C52D87" w:rsidRDefault="00000000" w:rsidP="00BF6354">
                  <w:pPr>
                    <w:pStyle w:val="Caption"/>
                    <w:rPr>
                      <w:lang w:eastAsia="en-IE"/>
                    </w:rPr>
                  </w:pPr>
                  <m:oMathPara>
                    <m:oMath>
                      <m:sSub>
                        <m:sSubPr>
                          <m:ctrlPr>
                            <w:rPr>
                              <w:rFonts w:ascii="Cambria Math" w:eastAsia="Times New Roman" w:hAnsi="Cambria Math"/>
                              <w:i/>
                              <w:iCs/>
                            </w:rPr>
                          </m:ctrlPr>
                        </m:sSubPr>
                        <m:e>
                          <m:r>
                            <w:rPr>
                              <w:rFonts w:ascii="Cambria Math" w:eastAsia="Times New Roman" w:hAnsi="Cambria Math"/>
                            </w:rPr>
                            <m:t>P</m:t>
                          </m:r>
                        </m:e>
                        <m:sub>
                          <m:r>
                            <w:rPr>
                              <w:rFonts w:ascii="Cambria Math" w:eastAsia="Times New Roman" w:hAnsi="Cambria Math"/>
                            </w:rPr>
                            <m:t>ji</m:t>
                          </m:r>
                        </m:sub>
                      </m:sSub>
                      <m:r>
                        <w:rPr>
                          <w:rFonts w:ascii="Cambria Math" w:eastAsia="Times New Roman" w:hAnsi="Cambria Math"/>
                        </w:rPr>
                        <m:t> ≤ </m:t>
                      </m:r>
                      <m:sSubSup>
                        <m:sSubSupPr>
                          <m:ctrlPr>
                            <w:rPr>
                              <w:rFonts w:ascii="Cambria Math" w:eastAsia="Times New Roman" w:hAnsi="Cambria Math"/>
                              <w:i/>
                              <w:iCs/>
                            </w:rPr>
                          </m:ctrlPr>
                        </m:sSubSupPr>
                        <m:e>
                          <m:r>
                            <w:rPr>
                              <w:rFonts w:ascii="Cambria Math" w:eastAsia="Times New Roman" w:hAnsi="Cambria Math"/>
                            </w:rPr>
                            <m:t>P</m:t>
                          </m:r>
                        </m:e>
                        <m:sub>
                          <m:r>
                            <w:rPr>
                              <w:rFonts w:ascii="Cambria Math" w:eastAsia="Times New Roman" w:hAnsi="Cambria Math"/>
                            </w:rPr>
                            <m:t>ji</m:t>
                          </m:r>
                        </m:sub>
                        <m:sup>
                          <m:r>
                            <w:rPr>
                              <w:rFonts w:ascii="Cambria Math" w:eastAsia="Times New Roman" w:hAnsi="Cambria Math"/>
                            </w:rPr>
                            <m:t>max</m:t>
                          </m:r>
                        </m:sup>
                      </m:sSubSup>
                      <m:r>
                        <w:rPr>
                          <w:rFonts w:ascii="Cambria Math" w:eastAsia="Times New Roman" w:hAnsi="Cambria Math"/>
                        </w:rPr>
                        <m:t>.</m:t>
                      </m:r>
                      <m:nary>
                        <m:naryPr>
                          <m:chr m:val="∑"/>
                          <m:limLoc m:val="undOvr"/>
                          <m:supHide m:val="1"/>
                          <m:ctrlPr>
                            <w:rPr>
                              <w:rFonts w:ascii="Cambria Math" w:hAnsi="Cambria Math"/>
                              <w:i/>
                              <w:iCs/>
                            </w:rPr>
                          </m:ctrlPr>
                        </m:naryPr>
                        <m:sub>
                          <m:r>
                            <w:rPr>
                              <w:rFonts w:ascii="Cambria Math" w:hAnsi="Cambria Math"/>
                            </w:rPr>
                            <m:t>s</m:t>
                          </m:r>
                        </m:sub>
                        <m:sup/>
                        <m:e>
                          <m:sSubSup>
                            <m:sSubSupPr>
                              <m:ctrlPr>
                                <w:rPr>
                                  <w:rFonts w:ascii="Cambria Math" w:hAnsi="Cambria Math"/>
                                  <w:i/>
                                  <w:iCs/>
                                </w:rPr>
                              </m:ctrlPr>
                            </m:sSubSupPr>
                            <m:e>
                              <m:r>
                                <w:rPr>
                                  <w:rFonts w:ascii="Cambria Math" w:hAnsi="Cambria Math"/>
                                </w:rPr>
                                <m:t>X</m:t>
                              </m:r>
                            </m:e>
                            <m:sub>
                              <m:r>
                                <w:rPr>
                                  <w:rFonts w:ascii="Cambria Math" w:hAnsi="Cambria Math"/>
                                </w:rPr>
                                <m:t>ji</m:t>
                              </m:r>
                            </m:sub>
                            <m:sup>
                              <m:r>
                                <w:rPr>
                                  <w:rFonts w:ascii="Cambria Math" w:hAnsi="Cambria Math"/>
                                </w:rPr>
                                <m:t>s</m:t>
                              </m:r>
                            </m:sup>
                          </m:sSubSup>
                        </m:e>
                      </m:nary>
                      <m:r>
                        <w:rPr>
                          <w:rFonts w:ascii="Cambria Math" w:hAnsi="Cambria Math"/>
                        </w:rPr>
                        <m:t xml:space="preserve">,  </m:t>
                      </m:r>
                      <m:r>
                        <w:rPr>
                          <w:rFonts w:ascii="Cambria Math" w:eastAsia="Times New Roman" w:hAnsi="Cambria Math"/>
                        </w:rPr>
                        <m:t>∀j,i</m:t>
                      </m:r>
                    </m:oMath>
                  </m:oMathPara>
                </w:p>
              </w:tc>
              <w:tc>
                <w:tcPr>
                  <w:tcW w:w="1604" w:type="dxa"/>
                </w:tcPr>
                <w:p w14:paraId="1E7B805A" w14:textId="38DFB77D" w:rsidR="006C5AE4" w:rsidRPr="00C52D87" w:rsidRDefault="006C5AE4" w:rsidP="00BF6354">
                  <w:pPr>
                    <w:pStyle w:val="Caption"/>
                    <w:rPr>
                      <w:lang w:eastAsia="en-IE"/>
                    </w:rPr>
                  </w:pPr>
                  <w:r w:rsidRPr="00C52D87">
                    <w:t xml:space="preserve">Equation </w:t>
                  </w:r>
                  <w:fldSimple w:instr=" STYLEREF 4 \s ">
                    <w:r w:rsidR="00951439">
                      <w:rPr>
                        <w:noProof/>
                        <w:cs/>
                      </w:rPr>
                      <w:t>‎</w:t>
                    </w:r>
                    <w:r w:rsidR="00951439">
                      <w:rPr>
                        <w:noProof/>
                      </w:rPr>
                      <w:t>8</w:t>
                    </w:r>
                  </w:fldSimple>
                  <w:r w:rsidRPr="00C52D87">
                    <w:t>.</w:t>
                  </w:r>
                  <w:fldSimple w:instr=" SEQ Equation \* ARABIC \s 4 ">
                    <w:r w:rsidR="00951439">
                      <w:rPr>
                        <w:noProof/>
                      </w:rPr>
                      <w:t>43</w:t>
                    </w:r>
                  </w:fldSimple>
                  <w:r w:rsidRPr="00C52D87">
                    <w:rPr>
                      <w:lang w:eastAsia="en-IE"/>
                    </w:rPr>
                    <w:tab/>
                  </w:r>
                </w:p>
              </w:tc>
            </w:tr>
          </w:tbl>
          <w:p w14:paraId="6D3479D3" w14:textId="77777777" w:rsidR="006C5AE4" w:rsidRPr="00C52D87" w:rsidRDefault="006C5AE4" w:rsidP="005F3D42">
            <w:pPr>
              <w:spacing w:after="0" w:line="480" w:lineRule="auto"/>
              <w:rPr>
                <w:rFonts w:asciiTheme="majorBidi" w:eastAsia="Times New Roman" w:hAnsiTheme="majorBidi" w:cstheme="majorBidi"/>
                <w:i/>
                <w:iCs/>
                <w:color w:val="000000" w:themeColor="text1"/>
                <w:sz w:val="24"/>
                <w:szCs w:val="24"/>
              </w:rPr>
            </w:pPr>
            <w:r w:rsidRPr="00C52D87">
              <w:rPr>
                <w:rFonts w:asciiTheme="majorBidi" w:eastAsia="Times New Roman" w:hAnsiTheme="majorBidi" w:cstheme="majorBidi"/>
                <w:i/>
                <w:iCs/>
                <w:color w:val="000000" w:themeColor="text1"/>
                <w:sz w:val="24"/>
                <w:szCs w:val="24"/>
              </w:rPr>
              <w:t xml:space="preserve"> </w:t>
            </w:r>
            <w:bookmarkStart w:id="3508" w:name="_Toc107505342"/>
            <w:r w:rsidRPr="00C52D87">
              <w:rPr>
                <w:rFonts w:asciiTheme="majorBidi" w:eastAsia="Times New Roman" w:hAnsiTheme="majorBidi" w:cstheme="majorBidi"/>
                <w:i/>
                <w:iCs/>
                <w:color w:val="000000" w:themeColor="text1"/>
                <w:sz w:val="24"/>
                <w:szCs w:val="24"/>
              </w:rPr>
              <w:t>flow capacity constraint to make sure that a flow of product from store s to customer zone i can take place only if the corresponding connection exists</w:t>
            </w:r>
            <w:bookmarkEnd w:id="3508"/>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412"/>
              <w:gridCol w:w="1604"/>
            </w:tblGrid>
            <w:tr w:rsidR="006C5AE4" w:rsidRPr="00C52D87" w14:paraId="2C282408" w14:textId="77777777" w:rsidTr="006C5AE4">
              <w:trPr>
                <w:trHeight w:val="530"/>
              </w:trPr>
              <w:tc>
                <w:tcPr>
                  <w:tcW w:w="7412" w:type="dxa"/>
                </w:tcPr>
                <w:p w14:paraId="79FAA5DA" w14:textId="08571DFF" w:rsidR="006C5AE4" w:rsidRPr="00C52D87" w:rsidRDefault="00000000" w:rsidP="00BF6354">
                  <w:pPr>
                    <w:pStyle w:val="Caption"/>
                    <w:rPr>
                      <w:lang w:eastAsia="en-IE"/>
                    </w:rPr>
                  </w:pPr>
                  <m:oMathPara>
                    <m:oMath>
                      <m:sSub>
                        <m:sSubPr>
                          <m:ctrlPr>
                            <w:rPr>
                              <w:rFonts w:ascii="Cambria Math" w:eastAsia="Times New Roman" w:hAnsi="Cambria Math"/>
                              <w:i/>
                              <w:iCs/>
                            </w:rPr>
                          </m:ctrlPr>
                        </m:sSubPr>
                        <m:e>
                          <m:r>
                            <w:rPr>
                              <w:rFonts w:ascii="Cambria Math" w:eastAsia="Times New Roman" w:hAnsi="Cambria Math"/>
                            </w:rPr>
                            <m:t>P</m:t>
                          </m:r>
                        </m:e>
                        <m:sub>
                          <m:r>
                            <w:rPr>
                              <w:rFonts w:ascii="Cambria Math" w:eastAsia="Times New Roman" w:hAnsi="Cambria Math"/>
                            </w:rPr>
                            <m:t>kj</m:t>
                          </m:r>
                        </m:sub>
                      </m:sSub>
                      <m:r>
                        <w:rPr>
                          <w:rFonts w:ascii="Cambria Math" w:eastAsia="Times New Roman" w:hAnsi="Cambria Math"/>
                        </w:rPr>
                        <m:t> ≥ </m:t>
                      </m:r>
                      <m:sSubSup>
                        <m:sSubSupPr>
                          <m:ctrlPr>
                            <w:rPr>
                              <w:rFonts w:ascii="Cambria Math" w:eastAsia="Times New Roman" w:hAnsi="Cambria Math"/>
                              <w:i/>
                              <w:iCs/>
                            </w:rPr>
                          </m:ctrlPr>
                        </m:sSubSupPr>
                        <m:e>
                          <m:r>
                            <w:rPr>
                              <w:rFonts w:ascii="Cambria Math" w:eastAsia="Times New Roman" w:hAnsi="Cambria Math"/>
                            </w:rPr>
                            <m:t>P</m:t>
                          </m:r>
                        </m:e>
                        <m:sub>
                          <m:r>
                            <w:rPr>
                              <w:rFonts w:ascii="Cambria Math" w:eastAsia="Times New Roman" w:hAnsi="Cambria Math"/>
                            </w:rPr>
                            <m:t>kj</m:t>
                          </m:r>
                        </m:sub>
                        <m:sup>
                          <m:r>
                            <w:rPr>
                              <w:rFonts w:ascii="Cambria Math" w:eastAsia="Times New Roman" w:hAnsi="Cambria Math"/>
                            </w:rPr>
                            <m:t>min</m:t>
                          </m:r>
                        </m:sup>
                      </m:sSubSup>
                      <m:r>
                        <w:rPr>
                          <w:rFonts w:ascii="Cambria Math" w:eastAsia="Times New Roman" w:hAnsi="Cambria Math"/>
                        </w:rPr>
                        <m:t>. </m:t>
                      </m:r>
                      <m:nary>
                        <m:naryPr>
                          <m:chr m:val="∑"/>
                          <m:limLoc m:val="undOvr"/>
                          <m:supHide m:val="1"/>
                          <m:ctrlPr>
                            <w:rPr>
                              <w:rFonts w:ascii="Cambria Math" w:hAnsi="Cambria Math"/>
                              <w:i/>
                              <w:iCs/>
                            </w:rPr>
                          </m:ctrlPr>
                        </m:naryPr>
                        <m:sub>
                          <m:r>
                            <w:rPr>
                              <w:rFonts w:ascii="Cambria Math" w:hAnsi="Cambria Math"/>
                            </w:rPr>
                            <m:t>w</m:t>
                          </m:r>
                        </m:sub>
                        <m:sup/>
                        <m:e>
                          <m:nary>
                            <m:naryPr>
                              <m:chr m:val="∑"/>
                              <m:limLoc m:val="undOvr"/>
                              <m:supHide m:val="1"/>
                              <m:ctrlPr>
                                <w:rPr>
                                  <w:rFonts w:ascii="Cambria Math" w:hAnsi="Cambria Math"/>
                                  <w:i/>
                                  <w:iCs/>
                                </w:rPr>
                              </m:ctrlPr>
                            </m:naryPr>
                            <m:sub>
                              <m:r>
                                <w:rPr>
                                  <w:rFonts w:ascii="Cambria Math" w:hAnsi="Cambria Math"/>
                                </w:rPr>
                                <m:t>s</m:t>
                              </m:r>
                            </m:sub>
                            <m:sup/>
                            <m:e>
                              <m:sSubSup>
                                <m:sSubSupPr>
                                  <m:ctrlPr>
                                    <w:rPr>
                                      <w:rFonts w:ascii="Cambria Math" w:hAnsi="Cambria Math"/>
                                      <w:i/>
                                      <w:iCs/>
                                    </w:rPr>
                                  </m:ctrlPr>
                                </m:sSubSupPr>
                                <m:e>
                                  <m:r>
                                    <w:rPr>
                                      <w:rFonts w:ascii="Cambria Math" w:hAnsi="Cambria Math"/>
                                    </w:rPr>
                                    <m:t>V</m:t>
                                  </m:r>
                                </m:e>
                                <m:sub>
                                  <m:r>
                                    <w:rPr>
                                      <w:rFonts w:ascii="Cambria Math" w:hAnsi="Cambria Math"/>
                                    </w:rPr>
                                    <m:t>kj</m:t>
                                  </m:r>
                                </m:sub>
                                <m:sup>
                                  <m:r>
                                    <w:rPr>
                                      <w:rFonts w:ascii="Cambria Math" w:hAnsi="Cambria Math"/>
                                    </w:rPr>
                                    <m:t>ws</m:t>
                                  </m:r>
                                </m:sup>
                              </m:sSubSup>
                            </m:e>
                          </m:nary>
                        </m:e>
                      </m:nary>
                      <m:r>
                        <w:rPr>
                          <w:rFonts w:ascii="Cambria Math" w:hAnsi="Cambria Math"/>
                        </w:rPr>
                        <m:t xml:space="preserve">,  </m:t>
                      </m:r>
                      <m:r>
                        <w:rPr>
                          <w:rFonts w:ascii="Cambria Math" w:eastAsia="Times New Roman" w:hAnsi="Cambria Math"/>
                        </w:rPr>
                        <m:t>∀k,j</m:t>
                      </m:r>
                    </m:oMath>
                  </m:oMathPara>
                </w:p>
              </w:tc>
              <w:tc>
                <w:tcPr>
                  <w:tcW w:w="1604" w:type="dxa"/>
                </w:tcPr>
                <w:p w14:paraId="1FB98B77" w14:textId="7BF524DB" w:rsidR="006C5AE4" w:rsidRPr="00C52D87" w:rsidRDefault="006C5AE4" w:rsidP="00BF6354">
                  <w:pPr>
                    <w:pStyle w:val="Caption"/>
                    <w:rPr>
                      <w:lang w:eastAsia="en-IE"/>
                    </w:rPr>
                  </w:pPr>
                  <w:r w:rsidRPr="00C52D87">
                    <w:t xml:space="preserve">Equation </w:t>
                  </w:r>
                  <w:fldSimple w:instr=" STYLEREF 4 \s ">
                    <w:r w:rsidR="00951439">
                      <w:rPr>
                        <w:noProof/>
                        <w:cs/>
                      </w:rPr>
                      <w:t>‎</w:t>
                    </w:r>
                    <w:r w:rsidR="00951439">
                      <w:rPr>
                        <w:noProof/>
                      </w:rPr>
                      <w:t>8</w:t>
                    </w:r>
                  </w:fldSimple>
                  <w:r w:rsidRPr="00C52D87">
                    <w:t>.</w:t>
                  </w:r>
                  <w:fldSimple w:instr=" SEQ Equation \* ARABIC \s 4 ">
                    <w:r w:rsidR="00951439">
                      <w:rPr>
                        <w:noProof/>
                      </w:rPr>
                      <w:t>44</w:t>
                    </w:r>
                  </w:fldSimple>
                  <w:r w:rsidRPr="00C52D87">
                    <w:rPr>
                      <w:lang w:eastAsia="en-IE"/>
                    </w:rPr>
                    <w:tab/>
                  </w:r>
                </w:p>
              </w:tc>
            </w:tr>
          </w:tbl>
          <w:p w14:paraId="5D039124" w14:textId="77777777" w:rsidR="006C5AE4" w:rsidRPr="00C52D87" w:rsidRDefault="006C5AE4" w:rsidP="005F3D42">
            <w:pPr>
              <w:spacing w:after="0" w:line="480" w:lineRule="auto"/>
              <w:rPr>
                <w:rFonts w:asciiTheme="majorBidi" w:eastAsia="Times New Roman" w:hAnsiTheme="majorBidi" w:cstheme="majorBidi"/>
                <w:i/>
                <w:iCs/>
                <w:color w:val="000000" w:themeColor="text1"/>
                <w:sz w:val="24"/>
                <w:szCs w:val="24"/>
              </w:rPr>
            </w:pPr>
            <w:r w:rsidRPr="00C52D87">
              <w:rPr>
                <w:rFonts w:asciiTheme="majorBidi" w:eastAsia="Times New Roman" w:hAnsiTheme="majorBidi" w:cstheme="majorBidi"/>
                <w:i/>
                <w:iCs/>
                <w:color w:val="000000" w:themeColor="text1"/>
                <w:sz w:val="24"/>
                <w:szCs w:val="24"/>
              </w:rPr>
              <w:t xml:space="preserve"> </w:t>
            </w:r>
            <w:bookmarkStart w:id="3509" w:name="_Toc107505343"/>
            <w:r w:rsidRPr="00C52D87">
              <w:rPr>
                <w:rFonts w:asciiTheme="majorBidi" w:eastAsia="Times New Roman" w:hAnsiTheme="majorBidi" w:cstheme="majorBidi"/>
                <w:i/>
                <w:iCs/>
                <w:color w:val="000000" w:themeColor="text1"/>
                <w:sz w:val="24"/>
                <w:szCs w:val="24"/>
              </w:rPr>
              <w:t>minimum flow required for establishing the link k and j</w:t>
            </w:r>
            <w:bookmarkEnd w:id="3509"/>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412"/>
              <w:gridCol w:w="1604"/>
            </w:tblGrid>
            <w:tr w:rsidR="006C5AE4" w:rsidRPr="00C52D87" w14:paraId="41F4600F" w14:textId="77777777" w:rsidTr="006C5AE4">
              <w:trPr>
                <w:trHeight w:val="530"/>
              </w:trPr>
              <w:tc>
                <w:tcPr>
                  <w:tcW w:w="7412" w:type="dxa"/>
                </w:tcPr>
                <w:p w14:paraId="722B916B" w14:textId="431F1FB4" w:rsidR="006C5AE4" w:rsidRPr="00C52D87" w:rsidRDefault="00000000" w:rsidP="00BF6354">
                  <w:pPr>
                    <w:pStyle w:val="Caption"/>
                    <w:rPr>
                      <w:lang w:eastAsia="en-IE"/>
                    </w:rPr>
                  </w:pPr>
                  <m:oMathPara>
                    <m:oMath>
                      <m:sSub>
                        <m:sSubPr>
                          <m:ctrlPr>
                            <w:rPr>
                              <w:rFonts w:ascii="Cambria Math" w:eastAsia="Times New Roman" w:hAnsi="Cambria Math"/>
                              <w:i/>
                              <w:iCs/>
                            </w:rPr>
                          </m:ctrlPr>
                        </m:sSubPr>
                        <m:e>
                          <m:r>
                            <w:rPr>
                              <w:rFonts w:ascii="Cambria Math" w:eastAsia="Times New Roman" w:hAnsi="Cambria Math"/>
                            </w:rPr>
                            <m:t>P</m:t>
                          </m:r>
                        </m:e>
                        <m:sub>
                          <m:r>
                            <w:rPr>
                              <w:rFonts w:ascii="Cambria Math" w:eastAsia="Times New Roman" w:hAnsi="Cambria Math"/>
                            </w:rPr>
                            <m:t>ji</m:t>
                          </m:r>
                        </m:sub>
                      </m:sSub>
                      <m:r>
                        <w:rPr>
                          <w:rFonts w:ascii="Cambria Math" w:eastAsia="Times New Roman" w:hAnsi="Cambria Math"/>
                        </w:rPr>
                        <m:t> ≥ </m:t>
                      </m:r>
                      <m:sSubSup>
                        <m:sSubSupPr>
                          <m:ctrlPr>
                            <w:rPr>
                              <w:rFonts w:ascii="Cambria Math" w:eastAsia="Times New Roman" w:hAnsi="Cambria Math"/>
                              <w:i/>
                              <w:iCs/>
                            </w:rPr>
                          </m:ctrlPr>
                        </m:sSubSupPr>
                        <m:e>
                          <m:r>
                            <w:rPr>
                              <w:rFonts w:ascii="Cambria Math" w:eastAsia="Times New Roman" w:hAnsi="Cambria Math"/>
                            </w:rPr>
                            <m:t>P</m:t>
                          </m:r>
                        </m:e>
                        <m:sub>
                          <m:r>
                            <w:rPr>
                              <w:rFonts w:ascii="Cambria Math" w:eastAsia="Times New Roman" w:hAnsi="Cambria Math"/>
                            </w:rPr>
                            <m:t>ji</m:t>
                          </m:r>
                        </m:sub>
                        <m:sup>
                          <m:r>
                            <w:rPr>
                              <w:rFonts w:ascii="Cambria Math" w:eastAsia="Times New Roman" w:hAnsi="Cambria Math"/>
                            </w:rPr>
                            <m:t>min</m:t>
                          </m:r>
                        </m:sup>
                      </m:sSubSup>
                      <m:r>
                        <w:rPr>
                          <w:rFonts w:ascii="Cambria Math" w:eastAsia="Times New Roman" w:hAnsi="Cambria Math"/>
                        </w:rPr>
                        <m:t>. </m:t>
                      </m:r>
                      <m:nary>
                        <m:naryPr>
                          <m:chr m:val="∑"/>
                          <m:limLoc m:val="undOvr"/>
                          <m:supHide m:val="1"/>
                          <m:ctrlPr>
                            <w:rPr>
                              <w:rFonts w:ascii="Cambria Math" w:hAnsi="Cambria Math"/>
                              <w:i/>
                              <w:iCs/>
                            </w:rPr>
                          </m:ctrlPr>
                        </m:naryPr>
                        <m:sub>
                          <m:r>
                            <w:rPr>
                              <w:rFonts w:ascii="Cambria Math" w:hAnsi="Cambria Math"/>
                            </w:rPr>
                            <m:t>s</m:t>
                          </m:r>
                        </m:sub>
                        <m:sup/>
                        <m:e>
                          <m:sSubSup>
                            <m:sSubSupPr>
                              <m:ctrlPr>
                                <w:rPr>
                                  <w:rFonts w:ascii="Cambria Math" w:hAnsi="Cambria Math"/>
                                  <w:i/>
                                  <w:iCs/>
                                </w:rPr>
                              </m:ctrlPr>
                            </m:sSubSupPr>
                            <m:e>
                              <m:r>
                                <w:rPr>
                                  <w:rFonts w:ascii="Cambria Math" w:hAnsi="Cambria Math"/>
                                </w:rPr>
                                <m:t>X</m:t>
                              </m:r>
                            </m:e>
                            <m:sub>
                              <m:r>
                                <w:rPr>
                                  <w:rFonts w:ascii="Cambria Math" w:hAnsi="Cambria Math"/>
                                </w:rPr>
                                <m:t>ji</m:t>
                              </m:r>
                            </m:sub>
                            <m:sup>
                              <m:r>
                                <w:rPr>
                                  <w:rFonts w:ascii="Cambria Math" w:hAnsi="Cambria Math"/>
                                </w:rPr>
                                <m:t>s</m:t>
                              </m:r>
                            </m:sup>
                          </m:sSubSup>
                        </m:e>
                      </m:nary>
                      <m:r>
                        <w:rPr>
                          <w:rFonts w:ascii="Cambria Math" w:hAnsi="Cambria Math"/>
                        </w:rPr>
                        <m:t xml:space="preserve">,  </m:t>
                      </m:r>
                      <m:r>
                        <w:rPr>
                          <w:rFonts w:ascii="Cambria Math" w:eastAsia="Times New Roman" w:hAnsi="Cambria Math"/>
                        </w:rPr>
                        <m:t>∀i,j</m:t>
                      </m:r>
                    </m:oMath>
                  </m:oMathPara>
                </w:p>
              </w:tc>
              <w:tc>
                <w:tcPr>
                  <w:tcW w:w="1604" w:type="dxa"/>
                </w:tcPr>
                <w:p w14:paraId="0C76BB19" w14:textId="7005C15F" w:rsidR="006C5AE4" w:rsidRPr="00C52D87" w:rsidRDefault="006C5AE4" w:rsidP="00BF6354">
                  <w:pPr>
                    <w:pStyle w:val="Caption"/>
                    <w:rPr>
                      <w:lang w:eastAsia="en-IE"/>
                    </w:rPr>
                  </w:pPr>
                  <w:r w:rsidRPr="00C52D87">
                    <w:t xml:space="preserve">Equation </w:t>
                  </w:r>
                  <w:fldSimple w:instr=" STYLEREF 4 \s ">
                    <w:r w:rsidR="00951439">
                      <w:rPr>
                        <w:noProof/>
                        <w:cs/>
                      </w:rPr>
                      <w:t>‎</w:t>
                    </w:r>
                    <w:r w:rsidR="00951439">
                      <w:rPr>
                        <w:noProof/>
                      </w:rPr>
                      <w:t>8</w:t>
                    </w:r>
                  </w:fldSimple>
                  <w:r w:rsidRPr="00C52D87">
                    <w:t>.</w:t>
                  </w:r>
                  <w:fldSimple w:instr=" SEQ Equation \* ARABIC \s 4 ">
                    <w:r w:rsidR="00951439">
                      <w:rPr>
                        <w:noProof/>
                      </w:rPr>
                      <w:t>45</w:t>
                    </w:r>
                  </w:fldSimple>
                  <w:r w:rsidRPr="00C52D87">
                    <w:rPr>
                      <w:lang w:eastAsia="en-IE"/>
                    </w:rPr>
                    <w:tab/>
                  </w:r>
                </w:p>
              </w:tc>
            </w:tr>
          </w:tbl>
          <w:p w14:paraId="02539F20" w14:textId="77777777" w:rsidR="006C5AE4" w:rsidRPr="00C52D87" w:rsidRDefault="006C5AE4" w:rsidP="005F3D42">
            <w:pPr>
              <w:spacing w:after="0" w:line="480" w:lineRule="auto"/>
              <w:rPr>
                <w:rFonts w:asciiTheme="majorBidi" w:eastAsia="Times New Roman" w:hAnsiTheme="majorBidi" w:cstheme="majorBidi"/>
                <w:i/>
                <w:iCs/>
                <w:color w:val="000000" w:themeColor="text1"/>
                <w:sz w:val="24"/>
                <w:szCs w:val="24"/>
              </w:rPr>
            </w:pPr>
            <w:r w:rsidRPr="00C52D87">
              <w:rPr>
                <w:rFonts w:asciiTheme="majorBidi" w:eastAsia="Times New Roman" w:hAnsiTheme="majorBidi" w:cstheme="majorBidi"/>
                <w:i/>
                <w:iCs/>
                <w:color w:val="000000" w:themeColor="text1"/>
                <w:sz w:val="24"/>
                <w:szCs w:val="24"/>
              </w:rPr>
              <w:t xml:space="preserve"> </w:t>
            </w:r>
            <w:bookmarkStart w:id="3510" w:name="_Toc107505344"/>
            <w:r w:rsidRPr="00C52D87">
              <w:rPr>
                <w:rFonts w:asciiTheme="majorBidi" w:eastAsia="Times New Roman" w:hAnsiTheme="majorBidi" w:cstheme="majorBidi"/>
                <w:i/>
                <w:iCs/>
                <w:color w:val="000000" w:themeColor="text1"/>
                <w:sz w:val="24"/>
                <w:szCs w:val="24"/>
              </w:rPr>
              <w:t>minimum flow required for establishing the link I and j</w:t>
            </w:r>
            <w:bookmarkEnd w:id="3510"/>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412"/>
              <w:gridCol w:w="1604"/>
            </w:tblGrid>
            <w:tr w:rsidR="006C5AE4" w:rsidRPr="00C52D87" w14:paraId="74A39469" w14:textId="77777777" w:rsidTr="006C5AE4">
              <w:trPr>
                <w:trHeight w:val="530"/>
              </w:trPr>
              <w:tc>
                <w:tcPr>
                  <w:tcW w:w="7412" w:type="dxa"/>
                </w:tcPr>
                <w:p w14:paraId="62FC478D" w14:textId="0EBEB65E" w:rsidR="006C5AE4" w:rsidRPr="00C52D87" w:rsidRDefault="00000000" w:rsidP="00BF6354">
                  <w:pPr>
                    <w:pStyle w:val="Caption"/>
                    <w:rPr>
                      <w:lang w:eastAsia="en-IE"/>
                    </w:rPr>
                  </w:pPr>
                  <m:oMathPara>
                    <m:oMath>
                      <m:nary>
                        <m:naryPr>
                          <m:chr m:val="∑"/>
                          <m:limLoc m:val="undOvr"/>
                          <m:supHide m:val="1"/>
                          <m:ctrlPr>
                            <w:rPr>
                              <w:rFonts w:ascii="Cambria Math" w:eastAsia="Times New Roman" w:hAnsi="Cambria Math"/>
                              <w:i/>
                              <w:iCs/>
                            </w:rPr>
                          </m:ctrlPr>
                        </m:naryPr>
                        <m:sub>
                          <m:r>
                            <w:rPr>
                              <w:rFonts w:ascii="Cambria Math" w:eastAsia="Times New Roman" w:hAnsi="Cambria Math"/>
                            </w:rPr>
                            <m:t>k</m:t>
                          </m:r>
                        </m:sub>
                        <m:sup/>
                        <m:e>
                          <m:sSub>
                            <m:sSubPr>
                              <m:ctrlPr>
                                <w:rPr>
                                  <w:rFonts w:ascii="Cambria Math" w:eastAsia="Times New Roman" w:hAnsi="Cambria Math"/>
                                  <w:i/>
                                  <w:iCs/>
                                </w:rPr>
                              </m:ctrlPr>
                            </m:sSubPr>
                            <m:e>
                              <m:r>
                                <w:rPr>
                                  <w:rFonts w:ascii="Cambria Math" w:eastAsia="Times New Roman" w:hAnsi="Cambria Math"/>
                                </w:rPr>
                                <m:t>P</m:t>
                              </m:r>
                            </m:e>
                            <m:sub>
                              <m:r>
                                <w:rPr>
                                  <w:rFonts w:ascii="Cambria Math" w:eastAsia="Times New Roman" w:hAnsi="Cambria Math"/>
                                </w:rPr>
                                <m:t>kj</m:t>
                              </m:r>
                            </m:sub>
                          </m:sSub>
                        </m:e>
                      </m:nary>
                      <m:r>
                        <w:rPr>
                          <w:rFonts w:ascii="Cambria Math" w:eastAsia="Times New Roman" w:hAnsi="Cambria Math"/>
                        </w:rPr>
                        <m:t>= </m:t>
                      </m:r>
                      <m:nary>
                        <m:naryPr>
                          <m:chr m:val="∑"/>
                          <m:limLoc m:val="undOvr"/>
                          <m:supHide m:val="1"/>
                          <m:ctrlPr>
                            <w:rPr>
                              <w:rFonts w:ascii="Cambria Math" w:eastAsia="Times New Roman" w:hAnsi="Cambria Math"/>
                              <w:i/>
                              <w:iCs/>
                            </w:rPr>
                          </m:ctrlPr>
                        </m:naryPr>
                        <m:sub>
                          <m:r>
                            <w:rPr>
                              <w:rFonts w:ascii="Cambria Math" w:eastAsia="Times New Roman" w:hAnsi="Cambria Math"/>
                            </w:rPr>
                            <m:t>i</m:t>
                          </m:r>
                        </m:sub>
                        <m:sup/>
                        <m:e>
                          <m:sSub>
                            <m:sSubPr>
                              <m:ctrlPr>
                                <w:rPr>
                                  <w:rFonts w:ascii="Cambria Math" w:eastAsia="Times New Roman" w:hAnsi="Cambria Math"/>
                                  <w:i/>
                                  <w:iCs/>
                                </w:rPr>
                              </m:ctrlPr>
                            </m:sSubPr>
                            <m:e>
                              <m:r>
                                <w:rPr>
                                  <w:rFonts w:ascii="Cambria Math" w:eastAsia="Times New Roman" w:hAnsi="Cambria Math"/>
                                </w:rPr>
                                <m:t>P</m:t>
                              </m:r>
                            </m:e>
                            <m:sub>
                              <m:r>
                                <w:rPr>
                                  <w:rFonts w:ascii="Cambria Math" w:eastAsia="Times New Roman" w:hAnsi="Cambria Math"/>
                                </w:rPr>
                                <m:t>ji</m:t>
                              </m:r>
                            </m:sub>
                          </m:sSub>
                        </m:e>
                      </m:nary>
                      <m:r>
                        <w:rPr>
                          <w:rFonts w:ascii="Cambria Math" w:eastAsia="Times New Roman" w:hAnsi="Cambria Math"/>
                        </w:rPr>
                        <m:t>, ∀j</m:t>
                      </m:r>
                    </m:oMath>
                  </m:oMathPara>
                </w:p>
              </w:tc>
              <w:tc>
                <w:tcPr>
                  <w:tcW w:w="1604" w:type="dxa"/>
                </w:tcPr>
                <w:p w14:paraId="0351CFF5" w14:textId="3C8BFFA0" w:rsidR="006C5AE4" w:rsidRPr="00C52D87" w:rsidRDefault="006C5AE4" w:rsidP="00BF6354">
                  <w:pPr>
                    <w:pStyle w:val="Caption"/>
                    <w:rPr>
                      <w:lang w:eastAsia="en-IE"/>
                    </w:rPr>
                  </w:pPr>
                  <w:r w:rsidRPr="00C52D87">
                    <w:t xml:space="preserve">Equation </w:t>
                  </w:r>
                  <w:fldSimple w:instr=" STYLEREF 4 \s ">
                    <w:r w:rsidR="00951439">
                      <w:rPr>
                        <w:noProof/>
                        <w:cs/>
                      </w:rPr>
                      <w:t>‎</w:t>
                    </w:r>
                    <w:r w:rsidR="00951439">
                      <w:rPr>
                        <w:noProof/>
                      </w:rPr>
                      <w:t>8</w:t>
                    </w:r>
                  </w:fldSimple>
                  <w:r w:rsidRPr="00C52D87">
                    <w:t>.</w:t>
                  </w:r>
                  <w:fldSimple w:instr=" SEQ Equation \* ARABIC \s 4 ">
                    <w:r w:rsidR="00951439">
                      <w:rPr>
                        <w:noProof/>
                      </w:rPr>
                      <w:t>46</w:t>
                    </w:r>
                  </w:fldSimple>
                  <w:r w:rsidRPr="00C52D87">
                    <w:rPr>
                      <w:lang w:eastAsia="en-IE"/>
                    </w:rPr>
                    <w:tab/>
                  </w:r>
                </w:p>
              </w:tc>
            </w:tr>
          </w:tbl>
          <w:p w14:paraId="486BF640" w14:textId="77777777" w:rsidR="006C5AE4" w:rsidRPr="00C52D87" w:rsidRDefault="006C5AE4" w:rsidP="005F3D42">
            <w:pPr>
              <w:spacing w:after="0" w:line="480" w:lineRule="auto"/>
              <w:rPr>
                <w:rFonts w:asciiTheme="majorBidi" w:eastAsia="Times New Roman" w:hAnsiTheme="majorBidi" w:cstheme="majorBidi"/>
                <w:i/>
                <w:iCs/>
                <w:color w:val="000000" w:themeColor="text1"/>
                <w:sz w:val="24"/>
                <w:szCs w:val="24"/>
              </w:rPr>
            </w:pPr>
            <w:r w:rsidRPr="00C52D87">
              <w:rPr>
                <w:rFonts w:asciiTheme="majorBidi" w:eastAsia="Times New Roman" w:hAnsiTheme="majorBidi" w:cstheme="majorBidi"/>
                <w:i/>
                <w:iCs/>
                <w:color w:val="000000" w:themeColor="text1"/>
                <w:sz w:val="24"/>
                <w:szCs w:val="24"/>
              </w:rPr>
              <w:t xml:space="preserve"> </w:t>
            </w:r>
            <w:bookmarkStart w:id="3511" w:name="_Toc107505345"/>
            <w:r w:rsidRPr="00C52D87">
              <w:rPr>
                <w:rFonts w:asciiTheme="majorBidi" w:eastAsia="Times New Roman" w:hAnsiTheme="majorBidi" w:cstheme="majorBidi"/>
                <w:i/>
                <w:iCs/>
                <w:color w:val="000000" w:themeColor="text1"/>
                <w:sz w:val="24"/>
                <w:szCs w:val="24"/>
              </w:rPr>
              <w:t>Flow balance constraint (inflow = outflow)</w:t>
            </w:r>
            <w:bookmarkEnd w:id="3511"/>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412"/>
              <w:gridCol w:w="1604"/>
            </w:tblGrid>
            <w:tr w:rsidR="006C5AE4" w:rsidRPr="00C52D87" w14:paraId="649DA49F" w14:textId="77777777" w:rsidTr="006C5AE4">
              <w:trPr>
                <w:trHeight w:val="530"/>
              </w:trPr>
              <w:tc>
                <w:tcPr>
                  <w:tcW w:w="7412" w:type="dxa"/>
                </w:tcPr>
                <w:p w14:paraId="36B94430" w14:textId="56F26CBB" w:rsidR="006C5AE4" w:rsidRPr="00C52D87" w:rsidRDefault="00000000" w:rsidP="00BF6354">
                  <w:pPr>
                    <w:pStyle w:val="Caption"/>
                    <w:rPr>
                      <w:lang w:eastAsia="en-IE"/>
                    </w:rPr>
                  </w:pPr>
                  <m:oMathPara>
                    <m:oMath>
                      <m:nary>
                        <m:naryPr>
                          <m:chr m:val="∑"/>
                          <m:limLoc m:val="undOvr"/>
                          <m:supHide m:val="1"/>
                          <m:ctrlPr>
                            <w:rPr>
                              <w:rFonts w:ascii="Cambria Math" w:eastAsia="Times New Roman" w:hAnsi="Cambria Math"/>
                              <w:i/>
                              <w:iCs/>
                            </w:rPr>
                          </m:ctrlPr>
                        </m:naryPr>
                        <m:sub>
                          <m:r>
                            <w:rPr>
                              <w:rFonts w:ascii="Cambria Math" w:eastAsia="Times New Roman" w:hAnsi="Cambria Math"/>
                            </w:rPr>
                            <m:t>j</m:t>
                          </m:r>
                        </m:sub>
                        <m:sup/>
                        <m:e>
                          <m:sSub>
                            <m:sSubPr>
                              <m:ctrlPr>
                                <w:rPr>
                                  <w:rFonts w:ascii="Cambria Math" w:eastAsia="Times New Roman" w:hAnsi="Cambria Math"/>
                                  <w:i/>
                                  <w:iCs/>
                                </w:rPr>
                              </m:ctrlPr>
                            </m:sSubPr>
                            <m:e>
                              <m:r>
                                <w:rPr>
                                  <w:rFonts w:ascii="Cambria Math" w:eastAsia="Times New Roman" w:hAnsi="Cambria Math"/>
                                </w:rPr>
                                <m:t>P</m:t>
                              </m:r>
                            </m:e>
                            <m:sub>
                              <m:r>
                                <w:rPr>
                                  <w:rFonts w:ascii="Cambria Math" w:eastAsia="Times New Roman" w:hAnsi="Cambria Math"/>
                                </w:rPr>
                                <m:t>ji</m:t>
                              </m:r>
                            </m:sub>
                          </m:sSub>
                        </m:e>
                      </m:nary>
                      <m:r>
                        <w:rPr>
                          <w:rFonts w:ascii="Cambria Math" w:eastAsia="Times New Roman" w:hAnsi="Cambria Math"/>
                        </w:rPr>
                        <m:t>= </m:t>
                      </m:r>
                      <m:sSub>
                        <m:sSubPr>
                          <m:ctrlPr>
                            <w:rPr>
                              <w:rFonts w:ascii="Cambria Math" w:eastAsia="Times New Roman" w:hAnsi="Cambria Math"/>
                              <w:i/>
                              <w:iCs/>
                            </w:rPr>
                          </m:ctrlPr>
                        </m:sSubPr>
                        <m:e>
                          <m:r>
                            <w:rPr>
                              <w:rFonts w:ascii="Cambria Math" w:eastAsia="Times New Roman" w:hAnsi="Cambria Math"/>
                            </w:rPr>
                            <m:t>D</m:t>
                          </m:r>
                        </m:e>
                        <m:sub>
                          <m:r>
                            <w:rPr>
                              <w:rFonts w:ascii="Cambria Math" w:eastAsia="Times New Roman" w:hAnsi="Cambria Math"/>
                            </w:rPr>
                            <m:t>i</m:t>
                          </m:r>
                        </m:sub>
                      </m:sSub>
                      <m:r>
                        <w:rPr>
                          <w:rFonts w:ascii="Cambria Math" w:eastAsia="Times New Roman" w:hAnsi="Cambria Math"/>
                        </w:rPr>
                        <m:t>,  ∀i</m:t>
                      </m:r>
                    </m:oMath>
                  </m:oMathPara>
                </w:p>
              </w:tc>
              <w:tc>
                <w:tcPr>
                  <w:tcW w:w="1604" w:type="dxa"/>
                </w:tcPr>
                <w:p w14:paraId="7C79B83B" w14:textId="23C51F23" w:rsidR="006C5AE4" w:rsidRPr="00C52D87" w:rsidRDefault="006C5AE4" w:rsidP="00BF6354">
                  <w:pPr>
                    <w:pStyle w:val="Caption"/>
                    <w:rPr>
                      <w:lang w:eastAsia="en-IE"/>
                    </w:rPr>
                  </w:pPr>
                  <w:r w:rsidRPr="00C52D87">
                    <w:t xml:space="preserve">Equation </w:t>
                  </w:r>
                  <w:fldSimple w:instr=" STYLEREF 4 \s ">
                    <w:r w:rsidR="00951439">
                      <w:rPr>
                        <w:noProof/>
                        <w:cs/>
                      </w:rPr>
                      <w:t>‎</w:t>
                    </w:r>
                    <w:r w:rsidR="00951439">
                      <w:rPr>
                        <w:noProof/>
                      </w:rPr>
                      <w:t>8</w:t>
                    </w:r>
                  </w:fldSimple>
                  <w:r w:rsidRPr="00C52D87">
                    <w:t>.</w:t>
                  </w:r>
                  <w:fldSimple w:instr=" SEQ Equation \* ARABIC \s 4 ">
                    <w:r w:rsidR="00951439">
                      <w:rPr>
                        <w:noProof/>
                      </w:rPr>
                      <w:t>47</w:t>
                    </w:r>
                  </w:fldSimple>
                  <w:r w:rsidRPr="00C52D87">
                    <w:rPr>
                      <w:lang w:eastAsia="en-IE"/>
                    </w:rPr>
                    <w:tab/>
                  </w:r>
                </w:p>
              </w:tc>
            </w:tr>
          </w:tbl>
          <w:p w14:paraId="082A50D7" w14:textId="77777777" w:rsidR="006C5AE4" w:rsidRPr="00C52D87" w:rsidRDefault="006C5AE4" w:rsidP="005F3D42">
            <w:pPr>
              <w:spacing w:after="0" w:line="480" w:lineRule="auto"/>
              <w:rPr>
                <w:rFonts w:asciiTheme="majorBidi" w:eastAsia="Times New Roman" w:hAnsiTheme="majorBidi" w:cstheme="majorBidi"/>
                <w:i/>
                <w:iCs/>
                <w:color w:val="000000" w:themeColor="text1"/>
                <w:sz w:val="24"/>
                <w:szCs w:val="24"/>
              </w:rPr>
            </w:pPr>
            <w:r w:rsidRPr="00C52D87">
              <w:rPr>
                <w:rFonts w:asciiTheme="majorBidi" w:eastAsia="Times New Roman" w:hAnsiTheme="majorBidi" w:cstheme="majorBidi"/>
                <w:i/>
                <w:iCs/>
                <w:color w:val="000000" w:themeColor="text1"/>
                <w:sz w:val="24"/>
                <w:szCs w:val="24"/>
              </w:rPr>
              <w:t xml:space="preserve"> </w:t>
            </w:r>
            <w:bookmarkStart w:id="3512" w:name="_Toc107505346"/>
            <w:r w:rsidRPr="00C52D87">
              <w:rPr>
                <w:rFonts w:asciiTheme="majorBidi" w:eastAsia="Times New Roman" w:hAnsiTheme="majorBidi" w:cstheme="majorBidi"/>
                <w:i/>
                <w:iCs/>
                <w:color w:val="000000" w:themeColor="text1"/>
                <w:sz w:val="24"/>
                <w:szCs w:val="24"/>
              </w:rPr>
              <w:t>Flow balance constraint (inflow = outflow), also demand constraint</w:t>
            </w:r>
            <w:bookmarkEnd w:id="3512"/>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412"/>
              <w:gridCol w:w="1604"/>
            </w:tblGrid>
            <w:tr w:rsidR="006C5AE4" w:rsidRPr="00C52D87" w14:paraId="03B50B2F" w14:textId="77777777" w:rsidTr="006C5AE4">
              <w:trPr>
                <w:trHeight w:val="530"/>
              </w:trPr>
              <w:tc>
                <w:tcPr>
                  <w:tcW w:w="7412" w:type="dxa"/>
                </w:tcPr>
                <w:p w14:paraId="225A1D72" w14:textId="448E8F6F" w:rsidR="006C5AE4" w:rsidRPr="00C52D87" w:rsidRDefault="00000000" w:rsidP="00BF6354">
                  <w:pPr>
                    <w:pStyle w:val="Caption"/>
                    <w:rPr>
                      <w:lang w:eastAsia="en-IE"/>
                    </w:rPr>
                  </w:pPr>
                  <m:oMathPara>
                    <m:oMath>
                      <m:nary>
                        <m:naryPr>
                          <m:chr m:val="∑"/>
                          <m:limLoc m:val="undOvr"/>
                          <m:supHide m:val="1"/>
                          <m:ctrlPr>
                            <w:rPr>
                              <w:rFonts w:ascii="Cambria Math" w:eastAsia="Times New Roman" w:hAnsi="Cambria Math"/>
                              <w:i/>
                              <w:iCs/>
                            </w:rPr>
                          </m:ctrlPr>
                        </m:naryPr>
                        <m:sub>
                          <m:r>
                            <w:rPr>
                              <w:rFonts w:ascii="Cambria Math" w:eastAsia="Times New Roman" w:hAnsi="Cambria Math"/>
                            </w:rPr>
                            <m:t>s</m:t>
                          </m:r>
                        </m:sub>
                        <m:sup/>
                        <m:e>
                          <m:nary>
                            <m:naryPr>
                              <m:chr m:val="∑"/>
                              <m:limLoc m:val="undOvr"/>
                              <m:supHide m:val="1"/>
                              <m:ctrlPr>
                                <w:rPr>
                                  <w:rFonts w:ascii="Cambria Math" w:eastAsia="Times New Roman" w:hAnsi="Cambria Math"/>
                                  <w:i/>
                                  <w:iCs/>
                                </w:rPr>
                              </m:ctrlPr>
                            </m:naryPr>
                            <m:sub>
                              <m:r>
                                <w:rPr>
                                  <w:rFonts w:ascii="Cambria Math" w:eastAsia="Times New Roman" w:hAnsi="Cambria Math"/>
                                </w:rPr>
                                <m:t>j</m:t>
                              </m:r>
                            </m:sub>
                            <m:sup/>
                            <m:e>
                              <m:sSubSup>
                                <m:sSubSupPr>
                                  <m:ctrlPr>
                                    <w:rPr>
                                      <w:rFonts w:ascii="Cambria Math" w:hAnsi="Cambria Math"/>
                                      <w:i/>
                                      <w:iCs/>
                                    </w:rPr>
                                  </m:ctrlPr>
                                </m:sSubSupPr>
                                <m:e>
                                  <m:r>
                                    <w:rPr>
                                      <w:rFonts w:ascii="Cambria Math" w:hAnsi="Cambria Math"/>
                                    </w:rPr>
                                    <m:t>X</m:t>
                                  </m:r>
                                </m:e>
                                <m:sub>
                                  <m:r>
                                    <w:rPr>
                                      <w:rFonts w:ascii="Cambria Math" w:hAnsi="Cambria Math"/>
                                    </w:rPr>
                                    <m:t>ji</m:t>
                                  </m:r>
                                </m:sub>
                                <m:sup>
                                  <m:r>
                                    <w:rPr>
                                      <w:rFonts w:ascii="Cambria Math" w:hAnsi="Cambria Math"/>
                                    </w:rPr>
                                    <m:t>s</m:t>
                                  </m:r>
                                </m:sup>
                              </m:sSubSup>
                            </m:e>
                          </m:nary>
                        </m:e>
                      </m:nary>
                      <m:r>
                        <w:rPr>
                          <w:rFonts w:ascii="Cambria Math" w:eastAsia="Times New Roman" w:hAnsi="Cambria Math"/>
                        </w:rPr>
                        <m:t>= 1</m:t>
                      </m:r>
                      <m:r>
                        <m:rPr>
                          <m:sty m:val="p"/>
                        </m:rPr>
                        <w:rPr>
                          <w:rFonts w:ascii="Cambria Math" w:eastAsia="Times New Roman" w:hAnsi="Cambria Math"/>
                        </w:rPr>
                        <m:t xml:space="preserve"> ,  </m:t>
                      </m:r>
                      <m:r>
                        <w:rPr>
                          <w:rFonts w:ascii="Cambria Math" w:eastAsia="Times New Roman" w:hAnsi="Cambria Math"/>
                        </w:rPr>
                        <m:t>∀i</m:t>
                      </m:r>
                    </m:oMath>
                  </m:oMathPara>
                </w:p>
              </w:tc>
              <w:tc>
                <w:tcPr>
                  <w:tcW w:w="1604" w:type="dxa"/>
                </w:tcPr>
                <w:p w14:paraId="762850EA" w14:textId="612AD80E" w:rsidR="006C5AE4" w:rsidRPr="00C52D87" w:rsidRDefault="006C5AE4" w:rsidP="00BF6354">
                  <w:pPr>
                    <w:pStyle w:val="Caption"/>
                    <w:rPr>
                      <w:lang w:eastAsia="en-IE"/>
                    </w:rPr>
                  </w:pPr>
                  <w:r w:rsidRPr="00C52D87">
                    <w:t xml:space="preserve">Equation </w:t>
                  </w:r>
                  <w:fldSimple w:instr=" STYLEREF 4 \s ">
                    <w:r w:rsidR="00951439">
                      <w:rPr>
                        <w:noProof/>
                        <w:cs/>
                      </w:rPr>
                      <w:t>‎</w:t>
                    </w:r>
                    <w:r w:rsidR="00951439">
                      <w:rPr>
                        <w:noProof/>
                      </w:rPr>
                      <w:t>8</w:t>
                    </w:r>
                  </w:fldSimple>
                  <w:r w:rsidRPr="00C52D87">
                    <w:t>.</w:t>
                  </w:r>
                  <w:fldSimple w:instr=" SEQ Equation \* ARABIC \s 4 ">
                    <w:r w:rsidR="00951439">
                      <w:rPr>
                        <w:noProof/>
                      </w:rPr>
                      <w:t>48</w:t>
                    </w:r>
                  </w:fldSimple>
                  <w:r w:rsidRPr="00C52D87">
                    <w:rPr>
                      <w:lang w:eastAsia="en-IE"/>
                    </w:rPr>
                    <w:tab/>
                  </w:r>
                </w:p>
              </w:tc>
            </w:tr>
          </w:tbl>
          <w:p w14:paraId="6282431C" w14:textId="77777777" w:rsidR="006C5AE4" w:rsidRPr="00C52D87" w:rsidRDefault="006C5AE4" w:rsidP="005F3D42">
            <w:pPr>
              <w:spacing w:after="0" w:line="480" w:lineRule="auto"/>
              <w:rPr>
                <w:rFonts w:asciiTheme="majorBidi" w:eastAsia="Times New Roman" w:hAnsiTheme="majorBidi" w:cstheme="majorBidi"/>
                <w:i/>
                <w:iCs/>
                <w:color w:val="000000" w:themeColor="text1"/>
                <w:sz w:val="24"/>
                <w:szCs w:val="24"/>
              </w:rPr>
            </w:pPr>
            <w:r w:rsidRPr="00C52D87">
              <w:rPr>
                <w:rFonts w:asciiTheme="majorBidi" w:eastAsia="Times New Roman" w:hAnsiTheme="majorBidi" w:cstheme="majorBidi"/>
                <w:i/>
                <w:iCs/>
                <w:color w:val="000000" w:themeColor="text1"/>
                <w:sz w:val="24"/>
                <w:szCs w:val="24"/>
              </w:rPr>
              <w:t xml:space="preserve"> </w:t>
            </w:r>
            <w:bookmarkStart w:id="3513" w:name="_Toc107505347"/>
            <w:r w:rsidRPr="00C52D87">
              <w:rPr>
                <w:rFonts w:asciiTheme="majorBidi" w:eastAsia="Times New Roman" w:hAnsiTheme="majorBidi" w:cstheme="majorBidi"/>
                <w:i/>
                <w:iCs/>
                <w:color w:val="000000" w:themeColor="text1"/>
                <w:sz w:val="24"/>
                <w:szCs w:val="24"/>
              </w:rPr>
              <w:t>each customer can only connect to one store</w:t>
            </w:r>
            <w:bookmarkEnd w:id="3513"/>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412"/>
              <w:gridCol w:w="1604"/>
            </w:tblGrid>
            <w:tr w:rsidR="006C5AE4" w:rsidRPr="00C52D87" w14:paraId="3A2A975A" w14:textId="77777777" w:rsidTr="006C5AE4">
              <w:trPr>
                <w:trHeight w:val="530"/>
              </w:trPr>
              <w:tc>
                <w:tcPr>
                  <w:tcW w:w="7412" w:type="dxa"/>
                </w:tcPr>
                <w:p w14:paraId="1A44FD46" w14:textId="0B22EA8C" w:rsidR="006C5AE4" w:rsidRPr="00C52D87" w:rsidRDefault="00000000" w:rsidP="00BF6354">
                  <w:pPr>
                    <w:pStyle w:val="Caption"/>
                    <w:rPr>
                      <w:lang w:eastAsia="en-IE"/>
                    </w:rPr>
                  </w:pPr>
                  <m:oMathPara>
                    <m:oMath>
                      <m:nary>
                        <m:naryPr>
                          <m:chr m:val="∑"/>
                          <m:limLoc m:val="undOvr"/>
                          <m:supHide m:val="1"/>
                          <m:ctrlPr>
                            <w:rPr>
                              <w:rFonts w:ascii="Cambria Math" w:eastAsia="Times New Roman" w:hAnsi="Cambria Math"/>
                              <w:i/>
                              <w:iCs/>
                            </w:rPr>
                          </m:ctrlPr>
                        </m:naryPr>
                        <m:sub>
                          <m:r>
                            <w:rPr>
                              <w:rFonts w:ascii="Cambria Math" w:eastAsia="Times New Roman" w:hAnsi="Cambria Math"/>
                            </w:rPr>
                            <m:t>k</m:t>
                          </m:r>
                        </m:sub>
                        <m:sup/>
                        <m:e>
                          <m:nary>
                            <m:naryPr>
                              <m:chr m:val="∑"/>
                              <m:limLoc m:val="undOvr"/>
                              <m:supHide m:val="1"/>
                              <m:ctrlPr>
                                <w:rPr>
                                  <w:rFonts w:ascii="Cambria Math" w:hAnsi="Cambria Math"/>
                                  <w:i/>
                                  <w:iCs/>
                                </w:rPr>
                              </m:ctrlPr>
                            </m:naryPr>
                            <m:sub>
                              <m:r>
                                <w:rPr>
                                  <w:rFonts w:ascii="Cambria Math" w:hAnsi="Cambria Math"/>
                                </w:rPr>
                                <m:t>w</m:t>
                              </m:r>
                            </m:sub>
                            <m:sup/>
                            <m:e>
                              <m:nary>
                                <m:naryPr>
                                  <m:chr m:val="∑"/>
                                  <m:limLoc m:val="undOvr"/>
                                  <m:supHide m:val="1"/>
                                  <m:ctrlPr>
                                    <w:rPr>
                                      <w:rFonts w:ascii="Cambria Math" w:hAnsi="Cambria Math"/>
                                      <w:i/>
                                      <w:iCs/>
                                    </w:rPr>
                                  </m:ctrlPr>
                                </m:naryPr>
                                <m:sub>
                                  <m:r>
                                    <w:rPr>
                                      <w:rFonts w:ascii="Cambria Math" w:hAnsi="Cambria Math"/>
                                    </w:rPr>
                                    <m:t>s</m:t>
                                  </m:r>
                                </m:sub>
                                <m:sup/>
                                <m:e>
                                  <m:sSubSup>
                                    <m:sSubSupPr>
                                      <m:ctrlPr>
                                        <w:rPr>
                                          <w:rFonts w:ascii="Cambria Math" w:hAnsi="Cambria Math"/>
                                          <w:i/>
                                          <w:iCs/>
                                        </w:rPr>
                                      </m:ctrlPr>
                                    </m:sSubSupPr>
                                    <m:e>
                                      <m:r>
                                        <w:rPr>
                                          <w:rFonts w:ascii="Cambria Math" w:hAnsi="Cambria Math"/>
                                        </w:rPr>
                                        <m:t>V</m:t>
                                      </m:r>
                                    </m:e>
                                    <m:sub>
                                      <m:r>
                                        <w:rPr>
                                          <w:rFonts w:ascii="Cambria Math" w:hAnsi="Cambria Math"/>
                                        </w:rPr>
                                        <m:t>kj</m:t>
                                      </m:r>
                                    </m:sub>
                                    <m:sup>
                                      <m:r>
                                        <w:rPr>
                                          <w:rFonts w:ascii="Cambria Math" w:hAnsi="Cambria Math"/>
                                        </w:rPr>
                                        <m:t>ws</m:t>
                                      </m:r>
                                    </m:sup>
                                  </m:sSubSup>
                                </m:e>
                              </m:nary>
                            </m:e>
                          </m:nary>
                        </m:e>
                      </m:nary>
                      <m:r>
                        <w:rPr>
                          <w:rFonts w:ascii="Cambria Math" w:eastAsia="Times New Roman" w:hAnsi="Cambria Math"/>
                        </w:rPr>
                        <m:t>= 1,  ∀j</m:t>
                      </m:r>
                      <m:r>
                        <m:rPr>
                          <m:sty m:val="p"/>
                        </m:rPr>
                        <w:rPr>
                          <w:rFonts w:ascii="Cambria Math" w:eastAsia="Times New Roman" w:hAnsi="Cambria Math"/>
                        </w:rPr>
                        <m:t xml:space="preserve"> </m:t>
                      </m:r>
                    </m:oMath>
                  </m:oMathPara>
                </w:p>
              </w:tc>
              <w:tc>
                <w:tcPr>
                  <w:tcW w:w="1604" w:type="dxa"/>
                </w:tcPr>
                <w:p w14:paraId="63B537CD" w14:textId="44BA08E0" w:rsidR="006C5AE4" w:rsidRPr="00C52D87" w:rsidRDefault="006C5AE4" w:rsidP="00BF6354">
                  <w:pPr>
                    <w:pStyle w:val="Caption"/>
                    <w:rPr>
                      <w:lang w:eastAsia="en-IE"/>
                    </w:rPr>
                  </w:pPr>
                  <w:r w:rsidRPr="00C52D87">
                    <w:t xml:space="preserve">Equation </w:t>
                  </w:r>
                  <w:fldSimple w:instr=" STYLEREF 4 \s ">
                    <w:r w:rsidR="00951439">
                      <w:rPr>
                        <w:noProof/>
                        <w:cs/>
                      </w:rPr>
                      <w:t>‎</w:t>
                    </w:r>
                    <w:r w:rsidR="00951439">
                      <w:rPr>
                        <w:noProof/>
                      </w:rPr>
                      <w:t>8</w:t>
                    </w:r>
                  </w:fldSimple>
                  <w:r w:rsidRPr="00C52D87">
                    <w:t>.</w:t>
                  </w:r>
                  <w:fldSimple w:instr=" SEQ Equation \* ARABIC \s 4 ">
                    <w:r w:rsidR="00951439">
                      <w:rPr>
                        <w:noProof/>
                      </w:rPr>
                      <w:t>49</w:t>
                    </w:r>
                  </w:fldSimple>
                  <w:r w:rsidRPr="00C52D87">
                    <w:rPr>
                      <w:lang w:eastAsia="en-IE"/>
                    </w:rPr>
                    <w:tab/>
                  </w:r>
                </w:p>
              </w:tc>
            </w:tr>
          </w:tbl>
          <w:p w14:paraId="537074B9" w14:textId="77777777" w:rsidR="006C5AE4" w:rsidRPr="00C52D87" w:rsidRDefault="006C5AE4" w:rsidP="005F3D42">
            <w:pPr>
              <w:spacing w:after="0" w:line="480" w:lineRule="auto"/>
              <w:rPr>
                <w:rFonts w:asciiTheme="majorBidi" w:eastAsia="Times New Roman" w:hAnsiTheme="majorBidi" w:cstheme="majorBidi"/>
                <w:i/>
                <w:iCs/>
                <w:color w:val="000000" w:themeColor="text1"/>
                <w:sz w:val="24"/>
                <w:szCs w:val="24"/>
              </w:rPr>
            </w:pPr>
            <w:r w:rsidRPr="00C52D87">
              <w:rPr>
                <w:rFonts w:asciiTheme="majorBidi" w:eastAsia="Calibri" w:hAnsiTheme="majorBidi" w:cstheme="majorBidi"/>
                <w:bCs/>
                <w:i/>
                <w:color w:val="000000" w:themeColor="text1"/>
                <w:kern w:val="24"/>
                <w:sz w:val="24"/>
                <w:szCs w:val="24"/>
              </w:rPr>
              <w:t xml:space="preserve"> </w:t>
            </w:r>
            <w:bookmarkStart w:id="3514" w:name="_Toc107505348"/>
            <w:r w:rsidRPr="00C52D87">
              <w:rPr>
                <w:rFonts w:asciiTheme="majorBidi" w:eastAsia="Times New Roman" w:hAnsiTheme="majorBidi" w:cstheme="majorBidi"/>
                <w:i/>
                <w:iCs/>
                <w:color w:val="000000" w:themeColor="text1"/>
                <w:sz w:val="24"/>
                <w:szCs w:val="24"/>
              </w:rPr>
              <w:t>each store can only be supplied by one warehouse</w:t>
            </w:r>
            <w:bookmarkEnd w:id="3514"/>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412"/>
              <w:gridCol w:w="1604"/>
            </w:tblGrid>
            <w:tr w:rsidR="006C5AE4" w:rsidRPr="00C52D87" w14:paraId="505A3067" w14:textId="77777777" w:rsidTr="006C5AE4">
              <w:trPr>
                <w:trHeight w:val="530"/>
              </w:trPr>
              <w:tc>
                <w:tcPr>
                  <w:tcW w:w="7412" w:type="dxa"/>
                </w:tcPr>
                <w:p w14:paraId="25BBFD67" w14:textId="69993941" w:rsidR="006C5AE4" w:rsidRPr="00C52D87" w:rsidRDefault="00000000" w:rsidP="00BF6354">
                  <w:pPr>
                    <w:pStyle w:val="Caption"/>
                    <w:rPr>
                      <w:lang w:eastAsia="en-IE"/>
                    </w:rPr>
                  </w:pPr>
                  <m:oMathPara>
                    <m:oMath>
                      <m:nary>
                        <m:naryPr>
                          <m:chr m:val="∑"/>
                          <m:limLoc m:val="undOvr"/>
                          <m:supHide m:val="1"/>
                          <m:ctrlPr>
                            <w:rPr>
                              <w:rFonts w:ascii="Cambria Math" w:eastAsia="Times New Roman" w:hAnsi="Cambria Math"/>
                              <w:i/>
                              <w:iCs/>
                            </w:rPr>
                          </m:ctrlPr>
                        </m:naryPr>
                        <m:sub>
                          <m:r>
                            <w:rPr>
                              <w:rFonts w:ascii="Cambria Math" w:eastAsia="Times New Roman" w:hAnsi="Cambria Math"/>
                            </w:rPr>
                            <m:t>j</m:t>
                          </m:r>
                        </m:sub>
                        <m:sup/>
                        <m:e>
                          <m:nary>
                            <m:naryPr>
                              <m:chr m:val="∑"/>
                              <m:limLoc m:val="undOvr"/>
                              <m:supHide m:val="1"/>
                              <m:ctrlPr>
                                <w:rPr>
                                  <w:rFonts w:ascii="Cambria Math" w:hAnsi="Cambria Math"/>
                                  <w:i/>
                                  <w:iCs/>
                                </w:rPr>
                              </m:ctrlPr>
                            </m:naryPr>
                            <m:sub>
                              <m:r>
                                <w:rPr>
                                  <w:rFonts w:ascii="Cambria Math" w:hAnsi="Cambria Math"/>
                                </w:rPr>
                                <m:t>s</m:t>
                              </m:r>
                            </m:sub>
                            <m:sup/>
                            <m:e>
                              <m:sSubSup>
                                <m:sSubSupPr>
                                  <m:ctrlPr>
                                    <w:rPr>
                                      <w:rFonts w:ascii="Cambria Math" w:hAnsi="Cambria Math"/>
                                      <w:i/>
                                      <w:iCs/>
                                    </w:rPr>
                                  </m:ctrlPr>
                                </m:sSubSupPr>
                                <m:e>
                                  <m:r>
                                    <w:rPr>
                                      <w:rFonts w:ascii="Cambria Math" w:hAnsi="Cambria Math"/>
                                    </w:rPr>
                                    <m:t>D</m:t>
                                  </m:r>
                                </m:e>
                                <m:sub>
                                  <m:r>
                                    <w:rPr>
                                      <w:rFonts w:ascii="Cambria Math" w:hAnsi="Cambria Math"/>
                                    </w:rPr>
                                    <m:t>j</m:t>
                                  </m:r>
                                </m:sub>
                                <m:sup>
                                  <m:r>
                                    <w:rPr>
                                      <w:rFonts w:ascii="Cambria Math" w:hAnsi="Cambria Math"/>
                                    </w:rPr>
                                    <m:t>s</m:t>
                                  </m:r>
                                </m:sup>
                              </m:sSubSup>
                              <m:nary>
                                <m:naryPr>
                                  <m:chr m:val="∑"/>
                                  <m:limLoc m:val="undOvr"/>
                                  <m:supHide m:val="1"/>
                                  <m:ctrlPr>
                                    <w:rPr>
                                      <w:rFonts w:ascii="Cambria Math" w:hAnsi="Cambria Math"/>
                                      <w:i/>
                                      <w:iCs/>
                                    </w:rPr>
                                  </m:ctrlPr>
                                </m:naryPr>
                                <m:sub>
                                  <m:r>
                                    <w:rPr>
                                      <w:rFonts w:ascii="Cambria Math" w:hAnsi="Cambria Math"/>
                                    </w:rPr>
                                    <m:t>w</m:t>
                                  </m:r>
                                </m:sub>
                                <m:sup/>
                                <m:e>
                                  <m:sSubSup>
                                    <m:sSubSupPr>
                                      <m:ctrlPr>
                                        <w:rPr>
                                          <w:rFonts w:ascii="Cambria Math" w:hAnsi="Cambria Math"/>
                                          <w:i/>
                                          <w:iCs/>
                                        </w:rPr>
                                      </m:ctrlPr>
                                    </m:sSubSupPr>
                                    <m:e>
                                      <m:r>
                                        <w:rPr>
                                          <w:rFonts w:ascii="Cambria Math" w:hAnsi="Cambria Math"/>
                                        </w:rPr>
                                        <m:t>V</m:t>
                                      </m:r>
                                    </m:e>
                                    <m:sub>
                                      <m:r>
                                        <w:rPr>
                                          <w:rFonts w:ascii="Cambria Math" w:hAnsi="Cambria Math"/>
                                        </w:rPr>
                                        <m:t>kj</m:t>
                                      </m:r>
                                    </m:sub>
                                    <m:sup>
                                      <m:r>
                                        <w:rPr>
                                          <w:rFonts w:ascii="Cambria Math" w:hAnsi="Cambria Math"/>
                                        </w:rPr>
                                        <m:t>ws</m:t>
                                      </m:r>
                                    </m:sup>
                                  </m:sSubSup>
                                </m:e>
                              </m:nary>
                            </m:e>
                          </m:nary>
                        </m:e>
                      </m:nary>
                      <m:r>
                        <w:rPr>
                          <w:rFonts w:ascii="Cambria Math" w:eastAsia="Times New Roman" w:hAnsi="Cambria Math"/>
                        </w:rPr>
                        <m:t>≤</m:t>
                      </m:r>
                      <m:nary>
                        <m:naryPr>
                          <m:chr m:val="∑"/>
                          <m:limLoc m:val="undOvr"/>
                          <m:supHide m:val="1"/>
                          <m:ctrlPr>
                            <w:rPr>
                              <w:rFonts w:ascii="Cambria Math" w:hAnsi="Cambria Math"/>
                              <w:i/>
                              <w:iCs/>
                            </w:rPr>
                          </m:ctrlPr>
                        </m:naryPr>
                        <m:sub>
                          <m:r>
                            <w:rPr>
                              <w:rFonts w:ascii="Cambria Math" w:hAnsi="Cambria Math"/>
                            </w:rPr>
                            <m:t>w</m:t>
                          </m:r>
                        </m:sub>
                        <m:sup/>
                        <m:e>
                          <m:sSubSup>
                            <m:sSubSupPr>
                              <m:ctrlPr>
                                <w:rPr>
                                  <w:rFonts w:ascii="Cambria Math" w:hAnsi="Cambria Math"/>
                                  <w:i/>
                                  <w:iCs/>
                                </w:rPr>
                              </m:ctrlPr>
                            </m:sSubSupPr>
                            <m:e>
                              <m:r>
                                <w:rPr>
                                  <w:rFonts w:ascii="Cambria Math" w:hAnsi="Cambria Math"/>
                                </w:rPr>
                                <m:t>SP</m:t>
                              </m:r>
                            </m:e>
                            <m:sub>
                              <m:r>
                                <w:rPr>
                                  <w:rFonts w:ascii="Cambria Math" w:hAnsi="Cambria Math"/>
                                </w:rPr>
                                <m:t>k</m:t>
                              </m:r>
                            </m:sub>
                            <m:sup>
                              <m:r>
                                <w:rPr>
                                  <w:rFonts w:ascii="Cambria Math" w:hAnsi="Cambria Math"/>
                                </w:rPr>
                                <m:t>w</m:t>
                              </m:r>
                            </m:sup>
                          </m:sSubSup>
                        </m:e>
                      </m:nary>
                      <m:sSubSup>
                        <m:sSubSupPr>
                          <m:ctrlPr>
                            <w:rPr>
                              <w:rFonts w:ascii="Cambria Math" w:hAnsi="Cambria Math"/>
                              <w:i/>
                              <w:iCs/>
                            </w:rPr>
                          </m:ctrlPr>
                        </m:sSubSupPr>
                        <m:e>
                          <m:r>
                            <w:rPr>
                              <w:rFonts w:ascii="Cambria Math" w:hAnsi="Cambria Math"/>
                            </w:rPr>
                            <m:t>Z</m:t>
                          </m:r>
                        </m:e>
                        <m:sub>
                          <m:r>
                            <w:rPr>
                              <w:rFonts w:ascii="Cambria Math" w:hAnsi="Cambria Math"/>
                            </w:rPr>
                            <m:t>k</m:t>
                          </m:r>
                        </m:sub>
                        <m:sup>
                          <m:r>
                            <w:rPr>
                              <w:rFonts w:ascii="Cambria Math" w:hAnsi="Cambria Math"/>
                            </w:rPr>
                            <m:t>w</m:t>
                          </m:r>
                        </m:sup>
                      </m:sSubSup>
                      <m:r>
                        <w:rPr>
                          <w:rFonts w:ascii="Cambria Math" w:hAnsi="Cambria Math"/>
                        </w:rPr>
                        <m:t xml:space="preserve">,  </m:t>
                      </m:r>
                      <m:r>
                        <w:rPr>
                          <w:rFonts w:ascii="Cambria Math" w:eastAsia="Times New Roman" w:hAnsi="Cambria Math"/>
                        </w:rPr>
                        <m:t>∀k</m:t>
                      </m:r>
                    </m:oMath>
                  </m:oMathPara>
                </w:p>
              </w:tc>
              <w:tc>
                <w:tcPr>
                  <w:tcW w:w="1604" w:type="dxa"/>
                </w:tcPr>
                <w:p w14:paraId="37F51603" w14:textId="2348CEEE" w:rsidR="006C5AE4" w:rsidRPr="00C52D87" w:rsidRDefault="006C5AE4" w:rsidP="00BF6354">
                  <w:pPr>
                    <w:pStyle w:val="Caption"/>
                    <w:rPr>
                      <w:lang w:eastAsia="en-IE"/>
                    </w:rPr>
                  </w:pPr>
                  <w:r w:rsidRPr="00C52D87">
                    <w:t xml:space="preserve">Equation </w:t>
                  </w:r>
                  <w:fldSimple w:instr=" STYLEREF 4 \s ">
                    <w:r w:rsidR="00951439">
                      <w:rPr>
                        <w:noProof/>
                        <w:cs/>
                      </w:rPr>
                      <w:t>‎</w:t>
                    </w:r>
                    <w:r w:rsidR="00951439">
                      <w:rPr>
                        <w:noProof/>
                      </w:rPr>
                      <w:t>8</w:t>
                    </w:r>
                  </w:fldSimple>
                  <w:r w:rsidRPr="00C52D87">
                    <w:t>.</w:t>
                  </w:r>
                  <w:fldSimple w:instr=" SEQ Equation \* ARABIC \s 4 ">
                    <w:r w:rsidR="00951439">
                      <w:rPr>
                        <w:noProof/>
                      </w:rPr>
                      <w:t>50</w:t>
                    </w:r>
                  </w:fldSimple>
                  <w:r w:rsidRPr="00C52D87">
                    <w:rPr>
                      <w:lang w:eastAsia="en-IE"/>
                    </w:rPr>
                    <w:tab/>
                  </w:r>
                </w:p>
              </w:tc>
            </w:tr>
          </w:tbl>
          <w:p w14:paraId="5E2C24D5" w14:textId="77777777" w:rsidR="006C5AE4" w:rsidRPr="00C52D87" w:rsidRDefault="006C5AE4" w:rsidP="005F3D42">
            <w:pPr>
              <w:spacing w:after="0" w:line="480" w:lineRule="auto"/>
              <w:rPr>
                <w:rFonts w:asciiTheme="majorBidi" w:eastAsia="Times New Roman" w:hAnsiTheme="majorBidi" w:cstheme="majorBidi"/>
                <w:i/>
                <w:iCs/>
                <w:color w:val="000000" w:themeColor="text1"/>
                <w:sz w:val="24"/>
                <w:szCs w:val="24"/>
              </w:rPr>
            </w:pPr>
            <w:r w:rsidRPr="00C52D87">
              <w:rPr>
                <w:rFonts w:asciiTheme="majorBidi" w:eastAsia="Times New Roman" w:hAnsiTheme="majorBidi" w:cstheme="majorBidi"/>
                <w:i/>
                <w:iCs/>
                <w:color w:val="000000" w:themeColor="text1"/>
                <w:sz w:val="24"/>
                <w:szCs w:val="24"/>
              </w:rPr>
              <w:t xml:space="preserve"> </w:t>
            </w:r>
            <w:bookmarkStart w:id="3515" w:name="_Toc107505349"/>
            <w:r w:rsidRPr="00C52D87">
              <w:rPr>
                <w:rFonts w:asciiTheme="majorBidi" w:eastAsia="Times New Roman" w:hAnsiTheme="majorBidi" w:cstheme="majorBidi"/>
                <w:i/>
                <w:iCs/>
                <w:color w:val="000000" w:themeColor="text1"/>
                <w:sz w:val="24"/>
                <w:szCs w:val="24"/>
              </w:rPr>
              <w:t>supply of the warehouse must be adequate to meet the demand of the stores (warehouse capacity constraint)</w:t>
            </w:r>
            <w:bookmarkEnd w:id="3515"/>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412"/>
              <w:gridCol w:w="1604"/>
            </w:tblGrid>
            <w:tr w:rsidR="006C5AE4" w:rsidRPr="00C52D87" w14:paraId="42B0E10E" w14:textId="77777777" w:rsidTr="006C5AE4">
              <w:trPr>
                <w:trHeight w:val="530"/>
              </w:trPr>
              <w:tc>
                <w:tcPr>
                  <w:tcW w:w="7412" w:type="dxa"/>
                </w:tcPr>
                <w:p w14:paraId="3AEA8AB4" w14:textId="1646B7EC" w:rsidR="006C5AE4" w:rsidRPr="00C52D87" w:rsidRDefault="00000000" w:rsidP="00BF6354">
                  <w:pPr>
                    <w:pStyle w:val="Caption"/>
                    <w:rPr>
                      <w:lang w:eastAsia="en-IE"/>
                    </w:rPr>
                  </w:pPr>
                  <m:oMathPara>
                    <m:oMath>
                      <m:nary>
                        <m:naryPr>
                          <m:chr m:val="∑"/>
                          <m:limLoc m:val="undOvr"/>
                          <m:supHide m:val="1"/>
                          <m:ctrlPr>
                            <w:rPr>
                              <w:rFonts w:ascii="Cambria Math" w:eastAsia="Times New Roman" w:hAnsi="Cambria Math"/>
                              <w:i/>
                              <w:iCs/>
                            </w:rPr>
                          </m:ctrlPr>
                        </m:naryPr>
                        <m:sub>
                          <m:r>
                            <w:rPr>
                              <w:rFonts w:ascii="Cambria Math" w:eastAsia="Times New Roman" w:hAnsi="Cambria Math"/>
                            </w:rPr>
                            <m:t>j</m:t>
                          </m:r>
                        </m:sub>
                        <m:sup/>
                        <m:e>
                          <m:nary>
                            <m:naryPr>
                              <m:chr m:val="∑"/>
                              <m:limLoc m:val="undOvr"/>
                              <m:supHide m:val="1"/>
                              <m:ctrlPr>
                                <w:rPr>
                                  <w:rFonts w:ascii="Cambria Math" w:hAnsi="Cambria Math"/>
                                  <w:i/>
                                  <w:iCs/>
                                </w:rPr>
                              </m:ctrlPr>
                            </m:naryPr>
                            <m:sub>
                              <m:r>
                                <w:rPr>
                                  <w:rFonts w:ascii="Cambria Math" w:hAnsi="Cambria Math"/>
                                </w:rPr>
                                <m:t>s</m:t>
                              </m:r>
                            </m:sub>
                            <m:sup/>
                            <m:e>
                              <m:sSubSup>
                                <m:sSubSupPr>
                                  <m:ctrlPr>
                                    <w:rPr>
                                      <w:rFonts w:ascii="Cambria Math" w:hAnsi="Cambria Math"/>
                                      <w:i/>
                                      <w:iCs/>
                                    </w:rPr>
                                  </m:ctrlPr>
                                </m:sSubSupPr>
                                <m:e>
                                  <m:r>
                                    <w:rPr>
                                      <w:rFonts w:ascii="Cambria Math" w:hAnsi="Cambria Math"/>
                                    </w:rPr>
                                    <m:t>X</m:t>
                                  </m:r>
                                </m:e>
                                <m:sub>
                                  <m:r>
                                    <w:rPr>
                                      <w:rFonts w:ascii="Cambria Math" w:hAnsi="Cambria Math"/>
                                    </w:rPr>
                                    <m:t>ji</m:t>
                                  </m:r>
                                </m:sub>
                                <m:sup>
                                  <m:r>
                                    <w:rPr>
                                      <w:rFonts w:ascii="Cambria Math" w:hAnsi="Cambria Math"/>
                                    </w:rPr>
                                    <m:t>s</m:t>
                                  </m:r>
                                </m:sup>
                              </m:sSubSup>
                              <m:r>
                                <w:rPr>
                                  <w:rFonts w:ascii="Cambria Math" w:hAnsi="Cambria Math"/>
                                </w:rPr>
                                <m:t xml:space="preserve"> </m:t>
                              </m:r>
                            </m:e>
                          </m:nary>
                        </m:e>
                      </m:nary>
                      <m:sSub>
                        <m:sSubPr>
                          <m:ctrlPr>
                            <w:rPr>
                              <w:rFonts w:ascii="Cambria Math" w:eastAsia="Times New Roman" w:hAnsi="Cambria Math"/>
                              <w:i/>
                              <w:iCs/>
                            </w:rPr>
                          </m:ctrlPr>
                        </m:sSubPr>
                        <m:e>
                          <m:r>
                            <w:rPr>
                              <w:rFonts w:ascii="Cambria Math" w:eastAsia="Times New Roman" w:hAnsi="Cambria Math"/>
                            </w:rPr>
                            <m:t>D</m:t>
                          </m:r>
                        </m:e>
                        <m:sub>
                          <m:r>
                            <w:rPr>
                              <w:rFonts w:ascii="Cambria Math" w:eastAsia="Times New Roman" w:hAnsi="Cambria Math"/>
                            </w:rPr>
                            <m:t>i</m:t>
                          </m:r>
                        </m:sub>
                      </m:sSub>
                      <m:r>
                        <w:rPr>
                          <w:rFonts w:ascii="Cambria Math" w:eastAsia="Times New Roman" w:hAnsi="Cambria Math"/>
                        </w:rPr>
                        <m:t> </m:t>
                      </m:r>
                      <m:sSub>
                        <m:sSubPr>
                          <m:ctrlPr>
                            <w:rPr>
                              <w:rFonts w:ascii="Cambria Math" w:eastAsia="Times New Roman" w:hAnsi="Cambria Math"/>
                              <w:i/>
                              <w:iCs/>
                            </w:rPr>
                          </m:ctrlPr>
                        </m:sSubPr>
                        <m:e>
                          <m:r>
                            <w:rPr>
                              <w:rFonts w:ascii="Cambria Math" w:eastAsia="Times New Roman" w:hAnsi="Cambria Math"/>
                            </w:rPr>
                            <m:t>PP</m:t>
                          </m:r>
                        </m:e>
                        <m:sub>
                          <m:r>
                            <w:rPr>
                              <w:rFonts w:ascii="Cambria Math" w:eastAsia="Times New Roman" w:hAnsi="Cambria Math"/>
                            </w:rPr>
                            <m:t>i</m:t>
                          </m:r>
                        </m:sub>
                      </m:sSub>
                      <m:r>
                        <w:rPr>
                          <w:rFonts w:ascii="Cambria Math" w:eastAsia="Times New Roman" w:hAnsi="Cambria Math"/>
                        </w:rPr>
                        <m:t>≤</m:t>
                      </m:r>
                      <m:sSubSup>
                        <m:sSubSupPr>
                          <m:ctrlPr>
                            <w:rPr>
                              <w:rFonts w:ascii="Cambria Math" w:hAnsi="Cambria Math"/>
                              <w:i/>
                              <w:iCs/>
                            </w:rPr>
                          </m:ctrlPr>
                        </m:sSubSupPr>
                        <m:e>
                          <m:r>
                            <w:rPr>
                              <w:rFonts w:ascii="Cambria Math" w:hAnsi="Cambria Math"/>
                            </w:rPr>
                            <m:t>Y</m:t>
                          </m:r>
                        </m:e>
                        <m:sub>
                          <m:r>
                            <w:rPr>
                              <w:rFonts w:ascii="Cambria Math" w:hAnsi="Cambria Math"/>
                            </w:rPr>
                            <m:t>j</m:t>
                          </m:r>
                        </m:sub>
                        <m:sup>
                          <m:r>
                            <w:rPr>
                              <w:rFonts w:ascii="Cambria Math" w:hAnsi="Cambria Math"/>
                            </w:rPr>
                            <m:t>s</m:t>
                          </m:r>
                        </m:sup>
                      </m:sSubSup>
                      <m:sSubSup>
                        <m:sSubSupPr>
                          <m:ctrlPr>
                            <w:rPr>
                              <w:rFonts w:ascii="Cambria Math" w:hAnsi="Cambria Math"/>
                              <w:i/>
                              <w:iCs/>
                            </w:rPr>
                          </m:ctrlPr>
                        </m:sSubSupPr>
                        <m:e>
                          <m:r>
                            <w:rPr>
                              <w:rFonts w:ascii="Cambria Math" w:hAnsi="Cambria Math"/>
                            </w:rPr>
                            <m:t>SP</m:t>
                          </m:r>
                        </m:e>
                        <m:sub>
                          <m:r>
                            <w:rPr>
                              <w:rFonts w:ascii="Cambria Math" w:hAnsi="Cambria Math"/>
                            </w:rPr>
                            <m:t>j</m:t>
                          </m:r>
                        </m:sub>
                        <m:sup>
                          <m:r>
                            <w:rPr>
                              <w:rFonts w:ascii="Cambria Math" w:hAnsi="Cambria Math"/>
                            </w:rPr>
                            <m:t>s</m:t>
                          </m:r>
                        </m:sup>
                      </m:sSubSup>
                      <m:r>
                        <w:rPr>
                          <w:rFonts w:ascii="Cambria Math" w:hAnsi="Cambria Math"/>
                        </w:rPr>
                        <m:t xml:space="preserve">,  </m:t>
                      </m:r>
                      <m:r>
                        <w:rPr>
                          <w:rFonts w:ascii="Cambria Math" w:eastAsia="Times New Roman" w:hAnsi="Cambria Math"/>
                        </w:rPr>
                        <m:t>∀j</m:t>
                      </m:r>
                    </m:oMath>
                  </m:oMathPara>
                </w:p>
              </w:tc>
              <w:tc>
                <w:tcPr>
                  <w:tcW w:w="1604" w:type="dxa"/>
                </w:tcPr>
                <w:p w14:paraId="52D7FA79" w14:textId="5F5E37F0" w:rsidR="006C5AE4" w:rsidRPr="00C52D87" w:rsidRDefault="006C5AE4" w:rsidP="00BF6354">
                  <w:pPr>
                    <w:pStyle w:val="Caption"/>
                    <w:rPr>
                      <w:lang w:eastAsia="en-IE"/>
                    </w:rPr>
                  </w:pPr>
                  <w:r w:rsidRPr="00C52D87">
                    <w:t xml:space="preserve">Equation </w:t>
                  </w:r>
                  <w:fldSimple w:instr=" STYLEREF 4 \s ">
                    <w:r w:rsidR="00951439">
                      <w:rPr>
                        <w:noProof/>
                        <w:cs/>
                      </w:rPr>
                      <w:t>‎</w:t>
                    </w:r>
                    <w:r w:rsidR="00951439">
                      <w:rPr>
                        <w:noProof/>
                      </w:rPr>
                      <w:t>8</w:t>
                    </w:r>
                  </w:fldSimple>
                  <w:r w:rsidRPr="00C52D87">
                    <w:t>.</w:t>
                  </w:r>
                  <w:fldSimple w:instr=" SEQ Equation \* ARABIC \s 4 ">
                    <w:r w:rsidR="00951439">
                      <w:rPr>
                        <w:noProof/>
                      </w:rPr>
                      <w:t>51</w:t>
                    </w:r>
                  </w:fldSimple>
                  <w:r w:rsidRPr="00C52D87">
                    <w:rPr>
                      <w:lang w:eastAsia="en-IE"/>
                    </w:rPr>
                    <w:tab/>
                  </w:r>
                </w:p>
              </w:tc>
            </w:tr>
          </w:tbl>
          <w:p w14:paraId="642D59EA" w14:textId="77777777" w:rsidR="006C5AE4" w:rsidRPr="00C52D87" w:rsidRDefault="006C5AE4" w:rsidP="005F3D42">
            <w:pPr>
              <w:spacing w:after="0" w:line="480" w:lineRule="auto"/>
              <w:rPr>
                <w:rFonts w:asciiTheme="majorBidi" w:eastAsia="Times New Roman" w:hAnsiTheme="majorBidi" w:cstheme="majorBidi"/>
                <w:i/>
                <w:iCs/>
                <w:color w:val="000000" w:themeColor="text1"/>
                <w:sz w:val="24"/>
                <w:szCs w:val="24"/>
              </w:rPr>
            </w:pPr>
            <w:r w:rsidRPr="00C52D87">
              <w:rPr>
                <w:rFonts w:asciiTheme="majorBidi" w:eastAsia="Times New Roman" w:hAnsiTheme="majorBidi" w:cstheme="majorBidi"/>
                <w:i/>
                <w:iCs/>
                <w:color w:val="000000" w:themeColor="text1"/>
                <w:sz w:val="24"/>
                <w:szCs w:val="24"/>
              </w:rPr>
              <w:t xml:space="preserve"> </w:t>
            </w:r>
            <w:bookmarkStart w:id="3516" w:name="_Toc107505350"/>
            <w:r w:rsidRPr="00C52D87">
              <w:rPr>
                <w:rFonts w:asciiTheme="majorBidi" w:eastAsia="Times New Roman" w:hAnsiTheme="majorBidi" w:cstheme="majorBidi"/>
                <w:i/>
                <w:iCs/>
                <w:color w:val="000000" w:themeColor="text1"/>
                <w:sz w:val="24"/>
                <w:szCs w:val="24"/>
              </w:rPr>
              <w:t>capacity of the store must be adequate to meet the demand of the customers (store capacity constraint)</w:t>
            </w:r>
            <w:bookmarkEnd w:id="3516"/>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412"/>
              <w:gridCol w:w="1604"/>
            </w:tblGrid>
            <w:tr w:rsidR="006C5AE4" w:rsidRPr="00C52D87" w14:paraId="71E75CBF" w14:textId="77777777" w:rsidTr="006C5AE4">
              <w:trPr>
                <w:trHeight w:val="530"/>
              </w:trPr>
              <w:tc>
                <w:tcPr>
                  <w:tcW w:w="7412" w:type="dxa"/>
                </w:tcPr>
                <w:p w14:paraId="64B8CF75" w14:textId="5E878EB4" w:rsidR="006C5AE4" w:rsidRPr="00C52D87" w:rsidRDefault="00000000" w:rsidP="00BF6354">
                  <w:pPr>
                    <w:pStyle w:val="Caption"/>
                    <w:rPr>
                      <w:lang w:eastAsia="en-IE"/>
                    </w:rPr>
                  </w:pPr>
                  <m:oMathPara>
                    <m:oMath>
                      <m:sSubSup>
                        <m:sSubSupPr>
                          <m:ctrlPr>
                            <w:rPr>
                              <w:rFonts w:ascii="Cambria Math" w:eastAsia="Times New Roman" w:hAnsi="Cambria Math"/>
                              <w:i/>
                              <w:iCs/>
                            </w:rPr>
                          </m:ctrlPr>
                        </m:sSubSupPr>
                        <m:e>
                          <m:r>
                            <w:rPr>
                              <w:rFonts w:ascii="Cambria Math" w:eastAsia="Times New Roman" w:hAnsi="Cambria Math"/>
                            </w:rPr>
                            <m:t>Z</m:t>
                          </m:r>
                        </m:e>
                        <m:sub>
                          <m:r>
                            <w:rPr>
                              <w:rFonts w:ascii="Cambria Math" w:eastAsia="Times New Roman" w:hAnsi="Cambria Math"/>
                            </w:rPr>
                            <m:t>k</m:t>
                          </m:r>
                        </m:sub>
                        <m:sup>
                          <m:r>
                            <w:rPr>
                              <w:rFonts w:ascii="Cambria Math" w:eastAsia="Times New Roman" w:hAnsi="Cambria Math"/>
                            </w:rPr>
                            <m:t>w</m:t>
                          </m:r>
                        </m:sup>
                      </m:sSubSup>
                      <m:r>
                        <w:rPr>
                          <w:rFonts w:ascii="Cambria Math" w:eastAsia="Times New Roman" w:hAnsi="Cambria Math"/>
                        </w:rPr>
                        <m:t>, </m:t>
                      </m:r>
                      <m:sSubSup>
                        <m:sSubSupPr>
                          <m:ctrlPr>
                            <w:rPr>
                              <w:rFonts w:ascii="Cambria Math" w:eastAsia="Times New Roman" w:hAnsi="Cambria Math"/>
                              <w:i/>
                              <w:iCs/>
                            </w:rPr>
                          </m:ctrlPr>
                        </m:sSubSupPr>
                        <m:e>
                          <m:r>
                            <w:rPr>
                              <w:rFonts w:ascii="Cambria Math" w:eastAsia="Times New Roman" w:hAnsi="Cambria Math"/>
                            </w:rPr>
                            <m:t>Y</m:t>
                          </m:r>
                        </m:e>
                        <m:sub>
                          <m:r>
                            <w:rPr>
                              <w:rFonts w:ascii="Cambria Math" w:eastAsia="Times New Roman" w:hAnsi="Cambria Math"/>
                            </w:rPr>
                            <m:t>j</m:t>
                          </m:r>
                        </m:sub>
                        <m:sup>
                          <m:r>
                            <w:rPr>
                              <w:rFonts w:ascii="Cambria Math" w:eastAsia="Times New Roman" w:hAnsi="Cambria Math"/>
                            </w:rPr>
                            <m:t>s</m:t>
                          </m:r>
                        </m:sup>
                      </m:sSubSup>
                      <m:r>
                        <w:rPr>
                          <w:rFonts w:ascii="Cambria Math" w:eastAsia="Times New Roman" w:hAnsi="Cambria Math"/>
                        </w:rPr>
                        <m:t>,  </m:t>
                      </m:r>
                      <m:sSub>
                        <m:sSubPr>
                          <m:ctrlPr>
                            <w:rPr>
                              <w:rFonts w:ascii="Cambria Math" w:eastAsia="Times New Roman" w:hAnsi="Cambria Math"/>
                              <w:i/>
                              <w:iCs/>
                            </w:rPr>
                          </m:ctrlPr>
                        </m:sSubPr>
                        <m:e>
                          <m:r>
                            <w:rPr>
                              <w:rFonts w:ascii="Cambria Math" w:eastAsia="Times New Roman" w:hAnsi="Cambria Math"/>
                            </w:rPr>
                            <m:t>V</m:t>
                          </m:r>
                        </m:e>
                        <m:sub>
                          <m:r>
                            <w:rPr>
                              <w:rFonts w:ascii="Cambria Math" w:eastAsia="Times New Roman" w:hAnsi="Cambria Math"/>
                            </w:rPr>
                            <m:t>kj</m:t>
                          </m:r>
                        </m:sub>
                      </m:sSub>
                      <m:r>
                        <w:rPr>
                          <w:rFonts w:ascii="Cambria Math" w:eastAsia="Times New Roman" w:hAnsi="Cambria Math"/>
                        </w:rPr>
                        <m:t>, </m:t>
                      </m:r>
                      <m:sSub>
                        <m:sSubPr>
                          <m:ctrlPr>
                            <w:rPr>
                              <w:rFonts w:ascii="Cambria Math" w:eastAsia="Times New Roman" w:hAnsi="Cambria Math"/>
                              <w:i/>
                              <w:iCs/>
                            </w:rPr>
                          </m:ctrlPr>
                        </m:sSubPr>
                        <m:e>
                          <m:r>
                            <w:rPr>
                              <w:rFonts w:ascii="Cambria Math" w:eastAsia="Times New Roman" w:hAnsi="Cambria Math"/>
                            </w:rPr>
                            <m:t>X</m:t>
                          </m:r>
                        </m:e>
                        <m:sub>
                          <m:r>
                            <w:rPr>
                              <w:rFonts w:ascii="Cambria Math" w:eastAsia="Times New Roman" w:hAnsi="Cambria Math"/>
                            </w:rPr>
                            <m:t>ji</m:t>
                          </m:r>
                        </m:sub>
                      </m:sSub>
                      <m:r>
                        <w:rPr>
                          <w:rFonts w:ascii="Cambria Math" w:eastAsia="Times New Roman" w:hAnsi="Cambria Math"/>
                        </w:rPr>
                        <m:t>  ∈</m:t>
                      </m:r>
                      <m:d>
                        <m:dPr>
                          <m:begChr m:val="{"/>
                          <m:endChr m:val="}"/>
                          <m:ctrlPr>
                            <w:rPr>
                              <w:rFonts w:ascii="Cambria Math" w:eastAsia="Times New Roman" w:hAnsi="Cambria Math"/>
                              <w:i/>
                            </w:rPr>
                          </m:ctrlPr>
                        </m:dPr>
                        <m:e>
                          <m:r>
                            <w:rPr>
                              <w:rFonts w:ascii="Cambria Math" w:eastAsia="Times New Roman" w:hAnsi="Cambria Math"/>
                            </w:rPr>
                            <m:t>0, 1</m:t>
                          </m:r>
                        </m:e>
                      </m:d>
                      <m:r>
                        <w:rPr>
                          <w:rFonts w:ascii="Cambria Math" w:eastAsia="Times New Roman" w:hAnsi="Cambria Math"/>
                        </w:rPr>
                        <m:t xml:space="preserve">,  ∀j,s, k, i </m:t>
                      </m:r>
                    </m:oMath>
                  </m:oMathPara>
                </w:p>
              </w:tc>
              <w:tc>
                <w:tcPr>
                  <w:tcW w:w="1604" w:type="dxa"/>
                </w:tcPr>
                <w:p w14:paraId="20FBAB4D" w14:textId="7E5292DA" w:rsidR="006C5AE4" w:rsidRPr="00C52D87" w:rsidRDefault="006C5AE4" w:rsidP="00BF6354">
                  <w:pPr>
                    <w:pStyle w:val="Caption"/>
                    <w:rPr>
                      <w:lang w:eastAsia="en-IE"/>
                    </w:rPr>
                  </w:pPr>
                  <w:r w:rsidRPr="00C52D87">
                    <w:t xml:space="preserve">Equation </w:t>
                  </w:r>
                  <w:fldSimple w:instr=" STYLEREF 4 \s ">
                    <w:r w:rsidR="00951439">
                      <w:rPr>
                        <w:noProof/>
                        <w:cs/>
                      </w:rPr>
                      <w:t>‎</w:t>
                    </w:r>
                    <w:r w:rsidR="00951439">
                      <w:rPr>
                        <w:noProof/>
                      </w:rPr>
                      <w:t>8</w:t>
                    </w:r>
                  </w:fldSimple>
                  <w:r w:rsidRPr="00C52D87">
                    <w:t>.</w:t>
                  </w:r>
                  <w:fldSimple w:instr=" SEQ Equation \* ARABIC \s 4 ">
                    <w:r w:rsidR="00951439">
                      <w:rPr>
                        <w:noProof/>
                      </w:rPr>
                      <w:t>52</w:t>
                    </w:r>
                  </w:fldSimple>
                  <w:r w:rsidRPr="00C52D87">
                    <w:rPr>
                      <w:lang w:eastAsia="en-IE"/>
                    </w:rPr>
                    <w:tab/>
                  </w:r>
                </w:p>
              </w:tc>
            </w:tr>
            <w:tr w:rsidR="006C5AE4" w:rsidRPr="00C52D87" w14:paraId="2FC8676A" w14:textId="77777777" w:rsidTr="006C5AE4">
              <w:trPr>
                <w:trHeight w:val="530"/>
              </w:trPr>
              <w:tc>
                <w:tcPr>
                  <w:tcW w:w="7412" w:type="dxa"/>
                </w:tcPr>
                <w:p w14:paraId="113E20A0" w14:textId="0DC8DD8E" w:rsidR="006C5AE4" w:rsidRPr="00C52D87" w:rsidRDefault="006C5AE4" w:rsidP="00BF6354">
                  <w:pPr>
                    <w:pStyle w:val="Caption"/>
                    <w:rPr>
                      <w:lang w:eastAsia="en-IE"/>
                    </w:rPr>
                  </w:pPr>
                  <w:r w:rsidRPr="00C52D87">
                    <w:rPr>
                      <w:rFonts w:eastAsia="Times New Roman"/>
                      <w:i/>
                      <w:iCs/>
                    </w:rPr>
                    <w:t xml:space="preserve"> </w:t>
                  </w:r>
                  <m:oMath>
                    <m:sSub>
                      <m:sSubPr>
                        <m:ctrlPr>
                          <w:rPr>
                            <w:rFonts w:ascii="Cambria Math" w:eastAsia="Times New Roman" w:hAnsi="Cambria Math"/>
                            <w:i/>
                            <w:iCs/>
                          </w:rPr>
                        </m:ctrlPr>
                      </m:sSubPr>
                      <m:e>
                        <m:r>
                          <w:rPr>
                            <w:rFonts w:ascii="Cambria Math" w:eastAsia="Times New Roman" w:hAnsi="Cambria Math"/>
                          </w:rPr>
                          <m:t>P</m:t>
                        </m:r>
                      </m:e>
                      <m:sub>
                        <m:r>
                          <w:rPr>
                            <w:rFonts w:ascii="Cambria Math" w:eastAsia="Times New Roman" w:hAnsi="Cambria Math"/>
                          </w:rPr>
                          <m:t>ji </m:t>
                        </m:r>
                      </m:sub>
                    </m:sSub>
                    <m:r>
                      <w:rPr>
                        <w:rFonts w:ascii="Cambria Math" w:eastAsia="Times New Roman" w:hAnsi="Cambria Math"/>
                      </w:rPr>
                      <m:t>, </m:t>
                    </m:r>
                    <m:sSub>
                      <m:sSubPr>
                        <m:ctrlPr>
                          <w:rPr>
                            <w:rFonts w:ascii="Cambria Math" w:eastAsia="Times New Roman" w:hAnsi="Cambria Math"/>
                            <w:i/>
                            <w:iCs/>
                          </w:rPr>
                        </m:ctrlPr>
                      </m:sSubPr>
                      <m:e>
                        <m:r>
                          <w:rPr>
                            <w:rFonts w:ascii="Cambria Math" w:eastAsia="Times New Roman" w:hAnsi="Cambria Math"/>
                          </w:rPr>
                          <m:t>P</m:t>
                        </m:r>
                      </m:e>
                      <m:sub>
                        <m:r>
                          <w:rPr>
                            <w:rFonts w:ascii="Cambria Math" w:eastAsia="Times New Roman" w:hAnsi="Cambria Math"/>
                          </w:rPr>
                          <m:t>kj</m:t>
                        </m:r>
                      </m:sub>
                    </m:sSub>
                    <m:r>
                      <w:rPr>
                        <w:rFonts w:ascii="Cambria Math" w:eastAsia="Times New Roman" w:hAnsi="Cambria Math"/>
                      </w:rPr>
                      <m:t>≥0,       ∀j,k, i</m:t>
                    </m:r>
                  </m:oMath>
                </w:p>
              </w:tc>
              <w:tc>
                <w:tcPr>
                  <w:tcW w:w="1604" w:type="dxa"/>
                </w:tcPr>
                <w:p w14:paraId="17764882" w14:textId="1DB9AD2F" w:rsidR="006C5AE4" w:rsidRPr="00C52D87" w:rsidRDefault="006C5AE4" w:rsidP="00BF6354">
                  <w:pPr>
                    <w:pStyle w:val="Caption"/>
                    <w:rPr>
                      <w:lang w:eastAsia="en-IE"/>
                    </w:rPr>
                  </w:pPr>
                  <w:r w:rsidRPr="00C52D87">
                    <w:t xml:space="preserve">Equation </w:t>
                  </w:r>
                  <w:fldSimple w:instr=" STYLEREF 4 \s ">
                    <w:r w:rsidR="00951439">
                      <w:rPr>
                        <w:noProof/>
                        <w:cs/>
                      </w:rPr>
                      <w:t>‎</w:t>
                    </w:r>
                    <w:r w:rsidR="00951439">
                      <w:rPr>
                        <w:noProof/>
                      </w:rPr>
                      <w:t>8</w:t>
                    </w:r>
                  </w:fldSimple>
                  <w:r w:rsidRPr="00C52D87">
                    <w:t>.</w:t>
                  </w:r>
                  <w:fldSimple w:instr=" SEQ Equation \* ARABIC \s 4 ">
                    <w:r w:rsidR="00951439">
                      <w:rPr>
                        <w:noProof/>
                      </w:rPr>
                      <w:t>53</w:t>
                    </w:r>
                  </w:fldSimple>
                  <w:r w:rsidRPr="00C52D87">
                    <w:rPr>
                      <w:lang w:eastAsia="en-IE"/>
                    </w:rPr>
                    <w:tab/>
                  </w:r>
                </w:p>
              </w:tc>
            </w:tr>
          </w:tbl>
          <w:p w14:paraId="5E5A2BF8" w14:textId="77777777" w:rsidR="006C5AE4" w:rsidRPr="00C52D87" w:rsidRDefault="006C5AE4" w:rsidP="005F3D42">
            <w:pPr>
              <w:spacing w:after="0" w:line="480" w:lineRule="auto"/>
              <w:rPr>
                <w:rFonts w:asciiTheme="majorBidi" w:eastAsia="Times New Roman" w:hAnsiTheme="majorBidi" w:cstheme="majorBidi"/>
                <w:i/>
                <w:iCs/>
                <w:color w:val="000000" w:themeColor="text1"/>
                <w:sz w:val="24"/>
                <w:szCs w:val="24"/>
              </w:rPr>
            </w:pPr>
            <w:r w:rsidRPr="00C52D87">
              <w:rPr>
                <w:rFonts w:asciiTheme="majorBidi" w:eastAsia="Times New Roman" w:hAnsiTheme="majorBidi" w:cstheme="majorBidi"/>
                <w:i/>
                <w:iCs/>
                <w:color w:val="000000" w:themeColor="text1"/>
                <w:sz w:val="24"/>
                <w:szCs w:val="24"/>
              </w:rPr>
              <w:t xml:space="preserve"> </w:t>
            </w:r>
            <w:bookmarkStart w:id="3517" w:name="_Toc107505351"/>
            <w:r w:rsidR="00EA5453" w:rsidRPr="00C52D87">
              <w:rPr>
                <w:rFonts w:asciiTheme="majorBidi" w:eastAsia="Times New Roman" w:hAnsiTheme="majorBidi" w:cstheme="majorBidi"/>
                <w:i/>
                <w:iCs/>
                <w:color w:val="000000" w:themeColor="text1"/>
                <w:sz w:val="24"/>
                <w:szCs w:val="24"/>
              </w:rPr>
              <w:t>all continuous variables must be non-negative</w:t>
            </w:r>
            <w:bookmarkEnd w:id="3517"/>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412"/>
              <w:gridCol w:w="1604"/>
            </w:tblGrid>
            <w:tr w:rsidR="00EA5453" w:rsidRPr="00C52D87" w14:paraId="36B5B7E7" w14:textId="77777777" w:rsidTr="00ED5D8B">
              <w:trPr>
                <w:trHeight w:val="530"/>
              </w:trPr>
              <w:tc>
                <w:tcPr>
                  <w:tcW w:w="7412" w:type="dxa"/>
                </w:tcPr>
                <w:p w14:paraId="386AD366" w14:textId="4865A267" w:rsidR="00EA5453" w:rsidRPr="00C52D87" w:rsidRDefault="00000000" w:rsidP="00BF6354">
                  <w:pPr>
                    <w:pStyle w:val="Caption"/>
                    <w:rPr>
                      <w:lang w:eastAsia="en-IE"/>
                    </w:rPr>
                  </w:pPr>
                  <m:oMathPara>
                    <m:oMath>
                      <m:nary>
                        <m:naryPr>
                          <m:chr m:val="∑"/>
                          <m:limLoc m:val="undOvr"/>
                          <m:supHide m:val="1"/>
                          <m:ctrlPr>
                            <w:rPr>
                              <w:rFonts w:ascii="Cambria Math" w:eastAsia="Times New Roman" w:hAnsi="Cambria Math"/>
                              <w:i/>
                              <w:iCs/>
                            </w:rPr>
                          </m:ctrlPr>
                        </m:naryPr>
                        <m:sub>
                          <m:r>
                            <w:rPr>
                              <w:rFonts w:ascii="Cambria Math" w:eastAsia="Times New Roman" w:hAnsi="Cambria Math"/>
                            </w:rPr>
                            <m:t>n∈N</m:t>
                          </m:r>
                        </m:sub>
                        <m:sup/>
                        <m:e>
                          <m:sSub>
                            <m:sSubPr>
                              <m:ctrlPr>
                                <w:rPr>
                                  <w:rFonts w:ascii="Cambria Math" w:eastAsia="Times New Roman" w:hAnsi="Cambria Math"/>
                                  <w:i/>
                                  <w:iCs/>
                                </w:rPr>
                              </m:ctrlPr>
                            </m:sSubPr>
                            <m:e>
                              <m:r>
                                <w:rPr>
                                  <w:rFonts w:ascii="Cambria Math" w:eastAsia="Times New Roman" w:hAnsi="Cambria Math"/>
                                </w:rPr>
                                <m:t>CV</m:t>
                              </m:r>
                            </m:e>
                            <m:sub>
                              <m:r>
                                <w:rPr>
                                  <w:rFonts w:ascii="Cambria Math" w:eastAsia="Times New Roman" w:hAnsi="Cambria Math"/>
                                </w:rPr>
                                <m:t>n</m:t>
                              </m:r>
                            </m:sub>
                          </m:sSub>
                        </m:e>
                      </m:nary>
                      <m:sSubSup>
                        <m:sSubSupPr>
                          <m:ctrlPr>
                            <w:rPr>
                              <w:rFonts w:ascii="Cambria Math" w:hAnsi="Cambria Math"/>
                              <w:i/>
                              <w:iCs/>
                            </w:rPr>
                          </m:ctrlPr>
                        </m:sSubSupPr>
                        <m:e>
                          <m:r>
                            <w:rPr>
                              <w:rFonts w:ascii="Cambria Math" w:hAnsi="Cambria Math"/>
                            </w:rPr>
                            <m:t>U</m:t>
                          </m:r>
                        </m:e>
                        <m:sub>
                          <m:r>
                            <w:rPr>
                              <w:rFonts w:ascii="Cambria Math" w:hAnsi="Cambria Math"/>
                            </w:rPr>
                            <m:t>jn</m:t>
                          </m:r>
                        </m:sub>
                        <m:sup>
                          <m:r>
                            <w:rPr>
                              <w:rFonts w:ascii="Cambria Math" w:hAnsi="Cambria Math"/>
                            </w:rPr>
                            <m:t>s</m:t>
                          </m:r>
                        </m:sup>
                      </m:sSubSup>
                      <m:r>
                        <w:rPr>
                          <w:rFonts w:ascii="Cambria Math" w:eastAsia="Times New Roman" w:hAnsi="Cambria Math"/>
                        </w:rPr>
                        <m:t xml:space="preserve"> ≤ </m:t>
                      </m:r>
                      <m:sSubSup>
                        <m:sSubSupPr>
                          <m:ctrlPr>
                            <w:rPr>
                              <w:rFonts w:ascii="Cambria Math" w:hAnsi="Cambria Math"/>
                              <w:i/>
                              <w:iCs/>
                            </w:rPr>
                          </m:ctrlPr>
                        </m:sSubSupPr>
                        <m:e>
                          <m:r>
                            <w:rPr>
                              <w:rFonts w:ascii="Cambria Math" w:hAnsi="Cambria Math"/>
                            </w:rPr>
                            <m:t>SP</m:t>
                          </m:r>
                        </m:e>
                        <m:sub>
                          <m:r>
                            <w:rPr>
                              <w:rFonts w:ascii="Cambria Math" w:hAnsi="Cambria Math"/>
                            </w:rPr>
                            <m:t>j</m:t>
                          </m:r>
                        </m:sub>
                        <m:sup>
                          <m:r>
                            <w:rPr>
                              <w:rFonts w:ascii="Cambria Math" w:hAnsi="Cambria Math"/>
                            </w:rPr>
                            <m:t>s</m:t>
                          </m:r>
                        </m:sup>
                      </m:sSubSup>
                      <m:sSubSup>
                        <m:sSubSupPr>
                          <m:ctrlPr>
                            <w:rPr>
                              <w:rFonts w:ascii="Cambria Math" w:hAnsi="Cambria Math"/>
                              <w:i/>
                              <w:iCs/>
                            </w:rPr>
                          </m:ctrlPr>
                        </m:sSubSupPr>
                        <m:e>
                          <m:r>
                            <w:rPr>
                              <w:rFonts w:ascii="Cambria Math" w:hAnsi="Cambria Math"/>
                            </w:rPr>
                            <m:t>Y</m:t>
                          </m:r>
                        </m:e>
                        <m:sub>
                          <m:r>
                            <w:rPr>
                              <w:rFonts w:ascii="Cambria Math" w:hAnsi="Cambria Math"/>
                            </w:rPr>
                            <m:t>j</m:t>
                          </m:r>
                        </m:sub>
                        <m:sup>
                          <m:r>
                            <w:rPr>
                              <w:rFonts w:ascii="Cambria Math" w:hAnsi="Cambria Math"/>
                            </w:rPr>
                            <m:t>s</m:t>
                          </m:r>
                        </m:sup>
                      </m:sSubSup>
                      <m:r>
                        <w:rPr>
                          <w:rFonts w:ascii="Cambria Math" w:hAnsi="Cambria Math"/>
                        </w:rPr>
                        <m:t xml:space="preserve">,  </m:t>
                      </m:r>
                      <m:r>
                        <w:rPr>
                          <w:rFonts w:ascii="Cambria Math" w:eastAsia="Times New Roman" w:hAnsi="Cambria Math"/>
                        </w:rPr>
                        <m:t>∀j,s</m:t>
                      </m:r>
                    </m:oMath>
                  </m:oMathPara>
                </w:p>
              </w:tc>
              <w:tc>
                <w:tcPr>
                  <w:tcW w:w="1604" w:type="dxa"/>
                </w:tcPr>
                <w:p w14:paraId="753CC09A" w14:textId="79A75FBE" w:rsidR="00EA5453" w:rsidRPr="00C52D87" w:rsidRDefault="00EA5453" w:rsidP="00BF6354">
                  <w:pPr>
                    <w:pStyle w:val="Caption"/>
                    <w:rPr>
                      <w:lang w:eastAsia="en-IE"/>
                    </w:rPr>
                  </w:pPr>
                  <w:r w:rsidRPr="00C52D87">
                    <w:t xml:space="preserve">Equation </w:t>
                  </w:r>
                  <w:fldSimple w:instr=" STYLEREF 4 \s ">
                    <w:r w:rsidR="00951439">
                      <w:rPr>
                        <w:noProof/>
                        <w:cs/>
                      </w:rPr>
                      <w:t>‎</w:t>
                    </w:r>
                    <w:r w:rsidR="00951439">
                      <w:rPr>
                        <w:noProof/>
                      </w:rPr>
                      <w:t>8</w:t>
                    </w:r>
                  </w:fldSimple>
                  <w:r w:rsidRPr="00C52D87">
                    <w:t>.</w:t>
                  </w:r>
                  <w:fldSimple w:instr=" SEQ Equation \* ARABIC \s 4 ">
                    <w:r w:rsidR="00951439">
                      <w:rPr>
                        <w:noProof/>
                      </w:rPr>
                      <w:t>54</w:t>
                    </w:r>
                  </w:fldSimple>
                  <w:r w:rsidRPr="00C52D87">
                    <w:rPr>
                      <w:lang w:eastAsia="en-IE"/>
                    </w:rPr>
                    <w:tab/>
                  </w:r>
                </w:p>
              </w:tc>
            </w:tr>
          </w:tbl>
          <w:p w14:paraId="21339516" w14:textId="77777777" w:rsidR="00EA5453" w:rsidRPr="00C52D87" w:rsidRDefault="00EA5453" w:rsidP="005F3D42">
            <w:pPr>
              <w:spacing w:after="0" w:line="480" w:lineRule="auto"/>
              <w:rPr>
                <w:rFonts w:asciiTheme="majorBidi" w:eastAsia="Times New Roman" w:hAnsiTheme="majorBidi" w:cstheme="majorBidi"/>
                <w:i/>
                <w:iCs/>
                <w:color w:val="000000" w:themeColor="text1"/>
                <w:sz w:val="24"/>
                <w:szCs w:val="24"/>
              </w:rPr>
            </w:pPr>
            <w:r w:rsidRPr="00C52D87">
              <w:rPr>
                <w:rFonts w:asciiTheme="majorBidi" w:eastAsia="Times New Roman" w:hAnsiTheme="majorBidi" w:cstheme="majorBidi"/>
                <w:i/>
                <w:iCs/>
                <w:color w:val="000000" w:themeColor="text1"/>
                <w:sz w:val="24"/>
                <w:szCs w:val="24"/>
              </w:rPr>
              <w:t xml:space="preserve"> </w:t>
            </w:r>
            <w:bookmarkStart w:id="3518" w:name="_Toc107505352"/>
            <w:r w:rsidRPr="00C52D87">
              <w:rPr>
                <w:rFonts w:asciiTheme="majorBidi" w:eastAsia="Times New Roman" w:hAnsiTheme="majorBidi" w:cstheme="majorBidi"/>
                <w:i/>
                <w:iCs/>
                <w:color w:val="000000" w:themeColor="text1"/>
                <w:sz w:val="24"/>
                <w:szCs w:val="24"/>
              </w:rPr>
              <w:t>The entire load for all the delivery vans operating on Store j must be less than the capacity of Store j</w:t>
            </w:r>
            <w:bookmarkEnd w:id="3518"/>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412"/>
              <w:gridCol w:w="1604"/>
            </w:tblGrid>
            <w:tr w:rsidR="00EA5453" w:rsidRPr="00C52D87" w14:paraId="5DBEF8CB" w14:textId="77777777" w:rsidTr="00ED5D8B">
              <w:trPr>
                <w:trHeight w:val="530"/>
              </w:trPr>
              <w:tc>
                <w:tcPr>
                  <w:tcW w:w="7412" w:type="dxa"/>
                </w:tcPr>
                <w:p w14:paraId="2F986C2F" w14:textId="546413BD" w:rsidR="00EA5453" w:rsidRPr="00C52D87" w:rsidRDefault="00000000" w:rsidP="00BF6354">
                  <w:pPr>
                    <w:pStyle w:val="Caption"/>
                    <w:rPr>
                      <w:lang w:eastAsia="en-IE"/>
                    </w:rPr>
                  </w:pPr>
                  <m:oMathPara>
                    <m:oMath>
                      <m:sSubSup>
                        <m:sSubSupPr>
                          <m:ctrlPr>
                            <w:rPr>
                              <w:rFonts w:ascii="Cambria Math" w:hAnsi="Cambria Math"/>
                              <w:i/>
                              <w:iCs/>
                            </w:rPr>
                          </m:ctrlPr>
                        </m:sSubSupPr>
                        <m:e>
                          <m:r>
                            <w:rPr>
                              <w:rFonts w:ascii="Cambria Math" w:hAnsi="Cambria Math"/>
                            </w:rPr>
                            <m:t>U</m:t>
                          </m:r>
                        </m:e>
                        <m:sub>
                          <m:r>
                            <w:rPr>
                              <w:rFonts w:ascii="Cambria Math" w:hAnsi="Cambria Math"/>
                            </w:rPr>
                            <m:t xml:space="preserve">jn </m:t>
                          </m:r>
                        </m:sub>
                        <m:sup>
                          <m:r>
                            <w:rPr>
                              <w:rFonts w:ascii="Cambria Math" w:hAnsi="Cambria Math"/>
                            </w:rPr>
                            <m:t>s</m:t>
                          </m:r>
                        </m:sup>
                      </m:sSubSup>
                      <m:r>
                        <w:rPr>
                          <w:rFonts w:ascii="Cambria Math" w:hAnsi="Cambria Math"/>
                        </w:rPr>
                        <m:t xml:space="preserve"> ≤ </m:t>
                      </m:r>
                      <m:sSubSup>
                        <m:sSubSupPr>
                          <m:ctrlPr>
                            <w:rPr>
                              <w:rFonts w:ascii="Cambria Math" w:hAnsi="Cambria Math"/>
                              <w:i/>
                              <w:iCs/>
                            </w:rPr>
                          </m:ctrlPr>
                        </m:sSubSupPr>
                        <m:e>
                          <m:r>
                            <w:rPr>
                              <w:rFonts w:ascii="Cambria Math" w:hAnsi="Cambria Math"/>
                            </w:rPr>
                            <m:t>Y</m:t>
                          </m:r>
                        </m:e>
                        <m:sub>
                          <m:r>
                            <w:rPr>
                              <w:rFonts w:ascii="Cambria Math" w:hAnsi="Cambria Math"/>
                            </w:rPr>
                            <m:t>j</m:t>
                          </m:r>
                        </m:sub>
                        <m:sup>
                          <m:r>
                            <w:rPr>
                              <w:rFonts w:ascii="Cambria Math" w:hAnsi="Cambria Math"/>
                            </w:rPr>
                            <m:t>s</m:t>
                          </m:r>
                        </m:sup>
                      </m:sSubSup>
                      <m:r>
                        <w:rPr>
                          <w:rFonts w:ascii="Cambria Math" w:hAnsi="Cambria Math"/>
                        </w:rPr>
                        <m:t xml:space="preserve">,  </m:t>
                      </m:r>
                      <m:r>
                        <w:rPr>
                          <w:rFonts w:ascii="Cambria Math" w:eastAsia="Times New Roman" w:hAnsi="Cambria Math"/>
                        </w:rPr>
                        <m:t>∀j,s, n∈N</m:t>
                      </m:r>
                    </m:oMath>
                  </m:oMathPara>
                </w:p>
              </w:tc>
              <w:tc>
                <w:tcPr>
                  <w:tcW w:w="1604" w:type="dxa"/>
                </w:tcPr>
                <w:p w14:paraId="057B141B" w14:textId="090694ED" w:rsidR="00EA5453" w:rsidRPr="00C52D87" w:rsidRDefault="00EA5453" w:rsidP="00BF6354">
                  <w:pPr>
                    <w:pStyle w:val="Caption"/>
                    <w:rPr>
                      <w:lang w:eastAsia="en-IE"/>
                    </w:rPr>
                  </w:pPr>
                  <w:r w:rsidRPr="00C52D87">
                    <w:t xml:space="preserve">Equation </w:t>
                  </w:r>
                  <w:fldSimple w:instr=" STYLEREF 4 \s ">
                    <w:r w:rsidR="00951439">
                      <w:rPr>
                        <w:noProof/>
                        <w:cs/>
                      </w:rPr>
                      <w:t>‎</w:t>
                    </w:r>
                    <w:r w:rsidR="00951439">
                      <w:rPr>
                        <w:noProof/>
                      </w:rPr>
                      <w:t>8</w:t>
                    </w:r>
                  </w:fldSimple>
                  <w:r w:rsidRPr="00C52D87">
                    <w:t>.</w:t>
                  </w:r>
                  <w:fldSimple w:instr=" SEQ Equation \* ARABIC \s 4 ">
                    <w:r w:rsidR="00951439">
                      <w:rPr>
                        <w:noProof/>
                      </w:rPr>
                      <w:t>55</w:t>
                    </w:r>
                  </w:fldSimple>
                  <w:r w:rsidRPr="00C52D87">
                    <w:rPr>
                      <w:lang w:eastAsia="en-IE"/>
                    </w:rPr>
                    <w:tab/>
                  </w:r>
                </w:p>
              </w:tc>
            </w:tr>
          </w:tbl>
          <w:p w14:paraId="458D9EF2" w14:textId="77777777" w:rsidR="00EA5453" w:rsidRPr="00C52D87" w:rsidRDefault="00EA5453" w:rsidP="005F3D42">
            <w:pPr>
              <w:spacing w:after="0" w:line="480" w:lineRule="auto"/>
              <w:rPr>
                <w:rFonts w:asciiTheme="majorBidi" w:eastAsia="Times New Roman" w:hAnsiTheme="majorBidi" w:cstheme="majorBidi"/>
                <w:color w:val="000000" w:themeColor="text1"/>
                <w:sz w:val="24"/>
                <w:szCs w:val="24"/>
              </w:rPr>
            </w:pPr>
            <w:r w:rsidRPr="00C52D87">
              <w:rPr>
                <w:rFonts w:asciiTheme="majorBidi" w:eastAsia="Times New Roman" w:hAnsiTheme="majorBidi" w:cstheme="majorBidi"/>
                <w:i/>
                <w:iCs/>
                <w:color w:val="000000" w:themeColor="text1"/>
                <w:sz w:val="24"/>
                <w:szCs w:val="24"/>
              </w:rPr>
              <w:t xml:space="preserve"> </w:t>
            </w:r>
            <w:bookmarkStart w:id="3519" w:name="_Toc107505353"/>
            <w:r w:rsidRPr="00C52D87">
              <w:rPr>
                <w:rFonts w:asciiTheme="majorBidi" w:eastAsia="Times New Roman" w:hAnsiTheme="majorBidi" w:cstheme="majorBidi"/>
                <w:color w:val="000000" w:themeColor="text1"/>
                <w:sz w:val="24"/>
                <w:szCs w:val="24"/>
              </w:rPr>
              <w:t xml:space="preserve">Van </w:t>
            </w:r>
            <w:r w:rsidRPr="00C52D87">
              <w:rPr>
                <w:rFonts w:asciiTheme="majorBidi" w:eastAsia="Times New Roman" w:hAnsiTheme="majorBidi" w:cstheme="majorBidi"/>
                <w:i/>
                <w:iCs/>
                <w:color w:val="000000" w:themeColor="text1"/>
                <w:sz w:val="24"/>
                <w:szCs w:val="24"/>
              </w:rPr>
              <w:t>n</w:t>
            </w:r>
            <w:r w:rsidRPr="00C52D87">
              <w:rPr>
                <w:rFonts w:asciiTheme="majorBidi" w:eastAsia="Times New Roman" w:hAnsiTheme="majorBidi" w:cstheme="majorBidi"/>
                <w:color w:val="000000" w:themeColor="text1"/>
                <w:sz w:val="24"/>
                <w:szCs w:val="24"/>
              </w:rPr>
              <w:t xml:space="preserve"> can be assigned to a route originating from Store </w:t>
            </w:r>
            <w:r w:rsidRPr="00C52D87">
              <w:rPr>
                <w:rFonts w:asciiTheme="majorBidi" w:eastAsia="Times New Roman" w:hAnsiTheme="majorBidi" w:cstheme="majorBidi"/>
                <w:i/>
                <w:iCs/>
                <w:color w:val="000000" w:themeColor="text1"/>
                <w:sz w:val="24"/>
                <w:szCs w:val="24"/>
              </w:rPr>
              <w:t>j</w:t>
            </w:r>
            <w:r w:rsidRPr="00C52D87">
              <w:rPr>
                <w:rFonts w:asciiTheme="majorBidi" w:eastAsia="Times New Roman" w:hAnsiTheme="majorBidi" w:cstheme="majorBidi"/>
                <w:color w:val="000000" w:themeColor="text1"/>
                <w:sz w:val="24"/>
                <w:szCs w:val="24"/>
              </w:rPr>
              <w:t xml:space="preserve"> of size S only if that store is open</w:t>
            </w:r>
            <w:bookmarkEnd w:id="3519"/>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412"/>
              <w:gridCol w:w="1604"/>
            </w:tblGrid>
            <w:tr w:rsidR="00EA5453" w:rsidRPr="00C52D87" w14:paraId="718C6A7C" w14:textId="77777777" w:rsidTr="00ED5D8B">
              <w:trPr>
                <w:trHeight w:val="530"/>
              </w:trPr>
              <w:tc>
                <w:tcPr>
                  <w:tcW w:w="7412" w:type="dxa"/>
                </w:tcPr>
                <w:p w14:paraId="095F1BDB" w14:textId="2E7F611D" w:rsidR="00EA5453" w:rsidRPr="00C52D87" w:rsidRDefault="00000000" w:rsidP="00BF6354">
                  <w:pPr>
                    <w:pStyle w:val="Caption"/>
                    <w:rPr>
                      <w:lang w:eastAsia="en-IE"/>
                    </w:rPr>
                  </w:pPr>
                  <m:oMathPara>
                    <m:oMath>
                      <m:nary>
                        <m:naryPr>
                          <m:chr m:val="∑"/>
                          <m:limLoc m:val="undOvr"/>
                          <m:supHide m:val="1"/>
                          <m:ctrlPr>
                            <w:rPr>
                              <w:rFonts w:ascii="Cambria Math" w:eastAsia="Times New Roman" w:hAnsi="Cambria Math"/>
                              <w:i/>
                              <w:iCs/>
                            </w:rPr>
                          </m:ctrlPr>
                        </m:naryPr>
                        <m:sub>
                          <m:r>
                            <w:rPr>
                              <w:rFonts w:ascii="Cambria Math" w:eastAsia="Times New Roman" w:hAnsi="Cambria Math"/>
                            </w:rPr>
                            <m:t>s</m:t>
                          </m:r>
                        </m:sub>
                        <m:sup/>
                        <m:e>
                          <m:nary>
                            <m:naryPr>
                              <m:chr m:val="∑"/>
                              <m:limLoc m:val="undOvr"/>
                              <m:supHide m:val="1"/>
                              <m:ctrlPr>
                                <w:rPr>
                                  <w:rFonts w:ascii="Cambria Math" w:hAnsi="Cambria Math"/>
                                  <w:i/>
                                  <w:iCs/>
                                </w:rPr>
                              </m:ctrlPr>
                            </m:naryPr>
                            <m:sub>
                              <m:r>
                                <w:rPr>
                                  <w:rFonts w:ascii="Cambria Math" w:eastAsia="Times New Roman" w:hAnsi="Cambria Math"/>
                                </w:rPr>
                                <m:t>j</m:t>
                              </m:r>
                            </m:sub>
                            <m:sup/>
                            <m:e>
                              <m:sSubSup>
                                <m:sSubSupPr>
                                  <m:ctrlPr>
                                    <w:rPr>
                                      <w:rFonts w:ascii="Cambria Math" w:hAnsi="Cambria Math"/>
                                      <w:i/>
                                      <w:iCs/>
                                    </w:rPr>
                                  </m:ctrlPr>
                                </m:sSubSupPr>
                                <m:e>
                                  <m:r>
                                    <w:rPr>
                                      <w:rFonts w:ascii="Cambria Math" w:hAnsi="Cambria Math"/>
                                    </w:rPr>
                                    <m:t>U</m:t>
                                  </m:r>
                                </m:e>
                                <m:sub>
                                  <m:r>
                                    <w:rPr>
                                      <w:rFonts w:ascii="Cambria Math" w:hAnsi="Cambria Math"/>
                                    </w:rPr>
                                    <m:t>jn</m:t>
                                  </m:r>
                                </m:sub>
                                <m:sup>
                                  <m:r>
                                    <w:rPr>
                                      <w:rFonts w:ascii="Cambria Math" w:hAnsi="Cambria Math"/>
                                    </w:rPr>
                                    <m:t>s</m:t>
                                  </m:r>
                                </m:sup>
                              </m:sSubSup>
                            </m:e>
                          </m:nary>
                        </m:e>
                      </m:nary>
                      <m:r>
                        <w:rPr>
                          <w:rFonts w:ascii="Cambria Math" w:eastAsia="Times New Roman" w:hAnsi="Cambria Math"/>
                        </w:rPr>
                        <m:t xml:space="preserve">≤ </m:t>
                      </m:r>
                      <m:r>
                        <m:rPr>
                          <m:sty m:val="p"/>
                        </m:rPr>
                        <w:rPr>
                          <w:rFonts w:ascii="Cambria Math" w:eastAsia="Calibri" w:hAnsi="Cambria Math"/>
                        </w:rPr>
                        <m:t xml:space="preserve">1,  </m:t>
                      </m:r>
                      <m:r>
                        <w:rPr>
                          <w:rFonts w:ascii="Cambria Math" w:eastAsia="Times New Roman" w:hAnsi="Cambria Math"/>
                        </w:rPr>
                        <m:t>∀n</m:t>
                      </m:r>
                    </m:oMath>
                  </m:oMathPara>
                </w:p>
              </w:tc>
              <w:tc>
                <w:tcPr>
                  <w:tcW w:w="1604" w:type="dxa"/>
                </w:tcPr>
                <w:p w14:paraId="20BC4414" w14:textId="1EBEB216" w:rsidR="00EA5453" w:rsidRPr="00C52D87" w:rsidRDefault="00EA5453" w:rsidP="00BF6354">
                  <w:pPr>
                    <w:pStyle w:val="Caption"/>
                    <w:rPr>
                      <w:lang w:eastAsia="en-IE"/>
                    </w:rPr>
                  </w:pPr>
                  <w:r w:rsidRPr="00C52D87">
                    <w:t xml:space="preserve">Equation </w:t>
                  </w:r>
                  <w:fldSimple w:instr=" STYLEREF 4 \s ">
                    <w:r w:rsidR="00951439">
                      <w:rPr>
                        <w:noProof/>
                        <w:cs/>
                      </w:rPr>
                      <w:t>‎</w:t>
                    </w:r>
                    <w:r w:rsidR="00951439">
                      <w:rPr>
                        <w:noProof/>
                      </w:rPr>
                      <w:t>8</w:t>
                    </w:r>
                  </w:fldSimple>
                  <w:r w:rsidRPr="00C52D87">
                    <w:t>.</w:t>
                  </w:r>
                  <w:fldSimple w:instr=" SEQ Equation \* ARABIC \s 4 ">
                    <w:r w:rsidR="00951439">
                      <w:rPr>
                        <w:noProof/>
                      </w:rPr>
                      <w:t>56</w:t>
                    </w:r>
                  </w:fldSimple>
                  <w:r w:rsidRPr="00C52D87">
                    <w:rPr>
                      <w:lang w:eastAsia="en-IE"/>
                    </w:rPr>
                    <w:tab/>
                  </w:r>
                </w:p>
              </w:tc>
            </w:tr>
          </w:tbl>
          <w:p w14:paraId="6588724F" w14:textId="5C3C45F5" w:rsidR="00EA5453" w:rsidRPr="00C52D87" w:rsidRDefault="00EA5453" w:rsidP="005F3D42">
            <w:pPr>
              <w:spacing w:after="0" w:line="480" w:lineRule="auto"/>
              <w:rPr>
                <w:rFonts w:asciiTheme="majorBidi" w:eastAsia="Calibri" w:hAnsiTheme="majorBidi" w:cstheme="majorBidi"/>
                <w:bCs/>
                <w:i/>
                <w:color w:val="000000" w:themeColor="text1"/>
                <w:kern w:val="24"/>
                <w:sz w:val="24"/>
                <w:szCs w:val="24"/>
              </w:rPr>
            </w:pPr>
            <w:r w:rsidRPr="00C52D87">
              <w:rPr>
                <w:rFonts w:asciiTheme="majorBidi" w:eastAsia="Times New Roman" w:hAnsiTheme="majorBidi" w:cstheme="majorBidi"/>
                <w:color w:val="000000" w:themeColor="text1"/>
                <w:sz w:val="24"/>
                <w:szCs w:val="24"/>
              </w:rPr>
              <w:t xml:space="preserve"> </w:t>
            </w:r>
            <w:bookmarkStart w:id="3520" w:name="_Toc107505354"/>
            <w:r w:rsidRPr="00C52D87">
              <w:rPr>
                <w:rFonts w:asciiTheme="majorBidi" w:eastAsia="Calibri" w:hAnsiTheme="majorBidi" w:cstheme="majorBidi"/>
                <w:color w:val="000000" w:themeColor="text1"/>
                <w:sz w:val="24"/>
                <w:szCs w:val="24"/>
              </w:rPr>
              <w:t>each van can be assigned to at most one store.</w:t>
            </w:r>
            <w:bookmarkEnd w:id="3520"/>
          </w:p>
        </w:tc>
      </w:tr>
    </w:tbl>
    <w:p w14:paraId="4680C870" w14:textId="77777777" w:rsidR="00ED5D8B" w:rsidRPr="00C52D87" w:rsidRDefault="00ED5D8B">
      <w:pPr>
        <w:rPr>
          <w:rFonts w:asciiTheme="majorBidi" w:hAnsiTheme="majorBidi" w:cstheme="majorBidi"/>
        </w:rPr>
      </w:pPr>
    </w:p>
    <w:tbl>
      <w:tblPr>
        <w:tblW w:w="9540" w:type="dxa"/>
        <w:tblLayout w:type="fixed"/>
        <w:tblCellMar>
          <w:left w:w="0" w:type="dxa"/>
          <w:right w:w="0" w:type="dxa"/>
        </w:tblCellMar>
        <w:tblLook w:val="0420" w:firstRow="1" w:lastRow="0" w:firstColumn="0" w:lastColumn="0" w:noHBand="0" w:noVBand="1"/>
      </w:tblPr>
      <w:tblGrid>
        <w:gridCol w:w="9540"/>
      </w:tblGrid>
      <w:tr w:rsidR="00683291" w:rsidRPr="00C52D87" w14:paraId="70359F58" w14:textId="77777777" w:rsidTr="00CF6BA1">
        <w:trPr>
          <w:trHeight w:val="822"/>
        </w:trPr>
        <w:tc>
          <w:tcPr>
            <w:tcW w:w="9540" w:type="dxa"/>
            <w:shd w:val="clear" w:color="auto" w:fill="auto"/>
            <w:tcMar>
              <w:top w:w="72" w:type="dxa"/>
              <w:left w:w="144" w:type="dxa"/>
              <w:bottom w:w="72" w:type="dxa"/>
              <w:right w:w="144" w:type="dxa"/>
            </w:tcMar>
          </w:tcPr>
          <w:p w14:paraId="5C25CA1C" w14:textId="50F872EA" w:rsidR="00683291" w:rsidRPr="00C52D87" w:rsidRDefault="00683291">
            <w:pPr>
              <w:pStyle w:val="ListParagraph"/>
              <w:numPr>
                <w:ilvl w:val="0"/>
                <w:numId w:val="12"/>
              </w:numPr>
              <w:spacing w:before="0" w:after="0" w:line="480" w:lineRule="auto"/>
              <w:jc w:val="left"/>
              <w:rPr>
                <w:rFonts w:asciiTheme="majorBidi" w:hAnsiTheme="majorBidi" w:cstheme="majorBidi"/>
                <w:b/>
                <w:bCs/>
                <w:color w:val="000000" w:themeColor="text1"/>
                <w:sz w:val="24"/>
                <w:szCs w:val="24"/>
              </w:rPr>
            </w:pPr>
            <w:r w:rsidRPr="00C52D87">
              <w:rPr>
                <w:rFonts w:asciiTheme="majorBidi" w:hAnsiTheme="majorBidi" w:cstheme="majorBidi"/>
                <w:b/>
                <w:bCs/>
                <w:color w:val="000000" w:themeColor="text1"/>
                <w:sz w:val="24"/>
                <w:szCs w:val="24"/>
              </w:rPr>
              <w:t>Part (2): Identifying the tour in online shopping</w:t>
            </w:r>
          </w:p>
          <w:p w14:paraId="17D276ED" w14:textId="77777777" w:rsidR="00683291" w:rsidRPr="00C52D87" w:rsidRDefault="00683291" w:rsidP="00C7537A">
            <w:pPr>
              <w:pStyle w:val="BodyText"/>
            </w:pPr>
            <w:bookmarkStart w:id="3521" w:name="_Toc107505355"/>
            <w:r w:rsidRPr="00C52D87">
              <w:t>In this part we identify the</w:t>
            </w:r>
            <m:oMath>
              <m:r>
                <w:rPr>
                  <w:rFonts w:ascii="Cambria Math" w:hAnsi="Cambria Math"/>
                </w:rPr>
                <m:t xml:space="preserve"> </m:t>
              </m:r>
              <m:sSubSup>
                <m:sSubSupPr>
                  <m:ctrlPr>
                    <w:rPr>
                      <w:rFonts w:ascii="Cambria Math" w:hAnsi="Cambria Math"/>
                      <w:i/>
                    </w:rPr>
                  </m:ctrlPr>
                </m:sSubSupPr>
                <m:e>
                  <m:r>
                    <w:rPr>
                      <w:rFonts w:ascii="Cambria Math" w:hAnsi="Cambria Math"/>
                    </w:rPr>
                    <m:t>d</m:t>
                  </m:r>
                </m:e>
                <m:sub>
                  <m:r>
                    <w:rPr>
                      <w:rFonts w:ascii="Cambria Math" w:hAnsi="Cambria Math"/>
                    </w:rPr>
                    <m:t>lmn</m:t>
                  </m:r>
                </m:sub>
                <m:sup>
                  <m:r>
                    <w:rPr>
                      <w:rFonts w:ascii="Cambria Math" w:hAnsi="Cambria Math"/>
                    </w:rPr>
                    <m:t>tour</m:t>
                  </m:r>
                </m:sup>
              </m:sSubSup>
            </m:oMath>
            <w:r w:rsidRPr="00C52D87">
              <w:t xml:space="preserve"> after designing the supply chain, then, we solve the supply chain design part again with the new value for the </w:t>
            </w:r>
            <m:oMath>
              <m:sSubSup>
                <m:sSubSupPr>
                  <m:ctrlPr>
                    <w:rPr>
                      <w:rFonts w:ascii="Cambria Math" w:hAnsi="Cambria Math"/>
                      <w:i/>
                    </w:rPr>
                  </m:ctrlPr>
                </m:sSubSupPr>
                <m:e>
                  <m:r>
                    <w:rPr>
                      <w:rFonts w:ascii="Cambria Math" w:hAnsi="Cambria Math"/>
                    </w:rPr>
                    <m:t>d</m:t>
                  </m:r>
                </m:e>
                <m:sub>
                  <m:r>
                    <w:rPr>
                      <w:rFonts w:ascii="Cambria Math" w:hAnsi="Cambria Math"/>
                    </w:rPr>
                    <m:t>lmn</m:t>
                  </m:r>
                </m:sub>
                <m:sup>
                  <m:r>
                    <w:rPr>
                      <w:rFonts w:ascii="Cambria Math" w:hAnsi="Cambria Math"/>
                    </w:rPr>
                    <m:t>tour</m:t>
                  </m:r>
                </m:sup>
              </m:sSubSup>
            </m:oMath>
            <w:r w:rsidRPr="00C52D87">
              <w:t xml:space="preserve">. This is an iterative process and </w:t>
            </w:r>
            <m:oMath>
              <m:sSubSup>
                <m:sSubSupPr>
                  <m:ctrlPr>
                    <w:rPr>
                      <w:rFonts w:ascii="Cambria Math" w:hAnsi="Cambria Math"/>
                      <w:i/>
                    </w:rPr>
                  </m:ctrlPr>
                </m:sSubSupPr>
                <m:e>
                  <m:r>
                    <w:rPr>
                      <w:rFonts w:ascii="Cambria Math" w:hAnsi="Cambria Math"/>
                    </w:rPr>
                    <m:t>d</m:t>
                  </m:r>
                </m:e>
                <m:sub>
                  <m:r>
                    <w:rPr>
                      <w:rFonts w:ascii="Cambria Math" w:hAnsi="Cambria Math"/>
                    </w:rPr>
                    <m:t>lmn</m:t>
                  </m:r>
                </m:sub>
                <m:sup>
                  <m:r>
                    <w:rPr>
                      <w:rFonts w:ascii="Cambria Math" w:hAnsi="Cambria Math"/>
                    </w:rPr>
                    <m:t>tour</m:t>
                  </m:r>
                </m:sup>
              </m:sSubSup>
            </m:oMath>
            <w:r w:rsidRPr="00C52D87">
              <w:t xml:space="preserve"> is the coupling variable between the two parts.</w:t>
            </w:r>
            <w:bookmarkEnd w:id="3521"/>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412"/>
              <w:gridCol w:w="1604"/>
            </w:tblGrid>
            <w:tr w:rsidR="00F609B7" w:rsidRPr="00C52D87" w14:paraId="64BFFA00" w14:textId="77777777" w:rsidTr="00ED5D8B">
              <w:trPr>
                <w:trHeight w:val="530"/>
              </w:trPr>
              <w:tc>
                <w:tcPr>
                  <w:tcW w:w="7412" w:type="dxa"/>
                </w:tcPr>
                <w:p w14:paraId="282C8D29" w14:textId="7797F9AA" w:rsidR="00F609B7" w:rsidRPr="00C52D87" w:rsidRDefault="00A73965" w:rsidP="00BF6354">
                  <w:pPr>
                    <w:pStyle w:val="Caption"/>
                    <w:rPr>
                      <w:bCs/>
                      <w:i/>
                      <w:lang w:eastAsia="en-IE"/>
                    </w:rPr>
                  </w:pPr>
                  <m:oMathPara>
                    <m:oMath>
                      <m:r>
                        <w:rPr>
                          <w:rFonts w:ascii="Cambria Math" w:hAnsi="Cambria Math"/>
                        </w:rPr>
                        <m:t>Min</m:t>
                      </m:r>
                      <m:d>
                        <m:dPr>
                          <m:ctrlPr>
                            <w:rPr>
                              <w:rFonts w:ascii="Cambria Math" w:hAnsi="Cambria Math"/>
                              <w:bCs/>
                              <w:i/>
                            </w:rPr>
                          </m:ctrlPr>
                        </m:dPr>
                        <m:e>
                          <m:nary>
                            <m:naryPr>
                              <m:chr m:val="∑"/>
                              <m:limLoc m:val="undOvr"/>
                              <m:supHide m:val="1"/>
                              <m:ctrlPr>
                                <w:rPr>
                                  <w:rFonts w:ascii="Cambria Math" w:hAnsi="Cambria Math"/>
                                  <w:bCs/>
                                  <w:i/>
                                </w:rPr>
                              </m:ctrlPr>
                            </m:naryPr>
                            <m:sub>
                              <m:r>
                                <w:rPr>
                                  <w:rFonts w:ascii="Cambria Math" w:hAnsi="Cambria Math"/>
                                </w:rPr>
                                <m:t>l∈(I∪J)</m:t>
                              </m:r>
                            </m:sub>
                            <m:sup/>
                            <m:e>
                              <m:nary>
                                <m:naryPr>
                                  <m:chr m:val="∑"/>
                                  <m:limLoc m:val="undOvr"/>
                                  <m:supHide m:val="1"/>
                                  <m:ctrlPr>
                                    <w:rPr>
                                      <w:rFonts w:ascii="Cambria Math" w:hAnsi="Cambria Math"/>
                                      <w:bCs/>
                                      <w:i/>
                                    </w:rPr>
                                  </m:ctrlPr>
                                </m:naryPr>
                                <m:sub>
                                  <m:r>
                                    <w:rPr>
                                      <w:rFonts w:ascii="Cambria Math" w:hAnsi="Cambria Math"/>
                                    </w:rPr>
                                    <m:t>m∈(I∪J)</m:t>
                                  </m:r>
                                </m:sub>
                                <m:sup/>
                                <m:e>
                                  <m:nary>
                                    <m:naryPr>
                                      <m:chr m:val="∑"/>
                                      <m:limLoc m:val="undOvr"/>
                                      <m:supHide m:val="1"/>
                                      <m:ctrlPr>
                                        <w:rPr>
                                          <w:rFonts w:ascii="Cambria Math" w:hAnsi="Cambria Math"/>
                                          <w:bCs/>
                                          <w:i/>
                                        </w:rPr>
                                      </m:ctrlPr>
                                    </m:naryPr>
                                    <m:sub>
                                      <m:r>
                                        <w:rPr>
                                          <w:rFonts w:ascii="Cambria Math" w:hAnsi="Cambria Math"/>
                                        </w:rPr>
                                        <m:t>n∈N</m:t>
                                      </m:r>
                                    </m:sub>
                                    <m:sup/>
                                    <m:e>
                                      <m:sSubSup>
                                        <m:sSubSupPr>
                                          <m:ctrlPr>
                                            <w:rPr>
                                              <w:rFonts w:ascii="Cambria Math" w:hAnsi="Cambria Math"/>
                                              <w:bCs/>
                                              <w:i/>
                                            </w:rPr>
                                          </m:ctrlPr>
                                        </m:sSubSupPr>
                                        <m:e>
                                          <m:r>
                                            <w:rPr>
                                              <w:rFonts w:ascii="Cambria Math" w:hAnsi="Cambria Math"/>
                                            </w:rPr>
                                            <m:t>C</m:t>
                                          </m:r>
                                        </m:e>
                                        <m:sub>
                                          <m:r>
                                            <w:rPr>
                                              <w:rFonts w:ascii="Cambria Math" w:hAnsi="Cambria Math"/>
                                            </w:rPr>
                                            <m:t>lm</m:t>
                                          </m:r>
                                        </m:sub>
                                        <m:sup/>
                                      </m:sSubSup>
                                      <m:sSubSup>
                                        <m:sSubSupPr>
                                          <m:ctrlPr>
                                            <w:rPr>
                                              <w:rFonts w:ascii="Cambria Math" w:hAnsi="Cambria Math"/>
                                              <w:bCs/>
                                              <w:i/>
                                            </w:rPr>
                                          </m:ctrlPr>
                                        </m:sSubSupPr>
                                        <m:e>
                                          <m:r>
                                            <w:rPr>
                                              <w:rFonts w:ascii="Cambria Math" w:hAnsi="Cambria Math"/>
                                            </w:rPr>
                                            <m:t>d</m:t>
                                          </m:r>
                                        </m:e>
                                        <m:sub>
                                          <m:r>
                                            <w:rPr>
                                              <w:rFonts w:ascii="Cambria Math" w:hAnsi="Cambria Math"/>
                                            </w:rPr>
                                            <m:t>lm</m:t>
                                          </m:r>
                                        </m:sub>
                                        <m:sup/>
                                      </m:sSubSup>
                                      <m:r>
                                        <w:rPr>
                                          <w:rFonts w:ascii="Cambria Math" w:hAnsi="Cambria Math"/>
                                        </w:rPr>
                                        <m:t> </m:t>
                                      </m:r>
                                      <m:sSub>
                                        <m:sSubPr>
                                          <m:ctrlPr>
                                            <w:rPr>
                                              <w:rFonts w:ascii="Cambria Math" w:hAnsi="Cambria Math"/>
                                              <w:bCs/>
                                              <w:i/>
                                            </w:rPr>
                                          </m:ctrlPr>
                                        </m:sSubPr>
                                        <m:e>
                                          <m:r>
                                            <w:rPr>
                                              <w:rFonts w:ascii="Cambria Math" w:hAnsi="Cambria Math"/>
                                            </w:rPr>
                                            <m:t>R</m:t>
                                          </m:r>
                                        </m:e>
                                        <m:sub>
                                          <m:r>
                                            <w:rPr>
                                              <w:rFonts w:ascii="Cambria Math" w:hAnsi="Cambria Math"/>
                                            </w:rPr>
                                            <m:t>lmn</m:t>
                                          </m:r>
                                        </m:sub>
                                      </m:sSub>
                                    </m:e>
                                  </m:nary>
                                </m:e>
                              </m:nary>
                            </m:e>
                          </m:nary>
                        </m:e>
                      </m:d>
                    </m:oMath>
                  </m:oMathPara>
                </w:p>
              </w:tc>
              <w:tc>
                <w:tcPr>
                  <w:tcW w:w="1604" w:type="dxa"/>
                </w:tcPr>
                <w:p w14:paraId="50303722" w14:textId="242E1DE5" w:rsidR="00F609B7" w:rsidRPr="00C52D87" w:rsidRDefault="00F609B7" w:rsidP="00BF6354">
                  <w:pPr>
                    <w:pStyle w:val="Caption"/>
                    <w:rPr>
                      <w:lang w:eastAsia="en-IE"/>
                    </w:rPr>
                  </w:pPr>
                  <w:r w:rsidRPr="00C52D87">
                    <w:t xml:space="preserve">Equation </w:t>
                  </w:r>
                  <w:fldSimple w:instr=" STYLEREF 4 \s ">
                    <w:r w:rsidR="00951439">
                      <w:rPr>
                        <w:noProof/>
                        <w:cs/>
                      </w:rPr>
                      <w:t>‎</w:t>
                    </w:r>
                    <w:r w:rsidR="00951439">
                      <w:rPr>
                        <w:noProof/>
                      </w:rPr>
                      <w:t>8</w:t>
                    </w:r>
                  </w:fldSimple>
                  <w:r w:rsidRPr="00C52D87">
                    <w:t>.</w:t>
                  </w:r>
                  <w:fldSimple w:instr=" SEQ Equation \* ARABIC \s 4 ">
                    <w:r w:rsidR="00951439">
                      <w:rPr>
                        <w:noProof/>
                      </w:rPr>
                      <w:t>57</w:t>
                    </w:r>
                  </w:fldSimple>
                  <w:r w:rsidRPr="00C52D87">
                    <w:rPr>
                      <w:lang w:eastAsia="en-IE"/>
                    </w:rPr>
                    <w:tab/>
                  </w:r>
                </w:p>
              </w:tc>
            </w:tr>
          </w:tbl>
          <w:p w14:paraId="30C77DE6" w14:textId="6C989FA2" w:rsidR="00F609B7" w:rsidRPr="00C52D87" w:rsidRDefault="00F609B7" w:rsidP="005F3D42">
            <w:pPr>
              <w:spacing w:after="0" w:line="480" w:lineRule="auto"/>
              <w:ind w:left="360"/>
              <w:rPr>
                <w:rFonts w:asciiTheme="majorBidi" w:hAnsiTheme="majorBidi" w:cstheme="majorBidi"/>
                <w:b/>
                <w:bCs/>
                <w:color w:val="000000" w:themeColor="text1"/>
                <w:sz w:val="24"/>
                <w:szCs w:val="24"/>
              </w:rPr>
            </w:pPr>
            <w:r w:rsidRPr="00C52D87">
              <w:rPr>
                <w:rFonts w:asciiTheme="majorBidi" w:hAnsiTheme="majorBidi" w:cstheme="majorBidi"/>
                <w:b/>
                <w:bCs/>
                <w:color w:val="000000" w:themeColor="text1"/>
                <w:sz w:val="24"/>
                <w:szCs w:val="24"/>
              </w:rPr>
              <w:t xml:space="preserve"> </w:t>
            </w:r>
            <w:bookmarkStart w:id="3522" w:name="_Toc107505356"/>
            <w:r w:rsidRPr="00C52D87">
              <w:rPr>
                <w:rFonts w:asciiTheme="majorBidi" w:eastAsia="Calibri" w:hAnsiTheme="majorBidi" w:cstheme="majorBidi"/>
                <w:color w:val="000000" w:themeColor="text1"/>
                <w:kern w:val="24"/>
                <w:sz w:val="24"/>
                <w:szCs w:val="24"/>
              </w:rPr>
              <w:t>Lower-level function; minimizes the sum of the distance related routing costs</w:t>
            </w:r>
            <w:bookmarkEnd w:id="3522"/>
          </w:p>
        </w:tc>
      </w:tr>
    </w:tbl>
    <w:p w14:paraId="51EDBED5" w14:textId="77777777" w:rsidR="00ED5D8B" w:rsidRPr="00C52D87" w:rsidRDefault="00ED5D8B" w:rsidP="00ED5D8B">
      <w:pPr>
        <w:spacing w:after="0" w:line="480" w:lineRule="auto"/>
        <w:rPr>
          <w:rFonts w:asciiTheme="majorBidi" w:hAnsiTheme="majorBidi" w:cstheme="majorBidi"/>
          <w:color w:val="000000" w:themeColor="text1"/>
          <w:sz w:val="24"/>
          <w:szCs w:val="24"/>
        </w:rPr>
      </w:pPr>
      <w:bookmarkStart w:id="3523" w:name="_Toc107505357"/>
      <w:r w:rsidRPr="00C52D87">
        <w:rPr>
          <w:rFonts w:asciiTheme="majorBidi" w:hAnsiTheme="majorBidi" w:cstheme="majorBidi"/>
          <w:color w:val="000000" w:themeColor="text1"/>
          <w:sz w:val="24"/>
          <w:szCs w:val="24"/>
        </w:rPr>
        <w:t>Subject to</w:t>
      </w:r>
      <w:bookmarkEnd w:id="3523"/>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80"/>
        <w:gridCol w:w="1636"/>
      </w:tblGrid>
      <w:tr w:rsidR="00ED5D8B" w:rsidRPr="00C52D87" w14:paraId="4BBF5F50" w14:textId="77777777" w:rsidTr="00ED5D8B">
        <w:trPr>
          <w:trHeight w:val="530"/>
        </w:trPr>
        <w:tc>
          <w:tcPr>
            <w:tcW w:w="7380" w:type="dxa"/>
          </w:tcPr>
          <w:p w14:paraId="4D860929" w14:textId="5FDB611C" w:rsidR="00ED5D8B" w:rsidRPr="00C52D87" w:rsidRDefault="00000000" w:rsidP="00BF6354">
            <w:pPr>
              <w:pStyle w:val="Caption"/>
              <w:rPr>
                <w:lang w:eastAsia="en-IE"/>
              </w:rPr>
            </w:pPr>
            <m:oMathPara>
              <m:oMath>
                <m:nary>
                  <m:naryPr>
                    <m:chr m:val="∑"/>
                    <m:limLoc m:val="undOvr"/>
                    <m:supHide m:val="1"/>
                    <m:ctrlPr>
                      <w:rPr>
                        <w:rFonts w:ascii="Cambria Math" w:hAnsi="Cambria Math"/>
                        <w:i/>
                        <w:iCs/>
                      </w:rPr>
                    </m:ctrlPr>
                  </m:naryPr>
                  <m:sub>
                    <m:r>
                      <w:rPr>
                        <w:rFonts w:ascii="Cambria Math" w:hAnsi="Cambria Math"/>
                      </w:rPr>
                      <m:t>n∈N</m:t>
                    </m:r>
                  </m:sub>
                  <m:sup/>
                  <m:e>
                    <m:nary>
                      <m:naryPr>
                        <m:chr m:val="∑"/>
                        <m:limLoc m:val="undOvr"/>
                        <m:supHide m:val="1"/>
                        <m:ctrlPr>
                          <w:rPr>
                            <w:rFonts w:ascii="Cambria Math" w:hAnsi="Cambria Math"/>
                            <w:i/>
                            <w:iCs/>
                          </w:rPr>
                        </m:ctrlPr>
                      </m:naryPr>
                      <m:sub>
                        <m:r>
                          <w:rPr>
                            <w:rFonts w:ascii="Cambria Math" w:hAnsi="Cambria Math"/>
                          </w:rPr>
                          <m:t>l∈(IUJ)</m:t>
                        </m:r>
                      </m:sub>
                      <m:sup/>
                      <m:e>
                        <m:sSub>
                          <m:sSubPr>
                            <m:ctrlPr>
                              <w:rPr>
                                <w:rFonts w:ascii="Cambria Math" w:hAnsi="Cambria Math"/>
                                <w:i/>
                                <w:iCs/>
                              </w:rPr>
                            </m:ctrlPr>
                          </m:sSubPr>
                          <m:e>
                            <m:r>
                              <w:rPr>
                                <w:rFonts w:ascii="Cambria Math" w:hAnsi="Cambria Math"/>
                              </w:rPr>
                              <m:t>R</m:t>
                            </m:r>
                          </m:e>
                          <m:sub>
                            <m:r>
                              <w:rPr>
                                <w:rFonts w:ascii="Cambria Math" w:hAnsi="Cambria Math"/>
                              </w:rPr>
                              <m:t>lmn</m:t>
                            </m:r>
                          </m:sub>
                        </m:sSub>
                        <m:r>
                          <w:rPr>
                            <w:rFonts w:ascii="Cambria Math" w:hAnsi="Cambria Math"/>
                          </w:rPr>
                          <m:t>=1</m:t>
                        </m:r>
                      </m:e>
                    </m:nary>
                    <m:r>
                      <w:rPr>
                        <w:rFonts w:ascii="Cambria Math" w:hAnsi="Cambria Math"/>
                      </w:rPr>
                      <m:t>∈(IUJ)</m:t>
                    </m:r>
                  </m:e>
                </m:nary>
              </m:oMath>
            </m:oMathPara>
          </w:p>
        </w:tc>
        <w:tc>
          <w:tcPr>
            <w:tcW w:w="1636" w:type="dxa"/>
          </w:tcPr>
          <w:p w14:paraId="2A1A3DBE" w14:textId="4FFC7E7B" w:rsidR="00ED5D8B" w:rsidRPr="00C52D87" w:rsidRDefault="00ED5D8B" w:rsidP="00BF6354">
            <w:pPr>
              <w:pStyle w:val="Caption"/>
              <w:rPr>
                <w:lang w:eastAsia="en-IE"/>
              </w:rPr>
            </w:pPr>
            <w:r w:rsidRPr="00C52D87">
              <w:t xml:space="preserve">Equation </w:t>
            </w:r>
            <w:fldSimple w:instr=" STYLEREF 4 \s ">
              <w:r w:rsidR="00951439">
                <w:rPr>
                  <w:noProof/>
                  <w:cs/>
                </w:rPr>
                <w:t>‎</w:t>
              </w:r>
              <w:r w:rsidR="00951439">
                <w:rPr>
                  <w:noProof/>
                </w:rPr>
                <w:t>8</w:t>
              </w:r>
            </w:fldSimple>
            <w:r w:rsidRPr="00C52D87">
              <w:t>.</w:t>
            </w:r>
            <w:fldSimple w:instr=" SEQ Equation \* ARABIC \s 4 ">
              <w:r w:rsidR="00951439">
                <w:rPr>
                  <w:noProof/>
                </w:rPr>
                <w:t>58</w:t>
              </w:r>
            </w:fldSimple>
            <w:r w:rsidRPr="00C52D87">
              <w:rPr>
                <w:lang w:eastAsia="en-IE"/>
              </w:rPr>
              <w:tab/>
            </w:r>
          </w:p>
        </w:tc>
      </w:tr>
    </w:tbl>
    <w:p w14:paraId="4A4805DB" w14:textId="7E295572" w:rsidR="00ED5D8B" w:rsidRPr="00C52D87" w:rsidRDefault="00ED5D8B">
      <w:pPr>
        <w:rPr>
          <w:rFonts w:asciiTheme="majorBidi" w:hAnsiTheme="majorBidi" w:cstheme="majorBidi"/>
          <w:color w:val="000000" w:themeColor="text1"/>
          <w:sz w:val="24"/>
          <w:szCs w:val="24"/>
        </w:rPr>
      </w:pPr>
      <w:r w:rsidRPr="00C52D87">
        <w:rPr>
          <w:rFonts w:asciiTheme="majorBidi" w:hAnsiTheme="majorBidi" w:cstheme="majorBidi"/>
        </w:rPr>
        <w:t xml:space="preserve"> </w:t>
      </w:r>
      <w:bookmarkStart w:id="3524" w:name="_Toc107505358"/>
      <w:r w:rsidRPr="00C52D87">
        <w:rPr>
          <w:rFonts w:asciiTheme="majorBidi" w:hAnsiTheme="majorBidi" w:cstheme="majorBidi"/>
          <w:color w:val="000000" w:themeColor="text1"/>
          <w:sz w:val="24"/>
          <w:szCs w:val="24"/>
        </w:rPr>
        <w:t>every customer must be on exactly one route</w:t>
      </w:r>
      <w:bookmarkEnd w:id="3524"/>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80"/>
        <w:gridCol w:w="1636"/>
      </w:tblGrid>
      <w:tr w:rsidR="00ED5D8B" w:rsidRPr="00C52D87" w14:paraId="1458D884" w14:textId="77777777" w:rsidTr="00ED5D8B">
        <w:trPr>
          <w:trHeight w:val="530"/>
        </w:trPr>
        <w:tc>
          <w:tcPr>
            <w:tcW w:w="7380" w:type="dxa"/>
          </w:tcPr>
          <w:p w14:paraId="1CFA910F" w14:textId="0B9F7069" w:rsidR="00ED5D8B" w:rsidRPr="00C52D87" w:rsidRDefault="00000000" w:rsidP="00ED5D8B">
            <w:pPr>
              <w:pStyle w:val="Caption"/>
              <w:rPr>
                <w:lang w:eastAsia="en-IE"/>
              </w:rPr>
            </w:pPr>
            <m:oMath>
              <m:nary>
                <m:naryPr>
                  <m:chr m:val="∑"/>
                  <m:limLoc m:val="undOvr"/>
                  <m:supHide m:val="1"/>
                  <m:ctrlPr>
                    <w:rPr>
                      <w:rFonts w:ascii="Cambria Math" w:hAnsi="Cambria Math"/>
                      <w:i/>
                      <w:iCs/>
                    </w:rPr>
                  </m:ctrlPr>
                </m:naryPr>
                <m:sub>
                  <m:r>
                    <w:rPr>
                      <w:rFonts w:ascii="Cambria Math" w:hAnsi="Cambria Math"/>
                    </w:rPr>
                    <m:t>l∈(IUJ)</m:t>
                  </m:r>
                </m:sub>
                <m:sup/>
                <m:e>
                  <m:nary>
                    <m:naryPr>
                      <m:chr m:val="∑"/>
                      <m:limLoc m:val="undOvr"/>
                      <m:supHide m:val="1"/>
                      <m:ctrlPr>
                        <w:rPr>
                          <w:rFonts w:ascii="Cambria Math" w:hAnsi="Cambria Math"/>
                          <w:i/>
                          <w:iCs/>
                        </w:rPr>
                      </m:ctrlPr>
                    </m:naryPr>
                    <m:sub>
                      <m:r>
                        <w:rPr>
                          <w:rFonts w:ascii="Cambria Math" w:hAnsi="Cambria Math"/>
                        </w:rPr>
                        <m:t>m∈(IUJ)</m:t>
                      </m:r>
                    </m:sub>
                    <m:sup/>
                    <m:e>
                      <m:sSubSup>
                        <m:sSubSupPr>
                          <m:ctrlPr>
                            <w:rPr>
                              <w:rFonts w:ascii="Cambria Math" w:hAnsi="Cambria Math"/>
                              <w:i/>
                              <w:iCs/>
                            </w:rPr>
                          </m:ctrlPr>
                        </m:sSubSupPr>
                        <m:e>
                          <m:r>
                            <w:rPr>
                              <w:rFonts w:ascii="Cambria Math" w:hAnsi="Cambria Math"/>
                            </w:rPr>
                            <m:t>R</m:t>
                          </m:r>
                        </m:e>
                        <m:sub>
                          <m:r>
                            <w:rPr>
                              <w:rFonts w:ascii="Cambria Math" w:hAnsi="Cambria Math"/>
                            </w:rPr>
                            <m:t>lmn</m:t>
                          </m:r>
                        </m:sub>
                        <m:sup/>
                      </m:sSubSup>
                    </m:e>
                  </m:nary>
                </m:e>
              </m:nary>
              <m:r>
                <w:rPr>
                  <w:rFonts w:ascii="Cambria Math" w:hAnsi="Cambria Math"/>
                </w:rPr>
                <m:t> ≤ </m:t>
              </m:r>
              <m:sSubSup>
                <m:sSubSupPr>
                  <m:ctrlPr>
                    <w:rPr>
                      <w:rFonts w:ascii="Cambria Math" w:hAnsi="Cambria Math"/>
                      <w:i/>
                      <w:iCs/>
                    </w:rPr>
                  </m:ctrlPr>
                </m:sSubSupPr>
                <m:e>
                  <m:r>
                    <w:rPr>
                      <w:rFonts w:ascii="Cambria Math" w:hAnsi="Cambria Math"/>
                    </w:rPr>
                    <m:t>CV</m:t>
                  </m:r>
                </m:e>
                <m:sub>
                  <m:r>
                    <w:rPr>
                      <w:rFonts w:ascii="Cambria Math" w:hAnsi="Cambria Math"/>
                    </w:rPr>
                    <m:t>n</m:t>
                  </m:r>
                </m:sub>
                <m:sup/>
              </m:sSubSup>
              <m:nary>
                <m:naryPr>
                  <m:chr m:val="∑"/>
                  <m:limLoc m:val="undOvr"/>
                  <m:supHide m:val="1"/>
                  <m:ctrlPr>
                    <w:rPr>
                      <w:rFonts w:ascii="Cambria Math" w:hAnsi="Cambria Math"/>
                      <w:i/>
                      <w:iCs/>
                    </w:rPr>
                  </m:ctrlPr>
                </m:naryPr>
                <m:sub>
                  <m:r>
                    <w:rPr>
                      <w:rFonts w:ascii="Cambria Math" w:hAnsi="Cambria Math"/>
                    </w:rPr>
                    <m:t>j∈J</m:t>
                  </m:r>
                </m:sub>
                <m:sup/>
                <m:e>
                  <m:sSubSup>
                    <m:sSubSupPr>
                      <m:ctrlPr>
                        <w:rPr>
                          <w:rFonts w:ascii="Cambria Math" w:hAnsi="Cambria Math"/>
                          <w:i/>
                          <w:iCs/>
                        </w:rPr>
                      </m:ctrlPr>
                    </m:sSubSupPr>
                    <m:e>
                      <m:r>
                        <w:rPr>
                          <w:rFonts w:ascii="Cambria Math" w:hAnsi="Cambria Math"/>
                        </w:rPr>
                        <m:t>U</m:t>
                      </m:r>
                    </m:e>
                    <m:sub>
                      <m:r>
                        <w:rPr>
                          <w:rFonts w:ascii="Cambria Math" w:hAnsi="Cambria Math"/>
                        </w:rPr>
                        <m:t>jn</m:t>
                      </m:r>
                    </m:sub>
                    <m:sup>
                      <m:r>
                        <w:rPr>
                          <w:rFonts w:ascii="Cambria Math" w:hAnsi="Cambria Math"/>
                        </w:rPr>
                        <m:t>s</m:t>
                      </m:r>
                    </m:sup>
                  </m:sSubSup>
                </m:e>
              </m:nary>
              <m:r>
                <w:rPr>
                  <w:rFonts w:ascii="Cambria Math" w:hAnsi="Cambria Math"/>
                </w:rPr>
                <m:t xml:space="preserve">,        n∈N </m:t>
              </m:r>
            </m:oMath>
            <w:r w:rsidR="00ED5D8B" w:rsidRPr="00C52D87">
              <w:t xml:space="preserve"> </w:t>
            </w:r>
          </w:p>
        </w:tc>
        <w:tc>
          <w:tcPr>
            <w:tcW w:w="1636" w:type="dxa"/>
          </w:tcPr>
          <w:p w14:paraId="539BA013" w14:textId="5553C33B" w:rsidR="00ED5D8B" w:rsidRPr="00C52D87" w:rsidRDefault="00ED5D8B" w:rsidP="00ED5D8B">
            <w:pPr>
              <w:pStyle w:val="Caption"/>
              <w:rPr>
                <w:lang w:eastAsia="en-IE"/>
              </w:rPr>
            </w:pPr>
            <w:r w:rsidRPr="00C52D87">
              <w:t xml:space="preserve">Equation </w:t>
            </w:r>
            <w:fldSimple w:instr=" STYLEREF 4 \s ">
              <w:r w:rsidR="00951439">
                <w:rPr>
                  <w:noProof/>
                  <w:cs/>
                </w:rPr>
                <w:t>‎</w:t>
              </w:r>
              <w:r w:rsidR="00951439">
                <w:rPr>
                  <w:noProof/>
                </w:rPr>
                <w:t>8</w:t>
              </w:r>
            </w:fldSimple>
            <w:r w:rsidRPr="00C52D87">
              <w:t>.</w:t>
            </w:r>
            <w:fldSimple w:instr=" SEQ Equation \* ARABIC \s 4 ">
              <w:r w:rsidR="00951439">
                <w:rPr>
                  <w:noProof/>
                </w:rPr>
                <w:t>59</w:t>
              </w:r>
            </w:fldSimple>
            <w:r w:rsidRPr="00C52D87">
              <w:rPr>
                <w:lang w:eastAsia="en-IE"/>
              </w:rPr>
              <w:tab/>
            </w:r>
          </w:p>
        </w:tc>
      </w:tr>
    </w:tbl>
    <w:p w14:paraId="12BFF44C" w14:textId="39FACE94" w:rsidR="00ED5D8B" w:rsidRPr="00C52D87" w:rsidRDefault="00ED5D8B">
      <w:pPr>
        <w:rPr>
          <w:rFonts w:asciiTheme="majorBidi" w:hAnsiTheme="majorBidi" w:cstheme="majorBidi"/>
          <w:i/>
          <w:iCs/>
          <w:color w:val="000000" w:themeColor="text1"/>
          <w:sz w:val="24"/>
          <w:szCs w:val="24"/>
        </w:rPr>
      </w:pPr>
      <w:r w:rsidRPr="00C52D87">
        <w:rPr>
          <w:rFonts w:asciiTheme="majorBidi" w:hAnsiTheme="majorBidi" w:cstheme="majorBidi"/>
          <w:color w:val="000000" w:themeColor="text1"/>
          <w:sz w:val="24"/>
          <w:szCs w:val="24"/>
        </w:rPr>
        <w:t xml:space="preserve"> </w:t>
      </w:r>
      <w:bookmarkStart w:id="3525" w:name="_Toc107505359"/>
      <w:r w:rsidRPr="00C52D87">
        <w:rPr>
          <w:rFonts w:asciiTheme="majorBidi" w:hAnsiTheme="majorBidi" w:cstheme="majorBidi"/>
          <w:i/>
          <w:iCs/>
          <w:color w:val="000000" w:themeColor="text1"/>
          <w:sz w:val="24"/>
          <w:szCs w:val="24"/>
        </w:rPr>
        <w:t>the capacity of delivery van for customer homes for the chosen route</w:t>
      </w:r>
      <w:bookmarkEnd w:id="3525"/>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80"/>
        <w:gridCol w:w="180"/>
        <w:gridCol w:w="1456"/>
      </w:tblGrid>
      <w:tr w:rsidR="00ED5D8B" w:rsidRPr="00C52D87" w14:paraId="314967B3" w14:textId="77777777" w:rsidTr="00ED5D8B">
        <w:trPr>
          <w:trHeight w:val="530"/>
        </w:trPr>
        <w:tc>
          <w:tcPr>
            <w:tcW w:w="7380" w:type="dxa"/>
          </w:tcPr>
          <w:p w14:paraId="0EE38B16" w14:textId="23B9F491" w:rsidR="00ED5D8B" w:rsidRPr="00C52D87" w:rsidRDefault="00000000" w:rsidP="00BF6354">
            <w:pPr>
              <w:pStyle w:val="Caption"/>
              <w:rPr>
                <w:lang w:eastAsia="en-IE"/>
              </w:rPr>
            </w:pPr>
            <m:oMathPara>
              <m:oMath>
                <m:nary>
                  <m:naryPr>
                    <m:chr m:val="∑"/>
                    <m:limLoc m:val="undOvr"/>
                    <m:supHide m:val="1"/>
                    <m:ctrlPr>
                      <w:rPr>
                        <w:rFonts w:ascii="Cambria Math" w:hAnsi="Cambria Math"/>
                        <w:i/>
                        <w:iCs/>
                      </w:rPr>
                    </m:ctrlPr>
                  </m:naryPr>
                  <m:sub>
                    <m:r>
                      <w:rPr>
                        <w:rFonts w:ascii="Cambria Math" w:hAnsi="Cambria Math"/>
                      </w:rPr>
                      <m:t>l∈(IUJ)</m:t>
                    </m:r>
                  </m:sub>
                  <m:sup/>
                  <m:e>
                    <m:sSubSup>
                      <m:sSubSupPr>
                        <m:ctrlPr>
                          <w:rPr>
                            <w:rFonts w:ascii="Cambria Math" w:hAnsi="Cambria Math"/>
                            <w:i/>
                            <w:iCs/>
                          </w:rPr>
                        </m:ctrlPr>
                      </m:sSubSupPr>
                      <m:e>
                        <m:r>
                          <w:rPr>
                            <w:rFonts w:ascii="Cambria Math" w:hAnsi="Cambria Math"/>
                          </w:rPr>
                          <m:t>R</m:t>
                        </m:r>
                      </m:e>
                      <m:sub>
                        <m:r>
                          <w:rPr>
                            <w:rFonts w:ascii="Cambria Math" w:hAnsi="Cambria Math"/>
                          </w:rPr>
                          <m:t>lmn</m:t>
                        </m:r>
                      </m:sub>
                      <m:sup/>
                    </m:sSubSup>
                  </m:e>
                </m:nary>
                <m:r>
                  <w:rPr>
                    <w:rFonts w:ascii="Cambria Math" w:hAnsi="Cambria Math"/>
                  </w:rPr>
                  <m:t> =</m:t>
                </m:r>
                <m:sSubSup>
                  <m:sSubSupPr>
                    <m:ctrlPr>
                      <w:rPr>
                        <w:rFonts w:ascii="Cambria Math" w:hAnsi="Cambria Math"/>
                        <w:i/>
                        <w:iCs/>
                      </w:rPr>
                    </m:ctrlPr>
                  </m:sSubSupPr>
                  <m:e>
                    <m:r>
                      <w:rPr>
                        <w:rFonts w:ascii="Cambria Math" w:hAnsi="Cambria Math"/>
                      </w:rPr>
                      <m:t>U</m:t>
                    </m:r>
                  </m:e>
                  <m:sub>
                    <m:r>
                      <w:rPr>
                        <w:rFonts w:ascii="Cambria Math" w:hAnsi="Cambria Math"/>
                      </w:rPr>
                      <m:t>mn</m:t>
                    </m:r>
                  </m:sub>
                  <m:sup>
                    <m:r>
                      <w:rPr>
                        <w:rFonts w:ascii="Cambria Math" w:hAnsi="Cambria Math"/>
                      </w:rPr>
                      <m:t>s</m:t>
                    </m:r>
                  </m:sup>
                </m:sSubSup>
                <m:r>
                  <w:rPr>
                    <w:rFonts w:ascii="Cambria Math" w:hAnsi="Cambria Math"/>
                  </w:rPr>
                  <m:t> and </m:t>
                </m:r>
                <m:nary>
                  <m:naryPr>
                    <m:chr m:val="∑"/>
                    <m:limLoc m:val="undOvr"/>
                    <m:supHide m:val="1"/>
                    <m:ctrlPr>
                      <w:rPr>
                        <w:rFonts w:ascii="Cambria Math" w:hAnsi="Cambria Math"/>
                        <w:i/>
                        <w:iCs/>
                      </w:rPr>
                    </m:ctrlPr>
                  </m:naryPr>
                  <m:sub>
                    <m:r>
                      <w:rPr>
                        <w:rFonts w:ascii="Cambria Math" w:hAnsi="Cambria Math"/>
                      </w:rPr>
                      <m:t>l∈(IUJ)</m:t>
                    </m:r>
                  </m:sub>
                  <m:sup/>
                  <m:e>
                    <m:sSubSup>
                      <m:sSubSupPr>
                        <m:ctrlPr>
                          <w:rPr>
                            <w:rFonts w:ascii="Cambria Math" w:hAnsi="Cambria Math"/>
                            <w:i/>
                            <w:iCs/>
                          </w:rPr>
                        </m:ctrlPr>
                      </m:sSubSupPr>
                      <m:e>
                        <m:r>
                          <w:rPr>
                            <w:rFonts w:ascii="Cambria Math" w:hAnsi="Cambria Math"/>
                          </w:rPr>
                          <m:t>R</m:t>
                        </m:r>
                      </m:e>
                      <m:sub>
                        <m:r>
                          <w:rPr>
                            <w:rFonts w:ascii="Cambria Math" w:hAnsi="Cambria Math"/>
                          </w:rPr>
                          <m:t>mln</m:t>
                        </m:r>
                      </m:sub>
                      <m:sup/>
                    </m:sSubSup>
                  </m:e>
                </m:nary>
                <m:r>
                  <w:rPr>
                    <w:rFonts w:ascii="Cambria Math" w:hAnsi="Cambria Math"/>
                  </w:rPr>
                  <m:t>,  ∀s, n, m∈(IUJ) </m:t>
                </m:r>
              </m:oMath>
            </m:oMathPara>
          </w:p>
        </w:tc>
        <w:tc>
          <w:tcPr>
            <w:tcW w:w="1636" w:type="dxa"/>
            <w:gridSpan w:val="2"/>
          </w:tcPr>
          <w:p w14:paraId="4A5B72A1" w14:textId="158BE288" w:rsidR="00ED5D8B" w:rsidRPr="00C52D87" w:rsidRDefault="00ED5D8B" w:rsidP="00BF6354">
            <w:pPr>
              <w:pStyle w:val="Caption"/>
              <w:rPr>
                <w:lang w:eastAsia="en-IE"/>
              </w:rPr>
            </w:pPr>
            <w:r w:rsidRPr="00C52D87">
              <w:t xml:space="preserve">Equation </w:t>
            </w:r>
            <w:fldSimple w:instr=" STYLEREF 4 \s ">
              <w:r w:rsidR="00951439">
                <w:rPr>
                  <w:noProof/>
                  <w:cs/>
                </w:rPr>
                <w:t>‎</w:t>
              </w:r>
              <w:r w:rsidR="00951439">
                <w:rPr>
                  <w:noProof/>
                </w:rPr>
                <w:t>8</w:t>
              </w:r>
            </w:fldSimple>
            <w:r w:rsidRPr="00C52D87">
              <w:t>.</w:t>
            </w:r>
            <w:fldSimple w:instr=" SEQ Equation \* ARABIC \s 4 ">
              <w:r w:rsidR="00951439">
                <w:rPr>
                  <w:noProof/>
                </w:rPr>
                <w:t>60</w:t>
              </w:r>
            </w:fldSimple>
            <w:r w:rsidRPr="00C52D87">
              <w:rPr>
                <w:lang w:eastAsia="en-IE"/>
              </w:rPr>
              <w:tab/>
            </w:r>
          </w:p>
        </w:tc>
      </w:tr>
      <w:tr w:rsidR="009135B2" w:rsidRPr="00C52D87" w14:paraId="05E3D96A" w14:textId="77777777" w:rsidTr="00491349">
        <w:trPr>
          <w:trHeight w:val="530"/>
        </w:trPr>
        <w:tc>
          <w:tcPr>
            <w:tcW w:w="9016" w:type="dxa"/>
            <w:gridSpan w:val="3"/>
          </w:tcPr>
          <w:p w14:paraId="0E6F4B90" w14:textId="77777777" w:rsidR="009135B2" w:rsidRPr="00C52D87" w:rsidRDefault="009135B2" w:rsidP="00CF6BA1">
            <w:pPr>
              <w:spacing w:after="0" w:line="480" w:lineRule="auto"/>
              <w:ind w:left="91"/>
              <w:rPr>
                <w:rFonts w:asciiTheme="majorBidi" w:eastAsia="Times New Roman" w:hAnsiTheme="majorBidi" w:cstheme="majorBidi"/>
                <w:color w:val="000000" w:themeColor="text1"/>
                <w:sz w:val="24"/>
                <w:szCs w:val="24"/>
              </w:rPr>
            </w:pPr>
            <w:bookmarkStart w:id="3526" w:name="_Toc107505360"/>
            <w:r w:rsidRPr="00C52D87">
              <w:rPr>
                <w:rFonts w:asciiTheme="majorBidi" w:eastAsia="Times New Roman" w:hAnsiTheme="majorBidi" w:cstheme="majorBidi"/>
                <w:color w:val="000000" w:themeColor="text1"/>
                <w:sz w:val="24"/>
                <w:szCs w:val="24"/>
              </w:rPr>
              <w:t>flow consideration constraints:</w:t>
            </w:r>
            <w:bookmarkEnd w:id="3526"/>
          </w:p>
          <w:p w14:paraId="394ACE94" w14:textId="5EB29433" w:rsidR="009135B2" w:rsidRPr="00C52D87" w:rsidRDefault="009135B2" w:rsidP="00C7537A">
            <w:pPr>
              <w:pStyle w:val="BodyText"/>
            </w:pPr>
            <w:r w:rsidRPr="00C52D87">
              <w:t xml:space="preserve">if delivery van </w:t>
            </w:r>
            <w:r w:rsidRPr="00C52D87">
              <w:rPr>
                <w:i/>
              </w:rPr>
              <w:t>n</w:t>
            </w:r>
            <w:r w:rsidRPr="00C52D87">
              <w:t xml:space="preserve"> is assigned to a route originating from store </w:t>
            </w:r>
            <w:r w:rsidRPr="00C52D87">
              <w:rPr>
                <w:i/>
              </w:rPr>
              <w:t>m</w:t>
            </w:r>
            <w:r w:rsidRPr="00C52D87">
              <w:t xml:space="preserve"> of size </w:t>
            </w:r>
            <w:r w:rsidRPr="00C52D87">
              <w:rPr>
                <w:i/>
              </w:rPr>
              <w:t>s</w:t>
            </w:r>
            <w:r w:rsidRPr="00C52D87">
              <w:t xml:space="preserve">, then, at least one link goes into store </w:t>
            </w:r>
            <w:r w:rsidRPr="00C52D87">
              <w:rPr>
                <w:i/>
              </w:rPr>
              <w:t>m</w:t>
            </w:r>
            <w:r w:rsidRPr="00C52D87">
              <w:t xml:space="preserve">, and one levees store </w:t>
            </w:r>
            <w:r w:rsidRPr="00C52D87">
              <w:rPr>
                <w:i/>
              </w:rPr>
              <w:t xml:space="preserve">m </w:t>
            </w:r>
            <w:r w:rsidRPr="00C52D87">
              <w:t>(the van which enters to a node should leave that node)</w:t>
            </w:r>
          </w:p>
        </w:tc>
      </w:tr>
      <w:tr w:rsidR="00CF6BA1" w:rsidRPr="00C52D87" w14:paraId="16C8B685" w14:textId="77777777" w:rsidTr="0008030B">
        <w:trPr>
          <w:trHeight w:val="530"/>
        </w:trPr>
        <w:tc>
          <w:tcPr>
            <w:tcW w:w="7560" w:type="dxa"/>
            <w:gridSpan w:val="2"/>
          </w:tcPr>
          <w:p w14:paraId="64D55A3F" w14:textId="57872946" w:rsidR="00CF6BA1" w:rsidRPr="00C52D87" w:rsidRDefault="00ED5D8B" w:rsidP="00BF6354">
            <w:pPr>
              <w:pStyle w:val="Caption"/>
              <w:rPr>
                <w:lang w:eastAsia="en-IE"/>
              </w:rPr>
            </w:pPr>
            <w:r w:rsidRPr="00C52D87">
              <w:rPr>
                <w:i/>
                <w:iCs/>
              </w:rPr>
              <w:t xml:space="preserve"> </w:t>
            </w:r>
            <m:oMath>
              <m:nary>
                <m:naryPr>
                  <m:chr m:val="∑"/>
                  <m:limLoc m:val="undOvr"/>
                  <m:supHide m:val="1"/>
                  <m:ctrlPr>
                    <w:rPr>
                      <w:rFonts w:ascii="Cambria Math" w:hAnsi="Cambria Math"/>
                      <w:i/>
                      <w:iCs/>
                    </w:rPr>
                  </m:ctrlPr>
                </m:naryPr>
                <m:sub>
                  <m:r>
                    <w:rPr>
                      <w:rFonts w:ascii="Cambria Math" w:hAnsi="Cambria Math"/>
                    </w:rPr>
                    <m:t>l∈st</m:t>
                  </m:r>
                </m:sub>
                <m:sup/>
                <m:e>
                  <m:nary>
                    <m:naryPr>
                      <m:chr m:val="∑"/>
                      <m:limLoc m:val="undOvr"/>
                      <m:supHide m:val="1"/>
                      <m:ctrlPr>
                        <w:rPr>
                          <w:rFonts w:ascii="Cambria Math" w:hAnsi="Cambria Math"/>
                          <w:i/>
                          <w:iCs/>
                        </w:rPr>
                      </m:ctrlPr>
                    </m:naryPr>
                    <m:sub>
                      <m:r>
                        <w:rPr>
                          <w:rFonts w:ascii="Cambria Math" w:hAnsi="Cambria Math"/>
                        </w:rPr>
                        <m:t>m∈st</m:t>
                      </m:r>
                    </m:sub>
                    <m:sup/>
                    <m:e>
                      <m:nary>
                        <m:naryPr>
                          <m:chr m:val="∑"/>
                          <m:limLoc m:val="undOvr"/>
                          <m:supHide m:val="1"/>
                          <m:ctrlPr>
                            <w:rPr>
                              <w:rFonts w:ascii="Cambria Math" w:hAnsi="Cambria Math"/>
                              <w:i/>
                              <w:iCs/>
                            </w:rPr>
                          </m:ctrlPr>
                        </m:naryPr>
                        <m:sub>
                          <m:r>
                            <w:rPr>
                              <w:rFonts w:ascii="Cambria Math" w:hAnsi="Cambria Math"/>
                            </w:rPr>
                            <m:t>n∈N</m:t>
                          </m:r>
                        </m:sub>
                        <m:sup/>
                        <m:e>
                          <m:sSubSup>
                            <m:sSubSupPr>
                              <m:ctrlPr>
                                <w:rPr>
                                  <w:rFonts w:ascii="Cambria Math" w:hAnsi="Cambria Math"/>
                                  <w:i/>
                                  <w:iCs/>
                                </w:rPr>
                              </m:ctrlPr>
                            </m:sSubSupPr>
                            <m:e>
                              <m:r>
                                <w:rPr>
                                  <w:rFonts w:ascii="Cambria Math" w:hAnsi="Cambria Math"/>
                                </w:rPr>
                                <m:t>R</m:t>
                              </m:r>
                            </m:e>
                            <m:sub>
                              <m:r>
                                <w:rPr>
                                  <w:rFonts w:ascii="Cambria Math" w:hAnsi="Cambria Math"/>
                                </w:rPr>
                                <m:t>lmn</m:t>
                              </m:r>
                            </m:sub>
                            <m:sup/>
                          </m:sSubSup>
                        </m:e>
                      </m:nary>
                    </m:e>
                  </m:nary>
                </m:e>
              </m:nary>
              <m:r>
                <w:rPr>
                  <w:rFonts w:ascii="Cambria Math" w:hAnsi="Cambria Math"/>
                </w:rPr>
                <m:t>≤</m:t>
              </m:r>
              <m:d>
                <m:dPr>
                  <m:begChr m:val="|"/>
                  <m:endChr m:val="|"/>
                  <m:ctrlPr>
                    <w:rPr>
                      <w:rFonts w:ascii="Cambria Math" w:hAnsi="Cambria Math"/>
                      <w:i/>
                      <w:iCs/>
                    </w:rPr>
                  </m:ctrlPr>
                </m:dPr>
                <m:e>
                  <m:r>
                    <w:rPr>
                      <w:rFonts w:ascii="Cambria Math" w:hAnsi="Cambria Math"/>
                    </w:rPr>
                    <m:t>st</m:t>
                  </m:r>
                </m:e>
              </m:d>
              <m:r>
                <w:rPr>
                  <w:rFonts w:ascii="Cambria Math" w:hAnsi="Cambria Math"/>
                </w:rPr>
                <m:t>-1,             st=</m:t>
              </m:r>
              <m:d>
                <m:dPr>
                  <m:begChr m:val="{"/>
                  <m:endChr m:val="}"/>
                  <m:ctrlPr>
                    <w:rPr>
                      <w:rFonts w:ascii="Cambria Math" w:hAnsi="Cambria Math"/>
                      <w:i/>
                      <w:iCs/>
                    </w:rPr>
                  </m:ctrlPr>
                </m:dPr>
                <m:e>
                  <m:r>
                    <w:rPr>
                      <w:rFonts w:ascii="Cambria Math" w:hAnsi="Cambria Math"/>
                    </w:rPr>
                    <m:t>2,3,…, (i+j)</m:t>
                  </m:r>
                </m:e>
              </m:d>
            </m:oMath>
          </w:p>
        </w:tc>
        <w:tc>
          <w:tcPr>
            <w:tcW w:w="1456" w:type="dxa"/>
          </w:tcPr>
          <w:p w14:paraId="67F4009F" w14:textId="1CF6C828" w:rsidR="00CF6BA1" w:rsidRPr="00C52D87" w:rsidRDefault="00CF6BA1" w:rsidP="00BF6354">
            <w:pPr>
              <w:pStyle w:val="Caption"/>
              <w:rPr>
                <w:lang w:eastAsia="en-IE"/>
              </w:rPr>
            </w:pPr>
            <w:r w:rsidRPr="00C52D87">
              <w:t xml:space="preserve">Equation </w:t>
            </w:r>
            <w:fldSimple w:instr=" STYLEREF 4 \s ">
              <w:r w:rsidR="00951439">
                <w:rPr>
                  <w:noProof/>
                  <w:cs/>
                </w:rPr>
                <w:t>‎</w:t>
              </w:r>
              <w:r w:rsidR="00951439">
                <w:rPr>
                  <w:noProof/>
                </w:rPr>
                <w:t>8</w:t>
              </w:r>
            </w:fldSimple>
            <w:r w:rsidRPr="00C52D87">
              <w:t>.</w:t>
            </w:r>
            <w:fldSimple w:instr=" SEQ Equation \* ARABIC \s 4 ">
              <w:r w:rsidR="00951439">
                <w:rPr>
                  <w:noProof/>
                </w:rPr>
                <w:t>61</w:t>
              </w:r>
            </w:fldSimple>
            <w:r w:rsidRPr="00C52D87">
              <w:rPr>
                <w:lang w:eastAsia="en-IE"/>
              </w:rPr>
              <w:tab/>
            </w:r>
          </w:p>
        </w:tc>
      </w:tr>
    </w:tbl>
    <w:p w14:paraId="65D3E4CC" w14:textId="5EAACC9C" w:rsidR="00ED5D8B" w:rsidRPr="00C52D87" w:rsidRDefault="00CF6BA1">
      <w:pPr>
        <w:rPr>
          <w:rFonts w:asciiTheme="majorBidi" w:hAnsiTheme="majorBidi" w:cstheme="majorBidi"/>
        </w:rPr>
      </w:pPr>
      <w:r w:rsidRPr="00C52D87">
        <w:rPr>
          <w:rFonts w:asciiTheme="majorBidi" w:hAnsiTheme="majorBidi" w:cstheme="majorBidi"/>
          <w:i/>
          <w:iCs/>
          <w:color w:val="000000" w:themeColor="text1"/>
          <w:sz w:val="24"/>
          <w:szCs w:val="24"/>
        </w:rPr>
        <w:t xml:space="preserve"> </w:t>
      </w:r>
      <w:bookmarkStart w:id="3527" w:name="_Toc107505361"/>
      <w:r w:rsidRPr="00C52D87">
        <w:rPr>
          <w:rFonts w:asciiTheme="majorBidi" w:eastAsia="Calibri" w:hAnsiTheme="majorBidi" w:cstheme="majorBidi"/>
          <w:iCs/>
          <w:color w:val="000000" w:themeColor="text1"/>
          <w:sz w:val="24"/>
          <w:szCs w:val="24"/>
        </w:rPr>
        <w:t>Subtour elimination constraint</w:t>
      </w:r>
      <w:bookmarkEnd w:id="3527"/>
    </w:p>
    <w:tbl>
      <w:tblPr>
        <w:tblW w:w="9540" w:type="dxa"/>
        <w:tblInd w:w="5" w:type="dxa"/>
        <w:tblLayout w:type="fixed"/>
        <w:tblCellMar>
          <w:left w:w="0" w:type="dxa"/>
          <w:right w:w="0" w:type="dxa"/>
        </w:tblCellMar>
        <w:tblLook w:val="0420" w:firstRow="1" w:lastRow="0" w:firstColumn="0" w:lastColumn="0" w:noHBand="0" w:noVBand="1"/>
      </w:tblPr>
      <w:tblGrid>
        <w:gridCol w:w="3955"/>
        <w:gridCol w:w="5585"/>
      </w:tblGrid>
      <w:tr w:rsidR="00683291" w:rsidRPr="00C52D87" w14:paraId="2DE45948" w14:textId="77777777" w:rsidTr="00ED5D8B">
        <w:trPr>
          <w:trHeight w:val="116"/>
        </w:trPr>
        <w:tc>
          <w:tcPr>
            <w:tcW w:w="9540" w:type="dxa"/>
            <w:gridSpan w:val="2"/>
            <w:shd w:val="clear" w:color="auto" w:fill="auto"/>
            <w:tcMar>
              <w:top w:w="72" w:type="dxa"/>
              <w:left w:w="144" w:type="dxa"/>
              <w:bottom w:w="72" w:type="dxa"/>
              <w:right w:w="144" w:type="dxa"/>
            </w:tcMar>
          </w:tcPr>
          <w:p w14:paraId="08332A24" w14:textId="77777777" w:rsidR="00683291" w:rsidRPr="00C52D87" w:rsidRDefault="00683291" w:rsidP="005F3D42">
            <w:pPr>
              <w:spacing w:after="0" w:line="480" w:lineRule="auto"/>
              <w:rPr>
                <w:rFonts w:asciiTheme="majorBidi" w:hAnsiTheme="majorBidi" w:cstheme="majorBidi"/>
                <w:color w:val="000000" w:themeColor="text1"/>
                <w:sz w:val="24"/>
                <w:szCs w:val="24"/>
              </w:rPr>
            </w:pPr>
            <w:bookmarkStart w:id="3528" w:name="_Toc107505362"/>
            <w:r w:rsidRPr="00C52D87">
              <w:rPr>
                <w:rFonts w:asciiTheme="majorBidi" w:hAnsiTheme="majorBidi" w:cstheme="majorBidi"/>
                <w:b/>
                <w:bCs/>
                <w:iCs/>
                <w:color w:val="000000" w:themeColor="text1"/>
                <w:sz w:val="24"/>
                <w:szCs w:val="24"/>
                <w:u w:val="single"/>
              </w:rPr>
              <w:t>Parameters</w:t>
            </w:r>
            <w:bookmarkEnd w:id="3528"/>
          </w:p>
        </w:tc>
      </w:tr>
      <w:bookmarkStart w:id="3529" w:name="_Toc107505363"/>
      <w:tr w:rsidR="00683291" w:rsidRPr="00C52D87" w14:paraId="355A9CED" w14:textId="77777777" w:rsidTr="00ED5D8B">
        <w:trPr>
          <w:trHeight w:val="20"/>
        </w:trPr>
        <w:tc>
          <w:tcPr>
            <w:tcW w:w="3955" w:type="dxa"/>
            <w:shd w:val="clear" w:color="auto" w:fill="auto"/>
            <w:tcMar>
              <w:top w:w="72" w:type="dxa"/>
              <w:left w:w="144" w:type="dxa"/>
              <w:bottom w:w="72" w:type="dxa"/>
              <w:right w:w="144" w:type="dxa"/>
            </w:tcMar>
          </w:tcPr>
          <w:p w14:paraId="2C41ED75" w14:textId="77777777" w:rsidR="00683291" w:rsidRPr="00C52D87" w:rsidRDefault="00000000" w:rsidP="005F3D42">
            <w:pPr>
              <w:spacing w:after="120" w:line="480" w:lineRule="auto"/>
              <w:rPr>
                <w:rFonts w:asciiTheme="majorBidi" w:eastAsia="Calibri" w:hAnsiTheme="majorBidi" w:cstheme="majorBidi"/>
                <w:iCs/>
                <w:color w:val="000000" w:themeColor="text1"/>
                <w:sz w:val="24"/>
                <w:szCs w:val="24"/>
              </w:rPr>
            </w:pPr>
            <m:oMathPara>
              <m:oMathParaPr>
                <m:jc m:val="left"/>
              </m:oMathParaPr>
              <m:oMath>
                <m:sSubSup>
                  <m:sSubSupPr>
                    <m:ctrlPr>
                      <w:rPr>
                        <w:rFonts w:ascii="Cambria Math" w:hAnsi="Cambria Math" w:cstheme="majorBidi"/>
                        <w:i/>
                        <w:iCs/>
                        <w:color w:val="000000" w:themeColor="text1"/>
                        <w:sz w:val="24"/>
                        <w:szCs w:val="24"/>
                      </w:rPr>
                    </m:ctrlPr>
                  </m:sSubSupPr>
                  <m:e>
                    <m:r>
                      <w:rPr>
                        <w:rFonts w:ascii="Cambria Math" w:hAnsi="Cambria Math" w:cstheme="majorBidi"/>
                        <w:color w:val="000000" w:themeColor="text1"/>
                        <w:sz w:val="24"/>
                        <w:szCs w:val="24"/>
                      </w:rPr>
                      <m:t>C1</m:t>
                    </m:r>
                  </m:e>
                  <m:sub>
                    <m:r>
                      <w:rPr>
                        <w:rFonts w:ascii="Cambria Math" w:hAnsi="Cambria Math" w:cstheme="majorBidi"/>
                        <w:color w:val="000000" w:themeColor="text1"/>
                        <w:sz w:val="24"/>
                        <w:szCs w:val="24"/>
                      </w:rPr>
                      <m:t>k</m:t>
                    </m:r>
                  </m:sub>
                  <m:sup>
                    <m:r>
                      <w:rPr>
                        <w:rFonts w:ascii="Cambria Math" w:hAnsi="Cambria Math" w:cstheme="majorBidi"/>
                        <w:color w:val="000000" w:themeColor="text1"/>
                        <w:sz w:val="24"/>
                        <w:szCs w:val="24"/>
                      </w:rPr>
                      <m:t>w</m:t>
                    </m:r>
                  </m:sup>
                </m:sSubSup>
              </m:oMath>
            </m:oMathPara>
            <w:bookmarkEnd w:id="3529"/>
          </w:p>
        </w:tc>
        <w:tc>
          <w:tcPr>
            <w:tcW w:w="5585" w:type="dxa"/>
          </w:tcPr>
          <w:p w14:paraId="783F7439" w14:textId="77777777" w:rsidR="00683291" w:rsidRPr="00C52D87" w:rsidRDefault="00683291" w:rsidP="005F3D42">
            <w:pPr>
              <w:spacing w:after="0" w:line="480" w:lineRule="auto"/>
              <w:ind w:left="91"/>
              <w:rPr>
                <w:rFonts w:asciiTheme="majorBidi" w:hAnsiTheme="majorBidi" w:cstheme="majorBidi"/>
                <w:i/>
                <w:iCs/>
                <w:color w:val="000000" w:themeColor="text1"/>
                <w:sz w:val="24"/>
                <w:szCs w:val="24"/>
              </w:rPr>
            </w:pPr>
            <w:bookmarkStart w:id="3530" w:name="_Toc107505364"/>
            <w:r w:rsidRPr="00C52D87">
              <w:rPr>
                <w:rFonts w:asciiTheme="majorBidi" w:hAnsiTheme="majorBidi" w:cstheme="majorBidi"/>
                <w:i/>
                <w:iCs/>
                <w:color w:val="000000" w:themeColor="text1"/>
                <w:sz w:val="24"/>
                <w:szCs w:val="24"/>
              </w:rPr>
              <w:t>fixed cost of opening warehouse k with size w</w:t>
            </w:r>
            <w:bookmarkEnd w:id="3530"/>
          </w:p>
        </w:tc>
      </w:tr>
      <w:bookmarkStart w:id="3531" w:name="_Toc107505365"/>
      <w:tr w:rsidR="00683291" w:rsidRPr="00C52D87" w14:paraId="265EE788" w14:textId="77777777" w:rsidTr="00ED5D8B">
        <w:trPr>
          <w:trHeight w:val="20"/>
        </w:trPr>
        <w:tc>
          <w:tcPr>
            <w:tcW w:w="3955" w:type="dxa"/>
            <w:shd w:val="clear" w:color="auto" w:fill="auto"/>
            <w:tcMar>
              <w:top w:w="72" w:type="dxa"/>
              <w:left w:w="144" w:type="dxa"/>
              <w:bottom w:w="72" w:type="dxa"/>
              <w:right w:w="144" w:type="dxa"/>
            </w:tcMar>
          </w:tcPr>
          <w:p w14:paraId="7043116D" w14:textId="77777777" w:rsidR="00683291" w:rsidRPr="00C52D87" w:rsidRDefault="00000000" w:rsidP="005F3D42">
            <w:pPr>
              <w:spacing w:after="0" w:line="480" w:lineRule="auto"/>
              <w:rPr>
                <w:rFonts w:asciiTheme="majorBidi" w:eastAsia="Calibri" w:hAnsiTheme="majorBidi" w:cstheme="majorBidi"/>
                <w:iCs/>
                <w:color w:val="000000" w:themeColor="text1"/>
                <w:sz w:val="24"/>
                <w:szCs w:val="24"/>
              </w:rPr>
            </w:pPr>
            <m:oMathPara>
              <m:oMathParaPr>
                <m:jc m:val="left"/>
              </m:oMathParaPr>
              <m:oMath>
                <m:sSubSup>
                  <m:sSubSupPr>
                    <m:ctrlPr>
                      <w:rPr>
                        <w:rFonts w:ascii="Cambria Math" w:hAnsi="Cambria Math" w:cstheme="majorBidi"/>
                        <w:i/>
                        <w:iCs/>
                        <w:color w:val="000000" w:themeColor="text1"/>
                        <w:sz w:val="24"/>
                        <w:szCs w:val="24"/>
                      </w:rPr>
                    </m:ctrlPr>
                  </m:sSubSupPr>
                  <m:e>
                    <m:r>
                      <w:rPr>
                        <w:rFonts w:ascii="Cambria Math" w:hAnsi="Cambria Math" w:cstheme="majorBidi"/>
                        <w:color w:val="000000" w:themeColor="text1"/>
                        <w:sz w:val="24"/>
                        <w:szCs w:val="24"/>
                      </w:rPr>
                      <m:t>C2</m:t>
                    </m:r>
                  </m:e>
                  <m:sub>
                    <m:r>
                      <w:rPr>
                        <w:rFonts w:ascii="Cambria Math" w:hAnsi="Cambria Math" w:cstheme="majorBidi"/>
                        <w:color w:val="000000" w:themeColor="text1"/>
                        <w:sz w:val="24"/>
                        <w:szCs w:val="24"/>
                      </w:rPr>
                      <m:t>j</m:t>
                    </m:r>
                  </m:sub>
                  <m:sup>
                    <m:r>
                      <w:rPr>
                        <w:rFonts w:ascii="Cambria Math" w:hAnsi="Cambria Math" w:cstheme="majorBidi"/>
                        <w:color w:val="000000" w:themeColor="text1"/>
                        <w:sz w:val="24"/>
                        <w:szCs w:val="24"/>
                      </w:rPr>
                      <m:t>s</m:t>
                    </m:r>
                  </m:sup>
                </m:sSubSup>
              </m:oMath>
            </m:oMathPara>
            <w:bookmarkEnd w:id="3531"/>
          </w:p>
        </w:tc>
        <w:tc>
          <w:tcPr>
            <w:tcW w:w="5585" w:type="dxa"/>
          </w:tcPr>
          <w:p w14:paraId="580080ED" w14:textId="77777777" w:rsidR="00683291" w:rsidRPr="00C52D87" w:rsidRDefault="00683291" w:rsidP="005F3D42">
            <w:pPr>
              <w:spacing w:after="0" w:line="480" w:lineRule="auto"/>
              <w:ind w:left="91"/>
              <w:rPr>
                <w:rFonts w:asciiTheme="majorBidi" w:hAnsiTheme="majorBidi" w:cstheme="majorBidi"/>
                <w:i/>
                <w:iCs/>
                <w:color w:val="000000" w:themeColor="text1"/>
                <w:sz w:val="24"/>
                <w:szCs w:val="24"/>
              </w:rPr>
            </w:pPr>
            <w:bookmarkStart w:id="3532" w:name="_Toc107505366"/>
            <w:r w:rsidRPr="00C52D87">
              <w:rPr>
                <w:rFonts w:asciiTheme="majorBidi" w:hAnsiTheme="majorBidi" w:cstheme="majorBidi"/>
                <w:i/>
                <w:iCs/>
                <w:color w:val="000000" w:themeColor="text1"/>
                <w:sz w:val="24"/>
                <w:szCs w:val="24"/>
              </w:rPr>
              <w:t>fixed cost of opening store j with size s</w:t>
            </w:r>
            <w:bookmarkEnd w:id="3532"/>
          </w:p>
        </w:tc>
      </w:tr>
      <w:bookmarkStart w:id="3533" w:name="_Toc107505367"/>
      <w:tr w:rsidR="00683291" w:rsidRPr="00C52D87" w14:paraId="06632B3F" w14:textId="77777777" w:rsidTr="00ED5D8B">
        <w:trPr>
          <w:trHeight w:val="20"/>
        </w:trPr>
        <w:tc>
          <w:tcPr>
            <w:tcW w:w="3955" w:type="dxa"/>
            <w:shd w:val="clear" w:color="auto" w:fill="auto"/>
            <w:tcMar>
              <w:top w:w="72" w:type="dxa"/>
              <w:left w:w="144" w:type="dxa"/>
              <w:bottom w:w="72" w:type="dxa"/>
              <w:right w:w="144" w:type="dxa"/>
            </w:tcMar>
          </w:tcPr>
          <w:p w14:paraId="21E5014F" w14:textId="77777777" w:rsidR="00683291" w:rsidRPr="00C52D87" w:rsidRDefault="00000000" w:rsidP="005F3D42">
            <w:pPr>
              <w:spacing w:after="120" w:line="480" w:lineRule="auto"/>
              <w:rPr>
                <w:rFonts w:asciiTheme="majorBidi" w:eastAsia="Calibri" w:hAnsiTheme="majorBidi" w:cstheme="majorBidi"/>
                <w:iCs/>
                <w:color w:val="000000" w:themeColor="text1"/>
                <w:sz w:val="24"/>
                <w:szCs w:val="24"/>
              </w:rPr>
            </w:pPr>
            <m:oMathPara>
              <m:oMathParaPr>
                <m:jc m:val="left"/>
              </m:oMathParaPr>
              <m:oMath>
                <m:sSubSup>
                  <m:sSubSupPr>
                    <m:ctrlPr>
                      <w:rPr>
                        <w:rFonts w:ascii="Cambria Math" w:hAnsi="Cambria Math" w:cstheme="majorBidi"/>
                        <w:i/>
                        <w:iCs/>
                        <w:color w:val="000000" w:themeColor="text1"/>
                        <w:sz w:val="24"/>
                        <w:szCs w:val="24"/>
                      </w:rPr>
                    </m:ctrlPr>
                  </m:sSubSupPr>
                  <m:e>
                    <m:r>
                      <w:rPr>
                        <w:rFonts w:ascii="Cambria Math" w:hAnsi="Cambria Math" w:cstheme="majorBidi"/>
                        <w:color w:val="000000" w:themeColor="text1"/>
                        <w:sz w:val="24"/>
                        <w:szCs w:val="24"/>
                      </w:rPr>
                      <m:t>C3</m:t>
                    </m:r>
                  </m:e>
                  <m:sub>
                    <m:r>
                      <w:rPr>
                        <w:rFonts w:ascii="Cambria Math" w:hAnsi="Cambria Math" w:cstheme="majorBidi"/>
                        <w:color w:val="000000" w:themeColor="text1"/>
                        <w:sz w:val="24"/>
                        <w:szCs w:val="24"/>
                      </w:rPr>
                      <m:t>k</m:t>
                    </m:r>
                  </m:sub>
                  <m:sup/>
                </m:sSubSup>
              </m:oMath>
            </m:oMathPara>
            <w:bookmarkEnd w:id="3533"/>
          </w:p>
        </w:tc>
        <w:tc>
          <w:tcPr>
            <w:tcW w:w="5585" w:type="dxa"/>
          </w:tcPr>
          <w:p w14:paraId="696FF050" w14:textId="77777777" w:rsidR="00683291" w:rsidRPr="00C52D87" w:rsidRDefault="00683291" w:rsidP="005F3D42">
            <w:pPr>
              <w:spacing w:after="0" w:line="480" w:lineRule="auto"/>
              <w:ind w:left="91"/>
              <w:rPr>
                <w:rFonts w:asciiTheme="majorBidi" w:hAnsiTheme="majorBidi" w:cstheme="majorBidi"/>
                <w:i/>
                <w:iCs/>
                <w:color w:val="000000" w:themeColor="text1"/>
                <w:sz w:val="24"/>
                <w:szCs w:val="24"/>
              </w:rPr>
            </w:pPr>
            <w:bookmarkStart w:id="3534" w:name="_Toc107505368"/>
            <w:r w:rsidRPr="00C52D87">
              <w:rPr>
                <w:rFonts w:asciiTheme="majorBidi" w:hAnsiTheme="majorBidi" w:cstheme="majorBidi"/>
                <w:i/>
                <w:iCs/>
                <w:color w:val="000000" w:themeColor="text1"/>
                <w:sz w:val="24"/>
                <w:szCs w:val="24"/>
              </w:rPr>
              <w:t>operational cost of handling product in warehouse k</w:t>
            </w:r>
            <w:bookmarkEnd w:id="3534"/>
            <w:r w:rsidRPr="00C52D87">
              <w:rPr>
                <w:rFonts w:asciiTheme="majorBidi" w:hAnsiTheme="majorBidi" w:cstheme="majorBidi"/>
                <w:i/>
                <w:iCs/>
                <w:color w:val="000000" w:themeColor="text1"/>
                <w:sz w:val="24"/>
                <w:szCs w:val="24"/>
              </w:rPr>
              <w:t xml:space="preserve"> </w:t>
            </w:r>
          </w:p>
        </w:tc>
      </w:tr>
      <w:bookmarkStart w:id="3535" w:name="_Toc107505369"/>
      <w:tr w:rsidR="00683291" w:rsidRPr="00C52D87" w14:paraId="1779C875" w14:textId="77777777" w:rsidTr="00ED5D8B">
        <w:trPr>
          <w:trHeight w:val="20"/>
        </w:trPr>
        <w:tc>
          <w:tcPr>
            <w:tcW w:w="3955" w:type="dxa"/>
            <w:shd w:val="clear" w:color="auto" w:fill="auto"/>
            <w:tcMar>
              <w:top w:w="72" w:type="dxa"/>
              <w:left w:w="144" w:type="dxa"/>
              <w:bottom w:w="72" w:type="dxa"/>
              <w:right w:w="144" w:type="dxa"/>
            </w:tcMar>
          </w:tcPr>
          <w:p w14:paraId="257EBEDE" w14:textId="77777777" w:rsidR="00683291" w:rsidRPr="00C52D87" w:rsidRDefault="00000000" w:rsidP="005F3D42">
            <w:pPr>
              <w:spacing w:after="120" w:line="480" w:lineRule="auto"/>
              <w:rPr>
                <w:rFonts w:asciiTheme="majorBidi" w:eastAsia="Calibri" w:hAnsiTheme="majorBidi" w:cstheme="majorBidi"/>
                <w:iCs/>
                <w:color w:val="000000" w:themeColor="text1"/>
                <w:sz w:val="24"/>
                <w:szCs w:val="24"/>
              </w:rPr>
            </w:pPr>
            <m:oMathPara>
              <m:oMathParaPr>
                <m:jc m:val="left"/>
              </m:oMathParaPr>
              <m:oMath>
                <m:sSubSup>
                  <m:sSubSupPr>
                    <m:ctrlPr>
                      <w:rPr>
                        <w:rFonts w:ascii="Cambria Math" w:hAnsi="Cambria Math" w:cstheme="majorBidi"/>
                        <w:i/>
                        <w:iCs/>
                        <w:color w:val="000000" w:themeColor="text1"/>
                        <w:sz w:val="24"/>
                        <w:szCs w:val="24"/>
                      </w:rPr>
                    </m:ctrlPr>
                  </m:sSubSupPr>
                  <m:e>
                    <m:r>
                      <w:rPr>
                        <w:rFonts w:ascii="Cambria Math" w:hAnsi="Cambria Math" w:cstheme="majorBidi"/>
                        <w:color w:val="000000" w:themeColor="text1"/>
                        <w:sz w:val="24"/>
                        <w:szCs w:val="24"/>
                      </w:rPr>
                      <m:t>C4</m:t>
                    </m:r>
                  </m:e>
                  <m:sub>
                    <m:r>
                      <w:rPr>
                        <w:rFonts w:ascii="Cambria Math" w:hAnsi="Cambria Math" w:cstheme="majorBidi"/>
                        <w:color w:val="000000" w:themeColor="text1"/>
                        <w:sz w:val="24"/>
                        <w:szCs w:val="24"/>
                      </w:rPr>
                      <m:t>j</m:t>
                    </m:r>
                  </m:sub>
                  <m:sup/>
                </m:sSubSup>
              </m:oMath>
            </m:oMathPara>
            <w:bookmarkEnd w:id="3535"/>
          </w:p>
        </w:tc>
        <w:tc>
          <w:tcPr>
            <w:tcW w:w="5585" w:type="dxa"/>
          </w:tcPr>
          <w:p w14:paraId="0A6D2038" w14:textId="77777777" w:rsidR="00683291" w:rsidRPr="00C52D87" w:rsidRDefault="00683291" w:rsidP="005F3D42">
            <w:pPr>
              <w:spacing w:after="0" w:line="480" w:lineRule="auto"/>
              <w:ind w:left="91"/>
              <w:rPr>
                <w:rFonts w:asciiTheme="majorBidi" w:hAnsiTheme="majorBidi" w:cstheme="majorBidi"/>
                <w:i/>
                <w:iCs/>
                <w:color w:val="000000" w:themeColor="text1"/>
                <w:sz w:val="24"/>
                <w:szCs w:val="24"/>
              </w:rPr>
            </w:pPr>
            <w:bookmarkStart w:id="3536" w:name="_Toc107505370"/>
            <w:r w:rsidRPr="00C52D87">
              <w:rPr>
                <w:rFonts w:asciiTheme="majorBidi" w:hAnsiTheme="majorBidi" w:cstheme="majorBidi"/>
                <w:i/>
                <w:iCs/>
                <w:color w:val="000000" w:themeColor="text1"/>
                <w:sz w:val="24"/>
                <w:szCs w:val="24"/>
              </w:rPr>
              <w:t>operational cost of handling product in store j</w:t>
            </w:r>
            <w:bookmarkEnd w:id="3536"/>
          </w:p>
        </w:tc>
      </w:tr>
      <w:bookmarkStart w:id="3537" w:name="_Toc107505371"/>
      <w:tr w:rsidR="00683291" w:rsidRPr="00C52D87" w14:paraId="196D6FB8" w14:textId="77777777" w:rsidTr="00ED5D8B">
        <w:trPr>
          <w:trHeight w:val="20"/>
        </w:trPr>
        <w:tc>
          <w:tcPr>
            <w:tcW w:w="3955" w:type="dxa"/>
            <w:shd w:val="clear" w:color="auto" w:fill="auto"/>
            <w:tcMar>
              <w:top w:w="72" w:type="dxa"/>
              <w:left w:w="144" w:type="dxa"/>
              <w:bottom w:w="72" w:type="dxa"/>
              <w:right w:w="144" w:type="dxa"/>
            </w:tcMar>
          </w:tcPr>
          <w:p w14:paraId="360BE840" w14:textId="77777777" w:rsidR="00683291" w:rsidRPr="00C52D87" w:rsidRDefault="00000000" w:rsidP="005F3D42">
            <w:pPr>
              <w:spacing w:after="0" w:line="480" w:lineRule="auto"/>
              <w:rPr>
                <w:rFonts w:asciiTheme="majorBidi" w:eastAsia="Calibri" w:hAnsiTheme="majorBidi" w:cstheme="majorBidi"/>
                <w:iCs/>
                <w:color w:val="000000" w:themeColor="text1"/>
                <w:sz w:val="24"/>
                <w:szCs w:val="24"/>
              </w:rPr>
            </w:pPr>
            <m:oMathPara>
              <m:oMathParaPr>
                <m:jc m:val="left"/>
              </m:oMathParaPr>
              <m:oMath>
                <m:sSubSup>
                  <m:sSubSupPr>
                    <m:ctrlPr>
                      <w:rPr>
                        <w:rFonts w:ascii="Cambria Math" w:hAnsi="Cambria Math" w:cstheme="majorBidi"/>
                        <w:i/>
                        <w:iCs/>
                        <w:color w:val="000000" w:themeColor="text1"/>
                        <w:sz w:val="24"/>
                        <w:szCs w:val="24"/>
                      </w:rPr>
                    </m:ctrlPr>
                  </m:sSubSupPr>
                  <m:e>
                    <m:r>
                      <w:rPr>
                        <w:rFonts w:ascii="Cambria Math" w:hAnsi="Cambria Math" w:cstheme="majorBidi"/>
                        <w:color w:val="000000" w:themeColor="text1"/>
                        <w:sz w:val="24"/>
                        <w:szCs w:val="24"/>
                      </w:rPr>
                      <m:t>C5</m:t>
                    </m:r>
                  </m:e>
                  <m:sub>
                    <m:r>
                      <w:rPr>
                        <w:rFonts w:ascii="Cambria Math" w:hAnsi="Cambria Math" w:cstheme="majorBidi"/>
                        <w:color w:val="000000" w:themeColor="text1"/>
                        <w:sz w:val="24"/>
                        <w:szCs w:val="24"/>
                      </w:rPr>
                      <m:t>kj</m:t>
                    </m:r>
                  </m:sub>
                  <m:sup/>
                </m:sSubSup>
              </m:oMath>
            </m:oMathPara>
            <w:bookmarkEnd w:id="3537"/>
          </w:p>
        </w:tc>
        <w:tc>
          <w:tcPr>
            <w:tcW w:w="5585" w:type="dxa"/>
          </w:tcPr>
          <w:p w14:paraId="01D9BE7D" w14:textId="77777777" w:rsidR="00683291" w:rsidRPr="00C52D87" w:rsidRDefault="00683291" w:rsidP="005F3D42">
            <w:pPr>
              <w:spacing w:after="0" w:line="480" w:lineRule="auto"/>
              <w:ind w:left="91"/>
              <w:rPr>
                <w:rFonts w:asciiTheme="majorBidi" w:hAnsiTheme="majorBidi" w:cstheme="majorBidi"/>
                <w:i/>
                <w:iCs/>
                <w:color w:val="000000" w:themeColor="text1"/>
                <w:sz w:val="24"/>
                <w:szCs w:val="24"/>
              </w:rPr>
            </w:pPr>
            <w:bookmarkStart w:id="3538" w:name="_Toc107505372"/>
            <w:r w:rsidRPr="00C52D87">
              <w:rPr>
                <w:rFonts w:asciiTheme="majorBidi" w:hAnsiTheme="majorBidi" w:cstheme="majorBidi"/>
                <w:i/>
                <w:iCs/>
                <w:color w:val="000000" w:themeColor="text1"/>
                <w:sz w:val="24"/>
                <w:szCs w:val="24"/>
              </w:rPr>
              <w:t>Transportation and emission cost of sending product from warehouse k to store j</w:t>
            </w:r>
            <w:bookmarkEnd w:id="3538"/>
          </w:p>
        </w:tc>
      </w:tr>
      <w:bookmarkStart w:id="3539" w:name="_Toc107505373"/>
      <w:tr w:rsidR="00683291" w:rsidRPr="00C52D87" w14:paraId="739BB656" w14:textId="77777777" w:rsidTr="00ED5D8B">
        <w:trPr>
          <w:trHeight w:val="20"/>
        </w:trPr>
        <w:tc>
          <w:tcPr>
            <w:tcW w:w="3955" w:type="dxa"/>
            <w:shd w:val="clear" w:color="auto" w:fill="auto"/>
            <w:tcMar>
              <w:top w:w="72" w:type="dxa"/>
              <w:left w:w="144" w:type="dxa"/>
              <w:bottom w:w="72" w:type="dxa"/>
              <w:right w:w="144" w:type="dxa"/>
            </w:tcMar>
          </w:tcPr>
          <w:p w14:paraId="1663A311" w14:textId="77777777" w:rsidR="00683291" w:rsidRPr="00C52D87" w:rsidRDefault="00000000" w:rsidP="005F3D42">
            <w:pPr>
              <w:spacing w:after="0" w:line="480" w:lineRule="auto"/>
              <w:rPr>
                <w:rFonts w:asciiTheme="majorBidi" w:eastAsia="Calibri" w:hAnsiTheme="majorBidi" w:cstheme="majorBidi"/>
                <w:iCs/>
                <w:color w:val="000000" w:themeColor="text1"/>
                <w:sz w:val="24"/>
                <w:szCs w:val="24"/>
              </w:rPr>
            </w:pPr>
            <m:oMathPara>
              <m:oMathParaPr>
                <m:jc m:val="left"/>
              </m:oMathParaPr>
              <m:oMath>
                <m:sSubSup>
                  <m:sSubSupPr>
                    <m:ctrlPr>
                      <w:rPr>
                        <w:rFonts w:ascii="Cambria Math" w:hAnsi="Cambria Math" w:cstheme="majorBidi"/>
                        <w:i/>
                        <w:iCs/>
                        <w:color w:val="000000" w:themeColor="text1"/>
                        <w:sz w:val="24"/>
                        <w:szCs w:val="24"/>
                      </w:rPr>
                    </m:ctrlPr>
                  </m:sSubSupPr>
                  <m:e>
                    <m:r>
                      <w:rPr>
                        <w:rFonts w:ascii="Cambria Math" w:hAnsi="Cambria Math" w:cstheme="majorBidi"/>
                        <w:color w:val="000000" w:themeColor="text1"/>
                        <w:sz w:val="24"/>
                        <w:szCs w:val="24"/>
                      </w:rPr>
                      <m:t>C6</m:t>
                    </m:r>
                  </m:e>
                  <m:sub>
                    <m:r>
                      <w:rPr>
                        <w:rFonts w:ascii="Cambria Math" w:hAnsi="Cambria Math" w:cstheme="majorBidi"/>
                        <w:color w:val="000000" w:themeColor="text1"/>
                        <w:sz w:val="24"/>
                        <w:szCs w:val="24"/>
                      </w:rPr>
                      <m:t>ji</m:t>
                    </m:r>
                  </m:sub>
                  <m:sup/>
                </m:sSubSup>
              </m:oMath>
            </m:oMathPara>
            <w:bookmarkEnd w:id="3539"/>
          </w:p>
        </w:tc>
        <w:tc>
          <w:tcPr>
            <w:tcW w:w="5585" w:type="dxa"/>
          </w:tcPr>
          <w:p w14:paraId="077376A8" w14:textId="77777777" w:rsidR="00683291" w:rsidRPr="00C52D87" w:rsidRDefault="00683291" w:rsidP="005F3D42">
            <w:pPr>
              <w:spacing w:after="0" w:line="480" w:lineRule="auto"/>
              <w:ind w:left="91"/>
              <w:rPr>
                <w:rFonts w:asciiTheme="majorBidi" w:hAnsiTheme="majorBidi" w:cstheme="majorBidi"/>
                <w:i/>
                <w:iCs/>
                <w:color w:val="000000" w:themeColor="text1"/>
                <w:sz w:val="24"/>
                <w:szCs w:val="24"/>
              </w:rPr>
            </w:pPr>
            <w:bookmarkStart w:id="3540" w:name="_Toc107505374"/>
            <w:r w:rsidRPr="00C52D87">
              <w:rPr>
                <w:rFonts w:asciiTheme="majorBidi" w:hAnsiTheme="majorBidi" w:cstheme="majorBidi"/>
                <w:i/>
                <w:iCs/>
                <w:color w:val="000000" w:themeColor="text1"/>
                <w:sz w:val="24"/>
                <w:szCs w:val="24"/>
              </w:rPr>
              <w:t>Transportation and emission cost of customer i to buy product from store j</w:t>
            </w:r>
            <w:bookmarkEnd w:id="3540"/>
            <w:r w:rsidRPr="00C52D87">
              <w:rPr>
                <w:rFonts w:asciiTheme="majorBidi" w:hAnsiTheme="majorBidi" w:cstheme="majorBidi"/>
                <w:i/>
                <w:iCs/>
                <w:color w:val="000000" w:themeColor="text1"/>
                <w:sz w:val="24"/>
                <w:szCs w:val="24"/>
              </w:rPr>
              <w:t xml:space="preserve"> </w:t>
            </w:r>
          </w:p>
        </w:tc>
      </w:tr>
      <w:bookmarkStart w:id="3541" w:name="_Toc107505375"/>
      <w:tr w:rsidR="00683291" w:rsidRPr="00C52D87" w14:paraId="7AB83DE8" w14:textId="77777777" w:rsidTr="00ED5D8B">
        <w:trPr>
          <w:trHeight w:val="20"/>
        </w:trPr>
        <w:tc>
          <w:tcPr>
            <w:tcW w:w="3955" w:type="dxa"/>
            <w:shd w:val="clear" w:color="auto" w:fill="auto"/>
            <w:tcMar>
              <w:top w:w="72" w:type="dxa"/>
              <w:left w:w="144" w:type="dxa"/>
              <w:bottom w:w="72" w:type="dxa"/>
              <w:right w:w="144" w:type="dxa"/>
            </w:tcMar>
          </w:tcPr>
          <w:p w14:paraId="37AF00FF" w14:textId="77777777" w:rsidR="00683291" w:rsidRPr="00C52D87" w:rsidRDefault="00000000" w:rsidP="005F3D42">
            <w:pPr>
              <w:spacing w:after="0" w:line="480" w:lineRule="auto"/>
              <w:rPr>
                <w:rFonts w:asciiTheme="majorBidi" w:eastAsia="Calibri" w:hAnsiTheme="majorBidi" w:cstheme="majorBidi"/>
                <w:iCs/>
                <w:color w:val="000000" w:themeColor="text1"/>
                <w:sz w:val="24"/>
                <w:szCs w:val="24"/>
              </w:rPr>
            </w:pPr>
            <m:oMathPara>
              <m:oMathParaPr>
                <m:jc m:val="left"/>
              </m:oMathParaPr>
              <m:oMath>
                <m:sSub>
                  <m:sSubPr>
                    <m:ctrlPr>
                      <w:rPr>
                        <w:rFonts w:ascii="Cambria Math" w:eastAsia="Calibri" w:hAnsi="Cambria Math" w:cstheme="majorBidi"/>
                        <w:i/>
                        <w:iCs/>
                        <w:color w:val="000000" w:themeColor="text1"/>
                        <w:kern w:val="24"/>
                        <w:sz w:val="24"/>
                        <w:szCs w:val="24"/>
                      </w:rPr>
                    </m:ctrlPr>
                  </m:sSubPr>
                  <m:e>
                    <m:r>
                      <w:rPr>
                        <w:rFonts w:ascii="Cambria Math" w:eastAsia="Calibri" w:hAnsi="Cambria Math" w:cstheme="majorBidi"/>
                        <w:color w:val="000000" w:themeColor="text1"/>
                        <w:kern w:val="24"/>
                        <w:sz w:val="24"/>
                        <w:szCs w:val="24"/>
                      </w:rPr>
                      <m:t>C</m:t>
                    </m:r>
                  </m:e>
                  <m:sub>
                    <m:r>
                      <w:rPr>
                        <w:rFonts w:ascii="Cambria Math" w:eastAsia="Calibri" w:hAnsi="Cambria Math" w:cstheme="majorBidi"/>
                        <w:color w:val="000000" w:themeColor="text1"/>
                        <w:kern w:val="24"/>
                        <w:sz w:val="24"/>
                        <w:szCs w:val="24"/>
                      </w:rPr>
                      <m:t>lm</m:t>
                    </m:r>
                  </m:sub>
                </m:sSub>
              </m:oMath>
            </m:oMathPara>
            <w:bookmarkEnd w:id="3541"/>
          </w:p>
        </w:tc>
        <w:tc>
          <w:tcPr>
            <w:tcW w:w="5585" w:type="dxa"/>
          </w:tcPr>
          <w:p w14:paraId="4FC604F0" w14:textId="77777777" w:rsidR="00683291" w:rsidRPr="00C52D87" w:rsidRDefault="00683291" w:rsidP="005F3D42">
            <w:pPr>
              <w:spacing w:after="0" w:line="480" w:lineRule="auto"/>
              <w:ind w:left="91"/>
              <w:rPr>
                <w:rFonts w:asciiTheme="majorBidi" w:hAnsiTheme="majorBidi" w:cstheme="majorBidi"/>
                <w:i/>
                <w:iCs/>
                <w:color w:val="000000" w:themeColor="text1"/>
                <w:sz w:val="24"/>
                <w:szCs w:val="24"/>
              </w:rPr>
            </w:pPr>
            <w:bookmarkStart w:id="3542" w:name="_Toc107505376"/>
            <w:r w:rsidRPr="00C52D87">
              <w:rPr>
                <w:rFonts w:asciiTheme="majorBidi" w:hAnsiTheme="majorBidi" w:cstheme="majorBidi"/>
                <w:i/>
                <w:iCs/>
                <w:color w:val="000000" w:themeColor="text1"/>
                <w:sz w:val="24"/>
                <w:szCs w:val="24"/>
              </w:rPr>
              <w:t>Transportation and emission cost of delivering product from store j to customer i</w:t>
            </w:r>
            <w:bookmarkEnd w:id="3542"/>
          </w:p>
        </w:tc>
      </w:tr>
      <w:bookmarkStart w:id="3543" w:name="_Toc107505377"/>
      <w:tr w:rsidR="00683291" w:rsidRPr="00C52D87" w14:paraId="312A2959" w14:textId="77777777" w:rsidTr="00ED5D8B">
        <w:trPr>
          <w:trHeight w:val="20"/>
        </w:trPr>
        <w:tc>
          <w:tcPr>
            <w:tcW w:w="3955" w:type="dxa"/>
            <w:shd w:val="clear" w:color="auto" w:fill="auto"/>
            <w:tcMar>
              <w:top w:w="72" w:type="dxa"/>
              <w:left w:w="144" w:type="dxa"/>
              <w:bottom w:w="72" w:type="dxa"/>
              <w:right w:w="144" w:type="dxa"/>
            </w:tcMar>
          </w:tcPr>
          <w:p w14:paraId="092BDB81" w14:textId="77777777" w:rsidR="00683291" w:rsidRPr="00C52D87" w:rsidRDefault="00000000" w:rsidP="005F3D42">
            <w:pPr>
              <w:spacing w:after="0" w:line="480" w:lineRule="auto"/>
              <w:rPr>
                <w:rFonts w:asciiTheme="majorBidi" w:eastAsia="Calibri" w:hAnsiTheme="majorBidi" w:cstheme="majorBidi"/>
                <w:iCs/>
                <w:color w:val="000000" w:themeColor="text1"/>
                <w:kern w:val="24"/>
                <w:sz w:val="24"/>
                <w:szCs w:val="24"/>
              </w:rPr>
            </w:pPr>
            <m:oMathPara>
              <m:oMathParaPr>
                <m:jc m:val="left"/>
              </m:oMathParaPr>
              <m:oMath>
                <m:sSub>
                  <m:sSubPr>
                    <m:ctrlPr>
                      <w:rPr>
                        <w:rFonts w:ascii="Cambria Math" w:eastAsia="Calibri" w:hAnsi="Cambria Math" w:cstheme="majorBidi"/>
                        <w:i/>
                        <w:iCs/>
                        <w:color w:val="000000" w:themeColor="text1"/>
                        <w:kern w:val="24"/>
                        <w:sz w:val="24"/>
                        <w:szCs w:val="24"/>
                      </w:rPr>
                    </m:ctrlPr>
                  </m:sSubPr>
                  <m:e>
                    <m:r>
                      <w:rPr>
                        <w:rFonts w:ascii="Cambria Math" w:eastAsia="Calibri" w:hAnsi="Cambria Math" w:cstheme="majorBidi"/>
                        <w:color w:val="000000" w:themeColor="text1"/>
                        <w:kern w:val="24"/>
                        <w:sz w:val="24"/>
                        <w:szCs w:val="24"/>
                      </w:rPr>
                      <m:t>d</m:t>
                    </m:r>
                  </m:e>
                  <m:sub>
                    <m:r>
                      <w:rPr>
                        <w:rFonts w:ascii="Cambria Math" w:eastAsia="Calibri" w:hAnsi="Cambria Math" w:cstheme="majorBidi"/>
                        <w:color w:val="000000" w:themeColor="text1"/>
                        <w:kern w:val="24"/>
                        <w:sz w:val="24"/>
                        <w:szCs w:val="24"/>
                      </w:rPr>
                      <m:t>lm</m:t>
                    </m:r>
                  </m:sub>
                </m:sSub>
              </m:oMath>
            </m:oMathPara>
            <w:bookmarkEnd w:id="3543"/>
          </w:p>
        </w:tc>
        <w:tc>
          <w:tcPr>
            <w:tcW w:w="5585" w:type="dxa"/>
          </w:tcPr>
          <w:p w14:paraId="72909ED4" w14:textId="77777777" w:rsidR="00683291" w:rsidRPr="00C52D87" w:rsidRDefault="00683291" w:rsidP="005F3D42">
            <w:pPr>
              <w:spacing w:after="0" w:line="480" w:lineRule="auto"/>
              <w:ind w:left="91"/>
              <w:rPr>
                <w:rFonts w:asciiTheme="majorBidi" w:hAnsiTheme="majorBidi" w:cstheme="majorBidi"/>
                <w:i/>
                <w:iCs/>
                <w:color w:val="000000" w:themeColor="text1"/>
                <w:sz w:val="24"/>
                <w:szCs w:val="24"/>
              </w:rPr>
            </w:pPr>
            <w:bookmarkStart w:id="3544" w:name="_Toc107505378"/>
            <w:r w:rsidRPr="00C52D87">
              <w:rPr>
                <w:rFonts w:asciiTheme="majorBidi" w:hAnsiTheme="majorBidi" w:cstheme="majorBidi"/>
                <w:i/>
                <w:iCs/>
                <w:color w:val="000000" w:themeColor="text1"/>
                <w:sz w:val="24"/>
                <w:szCs w:val="24"/>
              </w:rPr>
              <w:t>Distance between node l and node m (where l and m can be both stores and customers)</w:t>
            </w:r>
            <w:bookmarkEnd w:id="3544"/>
          </w:p>
        </w:tc>
      </w:tr>
      <w:bookmarkStart w:id="3545" w:name="_Toc107505379"/>
      <w:tr w:rsidR="00683291" w:rsidRPr="00C52D87" w14:paraId="0704D269" w14:textId="77777777" w:rsidTr="00ED5D8B">
        <w:trPr>
          <w:trHeight w:val="20"/>
        </w:trPr>
        <w:tc>
          <w:tcPr>
            <w:tcW w:w="3955" w:type="dxa"/>
            <w:shd w:val="clear" w:color="auto" w:fill="auto"/>
            <w:tcMar>
              <w:top w:w="72" w:type="dxa"/>
              <w:left w:w="144" w:type="dxa"/>
              <w:bottom w:w="72" w:type="dxa"/>
              <w:right w:w="144" w:type="dxa"/>
            </w:tcMar>
          </w:tcPr>
          <w:p w14:paraId="3980F866" w14:textId="77777777" w:rsidR="00683291" w:rsidRPr="00C52D87" w:rsidRDefault="00000000" w:rsidP="005F3D42">
            <w:pPr>
              <w:spacing w:after="0" w:line="480" w:lineRule="auto"/>
              <w:rPr>
                <w:rFonts w:asciiTheme="majorBidi" w:eastAsia="Calibri" w:hAnsiTheme="majorBidi" w:cstheme="majorBidi"/>
                <w:iCs/>
                <w:color w:val="000000" w:themeColor="text1"/>
                <w:sz w:val="24"/>
                <w:szCs w:val="24"/>
              </w:rPr>
            </w:pPr>
            <m:oMathPara>
              <m:oMathParaPr>
                <m:jc m:val="left"/>
              </m:oMathParaPr>
              <m:oMath>
                <m:sSubSup>
                  <m:sSubSupPr>
                    <m:ctrlPr>
                      <w:rPr>
                        <w:rFonts w:ascii="Cambria Math" w:hAnsi="Cambria Math" w:cstheme="majorBidi"/>
                        <w:i/>
                        <w:iCs/>
                        <w:color w:val="000000" w:themeColor="text1"/>
                        <w:sz w:val="24"/>
                        <w:szCs w:val="24"/>
                      </w:rPr>
                    </m:ctrlPr>
                  </m:sSubSupPr>
                  <m:e>
                    <m:r>
                      <w:rPr>
                        <w:rFonts w:ascii="Cambria Math" w:hAnsi="Cambria Math" w:cstheme="majorBidi"/>
                        <w:color w:val="000000" w:themeColor="text1"/>
                        <w:sz w:val="24"/>
                        <w:szCs w:val="24"/>
                      </w:rPr>
                      <m:t>P</m:t>
                    </m:r>
                  </m:e>
                  <m:sub>
                    <m:r>
                      <w:rPr>
                        <w:rFonts w:ascii="Cambria Math" w:hAnsi="Cambria Math" w:cstheme="majorBidi"/>
                        <w:color w:val="000000" w:themeColor="text1"/>
                        <w:sz w:val="24"/>
                        <w:szCs w:val="24"/>
                      </w:rPr>
                      <m:t>kj</m:t>
                    </m:r>
                  </m:sub>
                  <m:sup>
                    <m:r>
                      <w:rPr>
                        <w:rFonts w:ascii="Cambria Math" w:hAnsi="Cambria Math" w:cstheme="majorBidi"/>
                        <w:color w:val="000000" w:themeColor="text1"/>
                        <w:sz w:val="24"/>
                        <w:szCs w:val="24"/>
                      </w:rPr>
                      <m:t>max</m:t>
                    </m:r>
                  </m:sup>
                </m:sSubSup>
              </m:oMath>
            </m:oMathPara>
            <w:bookmarkEnd w:id="3545"/>
          </w:p>
        </w:tc>
        <w:tc>
          <w:tcPr>
            <w:tcW w:w="5585" w:type="dxa"/>
          </w:tcPr>
          <w:p w14:paraId="23C63C52" w14:textId="77777777" w:rsidR="00683291" w:rsidRPr="00C52D87" w:rsidRDefault="00683291" w:rsidP="005F3D42">
            <w:pPr>
              <w:spacing w:after="0" w:line="480" w:lineRule="auto"/>
              <w:ind w:left="91"/>
              <w:rPr>
                <w:rFonts w:asciiTheme="majorBidi" w:hAnsiTheme="majorBidi" w:cstheme="majorBidi"/>
                <w:i/>
                <w:iCs/>
                <w:color w:val="000000" w:themeColor="text1"/>
                <w:sz w:val="24"/>
                <w:szCs w:val="24"/>
              </w:rPr>
            </w:pPr>
            <w:bookmarkStart w:id="3546" w:name="_Toc107505380"/>
            <w:r w:rsidRPr="00C52D87">
              <w:rPr>
                <w:rFonts w:asciiTheme="majorBidi" w:hAnsiTheme="majorBidi" w:cstheme="majorBidi"/>
                <w:i/>
                <w:iCs/>
                <w:color w:val="000000" w:themeColor="text1"/>
                <w:sz w:val="24"/>
                <w:szCs w:val="24"/>
              </w:rPr>
              <w:t>maximum allowable flow on arc kj</w:t>
            </w:r>
            <w:bookmarkEnd w:id="3546"/>
          </w:p>
        </w:tc>
      </w:tr>
      <w:bookmarkStart w:id="3547" w:name="_Toc107505381"/>
      <w:tr w:rsidR="00683291" w:rsidRPr="00C52D87" w14:paraId="5BEC82AA" w14:textId="77777777" w:rsidTr="00ED5D8B">
        <w:trPr>
          <w:trHeight w:val="20"/>
        </w:trPr>
        <w:tc>
          <w:tcPr>
            <w:tcW w:w="3955" w:type="dxa"/>
            <w:shd w:val="clear" w:color="auto" w:fill="auto"/>
            <w:tcMar>
              <w:top w:w="72" w:type="dxa"/>
              <w:left w:w="144" w:type="dxa"/>
              <w:bottom w:w="72" w:type="dxa"/>
              <w:right w:w="144" w:type="dxa"/>
            </w:tcMar>
          </w:tcPr>
          <w:p w14:paraId="5F08B798" w14:textId="77777777" w:rsidR="00683291" w:rsidRPr="00C52D87" w:rsidRDefault="00000000" w:rsidP="005F3D42">
            <w:pPr>
              <w:spacing w:after="0" w:line="480" w:lineRule="auto"/>
              <w:rPr>
                <w:rFonts w:asciiTheme="majorBidi" w:eastAsia="Calibri" w:hAnsiTheme="majorBidi" w:cstheme="majorBidi"/>
                <w:iCs/>
                <w:color w:val="000000" w:themeColor="text1"/>
                <w:sz w:val="24"/>
                <w:szCs w:val="24"/>
              </w:rPr>
            </w:pPr>
            <m:oMathPara>
              <m:oMathParaPr>
                <m:jc m:val="left"/>
              </m:oMathParaPr>
              <m:oMath>
                <m:sSubSup>
                  <m:sSubSupPr>
                    <m:ctrlPr>
                      <w:rPr>
                        <w:rFonts w:ascii="Cambria Math" w:hAnsi="Cambria Math" w:cstheme="majorBidi"/>
                        <w:i/>
                        <w:iCs/>
                        <w:color w:val="000000" w:themeColor="text1"/>
                        <w:sz w:val="24"/>
                        <w:szCs w:val="24"/>
                      </w:rPr>
                    </m:ctrlPr>
                  </m:sSubSupPr>
                  <m:e>
                    <m:r>
                      <w:rPr>
                        <w:rFonts w:ascii="Cambria Math" w:hAnsi="Cambria Math" w:cstheme="majorBidi"/>
                        <w:color w:val="000000" w:themeColor="text1"/>
                        <w:sz w:val="24"/>
                        <w:szCs w:val="24"/>
                      </w:rPr>
                      <m:t>P</m:t>
                    </m:r>
                  </m:e>
                  <m:sub>
                    <m:r>
                      <w:rPr>
                        <w:rFonts w:ascii="Cambria Math" w:hAnsi="Cambria Math" w:cstheme="majorBidi"/>
                        <w:color w:val="000000" w:themeColor="text1"/>
                        <w:sz w:val="24"/>
                        <w:szCs w:val="24"/>
                      </w:rPr>
                      <m:t>ji</m:t>
                    </m:r>
                  </m:sub>
                  <m:sup>
                    <m:r>
                      <w:rPr>
                        <w:rFonts w:ascii="Cambria Math" w:hAnsi="Cambria Math" w:cstheme="majorBidi"/>
                        <w:color w:val="000000" w:themeColor="text1"/>
                        <w:sz w:val="24"/>
                        <w:szCs w:val="24"/>
                      </w:rPr>
                      <m:t>max</m:t>
                    </m:r>
                  </m:sup>
                </m:sSubSup>
              </m:oMath>
            </m:oMathPara>
            <w:bookmarkEnd w:id="3547"/>
          </w:p>
        </w:tc>
        <w:tc>
          <w:tcPr>
            <w:tcW w:w="5585" w:type="dxa"/>
          </w:tcPr>
          <w:p w14:paraId="6C783DEC" w14:textId="77777777" w:rsidR="00683291" w:rsidRPr="00C52D87" w:rsidRDefault="00683291" w:rsidP="005F3D42">
            <w:pPr>
              <w:spacing w:after="0" w:line="480" w:lineRule="auto"/>
              <w:ind w:left="91"/>
              <w:rPr>
                <w:rFonts w:asciiTheme="majorBidi" w:hAnsiTheme="majorBidi" w:cstheme="majorBidi"/>
                <w:i/>
                <w:iCs/>
                <w:color w:val="000000" w:themeColor="text1"/>
                <w:sz w:val="24"/>
                <w:szCs w:val="24"/>
              </w:rPr>
            </w:pPr>
            <w:bookmarkStart w:id="3548" w:name="_Toc107505382"/>
            <w:r w:rsidRPr="00C52D87">
              <w:rPr>
                <w:rFonts w:asciiTheme="majorBidi" w:hAnsiTheme="majorBidi" w:cstheme="majorBidi"/>
                <w:i/>
                <w:iCs/>
                <w:color w:val="000000" w:themeColor="text1"/>
                <w:sz w:val="24"/>
                <w:szCs w:val="24"/>
              </w:rPr>
              <w:t>maximum allowable flow on arc ji</w:t>
            </w:r>
            <w:bookmarkEnd w:id="3548"/>
          </w:p>
        </w:tc>
      </w:tr>
      <w:bookmarkStart w:id="3549" w:name="_Toc107505383"/>
      <w:tr w:rsidR="00683291" w:rsidRPr="00C52D87" w14:paraId="03965684" w14:textId="77777777" w:rsidTr="00ED5D8B">
        <w:trPr>
          <w:trHeight w:val="20"/>
        </w:trPr>
        <w:tc>
          <w:tcPr>
            <w:tcW w:w="3955" w:type="dxa"/>
            <w:shd w:val="clear" w:color="auto" w:fill="auto"/>
            <w:tcMar>
              <w:top w:w="72" w:type="dxa"/>
              <w:left w:w="144" w:type="dxa"/>
              <w:bottom w:w="72" w:type="dxa"/>
              <w:right w:w="144" w:type="dxa"/>
            </w:tcMar>
          </w:tcPr>
          <w:p w14:paraId="1B5D9E62" w14:textId="77777777" w:rsidR="00683291" w:rsidRPr="00C52D87" w:rsidRDefault="00000000" w:rsidP="005F3D42">
            <w:pPr>
              <w:spacing w:after="0" w:line="480" w:lineRule="auto"/>
              <w:rPr>
                <w:rFonts w:asciiTheme="majorBidi" w:eastAsia="Calibri" w:hAnsiTheme="majorBidi" w:cstheme="majorBidi"/>
                <w:iCs/>
                <w:color w:val="000000" w:themeColor="text1"/>
                <w:sz w:val="24"/>
                <w:szCs w:val="24"/>
              </w:rPr>
            </w:pPr>
            <m:oMathPara>
              <m:oMathParaPr>
                <m:jc m:val="left"/>
              </m:oMathParaPr>
              <m:oMath>
                <m:sSubSup>
                  <m:sSubSupPr>
                    <m:ctrlPr>
                      <w:rPr>
                        <w:rFonts w:ascii="Cambria Math" w:hAnsi="Cambria Math" w:cstheme="majorBidi"/>
                        <w:i/>
                        <w:iCs/>
                        <w:color w:val="000000" w:themeColor="text1"/>
                        <w:sz w:val="24"/>
                        <w:szCs w:val="24"/>
                      </w:rPr>
                    </m:ctrlPr>
                  </m:sSubSupPr>
                  <m:e>
                    <m:r>
                      <w:rPr>
                        <w:rFonts w:ascii="Cambria Math" w:hAnsi="Cambria Math" w:cstheme="majorBidi"/>
                        <w:color w:val="000000" w:themeColor="text1"/>
                        <w:sz w:val="24"/>
                        <w:szCs w:val="24"/>
                      </w:rPr>
                      <m:t>P</m:t>
                    </m:r>
                  </m:e>
                  <m:sub>
                    <m:r>
                      <w:rPr>
                        <w:rFonts w:ascii="Cambria Math" w:hAnsi="Cambria Math" w:cstheme="majorBidi"/>
                        <w:color w:val="000000" w:themeColor="text1"/>
                        <w:sz w:val="24"/>
                        <w:szCs w:val="24"/>
                      </w:rPr>
                      <m:t>kj</m:t>
                    </m:r>
                  </m:sub>
                  <m:sup>
                    <m:r>
                      <w:rPr>
                        <w:rFonts w:ascii="Cambria Math" w:hAnsi="Cambria Math" w:cstheme="majorBidi"/>
                        <w:color w:val="000000" w:themeColor="text1"/>
                        <w:sz w:val="24"/>
                        <w:szCs w:val="24"/>
                      </w:rPr>
                      <m:t>min</m:t>
                    </m:r>
                  </m:sup>
                </m:sSubSup>
              </m:oMath>
            </m:oMathPara>
            <w:bookmarkEnd w:id="3549"/>
          </w:p>
        </w:tc>
        <w:tc>
          <w:tcPr>
            <w:tcW w:w="5585" w:type="dxa"/>
          </w:tcPr>
          <w:p w14:paraId="7191DB48" w14:textId="77777777" w:rsidR="00683291" w:rsidRPr="00C52D87" w:rsidRDefault="00683291" w:rsidP="005F3D42">
            <w:pPr>
              <w:spacing w:after="0" w:line="480" w:lineRule="auto"/>
              <w:ind w:left="91"/>
              <w:rPr>
                <w:rFonts w:asciiTheme="majorBidi" w:hAnsiTheme="majorBidi" w:cstheme="majorBidi"/>
                <w:i/>
                <w:iCs/>
                <w:color w:val="000000" w:themeColor="text1"/>
                <w:sz w:val="24"/>
                <w:szCs w:val="24"/>
              </w:rPr>
            </w:pPr>
            <w:bookmarkStart w:id="3550" w:name="_Toc107505384"/>
            <w:r w:rsidRPr="00C52D87">
              <w:rPr>
                <w:rFonts w:asciiTheme="majorBidi" w:hAnsiTheme="majorBidi" w:cstheme="majorBidi"/>
                <w:i/>
                <w:iCs/>
                <w:color w:val="000000" w:themeColor="text1"/>
                <w:sz w:val="24"/>
                <w:szCs w:val="24"/>
              </w:rPr>
              <w:t>minimum required flow on arc kj</w:t>
            </w:r>
            <w:bookmarkEnd w:id="3550"/>
          </w:p>
        </w:tc>
      </w:tr>
      <w:bookmarkStart w:id="3551" w:name="_Toc107505385"/>
      <w:tr w:rsidR="00683291" w:rsidRPr="00C52D87" w14:paraId="45B35C95" w14:textId="77777777" w:rsidTr="00ED5D8B">
        <w:trPr>
          <w:trHeight w:val="20"/>
        </w:trPr>
        <w:tc>
          <w:tcPr>
            <w:tcW w:w="3955" w:type="dxa"/>
            <w:shd w:val="clear" w:color="auto" w:fill="auto"/>
            <w:tcMar>
              <w:top w:w="72" w:type="dxa"/>
              <w:left w:w="144" w:type="dxa"/>
              <w:bottom w:w="72" w:type="dxa"/>
              <w:right w:w="144" w:type="dxa"/>
            </w:tcMar>
          </w:tcPr>
          <w:p w14:paraId="3981B515" w14:textId="77777777" w:rsidR="00683291" w:rsidRPr="00C52D87" w:rsidRDefault="00000000" w:rsidP="005F3D42">
            <w:pPr>
              <w:spacing w:after="0" w:line="480" w:lineRule="auto"/>
              <w:rPr>
                <w:rFonts w:asciiTheme="majorBidi" w:eastAsia="Calibri" w:hAnsiTheme="majorBidi" w:cstheme="majorBidi"/>
                <w:iCs/>
                <w:color w:val="000000" w:themeColor="text1"/>
                <w:sz w:val="24"/>
                <w:szCs w:val="24"/>
              </w:rPr>
            </w:pPr>
            <m:oMathPara>
              <m:oMathParaPr>
                <m:jc m:val="left"/>
              </m:oMathParaPr>
              <m:oMath>
                <m:sSubSup>
                  <m:sSubSupPr>
                    <m:ctrlPr>
                      <w:rPr>
                        <w:rFonts w:ascii="Cambria Math" w:hAnsi="Cambria Math" w:cstheme="majorBidi"/>
                        <w:i/>
                        <w:iCs/>
                        <w:color w:val="000000" w:themeColor="text1"/>
                        <w:sz w:val="24"/>
                        <w:szCs w:val="24"/>
                      </w:rPr>
                    </m:ctrlPr>
                  </m:sSubSupPr>
                  <m:e>
                    <m:r>
                      <w:rPr>
                        <w:rFonts w:ascii="Cambria Math" w:hAnsi="Cambria Math" w:cstheme="majorBidi"/>
                        <w:color w:val="000000" w:themeColor="text1"/>
                        <w:sz w:val="24"/>
                        <w:szCs w:val="24"/>
                      </w:rPr>
                      <m:t>P</m:t>
                    </m:r>
                  </m:e>
                  <m:sub>
                    <m:r>
                      <w:rPr>
                        <w:rFonts w:ascii="Cambria Math" w:hAnsi="Cambria Math" w:cstheme="majorBidi"/>
                        <w:color w:val="000000" w:themeColor="text1"/>
                        <w:sz w:val="24"/>
                        <w:szCs w:val="24"/>
                      </w:rPr>
                      <m:t>ji</m:t>
                    </m:r>
                  </m:sub>
                  <m:sup>
                    <m:r>
                      <w:rPr>
                        <w:rFonts w:ascii="Cambria Math" w:hAnsi="Cambria Math" w:cstheme="majorBidi"/>
                        <w:color w:val="000000" w:themeColor="text1"/>
                        <w:sz w:val="24"/>
                        <w:szCs w:val="24"/>
                      </w:rPr>
                      <m:t>min</m:t>
                    </m:r>
                  </m:sup>
                </m:sSubSup>
              </m:oMath>
            </m:oMathPara>
            <w:bookmarkEnd w:id="3551"/>
          </w:p>
        </w:tc>
        <w:tc>
          <w:tcPr>
            <w:tcW w:w="5585" w:type="dxa"/>
          </w:tcPr>
          <w:p w14:paraId="400CCA22" w14:textId="77777777" w:rsidR="00683291" w:rsidRPr="00C52D87" w:rsidRDefault="00683291" w:rsidP="005F3D42">
            <w:pPr>
              <w:spacing w:after="0" w:line="480" w:lineRule="auto"/>
              <w:ind w:left="91"/>
              <w:rPr>
                <w:rFonts w:asciiTheme="majorBidi" w:hAnsiTheme="majorBidi" w:cstheme="majorBidi"/>
                <w:i/>
                <w:iCs/>
                <w:color w:val="000000" w:themeColor="text1"/>
                <w:sz w:val="24"/>
                <w:szCs w:val="24"/>
              </w:rPr>
            </w:pPr>
            <w:bookmarkStart w:id="3552" w:name="_Toc107505386"/>
            <w:r w:rsidRPr="00C52D87">
              <w:rPr>
                <w:rFonts w:asciiTheme="majorBidi" w:hAnsiTheme="majorBidi" w:cstheme="majorBidi"/>
                <w:i/>
                <w:iCs/>
                <w:color w:val="000000" w:themeColor="text1"/>
                <w:sz w:val="24"/>
                <w:szCs w:val="24"/>
              </w:rPr>
              <w:t>minimum required flow on arc ji</w:t>
            </w:r>
            <w:bookmarkEnd w:id="3552"/>
          </w:p>
        </w:tc>
      </w:tr>
      <w:bookmarkStart w:id="3553" w:name="_Toc107505387"/>
      <w:tr w:rsidR="00683291" w:rsidRPr="00C52D87" w14:paraId="6E3A3F44" w14:textId="77777777" w:rsidTr="00ED5D8B">
        <w:trPr>
          <w:trHeight w:val="20"/>
        </w:trPr>
        <w:tc>
          <w:tcPr>
            <w:tcW w:w="3955" w:type="dxa"/>
            <w:shd w:val="clear" w:color="auto" w:fill="auto"/>
            <w:tcMar>
              <w:top w:w="72" w:type="dxa"/>
              <w:left w:w="144" w:type="dxa"/>
              <w:bottom w:w="72" w:type="dxa"/>
              <w:right w:w="144" w:type="dxa"/>
            </w:tcMar>
          </w:tcPr>
          <w:p w14:paraId="0CF39EFE" w14:textId="77777777" w:rsidR="00683291" w:rsidRPr="00C52D87" w:rsidRDefault="00000000" w:rsidP="005F3D42">
            <w:pPr>
              <w:spacing w:after="0" w:line="480" w:lineRule="auto"/>
              <w:rPr>
                <w:rFonts w:asciiTheme="majorBidi" w:eastAsia="Calibri" w:hAnsiTheme="majorBidi" w:cstheme="majorBidi"/>
                <w:iCs/>
                <w:color w:val="000000" w:themeColor="text1"/>
                <w:sz w:val="24"/>
                <w:szCs w:val="24"/>
              </w:rPr>
            </w:pPr>
            <m:oMathPara>
              <m:oMathParaPr>
                <m:jc m:val="left"/>
              </m:oMathParaPr>
              <m:oMath>
                <m:sSub>
                  <m:sSubPr>
                    <m:ctrlPr>
                      <w:rPr>
                        <w:rFonts w:ascii="Cambria Math" w:hAnsi="Cambria Math" w:cstheme="majorBidi"/>
                        <w:i/>
                        <w:iCs/>
                        <w:color w:val="000000" w:themeColor="text1"/>
                        <w:sz w:val="24"/>
                        <w:szCs w:val="24"/>
                      </w:rPr>
                    </m:ctrlPr>
                  </m:sSubPr>
                  <m:e>
                    <m:r>
                      <w:rPr>
                        <w:rFonts w:ascii="Cambria Math" w:hAnsi="Cambria Math" w:cstheme="majorBidi"/>
                        <w:color w:val="000000" w:themeColor="text1"/>
                        <w:sz w:val="24"/>
                        <w:szCs w:val="24"/>
                      </w:rPr>
                      <m:t>D</m:t>
                    </m:r>
                  </m:e>
                  <m:sub>
                    <m:r>
                      <w:rPr>
                        <w:rFonts w:ascii="Cambria Math" w:hAnsi="Cambria Math" w:cstheme="majorBidi"/>
                        <w:color w:val="000000" w:themeColor="text1"/>
                        <w:sz w:val="24"/>
                        <w:szCs w:val="24"/>
                      </w:rPr>
                      <m:t>i</m:t>
                    </m:r>
                  </m:sub>
                </m:sSub>
              </m:oMath>
            </m:oMathPara>
            <w:bookmarkEnd w:id="3553"/>
          </w:p>
        </w:tc>
        <w:tc>
          <w:tcPr>
            <w:tcW w:w="5585" w:type="dxa"/>
          </w:tcPr>
          <w:p w14:paraId="79272819" w14:textId="77777777" w:rsidR="00683291" w:rsidRPr="00C52D87" w:rsidRDefault="00683291" w:rsidP="005F3D42">
            <w:pPr>
              <w:spacing w:after="0" w:line="480" w:lineRule="auto"/>
              <w:ind w:left="91"/>
              <w:rPr>
                <w:rFonts w:asciiTheme="majorBidi" w:hAnsiTheme="majorBidi" w:cstheme="majorBidi"/>
                <w:i/>
                <w:iCs/>
                <w:color w:val="000000" w:themeColor="text1"/>
                <w:sz w:val="24"/>
                <w:szCs w:val="24"/>
              </w:rPr>
            </w:pPr>
            <w:bookmarkStart w:id="3554" w:name="_Toc107505388"/>
            <w:r w:rsidRPr="00C52D87">
              <w:rPr>
                <w:rFonts w:asciiTheme="majorBidi" w:hAnsiTheme="majorBidi" w:cstheme="majorBidi"/>
                <w:i/>
                <w:iCs/>
                <w:color w:val="000000" w:themeColor="text1"/>
                <w:sz w:val="24"/>
                <w:szCs w:val="24"/>
              </w:rPr>
              <w:t>demand of customer i</w:t>
            </w:r>
            <w:bookmarkEnd w:id="3554"/>
          </w:p>
        </w:tc>
      </w:tr>
      <w:bookmarkStart w:id="3555" w:name="_Toc107505389"/>
      <w:tr w:rsidR="00683291" w:rsidRPr="00C52D87" w14:paraId="514A0233" w14:textId="77777777" w:rsidTr="00ED5D8B">
        <w:trPr>
          <w:trHeight w:val="20"/>
        </w:trPr>
        <w:tc>
          <w:tcPr>
            <w:tcW w:w="3955" w:type="dxa"/>
            <w:shd w:val="clear" w:color="auto" w:fill="auto"/>
            <w:tcMar>
              <w:top w:w="72" w:type="dxa"/>
              <w:left w:w="144" w:type="dxa"/>
              <w:bottom w:w="72" w:type="dxa"/>
              <w:right w:w="144" w:type="dxa"/>
            </w:tcMar>
          </w:tcPr>
          <w:p w14:paraId="4B99FB07" w14:textId="77777777" w:rsidR="00683291" w:rsidRPr="00C52D87" w:rsidRDefault="00000000" w:rsidP="005F3D42">
            <w:pPr>
              <w:spacing w:after="0" w:line="480" w:lineRule="auto"/>
              <w:rPr>
                <w:rFonts w:asciiTheme="majorBidi" w:eastAsia="Calibri" w:hAnsiTheme="majorBidi" w:cstheme="majorBidi"/>
                <w:iCs/>
                <w:color w:val="000000" w:themeColor="text1"/>
                <w:sz w:val="24"/>
                <w:szCs w:val="24"/>
              </w:rPr>
            </w:pPr>
            <m:oMathPara>
              <m:oMathParaPr>
                <m:jc m:val="left"/>
              </m:oMathParaPr>
              <m:oMath>
                <m:sSubSup>
                  <m:sSubSupPr>
                    <m:ctrlPr>
                      <w:rPr>
                        <w:rFonts w:ascii="Cambria Math" w:hAnsi="Cambria Math" w:cstheme="majorBidi"/>
                        <w:i/>
                        <w:iCs/>
                        <w:color w:val="000000" w:themeColor="text1"/>
                        <w:sz w:val="24"/>
                        <w:szCs w:val="24"/>
                      </w:rPr>
                    </m:ctrlPr>
                  </m:sSubSupPr>
                  <m:e>
                    <m:r>
                      <w:rPr>
                        <w:rFonts w:ascii="Cambria Math" w:hAnsi="Cambria Math" w:cstheme="majorBidi"/>
                        <w:color w:val="000000" w:themeColor="text1"/>
                        <w:sz w:val="24"/>
                        <w:szCs w:val="24"/>
                      </w:rPr>
                      <m:t>D</m:t>
                    </m:r>
                  </m:e>
                  <m:sub>
                    <m:r>
                      <w:rPr>
                        <w:rFonts w:ascii="Cambria Math" w:hAnsi="Cambria Math" w:cstheme="majorBidi"/>
                        <w:color w:val="000000" w:themeColor="text1"/>
                        <w:sz w:val="24"/>
                        <w:szCs w:val="24"/>
                      </w:rPr>
                      <m:t>j</m:t>
                    </m:r>
                  </m:sub>
                  <m:sup>
                    <m:r>
                      <w:rPr>
                        <w:rFonts w:ascii="Cambria Math" w:hAnsi="Cambria Math" w:cstheme="majorBidi"/>
                        <w:color w:val="000000" w:themeColor="text1"/>
                        <w:sz w:val="24"/>
                        <w:szCs w:val="24"/>
                      </w:rPr>
                      <m:t>s</m:t>
                    </m:r>
                  </m:sup>
                </m:sSubSup>
              </m:oMath>
            </m:oMathPara>
            <w:bookmarkEnd w:id="3555"/>
          </w:p>
        </w:tc>
        <w:tc>
          <w:tcPr>
            <w:tcW w:w="5585" w:type="dxa"/>
          </w:tcPr>
          <w:p w14:paraId="6D4027F6" w14:textId="77777777" w:rsidR="00683291" w:rsidRPr="00C52D87" w:rsidRDefault="00683291" w:rsidP="005F3D42">
            <w:pPr>
              <w:spacing w:after="0" w:line="480" w:lineRule="auto"/>
              <w:ind w:left="91"/>
              <w:rPr>
                <w:rFonts w:asciiTheme="majorBidi" w:hAnsiTheme="majorBidi" w:cstheme="majorBidi"/>
                <w:i/>
                <w:iCs/>
                <w:color w:val="000000" w:themeColor="text1"/>
                <w:sz w:val="24"/>
                <w:szCs w:val="24"/>
              </w:rPr>
            </w:pPr>
            <w:bookmarkStart w:id="3556" w:name="_Toc107505390"/>
            <w:r w:rsidRPr="00C52D87">
              <w:rPr>
                <w:rFonts w:asciiTheme="majorBidi" w:hAnsiTheme="majorBidi" w:cstheme="majorBidi"/>
                <w:i/>
                <w:iCs/>
                <w:color w:val="000000" w:themeColor="text1"/>
                <w:sz w:val="24"/>
                <w:szCs w:val="24"/>
              </w:rPr>
              <w:t>demand of store j with size s</w:t>
            </w:r>
            <w:bookmarkEnd w:id="3556"/>
          </w:p>
        </w:tc>
      </w:tr>
      <w:bookmarkStart w:id="3557" w:name="_Toc107505391"/>
      <w:tr w:rsidR="00683291" w:rsidRPr="00C52D87" w14:paraId="6FDDA8FF" w14:textId="77777777" w:rsidTr="00ED5D8B">
        <w:trPr>
          <w:trHeight w:val="20"/>
        </w:trPr>
        <w:tc>
          <w:tcPr>
            <w:tcW w:w="3955" w:type="dxa"/>
            <w:shd w:val="clear" w:color="auto" w:fill="auto"/>
            <w:tcMar>
              <w:top w:w="72" w:type="dxa"/>
              <w:left w:w="144" w:type="dxa"/>
              <w:bottom w:w="72" w:type="dxa"/>
              <w:right w:w="144" w:type="dxa"/>
            </w:tcMar>
          </w:tcPr>
          <w:p w14:paraId="1F4345DB" w14:textId="77777777" w:rsidR="00683291" w:rsidRPr="00C52D87" w:rsidRDefault="00000000" w:rsidP="005F3D42">
            <w:pPr>
              <w:spacing w:after="0" w:line="480" w:lineRule="auto"/>
              <w:rPr>
                <w:rFonts w:asciiTheme="majorBidi" w:eastAsia="Calibri" w:hAnsiTheme="majorBidi" w:cstheme="majorBidi"/>
                <w:iCs/>
                <w:color w:val="000000" w:themeColor="text1"/>
                <w:sz w:val="24"/>
                <w:szCs w:val="24"/>
              </w:rPr>
            </w:pPr>
            <m:oMathPara>
              <m:oMathParaPr>
                <m:jc m:val="left"/>
              </m:oMathParaPr>
              <m:oMath>
                <m:sSubSup>
                  <m:sSubSupPr>
                    <m:ctrlPr>
                      <w:rPr>
                        <w:rFonts w:ascii="Cambria Math" w:hAnsi="Cambria Math" w:cstheme="majorBidi"/>
                        <w:i/>
                        <w:iCs/>
                        <w:color w:val="000000" w:themeColor="text1"/>
                        <w:sz w:val="24"/>
                        <w:szCs w:val="24"/>
                      </w:rPr>
                    </m:ctrlPr>
                  </m:sSubSupPr>
                  <m:e>
                    <m:r>
                      <w:rPr>
                        <w:rFonts w:ascii="Cambria Math" w:hAnsi="Cambria Math" w:cstheme="majorBidi"/>
                        <w:color w:val="000000" w:themeColor="text1"/>
                        <w:sz w:val="24"/>
                        <w:szCs w:val="24"/>
                      </w:rPr>
                      <m:t>SP</m:t>
                    </m:r>
                  </m:e>
                  <m:sub>
                    <m:r>
                      <w:rPr>
                        <w:rFonts w:ascii="Cambria Math" w:hAnsi="Cambria Math" w:cstheme="majorBidi"/>
                        <w:color w:val="000000" w:themeColor="text1"/>
                        <w:sz w:val="24"/>
                        <w:szCs w:val="24"/>
                      </w:rPr>
                      <m:t>k</m:t>
                    </m:r>
                  </m:sub>
                  <m:sup>
                    <m:r>
                      <w:rPr>
                        <w:rFonts w:ascii="Cambria Math" w:hAnsi="Cambria Math" w:cstheme="majorBidi"/>
                        <w:color w:val="000000" w:themeColor="text1"/>
                        <w:sz w:val="24"/>
                        <w:szCs w:val="24"/>
                      </w:rPr>
                      <m:t>w</m:t>
                    </m:r>
                  </m:sup>
                </m:sSubSup>
              </m:oMath>
            </m:oMathPara>
            <w:bookmarkEnd w:id="3557"/>
          </w:p>
        </w:tc>
        <w:tc>
          <w:tcPr>
            <w:tcW w:w="5585" w:type="dxa"/>
          </w:tcPr>
          <w:p w14:paraId="72DBA88A" w14:textId="77777777" w:rsidR="00683291" w:rsidRPr="00C52D87" w:rsidRDefault="00683291" w:rsidP="005F3D42">
            <w:pPr>
              <w:spacing w:after="0" w:line="480" w:lineRule="auto"/>
              <w:ind w:left="91"/>
              <w:rPr>
                <w:rFonts w:asciiTheme="majorBidi" w:hAnsiTheme="majorBidi" w:cstheme="majorBidi"/>
                <w:i/>
                <w:iCs/>
                <w:color w:val="000000" w:themeColor="text1"/>
                <w:sz w:val="24"/>
                <w:szCs w:val="24"/>
              </w:rPr>
            </w:pPr>
            <w:bookmarkStart w:id="3558" w:name="_Toc107505392"/>
            <w:r w:rsidRPr="00C52D87">
              <w:rPr>
                <w:rFonts w:asciiTheme="majorBidi" w:hAnsiTheme="majorBidi" w:cstheme="majorBidi"/>
                <w:i/>
                <w:iCs/>
                <w:color w:val="000000" w:themeColor="text1"/>
                <w:sz w:val="24"/>
                <w:szCs w:val="24"/>
              </w:rPr>
              <w:t>supply capacity of warehouse k of size w</w:t>
            </w:r>
            <w:bookmarkEnd w:id="3558"/>
          </w:p>
        </w:tc>
      </w:tr>
      <w:bookmarkStart w:id="3559" w:name="_Toc107505393"/>
      <w:tr w:rsidR="00683291" w:rsidRPr="00C52D87" w14:paraId="301080F3" w14:textId="77777777" w:rsidTr="00ED5D8B">
        <w:trPr>
          <w:trHeight w:val="20"/>
        </w:trPr>
        <w:tc>
          <w:tcPr>
            <w:tcW w:w="3955" w:type="dxa"/>
            <w:shd w:val="clear" w:color="auto" w:fill="auto"/>
            <w:tcMar>
              <w:top w:w="72" w:type="dxa"/>
              <w:left w:w="144" w:type="dxa"/>
              <w:bottom w:w="72" w:type="dxa"/>
              <w:right w:w="144" w:type="dxa"/>
            </w:tcMar>
          </w:tcPr>
          <w:p w14:paraId="25A92A03" w14:textId="77777777" w:rsidR="00683291" w:rsidRPr="00C52D87" w:rsidRDefault="00000000" w:rsidP="005F3D42">
            <w:pPr>
              <w:spacing w:after="0" w:line="480" w:lineRule="auto"/>
              <w:rPr>
                <w:rFonts w:asciiTheme="majorBidi" w:eastAsia="Calibri" w:hAnsiTheme="majorBidi" w:cstheme="majorBidi"/>
                <w:iCs/>
                <w:color w:val="000000" w:themeColor="text1"/>
                <w:sz w:val="24"/>
                <w:szCs w:val="24"/>
              </w:rPr>
            </w:pPr>
            <m:oMathPara>
              <m:oMathParaPr>
                <m:jc m:val="left"/>
              </m:oMathParaPr>
              <m:oMath>
                <m:sSubSup>
                  <m:sSubSupPr>
                    <m:ctrlPr>
                      <w:rPr>
                        <w:rFonts w:ascii="Cambria Math" w:hAnsi="Cambria Math" w:cstheme="majorBidi"/>
                        <w:i/>
                        <w:iCs/>
                        <w:color w:val="000000" w:themeColor="text1"/>
                        <w:sz w:val="24"/>
                        <w:szCs w:val="24"/>
                      </w:rPr>
                    </m:ctrlPr>
                  </m:sSubSupPr>
                  <m:e>
                    <m:r>
                      <w:rPr>
                        <w:rFonts w:ascii="Cambria Math" w:hAnsi="Cambria Math" w:cstheme="majorBidi"/>
                        <w:color w:val="000000" w:themeColor="text1"/>
                        <w:sz w:val="24"/>
                        <w:szCs w:val="24"/>
                      </w:rPr>
                      <m:t>SP</m:t>
                    </m:r>
                  </m:e>
                  <m:sub>
                    <m:r>
                      <w:rPr>
                        <w:rFonts w:ascii="Cambria Math" w:hAnsi="Cambria Math" w:cstheme="majorBidi"/>
                        <w:color w:val="000000" w:themeColor="text1"/>
                        <w:sz w:val="24"/>
                        <w:szCs w:val="24"/>
                      </w:rPr>
                      <m:t>j</m:t>
                    </m:r>
                  </m:sub>
                  <m:sup>
                    <m:r>
                      <w:rPr>
                        <w:rFonts w:ascii="Cambria Math" w:hAnsi="Cambria Math" w:cstheme="majorBidi"/>
                        <w:color w:val="000000" w:themeColor="text1"/>
                        <w:sz w:val="24"/>
                        <w:szCs w:val="24"/>
                      </w:rPr>
                      <m:t>s</m:t>
                    </m:r>
                  </m:sup>
                </m:sSubSup>
              </m:oMath>
            </m:oMathPara>
            <w:bookmarkEnd w:id="3559"/>
          </w:p>
        </w:tc>
        <w:tc>
          <w:tcPr>
            <w:tcW w:w="5585" w:type="dxa"/>
          </w:tcPr>
          <w:p w14:paraId="65BD73CE" w14:textId="77777777" w:rsidR="00683291" w:rsidRPr="00C52D87" w:rsidRDefault="00683291" w:rsidP="005F3D42">
            <w:pPr>
              <w:spacing w:after="0" w:line="480" w:lineRule="auto"/>
              <w:ind w:left="91"/>
              <w:rPr>
                <w:rFonts w:asciiTheme="majorBidi" w:hAnsiTheme="majorBidi" w:cstheme="majorBidi"/>
                <w:i/>
                <w:iCs/>
                <w:color w:val="000000" w:themeColor="text1"/>
                <w:sz w:val="24"/>
                <w:szCs w:val="24"/>
              </w:rPr>
            </w:pPr>
            <w:bookmarkStart w:id="3560" w:name="_Toc107505394"/>
            <w:r w:rsidRPr="00C52D87">
              <w:rPr>
                <w:rFonts w:asciiTheme="majorBidi" w:hAnsiTheme="majorBidi" w:cstheme="majorBidi"/>
                <w:i/>
                <w:iCs/>
                <w:color w:val="000000" w:themeColor="text1"/>
                <w:sz w:val="24"/>
                <w:szCs w:val="24"/>
              </w:rPr>
              <w:t>supply capacity of store j of size s</w:t>
            </w:r>
            <w:bookmarkEnd w:id="3560"/>
          </w:p>
        </w:tc>
      </w:tr>
      <w:bookmarkStart w:id="3561" w:name="_Toc107505395"/>
      <w:tr w:rsidR="00683291" w:rsidRPr="00C52D87" w14:paraId="39E7356D" w14:textId="77777777" w:rsidTr="00ED5D8B">
        <w:trPr>
          <w:trHeight w:val="20"/>
        </w:trPr>
        <w:tc>
          <w:tcPr>
            <w:tcW w:w="3955" w:type="dxa"/>
            <w:shd w:val="clear" w:color="auto" w:fill="auto"/>
            <w:tcMar>
              <w:top w:w="72" w:type="dxa"/>
              <w:left w:w="144" w:type="dxa"/>
              <w:bottom w:w="72" w:type="dxa"/>
              <w:right w:w="144" w:type="dxa"/>
            </w:tcMar>
          </w:tcPr>
          <w:p w14:paraId="042FBF53" w14:textId="77777777" w:rsidR="00683291" w:rsidRPr="00C52D87" w:rsidRDefault="00000000" w:rsidP="005F3D42">
            <w:pPr>
              <w:spacing w:after="0" w:line="480" w:lineRule="auto"/>
              <w:rPr>
                <w:rFonts w:asciiTheme="majorBidi" w:eastAsia="Calibri" w:hAnsiTheme="majorBidi" w:cstheme="majorBidi"/>
                <w:iCs/>
                <w:color w:val="000000" w:themeColor="text1"/>
                <w:sz w:val="24"/>
                <w:szCs w:val="24"/>
              </w:rPr>
            </w:pPr>
            <m:oMathPara>
              <m:oMathParaPr>
                <m:jc m:val="left"/>
              </m:oMathParaPr>
              <m:oMath>
                <m:sSubSup>
                  <m:sSubSupPr>
                    <m:ctrlPr>
                      <w:rPr>
                        <w:rFonts w:ascii="Cambria Math" w:hAnsi="Cambria Math" w:cstheme="majorBidi"/>
                        <w:i/>
                        <w:iCs/>
                        <w:color w:val="000000" w:themeColor="text1"/>
                        <w:sz w:val="24"/>
                        <w:szCs w:val="24"/>
                      </w:rPr>
                    </m:ctrlPr>
                  </m:sSubSupPr>
                  <m:e>
                    <m:r>
                      <w:rPr>
                        <w:rFonts w:ascii="Cambria Math" w:hAnsi="Cambria Math" w:cstheme="majorBidi"/>
                        <w:color w:val="000000" w:themeColor="text1"/>
                        <w:sz w:val="24"/>
                        <w:szCs w:val="24"/>
                      </w:rPr>
                      <m:t>d</m:t>
                    </m:r>
                  </m:e>
                  <m:sub>
                    <m:r>
                      <w:rPr>
                        <w:rFonts w:ascii="Cambria Math" w:hAnsi="Cambria Math" w:cstheme="majorBidi"/>
                        <w:color w:val="000000" w:themeColor="text1"/>
                        <w:sz w:val="24"/>
                        <w:szCs w:val="24"/>
                      </w:rPr>
                      <m:t>kj</m:t>
                    </m:r>
                  </m:sub>
                  <m:sup/>
                </m:sSubSup>
              </m:oMath>
            </m:oMathPara>
            <w:bookmarkEnd w:id="3561"/>
          </w:p>
        </w:tc>
        <w:tc>
          <w:tcPr>
            <w:tcW w:w="5585" w:type="dxa"/>
          </w:tcPr>
          <w:p w14:paraId="36CB8CD9" w14:textId="77777777" w:rsidR="00683291" w:rsidRPr="00C52D87" w:rsidRDefault="00683291" w:rsidP="005F3D42">
            <w:pPr>
              <w:spacing w:after="0" w:line="480" w:lineRule="auto"/>
              <w:ind w:left="91"/>
              <w:rPr>
                <w:rFonts w:asciiTheme="majorBidi" w:hAnsiTheme="majorBidi" w:cstheme="majorBidi"/>
                <w:i/>
                <w:iCs/>
                <w:color w:val="000000" w:themeColor="text1"/>
                <w:sz w:val="24"/>
                <w:szCs w:val="24"/>
              </w:rPr>
            </w:pPr>
            <w:bookmarkStart w:id="3562" w:name="_Toc107505396"/>
            <w:r w:rsidRPr="00C52D87">
              <w:rPr>
                <w:rFonts w:asciiTheme="majorBidi" w:hAnsiTheme="majorBidi" w:cstheme="majorBidi"/>
                <w:i/>
                <w:iCs/>
                <w:color w:val="000000" w:themeColor="text1"/>
                <w:sz w:val="24"/>
                <w:szCs w:val="24"/>
              </w:rPr>
              <w:t>distance between warehouse k and store j</w:t>
            </w:r>
            <w:bookmarkEnd w:id="3562"/>
          </w:p>
        </w:tc>
      </w:tr>
      <w:bookmarkStart w:id="3563" w:name="_Toc107505397"/>
      <w:tr w:rsidR="00683291" w:rsidRPr="00C52D87" w14:paraId="226DD2D8" w14:textId="77777777" w:rsidTr="00ED5D8B">
        <w:trPr>
          <w:trHeight w:val="20"/>
        </w:trPr>
        <w:tc>
          <w:tcPr>
            <w:tcW w:w="3955" w:type="dxa"/>
            <w:shd w:val="clear" w:color="auto" w:fill="auto"/>
            <w:tcMar>
              <w:top w:w="72" w:type="dxa"/>
              <w:left w:w="144" w:type="dxa"/>
              <w:bottom w:w="72" w:type="dxa"/>
              <w:right w:w="144" w:type="dxa"/>
            </w:tcMar>
          </w:tcPr>
          <w:p w14:paraId="75F97335" w14:textId="77777777" w:rsidR="00683291" w:rsidRPr="00C52D87" w:rsidRDefault="00000000" w:rsidP="005F3D42">
            <w:pPr>
              <w:spacing w:after="0" w:line="480" w:lineRule="auto"/>
              <w:rPr>
                <w:rFonts w:asciiTheme="majorBidi" w:eastAsia="Calibri" w:hAnsiTheme="majorBidi" w:cstheme="majorBidi"/>
                <w:iCs/>
                <w:color w:val="000000" w:themeColor="text1"/>
                <w:sz w:val="24"/>
                <w:szCs w:val="24"/>
              </w:rPr>
            </w:pPr>
            <m:oMathPara>
              <m:oMathParaPr>
                <m:jc m:val="left"/>
              </m:oMathParaPr>
              <m:oMath>
                <m:sSubSup>
                  <m:sSubSupPr>
                    <m:ctrlPr>
                      <w:rPr>
                        <w:rFonts w:ascii="Cambria Math" w:hAnsi="Cambria Math" w:cstheme="majorBidi"/>
                        <w:i/>
                        <w:iCs/>
                        <w:color w:val="000000" w:themeColor="text1"/>
                        <w:sz w:val="24"/>
                        <w:szCs w:val="24"/>
                      </w:rPr>
                    </m:ctrlPr>
                  </m:sSubSupPr>
                  <m:e>
                    <m:r>
                      <w:rPr>
                        <w:rFonts w:ascii="Cambria Math" w:hAnsi="Cambria Math" w:cstheme="majorBidi"/>
                        <w:color w:val="000000" w:themeColor="text1"/>
                        <w:sz w:val="24"/>
                        <w:szCs w:val="24"/>
                      </w:rPr>
                      <m:t>d</m:t>
                    </m:r>
                  </m:e>
                  <m:sub>
                    <m:r>
                      <w:rPr>
                        <w:rFonts w:ascii="Cambria Math" w:hAnsi="Cambria Math" w:cstheme="majorBidi"/>
                        <w:color w:val="000000" w:themeColor="text1"/>
                        <w:sz w:val="24"/>
                        <w:szCs w:val="24"/>
                      </w:rPr>
                      <m:t>ji</m:t>
                    </m:r>
                  </m:sub>
                  <m:sup/>
                </m:sSubSup>
              </m:oMath>
            </m:oMathPara>
            <w:bookmarkEnd w:id="3563"/>
          </w:p>
        </w:tc>
        <w:tc>
          <w:tcPr>
            <w:tcW w:w="5585" w:type="dxa"/>
          </w:tcPr>
          <w:p w14:paraId="7DC5A592" w14:textId="77777777" w:rsidR="00683291" w:rsidRPr="00C52D87" w:rsidRDefault="00683291" w:rsidP="005F3D42">
            <w:pPr>
              <w:spacing w:after="0" w:line="480" w:lineRule="auto"/>
              <w:ind w:left="91"/>
              <w:rPr>
                <w:rFonts w:asciiTheme="majorBidi" w:hAnsiTheme="majorBidi" w:cstheme="majorBidi"/>
                <w:i/>
                <w:iCs/>
                <w:color w:val="000000" w:themeColor="text1"/>
                <w:sz w:val="24"/>
                <w:szCs w:val="24"/>
              </w:rPr>
            </w:pPr>
            <w:bookmarkStart w:id="3564" w:name="_Toc107505398"/>
            <w:r w:rsidRPr="00C52D87">
              <w:rPr>
                <w:rFonts w:asciiTheme="majorBidi" w:hAnsiTheme="majorBidi" w:cstheme="majorBidi"/>
                <w:i/>
                <w:iCs/>
                <w:color w:val="000000" w:themeColor="text1"/>
                <w:sz w:val="24"/>
                <w:szCs w:val="24"/>
              </w:rPr>
              <w:t>distance between store j and customer i</w:t>
            </w:r>
            <w:bookmarkEnd w:id="3564"/>
          </w:p>
        </w:tc>
      </w:tr>
      <w:bookmarkStart w:id="3565" w:name="_Toc107505399"/>
      <w:tr w:rsidR="00683291" w:rsidRPr="00C52D87" w14:paraId="0855B254" w14:textId="77777777" w:rsidTr="00ED5D8B">
        <w:trPr>
          <w:trHeight w:val="20"/>
        </w:trPr>
        <w:tc>
          <w:tcPr>
            <w:tcW w:w="3955" w:type="dxa"/>
            <w:shd w:val="clear" w:color="auto" w:fill="auto"/>
            <w:tcMar>
              <w:top w:w="72" w:type="dxa"/>
              <w:left w:w="144" w:type="dxa"/>
              <w:bottom w:w="72" w:type="dxa"/>
              <w:right w:w="144" w:type="dxa"/>
            </w:tcMar>
          </w:tcPr>
          <w:p w14:paraId="6A3E653C" w14:textId="77777777" w:rsidR="00683291" w:rsidRPr="00C52D87" w:rsidRDefault="00000000" w:rsidP="005F3D42">
            <w:pPr>
              <w:spacing w:after="0" w:line="480" w:lineRule="auto"/>
              <w:rPr>
                <w:rFonts w:asciiTheme="majorBidi" w:eastAsia="Calibri" w:hAnsiTheme="majorBidi" w:cstheme="majorBidi"/>
                <w:iCs/>
                <w:color w:val="000000" w:themeColor="text1"/>
                <w:sz w:val="24"/>
                <w:szCs w:val="24"/>
              </w:rPr>
            </w:pPr>
            <m:oMathPara>
              <m:oMathParaPr>
                <m:jc m:val="left"/>
              </m:oMathParaPr>
              <m:oMath>
                <m:sSub>
                  <m:sSubPr>
                    <m:ctrlPr>
                      <w:rPr>
                        <w:rFonts w:ascii="Cambria Math" w:hAnsi="Cambria Math" w:cstheme="majorBidi"/>
                        <w:i/>
                        <w:iCs/>
                        <w:color w:val="000000" w:themeColor="text1"/>
                        <w:sz w:val="24"/>
                        <w:szCs w:val="24"/>
                      </w:rPr>
                    </m:ctrlPr>
                  </m:sSubPr>
                  <m:e>
                    <m:r>
                      <w:rPr>
                        <w:rFonts w:ascii="Cambria Math" w:hAnsi="Cambria Math" w:cstheme="majorBidi"/>
                        <w:color w:val="000000" w:themeColor="text1"/>
                        <w:sz w:val="24"/>
                        <w:szCs w:val="24"/>
                      </w:rPr>
                      <m:t>PP</m:t>
                    </m:r>
                  </m:e>
                  <m:sub>
                    <m:r>
                      <w:rPr>
                        <w:rFonts w:ascii="Cambria Math" w:hAnsi="Cambria Math" w:cstheme="majorBidi"/>
                        <w:color w:val="000000" w:themeColor="text1"/>
                        <w:sz w:val="24"/>
                        <w:szCs w:val="24"/>
                      </w:rPr>
                      <m:t>i</m:t>
                    </m:r>
                  </m:sub>
                </m:sSub>
              </m:oMath>
            </m:oMathPara>
            <w:bookmarkEnd w:id="3565"/>
          </w:p>
        </w:tc>
        <w:tc>
          <w:tcPr>
            <w:tcW w:w="5585" w:type="dxa"/>
          </w:tcPr>
          <w:p w14:paraId="76BE948C" w14:textId="77777777" w:rsidR="00683291" w:rsidRPr="00C52D87" w:rsidRDefault="00683291" w:rsidP="005F3D42">
            <w:pPr>
              <w:spacing w:after="0" w:line="480" w:lineRule="auto"/>
              <w:ind w:left="91"/>
              <w:rPr>
                <w:rFonts w:asciiTheme="majorBidi" w:hAnsiTheme="majorBidi" w:cstheme="majorBidi"/>
                <w:i/>
                <w:iCs/>
                <w:color w:val="000000" w:themeColor="text1"/>
                <w:sz w:val="24"/>
                <w:szCs w:val="24"/>
              </w:rPr>
            </w:pPr>
            <w:bookmarkStart w:id="3566" w:name="_Toc107505400"/>
            <w:r w:rsidRPr="00C52D87">
              <w:rPr>
                <w:rFonts w:asciiTheme="majorBidi" w:hAnsiTheme="majorBidi" w:cstheme="majorBidi"/>
                <w:i/>
                <w:iCs/>
                <w:color w:val="000000" w:themeColor="text1"/>
                <w:sz w:val="24"/>
                <w:szCs w:val="24"/>
              </w:rPr>
              <w:t>Population of customer zone i</w:t>
            </w:r>
            <w:bookmarkEnd w:id="3566"/>
          </w:p>
        </w:tc>
      </w:tr>
      <w:tr w:rsidR="00683291" w:rsidRPr="00C52D87" w14:paraId="74E79E55" w14:textId="77777777" w:rsidTr="00ED5D8B">
        <w:trPr>
          <w:trHeight w:val="20"/>
        </w:trPr>
        <w:tc>
          <w:tcPr>
            <w:tcW w:w="3955" w:type="dxa"/>
            <w:shd w:val="clear" w:color="auto" w:fill="auto"/>
            <w:tcMar>
              <w:top w:w="72" w:type="dxa"/>
              <w:left w:w="144" w:type="dxa"/>
              <w:bottom w:w="72" w:type="dxa"/>
              <w:right w:w="144" w:type="dxa"/>
            </w:tcMar>
          </w:tcPr>
          <w:p w14:paraId="5AA6F08B" w14:textId="77777777" w:rsidR="00683291" w:rsidRPr="00C52D87" w:rsidRDefault="00683291" w:rsidP="005F3D42">
            <w:pPr>
              <w:spacing w:after="0" w:line="480" w:lineRule="auto"/>
              <w:rPr>
                <w:rFonts w:asciiTheme="majorBidi" w:eastAsia="Calibri" w:hAnsiTheme="majorBidi" w:cstheme="majorBidi"/>
                <w:iCs/>
                <w:color w:val="000000" w:themeColor="text1"/>
                <w:sz w:val="24"/>
                <w:szCs w:val="24"/>
              </w:rPr>
            </w:pPr>
            <w:bookmarkStart w:id="3567" w:name="_Toc107505401"/>
            <m:oMathPara>
              <m:oMathParaPr>
                <m:jc m:val="left"/>
              </m:oMathParaPr>
              <m:oMath>
                <m:r>
                  <w:rPr>
                    <w:rFonts w:ascii="Cambria Math" w:hAnsi="Cambria Math" w:cstheme="majorBidi"/>
                    <w:color w:val="000000" w:themeColor="text1"/>
                    <w:sz w:val="24"/>
                    <w:szCs w:val="24"/>
                  </w:rPr>
                  <m:t>CT</m:t>
                </m:r>
              </m:oMath>
            </m:oMathPara>
            <w:bookmarkEnd w:id="3567"/>
          </w:p>
        </w:tc>
        <w:tc>
          <w:tcPr>
            <w:tcW w:w="5585" w:type="dxa"/>
          </w:tcPr>
          <w:p w14:paraId="5166EEE5" w14:textId="77777777" w:rsidR="00683291" w:rsidRPr="00C52D87" w:rsidRDefault="00683291" w:rsidP="005F3D42">
            <w:pPr>
              <w:spacing w:after="0" w:line="480" w:lineRule="auto"/>
              <w:ind w:left="91"/>
              <w:rPr>
                <w:rFonts w:asciiTheme="majorBidi" w:hAnsiTheme="majorBidi" w:cstheme="majorBidi"/>
                <w:i/>
                <w:iCs/>
                <w:color w:val="000000" w:themeColor="text1"/>
                <w:sz w:val="24"/>
                <w:szCs w:val="24"/>
              </w:rPr>
            </w:pPr>
            <w:bookmarkStart w:id="3568" w:name="_Toc107505402"/>
            <w:r w:rsidRPr="00C52D87">
              <w:rPr>
                <w:rFonts w:asciiTheme="majorBidi" w:hAnsiTheme="majorBidi" w:cstheme="majorBidi"/>
                <w:i/>
                <w:iCs/>
                <w:color w:val="000000" w:themeColor="text1"/>
                <w:sz w:val="24"/>
                <w:szCs w:val="24"/>
              </w:rPr>
              <w:t>Capacity of truck resupplying stores from warehouses</w:t>
            </w:r>
            <w:bookmarkEnd w:id="3568"/>
          </w:p>
        </w:tc>
      </w:tr>
      <w:tr w:rsidR="00683291" w:rsidRPr="00C52D87" w14:paraId="37641946" w14:textId="77777777" w:rsidTr="00ED5D8B">
        <w:trPr>
          <w:trHeight w:val="20"/>
        </w:trPr>
        <w:tc>
          <w:tcPr>
            <w:tcW w:w="3955" w:type="dxa"/>
            <w:shd w:val="clear" w:color="auto" w:fill="auto"/>
            <w:tcMar>
              <w:top w:w="72" w:type="dxa"/>
              <w:left w:w="144" w:type="dxa"/>
              <w:bottom w:w="72" w:type="dxa"/>
              <w:right w:w="144" w:type="dxa"/>
            </w:tcMar>
          </w:tcPr>
          <w:p w14:paraId="74B2063B" w14:textId="77777777" w:rsidR="00683291" w:rsidRPr="00C52D87" w:rsidRDefault="00683291" w:rsidP="005F3D42">
            <w:pPr>
              <w:spacing w:after="0" w:line="480" w:lineRule="auto"/>
              <w:rPr>
                <w:rFonts w:asciiTheme="majorBidi" w:eastAsia="Calibri" w:hAnsiTheme="majorBidi" w:cstheme="majorBidi"/>
                <w:iCs/>
                <w:color w:val="000000" w:themeColor="text1"/>
                <w:sz w:val="24"/>
                <w:szCs w:val="24"/>
              </w:rPr>
            </w:pPr>
            <w:bookmarkStart w:id="3569" w:name="_Toc107505403"/>
            <m:oMathPara>
              <m:oMathParaPr>
                <m:jc m:val="left"/>
              </m:oMathParaPr>
              <m:oMath>
                <m:r>
                  <w:rPr>
                    <w:rFonts w:ascii="Cambria Math" w:hAnsi="Cambria Math" w:cstheme="majorBidi"/>
                    <w:color w:val="000000" w:themeColor="text1"/>
                    <w:sz w:val="24"/>
                    <w:szCs w:val="24"/>
                  </w:rPr>
                  <m:t>CC</m:t>
                </m:r>
              </m:oMath>
            </m:oMathPara>
            <w:bookmarkEnd w:id="3569"/>
          </w:p>
        </w:tc>
        <w:tc>
          <w:tcPr>
            <w:tcW w:w="5585" w:type="dxa"/>
          </w:tcPr>
          <w:p w14:paraId="6CA6003D" w14:textId="77777777" w:rsidR="00683291" w:rsidRPr="00C52D87" w:rsidRDefault="00683291" w:rsidP="005F3D42">
            <w:pPr>
              <w:spacing w:after="0" w:line="480" w:lineRule="auto"/>
              <w:ind w:left="91"/>
              <w:rPr>
                <w:rFonts w:asciiTheme="majorBidi" w:hAnsiTheme="majorBidi" w:cstheme="majorBidi"/>
                <w:i/>
                <w:iCs/>
                <w:color w:val="000000" w:themeColor="text1"/>
                <w:sz w:val="24"/>
                <w:szCs w:val="24"/>
              </w:rPr>
            </w:pPr>
            <w:bookmarkStart w:id="3570" w:name="_Toc107505404"/>
            <w:r w:rsidRPr="00C52D87">
              <w:rPr>
                <w:rFonts w:asciiTheme="majorBidi" w:hAnsiTheme="majorBidi" w:cstheme="majorBidi"/>
                <w:i/>
                <w:iCs/>
                <w:color w:val="000000" w:themeColor="text1"/>
                <w:sz w:val="24"/>
                <w:szCs w:val="24"/>
              </w:rPr>
              <w:t>Capacity of customer cars</w:t>
            </w:r>
            <w:bookmarkEnd w:id="3570"/>
          </w:p>
        </w:tc>
      </w:tr>
      <w:bookmarkStart w:id="3571" w:name="_Toc107505405"/>
      <w:tr w:rsidR="00683291" w:rsidRPr="00C52D87" w14:paraId="0259A54D" w14:textId="77777777" w:rsidTr="00ED5D8B">
        <w:trPr>
          <w:trHeight w:val="20"/>
        </w:trPr>
        <w:tc>
          <w:tcPr>
            <w:tcW w:w="3955" w:type="dxa"/>
            <w:shd w:val="clear" w:color="auto" w:fill="auto"/>
            <w:tcMar>
              <w:top w:w="72" w:type="dxa"/>
              <w:left w:w="144" w:type="dxa"/>
              <w:bottom w:w="72" w:type="dxa"/>
              <w:right w:w="144" w:type="dxa"/>
            </w:tcMar>
          </w:tcPr>
          <w:p w14:paraId="162A68AD" w14:textId="77777777" w:rsidR="00683291" w:rsidRPr="00C52D87" w:rsidRDefault="00000000" w:rsidP="005F3D42">
            <w:pPr>
              <w:spacing w:after="0" w:line="480" w:lineRule="auto"/>
              <w:rPr>
                <w:rFonts w:asciiTheme="majorBidi" w:eastAsia="Calibri" w:hAnsiTheme="majorBidi" w:cstheme="majorBidi"/>
                <w:iCs/>
                <w:color w:val="000000" w:themeColor="text1"/>
                <w:sz w:val="24"/>
                <w:szCs w:val="24"/>
              </w:rPr>
            </w:pPr>
            <m:oMathPara>
              <m:oMathParaPr>
                <m:jc m:val="left"/>
              </m:oMathParaPr>
              <m:oMath>
                <m:sSub>
                  <m:sSubPr>
                    <m:ctrlPr>
                      <w:rPr>
                        <w:rFonts w:ascii="Cambria Math" w:hAnsi="Cambria Math" w:cstheme="majorBidi"/>
                        <w:i/>
                        <w:iCs/>
                        <w:color w:val="000000" w:themeColor="text1"/>
                        <w:sz w:val="24"/>
                        <w:szCs w:val="24"/>
                      </w:rPr>
                    </m:ctrlPr>
                  </m:sSubPr>
                  <m:e>
                    <m:r>
                      <w:rPr>
                        <w:rFonts w:ascii="Cambria Math" w:hAnsi="Cambria Math" w:cstheme="majorBidi"/>
                        <w:color w:val="000000" w:themeColor="text1"/>
                        <w:sz w:val="24"/>
                        <w:szCs w:val="24"/>
                      </w:rPr>
                      <m:t>CV</m:t>
                    </m:r>
                  </m:e>
                  <m:sub>
                    <m:r>
                      <m:rPr>
                        <m:sty m:val="bi"/>
                      </m:rPr>
                      <w:rPr>
                        <w:rFonts w:ascii="Cambria Math" w:hAnsi="Cambria Math" w:cstheme="majorBidi"/>
                        <w:color w:val="000000" w:themeColor="text1"/>
                        <w:sz w:val="24"/>
                        <w:szCs w:val="24"/>
                      </w:rPr>
                      <m:t>n</m:t>
                    </m:r>
                  </m:sub>
                </m:sSub>
              </m:oMath>
            </m:oMathPara>
            <w:bookmarkEnd w:id="3571"/>
          </w:p>
        </w:tc>
        <w:tc>
          <w:tcPr>
            <w:tcW w:w="5585" w:type="dxa"/>
          </w:tcPr>
          <w:p w14:paraId="73FE6AF1" w14:textId="77777777" w:rsidR="00683291" w:rsidRPr="00C52D87" w:rsidRDefault="00683291" w:rsidP="005F3D42">
            <w:pPr>
              <w:spacing w:after="0" w:line="480" w:lineRule="auto"/>
              <w:ind w:left="91"/>
              <w:rPr>
                <w:rFonts w:asciiTheme="majorBidi" w:hAnsiTheme="majorBidi" w:cstheme="majorBidi"/>
                <w:i/>
                <w:iCs/>
                <w:color w:val="000000" w:themeColor="text1"/>
                <w:sz w:val="24"/>
                <w:szCs w:val="24"/>
              </w:rPr>
            </w:pPr>
            <w:bookmarkStart w:id="3572" w:name="_Toc107505406"/>
            <w:r w:rsidRPr="00C52D87">
              <w:rPr>
                <w:rFonts w:asciiTheme="majorBidi" w:hAnsiTheme="majorBidi" w:cstheme="majorBidi"/>
                <w:i/>
                <w:iCs/>
                <w:color w:val="000000" w:themeColor="text1"/>
                <w:sz w:val="24"/>
                <w:szCs w:val="24"/>
              </w:rPr>
              <w:t xml:space="preserve">Capacity of delivery van </w:t>
            </w:r>
            <w:r w:rsidRPr="00C52D87">
              <w:rPr>
                <w:rFonts w:asciiTheme="majorBidi" w:hAnsiTheme="majorBidi" w:cstheme="majorBidi"/>
                <w:b/>
                <w:bCs/>
                <w:i/>
                <w:iCs/>
                <w:color w:val="000000" w:themeColor="text1"/>
                <w:sz w:val="24"/>
                <w:szCs w:val="24"/>
              </w:rPr>
              <w:t>n</w:t>
            </w:r>
            <w:r w:rsidRPr="00C52D87">
              <w:rPr>
                <w:rFonts w:asciiTheme="majorBidi" w:hAnsiTheme="majorBidi" w:cstheme="majorBidi"/>
                <w:i/>
                <w:iCs/>
                <w:color w:val="000000" w:themeColor="text1"/>
                <w:sz w:val="24"/>
                <w:szCs w:val="24"/>
              </w:rPr>
              <w:t xml:space="preserve"> delivering to customers from stores</w:t>
            </w:r>
            <w:bookmarkEnd w:id="3572"/>
          </w:p>
        </w:tc>
      </w:tr>
      <w:tr w:rsidR="00683291" w:rsidRPr="00C52D87" w14:paraId="0124D246" w14:textId="77777777" w:rsidTr="00ED5D8B">
        <w:trPr>
          <w:trHeight w:val="20"/>
        </w:trPr>
        <w:tc>
          <w:tcPr>
            <w:tcW w:w="3955" w:type="dxa"/>
            <w:shd w:val="clear" w:color="auto" w:fill="auto"/>
            <w:tcMar>
              <w:top w:w="72" w:type="dxa"/>
              <w:left w:w="144" w:type="dxa"/>
              <w:bottom w:w="72" w:type="dxa"/>
              <w:right w:w="144" w:type="dxa"/>
            </w:tcMar>
          </w:tcPr>
          <w:p w14:paraId="4427374A" w14:textId="77777777" w:rsidR="00683291" w:rsidRPr="00C52D87" w:rsidRDefault="00683291" w:rsidP="005F3D42">
            <w:pPr>
              <w:spacing w:after="0" w:line="480" w:lineRule="auto"/>
              <w:rPr>
                <w:rFonts w:asciiTheme="majorBidi" w:eastAsia="Calibri" w:hAnsiTheme="majorBidi" w:cstheme="majorBidi"/>
                <w:iCs/>
                <w:color w:val="000000" w:themeColor="text1"/>
                <w:sz w:val="24"/>
                <w:szCs w:val="24"/>
              </w:rPr>
            </w:pPr>
            <w:bookmarkStart w:id="3573" w:name="_Toc107505407"/>
            <m:oMathPara>
              <m:oMathParaPr>
                <m:jc m:val="left"/>
              </m:oMathParaPr>
              <m:oMath>
                <m:r>
                  <w:rPr>
                    <w:rFonts w:ascii="Cambria Math" w:eastAsia="Calibri" w:hAnsi="Cambria Math" w:cstheme="majorBidi"/>
                    <w:color w:val="000000" w:themeColor="text1"/>
                    <w:sz w:val="24"/>
                    <w:szCs w:val="24"/>
                  </w:rPr>
                  <m:t>α</m:t>
                </m:r>
              </m:oMath>
            </m:oMathPara>
            <w:bookmarkEnd w:id="3573"/>
          </w:p>
        </w:tc>
        <w:tc>
          <w:tcPr>
            <w:tcW w:w="5585" w:type="dxa"/>
          </w:tcPr>
          <w:p w14:paraId="2F80F431" w14:textId="77777777" w:rsidR="00683291" w:rsidRPr="00C52D87" w:rsidRDefault="00683291" w:rsidP="005F3D42">
            <w:pPr>
              <w:spacing w:after="0" w:line="480" w:lineRule="auto"/>
              <w:ind w:left="91"/>
              <w:rPr>
                <w:rFonts w:asciiTheme="majorBidi" w:hAnsiTheme="majorBidi" w:cstheme="majorBidi"/>
                <w:i/>
                <w:iCs/>
                <w:color w:val="000000" w:themeColor="text1"/>
                <w:sz w:val="24"/>
                <w:szCs w:val="24"/>
              </w:rPr>
            </w:pPr>
            <w:bookmarkStart w:id="3574" w:name="_Toc107505408"/>
            <w:r w:rsidRPr="00C52D87">
              <w:rPr>
                <w:rFonts w:asciiTheme="majorBidi" w:hAnsiTheme="majorBidi" w:cstheme="majorBidi"/>
                <w:i/>
                <w:iCs/>
                <w:color w:val="000000" w:themeColor="text1"/>
                <w:sz w:val="24"/>
                <w:szCs w:val="24"/>
              </w:rPr>
              <w:t>Share of in-person shopping market</w:t>
            </w:r>
            <w:bookmarkEnd w:id="3574"/>
          </w:p>
        </w:tc>
      </w:tr>
      <w:tr w:rsidR="00683291" w:rsidRPr="00C52D87" w14:paraId="548F7A38" w14:textId="77777777" w:rsidTr="00ED5D8B">
        <w:trPr>
          <w:trHeight w:val="20"/>
        </w:trPr>
        <w:tc>
          <w:tcPr>
            <w:tcW w:w="3955" w:type="dxa"/>
            <w:shd w:val="clear" w:color="auto" w:fill="auto"/>
            <w:tcMar>
              <w:top w:w="72" w:type="dxa"/>
              <w:left w:w="144" w:type="dxa"/>
              <w:bottom w:w="72" w:type="dxa"/>
              <w:right w:w="144" w:type="dxa"/>
            </w:tcMar>
          </w:tcPr>
          <w:p w14:paraId="7CA36C11" w14:textId="77777777" w:rsidR="00683291" w:rsidRPr="00C52D87" w:rsidRDefault="00683291" w:rsidP="005F3D42">
            <w:pPr>
              <w:spacing w:after="0" w:line="480" w:lineRule="auto"/>
              <w:rPr>
                <w:rFonts w:asciiTheme="majorBidi" w:eastAsia="Calibri" w:hAnsiTheme="majorBidi" w:cstheme="majorBidi"/>
                <w:iCs/>
                <w:color w:val="000000" w:themeColor="text1"/>
                <w:sz w:val="24"/>
                <w:szCs w:val="24"/>
              </w:rPr>
            </w:pPr>
            <w:bookmarkStart w:id="3575" w:name="_Toc107505409"/>
            <m:oMathPara>
              <m:oMathParaPr>
                <m:jc m:val="left"/>
              </m:oMathParaPr>
              <m:oMath>
                <m:r>
                  <w:rPr>
                    <w:rFonts w:ascii="Cambria Math" w:hAnsi="Cambria Math" w:cstheme="majorBidi"/>
                    <w:color w:val="000000" w:themeColor="text1"/>
                    <w:sz w:val="24"/>
                    <w:szCs w:val="24"/>
                  </w:rPr>
                  <m:t>β</m:t>
                </m:r>
              </m:oMath>
            </m:oMathPara>
            <w:bookmarkEnd w:id="3575"/>
          </w:p>
        </w:tc>
        <w:tc>
          <w:tcPr>
            <w:tcW w:w="5585" w:type="dxa"/>
          </w:tcPr>
          <w:p w14:paraId="2475C190" w14:textId="77777777" w:rsidR="00683291" w:rsidRPr="00C52D87" w:rsidRDefault="00683291" w:rsidP="005F3D42">
            <w:pPr>
              <w:spacing w:after="0" w:line="480" w:lineRule="auto"/>
              <w:ind w:left="91"/>
              <w:rPr>
                <w:rFonts w:asciiTheme="majorBidi" w:hAnsiTheme="majorBidi" w:cstheme="majorBidi"/>
                <w:i/>
                <w:iCs/>
                <w:color w:val="000000" w:themeColor="text1"/>
                <w:sz w:val="24"/>
                <w:szCs w:val="24"/>
              </w:rPr>
            </w:pPr>
            <w:bookmarkStart w:id="3576" w:name="_Toc107505410"/>
            <w:r w:rsidRPr="00C52D87">
              <w:rPr>
                <w:rFonts w:asciiTheme="majorBidi" w:hAnsiTheme="majorBidi" w:cstheme="majorBidi"/>
                <w:i/>
                <w:iCs/>
                <w:color w:val="000000" w:themeColor="text1"/>
                <w:sz w:val="24"/>
                <w:szCs w:val="24"/>
              </w:rPr>
              <w:t>Share of online shopping market</w:t>
            </w:r>
            <w:bookmarkEnd w:id="3576"/>
          </w:p>
        </w:tc>
      </w:tr>
      <w:tr w:rsidR="00683291" w:rsidRPr="00C52D87" w14:paraId="6F341E34" w14:textId="77777777" w:rsidTr="00ED5D8B">
        <w:trPr>
          <w:trHeight w:val="20"/>
        </w:trPr>
        <w:tc>
          <w:tcPr>
            <w:tcW w:w="9540" w:type="dxa"/>
            <w:gridSpan w:val="2"/>
            <w:shd w:val="clear" w:color="auto" w:fill="auto"/>
            <w:tcMar>
              <w:top w:w="72" w:type="dxa"/>
              <w:left w:w="144" w:type="dxa"/>
              <w:bottom w:w="72" w:type="dxa"/>
              <w:right w:w="144" w:type="dxa"/>
            </w:tcMar>
          </w:tcPr>
          <w:p w14:paraId="1F508612" w14:textId="77777777" w:rsidR="00683291" w:rsidRPr="00C52D87" w:rsidRDefault="00683291" w:rsidP="005F3D42">
            <w:pPr>
              <w:spacing w:after="0" w:line="480" w:lineRule="auto"/>
              <w:ind w:left="91"/>
              <w:rPr>
                <w:rFonts w:asciiTheme="majorBidi" w:hAnsiTheme="majorBidi" w:cstheme="majorBidi"/>
                <w:i/>
                <w:iCs/>
                <w:color w:val="000000" w:themeColor="text1"/>
                <w:sz w:val="24"/>
                <w:szCs w:val="24"/>
              </w:rPr>
            </w:pPr>
            <w:bookmarkStart w:id="3577" w:name="_Toc107505411"/>
            <w:r w:rsidRPr="00C52D87">
              <w:rPr>
                <w:rFonts w:asciiTheme="majorBidi" w:hAnsiTheme="majorBidi" w:cstheme="majorBidi"/>
                <w:b/>
                <w:bCs/>
                <w:iCs/>
                <w:color w:val="000000" w:themeColor="text1"/>
                <w:sz w:val="24"/>
                <w:szCs w:val="24"/>
                <w:u w:val="single"/>
              </w:rPr>
              <w:t>Decision Variables</w:t>
            </w:r>
            <w:bookmarkEnd w:id="3577"/>
          </w:p>
        </w:tc>
      </w:tr>
      <w:bookmarkStart w:id="3578" w:name="_Toc107505412"/>
      <w:tr w:rsidR="00683291" w:rsidRPr="00C52D87" w14:paraId="21B11AFF" w14:textId="77777777" w:rsidTr="00ED5D8B">
        <w:trPr>
          <w:trHeight w:val="20"/>
        </w:trPr>
        <w:tc>
          <w:tcPr>
            <w:tcW w:w="3955" w:type="dxa"/>
            <w:shd w:val="clear" w:color="auto" w:fill="auto"/>
            <w:tcMar>
              <w:top w:w="72" w:type="dxa"/>
              <w:left w:w="144" w:type="dxa"/>
              <w:bottom w:w="72" w:type="dxa"/>
              <w:right w:w="144" w:type="dxa"/>
            </w:tcMar>
          </w:tcPr>
          <w:p w14:paraId="3D779D8A" w14:textId="77777777" w:rsidR="00683291" w:rsidRPr="00C52D87" w:rsidRDefault="00000000" w:rsidP="005F3D42">
            <w:pPr>
              <w:spacing w:after="0" w:line="480" w:lineRule="auto"/>
              <w:rPr>
                <w:rFonts w:asciiTheme="majorBidi" w:eastAsia="Calibri" w:hAnsiTheme="majorBidi" w:cstheme="majorBidi"/>
                <w:iCs/>
                <w:color w:val="000000" w:themeColor="text1"/>
                <w:sz w:val="24"/>
                <w:szCs w:val="24"/>
              </w:rPr>
            </w:pPr>
            <m:oMathPara>
              <m:oMathParaPr>
                <m:jc m:val="left"/>
              </m:oMathParaPr>
              <m:oMath>
                <m:sSubSup>
                  <m:sSubSupPr>
                    <m:ctrlPr>
                      <w:rPr>
                        <w:rFonts w:ascii="Cambria Math" w:hAnsi="Cambria Math" w:cstheme="majorBidi"/>
                        <w:i/>
                        <w:iCs/>
                        <w:color w:val="000000" w:themeColor="text1"/>
                        <w:sz w:val="24"/>
                        <w:szCs w:val="24"/>
                      </w:rPr>
                    </m:ctrlPr>
                  </m:sSubSupPr>
                  <m:e>
                    <m:r>
                      <w:rPr>
                        <w:rFonts w:ascii="Cambria Math" w:hAnsi="Cambria Math" w:cstheme="majorBidi"/>
                        <w:color w:val="000000" w:themeColor="text1"/>
                        <w:sz w:val="24"/>
                        <w:szCs w:val="24"/>
                      </w:rPr>
                      <m:t>Y</m:t>
                    </m:r>
                  </m:e>
                  <m:sub>
                    <m:r>
                      <w:rPr>
                        <w:rFonts w:ascii="Cambria Math" w:hAnsi="Cambria Math" w:cstheme="majorBidi"/>
                        <w:color w:val="000000" w:themeColor="text1"/>
                        <w:sz w:val="24"/>
                        <w:szCs w:val="24"/>
                      </w:rPr>
                      <m:t>j</m:t>
                    </m:r>
                  </m:sub>
                  <m:sup>
                    <m:r>
                      <w:rPr>
                        <w:rFonts w:ascii="Cambria Math" w:hAnsi="Cambria Math" w:cstheme="majorBidi"/>
                        <w:color w:val="000000" w:themeColor="text1"/>
                        <w:sz w:val="24"/>
                        <w:szCs w:val="24"/>
                      </w:rPr>
                      <m:t>s</m:t>
                    </m:r>
                  </m:sup>
                </m:sSubSup>
                <m:r>
                  <w:rPr>
                    <w:rFonts w:ascii="Cambria Math" w:eastAsia="Calibri" w:hAnsi="Cambria Math" w:cstheme="majorBidi"/>
                    <w:color w:val="000000" w:themeColor="text1"/>
                    <w:sz w:val="24"/>
                    <w:szCs w:val="24"/>
                  </w:rPr>
                  <m:t xml:space="preserve">= </m:t>
                </m:r>
                <m:d>
                  <m:dPr>
                    <m:begChr m:val="{"/>
                    <m:endChr m:val=""/>
                    <m:ctrlPr>
                      <w:rPr>
                        <w:rFonts w:ascii="Cambria Math" w:eastAsia="Calibri" w:hAnsi="Cambria Math" w:cstheme="majorBidi"/>
                        <w:i/>
                        <w:iCs/>
                        <w:color w:val="000000" w:themeColor="text1"/>
                        <w:sz w:val="24"/>
                        <w:szCs w:val="24"/>
                      </w:rPr>
                    </m:ctrlPr>
                  </m:dPr>
                  <m:e>
                    <m:eqArr>
                      <m:eqArrPr>
                        <m:ctrlPr>
                          <w:rPr>
                            <w:rFonts w:ascii="Cambria Math" w:eastAsia="Calibri" w:hAnsi="Cambria Math" w:cstheme="majorBidi"/>
                            <w:i/>
                            <w:iCs/>
                            <w:color w:val="000000" w:themeColor="text1"/>
                            <w:sz w:val="24"/>
                            <w:szCs w:val="24"/>
                          </w:rPr>
                        </m:ctrlPr>
                      </m:eqArrPr>
                      <m:e>
                        <m:r>
                          <w:rPr>
                            <w:rFonts w:ascii="Cambria Math" w:eastAsia="Calibri" w:hAnsi="Cambria Math" w:cstheme="majorBidi"/>
                            <w:color w:val="000000" w:themeColor="text1"/>
                            <w:sz w:val="24"/>
                            <w:szCs w:val="24"/>
                          </w:rPr>
                          <m:t>1</m:t>
                        </m:r>
                      </m:e>
                      <m:e>
                        <m:r>
                          <w:rPr>
                            <w:rFonts w:ascii="Cambria Math" w:eastAsia="Calibri" w:hAnsi="Cambria Math" w:cstheme="majorBidi"/>
                            <w:color w:val="000000" w:themeColor="text1"/>
                            <w:sz w:val="24"/>
                            <w:szCs w:val="24"/>
                          </w:rPr>
                          <m:t>0</m:t>
                        </m:r>
                      </m:e>
                    </m:eqArr>
                  </m:e>
                </m:d>
              </m:oMath>
            </m:oMathPara>
            <w:bookmarkEnd w:id="3578"/>
          </w:p>
        </w:tc>
        <w:bookmarkStart w:id="3579" w:name="_Toc107505413"/>
        <w:tc>
          <w:tcPr>
            <w:tcW w:w="5585" w:type="dxa"/>
          </w:tcPr>
          <w:p w14:paraId="30E3794C" w14:textId="77777777" w:rsidR="00683291" w:rsidRPr="00C52D87" w:rsidRDefault="00000000" w:rsidP="005F3D42">
            <w:pPr>
              <w:spacing w:after="0" w:line="480" w:lineRule="auto"/>
              <w:ind w:left="86"/>
              <w:rPr>
                <w:rFonts w:asciiTheme="majorBidi" w:eastAsia="Calibri" w:hAnsiTheme="majorBidi" w:cstheme="majorBidi"/>
                <w:iCs/>
                <w:color w:val="000000" w:themeColor="text1"/>
                <w:sz w:val="24"/>
                <w:szCs w:val="24"/>
              </w:rPr>
            </w:pPr>
            <m:oMathPara>
              <m:oMathParaPr>
                <m:jc m:val="left"/>
              </m:oMathParaPr>
              <m:oMath>
                <m:f>
                  <m:fPr>
                    <m:type m:val="noBar"/>
                    <m:ctrlPr>
                      <w:rPr>
                        <w:rFonts w:ascii="Cambria Math" w:hAnsi="Cambria Math" w:cstheme="majorBidi"/>
                        <w:i/>
                        <w:iCs/>
                        <w:color w:val="000000" w:themeColor="text1"/>
                        <w:sz w:val="24"/>
                        <w:szCs w:val="24"/>
                      </w:rPr>
                    </m:ctrlPr>
                  </m:fPr>
                  <m:num>
                    <m:r>
                      <w:rPr>
                        <w:rFonts w:ascii="Cambria Math" w:hAnsi="Cambria Math" w:cstheme="majorBidi"/>
                        <w:color w:val="000000" w:themeColor="text1"/>
                        <w:sz w:val="24"/>
                        <w:szCs w:val="24"/>
                      </w:rPr>
                      <m:t>store j size s is open</m:t>
                    </m:r>
                  </m:num>
                  <m:den>
                    <m:r>
                      <w:rPr>
                        <w:rFonts w:ascii="Cambria Math" w:hAnsi="Cambria Math" w:cstheme="majorBidi"/>
                        <w:color w:val="000000" w:themeColor="text1"/>
                        <w:sz w:val="24"/>
                        <w:szCs w:val="24"/>
                      </w:rPr>
                      <m:t>otherwise</m:t>
                    </m:r>
                  </m:den>
                </m:f>
              </m:oMath>
            </m:oMathPara>
            <w:bookmarkEnd w:id="3579"/>
          </w:p>
        </w:tc>
      </w:tr>
      <w:bookmarkStart w:id="3580" w:name="_Toc107505414"/>
      <w:tr w:rsidR="00683291" w:rsidRPr="00C52D87" w14:paraId="5E880061" w14:textId="77777777" w:rsidTr="00ED5D8B">
        <w:trPr>
          <w:trHeight w:val="20"/>
        </w:trPr>
        <w:tc>
          <w:tcPr>
            <w:tcW w:w="3955" w:type="dxa"/>
            <w:shd w:val="clear" w:color="auto" w:fill="auto"/>
            <w:tcMar>
              <w:top w:w="72" w:type="dxa"/>
              <w:left w:w="144" w:type="dxa"/>
              <w:bottom w:w="72" w:type="dxa"/>
              <w:right w:w="144" w:type="dxa"/>
            </w:tcMar>
          </w:tcPr>
          <w:p w14:paraId="22657FEE" w14:textId="77777777" w:rsidR="00683291" w:rsidRPr="00C52D87" w:rsidRDefault="00000000" w:rsidP="005F3D42">
            <w:pPr>
              <w:spacing w:after="0" w:line="480" w:lineRule="auto"/>
              <w:rPr>
                <w:rFonts w:asciiTheme="majorBidi" w:eastAsia="Calibri" w:hAnsiTheme="majorBidi" w:cstheme="majorBidi"/>
                <w:iCs/>
                <w:color w:val="000000" w:themeColor="text1"/>
                <w:sz w:val="24"/>
                <w:szCs w:val="24"/>
              </w:rPr>
            </w:pPr>
            <m:oMathPara>
              <m:oMathParaPr>
                <m:jc m:val="left"/>
              </m:oMathParaPr>
              <m:oMath>
                <m:sSubSup>
                  <m:sSubSupPr>
                    <m:ctrlPr>
                      <w:rPr>
                        <w:rFonts w:ascii="Cambria Math" w:hAnsi="Cambria Math" w:cstheme="majorBidi"/>
                        <w:i/>
                        <w:iCs/>
                        <w:color w:val="000000" w:themeColor="text1"/>
                        <w:sz w:val="24"/>
                        <w:szCs w:val="24"/>
                      </w:rPr>
                    </m:ctrlPr>
                  </m:sSubSupPr>
                  <m:e>
                    <m:r>
                      <w:rPr>
                        <w:rFonts w:ascii="Cambria Math" w:hAnsi="Cambria Math" w:cstheme="majorBidi"/>
                        <w:color w:val="000000" w:themeColor="text1"/>
                        <w:sz w:val="24"/>
                        <w:szCs w:val="24"/>
                      </w:rPr>
                      <m:t>Z</m:t>
                    </m:r>
                  </m:e>
                  <m:sub>
                    <m:r>
                      <w:rPr>
                        <w:rFonts w:ascii="Cambria Math" w:hAnsi="Cambria Math" w:cstheme="majorBidi"/>
                        <w:color w:val="000000" w:themeColor="text1"/>
                        <w:sz w:val="24"/>
                        <w:szCs w:val="24"/>
                      </w:rPr>
                      <m:t>k</m:t>
                    </m:r>
                  </m:sub>
                  <m:sup>
                    <m:r>
                      <w:rPr>
                        <w:rFonts w:ascii="Cambria Math" w:hAnsi="Cambria Math" w:cstheme="majorBidi"/>
                        <w:color w:val="000000" w:themeColor="text1"/>
                        <w:sz w:val="24"/>
                        <w:szCs w:val="24"/>
                      </w:rPr>
                      <m:t>w</m:t>
                    </m:r>
                  </m:sup>
                </m:sSubSup>
                <m:r>
                  <w:rPr>
                    <w:rFonts w:ascii="Cambria Math" w:eastAsia="Calibri" w:hAnsi="Cambria Math" w:cstheme="majorBidi"/>
                    <w:color w:val="000000" w:themeColor="text1"/>
                    <w:sz w:val="24"/>
                    <w:szCs w:val="24"/>
                  </w:rPr>
                  <m:t xml:space="preserve">= </m:t>
                </m:r>
                <m:d>
                  <m:dPr>
                    <m:begChr m:val="{"/>
                    <m:endChr m:val=""/>
                    <m:ctrlPr>
                      <w:rPr>
                        <w:rFonts w:ascii="Cambria Math" w:eastAsia="Calibri" w:hAnsi="Cambria Math" w:cstheme="majorBidi"/>
                        <w:i/>
                        <w:iCs/>
                        <w:color w:val="000000" w:themeColor="text1"/>
                        <w:sz w:val="24"/>
                        <w:szCs w:val="24"/>
                      </w:rPr>
                    </m:ctrlPr>
                  </m:dPr>
                  <m:e>
                    <m:eqArr>
                      <m:eqArrPr>
                        <m:ctrlPr>
                          <w:rPr>
                            <w:rFonts w:ascii="Cambria Math" w:eastAsia="Calibri" w:hAnsi="Cambria Math" w:cstheme="majorBidi"/>
                            <w:i/>
                            <w:iCs/>
                            <w:color w:val="000000" w:themeColor="text1"/>
                            <w:sz w:val="24"/>
                            <w:szCs w:val="24"/>
                          </w:rPr>
                        </m:ctrlPr>
                      </m:eqArrPr>
                      <m:e>
                        <m:r>
                          <w:rPr>
                            <w:rFonts w:ascii="Cambria Math" w:eastAsia="Calibri" w:hAnsi="Cambria Math" w:cstheme="majorBidi"/>
                            <w:color w:val="000000" w:themeColor="text1"/>
                            <w:sz w:val="24"/>
                            <w:szCs w:val="24"/>
                          </w:rPr>
                          <m:t>1</m:t>
                        </m:r>
                      </m:e>
                      <m:e>
                        <m:r>
                          <w:rPr>
                            <w:rFonts w:ascii="Cambria Math" w:eastAsia="Calibri" w:hAnsi="Cambria Math" w:cstheme="majorBidi"/>
                            <w:color w:val="000000" w:themeColor="text1"/>
                            <w:sz w:val="24"/>
                            <w:szCs w:val="24"/>
                          </w:rPr>
                          <m:t>0</m:t>
                        </m:r>
                      </m:e>
                    </m:eqArr>
                  </m:e>
                </m:d>
              </m:oMath>
            </m:oMathPara>
            <w:bookmarkEnd w:id="3580"/>
          </w:p>
        </w:tc>
        <w:bookmarkStart w:id="3581" w:name="_Toc107505415"/>
        <w:tc>
          <w:tcPr>
            <w:tcW w:w="5585" w:type="dxa"/>
          </w:tcPr>
          <w:p w14:paraId="2AE99864" w14:textId="77777777" w:rsidR="00683291" w:rsidRPr="00C52D87" w:rsidRDefault="00000000" w:rsidP="005F3D42">
            <w:pPr>
              <w:spacing w:after="0" w:line="480" w:lineRule="auto"/>
              <w:ind w:left="86"/>
              <w:rPr>
                <w:rFonts w:asciiTheme="majorBidi" w:hAnsiTheme="majorBidi" w:cstheme="majorBidi"/>
                <w:i/>
                <w:iCs/>
                <w:color w:val="000000" w:themeColor="text1"/>
                <w:sz w:val="24"/>
                <w:szCs w:val="24"/>
              </w:rPr>
            </w:pPr>
            <m:oMathPara>
              <m:oMathParaPr>
                <m:jc m:val="left"/>
              </m:oMathParaPr>
              <m:oMath>
                <m:f>
                  <m:fPr>
                    <m:type m:val="noBar"/>
                    <m:ctrlPr>
                      <w:rPr>
                        <w:rFonts w:ascii="Cambria Math" w:hAnsi="Cambria Math" w:cstheme="majorBidi"/>
                        <w:i/>
                        <w:iCs/>
                        <w:color w:val="000000" w:themeColor="text1"/>
                        <w:sz w:val="24"/>
                        <w:szCs w:val="24"/>
                      </w:rPr>
                    </m:ctrlPr>
                  </m:fPr>
                  <m:num>
                    <m:r>
                      <w:rPr>
                        <w:rFonts w:ascii="Cambria Math" w:hAnsi="Cambria Math" w:cstheme="majorBidi"/>
                        <w:color w:val="000000" w:themeColor="text1"/>
                        <w:sz w:val="24"/>
                        <w:szCs w:val="24"/>
                      </w:rPr>
                      <m:t>warehouse k size w is open</m:t>
                    </m:r>
                  </m:num>
                  <m:den>
                    <m:r>
                      <w:rPr>
                        <w:rFonts w:ascii="Cambria Math" w:hAnsi="Cambria Math" w:cstheme="majorBidi"/>
                        <w:color w:val="000000" w:themeColor="text1"/>
                        <w:sz w:val="24"/>
                        <w:szCs w:val="24"/>
                      </w:rPr>
                      <m:t>otherwise</m:t>
                    </m:r>
                  </m:den>
                </m:f>
              </m:oMath>
            </m:oMathPara>
            <w:bookmarkEnd w:id="3581"/>
          </w:p>
        </w:tc>
      </w:tr>
      <w:bookmarkStart w:id="3582" w:name="_Toc107505416"/>
      <w:tr w:rsidR="00683291" w:rsidRPr="00C52D87" w14:paraId="4C7E7521" w14:textId="77777777" w:rsidTr="00ED5D8B">
        <w:trPr>
          <w:trHeight w:val="20"/>
        </w:trPr>
        <w:tc>
          <w:tcPr>
            <w:tcW w:w="3955" w:type="dxa"/>
            <w:shd w:val="clear" w:color="auto" w:fill="auto"/>
            <w:tcMar>
              <w:top w:w="72" w:type="dxa"/>
              <w:left w:w="144" w:type="dxa"/>
              <w:bottom w:w="72" w:type="dxa"/>
              <w:right w:w="144" w:type="dxa"/>
            </w:tcMar>
          </w:tcPr>
          <w:p w14:paraId="22837117" w14:textId="77777777" w:rsidR="00683291" w:rsidRPr="00C52D87" w:rsidRDefault="00000000" w:rsidP="005F3D42">
            <w:pPr>
              <w:spacing w:after="0" w:line="480" w:lineRule="auto"/>
              <w:rPr>
                <w:rFonts w:asciiTheme="majorBidi" w:eastAsia="Calibri" w:hAnsiTheme="majorBidi" w:cstheme="majorBidi"/>
                <w:iCs/>
                <w:color w:val="000000" w:themeColor="text1"/>
                <w:sz w:val="24"/>
                <w:szCs w:val="24"/>
              </w:rPr>
            </w:pPr>
            <m:oMathPara>
              <m:oMathParaPr>
                <m:jc m:val="left"/>
              </m:oMathParaPr>
              <m:oMath>
                <m:sSubSup>
                  <m:sSubSupPr>
                    <m:ctrlPr>
                      <w:rPr>
                        <w:rFonts w:ascii="Cambria Math" w:hAnsi="Cambria Math" w:cstheme="majorBidi"/>
                        <w:i/>
                        <w:iCs/>
                        <w:color w:val="000000" w:themeColor="text1"/>
                        <w:sz w:val="24"/>
                        <w:szCs w:val="24"/>
                      </w:rPr>
                    </m:ctrlPr>
                  </m:sSubSupPr>
                  <m:e>
                    <m:r>
                      <w:rPr>
                        <w:rFonts w:ascii="Cambria Math" w:hAnsi="Cambria Math" w:cstheme="majorBidi"/>
                        <w:color w:val="000000" w:themeColor="text1"/>
                        <w:sz w:val="24"/>
                        <w:szCs w:val="24"/>
                      </w:rPr>
                      <m:t>X</m:t>
                    </m:r>
                  </m:e>
                  <m:sub>
                    <m:r>
                      <w:rPr>
                        <w:rFonts w:ascii="Cambria Math" w:hAnsi="Cambria Math" w:cstheme="majorBidi"/>
                        <w:color w:val="000000" w:themeColor="text1"/>
                        <w:sz w:val="24"/>
                        <w:szCs w:val="24"/>
                      </w:rPr>
                      <m:t>ji</m:t>
                    </m:r>
                  </m:sub>
                  <m:sup>
                    <m:r>
                      <w:rPr>
                        <w:rFonts w:ascii="Cambria Math" w:hAnsi="Cambria Math" w:cstheme="majorBidi"/>
                        <w:color w:val="000000" w:themeColor="text1"/>
                        <w:sz w:val="24"/>
                        <w:szCs w:val="24"/>
                      </w:rPr>
                      <m:t>s</m:t>
                    </m:r>
                  </m:sup>
                </m:sSubSup>
                <m:r>
                  <w:rPr>
                    <w:rFonts w:ascii="Cambria Math" w:eastAsia="Calibri" w:hAnsi="Cambria Math" w:cstheme="majorBidi"/>
                    <w:color w:val="000000" w:themeColor="text1"/>
                    <w:sz w:val="24"/>
                    <w:szCs w:val="24"/>
                  </w:rPr>
                  <m:t xml:space="preserve">= </m:t>
                </m:r>
                <m:d>
                  <m:dPr>
                    <m:begChr m:val="{"/>
                    <m:endChr m:val=""/>
                    <m:ctrlPr>
                      <w:rPr>
                        <w:rFonts w:ascii="Cambria Math" w:eastAsia="Calibri" w:hAnsi="Cambria Math" w:cstheme="majorBidi"/>
                        <w:i/>
                        <w:iCs/>
                        <w:color w:val="000000" w:themeColor="text1"/>
                        <w:sz w:val="24"/>
                        <w:szCs w:val="24"/>
                      </w:rPr>
                    </m:ctrlPr>
                  </m:dPr>
                  <m:e>
                    <m:eqArr>
                      <m:eqArrPr>
                        <m:ctrlPr>
                          <w:rPr>
                            <w:rFonts w:ascii="Cambria Math" w:eastAsia="Calibri" w:hAnsi="Cambria Math" w:cstheme="majorBidi"/>
                            <w:i/>
                            <w:iCs/>
                            <w:color w:val="000000" w:themeColor="text1"/>
                            <w:sz w:val="24"/>
                            <w:szCs w:val="24"/>
                          </w:rPr>
                        </m:ctrlPr>
                      </m:eqArrPr>
                      <m:e>
                        <m:r>
                          <w:rPr>
                            <w:rFonts w:ascii="Cambria Math" w:eastAsia="Calibri" w:hAnsi="Cambria Math" w:cstheme="majorBidi"/>
                            <w:color w:val="000000" w:themeColor="text1"/>
                            <w:sz w:val="24"/>
                            <w:szCs w:val="24"/>
                          </w:rPr>
                          <m:t>1</m:t>
                        </m:r>
                      </m:e>
                      <m:e>
                        <m:r>
                          <w:rPr>
                            <w:rFonts w:ascii="Cambria Math" w:eastAsia="Calibri" w:hAnsi="Cambria Math" w:cstheme="majorBidi"/>
                            <w:color w:val="000000" w:themeColor="text1"/>
                            <w:sz w:val="24"/>
                            <w:szCs w:val="24"/>
                          </w:rPr>
                          <m:t>0</m:t>
                        </m:r>
                      </m:e>
                    </m:eqArr>
                  </m:e>
                </m:d>
              </m:oMath>
            </m:oMathPara>
            <w:bookmarkEnd w:id="3582"/>
          </w:p>
        </w:tc>
        <w:bookmarkStart w:id="3583" w:name="_Toc107505417"/>
        <w:tc>
          <w:tcPr>
            <w:tcW w:w="5585" w:type="dxa"/>
          </w:tcPr>
          <w:p w14:paraId="27964FC1" w14:textId="77777777" w:rsidR="00683291" w:rsidRPr="00C52D87" w:rsidRDefault="00000000" w:rsidP="005F3D42">
            <w:pPr>
              <w:spacing w:after="0" w:line="480" w:lineRule="auto"/>
              <w:ind w:left="86"/>
              <w:rPr>
                <w:rFonts w:asciiTheme="majorBidi" w:eastAsia="Calibri" w:hAnsiTheme="majorBidi" w:cstheme="majorBidi"/>
                <w:iCs/>
                <w:color w:val="000000" w:themeColor="text1"/>
                <w:sz w:val="24"/>
                <w:szCs w:val="24"/>
              </w:rPr>
            </w:pPr>
            <m:oMathPara>
              <m:oMathParaPr>
                <m:jc m:val="left"/>
              </m:oMathParaPr>
              <m:oMath>
                <m:f>
                  <m:fPr>
                    <m:type m:val="noBar"/>
                    <m:ctrlPr>
                      <w:rPr>
                        <w:rFonts w:ascii="Cambria Math" w:hAnsi="Cambria Math" w:cstheme="majorBidi"/>
                        <w:i/>
                        <w:iCs/>
                        <w:color w:val="000000" w:themeColor="text1"/>
                        <w:sz w:val="24"/>
                        <w:szCs w:val="24"/>
                      </w:rPr>
                    </m:ctrlPr>
                  </m:fPr>
                  <m:num>
                    <m:r>
                      <w:rPr>
                        <w:rFonts w:ascii="Cambria Math" w:hAnsi="Cambria Math" w:cstheme="majorBidi"/>
                        <w:color w:val="000000" w:themeColor="text1"/>
                        <w:sz w:val="24"/>
                        <w:szCs w:val="24"/>
                      </w:rPr>
                      <m:t>customer i is connected to store j</m:t>
                    </m:r>
                  </m:num>
                  <m:den>
                    <m:r>
                      <w:rPr>
                        <w:rFonts w:ascii="Cambria Math" w:hAnsi="Cambria Math" w:cstheme="majorBidi"/>
                        <w:color w:val="000000" w:themeColor="text1"/>
                        <w:sz w:val="24"/>
                        <w:szCs w:val="24"/>
                      </w:rPr>
                      <m:t>otherwise</m:t>
                    </m:r>
                  </m:den>
                </m:f>
              </m:oMath>
            </m:oMathPara>
            <w:bookmarkEnd w:id="3583"/>
          </w:p>
        </w:tc>
      </w:tr>
      <w:bookmarkStart w:id="3584" w:name="_Toc107505418"/>
      <w:tr w:rsidR="00683291" w:rsidRPr="00C52D87" w14:paraId="1C0C3E07" w14:textId="77777777" w:rsidTr="00ED5D8B">
        <w:trPr>
          <w:trHeight w:val="20"/>
        </w:trPr>
        <w:tc>
          <w:tcPr>
            <w:tcW w:w="3955" w:type="dxa"/>
            <w:shd w:val="clear" w:color="auto" w:fill="auto"/>
            <w:tcMar>
              <w:top w:w="72" w:type="dxa"/>
              <w:left w:w="144" w:type="dxa"/>
              <w:bottom w:w="72" w:type="dxa"/>
              <w:right w:w="144" w:type="dxa"/>
            </w:tcMar>
          </w:tcPr>
          <w:p w14:paraId="2A6060E9" w14:textId="77777777" w:rsidR="00683291" w:rsidRPr="00C52D87" w:rsidRDefault="00000000" w:rsidP="005F3D42">
            <w:pPr>
              <w:spacing w:after="0" w:line="480" w:lineRule="auto"/>
              <w:rPr>
                <w:rFonts w:asciiTheme="majorBidi" w:eastAsia="Calibri" w:hAnsiTheme="majorBidi" w:cstheme="majorBidi"/>
                <w:iCs/>
                <w:color w:val="000000" w:themeColor="text1"/>
                <w:sz w:val="24"/>
                <w:szCs w:val="24"/>
              </w:rPr>
            </w:pPr>
            <m:oMathPara>
              <m:oMathParaPr>
                <m:jc m:val="left"/>
              </m:oMathParaPr>
              <m:oMath>
                <m:sSubSup>
                  <m:sSubSupPr>
                    <m:ctrlPr>
                      <w:rPr>
                        <w:rFonts w:ascii="Cambria Math" w:hAnsi="Cambria Math" w:cstheme="majorBidi"/>
                        <w:i/>
                        <w:iCs/>
                        <w:color w:val="000000" w:themeColor="text1"/>
                        <w:sz w:val="24"/>
                        <w:szCs w:val="24"/>
                      </w:rPr>
                    </m:ctrlPr>
                  </m:sSubSupPr>
                  <m:e>
                    <m:r>
                      <w:rPr>
                        <w:rFonts w:ascii="Cambria Math" w:hAnsi="Cambria Math" w:cstheme="majorBidi"/>
                        <w:color w:val="000000" w:themeColor="text1"/>
                        <w:sz w:val="24"/>
                        <w:szCs w:val="24"/>
                      </w:rPr>
                      <m:t>V</m:t>
                    </m:r>
                  </m:e>
                  <m:sub>
                    <m:r>
                      <w:rPr>
                        <w:rFonts w:ascii="Cambria Math" w:hAnsi="Cambria Math" w:cstheme="majorBidi"/>
                        <w:color w:val="000000" w:themeColor="text1"/>
                        <w:sz w:val="24"/>
                        <w:szCs w:val="24"/>
                      </w:rPr>
                      <m:t>kj</m:t>
                    </m:r>
                  </m:sub>
                  <m:sup>
                    <m:r>
                      <w:rPr>
                        <w:rFonts w:ascii="Cambria Math" w:hAnsi="Cambria Math" w:cstheme="majorBidi"/>
                        <w:color w:val="000000" w:themeColor="text1"/>
                        <w:sz w:val="24"/>
                        <w:szCs w:val="24"/>
                      </w:rPr>
                      <m:t>ws</m:t>
                    </m:r>
                  </m:sup>
                </m:sSubSup>
                <m:r>
                  <w:rPr>
                    <w:rFonts w:ascii="Cambria Math" w:eastAsia="Calibri" w:hAnsi="Cambria Math" w:cstheme="majorBidi"/>
                    <w:color w:val="000000" w:themeColor="text1"/>
                    <w:sz w:val="24"/>
                    <w:szCs w:val="24"/>
                  </w:rPr>
                  <m:t xml:space="preserve">= </m:t>
                </m:r>
                <m:d>
                  <m:dPr>
                    <m:begChr m:val="{"/>
                    <m:endChr m:val=""/>
                    <m:ctrlPr>
                      <w:rPr>
                        <w:rFonts w:ascii="Cambria Math" w:eastAsia="Calibri" w:hAnsi="Cambria Math" w:cstheme="majorBidi"/>
                        <w:i/>
                        <w:iCs/>
                        <w:color w:val="000000" w:themeColor="text1"/>
                        <w:sz w:val="24"/>
                        <w:szCs w:val="24"/>
                      </w:rPr>
                    </m:ctrlPr>
                  </m:dPr>
                  <m:e>
                    <m:eqArr>
                      <m:eqArrPr>
                        <m:ctrlPr>
                          <w:rPr>
                            <w:rFonts w:ascii="Cambria Math" w:eastAsia="Calibri" w:hAnsi="Cambria Math" w:cstheme="majorBidi"/>
                            <w:i/>
                            <w:iCs/>
                            <w:color w:val="000000" w:themeColor="text1"/>
                            <w:sz w:val="24"/>
                            <w:szCs w:val="24"/>
                          </w:rPr>
                        </m:ctrlPr>
                      </m:eqArrPr>
                      <m:e>
                        <m:r>
                          <w:rPr>
                            <w:rFonts w:ascii="Cambria Math" w:eastAsia="Calibri" w:hAnsi="Cambria Math" w:cstheme="majorBidi"/>
                            <w:color w:val="000000" w:themeColor="text1"/>
                            <w:sz w:val="24"/>
                            <w:szCs w:val="24"/>
                          </w:rPr>
                          <m:t>1</m:t>
                        </m:r>
                      </m:e>
                      <m:e>
                        <m:r>
                          <w:rPr>
                            <w:rFonts w:ascii="Cambria Math" w:eastAsia="Calibri" w:hAnsi="Cambria Math" w:cstheme="majorBidi"/>
                            <w:color w:val="000000" w:themeColor="text1"/>
                            <w:sz w:val="24"/>
                            <w:szCs w:val="24"/>
                          </w:rPr>
                          <m:t>0</m:t>
                        </m:r>
                      </m:e>
                    </m:eqArr>
                  </m:e>
                </m:d>
              </m:oMath>
            </m:oMathPara>
            <w:bookmarkEnd w:id="3584"/>
          </w:p>
        </w:tc>
        <w:bookmarkStart w:id="3585" w:name="_Toc107505419"/>
        <w:tc>
          <w:tcPr>
            <w:tcW w:w="5585" w:type="dxa"/>
          </w:tcPr>
          <w:p w14:paraId="4E729007" w14:textId="77777777" w:rsidR="00683291" w:rsidRPr="00C52D87" w:rsidRDefault="00000000" w:rsidP="005F3D42">
            <w:pPr>
              <w:spacing w:after="0" w:line="480" w:lineRule="auto"/>
              <w:ind w:left="86"/>
              <w:rPr>
                <w:rFonts w:asciiTheme="majorBidi" w:eastAsia="Calibri" w:hAnsiTheme="majorBidi" w:cstheme="majorBidi"/>
                <w:iCs/>
                <w:color w:val="000000" w:themeColor="text1"/>
                <w:sz w:val="24"/>
                <w:szCs w:val="24"/>
              </w:rPr>
            </w:pPr>
            <m:oMathPara>
              <m:oMathParaPr>
                <m:jc m:val="left"/>
              </m:oMathParaPr>
              <m:oMath>
                <m:f>
                  <m:fPr>
                    <m:type m:val="noBar"/>
                    <m:ctrlPr>
                      <w:rPr>
                        <w:rFonts w:ascii="Cambria Math" w:hAnsi="Cambria Math" w:cstheme="majorBidi"/>
                        <w:i/>
                        <w:iCs/>
                        <w:color w:val="000000" w:themeColor="text1"/>
                        <w:sz w:val="24"/>
                        <w:szCs w:val="24"/>
                      </w:rPr>
                    </m:ctrlPr>
                  </m:fPr>
                  <m:num>
                    <m:r>
                      <w:rPr>
                        <w:rFonts w:ascii="Cambria Math" w:hAnsi="Cambria Math" w:cstheme="majorBidi"/>
                        <w:color w:val="000000" w:themeColor="text1"/>
                        <w:sz w:val="24"/>
                        <w:szCs w:val="24"/>
                      </w:rPr>
                      <m:t>customer i is connected to store j</m:t>
                    </m:r>
                  </m:num>
                  <m:den>
                    <m:r>
                      <w:rPr>
                        <w:rFonts w:ascii="Cambria Math" w:hAnsi="Cambria Math" w:cstheme="majorBidi"/>
                        <w:color w:val="000000" w:themeColor="text1"/>
                        <w:sz w:val="24"/>
                        <w:szCs w:val="24"/>
                      </w:rPr>
                      <m:t>otherwise</m:t>
                    </m:r>
                  </m:den>
                </m:f>
              </m:oMath>
            </m:oMathPara>
            <w:bookmarkEnd w:id="3585"/>
          </w:p>
        </w:tc>
      </w:tr>
      <w:bookmarkStart w:id="3586" w:name="_Toc107505420"/>
      <w:tr w:rsidR="00683291" w:rsidRPr="00C52D87" w14:paraId="2814D033" w14:textId="77777777" w:rsidTr="00ED5D8B">
        <w:trPr>
          <w:trHeight w:val="20"/>
        </w:trPr>
        <w:tc>
          <w:tcPr>
            <w:tcW w:w="3955" w:type="dxa"/>
            <w:shd w:val="clear" w:color="auto" w:fill="auto"/>
            <w:tcMar>
              <w:top w:w="72" w:type="dxa"/>
              <w:left w:w="144" w:type="dxa"/>
              <w:bottom w:w="72" w:type="dxa"/>
              <w:right w:w="144" w:type="dxa"/>
            </w:tcMar>
          </w:tcPr>
          <w:p w14:paraId="1CB45216" w14:textId="77777777" w:rsidR="00683291" w:rsidRPr="00C52D87" w:rsidRDefault="00000000" w:rsidP="005F3D42">
            <w:pPr>
              <w:spacing w:after="0" w:line="480" w:lineRule="auto"/>
              <w:rPr>
                <w:rFonts w:asciiTheme="majorBidi" w:eastAsia="Calibri" w:hAnsiTheme="majorBidi" w:cstheme="majorBidi"/>
                <w:iCs/>
                <w:color w:val="000000" w:themeColor="text1"/>
                <w:sz w:val="24"/>
                <w:szCs w:val="24"/>
              </w:rPr>
            </w:pPr>
            <m:oMathPara>
              <m:oMathParaPr>
                <m:jc m:val="left"/>
              </m:oMathParaPr>
              <m:oMath>
                <m:sSubSup>
                  <m:sSubSupPr>
                    <m:ctrlPr>
                      <w:rPr>
                        <w:rFonts w:ascii="Cambria Math" w:hAnsi="Cambria Math" w:cstheme="majorBidi"/>
                        <w:i/>
                        <w:iCs/>
                        <w:color w:val="000000" w:themeColor="text1"/>
                        <w:sz w:val="24"/>
                        <w:szCs w:val="24"/>
                      </w:rPr>
                    </m:ctrlPr>
                  </m:sSubSupPr>
                  <m:e>
                    <m:r>
                      <w:rPr>
                        <w:rFonts w:ascii="Cambria Math" w:hAnsi="Cambria Math" w:cstheme="majorBidi"/>
                        <w:color w:val="000000" w:themeColor="text1"/>
                        <w:sz w:val="24"/>
                        <w:szCs w:val="24"/>
                      </w:rPr>
                      <m:t>U</m:t>
                    </m:r>
                  </m:e>
                  <m:sub>
                    <m:r>
                      <w:rPr>
                        <w:rFonts w:ascii="Cambria Math" w:hAnsi="Cambria Math" w:cstheme="majorBidi"/>
                        <w:color w:val="000000" w:themeColor="text1"/>
                        <w:sz w:val="24"/>
                        <w:szCs w:val="24"/>
                      </w:rPr>
                      <m:t>jn</m:t>
                    </m:r>
                  </m:sub>
                  <m:sup>
                    <m:r>
                      <w:rPr>
                        <w:rFonts w:ascii="Cambria Math" w:hAnsi="Cambria Math" w:cstheme="majorBidi"/>
                        <w:color w:val="000000" w:themeColor="text1"/>
                        <w:sz w:val="24"/>
                        <w:szCs w:val="24"/>
                      </w:rPr>
                      <m:t>s</m:t>
                    </m:r>
                  </m:sup>
                </m:sSubSup>
                <m:r>
                  <w:rPr>
                    <w:rFonts w:ascii="Cambria Math" w:eastAsia="Calibri" w:hAnsi="Cambria Math" w:cstheme="majorBidi"/>
                    <w:color w:val="000000" w:themeColor="text1"/>
                    <w:sz w:val="24"/>
                    <w:szCs w:val="24"/>
                  </w:rPr>
                  <m:t xml:space="preserve">= </m:t>
                </m:r>
                <m:d>
                  <m:dPr>
                    <m:begChr m:val="{"/>
                    <m:endChr m:val=""/>
                    <m:ctrlPr>
                      <w:rPr>
                        <w:rFonts w:ascii="Cambria Math" w:eastAsia="Calibri" w:hAnsi="Cambria Math" w:cstheme="majorBidi"/>
                        <w:i/>
                        <w:iCs/>
                        <w:color w:val="000000" w:themeColor="text1"/>
                        <w:sz w:val="24"/>
                        <w:szCs w:val="24"/>
                      </w:rPr>
                    </m:ctrlPr>
                  </m:dPr>
                  <m:e>
                    <m:eqArr>
                      <m:eqArrPr>
                        <m:ctrlPr>
                          <w:rPr>
                            <w:rFonts w:ascii="Cambria Math" w:eastAsia="Calibri" w:hAnsi="Cambria Math" w:cstheme="majorBidi"/>
                            <w:i/>
                            <w:iCs/>
                            <w:color w:val="000000" w:themeColor="text1"/>
                            <w:sz w:val="24"/>
                            <w:szCs w:val="24"/>
                          </w:rPr>
                        </m:ctrlPr>
                      </m:eqArrPr>
                      <m:e>
                        <m:r>
                          <w:rPr>
                            <w:rFonts w:ascii="Cambria Math" w:eastAsia="Calibri" w:hAnsi="Cambria Math" w:cstheme="majorBidi"/>
                            <w:color w:val="000000" w:themeColor="text1"/>
                            <w:sz w:val="24"/>
                            <w:szCs w:val="24"/>
                          </w:rPr>
                          <m:t>1</m:t>
                        </m:r>
                      </m:e>
                      <m:e>
                        <m:r>
                          <w:rPr>
                            <w:rFonts w:ascii="Cambria Math" w:eastAsia="Calibri" w:hAnsi="Cambria Math" w:cstheme="majorBidi"/>
                            <w:color w:val="000000" w:themeColor="text1"/>
                            <w:sz w:val="24"/>
                            <w:szCs w:val="24"/>
                          </w:rPr>
                          <m:t>0</m:t>
                        </m:r>
                      </m:e>
                    </m:eqArr>
                  </m:e>
                </m:d>
              </m:oMath>
            </m:oMathPara>
            <w:bookmarkEnd w:id="3586"/>
          </w:p>
        </w:tc>
        <w:bookmarkStart w:id="3587" w:name="_Toc107505421"/>
        <w:tc>
          <w:tcPr>
            <w:tcW w:w="5585" w:type="dxa"/>
          </w:tcPr>
          <w:p w14:paraId="4CBDCAAB" w14:textId="77777777" w:rsidR="00683291" w:rsidRPr="00C52D87" w:rsidRDefault="00000000" w:rsidP="005F3D42">
            <w:pPr>
              <w:spacing w:after="0" w:line="480" w:lineRule="auto"/>
              <w:ind w:left="86"/>
              <w:rPr>
                <w:rFonts w:asciiTheme="majorBidi" w:hAnsiTheme="majorBidi" w:cstheme="majorBidi"/>
                <w:i/>
                <w:iCs/>
                <w:color w:val="000000" w:themeColor="text1"/>
                <w:sz w:val="24"/>
                <w:szCs w:val="24"/>
              </w:rPr>
            </w:pPr>
            <m:oMathPara>
              <m:oMathParaPr>
                <m:jc m:val="left"/>
              </m:oMathParaPr>
              <m:oMath>
                <m:f>
                  <m:fPr>
                    <m:type m:val="noBar"/>
                    <m:ctrlPr>
                      <w:rPr>
                        <w:rFonts w:ascii="Cambria Math" w:hAnsi="Cambria Math" w:cstheme="majorBidi"/>
                        <w:i/>
                        <w:iCs/>
                        <w:color w:val="000000" w:themeColor="text1"/>
                        <w:sz w:val="24"/>
                        <w:szCs w:val="24"/>
                      </w:rPr>
                    </m:ctrlPr>
                  </m:fPr>
                  <m:num>
                    <m:r>
                      <w:rPr>
                        <w:rFonts w:ascii="Cambria Math" w:hAnsi="Cambria Math" w:cstheme="majorBidi"/>
                        <w:color w:val="000000" w:themeColor="text1"/>
                        <w:sz w:val="24"/>
                        <w:szCs w:val="24"/>
                      </w:rPr>
                      <m:t>vehicle n operates for store j of size s</m:t>
                    </m:r>
                  </m:num>
                  <m:den>
                    <m:r>
                      <w:rPr>
                        <w:rFonts w:ascii="Cambria Math" w:hAnsi="Cambria Math" w:cstheme="majorBidi"/>
                        <w:color w:val="000000" w:themeColor="text1"/>
                        <w:sz w:val="24"/>
                        <w:szCs w:val="24"/>
                      </w:rPr>
                      <m:t>otherwise</m:t>
                    </m:r>
                  </m:den>
                </m:f>
              </m:oMath>
            </m:oMathPara>
            <w:bookmarkEnd w:id="3587"/>
          </w:p>
        </w:tc>
      </w:tr>
      <w:bookmarkStart w:id="3588" w:name="_Toc107505422"/>
      <w:tr w:rsidR="00683291" w:rsidRPr="00C52D87" w14:paraId="38628792" w14:textId="77777777" w:rsidTr="00ED5D8B">
        <w:trPr>
          <w:trHeight w:val="20"/>
        </w:trPr>
        <w:tc>
          <w:tcPr>
            <w:tcW w:w="3955" w:type="dxa"/>
            <w:shd w:val="clear" w:color="auto" w:fill="auto"/>
            <w:tcMar>
              <w:top w:w="72" w:type="dxa"/>
              <w:left w:w="144" w:type="dxa"/>
              <w:bottom w:w="72" w:type="dxa"/>
              <w:right w:w="144" w:type="dxa"/>
            </w:tcMar>
          </w:tcPr>
          <w:p w14:paraId="4183F258" w14:textId="77777777" w:rsidR="00683291" w:rsidRPr="00C52D87" w:rsidRDefault="00000000" w:rsidP="005F3D42">
            <w:pPr>
              <w:spacing w:after="0" w:line="480" w:lineRule="auto"/>
              <w:rPr>
                <w:rFonts w:asciiTheme="majorBidi" w:eastAsia="Calibri" w:hAnsiTheme="majorBidi" w:cstheme="majorBidi"/>
                <w:iCs/>
                <w:color w:val="000000" w:themeColor="text1"/>
                <w:sz w:val="24"/>
                <w:szCs w:val="24"/>
              </w:rPr>
            </w:pPr>
            <m:oMathPara>
              <m:oMathParaPr>
                <m:jc m:val="left"/>
              </m:oMathParaPr>
              <m:oMath>
                <m:sSub>
                  <m:sSubPr>
                    <m:ctrlPr>
                      <w:rPr>
                        <w:rFonts w:ascii="Cambria Math" w:hAnsi="Cambria Math" w:cstheme="majorBidi"/>
                        <w:i/>
                        <w:iCs/>
                        <w:color w:val="000000" w:themeColor="text1"/>
                        <w:sz w:val="24"/>
                        <w:szCs w:val="24"/>
                      </w:rPr>
                    </m:ctrlPr>
                  </m:sSubPr>
                  <m:e>
                    <m:r>
                      <w:rPr>
                        <w:rFonts w:ascii="Cambria Math" w:hAnsi="Cambria Math" w:cstheme="majorBidi"/>
                        <w:color w:val="000000" w:themeColor="text1"/>
                        <w:sz w:val="24"/>
                        <w:szCs w:val="24"/>
                      </w:rPr>
                      <m:t>R</m:t>
                    </m:r>
                  </m:e>
                  <m:sub>
                    <m:r>
                      <w:rPr>
                        <w:rFonts w:ascii="Cambria Math" w:hAnsi="Cambria Math" w:cstheme="majorBidi"/>
                        <w:color w:val="000000" w:themeColor="text1"/>
                        <w:sz w:val="24"/>
                        <w:szCs w:val="24"/>
                      </w:rPr>
                      <m:t>lmn</m:t>
                    </m:r>
                  </m:sub>
                </m:sSub>
                <m:r>
                  <w:rPr>
                    <w:rFonts w:ascii="Cambria Math" w:eastAsia="Calibri" w:hAnsi="Cambria Math" w:cstheme="majorBidi"/>
                    <w:color w:val="000000" w:themeColor="text1"/>
                    <w:sz w:val="24"/>
                    <w:szCs w:val="24"/>
                  </w:rPr>
                  <m:t xml:space="preserve">= </m:t>
                </m:r>
                <m:d>
                  <m:dPr>
                    <m:begChr m:val="{"/>
                    <m:endChr m:val=""/>
                    <m:ctrlPr>
                      <w:rPr>
                        <w:rFonts w:ascii="Cambria Math" w:eastAsia="Calibri" w:hAnsi="Cambria Math" w:cstheme="majorBidi"/>
                        <w:i/>
                        <w:iCs/>
                        <w:color w:val="000000" w:themeColor="text1"/>
                        <w:sz w:val="24"/>
                        <w:szCs w:val="24"/>
                      </w:rPr>
                    </m:ctrlPr>
                  </m:dPr>
                  <m:e>
                    <m:eqArr>
                      <m:eqArrPr>
                        <m:ctrlPr>
                          <w:rPr>
                            <w:rFonts w:ascii="Cambria Math" w:eastAsia="Calibri" w:hAnsi="Cambria Math" w:cstheme="majorBidi"/>
                            <w:i/>
                            <w:iCs/>
                            <w:color w:val="000000" w:themeColor="text1"/>
                            <w:sz w:val="24"/>
                            <w:szCs w:val="24"/>
                          </w:rPr>
                        </m:ctrlPr>
                      </m:eqArrPr>
                      <m:e>
                        <m:r>
                          <w:rPr>
                            <w:rFonts w:ascii="Cambria Math" w:eastAsia="Calibri" w:hAnsi="Cambria Math" w:cstheme="majorBidi"/>
                            <w:color w:val="000000" w:themeColor="text1"/>
                            <w:sz w:val="24"/>
                            <w:szCs w:val="24"/>
                          </w:rPr>
                          <m:t>1</m:t>
                        </m:r>
                      </m:e>
                      <m:e>
                        <m:r>
                          <w:rPr>
                            <w:rFonts w:ascii="Cambria Math" w:eastAsia="Calibri" w:hAnsi="Cambria Math" w:cstheme="majorBidi"/>
                            <w:color w:val="000000" w:themeColor="text1"/>
                            <w:sz w:val="24"/>
                            <w:szCs w:val="24"/>
                          </w:rPr>
                          <m:t>0</m:t>
                        </m:r>
                      </m:e>
                    </m:eqArr>
                  </m:e>
                </m:d>
              </m:oMath>
            </m:oMathPara>
            <w:bookmarkEnd w:id="3588"/>
          </w:p>
        </w:tc>
        <w:bookmarkStart w:id="3589" w:name="_Toc107505423"/>
        <w:tc>
          <w:tcPr>
            <w:tcW w:w="5585" w:type="dxa"/>
          </w:tcPr>
          <w:p w14:paraId="7DF4EE2F" w14:textId="77777777" w:rsidR="00683291" w:rsidRPr="00C52D87" w:rsidRDefault="00000000" w:rsidP="005F3D42">
            <w:pPr>
              <w:spacing w:after="0" w:line="480" w:lineRule="auto"/>
              <w:ind w:left="86"/>
              <w:rPr>
                <w:rFonts w:asciiTheme="majorBidi" w:eastAsia="Calibri" w:hAnsiTheme="majorBidi" w:cstheme="majorBidi"/>
                <w:iCs/>
                <w:color w:val="000000" w:themeColor="text1"/>
                <w:sz w:val="24"/>
                <w:szCs w:val="24"/>
              </w:rPr>
            </w:pPr>
            <m:oMathPara>
              <m:oMathParaPr>
                <m:jc m:val="left"/>
              </m:oMathParaPr>
              <m:oMath>
                <m:f>
                  <m:fPr>
                    <m:type m:val="noBar"/>
                    <m:ctrlPr>
                      <w:rPr>
                        <w:rFonts w:ascii="Cambria Math" w:hAnsi="Cambria Math" w:cstheme="majorBidi"/>
                        <w:i/>
                        <w:iCs/>
                        <w:color w:val="000000" w:themeColor="text1"/>
                        <w:sz w:val="24"/>
                        <w:szCs w:val="24"/>
                      </w:rPr>
                    </m:ctrlPr>
                  </m:fPr>
                  <m:num>
                    <m:r>
                      <w:rPr>
                        <w:rFonts w:ascii="Cambria Math" w:hAnsi="Cambria Math" w:cstheme="majorBidi"/>
                        <w:color w:val="000000" w:themeColor="text1"/>
                        <w:sz w:val="24"/>
                        <w:szCs w:val="24"/>
                      </w:rPr>
                      <m:t>Node l proceeds Node m on a route using Vehicle n</m:t>
                    </m:r>
                  </m:num>
                  <m:den>
                    <m:r>
                      <w:rPr>
                        <w:rFonts w:ascii="Cambria Math" w:hAnsi="Cambria Math" w:cstheme="majorBidi"/>
                        <w:color w:val="000000" w:themeColor="text1"/>
                        <w:sz w:val="24"/>
                        <w:szCs w:val="24"/>
                      </w:rPr>
                      <m:t>otherwise</m:t>
                    </m:r>
                  </m:den>
                </m:f>
              </m:oMath>
            </m:oMathPara>
            <w:bookmarkEnd w:id="3589"/>
          </w:p>
        </w:tc>
      </w:tr>
      <w:bookmarkStart w:id="3590" w:name="_Toc107505424"/>
      <w:tr w:rsidR="00683291" w:rsidRPr="00C52D87" w14:paraId="49EEF4E9" w14:textId="77777777" w:rsidTr="00ED5D8B">
        <w:trPr>
          <w:trHeight w:val="20"/>
        </w:trPr>
        <w:tc>
          <w:tcPr>
            <w:tcW w:w="3955" w:type="dxa"/>
            <w:shd w:val="clear" w:color="auto" w:fill="auto"/>
            <w:tcMar>
              <w:top w:w="72" w:type="dxa"/>
              <w:left w:w="144" w:type="dxa"/>
              <w:bottom w:w="72" w:type="dxa"/>
              <w:right w:w="144" w:type="dxa"/>
            </w:tcMar>
          </w:tcPr>
          <w:p w14:paraId="36F7C7AD" w14:textId="77777777" w:rsidR="00683291" w:rsidRPr="00C52D87" w:rsidRDefault="00000000" w:rsidP="005F3D42">
            <w:pPr>
              <w:spacing w:after="0" w:line="480" w:lineRule="auto"/>
              <w:rPr>
                <w:rFonts w:asciiTheme="majorBidi" w:eastAsia="Calibri" w:hAnsiTheme="majorBidi" w:cstheme="majorBidi"/>
                <w:iCs/>
                <w:color w:val="000000" w:themeColor="text1"/>
                <w:sz w:val="24"/>
                <w:szCs w:val="24"/>
              </w:rPr>
            </w:pPr>
            <m:oMathPara>
              <m:oMathParaPr>
                <m:jc m:val="left"/>
              </m:oMathParaPr>
              <m:oMath>
                <m:sSub>
                  <m:sSubPr>
                    <m:ctrlPr>
                      <w:rPr>
                        <w:rFonts w:ascii="Cambria Math" w:hAnsi="Cambria Math" w:cstheme="majorBidi"/>
                        <w:i/>
                        <w:iCs/>
                        <w:color w:val="000000" w:themeColor="text1"/>
                        <w:sz w:val="24"/>
                        <w:szCs w:val="24"/>
                      </w:rPr>
                    </m:ctrlPr>
                  </m:sSubPr>
                  <m:e>
                    <m:r>
                      <w:rPr>
                        <w:rFonts w:ascii="Cambria Math" w:hAnsi="Cambria Math" w:cstheme="majorBidi"/>
                        <w:color w:val="000000" w:themeColor="text1"/>
                        <w:sz w:val="24"/>
                        <w:szCs w:val="24"/>
                      </w:rPr>
                      <m:t>P</m:t>
                    </m:r>
                  </m:e>
                  <m:sub>
                    <m:r>
                      <w:rPr>
                        <w:rFonts w:ascii="Cambria Math" w:hAnsi="Cambria Math" w:cstheme="majorBidi"/>
                        <w:color w:val="000000" w:themeColor="text1"/>
                        <w:sz w:val="24"/>
                        <w:szCs w:val="24"/>
                      </w:rPr>
                      <m:t>kj</m:t>
                    </m:r>
                  </m:sub>
                </m:sSub>
              </m:oMath>
            </m:oMathPara>
            <w:bookmarkEnd w:id="3590"/>
          </w:p>
        </w:tc>
        <w:tc>
          <w:tcPr>
            <w:tcW w:w="5585" w:type="dxa"/>
          </w:tcPr>
          <w:p w14:paraId="5AB4174E" w14:textId="77777777" w:rsidR="00683291" w:rsidRPr="00C52D87" w:rsidRDefault="00683291" w:rsidP="005F3D42">
            <w:pPr>
              <w:spacing w:after="0" w:line="480" w:lineRule="auto"/>
              <w:ind w:left="91"/>
              <w:rPr>
                <w:rFonts w:asciiTheme="majorBidi" w:eastAsia="Calibri" w:hAnsiTheme="majorBidi" w:cstheme="majorBidi"/>
                <w:iCs/>
                <w:color w:val="000000" w:themeColor="text1"/>
                <w:sz w:val="24"/>
                <w:szCs w:val="24"/>
              </w:rPr>
            </w:pPr>
            <w:bookmarkStart w:id="3591" w:name="_Toc107505425"/>
            <w:r w:rsidRPr="00C52D87">
              <w:rPr>
                <w:rFonts w:asciiTheme="majorBidi" w:eastAsia="Calibri" w:hAnsiTheme="majorBidi" w:cstheme="majorBidi"/>
                <w:iCs/>
                <w:color w:val="000000" w:themeColor="text1"/>
                <w:sz w:val="24"/>
                <w:szCs w:val="24"/>
              </w:rPr>
              <w:t>Flow between k and j</w:t>
            </w:r>
            <w:bookmarkEnd w:id="3591"/>
          </w:p>
        </w:tc>
      </w:tr>
      <w:bookmarkStart w:id="3592" w:name="_Toc107505426"/>
      <w:tr w:rsidR="00683291" w:rsidRPr="00C52D87" w14:paraId="1F93A823" w14:textId="77777777" w:rsidTr="00ED5D8B">
        <w:trPr>
          <w:trHeight w:val="20"/>
        </w:trPr>
        <w:tc>
          <w:tcPr>
            <w:tcW w:w="3955" w:type="dxa"/>
            <w:shd w:val="clear" w:color="auto" w:fill="auto"/>
            <w:tcMar>
              <w:top w:w="72" w:type="dxa"/>
              <w:left w:w="144" w:type="dxa"/>
              <w:bottom w:w="72" w:type="dxa"/>
              <w:right w:w="144" w:type="dxa"/>
            </w:tcMar>
          </w:tcPr>
          <w:p w14:paraId="6F3665DC" w14:textId="77777777" w:rsidR="00683291" w:rsidRPr="00C52D87" w:rsidRDefault="00000000" w:rsidP="005F3D42">
            <w:pPr>
              <w:spacing w:after="0" w:line="480" w:lineRule="auto"/>
              <w:rPr>
                <w:rFonts w:asciiTheme="majorBidi" w:eastAsia="Calibri" w:hAnsiTheme="majorBidi" w:cstheme="majorBidi"/>
                <w:iCs/>
                <w:color w:val="000000" w:themeColor="text1"/>
                <w:sz w:val="24"/>
                <w:szCs w:val="24"/>
              </w:rPr>
            </w:pPr>
            <m:oMathPara>
              <m:oMathParaPr>
                <m:jc m:val="left"/>
              </m:oMathParaPr>
              <m:oMath>
                <m:sSub>
                  <m:sSubPr>
                    <m:ctrlPr>
                      <w:rPr>
                        <w:rFonts w:ascii="Cambria Math" w:hAnsi="Cambria Math" w:cstheme="majorBidi"/>
                        <w:i/>
                        <w:iCs/>
                        <w:color w:val="000000" w:themeColor="text1"/>
                        <w:sz w:val="24"/>
                        <w:szCs w:val="24"/>
                      </w:rPr>
                    </m:ctrlPr>
                  </m:sSubPr>
                  <m:e>
                    <m:r>
                      <w:rPr>
                        <w:rFonts w:ascii="Cambria Math" w:hAnsi="Cambria Math" w:cstheme="majorBidi"/>
                        <w:color w:val="000000" w:themeColor="text1"/>
                        <w:sz w:val="24"/>
                        <w:szCs w:val="24"/>
                      </w:rPr>
                      <m:t>P</m:t>
                    </m:r>
                  </m:e>
                  <m:sub>
                    <m:r>
                      <w:rPr>
                        <w:rFonts w:ascii="Cambria Math" w:hAnsi="Cambria Math" w:cstheme="majorBidi"/>
                        <w:color w:val="000000" w:themeColor="text1"/>
                        <w:sz w:val="24"/>
                        <w:szCs w:val="24"/>
                      </w:rPr>
                      <m:t>ji</m:t>
                    </m:r>
                  </m:sub>
                </m:sSub>
              </m:oMath>
            </m:oMathPara>
            <w:bookmarkEnd w:id="3592"/>
          </w:p>
        </w:tc>
        <w:tc>
          <w:tcPr>
            <w:tcW w:w="5585" w:type="dxa"/>
          </w:tcPr>
          <w:p w14:paraId="14EE9340" w14:textId="77777777" w:rsidR="00683291" w:rsidRPr="00C52D87" w:rsidRDefault="00683291" w:rsidP="005F3D42">
            <w:pPr>
              <w:spacing w:after="0" w:line="480" w:lineRule="auto"/>
              <w:ind w:left="91"/>
              <w:rPr>
                <w:rFonts w:asciiTheme="majorBidi" w:eastAsia="Calibri" w:hAnsiTheme="majorBidi" w:cstheme="majorBidi"/>
                <w:iCs/>
                <w:color w:val="000000" w:themeColor="text1"/>
                <w:sz w:val="24"/>
                <w:szCs w:val="24"/>
              </w:rPr>
            </w:pPr>
            <w:bookmarkStart w:id="3593" w:name="_Toc107505427"/>
            <w:r w:rsidRPr="00C52D87">
              <w:rPr>
                <w:rFonts w:asciiTheme="majorBidi" w:eastAsia="Calibri" w:hAnsiTheme="majorBidi" w:cstheme="majorBidi"/>
                <w:iCs/>
                <w:color w:val="000000" w:themeColor="text1"/>
                <w:sz w:val="24"/>
                <w:szCs w:val="24"/>
              </w:rPr>
              <w:t>Flow between j and i</w:t>
            </w:r>
            <w:bookmarkEnd w:id="3593"/>
          </w:p>
        </w:tc>
      </w:tr>
    </w:tbl>
    <w:p w14:paraId="7B965478" w14:textId="792D7709" w:rsidR="00683291" w:rsidRPr="00C52D87" w:rsidRDefault="00683291" w:rsidP="00C7537A">
      <w:pPr>
        <w:pStyle w:val="BodyText"/>
      </w:pPr>
      <w:bookmarkStart w:id="3594" w:name="_Toc107505428"/>
      <w:r w:rsidRPr="00C52D87">
        <w:t xml:space="preserve">The </w:t>
      </w:r>
      <w:r w:rsidR="006C6B72" w:rsidRPr="00C52D87">
        <w:t>lower-level</w:t>
      </w:r>
      <w:r w:rsidRPr="00C52D87">
        <w:t xml:space="preserve"> function </w:t>
      </w:r>
      <w:r w:rsidR="00577981" w:rsidRPr="00C52D87">
        <w:t>is</w:t>
      </w:r>
      <w:r w:rsidRPr="00C52D87">
        <w:t xml:space="preserve"> approximated by a surrogate model to reduce the two level task to one. My approach is to metamodeling the </w:t>
      </w:r>
      <w:r w:rsidR="006C6B72" w:rsidRPr="00C52D87">
        <w:t>lower-level</w:t>
      </w:r>
      <w:r w:rsidRPr="00C52D87">
        <w:t xml:space="preserve"> function and solving a number of auxiliary single level problems to obtain the solution for the bilevel problem. A feasible solution to the bilevel problem is a vector of upper and </w:t>
      </w:r>
      <w:r w:rsidR="006C6B72" w:rsidRPr="00C52D87">
        <w:t>lower-level</w:t>
      </w:r>
      <w:r w:rsidRPr="00C52D87">
        <w:t xml:space="preserve"> variables, such that, the vector satisfies all the constraints in the problem, and the </w:t>
      </w:r>
      <w:r w:rsidR="006C6B72" w:rsidRPr="00C52D87">
        <w:t>lower-level</w:t>
      </w:r>
      <w:r w:rsidRPr="00C52D87">
        <w:t xml:space="preserve"> variables (here the delivery tour distance) are the most appropriate values to the lower level problem for the given upper level variables (here all the distance and emission variables for both in-person and online shopping cases) as parameters.</w:t>
      </w:r>
      <w:bookmarkEnd w:id="3594"/>
    </w:p>
    <w:p w14:paraId="7F8E3FFA" w14:textId="52BE7F15" w:rsidR="008C66CF" w:rsidRPr="00C52D87" w:rsidRDefault="000D6E08" w:rsidP="00342562">
      <w:pPr>
        <w:pStyle w:val="Heading6"/>
        <w:rPr>
          <w:rFonts w:asciiTheme="majorBidi" w:hAnsiTheme="majorBidi"/>
        </w:rPr>
      </w:pPr>
      <w:bookmarkStart w:id="3595" w:name="_Toc107402644"/>
      <w:bookmarkStart w:id="3596" w:name="_Toc107505429"/>
      <w:bookmarkStart w:id="3597" w:name="_Toc109848635"/>
      <w:r w:rsidRPr="00C52D87">
        <w:rPr>
          <w:rFonts w:asciiTheme="majorBidi" w:hAnsiTheme="majorBidi"/>
        </w:rPr>
        <w:t>S</w:t>
      </w:r>
      <w:r w:rsidR="00A72C13" w:rsidRPr="00C52D87">
        <w:rPr>
          <w:rFonts w:asciiTheme="majorBidi" w:hAnsiTheme="majorBidi"/>
        </w:rPr>
        <w:t xml:space="preserve">urrogate modeling to approximate </w:t>
      </w:r>
      <w:bookmarkEnd w:id="3595"/>
      <w:bookmarkEnd w:id="3596"/>
      <w:r w:rsidRPr="00C52D87">
        <w:rPr>
          <w:rFonts w:asciiTheme="majorBidi" w:hAnsiTheme="majorBidi"/>
        </w:rPr>
        <w:t>the lower-level objective function</w:t>
      </w:r>
      <w:bookmarkEnd w:id="3597"/>
    </w:p>
    <w:p w14:paraId="628232C6" w14:textId="2B496405" w:rsidR="00683291" w:rsidRPr="00C52D87" w:rsidRDefault="008C66CF" w:rsidP="00C7537A">
      <w:pPr>
        <w:pStyle w:val="BodyText"/>
      </w:pPr>
      <w:bookmarkStart w:id="3598" w:name="_Toc107505430"/>
      <w:r w:rsidRPr="00C52D87">
        <w:t>In this section, the i</w:t>
      </w:r>
      <w:r w:rsidR="00375FDB" w:rsidRPr="00C52D87">
        <w:t>dea for approximating the lower-leve</w:t>
      </w:r>
      <w:r w:rsidR="000D6E08" w:rsidRPr="00C52D87">
        <w:t>l</w:t>
      </w:r>
      <w:r w:rsidR="00375FDB" w:rsidRPr="00C52D87">
        <w:t xml:space="preserve"> objective function</w:t>
      </w:r>
      <w:r w:rsidRPr="00C52D87">
        <w:t xml:space="preserve"> is discussed. </w:t>
      </w:r>
      <w:r w:rsidR="00683291" w:rsidRPr="00C52D87">
        <w:t xml:space="preserve">Considering the following bilevel problem in Definition 1, we define </w:t>
      </w:r>
      <w:r w:rsidRPr="00C52D87">
        <w:t>Lower-Level</w:t>
      </w:r>
      <w:r w:rsidR="00683291" w:rsidRPr="00C52D87">
        <w:t xml:space="preserve"> Value Function as Definition 2. Then we approximate the ϕ-mapping using </w:t>
      </w:r>
      <w:r w:rsidR="000E29D3" w:rsidRPr="00C52D87">
        <w:t>Kriging</w:t>
      </w:r>
      <w:r w:rsidR="00683291" w:rsidRPr="00C52D87">
        <w:t xml:space="preserve"> and solve the reduced bilevel problem in Definition 2 using a standard single level algorithm. The process is carried out iteratively to converge toward the bilevel solution. This mapping relates the </w:t>
      </w:r>
      <w:r w:rsidR="006C6B72" w:rsidRPr="00C52D87">
        <w:t>upper-level</w:t>
      </w:r>
      <w:r w:rsidR="00683291" w:rsidRPr="00C52D87">
        <w:t xml:space="preserve"> variables with the corresponding objective function value of the </w:t>
      </w:r>
      <w:r w:rsidR="006C6B72" w:rsidRPr="00C52D87">
        <w:t>lower-level</w:t>
      </w:r>
      <w:r w:rsidR="00683291" w:rsidRPr="00C52D87">
        <w:t xml:space="preserve"> problem. The method discussed in this </w:t>
      </w:r>
      <w:r w:rsidR="00151886" w:rsidRPr="00C52D87">
        <w:t>section</w:t>
      </w:r>
      <w:r w:rsidR="00683291" w:rsidRPr="00C52D87">
        <w:t xml:space="preserve"> creates a meta-model of the value function mapping using </w:t>
      </w:r>
      <w:r w:rsidR="000E29D3" w:rsidRPr="00C52D87">
        <w:t>Kriging</w:t>
      </w:r>
      <w:r w:rsidR="00683291" w:rsidRPr="00C52D87">
        <w:t xml:space="preserve"> approximations.</w:t>
      </w:r>
      <w:bookmarkEnd w:id="3598"/>
    </w:p>
    <w:p w14:paraId="49E37228" w14:textId="27BB5723" w:rsidR="008C66CF" w:rsidRPr="00C52D87" w:rsidRDefault="008C66CF" w:rsidP="008C66CF">
      <w:pPr>
        <w:pStyle w:val="Caption"/>
      </w:pPr>
      <w:bookmarkStart w:id="3599" w:name="_Toc109848697"/>
      <w:r w:rsidRPr="00C52D87">
        <w:t xml:space="preserve">Table </w:t>
      </w:r>
      <w:fldSimple w:instr=" STYLEREF 4 \s ">
        <w:r w:rsidR="00951439">
          <w:rPr>
            <w:noProof/>
            <w:cs/>
          </w:rPr>
          <w:t>‎</w:t>
        </w:r>
        <w:r w:rsidR="00951439">
          <w:rPr>
            <w:noProof/>
          </w:rPr>
          <w:t>8</w:t>
        </w:r>
      </w:fldSimple>
      <w:r w:rsidR="00A059F5" w:rsidRPr="00C52D87">
        <w:t>.</w:t>
      </w:r>
      <w:fldSimple w:instr=" SEQ Table \* ARABIC \s 4 ">
        <w:r w:rsidR="00951439">
          <w:rPr>
            <w:noProof/>
          </w:rPr>
          <w:t>9</w:t>
        </w:r>
      </w:fldSimple>
      <w:r w:rsidRPr="00C52D87">
        <w:t xml:space="preserve">. Two </w:t>
      </w:r>
      <w:r w:rsidR="00A73965" w:rsidRPr="00C52D87">
        <w:t>definitions for the mapping function</w:t>
      </w:r>
      <w:bookmarkEnd w:id="3599"/>
    </w:p>
    <w:tbl>
      <w:tblPr>
        <w:tblStyle w:val="TableGrid"/>
        <w:tblW w:w="5000" w:type="pct"/>
        <w:tblLook w:val="04A0" w:firstRow="1" w:lastRow="0" w:firstColumn="1" w:lastColumn="0" w:noHBand="0" w:noVBand="1"/>
      </w:tblPr>
      <w:tblGrid>
        <w:gridCol w:w="4675"/>
        <w:gridCol w:w="4675"/>
      </w:tblGrid>
      <w:tr w:rsidR="00683291" w:rsidRPr="00C52D87" w14:paraId="7C1C088B" w14:textId="77777777" w:rsidTr="008D79A1">
        <w:tc>
          <w:tcPr>
            <w:tcW w:w="2500" w:type="pct"/>
          </w:tcPr>
          <w:p w14:paraId="37E2B1CB" w14:textId="77777777" w:rsidR="00683291" w:rsidRPr="00C52D87" w:rsidRDefault="00683291" w:rsidP="009135B2">
            <w:pPr>
              <w:spacing w:after="120" w:line="480" w:lineRule="auto"/>
              <w:rPr>
                <w:rFonts w:asciiTheme="majorBidi" w:hAnsiTheme="majorBidi" w:cstheme="majorBidi"/>
                <w:color w:val="000000" w:themeColor="text1"/>
                <w:sz w:val="24"/>
                <w:szCs w:val="24"/>
              </w:rPr>
            </w:pPr>
            <w:bookmarkStart w:id="3600" w:name="_Toc107505431"/>
            <w:r w:rsidRPr="00C52D87">
              <w:rPr>
                <w:rFonts w:asciiTheme="majorBidi" w:hAnsiTheme="majorBidi" w:cstheme="majorBidi"/>
                <w:color w:val="000000" w:themeColor="text1"/>
                <w:sz w:val="24"/>
                <w:szCs w:val="24"/>
              </w:rPr>
              <w:t xml:space="preserve">Definition 1: for the upper level objective function </w:t>
            </w:r>
            <m:oMath>
              <m:r>
                <w:rPr>
                  <w:rFonts w:ascii="Cambria Math" w:hAnsi="Cambria Math" w:cstheme="majorBidi"/>
                  <w:color w:val="000000" w:themeColor="text1"/>
                  <w:sz w:val="24"/>
                  <w:szCs w:val="24"/>
                </w:rPr>
                <m:t xml:space="preserve">F: </m:t>
              </m:r>
              <m:sSup>
                <m:sSupPr>
                  <m:ctrlPr>
                    <w:rPr>
                      <w:rFonts w:ascii="Cambria Math" w:hAnsi="Cambria Math" w:cstheme="majorBidi"/>
                      <w:i/>
                      <w:color w:val="000000" w:themeColor="text1"/>
                      <w:sz w:val="24"/>
                      <w:szCs w:val="24"/>
                    </w:rPr>
                  </m:ctrlPr>
                </m:sSupPr>
                <m:e>
                  <m:r>
                    <m:rPr>
                      <m:scr m:val="double-struck"/>
                    </m:rPr>
                    <w:rPr>
                      <w:rFonts w:ascii="Cambria Math" w:hAnsi="Cambria Math" w:cstheme="majorBidi"/>
                      <w:color w:val="000000" w:themeColor="text1"/>
                      <w:sz w:val="24"/>
                      <w:szCs w:val="24"/>
                    </w:rPr>
                    <m:t>R</m:t>
                  </m:r>
                </m:e>
                <m:sup>
                  <m:r>
                    <w:rPr>
                      <w:rFonts w:ascii="Cambria Math" w:hAnsi="Cambria Math" w:cstheme="majorBidi"/>
                      <w:color w:val="000000" w:themeColor="text1"/>
                      <w:sz w:val="24"/>
                      <w:szCs w:val="24"/>
                    </w:rPr>
                    <m:t>n</m:t>
                  </m:r>
                </m:sup>
              </m:sSup>
              <m:r>
                <w:rPr>
                  <w:rFonts w:ascii="Cambria Math" w:hAnsi="Cambria Math" w:cstheme="majorBidi"/>
                  <w:color w:val="000000" w:themeColor="text1"/>
                  <w:sz w:val="24"/>
                  <w:szCs w:val="24"/>
                </w:rPr>
                <m:t>*</m:t>
              </m:r>
              <m:sSup>
                <m:sSupPr>
                  <m:ctrlPr>
                    <w:rPr>
                      <w:rFonts w:ascii="Cambria Math" w:hAnsi="Cambria Math" w:cstheme="majorBidi"/>
                      <w:i/>
                      <w:color w:val="000000" w:themeColor="text1"/>
                      <w:sz w:val="24"/>
                      <w:szCs w:val="24"/>
                    </w:rPr>
                  </m:ctrlPr>
                </m:sSupPr>
                <m:e>
                  <m:r>
                    <m:rPr>
                      <m:scr m:val="double-struck"/>
                    </m:rPr>
                    <w:rPr>
                      <w:rFonts w:ascii="Cambria Math" w:hAnsi="Cambria Math" w:cstheme="majorBidi"/>
                      <w:color w:val="000000" w:themeColor="text1"/>
                      <w:sz w:val="24"/>
                      <w:szCs w:val="24"/>
                    </w:rPr>
                    <m:t>R</m:t>
                  </m:r>
                </m:e>
                <m:sup>
                  <m:r>
                    <w:rPr>
                      <w:rFonts w:ascii="Cambria Math" w:hAnsi="Cambria Math" w:cstheme="majorBidi"/>
                      <w:color w:val="000000" w:themeColor="text1"/>
                      <w:sz w:val="24"/>
                      <w:szCs w:val="24"/>
                    </w:rPr>
                    <m:t>m</m:t>
                  </m:r>
                </m:sup>
              </m:sSup>
              <m:r>
                <m:rPr>
                  <m:scr m:val="double-struck"/>
                </m:rPr>
                <w:rPr>
                  <w:rFonts w:ascii="Cambria Math" w:hAnsi="Cambria Math" w:cstheme="majorBidi"/>
                  <w:color w:val="000000" w:themeColor="text1"/>
                  <w:sz w:val="24"/>
                  <w:szCs w:val="24"/>
                </w:rPr>
                <m:t>→R</m:t>
              </m:r>
            </m:oMath>
            <w:r w:rsidRPr="00C52D87">
              <w:rPr>
                <w:rFonts w:asciiTheme="majorBidi" w:hAnsiTheme="majorBidi" w:cstheme="majorBidi"/>
                <w:color w:val="000000" w:themeColor="text1"/>
                <w:sz w:val="24"/>
                <w:szCs w:val="24"/>
              </w:rPr>
              <w:t xml:space="preserve"> and lower level objective function </w:t>
            </w:r>
            <m:oMath>
              <m:r>
                <w:rPr>
                  <w:rFonts w:ascii="Cambria Math" w:hAnsi="Cambria Math" w:cstheme="majorBidi"/>
                  <w:color w:val="000000" w:themeColor="text1"/>
                  <w:sz w:val="24"/>
                  <w:szCs w:val="24"/>
                </w:rPr>
                <m:t xml:space="preserve">f: </m:t>
              </m:r>
              <m:sSup>
                <m:sSupPr>
                  <m:ctrlPr>
                    <w:rPr>
                      <w:rFonts w:ascii="Cambria Math" w:hAnsi="Cambria Math" w:cstheme="majorBidi"/>
                      <w:i/>
                      <w:color w:val="000000" w:themeColor="text1"/>
                      <w:sz w:val="24"/>
                      <w:szCs w:val="24"/>
                    </w:rPr>
                  </m:ctrlPr>
                </m:sSupPr>
                <m:e>
                  <m:r>
                    <m:rPr>
                      <m:scr m:val="double-struck"/>
                    </m:rPr>
                    <w:rPr>
                      <w:rFonts w:ascii="Cambria Math" w:hAnsi="Cambria Math" w:cstheme="majorBidi"/>
                      <w:color w:val="000000" w:themeColor="text1"/>
                      <w:sz w:val="24"/>
                      <w:szCs w:val="24"/>
                    </w:rPr>
                    <m:t>R</m:t>
                  </m:r>
                </m:e>
                <m:sup>
                  <m:r>
                    <w:rPr>
                      <w:rFonts w:ascii="Cambria Math" w:hAnsi="Cambria Math" w:cstheme="majorBidi"/>
                      <w:color w:val="000000" w:themeColor="text1"/>
                      <w:sz w:val="24"/>
                      <w:szCs w:val="24"/>
                    </w:rPr>
                    <m:t>n</m:t>
                  </m:r>
                </m:sup>
              </m:sSup>
              <m:r>
                <w:rPr>
                  <w:rFonts w:ascii="Cambria Math" w:hAnsi="Cambria Math" w:cstheme="majorBidi"/>
                  <w:color w:val="000000" w:themeColor="text1"/>
                  <w:sz w:val="24"/>
                  <w:szCs w:val="24"/>
                </w:rPr>
                <m:t>*</m:t>
              </m:r>
              <m:sSup>
                <m:sSupPr>
                  <m:ctrlPr>
                    <w:rPr>
                      <w:rFonts w:ascii="Cambria Math" w:hAnsi="Cambria Math" w:cstheme="majorBidi"/>
                      <w:i/>
                      <w:color w:val="000000" w:themeColor="text1"/>
                      <w:sz w:val="24"/>
                      <w:szCs w:val="24"/>
                    </w:rPr>
                  </m:ctrlPr>
                </m:sSupPr>
                <m:e>
                  <m:r>
                    <m:rPr>
                      <m:scr m:val="double-struck"/>
                    </m:rPr>
                    <w:rPr>
                      <w:rFonts w:ascii="Cambria Math" w:hAnsi="Cambria Math" w:cstheme="majorBidi"/>
                      <w:color w:val="000000" w:themeColor="text1"/>
                      <w:sz w:val="24"/>
                      <w:szCs w:val="24"/>
                    </w:rPr>
                    <m:t>R</m:t>
                  </m:r>
                </m:e>
                <m:sup>
                  <m:r>
                    <w:rPr>
                      <w:rFonts w:ascii="Cambria Math" w:hAnsi="Cambria Math" w:cstheme="majorBidi"/>
                      <w:color w:val="000000" w:themeColor="text1"/>
                      <w:sz w:val="24"/>
                      <w:szCs w:val="24"/>
                    </w:rPr>
                    <m:t>m</m:t>
                  </m:r>
                </m:sup>
              </m:sSup>
              <m:r>
                <m:rPr>
                  <m:scr m:val="double-struck"/>
                </m:rPr>
                <w:rPr>
                  <w:rFonts w:ascii="Cambria Math" w:hAnsi="Cambria Math" w:cstheme="majorBidi"/>
                  <w:color w:val="000000" w:themeColor="text1"/>
                  <w:sz w:val="24"/>
                  <w:szCs w:val="24"/>
                </w:rPr>
                <m:t>→R</m:t>
              </m:r>
            </m:oMath>
            <w:r w:rsidRPr="00C52D87">
              <w:rPr>
                <w:rFonts w:asciiTheme="majorBidi" w:hAnsiTheme="majorBidi" w:cstheme="majorBidi"/>
                <w:color w:val="000000" w:themeColor="text1"/>
                <w:sz w:val="24"/>
                <w:szCs w:val="24"/>
              </w:rPr>
              <w:t>, the bilevel problem is given by</w:t>
            </w:r>
            <w:bookmarkEnd w:id="3600"/>
            <w:r w:rsidRPr="00C52D87">
              <w:rPr>
                <w:rFonts w:asciiTheme="majorBidi" w:hAnsiTheme="majorBidi" w:cstheme="majorBidi"/>
                <w:color w:val="000000" w:themeColor="text1"/>
                <w:sz w:val="24"/>
                <w:szCs w:val="24"/>
              </w:rPr>
              <w:t xml:space="preserve"> </w:t>
            </w:r>
          </w:p>
          <w:tbl>
            <w:tblPr>
              <w:tblStyle w:val="TableGrid"/>
              <w:tblW w:w="50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0"/>
              <w:gridCol w:w="720"/>
            </w:tblGrid>
            <w:tr w:rsidR="00683291" w:rsidRPr="00C52D87" w14:paraId="7B5807EB" w14:textId="77777777" w:rsidTr="005A36C3">
              <w:tc>
                <w:tcPr>
                  <w:tcW w:w="4320" w:type="dxa"/>
                </w:tcPr>
                <w:p w14:paraId="0ECB86C0" w14:textId="77777777" w:rsidR="00683291" w:rsidRPr="00C52D87" w:rsidRDefault="00683291" w:rsidP="009135B2">
                  <w:pPr>
                    <w:spacing w:after="120" w:line="480" w:lineRule="auto"/>
                    <w:rPr>
                      <w:rFonts w:asciiTheme="majorBidi" w:hAnsiTheme="majorBidi" w:cstheme="majorBidi"/>
                      <w:color w:val="000000" w:themeColor="text1"/>
                      <w:sz w:val="24"/>
                      <w:szCs w:val="24"/>
                    </w:rPr>
                  </w:pPr>
                  <m:oMathPara>
                    <m:oMathParaPr>
                      <m:jc m:val="left"/>
                    </m:oMathParaPr>
                    <m:oMath>
                      <m:r>
                        <w:rPr>
                          <w:rFonts w:ascii="Cambria Math" w:eastAsia="CMR10" w:hAnsi="Cambria Math" w:cstheme="majorBidi"/>
                          <w:color w:val="000000" w:themeColor="text1"/>
                          <w:sz w:val="24"/>
                          <w:szCs w:val="24"/>
                        </w:rPr>
                        <m:t xml:space="preserve">     </m:t>
                      </m:r>
                      <w:bookmarkStart w:id="3601" w:name="_Toc107505432"/>
                      <m:m>
                        <m:mPr>
                          <m:mcs>
                            <m:mc>
                              <m:mcPr>
                                <m:count m:val="1"/>
                                <m:mcJc m:val="center"/>
                              </m:mcPr>
                            </m:mc>
                          </m:mcs>
                          <m:ctrlPr>
                            <w:rPr>
                              <w:rFonts w:ascii="Cambria Math" w:eastAsia="CMR10" w:hAnsi="Cambria Math" w:cstheme="majorBidi"/>
                              <w:i/>
                              <w:color w:val="000000" w:themeColor="text1"/>
                              <w:sz w:val="24"/>
                              <w:szCs w:val="24"/>
                            </w:rPr>
                          </m:ctrlPr>
                        </m:mPr>
                        <m:mr>
                          <m:e>
                            <m:r>
                              <w:rPr>
                                <w:rFonts w:ascii="Cambria Math" w:eastAsia="CMR10" w:hAnsi="Cambria Math" w:cstheme="majorBidi"/>
                                <w:color w:val="000000" w:themeColor="text1"/>
                                <w:sz w:val="24"/>
                                <w:szCs w:val="24"/>
                              </w:rPr>
                              <m:t xml:space="preserve">Min </m:t>
                            </m:r>
                          </m:e>
                        </m:mr>
                        <m:mr>
                          <m:e>
                            <m:r>
                              <w:rPr>
                                <w:rFonts w:ascii="Cambria Math" w:eastAsia="CMR10" w:hAnsi="Cambria Math" w:cstheme="majorBidi"/>
                                <w:color w:val="000000" w:themeColor="text1"/>
                                <w:sz w:val="24"/>
                                <w:szCs w:val="24"/>
                              </w:rPr>
                              <m:t>x,y</m:t>
                            </m:r>
                          </m:e>
                        </m:mr>
                      </m:m>
                      <m:m>
                        <m:mPr>
                          <m:mcs>
                            <m:mc>
                              <m:mcPr>
                                <m:count m:val="1"/>
                                <m:mcJc m:val="center"/>
                              </m:mcPr>
                            </m:mc>
                          </m:mcs>
                          <m:ctrlPr>
                            <w:rPr>
                              <w:rFonts w:ascii="Cambria Math" w:eastAsia="CMR10" w:hAnsi="Cambria Math" w:cstheme="majorBidi"/>
                              <w:i/>
                              <w:color w:val="000000" w:themeColor="text1"/>
                              <w:sz w:val="24"/>
                              <w:szCs w:val="24"/>
                            </w:rPr>
                          </m:ctrlPr>
                        </m:mPr>
                        <m:mr>
                          <m:e>
                            <m:r>
                              <w:rPr>
                                <w:rFonts w:ascii="Cambria Math" w:eastAsia="CMR10" w:hAnsi="Cambria Math" w:cstheme="majorBidi"/>
                                <w:color w:val="000000" w:themeColor="text1"/>
                                <w:sz w:val="24"/>
                                <w:szCs w:val="24"/>
                              </w:rPr>
                              <m:t>F(x,y)</m:t>
                            </m:r>
                          </m:e>
                        </m:mr>
                        <m:mr>
                          <m:e/>
                        </m:mr>
                      </m:m>
                    </m:oMath>
                  </m:oMathPara>
                  <w:bookmarkEnd w:id="3601"/>
                </w:p>
              </w:tc>
              <w:tc>
                <w:tcPr>
                  <w:tcW w:w="720" w:type="dxa"/>
                </w:tcPr>
                <w:p w14:paraId="30FD2A99" w14:textId="59787275" w:rsidR="00683291" w:rsidRPr="00C52D87" w:rsidRDefault="00683291" w:rsidP="009135B2">
                  <w:pPr>
                    <w:spacing w:after="120" w:line="480" w:lineRule="auto"/>
                    <w:ind w:left="-109" w:right="-104" w:firstLine="56"/>
                    <w:rPr>
                      <w:rFonts w:asciiTheme="majorBidi" w:hAnsiTheme="majorBidi" w:cstheme="majorBidi"/>
                      <w:color w:val="000000" w:themeColor="text1"/>
                      <w:sz w:val="24"/>
                      <w:szCs w:val="24"/>
                    </w:rPr>
                  </w:pPr>
                </w:p>
              </w:tc>
            </w:tr>
            <w:tr w:rsidR="00683291" w:rsidRPr="00C52D87" w14:paraId="32FC6902" w14:textId="77777777" w:rsidTr="005A36C3">
              <w:tc>
                <w:tcPr>
                  <w:tcW w:w="5035" w:type="dxa"/>
                  <w:gridSpan w:val="2"/>
                </w:tcPr>
                <w:p w14:paraId="7B34C87D" w14:textId="77777777" w:rsidR="00683291" w:rsidRPr="00C52D87" w:rsidRDefault="00683291" w:rsidP="009135B2">
                  <w:pPr>
                    <w:spacing w:after="120" w:line="480" w:lineRule="auto"/>
                    <w:rPr>
                      <w:rFonts w:asciiTheme="majorBidi" w:eastAsia="CMR10" w:hAnsiTheme="majorBidi" w:cstheme="majorBidi"/>
                      <w:color w:val="000000" w:themeColor="text1"/>
                      <w:sz w:val="24"/>
                      <w:szCs w:val="24"/>
                    </w:rPr>
                  </w:pPr>
                  <w:bookmarkStart w:id="3602" w:name="_Toc107505433"/>
                  <w:r w:rsidRPr="00C52D87">
                    <w:rPr>
                      <w:rFonts w:asciiTheme="majorBidi" w:eastAsia="CMR10" w:hAnsiTheme="majorBidi" w:cstheme="majorBidi"/>
                      <w:color w:val="000000" w:themeColor="text1"/>
                      <w:sz w:val="24"/>
                      <w:szCs w:val="24"/>
                    </w:rPr>
                    <w:t>Subject to</w:t>
                  </w:r>
                  <w:bookmarkEnd w:id="3602"/>
                </w:p>
              </w:tc>
            </w:tr>
            <w:tr w:rsidR="00683291" w:rsidRPr="00C52D87" w14:paraId="5511CE28" w14:textId="77777777" w:rsidTr="005A36C3">
              <w:tc>
                <w:tcPr>
                  <w:tcW w:w="4320" w:type="dxa"/>
                </w:tcPr>
                <w:p w14:paraId="18554679" w14:textId="77777777" w:rsidR="00683291" w:rsidRPr="00C52D87" w:rsidRDefault="00683291" w:rsidP="009135B2">
                  <w:pPr>
                    <w:spacing w:after="120" w:line="480" w:lineRule="auto"/>
                    <w:rPr>
                      <w:rFonts w:asciiTheme="majorBidi" w:hAnsiTheme="majorBidi" w:cstheme="majorBidi"/>
                      <w:color w:val="000000" w:themeColor="text1"/>
                      <w:sz w:val="24"/>
                      <w:szCs w:val="24"/>
                    </w:rPr>
                  </w:pPr>
                  <m:oMathPara>
                    <m:oMathParaPr>
                      <m:jc m:val="left"/>
                    </m:oMathParaPr>
                    <m:oMath>
                      <m:r>
                        <w:rPr>
                          <w:rFonts w:ascii="Cambria Math" w:eastAsia="CMR10" w:hAnsi="Cambria Math" w:cstheme="majorBidi"/>
                          <w:color w:val="000000" w:themeColor="text1"/>
                          <w:sz w:val="24"/>
                          <w:szCs w:val="24"/>
                        </w:rPr>
                        <m:t xml:space="preserve">    </m:t>
                      </m:r>
                      <w:bookmarkStart w:id="3603" w:name="_Toc107505434"/>
                      <m:r>
                        <w:rPr>
                          <w:rFonts w:ascii="Cambria Math" w:hAnsi="Cambria Math" w:cstheme="majorBidi"/>
                          <w:color w:val="000000" w:themeColor="text1"/>
                          <w:sz w:val="24"/>
                          <w:szCs w:val="24"/>
                        </w:rPr>
                        <m:t>y∈argmin</m:t>
                      </m:r>
                      <m:d>
                        <m:dPr>
                          <m:begChr m:val="{"/>
                          <m:endChr m:val="}"/>
                          <m:ctrlPr>
                            <w:rPr>
                              <w:rFonts w:ascii="Cambria Math" w:hAnsi="Cambria Math" w:cstheme="majorBidi"/>
                              <w:i/>
                              <w:color w:val="000000" w:themeColor="text1"/>
                              <w:sz w:val="24"/>
                              <w:szCs w:val="24"/>
                            </w:rPr>
                          </m:ctrlPr>
                        </m:dPr>
                        <m:e>
                          <m:r>
                            <w:rPr>
                              <w:rFonts w:ascii="Cambria Math" w:hAnsi="Cambria Math" w:cstheme="majorBidi"/>
                              <w:color w:val="000000" w:themeColor="text1"/>
                              <w:sz w:val="24"/>
                              <w:szCs w:val="24"/>
                            </w:rPr>
                            <m:t>f</m:t>
                          </m:r>
                          <m:d>
                            <m:dPr>
                              <m:ctrlPr>
                                <w:rPr>
                                  <w:rFonts w:ascii="Cambria Math" w:hAnsi="Cambria Math" w:cstheme="majorBidi"/>
                                  <w:i/>
                                  <w:color w:val="000000" w:themeColor="text1"/>
                                  <w:sz w:val="24"/>
                                  <w:szCs w:val="24"/>
                                </w:rPr>
                              </m:ctrlPr>
                            </m:dPr>
                            <m:e>
                              <m:r>
                                <w:rPr>
                                  <w:rFonts w:ascii="Cambria Math" w:hAnsi="Cambria Math" w:cstheme="majorBidi"/>
                                  <w:color w:val="000000" w:themeColor="text1"/>
                                  <w:sz w:val="24"/>
                                  <w:szCs w:val="24"/>
                                </w:rPr>
                                <m:t>x,y</m:t>
                              </m:r>
                            </m:e>
                          </m:d>
                          <m:r>
                            <w:rPr>
                              <w:rFonts w:ascii="Cambria Math" w:hAnsi="Cambria Math" w:cstheme="majorBidi"/>
                              <w:color w:val="000000" w:themeColor="text1"/>
                              <w:sz w:val="24"/>
                              <w:szCs w:val="24"/>
                            </w:rPr>
                            <m:t xml:space="preserve">: </m:t>
                          </m:r>
                          <m:sSub>
                            <m:sSubPr>
                              <m:ctrlPr>
                                <w:rPr>
                                  <w:rFonts w:ascii="Cambria Math" w:hAnsi="Cambria Math" w:cstheme="majorBidi"/>
                                  <w:i/>
                                  <w:color w:val="000000" w:themeColor="text1"/>
                                  <w:sz w:val="24"/>
                                  <w:szCs w:val="24"/>
                                </w:rPr>
                              </m:ctrlPr>
                            </m:sSubPr>
                            <m:e>
                              <m:r>
                                <w:rPr>
                                  <w:rFonts w:ascii="Cambria Math" w:hAnsi="Cambria Math" w:cstheme="majorBidi"/>
                                  <w:color w:val="000000" w:themeColor="text1"/>
                                  <w:sz w:val="24"/>
                                  <w:szCs w:val="24"/>
                                </w:rPr>
                                <m:t>g</m:t>
                              </m:r>
                            </m:e>
                            <m:sub>
                              <m:r>
                                <w:rPr>
                                  <w:rFonts w:ascii="Cambria Math" w:hAnsi="Cambria Math" w:cstheme="majorBidi"/>
                                  <w:color w:val="000000" w:themeColor="text1"/>
                                  <w:sz w:val="24"/>
                                  <w:szCs w:val="24"/>
                                </w:rPr>
                                <m:t>j</m:t>
                              </m:r>
                            </m:sub>
                          </m:sSub>
                          <m:d>
                            <m:dPr>
                              <m:ctrlPr>
                                <w:rPr>
                                  <w:rFonts w:ascii="Cambria Math" w:hAnsi="Cambria Math" w:cstheme="majorBidi"/>
                                  <w:i/>
                                  <w:color w:val="000000" w:themeColor="text1"/>
                                  <w:sz w:val="24"/>
                                  <w:szCs w:val="24"/>
                                </w:rPr>
                              </m:ctrlPr>
                            </m:dPr>
                            <m:e>
                              <m:r>
                                <w:rPr>
                                  <w:rFonts w:ascii="Cambria Math" w:hAnsi="Cambria Math" w:cstheme="majorBidi"/>
                                  <w:color w:val="000000" w:themeColor="text1"/>
                                  <w:sz w:val="24"/>
                                  <w:szCs w:val="24"/>
                                </w:rPr>
                                <m:t>x,y</m:t>
                              </m:r>
                            </m:e>
                          </m:d>
                          <m:r>
                            <w:rPr>
                              <w:rFonts w:ascii="Cambria Math" w:hAnsi="Cambria Math" w:cstheme="majorBidi"/>
                              <w:color w:val="000000" w:themeColor="text1"/>
                              <w:sz w:val="24"/>
                              <w:szCs w:val="24"/>
                            </w:rPr>
                            <m:t>≤0,j=1,…,J</m:t>
                          </m:r>
                        </m:e>
                      </m:d>
                    </m:oMath>
                  </m:oMathPara>
                  <w:bookmarkEnd w:id="3603"/>
                </w:p>
              </w:tc>
              <w:tc>
                <w:tcPr>
                  <w:tcW w:w="720" w:type="dxa"/>
                </w:tcPr>
                <w:p w14:paraId="1A7D5425" w14:textId="7CCBE105" w:rsidR="00683291" w:rsidRPr="00C52D87" w:rsidRDefault="00683291" w:rsidP="009135B2">
                  <w:pPr>
                    <w:spacing w:after="120" w:line="480" w:lineRule="auto"/>
                    <w:ind w:left="-103" w:right="-112" w:firstLine="50"/>
                    <w:rPr>
                      <w:rFonts w:asciiTheme="majorBidi" w:hAnsiTheme="majorBidi" w:cstheme="majorBidi"/>
                      <w:color w:val="000000" w:themeColor="text1"/>
                      <w:sz w:val="24"/>
                      <w:szCs w:val="24"/>
                    </w:rPr>
                  </w:pPr>
                </w:p>
              </w:tc>
            </w:tr>
            <w:tr w:rsidR="00683291" w:rsidRPr="00C52D87" w14:paraId="7A35A09A" w14:textId="77777777" w:rsidTr="005A36C3">
              <w:tc>
                <w:tcPr>
                  <w:tcW w:w="4320" w:type="dxa"/>
                </w:tcPr>
                <w:p w14:paraId="271EAFA5" w14:textId="77777777" w:rsidR="00683291" w:rsidRPr="00C52D87" w:rsidRDefault="00683291" w:rsidP="009135B2">
                  <w:pPr>
                    <w:spacing w:after="120" w:line="480" w:lineRule="auto"/>
                    <w:rPr>
                      <w:rFonts w:asciiTheme="majorBidi" w:hAnsiTheme="majorBidi" w:cstheme="majorBidi"/>
                      <w:color w:val="000000" w:themeColor="text1"/>
                      <w:sz w:val="24"/>
                      <w:szCs w:val="24"/>
                    </w:rPr>
                  </w:pPr>
                  <m:oMathPara>
                    <m:oMathParaPr>
                      <m:jc m:val="left"/>
                    </m:oMathParaPr>
                    <m:oMath>
                      <m:r>
                        <w:rPr>
                          <w:rFonts w:ascii="Cambria Math" w:eastAsia="CMR10" w:hAnsi="Cambria Math" w:cstheme="majorBidi"/>
                          <w:color w:val="000000" w:themeColor="text1"/>
                          <w:sz w:val="24"/>
                          <w:szCs w:val="24"/>
                        </w:rPr>
                        <m:t xml:space="preserve">   </m:t>
                      </m:r>
                      <w:bookmarkStart w:id="3604" w:name="_Toc107505435"/>
                      <m:sSub>
                        <m:sSubPr>
                          <m:ctrlPr>
                            <w:rPr>
                              <w:rFonts w:ascii="Cambria Math" w:eastAsia="CMR10" w:hAnsi="Cambria Math" w:cstheme="majorBidi"/>
                              <w:i/>
                              <w:color w:val="000000" w:themeColor="text1"/>
                              <w:sz w:val="24"/>
                              <w:szCs w:val="24"/>
                            </w:rPr>
                          </m:ctrlPr>
                        </m:sSubPr>
                        <m:e>
                          <m:r>
                            <w:rPr>
                              <w:rFonts w:ascii="Cambria Math" w:eastAsia="CMR10" w:hAnsi="Cambria Math" w:cstheme="majorBidi"/>
                              <w:color w:val="000000" w:themeColor="text1"/>
                              <w:sz w:val="24"/>
                              <w:szCs w:val="24"/>
                            </w:rPr>
                            <m:t>G</m:t>
                          </m:r>
                        </m:e>
                        <m:sub>
                          <m:r>
                            <w:rPr>
                              <w:rFonts w:ascii="Cambria Math" w:eastAsia="CMR10" w:hAnsi="Cambria Math" w:cstheme="majorBidi"/>
                              <w:color w:val="000000" w:themeColor="text1"/>
                              <w:sz w:val="24"/>
                              <w:szCs w:val="24"/>
                            </w:rPr>
                            <m:t>k</m:t>
                          </m:r>
                        </m:sub>
                      </m:sSub>
                      <m:r>
                        <w:rPr>
                          <w:rFonts w:ascii="Cambria Math" w:eastAsia="CMR10" w:hAnsi="Cambria Math" w:cstheme="majorBidi"/>
                          <w:color w:val="000000" w:themeColor="text1"/>
                          <w:sz w:val="24"/>
                          <w:szCs w:val="24"/>
                        </w:rPr>
                        <m:t>(x,y)≤0, k=1, …, K,</m:t>
                      </m:r>
                    </m:oMath>
                  </m:oMathPara>
                  <w:bookmarkEnd w:id="3604"/>
                </w:p>
              </w:tc>
              <w:tc>
                <w:tcPr>
                  <w:tcW w:w="720" w:type="dxa"/>
                </w:tcPr>
                <w:p w14:paraId="5F4521FC" w14:textId="348479F3" w:rsidR="00683291" w:rsidRPr="00C52D87" w:rsidRDefault="00683291" w:rsidP="009135B2">
                  <w:pPr>
                    <w:spacing w:after="120" w:line="480" w:lineRule="auto"/>
                    <w:ind w:left="-103" w:right="-104" w:firstLine="50"/>
                    <w:rPr>
                      <w:rFonts w:asciiTheme="majorBidi" w:hAnsiTheme="majorBidi" w:cstheme="majorBidi"/>
                      <w:color w:val="000000" w:themeColor="text1"/>
                      <w:sz w:val="24"/>
                      <w:szCs w:val="24"/>
                    </w:rPr>
                  </w:pPr>
                </w:p>
              </w:tc>
            </w:tr>
            <w:tr w:rsidR="00683291" w:rsidRPr="00C52D87" w14:paraId="0F307850" w14:textId="77777777" w:rsidTr="005A36C3">
              <w:tc>
                <w:tcPr>
                  <w:tcW w:w="5035" w:type="dxa"/>
                  <w:gridSpan w:val="2"/>
                </w:tcPr>
                <w:p w14:paraId="3C97309B" w14:textId="77777777" w:rsidR="00683291" w:rsidRPr="00C52D87" w:rsidRDefault="00683291" w:rsidP="009135B2">
                  <w:pPr>
                    <w:spacing w:after="120" w:line="480" w:lineRule="auto"/>
                    <w:rPr>
                      <w:rFonts w:asciiTheme="majorBidi" w:hAnsiTheme="majorBidi" w:cstheme="majorBidi"/>
                      <w:color w:val="000000" w:themeColor="text1"/>
                      <w:sz w:val="24"/>
                      <w:szCs w:val="24"/>
                    </w:rPr>
                  </w:pPr>
                  <w:bookmarkStart w:id="3605" w:name="_Toc107505436"/>
                  <w:r w:rsidRPr="00C52D87">
                    <w:rPr>
                      <w:rFonts w:asciiTheme="majorBidi" w:hAnsiTheme="majorBidi" w:cstheme="majorBidi"/>
                      <w:color w:val="000000" w:themeColor="text1"/>
                      <w:sz w:val="24"/>
                      <w:szCs w:val="24"/>
                    </w:rPr>
                    <w:t xml:space="preserve">Where </w:t>
                  </w:r>
                  <m:oMath>
                    <m:sSub>
                      <m:sSubPr>
                        <m:ctrlPr>
                          <w:rPr>
                            <w:rFonts w:ascii="Cambria Math" w:eastAsia="CMR10" w:hAnsi="Cambria Math" w:cstheme="majorBidi"/>
                            <w:i/>
                            <w:color w:val="000000" w:themeColor="text1"/>
                            <w:sz w:val="24"/>
                            <w:szCs w:val="24"/>
                          </w:rPr>
                        </m:ctrlPr>
                      </m:sSubPr>
                      <m:e>
                        <m:r>
                          <w:rPr>
                            <w:rFonts w:ascii="Cambria Math" w:eastAsia="CMR10" w:hAnsi="Cambria Math" w:cstheme="majorBidi"/>
                            <w:color w:val="000000" w:themeColor="text1"/>
                            <w:sz w:val="24"/>
                            <w:szCs w:val="24"/>
                          </w:rPr>
                          <m:t>G</m:t>
                        </m:r>
                      </m:e>
                      <m:sub>
                        <m:r>
                          <w:rPr>
                            <w:rFonts w:ascii="Cambria Math" w:eastAsia="CMR10" w:hAnsi="Cambria Math" w:cstheme="majorBidi"/>
                            <w:color w:val="000000" w:themeColor="text1"/>
                            <w:sz w:val="24"/>
                            <w:szCs w:val="24"/>
                          </w:rPr>
                          <m:t>k</m:t>
                        </m:r>
                      </m:sub>
                    </m:sSub>
                    <m:r>
                      <w:rPr>
                        <w:rFonts w:ascii="Cambria Math" w:eastAsia="CMR10" w:hAnsi="Cambria Math" w:cstheme="majorBidi"/>
                        <w:color w:val="000000" w:themeColor="text1"/>
                        <w:sz w:val="24"/>
                        <w:szCs w:val="24"/>
                      </w:rPr>
                      <m:t>:</m:t>
                    </m:r>
                    <m:sSup>
                      <m:sSupPr>
                        <m:ctrlPr>
                          <w:rPr>
                            <w:rFonts w:ascii="Cambria Math" w:hAnsi="Cambria Math" w:cstheme="majorBidi"/>
                            <w:i/>
                            <w:color w:val="000000" w:themeColor="text1"/>
                            <w:sz w:val="24"/>
                            <w:szCs w:val="24"/>
                          </w:rPr>
                        </m:ctrlPr>
                      </m:sSupPr>
                      <m:e>
                        <m:r>
                          <m:rPr>
                            <m:scr m:val="double-struck"/>
                          </m:rPr>
                          <w:rPr>
                            <w:rFonts w:ascii="Cambria Math" w:hAnsi="Cambria Math" w:cstheme="majorBidi"/>
                            <w:color w:val="000000" w:themeColor="text1"/>
                            <w:sz w:val="24"/>
                            <w:szCs w:val="24"/>
                          </w:rPr>
                          <m:t>R</m:t>
                        </m:r>
                      </m:e>
                      <m:sup>
                        <m:r>
                          <w:rPr>
                            <w:rFonts w:ascii="Cambria Math" w:hAnsi="Cambria Math" w:cstheme="majorBidi"/>
                            <w:color w:val="000000" w:themeColor="text1"/>
                            <w:sz w:val="24"/>
                            <w:szCs w:val="24"/>
                          </w:rPr>
                          <m:t>n</m:t>
                        </m:r>
                      </m:sup>
                    </m:sSup>
                    <m:r>
                      <w:rPr>
                        <w:rFonts w:ascii="Cambria Math" w:hAnsi="Cambria Math" w:cstheme="majorBidi"/>
                        <w:color w:val="000000" w:themeColor="text1"/>
                        <w:sz w:val="24"/>
                        <w:szCs w:val="24"/>
                      </w:rPr>
                      <m:t>*</m:t>
                    </m:r>
                    <m:sSup>
                      <m:sSupPr>
                        <m:ctrlPr>
                          <w:rPr>
                            <w:rFonts w:ascii="Cambria Math" w:hAnsi="Cambria Math" w:cstheme="majorBidi"/>
                            <w:i/>
                            <w:color w:val="000000" w:themeColor="text1"/>
                            <w:sz w:val="24"/>
                            <w:szCs w:val="24"/>
                          </w:rPr>
                        </m:ctrlPr>
                      </m:sSupPr>
                      <m:e>
                        <m:r>
                          <m:rPr>
                            <m:scr m:val="double-struck"/>
                          </m:rPr>
                          <w:rPr>
                            <w:rFonts w:ascii="Cambria Math" w:hAnsi="Cambria Math" w:cstheme="majorBidi"/>
                            <w:color w:val="000000" w:themeColor="text1"/>
                            <w:sz w:val="24"/>
                            <w:szCs w:val="24"/>
                          </w:rPr>
                          <m:t>R</m:t>
                        </m:r>
                      </m:e>
                      <m:sup>
                        <m:r>
                          <w:rPr>
                            <w:rFonts w:ascii="Cambria Math" w:hAnsi="Cambria Math" w:cstheme="majorBidi"/>
                            <w:color w:val="000000" w:themeColor="text1"/>
                            <w:sz w:val="24"/>
                            <w:szCs w:val="24"/>
                          </w:rPr>
                          <m:t>m</m:t>
                        </m:r>
                      </m:sup>
                    </m:sSup>
                    <m:r>
                      <m:rPr>
                        <m:scr m:val="double-struck"/>
                      </m:rPr>
                      <w:rPr>
                        <w:rFonts w:ascii="Cambria Math" w:hAnsi="Cambria Math" w:cstheme="majorBidi"/>
                        <w:color w:val="000000" w:themeColor="text1"/>
                        <w:sz w:val="24"/>
                        <w:szCs w:val="24"/>
                      </w:rPr>
                      <m:t>→R</m:t>
                    </m:r>
                    <m:r>
                      <w:rPr>
                        <w:rFonts w:ascii="Cambria Math" w:eastAsia="CMR10" w:hAnsi="Cambria Math" w:cstheme="majorBidi"/>
                        <w:color w:val="000000" w:themeColor="text1"/>
                        <w:sz w:val="24"/>
                        <w:szCs w:val="24"/>
                      </w:rPr>
                      <m:t>, k=1, …, K</m:t>
                    </m:r>
                  </m:oMath>
                  <w:r w:rsidRPr="00C52D87">
                    <w:rPr>
                      <w:rFonts w:asciiTheme="majorBidi" w:hAnsiTheme="majorBidi" w:cstheme="majorBidi"/>
                      <w:color w:val="000000" w:themeColor="text1"/>
                      <w:sz w:val="24"/>
                      <w:szCs w:val="24"/>
                    </w:rPr>
                    <w:t xml:space="preserve"> denotes the upper level constraints, and </w:t>
                  </w:r>
                  <m:oMath>
                    <m:sSub>
                      <m:sSubPr>
                        <m:ctrlPr>
                          <w:rPr>
                            <w:rFonts w:ascii="Cambria Math" w:eastAsia="CMR10" w:hAnsi="Cambria Math" w:cstheme="majorBidi"/>
                            <w:i/>
                            <w:color w:val="000000" w:themeColor="text1"/>
                            <w:sz w:val="24"/>
                            <w:szCs w:val="24"/>
                          </w:rPr>
                        </m:ctrlPr>
                      </m:sSubPr>
                      <m:e>
                        <m:r>
                          <w:rPr>
                            <w:rFonts w:ascii="Cambria Math" w:eastAsia="CMR10" w:hAnsi="Cambria Math" w:cstheme="majorBidi"/>
                            <w:color w:val="000000" w:themeColor="text1"/>
                            <w:sz w:val="24"/>
                            <w:szCs w:val="24"/>
                          </w:rPr>
                          <m:t>g</m:t>
                        </m:r>
                      </m:e>
                      <m:sub>
                        <m:r>
                          <w:rPr>
                            <w:rFonts w:ascii="Cambria Math" w:eastAsia="CMR10" w:hAnsi="Cambria Math" w:cstheme="majorBidi"/>
                            <w:color w:val="000000" w:themeColor="text1"/>
                            <w:sz w:val="24"/>
                            <w:szCs w:val="24"/>
                          </w:rPr>
                          <m:t>k</m:t>
                        </m:r>
                      </m:sub>
                    </m:sSub>
                    <m:r>
                      <w:rPr>
                        <w:rFonts w:ascii="Cambria Math" w:eastAsia="CMR10" w:hAnsi="Cambria Math" w:cstheme="majorBidi"/>
                        <w:color w:val="000000" w:themeColor="text1"/>
                        <w:sz w:val="24"/>
                        <w:szCs w:val="24"/>
                      </w:rPr>
                      <m:t>:</m:t>
                    </m:r>
                    <m:sSup>
                      <m:sSupPr>
                        <m:ctrlPr>
                          <w:rPr>
                            <w:rFonts w:ascii="Cambria Math" w:hAnsi="Cambria Math" w:cstheme="majorBidi"/>
                            <w:i/>
                            <w:color w:val="000000" w:themeColor="text1"/>
                            <w:sz w:val="24"/>
                            <w:szCs w:val="24"/>
                          </w:rPr>
                        </m:ctrlPr>
                      </m:sSupPr>
                      <m:e>
                        <m:r>
                          <m:rPr>
                            <m:scr m:val="double-struck"/>
                          </m:rPr>
                          <w:rPr>
                            <w:rFonts w:ascii="Cambria Math" w:hAnsi="Cambria Math" w:cstheme="majorBidi"/>
                            <w:color w:val="000000" w:themeColor="text1"/>
                            <w:sz w:val="24"/>
                            <w:szCs w:val="24"/>
                          </w:rPr>
                          <m:t>R</m:t>
                        </m:r>
                      </m:e>
                      <m:sup>
                        <m:r>
                          <w:rPr>
                            <w:rFonts w:ascii="Cambria Math" w:hAnsi="Cambria Math" w:cstheme="majorBidi"/>
                            <w:color w:val="000000" w:themeColor="text1"/>
                            <w:sz w:val="24"/>
                            <w:szCs w:val="24"/>
                          </w:rPr>
                          <m:t>n</m:t>
                        </m:r>
                      </m:sup>
                    </m:sSup>
                    <m:r>
                      <w:rPr>
                        <w:rFonts w:ascii="Cambria Math" w:hAnsi="Cambria Math" w:cstheme="majorBidi"/>
                        <w:color w:val="000000" w:themeColor="text1"/>
                        <w:sz w:val="24"/>
                        <w:szCs w:val="24"/>
                      </w:rPr>
                      <m:t>*</m:t>
                    </m:r>
                    <m:sSup>
                      <m:sSupPr>
                        <m:ctrlPr>
                          <w:rPr>
                            <w:rFonts w:ascii="Cambria Math" w:hAnsi="Cambria Math" w:cstheme="majorBidi"/>
                            <w:i/>
                            <w:color w:val="000000" w:themeColor="text1"/>
                            <w:sz w:val="24"/>
                            <w:szCs w:val="24"/>
                          </w:rPr>
                        </m:ctrlPr>
                      </m:sSupPr>
                      <m:e>
                        <m:r>
                          <m:rPr>
                            <m:scr m:val="double-struck"/>
                          </m:rPr>
                          <w:rPr>
                            <w:rFonts w:ascii="Cambria Math" w:hAnsi="Cambria Math" w:cstheme="majorBidi"/>
                            <w:color w:val="000000" w:themeColor="text1"/>
                            <w:sz w:val="24"/>
                            <w:szCs w:val="24"/>
                          </w:rPr>
                          <m:t>R</m:t>
                        </m:r>
                      </m:e>
                      <m:sup>
                        <m:r>
                          <w:rPr>
                            <w:rFonts w:ascii="Cambria Math" w:hAnsi="Cambria Math" w:cstheme="majorBidi"/>
                            <w:color w:val="000000" w:themeColor="text1"/>
                            <w:sz w:val="24"/>
                            <w:szCs w:val="24"/>
                          </w:rPr>
                          <m:t>m</m:t>
                        </m:r>
                      </m:sup>
                    </m:sSup>
                    <m:r>
                      <m:rPr>
                        <m:scr m:val="double-struck"/>
                      </m:rPr>
                      <w:rPr>
                        <w:rFonts w:ascii="Cambria Math" w:hAnsi="Cambria Math" w:cstheme="majorBidi"/>
                        <w:color w:val="000000" w:themeColor="text1"/>
                        <w:sz w:val="24"/>
                        <w:szCs w:val="24"/>
                      </w:rPr>
                      <m:t>→R</m:t>
                    </m:r>
                    <m:r>
                      <w:rPr>
                        <w:rFonts w:ascii="Cambria Math" w:eastAsia="CMR10" w:hAnsi="Cambria Math" w:cstheme="majorBidi"/>
                        <w:color w:val="000000" w:themeColor="text1"/>
                        <w:sz w:val="24"/>
                        <w:szCs w:val="24"/>
                      </w:rPr>
                      <m:t>, j=1, …, J</m:t>
                    </m:r>
                  </m:oMath>
                  <w:r w:rsidRPr="00C52D87">
                    <w:rPr>
                      <w:rFonts w:asciiTheme="majorBidi" w:hAnsiTheme="majorBidi" w:cstheme="majorBidi"/>
                      <w:color w:val="000000" w:themeColor="text1"/>
                      <w:sz w:val="24"/>
                      <w:szCs w:val="24"/>
                    </w:rPr>
                    <w:t xml:space="preserve"> represents the lower level constraints, respectively. Variables </w:t>
                  </w:r>
                  <m:oMath>
                    <m:r>
                      <w:rPr>
                        <w:rFonts w:ascii="Cambria Math" w:eastAsia="CMR10" w:hAnsi="Cambria Math" w:cstheme="majorBidi"/>
                        <w:color w:val="000000" w:themeColor="text1"/>
                        <w:sz w:val="24"/>
                        <w:szCs w:val="24"/>
                      </w:rPr>
                      <m:t>x</m:t>
                    </m:r>
                  </m:oMath>
                  <w:r w:rsidRPr="00C52D87">
                    <w:rPr>
                      <w:rFonts w:asciiTheme="majorBidi" w:hAnsiTheme="majorBidi" w:cstheme="majorBidi"/>
                      <w:color w:val="000000" w:themeColor="text1"/>
                      <w:sz w:val="24"/>
                      <w:szCs w:val="24"/>
                    </w:rPr>
                    <w:t xml:space="preserve"> and </w:t>
                  </w:r>
                  <m:oMath>
                    <m:r>
                      <w:rPr>
                        <w:rFonts w:ascii="Cambria Math" w:eastAsia="CMR10" w:hAnsi="Cambria Math" w:cstheme="majorBidi"/>
                        <w:color w:val="000000" w:themeColor="text1"/>
                        <w:sz w:val="24"/>
                        <w:szCs w:val="24"/>
                      </w:rPr>
                      <m:t>y</m:t>
                    </m:r>
                  </m:oMath>
                  <w:r w:rsidRPr="00C52D87">
                    <w:rPr>
                      <w:rFonts w:asciiTheme="majorBidi" w:hAnsiTheme="majorBidi" w:cstheme="majorBidi"/>
                      <w:color w:val="000000" w:themeColor="text1"/>
                      <w:sz w:val="24"/>
                      <w:szCs w:val="24"/>
                    </w:rPr>
                    <w:t xml:space="preserve"> are </w:t>
                  </w:r>
                  <m:oMath>
                    <m:r>
                      <w:rPr>
                        <w:rFonts w:ascii="Cambria Math" w:hAnsi="Cambria Math" w:cstheme="majorBidi"/>
                        <w:color w:val="000000" w:themeColor="text1"/>
                        <w:sz w:val="24"/>
                        <w:szCs w:val="24"/>
                      </w:rPr>
                      <m:t>n</m:t>
                    </m:r>
                  </m:oMath>
                  <w:r w:rsidRPr="00C52D87">
                    <w:rPr>
                      <w:rFonts w:asciiTheme="majorBidi" w:hAnsiTheme="majorBidi" w:cstheme="majorBidi"/>
                      <w:color w:val="000000" w:themeColor="text1"/>
                      <w:sz w:val="24"/>
                      <w:szCs w:val="24"/>
                    </w:rPr>
                    <w:t xml:space="preserve"> and </w:t>
                  </w:r>
                  <m:oMath>
                    <m:r>
                      <w:rPr>
                        <w:rFonts w:ascii="Cambria Math" w:eastAsia="CMR10" w:hAnsi="Cambria Math" w:cstheme="majorBidi"/>
                        <w:color w:val="000000" w:themeColor="text1"/>
                        <w:sz w:val="24"/>
                        <w:szCs w:val="24"/>
                      </w:rPr>
                      <m:t>m</m:t>
                    </m:r>
                  </m:oMath>
                  <w:r w:rsidRPr="00C52D87">
                    <w:rPr>
                      <w:rFonts w:asciiTheme="majorBidi" w:hAnsiTheme="majorBidi" w:cstheme="majorBidi"/>
                      <w:color w:val="000000" w:themeColor="text1"/>
                      <w:sz w:val="24"/>
                      <w:szCs w:val="24"/>
                    </w:rPr>
                    <w:t xml:space="preserve"> dimensional vectors, respectively.</w:t>
                  </w:r>
                  <w:bookmarkEnd w:id="3605"/>
                </w:p>
              </w:tc>
            </w:tr>
          </w:tbl>
          <w:p w14:paraId="51844BE9" w14:textId="77777777" w:rsidR="00683291" w:rsidRPr="00C52D87" w:rsidRDefault="00683291" w:rsidP="009135B2">
            <w:pPr>
              <w:autoSpaceDE w:val="0"/>
              <w:autoSpaceDN w:val="0"/>
              <w:adjustRightInd w:val="0"/>
              <w:spacing w:after="120" w:line="480" w:lineRule="auto"/>
              <w:rPr>
                <w:rFonts w:asciiTheme="majorBidi" w:hAnsiTheme="majorBidi" w:cstheme="majorBidi"/>
                <w:color w:val="000000" w:themeColor="text1"/>
                <w:sz w:val="24"/>
                <w:szCs w:val="24"/>
              </w:rPr>
            </w:pPr>
          </w:p>
        </w:tc>
        <w:tc>
          <w:tcPr>
            <w:tcW w:w="2500" w:type="pct"/>
          </w:tcPr>
          <w:p w14:paraId="5B6101FC" w14:textId="77777777" w:rsidR="00683291" w:rsidRPr="00C52D87" w:rsidRDefault="00683291" w:rsidP="009135B2">
            <w:pPr>
              <w:spacing w:after="120" w:line="480" w:lineRule="auto"/>
              <w:rPr>
                <w:rFonts w:asciiTheme="majorBidi" w:hAnsiTheme="majorBidi" w:cstheme="majorBidi"/>
                <w:color w:val="000000" w:themeColor="text1"/>
                <w:sz w:val="24"/>
                <w:szCs w:val="24"/>
              </w:rPr>
            </w:pPr>
            <w:bookmarkStart w:id="3606" w:name="_Toc107505437"/>
            <w:r w:rsidRPr="00C52D87">
              <w:rPr>
                <w:rFonts w:asciiTheme="majorBidi" w:hAnsiTheme="majorBidi" w:cstheme="majorBidi"/>
                <w:color w:val="000000" w:themeColor="text1"/>
                <w:sz w:val="24"/>
                <w:szCs w:val="24"/>
              </w:rPr>
              <w:t xml:space="preserve">Definition 2: let </w:t>
            </w:r>
            <m:oMath>
              <m:r>
                <w:rPr>
                  <w:rFonts w:ascii="Cambria Math" w:hAnsi="Cambria Math" w:cstheme="majorBidi"/>
                  <w:color w:val="000000" w:themeColor="text1"/>
                  <w:sz w:val="24"/>
                  <w:szCs w:val="24"/>
                </w:rPr>
                <m:t xml:space="preserve">φ: </m:t>
              </m:r>
              <m:sSup>
                <m:sSupPr>
                  <m:ctrlPr>
                    <w:rPr>
                      <w:rFonts w:ascii="Cambria Math" w:hAnsi="Cambria Math" w:cstheme="majorBidi"/>
                      <w:i/>
                      <w:color w:val="000000" w:themeColor="text1"/>
                      <w:sz w:val="24"/>
                      <w:szCs w:val="24"/>
                    </w:rPr>
                  </m:ctrlPr>
                </m:sSupPr>
                <m:e>
                  <m:r>
                    <m:rPr>
                      <m:scr m:val="double-struck"/>
                    </m:rPr>
                    <w:rPr>
                      <w:rFonts w:ascii="Cambria Math" w:hAnsi="Cambria Math" w:cstheme="majorBidi"/>
                      <w:color w:val="000000" w:themeColor="text1"/>
                      <w:sz w:val="24"/>
                      <w:szCs w:val="24"/>
                    </w:rPr>
                    <m:t>R</m:t>
                  </m:r>
                </m:e>
                <m:sup>
                  <m:r>
                    <w:rPr>
                      <w:rFonts w:ascii="Cambria Math" w:hAnsi="Cambria Math" w:cstheme="majorBidi"/>
                      <w:color w:val="000000" w:themeColor="text1"/>
                      <w:sz w:val="24"/>
                      <w:szCs w:val="24"/>
                    </w:rPr>
                    <m:t>n</m:t>
                  </m:r>
                </m:sup>
              </m:sSup>
              <m:r>
                <w:rPr>
                  <w:rFonts w:ascii="Cambria Math" w:hAnsi="Cambria Math" w:cstheme="majorBidi"/>
                  <w:color w:val="000000" w:themeColor="text1"/>
                  <w:sz w:val="24"/>
                  <w:szCs w:val="24"/>
                </w:rPr>
                <m:t>*</m:t>
              </m:r>
              <m:sSup>
                <m:sSupPr>
                  <m:ctrlPr>
                    <w:rPr>
                      <w:rFonts w:ascii="Cambria Math" w:hAnsi="Cambria Math" w:cstheme="majorBidi"/>
                      <w:i/>
                      <w:color w:val="000000" w:themeColor="text1"/>
                      <w:sz w:val="24"/>
                      <w:szCs w:val="24"/>
                    </w:rPr>
                  </m:ctrlPr>
                </m:sSupPr>
                <m:e>
                  <m:r>
                    <m:rPr>
                      <m:scr m:val="double-struck"/>
                    </m:rPr>
                    <w:rPr>
                      <w:rFonts w:ascii="Cambria Math" w:hAnsi="Cambria Math" w:cstheme="majorBidi"/>
                      <w:color w:val="000000" w:themeColor="text1"/>
                      <w:sz w:val="24"/>
                      <w:szCs w:val="24"/>
                    </w:rPr>
                    <m:t>R</m:t>
                  </m:r>
                </m:e>
                <m:sup>
                  <m:r>
                    <w:rPr>
                      <w:rFonts w:ascii="Cambria Math" w:hAnsi="Cambria Math" w:cstheme="majorBidi"/>
                      <w:color w:val="000000" w:themeColor="text1"/>
                      <w:sz w:val="24"/>
                      <w:szCs w:val="24"/>
                    </w:rPr>
                    <m:t>m</m:t>
                  </m:r>
                </m:sup>
              </m:sSup>
              <m:r>
                <m:rPr>
                  <m:scr m:val="double-struck"/>
                </m:rPr>
                <w:rPr>
                  <w:rFonts w:ascii="Cambria Math" w:hAnsi="Cambria Math" w:cstheme="majorBidi"/>
                  <w:color w:val="000000" w:themeColor="text1"/>
                  <w:sz w:val="24"/>
                  <w:szCs w:val="24"/>
                </w:rPr>
                <m:t>→R</m:t>
              </m:r>
            </m:oMath>
            <w:r w:rsidRPr="00C52D87">
              <w:rPr>
                <w:rFonts w:asciiTheme="majorBidi" w:hAnsiTheme="majorBidi" w:cstheme="majorBidi"/>
                <w:color w:val="000000" w:themeColor="text1"/>
                <w:sz w:val="24"/>
                <w:szCs w:val="24"/>
              </w:rPr>
              <w:t xml:space="preserve"> be the lower level value function mapping,</w:t>
            </w:r>
            <w:bookmarkEnd w:id="3606"/>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99"/>
              <w:gridCol w:w="260"/>
            </w:tblGrid>
            <w:tr w:rsidR="00683291" w:rsidRPr="00C52D87" w14:paraId="5708E8F7" w14:textId="77777777" w:rsidTr="00890EFE">
              <w:tc>
                <w:tcPr>
                  <w:tcW w:w="4356" w:type="dxa"/>
                </w:tcPr>
                <w:p w14:paraId="3396004E" w14:textId="77777777" w:rsidR="00683291" w:rsidRPr="00C52D87" w:rsidRDefault="00683291" w:rsidP="009135B2">
                  <w:pPr>
                    <w:spacing w:after="120" w:line="480" w:lineRule="auto"/>
                    <w:rPr>
                      <w:rFonts w:asciiTheme="majorBidi" w:hAnsiTheme="majorBidi" w:cstheme="majorBidi"/>
                      <w:color w:val="000000" w:themeColor="text1"/>
                      <w:sz w:val="24"/>
                      <w:szCs w:val="24"/>
                    </w:rPr>
                  </w:pPr>
                  <w:bookmarkStart w:id="3607" w:name="_Toc107505438"/>
                  <m:oMathPara>
                    <m:oMathParaPr>
                      <m:jc m:val="left"/>
                    </m:oMathParaPr>
                    <m:oMath>
                      <m:r>
                        <w:rPr>
                          <w:rFonts w:ascii="Cambria Math" w:hAnsi="Cambria Math" w:cstheme="majorBidi"/>
                          <w:color w:val="000000" w:themeColor="text1"/>
                          <w:sz w:val="24"/>
                          <w:szCs w:val="24"/>
                        </w:rPr>
                        <m:t>φ</m:t>
                      </m:r>
                      <m:d>
                        <m:dPr>
                          <m:ctrlPr>
                            <w:rPr>
                              <w:rFonts w:ascii="Cambria Math" w:hAnsi="Cambria Math" w:cstheme="majorBidi"/>
                              <w:i/>
                              <w:color w:val="000000" w:themeColor="text1"/>
                              <w:sz w:val="24"/>
                              <w:szCs w:val="24"/>
                            </w:rPr>
                          </m:ctrlPr>
                        </m:dPr>
                        <m:e>
                          <m:r>
                            <w:rPr>
                              <w:rFonts w:ascii="Cambria Math" w:hAnsi="Cambria Math" w:cstheme="majorBidi"/>
                              <w:color w:val="000000" w:themeColor="text1"/>
                              <w:sz w:val="24"/>
                              <w:szCs w:val="24"/>
                            </w:rPr>
                            <m:t>x</m:t>
                          </m:r>
                        </m:e>
                      </m:d>
                      <m:r>
                        <w:rPr>
                          <w:rFonts w:ascii="Cambria Math" w:hAnsi="Cambria Math" w:cstheme="majorBidi"/>
                          <w:color w:val="000000" w:themeColor="text1"/>
                          <w:sz w:val="24"/>
                          <w:szCs w:val="24"/>
                        </w:rPr>
                        <m:t xml:space="preserve">= </m:t>
                      </m:r>
                      <m:m>
                        <m:mPr>
                          <m:mcs>
                            <m:mc>
                              <m:mcPr>
                                <m:count m:val="1"/>
                                <m:mcJc m:val="center"/>
                              </m:mcPr>
                            </m:mc>
                          </m:mcs>
                          <m:ctrlPr>
                            <w:rPr>
                              <w:rFonts w:ascii="Cambria Math" w:hAnsi="Cambria Math" w:cstheme="majorBidi"/>
                              <w:i/>
                              <w:color w:val="000000" w:themeColor="text1"/>
                              <w:sz w:val="24"/>
                              <w:szCs w:val="24"/>
                            </w:rPr>
                          </m:ctrlPr>
                        </m:mPr>
                        <m:mr>
                          <m:e>
                            <m:r>
                              <w:rPr>
                                <w:rFonts w:ascii="Cambria Math" w:hAnsi="Cambria Math" w:cstheme="majorBidi"/>
                                <w:color w:val="000000" w:themeColor="text1"/>
                                <w:sz w:val="24"/>
                                <w:szCs w:val="24"/>
                              </w:rPr>
                              <m:t>min</m:t>
                            </m:r>
                          </m:e>
                        </m:mr>
                        <m:mr>
                          <m:e>
                            <m:r>
                              <w:rPr>
                                <w:rFonts w:ascii="Cambria Math" w:hAnsi="Cambria Math" w:cstheme="majorBidi"/>
                                <w:color w:val="000000" w:themeColor="text1"/>
                                <w:sz w:val="24"/>
                                <w:szCs w:val="24"/>
                              </w:rPr>
                              <m:t>y</m:t>
                            </m:r>
                          </m:e>
                        </m:mr>
                      </m:m>
                      <m:d>
                        <m:dPr>
                          <m:begChr m:val="{"/>
                          <m:endChr m:val="}"/>
                          <m:ctrlPr>
                            <w:rPr>
                              <w:rFonts w:ascii="Cambria Math" w:hAnsi="Cambria Math" w:cstheme="majorBidi"/>
                              <w:i/>
                              <w:color w:val="000000" w:themeColor="text1"/>
                              <w:sz w:val="24"/>
                              <w:szCs w:val="24"/>
                            </w:rPr>
                          </m:ctrlPr>
                        </m:dPr>
                        <m:e>
                          <m:r>
                            <w:rPr>
                              <w:rFonts w:ascii="Cambria Math" w:hAnsi="Cambria Math" w:cstheme="majorBidi"/>
                              <w:color w:val="000000" w:themeColor="text1"/>
                              <w:sz w:val="24"/>
                              <w:szCs w:val="24"/>
                            </w:rPr>
                            <m:t>f</m:t>
                          </m:r>
                          <m:d>
                            <m:dPr>
                              <m:ctrlPr>
                                <w:rPr>
                                  <w:rFonts w:ascii="Cambria Math" w:hAnsi="Cambria Math" w:cstheme="majorBidi"/>
                                  <w:i/>
                                  <w:color w:val="000000" w:themeColor="text1"/>
                                  <w:sz w:val="24"/>
                                  <w:szCs w:val="24"/>
                                </w:rPr>
                              </m:ctrlPr>
                            </m:dPr>
                            <m:e>
                              <m:r>
                                <w:rPr>
                                  <w:rFonts w:ascii="Cambria Math" w:hAnsi="Cambria Math" w:cstheme="majorBidi"/>
                                  <w:color w:val="000000" w:themeColor="text1"/>
                                  <w:sz w:val="24"/>
                                  <w:szCs w:val="24"/>
                                </w:rPr>
                                <m:t>x,y</m:t>
                              </m:r>
                            </m:e>
                          </m:d>
                          <m:r>
                            <w:rPr>
                              <w:rFonts w:ascii="Cambria Math" w:hAnsi="Cambria Math" w:cstheme="majorBidi"/>
                              <w:color w:val="000000" w:themeColor="text1"/>
                              <w:sz w:val="24"/>
                              <w:szCs w:val="24"/>
                            </w:rPr>
                            <m:t xml:space="preserve">: </m:t>
                          </m:r>
                          <m:sSub>
                            <m:sSubPr>
                              <m:ctrlPr>
                                <w:rPr>
                                  <w:rFonts w:ascii="Cambria Math" w:hAnsi="Cambria Math" w:cstheme="majorBidi"/>
                                  <w:i/>
                                  <w:color w:val="000000" w:themeColor="text1"/>
                                  <w:sz w:val="24"/>
                                  <w:szCs w:val="24"/>
                                </w:rPr>
                              </m:ctrlPr>
                            </m:sSubPr>
                            <m:e>
                              <m:r>
                                <w:rPr>
                                  <w:rFonts w:ascii="Cambria Math" w:hAnsi="Cambria Math" w:cstheme="majorBidi"/>
                                  <w:color w:val="000000" w:themeColor="text1"/>
                                  <w:sz w:val="24"/>
                                  <w:szCs w:val="24"/>
                                </w:rPr>
                                <m:t>g</m:t>
                              </m:r>
                            </m:e>
                            <m:sub>
                              <m:r>
                                <w:rPr>
                                  <w:rFonts w:ascii="Cambria Math" w:hAnsi="Cambria Math" w:cstheme="majorBidi"/>
                                  <w:color w:val="000000" w:themeColor="text1"/>
                                  <w:sz w:val="24"/>
                                  <w:szCs w:val="24"/>
                                </w:rPr>
                                <m:t>j</m:t>
                              </m:r>
                            </m:sub>
                          </m:sSub>
                          <m:d>
                            <m:dPr>
                              <m:ctrlPr>
                                <w:rPr>
                                  <w:rFonts w:ascii="Cambria Math" w:hAnsi="Cambria Math" w:cstheme="majorBidi"/>
                                  <w:i/>
                                  <w:color w:val="000000" w:themeColor="text1"/>
                                  <w:sz w:val="24"/>
                                  <w:szCs w:val="24"/>
                                </w:rPr>
                              </m:ctrlPr>
                            </m:dPr>
                            <m:e>
                              <m:r>
                                <w:rPr>
                                  <w:rFonts w:ascii="Cambria Math" w:hAnsi="Cambria Math" w:cstheme="majorBidi"/>
                                  <w:color w:val="000000" w:themeColor="text1"/>
                                  <w:sz w:val="24"/>
                                  <w:szCs w:val="24"/>
                                </w:rPr>
                                <m:t>x,y</m:t>
                              </m:r>
                            </m:e>
                          </m:d>
                          <m:r>
                            <w:rPr>
                              <w:rFonts w:ascii="Cambria Math" w:hAnsi="Cambria Math" w:cstheme="majorBidi"/>
                              <w:color w:val="000000" w:themeColor="text1"/>
                              <w:sz w:val="24"/>
                              <w:szCs w:val="24"/>
                            </w:rPr>
                            <m:t>≤0,j=1,…,J</m:t>
                          </m:r>
                        </m:e>
                      </m:d>
                    </m:oMath>
                  </m:oMathPara>
                  <w:bookmarkEnd w:id="3607"/>
                </w:p>
              </w:tc>
              <w:tc>
                <w:tcPr>
                  <w:tcW w:w="264" w:type="dxa"/>
                </w:tcPr>
                <w:p w14:paraId="1C968F6C" w14:textId="0783239D" w:rsidR="00683291" w:rsidRPr="00C52D87" w:rsidRDefault="00683291" w:rsidP="009135B2">
                  <w:pPr>
                    <w:spacing w:after="120" w:line="480" w:lineRule="auto"/>
                    <w:ind w:left="-111" w:right="-149" w:hanging="6"/>
                    <w:rPr>
                      <w:rFonts w:asciiTheme="majorBidi" w:hAnsiTheme="majorBidi" w:cstheme="majorBidi"/>
                      <w:color w:val="000000" w:themeColor="text1"/>
                      <w:sz w:val="24"/>
                      <w:szCs w:val="24"/>
                    </w:rPr>
                  </w:pPr>
                </w:p>
              </w:tc>
            </w:tr>
          </w:tbl>
          <w:p w14:paraId="0BDE378E" w14:textId="77777777" w:rsidR="00683291" w:rsidRPr="00C52D87" w:rsidRDefault="00683291" w:rsidP="009135B2">
            <w:pPr>
              <w:spacing w:after="120" w:line="480" w:lineRule="auto"/>
              <w:rPr>
                <w:rFonts w:asciiTheme="majorBidi" w:hAnsiTheme="majorBidi" w:cstheme="majorBidi"/>
                <w:color w:val="000000" w:themeColor="text1"/>
                <w:sz w:val="24"/>
                <w:szCs w:val="24"/>
              </w:rPr>
            </w:pPr>
            <w:bookmarkStart w:id="3608" w:name="_Toc107505439"/>
            <w:r w:rsidRPr="00C52D87">
              <w:rPr>
                <w:rFonts w:asciiTheme="majorBidi" w:hAnsiTheme="majorBidi" w:cstheme="majorBidi"/>
                <w:color w:val="000000" w:themeColor="text1"/>
                <w:sz w:val="24"/>
                <w:szCs w:val="24"/>
              </w:rPr>
              <w:t xml:space="preserve">Represents the minimum lower level function value corresponding to any upper level decision vector. This is called as the lower level value function or the </w:t>
            </w:r>
            <m:oMath>
              <m:r>
                <w:rPr>
                  <w:rFonts w:ascii="Cambria Math" w:hAnsi="Cambria Math" w:cstheme="majorBidi"/>
                  <w:color w:val="000000" w:themeColor="text1"/>
                  <w:sz w:val="24"/>
                  <w:szCs w:val="24"/>
                </w:rPr>
                <m:t>φ</m:t>
              </m:r>
            </m:oMath>
            <w:r w:rsidRPr="00C52D87">
              <w:rPr>
                <w:rFonts w:asciiTheme="majorBidi" w:hAnsiTheme="majorBidi" w:cstheme="majorBidi"/>
                <w:color w:val="000000" w:themeColor="text1"/>
                <w:sz w:val="24"/>
                <w:szCs w:val="24"/>
              </w:rPr>
              <w:t xml:space="preserve">-mapping. The bilevel problem can be expressed as follows in terms of the </w:t>
            </w:r>
            <m:oMath>
              <m:r>
                <w:rPr>
                  <w:rFonts w:ascii="Cambria Math" w:hAnsi="Cambria Math" w:cstheme="majorBidi"/>
                  <w:color w:val="000000" w:themeColor="text1"/>
                  <w:sz w:val="24"/>
                  <w:szCs w:val="24"/>
                </w:rPr>
                <m:t>φ</m:t>
              </m:r>
            </m:oMath>
            <w:r w:rsidRPr="00C52D87">
              <w:rPr>
                <w:rFonts w:asciiTheme="majorBidi" w:hAnsiTheme="majorBidi" w:cstheme="majorBidi"/>
                <w:color w:val="000000" w:themeColor="text1"/>
                <w:sz w:val="24"/>
                <w:szCs w:val="24"/>
              </w:rPr>
              <w:t>-mapping:</w:t>
            </w:r>
            <w:bookmarkEnd w:id="3608"/>
            <w:r w:rsidRPr="00C52D87">
              <w:rPr>
                <w:rFonts w:asciiTheme="majorBidi" w:hAnsiTheme="majorBidi" w:cstheme="majorBidi"/>
                <w:color w:val="000000" w:themeColor="text1"/>
                <w:sz w:val="24"/>
                <w:szCs w:val="24"/>
              </w:rPr>
              <w:t xml:space="preserve"> </w:t>
            </w:r>
          </w:p>
          <w:tbl>
            <w:tblPr>
              <w:tblStyle w:val="TableGrid"/>
              <w:tblW w:w="50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0"/>
              <w:gridCol w:w="720"/>
            </w:tblGrid>
            <w:tr w:rsidR="00683291" w:rsidRPr="00C52D87" w14:paraId="13D8A175" w14:textId="77777777" w:rsidTr="005A36C3">
              <w:tc>
                <w:tcPr>
                  <w:tcW w:w="4320" w:type="dxa"/>
                </w:tcPr>
                <w:p w14:paraId="6CEE1C43" w14:textId="77777777" w:rsidR="00683291" w:rsidRPr="00C52D87" w:rsidRDefault="00683291" w:rsidP="009135B2">
                  <w:pPr>
                    <w:spacing w:after="120" w:line="480" w:lineRule="auto"/>
                    <w:rPr>
                      <w:rFonts w:asciiTheme="majorBidi" w:hAnsiTheme="majorBidi" w:cstheme="majorBidi"/>
                      <w:color w:val="000000" w:themeColor="text1"/>
                      <w:sz w:val="24"/>
                      <w:szCs w:val="24"/>
                    </w:rPr>
                  </w:pPr>
                  <m:oMathPara>
                    <m:oMathParaPr>
                      <m:jc m:val="left"/>
                    </m:oMathParaPr>
                    <m:oMath>
                      <m:r>
                        <w:rPr>
                          <w:rFonts w:ascii="Cambria Math" w:eastAsia="CMR10" w:hAnsi="Cambria Math" w:cstheme="majorBidi"/>
                          <w:color w:val="000000" w:themeColor="text1"/>
                          <w:sz w:val="24"/>
                          <w:szCs w:val="24"/>
                        </w:rPr>
                        <m:t xml:space="preserve">     </m:t>
                      </m:r>
                      <w:bookmarkStart w:id="3609" w:name="_Toc107505440"/>
                      <m:m>
                        <m:mPr>
                          <m:mcs>
                            <m:mc>
                              <m:mcPr>
                                <m:count m:val="1"/>
                                <m:mcJc m:val="center"/>
                              </m:mcPr>
                            </m:mc>
                          </m:mcs>
                          <m:ctrlPr>
                            <w:rPr>
                              <w:rFonts w:ascii="Cambria Math" w:eastAsia="CMR10" w:hAnsi="Cambria Math" w:cstheme="majorBidi"/>
                              <w:i/>
                              <w:color w:val="000000" w:themeColor="text1"/>
                              <w:sz w:val="24"/>
                              <w:szCs w:val="24"/>
                            </w:rPr>
                          </m:ctrlPr>
                        </m:mPr>
                        <m:mr>
                          <m:e>
                            <m:r>
                              <w:rPr>
                                <w:rFonts w:ascii="Cambria Math" w:eastAsia="CMR10" w:hAnsi="Cambria Math" w:cstheme="majorBidi"/>
                                <w:color w:val="000000" w:themeColor="text1"/>
                                <w:sz w:val="24"/>
                                <w:szCs w:val="24"/>
                              </w:rPr>
                              <m:t xml:space="preserve">Min </m:t>
                            </m:r>
                          </m:e>
                        </m:mr>
                        <m:mr>
                          <m:e>
                            <m:r>
                              <w:rPr>
                                <w:rFonts w:ascii="Cambria Math" w:eastAsia="CMR10" w:hAnsi="Cambria Math" w:cstheme="majorBidi"/>
                                <w:color w:val="000000" w:themeColor="text1"/>
                                <w:sz w:val="24"/>
                                <w:szCs w:val="24"/>
                              </w:rPr>
                              <m:t>x,y</m:t>
                            </m:r>
                          </m:e>
                        </m:mr>
                      </m:m>
                      <m:m>
                        <m:mPr>
                          <m:mcs>
                            <m:mc>
                              <m:mcPr>
                                <m:count m:val="1"/>
                                <m:mcJc m:val="center"/>
                              </m:mcPr>
                            </m:mc>
                          </m:mcs>
                          <m:ctrlPr>
                            <w:rPr>
                              <w:rFonts w:ascii="Cambria Math" w:eastAsia="CMR10" w:hAnsi="Cambria Math" w:cstheme="majorBidi"/>
                              <w:i/>
                              <w:color w:val="000000" w:themeColor="text1"/>
                              <w:sz w:val="24"/>
                              <w:szCs w:val="24"/>
                            </w:rPr>
                          </m:ctrlPr>
                        </m:mPr>
                        <m:mr>
                          <m:e>
                            <m:r>
                              <w:rPr>
                                <w:rFonts w:ascii="Cambria Math" w:eastAsia="CMR10" w:hAnsi="Cambria Math" w:cstheme="majorBidi"/>
                                <w:color w:val="000000" w:themeColor="text1"/>
                                <w:sz w:val="24"/>
                                <w:szCs w:val="24"/>
                              </w:rPr>
                              <m:t>F(x,y)</m:t>
                            </m:r>
                          </m:e>
                        </m:mr>
                        <m:mr>
                          <m:e/>
                        </m:mr>
                      </m:m>
                    </m:oMath>
                  </m:oMathPara>
                  <w:bookmarkEnd w:id="3609"/>
                </w:p>
              </w:tc>
              <w:tc>
                <w:tcPr>
                  <w:tcW w:w="720" w:type="dxa"/>
                </w:tcPr>
                <w:p w14:paraId="05BF381F" w14:textId="59471FF0" w:rsidR="00683291" w:rsidRPr="00C52D87" w:rsidRDefault="00683291" w:rsidP="009135B2">
                  <w:pPr>
                    <w:spacing w:after="120" w:line="480" w:lineRule="auto"/>
                    <w:ind w:left="-109" w:right="-104" w:firstLine="95"/>
                    <w:rPr>
                      <w:rFonts w:asciiTheme="majorBidi" w:hAnsiTheme="majorBidi" w:cstheme="majorBidi"/>
                      <w:color w:val="000000" w:themeColor="text1"/>
                      <w:sz w:val="24"/>
                      <w:szCs w:val="24"/>
                    </w:rPr>
                  </w:pPr>
                </w:p>
              </w:tc>
            </w:tr>
            <w:tr w:rsidR="00683291" w:rsidRPr="00C52D87" w14:paraId="13597893" w14:textId="77777777" w:rsidTr="005A36C3">
              <w:tc>
                <w:tcPr>
                  <w:tcW w:w="5040" w:type="dxa"/>
                  <w:gridSpan w:val="2"/>
                </w:tcPr>
                <w:p w14:paraId="78B6AEB6" w14:textId="77777777" w:rsidR="00683291" w:rsidRPr="00C52D87" w:rsidRDefault="00683291" w:rsidP="009135B2">
                  <w:pPr>
                    <w:spacing w:after="120" w:line="480" w:lineRule="auto"/>
                    <w:ind w:firstLine="109"/>
                    <w:rPr>
                      <w:rFonts w:asciiTheme="majorBidi" w:eastAsia="CMR10" w:hAnsiTheme="majorBidi" w:cstheme="majorBidi"/>
                      <w:color w:val="000000" w:themeColor="text1"/>
                      <w:sz w:val="24"/>
                      <w:szCs w:val="24"/>
                    </w:rPr>
                  </w:pPr>
                  <w:bookmarkStart w:id="3610" w:name="_Toc107505441"/>
                  <w:r w:rsidRPr="00C52D87">
                    <w:rPr>
                      <w:rFonts w:asciiTheme="majorBidi" w:eastAsia="CMR10" w:hAnsiTheme="majorBidi" w:cstheme="majorBidi"/>
                      <w:color w:val="000000" w:themeColor="text1"/>
                      <w:sz w:val="24"/>
                      <w:szCs w:val="24"/>
                    </w:rPr>
                    <w:t>Subject to</w:t>
                  </w:r>
                  <w:bookmarkEnd w:id="3610"/>
                </w:p>
              </w:tc>
            </w:tr>
            <w:tr w:rsidR="00683291" w:rsidRPr="00C52D87" w14:paraId="390178F4" w14:textId="77777777" w:rsidTr="005A36C3">
              <w:tc>
                <w:tcPr>
                  <w:tcW w:w="4320" w:type="dxa"/>
                </w:tcPr>
                <w:p w14:paraId="6A736E00" w14:textId="77777777" w:rsidR="00683291" w:rsidRPr="00C52D87" w:rsidRDefault="00683291" w:rsidP="009135B2">
                  <w:pPr>
                    <w:spacing w:after="120" w:line="480" w:lineRule="auto"/>
                    <w:rPr>
                      <w:rFonts w:asciiTheme="majorBidi" w:eastAsia="Calibri" w:hAnsiTheme="majorBidi" w:cstheme="majorBidi"/>
                      <w:color w:val="000000" w:themeColor="text1"/>
                      <w:sz w:val="24"/>
                      <w:szCs w:val="24"/>
                    </w:rPr>
                  </w:pPr>
                  <w:r w:rsidRPr="00C52D87">
                    <w:rPr>
                      <w:rFonts w:asciiTheme="majorBidi" w:eastAsia="Calibri" w:hAnsiTheme="majorBidi" w:cstheme="majorBidi"/>
                      <w:color w:val="000000" w:themeColor="text1"/>
                      <w:sz w:val="24"/>
                      <w:szCs w:val="24"/>
                    </w:rPr>
                    <w:t xml:space="preserve">    </w:t>
                  </w:r>
                  <w:bookmarkStart w:id="3611" w:name="_Toc107505442"/>
                  <m:oMath>
                    <m:r>
                      <w:rPr>
                        <w:rFonts w:ascii="Cambria Math" w:eastAsia="Calibri" w:hAnsi="Cambria Math" w:cstheme="majorBidi"/>
                        <w:color w:val="000000" w:themeColor="text1"/>
                        <w:sz w:val="24"/>
                        <w:szCs w:val="24"/>
                      </w:rPr>
                      <m:t>f(x,y)≤φ(x)</m:t>
                    </m:r>
                  </m:oMath>
                  <w:bookmarkEnd w:id="3611"/>
                </w:p>
              </w:tc>
              <w:tc>
                <w:tcPr>
                  <w:tcW w:w="720" w:type="dxa"/>
                </w:tcPr>
                <w:p w14:paraId="694FE498" w14:textId="77777777" w:rsidR="00683291" w:rsidRPr="00C52D87" w:rsidRDefault="00683291" w:rsidP="009135B2">
                  <w:pPr>
                    <w:spacing w:after="120" w:line="480" w:lineRule="auto"/>
                    <w:ind w:left="-103" w:right="-112" w:firstLine="109"/>
                    <w:rPr>
                      <w:rFonts w:asciiTheme="majorBidi" w:hAnsiTheme="majorBidi" w:cstheme="majorBidi"/>
                      <w:color w:val="000000" w:themeColor="text1"/>
                      <w:sz w:val="24"/>
                      <w:szCs w:val="24"/>
                    </w:rPr>
                  </w:pPr>
                </w:p>
              </w:tc>
            </w:tr>
            <w:tr w:rsidR="00683291" w:rsidRPr="00C52D87" w14:paraId="7185876F" w14:textId="77777777" w:rsidTr="005A36C3">
              <w:tc>
                <w:tcPr>
                  <w:tcW w:w="4320" w:type="dxa"/>
                </w:tcPr>
                <w:p w14:paraId="088A0B66" w14:textId="77777777" w:rsidR="00683291" w:rsidRPr="00C52D87" w:rsidRDefault="00683291" w:rsidP="009135B2">
                  <w:pPr>
                    <w:spacing w:after="120" w:line="480" w:lineRule="auto"/>
                    <w:rPr>
                      <w:rFonts w:asciiTheme="majorBidi" w:hAnsiTheme="majorBidi" w:cstheme="majorBidi"/>
                      <w:color w:val="000000" w:themeColor="text1"/>
                      <w:sz w:val="24"/>
                      <w:szCs w:val="24"/>
                    </w:rPr>
                  </w:pPr>
                  <m:oMathPara>
                    <m:oMathParaPr>
                      <m:jc m:val="left"/>
                    </m:oMathParaPr>
                    <m:oMath>
                      <m:r>
                        <w:rPr>
                          <w:rFonts w:ascii="Cambria Math" w:eastAsia="CMR10" w:hAnsi="Cambria Math" w:cstheme="majorBidi"/>
                          <w:color w:val="000000" w:themeColor="text1"/>
                          <w:sz w:val="24"/>
                          <w:szCs w:val="24"/>
                        </w:rPr>
                        <m:t xml:space="preserve">    </m:t>
                      </m:r>
                      <w:bookmarkStart w:id="3612" w:name="_Toc107505443"/>
                      <m:sSub>
                        <m:sSubPr>
                          <m:ctrlPr>
                            <w:rPr>
                              <w:rFonts w:ascii="Cambria Math" w:hAnsi="Cambria Math" w:cstheme="majorBidi"/>
                              <w:i/>
                              <w:color w:val="000000" w:themeColor="text1"/>
                              <w:sz w:val="24"/>
                              <w:szCs w:val="24"/>
                            </w:rPr>
                          </m:ctrlPr>
                        </m:sSubPr>
                        <m:e>
                          <m:r>
                            <w:rPr>
                              <w:rFonts w:ascii="Cambria Math" w:hAnsi="Cambria Math" w:cstheme="majorBidi"/>
                              <w:color w:val="000000" w:themeColor="text1"/>
                              <w:sz w:val="24"/>
                              <w:szCs w:val="24"/>
                            </w:rPr>
                            <m:t>g</m:t>
                          </m:r>
                        </m:e>
                        <m:sub>
                          <m:r>
                            <w:rPr>
                              <w:rFonts w:ascii="Cambria Math" w:hAnsi="Cambria Math" w:cstheme="majorBidi"/>
                              <w:color w:val="000000" w:themeColor="text1"/>
                              <w:sz w:val="24"/>
                              <w:szCs w:val="24"/>
                            </w:rPr>
                            <m:t>j</m:t>
                          </m:r>
                        </m:sub>
                      </m:sSub>
                      <m:d>
                        <m:dPr>
                          <m:ctrlPr>
                            <w:rPr>
                              <w:rFonts w:ascii="Cambria Math" w:hAnsi="Cambria Math" w:cstheme="majorBidi"/>
                              <w:i/>
                              <w:color w:val="000000" w:themeColor="text1"/>
                              <w:sz w:val="24"/>
                              <w:szCs w:val="24"/>
                            </w:rPr>
                          </m:ctrlPr>
                        </m:dPr>
                        <m:e>
                          <m:r>
                            <w:rPr>
                              <w:rFonts w:ascii="Cambria Math" w:hAnsi="Cambria Math" w:cstheme="majorBidi"/>
                              <w:color w:val="000000" w:themeColor="text1"/>
                              <w:sz w:val="24"/>
                              <w:szCs w:val="24"/>
                            </w:rPr>
                            <m:t>x,y</m:t>
                          </m:r>
                        </m:e>
                      </m:d>
                      <m:r>
                        <w:rPr>
                          <w:rFonts w:ascii="Cambria Math" w:hAnsi="Cambria Math" w:cstheme="majorBidi"/>
                          <w:color w:val="000000" w:themeColor="text1"/>
                          <w:sz w:val="24"/>
                          <w:szCs w:val="24"/>
                        </w:rPr>
                        <m:t>≤0,j=1,…,J</m:t>
                      </m:r>
                    </m:oMath>
                  </m:oMathPara>
                  <w:bookmarkEnd w:id="3612"/>
                </w:p>
              </w:tc>
              <w:tc>
                <w:tcPr>
                  <w:tcW w:w="720" w:type="dxa"/>
                </w:tcPr>
                <w:p w14:paraId="32E40AF7" w14:textId="18A13107" w:rsidR="00683291" w:rsidRPr="00C52D87" w:rsidRDefault="00683291" w:rsidP="009135B2">
                  <w:pPr>
                    <w:spacing w:after="120" w:line="480" w:lineRule="auto"/>
                    <w:ind w:left="-103" w:right="-112" w:firstLine="89"/>
                    <w:rPr>
                      <w:rFonts w:asciiTheme="majorBidi" w:hAnsiTheme="majorBidi" w:cstheme="majorBidi"/>
                      <w:color w:val="000000" w:themeColor="text1"/>
                      <w:sz w:val="24"/>
                      <w:szCs w:val="24"/>
                    </w:rPr>
                  </w:pPr>
                </w:p>
              </w:tc>
            </w:tr>
            <w:tr w:rsidR="00683291" w:rsidRPr="00C52D87" w14:paraId="31188E9D" w14:textId="77777777" w:rsidTr="005A36C3">
              <w:tc>
                <w:tcPr>
                  <w:tcW w:w="4320" w:type="dxa"/>
                </w:tcPr>
                <w:p w14:paraId="2AA9A822" w14:textId="60C1850E" w:rsidR="00683291" w:rsidRPr="00C52D87" w:rsidRDefault="00683291" w:rsidP="009135B2">
                  <w:pPr>
                    <w:spacing w:after="120" w:line="480" w:lineRule="auto"/>
                    <w:rPr>
                      <w:rFonts w:asciiTheme="majorBidi" w:hAnsiTheme="majorBidi" w:cstheme="majorBidi"/>
                      <w:color w:val="000000" w:themeColor="text1"/>
                      <w:sz w:val="24"/>
                      <w:szCs w:val="24"/>
                    </w:rPr>
                  </w:pPr>
                  <m:oMathPara>
                    <m:oMathParaPr>
                      <m:jc m:val="left"/>
                    </m:oMathParaPr>
                    <m:oMath>
                      <m:r>
                        <w:rPr>
                          <w:rFonts w:ascii="Cambria Math" w:eastAsia="CMR10" w:hAnsi="Cambria Math" w:cstheme="majorBidi"/>
                          <w:color w:val="000000" w:themeColor="text1"/>
                          <w:sz w:val="24"/>
                          <w:szCs w:val="24"/>
                        </w:rPr>
                        <m:t xml:space="preserve">   </m:t>
                      </m:r>
                      <w:bookmarkStart w:id="3613" w:name="_Toc107505444"/>
                      <m:sSub>
                        <m:sSubPr>
                          <m:ctrlPr>
                            <w:rPr>
                              <w:rFonts w:ascii="Cambria Math" w:eastAsia="CMR10" w:hAnsi="Cambria Math" w:cstheme="majorBidi"/>
                              <w:i/>
                              <w:color w:val="000000" w:themeColor="text1"/>
                              <w:sz w:val="24"/>
                              <w:szCs w:val="24"/>
                            </w:rPr>
                          </m:ctrlPr>
                        </m:sSubPr>
                        <m:e>
                          <m:r>
                            <w:rPr>
                              <w:rFonts w:ascii="Cambria Math" w:eastAsia="CMR10" w:hAnsi="Cambria Math" w:cstheme="majorBidi"/>
                              <w:color w:val="000000" w:themeColor="text1"/>
                              <w:sz w:val="24"/>
                              <w:szCs w:val="24"/>
                            </w:rPr>
                            <m:t>G</m:t>
                          </m:r>
                        </m:e>
                        <m:sub>
                          <m:r>
                            <w:rPr>
                              <w:rFonts w:ascii="Cambria Math" w:eastAsia="CMR10" w:hAnsi="Cambria Math" w:cstheme="majorBidi"/>
                              <w:color w:val="000000" w:themeColor="text1"/>
                              <w:sz w:val="24"/>
                              <w:szCs w:val="24"/>
                            </w:rPr>
                            <m:t>k</m:t>
                          </m:r>
                        </m:sub>
                      </m:sSub>
                      <m:r>
                        <w:rPr>
                          <w:rFonts w:ascii="Cambria Math" w:eastAsia="CMR10" w:hAnsi="Cambria Math" w:cstheme="majorBidi"/>
                          <w:color w:val="000000" w:themeColor="text1"/>
                          <w:sz w:val="24"/>
                          <w:szCs w:val="24"/>
                        </w:rPr>
                        <m:t>(x,y)≤0, k=1, …, K</m:t>
                      </m:r>
                    </m:oMath>
                  </m:oMathPara>
                  <w:bookmarkEnd w:id="3613"/>
                </w:p>
              </w:tc>
              <w:tc>
                <w:tcPr>
                  <w:tcW w:w="720" w:type="dxa"/>
                </w:tcPr>
                <w:p w14:paraId="49A3EF1A" w14:textId="7AE2902A" w:rsidR="00683291" w:rsidRPr="00C52D87" w:rsidRDefault="00683291" w:rsidP="009135B2">
                  <w:pPr>
                    <w:spacing w:after="120" w:line="480" w:lineRule="auto"/>
                    <w:ind w:left="-103" w:right="-104" w:firstLine="26"/>
                    <w:rPr>
                      <w:rFonts w:asciiTheme="majorBidi" w:hAnsiTheme="majorBidi" w:cstheme="majorBidi"/>
                      <w:color w:val="000000" w:themeColor="text1"/>
                      <w:sz w:val="24"/>
                      <w:szCs w:val="24"/>
                    </w:rPr>
                  </w:pPr>
                </w:p>
              </w:tc>
            </w:tr>
          </w:tbl>
          <w:p w14:paraId="1623F288" w14:textId="77777777" w:rsidR="00683291" w:rsidRPr="00C52D87" w:rsidRDefault="00683291" w:rsidP="009135B2">
            <w:pPr>
              <w:autoSpaceDE w:val="0"/>
              <w:autoSpaceDN w:val="0"/>
              <w:adjustRightInd w:val="0"/>
              <w:spacing w:after="120" w:line="480" w:lineRule="auto"/>
              <w:rPr>
                <w:rFonts w:asciiTheme="majorBidi" w:hAnsiTheme="majorBidi" w:cstheme="majorBidi"/>
                <w:color w:val="000000" w:themeColor="text1"/>
                <w:sz w:val="24"/>
                <w:szCs w:val="24"/>
              </w:rPr>
            </w:pPr>
          </w:p>
        </w:tc>
      </w:tr>
    </w:tbl>
    <w:p w14:paraId="1915E24B" w14:textId="2A88BBEB" w:rsidR="00683291" w:rsidRPr="00C52D87" w:rsidRDefault="008C66CF" w:rsidP="00342562">
      <w:pPr>
        <w:pStyle w:val="Heading6"/>
        <w:rPr>
          <w:rFonts w:asciiTheme="majorBidi" w:hAnsiTheme="majorBidi"/>
        </w:rPr>
      </w:pPr>
      <w:bookmarkStart w:id="3614" w:name="_Toc107402645"/>
      <w:bookmarkStart w:id="3615" w:name="_Toc107505445"/>
      <w:bookmarkStart w:id="3616" w:name="_Toc109848636"/>
      <w:r w:rsidRPr="00C52D87">
        <w:rPr>
          <w:rFonts w:asciiTheme="majorBidi" w:hAnsiTheme="majorBidi"/>
        </w:rPr>
        <w:t>Surrogate-</w:t>
      </w:r>
      <w:r w:rsidR="00342562" w:rsidRPr="00C52D87">
        <w:rPr>
          <w:rFonts w:asciiTheme="majorBidi" w:hAnsiTheme="majorBidi"/>
        </w:rPr>
        <w:t>based approximation algorithm</w:t>
      </w:r>
      <w:bookmarkEnd w:id="3614"/>
      <w:bookmarkEnd w:id="3615"/>
      <w:r w:rsidR="00E82ED7" w:rsidRPr="00C52D87">
        <w:rPr>
          <w:rFonts w:asciiTheme="majorBidi" w:hAnsiTheme="majorBidi"/>
        </w:rPr>
        <w:t xml:space="preserve"> (partitioning – approximation </w:t>
      </w:r>
      <w:r w:rsidR="00A94D6D" w:rsidRPr="00C52D87">
        <w:rPr>
          <w:rFonts w:asciiTheme="majorBidi" w:hAnsiTheme="majorBidi"/>
        </w:rPr>
        <w:t>- coordination</w:t>
      </w:r>
      <w:r w:rsidR="00E82ED7" w:rsidRPr="00C52D87">
        <w:rPr>
          <w:rFonts w:asciiTheme="majorBidi" w:hAnsiTheme="majorBidi"/>
        </w:rPr>
        <w:t xml:space="preserve"> </w:t>
      </w:r>
      <w:r w:rsidR="000A1933" w:rsidRPr="00C52D87">
        <w:rPr>
          <w:rFonts w:asciiTheme="majorBidi" w:hAnsiTheme="majorBidi"/>
        </w:rPr>
        <w:t>framework</w:t>
      </w:r>
      <w:r w:rsidR="00E82ED7" w:rsidRPr="00C52D87">
        <w:rPr>
          <w:rFonts w:asciiTheme="majorBidi" w:hAnsiTheme="majorBidi"/>
        </w:rPr>
        <w:t>)</w:t>
      </w:r>
      <w:bookmarkEnd w:id="3616"/>
    </w:p>
    <w:p w14:paraId="7797100A" w14:textId="77F42662" w:rsidR="00683291" w:rsidRPr="00C52D87" w:rsidRDefault="00683291" w:rsidP="00C7537A">
      <w:pPr>
        <w:pStyle w:val="BodyText"/>
      </w:pPr>
      <w:bookmarkStart w:id="3617" w:name="_Toc107505446"/>
      <w:r w:rsidRPr="00C52D87">
        <w:t xml:space="preserve">Assuming the dimensions of the </w:t>
      </w:r>
      <w:r w:rsidR="00A94D6D" w:rsidRPr="00C52D87">
        <w:t>upper-level</w:t>
      </w:r>
      <w:r w:rsidRPr="00C52D87">
        <w:t xml:space="preserve"> variables be </w:t>
      </w:r>
      <w:r w:rsidRPr="00C52D87">
        <w:rPr>
          <w:b/>
          <w:bCs/>
        </w:rPr>
        <w:t xml:space="preserve">n </w:t>
      </w:r>
      <w:r w:rsidRPr="00C52D87">
        <w:t xml:space="preserve">and the lower level be </w:t>
      </w:r>
      <w:r w:rsidRPr="00C52D87">
        <w:rPr>
          <w:b/>
          <w:bCs/>
        </w:rPr>
        <w:t>m</w:t>
      </w:r>
      <w:r w:rsidRPr="00C52D87">
        <w:t>.</w:t>
      </w:r>
      <w:bookmarkEnd w:id="3617"/>
    </w:p>
    <w:p w14:paraId="794F43B2" w14:textId="613FC2A1" w:rsidR="00683291" w:rsidRPr="00C52D87" w:rsidRDefault="00683291" w:rsidP="00C7537A">
      <w:pPr>
        <w:pStyle w:val="BodyText"/>
      </w:pPr>
      <w:bookmarkStart w:id="3618" w:name="_Toc107505447"/>
      <w:r w:rsidRPr="00C52D87">
        <w:t xml:space="preserve">1) generate random sample </w:t>
      </w:r>
      <w:r w:rsidRPr="00C52D87">
        <w:rPr>
          <w:b/>
          <w:bCs/>
        </w:rPr>
        <w:t xml:space="preserve">S </w:t>
      </w:r>
      <w:r w:rsidRPr="00C52D87">
        <w:t xml:space="preserve">of size </w:t>
      </w:r>
      <w:r w:rsidRPr="00C52D87">
        <w:rPr>
          <w:b/>
          <w:bCs/>
        </w:rPr>
        <w:t xml:space="preserve">p = 10n </w:t>
      </w:r>
      <w:r w:rsidRPr="00C52D87">
        <w:t xml:space="preserve">within the relaxed feasible region </w:t>
      </w:r>
      <w:r w:rsidRPr="00C52D87">
        <w:rPr>
          <w:b/>
          <w:bCs/>
        </w:rPr>
        <w:t xml:space="preserve">Φ </w:t>
      </w:r>
      <w:r w:rsidRPr="00C52D87">
        <w:t xml:space="preserve">of the bilevel problem. This is achieved by solving the following problem </w:t>
      </w:r>
      <w:r w:rsidRPr="00C52D87">
        <w:rPr>
          <w:b/>
          <w:bCs/>
        </w:rPr>
        <w:t xml:space="preserve">p </w:t>
      </w:r>
      <w:r w:rsidRPr="00C52D87">
        <w:t xml:space="preserve">times with random starting points. Let say that an algorithm </w:t>
      </w:r>
      <w:r w:rsidRPr="00C52D87">
        <w:rPr>
          <w:b/>
          <w:bCs/>
        </w:rPr>
        <w:t>A</w:t>
      </w:r>
      <w:r w:rsidRPr="00C52D87">
        <w:t xml:space="preserve"> is used to solve the problem. Since the objective functions a fixed number, the algorithm terminates when a feasible solution is found.</w:t>
      </w:r>
      <w:bookmarkEnd w:id="3618"/>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78"/>
        <w:gridCol w:w="1657"/>
      </w:tblGrid>
      <w:tr w:rsidR="00CF6BA1" w:rsidRPr="00C52D87" w14:paraId="56CB5C36" w14:textId="77777777" w:rsidTr="00B64ED3">
        <w:trPr>
          <w:trHeight w:val="272"/>
        </w:trPr>
        <w:tc>
          <w:tcPr>
            <w:tcW w:w="7478" w:type="dxa"/>
          </w:tcPr>
          <w:p w14:paraId="767827D0" w14:textId="518C85BF" w:rsidR="00CF6BA1" w:rsidRPr="00C52D87" w:rsidRDefault="00000000" w:rsidP="00BF6354">
            <w:pPr>
              <w:pStyle w:val="Caption"/>
              <w:rPr>
                <w:lang w:eastAsia="en-IE"/>
              </w:rPr>
            </w:pPr>
            <m:oMathPara>
              <m:oMath>
                <m:m>
                  <m:mPr>
                    <m:mcs>
                      <m:mc>
                        <m:mcPr>
                          <m:count m:val="1"/>
                          <m:mcJc m:val="center"/>
                        </m:mcPr>
                      </m:mc>
                    </m:mcs>
                    <m:ctrlPr>
                      <w:rPr>
                        <w:rFonts w:ascii="Cambria Math" w:eastAsia="CMR10" w:hAnsi="Cambria Math"/>
                        <w:i/>
                      </w:rPr>
                    </m:ctrlPr>
                  </m:mPr>
                  <m:mr>
                    <m:e>
                      <m:r>
                        <w:rPr>
                          <w:rFonts w:ascii="Cambria Math" w:eastAsia="CMR10" w:hAnsi="Cambria Math"/>
                        </w:rPr>
                        <m:t xml:space="preserve">Min </m:t>
                      </m:r>
                    </m:e>
                  </m:mr>
                  <m:mr>
                    <m:e>
                      <m:r>
                        <w:rPr>
                          <w:rFonts w:ascii="Cambria Math" w:eastAsia="CMR10" w:hAnsi="Cambria Math"/>
                        </w:rPr>
                        <m:t>x,y</m:t>
                      </m:r>
                    </m:e>
                  </m:mr>
                </m:m>
                <m:m>
                  <m:mPr>
                    <m:mcs>
                      <m:mc>
                        <m:mcPr>
                          <m:count m:val="1"/>
                          <m:mcJc m:val="center"/>
                        </m:mcPr>
                      </m:mc>
                    </m:mcs>
                    <m:ctrlPr>
                      <w:rPr>
                        <w:rFonts w:ascii="Cambria Math" w:eastAsia="CMR10" w:hAnsi="Cambria Math"/>
                        <w:i/>
                      </w:rPr>
                    </m:ctrlPr>
                  </m:mPr>
                  <m:mr>
                    <m:e>
                      <m:r>
                        <w:rPr>
                          <w:rFonts w:ascii="Cambria Math" w:eastAsia="CMR10" w:hAnsi="Cambria Math"/>
                        </w:rPr>
                        <m:t>0</m:t>
                      </m:r>
                    </m:e>
                  </m:mr>
                  <m:mr>
                    <m:e/>
                  </m:mr>
                </m:m>
              </m:oMath>
            </m:oMathPara>
          </w:p>
        </w:tc>
        <w:tc>
          <w:tcPr>
            <w:tcW w:w="1657" w:type="dxa"/>
          </w:tcPr>
          <w:p w14:paraId="7A9C3C89" w14:textId="51B3B5E0" w:rsidR="00CF6BA1" w:rsidRPr="00C52D87" w:rsidRDefault="00CF6BA1" w:rsidP="00BF6354">
            <w:pPr>
              <w:pStyle w:val="Caption"/>
              <w:rPr>
                <w:lang w:eastAsia="en-IE"/>
              </w:rPr>
            </w:pPr>
            <w:r w:rsidRPr="00C52D87">
              <w:t xml:space="preserve">Equation </w:t>
            </w:r>
            <w:fldSimple w:instr=" STYLEREF 4 \s ">
              <w:r w:rsidR="00951439">
                <w:rPr>
                  <w:noProof/>
                  <w:cs/>
                </w:rPr>
                <w:t>‎</w:t>
              </w:r>
              <w:r w:rsidR="00951439">
                <w:rPr>
                  <w:noProof/>
                </w:rPr>
                <w:t>8</w:t>
              </w:r>
            </w:fldSimple>
            <w:r w:rsidRPr="00C52D87">
              <w:t>.</w:t>
            </w:r>
            <w:fldSimple w:instr=" SEQ Equation \* ARABIC \s 4 ">
              <w:r w:rsidR="00951439">
                <w:rPr>
                  <w:noProof/>
                </w:rPr>
                <w:t>62</w:t>
              </w:r>
            </w:fldSimple>
            <w:r w:rsidRPr="00C52D87">
              <w:rPr>
                <w:lang w:eastAsia="en-IE"/>
              </w:rPr>
              <w:tab/>
            </w:r>
          </w:p>
        </w:tc>
      </w:tr>
      <w:tr w:rsidR="004D4249" w:rsidRPr="00C52D87" w14:paraId="7F766734" w14:textId="77777777" w:rsidTr="00B64ED3">
        <w:trPr>
          <w:trHeight w:val="272"/>
        </w:trPr>
        <w:tc>
          <w:tcPr>
            <w:tcW w:w="7478" w:type="dxa"/>
          </w:tcPr>
          <w:p w14:paraId="3D4B2C20" w14:textId="77777777" w:rsidR="004D4249" w:rsidRPr="00C52D87" w:rsidRDefault="004D4249" w:rsidP="00BF6354">
            <w:pPr>
              <w:pStyle w:val="Caption"/>
              <w:rPr>
                <w:rFonts w:eastAsia="DengXian"/>
              </w:rPr>
            </w:pPr>
          </w:p>
        </w:tc>
        <w:tc>
          <w:tcPr>
            <w:tcW w:w="1657" w:type="dxa"/>
          </w:tcPr>
          <w:p w14:paraId="07E88D03" w14:textId="77777777" w:rsidR="004D4249" w:rsidRPr="00C52D87" w:rsidRDefault="004D4249" w:rsidP="00BF6354">
            <w:pPr>
              <w:pStyle w:val="Caption"/>
            </w:pPr>
          </w:p>
        </w:tc>
      </w:tr>
    </w:tbl>
    <w:p w14:paraId="2C48798A" w14:textId="3DFC340B" w:rsidR="00CF6BA1" w:rsidRPr="00C52D87" w:rsidRDefault="00CF6BA1" w:rsidP="005F3D42">
      <w:pPr>
        <w:spacing w:line="480" w:lineRule="auto"/>
        <w:rPr>
          <w:rFonts w:asciiTheme="majorBidi" w:eastAsia="CMR10" w:hAnsiTheme="majorBidi" w:cstheme="majorBidi"/>
          <w:color w:val="000000" w:themeColor="text1"/>
          <w:sz w:val="24"/>
          <w:szCs w:val="24"/>
        </w:rPr>
      </w:pPr>
      <w:r w:rsidRPr="00C52D87">
        <w:rPr>
          <w:rFonts w:asciiTheme="majorBidi" w:hAnsiTheme="majorBidi" w:cstheme="majorBidi"/>
          <w:color w:val="000000" w:themeColor="text1"/>
          <w:sz w:val="24"/>
          <w:szCs w:val="24"/>
        </w:rPr>
        <w:t xml:space="preserve"> </w:t>
      </w:r>
      <w:bookmarkStart w:id="3619" w:name="_Toc107505448"/>
      <w:r w:rsidRPr="00C52D87">
        <w:rPr>
          <w:rFonts w:asciiTheme="majorBidi" w:eastAsia="CMR10" w:hAnsiTheme="majorBidi" w:cstheme="majorBidi"/>
          <w:color w:val="000000" w:themeColor="text1"/>
          <w:sz w:val="24"/>
          <w:szCs w:val="24"/>
        </w:rPr>
        <w:t>Subject to</w:t>
      </w:r>
      <w:bookmarkEnd w:id="3619"/>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80"/>
        <w:gridCol w:w="1636"/>
      </w:tblGrid>
      <w:tr w:rsidR="00CF6BA1" w:rsidRPr="00C52D87" w14:paraId="1AEDD193" w14:textId="77777777" w:rsidTr="0037627E">
        <w:trPr>
          <w:trHeight w:val="469"/>
        </w:trPr>
        <w:tc>
          <w:tcPr>
            <w:tcW w:w="7380" w:type="dxa"/>
          </w:tcPr>
          <w:p w14:paraId="4A746EEB" w14:textId="64C44295" w:rsidR="00CF6BA1" w:rsidRPr="00C52D87" w:rsidRDefault="00000000" w:rsidP="00BF6354">
            <w:pPr>
              <w:pStyle w:val="Caption"/>
              <w:rPr>
                <w:lang w:eastAsia="en-IE"/>
              </w:rPr>
            </w:pPr>
            <m:oMathPara>
              <m:oMath>
                <m:sSub>
                  <m:sSubPr>
                    <m:ctrlPr>
                      <w:rPr>
                        <w:rFonts w:ascii="Cambria Math" w:eastAsia="CMR10" w:hAnsi="Cambria Math"/>
                        <w:i/>
                      </w:rPr>
                    </m:ctrlPr>
                  </m:sSubPr>
                  <m:e>
                    <m:r>
                      <w:rPr>
                        <w:rFonts w:ascii="Cambria Math" w:eastAsia="CMR10" w:hAnsi="Cambria Math"/>
                      </w:rPr>
                      <m:t>G</m:t>
                    </m:r>
                  </m:e>
                  <m:sub>
                    <m:r>
                      <w:rPr>
                        <w:rFonts w:ascii="Cambria Math" w:eastAsia="CMR10" w:hAnsi="Cambria Math"/>
                      </w:rPr>
                      <m:t>k</m:t>
                    </m:r>
                  </m:sub>
                </m:sSub>
                <m:r>
                  <w:rPr>
                    <w:rFonts w:ascii="Cambria Math" w:eastAsia="CMR10" w:hAnsi="Cambria Math"/>
                  </w:rPr>
                  <m:t>(x,y)≤0, k=1, …, K</m:t>
                </m:r>
              </m:oMath>
            </m:oMathPara>
          </w:p>
        </w:tc>
        <w:tc>
          <w:tcPr>
            <w:tcW w:w="1636" w:type="dxa"/>
          </w:tcPr>
          <w:p w14:paraId="6FD008C8" w14:textId="2979C485" w:rsidR="00CF6BA1" w:rsidRPr="00C52D87" w:rsidRDefault="00CF6BA1" w:rsidP="00BF6354">
            <w:pPr>
              <w:pStyle w:val="Caption"/>
              <w:rPr>
                <w:lang w:eastAsia="en-IE"/>
              </w:rPr>
            </w:pPr>
            <w:r w:rsidRPr="00C52D87">
              <w:t xml:space="preserve">Equation </w:t>
            </w:r>
            <w:fldSimple w:instr=" STYLEREF 4 \s ">
              <w:r w:rsidR="00951439">
                <w:rPr>
                  <w:noProof/>
                  <w:cs/>
                </w:rPr>
                <w:t>‎</w:t>
              </w:r>
              <w:r w:rsidR="00951439">
                <w:rPr>
                  <w:noProof/>
                </w:rPr>
                <w:t>8</w:t>
              </w:r>
            </w:fldSimple>
            <w:r w:rsidRPr="00C52D87">
              <w:t>.</w:t>
            </w:r>
            <w:fldSimple w:instr=" SEQ Equation \* ARABIC \s 4 ">
              <w:r w:rsidR="00951439">
                <w:rPr>
                  <w:noProof/>
                </w:rPr>
                <w:t>63</w:t>
              </w:r>
            </w:fldSimple>
            <w:r w:rsidRPr="00C52D87">
              <w:rPr>
                <w:lang w:eastAsia="en-IE"/>
              </w:rPr>
              <w:tab/>
            </w:r>
          </w:p>
        </w:tc>
      </w:tr>
      <w:tr w:rsidR="0037627E" w:rsidRPr="00C52D87" w14:paraId="38320DF8" w14:textId="77777777" w:rsidTr="0037627E">
        <w:trPr>
          <w:trHeight w:val="469"/>
        </w:trPr>
        <w:tc>
          <w:tcPr>
            <w:tcW w:w="7380" w:type="dxa"/>
          </w:tcPr>
          <w:p w14:paraId="504F1801" w14:textId="10EB7AA2" w:rsidR="0037627E" w:rsidRPr="00C52D87" w:rsidRDefault="00CF6BA1" w:rsidP="00BF6354">
            <w:pPr>
              <w:pStyle w:val="Caption"/>
              <w:rPr>
                <w:lang w:eastAsia="en-IE"/>
              </w:rPr>
            </w:pPr>
            <w:r w:rsidRPr="00C52D87">
              <w:t xml:space="preserve"> </w:t>
            </w:r>
            <m:oMath>
              <m:sSub>
                <m:sSubPr>
                  <m:ctrlPr>
                    <w:rPr>
                      <w:rFonts w:ascii="Cambria Math" w:eastAsia="CMR10" w:hAnsi="Cambria Math"/>
                      <w:i/>
                    </w:rPr>
                  </m:ctrlPr>
                </m:sSubPr>
                <m:e>
                  <m:r>
                    <w:rPr>
                      <w:rFonts w:ascii="Cambria Math" w:eastAsia="CMR10" w:hAnsi="Cambria Math"/>
                    </w:rPr>
                    <m:t>g</m:t>
                  </m:r>
                </m:e>
                <m:sub>
                  <m:r>
                    <w:rPr>
                      <w:rFonts w:ascii="Cambria Math" w:eastAsia="CMR10" w:hAnsi="Cambria Math"/>
                    </w:rPr>
                    <m:t>j</m:t>
                  </m:r>
                </m:sub>
              </m:sSub>
              <m:d>
                <m:dPr>
                  <m:ctrlPr>
                    <w:rPr>
                      <w:rFonts w:ascii="Cambria Math" w:eastAsia="CMR10" w:hAnsi="Cambria Math"/>
                      <w:i/>
                    </w:rPr>
                  </m:ctrlPr>
                </m:dPr>
                <m:e>
                  <m:r>
                    <w:rPr>
                      <w:rFonts w:ascii="Cambria Math" w:eastAsia="CMR10" w:hAnsi="Cambria Math"/>
                    </w:rPr>
                    <m:t>x,y</m:t>
                  </m:r>
                </m:e>
              </m:d>
              <m:r>
                <w:rPr>
                  <w:rFonts w:ascii="Cambria Math" w:eastAsia="CMR10" w:hAnsi="Cambria Math"/>
                </w:rPr>
                <m:t>≤0, j=1, …, J</m:t>
              </m:r>
            </m:oMath>
          </w:p>
        </w:tc>
        <w:tc>
          <w:tcPr>
            <w:tcW w:w="1636" w:type="dxa"/>
          </w:tcPr>
          <w:p w14:paraId="0558BC07" w14:textId="5F89751F" w:rsidR="0037627E" w:rsidRPr="00C52D87" w:rsidRDefault="0037627E" w:rsidP="00BF6354">
            <w:pPr>
              <w:pStyle w:val="Caption"/>
              <w:rPr>
                <w:lang w:eastAsia="en-IE"/>
              </w:rPr>
            </w:pPr>
            <w:r w:rsidRPr="00C52D87">
              <w:t xml:space="preserve">Equation </w:t>
            </w:r>
            <w:fldSimple w:instr=" STYLEREF 4 \s ">
              <w:r w:rsidR="00951439">
                <w:rPr>
                  <w:noProof/>
                  <w:cs/>
                </w:rPr>
                <w:t>‎</w:t>
              </w:r>
              <w:r w:rsidR="00951439">
                <w:rPr>
                  <w:noProof/>
                </w:rPr>
                <w:t>8</w:t>
              </w:r>
            </w:fldSimple>
            <w:r w:rsidRPr="00C52D87">
              <w:t>.</w:t>
            </w:r>
            <w:fldSimple w:instr=" SEQ Equation \* ARABIC \s 4 ">
              <w:r w:rsidR="00951439">
                <w:rPr>
                  <w:noProof/>
                </w:rPr>
                <w:t>64</w:t>
              </w:r>
            </w:fldSimple>
            <w:r w:rsidRPr="00C52D87">
              <w:rPr>
                <w:lang w:eastAsia="en-IE"/>
              </w:rPr>
              <w:tab/>
            </w:r>
          </w:p>
        </w:tc>
      </w:tr>
      <w:tr w:rsidR="0037627E" w:rsidRPr="00C52D87" w14:paraId="6CD22851" w14:textId="77777777" w:rsidTr="0037627E">
        <w:trPr>
          <w:trHeight w:val="469"/>
        </w:trPr>
        <w:tc>
          <w:tcPr>
            <w:tcW w:w="7380" w:type="dxa"/>
          </w:tcPr>
          <w:p w14:paraId="5F237076" w14:textId="08490523" w:rsidR="0037627E" w:rsidRPr="00C52D87" w:rsidRDefault="0037627E" w:rsidP="00BF6354">
            <w:pPr>
              <w:pStyle w:val="Caption"/>
              <w:rPr>
                <w:lang w:eastAsia="en-IE"/>
              </w:rPr>
            </w:pPr>
            <w:r w:rsidRPr="00C52D87">
              <w:t xml:space="preserve"> </w:t>
            </w:r>
            <m:oMath>
              <m:sSup>
                <m:sSupPr>
                  <m:ctrlPr>
                    <w:rPr>
                      <w:rFonts w:ascii="Cambria Math" w:eastAsia="CMR10" w:hAnsi="Cambria Math"/>
                      <w:i/>
                    </w:rPr>
                  </m:ctrlPr>
                </m:sSupPr>
                <m:e>
                  <m:r>
                    <w:rPr>
                      <w:rFonts w:ascii="Cambria Math" w:eastAsia="CMR10" w:hAnsi="Cambria Math"/>
                    </w:rPr>
                    <m:t>x</m:t>
                  </m:r>
                </m:e>
                <m:sup>
                  <m:r>
                    <w:rPr>
                      <w:rFonts w:ascii="Cambria Math" w:eastAsia="CMR10" w:hAnsi="Cambria Math"/>
                    </w:rPr>
                    <m:t>(i)</m:t>
                  </m:r>
                </m:sup>
              </m:sSup>
              <m:r>
                <w:rPr>
                  <w:rFonts w:ascii="Cambria Math" w:eastAsia="CMR10" w:hAnsi="Cambria Math"/>
                </w:rPr>
                <m:t xml:space="preserve">:i ∈ </m:t>
              </m:r>
              <m:d>
                <m:dPr>
                  <m:begChr m:val="{"/>
                  <m:endChr m:val="}"/>
                  <m:ctrlPr>
                    <w:rPr>
                      <w:rFonts w:ascii="Cambria Math" w:eastAsia="CMR10" w:hAnsi="Cambria Math"/>
                      <w:i/>
                    </w:rPr>
                  </m:ctrlPr>
                </m:dPr>
                <m:e>
                  <m:r>
                    <w:rPr>
                      <w:rFonts w:ascii="Cambria Math" w:eastAsia="CMR10" w:hAnsi="Cambria Math"/>
                    </w:rPr>
                    <m:t>1, …, p</m:t>
                  </m:r>
                </m:e>
              </m:d>
            </m:oMath>
          </w:p>
        </w:tc>
        <w:tc>
          <w:tcPr>
            <w:tcW w:w="1636" w:type="dxa"/>
          </w:tcPr>
          <w:p w14:paraId="6D9E4BE3" w14:textId="4D97F069" w:rsidR="0037627E" w:rsidRPr="00C52D87" w:rsidRDefault="0037627E" w:rsidP="00BF6354">
            <w:pPr>
              <w:pStyle w:val="Caption"/>
              <w:rPr>
                <w:lang w:eastAsia="en-IE"/>
              </w:rPr>
            </w:pPr>
            <w:r w:rsidRPr="00C52D87">
              <w:t xml:space="preserve">Equation </w:t>
            </w:r>
            <w:fldSimple w:instr=" STYLEREF 4 \s ">
              <w:r w:rsidR="00951439">
                <w:rPr>
                  <w:noProof/>
                  <w:cs/>
                </w:rPr>
                <w:t>‎</w:t>
              </w:r>
              <w:r w:rsidR="00951439">
                <w:rPr>
                  <w:noProof/>
                </w:rPr>
                <w:t>8</w:t>
              </w:r>
            </w:fldSimple>
            <w:r w:rsidRPr="00C52D87">
              <w:t>.</w:t>
            </w:r>
            <w:fldSimple w:instr=" SEQ Equation \* ARABIC \s 4 ">
              <w:r w:rsidR="00951439">
                <w:rPr>
                  <w:noProof/>
                </w:rPr>
                <w:t>65</w:t>
              </w:r>
            </w:fldSimple>
            <w:r w:rsidRPr="00C52D87">
              <w:rPr>
                <w:lang w:eastAsia="en-IE"/>
              </w:rPr>
              <w:tab/>
            </w:r>
          </w:p>
        </w:tc>
      </w:tr>
    </w:tbl>
    <w:p w14:paraId="2A67D43A" w14:textId="446EC483" w:rsidR="00683291" w:rsidRPr="00C52D87" w:rsidRDefault="00683291" w:rsidP="00B64ED3">
      <w:pPr>
        <w:pStyle w:val="BodyText"/>
        <w:spacing w:after="240"/>
      </w:pPr>
      <w:bookmarkStart w:id="3620" w:name="_Toc107505449"/>
      <w:r w:rsidRPr="00C52D87">
        <w:t xml:space="preserve">2) solve the </w:t>
      </w:r>
      <w:r w:rsidR="006C6B72" w:rsidRPr="00C52D87">
        <w:t>lower-level</w:t>
      </w:r>
      <w:r w:rsidRPr="00C52D87">
        <w:t xml:space="preserve"> problem for each point in the sample </w:t>
      </w:r>
      <m:oMath>
        <m:sSup>
          <m:sSupPr>
            <m:ctrlPr>
              <w:rPr>
                <w:rFonts w:ascii="Cambria Math" w:hAnsi="Cambria Math"/>
                <w:i/>
              </w:rPr>
            </m:ctrlPr>
          </m:sSupPr>
          <m:e>
            <m:r>
              <w:rPr>
                <w:rFonts w:ascii="Cambria Math" w:hAnsi="Cambria Math"/>
              </w:rPr>
              <m:t>x</m:t>
            </m:r>
          </m:e>
          <m:sup>
            <m:r>
              <w:rPr>
                <w:rFonts w:ascii="Cambria Math" w:hAnsi="Cambria Math"/>
              </w:rPr>
              <m:t>(1)</m:t>
            </m:r>
          </m:sup>
        </m:sSup>
        <m:r>
          <w:rPr>
            <w:rFonts w:ascii="Cambria Math" w:hAnsi="Cambria Math"/>
          </w:rPr>
          <m:t xml:space="preserve">, …, </m:t>
        </m:r>
        <m:sSup>
          <m:sSupPr>
            <m:ctrlPr>
              <w:rPr>
                <w:rFonts w:ascii="Cambria Math" w:hAnsi="Cambria Math"/>
                <w:i/>
              </w:rPr>
            </m:ctrlPr>
          </m:sSupPr>
          <m:e>
            <m:r>
              <w:rPr>
                <w:rFonts w:ascii="Cambria Math" w:hAnsi="Cambria Math"/>
              </w:rPr>
              <m:t>x</m:t>
            </m:r>
          </m:e>
          <m:sup>
            <m:r>
              <w:rPr>
                <w:rFonts w:ascii="Cambria Math" w:hAnsi="Cambria Math"/>
              </w:rPr>
              <m:t>(p)</m:t>
            </m:r>
          </m:sup>
        </m:sSup>
      </m:oMath>
      <w:r w:rsidRPr="00C52D87">
        <w:t xml:space="preserve"> using algorithm </w:t>
      </w:r>
      <w:r w:rsidRPr="00C52D87">
        <w:rPr>
          <w:b/>
          <w:bCs/>
        </w:rPr>
        <w:t xml:space="preserve">A </w:t>
      </w:r>
      <w:r w:rsidRPr="00C52D87">
        <w:t xml:space="preserve">and record the most appropriate point in the sample with the minimum </w:t>
      </w:r>
      <w:r w:rsidR="006C6B72" w:rsidRPr="00C52D87">
        <w:t>upper-level</w:t>
      </w:r>
      <w:r w:rsidRPr="00C52D87">
        <w:t xml:space="preserve"> function values </w:t>
      </w:r>
      <m:oMath>
        <m:sSup>
          <m:sSupPr>
            <m:ctrlPr>
              <w:rPr>
                <w:rFonts w:ascii="Cambria Math" w:hAnsi="Cambria Math"/>
                <w:i/>
              </w:rPr>
            </m:ctrlPr>
          </m:sSupPr>
          <m:e>
            <m:r>
              <w:rPr>
                <w:rFonts w:ascii="Cambria Math" w:hAnsi="Cambria Math"/>
              </w:rPr>
              <m:t>F</m:t>
            </m:r>
          </m:e>
          <m:sup>
            <m:r>
              <w:rPr>
                <w:rFonts w:ascii="Cambria Math" w:hAnsi="Cambria Math"/>
              </w:rPr>
              <m:t>(i)</m:t>
            </m:r>
          </m:sup>
        </m:sSup>
        <m:r>
          <w:rPr>
            <w:rFonts w:ascii="Cambria Math" w:hAnsi="Cambria Math"/>
          </w:rPr>
          <m:t xml:space="preserve"> and </m:t>
        </m:r>
        <m:sSup>
          <m:sSupPr>
            <m:ctrlPr>
              <w:rPr>
                <w:rFonts w:ascii="Cambria Math" w:hAnsi="Cambria Math"/>
                <w:i/>
              </w:rPr>
            </m:ctrlPr>
          </m:sSupPr>
          <m:e>
            <m:r>
              <w:rPr>
                <w:rFonts w:ascii="Cambria Math" w:hAnsi="Cambria Math"/>
              </w:rPr>
              <m:t>f</m:t>
            </m:r>
          </m:e>
          <m:sup>
            <m:r>
              <w:rPr>
                <w:rFonts w:ascii="Cambria Math" w:hAnsi="Cambria Math"/>
              </w:rPr>
              <m:t>(i)</m:t>
            </m:r>
          </m:sup>
        </m:sSup>
        <m:r>
          <w:rPr>
            <w:rFonts w:ascii="Cambria Math" w:hAnsi="Cambria Math"/>
          </w:rPr>
          <m:t xml:space="preserve">:i ∈ </m:t>
        </m:r>
        <m:d>
          <m:dPr>
            <m:begChr m:val="{"/>
            <m:endChr m:val="}"/>
            <m:ctrlPr>
              <w:rPr>
                <w:rFonts w:ascii="Cambria Math" w:hAnsi="Cambria Math"/>
                <w:i/>
              </w:rPr>
            </m:ctrlPr>
          </m:dPr>
          <m:e>
            <m:r>
              <w:rPr>
                <w:rFonts w:ascii="Cambria Math" w:hAnsi="Cambria Math"/>
              </w:rPr>
              <m:t>1, …, p</m:t>
            </m:r>
          </m:e>
        </m:d>
      </m:oMath>
      <w:r w:rsidRPr="00C52D87">
        <w:t xml:space="preserve">. Initialize iteration counter </w:t>
      </w:r>
      <m:oMath>
        <m:r>
          <w:rPr>
            <w:rFonts w:ascii="Cambria Math" w:hAnsi="Cambria Math"/>
          </w:rPr>
          <m:t>c ← c+1</m:t>
        </m:r>
      </m:oMath>
      <w:r w:rsidRPr="00C52D87">
        <w:t xml:space="preserve">. Find the most </w:t>
      </w:r>
      <w:r w:rsidR="0037627E" w:rsidRPr="00C52D87">
        <w:t>appropriate point</w:t>
      </w:r>
      <w:r w:rsidRPr="00C52D87">
        <w:t xml:space="preserve"> in the sample with the minimum </w:t>
      </w:r>
      <w:r w:rsidR="006C6B72" w:rsidRPr="00C52D87">
        <w:t>upper-level</w:t>
      </w:r>
      <w:r w:rsidRPr="00C52D87">
        <w:t xml:space="preserve"> function and denote it as </w:t>
      </w:r>
      <m:oMath>
        <m:sSubSup>
          <m:sSubSupPr>
            <m:ctrlPr>
              <w:rPr>
                <w:rFonts w:ascii="Cambria Math" w:hAnsi="Cambria Math"/>
                <w:i/>
              </w:rPr>
            </m:ctrlPr>
          </m:sSubSupPr>
          <m:e>
            <m:r>
              <w:rPr>
                <w:rFonts w:ascii="Cambria Math" w:hAnsi="Cambria Math"/>
              </w:rPr>
              <m:t>F</m:t>
            </m:r>
          </m:e>
          <m:sub>
            <m:r>
              <w:rPr>
                <w:rFonts w:ascii="Cambria Math" w:hAnsi="Cambria Math"/>
              </w:rPr>
              <m:t>c</m:t>
            </m:r>
          </m:sub>
          <m:sup/>
        </m:sSubSup>
      </m:oMath>
      <w:r w:rsidRPr="00C52D87">
        <w:t>.</w:t>
      </w:r>
      <w:bookmarkEnd w:id="3620"/>
    </w:p>
    <w:p w14:paraId="572EA26F" w14:textId="01B25D34" w:rsidR="00683291" w:rsidRPr="00C52D87" w:rsidRDefault="00711092" w:rsidP="00C7537A">
      <w:pPr>
        <w:pStyle w:val="BodyText"/>
      </w:pPr>
      <w:bookmarkStart w:id="3621" w:name="_Toc107505450"/>
      <w:r w:rsidRPr="00C52D87">
        <w:t xml:space="preserve">Now that the feasible solutions are acquired, </w:t>
      </w:r>
      <w:r w:rsidR="00683291" w:rsidRPr="00C52D87">
        <w:t>the solution of the upper level’s problem</w:t>
      </w:r>
      <w:r w:rsidRPr="00C52D87">
        <w:t xml:space="preserve"> can be calculated</w:t>
      </w:r>
      <w:r w:rsidR="00683291" w:rsidRPr="00C52D87">
        <w:t xml:space="preserve">. Therefore, </w:t>
      </w:r>
      <w:r w:rsidR="00046479" w:rsidRPr="00C52D87">
        <w:t>we</w:t>
      </w:r>
      <w:r w:rsidR="00885CAC" w:rsidRPr="00C52D87">
        <w:t xml:space="preserve"> a</w:t>
      </w:r>
      <w:r w:rsidR="00046479" w:rsidRPr="00C52D87">
        <w:t>re</w:t>
      </w:r>
      <w:r w:rsidRPr="00C52D87">
        <w:t xml:space="preserve"> now</w:t>
      </w:r>
      <w:r w:rsidR="00683291" w:rsidRPr="00C52D87">
        <w:t xml:space="preserve"> able to do the following:</w:t>
      </w:r>
      <w:bookmarkEnd w:id="3621"/>
    </w:p>
    <w:p w14:paraId="331A6AB2" w14:textId="47BF18F3" w:rsidR="00683291" w:rsidRPr="00C52D87" w:rsidRDefault="00683291">
      <w:pPr>
        <w:pStyle w:val="ListParagraph"/>
        <w:numPr>
          <w:ilvl w:val="0"/>
          <w:numId w:val="36"/>
        </w:numPr>
        <w:spacing w:before="0" w:after="0" w:line="480" w:lineRule="auto"/>
        <w:ind w:left="1080"/>
        <w:rPr>
          <w:rFonts w:asciiTheme="majorBidi" w:eastAsia="CMR10" w:hAnsiTheme="majorBidi" w:cstheme="majorBidi"/>
          <w:color w:val="000000" w:themeColor="text1"/>
          <w:sz w:val="24"/>
          <w:szCs w:val="24"/>
        </w:rPr>
      </w:pPr>
      <w:r w:rsidRPr="00C52D87">
        <w:rPr>
          <w:rFonts w:asciiTheme="majorBidi" w:eastAsia="CMR10" w:hAnsiTheme="majorBidi" w:cstheme="majorBidi"/>
          <w:color w:val="000000" w:themeColor="text1"/>
          <w:sz w:val="24"/>
          <w:szCs w:val="24"/>
        </w:rPr>
        <w:t>Find p samples from the feasible solution space of the relaxed problem</w:t>
      </w:r>
    </w:p>
    <w:p w14:paraId="177BF77F" w14:textId="092CEA70" w:rsidR="00683291" w:rsidRPr="00C52D87" w:rsidRDefault="00683291" w:rsidP="00B64ED3">
      <w:pPr>
        <w:pStyle w:val="ListParagraph"/>
        <w:numPr>
          <w:ilvl w:val="0"/>
          <w:numId w:val="36"/>
        </w:numPr>
        <w:spacing w:before="0" w:line="480" w:lineRule="auto"/>
        <w:ind w:left="1080"/>
        <w:rPr>
          <w:rFonts w:asciiTheme="majorBidi" w:eastAsia="CMR10" w:hAnsiTheme="majorBidi" w:cstheme="majorBidi"/>
          <w:color w:val="000000" w:themeColor="text1"/>
          <w:sz w:val="24"/>
          <w:szCs w:val="24"/>
        </w:rPr>
      </w:pPr>
      <w:r w:rsidRPr="00C52D87">
        <w:rPr>
          <w:rFonts w:asciiTheme="majorBidi" w:eastAsia="CMR10" w:hAnsiTheme="majorBidi" w:cstheme="majorBidi"/>
          <w:color w:val="000000" w:themeColor="text1"/>
          <w:sz w:val="24"/>
          <w:szCs w:val="24"/>
        </w:rPr>
        <w:t>Find the solution of lower level for each sample p and find the corresponding upper level objective value in the sample and the upper level objective value which is the first solution of the bi-level problem</w:t>
      </w:r>
    </w:p>
    <w:p w14:paraId="09D28BE5" w14:textId="1D0C5117" w:rsidR="00683291" w:rsidRPr="00C52D87" w:rsidRDefault="00683291" w:rsidP="005F3D42">
      <w:pPr>
        <w:spacing w:line="480" w:lineRule="auto"/>
        <w:rPr>
          <w:rFonts w:asciiTheme="majorBidi" w:eastAsia="CMR10" w:hAnsiTheme="majorBidi" w:cstheme="majorBidi"/>
          <w:color w:val="000000" w:themeColor="text1"/>
          <w:sz w:val="24"/>
          <w:szCs w:val="24"/>
        </w:rPr>
      </w:pPr>
      <w:bookmarkStart w:id="3622" w:name="_Toc107505451"/>
      <w:r w:rsidRPr="00C52D87">
        <w:rPr>
          <w:rFonts w:asciiTheme="majorBidi" w:eastAsia="CMR10" w:hAnsiTheme="majorBidi" w:cstheme="majorBidi"/>
          <w:color w:val="000000" w:themeColor="text1"/>
          <w:sz w:val="24"/>
          <w:szCs w:val="24"/>
        </w:rPr>
        <w:t xml:space="preserve">To accomplish this step, </w:t>
      </w:r>
      <w:r w:rsidR="00D93EB3" w:rsidRPr="00C52D87">
        <w:rPr>
          <w:rFonts w:asciiTheme="majorBidi" w:eastAsia="CMR10" w:hAnsiTheme="majorBidi" w:cstheme="majorBidi"/>
          <w:color w:val="000000" w:themeColor="text1"/>
          <w:sz w:val="24"/>
          <w:szCs w:val="24"/>
        </w:rPr>
        <w:t>we follow</w:t>
      </w:r>
      <w:r w:rsidRPr="00C52D87">
        <w:rPr>
          <w:rFonts w:asciiTheme="majorBidi" w:eastAsia="CMR10" w:hAnsiTheme="majorBidi" w:cstheme="majorBidi"/>
          <w:color w:val="000000" w:themeColor="text1"/>
          <w:sz w:val="24"/>
          <w:szCs w:val="24"/>
        </w:rPr>
        <w:t xml:space="preserve"> the following process:</w:t>
      </w:r>
      <w:bookmarkEnd w:id="3622"/>
    </w:p>
    <w:p w14:paraId="6D4D91FA" w14:textId="77777777" w:rsidR="00683291" w:rsidRPr="00C52D87" w:rsidRDefault="00683291">
      <w:pPr>
        <w:pStyle w:val="ListParagraph"/>
        <w:numPr>
          <w:ilvl w:val="0"/>
          <w:numId w:val="37"/>
        </w:numPr>
        <w:spacing w:after="160" w:line="480" w:lineRule="auto"/>
        <w:contextualSpacing/>
        <w:rPr>
          <w:rFonts w:asciiTheme="majorBidi" w:eastAsia="CMR10" w:hAnsiTheme="majorBidi" w:cstheme="majorBidi"/>
          <w:color w:val="000000" w:themeColor="text1"/>
          <w:sz w:val="24"/>
          <w:szCs w:val="24"/>
        </w:rPr>
      </w:pPr>
      <w:r w:rsidRPr="00C52D87">
        <w:rPr>
          <w:rFonts w:asciiTheme="majorBidi" w:eastAsia="CMR10" w:hAnsiTheme="majorBidi" w:cstheme="majorBidi"/>
          <w:color w:val="000000" w:themeColor="text1"/>
          <w:sz w:val="24"/>
          <w:szCs w:val="24"/>
        </w:rPr>
        <w:t>find the Euclidean distance between all customers and stores</w:t>
      </w:r>
    </w:p>
    <w:p w14:paraId="53E61017" w14:textId="77777777" w:rsidR="00683291" w:rsidRPr="00C52D87" w:rsidRDefault="00683291">
      <w:pPr>
        <w:pStyle w:val="ListParagraph"/>
        <w:numPr>
          <w:ilvl w:val="0"/>
          <w:numId w:val="37"/>
        </w:numPr>
        <w:spacing w:after="160" w:line="480" w:lineRule="auto"/>
        <w:contextualSpacing/>
        <w:rPr>
          <w:rFonts w:asciiTheme="majorBidi" w:eastAsia="CMR10" w:hAnsiTheme="majorBidi" w:cstheme="majorBidi"/>
          <w:color w:val="000000" w:themeColor="text1"/>
          <w:sz w:val="24"/>
          <w:szCs w:val="24"/>
        </w:rPr>
      </w:pPr>
      <w:r w:rsidRPr="00C52D87">
        <w:rPr>
          <w:rFonts w:asciiTheme="majorBidi" w:eastAsia="CMR10" w:hAnsiTheme="majorBidi" w:cstheme="majorBidi"/>
          <w:color w:val="000000" w:themeColor="text1"/>
          <w:sz w:val="24"/>
          <w:szCs w:val="24"/>
        </w:rPr>
        <w:t>find the tour distance solution for each feasible solution from the shared feasible region (for both level problems)</w:t>
      </w:r>
    </w:p>
    <w:p w14:paraId="3C042E54" w14:textId="77777777" w:rsidR="00683291" w:rsidRPr="00C52D87" w:rsidRDefault="00683291">
      <w:pPr>
        <w:pStyle w:val="ListParagraph"/>
        <w:numPr>
          <w:ilvl w:val="0"/>
          <w:numId w:val="37"/>
        </w:numPr>
        <w:spacing w:after="160" w:line="480" w:lineRule="auto"/>
        <w:contextualSpacing/>
        <w:rPr>
          <w:rFonts w:asciiTheme="majorBidi" w:eastAsia="CMR10" w:hAnsiTheme="majorBidi" w:cstheme="majorBidi"/>
          <w:color w:val="000000" w:themeColor="text1"/>
          <w:sz w:val="24"/>
          <w:szCs w:val="24"/>
        </w:rPr>
      </w:pPr>
      <w:r w:rsidRPr="00C52D87">
        <w:rPr>
          <w:rFonts w:asciiTheme="majorBidi" w:eastAsia="CMR10" w:hAnsiTheme="majorBidi" w:cstheme="majorBidi"/>
          <w:color w:val="000000" w:themeColor="text1"/>
          <w:sz w:val="24"/>
          <w:szCs w:val="24"/>
        </w:rPr>
        <w:t>read the feasible solutions and select each store and its connected customers in each solution</w:t>
      </w:r>
    </w:p>
    <w:p w14:paraId="07721C8B" w14:textId="77777777" w:rsidR="00683291" w:rsidRPr="00C52D87" w:rsidRDefault="00683291">
      <w:pPr>
        <w:pStyle w:val="ListParagraph"/>
        <w:numPr>
          <w:ilvl w:val="0"/>
          <w:numId w:val="37"/>
        </w:numPr>
        <w:spacing w:after="160" w:line="480" w:lineRule="auto"/>
        <w:contextualSpacing/>
        <w:rPr>
          <w:rFonts w:asciiTheme="majorBidi" w:eastAsia="CMR10" w:hAnsiTheme="majorBidi" w:cstheme="majorBidi"/>
          <w:color w:val="000000" w:themeColor="text1"/>
          <w:sz w:val="24"/>
          <w:szCs w:val="24"/>
        </w:rPr>
      </w:pPr>
      <w:r w:rsidRPr="00C52D87">
        <w:rPr>
          <w:rFonts w:asciiTheme="majorBidi" w:eastAsia="CMR10" w:hAnsiTheme="majorBidi" w:cstheme="majorBidi"/>
          <w:color w:val="000000" w:themeColor="text1"/>
          <w:sz w:val="24"/>
          <w:szCs w:val="24"/>
        </w:rPr>
        <w:t>find the stores and customers’ IDs for the current feasible solution</w:t>
      </w:r>
    </w:p>
    <w:p w14:paraId="3FBDB3AC" w14:textId="77777777" w:rsidR="00683291" w:rsidRPr="00C52D87" w:rsidRDefault="00683291">
      <w:pPr>
        <w:pStyle w:val="ListParagraph"/>
        <w:numPr>
          <w:ilvl w:val="0"/>
          <w:numId w:val="37"/>
        </w:numPr>
        <w:spacing w:after="160" w:line="480" w:lineRule="auto"/>
        <w:contextualSpacing/>
        <w:rPr>
          <w:rFonts w:asciiTheme="majorBidi" w:eastAsia="CMR10" w:hAnsiTheme="majorBidi" w:cstheme="majorBidi"/>
          <w:color w:val="000000" w:themeColor="text1"/>
          <w:sz w:val="24"/>
          <w:szCs w:val="24"/>
        </w:rPr>
      </w:pPr>
      <w:r w:rsidRPr="00C52D87">
        <w:rPr>
          <w:rFonts w:asciiTheme="majorBidi" w:eastAsia="CMR10" w:hAnsiTheme="majorBidi" w:cstheme="majorBidi"/>
          <w:color w:val="000000" w:themeColor="text1"/>
          <w:sz w:val="24"/>
          <w:szCs w:val="24"/>
        </w:rPr>
        <w:t>build a list of coordination of nodes which are stores and customers that are connected in the current feasible solution</w:t>
      </w:r>
    </w:p>
    <w:p w14:paraId="6BA2A9A5" w14:textId="77777777" w:rsidR="00683291" w:rsidRPr="00C52D87" w:rsidRDefault="00683291">
      <w:pPr>
        <w:pStyle w:val="ListParagraph"/>
        <w:numPr>
          <w:ilvl w:val="0"/>
          <w:numId w:val="37"/>
        </w:numPr>
        <w:spacing w:after="160" w:line="480" w:lineRule="auto"/>
        <w:contextualSpacing/>
        <w:rPr>
          <w:rFonts w:asciiTheme="majorBidi" w:eastAsia="CMR10" w:hAnsiTheme="majorBidi" w:cstheme="majorBidi"/>
          <w:color w:val="000000" w:themeColor="text1"/>
          <w:sz w:val="24"/>
          <w:szCs w:val="24"/>
        </w:rPr>
      </w:pPr>
      <w:r w:rsidRPr="00C52D87">
        <w:rPr>
          <w:rFonts w:asciiTheme="majorBidi" w:eastAsia="CMR10" w:hAnsiTheme="majorBidi" w:cstheme="majorBidi"/>
          <w:color w:val="000000" w:themeColor="text1"/>
          <w:sz w:val="24"/>
          <w:szCs w:val="24"/>
        </w:rPr>
        <w:t>calculate the Euclidean distance of connected stores and customers</w:t>
      </w:r>
    </w:p>
    <w:p w14:paraId="5A5308D0" w14:textId="77777777" w:rsidR="00683291" w:rsidRPr="00C52D87" w:rsidRDefault="00683291">
      <w:pPr>
        <w:pStyle w:val="ListParagraph"/>
        <w:numPr>
          <w:ilvl w:val="0"/>
          <w:numId w:val="37"/>
        </w:numPr>
        <w:spacing w:after="160" w:line="480" w:lineRule="auto"/>
        <w:contextualSpacing/>
        <w:rPr>
          <w:rFonts w:asciiTheme="majorBidi" w:eastAsia="CMR10" w:hAnsiTheme="majorBidi" w:cstheme="majorBidi"/>
          <w:color w:val="000000" w:themeColor="text1"/>
          <w:sz w:val="24"/>
          <w:szCs w:val="24"/>
        </w:rPr>
      </w:pPr>
      <w:r w:rsidRPr="00C52D87">
        <w:rPr>
          <w:rFonts w:asciiTheme="majorBidi" w:eastAsia="CMR10" w:hAnsiTheme="majorBidi" w:cstheme="majorBidi"/>
          <w:color w:val="000000" w:themeColor="text1"/>
          <w:sz w:val="24"/>
          <w:szCs w:val="24"/>
        </w:rPr>
        <w:t xml:space="preserve">calculate the minimum tour distance for each set of connected store and customers </w:t>
      </w:r>
    </w:p>
    <w:p w14:paraId="3E8606BA" w14:textId="77777777" w:rsidR="00683291" w:rsidRPr="00C52D87" w:rsidRDefault="00683291">
      <w:pPr>
        <w:pStyle w:val="ListParagraph"/>
        <w:numPr>
          <w:ilvl w:val="0"/>
          <w:numId w:val="37"/>
        </w:numPr>
        <w:spacing w:after="160" w:line="480" w:lineRule="auto"/>
        <w:contextualSpacing/>
        <w:rPr>
          <w:rFonts w:asciiTheme="majorBidi" w:eastAsia="CMR10" w:hAnsiTheme="majorBidi" w:cstheme="majorBidi"/>
          <w:color w:val="000000" w:themeColor="text1"/>
          <w:sz w:val="24"/>
          <w:szCs w:val="24"/>
        </w:rPr>
      </w:pPr>
      <w:r w:rsidRPr="00C52D87">
        <w:rPr>
          <w:rFonts w:asciiTheme="majorBidi" w:eastAsia="CMR10" w:hAnsiTheme="majorBidi" w:cstheme="majorBidi"/>
          <w:color w:val="000000" w:themeColor="text1"/>
          <w:sz w:val="24"/>
          <w:szCs w:val="24"/>
        </w:rPr>
        <w:t>calculate the sum of the tour distances for all the feasible solutions</w:t>
      </w:r>
    </w:p>
    <w:p w14:paraId="36BCEE61" w14:textId="77777777" w:rsidR="00683291" w:rsidRPr="00C52D87" w:rsidRDefault="00683291" w:rsidP="00B64ED3">
      <w:pPr>
        <w:pStyle w:val="ListParagraph"/>
        <w:numPr>
          <w:ilvl w:val="0"/>
          <w:numId w:val="37"/>
        </w:numPr>
        <w:spacing w:line="480" w:lineRule="auto"/>
        <w:contextualSpacing/>
        <w:rPr>
          <w:rFonts w:asciiTheme="majorBidi" w:eastAsia="CMR10" w:hAnsiTheme="majorBidi" w:cstheme="majorBidi"/>
          <w:color w:val="000000" w:themeColor="text1"/>
          <w:sz w:val="24"/>
          <w:szCs w:val="24"/>
        </w:rPr>
      </w:pPr>
      <w:r w:rsidRPr="00C52D87">
        <w:rPr>
          <w:rFonts w:asciiTheme="majorBidi" w:eastAsia="CMR10" w:hAnsiTheme="majorBidi" w:cstheme="majorBidi"/>
          <w:color w:val="000000" w:themeColor="text1"/>
          <w:sz w:val="24"/>
          <w:szCs w:val="24"/>
        </w:rPr>
        <w:t>calculate F for each feasible solution (Decision 1 to Decision 32)</w:t>
      </w:r>
    </w:p>
    <w:p w14:paraId="1C61BFDE" w14:textId="77777777" w:rsidR="00683291" w:rsidRPr="00C52D87" w:rsidRDefault="00683291" w:rsidP="005F3D42">
      <w:pPr>
        <w:spacing w:line="480" w:lineRule="auto"/>
        <w:rPr>
          <w:rFonts w:asciiTheme="majorBidi" w:eastAsia="CMR10" w:hAnsiTheme="majorBidi" w:cstheme="majorBidi"/>
          <w:color w:val="000000" w:themeColor="text1"/>
          <w:sz w:val="24"/>
          <w:szCs w:val="24"/>
        </w:rPr>
      </w:pPr>
      <w:bookmarkStart w:id="3623" w:name="_Toc107505452"/>
      <w:r w:rsidRPr="00C52D87">
        <w:rPr>
          <w:rFonts w:asciiTheme="majorBidi" w:eastAsia="CMR10" w:hAnsiTheme="majorBidi" w:cstheme="majorBidi"/>
          <w:color w:val="000000" w:themeColor="text1"/>
          <w:sz w:val="24"/>
          <w:szCs w:val="24"/>
        </w:rPr>
        <w:t xml:space="preserve">3) Compute the covariance matrix for the sample </w:t>
      </w:r>
      <w:r w:rsidRPr="00C52D87">
        <w:rPr>
          <w:rFonts w:asciiTheme="majorBidi" w:eastAsia="CMR10" w:hAnsiTheme="majorBidi" w:cstheme="majorBidi"/>
          <w:b/>
          <w:bCs/>
          <w:color w:val="000000" w:themeColor="text1"/>
          <w:sz w:val="24"/>
          <w:szCs w:val="24"/>
        </w:rPr>
        <w:t xml:space="preserve">S </w:t>
      </w:r>
      <w:r w:rsidRPr="00C52D87">
        <w:rPr>
          <w:rFonts w:asciiTheme="majorBidi" w:eastAsia="CMR10" w:hAnsiTheme="majorBidi" w:cstheme="majorBidi"/>
          <w:color w:val="000000" w:themeColor="text1"/>
          <w:sz w:val="24"/>
          <w:szCs w:val="24"/>
        </w:rPr>
        <w:t xml:space="preserve">and denote it by </w:t>
      </w:r>
      <m:oMath>
        <m:nary>
          <m:naryPr>
            <m:chr m:val="∑"/>
            <m:limLoc m:val="undOvr"/>
            <m:subHide m:val="1"/>
            <m:supHide m:val="1"/>
            <m:ctrlPr>
              <w:rPr>
                <w:rFonts w:ascii="Cambria Math" w:eastAsia="CMR10" w:hAnsi="Cambria Math" w:cstheme="majorBidi"/>
                <w:i/>
                <w:color w:val="000000" w:themeColor="text1"/>
                <w:sz w:val="24"/>
                <w:szCs w:val="24"/>
              </w:rPr>
            </m:ctrlPr>
          </m:naryPr>
          <m:sub/>
          <m:sup/>
          <m:e>
            <m:r>
              <w:rPr>
                <w:rFonts w:ascii="Cambria Math" w:eastAsia="CMR10" w:hAnsi="Cambria Math" w:cstheme="majorBidi"/>
                <w:color w:val="000000" w:themeColor="text1"/>
                <w:sz w:val="24"/>
                <w:szCs w:val="24"/>
              </w:rPr>
              <m:t>c</m:t>
            </m:r>
          </m:e>
        </m:nary>
      </m:oMath>
      <w:r w:rsidRPr="00C52D87">
        <w:rPr>
          <w:rFonts w:asciiTheme="majorBidi" w:eastAsia="CMR10" w:hAnsiTheme="majorBidi" w:cstheme="majorBidi"/>
          <w:color w:val="000000" w:themeColor="text1"/>
          <w:sz w:val="24"/>
          <w:szCs w:val="24"/>
        </w:rPr>
        <w:t xml:space="preserve">. Update </w:t>
      </w:r>
      <m:oMath>
        <m:r>
          <w:rPr>
            <w:rFonts w:ascii="Cambria Math" w:eastAsia="CMR10" w:hAnsi="Cambria Math" w:cstheme="majorBidi"/>
            <w:color w:val="000000" w:themeColor="text1"/>
            <w:sz w:val="24"/>
            <w:szCs w:val="24"/>
          </w:rPr>
          <m:t>c ← c+1</m:t>
        </m:r>
      </m:oMath>
      <w:r w:rsidRPr="00C52D87">
        <w:rPr>
          <w:rFonts w:asciiTheme="majorBidi" w:eastAsia="CMR10" w:hAnsiTheme="majorBidi" w:cstheme="majorBidi"/>
          <w:color w:val="000000" w:themeColor="text1"/>
          <w:sz w:val="24"/>
          <w:szCs w:val="24"/>
        </w:rPr>
        <w:t>.</w:t>
      </w:r>
      <w:bookmarkEnd w:id="3623"/>
    </w:p>
    <w:p w14:paraId="6D0A61DE" w14:textId="11A4A455" w:rsidR="00683291" w:rsidRPr="00C52D87" w:rsidRDefault="00683291" w:rsidP="005F3D42">
      <w:pPr>
        <w:spacing w:line="480" w:lineRule="auto"/>
        <w:rPr>
          <w:rFonts w:asciiTheme="majorBidi" w:eastAsia="CMR10" w:hAnsiTheme="majorBidi" w:cstheme="majorBidi"/>
          <w:color w:val="000000" w:themeColor="text1"/>
          <w:sz w:val="24"/>
          <w:szCs w:val="24"/>
        </w:rPr>
      </w:pPr>
      <w:bookmarkStart w:id="3624" w:name="_Toc107505453"/>
      <w:r w:rsidRPr="00C52D87">
        <w:rPr>
          <w:rFonts w:asciiTheme="majorBidi" w:eastAsia="CMR10" w:hAnsiTheme="majorBidi" w:cstheme="majorBidi"/>
          <w:color w:val="000000" w:themeColor="text1"/>
          <w:sz w:val="24"/>
          <w:szCs w:val="24"/>
        </w:rPr>
        <w:t xml:space="preserve">Output: </w:t>
      </w:r>
      <m:oMath>
        <m:nary>
          <m:naryPr>
            <m:chr m:val="∑"/>
            <m:limLoc m:val="undOvr"/>
            <m:subHide m:val="1"/>
            <m:supHide m:val="1"/>
            <m:ctrlPr>
              <w:rPr>
                <w:rFonts w:ascii="Cambria Math" w:eastAsia="CMR10" w:hAnsi="Cambria Math" w:cstheme="majorBidi"/>
                <w:i/>
                <w:color w:val="000000" w:themeColor="text1"/>
                <w:sz w:val="24"/>
                <w:szCs w:val="24"/>
              </w:rPr>
            </m:ctrlPr>
          </m:naryPr>
          <m:sub/>
          <m:sup/>
          <m:e>
            <m:r>
              <w:rPr>
                <w:rFonts w:ascii="Cambria Math" w:eastAsia="CMR10" w:hAnsi="Cambria Math" w:cstheme="majorBidi"/>
                <w:color w:val="000000" w:themeColor="text1"/>
                <w:sz w:val="24"/>
                <w:szCs w:val="24"/>
              </w:rPr>
              <m:t>c</m:t>
            </m:r>
          </m:e>
        </m:nary>
      </m:oMath>
      <w:bookmarkEnd w:id="3624"/>
      <w:r w:rsidR="003E578D" w:rsidRPr="00C52D87">
        <w:rPr>
          <w:rFonts w:asciiTheme="majorBidi" w:eastAsia="CMR10" w:hAnsiTheme="majorBidi" w:cstheme="majorBidi"/>
          <w:color w:val="000000" w:themeColor="text1"/>
          <w:sz w:val="24"/>
          <w:szCs w:val="24"/>
        </w:rPr>
        <w:t xml:space="preserve">. (The process of calculating the </w:t>
      </w:r>
      <w:r w:rsidR="00627E42" w:rsidRPr="00C52D87">
        <w:rPr>
          <w:rFonts w:asciiTheme="majorBidi" w:eastAsia="CMR10" w:hAnsiTheme="majorBidi" w:cstheme="majorBidi"/>
          <w:color w:val="000000" w:themeColor="text1"/>
          <w:sz w:val="24"/>
          <w:szCs w:val="24"/>
        </w:rPr>
        <w:t>covariance</w:t>
      </w:r>
      <w:r w:rsidR="003E578D" w:rsidRPr="00C52D87">
        <w:rPr>
          <w:rFonts w:asciiTheme="majorBidi" w:eastAsia="CMR10" w:hAnsiTheme="majorBidi" w:cstheme="majorBidi"/>
          <w:color w:val="000000" w:themeColor="text1"/>
          <w:sz w:val="24"/>
          <w:szCs w:val="24"/>
        </w:rPr>
        <w:t xml:space="preserve"> matrix is explained in Appendi</w:t>
      </w:r>
      <w:r w:rsidR="00627E42" w:rsidRPr="00C52D87">
        <w:rPr>
          <w:rFonts w:asciiTheme="majorBidi" w:eastAsia="CMR10" w:hAnsiTheme="majorBidi" w:cstheme="majorBidi"/>
          <w:color w:val="000000" w:themeColor="text1"/>
          <w:sz w:val="24"/>
          <w:szCs w:val="24"/>
        </w:rPr>
        <w:t>ces</w:t>
      </w:r>
      <w:r w:rsidR="003E578D" w:rsidRPr="00C52D87">
        <w:rPr>
          <w:rFonts w:asciiTheme="majorBidi" w:eastAsia="CMR10" w:hAnsiTheme="majorBidi" w:cstheme="majorBidi"/>
          <w:color w:val="000000" w:themeColor="text1"/>
          <w:sz w:val="24"/>
          <w:szCs w:val="24"/>
        </w:rPr>
        <w:t xml:space="preserve"> </w:t>
      </w:r>
      <w:r w:rsidR="00627E42" w:rsidRPr="00C52D87">
        <w:rPr>
          <w:rFonts w:asciiTheme="majorBidi" w:eastAsia="CMR10" w:hAnsiTheme="majorBidi" w:cstheme="majorBidi"/>
          <w:color w:val="000000" w:themeColor="text1"/>
          <w:sz w:val="24"/>
          <w:szCs w:val="24"/>
        </w:rPr>
        <w:t>E and F</w:t>
      </w:r>
      <w:r w:rsidR="003E578D" w:rsidRPr="00C52D87">
        <w:rPr>
          <w:rFonts w:asciiTheme="majorBidi" w:eastAsia="CMR10" w:hAnsiTheme="majorBidi" w:cstheme="majorBidi"/>
          <w:color w:val="000000" w:themeColor="text1"/>
          <w:sz w:val="24"/>
          <w:szCs w:val="24"/>
        </w:rPr>
        <w:t>)</w:t>
      </w:r>
    </w:p>
    <w:p w14:paraId="425960A8" w14:textId="4F9DFF23" w:rsidR="00683291" w:rsidRPr="00C52D87" w:rsidRDefault="00683291" w:rsidP="005F3D42">
      <w:pPr>
        <w:spacing w:line="480" w:lineRule="auto"/>
        <w:rPr>
          <w:rFonts w:asciiTheme="majorBidi" w:eastAsia="CMR10" w:hAnsiTheme="majorBidi" w:cstheme="majorBidi"/>
          <w:color w:val="000000" w:themeColor="text1"/>
          <w:sz w:val="24"/>
          <w:szCs w:val="24"/>
        </w:rPr>
      </w:pPr>
      <w:bookmarkStart w:id="3625" w:name="_Toc107505454"/>
      <w:r w:rsidRPr="00C52D87">
        <w:rPr>
          <w:rFonts w:asciiTheme="majorBidi" w:eastAsia="CMR10" w:hAnsiTheme="majorBidi" w:cstheme="majorBidi"/>
          <w:color w:val="000000" w:themeColor="text1"/>
          <w:sz w:val="24"/>
          <w:szCs w:val="24"/>
        </w:rPr>
        <w:t xml:space="preserve">4) estimate </w:t>
      </w:r>
      <m:oMath>
        <m:acc>
          <m:accPr>
            <m:ctrlPr>
              <w:rPr>
                <w:rFonts w:ascii="Cambria Math" w:eastAsia="CMR10" w:hAnsi="Cambria Math" w:cstheme="majorBidi"/>
                <w:i/>
                <w:color w:val="000000" w:themeColor="text1"/>
                <w:sz w:val="24"/>
                <w:szCs w:val="24"/>
              </w:rPr>
            </m:ctrlPr>
          </m:accPr>
          <m:e>
            <m:r>
              <w:rPr>
                <w:rFonts w:ascii="Cambria Math" w:eastAsia="CMR10" w:hAnsi="Cambria Math" w:cstheme="majorBidi"/>
                <w:color w:val="000000" w:themeColor="text1"/>
                <w:sz w:val="24"/>
                <w:szCs w:val="24"/>
              </w:rPr>
              <m:t>φ</m:t>
            </m:r>
          </m:e>
        </m:acc>
        <m:r>
          <w:rPr>
            <w:rFonts w:ascii="Cambria Math" w:eastAsia="CMR10" w:hAnsi="Cambria Math" w:cstheme="majorBidi"/>
            <w:color w:val="000000" w:themeColor="text1"/>
            <w:sz w:val="24"/>
            <w:szCs w:val="24"/>
          </w:rPr>
          <m:t>(x)</m:t>
        </m:r>
      </m:oMath>
      <w:r w:rsidRPr="00C52D87">
        <w:rPr>
          <w:rFonts w:asciiTheme="majorBidi" w:eastAsia="CMR10" w:hAnsiTheme="majorBidi" w:cstheme="majorBidi"/>
          <w:color w:val="000000" w:themeColor="text1"/>
          <w:sz w:val="24"/>
          <w:szCs w:val="24"/>
        </w:rPr>
        <w:t xml:space="preserve"> (the approximated mapping from the sample </w:t>
      </w:r>
      <w:r w:rsidRPr="00C52D87">
        <w:rPr>
          <w:rFonts w:asciiTheme="majorBidi" w:eastAsia="CMR10" w:hAnsiTheme="majorBidi" w:cstheme="majorBidi"/>
          <w:b/>
          <w:bCs/>
          <w:color w:val="000000" w:themeColor="text1"/>
          <w:sz w:val="24"/>
          <w:szCs w:val="24"/>
        </w:rPr>
        <w:t xml:space="preserve">S </w:t>
      </w:r>
      <w:r w:rsidRPr="00C52D87">
        <w:rPr>
          <w:rFonts w:asciiTheme="majorBidi" w:eastAsia="CMR10" w:hAnsiTheme="majorBidi" w:cstheme="majorBidi"/>
          <w:color w:val="000000" w:themeColor="text1"/>
          <w:sz w:val="24"/>
          <w:szCs w:val="24"/>
        </w:rPr>
        <w:t xml:space="preserve">containing </w:t>
      </w:r>
      <w:r w:rsidRPr="00C52D87">
        <w:rPr>
          <w:rFonts w:asciiTheme="majorBidi" w:eastAsia="CMR10" w:hAnsiTheme="majorBidi" w:cstheme="majorBidi"/>
          <w:b/>
          <w:bCs/>
          <w:color w:val="000000" w:themeColor="text1"/>
          <w:sz w:val="24"/>
          <w:szCs w:val="24"/>
        </w:rPr>
        <w:t xml:space="preserve">p </w:t>
      </w:r>
      <w:r w:rsidRPr="00C52D87">
        <w:rPr>
          <w:rFonts w:asciiTheme="majorBidi" w:eastAsia="CMR10" w:hAnsiTheme="majorBidi" w:cstheme="majorBidi"/>
          <w:color w:val="000000" w:themeColor="text1"/>
          <w:sz w:val="24"/>
          <w:szCs w:val="24"/>
        </w:rPr>
        <w:t xml:space="preserve">points), and </w:t>
      </w:r>
      <m:oMath>
        <m:acc>
          <m:accPr>
            <m:ctrlPr>
              <w:rPr>
                <w:rFonts w:ascii="Cambria Math" w:eastAsia="CMR10" w:hAnsi="Cambria Math" w:cstheme="majorBidi"/>
                <w:i/>
                <w:color w:val="000000" w:themeColor="text1"/>
                <w:sz w:val="24"/>
                <w:szCs w:val="24"/>
              </w:rPr>
            </m:ctrlPr>
          </m:accPr>
          <m:e>
            <m:r>
              <w:rPr>
                <w:rFonts w:ascii="Cambria Math" w:eastAsia="CMR10" w:hAnsi="Cambria Math" w:cstheme="majorBidi"/>
                <w:color w:val="000000" w:themeColor="text1"/>
                <w:sz w:val="24"/>
                <w:szCs w:val="24"/>
              </w:rPr>
              <m:t>s</m:t>
            </m:r>
          </m:e>
        </m:acc>
        <m:r>
          <w:rPr>
            <w:rFonts w:ascii="Cambria Math" w:eastAsia="CMR10" w:hAnsi="Cambria Math" w:cstheme="majorBidi"/>
            <w:color w:val="000000" w:themeColor="text1"/>
            <w:sz w:val="24"/>
            <w:szCs w:val="24"/>
          </w:rPr>
          <m:t>(x)</m:t>
        </m:r>
      </m:oMath>
      <w:r w:rsidRPr="00C52D87">
        <w:rPr>
          <w:rFonts w:asciiTheme="majorBidi" w:eastAsia="CMR10" w:hAnsiTheme="majorBidi" w:cstheme="majorBidi"/>
          <w:color w:val="000000" w:themeColor="text1"/>
          <w:sz w:val="24"/>
          <w:szCs w:val="24"/>
        </w:rPr>
        <w:t xml:space="preserve"> (the approximation of the standard deviation of </w:t>
      </w:r>
      <m:oMath>
        <m:r>
          <w:rPr>
            <w:rFonts w:ascii="Cambria Math" w:eastAsia="CMR10" w:hAnsi="Cambria Math" w:cstheme="majorBidi"/>
            <w:color w:val="000000" w:themeColor="text1"/>
            <w:sz w:val="24"/>
            <w:szCs w:val="24"/>
          </w:rPr>
          <m:t>φ(x)</m:t>
        </m:r>
      </m:oMath>
      <w:r w:rsidRPr="00C52D87">
        <w:rPr>
          <w:rFonts w:asciiTheme="majorBidi" w:eastAsia="CMR10" w:hAnsiTheme="majorBidi" w:cstheme="majorBidi"/>
          <w:color w:val="000000" w:themeColor="text1"/>
          <w:sz w:val="24"/>
          <w:szCs w:val="24"/>
        </w:rPr>
        <w:t xml:space="preserve">), and solve the following auxiliary problem to identify a new point </w:t>
      </w:r>
      <m:oMath>
        <m:sSup>
          <m:sSupPr>
            <m:ctrlPr>
              <w:rPr>
                <w:rFonts w:ascii="Cambria Math" w:eastAsia="CMR10" w:hAnsi="Cambria Math" w:cstheme="majorBidi"/>
                <w:i/>
                <w:color w:val="000000" w:themeColor="text1"/>
                <w:sz w:val="24"/>
                <w:szCs w:val="24"/>
              </w:rPr>
            </m:ctrlPr>
          </m:sSupPr>
          <m:e>
            <m:r>
              <w:rPr>
                <w:rFonts w:ascii="Cambria Math" w:eastAsia="CMR10" w:hAnsi="Cambria Math" w:cstheme="majorBidi"/>
                <w:color w:val="000000" w:themeColor="text1"/>
                <w:sz w:val="24"/>
                <w:szCs w:val="24"/>
              </w:rPr>
              <m:t>x</m:t>
            </m:r>
          </m:e>
          <m:sup>
            <m:r>
              <w:rPr>
                <w:rFonts w:ascii="Cambria Math" w:eastAsia="CMR10" w:hAnsi="Cambria Math" w:cstheme="majorBidi"/>
                <w:color w:val="000000" w:themeColor="text1"/>
                <w:sz w:val="24"/>
                <w:szCs w:val="24"/>
              </w:rPr>
              <m:t>p+1</m:t>
            </m:r>
          </m:sup>
        </m:sSup>
      </m:oMath>
      <w:r w:rsidRPr="00C52D87">
        <w:rPr>
          <w:rFonts w:asciiTheme="majorBidi" w:eastAsia="CMR10" w:hAnsiTheme="majorBidi" w:cstheme="majorBidi"/>
          <w:color w:val="000000" w:themeColor="text1"/>
          <w:sz w:val="24"/>
          <w:szCs w:val="24"/>
        </w:rPr>
        <w:t xml:space="preserve"> and it to sample population </w:t>
      </w:r>
      <w:r w:rsidRPr="00C52D87">
        <w:rPr>
          <w:rFonts w:asciiTheme="majorBidi" w:eastAsia="CMR10" w:hAnsiTheme="majorBidi" w:cstheme="majorBidi"/>
          <w:b/>
          <w:bCs/>
          <w:color w:val="000000" w:themeColor="text1"/>
          <w:sz w:val="24"/>
          <w:szCs w:val="24"/>
        </w:rPr>
        <w:t>S</w:t>
      </w:r>
      <w:r w:rsidRPr="00C52D87">
        <w:rPr>
          <w:rFonts w:asciiTheme="majorBidi" w:eastAsia="CMR10" w:hAnsiTheme="majorBidi" w:cstheme="majorBidi"/>
          <w:color w:val="000000" w:themeColor="text1"/>
          <w:sz w:val="24"/>
          <w:szCs w:val="24"/>
        </w:rPr>
        <w:t>.</w:t>
      </w:r>
      <w:bookmarkEnd w:id="3625"/>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80"/>
        <w:gridCol w:w="1636"/>
      </w:tblGrid>
      <w:tr w:rsidR="002F4CDF" w:rsidRPr="00C52D87" w14:paraId="4EBA1ED6" w14:textId="77777777" w:rsidTr="002F4CDF">
        <w:trPr>
          <w:trHeight w:val="530"/>
        </w:trPr>
        <w:tc>
          <w:tcPr>
            <w:tcW w:w="7380" w:type="dxa"/>
          </w:tcPr>
          <w:p w14:paraId="20B61E57" w14:textId="60C05E57" w:rsidR="002F4CDF" w:rsidRPr="00C52D87" w:rsidRDefault="00000000" w:rsidP="00BF6354">
            <w:pPr>
              <w:pStyle w:val="Caption"/>
              <w:rPr>
                <w:lang w:eastAsia="en-IE"/>
              </w:rPr>
            </w:pPr>
            <m:oMathPara>
              <m:oMath>
                <m:m>
                  <m:mPr>
                    <m:mcs>
                      <m:mc>
                        <m:mcPr>
                          <m:count m:val="1"/>
                          <m:mcJc m:val="center"/>
                        </m:mcPr>
                      </m:mc>
                    </m:mcs>
                    <m:ctrlPr>
                      <w:rPr>
                        <w:rFonts w:ascii="Cambria Math" w:eastAsia="CMR10" w:hAnsi="Cambria Math"/>
                        <w:i/>
                      </w:rPr>
                    </m:ctrlPr>
                  </m:mPr>
                  <m:mr>
                    <m:e>
                      <m:r>
                        <w:rPr>
                          <w:rFonts w:ascii="Cambria Math" w:eastAsia="CMR10" w:hAnsi="Cambria Math"/>
                        </w:rPr>
                        <m:t xml:space="preserve">Min </m:t>
                      </m:r>
                    </m:e>
                  </m:mr>
                  <m:mr>
                    <m:e>
                      <m:r>
                        <w:rPr>
                          <w:rFonts w:ascii="Cambria Math" w:eastAsia="CMR10" w:hAnsi="Cambria Math"/>
                        </w:rPr>
                        <m:t>x,y</m:t>
                      </m:r>
                    </m:e>
                  </m:mr>
                </m:m>
                <m:m>
                  <m:mPr>
                    <m:mcs>
                      <m:mc>
                        <m:mcPr>
                          <m:count m:val="1"/>
                          <m:mcJc m:val="center"/>
                        </m:mcPr>
                      </m:mc>
                    </m:mcs>
                    <m:ctrlPr>
                      <w:rPr>
                        <w:rFonts w:ascii="Cambria Math" w:eastAsia="CMR10" w:hAnsi="Cambria Math"/>
                        <w:i/>
                      </w:rPr>
                    </m:ctrlPr>
                  </m:mPr>
                  <m:mr>
                    <m:e>
                      <m:r>
                        <w:rPr>
                          <w:rFonts w:ascii="Cambria Math" w:eastAsia="CMR10" w:hAnsi="Cambria Math"/>
                        </w:rPr>
                        <m:t>F(x,y)</m:t>
                      </m:r>
                    </m:e>
                  </m:mr>
                  <m:mr>
                    <m:e/>
                  </m:mr>
                </m:m>
              </m:oMath>
            </m:oMathPara>
          </w:p>
        </w:tc>
        <w:tc>
          <w:tcPr>
            <w:tcW w:w="1636" w:type="dxa"/>
          </w:tcPr>
          <w:p w14:paraId="05B6BE95" w14:textId="58DA016E" w:rsidR="002F4CDF" w:rsidRPr="00C52D87" w:rsidRDefault="002F4CDF" w:rsidP="00BF6354">
            <w:pPr>
              <w:pStyle w:val="Caption"/>
              <w:rPr>
                <w:lang w:eastAsia="en-IE"/>
              </w:rPr>
            </w:pPr>
            <w:r w:rsidRPr="00C52D87">
              <w:t xml:space="preserve">Equation </w:t>
            </w:r>
            <w:fldSimple w:instr=" STYLEREF 4 \s ">
              <w:r w:rsidR="00951439">
                <w:rPr>
                  <w:noProof/>
                  <w:cs/>
                </w:rPr>
                <w:t>‎</w:t>
              </w:r>
              <w:r w:rsidR="00951439">
                <w:rPr>
                  <w:noProof/>
                </w:rPr>
                <w:t>8</w:t>
              </w:r>
            </w:fldSimple>
            <w:r w:rsidRPr="00C52D87">
              <w:t>.</w:t>
            </w:r>
            <w:fldSimple w:instr=" SEQ Equation \* ARABIC \s 4 ">
              <w:r w:rsidR="00951439">
                <w:rPr>
                  <w:noProof/>
                </w:rPr>
                <w:t>66</w:t>
              </w:r>
            </w:fldSimple>
            <w:r w:rsidRPr="00C52D87">
              <w:rPr>
                <w:lang w:eastAsia="en-IE"/>
              </w:rPr>
              <w:tab/>
            </w:r>
          </w:p>
        </w:tc>
      </w:tr>
    </w:tbl>
    <w:p w14:paraId="7B51AFB6" w14:textId="508C676E" w:rsidR="002F4CDF" w:rsidRPr="00C52D87" w:rsidRDefault="002F4CDF" w:rsidP="005F3D42">
      <w:pPr>
        <w:spacing w:line="480" w:lineRule="auto"/>
        <w:rPr>
          <w:rFonts w:asciiTheme="majorBidi" w:eastAsia="CMR10" w:hAnsiTheme="majorBidi" w:cstheme="majorBidi"/>
          <w:color w:val="000000" w:themeColor="text1"/>
          <w:sz w:val="24"/>
          <w:szCs w:val="24"/>
        </w:rPr>
      </w:pPr>
      <w:r w:rsidRPr="00C52D87">
        <w:rPr>
          <w:rFonts w:asciiTheme="majorBidi" w:eastAsia="CMR10" w:hAnsiTheme="majorBidi" w:cstheme="majorBidi"/>
          <w:color w:val="000000" w:themeColor="text1"/>
          <w:sz w:val="24"/>
          <w:szCs w:val="24"/>
        </w:rPr>
        <w:t xml:space="preserve"> </w:t>
      </w:r>
      <w:bookmarkStart w:id="3626" w:name="_Toc107505455"/>
      <w:r w:rsidRPr="00C52D87">
        <w:rPr>
          <w:rFonts w:asciiTheme="majorBidi" w:eastAsia="CMR10" w:hAnsiTheme="majorBidi" w:cstheme="majorBidi"/>
          <w:color w:val="000000" w:themeColor="text1"/>
          <w:sz w:val="24"/>
          <w:szCs w:val="24"/>
        </w:rPr>
        <w:t>Subject to</w:t>
      </w:r>
      <w:bookmarkEnd w:id="3626"/>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700"/>
      </w:tblGrid>
      <w:tr w:rsidR="002F4CDF" w:rsidRPr="00C52D87" w14:paraId="0D9CBA77" w14:textId="77777777" w:rsidTr="002F4CDF">
        <w:trPr>
          <w:trHeight w:val="530"/>
        </w:trPr>
        <w:tc>
          <w:tcPr>
            <w:tcW w:w="7650" w:type="dxa"/>
          </w:tcPr>
          <w:p w14:paraId="4A895606" w14:textId="10CB9568" w:rsidR="002F4CDF" w:rsidRPr="00C52D87" w:rsidRDefault="002F4CDF" w:rsidP="00BF6354">
            <w:pPr>
              <w:pStyle w:val="Caption"/>
              <w:rPr>
                <w:lang w:eastAsia="en-IE"/>
              </w:rPr>
            </w:pPr>
            <m:oMathPara>
              <m:oMath>
                <m:r>
                  <w:rPr>
                    <w:rFonts w:ascii="Cambria Math" w:eastAsia="Calibri" w:hAnsi="Cambria Math"/>
                  </w:rPr>
                  <m:t>f</m:t>
                </m:r>
                <m:d>
                  <m:dPr>
                    <m:ctrlPr>
                      <w:rPr>
                        <w:rFonts w:ascii="Cambria Math" w:eastAsia="Calibri" w:hAnsi="Cambria Math"/>
                        <w:i/>
                      </w:rPr>
                    </m:ctrlPr>
                  </m:dPr>
                  <m:e>
                    <m:r>
                      <w:rPr>
                        <w:rFonts w:ascii="Cambria Math" w:eastAsia="Calibri" w:hAnsi="Cambria Math"/>
                      </w:rPr>
                      <m:t>x,y</m:t>
                    </m:r>
                  </m:e>
                </m:d>
                <m:r>
                  <w:rPr>
                    <w:rFonts w:ascii="Cambria Math" w:eastAsia="Calibri" w:hAnsi="Cambria Math"/>
                  </w:rPr>
                  <m:t>≤</m:t>
                </m:r>
                <m:acc>
                  <m:accPr>
                    <m:ctrlPr>
                      <w:rPr>
                        <w:rFonts w:ascii="Cambria Math" w:eastAsia="CMR10" w:hAnsi="Cambria Math"/>
                        <w:i/>
                      </w:rPr>
                    </m:ctrlPr>
                  </m:accPr>
                  <m:e>
                    <m:r>
                      <w:rPr>
                        <w:rFonts w:ascii="Cambria Math" w:eastAsia="CMR10" w:hAnsi="Cambria Math"/>
                      </w:rPr>
                      <m:t>φ</m:t>
                    </m:r>
                  </m:e>
                </m:acc>
                <m:d>
                  <m:dPr>
                    <m:ctrlPr>
                      <w:rPr>
                        <w:rFonts w:ascii="Cambria Math" w:eastAsia="CMR10" w:hAnsi="Cambria Math"/>
                        <w:i/>
                      </w:rPr>
                    </m:ctrlPr>
                  </m:dPr>
                  <m:e>
                    <m:r>
                      <w:rPr>
                        <w:rFonts w:ascii="Cambria Math" w:eastAsia="CMR10" w:hAnsi="Cambria Math"/>
                      </w:rPr>
                      <m:t>x</m:t>
                    </m:r>
                  </m:e>
                </m:d>
                <m:r>
                  <w:rPr>
                    <w:rFonts w:ascii="Cambria Math" w:eastAsia="CMR10" w:hAnsi="Cambria Math"/>
                  </w:rPr>
                  <m:t>+3</m:t>
                </m:r>
                <m:acc>
                  <m:accPr>
                    <m:ctrlPr>
                      <w:rPr>
                        <w:rFonts w:ascii="Cambria Math" w:eastAsia="CMR10" w:hAnsi="Cambria Math"/>
                        <w:i/>
                      </w:rPr>
                    </m:ctrlPr>
                  </m:accPr>
                  <m:e>
                    <m:r>
                      <w:rPr>
                        <w:rFonts w:ascii="Cambria Math" w:eastAsia="CMR10" w:hAnsi="Cambria Math"/>
                      </w:rPr>
                      <m:t>s</m:t>
                    </m:r>
                  </m:e>
                </m:acc>
                <m:r>
                  <w:rPr>
                    <w:rFonts w:ascii="Cambria Math" w:eastAsia="CMR10" w:hAnsi="Cambria Math"/>
                  </w:rPr>
                  <m:t>(x)</m:t>
                </m:r>
              </m:oMath>
            </m:oMathPara>
          </w:p>
        </w:tc>
        <w:tc>
          <w:tcPr>
            <w:tcW w:w="1700" w:type="dxa"/>
          </w:tcPr>
          <w:p w14:paraId="11B5FC4C" w14:textId="166225F9" w:rsidR="002F4CDF" w:rsidRPr="00C52D87" w:rsidRDefault="002F4CDF" w:rsidP="00BF6354">
            <w:pPr>
              <w:pStyle w:val="Caption"/>
              <w:rPr>
                <w:lang w:eastAsia="en-IE"/>
              </w:rPr>
            </w:pPr>
            <w:r w:rsidRPr="00C52D87">
              <w:t xml:space="preserve">Equation </w:t>
            </w:r>
            <w:fldSimple w:instr=" STYLEREF 4 \s ">
              <w:r w:rsidR="00951439">
                <w:rPr>
                  <w:noProof/>
                  <w:cs/>
                </w:rPr>
                <w:t>‎</w:t>
              </w:r>
              <w:r w:rsidR="00951439">
                <w:rPr>
                  <w:noProof/>
                </w:rPr>
                <w:t>8</w:t>
              </w:r>
            </w:fldSimple>
            <w:r w:rsidRPr="00C52D87">
              <w:t>.</w:t>
            </w:r>
            <w:fldSimple w:instr=" SEQ Equation \* ARABIC \s 4 ">
              <w:r w:rsidR="00951439">
                <w:rPr>
                  <w:noProof/>
                </w:rPr>
                <w:t>67</w:t>
              </w:r>
            </w:fldSimple>
            <w:r w:rsidRPr="00C52D87">
              <w:rPr>
                <w:lang w:eastAsia="en-IE"/>
              </w:rPr>
              <w:tab/>
            </w:r>
          </w:p>
        </w:tc>
      </w:tr>
    </w:tbl>
    <w:p w14:paraId="44F34D89" w14:textId="61640188" w:rsidR="002F4CDF" w:rsidRPr="00C52D87" w:rsidRDefault="002F4CDF">
      <w:pPr>
        <w:rPr>
          <w:rFonts w:asciiTheme="majorBidi" w:eastAsia="CMR10" w:hAnsiTheme="majorBidi" w:cstheme="majorBidi"/>
          <w:color w:val="000000" w:themeColor="text1"/>
          <w:sz w:val="24"/>
          <w:szCs w:val="24"/>
        </w:rPr>
      </w:pPr>
      <w:bookmarkStart w:id="3627" w:name="_Toc107505456"/>
      <w:r w:rsidRPr="00C52D87">
        <w:rPr>
          <w:rFonts w:asciiTheme="majorBidi" w:eastAsia="CMR10" w:hAnsiTheme="majorBidi" w:cstheme="majorBidi"/>
          <w:color w:val="000000" w:themeColor="text1"/>
          <w:sz w:val="24"/>
          <w:szCs w:val="24"/>
        </w:rPr>
        <w:t>Subject to</w:t>
      </w:r>
      <w:bookmarkEnd w:id="3627"/>
    </w:p>
    <w:tbl>
      <w:tblPr>
        <w:tblStyle w:val="TableGrid"/>
        <w:tblW w:w="5048"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81"/>
        <w:gridCol w:w="270"/>
        <w:gridCol w:w="1799"/>
      </w:tblGrid>
      <w:tr w:rsidR="002F4CDF" w:rsidRPr="00C52D87" w14:paraId="3CB6E7E1" w14:textId="77777777" w:rsidTr="002F4CDF">
        <w:trPr>
          <w:trHeight w:val="530"/>
        </w:trPr>
        <w:tc>
          <w:tcPr>
            <w:tcW w:w="4048" w:type="pct"/>
            <w:gridSpan w:val="2"/>
          </w:tcPr>
          <w:p w14:paraId="5E1868DA" w14:textId="0CCDA7D0" w:rsidR="002F4CDF" w:rsidRPr="00C52D87" w:rsidRDefault="00000000" w:rsidP="00BF6354">
            <w:pPr>
              <w:pStyle w:val="Caption"/>
              <w:rPr>
                <w:lang w:eastAsia="en-IE"/>
              </w:rPr>
            </w:pPr>
            <m:oMathPara>
              <m:oMath>
                <m:sSub>
                  <m:sSubPr>
                    <m:ctrlPr>
                      <w:rPr>
                        <w:rFonts w:ascii="Cambria Math" w:hAnsi="Cambria Math"/>
                        <w:i/>
                      </w:rPr>
                    </m:ctrlPr>
                  </m:sSubPr>
                  <m:e>
                    <m:r>
                      <w:rPr>
                        <w:rFonts w:ascii="Cambria Math" w:hAnsi="Cambria Math"/>
                      </w:rPr>
                      <m:t>g</m:t>
                    </m:r>
                  </m:e>
                  <m:sub>
                    <m:r>
                      <w:rPr>
                        <w:rFonts w:ascii="Cambria Math" w:hAnsi="Cambria Math"/>
                      </w:rPr>
                      <m:t>j</m:t>
                    </m:r>
                  </m:sub>
                </m:sSub>
                <m:d>
                  <m:dPr>
                    <m:ctrlPr>
                      <w:rPr>
                        <w:rFonts w:ascii="Cambria Math" w:hAnsi="Cambria Math"/>
                        <w:i/>
                      </w:rPr>
                    </m:ctrlPr>
                  </m:dPr>
                  <m:e>
                    <m:r>
                      <w:rPr>
                        <w:rFonts w:ascii="Cambria Math" w:hAnsi="Cambria Math"/>
                      </w:rPr>
                      <m:t>x,y</m:t>
                    </m:r>
                  </m:e>
                </m:d>
                <m:r>
                  <w:rPr>
                    <w:rFonts w:ascii="Cambria Math" w:hAnsi="Cambria Math"/>
                  </w:rPr>
                  <m:t>≤0,j=1,…,J</m:t>
                </m:r>
              </m:oMath>
            </m:oMathPara>
          </w:p>
        </w:tc>
        <w:tc>
          <w:tcPr>
            <w:tcW w:w="952" w:type="pct"/>
          </w:tcPr>
          <w:p w14:paraId="697B5D4B" w14:textId="12B2C532" w:rsidR="002F4CDF" w:rsidRPr="00C52D87" w:rsidRDefault="002F4CDF" w:rsidP="00BF6354">
            <w:pPr>
              <w:pStyle w:val="Caption"/>
              <w:rPr>
                <w:lang w:eastAsia="en-IE"/>
              </w:rPr>
            </w:pPr>
            <w:r w:rsidRPr="00C52D87">
              <w:t xml:space="preserve">Equation </w:t>
            </w:r>
            <w:fldSimple w:instr=" STYLEREF 4 \s ">
              <w:r w:rsidR="00951439">
                <w:rPr>
                  <w:noProof/>
                  <w:cs/>
                </w:rPr>
                <w:t>‎</w:t>
              </w:r>
              <w:r w:rsidR="00951439">
                <w:rPr>
                  <w:noProof/>
                </w:rPr>
                <w:t>8</w:t>
              </w:r>
            </w:fldSimple>
            <w:r w:rsidRPr="00C52D87">
              <w:t>.</w:t>
            </w:r>
            <w:fldSimple w:instr=" SEQ Equation \* ARABIC \s 4 ">
              <w:r w:rsidR="00951439">
                <w:rPr>
                  <w:noProof/>
                </w:rPr>
                <w:t>68</w:t>
              </w:r>
            </w:fldSimple>
            <w:r w:rsidRPr="00C52D87">
              <w:rPr>
                <w:lang w:eastAsia="en-IE"/>
              </w:rPr>
              <w:tab/>
            </w:r>
          </w:p>
        </w:tc>
      </w:tr>
      <w:tr w:rsidR="002F4CDF" w:rsidRPr="00C52D87" w14:paraId="51953FA1" w14:textId="77777777" w:rsidTr="002F4CDF">
        <w:trPr>
          <w:trHeight w:val="530"/>
        </w:trPr>
        <w:tc>
          <w:tcPr>
            <w:tcW w:w="3905" w:type="pct"/>
          </w:tcPr>
          <w:p w14:paraId="118578D0" w14:textId="1BADFC5F" w:rsidR="002F4CDF" w:rsidRPr="00C52D87" w:rsidRDefault="002F4CDF" w:rsidP="00BF6354">
            <w:pPr>
              <w:pStyle w:val="Caption"/>
              <w:rPr>
                <w:lang w:eastAsia="en-IE"/>
              </w:rPr>
            </w:pPr>
            <w:r w:rsidRPr="00C52D87">
              <w:rPr>
                <w:rFonts w:eastAsia="CMR10"/>
              </w:rPr>
              <w:t xml:space="preserve"> </w:t>
            </w:r>
            <m:oMath>
              <m:r>
                <w:rPr>
                  <w:rFonts w:ascii="Cambria Math" w:eastAsia="CMR10" w:hAnsi="Cambria Math"/>
                </w:rPr>
                <m:t xml:space="preserve">     </m:t>
              </m:r>
              <m:sSub>
                <m:sSubPr>
                  <m:ctrlPr>
                    <w:rPr>
                      <w:rFonts w:ascii="Cambria Math" w:eastAsia="CMR10" w:hAnsi="Cambria Math"/>
                      <w:i/>
                    </w:rPr>
                  </m:ctrlPr>
                </m:sSubPr>
                <m:e>
                  <m:r>
                    <w:rPr>
                      <w:rFonts w:ascii="Cambria Math" w:eastAsia="CMR10" w:hAnsi="Cambria Math"/>
                    </w:rPr>
                    <m:t>G</m:t>
                  </m:r>
                </m:e>
                <m:sub>
                  <m:r>
                    <w:rPr>
                      <w:rFonts w:ascii="Cambria Math" w:eastAsia="CMR10" w:hAnsi="Cambria Math"/>
                    </w:rPr>
                    <m:t>k</m:t>
                  </m:r>
                </m:sub>
              </m:sSub>
              <m:r>
                <w:rPr>
                  <w:rFonts w:ascii="Cambria Math" w:eastAsia="CMR10" w:hAnsi="Cambria Math"/>
                </w:rPr>
                <m:t>(x,y)≤0, k=1, …, K</m:t>
              </m:r>
            </m:oMath>
          </w:p>
        </w:tc>
        <w:tc>
          <w:tcPr>
            <w:tcW w:w="1095" w:type="pct"/>
            <w:gridSpan w:val="2"/>
          </w:tcPr>
          <w:p w14:paraId="48787E62" w14:textId="189FA7ED" w:rsidR="002F4CDF" w:rsidRPr="00C52D87" w:rsidRDefault="002F4CDF" w:rsidP="002F4CDF">
            <w:pPr>
              <w:pStyle w:val="Caption"/>
              <w:rPr>
                <w:lang w:eastAsia="en-IE"/>
              </w:rPr>
            </w:pPr>
            <w:r w:rsidRPr="00C52D87">
              <w:t xml:space="preserve">    Equation </w:t>
            </w:r>
            <w:fldSimple w:instr=" STYLEREF 4 \s ">
              <w:r w:rsidR="00951439">
                <w:rPr>
                  <w:noProof/>
                  <w:cs/>
                </w:rPr>
                <w:t>‎</w:t>
              </w:r>
              <w:r w:rsidR="00951439">
                <w:rPr>
                  <w:noProof/>
                </w:rPr>
                <w:t>8</w:t>
              </w:r>
            </w:fldSimple>
            <w:r w:rsidRPr="00C52D87">
              <w:t>.</w:t>
            </w:r>
            <w:fldSimple w:instr=" SEQ Equation \* ARABIC \s 4 ">
              <w:r w:rsidR="00951439">
                <w:rPr>
                  <w:noProof/>
                </w:rPr>
                <w:t>69</w:t>
              </w:r>
            </w:fldSimple>
          </w:p>
        </w:tc>
      </w:tr>
    </w:tbl>
    <w:p w14:paraId="3558500E" w14:textId="7B9A2923" w:rsidR="00683291" w:rsidRPr="00C52D87" w:rsidRDefault="002F4CDF" w:rsidP="002F4CDF">
      <w:pPr>
        <w:rPr>
          <w:rFonts w:asciiTheme="majorBidi" w:hAnsiTheme="majorBidi" w:cstheme="majorBidi"/>
          <w:color w:val="000000" w:themeColor="text1"/>
          <w:sz w:val="24"/>
          <w:szCs w:val="24"/>
        </w:rPr>
      </w:pPr>
      <w:r w:rsidRPr="00C52D87">
        <w:rPr>
          <w:rFonts w:asciiTheme="majorBidi" w:eastAsia="CMR10" w:hAnsiTheme="majorBidi" w:cstheme="majorBidi"/>
        </w:rPr>
        <w:t xml:space="preserve"> </w:t>
      </w:r>
      <w:bookmarkStart w:id="3628" w:name="_Toc107505457"/>
      <w:r w:rsidR="00683291" w:rsidRPr="00C52D87">
        <w:rPr>
          <w:rFonts w:asciiTheme="majorBidi" w:eastAsia="CMR10" w:hAnsiTheme="majorBidi" w:cstheme="majorBidi"/>
          <w:color w:val="000000" w:themeColor="text1"/>
          <w:sz w:val="24"/>
          <w:szCs w:val="24"/>
        </w:rPr>
        <w:t xml:space="preserve">where </w:t>
      </w:r>
      <w:r w:rsidR="00683291" w:rsidRPr="00C52D87">
        <w:rPr>
          <w:rFonts w:asciiTheme="majorBidi" w:eastAsia="CMR10" w:hAnsiTheme="majorBidi" w:cstheme="majorBidi"/>
          <w:b/>
          <w:bCs/>
          <w:color w:val="000000" w:themeColor="text1"/>
          <w:sz w:val="24"/>
          <w:szCs w:val="24"/>
        </w:rPr>
        <w:t xml:space="preserve">H </w:t>
      </w:r>
      <w:r w:rsidR="00683291" w:rsidRPr="00C52D87">
        <w:rPr>
          <w:rFonts w:asciiTheme="majorBidi" w:eastAsia="CMR10" w:hAnsiTheme="majorBidi" w:cstheme="majorBidi"/>
          <w:color w:val="000000" w:themeColor="text1"/>
          <w:sz w:val="24"/>
          <w:szCs w:val="24"/>
        </w:rPr>
        <w:t xml:space="preserve">is the hypothesis space of functions, then one can identify an approximate model </w:t>
      </w:r>
      <m:oMath>
        <m:acc>
          <m:accPr>
            <m:ctrlPr>
              <w:rPr>
                <w:rFonts w:ascii="Cambria Math" w:eastAsia="CMR10" w:hAnsi="Cambria Math" w:cstheme="majorBidi"/>
                <w:i/>
                <w:color w:val="000000" w:themeColor="text1"/>
                <w:sz w:val="24"/>
                <w:szCs w:val="24"/>
              </w:rPr>
            </m:ctrlPr>
          </m:accPr>
          <m:e>
            <m:r>
              <w:rPr>
                <w:rFonts w:ascii="Cambria Math" w:eastAsia="CMR10" w:hAnsi="Cambria Math" w:cstheme="majorBidi"/>
                <w:color w:val="000000" w:themeColor="text1"/>
                <w:sz w:val="24"/>
                <w:szCs w:val="24"/>
              </w:rPr>
              <m:t>φ</m:t>
            </m:r>
          </m:e>
        </m:acc>
        <m:r>
          <w:rPr>
            <w:rFonts w:ascii="Cambria Math" w:eastAsia="CMR10" w:hAnsi="Cambria Math" w:cstheme="majorBidi"/>
            <w:color w:val="000000" w:themeColor="text1"/>
            <w:sz w:val="24"/>
            <w:szCs w:val="24"/>
          </w:rPr>
          <m:t>∈H</m:t>
        </m:r>
      </m:oMath>
      <w:r w:rsidR="00683291" w:rsidRPr="00C52D87">
        <w:rPr>
          <w:rFonts w:asciiTheme="majorBidi" w:eastAsia="CMR10" w:hAnsiTheme="majorBidi" w:cstheme="majorBidi"/>
          <w:color w:val="000000" w:themeColor="text1"/>
          <w:sz w:val="24"/>
          <w:szCs w:val="24"/>
        </w:rPr>
        <w:t xml:space="preserve"> that minimizes the empirical error on the sample </w:t>
      </w:r>
      <w:r w:rsidR="00683291" w:rsidRPr="00C52D87">
        <w:rPr>
          <w:rFonts w:asciiTheme="majorBidi" w:hAnsiTheme="majorBidi" w:cstheme="majorBidi"/>
          <w:color w:val="000000" w:themeColor="text1"/>
          <w:sz w:val="24"/>
          <w:szCs w:val="24"/>
        </w:rPr>
        <w:t>(</w:t>
      </w:r>
      <w:r w:rsidRPr="00C52D87">
        <w:rPr>
          <w:rFonts w:asciiTheme="majorBidi" w:hAnsiTheme="majorBidi" w:cstheme="majorBidi"/>
          <w:color w:val="000000" w:themeColor="text1"/>
          <w:sz w:val="24"/>
          <w:szCs w:val="24"/>
        </w:rPr>
        <w:fldChar w:fldCharType="begin"/>
      </w:r>
      <w:r w:rsidRPr="00C52D87">
        <w:rPr>
          <w:rFonts w:asciiTheme="majorBidi" w:hAnsiTheme="majorBidi" w:cstheme="majorBidi"/>
          <w:color w:val="000000" w:themeColor="text1"/>
          <w:sz w:val="24"/>
          <w:szCs w:val="24"/>
        </w:rPr>
        <w:instrText xml:space="preserve"> REF _Ref107487222 \h </w:instrText>
      </w:r>
      <w:r w:rsidR="004E2D62" w:rsidRPr="00C52D87">
        <w:rPr>
          <w:rFonts w:asciiTheme="majorBidi" w:hAnsiTheme="majorBidi" w:cstheme="majorBidi"/>
          <w:color w:val="000000" w:themeColor="text1"/>
          <w:sz w:val="24"/>
          <w:szCs w:val="24"/>
        </w:rPr>
        <w:instrText xml:space="preserve"> \* MERGEFORMAT </w:instrText>
      </w:r>
      <w:r w:rsidRPr="00C52D87">
        <w:rPr>
          <w:rFonts w:asciiTheme="majorBidi" w:hAnsiTheme="majorBidi" w:cstheme="majorBidi"/>
          <w:color w:val="000000" w:themeColor="text1"/>
          <w:sz w:val="24"/>
          <w:szCs w:val="24"/>
        </w:rPr>
      </w:r>
      <w:r w:rsidRPr="00C52D87">
        <w:rPr>
          <w:rFonts w:asciiTheme="majorBidi" w:hAnsiTheme="majorBidi" w:cstheme="majorBidi"/>
          <w:color w:val="000000" w:themeColor="text1"/>
          <w:sz w:val="24"/>
          <w:szCs w:val="24"/>
        </w:rPr>
        <w:fldChar w:fldCharType="separate"/>
      </w:r>
      <w:r w:rsidR="00951439" w:rsidRPr="00951439">
        <w:rPr>
          <w:rFonts w:asciiTheme="majorBidi" w:hAnsiTheme="majorBidi" w:cstheme="majorBidi"/>
        </w:rPr>
        <w:t xml:space="preserve">Equation </w:t>
      </w:r>
      <w:r w:rsidR="00951439" w:rsidRPr="00951439">
        <w:rPr>
          <w:rFonts w:asciiTheme="majorBidi" w:hAnsiTheme="majorBidi" w:cstheme="majorBidi"/>
          <w:noProof/>
          <w:cs/>
        </w:rPr>
        <w:t>‎</w:t>
      </w:r>
      <w:r w:rsidR="00951439" w:rsidRPr="00951439">
        <w:rPr>
          <w:rFonts w:asciiTheme="majorBidi" w:hAnsiTheme="majorBidi" w:cstheme="majorBidi"/>
          <w:noProof/>
        </w:rPr>
        <w:t>8.70</w:t>
      </w:r>
      <w:r w:rsidRPr="00C52D87">
        <w:rPr>
          <w:rFonts w:asciiTheme="majorBidi" w:hAnsiTheme="majorBidi" w:cstheme="majorBidi"/>
          <w:color w:val="000000" w:themeColor="text1"/>
          <w:sz w:val="24"/>
          <w:szCs w:val="24"/>
        </w:rPr>
        <w:fldChar w:fldCharType="end"/>
      </w:r>
      <w:r w:rsidR="00683291" w:rsidRPr="00C52D87">
        <w:rPr>
          <w:rFonts w:asciiTheme="majorBidi" w:hAnsiTheme="majorBidi" w:cstheme="majorBidi"/>
          <w:color w:val="000000" w:themeColor="text1"/>
          <w:sz w:val="24"/>
          <w:szCs w:val="24"/>
        </w:rPr>
        <w:t xml:space="preserve">); </w:t>
      </w:r>
      <m:oMath>
        <m:r>
          <w:rPr>
            <w:rFonts w:ascii="Cambria Math" w:hAnsi="Cambria Math" w:cstheme="majorBidi"/>
            <w:color w:val="000000" w:themeColor="text1"/>
            <w:sz w:val="24"/>
            <w:szCs w:val="24"/>
          </w:rPr>
          <m:t>L</m:t>
        </m:r>
        <m:r>
          <m:rPr>
            <m:scr m:val="double-struck"/>
          </m:rPr>
          <w:rPr>
            <w:rFonts w:ascii="Cambria Math" w:hAnsi="Cambria Math" w:cstheme="majorBidi"/>
            <w:color w:val="000000" w:themeColor="text1"/>
            <w:sz w:val="24"/>
            <w:szCs w:val="24"/>
          </w:rPr>
          <m:t>:R*R → R</m:t>
        </m:r>
      </m:oMath>
      <w:r w:rsidR="00683291" w:rsidRPr="00C52D87">
        <w:rPr>
          <w:rFonts w:asciiTheme="majorBidi" w:hAnsiTheme="majorBidi" w:cstheme="majorBidi"/>
          <w:color w:val="000000" w:themeColor="text1"/>
          <w:sz w:val="24"/>
          <w:szCs w:val="24"/>
        </w:rPr>
        <w:t xml:space="preserve"> denotes the prediction error. The prediction error is commonly computed by assuming a quadratic loss function like follows:</w:t>
      </w:r>
      <w:bookmarkEnd w:id="3628"/>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80"/>
        <w:gridCol w:w="1636"/>
      </w:tblGrid>
      <w:tr w:rsidR="002F4CDF" w:rsidRPr="00C52D87" w14:paraId="4F71BE35" w14:textId="77777777" w:rsidTr="002F4CDF">
        <w:trPr>
          <w:trHeight w:val="530"/>
        </w:trPr>
        <w:tc>
          <w:tcPr>
            <w:tcW w:w="7380" w:type="dxa"/>
          </w:tcPr>
          <w:p w14:paraId="5EA08E35" w14:textId="3145EA2D" w:rsidR="002F4CDF" w:rsidRPr="00C52D87" w:rsidRDefault="002F4CDF" w:rsidP="00BF6354">
            <w:pPr>
              <w:pStyle w:val="Caption"/>
              <w:rPr>
                <w:lang w:eastAsia="en-IE"/>
              </w:rPr>
            </w:pPr>
            <m:oMathPara>
              <m:oMath>
                <m:r>
                  <w:rPr>
                    <w:rFonts w:ascii="Cambria Math" w:eastAsia="CMR10" w:hAnsi="Cambria Math"/>
                  </w:rPr>
                  <m:t>φ</m:t>
                </m:r>
                <m:d>
                  <m:dPr>
                    <m:ctrlPr>
                      <w:rPr>
                        <w:rFonts w:ascii="Cambria Math" w:eastAsia="CMR10" w:hAnsi="Cambria Math"/>
                        <w:i/>
                      </w:rPr>
                    </m:ctrlPr>
                  </m:dPr>
                  <m:e>
                    <m:sSup>
                      <m:sSupPr>
                        <m:ctrlPr>
                          <w:rPr>
                            <w:rFonts w:ascii="Cambria Math" w:eastAsia="CMR10" w:hAnsi="Cambria Math"/>
                            <w:i/>
                          </w:rPr>
                        </m:ctrlPr>
                      </m:sSupPr>
                      <m:e>
                        <m:r>
                          <w:rPr>
                            <w:rFonts w:ascii="Cambria Math" w:eastAsia="CMR10" w:hAnsi="Cambria Math"/>
                          </w:rPr>
                          <m:t>x</m:t>
                        </m:r>
                      </m:e>
                      <m:sup>
                        <m:d>
                          <m:dPr>
                            <m:ctrlPr>
                              <w:rPr>
                                <w:rFonts w:ascii="Cambria Math" w:eastAsia="CMR10" w:hAnsi="Cambria Math"/>
                                <w:i/>
                              </w:rPr>
                            </m:ctrlPr>
                          </m:dPr>
                          <m:e>
                            <m:r>
                              <w:rPr>
                                <w:rFonts w:ascii="Cambria Math" w:eastAsia="CMR10" w:hAnsi="Cambria Math"/>
                              </w:rPr>
                              <m:t>i</m:t>
                            </m:r>
                          </m:e>
                        </m:d>
                      </m:sup>
                    </m:sSup>
                  </m:e>
                </m:d>
                <m:r>
                  <w:rPr>
                    <w:rFonts w:ascii="Cambria Math" w:eastAsia="CMR10" w:hAnsi="Cambria Math"/>
                  </w:rPr>
                  <m:t>=μ+ϵ</m:t>
                </m:r>
                <m:d>
                  <m:dPr>
                    <m:ctrlPr>
                      <w:rPr>
                        <w:rFonts w:ascii="Cambria Math" w:eastAsia="CMR10" w:hAnsi="Cambria Math"/>
                        <w:i/>
                      </w:rPr>
                    </m:ctrlPr>
                  </m:dPr>
                  <m:e>
                    <m:sSup>
                      <m:sSupPr>
                        <m:ctrlPr>
                          <w:rPr>
                            <w:rFonts w:ascii="Cambria Math" w:eastAsia="CMR10" w:hAnsi="Cambria Math"/>
                            <w:i/>
                          </w:rPr>
                        </m:ctrlPr>
                      </m:sSupPr>
                      <m:e>
                        <m:r>
                          <w:rPr>
                            <w:rFonts w:ascii="Cambria Math" w:eastAsia="CMR10" w:hAnsi="Cambria Math"/>
                          </w:rPr>
                          <m:t>x</m:t>
                        </m:r>
                      </m:e>
                      <m:sup>
                        <m:d>
                          <m:dPr>
                            <m:ctrlPr>
                              <w:rPr>
                                <w:rFonts w:ascii="Cambria Math" w:eastAsia="CMR10" w:hAnsi="Cambria Math"/>
                                <w:i/>
                              </w:rPr>
                            </m:ctrlPr>
                          </m:dPr>
                          <m:e>
                            <m:r>
                              <w:rPr>
                                <w:rFonts w:ascii="Cambria Math" w:eastAsia="CMR10" w:hAnsi="Cambria Math"/>
                              </w:rPr>
                              <m:t>i</m:t>
                            </m:r>
                          </m:e>
                        </m:d>
                      </m:sup>
                    </m:sSup>
                  </m:e>
                </m:d>
                <m:r>
                  <w:rPr>
                    <w:rFonts w:ascii="Cambria Math" w:eastAsia="CMR10" w:hAnsi="Cambria Math"/>
                  </w:rPr>
                  <m:t xml:space="preserve">   i=1,…,n</m:t>
                </m:r>
              </m:oMath>
            </m:oMathPara>
          </w:p>
        </w:tc>
        <w:tc>
          <w:tcPr>
            <w:tcW w:w="1636" w:type="dxa"/>
          </w:tcPr>
          <w:p w14:paraId="507C666A" w14:textId="2D2A8867" w:rsidR="002F4CDF" w:rsidRPr="00C52D87" w:rsidRDefault="002F4CDF" w:rsidP="00BF6354">
            <w:pPr>
              <w:pStyle w:val="Caption"/>
              <w:rPr>
                <w:lang w:eastAsia="en-IE"/>
              </w:rPr>
            </w:pPr>
            <w:bookmarkStart w:id="3629" w:name="_Ref107487222"/>
            <w:r w:rsidRPr="00C52D87">
              <w:t xml:space="preserve">Equation </w:t>
            </w:r>
            <w:fldSimple w:instr=" STYLEREF 4 \s ">
              <w:r w:rsidR="00951439">
                <w:rPr>
                  <w:noProof/>
                  <w:cs/>
                </w:rPr>
                <w:t>‎</w:t>
              </w:r>
              <w:r w:rsidR="00951439">
                <w:rPr>
                  <w:noProof/>
                </w:rPr>
                <w:t>8</w:t>
              </w:r>
            </w:fldSimple>
            <w:r w:rsidRPr="00C52D87">
              <w:t>.</w:t>
            </w:r>
            <w:fldSimple w:instr=" SEQ Equation \* ARABIC \s 4 ">
              <w:r w:rsidR="00951439">
                <w:rPr>
                  <w:noProof/>
                </w:rPr>
                <w:t>70</w:t>
              </w:r>
            </w:fldSimple>
            <w:bookmarkEnd w:id="3629"/>
            <w:r w:rsidRPr="00C52D87">
              <w:rPr>
                <w:lang w:eastAsia="en-IE"/>
              </w:rPr>
              <w:tab/>
            </w:r>
          </w:p>
        </w:tc>
      </w:tr>
    </w:tbl>
    <w:p w14:paraId="26E52607" w14:textId="7821B754" w:rsidR="00683291" w:rsidRPr="00C52D87" w:rsidRDefault="002F4CDF" w:rsidP="002F4CDF">
      <w:pPr>
        <w:rPr>
          <w:rFonts w:asciiTheme="majorBidi" w:hAnsiTheme="majorBidi" w:cstheme="majorBidi"/>
          <w:color w:val="000000" w:themeColor="text1"/>
          <w:sz w:val="24"/>
          <w:szCs w:val="24"/>
        </w:rPr>
      </w:pPr>
      <w:r w:rsidRPr="00C52D87">
        <w:rPr>
          <w:rFonts w:asciiTheme="majorBidi" w:hAnsiTheme="majorBidi" w:cstheme="majorBidi"/>
          <w:color w:val="000000" w:themeColor="text1"/>
          <w:sz w:val="24"/>
          <w:szCs w:val="24"/>
        </w:rPr>
        <w:t xml:space="preserve"> </w:t>
      </w:r>
      <w:bookmarkStart w:id="3630" w:name="_Toc107505458"/>
      <w:r w:rsidR="00683291" w:rsidRPr="00C52D87">
        <w:rPr>
          <w:rFonts w:asciiTheme="majorBidi" w:hAnsiTheme="majorBidi" w:cstheme="majorBidi"/>
          <w:color w:val="000000" w:themeColor="text1"/>
          <w:sz w:val="24"/>
          <w:szCs w:val="24"/>
        </w:rPr>
        <w:t xml:space="preserve">Where </w:t>
      </w:r>
      <m:oMath>
        <m:r>
          <w:rPr>
            <w:rFonts w:ascii="Cambria Math" w:eastAsia="CMR10" w:hAnsi="Cambria Math" w:cstheme="majorBidi"/>
            <w:color w:val="000000" w:themeColor="text1"/>
            <w:sz w:val="24"/>
            <w:szCs w:val="24"/>
          </w:rPr>
          <m:t>μ</m:t>
        </m:r>
      </m:oMath>
      <w:r w:rsidR="00683291" w:rsidRPr="00C52D87">
        <w:rPr>
          <w:rFonts w:asciiTheme="majorBidi" w:hAnsiTheme="majorBidi" w:cstheme="majorBidi"/>
          <w:color w:val="000000" w:themeColor="text1"/>
          <w:sz w:val="24"/>
          <w:szCs w:val="24"/>
        </w:rPr>
        <w:t xml:space="preserve"> is the mean of the stochastic process and </w:t>
      </w:r>
      <m:oMath>
        <m:r>
          <w:rPr>
            <w:rFonts w:ascii="Cambria Math" w:eastAsia="CMR10" w:hAnsi="Cambria Math" w:cstheme="majorBidi"/>
            <w:color w:val="000000" w:themeColor="text1"/>
            <w:sz w:val="24"/>
            <w:szCs w:val="24"/>
          </w:rPr>
          <m:t>ϵ</m:t>
        </m:r>
        <m:d>
          <m:dPr>
            <m:ctrlPr>
              <w:rPr>
                <w:rFonts w:ascii="Cambria Math" w:eastAsia="CMR10" w:hAnsi="Cambria Math" w:cstheme="majorBidi"/>
                <w:i/>
                <w:color w:val="000000" w:themeColor="text1"/>
                <w:sz w:val="24"/>
                <w:szCs w:val="24"/>
              </w:rPr>
            </m:ctrlPr>
          </m:dPr>
          <m:e>
            <m:sSup>
              <m:sSupPr>
                <m:ctrlPr>
                  <w:rPr>
                    <w:rFonts w:ascii="Cambria Math" w:eastAsia="CMR10" w:hAnsi="Cambria Math" w:cstheme="majorBidi"/>
                    <w:i/>
                    <w:color w:val="000000" w:themeColor="text1"/>
                    <w:sz w:val="24"/>
                    <w:szCs w:val="24"/>
                  </w:rPr>
                </m:ctrlPr>
              </m:sSupPr>
              <m:e>
                <m:r>
                  <w:rPr>
                    <w:rFonts w:ascii="Cambria Math" w:eastAsia="CMR10" w:hAnsi="Cambria Math" w:cstheme="majorBidi"/>
                    <w:color w:val="000000" w:themeColor="text1"/>
                    <w:sz w:val="24"/>
                    <w:szCs w:val="24"/>
                  </w:rPr>
                  <m:t>x</m:t>
                </m:r>
              </m:e>
              <m:sup>
                <m:d>
                  <m:dPr>
                    <m:ctrlPr>
                      <w:rPr>
                        <w:rFonts w:ascii="Cambria Math" w:eastAsia="CMR10" w:hAnsi="Cambria Math" w:cstheme="majorBidi"/>
                        <w:i/>
                        <w:color w:val="000000" w:themeColor="text1"/>
                        <w:sz w:val="24"/>
                        <w:szCs w:val="24"/>
                      </w:rPr>
                    </m:ctrlPr>
                  </m:dPr>
                  <m:e>
                    <m:r>
                      <w:rPr>
                        <w:rFonts w:ascii="Cambria Math" w:eastAsia="CMR10" w:hAnsi="Cambria Math" w:cstheme="majorBidi"/>
                        <w:color w:val="000000" w:themeColor="text1"/>
                        <w:sz w:val="24"/>
                        <w:szCs w:val="24"/>
                      </w:rPr>
                      <m:t>i</m:t>
                    </m:r>
                  </m:e>
                </m:d>
              </m:sup>
            </m:sSup>
          </m:e>
        </m:d>
      </m:oMath>
      <w:r w:rsidR="00683291" w:rsidRPr="00C52D87">
        <w:rPr>
          <w:rFonts w:asciiTheme="majorBidi" w:hAnsiTheme="majorBidi" w:cstheme="majorBidi"/>
          <w:color w:val="000000" w:themeColor="text1"/>
          <w:sz w:val="24"/>
          <w:szCs w:val="24"/>
        </w:rPr>
        <w:t xml:space="preserve"> is a normally distributed random error with mean 0 and variance </w:t>
      </w:r>
      <m:oMath>
        <m:sSup>
          <m:sSupPr>
            <m:ctrlPr>
              <w:rPr>
                <w:rFonts w:ascii="Cambria Math" w:hAnsi="Cambria Math" w:cstheme="majorBidi"/>
                <w:i/>
                <w:color w:val="000000" w:themeColor="text1"/>
                <w:sz w:val="24"/>
                <w:szCs w:val="24"/>
              </w:rPr>
            </m:ctrlPr>
          </m:sSupPr>
          <m:e>
            <m:r>
              <w:rPr>
                <w:rFonts w:ascii="Cambria Math" w:hAnsi="Cambria Math" w:cstheme="majorBidi"/>
                <w:color w:val="000000" w:themeColor="text1"/>
                <w:sz w:val="24"/>
                <w:szCs w:val="24"/>
              </w:rPr>
              <m:t>σ</m:t>
            </m:r>
          </m:e>
          <m:sup>
            <m:r>
              <w:rPr>
                <w:rFonts w:ascii="Cambria Math" w:hAnsi="Cambria Math" w:cstheme="majorBidi"/>
                <w:color w:val="000000" w:themeColor="text1"/>
                <w:sz w:val="24"/>
                <w:szCs w:val="24"/>
              </w:rPr>
              <m:t>2</m:t>
            </m:r>
          </m:sup>
        </m:sSup>
      </m:oMath>
      <w:r w:rsidR="00683291" w:rsidRPr="00C52D87">
        <w:rPr>
          <w:rFonts w:asciiTheme="majorBidi" w:hAnsiTheme="majorBidi" w:cstheme="majorBidi"/>
          <w:color w:val="000000" w:themeColor="text1"/>
          <w:sz w:val="24"/>
          <w:szCs w:val="24"/>
        </w:rPr>
        <w:t>.</w:t>
      </w:r>
      <w:bookmarkEnd w:id="3630"/>
    </w:p>
    <w:p w14:paraId="3FF0A6BF" w14:textId="77777777" w:rsidR="00683291" w:rsidRPr="00C52D87" w:rsidRDefault="00683291" w:rsidP="005F3D42">
      <w:pPr>
        <w:spacing w:line="480" w:lineRule="auto"/>
        <w:rPr>
          <w:rFonts w:asciiTheme="majorBidi" w:hAnsiTheme="majorBidi" w:cstheme="majorBidi"/>
          <w:color w:val="000000" w:themeColor="text1"/>
          <w:sz w:val="24"/>
          <w:szCs w:val="24"/>
        </w:rPr>
      </w:pPr>
      <w:bookmarkStart w:id="3631" w:name="_Toc107505459"/>
      <w:r w:rsidRPr="00C52D87">
        <w:rPr>
          <w:rFonts w:asciiTheme="majorBidi" w:hAnsiTheme="majorBidi" w:cstheme="majorBidi"/>
          <w:color w:val="000000" w:themeColor="text1"/>
          <w:sz w:val="24"/>
          <w:szCs w:val="24"/>
        </w:rPr>
        <w:t xml:space="preserve">5) Solve the lower level problem for this point using algorithm </w:t>
      </w:r>
      <m:oMath>
        <m:r>
          <w:rPr>
            <w:rFonts w:ascii="Cambria Math" w:hAnsi="Cambria Math" w:cstheme="majorBidi"/>
            <w:color w:val="000000" w:themeColor="text1"/>
            <w:sz w:val="24"/>
            <w:szCs w:val="24"/>
          </w:rPr>
          <m:t>A</m:t>
        </m:r>
      </m:oMath>
      <w:r w:rsidRPr="00C52D87">
        <w:rPr>
          <w:rFonts w:asciiTheme="majorBidi" w:hAnsiTheme="majorBidi" w:cstheme="majorBidi"/>
          <w:color w:val="000000" w:themeColor="text1"/>
          <w:sz w:val="24"/>
          <w:szCs w:val="24"/>
        </w:rPr>
        <w:t xml:space="preserve"> to obtain </w:t>
      </w:r>
      <m:oMath>
        <m:sSup>
          <m:sSupPr>
            <m:ctrlPr>
              <w:rPr>
                <w:rFonts w:ascii="Cambria Math" w:hAnsi="Cambria Math" w:cstheme="majorBidi"/>
                <w:i/>
                <w:color w:val="000000" w:themeColor="text1"/>
                <w:sz w:val="24"/>
                <w:szCs w:val="24"/>
              </w:rPr>
            </m:ctrlPr>
          </m:sSupPr>
          <m:e>
            <m:r>
              <w:rPr>
                <w:rFonts w:ascii="Cambria Math" w:hAnsi="Cambria Math" w:cstheme="majorBidi"/>
                <w:color w:val="000000" w:themeColor="text1"/>
                <w:sz w:val="24"/>
                <w:szCs w:val="24"/>
              </w:rPr>
              <m:t>f</m:t>
            </m:r>
          </m:e>
          <m:sup>
            <m:r>
              <w:rPr>
                <w:rFonts w:ascii="Cambria Math" w:hAnsi="Cambria Math" w:cstheme="majorBidi"/>
                <w:color w:val="000000" w:themeColor="text1"/>
                <w:sz w:val="24"/>
                <w:szCs w:val="24"/>
              </w:rPr>
              <m:t>p+1</m:t>
            </m:r>
          </m:sup>
        </m:sSup>
      </m:oMath>
      <w:r w:rsidRPr="00C52D87">
        <w:rPr>
          <w:rFonts w:asciiTheme="majorBidi" w:hAnsiTheme="majorBidi" w:cstheme="majorBidi"/>
          <w:color w:val="000000" w:themeColor="text1"/>
          <w:sz w:val="24"/>
          <w:szCs w:val="24"/>
        </w:rPr>
        <w:t xml:space="preserve"> and compute </w:t>
      </w:r>
      <m:oMath>
        <m:sSup>
          <m:sSupPr>
            <m:ctrlPr>
              <w:rPr>
                <w:rFonts w:ascii="Cambria Math" w:hAnsi="Cambria Math" w:cstheme="majorBidi"/>
                <w:i/>
                <w:color w:val="000000" w:themeColor="text1"/>
                <w:sz w:val="24"/>
                <w:szCs w:val="24"/>
              </w:rPr>
            </m:ctrlPr>
          </m:sSupPr>
          <m:e>
            <m:r>
              <w:rPr>
                <w:rFonts w:ascii="Cambria Math" w:hAnsi="Cambria Math" w:cstheme="majorBidi"/>
                <w:color w:val="000000" w:themeColor="text1"/>
                <w:sz w:val="24"/>
                <w:szCs w:val="24"/>
              </w:rPr>
              <m:t>F</m:t>
            </m:r>
          </m:e>
          <m:sup>
            <m:r>
              <w:rPr>
                <w:rFonts w:ascii="Cambria Math" w:hAnsi="Cambria Math" w:cstheme="majorBidi"/>
                <w:color w:val="000000" w:themeColor="text1"/>
                <w:sz w:val="24"/>
                <w:szCs w:val="24"/>
              </w:rPr>
              <m:t>p+1</m:t>
            </m:r>
          </m:sup>
        </m:sSup>
      </m:oMath>
      <w:r w:rsidRPr="00C52D87">
        <w:rPr>
          <w:rFonts w:asciiTheme="majorBidi" w:hAnsiTheme="majorBidi" w:cstheme="majorBidi"/>
          <w:color w:val="000000" w:themeColor="text1"/>
          <w:sz w:val="24"/>
          <w:szCs w:val="24"/>
        </w:rPr>
        <w:t>.</w:t>
      </w:r>
      <w:bookmarkEnd w:id="3631"/>
    </w:p>
    <w:p w14:paraId="0E39BCD0" w14:textId="77777777" w:rsidR="00683291" w:rsidRPr="00C52D87" w:rsidRDefault="00683291" w:rsidP="005F3D42">
      <w:pPr>
        <w:autoSpaceDE w:val="0"/>
        <w:autoSpaceDN w:val="0"/>
        <w:adjustRightInd w:val="0"/>
        <w:spacing w:after="0" w:line="480" w:lineRule="auto"/>
        <w:rPr>
          <w:rFonts w:asciiTheme="majorBidi" w:hAnsiTheme="majorBidi" w:cstheme="majorBidi"/>
          <w:color w:val="000000" w:themeColor="text1"/>
          <w:sz w:val="24"/>
          <w:szCs w:val="24"/>
        </w:rPr>
      </w:pPr>
      <w:bookmarkStart w:id="3632" w:name="_Toc107505460"/>
      <w:r w:rsidRPr="00C52D87">
        <w:rPr>
          <w:rFonts w:asciiTheme="majorBidi" w:hAnsiTheme="majorBidi" w:cstheme="majorBidi"/>
          <w:color w:val="000000" w:themeColor="text1"/>
          <w:sz w:val="24"/>
          <w:szCs w:val="24"/>
        </w:rPr>
        <w:t xml:space="preserve">6) create additional random sample of </w:t>
      </w:r>
      <w:r w:rsidRPr="00C52D87">
        <w:rPr>
          <w:rFonts w:asciiTheme="majorBidi" w:eastAsia="CMMI10" w:hAnsiTheme="majorBidi" w:cstheme="majorBidi"/>
          <w:color w:val="000000" w:themeColor="text1"/>
          <w:sz w:val="24"/>
          <w:szCs w:val="24"/>
        </w:rPr>
        <w:t xml:space="preserve">n </w:t>
      </w:r>
      <w:r w:rsidRPr="00C52D87">
        <w:rPr>
          <w:rFonts w:asciiTheme="majorBidi" w:hAnsiTheme="majorBidi" w:cstheme="majorBidi"/>
          <w:color w:val="000000" w:themeColor="text1"/>
          <w:sz w:val="24"/>
          <w:szCs w:val="24"/>
        </w:rPr>
        <w:t>points (drawn from a normal random distribution with covariance 0.1*</w:t>
      </w:r>
      <m:oMath>
        <m:nary>
          <m:naryPr>
            <m:chr m:val="∑"/>
            <m:limLoc m:val="undOvr"/>
            <m:subHide m:val="1"/>
            <m:supHide m:val="1"/>
            <m:ctrlPr>
              <w:rPr>
                <w:rFonts w:ascii="Cambria Math" w:eastAsia="CMR10" w:hAnsi="Cambria Math" w:cstheme="majorBidi"/>
                <w:i/>
                <w:color w:val="000000" w:themeColor="text1"/>
                <w:sz w:val="24"/>
                <w:szCs w:val="24"/>
              </w:rPr>
            </m:ctrlPr>
          </m:naryPr>
          <m:sub/>
          <m:sup/>
          <m:e>
            <m:r>
              <w:rPr>
                <w:rFonts w:ascii="Cambria Math" w:eastAsia="CMR10" w:hAnsi="Cambria Math" w:cstheme="majorBidi"/>
                <w:color w:val="000000" w:themeColor="text1"/>
                <w:sz w:val="24"/>
                <w:szCs w:val="24"/>
              </w:rPr>
              <m:t>c</m:t>
            </m:r>
          </m:e>
        </m:nary>
      </m:oMath>
      <w:r w:rsidRPr="00C52D87">
        <w:rPr>
          <w:rFonts w:asciiTheme="majorBidi" w:hAnsiTheme="majorBidi" w:cstheme="majorBidi"/>
          <w:color w:val="000000" w:themeColor="text1"/>
          <w:sz w:val="24"/>
          <w:szCs w:val="24"/>
        </w:rPr>
        <w:t xml:space="preserve">) with mean </w:t>
      </w:r>
      <m:oMath>
        <m:sSup>
          <m:sSupPr>
            <m:ctrlPr>
              <w:rPr>
                <w:rFonts w:ascii="Cambria Math" w:hAnsi="Cambria Math" w:cstheme="majorBidi"/>
                <w:i/>
                <w:color w:val="000000" w:themeColor="text1"/>
                <w:sz w:val="24"/>
                <w:szCs w:val="24"/>
              </w:rPr>
            </m:ctrlPr>
          </m:sSupPr>
          <m:e>
            <m:r>
              <w:rPr>
                <w:rFonts w:ascii="Cambria Math" w:hAnsi="Cambria Math" w:cstheme="majorBidi"/>
                <w:color w:val="000000" w:themeColor="text1"/>
                <w:sz w:val="24"/>
                <w:szCs w:val="24"/>
              </w:rPr>
              <m:t>x</m:t>
            </m:r>
          </m:e>
          <m:sup>
            <m:r>
              <w:rPr>
                <w:rFonts w:ascii="Cambria Math" w:hAnsi="Cambria Math" w:cstheme="majorBidi"/>
                <w:color w:val="000000" w:themeColor="text1"/>
                <w:sz w:val="24"/>
                <w:szCs w:val="24"/>
              </w:rPr>
              <m:t>p+1</m:t>
            </m:r>
          </m:sup>
        </m:sSup>
      </m:oMath>
      <w:r w:rsidRPr="00C52D87">
        <w:rPr>
          <w:rFonts w:asciiTheme="majorBidi" w:hAnsiTheme="majorBidi" w:cstheme="majorBidi"/>
          <w:color w:val="000000" w:themeColor="text1"/>
          <w:sz w:val="24"/>
          <w:szCs w:val="24"/>
        </w:rPr>
        <w:t xml:space="preserve"> and solve lower level problem for each point. Add these additional sample points to </w:t>
      </w:r>
      <w:r w:rsidRPr="00C52D87">
        <w:rPr>
          <w:rFonts w:asciiTheme="majorBidi" w:hAnsiTheme="majorBidi" w:cstheme="majorBidi"/>
          <w:b/>
          <w:bCs/>
          <w:i/>
          <w:iCs/>
          <w:color w:val="000000" w:themeColor="text1"/>
          <w:sz w:val="24"/>
          <w:szCs w:val="24"/>
        </w:rPr>
        <w:t>S</w:t>
      </w:r>
      <w:r w:rsidRPr="00C52D87">
        <w:rPr>
          <w:rFonts w:asciiTheme="majorBidi" w:hAnsiTheme="majorBidi" w:cstheme="majorBidi"/>
          <w:color w:val="000000" w:themeColor="text1"/>
          <w:sz w:val="24"/>
          <w:szCs w:val="24"/>
        </w:rPr>
        <w:t xml:space="preserve"> after computing the corresponding upper and lower level objective function values.</w:t>
      </w:r>
      <w:bookmarkEnd w:id="3632"/>
    </w:p>
    <w:p w14:paraId="580D3FB8" w14:textId="77777777" w:rsidR="00683291" w:rsidRPr="00C52D87" w:rsidRDefault="00683291" w:rsidP="005F3D42">
      <w:pPr>
        <w:autoSpaceDE w:val="0"/>
        <w:autoSpaceDN w:val="0"/>
        <w:adjustRightInd w:val="0"/>
        <w:spacing w:after="0" w:line="480" w:lineRule="auto"/>
        <w:rPr>
          <w:rFonts w:asciiTheme="majorBidi" w:hAnsiTheme="majorBidi" w:cstheme="majorBidi"/>
          <w:color w:val="000000" w:themeColor="text1"/>
          <w:sz w:val="24"/>
          <w:szCs w:val="24"/>
        </w:rPr>
      </w:pPr>
      <w:bookmarkStart w:id="3633" w:name="_Toc107505461"/>
      <w:r w:rsidRPr="00C52D87">
        <w:rPr>
          <w:rFonts w:asciiTheme="majorBidi" w:hAnsiTheme="majorBidi" w:cstheme="majorBidi"/>
          <w:color w:val="000000" w:themeColor="text1"/>
          <w:sz w:val="24"/>
          <w:szCs w:val="24"/>
        </w:rPr>
        <w:t xml:space="preserve">7) update  </w:t>
      </w:r>
      <m:oMath>
        <m:r>
          <w:rPr>
            <w:rFonts w:ascii="Cambria Math" w:eastAsia="CMR10" w:hAnsi="Cambria Math" w:cstheme="majorBidi"/>
            <w:color w:val="000000" w:themeColor="text1"/>
            <w:sz w:val="24"/>
            <w:szCs w:val="24"/>
          </w:rPr>
          <m:t>p ← p+1+n</m:t>
        </m:r>
      </m:oMath>
      <w:r w:rsidRPr="00C52D87">
        <w:rPr>
          <w:rFonts w:asciiTheme="majorBidi" w:hAnsiTheme="majorBidi" w:cstheme="majorBidi"/>
          <w:color w:val="000000" w:themeColor="text1"/>
          <w:sz w:val="24"/>
          <w:szCs w:val="24"/>
        </w:rPr>
        <w:t>.</w:t>
      </w:r>
      <w:bookmarkEnd w:id="3633"/>
    </w:p>
    <w:p w14:paraId="0F524C9D" w14:textId="77777777" w:rsidR="00683291" w:rsidRPr="00C52D87" w:rsidRDefault="00683291" w:rsidP="005F3D42">
      <w:pPr>
        <w:spacing w:line="480" w:lineRule="auto"/>
        <w:rPr>
          <w:rFonts w:asciiTheme="majorBidi" w:eastAsia="CMR10" w:hAnsiTheme="majorBidi" w:cstheme="majorBidi"/>
          <w:color w:val="000000" w:themeColor="text1"/>
          <w:sz w:val="24"/>
          <w:szCs w:val="24"/>
        </w:rPr>
      </w:pPr>
      <w:bookmarkStart w:id="3634" w:name="_Toc107505462"/>
      <w:r w:rsidRPr="00C52D87">
        <w:rPr>
          <w:rFonts w:asciiTheme="majorBidi" w:eastAsia="CMR10" w:hAnsiTheme="majorBidi" w:cstheme="majorBidi"/>
          <w:color w:val="000000" w:themeColor="text1"/>
          <w:sz w:val="24"/>
          <w:szCs w:val="24"/>
        </w:rPr>
        <w:t xml:space="preserve">8) for the current iteration find the point in the sample of </w:t>
      </w:r>
      <w:r w:rsidRPr="00C52D87">
        <w:rPr>
          <w:rFonts w:asciiTheme="majorBidi" w:eastAsia="CMR10" w:hAnsiTheme="majorBidi" w:cstheme="majorBidi"/>
          <w:b/>
          <w:bCs/>
          <w:i/>
          <w:iCs/>
          <w:color w:val="000000" w:themeColor="text1"/>
          <w:sz w:val="24"/>
          <w:szCs w:val="24"/>
        </w:rPr>
        <w:t xml:space="preserve">p </w:t>
      </w:r>
      <w:r w:rsidRPr="00C52D87">
        <w:rPr>
          <w:rFonts w:asciiTheme="majorBidi" w:eastAsia="CMR10" w:hAnsiTheme="majorBidi" w:cstheme="majorBidi"/>
          <w:color w:val="000000" w:themeColor="text1"/>
          <w:sz w:val="24"/>
          <w:szCs w:val="24"/>
        </w:rPr>
        <w:t xml:space="preserve">points with the minimum upper level function value and denote it as </w:t>
      </w:r>
      <m:oMath>
        <m:sSubSup>
          <m:sSubSupPr>
            <m:ctrlPr>
              <w:rPr>
                <w:rFonts w:ascii="Cambria Math" w:eastAsia="CMR10" w:hAnsi="Cambria Math" w:cstheme="majorBidi"/>
                <w:i/>
                <w:color w:val="000000" w:themeColor="text1"/>
                <w:sz w:val="24"/>
                <w:szCs w:val="24"/>
              </w:rPr>
            </m:ctrlPr>
          </m:sSubSupPr>
          <m:e>
            <m:r>
              <w:rPr>
                <w:rFonts w:ascii="Cambria Math" w:eastAsia="CMR10" w:hAnsi="Cambria Math" w:cstheme="majorBidi"/>
                <w:color w:val="000000" w:themeColor="text1"/>
                <w:sz w:val="24"/>
                <w:szCs w:val="24"/>
              </w:rPr>
              <m:t>F</m:t>
            </m:r>
          </m:e>
          <m:sub>
            <m:r>
              <w:rPr>
                <w:rFonts w:ascii="Cambria Math" w:eastAsia="CMR10" w:hAnsi="Cambria Math" w:cstheme="majorBidi"/>
                <w:color w:val="000000" w:themeColor="text1"/>
                <w:sz w:val="24"/>
                <w:szCs w:val="24"/>
              </w:rPr>
              <m:t>c</m:t>
            </m:r>
          </m:sub>
          <m:sup/>
        </m:sSubSup>
      </m:oMath>
      <w:r w:rsidRPr="00C52D87">
        <w:rPr>
          <w:rFonts w:asciiTheme="majorBidi" w:eastAsia="CMR10" w:hAnsiTheme="majorBidi" w:cstheme="majorBidi"/>
          <w:color w:val="000000" w:themeColor="text1"/>
          <w:sz w:val="24"/>
          <w:szCs w:val="24"/>
        </w:rPr>
        <w:t>.</w:t>
      </w:r>
      <w:bookmarkEnd w:id="3634"/>
    </w:p>
    <w:p w14:paraId="6351E38C" w14:textId="77777777" w:rsidR="00683291" w:rsidRPr="00C52D87" w:rsidRDefault="00683291" w:rsidP="005F3D42">
      <w:pPr>
        <w:spacing w:line="480" w:lineRule="auto"/>
        <w:rPr>
          <w:rFonts w:asciiTheme="majorBidi" w:eastAsia="CMR10" w:hAnsiTheme="majorBidi" w:cstheme="majorBidi"/>
          <w:color w:val="000000" w:themeColor="text1"/>
          <w:sz w:val="24"/>
          <w:szCs w:val="24"/>
        </w:rPr>
      </w:pPr>
      <w:bookmarkStart w:id="3635" w:name="_Toc107505463"/>
      <w:r w:rsidRPr="00C52D87">
        <w:rPr>
          <w:rFonts w:asciiTheme="majorBidi" w:eastAsia="CMR10" w:hAnsiTheme="majorBidi" w:cstheme="majorBidi"/>
          <w:color w:val="000000" w:themeColor="text1"/>
          <w:sz w:val="24"/>
          <w:szCs w:val="24"/>
        </w:rPr>
        <w:t>9) terminate, if the improvement over multiple iteration is small, otherwise go to Step 3.</w:t>
      </w:r>
      <w:bookmarkEnd w:id="3635"/>
    </w:p>
    <w:p w14:paraId="4B0DA9B4" w14:textId="1649DC91" w:rsidR="00683291" w:rsidRPr="00C52D87" w:rsidRDefault="00683291" w:rsidP="005F3D42">
      <w:pPr>
        <w:spacing w:line="480" w:lineRule="auto"/>
        <w:rPr>
          <w:rFonts w:asciiTheme="majorBidi" w:hAnsiTheme="majorBidi" w:cstheme="majorBidi"/>
          <w:sz w:val="24"/>
          <w:szCs w:val="24"/>
        </w:rPr>
      </w:pPr>
      <w:bookmarkStart w:id="3636" w:name="_Toc107505464"/>
      <w:r w:rsidRPr="00C52D87">
        <w:rPr>
          <w:rFonts w:asciiTheme="majorBidi" w:eastAsia="CMR10" w:hAnsiTheme="majorBidi" w:cstheme="majorBidi"/>
          <w:color w:val="000000" w:themeColor="text1"/>
          <w:sz w:val="24"/>
          <w:szCs w:val="24"/>
        </w:rPr>
        <w:t xml:space="preserve">To accomplish Steps 3 and 4, </w:t>
      </w:r>
      <w:r w:rsidR="00D93EB3" w:rsidRPr="00C52D87">
        <w:rPr>
          <w:rFonts w:asciiTheme="majorBidi" w:eastAsia="CMR10" w:hAnsiTheme="majorBidi" w:cstheme="majorBidi"/>
          <w:color w:val="000000" w:themeColor="text1"/>
          <w:sz w:val="24"/>
          <w:szCs w:val="24"/>
        </w:rPr>
        <w:t>we need</w:t>
      </w:r>
      <w:r w:rsidRPr="00C52D87">
        <w:rPr>
          <w:rFonts w:asciiTheme="majorBidi" w:eastAsia="CMR10" w:hAnsiTheme="majorBidi" w:cstheme="majorBidi"/>
          <w:color w:val="000000" w:themeColor="text1"/>
          <w:sz w:val="24"/>
          <w:szCs w:val="24"/>
        </w:rPr>
        <w:t xml:space="preserve"> to create a surrogate model to replace the mapping function (coordination function) between the lower level and upper level of the multi-channel supply chain. The regression model that </w:t>
      </w:r>
      <w:r w:rsidR="00D93EB3" w:rsidRPr="00C52D87">
        <w:rPr>
          <w:rFonts w:asciiTheme="majorBidi" w:eastAsia="CMR10" w:hAnsiTheme="majorBidi" w:cstheme="majorBidi"/>
          <w:color w:val="000000" w:themeColor="text1"/>
          <w:sz w:val="24"/>
          <w:szCs w:val="24"/>
        </w:rPr>
        <w:t>we</w:t>
      </w:r>
      <w:r w:rsidRPr="00C52D87">
        <w:rPr>
          <w:rFonts w:asciiTheme="majorBidi" w:eastAsia="CMR10" w:hAnsiTheme="majorBidi" w:cstheme="majorBidi"/>
          <w:color w:val="000000" w:themeColor="text1"/>
          <w:sz w:val="24"/>
          <w:szCs w:val="24"/>
        </w:rPr>
        <w:t xml:space="preserve"> had created before in Figure 4 was not accurate and the reason for that is the nonlinear nature of the design points and the conceptual problem with regression which is the assumption of </w:t>
      </w:r>
      <w:r w:rsidRPr="00C52D87">
        <w:rPr>
          <w:rFonts w:asciiTheme="majorBidi" w:hAnsiTheme="majorBidi" w:cstheme="majorBidi"/>
          <w:sz w:val="24"/>
          <w:szCs w:val="24"/>
        </w:rPr>
        <w:t xml:space="preserve">independent errors. This assumption is false when modeling a deterministic computer code, which is the case in our problem. Because the code is deterministic, any lack of fit </w:t>
      </w:r>
      <w:r w:rsidR="00577981" w:rsidRPr="00C52D87">
        <w:rPr>
          <w:rFonts w:asciiTheme="majorBidi" w:hAnsiTheme="majorBidi" w:cstheme="majorBidi"/>
          <w:sz w:val="24"/>
          <w:szCs w:val="24"/>
        </w:rPr>
        <w:t>is</w:t>
      </w:r>
      <w:r w:rsidRPr="00C52D87">
        <w:rPr>
          <w:rFonts w:asciiTheme="majorBidi" w:hAnsiTheme="majorBidi" w:cstheme="majorBidi"/>
          <w:sz w:val="24"/>
          <w:szCs w:val="24"/>
        </w:rPr>
        <w:t xml:space="preserve"> entirely modeling error (incomplete set of regression terms), not measurement error or noise. This means that the error terms are really collections of left-out terms in x, so that we may write </w:t>
      </w:r>
      <w:r w:rsidRPr="00C52D87">
        <w:rPr>
          <w:rFonts w:ascii="Cambria Math" w:hAnsi="Cambria Math" w:cs="Cambria Math"/>
          <w:sz w:val="24"/>
          <w:szCs w:val="24"/>
        </w:rPr>
        <w:t>𝜖</w:t>
      </w:r>
      <w:r w:rsidRPr="00C52D87">
        <w:rPr>
          <w:rFonts w:asciiTheme="majorBidi" w:hAnsiTheme="majorBidi" w:cstheme="majorBidi"/>
          <w:sz w:val="24"/>
          <w:szCs w:val="24"/>
          <w:vertAlign w:val="superscript"/>
        </w:rPr>
        <w:t>(i)</w:t>
      </w:r>
      <w:r w:rsidRPr="00C52D87">
        <w:rPr>
          <w:rFonts w:asciiTheme="majorBidi" w:hAnsiTheme="majorBidi" w:cstheme="majorBidi"/>
          <w:sz w:val="24"/>
          <w:szCs w:val="24"/>
        </w:rPr>
        <w:t xml:space="preserve"> as </w:t>
      </w:r>
      <w:r w:rsidRPr="00C52D87">
        <w:rPr>
          <w:rFonts w:ascii="Cambria Math" w:hAnsi="Cambria Math" w:cs="Cambria Math"/>
          <w:sz w:val="24"/>
          <w:szCs w:val="24"/>
        </w:rPr>
        <w:t>𝜖</w:t>
      </w:r>
      <w:r w:rsidRPr="00C52D87">
        <w:rPr>
          <w:rFonts w:asciiTheme="majorBidi" w:hAnsiTheme="majorBidi" w:cstheme="majorBidi"/>
          <w:sz w:val="24"/>
          <w:szCs w:val="24"/>
        </w:rPr>
        <w:t>(x</w:t>
      </w:r>
      <w:r w:rsidRPr="00C52D87">
        <w:rPr>
          <w:rFonts w:asciiTheme="majorBidi" w:hAnsiTheme="majorBidi" w:cstheme="majorBidi"/>
          <w:sz w:val="24"/>
          <w:szCs w:val="24"/>
          <w:vertAlign w:val="superscript"/>
        </w:rPr>
        <w:t>(i)</w:t>
      </w:r>
      <w:r w:rsidRPr="00C52D87">
        <w:rPr>
          <w:rFonts w:asciiTheme="majorBidi" w:hAnsiTheme="majorBidi" w:cstheme="majorBidi"/>
          <w:sz w:val="24"/>
          <w:szCs w:val="24"/>
        </w:rPr>
        <w:t xml:space="preserve">). Moreover, if y(x) is continuous, then </w:t>
      </w:r>
      <w:r w:rsidRPr="00C52D87">
        <w:rPr>
          <w:rFonts w:ascii="Cambria Math" w:hAnsi="Cambria Math" w:cs="Cambria Math"/>
          <w:sz w:val="24"/>
          <w:szCs w:val="24"/>
        </w:rPr>
        <w:t>𝜖</w:t>
      </w:r>
      <w:r w:rsidRPr="00C52D87">
        <w:rPr>
          <w:rFonts w:asciiTheme="majorBidi" w:hAnsiTheme="majorBidi" w:cstheme="majorBidi"/>
          <w:sz w:val="24"/>
          <w:szCs w:val="24"/>
        </w:rPr>
        <w:t>(x) is also continuous, because it is the difference between y(x) and the continuous regression terms. It follows that, if x</w:t>
      </w:r>
      <w:r w:rsidRPr="00C52D87">
        <w:rPr>
          <w:rFonts w:asciiTheme="majorBidi" w:hAnsiTheme="majorBidi" w:cstheme="majorBidi"/>
          <w:sz w:val="24"/>
          <w:szCs w:val="24"/>
          <w:vertAlign w:val="superscript"/>
        </w:rPr>
        <w:t>(i)</w:t>
      </w:r>
      <w:r w:rsidRPr="00C52D87">
        <w:rPr>
          <w:rFonts w:asciiTheme="majorBidi" w:hAnsiTheme="majorBidi" w:cstheme="majorBidi"/>
          <w:sz w:val="24"/>
          <w:szCs w:val="24"/>
        </w:rPr>
        <w:t xml:space="preserve"> and x</w:t>
      </w:r>
      <w:r w:rsidRPr="00C52D87">
        <w:rPr>
          <w:rFonts w:asciiTheme="majorBidi" w:hAnsiTheme="majorBidi" w:cstheme="majorBidi"/>
          <w:sz w:val="24"/>
          <w:szCs w:val="24"/>
          <w:vertAlign w:val="superscript"/>
        </w:rPr>
        <w:t>(j)</w:t>
      </w:r>
      <w:r w:rsidRPr="00C52D87">
        <w:rPr>
          <w:rFonts w:asciiTheme="majorBidi" w:hAnsiTheme="majorBidi" w:cstheme="majorBidi"/>
          <w:sz w:val="24"/>
          <w:szCs w:val="24"/>
        </w:rPr>
        <w:t xml:space="preserve"> are two points that are close together, then the errors </w:t>
      </w:r>
      <w:r w:rsidRPr="00C52D87">
        <w:rPr>
          <w:rFonts w:ascii="Cambria Math" w:hAnsi="Cambria Math" w:cs="Cambria Math"/>
          <w:sz w:val="24"/>
          <w:szCs w:val="24"/>
        </w:rPr>
        <w:t>𝜖</w:t>
      </w:r>
      <w:r w:rsidRPr="00C52D87">
        <w:rPr>
          <w:rFonts w:asciiTheme="majorBidi" w:hAnsiTheme="majorBidi" w:cstheme="majorBidi"/>
          <w:sz w:val="24"/>
          <w:szCs w:val="24"/>
        </w:rPr>
        <w:t>(x</w:t>
      </w:r>
      <w:r w:rsidRPr="00C52D87">
        <w:rPr>
          <w:rFonts w:asciiTheme="majorBidi" w:hAnsiTheme="majorBidi" w:cstheme="majorBidi"/>
          <w:sz w:val="24"/>
          <w:szCs w:val="24"/>
          <w:vertAlign w:val="superscript"/>
        </w:rPr>
        <w:t>(i)</w:t>
      </w:r>
      <w:r w:rsidRPr="00C52D87">
        <w:rPr>
          <w:rFonts w:asciiTheme="majorBidi" w:hAnsiTheme="majorBidi" w:cstheme="majorBidi"/>
          <w:sz w:val="24"/>
          <w:szCs w:val="24"/>
        </w:rPr>
        <w:t xml:space="preserve">) and </w:t>
      </w:r>
      <w:r w:rsidRPr="00C52D87">
        <w:rPr>
          <w:rFonts w:ascii="Cambria Math" w:hAnsi="Cambria Math" w:cs="Cambria Math"/>
          <w:sz w:val="24"/>
          <w:szCs w:val="24"/>
        </w:rPr>
        <w:t>𝜖</w:t>
      </w:r>
      <w:r w:rsidRPr="00C52D87">
        <w:rPr>
          <w:rFonts w:asciiTheme="majorBidi" w:hAnsiTheme="majorBidi" w:cstheme="majorBidi"/>
          <w:sz w:val="24"/>
          <w:szCs w:val="24"/>
        </w:rPr>
        <w:t>(x</w:t>
      </w:r>
      <w:r w:rsidRPr="00C52D87">
        <w:rPr>
          <w:rFonts w:asciiTheme="majorBidi" w:hAnsiTheme="majorBidi" w:cstheme="majorBidi"/>
          <w:sz w:val="24"/>
          <w:szCs w:val="24"/>
          <w:vertAlign w:val="superscript"/>
        </w:rPr>
        <w:t>(j)</w:t>
      </w:r>
      <w:r w:rsidRPr="00C52D87">
        <w:rPr>
          <w:rFonts w:asciiTheme="majorBidi" w:hAnsiTheme="majorBidi" w:cstheme="majorBidi"/>
          <w:sz w:val="24"/>
          <w:szCs w:val="24"/>
        </w:rPr>
        <w:t xml:space="preserve">) should also be close. In short, it makes no sense to assume that </w:t>
      </w:r>
      <w:r w:rsidRPr="00C52D87">
        <w:rPr>
          <w:rFonts w:ascii="Cambria Math" w:hAnsi="Cambria Math" w:cs="Cambria Math"/>
          <w:sz w:val="24"/>
          <w:szCs w:val="24"/>
        </w:rPr>
        <w:t>𝜖</w:t>
      </w:r>
      <w:r w:rsidRPr="00C52D87">
        <w:rPr>
          <w:rFonts w:asciiTheme="majorBidi" w:hAnsiTheme="majorBidi" w:cstheme="majorBidi"/>
          <w:sz w:val="24"/>
          <w:szCs w:val="24"/>
        </w:rPr>
        <w:t>(x</w:t>
      </w:r>
      <w:r w:rsidRPr="00C52D87">
        <w:rPr>
          <w:rFonts w:asciiTheme="majorBidi" w:hAnsiTheme="majorBidi" w:cstheme="majorBidi"/>
          <w:sz w:val="24"/>
          <w:szCs w:val="24"/>
          <w:vertAlign w:val="superscript"/>
        </w:rPr>
        <w:t>(i)</w:t>
      </w:r>
      <w:r w:rsidRPr="00C52D87">
        <w:rPr>
          <w:rFonts w:asciiTheme="majorBidi" w:hAnsiTheme="majorBidi" w:cstheme="majorBidi"/>
          <w:sz w:val="24"/>
          <w:szCs w:val="24"/>
        </w:rPr>
        <w:t xml:space="preserve">) and </w:t>
      </w:r>
      <w:r w:rsidRPr="00C52D87">
        <w:rPr>
          <w:rFonts w:ascii="Cambria Math" w:hAnsi="Cambria Math" w:cs="Cambria Math"/>
          <w:sz w:val="24"/>
          <w:szCs w:val="24"/>
        </w:rPr>
        <w:t>𝜖</w:t>
      </w:r>
      <w:r w:rsidRPr="00C52D87">
        <w:rPr>
          <w:rFonts w:asciiTheme="majorBidi" w:hAnsiTheme="majorBidi" w:cstheme="majorBidi"/>
          <w:sz w:val="24"/>
          <w:szCs w:val="24"/>
        </w:rPr>
        <w:t>(x</w:t>
      </w:r>
      <w:r w:rsidRPr="00C52D87">
        <w:rPr>
          <w:rFonts w:asciiTheme="majorBidi" w:hAnsiTheme="majorBidi" w:cstheme="majorBidi"/>
          <w:sz w:val="24"/>
          <w:szCs w:val="24"/>
          <w:vertAlign w:val="superscript"/>
        </w:rPr>
        <w:t>(j)</w:t>
      </w:r>
      <w:r w:rsidRPr="00C52D87">
        <w:rPr>
          <w:rFonts w:asciiTheme="majorBidi" w:hAnsiTheme="majorBidi" w:cstheme="majorBidi"/>
          <w:sz w:val="24"/>
          <w:szCs w:val="24"/>
        </w:rPr>
        <w:t>) are independent. Instead, it is more reasonable to assume that these error terms are related or ‘correlated’, and that this correlation is high when x</w:t>
      </w:r>
      <w:r w:rsidRPr="00C52D87">
        <w:rPr>
          <w:rFonts w:asciiTheme="majorBidi" w:hAnsiTheme="majorBidi" w:cstheme="majorBidi"/>
          <w:sz w:val="24"/>
          <w:szCs w:val="24"/>
          <w:vertAlign w:val="superscript"/>
        </w:rPr>
        <w:t>(i)</w:t>
      </w:r>
      <w:r w:rsidRPr="00C52D87">
        <w:rPr>
          <w:rFonts w:asciiTheme="majorBidi" w:hAnsiTheme="majorBidi" w:cstheme="majorBidi"/>
          <w:sz w:val="24"/>
          <w:szCs w:val="24"/>
        </w:rPr>
        <w:t xml:space="preserve"> and x</w:t>
      </w:r>
      <w:r w:rsidRPr="00C52D87">
        <w:rPr>
          <w:rFonts w:asciiTheme="majorBidi" w:hAnsiTheme="majorBidi" w:cstheme="majorBidi"/>
          <w:sz w:val="24"/>
          <w:szCs w:val="24"/>
          <w:vertAlign w:val="superscript"/>
        </w:rPr>
        <w:t>(j)</w:t>
      </w:r>
      <w:r w:rsidRPr="00C52D87">
        <w:rPr>
          <w:rFonts w:asciiTheme="majorBidi" w:hAnsiTheme="majorBidi" w:cstheme="majorBidi"/>
          <w:sz w:val="24"/>
          <w:szCs w:val="24"/>
        </w:rPr>
        <w:t xml:space="preserve"> are close and low when the points are far apart.</w:t>
      </w:r>
      <w:bookmarkEnd w:id="3636"/>
    </w:p>
    <w:p w14:paraId="66344770" w14:textId="3293AC21" w:rsidR="00683291" w:rsidRPr="00C52D87" w:rsidRDefault="00683291" w:rsidP="005F3D42">
      <w:pPr>
        <w:spacing w:line="480" w:lineRule="auto"/>
        <w:rPr>
          <w:rFonts w:asciiTheme="majorBidi" w:hAnsiTheme="majorBidi" w:cstheme="majorBidi"/>
          <w:sz w:val="24"/>
          <w:szCs w:val="24"/>
        </w:rPr>
      </w:pPr>
      <w:bookmarkStart w:id="3637" w:name="_Toc107505465"/>
      <w:r w:rsidRPr="00C52D87">
        <w:rPr>
          <w:rFonts w:asciiTheme="majorBidi" w:hAnsiTheme="majorBidi" w:cstheme="majorBidi"/>
          <w:sz w:val="24"/>
          <w:szCs w:val="24"/>
        </w:rPr>
        <w:t xml:space="preserve">Therefore, instead of any regression model, we should use </w:t>
      </w:r>
      <w:r w:rsidR="000E29D3" w:rsidRPr="00C52D87">
        <w:rPr>
          <w:rFonts w:asciiTheme="majorBidi" w:hAnsiTheme="majorBidi" w:cstheme="majorBidi"/>
          <w:sz w:val="24"/>
          <w:szCs w:val="24"/>
        </w:rPr>
        <w:t>Kriging</w:t>
      </w:r>
      <w:r w:rsidRPr="00C52D87">
        <w:rPr>
          <w:rFonts w:asciiTheme="majorBidi" w:hAnsiTheme="majorBidi" w:cstheme="majorBidi"/>
          <w:sz w:val="24"/>
          <w:szCs w:val="24"/>
        </w:rPr>
        <w:t xml:space="preserve"> model. However, there is a problem with </w:t>
      </w:r>
      <w:r w:rsidR="000E29D3" w:rsidRPr="00C52D87">
        <w:rPr>
          <w:rFonts w:asciiTheme="majorBidi" w:hAnsiTheme="majorBidi" w:cstheme="majorBidi"/>
          <w:sz w:val="24"/>
          <w:szCs w:val="24"/>
        </w:rPr>
        <w:t>Kriging</w:t>
      </w:r>
      <w:r w:rsidRPr="00C52D87">
        <w:rPr>
          <w:rFonts w:asciiTheme="majorBidi" w:hAnsiTheme="majorBidi" w:cstheme="majorBidi"/>
          <w:sz w:val="24"/>
          <w:szCs w:val="24"/>
        </w:rPr>
        <w:t xml:space="preserve"> model which is not providing us with a function that we can replace the lower level problem in the multi-channel supply chain design to approximate the lower level and turn it into a one level problem and solve it. To tackle this problem, </w:t>
      </w:r>
      <w:r w:rsidR="00046479" w:rsidRPr="00C52D87">
        <w:rPr>
          <w:rFonts w:asciiTheme="majorBidi" w:hAnsiTheme="majorBidi" w:cstheme="majorBidi"/>
          <w:sz w:val="24"/>
          <w:szCs w:val="24"/>
        </w:rPr>
        <w:t>we are</w:t>
      </w:r>
      <w:r w:rsidRPr="00C52D87">
        <w:rPr>
          <w:rFonts w:asciiTheme="majorBidi" w:hAnsiTheme="majorBidi" w:cstheme="majorBidi"/>
          <w:sz w:val="24"/>
          <w:szCs w:val="24"/>
        </w:rPr>
        <w:t xml:space="preserve"> proposing the following tasks to come up with a function for the </w:t>
      </w:r>
      <w:r w:rsidR="000E29D3" w:rsidRPr="00C52D87">
        <w:rPr>
          <w:rFonts w:asciiTheme="majorBidi" w:hAnsiTheme="majorBidi" w:cstheme="majorBidi"/>
          <w:sz w:val="24"/>
          <w:szCs w:val="24"/>
        </w:rPr>
        <w:t>Kriging</w:t>
      </w:r>
      <w:r w:rsidRPr="00C52D87">
        <w:rPr>
          <w:rFonts w:asciiTheme="majorBidi" w:hAnsiTheme="majorBidi" w:cstheme="majorBidi"/>
          <w:sz w:val="24"/>
          <w:szCs w:val="24"/>
        </w:rPr>
        <w:t xml:space="preserve"> model. This </w:t>
      </w:r>
      <w:r w:rsidR="00577981" w:rsidRPr="00C52D87">
        <w:rPr>
          <w:rFonts w:asciiTheme="majorBidi" w:hAnsiTheme="majorBidi" w:cstheme="majorBidi"/>
          <w:sz w:val="24"/>
          <w:szCs w:val="24"/>
        </w:rPr>
        <w:t>is</w:t>
      </w:r>
      <w:r w:rsidRPr="00C52D87">
        <w:rPr>
          <w:rFonts w:asciiTheme="majorBidi" w:hAnsiTheme="majorBidi" w:cstheme="majorBidi"/>
          <w:sz w:val="24"/>
          <w:szCs w:val="24"/>
        </w:rPr>
        <w:t xml:space="preserve"> also very helpful for design engineers as coming up with a function for the </w:t>
      </w:r>
      <w:r w:rsidR="000E29D3" w:rsidRPr="00C52D87">
        <w:rPr>
          <w:rFonts w:asciiTheme="majorBidi" w:hAnsiTheme="majorBidi" w:cstheme="majorBidi"/>
          <w:sz w:val="24"/>
          <w:szCs w:val="24"/>
        </w:rPr>
        <w:t>Kriging</w:t>
      </w:r>
      <w:r w:rsidRPr="00C52D87">
        <w:rPr>
          <w:rFonts w:asciiTheme="majorBidi" w:hAnsiTheme="majorBidi" w:cstheme="majorBidi"/>
          <w:sz w:val="24"/>
          <w:szCs w:val="24"/>
        </w:rPr>
        <w:t xml:space="preserve"> is a big challenge in engineering design.</w:t>
      </w:r>
      <w:bookmarkEnd w:id="3637"/>
    </w:p>
    <w:p w14:paraId="7D8E058F" w14:textId="77777777" w:rsidR="002F4CDF" w:rsidRPr="00C52D87" w:rsidRDefault="00683291" w:rsidP="005F3D42">
      <w:pPr>
        <w:spacing w:line="480" w:lineRule="auto"/>
        <w:rPr>
          <w:rFonts w:asciiTheme="majorBidi" w:hAnsiTheme="majorBidi" w:cstheme="majorBidi"/>
          <w:sz w:val="24"/>
          <w:szCs w:val="24"/>
        </w:rPr>
      </w:pPr>
      <w:bookmarkStart w:id="3638" w:name="_Toc107505466"/>
      <w:r w:rsidRPr="00C52D87">
        <w:rPr>
          <w:rFonts w:asciiTheme="majorBidi" w:hAnsiTheme="majorBidi" w:cstheme="majorBidi"/>
          <w:sz w:val="24"/>
          <w:szCs w:val="24"/>
        </w:rPr>
        <w:t>As we do not assume that the errors are independent, but rather assume, as indicated above, that the correlation between errors is related to the distance between the corresponding points. We do not use the Euclidean distance, however, since this distance weights all the variables equally. Rather, we use the special weighted distance formula shown below:</w:t>
      </w:r>
      <w:bookmarkEnd w:id="3638"/>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80"/>
        <w:gridCol w:w="1636"/>
      </w:tblGrid>
      <w:tr w:rsidR="002F4CDF" w:rsidRPr="00C52D87" w14:paraId="459FEE24" w14:textId="77777777" w:rsidTr="002F4CDF">
        <w:trPr>
          <w:trHeight w:val="530"/>
        </w:trPr>
        <w:tc>
          <w:tcPr>
            <w:tcW w:w="7380" w:type="dxa"/>
          </w:tcPr>
          <w:p w14:paraId="05EC6529" w14:textId="4B84434E" w:rsidR="002F4CDF" w:rsidRPr="00C52D87" w:rsidRDefault="002F4CDF" w:rsidP="00BF6354">
            <w:pPr>
              <w:pStyle w:val="Caption"/>
              <w:rPr>
                <w:lang w:eastAsia="en-IE"/>
              </w:rPr>
            </w:pPr>
            <m:oMathPara>
              <m:oMath>
                <m:r>
                  <m:rPr>
                    <m:sty m:val="p"/>
                  </m:rPr>
                  <w:rPr>
                    <w:rFonts w:ascii="Cambria Math" w:hAnsi="Cambria Math"/>
                  </w:rPr>
                  <m:t>d(</m:t>
                </m:r>
                <m:sSup>
                  <m:sSupPr>
                    <m:ctrlPr>
                      <w:rPr>
                        <w:rFonts w:ascii="Cambria Math" w:hAnsi="Cambria Math"/>
                      </w:rPr>
                    </m:ctrlPr>
                  </m:sSupPr>
                  <m:e>
                    <m:r>
                      <m:rPr>
                        <m:sty m:val="p"/>
                      </m:rPr>
                      <w:rPr>
                        <w:rFonts w:ascii="Cambria Math" w:hAnsi="Cambria Math"/>
                      </w:rPr>
                      <m:t>x</m:t>
                    </m:r>
                  </m:e>
                  <m:sup>
                    <m:r>
                      <m:rPr>
                        <m:sty m:val="p"/>
                      </m:rPr>
                      <w:rPr>
                        <w:rFonts w:ascii="Cambria Math" w:hAnsi="Cambria Math"/>
                      </w:rPr>
                      <m:t>(i)</m:t>
                    </m:r>
                  </m:sup>
                </m:sSup>
                <m:r>
                  <m:rPr>
                    <m:sty m:val="p"/>
                  </m:rPr>
                  <w:rPr>
                    <w:rFonts w:ascii="Cambria Math" w:hAnsi="Cambria Math"/>
                  </w:rPr>
                  <m:t xml:space="preserve">, </m:t>
                </m:r>
                <m:sSup>
                  <m:sSupPr>
                    <m:ctrlPr>
                      <w:rPr>
                        <w:rFonts w:ascii="Cambria Math" w:hAnsi="Cambria Math"/>
                      </w:rPr>
                    </m:ctrlPr>
                  </m:sSupPr>
                  <m:e>
                    <m:r>
                      <m:rPr>
                        <m:sty m:val="p"/>
                      </m:rPr>
                      <w:rPr>
                        <w:rFonts w:ascii="Cambria Math" w:hAnsi="Cambria Math"/>
                      </w:rPr>
                      <m:t>x</m:t>
                    </m:r>
                  </m:e>
                  <m:sup>
                    <m:r>
                      <m:rPr>
                        <m:sty m:val="p"/>
                      </m:rPr>
                      <w:rPr>
                        <w:rFonts w:ascii="Cambria Math" w:hAnsi="Cambria Math"/>
                      </w:rPr>
                      <m:t>(j)</m:t>
                    </m:r>
                  </m:sup>
                </m:sSup>
                <m:r>
                  <m:rPr>
                    <m:sty m:val="p"/>
                  </m:rPr>
                  <w:rPr>
                    <w:rFonts w:ascii="Cambria Math" w:hAnsi="Cambria Math"/>
                  </w:rPr>
                  <m:t>) =</m:t>
                </m:r>
                <m:nary>
                  <m:naryPr>
                    <m:chr m:val="∑"/>
                    <m:limLoc m:val="undOvr"/>
                    <m:ctrlPr>
                      <w:rPr>
                        <w:rFonts w:ascii="Cambria Math" w:hAnsi="Cambria Math"/>
                      </w:rPr>
                    </m:ctrlPr>
                  </m:naryPr>
                  <m:sub>
                    <m:r>
                      <w:rPr>
                        <w:rFonts w:ascii="Cambria Math" w:hAnsi="Cambria Math"/>
                      </w:rPr>
                      <m:t>h</m:t>
                    </m:r>
                    <m:r>
                      <m:rPr>
                        <m:sty m:val="p"/>
                      </m:rPr>
                      <w:rPr>
                        <w:rFonts w:ascii="Cambria Math" w:hAnsi="Cambria Math"/>
                      </w:rPr>
                      <m:t>=1</m:t>
                    </m:r>
                  </m:sub>
                  <m:sup>
                    <m:r>
                      <w:rPr>
                        <w:rFonts w:ascii="Cambria Math" w:hAnsi="Cambria Math"/>
                      </w:rPr>
                      <m:t>k</m:t>
                    </m:r>
                  </m:sup>
                  <m:e>
                    <m:sSub>
                      <m:sSubPr>
                        <m:ctrlPr>
                          <w:rPr>
                            <w:rFonts w:ascii="Cambria Math" w:hAnsi="Cambria Math"/>
                          </w:rPr>
                        </m:ctrlPr>
                      </m:sSubPr>
                      <m:e>
                        <m:r>
                          <w:rPr>
                            <w:rFonts w:ascii="Cambria Math" w:hAnsi="Cambria Math"/>
                          </w:rPr>
                          <m:t>θ</m:t>
                        </m:r>
                      </m:e>
                      <m:sub>
                        <m:r>
                          <w:rPr>
                            <w:rFonts w:ascii="Cambria Math" w:hAnsi="Cambria Math"/>
                          </w:rPr>
                          <m:t>h</m:t>
                        </m:r>
                      </m:sub>
                    </m:sSub>
                  </m:e>
                </m:nary>
                <m:r>
                  <m:rPr>
                    <m:sty m:val="p"/>
                  </m:rPr>
                  <w:rPr>
                    <w:rFonts w:ascii="Cambria Math" w:hAnsi="Cambria Math"/>
                  </w:rPr>
                  <m:t xml:space="preserve"> </m:t>
                </m:r>
                <m:sSup>
                  <m:sSupPr>
                    <m:ctrlPr>
                      <w:rPr>
                        <w:rFonts w:ascii="Cambria Math" w:hAnsi="Cambria Math"/>
                      </w:rPr>
                    </m:ctrlPr>
                  </m:sSupPr>
                  <m:e>
                    <m:d>
                      <m:dPr>
                        <m:begChr m:val="|"/>
                        <m:endChr m:val="|"/>
                        <m:ctrlPr>
                          <w:rPr>
                            <w:rFonts w:ascii="Cambria Math" w:hAnsi="Cambria Math"/>
                          </w:rPr>
                        </m:ctrlPr>
                      </m:dPr>
                      <m:e>
                        <m:sSup>
                          <m:sSupPr>
                            <m:ctrlPr>
                              <w:rPr>
                                <w:rFonts w:ascii="Cambria Math" w:hAnsi="Cambria Math"/>
                              </w:rPr>
                            </m:ctrlPr>
                          </m:sSupPr>
                          <m:e>
                            <m:r>
                              <m:rPr>
                                <m:sty m:val="p"/>
                              </m:rPr>
                              <w:rPr>
                                <w:rFonts w:ascii="Cambria Math" w:hAnsi="Cambria Math"/>
                              </w:rPr>
                              <m:t>x</m:t>
                            </m:r>
                          </m:e>
                          <m:sup>
                            <m:r>
                              <m:rPr>
                                <m:sty m:val="p"/>
                              </m:rPr>
                              <w:rPr>
                                <w:rFonts w:ascii="Cambria Math" w:hAnsi="Cambria Math"/>
                              </w:rPr>
                              <m:t>(i)</m:t>
                            </m:r>
                          </m:sup>
                        </m:sSup>
                        <m:r>
                          <m:rPr>
                            <m:sty m:val="p"/>
                          </m:rPr>
                          <w:rPr>
                            <w:rFonts w:ascii="Cambria Math" w:hAnsi="Cambria Math"/>
                          </w:rPr>
                          <m:t xml:space="preserve">- </m:t>
                        </m:r>
                        <m:sSup>
                          <m:sSupPr>
                            <m:ctrlPr>
                              <w:rPr>
                                <w:rFonts w:ascii="Cambria Math" w:hAnsi="Cambria Math"/>
                              </w:rPr>
                            </m:ctrlPr>
                          </m:sSupPr>
                          <m:e>
                            <m:r>
                              <m:rPr>
                                <m:sty m:val="p"/>
                              </m:rPr>
                              <w:rPr>
                                <w:rFonts w:ascii="Cambria Math" w:hAnsi="Cambria Math"/>
                              </w:rPr>
                              <m:t>x</m:t>
                            </m:r>
                          </m:e>
                          <m:sup>
                            <m:r>
                              <m:rPr>
                                <m:sty m:val="p"/>
                              </m:rPr>
                              <w:rPr>
                                <w:rFonts w:ascii="Cambria Math" w:hAnsi="Cambria Math"/>
                              </w:rPr>
                              <m:t>(j)</m:t>
                            </m:r>
                          </m:sup>
                        </m:sSup>
                      </m:e>
                    </m:d>
                  </m:e>
                  <m:sup>
                    <m:sSub>
                      <m:sSubPr>
                        <m:ctrlPr>
                          <w:rPr>
                            <w:rFonts w:ascii="Cambria Math" w:hAnsi="Cambria Math"/>
                          </w:rPr>
                        </m:ctrlPr>
                      </m:sSubPr>
                      <m:e>
                        <m:r>
                          <w:rPr>
                            <w:rFonts w:ascii="Cambria Math" w:hAnsi="Cambria Math"/>
                          </w:rPr>
                          <m:t>p</m:t>
                        </m:r>
                      </m:e>
                      <m:sub>
                        <m:r>
                          <w:rPr>
                            <w:rFonts w:ascii="Cambria Math" w:hAnsi="Cambria Math"/>
                          </w:rPr>
                          <m:t>h</m:t>
                        </m:r>
                      </m:sub>
                    </m:sSub>
                  </m:sup>
                </m:sSup>
                <m:r>
                  <m:rPr>
                    <m:sty m:val="p"/>
                  </m:rPr>
                  <w:rPr>
                    <w:rFonts w:ascii="Cambria Math" w:hAnsi="Cambria Math"/>
                  </w:rPr>
                  <m:t xml:space="preserve"> (</m:t>
                </m:r>
                <m:sSub>
                  <m:sSubPr>
                    <m:ctrlPr>
                      <w:rPr>
                        <w:rFonts w:ascii="Cambria Math" w:hAnsi="Cambria Math"/>
                      </w:rPr>
                    </m:ctrlPr>
                  </m:sSubPr>
                  <m:e>
                    <m:r>
                      <m:rPr>
                        <m:sty m:val="p"/>
                      </m:rPr>
                      <w:rPr>
                        <w:rFonts w:ascii="Cambria Math" w:hAnsi="Cambria Math"/>
                      </w:rPr>
                      <m:t>θ</m:t>
                    </m:r>
                  </m:e>
                  <m:sub>
                    <m:r>
                      <w:rPr>
                        <w:rFonts w:ascii="Cambria Math" w:hAnsi="Cambria Math"/>
                      </w:rPr>
                      <m:t>h</m:t>
                    </m:r>
                  </m:sub>
                </m:sSub>
                <m:r>
                  <m:rPr>
                    <m:sty m:val="p"/>
                  </m:rPr>
                  <w:rPr>
                    <w:rFonts w:ascii="Cambria Math" w:hAnsi="Cambria Math"/>
                  </w:rPr>
                  <m:t xml:space="preserve"> ≥ 0,</m:t>
                </m:r>
                <m:sSub>
                  <m:sSubPr>
                    <m:ctrlPr>
                      <w:rPr>
                        <w:rFonts w:ascii="Cambria Math" w:hAnsi="Cambria Math"/>
                      </w:rPr>
                    </m:ctrlPr>
                  </m:sSubPr>
                  <m:e>
                    <m:r>
                      <m:rPr>
                        <m:sty m:val="p"/>
                      </m:rPr>
                      <w:rPr>
                        <w:rFonts w:ascii="Cambria Math" w:hAnsi="Cambria Math"/>
                      </w:rPr>
                      <m:t xml:space="preserve"> p</m:t>
                    </m:r>
                  </m:e>
                  <m:sub>
                    <m:r>
                      <w:rPr>
                        <w:rFonts w:ascii="Cambria Math" w:hAnsi="Cambria Math"/>
                      </w:rPr>
                      <m:t>h</m:t>
                    </m:r>
                  </m:sub>
                </m:sSub>
                <m:r>
                  <m:rPr>
                    <m:sty m:val="p"/>
                  </m:rPr>
                  <w:rPr>
                    <w:rFonts w:ascii="Cambria Math" w:hAnsi="Cambria Math"/>
                  </w:rPr>
                  <m:t xml:space="preserve"> ∈ [1, 2]).</m:t>
                </m:r>
              </m:oMath>
            </m:oMathPara>
          </w:p>
        </w:tc>
        <w:tc>
          <w:tcPr>
            <w:tcW w:w="1636" w:type="dxa"/>
          </w:tcPr>
          <w:p w14:paraId="58F18C4B" w14:textId="2E0D7AAB" w:rsidR="002F4CDF" w:rsidRPr="00C52D87" w:rsidRDefault="002F4CDF" w:rsidP="00BF6354">
            <w:pPr>
              <w:pStyle w:val="Caption"/>
              <w:rPr>
                <w:lang w:eastAsia="en-IE"/>
              </w:rPr>
            </w:pPr>
            <w:bookmarkStart w:id="3639" w:name="_Ref107487267"/>
            <w:r w:rsidRPr="00C52D87">
              <w:t xml:space="preserve">Equation </w:t>
            </w:r>
            <w:fldSimple w:instr=" STYLEREF 4 \s ">
              <w:r w:rsidR="00951439">
                <w:rPr>
                  <w:noProof/>
                  <w:cs/>
                </w:rPr>
                <w:t>‎</w:t>
              </w:r>
              <w:r w:rsidR="00951439">
                <w:rPr>
                  <w:noProof/>
                </w:rPr>
                <w:t>8</w:t>
              </w:r>
            </w:fldSimple>
            <w:r w:rsidRPr="00C52D87">
              <w:t>.</w:t>
            </w:r>
            <w:fldSimple w:instr=" SEQ Equation \* ARABIC \s 4 ">
              <w:r w:rsidR="00951439">
                <w:rPr>
                  <w:noProof/>
                </w:rPr>
                <w:t>71</w:t>
              </w:r>
            </w:fldSimple>
            <w:bookmarkEnd w:id="3639"/>
            <w:r w:rsidRPr="00C52D87">
              <w:rPr>
                <w:lang w:eastAsia="en-IE"/>
              </w:rPr>
              <w:tab/>
            </w:r>
          </w:p>
        </w:tc>
      </w:tr>
    </w:tbl>
    <w:p w14:paraId="0200BBC7" w14:textId="53C031F2" w:rsidR="00683291" w:rsidRPr="00C52D87" w:rsidRDefault="00683291" w:rsidP="005F3D42">
      <w:pPr>
        <w:spacing w:line="480" w:lineRule="auto"/>
        <w:rPr>
          <w:rFonts w:asciiTheme="majorBidi" w:hAnsiTheme="majorBidi" w:cstheme="majorBidi"/>
          <w:sz w:val="24"/>
          <w:szCs w:val="24"/>
        </w:rPr>
      </w:pPr>
      <w:bookmarkStart w:id="3640" w:name="_Toc107505467"/>
      <w:r w:rsidRPr="00C52D87">
        <w:rPr>
          <w:rFonts w:asciiTheme="majorBidi" w:hAnsiTheme="majorBidi" w:cstheme="majorBidi"/>
          <w:sz w:val="24"/>
          <w:szCs w:val="24"/>
        </w:rPr>
        <w:t>Using this distance function, the correlation between the errors at x(i) and x(j) is</w:t>
      </w:r>
      <w:bookmarkEnd w:id="3640"/>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80"/>
        <w:gridCol w:w="1636"/>
      </w:tblGrid>
      <w:tr w:rsidR="002F4CDF" w:rsidRPr="00C52D87" w14:paraId="2CF38E40" w14:textId="77777777" w:rsidTr="002F4CDF">
        <w:trPr>
          <w:trHeight w:val="530"/>
        </w:trPr>
        <w:tc>
          <w:tcPr>
            <w:tcW w:w="7380" w:type="dxa"/>
          </w:tcPr>
          <w:p w14:paraId="35F3D102" w14:textId="2F507F61" w:rsidR="002F4CDF" w:rsidRPr="00C52D87" w:rsidRDefault="002F4CDF" w:rsidP="00BF6354">
            <w:pPr>
              <w:pStyle w:val="Caption"/>
              <w:rPr>
                <w:lang w:eastAsia="en-IE"/>
              </w:rPr>
            </w:pPr>
            <m:oMathPara>
              <m:oMath>
                <m:r>
                  <m:rPr>
                    <m:sty m:val="p"/>
                  </m:rPr>
                  <w:rPr>
                    <w:rFonts w:ascii="Cambria Math" w:hAnsi="Cambria Math"/>
                  </w:rPr>
                  <m:t>Corr[</m:t>
                </m:r>
                <m:sSup>
                  <m:sSupPr>
                    <m:ctrlPr>
                      <w:rPr>
                        <w:rFonts w:ascii="Cambria Math" w:hAnsi="Cambria Math"/>
                      </w:rPr>
                    </m:ctrlPr>
                  </m:sSupPr>
                  <m:e>
                    <m:r>
                      <m:rPr>
                        <m:sty m:val="p"/>
                      </m:rPr>
                      <w:rPr>
                        <w:rFonts w:ascii="Cambria Math" w:hAnsi="Cambria Math"/>
                      </w:rPr>
                      <m:t>ϵ(x</m:t>
                    </m:r>
                  </m:e>
                  <m:sup>
                    <m:d>
                      <m:dPr>
                        <m:ctrlPr>
                          <w:rPr>
                            <w:rFonts w:ascii="Cambria Math" w:hAnsi="Cambria Math"/>
                          </w:rPr>
                        </m:ctrlPr>
                      </m:dPr>
                      <m:e>
                        <m:r>
                          <m:rPr>
                            <m:sty m:val="p"/>
                          </m:rPr>
                          <w:rPr>
                            <w:rFonts w:ascii="Cambria Math" w:hAnsi="Cambria Math"/>
                          </w:rPr>
                          <m:t>i</m:t>
                        </m:r>
                      </m:e>
                    </m:d>
                  </m:sup>
                </m:sSup>
                <m:r>
                  <m:rPr>
                    <m:sty m:val="p"/>
                  </m:rPr>
                  <w:rPr>
                    <w:rFonts w:ascii="Cambria Math" w:hAnsi="Cambria Math"/>
                  </w:rPr>
                  <m:t>), ϵ(</m:t>
                </m:r>
                <m:sSup>
                  <m:sSupPr>
                    <m:ctrlPr>
                      <w:rPr>
                        <w:rFonts w:ascii="Cambria Math" w:hAnsi="Cambria Math"/>
                      </w:rPr>
                    </m:ctrlPr>
                  </m:sSupPr>
                  <m:e>
                    <m:r>
                      <m:rPr>
                        <m:sty m:val="p"/>
                      </m:rPr>
                      <w:rPr>
                        <w:rFonts w:ascii="Cambria Math" w:hAnsi="Cambria Math"/>
                      </w:rPr>
                      <m:t>x</m:t>
                    </m:r>
                  </m:e>
                  <m:sup>
                    <m:d>
                      <m:dPr>
                        <m:ctrlPr>
                          <w:rPr>
                            <w:rFonts w:ascii="Cambria Math" w:hAnsi="Cambria Math"/>
                          </w:rPr>
                        </m:ctrlPr>
                      </m:dPr>
                      <m:e>
                        <m:r>
                          <m:rPr>
                            <m:sty m:val="p"/>
                          </m:rPr>
                          <w:rPr>
                            <w:rFonts w:ascii="Cambria Math" w:hAnsi="Cambria Math"/>
                          </w:rPr>
                          <m:t>j</m:t>
                        </m:r>
                      </m:e>
                    </m:d>
                  </m:sup>
                </m:sSup>
                <m:r>
                  <m:rPr>
                    <m:sty m:val="p"/>
                  </m:rPr>
                  <w:rPr>
                    <w:rFonts w:ascii="Cambria Math" w:hAnsi="Cambria Math"/>
                  </w:rPr>
                  <m:t>)] =exp⁡</m:t>
                </m:r>
                <m:d>
                  <m:dPr>
                    <m:begChr m:val="["/>
                    <m:endChr m:val="]"/>
                    <m:ctrlPr>
                      <w:rPr>
                        <w:rFonts w:ascii="Cambria Math" w:hAnsi="Cambria Math"/>
                      </w:rPr>
                    </m:ctrlPr>
                  </m:dPr>
                  <m:e>
                    <m:r>
                      <m:rPr>
                        <m:sty m:val="p"/>
                      </m:rPr>
                      <w:rPr>
                        <w:rFonts w:ascii="Cambria Math" w:hAnsi="Cambria Math"/>
                      </w:rPr>
                      <m:t>-</m:t>
                    </m:r>
                    <m:r>
                      <w:rPr>
                        <w:rFonts w:ascii="Cambria Math" w:hAnsi="Cambria Math"/>
                      </w:rPr>
                      <m:t>d</m:t>
                    </m:r>
                    <m:r>
                      <m:rPr>
                        <m:sty m:val="p"/>
                      </m:rPr>
                      <w:rPr>
                        <w:rFonts w:ascii="Cambria Math" w:hAnsi="Cambria Math"/>
                      </w:rPr>
                      <m:t>(</m:t>
                    </m:r>
                    <m:sSup>
                      <m:sSupPr>
                        <m:ctrlPr>
                          <w:rPr>
                            <w:rFonts w:ascii="Cambria Math" w:hAnsi="Cambria Math"/>
                          </w:rPr>
                        </m:ctrlPr>
                      </m:sSupPr>
                      <m:e>
                        <m:r>
                          <m:rPr>
                            <m:sty m:val="p"/>
                          </m:rPr>
                          <w:rPr>
                            <w:rFonts w:ascii="Cambria Math" w:hAnsi="Cambria Math"/>
                          </w:rPr>
                          <m:t xml:space="preserve"> </m:t>
                        </m:r>
                        <m:sSup>
                          <m:sSupPr>
                            <m:ctrlPr>
                              <w:rPr>
                                <w:rFonts w:ascii="Cambria Math" w:hAnsi="Cambria Math"/>
                              </w:rPr>
                            </m:ctrlPr>
                          </m:sSupPr>
                          <m:e>
                            <m:r>
                              <m:rPr>
                                <m:sty m:val="p"/>
                              </m:rPr>
                              <w:rPr>
                                <w:rFonts w:ascii="Cambria Math" w:hAnsi="Cambria Math"/>
                              </w:rPr>
                              <m:t>x</m:t>
                            </m:r>
                          </m:e>
                          <m:sup>
                            <m:d>
                              <m:dPr>
                                <m:ctrlPr>
                                  <w:rPr>
                                    <w:rFonts w:ascii="Cambria Math" w:hAnsi="Cambria Math"/>
                                  </w:rPr>
                                </m:ctrlPr>
                              </m:dPr>
                              <m:e>
                                <m:r>
                                  <m:rPr>
                                    <m:sty m:val="p"/>
                                  </m:rPr>
                                  <w:rPr>
                                    <w:rFonts w:ascii="Cambria Math" w:hAnsi="Cambria Math"/>
                                  </w:rPr>
                                  <m:t>i</m:t>
                                </m:r>
                              </m:e>
                            </m:d>
                          </m:sup>
                        </m:sSup>
                        <m:r>
                          <m:rPr>
                            <m:sty m:val="p"/>
                          </m:rPr>
                          <w:rPr>
                            <w:rFonts w:ascii="Cambria Math" w:hAnsi="Cambria Math"/>
                          </w:rPr>
                          <m:t>, x</m:t>
                        </m:r>
                      </m:e>
                      <m:sup>
                        <m:d>
                          <m:dPr>
                            <m:ctrlPr>
                              <w:rPr>
                                <w:rFonts w:ascii="Cambria Math" w:hAnsi="Cambria Math"/>
                              </w:rPr>
                            </m:ctrlPr>
                          </m:dPr>
                          <m:e>
                            <m:r>
                              <m:rPr>
                                <m:sty m:val="p"/>
                              </m:rPr>
                              <w:rPr>
                                <w:rFonts w:ascii="Cambria Math" w:hAnsi="Cambria Math"/>
                              </w:rPr>
                              <m:t>j</m:t>
                            </m:r>
                          </m:e>
                        </m:d>
                      </m:sup>
                    </m:sSup>
                    <m:r>
                      <m:rPr>
                        <m:sty m:val="p"/>
                      </m:rPr>
                      <w:rPr>
                        <w:rFonts w:ascii="Cambria Math" w:hAnsi="Cambria Math"/>
                      </w:rPr>
                      <m:t>)</m:t>
                    </m:r>
                  </m:e>
                </m:d>
                <m:r>
                  <m:rPr>
                    <m:sty m:val="p"/>
                  </m:rPr>
                  <w:rPr>
                    <w:rFonts w:ascii="Cambria Math" w:hAnsi="Cambria Math"/>
                  </w:rPr>
                  <m:t>.</m:t>
                </m:r>
              </m:oMath>
            </m:oMathPara>
          </w:p>
        </w:tc>
        <w:tc>
          <w:tcPr>
            <w:tcW w:w="1636" w:type="dxa"/>
          </w:tcPr>
          <w:p w14:paraId="65A603FB" w14:textId="502AD26D" w:rsidR="002F4CDF" w:rsidRPr="00C52D87" w:rsidRDefault="002F4CDF" w:rsidP="00BF6354">
            <w:pPr>
              <w:pStyle w:val="Caption"/>
              <w:rPr>
                <w:lang w:eastAsia="en-IE"/>
              </w:rPr>
            </w:pPr>
            <w:bookmarkStart w:id="3641" w:name="_Ref107487273"/>
            <w:r w:rsidRPr="00C52D87">
              <w:t xml:space="preserve">Equation </w:t>
            </w:r>
            <w:fldSimple w:instr=" STYLEREF 4 \s ">
              <w:r w:rsidR="00951439">
                <w:rPr>
                  <w:noProof/>
                  <w:cs/>
                </w:rPr>
                <w:t>‎</w:t>
              </w:r>
              <w:r w:rsidR="00951439">
                <w:rPr>
                  <w:noProof/>
                </w:rPr>
                <w:t>8</w:t>
              </w:r>
            </w:fldSimple>
            <w:r w:rsidRPr="00C52D87">
              <w:t>.</w:t>
            </w:r>
            <w:fldSimple w:instr=" SEQ Equation \* ARABIC \s 4 ">
              <w:r w:rsidR="00951439">
                <w:rPr>
                  <w:noProof/>
                </w:rPr>
                <w:t>72</w:t>
              </w:r>
            </w:fldSimple>
            <w:bookmarkEnd w:id="3641"/>
            <w:r w:rsidRPr="00C52D87">
              <w:rPr>
                <w:lang w:eastAsia="en-IE"/>
              </w:rPr>
              <w:tab/>
            </w:r>
          </w:p>
        </w:tc>
      </w:tr>
    </w:tbl>
    <w:p w14:paraId="68B7D55D" w14:textId="6CC1EBE7" w:rsidR="00683291" w:rsidRPr="00C52D87" w:rsidRDefault="00683291" w:rsidP="005F3D42">
      <w:pPr>
        <w:spacing w:line="480" w:lineRule="auto"/>
        <w:rPr>
          <w:rFonts w:asciiTheme="majorBidi" w:hAnsiTheme="majorBidi" w:cstheme="majorBidi"/>
          <w:sz w:val="24"/>
          <w:szCs w:val="24"/>
        </w:rPr>
      </w:pPr>
      <w:bookmarkStart w:id="3642" w:name="_Toc107505468"/>
      <w:r w:rsidRPr="00C52D87">
        <w:rPr>
          <w:rFonts w:asciiTheme="majorBidi" w:hAnsiTheme="majorBidi" w:cstheme="majorBidi"/>
          <w:sz w:val="24"/>
          <w:szCs w:val="24"/>
        </w:rPr>
        <w:t>The correlation function defined in (</w:t>
      </w:r>
      <w:r w:rsidR="00470D9E" w:rsidRPr="00C52D87">
        <w:rPr>
          <w:rFonts w:asciiTheme="majorBidi" w:hAnsiTheme="majorBidi" w:cstheme="majorBidi"/>
          <w:sz w:val="24"/>
          <w:szCs w:val="24"/>
        </w:rPr>
        <w:fldChar w:fldCharType="begin"/>
      </w:r>
      <w:r w:rsidR="00470D9E" w:rsidRPr="00C52D87">
        <w:rPr>
          <w:rFonts w:asciiTheme="majorBidi" w:hAnsiTheme="majorBidi" w:cstheme="majorBidi"/>
          <w:sz w:val="24"/>
          <w:szCs w:val="24"/>
        </w:rPr>
        <w:instrText xml:space="preserve"> REF _Ref107487267 \h </w:instrText>
      </w:r>
      <w:r w:rsidR="004E2D62" w:rsidRPr="00C52D87">
        <w:rPr>
          <w:rFonts w:asciiTheme="majorBidi" w:hAnsiTheme="majorBidi" w:cstheme="majorBidi"/>
          <w:sz w:val="24"/>
          <w:szCs w:val="24"/>
        </w:rPr>
        <w:instrText xml:space="preserve"> \* MERGEFORMAT </w:instrText>
      </w:r>
      <w:r w:rsidR="00470D9E" w:rsidRPr="00C52D87">
        <w:rPr>
          <w:rFonts w:asciiTheme="majorBidi" w:hAnsiTheme="majorBidi" w:cstheme="majorBidi"/>
          <w:sz w:val="24"/>
          <w:szCs w:val="24"/>
        </w:rPr>
      </w:r>
      <w:r w:rsidR="00470D9E" w:rsidRPr="00C52D87">
        <w:rPr>
          <w:rFonts w:asciiTheme="majorBidi" w:hAnsiTheme="majorBidi" w:cstheme="majorBidi"/>
          <w:sz w:val="24"/>
          <w:szCs w:val="24"/>
        </w:rPr>
        <w:fldChar w:fldCharType="separate"/>
      </w:r>
      <w:r w:rsidR="00951439" w:rsidRPr="00951439">
        <w:rPr>
          <w:rFonts w:asciiTheme="majorBidi" w:hAnsiTheme="majorBidi" w:cstheme="majorBidi"/>
        </w:rPr>
        <w:t xml:space="preserve">Equation </w:t>
      </w:r>
      <w:r w:rsidR="00951439" w:rsidRPr="00951439">
        <w:rPr>
          <w:rFonts w:asciiTheme="majorBidi" w:hAnsiTheme="majorBidi" w:cstheme="majorBidi"/>
          <w:noProof/>
          <w:cs/>
        </w:rPr>
        <w:t>‎</w:t>
      </w:r>
      <w:r w:rsidR="00951439" w:rsidRPr="00951439">
        <w:rPr>
          <w:rFonts w:asciiTheme="majorBidi" w:hAnsiTheme="majorBidi" w:cstheme="majorBidi"/>
          <w:noProof/>
        </w:rPr>
        <w:t>8.71</w:t>
      </w:r>
      <w:r w:rsidR="00470D9E" w:rsidRPr="00C52D87">
        <w:rPr>
          <w:rFonts w:asciiTheme="majorBidi" w:hAnsiTheme="majorBidi" w:cstheme="majorBidi"/>
          <w:sz w:val="24"/>
          <w:szCs w:val="24"/>
        </w:rPr>
        <w:fldChar w:fldCharType="end"/>
      </w:r>
      <w:r w:rsidRPr="00C52D87">
        <w:rPr>
          <w:rFonts w:asciiTheme="majorBidi" w:hAnsiTheme="majorBidi" w:cstheme="majorBidi"/>
          <w:sz w:val="24"/>
          <w:szCs w:val="24"/>
        </w:rPr>
        <w:t>) and (</w:t>
      </w:r>
      <w:r w:rsidR="00470D9E" w:rsidRPr="00C52D87">
        <w:rPr>
          <w:rFonts w:asciiTheme="majorBidi" w:hAnsiTheme="majorBidi" w:cstheme="majorBidi"/>
          <w:sz w:val="24"/>
          <w:szCs w:val="24"/>
        </w:rPr>
        <w:fldChar w:fldCharType="begin"/>
      </w:r>
      <w:r w:rsidR="00470D9E" w:rsidRPr="00C52D87">
        <w:rPr>
          <w:rFonts w:asciiTheme="majorBidi" w:hAnsiTheme="majorBidi" w:cstheme="majorBidi"/>
          <w:sz w:val="24"/>
          <w:szCs w:val="24"/>
        </w:rPr>
        <w:instrText xml:space="preserve"> REF _Ref107487273 \h </w:instrText>
      </w:r>
      <w:r w:rsidR="004E2D62" w:rsidRPr="00C52D87">
        <w:rPr>
          <w:rFonts w:asciiTheme="majorBidi" w:hAnsiTheme="majorBidi" w:cstheme="majorBidi"/>
          <w:sz w:val="24"/>
          <w:szCs w:val="24"/>
        </w:rPr>
        <w:instrText xml:space="preserve"> \* MERGEFORMAT </w:instrText>
      </w:r>
      <w:r w:rsidR="00470D9E" w:rsidRPr="00C52D87">
        <w:rPr>
          <w:rFonts w:asciiTheme="majorBidi" w:hAnsiTheme="majorBidi" w:cstheme="majorBidi"/>
          <w:sz w:val="24"/>
          <w:szCs w:val="24"/>
        </w:rPr>
      </w:r>
      <w:r w:rsidR="00470D9E" w:rsidRPr="00C52D87">
        <w:rPr>
          <w:rFonts w:asciiTheme="majorBidi" w:hAnsiTheme="majorBidi" w:cstheme="majorBidi"/>
          <w:sz w:val="24"/>
          <w:szCs w:val="24"/>
        </w:rPr>
        <w:fldChar w:fldCharType="separate"/>
      </w:r>
      <w:r w:rsidR="00951439" w:rsidRPr="00951439">
        <w:rPr>
          <w:rFonts w:asciiTheme="majorBidi" w:hAnsiTheme="majorBidi" w:cstheme="majorBidi"/>
        </w:rPr>
        <w:t xml:space="preserve">Equation </w:t>
      </w:r>
      <w:r w:rsidR="00951439" w:rsidRPr="00951439">
        <w:rPr>
          <w:rFonts w:asciiTheme="majorBidi" w:hAnsiTheme="majorBidi" w:cstheme="majorBidi"/>
          <w:noProof/>
          <w:cs/>
        </w:rPr>
        <w:t>‎</w:t>
      </w:r>
      <w:r w:rsidR="00951439" w:rsidRPr="00951439">
        <w:rPr>
          <w:rFonts w:asciiTheme="majorBidi" w:hAnsiTheme="majorBidi" w:cstheme="majorBidi"/>
          <w:noProof/>
        </w:rPr>
        <w:t>8.72</w:t>
      </w:r>
      <w:r w:rsidR="00470D9E" w:rsidRPr="00C52D87">
        <w:rPr>
          <w:rFonts w:asciiTheme="majorBidi" w:hAnsiTheme="majorBidi" w:cstheme="majorBidi"/>
          <w:sz w:val="24"/>
          <w:szCs w:val="24"/>
        </w:rPr>
        <w:fldChar w:fldCharType="end"/>
      </w:r>
      <w:r w:rsidRPr="00C52D87">
        <w:rPr>
          <w:rFonts w:asciiTheme="majorBidi" w:hAnsiTheme="majorBidi" w:cstheme="majorBidi"/>
          <w:sz w:val="24"/>
          <w:szCs w:val="24"/>
        </w:rPr>
        <w:t>) has all the intuitive properties one would like it to have. In particular, when the distance between x(i) and x(j) is small, the correlation is near one. Similarly, when the distance between the points is large, the correlation approach</w:t>
      </w:r>
      <w:r w:rsidR="007B3324" w:rsidRPr="00C52D87">
        <w:rPr>
          <w:rFonts w:asciiTheme="majorBidi" w:hAnsiTheme="majorBidi" w:cstheme="majorBidi"/>
          <w:sz w:val="24"/>
          <w:szCs w:val="24"/>
        </w:rPr>
        <w:t>es</w:t>
      </w:r>
      <w:r w:rsidRPr="00C52D87">
        <w:rPr>
          <w:rFonts w:asciiTheme="majorBidi" w:hAnsiTheme="majorBidi" w:cstheme="majorBidi"/>
          <w:sz w:val="24"/>
          <w:szCs w:val="24"/>
        </w:rPr>
        <w:t xml:space="preserve"> zero. The parameter </w:t>
      </w:r>
      <m:oMath>
        <m:sSub>
          <m:sSubPr>
            <m:ctrlPr>
              <w:rPr>
                <w:rFonts w:ascii="Cambria Math" w:hAnsi="Cambria Math" w:cstheme="majorBidi"/>
                <w:sz w:val="24"/>
                <w:szCs w:val="24"/>
              </w:rPr>
            </m:ctrlPr>
          </m:sSubPr>
          <m:e>
            <m:r>
              <w:rPr>
                <w:rFonts w:ascii="Cambria Math" w:hAnsi="Cambria Math" w:cstheme="majorBidi"/>
                <w:sz w:val="24"/>
                <w:szCs w:val="24"/>
              </w:rPr>
              <m:t>θ</m:t>
            </m:r>
          </m:e>
          <m:sub>
            <m:r>
              <w:rPr>
                <w:rFonts w:ascii="Cambria Math" w:hAnsi="Cambria Math" w:cstheme="majorBidi"/>
                <w:sz w:val="24"/>
                <w:szCs w:val="24"/>
              </w:rPr>
              <m:t>h</m:t>
            </m:r>
          </m:sub>
        </m:sSub>
      </m:oMath>
      <w:r w:rsidRPr="00C52D87">
        <w:rPr>
          <w:rFonts w:asciiTheme="majorBidi" w:hAnsiTheme="majorBidi" w:cstheme="majorBidi"/>
          <w:sz w:val="24"/>
          <w:szCs w:val="24"/>
        </w:rPr>
        <w:t xml:space="preserve"> in the distance formula (</w:t>
      </w:r>
      <w:r w:rsidR="00470D9E" w:rsidRPr="00C52D87">
        <w:rPr>
          <w:rFonts w:asciiTheme="majorBidi" w:hAnsiTheme="majorBidi" w:cstheme="majorBidi"/>
          <w:sz w:val="24"/>
          <w:szCs w:val="24"/>
        </w:rPr>
        <w:fldChar w:fldCharType="begin"/>
      </w:r>
      <w:r w:rsidR="00470D9E" w:rsidRPr="00C52D87">
        <w:rPr>
          <w:rFonts w:asciiTheme="majorBidi" w:hAnsiTheme="majorBidi" w:cstheme="majorBidi"/>
          <w:sz w:val="24"/>
          <w:szCs w:val="24"/>
        </w:rPr>
        <w:instrText xml:space="preserve"> REF _Ref107487267 \h </w:instrText>
      </w:r>
      <w:r w:rsidR="004E2D62" w:rsidRPr="00C52D87">
        <w:rPr>
          <w:rFonts w:asciiTheme="majorBidi" w:hAnsiTheme="majorBidi" w:cstheme="majorBidi"/>
          <w:sz w:val="24"/>
          <w:szCs w:val="24"/>
        </w:rPr>
        <w:instrText xml:space="preserve"> \* MERGEFORMAT </w:instrText>
      </w:r>
      <w:r w:rsidR="00470D9E" w:rsidRPr="00C52D87">
        <w:rPr>
          <w:rFonts w:asciiTheme="majorBidi" w:hAnsiTheme="majorBidi" w:cstheme="majorBidi"/>
          <w:sz w:val="24"/>
          <w:szCs w:val="24"/>
        </w:rPr>
      </w:r>
      <w:r w:rsidR="00470D9E" w:rsidRPr="00C52D87">
        <w:rPr>
          <w:rFonts w:asciiTheme="majorBidi" w:hAnsiTheme="majorBidi" w:cstheme="majorBidi"/>
          <w:sz w:val="24"/>
          <w:szCs w:val="24"/>
        </w:rPr>
        <w:fldChar w:fldCharType="separate"/>
      </w:r>
      <w:r w:rsidR="00951439" w:rsidRPr="00951439">
        <w:rPr>
          <w:rFonts w:asciiTheme="majorBidi" w:hAnsiTheme="majorBidi" w:cstheme="majorBidi"/>
        </w:rPr>
        <w:t xml:space="preserve">Equation </w:t>
      </w:r>
      <w:r w:rsidR="00951439" w:rsidRPr="00951439">
        <w:rPr>
          <w:rFonts w:asciiTheme="majorBidi" w:hAnsiTheme="majorBidi" w:cstheme="majorBidi"/>
          <w:noProof/>
          <w:cs/>
        </w:rPr>
        <w:t>‎</w:t>
      </w:r>
      <w:r w:rsidR="00951439" w:rsidRPr="00951439">
        <w:rPr>
          <w:rFonts w:asciiTheme="majorBidi" w:hAnsiTheme="majorBidi" w:cstheme="majorBidi"/>
          <w:noProof/>
        </w:rPr>
        <w:t>8.71</w:t>
      </w:r>
      <w:r w:rsidR="00470D9E" w:rsidRPr="00C52D87">
        <w:rPr>
          <w:rFonts w:asciiTheme="majorBidi" w:hAnsiTheme="majorBidi" w:cstheme="majorBidi"/>
          <w:sz w:val="24"/>
          <w:szCs w:val="24"/>
        </w:rPr>
        <w:fldChar w:fldCharType="end"/>
      </w:r>
      <w:r w:rsidRPr="00C52D87">
        <w:rPr>
          <w:rFonts w:asciiTheme="majorBidi" w:hAnsiTheme="majorBidi" w:cstheme="majorBidi"/>
          <w:sz w:val="24"/>
          <w:szCs w:val="24"/>
        </w:rPr>
        <w:t xml:space="preserve">) can be interpreted as measuring the importance or ‘activity’ of the variable </w:t>
      </w:r>
      <m:oMath>
        <m:sSub>
          <m:sSubPr>
            <m:ctrlPr>
              <w:rPr>
                <w:rFonts w:ascii="Cambria Math" w:hAnsi="Cambria Math" w:cstheme="majorBidi"/>
                <w:sz w:val="24"/>
                <w:szCs w:val="24"/>
              </w:rPr>
            </m:ctrlPr>
          </m:sSubPr>
          <m:e>
            <m:r>
              <w:rPr>
                <w:rFonts w:ascii="Cambria Math" w:hAnsi="Cambria Math" w:cstheme="majorBidi"/>
                <w:sz w:val="24"/>
                <w:szCs w:val="24"/>
              </w:rPr>
              <m:t>x</m:t>
            </m:r>
          </m:e>
          <m:sub>
            <m:r>
              <w:rPr>
                <w:rFonts w:ascii="Cambria Math" w:hAnsi="Cambria Math" w:cstheme="majorBidi"/>
                <w:sz w:val="24"/>
                <w:szCs w:val="24"/>
              </w:rPr>
              <m:t>h</m:t>
            </m:r>
          </m:sub>
        </m:sSub>
      </m:oMath>
      <w:r w:rsidRPr="00C52D87">
        <w:rPr>
          <w:rFonts w:asciiTheme="majorBidi" w:hAnsiTheme="majorBidi" w:cstheme="majorBidi"/>
          <w:sz w:val="24"/>
          <w:szCs w:val="24"/>
        </w:rPr>
        <w:t>. To see this, note that saying ‘variable h is active’ means that even small values of |</w:t>
      </w:r>
      <m:oMath>
        <m:sSubSup>
          <m:sSubSupPr>
            <m:ctrlPr>
              <w:rPr>
                <w:rFonts w:ascii="Cambria Math" w:hAnsi="Cambria Math" w:cstheme="majorBidi"/>
                <w:sz w:val="24"/>
                <w:szCs w:val="24"/>
              </w:rPr>
            </m:ctrlPr>
          </m:sSubSupPr>
          <m:e>
            <m:r>
              <w:rPr>
                <w:rFonts w:ascii="Cambria Math" w:hAnsi="Cambria Math" w:cstheme="majorBidi"/>
                <w:sz w:val="24"/>
                <w:szCs w:val="24"/>
              </w:rPr>
              <m:t>x</m:t>
            </m:r>
          </m:e>
          <m:sub>
            <m:r>
              <w:rPr>
                <w:rFonts w:ascii="Cambria Math" w:hAnsi="Cambria Math" w:cstheme="majorBidi"/>
                <w:sz w:val="24"/>
                <w:szCs w:val="24"/>
              </w:rPr>
              <m:t>h</m:t>
            </m:r>
          </m:sub>
          <m:sup>
            <m:r>
              <m:rPr>
                <m:sty m:val="p"/>
              </m:rPr>
              <w:rPr>
                <w:rFonts w:ascii="Cambria Math" w:hAnsi="Cambria Math" w:cstheme="majorBidi"/>
                <w:sz w:val="24"/>
                <w:szCs w:val="24"/>
              </w:rPr>
              <m:t>(</m:t>
            </m:r>
            <m:r>
              <w:rPr>
                <w:rFonts w:ascii="Cambria Math" w:hAnsi="Cambria Math" w:cstheme="majorBidi"/>
                <w:sz w:val="24"/>
                <w:szCs w:val="24"/>
              </w:rPr>
              <m:t>i</m:t>
            </m:r>
            <m:r>
              <m:rPr>
                <m:sty m:val="p"/>
              </m:rPr>
              <w:rPr>
                <w:rFonts w:ascii="Cambria Math" w:hAnsi="Cambria Math" w:cstheme="majorBidi"/>
                <w:sz w:val="24"/>
                <w:szCs w:val="24"/>
              </w:rPr>
              <m:t>)</m:t>
            </m:r>
          </m:sup>
        </m:sSubSup>
      </m:oMath>
      <w:r w:rsidRPr="00C52D87">
        <w:rPr>
          <w:rFonts w:asciiTheme="majorBidi" w:hAnsiTheme="majorBidi" w:cstheme="majorBidi"/>
          <w:sz w:val="24"/>
          <w:szCs w:val="24"/>
        </w:rPr>
        <w:t xml:space="preserve">− </w:t>
      </w:r>
      <m:oMath>
        <m:sSubSup>
          <m:sSubSupPr>
            <m:ctrlPr>
              <w:rPr>
                <w:rFonts w:ascii="Cambria Math" w:hAnsi="Cambria Math" w:cstheme="majorBidi"/>
                <w:sz w:val="24"/>
                <w:szCs w:val="24"/>
              </w:rPr>
            </m:ctrlPr>
          </m:sSubSupPr>
          <m:e>
            <m:r>
              <w:rPr>
                <w:rFonts w:ascii="Cambria Math" w:hAnsi="Cambria Math" w:cstheme="majorBidi"/>
                <w:sz w:val="24"/>
                <w:szCs w:val="24"/>
              </w:rPr>
              <m:t>x</m:t>
            </m:r>
          </m:e>
          <m:sub>
            <m:r>
              <w:rPr>
                <w:rFonts w:ascii="Cambria Math" w:hAnsi="Cambria Math" w:cstheme="majorBidi"/>
                <w:sz w:val="24"/>
                <w:szCs w:val="24"/>
              </w:rPr>
              <m:t>h</m:t>
            </m:r>
          </m:sub>
          <m:sup>
            <m:r>
              <m:rPr>
                <m:sty m:val="p"/>
              </m:rPr>
              <w:rPr>
                <w:rFonts w:ascii="Cambria Math" w:hAnsi="Cambria Math" w:cstheme="majorBidi"/>
                <w:sz w:val="24"/>
                <w:szCs w:val="24"/>
              </w:rPr>
              <m:t>(</m:t>
            </m:r>
            <m:r>
              <w:rPr>
                <w:rFonts w:ascii="Cambria Math" w:hAnsi="Cambria Math" w:cstheme="majorBidi"/>
                <w:sz w:val="24"/>
                <w:szCs w:val="24"/>
              </w:rPr>
              <m:t>j</m:t>
            </m:r>
            <m:r>
              <m:rPr>
                <m:sty m:val="p"/>
              </m:rPr>
              <w:rPr>
                <w:rFonts w:ascii="Cambria Math" w:hAnsi="Cambria Math" w:cstheme="majorBidi"/>
                <w:sz w:val="24"/>
                <w:szCs w:val="24"/>
              </w:rPr>
              <m:t>)</m:t>
            </m:r>
          </m:sup>
        </m:sSubSup>
      </m:oMath>
      <w:r w:rsidRPr="00C52D87">
        <w:rPr>
          <w:rFonts w:asciiTheme="majorBidi" w:hAnsiTheme="majorBidi" w:cstheme="majorBidi"/>
          <w:sz w:val="24"/>
          <w:szCs w:val="24"/>
        </w:rPr>
        <w:t xml:space="preserve">| may lead to large differences in the function values at </w:t>
      </w:r>
      <m:oMath>
        <m:sSubSup>
          <m:sSubSupPr>
            <m:ctrlPr>
              <w:rPr>
                <w:rFonts w:ascii="Cambria Math" w:hAnsi="Cambria Math" w:cstheme="majorBidi"/>
                <w:sz w:val="24"/>
                <w:szCs w:val="24"/>
              </w:rPr>
            </m:ctrlPr>
          </m:sSubSupPr>
          <m:e>
            <m:r>
              <w:rPr>
                <w:rFonts w:ascii="Cambria Math" w:hAnsi="Cambria Math" w:cstheme="majorBidi"/>
                <w:sz w:val="24"/>
                <w:szCs w:val="24"/>
              </w:rPr>
              <m:t>x</m:t>
            </m:r>
          </m:e>
          <m:sub>
            <m:r>
              <w:rPr>
                <w:rFonts w:ascii="Cambria Math" w:hAnsi="Cambria Math" w:cstheme="majorBidi"/>
                <w:sz w:val="24"/>
                <w:szCs w:val="24"/>
              </w:rPr>
              <m:t>h</m:t>
            </m:r>
          </m:sub>
          <m:sup>
            <m:r>
              <m:rPr>
                <m:sty m:val="p"/>
              </m:rPr>
              <w:rPr>
                <w:rFonts w:ascii="Cambria Math" w:hAnsi="Cambria Math" w:cstheme="majorBidi"/>
                <w:sz w:val="24"/>
                <w:szCs w:val="24"/>
              </w:rPr>
              <m:t>(</m:t>
            </m:r>
            <m:r>
              <w:rPr>
                <w:rFonts w:ascii="Cambria Math" w:hAnsi="Cambria Math" w:cstheme="majorBidi"/>
                <w:sz w:val="24"/>
                <w:szCs w:val="24"/>
              </w:rPr>
              <m:t>i</m:t>
            </m:r>
            <m:r>
              <m:rPr>
                <m:sty m:val="p"/>
              </m:rPr>
              <w:rPr>
                <w:rFonts w:ascii="Cambria Math" w:hAnsi="Cambria Math" w:cstheme="majorBidi"/>
                <w:sz w:val="24"/>
                <w:szCs w:val="24"/>
              </w:rPr>
              <m:t>)</m:t>
            </m:r>
          </m:sup>
        </m:sSubSup>
      </m:oMath>
      <w:r w:rsidRPr="00C52D87">
        <w:rPr>
          <w:rFonts w:asciiTheme="majorBidi" w:hAnsiTheme="majorBidi" w:cstheme="majorBidi"/>
          <w:sz w:val="24"/>
          <w:szCs w:val="24"/>
        </w:rPr>
        <w:t xml:space="preserve"> and </w:t>
      </w:r>
      <m:oMath>
        <m:sSubSup>
          <m:sSubSupPr>
            <m:ctrlPr>
              <w:rPr>
                <w:rFonts w:ascii="Cambria Math" w:hAnsi="Cambria Math" w:cstheme="majorBidi"/>
                <w:sz w:val="24"/>
                <w:szCs w:val="24"/>
              </w:rPr>
            </m:ctrlPr>
          </m:sSubSupPr>
          <m:e>
            <m:r>
              <w:rPr>
                <w:rFonts w:ascii="Cambria Math" w:hAnsi="Cambria Math" w:cstheme="majorBidi"/>
                <w:sz w:val="24"/>
                <w:szCs w:val="24"/>
              </w:rPr>
              <m:t>x</m:t>
            </m:r>
          </m:e>
          <m:sub>
            <m:r>
              <w:rPr>
                <w:rFonts w:ascii="Cambria Math" w:hAnsi="Cambria Math" w:cstheme="majorBidi"/>
                <w:sz w:val="24"/>
                <w:szCs w:val="24"/>
              </w:rPr>
              <m:t>h</m:t>
            </m:r>
          </m:sub>
          <m:sup>
            <m:r>
              <m:rPr>
                <m:sty m:val="p"/>
              </m:rPr>
              <w:rPr>
                <w:rFonts w:ascii="Cambria Math" w:hAnsi="Cambria Math" w:cstheme="majorBidi"/>
                <w:sz w:val="24"/>
                <w:szCs w:val="24"/>
              </w:rPr>
              <m:t>(</m:t>
            </m:r>
            <m:r>
              <w:rPr>
                <w:rFonts w:ascii="Cambria Math" w:hAnsi="Cambria Math" w:cstheme="majorBidi"/>
                <w:sz w:val="24"/>
                <w:szCs w:val="24"/>
              </w:rPr>
              <m:t>j</m:t>
            </m:r>
            <m:r>
              <m:rPr>
                <m:sty m:val="p"/>
              </m:rPr>
              <w:rPr>
                <w:rFonts w:ascii="Cambria Math" w:hAnsi="Cambria Math" w:cstheme="majorBidi"/>
                <w:sz w:val="24"/>
                <w:szCs w:val="24"/>
              </w:rPr>
              <m:t>)</m:t>
            </m:r>
          </m:sup>
        </m:sSubSup>
      </m:oMath>
      <w:r w:rsidRPr="00C52D87">
        <w:rPr>
          <w:rFonts w:asciiTheme="majorBidi" w:hAnsiTheme="majorBidi" w:cstheme="majorBidi"/>
          <w:sz w:val="24"/>
          <w:szCs w:val="24"/>
        </w:rPr>
        <w:t>. Thinking in statistical terms, this means that even small values of |</w:t>
      </w:r>
      <m:oMath>
        <m:sSubSup>
          <m:sSubSupPr>
            <m:ctrlPr>
              <w:rPr>
                <w:rFonts w:ascii="Cambria Math" w:hAnsi="Cambria Math" w:cstheme="majorBidi"/>
                <w:sz w:val="24"/>
                <w:szCs w:val="24"/>
              </w:rPr>
            </m:ctrlPr>
          </m:sSubSupPr>
          <m:e>
            <m:r>
              <w:rPr>
                <w:rFonts w:ascii="Cambria Math" w:hAnsi="Cambria Math" w:cstheme="majorBidi"/>
                <w:sz w:val="24"/>
                <w:szCs w:val="24"/>
              </w:rPr>
              <m:t>x</m:t>
            </m:r>
          </m:e>
          <m:sub>
            <m:r>
              <w:rPr>
                <w:rFonts w:ascii="Cambria Math" w:hAnsi="Cambria Math" w:cstheme="majorBidi"/>
                <w:sz w:val="24"/>
                <w:szCs w:val="24"/>
              </w:rPr>
              <m:t>h</m:t>
            </m:r>
          </m:sub>
          <m:sup>
            <m:r>
              <m:rPr>
                <m:sty m:val="p"/>
              </m:rPr>
              <w:rPr>
                <w:rFonts w:ascii="Cambria Math" w:hAnsi="Cambria Math" w:cstheme="majorBidi"/>
                <w:sz w:val="24"/>
                <w:szCs w:val="24"/>
              </w:rPr>
              <m:t>(</m:t>
            </m:r>
            <m:r>
              <w:rPr>
                <w:rFonts w:ascii="Cambria Math" w:hAnsi="Cambria Math" w:cstheme="majorBidi"/>
                <w:sz w:val="24"/>
                <w:szCs w:val="24"/>
              </w:rPr>
              <m:t>i</m:t>
            </m:r>
            <m:r>
              <m:rPr>
                <m:sty m:val="p"/>
              </m:rPr>
              <w:rPr>
                <w:rFonts w:ascii="Cambria Math" w:hAnsi="Cambria Math" w:cstheme="majorBidi"/>
                <w:sz w:val="24"/>
                <w:szCs w:val="24"/>
              </w:rPr>
              <m:t>)</m:t>
            </m:r>
          </m:sup>
        </m:sSubSup>
      </m:oMath>
      <w:r w:rsidRPr="00C52D87">
        <w:rPr>
          <w:rFonts w:asciiTheme="majorBidi" w:hAnsiTheme="majorBidi" w:cstheme="majorBidi"/>
          <w:sz w:val="24"/>
          <w:szCs w:val="24"/>
        </w:rPr>
        <w:t xml:space="preserve">− </w:t>
      </w:r>
      <m:oMath>
        <m:sSubSup>
          <m:sSubSupPr>
            <m:ctrlPr>
              <w:rPr>
                <w:rFonts w:ascii="Cambria Math" w:hAnsi="Cambria Math" w:cstheme="majorBidi"/>
                <w:sz w:val="24"/>
                <w:szCs w:val="24"/>
              </w:rPr>
            </m:ctrlPr>
          </m:sSubSupPr>
          <m:e>
            <m:r>
              <w:rPr>
                <w:rFonts w:ascii="Cambria Math" w:hAnsi="Cambria Math" w:cstheme="majorBidi"/>
                <w:sz w:val="24"/>
                <w:szCs w:val="24"/>
              </w:rPr>
              <m:t>x</m:t>
            </m:r>
          </m:e>
          <m:sub>
            <m:r>
              <w:rPr>
                <w:rFonts w:ascii="Cambria Math" w:hAnsi="Cambria Math" w:cstheme="majorBidi"/>
                <w:sz w:val="24"/>
                <w:szCs w:val="24"/>
              </w:rPr>
              <m:t>h</m:t>
            </m:r>
          </m:sub>
          <m:sup>
            <m:r>
              <m:rPr>
                <m:sty m:val="p"/>
              </m:rPr>
              <w:rPr>
                <w:rFonts w:ascii="Cambria Math" w:hAnsi="Cambria Math" w:cstheme="majorBidi"/>
                <w:sz w:val="24"/>
                <w:szCs w:val="24"/>
              </w:rPr>
              <m:t>(</m:t>
            </m:r>
            <m:r>
              <w:rPr>
                <w:rFonts w:ascii="Cambria Math" w:hAnsi="Cambria Math" w:cstheme="majorBidi"/>
                <w:sz w:val="24"/>
                <w:szCs w:val="24"/>
              </w:rPr>
              <m:t>j</m:t>
            </m:r>
            <m:r>
              <m:rPr>
                <m:sty m:val="p"/>
              </m:rPr>
              <w:rPr>
                <w:rFonts w:ascii="Cambria Math" w:hAnsi="Cambria Math" w:cstheme="majorBidi"/>
                <w:sz w:val="24"/>
                <w:szCs w:val="24"/>
              </w:rPr>
              <m:t>)</m:t>
            </m:r>
          </m:sup>
        </m:sSubSup>
      </m:oMath>
      <w:r w:rsidRPr="00C52D87">
        <w:rPr>
          <w:rFonts w:asciiTheme="majorBidi" w:hAnsiTheme="majorBidi" w:cstheme="majorBidi"/>
          <w:sz w:val="24"/>
          <w:szCs w:val="24"/>
        </w:rPr>
        <w:t xml:space="preserve">| should imply a low correlation between the errors </w:t>
      </w:r>
      <w:r w:rsidRPr="00C52D87">
        <w:rPr>
          <w:rFonts w:ascii="Cambria Math" w:hAnsi="Cambria Math" w:cs="Cambria Math"/>
          <w:sz w:val="24"/>
          <w:szCs w:val="24"/>
        </w:rPr>
        <w:t>𝜖</w:t>
      </w:r>
      <w:r w:rsidRPr="00C52D87">
        <w:rPr>
          <w:rFonts w:asciiTheme="majorBidi" w:hAnsiTheme="majorBidi" w:cstheme="majorBidi"/>
          <w:sz w:val="24"/>
          <w:szCs w:val="24"/>
        </w:rPr>
        <w:t xml:space="preserve">(x(i)) and </w:t>
      </w:r>
      <w:r w:rsidRPr="00C52D87">
        <w:rPr>
          <w:rFonts w:ascii="Cambria Math" w:hAnsi="Cambria Math" w:cs="Cambria Math"/>
          <w:sz w:val="24"/>
          <w:szCs w:val="24"/>
        </w:rPr>
        <w:t>𝜖</w:t>
      </w:r>
      <w:r w:rsidRPr="00C52D87">
        <w:rPr>
          <w:rFonts w:asciiTheme="majorBidi" w:hAnsiTheme="majorBidi" w:cstheme="majorBidi"/>
          <w:sz w:val="24"/>
          <w:szCs w:val="24"/>
        </w:rPr>
        <w:t>(x(j)). Looking at</w:t>
      </w:r>
      <w:r w:rsidR="00B728CA" w:rsidRPr="00C52D87">
        <w:rPr>
          <w:rFonts w:asciiTheme="majorBidi" w:hAnsiTheme="majorBidi" w:cstheme="majorBidi"/>
          <w:sz w:val="24"/>
          <w:szCs w:val="24"/>
        </w:rPr>
        <w:t xml:space="preserve"> </w:t>
      </w:r>
      <w:r w:rsidR="00470D9E" w:rsidRPr="00C52D87">
        <w:rPr>
          <w:rFonts w:asciiTheme="majorBidi" w:hAnsiTheme="majorBidi" w:cstheme="majorBidi"/>
          <w:sz w:val="24"/>
          <w:szCs w:val="24"/>
        </w:rPr>
        <w:fldChar w:fldCharType="begin"/>
      </w:r>
      <w:r w:rsidR="00470D9E" w:rsidRPr="00C52D87">
        <w:rPr>
          <w:rFonts w:asciiTheme="majorBidi" w:hAnsiTheme="majorBidi" w:cstheme="majorBidi"/>
          <w:sz w:val="24"/>
          <w:szCs w:val="24"/>
        </w:rPr>
        <w:instrText xml:space="preserve"> REF _Ref107487267 \h </w:instrText>
      </w:r>
      <w:r w:rsidR="004E2D62" w:rsidRPr="00C52D87">
        <w:rPr>
          <w:rFonts w:asciiTheme="majorBidi" w:hAnsiTheme="majorBidi" w:cstheme="majorBidi"/>
          <w:sz w:val="24"/>
          <w:szCs w:val="24"/>
        </w:rPr>
        <w:instrText xml:space="preserve"> \* MERGEFORMAT </w:instrText>
      </w:r>
      <w:r w:rsidR="00470D9E" w:rsidRPr="00C52D87">
        <w:rPr>
          <w:rFonts w:asciiTheme="majorBidi" w:hAnsiTheme="majorBidi" w:cstheme="majorBidi"/>
          <w:sz w:val="24"/>
          <w:szCs w:val="24"/>
        </w:rPr>
      </w:r>
      <w:r w:rsidR="00470D9E" w:rsidRPr="00C52D87">
        <w:rPr>
          <w:rFonts w:asciiTheme="majorBidi" w:hAnsiTheme="majorBidi" w:cstheme="majorBidi"/>
          <w:sz w:val="24"/>
          <w:szCs w:val="24"/>
        </w:rPr>
        <w:fldChar w:fldCharType="separate"/>
      </w:r>
      <w:r w:rsidR="00951439" w:rsidRPr="00951439">
        <w:rPr>
          <w:rFonts w:asciiTheme="majorBidi" w:hAnsiTheme="majorBidi" w:cstheme="majorBidi"/>
        </w:rPr>
        <w:t xml:space="preserve">Equation </w:t>
      </w:r>
      <w:r w:rsidR="00951439" w:rsidRPr="00951439">
        <w:rPr>
          <w:rFonts w:asciiTheme="majorBidi" w:hAnsiTheme="majorBidi" w:cstheme="majorBidi"/>
          <w:noProof/>
          <w:cs/>
        </w:rPr>
        <w:t>‎</w:t>
      </w:r>
      <w:r w:rsidR="00951439" w:rsidRPr="00951439">
        <w:rPr>
          <w:rFonts w:asciiTheme="majorBidi" w:hAnsiTheme="majorBidi" w:cstheme="majorBidi"/>
          <w:noProof/>
        </w:rPr>
        <w:t>8.71</w:t>
      </w:r>
      <w:r w:rsidR="00470D9E" w:rsidRPr="00C52D87">
        <w:rPr>
          <w:rFonts w:asciiTheme="majorBidi" w:hAnsiTheme="majorBidi" w:cstheme="majorBidi"/>
          <w:sz w:val="24"/>
          <w:szCs w:val="24"/>
        </w:rPr>
        <w:fldChar w:fldCharType="end"/>
      </w:r>
      <w:r w:rsidRPr="00C52D87">
        <w:rPr>
          <w:rFonts w:asciiTheme="majorBidi" w:hAnsiTheme="majorBidi" w:cstheme="majorBidi"/>
          <w:sz w:val="24"/>
          <w:szCs w:val="24"/>
        </w:rPr>
        <w:t xml:space="preserve"> and </w:t>
      </w:r>
      <w:r w:rsidR="00470D9E" w:rsidRPr="00C52D87">
        <w:rPr>
          <w:rFonts w:asciiTheme="majorBidi" w:hAnsiTheme="majorBidi" w:cstheme="majorBidi"/>
          <w:sz w:val="24"/>
          <w:szCs w:val="24"/>
        </w:rPr>
        <w:fldChar w:fldCharType="begin"/>
      </w:r>
      <w:r w:rsidR="00470D9E" w:rsidRPr="00C52D87">
        <w:rPr>
          <w:rFonts w:asciiTheme="majorBidi" w:hAnsiTheme="majorBidi" w:cstheme="majorBidi"/>
          <w:sz w:val="24"/>
          <w:szCs w:val="24"/>
        </w:rPr>
        <w:instrText xml:space="preserve"> REF _Ref107487273 \h </w:instrText>
      </w:r>
      <w:r w:rsidR="004E2D62" w:rsidRPr="00C52D87">
        <w:rPr>
          <w:rFonts w:asciiTheme="majorBidi" w:hAnsiTheme="majorBidi" w:cstheme="majorBidi"/>
          <w:sz w:val="24"/>
          <w:szCs w:val="24"/>
        </w:rPr>
        <w:instrText xml:space="preserve"> \* MERGEFORMAT </w:instrText>
      </w:r>
      <w:r w:rsidR="00470D9E" w:rsidRPr="00C52D87">
        <w:rPr>
          <w:rFonts w:asciiTheme="majorBidi" w:hAnsiTheme="majorBidi" w:cstheme="majorBidi"/>
          <w:sz w:val="24"/>
          <w:szCs w:val="24"/>
        </w:rPr>
      </w:r>
      <w:r w:rsidR="00470D9E" w:rsidRPr="00C52D87">
        <w:rPr>
          <w:rFonts w:asciiTheme="majorBidi" w:hAnsiTheme="majorBidi" w:cstheme="majorBidi"/>
          <w:sz w:val="24"/>
          <w:szCs w:val="24"/>
        </w:rPr>
        <w:fldChar w:fldCharType="separate"/>
      </w:r>
      <w:r w:rsidR="00951439" w:rsidRPr="00951439">
        <w:rPr>
          <w:rFonts w:asciiTheme="majorBidi" w:hAnsiTheme="majorBidi" w:cstheme="majorBidi"/>
        </w:rPr>
        <w:t xml:space="preserve">Equation </w:t>
      </w:r>
      <w:r w:rsidR="00951439" w:rsidRPr="00951439">
        <w:rPr>
          <w:rFonts w:asciiTheme="majorBidi" w:hAnsiTheme="majorBidi" w:cstheme="majorBidi"/>
          <w:noProof/>
          <w:cs/>
        </w:rPr>
        <w:t>‎</w:t>
      </w:r>
      <w:r w:rsidR="00951439" w:rsidRPr="00951439">
        <w:rPr>
          <w:rFonts w:asciiTheme="majorBidi" w:hAnsiTheme="majorBidi" w:cstheme="majorBidi"/>
          <w:noProof/>
        </w:rPr>
        <w:t>8.72</w:t>
      </w:r>
      <w:r w:rsidR="00470D9E" w:rsidRPr="00C52D87">
        <w:rPr>
          <w:rFonts w:asciiTheme="majorBidi" w:hAnsiTheme="majorBidi" w:cstheme="majorBidi"/>
          <w:sz w:val="24"/>
          <w:szCs w:val="24"/>
        </w:rPr>
        <w:fldChar w:fldCharType="end"/>
      </w:r>
      <w:r w:rsidRPr="00C52D87">
        <w:rPr>
          <w:rFonts w:asciiTheme="majorBidi" w:hAnsiTheme="majorBidi" w:cstheme="majorBidi"/>
          <w:sz w:val="24"/>
          <w:szCs w:val="24"/>
        </w:rPr>
        <w:t>, we see that, if θ</w:t>
      </w:r>
      <w:r w:rsidRPr="00C52D87">
        <w:rPr>
          <w:rFonts w:asciiTheme="majorBidi" w:hAnsiTheme="majorBidi" w:cstheme="majorBidi"/>
          <w:sz w:val="24"/>
          <w:szCs w:val="24"/>
          <w:vertAlign w:val="subscript"/>
        </w:rPr>
        <w:t>h</w:t>
      </w:r>
      <w:r w:rsidRPr="00C52D87">
        <w:rPr>
          <w:rFonts w:asciiTheme="majorBidi" w:hAnsiTheme="majorBidi" w:cstheme="majorBidi"/>
          <w:sz w:val="24"/>
          <w:szCs w:val="24"/>
        </w:rPr>
        <w:t xml:space="preserve"> is very large, then it </w:t>
      </w:r>
      <w:r w:rsidR="0021247A" w:rsidRPr="00C52D87">
        <w:rPr>
          <w:rFonts w:asciiTheme="majorBidi" w:hAnsiTheme="majorBidi" w:cstheme="majorBidi"/>
          <w:sz w:val="24"/>
          <w:szCs w:val="24"/>
        </w:rPr>
        <w:t>is</w:t>
      </w:r>
      <w:r w:rsidRPr="00C52D87">
        <w:rPr>
          <w:rFonts w:asciiTheme="majorBidi" w:hAnsiTheme="majorBidi" w:cstheme="majorBidi"/>
          <w:sz w:val="24"/>
          <w:szCs w:val="24"/>
        </w:rPr>
        <w:t xml:space="preserve"> indeed true that small values of |</w:t>
      </w:r>
      <m:oMath>
        <m:sSubSup>
          <m:sSubSupPr>
            <m:ctrlPr>
              <w:rPr>
                <w:rFonts w:ascii="Cambria Math" w:hAnsi="Cambria Math" w:cstheme="majorBidi"/>
                <w:sz w:val="24"/>
                <w:szCs w:val="24"/>
              </w:rPr>
            </m:ctrlPr>
          </m:sSubSupPr>
          <m:e>
            <m:r>
              <w:rPr>
                <w:rFonts w:ascii="Cambria Math" w:hAnsi="Cambria Math" w:cstheme="majorBidi"/>
                <w:sz w:val="24"/>
                <w:szCs w:val="24"/>
              </w:rPr>
              <m:t>x</m:t>
            </m:r>
          </m:e>
          <m:sub>
            <m:r>
              <w:rPr>
                <w:rFonts w:ascii="Cambria Math" w:hAnsi="Cambria Math" w:cstheme="majorBidi"/>
                <w:sz w:val="24"/>
                <w:szCs w:val="24"/>
              </w:rPr>
              <m:t>h</m:t>
            </m:r>
          </m:sub>
          <m:sup>
            <m:r>
              <m:rPr>
                <m:sty m:val="p"/>
              </m:rPr>
              <w:rPr>
                <w:rFonts w:ascii="Cambria Math" w:hAnsi="Cambria Math" w:cstheme="majorBidi"/>
                <w:sz w:val="24"/>
                <w:szCs w:val="24"/>
              </w:rPr>
              <m:t>(</m:t>
            </m:r>
            <m:r>
              <w:rPr>
                <w:rFonts w:ascii="Cambria Math" w:hAnsi="Cambria Math" w:cstheme="majorBidi"/>
                <w:sz w:val="24"/>
                <w:szCs w:val="24"/>
              </w:rPr>
              <m:t>i</m:t>
            </m:r>
            <m:r>
              <m:rPr>
                <m:sty m:val="p"/>
              </m:rPr>
              <w:rPr>
                <w:rFonts w:ascii="Cambria Math" w:hAnsi="Cambria Math" w:cstheme="majorBidi"/>
                <w:sz w:val="24"/>
                <w:szCs w:val="24"/>
              </w:rPr>
              <m:t>)</m:t>
            </m:r>
          </m:sup>
        </m:sSubSup>
      </m:oMath>
      <w:r w:rsidRPr="00C52D87">
        <w:rPr>
          <w:rFonts w:asciiTheme="majorBidi" w:hAnsiTheme="majorBidi" w:cstheme="majorBidi"/>
          <w:sz w:val="24"/>
          <w:szCs w:val="24"/>
        </w:rPr>
        <w:t xml:space="preserve">− </w:t>
      </w:r>
      <m:oMath>
        <m:sSubSup>
          <m:sSubSupPr>
            <m:ctrlPr>
              <w:rPr>
                <w:rFonts w:ascii="Cambria Math" w:hAnsi="Cambria Math" w:cstheme="majorBidi"/>
                <w:sz w:val="24"/>
                <w:szCs w:val="24"/>
              </w:rPr>
            </m:ctrlPr>
          </m:sSubSupPr>
          <m:e>
            <m:r>
              <w:rPr>
                <w:rFonts w:ascii="Cambria Math" w:hAnsi="Cambria Math" w:cstheme="majorBidi"/>
                <w:sz w:val="24"/>
                <w:szCs w:val="24"/>
              </w:rPr>
              <m:t>x</m:t>
            </m:r>
          </m:e>
          <m:sub>
            <m:r>
              <w:rPr>
                <w:rFonts w:ascii="Cambria Math" w:hAnsi="Cambria Math" w:cstheme="majorBidi"/>
                <w:sz w:val="24"/>
                <w:szCs w:val="24"/>
              </w:rPr>
              <m:t>h</m:t>
            </m:r>
          </m:sub>
          <m:sup>
            <m:r>
              <m:rPr>
                <m:sty m:val="p"/>
              </m:rPr>
              <w:rPr>
                <w:rFonts w:ascii="Cambria Math" w:hAnsi="Cambria Math" w:cstheme="majorBidi"/>
                <w:sz w:val="24"/>
                <w:szCs w:val="24"/>
              </w:rPr>
              <m:t>(</m:t>
            </m:r>
            <m:r>
              <w:rPr>
                <w:rFonts w:ascii="Cambria Math" w:hAnsi="Cambria Math" w:cstheme="majorBidi"/>
                <w:sz w:val="24"/>
                <w:szCs w:val="24"/>
              </w:rPr>
              <m:t>j</m:t>
            </m:r>
            <m:r>
              <m:rPr>
                <m:sty m:val="p"/>
              </m:rPr>
              <w:rPr>
                <w:rFonts w:ascii="Cambria Math" w:hAnsi="Cambria Math" w:cstheme="majorBidi"/>
                <w:sz w:val="24"/>
                <w:szCs w:val="24"/>
              </w:rPr>
              <m:t>)</m:t>
            </m:r>
          </m:sup>
        </m:sSubSup>
      </m:oMath>
      <w:r w:rsidRPr="00C52D87">
        <w:rPr>
          <w:rFonts w:asciiTheme="majorBidi" w:hAnsiTheme="majorBidi" w:cstheme="majorBidi"/>
          <w:sz w:val="24"/>
          <w:szCs w:val="24"/>
        </w:rPr>
        <w:t xml:space="preserve">| translate to large ‘distances’ and hence low correlation. The exponent </w:t>
      </w:r>
      <m:oMath>
        <m:sSub>
          <m:sSubPr>
            <m:ctrlPr>
              <w:rPr>
                <w:rFonts w:ascii="Cambria Math" w:hAnsi="Cambria Math" w:cstheme="majorBidi"/>
                <w:sz w:val="24"/>
                <w:szCs w:val="24"/>
              </w:rPr>
            </m:ctrlPr>
          </m:sSubPr>
          <m:e>
            <m:r>
              <w:rPr>
                <w:rFonts w:ascii="Cambria Math" w:hAnsi="Cambria Math" w:cstheme="majorBidi"/>
                <w:sz w:val="24"/>
                <w:szCs w:val="24"/>
              </w:rPr>
              <m:t>p</m:t>
            </m:r>
          </m:e>
          <m:sub>
            <m:r>
              <w:rPr>
                <w:rFonts w:ascii="Cambria Math" w:hAnsi="Cambria Math" w:cstheme="majorBidi"/>
                <w:sz w:val="24"/>
                <w:szCs w:val="24"/>
              </w:rPr>
              <m:t>h</m:t>
            </m:r>
          </m:sub>
        </m:sSub>
      </m:oMath>
      <w:r w:rsidRPr="00C52D87">
        <w:rPr>
          <w:rFonts w:asciiTheme="majorBidi" w:hAnsiTheme="majorBidi" w:cstheme="majorBidi"/>
          <w:sz w:val="24"/>
          <w:szCs w:val="24"/>
        </w:rPr>
        <w:t xml:space="preserve"> is related to the smoothness of the function in coordinate direction h, with </w:t>
      </w:r>
      <m:oMath>
        <m:sSub>
          <m:sSubPr>
            <m:ctrlPr>
              <w:rPr>
                <w:rFonts w:ascii="Cambria Math" w:hAnsi="Cambria Math" w:cstheme="majorBidi"/>
                <w:sz w:val="24"/>
                <w:szCs w:val="24"/>
              </w:rPr>
            </m:ctrlPr>
          </m:sSubPr>
          <m:e>
            <m:r>
              <w:rPr>
                <w:rFonts w:ascii="Cambria Math" w:hAnsi="Cambria Math" w:cstheme="majorBidi"/>
                <w:sz w:val="24"/>
                <w:szCs w:val="24"/>
              </w:rPr>
              <m:t>p</m:t>
            </m:r>
          </m:e>
          <m:sub>
            <m:r>
              <w:rPr>
                <w:rFonts w:ascii="Cambria Math" w:hAnsi="Cambria Math" w:cstheme="majorBidi"/>
                <w:sz w:val="24"/>
                <w:szCs w:val="24"/>
              </w:rPr>
              <m:t>h</m:t>
            </m:r>
          </m:sub>
        </m:sSub>
      </m:oMath>
      <w:r w:rsidRPr="00C52D87">
        <w:rPr>
          <w:rFonts w:asciiTheme="majorBidi" w:hAnsiTheme="majorBidi" w:cstheme="majorBidi"/>
          <w:sz w:val="24"/>
          <w:szCs w:val="24"/>
        </w:rPr>
        <w:t xml:space="preserve"> = 2 corresponding to smooth functions and values near 1 corresponding to less smoothness.</w:t>
      </w:r>
      <w:bookmarkEnd w:id="3642"/>
    </w:p>
    <w:p w14:paraId="6F8135B6" w14:textId="7EA033BB" w:rsidR="00683291" w:rsidRPr="00C52D87" w:rsidRDefault="00683291" w:rsidP="005F3D42">
      <w:pPr>
        <w:spacing w:line="480" w:lineRule="auto"/>
        <w:rPr>
          <w:rFonts w:asciiTheme="majorBidi" w:hAnsiTheme="majorBidi" w:cstheme="majorBidi"/>
          <w:sz w:val="24"/>
          <w:szCs w:val="24"/>
        </w:rPr>
      </w:pPr>
      <w:bookmarkStart w:id="3643" w:name="_Toc107505469"/>
      <w:r w:rsidRPr="00C52D87">
        <w:rPr>
          <w:rFonts w:asciiTheme="majorBidi" w:hAnsiTheme="majorBidi" w:cstheme="majorBidi"/>
          <w:sz w:val="24"/>
          <w:szCs w:val="24"/>
        </w:rPr>
        <w:t>It turns out that modeling the correlation in this way is so powerful that we can afford to dispense with the regression terms, replacing them with a simple constant term. This gives us the model we use in the stochastic process approach:</w:t>
      </w:r>
      <w:bookmarkEnd w:id="3643"/>
      <w:r w:rsidRPr="00C52D87">
        <w:rPr>
          <w:rFonts w:asciiTheme="majorBidi" w:hAnsiTheme="majorBidi" w:cstheme="majorBidi"/>
          <w:sz w:val="24"/>
          <w:szCs w:val="24"/>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80"/>
        <w:gridCol w:w="1636"/>
      </w:tblGrid>
      <w:tr w:rsidR="00470D9E" w:rsidRPr="00C52D87" w14:paraId="2F5E43B2" w14:textId="77777777" w:rsidTr="002B324D">
        <w:trPr>
          <w:trHeight w:val="530"/>
        </w:trPr>
        <w:tc>
          <w:tcPr>
            <w:tcW w:w="7380" w:type="dxa"/>
          </w:tcPr>
          <w:p w14:paraId="45BC7BFC" w14:textId="3DB2D342" w:rsidR="00470D9E" w:rsidRPr="00C52D87" w:rsidRDefault="00470D9E" w:rsidP="00BF6354">
            <w:pPr>
              <w:pStyle w:val="Caption"/>
              <w:rPr>
                <w:lang w:eastAsia="en-IE"/>
              </w:rPr>
            </w:pPr>
            <m:oMathPara>
              <m:oMath>
                <m:r>
                  <m:rPr>
                    <m:sty m:val="p"/>
                  </m:rPr>
                  <w:rPr>
                    <w:rFonts w:ascii="Cambria Math" w:hAnsi="Cambria Math"/>
                  </w:rPr>
                  <m:t>y(x</m:t>
                </m:r>
                <m:r>
                  <m:rPr>
                    <m:sty m:val="p"/>
                  </m:rPr>
                  <w:rPr>
                    <w:rFonts w:ascii="Cambria Math" w:hAnsi="Cambria Math"/>
                    <w:vertAlign w:val="superscript"/>
                  </w:rPr>
                  <m:t>(i)</m:t>
                </m:r>
                <m:r>
                  <m:rPr>
                    <m:sty m:val="p"/>
                  </m:rPr>
                  <w:rPr>
                    <w:rFonts w:ascii="Cambria Math" w:hAnsi="Cambria Math"/>
                  </w:rPr>
                  <m:t>) = µ + ϵ(x</m:t>
                </m:r>
                <m:r>
                  <m:rPr>
                    <m:sty m:val="p"/>
                  </m:rPr>
                  <w:rPr>
                    <w:rFonts w:ascii="Cambria Math" w:hAnsi="Cambria Math"/>
                    <w:vertAlign w:val="superscript"/>
                  </w:rPr>
                  <m:t>(i)</m:t>
                </m:r>
                <m:r>
                  <m:rPr>
                    <m:sty m:val="p"/>
                  </m:rPr>
                  <w:rPr>
                    <w:rFonts w:ascii="Cambria Math" w:hAnsi="Cambria Math"/>
                  </w:rPr>
                  <m:t xml:space="preserve">) (i = 1, . . . , n) </m:t>
                </m:r>
              </m:oMath>
            </m:oMathPara>
          </w:p>
        </w:tc>
        <w:tc>
          <w:tcPr>
            <w:tcW w:w="1636" w:type="dxa"/>
          </w:tcPr>
          <w:p w14:paraId="6AED5EE4" w14:textId="57122DE3" w:rsidR="00470D9E" w:rsidRPr="00C52D87" w:rsidRDefault="00470D9E" w:rsidP="00BF6354">
            <w:pPr>
              <w:pStyle w:val="Caption"/>
              <w:rPr>
                <w:lang w:eastAsia="en-IE"/>
              </w:rPr>
            </w:pPr>
            <w:r w:rsidRPr="00C52D87">
              <w:t xml:space="preserve">Equation </w:t>
            </w:r>
            <w:fldSimple w:instr=" STYLEREF 4 \s ">
              <w:r w:rsidR="00951439">
                <w:rPr>
                  <w:noProof/>
                  <w:cs/>
                </w:rPr>
                <w:t>‎</w:t>
              </w:r>
              <w:r w:rsidR="00951439">
                <w:rPr>
                  <w:noProof/>
                </w:rPr>
                <w:t>8</w:t>
              </w:r>
            </w:fldSimple>
            <w:r w:rsidRPr="00C52D87">
              <w:t>.</w:t>
            </w:r>
            <w:fldSimple w:instr=" SEQ Equation \* ARABIC \s 4 ">
              <w:r w:rsidR="00951439">
                <w:rPr>
                  <w:noProof/>
                </w:rPr>
                <w:t>73</w:t>
              </w:r>
            </w:fldSimple>
            <w:r w:rsidRPr="00C52D87">
              <w:rPr>
                <w:lang w:eastAsia="en-IE"/>
              </w:rPr>
              <w:tab/>
            </w:r>
          </w:p>
        </w:tc>
      </w:tr>
    </w:tbl>
    <w:p w14:paraId="6CCC5C77" w14:textId="004A7171" w:rsidR="00683291" w:rsidRPr="00C52D87" w:rsidRDefault="00683291" w:rsidP="005F3D42">
      <w:pPr>
        <w:spacing w:line="480" w:lineRule="auto"/>
        <w:rPr>
          <w:rFonts w:asciiTheme="majorBidi" w:hAnsiTheme="majorBidi" w:cstheme="majorBidi"/>
          <w:sz w:val="24"/>
          <w:szCs w:val="24"/>
        </w:rPr>
      </w:pPr>
      <w:bookmarkStart w:id="3644" w:name="_Toc107505470"/>
      <w:r w:rsidRPr="00C52D87">
        <w:rPr>
          <w:rFonts w:asciiTheme="majorBidi" w:hAnsiTheme="majorBidi" w:cstheme="majorBidi"/>
          <w:sz w:val="24"/>
          <w:szCs w:val="24"/>
        </w:rPr>
        <w:t xml:space="preserve">where µ is the mean of the stochastic process, </w:t>
      </w:r>
      <w:r w:rsidRPr="00C52D87">
        <w:rPr>
          <w:rFonts w:ascii="Cambria Math" w:hAnsi="Cambria Math" w:cs="Cambria Math"/>
          <w:sz w:val="24"/>
          <w:szCs w:val="24"/>
        </w:rPr>
        <w:t>𝜖</w:t>
      </w:r>
      <w:r w:rsidRPr="00C52D87">
        <w:rPr>
          <w:rFonts w:asciiTheme="majorBidi" w:hAnsiTheme="majorBidi" w:cstheme="majorBidi"/>
          <w:sz w:val="24"/>
          <w:szCs w:val="24"/>
        </w:rPr>
        <w:t>(x</w:t>
      </w:r>
      <w:r w:rsidRPr="00C52D87">
        <w:rPr>
          <w:rFonts w:asciiTheme="majorBidi" w:hAnsiTheme="majorBidi" w:cstheme="majorBidi"/>
          <w:sz w:val="24"/>
          <w:szCs w:val="24"/>
          <w:vertAlign w:val="superscript"/>
        </w:rPr>
        <w:t>(i)</w:t>
      </w:r>
      <w:r w:rsidRPr="00C52D87">
        <w:rPr>
          <w:rFonts w:asciiTheme="majorBidi" w:hAnsiTheme="majorBidi" w:cstheme="majorBidi"/>
          <w:sz w:val="24"/>
          <w:szCs w:val="24"/>
        </w:rPr>
        <w:t>) is Normal (0, σ</w:t>
      </w:r>
      <w:r w:rsidRPr="00C52D87">
        <w:rPr>
          <w:rFonts w:asciiTheme="majorBidi" w:hAnsiTheme="majorBidi" w:cstheme="majorBidi"/>
          <w:sz w:val="24"/>
          <w:szCs w:val="24"/>
          <w:vertAlign w:val="superscript"/>
        </w:rPr>
        <w:t>2</w:t>
      </w:r>
      <w:r w:rsidRPr="00C52D87">
        <w:rPr>
          <w:rFonts w:asciiTheme="majorBidi" w:hAnsiTheme="majorBidi" w:cstheme="majorBidi"/>
          <w:sz w:val="24"/>
          <w:szCs w:val="24"/>
        </w:rPr>
        <w:t xml:space="preserve">), and, as just discussed, the correlation between errors is not zero but rather is given by </w:t>
      </w:r>
      <w:r w:rsidR="00B47615" w:rsidRPr="00C52D87">
        <w:rPr>
          <w:rFonts w:asciiTheme="majorBidi" w:hAnsiTheme="majorBidi" w:cstheme="majorBidi"/>
          <w:sz w:val="24"/>
          <w:szCs w:val="24"/>
        </w:rPr>
        <w:fldChar w:fldCharType="begin"/>
      </w:r>
      <w:r w:rsidR="00B47615" w:rsidRPr="00C52D87">
        <w:rPr>
          <w:rFonts w:asciiTheme="majorBidi" w:hAnsiTheme="majorBidi" w:cstheme="majorBidi"/>
          <w:sz w:val="24"/>
          <w:szCs w:val="24"/>
        </w:rPr>
        <w:instrText xml:space="preserve"> REF _Ref107487267 \h </w:instrText>
      </w:r>
      <w:r w:rsidR="004E2D62" w:rsidRPr="00C52D87">
        <w:rPr>
          <w:rFonts w:asciiTheme="majorBidi" w:hAnsiTheme="majorBidi" w:cstheme="majorBidi"/>
          <w:sz w:val="24"/>
          <w:szCs w:val="24"/>
        </w:rPr>
        <w:instrText xml:space="preserve"> \* MERGEFORMAT </w:instrText>
      </w:r>
      <w:r w:rsidR="00B47615" w:rsidRPr="00C52D87">
        <w:rPr>
          <w:rFonts w:asciiTheme="majorBidi" w:hAnsiTheme="majorBidi" w:cstheme="majorBidi"/>
          <w:sz w:val="24"/>
          <w:szCs w:val="24"/>
        </w:rPr>
      </w:r>
      <w:r w:rsidR="00B47615" w:rsidRPr="00C52D87">
        <w:rPr>
          <w:rFonts w:asciiTheme="majorBidi" w:hAnsiTheme="majorBidi" w:cstheme="majorBidi"/>
          <w:sz w:val="24"/>
          <w:szCs w:val="24"/>
        </w:rPr>
        <w:fldChar w:fldCharType="separate"/>
      </w:r>
      <w:r w:rsidR="00951439" w:rsidRPr="00951439">
        <w:rPr>
          <w:rFonts w:asciiTheme="majorBidi" w:hAnsiTheme="majorBidi" w:cstheme="majorBidi"/>
        </w:rPr>
        <w:t xml:space="preserve">Equation </w:t>
      </w:r>
      <w:r w:rsidR="00951439" w:rsidRPr="00951439">
        <w:rPr>
          <w:rFonts w:asciiTheme="majorBidi" w:hAnsiTheme="majorBidi" w:cstheme="majorBidi"/>
          <w:noProof/>
          <w:cs/>
        </w:rPr>
        <w:t>‎</w:t>
      </w:r>
      <w:r w:rsidR="00951439" w:rsidRPr="00951439">
        <w:rPr>
          <w:rFonts w:asciiTheme="majorBidi" w:hAnsiTheme="majorBidi" w:cstheme="majorBidi"/>
          <w:noProof/>
        </w:rPr>
        <w:t>8.71</w:t>
      </w:r>
      <w:r w:rsidR="00B47615" w:rsidRPr="00C52D87">
        <w:rPr>
          <w:rFonts w:asciiTheme="majorBidi" w:hAnsiTheme="majorBidi" w:cstheme="majorBidi"/>
          <w:sz w:val="24"/>
          <w:szCs w:val="24"/>
        </w:rPr>
        <w:fldChar w:fldCharType="end"/>
      </w:r>
      <w:r w:rsidR="00B47615" w:rsidRPr="00C52D87">
        <w:rPr>
          <w:rFonts w:asciiTheme="majorBidi" w:hAnsiTheme="majorBidi" w:cstheme="majorBidi"/>
          <w:sz w:val="24"/>
          <w:szCs w:val="24"/>
        </w:rPr>
        <w:t xml:space="preserve"> and </w:t>
      </w:r>
      <w:r w:rsidR="00B47615" w:rsidRPr="00C52D87">
        <w:rPr>
          <w:rFonts w:asciiTheme="majorBidi" w:hAnsiTheme="majorBidi" w:cstheme="majorBidi"/>
          <w:sz w:val="24"/>
          <w:szCs w:val="24"/>
        </w:rPr>
        <w:fldChar w:fldCharType="begin"/>
      </w:r>
      <w:r w:rsidR="00B47615" w:rsidRPr="00C52D87">
        <w:rPr>
          <w:rFonts w:asciiTheme="majorBidi" w:hAnsiTheme="majorBidi" w:cstheme="majorBidi"/>
          <w:sz w:val="24"/>
          <w:szCs w:val="24"/>
        </w:rPr>
        <w:instrText xml:space="preserve"> REF _Ref107487273 \h </w:instrText>
      </w:r>
      <w:r w:rsidR="004E2D62" w:rsidRPr="00C52D87">
        <w:rPr>
          <w:rFonts w:asciiTheme="majorBidi" w:hAnsiTheme="majorBidi" w:cstheme="majorBidi"/>
          <w:sz w:val="24"/>
          <w:szCs w:val="24"/>
        </w:rPr>
        <w:instrText xml:space="preserve"> \* MERGEFORMAT </w:instrText>
      </w:r>
      <w:r w:rsidR="00B47615" w:rsidRPr="00C52D87">
        <w:rPr>
          <w:rFonts w:asciiTheme="majorBidi" w:hAnsiTheme="majorBidi" w:cstheme="majorBidi"/>
          <w:sz w:val="24"/>
          <w:szCs w:val="24"/>
        </w:rPr>
      </w:r>
      <w:r w:rsidR="00B47615" w:rsidRPr="00C52D87">
        <w:rPr>
          <w:rFonts w:asciiTheme="majorBidi" w:hAnsiTheme="majorBidi" w:cstheme="majorBidi"/>
          <w:sz w:val="24"/>
          <w:szCs w:val="24"/>
        </w:rPr>
        <w:fldChar w:fldCharType="separate"/>
      </w:r>
      <w:r w:rsidR="00951439" w:rsidRPr="00951439">
        <w:rPr>
          <w:rFonts w:asciiTheme="majorBidi" w:hAnsiTheme="majorBidi" w:cstheme="majorBidi"/>
        </w:rPr>
        <w:t xml:space="preserve">Equation </w:t>
      </w:r>
      <w:r w:rsidR="00951439" w:rsidRPr="00951439">
        <w:rPr>
          <w:rFonts w:asciiTheme="majorBidi" w:hAnsiTheme="majorBidi" w:cstheme="majorBidi"/>
          <w:noProof/>
          <w:cs/>
        </w:rPr>
        <w:t>‎</w:t>
      </w:r>
      <w:r w:rsidR="00951439" w:rsidRPr="00951439">
        <w:rPr>
          <w:rFonts w:asciiTheme="majorBidi" w:hAnsiTheme="majorBidi" w:cstheme="majorBidi"/>
          <w:noProof/>
        </w:rPr>
        <w:t>8.72</w:t>
      </w:r>
      <w:r w:rsidR="00B47615" w:rsidRPr="00C52D87">
        <w:rPr>
          <w:rFonts w:asciiTheme="majorBidi" w:hAnsiTheme="majorBidi" w:cstheme="majorBidi"/>
          <w:sz w:val="24"/>
          <w:szCs w:val="24"/>
        </w:rPr>
        <w:fldChar w:fldCharType="end"/>
      </w:r>
      <w:r w:rsidRPr="00C52D87">
        <w:rPr>
          <w:rFonts w:asciiTheme="majorBidi" w:hAnsiTheme="majorBidi" w:cstheme="majorBidi"/>
          <w:sz w:val="24"/>
          <w:szCs w:val="24"/>
        </w:rPr>
        <w:t>. The estimates of the parameters µ and σ</w:t>
      </w:r>
      <w:r w:rsidRPr="00C52D87">
        <w:rPr>
          <w:rFonts w:asciiTheme="majorBidi" w:hAnsiTheme="majorBidi" w:cstheme="majorBidi"/>
          <w:sz w:val="24"/>
          <w:szCs w:val="24"/>
          <w:vertAlign w:val="superscript"/>
        </w:rPr>
        <w:t>2</w:t>
      </w:r>
      <w:r w:rsidRPr="00C52D87">
        <w:rPr>
          <w:rFonts w:asciiTheme="majorBidi" w:hAnsiTheme="majorBidi" w:cstheme="majorBidi"/>
          <w:sz w:val="24"/>
          <w:szCs w:val="24"/>
        </w:rPr>
        <w:t xml:space="preserve"> have little direct interpretation, as they must be combined with the estimates of the correlation parameters (the θ</w:t>
      </w:r>
      <w:r w:rsidRPr="00C52D87">
        <w:rPr>
          <w:rFonts w:asciiTheme="majorBidi" w:hAnsiTheme="majorBidi" w:cstheme="majorBidi"/>
          <w:sz w:val="24"/>
          <w:szCs w:val="24"/>
          <w:vertAlign w:val="subscript"/>
        </w:rPr>
        <w:t>h</w:t>
      </w:r>
      <w:r w:rsidRPr="00C52D87">
        <w:rPr>
          <w:rFonts w:asciiTheme="majorBidi" w:hAnsiTheme="majorBidi" w:cstheme="majorBidi"/>
          <w:sz w:val="24"/>
          <w:szCs w:val="24"/>
        </w:rPr>
        <w:t>’s and p</w:t>
      </w:r>
      <w:r w:rsidRPr="00C52D87">
        <w:rPr>
          <w:rFonts w:asciiTheme="majorBidi" w:hAnsiTheme="majorBidi" w:cstheme="majorBidi"/>
          <w:sz w:val="24"/>
          <w:szCs w:val="24"/>
          <w:vertAlign w:val="subscript"/>
        </w:rPr>
        <w:t>h</w:t>
      </w:r>
      <w:r w:rsidRPr="00C52D87">
        <w:rPr>
          <w:rFonts w:asciiTheme="majorBidi" w:hAnsiTheme="majorBidi" w:cstheme="majorBidi"/>
          <w:sz w:val="24"/>
          <w:szCs w:val="24"/>
        </w:rPr>
        <w:t>’s) in order to make predictions.</w:t>
      </w:r>
      <w:bookmarkEnd w:id="3644"/>
    </w:p>
    <w:p w14:paraId="77042E79" w14:textId="77777777" w:rsidR="00683291" w:rsidRPr="00C52D87" w:rsidRDefault="00683291" w:rsidP="005F3D42">
      <w:pPr>
        <w:spacing w:line="480" w:lineRule="auto"/>
        <w:rPr>
          <w:rFonts w:asciiTheme="majorBidi" w:hAnsiTheme="majorBidi" w:cstheme="majorBidi"/>
          <w:sz w:val="24"/>
          <w:szCs w:val="24"/>
        </w:rPr>
      </w:pPr>
      <w:bookmarkStart w:id="3645" w:name="_Toc107505471"/>
      <w:r w:rsidRPr="00C52D87">
        <w:rPr>
          <w:rFonts w:asciiTheme="majorBidi" w:hAnsiTheme="majorBidi" w:cstheme="majorBidi"/>
          <w:sz w:val="24"/>
          <w:szCs w:val="24"/>
        </w:rPr>
        <w:t xml:space="preserve">This model is called a ‘stochastic process model’ because the error term </w:t>
      </w:r>
      <w:r w:rsidRPr="00C52D87">
        <w:rPr>
          <w:rFonts w:ascii="Cambria Math" w:hAnsi="Cambria Math" w:cs="Cambria Math"/>
          <w:sz w:val="24"/>
          <w:szCs w:val="24"/>
        </w:rPr>
        <w:t>𝜖</w:t>
      </w:r>
      <w:r w:rsidRPr="00C52D87">
        <w:rPr>
          <w:rFonts w:asciiTheme="majorBidi" w:hAnsiTheme="majorBidi" w:cstheme="majorBidi"/>
          <w:sz w:val="24"/>
          <w:szCs w:val="24"/>
        </w:rPr>
        <w:t>(x) is a stochastic process, that is, it is a set of correlated random variables indexed by space (here, the k-dimensional space of x).</w:t>
      </w:r>
      <w:bookmarkEnd w:id="3645"/>
    </w:p>
    <w:p w14:paraId="7677D1DD" w14:textId="4A5C9C88" w:rsidR="00683291" w:rsidRPr="00C52D87" w:rsidRDefault="00683291" w:rsidP="005F3D42">
      <w:pPr>
        <w:spacing w:line="480" w:lineRule="auto"/>
        <w:rPr>
          <w:rFonts w:asciiTheme="majorBidi" w:hAnsiTheme="majorBidi" w:cstheme="majorBidi"/>
          <w:sz w:val="24"/>
          <w:szCs w:val="24"/>
        </w:rPr>
      </w:pPr>
      <w:bookmarkStart w:id="3646" w:name="_Toc107505472"/>
      <w:r w:rsidRPr="00C52D87">
        <w:rPr>
          <w:rFonts w:asciiTheme="majorBidi" w:hAnsiTheme="majorBidi" w:cstheme="majorBidi"/>
          <w:sz w:val="24"/>
          <w:szCs w:val="24"/>
        </w:rPr>
        <w:t>The model has 2k + 2 parameters: µ, σ</w:t>
      </w:r>
      <w:r w:rsidRPr="00C52D87">
        <w:rPr>
          <w:rFonts w:asciiTheme="majorBidi" w:hAnsiTheme="majorBidi" w:cstheme="majorBidi"/>
          <w:sz w:val="24"/>
          <w:szCs w:val="24"/>
          <w:vertAlign w:val="superscript"/>
        </w:rPr>
        <w:t>2</w:t>
      </w:r>
      <w:r w:rsidRPr="00C52D87">
        <w:rPr>
          <w:rFonts w:asciiTheme="majorBidi" w:hAnsiTheme="majorBidi" w:cstheme="majorBidi"/>
          <w:sz w:val="24"/>
          <w:szCs w:val="24"/>
        </w:rPr>
        <w:t>, θ</w:t>
      </w:r>
      <w:r w:rsidRPr="00C52D87">
        <w:rPr>
          <w:rFonts w:asciiTheme="majorBidi" w:hAnsiTheme="majorBidi" w:cstheme="majorBidi"/>
          <w:sz w:val="24"/>
          <w:szCs w:val="24"/>
          <w:vertAlign w:val="subscript"/>
        </w:rPr>
        <w:t>1</w:t>
      </w:r>
      <w:r w:rsidRPr="00C52D87">
        <w:rPr>
          <w:rFonts w:asciiTheme="majorBidi" w:hAnsiTheme="majorBidi" w:cstheme="majorBidi"/>
          <w:sz w:val="24"/>
          <w:szCs w:val="24"/>
        </w:rPr>
        <w:t>,... ,θ</w:t>
      </w:r>
      <w:r w:rsidRPr="00C52D87">
        <w:rPr>
          <w:rFonts w:asciiTheme="majorBidi" w:hAnsiTheme="majorBidi" w:cstheme="majorBidi"/>
          <w:sz w:val="24"/>
          <w:szCs w:val="24"/>
          <w:vertAlign w:val="subscript"/>
        </w:rPr>
        <w:t>k</w:t>
      </w:r>
      <w:r w:rsidRPr="00C52D87">
        <w:rPr>
          <w:rFonts w:asciiTheme="majorBidi" w:hAnsiTheme="majorBidi" w:cstheme="majorBidi"/>
          <w:sz w:val="24"/>
          <w:szCs w:val="24"/>
        </w:rPr>
        <w:t>, and p</w:t>
      </w:r>
      <w:r w:rsidRPr="00C52D87">
        <w:rPr>
          <w:rFonts w:asciiTheme="majorBidi" w:hAnsiTheme="majorBidi" w:cstheme="majorBidi"/>
          <w:sz w:val="24"/>
          <w:szCs w:val="24"/>
          <w:vertAlign w:val="subscript"/>
        </w:rPr>
        <w:t>1</w:t>
      </w:r>
      <w:r w:rsidRPr="00C52D87">
        <w:rPr>
          <w:rFonts w:asciiTheme="majorBidi" w:hAnsiTheme="majorBidi" w:cstheme="majorBidi"/>
          <w:sz w:val="24"/>
          <w:szCs w:val="24"/>
        </w:rPr>
        <w:t>,... ,p</w:t>
      </w:r>
      <w:r w:rsidRPr="00C52D87">
        <w:rPr>
          <w:rFonts w:asciiTheme="majorBidi" w:hAnsiTheme="majorBidi" w:cstheme="majorBidi"/>
          <w:sz w:val="24"/>
          <w:szCs w:val="24"/>
          <w:vertAlign w:val="subscript"/>
        </w:rPr>
        <w:t>k</w:t>
      </w:r>
      <w:r w:rsidRPr="00C52D87">
        <w:rPr>
          <w:rFonts w:asciiTheme="majorBidi" w:hAnsiTheme="majorBidi" w:cstheme="majorBidi"/>
          <w:sz w:val="24"/>
          <w:szCs w:val="24"/>
        </w:rPr>
        <w:t xml:space="preserve">. </w:t>
      </w:r>
      <w:r w:rsidR="00046479" w:rsidRPr="00C52D87">
        <w:rPr>
          <w:rFonts w:asciiTheme="majorBidi" w:hAnsiTheme="majorBidi" w:cstheme="majorBidi"/>
          <w:sz w:val="24"/>
          <w:szCs w:val="24"/>
        </w:rPr>
        <w:t>We</w:t>
      </w:r>
      <w:r w:rsidRPr="00C52D87">
        <w:rPr>
          <w:rFonts w:asciiTheme="majorBidi" w:hAnsiTheme="majorBidi" w:cstheme="majorBidi"/>
          <w:sz w:val="24"/>
          <w:szCs w:val="24"/>
        </w:rPr>
        <w:t xml:space="preserve"> estimate these parameters by choosing them to maximize the likelihood of the sample. Let y = (y</w:t>
      </w:r>
      <w:r w:rsidRPr="00C52D87">
        <w:rPr>
          <w:rFonts w:asciiTheme="majorBidi" w:hAnsiTheme="majorBidi" w:cstheme="majorBidi"/>
          <w:sz w:val="24"/>
          <w:szCs w:val="24"/>
          <w:vertAlign w:val="superscript"/>
        </w:rPr>
        <w:t>(1)</w:t>
      </w:r>
      <w:r w:rsidRPr="00C52D87">
        <w:rPr>
          <w:rFonts w:asciiTheme="majorBidi" w:hAnsiTheme="majorBidi" w:cstheme="majorBidi"/>
          <w:sz w:val="24"/>
          <w:szCs w:val="24"/>
        </w:rPr>
        <w:t xml:space="preserve"> ,... ,y</w:t>
      </w:r>
      <w:r w:rsidRPr="00C52D87">
        <w:rPr>
          <w:rFonts w:asciiTheme="majorBidi" w:hAnsiTheme="majorBidi" w:cstheme="majorBidi"/>
          <w:sz w:val="24"/>
          <w:szCs w:val="24"/>
          <w:vertAlign w:val="superscript"/>
        </w:rPr>
        <w:t>(n)</w:t>
      </w:r>
      <w:r w:rsidRPr="00C52D87">
        <w:rPr>
          <w:rFonts w:asciiTheme="majorBidi" w:hAnsiTheme="majorBidi" w:cstheme="majorBidi"/>
          <w:sz w:val="24"/>
          <w:szCs w:val="24"/>
        </w:rPr>
        <w:t>)' denote the n-vector of observed function values, R denote the n×n matrix whose (i, j ) entry is Corr[</w:t>
      </w:r>
      <w:r w:rsidRPr="00C52D87">
        <w:rPr>
          <w:rFonts w:ascii="Cambria Math" w:hAnsi="Cambria Math" w:cs="Cambria Math"/>
          <w:sz w:val="24"/>
          <w:szCs w:val="24"/>
        </w:rPr>
        <w:t>𝜖</w:t>
      </w:r>
      <w:r w:rsidRPr="00C52D87">
        <w:rPr>
          <w:rFonts w:asciiTheme="majorBidi" w:hAnsiTheme="majorBidi" w:cstheme="majorBidi"/>
          <w:sz w:val="24"/>
          <w:szCs w:val="24"/>
        </w:rPr>
        <w:t>(x</w:t>
      </w:r>
      <w:r w:rsidRPr="00C52D87">
        <w:rPr>
          <w:rFonts w:asciiTheme="majorBidi" w:hAnsiTheme="majorBidi" w:cstheme="majorBidi"/>
          <w:sz w:val="24"/>
          <w:szCs w:val="24"/>
          <w:vertAlign w:val="superscript"/>
        </w:rPr>
        <w:t>(i)</w:t>
      </w:r>
      <w:r w:rsidRPr="00C52D87">
        <w:rPr>
          <w:rFonts w:asciiTheme="majorBidi" w:hAnsiTheme="majorBidi" w:cstheme="majorBidi"/>
          <w:sz w:val="24"/>
          <w:szCs w:val="24"/>
        </w:rPr>
        <w:t xml:space="preserve">), </w:t>
      </w:r>
      <w:r w:rsidRPr="00C52D87">
        <w:rPr>
          <w:rFonts w:ascii="Cambria Math" w:hAnsi="Cambria Math" w:cs="Cambria Math"/>
          <w:sz w:val="24"/>
          <w:szCs w:val="24"/>
        </w:rPr>
        <w:t>𝜖</w:t>
      </w:r>
      <w:r w:rsidRPr="00C52D87">
        <w:rPr>
          <w:rFonts w:asciiTheme="majorBidi" w:hAnsiTheme="majorBidi" w:cstheme="majorBidi"/>
          <w:sz w:val="24"/>
          <w:szCs w:val="24"/>
        </w:rPr>
        <w:t>(x</w:t>
      </w:r>
      <w:r w:rsidRPr="00C52D87">
        <w:rPr>
          <w:rFonts w:asciiTheme="majorBidi" w:hAnsiTheme="majorBidi" w:cstheme="majorBidi"/>
          <w:sz w:val="24"/>
          <w:szCs w:val="24"/>
          <w:vertAlign w:val="superscript"/>
        </w:rPr>
        <w:t>(j)</w:t>
      </w:r>
      <w:r w:rsidRPr="00C52D87">
        <w:rPr>
          <w:rFonts w:asciiTheme="majorBidi" w:hAnsiTheme="majorBidi" w:cstheme="majorBidi"/>
          <w:sz w:val="24"/>
          <w:szCs w:val="24"/>
        </w:rPr>
        <w:t>)] (see eq. 2), and 1 denote an n-vector of ones. Then the likelihood function is:</w:t>
      </w:r>
      <w:bookmarkEnd w:id="3646"/>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80"/>
        <w:gridCol w:w="1636"/>
      </w:tblGrid>
      <w:tr w:rsidR="0014543C" w:rsidRPr="00C52D87" w14:paraId="0D6EF808" w14:textId="77777777" w:rsidTr="00971A72">
        <w:trPr>
          <w:trHeight w:val="530"/>
        </w:trPr>
        <w:tc>
          <w:tcPr>
            <w:tcW w:w="7380" w:type="dxa"/>
          </w:tcPr>
          <w:p w14:paraId="4000B728" w14:textId="2C4FB11D" w:rsidR="0014543C" w:rsidRPr="00C52D87" w:rsidRDefault="00000000" w:rsidP="00BF6354">
            <w:pPr>
              <w:pStyle w:val="Caption"/>
              <w:rPr>
                <w:lang w:eastAsia="en-IE"/>
              </w:rPr>
            </w:pPr>
            <m:oMathPara>
              <m:oMath>
                <m:f>
                  <m:fPr>
                    <m:ctrlPr>
                      <w:rPr>
                        <w:rFonts w:ascii="Cambria Math" w:hAnsi="Cambria Math"/>
                        <w:i/>
                      </w:rPr>
                    </m:ctrlPr>
                  </m:fPr>
                  <m:num>
                    <m:r>
                      <w:rPr>
                        <w:rFonts w:ascii="Cambria Math" w:hAnsi="Cambria Math"/>
                      </w:rPr>
                      <m:t>1</m:t>
                    </m:r>
                  </m:num>
                  <m:den>
                    <m:sSup>
                      <m:sSupPr>
                        <m:ctrlPr>
                          <w:rPr>
                            <w:rFonts w:ascii="Cambria Math" w:hAnsi="Cambria Math"/>
                            <w:i/>
                          </w:rPr>
                        </m:ctrlPr>
                      </m:sSupPr>
                      <m:e>
                        <m:r>
                          <w:rPr>
                            <w:rFonts w:ascii="Cambria Math" w:hAnsi="Cambria Math"/>
                          </w:rPr>
                          <m:t>(2π)</m:t>
                        </m:r>
                      </m:e>
                      <m:sup>
                        <m:r>
                          <w:rPr>
                            <w:rFonts w:ascii="Cambria Math" w:hAnsi="Cambria Math"/>
                          </w:rPr>
                          <m:t>n/2</m:t>
                        </m:r>
                      </m:sup>
                    </m:sSup>
                    <m:sSup>
                      <m:sSupPr>
                        <m:ctrlPr>
                          <w:rPr>
                            <w:rFonts w:ascii="Cambria Math" w:hAnsi="Cambria Math"/>
                            <w:i/>
                          </w:rPr>
                        </m:ctrlPr>
                      </m:sSupPr>
                      <m:e>
                        <m:r>
                          <w:rPr>
                            <w:rFonts w:ascii="Cambria Math" w:hAnsi="Cambria Math"/>
                          </w:rPr>
                          <m:t>(</m:t>
                        </m:r>
                        <m:sSup>
                          <m:sSupPr>
                            <m:ctrlPr>
                              <w:rPr>
                                <w:rFonts w:ascii="Cambria Math" w:hAnsi="Cambria Math"/>
                                <w:i/>
                              </w:rPr>
                            </m:ctrlPr>
                          </m:sSupPr>
                          <m:e>
                            <m:r>
                              <w:rPr>
                                <w:rFonts w:ascii="Cambria Math" w:hAnsi="Cambria Math"/>
                              </w:rPr>
                              <m:t>σ</m:t>
                            </m:r>
                          </m:e>
                          <m:sup>
                            <m:r>
                              <w:rPr>
                                <w:rFonts w:ascii="Cambria Math" w:hAnsi="Cambria Math"/>
                              </w:rPr>
                              <m:t>2</m:t>
                            </m:r>
                          </m:sup>
                        </m:sSup>
                        <m:r>
                          <w:rPr>
                            <w:rFonts w:ascii="Cambria Math" w:hAnsi="Cambria Math"/>
                          </w:rPr>
                          <m:t>)</m:t>
                        </m:r>
                      </m:e>
                      <m:sup>
                        <m:r>
                          <w:rPr>
                            <w:rFonts w:ascii="Cambria Math" w:hAnsi="Cambria Math"/>
                          </w:rPr>
                          <m:t>n/2</m:t>
                        </m:r>
                      </m:sup>
                    </m:sSup>
                    <m:sSup>
                      <m:sSupPr>
                        <m:ctrlPr>
                          <w:rPr>
                            <w:rFonts w:ascii="Cambria Math" w:hAnsi="Cambria Math"/>
                            <w:i/>
                          </w:rPr>
                        </m:ctrlPr>
                      </m:sSupPr>
                      <m:e>
                        <m:d>
                          <m:dPr>
                            <m:begChr m:val="|"/>
                            <m:endChr m:val="|"/>
                            <m:ctrlPr>
                              <w:rPr>
                                <w:rFonts w:ascii="Cambria Math" w:hAnsi="Cambria Math"/>
                                <w:i/>
                              </w:rPr>
                            </m:ctrlPr>
                          </m:dPr>
                          <m:e>
                            <m:r>
                              <w:rPr>
                                <w:rFonts w:ascii="Cambria Math" w:hAnsi="Cambria Math"/>
                              </w:rPr>
                              <m:t>R</m:t>
                            </m:r>
                          </m:e>
                        </m:d>
                      </m:e>
                      <m:sup>
                        <m:r>
                          <w:rPr>
                            <w:rFonts w:ascii="Cambria Math" w:hAnsi="Cambria Math"/>
                          </w:rPr>
                          <m:t>1/2</m:t>
                        </m:r>
                      </m:sup>
                    </m:sSup>
                  </m:den>
                </m:f>
                <m:func>
                  <m:funcPr>
                    <m:ctrlPr>
                      <w:rPr>
                        <w:rFonts w:ascii="Cambria Math" w:hAnsi="Cambria Math"/>
                        <w:i/>
                      </w:rPr>
                    </m:ctrlPr>
                  </m:funcPr>
                  <m:fName>
                    <m:r>
                      <m:rPr>
                        <m:sty m:val="p"/>
                      </m:rPr>
                      <w:rPr>
                        <w:rFonts w:ascii="Cambria Math" w:hAnsi="Cambria Math"/>
                      </w:rPr>
                      <m:t>exp</m:t>
                    </m:r>
                  </m:fName>
                  <m:e>
                    <m:d>
                      <m:dPr>
                        <m:begChr m:val="["/>
                        <m:endChr m:val="]"/>
                        <m:ctrlPr>
                          <w:rPr>
                            <w:rFonts w:ascii="Cambria Math" w:hAnsi="Cambria Math"/>
                            <w:i/>
                          </w:rPr>
                        </m:ctrlPr>
                      </m:dPr>
                      <m:e>
                        <m:r>
                          <w:rPr>
                            <w:rFonts w:ascii="Cambria Math" w:hAnsi="Cambria Math"/>
                          </w:rPr>
                          <m:t>-</m:t>
                        </m:r>
                        <m:f>
                          <m:fPr>
                            <m:ctrlPr>
                              <w:rPr>
                                <w:rFonts w:ascii="Cambria Math" w:hAnsi="Cambria Math"/>
                                <w:i/>
                              </w:rPr>
                            </m:ctrlPr>
                          </m:fPr>
                          <m:num>
                            <m:sSup>
                              <m:sSupPr>
                                <m:ctrlPr>
                                  <w:rPr>
                                    <w:rFonts w:ascii="Cambria Math" w:hAnsi="Cambria Math"/>
                                    <w:i/>
                                  </w:rPr>
                                </m:ctrlPr>
                              </m:sSupPr>
                              <m:e>
                                <m:d>
                                  <m:dPr>
                                    <m:ctrlPr>
                                      <w:rPr>
                                        <w:rFonts w:ascii="Cambria Math" w:hAnsi="Cambria Math"/>
                                        <w:i/>
                                      </w:rPr>
                                    </m:ctrlPr>
                                  </m:dPr>
                                  <m:e>
                                    <m:r>
                                      <w:rPr>
                                        <w:rFonts w:ascii="Cambria Math" w:hAnsi="Cambria Math"/>
                                      </w:rPr>
                                      <m:t>y-1μ</m:t>
                                    </m:r>
                                  </m:e>
                                </m:d>
                              </m:e>
                              <m:sup>
                                <m:r>
                                  <w:rPr>
                                    <w:rFonts w:ascii="Cambria Math" w:hAnsi="Cambria Math"/>
                                  </w:rPr>
                                  <m:t>'</m:t>
                                </m:r>
                              </m:sup>
                            </m:sSup>
                            <m:sSup>
                              <m:sSupPr>
                                <m:ctrlPr>
                                  <w:rPr>
                                    <w:rFonts w:ascii="Cambria Math" w:hAnsi="Cambria Math"/>
                                    <w:i/>
                                  </w:rPr>
                                </m:ctrlPr>
                              </m:sSupPr>
                              <m:e>
                                <m:r>
                                  <w:rPr>
                                    <w:rFonts w:ascii="Cambria Math" w:hAnsi="Cambria Math"/>
                                  </w:rPr>
                                  <m:t>R</m:t>
                                </m:r>
                              </m:e>
                              <m:sup>
                                <m:r>
                                  <w:rPr>
                                    <w:rFonts w:ascii="Cambria Math" w:hAnsi="Cambria Math"/>
                                  </w:rPr>
                                  <m:t>-1</m:t>
                                </m:r>
                              </m:sup>
                            </m:sSup>
                            <m:r>
                              <w:rPr>
                                <w:rFonts w:ascii="Cambria Math" w:hAnsi="Cambria Math"/>
                              </w:rPr>
                              <m:t>(y-1μ)</m:t>
                            </m:r>
                          </m:num>
                          <m:den>
                            <m:r>
                              <w:rPr>
                                <w:rFonts w:ascii="Cambria Math" w:hAnsi="Cambria Math"/>
                              </w:rPr>
                              <m:t>2</m:t>
                            </m:r>
                            <m:sSup>
                              <m:sSupPr>
                                <m:ctrlPr>
                                  <w:rPr>
                                    <w:rFonts w:ascii="Cambria Math" w:hAnsi="Cambria Math"/>
                                    <w:i/>
                                  </w:rPr>
                                </m:ctrlPr>
                              </m:sSupPr>
                              <m:e>
                                <m:r>
                                  <w:rPr>
                                    <w:rFonts w:ascii="Cambria Math" w:hAnsi="Cambria Math"/>
                                  </w:rPr>
                                  <m:t>σ</m:t>
                                </m:r>
                              </m:e>
                              <m:sup>
                                <m:r>
                                  <w:rPr>
                                    <w:rFonts w:ascii="Cambria Math" w:hAnsi="Cambria Math"/>
                                  </w:rPr>
                                  <m:t>2</m:t>
                                </m:r>
                              </m:sup>
                            </m:sSup>
                          </m:den>
                        </m:f>
                      </m:e>
                    </m:d>
                    <m:r>
                      <w:rPr>
                        <w:rFonts w:ascii="Cambria Math" w:hAnsi="Cambria Math"/>
                      </w:rPr>
                      <m:t xml:space="preserve"> </m:t>
                    </m:r>
                  </m:e>
                </m:func>
              </m:oMath>
            </m:oMathPara>
          </w:p>
        </w:tc>
        <w:tc>
          <w:tcPr>
            <w:tcW w:w="1636" w:type="dxa"/>
          </w:tcPr>
          <w:p w14:paraId="767F51B8" w14:textId="28B185AF" w:rsidR="0014543C" w:rsidRPr="00C52D87" w:rsidRDefault="0014543C" w:rsidP="00BF6354">
            <w:pPr>
              <w:pStyle w:val="Caption"/>
              <w:rPr>
                <w:lang w:eastAsia="en-IE"/>
              </w:rPr>
            </w:pPr>
            <w:r w:rsidRPr="00C52D87">
              <w:t xml:space="preserve">Equation </w:t>
            </w:r>
            <w:fldSimple w:instr=" STYLEREF 4 \s ">
              <w:r w:rsidR="00951439">
                <w:rPr>
                  <w:noProof/>
                  <w:cs/>
                </w:rPr>
                <w:t>‎</w:t>
              </w:r>
              <w:r w:rsidR="00951439">
                <w:rPr>
                  <w:noProof/>
                </w:rPr>
                <w:t>8</w:t>
              </w:r>
            </w:fldSimple>
            <w:r w:rsidRPr="00C52D87">
              <w:t>.</w:t>
            </w:r>
            <w:fldSimple w:instr=" SEQ Equation \* ARABIC \s 4 ">
              <w:r w:rsidR="00951439">
                <w:rPr>
                  <w:noProof/>
                </w:rPr>
                <w:t>74</w:t>
              </w:r>
            </w:fldSimple>
            <w:r w:rsidRPr="00C52D87">
              <w:rPr>
                <w:lang w:eastAsia="en-IE"/>
              </w:rPr>
              <w:tab/>
            </w:r>
          </w:p>
        </w:tc>
      </w:tr>
    </w:tbl>
    <w:p w14:paraId="4AC4919A" w14:textId="5C43F071" w:rsidR="00683291" w:rsidRPr="00C52D87" w:rsidRDefault="0014543C" w:rsidP="001C3B9B">
      <w:pPr>
        <w:spacing w:line="480" w:lineRule="auto"/>
        <w:rPr>
          <w:rFonts w:asciiTheme="majorBidi" w:hAnsiTheme="majorBidi" w:cstheme="majorBidi"/>
          <w:color w:val="000000" w:themeColor="text1"/>
          <w:sz w:val="24"/>
          <w:szCs w:val="24"/>
        </w:rPr>
      </w:pPr>
      <w:r w:rsidRPr="00C52D87">
        <w:rPr>
          <w:rFonts w:asciiTheme="majorBidi" w:hAnsiTheme="majorBidi" w:cstheme="majorBidi"/>
          <w:sz w:val="24"/>
          <w:szCs w:val="24"/>
        </w:rPr>
        <w:t xml:space="preserve"> </w:t>
      </w:r>
      <w:bookmarkStart w:id="3647" w:name="_Toc107505473"/>
      <w:r w:rsidR="00683291" w:rsidRPr="00C52D87">
        <w:rPr>
          <w:rFonts w:asciiTheme="majorBidi" w:hAnsiTheme="majorBidi" w:cstheme="majorBidi"/>
          <w:sz w:val="24"/>
          <w:szCs w:val="24"/>
        </w:rPr>
        <w:t xml:space="preserve">The dependence on the parameters </w:t>
      </w:r>
      <m:oMath>
        <m:sSub>
          <m:sSubPr>
            <m:ctrlPr>
              <w:rPr>
                <w:rFonts w:ascii="Cambria Math" w:hAnsi="Cambria Math" w:cstheme="majorBidi"/>
                <w:i/>
                <w:sz w:val="24"/>
                <w:szCs w:val="24"/>
              </w:rPr>
            </m:ctrlPr>
          </m:sSubPr>
          <m:e>
            <m:r>
              <w:rPr>
                <w:rFonts w:ascii="Cambria Math" w:hAnsi="Cambria Math" w:cstheme="majorBidi"/>
                <w:sz w:val="24"/>
                <w:szCs w:val="24"/>
              </w:rPr>
              <m:t>θ</m:t>
            </m:r>
          </m:e>
          <m:sub>
            <m:r>
              <w:rPr>
                <w:rFonts w:ascii="Cambria Math" w:hAnsi="Cambria Math" w:cstheme="majorBidi"/>
                <w:sz w:val="24"/>
                <w:szCs w:val="24"/>
              </w:rPr>
              <m:t>h</m:t>
            </m:r>
          </m:sub>
        </m:sSub>
      </m:oMath>
      <w:r w:rsidR="00683291" w:rsidRPr="00C52D87">
        <w:rPr>
          <w:rFonts w:asciiTheme="majorBidi" w:hAnsiTheme="majorBidi" w:cstheme="majorBidi"/>
          <w:sz w:val="24"/>
          <w:szCs w:val="24"/>
        </w:rPr>
        <w:t xml:space="preserve"> and </w:t>
      </w:r>
      <m:oMath>
        <m:sSub>
          <m:sSubPr>
            <m:ctrlPr>
              <w:rPr>
                <w:rFonts w:ascii="Cambria Math" w:hAnsi="Cambria Math" w:cstheme="majorBidi"/>
                <w:i/>
                <w:sz w:val="24"/>
                <w:szCs w:val="24"/>
              </w:rPr>
            </m:ctrlPr>
          </m:sSubPr>
          <m:e>
            <m:r>
              <w:rPr>
                <w:rFonts w:ascii="Cambria Math" w:hAnsi="Cambria Math" w:cstheme="majorBidi"/>
                <w:sz w:val="24"/>
                <w:szCs w:val="24"/>
              </w:rPr>
              <m:t>p</m:t>
            </m:r>
          </m:e>
          <m:sub>
            <m:r>
              <w:rPr>
                <w:rFonts w:ascii="Cambria Math" w:hAnsi="Cambria Math" w:cstheme="majorBidi"/>
                <w:sz w:val="24"/>
                <w:szCs w:val="24"/>
              </w:rPr>
              <m:t>h</m:t>
            </m:r>
          </m:sub>
        </m:sSub>
      </m:oMath>
      <w:r w:rsidR="00683291" w:rsidRPr="00C52D87">
        <w:rPr>
          <w:rFonts w:asciiTheme="majorBidi" w:hAnsiTheme="majorBidi" w:cstheme="majorBidi"/>
          <w:sz w:val="24"/>
          <w:szCs w:val="24"/>
        </w:rPr>
        <w:t xml:space="preserve"> for h = 1,... ,k is via the correlation matrix R.</w:t>
      </w:r>
      <w:bookmarkStart w:id="3648" w:name="_Toc107505474"/>
      <w:bookmarkEnd w:id="3647"/>
      <w:r w:rsidR="001C3B9B" w:rsidRPr="00C52D87">
        <w:rPr>
          <w:rFonts w:asciiTheme="majorBidi" w:hAnsiTheme="majorBidi" w:cstheme="majorBidi"/>
          <w:sz w:val="24"/>
          <w:szCs w:val="24"/>
        </w:rPr>
        <w:t xml:space="preserve"> </w:t>
      </w:r>
      <w:r w:rsidR="00683291" w:rsidRPr="00C52D87">
        <w:rPr>
          <w:rFonts w:asciiTheme="majorBidi" w:hAnsiTheme="majorBidi" w:cstheme="majorBidi"/>
          <w:color w:val="000000" w:themeColor="text1"/>
          <w:sz w:val="24"/>
          <w:szCs w:val="24"/>
        </w:rPr>
        <w:t xml:space="preserve">Given the correlation parameters </w:t>
      </w:r>
      <m:oMath>
        <m:sSub>
          <m:sSubPr>
            <m:ctrlPr>
              <w:rPr>
                <w:rFonts w:ascii="Cambria Math" w:hAnsi="Cambria Math" w:cstheme="majorBidi"/>
                <w:i/>
                <w:color w:val="000000" w:themeColor="text1"/>
                <w:sz w:val="24"/>
                <w:szCs w:val="24"/>
              </w:rPr>
            </m:ctrlPr>
          </m:sSubPr>
          <m:e>
            <m:r>
              <w:rPr>
                <w:rFonts w:ascii="Cambria Math" w:hAnsi="Cambria Math" w:cstheme="majorBidi"/>
                <w:color w:val="000000" w:themeColor="text1"/>
                <w:sz w:val="24"/>
                <w:szCs w:val="24"/>
              </w:rPr>
              <m:t>θ</m:t>
            </m:r>
          </m:e>
          <m:sub>
            <m:r>
              <w:rPr>
                <w:rFonts w:ascii="Cambria Math" w:hAnsi="Cambria Math" w:cstheme="majorBidi"/>
                <w:color w:val="000000" w:themeColor="text1"/>
                <w:sz w:val="24"/>
                <w:szCs w:val="24"/>
              </w:rPr>
              <m:t>h</m:t>
            </m:r>
          </m:sub>
        </m:sSub>
      </m:oMath>
      <w:r w:rsidR="00683291" w:rsidRPr="00C52D87">
        <w:rPr>
          <w:rFonts w:asciiTheme="majorBidi" w:hAnsiTheme="majorBidi" w:cstheme="majorBidi"/>
          <w:color w:val="000000" w:themeColor="text1"/>
          <w:sz w:val="24"/>
          <w:szCs w:val="24"/>
        </w:rPr>
        <w:t xml:space="preserve"> and </w:t>
      </w:r>
      <m:oMath>
        <m:sSub>
          <m:sSubPr>
            <m:ctrlPr>
              <w:rPr>
                <w:rFonts w:ascii="Cambria Math" w:hAnsi="Cambria Math" w:cstheme="majorBidi"/>
                <w:i/>
                <w:color w:val="000000" w:themeColor="text1"/>
                <w:sz w:val="24"/>
                <w:szCs w:val="24"/>
              </w:rPr>
            </m:ctrlPr>
          </m:sSubPr>
          <m:e>
            <m:r>
              <w:rPr>
                <w:rFonts w:ascii="Cambria Math" w:hAnsi="Cambria Math" w:cstheme="majorBidi"/>
                <w:color w:val="000000" w:themeColor="text1"/>
                <w:sz w:val="24"/>
                <w:szCs w:val="24"/>
              </w:rPr>
              <m:t>p</m:t>
            </m:r>
          </m:e>
          <m:sub>
            <m:r>
              <w:rPr>
                <w:rFonts w:ascii="Cambria Math" w:hAnsi="Cambria Math" w:cstheme="majorBidi"/>
                <w:color w:val="000000" w:themeColor="text1"/>
                <w:sz w:val="24"/>
                <w:szCs w:val="24"/>
              </w:rPr>
              <m:t>h</m:t>
            </m:r>
          </m:sub>
        </m:sSub>
      </m:oMath>
      <w:r w:rsidR="00683291" w:rsidRPr="00C52D87">
        <w:rPr>
          <w:rFonts w:asciiTheme="majorBidi" w:hAnsiTheme="majorBidi" w:cstheme="majorBidi"/>
          <w:color w:val="000000" w:themeColor="text1"/>
          <w:sz w:val="24"/>
          <w:szCs w:val="24"/>
        </w:rPr>
        <w:t xml:space="preserve"> for h = 1,... ,k, we can solve for the values of µ and σ</w:t>
      </w:r>
      <w:r w:rsidR="00683291" w:rsidRPr="00C52D87">
        <w:rPr>
          <w:rFonts w:asciiTheme="majorBidi" w:hAnsiTheme="majorBidi" w:cstheme="majorBidi"/>
          <w:color w:val="000000" w:themeColor="text1"/>
          <w:sz w:val="24"/>
          <w:szCs w:val="24"/>
          <w:vertAlign w:val="superscript"/>
        </w:rPr>
        <w:t xml:space="preserve">2 </w:t>
      </w:r>
      <w:r w:rsidR="00683291" w:rsidRPr="00C52D87">
        <w:rPr>
          <w:rFonts w:asciiTheme="majorBidi" w:hAnsiTheme="majorBidi" w:cstheme="majorBidi"/>
          <w:color w:val="000000" w:themeColor="text1"/>
          <w:sz w:val="24"/>
          <w:szCs w:val="24"/>
        </w:rPr>
        <w:t>that maximize the likelihood function in closed form:</w:t>
      </w:r>
      <w:bookmarkEnd w:id="3648"/>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90"/>
        <w:gridCol w:w="1726"/>
      </w:tblGrid>
      <w:tr w:rsidR="00095815" w:rsidRPr="00C52D87" w14:paraId="685B8C9C" w14:textId="77777777" w:rsidTr="004D4249">
        <w:trPr>
          <w:trHeight w:val="530"/>
        </w:trPr>
        <w:tc>
          <w:tcPr>
            <w:tcW w:w="7290" w:type="dxa"/>
          </w:tcPr>
          <w:p w14:paraId="557C75BE" w14:textId="1E58BFFD" w:rsidR="00095815" w:rsidRPr="00C52D87" w:rsidRDefault="00000000" w:rsidP="00BF6354">
            <w:pPr>
              <w:pStyle w:val="Caption"/>
              <w:rPr>
                <w:lang w:eastAsia="en-IE"/>
              </w:rPr>
            </w:pPr>
            <m:oMathPara>
              <m:oMath>
                <m:acc>
                  <m:accPr>
                    <m:ctrlPr>
                      <w:rPr>
                        <w:rFonts w:ascii="Cambria Math" w:eastAsia="Times New Roman" w:hAnsi="Cambria Math"/>
                        <w:i/>
                        <w:color w:val="000000"/>
                      </w:rPr>
                    </m:ctrlPr>
                  </m:accPr>
                  <m:e>
                    <m:r>
                      <w:rPr>
                        <w:rFonts w:ascii="Cambria Math" w:eastAsia="Times New Roman" w:hAnsi="Cambria Math"/>
                        <w:color w:val="000000"/>
                      </w:rPr>
                      <m:t>μ</m:t>
                    </m:r>
                  </m:e>
                </m:acc>
                <m:r>
                  <w:rPr>
                    <w:rFonts w:ascii="Cambria Math" w:eastAsia="Times New Roman" w:hAnsi="Cambria Math"/>
                    <w:color w:val="000000"/>
                  </w:rPr>
                  <m:t>=</m:t>
                </m:r>
                <m:f>
                  <m:fPr>
                    <m:ctrlPr>
                      <w:rPr>
                        <w:rFonts w:ascii="Cambria Math" w:eastAsia="Times New Roman" w:hAnsi="Cambria Math"/>
                        <w:i/>
                        <w:color w:val="000000"/>
                      </w:rPr>
                    </m:ctrlPr>
                  </m:fPr>
                  <m:num>
                    <m:r>
                      <w:rPr>
                        <w:rFonts w:ascii="Cambria Math" w:eastAsia="Times New Roman" w:hAnsi="Cambria Math"/>
                        <w:color w:val="000000"/>
                      </w:rPr>
                      <m:t>1'</m:t>
                    </m:r>
                    <m:sSup>
                      <m:sSupPr>
                        <m:ctrlPr>
                          <w:rPr>
                            <w:rFonts w:ascii="Cambria Math" w:eastAsia="Times New Roman" w:hAnsi="Cambria Math"/>
                            <w:i/>
                            <w:color w:val="000000"/>
                          </w:rPr>
                        </m:ctrlPr>
                      </m:sSupPr>
                      <m:e>
                        <m:r>
                          <w:rPr>
                            <w:rFonts w:ascii="Cambria Math" w:eastAsia="Times New Roman" w:hAnsi="Cambria Math"/>
                            <w:color w:val="000000"/>
                          </w:rPr>
                          <m:t>R</m:t>
                        </m:r>
                      </m:e>
                      <m:sup>
                        <m:r>
                          <w:rPr>
                            <w:rFonts w:ascii="Cambria Math" w:eastAsia="Times New Roman" w:hAnsi="Cambria Math"/>
                            <w:color w:val="000000"/>
                          </w:rPr>
                          <m:t>-1</m:t>
                        </m:r>
                      </m:sup>
                    </m:sSup>
                    <m:r>
                      <w:rPr>
                        <w:rFonts w:ascii="Cambria Math" w:eastAsia="Times New Roman" w:hAnsi="Cambria Math"/>
                        <w:color w:val="000000"/>
                      </w:rPr>
                      <m:t>y</m:t>
                    </m:r>
                  </m:num>
                  <m:den>
                    <m:r>
                      <w:rPr>
                        <w:rFonts w:ascii="Cambria Math" w:eastAsia="Times New Roman" w:hAnsi="Cambria Math"/>
                        <w:color w:val="000000"/>
                      </w:rPr>
                      <m:t>1'</m:t>
                    </m:r>
                    <m:sSup>
                      <m:sSupPr>
                        <m:ctrlPr>
                          <w:rPr>
                            <w:rFonts w:ascii="Cambria Math" w:eastAsia="Times New Roman" w:hAnsi="Cambria Math"/>
                            <w:i/>
                            <w:color w:val="000000"/>
                          </w:rPr>
                        </m:ctrlPr>
                      </m:sSupPr>
                      <m:e>
                        <m:r>
                          <w:rPr>
                            <w:rFonts w:ascii="Cambria Math" w:eastAsia="Times New Roman" w:hAnsi="Cambria Math"/>
                            <w:color w:val="000000"/>
                          </w:rPr>
                          <m:t>R</m:t>
                        </m:r>
                      </m:e>
                      <m:sup>
                        <m:r>
                          <w:rPr>
                            <w:rFonts w:ascii="Cambria Math" w:eastAsia="Times New Roman" w:hAnsi="Cambria Math"/>
                            <w:color w:val="000000"/>
                          </w:rPr>
                          <m:t>-1</m:t>
                        </m:r>
                      </m:sup>
                    </m:sSup>
                    <m:r>
                      <w:rPr>
                        <w:rFonts w:ascii="Cambria Math" w:eastAsia="Times New Roman" w:hAnsi="Cambria Math"/>
                        <w:color w:val="000000"/>
                      </w:rPr>
                      <m:t>1</m:t>
                    </m:r>
                  </m:den>
                </m:f>
              </m:oMath>
            </m:oMathPara>
          </w:p>
        </w:tc>
        <w:tc>
          <w:tcPr>
            <w:tcW w:w="1726" w:type="dxa"/>
          </w:tcPr>
          <w:p w14:paraId="22BDD9DC" w14:textId="5545D0B8" w:rsidR="00095815" w:rsidRPr="00C52D87" w:rsidRDefault="00095815" w:rsidP="00BF6354">
            <w:pPr>
              <w:pStyle w:val="Caption"/>
              <w:rPr>
                <w:lang w:eastAsia="en-IE"/>
              </w:rPr>
            </w:pPr>
            <w:bookmarkStart w:id="3649" w:name="_Ref107488605"/>
            <w:r w:rsidRPr="00C52D87">
              <w:t xml:space="preserve">Equation </w:t>
            </w:r>
            <w:fldSimple w:instr=" STYLEREF 4 \s ">
              <w:r w:rsidR="00951439">
                <w:rPr>
                  <w:noProof/>
                  <w:cs/>
                </w:rPr>
                <w:t>‎</w:t>
              </w:r>
              <w:r w:rsidR="00951439">
                <w:rPr>
                  <w:noProof/>
                </w:rPr>
                <w:t>8</w:t>
              </w:r>
            </w:fldSimple>
            <w:r w:rsidRPr="00C52D87">
              <w:t>.</w:t>
            </w:r>
            <w:fldSimple w:instr=" SEQ Equation \* ARABIC \s 4 ">
              <w:r w:rsidR="00951439">
                <w:rPr>
                  <w:noProof/>
                </w:rPr>
                <w:t>75</w:t>
              </w:r>
            </w:fldSimple>
            <w:bookmarkEnd w:id="3649"/>
            <w:r w:rsidRPr="00C52D87">
              <w:rPr>
                <w:lang w:eastAsia="en-IE"/>
              </w:rPr>
              <w:tab/>
            </w:r>
          </w:p>
        </w:tc>
      </w:tr>
    </w:tbl>
    <w:p w14:paraId="4FFC74DA" w14:textId="503E52B9" w:rsidR="00683291" w:rsidRPr="00C52D87" w:rsidRDefault="00095815" w:rsidP="00095815">
      <w:pPr>
        <w:shd w:val="clear" w:color="auto" w:fill="FFFFFF"/>
        <w:spacing w:before="100" w:beforeAutospacing="1" w:after="100" w:afterAutospacing="1" w:line="480" w:lineRule="auto"/>
        <w:rPr>
          <w:rFonts w:asciiTheme="majorBidi" w:eastAsia="Times New Roman" w:hAnsiTheme="majorBidi" w:cstheme="majorBidi"/>
          <w:color w:val="000000"/>
          <w:sz w:val="24"/>
          <w:szCs w:val="24"/>
        </w:rPr>
      </w:pPr>
      <w:r w:rsidRPr="00C52D87">
        <w:rPr>
          <w:rFonts w:asciiTheme="majorBidi" w:hAnsiTheme="majorBidi" w:cstheme="majorBidi"/>
          <w:color w:val="000000" w:themeColor="text1"/>
          <w:sz w:val="24"/>
          <w:szCs w:val="24"/>
        </w:rPr>
        <w:t xml:space="preserve"> </w:t>
      </w:r>
      <w:bookmarkStart w:id="3650" w:name="_Toc107505475"/>
      <w:r w:rsidRPr="00C52D87">
        <w:rPr>
          <w:rFonts w:asciiTheme="majorBidi" w:eastAsia="Times New Roman" w:hAnsiTheme="majorBidi" w:cstheme="majorBidi"/>
          <w:color w:val="000000"/>
          <w:sz w:val="24"/>
          <w:szCs w:val="24"/>
        </w:rPr>
        <w:t>A</w:t>
      </w:r>
      <w:r w:rsidR="00683291" w:rsidRPr="00C52D87">
        <w:rPr>
          <w:rFonts w:asciiTheme="majorBidi" w:eastAsia="Times New Roman" w:hAnsiTheme="majorBidi" w:cstheme="majorBidi"/>
          <w:color w:val="000000"/>
          <w:sz w:val="24"/>
          <w:szCs w:val="24"/>
        </w:rPr>
        <w:t>nd</w:t>
      </w:r>
      <w:bookmarkEnd w:id="3650"/>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80"/>
        <w:gridCol w:w="1636"/>
      </w:tblGrid>
      <w:tr w:rsidR="00095815" w:rsidRPr="00C52D87" w14:paraId="469537D3" w14:textId="77777777" w:rsidTr="004D4249">
        <w:trPr>
          <w:trHeight w:val="530"/>
        </w:trPr>
        <w:tc>
          <w:tcPr>
            <w:tcW w:w="7380" w:type="dxa"/>
          </w:tcPr>
          <w:p w14:paraId="399CC585" w14:textId="321AC920" w:rsidR="00095815" w:rsidRPr="00C52D87" w:rsidRDefault="00000000" w:rsidP="00BF6354">
            <w:pPr>
              <w:pStyle w:val="Caption"/>
              <w:rPr>
                <w:lang w:eastAsia="en-IE"/>
              </w:rPr>
            </w:pPr>
            <m:oMathPara>
              <m:oMath>
                <m:sSup>
                  <m:sSupPr>
                    <m:ctrlPr>
                      <w:rPr>
                        <w:rFonts w:ascii="Cambria Math" w:eastAsia="Times New Roman" w:hAnsi="Cambria Math"/>
                        <w:i/>
                      </w:rPr>
                    </m:ctrlPr>
                  </m:sSupPr>
                  <m:e>
                    <m:acc>
                      <m:accPr>
                        <m:ctrlPr>
                          <w:rPr>
                            <w:rFonts w:ascii="Cambria Math" w:eastAsia="Times New Roman" w:hAnsi="Cambria Math"/>
                            <w:i/>
                          </w:rPr>
                        </m:ctrlPr>
                      </m:accPr>
                      <m:e>
                        <m:r>
                          <w:rPr>
                            <w:rFonts w:ascii="Cambria Math" w:eastAsia="Times New Roman" w:hAnsi="Cambria Math"/>
                          </w:rPr>
                          <m:t>σ</m:t>
                        </m:r>
                      </m:e>
                    </m:acc>
                  </m:e>
                  <m:sup>
                    <m:r>
                      <w:rPr>
                        <w:rFonts w:ascii="Cambria Math" w:eastAsia="Times New Roman" w:hAnsi="Cambria Math"/>
                      </w:rPr>
                      <m:t>2</m:t>
                    </m:r>
                  </m:sup>
                </m:sSup>
                <m:r>
                  <w:rPr>
                    <w:rFonts w:ascii="Cambria Math" w:eastAsia="Times New Roman" w:hAnsi="Cambria Math"/>
                  </w:rPr>
                  <m:t>=</m:t>
                </m:r>
                <m:f>
                  <m:fPr>
                    <m:ctrlPr>
                      <w:rPr>
                        <w:rFonts w:ascii="Cambria Math" w:eastAsia="Times New Roman" w:hAnsi="Cambria Math"/>
                        <w:i/>
                      </w:rPr>
                    </m:ctrlPr>
                  </m:fPr>
                  <m:num>
                    <m:r>
                      <w:rPr>
                        <w:rFonts w:ascii="Cambria Math" w:eastAsia="Times New Roman" w:hAnsi="Cambria Math"/>
                      </w:rPr>
                      <m:t>(y-1</m:t>
                    </m:r>
                    <m:acc>
                      <m:accPr>
                        <m:ctrlPr>
                          <w:rPr>
                            <w:rFonts w:ascii="Cambria Math" w:eastAsia="Times New Roman" w:hAnsi="Cambria Math"/>
                            <w:i/>
                          </w:rPr>
                        </m:ctrlPr>
                      </m:accPr>
                      <m:e>
                        <m:r>
                          <w:rPr>
                            <w:rFonts w:ascii="Cambria Math" w:eastAsia="Times New Roman" w:hAnsi="Cambria Math"/>
                          </w:rPr>
                          <m:t>μ</m:t>
                        </m:r>
                      </m:e>
                    </m:acc>
                    <m:r>
                      <w:rPr>
                        <w:rFonts w:ascii="Cambria Math" w:eastAsia="Times New Roman" w:hAnsi="Cambria Math"/>
                      </w:rPr>
                      <m:t>)'</m:t>
                    </m:r>
                    <m:sSup>
                      <m:sSupPr>
                        <m:ctrlPr>
                          <w:rPr>
                            <w:rFonts w:ascii="Cambria Math" w:eastAsia="Times New Roman" w:hAnsi="Cambria Math"/>
                            <w:i/>
                          </w:rPr>
                        </m:ctrlPr>
                      </m:sSupPr>
                      <m:e>
                        <m:r>
                          <w:rPr>
                            <w:rFonts w:ascii="Cambria Math" w:eastAsia="Times New Roman" w:hAnsi="Cambria Math"/>
                          </w:rPr>
                          <m:t>R</m:t>
                        </m:r>
                      </m:e>
                      <m:sup>
                        <m:r>
                          <w:rPr>
                            <w:rFonts w:ascii="Cambria Math" w:eastAsia="Times New Roman" w:hAnsi="Cambria Math"/>
                          </w:rPr>
                          <m:t>-1</m:t>
                        </m:r>
                      </m:sup>
                    </m:sSup>
                    <m:r>
                      <w:rPr>
                        <w:rFonts w:ascii="Cambria Math" w:eastAsia="Times New Roman" w:hAnsi="Cambria Math"/>
                      </w:rPr>
                      <m:t>(y-1</m:t>
                    </m:r>
                    <m:acc>
                      <m:accPr>
                        <m:ctrlPr>
                          <w:rPr>
                            <w:rFonts w:ascii="Cambria Math" w:eastAsia="Times New Roman" w:hAnsi="Cambria Math"/>
                            <w:i/>
                          </w:rPr>
                        </m:ctrlPr>
                      </m:accPr>
                      <m:e>
                        <m:r>
                          <w:rPr>
                            <w:rFonts w:ascii="Cambria Math" w:eastAsia="Times New Roman" w:hAnsi="Cambria Math"/>
                          </w:rPr>
                          <m:t>μ</m:t>
                        </m:r>
                      </m:e>
                    </m:acc>
                    <m:r>
                      <w:rPr>
                        <w:rFonts w:ascii="Cambria Math" w:eastAsia="Times New Roman" w:hAnsi="Cambria Math"/>
                      </w:rPr>
                      <m:t>)</m:t>
                    </m:r>
                  </m:num>
                  <m:den>
                    <m:r>
                      <w:rPr>
                        <w:rFonts w:ascii="Cambria Math" w:eastAsia="Times New Roman" w:hAnsi="Cambria Math"/>
                      </w:rPr>
                      <m:t>n</m:t>
                    </m:r>
                  </m:den>
                </m:f>
              </m:oMath>
            </m:oMathPara>
          </w:p>
        </w:tc>
        <w:tc>
          <w:tcPr>
            <w:tcW w:w="1636" w:type="dxa"/>
          </w:tcPr>
          <w:p w14:paraId="4E524E5D" w14:textId="5FAA9BBD" w:rsidR="00095815" w:rsidRPr="00C52D87" w:rsidRDefault="00095815" w:rsidP="00BF6354">
            <w:pPr>
              <w:pStyle w:val="Caption"/>
              <w:rPr>
                <w:lang w:eastAsia="en-IE"/>
              </w:rPr>
            </w:pPr>
            <w:bookmarkStart w:id="3651" w:name="_Ref107488717"/>
            <w:r w:rsidRPr="00C52D87">
              <w:t xml:space="preserve">Equation </w:t>
            </w:r>
            <w:fldSimple w:instr=" STYLEREF 4 \s ">
              <w:r w:rsidR="00951439">
                <w:rPr>
                  <w:noProof/>
                  <w:cs/>
                </w:rPr>
                <w:t>‎</w:t>
              </w:r>
              <w:r w:rsidR="00951439">
                <w:rPr>
                  <w:noProof/>
                </w:rPr>
                <w:t>8</w:t>
              </w:r>
            </w:fldSimple>
            <w:r w:rsidRPr="00C52D87">
              <w:t>.</w:t>
            </w:r>
            <w:fldSimple w:instr=" SEQ Equation \* ARABIC \s 4 ">
              <w:r w:rsidR="00951439">
                <w:rPr>
                  <w:noProof/>
                </w:rPr>
                <w:t>76</w:t>
              </w:r>
            </w:fldSimple>
            <w:bookmarkEnd w:id="3651"/>
            <w:r w:rsidRPr="00C52D87">
              <w:rPr>
                <w:lang w:eastAsia="en-IE"/>
              </w:rPr>
              <w:tab/>
            </w:r>
          </w:p>
        </w:tc>
      </w:tr>
    </w:tbl>
    <w:p w14:paraId="06EBFA2C" w14:textId="456DE673" w:rsidR="00683291" w:rsidRPr="00C52D87" w:rsidRDefault="00095815" w:rsidP="001C3B9B">
      <w:pPr>
        <w:shd w:val="clear" w:color="auto" w:fill="FFFFFF"/>
        <w:spacing w:before="100" w:beforeAutospacing="1" w:after="100" w:afterAutospacing="1" w:line="480" w:lineRule="auto"/>
        <w:rPr>
          <w:rFonts w:asciiTheme="majorBidi" w:hAnsiTheme="majorBidi" w:cstheme="majorBidi"/>
          <w:sz w:val="24"/>
          <w:szCs w:val="24"/>
        </w:rPr>
      </w:pPr>
      <w:r w:rsidRPr="00C52D87">
        <w:rPr>
          <w:rFonts w:asciiTheme="majorBidi" w:eastAsia="Times New Roman" w:hAnsiTheme="majorBidi" w:cstheme="majorBidi"/>
          <w:color w:val="000000"/>
          <w:sz w:val="24"/>
          <w:szCs w:val="24"/>
        </w:rPr>
        <w:t xml:space="preserve"> </w:t>
      </w:r>
      <w:bookmarkStart w:id="3652" w:name="_Toc107505476"/>
      <w:r w:rsidR="00683291" w:rsidRPr="00C52D87">
        <w:rPr>
          <w:rFonts w:asciiTheme="majorBidi" w:hAnsiTheme="majorBidi" w:cstheme="majorBidi"/>
          <w:sz w:val="24"/>
          <w:szCs w:val="24"/>
        </w:rPr>
        <w:t xml:space="preserve">Substituting </w:t>
      </w:r>
      <w:r w:rsidR="004D4249" w:rsidRPr="00C52D87">
        <w:rPr>
          <w:rFonts w:asciiTheme="majorBidi" w:hAnsiTheme="majorBidi" w:cstheme="majorBidi"/>
          <w:sz w:val="24"/>
          <w:szCs w:val="24"/>
        </w:rPr>
        <w:fldChar w:fldCharType="begin"/>
      </w:r>
      <w:r w:rsidR="004D4249" w:rsidRPr="00C52D87">
        <w:rPr>
          <w:rFonts w:asciiTheme="majorBidi" w:hAnsiTheme="majorBidi" w:cstheme="majorBidi"/>
          <w:sz w:val="24"/>
          <w:szCs w:val="24"/>
        </w:rPr>
        <w:instrText xml:space="preserve"> REF _Ref107488605 \h </w:instrText>
      </w:r>
      <w:r w:rsidR="004E2D62" w:rsidRPr="00C52D87">
        <w:rPr>
          <w:rFonts w:asciiTheme="majorBidi" w:hAnsiTheme="majorBidi" w:cstheme="majorBidi"/>
          <w:sz w:val="24"/>
          <w:szCs w:val="24"/>
        </w:rPr>
        <w:instrText xml:space="preserve"> \* MERGEFORMAT </w:instrText>
      </w:r>
      <w:r w:rsidR="004D4249" w:rsidRPr="00C52D87">
        <w:rPr>
          <w:rFonts w:asciiTheme="majorBidi" w:hAnsiTheme="majorBidi" w:cstheme="majorBidi"/>
          <w:sz w:val="24"/>
          <w:szCs w:val="24"/>
        </w:rPr>
      </w:r>
      <w:r w:rsidR="004D4249" w:rsidRPr="00C52D87">
        <w:rPr>
          <w:rFonts w:asciiTheme="majorBidi" w:hAnsiTheme="majorBidi" w:cstheme="majorBidi"/>
          <w:sz w:val="24"/>
          <w:szCs w:val="24"/>
        </w:rPr>
        <w:fldChar w:fldCharType="separate"/>
      </w:r>
      <w:r w:rsidR="00951439" w:rsidRPr="00951439">
        <w:rPr>
          <w:rFonts w:asciiTheme="majorBidi" w:hAnsiTheme="majorBidi" w:cstheme="majorBidi"/>
        </w:rPr>
        <w:t xml:space="preserve">Equation </w:t>
      </w:r>
      <w:r w:rsidR="00951439" w:rsidRPr="00951439">
        <w:rPr>
          <w:rFonts w:asciiTheme="majorBidi" w:hAnsiTheme="majorBidi" w:cstheme="majorBidi"/>
          <w:noProof/>
          <w:cs/>
        </w:rPr>
        <w:t>‎</w:t>
      </w:r>
      <w:r w:rsidR="00951439" w:rsidRPr="00951439">
        <w:rPr>
          <w:rFonts w:asciiTheme="majorBidi" w:hAnsiTheme="majorBidi" w:cstheme="majorBidi"/>
          <w:noProof/>
        </w:rPr>
        <w:t>8.75</w:t>
      </w:r>
      <w:r w:rsidR="004D4249" w:rsidRPr="00C52D87">
        <w:rPr>
          <w:rFonts w:asciiTheme="majorBidi" w:hAnsiTheme="majorBidi" w:cstheme="majorBidi"/>
          <w:sz w:val="24"/>
          <w:szCs w:val="24"/>
        </w:rPr>
        <w:fldChar w:fldCharType="end"/>
      </w:r>
      <w:r w:rsidR="004D4249" w:rsidRPr="00C52D87">
        <w:rPr>
          <w:rFonts w:asciiTheme="majorBidi" w:hAnsiTheme="majorBidi" w:cstheme="majorBidi"/>
          <w:sz w:val="24"/>
          <w:szCs w:val="24"/>
        </w:rPr>
        <w:t xml:space="preserve"> </w:t>
      </w:r>
      <w:r w:rsidR="00683291" w:rsidRPr="00C52D87">
        <w:rPr>
          <w:rFonts w:asciiTheme="majorBidi" w:hAnsiTheme="majorBidi" w:cstheme="majorBidi"/>
          <w:sz w:val="24"/>
          <w:szCs w:val="24"/>
        </w:rPr>
        <w:t xml:space="preserve">and </w:t>
      </w:r>
      <w:r w:rsidR="004D4249" w:rsidRPr="00C52D87">
        <w:rPr>
          <w:rFonts w:asciiTheme="majorBidi" w:hAnsiTheme="majorBidi" w:cstheme="majorBidi"/>
          <w:sz w:val="24"/>
          <w:szCs w:val="24"/>
        </w:rPr>
        <w:fldChar w:fldCharType="begin"/>
      </w:r>
      <w:r w:rsidR="004D4249" w:rsidRPr="00C52D87">
        <w:rPr>
          <w:rFonts w:asciiTheme="majorBidi" w:hAnsiTheme="majorBidi" w:cstheme="majorBidi"/>
          <w:sz w:val="24"/>
          <w:szCs w:val="24"/>
        </w:rPr>
        <w:instrText xml:space="preserve"> REF _Ref107488717 \h </w:instrText>
      </w:r>
      <w:r w:rsidR="004E2D62" w:rsidRPr="00C52D87">
        <w:rPr>
          <w:rFonts w:asciiTheme="majorBidi" w:hAnsiTheme="majorBidi" w:cstheme="majorBidi"/>
          <w:sz w:val="24"/>
          <w:szCs w:val="24"/>
        </w:rPr>
        <w:instrText xml:space="preserve"> \* MERGEFORMAT </w:instrText>
      </w:r>
      <w:r w:rsidR="004D4249" w:rsidRPr="00C52D87">
        <w:rPr>
          <w:rFonts w:asciiTheme="majorBidi" w:hAnsiTheme="majorBidi" w:cstheme="majorBidi"/>
          <w:sz w:val="24"/>
          <w:szCs w:val="24"/>
        </w:rPr>
      </w:r>
      <w:r w:rsidR="004D4249" w:rsidRPr="00C52D87">
        <w:rPr>
          <w:rFonts w:asciiTheme="majorBidi" w:hAnsiTheme="majorBidi" w:cstheme="majorBidi"/>
          <w:sz w:val="24"/>
          <w:szCs w:val="24"/>
        </w:rPr>
        <w:fldChar w:fldCharType="separate"/>
      </w:r>
      <w:r w:rsidR="00951439" w:rsidRPr="00951439">
        <w:rPr>
          <w:rFonts w:asciiTheme="majorBidi" w:hAnsiTheme="majorBidi" w:cstheme="majorBidi"/>
        </w:rPr>
        <w:t xml:space="preserve">Equation </w:t>
      </w:r>
      <w:r w:rsidR="00951439" w:rsidRPr="00951439">
        <w:rPr>
          <w:rFonts w:asciiTheme="majorBidi" w:hAnsiTheme="majorBidi" w:cstheme="majorBidi"/>
          <w:noProof/>
          <w:cs/>
        </w:rPr>
        <w:t>‎</w:t>
      </w:r>
      <w:r w:rsidR="00951439" w:rsidRPr="00951439">
        <w:rPr>
          <w:rFonts w:asciiTheme="majorBidi" w:hAnsiTheme="majorBidi" w:cstheme="majorBidi"/>
          <w:noProof/>
        </w:rPr>
        <w:t>8.76</w:t>
      </w:r>
      <w:r w:rsidR="004D4249" w:rsidRPr="00C52D87">
        <w:rPr>
          <w:rFonts w:asciiTheme="majorBidi" w:hAnsiTheme="majorBidi" w:cstheme="majorBidi"/>
          <w:sz w:val="24"/>
          <w:szCs w:val="24"/>
        </w:rPr>
        <w:fldChar w:fldCharType="end"/>
      </w:r>
      <w:r w:rsidR="004D4249" w:rsidRPr="00C52D87">
        <w:rPr>
          <w:rFonts w:asciiTheme="majorBidi" w:hAnsiTheme="majorBidi" w:cstheme="majorBidi"/>
          <w:sz w:val="24"/>
          <w:szCs w:val="24"/>
        </w:rPr>
        <w:t xml:space="preserve"> </w:t>
      </w:r>
      <w:r w:rsidR="00683291" w:rsidRPr="00C52D87">
        <w:rPr>
          <w:rFonts w:asciiTheme="majorBidi" w:hAnsiTheme="majorBidi" w:cstheme="majorBidi"/>
          <w:sz w:val="24"/>
          <w:szCs w:val="24"/>
        </w:rPr>
        <w:t xml:space="preserve">into the likelihood function, we get the so-called ‘concentrated likelihood function’, which depends only upon the parameters </w:t>
      </w:r>
      <m:oMath>
        <m:sSub>
          <m:sSubPr>
            <m:ctrlPr>
              <w:rPr>
                <w:rFonts w:ascii="Cambria Math" w:hAnsi="Cambria Math" w:cstheme="majorBidi"/>
                <w:i/>
                <w:sz w:val="24"/>
                <w:szCs w:val="24"/>
              </w:rPr>
            </m:ctrlPr>
          </m:sSubPr>
          <m:e>
            <m:r>
              <w:rPr>
                <w:rFonts w:ascii="Cambria Math" w:hAnsi="Cambria Math" w:cstheme="majorBidi"/>
                <w:sz w:val="24"/>
                <w:szCs w:val="24"/>
              </w:rPr>
              <m:t>θ</m:t>
            </m:r>
          </m:e>
          <m:sub>
            <m:r>
              <w:rPr>
                <w:rFonts w:ascii="Cambria Math" w:hAnsi="Cambria Math" w:cstheme="majorBidi"/>
                <w:sz w:val="24"/>
                <w:szCs w:val="24"/>
              </w:rPr>
              <m:t>h</m:t>
            </m:r>
          </m:sub>
        </m:sSub>
      </m:oMath>
      <w:r w:rsidR="00683291" w:rsidRPr="00C52D87">
        <w:rPr>
          <w:rFonts w:asciiTheme="majorBidi" w:hAnsiTheme="majorBidi" w:cstheme="majorBidi"/>
          <w:sz w:val="24"/>
          <w:szCs w:val="24"/>
        </w:rPr>
        <w:t xml:space="preserve"> and </w:t>
      </w:r>
      <m:oMath>
        <m:sSub>
          <m:sSubPr>
            <m:ctrlPr>
              <w:rPr>
                <w:rFonts w:ascii="Cambria Math" w:hAnsi="Cambria Math" w:cstheme="majorBidi"/>
                <w:i/>
                <w:sz w:val="24"/>
                <w:szCs w:val="24"/>
              </w:rPr>
            </m:ctrlPr>
          </m:sSubPr>
          <m:e>
            <m:r>
              <w:rPr>
                <w:rFonts w:ascii="Cambria Math" w:hAnsi="Cambria Math" w:cstheme="majorBidi"/>
                <w:sz w:val="24"/>
                <w:szCs w:val="24"/>
              </w:rPr>
              <m:t>p</m:t>
            </m:r>
          </m:e>
          <m:sub>
            <m:r>
              <w:rPr>
                <w:rFonts w:ascii="Cambria Math" w:hAnsi="Cambria Math" w:cstheme="majorBidi"/>
                <w:sz w:val="24"/>
                <w:szCs w:val="24"/>
              </w:rPr>
              <m:t>h</m:t>
            </m:r>
          </m:sub>
        </m:sSub>
      </m:oMath>
      <w:r w:rsidR="00683291" w:rsidRPr="00C52D87">
        <w:rPr>
          <w:rFonts w:asciiTheme="majorBidi" w:hAnsiTheme="majorBidi" w:cstheme="majorBidi"/>
          <w:sz w:val="24"/>
          <w:szCs w:val="24"/>
        </w:rPr>
        <w:t xml:space="preserve"> for h = 1,... ,k. This is the function that we maximize in practice to give us the estimates </w:t>
      </w:r>
      <m:oMath>
        <m:sSub>
          <m:sSubPr>
            <m:ctrlPr>
              <w:rPr>
                <w:rFonts w:ascii="Cambria Math" w:hAnsi="Cambria Math" w:cstheme="majorBidi"/>
                <w:i/>
                <w:sz w:val="24"/>
                <w:szCs w:val="24"/>
              </w:rPr>
            </m:ctrlPr>
          </m:sSubPr>
          <m:e>
            <m:acc>
              <m:accPr>
                <m:ctrlPr>
                  <w:rPr>
                    <w:rFonts w:ascii="Cambria Math" w:hAnsi="Cambria Math" w:cstheme="majorBidi"/>
                    <w:i/>
                    <w:sz w:val="24"/>
                    <w:szCs w:val="24"/>
                  </w:rPr>
                </m:ctrlPr>
              </m:accPr>
              <m:e>
                <m:r>
                  <w:rPr>
                    <w:rFonts w:ascii="Cambria Math" w:hAnsi="Cambria Math" w:cstheme="majorBidi"/>
                    <w:sz w:val="24"/>
                    <w:szCs w:val="24"/>
                  </w:rPr>
                  <m:t>θ</m:t>
                </m:r>
              </m:e>
            </m:acc>
          </m:e>
          <m:sub>
            <m:r>
              <w:rPr>
                <w:rFonts w:ascii="Cambria Math" w:hAnsi="Cambria Math" w:cstheme="majorBidi"/>
                <w:sz w:val="24"/>
                <w:szCs w:val="24"/>
              </w:rPr>
              <m:t>h</m:t>
            </m:r>
          </m:sub>
        </m:sSub>
      </m:oMath>
      <w:r w:rsidR="00683291" w:rsidRPr="00C52D87">
        <w:rPr>
          <w:rFonts w:asciiTheme="majorBidi" w:hAnsiTheme="majorBidi" w:cstheme="majorBidi"/>
          <w:sz w:val="24"/>
          <w:szCs w:val="24"/>
        </w:rPr>
        <w:t xml:space="preserve"> and </w:t>
      </w:r>
      <m:oMath>
        <m:sSub>
          <m:sSubPr>
            <m:ctrlPr>
              <w:rPr>
                <w:rFonts w:ascii="Cambria Math" w:hAnsi="Cambria Math" w:cstheme="majorBidi"/>
                <w:i/>
                <w:sz w:val="24"/>
                <w:szCs w:val="24"/>
              </w:rPr>
            </m:ctrlPr>
          </m:sSubPr>
          <m:e>
            <m:acc>
              <m:accPr>
                <m:ctrlPr>
                  <w:rPr>
                    <w:rFonts w:ascii="Cambria Math" w:hAnsi="Cambria Math" w:cstheme="majorBidi"/>
                    <w:i/>
                    <w:sz w:val="24"/>
                    <w:szCs w:val="24"/>
                  </w:rPr>
                </m:ctrlPr>
              </m:accPr>
              <m:e>
                <m:r>
                  <w:rPr>
                    <w:rFonts w:ascii="Cambria Math" w:hAnsi="Cambria Math" w:cstheme="majorBidi"/>
                    <w:sz w:val="24"/>
                    <w:szCs w:val="24"/>
                  </w:rPr>
                  <m:t>p</m:t>
                </m:r>
              </m:e>
            </m:acc>
          </m:e>
          <m:sub>
            <m:r>
              <w:rPr>
                <w:rFonts w:ascii="Cambria Math" w:hAnsi="Cambria Math" w:cstheme="majorBidi"/>
                <w:sz w:val="24"/>
                <w:szCs w:val="24"/>
              </w:rPr>
              <m:t>h</m:t>
            </m:r>
          </m:sub>
        </m:sSub>
      </m:oMath>
      <w:r w:rsidR="00683291" w:rsidRPr="00C52D87">
        <w:rPr>
          <w:rFonts w:asciiTheme="majorBidi" w:hAnsiTheme="majorBidi" w:cstheme="majorBidi"/>
          <w:sz w:val="24"/>
          <w:szCs w:val="24"/>
        </w:rPr>
        <w:t xml:space="preserve">, and hence an estimate of the correlation matrix R. We then use Formulas </w:t>
      </w:r>
      <w:r w:rsidR="004D4249" w:rsidRPr="00C52D87">
        <w:rPr>
          <w:rFonts w:asciiTheme="majorBidi" w:hAnsiTheme="majorBidi" w:cstheme="majorBidi"/>
          <w:sz w:val="24"/>
          <w:szCs w:val="24"/>
        </w:rPr>
        <w:fldChar w:fldCharType="begin"/>
      </w:r>
      <w:r w:rsidR="004D4249" w:rsidRPr="00C52D87">
        <w:rPr>
          <w:rFonts w:asciiTheme="majorBidi" w:hAnsiTheme="majorBidi" w:cstheme="majorBidi"/>
          <w:sz w:val="24"/>
          <w:szCs w:val="24"/>
        </w:rPr>
        <w:instrText xml:space="preserve"> REF _Ref107488605 \h </w:instrText>
      </w:r>
      <w:r w:rsidR="004E2D62" w:rsidRPr="00C52D87">
        <w:rPr>
          <w:rFonts w:asciiTheme="majorBidi" w:hAnsiTheme="majorBidi" w:cstheme="majorBidi"/>
          <w:sz w:val="24"/>
          <w:szCs w:val="24"/>
        </w:rPr>
        <w:instrText xml:space="preserve"> \* MERGEFORMAT </w:instrText>
      </w:r>
      <w:r w:rsidR="004D4249" w:rsidRPr="00C52D87">
        <w:rPr>
          <w:rFonts w:asciiTheme="majorBidi" w:hAnsiTheme="majorBidi" w:cstheme="majorBidi"/>
          <w:sz w:val="24"/>
          <w:szCs w:val="24"/>
        </w:rPr>
      </w:r>
      <w:r w:rsidR="004D4249" w:rsidRPr="00C52D87">
        <w:rPr>
          <w:rFonts w:asciiTheme="majorBidi" w:hAnsiTheme="majorBidi" w:cstheme="majorBidi"/>
          <w:sz w:val="24"/>
          <w:szCs w:val="24"/>
        </w:rPr>
        <w:fldChar w:fldCharType="separate"/>
      </w:r>
      <w:r w:rsidR="00951439" w:rsidRPr="00951439">
        <w:rPr>
          <w:rFonts w:asciiTheme="majorBidi" w:hAnsiTheme="majorBidi" w:cstheme="majorBidi"/>
        </w:rPr>
        <w:t xml:space="preserve">Equation </w:t>
      </w:r>
      <w:r w:rsidR="00951439" w:rsidRPr="00951439">
        <w:rPr>
          <w:rFonts w:asciiTheme="majorBidi" w:hAnsiTheme="majorBidi" w:cstheme="majorBidi"/>
          <w:noProof/>
          <w:cs/>
        </w:rPr>
        <w:t>‎</w:t>
      </w:r>
      <w:r w:rsidR="00951439" w:rsidRPr="00951439">
        <w:rPr>
          <w:rFonts w:asciiTheme="majorBidi" w:hAnsiTheme="majorBidi" w:cstheme="majorBidi"/>
          <w:noProof/>
        </w:rPr>
        <w:t>8.75</w:t>
      </w:r>
      <w:r w:rsidR="004D4249" w:rsidRPr="00C52D87">
        <w:rPr>
          <w:rFonts w:asciiTheme="majorBidi" w:hAnsiTheme="majorBidi" w:cstheme="majorBidi"/>
          <w:sz w:val="24"/>
          <w:szCs w:val="24"/>
        </w:rPr>
        <w:fldChar w:fldCharType="end"/>
      </w:r>
      <w:r w:rsidR="004D4249" w:rsidRPr="00C52D87">
        <w:rPr>
          <w:rFonts w:asciiTheme="majorBidi" w:hAnsiTheme="majorBidi" w:cstheme="majorBidi"/>
          <w:sz w:val="24"/>
          <w:szCs w:val="24"/>
        </w:rPr>
        <w:t xml:space="preserve"> and </w:t>
      </w:r>
      <w:r w:rsidR="004D4249" w:rsidRPr="00C52D87">
        <w:rPr>
          <w:rFonts w:asciiTheme="majorBidi" w:hAnsiTheme="majorBidi" w:cstheme="majorBidi"/>
          <w:sz w:val="24"/>
          <w:szCs w:val="24"/>
        </w:rPr>
        <w:fldChar w:fldCharType="begin"/>
      </w:r>
      <w:r w:rsidR="004D4249" w:rsidRPr="00C52D87">
        <w:rPr>
          <w:rFonts w:asciiTheme="majorBidi" w:hAnsiTheme="majorBidi" w:cstheme="majorBidi"/>
          <w:sz w:val="24"/>
          <w:szCs w:val="24"/>
        </w:rPr>
        <w:instrText xml:space="preserve"> REF _Ref107488717 \h </w:instrText>
      </w:r>
      <w:r w:rsidR="004E2D62" w:rsidRPr="00C52D87">
        <w:rPr>
          <w:rFonts w:asciiTheme="majorBidi" w:hAnsiTheme="majorBidi" w:cstheme="majorBidi"/>
          <w:sz w:val="24"/>
          <w:szCs w:val="24"/>
        </w:rPr>
        <w:instrText xml:space="preserve"> \* MERGEFORMAT </w:instrText>
      </w:r>
      <w:r w:rsidR="004D4249" w:rsidRPr="00C52D87">
        <w:rPr>
          <w:rFonts w:asciiTheme="majorBidi" w:hAnsiTheme="majorBidi" w:cstheme="majorBidi"/>
          <w:sz w:val="24"/>
          <w:szCs w:val="24"/>
        </w:rPr>
      </w:r>
      <w:r w:rsidR="004D4249" w:rsidRPr="00C52D87">
        <w:rPr>
          <w:rFonts w:asciiTheme="majorBidi" w:hAnsiTheme="majorBidi" w:cstheme="majorBidi"/>
          <w:sz w:val="24"/>
          <w:szCs w:val="24"/>
        </w:rPr>
        <w:fldChar w:fldCharType="separate"/>
      </w:r>
      <w:r w:rsidR="00951439" w:rsidRPr="00951439">
        <w:rPr>
          <w:rFonts w:asciiTheme="majorBidi" w:hAnsiTheme="majorBidi" w:cstheme="majorBidi"/>
        </w:rPr>
        <w:t xml:space="preserve">Equation </w:t>
      </w:r>
      <w:r w:rsidR="00951439" w:rsidRPr="00951439">
        <w:rPr>
          <w:rFonts w:asciiTheme="majorBidi" w:hAnsiTheme="majorBidi" w:cstheme="majorBidi"/>
          <w:noProof/>
          <w:cs/>
        </w:rPr>
        <w:t>‎</w:t>
      </w:r>
      <w:r w:rsidR="00951439" w:rsidRPr="00951439">
        <w:rPr>
          <w:rFonts w:asciiTheme="majorBidi" w:hAnsiTheme="majorBidi" w:cstheme="majorBidi"/>
          <w:noProof/>
        </w:rPr>
        <w:t>8.76</w:t>
      </w:r>
      <w:r w:rsidR="004D4249" w:rsidRPr="00C52D87">
        <w:rPr>
          <w:rFonts w:asciiTheme="majorBidi" w:hAnsiTheme="majorBidi" w:cstheme="majorBidi"/>
          <w:sz w:val="24"/>
          <w:szCs w:val="24"/>
        </w:rPr>
        <w:fldChar w:fldCharType="end"/>
      </w:r>
      <w:r w:rsidR="004D4249" w:rsidRPr="00C52D87">
        <w:rPr>
          <w:rFonts w:asciiTheme="majorBidi" w:hAnsiTheme="majorBidi" w:cstheme="majorBidi"/>
          <w:sz w:val="24"/>
          <w:szCs w:val="24"/>
        </w:rPr>
        <w:t xml:space="preserve"> </w:t>
      </w:r>
      <w:r w:rsidR="00683291" w:rsidRPr="00C52D87">
        <w:rPr>
          <w:rFonts w:asciiTheme="majorBidi" w:hAnsiTheme="majorBidi" w:cstheme="majorBidi"/>
          <w:sz w:val="24"/>
          <w:szCs w:val="24"/>
        </w:rPr>
        <w:t xml:space="preserve">to get the estimates </w:t>
      </w:r>
      <m:oMath>
        <m:acc>
          <m:accPr>
            <m:ctrlPr>
              <w:rPr>
                <w:rFonts w:ascii="Cambria Math" w:eastAsia="Times New Roman" w:hAnsi="Cambria Math" w:cstheme="majorBidi"/>
                <w:i/>
                <w:color w:val="000000"/>
                <w:sz w:val="24"/>
                <w:szCs w:val="24"/>
              </w:rPr>
            </m:ctrlPr>
          </m:accPr>
          <m:e>
            <m:r>
              <w:rPr>
                <w:rFonts w:ascii="Cambria Math" w:eastAsia="Times New Roman" w:hAnsi="Cambria Math" w:cstheme="majorBidi"/>
                <w:color w:val="000000"/>
                <w:sz w:val="24"/>
                <w:szCs w:val="24"/>
              </w:rPr>
              <m:t>μ</m:t>
            </m:r>
          </m:e>
        </m:acc>
      </m:oMath>
      <w:r w:rsidR="00683291" w:rsidRPr="00C52D87">
        <w:rPr>
          <w:rFonts w:asciiTheme="majorBidi" w:hAnsiTheme="majorBidi" w:cstheme="majorBidi"/>
          <w:sz w:val="24"/>
          <w:szCs w:val="24"/>
        </w:rPr>
        <w:t xml:space="preserve"> and </w:t>
      </w:r>
      <m:oMath>
        <m:sSup>
          <m:sSupPr>
            <m:ctrlPr>
              <w:rPr>
                <w:rFonts w:ascii="Cambria Math" w:eastAsia="Times New Roman" w:hAnsi="Cambria Math" w:cstheme="majorBidi"/>
                <w:i/>
                <w:color w:val="000000" w:themeColor="text1"/>
                <w:sz w:val="24"/>
                <w:szCs w:val="24"/>
              </w:rPr>
            </m:ctrlPr>
          </m:sSupPr>
          <m:e>
            <m:acc>
              <m:accPr>
                <m:ctrlPr>
                  <w:rPr>
                    <w:rFonts w:ascii="Cambria Math" w:eastAsia="Times New Roman" w:hAnsi="Cambria Math" w:cstheme="majorBidi"/>
                    <w:i/>
                    <w:color w:val="000000" w:themeColor="text1"/>
                    <w:sz w:val="24"/>
                    <w:szCs w:val="24"/>
                  </w:rPr>
                </m:ctrlPr>
              </m:accPr>
              <m:e>
                <m:r>
                  <w:rPr>
                    <w:rFonts w:ascii="Cambria Math" w:eastAsia="Times New Roman" w:hAnsi="Cambria Math" w:cstheme="majorBidi"/>
                    <w:color w:val="000000" w:themeColor="text1"/>
                    <w:sz w:val="24"/>
                    <w:szCs w:val="24"/>
                  </w:rPr>
                  <m:t>σ</m:t>
                </m:r>
              </m:e>
            </m:acc>
          </m:e>
          <m:sup>
            <m:r>
              <w:rPr>
                <w:rFonts w:ascii="Cambria Math" w:eastAsia="Times New Roman" w:hAnsi="Cambria Math" w:cstheme="majorBidi"/>
                <w:color w:val="000000" w:themeColor="text1"/>
                <w:sz w:val="24"/>
                <w:szCs w:val="24"/>
              </w:rPr>
              <m:t>2</m:t>
            </m:r>
          </m:sup>
        </m:sSup>
      </m:oMath>
      <w:r w:rsidR="00683291" w:rsidRPr="00C52D87">
        <w:rPr>
          <w:rFonts w:asciiTheme="majorBidi" w:hAnsiTheme="majorBidi" w:cstheme="majorBidi"/>
          <w:sz w:val="24"/>
          <w:szCs w:val="24"/>
        </w:rPr>
        <w:t>.</w:t>
      </w:r>
      <w:bookmarkStart w:id="3653" w:name="_Toc107505477"/>
      <w:bookmarkEnd w:id="3652"/>
      <w:r w:rsidR="001C3B9B" w:rsidRPr="00C52D87">
        <w:rPr>
          <w:rFonts w:asciiTheme="majorBidi" w:hAnsiTheme="majorBidi" w:cstheme="majorBidi"/>
          <w:sz w:val="24"/>
          <w:szCs w:val="24"/>
        </w:rPr>
        <w:t xml:space="preserve"> </w:t>
      </w:r>
      <w:r w:rsidR="00683291" w:rsidRPr="00C52D87">
        <w:rPr>
          <w:rFonts w:asciiTheme="majorBidi" w:hAnsiTheme="majorBidi" w:cstheme="majorBidi"/>
          <w:sz w:val="24"/>
          <w:szCs w:val="24"/>
        </w:rPr>
        <w:t xml:space="preserve">Formally, let r denote the n-vector of correlations between the error term at </w:t>
      </w:r>
      <m:oMath>
        <m:sSup>
          <m:sSupPr>
            <m:ctrlPr>
              <w:rPr>
                <w:rFonts w:ascii="Cambria Math" w:hAnsi="Cambria Math" w:cstheme="majorBidi"/>
                <w:i/>
                <w:sz w:val="24"/>
                <w:szCs w:val="24"/>
              </w:rPr>
            </m:ctrlPr>
          </m:sSupPr>
          <m:e>
            <m:r>
              <w:rPr>
                <w:rFonts w:ascii="Cambria Math" w:hAnsi="Cambria Math" w:cstheme="majorBidi"/>
                <w:sz w:val="24"/>
                <w:szCs w:val="24"/>
              </w:rPr>
              <m:t>x</m:t>
            </m:r>
          </m:e>
          <m:sup>
            <m:r>
              <w:rPr>
                <w:rFonts w:ascii="Cambria Math" w:hAnsi="Cambria Math" w:cstheme="majorBidi"/>
                <w:sz w:val="24"/>
                <w:szCs w:val="24"/>
              </w:rPr>
              <m:t>*</m:t>
            </m:r>
          </m:sup>
        </m:sSup>
      </m:oMath>
      <w:r w:rsidR="00683291" w:rsidRPr="00C52D87">
        <w:rPr>
          <w:rFonts w:asciiTheme="majorBidi" w:hAnsiTheme="majorBidi" w:cstheme="majorBidi"/>
          <w:sz w:val="24"/>
          <w:szCs w:val="24"/>
        </w:rPr>
        <w:t xml:space="preserve"> and the error terms at the previously sampled points. That is, element i of r is </w:t>
      </w:r>
      <m:oMath>
        <m:sSub>
          <m:sSubPr>
            <m:ctrlPr>
              <w:rPr>
                <w:rFonts w:ascii="Cambria Math" w:hAnsi="Cambria Math" w:cstheme="majorBidi"/>
                <w:i/>
                <w:sz w:val="24"/>
                <w:szCs w:val="24"/>
              </w:rPr>
            </m:ctrlPr>
          </m:sSubPr>
          <m:e>
            <m:r>
              <w:rPr>
                <w:rFonts w:ascii="Cambria Math" w:hAnsi="Cambria Math" w:cstheme="majorBidi"/>
                <w:sz w:val="24"/>
                <w:szCs w:val="24"/>
              </w:rPr>
              <m:t>r</m:t>
            </m:r>
          </m:e>
          <m:sub>
            <m:r>
              <w:rPr>
                <w:rFonts w:ascii="Cambria Math" w:hAnsi="Cambria Math" w:cstheme="majorBidi"/>
                <w:sz w:val="24"/>
                <w:szCs w:val="24"/>
              </w:rPr>
              <m:t>i</m:t>
            </m:r>
          </m:sub>
        </m:sSub>
      </m:oMath>
      <w:r w:rsidR="00683291" w:rsidRPr="00C52D87">
        <w:rPr>
          <w:rFonts w:asciiTheme="majorBidi" w:hAnsiTheme="majorBidi" w:cstheme="majorBidi"/>
          <w:sz w:val="24"/>
          <w:szCs w:val="24"/>
        </w:rPr>
        <w:t>(</w:t>
      </w:r>
      <m:oMath>
        <m:sSup>
          <m:sSupPr>
            <m:ctrlPr>
              <w:rPr>
                <w:rFonts w:ascii="Cambria Math" w:hAnsi="Cambria Math" w:cstheme="majorBidi"/>
                <w:i/>
                <w:sz w:val="24"/>
                <w:szCs w:val="24"/>
              </w:rPr>
            </m:ctrlPr>
          </m:sSupPr>
          <m:e>
            <m:r>
              <w:rPr>
                <w:rFonts w:ascii="Cambria Math" w:hAnsi="Cambria Math" w:cstheme="majorBidi"/>
                <w:sz w:val="24"/>
                <w:szCs w:val="24"/>
              </w:rPr>
              <m:t>x</m:t>
            </m:r>
          </m:e>
          <m:sup>
            <m:r>
              <w:rPr>
                <w:rFonts w:ascii="Cambria Math" w:hAnsi="Cambria Math" w:cstheme="majorBidi"/>
                <w:sz w:val="24"/>
                <w:szCs w:val="24"/>
              </w:rPr>
              <m:t>*</m:t>
            </m:r>
          </m:sup>
        </m:sSup>
      </m:oMath>
      <w:r w:rsidR="00683291" w:rsidRPr="00C52D87">
        <w:rPr>
          <w:rFonts w:asciiTheme="majorBidi" w:hAnsiTheme="majorBidi" w:cstheme="majorBidi"/>
          <w:sz w:val="24"/>
          <w:szCs w:val="24"/>
        </w:rPr>
        <w:t>) ≡ Corr[</w:t>
      </w:r>
      <w:r w:rsidR="00683291" w:rsidRPr="00C52D87">
        <w:rPr>
          <w:rFonts w:ascii="Cambria Math" w:hAnsi="Cambria Math" w:cs="Cambria Math"/>
          <w:sz w:val="24"/>
          <w:szCs w:val="24"/>
        </w:rPr>
        <w:t>𝜖</w:t>
      </w:r>
      <w:r w:rsidR="00683291" w:rsidRPr="00C52D87">
        <w:rPr>
          <w:rFonts w:asciiTheme="majorBidi" w:hAnsiTheme="majorBidi" w:cstheme="majorBidi"/>
          <w:sz w:val="24"/>
          <w:szCs w:val="24"/>
        </w:rPr>
        <w:t>(</w:t>
      </w:r>
      <m:oMath>
        <m:sSup>
          <m:sSupPr>
            <m:ctrlPr>
              <w:rPr>
                <w:rFonts w:ascii="Cambria Math" w:hAnsi="Cambria Math" w:cstheme="majorBidi"/>
                <w:i/>
                <w:sz w:val="24"/>
                <w:szCs w:val="24"/>
              </w:rPr>
            </m:ctrlPr>
          </m:sSupPr>
          <m:e>
            <m:r>
              <w:rPr>
                <w:rFonts w:ascii="Cambria Math" w:hAnsi="Cambria Math" w:cstheme="majorBidi"/>
                <w:sz w:val="24"/>
                <w:szCs w:val="24"/>
              </w:rPr>
              <m:t>x</m:t>
            </m:r>
          </m:e>
          <m:sup>
            <m:r>
              <w:rPr>
                <w:rFonts w:ascii="Cambria Math" w:hAnsi="Cambria Math" w:cstheme="majorBidi"/>
                <w:sz w:val="24"/>
                <w:szCs w:val="24"/>
              </w:rPr>
              <m:t>*</m:t>
            </m:r>
          </m:sup>
        </m:sSup>
      </m:oMath>
      <w:r w:rsidR="00683291" w:rsidRPr="00C52D87">
        <w:rPr>
          <w:rFonts w:asciiTheme="majorBidi" w:hAnsiTheme="majorBidi" w:cstheme="majorBidi"/>
          <w:sz w:val="24"/>
          <w:szCs w:val="24"/>
        </w:rPr>
        <w:t xml:space="preserve">), </w:t>
      </w:r>
      <w:r w:rsidR="00683291" w:rsidRPr="00C52D87">
        <w:rPr>
          <w:rFonts w:ascii="Cambria Math" w:hAnsi="Cambria Math" w:cs="Cambria Math"/>
          <w:sz w:val="24"/>
          <w:szCs w:val="24"/>
        </w:rPr>
        <w:t>𝜖</w:t>
      </w:r>
      <w:r w:rsidR="00683291" w:rsidRPr="00C52D87">
        <w:rPr>
          <w:rFonts w:asciiTheme="majorBidi" w:hAnsiTheme="majorBidi" w:cstheme="majorBidi"/>
          <w:sz w:val="24"/>
          <w:szCs w:val="24"/>
        </w:rPr>
        <w:t>(</w:t>
      </w:r>
      <m:oMath>
        <m:sSup>
          <m:sSupPr>
            <m:ctrlPr>
              <w:rPr>
                <w:rFonts w:ascii="Cambria Math" w:hAnsi="Cambria Math" w:cstheme="majorBidi"/>
                <w:i/>
                <w:sz w:val="24"/>
                <w:szCs w:val="24"/>
              </w:rPr>
            </m:ctrlPr>
          </m:sSupPr>
          <m:e>
            <m:r>
              <w:rPr>
                <w:rFonts w:ascii="Cambria Math" w:hAnsi="Cambria Math" w:cstheme="majorBidi"/>
                <w:sz w:val="24"/>
                <w:szCs w:val="24"/>
              </w:rPr>
              <m:t>x</m:t>
            </m:r>
          </m:e>
          <m:sup>
            <m:r>
              <w:rPr>
                <w:rFonts w:ascii="Cambria Math" w:hAnsi="Cambria Math" w:cstheme="majorBidi"/>
                <w:sz w:val="24"/>
                <w:szCs w:val="24"/>
              </w:rPr>
              <m:t>(i)</m:t>
            </m:r>
          </m:sup>
        </m:sSup>
      </m:oMath>
      <w:r w:rsidR="00683291" w:rsidRPr="00C52D87">
        <w:rPr>
          <w:rFonts w:asciiTheme="majorBidi" w:hAnsiTheme="majorBidi" w:cstheme="majorBidi"/>
          <w:sz w:val="24"/>
          <w:szCs w:val="24"/>
        </w:rPr>
        <w:t>)], computed using the formula for the correlation function in</w:t>
      </w:r>
      <w:r w:rsidR="009754A0" w:rsidRPr="00C52D87">
        <w:rPr>
          <w:rFonts w:asciiTheme="majorBidi" w:hAnsiTheme="majorBidi" w:cstheme="majorBidi"/>
          <w:sz w:val="24"/>
          <w:szCs w:val="24"/>
        </w:rPr>
        <w:t xml:space="preserve"> </w:t>
      </w:r>
      <w:r w:rsidR="009754A0" w:rsidRPr="00C52D87">
        <w:rPr>
          <w:rFonts w:asciiTheme="majorBidi" w:hAnsiTheme="majorBidi" w:cstheme="majorBidi"/>
          <w:sz w:val="24"/>
          <w:szCs w:val="24"/>
        </w:rPr>
        <w:fldChar w:fldCharType="begin"/>
      </w:r>
      <w:r w:rsidR="009754A0" w:rsidRPr="00C52D87">
        <w:rPr>
          <w:rFonts w:asciiTheme="majorBidi" w:hAnsiTheme="majorBidi" w:cstheme="majorBidi"/>
          <w:sz w:val="24"/>
          <w:szCs w:val="24"/>
        </w:rPr>
        <w:instrText xml:space="preserve"> REF _Ref107487267 \h </w:instrText>
      </w:r>
      <w:r w:rsidR="004E2D62" w:rsidRPr="00C52D87">
        <w:rPr>
          <w:rFonts w:asciiTheme="majorBidi" w:hAnsiTheme="majorBidi" w:cstheme="majorBidi"/>
          <w:sz w:val="24"/>
          <w:szCs w:val="24"/>
        </w:rPr>
        <w:instrText xml:space="preserve"> \* MERGEFORMAT </w:instrText>
      </w:r>
      <w:r w:rsidR="009754A0" w:rsidRPr="00C52D87">
        <w:rPr>
          <w:rFonts w:asciiTheme="majorBidi" w:hAnsiTheme="majorBidi" w:cstheme="majorBidi"/>
          <w:sz w:val="24"/>
          <w:szCs w:val="24"/>
        </w:rPr>
      </w:r>
      <w:r w:rsidR="009754A0" w:rsidRPr="00C52D87">
        <w:rPr>
          <w:rFonts w:asciiTheme="majorBidi" w:hAnsiTheme="majorBidi" w:cstheme="majorBidi"/>
          <w:sz w:val="24"/>
          <w:szCs w:val="24"/>
        </w:rPr>
        <w:fldChar w:fldCharType="separate"/>
      </w:r>
      <w:r w:rsidR="00951439" w:rsidRPr="00951439">
        <w:rPr>
          <w:rFonts w:asciiTheme="majorBidi" w:hAnsiTheme="majorBidi" w:cstheme="majorBidi"/>
        </w:rPr>
        <w:t xml:space="preserve">Equation </w:t>
      </w:r>
      <w:r w:rsidR="00951439" w:rsidRPr="00951439">
        <w:rPr>
          <w:rFonts w:asciiTheme="majorBidi" w:hAnsiTheme="majorBidi" w:cstheme="majorBidi"/>
          <w:noProof/>
          <w:cs/>
        </w:rPr>
        <w:t>‎</w:t>
      </w:r>
      <w:r w:rsidR="00951439" w:rsidRPr="00951439">
        <w:rPr>
          <w:rFonts w:asciiTheme="majorBidi" w:hAnsiTheme="majorBidi" w:cstheme="majorBidi"/>
          <w:noProof/>
        </w:rPr>
        <w:t>8.71</w:t>
      </w:r>
      <w:r w:rsidR="009754A0" w:rsidRPr="00C52D87">
        <w:rPr>
          <w:rFonts w:asciiTheme="majorBidi" w:hAnsiTheme="majorBidi" w:cstheme="majorBidi"/>
          <w:sz w:val="24"/>
          <w:szCs w:val="24"/>
        </w:rPr>
        <w:fldChar w:fldCharType="end"/>
      </w:r>
      <w:r w:rsidR="009754A0" w:rsidRPr="00C52D87">
        <w:rPr>
          <w:rFonts w:asciiTheme="majorBidi" w:hAnsiTheme="majorBidi" w:cstheme="majorBidi"/>
          <w:sz w:val="24"/>
          <w:szCs w:val="24"/>
        </w:rPr>
        <w:t xml:space="preserve"> and </w:t>
      </w:r>
      <w:r w:rsidR="009754A0" w:rsidRPr="00C52D87">
        <w:rPr>
          <w:rFonts w:asciiTheme="majorBidi" w:hAnsiTheme="majorBidi" w:cstheme="majorBidi"/>
          <w:sz w:val="24"/>
          <w:szCs w:val="24"/>
        </w:rPr>
        <w:fldChar w:fldCharType="begin"/>
      </w:r>
      <w:r w:rsidR="009754A0" w:rsidRPr="00C52D87">
        <w:rPr>
          <w:rFonts w:asciiTheme="majorBidi" w:hAnsiTheme="majorBidi" w:cstheme="majorBidi"/>
          <w:sz w:val="24"/>
          <w:szCs w:val="24"/>
        </w:rPr>
        <w:instrText xml:space="preserve"> REF _Ref107487273 \h </w:instrText>
      </w:r>
      <w:r w:rsidR="004E2D62" w:rsidRPr="00C52D87">
        <w:rPr>
          <w:rFonts w:asciiTheme="majorBidi" w:hAnsiTheme="majorBidi" w:cstheme="majorBidi"/>
          <w:sz w:val="24"/>
          <w:szCs w:val="24"/>
        </w:rPr>
        <w:instrText xml:space="preserve"> \* MERGEFORMAT </w:instrText>
      </w:r>
      <w:r w:rsidR="009754A0" w:rsidRPr="00C52D87">
        <w:rPr>
          <w:rFonts w:asciiTheme="majorBidi" w:hAnsiTheme="majorBidi" w:cstheme="majorBidi"/>
          <w:sz w:val="24"/>
          <w:szCs w:val="24"/>
        </w:rPr>
      </w:r>
      <w:r w:rsidR="009754A0" w:rsidRPr="00C52D87">
        <w:rPr>
          <w:rFonts w:asciiTheme="majorBidi" w:hAnsiTheme="majorBidi" w:cstheme="majorBidi"/>
          <w:sz w:val="24"/>
          <w:szCs w:val="24"/>
        </w:rPr>
        <w:fldChar w:fldCharType="separate"/>
      </w:r>
      <w:r w:rsidR="00951439" w:rsidRPr="00951439">
        <w:rPr>
          <w:rFonts w:asciiTheme="majorBidi" w:hAnsiTheme="majorBidi" w:cstheme="majorBidi"/>
        </w:rPr>
        <w:t xml:space="preserve">Equation </w:t>
      </w:r>
      <w:r w:rsidR="00951439" w:rsidRPr="00951439">
        <w:rPr>
          <w:rFonts w:asciiTheme="majorBidi" w:hAnsiTheme="majorBidi" w:cstheme="majorBidi"/>
          <w:noProof/>
          <w:cs/>
        </w:rPr>
        <w:t>‎</w:t>
      </w:r>
      <w:r w:rsidR="00951439" w:rsidRPr="00951439">
        <w:rPr>
          <w:rFonts w:asciiTheme="majorBidi" w:hAnsiTheme="majorBidi" w:cstheme="majorBidi"/>
          <w:noProof/>
        </w:rPr>
        <w:t>8.72</w:t>
      </w:r>
      <w:r w:rsidR="009754A0" w:rsidRPr="00C52D87">
        <w:rPr>
          <w:rFonts w:asciiTheme="majorBidi" w:hAnsiTheme="majorBidi" w:cstheme="majorBidi"/>
          <w:sz w:val="24"/>
          <w:szCs w:val="24"/>
        </w:rPr>
        <w:fldChar w:fldCharType="end"/>
      </w:r>
      <w:r w:rsidR="00683291" w:rsidRPr="00C52D87">
        <w:rPr>
          <w:rFonts w:asciiTheme="majorBidi" w:hAnsiTheme="majorBidi" w:cstheme="majorBidi"/>
          <w:sz w:val="24"/>
          <w:szCs w:val="24"/>
        </w:rPr>
        <w:t>. It then turns out that the most appropriate linear unbiased predictor of y(</w:t>
      </w:r>
      <m:oMath>
        <m:sSup>
          <m:sSupPr>
            <m:ctrlPr>
              <w:rPr>
                <w:rFonts w:ascii="Cambria Math" w:hAnsi="Cambria Math" w:cstheme="majorBidi"/>
                <w:i/>
                <w:sz w:val="24"/>
                <w:szCs w:val="24"/>
              </w:rPr>
            </m:ctrlPr>
          </m:sSupPr>
          <m:e>
            <m:r>
              <w:rPr>
                <w:rFonts w:ascii="Cambria Math" w:hAnsi="Cambria Math" w:cstheme="majorBidi"/>
                <w:sz w:val="24"/>
                <w:szCs w:val="24"/>
              </w:rPr>
              <m:t>x</m:t>
            </m:r>
          </m:e>
          <m:sup>
            <m:r>
              <w:rPr>
                <w:rFonts w:ascii="Cambria Math" w:hAnsi="Cambria Math" w:cstheme="majorBidi"/>
                <w:sz w:val="24"/>
                <w:szCs w:val="24"/>
              </w:rPr>
              <m:t>*</m:t>
            </m:r>
          </m:sup>
        </m:sSup>
      </m:oMath>
      <w:r w:rsidR="00683291" w:rsidRPr="00C52D87">
        <w:rPr>
          <w:rFonts w:asciiTheme="majorBidi" w:hAnsiTheme="majorBidi" w:cstheme="majorBidi"/>
          <w:sz w:val="24"/>
          <w:szCs w:val="24"/>
        </w:rPr>
        <w:t>) is</w:t>
      </w:r>
      <w:bookmarkEnd w:id="3653"/>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80"/>
        <w:gridCol w:w="1636"/>
      </w:tblGrid>
      <w:tr w:rsidR="001C3B9B" w:rsidRPr="00C52D87" w14:paraId="3839E653" w14:textId="77777777" w:rsidTr="00235047">
        <w:trPr>
          <w:trHeight w:val="530"/>
        </w:trPr>
        <w:tc>
          <w:tcPr>
            <w:tcW w:w="7380" w:type="dxa"/>
          </w:tcPr>
          <w:p w14:paraId="266F6F5F" w14:textId="77777777" w:rsidR="001C3B9B" w:rsidRPr="00C52D87" w:rsidRDefault="00000000" w:rsidP="00235047">
            <w:pPr>
              <w:pStyle w:val="Caption"/>
              <w:rPr>
                <w:lang w:eastAsia="en-IE"/>
              </w:rPr>
            </w:pPr>
            <m:oMath>
              <m:acc>
                <m:accPr>
                  <m:ctrlPr>
                    <w:rPr>
                      <w:rFonts w:ascii="Cambria Math" w:hAnsi="Cambria Math"/>
                      <w:i/>
                    </w:rPr>
                  </m:ctrlPr>
                </m:accPr>
                <m:e>
                  <m:r>
                    <w:rPr>
                      <w:rFonts w:ascii="Cambria Math" w:hAnsi="Cambria Math"/>
                    </w:rPr>
                    <m:t>y</m:t>
                  </m:r>
                </m:e>
              </m:acc>
            </m:oMath>
            <w:r w:rsidR="001C3B9B" w:rsidRPr="00C52D87">
              <w:t>(</w:t>
            </w:r>
            <m:oMath>
              <m:sSup>
                <m:sSupPr>
                  <m:ctrlPr>
                    <w:rPr>
                      <w:rFonts w:ascii="Cambria Math" w:hAnsi="Cambria Math"/>
                      <w:i/>
                    </w:rPr>
                  </m:ctrlPr>
                </m:sSupPr>
                <m:e>
                  <m:r>
                    <w:rPr>
                      <w:rFonts w:ascii="Cambria Math" w:hAnsi="Cambria Math"/>
                    </w:rPr>
                    <m:t>x</m:t>
                  </m:r>
                </m:e>
                <m:sup>
                  <m:r>
                    <w:rPr>
                      <w:rFonts w:ascii="Cambria Math" w:hAnsi="Cambria Math"/>
                    </w:rPr>
                    <m:t>*</m:t>
                  </m:r>
                </m:sup>
              </m:sSup>
            </m:oMath>
            <w:r w:rsidR="001C3B9B" w:rsidRPr="00C52D87">
              <w:t xml:space="preserve">) = </w:t>
            </w:r>
            <m:oMath>
              <m:acc>
                <m:accPr>
                  <m:ctrlPr>
                    <w:rPr>
                      <w:rFonts w:ascii="Cambria Math" w:hAnsi="Cambria Math"/>
                      <w:i/>
                    </w:rPr>
                  </m:ctrlPr>
                </m:accPr>
                <m:e>
                  <m:r>
                    <w:rPr>
                      <w:rFonts w:ascii="Cambria Math" w:hAnsi="Cambria Math"/>
                    </w:rPr>
                    <m:t>μ</m:t>
                  </m:r>
                </m:e>
              </m:acc>
            </m:oMath>
            <w:r w:rsidR="001C3B9B" w:rsidRPr="00C52D87">
              <w:t xml:space="preserve"> + </w:t>
            </w:r>
            <m:oMath>
              <m:sSup>
                <m:sSupPr>
                  <m:ctrlPr>
                    <w:rPr>
                      <w:rFonts w:ascii="Cambria Math" w:hAnsi="Cambria Math"/>
                      <w:i/>
                    </w:rPr>
                  </m:ctrlPr>
                </m:sSupPr>
                <m:e>
                  <m:r>
                    <w:rPr>
                      <w:rFonts w:ascii="Cambria Math" w:hAnsi="Cambria Math"/>
                    </w:rPr>
                    <m:t>r</m:t>
                  </m:r>
                </m:e>
                <m:sup>
                  <m:r>
                    <w:rPr>
                      <w:rFonts w:ascii="Cambria Math" w:hAnsi="Cambria Math"/>
                    </w:rPr>
                    <m:t>'</m:t>
                  </m:r>
                </m:sup>
              </m:sSup>
              <m:sSup>
                <m:sSupPr>
                  <m:ctrlPr>
                    <w:rPr>
                      <w:rFonts w:ascii="Cambria Math" w:hAnsi="Cambria Math"/>
                      <w:i/>
                    </w:rPr>
                  </m:ctrlPr>
                </m:sSupPr>
                <m:e>
                  <m:r>
                    <w:rPr>
                      <w:rFonts w:ascii="Cambria Math" w:hAnsi="Cambria Math"/>
                    </w:rPr>
                    <m:t>R</m:t>
                  </m:r>
                </m:e>
                <m:sup>
                  <m:r>
                    <w:rPr>
                      <w:rFonts w:ascii="Cambria Math" w:hAnsi="Cambria Math"/>
                    </w:rPr>
                    <m:t>-1</m:t>
                  </m:r>
                </m:sup>
              </m:sSup>
              <m:r>
                <w:rPr>
                  <w:rFonts w:ascii="Cambria Math" w:hAnsi="Cambria Math"/>
                </w:rPr>
                <m:t>(y-1</m:t>
              </m:r>
              <m:acc>
                <m:accPr>
                  <m:ctrlPr>
                    <w:rPr>
                      <w:rFonts w:ascii="Cambria Math" w:hAnsi="Cambria Math"/>
                      <w:i/>
                    </w:rPr>
                  </m:ctrlPr>
                </m:accPr>
                <m:e>
                  <m:r>
                    <w:rPr>
                      <w:rFonts w:ascii="Cambria Math" w:hAnsi="Cambria Math"/>
                    </w:rPr>
                    <m:t>μ</m:t>
                  </m:r>
                </m:e>
              </m:acc>
              <m:r>
                <w:rPr>
                  <w:rFonts w:ascii="Cambria Math" w:hAnsi="Cambria Math"/>
                </w:rPr>
                <m:t>)</m:t>
              </m:r>
            </m:oMath>
          </w:p>
        </w:tc>
        <w:tc>
          <w:tcPr>
            <w:tcW w:w="1636" w:type="dxa"/>
          </w:tcPr>
          <w:p w14:paraId="1C104BD5" w14:textId="3058FC53" w:rsidR="001C3B9B" w:rsidRPr="00C52D87" w:rsidRDefault="001C3B9B" w:rsidP="00235047">
            <w:pPr>
              <w:pStyle w:val="Caption"/>
              <w:rPr>
                <w:lang w:eastAsia="en-IE"/>
              </w:rPr>
            </w:pPr>
            <w:bookmarkStart w:id="3654" w:name="_Ref107489391"/>
            <w:r w:rsidRPr="00C52D87">
              <w:t xml:space="preserve">Equation </w:t>
            </w:r>
            <w:fldSimple w:instr=" STYLEREF 4 \s ">
              <w:r w:rsidR="00951439">
                <w:rPr>
                  <w:noProof/>
                  <w:cs/>
                </w:rPr>
                <w:t>‎</w:t>
              </w:r>
              <w:r w:rsidR="00951439">
                <w:rPr>
                  <w:noProof/>
                </w:rPr>
                <w:t>8</w:t>
              </w:r>
            </w:fldSimple>
            <w:r w:rsidRPr="00C52D87">
              <w:t>.</w:t>
            </w:r>
            <w:fldSimple w:instr=" SEQ Equation \* ARABIC \s 4 ">
              <w:r w:rsidR="00951439">
                <w:rPr>
                  <w:noProof/>
                </w:rPr>
                <w:t>77</w:t>
              </w:r>
            </w:fldSimple>
            <w:bookmarkEnd w:id="3654"/>
            <w:r w:rsidRPr="00C52D87">
              <w:rPr>
                <w:lang w:eastAsia="en-IE"/>
              </w:rPr>
              <w:tab/>
            </w:r>
          </w:p>
        </w:tc>
      </w:tr>
    </w:tbl>
    <w:p w14:paraId="6CE2E1A3" w14:textId="77777777" w:rsidR="001C3B9B" w:rsidRPr="00C52D87" w:rsidRDefault="001C3B9B" w:rsidP="001C3B9B">
      <w:pPr>
        <w:shd w:val="clear" w:color="auto" w:fill="FFFFFF"/>
        <w:spacing w:before="100" w:beforeAutospacing="1" w:after="100" w:afterAutospacing="1" w:line="480" w:lineRule="auto"/>
        <w:rPr>
          <w:rFonts w:asciiTheme="majorBidi" w:hAnsiTheme="majorBidi" w:cstheme="majorBidi"/>
          <w:sz w:val="24"/>
          <w:szCs w:val="24"/>
        </w:rPr>
      </w:pPr>
    </w:p>
    <w:p w14:paraId="725F94F6" w14:textId="38D700D2" w:rsidR="00683291" w:rsidRPr="00C52D87" w:rsidRDefault="00683291" w:rsidP="00C7537A">
      <w:pPr>
        <w:pStyle w:val="BodyText"/>
      </w:pPr>
      <w:bookmarkStart w:id="3655" w:name="_Toc107505478"/>
      <w:r w:rsidRPr="00C52D87">
        <w:t>On the right-hand side of</w:t>
      </w:r>
      <w:r w:rsidR="008E3600" w:rsidRPr="00C52D87">
        <w:t xml:space="preserve"> </w:t>
      </w:r>
      <w:r w:rsidR="008E3600" w:rsidRPr="00C52D87">
        <w:fldChar w:fldCharType="begin"/>
      </w:r>
      <w:r w:rsidR="008E3600" w:rsidRPr="00C52D87">
        <w:instrText xml:space="preserve"> REF _Ref107489391 \h </w:instrText>
      </w:r>
      <w:r w:rsidR="004E2D62" w:rsidRPr="00C52D87">
        <w:instrText xml:space="preserve"> \* MERGEFORMAT </w:instrText>
      </w:r>
      <w:r w:rsidR="008E3600" w:rsidRPr="00C52D87">
        <w:fldChar w:fldCharType="separate"/>
      </w:r>
      <w:r w:rsidR="00951439" w:rsidRPr="00C52D87">
        <w:t xml:space="preserve">Equation </w:t>
      </w:r>
      <w:r w:rsidR="00951439">
        <w:rPr>
          <w:noProof/>
          <w:cs/>
        </w:rPr>
        <w:t>‎</w:t>
      </w:r>
      <w:r w:rsidR="00951439">
        <w:rPr>
          <w:noProof/>
        </w:rPr>
        <w:t>8</w:t>
      </w:r>
      <w:r w:rsidR="00951439" w:rsidRPr="00C52D87">
        <w:rPr>
          <w:noProof/>
        </w:rPr>
        <w:t>.</w:t>
      </w:r>
      <w:r w:rsidR="00951439">
        <w:rPr>
          <w:noProof/>
        </w:rPr>
        <w:t>77</w:t>
      </w:r>
      <w:r w:rsidR="008E3600" w:rsidRPr="00C52D87">
        <w:fldChar w:fldCharType="end"/>
      </w:r>
      <w:r w:rsidRPr="00C52D87">
        <w:t xml:space="preserve">, the first term, </w:t>
      </w:r>
      <m:oMath>
        <m:acc>
          <m:accPr>
            <m:ctrlPr>
              <w:rPr>
                <w:rFonts w:ascii="Cambria Math" w:hAnsi="Cambria Math"/>
                <w:i/>
              </w:rPr>
            </m:ctrlPr>
          </m:accPr>
          <m:e>
            <m:r>
              <w:rPr>
                <w:rFonts w:ascii="Cambria Math" w:hAnsi="Cambria Math"/>
              </w:rPr>
              <m:t>μ</m:t>
            </m:r>
          </m:e>
        </m:acc>
      </m:oMath>
      <w:r w:rsidRPr="00C52D87">
        <w:t xml:space="preserve">, is the result of simply plugging </w:t>
      </w:r>
      <m:oMath>
        <m:sSup>
          <m:sSupPr>
            <m:ctrlPr>
              <w:rPr>
                <w:rFonts w:ascii="Cambria Math" w:hAnsi="Cambria Math"/>
                <w:i/>
              </w:rPr>
            </m:ctrlPr>
          </m:sSupPr>
          <m:e>
            <m:r>
              <w:rPr>
                <w:rFonts w:ascii="Cambria Math" w:hAnsi="Cambria Math"/>
              </w:rPr>
              <m:t>x</m:t>
            </m:r>
          </m:e>
          <m:sup>
            <m:r>
              <w:rPr>
                <w:rFonts w:ascii="Cambria Math" w:hAnsi="Cambria Math"/>
              </w:rPr>
              <m:t>*</m:t>
            </m:r>
          </m:sup>
        </m:sSup>
      </m:oMath>
      <w:r w:rsidRPr="00C52D87">
        <w:t xml:space="preserve"> into the regression equation, and the second term represents the adjustment to this prediction based on the correlation of </w:t>
      </w:r>
      <w:r w:rsidRPr="00C52D87">
        <w:rPr>
          <w:rFonts w:ascii="Cambria Math" w:hAnsi="Cambria Math" w:cs="Cambria Math"/>
        </w:rPr>
        <w:t>𝜖</w:t>
      </w:r>
      <w:r w:rsidRPr="00C52D87">
        <w:t>(</w:t>
      </w:r>
      <m:oMath>
        <m:sSup>
          <m:sSupPr>
            <m:ctrlPr>
              <w:rPr>
                <w:rFonts w:ascii="Cambria Math" w:hAnsi="Cambria Math"/>
                <w:i/>
              </w:rPr>
            </m:ctrlPr>
          </m:sSupPr>
          <m:e>
            <m:r>
              <w:rPr>
                <w:rFonts w:ascii="Cambria Math" w:hAnsi="Cambria Math"/>
              </w:rPr>
              <m:t>x</m:t>
            </m:r>
          </m:e>
          <m:sup>
            <m:r>
              <w:rPr>
                <w:rFonts w:ascii="Cambria Math" w:hAnsi="Cambria Math"/>
              </w:rPr>
              <m:t>*</m:t>
            </m:r>
          </m:sup>
        </m:sSup>
      </m:oMath>
      <w:r w:rsidRPr="00C52D87">
        <w:t xml:space="preserve">) with the error terms at the sampled points. Note that if there is no correlation (r = 0), then we just predict </w:t>
      </w:r>
      <m:oMath>
        <m:acc>
          <m:accPr>
            <m:ctrlPr>
              <w:rPr>
                <w:rFonts w:ascii="Cambria Math" w:hAnsi="Cambria Math"/>
                <w:i/>
              </w:rPr>
            </m:ctrlPr>
          </m:accPr>
          <m:e>
            <m:r>
              <w:rPr>
                <w:rFonts w:ascii="Cambria Math" w:hAnsi="Cambria Math"/>
              </w:rPr>
              <m:t>y</m:t>
            </m:r>
          </m:e>
        </m:acc>
      </m:oMath>
      <w:r w:rsidRPr="00C52D87">
        <w:t>(</w:t>
      </w:r>
      <m:oMath>
        <m:sSup>
          <m:sSupPr>
            <m:ctrlPr>
              <w:rPr>
                <w:rFonts w:ascii="Cambria Math" w:hAnsi="Cambria Math"/>
                <w:i/>
              </w:rPr>
            </m:ctrlPr>
          </m:sSupPr>
          <m:e>
            <m:r>
              <w:rPr>
                <w:rFonts w:ascii="Cambria Math" w:hAnsi="Cambria Math"/>
              </w:rPr>
              <m:t>x</m:t>
            </m:r>
          </m:e>
          <m:sup>
            <m:r>
              <w:rPr>
                <w:rFonts w:ascii="Cambria Math" w:hAnsi="Cambria Math"/>
              </w:rPr>
              <m:t>*</m:t>
            </m:r>
          </m:sup>
        </m:sSup>
      </m:oMath>
      <w:r w:rsidRPr="00C52D87">
        <w:t xml:space="preserve">) = </w:t>
      </w:r>
      <m:oMath>
        <m:acc>
          <m:accPr>
            <m:ctrlPr>
              <w:rPr>
                <w:rFonts w:ascii="Cambria Math" w:hAnsi="Cambria Math"/>
                <w:i/>
              </w:rPr>
            </m:ctrlPr>
          </m:accPr>
          <m:e>
            <m:r>
              <w:rPr>
                <w:rFonts w:ascii="Cambria Math" w:hAnsi="Cambria Math"/>
              </w:rPr>
              <m:t>μ</m:t>
            </m:r>
          </m:e>
        </m:acc>
      </m:oMath>
      <w:r w:rsidRPr="00C52D87">
        <w:t>.</w:t>
      </w:r>
      <w:bookmarkStart w:id="3656" w:name="_Toc107505479"/>
      <w:bookmarkEnd w:id="3655"/>
      <w:r w:rsidR="001C3B9B" w:rsidRPr="00C52D87">
        <w:t xml:space="preserve"> </w:t>
      </w:r>
      <w:r w:rsidR="00046479" w:rsidRPr="00C52D87">
        <w:t>We</w:t>
      </w:r>
      <w:r w:rsidRPr="00C52D87">
        <w:t xml:space="preserve"> wanted to </w:t>
      </w:r>
      <w:r w:rsidR="008E3600" w:rsidRPr="00C52D87">
        <w:t>estimate</w:t>
      </w:r>
      <w:r w:rsidRPr="00C52D87">
        <w:t xml:space="preserve"> the </w:t>
      </w:r>
      <m:oMath>
        <m:r>
          <w:rPr>
            <w:rFonts w:ascii="Cambria Math" w:hAnsi="Cambria Math"/>
          </w:rPr>
          <m:t>φ(x)</m:t>
        </m:r>
      </m:oMath>
      <w:r w:rsidRPr="00C52D87">
        <w:t xml:space="preserve"> function which is the mapping function between the lower and upper level coordinating these two levels using maximum likelihood method as follows:</w:t>
      </w:r>
      <w:bookmarkEnd w:id="3656"/>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80"/>
        <w:gridCol w:w="1636"/>
      </w:tblGrid>
      <w:tr w:rsidR="008E3600" w:rsidRPr="00C52D87" w14:paraId="70D87887" w14:textId="77777777" w:rsidTr="008E3600">
        <w:trPr>
          <w:trHeight w:val="530"/>
        </w:trPr>
        <w:tc>
          <w:tcPr>
            <w:tcW w:w="7380" w:type="dxa"/>
          </w:tcPr>
          <w:p w14:paraId="7B5538CB" w14:textId="2818DD4B" w:rsidR="008E3600" w:rsidRPr="00C52D87" w:rsidRDefault="00000000" w:rsidP="00BF6354">
            <w:pPr>
              <w:pStyle w:val="Caption"/>
              <w:rPr>
                <w:lang w:eastAsia="en-IE"/>
              </w:rPr>
            </w:pPr>
            <m:oMath>
              <m:acc>
                <m:accPr>
                  <m:ctrlPr>
                    <w:rPr>
                      <w:rFonts w:ascii="Cambria Math" w:eastAsia="CMR10" w:hAnsi="Cambria Math"/>
                      <w:i/>
                    </w:rPr>
                  </m:ctrlPr>
                </m:accPr>
                <m:e>
                  <m:r>
                    <w:rPr>
                      <w:rFonts w:ascii="Cambria Math" w:eastAsia="CMR10" w:hAnsi="Cambria Math"/>
                    </w:rPr>
                    <m:t>φ</m:t>
                  </m:r>
                </m:e>
              </m:acc>
              <m:r>
                <w:rPr>
                  <w:rFonts w:ascii="Cambria Math" w:eastAsia="CMR10" w:hAnsi="Cambria Math"/>
                </w:rPr>
                <m:t>(x)</m:t>
              </m:r>
            </m:oMath>
            <w:r w:rsidR="008E3600" w:rsidRPr="00C52D87">
              <w:rPr>
                <w:rFonts w:eastAsia="CMR10"/>
              </w:rPr>
              <w:t xml:space="preserve"> = </w:t>
            </w:r>
            <m:oMath>
              <m:m>
                <m:mPr>
                  <m:mcs>
                    <m:mc>
                      <m:mcPr>
                        <m:count m:val="1"/>
                        <m:mcJc m:val="center"/>
                      </m:mcPr>
                    </m:mc>
                  </m:mcs>
                  <m:ctrlPr>
                    <w:rPr>
                      <w:rFonts w:ascii="Cambria Math" w:eastAsia="CMR10" w:hAnsi="Cambria Math"/>
                      <w:i/>
                    </w:rPr>
                  </m:ctrlPr>
                </m:mPr>
                <m:mr>
                  <m:e>
                    <m:r>
                      <w:rPr>
                        <w:rFonts w:ascii="Cambria Math" w:eastAsia="CMR10" w:hAnsi="Cambria Math"/>
                      </w:rPr>
                      <m:t>argmin</m:t>
                    </m:r>
                  </m:e>
                </m:mr>
                <m:mr>
                  <m:e>
                    <m:r>
                      <w:rPr>
                        <w:rFonts w:ascii="Cambria Math" w:eastAsia="CMR10" w:hAnsi="Cambria Math"/>
                      </w:rPr>
                      <m:t>u∈H</m:t>
                    </m:r>
                  </m:e>
                </m:mr>
              </m:m>
            </m:oMath>
            <w:r w:rsidR="008E3600" w:rsidRPr="00C52D87">
              <w:rPr>
                <w:rFonts w:eastAsia="CMR10"/>
              </w:rPr>
              <w:t xml:space="preserve"> </w:t>
            </w:r>
            <m:oMath>
              <m:nary>
                <m:naryPr>
                  <m:chr m:val="∑"/>
                  <m:limLoc m:val="undOvr"/>
                  <m:supHide m:val="1"/>
                  <m:ctrlPr>
                    <w:rPr>
                      <w:rFonts w:ascii="Cambria Math" w:eastAsia="CMR10" w:hAnsi="Cambria Math"/>
                      <w:i/>
                    </w:rPr>
                  </m:ctrlPr>
                </m:naryPr>
                <m:sub>
                  <m:r>
                    <w:rPr>
                      <w:rFonts w:ascii="Cambria Math" w:eastAsia="CMR10" w:hAnsi="Cambria Math"/>
                    </w:rPr>
                    <m:t>i∈I</m:t>
                  </m:r>
                </m:sub>
                <m:sup/>
                <m:e>
                  <m:r>
                    <w:rPr>
                      <w:rFonts w:ascii="Cambria Math" w:eastAsia="CMR10" w:hAnsi="Cambria Math"/>
                    </w:rPr>
                    <m:t>L(</m:t>
                  </m:r>
                  <m:sSup>
                    <m:sSupPr>
                      <m:ctrlPr>
                        <w:rPr>
                          <w:rFonts w:ascii="Cambria Math" w:eastAsia="CMR10" w:hAnsi="Cambria Math"/>
                          <w:i/>
                        </w:rPr>
                      </m:ctrlPr>
                    </m:sSupPr>
                    <m:e>
                      <m:r>
                        <w:rPr>
                          <w:rFonts w:ascii="Cambria Math" w:eastAsia="CMR10" w:hAnsi="Cambria Math"/>
                        </w:rPr>
                        <m:t>x</m:t>
                      </m:r>
                    </m:e>
                    <m:sup>
                      <m:d>
                        <m:dPr>
                          <m:ctrlPr>
                            <w:rPr>
                              <w:rFonts w:ascii="Cambria Math" w:eastAsia="CMR10" w:hAnsi="Cambria Math"/>
                              <w:i/>
                            </w:rPr>
                          </m:ctrlPr>
                        </m:dPr>
                        <m:e>
                          <m:r>
                            <w:rPr>
                              <w:rFonts w:ascii="Cambria Math" w:eastAsia="CMR10" w:hAnsi="Cambria Math"/>
                            </w:rPr>
                            <m:t>i</m:t>
                          </m:r>
                        </m:e>
                      </m:d>
                    </m:sup>
                  </m:sSup>
                  <m:r>
                    <w:rPr>
                      <w:rFonts w:ascii="Cambria Math" w:eastAsia="CMR10" w:hAnsi="Cambria Math"/>
                    </w:rPr>
                    <m:t xml:space="preserve">, </m:t>
                  </m:r>
                  <m:sSup>
                    <m:sSupPr>
                      <m:ctrlPr>
                        <w:rPr>
                          <w:rFonts w:ascii="Cambria Math" w:eastAsia="CMR10" w:hAnsi="Cambria Math"/>
                          <w:i/>
                        </w:rPr>
                      </m:ctrlPr>
                    </m:sSupPr>
                    <m:e>
                      <m:r>
                        <w:rPr>
                          <w:rFonts w:ascii="Cambria Math" w:eastAsia="CMR10" w:hAnsi="Cambria Math"/>
                        </w:rPr>
                        <m:t>f</m:t>
                      </m:r>
                    </m:e>
                    <m:sup>
                      <m:d>
                        <m:dPr>
                          <m:ctrlPr>
                            <w:rPr>
                              <w:rFonts w:ascii="Cambria Math" w:eastAsia="CMR10" w:hAnsi="Cambria Math"/>
                              <w:i/>
                            </w:rPr>
                          </m:ctrlPr>
                        </m:dPr>
                        <m:e>
                          <m:r>
                            <w:rPr>
                              <w:rFonts w:ascii="Cambria Math" w:eastAsia="CMR10" w:hAnsi="Cambria Math"/>
                            </w:rPr>
                            <m:t>i</m:t>
                          </m:r>
                        </m:e>
                      </m:d>
                    </m:sup>
                  </m:sSup>
                  <m:r>
                    <w:rPr>
                      <w:rFonts w:ascii="Cambria Math" w:eastAsia="CMR10" w:hAnsi="Cambria Math"/>
                    </w:rPr>
                    <m:t>)</m:t>
                  </m:r>
                </m:e>
              </m:nary>
            </m:oMath>
          </w:p>
        </w:tc>
        <w:tc>
          <w:tcPr>
            <w:tcW w:w="1636" w:type="dxa"/>
          </w:tcPr>
          <w:p w14:paraId="0F70AE39" w14:textId="78151CD2" w:rsidR="008E3600" w:rsidRPr="00C52D87" w:rsidRDefault="008E3600" w:rsidP="00BF6354">
            <w:pPr>
              <w:pStyle w:val="Caption"/>
              <w:rPr>
                <w:lang w:eastAsia="en-IE"/>
              </w:rPr>
            </w:pPr>
            <w:r w:rsidRPr="00C52D87">
              <w:t xml:space="preserve">Equation </w:t>
            </w:r>
            <w:fldSimple w:instr=" STYLEREF 4 \s ">
              <w:r w:rsidR="00951439">
                <w:rPr>
                  <w:noProof/>
                  <w:cs/>
                </w:rPr>
                <w:t>‎</w:t>
              </w:r>
              <w:r w:rsidR="00951439">
                <w:rPr>
                  <w:noProof/>
                </w:rPr>
                <w:t>8</w:t>
              </w:r>
            </w:fldSimple>
            <w:r w:rsidRPr="00C52D87">
              <w:t>.</w:t>
            </w:r>
            <w:fldSimple w:instr=" SEQ Equation \* ARABIC \s 4 ">
              <w:r w:rsidR="00951439">
                <w:rPr>
                  <w:noProof/>
                </w:rPr>
                <w:t>78</w:t>
              </w:r>
            </w:fldSimple>
            <w:r w:rsidRPr="00C52D87">
              <w:rPr>
                <w:lang w:eastAsia="en-IE"/>
              </w:rPr>
              <w:tab/>
            </w:r>
          </w:p>
        </w:tc>
      </w:tr>
    </w:tbl>
    <w:p w14:paraId="64CC4E7A" w14:textId="5D2ECA74" w:rsidR="00683291" w:rsidRPr="00C52D87" w:rsidRDefault="008E3600" w:rsidP="008E3600">
      <w:pPr>
        <w:spacing w:line="480" w:lineRule="auto"/>
        <w:rPr>
          <w:rFonts w:asciiTheme="majorBidi" w:eastAsia="Times New Roman" w:hAnsiTheme="majorBidi" w:cstheme="majorBidi"/>
          <w:color w:val="000000" w:themeColor="text1"/>
          <w:sz w:val="24"/>
          <w:szCs w:val="24"/>
        </w:rPr>
      </w:pPr>
      <w:r w:rsidRPr="00C52D87">
        <w:rPr>
          <w:rFonts w:asciiTheme="majorBidi" w:hAnsiTheme="majorBidi" w:cstheme="majorBidi"/>
          <w:sz w:val="24"/>
          <w:szCs w:val="24"/>
        </w:rPr>
        <w:t xml:space="preserve"> </w:t>
      </w:r>
      <w:bookmarkStart w:id="3657" w:name="_Toc107505480"/>
      <w:r w:rsidR="00683291" w:rsidRPr="00C52D87">
        <w:rPr>
          <w:rFonts w:asciiTheme="majorBidi" w:eastAsia="Times New Roman" w:hAnsiTheme="majorBidi" w:cstheme="majorBidi"/>
          <w:color w:val="000000" w:themeColor="text1"/>
          <w:sz w:val="24"/>
          <w:szCs w:val="24"/>
        </w:rPr>
        <w:t xml:space="preserve">On this statistical process, the maximum likelihood estimation is utilized to identify the </w:t>
      </w:r>
      <w:r w:rsidR="000E29D3" w:rsidRPr="00C52D87">
        <w:rPr>
          <w:rFonts w:asciiTheme="majorBidi" w:eastAsia="Times New Roman" w:hAnsiTheme="majorBidi" w:cstheme="majorBidi"/>
          <w:color w:val="000000" w:themeColor="text1"/>
          <w:sz w:val="24"/>
          <w:szCs w:val="24"/>
        </w:rPr>
        <w:t>Kriging</w:t>
      </w:r>
      <w:r w:rsidR="00683291" w:rsidRPr="00C52D87">
        <w:rPr>
          <w:rFonts w:asciiTheme="majorBidi" w:eastAsia="Times New Roman" w:hAnsiTheme="majorBidi" w:cstheme="majorBidi"/>
          <w:color w:val="000000" w:themeColor="text1"/>
          <w:sz w:val="24"/>
          <w:szCs w:val="24"/>
        </w:rPr>
        <w:t xml:space="preserve"> parameters. The general form of the model is given as follows:</w:t>
      </w:r>
      <w:bookmarkEnd w:id="3657"/>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80"/>
        <w:gridCol w:w="1636"/>
      </w:tblGrid>
      <w:tr w:rsidR="008E3600" w:rsidRPr="00C52D87" w14:paraId="16E85C4B" w14:textId="77777777" w:rsidTr="008E3600">
        <w:trPr>
          <w:trHeight w:val="530"/>
        </w:trPr>
        <w:tc>
          <w:tcPr>
            <w:tcW w:w="7380" w:type="dxa"/>
          </w:tcPr>
          <w:p w14:paraId="5571C8F2" w14:textId="25912E88" w:rsidR="008E3600" w:rsidRPr="00C52D87" w:rsidRDefault="008E3600" w:rsidP="00BF6354">
            <w:pPr>
              <w:pStyle w:val="Caption"/>
              <w:rPr>
                <w:lang w:eastAsia="en-IE"/>
              </w:rPr>
            </w:pPr>
            <m:oMathPara>
              <m:oMath>
                <m:r>
                  <w:rPr>
                    <w:rFonts w:ascii="Cambria Math" w:hAnsi="Cambria Math"/>
                  </w:rPr>
                  <m:t>Z</m:t>
                </m:r>
                <m:r>
                  <m:rPr>
                    <m:sty m:val="p"/>
                  </m:rPr>
                  <w:rPr>
                    <w:rFonts w:ascii="Cambria Math" w:hAnsi="Cambria Math"/>
                  </w:rPr>
                  <m:t>(</m:t>
                </m:r>
                <m:sSup>
                  <m:sSupPr>
                    <m:ctrlPr>
                      <w:rPr>
                        <w:rFonts w:ascii="Cambria Math" w:hAnsi="Cambria Math"/>
                        <w:i/>
                      </w:rPr>
                    </m:ctrlPr>
                  </m:sSupPr>
                  <m:e>
                    <m:r>
                      <w:rPr>
                        <w:rFonts w:ascii="Cambria Math" w:hAnsi="Cambria Math"/>
                      </w:rPr>
                      <m:t>x</m:t>
                    </m:r>
                  </m:e>
                  <m:sup>
                    <m:r>
                      <w:rPr>
                        <w:rFonts w:ascii="Cambria Math" w:hAnsi="Cambria Math"/>
                      </w:rPr>
                      <m:t>(i)</m:t>
                    </m:r>
                  </m:sup>
                </m:sSup>
                <m:r>
                  <m:rPr>
                    <m:sty m:val="p"/>
                  </m:rPr>
                  <w:rPr>
                    <w:rFonts w:ascii="Cambria Math" w:hAnsi="Cambria Math"/>
                  </w:rPr>
                  <m:t xml:space="preserve">) = </m:t>
                </m:r>
                <m:r>
                  <w:rPr>
                    <w:rFonts w:ascii="Cambria Math" w:hAnsi="Cambria Math"/>
                  </w:rPr>
                  <m:t>μ</m:t>
                </m:r>
                <m:r>
                  <m:rPr>
                    <m:sty m:val="p"/>
                  </m:rPr>
                  <w:rPr>
                    <w:rFonts w:ascii="Cambria Math" w:hAnsi="Cambria Math"/>
                  </w:rPr>
                  <m:t xml:space="preserve"> + </m:t>
                </m:r>
                <m:r>
                  <w:rPr>
                    <w:rFonts w:ascii="Cambria Math" w:hAnsi="Cambria Math"/>
                  </w:rPr>
                  <m:t>ϵ(</m:t>
                </m:r>
                <m:sSup>
                  <m:sSupPr>
                    <m:ctrlPr>
                      <w:rPr>
                        <w:rFonts w:ascii="Cambria Math" w:hAnsi="Cambria Math"/>
                        <w:i/>
                      </w:rPr>
                    </m:ctrlPr>
                  </m:sSupPr>
                  <m:e>
                    <m:r>
                      <w:rPr>
                        <w:rFonts w:ascii="Cambria Math" w:hAnsi="Cambria Math"/>
                      </w:rPr>
                      <m:t>x</m:t>
                    </m:r>
                  </m:e>
                  <m:sup>
                    <m:r>
                      <w:rPr>
                        <w:rFonts w:ascii="Cambria Math" w:hAnsi="Cambria Math"/>
                      </w:rPr>
                      <m:t>(i)</m:t>
                    </m:r>
                  </m:sup>
                </m:sSup>
                <m:r>
                  <w:rPr>
                    <w:rFonts w:ascii="Cambria Math" w:hAnsi="Cambria Math"/>
                  </w:rPr>
                  <m:t>)</m:t>
                </m:r>
                <m:r>
                  <m:rPr>
                    <m:sty m:val="p"/>
                  </m:rPr>
                  <w:rPr>
                    <w:rFonts w:ascii="Cambria Math" w:hAnsi="Cambria Math"/>
                  </w:rPr>
                  <m:t xml:space="preserve">      i = 1, …, n.</m:t>
                </m:r>
              </m:oMath>
            </m:oMathPara>
          </w:p>
        </w:tc>
        <w:tc>
          <w:tcPr>
            <w:tcW w:w="1636" w:type="dxa"/>
          </w:tcPr>
          <w:p w14:paraId="0936D079" w14:textId="41E685C5" w:rsidR="008E3600" w:rsidRPr="00C52D87" w:rsidRDefault="008E3600" w:rsidP="00BF6354">
            <w:pPr>
              <w:pStyle w:val="Caption"/>
              <w:rPr>
                <w:lang w:eastAsia="en-IE"/>
              </w:rPr>
            </w:pPr>
            <w:r w:rsidRPr="00C52D87">
              <w:t xml:space="preserve">Equation </w:t>
            </w:r>
            <w:fldSimple w:instr=" STYLEREF 4 \s ">
              <w:r w:rsidR="00951439">
                <w:rPr>
                  <w:noProof/>
                  <w:cs/>
                </w:rPr>
                <w:t>‎</w:t>
              </w:r>
              <w:r w:rsidR="00951439">
                <w:rPr>
                  <w:noProof/>
                </w:rPr>
                <w:t>8</w:t>
              </w:r>
            </w:fldSimple>
            <w:r w:rsidRPr="00C52D87">
              <w:t>.</w:t>
            </w:r>
            <w:fldSimple w:instr=" SEQ Equation \* ARABIC \s 4 ">
              <w:r w:rsidR="00951439">
                <w:rPr>
                  <w:noProof/>
                </w:rPr>
                <w:t>79</w:t>
              </w:r>
            </w:fldSimple>
            <w:r w:rsidRPr="00C52D87">
              <w:rPr>
                <w:lang w:eastAsia="en-IE"/>
              </w:rPr>
              <w:tab/>
            </w:r>
          </w:p>
        </w:tc>
      </w:tr>
    </w:tbl>
    <w:p w14:paraId="4108C795" w14:textId="5096017C" w:rsidR="00683291" w:rsidRPr="00C52D87" w:rsidRDefault="00683291" w:rsidP="008E3600">
      <w:pPr>
        <w:spacing w:line="480" w:lineRule="auto"/>
        <w:rPr>
          <w:rFonts w:asciiTheme="majorBidi" w:hAnsiTheme="majorBidi" w:cstheme="majorBidi"/>
          <w:color w:val="000000" w:themeColor="text1"/>
          <w:sz w:val="24"/>
          <w:szCs w:val="24"/>
        </w:rPr>
      </w:pPr>
      <w:bookmarkStart w:id="3658" w:name="_Toc107505481"/>
      <w:r w:rsidRPr="00C52D87">
        <w:rPr>
          <w:rFonts w:asciiTheme="majorBidi" w:eastAsia="Times New Roman" w:hAnsiTheme="majorBidi" w:cstheme="majorBidi"/>
          <w:color w:val="000000" w:themeColor="text1"/>
          <w:sz w:val="24"/>
          <w:szCs w:val="24"/>
        </w:rPr>
        <w:t xml:space="preserve">Here, </w:t>
      </w:r>
      <m:oMath>
        <m:r>
          <w:rPr>
            <w:rFonts w:ascii="Cambria Math" w:hAnsi="Cambria Math" w:cstheme="majorBidi"/>
            <w:sz w:val="24"/>
            <w:szCs w:val="24"/>
          </w:rPr>
          <m:t>Z</m:t>
        </m:r>
      </m:oMath>
      <w:r w:rsidRPr="00C52D87">
        <w:rPr>
          <w:rFonts w:asciiTheme="majorBidi" w:hAnsiTheme="majorBidi" w:cstheme="majorBidi"/>
          <w:sz w:val="24"/>
          <w:szCs w:val="24"/>
        </w:rPr>
        <w:t>(</w:t>
      </w:r>
      <m:oMath>
        <m:sSup>
          <m:sSupPr>
            <m:ctrlPr>
              <w:rPr>
                <w:rFonts w:ascii="Cambria Math" w:hAnsi="Cambria Math" w:cstheme="majorBidi"/>
                <w:i/>
                <w:sz w:val="24"/>
                <w:szCs w:val="24"/>
              </w:rPr>
            </m:ctrlPr>
          </m:sSupPr>
          <m:e>
            <m:r>
              <w:rPr>
                <w:rFonts w:ascii="Cambria Math" w:hAnsi="Cambria Math" w:cstheme="majorBidi"/>
                <w:sz w:val="24"/>
                <w:szCs w:val="24"/>
              </w:rPr>
              <m:t>x</m:t>
            </m:r>
          </m:e>
          <m:sup>
            <m:r>
              <w:rPr>
                <w:rFonts w:ascii="Cambria Math" w:hAnsi="Cambria Math" w:cstheme="majorBidi"/>
                <w:sz w:val="24"/>
                <w:szCs w:val="24"/>
              </w:rPr>
              <m:t>(i)</m:t>
            </m:r>
          </m:sup>
        </m:sSup>
      </m:oMath>
      <w:r w:rsidRPr="00C52D87">
        <w:rPr>
          <w:rFonts w:asciiTheme="majorBidi" w:hAnsiTheme="majorBidi" w:cstheme="majorBidi"/>
          <w:sz w:val="24"/>
          <w:szCs w:val="24"/>
        </w:rPr>
        <w:t xml:space="preserve">) can be interpreted as a response obtained at </w:t>
      </w:r>
      <m:oMath>
        <m:sSup>
          <m:sSupPr>
            <m:ctrlPr>
              <w:rPr>
                <w:rFonts w:ascii="Cambria Math" w:hAnsi="Cambria Math" w:cstheme="majorBidi"/>
                <w:i/>
                <w:sz w:val="24"/>
                <w:szCs w:val="24"/>
              </w:rPr>
            </m:ctrlPr>
          </m:sSupPr>
          <m:e>
            <m:r>
              <w:rPr>
                <w:rFonts w:ascii="Cambria Math" w:hAnsi="Cambria Math" w:cstheme="majorBidi"/>
                <w:sz w:val="24"/>
                <w:szCs w:val="24"/>
              </w:rPr>
              <m:t>x</m:t>
            </m:r>
          </m:e>
          <m:sup>
            <m:r>
              <w:rPr>
                <w:rFonts w:ascii="Cambria Math" w:hAnsi="Cambria Math" w:cstheme="majorBidi"/>
                <w:sz w:val="24"/>
                <w:szCs w:val="24"/>
              </w:rPr>
              <m:t>(i)</m:t>
            </m:r>
          </m:sup>
        </m:sSup>
      </m:oMath>
      <w:r w:rsidRPr="00C52D87">
        <w:rPr>
          <w:rFonts w:asciiTheme="majorBidi" w:hAnsiTheme="majorBidi" w:cstheme="majorBidi"/>
          <w:sz w:val="24"/>
          <w:szCs w:val="24"/>
        </w:rPr>
        <w:t xml:space="preserve">, </w:t>
      </w:r>
      <m:oMath>
        <m:r>
          <w:rPr>
            <w:rFonts w:ascii="Cambria Math" w:hAnsi="Cambria Math" w:cstheme="majorBidi"/>
            <w:sz w:val="24"/>
            <w:szCs w:val="24"/>
          </w:rPr>
          <m:t>μ</m:t>
        </m:r>
      </m:oMath>
      <w:r w:rsidRPr="00C52D87">
        <w:rPr>
          <w:rFonts w:asciiTheme="majorBidi" w:hAnsiTheme="majorBidi" w:cstheme="majorBidi"/>
          <w:sz w:val="24"/>
          <w:szCs w:val="24"/>
        </w:rPr>
        <w:t xml:space="preserve"> is the term that represents the overall surface mean, and </w:t>
      </w:r>
      <m:oMath>
        <m:r>
          <w:rPr>
            <w:rFonts w:ascii="Cambria Math" w:hAnsi="Cambria Math" w:cstheme="majorBidi"/>
            <w:sz w:val="24"/>
            <w:szCs w:val="24"/>
          </w:rPr>
          <m:t>ϵ(</m:t>
        </m:r>
        <m:sSup>
          <m:sSupPr>
            <m:ctrlPr>
              <w:rPr>
                <w:rFonts w:ascii="Cambria Math" w:hAnsi="Cambria Math" w:cstheme="majorBidi"/>
                <w:i/>
                <w:sz w:val="24"/>
                <w:szCs w:val="24"/>
              </w:rPr>
            </m:ctrlPr>
          </m:sSupPr>
          <m:e>
            <m:r>
              <w:rPr>
                <w:rFonts w:ascii="Cambria Math" w:hAnsi="Cambria Math" w:cstheme="majorBidi"/>
                <w:sz w:val="24"/>
                <w:szCs w:val="24"/>
              </w:rPr>
              <m:t>x</m:t>
            </m:r>
          </m:e>
          <m:sup>
            <m:r>
              <w:rPr>
                <w:rFonts w:ascii="Cambria Math" w:hAnsi="Cambria Math" w:cstheme="majorBidi"/>
                <w:sz w:val="24"/>
                <w:szCs w:val="24"/>
              </w:rPr>
              <m:t>(i)</m:t>
            </m:r>
          </m:sup>
        </m:sSup>
        <m:r>
          <w:rPr>
            <w:rFonts w:ascii="Cambria Math" w:hAnsi="Cambria Math" w:cstheme="majorBidi"/>
            <w:sz w:val="24"/>
            <w:szCs w:val="24"/>
          </w:rPr>
          <m:t>)</m:t>
        </m:r>
      </m:oMath>
      <w:r w:rsidRPr="00C52D87">
        <w:rPr>
          <w:rFonts w:asciiTheme="majorBidi" w:hAnsiTheme="majorBidi" w:cstheme="majorBidi"/>
          <w:sz w:val="24"/>
          <w:szCs w:val="24"/>
        </w:rPr>
        <w:t xml:space="preserve"> represents the autocorrelation error with 0 mean and </w:t>
      </w:r>
      <m:oMath>
        <m:sSup>
          <m:sSupPr>
            <m:ctrlPr>
              <w:rPr>
                <w:rFonts w:ascii="Cambria Math" w:eastAsia="Times New Roman" w:hAnsi="Cambria Math" w:cstheme="majorBidi"/>
                <w:i/>
                <w:color w:val="000000" w:themeColor="text1"/>
                <w:sz w:val="24"/>
                <w:szCs w:val="24"/>
              </w:rPr>
            </m:ctrlPr>
          </m:sSupPr>
          <m:e>
            <m:r>
              <w:rPr>
                <w:rFonts w:ascii="Cambria Math" w:eastAsia="Times New Roman" w:hAnsi="Cambria Math" w:cstheme="majorBidi"/>
                <w:color w:val="000000" w:themeColor="text1"/>
                <w:sz w:val="24"/>
                <w:szCs w:val="24"/>
              </w:rPr>
              <m:t>σ</m:t>
            </m:r>
          </m:e>
          <m:sup>
            <m:r>
              <w:rPr>
                <w:rFonts w:ascii="Cambria Math" w:eastAsia="Times New Roman" w:hAnsi="Cambria Math" w:cstheme="majorBidi"/>
                <w:color w:val="000000" w:themeColor="text1"/>
                <w:sz w:val="24"/>
                <w:szCs w:val="24"/>
              </w:rPr>
              <m:t>2</m:t>
            </m:r>
          </m:sup>
        </m:sSup>
      </m:oMath>
      <w:r w:rsidRPr="00C52D87">
        <w:rPr>
          <w:rFonts w:asciiTheme="majorBidi" w:hAnsiTheme="majorBidi" w:cstheme="majorBidi"/>
          <w:color w:val="000000" w:themeColor="text1"/>
          <w:sz w:val="24"/>
          <w:szCs w:val="24"/>
        </w:rPr>
        <w:t xml:space="preserve"> variance. The model assumes that the correlation between two points decrease as the distance between them increases. The correlation between any two points is given as follows:</w:t>
      </w:r>
      <w:bookmarkEnd w:id="3658"/>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80"/>
        <w:gridCol w:w="1636"/>
      </w:tblGrid>
      <w:tr w:rsidR="007F3C66" w:rsidRPr="00C52D87" w14:paraId="26DDE129" w14:textId="77777777" w:rsidTr="007F3C66">
        <w:trPr>
          <w:trHeight w:val="530"/>
        </w:trPr>
        <w:tc>
          <w:tcPr>
            <w:tcW w:w="7380" w:type="dxa"/>
          </w:tcPr>
          <w:p w14:paraId="42F7717A" w14:textId="186F13FC" w:rsidR="007F3C66" w:rsidRPr="00C52D87" w:rsidRDefault="007F3C66" w:rsidP="00BF6354">
            <w:pPr>
              <w:pStyle w:val="Caption"/>
              <w:rPr>
                <w:lang w:eastAsia="en-IE"/>
              </w:rPr>
            </w:pPr>
            <m:oMathPara>
              <m:oMath>
                <m:r>
                  <w:rPr>
                    <w:rFonts w:ascii="Cambria Math" w:hAnsi="Cambria Math"/>
                  </w:rPr>
                  <m:t>C</m:t>
                </m:r>
                <m:d>
                  <m:dPr>
                    <m:begChr m:val="["/>
                    <m:endChr m:val="]"/>
                    <m:ctrlPr>
                      <w:rPr>
                        <w:rFonts w:ascii="Cambria Math" w:hAnsi="Cambria Math"/>
                        <w:i/>
                      </w:rPr>
                    </m:ctrlPr>
                  </m:dPr>
                  <m:e>
                    <m:r>
                      <w:rPr>
                        <w:rFonts w:ascii="Cambria Math" w:hAnsi="Cambria Math"/>
                      </w:rPr>
                      <m:t>ϵ</m:t>
                    </m:r>
                    <m:d>
                      <m:dPr>
                        <m:ctrlPr>
                          <w:rPr>
                            <w:rFonts w:ascii="Cambria Math" w:hAnsi="Cambria Math"/>
                            <w:i/>
                          </w:rPr>
                        </m:ctrlPr>
                      </m:dPr>
                      <m:e>
                        <m:sSup>
                          <m:sSupPr>
                            <m:ctrlPr>
                              <w:rPr>
                                <w:rFonts w:ascii="Cambria Math" w:hAnsi="Cambria Math"/>
                                <w:i/>
                              </w:rPr>
                            </m:ctrlPr>
                          </m:sSupPr>
                          <m:e>
                            <m:r>
                              <w:rPr>
                                <w:rFonts w:ascii="Cambria Math" w:hAnsi="Cambria Math"/>
                              </w:rPr>
                              <m:t>x</m:t>
                            </m:r>
                          </m:e>
                          <m:sup>
                            <m:d>
                              <m:dPr>
                                <m:ctrlPr>
                                  <w:rPr>
                                    <w:rFonts w:ascii="Cambria Math" w:hAnsi="Cambria Math"/>
                                    <w:i/>
                                  </w:rPr>
                                </m:ctrlPr>
                              </m:dPr>
                              <m:e>
                                <m:r>
                                  <w:rPr>
                                    <w:rFonts w:ascii="Cambria Math" w:hAnsi="Cambria Math"/>
                                  </w:rPr>
                                  <m:t>i</m:t>
                                </m:r>
                              </m:e>
                            </m:d>
                          </m:sup>
                        </m:sSup>
                      </m:e>
                    </m:d>
                    <m:r>
                      <w:rPr>
                        <w:rFonts w:ascii="Cambria Math" w:hAnsi="Cambria Math"/>
                      </w:rPr>
                      <m:t>, ϵ(</m:t>
                    </m:r>
                    <m:sSup>
                      <m:sSupPr>
                        <m:ctrlPr>
                          <w:rPr>
                            <w:rFonts w:ascii="Cambria Math" w:hAnsi="Cambria Math"/>
                            <w:i/>
                          </w:rPr>
                        </m:ctrlPr>
                      </m:sSupPr>
                      <m:e>
                        <m:r>
                          <w:rPr>
                            <w:rFonts w:ascii="Cambria Math" w:hAnsi="Cambria Math"/>
                          </w:rPr>
                          <m:t>x</m:t>
                        </m:r>
                      </m:e>
                      <m:sup>
                        <m:r>
                          <w:rPr>
                            <w:rFonts w:ascii="Cambria Math" w:hAnsi="Cambria Math"/>
                          </w:rPr>
                          <m:t>(j)</m:t>
                        </m:r>
                      </m:sup>
                    </m:sSup>
                    <m:r>
                      <w:rPr>
                        <w:rFonts w:ascii="Cambria Math" w:hAnsi="Cambria Math"/>
                      </w:rPr>
                      <m:t>)</m:t>
                    </m:r>
                  </m:e>
                </m:d>
                <m:r>
                  <w:rPr>
                    <w:rFonts w:ascii="Cambria Math" w:hAnsi="Cambria Math"/>
                  </w:rPr>
                  <m:t xml:space="preserve">= </m:t>
                </m:r>
                <m:sSup>
                  <m:sSupPr>
                    <m:ctrlPr>
                      <w:rPr>
                        <w:rFonts w:ascii="Cambria Math" w:hAnsi="Cambria Math"/>
                        <w:i/>
                      </w:rPr>
                    </m:ctrlPr>
                  </m:sSupPr>
                  <m:e>
                    <m:r>
                      <w:rPr>
                        <w:rFonts w:ascii="Cambria Math" w:hAnsi="Cambria Math"/>
                      </w:rPr>
                      <m:t>e</m:t>
                    </m:r>
                  </m:e>
                  <m:sup>
                    <m:r>
                      <w:rPr>
                        <w:rFonts w:ascii="Cambria Math" w:hAnsi="Cambria Math"/>
                      </w:rPr>
                      <m:t>-d(</m:t>
                    </m:r>
                    <m:sSup>
                      <m:sSupPr>
                        <m:ctrlPr>
                          <w:rPr>
                            <w:rFonts w:ascii="Cambria Math" w:hAnsi="Cambria Math"/>
                            <w:i/>
                          </w:rPr>
                        </m:ctrlPr>
                      </m:sSupPr>
                      <m:e>
                        <m:r>
                          <w:rPr>
                            <w:rFonts w:ascii="Cambria Math" w:hAnsi="Cambria Math"/>
                          </w:rPr>
                          <m:t>x</m:t>
                        </m:r>
                      </m:e>
                      <m:sup>
                        <m:d>
                          <m:dPr>
                            <m:ctrlPr>
                              <w:rPr>
                                <w:rFonts w:ascii="Cambria Math" w:hAnsi="Cambria Math"/>
                                <w:i/>
                              </w:rPr>
                            </m:ctrlPr>
                          </m:dPr>
                          <m:e>
                            <m:r>
                              <w:rPr>
                                <w:rFonts w:ascii="Cambria Math" w:hAnsi="Cambria Math"/>
                              </w:rPr>
                              <m:t>i</m:t>
                            </m:r>
                          </m:e>
                        </m:d>
                      </m:sup>
                    </m:sSup>
                    <m:r>
                      <w:rPr>
                        <w:rFonts w:ascii="Cambria Math" w:hAnsi="Cambria Math"/>
                      </w:rPr>
                      <m:t xml:space="preserve">,   </m:t>
                    </m:r>
                    <m:sSup>
                      <m:sSupPr>
                        <m:ctrlPr>
                          <w:rPr>
                            <w:rFonts w:ascii="Cambria Math" w:hAnsi="Cambria Math"/>
                            <w:i/>
                          </w:rPr>
                        </m:ctrlPr>
                      </m:sSupPr>
                      <m:e>
                        <m:r>
                          <w:rPr>
                            <w:rFonts w:ascii="Cambria Math" w:hAnsi="Cambria Math"/>
                          </w:rPr>
                          <m:t>x</m:t>
                        </m:r>
                      </m:e>
                      <m:sup>
                        <m:r>
                          <w:rPr>
                            <w:rFonts w:ascii="Cambria Math" w:hAnsi="Cambria Math"/>
                          </w:rPr>
                          <m:t>(j)</m:t>
                        </m:r>
                      </m:sup>
                    </m:sSup>
                    <m:r>
                      <w:rPr>
                        <w:rFonts w:ascii="Cambria Math" w:hAnsi="Cambria Math"/>
                      </w:rPr>
                      <m:t>)</m:t>
                    </m:r>
                  </m:sup>
                </m:sSup>
              </m:oMath>
            </m:oMathPara>
          </w:p>
        </w:tc>
        <w:tc>
          <w:tcPr>
            <w:tcW w:w="1636" w:type="dxa"/>
          </w:tcPr>
          <w:p w14:paraId="29C93408" w14:textId="433DE208" w:rsidR="007F3C66" w:rsidRPr="00C52D87" w:rsidRDefault="007F3C66" w:rsidP="00BF6354">
            <w:pPr>
              <w:pStyle w:val="Caption"/>
              <w:rPr>
                <w:lang w:eastAsia="en-IE"/>
              </w:rPr>
            </w:pPr>
            <w:r w:rsidRPr="00C52D87">
              <w:t xml:space="preserve">Equation </w:t>
            </w:r>
            <w:fldSimple w:instr=" STYLEREF 4 \s ">
              <w:r w:rsidR="00951439">
                <w:rPr>
                  <w:noProof/>
                  <w:cs/>
                </w:rPr>
                <w:t>‎</w:t>
              </w:r>
              <w:r w:rsidR="00951439">
                <w:rPr>
                  <w:noProof/>
                </w:rPr>
                <w:t>8</w:t>
              </w:r>
            </w:fldSimple>
            <w:r w:rsidRPr="00C52D87">
              <w:t>.</w:t>
            </w:r>
            <w:fldSimple w:instr=" SEQ Equation \* ARABIC \s 4 ">
              <w:r w:rsidR="00951439">
                <w:rPr>
                  <w:noProof/>
                </w:rPr>
                <w:t>80</w:t>
              </w:r>
            </w:fldSimple>
            <w:r w:rsidRPr="00C52D87">
              <w:rPr>
                <w:lang w:eastAsia="en-IE"/>
              </w:rPr>
              <w:tab/>
            </w:r>
          </w:p>
        </w:tc>
      </w:tr>
    </w:tbl>
    <w:p w14:paraId="57B7F9DA" w14:textId="77777777" w:rsidR="001C3B9B" w:rsidRPr="00C52D87" w:rsidRDefault="00683291" w:rsidP="007F3C66">
      <w:pPr>
        <w:spacing w:line="480" w:lineRule="auto"/>
        <w:rPr>
          <w:rFonts w:asciiTheme="majorBidi" w:hAnsiTheme="majorBidi" w:cstheme="majorBidi"/>
          <w:color w:val="000000" w:themeColor="text1"/>
          <w:sz w:val="24"/>
          <w:szCs w:val="24"/>
        </w:rPr>
      </w:pPr>
      <w:r w:rsidRPr="00C52D87">
        <w:rPr>
          <w:rFonts w:asciiTheme="majorBidi" w:hAnsiTheme="majorBidi" w:cstheme="majorBidi"/>
          <w:sz w:val="24"/>
          <w:szCs w:val="24"/>
        </w:rPr>
        <w:tab/>
      </w:r>
      <w:bookmarkStart w:id="3659" w:name="_Toc107505482"/>
      <w:r w:rsidRPr="00C52D87">
        <w:rPr>
          <w:rFonts w:asciiTheme="majorBidi" w:hAnsiTheme="majorBidi" w:cstheme="majorBidi"/>
          <w:sz w:val="24"/>
          <w:szCs w:val="24"/>
        </w:rPr>
        <w:t xml:space="preserve">Where </w:t>
      </w:r>
      <m:oMath>
        <m:r>
          <w:rPr>
            <w:rFonts w:ascii="Cambria Math" w:hAnsi="Cambria Math" w:cstheme="majorBidi"/>
            <w:sz w:val="24"/>
            <w:szCs w:val="24"/>
          </w:rPr>
          <m:t>d(</m:t>
        </m:r>
        <m:sSup>
          <m:sSupPr>
            <m:ctrlPr>
              <w:rPr>
                <w:rFonts w:ascii="Cambria Math" w:hAnsi="Cambria Math" w:cstheme="majorBidi"/>
                <w:i/>
                <w:sz w:val="24"/>
                <w:szCs w:val="24"/>
              </w:rPr>
            </m:ctrlPr>
          </m:sSupPr>
          <m:e>
            <m:r>
              <w:rPr>
                <w:rFonts w:ascii="Cambria Math" w:hAnsi="Cambria Math" w:cstheme="majorBidi"/>
                <w:sz w:val="24"/>
                <w:szCs w:val="24"/>
              </w:rPr>
              <m:t>x</m:t>
            </m:r>
          </m:e>
          <m:sup>
            <m:d>
              <m:dPr>
                <m:ctrlPr>
                  <w:rPr>
                    <w:rFonts w:ascii="Cambria Math" w:hAnsi="Cambria Math" w:cstheme="majorBidi"/>
                    <w:i/>
                    <w:sz w:val="24"/>
                    <w:szCs w:val="24"/>
                  </w:rPr>
                </m:ctrlPr>
              </m:dPr>
              <m:e>
                <m:r>
                  <w:rPr>
                    <w:rFonts w:ascii="Cambria Math" w:hAnsi="Cambria Math" w:cstheme="majorBidi"/>
                    <w:sz w:val="24"/>
                    <w:szCs w:val="24"/>
                  </w:rPr>
                  <m:t>i</m:t>
                </m:r>
              </m:e>
            </m:d>
          </m:sup>
        </m:sSup>
        <m:r>
          <w:rPr>
            <w:rFonts w:ascii="Cambria Math" w:hAnsi="Cambria Math" w:cstheme="majorBidi"/>
            <w:sz w:val="24"/>
            <w:szCs w:val="24"/>
          </w:rPr>
          <m:t xml:space="preserve">,   </m:t>
        </m:r>
        <m:sSup>
          <m:sSupPr>
            <m:ctrlPr>
              <w:rPr>
                <w:rFonts w:ascii="Cambria Math" w:hAnsi="Cambria Math" w:cstheme="majorBidi"/>
                <w:i/>
                <w:sz w:val="24"/>
                <w:szCs w:val="24"/>
              </w:rPr>
            </m:ctrlPr>
          </m:sSupPr>
          <m:e>
            <m:r>
              <w:rPr>
                <w:rFonts w:ascii="Cambria Math" w:hAnsi="Cambria Math" w:cstheme="majorBidi"/>
                <w:sz w:val="24"/>
                <w:szCs w:val="24"/>
              </w:rPr>
              <m:t>x</m:t>
            </m:r>
          </m:e>
          <m:sup>
            <m:d>
              <m:dPr>
                <m:ctrlPr>
                  <w:rPr>
                    <w:rFonts w:ascii="Cambria Math" w:hAnsi="Cambria Math" w:cstheme="majorBidi"/>
                    <w:i/>
                    <w:sz w:val="24"/>
                    <w:szCs w:val="24"/>
                  </w:rPr>
                </m:ctrlPr>
              </m:dPr>
              <m:e>
                <m:r>
                  <w:rPr>
                    <w:rFonts w:ascii="Cambria Math" w:hAnsi="Cambria Math" w:cstheme="majorBidi"/>
                    <w:sz w:val="24"/>
                    <w:szCs w:val="24"/>
                  </w:rPr>
                  <m:t>j</m:t>
                </m:r>
              </m:e>
            </m:d>
          </m:sup>
        </m:sSup>
        <m:r>
          <w:rPr>
            <w:rFonts w:ascii="Cambria Math" w:hAnsi="Cambria Math" w:cstheme="majorBidi"/>
            <w:sz w:val="24"/>
            <w:szCs w:val="24"/>
          </w:rPr>
          <m:t xml:space="preserve">= </m:t>
        </m:r>
        <m:nary>
          <m:naryPr>
            <m:chr m:val="∑"/>
            <m:limLoc m:val="undOvr"/>
            <m:ctrlPr>
              <w:rPr>
                <w:rFonts w:ascii="Cambria Math" w:hAnsi="Cambria Math" w:cstheme="majorBidi"/>
                <w:sz w:val="24"/>
                <w:szCs w:val="24"/>
              </w:rPr>
            </m:ctrlPr>
          </m:naryPr>
          <m:sub>
            <m:r>
              <w:rPr>
                <w:rFonts w:ascii="Cambria Math" w:hAnsi="Cambria Math" w:cstheme="majorBidi"/>
                <w:sz w:val="24"/>
                <w:szCs w:val="24"/>
              </w:rPr>
              <m:t>h=1</m:t>
            </m:r>
          </m:sub>
          <m:sup>
            <m:r>
              <w:rPr>
                <w:rFonts w:ascii="Cambria Math" w:hAnsi="Cambria Math" w:cstheme="majorBidi"/>
                <w:sz w:val="24"/>
                <w:szCs w:val="24"/>
              </w:rPr>
              <m:t>k</m:t>
            </m:r>
          </m:sup>
          <m:e>
            <m:sSub>
              <m:sSubPr>
                <m:ctrlPr>
                  <w:rPr>
                    <w:rFonts w:ascii="Cambria Math" w:hAnsi="Cambria Math" w:cstheme="majorBidi"/>
                    <w:i/>
                    <w:sz w:val="24"/>
                    <w:szCs w:val="24"/>
                  </w:rPr>
                </m:ctrlPr>
              </m:sSubPr>
              <m:e>
                <m:r>
                  <w:rPr>
                    <w:rFonts w:ascii="Cambria Math" w:hAnsi="Cambria Math" w:cstheme="majorBidi"/>
                    <w:sz w:val="24"/>
                    <w:szCs w:val="24"/>
                  </w:rPr>
                  <m:t>θ</m:t>
                </m:r>
              </m:e>
              <m:sub>
                <m:r>
                  <w:rPr>
                    <w:rFonts w:ascii="Cambria Math" w:hAnsi="Cambria Math" w:cstheme="majorBidi"/>
                    <w:sz w:val="24"/>
                    <w:szCs w:val="24"/>
                  </w:rPr>
                  <m:t>h</m:t>
                </m:r>
              </m:sub>
            </m:sSub>
          </m:e>
        </m:nary>
        <m:r>
          <m:rPr>
            <m:sty m:val="p"/>
          </m:rPr>
          <w:rPr>
            <w:rFonts w:ascii="Cambria Math" w:hAnsi="Cambria Math" w:cstheme="majorBidi"/>
            <w:sz w:val="24"/>
            <w:szCs w:val="24"/>
          </w:rPr>
          <m:t xml:space="preserve"> </m:t>
        </m:r>
        <m:sSup>
          <m:sSupPr>
            <m:ctrlPr>
              <w:rPr>
                <w:rFonts w:ascii="Cambria Math" w:hAnsi="Cambria Math" w:cstheme="majorBidi"/>
                <w:sz w:val="24"/>
                <w:szCs w:val="24"/>
              </w:rPr>
            </m:ctrlPr>
          </m:sSupPr>
          <m:e>
            <m:d>
              <m:dPr>
                <m:begChr m:val="|"/>
                <m:endChr m:val="|"/>
                <m:ctrlPr>
                  <w:rPr>
                    <w:rFonts w:ascii="Cambria Math" w:hAnsi="Cambria Math" w:cstheme="majorBidi"/>
                    <w:sz w:val="24"/>
                    <w:szCs w:val="24"/>
                  </w:rPr>
                </m:ctrlPr>
              </m:dPr>
              <m:e>
                <m:sSup>
                  <m:sSupPr>
                    <m:ctrlPr>
                      <w:rPr>
                        <w:rFonts w:ascii="Cambria Math" w:hAnsi="Cambria Math" w:cstheme="majorBidi"/>
                        <w:sz w:val="24"/>
                        <w:szCs w:val="24"/>
                      </w:rPr>
                    </m:ctrlPr>
                  </m:sSupPr>
                  <m:e>
                    <m:r>
                      <m:rPr>
                        <m:sty m:val="p"/>
                      </m:rPr>
                      <w:rPr>
                        <w:rFonts w:ascii="Cambria Math" w:hAnsi="Cambria Math" w:cstheme="majorBidi"/>
                        <w:sz w:val="24"/>
                        <w:szCs w:val="24"/>
                      </w:rPr>
                      <m:t>x</m:t>
                    </m:r>
                  </m:e>
                  <m:sup>
                    <m:r>
                      <m:rPr>
                        <m:sty m:val="p"/>
                      </m:rPr>
                      <w:rPr>
                        <w:rFonts w:ascii="Cambria Math" w:hAnsi="Cambria Math" w:cstheme="majorBidi"/>
                        <w:sz w:val="24"/>
                        <w:szCs w:val="24"/>
                      </w:rPr>
                      <m:t>(i)</m:t>
                    </m:r>
                  </m:sup>
                </m:sSup>
                <m:r>
                  <w:rPr>
                    <w:rFonts w:ascii="Cambria Math" w:hAnsi="Cambria Math" w:cstheme="majorBidi"/>
                    <w:sz w:val="24"/>
                    <w:szCs w:val="24"/>
                  </w:rPr>
                  <m:t xml:space="preserve">- </m:t>
                </m:r>
                <m:sSup>
                  <m:sSupPr>
                    <m:ctrlPr>
                      <w:rPr>
                        <w:rFonts w:ascii="Cambria Math" w:hAnsi="Cambria Math" w:cstheme="majorBidi"/>
                        <w:sz w:val="24"/>
                        <w:szCs w:val="24"/>
                      </w:rPr>
                    </m:ctrlPr>
                  </m:sSupPr>
                  <m:e>
                    <m:r>
                      <m:rPr>
                        <m:sty m:val="p"/>
                      </m:rPr>
                      <w:rPr>
                        <w:rFonts w:ascii="Cambria Math" w:hAnsi="Cambria Math" w:cstheme="majorBidi"/>
                        <w:sz w:val="24"/>
                        <w:szCs w:val="24"/>
                      </w:rPr>
                      <m:t>x</m:t>
                    </m:r>
                  </m:e>
                  <m:sup>
                    <m:r>
                      <m:rPr>
                        <m:sty m:val="p"/>
                      </m:rPr>
                      <w:rPr>
                        <w:rFonts w:ascii="Cambria Math" w:hAnsi="Cambria Math" w:cstheme="majorBidi"/>
                        <w:sz w:val="24"/>
                        <w:szCs w:val="24"/>
                      </w:rPr>
                      <m:t>(j)</m:t>
                    </m:r>
                  </m:sup>
                </m:sSup>
              </m:e>
            </m:d>
          </m:e>
          <m:sup>
            <m:sSub>
              <m:sSubPr>
                <m:ctrlPr>
                  <w:rPr>
                    <w:rFonts w:ascii="Cambria Math" w:hAnsi="Cambria Math" w:cstheme="majorBidi"/>
                    <w:i/>
                    <w:sz w:val="24"/>
                    <w:szCs w:val="24"/>
                  </w:rPr>
                </m:ctrlPr>
              </m:sSubPr>
              <m:e>
                <m:r>
                  <w:rPr>
                    <w:rFonts w:ascii="Cambria Math" w:hAnsi="Cambria Math" w:cstheme="majorBidi"/>
                    <w:sz w:val="24"/>
                    <w:szCs w:val="24"/>
                  </w:rPr>
                  <m:t>p</m:t>
                </m:r>
              </m:e>
              <m:sub>
                <m:r>
                  <w:rPr>
                    <w:rFonts w:ascii="Cambria Math" w:hAnsi="Cambria Math" w:cstheme="majorBidi"/>
                    <w:sz w:val="24"/>
                    <w:szCs w:val="24"/>
                  </w:rPr>
                  <m:t>h</m:t>
                </m:r>
              </m:sub>
            </m:sSub>
          </m:sup>
        </m:sSup>
        <m:r>
          <m:rPr>
            <m:sty m:val="p"/>
          </m:rPr>
          <w:rPr>
            <w:rFonts w:ascii="Cambria Math" w:hAnsi="Cambria Math" w:cstheme="majorBidi"/>
            <w:sz w:val="24"/>
            <w:szCs w:val="24"/>
          </w:rPr>
          <m:t xml:space="preserve"> (</m:t>
        </m:r>
        <m:sSub>
          <m:sSubPr>
            <m:ctrlPr>
              <w:rPr>
                <w:rFonts w:ascii="Cambria Math" w:hAnsi="Cambria Math" w:cstheme="majorBidi"/>
                <w:sz w:val="24"/>
                <w:szCs w:val="24"/>
              </w:rPr>
            </m:ctrlPr>
          </m:sSubPr>
          <m:e>
            <m:r>
              <m:rPr>
                <m:sty m:val="p"/>
              </m:rPr>
              <w:rPr>
                <w:rFonts w:ascii="Cambria Math" w:hAnsi="Cambria Math" w:cstheme="majorBidi"/>
                <w:sz w:val="24"/>
                <w:szCs w:val="24"/>
              </w:rPr>
              <m:t>θ</m:t>
            </m:r>
          </m:e>
          <m:sub>
            <m:r>
              <w:rPr>
                <w:rFonts w:ascii="Cambria Math" w:hAnsi="Cambria Math" w:cstheme="majorBidi"/>
                <w:sz w:val="24"/>
                <w:szCs w:val="24"/>
              </w:rPr>
              <m:t>h</m:t>
            </m:r>
          </m:sub>
        </m:sSub>
        <m:r>
          <m:rPr>
            <m:sty m:val="p"/>
          </m:rPr>
          <w:rPr>
            <w:rFonts w:ascii="Cambria Math" w:hAnsi="Cambria Math" w:cstheme="majorBidi"/>
            <w:sz w:val="24"/>
            <w:szCs w:val="24"/>
          </w:rPr>
          <m:t xml:space="preserve"> ≥ 0,</m:t>
        </m:r>
        <m:sSub>
          <m:sSubPr>
            <m:ctrlPr>
              <w:rPr>
                <w:rFonts w:ascii="Cambria Math" w:hAnsi="Cambria Math" w:cstheme="majorBidi"/>
                <w:sz w:val="24"/>
                <w:szCs w:val="24"/>
              </w:rPr>
            </m:ctrlPr>
          </m:sSubPr>
          <m:e>
            <m:r>
              <m:rPr>
                <m:sty m:val="p"/>
              </m:rPr>
              <w:rPr>
                <w:rFonts w:ascii="Cambria Math" w:hAnsi="Cambria Math" w:cstheme="majorBidi"/>
                <w:sz w:val="24"/>
                <w:szCs w:val="24"/>
              </w:rPr>
              <m:t xml:space="preserve"> p</m:t>
            </m:r>
          </m:e>
          <m:sub>
            <m:r>
              <w:rPr>
                <w:rFonts w:ascii="Cambria Math" w:hAnsi="Cambria Math" w:cstheme="majorBidi"/>
                <w:sz w:val="24"/>
                <w:szCs w:val="24"/>
              </w:rPr>
              <m:t>h</m:t>
            </m:r>
          </m:sub>
        </m:sSub>
        <m:r>
          <m:rPr>
            <m:sty m:val="p"/>
          </m:rPr>
          <w:rPr>
            <w:rFonts w:ascii="Cambria Math" w:hAnsi="Cambria Math" w:cstheme="majorBidi"/>
            <w:sz w:val="24"/>
            <w:szCs w:val="24"/>
          </w:rPr>
          <m:t xml:space="preserve"> ∈ [1, 2]).</m:t>
        </m:r>
      </m:oMath>
      <w:r w:rsidRPr="00C52D87">
        <w:rPr>
          <w:rFonts w:asciiTheme="majorBidi" w:hAnsiTheme="majorBidi" w:cstheme="majorBidi"/>
          <w:sz w:val="24"/>
          <w:szCs w:val="24"/>
        </w:rPr>
        <w:t xml:space="preserve"> Represents the weighted distance between the two points  </w:t>
      </w:r>
      <m:oMath>
        <m:sSup>
          <m:sSupPr>
            <m:ctrlPr>
              <w:rPr>
                <w:rFonts w:ascii="Cambria Math" w:hAnsi="Cambria Math" w:cstheme="majorBidi"/>
                <w:i/>
                <w:sz w:val="24"/>
                <w:szCs w:val="24"/>
              </w:rPr>
            </m:ctrlPr>
          </m:sSupPr>
          <m:e>
            <m:r>
              <w:rPr>
                <w:rFonts w:ascii="Cambria Math" w:hAnsi="Cambria Math" w:cstheme="majorBidi"/>
                <w:sz w:val="24"/>
                <w:szCs w:val="24"/>
              </w:rPr>
              <m:t>x</m:t>
            </m:r>
          </m:e>
          <m:sup>
            <m:r>
              <w:rPr>
                <w:rFonts w:ascii="Cambria Math" w:hAnsi="Cambria Math" w:cstheme="majorBidi"/>
                <w:sz w:val="24"/>
                <w:szCs w:val="24"/>
              </w:rPr>
              <m:t>(i)</m:t>
            </m:r>
          </m:sup>
        </m:sSup>
      </m:oMath>
      <w:r w:rsidRPr="00C52D87">
        <w:rPr>
          <w:rFonts w:asciiTheme="majorBidi" w:hAnsiTheme="majorBidi" w:cstheme="majorBidi"/>
          <w:sz w:val="24"/>
          <w:szCs w:val="24"/>
        </w:rPr>
        <w:t xml:space="preserve"> and </w:t>
      </w:r>
      <m:oMath>
        <m:sSup>
          <m:sSupPr>
            <m:ctrlPr>
              <w:rPr>
                <w:rFonts w:ascii="Cambria Math" w:hAnsi="Cambria Math" w:cstheme="majorBidi"/>
                <w:i/>
                <w:sz w:val="24"/>
                <w:szCs w:val="24"/>
              </w:rPr>
            </m:ctrlPr>
          </m:sSupPr>
          <m:e>
            <m:r>
              <w:rPr>
                <w:rFonts w:ascii="Cambria Math" w:hAnsi="Cambria Math" w:cstheme="majorBidi"/>
                <w:sz w:val="24"/>
                <w:szCs w:val="24"/>
              </w:rPr>
              <m:t>x</m:t>
            </m:r>
          </m:e>
          <m:sup>
            <m:r>
              <w:rPr>
                <w:rFonts w:ascii="Cambria Math" w:hAnsi="Cambria Math" w:cstheme="majorBidi"/>
                <w:sz w:val="24"/>
                <w:szCs w:val="24"/>
              </w:rPr>
              <m:t>(j)</m:t>
            </m:r>
          </m:sup>
        </m:sSup>
        <m:r>
          <w:rPr>
            <w:rFonts w:ascii="Cambria Math" w:hAnsi="Cambria Math" w:cstheme="majorBidi"/>
            <w:sz w:val="24"/>
            <w:szCs w:val="24"/>
          </w:rPr>
          <m:t>)</m:t>
        </m:r>
      </m:oMath>
      <w:r w:rsidRPr="00C52D87">
        <w:rPr>
          <w:rFonts w:asciiTheme="majorBidi" w:hAnsiTheme="majorBidi" w:cstheme="majorBidi"/>
          <w:sz w:val="24"/>
          <w:szCs w:val="24"/>
        </w:rPr>
        <w:t xml:space="preserve">. The parameters </w:t>
      </w:r>
      <m:oMath>
        <m:r>
          <w:rPr>
            <w:rFonts w:ascii="Cambria Math" w:hAnsi="Cambria Math" w:cstheme="majorBidi"/>
            <w:sz w:val="24"/>
            <w:szCs w:val="24"/>
          </w:rPr>
          <m:t>μ</m:t>
        </m:r>
      </m:oMath>
      <w:r w:rsidRPr="00C52D87">
        <w:rPr>
          <w:rFonts w:asciiTheme="majorBidi" w:hAnsiTheme="majorBidi" w:cstheme="majorBidi"/>
          <w:sz w:val="24"/>
          <w:szCs w:val="24"/>
        </w:rPr>
        <w:t xml:space="preserve">, </w:t>
      </w:r>
      <m:oMath>
        <m:r>
          <w:rPr>
            <w:rFonts w:ascii="Cambria Math" w:eastAsia="Times New Roman" w:hAnsi="Cambria Math" w:cstheme="majorBidi"/>
            <w:color w:val="000000" w:themeColor="text1"/>
            <w:sz w:val="24"/>
            <w:szCs w:val="24"/>
          </w:rPr>
          <m:t>σ</m:t>
        </m:r>
      </m:oMath>
      <w:r w:rsidRPr="00C52D87">
        <w:rPr>
          <w:rFonts w:asciiTheme="majorBidi" w:hAnsiTheme="majorBidi" w:cstheme="majorBidi"/>
          <w:color w:val="000000" w:themeColor="text1"/>
          <w:sz w:val="24"/>
          <w:szCs w:val="24"/>
        </w:rPr>
        <w:t xml:space="preserve">, </w:t>
      </w:r>
      <m:oMath>
        <m:r>
          <w:rPr>
            <w:rFonts w:ascii="Cambria Math" w:hAnsi="Cambria Math" w:cstheme="majorBidi"/>
            <w:color w:val="000000" w:themeColor="text1"/>
            <w:sz w:val="24"/>
            <w:szCs w:val="24"/>
          </w:rPr>
          <m:t>θ</m:t>
        </m:r>
      </m:oMath>
      <w:r w:rsidRPr="00C52D87">
        <w:rPr>
          <w:rFonts w:asciiTheme="majorBidi" w:hAnsiTheme="majorBidi" w:cstheme="majorBidi"/>
          <w:color w:val="000000" w:themeColor="text1"/>
          <w:sz w:val="24"/>
          <w:szCs w:val="24"/>
        </w:rPr>
        <w:t xml:space="preserve"> and </w:t>
      </w:r>
      <w:r w:rsidRPr="00C52D87">
        <w:rPr>
          <w:rFonts w:asciiTheme="majorBidi" w:hAnsiTheme="majorBidi" w:cstheme="majorBidi"/>
          <w:i/>
          <w:iCs/>
          <w:color w:val="000000" w:themeColor="text1"/>
          <w:sz w:val="24"/>
          <w:szCs w:val="24"/>
        </w:rPr>
        <w:t xml:space="preserve">p </w:t>
      </w:r>
      <w:r w:rsidRPr="00C52D87">
        <w:rPr>
          <w:rFonts w:asciiTheme="majorBidi" w:hAnsiTheme="majorBidi" w:cstheme="majorBidi"/>
          <w:color w:val="000000" w:themeColor="text1"/>
          <w:sz w:val="24"/>
          <w:szCs w:val="24"/>
        </w:rPr>
        <w:t>can be estimated by maximizing the likelihood over the sample.</w:t>
      </w:r>
      <w:bookmarkEnd w:id="3659"/>
    </w:p>
    <w:p w14:paraId="348A875A" w14:textId="12E0DE2C" w:rsidR="00683291" w:rsidRPr="00C52D87" w:rsidRDefault="00683291" w:rsidP="007F3C66">
      <w:pPr>
        <w:spacing w:line="480" w:lineRule="auto"/>
        <w:rPr>
          <w:rFonts w:asciiTheme="majorBidi" w:hAnsiTheme="majorBidi" w:cstheme="majorBidi"/>
          <w:color w:val="000000" w:themeColor="text1"/>
          <w:sz w:val="24"/>
          <w:szCs w:val="24"/>
        </w:rPr>
      </w:pPr>
      <w:r w:rsidRPr="00C52D87">
        <w:rPr>
          <w:rFonts w:asciiTheme="majorBidi" w:hAnsiTheme="majorBidi" w:cstheme="majorBidi"/>
          <w:color w:val="000000" w:themeColor="text1"/>
          <w:sz w:val="24"/>
          <w:szCs w:val="24"/>
        </w:rPr>
        <w:t xml:space="preserve"> </w:t>
      </w:r>
    </w:p>
    <w:p w14:paraId="1A086BE9" w14:textId="19B36285" w:rsidR="00683291" w:rsidRPr="00C52D87" w:rsidRDefault="00683291" w:rsidP="005F3D42">
      <w:pPr>
        <w:spacing w:line="480" w:lineRule="auto"/>
        <w:rPr>
          <w:rFonts w:asciiTheme="majorBidi" w:hAnsiTheme="majorBidi" w:cstheme="majorBidi"/>
          <w:sz w:val="24"/>
          <w:szCs w:val="24"/>
        </w:rPr>
      </w:pPr>
      <w:bookmarkStart w:id="3660" w:name="_Toc107505483"/>
      <w:r w:rsidRPr="00C52D87">
        <w:rPr>
          <w:rFonts w:asciiTheme="majorBidi" w:hAnsiTheme="majorBidi" w:cstheme="majorBidi"/>
          <w:noProof/>
          <w:sz w:val="24"/>
          <w:szCs w:val="24"/>
        </w:rPr>
        <w:t xml:space="preserve">Having the parameters estimated, the </w:t>
      </w:r>
      <w:r w:rsidR="000E29D3" w:rsidRPr="00C52D87">
        <w:rPr>
          <w:rFonts w:asciiTheme="majorBidi" w:hAnsiTheme="majorBidi" w:cstheme="majorBidi"/>
          <w:sz w:val="24"/>
          <w:szCs w:val="24"/>
        </w:rPr>
        <w:t>Kriging</w:t>
      </w:r>
      <w:r w:rsidRPr="00C52D87">
        <w:rPr>
          <w:rFonts w:asciiTheme="majorBidi" w:hAnsiTheme="majorBidi" w:cstheme="majorBidi"/>
          <w:sz w:val="24"/>
          <w:szCs w:val="24"/>
        </w:rPr>
        <w:t xml:space="preserve"> function can be estimated as follow:</w:t>
      </w:r>
      <w:bookmarkEnd w:id="3660"/>
    </w:p>
    <w:bookmarkStart w:id="3661" w:name="_Toc107505484"/>
    <w:p w14:paraId="50209C97" w14:textId="77F5D870" w:rsidR="00683291" w:rsidRPr="00C52D87" w:rsidRDefault="00000000" w:rsidP="005F3D42">
      <w:pPr>
        <w:spacing w:line="480" w:lineRule="auto"/>
        <w:rPr>
          <w:rFonts w:asciiTheme="majorBidi" w:hAnsiTheme="majorBidi" w:cstheme="majorBidi"/>
          <w:sz w:val="24"/>
          <w:szCs w:val="24"/>
        </w:rPr>
      </w:pPr>
      <m:oMath>
        <m:acc>
          <m:accPr>
            <m:ctrlPr>
              <w:rPr>
                <w:rFonts w:ascii="Cambria Math" w:hAnsi="Cambria Math" w:cstheme="majorBidi"/>
                <w:i/>
                <w:sz w:val="24"/>
                <w:szCs w:val="24"/>
              </w:rPr>
            </m:ctrlPr>
          </m:accPr>
          <m:e>
            <m:r>
              <w:rPr>
                <w:rFonts w:ascii="Cambria Math" w:hAnsi="Cambria Math" w:cstheme="majorBidi"/>
                <w:sz w:val="24"/>
                <w:szCs w:val="24"/>
              </w:rPr>
              <m:t>y</m:t>
            </m:r>
          </m:e>
        </m:acc>
      </m:oMath>
      <w:r w:rsidR="00683291" w:rsidRPr="00C52D87">
        <w:rPr>
          <w:rFonts w:asciiTheme="majorBidi" w:hAnsiTheme="majorBidi" w:cstheme="majorBidi"/>
          <w:sz w:val="24"/>
          <w:szCs w:val="24"/>
        </w:rPr>
        <w:t>(</w:t>
      </w:r>
      <m:oMath>
        <m:sSup>
          <m:sSupPr>
            <m:ctrlPr>
              <w:rPr>
                <w:rFonts w:ascii="Cambria Math" w:hAnsi="Cambria Math" w:cstheme="majorBidi"/>
                <w:i/>
                <w:sz w:val="24"/>
                <w:szCs w:val="24"/>
              </w:rPr>
            </m:ctrlPr>
          </m:sSupPr>
          <m:e>
            <m:r>
              <w:rPr>
                <w:rFonts w:ascii="Cambria Math" w:hAnsi="Cambria Math" w:cstheme="majorBidi"/>
                <w:sz w:val="24"/>
                <w:szCs w:val="24"/>
              </w:rPr>
              <m:t>x</m:t>
            </m:r>
          </m:e>
          <m:sup>
            <m:r>
              <w:rPr>
                <w:rFonts w:ascii="Cambria Math" w:hAnsi="Cambria Math" w:cstheme="majorBidi"/>
                <w:sz w:val="24"/>
                <w:szCs w:val="24"/>
              </w:rPr>
              <m:t>*</m:t>
            </m:r>
          </m:sup>
        </m:sSup>
      </m:oMath>
      <w:r w:rsidR="00683291" w:rsidRPr="00C52D87">
        <w:rPr>
          <w:rFonts w:asciiTheme="majorBidi" w:hAnsiTheme="majorBidi" w:cstheme="majorBidi"/>
          <w:sz w:val="24"/>
          <w:szCs w:val="24"/>
        </w:rPr>
        <w:t xml:space="preserve">) = </w:t>
      </w:r>
      <m:oMath>
        <m:acc>
          <m:accPr>
            <m:ctrlPr>
              <w:rPr>
                <w:rFonts w:ascii="Cambria Math" w:hAnsi="Cambria Math" w:cstheme="majorBidi"/>
                <w:i/>
                <w:sz w:val="24"/>
                <w:szCs w:val="24"/>
              </w:rPr>
            </m:ctrlPr>
          </m:accPr>
          <m:e>
            <m:r>
              <w:rPr>
                <w:rFonts w:ascii="Cambria Math" w:hAnsi="Cambria Math" w:cstheme="majorBidi"/>
                <w:sz w:val="24"/>
                <w:szCs w:val="24"/>
              </w:rPr>
              <m:t>μ</m:t>
            </m:r>
          </m:e>
        </m:acc>
      </m:oMath>
      <w:r w:rsidR="00683291" w:rsidRPr="00C52D87">
        <w:rPr>
          <w:rFonts w:asciiTheme="majorBidi" w:hAnsiTheme="majorBidi" w:cstheme="majorBidi"/>
          <w:sz w:val="24"/>
          <w:szCs w:val="24"/>
        </w:rPr>
        <w:t xml:space="preserve"> + </w:t>
      </w:r>
      <m:oMath>
        <m:sSup>
          <m:sSupPr>
            <m:ctrlPr>
              <w:rPr>
                <w:rFonts w:ascii="Cambria Math" w:hAnsi="Cambria Math" w:cstheme="majorBidi"/>
                <w:i/>
                <w:sz w:val="24"/>
                <w:szCs w:val="24"/>
              </w:rPr>
            </m:ctrlPr>
          </m:sSupPr>
          <m:e>
            <m:r>
              <w:rPr>
                <w:rFonts w:ascii="Cambria Math" w:hAnsi="Cambria Math" w:cstheme="majorBidi"/>
                <w:sz w:val="24"/>
                <w:szCs w:val="24"/>
              </w:rPr>
              <m:t>r</m:t>
            </m:r>
          </m:e>
          <m:sup>
            <m:r>
              <w:rPr>
                <w:rFonts w:ascii="Cambria Math" w:hAnsi="Cambria Math" w:cstheme="majorBidi"/>
                <w:sz w:val="24"/>
                <w:szCs w:val="24"/>
              </w:rPr>
              <m:t>'</m:t>
            </m:r>
          </m:sup>
        </m:sSup>
        <m:sSup>
          <m:sSupPr>
            <m:ctrlPr>
              <w:rPr>
                <w:rFonts w:ascii="Cambria Math" w:hAnsi="Cambria Math" w:cstheme="majorBidi"/>
                <w:i/>
                <w:sz w:val="24"/>
                <w:szCs w:val="24"/>
              </w:rPr>
            </m:ctrlPr>
          </m:sSupPr>
          <m:e>
            <m:r>
              <w:rPr>
                <w:rFonts w:ascii="Cambria Math" w:hAnsi="Cambria Math" w:cstheme="majorBidi"/>
                <w:sz w:val="24"/>
                <w:szCs w:val="24"/>
              </w:rPr>
              <m:t>R</m:t>
            </m:r>
          </m:e>
          <m:sup>
            <m:r>
              <w:rPr>
                <w:rFonts w:ascii="Cambria Math" w:hAnsi="Cambria Math" w:cstheme="majorBidi"/>
                <w:sz w:val="24"/>
                <w:szCs w:val="24"/>
              </w:rPr>
              <m:t>-1</m:t>
            </m:r>
          </m:sup>
        </m:sSup>
        <m:r>
          <w:rPr>
            <w:rFonts w:ascii="Cambria Math" w:hAnsi="Cambria Math" w:cstheme="majorBidi"/>
            <w:sz w:val="24"/>
            <w:szCs w:val="24"/>
          </w:rPr>
          <m:t>(y-1</m:t>
        </m:r>
        <m:acc>
          <m:accPr>
            <m:ctrlPr>
              <w:rPr>
                <w:rFonts w:ascii="Cambria Math" w:hAnsi="Cambria Math" w:cstheme="majorBidi"/>
                <w:i/>
                <w:sz w:val="24"/>
                <w:szCs w:val="24"/>
              </w:rPr>
            </m:ctrlPr>
          </m:accPr>
          <m:e>
            <m:r>
              <w:rPr>
                <w:rFonts w:ascii="Cambria Math" w:hAnsi="Cambria Math" w:cstheme="majorBidi"/>
                <w:sz w:val="24"/>
                <w:szCs w:val="24"/>
              </w:rPr>
              <m:t>μ</m:t>
            </m:r>
          </m:e>
        </m:acc>
        <m:r>
          <w:rPr>
            <w:rFonts w:ascii="Cambria Math" w:hAnsi="Cambria Math" w:cstheme="majorBidi"/>
            <w:sz w:val="24"/>
            <w:szCs w:val="24"/>
          </w:rPr>
          <m:t>)</m:t>
        </m:r>
      </m:oMath>
      <w:bookmarkEnd w:id="3661"/>
    </w:p>
    <w:p w14:paraId="007E750D" w14:textId="0B2A7111" w:rsidR="00BB48B7" w:rsidRPr="00C52D87" w:rsidRDefault="00BB48B7" w:rsidP="00342562">
      <w:pPr>
        <w:pStyle w:val="Heading6"/>
        <w:rPr>
          <w:rFonts w:asciiTheme="majorBidi" w:hAnsiTheme="majorBidi"/>
        </w:rPr>
      </w:pPr>
      <w:bookmarkStart w:id="3662" w:name="_Toc107402646"/>
      <w:bookmarkStart w:id="3663" w:name="_Toc107505485"/>
      <w:bookmarkStart w:id="3664" w:name="_Toc109848637"/>
      <w:r w:rsidRPr="00C52D87">
        <w:rPr>
          <w:rFonts w:asciiTheme="majorBidi" w:hAnsiTheme="majorBidi"/>
        </w:rPr>
        <w:t xml:space="preserve">Results and </w:t>
      </w:r>
      <w:r w:rsidR="00342562" w:rsidRPr="00C52D87">
        <w:rPr>
          <w:rFonts w:asciiTheme="majorBidi" w:hAnsiTheme="majorBidi"/>
        </w:rPr>
        <w:t>d</w:t>
      </w:r>
      <w:r w:rsidRPr="00C52D87">
        <w:rPr>
          <w:rFonts w:asciiTheme="majorBidi" w:hAnsiTheme="majorBidi"/>
        </w:rPr>
        <w:t>iscussion</w:t>
      </w:r>
      <w:bookmarkEnd w:id="3662"/>
      <w:bookmarkEnd w:id="3663"/>
      <w:r w:rsidR="00342562" w:rsidRPr="00C52D87">
        <w:rPr>
          <w:rFonts w:asciiTheme="majorBidi" w:hAnsiTheme="majorBidi"/>
        </w:rPr>
        <w:t xml:space="preserve"> on solving the comprehensive problem of </w:t>
      </w:r>
      <w:r w:rsidR="00E82ED7" w:rsidRPr="00C52D87">
        <w:rPr>
          <w:rFonts w:asciiTheme="majorBidi" w:hAnsiTheme="majorBidi"/>
        </w:rPr>
        <w:t>two channels in a three-echelon supply chain design problem</w:t>
      </w:r>
      <w:bookmarkEnd w:id="3664"/>
      <w:r w:rsidR="00E82ED7" w:rsidRPr="00C52D87">
        <w:rPr>
          <w:rFonts w:asciiTheme="majorBidi" w:hAnsiTheme="majorBidi"/>
        </w:rPr>
        <w:t xml:space="preserve"> </w:t>
      </w:r>
    </w:p>
    <w:p w14:paraId="0E5D3477" w14:textId="230B3D30" w:rsidR="00BB48B7" w:rsidRPr="00C52D87" w:rsidRDefault="00BB48B7" w:rsidP="005F3D42">
      <w:pPr>
        <w:spacing w:line="480" w:lineRule="auto"/>
        <w:rPr>
          <w:rFonts w:asciiTheme="majorBidi" w:hAnsiTheme="majorBidi" w:cstheme="majorBidi"/>
          <w:sz w:val="24"/>
          <w:szCs w:val="24"/>
        </w:rPr>
      </w:pPr>
      <w:bookmarkStart w:id="3665" w:name="_Toc107505486"/>
      <w:r w:rsidRPr="00C52D87">
        <w:rPr>
          <w:rFonts w:asciiTheme="majorBidi" w:hAnsiTheme="majorBidi" w:cstheme="majorBidi"/>
          <w:i/>
          <w:iCs/>
          <w:sz w:val="24"/>
          <w:szCs w:val="24"/>
        </w:rPr>
        <w:t xml:space="preserve">To demonstrate the Utility of the framework, we used Puerto Rico </w:t>
      </w:r>
      <w:r w:rsidRPr="00C52D87">
        <w:rPr>
          <w:rFonts w:asciiTheme="majorBidi" w:hAnsiTheme="majorBidi" w:cstheme="majorBidi"/>
          <w:sz w:val="24"/>
          <w:szCs w:val="24"/>
        </w:rPr>
        <w:t xml:space="preserve">with 57 customer zones, and 7 candidate locations for stores (Total cost of the designed green supply chain is calculated considering $100/ton </w:t>
      </w:r>
      <m:oMath>
        <m:sSub>
          <m:sSubPr>
            <m:ctrlPr>
              <w:rPr>
                <w:rFonts w:ascii="Cambria Math" w:hAnsi="Cambria Math" w:cstheme="majorBidi"/>
                <w:i/>
                <w:iCs/>
                <w:sz w:val="24"/>
                <w:szCs w:val="24"/>
              </w:rPr>
            </m:ctrlPr>
          </m:sSubPr>
          <m:e>
            <m:r>
              <w:rPr>
                <w:rFonts w:ascii="Cambria Math" w:hAnsi="Cambria Math" w:cstheme="majorBidi"/>
                <w:sz w:val="24"/>
                <w:szCs w:val="24"/>
              </w:rPr>
              <m:t>CO</m:t>
            </m:r>
          </m:e>
          <m:sub>
            <m:r>
              <w:rPr>
                <w:rFonts w:ascii="Cambria Math" w:hAnsi="Cambria Math" w:cstheme="majorBidi"/>
                <w:sz w:val="24"/>
                <w:szCs w:val="24"/>
              </w:rPr>
              <m:t>2</m:t>
            </m:r>
          </m:sub>
        </m:sSub>
      </m:oMath>
      <w:r w:rsidRPr="00C52D87">
        <w:rPr>
          <w:rFonts w:asciiTheme="majorBidi" w:hAnsiTheme="majorBidi" w:cstheme="majorBidi"/>
          <w:sz w:val="24"/>
          <w:szCs w:val="24"/>
        </w:rPr>
        <w:t>).</w:t>
      </w:r>
      <w:bookmarkEnd w:id="3665"/>
    </w:p>
    <w:p w14:paraId="01371C27" w14:textId="52CDEFAB" w:rsidR="00BB48B7" w:rsidRPr="00C52D87" w:rsidRDefault="00BB48B7">
      <w:pPr>
        <w:pStyle w:val="ListParagraph"/>
        <w:numPr>
          <w:ilvl w:val="0"/>
          <w:numId w:val="38"/>
        </w:numPr>
        <w:spacing w:line="480" w:lineRule="auto"/>
        <w:rPr>
          <w:rFonts w:asciiTheme="majorBidi" w:eastAsia="CMR10" w:hAnsiTheme="majorBidi" w:cstheme="majorBidi"/>
          <w:color w:val="000000" w:themeColor="text1"/>
          <w:sz w:val="24"/>
          <w:szCs w:val="24"/>
        </w:rPr>
      </w:pPr>
      <w:r w:rsidRPr="00C52D87">
        <w:rPr>
          <w:rFonts w:asciiTheme="majorBidi" w:hAnsiTheme="majorBidi" w:cstheme="majorBidi"/>
          <w:color w:val="000000" w:themeColor="text1"/>
          <w:sz w:val="24"/>
          <w:szCs w:val="24"/>
        </w:rPr>
        <w:t xml:space="preserve">generate random sample </w:t>
      </w:r>
      <w:r w:rsidRPr="00C52D87">
        <w:rPr>
          <w:rFonts w:asciiTheme="majorBidi" w:hAnsiTheme="majorBidi" w:cstheme="majorBidi"/>
          <w:b/>
          <w:bCs/>
          <w:color w:val="000000" w:themeColor="text1"/>
          <w:sz w:val="24"/>
          <w:szCs w:val="24"/>
        </w:rPr>
        <w:t xml:space="preserve">S </w:t>
      </w:r>
      <w:r w:rsidRPr="00C52D87">
        <w:rPr>
          <w:rFonts w:asciiTheme="majorBidi" w:hAnsiTheme="majorBidi" w:cstheme="majorBidi"/>
          <w:color w:val="000000" w:themeColor="text1"/>
          <w:sz w:val="24"/>
          <w:szCs w:val="24"/>
        </w:rPr>
        <w:t xml:space="preserve">of size </w:t>
      </w:r>
      <w:r w:rsidRPr="00C52D87">
        <w:rPr>
          <w:rFonts w:asciiTheme="majorBidi" w:hAnsiTheme="majorBidi" w:cstheme="majorBidi"/>
          <w:b/>
          <w:bCs/>
          <w:color w:val="000000" w:themeColor="text1"/>
          <w:sz w:val="24"/>
          <w:szCs w:val="24"/>
        </w:rPr>
        <w:t xml:space="preserve">p = 10n </w:t>
      </w:r>
      <w:r w:rsidRPr="00C52D87">
        <w:rPr>
          <w:rFonts w:asciiTheme="majorBidi" w:hAnsiTheme="majorBidi" w:cstheme="majorBidi"/>
          <w:color w:val="000000" w:themeColor="text1"/>
          <w:sz w:val="24"/>
          <w:szCs w:val="24"/>
        </w:rPr>
        <w:t xml:space="preserve">within the relaxed feasible region </w:t>
      </w:r>
      <w:r w:rsidRPr="00C52D87">
        <w:rPr>
          <w:rFonts w:asciiTheme="majorBidi" w:eastAsia="CMR10" w:hAnsiTheme="majorBidi" w:cstheme="majorBidi"/>
          <w:b/>
          <w:bCs/>
          <w:color w:val="000000" w:themeColor="text1"/>
          <w:sz w:val="24"/>
          <w:szCs w:val="24"/>
        </w:rPr>
        <w:t xml:space="preserve">Φ </w:t>
      </w:r>
      <w:r w:rsidRPr="00C52D87">
        <w:rPr>
          <w:rFonts w:asciiTheme="majorBidi" w:eastAsia="CMR10" w:hAnsiTheme="majorBidi" w:cstheme="majorBidi"/>
          <w:color w:val="000000" w:themeColor="text1"/>
          <w:sz w:val="24"/>
          <w:szCs w:val="24"/>
        </w:rPr>
        <w:t>of the bilevel problem.</w:t>
      </w:r>
    </w:p>
    <w:p w14:paraId="6443B105" w14:textId="02A27138" w:rsidR="001C3B9B" w:rsidRPr="00C52D87" w:rsidRDefault="00046479" w:rsidP="00C7537A">
      <w:pPr>
        <w:pStyle w:val="BodyText"/>
      </w:pPr>
      <w:r w:rsidRPr="00C52D87">
        <w:t>We</w:t>
      </w:r>
      <w:r w:rsidR="00BB48B7" w:rsidRPr="00C52D87">
        <w:t xml:space="preserve"> wrote the Python code for the bi-level program where the upper level is the supply chain design </w:t>
      </w:r>
      <w:r w:rsidR="006C6B72" w:rsidRPr="00C52D87">
        <w:t>model,</w:t>
      </w:r>
      <w:r w:rsidR="00BB48B7" w:rsidRPr="00C52D87">
        <w:t xml:space="preserve"> and the lower level is the tour distance determination model for the delivery van in the online shopping. Then, </w:t>
      </w:r>
      <w:r w:rsidRPr="00C52D87">
        <w:t>we</w:t>
      </w:r>
      <w:r w:rsidR="00BB48B7" w:rsidRPr="00C52D87">
        <w:t xml:space="preserve"> identified the feasible solution space of the bi-level problem by relaxing the objective functions of the upper and lower level and solving the relaxed problem for </w:t>
      </w:r>
      <w:r w:rsidR="00BB48B7" w:rsidRPr="00C52D87">
        <w:rPr>
          <w:i/>
        </w:rPr>
        <w:t>p</w:t>
      </w:r>
      <w:r w:rsidR="00BB48B7" w:rsidRPr="00C52D87">
        <w:t xml:space="preserve"> times. </w:t>
      </w:r>
      <w:r w:rsidRPr="00C52D87">
        <w:t>We</w:t>
      </w:r>
      <w:r w:rsidR="00BB48B7" w:rsidRPr="00C52D87">
        <w:t xml:space="preserve"> found p feasible solutions with random starting points as sample </w:t>
      </w:r>
      <w:r w:rsidR="00BB48B7" w:rsidRPr="00C52D87">
        <w:rPr>
          <w:i/>
        </w:rPr>
        <w:t>S</w:t>
      </w:r>
      <w:r w:rsidR="00BB48B7" w:rsidRPr="00C52D87">
        <w:t xml:space="preserve">. The first sample of the feasible solutions for the bi-level problem is shown in </w:t>
      </w:r>
      <w:r w:rsidR="007F3C66" w:rsidRPr="00C52D87">
        <w:fldChar w:fldCharType="begin"/>
      </w:r>
      <w:r w:rsidR="007F3C66" w:rsidRPr="00C52D87">
        <w:instrText xml:space="preserve"> REF _Ref107489552 \h </w:instrText>
      </w:r>
      <w:r w:rsidR="004E2D62" w:rsidRPr="00C52D87">
        <w:instrText xml:space="preserve"> \* MERGEFORMAT </w:instrText>
      </w:r>
      <w:r w:rsidR="007F3C66" w:rsidRPr="00C52D87">
        <w:fldChar w:fldCharType="separate"/>
      </w:r>
      <w:r w:rsidR="00951439" w:rsidRPr="00C52D87">
        <w:t xml:space="preserve">Figure </w:t>
      </w:r>
      <w:r w:rsidR="00951439">
        <w:rPr>
          <w:noProof/>
          <w:cs/>
        </w:rPr>
        <w:t>‎</w:t>
      </w:r>
      <w:r w:rsidR="00951439">
        <w:rPr>
          <w:noProof/>
        </w:rPr>
        <w:t>8.23</w:t>
      </w:r>
      <w:r w:rsidR="007F3C66" w:rsidRPr="00C52D87">
        <w:fldChar w:fldCharType="end"/>
      </w:r>
      <w:r w:rsidR="00BB48B7" w:rsidRPr="00C52D87">
        <w:t xml:space="preserve">. </w:t>
      </w:r>
    </w:p>
    <w:p w14:paraId="1413E0F2" w14:textId="1A9E1C58" w:rsidR="001C3B9B" w:rsidRPr="00C52D87" w:rsidRDefault="00046479" w:rsidP="00C7537A">
      <w:pPr>
        <w:pStyle w:val="BodyText"/>
      </w:pPr>
      <w:r w:rsidRPr="00C52D87">
        <w:t>We</w:t>
      </w:r>
      <w:r w:rsidR="00BB48B7" w:rsidRPr="00C52D87">
        <w:t xml:space="preserve"> show here which store is connected to which open store. Please note that </w:t>
      </w:r>
      <w:r w:rsidRPr="00C52D87">
        <w:t>we</w:t>
      </w:r>
      <w:r w:rsidR="00BB48B7" w:rsidRPr="00C52D87">
        <w:t xml:space="preserve"> just wanted to show a schematic outcome and </w:t>
      </w:r>
      <w:r w:rsidRPr="00C52D87">
        <w:t>we</w:t>
      </w:r>
      <w:r w:rsidR="00BB48B7" w:rsidRPr="00C52D87">
        <w:t xml:space="preserve"> could not plot the whole outcome here as this is not the final result and </w:t>
      </w:r>
      <w:r w:rsidRPr="00C52D87">
        <w:t>we</w:t>
      </w:r>
      <w:r w:rsidR="00BB48B7" w:rsidRPr="00C52D87">
        <w:t xml:space="preserve"> plot the final results in proper figures and visualizations.</w:t>
      </w:r>
      <w:r w:rsidR="001C3B9B" w:rsidRPr="00C52D87">
        <w:t xml:space="preserve"> </w:t>
      </w:r>
      <w:bookmarkStart w:id="3666" w:name="_Toc107505488"/>
      <m:oMath>
        <m:sSup>
          <m:sSupPr>
            <m:ctrlPr>
              <w:rPr>
                <w:rFonts w:ascii="Cambria Math" w:hAnsi="Cambria Math"/>
                <w:i/>
              </w:rPr>
            </m:ctrlPr>
          </m:sSupPr>
          <m:e>
            <m:r>
              <w:rPr>
                <w:rFonts w:ascii="Cambria Math" w:hAnsi="Cambria Math"/>
              </w:rPr>
              <m:t>x</m:t>
            </m:r>
          </m:e>
          <m:sup>
            <m:r>
              <w:rPr>
                <w:rFonts w:ascii="Cambria Math" w:hAnsi="Cambria Math"/>
              </w:rPr>
              <m:t>(1)</m:t>
            </m:r>
          </m:sup>
        </m:sSup>
        <m:r>
          <w:rPr>
            <w:rFonts w:ascii="Cambria Math" w:hAnsi="Cambria Math"/>
          </w:rPr>
          <m:t xml:space="preserve">, …, </m:t>
        </m:r>
        <m:sSup>
          <m:sSupPr>
            <m:ctrlPr>
              <w:rPr>
                <w:rFonts w:ascii="Cambria Math" w:hAnsi="Cambria Math"/>
                <w:i/>
              </w:rPr>
            </m:ctrlPr>
          </m:sSupPr>
          <m:e>
            <m:r>
              <w:rPr>
                <w:rFonts w:ascii="Cambria Math" w:hAnsi="Cambria Math"/>
              </w:rPr>
              <m:t>x</m:t>
            </m:r>
          </m:e>
          <m:sup>
            <m:r>
              <w:rPr>
                <w:rFonts w:ascii="Cambria Math" w:hAnsi="Cambria Math"/>
              </w:rPr>
              <m:t>(p)</m:t>
            </m:r>
          </m:sup>
        </m:sSup>
      </m:oMath>
      <w:r w:rsidR="001C3B9B" w:rsidRPr="00C52D87">
        <w:t xml:space="preserve"> using algorithm </w:t>
      </w:r>
      <w:r w:rsidR="001C3B9B" w:rsidRPr="00C52D87">
        <w:rPr>
          <w:b/>
          <w:bCs/>
        </w:rPr>
        <w:t xml:space="preserve">A </w:t>
      </w:r>
      <w:r w:rsidR="001C3B9B" w:rsidRPr="00C52D87">
        <w:t xml:space="preserve">and record the most appropriate point in the sample with the minimum </w:t>
      </w:r>
      <w:r w:rsidR="006C6B72" w:rsidRPr="00C52D87">
        <w:t>upper-level</w:t>
      </w:r>
      <w:r w:rsidR="001C3B9B" w:rsidRPr="00C52D87">
        <w:t xml:space="preserve"> function values </w:t>
      </w:r>
      <m:oMath>
        <m:sSup>
          <m:sSupPr>
            <m:ctrlPr>
              <w:rPr>
                <w:rFonts w:ascii="Cambria Math" w:hAnsi="Cambria Math"/>
                <w:i/>
              </w:rPr>
            </m:ctrlPr>
          </m:sSupPr>
          <m:e>
            <m:r>
              <w:rPr>
                <w:rFonts w:ascii="Cambria Math" w:hAnsi="Cambria Math"/>
              </w:rPr>
              <m:t>F</m:t>
            </m:r>
          </m:e>
          <m:sup>
            <m:r>
              <w:rPr>
                <w:rFonts w:ascii="Cambria Math" w:hAnsi="Cambria Math"/>
              </w:rPr>
              <m:t>(i)</m:t>
            </m:r>
          </m:sup>
        </m:sSup>
        <m:r>
          <w:rPr>
            <w:rFonts w:ascii="Cambria Math" w:hAnsi="Cambria Math"/>
          </w:rPr>
          <m:t xml:space="preserve"> and </m:t>
        </m:r>
        <m:sSup>
          <m:sSupPr>
            <m:ctrlPr>
              <w:rPr>
                <w:rFonts w:ascii="Cambria Math" w:hAnsi="Cambria Math"/>
                <w:i/>
              </w:rPr>
            </m:ctrlPr>
          </m:sSupPr>
          <m:e>
            <m:r>
              <w:rPr>
                <w:rFonts w:ascii="Cambria Math" w:hAnsi="Cambria Math"/>
              </w:rPr>
              <m:t>f</m:t>
            </m:r>
          </m:e>
          <m:sup>
            <m:r>
              <w:rPr>
                <w:rFonts w:ascii="Cambria Math" w:hAnsi="Cambria Math"/>
              </w:rPr>
              <m:t>(i)</m:t>
            </m:r>
          </m:sup>
        </m:sSup>
        <m:r>
          <w:rPr>
            <w:rFonts w:ascii="Cambria Math" w:hAnsi="Cambria Math"/>
          </w:rPr>
          <m:t xml:space="preserve">:i ∈ </m:t>
        </m:r>
        <m:d>
          <m:dPr>
            <m:begChr m:val="{"/>
            <m:endChr m:val="}"/>
            <m:ctrlPr>
              <w:rPr>
                <w:rFonts w:ascii="Cambria Math" w:hAnsi="Cambria Math"/>
                <w:i/>
              </w:rPr>
            </m:ctrlPr>
          </m:dPr>
          <m:e>
            <m:r>
              <w:rPr>
                <w:rFonts w:ascii="Cambria Math" w:hAnsi="Cambria Math"/>
              </w:rPr>
              <m:t>1, …, p</m:t>
            </m:r>
          </m:e>
        </m:d>
      </m:oMath>
      <w:r w:rsidR="001C3B9B" w:rsidRPr="00C52D87">
        <w:t xml:space="preserve">. Initialize iteration counter </w:t>
      </w:r>
      <m:oMath>
        <m:r>
          <w:rPr>
            <w:rFonts w:ascii="Cambria Math" w:hAnsi="Cambria Math"/>
          </w:rPr>
          <m:t>c ← c+1</m:t>
        </m:r>
      </m:oMath>
      <w:r w:rsidR="001C3B9B" w:rsidRPr="00C52D87">
        <w:t xml:space="preserve">. Find the most </w:t>
      </w:r>
      <w:r w:rsidR="006C6B72" w:rsidRPr="00C52D87">
        <w:t>appropriate point</w:t>
      </w:r>
      <w:r w:rsidR="001C3B9B" w:rsidRPr="00C52D87">
        <w:t xml:space="preserve"> in the sample with the minimum </w:t>
      </w:r>
      <w:r w:rsidR="006C6B72" w:rsidRPr="00C52D87">
        <w:t>upper-level</w:t>
      </w:r>
      <w:r w:rsidR="001C3B9B" w:rsidRPr="00C52D87">
        <w:t xml:space="preserve"> function and denote it as </w:t>
      </w:r>
      <m:oMath>
        <m:sSubSup>
          <m:sSubSupPr>
            <m:ctrlPr>
              <w:rPr>
                <w:rFonts w:ascii="Cambria Math" w:hAnsi="Cambria Math"/>
                <w:i/>
              </w:rPr>
            </m:ctrlPr>
          </m:sSubSupPr>
          <m:e>
            <m:r>
              <w:rPr>
                <w:rFonts w:ascii="Cambria Math" w:hAnsi="Cambria Math"/>
              </w:rPr>
              <m:t>F</m:t>
            </m:r>
          </m:e>
          <m:sub>
            <m:r>
              <w:rPr>
                <w:rFonts w:ascii="Cambria Math" w:hAnsi="Cambria Math"/>
              </w:rPr>
              <m:t>c</m:t>
            </m:r>
          </m:sub>
          <m:sup/>
        </m:sSubSup>
      </m:oMath>
      <w:r w:rsidR="001C3B9B" w:rsidRPr="00C52D87">
        <w:t>.</w:t>
      </w:r>
      <w:bookmarkEnd w:id="3666"/>
    </w:p>
    <w:p w14:paraId="5C097C56" w14:textId="6D9A3A5B" w:rsidR="007F3C66" w:rsidRDefault="00B64ED3" w:rsidP="00C7537A">
      <w:pPr>
        <w:pStyle w:val="BodyText"/>
        <w:rPr>
          <w:rFonts w:eastAsia="CMR10"/>
          <w:color w:val="000000" w:themeColor="text1"/>
        </w:rPr>
      </w:pPr>
      <w:r w:rsidRPr="00C52D87">
        <w:rPr>
          <w:noProof/>
        </w:rPr>
        <w:drawing>
          <wp:anchor distT="0" distB="0" distL="114300" distR="114300" simplePos="0" relativeHeight="252282368" behindDoc="0" locked="0" layoutInCell="1" allowOverlap="1" wp14:anchorId="60432392" wp14:editId="43F1CD50">
            <wp:simplePos x="0" y="0"/>
            <wp:positionH relativeFrom="column">
              <wp:posOffset>4610100</wp:posOffset>
            </wp:positionH>
            <wp:positionV relativeFrom="paragraph">
              <wp:posOffset>0</wp:posOffset>
            </wp:positionV>
            <wp:extent cx="1262380" cy="2628900"/>
            <wp:effectExtent l="0" t="0" r="0" b="0"/>
            <wp:wrapTopAndBottom/>
            <wp:docPr id="237" name="Picture 237"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 name="Picture 237" descr="A picture containing chart&#10;&#10;Description automatically generated"/>
                    <pic:cNvPicPr/>
                  </pic:nvPicPr>
                  <pic:blipFill>
                    <a:blip r:embed="rId120">
                      <a:extLst>
                        <a:ext uri="{28A0092B-C50C-407E-A947-70E740481C1C}">
                          <a14:useLocalDpi xmlns:a14="http://schemas.microsoft.com/office/drawing/2010/main" val="0"/>
                        </a:ext>
                      </a:extLst>
                    </a:blip>
                    <a:stretch>
                      <a:fillRect/>
                    </a:stretch>
                  </pic:blipFill>
                  <pic:spPr>
                    <a:xfrm>
                      <a:off x="0" y="0"/>
                      <a:ext cx="1262380" cy="2628900"/>
                    </a:xfrm>
                    <a:prstGeom prst="rect">
                      <a:avLst/>
                    </a:prstGeom>
                  </pic:spPr>
                </pic:pic>
              </a:graphicData>
            </a:graphic>
            <wp14:sizeRelH relativeFrom="margin">
              <wp14:pctWidth>0</wp14:pctWidth>
            </wp14:sizeRelH>
            <wp14:sizeRelV relativeFrom="margin">
              <wp14:pctHeight>0</wp14:pctHeight>
            </wp14:sizeRelV>
          </wp:anchor>
        </w:drawing>
      </w:r>
      <w:r w:rsidRPr="00C52D87">
        <w:rPr>
          <w:noProof/>
        </w:rPr>
        <w:drawing>
          <wp:anchor distT="0" distB="0" distL="114300" distR="114300" simplePos="0" relativeHeight="252281344" behindDoc="0" locked="0" layoutInCell="1" allowOverlap="1" wp14:anchorId="3A280B74" wp14:editId="69006142">
            <wp:simplePos x="0" y="0"/>
            <wp:positionH relativeFrom="column">
              <wp:posOffset>88900</wp:posOffset>
            </wp:positionH>
            <wp:positionV relativeFrom="paragraph">
              <wp:posOffset>0</wp:posOffset>
            </wp:positionV>
            <wp:extent cx="4474845" cy="2628900"/>
            <wp:effectExtent l="0" t="0" r="1905" b="0"/>
            <wp:wrapSquare wrapText="bothSides"/>
            <wp:docPr id="31" name="Picture 31"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A screenshot of a computer&#10;&#10;Description automatically generated with medium confidence"/>
                    <pic:cNvPicPr/>
                  </pic:nvPicPr>
                  <pic:blipFill>
                    <a:blip r:embed="rId121">
                      <a:extLst>
                        <a:ext uri="{28A0092B-C50C-407E-A947-70E740481C1C}">
                          <a14:useLocalDpi xmlns:a14="http://schemas.microsoft.com/office/drawing/2010/main" val="0"/>
                        </a:ext>
                      </a:extLst>
                    </a:blip>
                    <a:stretch>
                      <a:fillRect/>
                    </a:stretch>
                  </pic:blipFill>
                  <pic:spPr>
                    <a:xfrm>
                      <a:off x="0" y="0"/>
                      <a:ext cx="4474845" cy="2628900"/>
                    </a:xfrm>
                    <a:prstGeom prst="rect">
                      <a:avLst/>
                    </a:prstGeom>
                  </pic:spPr>
                </pic:pic>
              </a:graphicData>
            </a:graphic>
            <wp14:sizeRelH relativeFrom="margin">
              <wp14:pctWidth>0</wp14:pctWidth>
            </wp14:sizeRelH>
            <wp14:sizeRelV relativeFrom="margin">
              <wp14:pctHeight>0</wp14:pctHeight>
            </wp14:sizeRelV>
          </wp:anchor>
        </w:drawing>
      </w:r>
    </w:p>
    <w:p w14:paraId="1E667E19" w14:textId="5854FDF2" w:rsidR="00B64ED3" w:rsidRDefault="00B64ED3" w:rsidP="00C7537A">
      <w:pPr>
        <w:pStyle w:val="BodyText"/>
        <w:rPr>
          <w:rFonts w:eastAsia="CMR10"/>
          <w:color w:val="000000" w:themeColor="text1"/>
        </w:rPr>
      </w:pPr>
      <w:bookmarkStart w:id="3667" w:name="_Ref107489552"/>
      <w:bookmarkStart w:id="3668" w:name="_Toc107505487"/>
      <w:bookmarkStart w:id="3669" w:name="_Toc109850581"/>
      <w:r w:rsidRPr="00C52D87">
        <w:t xml:space="preserve">Figure </w:t>
      </w:r>
      <w:r w:rsidR="003419F7">
        <w:fldChar w:fldCharType="begin"/>
      </w:r>
      <w:r w:rsidR="003419F7">
        <w:instrText xml:space="preserve"> STYLEREF 4 \s </w:instrText>
      </w:r>
      <w:r w:rsidR="003419F7">
        <w:fldChar w:fldCharType="separate"/>
      </w:r>
      <w:r w:rsidR="00951439">
        <w:rPr>
          <w:noProof/>
          <w:cs/>
        </w:rPr>
        <w:t>‎</w:t>
      </w:r>
      <w:r w:rsidR="00951439">
        <w:rPr>
          <w:noProof/>
        </w:rPr>
        <w:t>8</w:t>
      </w:r>
      <w:r w:rsidR="003419F7">
        <w:fldChar w:fldCharType="end"/>
      </w:r>
      <w:r w:rsidR="003419F7">
        <w:t>.</w:t>
      </w:r>
      <w:r w:rsidR="003419F7">
        <w:fldChar w:fldCharType="begin"/>
      </w:r>
      <w:r w:rsidR="003419F7">
        <w:instrText xml:space="preserve"> SEQ Figure \* ARABIC \s 4 </w:instrText>
      </w:r>
      <w:r w:rsidR="003419F7">
        <w:fldChar w:fldCharType="separate"/>
      </w:r>
      <w:r w:rsidR="00951439">
        <w:rPr>
          <w:noProof/>
        </w:rPr>
        <w:t>23</w:t>
      </w:r>
      <w:r w:rsidR="003419F7">
        <w:fldChar w:fldCharType="end"/>
      </w:r>
      <w:bookmarkEnd w:id="3667"/>
      <w:r w:rsidRPr="00C52D87">
        <w:t xml:space="preserve">. </w:t>
      </w:r>
      <w:r w:rsidRPr="00C52D87">
        <w:rPr>
          <w:rFonts w:eastAsia="CMR10"/>
          <w:color w:val="000000" w:themeColor="text1"/>
        </w:rPr>
        <w:t>Feasible solution for the bi-level problem</w:t>
      </w:r>
      <w:bookmarkEnd w:id="3668"/>
      <w:bookmarkEnd w:id="3669"/>
    </w:p>
    <w:p w14:paraId="6583BB16" w14:textId="23710235" w:rsidR="00BB48B7" w:rsidRPr="00C52D87" w:rsidRDefault="00BB48B7" w:rsidP="00C7537A">
      <w:pPr>
        <w:pStyle w:val="BodyText"/>
      </w:pPr>
      <w:bookmarkStart w:id="3670" w:name="_Toc107505489"/>
      <w:r w:rsidRPr="00C52D87">
        <w:t xml:space="preserve">For each solution from </w:t>
      </w:r>
      <w:r w:rsidRPr="00C52D87">
        <w:rPr>
          <w:i/>
        </w:rPr>
        <w:t>S</w:t>
      </w:r>
      <w:r w:rsidRPr="00C52D87">
        <w:t xml:space="preserve">, </w:t>
      </w:r>
      <w:r w:rsidR="00046479" w:rsidRPr="00C52D87">
        <w:t>we</w:t>
      </w:r>
      <w:r w:rsidRPr="00C52D87">
        <w:t xml:space="preserve"> solved the </w:t>
      </w:r>
      <w:r w:rsidR="006C6B72" w:rsidRPr="00C52D87">
        <w:t>lower-level</w:t>
      </w:r>
      <w:r w:rsidRPr="00C52D87">
        <w:t xml:space="preserve"> problem, which is the tour finding problem and identified the solution for each sample points in the sample pool of </w:t>
      </w:r>
      <w:r w:rsidRPr="00C52D87">
        <w:rPr>
          <w:i/>
        </w:rPr>
        <w:t>S</w:t>
      </w:r>
      <w:r w:rsidRPr="00C52D87">
        <w:t xml:space="preserve">. In </w:t>
      </w:r>
      <w:r w:rsidR="00A2374C" w:rsidRPr="00C52D87">
        <w:fldChar w:fldCharType="begin"/>
      </w:r>
      <w:r w:rsidR="00A2374C" w:rsidRPr="00C52D87">
        <w:instrText xml:space="preserve"> REF _Ref107489552 \h </w:instrText>
      </w:r>
      <w:r w:rsidR="004E2D62" w:rsidRPr="00C52D87">
        <w:instrText xml:space="preserve"> \* MERGEFORMAT </w:instrText>
      </w:r>
      <w:r w:rsidR="00A2374C" w:rsidRPr="00C52D87">
        <w:fldChar w:fldCharType="separate"/>
      </w:r>
      <w:r w:rsidR="00951439" w:rsidRPr="00C52D87">
        <w:t xml:space="preserve">Figure </w:t>
      </w:r>
      <w:r w:rsidR="00951439">
        <w:rPr>
          <w:noProof/>
          <w:cs/>
        </w:rPr>
        <w:t>‎</w:t>
      </w:r>
      <w:r w:rsidR="00951439">
        <w:rPr>
          <w:noProof/>
        </w:rPr>
        <w:t>8.23</w:t>
      </w:r>
      <w:r w:rsidR="00A2374C" w:rsidRPr="00C52D87">
        <w:fldChar w:fldCharType="end"/>
      </w:r>
      <w:r w:rsidRPr="00C52D87">
        <w:t xml:space="preserve">, </w:t>
      </w:r>
      <w:r w:rsidR="00046479" w:rsidRPr="00C52D87">
        <w:t>we</w:t>
      </w:r>
      <w:r w:rsidRPr="00C52D87">
        <w:t xml:space="preserve"> show the tours and corresponding values for the sample points. Please note that each decision in the figure stands for all the open stores in that decision (design) with its corresponding customers and accordingly several tours in each decision (design). Again, since this is not the final results, </w:t>
      </w:r>
      <w:r w:rsidR="00046479" w:rsidRPr="00C52D87">
        <w:t>we</w:t>
      </w:r>
      <w:r w:rsidRPr="00C52D87">
        <w:t xml:space="preserve"> just took a screen shot from the Python output to show several tours and their corresponding costs. Also, the sequence of the customers </w:t>
      </w:r>
      <w:r w:rsidR="00695D46" w:rsidRPr="00C52D87">
        <w:t>is</w:t>
      </w:r>
      <w:r w:rsidRPr="00C52D87">
        <w:t xml:space="preserve"> show in the figure which in the final results </w:t>
      </w:r>
      <w:r w:rsidR="002F275B" w:rsidRPr="00C52D87">
        <w:t>are</w:t>
      </w:r>
      <w:r w:rsidRPr="00C52D87">
        <w:t xml:space="preserve"> visualized on Puerto Rico’s map with customers sequence in the tours.</w:t>
      </w:r>
      <w:bookmarkEnd w:id="3670"/>
    </w:p>
    <w:p w14:paraId="08A95C74" w14:textId="304DADC4" w:rsidR="001C3B9B" w:rsidRPr="00C52D87" w:rsidRDefault="001C3B9B" w:rsidP="00C7537A">
      <w:pPr>
        <w:pStyle w:val="BodyText"/>
      </w:pPr>
      <w:r w:rsidRPr="00C52D87">
        <w:t xml:space="preserve">In </w:t>
      </w:r>
      <w:r w:rsidRPr="00C52D87">
        <w:fldChar w:fldCharType="begin"/>
      </w:r>
      <w:r w:rsidRPr="00C52D87">
        <w:instrText xml:space="preserve"> REF _Ref107489573 \h  \* MERGEFORMAT </w:instrText>
      </w:r>
      <w:r w:rsidRPr="00C52D87">
        <w:fldChar w:fldCharType="separate"/>
      </w:r>
      <w:r w:rsidR="00951439" w:rsidRPr="00C52D87">
        <w:t xml:space="preserve">Figure </w:t>
      </w:r>
      <w:r w:rsidR="00951439">
        <w:rPr>
          <w:noProof/>
          <w:cs/>
        </w:rPr>
        <w:t>‎</w:t>
      </w:r>
      <w:r w:rsidR="00951439">
        <w:rPr>
          <w:noProof/>
        </w:rPr>
        <w:t>8.24</w:t>
      </w:r>
      <w:r w:rsidRPr="00C52D87">
        <w:fldChar w:fldCharType="end"/>
      </w:r>
      <w:r w:rsidRPr="00C52D87">
        <w:t>, we show the final tour for each decision (design), where the values are the total tour distance in each design. Also, we plotted a mapping for the first sample (32 datapoints or designs). As you see the mapping is not explaining the tour identification function appropriately. Therefore, we try other mappings and iteratively improve the quality of the mapping.</w:t>
      </w:r>
    </w:p>
    <w:p w14:paraId="15E6A7E2" w14:textId="77777777" w:rsidR="001C3B9B" w:rsidRPr="00C52D87" w:rsidRDefault="001C3B9B" w:rsidP="00C7537A">
      <w:pPr>
        <w:pStyle w:val="BodyText"/>
      </w:pPr>
    </w:p>
    <w:p w14:paraId="7112E7C3" w14:textId="7051F7FB" w:rsidR="00DF2468" w:rsidRPr="00C52D87" w:rsidRDefault="00BB48B7" w:rsidP="00695D46">
      <w:pPr>
        <w:keepNext/>
        <w:spacing w:line="480" w:lineRule="auto"/>
        <w:ind w:firstLine="0"/>
        <w:rPr>
          <w:rFonts w:asciiTheme="majorBidi" w:hAnsiTheme="majorBidi" w:cstheme="majorBidi"/>
        </w:rPr>
      </w:pPr>
      <w:bookmarkStart w:id="3671" w:name="_Toc107505490"/>
      <w:r w:rsidRPr="00C52D87">
        <w:rPr>
          <w:rFonts w:asciiTheme="majorBidi" w:hAnsiTheme="majorBidi" w:cstheme="majorBidi"/>
          <w:noProof/>
        </w:rPr>
        <w:drawing>
          <wp:inline distT="0" distB="0" distL="0" distR="0" wp14:anchorId="466B670E" wp14:editId="4218DC9F">
            <wp:extent cx="5850890" cy="5156200"/>
            <wp:effectExtent l="0" t="0" r="0" b="6350"/>
            <wp:docPr id="8216" name="Picture 8216"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16" name="Picture 8216" descr="Text&#10;&#10;Description automatically generated"/>
                    <pic:cNvPicPr/>
                  </pic:nvPicPr>
                  <pic:blipFill rotWithShape="1">
                    <a:blip r:embed="rId122"/>
                    <a:srcRect l="3976" r="31795"/>
                    <a:stretch/>
                  </pic:blipFill>
                  <pic:spPr bwMode="auto">
                    <a:xfrm>
                      <a:off x="0" y="0"/>
                      <a:ext cx="5856312" cy="5160978"/>
                    </a:xfrm>
                    <a:prstGeom prst="rect">
                      <a:avLst/>
                    </a:prstGeom>
                    <a:ln>
                      <a:noFill/>
                    </a:ln>
                    <a:extLst>
                      <a:ext uri="{53640926-AAD7-44D8-BBD7-CCE9431645EC}">
                        <a14:shadowObscured xmlns:a14="http://schemas.microsoft.com/office/drawing/2010/main"/>
                      </a:ext>
                    </a:extLst>
                  </pic:spPr>
                </pic:pic>
              </a:graphicData>
            </a:graphic>
          </wp:inline>
        </w:drawing>
      </w:r>
      <w:bookmarkEnd w:id="3671"/>
    </w:p>
    <w:p w14:paraId="50FF15CC" w14:textId="0CE10682" w:rsidR="00BB48B7" w:rsidRPr="00C52D87" w:rsidRDefault="00DF2468" w:rsidP="00C7537A">
      <w:pPr>
        <w:pStyle w:val="BodyText"/>
      </w:pPr>
      <w:bookmarkStart w:id="3672" w:name="_Ref107489573"/>
      <w:bookmarkStart w:id="3673" w:name="_Toc109850582"/>
      <w:r w:rsidRPr="00C52D87">
        <w:t xml:space="preserve">Figure </w:t>
      </w:r>
      <w:r w:rsidR="003419F7">
        <w:fldChar w:fldCharType="begin"/>
      </w:r>
      <w:r w:rsidR="003419F7">
        <w:instrText xml:space="preserve"> STYLEREF 4 \s </w:instrText>
      </w:r>
      <w:r w:rsidR="003419F7">
        <w:fldChar w:fldCharType="separate"/>
      </w:r>
      <w:r w:rsidR="00951439">
        <w:rPr>
          <w:noProof/>
          <w:cs/>
        </w:rPr>
        <w:t>‎</w:t>
      </w:r>
      <w:r w:rsidR="00951439">
        <w:rPr>
          <w:noProof/>
        </w:rPr>
        <w:t>8</w:t>
      </w:r>
      <w:r w:rsidR="003419F7">
        <w:fldChar w:fldCharType="end"/>
      </w:r>
      <w:r w:rsidR="003419F7">
        <w:t>.</w:t>
      </w:r>
      <w:r w:rsidR="003419F7">
        <w:fldChar w:fldCharType="begin"/>
      </w:r>
      <w:r w:rsidR="003419F7">
        <w:instrText xml:space="preserve"> SEQ Figure \* ARABIC \s 4 </w:instrText>
      </w:r>
      <w:r w:rsidR="003419F7">
        <w:fldChar w:fldCharType="separate"/>
      </w:r>
      <w:r w:rsidR="00951439">
        <w:rPr>
          <w:noProof/>
        </w:rPr>
        <w:t>24</w:t>
      </w:r>
      <w:r w:rsidR="003419F7">
        <w:fldChar w:fldCharType="end"/>
      </w:r>
      <w:bookmarkEnd w:id="3672"/>
      <w:r w:rsidRPr="00C52D87">
        <w:t>.</w:t>
      </w:r>
      <w:r w:rsidR="00BB48B7" w:rsidRPr="00C52D87">
        <w:t xml:space="preserve"> Tour distance in online shopping for each sample point and the corresponding cost of each tour</w:t>
      </w:r>
      <w:r w:rsidR="001C3B9B" w:rsidRPr="00C52D87">
        <w:t>.</w:t>
      </w:r>
      <w:bookmarkEnd w:id="3673"/>
    </w:p>
    <w:p w14:paraId="4D4B23D3" w14:textId="0434ED64" w:rsidR="001C3B9B" w:rsidRPr="00C52D87" w:rsidRDefault="001C3B9B" w:rsidP="00C7537A">
      <w:pPr>
        <w:pStyle w:val="BodyText"/>
      </w:pPr>
      <w:r w:rsidRPr="00C52D87">
        <w:t xml:space="preserve">These solutions are feasible for the upper level, and we solve the upper level in coordination with the </w:t>
      </w:r>
      <w:r w:rsidR="006C6B72" w:rsidRPr="00C52D87">
        <w:t>lower-level</w:t>
      </w:r>
      <w:r w:rsidRPr="00C52D87">
        <w:t xml:space="preserve"> solutions as the next step. This is the solution of the bi-level problem (traditional, in-store shopping and online shopping together) for the first sample set of points and the first iteration. We wrote a code to automate this process and explore the solution space and add new sample points to the pool of samples.</w:t>
      </w:r>
    </w:p>
    <w:p w14:paraId="5F285BD4" w14:textId="5F9B39D5" w:rsidR="006232D2" w:rsidRDefault="00B64ED3" w:rsidP="00C7537A">
      <w:pPr>
        <w:pStyle w:val="BodyText"/>
      </w:pPr>
      <w:bookmarkStart w:id="3674" w:name="_Toc107505491"/>
      <w:r w:rsidRPr="00C52D87">
        <w:rPr>
          <w:noProof/>
        </w:rPr>
        <w:drawing>
          <wp:anchor distT="0" distB="0" distL="114300" distR="114300" simplePos="0" relativeHeight="252073472" behindDoc="0" locked="0" layoutInCell="1" allowOverlap="1" wp14:anchorId="4D99760A" wp14:editId="2E89DC03">
            <wp:simplePos x="0" y="0"/>
            <wp:positionH relativeFrom="column">
              <wp:posOffset>1790700</wp:posOffset>
            </wp:positionH>
            <wp:positionV relativeFrom="paragraph">
              <wp:posOffset>0</wp:posOffset>
            </wp:positionV>
            <wp:extent cx="4130040" cy="4216400"/>
            <wp:effectExtent l="0" t="0" r="3810" b="0"/>
            <wp:wrapTopAndBottom/>
            <wp:docPr id="8218" name="Picture 8218"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18" name="Picture 8218" descr="Chart, line chart&#10;&#10;Description automatically generated"/>
                    <pic:cNvPicPr/>
                  </pic:nvPicPr>
                  <pic:blipFill>
                    <a:blip r:embed="rId123">
                      <a:extLst>
                        <a:ext uri="{28A0092B-C50C-407E-A947-70E740481C1C}">
                          <a14:useLocalDpi xmlns:a14="http://schemas.microsoft.com/office/drawing/2010/main" val="0"/>
                        </a:ext>
                      </a:extLst>
                    </a:blip>
                    <a:stretch>
                      <a:fillRect/>
                    </a:stretch>
                  </pic:blipFill>
                  <pic:spPr>
                    <a:xfrm>
                      <a:off x="0" y="0"/>
                      <a:ext cx="4130040" cy="4216400"/>
                    </a:xfrm>
                    <a:prstGeom prst="rect">
                      <a:avLst/>
                    </a:prstGeom>
                  </pic:spPr>
                </pic:pic>
              </a:graphicData>
            </a:graphic>
            <wp14:sizeRelH relativeFrom="margin">
              <wp14:pctWidth>0</wp14:pctWidth>
            </wp14:sizeRelH>
            <wp14:sizeRelV relativeFrom="margin">
              <wp14:pctHeight>0</wp14:pctHeight>
            </wp14:sizeRelV>
          </wp:anchor>
        </w:drawing>
      </w:r>
      <w:r w:rsidRPr="00C52D87">
        <w:rPr>
          <w:noProof/>
        </w:rPr>
        <w:drawing>
          <wp:anchor distT="0" distB="0" distL="114300" distR="114300" simplePos="0" relativeHeight="252074496" behindDoc="0" locked="0" layoutInCell="1" allowOverlap="1" wp14:anchorId="18646231" wp14:editId="0BF33B63">
            <wp:simplePos x="0" y="0"/>
            <wp:positionH relativeFrom="column">
              <wp:posOffset>50800</wp:posOffset>
            </wp:positionH>
            <wp:positionV relativeFrom="paragraph">
              <wp:posOffset>0</wp:posOffset>
            </wp:positionV>
            <wp:extent cx="1583055" cy="4216400"/>
            <wp:effectExtent l="0" t="0" r="0" b="0"/>
            <wp:wrapTopAndBottom/>
            <wp:docPr id="8217" name="Picture 8217"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17" name="Picture 8217" descr="Text&#10;&#10;Description automatically generated"/>
                    <pic:cNvPicPr/>
                  </pic:nvPicPr>
                  <pic:blipFill>
                    <a:blip r:embed="rId124">
                      <a:extLst>
                        <a:ext uri="{28A0092B-C50C-407E-A947-70E740481C1C}">
                          <a14:useLocalDpi xmlns:a14="http://schemas.microsoft.com/office/drawing/2010/main" val="0"/>
                        </a:ext>
                      </a:extLst>
                    </a:blip>
                    <a:stretch>
                      <a:fillRect/>
                    </a:stretch>
                  </pic:blipFill>
                  <pic:spPr>
                    <a:xfrm>
                      <a:off x="0" y="0"/>
                      <a:ext cx="1583055" cy="4216400"/>
                    </a:xfrm>
                    <a:prstGeom prst="rect">
                      <a:avLst/>
                    </a:prstGeom>
                  </pic:spPr>
                </pic:pic>
              </a:graphicData>
            </a:graphic>
            <wp14:sizeRelH relativeFrom="margin">
              <wp14:pctWidth>0</wp14:pctWidth>
            </wp14:sizeRelH>
            <wp14:sizeRelV relativeFrom="margin">
              <wp14:pctHeight>0</wp14:pctHeight>
            </wp14:sizeRelV>
          </wp:anchor>
        </w:drawing>
      </w:r>
      <w:bookmarkEnd w:id="3674"/>
    </w:p>
    <w:p w14:paraId="4C219876" w14:textId="40EC2CD2" w:rsidR="00B64ED3" w:rsidRPr="00C52D87" w:rsidRDefault="00B64ED3" w:rsidP="00C7537A">
      <w:pPr>
        <w:pStyle w:val="BodyText"/>
      </w:pPr>
      <w:bookmarkStart w:id="3675" w:name="_Toc109850583"/>
      <w:r w:rsidRPr="00C52D87">
        <w:t xml:space="preserve">Figure </w:t>
      </w:r>
      <w:r w:rsidR="003419F7">
        <w:fldChar w:fldCharType="begin"/>
      </w:r>
      <w:r w:rsidR="003419F7">
        <w:instrText xml:space="preserve"> STYLEREF 4 \s </w:instrText>
      </w:r>
      <w:r w:rsidR="003419F7">
        <w:fldChar w:fldCharType="separate"/>
      </w:r>
      <w:r w:rsidR="00951439">
        <w:rPr>
          <w:noProof/>
          <w:cs/>
        </w:rPr>
        <w:t>‎</w:t>
      </w:r>
      <w:r w:rsidR="00951439">
        <w:rPr>
          <w:noProof/>
        </w:rPr>
        <w:t>8</w:t>
      </w:r>
      <w:r w:rsidR="003419F7">
        <w:fldChar w:fldCharType="end"/>
      </w:r>
      <w:r w:rsidR="003419F7">
        <w:t>.</w:t>
      </w:r>
      <w:r w:rsidR="003419F7">
        <w:fldChar w:fldCharType="begin"/>
      </w:r>
      <w:r w:rsidR="003419F7">
        <w:instrText xml:space="preserve"> SEQ Figure \* ARABIC \s 4 </w:instrText>
      </w:r>
      <w:r w:rsidR="003419F7">
        <w:fldChar w:fldCharType="separate"/>
      </w:r>
      <w:r w:rsidR="00951439">
        <w:rPr>
          <w:noProof/>
        </w:rPr>
        <w:t>25</w:t>
      </w:r>
      <w:r w:rsidR="003419F7">
        <w:fldChar w:fldCharType="end"/>
      </w:r>
      <w:r w:rsidRPr="00C52D87">
        <w:t>. Final tour for each decision (design) and mapping for the first sample (32 datapoints or designs).</w:t>
      </w:r>
      <w:bookmarkEnd w:id="3675"/>
    </w:p>
    <w:p w14:paraId="039FC3D9" w14:textId="2F66F2E6" w:rsidR="00BB48B7" w:rsidRPr="00C52D87" w:rsidRDefault="00BB48B7" w:rsidP="00C7537A">
      <w:pPr>
        <w:pStyle w:val="BodyText"/>
      </w:pPr>
      <w:r w:rsidRPr="00C52D87">
        <w:t xml:space="preserve">Now that the feasible solutions are acquired, the solution of the upper level’s problem can be calculated. Therefore, </w:t>
      </w:r>
      <w:r w:rsidR="00046479" w:rsidRPr="00C52D87">
        <w:t>we are</w:t>
      </w:r>
      <w:r w:rsidRPr="00C52D87">
        <w:t xml:space="preserve"> now able to do the following:</w:t>
      </w:r>
    </w:p>
    <w:p w14:paraId="2328FBAE" w14:textId="77777777" w:rsidR="00BB48B7" w:rsidRPr="00C52D87" w:rsidRDefault="00BB48B7" w:rsidP="00C7537A">
      <w:pPr>
        <w:pStyle w:val="BodyText"/>
      </w:pPr>
      <w:r w:rsidRPr="00C52D87">
        <w:t>Find p samples from the feasible solution space of the relaxed problem</w:t>
      </w:r>
    </w:p>
    <w:p w14:paraId="5C3F858C" w14:textId="7057962D" w:rsidR="00BB48B7" w:rsidRDefault="00BB48B7" w:rsidP="00C7537A">
      <w:pPr>
        <w:pStyle w:val="BodyText"/>
      </w:pPr>
      <w:r w:rsidRPr="00C52D87">
        <w:t xml:space="preserve">Find the solution of lower level for each sample p and find the corresponding </w:t>
      </w:r>
      <w:r w:rsidR="006C6B72" w:rsidRPr="00C52D87">
        <w:t>upper-level</w:t>
      </w:r>
      <w:r w:rsidRPr="00C52D87">
        <w:t xml:space="preserve"> objective value in the sample and the </w:t>
      </w:r>
      <w:r w:rsidR="006C6B72" w:rsidRPr="00C52D87">
        <w:t>upper-level</w:t>
      </w:r>
      <w:r w:rsidRPr="00C52D87">
        <w:t xml:space="preserve"> objective value which is the first solution of the bi-level problem</w:t>
      </w:r>
      <w:r w:rsidR="00C000BC" w:rsidRPr="00C52D87">
        <w:t>.</w:t>
      </w:r>
      <w:bookmarkStart w:id="3676" w:name="_Toc107505492"/>
      <w:r w:rsidR="00C000BC" w:rsidRPr="00C52D87">
        <w:t xml:space="preserve"> </w:t>
      </w:r>
      <w:r w:rsidRPr="00C52D87">
        <w:t xml:space="preserve">The results are </w:t>
      </w:r>
      <w:bookmarkEnd w:id="3676"/>
      <w:r w:rsidR="00C000BC" w:rsidRPr="00C52D87">
        <w:t>shown in Table 8.10.</w:t>
      </w:r>
    </w:p>
    <w:p w14:paraId="6B291F07" w14:textId="04566C3B" w:rsidR="00B64ED3" w:rsidRDefault="00B64ED3" w:rsidP="00C7537A">
      <w:pPr>
        <w:pStyle w:val="BodyText"/>
      </w:pPr>
    </w:p>
    <w:p w14:paraId="0282BB86" w14:textId="77777777" w:rsidR="00B64ED3" w:rsidRPr="00C52D87" w:rsidRDefault="00B64ED3" w:rsidP="00C7537A">
      <w:pPr>
        <w:pStyle w:val="BodyText"/>
      </w:pPr>
    </w:p>
    <w:p w14:paraId="02B343CE" w14:textId="5868103F" w:rsidR="00695D46" w:rsidRPr="00C52D87" w:rsidRDefault="00BB48B7" w:rsidP="00695D46">
      <w:pPr>
        <w:spacing w:line="480" w:lineRule="auto"/>
        <w:rPr>
          <w:rFonts w:asciiTheme="majorBidi" w:hAnsiTheme="majorBidi" w:cstheme="majorBidi"/>
          <w:sz w:val="24"/>
          <w:szCs w:val="24"/>
        </w:rPr>
      </w:pPr>
      <w:r w:rsidRPr="00C52D87">
        <w:rPr>
          <w:rFonts w:asciiTheme="majorBidi" w:hAnsiTheme="majorBidi" w:cstheme="majorBidi"/>
          <w:noProof/>
          <w:sz w:val="24"/>
          <w:szCs w:val="24"/>
        </w:rPr>
        <w:t xml:space="preserve"> </w:t>
      </w:r>
      <w:bookmarkStart w:id="3677" w:name="_Toc107505493"/>
      <w:bookmarkStart w:id="3678" w:name="_Toc109848698"/>
      <w:r w:rsidR="00695D46" w:rsidRPr="00C52D87">
        <w:rPr>
          <w:rFonts w:asciiTheme="majorBidi" w:hAnsiTheme="majorBidi" w:cstheme="majorBidi"/>
          <w:sz w:val="24"/>
          <w:szCs w:val="24"/>
        </w:rPr>
        <w:t xml:space="preserve">Table </w:t>
      </w:r>
      <w:r w:rsidR="00A059F5" w:rsidRPr="00C52D87">
        <w:rPr>
          <w:rFonts w:asciiTheme="majorBidi" w:hAnsiTheme="majorBidi" w:cstheme="majorBidi"/>
          <w:sz w:val="24"/>
          <w:szCs w:val="24"/>
        </w:rPr>
        <w:fldChar w:fldCharType="begin"/>
      </w:r>
      <w:r w:rsidR="00A059F5" w:rsidRPr="00C52D87">
        <w:rPr>
          <w:rFonts w:asciiTheme="majorBidi" w:hAnsiTheme="majorBidi" w:cstheme="majorBidi"/>
          <w:sz w:val="24"/>
          <w:szCs w:val="24"/>
        </w:rPr>
        <w:instrText xml:space="preserve"> STYLEREF 4 \s </w:instrText>
      </w:r>
      <w:r w:rsidR="00A059F5" w:rsidRPr="00C52D87">
        <w:rPr>
          <w:rFonts w:asciiTheme="majorBidi" w:hAnsiTheme="majorBidi" w:cstheme="majorBidi"/>
          <w:sz w:val="24"/>
          <w:szCs w:val="24"/>
        </w:rPr>
        <w:fldChar w:fldCharType="separate"/>
      </w:r>
      <w:r w:rsidR="00951439">
        <w:rPr>
          <w:rFonts w:asciiTheme="majorBidi" w:hAnsiTheme="majorBidi" w:cstheme="majorBidi"/>
          <w:noProof/>
          <w:sz w:val="24"/>
          <w:szCs w:val="24"/>
          <w:cs/>
        </w:rPr>
        <w:t>‎</w:t>
      </w:r>
      <w:r w:rsidR="00951439">
        <w:rPr>
          <w:rFonts w:asciiTheme="majorBidi" w:hAnsiTheme="majorBidi" w:cstheme="majorBidi"/>
          <w:noProof/>
          <w:sz w:val="24"/>
          <w:szCs w:val="24"/>
        </w:rPr>
        <w:t>8</w:t>
      </w:r>
      <w:r w:rsidR="00A059F5" w:rsidRPr="00C52D87">
        <w:rPr>
          <w:rFonts w:asciiTheme="majorBidi" w:hAnsiTheme="majorBidi" w:cstheme="majorBidi"/>
          <w:sz w:val="24"/>
          <w:szCs w:val="24"/>
        </w:rPr>
        <w:fldChar w:fldCharType="end"/>
      </w:r>
      <w:r w:rsidR="00A059F5" w:rsidRPr="00C52D87">
        <w:rPr>
          <w:rFonts w:asciiTheme="majorBidi" w:hAnsiTheme="majorBidi" w:cstheme="majorBidi"/>
          <w:sz w:val="24"/>
          <w:szCs w:val="24"/>
        </w:rPr>
        <w:t>.</w:t>
      </w:r>
      <w:r w:rsidR="00A059F5" w:rsidRPr="00C52D87">
        <w:rPr>
          <w:rFonts w:asciiTheme="majorBidi" w:hAnsiTheme="majorBidi" w:cstheme="majorBidi"/>
          <w:sz w:val="24"/>
          <w:szCs w:val="24"/>
        </w:rPr>
        <w:fldChar w:fldCharType="begin"/>
      </w:r>
      <w:r w:rsidR="00A059F5" w:rsidRPr="00C52D87">
        <w:rPr>
          <w:rFonts w:asciiTheme="majorBidi" w:hAnsiTheme="majorBidi" w:cstheme="majorBidi"/>
          <w:sz w:val="24"/>
          <w:szCs w:val="24"/>
        </w:rPr>
        <w:instrText xml:space="preserve"> SEQ Table \* ARABIC \s 4 </w:instrText>
      </w:r>
      <w:r w:rsidR="00A059F5" w:rsidRPr="00C52D87">
        <w:rPr>
          <w:rFonts w:asciiTheme="majorBidi" w:hAnsiTheme="majorBidi" w:cstheme="majorBidi"/>
          <w:sz w:val="24"/>
          <w:szCs w:val="24"/>
        </w:rPr>
        <w:fldChar w:fldCharType="separate"/>
      </w:r>
      <w:r w:rsidR="00951439">
        <w:rPr>
          <w:rFonts w:asciiTheme="majorBidi" w:hAnsiTheme="majorBidi" w:cstheme="majorBidi"/>
          <w:noProof/>
          <w:sz w:val="24"/>
          <w:szCs w:val="24"/>
        </w:rPr>
        <w:t>10</w:t>
      </w:r>
      <w:r w:rsidR="00A059F5" w:rsidRPr="00C52D87">
        <w:rPr>
          <w:rFonts w:asciiTheme="majorBidi" w:hAnsiTheme="majorBidi" w:cstheme="majorBidi"/>
          <w:sz w:val="24"/>
          <w:szCs w:val="24"/>
        </w:rPr>
        <w:fldChar w:fldCharType="end"/>
      </w:r>
      <w:r w:rsidR="00695D46" w:rsidRPr="00C52D87">
        <w:rPr>
          <w:rFonts w:asciiTheme="majorBidi" w:hAnsiTheme="majorBidi" w:cstheme="majorBidi"/>
          <w:sz w:val="24"/>
          <w:szCs w:val="24"/>
        </w:rPr>
        <w:t xml:space="preserve">. </w:t>
      </w:r>
      <w:r w:rsidR="00695D46" w:rsidRPr="00C52D87">
        <w:rPr>
          <w:rFonts w:asciiTheme="majorBidi" w:eastAsia="CMR10" w:hAnsiTheme="majorBidi" w:cstheme="majorBidi"/>
          <w:color w:val="000000" w:themeColor="text1"/>
          <w:sz w:val="24"/>
          <w:szCs w:val="24"/>
        </w:rPr>
        <w:t>Solution for the upper-level function</w:t>
      </w:r>
      <w:bookmarkEnd w:id="3677"/>
      <w:bookmarkEnd w:id="367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6"/>
        <w:gridCol w:w="766"/>
        <w:gridCol w:w="766"/>
        <w:gridCol w:w="866"/>
        <w:gridCol w:w="866"/>
        <w:gridCol w:w="766"/>
        <w:gridCol w:w="866"/>
        <w:gridCol w:w="866"/>
        <w:gridCol w:w="766"/>
        <w:gridCol w:w="766"/>
        <w:gridCol w:w="766"/>
      </w:tblGrid>
      <w:tr w:rsidR="00BB48B7" w:rsidRPr="00C52D87" w14:paraId="26982F85" w14:textId="77777777" w:rsidTr="00885CAC">
        <w:trPr>
          <w:trHeight w:val="288"/>
        </w:trPr>
        <w:tc>
          <w:tcPr>
            <w:tcW w:w="0" w:type="auto"/>
            <w:shd w:val="clear" w:color="auto" w:fill="auto"/>
            <w:noWrap/>
            <w:vAlign w:val="bottom"/>
          </w:tcPr>
          <w:p w14:paraId="0AC90C64" w14:textId="77777777" w:rsidR="00BB48B7" w:rsidRPr="00C52D87" w:rsidRDefault="00BB48B7" w:rsidP="005F3D42">
            <w:pPr>
              <w:spacing w:before="0" w:after="0" w:line="480" w:lineRule="auto"/>
              <w:ind w:firstLine="0"/>
              <w:jc w:val="right"/>
              <w:rPr>
                <w:rFonts w:asciiTheme="majorBidi" w:eastAsia="Times New Roman" w:hAnsiTheme="majorBidi" w:cstheme="majorBidi"/>
                <w:color w:val="000000"/>
                <w:sz w:val="20"/>
                <w:szCs w:val="20"/>
              </w:rPr>
            </w:pPr>
            <w:bookmarkStart w:id="3679" w:name="_Toc107505494"/>
            <w:r w:rsidRPr="00C52D87">
              <w:rPr>
                <w:rFonts w:asciiTheme="majorBidi" w:eastAsia="Times New Roman" w:hAnsiTheme="majorBidi" w:cstheme="majorBidi"/>
                <w:color w:val="000000"/>
                <w:sz w:val="20"/>
                <w:szCs w:val="20"/>
              </w:rPr>
              <w:t>0</w:t>
            </w:r>
            <w:bookmarkEnd w:id="3679"/>
          </w:p>
        </w:tc>
        <w:tc>
          <w:tcPr>
            <w:tcW w:w="0" w:type="auto"/>
            <w:shd w:val="clear" w:color="auto" w:fill="auto"/>
            <w:noWrap/>
            <w:vAlign w:val="bottom"/>
          </w:tcPr>
          <w:p w14:paraId="5DED158B" w14:textId="77777777" w:rsidR="00BB48B7" w:rsidRPr="00C52D87" w:rsidRDefault="00BB48B7" w:rsidP="005F3D42">
            <w:pPr>
              <w:spacing w:before="0" w:after="0" w:line="480" w:lineRule="auto"/>
              <w:ind w:firstLine="0"/>
              <w:jc w:val="right"/>
              <w:rPr>
                <w:rFonts w:asciiTheme="majorBidi" w:eastAsia="Times New Roman" w:hAnsiTheme="majorBidi" w:cstheme="majorBidi"/>
                <w:color w:val="000000"/>
                <w:sz w:val="20"/>
                <w:szCs w:val="20"/>
              </w:rPr>
            </w:pPr>
            <w:bookmarkStart w:id="3680" w:name="_Toc107505495"/>
            <w:r w:rsidRPr="00C52D87">
              <w:rPr>
                <w:rFonts w:asciiTheme="majorBidi" w:eastAsia="Times New Roman" w:hAnsiTheme="majorBidi" w:cstheme="majorBidi"/>
                <w:color w:val="000000"/>
                <w:sz w:val="20"/>
                <w:szCs w:val="20"/>
              </w:rPr>
              <w:t>1</w:t>
            </w:r>
            <w:bookmarkEnd w:id="3680"/>
          </w:p>
        </w:tc>
        <w:tc>
          <w:tcPr>
            <w:tcW w:w="0" w:type="auto"/>
            <w:shd w:val="clear" w:color="auto" w:fill="auto"/>
            <w:noWrap/>
            <w:vAlign w:val="bottom"/>
          </w:tcPr>
          <w:p w14:paraId="6B605EB1" w14:textId="77777777" w:rsidR="00BB48B7" w:rsidRPr="00C52D87" w:rsidRDefault="00BB48B7" w:rsidP="005F3D42">
            <w:pPr>
              <w:spacing w:before="0" w:after="0" w:line="480" w:lineRule="auto"/>
              <w:ind w:firstLine="0"/>
              <w:jc w:val="right"/>
              <w:rPr>
                <w:rFonts w:asciiTheme="majorBidi" w:eastAsia="Times New Roman" w:hAnsiTheme="majorBidi" w:cstheme="majorBidi"/>
                <w:color w:val="000000"/>
                <w:sz w:val="20"/>
                <w:szCs w:val="20"/>
              </w:rPr>
            </w:pPr>
            <w:bookmarkStart w:id="3681" w:name="_Toc107505496"/>
            <w:r w:rsidRPr="00C52D87">
              <w:rPr>
                <w:rFonts w:asciiTheme="majorBidi" w:eastAsia="Times New Roman" w:hAnsiTheme="majorBidi" w:cstheme="majorBidi"/>
                <w:color w:val="000000"/>
                <w:sz w:val="20"/>
                <w:szCs w:val="20"/>
              </w:rPr>
              <w:t>2</w:t>
            </w:r>
            <w:bookmarkEnd w:id="3681"/>
          </w:p>
        </w:tc>
        <w:tc>
          <w:tcPr>
            <w:tcW w:w="0" w:type="auto"/>
            <w:shd w:val="clear" w:color="auto" w:fill="auto"/>
            <w:noWrap/>
            <w:vAlign w:val="bottom"/>
          </w:tcPr>
          <w:p w14:paraId="6B1DAD66" w14:textId="77777777" w:rsidR="00BB48B7" w:rsidRPr="00C52D87" w:rsidRDefault="00BB48B7" w:rsidP="005F3D42">
            <w:pPr>
              <w:spacing w:before="0" w:after="0" w:line="480" w:lineRule="auto"/>
              <w:ind w:firstLine="0"/>
              <w:jc w:val="right"/>
              <w:rPr>
                <w:rFonts w:asciiTheme="majorBidi" w:eastAsia="Times New Roman" w:hAnsiTheme="majorBidi" w:cstheme="majorBidi"/>
                <w:color w:val="000000"/>
                <w:sz w:val="20"/>
                <w:szCs w:val="20"/>
              </w:rPr>
            </w:pPr>
            <w:bookmarkStart w:id="3682" w:name="_Toc107505497"/>
            <w:r w:rsidRPr="00C52D87">
              <w:rPr>
                <w:rFonts w:asciiTheme="majorBidi" w:eastAsia="Times New Roman" w:hAnsiTheme="majorBidi" w:cstheme="majorBidi"/>
                <w:color w:val="000000"/>
                <w:sz w:val="20"/>
                <w:szCs w:val="20"/>
              </w:rPr>
              <w:t>3</w:t>
            </w:r>
            <w:bookmarkEnd w:id="3682"/>
          </w:p>
        </w:tc>
        <w:tc>
          <w:tcPr>
            <w:tcW w:w="0" w:type="auto"/>
            <w:shd w:val="clear" w:color="auto" w:fill="auto"/>
            <w:noWrap/>
            <w:vAlign w:val="bottom"/>
          </w:tcPr>
          <w:p w14:paraId="6C92210E" w14:textId="77777777" w:rsidR="00BB48B7" w:rsidRPr="00C52D87" w:rsidRDefault="00BB48B7" w:rsidP="005F3D42">
            <w:pPr>
              <w:spacing w:before="0" w:after="0" w:line="480" w:lineRule="auto"/>
              <w:ind w:firstLine="0"/>
              <w:jc w:val="right"/>
              <w:rPr>
                <w:rFonts w:asciiTheme="majorBidi" w:eastAsia="Times New Roman" w:hAnsiTheme="majorBidi" w:cstheme="majorBidi"/>
                <w:color w:val="000000"/>
                <w:sz w:val="20"/>
                <w:szCs w:val="20"/>
              </w:rPr>
            </w:pPr>
            <w:bookmarkStart w:id="3683" w:name="_Toc107505498"/>
            <w:r w:rsidRPr="00C52D87">
              <w:rPr>
                <w:rFonts w:asciiTheme="majorBidi" w:eastAsia="Times New Roman" w:hAnsiTheme="majorBidi" w:cstheme="majorBidi"/>
                <w:color w:val="000000"/>
                <w:sz w:val="20"/>
                <w:szCs w:val="20"/>
              </w:rPr>
              <w:t>4</w:t>
            </w:r>
            <w:bookmarkEnd w:id="3683"/>
          </w:p>
        </w:tc>
        <w:tc>
          <w:tcPr>
            <w:tcW w:w="0" w:type="auto"/>
            <w:shd w:val="clear" w:color="auto" w:fill="auto"/>
            <w:noWrap/>
            <w:vAlign w:val="bottom"/>
          </w:tcPr>
          <w:p w14:paraId="3D0B11CB" w14:textId="77777777" w:rsidR="00BB48B7" w:rsidRPr="00C52D87" w:rsidRDefault="00BB48B7" w:rsidP="005F3D42">
            <w:pPr>
              <w:spacing w:before="0" w:after="0" w:line="480" w:lineRule="auto"/>
              <w:ind w:firstLine="0"/>
              <w:jc w:val="right"/>
              <w:rPr>
                <w:rFonts w:asciiTheme="majorBidi" w:eastAsia="Times New Roman" w:hAnsiTheme="majorBidi" w:cstheme="majorBidi"/>
                <w:color w:val="000000"/>
                <w:sz w:val="20"/>
                <w:szCs w:val="20"/>
              </w:rPr>
            </w:pPr>
            <w:bookmarkStart w:id="3684" w:name="_Toc107505499"/>
            <w:r w:rsidRPr="00C52D87">
              <w:rPr>
                <w:rFonts w:asciiTheme="majorBidi" w:eastAsia="Times New Roman" w:hAnsiTheme="majorBidi" w:cstheme="majorBidi"/>
                <w:color w:val="000000"/>
                <w:sz w:val="20"/>
                <w:szCs w:val="20"/>
              </w:rPr>
              <w:t>5</w:t>
            </w:r>
            <w:bookmarkEnd w:id="3684"/>
          </w:p>
        </w:tc>
        <w:tc>
          <w:tcPr>
            <w:tcW w:w="0" w:type="auto"/>
            <w:shd w:val="clear" w:color="auto" w:fill="auto"/>
            <w:noWrap/>
            <w:vAlign w:val="bottom"/>
          </w:tcPr>
          <w:p w14:paraId="6CB66E63" w14:textId="77777777" w:rsidR="00BB48B7" w:rsidRPr="00C52D87" w:rsidRDefault="00BB48B7" w:rsidP="005F3D42">
            <w:pPr>
              <w:spacing w:before="0" w:after="0" w:line="480" w:lineRule="auto"/>
              <w:ind w:firstLine="0"/>
              <w:jc w:val="right"/>
              <w:rPr>
                <w:rFonts w:asciiTheme="majorBidi" w:eastAsia="Times New Roman" w:hAnsiTheme="majorBidi" w:cstheme="majorBidi"/>
                <w:color w:val="000000"/>
                <w:sz w:val="20"/>
                <w:szCs w:val="20"/>
              </w:rPr>
            </w:pPr>
            <w:bookmarkStart w:id="3685" w:name="_Toc107505500"/>
            <w:r w:rsidRPr="00C52D87">
              <w:rPr>
                <w:rFonts w:asciiTheme="majorBidi" w:eastAsia="Times New Roman" w:hAnsiTheme="majorBidi" w:cstheme="majorBidi"/>
                <w:color w:val="000000"/>
                <w:sz w:val="20"/>
                <w:szCs w:val="20"/>
              </w:rPr>
              <w:t>6</w:t>
            </w:r>
            <w:bookmarkEnd w:id="3685"/>
          </w:p>
        </w:tc>
        <w:tc>
          <w:tcPr>
            <w:tcW w:w="0" w:type="auto"/>
            <w:shd w:val="clear" w:color="auto" w:fill="auto"/>
            <w:noWrap/>
            <w:vAlign w:val="bottom"/>
          </w:tcPr>
          <w:p w14:paraId="2DB5BD68" w14:textId="77777777" w:rsidR="00BB48B7" w:rsidRPr="00C52D87" w:rsidRDefault="00BB48B7" w:rsidP="005F3D42">
            <w:pPr>
              <w:spacing w:before="0" w:after="0" w:line="480" w:lineRule="auto"/>
              <w:ind w:firstLine="0"/>
              <w:jc w:val="right"/>
              <w:rPr>
                <w:rFonts w:asciiTheme="majorBidi" w:eastAsia="Times New Roman" w:hAnsiTheme="majorBidi" w:cstheme="majorBidi"/>
                <w:color w:val="000000"/>
                <w:sz w:val="20"/>
                <w:szCs w:val="20"/>
              </w:rPr>
            </w:pPr>
            <w:bookmarkStart w:id="3686" w:name="_Toc107505501"/>
            <w:r w:rsidRPr="00C52D87">
              <w:rPr>
                <w:rFonts w:asciiTheme="majorBidi" w:eastAsia="Times New Roman" w:hAnsiTheme="majorBidi" w:cstheme="majorBidi"/>
                <w:color w:val="000000"/>
                <w:sz w:val="20"/>
                <w:szCs w:val="20"/>
              </w:rPr>
              <w:t>7</w:t>
            </w:r>
            <w:bookmarkEnd w:id="3686"/>
          </w:p>
        </w:tc>
        <w:tc>
          <w:tcPr>
            <w:tcW w:w="0" w:type="auto"/>
            <w:shd w:val="clear" w:color="auto" w:fill="auto"/>
            <w:noWrap/>
            <w:vAlign w:val="bottom"/>
          </w:tcPr>
          <w:p w14:paraId="303018EC" w14:textId="77777777" w:rsidR="00BB48B7" w:rsidRPr="00C52D87" w:rsidRDefault="00BB48B7" w:rsidP="005F3D42">
            <w:pPr>
              <w:spacing w:before="0" w:after="0" w:line="480" w:lineRule="auto"/>
              <w:ind w:firstLine="0"/>
              <w:jc w:val="right"/>
              <w:rPr>
                <w:rFonts w:asciiTheme="majorBidi" w:eastAsia="Times New Roman" w:hAnsiTheme="majorBidi" w:cstheme="majorBidi"/>
                <w:color w:val="000000"/>
                <w:sz w:val="20"/>
                <w:szCs w:val="20"/>
              </w:rPr>
            </w:pPr>
            <w:bookmarkStart w:id="3687" w:name="_Toc107505502"/>
            <w:r w:rsidRPr="00C52D87">
              <w:rPr>
                <w:rFonts w:asciiTheme="majorBidi" w:eastAsia="Times New Roman" w:hAnsiTheme="majorBidi" w:cstheme="majorBidi"/>
                <w:color w:val="000000"/>
                <w:sz w:val="20"/>
                <w:szCs w:val="20"/>
              </w:rPr>
              <w:t>8</w:t>
            </w:r>
            <w:bookmarkEnd w:id="3687"/>
          </w:p>
        </w:tc>
        <w:tc>
          <w:tcPr>
            <w:tcW w:w="0" w:type="auto"/>
            <w:shd w:val="clear" w:color="auto" w:fill="auto"/>
            <w:noWrap/>
            <w:vAlign w:val="bottom"/>
          </w:tcPr>
          <w:p w14:paraId="4038DCEB" w14:textId="77777777" w:rsidR="00BB48B7" w:rsidRPr="00C52D87" w:rsidRDefault="00BB48B7" w:rsidP="005F3D42">
            <w:pPr>
              <w:spacing w:before="0" w:after="0" w:line="480" w:lineRule="auto"/>
              <w:ind w:firstLine="0"/>
              <w:jc w:val="right"/>
              <w:rPr>
                <w:rFonts w:asciiTheme="majorBidi" w:eastAsia="Times New Roman" w:hAnsiTheme="majorBidi" w:cstheme="majorBidi"/>
                <w:color w:val="000000"/>
                <w:sz w:val="20"/>
                <w:szCs w:val="20"/>
              </w:rPr>
            </w:pPr>
            <w:bookmarkStart w:id="3688" w:name="_Toc107505503"/>
            <w:r w:rsidRPr="00C52D87">
              <w:rPr>
                <w:rFonts w:asciiTheme="majorBidi" w:eastAsia="Times New Roman" w:hAnsiTheme="majorBidi" w:cstheme="majorBidi"/>
                <w:color w:val="000000"/>
                <w:sz w:val="20"/>
                <w:szCs w:val="20"/>
              </w:rPr>
              <w:t>9</w:t>
            </w:r>
            <w:bookmarkEnd w:id="3688"/>
          </w:p>
        </w:tc>
        <w:tc>
          <w:tcPr>
            <w:tcW w:w="0" w:type="auto"/>
            <w:shd w:val="clear" w:color="auto" w:fill="auto"/>
            <w:noWrap/>
            <w:vAlign w:val="bottom"/>
          </w:tcPr>
          <w:p w14:paraId="607FEC46" w14:textId="77777777" w:rsidR="00BB48B7" w:rsidRPr="00C52D87" w:rsidRDefault="00BB48B7" w:rsidP="005F3D42">
            <w:pPr>
              <w:spacing w:before="0" w:after="0" w:line="480" w:lineRule="auto"/>
              <w:ind w:firstLine="0"/>
              <w:jc w:val="right"/>
              <w:rPr>
                <w:rFonts w:asciiTheme="majorBidi" w:eastAsia="Times New Roman" w:hAnsiTheme="majorBidi" w:cstheme="majorBidi"/>
                <w:color w:val="000000"/>
                <w:sz w:val="20"/>
                <w:szCs w:val="20"/>
              </w:rPr>
            </w:pPr>
            <w:bookmarkStart w:id="3689" w:name="_Toc107505504"/>
            <w:r w:rsidRPr="00C52D87">
              <w:rPr>
                <w:rFonts w:asciiTheme="majorBidi" w:eastAsia="Times New Roman" w:hAnsiTheme="majorBidi" w:cstheme="majorBidi"/>
                <w:color w:val="000000"/>
                <w:sz w:val="20"/>
                <w:szCs w:val="20"/>
              </w:rPr>
              <w:t>10</w:t>
            </w:r>
            <w:bookmarkEnd w:id="3689"/>
          </w:p>
        </w:tc>
      </w:tr>
      <w:tr w:rsidR="00BB48B7" w:rsidRPr="00C52D87" w14:paraId="684CA2E6" w14:textId="77777777" w:rsidTr="00885CAC">
        <w:trPr>
          <w:trHeight w:val="288"/>
        </w:trPr>
        <w:tc>
          <w:tcPr>
            <w:tcW w:w="0" w:type="auto"/>
            <w:shd w:val="clear" w:color="auto" w:fill="auto"/>
            <w:noWrap/>
            <w:vAlign w:val="bottom"/>
          </w:tcPr>
          <w:p w14:paraId="3763BEFC" w14:textId="77777777" w:rsidR="00BB48B7" w:rsidRPr="00C52D87" w:rsidRDefault="00BB48B7" w:rsidP="005F3D42">
            <w:pPr>
              <w:spacing w:before="0" w:after="0" w:line="480" w:lineRule="auto"/>
              <w:ind w:firstLine="0"/>
              <w:jc w:val="right"/>
              <w:rPr>
                <w:rFonts w:asciiTheme="majorBidi" w:eastAsia="Times New Roman" w:hAnsiTheme="majorBidi" w:cstheme="majorBidi"/>
                <w:color w:val="000000"/>
                <w:sz w:val="20"/>
                <w:szCs w:val="20"/>
              </w:rPr>
            </w:pPr>
            <w:bookmarkStart w:id="3690" w:name="_Toc107505505"/>
            <w:r w:rsidRPr="00C52D87">
              <w:rPr>
                <w:rFonts w:asciiTheme="majorBidi" w:hAnsiTheme="majorBidi" w:cstheme="majorBidi"/>
                <w:color w:val="000000"/>
              </w:rPr>
              <w:t>0.0</w:t>
            </w:r>
            <w:bookmarkEnd w:id="3690"/>
          </w:p>
        </w:tc>
        <w:tc>
          <w:tcPr>
            <w:tcW w:w="0" w:type="auto"/>
            <w:shd w:val="clear" w:color="auto" w:fill="auto"/>
            <w:noWrap/>
            <w:vAlign w:val="bottom"/>
          </w:tcPr>
          <w:p w14:paraId="08A28FD5" w14:textId="77777777" w:rsidR="00BB48B7" w:rsidRPr="00C52D87" w:rsidRDefault="00BB48B7" w:rsidP="005F3D42">
            <w:pPr>
              <w:spacing w:before="0" w:after="0" w:line="480" w:lineRule="auto"/>
              <w:ind w:firstLine="0"/>
              <w:jc w:val="right"/>
              <w:rPr>
                <w:rFonts w:asciiTheme="majorBidi" w:eastAsia="Times New Roman" w:hAnsiTheme="majorBidi" w:cstheme="majorBidi"/>
                <w:color w:val="000000"/>
                <w:sz w:val="20"/>
                <w:szCs w:val="20"/>
              </w:rPr>
            </w:pPr>
            <w:bookmarkStart w:id="3691" w:name="_Toc107505506"/>
            <w:r w:rsidRPr="00C52D87">
              <w:rPr>
                <w:rFonts w:asciiTheme="majorBidi" w:eastAsia="Times New Roman" w:hAnsiTheme="majorBidi" w:cstheme="majorBidi"/>
                <w:color w:val="000000"/>
                <w:sz w:val="20"/>
                <w:szCs w:val="20"/>
              </w:rPr>
              <w:t>9688.7</w:t>
            </w:r>
            <w:bookmarkEnd w:id="3691"/>
          </w:p>
        </w:tc>
        <w:tc>
          <w:tcPr>
            <w:tcW w:w="0" w:type="auto"/>
            <w:shd w:val="clear" w:color="auto" w:fill="auto"/>
            <w:noWrap/>
            <w:vAlign w:val="bottom"/>
          </w:tcPr>
          <w:p w14:paraId="5F74A064" w14:textId="77777777" w:rsidR="00BB48B7" w:rsidRPr="00C52D87" w:rsidRDefault="00BB48B7" w:rsidP="005F3D42">
            <w:pPr>
              <w:spacing w:before="0" w:after="0" w:line="480" w:lineRule="auto"/>
              <w:ind w:firstLine="0"/>
              <w:jc w:val="right"/>
              <w:rPr>
                <w:rFonts w:asciiTheme="majorBidi" w:eastAsia="Times New Roman" w:hAnsiTheme="majorBidi" w:cstheme="majorBidi"/>
                <w:color w:val="000000"/>
                <w:sz w:val="20"/>
                <w:szCs w:val="20"/>
              </w:rPr>
            </w:pPr>
            <w:bookmarkStart w:id="3692" w:name="_Toc107505507"/>
            <w:r w:rsidRPr="00C52D87">
              <w:rPr>
                <w:rFonts w:asciiTheme="majorBidi" w:eastAsia="Times New Roman" w:hAnsiTheme="majorBidi" w:cstheme="majorBidi"/>
                <w:color w:val="000000"/>
                <w:sz w:val="20"/>
                <w:szCs w:val="20"/>
              </w:rPr>
              <w:t>9688.7</w:t>
            </w:r>
            <w:bookmarkEnd w:id="3692"/>
          </w:p>
        </w:tc>
        <w:tc>
          <w:tcPr>
            <w:tcW w:w="0" w:type="auto"/>
            <w:shd w:val="clear" w:color="auto" w:fill="auto"/>
            <w:noWrap/>
            <w:vAlign w:val="bottom"/>
          </w:tcPr>
          <w:p w14:paraId="1839F725" w14:textId="77777777" w:rsidR="00BB48B7" w:rsidRPr="00C52D87" w:rsidRDefault="00BB48B7" w:rsidP="005F3D42">
            <w:pPr>
              <w:spacing w:before="0" w:after="0" w:line="480" w:lineRule="auto"/>
              <w:ind w:firstLine="0"/>
              <w:jc w:val="right"/>
              <w:rPr>
                <w:rFonts w:asciiTheme="majorBidi" w:eastAsia="Times New Roman" w:hAnsiTheme="majorBidi" w:cstheme="majorBidi"/>
                <w:color w:val="000000"/>
                <w:sz w:val="20"/>
                <w:szCs w:val="20"/>
              </w:rPr>
            </w:pPr>
            <w:bookmarkStart w:id="3693" w:name="_Toc107505508"/>
            <w:r w:rsidRPr="00C52D87">
              <w:rPr>
                <w:rFonts w:asciiTheme="majorBidi" w:eastAsia="Times New Roman" w:hAnsiTheme="majorBidi" w:cstheme="majorBidi"/>
                <w:color w:val="000000"/>
                <w:sz w:val="20"/>
                <w:szCs w:val="20"/>
              </w:rPr>
              <w:t>9688.7</w:t>
            </w:r>
            <w:bookmarkEnd w:id="3693"/>
          </w:p>
        </w:tc>
        <w:tc>
          <w:tcPr>
            <w:tcW w:w="0" w:type="auto"/>
            <w:shd w:val="clear" w:color="auto" w:fill="auto"/>
            <w:noWrap/>
            <w:vAlign w:val="bottom"/>
          </w:tcPr>
          <w:p w14:paraId="02CAFF9E" w14:textId="77777777" w:rsidR="00BB48B7" w:rsidRPr="00C52D87" w:rsidRDefault="00BB48B7" w:rsidP="005F3D42">
            <w:pPr>
              <w:spacing w:before="0" w:after="0" w:line="480" w:lineRule="auto"/>
              <w:ind w:firstLine="0"/>
              <w:jc w:val="right"/>
              <w:rPr>
                <w:rFonts w:asciiTheme="majorBidi" w:eastAsia="Times New Roman" w:hAnsiTheme="majorBidi" w:cstheme="majorBidi"/>
                <w:color w:val="000000"/>
                <w:sz w:val="20"/>
                <w:szCs w:val="20"/>
              </w:rPr>
            </w:pPr>
            <w:bookmarkStart w:id="3694" w:name="_Toc107505509"/>
            <w:r w:rsidRPr="00C52D87">
              <w:rPr>
                <w:rFonts w:asciiTheme="majorBidi" w:eastAsia="Times New Roman" w:hAnsiTheme="majorBidi" w:cstheme="majorBidi"/>
                <w:color w:val="000000"/>
                <w:sz w:val="20"/>
                <w:szCs w:val="20"/>
              </w:rPr>
              <w:t>9688.7</w:t>
            </w:r>
            <w:bookmarkEnd w:id="3694"/>
          </w:p>
        </w:tc>
        <w:tc>
          <w:tcPr>
            <w:tcW w:w="0" w:type="auto"/>
            <w:shd w:val="clear" w:color="auto" w:fill="auto"/>
            <w:noWrap/>
            <w:vAlign w:val="bottom"/>
          </w:tcPr>
          <w:p w14:paraId="40BCF437" w14:textId="77777777" w:rsidR="00BB48B7" w:rsidRPr="00C52D87" w:rsidRDefault="00BB48B7" w:rsidP="005F3D42">
            <w:pPr>
              <w:spacing w:before="0" w:after="0" w:line="480" w:lineRule="auto"/>
              <w:ind w:firstLine="0"/>
              <w:jc w:val="right"/>
              <w:rPr>
                <w:rFonts w:asciiTheme="majorBidi" w:eastAsia="Times New Roman" w:hAnsiTheme="majorBidi" w:cstheme="majorBidi"/>
                <w:color w:val="000000"/>
                <w:sz w:val="20"/>
                <w:szCs w:val="20"/>
              </w:rPr>
            </w:pPr>
            <w:bookmarkStart w:id="3695" w:name="_Toc107505510"/>
            <w:r w:rsidRPr="00C52D87">
              <w:rPr>
                <w:rFonts w:asciiTheme="majorBidi" w:eastAsia="Times New Roman" w:hAnsiTheme="majorBidi" w:cstheme="majorBidi"/>
                <w:color w:val="000000"/>
                <w:sz w:val="20"/>
                <w:szCs w:val="20"/>
              </w:rPr>
              <w:t>9688.7</w:t>
            </w:r>
            <w:bookmarkEnd w:id="3695"/>
          </w:p>
        </w:tc>
        <w:tc>
          <w:tcPr>
            <w:tcW w:w="0" w:type="auto"/>
            <w:shd w:val="clear" w:color="auto" w:fill="auto"/>
            <w:noWrap/>
            <w:vAlign w:val="bottom"/>
          </w:tcPr>
          <w:p w14:paraId="2BF1B514" w14:textId="77777777" w:rsidR="00BB48B7" w:rsidRPr="00C52D87" w:rsidRDefault="00BB48B7" w:rsidP="005F3D42">
            <w:pPr>
              <w:spacing w:before="0" w:after="0" w:line="480" w:lineRule="auto"/>
              <w:ind w:firstLine="0"/>
              <w:jc w:val="right"/>
              <w:rPr>
                <w:rFonts w:asciiTheme="majorBidi" w:eastAsia="Times New Roman" w:hAnsiTheme="majorBidi" w:cstheme="majorBidi"/>
                <w:color w:val="000000"/>
                <w:sz w:val="20"/>
                <w:szCs w:val="20"/>
              </w:rPr>
            </w:pPr>
            <w:bookmarkStart w:id="3696" w:name="_Toc107505511"/>
            <w:r w:rsidRPr="00C52D87">
              <w:rPr>
                <w:rFonts w:asciiTheme="majorBidi" w:eastAsia="Times New Roman" w:hAnsiTheme="majorBidi" w:cstheme="majorBidi"/>
                <w:color w:val="000000"/>
                <w:sz w:val="20"/>
                <w:szCs w:val="20"/>
              </w:rPr>
              <w:t>9688.7</w:t>
            </w:r>
            <w:bookmarkEnd w:id="3696"/>
          </w:p>
        </w:tc>
        <w:tc>
          <w:tcPr>
            <w:tcW w:w="0" w:type="auto"/>
            <w:shd w:val="clear" w:color="auto" w:fill="auto"/>
            <w:noWrap/>
            <w:vAlign w:val="bottom"/>
          </w:tcPr>
          <w:p w14:paraId="72BC9B9A" w14:textId="77777777" w:rsidR="00BB48B7" w:rsidRPr="00C52D87" w:rsidRDefault="00BB48B7" w:rsidP="005F3D42">
            <w:pPr>
              <w:spacing w:before="0" w:after="0" w:line="480" w:lineRule="auto"/>
              <w:ind w:firstLine="0"/>
              <w:jc w:val="right"/>
              <w:rPr>
                <w:rFonts w:asciiTheme="majorBidi" w:eastAsia="Times New Roman" w:hAnsiTheme="majorBidi" w:cstheme="majorBidi"/>
                <w:color w:val="000000"/>
                <w:sz w:val="20"/>
                <w:szCs w:val="20"/>
              </w:rPr>
            </w:pPr>
            <w:bookmarkStart w:id="3697" w:name="_Toc107505512"/>
            <w:r w:rsidRPr="00C52D87">
              <w:rPr>
                <w:rFonts w:asciiTheme="majorBidi" w:eastAsia="Times New Roman" w:hAnsiTheme="majorBidi" w:cstheme="majorBidi"/>
                <w:color w:val="000000"/>
                <w:sz w:val="20"/>
                <w:szCs w:val="20"/>
              </w:rPr>
              <w:t>9688.7</w:t>
            </w:r>
            <w:bookmarkEnd w:id="3697"/>
          </w:p>
        </w:tc>
        <w:tc>
          <w:tcPr>
            <w:tcW w:w="0" w:type="auto"/>
            <w:shd w:val="clear" w:color="auto" w:fill="auto"/>
            <w:noWrap/>
            <w:vAlign w:val="bottom"/>
          </w:tcPr>
          <w:p w14:paraId="48AA4CE5" w14:textId="77777777" w:rsidR="00BB48B7" w:rsidRPr="00C52D87" w:rsidRDefault="00BB48B7" w:rsidP="005F3D42">
            <w:pPr>
              <w:spacing w:before="0" w:after="0" w:line="480" w:lineRule="auto"/>
              <w:ind w:firstLine="0"/>
              <w:jc w:val="right"/>
              <w:rPr>
                <w:rFonts w:asciiTheme="majorBidi" w:eastAsia="Times New Roman" w:hAnsiTheme="majorBidi" w:cstheme="majorBidi"/>
                <w:color w:val="000000"/>
                <w:sz w:val="20"/>
                <w:szCs w:val="20"/>
              </w:rPr>
            </w:pPr>
            <w:bookmarkStart w:id="3698" w:name="_Toc107505513"/>
            <w:r w:rsidRPr="00C52D87">
              <w:rPr>
                <w:rFonts w:asciiTheme="majorBidi" w:eastAsia="Times New Roman" w:hAnsiTheme="majorBidi" w:cstheme="majorBidi"/>
                <w:color w:val="000000"/>
                <w:sz w:val="20"/>
                <w:szCs w:val="20"/>
              </w:rPr>
              <w:t>9688.7</w:t>
            </w:r>
            <w:bookmarkEnd w:id="3698"/>
          </w:p>
        </w:tc>
        <w:tc>
          <w:tcPr>
            <w:tcW w:w="0" w:type="auto"/>
            <w:shd w:val="clear" w:color="auto" w:fill="auto"/>
            <w:noWrap/>
            <w:vAlign w:val="bottom"/>
          </w:tcPr>
          <w:p w14:paraId="4854C109" w14:textId="77777777" w:rsidR="00BB48B7" w:rsidRPr="00C52D87" w:rsidRDefault="00BB48B7" w:rsidP="005F3D42">
            <w:pPr>
              <w:spacing w:before="0" w:after="0" w:line="480" w:lineRule="auto"/>
              <w:ind w:firstLine="0"/>
              <w:jc w:val="right"/>
              <w:rPr>
                <w:rFonts w:asciiTheme="majorBidi" w:eastAsia="Times New Roman" w:hAnsiTheme="majorBidi" w:cstheme="majorBidi"/>
                <w:color w:val="000000"/>
                <w:sz w:val="20"/>
                <w:szCs w:val="20"/>
              </w:rPr>
            </w:pPr>
            <w:bookmarkStart w:id="3699" w:name="_Toc107505514"/>
            <w:r w:rsidRPr="00C52D87">
              <w:rPr>
                <w:rFonts w:asciiTheme="majorBidi" w:eastAsia="Times New Roman" w:hAnsiTheme="majorBidi" w:cstheme="majorBidi"/>
                <w:color w:val="000000"/>
                <w:sz w:val="20"/>
                <w:szCs w:val="20"/>
              </w:rPr>
              <w:t>9688.7</w:t>
            </w:r>
            <w:bookmarkEnd w:id="3699"/>
          </w:p>
        </w:tc>
        <w:tc>
          <w:tcPr>
            <w:tcW w:w="0" w:type="auto"/>
            <w:shd w:val="clear" w:color="auto" w:fill="auto"/>
            <w:noWrap/>
            <w:vAlign w:val="bottom"/>
          </w:tcPr>
          <w:p w14:paraId="767E59EC" w14:textId="77777777" w:rsidR="00BB48B7" w:rsidRPr="00C52D87" w:rsidRDefault="00BB48B7" w:rsidP="005F3D42">
            <w:pPr>
              <w:spacing w:before="0" w:after="0" w:line="480" w:lineRule="auto"/>
              <w:ind w:firstLine="0"/>
              <w:jc w:val="right"/>
              <w:rPr>
                <w:rFonts w:asciiTheme="majorBidi" w:eastAsia="Times New Roman" w:hAnsiTheme="majorBidi" w:cstheme="majorBidi"/>
                <w:color w:val="000000"/>
                <w:sz w:val="20"/>
                <w:szCs w:val="20"/>
              </w:rPr>
            </w:pPr>
            <w:bookmarkStart w:id="3700" w:name="_Toc107505515"/>
            <w:r w:rsidRPr="00C52D87">
              <w:rPr>
                <w:rFonts w:asciiTheme="majorBidi" w:eastAsia="Times New Roman" w:hAnsiTheme="majorBidi" w:cstheme="majorBidi"/>
                <w:color w:val="000000"/>
                <w:sz w:val="20"/>
                <w:szCs w:val="20"/>
              </w:rPr>
              <w:t>9688.7</w:t>
            </w:r>
            <w:bookmarkEnd w:id="3700"/>
          </w:p>
        </w:tc>
      </w:tr>
      <w:tr w:rsidR="00BB48B7" w:rsidRPr="00C52D87" w14:paraId="57B4D338" w14:textId="77777777" w:rsidTr="00885CAC">
        <w:trPr>
          <w:trHeight w:val="288"/>
        </w:trPr>
        <w:tc>
          <w:tcPr>
            <w:tcW w:w="0" w:type="auto"/>
            <w:shd w:val="clear" w:color="auto" w:fill="auto"/>
            <w:noWrap/>
            <w:vAlign w:val="bottom"/>
          </w:tcPr>
          <w:p w14:paraId="5F124E9C" w14:textId="77777777" w:rsidR="00BB48B7" w:rsidRPr="00C52D87" w:rsidRDefault="00BB48B7" w:rsidP="005F3D42">
            <w:pPr>
              <w:spacing w:before="0" w:after="0" w:line="480" w:lineRule="auto"/>
              <w:ind w:firstLine="0"/>
              <w:jc w:val="right"/>
              <w:rPr>
                <w:rFonts w:asciiTheme="majorBidi" w:eastAsia="Times New Roman" w:hAnsiTheme="majorBidi" w:cstheme="majorBidi"/>
                <w:color w:val="000000"/>
                <w:sz w:val="20"/>
                <w:szCs w:val="20"/>
              </w:rPr>
            </w:pPr>
            <w:bookmarkStart w:id="3701" w:name="_Toc107505516"/>
            <w:r w:rsidRPr="00C52D87">
              <w:rPr>
                <w:rFonts w:asciiTheme="majorBidi" w:eastAsia="Times New Roman" w:hAnsiTheme="majorBidi" w:cstheme="majorBidi"/>
                <w:color w:val="000000"/>
                <w:sz w:val="20"/>
                <w:szCs w:val="20"/>
              </w:rPr>
              <w:t>11</w:t>
            </w:r>
            <w:bookmarkEnd w:id="3701"/>
          </w:p>
        </w:tc>
        <w:tc>
          <w:tcPr>
            <w:tcW w:w="0" w:type="auto"/>
            <w:shd w:val="clear" w:color="auto" w:fill="auto"/>
            <w:noWrap/>
            <w:vAlign w:val="bottom"/>
          </w:tcPr>
          <w:p w14:paraId="5C5E9694" w14:textId="77777777" w:rsidR="00BB48B7" w:rsidRPr="00C52D87" w:rsidRDefault="00BB48B7" w:rsidP="005F3D42">
            <w:pPr>
              <w:spacing w:before="0" w:after="0" w:line="480" w:lineRule="auto"/>
              <w:ind w:firstLine="0"/>
              <w:jc w:val="right"/>
              <w:rPr>
                <w:rFonts w:asciiTheme="majorBidi" w:eastAsia="Times New Roman" w:hAnsiTheme="majorBidi" w:cstheme="majorBidi"/>
                <w:color w:val="000000"/>
                <w:sz w:val="20"/>
                <w:szCs w:val="20"/>
              </w:rPr>
            </w:pPr>
            <w:bookmarkStart w:id="3702" w:name="_Toc107505517"/>
            <w:r w:rsidRPr="00C52D87">
              <w:rPr>
                <w:rFonts w:asciiTheme="majorBidi" w:hAnsiTheme="majorBidi" w:cstheme="majorBidi"/>
                <w:color w:val="000000"/>
                <w:sz w:val="20"/>
                <w:szCs w:val="20"/>
              </w:rPr>
              <w:t>12</w:t>
            </w:r>
            <w:bookmarkEnd w:id="3702"/>
          </w:p>
        </w:tc>
        <w:tc>
          <w:tcPr>
            <w:tcW w:w="0" w:type="auto"/>
            <w:shd w:val="clear" w:color="auto" w:fill="auto"/>
            <w:noWrap/>
            <w:vAlign w:val="bottom"/>
          </w:tcPr>
          <w:p w14:paraId="33C398CA" w14:textId="77777777" w:rsidR="00BB48B7" w:rsidRPr="00C52D87" w:rsidRDefault="00BB48B7" w:rsidP="005F3D42">
            <w:pPr>
              <w:spacing w:before="0" w:after="0" w:line="480" w:lineRule="auto"/>
              <w:ind w:firstLine="0"/>
              <w:jc w:val="right"/>
              <w:rPr>
                <w:rFonts w:asciiTheme="majorBidi" w:eastAsia="Times New Roman" w:hAnsiTheme="majorBidi" w:cstheme="majorBidi"/>
                <w:color w:val="000000"/>
                <w:sz w:val="20"/>
                <w:szCs w:val="20"/>
              </w:rPr>
            </w:pPr>
            <w:bookmarkStart w:id="3703" w:name="_Toc107505518"/>
            <w:r w:rsidRPr="00C52D87">
              <w:rPr>
                <w:rFonts w:asciiTheme="majorBidi" w:hAnsiTheme="majorBidi" w:cstheme="majorBidi"/>
                <w:color w:val="000000"/>
                <w:sz w:val="20"/>
                <w:szCs w:val="20"/>
              </w:rPr>
              <w:t>13</w:t>
            </w:r>
            <w:bookmarkEnd w:id="3703"/>
          </w:p>
        </w:tc>
        <w:tc>
          <w:tcPr>
            <w:tcW w:w="0" w:type="auto"/>
            <w:shd w:val="clear" w:color="auto" w:fill="auto"/>
            <w:noWrap/>
            <w:vAlign w:val="bottom"/>
          </w:tcPr>
          <w:p w14:paraId="71C93BDF" w14:textId="77777777" w:rsidR="00BB48B7" w:rsidRPr="00C52D87" w:rsidRDefault="00BB48B7" w:rsidP="005F3D42">
            <w:pPr>
              <w:spacing w:before="0" w:after="0" w:line="480" w:lineRule="auto"/>
              <w:ind w:firstLine="0"/>
              <w:jc w:val="right"/>
              <w:rPr>
                <w:rFonts w:asciiTheme="majorBidi" w:eastAsia="Times New Roman" w:hAnsiTheme="majorBidi" w:cstheme="majorBidi"/>
                <w:color w:val="000000"/>
                <w:sz w:val="20"/>
                <w:szCs w:val="20"/>
              </w:rPr>
            </w:pPr>
            <w:bookmarkStart w:id="3704" w:name="_Toc107505519"/>
            <w:r w:rsidRPr="00C52D87">
              <w:rPr>
                <w:rFonts w:asciiTheme="majorBidi" w:hAnsiTheme="majorBidi" w:cstheme="majorBidi"/>
                <w:color w:val="000000"/>
                <w:sz w:val="20"/>
                <w:szCs w:val="20"/>
              </w:rPr>
              <w:t>14</w:t>
            </w:r>
            <w:bookmarkEnd w:id="3704"/>
          </w:p>
        </w:tc>
        <w:tc>
          <w:tcPr>
            <w:tcW w:w="0" w:type="auto"/>
            <w:shd w:val="clear" w:color="auto" w:fill="auto"/>
            <w:noWrap/>
            <w:vAlign w:val="bottom"/>
          </w:tcPr>
          <w:p w14:paraId="500AC695" w14:textId="77777777" w:rsidR="00BB48B7" w:rsidRPr="00C52D87" w:rsidRDefault="00BB48B7" w:rsidP="005F3D42">
            <w:pPr>
              <w:spacing w:before="0" w:after="0" w:line="480" w:lineRule="auto"/>
              <w:ind w:firstLine="0"/>
              <w:jc w:val="right"/>
              <w:rPr>
                <w:rFonts w:asciiTheme="majorBidi" w:eastAsia="Times New Roman" w:hAnsiTheme="majorBidi" w:cstheme="majorBidi"/>
                <w:color w:val="000000"/>
                <w:sz w:val="20"/>
                <w:szCs w:val="20"/>
              </w:rPr>
            </w:pPr>
            <w:bookmarkStart w:id="3705" w:name="_Toc107505520"/>
            <w:r w:rsidRPr="00C52D87">
              <w:rPr>
                <w:rFonts w:asciiTheme="majorBidi" w:hAnsiTheme="majorBidi" w:cstheme="majorBidi"/>
                <w:color w:val="000000"/>
                <w:sz w:val="20"/>
                <w:szCs w:val="20"/>
              </w:rPr>
              <w:t>15</w:t>
            </w:r>
            <w:bookmarkEnd w:id="3705"/>
          </w:p>
        </w:tc>
        <w:tc>
          <w:tcPr>
            <w:tcW w:w="0" w:type="auto"/>
            <w:shd w:val="clear" w:color="auto" w:fill="auto"/>
            <w:noWrap/>
            <w:vAlign w:val="bottom"/>
          </w:tcPr>
          <w:p w14:paraId="4871239C" w14:textId="77777777" w:rsidR="00BB48B7" w:rsidRPr="00C52D87" w:rsidRDefault="00BB48B7" w:rsidP="005F3D42">
            <w:pPr>
              <w:spacing w:before="0" w:after="0" w:line="480" w:lineRule="auto"/>
              <w:ind w:firstLine="0"/>
              <w:jc w:val="right"/>
              <w:rPr>
                <w:rFonts w:asciiTheme="majorBidi" w:eastAsia="Times New Roman" w:hAnsiTheme="majorBidi" w:cstheme="majorBidi"/>
                <w:color w:val="000000"/>
                <w:sz w:val="20"/>
                <w:szCs w:val="20"/>
              </w:rPr>
            </w:pPr>
            <w:bookmarkStart w:id="3706" w:name="_Toc107505521"/>
            <w:r w:rsidRPr="00C52D87">
              <w:rPr>
                <w:rFonts w:asciiTheme="majorBidi" w:hAnsiTheme="majorBidi" w:cstheme="majorBidi"/>
                <w:color w:val="000000"/>
                <w:sz w:val="20"/>
                <w:szCs w:val="20"/>
              </w:rPr>
              <w:t>16</w:t>
            </w:r>
            <w:bookmarkEnd w:id="3706"/>
          </w:p>
        </w:tc>
        <w:tc>
          <w:tcPr>
            <w:tcW w:w="0" w:type="auto"/>
            <w:shd w:val="clear" w:color="auto" w:fill="auto"/>
            <w:noWrap/>
            <w:vAlign w:val="bottom"/>
          </w:tcPr>
          <w:p w14:paraId="376FFD93" w14:textId="77777777" w:rsidR="00BB48B7" w:rsidRPr="00C52D87" w:rsidRDefault="00BB48B7" w:rsidP="005F3D42">
            <w:pPr>
              <w:spacing w:before="0" w:after="0" w:line="480" w:lineRule="auto"/>
              <w:ind w:firstLine="0"/>
              <w:jc w:val="right"/>
              <w:rPr>
                <w:rFonts w:asciiTheme="majorBidi" w:eastAsia="Times New Roman" w:hAnsiTheme="majorBidi" w:cstheme="majorBidi"/>
                <w:color w:val="000000"/>
                <w:sz w:val="20"/>
                <w:szCs w:val="20"/>
              </w:rPr>
            </w:pPr>
            <w:bookmarkStart w:id="3707" w:name="_Toc107505522"/>
            <w:r w:rsidRPr="00C52D87">
              <w:rPr>
                <w:rFonts w:asciiTheme="majorBidi" w:hAnsiTheme="majorBidi" w:cstheme="majorBidi"/>
                <w:color w:val="000000"/>
                <w:sz w:val="20"/>
                <w:szCs w:val="20"/>
              </w:rPr>
              <w:t>17</w:t>
            </w:r>
            <w:bookmarkEnd w:id="3707"/>
          </w:p>
        </w:tc>
        <w:tc>
          <w:tcPr>
            <w:tcW w:w="0" w:type="auto"/>
            <w:shd w:val="clear" w:color="auto" w:fill="auto"/>
            <w:noWrap/>
            <w:vAlign w:val="bottom"/>
          </w:tcPr>
          <w:p w14:paraId="5E5FCB70" w14:textId="77777777" w:rsidR="00BB48B7" w:rsidRPr="00C52D87" w:rsidRDefault="00BB48B7" w:rsidP="005F3D42">
            <w:pPr>
              <w:spacing w:before="0" w:after="0" w:line="480" w:lineRule="auto"/>
              <w:ind w:firstLine="0"/>
              <w:jc w:val="right"/>
              <w:rPr>
                <w:rFonts w:asciiTheme="majorBidi" w:eastAsia="Times New Roman" w:hAnsiTheme="majorBidi" w:cstheme="majorBidi"/>
                <w:color w:val="000000"/>
                <w:sz w:val="20"/>
                <w:szCs w:val="20"/>
              </w:rPr>
            </w:pPr>
            <w:bookmarkStart w:id="3708" w:name="_Toc107505523"/>
            <w:r w:rsidRPr="00C52D87">
              <w:rPr>
                <w:rFonts w:asciiTheme="majorBidi" w:hAnsiTheme="majorBidi" w:cstheme="majorBidi"/>
                <w:color w:val="000000"/>
                <w:sz w:val="20"/>
                <w:szCs w:val="20"/>
              </w:rPr>
              <w:t>18</w:t>
            </w:r>
            <w:bookmarkEnd w:id="3708"/>
          </w:p>
        </w:tc>
        <w:tc>
          <w:tcPr>
            <w:tcW w:w="0" w:type="auto"/>
            <w:shd w:val="clear" w:color="auto" w:fill="auto"/>
            <w:noWrap/>
            <w:vAlign w:val="bottom"/>
          </w:tcPr>
          <w:p w14:paraId="1C0C7C21" w14:textId="77777777" w:rsidR="00BB48B7" w:rsidRPr="00C52D87" w:rsidRDefault="00BB48B7" w:rsidP="005F3D42">
            <w:pPr>
              <w:spacing w:before="0" w:after="0" w:line="480" w:lineRule="auto"/>
              <w:ind w:firstLine="0"/>
              <w:jc w:val="right"/>
              <w:rPr>
                <w:rFonts w:asciiTheme="majorBidi" w:eastAsia="Times New Roman" w:hAnsiTheme="majorBidi" w:cstheme="majorBidi"/>
                <w:color w:val="000000"/>
                <w:sz w:val="20"/>
                <w:szCs w:val="20"/>
              </w:rPr>
            </w:pPr>
            <w:bookmarkStart w:id="3709" w:name="_Toc107505524"/>
            <w:r w:rsidRPr="00C52D87">
              <w:rPr>
                <w:rFonts w:asciiTheme="majorBidi" w:hAnsiTheme="majorBidi" w:cstheme="majorBidi"/>
                <w:color w:val="000000"/>
                <w:sz w:val="20"/>
                <w:szCs w:val="20"/>
              </w:rPr>
              <w:t>19</w:t>
            </w:r>
            <w:bookmarkEnd w:id="3709"/>
          </w:p>
        </w:tc>
        <w:tc>
          <w:tcPr>
            <w:tcW w:w="0" w:type="auto"/>
            <w:shd w:val="clear" w:color="auto" w:fill="auto"/>
            <w:noWrap/>
            <w:vAlign w:val="bottom"/>
          </w:tcPr>
          <w:p w14:paraId="2602BBCE" w14:textId="77777777" w:rsidR="00BB48B7" w:rsidRPr="00C52D87" w:rsidRDefault="00BB48B7" w:rsidP="005F3D42">
            <w:pPr>
              <w:spacing w:before="0" w:after="0" w:line="480" w:lineRule="auto"/>
              <w:ind w:firstLine="0"/>
              <w:jc w:val="right"/>
              <w:rPr>
                <w:rFonts w:asciiTheme="majorBidi" w:eastAsia="Times New Roman" w:hAnsiTheme="majorBidi" w:cstheme="majorBidi"/>
                <w:color w:val="000000"/>
                <w:sz w:val="20"/>
                <w:szCs w:val="20"/>
              </w:rPr>
            </w:pPr>
            <w:bookmarkStart w:id="3710" w:name="_Toc107505525"/>
            <w:r w:rsidRPr="00C52D87">
              <w:rPr>
                <w:rFonts w:asciiTheme="majorBidi" w:hAnsiTheme="majorBidi" w:cstheme="majorBidi"/>
                <w:color w:val="000000"/>
                <w:sz w:val="20"/>
                <w:szCs w:val="20"/>
              </w:rPr>
              <w:t>20</w:t>
            </w:r>
            <w:bookmarkEnd w:id="3710"/>
          </w:p>
        </w:tc>
        <w:tc>
          <w:tcPr>
            <w:tcW w:w="0" w:type="auto"/>
            <w:shd w:val="clear" w:color="auto" w:fill="auto"/>
            <w:noWrap/>
            <w:vAlign w:val="bottom"/>
          </w:tcPr>
          <w:p w14:paraId="51EBA20E" w14:textId="77777777" w:rsidR="00BB48B7" w:rsidRPr="00C52D87" w:rsidRDefault="00BB48B7" w:rsidP="005F3D42">
            <w:pPr>
              <w:spacing w:before="0" w:after="0" w:line="480" w:lineRule="auto"/>
              <w:ind w:firstLine="0"/>
              <w:jc w:val="right"/>
              <w:rPr>
                <w:rFonts w:asciiTheme="majorBidi" w:eastAsia="Times New Roman" w:hAnsiTheme="majorBidi" w:cstheme="majorBidi"/>
                <w:color w:val="000000"/>
                <w:sz w:val="20"/>
                <w:szCs w:val="20"/>
              </w:rPr>
            </w:pPr>
            <w:bookmarkStart w:id="3711" w:name="_Toc107505526"/>
            <w:r w:rsidRPr="00C52D87">
              <w:rPr>
                <w:rFonts w:asciiTheme="majorBidi" w:hAnsiTheme="majorBidi" w:cstheme="majorBidi"/>
                <w:color w:val="000000"/>
                <w:sz w:val="20"/>
                <w:szCs w:val="20"/>
              </w:rPr>
              <w:t>21</w:t>
            </w:r>
            <w:bookmarkEnd w:id="3711"/>
          </w:p>
        </w:tc>
      </w:tr>
      <w:tr w:rsidR="00BB48B7" w:rsidRPr="00C52D87" w14:paraId="185E0EE7" w14:textId="77777777" w:rsidTr="00885CAC">
        <w:trPr>
          <w:trHeight w:val="288"/>
        </w:trPr>
        <w:tc>
          <w:tcPr>
            <w:tcW w:w="0" w:type="auto"/>
            <w:shd w:val="clear" w:color="auto" w:fill="auto"/>
            <w:noWrap/>
            <w:vAlign w:val="bottom"/>
          </w:tcPr>
          <w:p w14:paraId="4F17E6E8" w14:textId="77777777" w:rsidR="00BB48B7" w:rsidRPr="00C52D87" w:rsidRDefault="00BB48B7" w:rsidP="005F3D42">
            <w:pPr>
              <w:spacing w:before="0" w:after="0" w:line="480" w:lineRule="auto"/>
              <w:ind w:firstLine="0"/>
              <w:jc w:val="right"/>
              <w:rPr>
                <w:rFonts w:asciiTheme="majorBidi" w:eastAsia="Times New Roman" w:hAnsiTheme="majorBidi" w:cstheme="majorBidi"/>
                <w:color w:val="000000"/>
                <w:sz w:val="20"/>
                <w:szCs w:val="20"/>
              </w:rPr>
            </w:pPr>
            <w:bookmarkStart w:id="3712" w:name="_Toc107505527"/>
            <w:r w:rsidRPr="00C52D87">
              <w:rPr>
                <w:rFonts w:asciiTheme="majorBidi" w:eastAsia="Times New Roman" w:hAnsiTheme="majorBidi" w:cstheme="majorBidi"/>
                <w:color w:val="000000"/>
                <w:sz w:val="20"/>
                <w:szCs w:val="20"/>
              </w:rPr>
              <w:t>9688.7</w:t>
            </w:r>
            <w:bookmarkEnd w:id="3712"/>
          </w:p>
        </w:tc>
        <w:tc>
          <w:tcPr>
            <w:tcW w:w="0" w:type="auto"/>
            <w:shd w:val="clear" w:color="auto" w:fill="auto"/>
            <w:noWrap/>
            <w:vAlign w:val="bottom"/>
          </w:tcPr>
          <w:p w14:paraId="63022AC5" w14:textId="77777777" w:rsidR="00BB48B7" w:rsidRPr="00C52D87" w:rsidRDefault="00BB48B7" w:rsidP="005F3D42">
            <w:pPr>
              <w:spacing w:before="0" w:after="0" w:line="480" w:lineRule="auto"/>
              <w:ind w:firstLine="0"/>
              <w:jc w:val="right"/>
              <w:rPr>
                <w:rFonts w:asciiTheme="majorBidi" w:eastAsia="Times New Roman" w:hAnsiTheme="majorBidi" w:cstheme="majorBidi"/>
                <w:color w:val="000000"/>
                <w:sz w:val="20"/>
                <w:szCs w:val="20"/>
              </w:rPr>
            </w:pPr>
            <w:bookmarkStart w:id="3713" w:name="_Toc107505528"/>
            <w:r w:rsidRPr="00C52D87">
              <w:rPr>
                <w:rFonts w:asciiTheme="majorBidi" w:hAnsiTheme="majorBidi" w:cstheme="majorBidi"/>
                <w:color w:val="000000"/>
                <w:sz w:val="20"/>
                <w:szCs w:val="20"/>
              </w:rPr>
              <w:t>9688.7</w:t>
            </w:r>
            <w:bookmarkEnd w:id="3713"/>
          </w:p>
        </w:tc>
        <w:tc>
          <w:tcPr>
            <w:tcW w:w="0" w:type="auto"/>
            <w:shd w:val="clear" w:color="auto" w:fill="auto"/>
            <w:noWrap/>
            <w:vAlign w:val="bottom"/>
          </w:tcPr>
          <w:p w14:paraId="652FB542" w14:textId="77777777" w:rsidR="00BB48B7" w:rsidRPr="00C52D87" w:rsidRDefault="00BB48B7" w:rsidP="005F3D42">
            <w:pPr>
              <w:spacing w:before="0" w:after="0" w:line="480" w:lineRule="auto"/>
              <w:ind w:firstLine="0"/>
              <w:jc w:val="right"/>
              <w:rPr>
                <w:rFonts w:asciiTheme="majorBidi" w:eastAsia="Times New Roman" w:hAnsiTheme="majorBidi" w:cstheme="majorBidi"/>
                <w:color w:val="000000"/>
                <w:sz w:val="20"/>
                <w:szCs w:val="20"/>
              </w:rPr>
            </w:pPr>
            <w:bookmarkStart w:id="3714" w:name="_Toc107505529"/>
            <w:r w:rsidRPr="00C52D87">
              <w:rPr>
                <w:rFonts w:asciiTheme="majorBidi" w:hAnsiTheme="majorBidi" w:cstheme="majorBidi"/>
                <w:color w:val="000000"/>
                <w:sz w:val="20"/>
                <w:szCs w:val="20"/>
              </w:rPr>
              <w:t>9688.7</w:t>
            </w:r>
            <w:bookmarkEnd w:id="3714"/>
          </w:p>
        </w:tc>
        <w:tc>
          <w:tcPr>
            <w:tcW w:w="0" w:type="auto"/>
            <w:shd w:val="clear" w:color="auto" w:fill="auto"/>
            <w:noWrap/>
            <w:vAlign w:val="bottom"/>
          </w:tcPr>
          <w:p w14:paraId="7249A22E" w14:textId="77777777" w:rsidR="00BB48B7" w:rsidRPr="00C52D87" w:rsidRDefault="00BB48B7" w:rsidP="005F3D42">
            <w:pPr>
              <w:spacing w:before="0" w:after="0" w:line="480" w:lineRule="auto"/>
              <w:ind w:firstLine="0"/>
              <w:jc w:val="right"/>
              <w:rPr>
                <w:rFonts w:asciiTheme="majorBidi" w:eastAsia="Times New Roman" w:hAnsiTheme="majorBidi" w:cstheme="majorBidi"/>
                <w:color w:val="000000"/>
                <w:sz w:val="20"/>
                <w:szCs w:val="20"/>
              </w:rPr>
            </w:pPr>
            <w:bookmarkStart w:id="3715" w:name="_Toc107505530"/>
            <w:r w:rsidRPr="00C52D87">
              <w:rPr>
                <w:rFonts w:asciiTheme="majorBidi" w:hAnsiTheme="majorBidi" w:cstheme="majorBidi"/>
                <w:color w:val="000000"/>
                <w:sz w:val="20"/>
                <w:szCs w:val="20"/>
              </w:rPr>
              <w:t>9688.7</w:t>
            </w:r>
            <w:bookmarkEnd w:id="3715"/>
          </w:p>
        </w:tc>
        <w:tc>
          <w:tcPr>
            <w:tcW w:w="0" w:type="auto"/>
            <w:shd w:val="clear" w:color="auto" w:fill="auto"/>
            <w:noWrap/>
            <w:vAlign w:val="bottom"/>
          </w:tcPr>
          <w:p w14:paraId="0DDFAC8F" w14:textId="77777777" w:rsidR="00BB48B7" w:rsidRPr="00C52D87" w:rsidRDefault="00BB48B7" w:rsidP="005F3D42">
            <w:pPr>
              <w:spacing w:before="0" w:after="0" w:line="480" w:lineRule="auto"/>
              <w:ind w:firstLine="0"/>
              <w:jc w:val="right"/>
              <w:rPr>
                <w:rFonts w:asciiTheme="majorBidi" w:eastAsia="Times New Roman" w:hAnsiTheme="majorBidi" w:cstheme="majorBidi"/>
                <w:color w:val="000000"/>
                <w:sz w:val="20"/>
                <w:szCs w:val="20"/>
              </w:rPr>
            </w:pPr>
            <w:bookmarkStart w:id="3716" w:name="_Toc107505531"/>
            <w:r w:rsidRPr="00C52D87">
              <w:rPr>
                <w:rFonts w:asciiTheme="majorBidi" w:hAnsiTheme="majorBidi" w:cstheme="majorBidi"/>
                <w:color w:val="000000"/>
                <w:sz w:val="20"/>
                <w:szCs w:val="20"/>
              </w:rPr>
              <w:t>9688.7</w:t>
            </w:r>
            <w:bookmarkEnd w:id="3716"/>
          </w:p>
        </w:tc>
        <w:tc>
          <w:tcPr>
            <w:tcW w:w="0" w:type="auto"/>
            <w:shd w:val="clear" w:color="auto" w:fill="auto"/>
            <w:noWrap/>
            <w:vAlign w:val="bottom"/>
          </w:tcPr>
          <w:p w14:paraId="58EBA883" w14:textId="77777777" w:rsidR="00BB48B7" w:rsidRPr="00C52D87" w:rsidRDefault="00BB48B7" w:rsidP="005F3D42">
            <w:pPr>
              <w:spacing w:before="0" w:after="0" w:line="480" w:lineRule="auto"/>
              <w:ind w:firstLine="0"/>
              <w:jc w:val="right"/>
              <w:rPr>
                <w:rFonts w:asciiTheme="majorBidi" w:eastAsia="Times New Roman" w:hAnsiTheme="majorBidi" w:cstheme="majorBidi"/>
                <w:color w:val="000000"/>
                <w:sz w:val="20"/>
                <w:szCs w:val="20"/>
              </w:rPr>
            </w:pPr>
            <w:bookmarkStart w:id="3717" w:name="_Toc107505532"/>
            <w:r w:rsidRPr="00C52D87">
              <w:rPr>
                <w:rFonts w:asciiTheme="majorBidi" w:hAnsiTheme="majorBidi" w:cstheme="majorBidi"/>
                <w:color w:val="000000"/>
                <w:sz w:val="20"/>
                <w:szCs w:val="20"/>
              </w:rPr>
              <w:t>9688.7</w:t>
            </w:r>
            <w:bookmarkEnd w:id="3717"/>
          </w:p>
        </w:tc>
        <w:tc>
          <w:tcPr>
            <w:tcW w:w="0" w:type="auto"/>
            <w:shd w:val="clear" w:color="auto" w:fill="auto"/>
            <w:noWrap/>
            <w:vAlign w:val="bottom"/>
          </w:tcPr>
          <w:p w14:paraId="63AC9D21" w14:textId="77777777" w:rsidR="00BB48B7" w:rsidRPr="00C52D87" w:rsidRDefault="00BB48B7" w:rsidP="005F3D42">
            <w:pPr>
              <w:spacing w:before="0" w:after="0" w:line="480" w:lineRule="auto"/>
              <w:ind w:firstLine="0"/>
              <w:jc w:val="right"/>
              <w:rPr>
                <w:rFonts w:asciiTheme="majorBidi" w:eastAsia="Times New Roman" w:hAnsiTheme="majorBidi" w:cstheme="majorBidi"/>
                <w:color w:val="000000"/>
                <w:sz w:val="20"/>
                <w:szCs w:val="20"/>
              </w:rPr>
            </w:pPr>
            <w:bookmarkStart w:id="3718" w:name="_Toc107505533"/>
            <w:r w:rsidRPr="00C52D87">
              <w:rPr>
                <w:rFonts w:asciiTheme="majorBidi" w:hAnsiTheme="majorBidi" w:cstheme="majorBidi"/>
                <w:color w:val="000000"/>
                <w:sz w:val="20"/>
                <w:szCs w:val="20"/>
              </w:rPr>
              <w:t>16216.6</w:t>
            </w:r>
            <w:bookmarkEnd w:id="3718"/>
          </w:p>
        </w:tc>
        <w:tc>
          <w:tcPr>
            <w:tcW w:w="0" w:type="auto"/>
            <w:shd w:val="clear" w:color="auto" w:fill="auto"/>
            <w:noWrap/>
            <w:vAlign w:val="bottom"/>
          </w:tcPr>
          <w:p w14:paraId="7014D845" w14:textId="77777777" w:rsidR="00BB48B7" w:rsidRPr="00C52D87" w:rsidRDefault="00BB48B7" w:rsidP="005F3D42">
            <w:pPr>
              <w:spacing w:before="0" w:after="0" w:line="480" w:lineRule="auto"/>
              <w:ind w:firstLine="0"/>
              <w:jc w:val="right"/>
              <w:rPr>
                <w:rFonts w:asciiTheme="majorBidi" w:eastAsia="Times New Roman" w:hAnsiTheme="majorBidi" w:cstheme="majorBidi"/>
                <w:color w:val="000000"/>
                <w:sz w:val="20"/>
                <w:szCs w:val="20"/>
              </w:rPr>
            </w:pPr>
            <w:bookmarkStart w:id="3719" w:name="_Toc107505534"/>
            <w:r w:rsidRPr="00C52D87">
              <w:rPr>
                <w:rFonts w:asciiTheme="majorBidi" w:hAnsiTheme="majorBidi" w:cstheme="majorBidi"/>
                <w:color w:val="000000"/>
                <w:sz w:val="20"/>
                <w:szCs w:val="20"/>
              </w:rPr>
              <w:t>16216.6</w:t>
            </w:r>
            <w:bookmarkEnd w:id="3719"/>
          </w:p>
        </w:tc>
        <w:tc>
          <w:tcPr>
            <w:tcW w:w="0" w:type="auto"/>
            <w:shd w:val="clear" w:color="auto" w:fill="auto"/>
            <w:noWrap/>
            <w:vAlign w:val="bottom"/>
          </w:tcPr>
          <w:p w14:paraId="6AB9D4BC" w14:textId="77777777" w:rsidR="00BB48B7" w:rsidRPr="00C52D87" w:rsidRDefault="00BB48B7" w:rsidP="005F3D42">
            <w:pPr>
              <w:spacing w:before="0" w:after="0" w:line="480" w:lineRule="auto"/>
              <w:ind w:firstLine="0"/>
              <w:jc w:val="right"/>
              <w:rPr>
                <w:rFonts w:asciiTheme="majorBidi" w:eastAsia="Times New Roman" w:hAnsiTheme="majorBidi" w:cstheme="majorBidi"/>
                <w:color w:val="000000"/>
                <w:sz w:val="20"/>
                <w:szCs w:val="20"/>
              </w:rPr>
            </w:pPr>
            <w:bookmarkStart w:id="3720" w:name="_Toc107505535"/>
            <w:r w:rsidRPr="00C52D87">
              <w:rPr>
                <w:rFonts w:asciiTheme="majorBidi" w:hAnsiTheme="majorBidi" w:cstheme="majorBidi"/>
                <w:color w:val="000000"/>
                <w:sz w:val="20"/>
                <w:szCs w:val="20"/>
              </w:rPr>
              <w:t>3741.1</w:t>
            </w:r>
            <w:bookmarkEnd w:id="3720"/>
          </w:p>
        </w:tc>
        <w:tc>
          <w:tcPr>
            <w:tcW w:w="0" w:type="auto"/>
            <w:shd w:val="clear" w:color="auto" w:fill="auto"/>
            <w:noWrap/>
            <w:vAlign w:val="bottom"/>
          </w:tcPr>
          <w:p w14:paraId="7623324B" w14:textId="77777777" w:rsidR="00BB48B7" w:rsidRPr="00C52D87" w:rsidRDefault="00BB48B7" w:rsidP="005F3D42">
            <w:pPr>
              <w:spacing w:before="0" w:after="0" w:line="480" w:lineRule="auto"/>
              <w:ind w:firstLine="0"/>
              <w:jc w:val="right"/>
              <w:rPr>
                <w:rFonts w:asciiTheme="majorBidi" w:eastAsia="Times New Roman" w:hAnsiTheme="majorBidi" w:cstheme="majorBidi"/>
                <w:color w:val="000000"/>
                <w:sz w:val="20"/>
                <w:szCs w:val="20"/>
              </w:rPr>
            </w:pPr>
            <w:bookmarkStart w:id="3721" w:name="_Toc107505536"/>
            <w:r w:rsidRPr="00C52D87">
              <w:rPr>
                <w:rFonts w:asciiTheme="majorBidi" w:hAnsiTheme="majorBidi" w:cstheme="majorBidi"/>
                <w:color w:val="000000"/>
                <w:sz w:val="20"/>
                <w:szCs w:val="20"/>
              </w:rPr>
              <w:t>3741.1</w:t>
            </w:r>
            <w:bookmarkEnd w:id="3721"/>
          </w:p>
        </w:tc>
        <w:tc>
          <w:tcPr>
            <w:tcW w:w="0" w:type="auto"/>
            <w:shd w:val="clear" w:color="auto" w:fill="auto"/>
            <w:noWrap/>
            <w:vAlign w:val="bottom"/>
          </w:tcPr>
          <w:p w14:paraId="3F4D6D12" w14:textId="77777777" w:rsidR="00BB48B7" w:rsidRPr="00C52D87" w:rsidRDefault="00BB48B7" w:rsidP="005F3D42">
            <w:pPr>
              <w:spacing w:before="0" w:after="0" w:line="480" w:lineRule="auto"/>
              <w:ind w:firstLine="0"/>
              <w:jc w:val="right"/>
              <w:rPr>
                <w:rFonts w:asciiTheme="majorBidi" w:eastAsia="Times New Roman" w:hAnsiTheme="majorBidi" w:cstheme="majorBidi"/>
                <w:color w:val="000000"/>
                <w:sz w:val="20"/>
                <w:szCs w:val="20"/>
              </w:rPr>
            </w:pPr>
            <w:bookmarkStart w:id="3722" w:name="_Toc107505537"/>
            <w:r w:rsidRPr="00C52D87">
              <w:rPr>
                <w:rFonts w:asciiTheme="majorBidi" w:hAnsiTheme="majorBidi" w:cstheme="majorBidi"/>
                <w:color w:val="000000"/>
                <w:sz w:val="20"/>
                <w:szCs w:val="20"/>
              </w:rPr>
              <w:t>4918.1</w:t>
            </w:r>
            <w:bookmarkEnd w:id="3722"/>
          </w:p>
        </w:tc>
      </w:tr>
      <w:tr w:rsidR="00BB48B7" w:rsidRPr="00C52D87" w14:paraId="5E6C7754" w14:textId="77777777" w:rsidTr="00885CAC">
        <w:trPr>
          <w:trHeight w:val="288"/>
        </w:trPr>
        <w:tc>
          <w:tcPr>
            <w:tcW w:w="0" w:type="auto"/>
            <w:shd w:val="clear" w:color="auto" w:fill="auto"/>
            <w:noWrap/>
            <w:vAlign w:val="bottom"/>
          </w:tcPr>
          <w:p w14:paraId="6B6E72B5" w14:textId="77777777" w:rsidR="00BB48B7" w:rsidRPr="00C52D87" w:rsidRDefault="00BB48B7" w:rsidP="005F3D42">
            <w:pPr>
              <w:spacing w:before="0" w:after="0" w:line="480" w:lineRule="auto"/>
              <w:ind w:firstLine="0"/>
              <w:jc w:val="right"/>
              <w:rPr>
                <w:rFonts w:asciiTheme="majorBidi" w:hAnsiTheme="majorBidi" w:cstheme="majorBidi"/>
                <w:color w:val="000000"/>
                <w:sz w:val="20"/>
                <w:szCs w:val="20"/>
              </w:rPr>
            </w:pPr>
            <w:bookmarkStart w:id="3723" w:name="_Toc107505538"/>
            <w:r w:rsidRPr="00C52D87">
              <w:rPr>
                <w:rFonts w:asciiTheme="majorBidi" w:hAnsiTheme="majorBidi" w:cstheme="majorBidi"/>
                <w:color w:val="000000"/>
                <w:sz w:val="20"/>
                <w:szCs w:val="20"/>
              </w:rPr>
              <w:t>22</w:t>
            </w:r>
            <w:bookmarkEnd w:id="3723"/>
          </w:p>
        </w:tc>
        <w:tc>
          <w:tcPr>
            <w:tcW w:w="0" w:type="auto"/>
            <w:shd w:val="clear" w:color="auto" w:fill="auto"/>
            <w:noWrap/>
            <w:vAlign w:val="bottom"/>
          </w:tcPr>
          <w:p w14:paraId="07336BD7" w14:textId="77777777" w:rsidR="00BB48B7" w:rsidRPr="00C52D87" w:rsidRDefault="00BB48B7" w:rsidP="005F3D42">
            <w:pPr>
              <w:spacing w:before="0" w:after="0" w:line="480" w:lineRule="auto"/>
              <w:ind w:firstLine="0"/>
              <w:jc w:val="right"/>
              <w:rPr>
                <w:rFonts w:asciiTheme="majorBidi" w:hAnsiTheme="majorBidi" w:cstheme="majorBidi"/>
                <w:color w:val="000000"/>
                <w:sz w:val="20"/>
                <w:szCs w:val="20"/>
              </w:rPr>
            </w:pPr>
            <w:bookmarkStart w:id="3724" w:name="_Toc107505539"/>
            <w:r w:rsidRPr="00C52D87">
              <w:rPr>
                <w:rFonts w:asciiTheme="majorBidi" w:hAnsiTheme="majorBidi" w:cstheme="majorBidi"/>
                <w:color w:val="000000"/>
                <w:sz w:val="20"/>
                <w:szCs w:val="20"/>
              </w:rPr>
              <w:t>23</w:t>
            </w:r>
            <w:bookmarkEnd w:id="3724"/>
          </w:p>
        </w:tc>
        <w:tc>
          <w:tcPr>
            <w:tcW w:w="0" w:type="auto"/>
            <w:shd w:val="clear" w:color="auto" w:fill="auto"/>
            <w:noWrap/>
            <w:vAlign w:val="bottom"/>
          </w:tcPr>
          <w:p w14:paraId="5ABCC1BD" w14:textId="77777777" w:rsidR="00BB48B7" w:rsidRPr="00C52D87" w:rsidRDefault="00BB48B7" w:rsidP="005F3D42">
            <w:pPr>
              <w:spacing w:before="0" w:after="0" w:line="480" w:lineRule="auto"/>
              <w:ind w:firstLine="0"/>
              <w:jc w:val="right"/>
              <w:rPr>
                <w:rFonts w:asciiTheme="majorBidi" w:hAnsiTheme="majorBidi" w:cstheme="majorBidi"/>
                <w:color w:val="000000"/>
                <w:sz w:val="20"/>
                <w:szCs w:val="20"/>
              </w:rPr>
            </w:pPr>
            <w:bookmarkStart w:id="3725" w:name="_Toc107505540"/>
            <w:r w:rsidRPr="00C52D87">
              <w:rPr>
                <w:rFonts w:asciiTheme="majorBidi" w:hAnsiTheme="majorBidi" w:cstheme="majorBidi"/>
                <w:color w:val="000000"/>
                <w:sz w:val="20"/>
                <w:szCs w:val="20"/>
              </w:rPr>
              <w:t>24</w:t>
            </w:r>
            <w:bookmarkEnd w:id="3725"/>
          </w:p>
        </w:tc>
        <w:tc>
          <w:tcPr>
            <w:tcW w:w="0" w:type="auto"/>
            <w:shd w:val="clear" w:color="auto" w:fill="auto"/>
            <w:noWrap/>
            <w:vAlign w:val="bottom"/>
          </w:tcPr>
          <w:p w14:paraId="16615710" w14:textId="77777777" w:rsidR="00BB48B7" w:rsidRPr="00C52D87" w:rsidRDefault="00BB48B7" w:rsidP="005F3D42">
            <w:pPr>
              <w:spacing w:before="0" w:after="0" w:line="480" w:lineRule="auto"/>
              <w:ind w:firstLine="0"/>
              <w:jc w:val="right"/>
              <w:rPr>
                <w:rFonts w:asciiTheme="majorBidi" w:hAnsiTheme="majorBidi" w:cstheme="majorBidi"/>
                <w:color w:val="000000"/>
                <w:sz w:val="20"/>
                <w:szCs w:val="20"/>
              </w:rPr>
            </w:pPr>
            <w:bookmarkStart w:id="3726" w:name="_Toc107505541"/>
            <w:r w:rsidRPr="00C52D87">
              <w:rPr>
                <w:rFonts w:asciiTheme="majorBidi" w:hAnsiTheme="majorBidi" w:cstheme="majorBidi"/>
                <w:color w:val="000000"/>
                <w:sz w:val="20"/>
                <w:szCs w:val="20"/>
              </w:rPr>
              <w:t>25</w:t>
            </w:r>
            <w:bookmarkEnd w:id="3726"/>
          </w:p>
        </w:tc>
        <w:tc>
          <w:tcPr>
            <w:tcW w:w="0" w:type="auto"/>
            <w:shd w:val="clear" w:color="auto" w:fill="auto"/>
            <w:noWrap/>
            <w:vAlign w:val="bottom"/>
          </w:tcPr>
          <w:p w14:paraId="2F55CDC4" w14:textId="77777777" w:rsidR="00BB48B7" w:rsidRPr="00C52D87" w:rsidRDefault="00BB48B7" w:rsidP="005F3D42">
            <w:pPr>
              <w:spacing w:before="0" w:after="0" w:line="480" w:lineRule="auto"/>
              <w:ind w:firstLine="0"/>
              <w:jc w:val="right"/>
              <w:rPr>
                <w:rFonts w:asciiTheme="majorBidi" w:hAnsiTheme="majorBidi" w:cstheme="majorBidi"/>
                <w:color w:val="000000"/>
                <w:sz w:val="20"/>
                <w:szCs w:val="20"/>
              </w:rPr>
            </w:pPr>
            <w:bookmarkStart w:id="3727" w:name="_Toc107505542"/>
            <w:r w:rsidRPr="00C52D87">
              <w:rPr>
                <w:rFonts w:asciiTheme="majorBidi" w:hAnsiTheme="majorBidi" w:cstheme="majorBidi"/>
                <w:color w:val="000000"/>
                <w:sz w:val="20"/>
                <w:szCs w:val="20"/>
              </w:rPr>
              <w:t>26</w:t>
            </w:r>
            <w:bookmarkEnd w:id="3727"/>
          </w:p>
        </w:tc>
        <w:tc>
          <w:tcPr>
            <w:tcW w:w="0" w:type="auto"/>
            <w:shd w:val="clear" w:color="auto" w:fill="auto"/>
            <w:noWrap/>
            <w:vAlign w:val="bottom"/>
          </w:tcPr>
          <w:p w14:paraId="09C3A096" w14:textId="77777777" w:rsidR="00BB48B7" w:rsidRPr="00C52D87" w:rsidRDefault="00BB48B7" w:rsidP="005F3D42">
            <w:pPr>
              <w:spacing w:before="0" w:after="0" w:line="480" w:lineRule="auto"/>
              <w:ind w:firstLine="0"/>
              <w:jc w:val="right"/>
              <w:rPr>
                <w:rFonts w:asciiTheme="majorBidi" w:hAnsiTheme="majorBidi" w:cstheme="majorBidi"/>
                <w:color w:val="000000"/>
                <w:sz w:val="20"/>
                <w:szCs w:val="20"/>
              </w:rPr>
            </w:pPr>
            <w:bookmarkStart w:id="3728" w:name="_Toc107505543"/>
            <w:r w:rsidRPr="00C52D87">
              <w:rPr>
                <w:rFonts w:asciiTheme="majorBidi" w:hAnsiTheme="majorBidi" w:cstheme="majorBidi"/>
                <w:color w:val="000000"/>
                <w:sz w:val="20"/>
                <w:szCs w:val="20"/>
              </w:rPr>
              <w:t>27</w:t>
            </w:r>
            <w:bookmarkEnd w:id="3728"/>
          </w:p>
        </w:tc>
        <w:tc>
          <w:tcPr>
            <w:tcW w:w="0" w:type="auto"/>
            <w:shd w:val="clear" w:color="auto" w:fill="auto"/>
            <w:noWrap/>
            <w:vAlign w:val="bottom"/>
          </w:tcPr>
          <w:p w14:paraId="30F45FCD" w14:textId="77777777" w:rsidR="00BB48B7" w:rsidRPr="00C52D87" w:rsidRDefault="00BB48B7" w:rsidP="005F3D42">
            <w:pPr>
              <w:spacing w:before="0" w:after="0" w:line="480" w:lineRule="auto"/>
              <w:ind w:firstLine="0"/>
              <w:jc w:val="right"/>
              <w:rPr>
                <w:rFonts w:asciiTheme="majorBidi" w:hAnsiTheme="majorBidi" w:cstheme="majorBidi"/>
                <w:color w:val="000000"/>
                <w:sz w:val="20"/>
                <w:szCs w:val="20"/>
              </w:rPr>
            </w:pPr>
            <w:bookmarkStart w:id="3729" w:name="_Toc107505544"/>
            <w:r w:rsidRPr="00C52D87">
              <w:rPr>
                <w:rFonts w:asciiTheme="majorBidi" w:hAnsiTheme="majorBidi" w:cstheme="majorBidi"/>
                <w:color w:val="000000"/>
                <w:sz w:val="20"/>
                <w:szCs w:val="20"/>
              </w:rPr>
              <w:t>28</w:t>
            </w:r>
            <w:bookmarkEnd w:id="3729"/>
          </w:p>
        </w:tc>
        <w:tc>
          <w:tcPr>
            <w:tcW w:w="0" w:type="auto"/>
            <w:shd w:val="clear" w:color="auto" w:fill="auto"/>
            <w:noWrap/>
            <w:vAlign w:val="bottom"/>
          </w:tcPr>
          <w:p w14:paraId="2A0C15FD" w14:textId="77777777" w:rsidR="00BB48B7" w:rsidRPr="00C52D87" w:rsidRDefault="00BB48B7" w:rsidP="005F3D42">
            <w:pPr>
              <w:spacing w:before="0" w:after="0" w:line="480" w:lineRule="auto"/>
              <w:ind w:firstLine="0"/>
              <w:jc w:val="right"/>
              <w:rPr>
                <w:rFonts w:asciiTheme="majorBidi" w:hAnsiTheme="majorBidi" w:cstheme="majorBidi"/>
                <w:color w:val="000000"/>
                <w:sz w:val="20"/>
                <w:szCs w:val="20"/>
              </w:rPr>
            </w:pPr>
            <w:bookmarkStart w:id="3730" w:name="_Toc107505545"/>
            <w:r w:rsidRPr="00C52D87">
              <w:rPr>
                <w:rFonts w:asciiTheme="majorBidi" w:hAnsiTheme="majorBidi" w:cstheme="majorBidi"/>
                <w:color w:val="000000"/>
                <w:sz w:val="20"/>
                <w:szCs w:val="20"/>
              </w:rPr>
              <w:t>29</w:t>
            </w:r>
            <w:bookmarkEnd w:id="3730"/>
          </w:p>
        </w:tc>
        <w:tc>
          <w:tcPr>
            <w:tcW w:w="0" w:type="auto"/>
            <w:shd w:val="clear" w:color="auto" w:fill="auto"/>
            <w:noWrap/>
            <w:vAlign w:val="bottom"/>
          </w:tcPr>
          <w:p w14:paraId="2CB44E92" w14:textId="77777777" w:rsidR="00BB48B7" w:rsidRPr="00C52D87" w:rsidRDefault="00BB48B7" w:rsidP="005F3D42">
            <w:pPr>
              <w:spacing w:before="0" w:after="0" w:line="480" w:lineRule="auto"/>
              <w:ind w:firstLine="0"/>
              <w:jc w:val="right"/>
              <w:rPr>
                <w:rFonts w:asciiTheme="majorBidi" w:hAnsiTheme="majorBidi" w:cstheme="majorBidi"/>
                <w:color w:val="000000"/>
                <w:sz w:val="20"/>
                <w:szCs w:val="20"/>
              </w:rPr>
            </w:pPr>
            <w:bookmarkStart w:id="3731" w:name="_Toc107505546"/>
            <w:r w:rsidRPr="00C52D87">
              <w:rPr>
                <w:rFonts w:asciiTheme="majorBidi" w:hAnsiTheme="majorBidi" w:cstheme="majorBidi"/>
                <w:color w:val="000000"/>
                <w:sz w:val="20"/>
                <w:szCs w:val="20"/>
              </w:rPr>
              <w:t>30</w:t>
            </w:r>
            <w:bookmarkEnd w:id="3731"/>
          </w:p>
        </w:tc>
        <w:tc>
          <w:tcPr>
            <w:tcW w:w="0" w:type="auto"/>
            <w:shd w:val="clear" w:color="auto" w:fill="auto"/>
            <w:noWrap/>
            <w:vAlign w:val="bottom"/>
          </w:tcPr>
          <w:p w14:paraId="1C3711B4" w14:textId="77777777" w:rsidR="00BB48B7" w:rsidRPr="00C52D87" w:rsidRDefault="00BB48B7" w:rsidP="005F3D42">
            <w:pPr>
              <w:spacing w:before="0" w:after="0" w:line="480" w:lineRule="auto"/>
              <w:ind w:firstLine="0"/>
              <w:jc w:val="right"/>
              <w:rPr>
                <w:rFonts w:asciiTheme="majorBidi" w:hAnsiTheme="majorBidi" w:cstheme="majorBidi"/>
                <w:color w:val="000000"/>
                <w:sz w:val="20"/>
                <w:szCs w:val="20"/>
              </w:rPr>
            </w:pPr>
            <w:bookmarkStart w:id="3732" w:name="_Toc107505547"/>
            <w:r w:rsidRPr="00C52D87">
              <w:rPr>
                <w:rFonts w:asciiTheme="majorBidi" w:hAnsiTheme="majorBidi" w:cstheme="majorBidi"/>
                <w:color w:val="000000"/>
                <w:sz w:val="20"/>
                <w:szCs w:val="20"/>
              </w:rPr>
              <w:t>31</w:t>
            </w:r>
            <w:bookmarkEnd w:id="3732"/>
          </w:p>
        </w:tc>
        <w:tc>
          <w:tcPr>
            <w:tcW w:w="0" w:type="auto"/>
            <w:shd w:val="clear" w:color="auto" w:fill="auto"/>
            <w:noWrap/>
            <w:vAlign w:val="bottom"/>
          </w:tcPr>
          <w:p w14:paraId="07AEF7FE" w14:textId="77777777" w:rsidR="00BB48B7" w:rsidRPr="00C52D87" w:rsidRDefault="00BB48B7" w:rsidP="005F3D42">
            <w:pPr>
              <w:spacing w:before="0" w:after="0" w:line="480" w:lineRule="auto"/>
              <w:ind w:firstLine="0"/>
              <w:jc w:val="right"/>
              <w:rPr>
                <w:rFonts w:asciiTheme="majorBidi" w:hAnsiTheme="majorBidi" w:cstheme="majorBidi"/>
                <w:color w:val="000000"/>
                <w:sz w:val="20"/>
                <w:szCs w:val="20"/>
              </w:rPr>
            </w:pPr>
            <w:bookmarkStart w:id="3733" w:name="_Toc107505548"/>
            <w:r w:rsidRPr="00C52D87">
              <w:rPr>
                <w:rFonts w:asciiTheme="majorBidi" w:hAnsiTheme="majorBidi" w:cstheme="majorBidi"/>
                <w:color w:val="000000"/>
                <w:sz w:val="20"/>
                <w:szCs w:val="20"/>
              </w:rPr>
              <w:t>32</w:t>
            </w:r>
            <w:bookmarkEnd w:id="3733"/>
          </w:p>
        </w:tc>
      </w:tr>
      <w:tr w:rsidR="00BB48B7" w:rsidRPr="00C52D87" w14:paraId="62EDFB05" w14:textId="77777777" w:rsidTr="00885CAC">
        <w:trPr>
          <w:trHeight w:val="288"/>
        </w:trPr>
        <w:tc>
          <w:tcPr>
            <w:tcW w:w="0" w:type="auto"/>
            <w:shd w:val="clear" w:color="auto" w:fill="auto"/>
            <w:noWrap/>
            <w:vAlign w:val="bottom"/>
          </w:tcPr>
          <w:p w14:paraId="022ACA3B" w14:textId="77777777" w:rsidR="00BB48B7" w:rsidRPr="00C52D87" w:rsidRDefault="00BB48B7" w:rsidP="005F3D42">
            <w:pPr>
              <w:spacing w:before="0" w:after="0" w:line="480" w:lineRule="auto"/>
              <w:ind w:firstLine="0"/>
              <w:jc w:val="right"/>
              <w:rPr>
                <w:rFonts w:asciiTheme="majorBidi" w:hAnsiTheme="majorBidi" w:cstheme="majorBidi"/>
                <w:color w:val="000000"/>
                <w:sz w:val="20"/>
                <w:szCs w:val="20"/>
              </w:rPr>
            </w:pPr>
            <w:bookmarkStart w:id="3734" w:name="_Toc107505549"/>
            <w:r w:rsidRPr="00C52D87">
              <w:rPr>
                <w:rFonts w:asciiTheme="majorBidi" w:hAnsiTheme="majorBidi" w:cstheme="majorBidi"/>
                <w:color w:val="000000"/>
                <w:sz w:val="20"/>
                <w:szCs w:val="20"/>
              </w:rPr>
              <w:t>4914.4</w:t>
            </w:r>
            <w:bookmarkEnd w:id="3734"/>
          </w:p>
        </w:tc>
        <w:tc>
          <w:tcPr>
            <w:tcW w:w="0" w:type="auto"/>
            <w:shd w:val="clear" w:color="auto" w:fill="auto"/>
            <w:noWrap/>
            <w:vAlign w:val="bottom"/>
          </w:tcPr>
          <w:p w14:paraId="3E9CDE73" w14:textId="77777777" w:rsidR="00BB48B7" w:rsidRPr="00C52D87" w:rsidRDefault="00BB48B7" w:rsidP="005F3D42">
            <w:pPr>
              <w:spacing w:before="0" w:after="0" w:line="480" w:lineRule="auto"/>
              <w:ind w:firstLine="0"/>
              <w:jc w:val="right"/>
              <w:rPr>
                <w:rFonts w:asciiTheme="majorBidi" w:hAnsiTheme="majorBidi" w:cstheme="majorBidi"/>
                <w:color w:val="000000"/>
                <w:sz w:val="20"/>
                <w:szCs w:val="20"/>
              </w:rPr>
            </w:pPr>
            <w:bookmarkStart w:id="3735" w:name="_Toc107505550"/>
            <w:r w:rsidRPr="00C52D87">
              <w:rPr>
                <w:rFonts w:asciiTheme="majorBidi" w:hAnsiTheme="majorBidi" w:cstheme="majorBidi"/>
                <w:color w:val="000000"/>
                <w:sz w:val="20"/>
                <w:szCs w:val="20"/>
              </w:rPr>
              <w:t>4469.6</w:t>
            </w:r>
            <w:bookmarkEnd w:id="3735"/>
          </w:p>
        </w:tc>
        <w:tc>
          <w:tcPr>
            <w:tcW w:w="0" w:type="auto"/>
            <w:shd w:val="clear" w:color="auto" w:fill="auto"/>
            <w:noWrap/>
            <w:vAlign w:val="bottom"/>
          </w:tcPr>
          <w:p w14:paraId="230EB148" w14:textId="77777777" w:rsidR="00BB48B7" w:rsidRPr="00C52D87" w:rsidRDefault="00BB48B7" w:rsidP="005F3D42">
            <w:pPr>
              <w:spacing w:before="0" w:after="0" w:line="480" w:lineRule="auto"/>
              <w:ind w:firstLine="0"/>
              <w:jc w:val="right"/>
              <w:rPr>
                <w:rFonts w:asciiTheme="majorBidi" w:hAnsiTheme="majorBidi" w:cstheme="majorBidi"/>
                <w:color w:val="000000"/>
                <w:sz w:val="20"/>
                <w:szCs w:val="20"/>
              </w:rPr>
            </w:pPr>
            <w:bookmarkStart w:id="3736" w:name="_Toc107505551"/>
            <w:r w:rsidRPr="00C52D87">
              <w:rPr>
                <w:rFonts w:asciiTheme="majorBidi" w:hAnsiTheme="majorBidi" w:cstheme="majorBidi"/>
                <w:color w:val="000000"/>
                <w:sz w:val="20"/>
                <w:szCs w:val="20"/>
              </w:rPr>
              <w:t>4469.6</w:t>
            </w:r>
            <w:bookmarkEnd w:id="3736"/>
          </w:p>
        </w:tc>
        <w:tc>
          <w:tcPr>
            <w:tcW w:w="0" w:type="auto"/>
            <w:shd w:val="clear" w:color="auto" w:fill="auto"/>
            <w:noWrap/>
            <w:vAlign w:val="bottom"/>
          </w:tcPr>
          <w:p w14:paraId="05B3D6ED" w14:textId="77777777" w:rsidR="00BB48B7" w:rsidRPr="00C52D87" w:rsidRDefault="00BB48B7" w:rsidP="005F3D42">
            <w:pPr>
              <w:spacing w:before="0" w:after="0" w:line="480" w:lineRule="auto"/>
              <w:ind w:firstLine="0"/>
              <w:jc w:val="right"/>
              <w:rPr>
                <w:rFonts w:asciiTheme="majorBidi" w:hAnsiTheme="majorBidi" w:cstheme="majorBidi"/>
                <w:color w:val="000000"/>
                <w:sz w:val="20"/>
                <w:szCs w:val="20"/>
              </w:rPr>
            </w:pPr>
            <w:bookmarkStart w:id="3737" w:name="_Toc107505552"/>
            <w:r w:rsidRPr="00C52D87">
              <w:rPr>
                <w:rFonts w:asciiTheme="majorBidi" w:hAnsiTheme="majorBidi" w:cstheme="majorBidi"/>
                <w:color w:val="000000"/>
                <w:sz w:val="20"/>
                <w:szCs w:val="20"/>
              </w:rPr>
              <w:t>12864.6</w:t>
            </w:r>
            <w:bookmarkEnd w:id="3737"/>
          </w:p>
        </w:tc>
        <w:tc>
          <w:tcPr>
            <w:tcW w:w="0" w:type="auto"/>
            <w:shd w:val="clear" w:color="auto" w:fill="auto"/>
            <w:noWrap/>
            <w:vAlign w:val="bottom"/>
          </w:tcPr>
          <w:p w14:paraId="5F48E550" w14:textId="77777777" w:rsidR="00BB48B7" w:rsidRPr="00C52D87" w:rsidRDefault="00BB48B7" w:rsidP="005F3D42">
            <w:pPr>
              <w:spacing w:before="0" w:after="0" w:line="480" w:lineRule="auto"/>
              <w:ind w:firstLine="0"/>
              <w:jc w:val="right"/>
              <w:rPr>
                <w:rFonts w:asciiTheme="majorBidi" w:hAnsiTheme="majorBidi" w:cstheme="majorBidi"/>
                <w:color w:val="000000"/>
                <w:sz w:val="20"/>
                <w:szCs w:val="20"/>
              </w:rPr>
            </w:pPr>
            <w:bookmarkStart w:id="3738" w:name="_Toc107505553"/>
            <w:r w:rsidRPr="00C52D87">
              <w:rPr>
                <w:rFonts w:asciiTheme="majorBidi" w:hAnsiTheme="majorBidi" w:cstheme="majorBidi"/>
                <w:color w:val="000000"/>
                <w:sz w:val="20"/>
                <w:szCs w:val="20"/>
              </w:rPr>
              <w:t>12864.6</w:t>
            </w:r>
            <w:bookmarkEnd w:id="3738"/>
          </w:p>
        </w:tc>
        <w:tc>
          <w:tcPr>
            <w:tcW w:w="0" w:type="auto"/>
            <w:shd w:val="clear" w:color="auto" w:fill="auto"/>
            <w:noWrap/>
            <w:vAlign w:val="bottom"/>
          </w:tcPr>
          <w:p w14:paraId="0A921624" w14:textId="77777777" w:rsidR="00BB48B7" w:rsidRPr="00C52D87" w:rsidRDefault="00BB48B7" w:rsidP="005F3D42">
            <w:pPr>
              <w:spacing w:before="0" w:after="0" w:line="480" w:lineRule="auto"/>
              <w:ind w:firstLine="0"/>
              <w:jc w:val="right"/>
              <w:rPr>
                <w:rFonts w:asciiTheme="majorBidi" w:hAnsiTheme="majorBidi" w:cstheme="majorBidi"/>
                <w:color w:val="000000"/>
                <w:sz w:val="20"/>
                <w:szCs w:val="20"/>
              </w:rPr>
            </w:pPr>
            <w:bookmarkStart w:id="3739" w:name="_Toc107505554"/>
            <w:r w:rsidRPr="00C52D87">
              <w:rPr>
                <w:rFonts w:asciiTheme="majorBidi" w:hAnsiTheme="majorBidi" w:cstheme="majorBidi"/>
                <w:color w:val="000000"/>
                <w:sz w:val="20"/>
                <w:szCs w:val="20"/>
              </w:rPr>
              <w:t>4787.3</w:t>
            </w:r>
            <w:bookmarkEnd w:id="3739"/>
          </w:p>
        </w:tc>
        <w:tc>
          <w:tcPr>
            <w:tcW w:w="0" w:type="auto"/>
            <w:shd w:val="clear" w:color="auto" w:fill="auto"/>
            <w:noWrap/>
            <w:vAlign w:val="bottom"/>
          </w:tcPr>
          <w:p w14:paraId="21682205" w14:textId="77777777" w:rsidR="00BB48B7" w:rsidRPr="00C52D87" w:rsidRDefault="00BB48B7" w:rsidP="005F3D42">
            <w:pPr>
              <w:spacing w:before="0" w:after="0" w:line="480" w:lineRule="auto"/>
              <w:ind w:firstLine="0"/>
              <w:jc w:val="right"/>
              <w:rPr>
                <w:rFonts w:asciiTheme="majorBidi" w:hAnsiTheme="majorBidi" w:cstheme="majorBidi"/>
                <w:color w:val="000000"/>
                <w:sz w:val="20"/>
                <w:szCs w:val="20"/>
              </w:rPr>
            </w:pPr>
            <w:bookmarkStart w:id="3740" w:name="_Toc107505555"/>
            <w:r w:rsidRPr="00C52D87">
              <w:rPr>
                <w:rFonts w:asciiTheme="majorBidi" w:hAnsiTheme="majorBidi" w:cstheme="majorBidi"/>
                <w:color w:val="000000"/>
                <w:sz w:val="20"/>
                <w:szCs w:val="20"/>
              </w:rPr>
              <w:t>4787.3</w:t>
            </w:r>
            <w:bookmarkEnd w:id="3740"/>
          </w:p>
        </w:tc>
        <w:tc>
          <w:tcPr>
            <w:tcW w:w="0" w:type="auto"/>
            <w:shd w:val="clear" w:color="auto" w:fill="auto"/>
            <w:noWrap/>
            <w:vAlign w:val="bottom"/>
          </w:tcPr>
          <w:p w14:paraId="32EDE379" w14:textId="77777777" w:rsidR="00BB48B7" w:rsidRPr="00C52D87" w:rsidRDefault="00BB48B7" w:rsidP="005F3D42">
            <w:pPr>
              <w:spacing w:before="0" w:after="0" w:line="480" w:lineRule="auto"/>
              <w:ind w:firstLine="0"/>
              <w:jc w:val="right"/>
              <w:rPr>
                <w:rFonts w:asciiTheme="majorBidi" w:hAnsiTheme="majorBidi" w:cstheme="majorBidi"/>
                <w:color w:val="000000"/>
                <w:sz w:val="20"/>
                <w:szCs w:val="20"/>
              </w:rPr>
            </w:pPr>
            <w:bookmarkStart w:id="3741" w:name="_Toc107505556"/>
            <w:r w:rsidRPr="00C52D87">
              <w:rPr>
                <w:rFonts w:asciiTheme="majorBidi" w:hAnsiTheme="majorBidi" w:cstheme="majorBidi"/>
                <w:color w:val="000000"/>
                <w:sz w:val="20"/>
                <w:szCs w:val="20"/>
              </w:rPr>
              <w:t>4612.3</w:t>
            </w:r>
            <w:bookmarkEnd w:id="3741"/>
          </w:p>
        </w:tc>
        <w:tc>
          <w:tcPr>
            <w:tcW w:w="0" w:type="auto"/>
            <w:shd w:val="clear" w:color="auto" w:fill="auto"/>
            <w:noWrap/>
            <w:vAlign w:val="bottom"/>
          </w:tcPr>
          <w:p w14:paraId="6B3C61A3" w14:textId="77777777" w:rsidR="00BB48B7" w:rsidRPr="00C52D87" w:rsidRDefault="00BB48B7" w:rsidP="005F3D42">
            <w:pPr>
              <w:spacing w:before="0" w:after="0" w:line="480" w:lineRule="auto"/>
              <w:ind w:firstLine="0"/>
              <w:jc w:val="right"/>
              <w:rPr>
                <w:rFonts w:asciiTheme="majorBidi" w:hAnsiTheme="majorBidi" w:cstheme="majorBidi"/>
                <w:color w:val="000000"/>
                <w:sz w:val="20"/>
                <w:szCs w:val="20"/>
              </w:rPr>
            </w:pPr>
            <w:bookmarkStart w:id="3742" w:name="_Toc107505557"/>
            <w:r w:rsidRPr="00C52D87">
              <w:rPr>
                <w:rFonts w:asciiTheme="majorBidi" w:hAnsiTheme="majorBidi" w:cstheme="majorBidi"/>
                <w:color w:val="000000"/>
                <w:sz w:val="20"/>
                <w:szCs w:val="20"/>
              </w:rPr>
              <w:t>4612.3</w:t>
            </w:r>
            <w:bookmarkEnd w:id="3742"/>
          </w:p>
        </w:tc>
        <w:tc>
          <w:tcPr>
            <w:tcW w:w="0" w:type="auto"/>
            <w:shd w:val="clear" w:color="auto" w:fill="auto"/>
            <w:noWrap/>
            <w:vAlign w:val="bottom"/>
          </w:tcPr>
          <w:p w14:paraId="067A8B67" w14:textId="77777777" w:rsidR="00BB48B7" w:rsidRPr="00C52D87" w:rsidRDefault="00BB48B7" w:rsidP="005F3D42">
            <w:pPr>
              <w:spacing w:before="0" w:after="0" w:line="480" w:lineRule="auto"/>
              <w:ind w:firstLine="0"/>
              <w:jc w:val="right"/>
              <w:rPr>
                <w:rFonts w:asciiTheme="majorBidi" w:hAnsiTheme="majorBidi" w:cstheme="majorBidi"/>
                <w:color w:val="000000"/>
                <w:sz w:val="20"/>
                <w:szCs w:val="20"/>
              </w:rPr>
            </w:pPr>
            <w:bookmarkStart w:id="3743" w:name="_Toc107505558"/>
            <w:r w:rsidRPr="00C52D87">
              <w:rPr>
                <w:rFonts w:asciiTheme="majorBidi" w:hAnsiTheme="majorBidi" w:cstheme="majorBidi"/>
                <w:color w:val="000000"/>
                <w:sz w:val="20"/>
                <w:szCs w:val="20"/>
              </w:rPr>
              <w:t>5039.3</w:t>
            </w:r>
            <w:bookmarkEnd w:id="3743"/>
          </w:p>
        </w:tc>
        <w:tc>
          <w:tcPr>
            <w:tcW w:w="0" w:type="auto"/>
            <w:shd w:val="clear" w:color="auto" w:fill="auto"/>
            <w:noWrap/>
            <w:vAlign w:val="bottom"/>
          </w:tcPr>
          <w:p w14:paraId="26429229" w14:textId="77777777" w:rsidR="00BB48B7" w:rsidRPr="00C52D87" w:rsidRDefault="00BB48B7" w:rsidP="005F3D42">
            <w:pPr>
              <w:spacing w:before="0" w:after="0" w:line="480" w:lineRule="auto"/>
              <w:ind w:firstLine="0"/>
              <w:jc w:val="right"/>
              <w:rPr>
                <w:rFonts w:asciiTheme="majorBidi" w:hAnsiTheme="majorBidi" w:cstheme="majorBidi"/>
                <w:color w:val="000000"/>
                <w:sz w:val="20"/>
                <w:szCs w:val="20"/>
              </w:rPr>
            </w:pPr>
            <w:bookmarkStart w:id="3744" w:name="_Toc107505559"/>
            <w:r w:rsidRPr="00C52D87">
              <w:rPr>
                <w:rFonts w:asciiTheme="majorBidi" w:hAnsiTheme="majorBidi" w:cstheme="majorBidi"/>
                <w:color w:val="000000"/>
                <w:sz w:val="20"/>
                <w:szCs w:val="20"/>
              </w:rPr>
              <w:t>5039.3</w:t>
            </w:r>
            <w:bookmarkEnd w:id="3744"/>
          </w:p>
        </w:tc>
      </w:tr>
    </w:tbl>
    <w:p w14:paraId="5EC3DDA2" w14:textId="77777777" w:rsidR="00BB48B7" w:rsidRPr="00C52D87" w:rsidRDefault="00BB48B7" w:rsidP="005F3D42">
      <w:pPr>
        <w:spacing w:before="0" w:after="0" w:line="480" w:lineRule="auto"/>
        <w:ind w:firstLine="360"/>
        <w:rPr>
          <w:rFonts w:asciiTheme="majorBidi" w:eastAsia="CMR10" w:hAnsiTheme="majorBidi" w:cstheme="majorBidi"/>
          <w:color w:val="000000" w:themeColor="text1"/>
          <w:sz w:val="24"/>
          <w:szCs w:val="24"/>
        </w:rPr>
      </w:pPr>
    </w:p>
    <w:p w14:paraId="1C5D674B" w14:textId="5F59B05A" w:rsidR="00683291" w:rsidRPr="00C52D87" w:rsidRDefault="00B36F2A">
      <w:pPr>
        <w:pStyle w:val="ListParagraph"/>
        <w:numPr>
          <w:ilvl w:val="0"/>
          <w:numId w:val="38"/>
        </w:numPr>
        <w:spacing w:before="0" w:after="160" w:line="480" w:lineRule="auto"/>
        <w:contextualSpacing/>
        <w:jc w:val="left"/>
        <w:rPr>
          <w:rFonts w:asciiTheme="majorBidi" w:hAnsiTheme="majorBidi" w:cstheme="majorBidi"/>
          <w:noProof/>
          <w:sz w:val="24"/>
          <w:szCs w:val="24"/>
        </w:rPr>
      </w:pPr>
      <w:r w:rsidRPr="00C52D87">
        <w:rPr>
          <w:rFonts w:asciiTheme="majorBidi" w:hAnsiTheme="majorBidi" w:cstheme="majorBidi"/>
          <w:noProof/>
          <w:sz w:val="24"/>
          <w:szCs w:val="24"/>
        </w:rPr>
        <w:drawing>
          <wp:anchor distT="0" distB="0" distL="114300" distR="114300" simplePos="0" relativeHeight="252217856" behindDoc="0" locked="0" layoutInCell="1" allowOverlap="1" wp14:anchorId="43FD9CA7" wp14:editId="6E00F524">
            <wp:simplePos x="0" y="0"/>
            <wp:positionH relativeFrom="column">
              <wp:posOffset>2844800</wp:posOffset>
            </wp:positionH>
            <wp:positionV relativeFrom="paragraph">
              <wp:posOffset>703580</wp:posOffset>
            </wp:positionV>
            <wp:extent cx="2766695" cy="3162300"/>
            <wp:effectExtent l="0" t="0" r="0" b="0"/>
            <wp:wrapTopAndBottom/>
            <wp:docPr id="252"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5">
                      <a:extLst>
                        <a:ext uri="{28A0092B-C50C-407E-A947-70E740481C1C}">
                          <a14:useLocalDpi xmlns:a14="http://schemas.microsoft.com/office/drawing/2010/main" val="0"/>
                        </a:ext>
                      </a:extLst>
                    </a:blip>
                    <a:srcRect t="48946"/>
                    <a:stretch/>
                  </pic:blipFill>
                  <pic:spPr bwMode="auto">
                    <a:xfrm>
                      <a:off x="0" y="0"/>
                      <a:ext cx="2766695" cy="31623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C52D87">
        <w:rPr>
          <w:rFonts w:asciiTheme="majorBidi" w:hAnsiTheme="majorBidi" w:cstheme="majorBidi"/>
          <w:noProof/>
          <w:sz w:val="24"/>
          <w:szCs w:val="24"/>
        </w:rPr>
        <w:drawing>
          <wp:anchor distT="0" distB="0" distL="114300" distR="114300" simplePos="0" relativeHeight="252216832" behindDoc="0" locked="0" layoutInCell="1" allowOverlap="1" wp14:anchorId="768DCE2A" wp14:editId="52BDB2FE">
            <wp:simplePos x="0" y="0"/>
            <wp:positionH relativeFrom="column">
              <wp:posOffset>101600</wp:posOffset>
            </wp:positionH>
            <wp:positionV relativeFrom="paragraph">
              <wp:posOffset>703580</wp:posOffset>
            </wp:positionV>
            <wp:extent cx="2844800" cy="3162300"/>
            <wp:effectExtent l="0" t="0" r="0" b="0"/>
            <wp:wrapTopAndBottom/>
            <wp:docPr id="251"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5">
                      <a:extLst>
                        <a:ext uri="{28A0092B-C50C-407E-A947-70E740481C1C}">
                          <a14:useLocalDpi xmlns:a14="http://schemas.microsoft.com/office/drawing/2010/main" val="0"/>
                        </a:ext>
                      </a:extLst>
                    </a:blip>
                    <a:srcRect b="50336"/>
                    <a:stretch/>
                  </pic:blipFill>
                  <pic:spPr bwMode="auto">
                    <a:xfrm>
                      <a:off x="0" y="0"/>
                      <a:ext cx="2844800" cy="31623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83291" w:rsidRPr="00C52D87">
        <w:rPr>
          <w:rFonts w:asciiTheme="majorBidi" w:hAnsiTheme="majorBidi" w:cstheme="majorBidi"/>
          <w:sz w:val="24"/>
          <w:szCs w:val="24"/>
        </w:rPr>
        <w:t>Calculating covariance matrix of the 32 random solutions (each denoted by d1 (solution1) and d2 (solution 2))</w:t>
      </w:r>
    </w:p>
    <w:p w14:paraId="21849E2C" w14:textId="77777777" w:rsidR="00B36F2A" w:rsidRDefault="00B36F2A" w:rsidP="00A52BD0">
      <w:pPr>
        <w:pStyle w:val="ListParagraph"/>
        <w:keepNext/>
        <w:tabs>
          <w:tab w:val="left" w:pos="4526"/>
        </w:tabs>
        <w:spacing w:line="480" w:lineRule="auto"/>
        <w:rPr>
          <w:rFonts w:asciiTheme="majorBidi" w:hAnsiTheme="majorBidi" w:cstheme="majorBidi"/>
          <w:sz w:val="24"/>
          <w:szCs w:val="24"/>
        </w:rPr>
      </w:pPr>
    </w:p>
    <w:p w14:paraId="187344FD" w14:textId="45BA78E0" w:rsidR="00683291" w:rsidRPr="00C52D87" w:rsidRDefault="00695D46" w:rsidP="00A52BD0">
      <w:pPr>
        <w:pStyle w:val="ListParagraph"/>
        <w:keepNext/>
        <w:tabs>
          <w:tab w:val="left" w:pos="4526"/>
        </w:tabs>
        <w:spacing w:line="480" w:lineRule="auto"/>
        <w:rPr>
          <w:rFonts w:asciiTheme="majorBidi" w:hAnsiTheme="majorBidi" w:cstheme="majorBidi"/>
          <w:sz w:val="24"/>
          <w:szCs w:val="24"/>
        </w:rPr>
      </w:pPr>
      <w:bookmarkStart w:id="3745" w:name="_Toc109850584"/>
      <w:r w:rsidRPr="00C52D87">
        <w:rPr>
          <w:rFonts w:asciiTheme="majorBidi" w:hAnsiTheme="majorBidi" w:cstheme="majorBidi"/>
          <w:sz w:val="24"/>
          <w:szCs w:val="24"/>
        </w:rPr>
        <w:t xml:space="preserve">Figure </w:t>
      </w:r>
      <w:r w:rsidR="003419F7">
        <w:rPr>
          <w:rFonts w:asciiTheme="majorBidi" w:hAnsiTheme="majorBidi" w:cstheme="majorBidi"/>
          <w:sz w:val="24"/>
          <w:szCs w:val="24"/>
        </w:rPr>
        <w:fldChar w:fldCharType="begin"/>
      </w:r>
      <w:r w:rsidR="003419F7">
        <w:rPr>
          <w:rFonts w:asciiTheme="majorBidi" w:hAnsiTheme="majorBidi" w:cstheme="majorBidi"/>
          <w:sz w:val="24"/>
          <w:szCs w:val="24"/>
        </w:rPr>
        <w:instrText xml:space="preserve"> STYLEREF 4 \s </w:instrText>
      </w:r>
      <w:r w:rsidR="003419F7">
        <w:rPr>
          <w:rFonts w:asciiTheme="majorBidi" w:hAnsiTheme="majorBidi" w:cstheme="majorBidi"/>
          <w:sz w:val="24"/>
          <w:szCs w:val="24"/>
        </w:rPr>
        <w:fldChar w:fldCharType="separate"/>
      </w:r>
      <w:r w:rsidR="00951439">
        <w:rPr>
          <w:rFonts w:asciiTheme="majorBidi" w:hAnsiTheme="majorBidi" w:cstheme="majorBidi"/>
          <w:noProof/>
          <w:sz w:val="24"/>
          <w:szCs w:val="24"/>
          <w:cs/>
        </w:rPr>
        <w:t>‎</w:t>
      </w:r>
      <w:r w:rsidR="00951439">
        <w:rPr>
          <w:rFonts w:asciiTheme="majorBidi" w:hAnsiTheme="majorBidi" w:cstheme="majorBidi"/>
          <w:noProof/>
          <w:sz w:val="24"/>
          <w:szCs w:val="24"/>
        </w:rPr>
        <w:t>8</w:t>
      </w:r>
      <w:r w:rsidR="003419F7">
        <w:rPr>
          <w:rFonts w:asciiTheme="majorBidi" w:hAnsiTheme="majorBidi" w:cstheme="majorBidi"/>
          <w:sz w:val="24"/>
          <w:szCs w:val="24"/>
        </w:rPr>
        <w:fldChar w:fldCharType="end"/>
      </w:r>
      <w:r w:rsidR="003419F7">
        <w:rPr>
          <w:rFonts w:asciiTheme="majorBidi" w:hAnsiTheme="majorBidi" w:cstheme="majorBidi"/>
          <w:sz w:val="24"/>
          <w:szCs w:val="24"/>
        </w:rPr>
        <w:t>.</w:t>
      </w:r>
      <w:r w:rsidR="003419F7">
        <w:rPr>
          <w:rFonts w:asciiTheme="majorBidi" w:hAnsiTheme="majorBidi" w:cstheme="majorBidi"/>
          <w:sz w:val="24"/>
          <w:szCs w:val="24"/>
        </w:rPr>
        <w:fldChar w:fldCharType="begin"/>
      </w:r>
      <w:r w:rsidR="003419F7">
        <w:rPr>
          <w:rFonts w:asciiTheme="majorBidi" w:hAnsiTheme="majorBidi" w:cstheme="majorBidi"/>
          <w:sz w:val="24"/>
          <w:szCs w:val="24"/>
        </w:rPr>
        <w:instrText xml:space="preserve"> SEQ Figure \* ARABIC \s 4 </w:instrText>
      </w:r>
      <w:r w:rsidR="003419F7">
        <w:rPr>
          <w:rFonts w:asciiTheme="majorBidi" w:hAnsiTheme="majorBidi" w:cstheme="majorBidi"/>
          <w:sz w:val="24"/>
          <w:szCs w:val="24"/>
        </w:rPr>
        <w:fldChar w:fldCharType="separate"/>
      </w:r>
      <w:r w:rsidR="00951439">
        <w:rPr>
          <w:rFonts w:asciiTheme="majorBidi" w:hAnsiTheme="majorBidi" w:cstheme="majorBidi"/>
          <w:noProof/>
          <w:sz w:val="24"/>
          <w:szCs w:val="24"/>
        </w:rPr>
        <w:t>26</w:t>
      </w:r>
      <w:r w:rsidR="003419F7">
        <w:rPr>
          <w:rFonts w:asciiTheme="majorBidi" w:hAnsiTheme="majorBidi" w:cstheme="majorBidi"/>
          <w:sz w:val="24"/>
          <w:szCs w:val="24"/>
        </w:rPr>
        <w:fldChar w:fldCharType="end"/>
      </w:r>
      <w:r w:rsidRPr="00C52D87">
        <w:rPr>
          <w:rFonts w:asciiTheme="majorBidi" w:hAnsiTheme="majorBidi" w:cstheme="majorBidi"/>
          <w:sz w:val="24"/>
          <w:szCs w:val="24"/>
        </w:rPr>
        <w:t>.</w:t>
      </w:r>
      <w:r w:rsidR="00683291" w:rsidRPr="00C52D87">
        <w:rPr>
          <w:rFonts w:asciiTheme="majorBidi" w:hAnsiTheme="majorBidi" w:cstheme="majorBidi"/>
          <w:noProof/>
          <w:sz w:val="24"/>
          <w:szCs w:val="24"/>
        </w:rPr>
        <w:t xml:space="preserve"> </w:t>
      </w:r>
      <w:r w:rsidR="00683291" w:rsidRPr="00C52D87">
        <w:rPr>
          <w:rFonts w:asciiTheme="majorBidi" w:hAnsiTheme="majorBidi" w:cstheme="majorBidi"/>
          <w:sz w:val="24"/>
          <w:szCs w:val="24"/>
        </w:rPr>
        <w:t>Results of calculating covariance matrix of the 32 random solutions</w:t>
      </w:r>
      <w:r w:rsidR="00BB48B7" w:rsidRPr="00C52D87">
        <w:rPr>
          <w:rFonts w:asciiTheme="majorBidi" w:hAnsiTheme="majorBidi" w:cstheme="majorBidi"/>
          <w:sz w:val="24"/>
          <w:szCs w:val="24"/>
        </w:rPr>
        <w:t>.</w:t>
      </w:r>
      <w:bookmarkEnd w:id="3745"/>
    </w:p>
    <w:p w14:paraId="07CEB126" w14:textId="2B1045A1" w:rsidR="00683291" w:rsidRPr="00C52D87" w:rsidRDefault="00683291">
      <w:pPr>
        <w:pStyle w:val="ListParagraph"/>
        <w:numPr>
          <w:ilvl w:val="0"/>
          <w:numId w:val="38"/>
        </w:numPr>
        <w:spacing w:before="0" w:after="160" w:line="480" w:lineRule="auto"/>
        <w:contextualSpacing/>
        <w:jc w:val="left"/>
        <w:rPr>
          <w:rFonts w:asciiTheme="majorBidi" w:hAnsiTheme="majorBidi" w:cstheme="majorBidi"/>
          <w:sz w:val="24"/>
          <w:szCs w:val="24"/>
        </w:rPr>
      </w:pPr>
      <w:r w:rsidRPr="00C52D87">
        <w:rPr>
          <w:rFonts w:asciiTheme="majorBidi" w:hAnsiTheme="majorBidi" w:cstheme="majorBidi"/>
          <w:sz w:val="24"/>
          <w:szCs w:val="24"/>
        </w:rPr>
        <w:t>Formulating variance and mean value and build the likelihood function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90"/>
        <w:gridCol w:w="1726"/>
      </w:tblGrid>
      <w:tr w:rsidR="00A2374C" w:rsidRPr="00C52D87" w14:paraId="444AF058" w14:textId="77777777" w:rsidTr="00A2374C">
        <w:trPr>
          <w:trHeight w:val="530"/>
        </w:trPr>
        <w:tc>
          <w:tcPr>
            <w:tcW w:w="7290" w:type="dxa"/>
          </w:tcPr>
          <w:p w14:paraId="7249CB0B" w14:textId="3A0BFAE6" w:rsidR="00A2374C" w:rsidRPr="00C52D87" w:rsidRDefault="00000000" w:rsidP="00BF6354">
            <w:pPr>
              <w:pStyle w:val="Caption"/>
              <w:rPr>
                <w:lang w:eastAsia="en-IE"/>
              </w:rPr>
            </w:pPr>
            <m:oMathPara>
              <m:oMath>
                <m:acc>
                  <m:accPr>
                    <m:ctrlPr>
                      <w:rPr>
                        <w:rFonts w:ascii="Cambria Math" w:eastAsia="Times New Roman" w:hAnsi="Cambria Math"/>
                        <w:i/>
                        <w:color w:val="000000"/>
                      </w:rPr>
                    </m:ctrlPr>
                  </m:accPr>
                  <m:e>
                    <m:r>
                      <w:rPr>
                        <w:rFonts w:ascii="Cambria Math" w:eastAsia="Times New Roman" w:hAnsi="Cambria Math"/>
                        <w:color w:val="000000"/>
                      </w:rPr>
                      <m:t>μ</m:t>
                    </m:r>
                  </m:e>
                </m:acc>
                <m:r>
                  <w:rPr>
                    <w:rFonts w:ascii="Cambria Math" w:eastAsia="Times New Roman" w:hAnsi="Cambria Math"/>
                    <w:color w:val="000000"/>
                  </w:rPr>
                  <m:t>=</m:t>
                </m:r>
                <m:f>
                  <m:fPr>
                    <m:ctrlPr>
                      <w:rPr>
                        <w:rFonts w:ascii="Cambria Math" w:eastAsia="Times New Roman" w:hAnsi="Cambria Math"/>
                        <w:i/>
                        <w:color w:val="000000"/>
                      </w:rPr>
                    </m:ctrlPr>
                  </m:fPr>
                  <m:num>
                    <m:r>
                      <w:rPr>
                        <w:rFonts w:ascii="Cambria Math" w:eastAsia="Times New Roman" w:hAnsi="Cambria Math"/>
                        <w:color w:val="000000"/>
                      </w:rPr>
                      <m:t>1'</m:t>
                    </m:r>
                    <m:sSup>
                      <m:sSupPr>
                        <m:ctrlPr>
                          <w:rPr>
                            <w:rFonts w:ascii="Cambria Math" w:eastAsia="Times New Roman" w:hAnsi="Cambria Math"/>
                            <w:i/>
                            <w:color w:val="000000"/>
                          </w:rPr>
                        </m:ctrlPr>
                      </m:sSupPr>
                      <m:e>
                        <m:r>
                          <w:rPr>
                            <w:rFonts w:ascii="Cambria Math" w:eastAsia="Times New Roman" w:hAnsi="Cambria Math"/>
                            <w:color w:val="000000"/>
                          </w:rPr>
                          <m:t>R</m:t>
                        </m:r>
                      </m:e>
                      <m:sup>
                        <m:r>
                          <w:rPr>
                            <w:rFonts w:ascii="Cambria Math" w:eastAsia="Times New Roman" w:hAnsi="Cambria Math"/>
                            <w:color w:val="000000"/>
                          </w:rPr>
                          <m:t>-1</m:t>
                        </m:r>
                      </m:sup>
                    </m:sSup>
                    <m:r>
                      <w:rPr>
                        <w:rFonts w:ascii="Cambria Math" w:eastAsia="Times New Roman" w:hAnsi="Cambria Math"/>
                        <w:color w:val="000000"/>
                      </w:rPr>
                      <m:t>y</m:t>
                    </m:r>
                  </m:num>
                  <m:den>
                    <m:r>
                      <w:rPr>
                        <w:rFonts w:ascii="Cambria Math" w:eastAsia="Times New Roman" w:hAnsi="Cambria Math"/>
                        <w:color w:val="000000"/>
                      </w:rPr>
                      <m:t>1'</m:t>
                    </m:r>
                    <m:sSup>
                      <m:sSupPr>
                        <m:ctrlPr>
                          <w:rPr>
                            <w:rFonts w:ascii="Cambria Math" w:eastAsia="Times New Roman" w:hAnsi="Cambria Math"/>
                            <w:i/>
                            <w:color w:val="000000"/>
                          </w:rPr>
                        </m:ctrlPr>
                      </m:sSupPr>
                      <m:e>
                        <m:r>
                          <w:rPr>
                            <w:rFonts w:ascii="Cambria Math" w:eastAsia="Times New Roman" w:hAnsi="Cambria Math"/>
                            <w:color w:val="000000"/>
                          </w:rPr>
                          <m:t>R</m:t>
                        </m:r>
                      </m:e>
                      <m:sup>
                        <m:r>
                          <w:rPr>
                            <w:rFonts w:ascii="Cambria Math" w:eastAsia="Times New Roman" w:hAnsi="Cambria Math"/>
                            <w:color w:val="000000"/>
                          </w:rPr>
                          <m:t>-1</m:t>
                        </m:r>
                      </m:sup>
                    </m:sSup>
                    <m:r>
                      <w:rPr>
                        <w:rFonts w:ascii="Cambria Math" w:eastAsia="Times New Roman" w:hAnsi="Cambria Math"/>
                        <w:color w:val="000000"/>
                      </w:rPr>
                      <m:t>1</m:t>
                    </m:r>
                  </m:den>
                </m:f>
              </m:oMath>
            </m:oMathPara>
          </w:p>
        </w:tc>
        <w:tc>
          <w:tcPr>
            <w:tcW w:w="1726" w:type="dxa"/>
          </w:tcPr>
          <w:p w14:paraId="13FF4D73" w14:textId="7ADB6DCD" w:rsidR="00A2374C" w:rsidRPr="00C52D87" w:rsidRDefault="00A2374C" w:rsidP="00BF6354">
            <w:pPr>
              <w:pStyle w:val="Caption"/>
              <w:rPr>
                <w:lang w:eastAsia="en-IE"/>
              </w:rPr>
            </w:pPr>
            <w:r w:rsidRPr="00C52D87">
              <w:t xml:space="preserve">Equation </w:t>
            </w:r>
            <w:fldSimple w:instr=" STYLEREF 4 \s ">
              <w:r w:rsidR="00951439">
                <w:rPr>
                  <w:noProof/>
                  <w:cs/>
                </w:rPr>
                <w:t>‎</w:t>
              </w:r>
              <w:r w:rsidR="00951439">
                <w:rPr>
                  <w:noProof/>
                </w:rPr>
                <w:t>8</w:t>
              </w:r>
            </w:fldSimple>
            <w:r w:rsidRPr="00C52D87">
              <w:t>.</w:t>
            </w:r>
            <w:fldSimple w:instr=" SEQ Equation \* ARABIC \s 4 ">
              <w:r w:rsidR="00951439">
                <w:rPr>
                  <w:noProof/>
                </w:rPr>
                <w:t>81</w:t>
              </w:r>
            </w:fldSimple>
            <w:r w:rsidRPr="00C52D87">
              <w:rPr>
                <w:lang w:eastAsia="en-IE"/>
              </w:rPr>
              <w:tab/>
            </w:r>
          </w:p>
        </w:tc>
      </w:tr>
      <w:tr w:rsidR="00C000BC" w:rsidRPr="00C52D87" w14:paraId="2D4624CB" w14:textId="77777777" w:rsidTr="00C000BC">
        <w:trPr>
          <w:trHeight w:val="530"/>
        </w:trPr>
        <w:tc>
          <w:tcPr>
            <w:tcW w:w="7290" w:type="dxa"/>
          </w:tcPr>
          <w:p w14:paraId="0EE2AF37" w14:textId="77777777" w:rsidR="00C000BC" w:rsidRPr="00C52D87" w:rsidRDefault="00000000" w:rsidP="00BB0392">
            <w:pPr>
              <w:pStyle w:val="Caption"/>
              <w:rPr>
                <w:lang w:eastAsia="en-IE"/>
              </w:rPr>
            </w:pPr>
            <m:oMathPara>
              <m:oMath>
                <m:sSup>
                  <m:sSupPr>
                    <m:ctrlPr>
                      <w:rPr>
                        <w:rFonts w:ascii="Cambria Math" w:eastAsia="Times New Roman" w:hAnsi="Cambria Math"/>
                        <w:i/>
                      </w:rPr>
                    </m:ctrlPr>
                  </m:sSupPr>
                  <m:e>
                    <m:acc>
                      <m:accPr>
                        <m:ctrlPr>
                          <w:rPr>
                            <w:rFonts w:ascii="Cambria Math" w:eastAsia="Times New Roman" w:hAnsi="Cambria Math"/>
                            <w:i/>
                          </w:rPr>
                        </m:ctrlPr>
                      </m:accPr>
                      <m:e>
                        <m:r>
                          <w:rPr>
                            <w:rFonts w:ascii="Cambria Math" w:eastAsia="Times New Roman" w:hAnsi="Cambria Math"/>
                          </w:rPr>
                          <m:t>σ</m:t>
                        </m:r>
                      </m:e>
                    </m:acc>
                  </m:e>
                  <m:sup>
                    <m:r>
                      <w:rPr>
                        <w:rFonts w:ascii="Cambria Math" w:eastAsia="Times New Roman" w:hAnsi="Cambria Math"/>
                      </w:rPr>
                      <m:t>2</m:t>
                    </m:r>
                  </m:sup>
                </m:sSup>
                <m:r>
                  <w:rPr>
                    <w:rFonts w:ascii="Cambria Math" w:eastAsia="Times New Roman" w:hAnsi="Cambria Math"/>
                  </w:rPr>
                  <m:t>=</m:t>
                </m:r>
                <m:f>
                  <m:fPr>
                    <m:ctrlPr>
                      <w:rPr>
                        <w:rFonts w:ascii="Cambria Math" w:eastAsia="Times New Roman" w:hAnsi="Cambria Math"/>
                        <w:i/>
                      </w:rPr>
                    </m:ctrlPr>
                  </m:fPr>
                  <m:num>
                    <m:r>
                      <w:rPr>
                        <w:rFonts w:ascii="Cambria Math" w:eastAsia="Times New Roman" w:hAnsi="Cambria Math"/>
                      </w:rPr>
                      <m:t>(y-1</m:t>
                    </m:r>
                    <m:acc>
                      <m:accPr>
                        <m:ctrlPr>
                          <w:rPr>
                            <w:rFonts w:ascii="Cambria Math" w:eastAsia="Times New Roman" w:hAnsi="Cambria Math"/>
                            <w:i/>
                          </w:rPr>
                        </m:ctrlPr>
                      </m:accPr>
                      <m:e>
                        <m:r>
                          <w:rPr>
                            <w:rFonts w:ascii="Cambria Math" w:eastAsia="Times New Roman" w:hAnsi="Cambria Math"/>
                          </w:rPr>
                          <m:t>μ</m:t>
                        </m:r>
                      </m:e>
                    </m:acc>
                    <m:r>
                      <w:rPr>
                        <w:rFonts w:ascii="Cambria Math" w:eastAsia="Times New Roman" w:hAnsi="Cambria Math"/>
                      </w:rPr>
                      <m:t>)'</m:t>
                    </m:r>
                    <m:sSup>
                      <m:sSupPr>
                        <m:ctrlPr>
                          <w:rPr>
                            <w:rFonts w:ascii="Cambria Math" w:eastAsia="Times New Roman" w:hAnsi="Cambria Math"/>
                            <w:i/>
                          </w:rPr>
                        </m:ctrlPr>
                      </m:sSupPr>
                      <m:e>
                        <m:r>
                          <w:rPr>
                            <w:rFonts w:ascii="Cambria Math" w:eastAsia="Times New Roman" w:hAnsi="Cambria Math"/>
                          </w:rPr>
                          <m:t>R</m:t>
                        </m:r>
                      </m:e>
                      <m:sup>
                        <m:r>
                          <w:rPr>
                            <w:rFonts w:ascii="Cambria Math" w:eastAsia="Times New Roman" w:hAnsi="Cambria Math"/>
                          </w:rPr>
                          <m:t>-1</m:t>
                        </m:r>
                      </m:sup>
                    </m:sSup>
                    <m:r>
                      <w:rPr>
                        <w:rFonts w:ascii="Cambria Math" w:eastAsia="Times New Roman" w:hAnsi="Cambria Math"/>
                      </w:rPr>
                      <m:t>(y-1</m:t>
                    </m:r>
                    <m:acc>
                      <m:accPr>
                        <m:ctrlPr>
                          <w:rPr>
                            <w:rFonts w:ascii="Cambria Math" w:eastAsia="Times New Roman" w:hAnsi="Cambria Math"/>
                            <w:i/>
                          </w:rPr>
                        </m:ctrlPr>
                      </m:accPr>
                      <m:e>
                        <m:r>
                          <w:rPr>
                            <w:rFonts w:ascii="Cambria Math" w:eastAsia="Times New Roman" w:hAnsi="Cambria Math"/>
                          </w:rPr>
                          <m:t>μ</m:t>
                        </m:r>
                      </m:e>
                    </m:acc>
                    <m:r>
                      <w:rPr>
                        <w:rFonts w:ascii="Cambria Math" w:eastAsia="Times New Roman" w:hAnsi="Cambria Math"/>
                      </w:rPr>
                      <m:t>)</m:t>
                    </m:r>
                  </m:num>
                  <m:den>
                    <m:r>
                      <w:rPr>
                        <w:rFonts w:ascii="Cambria Math" w:eastAsia="Times New Roman" w:hAnsi="Cambria Math"/>
                      </w:rPr>
                      <m:t>n</m:t>
                    </m:r>
                  </m:den>
                </m:f>
              </m:oMath>
            </m:oMathPara>
          </w:p>
        </w:tc>
        <w:tc>
          <w:tcPr>
            <w:tcW w:w="1726" w:type="dxa"/>
          </w:tcPr>
          <w:p w14:paraId="29689C6F" w14:textId="3FAED5AE" w:rsidR="00C000BC" w:rsidRPr="00C52D87" w:rsidRDefault="00C000BC" w:rsidP="00BB0392">
            <w:pPr>
              <w:pStyle w:val="Caption"/>
              <w:rPr>
                <w:lang w:eastAsia="en-IE"/>
              </w:rPr>
            </w:pPr>
            <w:r w:rsidRPr="00C52D87">
              <w:t xml:space="preserve">Equation </w:t>
            </w:r>
            <w:fldSimple w:instr=" STYLEREF 4 \s ">
              <w:r w:rsidR="00951439">
                <w:rPr>
                  <w:noProof/>
                  <w:cs/>
                </w:rPr>
                <w:t>‎</w:t>
              </w:r>
              <w:r w:rsidR="00951439">
                <w:rPr>
                  <w:noProof/>
                </w:rPr>
                <w:t>8</w:t>
              </w:r>
            </w:fldSimple>
            <w:r w:rsidRPr="00C52D87">
              <w:t>.</w:t>
            </w:r>
            <w:fldSimple w:instr=" SEQ Equation \* ARABIC \s 4 ">
              <w:r w:rsidR="00951439">
                <w:rPr>
                  <w:noProof/>
                </w:rPr>
                <w:t>82</w:t>
              </w:r>
            </w:fldSimple>
            <w:r w:rsidRPr="00C52D87">
              <w:rPr>
                <w:lang w:eastAsia="en-IE"/>
              </w:rPr>
              <w:tab/>
            </w:r>
          </w:p>
        </w:tc>
      </w:tr>
    </w:tbl>
    <w:tbl>
      <w:tblPr>
        <w:tblStyle w:val="TableGrid"/>
        <w:tblpPr w:leftFromText="180" w:rightFromText="180" w:vertAnchor="text" w:horzAnchor="margin" w:tblpY="27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80"/>
        <w:gridCol w:w="1636"/>
      </w:tblGrid>
      <w:tr w:rsidR="00B36F2A" w:rsidRPr="00C52D87" w14:paraId="4E7A4929" w14:textId="77777777" w:rsidTr="00B36F2A">
        <w:trPr>
          <w:trHeight w:val="530"/>
        </w:trPr>
        <w:tc>
          <w:tcPr>
            <w:tcW w:w="7380" w:type="dxa"/>
          </w:tcPr>
          <w:bookmarkStart w:id="3746" w:name="_Toc107505561"/>
          <w:p w14:paraId="2B6E8919" w14:textId="77777777" w:rsidR="00B36F2A" w:rsidRPr="00C52D87" w:rsidRDefault="00000000" w:rsidP="00B36F2A">
            <w:pPr>
              <w:pStyle w:val="Caption"/>
              <w:rPr>
                <w:lang w:eastAsia="en-IE"/>
              </w:rPr>
            </w:pPr>
            <m:oMathPara>
              <m:oMath>
                <m:f>
                  <m:fPr>
                    <m:ctrlPr>
                      <w:rPr>
                        <w:rFonts w:ascii="Cambria Math" w:hAnsi="Cambria Math"/>
                        <w:i/>
                      </w:rPr>
                    </m:ctrlPr>
                  </m:fPr>
                  <m:num>
                    <m:r>
                      <w:rPr>
                        <w:rFonts w:ascii="Cambria Math" w:hAnsi="Cambria Math"/>
                      </w:rPr>
                      <m:t>1</m:t>
                    </m:r>
                  </m:num>
                  <m:den>
                    <m:sSup>
                      <m:sSupPr>
                        <m:ctrlPr>
                          <w:rPr>
                            <w:rFonts w:ascii="Cambria Math" w:hAnsi="Cambria Math"/>
                            <w:i/>
                          </w:rPr>
                        </m:ctrlPr>
                      </m:sSupPr>
                      <m:e>
                        <m:r>
                          <w:rPr>
                            <w:rFonts w:ascii="Cambria Math" w:hAnsi="Cambria Math"/>
                          </w:rPr>
                          <m:t>(2π)</m:t>
                        </m:r>
                      </m:e>
                      <m:sup>
                        <m:r>
                          <w:rPr>
                            <w:rFonts w:ascii="Cambria Math" w:hAnsi="Cambria Math"/>
                          </w:rPr>
                          <m:t>n/2</m:t>
                        </m:r>
                      </m:sup>
                    </m:sSup>
                    <m:sSup>
                      <m:sSupPr>
                        <m:ctrlPr>
                          <w:rPr>
                            <w:rFonts w:ascii="Cambria Math" w:hAnsi="Cambria Math"/>
                            <w:i/>
                          </w:rPr>
                        </m:ctrlPr>
                      </m:sSupPr>
                      <m:e>
                        <m:r>
                          <w:rPr>
                            <w:rFonts w:ascii="Cambria Math" w:hAnsi="Cambria Math"/>
                          </w:rPr>
                          <m:t>(</m:t>
                        </m:r>
                        <m:sSup>
                          <m:sSupPr>
                            <m:ctrlPr>
                              <w:rPr>
                                <w:rFonts w:ascii="Cambria Math" w:hAnsi="Cambria Math"/>
                                <w:i/>
                              </w:rPr>
                            </m:ctrlPr>
                          </m:sSupPr>
                          <m:e>
                            <m:r>
                              <w:rPr>
                                <w:rFonts w:ascii="Cambria Math" w:hAnsi="Cambria Math"/>
                              </w:rPr>
                              <m:t>σ</m:t>
                            </m:r>
                          </m:e>
                          <m:sup>
                            <m:r>
                              <w:rPr>
                                <w:rFonts w:ascii="Cambria Math" w:hAnsi="Cambria Math"/>
                              </w:rPr>
                              <m:t>2</m:t>
                            </m:r>
                          </m:sup>
                        </m:sSup>
                        <m:r>
                          <w:rPr>
                            <w:rFonts w:ascii="Cambria Math" w:hAnsi="Cambria Math"/>
                          </w:rPr>
                          <m:t>)</m:t>
                        </m:r>
                      </m:e>
                      <m:sup>
                        <m:r>
                          <w:rPr>
                            <w:rFonts w:ascii="Cambria Math" w:hAnsi="Cambria Math"/>
                          </w:rPr>
                          <m:t>n/2</m:t>
                        </m:r>
                      </m:sup>
                    </m:sSup>
                    <m:sSup>
                      <m:sSupPr>
                        <m:ctrlPr>
                          <w:rPr>
                            <w:rFonts w:ascii="Cambria Math" w:hAnsi="Cambria Math"/>
                            <w:i/>
                          </w:rPr>
                        </m:ctrlPr>
                      </m:sSupPr>
                      <m:e>
                        <m:d>
                          <m:dPr>
                            <m:begChr m:val="|"/>
                            <m:endChr m:val="|"/>
                            <m:ctrlPr>
                              <w:rPr>
                                <w:rFonts w:ascii="Cambria Math" w:hAnsi="Cambria Math"/>
                                <w:i/>
                              </w:rPr>
                            </m:ctrlPr>
                          </m:dPr>
                          <m:e>
                            <m:r>
                              <w:rPr>
                                <w:rFonts w:ascii="Cambria Math" w:hAnsi="Cambria Math"/>
                              </w:rPr>
                              <m:t>R</m:t>
                            </m:r>
                          </m:e>
                        </m:d>
                      </m:e>
                      <m:sup>
                        <m:r>
                          <w:rPr>
                            <w:rFonts w:ascii="Cambria Math" w:hAnsi="Cambria Math"/>
                          </w:rPr>
                          <m:t>1/2</m:t>
                        </m:r>
                      </m:sup>
                    </m:sSup>
                  </m:den>
                </m:f>
                <m:func>
                  <m:funcPr>
                    <m:ctrlPr>
                      <w:rPr>
                        <w:rFonts w:ascii="Cambria Math" w:hAnsi="Cambria Math"/>
                        <w:i/>
                      </w:rPr>
                    </m:ctrlPr>
                  </m:funcPr>
                  <m:fName>
                    <m:r>
                      <m:rPr>
                        <m:sty m:val="p"/>
                      </m:rPr>
                      <w:rPr>
                        <w:rFonts w:ascii="Cambria Math" w:hAnsi="Cambria Math"/>
                      </w:rPr>
                      <m:t>exp</m:t>
                    </m:r>
                  </m:fName>
                  <m:e>
                    <m:d>
                      <m:dPr>
                        <m:begChr m:val="["/>
                        <m:endChr m:val="]"/>
                        <m:ctrlPr>
                          <w:rPr>
                            <w:rFonts w:ascii="Cambria Math" w:hAnsi="Cambria Math"/>
                            <w:i/>
                          </w:rPr>
                        </m:ctrlPr>
                      </m:dPr>
                      <m:e>
                        <m:r>
                          <w:rPr>
                            <w:rFonts w:ascii="Cambria Math" w:hAnsi="Cambria Math"/>
                          </w:rPr>
                          <m:t>-</m:t>
                        </m:r>
                        <m:f>
                          <m:fPr>
                            <m:ctrlPr>
                              <w:rPr>
                                <w:rFonts w:ascii="Cambria Math" w:hAnsi="Cambria Math"/>
                                <w:i/>
                              </w:rPr>
                            </m:ctrlPr>
                          </m:fPr>
                          <m:num>
                            <m:sSup>
                              <m:sSupPr>
                                <m:ctrlPr>
                                  <w:rPr>
                                    <w:rFonts w:ascii="Cambria Math" w:hAnsi="Cambria Math"/>
                                    <w:i/>
                                  </w:rPr>
                                </m:ctrlPr>
                              </m:sSupPr>
                              <m:e>
                                <m:d>
                                  <m:dPr>
                                    <m:ctrlPr>
                                      <w:rPr>
                                        <w:rFonts w:ascii="Cambria Math" w:hAnsi="Cambria Math"/>
                                        <w:i/>
                                      </w:rPr>
                                    </m:ctrlPr>
                                  </m:dPr>
                                  <m:e>
                                    <m:r>
                                      <w:rPr>
                                        <w:rFonts w:ascii="Cambria Math" w:hAnsi="Cambria Math"/>
                                      </w:rPr>
                                      <m:t>y-1μ</m:t>
                                    </m:r>
                                  </m:e>
                                </m:d>
                              </m:e>
                              <m:sup>
                                <m:r>
                                  <w:rPr>
                                    <w:rFonts w:ascii="Cambria Math" w:hAnsi="Cambria Math"/>
                                  </w:rPr>
                                  <m:t>'</m:t>
                                </m:r>
                              </m:sup>
                            </m:sSup>
                            <m:sSup>
                              <m:sSupPr>
                                <m:ctrlPr>
                                  <w:rPr>
                                    <w:rFonts w:ascii="Cambria Math" w:hAnsi="Cambria Math"/>
                                    <w:i/>
                                  </w:rPr>
                                </m:ctrlPr>
                              </m:sSupPr>
                              <m:e>
                                <m:r>
                                  <w:rPr>
                                    <w:rFonts w:ascii="Cambria Math" w:hAnsi="Cambria Math"/>
                                  </w:rPr>
                                  <m:t>R</m:t>
                                </m:r>
                              </m:e>
                              <m:sup>
                                <m:r>
                                  <w:rPr>
                                    <w:rFonts w:ascii="Cambria Math" w:hAnsi="Cambria Math"/>
                                  </w:rPr>
                                  <m:t>-1</m:t>
                                </m:r>
                              </m:sup>
                            </m:sSup>
                            <m:r>
                              <w:rPr>
                                <w:rFonts w:ascii="Cambria Math" w:hAnsi="Cambria Math"/>
                              </w:rPr>
                              <m:t>(y-1μ)</m:t>
                            </m:r>
                          </m:num>
                          <m:den>
                            <m:r>
                              <w:rPr>
                                <w:rFonts w:ascii="Cambria Math" w:hAnsi="Cambria Math"/>
                              </w:rPr>
                              <m:t>2</m:t>
                            </m:r>
                            <m:sSup>
                              <m:sSupPr>
                                <m:ctrlPr>
                                  <w:rPr>
                                    <w:rFonts w:ascii="Cambria Math" w:hAnsi="Cambria Math"/>
                                    <w:i/>
                                  </w:rPr>
                                </m:ctrlPr>
                              </m:sSupPr>
                              <m:e>
                                <m:r>
                                  <w:rPr>
                                    <w:rFonts w:ascii="Cambria Math" w:hAnsi="Cambria Math"/>
                                  </w:rPr>
                                  <m:t>σ</m:t>
                                </m:r>
                              </m:e>
                              <m:sup>
                                <m:r>
                                  <w:rPr>
                                    <w:rFonts w:ascii="Cambria Math" w:hAnsi="Cambria Math"/>
                                  </w:rPr>
                                  <m:t>2</m:t>
                                </m:r>
                              </m:sup>
                            </m:sSup>
                          </m:den>
                        </m:f>
                      </m:e>
                    </m:d>
                    <m:r>
                      <w:rPr>
                        <w:rFonts w:ascii="Cambria Math" w:hAnsi="Cambria Math"/>
                      </w:rPr>
                      <m:t xml:space="preserve"> </m:t>
                    </m:r>
                  </m:e>
                </m:func>
              </m:oMath>
            </m:oMathPara>
          </w:p>
        </w:tc>
        <w:tc>
          <w:tcPr>
            <w:tcW w:w="1636" w:type="dxa"/>
          </w:tcPr>
          <w:p w14:paraId="4A8E41AC" w14:textId="5353007B" w:rsidR="00B36F2A" w:rsidRPr="00C52D87" w:rsidRDefault="00B36F2A" w:rsidP="00B36F2A">
            <w:pPr>
              <w:pStyle w:val="Caption"/>
              <w:rPr>
                <w:lang w:eastAsia="en-IE"/>
              </w:rPr>
            </w:pPr>
            <w:r w:rsidRPr="00C52D87">
              <w:t xml:space="preserve">Equation </w:t>
            </w:r>
            <w:fldSimple w:instr=" STYLEREF 4 \s ">
              <w:r w:rsidR="00951439">
                <w:rPr>
                  <w:noProof/>
                  <w:cs/>
                </w:rPr>
                <w:t>‎</w:t>
              </w:r>
              <w:r w:rsidR="00951439">
                <w:rPr>
                  <w:noProof/>
                </w:rPr>
                <w:t>8</w:t>
              </w:r>
            </w:fldSimple>
            <w:r w:rsidRPr="00C52D87">
              <w:t>.</w:t>
            </w:r>
            <w:fldSimple w:instr=" SEQ Equation \* ARABIC \s 4 ">
              <w:r w:rsidR="00951439">
                <w:rPr>
                  <w:noProof/>
                </w:rPr>
                <w:t>83</w:t>
              </w:r>
            </w:fldSimple>
            <w:r w:rsidRPr="00C52D87">
              <w:rPr>
                <w:lang w:eastAsia="en-IE"/>
              </w:rPr>
              <w:tab/>
            </w:r>
          </w:p>
        </w:tc>
      </w:tr>
    </w:tbl>
    <w:bookmarkEnd w:id="3746"/>
    <w:p w14:paraId="753BA001" w14:textId="3E36D28E" w:rsidR="00683291" w:rsidRPr="00B36F2A" w:rsidRDefault="00B36F2A" w:rsidP="00B36F2A">
      <w:pPr>
        <w:pStyle w:val="BodyText"/>
      </w:pPr>
      <w:r w:rsidRPr="00C52D87">
        <w:t xml:space="preserve">In </w:t>
      </w:r>
      <w:r w:rsidRPr="00C52D87">
        <w:fldChar w:fldCharType="begin"/>
      </w:r>
      <w:r w:rsidRPr="00C52D87">
        <w:instrText xml:space="preserve"> REF _Ref107489789 \h  \* MERGEFORMAT </w:instrText>
      </w:r>
      <w:r w:rsidRPr="00C52D87">
        <w:fldChar w:fldCharType="separate"/>
      </w:r>
      <w:r w:rsidR="00951439" w:rsidRPr="00C52D87">
        <w:t xml:space="preserve">Figure </w:t>
      </w:r>
      <w:r w:rsidR="00951439">
        <w:rPr>
          <w:noProof/>
          <w:cs/>
        </w:rPr>
        <w:t>‎</w:t>
      </w:r>
      <w:r w:rsidR="00951439">
        <w:rPr>
          <w:noProof/>
        </w:rPr>
        <w:t>8.27</w:t>
      </w:r>
      <w:r w:rsidRPr="00C52D87">
        <w:fldChar w:fldCharType="end"/>
      </w:r>
      <w:r w:rsidRPr="00C52D87">
        <w:t xml:space="preserve">, we show the module that we created to calculate the covariance matrix, the inverse of the covariance matrix, </w:t>
      </w:r>
      <m:oMath>
        <m:acc>
          <m:accPr>
            <m:ctrlPr>
              <w:rPr>
                <w:rFonts w:ascii="Cambria Math" w:eastAsia="Times New Roman" w:hAnsi="Cambria Math"/>
                <w:i/>
                <w:color w:val="000000"/>
              </w:rPr>
            </m:ctrlPr>
          </m:accPr>
          <m:e>
            <m:r>
              <w:rPr>
                <w:rFonts w:ascii="Cambria Math" w:eastAsia="Times New Roman" w:hAnsi="Cambria Math"/>
                <w:color w:val="000000"/>
              </w:rPr>
              <m:t>μ</m:t>
            </m:r>
          </m:e>
        </m:acc>
      </m:oMath>
      <w:r w:rsidRPr="00C52D87">
        <w:rPr>
          <w:color w:val="000000"/>
        </w:rPr>
        <w:t xml:space="preserve"> and </w:t>
      </w:r>
      <m:oMath>
        <m:sSup>
          <m:sSupPr>
            <m:ctrlPr>
              <w:rPr>
                <w:rFonts w:ascii="Cambria Math" w:eastAsia="Times New Roman" w:hAnsi="Cambria Math"/>
                <w:i/>
              </w:rPr>
            </m:ctrlPr>
          </m:sSupPr>
          <m:e>
            <m:acc>
              <m:accPr>
                <m:ctrlPr>
                  <w:rPr>
                    <w:rFonts w:ascii="Cambria Math" w:eastAsia="Times New Roman" w:hAnsi="Cambria Math"/>
                    <w:i/>
                  </w:rPr>
                </m:ctrlPr>
              </m:accPr>
              <m:e>
                <m:r>
                  <w:rPr>
                    <w:rFonts w:ascii="Cambria Math" w:eastAsia="Times New Roman" w:hAnsi="Cambria Math"/>
                  </w:rPr>
                  <m:t>σ</m:t>
                </m:r>
              </m:e>
            </m:acc>
          </m:e>
          <m:sup>
            <m:r>
              <w:rPr>
                <w:rFonts w:ascii="Cambria Math" w:eastAsia="Times New Roman" w:hAnsi="Cambria Math"/>
              </w:rPr>
              <m:t>2</m:t>
            </m:r>
          </m:sup>
        </m:sSup>
      </m:oMath>
      <w:r w:rsidRPr="00C52D87">
        <w:t>. Calculating these components enables me to estimate the parameters of the likelihood function. This allows me to create a function for the Kriging method.</w:t>
      </w:r>
    </w:p>
    <w:p w14:paraId="6F50E807" w14:textId="03F04D68" w:rsidR="00A52BD0" w:rsidRPr="00C52D87" w:rsidRDefault="00683291" w:rsidP="00A2374C">
      <w:pPr>
        <w:spacing w:line="480" w:lineRule="auto"/>
        <w:rPr>
          <w:rFonts w:asciiTheme="majorBidi" w:hAnsiTheme="majorBidi" w:cstheme="majorBidi"/>
        </w:rPr>
      </w:pPr>
      <w:bookmarkStart w:id="3747" w:name="_Toc107505562"/>
      <w:r w:rsidRPr="00C52D87">
        <w:rPr>
          <w:rFonts w:asciiTheme="majorBidi" w:hAnsiTheme="majorBidi" w:cstheme="majorBidi"/>
          <w:noProof/>
        </w:rPr>
        <w:drawing>
          <wp:inline distT="0" distB="0" distL="0" distR="0" wp14:anchorId="19264C22" wp14:editId="177A7F9E">
            <wp:extent cx="5943600" cy="3835400"/>
            <wp:effectExtent l="0" t="0" r="0" b="0"/>
            <wp:docPr id="253" name="Picture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6"/>
                    <a:stretch>
                      <a:fillRect/>
                    </a:stretch>
                  </pic:blipFill>
                  <pic:spPr>
                    <a:xfrm>
                      <a:off x="0" y="0"/>
                      <a:ext cx="5943600" cy="3835400"/>
                    </a:xfrm>
                    <a:prstGeom prst="rect">
                      <a:avLst/>
                    </a:prstGeom>
                  </pic:spPr>
                </pic:pic>
              </a:graphicData>
            </a:graphic>
          </wp:inline>
        </w:drawing>
      </w:r>
      <w:bookmarkEnd w:id="3747"/>
    </w:p>
    <w:p w14:paraId="020C1998" w14:textId="2A160007" w:rsidR="00683291" w:rsidRPr="00C52D87" w:rsidRDefault="00A52BD0" w:rsidP="006232D2">
      <w:pPr>
        <w:pStyle w:val="Caption"/>
      </w:pPr>
      <w:bookmarkStart w:id="3748" w:name="_Ref107489789"/>
      <w:bookmarkStart w:id="3749" w:name="_Toc109850585"/>
      <w:r w:rsidRPr="00C52D87">
        <w:t xml:space="preserve">Figure </w:t>
      </w:r>
      <w:fldSimple w:instr=" STYLEREF 4 \s ">
        <w:r w:rsidR="00951439">
          <w:rPr>
            <w:noProof/>
            <w:cs/>
          </w:rPr>
          <w:t>‎</w:t>
        </w:r>
        <w:r w:rsidR="00951439">
          <w:rPr>
            <w:noProof/>
          </w:rPr>
          <w:t>8</w:t>
        </w:r>
      </w:fldSimple>
      <w:r w:rsidR="003419F7">
        <w:t>.</w:t>
      </w:r>
      <w:fldSimple w:instr=" SEQ Figure \* ARABIC \s 4 ">
        <w:r w:rsidR="00951439">
          <w:rPr>
            <w:noProof/>
          </w:rPr>
          <w:t>27</w:t>
        </w:r>
      </w:fldSimple>
      <w:bookmarkEnd w:id="3748"/>
      <w:r w:rsidR="00683291" w:rsidRPr="00C52D87">
        <w:t xml:space="preserve">. The module for calculating the </w:t>
      </w:r>
      <m:oMath>
        <m:acc>
          <m:accPr>
            <m:ctrlPr>
              <w:rPr>
                <w:rFonts w:ascii="Cambria Math" w:eastAsia="Times New Roman" w:hAnsi="Cambria Math"/>
                <w:i/>
                <w:color w:val="000000"/>
              </w:rPr>
            </m:ctrlPr>
          </m:accPr>
          <m:e>
            <m:r>
              <w:rPr>
                <w:rFonts w:ascii="Cambria Math" w:eastAsia="Times New Roman" w:hAnsi="Cambria Math"/>
                <w:color w:val="000000"/>
              </w:rPr>
              <m:t>μ</m:t>
            </m:r>
          </m:e>
        </m:acc>
      </m:oMath>
      <w:r w:rsidR="00683291" w:rsidRPr="00C52D87">
        <w:rPr>
          <w:color w:val="000000"/>
        </w:rPr>
        <w:t xml:space="preserve"> and </w:t>
      </w:r>
      <m:oMath>
        <m:sSup>
          <m:sSupPr>
            <m:ctrlPr>
              <w:rPr>
                <w:rFonts w:ascii="Cambria Math" w:eastAsia="Times New Roman" w:hAnsi="Cambria Math"/>
                <w:i/>
              </w:rPr>
            </m:ctrlPr>
          </m:sSupPr>
          <m:e>
            <m:acc>
              <m:accPr>
                <m:ctrlPr>
                  <w:rPr>
                    <w:rFonts w:ascii="Cambria Math" w:eastAsia="Times New Roman" w:hAnsi="Cambria Math"/>
                    <w:i/>
                  </w:rPr>
                </m:ctrlPr>
              </m:accPr>
              <m:e>
                <m:r>
                  <w:rPr>
                    <w:rFonts w:ascii="Cambria Math" w:eastAsia="Times New Roman" w:hAnsi="Cambria Math"/>
                  </w:rPr>
                  <m:t>σ</m:t>
                </m:r>
              </m:e>
            </m:acc>
          </m:e>
          <m:sup>
            <m:r>
              <w:rPr>
                <w:rFonts w:ascii="Cambria Math" w:eastAsia="Times New Roman" w:hAnsi="Cambria Math"/>
              </w:rPr>
              <m:t>2</m:t>
            </m:r>
          </m:sup>
        </m:sSup>
      </m:oMath>
      <w:r w:rsidR="00683291" w:rsidRPr="00C52D87">
        <w:t xml:space="preserve"> and the likelihood function.</w:t>
      </w:r>
      <w:bookmarkEnd w:id="3749"/>
    </w:p>
    <w:p w14:paraId="253E8E6C" w14:textId="496E6E56" w:rsidR="00683291" w:rsidRPr="00C52D87" w:rsidRDefault="00683291" w:rsidP="00C7537A">
      <w:pPr>
        <w:pStyle w:val="BodyText"/>
      </w:pPr>
      <w:bookmarkStart w:id="3750" w:name="_Toc107505563"/>
      <w:r w:rsidRPr="00C52D87">
        <w:t xml:space="preserve">In </w:t>
      </w:r>
      <w:r w:rsidR="00A2374C" w:rsidRPr="00C52D87">
        <w:fldChar w:fldCharType="begin"/>
      </w:r>
      <w:r w:rsidR="00A2374C" w:rsidRPr="00C52D87">
        <w:instrText xml:space="preserve"> REF _Ref107489872 \h </w:instrText>
      </w:r>
      <w:r w:rsidR="004E2D62" w:rsidRPr="00C52D87">
        <w:instrText xml:space="preserve"> \* MERGEFORMAT </w:instrText>
      </w:r>
      <w:r w:rsidR="00A2374C" w:rsidRPr="00C52D87">
        <w:fldChar w:fldCharType="separate"/>
      </w:r>
      <w:r w:rsidR="00951439" w:rsidRPr="00C52D87">
        <w:t xml:space="preserve">Figure </w:t>
      </w:r>
      <w:r w:rsidR="00951439">
        <w:rPr>
          <w:noProof/>
          <w:cs/>
        </w:rPr>
        <w:t>‎</w:t>
      </w:r>
      <w:r w:rsidR="00951439">
        <w:rPr>
          <w:noProof/>
        </w:rPr>
        <w:t>8.28</w:t>
      </w:r>
      <w:r w:rsidR="00A2374C" w:rsidRPr="00C52D87">
        <w:fldChar w:fldCharType="end"/>
      </w:r>
      <w:r w:rsidRPr="00C52D87">
        <w:t xml:space="preserve">, </w:t>
      </w:r>
      <w:r w:rsidR="00A94BE2" w:rsidRPr="00C52D87">
        <w:t>we</w:t>
      </w:r>
      <w:r w:rsidRPr="00C52D87">
        <w:t xml:space="preserve"> show the results of calculating the likelihood function parameters.</w:t>
      </w:r>
      <w:bookmarkEnd w:id="3750"/>
    </w:p>
    <w:p w14:paraId="00AA3B52" w14:textId="347EAB35" w:rsidR="006E6281" w:rsidRPr="00C52D87" w:rsidRDefault="00683291" w:rsidP="006E6281">
      <w:pPr>
        <w:keepNext/>
        <w:spacing w:line="480" w:lineRule="auto"/>
        <w:ind w:firstLine="0"/>
        <w:rPr>
          <w:rFonts w:asciiTheme="majorBidi" w:hAnsiTheme="majorBidi" w:cstheme="majorBidi"/>
          <w:sz w:val="24"/>
          <w:szCs w:val="24"/>
        </w:rPr>
      </w:pPr>
      <w:bookmarkStart w:id="3751" w:name="_Toc107505564"/>
      <w:r w:rsidRPr="00C52D87">
        <w:rPr>
          <w:rFonts w:asciiTheme="majorBidi" w:hAnsiTheme="majorBidi" w:cstheme="majorBidi"/>
          <w:noProof/>
          <w:sz w:val="24"/>
          <w:szCs w:val="24"/>
        </w:rPr>
        <w:drawing>
          <wp:inline distT="0" distB="0" distL="0" distR="0" wp14:anchorId="51D594F1" wp14:editId="11E0CE56">
            <wp:extent cx="5943600" cy="1079500"/>
            <wp:effectExtent l="0" t="0" r="0" b="6350"/>
            <wp:docPr id="254" name="Pictur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7"/>
                    <a:stretch>
                      <a:fillRect/>
                    </a:stretch>
                  </pic:blipFill>
                  <pic:spPr>
                    <a:xfrm>
                      <a:off x="0" y="0"/>
                      <a:ext cx="5943600" cy="1079500"/>
                    </a:xfrm>
                    <a:prstGeom prst="rect">
                      <a:avLst/>
                    </a:prstGeom>
                  </pic:spPr>
                </pic:pic>
              </a:graphicData>
            </a:graphic>
          </wp:inline>
        </w:drawing>
      </w:r>
      <w:bookmarkEnd w:id="3751"/>
    </w:p>
    <w:p w14:paraId="212AD87F" w14:textId="3CD4A1CF" w:rsidR="00683291" w:rsidRPr="00C52D87" w:rsidRDefault="006E6281" w:rsidP="006232D2">
      <w:pPr>
        <w:pStyle w:val="Caption"/>
      </w:pPr>
      <w:bookmarkStart w:id="3752" w:name="_Ref107489872"/>
      <w:bookmarkStart w:id="3753" w:name="_Toc109850586"/>
      <w:r w:rsidRPr="00C52D87">
        <w:t xml:space="preserve">Figure </w:t>
      </w:r>
      <w:fldSimple w:instr=" STYLEREF 4 \s ">
        <w:r w:rsidR="00951439">
          <w:rPr>
            <w:noProof/>
            <w:cs/>
          </w:rPr>
          <w:t>‎</w:t>
        </w:r>
        <w:r w:rsidR="00951439">
          <w:rPr>
            <w:noProof/>
          </w:rPr>
          <w:t>8</w:t>
        </w:r>
      </w:fldSimple>
      <w:r w:rsidR="003419F7">
        <w:t>.</w:t>
      </w:r>
      <w:fldSimple w:instr=" SEQ Figure \* ARABIC \s 4 ">
        <w:r w:rsidR="00951439">
          <w:rPr>
            <w:noProof/>
          </w:rPr>
          <w:t>28</w:t>
        </w:r>
      </w:fldSimple>
      <w:bookmarkEnd w:id="3752"/>
      <w:r w:rsidRPr="00C52D87">
        <w:t xml:space="preserve">. </w:t>
      </w:r>
      <w:r w:rsidR="0016048C" w:rsidRPr="00C52D87">
        <w:t>R</w:t>
      </w:r>
      <w:r w:rsidR="00683291" w:rsidRPr="00C52D87">
        <w:t>esults of calculating the likelihood function parameters.</w:t>
      </w:r>
      <w:bookmarkEnd w:id="3753"/>
    </w:p>
    <w:p w14:paraId="03C03F01" w14:textId="18272851" w:rsidR="00683291" w:rsidRPr="00C52D87" w:rsidRDefault="00683291" w:rsidP="005F3D42">
      <w:pPr>
        <w:spacing w:line="480" w:lineRule="auto"/>
        <w:rPr>
          <w:rFonts w:asciiTheme="majorBidi" w:hAnsiTheme="majorBidi" w:cstheme="majorBidi"/>
          <w:color w:val="000000" w:themeColor="text1"/>
          <w:sz w:val="24"/>
          <w:szCs w:val="24"/>
        </w:rPr>
      </w:pPr>
      <w:r w:rsidRPr="00C52D87">
        <w:rPr>
          <w:rFonts w:asciiTheme="majorBidi" w:hAnsiTheme="majorBidi" w:cstheme="majorBidi"/>
          <w:color w:val="000000" w:themeColor="text1"/>
          <w:sz w:val="24"/>
          <w:szCs w:val="24"/>
        </w:rPr>
        <w:t xml:space="preserve"> </w:t>
      </w:r>
      <w:bookmarkStart w:id="3754" w:name="_Toc107505565"/>
      <w:r w:rsidRPr="00C52D87">
        <w:rPr>
          <w:rFonts w:asciiTheme="majorBidi" w:hAnsiTheme="majorBidi" w:cstheme="majorBidi"/>
          <w:color w:val="000000" w:themeColor="text1"/>
          <w:sz w:val="24"/>
          <w:szCs w:val="24"/>
        </w:rPr>
        <w:t xml:space="preserve">Now, that </w:t>
      </w:r>
      <w:r w:rsidR="00A94BE2" w:rsidRPr="00C52D87">
        <w:rPr>
          <w:rFonts w:asciiTheme="majorBidi" w:hAnsiTheme="majorBidi" w:cstheme="majorBidi"/>
          <w:color w:val="000000" w:themeColor="text1"/>
          <w:sz w:val="24"/>
          <w:szCs w:val="24"/>
        </w:rPr>
        <w:t>we</w:t>
      </w:r>
      <w:r w:rsidRPr="00C52D87">
        <w:rPr>
          <w:rFonts w:asciiTheme="majorBidi" w:hAnsiTheme="majorBidi" w:cstheme="majorBidi"/>
          <w:color w:val="000000" w:themeColor="text1"/>
          <w:sz w:val="24"/>
          <w:szCs w:val="24"/>
        </w:rPr>
        <w:t xml:space="preserve"> have the likelihood function, </w:t>
      </w:r>
      <w:r w:rsidR="00A94BE2" w:rsidRPr="00C52D87">
        <w:rPr>
          <w:rFonts w:asciiTheme="majorBidi" w:hAnsiTheme="majorBidi" w:cstheme="majorBidi"/>
          <w:color w:val="000000" w:themeColor="text1"/>
          <w:sz w:val="24"/>
          <w:szCs w:val="24"/>
        </w:rPr>
        <w:t>we are</w:t>
      </w:r>
      <w:r w:rsidRPr="00C52D87">
        <w:rPr>
          <w:rFonts w:asciiTheme="majorBidi" w:hAnsiTheme="majorBidi" w:cstheme="majorBidi"/>
          <w:color w:val="000000" w:themeColor="text1"/>
          <w:sz w:val="24"/>
          <w:szCs w:val="24"/>
        </w:rPr>
        <w:t xml:space="preserve"> able to formulate the bi-level model into a single level model by the following formulation:</w:t>
      </w:r>
      <w:bookmarkEnd w:id="3754"/>
    </w:p>
    <w:bookmarkStart w:id="3755" w:name="_Toc107505566"/>
    <w:p w14:paraId="31426473" w14:textId="00A7B8DF" w:rsidR="00A2374C" w:rsidRPr="00C52D87" w:rsidRDefault="00000000" w:rsidP="005F3D42">
      <w:pPr>
        <w:spacing w:line="480" w:lineRule="auto"/>
        <w:rPr>
          <w:rFonts w:asciiTheme="majorBidi" w:hAnsiTheme="majorBidi" w:cstheme="majorBidi"/>
          <w:color w:val="000000" w:themeColor="text1"/>
          <w:sz w:val="24"/>
          <w:szCs w:val="24"/>
        </w:rPr>
      </w:pPr>
      <m:oMathPara>
        <m:oMath>
          <m:m>
            <m:mPr>
              <m:mcs>
                <m:mc>
                  <m:mcPr>
                    <m:count m:val="1"/>
                    <m:mcJc m:val="center"/>
                  </m:mcPr>
                </m:mc>
              </m:mcs>
              <m:ctrlPr>
                <w:rPr>
                  <w:rFonts w:ascii="Cambria Math" w:eastAsia="CMR10" w:hAnsi="Cambria Math" w:cstheme="majorBidi"/>
                  <w:i/>
                  <w:color w:val="000000" w:themeColor="text1"/>
                  <w:sz w:val="24"/>
                  <w:szCs w:val="24"/>
                </w:rPr>
              </m:ctrlPr>
            </m:mPr>
            <m:mr>
              <m:e>
                <m:r>
                  <w:rPr>
                    <w:rFonts w:ascii="Cambria Math" w:eastAsia="CMR10" w:hAnsi="Cambria Math" w:cstheme="majorBidi"/>
                    <w:color w:val="000000" w:themeColor="text1"/>
                    <w:sz w:val="24"/>
                    <w:szCs w:val="24"/>
                  </w:rPr>
                  <m:t xml:space="preserve">Min </m:t>
                </m:r>
              </m:e>
            </m:mr>
            <m:mr>
              <m:e>
                <m:r>
                  <w:rPr>
                    <w:rFonts w:ascii="Cambria Math" w:eastAsia="CMR10" w:hAnsi="Cambria Math" w:cstheme="majorBidi"/>
                    <w:color w:val="000000" w:themeColor="text1"/>
                    <w:sz w:val="24"/>
                    <w:szCs w:val="24"/>
                  </w:rPr>
                  <m:t>x,y</m:t>
                </m:r>
              </m:e>
            </m:mr>
          </m:m>
          <m:r>
            <w:rPr>
              <w:rFonts w:ascii="Cambria Math" w:eastAsia="CMR10" w:hAnsi="Cambria Math" w:cstheme="majorBidi"/>
              <w:color w:val="000000" w:themeColor="text1"/>
              <w:sz w:val="24"/>
              <w:szCs w:val="24"/>
            </w:rPr>
            <m:t>F(x,y)</m:t>
          </m:r>
        </m:oMath>
      </m:oMathPara>
      <w:bookmarkEnd w:id="3755"/>
    </w:p>
    <w:p w14:paraId="3D6BE6FA" w14:textId="71E6CA1D" w:rsidR="00A2374C" w:rsidRPr="00C52D87" w:rsidRDefault="00A2374C" w:rsidP="005F3D42">
      <w:pPr>
        <w:spacing w:line="480" w:lineRule="auto"/>
        <w:rPr>
          <w:rFonts w:asciiTheme="majorBidi" w:eastAsia="CMR10" w:hAnsiTheme="majorBidi" w:cstheme="majorBidi"/>
          <w:color w:val="000000" w:themeColor="text1"/>
          <w:sz w:val="24"/>
          <w:szCs w:val="24"/>
        </w:rPr>
      </w:pPr>
      <w:bookmarkStart w:id="3756" w:name="_Toc107505567"/>
      <w:r w:rsidRPr="00C52D87">
        <w:rPr>
          <w:rFonts w:asciiTheme="majorBidi" w:eastAsia="CMR10" w:hAnsiTheme="majorBidi" w:cstheme="majorBidi"/>
          <w:color w:val="000000" w:themeColor="text1"/>
          <w:sz w:val="24"/>
          <w:szCs w:val="24"/>
        </w:rPr>
        <w:t>Subject to</w:t>
      </w:r>
      <w:bookmarkEnd w:id="3756"/>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80"/>
        <w:gridCol w:w="1636"/>
      </w:tblGrid>
      <w:tr w:rsidR="00A2374C" w:rsidRPr="00C52D87" w14:paraId="0F843134" w14:textId="77777777" w:rsidTr="00A2374C">
        <w:trPr>
          <w:trHeight w:val="530"/>
        </w:trPr>
        <w:tc>
          <w:tcPr>
            <w:tcW w:w="7380" w:type="dxa"/>
          </w:tcPr>
          <w:p w14:paraId="316DED99" w14:textId="58E77667" w:rsidR="00A2374C" w:rsidRPr="00C52D87" w:rsidRDefault="00A2374C" w:rsidP="00A2374C">
            <w:pPr>
              <w:spacing w:line="480" w:lineRule="auto"/>
              <w:rPr>
                <w:rFonts w:asciiTheme="majorBidi" w:hAnsiTheme="majorBidi" w:cstheme="majorBidi"/>
                <w:color w:val="000000" w:themeColor="text1"/>
                <w:sz w:val="24"/>
                <w:szCs w:val="24"/>
              </w:rPr>
            </w:pPr>
            <w:bookmarkStart w:id="3757" w:name="_Toc107505568"/>
            <m:oMathPara>
              <m:oMath>
                <m:r>
                  <w:rPr>
                    <w:rFonts w:ascii="Cambria Math" w:eastAsia="CMR10" w:hAnsi="Cambria Math" w:cstheme="majorBidi"/>
                    <w:color w:val="000000" w:themeColor="text1"/>
                    <w:sz w:val="24"/>
                    <w:szCs w:val="24"/>
                  </w:rPr>
                  <m:t>F</m:t>
                </m:r>
                <m:d>
                  <m:dPr>
                    <m:ctrlPr>
                      <w:rPr>
                        <w:rFonts w:ascii="Cambria Math" w:eastAsia="CMR10" w:hAnsi="Cambria Math" w:cstheme="majorBidi"/>
                        <w:i/>
                        <w:color w:val="000000" w:themeColor="text1"/>
                        <w:sz w:val="24"/>
                        <w:szCs w:val="24"/>
                      </w:rPr>
                    </m:ctrlPr>
                  </m:dPr>
                  <m:e>
                    <m:r>
                      <w:rPr>
                        <w:rFonts w:ascii="Cambria Math" w:eastAsia="CMR10" w:hAnsi="Cambria Math" w:cstheme="majorBidi"/>
                        <w:color w:val="000000" w:themeColor="text1"/>
                        <w:sz w:val="24"/>
                        <w:szCs w:val="24"/>
                      </w:rPr>
                      <m:t>x,y</m:t>
                    </m:r>
                  </m:e>
                </m:d>
                <m:r>
                  <w:rPr>
                    <w:rFonts w:ascii="Cambria Math" w:eastAsia="CMR10" w:hAnsi="Cambria Math" w:cstheme="majorBidi"/>
                    <w:color w:val="000000" w:themeColor="text1"/>
                    <w:sz w:val="24"/>
                    <w:szCs w:val="24"/>
                  </w:rPr>
                  <m:t>≤</m:t>
                </m:r>
                <m:acc>
                  <m:accPr>
                    <m:ctrlPr>
                      <w:rPr>
                        <w:rFonts w:ascii="Cambria Math" w:eastAsia="CMR10" w:hAnsi="Cambria Math" w:cstheme="majorBidi"/>
                        <w:i/>
                        <w:color w:val="000000" w:themeColor="text1"/>
                        <w:sz w:val="24"/>
                        <w:szCs w:val="24"/>
                      </w:rPr>
                    </m:ctrlPr>
                  </m:accPr>
                  <m:e>
                    <m:r>
                      <w:rPr>
                        <w:rFonts w:ascii="Cambria Math" w:eastAsia="CMR10" w:hAnsi="Cambria Math" w:cstheme="majorBidi"/>
                        <w:color w:val="000000" w:themeColor="text1"/>
                        <w:sz w:val="24"/>
                        <w:szCs w:val="24"/>
                      </w:rPr>
                      <m:t>φ</m:t>
                    </m:r>
                  </m:e>
                </m:acc>
                <m:d>
                  <m:dPr>
                    <m:ctrlPr>
                      <w:rPr>
                        <w:rFonts w:ascii="Cambria Math" w:eastAsia="CMR10" w:hAnsi="Cambria Math" w:cstheme="majorBidi"/>
                        <w:i/>
                        <w:color w:val="000000" w:themeColor="text1"/>
                        <w:sz w:val="24"/>
                        <w:szCs w:val="24"/>
                      </w:rPr>
                    </m:ctrlPr>
                  </m:dPr>
                  <m:e>
                    <m:r>
                      <w:rPr>
                        <w:rFonts w:ascii="Cambria Math" w:eastAsia="CMR10" w:hAnsi="Cambria Math" w:cstheme="majorBidi"/>
                        <w:color w:val="000000" w:themeColor="text1"/>
                        <w:sz w:val="24"/>
                        <w:szCs w:val="24"/>
                      </w:rPr>
                      <m:t>x</m:t>
                    </m:r>
                  </m:e>
                </m:d>
                <m:r>
                  <w:rPr>
                    <w:rFonts w:ascii="Cambria Math" w:eastAsia="CMR10" w:hAnsi="Cambria Math" w:cstheme="majorBidi"/>
                    <w:color w:val="000000" w:themeColor="text1"/>
                    <w:sz w:val="24"/>
                    <w:szCs w:val="24"/>
                  </w:rPr>
                  <m:t xml:space="preserve">+3 </m:t>
                </m:r>
                <m:acc>
                  <m:accPr>
                    <m:ctrlPr>
                      <w:rPr>
                        <w:rFonts w:ascii="Cambria Math" w:eastAsia="CMR10" w:hAnsi="Cambria Math" w:cstheme="majorBidi"/>
                        <w:i/>
                        <w:color w:val="000000" w:themeColor="text1"/>
                        <w:sz w:val="24"/>
                        <w:szCs w:val="24"/>
                      </w:rPr>
                    </m:ctrlPr>
                  </m:accPr>
                  <m:e>
                    <m:r>
                      <w:rPr>
                        <w:rFonts w:ascii="Cambria Math" w:eastAsia="CMR10" w:hAnsi="Cambria Math" w:cstheme="majorBidi"/>
                        <w:color w:val="000000" w:themeColor="text1"/>
                        <w:sz w:val="24"/>
                        <w:szCs w:val="24"/>
                      </w:rPr>
                      <m:t>s</m:t>
                    </m:r>
                  </m:e>
                </m:acc>
                <m:d>
                  <m:dPr>
                    <m:ctrlPr>
                      <w:rPr>
                        <w:rFonts w:ascii="Cambria Math" w:eastAsia="CMR10" w:hAnsi="Cambria Math" w:cstheme="majorBidi"/>
                        <w:i/>
                        <w:color w:val="000000" w:themeColor="text1"/>
                        <w:sz w:val="24"/>
                        <w:szCs w:val="24"/>
                      </w:rPr>
                    </m:ctrlPr>
                  </m:dPr>
                  <m:e>
                    <m:r>
                      <w:rPr>
                        <w:rFonts w:ascii="Cambria Math" w:eastAsia="CMR10" w:hAnsi="Cambria Math" w:cstheme="majorBidi"/>
                        <w:color w:val="000000" w:themeColor="text1"/>
                        <w:sz w:val="24"/>
                        <w:szCs w:val="24"/>
                      </w:rPr>
                      <m:t>x</m:t>
                    </m:r>
                  </m:e>
                </m:d>
              </m:oMath>
            </m:oMathPara>
            <w:bookmarkEnd w:id="3757"/>
          </w:p>
        </w:tc>
        <w:tc>
          <w:tcPr>
            <w:tcW w:w="1636" w:type="dxa"/>
          </w:tcPr>
          <w:p w14:paraId="6140D6FA" w14:textId="0B2681D1" w:rsidR="00A2374C" w:rsidRPr="00C52D87" w:rsidRDefault="00A2374C" w:rsidP="00BF6354">
            <w:pPr>
              <w:pStyle w:val="Caption"/>
              <w:rPr>
                <w:lang w:eastAsia="en-IE"/>
              </w:rPr>
            </w:pPr>
            <w:r w:rsidRPr="00C52D87">
              <w:t xml:space="preserve">Equation </w:t>
            </w:r>
            <w:fldSimple w:instr=" STYLEREF 4 \s ">
              <w:r w:rsidR="00951439">
                <w:rPr>
                  <w:noProof/>
                  <w:cs/>
                </w:rPr>
                <w:t>‎</w:t>
              </w:r>
              <w:r w:rsidR="00951439">
                <w:rPr>
                  <w:noProof/>
                </w:rPr>
                <w:t>8</w:t>
              </w:r>
            </w:fldSimple>
            <w:r w:rsidRPr="00C52D87">
              <w:t>.</w:t>
            </w:r>
            <w:fldSimple w:instr=" SEQ Equation \* ARABIC \s 4 ">
              <w:r w:rsidR="00951439">
                <w:rPr>
                  <w:noProof/>
                </w:rPr>
                <w:t>84</w:t>
              </w:r>
            </w:fldSimple>
            <w:r w:rsidRPr="00C52D87">
              <w:rPr>
                <w:lang w:eastAsia="en-IE"/>
              </w:rPr>
              <w:tab/>
            </w:r>
          </w:p>
        </w:tc>
      </w:tr>
      <w:tr w:rsidR="00A2374C" w:rsidRPr="00C52D87" w14:paraId="602949FB" w14:textId="77777777" w:rsidTr="00A2374C">
        <w:trPr>
          <w:trHeight w:val="530"/>
        </w:trPr>
        <w:tc>
          <w:tcPr>
            <w:tcW w:w="7380" w:type="dxa"/>
          </w:tcPr>
          <w:p w14:paraId="3649613D" w14:textId="5AA107B5" w:rsidR="00A2374C" w:rsidRPr="00C52D87" w:rsidRDefault="00A2374C" w:rsidP="00BF6354">
            <w:pPr>
              <w:pStyle w:val="Caption"/>
              <w:rPr>
                <w:lang w:eastAsia="en-IE"/>
              </w:rPr>
            </w:pPr>
            <w:r w:rsidRPr="00C52D87">
              <w:rPr>
                <w:rFonts w:eastAsia="CMR10"/>
              </w:rPr>
              <w:t xml:space="preserve"> </w:t>
            </w:r>
            <m:oMath>
              <m:sSub>
                <m:sSubPr>
                  <m:ctrlPr>
                    <w:rPr>
                      <w:rFonts w:ascii="Cambria Math" w:eastAsia="CMR10" w:hAnsi="Cambria Math"/>
                      <w:i/>
                    </w:rPr>
                  </m:ctrlPr>
                </m:sSubPr>
                <m:e>
                  <m:r>
                    <w:rPr>
                      <w:rFonts w:ascii="Cambria Math" w:eastAsia="CMR10" w:hAnsi="Cambria Math"/>
                    </w:rPr>
                    <m:t>G</m:t>
                  </m:r>
                </m:e>
                <m:sub>
                  <m:r>
                    <w:rPr>
                      <w:rFonts w:ascii="Cambria Math" w:eastAsia="CMR10" w:hAnsi="Cambria Math"/>
                    </w:rPr>
                    <m:t>k</m:t>
                  </m:r>
                </m:sub>
              </m:sSub>
              <m:r>
                <w:rPr>
                  <w:rFonts w:ascii="Cambria Math" w:eastAsia="CMR10" w:hAnsi="Cambria Math"/>
                </w:rPr>
                <m:t>(x,y)≤0, k=1, …, K</m:t>
              </m:r>
            </m:oMath>
          </w:p>
        </w:tc>
        <w:tc>
          <w:tcPr>
            <w:tcW w:w="1636" w:type="dxa"/>
          </w:tcPr>
          <w:p w14:paraId="3824359B" w14:textId="4D752B35" w:rsidR="00A2374C" w:rsidRPr="00C52D87" w:rsidRDefault="00A2374C" w:rsidP="00BF6354">
            <w:pPr>
              <w:pStyle w:val="Caption"/>
              <w:rPr>
                <w:lang w:eastAsia="en-IE"/>
              </w:rPr>
            </w:pPr>
            <w:r w:rsidRPr="00C52D87">
              <w:t xml:space="preserve">Equation </w:t>
            </w:r>
            <w:fldSimple w:instr=" STYLEREF 4 \s ">
              <w:r w:rsidR="00951439">
                <w:rPr>
                  <w:noProof/>
                  <w:cs/>
                </w:rPr>
                <w:t>‎</w:t>
              </w:r>
              <w:r w:rsidR="00951439">
                <w:rPr>
                  <w:noProof/>
                </w:rPr>
                <w:t>8</w:t>
              </w:r>
            </w:fldSimple>
            <w:r w:rsidRPr="00C52D87">
              <w:t>.</w:t>
            </w:r>
            <w:fldSimple w:instr=" SEQ Equation \* ARABIC \s 4 ">
              <w:r w:rsidR="00951439">
                <w:rPr>
                  <w:noProof/>
                </w:rPr>
                <w:t>85</w:t>
              </w:r>
            </w:fldSimple>
            <w:r w:rsidRPr="00C52D87">
              <w:rPr>
                <w:lang w:eastAsia="en-IE"/>
              </w:rPr>
              <w:tab/>
            </w:r>
          </w:p>
        </w:tc>
      </w:tr>
      <w:tr w:rsidR="00A2374C" w:rsidRPr="00C52D87" w14:paraId="5820AA0F" w14:textId="77777777" w:rsidTr="00A2374C">
        <w:trPr>
          <w:trHeight w:val="530"/>
        </w:trPr>
        <w:tc>
          <w:tcPr>
            <w:tcW w:w="7380" w:type="dxa"/>
          </w:tcPr>
          <w:p w14:paraId="49346C64" w14:textId="1FB7A320" w:rsidR="00A2374C" w:rsidRPr="00C52D87" w:rsidRDefault="00A2374C" w:rsidP="00BF6354">
            <w:pPr>
              <w:pStyle w:val="Caption"/>
              <w:rPr>
                <w:lang w:eastAsia="en-IE"/>
              </w:rPr>
            </w:pPr>
            <w:r w:rsidRPr="00C52D87">
              <w:rPr>
                <w:rFonts w:eastAsia="CMR10"/>
              </w:rPr>
              <w:t xml:space="preserve"> </w:t>
            </w:r>
            <m:oMath>
              <m:sSub>
                <m:sSubPr>
                  <m:ctrlPr>
                    <w:rPr>
                      <w:rFonts w:ascii="Cambria Math" w:eastAsia="CMR10" w:hAnsi="Cambria Math"/>
                      <w:i/>
                    </w:rPr>
                  </m:ctrlPr>
                </m:sSubPr>
                <m:e>
                  <m:r>
                    <w:rPr>
                      <w:rFonts w:ascii="Cambria Math" w:eastAsia="CMR10" w:hAnsi="Cambria Math"/>
                    </w:rPr>
                    <m:t>g</m:t>
                  </m:r>
                </m:e>
                <m:sub>
                  <m:r>
                    <w:rPr>
                      <w:rFonts w:ascii="Cambria Math" w:eastAsia="CMR10" w:hAnsi="Cambria Math"/>
                    </w:rPr>
                    <m:t>j</m:t>
                  </m:r>
                </m:sub>
              </m:sSub>
              <m:d>
                <m:dPr>
                  <m:ctrlPr>
                    <w:rPr>
                      <w:rFonts w:ascii="Cambria Math" w:eastAsia="CMR10" w:hAnsi="Cambria Math"/>
                      <w:i/>
                    </w:rPr>
                  </m:ctrlPr>
                </m:dPr>
                <m:e>
                  <m:r>
                    <w:rPr>
                      <w:rFonts w:ascii="Cambria Math" w:eastAsia="CMR10" w:hAnsi="Cambria Math"/>
                    </w:rPr>
                    <m:t>x,y</m:t>
                  </m:r>
                </m:e>
              </m:d>
              <m:r>
                <w:rPr>
                  <w:rFonts w:ascii="Cambria Math" w:eastAsia="CMR10" w:hAnsi="Cambria Math"/>
                </w:rPr>
                <m:t>≤0, j=1, …, J</m:t>
              </m:r>
            </m:oMath>
          </w:p>
        </w:tc>
        <w:tc>
          <w:tcPr>
            <w:tcW w:w="1636" w:type="dxa"/>
          </w:tcPr>
          <w:p w14:paraId="7B2F1409" w14:textId="7949FCA0" w:rsidR="00A2374C" w:rsidRPr="00C52D87" w:rsidRDefault="00A2374C" w:rsidP="00BF6354">
            <w:pPr>
              <w:pStyle w:val="Caption"/>
              <w:rPr>
                <w:lang w:eastAsia="en-IE"/>
              </w:rPr>
            </w:pPr>
            <w:r w:rsidRPr="00C52D87">
              <w:t xml:space="preserve">Equation </w:t>
            </w:r>
            <w:fldSimple w:instr=" STYLEREF 4 \s ">
              <w:r w:rsidR="00951439">
                <w:rPr>
                  <w:noProof/>
                  <w:cs/>
                </w:rPr>
                <w:t>‎</w:t>
              </w:r>
              <w:r w:rsidR="00951439">
                <w:rPr>
                  <w:noProof/>
                </w:rPr>
                <w:t>8</w:t>
              </w:r>
            </w:fldSimple>
            <w:r w:rsidRPr="00C52D87">
              <w:t>.</w:t>
            </w:r>
            <w:fldSimple w:instr=" SEQ Equation \* ARABIC \s 4 ">
              <w:r w:rsidR="00951439">
                <w:rPr>
                  <w:noProof/>
                </w:rPr>
                <w:t>86</w:t>
              </w:r>
            </w:fldSimple>
            <w:r w:rsidRPr="00C52D87">
              <w:rPr>
                <w:lang w:eastAsia="en-IE"/>
              </w:rPr>
              <w:tab/>
            </w:r>
          </w:p>
        </w:tc>
      </w:tr>
    </w:tbl>
    <w:p w14:paraId="07F15DB2" w14:textId="45B408BE" w:rsidR="00683291" w:rsidRPr="00C52D87" w:rsidRDefault="00A2374C" w:rsidP="009C2FF5">
      <w:pPr>
        <w:spacing w:line="480" w:lineRule="auto"/>
        <w:rPr>
          <w:rFonts w:asciiTheme="majorBidi" w:hAnsiTheme="majorBidi" w:cstheme="majorBidi"/>
          <w:sz w:val="24"/>
          <w:szCs w:val="24"/>
        </w:rPr>
      </w:pPr>
      <w:r w:rsidRPr="00C52D87">
        <w:rPr>
          <w:rFonts w:asciiTheme="majorBidi" w:eastAsia="CMR10" w:hAnsiTheme="majorBidi" w:cstheme="majorBidi"/>
          <w:color w:val="000000" w:themeColor="text1"/>
          <w:sz w:val="24"/>
          <w:szCs w:val="24"/>
        </w:rPr>
        <w:t xml:space="preserve"> </w:t>
      </w:r>
      <w:bookmarkStart w:id="3758" w:name="_Toc107505569"/>
      <w:r w:rsidR="00683291" w:rsidRPr="00C52D87">
        <w:rPr>
          <w:rFonts w:asciiTheme="majorBidi" w:hAnsiTheme="majorBidi" w:cstheme="majorBidi"/>
          <w:sz w:val="24"/>
          <w:szCs w:val="24"/>
        </w:rPr>
        <w:t xml:space="preserve">Where </w:t>
      </w:r>
      <m:oMath>
        <m:acc>
          <m:accPr>
            <m:ctrlPr>
              <w:rPr>
                <w:rFonts w:ascii="Cambria Math" w:eastAsia="CMR10" w:hAnsi="Cambria Math" w:cstheme="majorBidi"/>
                <w:i/>
                <w:color w:val="000000" w:themeColor="text1"/>
                <w:sz w:val="24"/>
                <w:szCs w:val="24"/>
              </w:rPr>
            </m:ctrlPr>
          </m:accPr>
          <m:e>
            <m:r>
              <w:rPr>
                <w:rFonts w:ascii="Cambria Math" w:eastAsia="CMR10" w:hAnsi="Cambria Math" w:cstheme="majorBidi"/>
                <w:color w:val="000000" w:themeColor="text1"/>
                <w:sz w:val="24"/>
                <w:szCs w:val="24"/>
              </w:rPr>
              <m:t>s</m:t>
            </m:r>
          </m:e>
        </m:acc>
        <m:d>
          <m:dPr>
            <m:ctrlPr>
              <w:rPr>
                <w:rFonts w:ascii="Cambria Math" w:eastAsia="CMR10" w:hAnsi="Cambria Math" w:cstheme="majorBidi"/>
                <w:i/>
                <w:color w:val="000000" w:themeColor="text1"/>
                <w:sz w:val="24"/>
                <w:szCs w:val="24"/>
              </w:rPr>
            </m:ctrlPr>
          </m:dPr>
          <m:e>
            <m:r>
              <w:rPr>
                <w:rFonts w:ascii="Cambria Math" w:eastAsia="CMR10" w:hAnsi="Cambria Math" w:cstheme="majorBidi"/>
                <w:color w:val="000000" w:themeColor="text1"/>
                <w:sz w:val="24"/>
                <w:szCs w:val="24"/>
              </w:rPr>
              <m:t>x</m:t>
            </m:r>
          </m:e>
        </m:d>
        <m:r>
          <w:rPr>
            <w:rFonts w:ascii="Cambria Math" w:eastAsia="CMR10" w:hAnsi="Cambria Math" w:cstheme="majorBidi"/>
            <w:color w:val="000000" w:themeColor="text1"/>
            <w:sz w:val="24"/>
            <w:szCs w:val="24"/>
          </w:rPr>
          <m:t xml:space="preserve"> </m:t>
        </m:r>
      </m:oMath>
      <w:r w:rsidR="00683291" w:rsidRPr="00C52D87">
        <w:rPr>
          <w:rFonts w:asciiTheme="majorBidi" w:hAnsiTheme="majorBidi" w:cstheme="majorBidi"/>
          <w:sz w:val="24"/>
          <w:szCs w:val="24"/>
        </w:rPr>
        <w:t>is calculated as following:</w:t>
      </w:r>
      <w:bookmarkEnd w:id="3758"/>
    </w:p>
    <w:p w14:paraId="51A4379A" w14:textId="2A66D08E" w:rsidR="00683291" w:rsidRPr="00C52D87" w:rsidRDefault="00683291">
      <w:pPr>
        <w:pStyle w:val="ListParagraph"/>
        <w:numPr>
          <w:ilvl w:val="0"/>
          <w:numId w:val="38"/>
        </w:numPr>
        <w:spacing w:before="0" w:after="160" w:line="480" w:lineRule="auto"/>
        <w:contextualSpacing/>
        <w:jc w:val="left"/>
        <w:rPr>
          <w:rFonts w:asciiTheme="majorBidi" w:hAnsiTheme="majorBidi" w:cstheme="majorBidi"/>
          <w:sz w:val="24"/>
          <w:szCs w:val="24"/>
        </w:rPr>
      </w:pPr>
      <w:r w:rsidRPr="00C52D87">
        <w:rPr>
          <w:rFonts w:asciiTheme="majorBidi" w:hAnsiTheme="majorBidi" w:cstheme="majorBidi"/>
          <w:sz w:val="24"/>
          <w:szCs w:val="24"/>
        </w:rPr>
        <w:t xml:space="preserve">Estimating the likelihood function parameters and the mean and variance as well as the </w:t>
      </w:r>
      <m:oMath>
        <m:sSup>
          <m:sSupPr>
            <m:ctrlPr>
              <w:rPr>
                <w:rFonts w:ascii="Cambria Math" w:hAnsi="Cambria Math" w:cstheme="majorBidi"/>
                <w:i/>
                <w:color w:val="000000" w:themeColor="text1"/>
                <w:sz w:val="24"/>
                <w:szCs w:val="24"/>
              </w:rPr>
            </m:ctrlPr>
          </m:sSupPr>
          <m:e>
            <m:r>
              <w:rPr>
                <w:rFonts w:ascii="Cambria Math" w:hAnsi="Cambria Math" w:cstheme="majorBidi"/>
                <w:color w:val="000000" w:themeColor="text1"/>
                <w:sz w:val="24"/>
                <w:szCs w:val="24"/>
              </w:rPr>
              <m:t>s ̂</m:t>
            </m:r>
          </m:e>
          <m:sup>
            <m:r>
              <w:rPr>
                <w:rFonts w:ascii="Cambria Math" w:hAnsi="Cambria Math" w:cstheme="majorBidi"/>
                <w:color w:val="000000" w:themeColor="text1"/>
                <w:sz w:val="24"/>
                <w:szCs w:val="24"/>
              </w:rPr>
              <m:t>2</m:t>
            </m:r>
          </m:sup>
        </m:sSup>
      </m:oMath>
      <w:r w:rsidRPr="00C52D87">
        <w:rPr>
          <w:rFonts w:asciiTheme="majorBidi" w:hAnsiTheme="majorBidi" w:cstheme="majorBidi"/>
          <w:sz w:val="24"/>
          <w:szCs w:val="24"/>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80"/>
        <w:gridCol w:w="1636"/>
      </w:tblGrid>
      <w:tr w:rsidR="003E0A71" w:rsidRPr="00C52D87" w14:paraId="53E54EE3" w14:textId="77777777" w:rsidTr="003E0A71">
        <w:trPr>
          <w:trHeight w:val="530"/>
        </w:trPr>
        <w:tc>
          <w:tcPr>
            <w:tcW w:w="7380" w:type="dxa"/>
          </w:tcPr>
          <w:p w14:paraId="0D85AB06" w14:textId="26CF6453" w:rsidR="003E0A71" w:rsidRPr="00C52D87" w:rsidRDefault="00000000" w:rsidP="00BF6354">
            <w:pPr>
              <w:pStyle w:val="Caption"/>
              <w:rPr>
                <w:lang w:eastAsia="en-IE"/>
              </w:rPr>
            </w:pPr>
            <m:oMathPara>
              <m:oMath>
                <m:sSup>
                  <m:sSupPr>
                    <m:ctrlPr>
                      <w:rPr>
                        <w:rFonts w:ascii="Cambria Math" w:hAnsi="Cambria Math"/>
                        <w:i/>
                      </w:rPr>
                    </m:ctrlPr>
                  </m:sSupPr>
                  <m:e>
                    <m:r>
                      <w:rPr>
                        <w:rFonts w:ascii="Cambria Math" w:hAnsi="Cambria Math"/>
                      </w:rPr>
                      <m:t>S</m:t>
                    </m:r>
                  </m:e>
                  <m:sup>
                    <m:r>
                      <w:rPr>
                        <w:rFonts w:ascii="Cambria Math" w:hAnsi="Cambria Math"/>
                      </w:rPr>
                      <m:t>2</m:t>
                    </m:r>
                  </m:sup>
                </m:sSup>
                <m:d>
                  <m:dPr>
                    <m:ctrlPr>
                      <w:rPr>
                        <w:rFonts w:ascii="Cambria Math" w:hAnsi="Cambria Math"/>
                        <w:i/>
                      </w:rPr>
                    </m:ctrlPr>
                  </m:dPr>
                  <m:e>
                    <m:sSup>
                      <m:sSupPr>
                        <m:ctrlPr>
                          <w:rPr>
                            <w:rFonts w:ascii="Cambria Math" w:hAnsi="Cambria Math"/>
                            <w:i/>
                          </w:rPr>
                        </m:ctrlPr>
                      </m:sSupPr>
                      <m:e>
                        <m:r>
                          <w:rPr>
                            <w:rFonts w:ascii="Cambria Math" w:hAnsi="Cambria Math"/>
                          </w:rPr>
                          <m:t>X</m:t>
                        </m:r>
                      </m:e>
                      <m:sup>
                        <m:r>
                          <w:rPr>
                            <w:rFonts w:ascii="Cambria Math" w:hAnsi="Cambria Math"/>
                          </w:rPr>
                          <m:t>*</m:t>
                        </m:r>
                      </m:sup>
                    </m:sSup>
                  </m:e>
                </m:d>
                <m:r>
                  <w:rPr>
                    <w:rFonts w:ascii="Cambria Math" w:hAnsi="Cambria Math"/>
                  </w:rPr>
                  <m:t>=</m:t>
                </m:r>
                <m:sSup>
                  <m:sSupPr>
                    <m:ctrlPr>
                      <w:rPr>
                        <w:rFonts w:ascii="Cambria Math" w:hAnsi="Cambria Math"/>
                        <w:i/>
                      </w:rPr>
                    </m:ctrlPr>
                  </m:sSupPr>
                  <m:e>
                    <m:r>
                      <w:rPr>
                        <w:rFonts w:ascii="Cambria Math" w:hAnsi="Cambria Math"/>
                      </w:rPr>
                      <m:t>σ</m:t>
                    </m:r>
                  </m:e>
                  <m:sup>
                    <m:r>
                      <w:rPr>
                        <w:rFonts w:ascii="Cambria Math" w:hAnsi="Cambria Math"/>
                      </w:rPr>
                      <m:t>2</m:t>
                    </m:r>
                  </m:sup>
                </m:sSup>
                <m:d>
                  <m:dPr>
                    <m:begChr m:val="["/>
                    <m:endChr m:val="]"/>
                    <m:ctrlPr>
                      <w:rPr>
                        <w:rFonts w:ascii="Cambria Math" w:hAnsi="Cambria Math"/>
                        <w:i/>
                      </w:rPr>
                    </m:ctrlPr>
                  </m:dPr>
                  <m:e>
                    <m:r>
                      <w:rPr>
                        <w:rFonts w:ascii="Cambria Math" w:hAnsi="Cambria Math"/>
                      </w:rPr>
                      <m:t>1-</m:t>
                    </m:r>
                    <m:sSup>
                      <m:sSupPr>
                        <m:ctrlPr>
                          <w:rPr>
                            <w:rFonts w:ascii="Cambria Math" w:hAnsi="Cambria Math"/>
                            <w:i/>
                          </w:rPr>
                        </m:ctrlPr>
                      </m:sSupPr>
                      <m:e>
                        <m:r>
                          <w:rPr>
                            <w:rFonts w:ascii="Cambria Math" w:hAnsi="Cambria Math"/>
                          </w:rPr>
                          <m:t>r</m:t>
                        </m:r>
                      </m:e>
                      <m:sup>
                        <m:r>
                          <w:rPr>
                            <w:rFonts w:ascii="Cambria Math" w:hAnsi="Cambria Math"/>
                          </w:rPr>
                          <m:t>'</m:t>
                        </m:r>
                      </m:sup>
                    </m:sSup>
                    <m:sSup>
                      <m:sSupPr>
                        <m:ctrlPr>
                          <w:rPr>
                            <w:rFonts w:ascii="Cambria Math" w:hAnsi="Cambria Math"/>
                            <w:i/>
                          </w:rPr>
                        </m:ctrlPr>
                      </m:sSupPr>
                      <m:e>
                        <m:r>
                          <w:rPr>
                            <w:rFonts w:ascii="Cambria Math" w:hAnsi="Cambria Math"/>
                          </w:rPr>
                          <m:t>R</m:t>
                        </m:r>
                      </m:e>
                      <m:sup>
                        <m:r>
                          <w:rPr>
                            <w:rFonts w:ascii="Cambria Math" w:hAnsi="Cambria Math"/>
                          </w:rPr>
                          <m:t>-1</m:t>
                        </m:r>
                      </m:sup>
                    </m:sSup>
                    <m:r>
                      <w:rPr>
                        <w:rFonts w:ascii="Cambria Math" w:hAnsi="Cambria Math"/>
                      </w:rPr>
                      <m:t>r+</m:t>
                    </m:r>
                    <m:f>
                      <m:fPr>
                        <m:ctrlPr>
                          <w:rPr>
                            <w:rFonts w:ascii="Cambria Math" w:hAnsi="Cambria Math"/>
                            <w:i/>
                          </w:rPr>
                        </m:ctrlPr>
                      </m:fPr>
                      <m:num>
                        <m:sSup>
                          <m:sSupPr>
                            <m:ctrlPr>
                              <w:rPr>
                                <w:rFonts w:ascii="Cambria Math" w:hAnsi="Cambria Math"/>
                                <w:i/>
                              </w:rPr>
                            </m:ctrlPr>
                          </m:sSupPr>
                          <m:e>
                            <m:d>
                              <m:dPr>
                                <m:ctrlPr>
                                  <w:rPr>
                                    <w:rFonts w:ascii="Cambria Math" w:hAnsi="Cambria Math"/>
                                    <w:i/>
                                  </w:rPr>
                                </m:ctrlPr>
                              </m:dPr>
                              <m:e>
                                <m:r>
                                  <w:rPr>
                                    <w:rFonts w:ascii="Cambria Math" w:hAnsi="Cambria Math"/>
                                  </w:rPr>
                                  <m:t>1-</m:t>
                                </m:r>
                                <m:sSup>
                                  <m:sSupPr>
                                    <m:ctrlPr>
                                      <w:rPr>
                                        <w:rFonts w:ascii="Cambria Math" w:hAnsi="Cambria Math"/>
                                        <w:i/>
                                      </w:rPr>
                                    </m:ctrlPr>
                                  </m:sSupPr>
                                  <m:e>
                                    <m:r>
                                      <w:rPr>
                                        <w:rFonts w:ascii="Cambria Math" w:hAnsi="Cambria Math"/>
                                      </w:rPr>
                                      <m:t>1</m:t>
                                    </m:r>
                                  </m:e>
                                  <m:sup>
                                    <m:r>
                                      <w:rPr>
                                        <w:rFonts w:ascii="Cambria Math" w:hAnsi="Cambria Math"/>
                                      </w:rPr>
                                      <m:t>'</m:t>
                                    </m:r>
                                  </m:sup>
                                </m:sSup>
                                <m:sSup>
                                  <m:sSupPr>
                                    <m:ctrlPr>
                                      <w:rPr>
                                        <w:rFonts w:ascii="Cambria Math" w:hAnsi="Cambria Math"/>
                                        <w:i/>
                                      </w:rPr>
                                    </m:ctrlPr>
                                  </m:sSupPr>
                                  <m:e>
                                    <m:r>
                                      <w:rPr>
                                        <w:rFonts w:ascii="Cambria Math" w:hAnsi="Cambria Math"/>
                                      </w:rPr>
                                      <m:t>R</m:t>
                                    </m:r>
                                  </m:e>
                                  <m:sup>
                                    <m:r>
                                      <w:rPr>
                                        <w:rFonts w:ascii="Cambria Math" w:hAnsi="Cambria Math"/>
                                      </w:rPr>
                                      <m:t>-1</m:t>
                                    </m:r>
                                  </m:sup>
                                </m:sSup>
                                <m:r>
                                  <w:rPr>
                                    <w:rFonts w:ascii="Cambria Math" w:hAnsi="Cambria Math"/>
                                  </w:rPr>
                                  <m:t>r</m:t>
                                </m:r>
                              </m:e>
                            </m:d>
                          </m:e>
                          <m:sup>
                            <m:r>
                              <w:rPr>
                                <w:rFonts w:ascii="Cambria Math" w:hAnsi="Cambria Math"/>
                              </w:rPr>
                              <m:t>2</m:t>
                            </m:r>
                          </m:sup>
                        </m:sSup>
                      </m:num>
                      <m:den>
                        <m:sSup>
                          <m:sSupPr>
                            <m:ctrlPr>
                              <w:rPr>
                                <w:rFonts w:ascii="Cambria Math" w:hAnsi="Cambria Math"/>
                                <w:i/>
                              </w:rPr>
                            </m:ctrlPr>
                          </m:sSupPr>
                          <m:e>
                            <m:r>
                              <w:rPr>
                                <w:rFonts w:ascii="Cambria Math" w:hAnsi="Cambria Math"/>
                              </w:rPr>
                              <m:t>1</m:t>
                            </m:r>
                          </m:e>
                          <m:sup>
                            <m:r>
                              <w:rPr>
                                <w:rFonts w:ascii="Cambria Math" w:hAnsi="Cambria Math"/>
                              </w:rPr>
                              <m:t>'</m:t>
                            </m:r>
                          </m:sup>
                        </m:sSup>
                        <m:sSup>
                          <m:sSupPr>
                            <m:ctrlPr>
                              <w:rPr>
                                <w:rFonts w:ascii="Cambria Math" w:hAnsi="Cambria Math"/>
                                <w:i/>
                              </w:rPr>
                            </m:ctrlPr>
                          </m:sSupPr>
                          <m:e>
                            <m:r>
                              <w:rPr>
                                <w:rFonts w:ascii="Cambria Math" w:hAnsi="Cambria Math"/>
                              </w:rPr>
                              <m:t>R</m:t>
                            </m:r>
                          </m:e>
                          <m:sup>
                            <m:r>
                              <w:rPr>
                                <w:rFonts w:ascii="Cambria Math" w:hAnsi="Cambria Math"/>
                              </w:rPr>
                              <m:t>-1</m:t>
                            </m:r>
                          </m:sup>
                        </m:sSup>
                        <m:r>
                          <w:rPr>
                            <w:rFonts w:ascii="Cambria Math" w:hAnsi="Cambria Math"/>
                          </w:rPr>
                          <m:t>1</m:t>
                        </m:r>
                      </m:den>
                    </m:f>
                  </m:e>
                </m:d>
              </m:oMath>
            </m:oMathPara>
          </w:p>
        </w:tc>
        <w:tc>
          <w:tcPr>
            <w:tcW w:w="1636" w:type="dxa"/>
          </w:tcPr>
          <w:p w14:paraId="5BFEAAA4" w14:textId="0A681E5D" w:rsidR="003E0A71" w:rsidRPr="00C52D87" w:rsidRDefault="003E0A71" w:rsidP="00BF6354">
            <w:pPr>
              <w:pStyle w:val="Caption"/>
              <w:rPr>
                <w:lang w:eastAsia="en-IE"/>
              </w:rPr>
            </w:pPr>
            <w:r w:rsidRPr="00C52D87">
              <w:t xml:space="preserve">Equation </w:t>
            </w:r>
            <w:fldSimple w:instr=" STYLEREF 4 \s ">
              <w:r w:rsidR="00951439">
                <w:rPr>
                  <w:noProof/>
                  <w:cs/>
                </w:rPr>
                <w:t>‎</w:t>
              </w:r>
              <w:r w:rsidR="00951439">
                <w:rPr>
                  <w:noProof/>
                </w:rPr>
                <w:t>8</w:t>
              </w:r>
            </w:fldSimple>
            <w:r w:rsidRPr="00C52D87">
              <w:t>.</w:t>
            </w:r>
            <w:fldSimple w:instr=" SEQ Equation \* ARABIC \s 4 ">
              <w:r w:rsidR="00951439">
                <w:rPr>
                  <w:noProof/>
                </w:rPr>
                <w:t>87</w:t>
              </w:r>
            </w:fldSimple>
            <w:r w:rsidRPr="00C52D87">
              <w:rPr>
                <w:lang w:eastAsia="en-IE"/>
              </w:rPr>
              <w:tab/>
            </w:r>
          </w:p>
        </w:tc>
      </w:tr>
    </w:tbl>
    <w:p w14:paraId="2B0A430A" w14:textId="1D51265C" w:rsidR="00683291" w:rsidRPr="00C52D87" w:rsidRDefault="00683291" w:rsidP="00B83056">
      <w:pPr>
        <w:spacing w:line="480" w:lineRule="auto"/>
        <w:ind w:left="360"/>
        <w:jc w:val="left"/>
        <w:rPr>
          <w:rFonts w:asciiTheme="majorBidi" w:hAnsiTheme="majorBidi" w:cstheme="majorBidi"/>
          <w:sz w:val="24"/>
          <w:szCs w:val="24"/>
        </w:rPr>
      </w:pPr>
      <w:bookmarkStart w:id="3759" w:name="_Toc107505570"/>
      <w:r w:rsidRPr="00C52D87">
        <w:rPr>
          <w:rFonts w:asciiTheme="majorBidi" w:hAnsiTheme="majorBidi" w:cstheme="majorBidi"/>
          <w:sz w:val="24"/>
          <w:szCs w:val="24"/>
        </w:rPr>
        <w:t xml:space="preserve">The result of calculating the </w:t>
      </w:r>
      <m:oMath>
        <m:sSup>
          <m:sSupPr>
            <m:ctrlPr>
              <w:rPr>
                <w:rFonts w:ascii="Cambria Math" w:hAnsi="Cambria Math" w:cstheme="majorBidi"/>
                <w:i/>
                <w:color w:val="000000" w:themeColor="text1"/>
                <w:sz w:val="24"/>
                <w:szCs w:val="24"/>
              </w:rPr>
            </m:ctrlPr>
          </m:sSupPr>
          <m:e>
            <m:r>
              <w:rPr>
                <w:rFonts w:ascii="Cambria Math" w:hAnsi="Cambria Math" w:cstheme="majorBidi"/>
                <w:color w:val="000000" w:themeColor="text1"/>
                <w:sz w:val="24"/>
                <w:szCs w:val="24"/>
              </w:rPr>
              <m:t>s ̂</m:t>
            </m:r>
          </m:e>
          <m:sup>
            <m:r>
              <w:rPr>
                <w:rFonts w:ascii="Cambria Math" w:hAnsi="Cambria Math" w:cstheme="majorBidi"/>
                <w:color w:val="000000" w:themeColor="text1"/>
                <w:sz w:val="24"/>
                <w:szCs w:val="24"/>
              </w:rPr>
              <m:t>2</m:t>
            </m:r>
          </m:sup>
        </m:sSup>
        <m:d>
          <m:dPr>
            <m:ctrlPr>
              <w:rPr>
                <w:rFonts w:ascii="Cambria Math" w:eastAsia="CMR10" w:hAnsi="Cambria Math" w:cstheme="majorBidi"/>
                <w:i/>
                <w:color w:val="000000" w:themeColor="text1"/>
                <w:sz w:val="24"/>
                <w:szCs w:val="24"/>
              </w:rPr>
            </m:ctrlPr>
          </m:dPr>
          <m:e>
            <m:r>
              <w:rPr>
                <w:rFonts w:ascii="Cambria Math" w:eastAsia="CMR10" w:hAnsi="Cambria Math" w:cstheme="majorBidi"/>
                <w:color w:val="000000" w:themeColor="text1"/>
                <w:sz w:val="24"/>
                <w:szCs w:val="24"/>
              </w:rPr>
              <m:t>x</m:t>
            </m:r>
          </m:e>
        </m:d>
        <m:r>
          <w:rPr>
            <w:rFonts w:ascii="Cambria Math" w:eastAsia="CMR10" w:hAnsi="Cambria Math" w:cstheme="majorBidi"/>
            <w:color w:val="000000" w:themeColor="text1"/>
            <w:sz w:val="24"/>
            <w:szCs w:val="24"/>
          </w:rPr>
          <m:t xml:space="preserve"> </m:t>
        </m:r>
      </m:oMath>
      <w:r w:rsidRPr="00C52D87">
        <w:rPr>
          <w:rFonts w:asciiTheme="majorBidi" w:hAnsiTheme="majorBidi" w:cstheme="majorBidi"/>
          <w:sz w:val="24"/>
          <w:szCs w:val="24"/>
        </w:rPr>
        <w:t>is show</w:t>
      </w:r>
      <w:r w:rsidR="00B83056" w:rsidRPr="00C52D87">
        <w:rPr>
          <w:rFonts w:asciiTheme="majorBidi" w:hAnsiTheme="majorBidi" w:cstheme="majorBidi"/>
          <w:sz w:val="24"/>
          <w:szCs w:val="24"/>
        </w:rPr>
        <w:t>n</w:t>
      </w:r>
      <w:r w:rsidRPr="00C52D87">
        <w:rPr>
          <w:rFonts w:asciiTheme="majorBidi" w:hAnsiTheme="majorBidi" w:cstheme="majorBidi"/>
          <w:sz w:val="24"/>
          <w:szCs w:val="24"/>
        </w:rPr>
        <w:t xml:space="preserve"> in </w:t>
      </w:r>
      <w:r w:rsidR="000D0B4B" w:rsidRPr="00C52D87">
        <w:rPr>
          <w:rFonts w:asciiTheme="majorBidi" w:hAnsiTheme="majorBidi" w:cstheme="majorBidi"/>
          <w:sz w:val="24"/>
          <w:szCs w:val="24"/>
        </w:rPr>
        <w:fldChar w:fldCharType="begin"/>
      </w:r>
      <w:r w:rsidR="000D0B4B" w:rsidRPr="00C52D87">
        <w:rPr>
          <w:rFonts w:asciiTheme="majorBidi" w:hAnsiTheme="majorBidi" w:cstheme="majorBidi"/>
          <w:sz w:val="24"/>
          <w:szCs w:val="24"/>
        </w:rPr>
        <w:instrText xml:space="preserve"> REF _Ref107490066 \h </w:instrText>
      </w:r>
      <w:r w:rsidR="004E2D62" w:rsidRPr="00C52D87">
        <w:rPr>
          <w:rFonts w:asciiTheme="majorBidi" w:hAnsiTheme="majorBidi" w:cstheme="majorBidi"/>
          <w:sz w:val="24"/>
          <w:szCs w:val="24"/>
        </w:rPr>
        <w:instrText xml:space="preserve"> \* MERGEFORMAT </w:instrText>
      </w:r>
      <w:r w:rsidR="000D0B4B" w:rsidRPr="00C52D87">
        <w:rPr>
          <w:rFonts w:asciiTheme="majorBidi" w:hAnsiTheme="majorBidi" w:cstheme="majorBidi"/>
          <w:sz w:val="24"/>
          <w:szCs w:val="24"/>
        </w:rPr>
      </w:r>
      <w:r w:rsidR="000D0B4B" w:rsidRPr="00C52D87">
        <w:rPr>
          <w:rFonts w:asciiTheme="majorBidi" w:hAnsiTheme="majorBidi" w:cstheme="majorBidi"/>
          <w:sz w:val="24"/>
          <w:szCs w:val="24"/>
        </w:rPr>
        <w:fldChar w:fldCharType="separate"/>
      </w:r>
      <w:r w:rsidR="00951439" w:rsidRPr="00951439">
        <w:rPr>
          <w:rFonts w:asciiTheme="majorBidi" w:hAnsiTheme="majorBidi" w:cstheme="majorBidi"/>
        </w:rPr>
        <w:t xml:space="preserve">Figure </w:t>
      </w:r>
      <w:r w:rsidR="00951439" w:rsidRPr="00951439">
        <w:rPr>
          <w:rFonts w:asciiTheme="majorBidi" w:hAnsiTheme="majorBidi" w:cstheme="majorBidi"/>
          <w:noProof/>
          <w:cs/>
        </w:rPr>
        <w:t>‎</w:t>
      </w:r>
      <w:r w:rsidR="00951439" w:rsidRPr="00951439">
        <w:rPr>
          <w:rFonts w:asciiTheme="majorBidi" w:hAnsiTheme="majorBidi" w:cstheme="majorBidi"/>
          <w:noProof/>
        </w:rPr>
        <w:t>8.29</w:t>
      </w:r>
      <w:r w:rsidR="000D0B4B" w:rsidRPr="00C52D87">
        <w:rPr>
          <w:rFonts w:asciiTheme="majorBidi" w:hAnsiTheme="majorBidi" w:cstheme="majorBidi"/>
          <w:sz w:val="24"/>
          <w:szCs w:val="24"/>
        </w:rPr>
        <w:fldChar w:fldCharType="end"/>
      </w:r>
      <w:r w:rsidRPr="00C52D87">
        <w:rPr>
          <w:rFonts w:asciiTheme="majorBidi" w:hAnsiTheme="majorBidi" w:cstheme="majorBidi"/>
          <w:sz w:val="24"/>
          <w:szCs w:val="24"/>
        </w:rPr>
        <w:t>.</w:t>
      </w:r>
      <w:bookmarkEnd w:id="3759"/>
    </w:p>
    <w:p w14:paraId="6318CB4C" w14:textId="77777777" w:rsidR="006E6281" w:rsidRPr="00C52D87" w:rsidRDefault="00BB48B7" w:rsidP="006E6281">
      <w:pPr>
        <w:keepNext/>
        <w:spacing w:line="480" w:lineRule="auto"/>
        <w:ind w:firstLine="0"/>
        <w:rPr>
          <w:rFonts w:asciiTheme="majorBidi" w:hAnsiTheme="majorBidi" w:cstheme="majorBidi"/>
        </w:rPr>
      </w:pPr>
      <w:bookmarkStart w:id="3760" w:name="_Toc107505571"/>
      <w:r w:rsidRPr="00C52D87">
        <w:rPr>
          <w:rFonts w:asciiTheme="majorBidi" w:hAnsiTheme="majorBidi" w:cstheme="majorBidi"/>
          <w:noProof/>
          <w:sz w:val="24"/>
          <w:szCs w:val="24"/>
        </w:rPr>
        <w:drawing>
          <wp:inline distT="0" distB="0" distL="0" distR="0" wp14:anchorId="64AF1D5E" wp14:editId="45779464">
            <wp:extent cx="5943600" cy="827405"/>
            <wp:effectExtent l="0" t="0" r="0" b="0"/>
            <wp:docPr id="8208" name="Picture 8208"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08" name="Picture 8208" descr="Text&#10;&#10;Description automatically generated"/>
                    <pic:cNvPicPr/>
                  </pic:nvPicPr>
                  <pic:blipFill>
                    <a:blip r:embed="rId127"/>
                    <a:stretch>
                      <a:fillRect/>
                    </a:stretch>
                  </pic:blipFill>
                  <pic:spPr>
                    <a:xfrm>
                      <a:off x="0" y="0"/>
                      <a:ext cx="5943600" cy="827405"/>
                    </a:xfrm>
                    <a:prstGeom prst="rect">
                      <a:avLst/>
                    </a:prstGeom>
                  </pic:spPr>
                </pic:pic>
              </a:graphicData>
            </a:graphic>
          </wp:inline>
        </w:drawing>
      </w:r>
      <w:bookmarkEnd w:id="3760"/>
    </w:p>
    <w:p w14:paraId="69A9BF4D" w14:textId="3F7B52F2" w:rsidR="00683291" w:rsidRPr="00C52D87" w:rsidRDefault="006E6281" w:rsidP="006232D2">
      <w:pPr>
        <w:pStyle w:val="Caption"/>
      </w:pPr>
      <w:bookmarkStart w:id="3761" w:name="_Ref107490066"/>
      <w:bookmarkStart w:id="3762" w:name="_Toc109850587"/>
      <w:r w:rsidRPr="00C52D87">
        <w:t xml:space="preserve">Figure </w:t>
      </w:r>
      <w:fldSimple w:instr=" STYLEREF 4 \s ">
        <w:r w:rsidR="00951439">
          <w:rPr>
            <w:noProof/>
            <w:cs/>
          </w:rPr>
          <w:t>‎</w:t>
        </w:r>
        <w:r w:rsidR="00951439">
          <w:rPr>
            <w:noProof/>
          </w:rPr>
          <w:t>8</w:t>
        </w:r>
      </w:fldSimple>
      <w:r w:rsidR="003419F7">
        <w:t>.</w:t>
      </w:r>
      <w:fldSimple w:instr=" SEQ Figure \* ARABIC \s 4 ">
        <w:r w:rsidR="00951439">
          <w:rPr>
            <w:noProof/>
          </w:rPr>
          <w:t>29</w:t>
        </w:r>
      </w:fldSimple>
      <w:bookmarkEnd w:id="3761"/>
      <w:r w:rsidR="00683291" w:rsidRPr="00C52D87">
        <w:t xml:space="preserve">. </w:t>
      </w:r>
      <w:r w:rsidR="006B5ACC" w:rsidRPr="00C52D87">
        <w:t>R</w:t>
      </w:r>
      <w:r w:rsidR="00683291" w:rsidRPr="00C52D87">
        <w:t xml:space="preserve">esults of calculating </w:t>
      </w:r>
      <m:oMath>
        <m:sSup>
          <m:sSupPr>
            <m:ctrlPr>
              <w:rPr>
                <w:rFonts w:ascii="Cambria Math" w:hAnsi="Cambria Math"/>
                <w:i/>
              </w:rPr>
            </m:ctrlPr>
          </m:sSupPr>
          <m:e>
            <m:r>
              <w:rPr>
                <w:rFonts w:ascii="Cambria Math" w:hAnsi="Cambria Math"/>
              </w:rPr>
              <m:t>S</m:t>
            </m:r>
          </m:e>
          <m:sup>
            <m:r>
              <w:rPr>
                <w:rFonts w:ascii="Cambria Math" w:hAnsi="Cambria Math"/>
              </w:rPr>
              <m:t>2</m:t>
            </m:r>
          </m:sup>
        </m:sSup>
      </m:oMath>
      <w:r w:rsidR="00683291" w:rsidRPr="00C52D87">
        <w:t>(x).</w:t>
      </w:r>
      <w:bookmarkEnd w:id="3762"/>
    </w:p>
    <w:p w14:paraId="301CEC47" w14:textId="2F6F408B" w:rsidR="00683291" w:rsidRPr="00C52D87" w:rsidRDefault="00683291" w:rsidP="005F3D42">
      <w:pPr>
        <w:spacing w:line="480" w:lineRule="auto"/>
        <w:rPr>
          <w:rFonts w:asciiTheme="majorBidi" w:hAnsiTheme="majorBidi" w:cstheme="majorBidi"/>
          <w:sz w:val="24"/>
          <w:szCs w:val="24"/>
        </w:rPr>
      </w:pPr>
      <w:bookmarkStart w:id="3763" w:name="_Toc107505572"/>
      <w:r w:rsidRPr="00C52D87">
        <w:rPr>
          <w:rFonts w:asciiTheme="majorBidi" w:hAnsiTheme="majorBidi" w:cstheme="majorBidi"/>
          <w:sz w:val="24"/>
          <w:szCs w:val="24"/>
        </w:rPr>
        <w:t xml:space="preserve">Now, the single level model results are achievable as shown in </w:t>
      </w:r>
      <w:r w:rsidR="000D0B4B" w:rsidRPr="00C52D87">
        <w:rPr>
          <w:rFonts w:asciiTheme="majorBidi" w:hAnsiTheme="majorBidi" w:cstheme="majorBidi"/>
          <w:sz w:val="24"/>
          <w:szCs w:val="24"/>
        </w:rPr>
        <w:fldChar w:fldCharType="begin"/>
      </w:r>
      <w:r w:rsidR="000D0B4B" w:rsidRPr="00C52D87">
        <w:rPr>
          <w:rFonts w:asciiTheme="majorBidi" w:hAnsiTheme="majorBidi" w:cstheme="majorBidi"/>
          <w:sz w:val="24"/>
          <w:szCs w:val="24"/>
        </w:rPr>
        <w:instrText xml:space="preserve"> REF _Ref107490081 \h </w:instrText>
      </w:r>
      <w:r w:rsidR="004E2D62" w:rsidRPr="00C52D87">
        <w:rPr>
          <w:rFonts w:asciiTheme="majorBidi" w:hAnsiTheme="majorBidi" w:cstheme="majorBidi"/>
          <w:sz w:val="24"/>
          <w:szCs w:val="24"/>
        </w:rPr>
        <w:instrText xml:space="preserve"> \* MERGEFORMAT </w:instrText>
      </w:r>
      <w:r w:rsidR="000D0B4B" w:rsidRPr="00C52D87">
        <w:rPr>
          <w:rFonts w:asciiTheme="majorBidi" w:hAnsiTheme="majorBidi" w:cstheme="majorBidi"/>
          <w:sz w:val="24"/>
          <w:szCs w:val="24"/>
        </w:rPr>
      </w:r>
      <w:r w:rsidR="000D0B4B" w:rsidRPr="00C52D87">
        <w:rPr>
          <w:rFonts w:asciiTheme="majorBidi" w:hAnsiTheme="majorBidi" w:cstheme="majorBidi"/>
          <w:sz w:val="24"/>
          <w:szCs w:val="24"/>
        </w:rPr>
        <w:fldChar w:fldCharType="separate"/>
      </w:r>
      <w:r w:rsidR="00951439" w:rsidRPr="00951439">
        <w:rPr>
          <w:rFonts w:asciiTheme="majorBidi" w:hAnsiTheme="majorBidi" w:cstheme="majorBidi"/>
        </w:rPr>
        <w:t xml:space="preserve">Figure </w:t>
      </w:r>
      <w:r w:rsidR="00951439" w:rsidRPr="00951439">
        <w:rPr>
          <w:rFonts w:asciiTheme="majorBidi" w:hAnsiTheme="majorBidi" w:cstheme="majorBidi"/>
          <w:noProof/>
          <w:cs/>
        </w:rPr>
        <w:t>‎</w:t>
      </w:r>
      <w:r w:rsidR="00951439" w:rsidRPr="00951439">
        <w:rPr>
          <w:rFonts w:asciiTheme="majorBidi" w:hAnsiTheme="majorBidi" w:cstheme="majorBidi"/>
          <w:noProof/>
        </w:rPr>
        <w:t>8.30</w:t>
      </w:r>
      <w:r w:rsidR="000D0B4B" w:rsidRPr="00C52D87">
        <w:rPr>
          <w:rFonts w:asciiTheme="majorBidi" w:hAnsiTheme="majorBidi" w:cstheme="majorBidi"/>
          <w:sz w:val="24"/>
          <w:szCs w:val="24"/>
        </w:rPr>
        <w:fldChar w:fldCharType="end"/>
      </w:r>
      <w:r w:rsidRPr="00C52D87">
        <w:rPr>
          <w:rFonts w:asciiTheme="majorBidi" w:hAnsiTheme="majorBidi" w:cstheme="majorBidi"/>
          <w:sz w:val="24"/>
          <w:szCs w:val="24"/>
        </w:rPr>
        <w:t>.</w:t>
      </w:r>
      <w:bookmarkEnd w:id="3763"/>
    </w:p>
    <w:p w14:paraId="55C3830D" w14:textId="77777777" w:rsidR="006E6281" w:rsidRPr="00C52D87" w:rsidRDefault="00BB48B7" w:rsidP="006E6281">
      <w:pPr>
        <w:keepNext/>
        <w:spacing w:line="480" w:lineRule="auto"/>
        <w:ind w:firstLine="0"/>
        <w:rPr>
          <w:rFonts w:asciiTheme="majorBidi" w:hAnsiTheme="majorBidi" w:cstheme="majorBidi"/>
        </w:rPr>
      </w:pPr>
      <w:bookmarkStart w:id="3764" w:name="_Toc107505573"/>
      <w:r w:rsidRPr="00C52D87">
        <w:rPr>
          <w:rFonts w:asciiTheme="majorBidi" w:hAnsiTheme="majorBidi" w:cstheme="majorBidi"/>
          <w:noProof/>
          <w:sz w:val="24"/>
          <w:szCs w:val="24"/>
        </w:rPr>
        <w:drawing>
          <wp:inline distT="0" distB="0" distL="0" distR="0" wp14:anchorId="2130655A" wp14:editId="261FEBF0">
            <wp:extent cx="5943600" cy="4127500"/>
            <wp:effectExtent l="0" t="0" r="0" b="6350"/>
            <wp:docPr id="8209" name="Picture 8209"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09" name="Picture 8209" descr="Text&#10;&#10;Description automatically generated with medium confidence"/>
                    <pic:cNvPicPr/>
                  </pic:nvPicPr>
                  <pic:blipFill>
                    <a:blip r:embed="rId128"/>
                    <a:stretch>
                      <a:fillRect/>
                    </a:stretch>
                  </pic:blipFill>
                  <pic:spPr>
                    <a:xfrm>
                      <a:off x="0" y="0"/>
                      <a:ext cx="5953450" cy="4134340"/>
                    </a:xfrm>
                    <a:prstGeom prst="rect">
                      <a:avLst/>
                    </a:prstGeom>
                  </pic:spPr>
                </pic:pic>
              </a:graphicData>
            </a:graphic>
          </wp:inline>
        </w:drawing>
      </w:r>
      <w:bookmarkEnd w:id="3764"/>
    </w:p>
    <w:p w14:paraId="21EB0785" w14:textId="12123B99" w:rsidR="00683291" w:rsidRPr="00C52D87" w:rsidRDefault="006E6281" w:rsidP="006E6281">
      <w:pPr>
        <w:pStyle w:val="Caption"/>
        <w:jc w:val="both"/>
      </w:pPr>
      <w:bookmarkStart w:id="3765" w:name="_Ref107490081"/>
      <w:bookmarkStart w:id="3766" w:name="_Toc109850588"/>
      <w:r w:rsidRPr="00C52D87">
        <w:t xml:space="preserve">Figure </w:t>
      </w:r>
      <w:fldSimple w:instr=" STYLEREF 4 \s ">
        <w:r w:rsidR="00951439">
          <w:rPr>
            <w:noProof/>
            <w:cs/>
          </w:rPr>
          <w:t>‎</w:t>
        </w:r>
        <w:r w:rsidR="00951439">
          <w:rPr>
            <w:noProof/>
          </w:rPr>
          <w:t>8</w:t>
        </w:r>
      </w:fldSimple>
      <w:r w:rsidR="003419F7">
        <w:t>.</w:t>
      </w:r>
      <w:fldSimple w:instr=" SEQ Figure \* ARABIC \s 4 ">
        <w:r w:rsidR="00951439">
          <w:rPr>
            <w:noProof/>
          </w:rPr>
          <w:t>30</w:t>
        </w:r>
      </w:fldSimple>
      <w:bookmarkEnd w:id="3765"/>
      <w:r w:rsidRPr="00C52D87">
        <w:t>.</w:t>
      </w:r>
      <w:r w:rsidR="00683291" w:rsidRPr="00C52D87">
        <w:t xml:space="preserve"> Results for the bi-level model which is transferred to a single level model.</w:t>
      </w:r>
      <w:bookmarkEnd w:id="3766"/>
    </w:p>
    <w:p w14:paraId="0075E306" w14:textId="45AEF3D2" w:rsidR="00273936" w:rsidRPr="00C52D87" w:rsidRDefault="00273936" w:rsidP="00C7537A">
      <w:pPr>
        <w:pStyle w:val="BodyText"/>
      </w:pPr>
      <w:bookmarkStart w:id="3767" w:name="_Toc107505574"/>
      <w:r w:rsidRPr="00C52D87">
        <w:t xml:space="preserve">6) create additional random sample of </w:t>
      </w:r>
      <w:r w:rsidRPr="00C52D87">
        <w:rPr>
          <w:rFonts w:eastAsia="CMMI10"/>
        </w:rPr>
        <w:t xml:space="preserve">n </w:t>
      </w:r>
      <w:r w:rsidRPr="00C52D87">
        <w:t>points (drawn from a normal random distribution with covariance 0.1*</w:t>
      </w:r>
      <m:oMath>
        <m:nary>
          <m:naryPr>
            <m:chr m:val="∑"/>
            <m:limLoc m:val="undOvr"/>
            <m:subHide m:val="1"/>
            <m:supHide m:val="1"/>
            <m:ctrlPr>
              <w:rPr>
                <w:rFonts w:ascii="Cambria Math" w:eastAsia="CMR10" w:hAnsi="Cambria Math"/>
                <w:i/>
              </w:rPr>
            </m:ctrlPr>
          </m:naryPr>
          <m:sub/>
          <m:sup/>
          <m:e>
            <m:r>
              <w:rPr>
                <w:rFonts w:ascii="Cambria Math" w:eastAsia="CMR10" w:hAnsi="Cambria Math"/>
              </w:rPr>
              <m:t>c</m:t>
            </m:r>
          </m:e>
        </m:nary>
      </m:oMath>
      <w:r w:rsidRPr="00C52D87">
        <w:t xml:space="preserve">) with mean </w:t>
      </w:r>
      <m:oMath>
        <m:sSup>
          <m:sSupPr>
            <m:ctrlPr>
              <w:rPr>
                <w:rFonts w:ascii="Cambria Math" w:hAnsi="Cambria Math"/>
                <w:i/>
              </w:rPr>
            </m:ctrlPr>
          </m:sSupPr>
          <m:e>
            <m:r>
              <w:rPr>
                <w:rFonts w:ascii="Cambria Math" w:hAnsi="Cambria Math"/>
              </w:rPr>
              <m:t>x</m:t>
            </m:r>
          </m:e>
          <m:sup>
            <m:r>
              <w:rPr>
                <w:rFonts w:ascii="Cambria Math" w:hAnsi="Cambria Math"/>
              </w:rPr>
              <m:t>p+1</m:t>
            </m:r>
          </m:sup>
        </m:sSup>
      </m:oMath>
      <w:r w:rsidRPr="00C52D87">
        <w:t xml:space="preserve"> and solve </w:t>
      </w:r>
      <w:r w:rsidR="006C6B72" w:rsidRPr="00C52D87">
        <w:t>lower-level</w:t>
      </w:r>
      <w:r w:rsidRPr="00C52D87">
        <w:t xml:space="preserve"> problem for each point. Add these additional sample points to </w:t>
      </w:r>
      <w:r w:rsidRPr="00C52D87">
        <w:rPr>
          <w:b/>
          <w:bCs/>
          <w:i/>
        </w:rPr>
        <w:t>S</w:t>
      </w:r>
      <w:r w:rsidRPr="00C52D87">
        <w:t xml:space="preserve"> after computing the corresponding upper and </w:t>
      </w:r>
      <w:r w:rsidR="006C6B72" w:rsidRPr="00C52D87">
        <w:t>lower-level</w:t>
      </w:r>
      <w:r w:rsidRPr="00C52D87">
        <w:t xml:space="preserve"> objective function values.</w:t>
      </w:r>
      <w:bookmarkEnd w:id="3767"/>
    </w:p>
    <w:p w14:paraId="508C430C" w14:textId="0210A075" w:rsidR="00683291" w:rsidRPr="00C52D87" w:rsidRDefault="00683291" w:rsidP="005F3D42">
      <w:pPr>
        <w:spacing w:line="480" w:lineRule="auto"/>
        <w:rPr>
          <w:rFonts w:asciiTheme="majorBidi" w:hAnsiTheme="majorBidi" w:cstheme="majorBidi"/>
          <w:color w:val="000000" w:themeColor="text1"/>
          <w:sz w:val="24"/>
          <w:szCs w:val="24"/>
        </w:rPr>
      </w:pPr>
      <w:bookmarkStart w:id="3768" w:name="_Toc107505575"/>
      <w:r w:rsidRPr="00C52D87">
        <w:rPr>
          <w:rFonts w:asciiTheme="majorBidi" w:hAnsiTheme="majorBidi" w:cstheme="majorBidi"/>
          <w:color w:val="000000" w:themeColor="text1"/>
          <w:sz w:val="24"/>
          <w:szCs w:val="24"/>
        </w:rPr>
        <w:t xml:space="preserve">Now, </w:t>
      </w:r>
      <w:r w:rsidR="00566005" w:rsidRPr="00C52D87">
        <w:rPr>
          <w:rFonts w:asciiTheme="majorBidi" w:hAnsiTheme="majorBidi" w:cstheme="majorBidi"/>
          <w:color w:val="000000" w:themeColor="text1"/>
          <w:sz w:val="24"/>
          <w:szCs w:val="24"/>
        </w:rPr>
        <w:t>we</w:t>
      </w:r>
      <w:r w:rsidRPr="00C52D87">
        <w:rPr>
          <w:rFonts w:asciiTheme="majorBidi" w:hAnsiTheme="majorBidi" w:cstheme="majorBidi"/>
          <w:color w:val="000000" w:themeColor="text1"/>
          <w:sz w:val="24"/>
          <w:szCs w:val="24"/>
        </w:rPr>
        <w:t xml:space="preserve"> have the </w:t>
      </w:r>
      <m:oMath>
        <m:acc>
          <m:accPr>
            <m:ctrlPr>
              <w:rPr>
                <w:rFonts w:ascii="Cambria Math" w:eastAsia="CMR10" w:hAnsi="Cambria Math" w:cstheme="majorBidi"/>
                <w:i/>
                <w:color w:val="000000" w:themeColor="text1"/>
                <w:sz w:val="24"/>
                <w:szCs w:val="24"/>
              </w:rPr>
            </m:ctrlPr>
          </m:accPr>
          <m:e>
            <m:r>
              <w:rPr>
                <w:rFonts w:ascii="Cambria Math" w:eastAsia="CMR10" w:hAnsi="Cambria Math" w:cstheme="majorBidi"/>
                <w:color w:val="000000" w:themeColor="text1"/>
                <w:sz w:val="24"/>
                <w:szCs w:val="24"/>
              </w:rPr>
              <m:t>φ</m:t>
            </m:r>
          </m:e>
        </m:acc>
        <m:r>
          <w:rPr>
            <w:rFonts w:ascii="Cambria Math" w:eastAsia="CMR10" w:hAnsi="Cambria Math" w:cstheme="majorBidi"/>
            <w:color w:val="000000" w:themeColor="text1"/>
            <w:sz w:val="24"/>
            <w:szCs w:val="24"/>
          </w:rPr>
          <m:t>(x)</m:t>
        </m:r>
      </m:oMath>
      <w:r w:rsidRPr="00C52D87">
        <w:rPr>
          <w:rFonts w:asciiTheme="majorBidi" w:eastAsia="CMR10" w:hAnsiTheme="majorBidi" w:cstheme="majorBidi"/>
          <w:color w:val="000000" w:themeColor="text1"/>
          <w:sz w:val="24"/>
          <w:szCs w:val="24"/>
        </w:rPr>
        <w:t xml:space="preserve"> </w:t>
      </w:r>
      <w:r w:rsidRPr="00C52D87">
        <w:rPr>
          <w:rFonts w:asciiTheme="majorBidi" w:hAnsiTheme="majorBidi" w:cstheme="majorBidi"/>
          <w:color w:val="000000" w:themeColor="text1"/>
          <w:sz w:val="24"/>
          <w:szCs w:val="24"/>
        </w:rPr>
        <w:t xml:space="preserve">function and </w:t>
      </w:r>
      <w:r w:rsidR="00566005" w:rsidRPr="00C52D87">
        <w:rPr>
          <w:rFonts w:asciiTheme="majorBidi" w:hAnsiTheme="majorBidi" w:cstheme="majorBidi"/>
          <w:color w:val="000000" w:themeColor="text1"/>
          <w:sz w:val="24"/>
          <w:szCs w:val="24"/>
        </w:rPr>
        <w:t>we</w:t>
      </w:r>
      <w:r w:rsidRPr="00C52D87">
        <w:rPr>
          <w:rFonts w:asciiTheme="majorBidi" w:hAnsiTheme="majorBidi" w:cstheme="majorBidi"/>
          <w:color w:val="000000" w:themeColor="text1"/>
          <w:sz w:val="24"/>
          <w:szCs w:val="24"/>
        </w:rPr>
        <w:t xml:space="preserve"> can add a new sample point to the pool of samples and calculate its corresponding solution and update the most appropriate lower and upper level solutions.</w:t>
      </w:r>
      <w:bookmarkEnd w:id="3768"/>
    </w:p>
    <w:p w14:paraId="2EC2BFCA" w14:textId="498AF557" w:rsidR="00683291" w:rsidRPr="00C52D87" w:rsidRDefault="00683291" w:rsidP="00C000BC">
      <w:pPr>
        <w:spacing w:line="480" w:lineRule="auto"/>
        <w:rPr>
          <w:rFonts w:asciiTheme="majorBidi" w:hAnsiTheme="majorBidi" w:cstheme="majorBidi"/>
          <w:sz w:val="24"/>
          <w:szCs w:val="24"/>
        </w:rPr>
      </w:pPr>
      <w:bookmarkStart w:id="3769" w:name="_Toc107505576"/>
      <w:r w:rsidRPr="00C52D87">
        <w:rPr>
          <w:rFonts w:asciiTheme="majorBidi" w:hAnsiTheme="majorBidi" w:cstheme="majorBidi"/>
          <w:color w:val="000000" w:themeColor="text1"/>
          <w:sz w:val="24"/>
          <w:szCs w:val="24"/>
        </w:rPr>
        <w:t xml:space="preserve">Choose another 32 samples within 0.1 covariance and run the all the previous steps to find the most promising lower and upper level solution. This process </w:t>
      </w:r>
      <w:r w:rsidR="007B1BEC" w:rsidRPr="00C52D87">
        <w:rPr>
          <w:rFonts w:asciiTheme="majorBidi" w:hAnsiTheme="majorBidi" w:cstheme="majorBidi"/>
          <w:color w:val="000000" w:themeColor="text1"/>
          <w:sz w:val="24"/>
          <w:szCs w:val="24"/>
        </w:rPr>
        <w:t>is</w:t>
      </w:r>
      <w:r w:rsidRPr="00C52D87">
        <w:rPr>
          <w:rFonts w:asciiTheme="majorBidi" w:hAnsiTheme="majorBidi" w:cstheme="majorBidi"/>
          <w:color w:val="000000" w:themeColor="text1"/>
          <w:sz w:val="24"/>
          <w:szCs w:val="24"/>
        </w:rPr>
        <w:t xml:space="preserve"> continued until the values of the lower and upper levels do not change.</w:t>
      </w:r>
      <w:bookmarkStart w:id="3770" w:name="_Toc107505577"/>
      <w:bookmarkEnd w:id="3769"/>
      <w:r w:rsidR="00C000BC" w:rsidRPr="00C52D87">
        <w:rPr>
          <w:rFonts w:asciiTheme="majorBidi" w:hAnsiTheme="majorBidi" w:cstheme="majorBidi"/>
          <w:color w:val="000000" w:themeColor="text1"/>
          <w:sz w:val="24"/>
          <w:szCs w:val="24"/>
        </w:rPr>
        <w:t xml:space="preserve"> </w:t>
      </w:r>
      <w:r w:rsidRPr="00C52D87">
        <w:rPr>
          <w:rFonts w:asciiTheme="majorBidi" w:hAnsiTheme="majorBidi" w:cstheme="majorBidi"/>
          <w:sz w:val="24"/>
          <w:szCs w:val="24"/>
        </w:rPr>
        <w:t xml:space="preserve">The current set of solutions, including 32 random sample solutions and the solution obtained by the </w:t>
      </w:r>
      <w:r w:rsidR="000E29D3" w:rsidRPr="00C52D87">
        <w:rPr>
          <w:rFonts w:asciiTheme="majorBidi" w:hAnsiTheme="majorBidi" w:cstheme="majorBidi"/>
          <w:sz w:val="24"/>
          <w:szCs w:val="24"/>
        </w:rPr>
        <w:t>Kriging</w:t>
      </w:r>
      <w:r w:rsidRPr="00C52D87">
        <w:rPr>
          <w:rFonts w:asciiTheme="majorBidi" w:hAnsiTheme="majorBidi" w:cstheme="majorBidi"/>
          <w:sz w:val="24"/>
          <w:szCs w:val="24"/>
        </w:rPr>
        <w:t xml:space="preserve"> model built based on the random sample solution are shown in Figure </w:t>
      </w:r>
      <w:r w:rsidR="00B83056" w:rsidRPr="00C52D87">
        <w:rPr>
          <w:rFonts w:asciiTheme="majorBidi" w:hAnsiTheme="majorBidi" w:cstheme="majorBidi"/>
          <w:sz w:val="24"/>
          <w:szCs w:val="24"/>
        </w:rPr>
        <w:t>8.31</w:t>
      </w:r>
      <w:r w:rsidRPr="00C52D87">
        <w:rPr>
          <w:rFonts w:asciiTheme="majorBidi" w:hAnsiTheme="majorBidi" w:cstheme="majorBidi"/>
          <w:sz w:val="24"/>
          <w:szCs w:val="24"/>
        </w:rPr>
        <w:t xml:space="preserve">. The lowest value of the upper level functions belongs to the Solution 19 with the value of F= 3741.08 as it is shown in Figure </w:t>
      </w:r>
      <w:r w:rsidR="00B83056" w:rsidRPr="00C52D87">
        <w:rPr>
          <w:rFonts w:asciiTheme="majorBidi" w:hAnsiTheme="majorBidi" w:cstheme="majorBidi"/>
          <w:sz w:val="24"/>
          <w:szCs w:val="24"/>
        </w:rPr>
        <w:t>8.32</w:t>
      </w:r>
      <w:r w:rsidRPr="00C52D87">
        <w:rPr>
          <w:rFonts w:asciiTheme="majorBidi" w:hAnsiTheme="majorBidi" w:cstheme="majorBidi"/>
          <w:sz w:val="24"/>
          <w:szCs w:val="24"/>
        </w:rPr>
        <w:t>.</w:t>
      </w:r>
      <w:bookmarkEnd w:id="3770"/>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1"/>
        <w:gridCol w:w="2361"/>
        <w:gridCol w:w="4598"/>
      </w:tblGrid>
      <w:tr w:rsidR="00F95F4B" w:rsidRPr="00C52D87" w14:paraId="011FE55D" w14:textId="77777777" w:rsidTr="00911AA4">
        <w:tc>
          <w:tcPr>
            <w:tcW w:w="0" w:type="auto"/>
          </w:tcPr>
          <w:p w14:paraId="33A32FE8" w14:textId="77777777" w:rsidR="00BB48B7" w:rsidRPr="00C52D87" w:rsidRDefault="00BB48B7" w:rsidP="00F95F4B">
            <w:pPr>
              <w:spacing w:before="0" w:after="120"/>
              <w:ind w:firstLine="0"/>
              <w:jc w:val="left"/>
              <w:rPr>
                <w:rFonts w:asciiTheme="majorBidi" w:hAnsiTheme="majorBidi" w:cstheme="majorBidi"/>
                <w:noProof/>
                <w:sz w:val="24"/>
                <w:szCs w:val="24"/>
              </w:rPr>
            </w:pPr>
            <w:bookmarkStart w:id="3771" w:name="_Toc107505578"/>
            <w:r w:rsidRPr="00C52D87">
              <w:rPr>
                <w:rFonts w:asciiTheme="majorBidi" w:hAnsiTheme="majorBidi" w:cstheme="majorBidi"/>
                <w:sz w:val="24"/>
                <w:szCs w:val="24"/>
              </w:rPr>
              <w:t>V</w:t>
            </w:r>
            <w:r w:rsidRPr="00C52D87">
              <w:rPr>
                <w:rFonts w:asciiTheme="majorBidi" w:hAnsiTheme="majorBidi" w:cstheme="majorBidi"/>
                <w:noProof/>
                <w:sz w:val="24"/>
                <w:szCs w:val="24"/>
              </w:rPr>
              <w:t>alue of f(x,y), lower level, tour finding problem</w:t>
            </w:r>
            <w:bookmarkEnd w:id="3771"/>
          </w:p>
        </w:tc>
        <w:tc>
          <w:tcPr>
            <w:tcW w:w="0" w:type="auto"/>
          </w:tcPr>
          <w:p w14:paraId="16719B18" w14:textId="77777777" w:rsidR="00BB48B7" w:rsidRPr="00C52D87" w:rsidRDefault="00BB48B7" w:rsidP="00F95F4B">
            <w:pPr>
              <w:spacing w:before="0" w:after="120"/>
              <w:ind w:firstLine="0"/>
              <w:jc w:val="left"/>
              <w:rPr>
                <w:rFonts w:asciiTheme="majorBidi" w:hAnsiTheme="majorBidi" w:cstheme="majorBidi"/>
                <w:noProof/>
                <w:sz w:val="24"/>
                <w:szCs w:val="24"/>
              </w:rPr>
            </w:pPr>
            <w:bookmarkStart w:id="3772" w:name="_Toc107505579"/>
            <w:r w:rsidRPr="00C52D87">
              <w:rPr>
                <w:rFonts w:asciiTheme="majorBidi" w:hAnsiTheme="majorBidi" w:cstheme="majorBidi"/>
                <w:sz w:val="24"/>
                <w:szCs w:val="24"/>
              </w:rPr>
              <w:t>V</w:t>
            </w:r>
            <w:r w:rsidRPr="00C52D87">
              <w:rPr>
                <w:rFonts w:asciiTheme="majorBidi" w:hAnsiTheme="majorBidi" w:cstheme="majorBidi"/>
                <w:noProof/>
                <w:sz w:val="24"/>
                <w:szCs w:val="24"/>
              </w:rPr>
              <w:t>alue of F(x,y), upper level, supply chain design problem</w:t>
            </w:r>
            <w:bookmarkEnd w:id="3772"/>
          </w:p>
        </w:tc>
        <w:tc>
          <w:tcPr>
            <w:tcW w:w="0" w:type="auto"/>
            <w:vMerge w:val="restart"/>
          </w:tcPr>
          <w:p w14:paraId="1F57A9F5" w14:textId="77777777" w:rsidR="00BB48B7" w:rsidRPr="00C52D87" w:rsidRDefault="00BB48B7" w:rsidP="00F95F4B">
            <w:pPr>
              <w:spacing w:before="0" w:after="0"/>
              <w:ind w:hanging="12"/>
              <w:rPr>
                <w:rFonts w:asciiTheme="majorBidi" w:hAnsiTheme="majorBidi" w:cstheme="majorBidi"/>
                <w:sz w:val="24"/>
                <w:szCs w:val="24"/>
              </w:rPr>
            </w:pPr>
            <w:bookmarkStart w:id="3773" w:name="_Toc107505580"/>
            <w:r w:rsidRPr="00C52D87">
              <w:rPr>
                <w:rFonts w:asciiTheme="majorBidi" w:hAnsiTheme="majorBidi" w:cstheme="majorBidi"/>
                <w:noProof/>
                <w:sz w:val="24"/>
                <w:szCs w:val="24"/>
              </w:rPr>
              <w:drawing>
                <wp:inline distT="0" distB="0" distL="0" distR="0" wp14:anchorId="0180F7D5" wp14:editId="523B5666">
                  <wp:extent cx="2777107" cy="518160"/>
                  <wp:effectExtent l="0" t="0" r="4445" b="0"/>
                  <wp:docPr id="8213" name="Picture 8213"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13" name="Picture 8213" descr="Text&#10;&#10;Description automatically generated"/>
                          <pic:cNvPicPr/>
                        </pic:nvPicPr>
                        <pic:blipFill>
                          <a:blip r:embed="rId129"/>
                          <a:stretch>
                            <a:fillRect/>
                          </a:stretch>
                        </pic:blipFill>
                        <pic:spPr>
                          <a:xfrm>
                            <a:off x="0" y="0"/>
                            <a:ext cx="2926227" cy="545983"/>
                          </a:xfrm>
                          <a:prstGeom prst="rect">
                            <a:avLst/>
                          </a:prstGeom>
                        </pic:spPr>
                      </pic:pic>
                    </a:graphicData>
                  </a:graphic>
                </wp:inline>
              </w:drawing>
            </w:r>
            <w:bookmarkEnd w:id="3773"/>
          </w:p>
        </w:tc>
      </w:tr>
      <w:tr w:rsidR="00F95F4B" w:rsidRPr="00C52D87" w14:paraId="1DD4A314" w14:textId="77777777" w:rsidTr="00911AA4">
        <w:tc>
          <w:tcPr>
            <w:tcW w:w="0" w:type="auto"/>
          </w:tcPr>
          <w:p w14:paraId="5E891860" w14:textId="77777777" w:rsidR="00F95F4B" w:rsidRPr="00C52D87" w:rsidRDefault="00BB48B7" w:rsidP="00F95F4B">
            <w:pPr>
              <w:keepNext/>
              <w:spacing w:before="0" w:after="0"/>
              <w:ind w:firstLine="0"/>
              <w:rPr>
                <w:rFonts w:asciiTheme="majorBidi" w:hAnsiTheme="majorBidi" w:cstheme="majorBidi"/>
                <w:sz w:val="24"/>
                <w:szCs w:val="24"/>
              </w:rPr>
            </w:pPr>
            <w:bookmarkStart w:id="3774" w:name="_Toc107505581"/>
            <w:r w:rsidRPr="00C52D87">
              <w:rPr>
                <w:rFonts w:asciiTheme="majorBidi" w:hAnsiTheme="majorBidi" w:cstheme="majorBidi"/>
                <w:noProof/>
                <w:sz w:val="24"/>
                <w:szCs w:val="24"/>
              </w:rPr>
              <w:drawing>
                <wp:inline distT="0" distB="0" distL="0" distR="0" wp14:anchorId="47151C80" wp14:editId="496E73A0">
                  <wp:extent cx="1165860" cy="3165169"/>
                  <wp:effectExtent l="0" t="0" r="0" b="0"/>
                  <wp:docPr id="8214" name="Picture 8214"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14" name="Picture 8214" descr="Text&#10;&#10;Description automatically generated"/>
                          <pic:cNvPicPr/>
                        </pic:nvPicPr>
                        <pic:blipFill>
                          <a:blip r:embed="rId130"/>
                          <a:stretch>
                            <a:fillRect/>
                          </a:stretch>
                        </pic:blipFill>
                        <pic:spPr>
                          <a:xfrm>
                            <a:off x="0" y="0"/>
                            <a:ext cx="1184109" cy="3214713"/>
                          </a:xfrm>
                          <a:prstGeom prst="rect">
                            <a:avLst/>
                          </a:prstGeom>
                        </pic:spPr>
                      </pic:pic>
                    </a:graphicData>
                  </a:graphic>
                </wp:inline>
              </w:drawing>
            </w:r>
            <w:bookmarkEnd w:id="3774"/>
          </w:p>
          <w:p w14:paraId="3FAECD98" w14:textId="3A7574FA" w:rsidR="00BB48B7" w:rsidRPr="00C52D87" w:rsidRDefault="00BB48B7" w:rsidP="00F95F4B">
            <w:pPr>
              <w:pStyle w:val="Caption"/>
              <w:spacing w:before="0" w:after="0"/>
              <w:jc w:val="both"/>
              <w:rPr>
                <w:color w:val="000000"/>
              </w:rPr>
            </w:pPr>
          </w:p>
        </w:tc>
        <w:tc>
          <w:tcPr>
            <w:tcW w:w="0" w:type="auto"/>
          </w:tcPr>
          <w:p w14:paraId="30120B86" w14:textId="77777777" w:rsidR="00BB48B7" w:rsidRPr="00C52D87" w:rsidRDefault="00BB48B7" w:rsidP="00F95F4B">
            <w:pPr>
              <w:spacing w:before="0" w:after="0"/>
              <w:ind w:firstLine="0"/>
              <w:rPr>
                <w:rFonts w:asciiTheme="majorBidi" w:hAnsiTheme="majorBidi" w:cstheme="majorBidi"/>
                <w:color w:val="000000"/>
                <w:sz w:val="24"/>
                <w:szCs w:val="24"/>
              </w:rPr>
            </w:pPr>
            <w:bookmarkStart w:id="3775" w:name="_Toc107505582"/>
            <w:r w:rsidRPr="00C52D87">
              <w:rPr>
                <w:rFonts w:asciiTheme="majorBidi" w:hAnsiTheme="majorBidi" w:cstheme="majorBidi"/>
                <w:noProof/>
                <w:sz w:val="24"/>
                <w:szCs w:val="24"/>
              </w:rPr>
              <w:drawing>
                <wp:inline distT="0" distB="0" distL="0" distR="0" wp14:anchorId="7F348A65" wp14:editId="2D56A289">
                  <wp:extent cx="1066800" cy="3123859"/>
                  <wp:effectExtent l="0" t="0" r="0" b="635"/>
                  <wp:docPr id="8215" name="Picture 8215" descr="A picture containing text, person,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15" name="Picture 8215" descr="A picture containing text, person, document&#10;&#10;Description automatically generated"/>
                          <pic:cNvPicPr/>
                        </pic:nvPicPr>
                        <pic:blipFill>
                          <a:blip r:embed="rId131"/>
                          <a:stretch>
                            <a:fillRect/>
                          </a:stretch>
                        </pic:blipFill>
                        <pic:spPr>
                          <a:xfrm>
                            <a:off x="0" y="0"/>
                            <a:ext cx="1084987" cy="3177114"/>
                          </a:xfrm>
                          <a:prstGeom prst="rect">
                            <a:avLst/>
                          </a:prstGeom>
                        </pic:spPr>
                      </pic:pic>
                    </a:graphicData>
                  </a:graphic>
                </wp:inline>
              </w:drawing>
            </w:r>
            <w:bookmarkEnd w:id="3775"/>
          </w:p>
        </w:tc>
        <w:tc>
          <w:tcPr>
            <w:tcW w:w="0" w:type="auto"/>
            <w:vMerge/>
          </w:tcPr>
          <w:p w14:paraId="3F50E7AD" w14:textId="77777777" w:rsidR="00BB48B7" w:rsidRPr="00C52D87" w:rsidRDefault="00BB48B7" w:rsidP="00F95F4B">
            <w:pPr>
              <w:spacing w:before="0" w:after="0"/>
              <w:rPr>
                <w:rFonts w:asciiTheme="majorBidi" w:hAnsiTheme="majorBidi" w:cstheme="majorBidi"/>
                <w:noProof/>
                <w:sz w:val="24"/>
                <w:szCs w:val="24"/>
              </w:rPr>
            </w:pPr>
          </w:p>
        </w:tc>
      </w:tr>
    </w:tbl>
    <w:p w14:paraId="5BA42026" w14:textId="7D3E0C3E" w:rsidR="00683291" w:rsidRPr="00C52D87" w:rsidRDefault="00F95F4B" w:rsidP="00C7537A">
      <w:pPr>
        <w:pStyle w:val="BodyText"/>
      </w:pPr>
      <w:bookmarkStart w:id="3776" w:name="_Toc107505583"/>
      <w:bookmarkStart w:id="3777" w:name="_Toc109850589"/>
      <w:r w:rsidRPr="00C52D87">
        <w:t xml:space="preserve">Figure </w:t>
      </w:r>
      <w:r w:rsidR="003419F7">
        <w:fldChar w:fldCharType="begin"/>
      </w:r>
      <w:r w:rsidR="003419F7">
        <w:instrText xml:space="preserve"> STYLEREF 4 \s </w:instrText>
      </w:r>
      <w:r w:rsidR="003419F7">
        <w:fldChar w:fldCharType="separate"/>
      </w:r>
      <w:r w:rsidR="00951439">
        <w:rPr>
          <w:noProof/>
          <w:cs/>
        </w:rPr>
        <w:t>‎</w:t>
      </w:r>
      <w:r w:rsidR="00951439">
        <w:rPr>
          <w:noProof/>
        </w:rPr>
        <w:t>8</w:t>
      </w:r>
      <w:r w:rsidR="003419F7">
        <w:fldChar w:fldCharType="end"/>
      </w:r>
      <w:r w:rsidR="003419F7">
        <w:t>.</w:t>
      </w:r>
      <w:r w:rsidR="003419F7">
        <w:fldChar w:fldCharType="begin"/>
      </w:r>
      <w:r w:rsidR="003419F7">
        <w:instrText xml:space="preserve"> SEQ Figure \* ARABIC \s 4 </w:instrText>
      </w:r>
      <w:r w:rsidR="003419F7">
        <w:fldChar w:fldCharType="separate"/>
      </w:r>
      <w:r w:rsidR="00951439">
        <w:rPr>
          <w:noProof/>
        </w:rPr>
        <w:t>31</w:t>
      </w:r>
      <w:r w:rsidR="003419F7">
        <w:fldChar w:fldCharType="end"/>
      </w:r>
      <w:r w:rsidRPr="00C52D87">
        <w:t xml:space="preserve">. </w:t>
      </w:r>
      <w:r w:rsidR="00683291" w:rsidRPr="00C52D87">
        <w:t xml:space="preserve">Results for the lower level and upper-level objective function using the first set of sample solutions and the </w:t>
      </w:r>
      <w:r w:rsidR="000E29D3" w:rsidRPr="00C52D87">
        <w:t>Kriging</w:t>
      </w:r>
      <w:r w:rsidR="00683291" w:rsidRPr="00C52D87">
        <w:t xml:space="preserve"> solution.</w:t>
      </w:r>
      <w:bookmarkEnd w:id="3776"/>
      <w:bookmarkEnd w:id="3777"/>
    </w:p>
    <w:p w14:paraId="702BF7D3" w14:textId="1A241A35" w:rsidR="00F95F4B" w:rsidRPr="00C52D87" w:rsidRDefault="00273936" w:rsidP="00F95F4B">
      <w:pPr>
        <w:keepNext/>
        <w:spacing w:line="480" w:lineRule="auto"/>
        <w:rPr>
          <w:rFonts w:asciiTheme="majorBidi" w:hAnsiTheme="majorBidi" w:cstheme="majorBidi"/>
        </w:rPr>
      </w:pPr>
      <w:bookmarkStart w:id="3778" w:name="_Toc107505584"/>
      <w:r w:rsidRPr="00C52D87">
        <w:rPr>
          <w:rFonts w:asciiTheme="majorBidi" w:hAnsiTheme="majorBidi" w:cstheme="majorBidi"/>
          <w:noProof/>
        </w:rPr>
        <w:drawing>
          <wp:inline distT="0" distB="0" distL="0" distR="0" wp14:anchorId="304A7F50" wp14:editId="6FA61A56">
            <wp:extent cx="3914775" cy="793961"/>
            <wp:effectExtent l="0" t="0" r="0" b="6350"/>
            <wp:docPr id="8219" name="Picture 8219"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19" name="Picture 8219" descr="Text&#10;&#10;Description automatically generated"/>
                    <pic:cNvPicPr/>
                  </pic:nvPicPr>
                  <pic:blipFill>
                    <a:blip r:embed="rId132"/>
                    <a:stretch>
                      <a:fillRect/>
                    </a:stretch>
                  </pic:blipFill>
                  <pic:spPr>
                    <a:xfrm>
                      <a:off x="0" y="0"/>
                      <a:ext cx="3961649" cy="803468"/>
                    </a:xfrm>
                    <a:prstGeom prst="rect">
                      <a:avLst/>
                    </a:prstGeom>
                  </pic:spPr>
                </pic:pic>
              </a:graphicData>
            </a:graphic>
          </wp:inline>
        </w:drawing>
      </w:r>
      <w:bookmarkEnd w:id="3778"/>
    </w:p>
    <w:p w14:paraId="34F22B9B" w14:textId="18A4D4CE" w:rsidR="00683291" w:rsidRPr="00C52D87" w:rsidRDefault="00F95F4B" w:rsidP="00C7537A">
      <w:pPr>
        <w:pStyle w:val="BodyText"/>
      </w:pPr>
      <w:bookmarkStart w:id="3779" w:name="_Toc109850590"/>
      <w:r w:rsidRPr="00C52D87">
        <w:t xml:space="preserve">Figure </w:t>
      </w:r>
      <w:r w:rsidR="003419F7">
        <w:fldChar w:fldCharType="begin"/>
      </w:r>
      <w:r w:rsidR="003419F7">
        <w:instrText xml:space="preserve"> STYLEREF 4 \s </w:instrText>
      </w:r>
      <w:r w:rsidR="003419F7">
        <w:fldChar w:fldCharType="separate"/>
      </w:r>
      <w:r w:rsidR="00951439">
        <w:rPr>
          <w:noProof/>
          <w:cs/>
        </w:rPr>
        <w:t>‎</w:t>
      </w:r>
      <w:r w:rsidR="00951439">
        <w:rPr>
          <w:noProof/>
        </w:rPr>
        <w:t>8</w:t>
      </w:r>
      <w:r w:rsidR="003419F7">
        <w:fldChar w:fldCharType="end"/>
      </w:r>
      <w:r w:rsidR="003419F7">
        <w:t>.</w:t>
      </w:r>
      <w:r w:rsidR="003419F7">
        <w:fldChar w:fldCharType="begin"/>
      </w:r>
      <w:r w:rsidR="003419F7">
        <w:instrText xml:space="preserve"> SEQ Figure \* ARABIC \s 4 </w:instrText>
      </w:r>
      <w:r w:rsidR="003419F7">
        <w:fldChar w:fldCharType="separate"/>
      </w:r>
      <w:r w:rsidR="00951439">
        <w:rPr>
          <w:noProof/>
        </w:rPr>
        <w:t>32</w:t>
      </w:r>
      <w:r w:rsidR="003419F7">
        <w:fldChar w:fldCharType="end"/>
      </w:r>
      <w:r w:rsidRPr="00C52D87">
        <w:t>.</w:t>
      </w:r>
      <w:r w:rsidR="00683291" w:rsidRPr="00C52D87">
        <w:t xml:space="preserve"> The lowest value of </w:t>
      </w:r>
      <w:r w:rsidR="006C6B72" w:rsidRPr="00C52D87">
        <w:t>upper-level</w:t>
      </w:r>
      <w:r w:rsidR="00683291" w:rsidRPr="00C52D87">
        <w:t xml:space="preserve"> objective function among the first 33 solutions.</w:t>
      </w:r>
      <w:bookmarkEnd w:id="3779"/>
    </w:p>
    <w:p w14:paraId="4B3E75E5" w14:textId="582EBCE7" w:rsidR="00273936" w:rsidRPr="00C52D87" w:rsidRDefault="00C817F6" w:rsidP="005F3D42">
      <w:pPr>
        <w:autoSpaceDE w:val="0"/>
        <w:autoSpaceDN w:val="0"/>
        <w:adjustRightInd w:val="0"/>
        <w:spacing w:after="0" w:line="480" w:lineRule="auto"/>
        <w:rPr>
          <w:rFonts w:asciiTheme="majorBidi" w:hAnsiTheme="majorBidi" w:cstheme="majorBidi"/>
          <w:color w:val="000000" w:themeColor="text1"/>
          <w:sz w:val="20"/>
          <w:szCs w:val="20"/>
        </w:rPr>
      </w:pPr>
      <w:bookmarkStart w:id="3780" w:name="_Toc107505585"/>
      <w:r w:rsidRPr="00C52D87">
        <w:rPr>
          <w:rFonts w:asciiTheme="majorBidi" w:hAnsiTheme="majorBidi" w:cstheme="majorBidi"/>
          <w:noProof/>
        </w:rPr>
        <w:drawing>
          <wp:anchor distT="0" distB="0" distL="114300" distR="114300" simplePos="0" relativeHeight="252254720" behindDoc="0" locked="0" layoutInCell="1" allowOverlap="1" wp14:anchorId="7FCD3EE0" wp14:editId="47C8A386">
            <wp:simplePos x="0" y="0"/>
            <wp:positionH relativeFrom="column">
              <wp:posOffset>289560</wp:posOffset>
            </wp:positionH>
            <wp:positionV relativeFrom="paragraph">
              <wp:posOffset>206540</wp:posOffset>
            </wp:positionV>
            <wp:extent cx="1374653" cy="3844925"/>
            <wp:effectExtent l="0" t="0" r="0" b="3175"/>
            <wp:wrapTopAndBottom/>
            <wp:docPr id="8223" name="Picture 8223"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23" name="Picture 8223" descr="Text, letter&#10;&#10;Description automatically generated"/>
                    <pic:cNvPicPr/>
                  </pic:nvPicPr>
                  <pic:blipFill>
                    <a:blip r:embed="rId133" cstate="print">
                      <a:extLst>
                        <a:ext uri="{28A0092B-C50C-407E-A947-70E740481C1C}">
                          <a14:useLocalDpi xmlns:a14="http://schemas.microsoft.com/office/drawing/2010/main" val="0"/>
                        </a:ext>
                      </a:extLst>
                    </a:blip>
                    <a:stretch>
                      <a:fillRect/>
                    </a:stretch>
                  </pic:blipFill>
                  <pic:spPr>
                    <a:xfrm>
                      <a:off x="0" y="0"/>
                      <a:ext cx="1374653" cy="3844925"/>
                    </a:xfrm>
                    <a:prstGeom prst="rect">
                      <a:avLst/>
                    </a:prstGeom>
                  </pic:spPr>
                </pic:pic>
              </a:graphicData>
            </a:graphic>
            <wp14:sizeRelH relativeFrom="margin">
              <wp14:pctWidth>0</wp14:pctWidth>
            </wp14:sizeRelH>
            <wp14:sizeRelV relativeFrom="margin">
              <wp14:pctHeight>0</wp14:pctHeight>
            </wp14:sizeRelV>
          </wp:anchor>
        </w:drawing>
      </w:r>
      <w:r w:rsidRPr="00C52D87">
        <w:rPr>
          <w:rFonts w:asciiTheme="majorBidi" w:hAnsiTheme="majorBidi" w:cstheme="majorBidi"/>
          <w:noProof/>
        </w:rPr>
        <w:drawing>
          <wp:anchor distT="0" distB="0" distL="114300" distR="114300" simplePos="0" relativeHeight="252257792" behindDoc="0" locked="0" layoutInCell="1" allowOverlap="1" wp14:anchorId="6E4E4D84" wp14:editId="06BEBC21">
            <wp:simplePos x="0" y="0"/>
            <wp:positionH relativeFrom="column">
              <wp:posOffset>1663065</wp:posOffset>
            </wp:positionH>
            <wp:positionV relativeFrom="paragraph">
              <wp:posOffset>261964</wp:posOffset>
            </wp:positionV>
            <wp:extent cx="1358837" cy="3835400"/>
            <wp:effectExtent l="0" t="0" r="0" b="0"/>
            <wp:wrapTopAndBottom/>
            <wp:docPr id="8222" name="Picture 8222"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22" name="Picture 8222" descr="Text, letter&#10;&#10;Description automatically generated"/>
                    <pic:cNvPicPr/>
                  </pic:nvPicPr>
                  <pic:blipFill>
                    <a:blip r:embed="rId134" cstate="print">
                      <a:extLst>
                        <a:ext uri="{28A0092B-C50C-407E-A947-70E740481C1C}">
                          <a14:useLocalDpi xmlns:a14="http://schemas.microsoft.com/office/drawing/2010/main" val="0"/>
                        </a:ext>
                      </a:extLst>
                    </a:blip>
                    <a:stretch>
                      <a:fillRect/>
                    </a:stretch>
                  </pic:blipFill>
                  <pic:spPr>
                    <a:xfrm>
                      <a:off x="0" y="0"/>
                      <a:ext cx="1358837" cy="3835400"/>
                    </a:xfrm>
                    <a:prstGeom prst="rect">
                      <a:avLst/>
                    </a:prstGeom>
                  </pic:spPr>
                </pic:pic>
              </a:graphicData>
            </a:graphic>
            <wp14:sizeRelH relativeFrom="margin">
              <wp14:pctWidth>0</wp14:pctWidth>
            </wp14:sizeRelH>
            <wp14:sizeRelV relativeFrom="margin">
              <wp14:pctHeight>0</wp14:pctHeight>
            </wp14:sizeRelV>
          </wp:anchor>
        </w:drawing>
      </w:r>
      <w:r w:rsidRPr="00C52D87">
        <w:rPr>
          <w:rFonts w:asciiTheme="majorBidi" w:hAnsiTheme="majorBidi" w:cstheme="majorBidi"/>
          <w:noProof/>
        </w:rPr>
        <w:drawing>
          <wp:anchor distT="0" distB="0" distL="114300" distR="114300" simplePos="0" relativeHeight="252259840" behindDoc="0" locked="0" layoutInCell="1" allowOverlap="1" wp14:anchorId="05185200" wp14:editId="63A35850">
            <wp:simplePos x="0" y="0"/>
            <wp:positionH relativeFrom="column">
              <wp:posOffset>3085465</wp:posOffset>
            </wp:positionH>
            <wp:positionV relativeFrom="paragraph">
              <wp:posOffset>417854</wp:posOffset>
            </wp:positionV>
            <wp:extent cx="1339859" cy="3632200"/>
            <wp:effectExtent l="0" t="0" r="0" b="6350"/>
            <wp:wrapTopAndBottom/>
            <wp:docPr id="8220" name="Picture 8220"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20" name="Picture 8220" descr="Text, letter&#10;&#10;Description automatically generated"/>
                    <pic:cNvPicPr/>
                  </pic:nvPicPr>
                  <pic:blipFill>
                    <a:blip r:embed="rId135" cstate="print">
                      <a:extLst>
                        <a:ext uri="{28A0092B-C50C-407E-A947-70E740481C1C}">
                          <a14:useLocalDpi xmlns:a14="http://schemas.microsoft.com/office/drawing/2010/main" val="0"/>
                        </a:ext>
                      </a:extLst>
                    </a:blip>
                    <a:stretch>
                      <a:fillRect/>
                    </a:stretch>
                  </pic:blipFill>
                  <pic:spPr>
                    <a:xfrm>
                      <a:off x="0" y="0"/>
                      <a:ext cx="1339859" cy="3632200"/>
                    </a:xfrm>
                    <a:prstGeom prst="rect">
                      <a:avLst/>
                    </a:prstGeom>
                  </pic:spPr>
                </pic:pic>
              </a:graphicData>
            </a:graphic>
            <wp14:sizeRelH relativeFrom="margin">
              <wp14:pctWidth>0</wp14:pctWidth>
            </wp14:sizeRelH>
            <wp14:sizeRelV relativeFrom="margin">
              <wp14:pctHeight>0</wp14:pctHeight>
            </wp14:sizeRelV>
          </wp:anchor>
        </w:drawing>
      </w:r>
      <w:r w:rsidRPr="00C52D87">
        <w:rPr>
          <w:rFonts w:asciiTheme="majorBidi" w:hAnsiTheme="majorBidi" w:cstheme="majorBidi"/>
          <w:noProof/>
        </w:rPr>
        <w:drawing>
          <wp:anchor distT="0" distB="0" distL="114300" distR="114300" simplePos="0" relativeHeight="252256768" behindDoc="0" locked="0" layoutInCell="1" allowOverlap="1" wp14:anchorId="36E33769" wp14:editId="38A76C62">
            <wp:simplePos x="0" y="0"/>
            <wp:positionH relativeFrom="column">
              <wp:posOffset>4495800</wp:posOffset>
            </wp:positionH>
            <wp:positionV relativeFrom="paragraph">
              <wp:posOffset>301625</wp:posOffset>
            </wp:positionV>
            <wp:extent cx="1334770" cy="3748405"/>
            <wp:effectExtent l="0" t="0" r="0" b="4445"/>
            <wp:wrapTopAndBottom/>
            <wp:docPr id="8221" name="Picture 8221"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21" name="Picture 8221" descr="Text, letter&#10;&#10;Description automatically generated"/>
                    <pic:cNvPicPr/>
                  </pic:nvPicPr>
                  <pic:blipFill>
                    <a:blip r:embed="rId136" cstate="print">
                      <a:extLst>
                        <a:ext uri="{28A0092B-C50C-407E-A947-70E740481C1C}">
                          <a14:useLocalDpi xmlns:a14="http://schemas.microsoft.com/office/drawing/2010/main" val="0"/>
                        </a:ext>
                      </a:extLst>
                    </a:blip>
                    <a:stretch>
                      <a:fillRect/>
                    </a:stretch>
                  </pic:blipFill>
                  <pic:spPr>
                    <a:xfrm>
                      <a:off x="0" y="0"/>
                      <a:ext cx="1334770" cy="3748405"/>
                    </a:xfrm>
                    <a:prstGeom prst="rect">
                      <a:avLst/>
                    </a:prstGeom>
                  </pic:spPr>
                </pic:pic>
              </a:graphicData>
            </a:graphic>
            <wp14:sizeRelH relativeFrom="margin">
              <wp14:pctWidth>0</wp14:pctWidth>
            </wp14:sizeRelH>
            <wp14:sizeRelV relativeFrom="margin">
              <wp14:pctHeight>0</wp14:pctHeight>
            </wp14:sizeRelV>
          </wp:anchor>
        </w:drawing>
      </w:r>
      <w:r w:rsidR="00273936" w:rsidRPr="00C52D87">
        <w:rPr>
          <w:rFonts w:asciiTheme="majorBidi" w:hAnsiTheme="majorBidi" w:cstheme="majorBidi"/>
          <w:color w:val="000000" w:themeColor="text1"/>
        </w:rPr>
        <w:t xml:space="preserve">7) update  </w:t>
      </w:r>
      <m:oMath>
        <m:r>
          <w:rPr>
            <w:rFonts w:ascii="Cambria Math" w:eastAsia="CMR10" w:hAnsi="Cambria Math" w:cstheme="majorBidi"/>
            <w:color w:val="000000" w:themeColor="text1"/>
          </w:rPr>
          <m:t>p ← p+1+n</m:t>
        </m:r>
      </m:oMath>
      <w:r w:rsidR="00273936" w:rsidRPr="00C52D87">
        <w:rPr>
          <w:rFonts w:asciiTheme="majorBidi" w:hAnsiTheme="majorBidi" w:cstheme="majorBidi"/>
          <w:color w:val="000000" w:themeColor="text1"/>
        </w:rPr>
        <w:t>.</w:t>
      </w:r>
      <w:bookmarkEnd w:id="3780"/>
      <w:r w:rsidR="00D4552A" w:rsidRPr="00C52D87">
        <w:rPr>
          <w:rFonts w:asciiTheme="majorBidi" w:hAnsiTheme="majorBidi" w:cstheme="majorBidi"/>
          <w:noProof/>
        </w:rPr>
        <w:t xml:space="preserve"> </w:t>
      </w:r>
    </w:p>
    <w:p w14:paraId="791A97D6" w14:textId="49CDBC60" w:rsidR="00D4552A" w:rsidRPr="00C52D87" w:rsidRDefault="00D4552A" w:rsidP="00C7537A">
      <w:pPr>
        <w:pStyle w:val="BodyText"/>
      </w:pPr>
      <w:bookmarkStart w:id="3781" w:name="_Toc109850591"/>
      <w:bookmarkStart w:id="3782" w:name="_Toc107505586"/>
      <w:r w:rsidRPr="00C52D87">
        <w:t xml:space="preserve">Figure </w:t>
      </w:r>
      <w:r w:rsidR="003419F7">
        <w:fldChar w:fldCharType="begin"/>
      </w:r>
      <w:r w:rsidR="003419F7">
        <w:instrText xml:space="preserve"> STYLEREF 4 \s </w:instrText>
      </w:r>
      <w:r w:rsidR="003419F7">
        <w:fldChar w:fldCharType="separate"/>
      </w:r>
      <w:r w:rsidR="00951439">
        <w:rPr>
          <w:noProof/>
          <w:cs/>
        </w:rPr>
        <w:t>‎</w:t>
      </w:r>
      <w:r w:rsidR="00951439">
        <w:rPr>
          <w:noProof/>
        </w:rPr>
        <w:t>8</w:t>
      </w:r>
      <w:r w:rsidR="003419F7">
        <w:fldChar w:fldCharType="end"/>
      </w:r>
      <w:r w:rsidR="003419F7">
        <w:t>.</w:t>
      </w:r>
      <w:r w:rsidR="003419F7">
        <w:fldChar w:fldCharType="begin"/>
      </w:r>
      <w:r w:rsidR="003419F7">
        <w:instrText xml:space="preserve"> SEQ Figure \* ARABIC \s 4 </w:instrText>
      </w:r>
      <w:r w:rsidR="003419F7">
        <w:fldChar w:fldCharType="separate"/>
      </w:r>
      <w:r w:rsidR="00951439">
        <w:rPr>
          <w:noProof/>
        </w:rPr>
        <w:t>33</w:t>
      </w:r>
      <w:r w:rsidR="003419F7">
        <w:fldChar w:fldCharType="end"/>
      </w:r>
      <w:r w:rsidRPr="00C52D87">
        <w:t>. The results for the second 32 samples for the tour finding (</w:t>
      </w:r>
      <w:r w:rsidRPr="00C52D87">
        <w:rPr>
          <w:noProof/>
        </w:rPr>
        <w:t xml:space="preserve">value of </w:t>
      </w:r>
      <w:r w:rsidRPr="00C52D87">
        <w:rPr>
          <w:i/>
          <w:noProof/>
        </w:rPr>
        <w:t>f(x,y)</w:t>
      </w:r>
      <w:r w:rsidRPr="00C52D87">
        <w:rPr>
          <w:noProof/>
        </w:rPr>
        <w:t xml:space="preserve">, the </w:t>
      </w:r>
      <w:r w:rsidRPr="00C52D87">
        <w:t>lower-level problem).</w:t>
      </w:r>
      <w:bookmarkEnd w:id="3781"/>
      <w:r w:rsidRPr="00C52D87">
        <w:t xml:space="preserve"> </w:t>
      </w:r>
    </w:p>
    <w:p w14:paraId="7E1D4BF2" w14:textId="36ABEC60" w:rsidR="00683291" w:rsidRPr="00C52D87" w:rsidRDefault="00683291" w:rsidP="00C7537A">
      <w:pPr>
        <w:pStyle w:val="BodyText"/>
      </w:pPr>
      <w:bookmarkStart w:id="3783" w:name="_Toc107505587"/>
      <w:bookmarkEnd w:id="3782"/>
      <w:r w:rsidRPr="00C52D87">
        <w:t>The change in the lowest solution for upper level (</w:t>
      </w:r>
      <w:r w:rsidRPr="00C52D87">
        <w:rPr>
          <w:i/>
        </w:rPr>
        <w:t>F</w:t>
      </w:r>
      <w:r w:rsidRPr="00C52D87">
        <w:t xml:space="preserve">) is significant and equal to:  F(13) – F(62)= 3741.08-2127.09= 1613.99 which indicates an almost 40% reduction. </w:t>
      </w:r>
      <w:r w:rsidR="00566005" w:rsidRPr="00C52D87">
        <w:t>We</w:t>
      </w:r>
      <w:r w:rsidRPr="00C52D87">
        <w:t xml:space="preserve"> still need to keep taking the samples from normal distribution with mean of the current lowest solution and 0.1*covariance of the current 62 solution because the change in the problem solution </w:t>
      </w:r>
      <w:r w:rsidRPr="00C52D87">
        <w:rPr>
          <w:i/>
        </w:rPr>
        <w:t>F</w:t>
      </w:r>
      <w:r w:rsidRPr="00C52D87">
        <w:t xml:space="preserve"> is higher than 5% which </w:t>
      </w:r>
      <w:r w:rsidR="00566005" w:rsidRPr="00C52D87">
        <w:t>we</w:t>
      </w:r>
      <w:r w:rsidRPr="00C52D87">
        <w:t xml:space="preserve"> have set as the stopping criteria.</w:t>
      </w:r>
      <w:bookmarkEnd w:id="3783"/>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81"/>
        <w:gridCol w:w="2133"/>
        <w:gridCol w:w="4946"/>
      </w:tblGrid>
      <w:tr w:rsidR="00BB48B7" w:rsidRPr="00C52D87" w14:paraId="291A1289" w14:textId="447E0DF3" w:rsidTr="005C3A61">
        <w:tc>
          <w:tcPr>
            <w:tcW w:w="0" w:type="auto"/>
          </w:tcPr>
          <w:p w14:paraId="44F78909" w14:textId="44DABBBE" w:rsidR="00BB48B7" w:rsidRPr="00C52D87" w:rsidRDefault="00BB48B7" w:rsidP="005C3A61">
            <w:pPr>
              <w:spacing w:line="480" w:lineRule="auto"/>
              <w:ind w:firstLine="0"/>
              <w:jc w:val="left"/>
              <w:rPr>
                <w:rFonts w:asciiTheme="majorBidi" w:hAnsiTheme="majorBidi" w:cstheme="majorBidi"/>
                <w:noProof/>
                <w:sz w:val="24"/>
                <w:szCs w:val="24"/>
              </w:rPr>
            </w:pPr>
            <w:bookmarkStart w:id="3784" w:name="_Toc107505588"/>
            <w:r w:rsidRPr="00C52D87">
              <w:rPr>
                <w:rFonts w:asciiTheme="majorBidi" w:hAnsiTheme="majorBidi" w:cstheme="majorBidi"/>
                <w:sz w:val="24"/>
                <w:szCs w:val="24"/>
              </w:rPr>
              <w:t>V</w:t>
            </w:r>
            <w:r w:rsidRPr="00C52D87">
              <w:rPr>
                <w:rFonts w:asciiTheme="majorBidi" w:hAnsiTheme="majorBidi" w:cstheme="majorBidi"/>
                <w:noProof/>
                <w:sz w:val="24"/>
                <w:szCs w:val="24"/>
              </w:rPr>
              <w:t>alue of f(x,y), lower level, tour finding problem</w:t>
            </w:r>
            <w:bookmarkEnd w:id="3784"/>
          </w:p>
        </w:tc>
        <w:tc>
          <w:tcPr>
            <w:tcW w:w="0" w:type="auto"/>
          </w:tcPr>
          <w:p w14:paraId="6750FD80" w14:textId="77777777" w:rsidR="00BB48B7" w:rsidRPr="00C52D87" w:rsidRDefault="00BB48B7" w:rsidP="005C3A61">
            <w:pPr>
              <w:spacing w:line="480" w:lineRule="auto"/>
              <w:ind w:firstLine="0"/>
              <w:jc w:val="left"/>
              <w:rPr>
                <w:rFonts w:asciiTheme="majorBidi" w:hAnsiTheme="majorBidi" w:cstheme="majorBidi"/>
                <w:noProof/>
                <w:sz w:val="24"/>
                <w:szCs w:val="24"/>
              </w:rPr>
            </w:pPr>
            <w:bookmarkStart w:id="3785" w:name="_Toc107505589"/>
            <w:r w:rsidRPr="00C52D87">
              <w:rPr>
                <w:rFonts w:asciiTheme="majorBidi" w:hAnsiTheme="majorBidi" w:cstheme="majorBidi"/>
                <w:sz w:val="24"/>
                <w:szCs w:val="24"/>
              </w:rPr>
              <w:t>V</w:t>
            </w:r>
            <w:r w:rsidRPr="00C52D87">
              <w:rPr>
                <w:rFonts w:asciiTheme="majorBidi" w:hAnsiTheme="majorBidi" w:cstheme="majorBidi"/>
                <w:noProof/>
                <w:sz w:val="24"/>
                <w:szCs w:val="24"/>
              </w:rPr>
              <w:t>alue of F(x,y), upper level, supply chain design problem</w:t>
            </w:r>
            <w:bookmarkEnd w:id="3785"/>
          </w:p>
        </w:tc>
        <w:tc>
          <w:tcPr>
            <w:tcW w:w="0" w:type="auto"/>
            <w:vMerge w:val="restart"/>
          </w:tcPr>
          <w:p w14:paraId="32EA04D6" w14:textId="291999BB" w:rsidR="00BB48B7" w:rsidRPr="00C52D87" w:rsidRDefault="00BB48B7" w:rsidP="005F3D42">
            <w:pPr>
              <w:spacing w:line="480" w:lineRule="auto"/>
              <w:rPr>
                <w:rFonts w:asciiTheme="majorBidi" w:hAnsiTheme="majorBidi" w:cstheme="majorBidi"/>
              </w:rPr>
            </w:pPr>
            <w:bookmarkStart w:id="3786" w:name="_Toc107505590"/>
            <w:r w:rsidRPr="00C52D87">
              <w:rPr>
                <w:rFonts w:asciiTheme="majorBidi" w:hAnsiTheme="majorBidi" w:cstheme="majorBidi"/>
                <w:noProof/>
              </w:rPr>
              <w:drawing>
                <wp:inline distT="0" distB="0" distL="0" distR="0" wp14:anchorId="562B59DF" wp14:editId="63520A1D">
                  <wp:extent cx="2777106" cy="518160"/>
                  <wp:effectExtent l="0" t="0" r="4445" b="0"/>
                  <wp:docPr id="8211" name="Picture 8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9"/>
                          <a:stretch>
                            <a:fillRect/>
                          </a:stretch>
                        </pic:blipFill>
                        <pic:spPr>
                          <a:xfrm>
                            <a:off x="0" y="0"/>
                            <a:ext cx="2902059" cy="541474"/>
                          </a:xfrm>
                          <a:prstGeom prst="rect">
                            <a:avLst/>
                          </a:prstGeom>
                        </pic:spPr>
                      </pic:pic>
                    </a:graphicData>
                  </a:graphic>
                </wp:inline>
              </w:drawing>
            </w:r>
            <w:bookmarkEnd w:id="3786"/>
          </w:p>
        </w:tc>
      </w:tr>
      <w:tr w:rsidR="00BB48B7" w:rsidRPr="00C52D87" w14:paraId="1BFEB421" w14:textId="56C84C40" w:rsidTr="005C3A61">
        <w:tc>
          <w:tcPr>
            <w:tcW w:w="0" w:type="auto"/>
          </w:tcPr>
          <w:p w14:paraId="6845CEFC" w14:textId="3D3FD989" w:rsidR="00BB48B7" w:rsidRPr="00C52D87" w:rsidRDefault="00BB48B7" w:rsidP="005F3D42">
            <w:pPr>
              <w:spacing w:line="480" w:lineRule="auto"/>
              <w:rPr>
                <w:rFonts w:asciiTheme="majorBidi" w:hAnsiTheme="majorBidi" w:cstheme="majorBidi"/>
                <w:color w:val="000000"/>
              </w:rPr>
            </w:pPr>
            <w:bookmarkStart w:id="3787" w:name="_Toc107505591"/>
            <w:r w:rsidRPr="00C52D87">
              <w:rPr>
                <w:rFonts w:asciiTheme="majorBidi" w:hAnsiTheme="majorBidi" w:cstheme="majorBidi"/>
                <w:noProof/>
              </w:rPr>
              <w:drawing>
                <wp:inline distT="0" distB="0" distL="0" distR="0" wp14:anchorId="55892F0A" wp14:editId="5D5AD86B">
                  <wp:extent cx="1087582" cy="2952653"/>
                  <wp:effectExtent l="0" t="0" r="0" b="635"/>
                  <wp:docPr id="8210" name="Picture 8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0"/>
                          <a:stretch>
                            <a:fillRect/>
                          </a:stretch>
                        </pic:blipFill>
                        <pic:spPr>
                          <a:xfrm>
                            <a:off x="0" y="0"/>
                            <a:ext cx="1102560" cy="2993317"/>
                          </a:xfrm>
                          <a:prstGeom prst="rect">
                            <a:avLst/>
                          </a:prstGeom>
                        </pic:spPr>
                      </pic:pic>
                    </a:graphicData>
                  </a:graphic>
                </wp:inline>
              </w:drawing>
            </w:r>
            <w:bookmarkEnd w:id="3787"/>
          </w:p>
        </w:tc>
        <w:tc>
          <w:tcPr>
            <w:tcW w:w="0" w:type="auto"/>
          </w:tcPr>
          <w:p w14:paraId="592282BF" w14:textId="347EB804" w:rsidR="00BB48B7" w:rsidRPr="00C52D87" w:rsidRDefault="00BB48B7" w:rsidP="00967B6F">
            <w:pPr>
              <w:keepNext/>
              <w:spacing w:after="120" w:line="480" w:lineRule="auto"/>
              <w:ind w:firstLine="360"/>
              <w:rPr>
                <w:rFonts w:asciiTheme="majorBidi" w:hAnsiTheme="majorBidi" w:cstheme="majorBidi"/>
              </w:rPr>
            </w:pPr>
            <w:bookmarkStart w:id="3788" w:name="_Toc107505592"/>
            <w:r w:rsidRPr="00C52D87">
              <w:rPr>
                <w:rFonts w:asciiTheme="majorBidi" w:hAnsiTheme="majorBidi" w:cstheme="majorBidi"/>
                <w:noProof/>
              </w:rPr>
              <w:drawing>
                <wp:inline distT="0" distB="0" distL="0" distR="0" wp14:anchorId="28FF74BB" wp14:editId="012D7191">
                  <wp:extent cx="983673" cy="2880442"/>
                  <wp:effectExtent l="0" t="0" r="698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1"/>
                          <a:stretch>
                            <a:fillRect/>
                          </a:stretch>
                        </pic:blipFill>
                        <pic:spPr>
                          <a:xfrm>
                            <a:off x="0" y="0"/>
                            <a:ext cx="998237" cy="2923089"/>
                          </a:xfrm>
                          <a:prstGeom prst="rect">
                            <a:avLst/>
                          </a:prstGeom>
                        </pic:spPr>
                      </pic:pic>
                    </a:graphicData>
                  </a:graphic>
                </wp:inline>
              </w:drawing>
            </w:r>
            <w:bookmarkEnd w:id="3788"/>
          </w:p>
        </w:tc>
        <w:tc>
          <w:tcPr>
            <w:tcW w:w="0" w:type="auto"/>
            <w:vMerge/>
          </w:tcPr>
          <w:p w14:paraId="5D220A2A" w14:textId="77777777" w:rsidR="00BB48B7" w:rsidRPr="00C52D87" w:rsidRDefault="00BB48B7" w:rsidP="005F3D42">
            <w:pPr>
              <w:spacing w:line="480" w:lineRule="auto"/>
              <w:rPr>
                <w:rFonts w:asciiTheme="majorBidi" w:hAnsiTheme="majorBidi" w:cstheme="majorBidi"/>
                <w:noProof/>
              </w:rPr>
            </w:pPr>
          </w:p>
        </w:tc>
      </w:tr>
    </w:tbl>
    <w:p w14:paraId="15510831" w14:textId="1F2C5942" w:rsidR="00683291" w:rsidRPr="00C52D87" w:rsidRDefault="005C3A61" w:rsidP="005C3A61">
      <w:pPr>
        <w:spacing w:before="0" w:line="480" w:lineRule="auto"/>
        <w:ind w:firstLine="360"/>
        <w:rPr>
          <w:rFonts w:asciiTheme="majorBidi" w:hAnsiTheme="majorBidi" w:cstheme="majorBidi"/>
          <w:sz w:val="24"/>
          <w:szCs w:val="24"/>
        </w:rPr>
      </w:pPr>
      <w:bookmarkStart w:id="3789" w:name="_Toc107505593"/>
      <w:bookmarkStart w:id="3790" w:name="_Toc109850592"/>
      <w:r w:rsidRPr="00C52D87">
        <w:rPr>
          <w:rFonts w:asciiTheme="majorBidi" w:hAnsiTheme="majorBidi" w:cstheme="majorBidi"/>
          <w:noProof/>
          <w:sz w:val="24"/>
          <w:szCs w:val="24"/>
        </w:rPr>
        <w:t xml:space="preserve">Figure </w:t>
      </w:r>
      <w:r w:rsidR="003419F7">
        <w:rPr>
          <w:rFonts w:asciiTheme="majorBidi" w:hAnsiTheme="majorBidi" w:cstheme="majorBidi"/>
          <w:noProof/>
          <w:sz w:val="24"/>
          <w:szCs w:val="24"/>
        </w:rPr>
        <w:fldChar w:fldCharType="begin"/>
      </w:r>
      <w:r w:rsidR="003419F7">
        <w:rPr>
          <w:rFonts w:asciiTheme="majorBidi" w:hAnsiTheme="majorBidi" w:cstheme="majorBidi"/>
          <w:noProof/>
          <w:sz w:val="24"/>
          <w:szCs w:val="24"/>
        </w:rPr>
        <w:instrText xml:space="preserve"> STYLEREF 4 \s </w:instrText>
      </w:r>
      <w:r w:rsidR="003419F7">
        <w:rPr>
          <w:rFonts w:asciiTheme="majorBidi" w:hAnsiTheme="majorBidi" w:cstheme="majorBidi"/>
          <w:noProof/>
          <w:sz w:val="24"/>
          <w:szCs w:val="24"/>
        </w:rPr>
        <w:fldChar w:fldCharType="separate"/>
      </w:r>
      <w:r w:rsidR="00951439">
        <w:rPr>
          <w:rFonts w:asciiTheme="majorBidi" w:hAnsiTheme="majorBidi" w:cstheme="majorBidi"/>
          <w:noProof/>
          <w:sz w:val="24"/>
          <w:szCs w:val="24"/>
          <w:cs/>
        </w:rPr>
        <w:t>‎</w:t>
      </w:r>
      <w:r w:rsidR="00951439">
        <w:rPr>
          <w:rFonts w:asciiTheme="majorBidi" w:hAnsiTheme="majorBidi" w:cstheme="majorBidi"/>
          <w:noProof/>
          <w:sz w:val="24"/>
          <w:szCs w:val="24"/>
        </w:rPr>
        <w:t>8</w:t>
      </w:r>
      <w:r w:rsidR="003419F7">
        <w:rPr>
          <w:rFonts w:asciiTheme="majorBidi" w:hAnsiTheme="majorBidi" w:cstheme="majorBidi"/>
          <w:noProof/>
          <w:sz w:val="24"/>
          <w:szCs w:val="24"/>
        </w:rPr>
        <w:fldChar w:fldCharType="end"/>
      </w:r>
      <w:r w:rsidR="003419F7">
        <w:rPr>
          <w:rFonts w:asciiTheme="majorBidi" w:hAnsiTheme="majorBidi" w:cstheme="majorBidi"/>
          <w:noProof/>
          <w:sz w:val="24"/>
          <w:szCs w:val="24"/>
        </w:rPr>
        <w:t>.</w:t>
      </w:r>
      <w:r w:rsidR="003419F7">
        <w:rPr>
          <w:rFonts w:asciiTheme="majorBidi" w:hAnsiTheme="majorBidi" w:cstheme="majorBidi"/>
          <w:noProof/>
          <w:sz w:val="24"/>
          <w:szCs w:val="24"/>
        </w:rPr>
        <w:fldChar w:fldCharType="begin"/>
      </w:r>
      <w:r w:rsidR="003419F7">
        <w:rPr>
          <w:rFonts w:asciiTheme="majorBidi" w:hAnsiTheme="majorBidi" w:cstheme="majorBidi"/>
          <w:noProof/>
          <w:sz w:val="24"/>
          <w:szCs w:val="24"/>
        </w:rPr>
        <w:instrText xml:space="preserve"> SEQ Figure \* ARABIC \s 4 </w:instrText>
      </w:r>
      <w:r w:rsidR="003419F7">
        <w:rPr>
          <w:rFonts w:asciiTheme="majorBidi" w:hAnsiTheme="majorBidi" w:cstheme="majorBidi"/>
          <w:noProof/>
          <w:sz w:val="24"/>
          <w:szCs w:val="24"/>
        </w:rPr>
        <w:fldChar w:fldCharType="separate"/>
      </w:r>
      <w:r w:rsidR="00951439">
        <w:rPr>
          <w:rFonts w:asciiTheme="majorBidi" w:hAnsiTheme="majorBidi" w:cstheme="majorBidi"/>
          <w:noProof/>
          <w:sz w:val="24"/>
          <w:szCs w:val="24"/>
        </w:rPr>
        <w:t>34</w:t>
      </w:r>
      <w:r w:rsidR="003419F7">
        <w:rPr>
          <w:rFonts w:asciiTheme="majorBidi" w:hAnsiTheme="majorBidi" w:cstheme="majorBidi"/>
          <w:noProof/>
          <w:sz w:val="24"/>
          <w:szCs w:val="24"/>
        </w:rPr>
        <w:fldChar w:fldCharType="end"/>
      </w:r>
      <w:r w:rsidRPr="00C52D87">
        <w:rPr>
          <w:rFonts w:asciiTheme="majorBidi" w:hAnsiTheme="majorBidi" w:cstheme="majorBidi"/>
          <w:noProof/>
          <w:sz w:val="24"/>
          <w:szCs w:val="24"/>
        </w:rPr>
        <w:t>.</w:t>
      </w:r>
      <w:r w:rsidR="00683291" w:rsidRPr="00C52D87">
        <w:rPr>
          <w:rFonts w:asciiTheme="majorBidi" w:hAnsiTheme="majorBidi" w:cstheme="majorBidi"/>
          <w:noProof/>
          <w:sz w:val="24"/>
          <w:szCs w:val="24"/>
        </w:rPr>
        <w:t>Value of f(x,y), the lower level prolem and F(x,y), the upper level prolem and the updated lowest solution for upper level (F) for the second 32 samples</w:t>
      </w:r>
      <w:r w:rsidR="00683291" w:rsidRPr="00C52D87">
        <w:rPr>
          <w:rFonts w:asciiTheme="majorBidi" w:hAnsiTheme="majorBidi" w:cstheme="majorBidi"/>
          <w:sz w:val="24"/>
          <w:szCs w:val="24"/>
        </w:rPr>
        <w:t>.</w:t>
      </w:r>
      <w:bookmarkEnd w:id="3789"/>
      <w:bookmarkEnd w:id="3790"/>
      <w:r w:rsidR="00683291" w:rsidRPr="00C52D87">
        <w:rPr>
          <w:rFonts w:asciiTheme="majorBidi" w:hAnsiTheme="majorBidi" w:cstheme="majorBidi"/>
          <w:sz w:val="24"/>
          <w:szCs w:val="24"/>
        </w:rPr>
        <w:t xml:space="preserve"> </w:t>
      </w:r>
    </w:p>
    <w:p w14:paraId="44C0C4C3" w14:textId="4D0033E0" w:rsidR="00392983" w:rsidRPr="00C52D87" w:rsidRDefault="00683291" w:rsidP="00C7537A">
      <w:pPr>
        <w:pStyle w:val="BodyText"/>
      </w:pPr>
      <w:bookmarkStart w:id="3791" w:name="_Toc107505594"/>
      <w:r w:rsidRPr="00C52D87">
        <w:t>The change in the lowest solution for upper level (</w:t>
      </w:r>
      <w:r w:rsidRPr="00C52D87">
        <w:rPr>
          <w:i/>
        </w:rPr>
        <w:t>F</w:t>
      </w:r>
      <w:r w:rsidRPr="00C52D87">
        <w:t xml:space="preserve">) is not significant and equal to:  F(62)-F(92)= 2127.09-2069.36= 57.73 which is about to 2% change in the previous solution. Since </w:t>
      </w:r>
      <w:r w:rsidR="00566005" w:rsidRPr="00C52D87">
        <w:t>we</w:t>
      </w:r>
      <w:r w:rsidRPr="00C52D87">
        <w:t xml:space="preserve"> considered a threshold of 5% change, </w:t>
      </w:r>
      <w:r w:rsidR="00566005" w:rsidRPr="00C52D87">
        <w:t>we</w:t>
      </w:r>
      <w:r w:rsidRPr="00C52D87">
        <w:t xml:space="preserve"> stop here.</w:t>
      </w:r>
      <w:bookmarkEnd w:id="3791"/>
    </w:p>
    <w:p w14:paraId="3D9B7E97" w14:textId="427372A1" w:rsidR="00E1188E" w:rsidRPr="00C52D87" w:rsidRDefault="007A12B9" w:rsidP="000A1933">
      <w:pPr>
        <w:pStyle w:val="Heading6"/>
        <w:rPr>
          <w:rFonts w:asciiTheme="majorBidi" w:hAnsiTheme="majorBidi"/>
        </w:rPr>
      </w:pPr>
      <w:bookmarkStart w:id="3792" w:name="_Toc107402647"/>
      <w:bookmarkStart w:id="3793" w:name="_Toc107505595"/>
      <w:bookmarkStart w:id="3794" w:name="_Toc109848638"/>
      <w:r w:rsidRPr="00C52D87">
        <w:rPr>
          <w:rFonts w:asciiTheme="majorBidi" w:hAnsiTheme="majorBidi"/>
        </w:rPr>
        <w:t xml:space="preserve">Scenario </w:t>
      </w:r>
      <w:r w:rsidR="000A1933" w:rsidRPr="00C52D87">
        <w:rPr>
          <w:rFonts w:asciiTheme="majorBidi" w:hAnsiTheme="majorBidi"/>
        </w:rPr>
        <w:t>a</w:t>
      </w:r>
      <w:r w:rsidRPr="00C52D87">
        <w:rPr>
          <w:rFonts w:asciiTheme="majorBidi" w:hAnsiTheme="majorBidi"/>
        </w:rPr>
        <w:t>nalysis</w:t>
      </w:r>
      <w:bookmarkEnd w:id="3792"/>
      <w:bookmarkEnd w:id="3793"/>
      <w:r w:rsidR="000A1933" w:rsidRPr="00C52D87">
        <w:rPr>
          <w:rFonts w:asciiTheme="majorBidi" w:hAnsiTheme="majorBidi"/>
        </w:rPr>
        <w:t xml:space="preserve"> on different percentages of online shoppers in a two-channel, three-echelon supply chain</w:t>
      </w:r>
      <w:bookmarkEnd w:id="3794"/>
    </w:p>
    <w:p w14:paraId="6BBABB12" w14:textId="77777777" w:rsidR="008A6183" w:rsidRPr="00C52D87" w:rsidRDefault="007A12B9" w:rsidP="00C7537A">
      <w:pPr>
        <w:pStyle w:val="BodyText"/>
      </w:pPr>
      <w:bookmarkStart w:id="3795" w:name="_Toc107505596"/>
      <w:r w:rsidRPr="00C52D87">
        <w:t>Now that the solutions for the bi-level program can be achieved, we can conduct different scenario analysis based on different percentages of the in-store and online shoppers for calculating the difference in expected carbon emissions between in-store shopping and e-commerce-based online retailing involving last mile delivery to customers’ homes to quantify which channel has the least harmful impact on the environment. The goal here is to answer the questions of “Is online shopping greener than the traditional shopping? Under which conditions (</w:t>
      </w:r>
      <w:r w:rsidRPr="00C52D87">
        <w:rPr>
          <w:u w:val="single"/>
        </w:rPr>
        <w:t>uncertain</w:t>
      </w:r>
      <w:r w:rsidRPr="00C52D87">
        <w:t xml:space="preserve">)?” and </w:t>
      </w:r>
      <w:r w:rsidR="00566005" w:rsidRPr="00C52D87">
        <w:t>we</w:t>
      </w:r>
      <w:r w:rsidRPr="00C52D87">
        <w:t xml:space="preserve"> hypothesize that o</w:t>
      </w:r>
      <w:r w:rsidR="00DE13E2" w:rsidRPr="00C52D87">
        <w:t>nline</w:t>
      </w:r>
      <w:r w:rsidRPr="00C52D87">
        <w:t xml:space="preserve"> shopping is greener if the delivery truck travels a short distance</w:t>
      </w:r>
      <w:r w:rsidR="00FA5F0E" w:rsidRPr="00C52D87">
        <w:t xml:space="preserve">. For example, as shown in Figure 15, </w:t>
      </w:r>
      <w:r w:rsidR="00DE13E2" w:rsidRPr="00C52D87">
        <w:t xml:space="preserve">if the percentage of online shoppers increases the </w:t>
      </w:r>
      <w:r w:rsidR="00485996" w:rsidRPr="00C52D87">
        <w:t>overall</w:t>
      </w:r>
      <w:r w:rsidR="00DE13E2" w:rsidRPr="00C52D87">
        <w:t xml:space="preserve"> GHG emission of the supply chain is expected to be increased</w:t>
      </w:r>
      <w:r w:rsidR="00392983" w:rsidRPr="00C52D87">
        <w:t>.</w:t>
      </w:r>
      <w:bookmarkEnd w:id="3795"/>
    </w:p>
    <w:p w14:paraId="6B746E56" w14:textId="77C711F9" w:rsidR="00392983" w:rsidRPr="00C52D87" w:rsidRDefault="00FA5F0E" w:rsidP="00C000BC">
      <w:pPr>
        <w:spacing w:line="480" w:lineRule="auto"/>
        <w:ind w:firstLine="0"/>
        <w:jc w:val="center"/>
        <w:rPr>
          <w:rFonts w:asciiTheme="majorBidi" w:hAnsiTheme="majorBidi" w:cstheme="majorBidi"/>
          <w:sz w:val="24"/>
          <w:szCs w:val="24"/>
        </w:rPr>
      </w:pPr>
      <w:bookmarkStart w:id="3796" w:name="_Toc107505597"/>
      <w:r w:rsidRPr="00C52D87">
        <w:rPr>
          <w:rFonts w:asciiTheme="majorBidi" w:hAnsiTheme="majorBidi" w:cstheme="majorBidi"/>
          <w:noProof/>
          <w:color w:val="000000"/>
          <w:sz w:val="24"/>
          <w:szCs w:val="24"/>
          <w:lang w:val="en-IE"/>
        </w:rPr>
        <w:drawing>
          <wp:inline distT="0" distB="0" distL="0" distR="0" wp14:anchorId="50A655EE" wp14:editId="79CD1228">
            <wp:extent cx="5350933" cy="4656413"/>
            <wp:effectExtent l="0" t="0" r="2540" b="0"/>
            <wp:docPr id="2145879862" name="Picture 21458798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5376857" cy="4678972"/>
                    </a:xfrm>
                    <a:prstGeom prst="rect">
                      <a:avLst/>
                    </a:prstGeom>
                    <a:noFill/>
                  </pic:spPr>
                </pic:pic>
              </a:graphicData>
            </a:graphic>
          </wp:inline>
        </w:drawing>
      </w:r>
      <w:bookmarkEnd w:id="3796"/>
    </w:p>
    <w:p w14:paraId="0D5D1C14" w14:textId="082B35B8" w:rsidR="00FA5F0E" w:rsidRPr="00C52D87" w:rsidRDefault="00392983" w:rsidP="006232D2">
      <w:pPr>
        <w:pStyle w:val="Caption"/>
        <w:rPr>
          <w:color w:val="000000"/>
          <w:lang w:val="en-IE"/>
        </w:rPr>
      </w:pPr>
      <w:bookmarkStart w:id="3797" w:name="_Toc109850593"/>
      <w:r w:rsidRPr="00C52D87">
        <w:t xml:space="preserve">Figure </w:t>
      </w:r>
      <w:fldSimple w:instr=" STYLEREF 4 \s ">
        <w:r w:rsidR="00951439">
          <w:rPr>
            <w:noProof/>
            <w:cs/>
          </w:rPr>
          <w:t>‎</w:t>
        </w:r>
        <w:r w:rsidR="00951439">
          <w:rPr>
            <w:noProof/>
          </w:rPr>
          <w:t>8</w:t>
        </w:r>
      </w:fldSimple>
      <w:r w:rsidR="003419F7">
        <w:t>.</w:t>
      </w:r>
      <w:fldSimple w:instr=" SEQ Figure \* ARABIC \s 4 ">
        <w:r w:rsidR="00951439">
          <w:rPr>
            <w:noProof/>
          </w:rPr>
          <w:t>35</w:t>
        </w:r>
      </w:fldSimple>
      <w:r w:rsidRPr="00C52D87">
        <w:t>.</w:t>
      </w:r>
      <w:r w:rsidR="00FA5F0E" w:rsidRPr="00C52D87">
        <w:rPr>
          <w:color w:val="000000"/>
          <w:lang w:val="en-IE"/>
        </w:rPr>
        <w:t xml:space="preserve"> the hypothetical different between different percentages of online shoppers.</w:t>
      </w:r>
      <w:bookmarkEnd w:id="3797"/>
    </w:p>
    <w:p w14:paraId="48F58718" w14:textId="77777777" w:rsidR="00E46100" w:rsidRPr="00C52D87" w:rsidRDefault="00E46100" w:rsidP="005F3D42">
      <w:pPr>
        <w:spacing w:line="480" w:lineRule="auto"/>
        <w:rPr>
          <w:rFonts w:asciiTheme="majorBidi" w:hAnsiTheme="majorBidi" w:cstheme="majorBidi"/>
          <w:sz w:val="24"/>
          <w:szCs w:val="24"/>
        </w:rPr>
      </w:pPr>
    </w:p>
    <w:p w14:paraId="20C66F30" w14:textId="0BCC50CE" w:rsidR="00AD6FE7" w:rsidRPr="00C52D87" w:rsidRDefault="00AD6FE7" w:rsidP="005F3D42">
      <w:pPr>
        <w:spacing w:line="480" w:lineRule="auto"/>
        <w:rPr>
          <w:rFonts w:asciiTheme="majorBidi" w:hAnsiTheme="majorBidi" w:cstheme="majorBidi"/>
          <w:sz w:val="24"/>
          <w:szCs w:val="24"/>
        </w:rPr>
      </w:pPr>
      <w:bookmarkStart w:id="3798" w:name="_Toc107505598"/>
      <w:r w:rsidRPr="00C52D87">
        <w:rPr>
          <w:rFonts w:asciiTheme="majorBidi" w:hAnsiTheme="majorBidi" w:cstheme="majorBidi"/>
          <w:sz w:val="24"/>
          <w:szCs w:val="24"/>
        </w:rPr>
        <w:t xml:space="preserve">Scenario 1: </w:t>
      </w:r>
      <w:r w:rsidRPr="00C52D87">
        <w:rPr>
          <w:rFonts w:ascii="Cambria Math" w:hAnsi="Cambria Math" w:cs="Cambria Math"/>
          <w:sz w:val="24"/>
          <w:szCs w:val="24"/>
        </w:rPr>
        <w:t>𝜶</w:t>
      </w:r>
      <w:r w:rsidRPr="00C52D87">
        <w:rPr>
          <w:rFonts w:asciiTheme="majorBidi" w:hAnsiTheme="majorBidi" w:cstheme="majorBidi"/>
          <w:sz w:val="24"/>
          <w:szCs w:val="24"/>
        </w:rPr>
        <w:t xml:space="preserve"> = 0.8, </w:t>
      </w:r>
      <w:r w:rsidRPr="00C52D87">
        <w:rPr>
          <w:rFonts w:ascii="Cambria Math" w:hAnsi="Cambria Math" w:cs="Cambria Math"/>
          <w:sz w:val="24"/>
          <w:szCs w:val="24"/>
        </w:rPr>
        <w:t>𝜷</w:t>
      </w:r>
      <w:r w:rsidRPr="00C52D87">
        <w:rPr>
          <w:rFonts w:asciiTheme="majorBidi" w:hAnsiTheme="majorBidi" w:cstheme="majorBidi"/>
          <w:sz w:val="24"/>
          <w:szCs w:val="24"/>
        </w:rPr>
        <w:t xml:space="preserve"> = 0.2, more in-store shopping</w:t>
      </w:r>
      <w:r w:rsidR="00BB48B7" w:rsidRPr="00C52D87">
        <w:rPr>
          <w:rFonts w:asciiTheme="majorBidi" w:hAnsiTheme="majorBidi" w:cstheme="majorBidi"/>
          <w:sz w:val="24"/>
          <w:szCs w:val="24"/>
        </w:rPr>
        <w:t xml:space="preserve"> (</w:t>
      </w:r>
      <w:r w:rsidR="00BB48B7" w:rsidRPr="00C52D87">
        <w:rPr>
          <w:rFonts w:asciiTheme="majorBidi" w:hAnsiTheme="majorBidi" w:cstheme="majorBidi"/>
          <w:i/>
          <w:iCs/>
          <w:sz w:val="24"/>
          <w:szCs w:val="24"/>
        </w:rPr>
        <w:t>Assumption: 80% of transportation cost is related to customers who buy in store. In fact, 80% of the customers buy in store or in other words, percentage of online shoppers is 80%.</w:t>
      </w:r>
      <w:r w:rsidR="00BB48B7" w:rsidRPr="00C52D87">
        <w:rPr>
          <w:rFonts w:asciiTheme="majorBidi" w:hAnsiTheme="majorBidi" w:cstheme="majorBidi"/>
          <w:sz w:val="24"/>
          <w:szCs w:val="24"/>
        </w:rPr>
        <w:t>)</w:t>
      </w:r>
      <w:bookmarkEnd w:id="3798"/>
    </w:p>
    <w:p w14:paraId="77A43F2E" w14:textId="27A92688" w:rsidR="00AD6FE7" w:rsidRPr="00C52D87" w:rsidRDefault="00AD6FE7" w:rsidP="005F3D42">
      <w:pPr>
        <w:spacing w:line="480" w:lineRule="auto"/>
        <w:rPr>
          <w:rFonts w:asciiTheme="majorBidi" w:hAnsiTheme="majorBidi" w:cstheme="majorBidi"/>
          <w:sz w:val="24"/>
          <w:szCs w:val="24"/>
        </w:rPr>
      </w:pPr>
      <w:bookmarkStart w:id="3799" w:name="_Toc107505599"/>
      <w:r w:rsidRPr="00C52D87">
        <w:rPr>
          <w:rFonts w:asciiTheme="majorBidi" w:hAnsiTheme="majorBidi" w:cstheme="majorBidi"/>
          <w:noProof/>
          <w:sz w:val="24"/>
          <w:szCs w:val="24"/>
        </w:rPr>
        <w:drawing>
          <wp:anchor distT="0" distB="0" distL="114300" distR="114300" simplePos="0" relativeHeight="251832832" behindDoc="0" locked="0" layoutInCell="1" allowOverlap="1" wp14:anchorId="430BC3E3" wp14:editId="6B21D62E">
            <wp:simplePos x="0" y="0"/>
            <wp:positionH relativeFrom="column">
              <wp:posOffset>-42545</wp:posOffset>
            </wp:positionH>
            <wp:positionV relativeFrom="paragraph">
              <wp:posOffset>287655</wp:posOffset>
            </wp:positionV>
            <wp:extent cx="5054600" cy="1964055"/>
            <wp:effectExtent l="0" t="0" r="0" b="0"/>
            <wp:wrapSquare wrapText="bothSides"/>
            <wp:docPr id="351" name="Picture 71">
              <a:extLst xmlns:a="http://schemas.openxmlformats.org/drawingml/2006/main">
                <a:ext uri="{FF2B5EF4-FFF2-40B4-BE49-F238E27FC236}">
                  <a16:creationId xmlns:a16="http://schemas.microsoft.com/office/drawing/2014/main" id="{B8BC305E-E622-4F2A-9DED-9371D2E0222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Picture 71">
                      <a:extLst>
                        <a:ext uri="{FF2B5EF4-FFF2-40B4-BE49-F238E27FC236}">
                          <a16:creationId xmlns:a16="http://schemas.microsoft.com/office/drawing/2014/main" id="{B8BC305E-E622-4F2A-9DED-9371D2E02224}"/>
                        </a:ext>
                      </a:extLst>
                    </pic:cNvPr>
                    <pic:cNvPicPr>
                      <a:picLocks noChangeAspect="1"/>
                    </pic:cNvPicPr>
                  </pic:nvPicPr>
                  <pic:blipFill>
                    <a:blip r:embed="rId138" cstate="print">
                      <a:extLst>
                        <a:ext uri="{28A0092B-C50C-407E-A947-70E740481C1C}">
                          <a14:useLocalDpi xmlns:a14="http://schemas.microsoft.com/office/drawing/2010/main" val="0"/>
                        </a:ext>
                      </a:extLst>
                    </a:blip>
                    <a:stretch>
                      <a:fillRect/>
                    </a:stretch>
                  </pic:blipFill>
                  <pic:spPr>
                    <a:xfrm>
                      <a:off x="0" y="0"/>
                      <a:ext cx="5054600" cy="1964055"/>
                    </a:xfrm>
                    <a:prstGeom prst="rect">
                      <a:avLst/>
                    </a:prstGeom>
                  </pic:spPr>
                </pic:pic>
              </a:graphicData>
            </a:graphic>
            <wp14:sizeRelH relativeFrom="margin">
              <wp14:pctWidth>0</wp14:pctWidth>
            </wp14:sizeRelH>
            <wp14:sizeRelV relativeFrom="margin">
              <wp14:pctHeight>0</wp14:pctHeight>
            </wp14:sizeRelV>
          </wp:anchor>
        </w:drawing>
      </w:r>
      <w:r w:rsidRPr="00C52D87">
        <w:rPr>
          <w:rFonts w:asciiTheme="majorBidi" w:hAnsiTheme="majorBidi" w:cstheme="majorBidi"/>
          <w:sz w:val="24"/>
          <w:szCs w:val="24"/>
        </w:rPr>
        <w:t>Total Cost = 6.54e+04</w:t>
      </w:r>
      <w:bookmarkEnd w:id="3799"/>
    </w:p>
    <w:p w14:paraId="71953E9F" w14:textId="77777777" w:rsidR="004C20AD" w:rsidRPr="00C52D87" w:rsidRDefault="004C20AD" w:rsidP="005F3D42">
      <w:pPr>
        <w:spacing w:line="480" w:lineRule="auto"/>
        <w:rPr>
          <w:rFonts w:asciiTheme="majorBidi" w:hAnsiTheme="majorBidi" w:cstheme="majorBidi"/>
        </w:rPr>
      </w:pPr>
    </w:p>
    <w:p w14:paraId="52DA7E2A" w14:textId="4233F3D0" w:rsidR="000A5A54" w:rsidRPr="00C52D87" w:rsidRDefault="00B83056" w:rsidP="005F3D42">
      <w:pPr>
        <w:spacing w:line="480" w:lineRule="auto"/>
        <w:rPr>
          <w:rFonts w:asciiTheme="majorBidi" w:eastAsia="Times New Roman" w:hAnsiTheme="majorBidi" w:cstheme="majorBidi"/>
          <w:color w:val="000000" w:themeColor="text1"/>
        </w:rPr>
      </w:pPr>
      <w:bookmarkStart w:id="3800" w:name="_Toc107505600"/>
      <w:r w:rsidRPr="00C52D87">
        <w:rPr>
          <w:rFonts w:asciiTheme="majorBidi" w:eastAsia="Times New Roman" w:hAnsiTheme="majorBidi" w:cstheme="majorBidi"/>
          <w:noProof/>
          <w:color w:val="000000" w:themeColor="text1"/>
          <w:sz w:val="24"/>
          <w:szCs w:val="24"/>
        </w:rPr>
        <w:drawing>
          <wp:inline distT="0" distB="0" distL="0" distR="0" wp14:anchorId="5E1D5401" wp14:editId="262CA001">
            <wp:extent cx="3418114" cy="1202101"/>
            <wp:effectExtent l="0" t="0" r="0" b="0"/>
            <wp:docPr id="176" name="Picture 176" descr="A picture containing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 name="Picture 176" descr="A picture containing application&#10;&#10;Description automatically generated"/>
                    <pic:cNvPicPr>
                      <a:picLocks noChangeAspect="1" noChangeArrowheads="1"/>
                    </pic:cNvPicPr>
                  </pic:nvPicPr>
                  <pic:blipFill>
                    <a:blip r:embed="rId139" cstate="print">
                      <a:extLst>
                        <a:ext uri="{28A0092B-C50C-407E-A947-70E740481C1C}">
                          <a14:useLocalDpi xmlns:a14="http://schemas.microsoft.com/office/drawing/2010/main" val="0"/>
                        </a:ext>
                      </a:extLst>
                    </a:blip>
                    <a:srcRect/>
                    <a:stretch>
                      <a:fillRect/>
                    </a:stretch>
                  </pic:blipFill>
                  <pic:spPr bwMode="auto">
                    <a:xfrm>
                      <a:off x="0" y="0"/>
                      <a:ext cx="3442648" cy="1210729"/>
                    </a:xfrm>
                    <a:prstGeom prst="rect">
                      <a:avLst/>
                    </a:prstGeom>
                    <a:noFill/>
                  </pic:spPr>
                </pic:pic>
              </a:graphicData>
            </a:graphic>
          </wp:inline>
        </w:drawing>
      </w:r>
      <w:bookmarkEnd w:id="3800"/>
    </w:p>
    <w:p w14:paraId="1803DD5E" w14:textId="77777777" w:rsidR="00AD6FE7" w:rsidRPr="00C52D87" w:rsidRDefault="00AD6FE7" w:rsidP="00B83056">
      <w:pPr>
        <w:spacing w:before="0" w:line="480" w:lineRule="auto"/>
        <w:ind w:firstLine="360"/>
        <w:rPr>
          <w:rFonts w:asciiTheme="majorBidi" w:eastAsia="Times New Roman" w:hAnsiTheme="majorBidi" w:cstheme="majorBidi"/>
          <w:color w:val="000000" w:themeColor="text1"/>
          <w:sz w:val="24"/>
          <w:szCs w:val="24"/>
        </w:rPr>
      </w:pPr>
      <w:bookmarkStart w:id="3801" w:name="_Toc107505601"/>
      <w:r w:rsidRPr="00C52D87">
        <w:rPr>
          <w:rFonts w:asciiTheme="majorBidi" w:eastAsia="Times New Roman" w:hAnsiTheme="majorBidi" w:cstheme="majorBidi"/>
          <w:color w:val="000000" w:themeColor="text1"/>
          <w:sz w:val="24"/>
          <w:szCs w:val="24"/>
        </w:rPr>
        <w:t xml:space="preserve">Scenario 2: </w:t>
      </w:r>
      <w:r w:rsidRPr="00C52D87">
        <w:rPr>
          <w:rFonts w:ascii="Cambria Math" w:eastAsia="Times New Roman" w:hAnsi="Cambria Math" w:cs="Cambria Math"/>
          <w:color w:val="000000" w:themeColor="text1"/>
          <w:sz w:val="24"/>
          <w:szCs w:val="24"/>
        </w:rPr>
        <w:t>𝜶</w:t>
      </w:r>
      <w:r w:rsidRPr="00C52D87">
        <w:rPr>
          <w:rFonts w:asciiTheme="majorBidi" w:eastAsia="Times New Roman" w:hAnsiTheme="majorBidi" w:cstheme="majorBidi"/>
          <w:color w:val="000000" w:themeColor="text1"/>
          <w:sz w:val="24"/>
          <w:szCs w:val="24"/>
        </w:rPr>
        <w:t xml:space="preserve"> = 0.2, </w:t>
      </w:r>
      <w:r w:rsidRPr="00C52D87">
        <w:rPr>
          <w:rFonts w:ascii="Cambria Math" w:eastAsia="Times New Roman" w:hAnsi="Cambria Math" w:cs="Cambria Math"/>
          <w:color w:val="000000" w:themeColor="text1"/>
          <w:sz w:val="24"/>
          <w:szCs w:val="24"/>
        </w:rPr>
        <w:t>𝜷</w:t>
      </w:r>
      <w:r w:rsidRPr="00C52D87">
        <w:rPr>
          <w:rFonts w:asciiTheme="majorBidi" w:eastAsia="Times New Roman" w:hAnsiTheme="majorBidi" w:cstheme="majorBidi"/>
          <w:color w:val="000000" w:themeColor="text1"/>
          <w:sz w:val="24"/>
          <w:szCs w:val="24"/>
        </w:rPr>
        <w:t xml:space="preserve"> = 0.8, more online shopping</w:t>
      </w:r>
      <w:bookmarkEnd w:id="3801"/>
    </w:p>
    <w:p w14:paraId="67501804" w14:textId="77777777" w:rsidR="00AD6FE7" w:rsidRPr="00C52D87" w:rsidRDefault="00AD6FE7" w:rsidP="005F3D42">
      <w:pPr>
        <w:spacing w:line="480" w:lineRule="auto"/>
        <w:rPr>
          <w:rFonts w:asciiTheme="majorBidi" w:eastAsia="Times New Roman" w:hAnsiTheme="majorBidi" w:cstheme="majorBidi"/>
          <w:color w:val="000000" w:themeColor="text1"/>
          <w:sz w:val="24"/>
          <w:szCs w:val="24"/>
        </w:rPr>
      </w:pPr>
      <w:bookmarkStart w:id="3802" w:name="_Toc107505602"/>
      <w:r w:rsidRPr="00C52D87">
        <w:rPr>
          <w:rFonts w:asciiTheme="majorBidi" w:eastAsia="Times New Roman" w:hAnsiTheme="majorBidi" w:cstheme="majorBidi"/>
          <w:color w:val="000000" w:themeColor="text1"/>
          <w:sz w:val="24"/>
          <w:szCs w:val="24"/>
        </w:rPr>
        <w:t>Total Cost = 84.62e+04</w:t>
      </w:r>
      <w:bookmarkEnd w:id="3802"/>
    </w:p>
    <w:p w14:paraId="08D13913" w14:textId="17483DDC" w:rsidR="007E61B1" w:rsidRPr="00C52D87" w:rsidRDefault="00AD6FE7" w:rsidP="005F3D42">
      <w:pPr>
        <w:spacing w:line="480" w:lineRule="auto"/>
        <w:rPr>
          <w:rFonts w:asciiTheme="majorBidi" w:eastAsia="Times New Roman" w:hAnsiTheme="majorBidi" w:cstheme="majorBidi"/>
          <w:color w:val="000000" w:themeColor="text1"/>
          <w:sz w:val="24"/>
          <w:szCs w:val="24"/>
        </w:rPr>
      </w:pPr>
      <w:bookmarkStart w:id="3803" w:name="_Toc107505603"/>
      <w:r w:rsidRPr="00C52D87">
        <w:rPr>
          <w:rFonts w:asciiTheme="majorBidi" w:eastAsia="Times New Roman" w:hAnsiTheme="majorBidi" w:cstheme="majorBidi"/>
          <w:noProof/>
          <w:color w:val="000000" w:themeColor="text1"/>
          <w:sz w:val="24"/>
          <w:szCs w:val="24"/>
        </w:rPr>
        <w:drawing>
          <wp:inline distT="0" distB="0" distL="0" distR="0" wp14:anchorId="36771AB0" wp14:editId="7EF2FB09">
            <wp:extent cx="5236721" cy="2061426"/>
            <wp:effectExtent l="0" t="0" r="2540" b="0"/>
            <wp:docPr id="160" name="Picture 67">
              <a:extLst xmlns:a="http://schemas.openxmlformats.org/drawingml/2006/main">
                <a:ext uri="{FF2B5EF4-FFF2-40B4-BE49-F238E27FC236}">
                  <a16:creationId xmlns:a16="http://schemas.microsoft.com/office/drawing/2014/main" id="{3F4574C6-1BCB-4211-AD24-ABB98993303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Picture 67">
                      <a:extLst>
                        <a:ext uri="{FF2B5EF4-FFF2-40B4-BE49-F238E27FC236}">
                          <a16:creationId xmlns:a16="http://schemas.microsoft.com/office/drawing/2014/main" id="{3F4574C6-1BCB-4211-AD24-ABB989933032}"/>
                        </a:ext>
                      </a:extLst>
                    </pic:cNvPr>
                    <pic:cNvPicPr>
                      <a:picLocks noChangeAspect="1"/>
                    </pic:cNvPicPr>
                  </pic:nvPicPr>
                  <pic:blipFill>
                    <a:blip r:embed="rId140"/>
                    <a:stretch>
                      <a:fillRect/>
                    </a:stretch>
                  </pic:blipFill>
                  <pic:spPr>
                    <a:xfrm>
                      <a:off x="0" y="0"/>
                      <a:ext cx="5236721" cy="2061426"/>
                    </a:xfrm>
                    <a:prstGeom prst="rect">
                      <a:avLst/>
                    </a:prstGeom>
                  </pic:spPr>
                </pic:pic>
              </a:graphicData>
            </a:graphic>
          </wp:inline>
        </w:drawing>
      </w:r>
      <w:bookmarkEnd w:id="3803"/>
    </w:p>
    <w:p w14:paraId="772F99EF" w14:textId="4C3680AA" w:rsidR="00AD6FE7" w:rsidRPr="00C52D87" w:rsidRDefault="00AD6FE7" w:rsidP="005F3D42">
      <w:pPr>
        <w:spacing w:line="480" w:lineRule="auto"/>
        <w:rPr>
          <w:rFonts w:asciiTheme="majorBidi" w:eastAsia="Times New Roman" w:hAnsiTheme="majorBidi" w:cstheme="majorBidi"/>
          <w:color w:val="000000" w:themeColor="text1"/>
          <w:sz w:val="24"/>
          <w:szCs w:val="24"/>
        </w:rPr>
      </w:pPr>
      <w:bookmarkStart w:id="3804" w:name="_Toc107505604"/>
      <w:r w:rsidRPr="00C52D87">
        <w:rPr>
          <w:rFonts w:asciiTheme="majorBidi" w:eastAsia="Times New Roman" w:hAnsiTheme="majorBidi" w:cstheme="majorBidi"/>
          <w:color w:val="000000" w:themeColor="text1"/>
          <w:sz w:val="24"/>
          <w:szCs w:val="24"/>
        </w:rPr>
        <w:t xml:space="preserve">Scenario </w:t>
      </w:r>
      <w:r w:rsidR="00B83056" w:rsidRPr="00C52D87">
        <w:rPr>
          <w:rFonts w:asciiTheme="majorBidi" w:eastAsia="Times New Roman" w:hAnsiTheme="majorBidi" w:cstheme="majorBidi"/>
          <w:color w:val="000000" w:themeColor="text1"/>
          <w:sz w:val="24"/>
          <w:szCs w:val="24"/>
        </w:rPr>
        <w:t>3</w:t>
      </w:r>
      <w:r w:rsidRPr="00C52D87">
        <w:rPr>
          <w:rFonts w:asciiTheme="majorBidi" w:eastAsia="Times New Roman" w:hAnsiTheme="majorBidi" w:cstheme="majorBidi"/>
          <w:color w:val="000000" w:themeColor="text1"/>
          <w:sz w:val="24"/>
          <w:szCs w:val="24"/>
        </w:rPr>
        <w:t xml:space="preserve">: </w:t>
      </w:r>
      <w:r w:rsidRPr="00C52D87">
        <w:rPr>
          <w:rFonts w:ascii="Cambria Math" w:eastAsia="Times New Roman" w:hAnsi="Cambria Math" w:cs="Cambria Math"/>
          <w:color w:val="000000" w:themeColor="text1"/>
          <w:sz w:val="24"/>
          <w:szCs w:val="24"/>
        </w:rPr>
        <w:t>𝜶</w:t>
      </w:r>
      <w:r w:rsidRPr="00C52D87">
        <w:rPr>
          <w:rFonts w:asciiTheme="majorBidi" w:eastAsia="Times New Roman" w:hAnsiTheme="majorBidi" w:cstheme="majorBidi"/>
          <w:color w:val="000000" w:themeColor="text1"/>
          <w:sz w:val="24"/>
          <w:szCs w:val="24"/>
        </w:rPr>
        <w:t xml:space="preserve"> = 0.</w:t>
      </w:r>
      <w:r w:rsidR="00B83056" w:rsidRPr="00C52D87">
        <w:rPr>
          <w:rFonts w:asciiTheme="majorBidi" w:eastAsia="Times New Roman" w:hAnsiTheme="majorBidi" w:cstheme="majorBidi"/>
          <w:color w:val="000000" w:themeColor="text1"/>
          <w:sz w:val="24"/>
          <w:szCs w:val="24"/>
        </w:rPr>
        <w:t>5</w:t>
      </w:r>
      <w:r w:rsidRPr="00C52D87">
        <w:rPr>
          <w:rFonts w:asciiTheme="majorBidi" w:eastAsia="Times New Roman" w:hAnsiTheme="majorBidi" w:cstheme="majorBidi"/>
          <w:color w:val="000000" w:themeColor="text1"/>
          <w:sz w:val="24"/>
          <w:szCs w:val="24"/>
        </w:rPr>
        <w:t xml:space="preserve">5, </w:t>
      </w:r>
      <w:r w:rsidRPr="00C52D87">
        <w:rPr>
          <w:rFonts w:ascii="Cambria Math" w:eastAsia="Times New Roman" w:hAnsi="Cambria Math" w:cs="Cambria Math"/>
          <w:color w:val="000000" w:themeColor="text1"/>
          <w:sz w:val="24"/>
          <w:szCs w:val="24"/>
        </w:rPr>
        <w:t>𝜷</w:t>
      </w:r>
      <w:r w:rsidRPr="00C52D87">
        <w:rPr>
          <w:rFonts w:asciiTheme="majorBidi" w:eastAsia="Times New Roman" w:hAnsiTheme="majorBidi" w:cstheme="majorBidi"/>
          <w:color w:val="000000" w:themeColor="text1"/>
          <w:sz w:val="24"/>
          <w:szCs w:val="24"/>
        </w:rPr>
        <w:t xml:space="preserve"> = 0.</w:t>
      </w:r>
      <w:r w:rsidR="00B83056" w:rsidRPr="00C52D87">
        <w:rPr>
          <w:rFonts w:asciiTheme="majorBidi" w:eastAsia="Times New Roman" w:hAnsiTheme="majorBidi" w:cstheme="majorBidi"/>
          <w:color w:val="000000" w:themeColor="text1"/>
          <w:sz w:val="24"/>
          <w:szCs w:val="24"/>
        </w:rPr>
        <w:t>4</w:t>
      </w:r>
      <w:r w:rsidRPr="00C52D87">
        <w:rPr>
          <w:rFonts w:asciiTheme="majorBidi" w:eastAsia="Times New Roman" w:hAnsiTheme="majorBidi" w:cstheme="majorBidi"/>
          <w:color w:val="000000" w:themeColor="text1"/>
          <w:sz w:val="24"/>
          <w:szCs w:val="24"/>
        </w:rPr>
        <w:t xml:space="preserve">5, a tad more </w:t>
      </w:r>
      <w:r w:rsidR="00B83056" w:rsidRPr="00C52D87">
        <w:rPr>
          <w:rFonts w:asciiTheme="majorBidi" w:eastAsia="Times New Roman" w:hAnsiTheme="majorBidi" w:cstheme="majorBidi"/>
          <w:color w:val="000000" w:themeColor="text1"/>
          <w:sz w:val="24"/>
          <w:szCs w:val="24"/>
        </w:rPr>
        <w:t>traditional</w:t>
      </w:r>
      <w:r w:rsidRPr="00C52D87">
        <w:rPr>
          <w:rFonts w:asciiTheme="majorBidi" w:eastAsia="Times New Roman" w:hAnsiTheme="majorBidi" w:cstheme="majorBidi"/>
          <w:color w:val="000000" w:themeColor="text1"/>
          <w:sz w:val="24"/>
          <w:szCs w:val="24"/>
        </w:rPr>
        <w:t xml:space="preserve"> shopping</w:t>
      </w:r>
      <w:bookmarkEnd w:id="3804"/>
    </w:p>
    <w:p w14:paraId="783153BE" w14:textId="77777777" w:rsidR="00AD6FE7" w:rsidRPr="00C52D87" w:rsidRDefault="00AD6FE7" w:rsidP="005F3D42">
      <w:pPr>
        <w:spacing w:line="480" w:lineRule="auto"/>
        <w:rPr>
          <w:rFonts w:asciiTheme="majorBidi" w:eastAsia="Times New Roman" w:hAnsiTheme="majorBidi" w:cstheme="majorBidi"/>
          <w:color w:val="000000" w:themeColor="text1"/>
          <w:sz w:val="24"/>
          <w:szCs w:val="24"/>
        </w:rPr>
      </w:pPr>
      <w:bookmarkStart w:id="3805" w:name="_Toc107505605"/>
      <w:r w:rsidRPr="00C52D87">
        <w:rPr>
          <w:rFonts w:asciiTheme="majorBidi" w:eastAsia="Times New Roman" w:hAnsiTheme="majorBidi" w:cstheme="majorBidi"/>
          <w:color w:val="000000" w:themeColor="text1"/>
          <w:sz w:val="24"/>
          <w:szCs w:val="24"/>
        </w:rPr>
        <w:t>Total Cost = 5.87e+04</w:t>
      </w:r>
      <w:bookmarkEnd w:id="3805"/>
    </w:p>
    <w:p w14:paraId="1B5B3F80" w14:textId="461AAA62" w:rsidR="00AD6FE7" w:rsidRPr="00C52D87" w:rsidRDefault="00AD6FE7" w:rsidP="005F3D42">
      <w:pPr>
        <w:spacing w:line="480" w:lineRule="auto"/>
        <w:rPr>
          <w:rFonts w:asciiTheme="majorBidi" w:eastAsia="Times New Roman" w:hAnsiTheme="majorBidi" w:cstheme="majorBidi"/>
          <w:color w:val="000000" w:themeColor="text1"/>
          <w:sz w:val="24"/>
          <w:szCs w:val="24"/>
        </w:rPr>
      </w:pPr>
      <w:bookmarkStart w:id="3806" w:name="_Toc107505606"/>
      <w:r w:rsidRPr="00C52D87">
        <w:rPr>
          <w:rFonts w:asciiTheme="majorBidi" w:eastAsia="Times New Roman" w:hAnsiTheme="majorBidi" w:cstheme="majorBidi"/>
          <w:noProof/>
          <w:color w:val="000000" w:themeColor="text1"/>
          <w:sz w:val="24"/>
          <w:szCs w:val="24"/>
        </w:rPr>
        <w:drawing>
          <wp:inline distT="0" distB="0" distL="0" distR="0" wp14:anchorId="70A40B95" wp14:editId="4A95973B">
            <wp:extent cx="5236722" cy="2043578"/>
            <wp:effectExtent l="0" t="0" r="2540" b="0"/>
            <wp:docPr id="70" name="Picture 69">
              <a:extLst xmlns:a="http://schemas.openxmlformats.org/drawingml/2006/main">
                <a:ext uri="{FF2B5EF4-FFF2-40B4-BE49-F238E27FC236}">
                  <a16:creationId xmlns:a16="http://schemas.microsoft.com/office/drawing/2014/main" id="{57F81F8A-42C3-42F8-868A-CEBB539F84A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Picture 69">
                      <a:extLst>
                        <a:ext uri="{FF2B5EF4-FFF2-40B4-BE49-F238E27FC236}">
                          <a16:creationId xmlns:a16="http://schemas.microsoft.com/office/drawing/2014/main" id="{57F81F8A-42C3-42F8-868A-CEBB539F84A3}"/>
                        </a:ext>
                      </a:extLst>
                    </pic:cNvPr>
                    <pic:cNvPicPr>
                      <a:picLocks noChangeAspect="1"/>
                    </pic:cNvPicPr>
                  </pic:nvPicPr>
                  <pic:blipFill>
                    <a:blip r:embed="rId141"/>
                    <a:stretch>
                      <a:fillRect/>
                    </a:stretch>
                  </pic:blipFill>
                  <pic:spPr>
                    <a:xfrm>
                      <a:off x="0" y="0"/>
                      <a:ext cx="5236722" cy="2043578"/>
                    </a:xfrm>
                    <a:prstGeom prst="rect">
                      <a:avLst/>
                    </a:prstGeom>
                  </pic:spPr>
                </pic:pic>
              </a:graphicData>
            </a:graphic>
          </wp:inline>
        </w:drawing>
      </w:r>
      <w:bookmarkEnd w:id="3806"/>
    </w:p>
    <w:p w14:paraId="500CBAD9" w14:textId="0FADDD96" w:rsidR="007E61B1" w:rsidRDefault="000B6DA6" w:rsidP="000B6DA6">
      <w:pPr>
        <w:spacing w:line="480" w:lineRule="auto"/>
        <w:jc w:val="center"/>
        <w:rPr>
          <w:rFonts w:asciiTheme="majorBidi" w:hAnsiTheme="majorBidi" w:cstheme="majorBidi"/>
          <w:sz w:val="24"/>
          <w:szCs w:val="24"/>
        </w:rPr>
      </w:pPr>
      <w:bookmarkStart w:id="3807" w:name="_Toc107505607"/>
      <w:bookmarkStart w:id="3808" w:name="_Toc109850594"/>
      <w:r w:rsidRPr="00C52D87">
        <w:rPr>
          <w:rFonts w:asciiTheme="majorBidi" w:hAnsiTheme="majorBidi" w:cstheme="majorBidi"/>
          <w:sz w:val="24"/>
          <w:szCs w:val="24"/>
        </w:rPr>
        <w:t xml:space="preserve">Figure </w:t>
      </w:r>
      <w:r w:rsidR="003419F7">
        <w:rPr>
          <w:rFonts w:asciiTheme="majorBidi" w:hAnsiTheme="majorBidi" w:cstheme="majorBidi"/>
          <w:sz w:val="24"/>
          <w:szCs w:val="24"/>
        </w:rPr>
        <w:fldChar w:fldCharType="begin"/>
      </w:r>
      <w:r w:rsidR="003419F7">
        <w:rPr>
          <w:rFonts w:asciiTheme="majorBidi" w:hAnsiTheme="majorBidi" w:cstheme="majorBidi"/>
          <w:sz w:val="24"/>
          <w:szCs w:val="24"/>
        </w:rPr>
        <w:instrText xml:space="preserve"> STYLEREF 4 \s </w:instrText>
      </w:r>
      <w:r w:rsidR="003419F7">
        <w:rPr>
          <w:rFonts w:asciiTheme="majorBidi" w:hAnsiTheme="majorBidi" w:cstheme="majorBidi"/>
          <w:sz w:val="24"/>
          <w:szCs w:val="24"/>
        </w:rPr>
        <w:fldChar w:fldCharType="separate"/>
      </w:r>
      <w:r w:rsidR="00951439">
        <w:rPr>
          <w:rFonts w:asciiTheme="majorBidi" w:hAnsiTheme="majorBidi" w:cstheme="majorBidi"/>
          <w:noProof/>
          <w:sz w:val="24"/>
          <w:szCs w:val="24"/>
          <w:cs/>
        </w:rPr>
        <w:t>‎</w:t>
      </w:r>
      <w:r w:rsidR="00951439">
        <w:rPr>
          <w:rFonts w:asciiTheme="majorBidi" w:hAnsiTheme="majorBidi" w:cstheme="majorBidi"/>
          <w:noProof/>
          <w:sz w:val="24"/>
          <w:szCs w:val="24"/>
        </w:rPr>
        <w:t>8</w:t>
      </w:r>
      <w:r w:rsidR="003419F7">
        <w:rPr>
          <w:rFonts w:asciiTheme="majorBidi" w:hAnsiTheme="majorBidi" w:cstheme="majorBidi"/>
          <w:sz w:val="24"/>
          <w:szCs w:val="24"/>
        </w:rPr>
        <w:fldChar w:fldCharType="end"/>
      </w:r>
      <w:r w:rsidR="003419F7">
        <w:rPr>
          <w:rFonts w:asciiTheme="majorBidi" w:hAnsiTheme="majorBidi" w:cstheme="majorBidi"/>
          <w:sz w:val="24"/>
          <w:szCs w:val="24"/>
        </w:rPr>
        <w:t>.</w:t>
      </w:r>
      <w:r w:rsidR="003419F7">
        <w:rPr>
          <w:rFonts w:asciiTheme="majorBidi" w:hAnsiTheme="majorBidi" w:cstheme="majorBidi"/>
          <w:sz w:val="24"/>
          <w:szCs w:val="24"/>
        </w:rPr>
        <w:fldChar w:fldCharType="begin"/>
      </w:r>
      <w:r w:rsidR="003419F7">
        <w:rPr>
          <w:rFonts w:asciiTheme="majorBidi" w:hAnsiTheme="majorBidi" w:cstheme="majorBidi"/>
          <w:sz w:val="24"/>
          <w:szCs w:val="24"/>
        </w:rPr>
        <w:instrText xml:space="preserve"> SEQ Figure \* ARABIC \s 4 </w:instrText>
      </w:r>
      <w:r w:rsidR="003419F7">
        <w:rPr>
          <w:rFonts w:asciiTheme="majorBidi" w:hAnsiTheme="majorBidi" w:cstheme="majorBidi"/>
          <w:sz w:val="24"/>
          <w:szCs w:val="24"/>
        </w:rPr>
        <w:fldChar w:fldCharType="separate"/>
      </w:r>
      <w:r w:rsidR="00951439">
        <w:rPr>
          <w:rFonts w:asciiTheme="majorBidi" w:hAnsiTheme="majorBidi" w:cstheme="majorBidi"/>
          <w:noProof/>
          <w:sz w:val="24"/>
          <w:szCs w:val="24"/>
        </w:rPr>
        <w:t>36</w:t>
      </w:r>
      <w:r w:rsidR="003419F7">
        <w:rPr>
          <w:rFonts w:asciiTheme="majorBidi" w:hAnsiTheme="majorBidi" w:cstheme="majorBidi"/>
          <w:sz w:val="24"/>
          <w:szCs w:val="24"/>
        </w:rPr>
        <w:fldChar w:fldCharType="end"/>
      </w:r>
      <w:r w:rsidRPr="00C52D87">
        <w:rPr>
          <w:rFonts w:asciiTheme="majorBidi" w:hAnsiTheme="majorBidi" w:cstheme="majorBidi"/>
          <w:sz w:val="24"/>
          <w:szCs w:val="24"/>
        </w:rPr>
        <w:t xml:space="preserve">. Difference </w:t>
      </w:r>
      <w:r w:rsidR="009C5708" w:rsidRPr="00C52D87">
        <w:rPr>
          <w:rFonts w:asciiTheme="majorBidi" w:hAnsiTheme="majorBidi" w:cstheme="majorBidi"/>
          <w:sz w:val="24"/>
          <w:szCs w:val="24"/>
        </w:rPr>
        <w:t>scenarios based on different percentages of the online shoppers</w:t>
      </w:r>
      <w:r w:rsidRPr="00C52D87">
        <w:rPr>
          <w:rFonts w:asciiTheme="majorBidi" w:hAnsiTheme="majorBidi" w:cstheme="majorBidi"/>
          <w:sz w:val="24"/>
          <w:szCs w:val="24"/>
        </w:rPr>
        <w:t>.</w:t>
      </w:r>
      <w:bookmarkEnd w:id="3807"/>
      <w:bookmarkEnd w:id="3808"/>
    </w:p>
    <w:p w14:paraId="3433ED24" w14:textId="21B7E8E7" w:rsidR="00B36F2A" w:rsidRDefault="00B36F2A" w:rsidP="00B36F2A">
      <w:pPr>
        <w:ind w:firstLine="0"/>
        <w:rPr>
          <w:rFonts w:asciiTheme="majorBidi" w:eastAsia="Times New Roman" w:hAnsiTheme="majorBidi" w:cstheme="majorBidi"/>
          <w:noProof/>
          <w:color w:val="000000" w:themeColor="text1"/>
          <w:sz w:val="20"/>
          <w:szCs w:val="20"/>
        </w:rPr>
      </w:pPr>
      <w:r w:rsidRPr="00C52D87">
        <w:rPr>
          <w:rFonts w:asciiTheme="majorBidi" w:eastAsia="Times New Roman" w:hAnsiTheme="majorBidi" w:cstheme="majorBidi"/>
          <w:noProof/>
          <w:color w:val="000000" w:themeColor="text1"/>
          <w:sz w:val="20"/>
          <w:szCs w:val="20"/>
        </w:rPr>
        <w:drawing>
          <wp:inline distT="0" distB="0" distL="0" distR="0" wp14:anchorId="32698CC7" wp14:editId="01EAF432">
            <wp:extent cx="5943600" cy="3638550"/>
            <wp:effectExtent l="0" t="0" r="0" b="0"/>
            <wp:docPr id="2145879891" name="Chart 2145879891">
              <a:extLst xmlns:a="http://schemas.openxmlformats.org/drawingml/2006/main">
                <a:ext uri="{FF2B5EF4-FFF2-40B4-BE49-F238E27FC236}">
                  <a16:creationId xmlns:a16="http://schemas.microsoft.com/office/drawing/2014/main" id="{4C17AE43-6B75-4A55-B1A0-F09E821B964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2"/>
              </a:graphicData>
            </a:graphic>
          </wp:inline>
        </w:drawing>
      </w:r>
    </w:p>
    <w:p w14:paraId="1319637C" w14:textId="3A7B8ECE" w:rsidR="00B36F2A" w:rsidRPr="00C52D87" w:rsidRDefault="00B36F2A" w:rsidP="00B36F2A">
      <w:pPr>
        <w:pStyle w:val="Caption"/>
        <w:jc w:val="left"/>
        <w:rPr>
          <w:lang w:val="en-IE"/>
        </w:rPr>
      </w:pPr>
      <w:r>
        <w:rPr>
          <w:rFonts w:eastAsia="Times New Roman"/>
          <w:sz w:val="28"/>
          <w:szCs w:val="28"/>
        </w:rPr>
        <w:tab/>
      </w:r>
      <w:bookmarkStart w:id="3809" w:name="_Toc109850595"/>
      <w:r w:rsidRPr="00C52D87">
        <w:t xml:space="preserve">Figure </w:t>
      </w:r>
      <w:fldSimple w:instr=" STYLEREF 4 \s ">
        <w:r w:rsidR="00951439">
          <w:rPr>
            <w:noProof/>
            <w:cs/>
          </w:rPr>
          <w:t>‎</w:t>
        </w:r>
        <w:r w:rsidR="00951439">
          <w:rPr>
            <w:noProof/>
          </w:rPr>
          <w:t>8</w:t>
        </w:r>
      </w:fldSimple>
      <w:r w:rsidR="003419F7">
        <w:t>.</w:t>
      </w:r>
      <w:fldSimple w:instr=" SEQ Figure \* ARABIC \s 4 ">
        <w:r w:rsidR="00951439">
          <w:rPr>
            <w:noProof/>
          </w:rPr>
          <w:t>37</w:t>
        </w:r>
      </w:fldSimple>
      <w:r w:rsidRPr="00C52D87">
        <w:t xml:space="preserve">. </w:t>
      </w:r>
      <w:r w:rsidRPr="00C52D87">
        <w:rPr>
          <w:lang w:val="en-IE"/>
        </w:rPr>
        <w:t>Total cost of the supply chain based on percentage of online shoppers</w:t>
      </w:r>
      <w:r>
        <w:rPr>
          <w:lang w:val="en-IE"/>
        </w:rPr>
        <w:t>.</w:t>
      </w:r>
      <w:bookmarkEnd w:id="3809"/>
    </w:p>
    <w:p w14:paraId="276EB618" w14:textId="500A3CAD" w:rsidR="00B36F2A" w:rsidRPr="00B36F2A" w:rsidRDefault="00B36F2A" w:rsidP="00B36F2A">
      <w:pPr>
        <w:tabs>
          <w:tab w:val="left" w:pos="3040"/>
        </w:tabs>
        <w:rPr>
          <w:rFonts w:asciiTheme="majorBidi" w:eastAsia="Times New Roman" w:hAnsiTheme="majorBidi" w:cstheme="majorBidi"/>
          <w:sz w:val="28"/>
          <w:szCs w:val="28"/>
          <w:lang w:val="en-IE"/>
        </w:rPr>
      </w:pPr>
    </w:p>
    <w:p w14:paraId="53BD8E4C" w14:textId="3BD2BB9F" w:rsidR="004F7F55" w:rsidRPr="00C52D87" w:rsidRDefault="009F5218" w:rsidP="000B6DA6">
      <w:pPr>
        <w:spacing w:line="480" w:lineRule="auto"/>
        <w:rPr>
          <w:rFonts w:asciiTheme="majorBidi" w:hAnsiTheme="majorBidi" w:cstheme="majorBidi"/>
          <w:sz w:val="24"/>
          <w:szCs w:val="24"/>
        </w:rPr>
      </w:pPr>
      <w:bookmarkStart w:id="3810" w:name="_Toc107505609"/>
      <w:r w:rsidRPr="00C52D87">
        <w:rPr>
          <w:rFonts w:asciiTheme="majorBidi" w:hAnsiTheme="majorBidi" w:cstheme="majorBidi"/>
          <w:sz w:val="24"/>
          <w:szCs w:val="24"/>
        </w:rPr>
        <w:t xml:space="preserve">Online shopping does not appear to be cleaner than in-store shopping, so my hypothesis is not proven to be right. As the percentage of the online shoppers increases, the total cost including the </w:t>
      </w:r>
      <w:r w:rsidR="000B6DA6" w:rsidRPr="00C52D87">
        <w:rPr>
          <w:rFonts w:asciiTheme="majorBidi" w:hAnsiTheme="majorBidi" w:cstheme="majorBidi"/>
          <w:sz w:val="24"/>
          <w:szCs w:val="24"/>
        </w:rPr>
        <w:t>greenhouse</w:t>
      </w:r>
      <w:r w:rsidRPr="00C52D87">
        <w:rPr>
          <w:rFonts w:asciiTheme="majorBidi" w:hAnsiTheme="majorBidi" w:cstheme="majorBidi"/>
          <w:sz w:val="24"/>
          <w:szCs w:val="24"/>
        </w:rPr>
        <w:t xml:space="preserve"> gasses emissions decreases. However, as soon as it reaches around 40%-50%, the cost of the system design increases. This might be mainly due to the increase in customer travel distance.</w:t>
      </w:r>
      <w:bookmarkEnd w:id="3810"/>
    </w:p>
    <w:p w14:paraId="79A01D83" w14:textId="68C60A6D" w:rsidR="006857DA" w:rsidRPr="00C52D87" w:rsidRDefault="006857DA" w:rsidP="00C42741">
      <w:pPr>
        <w:pStyle w:val="Heading6"/>
        <w:rPr>
          <w:rFonts w:asciiTheme="majorBidi" w:hAnsiTheme="majorBidi"/>
        </w:rPr>
      </w:pPr>
      <w:bookmarkStart w:id="3811" w:name="_Toc107402649"/>
      <w:bookmarkStart w:id="3812" w:name="_Toc107505611"/>
      <w:bookmarkStart w:id="3813" w:name="_Toc109848639"/>
      <w:r w:rsidRPr="00C52D87">
        <w:rPr>
          <w:rFonts w:asciiTheme="majorBidi" w:hAnsiTheme="majorBidi"/>
        </w:rPr>
        <w:t xml:space="preserve">Verification and </w:t>
      </w:r>
      <w:r w:rsidR="00C42741" w:rsidRPr="00C52D87">
        <w:rPr>
          <w:rFonts w:asciiTheme="majorBidi" w:hAnsiTheme="majorBidi"/>
        </w:rPr>
        <w:t>v</w:t>
      </w:r>
      <w:r w:rsidRPr="00C52D87">
        <w:rPr>
          <w:rFonts w:asciiTheme="majorBidi" w:hAnsiTheme="majorBidi"/>
        </w:rPr>
        <w:t>alidation</w:t>
      </w:r>
      <w:bookmarkEnd w:id="3811"/>
      <w:bookmarkEnd w:id="3812"/>
      <w:r w:rsidRPr="00C52D87">
        <w:rPr>
          <w:rFonts w:asciiTheme="majorBidi" w:hAnsiTheme="majorBidi"/>
        </w:rPr>
        <w:t xml:space="preserve"> o</w:t>
      </w:r>
      <w:r w:rsidR="00C42741" w:rsidRPr="00C52D87">
        <w:rPr>
          <w:rFonts w:asciiTheme="majorBidi" w:hAnsiTheme="majorBidi"/>
        </w:rPr>
        <w:t>f</w:t>
      </w:r>
      <w:r w:rsidRPr="00C52D87">
        <w:rPr>
          <w:rFonts w:asciiTheme="majorBidi" w:hAnsiTheme="majorBidi"/>
        </w:rPr>
        <w:t xml:space="preserve"> solving the comprehensive problem of two channels in a three-echelon supply chain design problem</w:t>
      </w:r>
      <w:bookmarkEnd w:id="3813"/>
      <w:r w:rsidRPr="00C52D87">
        <w:rPr>
          <w:rFonts w:asciiTheme="majorBidi" w:hAnsiTheme="majorBidi"/>
        </w:rPr>
        <w:t xml:space="preserve"> </w:t>
      </w:r>
    </w:p>
    <w:p w14:paraId="0E9925DA" w14:textId="56697EA9" w:rsidR="006857DA" w:rsidRPr="00C52D87" w:rsidRDefault="006857DA" w:rsidP="00C42741">
      <w:pPr>
        <w:pStyle w:val="ListParagraph"/>
        <w:spacing w:line="480" w:lineRule="auto"/>
        <w:ind w:left="0" w:firstLine="720"/>
        <w:rPr>
          <w:rFonts w:asciiTheme="majorBidi" w:hAnsiTheme="majorBidi" w:cstheme="majorBidi"/>
          <w:i/>
          <w:iCs/>
          <w:color w:val="000000" w:themeColor="text1"/>
          <w:sz w:val="24"/>
          <w:szCs w:val="24"/>
        </w:rPr>
      </w:pPr>
      <w:bookmarkStart w:id="3814" w:name="_Toc107402650"/>
      <w:bookmarkStart w:id="3815" w:name="_Toc107505612"/>
      <w:r w:rsidRPr="00C52D87">
        <w:rPr>
          <w:rFonts w:asciiTheme="majorBidi" w:hAnsiTheme="majorBidi" w:cstheme="majorBidi"/>
          <w:i/>
          <w:iCs/>
          <w:color w:val="000000" w:themeColor="text1"/>
          <w:sz w:val="24"/>
          <w:szCs w:val="24"/>
        </w:rPr>
        <w:t xml:space="preserve">Theoretical </w:t>
      </w:r>
      <w:r w:rsidR="00C42741" w:rsidRPr="00C52D87">
        <w:rPr>
          <w:rFonts w:asciiTheme="majorBidi" w:hAnsiTheme="majorBidi" w:cstheme="majorBidi"/>
          <w:i/>
          <w:iCs/>
          <w:color w:val="000000" w:themeColor="text1"/>
          <w:sz w:val="24"/>
          <w:szCs w:val="24"/>
        </w:rPr>
        <w:t>s</w:t>
      </w:r>
      <w:r w:rsidRPr="00C52D87">
        <w:rPr>
          <w:rFonts w:asciiTheme="majorBidi" w:hAnsiTheme="majorBidi" w:cstheme="majorBidi"/>
          <w:i/>
          <w:iCs/>
          <w:color w:val="000000" w:themeColor="text1"/>
          <w:sz w:val="24"/>
          <w:szCs w:val="24"/>
        </w:rPr>
        <w:t xml:space="preserve">tructural </w:t>
      </w:r>
      <w:r w:rsidR="00C42741" w:rsidRPr="00C52D87">
        <w:rPr>
          <w:rFonts w:asciiTheme="majorBidi" w:hAnsiTheme="majorBidi" w:cstheme="majorBidi"/>
          <w:i/>
          <w:iCs/>
          <w:color w:val="000000" w:themeColor="text1"/>
          <w:sz w:val="24"/>
          <w:szCs w:val="24"/>
        </w:rPr>
        <w:t>v</w:t>
      </w:r>
      <w:r w:rsidRPr="00C52D87">
        <w:rPr>
          <w:rFonts w:asciiTheme="majorBidi" w:hAnsiTheme="majorBidi" w:cstheme="majorBidi"/>
          <w:i/>
          <w:iCs/>
          <w:color w:val="000000" w:themeColor="text1"/>
          <w:sz w:val="24"/>
          <w:szCs w:val="24"/>
        </w:rPr>
        <w:t>alidation</w:t>
      </w:r>
      <w:bookmarkEnd w:id="3814"/>
      <w:bookmarkEnd w:id="3815"/>
    </w:p>
    <w:p w14:paraId="048B090A" w14:textId="77777777" w:rsidR="001E705E" w:rsidRPr="00C52D87" w:rsidRDefault="006857DA" w:rsidP="006857DA">
      <w:pPr>
        <w:pStyle w:val="ListParagraph"/>
        <w:spacing w:line="480" w:lineRule="auto"/>
        <w:ind w:left="0"/>
        <w:rPr>
          <w:rFonts w:asciiTheme="majorBidi" w:hAnsiTheme="majorBidi" w:cstheme="majorBidi"/>
          <w:color w:val="000000" w:themeColor="text1"/>
          <w:sz w:val="24"/>
          <w:szCs w:val="24"/>
        </w:rPr>
      </w:pPr>
      <w:r w:rsidRPr="00C52D87">
        <w:rPr>
          <w:rFonts w:asciiTheme="majorBidi" w:hAnsiTheme="majorBidi" w:cstheme="majorBidi"/>
          <w:color w:val="000000" w:themeColor="text1"/>
          <w:sz w:val="24"/>
          <w:szCs w:val="24"/>
        </w:rPr>
        <w:t xml:space="preserve">Theoretical structural validation refers to accepting the validity of two portions of the dissertation, including the (i) surrogate modeling and (ii) partitioning-coordination and accepting the internal consistency of the way these two portions are put together for partitioning-approximation-coordination framework. Theoretical structural validation involves systematically identifying the scope of the framework’s application, reviewing relevant literature and identifying the research gaps that is existing, identifying the strengths and limitations of the surrogate-based mathematical modeling used based on literature review, determining the approaches that can be leveraged for developing the partitioning-approximation-coordination framework, reviewing literature on the advantages, disadvantages and accepted domains of application, and checking the internal consistency of the constructs (Portions i and ii of the dissertation) both individually and when integrated into the framework. </w:t>
      </w:r>
    </w:p>
    <w:p w14:paraId="1E7495B6" w14:textId="1F1F0838" w:rsidR="006857DA" w:rsidRPr="00C52D87" w:rsidRDefault="006857DA" w:rsidP="006857DA">
      <w:pPr>
        <w:pStyle w:val="ListParagraph"/>
        <w:spacing w:line="480" w:lineRule="auto"/>
        <w:ind w:left="0"/>
        <w:rPr>
          <w:rFonts w:asciiTheme="majorBidi" w:hAnsiTheme="majorBidi" w:cstheme="majorBidi"/>
          <w:color w:val="000000" w:themeColor="text1"/>
        </w:rPr>
      </w:pPr>
      <w:r w:rsidRPr="00C52D87">
        <w:rPr>
          <w:rFonts w:asciiTheme="majorBidi" w:hAnsiTheme="majorBidi" w:cstheme="majorBidi"/>
          <w:color w:val="000000" w:themeColor="text1"/>
          <w:sz w:val="24"/>
          <w:szCs w:val="24"/>
        </w:rPr>
        <w:t>The internal consistency of the individual constructs is checked by a critical review of the literature. The verification and validation of Research Question 6, which is “</w:t>
      </w:r>
      <w:r w:rsidRPr="00C52D87">
        <w:rPr>
          <w:rFonts w:asciiTheme="majorBidi" w:hAnsiTheme="majorBidi" w:cstheme="majorBidi"/>
          <w:color w:val="000000" w:themeColor="text1"/>
          <w:sz w:val="24"/>
          <w:szCs w:val="24"/>
          <w:lang w:val="en-IE"/>
        </w:rPr>
        <w:t>What is the mathematics to partition, approximate and coordinate a complex multi-channel and multi-echelon supply chain design problem?</w:t>
      </w:r>
      <w:r w:rsidRPr="00C52D87">
        <w:rPr>
          <w:rFonts w:asciiTheme="majorBidi" w:hAnsiTheme="majorBidi" w:cstheme="majorBidi"/>
          <w:color w:val="000000" w:themeColor="text1"/>
          <w:sz w:val="24"/>
          <w:szCs w:val="24"/>
        </w:rPr>
        <w:t xml:space="preserve">” is carried out in detail in Sections 8.14 to 8.19. The readers are referred to this section for more details. To answer this question, we hypothesized that </w:t>
      </w:r>
      <w:r w:rsidRPr="00C52D87">
        <w:rPr>
          <w:rFonts w:asciiTheme="majorBidi" w:hAnsiTheme="majorBidi" w:cstheme="majorBidi"/>
          <w:color w:val="000000" w:themeColor="text1"/>
          <w:lang w:val="en-IE"/>
        </w:rPr>
        <w:t>using a bi-level partitioning approach, we can model two different channels (online and in-store shopping), then we can use a surrogate model to map the solutions of the lower-level into the upper-level. The key outcome that we obtained by doing this research project and completing Chapter 8 is creating a method for calculating the difference in expected carbon emissions between in-store shopping versus e-commerce-based online retailing involving last mile delivery to customers’ homes to quantify which channel has the least harmful impact on the environment.</w:t>
      </w:r>
    </w:p>
    <w:p w14:paraId="517F9D6B" w14:textId="259EAA41" w:rsidR="004F7F55" w:rsidRPr="00C52D87" w:rsidRDefault="000A1933" w:rsidP="000A1933">
      <w:pPr>
        <w:pStyle w:val="Heading6"/>
        <w:rPr>
          <w:rFonts w:asciiTheme="majorBidi" w:hAnsiTheme="majorBidi"/>
        </w:rPr>
      </w:pPr>
      <w:bookmarkStart w:id="3816" w:name="_Toc109848640"/>
      <w:r w:rsidRPr="00C52D87">
        <w:rPr>
          <w:rFonts w:asciiTheme="majorBidi" w:hAnsiTheme="majorBidi"/>
        </w:rPr>
        <w:t>Take aways on solving the comprehensive problem of two channels in a three-echelon supply chain design problem</w:t>
      </w:r>
      <w:bookmarkEnd w:id="3816"/>
    </w:p>
    <w:p w14:paraId="518608F9" w14:textId="48D56F51" w:rsidR="00485996" w:rsidRPr="00C52D87" w:rsidRDefault="00485996" w:rsidP="005F3D42">
      <w:pPr>
        <w:pStyle w:val="ListParagraph"/>
        <w:spacing w:line="480" w:lineRule="auto"/>
        <w:ind w:left="0"/>
        <w:rPr>
          <w:rFonts w:asciiTheme="majorBidi" w:hAnsiTheme="majorBidi" w:cstheme="majorBidi"/>
          <w:sz w:val="24"/>
          <w:szCs w:val="24"/>
        </w:rPr>
      </w:pPr>
      <w:r w:rsidRPr="00C52D87">
        <w:rPr>
          <w:rFonts w:asciiTheme="majorBidi" w:hAnsiTheme="majorBidi" w:cstheme="majorBidi"/>
          <w:color w:val="000000" w:themeColor="text1"/>
          <w:sz w:val="24"/>
          <w:szCs w:val="24"/>
        </w:rPr>
        <w:t>In this chapter we determine the sizes and facility locations of stores in an area of customers to reduce overall supply chain cost and greenhouse gas emission simultaneously</w:t>
      </w:r>
      <w:r w:rsidRPr="00C52D87">
        <w:rPr>
          <w:rFonts w:asciiTheme="majorBidi" w:hAnsiTheme="majorBidi" w:cstheme="majorBidi"/>
          <w:sz w:val="24"/>
          <w:szCs w:val="24"/>
        </w:rPr>
        <w:t xml:space="preserve"> such that total supplier’s restocking expenses, the supplier’s space expenses, and the customers’ transportation expenses are minimized. These expenses include variable operating fees, such as gas and rent and electricity for supplier spaces. These expenses also represent the fuel and electricity cost as indirect expenses related to GHG emissions, but it is possible that, in this model, the full prices of GHGs are not included.</w:t>
      </w:r>
    </w:p>
    <w:p w14:paraId="608BB2EC" w14:textId="767B4D84" w:rsidR="00485996" w:rsidRPr="00C52D87" w:rsidRDefault="00485996" w:rsidP="005F3D42">
      <w:pPr>
        <w:pStyle w:val="ListParagraph"/>
        <w:spacing w:line="480" w:lineRule="auto"/>
        <w:ind w:left="0"/>
        <w:rPr>
          <w:rFonts w:asciiTheme="majorBidi" w:hAnsiTheme="majorBidi" w:cstheme="majorBidi"/>
          <w:sz w:val="24"/>
          <w:szCs w:val="24"/>
        </w:rPr>
      </w:pPr>
      <w:r w:rsidRPr="00C52D87">
        <w:rPr>
          <w:rFonts w:asciiTheme="majorBidi" w:hAnsiTheme="majorBidi" w:cstheme="majorBidi"/>
          <w:sz w:val="24"/>
          <w:szCs w:val="24"/>
        </w:rPr>
        <w:t>Store restocking is carried out by trucks going back and forth from the central warehouse to each store instead of requiring the trucks to use a traveling salesman pattern.  Using the traveling salesman, trucks which empty their loads in the delivery to the first store are still required to travel to all stores and produce unnecessary emissions.  This we argue, is not as realistic as a model in which trucks travel back and forth between specific stores and the warehouse.  In this chapter, truck resupply is modelled with a k-median problem and is superimposed on the customer distribution which is also a k-median problem; thus, sustainable supply chain store distribution becomes a bi-level problem.  Further, instead of assuming that demand is uniform in the region under consideration, we base demand on the population distribution, using the examples of Puerto Rico and its capital city, San Juan.</w:t>
      </w:r>
    </w:p>
    <w:p w14:paraId="62BB6CA2" w14:textId="522671CD" w:rsidR="00485996" w:rsidRPr="00C52D87" w:rsidRDefault="00485996" w:rsidP="005F3D42">
      <w:pPr>
        <w:pStyle w:val="ListParagraph"/>
        <w:spacing w:line="480" w:lineRule="auto"/>
        <w:ind w:left="0"/>
        <w:rPr>
          <w:rFonts w:asciiTheme="majorBidi" w:hAnsiTheme="majorBidi" w:cstheme="majorBidi"/>
          <w:sz w:val="24"/>
          <w:szCs w:val="24"/>
        </w:rPr>
      </w:pPr>
      <w:r w:rsidRPr="00C52D87">
        <w:rPr>
          <w:rFonts w:asciiTheme="majorBidi" w:hAnsiTheme="majorBidi" w:cstheme="majorBidi"/>
          <w:sz w:val="24"/>
          <w:szCs w:val="24"/>
        </w:rPr>
        <w:t>Two contrasting scenarios are considered for supply chain density design: (1) minimizing operating costs without regard to GHG emissions; and (2) GHG emission minimization, regardless of operating charges. Some cases are insensitive to which scenario is chosen; when the charges for supplier space are low, or if the electricity used by the supplier is produced with high GHGs or if the supplier’s gas consumption is high, GHG emissions are near minimum if operating costs are minimized, and operating costs are near minimum although emissions are minimized. This occurs when all the sources of emissions have similar GHG emissions relative to operating charges. For example, in our model, although supplier trucks can carry a lot more product than customer cars, the GHGs for every unit of distance to variable operating costs for every unit of distance is approximately equal for cars and trucks.</w:t>
      </w:r>
    </w:p>
    <w:p w14:paraId="731F5A45" w14:textId="0780B633" w:rsidR="00485996" w:rsidRPr="00C52D87" w:rsidRDefault="00485996" w:rsidP="005F3D42">
      <w:pPr>
        <w:pStyle w:val="ListParagraph"/>
        <w:spacing w:line="480" w:lineRule="auto"/>
        <w:ind w:left="0"/>
        <w:rPr>
          <w:rFonts w:asciiTheme="majorBidi" w:hAnsiTheme="majorBidi" w:cstheme="majorBidi"/>
          <w:sz w:val="24"/>
          <w:szCs w:val="24"/>
        </w:rPr>
      </w:pPr>
      <w:r w:rsidRPr="00C52D87">
        <w:rPr>
          <w:rFonts w:asciiTheme="majorBidi" w:hAnsiTheme="majorBidi" w:cstheme="majorBidi"/>
          <w:sz w:val="24"/>
          <w:szCs w:val="24"/>
        </w:rPr>
        <w:t>There are also circumstances when the ratios of the GHG emissions to the operating charges are different. If the supplier is in a region with more expensive rental rates and consumes comparatively environmentally friendlier electricity, the ratio of the associated GHGs to operating charges for floor space varies substantially from the ratio for cars (perhaps as much as 0.13 kilograms carbon dioxide per dollar versus 1.36 kilograms carbon dioxide per dollar). In this situation, a supply chain which minimizes emission costs has a condensed network of tiny stores to obtain the advantage of the supplier’s environmentally friendly electricity compared to the customers’ pollutant vehicles, while a supply chain which minimizes operating costs has a sparse network to obtain the advantage of the inventory effectiveness of big stores. A supply chain which reduces GHGs is denser than one which reduces operating charges for about 7-fold. Moreover, minimizing operating charges rises GHGs by approximately 70%, whereas minimizing the GHGs causes an equal penalty for the operating charges.</w:t>
      </w:r>
    </w:p>
    <w:p w14:paraId="7C23A142" w14:textId="6CDCD388" w:rsidR="00485996" w:rsidRPr="00C52D87" w:rsidRDefault="00485996" w:rsidP="005F3D42">
      <w:pPr>
        <w:pStyle w:val="ListParagraph"/>
        <w:spacing w:line="480" w:lineRule="auto"/>
        <w:ind w:left="0"/>
        <w:rPr>
          <w:rFonts w:asciiTheme="majorBidi" w:hAnsiTheme="majorBidi" w:cstheme="majorBidi"/>
          <w:sz w:val="24"/>
          <w:szCs w:val="24"/>
          <w:lang w:val="en-IE"/>
        </w:rPr>
      </w:pPr>
      <w:r w:rsidRPr="00C52D87">
        <w:rPr>
          <w:rFonts w:asciiTheme="majorBidi" w:hAnsiTheme="majorBidi" w:cstheme="majorBidi"/>
          <w:sz w:val="24"/>
          <w:szCs w:val="24"/>
        </w:rPr>
        <w:t xml:space="preserve">Using the bi-level program created for the multi-echelon, multi-channel green supply chain design in a push-pull economy, </w:t>
      </w:r>
      <w:r w:rsidR="00566005" w:rsidRPr="00C52D87">
        <w:rPr>
          <w:rFonts w:asciiTheme="majorBidi" w:hAnsiTheme="majorBidi" w:cstheme="majorBidi"/>
          <w:sz w:val="24"/>
          <w:szCs w:val="24"/>
        </w:rPr>
        <w:t>we</w:t>
      </w:r>
      <w:r w:rsidRPr="00C52D87">
        <w:rPr>
          <w:rFonts w:asciiTheme="majorBidi" w:hAnsiTheme="majorBidi" w:cstheme="majorBidi"/>
          <w:sz w:val="24"/>
          <w:szCs w:val="24"/>
        </w:rPr>
        <w:t xml:space="preserve"> </w:t>
      </w:r>
      <w:r w:rsidRPr="00C52D87">
        <w:rPr>
          <w:rFonts w:asciiTheme="majorBidi" w:hAnsiTheme="majorBidi" w:cstheme="majorBidi"/>
          <w:sz w:val="24"/>
          <w:szCs w:val="24"/>
          <w:lang w:val="en-IE"/>
        </w:rPr>
        <w:t>enable retailers like Walmart to:</w:t>
      </w:r>
    </w:p>
    <w:p w14:paraId="7DEE4EAB" w14:textId="77777777" w:rsidR="00485996" w:rsidRPr="00C52D87" w:rsidRDefault="00485996">
      <w:pPr>
        <w:pStyle w:val="ListParagraph"/>
        <w:numPr>
          <w:ilvl w:val="0"/>
          <w:numId w:val="39"/>
        </w:numPr>
        <w:snapToGrid w:val="0"/>
        <w:spacing w:after="120" w:line="480" w:lineRule="auto"/>
        <w:rPr>
          <w:rFonts w:asciiTheme="majorBidi" w:hAnsiTheme="majorBidi" w:cstheme="majorBidi"/>
          <w:sz w:val="24"/>
          <w:szCs w:val="24"/>
        </w:rPr>
      </w:pPr>
      <w:r w:rsidRPr="00C52D87">
        <w:rPr>
          <w:rFonts w:asciiTheme="majorBidi" w:hAnsiTheme="majorBidi" w:cstheme="majorBidi"/>
          <w:sz w:val="24"/>
          <w:szCs w:val="24"/>
        </w:rPr>
        <w:t xml:space="preserve"> Adapt post Covid-19 market and build green supply chains</w:t>
      </w:r>
    </w:p>
    <w:p w14:paraId="3A4CF354" w14:textId="77777777" w:rsidR="00485996" w:rsidRPr="00C52D87" w:rsidRDefault="00485996">
      <w:pPr>
        <w:pStyle w:val="ListParagraph"/>
        <w:numPr>
          <w:ilvl w:val="0"/>
          <w:numId w:val="39"/>
        </w:numPr>
        <w:snapToGrid w:val="0"/>
        <w:spacing w:after="120" w:line="480" w:lineRule="auto"/>
        <w:rPr>
          <w:rFonts w:asciiTheme="majorBidi" w:hAnsiTheme="majorBidi" w:cstheme="majorBidi"/>
          <w:sz w:val="24"/>
          <w:szCs w:val="24"/>
        </w:rPr>
      </w:pPr>
      <w:r w:rsidRPr="00C52D87">
        <w:rPr>
          <w:rFonts w:asciiTheme="majorBidi" w:hAnsiTheme="majorBidi" w:cstheme="majorBidi"/>
          <w:sz w:val="24"/>
          <w:szCs w:val="24"/>
        </w:rPr>
        <w:t xml:space="preserve"> Design a new business model transitioning from a push economy to an on-line based pull economy. </w:t>
      </w:r>
    </w:p>
    <w:p w14:paraId="351FA513" w14:textId="77777777" w:rsidR="00485996" w:rsidRPr="00C52D87" w:rsidRDefault="00485996">
      <w:pPr>
        <w:pStyle w:val="ListParagraph"/>
        <w:numPr>
          <w:ilvl w:val="0"/>
          <w:numId w:val="39"/>
        </w:numPr>
        <w:snapToGrid w:val="0"/>
        <w:spacing w:after="120" w:line="480" w:lineRule="auto"/>
        <w:rPr>
          <w:rFonts w:asciiTheme="majorBidi" w:hAnsiTheme="majorBidi" w:cstheme="majorBidi"/>
          <w:sz w:val="24"/>
          <w:szCs w:val="24"/>
        </w:rPr>
      </w:pPr>
      <w:r w:rsidRPr="00C52D87">
        <w:rPr>
          <w:rFonts w:asciiTheme="majorBidi" w:hAnsiTheme="majorBidi" w:cstheme="majorBidi"/>
          <w:sz w:val="24"/>
          <w:szCs w:val="24"/>
        </w:rPr>
        <w:t xml:space="preserve"> Predict the online and in-store demand</w:t>
      </w:r>
    </w:p>
    <w:p w14:paraId="1A0C8F4A" w14:textId="77777777" w:rsidR="00485996" w:rsidRPr="00C52D87" w:rsidRDefault="00485996">
      <w:pPr>
        <w:pStyle w:val="ListParagraph"/>
        <w:numPr>
          <w:ilvl w:val="0"/>
          <w:numId w:val="39"/>
        </w:numPr>
        <w:snapToGrid w:val="0"/>
        <w:spacing w:after="120" w:line="480" w:lineRule="auto"/>
        <w:rPr>
          <w:rFonts w:asciiTheme="majorBidi" w:hAnsiTheme="majorBidi" w:cstheme="majorBidi"/>
          <w:sz w:val="24"/>
          <w:szCs w:val="24"/>
        </w:rPr>
      </w:pPr>
      <w:r w:rsidRPr="00C52D87">
        <w:rPr>
          <w:rFonts w:asciiTheme="majorBidi" w:hAnsiTheme="majorBidi" w:cstheme="majorBidi"/>
          <w:sz w:val="24"/>
          <w:szCs w:val="24"/>
        </w:rPr>
        <w:t xml:space="preserve"> Show which retail channels: traditional or online shopping is greener and under which conditions.</w:t>
      </w:r>
    </w:p>
    <w:p w14:paraId="6EE1C500" w14:textId="3F2413D6" w:rsidR="00485996" w:rsidRPr="00C52D87" w:rsidRDefault="00485996">
      <w:pPr>
        <w:pStyle w:val="ListParagraph"/>
        <w:numPr>
          <w:ilvl w:val="0"/>
          <w:numId w:val="39"/>
        </w:numPr>
        <w:snapToGrid w:val="0"/>
        <w:spacing w:after="120" w:line="480" w:lineRule="auto"/>
        <w:rPr>
          <w:rFonts w:asciiTheme="majorBidi" w:hAnsiTheme="majorBidi" w:cstheme="majorBidi"/>
          <w:sz w:val="24"/>
          <w:szCs w:val="24"/>
        </w:rPr>
      </w:pPr>
      <w:r w:rsidRPr="00C52D87">
        <w:rPr>
          <w:rFonts w:asciiTheme="majorBidi" w:hAnsiTheme="majorBidi" w:cstheme="majorBidi"/>
          <w:sz w:val="24"/>
          <w:szCs w:val="24"/>
        </w:rPr>
        <w:t xml:space="preserve"> identify the number, size, and location of the stores and warehouses in a supply chain to achieve a green and low-cost configuration.</w:t>
      </w:r>
    </w:p>
    <w:p w14:paraId="08F16712" w14:textId="77777777" w:rsidR="00084BD6" w:rsidRPr="00C52D87" w:rsidRDefault="00485996" w:rsidP="005F3D42">
      <w:pPr>
        <w:pStyle w:val="ListParagraph"/>
        <w:spacing w:line="480" w:lineRule="auto"/>
        <w:ind w:left="0"/>
        <w:rPr>
          <w:rFonts w:asciiTheme="majorBidi" w:hAnsiTheme="majorBidi" w:cstheme="majorBidi"/>
          <w:sz w:val="24"/>
          <w:szCs w:val="24"/>
        </w:rPr>
      </w:pPr>
      <w:r w:rsidRPr="00C52D87">
        <w:rPr>
          <w:rFonts w:asciiTheme="majorBidi" w:hAnsiTheme="majorBidi" w:cstheme="majorBidi"/>
          <w:color w:val="000000" w:themeColor="text1"/>
          <w:sz w:val="24"/>
          <w:szCs w:val="24"/>
        </w:rPr>
        <w:t xml:space="preserve">This proposed design method is not limited to </w:t>
      </w:r>
      <w:r w:rsidRPr="00C52D87">
        <w:rPr>
          <w:rFonts w:asciiTheme="majorBidi" w:hAnsiTheme="majorBidi" w:cstheme="majorBidi"/>
          <w:sz w:val="24"/>
          <w:szCs w:val="24"/>
        </w:rPr>
        <w:t>GSC design. It is easily extended to other supply chain designs including those in manufacturing, material design, healthcare, and energy transmission and distribution.</w:t>
      </w:r>
    </w:p>
    <w:p w14:paraId="3A1DD864" w14:textId="4C7CF601" w:rsidR="00E04E1A" w:rsidRPr="00C52D87" w:rsidRDefault="00E04E1A" w:rsidP="00EA499F">
      <w:pPr>
        <w:pStyle w:val="ListParagraph"/>
        <w:spacing w:line="480" w:lineRule="auto"/>
        <w:ind w:left="0"/>
        <w:rPr>
          <w:rFonts w:asciiTheme="majorBidi" w:hAnsiTheme="majorBidi" w:cstheme="majorBidi"/>
          <w:color w:val="000000" w:themeColor="text1"/>
          <w:sz w:val="24"/>
          <w:szCs w:val="24"/>
          <w:lang w:val="en-IE"/>
        </w:rPr>
      </w:pPr>
    </w:p>
    <w:p w14:paraId="70F65941" w14:textId="3FC5053C" w:rsidR="00962D22" w:rsidRPr="00C52D87" w:rsidRDefault="00962D22" w:rsidP="00EA499F">
      <w:pPr>
        <w:pStyle w:val="ListParagraph"/>
        <w:spacing w:line="480" w:lineRule="auto"/>
        <w:ind w:left="0"/>
        <w:rPr>
          <w:rFonts w:asciiTheme="majorBidi" w:hAnsiTheme="majorBidi" w:cstheme="majorBidi"/>
          <w:color w:val="000000" w:themeColor="text1"/>
          <w:sz w:val="24"/>
          <w:szCs w:val="24"/>
          <w:lang w:val="en-IE"/>
        </w:rPr>
      </w:pPr>
    </w:p>
    <w:p w14:paraId="04669CCD" w14:textId="49D72F93" w:rsidR="00962D22" w:rsidRPr="00C52D87" w:rsidRDefault="00962D22" w:rsidP="00EA499F">
      <w:pPr>
        <w:pStyle w:val="ListParagraph"/>
        <w:spacing w:line="480" w:lineRule="auto"/>
        <w:ind w:left="0"/>
        <w:rPr>
          <w:rFonts w:asciiTheme="majorBidi" w:hAnsiTheme="majorBidi" w:cstheme="majorBidi"/>
          <w:color w:val="000000" w:themeColor="text1"/>
          <w:sz w:val="24"/>
          <w:szCs w:val="24"/>
          <w:lang w:val="en-IE"/>
        </w:rPr>
      </w:pPr>
    </w:p>
    <w:p w14:paraId="5F48FB36" w14:textId="0352DCF2" w:rsidR="00B81030" w:rsidRPr="00C52D87" w:rsidRDefault="00B81030" w:rsidP="00EA499F">
      <w:pPr>
        <w:pStyle w:val="ListParagraph"/>
        <w:spacing w:line="480" w:lineRule="auto"/>
        <w:ind w:left="0"/>
        <w:rPr>
          <w:rFonts w:asciiTheme="majorBidi" w:hAnsiTheme="majorBidi" w:cstheme="majorBidi"/>
          <w:color w:val="000000" w:themeColor="text1"/>
          <w:sz w:val="24"/>
          <w:szCs w:val="24"/>
          <w:lang w:val="en-IE"/>
        </w:rPr>
      </w:pPr>
    </w:p>
    <w:p w14:paraId="1A32995B" w14:textId="3C5F6245" w:rsidR="00704B37" w:rsidRPr="00C52D87" w:rsidRDefault="000B6DA6" w:rsidP="000B6DA6">
      <w:pPr>
        <w:pStyle w:val="Heading4"/>
        <w:rPr>
          <w:rFonts w:asciiTheme="majorBidi" w:hAnsiTheme="majorBidi"/>
        </w:rPr>
      </w:pPr>
      <w:bookmarkStart w:id="3817" w:name="_Toc107402651"/>
      <w:bookmarkStart w:id="3818" w:name="_Toc107505613"/>
      <w:bookmarkStart w:id="3819" w:name="_Toc109848641"/>
      <w:r w:rsidRPr="00C52D87">
        <w:rPr>
          <w:rFonts w:asciiTheme="majorBidi" w:hAnsiTheme="majorBidi"/>
        </w:rPr>
        <w:t>Closing Remarks</w:t>
      </w:r>
      <w:r w:rsidR="00A106DD" w:rsidRPr="00C52D87">
        <w:rPr>
          <w:rFonts w:asciiTheme="majorBidi" w:hAnsiTheme="majorBidi"/>
        </w:rPr>
        <w:t>, I statement and</w:t>
      </w:r>
      <w:r w:rsidRPr="00C52D87">
        <w:rPr>
          <w:rFonts w:asciiTheme="majorBidi" w:hAnsiTheme="majorBidi"/>
        </w:rPr>
        <w:t xml:space="preserve"> Way Forward, I Statement</w:t>
      </w:r>
      <w:bookmarkEnd w:id="3817"/>
      <w:bookmarkEnd w:id="3818"/>
      <w:bookmarkEnd w:id="3819"/>
    </w:p>
    <w:p w14:paraId="70FDD7CE" w14:textId="5D9D6604" w:rsidR="00620635" w:rsidRPr="00C52D87" w:rsidRDefault="00882BF3" w:rsidP="00C7537A">
      <w:pPr>
        <w:pStyle w:val="BodyText"/>
      </w:pPr>
      <w:bookmarkStart w:id="3820" w:name="_Toc107505614"/>
      <w:r w:rsidRPr="00C52D87">
        <w:t xml:space="preserve">In Chapter </w:t>
      </w:r>
      <w:r w:rsidR="00620635" w:rsidRPr="00C52D87">
        <w:t>9</w:t>
      </w:r>
      <w:r w:rsidRPr="00C52D87">
        <w:t>, the dissertation is summarized, and the intellectual contributions are critically reviewed. The advantages and limitations of the methods, metrics, and constructs are discussed. For theoretical performance validation, it is argued that these constructs are valid beyond the example problems selected for empirical validation. Finally, avenues for future research and broader applications of the fundamental ideas in this dissertation are discussed.</w:t>
      </w:r>
      <w:bookmarkEnd w:id="3820"/>
    </w:p>
    <w:p w14:paraId="7A5F8E40" w14:textId="5C2DB4D6" w:rsidR="00A106DD" w:rsidRPr="00C52D87" w:rsidRDefault="00A106DD" w:rsidP="00A106DD">
      <w:pPr>
        <w:pStyle w:val="Heading5"/>
        <w:rPr>
          <w:rFonts w:asciiTheme="majorBidi" w:hAnsiTheme="majorBidi"/>
        </w:rPr>
      </w:pPr>
      <w:bookmarkStart w:id="3821" w:name="_Toc109848642"/>
      <w:r w:rsidRPr="00C52D87">
        <w:rPr>
          <w:rFonts w:asciiTheme="majorBidi" w:hAnsiTheme="majorBidi"/>
        </w:rPr>
        <w:t>Problem and Assumptions</w:t>
      </w:r>
      <w:bookmarkEnd w:id="3821"/>
    </w:p>
    <w:p w14:paraId="323A7F15" w14:textId="2C1DB1AC" w:rsidR="00620635" w:rsidRPr="00C52D87" w:rsidRDefault="00620635" w:rsidP="00C7537A">
      <w:pPr>
        <w:pStyle w:val="BodyText"/>
      </w:pPr>
      <w:bookmarkStart w:id="3822" w:name="_Toc107505615"/>
      <w:r w:rsidRPr="00C52D87">
        <w:t>In this dissertation, the problem that have been dealing with is</w:t>
      </w:r>
      <w:bookmarkEnd w:id="3822"/>
      <w:r w:rsidRPr="00C52D87">
        <w:t xml:space="preserve"> </w:t>
      </w:r>
    </w:p>
    <w:p w14:paraId="34B21FB5" w14:textId="4CBF7376" w:rsidR="00620635" w:rsidRPr="00C52D87" w:rsidRDefault="00620635">
      <w:pPr>
        <w:numPr>
          <w:ilvl w:val="0"/>
          <w:numId w:val="41"/>
        </w:numPr>
        <w:tabs>
          <w:tab w:val="clear" w:pos="720"/>
          <w:tab w:val="num" w:pos="540"/>
        </w:tabs>
        <w:spacing w:after="120" w:line="480" w:lineRule="auto"/>
        <w:ind w:left="540"/>
        <w:rPr>
          <w:rFonts w:asciiTheme="majorBidi" w:hAnsiTheme="majorBidi" w:cstheme="majorBidi"/>
          <w:sz w:val="24"/>
          <w:szCs w:val="24"/>
        </w:rPr>
      </w:pPr>
      <w:bookmarkStart w:id="3823" w:name="_Toc107505616"/>
      <w:r w:rsidRPr="00C52D87">
        <w:rPr>
          <w:rFonts w:asciiTheme="majorBidi" w:hAnsiTheme="majorBidi" w:cstheme="majorBidi"/>
          <w:sz w:val="24"/>
          <w:szCs w:val="24"/>
        </w:rPr>
        <w:t>To manage complexity using surrogate modeling (SM), which are predictive models and partitioning</w:t>
      </w:r>
      <w:bookmarkEnd w:id="3823"/>
    </w:p>
    <w:p w14:paraId="695C64E3" w14:textId="4AF9684F" w:rsidR="00620635" w:rsidRPr="00C52D87" w:rsidRDefault="00620635">
      <w:pPr>
        <w:numPr>
          <w:ilvl w:val="0"/>
          <w:numId w:val="41"/>
        </w:numPr>
        <w:tabs>
          <w:tab w:val="clear" w:pos="720"/>
          <w:tab w:val="num" w:pos="540"/>
        </w:tabs>
        <w:spacing w:after="120" w:line="480" w:lineRule="auto"/>
        <w:ind w:left="540"/>
        <w:rPr>
          <w:rFonts w:asciiTheme="majorBidi" w:hAnsiTheme="majorBidi" w:cstheme="majorBidi"/>
          <w:sz w:val="24"/>
          <w:szCs w:val="24"/>
        </w:rPr>
      </w:pPr>
      <w:bookmarkStart w:id="3824" w:name="_Toc107505617"/>
      <w:r w:rsidRPr="00C52D87">
        <w:rPr>
          <w:rFonts w:asciiTheme="majorBidi" w:hAnsiTheme="majorBidi" w:cstheme="majorBidi"/>
          <w:sz w:val="24"/>
          <w:szCs w:val="24"/>
        </w:rPr>
        <w:t>To deal with feature-based, time-based, and spatial data in SM</w:t>
      </w:r>
      <w:bookmarkEnd w:id="3824"/>
    </w:p>
    <w:p w14:paraId="18975838" w14:textId="3D642E97" w:rsidR="00620635" w:rsidRPr="00C52D87" w:rsidRDefault="00620635">
      <w:pPr>
        <w:numPr>
          <w:ilvl w:val="0"/>
          <w:numId w:val="41"/>
        </w:numPr>
        <w:tabs>
          <w:tab w:val="clear" w:pos="720"/>
          <w:tab w:val="num" w:pos="540"/>
        </w:tabs>
        <w:spacing w:after="120" w:line="480" w:lineRule="auto"/>
        <w:ind w:left="540"/>
        <w:rPr>
          <w:rFonts w:asciiTheme="majorBidi" w:hAnsiTheme="majorBidi" w:cstheme="majorBidi"/>
          <w:sz w:val="24"/>
          <w:szCs w:val="24"/>
        </w:rPr>
      </w:pPr>
      <w:bookmarkStart w:id="3825" w:name="_Toc107505618"/>
      <w:r w:rsidRPr="00C52D87">
        <w:rPr>
          <w:rFonts w:asciiTheme="majorBidi" w:hAnsiTheme="majorBidi" w:cstheme="majorBidi"/>
          <w:sz w:val="24"/>
          <w:szCs w:val="24"/>
        </w:rPr>
        <w:t>To partition complex design problems to smaller parts and then put them together</w:t>
      </w:r>
      <w:bookmarkEnd w:id="3825"/>
    </w:p>
    <w:p w14:paraId="7D29DEE0" w14:textId="5E9960A4" w:rsidR="00620635" w:rsidRPr="00C52D87" w:rsidRDefault="00620635" w:rsidP="00C7537A">
      <w:pPr>
        <w:pStyle w:val="BodyText"/>
      </w:pPr>
      <w:bookmarkStart w:id="3826" w:name="_Toc107505619"/>
      <w:r w:rsidRPr="00C52D87">
        <w:t xml:space="preserve">After a critical </w:t>
      </w:r>
      <w:r w:rsidR="00C3495C" w:rsidRPr="00C52D87">
        <w:t>evaluation</w:t>
      </w:r>
      <w:r w:rsidRPr="00C52D87">
        <w:t xml:space="preserve"> of the literature, </w:t>
      </w:r>
      <w:r w:rsidR="00C3495C" w:rsidRPr="00C52D87">
        <w:t>several gaps are identified in the literature and described as follo</w:t>
      </w:r>
      <w:r w:rsidR="001E705E" w:rsidRPr="00C52D87">
        <w:t>ws</w:t>
      </w:r>
      <w:r w:rsidR="00C3495C" w:rsidRPr="00C52D87">
        <w:t>:</w:t>
      </w:r>
      <w:bookmarkEnd w:id="3826"/>
    </w:p>
    <w:p w14:paraId="4EDB428B" w14:textId="0D8ECC7D" w:rsidR="00C3495C" w:rsidRPr="00C52D87" w:rsidRDefault="00C3495C">
      <w:pPr>
        <w:numPr>
          <w:ilvl w:val="0"/>
          <w:numId w:val="41"/>
        </w:numPr>
        <w:tabs>
          <w:tab w:val="clear" w:pos="720"/>
          <w:tab w:val="num" w:pos="540"/>
        </w:tabs>
        <w:spacing w:after="120" w:line="480" w:lineRule="auto"/>
        <w:ind w:left="540"/>
        <w:rPr>
          <w:rFonts w:asciiTheme="majorBidi" w:hAnsiTheme="majorBidi" w:cstheme="majorBidi"/>
          <w:sz w:val="24"/>
          <w:szCs w:val="24"/>
        </w:rPr>
      </w:pPr>
      <w:bookmarkStart w:id="3827" w:name="_Toc107505620"/>
      <w:r w:rsidRPr="00C52D87">
        <w:rPr>
          <w:rFonts w:asciiTheme="majorBidi" w:hAnsiTheme="majorBidi" w:cstheme="majorBidi"/>
          <w:sz w:val="24"/>
          <w:szCs w:val="24"/>
        </w:rPr>
        <w:t>There is a gap in SM pool of knowledge in creating ensemble of SM when the data is limited</w:t>
      </w:r>
      <w:bookmarkEnd w:id="3827"/>
    </w:p>
    <w:p w14:paraId="4C94AD81" w14:textId="77777777" w:rsidR="00C3495C" w:rsidRPr="00C52D87" w:rsidRDefault="00C3495C">
      <w:pPr>
        <w:numPr>
          <w:ilvl w:val="0"/>
          <w:numId w:val="41"/>
        </w:numPr>
        <w:tabs>
          <w:tab w:val="clear" w:pos="720"/>
          <w:tab w:val="num" w:pos="540"/>
        </w:tabs>
        <w:spacing w:after="120" w:line="480" w:lineRule="auto"/>
        <w:ind w:left="540"/>
        <w:rPr>
          <w:rFonts w:asciiTheme="majorBidi" w:hAnsiTheme="majorBidi" w:cstheme="majorBidi"/>
          <w:sz w:val="24"/>
          <w:szCs w:val="24"/>
        </w:rPr>
      </w:pPr>
      <w:bookmarkStart w:id="3828" w:name="_Toc107505621"/>
      <w:r w:rsidRPr="00C52D87">
        <w:rPr>
          <w:rFonts w:asciiTheme="majorBidi" w:hAnsiTheme="majorBidi" w:cstheme="majorBidi"/>
          <w:sz w:val="24"/>
          <w:szCs w:val="24"/>
        </w:rPr>
        <w:t>There is a gap in automating the SM selection process without removing the human intelligence</w:t>
      </w:r>
      <w:bookmarkEnd w:id="3828"/>
    </w:p>
    <w:p w14:paraId="7ED113FD" w14:textId="77777777" w:rsidR="00C3495C" w:rsidRPr="00C52D87" w:rsidRDefault="00C3495C">
      <w:pPr>
        <w:numPr>
          <w:ilvl w:val="0"/>
          <w:numId w:val="41"/>
        </w:numPr>
        <w:tabs>
          <w:tab w:val="clear" w:pos="720"/>
          <w:tab w:val="num" w:pos="540"/>
        </w:tabs>
        <w:spacing w:after="120" w:line="480" w:lineRule="auto"/>
        <w:ind w:left="540"/>
        <w:rPr>
          <w:rFonts w:asciiTheme="majorBidi" w:hAnsiTheme="majorBidi" w:cstheme="majorBidi"/>
          <w:sz w:val="24"/>
          <w:szCs w:val="24"/>
        </w:rPr>
      </w:pPr>
      <w:bookmarkStart w:id="3829" w:name="_Toc107505622"/>
      <w:r w:rsidRPr="00C52D87">
        <w:rPr>
          <w:rFonts w:asciiTheme="majorBidi" w:hAnsiTheme="majorBidi" w:cstheme="majorBidi"/>
          <w:sz w:val="24"/>
          <w:szCs w:val="24"/>
        </w:rPr>
        <w:t>Temporal and spatial SM needs to be studied more</w:t>
      </w:r>
      <w:bookmarkEnd w:id="3829"/>
    </w:p>
    <w:p w14:paraId="35F8C0DB" w14:textId="370D24BD" w:rsidR="00C3495C" w:rsidRPr="00C52D87" w:rsidRDefault="00C3495C">
      <w:pPr>
        <w:numPr>
          <w:ilvl w:val="0"/>
          <w:numId w:val="41"/>
        </w:numPr>
        <w:tabs>
          <w:tab w:val="clear" w:pos="720"/>
          <w:tab w:val="num" w:pos="540"/>
        </w:tabs>
        <w:spacing w:after="120" w:line="480" w:lineRule="auto"/>
        <w:ind w:left="540"/>
        <w:rPr>
          <w:rFonts w:asciiTheme="majorBidi" w:hAnsiTheme="majorBidi" w:cstheme="majorBidi"/>
          <w:sz w:val="24"/>
          <w:szCs w:val="24"/>
        </w:rPr>
      </w:pPr>
      <w:bookmarkStart w:id="3830" w:name="_Toc107505623"/>
      <w:r w:rsidRPr="00C52D87">
        <w:rPr>
          <w:rFonts w:asciiTheme="majorBidi" w:hAnsiTheme="majorBidi" w:cstheme="majorBidi"/>
          <w:sz w:val="24"/>
          <w:szCs w:val="24"/>
        </w:rPr>
        <w:t>Partitioning, approximation, and coordination can be integrated for complexity management without losing the nature of the problem</w:t>
      </w:r>
      <w:bookmarkEnd w:id="3830"/>
    </w:p>
    <w:p w14:paraId="3A9A7619" w14:textId="7BE739BA" w:rsidR="005A0F70" w:rsidRPr="00C52D87" w:rsidRDefault="005A0F70" w:rsidP="00C7537A">
      <w:pPr>
        <w:pStyle w:val="BodyText"/>
      </w:pPr>
      <w:bookmarkStart w:id="3831" w:name="_Toc107505624"/>
      <w:r w:rsidRPr="00C52D87">
        <w:t xml:space="preserve">To address these gaps, two main technical approaches are utilized as surrogate modeling and partitioning. In terms of surrogate modeling, ensemble of SM as weighted combinational surrogate models, multi-layer SM selection approach to automatically choosing the appropriate surrogate model, time series analysis, and spatial statistics are used. Moreover, in terms of partitioning, k-means </w:t>
      </w:r>
      <w:r w:rsidR="00D61DD0" w:rsidRPr="00C52D87">
        <w:t>partitioning</w:t>
      </w:r>
      <w:r w:rsidRPr="00C52D87">
        <w:t>, bi-level programming, and surrogate-based approximation as solution approach are used.</w:t>
      </w:r>
      <w:bookmarkEnd w:id="3831"/>
    </w:p>
    <w:p w14:paraId="709E9CA3" w14:textId="00AB3266" w:rsidR="006E4686" w:rsidRPr="00C52D87" w:rsidRDefault="006E4686" w:rsidP="00C7537A">
      <w:pPr>
        <w:pStyle w:val="BodyText"/>
      </w:pPr>
      <w:bookmarkStart w:id="3832" w:name="_Toc107505625"/>
      <w:r w:rsidRPr="00C52D87">
        <w:t>In order to verify and validate the created models, a hot rod rolling problem, a blow pipe problem, a dam network design problem, a crime rate prediction problem and a supply chain design problem are modeled and implemented.</w:t>
      </w:r>
      <w:bookmarkEnd w:id="3832"/>
    </w:p>
    <w:p w14:paraId="7E487357" w14:textId="11E597DD" w:rsidR="006E4686" w:rsidRPr="00C52D87" w:rsidRDefault="006E4686" w:rsidP="005F3D42">
      <w:pPr>
        <w:spacing w:after="120" w:line="480" w:lineRule="auto"/>
        <w:ind w:firstLine="0"/>
        <w:rPr>
          <w:rFonts w:asciiTheme="majorBidi" w:hAnsiTheme="majorBidi" w:cstheme="majorBidi"/>
          <w:sz w:val="24"/>
          <w:szCs w:val="24"/>
        </w:rPr>
      </w:pPr>
      <w:bookmarkStart w:id="3833" w:name="_Toc107505626"/>
      <w:r w:rsidRPr="00C52D87">
        <w:rPr>
          <w:rFonts w:asciiTheme="majorBidi" w:hAnsiTheme="majorBidi" w:cstheme="majorBidi"/>
          <w:sz w:val="24"/>
          <w:szCs w:val="24"/>
        </w:rPr>
        <w:t>There are several potential contributions as a result of completion of this dissertation as follows:</w:t>
      </w:r>
      <w:bookmarkEnd w:id="3833"/>
    </w:p>
    <w:p w14:paraId="1EA8E739" w14:textId="2928E207" w:rsidR="006E4686" w:rsidRPr="00C52D87" w:rsidRDefault="006E4686" w:rsidP="005F3D42">
      <w:pPr>
        <w:spacing w:after="120" w:line="480" w:lineRule="auto"/>
        <w:ind w:firstLine="0"/>
        <w:rPr>
          <w:rFonts w:asciiTheme="majorBidi" w:hAnsiTheme="majorBidi" w:cstheme="majorBidi"/>
          <w:b/>
          <w:bCs/>
          <w:sz w:val="24"/>
          <w:szCs w:val="24"/>
        </w:rPr>
      </w:pPr>
      <w:bookmarkStart w:id="3834" w:name="_Toc107505627"/>
      <w:r w:rsidRPr="00C52D87">
        <w:rPr>
          <w:rFonts w:asciiTheme="majorBidi" w:hAnsiTheme="majorBidi" w:cstheme="majorBidi"/>
          <w:b/>
          <w:bCs/>
          <w:sz w:val="24"/>
          <w:szCs w:val="24"/>
        </w:rPr>
        <w:t>With respect to new knowledge</w:t>
      </w:r>
      <w:bookmarkEnd w:id="3834"/>
    </w:p>
    <w:p w14:paraId="50BB43B5" w14:textId="77777777" w:rsidR="006E4686" w:rsidRPr="00C52D87" w:rsidRDefault="006E4686">
      <w:pPr>
        <w:numPr>
          <w:ilvl w:val="1"/>
          <w:numId w:val="42"/>
        </w:numPr>
        <w:spacing w:after="120" w:line="480" w:lineRule="auto"/>
        <w:rPr>
          <w:rFonts w:asciiTheme="majorBidi" w:hAnsiTheme="majorBidi" w:cstheme="majorBidi"/>
          <w:sz w:val="24"/>
          <w:szCs w:val="24"/>
        </w:rPr>
      </w:pPr>
      <w:bookmarkStart w:id="3835" w:name="_Toc107505628"/>
      <w:r w:rsidRPr="00C52D87">
        <w:rPr>
          <w:rFonts w:asciiTheme="majorBidi" w:hAnsiTheme="majorBidi" w:cstheme="majorBidi"/>
          <w:sz w:val="24"/>
          <w:szCs w:val="24"/>
        </w:rPr>
        <w:t>Mathematics for multi-level SM selection and ensemble of SM</w:t>
      </w:r>
      <w:bookmarkEnd w:id="3835"/>
      <w:r w:rsidRPr="00C52D87">
        <w:rPr>
          <w:rFonts w:asciiTheme="majorBidi" w:hAnsiTheme="majorBidi" w:cstheme="majorBidi"/>
          <w:sz w:val="24"/>
          <w:szCs w:val="24"/>
        </w:rPr>
        <w:t xml:space="preserve"> </w:t>
      </w:r>
    </w:p>
    <w:p w14:paraId="3B2153F7" w14:textId="77777777" w:rsidR="006E4686" w:rsidRPr="00C52D87" w:rsidRDefault="006E4686">
      <w:pPr>
        <w:numPr>
          <w:ilvl w:val="1"/>
          <w:numId w:val="42"/>
        </w:numPr>
        <w:spacing w:after="120" w:line="480" w:lineRule="auto"/>
        <w:rPr>
          <w:rFonts w:asciiTheme="majorBidi" w:hAnsiTheme="majorBidi" w:cstheme="majorBidi"/>
          <w:sz w:val="24"/>
          <w:szCs w:val="24"/>
        </w:rPr>
      </w:pPr>
      <w:bookmarkStart w:id="3836" w:name="_Toc107505629"/>
      <w:r w:rsidRPr="00C52D87">
        <w:rPr>
          <w:rFonts w:asciiTheme="majorBidi" w:hAnsiTheme="majorBidi" w:cstheme="majorBidi"/>
          <w:sz w:val="24"/>
          <w:szCs w:val="24"/>
        </w:rPr>
        <w:t>Mathematics for partitioning-approximation-coordination of complex design problems</w:t>
      </w:r>
      <w:bookmarkEnd w:id="3836"/>
    </w:p>
    <w:p w14:paraId="089F0313" w14:textId="2B82CA83" w:rsidR="006E4686" w:rsidRPr="00C52D87" w:rsidRDefault="006E4686" w:rsidP="005F3D42">
      <w:pPr>
        <w:spacing w:after="120" w:line="480" w:lineRule="auto"/>
        <w:ind w:firstLine="0"/>
        <w:rPr>
          <w:rFonts w:asciiTheme="majorBidi" w:hAnsiTheme="majorBidi" w:cstheme="majorBidi"/>
          <w:sz w:val="24"/>
          <w:szCs w:val="24"/>
        </w:rPr>
      </w:pPr>
      <w:bookmarkStart w:id="3837" w:name="_Toc107505630"/>
      <w:r w:rsidRPr="00C52D87">
        <w:rPr>
          <w:rFonts w:asciiTheme="majorBidi" w:hAnsiTheme="majorBidi" w:cstheme="majorBidi"/>
          <w:b/>
          <w:bCs/>
          <w:sz w:val="24"/>
          <w:szCs w:val="24"/>
        </w:rPr>
        <w:t>With respect to functionality and Utility</w:t>
      </w:r>
      <w:bookmarkEnd w:id="3837"/>
    </w:p>
    <w:p w14:paraId="5745A94C" w14:textId="1FFFCE8D" w:rsidR="006E4686" w:rsidRPr="00C52D87" w:rsidRDefault="006E4686">
      <w:pPr>
        <w:numPr>
          <w:ilvl w:val="1"/>
          <w:numId w:val="43"/>
        </w:numPr>
        <w:spacing w:after="120" w:line="480" w:lineRule="auto"/>
        <w:rPr>
          <w:rFonts w:asciiTheme="majorBidi" w:hAnsiTheme="majorBidi" w:cstheme="majorBidi"/>
          <w:sz w:val="24"/>
          <w:szCs w:val="24"/>
        </w:rPr>
      </w:pPr>
      <w:bookmarkStart w:id="3838" w:name="_Toc107505631"/>
      <w:r w:rsidRPr="00C52D87">
        <w:rPr>
          <w:rFonts w:asciiTheme="majorBidi" w:hAnsiTheme="majorBidi" w:cstheme="majorBidi"/>
          <w:sz w:val="24"/>
          <w:szCs w:val="24"/>
        </w:rPr>
        <w:t xml:space="preserve">Enabled SM selection easier and faster than existent selection methods </w:t>
      </w:r>
      <w:r w:rsidR="00FA4FD9" w:rsidRPr="00C52D87">
        <w:rPr>
          <w:rFonts w:asciiTheme="majorBidi" w:hAnsiTheme="majorBidi" w:cstheme="majorBidi"/>
          <w:sz w:val="24"/>
          <w:szCs w:val="24"/>
        </w:rPr>
        <w:t>by creating</w:t>
      </w:r>
      <w:r w:rsidRPr="00C52D87">
        <w:rPr>
          <w:rFonts w:asciiTheme="majorBidi" w:hAnsiTheme="majorBidi" w:cstheme="majorBidi"/>
          <w:sz w:val="24"/>
          <w:szCs w:val="24"/>
        </w:rPr>
        <w:t xml:space="preserve"> a systematic and organized automated selection process</w:t>
      </w:r>
      <w:bookmarkEnd w:id="3838"/>
    </w:p>
    <w:p w14:paraId="267CA7B2" w14:textId="77777777" w:rsidR="006E4686" w:rsidRPr="00C52D87" w:rsidRDefault="006E4686">
      <w:pPr>
        <w:numPr>
          <w:ilvl w:val="1"/>
          <w:numId w:val="43"/>
        </w:numPr>
        <w:spacing w:after="120" w:line="480" w:lineRule="auto"/>
        <w:rPr>
          <w:rFonts w:asciiTheme="majorBidi" w:hAnsiTheme="majorBidi" w:cstheme="majorBidi"/>
          <w:sz w:val="24"/>
          <w:szCs w:val="24"/>
        </w:rPr>
      </w:pPr>
      <w:bookmarkStart w:id="3839" w:name="_Toc107505632"/>
      <w:r w:rsidRPr="00C52D87">
        <w:rPr>
          <w:rFonts w:asciiTheme="majorBidi" w:hAnsiTheme="majorBidi" w:cstheme="majorBidi"/>
          <w:sz w:val="24"/>
          <w:szCs w:val="24"/>
        </w:rPr>
        <w:t>Enabled prediction with sparse data by ensemble of SM</w:t>
      </w:r>
      <w:bookmarkEnd w:id="3839"/>
      <w:r w:rsidRPr="00C52D87">
        <w:rPr>
          <w:rFonts w:asciiTheme="majorBidi" w:hAnsiTheme="majorBidi" w:cstheme="majorBidi"/>
          <w:sz w:val="24"/>
          <w:szCs w:val="24"/>
        </w:rPr>
        <w:t xml:space="preserve"> </w:t>
      </w:r>
    </w:p>
    <w:p w14:paraId="173A1E66" w14:textId="77777777" w:rsidR="006E4686" w:rsidRPr="00C52D87" w:rsidRDefault="006E4686">
      <w:pPr>
        <w:numPr>
          <w:ilvl w:val="1"/>
          <w:numId w:val="43"/>
        </w:numPr>
        <w:spacing w:after="120" w:line="480" w:lineRule="auto"/>
        <w:rPr>
          <w:rFonts w:asciiTheme="majorBidi" w:hAnsiTheme="majorBidi" w:cstheme="majorBidi"/>
          <w:sz w:val="24"/>
          <w:szCs w:val="24"/>
        </w:rPr>
      </w:pPr>
      <w:bookmarkStart w:id="3840" w:name="_Toc107505633"/>
      <w:r w:rsidRPr="00C52D87">
        <w:rPr>
          <w:rFonts w:asciiTheme="majorBidi" w:hAnsiTheme="majorBidi" w:cstheme="majorBidi"/>
          <w:sz w:val="24"/>
          <w:szCs w:val="24"/>
        </w:rPr>
        <w:t>Enabled dealing with temporal and spatial data in SM</w:t>
      </w:r>
      <w:bookmarkEnd w:id="3840"/>
    </w:p>
    <w:p w14:paraId="2BACF484" w14:textId="3544F798" w:rsidR="006E4686" w:rsidRPr="00C52D87" w:rsidRDefault="006E4686">
      <w:pPr>
        <w:numPr>
          <w:ilvl w:val="1"/>
          <w:numId w:val="43"/>
        </w:numPr>
        <w:spacing w:after="120" w:line="480" w:lineRule="auto"/>
        <w:rPr>
          <w:rFonts w:asciiTheme="majorBidi" w:hAnsiTheme="majorBidi" w:cstheme="majorBidi"/>
          <w:sz w:val="24"/>
          <w:szCs w:val="24"/>
        </w:rPr>
      </w:pPr>
      <w:bookmarkStart w:id="3841" w:name="_Toc107505634"/>
      <w:r w:rsidRPr="00C52D87">
        <w:rPr>
          <w:rFonts w:asciiTheme="majorBidi" w:hAnsiTheme="majorBidi" w:cstheme="majorBidi"/>
          <w:sz w:val="24"/>
          <w:szCs w:val="24"/>
        </w:rPr>
        <w:t xml:space="preserve">Enabled complexity management in a supply chain network by partitioning the network, approximating the solutions of the </w:t>
      </w:r>
      <w:r w:rsidR="00FA4FD9" w:rsidRPr="00C52D87">
        <w:rPr>
          <w:rFonts w:asciiTheme="majorBidi" w:hAnsiTheme="majorBidi" w:cstheme="majorBidi"/>
          <w:sz w:val="24"/>
          <w:szCs w:val="24"/>
        </w:rPr>
        <w:t>partitions,</w:t>
      </w:r>
      <w:r w:rsidRPr="00C52D87">
        <w:rPr>
          <w:rFonts w:asciiTheme="majorBidi" w:hAnsiTheme="majorBidi" w:cstheme="majorBidi"/>
          <w:sz w:val="24"/>
          <w:szCs w:val="24"/>
        </w:rPr>
        <w:t xml:space="preserve"> and coordinating them</w:t>
      </w:r>
      <w:bookmarkEnd w:id="3841"/>
    </w:p>
    <w:p w14:paraId="2EC38A63" w14:textId="73B1EFA0" w:rsidR="007C3657" w:rsidRPr="00C52D87" w:rsidRDefault="007C3657" w:rsidP="007C3657">
      <w:pPr>
        <w:pStyle w:val="Heading5"/>
        <w:rPr>
          <w:rFonts w:asciiTheme="majorBidi" w:hAnsiTheme="majorBidi"/>
        </w:rPr>
      </w:pPr>
      <w:bookmarkStart w:id="3842" w:name="_Toc109848643"/>
      <w:bookmarkStart w:id="3843" w:name="_Toc107505635"/>
      <w:r w:rsidRPr="00C52D87">
        <w:rPr>
          <w:rFonts w:asciiTheme="majorBidi" w:hAnsiTheme="majorBidi"/>
        </w:rPr>
        <w:t>Contributions</w:t>
      </w:r>
      <w:bookmarkEnd w:id="3842"/>
    </w:p>
    <w:p w14:paraId="21F2224A" w14:textId="423E6777" w:rsidR="00E77CB5" w:rsidRDefault="00D10D40" w:rsidP="00C7537A">
      <w:pPr>
        <w:pStyle w:val="BodyText"/>
      </w:pPr>
      <w:r w:rsidRPr="00C52D87">
        <w:t>In Figure</w:t>
      </w:r>
      <w:r w:rsidR="0028071B" w:rsidRPr="00C52D87">
        <w:t xml:space="preserve"> 9.1,</w:t>
      </w:r>
      <w:r w:rsidRPr="00C52D87">
        <w:t xml:space="preserve"> </w:t>
      </w:r>
      <w:r w:rsidR="001368C2" w:rsidRPr="00C52D87">
        <w:t>t</w:t>
      </w:r>
      <w:r w:rsidRPr="00C52D87">
        <w:t>he dissertation outline and the work accomplished during this PhD is summarized.</w:t>
      </w:r>
      <w:bookmarkEnd w:id="3843"/>
    </w:p>
    <w:tbl>
      <w:tblPr>
        <w:tblStyle w:val="TableGrid"/>
        <w:tblW w:w="9337" w:type="dxa"/>
        <w:tblBorders>
          <w:insideH w:val="none" w:sz="0" w:space="0" w:color="auto"/>
          <w:insideV w:val="none" w:sz="0" w:space="0" w:color="auto"/>
        </w:tblBorders>
        <w:tblLayout w:type="fixed"/>
        <w:tblLook w:val="04A0" w:firstRow="1" w:lastRow="0" w:firstColumn="1" w:lastColumn="0" w:noHBand="0" w:noVBand="1"/>
      </w:tblPr>
      <w:tblGrid>
        <w:gridCol w:w="444"/>
        <w:gridCol w:w="8893"/>
      </w:tblGrid>
      <w:tr w:rsidR="009F3A83" w:rsidRPr="00C52D87" w14:paraId="6A908558" w14:textId="77777777" w:rsidTr="00C1519B">
        <w:trPr>
          <w:cantSplit/>
          <w:trHeight w:val="10250"/>
        </w:trPr>
        <w:tc>
          <w:tcPr>
            <w:tcW w:w="444" w:type="dxa"/>
            <w:textDirection w:val="btLr"/>
          </w:tcPr>
          <w:p w14:paraId="62627AA4" w14:textId="77777777" w:rsidR="009F3A83" w:rsidRPr="00C52D87" w:rsidRDefault="009F3A83" w:rsidP="00C1519B">
            <w:pPr>
              <w:autoSpaceDE w:val="0"/>
              <w:autoSpaceDN w:val="0"/>
              <w:adjustRightInd w:val="0"/>
              <w:snapToGrid w:val="0"/>
              <w:spacing w:before="0" w:after="0" w:line="480" w:lineRule="auto"/>
              <w:ind w:firstLine="0"/>
              <w:jc w:val="center"/>
              <w:rPr>
                <w:rFonts w:asciiTheme="majorBidi" w:hAnsiTheme="majorBidi" w:cstheme="majorBidi"/>
                <w:b/>
                <w:bCs/>
                <w:color w:val="000000" w:themeColor="text1"/>
                <w:sz w:val="24"/>
                <w:szCs w:val="24"/>
              </w:rPr>
            </w:pPr>
            <w:r w:rsidRPr="00C52D87">
              <w:rPr>
                <w:rFonts w:asciiTheme="majorBidi" w:hAnsiTheme="majorBidi" w:cstheme="majorBidi"/>
                <w:b/>
                <w:bCs/>
                <w:color w:val="000000" w:themeColor="text1"/>
                <w:sz w:val="24"/>
                <w:szCs w:val="24"/>
              </w:rPr>
              <w:t>Dissertation Outline</w:t>
            </w:r>
          </w:p>
          <w:p w14:paraId="7707DBBD" w14:textId="77777777" w:rsidR="009F3A83" w:rsidRPr="00C52D87" w:rsidRDefault="009F3A83" w:rsidP="00C1519B">
            <w:pPr>
              <w:autoSpaceDE w:val="0"/>
              <w:autoSpaceDN w:val="0"/>
              <w:adjustRightInd w:val="0"/>
              <w:snapToGrid w:val="0"/>
              <w:spacing w:before="0" w:after="0" w:line="480" w:lineRule="auto"/>
              <w:ind w:left="113" w:right="113" w:firstLine="0"/>
              <w:jc w:val="left"/>
              <w:rPr>
                <w:rFonts w:asciiTheme="majorBidi" w:hAnsiTheme="majorBidi" w:cstheme="majorBidi"/>
                <w:color w:val="000000" w:themeColor="text1"/>
                <w:sz w:val="24"/>
                <w:szCs w:val="24"/>
              </w:rPr>
            </w:pPr>
          </w:p>
          <w:p w14:paraId="0385CCA9" w14:textId="77777777" w:rsidR="009F3A83" w:rsidRPr="00C52D87" w:rsidRDefault="009F3A83" w:rsidP="00C1519B">
            <w:pPr>
              <w:autoSpaceDE w:val="0"/>
              <w:autoSpaceDN w:val="0"/>
              <w:adjustRightInd w:val="0"/>
              <w:snapToGrid w:val="0"/>
              <w:spacing w:before="0" w:after="0" w:line="480" w:lineRule="auto"/>
              <w:ind w:left="113" w:right="113" w:firstLine="0"/>
              <w:jc w:val="left"/>
              <w:rPr>
                <w:rFonts w:asciiTheme="majorBidi" w:hAnsiTheme="majorBidi" w:cstheme="majorBidi"/>
                <w:color w:val="000000" w:themeColor="text1"/>
                <w:sz w:val="24"/>
                <w:szCs w:val="24"/>
              </w:rPr>
            </w:pPr>
          </w:p>
          <w:p w14:paraId="3F09318E" w14:textId="77777777" w:rsidR="009F3A83" w:rsidRPr="00C52D87" w:rsidRDefault="009F3A83" w:rsidP="00C1519B">
            <w:pPr>
              <w:autoSpaceDE w:val="0"/>
              <w:autoSpaceDN w:val="0"/>
              <w:adjustRightInd w:val="0"/>
              <w:snapToGrid w:val="0"/>
              <w:spacing w:before="0" w:after="0" w:line="480" w:lineRule="auto"/>
              <w:ind w:left="113" w:right="113" w:firstLine="0"/>
              <w:jc w:val="left"/>
              <w:rPr>
                <w:rFonts w:asciiTheme="majorBidi" w:hAnsiTheme="majorBidi" w:cstheme="majorBidi"/>
                <w:color w:val="000000" w:themeColor="text1"/>
                <w:sz w:val="24"/>
                <w:szCs w:val="24"/>
              </w:rPr>
            </w:pPr>
          </w:p>
          <w:p w14:paraId="5EBEFD56" w14:textId="77777777" w:rsidR="009F3A83" w:rsidRPr="00C52D87" w:rsidRDefault="009F3A83" w:rsidP="00C1519B">
            <w:pPr>
              <w:autoSpaceDE w:val="0"/>
              <w:autoSpaceDN w:val="0"/>
              <w:adjustRightInd w:val="0"/>
              <w:snapToGrid w:val="0"/>
              <w:spacing w:before="0" w:after="0" w:line="480" w:lineRule="auto"/>
              <w:ind w:left="113" w:right="113" w:firstLine="0"/>
              <w:jc w:val="left"/>
              <w:rPr>
                <w:rFonts w:asciiTheme="majorBidi" w:hAnsiTheme="majorBidi" w:cstheme="majorBidi"/>
                <w:color w:val="000000" w:themeColor="text1"/>
                <w:sz w:val="24"/>
                <w:szCs w:val="24"/>
              </w:rPr>
            </w:pPr>
          </w:p>
          <w:p w14:paraId="6009A388" w14:textId="77777777" w:rsidR="009F3A83" w:rsidRPr="00C52D87" w:rsidRDefault="009F3A83" w:rsidP="00C1519B">
            <w:pPr>
              <w:autoSpaceDE w:val="0"/>
              <w:autoSpaceDN w:val="0"/>
              <w:adjustRightInd w:val="0"/>
              <w:snapToGrid w:val="0"/>
              <w:spacing w:before="0" w:after="0" w:line="480" w:lineRule="auto"/>
              <w:ind w:left="113" w:right="113" w:firstLine="0"/>
              <w:jc w:val="left"/>
              <w:rPr>
                <w:rFonts w:asciiTheme="majorBidi" w:hAnsiTheme="majorBidi" w:cstheme="majorBidi"/>
                <w:color w:val="000000" w:themeColor="text1"/>
                <w:sz w:val="24"/>
                <w:szCs w:val="24"/>
              </w:rPr>
            </w:pPr>
          </w:p>
          <w:p w14:paraId="6CD389B2" w14:textId="77777777" w:rsidR="009F3A83" w:rsidRPr="00C52D87" w:rsidRDefault="009F3A83" w:rsidP="00C1519B">
            <w:pPr>
              <w:autoSpaceDE w:val="0"/>
              <w:autoSpaceDN w:val="0"/>
              <w:adjustRightInd w:val="0"/>
              <w:snapToGrid w:val="0"/>
              <w:spacing w:before="0" w:after="0" w:line="480" w:lineRule="auto"/>
              <w:ind w:left="113" w:right="113" w:firstLine="0"/>
              <w:jc w:val="left"/>
              <w:rPr>
                <w:rFonts w:asciiTheme="majorBidi" w:hAnsiTheme="majorBidi" w:cstheme="majorBidi"/>
                <w:color w:val="000000" w:themeColor="text1"/>
                <w:sz w:val="24"/>
                <w:szCs w:val="24"/>
              </w:rPr>
            </w:pPr>
          </w:p>
          <w:p w14:paraId="0A566415" w14:textId="77777777" w:rsidR="009F3A83" w:rsidRPr="00C52D87" w:rsidRDefault="009F3A83" w:rsidP="00C1519B">
            <w:pPr>
              <w:autoSpaceDE w:val="0"/>
              <w:autoSpaceDN w:val="0"/>
              <w:adjustRightInd w:val="0"/>
              <w:snapToGrid w:val="0"/>
              <w:spacing w:before="0" w:after="0" w:line="480" w:lineRule="auto"/>
              <w:ind w:left="113" w:right="113" w:firstLine="0"/>
              <w:jc w:val="left"/>
              <w:rPr>
                <w:rFonts w:asciiTheme="majorBidi" w:hAnsiTheme="majorBidi" w:cstheme="majorBidi"/>
                <w:color w:val="000000" w:themeColor="text1"/>
                <w:sz w:val="24"/>
                <w:szCs w:val="24"/>
              </w:rPr>
            </w:pPr>
          </w:p>
          <w:p w14:paraId="2F4A3B31" w14:textId="77777777" w:rsidR="009F3A83" w:rsidRPr="00C52D87" w:rsidRDefault="009F3A83" w:rsidP="00C1519B">
            <w:pPr>
              <w:autoSpaceDE w:val="0"/>
              <w:autoSpaceDN w:val="0"/>
              <w:adjustRightInd w:val="0"/>
              <w:snapToGrid w:val="0"/>
              <w:spacing w:before="0" w:after="0" w:line="480" w:lineRule="auto"/>
              <w:ind w:left="113" w:right="113" w:firstLine="0"/>
              <w:jc w:val="left"/>
              <w:rPr>
                <w:rFonts w:asciiTheme="majorBidi" w:hAnsiTheme="majorBidi" w:cstheme="majorBidi"/>
                <w:color w:val="000000" w:themeColor="text1"/>
                <w:sz w:val="24"/>
                <w:szCs w:val="24"/>
              </w:rPr>
            </w:pPr>
          </w:p>
          <w:p w14:paraId="4DCD9E2B" w14:textId="77777777" w:rsidR="009F3A83" w:rsidRPr="00C52D87" w:rsidRDefault="009F3A83" w:rsidP="00C1519B">
            <w:pPr>
              <w:autoSpaceDE w:val="0"/>
              <w:autoSpaceDN w:val="0"/>
              <w:adjustRightInd w:val="0"/>
              <w:snapToGrid w:val="0"/>
              <w:spacing w:before="0" w:after="0" w:line="480" w:lineRule="auto"/>
              <w:ind w:left="113" w:right="113" w:firstLine="0"/>
              <w:jc w:val="left"/>
              <w:rPr>
                <w:rFonts w:asciiTheme="majorBidi" w:hAnsiTheme="majorBidi" w:cstheme="majorBidi"/>
                <w:color w:val="000000" w:themeColor="text1"/>
                <w:sz w:val="24"/>
                <w:szCs w:val="24"/>
              </w:rPr>
            </w:pPr>
            <w:r w:rsidRPr="00C52D87">
              <w:rPr>
                <w:rFonts w:asciiTheme="majorBidi" w:hAnsiTheme="majorBidi" w:cstheme="majorBidi"/>
                <w:color w:val="000000" w:themeColor="text1"/>
                <w:sz w:val="24"/>
                <w:szCs w:val="24"/>
              </w:rPr>
              <w:t>Problem Definition</w:t>
            </w:r>
          </w:p>
          <w:p w14:paraId="6439A984" w14:textId="77777777" w:rsidR="009F3A83" w:rsidRPr="00C52D87" w:rsidRDefault="009F3A83" w:rsidP="00C1519B">
            <w:pPr>
              <w:autoSpaceDE w:val="0"/>
              <w:autoSpaceDN w:val="0"/>
              <w:adjustRightInd w:val="0"/>
              <w:snapToGrid w:val="0"/>
              <w:spacing w:before="0" w:after="0" w:line="480" w:lineRule="auto"/>
              <w:ind w:left="113" w:right="113" w:firstLine="0"/>
              <w:jc w:val="left"/>
              <w:rPr>
                <w:rFonts w:asciiTheme="majorBidi" w:hAnsiTheme="majorBidi" w:cstheme="majorBidi"/>
                <w:color w:val="000000" w:themeColor="text1"/>
                <w:sz w:val="24"/>
                <w:szCs w:val="24"/>
              </w:rPr>
            </w:pPr>
          </w:p>
          <w:p w14:paraId="13291B40" w14:textId="77777777" w:rsidR="009F3A83" w:rsidRPr="00C52D87" w:rsidRDefault="009F3A83" w:rsidP="00C1519B">
            <w:pPr>
              <w:autoSpaceDE w:val="0"/>
              <w:autoSpaceDN w:val="0"/>
              <w:adjustRightInd w:val="0"/>
              <w:snapToGrid w:val="0"/>
              <w:spacing w:before="0" w:after="0" w:line="480" w:lineRule="auto"/>
              <w:ind w:left="113" w:right="113" w:firstLine="0"/>
              <w:jc w:val="left"/>
              <w:rPr>
                <w:rFonts w:asciiTheme="majorBidi" w:hAnsiTheme="majorBidi" w:cstheme="majorBidi"/>
                <w:color w:val="000000" w:themeColor="text1"/>
                <w:sz w:val="24"/>
                <w:szCs w:val="24"/>
              </w:rPr>
            </w:pPr>
          </w:p>
          <w:p w14:paraId="2B07281D" w14:textId="77777777" w:rsidR="009F3A83" w:rsidRPr="00C52D87" w:rsidRDefault="009F3A83" w:rsidP="00C1519B">
            <w:pPr>
              <w:autoSpaceDE w:val="0"/>
              <w:autoSpaceDN w:val="0"/>
              <w:adjustRightInd w:val="0"/>
              <w:snapToGrid w:val="0"/>
              <w:spacing w:before="0" w:after="0" w:line="480" w:lineRule="auto"/>
              <w:ind w:left="113" w:right="113" w:firstLine="0"/>
              <w:jc w:val="left"/>
              <w:rPr>
                <w:rFonts w:asciiTheme="majorBidi" w:hAnsiTheme="majorBidi" w:cstheme="majorBidi"/>
                <w:color w:val="000000" w:themeColor="text1"/>
                <w:sz w:val="24"/>
                <w:szCs w:val="24"/>
              </w:rPr>
            </w:pPr>
          </w:p>
          <w:p w14:paraId="4C9AAD69" w14:textId="77777777" w:rsidR="009F3A83" w:rsidRPr="00C52D87" w:rsidRDefault="009F3A83" w:rsidP="00C1519B">
            <w:pPr>
              <w:autoSpaceDE w:val="0"/>
              <w:autoSpaceDN w:val="0"/>
              <w:adjustRightInd w:val="0"/>
              <w:snapToGrid w:val="0"/>
              <w:spacing w:before="0" w:after="0" w:line="480" w:lineRule="auto"/>
              <w:ind w:left="113" w:right="113" w:firstLine="0"/>
              <w:jc w:val="left"/>
              <w:rPr>
                <w:rFonts w:asciiTheme="majorBidi" w:hAnsiTheme="majorBidi" w:cstheme="majorBidi"/>
                <w:color w:val="000000" w:themeColor="text1"/>
                <w:sz w:val="24"/>
                <w:szCs w:val="24"/>
              </w:rPr>
            </w:pPr>
          </w:p>
          <w:p w14:paraId="64FB7CEB" w14:textId="77777777" w:rsidR="009F3A83" w:rsidRPr="00C52D87" w:rsidRDefault="009F3A83" w:rsidP="00C1519B">
            <w:pPr>
              <w:autoSpaceDE w:val="0"/>
              <w:autoSpaceDN w:val="0"/>
              <w:adjustRightInd w:val="0"/>
              <w:snapToGrid w:val="0"/>
              <w:spacing w:before="0" w:after="0" w:line="480" w:lineRule="auto"/>
              <w:ind w:left="113" w:right="113" w:firstLine="0"/>
              <w:jc w:val="left"/>
              <w:rPr>
                <w:rFonts w:asciiTheme="majorBidi" w:hAnsiTheme="majorBidi" w:cstheme="majorBidi"/>
                <w:color w:val="000000" w:themeColor="text1"/>
                <w:sz w:val="24"/>
                <w:szCs w:val="24"/>
              </w:rPr>
            </w:pPr>
          </w:p>
          <w:p w14:paraId="1EF4332B" w14:textId="77777777" w:rsidR="009F3A83" w:rsidRPr="00C52D87" w:rsidRDefault="009F3A83" w:rsidP="00C1519B">
            <w:pPr>
              <w:autoSpaceDE w:val="0"/>
              <w:autoSpaceDN w:val="0"/>
              <w:adjustRightInd w:val="0"/>
              <w:snapToGrid w:val="0"/>
              <w:spacing w:before="0" w:after="0" w:line="480" w:lineRule="auto"/>
              <w:ind w:left="113" w:right="113" w:firstLine="0"/>
              <w:jc w:val="left"/>
              <w:rPr>
                <w:rFonts w:asciiTheme="majorBidi" w:hAnsiTheme="majorBidi" w:cstheme="majorBidi"/>
                <w:color w:val="000000" w:themeColor="text1"/>
                <w:sz w:val="24"/>
                <w:szCs w:val="24"/>
              </w:rPr>
            </w:pPr>
          </w:p>
          <w:p w14:paraId="195BAC66" w14:textId="77777777" w:rsidR="009F3A83" w:rsidRPr="00C52D87" w:rsidRDefault="009F3A83" w:rsidP="00C1519B">
            <w:pPr>
              <w:autoSpaceDE w:val="0"/>
              <w:autoSpaceDN w:val="0"/>
              <w:adjustRightInd w:val="0"/>
              <w:snapToGrid w:val="0"/>
              <w:spacing w:before="0" w:after="0" w:line="480" w:lineRule="auto"/>
              <w:ind w:left="113" w:right="113" w:firstLine="0"/>
              <w:jc w:val="left"/>
              <w:rPr>
                <w:rFonts w:asciiTheme="majorBidi" w:hAnsiTheme="majorBidi" w:cstheme="majorBidi"/>
                <w:color w:val="000000" w:themeColor="text1"/>
                <w:sz w:val="24"/>
                <w:szCs w:val="24"/>
              </w:rPr>
            </w:pPr>
          </w:p>
          <w:p w14:paraId="6CF18C3C" w14:textId="77777777" w:rsidR="009F3A83" w:rsidRPr="00C52D87" w:rsidRDefault="009F3A83" w:rsidP="00C1519B">
            <w:pPr>
              <w:autoSpaceDE w:val="0"/>
              <w:autoSpaceDN w:val="0"/>
              <w:adjustRightInd w:val="0"/>
              <w:snapToGrid w:val="0"/>
              <w:spacing w:before="0" w:after="0" w:line="480" w:lineRule="auto"/>
              <w:ind w:left="113" w:right="113" w:firstLine="0"/>
              <w:jc w:val="left"/>
              <w:rPr>
                <w:rFonts w:asciiTheme="majorBidi" w:hAnsiTheme="majorBidi" w:cstheme="majorBidi"/>
                <w:color w:val="000000" w:themeColor="text1"/>
                <w:sz w:val="24"/>
                <w:szCs w:val="24"/>
              </w:rPr>
            </w:pPr>
          </w:p>
          <w:p w14:paraId="099DC912" w14:textId="77777777" w:rsidR="009F3A83" w:rsidRPr="00C52D87" w:rsidRDefault="009F3A83" w:rsidP="00C1519B">
            <w:pPr>
              <w:autoSpaceDE w:val="0"/>
              <w:autoSpaceDN w:val="0"/>
              <w:adjustRightInd w:val="0"/>
              <w:snapToGrid w:val="0"/>
              <w:spacing w:before="0" w:after="0" w:line="480" w:lineRule="auto"/>
              <w:ind w:left="113" w:right="113" w:firstLine="0"/>
              <w:jc w:val="left"/>
              <w:rPr>
                <w:rFonts w:asciiTheme="majorBidi" w:hAnsiTheme="majorBidi" w:cstheme="majorBidi"/>
                <w:color w:val="000000" w:themeColor="text1"/>
                <w:sz w:val="24"/>
                <w:szCs w:val="24"/>
              </w:rPr>
            </w:pPr>
          </w:p>
          <w:p w14:paraId="053760FA" w14:textId="77777777" w:rsidR="009F3A83" w:rsidRPr="00C52D87" w:rsidRDefault="009F3A83" w:rsidP="00C1519B">
            <w:pPr>
              <w:autoSpaceDE w:val="0"/>
              <w:autoSpaceDN w:val="0"/>
              <w:adjustRightInd w:val="0"/>
              <w:snapToGrid w:val="0"/>
              <w:spacing w:before="0" w:after="0" w:line="480" w:lineRule="auto"/>
              <w:ind w:left="113" w:right="113" w:firstLine="0"/>
              <w:jc w:val="left"/>
              <w:rPr>
                <w:rFonts w:asciiTheme="majorBidi" w:hAnsiTheme="majorBidi" w:cstheme="majorBidi"/>
                <w:color w:val="000000" w:themeColor="text1"/>
                <w:sz w:val="24"/>
                <w:szCs w:val="24"/>
              </w:rPr>
            </w:pPr>
          </w:p>
          <w:p w14:paraId="38901B75" w14:textId="77777777" w:rsidR="009F3A83" w:rsidRPr="00C52D87" w:rsidRDefault="009F3A83" w:rsidP="00C1519B">
            <w:pPr>
              <w:autoSpaceDE w:val="0"/>
              <w:autoSpaceDN w:val="0"/>
              <w:adjustRightInd w:val="0"/>
              <w:snapToGrid w:val="0"/>
              <w:spacing w:before="0" w:after="0" w:line="480" w:lineRule="auto"/>
              <w:ind w:left="113" w:right="113" w:firstLine="0"/>
              <w:jc w:val="left"/>
              <w:rPr>
                <w:rFonts w:asciiTheme="majorBidi" w:hAnsiTheme="majorBidi" w:cstheme="majorBidi"/>
                <w:color w:val="000000" w:themeColor="text1"/>
                <w:sz w:val="24"/>
                <w:szCs w:val="24"/>
              </w:rPr>
            </w:pPr>
          </w:p>
          <w:p w14:paraId="0B7A19AB" w14:textId="77777777" w:rsidR="009F3A83" w:rsidRPr="00C52D87" w:rsidRDefault="009F3A83" w:rsidP="00C1519B">
            <w:pPr>
              <w:autoSpaceDE w:val="0"/>
              <w:autoSpaceDN w:val="0"/>
              <w:adjustRightInd w:val="0"/>
              <w:snapToGrid w:val="0"/>
              <w:spacing w:before="0" w:after="0" w:line="480" w:lineRule="auto"/>
              <w:ind w:left="113" w:right="113" w:firstLine="0"/>
              <w:jc w:val="left"/>
              <w:rPr>
                <w:rFonts w:asciiTheme="majorBidi" w:hAnsiTheme="majorBidi" w:cstheme="majorBidi"/>
                <w:color w:val="000000" w:themeColor="text1"/>
                <w:sz w:val="24"/>
                <w:szCs w:val="24"/>
              </w:rPr>
            </w:pPr>
          </w:p>
          <w:p w14:paraId="66377781" w14:textId="77777777" w:rsidR="009F3A83" w:rsidRPr="00C52D87" w:rsidRDefault="009F3A83" w:rsidP="00C1519B">
            <w:pPr>
              <w:autoSpaceDE w:val="0"/>
              <w:autoSpaceDN w:val="0"/>
              <w:adjustRightInd w:val="0"/>
              <w:snapToGrid w:val="0"/>
              <w:spacing w:before="0" w:after="0" w:line="480" w:lineRule="auto"/>
              <w:ind w:left="113" w:right="113" w:firstLine="0"/>
              <w:jc w:val="left"/>
              <w:rPr>
                <w:rFonts w:asciiTheme="majorBidi" w:hAnsiTheme="majorBidi" w:cstheme="majorBidi"/>
                <w:color w:val="000000" w:themeColor="text1"/>
                <w:sz w:val="24"/>
                <w:szCs w:val="24"/>
              </w:rPr>
            </w:pPr>
          </w:p>
          <w:p w14:paraId="78F08D84" w14:textId="77777777" w:rsidR="009F3A83" w:rsidRPr="00C52D87" w:rsidRDefault="009F3A83" w:rsidP="00C1519B">
            <w:pPr>
              <w:autoSpaceDE w:val="0"/>
              <w:autoSpaceDN w:val="0"/>
              <w:adjustRightInd w:val="0"/>
              <w:snapToGrid w:val="0"/>
              <w:spacing w:before="0" w:after="0" w:line="480" w:lineRule="auto"/>
              <w:ind w:left="113" w:right="113" w:firstLine="0"/>
              <w:jc w:val="left"/>
              <w:rPr>
                <w:rFonts w:asciiTheme="majorBidi" w:hAnsiTheme="majorBidi" w:cstheme="majorBidi"/>
                <w:color w:val="000000" w:themeColor="text1"/>
                <w:sz w:val="24"/>
                <w:szCs w:val="24"/>
              </w:rPr>
            </w:pPr>
          </w:p>
          <w:p w14:paraId="3F71F23F" w14:textId="77777777" w:rsidR="009F3A83" w:rsidRPr="00C52D87" w:rsidRDefault="009F3A83" w:rsidP="00C1519B">
            <w:pPr>
              <w:autoSpaceDE w:val="0"/>
              <w:autoSpaceDN w:val="0"/>
              <w:adjustRightInd w:val="0"/>
              <w:snapToGrid w:val="0"/>
              <w:spacing w:before="0" w:after="0" w:line="480" w:lineRule="auto"/>
              <w:ind w:left="113" w:right="113" w:firstLine="0"/>
              <w:jc w:val="left"/>
              <w:rPr>
                <w:rFonts w:asciiTheme="majorBidi" w:hAnsiTheme="majorBidi" w:cstheme="majorBidi"/>
                <w:color w:val="000000" w:themeColor="text1"/>
                <w:sz w:val="24"/>
                <w:szCs w:val="24"/>
              </w:rPr>
            </w:pPr>
          </w:p>
          <w:p w14:paraId="116726F1" w14:textId="77777777" w:rsidR="009F3A83" w:rsidRPr="00C52D87" w:rsidRDefault="009F3A83" w:rsidP="00C1519B">
            <w:pPr>
              <w:autoSpaceDE w:val="0"/>
              <w:autoSpaceDN w:val="0"/>
              <w:adjustRightInd w:val="0"/>
              <w:snapToGrid w:val="0"/>
              <w:spacing w:before="0" w:after="0" w:line="480" w:lineRule="auto"/>
              <w:ind w:left="113" w:right="113" w:firstLine="0"/>
              <w:jc w:val="left"/>
              <w:rPr>
                <w:rFonts w:asciiTheme="majorBidi" w:hAnsiTheme="majorBidi" w:cstheme="majorBidi"/>
                <w:color w:val="000000" w:themeColor="text1"/>
                <w:sz w:val="24"/>
                <w:szCs w:val="24"/>
              </w:rPr>
            </w:pPr>
          </w:p>
          <w:p w14:paraId="3D4DAD0A" w14:textId="77777777" w:rsidR="009F3A83" w:rsidRPr="00C52D87" w:rsidRDefault="009F3A83" w:rsidP="00C1519B">
            <w:pPr>
              <w:autoSpaceDE w:val="0"/>
              <w:autoSpaceDN w:val="0"/>
              <w:adjustRightInd w:val="0"/>
              <w:snapToGrid w:val="0"/>
              <w:spacing w:before="0" w:after="0" w:line="480" w:lineRule="auto"/>
              <w:ind w:left="113" w:right="113" w:firstLine="0"/>
              <w:jc w:val="left"/>
              <w:rPr>
                <w:rFonts w:asciiTheme="majorBidi" w:hAnsiTheme="majorBidi" w:cstheme="majorBidi"/>
                <w:color w:val="000000" w:themeColor="text1"/>
                <w:sz w:val="24"/>
                <w:szCs w:val="24"/>
              </w:rPr>
            </w:pPr>
          </w:p>
          <w:p w14:paraId="67F42907" w14:textId="77777777" w:rsidR="009F3A83" w:rsidRPr="00C52D87" w:rsidRDefault="009F3A83" w:rsidP="00C1519B">
            <w:pPr>
              <w:autoSpaceDE w:val="0"/>
              <w:autoSpaceDN w:val="0"/>
              <w:adjustRightInd w:val="0"/>
              <w:snapToGrid w:val="0"/>
              <w:spacing w:before="0" w:after="0" w:line="480" w:lineRule="auto"/>
              <w:ind w:left="113" w:right="113" w:firstLine="0"/>
              <w:jc w:val="left"/>
              <w:rPr>
                <w:rFonts w:asciiTheme="majorBidi" w:hAnsiTheme="majorBidi" w:cstheme="majorBidi"/>
                <w:color w:val="000000" w:themeColor="text1"/>
                <w:sz w:val="24"/>
                <w:szCs w:val="24"/>
              </w:rPr>
            </w:pPr>
          </w:p>
          <w:p w14:paraId="1CD6EDED" w14:textId="77777777" w:rsidR="009F3A83" w:rsidRPr="00C52D87" w:rsidRDefault="009F3A83" w:rsidP="00C1519B">
            <w:pPr>
              <w:autoSpaceDE w:val="0"/>
              <w:autoSpaceDN w:val="0"/>
              <w:adjustRightInd w:val="0"/>
              <w:snapToGrid w:val="0"/>
              <w:spacing w:before="0" w:after="0" w:line="480" w:lineRule="auto"/>
              <w:ind w:left="113" w:right="113" w:firstLine="0"/>
              <w:jc w:val="left"/>
              <w:rPr>
                <w:rFonts w:asciiTheme="majorBidi" w:hAnsiTheme="majorBidi" w:cstheme="majorBidi"/>
                <w:color w:val="000000" w:themeColor="text1"/>
                <w:sz w:val="24"/>
                <w:szCs w:val="24"/>
              </w:rPr>
            </w:pPr>
          </w:p>
          <w:p w14:paraId="7C7264A7" w14:textId="77777777" w:rsidR="009F3A83" w:rsidRPr="00C52D87" w:rsidRDefault="009F3A83" w:rsidP="00C1519B">
            <w:pPr>
              <w:autoSpaceDE w:val="0"/>
              <w:autoSpaceDN w:val="0"/>
              <w:adjustRightInd w:val="0"/>
              <w:snapToGrid w:val="0"/>
              <w:spacing w:before="0" w:after="0" w:line="480" w:lineRule="auto"/>
              <w:ind w:left="113" w:right="113" w:firstLine="0"/>
              <w:jc w:val="left"/>
              <w:rPr>
                <w:rFonts w:asciiTheme="majorBidi" w:hAnsiTheme="majorBidi" w:cstheme="majorBidi"/>
                <w:color w:val="000000" w:themeColor="text1"/>
                <w:sz w:val="24"/>
                <w:szCs w:val="24"/>
              </w:rPr>
            </w:pPr>
          </w:p>
          <w:p w14:paraId="4B8C466A" w14:textId="77777777" w:rsidR="009F3A83" w:rsidRPr="00C52D87" w:rsidRDefault="009F3A83" w:rsidP="00C1519B">
            <w:pPr>
              <w:autoSpaceDE w:val="0"/>
              <w:autoSpaceDN w:val="0"/>
              <w:adjustRightInd w:val="0"/>
              <w:snapToGrid w:val="0"/>
              <w:spacing w:before="0" w:after="0" w:line="480" w:lineRule="auto"/>
              <w:ind w:left="113" w:right="113" w:firstLine="0"/>
              <w:jc w:val="left"/>
              <w:rPr>
                <w:rFonts w:asciiTheme="majorBidi" w:hAnsiTheme="majorBidi" w:cstheme="majorBidi"/>
                <w:color w:val="000000" w:themeColor="text1"/>
                <w:sz w:val="24"/>
                <w:szCs w:val="24"/>
              </w:rPr>
            </w:pPr>
          </w:p>
          <w:p w14:paraId="5F763223" w14:textId="77777777" w:rsidR="009F3A83" w:rsidRPr="00C52D87" w:rsidRDefault="009F3A83" w:rsidP="00C1519B">
            <w:pPr>
              <w:autoSpaceDE w:val="0"/>
              <w:autoSpaceDN w:val="0"/>
              <w:adjustRightInd w:val="0"/>
              <w:snapToGrid w:val="0"/>
              <w:spacing w:before="0" w:after="0" w:line="480" w:lineRule="auto"/>
              <w:ind w:left="113" w:right="113" w:firstLine="0"/>
              <w:jc w:val="left"/>
              <w:rPr>
                <w:rFonts w:asciiTheme="majorBidi" w:hAnsiTheme="majorBidi" w:cstheme="majorBidi"/>
                <w:color w:val="000000" w:themeColor="text1"/>
                <w:sz w:val="24"/>
                <w:szCs w:val="24"/>
              </w:rPr>
            </w:pPr>
          </w:p>
          <w:p w14:paraId="546E5C8E" w14:textId="77777777" w:rsidR="009F3A83" w:rsidRPr="00C52D87" w:rsidRDefault="009F3A83" w:rsidP="00C1519B">
            <w:pPr>
              <w:autoSpaceDE w:val="0"/>
              <w:autoSpaceDN w:val="0"/>
              <w:adjustRightInd w:val="0"/>
              <w:snapToGrid w:val="0"/>
              <w:spacing w:before="0" w:after="0" w:line="480" w:lineRule="auto"/>
              <w:ind w:left="113" w:right="113" w:firstLine="0"/>
              <w:jc w:val="left"/>
              <w:rPr>
                <w:rFonts w:asciiTheme="majorBidi" w:hAnsiTheme="majorBidi" w:cstheme="majorBidi"/>
                <w:color w:val="000000" w:themeColor="text1"/>
                <w:sz w:val="24"/>
                <w:szCs w:val="24"/>
              </w:rPr>
            </w:pPr>
          </w:p>
          <w:p w14:paraId="28E18662" w14:textId="77777777" w:rsidR="009F3A83" w:rsidRPr="00C52D87" w:rsidRDefault="009F3A83" w:rsidP="00C1519B">
            <w:pPr>
              <w:autoSpaceDE w:val="0"/>
              <w:autoSpaceDN w:val="0"/>
              <w:adjustRightInd w:val="0"/>
              <w:snapToGrid w:val="0"/>
              <w:spacing w:before="0" w:after="0" w:line="480" w:lineRule="auto"/>
              <w:ind w:left="113" w:right="113" w:firstLine="0"/>
              <w:jc w:val="left"/>
              <w:rPr>
                <w:rFonts w:asciiTheme="majorBidi" w:hAnsiTheme="majorBidi" w:cstheme="majorBidi"/>
                <w:color w:val="000000" w:themeColor="text1"/>
                <w:sz w:val="24"/>
                <w:szCs w:val="24"/>
              </w:rPr>
            </w:pPr>
          </w:p>
          <w:p w14:paraId="6EED2C6C" w14:textId="77777777" w:rsidR="009F3A83" w:rsidRPr="00C52D87" w:rsidRDefault="009F3A83" w:rsidP="00C1519B">
            <w:pPr>
              <w:autoSpaceDE w:val="0"/>
              <w:autoSpaceDN w:val="0"/>
              <w:adjustRightInd w:val="0"/>
              <w:snapToGrid w:val="0"/>
              <w:spacing w:before="0" w:after="0" w:line="480" w:lineRule="auto"/>
              <w:ind w:left="113" w:right="113" w:firstLine="0"/>
              <w:jc w:val="left"/>
              <w:rPr>
                <w:rFonts w:asciiTheme="majorBidi" w:hAnsiTheme="majorBidi" w:cstheme="majorBidi"/>
                <w:color w:val="000000" w:themeColor="text1"/>
                <w:sz w:val="24"/>
                <w:szCs w:val="24"/>
              </w:rPr>
            </w:pPr>
          </w:p>
          <w:p w14:paraId="1BCE2EBC" w14:textId="77777777" w:rsidR="009F3A83" w:rsidRPr="00C52D87" w:rsidRDefault="009F3A83" w:rsidP="00C1519B">
            <w:pPr>
              <w:autoSpaceDE w:val="0"/>
              <w:autoSpaceDN w:val="0"/>
              <w:adjustRightInd w:val="0"/>
              <w:snapToGrid w:val="0"/>
              <w:spacing w:before="0" w:after="0" w:line="480" w:lineRule="auto"/>
              <w:ind w:left="113" w:right="113" w:firstLine="0"/>
              <w:jc w:val="left"/>
              <w:rPr>
                <w:rFonts w:asciiTheme="majorBidi" w:hAnsiTheme="majorBidi" w:cstheme="majorBidi"/>
                <w:color w:val="000000" w:themeColor="text1"/>
                <w:sz w:val="24"/>
                <w:szCs w:val="24"/>
              </w:rPr>
            </w:pPr>
          </w:p>
          <w:p w14:paraId="4FE3B3BE" w14:textId="77777777" w:rsidR="009F3A83" w:rsidRPr="00C52D87" w:rsidRDefault="009F3A83" w:rsidP="00C1519B">
            <w:pPr>
              <w:autoSpaceDE w:val="0"/>
              <w:autoSpaceDN w:val="0"/>
              <w:adjustRightInd w:val="0"/>
              <w:snapToGrid w:val="0"/>
              <w:spacing w:before="0" w:after="0" w:line="480" w:lineRule="auto"/>
              <w:ind w:left="113" w:right="113" w:firstLine="0"/>
              <w:jc w:val="left"/>
              <w:rPr>
                <w:rFonts w:asciiTheme="majorBidi" w:hAnsiTheme="majorBidi" w:cstheme="majorBidi"/>
                <w:color w:val="000000" w:themeColor="text1"/>
                <w:sz w:val="24"/>
                <w:szCs w:val="24"/>
              </w:rPr>
            </w:pPr>
          </w:p>
          <w:p w14:paraId="6D736ADE" w14:textId="77777777" w:rsidR="009F3A83" w:rsidRPr="00C52D87" w:rsidRDefault="009F3A83" w:rsidP="00C1519B">
            <w:pPr>
              <w:autoSpaceDE w:val="0"/>
              <w:autoSpaceDN w:val="0"/>
              <w:adjustRightInd w:val="0"/>
              <w:snapToGrid w:val="0"/>
              <w:spacing w:before="0" w:after="0" w:line="480" w:lineRule="auto"/>
              <w:ind w:left="113" w:right="113" w:firstLine="0"/>
              <w:jc w:val="left"/>
              <w:rPr>
                <w:rFonts w:asciiTheme="majorBidi" w:hAnsiTheme="majorBidi" w:cstheme="majorBidi"/>
                <w:color w:val="000000" w:themeColor="text1"/>
                <w:sz w:val="24"/>
                <w:szCs w:val="24"/>
              </w:rPr>
            </w:pPr>
          </w:p>
          <w:p w14:paraId="7FD7C799" w14:textId="77777777" w:rsidR="009F3A83" w:rsidRPr="00C52D87" w:rsidRDefault="009F3A83" w:rsidP="00C1519B">
            <w:pPr>
              <w:autoSpaceDE w:val="0"/>
              <w:autoSpaceDN w:val="0"/>
              <w:adjustRightInd w:val="0"/>
              <w:snapToGrid w:val="0"/>
              <w:spacing w:before="0" w:after="0" w:line="480" w:lineRule="auto"/>
              <w:ind w:left="113" w:right="113" w:firstLine="0"/>
              <w:jc w:val="left"/>
              <w:rPr>
                <w:rFonts w:asciiTheme="majorBidi" w:hAnsiTheme="majorBidi" w:cstheme="majorBidi"/>
                <w:color w:val="000000" w:themeColor="text1"/>
                <w:sz w:val="24"/>
                <w:szCs w:val="24"/>
              </w:rPr>
            </w:pPr>
          </w:p>
          <w:p w14:paraId="141129A7" w14:textId="77777777" w:rsidR="009F3A83" w:rsidRPr="00C52D87" w:rsidRDefault="009F3A83" w:rsidP="00C1519B">
            <w:pPr>
              <w:autoSpaceDE w:val="0"/>
              <w:autoSpaceDN w:val="0"/>
              <w:adjustRightInd w:val="0"/>
              <w:snapToGrid w:val="0"/>
              <w:spacing w:before="0" w:after="0" w:line="480" w:lineRule="auto"/>
              <w:ind w:left="113" w:right="113" w:firstLine="0"/>
              <w:jc w:val="left"/>
              <w:rPr>
                <w:rFonts w:asciiTheme="majorBidi" w:hAnsiTheme="majorBidi" w:cstheme="majorBidi"/>
                <w:color w:val="000000" w:themeColor="text1"/>
                <w:sz w:val="24"/>
                <w:szCs w:val="24"/>
              </w:rPr>
            </w:pPr>
          </w:p>
          <w:p w14:paraId="7177A2E3" w14:textId="77777777" w:rsidR="009F3A83" w:rsidRPr="00C52D87" w:rsidRDefault="009F3A83" w:rsidP="00C1519B">
            <w:pPr>
              <w:autoSpaceDE w:val="0"/>
              <w:autoSpaceDN w:val="0"/>
              <w:adjustRightInd w:val="0"/>
              <w:snapToGrid w:val="0"/>
              <w:spacing w:before="0" w:after="0" w:line="480" w:lineRule="auto"/>
              <w:ind w:left="113" w:right="113" w:firstLine="0"/>
              <w:jc w:val="left"/>
              <w:rPr>
                <w:rFonts w:asciiTheme="majorBidi" w:hAnsiTheme="majorBidi" w:cstheme="majorBidi"/>
                <w:color w:val="000000" w:themeColor="text1"/>
                <w:sz w:val="24"/>
                <w:szCs w:val="24"/>
              </w:rPr>
            </w:pPr>
          </w:p>
          <w:p w14:paraId="15B0D9A6" w14:textId="77777777" w:rsidR="009F3A83" w:rsidRPr="00C52D87" w:rsidRDefault="009F3A83" w:rsidP="00C1519B">
            <w:pPr>
              <w:autoSpaceDE w:val="0"/>
              <w:autoSpaceDN w:val="0"/>
              <w:adjustRightInd w:val="0"/>
              <w:snapToGrid w:val="0"/>
              <w:spacing w:before="0" w:after="0" w:line="480" w:lineRule="auto"/>
              <w:ind w:left="113" w:right="113" w:firstLine="0"/>
              <w:jc w:val="left"/>
              <w:rPr>
                <w:rFonts w:asciiTheme="majorBidi" w:hAnsiTheme="majorBidi" w:cstheme="majorBidi"/>
                <w:color w:val="000000" w:themeColor="text1"/>
                <w:sz w:val="24"/>
                <w:szCs w:val="24"/>
              </w:rPr>
            </w:pPr>
          </w:p>
          <w:p w14:paraId="3C9A8075" w14:textId="77777777" w:rsidR="009F3A83" w:rsidRPr="00C52D87" w:rsidRDefault="009F3A83" w:rsidP="00C1519B">
            <w:pPr>
              <w:autoSpaceDE w:val="0"/>
              <w:autoSpaceDN w:val="0"/>
              <w:adjustRightInd w:val="0"/>
              <w:snapToGrid w:val="0"/>
              <w:spacing w:before="0" w:after="0" w:line="480" w:lineRule="auto"/>
              <w:ind w:left="113" w:right="113" w:firstLine="0"/>
              <w:jc w:val="left"/>
              <w:rPr>
                <w:rFonts w:asciiTheme="majorBidi" w:hAnsiTheme="majorBidi" w:cstheme="majorBidi"/>
                <w:color w:val="000000" w:themeColor="text1"/>
                <w:sz w:val="24"/>
                <w:szCs w:val="24"/>
              </w:rPr>
            </w:pPr>
          </w:p>
          <w:p w14:paraId="0E3EE977" w14:textId="77777777" w:rsidR="009F3A83" w:rsidRPr="00C52D87" w:rsidRDefault="009F3A83" w:rsidP="00C1519B">
            <w:pPr>
              <w:autoSpaceDE w:val="0"/>
              <w:autoSpaceDN w:val="0"/>
              <w:adjustRightInd w:val="0"/>
              <w:snapToGrid w:val="0"/>
              <w:spacing w:before="0" w:after="0" w:line="480" w:lineRule="auto"/>
              <w:ind w:left="113" w:right="113" w:firstLine="0"/>
              <w:jc w:val="left"/>
              <w:rPr>
                <w:rFonts w:asciiTheme="majorBidi" w:hAnsiTheme="majorBidi" w:cstheme="majorBidi"/>
                <w:color w:val="000000" w:themeColor="text1"/>
                <w:sz w:val="24"/>
                <w:szCs w:val="24"/>
              </w:rPr>
            </w:pPr>
          </w:p>
          <w:p w14:paraId="1E8F2F5B" w14:textId="77777777" w:rsidR="009F3A83" w:rsidRPr="00C52D87" w:rsidRDefault="009F3A83" w:rsidP="00C1519B">
            <w:pPr>
              <w:autoSpaceDE w:val="0"/>
              <w:autoSpaceDN w:val="0"/>
              <w:adjustRightInd w:val="0"/>
              <w:snapToGrid w:val="0"/>
              <w:spacing w:before="0" w:after="0" w:line="480" w:lineRule="auto"/>
              <w:ind w:left="113" w:right="113" w:firstLine="0"/>
              <w:jc w:val="left"/>
              <w:rPr>
                <w:rFonts w:asciiTheme="majorBidi" w:hAnsiTheme="majorBidi" w:cstheme="majorBidi"/>
                <w:color w:val="000000" w:themeColor="text1"/>
                <w:sz w:val="24"/>
                <w:szCs w:val="24"/>
              </w:rPr>
            </w:pPr>
          </w:p>
          <w:p w14:paraId="76188794" w14:textId="77777777" w:rsidR="009F3A83" w:rsidRPr="00C52D87" w:rsidRDefault="009F3A83" w:rsidP="00C1519B">
            <w:pPr>
              <w:autoSpaceDE w:val="0"/>
              <w:autoSpaceDN w:val="0"/>
              <w:adjustRightInd w:val="0"/>
              <w:snapToGrid w:val="0"/>
              <w:spacing w:before="0" w:after="0" w:line="480" w:lineRule="auto"/>
              <w:ind w:left="113" w:right="113" w:firstLine="0"/>
              <w:jc w:val="left"/>
              <w:rPr>
                <w:rFonts w:asciiTheme="majorBidi" w:hAnsiTheme="majorBidi" w:cstheme="majorBidi"/>
                <w:color w:val="000000" w:themeColor="text1"/>
                <w:sz w:val="24"/>
                <w:szCs w:val="24"/>
              </w:rPr>
            </w:pPr>
          </w:p>
          <w:p w14:paraId="26162A95" w14:textId="77777777" w:rsidR="009F3A83" w:rsidRPr="00C52D87" w:rsidRDefault="009F3A83" w:rsidP="00C1519B">
            <w:pPr>
              <w:autoSpaceDE w:val="0"/>
              <w:autoSpaceDN w:val="0"/>
              <w:adjustRightInd w:val="0"/>
              <w:snapToGrid w:val="0"/>
              <w:spacing w:before="0" w:after="0" w:line="480" w:lineRule="auto"/>
              <w:ind w:left="113" w:right="113" w:firstLine="0"/>
              <w:jc w:val="left"/>
              <w:rPr>
                <w:rFonts w:asciiTheme="majorBidi" w:hAnsiTheme="majorBidi" w:cstheme="majorBidi"/>
                <w:color w:val="000000" w:themeColor="text1"/>
                <w:sz w:val="24"/>
                <w:szCs w:val="24"/>
              </w:rPr>
            </w:pPr>
          </w:p>
          <w:p w14:paraId="3B6C6CAC" w14:textId="77777777" w:rsidR="009F3A83" w:rsidRPr="00C52D87" w:rsidRDefault="009F3A83" w:rsidP="00C1519B">
            <w:pPr>
              <w:autoSpaceDE w:val="0"/>
              <w:autoSpaceDN w:val="0"/>
              <w:adjustRightInd w:val="0"/>
              <w:snapToGrid w:val="0"/>
              <w:spacing w:before="0" w:after="0" w:line="480" w:lineRule="auto"/>
              <w:ind w:left="113" w:right="113" w:firstLine="0"/>
              <w:jc w:val="left"/>
              <w:rPr>
                <w:rFonts w:asciiTheme="majorBidi" w:hAnsiTheme="majorBidi" w:cstheme="majorBidi"/>
                <w:color w:val="000000" w:themeColor="text1"/>
                <w:sz w:val="24"/>
                <w:szCs w:val="24"/>
              </w:rPr>
            </w:pPr>
          </w:p>
          <w:p w14:paraId="4991D475" w14:textId="77777777" w:rsidR="009F3A83" w:rsidRPr="00C52D87" w:rsidRDefault="009F3A83" w:rsidP="00C1519B">
            <w:pPr>
              <w:autoSpaceDE w:val="0"/>
              <w:autoSpaceDN w:val="0"/>
              <w:adjustRightInd w:val="0"/>
              <w:snapToGrid w:val="0"/>
              <w:spacing w:before="0" w:after="0" w:line="480" w:lineRule="auto"/>
              <w:ind w:left="113" w:right="113" w:firstLine="0"/>
              <w:jc w:val="left"/>
              <w:rPr>
                <w:rFonts w:asciiTheme="majorBidi" w:hAnsiTheme="majorBidi" w:cstheme="majorBidi"/>
                <w:color w:val="000000" w:themeColor="text1"/>
                <w:sz w:val="24"/>
                <w:szCs w:val="24"/>
              </w:rPr>
            </w:pPr>
          </w:p>
          <w:p w14:paraId="7A905B66" w14:textId="77777777" w:rsidR="009F3A83" w:rsidRPr="00C52D87" w:rsidRDefault="009F3A83" w:rsidP="00C1519B">
            <w:pPr>
              <w:autoSpaceDE w:val="0"/>
              <w:autoSpaceDN w:val="0"/>
              <w:adjustRightInd w:val="0"/>
              <w:snapToGrid w:val="0"/>
              <w:spacing w:before="0" w:after="0" w:line="480" w:lineRule="auto"/>
              <w:ind w:left="113" w:right="113" w:firstLine="0"/>
              <w:jc w:val="left"/>
              <w:rPr>
                <w:rFonts w:asciiTheme="majorBidi" w:hAnsiTheme="majorBidi" w:cstheme="majorBidi"/>
                <w:color w:val="000000" w:themeColor="text1"/>
                <w:sz w:val="24"/>
                <w:szCs w:val="24"/>
              </w:rPr>
            </w:pPr>
          </w:p>
          <w:p w14:paraId="0F0F6287" w14:textId="77777777" w:rsidR="009F3A83" w:rsidRPr="00C52D87" w:rsidRDefault="009F3A83" w:rsidP="00C1519B">
            <w:pPr>
              <w:autoSpaceDE w:val="0"/>
              <w:autoSpaceDN w:val="0"/>
              <w:adjustRightInd w:val="0"/>
              <w:snapToGrid w:val="0"/>
              <w:spacing w:before="0" w:after="0" w:line="480" w:lineRule="auto"/>
              <w:ind w:left="113" w:right="113" w:firstLine="0"/>
              <w:jc w:val="left"/>
              <w:rPr>
                <w:rFonts w:asciiTheme="majorBidi" w:hAnsiTheme="majorBidi" w:cstheme="majorBidi"/>
                <w:color w:val="000000" w:themeColor="text1"/>
                <w:sz w:val="24"/>
                <w:szCs w:val="24"/>
              </w:rPr>
            </w:pPr>
          </w:p>
          <w:p w14:paraId="5C437BEE" w14:textId="77777777" w:rsidR="009F3A83" w:rsidRPr="00C52D87" w:rsidRDefault="009F3A83" w:rsidP="00C1519B">
            <w:pPr>
              <w:autoSpaceDE w:val="0"/>
              <w:autoSpaceDN w:val="0"/>
              <w:adjustRightInd w:val="0"/>
              <w:snapToGrid w:val="0"/>
              <w:spacing w:before="0" w:after="0" w:line="480" w:lineRule="auto"/>
              <w:ind w:left="113" w:right="113" w:firstLine="0"/>
              <w:jc w:val="left"/>
              <w:rPr>
                <w:rFonts w:asciiTheme="majorBidi" w:hAnsiTheme="majorBidi" w:cstheme="majorBidi"/>
                <w:color w:val="000000" w:themeColor="text1"/>
                <w:sz w:val="24"/>
                <w:szCs w:val="24"/>
              </w:rPr>
            </w:pPr>
          </w:p>
          <w:p w14:paraId="23F63DB8" w14:textId="77777777" w:rsidR="009F3A83" w:rsidRPr="00C52D87" w:rsidRDefault="009F3A83" w:rsidP="00C1519B">
            <w:pPr>
              <w:autoSpaceDE w:val="0"/>
              <w:autoSpaceDN w:val="0"/>
              <w:adjustRightInd w:val="0"/>
              <w:snapToGrid w:val="0"/>
              <w:spacing w:before="0" w:after="0" w:line="480" w:lineRule="auto"/>
              <w:ind w:left="113" w:right="113" w:firstLine="0"/>
              <w:jc w:val="left"/>
              <w:rPr>
                <w:rFonts w:asciiTheme="majorBidi" w:hAnsiTheme="majorBidi" w:cstheme="majorBidi"/>
                <w:color w:val="000000" w:themeColor="text1"/>
                <w:sz w:val="24"/>
                <w:szCs w:val="24"/>
              </w:rPr>
            </w:pPr>
          </w:p>
          <w:p w14:paraId="38AA70AB" w14:textId="77777777" w:rsidR="009F3A83" w:rsidRPr="00C52D87" w:rsidRDefault="009F3A83" w:rsidP="00C1519B">
            <w:pPr>
              <w:autoSpaceDE w:val="0"/>
              <w:autoSpaceDN w:val="0"/>
              <w:adjustRightInd w:val="0"/>
              <w:snapToGrid w:val="0"/>
              <w:spacing w:before="0" w:after="0" w:line="480" w:lineRule="auto"/>
              <w:ind w:left="113" w:right="113" w:firstLine="0"/>
              <w:jc w:val="left"/>
              <w:rPr>
                <w:rFonts w:asciiTheme="majorBidi" w:hAnsiTheme="majorBidi" w:cstheme="majorBidi"/>
                <w:color w:val="000000" w:themeColor="text1"/>
                <w:sz w:val="24"/>
                <w:szCs w:val="24"/>
              </w:rPr>
            </w:pPr>
          </w:p>
          <w:p w14:paraId="7DB12C21" w14:textId="77777777" w:rsidR="009F3A83" w:rsidRPr="00C52D87" w:rsidRDefault="009F3A83" w:rsidP="00C1519B">
            <w:pPr>
              <w:autoSpaceDE w:val="0"/>
              <w:autoSpaceDN w:val="0"/>
              <w:adjustRightInd w:val="0"/>
              <w:snapToGrid w:val="0"/>
              <w:spacing w:before="0" w:after="0" w:line="480" w:lineRule="auto"/>
              <w:ind w:left="113" w:right="113" w:firstLine="0"/>
              <w:jc w:val="left"/>
              <w:rPr>
                <w:rFonts w:asciiTheme="majorBidi" w:hAnsiTheme="majorBidi" w:cstheme="majorBidi"/>
                <w:color w:val="000000" w:themeColor="text1"/>
                <w:sz w:val="24"/>
                <w:szCs w:val="24"/>
              </w:rPr>
            </w:pPr>
          </w:p>
          <w:p w14:paraId="10F6F04B" w14:textId="77777777" w:rsidR="009F3A83" w:rsidRPr="00C52D87" w:rsidRDefault="009F3A83" w:rsidP="00C1519B">
            <w:pPr>
              <w:autoSpaceDE w:val="0"/>
              <w:autoSpaceDN w:val="0"/>
              <w:adjustRightInd w:val="0"/>
              <w:snapToGrid w:val="0"/>
              <w:spacing w:before="0" w:after="0" w:line="480" w:lineRule="auto"/>
              <w:ind w:left="113" w:right="113" w:firstLine="0"/>
              <w:jc w:val="left"/>
              <w:rPr>
                <w:rFonts w:asciiTheme="majorBidi" w:hAnsiTheme="majorBidi" w:cstheme="majorBidi"/>
                <w:color w:val="000000" w:themeColor="text1"/>
                <w:sz w:val="24"/>
                <w:szCs w:val="24"/>
              </w:rPr>
            </w:pPr>
          </w:p>
          <w:p w14:paraId="6C6D1BED" w14:textId="77777777" w:rsidR="009F3A83" w:rsidRPr="00C52D87" w:rsidRDefault="009F3A83" w:rsidP="00C1519B">
            <w:pPr>
              <w:autoSpaceDE w:val="0"/>
              <w:autoSpaceDN w:val="0"/>
              <w:adjustRightInd w:val="0"/>
              <w:snapToGrid w:val="0"/>
              <w:spacing w:before="0" w:after="0" w:line="480" w:lineRule="auto"/>
              <w:ind w:left="113" w:right="113" w:firstLine="0"/>
              <w:jc w:val="left"/>
              <w:rPr>
                <w:rFonts w:asciiTheme="majorBidi" w:hAnsiTheme="majorBidi" w:cstheme="majorBidi"/>
                <w:color w:val="000000" w:themeColor="text1"/>
                <w:sz w:val="24"/>
                <w:szCs w:val="24"/>
              </w:rPr>
            </w:pPr>
          </w:p>
          <w:p w14:paraId="30D53328" w14:textId="77777777" w:rsidR="009F3A83" w:rsidRPr="00C52D87" w:rsidRDefault="009F3A83" w:rsidP="00C1519B">
            <w:pPr>
              <w:autoSpaceDE w:val="0"/>
              <w:autoSpaceDN w:val="0"/>
              <w:adjustRightInd w:val="0"/>
              <w:snapToGrid w:val="0"/>
              <w:spacing w:before="0" w:after="0" w:line="480" w:lineRule="auto"/>
              <w:ind w:left="113" w:right="113" w:firstLine="0"/>
              <w:jc w:val="left"/>
              <w:rPr>
                <w:rFonts w:asciiTheme="majorBidi" w:hAnsiTheme="majorBidi" w:cstheme="majorBidi"/>
                <w:color w:val="000000" w:themeColor="text1"/>
                <w:sz w:val="24"/>
                <w:szCs w:val="24"/>
              </w:rPr>
            </w:pPr>
          </w:p>
          <w:p w14:paraId="7E185A46" w14:textId="77777777" w:rsidR="009F3A83" w:rsidRPr="00C52D87" w:rsidRDefault="009F3A83" w:rsidP="00C1519B">
            <w:pPr>
              <w:autoSpaceDE w:val="0"/>
              <w:autoSpaceDN w:val="0"/>
              <w:adjustRightInd w:val="0"/>
              <w:snapToGrid w:val="0"/>
              <w:spacing w:before="0" w:after="0" w:line="480" w:lineRule="auto"/>
              <w:ind w:left="113" w:right="113" w:firstLine="0"/>
              <w:jc w:val="left"/>
              <w:rPr>
                <w:rFonts w:asciiTheme="majorBidi" w:hAnsiTheme="majorBidi" w:cstheme="majorBidi"/>
                <w:color w:val="000000" w:themeColor="text1"/>
                <w:sz w:val="24"/>
                <w:szCs w:val="24"/>
              </w:rPr>
            </w:pPr>
          </w:p>
          <w:p w14:paraId="074C19FB" w14:textId="77777777" w:rsidR="009F3A83" w:rsidRPr="00C52D87" w:rsidRDefault="009F3A83" w:rsidP="00C1519B">
            <w:pPr>
              <w:autoSpaceDE w:val="0"/>
              <w:autoSpaceDN w:val="0"/>
              <w:adjustRightInd w:val="0"/>
              <w:snapToGrid w:val="0"/>
              <w:spacing w:before="0" w:after="0" w:line="480" w:lineRule="auto"/>
              <w:ind w:left="113" w:right="113" w:firstLine="0"/>
              <w:jc w:val="left"/>
              <w:rPr>
                <w:rFonts w:asciiTheme="majorBidi" w:hAnsiTheme="majorBidi" w:cstheme="majorBidi"/>
                <w:color w:val="000000" w:themeColor="text1"/>
                <w:sz w:val="24"/>
                <w:szCs w:val="24"/>
              </w:rPr>
            </w:pPr>
          </w:p>
          <w:p w14:paraId="0D8D710D" w14:textId="77777777" w:rsidR="009F3A83" w:rsidRPr="00C52D87" w:rsidRDefault="009F3A83" w:rsidP="00C1519B">
            <w:pPr>
              <w:autoSpaceDE w:val="0"/>
              <w:autoSpaceDN w:val="0"/>
              <w:adjustRightInd w:val="0"/>
              <w:snapToGrid w:val="0"/>
              <w:spacing w:before="0" w:after="0" w:line="480" w:lineRule="auto"/>
              <w:ind w:left="113" w:right="113" w:firstLine="0"/>
              <w:jc w:val="left"/>
              <w:rPr>
                <w:rFonts w:asciiTheme="majorBidi" w:hAnsiTheme="majorBidi" w:cstheme="majorBidi"/>
                <w:color w:val="000000" w:themeColor="text1"/>
                <w:sz w:val="24"/>
                <w:szCs w:val="24"/>
              </w:rPr>
            </w:pPr>
          </w:p>
          <w:p w14:paraId="0636C26A" w14:textId="77777777" w:rsidR="009F3A83" w:rsidRPr="00C52D87" w:rsidRDefault="009F3A83" w:rsidP="00C1519B">
            <w:pPr>
              <w:autoSpaceDE w:val="0"/>
              <w:autoSpaceDN w:val="0"/>
              <w:adjustRightInd w:val="0"/>
              <w:snapToGrid w:val="0"/>
              <w:spacing w:before="0" w:after="0" w:line="480" w:lineRule="auto"/>
              <w:ind w:left="113" w:right="113" w:firstLine="0"/>
              <w:jc w:val="left"/>
              <w:rPr>
                <w:rFonts w:asciiTheme="majorBidi" w:hAnsiTheme="majorBidi" w:cstheme="majorBidi"/>
                <w:color w:val="000000" w:themeColor="text1"/>
                <w:sz w:val="24"/>
                <w:szCs w:val="24"/>
              </w:rPr>
            </w:pPr>
          </w:p>
          <w:p w14:paraId="7DCD02F1" w14:textId="77777777" w:rsidR="009F3A83" w:rsidRPr="00C52D87" w:rsidRDefault="009F3A83" w:rsidP="00C1519B">
            <w:pPr>
              <w:autoSpaceDE w:val="0"/>
              <w:autoSpaceDN w:val="0"/>
              <w:adjustRightInd w:val="0"/>
              <w:snapToGrid w:val="0"/>
              <w:spacing w:before="0" w:after="0" w:line="480" w:lineRule="auto"/>
              <w:ind w:left="113" w:right="113" w:firstLine="0"/>
              <w:jc w:val="left"/>
              <w:rPr>
                <w:rFonts w:asciiTheme="majorBidi" w:hAnsiTheme="majorBidi" w:cstheme="majorBidi"/>
                <w:color w:val="000000" w:themeColor="text1"/>
                <w:sz w:val="24"/>
                <w:szCs w:val="24"/>
              </w:rPr>
            </w:pPr>
          </w:p>
          <w:p w14:paraId="3CF6DEB9" w14:textId="77777777" w:rsidR="009F3A83" w:rsidRPr="00C52D87" w:rsidRDefault="009F3A83" w:rsidP="00C1519B">
            <w:pPr>
              <w:autoSpaceDE w:val="0"/>
              <w:autoSpaceDN w:val="0"/>
              <w:adjustRightInd w:val="0"/>
              <w:snapToGrid w:val="0"/>
              <w:spacing w:before="0" w:after="0" w:line="480" w:lineRule="auto"/>
              <w:ind w:left="113" w:right="113" w:firstLine="0"/>
              <w:jc w:val="left"/>
              <w:rPr>
                <w:rFonts w:asciiTheme="majorBidi" w:hAnsiTheme="majorBidi" w:cstheme="majorBidi"/>
                <w:color w:val="000000" w:themeColor="text1"/>
                <w:sz w:val="24"/>
                <w:szCs w:val="24"/>
              </w:rPr>
            </w:pPr>
          </w:p>
          <w:p w14:paraId="65CB2CC1" w14:textId="77777777" w:rsidR="009F3A83" w:rsidRPr="00C52D87" w:rsidRDefault="009F3A83" w:rsidP="00C1519B">
            <w:pPr>
              <w:autoSpaceDE w:val="0"/>
              <w:autoSpaceDN w:val="0"/>
              <w:adjustRightInd w:val="0"/>
              <w:snapToGrid w:val="0"/>
              <w:spacing w:before="0" w:after="0" w:line="480" w:lineRule="auto"/>
              <w:ind w:left="113" w:right="113" w:firstLine="0"/>
              <w:jc w:val="left"/>
              <w:rPr>
                <w:rFonts w:asciiTheme="majorBidi" w:hAnsiTheme="majorBidi" w:cstheme="majorBidi"/>
                <w:color w:val="000000" w:themeColor="text1"/>
                <w:sz w:val="24"/>
                <w:szCs w:val="24"/>
              </w:rPr>
            </w:pPr>
          </w:p>
          <w:p w14:paraId="3E80E83E" w14:textId="77777777" w:rsidR="009F3A83" w:rsidRPr="00C52D87" w:rsidRDefault="009F3A83" w:rsidP="00C1519B">
            <w:pPr>
              <w:autoSpaceDE w:val="0"/>
              <w:autoSpaceDN w:val="0"/>
              <w:adjustRightInd w:val="0"/>
              <w:snapToGrid w:val="0"/>
              <w:spacing w:before="0" w:after="0" w:line="480" w:lineRule="auto"/>
              <w:ind w:left="113" w:right="113" w:firstLine="0"/>
              <w:jc w:val="left"/>
              <w:rPr>
                <w:rFonts w:asciiTheme="majorBidi" w:hAnsiTheme="majorBidi" w:cstheme="majorBidi"/>
                <w:color w:val="000000" w:themeColor="text1"/>
                <w:sz w:val="24"/>
                <w:szCs w:val="24"/>
              </w:rPr>
            </w:pPr>
          </w:p>
          <w:p w14:paraId="725A5D39" w14:textId="77777777" w:rsidR="009F3A83" w:rsidRPr="00C52D87" w:rsidRDefault="009F3A83" w:rsidP="00C1519B">
            <w:pPr>
              <w:autoSpaceDE w:val="0"/>
              <w:autoSpaceDN w:val="0"/>
              <w:adjustRightInd w:val="0"/>
              <w:snapToGrid w:val="0"/>
              <w:spacing w:before="0" w:after="0" w:line="480" w:lineRule="auto"/>
              <w:ind w:left="113" w:right="113" w:firstLine="0"/>
              <w:jc w:val="left"/>
              <w:rPr>
                <w:rFonts w:asciiTheme="majorBidi" w:hAnsiTheme="majorBidi" w:cstheme="majorBidi"/>
                <w:color w:val="000000" w:themeColor="text1"/>
                <w:sz w:val="24"/>
                <w:szCs w:val="24"/>
              </w:rPr>
            </w:pPr>
          </w:p>
          <w:p w14:paraId="0FB75796" w14:textId="77777777" w:rsidR="009F3A83" w:rsidRPr="00C52D87" w:rsidRDefault="009F3A83" w:rsidP="00C1519B">
            <w:pPr>
              <w:autoSpaceDE w:val="0"/>
              <w:autoSpaceDN w:val="0"/>
              <w:adjustRightInd w:val="0"/>
              <w:snapToGrid w:val="0"/>
              <w:spacing w:before="0" w:after="0" w:line="480" w:lineRule="auto"/>
              <w:ind w:left="113" w:right="113" w:firstLine="0"/>
              <w:jc w:val="left"/>
              <w:rPr>
                <w:rFonts w:asciiTheme="majorBidi" w:hAnsiTheme="majorBidi" w:cstheme="majorBidi"/>
                <w:color w:val="000000" w:themeColor="text1"/>
                <w:sz w:val="24"/>
                <w:szCs w:val="24"/>
              </w:rPr>
            </w:pPr>
          </w:p>
          <w:p w14:paraId="07A7BCFC" w14:textId="77777777" w:rsidR="009F3A83" w:rsidRPr="00C52D87" w:rsidRDefault="009F3A83" w:rsidP="00C1519B">
            <w:pPr>
              <w:autoSpaceDE w:val="0"/>
              <w:autoSpaceDN w:val="0"/>
              <w:adjustRightInd w:val="0"/>
              <w:snapToGrid w:val="0"/>
              <w:spacing w:before="0" w:after="0" w:line="480" w:lineRule="auto"/>
              <w:ind w:left="113" w:right="113" w:firstLine="0"/>
              <w:jc w:val="left"/>
              <w:rPr>
                <w:rFonts w:asciiTheme="majorBidi" w:hAnsiTheme="majorBidi" w:cstheme="majorBidi"/>
                <w:color w:val="000000" w:themeColor="text1"/>
                <w:sz w:val="24"/>
                <w:szCs w:val="24"/>
              </w:rPr>
            </w:pPr>
          </w:p>
          <w:p w14:paraId="4909B875" w14:textId="77777777" w:rsidR="009F3A83" w:rsidRPr="00C52D87" w:rsidRDefault="009F3A83" w:rsidP="00C1519B">
            <w:pPr>
              <w:autoSpaceDE w:val="0"/>
              <w:autoSpaceDN w:val="0"/>
              <w:adjustRightInd w:val="0"/>
              <w:snapToGrid w:val="0"/>
              <w:spacing w:before="0" w:after="0" w:line="480" w:lineRule="auto"/>
              <w:ind w:left="113" w:right="113" w:firstLine="0"/>
              <w:jc w:val="left"/>
              <w:rPr>
                <w:rFonts w:asciiTheme="majorBidi" w:hAnsiTheme="majorBidi" w:cstheme="majorBidi"/>
                <w:color w:val="000000" w:themeColor="text1"/>
                <w:sz w:val="24"/>
                <w:szCs w:val="24"/>
              </w:rPr>
            </w:pPr>
          </w:p>
          <w:p w14:paraId="14F64117" w14:textId="77777777" w:rsidR="009F3A83" w:rsidRPr="00C52D87" w:rsidRDefault="009F3A83" w:rsidP="00C1519B">
            <w:pPr>
              <w:autoSpaceDE w:val="0"/>
              <w:autoSpaceDN w:val="0"/>
              <w:adjustRightInd w:val="0"/>
              <w:snapToGrid w:val="0"/>
              <w:spacing w:before="0" w:after="0" w:line="480" w:lineRule="auto"/>
              <w:ind w:left="113" w:right="113" w:firstLine="0"/>
              <w:jc w:val="left"/>
              <w:rPr>
                <w:rFonts w:asciiTheme="majorBidi" w:hAnsiTheme="majorBidi" w:cstheme="majorBidi"/>
                <w:color w:val="000000" w:themeColor="text1"/>
                <w:sz w:val="24"/>
                <w:szCs w:val="24"/>
              </w:rPr>
            </w:pPr>
          </w:p>
          <w:p w14:paraId="462BC800" w14:textId="77777777" w:rsidR="009F3A83" w:rsidRPr="00C52D87" w:rsidRDefault="009F3A83" w:rsidP="00C1519B">
            <w:pPr>
              <w:autoSpaceDE w:val="0"/>
              <w:autoSpaceDN w:val="0"/>
              <w:adjustRightInd w:val="0"/>
              <w:snapToGrid w:val="0"/>
              <w:spacing w:before="0" w:after="0" w:line="480" w:lineRule="auto"/>
              <w:ind w:left="113" w:right="113" w:firstLine="0"/>
              <w:jc w:val="left"/>
              <w:rPr>
                <w:rFonts w:asciiTheme="majorBidi" w:hAnsiTheme="majorBidi" w:cstheme="majorBidi"/>
                <w:color w:val="000000" w:themeColor="text1"/>
                <w:sz w:val="24"/>
                <w:szCs w:val="24"/>
              </w:rPr>
            </w:pPr>
          </w:p>
          <w:p w14:paraId="18A48E21" w14:textId="77777777" w:rsidR="009F3A83" w:rsidRPr="00C52D87" w:rsidRDefault="009F3A83" w:rsidP="00C1519B">
            <w:pPr>
              <w:autoSpaceDE w:val="0"/>
              <w:autoSpaceDN w:val="0"/>
              <w:adjustRightInd w:val="0"/>
              <w:snapToGrid w:val="0"/>
              <w:spacing w:before="0" w:after="0" w:line="480" w:lineRule="auto"/>
              <w:ind w:left="113" w:right="113" w:firstLine="0"/>
              <w:jc w:val="left"/>
              <w:rPr>
                <w:rFonts w:asciiTheme="majorBidi" w:hAnsiTheme="majorBidi" w:cstheme="majorBidi"/>
                <w:color w:val="000000" w:themeColor="text1"/>
                <w:sz w:val="24"/>
                <w:szCs w:val="24"/>
              </w:rPr>
            </w:pPr>
          </w:p>
          <w:p w14:paraId="7BED5191" w14:textId="77777777" w:rsidR="009F3A83" w:rsidRPr="00C52D87" w:rsidRDefault="009F3A83" w:rsidP="00C1519B">
            <w:pPr>
              <w:autoSpaceDE w:val="0"/>
              <w:autoSpaceDN w:val="0"/>
              <w:adjustRightInd w:val="0"/>
              <w:snapToGrid w:val="0"/>
              <w:spacing w:before="0" w:after="0" w:line="480" w:lineRule="auto"/>
              <w:ind w:left="113" w:right="113" w:firstLine="0"/>
              <w:jc w:val="left"/>
              <w:rPr>
                <w:rFonts w:asciiTheme="majorBidi" w:hAnsiTheme="majorBidi" w:cstheme="majorBidi"/>
                <w:color w:val="000000" w:themeColor="text1"/>
                <w:sz w:val="24"/>
                <w:szCs w:val="24"/>
              </w:rPr>
            </w:pPr>
          </w:p>
          <w:p w14:paraId="5A5F0FC0" w14:textId="77777777" w:rsidR="009F3A83" w:rsidRPr="00C52D87" w:rsidRDefault="009F3A83" w:rsidP="00C1519B">
            <w:pPr>
              <w:autoSpaceDE w:val="0"/>
              <w:autoSpaceDN w:val="0"/>
              <w:adjustRightInd w:val="0"/>
              <w:snapToGrid w:val="0"/>
              <w:spacing w:before="0" w:after="0" w:line="480" w:lineRule="auto"/>
              <w:ind w:left="113" w:right="113" w:firstLine="0"/>
              <w:jc w:val="left"/>
              <w:rPr>
                <w:rFonts w:asciiTheme="majorBidi" w:hAnsiTheme="majorBidi" w:cstheme="majorBidi"/>
                <w:color w:val="000000" w:themeColor="text1"/>
                <w:sz w:val="24"/>
                <w:szCs w:val="24"/>
              </w:rPr>
            </w:pPr>
          </w:p>
          <w:p w14:paraId="0BEC1E22" w14:textId="77777777" w:rsidR="009F3A83" w:rsidRPr="00C52D87" w:rsidRDefault="009F3A83" w:rsidP="00C1519B">
            <w:pPr>
              <w:autoSpaceDE w:val="0"/>
              <w:autoSpaceDN w:val="0"/>
              <w:adjustRightInd w:val="0"/>
              <w:snapToGrid w:val="0"/>
              <w:spacing w:before="0" w:after="0" w:line="480" w:lineRule="auto"/>
              <w:ind w:left="113" w:right="113" w:firstLine="0"/>
              <w:jc w:val="left"/>
              <w:rPr>
                <w:rFonts w:asciiTheme="majorBidi" w:hAnsiTheme="majorBidi" w:cstheme="majorBidi"/>
                <w:color w:val="000000" w:themeColor="text1"/>
                <w:sz w:val="24"/>
                <w:szCs w:val="24"/>
              </w:rPr>
            </w:pPr>
          </w:p>
          <w:p w14:paraId="7C4CA89C" w14:textId="77777777" w:rsidR="009F3A83" w:rsidRPr="00C52D87" w:rsidRDefault="009F3A83" w:rsidP="00C1519B">
            <w:pPr>
              <w:autoSpaceDE w:val="0"/>
              <w:autoSpaceDN w:val="0"/>
              <w:adjustRightInd w:val="0"/>
              <w:snapToGrid w:val="0"/>
              <w:spacing w:before="0" w:after="0" w:line="480" w:lineRule="auto"/>
              <w:ind w:left="113" w:right="113" w:firstLine="0"/>
              <w:jc w:val="left"/>
              <w:rPr>
                <w:rFonts w:asciiTheme="majorBidi" w:hAnsiTheme="majorBidi" w:cstheme="majorBidi"/>
                <w:color w:val="000000" w:themeColor="text1"/>
                <w:sz w:val="24"/>
                <w:szCs w:val="24"/>
              </w:rPr>
            </w:pPr>
          </w:p>
          <w:p w14:paraId="23ED5399" w14:textId="77777777" w:rsidR="009F3A83" w:rsidRPr="00C52D87" w:rsidRDefault="009F3A83" w:rsidP="00C1519B">
            <w:pPr>
              <w:autoSpaceDE w:val="0"/>
              <w:autoSpaceDN w:val="0"/>
              <w:adjustRightInd w:val="0"/>
              <w:snapToGrid w:val="0"/>
              <w:spacing w:before="0" w:after="0" w:line="480" w:lineRule="auto"/>
              <w:ind w:left="113" w:right="113" w:firstLine="0"/>
              <w:jc w:val="left"/>
              <w:rPr>
                <w:rFonts w:asciiTheme="majorBidi" w:hAnsiTheme="majorBidi" w:cstheme="majorBidi"/>
                <w:color w:val="000000" w:themeColor="text1"/>
                <w:sz w:val="24"/>
                <w:szCs w:val="24"/>
              </w:rPr>
            </w:pPr>
          </w:p>
          <w:p w14:paraId="62ACCFD9" w14:textId="77777777" w:rsidR="009F3A83" w:rsidRPr="00C52D87" w:rsidRDefault="009F3A83" w:rsidP="00C1519B">
            <w:pPr>
              <w:autoSpaceDE w:val="0"/>
              <w:autoSpaceDN w:val="0"/>
              <w:adjustRightInd w:val="0"/>
              <w:snapToGrid w:val="0"/>
              <w:spacing w:before="0" w:after="0" w:line="480" w:lineRule="auto"/>
              <w:ind w:left="113" w:right="113" w:firstLine="0"/>
              <w:jc w:val="left"/>
              <w:rPr>
                <w:rFonts w:asciiTheme="majorBidi" w:hAnsiTheme="majorBidi" w:cstheme="majorBidi"/>
                <w:color w:val="000000" w:themeColor="text1"/>
                <w:sz w:val="24"/>
                <w:szCs w:val="24"/>
              </w:rPr>
            </w:pPr>
          </w:p>
          <w:p w14:paraId="1AAEABAC" w14:textId="77777777" w:rsidR="009F3A83" w:rsidRPr="00C52D87" w:rsidRDefault="009F3A83" w:rsidP="00C1519B">
            <w:pPr>
              <w:autoSpaceDE w:val="0"/>
              <w:autoSpaceDN w:val="0"/>
              <w:adjustRightInd w:val="0"/>
              <w:snapToGrid w:val="0"/>
              <w:spacing w:before="0" w:after="0" w:line="480" w:lineRule="auto"/>
              <w:ind w:left="113" w:right="113" w:firstLine="0"/>
              <w:jc w:val="left"/>
              <w:rPr>
                <w:rFonts w:asciiTheme="majorBidi" w:hAnsiTheme="majorBidi" w:cstheme="majorBidi"/>
                <w:color w:val="000000" w:themeColor="text1"/>
                <w:sz w:val="24"/>
                <w:szCs w:val="24"/>
              </w:rPr>
            </w:pPr>
          </w:p>
          <w:p w14:paraId="39FCB848" w14:textId="77777777" w:rsidR="009F3A83" w:rsidRPr="00C52D87" w:rsidRDefault="009F3A83" w:rsidP="00C1519B">
            <w:pPr>
              <w:autoSpaceDE w:val="0"/>
              <w:autoSpaceDN w:val="0"/>
              <w:adjustRightInd w:val="0"/>
              <w:snapToGrid w:val="0"/>
              <w:spacing w:before="0" w:after="0" w:line="480" w:lineRule="auto"/>
              <w:ind w:left="113" w:right="113" w:firstLine="0"/>
              <w:jc w:val="left"/>
              <w:rPr>
                <w:rFonts w:asciiTheme="majorBidi" w:hAnsiTheme="majorBidi" w:cstheme="majorBidi"/>
                <w:color w:val="000000" w:themeColor="text1"/>
                <w:sz w:val="24"/>
                <w:szCs w:val="24"/>
              </w:rPr>
            </w:pPr>
          </w:p>
          <w:p w14:paraId="2F3670FB" w14:textId="77777777" w:rsidR="009F3A83" w:rsidRPr="00C52D87" w:rsidRDefault="009F3A83" w:rsidP="00C1519B">
            <w:pPr>
              <w:autoSpaceDE w:val="0"/>
              <w:autoSpaceDN w:val="0"/>
              <w:adjustRightInd w:val="0"/>
              <w:snapToGrid w:val="0"/>
              <w:spacing w:before="0" w:after="0" w:line="480" w:lineRule="auto"/>
              <w:ind w:left="113" w:right="113" w:firstLine="0"/>
              <w:jc w:val="left"/>
              <w:rPr>
                <w:rFonts w:asciiTheme="majorBidi" w:hAnsiTheme="majorBidi" w:cstheme="majorBidi"/>
                <w:color w:val="000000" w:themeColor="text1"/>
                <w:sz w:val="24"/>
                <w:szCs w:val="24"/>
              </w:rPr>
            </w:pPr>
          </w:p>
          <w:p w14:paraId="56992A52" w14:textId="77777777" w:rsidR="009F3A83" w:rsidRPr="00C52D87" w:rsidRDefault="009F3A83" w:rsidP="00C1519B">
            <w:pPr>
              <w:autoSpaceDE w:val="0"/>
              <w:autoSpaceDN w:val="0"/>
              <w:adjustRightInd w:val="0"/>
              <w:snapToGrid w:val="0"/>
              <w:spacing w:before="0" w:after="0" w:line="480" w:lineRule="auto"/>
              <w:ind w:left="113" w:right="113" w:firstLine="0"/>
              <w:jc w:val="left"/>
              <w:rPr>
                <w:rFonts w:asciiTheme="majorBidi" w:hAnsiTheme="majorBidi" w:cstheme="majorBidi"/>
                <w:color w:val="000000" w:themeColor="text1"/>
                <w:sz w:val="24"/>
                <w:szCs w:val="24"/>
              </w:rPr>
            </w:pPr>
          </w:p>
          <w:p w14:paraId="4CF95D29" w14:textId="77777777" w:rsidR="009F3A83" w:rsidRPr="00C52D87" w:rsidRDefault="009F3A83" w:rsidP="00C1519B">
            <w:pPr>
              <w:autoSpaceDE w:val="0"/>
              <w:autoSpaceDN w:val="0"/>
              <w:adjustRightInd w:val="0"/>
              <w:snapToGrid w:val="0"/>
              <w:spacing w:before="0" w:after="0" w:line="480" w:lineRule="auto"/>
              <w:ind w:left="113" w:right="113" w:firstLine="0"/>
              <w:jc w:val="left"/>
              <w:rPr>
                <w:rFonts w:asciiTheme="majorBidi" w:hAnsiTheme="majorBidi" w:cstheme="majorBidi"/>
                <w:color w:val="000000" w:themeColor="text1"/>
                <w:sz w:val="24"/>
                <w:szCs w:val="24"/>
              </w:rPr>
            </w:pPr>
          </w:p>
          <w:p w14:paraId="1577D1C7" w14:textId="77777777" w:rsidR="009F3A83" w:rsidRPr="00C52D87" w:rsidRDefault="009F3A83" w:rsidP="00C1519B">
            <w:pPr>
              <w:autoSpaceDE w:val="0"/>
              <w:autoSpaceDN w:val="0"/>
              <w:adjustRightInd w:val="0"/>
              <w:snapToGrid w:val="0"/>
              <w:spacing w:before="0" w:after="0" w:line="480" w:lineRule="auto"/>
              <w:ind w:left="113" w:right="113" w:firstLine="0"/>
              <w:jc w:val="left"/>
              <w:rPr>
                <w:rFonts w:asciiTheme="majorBidi" w:hAnsiTheme="majorBidi" w:cstheme="majorBidi"/>
                <w:color w:val="000000" w:themeColor="text1"/>
                <w:sz w:val="24"/>
                <w:szCs w:val="24"/>
              </w:rPr>
            </w:pPr>
          </w:p>
          <w:p w14:paraId="30B777A4" w14:textId="77777777" w:rsidR="009F3A83" w:rsidRPr="00C52D87" w:rsidRDefault="009F3A83" w:rsidP="00C1519B">
            <w:pPr>
              <w:autoSpaceDE w:val="0"/>
              <w:autoSpaceDN w:val="0"/>
              <w:adjustRightInd w:val="0"/>
              <w:snapToGrid w:val="0"/>
              <w:spacing w:before="0" w:after="0" w:line="480" w:lineRule="auto"/>
              <w:ind w:left="113" w:right="113" w:firstLine="0"/>
              <w:jc w:val="left"/>
              <w:rPr>
                <w:rFonts w:asciiTheme="majorBidi" w:hAnsiTheme="majorBidi" w:cstheme="majorBidi"/>
                <w:color w:val="000000" w:themeColor="text1"/>
                <w:sz w:val="24"/>
                <w:szCs w:val="24"/>
              </w:rPr>
            </w:pPr>
          </w:p>
          <w:p w14:paraId="097598D6" w14:textId="77777777" w:rsidR="009F3A83" w:rsidRPr="00C52D87" w:rsidRDefault="009F3A83" w:rsidP="00C1519B">
            <w:pPr>
              <w:autoSpaceDE w:val="0"/>
              <w:autoSpaceDN w:val="0"/>
              <w:adjustRightInd w:val="0"/>
              <w:snapToGrid w:val="0"/>
              <w:spacing w:before="0" w:after="0" w:line="480" w:lineRule="auto"/>
              <w:ind w:left="113" w:right="113" w:firstLine="0"/>
              <w:jc w:val="left"/>
              <w:rPr>
                <w:rFonts w:asciiTheme="majorBidi" w:hAnsiTheme="majorBidi" w:cstheme="majorBidi"/>
                <w:color w:val="000000" w:themeColor="text1"/>
                <w:sz w:val="24"/>
                <w:szCs w:val="24"/>
              </w:rPr>
            </w:pPr>
          </w:p>
          <w:p w14:paraId="7F74FD70" w14:textId="77777777" w:rsidR="009F3A83" w:rsidRPr="00C52D87" w:rsidRDefault="009F3A83" w:rsidP="00C1519B">
            <w:pPr>
              <w:autoSpaceDE w:val="0"/>
              <w:autoSpaceDN w:val="0"/>
              <w:adjustRightInd w:val="0"/>
              <w:snapToGrid w:val="0"/>
              <w:spacing w:before="0" w:after="0" w:line="480" w:lineRule="auto"/>
              <w:ind w:left="113" w:right="113" w:firstLine="0"/>
              <w:jc w:val="left"/>
              <w:rPr>
                <w:rFonts w:asciiTheme="majorBidi" w:hAnsiTheme="majorBidi" w:cstheme="majorBidi"/>
                <w:color w:val="000000" w:themeColor="text1"/>
                <w:sz w:val="24"/>
                <w:szCs w:val="24"/>
              </w:rPr>
            </w:pPr>
          </w:p>
          <w:p w14:paraId="462BBEA1" w14:textId="77777777" w:rsidR="009F3A83" w:rsidRPr="00C52D87" w:rsidRDefault="009F3A83" w:rsidP="00C1519B">
            <w:pPr>
              <w:autoSpaceDE w:val="0"/>
              <w:autoSpaceDN w:val="0"/>
              <w:adjustRightInd w:val="0"/>
              <w:snapToGrid w:val="0"/>
              <w:spacing w:before="0" w:after="0" w:line="480" w:lineRule="auto"/>
              <w:ind w:left="113" w:right="113" w:firstLine="0"/>
              <w:jc w:val="left"/>
              <w:rPr>
                <w:rFonts w:asciiTheme="majorBidi" w:hAnsiTheme="majorBidi" w:cstheme="majorBidi"/>
                <w:color w:val="000000" w:themeColor="text1"/>
                <w:sz w:val="24"/>
                <w:szCs w:val="24"/>
              </w:rPr>
            </w:pPr>
          </w:p>
          <w:p w14:paraId="173CF398" w14:textId="77777777" w:rsidR="009F3A83" w:rsidRPr="00C52D87" w:rsidRDefault="009F3A83" w:rsidP="00C1519B">
            <w:pPr>
              <w:autoSpaceDE w:val="0"/>
              <w:autoSpaceDN w:val="0"/>
              <w:adjustRightInd w:val="0"/>
              <w:snapToGrid w:val="0"/>
              <w:spacing w:before="0" w:after="0" w:line="480" w:lineRule="auto"/>
              <w:ind w:left="113" w:right="113" w:firstLine="0"/>
              <w:jc w:val="left"/>
              <w:rPr>
                <w:rFonts w:asciiTheme="majorBidi" w:hAnsiTheme="majorBidi" w:cstheme="majorBidi"/>
                <w:color w:val="000000" w:themeColor="text1"/>
                <w:sz w:val="24"/>
                <w:szCs w:val="24"/>
              </w:rPr>
            </w:pPr>
          </w:p>
          <w:p w14:paraId="1859BE2D" w14:textId="77777777" w:rsidR="009F3A83" w:rsidRPr="00C52D87" w:rsidRDefault="009F3A83" w:rsidP="00C1519B">
            <w:pPr>
              <w:autoSpaceDE w:val="0"/>
              <w:autoSpaceDN w:val="0"/>
              <w:adjustRightInd w:val="0"/>
              <w:snapToGrid w:val="0"/>
              <w:spacing w:before="0" w:after="0" w:line="480" w:lineRule="auto"/>
              <w:ind w:left="113" w:right="113" w:firstLine="0"/>
              <w:jc w:val="left"/>
              <w:rPr>
                <w:rFonts w:asciiTheme="majorBidi" w:hAnsiTheme="majorBidi" w:cstheme="majorBidi"/>
                <w:color w:val="000000" w:themeColor="text1"/>
                <w:sz w:val="24"/>
                <w:szCs w:val="24"/>
              </w:rPr>
            </w:pPr>
          </w:p>
          <w:p w14:paraId="45E1816A" w14:textId="77777777" w:rsidR="009F3A83" w:rsidRPr="00C52D87" w:rsidRDefault="009F3A83" w:rsidP="00C1519B">
            <w:pPr>
              <w:autoSpaceDE w:val="0"/>
              <w:autoSpaceDN w:val="0"/>
              <w:adjustRightInd w:val="0"/>
              <w:snapToGrid w:val="0"/>
              <w:spacing w:before="0" w:after="0" w:line="480" w:lineRule="auto"/>
              <w:ind w:left="113" w:right="113" w:firstLine="0"/>
              <w:jc w:val="left"/>
              <w:rPr>
                <w:rFonts w:asciiTheme="majorBidi" w:hAnsiTheme="majorBidi" w:cstheme="majorBidi"/>
                <w:color w:val="000000" w:themeColor="text1"/>
                <w:sz w:val="24"/>
                <w:szCs w:val="24"/>
              </w:rPr>
            </w:pPr>
          </w:p>
          <w:p w14:paraId="772E9AC4" w14:textId="77777777" w:rsidR="009F3A83" w:rsidRPr="00C52D87" w:rsidRDefault="009F3A83" w:rsidP="00C1519B">
            <w:pPr>
              <w:autoSpaceDE w:val="0"/>
              <w:autoSpaceDN w:val="0"/>
              <w:adjustRightInd w:val="0"/>
              <w:snapToGrid w:val="0"/>
              <w:spacing w:before="0" w:after="0" w:line="480" w:lineRule="auto"/>
              <w:ind w:left="113" w:right="113" w:firstLine="0"/>
              <w:jc w:val="left"/>
              <w:rPr>
                <w:rFonts w:asciiTheme="majorBidi" w:hAnsiTheme="majorBidi" w:cstheme="majorBidi"/>
                <w:color w:val="000000" w:themeColor="text1"/>
                <w:sz w:val="24"/>
                <w:szCs w:val="24"/>
              </w:rPr>
            </w:pPr>
          </w:p>
          <w:p w14:paraId="51F45A8C" w14:textId="77777777" w:rsidR="009F3A83" w:rsidRPr="00C52D87" w:rsidRDefault="009F3A83" w:rsidP="00C1519B">
            <w:pPr>
              <w:autoSpaceDE w:val="0"/>
              <w:autoSpaceDN w:val="0"/>
              <w:adjustRightInd w:val="0"/>
              <w:snapToGrid w:val="0"/>
              <w:spacing w:before="0" w:after="0" w:line="480" w:lineRule="auto"/>
              <w:ind w:left="113" w:right="113" w:firstLine="0"/>
              <w:jc w:val="left"/>
              <w:rPr>
                <w:rFonts w:asciiTheme="majorBidi" w:hAnsiTheme="majorBidi" w:cstheme="majorBidi"/>
                <w:color w:val="000000" w:themeColor="text1"/>
                <w:sz w:val="24"/>
                <w:szCs w:val="24"/>
              </w:rPr>
            </w:pPr>
          </w:p>
          <w:p w14:paraId="264284C1" w14:textId="77777777" w:rsidR="009F3A83" w:rsidRPr="00C52D87" w:rsidRDefault="009F3A83" w:rsidP="00C1519B">
            <w:pPr>
              <w:autoSpaceDE w:val="0"/>
              <w:autoSpaceDN w:val="0"/>
              <w:adjustRightInd w:val="0"/>
              <w:snapToGrid w:val="0"/>
              <w:spacing w:before="0" w:after="0" w:line="480" w:lineRule="auto"/>
              <w:ind w:left="113" w:right="113" w:firstLine="0"/>
              <w:jc w:val="left"/>
              <w:rPr>
                <w:rFonts w:asciiTheme="majorBidi" w:hAnsiTheme="majorBidi" w:cstheme="majorBidi"/>
                <w:color w:val="000000" w:themeColor="text1"/>
                <w:sz w:val="24"/>
                <w:szCs w:val="24"/>
              </w:rPr>
            </w:pPr>
          </w:p>
          <w:p w14:paraId="60EB960F" w14:textId="77777777" w:rsidR="009F3A83" w:rsidRPr="00C52D87" w:rsidRDefault="009F3A83" w:rsidP="00C1519B">
            <w:pPr>
              <w:autoSpaceDE w:val="0"/>
              <w:autoSpaceDN w:val="0"/>
              <w:adjustRightInd w:val="0"/>
              <w:snapToGrid w:val="0"/>
              <w:spacing w:before="0" w:after="0" w:line="480" w:lineRule="auto"/>
              <w:ind w:left="113" w:right="113" w:firstLine="0"/>
              <w:jc w:val="left"/>
              <w:rPr>
                <w:rFonts w:asciiTheme="majorBidi" w:hAnsiTheme="majorBidi" w:cstheme="majorBidi"/>
                <w:color w:val="000000" w:themeColor="text1"/>
                <w:sz w:val="24"/>
                <w:szCs w:val="24"/>
              </w:rPr>
            </w:pPr>
          </w:p>
          <w:p w14:paraId="48E8B542" w14:textId="77777777" w:rsidR="009F3A83" w:rsidRPr="00C52D87" w:rsidRDefault="009F3A83" w:rsidP="00C1519B">
            <w:pPr>
              <w:autoSpaceDE w:val="0"/>
              <w:autoSpaceDN w:val="0"/>
              <w:adjustRightInd w:val="0"/>
              <w:snapToGrid w:val="0"/>
              <w:spacing w:before="0" w:after="0" w:line="480" w:lineRule="auto"/>
              <w:ind w:left="113" w:right="113" w:firstLine="0"/>
              <w:jc w:val="left"/>
              <w:rPr>
                <w:rFonts w:asciiTheme="majorBidi" w:hAnsiTheme="majorBidi" w:cstheme="majorBidi"/>
                <w:color w:val="000000" w:themeColor="text1"/>
                <w:sz w:val="24"/>
                <w:szCs w:val="24"/>
              </w:rPr>
            </w:pPr>
          </w:p>
          <w:p w14:paraId="227E8FD4" w14:textId="77777777" w:rsidR="009F3A83" w:rsidRPr="00C52D87" w:rsidRDefault="009F3A83" w:rsidP="00C1519B">
            <w:pPr>
              <w:autoSpaceDE w:val="0"/>
              <w:autoSpaceDN w:val="0"/>
              <w:adjustRightInd w:val="0"/>
              <w:snapToGrid w:val="0"/>
              <w:spacing w:before="0" w:after="0" w:line="480" w:lineRule="auto"/>
              <w:ind w:left="113" w:right="113" w:firstLine="0"/>
              <w:jc w:val="left"/>
              <w:rPr>
                <w:rFonts w:asciiTheme="majorBidi" w:hAnsiTheme="majorBidi" w:cstheme="majorBidi"/>
                <w:color w:val="000000" w:themeColor="text1"/>
                <w:sz w:val="24"/>
                <w:szCs w:val="24"/>
              </w:rPr>
            </w:pPr>
          </w:p>
          <w:p w14:paraId="6C606C3D" w14:textId="77777777" w:rsidR="009F3A83" w:rsidRPr="00C52D87" w:rsidRDefault="009F3A83" w:rsidP="00C1519B">
            <w:pPr>
              <w:autoSpaceDE w:val="0"/>
              <w:autoSpaceDN w:val="0"/>
              <w:adjustRightInd w:val="0"/>
              <w:snapToGrid w:val="0"/>
              <w:spacing w:before="0" w:after="0" w:line="480" w:lineRule="auto"/>
              <w:ind w:left="113" w:right="113" w:firstLine="0"/>
              <w:jc w:val="left"/>
              <w:rPr>
                <w:rFonts w:asciiTheme="majorBidi" w:hAnsiTheme="majorBidi" w:cstheme="majorBidi"/>
                <w:color w:val="000000" w:themeColor="text1"/>
                <w:sz w:val="24"/>
                <w:szCs w:val="24"/>
              </w:rPr>
            </w:pPr>
          </w:p>
          <w:p w14:paraId="4A255127" w14:textId="77777777" w:rsidR="009F3A83" w:rsidRPr="00C52D87" w:rsidRDefault="009F3A83" w:rsidP="00C1519B">
            <w:pPr>
              <w:autoSpaceDE w:val="0"/>
              <w:autoSpaceDN w:val="0"/>
              <w:adjustRightInd w:val="0"/>
              <w:snapToGrid w:val="0"/>
              <w:spacing w:before="0" w:after="0" w:line="480" w:lineRule="auto"/>
              <w:ind w:left="113" w:right="113" w:firstLine="0"/>
              <w:jc w:val="left"/>
              <w:rPr>
                <w:rFonts w:asciiTheme="majorBidi" w:hAnsiTheme="majorBidi" w:cstheme="majorBidi"/>
                <w:color w:val="000000" w:themeColor="text1"/>
                <w:sz w:val="24"/>
                <w:szCs w:val="24"/>
              </w:rPr>
            </w:pPr>
          </w:p>
          <w:p w14:paraId="14A71BB7" w14:textId="77777777" w:rsidR="009F3A83" w:rsidRPr="00C52D87" w:rsidRDefault="009F3A83" w:rsidP="00C1519B">
            <w:pPr>
              <w:autoSpaceDE w:val="0"/>
              <w:autoSpaceDN w:val="0"/>
              <w:adjustRightInd w:val="0"/>
              <w:snapToGrid w:val="0"/>
              <w:spacing w:before="0" w:after="0" w:line="480" w:lineRule="auto"/>
              <w:ind w:left="113" w:right="113" w:firstLine="0"/>
              <w:jc w:val="left"/>
              <w:rPr>
                <w:rFonts w:asciiTheme="majorBidi" w:hAnsiTheme="majorBidi" w:cstheme="majorBidi"/>
                <w:color w:val="000000" w:themeColor="text1"/>
                <w:sz w:val="24"/>
                <w:szCs w:val="24"/>
              </w:rPr>
            </w:pPr>
          </w:p>
          <w:p w14:paraId="69DEE716" w14:textId="77777777" w:rsidR="009F3A83" w:rsidRPr="00C52D87" w:rsidRDefault="009F3A83" w:rsidP="00C1519B">
            <w:pPr>
              <w:autoSpaceDE w:val="0"/>
              <w:autoSpaceDN w:val="0"/>
              <w:adjustRightInd w:val="0"/>
              <w:snapToGrid w:val="0"/>
              <w:spacing w:before="0" w:after="0" w:line="480" w:lineRule="auto"/>
              <w:ind w:left="113" w:right="113" w:firstLine="0"/>
              <w:jc w:val="left"/>
              <w:rPr>
                <w:rFonts w:asciiTheme="majorBidi" w:hAnsiTheme="majorBidi" w:cstheme="majorBidi"/>
                <w:color w:val="000000" w:themeColor="text1"/>
                <w:sz w:val="24"/>
                <w:szCs w:val="24"/>
              </w:rPr>
            </w:pPr>
          </w:p>
          <w:p w14:paraId="27542C42" w14:textId="77777777" w:rsidR="009F3A83" w:rsidRPr="00C52D87" w:rsidRDefault="009F3A83" w:rsidP="00C1519B">
            <w:pPr>
              <w:autoSpaceDE w:val="0"/>
              <w:autoSpaceDN w:val="0"/>
              <w:adjustRightInd w:val="0"/>
              <w:snapToGrid w:val="0"/>
              <w:spacing w:before="0" w:after="0" w:line="480" w:lineRule="auto"/>
              <w:ind w:left="113" w:right="113" w:firstLine="0"/>
              <w:jc w:val="left"/>
              <w:rPr>
                <w:rFonts w:asciiTheme="majorBidi" w:hAnsiTheme="majorBidi" w:cstheme="majorBidi"/>
                <w:color w:val="000000" w:themeColor="text1"/>
                <w:sz w:val="24"/>
                <w:szCs w:val="24"/>
              </w:rPr>
            </w:pPr>
          </w:p>
          <w:p w14:paraId="63329DB7" w14:textId="77777777" w:rsidR="009F3A83" w:rsidRPr="00C52D87" w:rsidRDefault="009F3A83" w:rsidP="00C1519B">
            <w:pPr>
              <w:autoSpaceDE w:val="0"/>
              <w:autoSpaceDN w:val="0"/>
              <w:adjustRightInd w:val="0"/>
              <w:snapToGrid w:val="0"/>
              <w:spacing w:before="0" w:after="0" w:line="480" w:lineRule="auto"/>
              <w:ind w:left="113" w:right="113" w:firstLine="0"/>
              <w:jc w:val="left"/>
              <w:rPr>
                <w:rFonts w:asciiTheme="majorBidi" w:hAnsiTheme="majorBidi" w:cstheme="majorBidi"/>
                <w:color w:val="000000" w:themeColor="text1"/>
                <w:sz w:val="24"/>
                <w:szCs w:val="24"/>
              </w:rPr>
            </w:pPr>
          </w:p>
          <w:p w14:paraId="27D96919" w14:textId="77777777" w:rsidR="009F3A83" w:rsidRPr="00C52D87" w:rsidRDefault="009F3A83" w:rsidP="00C1519B">
            <w:pPr>
              <w:autoSpaceDE w:val="0"/>
              <w:autoSpaceDN w:val="0"/>
              <w:adjustRightInd w:val="0"/>
              <w:snapToGrid w:val="0"/>
              <w:spacing w:before="0" w:after="0" w:line="480" w:lineRule="auto"/>
              <w:ind w:left="113" w:right="113" w:firstLine="0"/>
              <w:jc w:val="left"/>
              <w:rPr>
                <w:rFonts w:asciiTheme="majorBidi" w:hAnsiTheme="majorBidi" w:cstheme="majorBidi"/>
                <w:color w:val="000000" w:themeColor="text1"/>
                <w:sz w:val="24"/>
                <w:szCs w:val="24"/>
              </w:rPr>
            </w:pPr>
          </w:p>
          <w:p w14:paraId="5AA1A1F9" w14:textId="77777777" w:rsidR="009F3A83" w:rsidRPr="00C52D87" w:rsidRDefault="009F3A83" w:rsidP="00C1519B">
            <w:pPr>
              <w:autoSpaceDE w:val="0"/>
              <w:autoSpaceDN w:val="0"/>
              <w:adjustRightInd w:val="0"/>
              <w:snapToGrid w:val="0"/>
              <w:spacing w:before="0" w:after="0" w:line="480" w:lineRule="auto"/>
              <w:ind w:left="113" w:right="113" w:firstLine="0"/>
              <w:jc w:val="left"/>
              <w:rPr>
                <w:rFonts w:asciiTheme="majorBidi" w:hAnsiTheme="majorBidi" w:cstheme="majorBidi"/>
                <w:color w:val="000000" w:themeColor="text1"/>
                <w:sz w:val="24"/>
                <w:szCs w:val="24"/>
              </w:rPr>
            </w:pPr>
          </w:p>
          <w:p w14:paraId="05CFA8A6" w14:textId="77777777" w:rsidR="009F3A83" w:rsidRPr="00C52D87" w:rsidRDefault="009F3A83" w:rsidP="00C1519B">
            <w:pPr>
              <w:autoSpaceDE w:val="0"/>
              <w:autoSpaceDN w:val="0"/>
              <w:adjustRightInd w:val="0"/>
              <w:snapToGrid w:val="0"/>
              <w:spacing w:before="0" w:after="0" w:line="480" w:lineRule="auto"/>
              <w:ind w:left="113" w:right="113" w:firstLine="0"/>
              <w:jc w:val="left"/>
              <w:rPr>
                <w:rFonts w:asciiTheme="majorBidi" w:hAnsiTheme="majorBidi" w:cstheme="majorBidi"/>
                <w:color w:val="000000" w:themeColor="text1"/>
                <w:sz w:val="24"/>
                <w:szCs w:val="24"/>
              </w:rPr>
            </w:pPr>
          </w:p>
          <w:p w14:paraId="0A859DF5" w14:textId="77777777" w:rsidR="009F3A83" w:rsidRPr="00C52D87" w:rsidRDefault="009F3A83" w:rsidP="00C1519B">
            <w:pPr>
              <w:autoSpaceDE w:val="0"/>
              <w:autoSpaceDN w:val="0"/>
              <w:adjustRightInd w:val="0"/>
              <w:snapToGrid w:val="0"/>
              <w:spacing w:before="0" w:after="0" w:line="480" w:lineRule="auto"/>
              <w:ind w:left="113" w:right="113" w:firstLine="0"/>
              <w:jc w:val="left"/>
              <w:rPr>
                <w:rFonts w:asciiTheme="majorBidi" w:hAnsiTheme="majorBidi" w:cstheme="majorBidi"/>
                <w:color w:val="000000" w:themeColor="text1"/>
                <w:sz w:val="24"/>
                <w:szCs w:val="24"/>
              </w:rPr>
            </w:pPr>
          </w:p>
          <w:p w14:paraId="43097594" w14:textId="77777777" w:rsidR="009F3A83" w:rsidRPr="00C52D87" w:rsidRDefault="009F3A83" w:rsidP="00C1519B">
            <w:pPr>
              <w:autoSpaceDE w:val="0"/>
              <w:autoSpaceDN w:val="0"/>
              <w:adjustRightInd w:val="0"/>
              <w:snapToGrid w:val="0"/>
              <w:spacing w:before="0" w:after="0" w:line="480" w:lineRule="auto"/>
              <w:ind w:left="113" w:right="113" w:firstLine="0"/>
              <w:jc w:val="left"/>
              <w:rPr>
                <w:rFonts w:asciiTheme="majorBidi" w:hAnsiTheme="majorBidi" w:cstheme="majorBidi"/>
                <w:color w:val="000000" w:themeColor="text1"/>
                <w:sz w:val="24"/>
                <w:szCs w:val="24"/>
              </w:rPr>
            </w:pPr>
          </w:p>
          <w:p w14:paraId="5CF083BC" w14:textId="77777777" w:rsidR="009F3A83" w:rsidRPr="00C52D87" w:rsidRDefault="009F3A83" w:rsidP="00C1519B">
            <w:pPr>
              <w:autoSpaceDE w:val="0"/>
              <w:autoSpaceDN w:val="0"/>
              <w:adjustRightInd w:val="0"/>
              <w:snapToGrid w:val="0"/>
              <w:spacing w:before="0" w:after="0" w:line="480" w:lineRule="auto"/>
              <w:ind w:left="113" w:right="113" w:firstLine="0"/>
              <w:jc w:val="left"/>
              <w:rPr>
                <w:rFonts w:asciiTheme="majorBidi" w:hAnsiTheme="majorBidi" w:cstheme="majorBidi"/>
                <w:color w:val="000000" w:themeColor="text1"/>
                <w:sz w:val="24"/>
                <w:szCs w:val="24"/>
              </w:rPr>
            </w:pPr>
          </w:p>
          <w:p w14:paraId="11FA9C64" w14:textId="77777777" w:rsidR="009F3A83" w:rsidRPr="00C52D87" w:rsidRDefault="009F3A83" w:rsidP="00C1519B">
            <w:pPr>
              <w:autoSpaceDE w:val="0"/>
              <w:autoSpaceDN w:val="0"/>
              <w:adjustRightInd w:val="0"/>
              <w:snapToGrid w:val="0"/>
              <w:spacing w:before="0" w:after="0" w:line="480" w:lineRule="auto"/>
              <w:ind w:left="113" w:right="113" w:firstLine="0"/>
              <w:jc w:val="left"/>
              <w:rPr>
                <w:rFonts w:asciiTheme="majorBidi" w:hAnsiTheme="majorBidi" w:cstheme="majorBidi"/>
                <w:color w:val="000000" w:themeColor="text1"/>
                <w:sz w:val="24"/>
                <w:szCs w:val="24"/>
              </w:rPr>
            </w:pPr>
          </w:p>
          <w:p w14:paraId="564E5AAE" w14:textId="77777777" w:rsidR="009F3A83" w:rsidRPr="00C52D87" w:rsidRDefault="009F3A83" w:rsidP="00C1519B">
            <w:pPr>
              <w:autoSpaceDE w:val="0"/>
              <w:autoSpaceDN w:val="0"/>
              <w:adjustRightInd w:val="0"/>
              <w:snapToGrid w:val="0"/>
              <w:spacing w:before="0" w:after="0" w:line="480" w:lineRule="auto"/>
              <w:ind w:left="113" w:right="113" w:firstLine="0"/>
              <w:jc w:val="left"/>
              <w:rPr>
                <w:rFonts w:asciiTheme="majorBidi" w:hAnsiTheme="majorBidi" w:cstheme="majorBidi"/>
                <w:color w:val="000000" w:themeColor="text1"/>
                <w:sz w:val="24"/>
                <w:szCs w:val="24"/>
              </w:rPr>
            </w:pPr>
          </w:p>
          <w:p w14:paraId="16F9A173" w14:textId="77777777" w:rsidR="009F3A83" w:rsidRPr="00C52D87" w:rsidRDefault="009F3A83" w:rsidP="00C1519B">
            <w:pPr>
              <w:autoSpaceDE w:val="0"/>
              <w:autoSpaceDN w:val="0"/>
              <w:adjustRightInd w:val="0"/>
              <w:snapToGrid w:val="0"/>
              <w:spacing w:before="0" w:after="0" w:line="480" w:lineRule="auto"/>
              <w:ind w:left="113" w:right="113" w:firstLine="0"/>
              <w:jc w:val="left"/>
              <w:rPr>
                <w:rFonts w:asciiTheme="majorBidi" w:hAnsiTheme="majorBidi" w:cstheme="majorBidi"/>
                <w:color w:val="000000" w:themeColor="text1"/>
                <w:sz w:val="24"/>
                <w:szCs w:val="24"/>
              </w:rPr>
            </w:pPr>
          </w:p>
          <w:p w14:paraId="01B38343" w14:textId="77777777" w:rsidR="009F3A83" w:rsidRPr="00C52D87" w:rsidRDefault="009F3A83" w:rsidP="00C1519B">
            <w:pPr>
              <w:autoSpaceDE w:val="0"/>
              <w:autoSpaceDN w:val="0"/>
              <w:adjustRightInd w:val="0"/>
              <w:snapToGrid w:val="0"/>
              <w:spacing w:before="0" w:after="0" w:line="480" w:lineRule="auto"/>
              <w:ind w:left="113" w:right="113" w:firstLine="0"/>
              <w:jc w:val="left"/>
              <w:rPr>
                <w:rFonts w:asciiTheme="majorBidi" w:hAnsiTheme="majorBidi" w:cstheme="majorBidi"/>
                <w:color w:val="000000" w:themeColor="text1"/>
                <w:sz w:val="24"/>
                <w:szCs w:val="24"/>
              </w:rPr>
            </w:pPr>
          </w:p>
        </w:tc>
        <w:tc>
          <w:tcPr>
            <w:tcW w:w="8893" w:type="dxa"/>
          </w:tcPr>
          <w:p w14:paraId="5EBF4395" w14:textId="77777777" w:rsidR="009F3A83" w:rsidRPr="00C52D87" w:rsidRDefault="009F3A83" w:rsidP="00C1519B">
            <w:pPr>
              <w:pStyle w:val="CommentText"/>
              <w:snapToGrid w:val="0"/>
              <w:spacing w:before="0" w:after="0" w:line="480" w:lineRule="auto"/>
              <w:ind w:firstLine="0"/>
              <w:rPr>
                <w:rFonts w:asciiTheme="majorBidi" w:hAnsiTheme="majorBidi" w:cstheme="majorBidi"/>
                <w:color w:val="000000" w:themeColor="text1"/>
                <w:sz w:val="24"/>
                <w:szCs w:val="24"/>
              </w:rPr>
            </w:pPr>
            <w:r w:rsidRPr="00C52D87">
              <w:rPr>
                <w:rFonts w:asciiTheme="majorBidi" w:hAnsiTheme="majorBidi" w:cstheme="majorBidi"/>
                <w:noProof/>
                <w:color w:val="000000" w:themeColor="text1"/>
                <w:sz w:val="24"/>
                <w:szCs w:val="24"/>
                <w:lang w:eastAsia="en-US"/>
              </w:rPr>
              <mc:AlternateContent>
                <mc:Choice Requires="wps">
                  <w:drawing>
                    <wp:anchor distT="45720" distB="45720" distL="114300" distR="114300" simplePos="0" relativeHeight="252383744" behindDoc="0" locked="0" layoutInCell="1" allowOverlap="1" wp14:anchorId="4558661F" wp14:editId="6B529557">
                      <wp:simplePos x="0" y="0"/>
                      <wp:positionH relativeFrom="column">
                        <wp:posOffset>358775</wp:posOffset>
                      </wp:positionH>
                      <wp:positionV relativeFrom="paragraph">
                        <wp:posOffset>5283835</wp:posOffset>
                      </wp:positionV>
                      <wp:extent cx="1118870" cy="355600"/>
                      <wp:effectExtent l="0" t="0" r="5080" b="6350"/>
                      <wp:wrapSquare wrapText="bothSides"/>
                      <wp:docPr id="58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8870" cy="355600"/>
                              </a:xfrm>
                              <a:prstGeom prst="rect">
                                <a:avLst/>
                              </a:prstGeom>
                              <a:solidFill>
                                <a:srgbClr val="FFFFFF"/>
                              </a:solidFill>
                              <a:ln w="9525">
                                <a:noFill/>
                                <a:miter lim="800000"/>
                                <a:headEnd/>
                                <a:tailEnd/>
                              </a:ln>
                            </wps:spPr>
                            <wps:txbx>
                              <w:txbxContent>
                                <w:p w14:paraId="07512509" w14:textId="77777777" w:rsidR="009F3A83" w:rsidRPr="00C1566C" w:rsidRDefault="009F3A83" w:rsidP="009F3A83">
                                  <w:pPr>
                                    <w:ind w:firstLine="0"/>
                                    <w:jc w:val="left"/>
                                    <w:rPr>
                                      <w:rFonts w:asciiTheme="majorBidi" w:hAnsiTheme="majorBidi" w:cstheme="majorBidi"/>
                                      <w:b/>
                                      <w:bCs/>
                                      <w:color w:val="000000" w:themeColor="text1"/>
                                      <w:sz w:val="20"/>
                                      <w:szCs w:val="20"/>
                                    </w:rPr>
                                  </w:pPr>
                                  <w:r w:rsidRPr="00C1566C">
                                    <w:rPr>
                                      <w:rFonts w:asciiTheme="majorBidi" w:hAnsiTheme="majorBidi" w:cstheme="majorBidi"/>
                                      <w:b/>
                                      <w:bCs/>
                                      <w:color w:val="000000" w:themeColor="text1"/>
                                      <w:sz w:val="20"/>
                                      <w:szCs w:val="20"/>
                                    </w:rPr>
                                    <w:t>Closure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58661F" id="_x0000_s1108" type="#_x0000_t202" style="position:absolute;left:0;text-align:left;margin-left:28.25pt;margin-top:416.05pt;width:88.1pt;height:28pt;z-index:252383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" stroked="f">
                      <v:textbox>
                        <w:txbxContent>
                          <w:p w14:paraId="07512509" w14:textId="77777777" w:rsidR="009F3A83" w:rsidRPr="00C1566C" w:rsidRDefault="009F3A83" w:rsidP="009F3A83">
                            <w:pPr>
                              <w:ind w:firstLine="0"/>
                              <w:jc w:val="left"/>
                              <w:rPr>
                                <w:rFonts w:asciiTheme="majorBidi" w:hAnsiTheme="majorBidi" w:cstheme="majorBidi"/>
                                <w:b/>
                                <w:bCs/>
                                <w:color w:val="000000" w:themeColor="text1"/>
                                <w:sz w:val="20"/>
                                <w:szCs w:val="20"/>
                              </w:rPr>
                            </w:pPr>
                            <w:r w:rsidRPr="00C1566C">
                              <w:rPr>
                                <w:rFonts w:asciiTheme="majorBidi" w:hAnsiTheme="majorBidi" w:cstheme="majorBidi"/>
                                <w:b/>
                                <w:bCs/>
                                <w:color w:val="000000" w:themeColor="text1"/>
                                <w:sz w:val="20"/>
                                <w:szCs w:val="20"/>
                              </w:rPr>
                              <w:t>Closure</w:t>
                            </w:r>
                          </w:p>
                        </w:txbxContent>
                      </v:textbox>
                      <w10:wrap type="square"/>
                    </v:shape>
                  </w:pict>
                </mc:Fallback>
              </mc:AlternateContent>
            </w:r>
            <w:r w:rsidRPr="00C52D87">
              <w:rPr>
                <w:rFonts w:asciiTheme="majorBidi" w:hAnsiTheme="majorBidi" w:cstheme="majorBidi"/>
                <w:noProof/>
                <w:color w:val="000000" w:themeColor="text1"/>
                <w:sz w:val="24"/>
                <w:szCs w:val="24"/>
                <w:lang w:eastAsia="en-US"/>
              </w:rPr>
              <mc:AlternateContent>
                <mc:Choice Requires="wps">
                  <w:drawing>
                    <wp:anchor distT="0" distB="0" distL="114300" distR="114300" simplePos="0" relativeHeight="252375552" behindDoc="0" locked="0" layoutInCell="1" allowOverlap="1" wp14:anchorId="5A3821E4" wp14:editId="36790843">
                      <wp:simplePos x="0" y="0"/>
                      <wp:positionH relativeFrom="column">
                        <wp:posOffset>2216785</wp:posOffset>
                      </wp:positionH>
                      <wp:positionV relativeFrom="paragraph">
                        <wp:posOffset>4763770</wp:posOffset>
                      </wp:positionV>
                      <wp:extent cx="0" cy="492760"/>
                      <wp:effectExtent l="76200" t="0" r="57150" b="59690"/>
                      <wp:wrapNone/>
                      <wp:docPr id="2145879850" name="Straight Connector 2145879850"/>
                      <wp:cNvGraphicFramePr/>
                      <a:graphic xmlns:a="http://schemas.openxmlformats.org/drawingml/2006/main">
                        <a:graphicData uri="http://schemas.microsoft.com/office/word/2010/wordprocessingShape">
                          <wps:wsp>
                            <wps:cNvCnPr/>
                            <wps:spPr>
                              <a:xfrm flipH="1">
                                <a:off x="0" y="0"/>
                                <a:ext cx="0" cy="492760"/>
                              </a:xfrm>
                              <a:prstGeom prst="line">
                                <a:avLst/>
                              </a:prstGeom>
                              <a:ln>
                                <a:solidFill>
                                  <a:schemeClr val="bg1">
                                    <a:lumMod val="50000"/>
                                  </a:schemeClr>
                                </a:solidFill>
                                <a:headEnd type="none" w="med" len="med"/>
                                <a:tailEnd type="triangle" w="med" len="med"/>
                              </a:ln>
                            </wps:spPr>
                            <wps:style>
                              <a:lnRef idx="3">
                                <a:schemeClr val="accent3"/>
                              </a:lnRef>
                              <a:fillRef idx="0">
                                <a:schemeClr val="accent3"/>
                              </a:fillRef>
                              <a:effectRef idx="2">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12E79FC" id="Straight Connector 2145879850" o:spid="_x0000_s1026" style="position:absolute;flip:x;z-index:25237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4.55pt,375.1pt" to="174.55pt,41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" strokecolor="#7f7f7f [1612]" strokeweight="1.5pt">
                      <v:stroke endarrow="block" joinstyle="miter"/>
                    </v:line>
                  </w:pict>
                </mc:Fallback>
              </mc:AlternateContent>
            </w:r>
            <w:r w:rsidRPr="00C52D87">
              <w:rPr>
                <w:rFonts w:asciiTheme="majorBidi" w:hAnsiTheme="majorBidi" w:cstheme="majorBidi"/>
                <w:noProof/>
                <w:color w:val="000000" w:themeColor="text1"/>
                <w:sz w:val="24"/>
                <w:szCs w:val="24"/>
                <w:lang w:eastAsia="en-US"/>
              </w:rPr>
              <mc:AlternateContent>
                <mc:Choice Requires="wps">
                  <w:drawing>
                    <wp:anchor distT="0" distB="0" distL="114300" distR="114300" simplePos="0" relativeHeight="252368384" behindDoc="0" locked="0" layoutInCell="1" allowOverlap="1" wp14:anchorId="5C3EC369" wp14:editId="6EDB8183">
                      <wp:simplePos x="0" y="0"/>
                      <wp:positionH relativeFrom="column">
                        <wp:posOffset>1818640</wp:posOffset>
                      </wp:positionH>
                      <wp:positionV relativeFrom="paragraph">
                        <wp:posOffset>5229860</wp:posOffset>
                      </wp:positionV>
                      <wp:extent cx="781685" cy="410400"/>
                      <wp:effectExtent l="0" t="0" r="18415" b="27940"/>
                      <wp:wrapNone/>
                      <wp:docPr id="2145879851" name="Rounded Rectangle 229"/>
                      <wp:cNvGraphicFramePr/>
                      <a:graphic xmlns:a="http://schemas.openxmlformats.org/drawingml/2006/main">
                        <a:graphicData uri="http://schemas.microsoft.com/office/word/2010/wordprocessingShape">
                          <wps:wsp>
                            <wps:cNvSpPr/>
                            <wps:spPr>
                              <a:xfrm>
                                <a:off x="0" y="0"/>
                                <a:ext cx="781685" cy="410400"/>
                              </a:xfrm>
                              <a:prstGeom prst="roundRect">
                                <a:avLst/>
                              </a:prstGeom>
                              <a:solidFill>
                                <a:schemeClr val="bg1">
                                  <a:lumMod val="95000"/>
                                </a:schemeClr>
                              </a:solidFill>
                              <a:ln>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F067D5F" w14:textId="77777777" w:rsidR="009F3A83" w:rsidRPr="00D31668" w:rsidRDefault="009F3A83" w:rsidP="009F3A83">
                                  <w:pPr>
                                    <w:ind w:firstLine="0"/>
                                    <w:jc w:val="center"/>
                                    <w:rPr>
                                      <w:rFonts w:asciiTheme="majorBidi" w:hAnsiTheme="majorBidi" w:cstheme="majorBidi"/>
                                      <w:color w:val="000000" w:themeColor="text1"/>
                                      <w:sz w:val="20"/>
                                      <w:szCs w:val="20"/>
                                    </w:rPr>
                                  </w:pPr>
                                  <w:r w:rsidRPr="00D31668">
                                    <w:rPr>
                                      <w:rFonts w:asciiTheme="majorBidi" w:hAnsiTheme="majorBidi" w:cstheme="majorBidi"/>
                                      <w:color w:val="000000" w:themeColor="text1"/>
                                      <w:sz w:val="20"/>
                                      <w:szCs w:val="20"/>
                                    </w:rPr>
                                    <w:t>Chapter 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C3EC369" id="_x0000_s1109" style="position:absolute;left:0;text-align:left;margin-left:143.2pt;margin-top:411.8pt;width:61.55pt;height:32.3pt;z-index:25236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" fillcolor="#f2f2f2 [3052]" strokecolor="#7f7f7f [1612]" strokeweight="1pt">
                      <v:stroke joinstyle="miter"/>
                      <v:textbox>
                        <w:txbxContent>
                          <w:p w14:paraId="4F067D5F" w14:textId="77777777" w:rsidR="009F3A83" w:rsidRPr="00D31668" w:rsidRDefault="009F3A83" w:rsidP="009F3A83">
                            <w:pPr>
                              <w:ind w:firstLine="0"/>
                              <w:jc w:val="center"/>
                              <w:rPr>
                                <w:rFonts w:asciiTheme="majorBidi" w:hAnsiTheme="majorBidi" w:cstheme="majorBidi"/>
                                <w:color w:val="000000" w:themeColor="text1"/>
                                <w:sz w:val="20"/>
                                <w:szCs w:val="20"/>
                              </w:rPr>
                            </w:pPr>
                            <w:r w:rsidRPr="00D31668">
                              <w:rPr>
                                <w:rFonts w:asciiTheme="majorBidi" w:hAnsiTheme="majorBidi" w:cstheme="majorBidi"/>
                                <w:color w:val="000000" w:themeColor="text1"/>
                                <w:sz w:val="20"/>
                                <w:szCs w:val="20"/>
                              </w:rPr>
                              <w:t>Chapter 8</w:t>
                            </w:r>
                          </w:p>
                        </w:txbxContent>
                      </v:textbox>
                    </v:roundrect>
                  </w:pict>
                </mc:Fallback>
              </mc:AlternateContent>
            </w:r>
            <w:r w:rsidRPr="00C52D87">
              <w:rPr>
                <w:rFonts w:asciiTheme="majorBidi" w:hAnsiTheme="majorBidi" w:cstheme="majorBidi"/>
                <w:noProof/>
                <w:color w:val="000000" w:themeColor="text1"/>
                <w:sz w:val="24"/>
                <w:szCs w:val="24"/>
                <w:lang w:eastAsia="en-US"/>
              </w:rPr>
              <mc:AlternateContent>
                <mc:Choice Requires="wps">
                  <w:drawing>
                    <wp:anchor distT="45720" distB="45720" distL="114300" distR="114300" simplePos="0" relativeHeight="252370432" behindDoc="0" locked="0" layoutInCell="1" allowOverlap="1" wp14:anchorId="76046DC8" wp14:editId="22F480C7">
                      <wp:simplePos x="0" y="0"/>
                      <wp:positionH relativeFrom="column">
                        <wp:posOffset>2717165</wp:posOffset>
                      </wp:positionH>
                      <wp:positionV relativeFrom="paragraph">
                        <wp:posOffset>5190490</wp:posOffset>
                      </wp:positionV>
                      <wp:extent cx="2832735" cy="1327785"/>
                      <wp:effectExtent l="0" t="0" r="0" b="5715"/>
                      <wp:wrapSquare wrapText="bothSides"/>
                      <wp:docPr id="21458798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2735" cy="1327785"/>
                              </a:xfrm>
                              <a:prstGeom prst="rect">
                                <a:avLst/>
                              </a:prstGeom>
                              <a:noFill/>
                              <a:ln w="9525">
                                <a:noFill/>
                                <a:miter lim="800000"/>
                                <a:headEnd/>
                                <a:tailEnd/>
                              </a:ln>
                            </wps:spPr>
                            <wps:txbx>
                              <w:txbxContent>
                                <w:p w14:paraId="47047AB5" w14:textId="77777777" w:rsidR="009F3A83" w:rsidRPr="00CA4E0E" w:rsidRDefault="009F3A83" w:rsidP="009F3A83">
                                  <w:pPr>
                                    <w:autoSpaceDE w:val="0"/>
                                    <w:autoSpaceDN w:val="0"/>
                                    <w:adjustRightInd w:val="0"/>
                                    <w:spacing w:before="0" w:after="120"/>
                                    <w:ind w:firstLine="0"/>
                                    <w:rPr>
                                      <w:rFonts w:asciiTheme="majorBidi" w:hAnsiTheme="majorBidi" w:cstheme="majorBidi"/>
                                      <w:color w:val="000000"/>
                                      <w:sz w:val="18"/>
                                      <w:szCs w:val="18"/>
                                    </w:rPr>
                                  </w:pPr>
                                  <w:r w:rsidRPr="00CA4E0E">
                                    <w:rPr>
                                      <w:rFonts w:asciiTheme="majorBidi" w:hAnsiTheme="majorBidi" w:cstheme="majorBidi"/>
                                      <w:b/>
                                      <w:bCs/>
                                      <w:color w:val="000000"/>
                                      <w:sz w:val="18"/>
                                      <w:szCs w:val="18"/>
                                    </w:rPr>
                                    <w:t>Gap 6 – Partitioning, approximation and Coordination</w:t>
                                  </w:r>
                                  <w:r w:rsidRPr="00CA4E0E">
                                    <w:rPr>
                                      <w:rFonts w:asciiTheme="majorBidi" w:hAnsiTheme="majorBidi" w:cstheme="majorBidi"/>
                                      <w:color w:val="000000"/>
                                      <w:sz w:val="18"/>
                                      <w:szCs w:val="18"/>
                                    </w:rPr>
                                    <w:t xml:space="preserve"> </w:t>
                                  </w:r>
                                  <w:r w:rsidRPr="00CA4E0E">
                                    <w:rPr>
                                      <w:rFonts w:asciiTheme="majorBidi" w:hAnsiTheme="majorBidi" w:cstheme="majorBidi"/>
                                      <w:b/>
                                      <w:bCs/>
                                      <w:i/>
                                      <w:iCs/>
                                      <w:color w:val="000000"/>
                                      <w:sz w:val="18"/>
                                      <w:szCs w:val="18"/>
                                    </w:rPr>
                                    <w:t>(multi-echelon supply chain design)</w:t>
                                  </w:r>
                                </w:p>
                                <w:p w14:paraId="11E43963" w14:textId="77777777" w:rsidR="009F3A83" w:rsidRPr="00CA4E0E" w:rsidRDefault="009F3A83" w:rsidP="009F3A83">
                                  <w:pPr>
                                    <w:autoSpaceDE w:val="0"/>
                                    <w:autoSpaceDN w:val="0"/>
                                    <w:adjustRightInd w:val="0"/>
                                    <w:spacing w:before="0" w:after="120"/>
                                    <w:ind w:firstLine="0"/>
                                    <w:rPr>
                                      <w:rFonts w:asciiTheme="majorBidi" w:hAnsiTheme="majorBidi" w:cstheme="majorBidi"/>
                                      <w:color w:val="000000"/>
                                      <w:sz w:val="18"/>
                                      <w:szCs w:val="18"/>
                                    </w:rPr>
                                  </w:pPr>
                                  <w:r w:rsidRPr="00CA4E0E">
                                    <w:rPr>
                                      <w:rFonts w:asciiTheme="majorBidi" w:hAnsiTheme="majorBidi" w:cstheme="majorBidi"/>
                                      <w:i/>
                                      <w:iCs/>
                                      <w:color w:val="000000"/>
                                      <w:sz w:val="18"/>
                                      <w:szCs w:val="18"/>
                                    </w:rPr>
                                    <w:t>(Williams, J., Alizadeh, R., Allen, J., Mistree, F., (2020) “Using network partitioning to design a green supply chain.” IDETC Paper Number DETC2020-22644.)</w:t>
                                  </w:r>
                                </w:p>
                                <w:p w14:paraId="7B7A5750" w14:textId="77777777" w:rsidR="009F3A83" w:rsidRPr="00CA4E0E" w:rsidRDefault="009F3A83" w:rsidP="009F3A83">
                                  <w:pPr>
                                    <w:autoSpaceDE w:val="0"/>
                                    <w:autoSpaceDN w:val="0"/>
                                    <w:adjustRightInd w:val="0"/>
                                    <w:spacing w:before="0" w:after="120"/>
                                    <w:ind w:firstLine="0"/>
                                    <w:rPr>
                                      <w:rFonts w:asciiTheme="majorBidi" w:hAnsiTheme="majorBidi" w:cstheme="majorBidi"/>
                                      <w:color w:val="000000"/>
                                      <w:sz w:val="18"/>
                                      <w:szCs w:val="18"/>
                                    </w:rPr>
                                  </w:pPr>
                                  <w:r w:rsidRPr="00CA4E0E">
                                    <w:rPr>
                                      <w:rFonts w:asciiTheme="majorBidi" w:hAnsiTheme="majorBidi" w:cstheme="majorBidi"/>
                                      <w:i/>
                                      <w:iCs/>
                                      <w:color w:val="000000"/>
                                      <w:sz w:val="18"/>
                                      <w:szCs w:val="18"/>
                                    </w:rPr>
                                    <w:t>(Hajihashemi, S, Alizadeh, R., Allen, J.K. and Mistree, F., (2021), “Impact of Asset Management in a Green Supply Chain,” IDETC Paper Number DETC2021-70826.)</w:t>
                                  </w:r>
                                </w:p>
                                <w:p w14:paraId="1F749BCA" w14:textId="77777777" w:rsidR="009F3A83" w:rsidRPr="00CA4E0E" w:rsidRDefault="009F3A83" w:rsidP="009F3A83">
                                  <w:pPr>
                                    <w:autoSpaceDE w:val="0"/>
                                    <w:autoSpaceDN w:val="0"/>
                                    <w:adjustRightInd w:val="0"/>
                                    <w:spacing w:before="0" w:after="120"/>
                                    <w:ind w:firstLine="0"/>
                                    <w:jc w:val="left"/>
                                    <w:rPr>
                                      <w:rFonts w:asciiTheme="majorBidi" w:hAnsiTheme="majorBidi" w:cstheme="majorBidi"/>
                                      <w:color w:val="000000" w:themeColor="text1"/>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046DC8" id="_x0000_s1110" type="#_x0000_t202" style="position:absolute;left:0;text-align:left;margin-left:213.95pt;margin-top:408.7pt;width:223.05pt;height:104.55pt;z-index:252370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" filled="f" stroked="f">
                      <v:textbox>
                        <w:txbxContent>
                          <w:p w14:paraId="47047AB5" w14:textId="77777777" w:rsidR="009F3A83" w:rsidRPr="00CA4E0E" w:rsidRDefault="009F3A83" w:rsidP="009F3A83">
                            <w:pPr>
                              <w:autoSpaceDE w:val="0"/>
                              <w:autoSpaceDN w:val="0"/>
                              <w:adjustRightInd w:val="0"/>
                              <w:spacing w:before="0" w:after="120"/>
                              <w:ind w:firstLine="0"/>
                              <w:rPr>
                                <w:rFonts w:asciiTheme="majorBidi" w:hAnsiTheme="majorBidi" w:cstheme="majorBidi"/>
                                <w:color w:val="000000"/>
                                <w:sz w:val="18"/>
                                <w:szCs w:val="18"/>
                              </w:rPr>
                            </w:pPr>
                            <w:r w:rsidRPr="00CA4E0E">
                              <w:rPr>
                                <w:rFonts w:asciiTheme="majorBidi" w:hAnsiTheme="majorBidi" w:cstheme="majorBidi"/>
                                <w:b/>
                                <w:bCs/>
                                <w:color w:val="000000"/>
                                <w:sz w:val="18"/>
                                <w:szCs w:val="18"/>
                              </w:rPr>
                              <w:t xml:space="preserve">Gap 6 – Partitioning, </w:t>
                            </w:r>
                            <w:proofErr w:type="gramStart"/>
                            <w:r w:rsidRPr="00CA4E0E">
                              <w:rPr>
                                <w:rFonts w:asciiTheme="majorBidi" w:hAnsiTheme="majorBidi" w:cstheme="majorBidi"/>
                                <w:b/>
                                <w:bCs/>
                                <w:color w:val="000000"/>
                                <w:sz w:val="18"/>
                                <w:szCs w:val="18"/>
                              </w:rPr>
                              <w:t>approximation</w:t>
                            </w:r>
                            <w:proofErr w:type="gramEnd"/>
                            <w:r w:rsidRPr="00CA4E0E">
                              <w:rPr>
                                <w:rFonts w:asciiTheme="majorBidi" w:hAnsiTheme="majorBidi" w:cstheme="majorBidi"/>
                                <w:b/>
                                <w:bCs/>
                                <w:color w:val="000000"/>
                                <w:sz w:val="18"/>
                                <w:szCs w:val="18"/>
                              </w:rPr>
                              <w:t xml:space="preserve"> and Coordination</w:t>
                            </w:r>
                            <w:r w:rsidRPr="00CA4E0E">
                              <w:rPr>
                                <w:rFonts w:asciiTheme="majorBidi" w:hAnsiTheme="majorBidi" w:cstheme="majorBidi"/>
                                <w:color w:val="000000"/>
                                <w:sz w:val="18"/>
                                <w:szCs w:val="18"/>
                              </w:rPr>
                              <w:t xml:space="preserve"> </w:t>
                            </w:r>
                            <w:r w:rsidRPr="00CA4E0E">
                              <w:rPr>
                                <w:rFonts w:asciiTheme="majorBidi" w:hAnsiTheme="majorBidi" w:cstheme="majorBidi"/>
                                <w:b/>
                                <w:bCs/>
                                <w:i/>
                                <w:iCs/>
                                <w:color w:val="000000"/>
                                <w:sz w:val="18"/>
                                <w:szCs w:val="18"/>
                              </w:rPr>
                              <w:t>(multi-echelon supply chain design)</w:t>
                            </w:r>
                          </w:p>
                          <w:p w14:paraId="11E43963" w14:textId="77777777" w:rsidR="009F3A83" w:rsidRPr="00CA4E0E" w:rsidRDefault="009F3A83" w:rsidP="009F3A83">
                            <w:pPr>
                              <w:autoSpaceDE w:val="0"/>
                              <w:autoSpaceDN w:val="0"/>
                              <w:adjustRightInd w:val="0"/>
                              <w:spacing w:before="0" w:after="120"/>
                              <w:ind w:firstLine="0"/>
                              <w:rPr>
                                <w:rFonts w:asciiTheme="majorBidi" w:hAnsiTheme="majorBidi" w:cstheme="majorBidi"/>
                                <w:color w:val="000000"/>
                                <w:sz w:val="18"/>
                                <w:szCs w:val="18"/>
                              </w:rPr>
                            </w:pPr>
                            <w:r w:rsidRPr="00CA4E0E">
                              <w:rPr>
                                <w:rFonts w:asciiTheme="majorBidi" w:hAnsiTheme="majorBidi" w:cstheme="majorBidi"/>
                                <w:i/>
                                <w:iCs/>
                                <w:color w:val="000000"/>
                                <w:sz w:val="18"/>
                                <w:szCs w:val="18"/>
                              </w:rPr>
                              <w:t>(Williams, J., Alizadeh, R., Allen, J., Mistree, F., (2020) “Using network partitioning to design a green supply chain.” IDETC Paper Number DETC2020-22644.)</w:t>
                            </w:r>
                          </w:p>
                          <w:p w14:paraId="7B7A5750" w14:textId="77777777" w:rsidR="009F3A83" w:rsidRPr="00CA4E0E" w:rsidRDefault="009F3A83" w:rsidP="009F3A83">
                            <w:pPr>
                              <w:autoSpaceDE w:val="0"/>
                              <w:autoSpaceDN w:val="0"/>
                              <w:adjustRightInd w:val="0"/>
                              <w:spacing w:before="0" w:after="120"/>
                              <w:ind w:firstLine="0"/>
                              <w:rPr>
                                <w:rFonts w:asciiTheme="majorBidi" w:hAnsiTheme="majorBidi" w:cstheme="majorBidi"/>
                                <w:color w:val="000000"/>
                                <w:sz w:val="18"/>
                                <w:szCs w:val="18"/>
                              </w:rPr>
                            </w:pPr>
                            <w:r w:rsidRPr="00CA4E0E">
                              <w:rPr>
                                <w:rFonts w:asciiTheme="majorBidi" w:hAnsiTheme="majorBidi" w:cstheme="majorBidi"/>
                                <w:i/>
                                <w:iCs/>
                                <w:color w:val="000000"/>
                                <w:sz w:val="18"/>
                                <w:szCs w:val="18"/>
                              </w:rPr>
                              <w:t>(</w:t>
                            </w:r>
                            <w:proofErr w:type="spellStart"/>
                            <w:r w:rsidRPr="00CA4E0E">
                              <w:rPr>
                                <w:rFonts w:asciiTheme="majorBidi" w:hAnsiTheme="majorBidi" w:cstheme="majorBidi"/>
                                <w:i/>
                                <w:iCs/>
                                <w:color w:val="000000"/>
                                <w:sz w:val="18"/>
                                <w:szCs w:val="18"/>
                              </w:rPr>
                              <w:t>Hajihashemi</w:t>
                            </w:r>
                            <w:proofErr w:type="spellEnd"/>
                            <w:r w:rsidRPr="00CA4E0E">
                              <w:rPr>
                                <w:rFonts w:asciiTheme="majorBidi" w:hAnsiTheme="majorBidi" w:cstheme="majorBidi"/>
                                <w:i/>
                                <w:iCs/>
                                <w:color w:val="000000"/>
                                <w:sz w:val="18"/>
                                <w:szCs w:val="18"/>
                              </w:rPr>
                              <w:t>, S, Alizadeh, R., Allen, J.K. and Mistree, F., (2021), “Impact of Asset Management in a Green Supply Chain,” IDETC Paper Number DETC2021-70826.)</w:t>
                            </w:r>
                          </w:p>
                          <w:p w14:paraId="1F749BCA" w14:textId="77777777" w:rsidR="009F3A83" w:rsidRPr="00CA4E0E" w:rsidRDefault="009F3A83" w:rsidP="009F3A83">
                            <w:pPr>
                              <w:autoSpaceDE w:val="0"/>
                              <w:autoSpaceDN w:val="0"/>
                              <w:adjustRightInd w:val="0"/>
                              <w:spacing w:before="0" w:after="120"/>
                              <w:ind w:firstLine="0"/>
                              <w:jc w:val="left"/>
                              <w:rPr>
                                <w:rFonts w:asciiTheme="majorBidi" w:hAnsiTheme="majorBidi" w:cstheme="majorBidi"/>
                                <w:color w:val="000000" w:themeColor="text1"/>
                                <w:sz w:val="18"/>
                                <w:szCs w:val="18"/>
                              </w:rPr>
                            </w:pPr>
                          </w:p>
                        </w:txbxContent>
                      </v:textbox>
                      <w10:wrap type="square"/>
                    </v:shape>
                  </w:pict>
                </mc:Fallback>
              </mc:AlternateContent>
            </w:r>
            <w:r w:rsidRPr="00C52D87">
              <w:rPr>
                <w:rFonts w:asciiTheme="majorBidi" w:hAnsiTheme="majorBidi" w:cstheme="majorBidi"/>
                <w:noProof/>
                <w:color w:val="000000" w:themeColor="text1"/>
                <w:sz w:val="24"/>
                <w:szCs w:val="24"/>
                <w:lang w:eastAsia="en-US"/>
              </w:rPr>
              <mc:AlternateContent>
                <mc:Choice Requires="wps">
                  <w:drawing>
                    <wp:anchor distT="0" distB="0" distL="114300" distR="114300" simplePos="0" relativeHeight="252369408" behindDoc="0" locked="0" layoutInCell="1" allowOverlap="1" wp14:anchorId="18FD1428" wp14:editId="3FFB0F68">
                      <wp:simplePos x="0" y="0"/>
                      <wp:positionH relativeFrom="column">
                        <wp:posOffset>-87630</wp:posOffset>
                      </wp:positionH>
                      <wp:positionV relativeFrom="paragraph">
                        <wp:posOffset>5190490</wp:posOffset>
                      </wp:positionV>
                      <wp:extent cx="5647267" cy="0"/>
                      <wp:effectExtent l="0" t="0" r="0" b="0"/>
                      <wp:wrapNone/>
                      <wp:docPr id="579" name="Straight Connector 579"/>
                      <wp:cNvGraphicFramePr/>
                      <a:graphic xmlns:a="http://schemas.openxmlformats.org/drawingml/2006/main">
                        <a:graphicData uri="http://schemas.microsoft.com/office/word/2010/wordprocessingShape">
                          <wps:wsp>
                            <wps:cNvCnPr/>
                            <wps:spPr>
                              <a:xfrm>
                                <a:off x="0" y="0"/>
                                <a:ext cx="5647267" cy="0"/>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49AE14C" id="Straight Connector 579" o:spid="_x0000_s1026" style="position:absolute;z-index:25236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9pt,408.7pt" to="437.75pt,40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" strokecolor="black [3200]" strokeweight=".5pt">
                      <v:stroke dashstyle="dash" joinstyle="miter"/>
                    </v:line>
                  </w:pict>
                </mc:Fallback>
              </mc:AlternateContent>
            </w:r>
            <w:r w:rsidRPr="00C52D87">
              <w:rPr>
                <w:rFonts w:asciiTheme="majorBidi" w:hAnsiTheme="majorBidi" w:cstheme="majorBidi"/>
                <w:noProof/>
                <w:color w:val="000000" w:themeColor="text1"/>
                <w:sz w:val="24"/>
                <w:szCs w:val="24"/>
                <w:lang w:eastAsia="en-US"/>
              </w:rPr>
              <mc:AlternateContent>
                <mc:Choice Requires="wps">
                  <w:drawing>
                    <wp:anchor distT="0" distB="0" distL="114300" distR="114300" simplePos="0" relativeHeight="252378624" behindDoc="0" locked="0" layoutInCell="1" allowOverlap="1" wp14:anchorId="1D8AF08F" wp14:editId="763B6760">
                      <wp:simplePos x="0" y="0"/>
                      <wp:positionH relativeFrom="column">
                        <wp:posOffset>1696085</wp:posOffset>
                      </wp:positionH>
                      <wp:positionV relativeFrom="page">
                        <wp:posOffset>3163570</wp:posOffset>
                      </wp:positionV>
                      <wp:extent cx="88900" cy="1366520"/>
                      <wp:effectExtent l="38100" t="0" r="6350" b="100330"/>
                      <wp:wrapNone/>
                      <wp:docPr id="576" name="Elbow Connector 242"/>
                      <wp:cNvGraphicFramePr/>
                      <a:graphic xmlns:a="http://schemas.openxmlformats.org/drawingml/2006/main">
                        <a:graphicData uri="http://schemas.microsoft.com/office/word/2010/wordprocessingShape">
                          <wps:wsp>
                            <wps:cNvCnPr/>
                            <wps:spPr>
                              <a:xfrm>
                                <a:off x="0" y="0"/>
                                <a:ext cx="88900" cy="1366520"/>
                              </a:xfrm>
                              <a:prstGeom prst="bentConnector3">
                                <a:avLst>
                                  <a:gd name="adj1" fmla="val -29404"/>
                                </a:avLst>
                              </a:prstGeom>
                              <a:ln w="19050">
                                <a:solidFill>
                                  <a:schemeClr val="bg1">
                                    <a:lumMod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4C552419"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242" o:spid="_x0000_s1026" type="#_x0000_t34" style="position:absolute;margin-left:133.55pt;margin-top:249.1pt;width:7pt;height:107.6pt;z-index:2523786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" adj="-6351" strokecolor="#7f7f7f [1612]" strokeweight="1.5pt">
                      <v:stroke endarrow="block"/>
                      <w10:wrap anchory="page"/>
                    </v:shape>
                  </w:pict>
                </mc:Fallback>
              </mc:AlternateContent>
            </w:r>
            <w:r w:rsidRPr="00C52D87">
              <w:rPr>
                <w:rFonts w:asciiTheme="majorBidi" w:hAnsiTheme="majorBidi" w:cstheme="majorBidi"/>
                <w:noProof/>
                <w:color w:val="000000" w:themeColor="text1"/>
                <w:sz w:val="24"/>
                <w:szCs w:val="24"/>
                <w:lang w:eastAsia="en-US"/>
              </w:rPr>
              <mc:AlternateContent>
                <mc:Choice Requires="wps">
                  <w:drawing>
                    <wp:anchor distT="45720" distB="45720" distL="114300" distR="114300" simplePos="0" relativeHeight="252365312" behindDoc="0" locked="0" layoutInCell="1" allowOverlap="1" wp14:anchorId="5FF9CE60" wp14:editId="0D6F2680">
                      <wp:simplePos x="0" y="0"/>
                      <wp:positionH relativeFrom="column">
                        <wp:posOffset>2729865</wp:posOffset>
                      </wp:positionH>
                      <wp:positionV relativeFrom="paragraph">
                        <wp:posOffset>4352290</wp:posOffset>
                      </wp:positionV>
                      <wp:extent cx="2816225" cy="876300"/>
                      <wp:effectExtent l="0" t="0" r="0" b="0"/>
                      <wp:wrapTopAndBottom/>
                      <wp:docPr id="21458798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6225" cy="876300"/>
                              </a:xfrm>
                              <a:prstGeom prst="rect">
                                <a:avLst/>
                              </a:prstGeom>
                              <a:noFill/>
                              <a:ln w="9525">
                                <a:noFill/>
                                <a:miter lim="800000"/>
                                <a:headEnd/>
                                <a:tailEnd/>
                              </a:ln>
                            </wps:spPr>
                            <wps:txbx>
                              <w:txbxContent>
                                <w:p w14:paraId="57895472" w14:textId="77777777" w:rsidR="009F3A83" w:rsidRPr="00461BB5" w:rsidRDefault="009F3A83" w:rsidP="009F3A83">
                                  <w:pPr>
                                    <w:autoSpaceDE w:val="0"/>
                                    <w:autoSpaceDN w:val="0"/>
                                    <w:adjustRightInd w:val="0"/>
                                    <w:spacing w:before="0" w:after="0"/>
                                    <w:ind w:firstLine="0"/>
                                    <w:jc w:val="left"/>
                                    <w:rPr>
                                      <w:rFonts w:asciiTheme="majorBidi" w:hAnsiTheme="majorBidi" w:cstheme="majorBidi"/>
                                      <w:color w:val="000000" w:themeColor="text1"/>
                                      <w:sz w:val="18"/>
                                      <w:szCs w:val="18"/>
                                    </w:rPr>
                                  </w:pPr>
                                  <w:r w:rsidRPr="00461BB5">
                                    <w:rPr>
                                      <w:rFonts w:asciiTheme="majorBidi" w:hAnsiTheme="majorBidi" w:cstheme="majorBidi"/>
                                      <w:b/>
                                      <w:bCs/>
                                      <w:color w:val="000000" w:themeColor="text1"/>
                                      <w:sz w:val="18"/>
                                      <w:szCs w:val="18"/>
                                    </w:rPr>
                                    <w:t>Gap 3 – Creating a systematic way for model selection</w:t>
                                  </w:r>
                                </w:p>
                                <w:p w14:paraId="4A797EDE" w14:textId="77777777" w:rsidR="009F3A83" w:rsidRPr="00461BB5" w:rsidRDefault="009F3A83" w:rsidP="009F3A83">
                                  <w:pPr>
                                    <w:autoSpaceDE w:val="0"/>
                                    <w:autoSpaceDN w:val="0"/>
                                    <w:adjustRightInd w:val="0"/>
                                    <w:spacing w:before="0" w:after="0"/>
                                    <w:ind w:firstLine="0"/>
                                    <w:jc w:val="left"/>
                                    <w:rPr>
                                      <w:rFonts w:asciiTheme="majorBidi" w:hAnsiTheme="majorBidi" w:cstheme="majorBidi"/>
                                      <w:color w:val="000000" w:themeColor="text1"/>
                                      <w:sz w:val="18"/>
                                      <w:szCs w:val="18"/>
                                    </w:rPr>
                                  </w:pPr>
                                  <w:r w:rsidRPr="00461BB5">
                                    <w:rPr>
                                      <w:rFonts w:asciiTheme="majorBidi" w:hAnsiTheme="majorBidi" w:cstheme="majorBidi"/>
                                      <w:i/>
                                      <w:iCs/>
                                      <w:color w:val="000000" w:themeColor="text1"/>
                                      <w:sz w:val="18"/>
                                      <w:szCs w:val="18"/>
                                    </w:rPr>
                                    <w:t>(Jia, L., Alizadeh, R., Hao, J., Wang, G., Allen, J. K., Mistree, F. (2020). “A rule-based method for automated surrogate model selection.” Advanced Engineering Informatics, 45, 101123.)</w:t>
                                  </w:r>
                                </w:p>
                                <w:p w14:paraId="3204E23E" w14:textId="77777777" w:rsidR="009F3A83" w:rsidRPr="00461BB5" w:rsidRDefault="009F3A83" w:rsidP="009F3A83">
                                  <w:pPr>
                                    <w:autoSpaceDE w:val="0"/>
                                    <w:autoSpaceDN w:val="0"/>
                                    <w:adjustRightInd w:val="0"/>
                                    <w:spacing w:before="0" w:after="0"/>
                                    <w:ind w:firstLine="0"/>
                                    <w:jc w:val="left"/>
                                    <w:rPr>
                                      <w:rFonts w:asciiTheme="majorBidi" w:hAnsiTheme="majorBidi" w:cstheme="majorBidi"/>
                                      <w:color w:val="000000" w:themeColor="text1"/>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F9CE60" id="_x0000_s1111" type="#_x0000_t202" style="position:absolute;left:0;text-align:left;margin-left:214.95pt;margin-top:342.7pt;width:221.75pt;height:69pt;z-index:252365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" filled="f" stroked="f">
                      <v:textbox>
                        <w:txbxContent>
                          <w:p w14:paraId="57895472" w14:textId="77777777" w:rsidR="009F3A83" w:rsidRPr="00461BB5" w:rsidRDefault="009F3A83" w:rsidP="009F3A83">
                            <w:pPr>
                              <w:autoSpaceDE w:val="0"/>
                              <w:autoSpaceDN w:val="0"/>
                              <w:adjustRightInd w:val="0"/>
                              <w:spacing w:before="0" w:after="0"/>
                              <w:ind w:firstLine="0"/>
                              <w:jc w:val="left"/>
                              <w:rPr>
                                <w:rFonts w:asciiTheme="majorBidi" w:hAnsiTheme="majorBidi" w:cstheme="majorBidi"/>
                                <w:color w:val="000000" w:themeColor="text1"/>
                                <w:sz w:val="18"/>
                                <w:szCs w:val="18"/>
                              </w:rPr>
                            </w:pPr>
                            <w:r w:rsidRPr="00461BB5">
                              <w:rPr>
                                <w:rFonts w:asciiTheme="majorBidi" w:hAnsiTheme="majorBidi" w:cstheme="majorBidi"/>
                                <w:b/>
                                <w:bCs/>
                                <w:color w:val="000000" w:themeColor="text1"/>
                                <w:sz w:val="18"/>
                                <w:szCs w:val="18"/>
                              </w:rPr>
                              <w:t>Gap 3 – Creating a systematic way for model selection</w:t>
                            </w:r>
                          </w:p>
                          <w:p w14:paraId="4A797EDE" w14:textId="77777777" w:rsidR="009F3A83" w:rsidRPr="00461BB5" w:rsidRDefault="009F3A83" w:rsidP="009F3A83">
                            <w:pPr>
                              <w:autoSpaceDE w:val="0"/>
                              <w:autoSpaceDN w:val="0"/>
                              <w:adjustRightInd w:val="0"/>
                              <w:spacing w:before="0" w:after="0"/>
                              <w:ind w:firstLine="0"/>
                              <w:jc w:val="left"/>
                              <w:rPr>
                                <w:rFonts w:asciiTheme="majorBidi" w:hAnsiTheme="majorBidi" w:cstheme="majorBidi"/>
                                <w:color w:val="000000" w:themeColor="text1"/>
                                <w:sz w:val="18"/>
                                <w:szCs w:val="18"/>
                              </w:rPr>
                            </w:pPr>
                            <w:r w:rsidRPr="00461BB5">
                              <w:rPr>
                                <w:rFonts w:asciiTheme="majorBidi" w:hAnsiTheme="majorBidi" w:cstheme="majorBidi"/>
                                <w:i/>
                                <w:iCs/>
                                <w:color w:val="000000" w:themeColor="text1"/>
                                <w:sz w:val="18"/>
                                <w:szCs w:val="18"/>
                              </w:rPr>
                              <w:t>(Jia, L., Alizadeh, R., Hao, J., Wang, G., Allen, J. K., Mistree, F. (2020). “A rule-based method for automated surrogate model selection.” Advanced Engineering Informatics, 45, 101123.)</w:t>
                            </w:r>
                          </w:p>
                          <w:p w14:paraId="3204E23E" w14:textId="77777777" w:rsidR="009F3A83" w:rsidRPr="00461BB5" w:rsidRDefault="009F3A83" w:rsidP="009F3A83">
                            <w:pPr>
                              <w:autoSpaceDE w:val="0"/>
                              <w:autoSpaceDN w:val="0"/>
                              <w:adjustRightInd w:val="0"/>
                              <w:spacing w:before="0" w:after="0"/>
                              <w:ind w:firstLine="0"/>
                              <w:jc w:val="left"/>
                              <w:rPr>
                                <w:rFonts w:asciiTheme="majorBidi" w:hAnsiTheme="majorBidi" w:cstheme="majorBidi"/>
                                <w:color w:val="000000" w:themeColor="text1"/>
                                <w:sz w:val="18"/>
                                <w:szCs w:val="18"/>
                              </w:rPr>
                            </w:pPr>
                          </w:p>
                        </w:txbxContent>
                      </v:textbox>
                      <w10:wrap type="topAndBottom"/>
                    </v:shape>
                  </w:pict>
                </mc:Fallback>
              </mc:AlternateContent>
            </w:r>
            <w:r w:rsidRPr="00C52D87">
              <w:rPr>
                <w:rFonts w:asciiTheme="majorBidi" w:hAnsiTheme="majorBidi" w:cstheme="majorBidi"/>
                <w:noProof/>
                <w:color w:val="000000" w:themeColor="text1"/>
                <w:sz w:val="24"/>
                <w:szCs w:val="24"/>
                <w:lang w:eastAsia="en-US"/>
              </w:rPr>
              <mc:AlternateContent>
                <mc:Choice Requires="wps">
                  <w:drawing>
                    <wp:anchor distT="45720" distB="45720" distL="114300" distR="114300" simplePos="0" relativeHeight="252359168" behindDoc="0" locked="0" layoutInCell="1" allowOverlap="1" wp14:anchorId="7C24A602" wp14:editId="25018CB2">
                      <wp:simplePos x="0" y="0"/>
                      <wp:positionH relativeFrom="column">
                        <wp:posOffset>2677160</wp:posOffset>
                      </wp:positionH>
                      <wp:positionV relativeFrom="paragraph">
                        <wp:posOffset>3224530</wp:posOffset>
                      </wp:positionV>
                      <wp:extent cx="2835910" cy="1102360"/>
                      <wp:effectExtent l="0" t="0" r="0" b="2540"/>
                      <wp:wrapTopAndBottom/>
                      <wp:docPr id="21458798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5910" cy="1102360"/>
                              </a:xfrm>
                              <a:prstGeom prst="rect">
                                <a:avLst/>
                              </a:prstGeom>
                              <a:noFill/>
                              <a:ln w="9525">
                                <a:noFill/>
                                <a:miter lim="800000"/>
                                <a:headEnd/>
                                <a:tailEnd/>
                              </a:ln>
                            </wps:spPr>
                            <wps:txbx>
                              <w:txbxContent>
                                <w:p w14:paraId="006824F7" w14:textId="77777777" w:rsidR="009F3A83" w:rsidRDefault="009F3A83" w:rsidP="009F3A83">
                                  <w:pPr>
                                    <w:pStyle w:val="ListParagraph"/>
                                    <w:spacing w:before="0" w:after="0"/>
                                    <w:ind w:left="86" w:firstLine="0"/>
                                    <w:rPr>
                                      <w:rFonts w:asciiTheme="majorBidi" w:hAnsiTheme="majorBidi" w:cstheme="majorBidi"/>
                                      <w:b/>
                                      <w:bCs/>
                                      <w:sz w:val="18"/>
                                      <w:szCs w:val="18"/>
                                    </w:rPr>
                                  </w:pPr>
                                  <w:r w:rsidRPr="00461BB5">
                                    <w:rPr>
                                      <w:rFonts w:asciiTheme="majorBidi" w:hAnsiTheme="majorBidi" w:cstheme="majorBidi"/>
                                      <w:b/>
                                      <w:bCs/>
                                      <w:sz w:val="18"/>
                                      <w:szCs w:val="18"/>
                                    </w:rPr>
                                    <w:t>Gap 2 - Creating EOS which are more accurate than individual surrogates</w:t>
                                  </w:r>
                                </w:p>
                                <w:p w14:paraId="365ED34D" w14:textId="77777777" w:rsidR="009F3A83" w:rsidRPr="00461BB5" w:rsidRDefault="009F3A83" w:rsidP="009F3A83">
                                  <w:pPr>
                                    <w:pStyle w:val="ListParagraph"/>
                                    <w:ind w:left="90" w:firstLine="0"/>
                                    <w:rPr>
                                      <w:rFonts w:asciiTheme="majorBidi" w:hAnsiTheme="majorBidi" w:cstheme="majorBidi"/>
                                      <w:b/>
                                      <w:bCs/>
                                      <w:sz w:val="18"/>
                                      <w:szCs w:val="18"/>
                                    </w:rPr>
                                  </w:pPr>
                                  <w:r w:rsidRPr="00461BB5">
                                    <w:rPr>
                                      <w:rFonts w:asciiTheme="majorBidi" w:hAnsiTheme="majorBidi" w:cstheme="majorBidi"/>
                                      <w:i/>
                                      <w:iCs/>
                                      <w:sz w:val="18"/>
                                      <w:szCs w:val="18"/>
                                    </w:rPr>
                                    <w:t>(Alizadeh, R., Jia, L., Nellippallil, A. B., Wang, G., Hao, J., Allen, J. K., &amp; Mistree, F. (2019). “Ensemble of surrogates and cross-validation for rapid and accurate predictions using small data sets.” AI EDAM, 33(4), 484-501.)</w:t>
                                  </w:r>
                                </w:p>
                                <w:p w14:paraId="6EDCF3F5" w14:textId="77777777" w:rsidR="009F3A83" w:rsidRPr="00461BB5" w:rsidRDefault="009F3A83" w:rsidP="009F3A83">
                                  <w:pPr>
                                    <w:pStyle w:val="ListParagraph"/>
                                    <w:spacing w:before="0" w:after="0"/>
                                    <w:ind w:left="90" w:firstLine="0"/>
                                    <w:rPr>
                                      <w:rFonts w:asciiTheme="majorBidi" w:hAnsiTheme="majorBidi" w:cstheme="majorBidi"/>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24A602" id="_x0000_s1112" type="#_x0000_t202" style="position:absolute;left:0;text-align:left;margin-left:210.8pt;margin-top:253.9pt;width:223.3pt;height:86.8pt;z-index:252359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" filled="f" stroked="f">
                      <v:textbox>
                        <w:txbxContent>
                          <w:p w14:paraId="006824F7" w14:textId="77777777" w:rsidR="009F3A83" w:rsidRDefault="009F3A83" w:rsidP="009F3A83">
                            <w:pPr>
                              <w:pStyle w:val="ListParagraph"/>
                              <w:spacing w:before="0" w:after="0"/>
                              <w:ind w:left="86" w:firstLine="0"/>
                              <w:rPr>
                                <w:rFonts w:asciiTheme="majorBidi" w:hAnsiTheme="majorBidi" w:cstheme="majorBidi"/>
                                <w:b/>
                                <w:bCs/>
                                <w:sz w:val="18"/>
                                <w:szCs w:val="18"/>
                              </w:rPr>
                            </w:pPr>
                            <w:r w:rsidRPr="00461BB5">
                              <w:rPr>
                                <w:rFonts w:asciiTheme="majorBidi" w:hAnsiTheme="majorBidi" w:cstheme="majorBidi"/>
                                <w:b/>
                                <w:bCs/>
                                <w:sz w:val="18"/>
                                <w:szCs w:val="18"/>
                              </w:rPr>
                              <w:t>Gap 2 - Creating EOS which are more accurate than individual surrogates</w:t>
                            </w:r>
                          </w:p>
                          <w:p w14:paraId="365ED34D" w14:textId="77777777" w:rsidR="009F3A83" w:rsidRPr="00461BB5" w:rsidRDefault="009F3A83" w:rsidP="009F3A83">
                            <w:pPr>
                              <w:pStyle w:val="ListParagraph"/>
                              <w:ind w:left="90" w:firstLine="0"/>
                              <w:rPr>
                                <w:rFonts w:asciiTheme="majorBidi" w:hAnsiTheme="majorBidi" w:cstheme="majorBidi"/>
                                <w:b/>
                                <w:bCs/>
                                <w:sz w:val="18"/>
                                <w:szCs w:val="18"/>
                              </w:rPr>
                            </w:pPr>
                            <w:r w:rsidRPr="00461BB5">
                              <w:rPr>
                                <w:rFonts w:asciiTheme="majorBidi" w:hAnsiTheme="majorBidi" w:cstheme="majorBidi"/>
                                <w:i/>
                                <w:iCs/>
                                <w:sz w:val="18"/>
                                <w:szCs w:val="18"/>
                              </w:rPr>
                              <w:t>(Alizadeh, R., Jia, L., Nellippallil, A. B., Wang, G., Hao, J., Allen, J. K., &amp; Mistree, F. (2019). “Ensemble of surrogates and cross-validation for rapid and accurate predictions using small data sets.” AI EDAM, 33(4), 484-501.)</w:t>
                            </w:r>
                          </w:p>
                          <w:p w14:paraId="6EDCF3F5" w14:textId="77777777" w:rsidR="009F3A83" w:rsidRPr="00461BB5" w:rsidRDefault="009F3A83" w:rsidP="009F3A83">
                            <w:pPr>
                              <w:pStyle w:val="ListParagraph"/>
                              <w:spacing w:before="0" w:after="0"/>
                              <w:ind w:left="90" w:firstLine="0"/>
                              <w:rPr>
                                <w:rFonts w:asciiTheme="majorBidi" w:hAnsiTheme="majorBidi" w:cstheme="majorBidi"/>
                                <w:sz w:val="18"/>
                                <w:szCs w:val="18"/>
                              </w:rPr>
                            </w:pPr>
                          </w:p>
                        </w:txbxContent>
                      </v:textbox>
                      <w10:wrap type="topAndBottom"/>
                    </v:shape>
                  </w:pict>
                </mc:Fallback>
              </mc:AlternateContent>
            </w:r>
            <w:r w:rsidRPr="00C52D87">
              <w:rPr>
                <w:rFonts w:asciiTheme="majorBidi" w:hAnsiTheme="majorBidi" w:cstheme="majorBidi"/>
                <w:noProof/>
                <w:color w:val="000000" w:themeColor="text1"/>
                <w:sz w:val="24"/>
                <w:szCs w:val="24"/>
                <w:lang w:eastAsia="en-US"/>
              </w:rPr>
              <mc:AlternateContent>
                <mc:Choice Requires="wps">
                  <w:drawing>
                    <wp:anchor distT="45720" distB="45720" distL="114300" distR="114300" simplePos="0" relativeHeight="252364288" behindDoc="0" locked="0" layoutInCell="1" allowOverlap="1" wp14:anchorId="477F46C8" wp14:editId="78CB3062">
                      <wp:simplePos x="0" y="0"/>
                      <wp:positionH relativeFrom="column">
                        <wp:posOffset>22860</wp:posOffset>
                      </wp:positionH>
                      <wp:positionV relativeFrom="paragraph">
                        <wp:posOffset>3110230</wp:posOffset>
                      </wp:positionV>
                      <wp:extent cx="1454150" cy="533400"/>
                      <wp:effectExtent l="0" t="0" r="0" b="0"/>
                      <wp:wrapSquare wrapText="bothSides"/>
                      <wp:docPr id="21458798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4150" cy="533400"/>
                              </a:xfrm>
                              <a:prstGeom prst="rect">
                                <a:avLst/>
                              </a:prstGeom>
                              <a:noFill/>
                              <a:ln w="9525">
                                <a:noFill/>
                                <a:miter lim="800000"/>
                                <a:headEnd/>
                                <a:tailEnd/>
                              </a:ln>
                            </wps:spPr>
                            <wps:txbx>
                              <w:txbxContent>
                                <w:p w14:paraId="2D87F511" w14:textId="77777777" w:rsidR="009F3A83" w:rsidRPr="00461BB5" w:rsidRDefault="009F3A83" w:rsidP="009F3A83">
                                  <w:pPr>
                                    <w:pStyle w:val="ListParagraph"/>
                                    <w:spacing w:before="0" w:after="0"/>
                                    <w:ind w:left="0" w:firstLine="0"/>
                                    <w:rPr>
                                      <w:rFonts w:asciiTheme="majorBidi" w:hAnsiTheme="majorBidi" w:cstheme="majorBidi"/>
                                      <w:sz w:val="16"/>
                                      <w:szCs w:val="16"/>
                                    </w:rPr>
                                  </w:pPr>
                                  <w:r w:rsidRPr="00461BB5">
                                    <w:rPr>
                                      <w:rFonts w:asciiTheme="majorBidi" w:hAnsiTheme="majorBidi" w:cstheme="majorBidi"/>
                                      <w:b/>
                                      <w:bCs/>
                                      <w:sz w:val="16"/>
                                      <w:szCs w:val="16"/>
                                    </w:rPr>
                                    <w:t>Gap 4 – Integrating SM and time series</w:t>
                                  </w:r>
                                  <w:r w:rsidRPr="00461BB5">
                                    <w:rPr>
                                      <w:rFonts w:asciiTheme="majorBidi" w:hAnsiTheme="majorBidi" w:cstheme="majorBidi"/>
                                      <w:sz w:val="16"/>
                                      <w:szCs w:val="16"/>
                                    </w:rPr>
                                    <w:t xml:space="preserve"> </w:t>
                                  </w:r>
                                </w:p>
                                <w:p w14:paraId="53D158C7" w14:textId="77777777" w:rsidR="009F3A83" w:rsidRPr="00461BB5" w:rsidRDefault="009F3A83" w:rsidP="009F3A83">
                                  <w:pPr>
                                    <w:pStyle w:val="ListParagraph"/>
                                    <w:spacing w:before="0" w:after="0"/>
                                    <w:ind w:left="0" w:firstLine="0"/>
                                    <w:rPr>
                                      <w:rFonts w:asciiTheme="majorBidi" w:hAnsiTheme="majorBidi" w:cstheme="majorBidi"/>
                                      <w:sz w:val="16"/>
                                      <w:szCs w:val="16"/>
                                    </w:rPr>
                                  </w:pPr>
                                  <w:r w:rsidRPr="00461BB5">
                                    <w:rPr>
                                      <w:rFonts w:asciiTheme="majorBidi" w:hAnsiTheme="majorBidi" w:cstheme="majorBidi"/>
                                      <w:i/>
                                      <w:iCs/>
                                      <w:sz w:val="16"/>
                                      <w:szCs w:val="16"/>
                                    </w:rPr>
                                    <w:t>(Accepted to the IDETC 2022)</w:t>
                                  </w:r>
                                </w:p>
                                <w:p w14:paraId="2147AEB3" w14:textId="77777777" w:rsidR="009F3A83" w:rsidRPr="003272C7" w:rsidRDefault="009F3A83" w:rsidP="009F3A83">
                                  <w:pPr>
                                    <w:pStyle w:val="ListParagraph"/>
                                    <w:spacing w:before="0" w:after="0"/>
                                    <w:ind w:left="0" w:firstLine="0"/>
                                    <w:jc w:val="left"/>
                                    <w:rPr>
                                      <w:rFonts w:asciiTheme="majorBidi" w:hAnsiTheme="majorBidi" w:cstheme="majorBidi"/>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7F46C8" id="_x0000_s1113" type="#_x0000_t202" style="position:absolute;left:0;text-align:left;margin-left:1.8pt;margin-top:244.9pt;width:114.5pt;height:42pt;z-index:252364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" filled="f" stroked="f">
                      <v:textbox>
                        <w:txbxContent>
                          <w:p w14:paraId="2D87F511" w14:textId="77777777" w:rsidR="009F3A83" w:rsidRPr="00461BB5" w:rsidRDefault="009F3A83" w:rsidP="009F3A83">
                            <w:pPr>
                              <w:pStyle w:val="ListParagraph"/>
                              <w:spacing w:before="0" w:after="0"/>
                              <w:ind w:left="0" w:firstLine="0"/>
                              <w:rPr>
                                <w:rFonts w:asciiTheme="majorBidi" w:hAnsiTheme="majorBidi" w:cstheme="majorBidi"/>
                                <w:sz w:val="16"/>
                                <w:szCs w:val="16"/>
                              </w:rPr>
                            </w:pPr>
                            <w:r w:rsidRPr="00461BB5">
                              <w:rPr>
                                <w:rFonts w:asciiTheme="majorBidi" w:hAnsiTheme="majorBidi" w:cstheme="majorBidi"/>
                                <w:b/>
                                <w:bCs/>
                                <w:sz w:val="16"/>
                                <w:szCs w:val="16"/>
                              </w:rPr>
                              <w:t>Gap 4 – Integrating SM and time series</w:t>
                            </w:r>
                            <w:r w:rsidRPr="00461BB5">
                              <w:rPr>
                                <w:rFonts w:asciiTheme="majorBidi" w:hAnsiTheme="majorBidi" w:cstheme="majorBidi"/>
                                <w:sz w:val="16"/>
                                <w:szCs w:val="16"/>
                              </w:rPr>
                              <w:t xml:space="preserve"> </w:t>
                            </w:r>
                          </w:p>
                          <w:p w14:paraId="53D158C7" w14:textId="77777777" w:rsidR="009F3A83" w:rsidRPr="00461BB5" w:rsidRDefault="009F3A83" w:rsidP="009F3A83">
                            <w:pPr>
                              <w:pStyle w:val="ListParagraph"/>
                              <w:spacing w:before="0" w:after="0"/>
                              <w:ind w:left="0" w:firstLine="0"/>
                              <w:rPr>
                                <w:rFonts w:asciiTheme="majorBidi" w:hAnsiTheme="majorBidi" w:cstheme="majorBidi"/>
                                <w:sz w:val="16"/>
                                <w:szCs w:val="16"/>
                              </w:rPr>
                            </w:pPr>
                            <w:r w:rsidRPr="00461BB5">
                              <w:rPr>
                                <w:rFonts w:asciiTheme="majorBidi" w:hAnsiTheme="majorBidi" w:cstheme="majorBidi"/>
                                <w:i/>
                                <w:iCs/>
                                <w:sz w:val="16"/>
                                <w:szCs w:val="16"/>
                              </w:rPr>
                              <w:t>(Accepted to the IDETC 2022)</w:t>
                            </w:r>
                          </w:p>
                          <w:p w14:paraId="2147AEB3" w14:textId="77777777" w:rsidR="009F3A83" w:rsidRPr="003272C7" w:rsidRDefault="009F3A83" w:rsidP="009F3A83">
                            <w:pPr>
                              <w:pStyle w:val="ListParagraph"/>
                              <w:spacing w:before="0" w:after="0"/>
                              <w:ind w:left="0" w:firstLine="0"/>
                              <w:jc w:val="left"/>
                              <w:rPr>
                                <w:rFonts w:asciiTheme="majorBidi" w:hAnsiTheme="majorBidi" w:cstheme="majorBidi"/>
                                <w:sz w:val="16"/>
                                <w:szCs w:val="16"/>
                              </w:rPr>
                            </w:pPr>
                          </w:p>
                        </w:txbxContent>
                      </v:textbox>
                      <w10:wrap type="square"/>
                    </v:shape>
                  </w:pict>
                </mc:Fallback>
              </mc:AlternateContent>
            </w:r>
            <w:r w:rsidRPr="00C52D87">
              <w:rPr>
                <w:rFonts w:asciiTheme="majorBidi" w:hAnsiTheme="majorBidi" w:cstheme="majorBidi"/>
                <w:noProof/>
                <w:color w:val="000000" w:themeColor="text1"/>
                <w:sz w:val="24"/>
                <w:szCs w:val="24"/>
                <w:lang w:eastAsia="en-US"/>
              </w:rPr>
              <mc:AlternateContent>
                <mc:Choice Requires="wps">
                  <w:drawing>
                    <wp:anchor distT="0" distB="0" distL="114300" distR="114300" simplePos="0" relativeHeight="252367360" behindDoc="0" locked="0" layoutInCell="1" allowOverlap="1" wp14:anchorId="260C159E" wp14:editId="38A6052C">
                      <wp:simplePos x="0" y="0"/>
                      <wp:positionH relativeFrom="column">
                        <wp:posOffset>-88265</wp:posOffset>
                      </wp:positionH>
                      <wp:positionV relativeFrom="paragraph">
                        <wp:posOffset>4351655</wp:posOffset>
                      </wp:positionV>
                      <wp:extent cx="5647055" cy="0"/>
                      <wp:effectExtent l="0" t="0" r="0" b="0"/>
                      <wp:wrapNone/>
                      <wp:docPr id="2145879861" name="Straight Connector 2145879861"/>
                      <wp:cNvGraphicFramePr/>
                      <a:graphic xmlns:a="http://schemas.openxmlformats.org/drawingml/2006/main">
                        <a:graphicData uri="http://schemas.microsoft.com/office/word/2010/wordprocessingShape">
                          <wps:wsp>
                            <wps:cNvCnPr/>
                            <wps:spPr>
                              <a:xfrm>
                                <a:off x="0" y="0"/>
                                <a:ext cx="5647055" cy="0"/>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B12492A" id="Straight Connector 2145879861" o:spid="_x0000_s1026" style="position:absolute;z-index:25236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95pt,342.65pt" to="437.7pt,34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" strokecolor="black [3200]" strokeweight=".5pt">
                      <v:stroke dashstyle="dash" joinstyle="miter"/>
                    </v:line>
                  </w:pict>
                </mc:Fallback>
              </mc:AlternateContent>
            </w:r>
            <w:r w:rsidRPr="00C52D87">
              <w:rPr>
                <w:rFonts w:asciiTheme="majorBidi" w:hAnsiTheme="majorBidi" w:cstheme="majorBidi"/>
                <w:noProof/>
                <w:color w:val="000000" w:themeColor="text1"/>
                <w:sz w:val="24"/>
                <w:szCs w:val="24"/>
                <w:lang w:eastAsia="en-US"/>
              </w:rPr>
              <mc:AlternateContent>
                <mc:Choice Requires="wps">
                  <w:drawing>
                    <wp:anchor distT="0" distB="0" distL="114300" distR="114300" simplePos="0" relativeHeight="252374528" behindDoc="0" locked="0" layoutInCell="1" allowOverlap="1" wp14:anchorId="54213A5B" wp14:editId="19C898F1">
                      <wp:simplePos x="0" y="0"/>
                      <wp:positionH relativeFrom="column">
                        <wp:posOffset>2155825</wp:posOffset>
                      </wp:positionH>
                      <wp:positionV relativeFrom="paragraph">
                        <wp:posOffset>3722370</wp:posOffset>
                      </wp:positionV>
                      <wp:extent cx="20320" cy="629920"/>
                      <wp:effectExtent l="57150" t="0" r="74930" b="55880"/>
                      <wp:wrapNone/>
                      <wp:docPr id="2145879871" name="Straight Connector 2145879871"/>
                      <wp:cNvGraphicFramePr/>
                      <a:graphic xmlns:a="http://schemas.openxmlformats.org/drawingml/2006/main">
                        <a:graphicData uri="http://schemas.microsoft.com/office/word/2010/wordprocessingShape">
                          <wps:wsp>
                            <wps:cNvCnPr/>
                            <wps:spPr>
                              <a:xfrm>
                                <a:off x="0" y="0"/>
                                <a:ext cx="20320" cy="629920"/>
                              </a:xfrm>
                              <a:prstGeom prst="line">
                                <a:avLst/>
                              </a:prstGeom>
                              <a:ln>
                                <a:solidFill>
                                  <a:schemeClr val="bg1">
                                    <a:lumMod val="50000"/>
                                  </a:schemeClr>
                                </a:solidFill>
                                <a:headEnd type="none" w="med" len="med"/>
                                <a:tailEnd type="triangle" w="med" len="med"/>
                              </a:ln>
                            </wps:spPr>
                            <wps:style>
                              <a:lnRef idx="3">
                                <a:schemeClr val="accent3"/>
                              </a:lnRef>
                              <a:fillRef idx="0">
                                <a:schemeClr val="accent3"/>
                              </a:fillRef>
                              <a:effectRef idx="2">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FB7D11A" id="Straight Connector 2145879871" o:spid="_x0000_s1026" style="position:absolute;z-index:25237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9.75pt,293.1pt" to="171.35pt,34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" strokecolor="#7f7f7f [1612]" strokeweight="1.5pt">
                      <v:stroke endarrow="block" joinstyle="miter"/>
                    </v:line>
                  </w:pict>
                </mc:Fallback>
              </mc:AlternateContent>
            </w:r>
            <w:r w:rsidRPr="00C52D87">
              <w:rPr>
                <w:rFonts w:asciiTheme="majorBidi" w:hAnsiTheme="majorBidi" w:cstheme="majorBidi"/>
                <w:noProof/>
                <w:color w:val="000000" w:themeColor="text1"/>
                <w:sz w:val="24"/>
                <w:szCs w:val="24"/>
                <w:lang w:eastAsia="en-US"/>
              </w:rPr>
              <mc:AlternateContent>
                <mc:Choice Requires="wps">
                  <w:drawing>
                    <wp:anchor distT="0" distB="0" distL="114300" distR="114300" simplePos="0" relativeHeight="252366336" behindDoc="0" locked="0" layoutInCell="1" allowOverlap="1" wp14:anchorId="3FA00DE6" wp14:editId="7A41FACE">
                      <wp:simplePos x="0" y="0"/>
                      <wp:positionH relativeFrom="column">
                        <wp:posOffset>1794510</wp:posOffset>
                      </wp:positionH>
                      <wp:positionV relativeFrom="paragraph">
                        <wp:posOffset>4354195</wp:posOffset>
                      </wp:positionV>
                      <wp:extent cx="781685" cy="410400"/>
                      <wp:effectExtent l="0" t="0" r="18415" b="27940"/>
                      <wp:wrapNone/>
                      <wp:docPr id="578" name="Rounded Rectangle 227"/>
                      <wp:cNvGraphicFramePr/>
                      <a:graphic xmlns:a="http://schemas.openxmlformats.org/drawingml/2006/main">
                        <a:graphicData uri="http://schemas.microsoft.com/office/word/2010/wordprocessingShape">
                          <wps:wsp>
                            <wps:cNvSpPr/>
                            <wps:spPr>
                              <a:xfrm>
                                <a:off x="0" y="0"/>
                                <a:ext cx="781685" cy="410400"/>
                              </a:xfrm>
                              <a:prstGeom prst="roundRect">
                                <a:avLst/>
                              </a:prstGeom>
                              <a:solidFill>
                                <a:schemeClr val="bg1">
                                  <a:lumMod val="95000"/>
                                </a:schemeClr>
                              </a:solidFill>
                              <a:ln>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605CBCA" w14:textId="77777777" w:rsidR="009F3A83" w:rsidRPr="00D31668" w:rsidRDefault="009F3A83" w:rsidP="009F3A83">
                                  <w:pPr>
                                    <w:ind w:firstLine="0"/>
                                    <w:jc w:val="center"/>
                                    <w:rPr>
                                      <w:rFonts w:asciiTheme="majorBidi" w:hAnsiTheme="majorBidi" w:cstheme="majorBidi"/>
                                      <w:color w:val="000000" w:themeColor="text1"/>
                                      <w:sz w:val="20"/>
                                      <w:szCs w:val="20"/>
                                    </w:rPr>
                                  </w:pPr>
                                  <w:r w:rsidRPr="00D31668">
                                    <w:rPr>
                                      <w:rFonts w:asciiTheme="majorBidi" w:hAnsiTheme="majorBidi" w:cstheme="majorBidi"/>
                                      <w:color w:val="000000" w:themeColor="text1"/>
                                      <w:sz w:val="20"/>
                                      <w:szCs w:val="20"/>
                                    </w:rPr>
                                    <w:t>Chapter 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FA00DE6" id="_x0000_s1114" style="position:absolute;left:0;text-align:left;margin-left:141.3pt;margin-top:342.85pt;width:61.55pt;height:32.3pt;z-index:25236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" fillcolor="#f2f2f2 [3052]" strokecolor="#7f7f7f [1612]" strokeweight="1pt">
                      <v:stroke joinstyle="miter"/>
                      <v:textbox>
                        <w:txbxContent>
                          <w:p w14:paraId="5605CBCA" w14:textId="77777777" w:rsidR="009F3A83" w:rsidRPr="00D31668" w:rsidRDefault="009F3A83" w:rsidP="009F3A83">
                            <w:pPr>
                              <w:ind w:firstLine="0"/>
                              <w:jc w:val="center"/>
                              <w:rPr>
                                <w:rFonts w:asciiTheme="majorBidi" w:hAnsiTheme="majorBidi" w:cstheme="majorBidi"/>
                                <w:color w:val="000000" w:themeColor="text1"/>
                                <w:sz w:val="20"/>
                                <w:szCs w:val="20"/>
                              </w:rPr>
                            </w:pPr>
                            <w:r w:rsidRPr="00D31668">
                              <w:rPr>
                                <w:rFonts w:asciiTheme="majorBidi" w:hAnsiTheme="majorBidi" w:cstheme="majorBidi"/>
                                <w:color w:val="000000" w:themeColor="text1"/>
                                <w:sz w:val="20"/>
                                <w:szCs w:val="20"/>
                              </w:rPr>
                              <w:t>Chapter 7</w:t>
                            </w:r>
                          </w:p>
                        </w:txbxContent>
                      </v:textbox>
                    </v:roundrect>
                  </w:pict>
                </mc:Fallback>
              </mc:AlternateContent>
            </w:r>
            <w:r w:rsidRPr="00C52D87">
              <w:rPr>
                <w:rFonts w:asciiTheme="majorBidi" w:hAnsiTheme="majorBidi" w:cstheme="majorBidi"/>
                <w:noProof/>
                <w:color w:val="000000" w:themeColor="text1"/>
                <w:sz w:val="24"/>
                <w:szCs w:val="24"/>
                <w:lang w:eastAsia="en-US"/>
              </w:rPr>
              <mc:AlternateContent>
                <mc:Choice Requires="wps">
                  <w:drawing>
                    <wp:anchor distT="0" distB="0" distL="114300" distR="114300" simplePos="0" relativeHeight="252379648" behindDoc="0" locked="0" layoutInCell="1" allowOverlap="1" wp14:anchorId="503FB143" wp14:editId="36803E11">
                      <wp:simplePos x="0" y="0"/>
                      <wp:positionH relativeFrom="column">
                        <wp:posOffset>2581910</wp:posOffset>
                      </wp:positionH>
                      <wp:positionV relativeFrom="page">
                        <wp:posOffset>3153411</wp:posOffset>
                      </wp:positionV>
                      <wp:extent cx="123190" cy="1402080"/>
                      <wp:effectExtent l="38100" t="0" r="29210" b="102870"/>
                      <wp:wrapNone/>
                      <wp:docPr id="577" name="Elbow Connector 243"/>
                      <wp:cNvGraphicFramePr/>
                      <a:graphic xmlns:a="http://schemas.openxmlformats.org/drawingml/2006/main">
                        <a:graphicData uri="http://schemas.microsoft.com/office/word/2010/wordprocessingShape">
                          <wps:wsp>
                            <wps:cNvCnPr/>
                            <wps:spPr>
                              <a:xfrm flipH="1">
                                <a:off x="0" y="0"/>
                                <a:ext cx="123190" cy="1402080"/>
                              </a:xfrm>
                              <a:prstGeom prst="bentConnector3">
                                <a:avLst>
                                  <a:gd name="adj1" fmla="val -4338"/>
                                </a:avLst>
                              </a:prstGeom>
                              <a:ln w="19050">
                                <a:solidFill>
                                  <a:schemeClr val="bg1">
                                    <a:lumMod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29AA906" id="Elbow Connector 243" o:spid="_x0000_s1026" type="#_x0000_t34" style="position:absolute;margin-left:203.3pt;margin-top:248.3pt;width:9.7pt;height:110.4pt;flip:x;z-index:2523796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" adj="-937" strokecolor="#7f7f7f [1612]" strokeweight="1.5pt">
                      <v:stroke endarrow="block"/>
                      <w10:wrap anchory="page"/>
                    </v:shape>
                  </w:pict>
                </mc:Fallback>
              </mc:AlternateContent>
            </w:r>
            <w:r w:rsidRPr="00C52D87">
              <w:rPr>
                <w:rFonts w:asciiTheme="majorBidi" w:hAnsiTheme="majorBidi" w:cstheme="majorBidi"/>
                <w:noProof/>
                <w:color w:val="000000" w:themeColor="text1"/>
                <w:sz w:val="24"/>
                <w:szCs w:val="24"/>
                <w:lang w:eastAsia="en-US"/>
              </w:rPr>
              <mc:AlternateContent>
                <mc:Choice Requires="wps">
                  <w:drawing>
                    <wp:anchor distT="0" distB="0" distL="114300" distR="114300" simplePos="0" relativeHeight="252362240" behindDoc="0" locked="0" layoutInCell="1" allowOverlap="1" wp14:anchorId="70D9ED23" wp14:editId="736B452F">
                      <wp:simplePos x="0" y="0"/>
                      <wp:positionH relativeFrom="column">
                        <wp:posOffset>1751965</wp:posOffset>
                      </wp:positionH>
                      <wp:positionV relativeFrom="paragraph">
                        <wp:posOffset>3312795</wp:posOffset>
                      </wp:positionV>
                      <wp:extent cx="781685" cy="410400"/>
                      <wp:effectExtent l="0" t="0" r="18415" b="27940"/>
                      <wp:wrapNone/>
                      <wp:docPr id="588" name="Rounded Rectangle 223"/>
                      <wp:cNvGraphicFramePr/>
                      <a:graphic xmlns:a="http://schemas.openxmlformats.org/drawingml/2006/main">
                        <a:graphicData uri="http://schemas.microsoft.com/office/word/2010/wordprocessingShape">
                          <wps:wsp>
                            <wps:cNvSpPr/>
                            <wps:spPr>
                              <a:xfrm>
                                <a:off x="0" y="0"/>
                                <a:ext cx="781685" cy="410400"/>
                              </a:xfrm>
                              <a:prstGeom prst="roundRect">
                                <a:avLst/>
                              </a:prstGeom>
                              <a:solidFill>
                                <a:schemeClr val="bg1">
                                  <a:lumMod val="95000"/>
                                </a:schemeClr>
                              </a:solidFill>
                              <a:ln>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767D827" w14:textId="77777777" w:rsidR="009F3A83" w:rsidRPr="00D31668" w:rsidRDefault="009F3A83" w:rsidP="009F3A83">
                                  <w:pPr>
                                    <w:ind w:firstLine="0"/>
                                    <w:jc w:val="center"/>
                                    <w:rPr>
                                      <w:rFonts w:asciiTheme="majorBidi" w:hAnsiTheme="majorBidi" w:cstheme="majorBidi"/>
                                      <w:color w:val="000000" w:themeColor="text1"/>
                                      <w:sz w:val="20"/>
                                      <w:szCs w:val="20"/>
                                    </w:rPr>
                                  </w:pPr>
                                  <w:r w:rsidRPr="00D31668">
                                    <w:rPr>
                                      <w:rFonts w:asciiTheme="majorBidi" w:hAnsiTheme="majorBidi" w:cstheme="majorBidi"/>
                                      <w:color w:val="000000" w:themeColor="text1"/>
                                      <w:sz w:val="20"/>
                                      <w:szCs w:val="20"/>
                                    </w:rPr>
                                    <w:t>Chapter 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0D9ED23" id="_x0000_s1115" style="position:absolute;left:0;text-align:left;margin-left:137.95pt;margin-top:260.85pt;width:61.55pt;height:32.3pt;z-index:25236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" fillcolor="#f2f2f2 [3052]" strokecolor="#7f7f7f [1612]" strokeweight="1pt">
                      <v:stroke joinstyle="miter"/>
                      <v:textbox>
                        <w:txbxContent>
                          <w:p w14:paraId="3767D827" w14:textId="77777777" w:rsidR="009F3A83" w:rsidRPr="00D31668" w:rsidRDefault="009F3A83" w:rsidP="009F3A83">
                            <w:pPr>
                              <w:ind w:firstLine="0"/>
                              <w:jc w:val="center"/>
                              <w:rPr>
                                <w:rFonts w:asciiTheme="majorBidi" w:hAnsiTheme="majorBidi" w:cstheme="majorBidi"/>
                                <w:color w:val="000000" w:themeColor="text1"/>
                                <w:sz w:val="20"/>
                                <w:szCs w:val="20"/>
                              </w:rPr>
                            </w:pPr>
                            <w:r w:rsidRPr="00D31668">
                              <w:rPr>
                                <w:rFonts w:asciiTheme="majorBidi" w:hAnsiTheme="majorBidi" w:cstheme="majorBidi"/>
                                <w:color w:val="000000" w:themeColor="text1"/>
                                <w:sz w:val="20"/>
                                <w:szCs w:val="20"/>
                              </w:rPr>
                              <w:t>Chapter 6</w:t>
                            </w:r>
                          </w:p>
                        </w:txbxContent>
                      </v:textbox>
                    </v:roundrect>
                  </w:pict>
                </mc:Fallback>
              </mc:AlternateContent>
            </w:r>
            <w:r w:rsidRPr="00C52D87">
              <w:rPr>
                <w:rFonts w:asciiTheme="majorBidi" w:hAnsiTheme="majorBidi" w:cstheme="majorBidi"/>
                <w:noProof/>
                <w:color w:val="000000" w:themeColor="text1"/>
                <w:sz w:val="24"/>
                <w:szCs w:val="24"/>
                <w:lang w:eastAsia="en-US"/>
              </w:rPr>
              <mc:AlternateContent>
                <mc:Choice Requires="wps">
                  <w:drawing>
                    <wp:anchor distT="0" distB="0" distL="114300" distR="114300" simplePos="0" relativeHeight="252373504" behindDoc="0" locked="0" layoutInCell="1" allowOverlap="1" wp14:anchorId="754A0472" wp14:editId="33998AAB">
                      <wp:simplePos x="0" y="0"/>
                      <wp:positionH relativeFrom="column">
                        <wp:posOffset>2139950</wp:posOffset>
                      </wp:positionH>
                      <wp:positionV relativeFrom="paragraph">
                        <wp:posOffset>2416810</wp:posOffset>
                      </wp:positionV>
                      <wp:extent cx="635" cy="894080"/>
                      <wp:effectExtent l="76200" t="0" r="75565" b="58420"/>
                      <wp:wrapNone/>
                      <wp:docPr id="2145879869" name="Straight Connector 2145879869"/>
                      <wp:cNvGraphicFramePr/>
                      <a:graphic xmlns:a="http://schemas.openxmlformats.org/drawingml/2006/main">
                        <a:graphicData uri="http://schemas.microsoft.com/office/word/2010/wordprocessingShape">
                          <wps:wsp>
                            <wps:cNvCnPr/>
                            <wps:spPr>
                              <a:xfrm flipH="1">
                                <a:off x="0" y="0"/>
                                <a:ext cx="635" cy="894080"/>
                              </a:xfrm>
                              <a:prstGeom prst="line">
                                <a:avLst/>
                              </a:prstGeom>
                              <a:ln>
                                <a:solidFill>
                                  <a:schemeClr val="bg1">
                                    <a:lumMod val="50000"/>
                                  </a:schemeClr>
                                </a:solidFill>
                                <a:headEnd type="none" w="med" len="med"/>
                                <a:tailEnd type="triangle" w="med" len="med"/>
                              </a:ln>
                            </wps:spPr>
                            <wps:style>
                              <a:lnRef idx="3">
                                <a:schemeClr val="accent3"/>
                              </a:lnRef>
                              <a:fillRef idx="0">
                                <a:schemeClr val="accent3"/>
                              </a:fillRef>
                              <a:effectRef idx="2">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46CBAD6" id="Straight Connector 2145879869" o:spid="_x0000_s1026" style="position:absolute;flip:x;z-index:25237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8.5pt,190.3pt" to="168.55pt,26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" strokecolor="#7f7f7f [1612]" strokeweight="1.5pt">
                      <v:stroke endarrow="block" joinstyle="miter"/>
                    </v:line>
                  </w:pict>
                </mc:Fallback>
              </mc:AlternateContent>
            </w:r>
            <w:r w:rsidRPr="00C52D87">
              <w:rPr>
                <w:rFonts w:asciiTheme="majorBidi" w:hAnsiTheme="majorBidi" w:cstheme="majorBidi"/>
                <w:noProof/>
                <w:color w:val="000000" w:themeColor="text1"/>
                <w:sz w:val="24"/>
                <w:szCs w:val="24"/>
                <w:lang w:eastAsia="en-US"/>
              </w:rPr>
              <mc:AlternateContent>
                <mc:Choice Requires="wps">
                  <w:drawing>
                    <wp:anchor distT="0" distB="0" distL="114300" distR="114300" simplePos="0" relativeHeight="252361216" behindDoc="0" locked="0" layoutInCell="1" allowOverlap="1" wp14:anchorId="24698256" wp14:editId="7EB9EA44">
                      <wp:simplePos x="0" y="0"/>
                      <wp:positionH relativeFrom="column">
                        <wp:posOffset>1203325</wp:posOffset>
                      </wp:positionH>
                      <wp:positionV relativeFrom="paragraph">
                        <wp:posOffset>2750820</wp:posOffset>
                      </wp:positionV>
                      <wp:extent cx="797560" cy="401750"/>
                      <wp:effectExtent l="0" t="0" r="21590" b="17780"/>
                      <wp:wrapNone/>
                      <wp:docPr id="586" name="Rounded Rectangle 222"/>
                      <wp:cNvGraphicFramePr/>
                      <a:graphic xmlns:a="http://schemas.openxmlformats.org/drawingml/2006/main">
                        <a:graphicData uri="http://schemas.microsoft.com/office/word/2010/wordprocessingShape">
                          <wps:wsp>
                            <wps:cNvSpPr/>
                            <wps:spPr>
                              <a:xfrm>
                                <a:off x="0" y="0"/>
                                <a:ext cx="797560" cy="401750"/>
                              </a:xfrm>
                              <a:prstGeom prst="roundRect">
                                <a:avLst/>
                              </a:prstGeom>
                              <a:solidFill>
                                <a:schemeClr val="bg1">
                                  <a:lumMod val="95000"/>
                                </a:schemeClr>
                              </a:solidFill>
                              <a:ln>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5DC2CDB" w14:textId="77777777" w:rsidR="009F3A83" w:rsidRPr="00D31668" w:rsidRDefault="009F3A83" w:rsidP="009F3A83">
                                  <w:pPr>
                                    <w:ind w:firstLine="0"/>
                                    <w:jc w:val="center"/>
                                    <w:rPr>
                                      <w:rFonts w:asciiTheme="majorBidi" w:hAnsiTheme="majorBidi" w:cstheme="majorBidi"/>
                                      <w:color w:val="000000" w:themeColor="text1"/>
                                      <w:sz w:val="20"/>
                                      <w:szCs w:val="20"/>
                                    </w:rPr>
                                  </w:pPr>
                                  <w:r w:rsidRPr="00D31668">
                                    <w:rPr>
                                      <w:rFonts w:asciiTheme="majorBidi" w:hAnsiTheme="majorBidi" w:cstheme="majorBidi"/>
                                      <w:color w:val="000000" w:themeColor="text1"/>
                                      <w:sz w:val="20"/>
                                      <w:szCs w:val="20"/>
                                    </w:rPr>
                                    <w:t>Chapter 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4698256" id="_x0000_s1116" style="position:absolute;left:0;text-align:left;margin-left:94.75pt;margin-top:216.6pt;width:62.8pt;height:31.65pt;z-index:25236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" fillcolor="#f2f2f2 [3052]" strokecolor="#7f7f7f [1612]" strokeweight="1pt">
                      <v:stroke joinstyle="miter"/>
                      <v:textbox>
                        <w:txbxContent>
                          <w:p w14:paraId="25DC2CDB" w14:textId="77777777" w:rsidR="009F3A83" w:rsidRPr="00D31668" w:rsidRDefault="009F3A83" w:rsidP="009F3A83">
                            <w:pPr>
                              <w:ind w:firstLine="0"/>
                              <w:jc w:val="center"/>
                              <w:rPr>
                                <w:rFonts w:asciiTheme="majorBidi" w:hAnsiTheme="majorBidi" w:cstheme="majorBidi"/>
                                <w:color w:val="000000" w:themeColor="text1"/>
                                <w:sz w:val="20"/>
                                <w:szCs w:val="20"/>
                              </w:rPr>
                            </w:pPr>
                            <w:r w:rsidRPr="00D31668">
                              <w:rPr>
                                <w:rFonts w:asciiTheme="majorBidi" w:hAnsiTheme="majorBidi" w:cstheme="majorBidi"/>
                                <w:color w:val="000000" w:themeColor="text1"/>
                                <w:sz w:val="20"/>
                                <w:szCs w:val="20"/>
                              </w:rPr>
                              <w:t>Chapter 4</w:t>
                            </w:r>
                          </w:p>
                        </w:txbxContent>
                      </v:textbox>
                    </v:roundrect>
                  </w:pict>
                </mc:Fallback>
              </mc:AlternateContent>
            </w:r>
            <w:r w:rsidRPr="00C52D87">
              <w:rPr>
                <w:rFonts w:asciiTheme="majorBidi" w:hAnsiTheme="majorBidi" w:cstheme="majorBidi"/>
                <w:noProof/>
                <w:color w:val="000000" w:themeColor="text1"/>
                <w:sz w:val="24"/>
                <w:szCs w:val="24"/>
                <w:lang w:eastAsia="en-US"/>
              </w:rPr>
              <mc:AlternateContent>
                <mc:Choice Requires="wps">
                  <w:drawing>
                    <wp:anchor distT="0" distB="0" distL="114300" distR="114300" simplePos="0" relativeHeight="252376576" behindDoc="0" locked="0" layoutInCell="1" allowOverlap="1" wp14:anchorId="3D5D286A" wp14:editId="39E45222">
                      <wp:simplePos x="0" y="0"/>
                      <wp:positionH relativeFrom="column">
                        <wp:posOffset>1607184</wp:posOffset>
                      </wp:positionH>
                      <wp:positionV relativeFrom="paragraph">
                        <wp:posOffset>2518411</wp:posOffset>
                      </wp:positionV>
                      <wp:extent cx="532765" cy="233680"/>
                      <wp:effectExtent l="76200" t="0" r="19685" b="52070"/>
                      <wp:wrapNone/>
                      <wp:docPr id="585" name="Elbow Connector 239"/>
                      <wp:cNvGraphicFramePr/>
                      <a:graphic xmlns:a="http://schemas.openxmlformats.org/drawingml/2006/main">
                        <a:graphicData uri="http://schemas.microsoft.com/office/word/2010/wordprocessingShape">
                          <wps:wsp>
                            <wps:cNvCnPr/>
                            <wps:spPr>
                              <a:xfrm flipH="1">
                                <a:off x="0" y="0"/>
                                <a:ext cx="532765" cy="233680"/>
                              </a:xfrm>
                              <a:prstGeom prst="bentConnector3">
                                <a:avLst>
                                  <a:gd name="adj1" fmla="val 99311"/>
                                </a:avLst>
                              </a:prstGeom>
                              <a:ln w="19050">
                                <a:solidFill>
                                  <a:schemeClr val="bg1">
                                    <a:lumMod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ADA83B2" id="Elbow Connector 239" o:spid="_x0000_s1026" type="#_x0000_t34" style="position:absolute;margin-left:126.55pt;margin-top:198.3pt;width:41.95pt;height:18.4pt;flip:x;z-index:25237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" adj="21451" strokecolor="#7f7f7f [1612]" strokeweight="1.5pt">
                      <v:stroke endarrow="block"/>
                    </v:shape>
                  </w:pict>
                </mc:Fallback>
              </mc:AlternateContent>
            </w:r>
            <w:r w:rsidRPr="00C52D87">
              <w:rPr>
                <w:rFonts w:asciiTheme="majorBidi" w:hAnsiTheme="majorBidi" w:cstheme="majorBidi"/>
                <w:noProof/>
                <w:color w:val="000000" w:themeColor="text1"/>
                <w:sz w:val="24"/>
                <w:szCs w:val="24"/>
                <w:lang w:eastAsia="en-US"/>
              </w:rPr>
              <mc:AlternateContent>
                <mc:Choice Requires="wps">
                  <w:drawing>
                    <wp:anchor distT="0" distB="0" distL="114300" distR="114300" simplePos="0" relativeHeight="252377600" behindDoc="0" locked="0" layoutInCell="1" allowOverlap="1" wp14:anchorId="072FC436" wp14:editId="4E8707A2">
                      <wp:simplePos x="0" y="0"/>
                      <wp:positionH relativeFrom="column">
                        <wp:posOffset>2150745</wp:posOffset>
                      </wp:positionH>
                      <wp:positionV relativeFrom="paragraph">
                        <wp:posOffset>2518410</wp:posOffset>
                      </wp:positionV>
                      <wp:extent cx="533400" cy="238760"/>
                      <wp:effectExtent l="0" t="0" r="76200" b="66040"/>
                      <wp:wrapNone/>
                      <wp:docPr id="587" name="Elbow Connector 240"/>
                      <wp:cNvGraphicFramePr/>
                      <a:graphic xmlns:a="http://schemas.openxmlformats.org/drawingml/2006/main">
                        <a:graphicData uri="http://schemas.microsoft.com/office/word/2010/wordprocessingShape">
                          <wps:wsp>
                            <wps:cNvCnPr/>
                            <wps:spPr>
                              <a:xfrm>
                                <a:off x="0" y="0"/>
                                <a:ext cx="533400" cy="238760"/>
                              </a:xfrm>
                              <a:prstGeom prst="bentConnector3">
                                <a:avLst>
                                  <a:gd name="adj1" fmla="val 99888"/>
                                </a:avLst>
                              </a:prstGeom>
                              <a:ln w="19050">
                                <a:solidFill>
                                  <a:schemeClr val="bg1">
                                    <a:lumMod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665298F" id="Elbow Connector 240" o:spid="_x0000_s1026" type="#_x0000_t34" style="position:absolute;margin-left:169.35pt;margin-top:198.3pt;width:42pt;height:18.8pt;z-index:25237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" adj="21576" strokecolor="#7f7f7f [1612]" strokeweight="1.5pt">
                      <v:stroke endarrow="block"/>
                    </v:shape>
                  </w:pict>
                </mc:Fallback>
              </mc:AlternateContent>
            </w:r>
            <w:r w:rsidRPr="00C52D87">
              <w:rPr>
                <w:rFonts w:asciiTheme="majorBidi" w:hAnsiTheme="majorBidi" w:cstheme="majorBidi"/>
                <w:noProof/>
                <w:color w:val="000000" w:themeColor="text1"/>
                <w:sz w:val="24"/>
                <w:szCs w:val="24"/>
                <w:lang w:eastAsia="en-US"/>
              </w:rPr>
              <mc:AlternateContent>
                <mc:Choice Requires="wps">
                  <w:drawing>
                    <wp:anchor distT="0" distB="0" distL="114300" distR="114300" simplePos="0" relativeHeight="252360192" behindDoc="0" locked="0" layoutInCell="1" allowOverlap="1" wp14:anchorId="2D3CBEA6" wp14:editId="0E6AB642">
                      <wp:simplePos x="0" y="0"/>
                      <wp:positionH relativeFrom="column">
                        <wp:posOffset>2208530</wp:posOffset>
                      </wp:positionH>
                      <wp:positionV relativeFrom="paragraph">
                        <wp:posOffset>2745105</wp:posOffset>
                      </wp:positionV>
                      <wp:extent cx="765175" cy="394970"/>
                      <wp:effectExtent l="0" t="0" r="15875" b="24130"/>
                      <wp:wrapNone/>
                      <wp:docPr id="2145879866" name="Rounded Rectangle 221"/>
                      <wp:cNvGraphicFramePr/>
                      <a:graphic xmlns:a="http://schemas.openxmlformats.org/drawingml/2006/main">
                        <a:graphicData uri="http://schemas.microsoft.com/office/word/2010/wordprocessingShape">
                          <wps:wsp>
                            <wps:cNvSpPr/>
                            <wps:spPr>
                              <a:xfrm>
                                <a:off x="0" y="0"/>
                                <a:ext cx="765175" cy="394970"/>
                              </a:xfrm>
                              <a:prstGeom prst="roundRect">
                                <a:avLst/>
                              </a:prstGeom>
                              <a:solidFill>
                                <a:schemeClr val="bg1">
                                  <a:lumMod val="95000"/>
                                </a:schemeClr>
                              </a:solidFill>
                              <a:ln>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B19B7D" w14:textId="77777777" w:rsidR="009F3A83" w:rsidRPr="00C1566C" w:rsidRDefault="009F3A83" w:rsidP="009F3A83">
                                  <w:pPr>
                                    <w:ind w:firstLine="0"/>
                                    <w:jc w:val="center"/>
                                    <w:rPr>
                                      <w:rFonts w:asciiTheme="majorBidi" w:hAnsiTheme="majorBidi" w:cstheme="majorBidi"/>
                                      <w:color w:val="000000" w:themeColor="text1"/>
                                      <w:sz w:val="20"/>
                                      <w:szCs w:val="20"/>
                                    </w:rPr>
                                  </w:pPr>
                                  <w:r w:rsidRPr="00C1566C">
                                    <w:rPr>
                                      <w:rFonts w:asciiTheme="majorBidi" w:hAnsiTheme="majorBidi" w:cstheme="majorBidi"/>
                                      <w:color w:val="000000" w:themeColor="text1"/>
                                      <w:sz w:val="20"/>
                                      <w:szCs w:val="20"/>
                                    </w:rPr>
                                    <w:t>Chapter 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D3CBEA6" id="_x0000_s1117" style="position:absolute;left:0;text-align:left;margin-left:173.9pt;margin-top:216.15pt;width:60.25pt;height:31.1pt;z-index:25236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" fillcolor="#f2f2f2 [3052]" strokecolor="#7f7f7f [1612]" strokeweight="1pt">
                      <v:stroke joinstyle="miter"/>
                      <v:textbox>
                        <w:txbxContent>
                          <w:p w14:paraId="0AB19B7D" w14:textId="77777777" w:rsidR="009F3A83" w:rsidRPr="00C1566C" w:rsidRDefault="009F3A83" w:rsidP="009F3A83">
                            <w:pPr>
                              <w:ind w:firstLine="0"/>
                              <w:jc w:val="center"/>
                              <w:rPr>
                                <w:rFonts w:asciiTheme="majorBidi" w:hAnsiTheme="majorBidi" w:cstheme="majorBidi"/>
                                <w:color w:val="000000" w:themeColor="text1"/>
                                <w:sz w:val="20"/>
                                <w:szCs w:val="20"/>
                              </w:rPr>
                            </w:pPr>
                            <w:r w:rsidRPr="00C1566C">
                              <w:rPr>
                                <w:rFonts w:asciiTheme="majorBidi" w:hAnsiTheme="majorBidi" w:cstheme="majorBidi"/>
                                <w:color w:val="000000" w:themeColor="text1"/>
                                <w:sz w:val="20"/>
                                <w:szCs w:val="20"/>
                              </w:rPr>
                              <w:t>Chapter 5</w:t>
                            </w:r>
                          </w:p>
                        </w:txbxContent>
                      </v:textbox>
                    </v:roundrect>
                  </w:pict>
                </mc:Fallback>
              </mc:AlternateContent>
            </w:r>
            <w:r w:rsidRPr="00C52D87">
              <w:rPr>
                <w:rFonts w:asciiTheme="majorBidi" w:hAnsiTheme="majorBidi" w:cstheme="majorBidi"/>
                <w:noProof/>
                <w:color w:val="000000" w:themeColor="text1"/>
                <w:sz w:val="24"/>
                <w:szCs w:val="24"/>
                <w:lang w:eastAsia="en-US"/>
              </w:rPr>
              <mc:AlternateContent>
                <mc:Choice Requires="wps">
                  <w:drawing>
                    <wp:anchor distT="45720" distB="45720" distL="114300" distR="114300" simplePos="0" relativeHeight="252363264" behindDoc="1" locked="0" layoutInCell="1" allowOverlap="1" wp14:anchorId="2EDEAE30" wp14:editId="2FCD215C">
                      <wp:simplePos x="0" y="0"/>
                      <wp:positionH relativeFrom="column">
                        <wp:posOffset>2918460</wp:posOffset>
                      </wp:positionH>
                      <wp:positionV relativeFrom="paragraph">
                        <wp:posOffset>2517775</wp:posOffset>
                      </wp:positionV>
                      <wp:extent cx="2629535" cy="518160"/>
                      <wp:effectExtent l="0" t="0" r="0" b="0"/>
                      <wp:wrapSquare wrapText="bothSides"/>
                      <wp:docPr id="21458798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9535" cy="518160"/>
                              </a:xfrm>
                              <a:prstGeom prst="rect">
                                <a:avLst/>
                              </a:prstGeom>
                              <a:noFill/>
                              <a:ln w="9525">
                                <a:noFill/>
                                <a:miter lim="800000"/>
                                <a:headEnd/>
                                <a:tailEnd/>
                              </a:ln>
                            </wps:spPr>
                            <wps:txbx>
                              <w:txbxContent>
                                <w:p w14:paraId="5AA6BA4A" w14:textId="77777777" w:rsidR="009F3A83" w:rsidRPr="00461BB5" w:rsidRDefault="009F3A83" w:rsidP="009F3A83">
                                  <w:pPr>
                                    <w:spacing w:before="0" w:after="0"/>
                                    <w:ind w:firstLine="0"/>
                                    <w:rPr>
                                      <w:rFonts w:asciiTheme="majorBidi" w:hAnsiTheme="majorBidi" w:cstheme="majorBidi"/>
                                      <w:sz w:val="18"/>
                                      <w:szCs w:val="18"/>
                                    </w:rPr>
                                  </w:pPr>
                                  <w:r w:rsidRPr="00461BB5">
                                    <w:rPr>
                                      <w:rFonts w:asciiTheme="majorBidi" w:hAnsiTheme="majorBidi" w:cstheme="majorBidi"/>
                                      <w:b/>
                                      <w:bCs/>
                                      <w:sz w:val="18"/>
                                      <w:szCs w:val="18"/>
                                    </w:rPr>
                                    <w:t>Gap 5 – Integrating Surrogate Models and Spatial Statistics</w:t>
                                  </w:r>
                                  <w:r w:rsidRPr="00461BB5">
                                    <w:rPr>
                                      <w:rFonts w:asciiTheme="majorBidi" w:hAnsiTheme="majorBidi" w:cstheme="majorBidi"/>
                                      <w:sz w:val="18"/>
                                      <w:szCs w:val="18"/>
                                    </w:rPr>
                                    <w:t xml:space="preserve"> </w:t>
                                  </w:r>
                                </w:p>
                                <w:p w14:paraId="49458558" w14:textId="77777777" w:rsidR="009F3A83" w:rsidRPr="00461BB5" w:rsidRDefault="009F3A83" w:rsidP="009F3A83">
                                  <w:pPr>
                                    <w:spacing w:before="0" w:after="0"/>
                                    <w:ind w:firstLine="0"/>
                                    <w:rPr>
                                      <w:rFonts w:asciiTheme="majorBidi" w:hAnsiTheme="majorBidi" w:cstheme="majorBidi"/>
                                      <w:sz w:val="18"/>
                                      <w:szCs w:val="18"/>
                                    </w:rPr>
                                  </w:pPr>
                                  <w:r w:rsidRPr="00461BB5">
                                    <w:rPr>
                                      <w:rFonts w:asciiTheme="majorBidi" w:hAnsiTheme="majorBidi" w:cstheme="majorBidi"/>
                                      <w:i/>
                                      <w:iCs/>
                                      <w:sz w:val="18"/>
                                      <w:szCs w:val="18"/>
                                    </w:rPr>
                                    <w:t>(To be submitted to Spatial Statistics journal)</w:t>
                                  </w:r>
                                </w:p>
                                <w:p w14:paraId="0B19605B" w14:textId="77777777" w:rsidR="009F3A83" w:rsidRPr="00461BB5" w:rsidRDefault="009F3A83" w:rsidP="009F3A83">
                                  <w:pPr>
                                    <w:spacing w:before="0" w:after="0"/>
                                    <w:ind w:firstLine="0"/>
                                    <w:rPr>
                                      <w:rFonts w:asciiTheme="majorBidi" w:hAnsiTheme="majorBidi" w:cstheme="majorBidi"/>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DEAE30" id="_x0000_s1118" type="#_x0000_t202" style="position:absolute;left:0;text-align:left;margin-left:229.8pt;margin-top:198.25pt;width:207.05pt;height:40.8pt;z-index:-250953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" filled="f" stroked="f">
                      <v:textbox>
                        <w:txbxContent>
                          <w:p w14:paraId="5AA6BA4A" w14:textId="77777777" w:rsidR="009F3A83" w:rsidRPr="00461BB5" w:rsidRDefault="009F3A83" w:rsidP="009F3A83">
                            <w:pPr>
                              <w:spacing w:before="0" w:after="0"/>
                              <w:ind w:firstLine="0"/>
                              <w:rPr>
                                <w:rFonts w:asciiTheme="majorBidi" w:hAnsiTheme="majorBidi" w:cstheme="majorBidi"/>
                                <w:sz w:val="18"/>
                                <w:szCs w:val="18"/>
                              </w:rPr>
                            </w:pPr>
                            <w:r w:rsidRPr="00461BB5">
                              <w:rPr>
                                <w:rFonts w:asciiTheme="majorBidi" w:hAnsiTheme="majorBidi" w:cstheme="majorBidi"/>
                                <w:b/>
                                <w:bCs/>
                                <w:sz w:val="18"/>
                                <w:szCs w:val="18"/>
                              </w:rPr>
                              <w:t>Gap 5 – Integrating Surrogate Models and Spatial Statistics</w:t>
                            </w:r>
                            <w:r w:rsidRPr="00461BB5">
                              <w:rPr>
                                <w:rFonts w:asciiTheme="majorBidi" w:hAnsiTheme="majorBidi" w:cstheme="majorBidi"/>
                                <w:sz w:val="18"/>
                                <w:szCs w:val="18"/>
                              </w:rPr>
                              <w:t xml:space="preserve"> </w:t>
                            </w:r>
                          </w:p>
                          <w:p w14:paraId="49458558" w14:textId="77777777" w:rsidR="009F3A83" w:rsidRPr="00461BB5" w:rsidRDefault="009F3A83" w:rsidP="009F3A83">
                            <w:pPr>
                              <w:spacing w:before="0" w:after="0"/>
                              <w:ind w:firstLine="0"/>
                              <w:rPr>
                                <w:rFonts w:asciiTheme="majorBidi" w:hAnsiTheme="majorBidi" w:cstheme="majorBidi"/>
                                <w:sz w:val="18"/>
                                <w:szCs w:val="18"/>
                              </w:rPr>
                            </w:pPr>
                            <w:r w:rsidRPr="00461BB5">
                              <w:rPr>
                                <w:rFonts w:asciiTheme="majorBidi" w:hAnsiTheme="majorBidi" w:cstheme="majorBidi"/>
                                <w:i/>
                                <w:iCs/>
                                <w:sz w:val="18"/>
                                <w:szCs w:val="18"/>
                              </w:rPr>
                              <w:t>(To be submitted to Spatial Statistics journal)</w:t>
                            </w:r>
                          </w:p>
                          <w:p w14:paraId="0B19605B" w14:textId="77777777" w:rsidR="009F3A83" w:rsidRPr="00461BB5" w:rsidRDefault="009F3A83" w:rsidP="009F3A83">
                            <w:pPr>
                              <w:spacing w:before="0" w:after="0"/>
                              <w:ind w:firstLine="0"/>
                              <w:rPr>
                                <w:rFonts w:asciiTheme="majorBidi" w:hAnsiTheme="majorBidi" w:cstheme="majorBidi"/>
                                <w:sz w:val="18"/>
                                <w:szCs w:val="18"/>
                              </w:rPr>
                            </w:pPr>
                          </w:p>
                        </w:txbxContent>
                      </v:textbox>
                      <w10:wrap type="square"/>
                    </v:shape>
                  </w:pict>
                </mc:Fallback>
              </mc:AlternateContent>
            </w:r>
            <w:r w:rsidRPr="00C52D87">
              <w:rPr>
                <w:rFonts w:asciiTheme="majorBidi" w:hAnsiTheme="majorBidi" w:cstheme="majorBidi"/>
                <w:noProof/>
                <w:color w:val="000000" w:themeColor="text1"/>
                <w:sz w:val="24"/>
                <w:szCs w:val="24"/>
                <w:lang w:eastAsia="en-US"/>
              </w:rPr>
              <mc:AlternateContent>
                <mc:Choice Requires="wps">
                  <w:drawing>
                    <wp:anchor distT="0" distB="0" distL="114300" distR="114300" simplePos="0" relativeHeight="252358144" behindDoc="0" locked="0" layoutInCell="1" allowOverlap="1" wp14:anchorId="6B85898E" wp14:editId="7CFB0332">
                      <wp:simplePos x="0" y="0"/>
                      <wp:positionH relativeFrom="column">
                        <wp:posOffset>-144145</wp:posOffset>
                      </wp:positionH>
                      <wp:positionV relativeFrom="paragraph">
                        <wp:posOffset>2469515</wp:posOffset>
                      </wp:positionV>
                      <wp:extent cx="5638588" cy="0"/>
                      <wp:effectExtent l="0" t="0" r="0" b="0"/>
                      <wp:wrapNone/>
                      <wp:docPr id="2145879864" name="Straight Connector 2145879864"/>
                      <wp:cNvGraphicFramePr/>
                      <a:graphic xmlns:a="http://schemas.openxmlformats.org/drawingml/2006/main">
                        <a:graphicData uri="http://schemas.microsoft.com/office/word/2010/wordprocessingShape">
                          <wps:wsp>
                            <wps:cNvCnPr/>
                            <wps:spPr>
                              <a:xfrm>
                                <a:off x="0" y="0"/>
                                <a:ext cx="5638588" cy="0"/>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25254C7" id="Straight Connector 2145879864" o:spid="_x0000_s1026" style="position:absolute;z-index:25235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35pt,194.45pt" to="432.65pt,19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" strokecolor="black [3200]" strokeweight=".5pt">
                      <v:stroke dashstyle="dash" joinstyle="miter"/>
                    </v:line>
                  </w:pict>
                </mc:Fallback>
              </mc:AlternateContent>
            </w:r>
            <w:r w:rsidRPr="00C52D87">
              <w:rPr>
                <w:rFonts w:asciiTheme="majorBidi" w:hAnsiTheme="majorBidi" w:cstheme="majorBidi"/>
                <w:noProof/>
                <w:color w:val="000000" w:themeColor="text1"/>
                <w:sz w:val="24"/>
                <w:szCs w:val="24"/>
                <w:lang w:eastAsia="en-US"/>
              </w:rPr>
              <mc:AlternateContent>
                <mc:Choice Requires="wps">
                  <w:drawing>
                    <wp:anchor distT="45720" distB="45720" distL="114300" distR="114300" simplePos="0" relativeHeight="252384768" behindDoc="0" locked="0" layoutInCell="1" allowOverlap="1" wp14:anchorId="44B683AF" wp14:editId="28E6A76B">
                      <wp:simplePos x="0" y="0"/>
                      <wp:positionH relativeFrom="column">
                        <wp:posOffset>2734945</wp:posOffset>
                      </wp:positionH>
                      <wp:positionV relativeFrom="paragraph">
                        <wp:posOffset>1537970</wp:posOffset>
                      </wp:positionV>
                      <wp:extent cx="2800350" cy="711200"/>
                      <wp:effectExtent l="0" t="0" r="0" b="0"/>
                      <wp:wrapSquare wrapText="bothSides"/>
                      <wp:docPr id="5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0" cy="711200"/>
                              </a:xfrm>
                              <a:prstGeom prst="rect">
                                <a:avLst/>
                              </a:prstGeom>
                              <a:noFill/>
                              <a:ln w="9525">
                                <a:noFill/>
                                <a:miter lim="800000"/>
                                <a:headEnd/>
                                <a:tailEnd/>
                              </a:ln>
                            </wps:spPr>
                            <wps:txbx>
                              <w:txbxContent>
                                <w:p w14:paraId="67923F4D" w14:textId="77777777" w:rsidR="009F3A83" w:rsidRPr="00461BB5" w:rsidRDefault="009F3A83" w:rsidP="009F3A83">
                                  <w:pPr>
                                    <w:spacing w:before="0" w:after="0"/>
                                    <w:ind w:firstLine="0"/>
                                    <w:rPr>
                                      <w:rFonts w:asciiTheme="majorBidi" w:hAnsiTheme="majorBidi" w:cstheme="majorBidi"/>
                                      <w:sz w:val="16"/>
                                      <w:szCs w:val="16"/>
                                    </w:rPr>
                                  </w:pPr>
                                  <w:r w:rsidRPr="00461BB5">
                                    <w:rPr>
                                      <w:rFonts w:asciiTheme="majorBidi" w:hAnsiTheme="majorBidi" w:cstheme="majorBidi"/>
                                      <w:b/>
                                      <w:bCs/>
                                      <w:sz w:val="16"/>
                                      <w:szCs w:val="16"/>
                                    </w:rPr>
                                    <w:t>Gap 1 - Classifying the surrogate models based on common selection criteria</w:t>
                                  </w:r>
                                </w:p>
                                <w:p w14:paraId="7093484F" w14:textId="77777777" w:rsidR="009F3A83" w:rsidRPr="00461BB5" w:rsidRDefault="009F3A83" w:rsidP="009F3A83">
                                  <w:pPr>
                                    <w:spacing w:before="0" w:after="0"/>
                                    <w:ind w:firstLine="0"/>
                                    <w:rPr>
                                      <w:rFonts w:asciiTheme="majorBidi" w:hAnsiTheme="majorBidi" w:cstheme="majorBidi"/>
                                      <w:sz w:val="16"/>
                                      <w:szCs w:val="16"/>
                                    </w:rPr>
                                  </w:pPr>
                                  <w:r w:rsidRPr="00461BB5">
                                    <w:rPr>
                                      <w:rFonts w:asciiTheme="majorBidi" w:hAnsiTheme="majorBidi" w:cstheme="majorBidi"/>
                                      <w:i/>
                                      <w:iCs/>
                                      <w:sz w:val="16"/>
                                      <w:szCs w:val="16"/>
                                    </w:rPr>
                                    <w:t>(Alizadeh, R., Allen, J. K., and Mistree, F. (2020). Managing computational complexity using surrogate models: a critical review.” Research in Engineering Design, 31(3), 275-298.)  </w:t>
                                  </w:r>
                                </w:p>
                                <w:p w14:paraId="5D49E8A5" w14:textId="77777777" w:rsidR="009F3A83" w:rsidRPr="00D31668" w:rsidRDefault="009F3A83" w:rsidP="009F3A83">
                                  <w:pPr>
                                    <w:pStyle w:val="ListParagraph"/>
                                    <w:spacing w:before="0" w:after="0"/>
                                    <w:ind w:left="180" w:firstLine="0"/>
                                    <w:rPr>
                                      <w:rFonts w:asciiTheme="majorBidi" w:hAnsiTheme="majorBidi" w:cstheme="majorBidi"/>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B683AF" id="_x0000_s1119" type="#_x0000_t202" style="position:absolute;left:0;text-align:left;margin-left:215.35pt;margin-top:121.1pt;width:220.5pt;height:56pt;z-index:252384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" filled="f" stroked="f">
                      <v:textbox>
                        <w:txbxContent>
                          <w:p w14:paraId="67923F4D" w14:textId="77777777" w:rsidR="009F3A83" w:rsidRPr="00461BB5" w:rsidRDefault="009F3A83" w:rsidP="009F3A83">
                            <w:pPr>
                              <w:spacing w:before="0" w:after="0"/>
                              <w:ind w:firstLine="0"/>
                              <w:rPr>
                                <w:rFonts w:asciiTheme="majorBidi" w:hAnsiTheme="majorBidi" w:cstheme="majorBidi"/>
                                <w:sz w:val="16"/>
                                <w:szCs w:val="16"/>
                              </w:rPr>
                            </w:pPr>
                            <w:r w:rsidRPr="00461BB5">
                              <w:rPr>
                                <w:rFonts w:asciiTheme="majorBidi" w:hAnsiTheme="majorBidi" w:cstheme="majorBidi"/>
                                <w:b/>
                                <w:bCs/>
                                <w:sz w:val="16"/>
                                <w:szCs w:val="16"/>
                              </w:rPr>
                              <w:t>Gap 1 - Classifying the surrogate models based on common selection criteria</w:t>
                            </w:r>
                          </w:p>
                          <w:p w14:paraId="7093484F" w14:textId="77777777" w:rsidR="009F3A83" w:rsidRPr="00461BB5" w:rsidRDefault="009F3A83" w:rsidP="009F3A83">
                            <w:pPr>
                              <w:spacing w:before="0" w:after="0"/>
                              <w:ind w:firstLine="0"/>
                              <w:rPr>
                                <w:rFonts w:asciiTheme="majorBidi" w:hAnsiTheme="majorBidi" w:cstheme="majorBidi"/>
                                <w:sz w:val="16"/>
                                <w:szCs w:val="16"/>
                              </w:rPr>
                            </w:pPr>
                            <w:r w:rsidRPr="00461BB5">
                              <w:rPr>
                                <w:rFonts w:asciiTheme="majorBidi" w:hAnsiTheme="majorBidi" w:cstheme="majorBidi"/>
                                <w:i/>
                                <w:iCs/>
                                <w:sz w:val="16"/>
                                <w:szCs w:val="16"/>
                              </w:rPr>
                              <w:t>(Alizadeh, R., Allen, J. K., and Mistree, F. (2020). Managing computational complexity using surrogate models: a critical review.” Research in Engineering Design, 31(3), 275-298.)  </w:t>
                            </w:r>
                          </w:p>
                          <w:p w14:paraId="5D49E8A5" w14:textId="77777777" w:rsidR="009F3A83" w:rsidRPr="00D31668" w:rsidRDefault="009F3A83" w:rsidP="009F3A83">
                            <w:pPr>
                              <w:pStyle w:val="ListParagraph"/>
                              <w:spacing w:before="0" w:after="0"/>
                              <w:ind w:left="180" w:firstLine="0"/>
                              <w:rPr>
                                <w:rFonts w:asciiTheme="majorBidi" w:hAnsiTheme="majorBidi" w:cstheme="majorBidi"/>
                                <w:sz w:val="16"/>
                                <w:szCs w:val="16"/>
                              </w:rPr>
                            </w:pPr>
                          </w:p>
                        </w:txbxContent>
                      </v:textbox>
                      <w10:wrap type="square"/>
                    </v:shape>
                  </w:pict>
                </mc:Fallback>
              </mc:AlternateContent>
            </w:r>
            <w:r w:rsidRPr="00C52D87">
              <w:rPr>
                <w:rFonts w:asciiTheme="majorBidi" w:hAnsiTheme="majorBidi" w:cstheme="majorBidi"/>
                <w:noProof/>
                <w:color w:val="000000" w:themeColor="text1"/>
                <w:sz w:val="24"/>
                <w:szCs w:val="24"/>
                <w:lang w:eastAsia="en-US"/>
              </w:rPr>
              <mc:AlternateContent>
                <mc:Choice Requires="wps">
                  <w:drawing>
                    <wp:anchor distT="45720" distB="45720" distL="114300" distR="114300" simplePos="0" relativeHeight="252381696" behindDoc="0" locked="0" layoutInCell="1" allowOverlap="1" wp14:anchorId="33B17B5B" wp14:editId="3AD61079">
                      <wp:simplePos x="0" y="0"/>
                      <wp:positionH relativeFrom="column">
                        <wp:posOffset>22225</wp:posOffset>
                      </wp:positionH>
                      <wp:positionV relativeFrom="paragraph">
                        <wp:posOffset>1390650</wp:posOffset>
                      </wp:positionV>
                      <wp:extent cx="1532255" cy="1125220"/>
                      <wp:effectExtent l="0" t="0" r="0" b="0"/>
                      <wp:wrapSquare wrapText="bothSides"/>
                      <wp:docPr id="21458798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2255" cy="1125220"/>
                              </a:xfrm>
                              <a:prstGeom prst="rect">
                                <a:avLst/>
                              </a:prstGeom>
                              <a:noFill/>
                              <a:ln w="9525">
                                <a:noFill/>
                                <a:miter lim="800000"/>
                                <a:headEnd/>
                                <a:tailEnd/>
                              </a:ln>
                            </wps:spPr>
                            <wps:txbx>
                              <w:txbxContent>
                                <w:p w14:paraId="776EFC25" w14:textId="77777777" w:rsidR="009F3A83" w:rsidRPr="00C1566C" w:rsidRDefault="009F3A83" w:rsidP="009F3A83">
                                  <w:pPr>
                                    <w:pStyle w:val="ListParagraph"/>
                                    <w:autoSpaceDE w:val="0"/>
                                    <w:autoSpaceDN w:val="0"/>
                                    <w:adjustRightInd w:val="0"/>
                                    <w:spacing w:after="120"/>
                                    <w:ind w:left="0" w:firstLine="0"/>
                                    <w:jc w:val="left"/>
                                    <w:rPr>
                                      <w:rFonts w:asciiTheme="majorBidi" w:hAnsiTheme="majorBidi" w:cstheme="majorBidi"/>
                                      <w:b/>
                                      <w:bCs/>
                                      <w:color w:val="000000" w:themeColor="text1"/>
                                      <w:sz w:val="20"/>
                                      <w:szCs w:val="20"/>
                                    </w:rPr>
                                  </w:pPr>
                                  <w:r w:rsidRPr="00C1566C">
                                    <w:rPr>
                                      <w:rFonts w:asciiTheme="majorBidi" w:hAnsiTheme="majorBidi" w:cstheme="majorBidi"/>
                                      <w:b/>
                                      <w:bCs/>
                                      <w:color w:val="000000" w:themeColor="text1"/>
                                      <w:sz w:val="20"/>
                                      <w:szCs w:val="20"/>
                                    </w:rPr>
                                    <w:t xml:space="preserve">Approximation of reality using surrogate modeling </w:t>
                                  </w:r>
                                </w:p>
                                <w:p w14:paraId="77CC2175" w14:textId="77777777" w:rsidR="009F3A83" w:rsidRPr="00C1566C" w:rsidRDefault="009F3A83" w:rsidP="009F3A83">
                                  <w:pPr>
                                    <w:pStyle w:val="ListParagraph"/>
                                    <w:autoSpaceDE w:val="0"/>
                                    <w:autoSpaceDN w:val="0"/>
                                    <w:adjustRightInd w:val="0"/>
                                    <w:spacing w:after="120"/>
                                    <w:ind w:left="0" w:firstLine="0"/>
                                    <w:jc w:val="left"/>
                                    <w:rPr>
                                      <w:rFonts w:asciiTheme="majorBidi" w:hAnsiTheme="majorBidi" w:cstheme="majorBidi"/>
                                      <w:b/>
                                      <w:bCs/>
                                      <w:color w:val="000000" w:themeColor="text1"/>
                                      <w:sz w:val="20"/>
                                      <w:szCs w:val="20"/>
                                    </w:rPr>
                                  </w:pPr>
                                  <w:r w:rsidRPr="00C1566C">
                                    <w:rPr>
                                      <w:rFonts w:asciiTheme="majorBidi" w:hAnsiTheme="majorBidi" w:cstheme="majorBidi"/>
                                      <w:b/>
                                      <w:bCs/>
                                      <w:color w:val="000000" w:themeColor="text1"/>
                                      <w:sz w:val="20"/>
                                      <w:szCs w:val="20"/>
                                    </w:rPr>
                                    <w:t xml:space="preserve">Finding appropriate criteria for surrogate model selection </w:t>
                                  </w:r>
                                </w:p>
                                <w:p w14:paraId="6D2C75D2" w14:textId="77777777" w:rsidR="009F3A83" w:rsidRPr="00C1566C" w:rsidRDefault="009F3A83" w:rsidP="009F3A83">
                                  <w:pPr>
                                    <w:pStyle w:val="ListParagraph"/>
                                    <w:autoSpaceDE w:val="0"/>
                                    <w:autoSpaceDN w:val="0"/>
                                    <w:adjustRightInd w:val="0"/>
                                    <w:spacing w:after="120"/>
                                    <w:ind w:left="0" w:firstLine="0"/>
                                    <w:jc w:val="left"/>
                                    <w:rPr>
                                      <w:rFonts w:ascii="Calibri" w:hAnsi="Calibri" w:cs="Calibri"/>
                                      <w:b/>
                                      <w:bCs/>
                                      <w:color w:val="000000" w:themeColor="text1"/>
                                      <w:sz w:val="20"/>
                                      <w:szCs w:val="20"/>
                                    </w:rPr>
                                  </w:pPr>
                                </w:p>
                                <w:p w14:paraId="5DB0DDEB" w14:textId="77777777" w:rsidR="009F3A83" w:rsidRPr="00C1566C" w:rsidRDefault="009F3A83" w:rsidP="009F3A83">
                                  <w:pPr>
                                    <w:rPr>
                                      <w:b/>
                                      <w:bCs/>
                                      <w:color w:val="000000" w:themeColor="text1"/>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B17B5B" id="_x0000_s1120" type="#_x0000_t202" style="position:absolute;left:0;text-align:left;margin-left:1.75pt;margin-top:109.5pt;width:120.65pt;height:88.6pt;z-index:252381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" filled="f" stroked="f">
                      <v:textbox>
                        <w:txbxContent>
                          <w:p w14:paraId="776EFC25" w14:textId="77777777" w:rsidR="009F3A83" w:rsidRPr="00C1566C" w:rsidRDefault="009F3A83" w:rsidP="009F3A83">
                            <w:pPr>
                              <w:pStyle w:val="ListParagraph"/>
                              <w:autoSpaceDE w:val="0"/>
                              <w:autoSpaceDN w:val="0"/>
                              <w:adjustRightInd w:val="0"/>
                              <w:spacing w:after="120"/>
                              <w:ind w:left="0" w:firstLine="0"/>
                              <w:jc w:val="left"/>
                              <w:rPr>
                                <w:rFonts w:asciiTheme="majorBidi" w:hAnsiTheme="majorBidi" w:cstheme="majorBidi"/>
                                <w:b/>
                                <w:bCs/>
                                <w:color w:val="000000" w:themeColor="text1"/>
                                <w:sz w:val="20"/>
                                <w:szCs w:val="20"/>
                              </w:rPr>
                            </w:pPr>
                            <w:r w:rsidRPr="00C1566C">
                              <w:rPr>
                                <w:rFonts w:asciiTheme="majorBidi" w:hAnsiTheme="majorBidi" w:cstheme="majorBidi"/>
                                <w:b/>
                                <w:bCs/>
                                <w:color w:val="000000" w:themeColor="text1"/>
                                <w:sz w:val="20"/>
                                <w:szCs w:val="20"/>
                              </w:rPr>
                              <w:t xml:space="preserve">Approximation of reality using surrogate modeling </w:t>
                            </w:r>
                          </w:p>
                          <w:p w14:paraId="77CC2175" w14:textId="77777777" w:rsidR="009F3A83" w:rsidRPr="00C1566C" w:rsidRDefault="009F3A83" w:rsidP="009F3A83">
                            <w:pPr>
                              <w:pStyle w:val="ListParagraph"/>
                              <w:autoSpaceDE w:val="0"/>
                              <w:autoSpaceDN w:val="0"/>
                              <w:adjustRightInd w:val="0"/>
                              <w:spacing w:after="120"/>
                              <w:ind w:left="0" w:firstLine="0"/>
                              <w:jc w:val="left"/>
                              <w:rPr>
                                <w:rFonts w:asciiTheme="majorBidi" w:hAnsiTheme="majorBidi" w:cstheme="majorBidi"/>
                                <w:b/>
                                <w:bCs/>
                                <w:color w:val="000000" w:themeColor="text1"/>
                                <w:sz w:val="20"/>
                                <w:szCs w:val="20"/>
                              </w:rPr>
                            </w:pPr>
                            <w:r w:rsidRPr="00C1566C">
                              <w:rPr>
                                <w:rFonts w:asciiTheme="majorBidi" w:hAnsiTheme="majorBidi" w:cstheme="majorBidi"/>
                                <w:b/>
                                <w:bCs/>
                                <w:color w:val="000000" w:themeColor="text1"/>
                                <w:sz w:val="20"/>
                                <w:szCs w:val="20"/>
                              </w:rPr>
                              <w:t xml:space="preserve">Finding appropriate criteria for surrogate model selection </w:t>
                            </w:r>
                          </w:p>
                          <w:p w14:paraId="6D2C75D2" w14:textId="77777777" w:rsidR="009F3A83" w:rsidRPr="00C1566C" w:rsidRDefault="009F3A83" w:rsidP="009F3A83">
                            <w:pPr>
                              <w:pStyle w:val="ListParagraph"/>
                              <w:autoSpaceDE w:val="0"/>
                              <w:autoSpaceDN w:val="0"/>
                              <w:adjustRightInd w:val="0"/>
                              <w:spacing w:after="120"/>
                              <w:ind w:left="0" w:firstLine="0"/>
                              <w:jc w:val="left"/>
                              <w:rPr>
                                <w:rFonts w:ascii="Calibri" w:hAnsi="Calibri" w:cs="Calibri"/>
                                <w:b/>
                                <w:bCs/>
                                <w:color w:val="000000" w:themeColor="text1"/>
                                <w:sz w:val="20"/>
                                <w:szCs w:val="20"/>
                              </w:rPr>
                            </w:pPr>
                          </w:p>
                          <w:p w14:paraId="5DB0DDEB" w14:textId="77777777" w:rsidR="009F3A83" w:rsidRPr="00C1566C" w:rsidRDefault="009F3A83" w:rsidP="009F3A83">
                            <w:pPr>
                              <w:rPr>
                                <w:b/>
                                <w:bCs/>
                                <w:color w:val="000000" w:themeColor="text1"/>
                                <w:sz w:val="18"/>
                                <w:szCs w:val="18"/>
                              </w:rPr>
                            </w:pPr>
                          </w:p>
                        </w:txbxContent>
                      </v:textbox>
                      <w10:wrap type="square"/>
                    </v:shape>
                  </w:pict>
                </mc:Fallback>
              </mc:AlternateContent>
            </w:r>
            <w:r w:rsidRPr="00C52D87">
              <w:rPr>
                <w:rFonts w:asciiTheme="majorBidi" w:hAnsiTheme="majorBidi" w:cstheme="majorBidi"/>
                <w:noProof/>
                <w:color w:val="000000" w:themeColor="text1"/>
                <w:sz w:val="24"/>
                <w:szCs w:val="24"/>
                <w:lang w:eastAsia="en-US"/>
              </w:rPr>
              <mc:AlternateContent>
                <mc:Choice Requires="wps">
                  <w:drawing>
                    <wp:anchor distT="0" distB="0" distL="114300" distR="114300" simplePos="0" relativeHeight="252357120" behindDoc="0" locked="0" layoutInCell="1" allowOverlap="1" wp14:anchorId="4142D78F" wp14:editId="3C546E7A">
                      <wp:simplePos x="0" y="0"/>
                      <wp:positionH relativeFrom="column">
                        <wp:posOffset>1804670</wp:posOffset>
                      </wp:positionH>
                      <wp:positionV relativeFrom="paragraph">
                        <wp:posOffset>2037715</wp:posOffset>
                      </wp:positionV>
                      <wp:extent cx="792480" cy="381000"/>
                      <wp:effectExtent l="0" t="0" r="26670" b="19050"/>
                      <wp:wrapNone/>
                      <wp:docPr id="590" name="Rounded Rectangle 218"/>
                      <wp:cNvGraphicFramePr/>
                      <a:graphic xmlns:a="http://schemas.openxmlformats.org/drawingml/2006/main">
                        <a:graphicData uri="http://schemas.microsoft.com/office/word/2010/wordprocessingShape">
                          <wps:wsp>
                            <wps:cNvSpPr/>
                            <wps:spPr>
                              <a:xfrm>
                                <a:off x="0" y="0"/>
                                <a:ext cx="792480" cy="381000"/>
                              </a:xfrm>
                              <a:prstGeom prst="roundRect">
                                <a:avLst/>
                              </a:prstGeom>
                              <a:solidFill>
                                <a:schemeClr val="bg1">
                                  <a:lumMod val="95000"/>
                                </a:schemeClr>
                              </a:solidFill>
                              <a:ln>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53E581C" w14:textId="77777777" w:rsidR="009F3A83" w:rsidRPr="00B94D90" w:rsidRDefault="009F3A83" w:rsidP="009F3A83">
                                  <w:pPr>
                                    <w:ind w:firstLine="0"/>
                                    <w:jc w:val="center"/>
                                    <w:rPr>
                                      <w:color w:val="000000" w:themeColor="text1"/>
                                      <w:sz w:val="20"/>
                                      <w:szCs w:val="20"/>
                                    </w:rPr>
                                  </w:pPr>
                                  <w:r w:rsidRPr="00B94D90">
                                    <w:rPr>
                                      <w:color w:val="000000" w:themeColor="text1"/>
                                      <w:sz w:val="20"/>
                                      <w:szCs w:val="20"/>
                                    </w:rPr>
                                    <w:t>C</w:t>
                                  </w:r>
                                  <w:r w:rsidRPr="00C1566C">
                                    <w:rPr>
                                      <w:rFonts w:asciiTheme="majorBidi" w:hAnsiTheme="majorBidi" w:cstheme="majorBidi"/>
                                      <w:color w:val="000000" w:themeColor="text1"/>
                                      <w:sz w:val="20"/>
                                      <w:szCs w:val="20"/>
                                    </w:rPr>
                                    <w:t>hapter 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142D78F" id="_x0000_s1121" style="position:absolute;left:0;text-align:left;margin-left:142.1pt;margin-top:160.45pt;width:62.4pt;height:30pt;z-index:25235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" fillcolor="#f2f2f2 [3052]" strokecolor="#7f7f7f [1612]" strokeweight="1pt">
                      <v:stroke joinstyle="miter"/>
                      <v:textbox>
                        <w:txbxContent>
                          <w:p w14:paraId="653E581C" w14:textId="77777777" w:rsidR="009F3A83" w:rsidRPr="00B94D90" w:rsidRDefault="009F3A83" w:rsidP="009F3A83">
                            <w:pPr>
                              <w:ind w:firstLine="0"/>
                              <w:jc w:val="center"/>
                              <w:rPr>
                                <w:color w:val="000000" w:themeColor="text1"/>
                                <w:sz w:val="20"/>
                                <w:szCs w:val="20"/>
                              </w:rPr>
                            </w:pPr>
                            <w:r w:rsidRPr="00B94D90">
                              <w:rPr>
                                <w:color w:val="000000" w:themeColor="text1"/>
                                <w:sz w:val="20"/>
                                <w:szCs w:val="20"/>
                              </w:rPr>
                              <w:t>C</w:t>
                            </w:r>
                            <w:r w:rsidRPr="00C1566C">
                              <w:rPr>
                                <w:rFonts w:asciiTheme="majorBidi" w:hAnsiTheme="majorBidi" w:cstheme="majorBidi"/>
                                <w:color w:val="000000" w:themeColor="text1"/>
                                <w:sz w:val="20"/>
                                <w:szCs w:val="20"/>
                              </w:rPr>
                              <w:t>hapter 3</w:t>
                            </w:r>
                          </w:p>
                        </w:txbxContent>
                      </v:textbox>
                    </v:roundrect>
                  </w:pict>
                </mc:Fallback>
              </mc:AlternateContent>
            </w:r>
            <w:r w:rsidRPr="00C52D87">
              <w:rPr>
                <w:rFonts w:asciiTheme="majorBidi" w:hAnsiTheme="majorBidi" w:cstheme="majorBidi"/>
                <w:noProof/>
                <w:color w:val="000000" w:themeColor="text1"/>
                <w:sz w:val="24"/>
                <w:szCs w:val="24"/>
                <w:lang w:eastAsia="en-US"/>
              </w:rPr>
              <mc:AlternateContent>
                <mc:Choice Requires="wps">
                  <w:drawing>
                    <wp:anchor distT="0" distB="0" distL="114300" distR="114300" simplePos="0" relativeHeight="252372480" behindDoc="0" locked="0" layoutInCell="1" allowOverlap="1" wp14:anchorId="0E1F1CE2" wp14:editId="5AA3C66B">
                      <wp:simplePos x="0" y="0"/>
                      <wp:positionH relativeFrom="column">
                        <wp:posOffset>2196465</wp:posOffset>
                      </wp:positionH>
                      <wp:positionV relativeFrom="paragraph">
                        <wp:posOffset>1290955</wp:posOffset>
                      </wp:positionV>
                      <wp:extent cx="3059" cy="749258"/>
                      <wp:effectExtent l="76200" t="0" r="73660" b="51435"/>
                      <wp:wrapNone/>
                      <wp:docPr id="589" name="Straight Connector 589"/>
                      <wp:cNvGraphicFramePr/>
                      <a:graphic xmlns:a="http://schemas.openxmlformats.org/drawingml/2006/main">
                        <a:graphicData uri="http://schemas.microsoft.com/office/word/2010/wordprocessingShape">
                          <wps:wsp>
                            <wps:cNvCnPr/>
                            <wps:spPr>
                              <a:xfrm flipH="1">
                                <a:off x="0" y="0"/>
                                <a:ext cx="3059" cy="749258"/>
                              </a:xfrm>
                              <a:prstGeom prst="line">
                                <a:avLst/>
                              </a:prstGeom>
                              <a:ln>
                                <a:solidFill>
                                  <a:schemeClr val="bg1">
                                    <a:lumMod val="50000"/>
                                  </a:schemeClr>
                                </a:solidFill>
                                <a:headEnd type="none" w="med" len="med"/>
                                <a:tailEnd type="triangle" w="med" len="med"/>
                              </a:ln>
                            </wps:spPr>
                            <wps:style>
                              <a:lnRef idx="3">
                                <a:schemeClr val="accent3"/>
                              </a:lnRef>
                              <a:fillRef idx="0">
                                <a:schemeClr val="accent3"/>
                              </a:fillRef>
                              <a:effectRef idx="2">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63F45C4" id="Straight Connector 589" o:spid="_x0000_s1026" style="position:absolute;flip:x;z-index:25237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2.95pt,101.65pt" to="173.2pt,16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" strokecolor="#7f7f7f [1612]" strokeweight="1.5pt">
                      <v:stroke endarrow="block" joinstyle="miter"/>
                    </v:line>
                  </w:pict>
                </mc:Fallback>
              </mc:AlternateContent>
            </w:r>
            <w:r w:rsidRPr="00C52D87">
              <w:rPr>
                <w:rFonts w:asciiTheme="majorBidi" w:hAnsiTheme="majorBidi" w:cstheme="majorBidi"/>
                <w:noProof/>
                <w:color w:val="000000" w:themeColor="text1"/>
                <w:sz w:val="24"/>
                <w:szCs w:val="24"/>
                <w:lang w:eastAsia="en-US"/>
              </w:rPr>
              <mc:AlternateContent>
                <mc:Choice Requires="wps">
                  <w:drawing>
                    <wp:anchor distT="0" distB="0" distL="114300" distR="114300" simplePos="0" relativeHeight="252371456" behindDoc="0" locked="0" layoutInCell="1" allowOverlap="1" wp14:anchorId="57FFD92D" wp14:editId="0D3B792E">
                      <wp:simplePos x="0" y="0"/>
                      <wp:positionH relativeFrom="column">
                        <wp:posOffset>2195830</wp:posOffset>
                      </wp:positionH>
                      <wp:positionV relativeFrom="paragraph">
                        <wp:posOffset>562610</wp:posOffset>
                      </wp:positionV>
                      <wp:extent cx="5715" cy="340360"/>
                      <wp:effectExtent l="76200" t="0" r="70485" b="59690"/>
                      <wp:wrapNone/>
                      <wp:docPr id="592" name="Straight Connector 592"/>
                      <wp:cNvGraphicFramePr/>
                      <a:graphic xmlns:a="http://schemas.openxmlformats.org/drawingml/2006/main">
                        <a:graphicData uri="http://schemas.microsoft.com/office/word/2010/wordprocessingShape">
                          <wps:wsp>
                            <wps:cNvCnPr/>
                            <wps:spPr>
                              <a:xfrm flipH="1">
                                <a:off x="0" y="0"/>
                                <a:ext cx="5715" cy="340360"/>
                              </a:xfrm>
                              <a:prstGeom prst="line">
                                <a:avLst/>
                              </a:prstGeom>
                              <a:ln>
                                <a:solidFill>
                                  <a:schemeClr val="bg1">
                                    <a:lumMod val="50000"/>
                                  </a:schemeClr>
                                </a:solidFill>
                                <a:headEnd type="none" w="med" len="med"/>
                                <a:tailEnd type="triangle" w="med" len="med"/>
                              </a:ln>
                            </wps:spPr>
                            <wps:style>
                              <a:lnRef idx="3">
                                <a:schemeClr val="accent3"/>
                              </a:lnRef>
                              <a:fillRef idx="0">
                                <a:schemeClr val="accent3"/>
                              </a:fillRef>
                              <a:effectRef idx="2">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01DEDF1" id="Straight Connector 592" o:spid="_x0000_s1026" style="position:absolute;flip:x;z-index:25237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2.9pt,44.3pt" to="173.35pt,7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" strokecolor="#7f7f7f [1612]" strokeweight="1.5pt">
                      <v:stroke endarrow="block" joinstyle="miter"/>
                    </v:line>
                  </w:pict>
                </mc:Fallback>
              </mc:AlternateContent>
            </w:r>
            <w:r w:rsidRPr="00C52D87">
              <w:rPr>
                <w:rFonts w:asciiTheme="majorBidi" w:hAnsiTheme="majorBidi" w:cstheme="majorBidi"/>
                <w:noProof/>
                <w:color w:val="000000" w:themeColor="text1"/>
                <w:sz w:val="24"/>
                <w:szCs w:val="24"/>
                <w:lang w:eastAsia="en-US"/>
              </w:rPr>
              <mc:AlternateContent>
                <mc:Choice Requires="wps">
                  <w:drawing>
                    <wp:anchor distT="0" distB="0" distL="114300" distR="114300" simplePos="0" relativeHeight="252356096" behindDoc="0" locked="0" layoutInCell="1" allowOverlap="1" wp14:anchorId="3DA4876B" wp14:editId="6BEBE611">
                      <wp:simplePos x="0" y="0"/>
                      <wp:positionH relativeFrom="column">
                        <wp:posOffset>1797685</wp:posOffset>
                      </wp:positionH>
                      <wp:positionV relativeFrom="paragraph">
                        <wp:posOffset>902970</wp:posOffset>
                      </wp:positionV>
                      <wp:extent cx="792480" cy="388620"/>
                      <wp:effectExtent l="0" t="0" r="26670" b="11430"/>
                      <wp:wrapNone/>
                      <wp:docPr id="591" name="Rounded Rectangle 216"/>
                      <wp:cNvGraphicFramePr/>
                      <a:graphic xmlns:a="http://schemas.openxmlformats.org/drawingml/2006/main">
                        <a:graphicData uri="http://schemas.microsoft.com/office/word/2010/wordprocessingShape">
                          <wps:wsp>
                            <wps:cNvSpPr/>
                            <wps:spPr>
                              <a:xfrm>
                                <a:off x="0" y="0"/>
                                <a:ext cx="792480" cy="388620"/>
                              </a:xfrm>
                              <a:prstGeom prst="roundRect">
                                <a:avLst/>
                              </a:prstGeom>
                              <a:solidFill>
                                <a:schemeClr val="bg1">
                                  <a:lumMod val="95000"/>
                                </a:schemeClr>
                              </a:solidFill>
                              <a:ln>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3C71EEA" w14:textId="77777777" w:rsidR="009F3A83" w:rsidRPr="00C1566C" w:rsidRDefault="009F3A83" w:rsidP="009F3A83">
                                  <w:pPr>
                                    <w:ind w:firstLine="0"/>
                                    <w:jc w:val="center"/>
                                    <w:rPr>
                                      <w:rFonts w:asciiTheme="majorBidi" w:hAnsiTheme="majorBidi" w:cstheme="majorBidi"/>
                                      <w:color w:val="000000" w:themeColor="text1"/>
                                      <w:sz w:val="20"/>
                                      <w:szCs w:val="20"/>
                                    </w:rPr>
                                  </w:pPr>
                                  <w:r w:rsidRPr="00C1566C">
                                    <w:rPr>
                                      <w:rFonts w:asciiTheme="majorBidi" w:hAnsiTheme="majorBidi" w:cstheme="majorBidi"/>
                                      <w:color w:val="000000" w:themeColor="text1"/>
                                      <w:sz w:val="20"/>
                                      <w:szCs w:val="20"/>
                                    </w:rPr>
                                    <w:t>Chapter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DA4876B" id="_x0000_s1122" style="position:absolute;left:0;text-align:left;margin-left:141.55pt;margin-top:71.1pt;width:62.4pt;height:30.6pt;z-index:25235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" fillcolor="#f2f2f2 [3052]" strokecolor="#7f7f7f [1612]" strokeweight="1pt">
                      <v:stroke joinstyle="miter"/>
                      <v:textbox>
                        <w:txbxContent>
                          <w:p w14:paraId="23C71EEA" w14:textId="77777777" w:rsidR="009F3A83" w:rsidRPr="00C1566C" w:rsidRDefault="009F3A83" w:rsidP="009F3A83">
                            <w:pPr>
                              <w:ind w:firstLine="0"/>
                              <w:jc w:val="center"/>
                              <w:rPr>
                                <w:rFonts w:asciiTheme="majorBidi" w:hAnsiTheme="majorBidi" w:cstheme="majorBidi"/>
                                <w:color w:val="000000" w:themeColor="text1"/>
                                <w:sz w:val="20"/>
                                <w:szCs w:val="20"/>
                              </w:rPr>
                            </w:pPr>
                            <w:r w:rsidRPr="00C1566C">
                              <w:rPr>
                                <w:rFonts w:asciiTheme="majorBidi" w:hAnsiTheme="majorBidi" w:cstheme="majorBidi"/>
                                <w:color w:val="000000" w:themeColor="text1"/>
                                <w:sz w:val="20"/>
                                <w:szCs w:val="20"/>
                              </w:rPr>
                              <w:t>Chapter 2</w:t>
                            </w:r>
                          </w:p>
                        </w:txbxContent>
                      </v:textbox>
                    </v:roundrect>
                  </w:pict>
                </mc:Fallback>
              </mc:AlternateContent>
            </w:r>
            <w:r w:rsidRPr="00C52D87">
              <w:rPr>
                <w:rFonts w:asciiTheme="majorBidi" w:hAnsiTheme="majorBidi" w:cstheme="majorBidi"/>
                <w:noProof/>
                <w:color w:val="000000" w:themeColor="text1"/>
                <w:sz w:val="24"/>
                <w:szCs w:val="24"/>
                <w:lang w:eastAsia="en-US"/>
              </w:rPr>
              <mc:AlternateContent>
                <mc:Choice Requires="wps">
                  <w:drawing>
                    <wp:anchor distT="45720" distB="45720" distL="114300" distR="114300" simplePos="0" relativeHeight="252354048" behindDoc="0" locked="0" layoutInCell="1" allowOverlap="1" wp14:anchorId="53E5FDFB" wp14:editId="394D5DED">
                      <wp:simplePos x="0" y="0"/>
                      <wp:positionH relativeFrom="column">
                        <wp:posOffset>2694305</wp:posOffset>
                      </wp:positionH>
                      <wp:positionV relativeFrom="paragraph">
                        <wp:posOffset>735330</wp:posOffset>
                      </wp:positionV>
                      <wp:extent cx="2800350" cy="726440"/>
                      <wp:effectExtent l="0" t="0" r="0" b="0"/>
                      <wp:wrapSquare wrapText="bothSides"/>
                      <wp:docPr id="21458798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0" cy="726440"/>
                              </a:xfrm>
                              <a:prstGeom prst="rect">
                                <a:avLst/>
                              </a:prstGeom>
                              <a:noFill/>
                              <a:ln w="9525">
                                <a:noFill/>
                                <a:miter lim="800000"/>
                                <a:headEnd/>
                                <a:tailEnd/>
                              </a:ln>
                            </wps:spPr>
                            <wps:txbx>
                              <w:txbxContent>
                                <w:p w14:paraId="28F9AA56" w14:textId="77777777" w:rsidR="009F3A83" w:rsidRPr="00461BB5" w:rsidRDefault="009F3A83" w:rsidP="009F3A83">
                                  <w:pPr>
                                    <w:spacing w:before="0" w:after="0"/>
                                    <w:ind w:firstLine="0"/>
                                    <w:rPr>
                                      <w:rFonts w:asciiTheme="majorBidi" w:hAnsiTheme="majorBidi" w:cstheme="majorBidi"/>
                                      <w:sz w:val="16"/>
                                      <w:szCs w:val="16"/>
                                    </w:rPr>
                                  </w:pPr>
                                  <w:r w:rsidRPr="00461BB5">
                                    <w:rPr>
                                      <w:rFonts w:asciiTheme="majorBidi" w:hAnsiTheme="majorBidi" w:cstheme="majorBidi"/>
                                      <w:b/>
                                      <w:bCs/>
                                      <w:sz w:val="16"/>
                                      <w:szCs w:val="16"/>
                                    </w:rPr>
                                    <w:t>Gap 1 - Classifying the surrogate models based on common selection criteria</w:t>
                                  </w:r>
                                </w:p>
                                <w:p w14:paraId="0D0868FB" w14:textId="77777777" w:rsidR="009F3A83" w:rsidRPr="00461BB5" w:rsidRDefault="009F3A83" w:rsidP="009F3A83">
                                  <w:pPr>
                                    <w:spacing w:before="0" w:after="0"/>
                                    <w:ind w:firstLine="0"/>
                                    <w:rPr>
                                      <w:rFonts w:asciiTheme="majorBidi" w:hAnsiTheme="majorBidi" w:cstheme="majorBidi"/>
                                      <w:sz w:val="16"/>
                                      <w:szCs w:val="16"/>
                                    </w:rPr>
                                  </w:pPr>
                                  <w:r w:rsidRPr="00461BB5">
                                    <w:rPr>
                                      <w:rFonts w:asciiTheme="majorBidi" w:hAnsiTheme="majorBidi" w:cstheme="majorBidi"/>
                                      <w:i/>
                                      <w:iCs/>
                                      <w:sz w:val="16"/>
                                      <w:szCs w:val="16"/>
                                    </w:rPr>
                                    <w:t>(Alizadeh, R., Allen, J. K., and Mistree, F. (2020). Managing computational complexity using surrogate models: a critical review.” Research in Engineering Design, 31(3), 275-298.)  </w:t>
                                  </w:r>
                                </w:p>
                                <w:p w14:paraId="16B02074" w14:textId="77777777" w:rsidR="009F3A83" w:rsidRPr="00D31668" w:rsidRDefault="009F3A83" w:rsidP="009F3A83">
                                  <w:pPr>
                                    <w:pStyle w:val="ListParagraph"/>
                                    <w:spacing w:before="0" w:after="0"/>
                                    <w:ind w:left="180" w:firstLine="0"/>
                                    <w:rPr>
                                      <w:rFonts w:asciiTheme="majorBidi" w:hAnsiTheme="majorBidi" w:cstheme="majorBidi"/>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E5FDFB" id="_x0000_s1123" type="#_x0000_t202" style="position:absolute;left:0;text-align:left;margin-left:212.15pt;margin-top:57.9pt;width:220.5pt;height:57.2pt;z-index:2523540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" filled="f" stroked="f">
                      <v:textbox>
                        <w:txbxContent>
                          <w:p w14:paraId="28F9AA56" w14:textId="77777777" w:rsidR="009F3A83" w:rsidRPr="00461BB5" w:rsidRDefault="009F3A83" w:rsidP="009F3A83">
                            <w:pPr>
                              <w:spacing w:before="0" w:after="0"/>
                              <w:ind w:firstLine="0"/>
                              <w:rPr>
                                <w:rFonts w:asciiTheme="majorBidi" w:hAnsiTheme="majorBidi" w:cstheme="majorBidi"/>
                                <w:sz w:val="16"/>
                                <w:szCs w:val="16"/>
                              </w:rPr>
                            </w:pPr>
                            <w:r w:rsidRPr="00461BB5">
                              <w:rPr>
                                <w:rFonts w:asciiTheme="majorBidi" w:hAnsiTheme="majorBidi" w:cstheme="majorBidi"/>
                                <w:b/>
                                <w:bCs/>
                                <w:sz w:val="16"/>
                                <w:szCs w:val="16"/>
                              </w:rPr>
                              <w:t>Gap 1 - Classifying the surrogate models based on common selection criteria</w:t>
                            </w:r>
                          </w:p>
                          <w:p w14:paraId="0D0868FB" w14:textId="77777777" w:rsidR="009F3A83" w:rsidRPr="00461BB5" w:rsidRDefault="009F3A83" w:rsidP="009F3A83">
                            <w:pPr>
                              <w:spacing w:before="0" w:after="0"/>
                              <w:ind w:firstLine="0"/>
                              <w:rPr>
                                <w:rFonts w:asciiTheme="majorBidi" w:hAnsiTheme="majorBidi" w:cstheme="majorBidi"/>
                                <w:sz w:val="16"/>
                                <w:szCs w:val="16"/>
                              </w:rPr>
                            </w:pPr>
                            <w:r w:rsidRPr="00461BB5">
                              <w:rPr>
                                <w:rFonts w:asciiTheme="majorBidi" w:hAnsiTheme="majorBidi" w:cstheme="majorBidi"/>
                                <w:i/>
                                <w:iCs/>
                                <w:sz w:val="16"/>
                                <w:szCs w:val="16"/>
                              </w:rPr>
                              <w:t>(Alizadeh, R., Allen, J. K., and Mistree, F. (2020). Managing computational complexity using surrogate models: a critical review.” Research in Engineering Design, 31(3), 275-298.)  </w:t>
                            </w:r>
                          </w:p>
                          <w:p w14:paraId="16B02074" w14:textId="77777777" w:rsidR="009F3A83" w:rsidRPr="00D31668" w:rsidRDefault="009F3A83" w:rsidP="009F3A83">
                            <w:pPr>
                              <w:pStyle w:val="ListParagraph"/>
                              <w:spacing w:before="0" w:after="0"/>
                              <w:ind w:left="180" w:firstLine="0"/>
                              <w:rPr>
                                <w:rFonts w:asciiTheme="majorBidi" w:hAnsiTheme="majorBidi" w:cstheme="majorBidi"/>
                                <w:sz w:val="16"/>
                                <w:szCs w:val="16"/>
                              </w:rPr>
                            </w:pPr>
                          </w:p>
                        </w:txbxContent>
                      </v:textbox>
                      <w10:wrap type="square"/>
                    </v:shape>
                  </w:pict>
                </mc:Fallback>
              </mc:AlternateContent>
            </w:r>
            <w:r w:rsidRPr="00C52D87">
              <w:rPr>
                <w:rFonts w:asciiTheme="majorBidi" w:hAnsiTheme="majorBidi" w:cstheme="majorBidi"/>
                <w:noProof/>
                <w:color w:val="000000" w:themeColor="text1"/>
                <w:sz w:val="24"/>
                <w:szCs w:val="24"/>
                <w:lang w:eastAsia="en-US"/>
              </w:rPr>
              <mc:AlternateContent>
                <mc:Choice Requires="wps">
                  <w:drawing>
                    <wp:anchor distT="0" distB="0" distL="114300" distR="114300" simplePos="0" relativeHeight="252355072" behindDoc="0" locked="0" layoutInCell="1" allowOverlap="1" wp14:anchorId="68191B78" wp14:editId="263FCAA6">
                      <wp:simplePos x="0" y="0"/>
                      <wp:positionH relativeFrom="column">
                        <wp:posOffset>-90805</wp:posOffset>
                      </wp:positionH>
                      <wp:positionV relativeFrom="paragraph">
                        <wp:posOffset>1470025</wp:posOffset>
                      </wp:positionV>
                      <wp:extent cx="5635625" cy="21590"/>
                      <wp:effectExtent l="0" t="0" r="22225" b="35560"/>
                      <wp:wrapNone/>
                      <wp:docPr id="580" name="Straight Connector 580"/>
                      <wp:cNvGraphicFramePr/>
                      <a:graphic xmlns:a="http://schemas.openxmlformats.org/drawingml/2006/main">
                        <a:graphicData uri="http://schemas.microsoft.com/office/word/2010/wordprocessingShape">
                          <wps:wsp>
                            <wps:cNvCnPr/>
                            <wps:spPr>
                              <a:xfrm>
                                <a:off x="0" y="0"/>
                                <a:ext cx="5635625" cy="21590"/>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88DE314" id="Straight Connector 580" o:spid="_x0000_s1026" style="position:absolute;z-index:25235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15pt,115.75pt" to="436.6pt,1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" strokecolor="black [3200]" strokeweight=".5pt">
                      <v:stroke dashstyle="dash" joinstyle="miter"/>
                    </v:line>
                  </w:pict>
                </mc:Fallback>
              </mc:AlternateContent>
            </w:r>
            <w:r w:rsidRPr="00C52D87">
              <w:rPr>
                <w:rFonts w:asciiTheme="majorBidi" w:hAnsiTheme="majorBidi" w:cstheme="majorBidi"/>
                <w:noProof/>
                <w:color w:val="000000" w:themeColor="text1"/>
                <w:sz w:val="24"/>
                <w:szCs w:val="24"/>
                <w:lang w:eastAsia="en-US"/>
              </w:rPr>
              <mc:AlternateContent>
                <mc:Choice Requires="wps">
                  <w:drawing>
                    <wp:anchor distT="45720" distB="45720" distL="114300" distR="114300" simplePos="0" relativeHeight="252380672" behindDoc="0" locked="0" layoutInCell="1" allowOverlap="1" wp14:anchorId="784E0609" wp14:editId="644A8F43">
                      <wp:simplePos x="0" y="0"/>
                      <wp:positionH relativeFrom="column">
                        <wp:posOffset>22225</wp:posOffset>
                      </wp:positionH>
                      <wp:positionV relativeFrom="paragraph">
                        <wp:posOffset>715010</wp:posOffset>
                      </wp:positionV>
                      <wp:extent cx="1532255" cy="754380"/>
                      <wp:effectExtent l="0" t="0" r="0" b="0"/>
                      <wp:wrapSquare wrapText="bothSides"/>
                      <wp:docPr id="21458798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2255" cy="754380"/>
                              </a:xfrm>
                              <a:prstGeom prst="rect">
                                <a:avLst/>
                              </a:prstGeom>
                              <a:noFill/>
                              <a:ln w="9525">
                                <a:noFill/>
                                <a:miter lim="800000"/>
                                <a:headEnd/>
                                <a:tailEnd/>
                              </a:ln>
                            </wps:spPr>
                            <wps:txbx>
                              <w:txbxContent>
                                <w:p w14:paraId="7DD9CF9D" w14:textId="77777777" w:rsidR="009F3A83" w:rsidRPr="00C1566C" w:rsidRDefault="009F3A83" w:rsidP="009F3A83">
                                  <w:pPr>
                                    <w:pStyle w:val="ListParagraph"/>
                                    <w:autoSpaceDE w:val="0"/>
                                    <w:autoSpaceDN w:val="0"/>
                                    <w:adjustRightInd w:val="0"/>
                                    <w:spacing w:after="120"/>
                                    <w:ind w:left="0" w:firstLine="0"/>
                                    <w:jc w:val="left"/>
                                    <w:rPr>
                                      <w:rFonts w:asciiTheme="majorBidi" w:hAnsiTheme="majorBidi" w:cstheme="majorBidi"/>
                                      <w:b/>
                                      <w:bCs/>
                                      <w:sz w:val="20"/>
                                      <w:szCs w:val="20"/>
                                    </w:rPr>
                                  </w:pPr>
                                  <w:r w:rsidRPr="00C1566C">
                                    <w:rPr>
                                      <w:rFonts w:asciiTheme="majorBidi" w:hAnsiTheme="majorBidi" w:cstheme="majorBidi"/>
                                      <w:b/>
                                      <w:bCs/>
                                      <w:sz w:val="20"/>
                                      <w:szCs w:val="20"/>
                                    </w:rPr>
                                    <w:t>Using network partitioning to manage the computational complexity</w:t>
                                  </w:r>
                                </w:p>
                                <w:p w14:paraId="27FEB332" w14:textId="77777777" w:rsidR="009F3A83" w:rsidRPr="00C1566C" w:rsidRDefault="009F3A83" w:rsidP="009F3A83">
                                  <w:pPr>
                                    <w:rPr>
                                      <w:rFonts w:asciiTheme="majorBidi" w:hAnsiTheme="majorBidi" w:cstheme="majorBidi"/>
                                      <w:color w:val="000000" w:themeColor="text1"/>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4E0609" id="_x0000_s1124" type="#_x0000_t202" style="position:absolute;left:0;text-align:left;margin-left:1.75pt;margin-top:56.3pt;width:120.65pt;height:59.4pt;z-index:252380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" filled="f" stroked="f">
                      <v:textbox>
                        <w:txbxContent>
                          <w:p w14:paraId="7DD9CF9D" w14:textId="77777777" w:rsidR="009F3A83" w:rsidRPr="00C1566C" w:rsidRDefault="009F3A83" w:rsidP="009F3A83">
                            <w:pPr>
                              <w:pStyle w:val="ListParagraph"/>
                              <w:autoSpaceDE w:val="0"/>
                              <w:autoSpaceDN w:val="0"/>
                              <w:adjustRightInd w:val="0"/>
                              <w:spacing w:after="120"/>
                              <w:ind w:left="0" w:firstLine="0"/>
                              <w:jc w:val="left"/>
                              <w:rPr>
                                <w:rFonts w:asciiTheme="majorBidi" w:hAnsiTheme="majorBidi" w:cstheme="majorBidi"/>
                                <w:b/>
                                <w:bCs/>
                                <w:sz w:val="20"/>
                                <w:szCs w:val="20"/>
                              </w:rPr>
                            </w:pPr>
                            <w:r w:rsidRPr="00C1566C">
                              <w:rPr>
                                <w:rFonts w:asciiTheme="majorBidi" w:hAnsiTheme="majorBidi" w:cstheme="majorBidi"/>
                                <w:b/>
                                <w:bCs/>
                                <w:sz w:val="20"/>
                                <w:szCs w:val="20"/>
                              </w:rPr>
                              <w:t>Using network partitioning to manage the computational complexity</w:t>
                            </w:r>
                          </w:p>
                          <w:p w14:paraId="27FEB332" w14:textId="77777777" w:rsidR="009F3A83" w:rsidRPr="00C1566C" w:rsidRDefault="009F3A83" w:rsidP="009F3A83">
                            <w:pPr>
                              <w:rPr>
                                <w:rFonts w:asciiTheme="majorBidi" w:hAnsiTheme="majorBidi" w:cstheme="majorBidi"/>
                                <w:color w:val="000000" w:themeColor="text1"/>
                                <w:sz w:val="18"/>
                                <w:szCs w:val="18"/>
                              </w:rPr>
                            </w:pPr>
                          </w:p>
                        </w:txbxContent>
                      </v:textbox>
                      <w10:wrap type="square"/>
                    </v:shape>
                  </w:pict>
                </mc:Fallback>
              </mc:AlternateContent>
            </w:r>
            <w:r w:rsidRPr="00C52D87">
              <w:rPr>
                <w:rFonts w:asciiTheme="majorBidi" w:hAnsiTheme="majorBidi" w:cstheme="majorBidi"/>
                <w:noProof/>
                <w:color w:val="000000" w:themeColor="text1"/>
                <w:sz w:val="24"/>
                <w:szCs w:val="24"/>
                <w:lang w:eastAsia="en-US"/>
              </w:rPr>
              <mc:AlternateContent>
                <mc:Choice Requires="wps">
                  <w:drawing>
                    <wp:anchor distT="0" distB="0" distL="114300" distR="114300" simplePos="0" relativeHeight="252353024" behindDoc="0" locked="0" layoutInCell="1" allowOverlap="1" wp14:anchorId="1B66F142" wp14:editId="57422460">
                      <wp:simplePos x="0" y="0"/>
                      <wp:positionH relativeFrom="column">
                        <wp:posOffset>-49530</wp:posOffset>
                      </wp:positionH>
                      <wp:positionV relativeFrom="paragraph">
                        <wp:posOffset>775335</wp:posOffset>
                      </wp:positionV>
                      <wp:extent cx="5635625" cy="0"/>
                      <wp:effectExtent l="0" t="0" r="0" b="0"/>
                      <wp:wrapNone/>
                      <wp:docPr id="581" name="Straight Connector 581"/>
                      <wp:cNvGraphicFramePr/>
                      <a:graphic xmlns:a="http://schemas.openxmlformats.org/drawingml/2006/main">
                        <a:graphicData uri="http://schemas.microsoft.com/office/word/2010/wordprocessingShape">
                          <wps:wsp>
                            <wps:cNvCnPr/>
                            <wps:spPr>
                              <a:xfrm flipV="1">
                                <a:off x="0" y="0"/>
                                <a:ext cx="5635625" cy="0"/>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02D31A2" id="Straight Connector 581" o:spid="_x0000_s1026" style="position:absolute;flip:y;z-index:25235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pt,61.05pt" to="439.85pt,6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" strokecolor="black [3200]" strokeweight=".5pt">
                      <v:stroke dashstyle="dash" joinstyle="miter"/>
                    </v:line>
                  </w:pict>
                </mc:Fallback>
              </mc:AlternateContent>
            </w:r>
            <w:r w:rsidRPr="00C52D87">
              <w:rPr>
                <w:rFonts w:asciiTheme="majorBidi" w:hAnsiTheme="majorBidi" w:cstheme="majorBidi"/>
                <w:noProof/>
                <w:color w:val="000000" w:themeColor="text1"/>
                <w:sz w:val="24"/>
                <w:szCs w:val="24"/>
                <w:lang w:eastAsia="en-US"/>
              </w:rPr>
              <mc:AlternateContent>
                <mc:Choice Requires="wps">
                  <w:drawing>
                    <wp:anchor distT="45720" distB="45720" distL="114300" distR="114300" simplePos="0" relativeHeight="252352000" behindDoc="0" locked="0" layoutInCell="1" allowOverlap="1" wp14:anchorId="1F7A67F2" wp14:editId="35F26610">
                      <wp:simplePos x="0" y="0"/>
                      <wp:positionH relativeFrom="column">
                        <wp:posOffset>2734310</wp:posOffset>
                      </wp:positionH>
                      <wp:positionV relativeFrom="paragraph">
                        <wp:posOffset>0</wp:posOffset>
                      </wp:positionV>
                      <wp:extent cx="2487295" cy="820420"/>
                      <wp:effectExtent l="0" t="0" r="0" b="0"/>
                      <wp:wrapSquare wrapText="bothSides"/>
                      <wp:docPr id="5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7295" cy="820420"/>
                              </a:xfrm>
                              <a:prstGeom prst="rect">
                                <a:avLst/>
                              </a:prstGeom>
                              <a:noFill/>
                              <a:ln w="9525">
                                <a:noFill/>
                                <a:miter lim="800000"/>
                                <a:headEnd/>
                                <a:tailEnd/>
                              </a:ln>
                            </wps:spPr>
                            <wps:txbx>
                              <w:txbxContent>
                                <w:p w14:paraId="712D5410" w14:textId="77777777" w:rsidR="009F3A83" w:rsidRPr="00D31668" w:rsidRDefault="009F3A83" w:rsidP="009F3A83">
                                  <w:pPr>
                                    <w:pStyle w:val="ListParagraph"/>
                                    <w:numPr>
                                      <w:ilvl w:val="0"/>
                                      <w:numId w:val="2"/>
                                    </w:numPr>
                                    <w:spacing w:before="0" w:after="0"/>
                                    <w:ind w:left="180" w:hanging="180"/>
                                    <w:rPr>
                                      <w:rFonts w:asciiTheme="majorBidi" w:hAnsiTheme="majorBidi" w:cstheme="majorBidi"/>
                                      <w:sz w:val="16"/>
                                      <w:szCs w:val="16"/>
                                    </w:rPr>
                                  </w:pPr>
                                  <w:r w:rsidRPr="00D31668">
                                    <w:rPr>
                                      <w:rFonts w:asciiTheme="majorBidi" w:hAnsiTheme="majorBidi" w:cstheme="majorBidi"/>
                                      <w:sz w:val="16"/>
                                      <w:szCs w:val="16"/>
                                    </w:rPr>
                                    <w:t>Motivation</w:t>
                                  </w:r>
                                </w:p>
                                <w:p w14:paraId="72FECDEA" w14:textId="77777777" w:rsidR="009F3A83" w:rsidRPr="00D31668" w:rsidRDefault="009F3A83" w:rsidP="009F3A83">
                                  <w:pPr>
                                    <w:pStyle w:val="ListParagraph"/>
                                    <w:numPr>
                                      <w:ilvl w:val="0"/>
                                      <w:numId w:val="2"/>
                                    </w:numPr>
                                    <w:spacing w:before="0" w:after="0"/>
                                    <w:ind w:left="180" w:hanging="180"/>
                                    <w:rPr>
                                      <w:rFonts w:asciiTheme="majorBidi" w:hAnsiTheme="majorBidi" w:cstheme="majorBidi"/>
                                      <w:sz w:val="16"/>
                                      <w:szCs w:val="16"/>
                                    </w:rPr>
                                  </w:pPr>
                                  <w:r w:rsidRPr="00D31668">
                                    <w:rPr>
                                      <w:rFonts w:asciiTheme="majorBidi" w:hAnsiTheme="majorBidi" w:cstheme="majorBidi"/>
                                      <w:sz w:val="16"/>
                                      <w:szCs w:val="16"/>
                                    </w:rPr>
                                    <w:t>Importance of the problem in reality</w:t>
                                  </w:r>
                                </w:p>
                                <w:p w14:paraId="342E7DA0" w14:textId="77777777" w:rsidR="009F3A83" w:rsidRPr="00D31668" w:rsidRDefault="009F3A83" w:rsidP="009F3A83">
                                  <w:pPr>
                                    <w:pStyle w:val="ListParagraph"/>
                                    <w:numPr>
                                      <w:ilvl w:val="0"/>
                                      <w:numId w:val="2"/>
                                    </w:numPr>
                                    <w:spacing w:before="0" w:after="0"/>
                                    <w:ind w:left="180" w:hanging="180"/>
                                    <w:rPr>
                                      <w:rFonts w:asciiTheme="majorBidi" w:hAnsiTheme="majorBidi" w:cstheme="majorBidi"/>
                                      <w:sz w:val="16"/>
                                      <w:szCs w:val="16"/>
                                    </w:rPr>
                                  </w:pPr>
                                  <w:r w:rsidRPr="00D31668">
                                    <w:rPr>
                                      <w:rFonts w:asciiTheme="majorBidi" w:hAnsiTheme="majorBidi" w:cstheme="majorBidi"/>
                                      <w:sz w:val="16"/>
                                      <w:szCs w:val="16"/>
                                    </w:rPr>
                                    <w:t>Research questions and hypothesis</w:t>
                                  </w:r>
                                </w:p>
                                <w:p w14:paraId="76962116" w14:textId="77777777" w:rsidR="009F3A83" w:rsidRPr="00D31668" w:rsidRDefault="009F3A83" w:rsidP="009F3A83">
                                  <w:pPr>
                                    <w:pStyle w:val="ListParagraph"/>
                                    <w:numPr>
                                      <w:ilvl w:val="0"/>
                                      <w:numId w:val="2"/>
                                    </w:numPr>
                                    <w:spacing w:before="0" w:after="0"/>
                                    <w:ind w:left="180" w:hanging="180"/>
                                    <w:rPr>
                                      <w:rFonts w:asciiTheme="majorBidi" w:hAnsiTheme="majorBidi" w:cstheme="majorBidi"/>
                                      <w:sz w:val="16"/>
                                      <w:szCs w:val="16"/>
                                    </w:rPr>
                                  </w:pPr>
                                  <w:r w:rsidRPr="00D31668">
                                    <w:rPr>
                                      <w:rFonts w:asciiTheme="majorBidi" w:hAnsiTheme="majorBidi" w:cstheme="majorBidi"/>
                                      <w:sz w:val="16"/>
                                      <w:szCs w:val="16"/>
                                    </w:rPr>
                                    <w:t>Solution approaches</w:t>
                                  </w:r>
                                </w:p>
                                <w:p w14:paraId="78805182" w14:textId="77777777" w:rsidR="009F3A83" w:rsidRPr="00D31668" w:rsidRDefault="009F3A83" w:rsidP="009F3A83">
                                  <w:pPr>
                                    <w:pStyle w:val="ListParagraph"/>
                                    <w:numPr>
                                      <w:ilvl w:val="0"/>
                                      <w:numId w:val="2"/>
                                    </w:numPr>
                                    <w:spacing w:before="0" w:after="0"/>
                                    <w:ind w:left="180" w:hanging="180"/>
                                    <w:rPr>
                                      <w:rFonts w:asciiTheme="majorBidi" w:hAnsiTheme="majorBidi" w:cstheme="majorBidi"/>
                                      <w:sz w:val="16"/>
                                      <w:szCs w:val="16"/>
                                    </w:rPr>
                                  </w:pPr>
                                  <w:r w:rsidRPr="00D31668">
                                    <w:rPr>
                                      <w:rFonts w:asciiTheme="majorBidi" w:hAnsiTheme="majorBidi" w:cstheme="majorBidi"/>
                                      <w:sz w:val="16"/>
                                      <w:szCs w:val="16"/>
                                    </w:rPr>
                                    <w:t>Validation approach</w:t>
                                  </w:r>
                                </w:p>
                                <w:p w14:paraId="6DC3E6A1" w14:textId="77777777" w:rsidR="009F3A83" w:rsidRPr="00D31668" w:rsidRDefault="009F3A83" w:rsidP="009F3A83">
                                  <w:pPr>
                                    <w:pStyle w:val="ListParagraph"/>
                                    <w:numPr>
                                      <w:ilvl w:val="0"/>
                                      <w:numId w:val="2"/>
                                    </w:numPr>
                                    <w:spacing w:before="0" w:after="0"/>
                                    <w:ind w:left="180" w:hanging="180"/>
                                    <w:rPr>
                                      <w:rFonts w:asciiTheme="majorBidi" w:hAnsiTheme="majorBidi" w:cstheme="majorBidi"/>
                                      <w:sz w:val="16"/>
                                      <w:szCs w:val="16"/>
                                    </w:rPr>
                                  </w:pPr>
                                  <w:r w:rsidRPr="00D31668">
                                    <w:rPr>
                                      <w:rFonts w:asciiTheme="majorBidi" w:hAnsiTheme="majorBidi" w:cstheme="majorBidi"/>
                                      <w:sz w:val="16"/>
                                      <w:szCs w:val="16"/>
                                    </w:rPr>
                                    <w:t>Theoretical structural validation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7A67F2" id="_x0000_s1125" type="#_x0000_t202" style="position:absolute;left:0;text-align:left;margin-left:215.3pt;margin-top:0;width:195.85pt;height:64.6pt;z-index:2523520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" filled="f" stroked="f">
                      <v:textbox>
                        <w:txbxContent>
                          <w:p w14:paraId="712D5410" w14:textId="77777777" w:rsidR="009F3A83" w:rsidRPr="00D31668" w:rsidRDefault="009F3A83" w:rsidP="009F3A83">
                            <w:pPr>
                              <w:pStyle w:val="ListParagraph"/>
                              <w:numPr>
                                <w:ilvl w:val="0"/>
                                <w:numId w:val="2"/>
                              </w:numPr>
                              <w:spacing w:before="0" w:after="0"/>
                              <w:ind w:left="180" w:hanging="180"/>
                              <w:rPr>
                                <w:rFonts w:asciiTheme="majorBidi" w:hAnsiTheme="majorBidi" w:cstheme="majorBidi"/>
                                <w:sz w:val="16"/>
                                <w:szCs w:val="16"/>
                              </w:rPr>
                            </w:pPr>
                            <w:r w:rsidRPr="00D31668">
                              <w:rPr>
                                <w:rFonts w:asciiTheme="majorBidi" w:hAnsiTheme="majorBidi" w:cstheme="majorBidi"/>
                                <w:sz w:val="16"/>
                                <w:szCs w:val="16"/>
                              </w:rPr>
                              <w:t>Motivation</w:t>
                            </w:r>
                          </w:p>
                          <w:p w14:paraId="72FECDEA" w14:textId="77777777" w:rsidR="009F3A83" w:rsidRPr="00D31668" w:rsidRDefault="009F3A83" w:rsidP="009F3A83">
                            <w:pPr>
                              <w:pStyle w:val="ListParagraph"/>
                              <w:numPr>
                                <w:ilvl w:val="0"/>
                                <w:numId w:val="2"/>
                              </w:numPr>
                              <w:spacing w:before="0" w:after="0"/>
                              <w:ind w:left="180" w:hanging="180"/>
                              <w:rPr>
                                <w:rFonts w:asciiTheme="majorBidi" w:hAnsiTheme="majorBidi" w:cstheme="majorBidi"/>
                                <w:sz w:val="16"/>
                                <w:szCs w:val="16"/>
                              </w:rPr>
                            </w:pPr>
                            <w:r w:rsidRPr="00D31668">
                              <w:rPr>
                                <w:rFonts w:asciiTheme="majorBidi" w:hAnsiTheme="majorBidi" w:cstheme="majorBidi"/>
                                <w:sz w:val="16"/>
                                <w:szCs w:val="16"/>
                              </w:rPr>
                              <w:t>Importance of the problem in reality</w:t>
                            </w:r>
                          </w:p>
                          <w:p w14:paraId="342E7DA0" w14:textId="77777777" w:rsidR="009F3A83" w:rsidRPr="00D31668" w:rsidRDefault="009F3A83" w:rsidP="009F3A83">
                            <w:pPr>
                              <w:pStyle w:val="ListParagraph"/>
                              <w:numPr>
                                <w:ilvl w:val="0"/>
                                <w:numId w:val="2"/>
                              </w:numPr>
                              <w:spacing w:before="0" w:after="0"/>
                              <w:ind w:left="180" w:hanging="180"/>
                              <w:rPr>
                                <w:rFonts w:asciiTheme="majorBidi" w:hAnsiTheme="majorBidi" w:cstheme="majorBidi"/>
                                <w:sz w:val="16"/>
                                <w:szCs w:val="16"/>
                              </w:rPr>
                            </w:pPr>
                            <w:r w:rsidRPr="00D31668">
                              <w:rPr>
                                <w:rFonts w:asciiTheme="majorBidi" w:hAnsiTheme="majorBidi" w:cstheme="majorBidi"/>
                                <w:sz w:val="16"/>
                                <w:szCs w:val="16"/>
                              </w:rPr>
                              <w:t>Research questions and hypothesis</w:t>
                            </w:r>
                          </w:p>
                          <w:p w14:paraId="76962116" w14:textId="77777777" w:rsidR="009F3A83" w:rsidRPr="00D31668" w:rsidRDefault="009F3A83" w:rsidP="009F3A83">
                            <w:pPr>
                              <w:pStyle w:val="ListParagraph"/>
                              <w:numPr>
                                <w:ilvl w:val="0"/>
                                <w:numId w:val="2"/>
                              </w:numPr>
                              <w:spacing w:before="0" w:after="0"/>
                              <w:ind w:left="180" w:hanging="180"/>
                              <w:rPr>
                                <w:rFonts w:asciiTheme="majorBidi" w:hAnsiTheme="majorBidi" w:cstheme="majorBidi"/>
                                <w:sz w:val="16"/>
                                <w:szCs w:val="16"/>
                              </w:rPr>
                            </w:pPr>
                            <w:r w:rsidRPr="00D31668">
                              <w:rPr>
                                <w:rFonts w:asciiTheme="majorBidi" w:hAnsiTheme="majorBidi" w:cstheme="majorBidi"/>
                                <w:sz w:val="16"/>
                                <w:szCs w:val="16"/>
                              </w:rPr>
                              <w:t>Solution approaches</w:t>
                            </w:r>
                          </w:p>
                          <w:p w14:paraId="78805182" w14:textId="77777777" w:rsidR="009F3A83" w:rsidRPr="00D31668" w:rsidRDefault="009F3A83" w:rsidP="009F3A83">
                            <w:pPr>
                              <w:pStyle w:val="ListParagraph"/>
                              <w:numPr>
                                <w:ilvl w:val="0"/>
                                <w:numId w:val="2"/>
                              </w:numPr>
                              <w:spacing w:before="0" w:after="0"/>
                              <w:ind w:left="180" w:hanging="180"/>
                              <w:rPr>
                                <w:rFonts w:asciiTheme="majorBidi" w:hAnsiTheme="majorBidi" w:cstheme="majorBidi"/>
                                <w:sz w:val="16"/>
                                <w:szCs w:val="16"/>
                              </w:rPr>
                            </w:pPr>
                            <w:r w:rsidRPr="00D31668">
                              <w:rPr>
                                <w:rFonts w:asciiTheme="majorBidi" w:hAnsiTheme="majorBidi" w:cstheme="majorBidi"/>
                                <w:sz w:val="16"/>
                                <w:szCs w:val="16"/>
                              </w:rPr>
                              <w:t>Validation approach</w:t>
                            </w:r>
                          </w:p>
                          <w:p w14:paraId="6DC3E6A1" w14:textId="77777777" w:rsidR="009F3A83" w:rsidRPr="00D31668" w:rsidRDefault="009F3A83" w:rsidP="009F3A83">
                            <w:pPr>
                              <w:pStyle w:val="ListParagraph"/>
                              <w:numPr>
                                <w:ilvl w:val="0"/>
                                <w:numId w:val="2"/>
                              </w:numPr>
                              <w:spacing w:before="0" w:after="0"/>
                              <w:ind w:left="180" w:hanging="180"/>
                              <w:rPr>
                                <w:rFonts w:asciiTheme="majorBidi" w:hAnsiTheme="majorBidi" w:cstheme="majorBidi"/>
                                <w:sz w:val="16"/>
                                <w:szCs w:val="16"/>
                              </w:rPr>
                            </w:pPr>
                            <w:r w:rsidRPr="00D31668">
                              <w:rPr>
                                <w:rFonts w:asciiTheme="majorBidi" w:hAnsiTheme="majorBidi" w:cstheme="majorBidi"/>
                                <w:sz w:val="16"/>
                                <w:szCs w:val="16"/>
                              </w:rPr>
                              <w:t>Theoretical structural validation</w:t>
                            </w:r>
                          </w:p>
                        </w:txbxContent>
                      </v:textbox>
                      <w10:wrap type="square"/>
                    </v:shape>
                  </w:pict>
                </mc:Fallback>
              </mc:AlternateContent>
            </w:r>
            <w:r w:rsidRPr="00C52D87">
              <w:rPr>
                <w:rFonts w:asciiTheme="majorBidi" w:hAnsiTheme="majorBidi" w:cstheme="majorBidi"/>
                <w:noProof/>
                <w:color w:val="000000" w:themeColor="text1"/>
                <w:sz w:val="24"/>
                <w:szCs w:val="24"/>
                <w:lang w:eastAsia="en-US"/>
              </w:rPr>
              <mc:AlternateContent>
                <mc:Choice Requires="wps">
                  <w:drawing>
                    <wp:anchor distT="45720" distB="45720" distL="114300" distR="114300" simplePos="0" relativeHeight="252382720" behindDoc="0" locked="0" layoutInCell="1" allowOverlap="1" wp14:anchorId="2F4241AA" wp14:editId="1BDDE609">
                      <wp:simplePos x="0" y="0"/>
                      <wp:positionH relativeFrom="column">
                        <wp:posOffset>20955</wp:posOffset>
                      </wp:positionH>
                      <wp:positionV relativeFrom="paragraph">
                        <wp:posOffset>77470</wp:posOffset>
                      </wp:positionV>
                      <wp:extent cx="1532255" cy="617855"/>
                      <wp:effectExtent l="0" t="0" r="0" b="0"/>
                      <wp:wrapSquare wrapText="bothSides"/>
                      <wp:docPr id="5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2255" cy="617855"/>
                              </a:xfrm>
                              <a:prstGeom prst="rect">
                                <a:avLst/>
                              </a:prstGeom>
                              <a:solidFill>
                                <a:srgbClr val="FFFFFF"/>
                              </a:solidFill>
                              <a:ln w="9525">
                                <a:noFill/>
                                <a:miter lim="800000"/>
                                <a:headEnd/>
                                <a:tailEnd/>
                              </a:ln>
                            </wps:spPr>
                            <wps:txbx>
                              <w:txbxContent>
                                <w:p w14:paraId="0F7398D1" w14:textId="77777777" w:rsidR="009F3A83" w:rsidRPr="00C1566C" w:rsidRDefault="009F3A83" w:rsidP="009F3A83">
                                  <w:pPr>
                                    <w:pStyle w:val="ListParagraph"/>
                                    <w:autoSpaceDE w:val="0"/>
                                    <w:autoSpaceDN w:val="0"/>
                                    <w:adjustRightInd w:val="0"/>
                                    <w:spacing w:after="120"/>
                                    <w:ind w:left="0" w:firstLine="0"/>
                                    <w:jc w:val="left"/>
                                    <w:rPr>
                                      <w:rFonts w:asciiTheme="majorBidi" w:hAnsiTheme="majorBidi" w:cstheme="majorBidi"/>
                                      <w:b/>
                                      <w:bCs/>
                                      <w:sz w:val="20"/>
                                      <w:szCs w:val="20"/>
                                    </w:rPr>
                                  </w:pPr>
                                  <w:r w:rsidRPr="00C1566C">
                                    <w:rPr>
                                      <w:rFonts w:asciiTheme="majorBidi" w:hAnsiTheme="majorBidi" w:cstheme="majorBidi"/>
                                      <w:b/>
                                      <w:bCs/>
                                      <w:sz w:val="20"/>
                                      <w:szCs w:val="20"/>
                                    </w:rPr>
                                    <w:t>Motivation and problem identification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4241AA" id="_x0000_s1126" type="#_x0000_t202" style="position:absolute;left:0;text-align:left;margin-left:1.65pt;margin-top:6.1pt;width:120.65pt;height:48.65pt;z-index:252382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" stroked="f">
                      <v:textbox>
                        <w:txbxContent>
                          <w:p w14:paraId="0F7398D1" w14:textId="77777777" w:rsidR="009F3A83" w:rsidRPr="00C1566C" w:rsidRDefault="009F3A83" w:rsidP="009F3A83">
                            <w:pPr>
                              <w:pStyle w:val="ListParagraph"/>
                              <w:autoSpaceDE w:val="0"/>
                              <w:autoSpaceDN w:val="0"/>
                              <w:adjustRightInd w:val="0"/>
                              <w:spacing w:after="120"/>
                              <w:ind w:left="0" w:firstLine="0"/>
                              <w:jc w:val="left"/>
                              <w:rPr>
                                <w:rFonts w:asciiTheme="majorBidi" w:hAnsiTheme="majorBidi" w:cstheme="majorBidi"/>
                                <w:b/>
                                <w:bCs/>
                                <w:sz w:val="20"/>
                                <w:szCs w:val="20"/>
                              </w:rPr>
                            </w:pPr>
                            <w:r w:rsidRPr="00C1566C">
                              <w:rPr>
                                <w:rFonts w:asciiTheme="majorBidi" w:hAnsiTheme="majorBidi" w:cstheme="majorBidi"/>
                                <w:b/>
                                <w:bCs/>
                                <w:sz w:val="20"/>
                                <w:szCs w:val="20"/>
                              </w:rPr>
                              <w:t>Motivation and problem identification</w:t>
                            </w:r>
                          </w:p>
                        </w:txbxContent>
                      </v:textbox>
                      <w10:wrap type="square"/>
                    </v:shape>
                  </w:pict>
                </mc:Fallback>
              </mc:AlternateContent>
            </w:r>
            <w:r w:rsidRPr="00C52D87">
              <w:rPr>
                <w:rFonts w:asciiTheme="majorBidi" w:hAnsiTheme="majorBidi" w:cstheme="majorBidi"/>
                <w:noProof/>
                <w:color w:val="000000" w:themeColor="text1"/>
                <w:sz w:val="24"/>
                <w:szCs w:val="24"/>
                <w:lang w:eastAsia="en-US"/>
              </w:rPr>
              <mc:AlternateContent>
                <mc:Choice Requires="wps">
                  <w:drawing>
                    <wp:anchor distT="0" distB="0" distL="114300" distR="114300" simplePos="0" relativeHeight="252350976" behindDoc="0" locked="0" layoutInCell="1" allowOverlap="1" wp14:anchorId="2ACEA17E" wp14:editId="5416176B">
                      <wp:simplePos x="0" y="0"/>
                      <wp:positionH relativeFrom="column">
                        <wp:posOffset>1793494</wp:posOffset>
                      </wp:positionH>
                      <wp:positionV relativeFrom="paragraph">
                        <wp:posOffset>181864</wp:posOffset>
                      </wp:positionV>
                      <wp:extent cx="792480" cy="381600"/>
                      <wp:effectExtent l="0" t="0" r="26670" b="19050"/>
                      <wp:wrapNone/>
                      <wp:docPr id="593" name="Rounded Rectangle 210"/>
                      <wp:cNvGraphicFramePr/>
                      <a:graphic xmlns:a="http://schemas.openxmlformats.org/drawingml/2006/main">
                        <a:graphicData uri="http://schemas.microsoft.com/office/word/2010/wordprocessingShape">
                          <wps:wsp>
                            <wps:cNvSpPr/>
                            <wps:spPr>
                              <a:xfrm>
                                <a:off x="0" y="0"/>
                                <a:ext cx="792480" cy="381600"/>
                              </a:xfrm>
                              <a:prstGeom prst="roundRect">
                                <a:avLst/>
                              </a:prstGeom>
                              <a:solidFill>
                                <a:schemeClr val="bg1">
                                  <a:lumMod val="95000"/>
                                </a:schemeClr>
                              </a:solidFill>
                              <a:ln>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0BA33CF" w14:textId="77777777" w:rsidR="009F3A83" w:rsidRPr="00C1566C" w:rsidRDefault="009F3A83" w:rsidP="009F3A83">
                                  <w:pPr>
                                    <w:ind w:firstLine="0"/>
                                    <w:jc w:val="center"/>
                                    <w:rPr>
                                      <w:rFonts w:asciiTheme="majorBidi" w:hAnsiTheme="majorBidi" w:cstheme="majorBidi"/>
                                      <w:color w:val="000000" w:themeColor="text1"/>
                                      <w:sz w:val="20"/>
                                      <w:szCs w:val="20"/>
                                    </w:rPr>
                                  </w:pPr>
                                  <w:r w:rsidRPr="00C1566C">
                                    <w:rPr>
                                      <w:rFonts w:asciiTheme="majorBidi" w:hAnsiTheme="majorBidi" w:cstheme="majorBidi"/>
                                      <w:color w:val="000000" w:themeColor="text1"/>
                                      <w:sz w:val="20"/>
                                      <w:szCs w:val="20"/>
                                    </w:rPr>
                                    <w:t>Chapter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ACEA17E" id="_x0000_s1127" style="position:absolute;left:0;text-align:left;margin-left:141.2pt;margin-top:14.3pt;width:62.4pt;height:30.05pt;z-index:25235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" fillcolor="#f2f2f2 [3052]" strokecolor="#7f7f7f [1612]" strokeweight="1pt">
                      <v:stroke joinstyle="miter"/>
                      <v:textbox>
                        <w:txbxContent>
                          <w:p w14:paraId="60BA33CF" w14:textId="77777777" w:rsidR="009F3A83" w:rsidRPr="00C1566C" w:rsidRDefault="009F3A83" w:rsidP="009F3A83">
                            <w:pPr>
                              <w:ind w:firstLine="0"/>
                              <w:jc w:val="center"/>
                              <w:rPr>
                                <w:rFonts w:asciiTheme="majorBidi" w:hAnsiTheme="majorBidi" w:cstheme="majorBidi"/>
                                <w:color w:val="000000" w:themeColor="text1"/>
                                <w:sz w:val="20"/>
                                <w:szCs w:val="20"/>
                              </w:rPr>
                            </w:pPr>
                            <w:r w:rsidRPr="00C1566C">
                              <w:rPr>
                                <w:rFonts w:asciiTheme="majorBidi" w:hAnsiTheme="majorBidi" w:cstheme="majorBidi"/>
                                <w:color w:val="000000" w:themeColor="text1"/>
                                <w:sz w:val="20"/>
                                <w:szCs w:val="20"/>
                              </w:rPr>
                              <w:t>Chapter 1</w:t>
                            </w:r>
                          </w:p>
                        </w:txbxContent>
                      </v:textbox>
                    </v:roundrect>
                  </w:pict>
                </mc:Fallback>
              </mc:AlternateContent>
            </w:r>
            <w:r w:rsidRPr="00C52D87">
              <w:rPr>
                <w:rFonts w:asciiTheme="majorBidi" w:hAnsiTheme="majorBidi" w:cstheme="majorBidi"/>
                <w:color w:val="000000" w:themeColor="text1"/>
                <w:sz w:val="24"/>
                <w:szCs w:val="24"/>
              </w:rPr>
              <w:t xml:space="preserve"> </w:t>
            </w:r>
          </w:p>
        </w:tc>
      </w:tr>
    </w:tbl>
    <w:p w14:paraId="3D5CAB95" w14:textId="704F1EA6" w:rsidR="009F3A83" w:rsidRPr="00C52D87" w:rsidRDefault="009F3A83" w:rsidP="009F3A83">
      <w:pPr>
        <w:pStyle w:val="Caption"/>
        <w:spacing w:before="0" w:after="0"/>
      </w:pPr>
      <w:bookmarkStart w:id="3844" w:name="_Toc109850596"/>
      <w:r w:rsidRPr="00C52D87">
        <w:t xml:space="preserve">Figure </w:t>
      </w:r>
      <w:fldSimple w:instr=" STYLEREF 4 \s ">
        <w:r w:rsidR="00951439">
          <w:rPr>
            <w:noProof/>
            <w:cs/>
          </w:rPr>
          <w:t>‎</w:t>
        </w:r>
        <w:r w:rsidR="00951439">
          <w:rPr>
            <w:noProof/>
          </w:rPr>
          <w:t>9</w:t>
        </w:r>
      </w:fldSimple>
      <w:r w:rsidR="003419F7">
        <w:t>.</w:t>
      </w:r>
      <w:fldSimple w:instr=" SEQ Figure \* ARABIC \s 4 ">
        <w:r w:rsidR="00951439">
          <w:rPr>
            <w:noProof/>
          </w:rPr>
          <w:t>1</w:t>
        </w:r>
      </w:fldSimple>
      <w:r w:rsidRPr="00C52D87">
        <w:t>. The dissertation outline and the work accomplished during this PhD.</w:t>
      </w:r>
      <w:bookmarkEnd w:id="3844"/>
    </w:p>
    <w:p w14:paraId="6F142887" w14:textId="77777777" w:rsidR="009F3A83" w:rsidRPr="009F3A83" w:rsidRDefault="009F3A83" w:rsidP="00C7537A">
      <w:pPr>
        <w:pStyle w:val="BodyText"/>
        <w:rPr>
          <w:lang w:val="en-US"/>
        </w:rPr>
      </w:pPr>
    </w:p>
    <w:p w14:paraId="222ED455" w14:textId="50051C80" w:rsidR="00672D45" w:rsidRPr="00C52D87" w:rsidRDefault="00E463D3" w:rsidP="00C7537A">
      <w:pPr>
        <w:pStyle w:val="BodyText"/>
      </w:pPr>
      <w:bookmarkStart w:id="3845" w:name="_Toc107505637"/>
      <w:r w:rsidRPr="00C52D87">
        <w:t xml:space="preserve">As </w:t>
      </w:r>
      <w:r w:rsidR="00672D45" w:rsidRPr="00C52D87">
        <w:t>shown in</w:t>
      </w:r>
      <w:r w:rsidR="00B81030" w:rsidRPr="00C52D87">
        <w:t xml:space="preserve"> </w:t>
      </w:r>
      <w:r w:rsidR="00B71091">
        <w:t xml:space="preserve">Figure 9.2, </w:t>
      </w:r>
      <w:r w:rsidR="00672D45" w:rsidRPr="00C52D87">
        <w:t>Work 1 is accomplished through creating a framework to provide guidance for researchers and practitioners to choose the most appropriate surrogate model based on incomplete information about an engineering design problem</w:t>
      </w:r>
      <w:r w:rsidR="00CC76B1" w:rsidRPr="00C52D87">
        <w:t>. A visual description of this framework is shown in</w:t>
      </w:r>
      <w:r w:rsidR="00B81030" w:rsidRPr="00C52D87">
        <w:t xml:space="preserve"> </w:t>
      </w:r>
      <w:r w:rsidR="0006646D" w:rsidRPr="00C52D87">
        <w:fldChar w:fldCharType="begin"/>
      </w:r>
      <w:r w:rsidR="0006646D" w:rsidRPr="00C52D87">
        <w:instrText xml:space="preserve"> REF _Ref107490388 \h </w:instrText>
      </w:r>
      <w:r w:rsidR="004E2D62" w:rsidRPr="00C52D87">
        <w:instrText xml:space="preserve"> \* MERGEFORMAT </w:instrText>
      </w:r>
      <w:r w:rsidR="0006646D" w:rsidRPr="00C52D87">
        <w:fldChar w:fldCharType="separate"/>
      </w:r>
      <w:r w:rsidR="00951439" w:rsidRPr="00C52D87">
        <w:t xml:space="preserve">Figure </w:t>
      </w:r>
      <w:r w:rsidR="00951439">
        <w:rPr>
          <w:noProof/>
          <w:cs/>
        </w:rPr>
        <w:t>‎</w:t>
      </w:r>
      <w:r w:rsidR="00951439">
        <w:rPr>
          <w:noProof/>
        </w:rPr>
        <w:t>9.2</w:t>
      </w:r>
      <w:r w:rsidR="0006646D" w:rsidRPr="00C52D87">
        <w:fldChar w:fldCharType="end"/>
      </w:r>
      <w:r w:rsidR="00CC76B1" w:rsidRPr="00C52D87">
        <w:t>.</w:t>
      </w:r>
      <w:bookmarkEnd w:id="3845"/>
    </w:p>
    <w:p w14:paraId="024EE619" w14:textId="699DAADC" w:rsidR="00443C5C" w:rsidRPr="00C52D87" w:rsidRDefault="00CC76B1" w:rsidP="00443C5C">
      <w:pPr>
        <w:keepNext/>
        <w:spacing w:after="120" w:line="480" w:lineRule="auto"/>
        <w:rPr>
          <w:rFonts w:asciiTheme="majorBidi" w:hAnsiTheme="majorBidi" w:cstheme="majorBidi"/>
        </w:rPr>
      </w:pPr>
      <w:bookmarkStart w:id="3846" w:name="_Toc107505638"/>
      <w:r w:rsidRPr="00C52D87">
        <w:rPr>
          <w:rFonts w:asciiTheme="majorBidi" w:hAnsiTheme="majorBidi" w:cstheme="majorBidi"/>
          <w:noProof/>
        </w:rPr>
        <w:drawing>
          <wp:inline distT="0" distB="0" distL="0" distR="0" wp14:anchorId="4E6CD9B3" wp14:editId="413AA737">
            <wp:extent cx="4876800" cy="3241294"/>
            <wp:effectExtent l="0" t="0" r="0" b="0"/>
            <wp:docPr id="34" name="Picture 3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Diagram&#10;&#10;Description automatically generated"/>
                    <pic:cNvPicPr/>
                  </pic:nvPicPr>
                  <pic:blipFill>
                    <a:blip r:embed="rId32"/>
                    <a:stretch>
                      <a:fillRect/>
                    </a:stretch>
                  </pic:blipFill>
                  <pic:spPr>
                    <a:xfrm>
                      <a:off x="0" y="0"/>
                      <a:ext cx="4887289" cy="3248266"/>
                    </a:xfrm>
                    <a:prstGeom prst="rect">
                      <a:avLst/>
                    </a:prstGeom>
                  </pic:spPr>
                </pic:pic>
              </a:graphicData>
            </a:graphic>
          </wp:inline>
        </w:drawing>
      </w:r>
      <w:bookmarkEnd w:id="3846"/>
    </w:p>
    <w:p w14:paraId="7F37B0ED" w14:textId="13DA1D9D" w:rsidR="00CC76B1" w:rsidRPr="00C52D87" w:rsidRDefault="00443C5C" w:rsidP="00443C5C">
      <w:pPr>
        <w:pStyle w:val="Caption"/>
        <w:jc w:val="both"/>
        <w:rPr>
          <w:lang w:val="en-IE"/>
        </w:rPr>
      </w:pPr>
      <w:bookmarkStart w:id="3847" w:name="_Ref107490388"/>
      <w:bookmarkStart w:id="3848" w:name="_Toc109850597"/>
      <w:r w:rsidRPr="00C52D87">
        <w:t xml:space="preserve">Figure </w:t>
      </w:r>
      <w:fldSimple w:instr=" STYLEREF 4 \s ">
        <w:r w:rsidR="00951439">
          <w:rPr>
            <w:noProof/>
            <w:cs/>
          </w:rPr>
          <w:t>‎</w:t>
        </w:r>
        <w:r w:rsidR="00951439">
          <w:rPr>
            <w:noProof/>
          </w:rPr>
          <w:t>9</w:t>
        </w:r>
      </w:fldSimple>
      <w:r w:rsidR="003419F7">
        <w:t>.</w:t>
      </w:r>
      <w:fldSimple w:instr=" SEQ Figure \* ARABIC \s 4 ">
        <w:r w:rsidR="00951439">
          <w:rPr>
            <w:noProof/>
          </w:rPr>
          <w:t>2</w:t>
        </w:r>
      </w:fldSimple>
      <w:bookmarkEnd w:id="3847"/>
      <w:r w:rsidRPr="00C52D87">
        <w:t>.</w:t>
      </w:r>
      <w:r w:rsidR="00CC76B1" w:rsidRPr="00C52D87">
        <w:rPr>
          <w:lang w:val="en-IE"/>
        </w:rPr>
        <w:t xml:space="preserve"> A visual description of the framework to provide guidance for researchers and practitioners to choose the most appropriate surrogate model.</w:t>
      </w:r>
      <w:bookmarkEnd w:id="3848"/>
      <w:r w:rsidR="00CC76B1" w:rsidRPr="00C52D87">
        <w:rPr>
          <w:lang w:val="en-IE"/>
        </w:rPr>
        <w:t xml:space="preserve"> </w:t>
      </w:r>
    </w:p>
    <w:p w14:paraId="02253757" w14:textId="5B53C6D6" w:rsidR="007726D5" w:rsidRPr="00C52D87" w:rsidRDefault="00CC76B1" w:rsidP="00C7537A">
      <w:pPr>
        <w:pStyle w:val="BodyText"/>
      </w:pPr>
      <w:bookmarkStart w:id="3849" w:name="_Toc107505639"/>
      <w:bookmarkStart w:id="3850" w:name="_Hlk107302225"/>
      <w:r w:rsidRPr="00C52D87">
        <w:t xml:space="preserve">The framework shown in </w:t>
      </w:r>
      <w:r w:rsidR="00B81030" w:rsidRPr="00C52D87">
        <w:fldChar w:fldCharType="begin"/>
      </w:r>
      <w:r w:rsidR="00B81030" w:rsidRPr="00C52D87">
        <w:instrText xml:space="preserve"> REF _Ref107490388 \h </w:instrText>
      </w:r>
      <w:r w:rsidR="004E2D62" w:rsidRPr="00C52D87">
        <w:instrText xml:space="preserve"> \* MERGEFORMAT </w:instrText>
      </w:r>
      <w:r w:rsidR="00B81030" w:rsidRPr="00C52D87">
        <w:fldChar w:fldCharType="separate"/>
      </w:r>
      <w:r w:rsidR="00951439" w:rsidRPr="00C52D87">
        <w:t xml:space="preserve">Figure </w:t>
      </w:r>
      <w:r w:rsidR="00951439">
        <w:rPr>
          <w:noProof/>
          <w:cs/>
        </w:rPr>
        <w:t>‎</w:t>
      </w:r>
      <w:r w:rsidR="00951439">
        <w:rPr>
          <w:noProof/>
        </w:rPr>
        <w:t>9.2</w:t>
      </w:r>
      <w:r w:rsidR="00B81030" w:rsidRPr="00C52D87">
        <w:fldChar w:fldCharType="end"/>
      </w:r>
      <w:r w:rsidRPr="00C52D87">
        <w:t xml:space="preserve">, is a graphical representation of the </w:t>
      </w:r>
      <w:r w:rsidR="00672D45" w:rsidRPr="00C52D87">
        <w:t xml:space="preserve">key outcome of </w:t>
      </w:r>
      <w:r w:rsidR="007726D5" w:rsidRPr="00C52D87">
        <w:t>addressing</w:t>
      </w:r>
      <w:r w:rsidR="00672D45" w:rsidRPr="00C52D87">
        <w:t xml:space="preserve"> Gap 1, which is on classifying the surrogate models based on common selection criteria</w:t>
      </w:r>
      <w:r w:rsidR="007726D5" w:rsidRPr="00C52D87">
        <w:t xml:space="preserve">. To achieve this outcome and address the gap, the following research question is posed “What are the main classes of the design of experiment (DOE) methods, surrogate modelling methods and model-fitting methods?”. The hypothesis is that Surrogate modelling methods can be classified based on the problem size, computational </w:t>
      </w:r>
      <w:r w:rsidR="00FA3573" w:rsidRPr="00C52D87">
        <w:t>time,</w:t>
      </w:r>
      <w:r w:rsidR="007726D5" w:rsidRPr="00C52D87">
        <w:t xml:space="preserve"> and accuracy. This hypothesis is tested and proved to be </w:t>
      </w:r>
      <w:r w:rsidR="00FA3573" w:rsidRPr="00C52D87">
        <w:t>correct,</w:t>
      </w:r>
      <w:r w:rsidR="007726D5" w:rsidRPr="00C52D87">
        <w:t xml:space="preserve"> and the outcome is published in</w:t>
      </w:r>
      <w:r w:rsidR="00B935FA" w:rsidRPr="00C52D87">
        <w:t xml:space="preserve"> </w:t>
      </w:r>
      <w:r w:rsidR="00B935FA" w:rsidRPr="00C52D87">
        <w:fldChar w:fldCharType="begin"/>
      </w:r>
      <w:r w:rsidR="00B935FA" w:rsidRPr="00C52D87">
        <w:instrText xml:space="preserve"> ADDIN EN.CITE &lt;EndNote&gt;&lt;Cite&gt;&lt;Author&gt;Alizadeh&lt;/Author&gt;&lt;Year&gt;2020&lt;/Year&gt;&lt;RecNum&gt;364&lt;/RecNum&gt;&lt;DisplayText&gt;(Alizadeh et al., 2020a)&lt;/DisplayText&gt;&lt;record&gt;&lt;rec-number&gt;364&lt;/rec-number&gt;&lt;foreign-keys&gt;&lt;key app="EN" db-id="0e5zz9apwxxs5qexv5opwzxrvszfdstwr25p" timestamp="1656501563"&gt;364&lt;/key&gt;&lt;/foreign-keys&gt;&lt;ref-type name="Journal Article"&gt;17&lt;/ref-type&gt;&lt;contributors&gt;&lt;authors&gt;&lt;author&gt;Alizadeh, Reza&lt;/author&gt;&lt;author&gt;Allen, Janet K&lt;/author&gt;&lt;author&gt;Mistree, Farrokh&lt;/author&gt;&lt;/authors&gt;&lt;/contributors&gt;&lt;titles&gt;&lt;title&gt;Managing computational complexity using surrogate models: a critical review&lt;/title&gt;&lt;secondary-title&gt;Research in Engineering Design&lt;/secondary-title&gt;&lt;/titles&gt;&lt;periodical&gt;&lt;full-title&gt;Research in Engineering Design&lt;/full-title&gt;&lt;/periodical&gt;&lt;pages&gt;275-298&lt;/pages&gt;&lt;volume&gt;31&lt;/volume&gt;&lt;number&gt;3&lt;/number&gt;&lt;dates&gt;&lt;year&gt;2020&lt;/year&gt;&lt;/dates&gt;&lt;isbn&gt;1435-6066&lt;/isbn&gt;&lt;urls&gt;&lt;/urls&gt;&lt;/record&gt;&lt;/Cite&gt;&lt;/EndNote&gt;</w:instrText>
      </w:r>
      <w:r w:rsidR="00B935FA" w:rsidRPr="00C52D87">
        <w:fldChar w:fldCharType="separate"/>
      </w:r>
      <w:r w:rsidR="00B935FA" w:rsidRPr="00C52D87">
        <w:rPr>
          <w:noProof/>
        </w:rPr>
        <w:t>(Alizadeh et al., 2020a)</w:t>
      </w:r>
      <w:r w:rsidR="00B935FA" w:rsidRPr="00C52D87">
        <w:fldChar w:fldCharType="end"/>
      </w:r>
      <w:r w:rsidR="00FA3573" w:rsidRPr="00C52D87">
        <w:t>.</w:t>
      </w:r>
      <w:bookmarkEnd w:id="3849"/>
    </w:p>
    <w:p w14:paraId="6054B932" w14:textId="7C423741" w:rsidR="00685E8B" w:rsidRPr="00C52D87" w:rsidRDefault="00FA3573" w:rsidP="00685E8B">
      <w:pPr>
        <w:pStyle w:val="BodyText"/>
      </w:pPr>
      <w:bookmarkStart w:id="3851" w:name="_Toc107505640"/>
      <w:r w:rsidRPr="00C52D87">
        <w:t xml:space="preserve">Work 2 in </w:t>
      </w:r>
      <w:r w:rsidR="00685E8B">
        <w:t xml:space="preserve">Figure 9.3, </w:t>
      </w:r>
      <w:r w:rsidRPr="00C52D87">
        <w:t xml:space="preserve">which is the content of Chapter 6, </w:t>
      </w:r>
      <w:r w:rsidR="00461F2B" w:rsidRPr="00C52D87">
        <w:t xml:space="preserve">is accomplished through creating </w:t>
      </w:r>
      <w:r w:rsidR="00BD146C" w:rsidRPr="00C52D87">
        <w:t>an</w:t>
      </w:r>
      <w:r w:rsidR="00DD7A22" w:rsidRPr="00C52D87">
        <w:t xml:space="preserve"> approach to build an</w:t>
      </w:r>
      <w:r w:rsidR="00461F2B" w:rsidRPr="00C52D87">
        <w:t xml:space="preserve"> ensemble of surrogates (E</w:t>
      </w:r>
      <w:r w:rsidR="00FA69EC" w:rsidRPr="00C52D87">
        <w:t>O</w:t>
      </w:r>
      <w:r w:rsidR="00461F2B" w:rsidRPr="00C52D87">
        <w:t xml:space="preserve">S) which </w:t>
      </w:r>
      <w:r w:rsidR="00DD7A22" w:rsidRPr="00C52D87">
        <w:t>is</w:t>
      </w:r>
      <w:r w:rsidR="00461F2B" w:rsidRPr="00C52D87">
        <w:t xml:space="preserve"> more accurate than individual surrogates</w:t>
      </w:r>
      <w:r w:rsidR="00B41CC6" w:rsidRPr="00C52D87">
        <w:t>.</w:t>
      </w:r>
      <w:r w:rsidR="00DD7A22" w:rsidRPr="00C52D87">
        <w:t xml:space="preserve"> </w:t>
      </w:r>
      <w:r w:rsidR="006B37AE" w:rsidRPr="00C52D87">
        <w:t>In Chapter 6 the key outcome of Work 2 is articulated in answering the question of “</w:t>
      </w:r>
      <w:r w:rsidR="00053BAF" w:rsidRPr="00C52D87">
        <w:t>What is the mathematics to create EOS that are more accurate than individual surrogate models?</w:t>
      </w:r>
      <w:r w:rsidR="006B37AE" w:rsidRPr="00C52D87">
        <w:t>”</w:t>
      </w:r>
      <w:r w:rsidR="000B77B0" w:rsidRPr="00C52D87">
        <w:t xml:space="preserve">. </w:t>
      </w:r>
      <w:r w:rsidR="00F043D5" w:rsidRPr="00C52D87">
        <w:t>Through this work it is hypothesized that using a weighted average of individual surrogate models and minimum overall cross validation error such EOS</w:t>
      </w:r>
      <w:r w:rsidR="001F750C" w:rsidRPr="00C52D87">
        <w:t xml:space="preserve"> can be built</w:t>
      </w:r>
      <w:r w:rsidR="00F043D5" w:rsidRPr="00C52D87">
        <w:t>.</w:t>
      </w:r>
      <w:r w:rsidR="00355329" w:rsidRPr="00C52D87">
        <w:t xml:space="preserve"> </w:t>
      </w:r>
      <w:r w:rsidR="00CB0FF7" w:rsidRPr="00C52D87">
        <w:t>The hypothesis is proved to be correct through testing the proposed approach on a hot rod rolling problem</w:t>
      </w:r>
      <w:r w:rsidR="005B2134" w:rsidRPr="00C52D87">
        <w:t xml:space="preserve"> as </w:t>
      </w:r>
      <w:r w:rsidR="00021A7F" w:rsidRPr="00C52D87">
        <w:t>the EOS is relatively computationally inexpensive and faster than the individual surrogates</w:t>
      </w:r>
      <w:r w:rsidR="00CB0FF7" w:rsidRPr="00C52D87">
        <w:t>.</w:t>
      </w:r>
      <w:bookmarkStart w:id="3852" w:name="_Toc107505641"/>
      <w:bookmarkEnd w:id="3851"/>
      <w:r w:rsidR="00B83056" w:rsidRPr="00C52D87">
        <w:t xml:space="preserve"> </w:t>
      </w:r>
      <w:r w:rsidR="005524D3" w:rsidRPr="00C52D87">
        <w:t>In Chapter 7 of this dissertation, the research question of “What is the mathematics to increase the interpretability and manage the computational expense?” is answered through testing the “using an interpretable decision tree to map problem scale, noise, size of sample and nonlinearity to the types of SM and select the promising SM and function type; then, using a genetic algorithm to find the appropriate hyper-parameters for each selected SM”</w:t>
      </w:r>
      <w:r w:rsidR="00D81084" w:rsidRPr="00C52D87">
        <w:t xml:space="preserve">. </w:t>
      </w:r>
      <w:r w:rsidR="005524D3" w:rsidRPr="00C52D87">
        <w:t xml:space="preserve"> </w:t>
      </w:r>
      <w:r w:rsidR="00D81084" w:rsidRPr="00C52D87">
        <w:t xml:space="preserve">This is </w:t>
      </w:r>
      <w:r w:rsidR="005524D3" w:rsidRPr="00C52D87">
        <w:t xml:space="preserve">Work 3 in </w:t>
      </w:r>
      <w:r w:rsidR="00685E8B">
        <w:t xml:space="preserve">Figure 9.3, </w:t>
      </w:r>
      <w:r w:rsidR="005524D3" w:rsidRPr="00C52D87">
        <w:t xml:space="preserve">which is </w:t>
      </w:r>
      <w:r w:rsidR="00D81084" w:rsidRPr="00C52D87">
        <w:t>resulted in drastic increase in the selection pace by pre-screening of surrogate model types based on selection rule</w:t>
      </w:r>
      <w:r w:rsidR="009F3A83">
        <w:t xml:space="preserve"> </w:t>
      </w:r>
      <w:r w:rsidR="009F3A83" w:rsidRPr="00C52D87">
        <w:t xml:space="preserve">extraction and published in </w:t>
      </w:r>
      <w:r w:rsidR="009F3A83" w:rsidRPr="00C52D87">
        <w:fldChar w:fldCharType="begin"/>
      </w:r>
      <w:r w:rsidR="009F3A83" w:rsidRPr="00C52D87">
        <w:instrText xml:space="preserve"> ADDIN EN.CITE &lt;EndNote&gt;&lt;Cite&gt;&lt;Author&gt;Jia&lt;/Author&gt;&lt;Year&gt;2020&lt;/Year&gt;&lt;RecNum&gt;359&lt;/RecNum&gt;&lt;DisplayText&gt;(Jia et al., 2020)&lt;/DisplayText&gt;&lt;record&gt;&lt;rec-number&gt;359&lt;/rec-number&gt;&lt;foreign-keys&gt;&lt;key app="EN" db-id="0e5zz9apwxxs5qexv5opwzxrvszfdstwr25p" timestamp="1656222709"&gt;359&lt;/key&gt;&lt;/foreign-keys&gt;&lt;ref-type name="Journal Article"&gt;17&lt;/ref-type&gt;&lt;contributors&gt;&lt;authors&gt;&lt;author&gt;Jia, Liangyue&lt;/author&gt;&lt;author&gt;Alizadeh, Reza&lt;/author&gt;&lt;author&gt;Hao, Jia&lt;/author&gt;&lt;author&gt;Wang, Guoxin&lt;/author&gt;&lt;author&gt;Allen, Janet K.&lt;/author&gt;&lt;author&gt;Mistree, Farrokh&lt;/author&gt;&lt;/authors&gt;&lt;/contributors&gt;&lt;titles&gt;&lt;title&gt;A rule-based method for automated surrogate model selection&lt;/title&gt;&lt;secondary-title&gt;Advanced Engineering Informatics&lt;/secondary-title&gt;&lt;/titles&gt;&lt;periodical&gt;&lt;full-title&gt;Advanced Engineering Informatics&lt;/full-title&gt;&lt;/periodical&gt;&lt;pages&gt;101123&lt;/pages&gt;&lt;volume&gt;45&lt;/volume&gt;&lt;keywords&gt;&lt;keyword&gt;Surrogate modeling&lt;/keyword&gt;&lt;keyword&gt;Automated surrogate model selection&lt;/keyword&gt;&lt;keyword&gt;Rule-based method&lt;/keyword&gt;&lt;keyword&gt;Metamodeling&lt;/keyword&gt;&lt;/keywords&gt;&lt;dates&gt;&lt;year&gt;2020&lt;/year&gt;&lt;pub-dates&gt;&lt;date&gt;2020/08/01/&lt;/date&gt;&lt;/pub-dates&gt;&lt;/dates&gt;&lt;isbn&gt;1474-0346&lt;/isbn&gt;&lt;urls&gt;&lt;related-urls&gt;&lt;url&gt;https://www.sciencedirect.com/science/article/pii/S1474034620300926&lt;/url&gt;&lt;/related-urls&gt;&lt;/urls&gt;&lt;electronic-resource-num&gt;https://doi.org/10.1016/j.aei.2020.101123&lt;/electronic-resource-num&gt;&lt;/record&gt;&lt;/Cite&gt;&lt;/EndNote&gt;</w:instrText>
      </w:r>
      <w:r w:rsidR="009F3A83" w:rsidRPr="00C52D87">
        <w:fldChar w:fldCharType="separate"/>
      </w:r>
      <w:r w:rsidR="009F3A83" w:rsidRPr="00C52D87">
        <w:rPr>
          <w:noProof/>
        </w:rPr>
        <w:t>(Jia et al., 2020)</w:t>
      </w:r>
      <w:r w:rsidR="009F3A83" w:rsidRPr="00C52D87">
        <w:fldChar w:fldCharType="end"/>
      </w:r>
      <w:r w:rsidR="009F3A83" w:rsidRPr="00C52D87">
        <w:t>. A graphical representation of the approach proposed in Work 3 is shown in</w:t>
      </w:r>
      <w:r w:rsidR="00685E8B">
        <w:t xml:space="preserve"> Figure 9.3.</w:t>
      </w:r>
      <w:bookmarkEnd w:id="3852"/>
      <w:r w:rsidR="009F3A83" w:rsidRPr="00C52D87">
        <w:t xml:space="preserve"> </w:t>
      </w:r>
    </w:p>
    <w:p w14:paraId="1184E2A7" w14:textId="4AB0E2BB" w:rsidR="009F3A83" w:rsidRPr="00C52D87" w:rsidRDefault="00685E8B" w:rsidP="00C7537A">
      <w:pPr>
        <w:pStyle w:val="BodyText"/>
      </w:pPr>
      <w:r>
        <w:t>I</w:t>
      </w:r>
      <w:r w:rsidR="009F3A83" w:rsidRPr="00C52D87">
        <w:t>n Chapter 4, Gap 4 is addressed which is on integrating the surrogate models and time series analysis. To address this gap, the research question of “What is the appropriate SM to use when the data includes time-dependent variables as predictors?” is answered.</w:t>
      </w:r>
      <w:r w:rsidR="009F3A83">
        <w:t xml:space="preserve"> </w:t>
      </w:r>
      <w:r w:rsidR="009F3A83" w:rsidRPr="00C52D87">
        <w:t>It is hypothesis that through replacing the design of experiments with the time lags analysis, we find the SM which is useable in temporal variables. These SMs are better than classic time series analysis methods like ARIMA, MARIMA and ARIMAX. Also, EOS are better than individual SM in temporal variables.”</w:t>
      </w:r>
    </w:p>
    <w:p w14:paraId="14136124" w14:textId="20F12010" w:rsidR="00A77F6B" w:rsidRPr="00C52D87" w:rsidRDefault="009F3A83" w:rsidP="00B83056">
      <w:pPr>
        <w:pStyle w:val="Caption"/>
        <w:jc w:val="both"/>
      </w:pPr>
      <w:bookmarkStart w:id="3853" w:name="_Toc107505642"/>
      <w:bookmarkStart w:id="3854" w:name="_Ref107490453"/>
      <w:r w:rsidRPr="00C52D87">
        <w:rPr>
          <w:noProof/>
        </w:rPr>
        <w:drawing>
          <wp:anchor distT="0" distB="0" distL="114300" distR="114300" simplePos="0" relativeHeight="252386816" behindDoc="0" locked="0" layoutInCell="1" allowOverlap="1" wp14:anchorId="5A736902" wp14:editId="7753035C">
            <wp:simplePos x="0" y="0"/>
            <wp:positionH relativeFrom="column">
              <wp:posOffset>127000</wp:posOffset>
            </wp:positionH>
            <wp:positionV relativeFrom="paragraph">
              <wp:posOffset>0</wp:posOffset>
            </wp:positionV>
            <wp:extent cx="5657850" cy="3556000"/>
            <wp:effectExtent l="0" t="0" r="0" b="6350"/>
            <wp:wrapTopAndBottom/>
            <wp:docPr id="40" name="Picture 40"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A picture containing diagram&#10;&#10;Description automatically generated"/>
                    <pic:cNvPicPr/>
                  </pic:nvPicPr>
                  <pic:blipFill>
                    <a:blip r:embed="rId143" cstate="print">
                      <a:extLst>
                        <a:ext uri="{28A0092B-C50C-407E-A947-70E740481C1C}">
                          <a14:useLocalDpi xmlns:a14="http://schemas.microsoft.com/office/drawing/2010/main" val="0"/>
                        </a:ext>
                      </a:extLst>
                    </a:blip>
                    <a:stretch>
                      <a:fillRect/>
                    </a:stretch>
                  </pic:blipFill>
                  <pic:spPr>
                    <a:xfrm>
                      <a:off x="0" y="0"/>
                      <a:ext cx="5657850" cy="3556000"/>
                    </a:xfrm>
                    <a:prstGeom prst="rect">
                      <a:avLst/>
                    </a:prstGeom>
                  </pic:spPr>
                </pic:pic>
              </a:graphicData>
            </a:graphic>
            <wp14:sizeRelH relativeFrom="margin">
              <wp14:pctWidth>0</wp14:pctWidth>
            </wp14:sizeRelH>
            <wp14:sizeRelV relativeFrom="margin">
              <wp14:pctHeight>0</wp14:pctHeight>
            </wp14:sizeRelV>
          </wp:anchor>
        </w:drawing>
      </w:r>
      <w:bookmarkEnd w:id="3853"/>
    </w:p>
    <w:p w14:paraId="53076C66" w14:textId="0DE48AFD" w:rsidR="00B83056" w:rsidRPr="00C52D87" w:rsidRDefault="00B83056" w:rsidP="00B83056">
      <w:pPr>
        <w:pStyle w:val="Caption"/>
        <w:jc w:val="both"/>
      </w:pPr>
      <w:bookmarkStart w:id="3855" w:name="_Toc109850598"/>
      <w:r w:rsidRPr="00C52D87">
        <w:t xml:space="preserve">Figure </w:t>
      </w:r>
      <w:fldSimple w:instr=" STYLEREF 4 \s ">
        <w:r w:rsidR="00951439">
          <w:rPr>
            <w:noProof/>
            <w:cs/>
          </w:rPr>
          <w:t>‎</w:t>
        </w:r>
        <w:r w:rsidR="00951439">
          <w:rPr>
            <w:noProof/>
          </w:rPr>
          <w:t>9</w:t>
        </w:r>
      </w:fldSimple>
      <w:r w:rsidR="003419F7">
        <w:t>.</w:t>
      </w:r>
      <w:fldSimple w:instr=" SEQ Figure \* ARABIC \s 4 ">
        <w:r w:rsidR="00951439">
          <w:rPr>
            <w:noProof/>
          </w:rPr>
          <w:t>3</w:t>
        </w:r>
      </w:fldSimple>
      <w:bookmarkEnd w:id="3854"/>
      <w:r w:rsidRPr="00C52D87">
        <w:t xml:space="preserve">. A visual representation of the proposed approach for </w:t>
      </w:r>
      <w:r w:rsidR="00A77F6B" w:rsidRPr="00C52D87">
        <w:t>Auto</w:t>
      </w:r>
      <w:r w:rsidRPr="00C52D87">
        <w:t>SM selection in Chapter 7.</w:t>
      </w:r>
      <w:bookmarkEnd w:id="3855"/>
    </w:p>
    <w:p w14:paraId="339B166F" w14:textId="5176F4E2" w:rsidR="00B83056" w:rsidRPr="00C52D87" w:rsidRDefault="00B83056" w:rsidP="00B83056">
      <w:pPr>
        <w:rPr>
          <w:rFonts w:asciiTheme="majorBidi" w:hAnsiTheme="majorBidi" w:cstheme="majorBidi"/>
          <w:lang w:eastAsia="en-US"/>
        </w:rPr>
      </w:pPr>
    </w:p>
    <w:p w14:paraId="321B91EE" w14:textId="0D31894A" w:rsidR="002524B4" w:rsidRPr="00C52D87" w:rsidRDefault="006D6705" w:rsidP="00C7537A">
      <w:pPr>
        <w:pStyle w:val="BodyText"/>
      </w:pPr>
      <w:bookmarkStart w:id="3856" w:name="_Toc107505643"/>
      <w:bookmarkStart w:id="3857" w:name="_Hlk107302240"/>
      <w:bookmarkEnd w:id="3850"/>
      <w:r w:rsidRPr="00C52D87">
        <w:t>The hypothesis is tested through employing temporal-based SM on an example of water network design and dam inflow water prediction. Based on the results, time series integrate</w:t>
      </w:r>
      <w:r w:rsidR="00E72F11" w:rsidRPr="00C52D87">
        <w:t>d</w:t>
      </w:r>
      <w:r w:rsidRPr="00C52D87">
        <w:t xml:space="preserve"> SM are relatively </w:t>
      </w:r>
      <w:r w:rsidR="00630A29" w:rsidRPr="00C52D87">
        <w:t xml:space="preserve">less </w:t>
      </w:r>
      <w:r w:rsidR="0024062A" w:rsidRPr="00C52D87">
        <w:t xml:space="preserve">computational expensive and </w:t>
      </w:r>
      <w:r w:rsidR="00630A29" w:rsidRPr="00C52D87">
        <w:t xml:space="preserve">more </w:t>
      </w:r>
      <w:r w:rsidR="0024062A" w:rsidRPr="00C52D87">
        <w:t>rapid compared to classic time series analysis models.</w:t>
      </w:r>
      <w:r w:rsidR="007317A7" w:rsidRPr="00C52D87">
        <w:t xml:space="preserve"> </w:t>
      </w:r>
      <w:r w:rsidR="00373EBF" w:rsidRPr="00C52D87">
        <w:t>The key outcome of addressing Gaps 4, is enabling to dealing with temporal data by incorporating time series (lag analysis) with SM. Temporal data can be used in SM using different time lags.</w:t>
      </w:r>
      <w:bookmarkEnd w:id="3856"/>
    </w:p>
    <w:p w14:paraId="1977CF72" w14:textId="28F1E271" w:rsidR="00532596" w:rsidRPr="00C52D87" w:rsidRDefault="00373EBF" w:rsidP="00C7537A">
      <w:pPr>
        <w:pStyle w:val="BodyText"/>
      </w:pPr>
      <w:r w:rsidRPr="00C52D87">
        <w:t xml:space="preserve"> </w:t>
      </w:r>
      <w:bookmarkStart w:id="3858" w:name="_Toc107505644"/>
      <w:r w:rsidR="00502ADE" w:rsidRPr="00C52D87">
        <w:t xml:space="preserve">In Chapter 5, </w:t>
      </w:r>
      <w:r w:rsidR="00532596" w:rsidRPr="00C52D87">
        <w:t xml:space="preserve">addressing </w:t>
      </w:r>
      <w:r w:rsidR="00502ADE" w:rsidRPr="00C52D87">
        <w:t xml:space="preserve">Gap </w:t>
      </w:r>
      <w:r w:rsidR="00532596" w:rsidRPr="00C52D87">
        <w:t xml:space="preserve">5 on integrating surrogate models and spatial statistics is discussed. To address this gap, a research question of “what is the appropriate SM to use when the data includes spatial variables as predictors?” is posed and it is hypothesized that by replacing the design of experiments with the geographically weighted correlation analysis, the surrogate model which is useable with spatial variables can be found. The key outcome of addressing this gap is enabling the use of spatial statistics and particularly the concept of the geographically weighted regression in surrogate modeling, </w:t>
      </w:r>
      <w:r w:rsidR="00740305" w:rsidRPr="00C52D87">
        <w:t>to</w:t>
      </w:r>
      <w:r w:rsidR="00532596" w:rsidRPr="00C52D87">
        <w:t xml:space="preserve"> create spatial surrogate models.</w:t>
      </w:r>
      <w:bookmarkEnd w:id="3858"/>
    </w:p>
    <w:p w14:paraId="7AC64B69" w14:textId="77777777" w:rsidR="006A36A5" w:rsidRDefault="00963560" w:rsidP="00C7537A">
      <w:pPr>
        <w:pStyle w:val="BodyText"/>
      </w:pPr>
      <w:bookmarkStart w:id="3859" w:name="_Toc107505645"/>
      <w:r w:rsidRPr="00C52D87">
        <w:t xml:space="preserve">Gap 6, which is on partitioning, </w:t>
      </w:r>
      <w:r w:rsidR="008D1385" w:rsidRPr="00C52D87">
        <w:t>approximation,</w:t>
      </w:r>
      <w:r w:rsidRPr="00C52D87">
        <w:t xml:space="preserve"> and coordination of complex engineering design problems to manage the computational complexity</w:t>
      </w:r>
      <w:r w:rsidR="007C31F0" w:rsidRPr="00C52D87">
        <w:t>.</w:t>
      </w:r>
      <w:r w:rsidR="008D1385" w:rsidRPr="00C52D87">
        <w:t xml:space="preserve"> This gap is dealt with </w:t>
      </w:r>
      <w:r w:rsidR="00EC0E24" w:rsidRPr="00C52D87">
        <w:t xml:space="preserve">through </w:t>
      </w:r>
      <w:r w:rsidR="00475367" w:rsidRPr="00C52D87">
        <w:t xml:space="preserve">Works 6 and 7 and answering the research question of “What is the mathematics to partition, approximate and coordinate a complex multi-channel and multi-echelon supply chain design problem?”. </w:t>
      </w:r>
    </w:p>
    <w:p w14:paraId="7AF8EAF6" w14:textId="1F7230C9" w:rsidR="006B21D7" w:rsidRPr="00C52D87" w:rsidRDefault="00475367" w:rsidP="00C7537A">
      <w:pPr>
        <w:pStyle w:val="BodyText"/>
      </w:pPr>
      <w:r w:rsidRPr="00C52D87">
        <w:t xml:space="preserve">The hypothesis is that using a bi-level partitioning approach, </w:t>
      </w:r>
      <w:r w:rsidR="00BF2B55" w:rsidRPr="00C52D87">
        <w:t xml:space="preserve">the </w:t>
      </w:r>
      <w:r w:rsidRPr="00C52D87">
        <w:t>two different channels (online and in-store shopping)</w:t>
      </w:r>
      <w:r w:rsidR="00BF2B55" w:rsidRPr="00C52D87">
        <w:t xml:space="preserve"> can be modeled</w:t>
      </w:r>
      <w:r w:rsidRPr="00C52D87">
        <w:t xml:space="preserve">, then a surrogate model </w:t>
      </w:r>
      <w:r w:rsidR="00BF2B55" w:rsidRPr="00C52D87">
        <w:t xml:space="preserve">can be used </w:t>
      </w:r>
      <w:r w:rsidRPr="00C52D87">
        <w:t xml:space="preserve">to map the solutions of the lower-level into the upper-level. </w:t>
      </w:r>
      <w:r w:rsidR="00BC7FE3" w:rsidRPr="00C52D87">
        <w:t xml:space="preserve">A partitioning-approximation-coordination framework is proposed to deal with the computational complexity and uncertainty of engineering design problems. </w:t>
      </w:r>
    </w:p>
    <w:p w14:paraId="1EE8D287" w14:textId="2A44BFAB" w:rsidR="009F3A83" w:rsidRDefault="00BC7FE3" w:rsidP="00C7537A">
      <w:pPr>
        <w:pStyle w:val="BodyText"/>
      </w:pPr>
      <w:r w:rsidRPr="00C52D87">
        <w:t>To verify and validate the proposed partitioning-approximation-coordination framework</w:t>
      </w:r>
      <w:r w:rsidR="00034275" w:rsidRPr="00C52D87">
        <w:t>, a multi-echelon, multi-channel green supply chain problem is designed and tested.</w:t>
      </w:r>
      <w:r w:rsidR="00B2350A" w:rsidRPr="00C52D87">
        <w:t xml:space="preserve"> Since this problem is a comprehensive problem to verify the both approximation (surrogate modeling portion of this dissertation) </w:t>
      </w:r>
      <w:r w:rsidR="005F33C3" w:rsidRPr="00C52D87">
        <w:t xml:space="preserve">and partitioning-coordination (second portion of this dissertation), it is divided into two parts: (i) two-level partitioning to design a green supply chain (two-echelon supply chain design), where a mixed-integer programming is used to design the supply network and </w:t>
      </w:r>
      <w:r w:rsidR="00F303DE" w:rsidRPr="00C52D87">
        <w:t xml:space="preserve">a k-means method used to partition and coordinate the </w:t>
      </w:r>
      <w:r w:rsidR="008510B9" w:rsidRPr="00C52D87">
        <w:t>network.</w:t>
      </w:r>
      <w:r w:rsidR="00867567" w:rsidRPr="00C52D87">
        <w:t xml:space="preserve"> (ii)</w:t>
      </w:r>
      <w:r w:rsidR="00A86DAD" w:rsidRPr="00C52D87">
        <w:t xml:space="preserve"> partitioning, approximation, and coordination to manage complexity to </w:t>
      </w:r>
      <w:r w:rsidR="009B00A0" w:rsidRPr="00C52D87">
        <w:t>design the</w:t>
      </w:r>
      <w:r w:rsidR="00A86DAD" w:rsidRPr="00C52D87">
        <w:t xml:space="preserve"> multi-echelon</w:t>
      </w:r>
      <w:r w:rsidR="009B00A0" w:rsidRPr="00C52D87">
        <w:t xml:space="preserve"> </w:t>
      </w:r>
      <w:r w:rsidR="008E5403" w:rsidRPr="00C52D87">
        <w:t>portion of the problem</w:t>
      </w:r>
      <w:r w:rsidR="00CB2D7D" w:rsidRPr="00C52D87">
        <w:t xml:space="preserve"> as well as </w:t>
      </w:r>
      <w:r w:rsidR="00A86DAD" w:rsidRPr="00C52D87">
        <w:t xml:space="preserve">multi-channel </w:t>
      </w:r>
      <w:r w:rsidR="00CB2D7D" w:rsidRPr="00C52D87">
        <w:t xml:space="preserve">portion of the </w:t>
      </w:r>
      <w:r w:rsidR="00A86DAD" w:rsidRPr="00C52D87">
        <w:t>supply chain design</w:t>
      </w:r>
      <w:r w:rsidR="00CB2D7D" w:rsidRPr="00C52D87">
        <w:t>, where two channels including online and in-store shopping</w:t>
      </w:r>
      <w:r w:rsidR="00493833" w:rsidRPr="00C52D87">
        <w:t xml:space="preserve"> are </w:t>
      </w:r>
      <w:r w:rsidR="00C56CFB">
        <w:t>modelled.</w:t>
      </w:r>
    </w:p>
    <w:p w14:paraId="24B487F1" w14:textId="41D88BAC" w:rsidR="00620635" w:rsidRPr="00C52D87" w:rsidRDefault="00493833" w:rsidP="00C7537A">
      <w:pPr>
        <w:pStyle w:val="BodyText"/>
      </w:pPr>
      <w:r w:rsidRPr="00C52D87">
        <w:t xml:space="preserve"> The key outcomes of </w:t>
      </w:r>
      <w:r w:rsidR="00C01ED5" w:rsidRPr="00C52D87">
        <w:t xml:space="preserve">accomplishing these two works </w:t>
      </w:r>
      <w:r w:rsidR="00566005" w:rsidRPr="00C52D87">
        <w:t>are</w:t>
      </w:r>
      <w:r w:rsidR="00F268D2" w:rsidRPr="00C52D87">
        <w:t xml:space="preserve"> creating a framework to partition-approximate-coordinate complex design problems and a method for calculating the difference in expected carbon emissions between in-store shopping versus e-commerce-based online retailing involving last mile delivery to customers’ homes to quantify which channel has the least harmful impact on the environment.</w:t>
      </w:r>
      <w:bookmarkEnd w:id="3857"/>
      <w:bookmarkEnd w:id="3859"/>
    </w:p>
    <w:p w14:paraId="3125D8B3" w14:textId="3AC8F454" w:rsidR="00887841" w:rsidRPr="00C52D87" w:rsidRDefault="00882BF3" w:rsidP="00887841">
      <w:pPr>
        <w:pStyle w:val="Heading5"/>
        <w:rPr>
          <w:rFonts w:asciiTheme="majorBidi" w:hAnsiTheme="majorBidi"/>
        </w:rPr>
      </w:pPr>
      <w:bookmarkStart w:id="3860" w:name="_Toc107402652"/>
      <w:bookmarkStart w:id="3861" w:name="_Toc107505646"/>
      <w:bookmarkStart w:id="3862" w:name="_Toc109848644"/>
      <w:r w:rsidRPr="00C52D87">
        <w:rPr>
          <w:rFonts w:asciiTheme="majorBidi" w:hAnsiTheme="majorBidi"/>
        </w:rPr>
        <w:t xml:space="preserve">I </w:t>
      </w:r>
      <w:r w:rsidR="006B21D7" w:rsidRPr="00C52D87">
        <w:rPr>
          <w:rFonts w:asciiTheme="majorBidi" w:hAnsiTheme="majorBidi"/>
        </w:rPr>
        <w:t>S</w:t>
      </w:r>
      <w:r w:rsidRPr="00C52D87">
        <w:rPr>
          <w:rFonts w:asciiTheme="majorBidi" w:hAnsiTheme="majorBidi"/>
        </w:rPr>
        <w:t>tatement</w:t>
      </w:r>
      <w:bookmarkEnd w:id="3860"/>
      <w:bookmarkEnd w:id="3861"/>
      <w:bookmarkEnd w:id="3862"/>
    </w:p>
    <w:p w14:paraId="00E856C1" w14:textId="77777777" w:rsidR="006A36A5" w:rsidRDefault="00882BF3" w:rsidP="00C7537A">
      <w:pPr>
        <w:pStyle w:val="BodyText"/>
      </w:pPr>
      <w:bookmarkStart w:id="3863" w:name="_Toc107505647"/>
      <w:r w:rsidRPr="00C52D87">
        <w:t xml:space="preserve">In this chapter, </w:t>
      </w:r>
      <w:r w:rsidR="007C3657" w:rsidRPr="00C52D87">
        <w:t>I plan</w:t>
      </w:r>
      <w:r w:rsidRPr="00C52D87">
        <w:t xml:space="preserve"> to determine if the objectives planned for the dissertation are addressed. </w:t>
      </w:r>
      <w:r w:rsidR="007C3657" w:rsidRPr="00C52D87">
        <w:t>I plan</w:t>
      </w:r>
      <w:r w:rsidRPr="00C52D87">
        <w:t xml:space="preserve"> to carry out a self-reflection of what have been achieved in past chapters and identify enabling technologies that requires advancement to further develop the vision of </w:t>
      </w:r>
      <w:r w:rsidR="00A42317" w:rsidRPr="00C52D87">
        <w:t>managing computational complexity</w:t>
      </w:r>
      <w:r w:rsidR="0093127A" w:rsidRPr="00C52D87">
        <w:t xml:space="preserve"> and uncertainty</w:t>
      </w:r>
      <w:r w:rsidR="00A42317" w:rsidRPr="00C52D87">
        <w:t xml:space="preserve"> in </w:t>
      </w:r>
      <w:r w:rsidR="0093127A" w:rsidRPr="00C52D87">
        <w:t xml:space="preserve">engineering </w:t>
      </w:r>
      <w:r w:rsidR="00A42317" w:rsidRPr="00C52D87">
        <w:t>design</w:t>
      </w:r>
      <w:r w:rsidR="003C10BD" w:rsidRPr="00C52D87">
        <w:t xml:space="preserve">. </w:t>
      </w:r>
    </w:p>
    <w:p w14:paraId="47FE572E" w14:textId="53A00234" w:rsidR="00792BAB" w:rsidRPr="00C52D87" w:rsidRDefault="00A42317" w:rsidP="00C7537A">
      <w:pPr>
        <w:pStyle w:val="BodyText"/>
      </w:pPr>
      <w:r w:rsidRPr="00C52D87">
        <w:t>I</w:t>
      </w:r>
      <w:r w:rsidR="003C10BD" w:rsidRPr="00C52D87">
        <w:t xml:space="preserve">n this chapter, the </w:t>
      </w:r>
      <w:r w:rsidR="007C3657" w:rsidRPr="00C52D87">
        <w:t xml:space="preserve">I </w:t>
      </w:r>
      <w:r w:rsidR="003C10BD" w:rsidRPr="00C52D87">
        <w:t>summarize some of the key concepts that form the basis of evolving cyber-physical social systems transitioning from push to pull low carbon economy</w:t>
      </w:r>
      <w:r w:rsidR="00882BF3" w:rsidRPr="00C52D87">
        <w:t xml:space="preserve">. </w:t>
      </w:r>
      <w:r w:rsidR="009F3A83" w:rsidRPr="00C52D87">
        <w:t>Finally,</w:t>
      </w:r>
      <w:r w:rsidR="007C3657" w:rsidRPr="00C52D87">
        <w:t xml:space="preserve"> my</w:t>
      </w:r>
      <w:r w:rsidR="00882BF3" w:rsidRPr="00C52D87">
        <w:t xml:space="preserve"> vision for research in systems-based</w:t>
      </w:r>
      <w:r w:rsidRPr="00C52D87">
        <w:t xml:space="preserve"> </w:t>
      </w:r>
      <w:r w:rsidR="00882BF3" w:rsidRPr="00C52D87">
        <w:t>design architecture is addressed from the context of a</w:t>
      </w:r>
      <w:r w:rsidRPr="00C52D87">
        <w:t>n</w:t>
      </w:r>
      <w:r w:rsidR="00882BF3" w:rsidRPr="00C52D87">
        <w:t xml:space="preserve"> </w:t>
      </w:r>
      <w:r w:rsidRPr="00C52D87">
        <w:t>evolving cyber-physical social systems transitioning from push to pull low carbon economy</w:t>
      </w:r>
      <w:r w:rsidR="00882BF3" w:rsidRPr="00C52D87">
        <w:t>.</w:t>
      </w:r>
      <w:bookmarkEnd w:id="3863"/>
      <w:r w:rsidR="007C3657" w:rsidRPr="00C52D87">
        <w:t xml:space="preserve"> I have taken away important lessons as following:</w:t>
      </w:r>
    </w:p>
    <w:p w14:paraId="6FF7C4E5" w14:textId="77777777" w:rsidR="0093127A" w:rsidRPr="00C52D87" w:rsidRDefault="00A42317">
      <w:pPr>
        <w:pStyle w:val="ListParagraph"/>
        <w:numPr>
          <w:ilvl w:val="0"/>
          <w:numId w:val="4"/>
        </w:numPr>
        <w:spacing w:after="120" w:line="480" w:lineRule="auto"/>
        <w:ind w:left="540"/>
        <w:rPr>
          <w:rFonts w:asciiTheme="majorBidi" w:hAnsiTheme="majorBidi" w:cstheme="majorBidi"/>
          <w:sz w:val="24"/>
          <w:szCs w:val="24"/>
        </w:rPr>
      </w:pPr>
      <w:r w:rsidRPr="00C52D87">
        <w:rPr>
          <w:rFonts w:asciiTheme="majorBidi" w:hAnsiTheme="majorBidi" w:cstheme="majorBidi"/>
          <w:sz w:val="24"/>
          <w:szCs w:val="24"/>
        </w:rPr>
        <w:t xml:space="preserve">Identify domains that are foundational to advance the vision of </w:t>
      </w:r>
      <w:r w:rsidR="0093127A" w:rsidRPr="00C52D87">
        <w:rPr>
          <w:rFonts w:asciiTheme="majorBidi" w:hAnsiTheme="majorBidi" w:cstheme="majorBidi"/>
          <w:sz w:val="24"/>
          <w:szCs w:val="24"/>
        </w:rPr>
        <w:t xml:space="preserve">managing computational complexity and uncertainty in engineering design </w:t>
      </w:r>
    </w:p>
    <w:p w14:paraId="21DE3EAB" w14:textId="041F4772" w:rsidR="00A42317" w:rsidRPr="00C52D87" w:rsidRDefault="00A42317">
      <w:pPr>
        <w:pStyle w:val="ListParagraph"/>
        <w:numPr>
          <w:ilvl w:val="0"/>
          <w:numId w:val="4"/>
        </w:numPr>
        <w:spacing w:after="120" w:line="480" w:lineRule="auto"/>
        <w:ind w:left="540"/>
        <w:rPr>
          <w:rFonts w:asciiTheme="majorBidi" w:hAnsiTheme="majorBidi" w:cstheme="majorBidi"/>
          <w:sz w:val="24"/>
          <w:szCs w:val="24"/>
        </w:rPr>
      </w:pPr>
      <w:r w:rsidRPr="00C52D87">
        <w:rPr>
          <w:rFonts w:asciiTheme="majorBidi" w:hAnsiTheme="majorBidi" w:cstheme="majorBidi"/>
          <w:sz w:val="24"/>
          <w:szCs w:val="24"/>
        </w:rPr>
        <w:t xml:space="preserve">Opportunities for improving the current tools, </w:t>
      </w:r>
      <w:r w:rsidR="0093127A" w:rsidRPr="00C52D87">
        <w:rPr>
          <w:rFonts w:asciiTheme="majorBidi" w:hAnsiTheme="majorBidi" w:cstheme="majorBidi"/>
          <w:sz w:val="24"/>
          <w:szCs w:val="24"/>
        </w:rPr>
        <w:t>frameworks,</w:t>
      </w:r>
      <w:r w:rsidRPr="00C52D87">
        <w:rPr>
          <w:rFonts w:asciiTheme="majorBidi" w:hAnsiTheme="majorBidi" w:cstheme="majorBidi"/>
          <w:sz w:val="24"/>
          <w:szCs w:val="24"/>
        </w:rPr>
        <w:t xml:space="preserve"> and algorithms for </w:t>
      </w:r>
      <w:r w:rsidR="0093127A" w:rsidRPr="00C52D87">
        <w:rPr>
          <w:rFonts w:asciiTheme="majorBidi" w:hAnsiTheme="majorBidi" w:cstheme="majorBidi"/>
          <w:sz w:val="24"/>
          <w:szCs w:val="24"/>
        </w:rPr>
        <w:t xml:space="preserve">multi-echelon, multi-channel, </w:t>
      </w:r>
      <w:r w:rsidR="008700AB" w:rsidRPr="00C52D87">
        <w:rPr>
          <w:rFonts w:asciiTheme="majorBidi" w:hAnsiTheme="majorBidi" w:cstheme="majorBidi"/>
          <w:sz w:val="24"/>
          <w:szCs w:val="24"/>
        </w:rPr>
        <w:t>green</w:t>
      </w:r>
      <w:r w:rsidR="0093127A" w:rsidRPr="00C52D87">
        <w:rPr>
          <w:rFonts w:asciiTheme="majorBidi" w:hAnsiTheme="majorBidi" w:cstheme="majorBidi"/>
          <w:sz w:val="24"/>
          <w:szCs w:val="24"/>
        </w:rPr>
        <w:t xml:space="preserve"> supply chain design</w:t>
      </w:r>
      <w:r w:rsidR="00017C9A" w:rsidRPr="00C52D87">
        <w:rPr>
          <w:rFonts w:asciiTheme="majorBidi" w:hAnsiTheme="majorBidi" w:cstheme="majorBidi"/>
          <w:sz w:val="24"/>
          <w:szCs w:val="24"/>
        </w:rPr>
        <w:t xml:space="preserve"> under uncertainty </w:t>
      </w:r>
    </w:p>
    <w:p w14:paraId="7F4C7CBC" w14:textId="1838D144" w:rsidR="00A42317" w:rsidRPr="00C52D87" w:rsidRDefault="00A42317">
      <w:pPr>
        <w:pStyle w:val="ListParagraph"/>
        <w:numPr>
          <w:ilvl w:val="0"/>
          <w:numId w:val="4"/>
        </w:numPr>
        <w:spacing w:after="120" w:line="480" w:lineRule="auto"/>
        <w:ind w:left="540"/>
        <w:rPr>
          <w:rFonts w:asciiTheme="majorBidi" w:hAnsiTheme="majorBidi" w:cstheme="majorBidi"/>
          <w:sz w:val="24"/>
          <w:szCs w:val="24"/>
        </w:rPr>
      </w:pPr>
      <w:r w:rsidRPr="00C52D87">
        <w:rPr>
          <w:rFonts w:asciiTheme="majorBidi" w:hAnsiTheme="majorBidi" w:cstheme="majorBidi"/>
          <w:sz w:val="24"/>
          <w:szCs w:val="24"/>
        </w:rPr>
        <w:t>Possible future directions for systems-based design that intersects with the emerging trends in the field</w:t>
      </w:r>
      <w:r w:rsidR="00043F31" w:rsidRPr="00C52D87">
        <w:rPr>
          <w:rFonts w:asciiTheme="majorBidi" w:hAnsiTheme="majorBidi" w:cstheme="majorBidi"/>
          <w:sz w:val="24"/>
          <w:szCs w:val="24"/>
        </w:rPr>
        <w:t xml:space="preserve"> </w:t>
      </w:r>
      <w:r w:rsidRPr="00C52D87">
        <w:rPr>
          <w:rFonts w:asciiTheme="majorBidi" w:hAnsiTheme="majorBidi" w:cstheme="majorBidi"/>
          <w:sz w:val="24"/>
          <w:szCs w:val="24"/>
        </w:rPr>
        <w:t xml:space="preserve">of </w:t>
      </w:r>
      <w:r w:rsidR="00043F31" w:rsidRPr="00C52D87">
        <w:rPr>
          <w:rFonts w:asciiTheme="majorBidi" w:hAnsiTheme="majorBidi" w:cstheme="majorBidi"/>
          <w:sz w:val="24"/>
          <w:szCs w:val="24"/>
        </w:rPr>
        <w:t>evolving cyber-physical-social systems</w:t>
      </w:r>
    </w:p>
    <w:p w14:paraId="04A95314" w14:textId="5BFAE189" w:rsidR="00A42317" w:rsidRPr="00C52D87" w:rsidRDefault="00A42317">
      <w:pPr>
        <w:pStyle w:val="ListParagraph"/>
        <w:numPr>
          <w:ilvl w:val="0"/>
          <w:numId w:val="4"/>
        </w:numPr>
        <w:spacing w:after="120" w:line="480" w:lineRule="auto"/>
        <w:ind w:left="540"/>
        <w:rPr>
          <w:rFonts w:asciiTheme="majorBidi" w:hAnsiTheme="majorBidi" w:cstheme="majorBidi"/>
          <w:sz w:val="24"/>
          <w:szCs w:val="24"/>
        </w:rPr>
      </w:pPr>
      <w:r w:rsidRPr="00C52D87">
        <w:rPr>
          <w:rFonts w:asciiTheme="majorBidi" w:hAnsiTheme="majorBidi" w:cstheme="majorBidi"/>
          <w:sz w:val="24"/>
          <w:szCs w:val="24"/>
        </w:rPr>
        <w:t xml:space="preserve">Identification of gaps </w:t>
      </w:r>
      <w:r w:rsidR="00D96E4A" w:rsidRPr="00C52D87">
        <w:rPr>
          <w:rFonts w:asciiTheme="majorBidi" w:hAnsiTheme="majorBidi" w:cstheme="majorBidi"/>
          <w:sz w:val="24"/>
          <w:szCs w:val="24"/>
        </w:rPr>
        <w:t xml:space="preserve">and future vision </w:t>
      </w:r>
      <w:r w:rsidRPr="00C52D87">
        <w:rPr>
          <w:rFonts w:asciiTheme="majorBidi" w:hAnsiTheme="majorBidi" w:cstheme="majorBidi"/>
          <w:sz w:val="24"/>
          <w:szCs w:val="24"/>
        </w:rPr>
        <w:t xml:space="preserve">in </w:t>
      </w:r>
      <w:r w:rsidR="00D96E4A" w:rsidRPr="00C52D87">
        <w:rPr>
          <w:rFonts w:asciiTheme="majorBidi" w:hAnsiTheme="majorBidi" w:cstheme="majorBidi"/>
          <w:sz w:val="24"/>
          <w:szCs w:val="24"/>
        </w:rPr>
        <w:t xml:space="preserve">evolving </w:t>
      </w:r>
      <w:r w:rsidR="00043F31" w:rsidRPr="00C52D87">
        <w:rPr>
          <w:rFonts w:asciiTheme="majorBidi" w:hAnsiTheme="majorBidi" w:cstheme="majorBidi"/>
          <w:sz w:val="24"/>
          <w:szCs w:val="24"/>
        </w:rPr>
        <w:t xml:space="preserve">cyber-physical-social systems </w:t>
      </w:r>
      <w:r w:rsidR="00D96E4A" w:rsidRPr="00C52D87">
        <w:rPr>
          <w:rFonts w:asciiTheme="majorBidi" w:hAnsiTheme="majorBidi" w:cstheme="majorBidi"/>
          <w:sz w:val="24"/>
          <w:szCs w:val="24"/>
        </w:rPr>
        <w:t>transitioning from a push economy to a low carbon pull economy</w:t>
      </w:r>
    </w:p>
    <w:p w14:paraId="5BC7481A" w14:textId="07B1398C" w:rsidR="00A42317" w:rsidRPr="00C52D87" w:rsidRDefault="00A42317">
      <w:pPr>
        <w:pStyle w:val="ListParagraph"/>
        <w:numPr>
          <w:ilvl w:val="0"/>
          <w:numId w:val="4"/>
        </w:numPr>
        <w:spacing w:after="120" w:line="480" w:lineRule="auto"/>
        <w:ind w:left="540"/>
        <w:rPr>
          <w:rFonts w:asciiTheme="majorBidi" w:hAnsiTheme="majorBidi" w:cstheme="majorBidi"/>
          <w:sz w:val="24"/>
          <w:szCs w:val="24"/>
        </w:rPr>
      </w:pPr>
      <w:r w:rsidRPr="00C52D87">
        <w:rPr>
          <w:rFonts w:asciiTheme="majorBidi" w:hAnsiTheme="majorBidi" w:cstheme="majorBidi"/>
          <w:sz w:val="24"/>
          <w:szCs w:val="24"/>
        </w:rPr>
        <w:t xml:space="preserve">Developments needed in academic curriculum to address </w:t>
      </w:r>
      <w:r w:rsidR="00DA4552" w:rsidRPr="00C52D87">
        <w:rPr>
          <w:rFonts w:asciiTheme="majorBidi" w:hAnsiTheme="majorBidi" w:cstheme="majorBidi"/>
          <w:sz w:val="24"/>
          <w:szCs w:val="24"/>
        </w:rPr>
        <w:t xml:space="preserve">evolving cyber-physical-social systems in an online, internet-based pull economy in a </w:t>
      </w:r>
      <w:r w:rsidR="00AC092B" w:rsidRPr="00C52D87">
        <w:rPr>
          <w:rFonts w:asciiTheme="majorBidi" w:hAnsiTheme="majorBidi" w:cstheme="majorBidi"/>
          <w:sz w:val="24"/>
          <w:szCs w:val="24"/>
        </w:rPr>
        <w:t xml:space="preserve">socially responsible, </w:t>
      </w:r>
      <w:r w:rsidR="00DA4552" w:rsidRPr="00C52D87">
        <w:rPr>
          <w:rFonts w:asciiTheme="majorBidi" w:hAnsiTheme="majorBidi" w:cstheme="majorBidi"/>
          <w:sz w:val="24"/>
          <w:szCs w:val="24"/>
        </w:rPr>
        <w:t>low carbon</w:t>
      </w:r>
      <w:r w:rsidR="00AC092B" w:rsidRPr="00C52D87">
        <w:rPr>
          <w:rFonts w:asciiTheme="majorBidi" w:hAnsiTheme="majorBidi" w:cstheme="majorBidi"/>
          <w:sz w:val="24"/>
          <w:szCs w:val="24"/>
        </w:rPr>
        <w:t xml:space="preserve"> </w:t>
      </w:r>
      <w:r w:rsidR="00DA4552" w:rsidRPr="00C52D87">
        <w:rPr>
          <w:rFonts w:asciiTheme="majorBidi" w:hAnsiTheme="majorBidi" w:cstheme="majorBidi"/>
          <w:sz w:val="24"/>
          <w:szCs w:val="24"/>
        </w:rPr>
        <w:t>economy</w:t>
      </w:r>
    </w:p>
    <w:p w14:paraId="4532E773" w14:textId="5F3D36F1" w:rsidR="00CE0F27" w:rsidRPr="00C52D87" w:rsidRDefault="00AC092B">
      <w:pPr>
        <w:pStyle w:val="ListParagraph"/>
        <w:numPr>
          <w:ilvl w:val="0"/>
          <w:numId w:val="4"/>
        </w:numPr>
        <w:spacing w:after="120" w:line="480" w:lineRule="auto"/>
        <w:ind w:left="540"/>
        <w:rPr>
          <w:rFonts w:asciiTheme="majorBidi" w:hAnsiTheme="majorBidi" w:cstheme="majorBidi"/>
          <w:sz w:val="24"/>
          <w:szCs w:val="24"/>
        </w:rPr>
      </w:pPr>
      <w:r w:rsidRPr="00C52D87">
        <w:rPr>
          <w:rFonts w:asciiTheme="majorBidi" w:hAnsiTheme="majorBidi" w:cstheme="majorBidi"/>
          <w:sz w:val="24"/>
          <w:szCs w:val="24"/>
        </w:rPr>
        <w:t>Advances</w:t>
      </w:r>
      <w:r w:rsidR="00A42317" w:rsidRPr="00C52D87">
        <w:rPr>
          <w:rFonts w:asciiTheme="majorBidi" w:hAnsiTheme="majorBidi" w:cstheme="majorBidi"/>
          <w:sz w:val="24"/>
          <w:szCs w:val="24"/>
        </w:rPr>
        <w:t xml:space="preserve"> needed in industrial scale to address </w:t>
      </w:r>
      <w:r w:rsidRPr="00C52D87">
        <w:rPr>
          <w:rFonts w:asciiTheme="majorBidi" w:hAnsiTheme="majorBidi" w:cstheme="majorBidi"/>
          <w:sz w:val="24"/>
          <w:szCs w:val="24"/>
        </w:rPr>
        <w:t>requirements to cope with evolving cyber-physical-social systems in an online, internet-based pull economy in a socially responsible, low carbon economy</w:t>
      </w:r>
    </w:p>
    <w:p w14:paraId="0F35D67D" w14:textId="77777777" w:rsidR="006A36A5" w:rsidRDefault="00F72C9B" w:rsidP="00C7537A">
      <w:pPr>
        <w:pStyle w:val="BodyText"/>
      </w:pPr>
      <w:bookmarkStart w:id="3864" w:name="_Toc107505649"/>
      <w:r w:rsidRPr="00C52D87">
        <w:t xml:space="preserve">During my </w:t>
      </w:r>
      <w:r w:rsidR="002D5B31" w:rsidRPr="00C52D87">
        <w:t>chapters 1 to 8</w:t>
      </w:r>
      <w:r w:rsidRPr="00C52D87">
        <w:t xml:space="preserve">, I realized that </w:t>
      </w:r>
      <w:r w:rsidR="0021042C" w:rsidRPr="00C52D87">
        <w:t>supply</w:t>
      </w:r>
      <w:r w:rsidRPr="00C52D87">
        <w:t xml:space="preserve"> networks and other network-based systems are more vulnerable to uncertainties due to their decentralized natures. Therefore, uncertainty management is critical to preserving acceptable performance. Besides, network-based systems are complex, and modeling them is computationally expensive. </w:t>
      </w:r>
    </w:p>
    <w:p w14:paraId="69204436" w14:textId="52823E17" w:rsidR="00F72C9B" w:rsidRPr="00C52D87" w:rsidRDefault="00F72C9B" w:rsidP="00C7537A">
      <w:pPr>
        <w:pStyle w:val="BodyText"/>
      </w:pPr>
      <w:r w:rsidRPr="00C52D87">
        <w:t xml:space="preserve">Thus, complexity management is essential to model and develop innovative solutions to improve the performance of these networks. I worked on both uncertainty management and complexity management in complex network design problems to provide the answers to the </w:t>
      </w:r>
      <w:r w:rsidR="006B21D7" w:rsidRPr="00C52D87">
        <w:t xml:space="preserve">following </w:t>
      </w:r>
      <w:r w:rsidRPr="00C52D87">
        <w:t>research question</w:t>
      </w:r>
      <w:r w:rsidR="006B21D7" w:rsidRPr="00C52D87">
        <w:t>:</w:t>
      </w:r>
      <w:bookmarkEnd w:id="3864"/>
    </w:p>
    <w:p w14:paraId="15E5ABE7" w14:textId="4A904EA0" w:rsidR="00F72C9B" w:rsidRPr="00C52D87" w:rsidRDefault="00F72C9B">
      <w:pPr>
        <w:pStyle w:val="ListParagraph"/>
        <w:numPr>
          <w:ilvl w:val="0"/>
          <w:numId w:val="19"/>
        </w:numPr>
        <w:spacing w:before="0" w:after="20" w:line="480" w:lineRule="auto"/>
        <w:ind w:left="540"/>
        <w:contextualSpacing/>
        <w:rPr>
          <w:rFonts w:asciiTheme="majorBidi" w:hAnsiTheme="majorBidi" w:cstheme="majorBidi"/>
          <w:color w:val="000000" w:themeColor="text1"/>
          <w:sz w:val="24"/>
          <w:szCs w:val="24"/>
        </w:rPr>
      </w:pPr>
      <w:r w:rsidRPr="00C52D87">
        <w:rPr>
          <w:rFonts w:asciiTheme="majorBidi" w:hAnsiTheme="majorBidi" w:cstheme="majorBidi"/>
          <w:color w:val="000000" w:themeColor="text1"/>
          <w:sz w:val="24"/>
          <w:szCs w:val="24"/>
        </w:rPr>
        <w:t>“What is the mathematics to build prediction models that are more accurate, rapid, less computationally expensive under conditions of multi-dimensional sparse data?” where I practiced data analytics in production systems and created a mathematical approach to build an ensemble of predictive models (called surrogate models) to deal with sparse data in a rapid and accurate way</w:t>
      </w:r>
      <w:r w:rsidR="008609B7" w:rsidRPr="00C52D87">
        <w:rPr>
          <w:rFonts w:asciiTheme="majorBidi" w:hAnsiTheme="majorBidi" w:cstheme="majorBidi"/>
          <w:color w:val="000000" w:themeColor="text1"/>
          <w:sz w:val="24"/>
          <w:szCs w:val="24"/>
        </w:rPr>
        <w:t>.</w:t>
      </w:r>
      <w:r w:rsidRPr="00C52D87">
        <w:rPr>
          <w:rFonts w:asciiTheme="majorBidi" w:hAnsiTheme="majorBidi" w:cstheme="majorBidi"/>
          <w:color w:val="000000" w:themeColor="text1"/>
          <w:sz w:val="24"/>
          <w:szCs w:val="24"/>
        </w:rPr>
        <w:t xml:space="preserve"> I also used time series analysis and spatial statistics in my predictions.</w:t>
      </w:r>
    </w:p>
    <w:p w14:paraId="2700800E" w14:textId="22045039" w:rsidR="00F72C9B" w:rsidRPr="00C52D87" w:rsidRDefault="00F72C9B">
      <w:pPr>
        <w:pStyle w:val="ListParagraph"/>
        <w:numPr>
          <w:ilvl w:val="0"/>
          <w:numId w:val="19"/>
        </w:numPr>
        <w:spacing w:before="0" w:after="20" w:line="480" w:lineRule="auto"/>
        <w:ind w:left="540"/>
        <w:contextualSpacing/>
        <w:rPr>
          <w:rFonts w:asciiTheme="majorBidi" w:hAnsiTheme="majorBidi" w:cstheme="majorBidi"/>
          <w:color w:val="000000" w:themeColor="text1"/>
          <w:sz w:val="24"/>
          <w:szCs w:val="24"/>
        </w:rPr>
      </w:pPr>
      <w:r w:rsidRPr="00C52D87">
        <w:rPr>
          <w:rFonts w:asciiTheme="majorBidi" w:hAnsiTheme="majorBidi" w:cstheme="majorBidi"/>
          <w:color w:val="000000" w:themeColor="text1"/>
          <w:sz w:val="24"/>
          <w:szCs w:val="24"/>
        </w:rPr>
        <w:t>“What is the mathematics to automatically select the best predictive model for a given prediction problem?” where I created a rule-based, multilevel, automatic surrogate model selection approach for automated machine learning (AutoML). The drastic increase in the selection pace by pre-screening of surrogate model types based on selection rule extraction is the scientific contribution of the proposed method.</w:t>
      </w:r>
    </w:p>
    <w:p w14:paraId="593D6955" w14:textId="43DB0C9D" w:rsidR="00F72C9B" w:rsidRPr="00C52D87" w:rsidRDefault="00F72C9B">
      <w:pPr>
        <w:pStyle w:val="ListParagraph"/>
        <w:numPr>
          <w:ilvl w:val="0"/>
          <w:numId w:val="21"/>
        </w:numPr>
        <w:spacing w:before="0" w:after="120" w:line="480" w:lineRule="auto"/>
        <w:ind w:left="540"/>
        <w:contextualSpacing/>
        <w:rPr>
          <w:rFonts w:asciiTheme="majorBidi" w:hAnsiTheme="majorBidi" w:cstheme="majorBidi"/>
          <w:color w:val="000000" w:themeColor="text1"/>
          <w:sz w:val="24"/>
          <w:szCs w:val="24"/>
        </w:rPr>
      </w:pPr>
      <w:r w:rsidRPr="00C52D87">
        <w:rPr>
          <w:rFonts w:asciiTheme="majorBidi" w:hAnsiTheme="majorBidi" w:cstheme="majorBidi"/>
          <w:color w:val="000000" w:themeColor="text1"/>
          <w:sz w:val="24"/>
          <w:szCs w:val="24"/>
        </w:rPr>
        <w:t>“What is the mathematics to partition a complex network problem, then approximate the problem, and coordinate the solutions of partitions to obtain the solution of the whole problem?”</w:t>
      </w:r>
    </w:p>
    <w:p w14:paraId="23FED053" w14:textId="2048D4EA" w:rsidR="00F72C9B" w:rsidRPr="00C52D87" w:rsidRDefault="00F72C9B" w:rsidP="00C7537A">
      <w:pPr>
        <w:pStyle w:val="BodyText"/>
      </w:pPr>
      <w:bookmarkStart w:id="3865" w:name="_Toc107505650"/>
      <w:r w:rsidRPr="00C52D87">
        <w:t xml:space="preserve">Summing up, my dissertation falls in the realms of data science and analytics and operations research and is on managing complexity and uncertainty in complex network design considering environmental sustainability; in applications including but not limited to CPS systems including healthcare supply chains, energy systems, healthcare systems design and analytics, transportation networks, complex systems science and modeling and smart manufacturing, in a low carbon economy. Based on my Ph.D. research, my vision is to design, evaluate, predict, and manage evolving network-based, resilient, and sustainable CPS systems. To </w:t>
      </w:r>
      <w:r w:rsidR="006C6B72" w:rsidRPr="00C52D87">
        <w:t>fulfil</w:t>
      </w:r>
      <w:r w:rsidRPr="00C52D87">
        <w:t xml:space="preserve"> this vision, I plan to focus on automating the modeling, model evaluation, and model selection/combination processes by using data-driven approximation algorithms for capturing different dimensions of an evolving CPS system.</w:t>
      </w:r>
      <w:bookmarkEnd w:id="3865"/>
    </w:p>
    <w:p w14:paraId="018ACFF5" w14:textId="22704580" w:rsidR="00F72C9B" w:rsidRPr="00C52D87" w:rsidRDefault="00F72C9B" w:rsidP="00887841">
      <w:pPr>
        <w:pStyle w:val="Heading5"/>
        <w:rPr>
          <w:rFonts w:asciiTheme="majorBidi" w:hAnsiTheme="majorBidi"/>
        </w:rPr>
      </w:pPr>
      <w:bookmarkStart w:id="3866" w:name="_Toc107402654"/>
      <w:bookmarkStart w:id="3867" w:name="_Toc107505651"/>
      <w:bookmarkStart w:id="3868" w:name="_Toc109848645"/>
      <w:r w:rsidRPr="00C52D87">
        <w:rPr>
          <w:rFonts w:asciiTheme="majorBidi" w:hAnsiTheme="majorBidi"/>
        </w:rPr>
        <w:t>Research Thrusts and Applications</w:t>
      </w:r>
      <w:bookmarkEnd w:id="3866"/>
      <w:bookmarkEnd w:id="3867"/>
      <w:bookmarkEnd w:id="3868"/>
    </w:p>
    <w:p w14:paraId="45588846" w14:textId="7B8C760A" w:rsidR="00F72C9B" w:rsidRPr="00C52D87" w:rsidRDefault="00F72C9B" w:rsidP="00C7537A">
      <w:pPr>
        <w:pStyle w:val="BodyText"/>
      </w:pPr>
      <w:bookmarkStart w:id="3869" w:name="_Toc107505652"/>
      <w:r w:rsidRPr="00C52D87">
        <w:t>Building on my dissertation, in my early career (2022-2026), I plan to seek answers to the key challenges anchored in two Research Thrusts: RT1 and RT2. Each RT is an extension of my doctoral research and comprises several research foci</w:t>
      </w:r>
      <w:r w:rsidR="00F9420D" w:rsidRPr="00C52D87">
        <w:t xml:space="preserve"> as shown in </w:t>
      </w:r>
      <w:r w:rsidR="0006646D" w:rsidRPr="00C52D87">
        <w:fldChar w:fldCharType="begin"/>
      </w:r>
      <w:r w:rsidR="0006646D" w:rsidRPr="00C52D87">
        <w:instrText xml:space="preserve"> REF _Ref107490601 \h </w:instrText>
      </w:r>
      <w:r w:rsidR="004E2D62" w:rsidRPr="00C52D87">
        <w:instrText xml:space="preserve"> \* MERGEFORMAT </w:instrText>
      </w:r>
      <w:r w:rsidR="0006646D" w:rsidRPr="00C52D87">
        <w:fldChar w:fldCharType="separate"/>
      </w:r>
      <w:r w:rsidR="00951439" w:rsidRPr="00C52D87">
        <w:t xml:space="preserve">Figure </w:t>
      </w:r>
      <w:r w:rsidR="00951439">
        <w:rPr>
          <w:noProof/>
          <w:cs/>
        </w:rPr>
        <w:t>‎</w:t>
      </w:r>
      <w:r w:rsidR="00951439">
        <w:rPr>
          <w:noProof/>
        </w:rPr>
        <w:t>9.4</w:t>
      </w:r>
      <w:r w:rsidR="0006646D" w:rsidRPr="00C52D87">
        <w:fldChar w:fldCharType="end"/>
      </w:r>
      <w:r w:rsidRPr="00C52D87">
        <w:t>.</w:t>
      </w:r>
      <w:bookmarkEnd w:id="3869"/>
    </w:p>
    <w:p w14:paraId="78DFC8A6" w14:textId="6A7B4DD5" w:rsidR="00887841" w:rsidRPr="00C52D87" w:rsidRDefault="0093378F" w:rsidP="00887841">
      <w:pPr>
        <w:keepNext/>
        <w:spacing w:before="0" w:after="120" w:line="480" w:lineRule="auto"/>
        <w:ind w:firstLine="0"/>
        <w:contextualSpacing/>
        <w:rPr>
          <w:rFonts w:asciiTheme="majorBidi" w:hAnsiTheme="majorBidi" w:cstheme="majorBidi"/>
        </w:rPr>
      </w:pPr>
      <w:bookmarkStart w:id="3870" w:name="_Toc107505653"/>
      <w:r w:rsidRPr="00C52D87">
        <w:rPr>
          <w:rFonts w:asciiTheme="majorBidi" w:hAnsiTheme="majorBidi" w:cstheme="majorBidi"/>
          <w:noProof/>
        </w:rPr>
        <w:drawing>
          <wp:inline distT="0" distB="0" distL="0" distR="0" wp14:anchorId="10D236B8" wp14:editId="52954FA1">
            <wp:extent cx="5852647" cy="5638800"/>
            <wp:effectExtent l="0" t="0" r="0" b="0"/>
            <wp:docPr id="38" name="Picture 3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Diagram&#10;&#10;Description automatically generated"/>
                    <pic:cNvPicPr/>
                  </pic:nvPicPr>
                  <pic:blipFill>
                    <a:blip r:embed="rId144"/>
                    <a:stretch>
                      <a:fillRect/>
                    </a:stretch>
                  </pic:blipFill>
                  <pic:spPr>
                    <a:xfrm>
                      <a:off x="0" y="0"/>
                      <a:ext cx="5856087" cy="5642115"/>
                    </a:xfrm>
                    <a:prstGeom prst="rect">
                      <a:avLst/>
                    </a:prstGeom>
                  </pic:spPr>
                </pic:pic>
              </a:graphicData>
            </a:graphic>
          </wp:inline>
        </w:drawing>
      </w:r>
      <w:bookmarkEnd w:id="3870"/>
    </w:p>
    <w:p w14:paraId="443A6F72" w14:textId="39C4200A" w:rsidR="0093378F" w:rsidRPr="00C52D87" w:rsidRDefault="00887841" w:rsidP="00887841">
      <w:pPr>
        <w:pStyle w:val="Caption"/>
      </w:pPr>
      <w:bookmarkStart w:id="3871" w:name="_Ref107490601"/>
      <w:bookmarkStart w:id="3872" w:name="_Toc109850599"/>
      <w:r w:rsidRPr="00C52D87">
        <w:t xml:space="preserve">Figure </w:t>
      </w:r>
      <w:fldSimple w:instr=" STYLEREF 4 \s ">
        <w:r w:rsidR="00951439">
          <w:rPr>
            <w:noProof/>
            <w:cs/>
          </w:rPr>
          <w:t>‎</w:t>
        </w:r>
        <w:r w:rsidR="00951439">
          <w:rPr>
            <w:noProof/>
          </w:rPr>
          <w:t>9</w:t>
        </w:r>
      </w:fldSimple>
      <w:r w:rsidR="003419F7">
        <w:t>.</w:t>
      </w:r>
      <w:fldSimple w:instr=" SEQ Figure \* ARABIC \s 4 ">
        <w:r w:rsidR="00951439">
          <w:rPr>
            <w:noProof/>
          </w:rPr>
          <w:t>4</w:t>
        </w:r>
      </w:fldSimple>
      <w:bookmarkEnd w:id="3871"/>
      <w:r w:rsidRPr="00C52D87">
        <w:t>.</w:t>
      </w:r>
      <w:r w:rsidR="0093378F" w:rsidRPr="00C52D87">
        <w:rPr>
          <w:noProof/>
        </w:rPr>
        <mc:AlternateContent>
          <mc:Choice Requires="wps">
            <w:drawing>
              <wp:anchor distT="0" distB="0" distL="114300" distR="114300" simplePos="0" relativeHeight="252051968" behindDoc="0" locked="0" layoutInCell="1" allowOverlap="1" wp14:anchorId="22F7DBC0" wp14:editId="7D248A90">
                <wp:simplePos x="0" y="0"/>
                <wp:positionH relativeFrom="column">
                  <wp:posOffset>3090333</wp:posOffset>
                </wp:positionH>
                <wp:positionV relativeFrom="paragraph">
                  <wp:posOffset>37253</wp:posOffset>
                </wp:positionV>
                <wp:extent cx="0" cy="0"/>
                <wp:effectExtent l="0" t="0" r="0" b="0"/>
                <wp:wrapNone/>
                <wp:docPr id="119" name="Straight Arrow Connector 119"/>
                <wp:cNvGraphicFramePr/>
                <a:graphic xmlns:a="http://schemas.openxmlformats.org/drawingml/2006/main">
                  <a:graphicData uri="http://schemas.microsoft.com/office/word/2010/wordprocessingShape">
                    <wps:wsp>
                      <wps:cNvCnPr/>
                      <wps:spPr>
                        <a:xfrm>
                          <a:off x="0" y="0"/>
                          <a:ext cx="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0360BFA" id="Straight Arrow Connector 119" o:spid="_x0000_s1026" type="#_x0000_t32" style="position:absolute;margin-left:243.35pt;margin-top:2.95pt;width:0;height:0;z-index:2520519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" strokecolor="black [3200]" strokeweight=".5pt">
                <v:stroke endarrow="block" joinstyle="miter"/>
              </v:shape>
            </w:pict>
          </mc:Fallback>
        </mc:AlternateContent>
      </w:r>
      <w:r w:rsidR="0093378F" w:rsidRPr="00C52D87">
        <w:t xml:space="preserve"> Research </w:t>
      </w:r>
      <w:r w:rsidR="00FA5F1C" w:rsidRPr="00C52D87">
        <w:t>t</w:t>
      </w:r>
      <w:r w:rsidR="0093378F" w:rsidRPr="00C52D87">
        <w:t>hrusts.</w:t>
      </w:r>
      <w:bookmarkEnd w:id="3872"/>
    </w:p>
    <w:p w14:paraId="7070CDF4" w14:textId="77777777" w:rsidR="00F72C9B" w:rsidRPr="00C52D87" w:rsidRDefault="00F72C9B" w:rsidP="00887841">
      <w:pPr>
        <w:pStyle w:val="Heading6"/>
        <w:rPr>
          <w:rFonts w:asciiTheme="majorBidi" w:hAnsiTheme="majorBidi"/>
        </w:rPr>
      </w:pPr>
      <w:bookmarkStart w:id="3873" w:name="_Toc107402655"/>
      <w:bookmarkStart w:id="3874" w:name="_Toc107505654"/>
      <w:bookmarkStart w:id="3875" w:name="_Toc109848646"/>
      <w:r w:rsidRPr="00C52D87">
        <w:rPr>
          <w:rFonts w:asciiTheme="majorBidi" w:hAnsiTheme="majorBidi"/>
        </w:rPr>
        <w:t xml:space="preserve">RT 1. </w:t>
      </w:r>
      <w:bookmarkStart w:id="3876" w:name="_Hlk109686029"/>
      <w:r w:rsidRPr="00C52D87">
        <w:rPr>
          <w:rFonts w:asciiTheme="majorBidi" w:hAnsiTheme="majorBidi"/>
        </w:rPr>
        <w:t>What is the mathematics underlying automating the data-driven modeling and approximation models?</w:t>
      </w:r>
      <w:bookmarkEnd w:id="3873"/>
      <w:bookmarkEnd w:id="3874"/>
      <w:bookmarkEnd w:id="3875"/>
      <w:r w:rsidRPr="00C52D87">
        <w:rPr>
          <w:rFonts w:asciiTheme="majorBidi" w:hAnsiTheme="majorBidi"/>
        </w:rPr>
        <w:t xml:space="preserve"> </w:t>
      </w:r>
      <w:bookmarkEnd w:id="3876"/>
    </w:p>
    <w:p w14:paraId="3299FDDB" w14:textId="77777777" w:rsidR="00F72C9B" w:rsidRPr="00C52D87" w:rsidRDefault="00F72C9B" w:rsidP="005F3D42">
      <w:pPr>
        <w:spacing w:after="120" w:line="480" w:lineRule="auto"/>
        <w:rPr>
          <w:rFonts w:asciiTheme="majorBidi" w:hAnsiTheme="majorBidi" w:cstheme="majorBidi"/>
          <w:color w:val="000000" w:themeColor="text1"/>
          <w:sz w:val="24"/>
          <w:szCs w:val="24"/>
        </w:rPr>
      </w:pPr>
      <w:bookmarkStart w:id="3877" w:name="_Toc107505655"/>
      <w:r w:rsidRPr="00C52D87">
        <w:rPr>
          <w:rFonts w:asciiTheme="majorBidi" w:hAnsiTheme="majorBidi" w:cstheme="majorBidi"/>
          <w:color w:val="000000" w:themeColor="text1"/>
          <w:sz w:val="24"/>
          <w:szCs w:val="24"/>
        </w:rPr>
        <w:t>This research thrust has four main foci as follows:</w:t>
      </w:r>
      <w:bookmarkEnd w:id="3877"/>
    </w:p>
    <w:p w14:paraId="58AC89E8" w14:textId="6C58A3B2" w:rsidR="00F72C9B" w:rsidRPr="00C52D87" w:rsidRDefault="00F72C9B">
      <w:pPr>
        <w:pStyle w:val="ListParagraph"/>
        <w:numPr>
          <w:ilvl w:val="0"/>
          <w:numId w:val="20"/>
        </w:numPr>
        <w:spacing w:before="0" w:after="120" w:line="480" w:lineRule="auto"/>
        <w:ind w:left="540"/>
        <w:contextualSpacing/>
        <w:rPr>
          <w:rFonts w:asciiTheme="majorBidi" w:hAnsiTheme="majorBidi" w:cstheme="majorBidi"/>
          <w:color w:val="000000" w:themeColor="text1"/>
          <w:sz w:val="24"/>
          <w:szCs w:val="24"/>
        </w:rPr>
      </w:pPr>
      <w:r w:rsidRPr="00C52D87">
        <w:rPr>
          <w:rFonts w:asciiTheme="majorBidi" w:hAnsiTheme="majorBidi" w:cstheme="majorBidi"/>
          <w:color w:val="000000" w:themeColor="text1"/>
          <w:sz w:val="24"/>
          <w:szCs w:val="24"/>
        </w:rPr>
        <w:t xml:space="preserve">The first focus is on </w:t>
      </w:r>
      <w:bookmarkStart w:id="3878" w:name="_Hlk109686499"/>
      <w:r w:rsidRPr="00C52D87">
        <w:rPr>
          <w:rFonts w:asciiTheme="majorBidi" w:hAnsiTheme="majorBidi" w:cstheme="majorBidi"/>
          <w:color w:val="000000" w:themeColor="text1"/>
          <w:sz w:val="24"/>
          <w:szCs w:val="24"/>
        </w:rPr>
        <w:t>creating rule-based computational frameworks, knowledge-based platforms, and ontologies to manage the knowledge resulting from the modeling</w:t>
      </w:r>
      <w:bookmarkEnd w:id="3878"/>
      <w:r w:rsidRPr="00C52D87">
        <w:rPr>
          <w:rFonts w:asciiTheme="majorBidi" w:hAnsiTheme="majorBidi" w:cstheme="majorBidi"/>
          <w:color w:val="000000" w:themeColor="text1"/>
          <w:sz w:val="24"/>
          <w:szCs w:val="24"/>
        </w:rPr>
        <w:t xml:space="preserve">, simulation, and approximation process and </w:t>
      </w:r>
      <w:r w:rsidRPr="00C52D87">
        <w:rPr>
          <w:rFonts w:asciiTheme="majorBidi" w:hAnsiTheme="majorBidi" w:cstheme="majorBidi"/>
          <w:i/>
          <w:iCs/>
          <w:color w:val="000000" w:themeColor="text1"/>
          <w:sz w:val="24"/>
          <w:szCs w:val="24"/>
        </w:rPr>
        <w:t>automate</w:t>
      </w:r>
      <w:r w:rsidRPr="00C52D87">
        <w:rPr>
          <w:rFonts w:asciiTheme="majorBidi" w:hAnsiTheme="majorBidi" w:cstheme="majorBidi"/>
          <w:color w:val="000000" w:themeColor="text1"/>
          <w:sz w:val="24"/>
          <w:szCs w:val="24"/>
        </w:rPr>
        <w:t xml:space="preserve"> the selection of the best data-driven model based on modeling time, desired accuracy, and data dimension criteria. I laid out the foundation for this focus in</w:t>
      </w:r>
      <w:r w:rsidR="00B935FA" w:rsidRPr="00C52D87">
        <w:rPr>
          <w:rFonts w:asciiTheme="majorBidi" w:hAnsiTheme="majorBidi" w:cstheme="majorBidi"/>
          <w:color w:val="000000" w:themeColor="text1"/>
          <w:sz w:val="24"/>
          <w:szCs w:val="24"/>
        </w:rPr>
        <w:t xml:space="preserve"> </w:t>
      </w:r>
      <w:r w:rsidR="00B935FA" w:rsidRPr="00C52D87">
        <w:rPr>
          <w:rFonts w:asciiTheme="majorBidi" w:hAnsiTheme="majorBidi" w:cstheme="majorBidi"/>
          <w:color w:val="000000" w:themeColor="text1"/>
          <w:sz w:val="24"/>
          <w:szCs w:val="24"/>
        </w:rPr>
        <w:fldChar w:fldCharType="begin"/>
      </w:r>
      <w:r w:rsidR="00B935FA" w:rsidRPr="00C52D87">
        <w:rPr>
          <w:rFonts w:asciiTheme="majorBidi" w:hAnsiTheme="majorBidi" w:cstheme="majorBidi"/>
          <w:color w:val="000000" w:themeColor="text1"/>
          <w:sz w:val="24"/>
          <w:szCs w:val="24"/>
        </w:rPr>
        <w:instrText xml:space="preserve"> ADDIN EN.CITE &lt;EndNote&gt;&lt;Cite&gt;&lt;Author&gt;Alizadeh&lt;/Author&gt;&lt;Year&gt;2020&lt;/Year&gt;&lt;RecNum&gt;364&lt;/RecNum&gt;&lt;DisplayText&gt;(Alizadeh et al., 2020a)&lt;/DisplayText&gt;&lt;record&gt;&lt;rec-number&gt;364&lt;/rec-number&gt;&lt;foreign-keys&gt;&lt;key app="EN" db-id="0e5zz9apwxxs5qexv5opwzxrvszfdstwr25p" timestamp="1656501563"&gt;364&lt;/key&gt;&lt;/foreign-keys&gt;&lt;ref-type name="Journal Article"&gt;17&lt;/ref-type&gt;&lt;contributors&gt;&lt;authors&gt;&lt;author&gt;Alizadeh, Reza&lt;/author&gt;&lt;author&gt;Allen, Janet K&lt;/author&gt;&lt;author&gt;Mistree, Farrokh&lt;/author&gt;&lt;/authors&gt;&lt;/contributors&gt;&lt;titles&gt;&lt;title&gt;Managing computational complexity using surrogate models: a critical review&lt;/title&gt;&lt;secondary-title&gt;Research in Engineering Design&lt;/secondary-title&gt;&lt;/titles&gt;&lt;periodical&gt;&lt;full-title&gt;Research in Engineering Design&lt;/full-title&gt;&lt;/periodical&gt;&lt;pages&gt;275-298&lt;/pages&gt;&lt;volume&gt;31&lt;/volume&gt;&lt;number&gt;3&lt;/number&gt;&lt;dates&gt;&lt;year&gt;2020&lt;/year&gt;&lt;/dates&gt;&lt;isbn&gt;1435-6066&lt;/isbn&gt;&lt;urls&gt;&lt;/urls&gt;&lt;/record&gt;&lt;/Cite&gt;&lt;/EndNote&gt;</w:instrText>
      </w:r>
      <w:r w:rsidR="00B935FA" w:rsidRPr="00C52D87">
        <w:rPr>
          <w:rFonts w:asciiTheme="majorBidi" w:hAnsiTheme="majorBidi" w:cstheme="majorBidi"/>
          <w:color w:val="000000" w:themeColor="text1"/>
          <w:sz w:val="24"/>
          <w:szCs w:val="24"/>
        </w:rPr>
        <w:fldChar w:fldCharType="separate"/>
      </w:r>
      <w:r w:rsidR="00B935FA" w:rsidRPr="00C52D87">
        <w:rPr>
          <w:rFonts w:asciiTheme="majorBidi" w:hAnsiTheme="majorBidi" w:cstheme="majorBidi"/>
          <w:noProof/>
          <w:color w:val="000000" w:themeColor="text1"/>
          <w:sz w:val="24"/>
          <w:szCs w:val="24"/>
        </w:rPr>
        <w:t>(Alizadeh et al., 2020a)</w:t>
      </w:r>
      <w:r w:rsidR="00B935FA" w:rsidRPr="00C52D87">
        <w:rPr>
          <w:rFonts w:asciiTheme="majorBidi" w:hAnsiTheme="majorBidi" w:cstheme="majorBidi"/>
          <w:color w:val="000000" w:themeColor="text1"/>
          <w:sz w:val="24"/>
          <w:szCs w:val="24"/>
        </w:rPr>
        <w:fldChar w:fldCharType="end"/>
      </w:r>
      <w:r w:rsidRPr="00C52D87">
        <w:rPr>
          <w:rFonts w:asciiTheme="majorBidi" w:hAnsiTheme="majorBidi" w:cstheme="majorBidi"/>
          <w:color w:val="000000" w:themeColor="text1"/>
          <w:sz w:val="24"/>
          <w:szCs w:val="24"/>
        </w:rPr>
        <w:t xml:space="preserve">. </w:t>
      </w:r>
    </w:p>
    <w:p w14:paraId="6E3370D4" w14:textId="0DDA84D6" w:rsidR="00F72C9B" w:rsidRPr="00C52D87" w:rsidRDefault="00F72C9B">
      <w:pPr>
        <w:pStyle w:val="ListParagraph"/>
        <w:numPr>
          <w:ilvl w:val="0"/>
          <w:numId w:val="20"/>
        </w:numPr>
        <w:spacing w:before="0" w:after="120" w:line="480" w:lineRule="auto"/>
        <w:ind w:left="540"/>
        <w:contextualSpacing/>
        <w:rPr>
          <w:rFonts w:asciiTheme="majorBidi" w:hAnsiTheme="majorBidi" w:cstheme="majorBidi"/>
          <w:color w:val="000000" w:themeColor="text1"/>
          <w:sz w:val="24"/>
          <w:szCs w:val="24"/>
        </w:rPr>
      </w:pPr>
      <w:r w:rsidRPr="00C52D87">
        <w:rPr>
          <w:rFonts w:asciiTheme="majorBidi" w:hAnsiTheme="majorBidi" w:cstheme="majorBidi"/>
          <w:color w:val="000000" w:themeColor="text1"/>
          <w:sz w:val="24"/>
          <w:szCs w:val="24"/>
        </w:rPr>
        <w:t xml:space="preserve">The second focus is on improving and integrating decision models leveraging new technologies such as the Internet of Things (IoT), cloud computing, and deep learning to support managing system complexities and dealing with the evolution of the systems. The evolution of the systems happens due to the emergent properties, which are one of the origins of uncertainty when using the most appropriate data-driven models manage the evolution of such uncertainty. </w:t>
      </w:r>
    </w:p>
    <w:p w14:paraId="467C7644" w14:textId="33DF3CC3" w:rsidR="00F72C9B" w:rsidRPr="00C52D87" w:rsidRDefault="00F72C9B">
      <w:pPr>
        <w:pStyle w:val="ListParagraph"/>
        <w:numPr>
          <w:ilvl w:val="0"/>
          <w:numId w:val="20"/>
        </w:numPr>
        <w:spacing w:before="0" w:after="120" w:line="480" w:lineRule="auto"/>
        <w:ind w:left="540"/>
        <w:contextualSpacing/>
        <w:rPr>
          <w:rFonts w:asciiTheme="majorBidi" w:hAnsiTheme="majorBidi" w:cstheme="majorBidi"/>
          <w:color w:val="000000" w:themeColor="text1"/>
          <w:sz w:val="24"/>
          <w:szCs w:val="24"/>
        </w:rPr>
      </w:pPr>
      <w:r w:rsidRPr="00C52D87">
        <w:rPr>
          <w:rFonts w:asciiTheme="majorBidi" w:hAnsiTheme="majorBidi" w:cstheme="majorBidi"/>
          <w:color w:val="000000" w:themeColor="text1"/>
          <w:sz w:val="24"/>
          <w:szCs w:val="24"/>
        </w:rPr>
        <w:t>The third focus is on building statistical models to replace computationally expensive simulation models using different features, including time, geographical locations, textual, visual, and other unlabeled features. I laid out the foundation of this focus in</w:t>
      </w:r>
      <w:r w:rsidR="00B935FA" w:rsidRPr="00C52D87">
        <w:rPr>
          <w:rFonts w:asciiTheme="majorBidi" w:hAnsiTheme="majorBidi" w:cstheme="majorBidi"/>
          <w:color w:val="000000" w:themeColor="text1"/>
          <w:sz w:val="24"/>
          <w:szCs w:val="24"/>
        </w:rPr>
        <w:t xml:space="preserve"> </w:t>
      </w:r>
      <w:r w:rsidR="00B935FA" w:rsidRPr="00C52D87">
        <w:rPr>
          <w:rFonts w:asciiTheme="majorBidi" w:hAnsiTheme="majorBidi" w:cstheme="majorBidi"/>
          <w:color w:val="000000" w:themeColor="text1"/>
          <w:sz w:val="24"/>
          <w:szCs w:val="24"/>
        </w:rPr>
        <w:fldChar w:fldCharType="begin">
          <w:fldData xml:space="preserve">PEVuZE5vdGU+PENpdGU+PEF1dGhvcj5BbGl6YWRlaDwvQXV0aG9yPjxZZWFyPjIwMjA8L1llYXI+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</w:fldData>
        </w:fldChar>
      </w:r>
      <w:r w:rsidR="00B935FA" w:rsidRPr="00C52D87">
        <w:rPr>
          <w:rFonts w:asciiTheme="majorBidi" w:hAnsiTheme="majorBidi" w:cstheme="majorBidi"/>
          <w:color w:val="000000" w:themeColor="text1"/>
          <w:sz w:val="24"/>
          <w:szCs w:val="24"/>
        </w:rPr>
        <w:instrText xml:space="preserve"> ADDIN EN.CITE </w:instrText>
      </w:r>
      <w:r w:rsidR="00B935FA" w:rsidRPr="00C52D87">
        <w:rPr>
          <w:rFonts w:asciiTheme="majorBidi" w:hAnsiTheme="majorBidi" w:cstheme="majorBidi"/>
          <w:color w:val="000000" w:themeColor="text1"/>
          <w:sz w:val="24"/>
          <w:szCs w:val="24"/>
        </w:rPr>
        <w:fldChar w:fldCharType="begin">
          <w:fldData xml:space="preserve">PEVuZE5vdGU+PENpdGU+PEF1dGhvcj5BbGl6YWRlaDwvQXV0aG9yPjxZZWFyPjIwMjA8L1llYXI+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</w:fldData>
        </w:fldChar>
      </w:r>
      <w:r w:rsidR="00B935FA" w:rsidRPr="00C52D87">
        <w:rPr>
          <w:rFonts w:asciiTheme="majorBidi" w:hAnsiTheme="majorBidi" w:cstheme="majorBidi"/>
          <w:color w:val="000000" w:themeColor="text1"/>
          <w:sz w:val="24"/>
          <w:szCs w:val="24"/>
        </w:rPr>
        <w:instrText xml:space="preserve"> ADDIN EN.CITE.DATA </w:instrText>
      </w:r>
      <w:r w:rsidR="00B935FA" w:rsidRPr="00C52D87">
        <w:rPr>
          <w:rFonts w:asciiTheme="majorBidi" w:hAnsiTheme="majorBidi" w:cstheme="majorBidi"/>
          <w:color w:val="000000" w:themeColor="text1"/>
          <w:sz w:val="24"/>
          <w:szCs w:val="24"/>
        </w:rPr>
      </w:r>
      <w:r w:rsidR="00B935FA" w:rsidRPr="00C52D87">
        <w:rPr>
          <w:rFonts w:asciiTheme="majorBidi" w:hAnsiTheme="majorBidi" w:cstheme="majorBidi"/>
          <w:color w:val="000000" w:themeColor="text1"/>
          <w:sz w:val="24"/>
          <w:szCs w:val="24"/>
        </w:rPr>
        <w:fldChar w:fldCharType="end"/>
      </w:r>
      <w:r w:rsidR="00B935FA" w:rsidRPr="00C52D87">
        <w:rPr>
          <w:rFonts w:asciiTheme="majorBidi" w:hAnsiTheme="majorBidi" w:cstheme="majorBidi"/>
          <w:color w:val="000000" w:themeColor="text1"/>
          <w:sz w:val="24"/>
          <w:szCs w:val="24"/>
        </w:rPr>
      </w:r>
      <w:r w:rsidR="00B935FA" w:rsidRPr="00C52D87">
        <w:rPr>
          <w:rFonts w:asciiTheme="majorBidi" w:hAnsiTheme="majorBidi" w:cstheme="majorBidi"/>
          <w:color w:val="000000" w:themeColor="text1"/>
          <w:sz w:val="24"/>
          <w:szCs w:val="24"/>
        </w:rPr>
        <w:fldChar w:fldCharType="separate"/>
      </w:r>
      <w:r w:rsidR="00B935FA" w:rsidRPr="00C52D87">
        <w:rPr>
          <w:rFonts w:asciiTheme="majorBidi" w:hAnsiTheme="majorBidi" w:cstheme="majorBidi"/>
          <w:noProof/>
          <w:color w:val="000000" w:themeColor="text1"/>
          <w:sz w:val="24"/>
          <w:szCs w:val="24"/>
        </w:rPr>
        <w:t>(Alizadeh et al., 2020a; Jia et al., 2020)</w:t>
      </w:r>
      <w:r w:rsidR="00B935FA" w:rsidRPr="00C52D87">
        <w:rPr>
          <w:rFonts w:asciiTheme="majorBidi" w:hAnsiTheme="majorBidi" w:cstheme="majorBidi"/>
          <w:color w:val="000000" w:themeColor="text1"/>
          <w:sz w:val="24"/>
          <w:szCs w:val="24"/>
        </w:rPr>
        <w:fldChar w:fldCharType="end"/>
      </w:r>
      <w:r w:rsidR="00CA3606" w:rsidRPr="00C52D87">
        <w:rPr>
          <w:rFonts w:asciiTheme="majorBidi" w:hAnsiTheme="majorBidi" w:cstheme="majorBidi"/>
          <w:color w:val="000000" w:themeColor="text1"/>
          <w:sz w:val="24"/>
          <w:szCs w:val="24"/>
        </w:rPr>
        <w:t>.</w:t>
      </w:r>
    </w:p>
    <w:p w14:paraId="2FD1F548" w14:textId="77777777" w:rsidR="00F72C9B" w:rsidRPr="00C52D87" w:rsidRDefault="00F72C9B">
      <w:pPr>
        <w:pStyle w:val="ListParagraph"/>
        <w:numPr>
          <w:ilvl w:val="0"/>
          <w:numId w:val="20"/>
        </w:numPr>
        <w:spacing w:before="0" w:after="120" w:line="480" w:lineRule="auto"/>
        <w:ind w:left="540"/>
        <w:contextualSpacing/>
        <w:rPr>
          <w:rFonts w:asciiTheme="majorBidi" w:hAnsiTheme="majorBidi" w:cstheme="majorBidi"/>
          <w:color w:val="000000" w:themeColor="text1"/>
          <w:sz w:val="24"/>
          <w:szCs w:val="24"/>
        </w:rPr>
      </w:pPr>
      <w:r w:rsidRPr="00C52D87">
        <w:rPr>
          <w:rFonts w:asciiTheme="majorBidi" w:hAnsiTheme="majorBidi" w:cstheme="majorBidi"/>
          <w:color w:val="000000" w:themeColor="text1"/>
          <w:sz w:val="24"/>
          <w:szCs w:val="24"/>
        </w:rPr>
        <w:t>The fourth focus is on creating mathematics to build a combination of models in two different situations where:</w:t>
      </w:r>
    </w:p>
    <w:p w14:paraId="24BB982F" w14:textId="7A155F34" w:rsidR="00F72C9B" w:rsidRPr="00C52D87" w:rsidRDefault="00F72C9B">
      <w:pPr>
        <w:pStyle w:val="ListParagraph"/>
        <w:numPr>
          <w:ilvl w:val="1"/>
          <w:numId w:val="20"/>
        </w:numPr>
        <w:spacing w:before="0" w:after="160" w:line="480" w:lineRule="auto"/>
        <w:ind w:left="900"/>
        <w:contextualSpacing/>
        <w:rPr>
          <w:rFonts w:asciiTheme="majorBidi" w:hAnsiTheme="majorBidi" w:cstheme="majorBidi"/>
          <w:color w:val="000000" w:themeColor="text1"/>
          <w:sz w:val="24"/>
          <w:szCs w:val="24"/>
        </w:rPr>
      </w:pPr>
      <w:r w:rsidRPr="00C52D87">
        <w:rPr>
          <w:rFonts w:asciiTheme="majorBidi" w:hAnsiTheme="majorBidi" w:cstheme="majorBidi"/>
          <w:color w:val="000000" w:themeColor="text1"/>
          <w:sz w:val="24"/>
          <w:szCs w:val="24"/>
        </w:rPr>
        <w:t xml:space="preserve">We are dealing with sparse data; here, I am looking at adaptive sampling methods, including methods based on cross-validation errors. This focus aims to build more accurate and less computationally expensive models. I laid out the foundation for this focus in </w:t>
      </w:r>
      <w:r w:rsidR="00FA2F44" w:rsidRPr="00C52D87">
        <w:rPr>
          <w:rFonts w:asciiTheme="majorBidi" w:hAnsiTheme="majorBidi" w:cstheme="majorBidi"/>
          <w:color w:val="000000" w:themeColor="text1"/>
          <w:sz w:val="24"/>
          <w:szCs w:val="24"/>
        </w:rPr>
        <w:fldChar w:fldCharType="begin"/>
      </w:r>
      <w:r w:rsidR="00D3681F" w:rsidRPr="00C52D87">
        <w:rPr>
          <w:rFonts w:asciiTheme="majorBidi" w:hAnsiTheme="majorBidi" w:cstheme="majorBidi"/>
          <w:color w:val="000000" w:themeColor="text1"/>
          <w:sz w:val="24"/>
          <w:szCs w:val="24"/>
        </w:rPr>
        <w:instrText xml:space="preserve"> ADDIN EN.CITE &lt;EndNote&gt;&lt;Cite&gt;&lt;Author&gt;Alizadeh&lt;/Author&gt;&lt;Year&gt;2019&lt;/Year&gt;&lt;RecNum&gt;352&lt;/RecNum&gt;&lt;DisplayText&gt;(Alizadeh et al., 2019)&lt;/DisplayText&gt;&lt;record&gt;&lt;rec-number&gt;352&lt;/rec-number&gt;&lt;foreign-keys&gt;&lt;key app="EN" db-id="0e5zz9apwxxs5qexv5opwzxrvszfdstwr25p" timestamp="1653909150"&gt;352&lt;/key&gt;&lt;/foreign-keys&gt;&lt;ref-type name="Journal Article"&gt;17&lt;/ref-type&gt;&lt;contributors&gt;&lt;authors&gt;&lt;author&gt;Alizadeh, Reza&lt;/author&gt;&lt;author&gt;Jia, Liangyue &lt;/author&gt;&lt;author&gt;Nellippallila, Anand Balu&lt;/author&gt;&lt;author&gt;Wang, Guoxin&lt;/author&gt;&lt;author&gt;Hao, Jia&lt;/author&gt;&lt;author&gt;Allen, Janet K.&lt;/author&gt;&lt;author&gt;Mistree, Farrokh&lt;/author&gt;&lt;/authors&gt;&lt;/contributors&gt;&lt;titles&gt;&lt;title&gt;Ensemble of surrogates and cross-validation for rapid and accurate predictions using small data sets&lt;/title&gt;&lt;secondary-title&gt;Artificial Intelligence for Engineering Design, Analysis and Manufacturing&lt;/secondary-title&gt;&lt;/titles&gt;&lt;periodical&gt;&lt;full-title&gt;Artificial Intelligence for Engineering Design, Analysis and Manufacturing&lt;/full-title&gt;&lt;/periodical&gt;&lt;pages&gt;484-501&lt;/pages&gt;&lt;volume&gt;33&lt;/volume&gt;&lt;number&gt;4&lt;/number&gt;&lt;dates&gt;&lt;year&gt;2019&lt;/year&gt;&lt;/dates&gt;&lt;urls&gt;&lt;/urls&gt;&lt;electronic-resource-num&gt;doi:10.1017/S089006041900026X&lt;/electronic-resource-num&gt;&lt;/record&gt;&lt;/Cite&gt;&lt;/EndNote&gt;</w:instrText>
      </w:r>
      <w:r w:rsidR="00FA2F44" w:rsidRPr="00C52D87">
        <w:rPr>
          <w:rFonts w:asciiTheme="majorBidi" w:hAnsiTheme="majorBidi" w:cstheme="majorBidi"/>
          <w:color w:val="000000" w:themeColor="text1"/>
          <w:sz w:val="24"/>
          <w:szCs w:val="24"/>
        </w:rPr>
        <w:fldChar w:fldCharType="separate"/>
      </w:r>
      <w:r w:rsidR="00D3681F" w:rsidRPr="00C52D87">
        <w:rPr>
          <w:rFonts w:asciiTheme="majorBidi" w:hAnsiTheme="majorBidi" w:cstheme="majorBidi"/>
          <w:noProof/>
          <w:color w:val="000000" w:themeColor="text1"/>
          <w:sz w:val="24"/>
          <w:szCs w:val="24"/>
        </w:rPr>
        <w:t>(Alizadeh et al., 2019)</w:t>
      </w:r>
      <w:r w:rsidR="00FA2F44" w:rsidRPr="00C52D87">
        <w:rPr>
          <w:rFonts w:asciiTheme="majorBidi" w:hAnsiTheme="majorBidi" w:cstheme="majorBidi"/>
          <w:color w:val="000000" w:themeColor="text1"/>
          <w:sz w:val="24"/>
          <w:szCs w:val="24"/>
        </w:rPr>
        <w:fldChar w:fldCharType="end"/>
      </w:r>
      <w:r w:rsidRPr="00C52D87">
        <w:rPr>
          <w:rFonts w:asciiTheme="majorBidi" w:hAnsiTheme="majorBidi" w:cstheme="majorBidi"/>
          <w:color w:val="000000" w:themeColor="text1"/>
          <w:sz w:val="24"/>
          <w:szCs w:val="24"/>
        </w:rPr>
        <w:t>.</w:t>
      </w:r>
    </w:p>
    <w:p w14:paraId="4BCA126C" w14:textId="329705AE" w:rsidR="00F72C9B" w:rsidRPr="00C52D87" w:rsidRDefault="00F72C9B">
      <w:pPr>
        <w:pStyle w:val="ListParagraph"/>
        <w:numPr>
          <w:ilvl w:val="1"/>
          <w:numId w:val="20"/>
        </w:numPr>
        <w:spacing w:before="0" w:after="160" w:line="480" w:lineRule="auto"/>
        <w:ind w:left="900"/>
        <w:contextualSpacing/>
        <w:rPr>
          <w:rFonts w:asciiTheme="majorBidi" w:hAnsiTheme="majorBidi" w:cstheme="majorBidi"/>
          <w:color w:val="000000" w:themeColor="text1"/>
          <w:sz w:val="24"/>
          <w:szCs w:val="24"/>
        </w:rPr>
      </w:pPr>
      <w:r w:rsidRPr="00C52D87">
        <w:rPr>
          <w:rFonts w:asciiTheme="majorBidi" w:hAnsiTheme="majorBidi" w:cstheme="majorBidi"/>
          <w:color w:val="000000" w:themeColor="text1"/>
          <w:sz w:val="24"/>
          <w:szCs w:val="24"/>
        </w:rPr>
        <w:t>The data is abundant, and we deal with big-data analytics; here, I am looking at building models for big data analytics and large-scale data mining such as deep learning. I laid the foundations of this focus</w:t>
      </w:r>
      <w:r w:rsidR="009C1FD8" w:rsidRPr="00C52D87">
        <w:rPr>
          <w:rFonts w:asciiTheme="majorBidi" w:hAnsiTheme="majorBidi" w:cstheme="majorBidi"/>
          <w:color w:val="000000" w:themeColor="text1"/>
          <w:sz w:val="24"/>
          <w:szCs w:val="24"/>
        </w:rPr>
        <w:t xml:space="preserve"> in</w:t>
      </w:r>
      <w:r w:rsidR="00B935FA" w:rsidRPr="00C52D87">
        <w:rPr>
          <w:rFonts w:asciiTheme="majorBidi" w:hAnsiTheme="majorBidi" w:cstheme="majorBidi"/>
          <w:color w:val="000000" w:themeColor="text1"/>
          <w:sz w:val="24"/>
          <w:szCs w:val="24"/>
        </w:rPr>
        <w:t xml:space="preserve"> </w:t>
      </w:r>
      <w:r w:rsidR="00B935FA" w:rsidRPr="00C52D87">
        <w:rPr>
          <w:rFonts w:asciiTheme="majorBidi" w:hAnsiTheme="majorBidi" w:cstheme="majorBidi"/>
          <w:color w:val="000000" w:themeColor="text1"/>
          <w:sz w:val="24"/>
          <w:szCs w:val="24"/>
        </w:rPr>
        <w:fldChar w:fldCharType="begin">
          <w:fldData xml:space="preserve">PEVuZE5vdGU+PENpdGU+PEF1dGhvcj5BbGl6YWRlaDwvQXV0aG9yPjxZZWFyPjIwMjA8L1llYXI+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</w:fldData>
        </w:fldChar>
      </w:r>
      <w:r w:rsidR="00B935FA" w:rsidRPr="00C52D87">
        <w:rPr>
          <w:rFonts w:asciiTheme="majorBidi" w:hAnsiTheme="majorBidi" w:cstheme="majorBidi"/>
          <w:color w:val="000000" w:themeColor="text1"/>
          <w:sz w:val="24"/>
          <w:szCs w:val="24"/>
        </w:rPr>
        <w:instrText xml:space="preserve"> ADDIN EN.CITE </w:instrText>
      </w:r>
      <w:r w:rsidR="00B935FA" w:rsidRPr="00C52D87">
        <w:rPr>
          <w:rFonts w:asciiTheme="majorBidi" w:hAnsiTheme="majorBidi" w:cstheme="majorBidi"/>
          <w:color w:val="000000" w:themeColor="text1"/>
          <w:sz w:val="24"/>
          <w:szCs w:val="24"/>
        </w:rPr>
        <w:fldChar w:fldCharType="begin">
          <w:fldData xml:space="preserve">PEVuZE5vdGU+PENpdGU+PEF1dGhvcj5BbGl6YWRlaDwvQXV0aG9yPjxZZWFyPjIwMjA8L1llYXI+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</w:fldData>
        </w:fldChar>
      </w:r>
      <w:r w:rsidR="00B935FA" w:rsidRPr="00C52D87">
        <w:rPr>
          <w:rFonts w:asciiTheme="majorBidi" w:hAnsiTheme="majorBidi" w:cstheme="majorBidi"/>
          <w:color w:val="000000" w:themeColor="text1"/>
          <w:sz w:val="24"/>
          <w:szCs w:val="24"/>
        </w:rPr>
        <w:instrText xml:space="preserve"> ADDIN EN.CITE.DATA </w:instrText>
      </w:r>
      <w:r w:rsidR="00B935FA" w:rsidRPr="00C52D87">
        <w:rPr>
          <w:rFonts w:asciiTheme="majorBidi" w:hAnsiTheme="majorBidi" w:cstheme="majorBidi"/>
          <w:color w:val="000000" w:themeColor="text1"/>
          <w:sz w:val="24"/>
          <w:szCs w:val="24"/>
        </w:rPr>
      </w:r>
      <w:r w:rsidR="00B935FA" w:rsidRPr="00C52D87">
        <w:rPr>
          <w:rFonts w:asciiTheme="majorBidi" w:hAnsiTheme="majorBidi" w:cstheme="majorBidi"/>
          <w:color w:val="000000" w:themeColor="text1"/>
          <w:sz w:val="24"/>
          <w:szCs w:val="24"/>
        </w:rPr>
        <w:fldChar w:fldCharType="end"/>
      </w:r>
      <w:r w:rsidR="00B935FA" w:rsidRPr="00C52D87">
        <w:rPr>
          <w:rFonts w:asciiTheme="majorBidi" w:hAnsiTheme="majorBidi" w:cstheme="majorBidi"/>
          <w:color w:val="000000" w:themeColor="text1"/>
          <w:sz w:val="24"/>
          <w:szCs w:val="24"/>
        </w:rPr>
      </w:r>
      <w:r w:rsidR="00B935FA" w:rsidRPr="00C52D87">
        <w:rPr>
          <w:rFonts w:asciiTheme="majorBidi" w:hAnsiTheme="majorBidi" w:cstheme="majorBidi"/>
          <w:color w:val="000000" w:themeColor="text1"/>
          <w:sz w:val="24"/>
          <w:szCs w:val="24"/>
        </w:rPr>
        <w:fldChar w:fldCharType="separate"/>
      </w:r>
      <w:r w:rsidR="00B935FA" w:rsidRPr="00C52D87">
        <w:rPr>
          <w:rFonts w:asciiTheme="majorBidi" w:hAnsiTheme="majorBidi" w:cstheme="majorBidi"/>
          <w:noProof/>
          <w:color w:val="000000" w:themeColor="text1"/>
          <w:sz w:val="24"/>
          <w:szCs w:val="24"/>
        </w:rPr>
        <w:t>(Alizadeh et al., 2020a; Jia et al., 2020)</w:t>
      </w:r>
      <w:r w:rsidR="00B935FA" w:rsidRPr="00C52D87">
        <w:rPr>
          <w:rFonts w:asciiTheme="majorBidi" w:hAnsiTheme="majorBidi" w:cstheme="majorBidi"/>
          <w:color w:val="000000" w:themeColor="text1"/>
          <w:sz w:val="24"/>
          <w:szCs w:val="24"/>
        </w:rPr>
        <w:fldChar w:fldCharType="end"/>
      </w:r>
      <w:r w:rsidR="009C1FD8" w:rsidRPr="00C52D87">
        <w:rPr>
          <w:rFonts w:asciiTheme="majorBidi" w:hAnsiTheme="majorBidi" w:cstheme="majorBidi"/>
          <w:color w:val="000000" w:themeColor="text1"/>
          <w:sz w:val="24"/>
          <w:szCs w:val="24"/>
        </w:rPr>
        <w:t>.</w:t>
      </w:r>
    </w:p>
    <w:p w14:paraId="0ADCB469" w14:textId="784E0377" w:rsidR="008D74E7" w:rsidRPr="00C52D87" w:rsidRDefault="00AB7A60" w:rsidP="006A36A5">
      <w:pPr>
        <w:pStyle w:val="BodyText"/>
      </w:pPr>
      <w:r w:rsidRPr="00C52D87">
        <w:t>The fifth focus is on curating synthetic data</w:t>
      </w:r>
      <w:r w:rsidR="004C63A7" w:rsidRPr="00C52D87">
        <w:t xml:space="preserve"> when the data is limited and sparse and generating and collecting the data are non-trivial. Generating and collecting data in engineering design is computationally expensive. Also demand for access to data, especially data collected using public funds, is ever growing. At the same time, concerns about the disclosure of the identities of and sensitive information about the respondents providing the data are making the data collectors limit the access to data. </w:t>
      </w:r>
      <w:r w:rsidR="00F9417D" w:rsidRPr="00C52D87">
        <w:t xml:space="preserve">Furthermore, building and testing machine learning models requires access to large and diverse data. However, finding usable datasets without running into privacy issues is cumbersome. This </w:t>
      </w:r>
      <w:r w:rsidR="00FA3FDA" w:rsidRPr="00C52D87">
        <w:t xml:space="preserve">objective in this </w:t>
      </w:r>
      <w:r w:rsidR="00F9417D" w:rsidRPr="00C52D87">
        <w:t xml:space="preserve">focus is </w:t>
      </w:r>
      <w:r w:rsidR="00FA3FDA" w:rsidRPr="00C52D87">
        <w:t>to create</w:t>
      </w:r>
      <w:r w:rsidR="00F9417D" w:rsidRPr="00C52D87">
        <w:t xml:space="preserve"> techniques for generating synthetic data—fake data generated from real data—so </w:t>
      </w:r>
      <w:r w:rsidR="008D74E7" w:rsidRPr="00C52D87">
        <w:t>we</w:t>
      </w:r>
      <w:r w:rsidR="00F9417D" w:rsidRPr="00C52D87">
        <w:t xml:space="preserve"> can perform secondary analysis to do research, understand customer behaviors, develop new products, or generate new revenue.</w:t>
      </w:r>
      <w:r w:rsidR="00481491" w:rsidRPr="00C52D87">
        <w:t xml:space="preserve"> Synthetic data sets, generated to emulate certain key information found in the actual data and provide the ability to draw valid statistical inferences, are an attractive framework to afford widespread access to data for analysis while mitigating privacy and confidentiality concerns. </w:t>
      </w:r>
      <w:r w:rsidR="008D74E7" w:rsidRPr="00C52D87">
        <w:t>This help</w:t>
      </w:r>
      <w:r w:rsidR="00564D98" w:rsidRPr="00C52D87">
        <w:t>s</w:t>
      </w:r>
      <w:r w:rsidR="008D74E7" w:rsidRPr="00C52D87">
        <w:t xml:space="preserve"> d</w:t>
      </w:r>
      <w:r w:rsidR="00F9417D" w:rsidRPr="00C52D87">
        <w:t xml:space="preserve">ata scientists </w:t>
      </w:r>
      <w:r w:rsidR="008D74E7" w:rsidRPr="00C52D87">
        <w:t>to</w:t>
      </w:r>
      <w:r w:rsidR="00F9417D" w:rsidRPr="00C52D87">
        <w:t xml:space="preserve"> learn how synthetic data generation provides a way to make such data broadly available for secondary purposes while addressing many privacy concerns. </w:t>
      </w:r>
      <w:r w:rsidR="008D74E7" w:rsidRPr="00C52D87">
        <w:t>This also help</w:t>
      </w:r>
      <w:r w:rsidR="00564D98" w:rsidRPr="00C52D87">
        <w:t>s</w:t>
      </w:r>
      <w:r w:rsidR="008D74E7" w:rsidRPr="00C52D87">
        <w:t xml:space="preserve"> a</w:t>
      </w:r>
      <w:r w:rsidR="00F9417D" w:rsidRPr="00C52D87">
        <w:t xml:space="preserve">nalysts </w:t>
      </w:r>
      <w:r w:rsidR="008D74E7" w:rsidRPr="00C52D87">
        <w:t>to</w:t>
      </w:r>
      <w:r w:rsidR="00F9417D" w:rsidRPr="00C52D87">
        <w:t xml:space="preserve"> learn the principles and steps for generating synthetic data from real datasets. </w:t>
      </w:r>
      <w:r w:rsidR="008D74E7" w:rsidRPr="00C52D87">
        <w:t>Also,</w:t>
      </w:r>
      <w:r w:rsidR="00F9417D" w:rsidRPr="00C52D87">
        <w:t xml:space="preserve"> business leaders see how synthetic data can help accelerate time to a product or solution. </w:t>
      </w:r>
    </w:p>
    <w:p w14:paraId="058B3721" w14:textId="04D00307" w:rsidR="008D74E7" w:rsidRPr="00C52D87" w:rsidRDefault="008D74E7" w:rsidP="005F3D42">
      <w:pPr>
        <w:pStyle w:val="ListParagraph"/>
        <w:spacing w:before="0" w:after="160" w:line="480" w:lineRule="auto"/>
        <w:ind w:left="768" w:firstLine="0"/>
        <w:contextualSpacing/>
        <w:rPr>
          <w:rFonts w:asciiTheme="majorBidi" w:hAnsiTheme="majorBidi" w:cstheme="majorBidi"/>
          <w:color w:val="000000" w:themeColor="text1"/>
          <w:sz w:val="24"/>
          <w:szCs w:val="24"/>
        </w:rPr>
      </w:pPr>
      <w:r w:rsidRPr="00C52D87">
        <w:rPr>
          <w:rFonts w:asciiTheme="majorBidi" w:hAnsiTheme="majorBidi" w:cstheme="majorBidi"/>
          <w:color w:val="000000" w:themeColor="text1"/>
          <w:sz w:val="24"/>
          <w:szCs w:val="24"/>
        </w:rPr>
        <w:t>In this research thrust, I follow:</w:t>
      </w:r>
    </w:p>
    <w:p w14:paraId="704F37D8" w14:textId="3F74C8D4" w:rsidR="008D74E7" w:rsidRPr="00C52D87" w:rsidRDefault="008D74E7">
      <w:pPr>
        <w:pStyle w:val="ListParagraph"/>
        <w:numPr>
          <w:ilvl w:val="0"/>
          <w:numId w:val="22"/>
        </w:numPr>
        <w:spacing w:before="0" w:after="160" w:line="480" w:lineRule="auto"/>
        <w:contextualSpacing/>
        <w:rPr>
          <w:rFonts w:asciiTheme="majorBidi" w:hAnsiTheme="majorBidi" w:cstheme="majorBidi"/>
          <w:color w:val="000000" w:themeColor="text1"/>
          <w:sz w:val="24"/>
          <w:szCs w:val="24"/>
        </w:rPr>
      </w:pPr>
      <w:r w:rsidRPr="00C52D87">
        <w:rPr>
          <w:rFonts w:asciiTheme="majorBidi" w:hAnsiTheme="majorBidi" w:cstheme="majorBidi"/>
          <w:color w:val="000000" w:themeColor="text1"/>
          <w:sz w:val="24"/>
          <w:szCs w:val="24"/>
        </w:rPr>
        <w:t>the s</w:t>
      </w:r>
      <w:r w:rsidR="00F9417D" w:rsidRPr="00C52D87">
        <w:rPr>
          <w:rFonts w:asciiTheme="majorBidi" w:hAnsiTheme="majorBidi" w:cstheme="majorBidi"/>
          <w:color w:val="000000" w:themeColor="text1"/>
          <w:sz w:val="24"/>
          <w:szCs w:val="24"/>
        </w:rPr>
        <w:t>teps for generating synthetic data using multivariate normal distributions</w:t>
      </w:r>
      <w:r w:rsidRPr="00C52D87">
        <w:rPr>
          <w:rFonts w:asciiTheme="majorBidi" w:hAnsiTheme="majorBidi" w:cstheme="majorBidi"/>
          <w:color w:val="000000" w:themeColor="text1"/>
          <w:sz w:val="24"/>
          <w:szCs w:val="24"/>
        </w:rPr>
        <w:t>;</w:t>
      </w:r>
    </w:p>
    <w:p w14:paraId="5C556F8C" w14:textId="77777777" w:rsidR="008D74E7" w:rsidRPr="00C52D87" w:rsidRDefault="008D74E7">
      <w:pPr>
        <w:pStyle w:val="ListParagraph"/>
        <w:numPr>
          <w:ilvl w:val="0"/>
          <w:numId w:val="22"/>
        </w:numPr>
        <w:spacing w:before="0" w:after="160" w:line="480" w:lineRule="auto"/>
        <w:contextualSpacing/>
        <w:rPr>
          <w:rFonts w:asciiTheme="majorBidi" w:hAnsiTheme="majorBidi" w:cstheme="majorBidi"/>
          <w:color w:val="000000" w:themeColor="text1"/>
          <w:sz w:val="24"/>
          <w:szCs w:val="24"/>
        </w:rPr>
      </w:pPr>
      <w:r w:rsidRPr="00C52D87">
        <w:rPr>
          <w:rFonts w:asciiTheme="majorBidi" w:hAnsiTheme="majorBidi" w:cstheme="majorBidi"/>
          <w:color w:val="000000" w:themeColor="text1"/>
          <w:sz w:val="24"/>
          <w:szCs w:val="24"/>
        </w:rPr>
        <w:t>m</w:t>
      </w:r>
      <w:r w:rsidR="00F9417D" w:rsidRPr="00C52D87">
        <w:rPr>
          <w:rFonts w:asciiTheme="majorBidi" w:hAnsiTheme="majorBidi" w:cstheme="majorBidi"/>
          <w:color w:val="000000" w:themeColor="text1"/>
          <w:sz w:val="24"/>
          <w:szCs w:val="24"/>
        </w:rPr>
        <w:t>ethods for distribution fitting covering different goodness-of-fit metrics</w:t>
      </w:r>
      <w:r w:rsidRPr="00C52D87">
        <w:rPr>
          <w:rFonts w:asciiTheme="majorBidi" w:hAnsiTheme="majorBidi" w:cstheme="majorBidi"/>
          <w:color w:val="000000" w:themeColor="text1"/>
          <w:sz w:val="24"/>
          <w:szCs w:val="24"/>
        </w:rPr>
        <w:t xml:space="preserve">; </w:t>
      </w:r>
    </w:p>
    <w:p w14:paraId="625AA862" w14:textId="77777777" w:rsidR="008D74E7" w:rsidRPr="00C52D87" w:rsidRDefault="008D74E7">
      <w:pPr>
        <w:pStyle w:val="ListParagraph"/>
        <w:numPr>
          <w:ilvl w:val="0"/>
          <w:numId w:val="22"/>
        </w:numPr>
        <w:spacing w:before="0" w:after="160" w:line="480" w:lineRule="auto"/>
        <w:contextualSpacing/>
        <w:rPr>
          <w:rFonts w:asciiTheme="majorBidi" w:hAnsiTheme="majorBidi" w:cstheme="majorBidi"/>
          <w:color w:val="000000" w:themeColor="text1"/>
          <w:sz w:val="24"/>
          <w:szCs w:val="24"/>
        </w:rPr>
      </w:pPr>
      <w:r w:rsidRPr="00C52D87">
        <w:rPr>
          <w:rFonts w:asciiTheme="majorBidi" w:hAnsiTheme="majorBidi" w:cstheme="majorBidi"/>
          <w:color w:val="000000" w:themeColor="text1"/>
          <w:sz w:val="24"/>
          <w:szCs w:val="24"/>
        </w:rPr>
        <w:t>h</w:t>
      </w:r>
      <w:r w:rsidR="00F9417D" w:rsidRPr="00C52D87">
        <w:rPr>
          <w:rFonts w:asciiTheme="majorBidi" w:hAnsiTheme="majorBidi" w:cstheme="majorBidi"/>
          <w:color w:val="000000" w:themeColor="text1"/>
          <w:sz w:val="24"/>
          <w:szCs w:val="24"/>
        </w:rPr>
        <w:t>ow to replicate the simple structure of original data</w:t>
      </w:r>
      <w:r w:rsidRPr="00C52D87">
        <w:rPr>
          <w:rFonts w:asciiTheme="majorBidi" w:hAnsiTheme="majorBidi" w:cstheme="majorBidi"/>
          <w:color w:val="000000" w:themeColor="text1"/>
          <w:sz w:val="24"/>
          <w:szCs w:val="24"/>
        </w:rPr>
        <w:t xml:space="preserve">; </w:t>
      </w:r>
    </w:p>
    <w:p w14:paraId="69DA04C9" w14:textId="77777777" w:rsidR="008D74E7" w:rsidRPr="00C52D87" w:rsidRDefault="008D74E7">
      <w:pPr>
        <w:pStyle w:val="ListParagraph"/>
        <w:numPr>
          <w:ilvl w:val="0"/>
          <w:numId w:val="22"/>
        </w:numPr>
        <w:spacing w:before="0" w:after="160" w:line="480" w:lineRule="auto"/>
        <w:contextualSpacing/>
        <w:rPr>
          <w:rFonts w:asciiTheme="majorBidi" w:hAnsiTheme="majorBidi" w:cstheme="majorBidi"/>
          <w:color w:val="000000" w:themeColor="text1"/>
          <w:sz w:val="24"/>
          <w:szCs w:val="24"/>
        </w:rPr>
      </w:pPr>
      <w:r w:rsidRPr="00C52D87">
        <w:rPr>
          <w:rFonts w:asciiTheme="majorBidi" w:hAnsiTheme="majorBidi" w:cstheme="majorBidi"/>
          <w:color w:val="000000" w:themeColor="text1"/>
          <w:sz w:val="24"/>
          <w:szCs w:val="24"/>
        </w:rPr>
        <w:t>a</w:t>
      </w:r>
      <w:r w:rsidR="00F9417D" w:rsidRPr="00C52D87">
        <w:rPr>
          <w:rFonts w:asciiTheme="majorBidi" w:hAnsiTheme="majorBidi" w:cstheme="majorBidi"/>
          <w:color w:val="000000" w:themeColor="text1"/>
          <w:sz w:val="24"/>
          <w:szCs w:val="24"/>
        </w:rPr>
        <w:t>n approach for modeling data structure to consider complex relationships</w:t>
      </w:r>
      <w:r w:rsidRPr="00C52D87">
        <w:rPr>
          <w:rFonts w:asciiTheme="majorBidi" w:hAnsiTheme="majorBidi" w:cstheme="majorBidi"/>
          <w:color w:val="000000" w:themeColor="text1"/>
          <w:sz w:val="24"/>
          <w:szCs w:val="24"/>
        </w:rPr>
        <w:t>;</w:t>
      </w:r>
    </w:p>
    <w:p w14:paraId="3879EFDD" w14:textId="77777777" w:rsidR="008D74E7" w:rsidRPr="00C52D87" w:rsidRDefault="008D74E7">
      <w:pPr>
        <w:pStyle w:val="ListParagraph"/>
        <w:numPr>
          <w:ilvl w:val="0"/>
          <w:numId w:val="22"/>
        </w:numPr>
        <w:spacing w:before="0" w:after="160" w:line="480" w:lineRule="auto"/>
        <w:contextualSpacing/>
        <w:rPr>
          <w:rFonts w:asciiTheme="majorBidi" w:hAnsiTheme="majorBidi" w:cstheme="majorBidi"/>
          <w:color w:val="000000" w:themeColor="text1"/>
          <w:sz w:val="24"/>
          <w:szCs w:val="24"/>
        </w:rPr>
      </w:pPr>
      <w:r w:rsidRPr="00C52D87">
        <w:rPr>
          <w:rFonts w:asciiTheme="majorBidi" w:hAnsiTheme="majorBidi" w:cstheme="majorBidi"/>
          <w:color w:val="000000" w:themeColor="text1"/>
          <w:sz w:val="24"/>
          <w:szCs w:val="24"/>
        </w:rPr>
        <w:t>m</w:t>
      </w:r>
      <w:r w:rsidR="00F9417D" w:rsidRPr="00C52D87">
        <w:rPr>
          <w:rFonts w:asciiTheme="majorBidi" w:hAnsiTheme="majorBidi" w:cstheme="majorBidi"/>
          <w:color w:val="000000" w:themeColor="text1"/>
          <w:sz w:val="24"/>
          <w:szCs w:val="24"/>
        </w:rPr>
        <w:t>ultiple approaches and metrics you can use to assess data utility</w:t>
      </w:r>
      <w:r w:rsidRPr="00C52D87">
        <w:rPr>
          <w:rFonts w:asciiTheme="majorBidi" w:hAnsiTheme="majorBidi" w:cstheme="majorBidi"/>
          <w:color w:val="000000" w:themeColor="text1"/>
          <w:sz w:val="24"/>
          <w:szCs w:val="24"/>
        </w:rPr>
        <w:t xml:space="preserve">; </w:t>
      </w:r>
    </w:p>
    <w:p w14:paraId="0AA0294F" w14:textId="77777777" w:rsidR="008D74E7" w:rsidRPr="00C52D87" w:rsidRDefault="008D74E7">
      <w:pPr>
        <w:pStyle w:val="ListParagraph"/>
        <w:numPr>
          <w:ilvl w:val="0"/>
          <w:numId w:val="22"/>
        </w:numPr>
        <w:spacing w:before="0" w:after="160" w:line="480" w:lineRule="auto"/>
        <w:contextualSpacing/>
        <w:rPr>
          <w:rFonts w:asciiTheme="majorBidi" w:hAnsiTheme="majorBidi" w:cstheme="majorBidi"/>
          <w:color w:val="000000" w:themeColor="text1"/>
          <w:sz w:val="24"/>
          <w:szCs w:val="24"/>
        </w:rPr>
      </w:pPr>
      <w:r w:rsidRPr="00C52D87">
        <w:rPr>
          <w:rFonts w:asciiTheme="majorBidi" w:hAnsiTheme="majorBidi" w:cstheme="majorBidi"/>
          <w:color w:val="000000" w:themeColor="text1"/>
          <w:sz w:val="24"/>
          <w:szCs w:val="24"/>
        </w:rPr>
        <w:t>h</w:t>
      </w:r>
      <w:r w:rsidR="00F9417D" w:rsidRPr="00C52D87">
        <w:rPr>
          <w:rFonts w:asciiTheme="majorBidi" w:hAnsiTheme="majorBidi" w:cstheme="majorBidi"/>
          <w:color w:val="000000" w:themeColor="text1"/>
          <w:sz w:val="24"/>
          <w:szCs w:val="24"/>
        </w:rPr>
        <w:t>ow analysis performed on real data can be replicated with synthetic data</w:t>
      </w:r>
      <w:r w:rsidRPr="00C52D87">
        <w:rPr>
          <w:rFonts w:asciiTheme="majorBidi" w:hAnsiTheme="majorBidi" w:cstheme="majorBidi"/>
          <w:color w:val="000000" w:themeColor="text1"/>
          <w:sz w:val="24"/>
          <w:szCs w:val="24"/>
        </w:rPr>
        <w:t xml:space="preserve">; </w:t>
      </w:r>
    </w:p>
    <w:p w14:paraId="67BA5D17" w14:textId="787A7BED" w:rsidR="00AB7A60" w:rsidRPr="00C52D87" w:rsidRDefault="008D74E7">
      <w:pPr>
        <w:pStyle w:val="ListParagraph"/>
        <w:numPr>
          <w:ilvl w:val="0"/>
          <w:numId w:val="22"/>
        </w:numPr>
        <w:spacing w:before="0" w:after="160" w:line="480" w:lineRule="auto"/>
        <w:contextualSpacing/>
        <w:rPr>
          <w:rFonts w:asciiTheme="majorBidi" w:hAnsiTheme="majorBidi" w:cstheme="majorBidi"/>
          <w:color w:val="000000" w:themeColor="text1"/>
          <w:sz w:val="24"/>
          <w:szCs w:val="24"/>
        </w:rPr>
      </w:pPr>
      <w:r w:rsidRPr="00C52D87">
        <w:rPr>
          <w:rFonts w:asciiTheme="majorBidi" w:hAnsiTheme="majorBidi" w:cstheme="majorBidi"/>
          <w:color w:val="000000" w:themeColor="text1"/>
          <w:sz w:val="24"/>
          <w:szCs w:val="24"/>
        </w:rPr>
        <w:t>p</w:t>
      </w:r>
      <w:r w:rsidR="00F9417D" w:rsidRPr="00C52D87">
        <w:rPr>
          <w:rFonts w:asciiTheme="majorBidi" w:hAnsiTheme="majorBidi" w:cstheme="majorBidi"/>
          <w:color w:val="000000" w:themeColor="text1"/>
          <w:sz w:val="24"/>
          <w:szCs w:val="24"/>
        </w:rPr>
        <w:t>rivacy implications of synthetic data and methods to assess identity disclosure</w:t>
      </w:r>
    </w:p>
    <w:p w14:paraId="2231A0CA" w14:textId="14BFBA96" w:rsidR="00F72C9B" w:rsidRPr="00C52D87" w:rsidRDefault="00F72C9B" w:rsidP="00887841">
      <w:pPr>
        <w:pStyle w:val="Heading6"/>
        <w:rPr>
          <w:rFonts w:asciiTheme="majorBidi" w:hAnsiTheme="majorBidi"/>
        </w:rPr>
      </w:pPr>
      <w:bookmarkStart w:id="3879" w:name="_Toc107402656"/>
      <w:bookmarkStart w:id="3880" w:name="_Toc107505656"/>
      <w:bookmarkStart w:id="3881" w:name="_Toc109848647"/>
      <w:r w:rsidRPr="00C52D87">
        <w:rPr>
          <w:rFonts w:asciiTheme="majorBidi" w:hAnsiTheme="majorBidi"/>
        </w:rPr>
        <w:t xml:space="preserve">RT 2. </w:t>
      </w:r>
      <w:bookmarkStart w:id="3882" w:name="_Hlk109686053"/>
      <w:r w:rsidRPr="00C52D87">
        <w:rPr>
          <w:rFonts w:asciiTheme="majorBidi" w:hAnsiTheme="majorBidi"/>
        </w:rPr>
        <w:t xml:space="preserve">What is the mathematics to capture the dimensions of an evolving CPS system and the dynamics </w:t>
      </w:r>
      <w:r w:rsidR="000A6095" w:rsidRPr="00C52D87">
        <w:rPr>
          <w:rFonts w:asciiTheme="majorBidi" w:hAnsiTheme="majorBidi"/>
        </w:rPr>
        <w:t>among</w:t>
      </w:r>
      <w:r w:rsidRPr="00C52D87">
        <w:rPr>
          <w:rFonts w:asciiTheme="majorBidi" w:hAnsiTheme="majorBidi"/>
        </w:rPr>
        <w:t xml:space="preserve"> them?</w:t>
      </w:r>
      <w:bookmarkEnd w:id="3879"/>
      <w:bookmarkEnd w:id="3880"/>
      <w:bookmarkEnd w:id="3881"/>
      <w:bookmarkEnd w:id="3882"/>
    </w:p>
    <w:p w14:paraId="1800933C" w14:textId="2C608F61" w:rsidR="002B5744" w:rsidRPr="00C52D87" w:rsidRDefault="002B5744" w:rsidP="006A36A5">
      <w:pPr>
        <w:pStyle w:val="BodyText"/>
      </w:pPr>
      <w:r w:rsidRPr="00C52D87">
        <w:t>T</w:t>
      </w:r>
      <w:r w:rsidR="00F72C9B" w:rsidRPr="00C52D87">
        <w:t xml:space="preserve">he objective </w:t>
      </w:r>
      <w:r w:rsidRPr="00C52D87">
        <w:t xml:space="preserve">in Research Thrust 2 (RT2) </w:t>
      </w:r>
      <w:r w:rsidR="00F72C9B" w:rsidRPr="00C52D87">
        <w:t xml:space="preserve">is to </w:t>
      </w:r>
      <w:bookmarkStart w:id="3883" w:name="_Hlk109686588"/>
      <w:r w:rsidR="00F72C9B" w:rsidRPr="00C52D87">
        <w:t>manage complexity and uncertainty using the approximation-partitioning-coordination framework</w:t>
      </w:r>
      <w:bookmarkEnd w:id="3883"/>
      <w:r w:rsidR="00F72C9B" w:rsidRPr="00C52D87">
        <w:t>. For example, a green supply network can be partitioned into partitions that are supplied by a distribution center and coordinated using a mixed-integer, bi-level optimization model, where the first level is to design the best topology for the chains (partitioning the region of supply into smaller regions to be supplied by one distribution center) and the second level is to find the best route for the delivery vans in online shopping. Then, to manage the computational complexity of the bi-level model, the lower level can be approximated through a surrogate model. Also, in many complex CPS system studies, geographical correlations of the components are overlooked. However, spatial correlations have an implicit but critical impact on the system components' behavior and the systems' evolution. The foundations of this focus have been laid out in</w:t>
      </w:r>
      <w:r w:rsidR="00D3681F" w:rsidRPr="00C52D87">
        <w:t xml:space="preserve"> </w:t>
      </w:r>
      <w:r w:rsidR="00D3681F" w:rsidRPr="00C52D87">
        <w:fldChar w:fldCharType="begin"/>
      </w:r>
      <w:r w:rsidR="00D3681F" w:rsidRPr="00C52D87">
        <w:instrText xml:space="preserve"> ADDIN EN.CITE &lt;EndNote&gt;&lt;Cite&gt;&lt;Author&gt;Hajihashemi&lt;/Author&gt;&lt;Year&gt;2021&lt;/Year&gt;&lt;RecNum&gt;526&lt;/RecNum&gt;&lt;DisplayText&gt;(Hajihashemi et al., 2021; Williams et al., 2020)&lt;/DisplayText&gt;&lt;record&gt;&lt;rec-number&gt;526&lt;/rec-number&gt;&lt;foreign-keys&gt;&lt;key app="EN" db-id="0e5zz9apwxxs5qexv5opwzxrvszfdstwr25p" timestamp="1656649418"&gt;526&lt;/key&gt;&lt;/foreign-keys&gt;&lt;ref-type name="Conference Proceedings"&gt;10&lt;/ref-type&gt;&lt;contributors&gt;&lt;authors&gt;&lt;author&gt;Hajihashemi, Sara&lt;/author&gt;&lt;author&gt;Alizadeh, Reza&lt;/author&gt;&lt;author&gt;Allen, Janet K.&lt;/author&gt;&lt;author&gt;Mistree, Farrokh&lt;/author&gt;&lt;/authors&gt;&lt;/contributors&gt;&lt;titles&gt;&lt;title&gt;Impact of asset management in a green supply chain&lt;/title&gt;&lt;secondary-title&gt;ASME 2021 International Design Engineering Technical Conferences and Computers and Information in Engineering Conference&lt;/secondary-title&gt;&lt;/titles&gt;&lt;volume&gt;Volume 3B: 47th Design Automation Conference (DAC)&lt;/volume&gt;&lt;dates&gt;&lt;year&gt;2021&lt;/year&gt;&lt;/dates&gt;&lt;urls&gt;&lt;related-urls&gt;&lt;url&gt;https://doi.org/10.1115/DETC2021-70826&lt;/url&gt;&lt;/related-urls&gt;&lt;/urls&gt;&lt;custom1&gt;V03BT03A045&lt;/custom1&gt;&lt;electronic-resource-num&gt;10.1115/detc2021-70826&lt;/electronic-resource-num&gt;&lt;access-date&gt;6/13/2022&lt;/access-date&gt;&lt;/record&gt;&lt;/Cite&gt;&lt;Cite&gt;&lt;Author&gt;Williams&lt;/Author&gt;&lt;Year&gt;2020&lt;/Year&gt;&lt;RecNum&gt;367&lt;/RecNum&gt;&lt;record&gt;&lt;rec-number&gt;367&lt;/rec-number&gt;&lt;foreign-keys&gt;&lt;key app="EN" db-id="0e5zz9apwxxs5qexv5opwzxrvszfdstwr25p" timestamp="1656580146"&gt;367&lt;/key&gt;&lt;/foreign-keys&gt;&lt;ref-type name="Conference Proceedings"&gt;10&lt;/ref-type&gt;&lt;contributors&gt;&lt;authors&gt;&lt;author&gt;Williams, Jack.,&lt;/author&gt;&lt;author&gt;Alizadeh, Reza.,&lt;/author&gt;&lt;author&gt;Allen, Janet K.,&lt;/author&gt;&lt;author&gt;Mistree, Farrokh&lt;/author&gt;&lt;/authors&gt;&lt;/contributors&gt;&lt;titles&gt;&lt;title&gt;Using network partitioning to design a green supply chain&lt;/title&gt;&lt;secondary-title&gt;International Design Engineering Technical Conferences and Computers and Information in Engineering Conference&lt;/secondary-title&gt;&lt;/titles&gt;&lt;pages&gt;V11BT11A050&lt;/pages&gt;&lt;volume&gt;84010&lt;/volume&gt;&lt;dates&gt;&lt;year&gt;2020&lt;/year&gt;&lt;/dates&gt;&lt;publisher&gt;American Society of Mechanical Engineers&lt;/publisher&gt;&lt;isbn&gt;0791884015&lt;/isbn&gt;&lt;urls&gt;&lt;/urls&gt;&lt;/record&gt;&lt;/Cite&gt;&lt;/EndNote&gt;</w:instrText>
      </w:r>
      <w:r w:rsidR="00D3681F" w:rsidRPr="00C52D87">
        <w:fldChar w:fldCharType="separate"/>
      </w:r>
      <w:r w:rsidR="00D3681F" w:rsidRPr="00C52D87">
        <w:rPr>
          <w:noProof/>
        </w:rPr>
        <w:t>(Hajihashemi et al., 2021; Williams et al., 2020)</w:t>
      </w:r>
      <w:r w:rsidR="00D3681F" w:rsidRPr="00C52D87">
        <w:fldChar w:fldCharType="end"/>
      </w:r>
      <w:r w:rsidR="00F72C9B" w:rsidRPr="00C52D87">
        <w:t>.</w:t>
      </w:r>
    </w:p>
    <w:p w14:paraId="612DC422" w14:textId="4507EB52" w:rsidR="002B5744" w:rsidRPr="00C52D87" w:rsidRDefault="002B5744" w:rsidP="00887841">
      <w:pPr>
        <w:pStyle w:val="Heading6"/>
        <w:rPr>
          <w:rFonts w:asciiTheme="majorBidi" w:hAnsiTheme="majorBidi"/>
        </w:rPr>
      </w:pPr>
      <w:bookmarkStart w:id="3884" w:name="_Toc107402657"/>
      <w:bookmarkStart w:id="3885" w:name="_Toc107505657"/>
      <w:bookmarkStart w:id="3886" w:name="_Toc109848648"/>
      <w:r w:rsidRPr="00C52D87">
        <w:rPr>
          <w:rFonts w:asciiTheme="majorBidi" w:hAnsiTheme="majorBidi"/>
        </w:rPr>
        <w:t xml:space="preserve">RT 3. </w:t>
      </w:r>
      <w:bookmarkStart w:id="3887" w:name="_Hlk109686062"/>
      <w:r w:rsidR="00A433EA" w:rsidRPr="00C52D87">
        <w:rPr>
          <w:rFonts w:asciiTheme="majorBidi" w:hAnsiTheme="majorBidi"/>
        </w:rPr>
        <w:t xml:space="preserve">Data-driven, mathematical modeling for energy economics and climate policy in complex energy </w:t>
      </w:r>
      <w:bookmarkEnd w:id="3884"/>
      <w:bookmarkEnd w:id="3885"/>
      <w:r w:rsidR="006C6B72" w:rsidRPr="00C52D87">
        <w:rPr>
          <w:rFonts w:asciiTheme="majorBidi" w:hAnsiTheme="majorBidi"/>
        </w:rPr>
        <w:t>systems</w:t>
      </w:r>
      <w:bookmarkEnd w:id="3886"/>
      <w:bookmarkEnd w:id="3887"/>
    </w:p>
    <w:p w14:paraId="344FE42B" w14:textId="5DA027D6" w:rsidR="002C681F" w:rsidRPr="00C52D87" w:rsidRDefault="00F72C9B" w:rsidP="006A36A5">
      <w:pPr>
        <w:pStyle w:val="BodyText"/>
      </w:pPr>
      <w:r w:rsidRPr="00C52D87">
        <w:t xml:space="preserve">The </w:t>
      </w:r>
      <w:r w:rsidR="00A433EA" w:rsidRPr="00C52D87">
        <w:t xml:space="preserve">third </w:t>
      </w:r>
      <w:r w:rsidR="00EA1426" w:rsidRPr="00C52D87">
        <w:t>research thrust</w:t>
      </w:r>
      <w:r w:rsidRPr="00C52D87">
        <w:t xml:space="preserve"> is on data-driven mathematical modeling for complex CPS networks, including but not limited to energy networks, healthcare networks, supply networks, and production networks. I plan to use Input-Output models and Data Envelopment Analysis (DEA) to evaluate the performance of CPS networks. I laid the foundations to conduct this sort of research</w:t>
      </w:r>
      <w:r w:rsidR="003809E2" w:rsidRPr="00C52D87">
        <w:t xml:space="preserve"> in </w:t>
      </w:r>
      <w:r w:rsidR="00264654" w:rsidRPr="00C52D87">
        <w:fldChar w:fldCharType="begin">
          <w:fldData xml:space="preserve">PEVuZE5vdGU+PENpdGU+PEF1dGhvcj5BbGl6YWRlaDwvQXV0aG9yPjxZZWFyPjIwMjA8L1llYXI+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</w:fldData>
        </w:fldChar>
      </w:r>
      <w:r w:rsidR="00264654" w:rsidRPr="00C52D87">
        <w:instrText xml:space="preserve"> ADDIN EN.CITE </w:instrText>
      </w:r>
      <w:r w:rsidR="00264654" w:rsidRPr="00C52D87">
        <w:fldChar w:fldCharType="begin">
          <w:fldData xml:space="preserve">PEVuZE5vdGU+PENpdGU+PEF1dGhvcj5BbGl6YWRlaDwvQXV0aG9yPjxZZWFyPjIwMjA8L1llYXI+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</w:fldData>
        </w:fldChar>
      </w:r>
      <w:r w:rsidR="00264654" w:rsidRPr="00C52D87">
        <w:instrText xml:space="preserve"> ADDIN EN.CITE.DATA </w:instrText>
      </w:r>
      <w:r w:rsidR="00264654" w:rsidRPr="00C52D87">
        <w:fldChar w:fldCharType="end"/>
      </w:r>
      <w:r w:rsidR="00264654" w:rsidRPr="00C52D87">
        <w:fldChar w:fldCharType="separate"/>
      </w:r>
      <w:r w:rsidR="00264654" w:rsidRPr="00C52D87">
        <w:rPr>
          <w:noProof/>
        </w:rPr>
        <w:t>(Alizadeh et al., 2020b; Gharizadeh Beiragh et al., 2020; Kaleibari et al., 2016)</w:t>
      </w:r>
      <w:r w:rsidR="00264654" w:rsidRPr="00C52D87">
        <w:fldChar w:fldCharType="end"/>
      </w:r>
      <w:r w:rsidRPr="00C52D87">
        <w:t xml:space="preserve">. I also plan to use multi-criteria decision-making models to identify, classify and rank the interdependencies among decision-making criteria to prioritize and allocate the resources to the most critical operation in supply network operations, healthcare logistics, and supply chain, and energy networks. The foundations of this focus have been laid out in </w:t>
      </w:r>
      <w:r w:rsidR="006058DA" w:rsidRPr="00C52D87">
        <w:fldChar w:fldCharType="begin"/>
      </w:r>
      <w:r w:rsidR="00D3681F" w:rsidRPr="00C52D87">
        <w:instrText xml:space="preserve"> ADDIN EN.CITE &lt;EndNote&gt;&lt;Cite&gt;&lt;Author&gt;Alizadeh&lt;/Author&gt;&lt;Year&gt;2020&lt;/Year&gt;&lt;RecNum&gt;376&lt;/RecNum&gt;&lt;DisplayText&gt;(Alizadeh et al., 2020d)&lt;/DisplayText&gt;&lt;record&gt;&lt;rec-number&gt;376&lt;/rec-number&gt;&lt;foreign-keys&gt;&lt;key app="EN" db-id="az955etetdd5v8ee2vlvp9tnd00e55tdd0p9" timestamp="1655102648"&gt;376&lt;/key&gt;&lt;/foreign-keys&gt;&lt;ref-type name="Journal Article"&gt;17&lt;/ref-type&gt;&lt;contributors&gt;&lt;authors&gt;&lt;author&gt;Alizadeh, Reza.,&lt;/author&gt;&lt;author&gt;Soltanisehat, Leili.,&lt;/author&gt;&lt;author&gt;Lund, Peter D.,&lt;/author&gt;&lt;author&gt;Zamanisabzi, Hamed.&lt;/author&gt;&lt;/authors&gt;&lt;/contributors&gt;&lt;titles&gt;&lt;title&gt;Improving renewable energy policy planning and decision-making through a hybrid MCDM method&lt;/title&gt;&lt;secondary-title&gt;Energy Policy&lt;/secondary-title&gt;&lt;/titles&gt;&lt;periodical&gt;&lt;full-title&gt;Energy Policy&lt;/full-title&gt;&lt;/periodical&gt;&lt;pages&gt;111174&lt;/pages&gt;&lt;volume&gt;137&lt;/volume&gt;&lt;keywords&gt;&lt;keyword&gt;Renewable energy&lt;/keyword&gt;&lt;keyword&gt;Multi-criteria decision making&lt;/keyword&gt;&lt;keyword&gt;Analytic network process&lt;/keyword&gt;&lt;keyword&gt;BOCR&lt;/keyword&gt;&lt;keyword&gt;Policy analysis&lt;/keyword&gt;&lt;/keywords&gt;&lt;dates&gt;&lt;year&gt;2020&lt;/year&gt;&lt;pub-dates&gt;&lt;date&gt;2019/12/20/&lt;/date&gt;&lt;/pub-dates&gt;&lt;/dates&gt;&lt;isbn&gt;0301-4215&lt;/isbn&gt;&lt;urls&gt;&lt;related-urls&gt;&lt;url&gt;http://www.sciencedirect.com/science/article/pii/S0301421519307608&lt;/url&gt;&lt;/related-urls&gt;&lt;/urls&gt;&lt;electronic-resource-num&gt;https://doi.org/10.1016/j.enpol.2019.111174&lt;/electronic-resource-num&gt;&lt;/record&gt;&lt;/Cite&gt;&lt;/EndNote&gt;</w:instrText>
      </w:r>
      <w:r w:rsidR="006058DA" w:rsidRPr="00C52D87">
        <w:fldChar w:fldCharType="separate"/>
      </w:r>
      <w:r w:rsidR="00D3681F" w:rsidRPr="00C52D87">
        <w:rPr>
          <w:noProof/>
        </w:rPr>
        <w:t>(Alizadeh et al., 2020d)</w:t>
      </w:r>
      <w:r w:rsidR="006058DA" w:rsidRPr="00C52D87">
        <w:fldChar w:fldCharType="end"/>
      </w:r>
      <w:r w:rsidRPr="00C52D87">
        <w:t>. Besides, I aim to use data-driven models to simulate and predict the greenhouse gas emission and environmental recourses consumption in different projects and provide policymakers with recommendations and managerial insights to take critical strategies to achieve sustainable development goals. In</w:t>
      </w:r>
      <w:r w:rsidR="006058DA" w:rsidRPr="00C52D87">
        <w:t xml:space="preserve"> </w:t>
      </w:r>
      <w:r w:rsidR="00A0417E" w:rsidRPr="00C52D87">
        <w:fldChar w:fldCharType="begin">
          <w:fldData xml:space="preserve">PEVuZE5vdGU+PENpdGU+PEF1dGhvcj5aYW1hbmkgU2Fiemk8L0F1dGhvcj48WWVhcj4yMDE4PC9Z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</w:fldData>
        </w:fldChar>
      </w:r>
      <w:r w:rsidR="0021488D" w:rsidRPr="00C52D87">
        <w:instrText xml:space="preserve"> ADDIN EN.CITE </w:instrText>
      </w:r>
      <w:r w:rsidR="0021488D" w:rsidRPr="00C52D87">
        <w:fldChar w:fldCharType="begin">
          <w:fldData xml:space="preserve">PEVuZE5vdGU+PENpdGU+PEF1dGhvcj5aYW1hbmkgU2Fiemk8L0F1dGhvcj48WWVhcj4yMDE4PC9Z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</w:fldData>
        </w:fldChar>
      </w:r>
      <w:r w:rsidR="0021488D" w:rsidRPr="00C52D87">
        <w:instrText xml:space="preserve"> ADDIN EN.CITE.DATA </w:instrText>
      </w:r>
      <w:r w:rsidR="0021488D" w:rsidRPr="00C52D87">
        <w:fldChar w:fldCharType="end"/>
      </w:r>
      <w:r w:rsidR="00A0417E" w:rsidRPr="00C52D87">
        <w:fldChar w:fldCharType="separate"/>
      </w:r>
      <w:r w:rsidR="002D1866" w:rsidRPr="00C52D87">
        <w:rPr>
          <w:noProof/>
        </w:rPr>
        <w:t>(Gharizadeh Beiragh et al., 2020; Soltanisehat et al., 2020; Zamani Sabzi et al., 2018)</w:t>
      </w:r>
      <w:r w:rsidR="00A0417E" w:rsidRPr="00C52D87">
        <w:fldChar w:fldCharType="end"/>
      </w:r>
      <w:r w:rsidRPr="00C52D87">
        <w:t>, the foundations of these predictive models in the form of time series analysis and mixed-integer optimization models have been laid out. Furthermore, besides using short-term prediction to manage typical uncertainties, I use scenario-based planning to deal with disruptions and deep uncertainties. I have created models for this type of foresight</w:t>
      </w:r>
      <w:r w:rsidR="00F27440" w:rsidRPr="00C52D87">
        <w:t xml:space="preserve"> in </w:t>
      </w:r>
      <w:r w:rsidR="002205DE" w:rsidRPr="00C52D87">
        <w:fldChar w:fldCharType="begin">
          <w:fldData xml:space="preserve">PEVuZE5vdGU+PENpdGU+PEF1dGhvcj5BbGl6YWRlaDwvQXV0aG9yPjxZZWFyPjIwMTY8L1llYXI+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=
</w:fldData>
        </w:fldChar>
      </w:r>
      <w:r w:rsidR="002205DE" w:rsidRPr="00C52D87">
        <w:instrText xml:space="preserve"> ADDIN EN.CITE </w:instrText>
      </w:r>
      <w:r w:rsidR="002205DE" w:rsidRPr="00C52D87">
        <w:fldChar w:fldCharType="begin">
          <w:fldData xml:space="preserve">PEVuZE5vdGU+PENpdGU+PEF1dGhvcj5BbGl6YWRlaDwvQXV0aG9yPjxZZWFyPjIwMTY8L1llYXI+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=
</w:fldData>
        </w:fldChar>
      </w:r>
      <w:r w:rsidR="002205DE" w:rsidRPr="00C52D87">
        <w:instrText xml:space="preserve"> ADDIN EN.CITE.DATA </w:instrText>
      </w:r>
      <w:r w:rsidR="002205DE" w:rsidRPr="00C52D87">
        <w:fldChar w:fldCharType="end"/>
      </w:r>
      <w:r w:rsidR="002205DE" w:rsidRPr="00C52D87">
        <w:fldChar w:fldCharType="separate"/>
      </w:r>
      <w:r w:rsidR="002205DE" w:rsidRPr="00C52D87">
        <w:rPr>
          <w:noProof/>
        </w:rPr>
        <w:t>(Alizadeh et al., 2016b; Alizadeh et al., 2020c)</w:t>
      </w:r>
      <w:r w:rsidR="002205DE" w:rsidRPr="00C52D87">
        <w:fldChar w:fldCharType="end"/>
      </w:r>
      <w:r w:rsidRPr="00C52D87">
        <w:t>.</w:t>
      </w:r>
    </w:p>
    <w:p w14:paraId="4C2E7C72" w14:textId="77777777" w:rsidR="002C681F" w:rsidRPr="00C52D87" w:rsidRDefault="002C681F" w:rsidP="00887841">
      <w:pPr>
        <w:pStyle w:val="Heading6"/>
        <w:rPr>
          <w:rFonts w:asciiTheme="majorBidi" w:hAnsiTheme="majorBidi"/>
        </w:rPr>
      </w:pPr>
      <w:bookmarkStart w:id="3888" w:name="_Toc107402658"/>
      <w:bookmarkStart w:id="3889" w:name="_Toc107505658"/>
      <w:bookmarkStart w:id="3890" w:name="_Toc109848649"/>
      <w:r w:rsidRPr="00C52D87">
        <w:rPr>
          <w:rFonts w:asciiTheme="majorBidi" w:hAnsiTheme="majorBidi"/>
        </w:rPr>
        <w:t xml:space="preserve">RT 4. </w:t>
      </w:r>
      <w:bookmarkStart w:id="3891" w:name="_Hlk109686071"/>
      <w:r w:rsidRPr="00C52D87">
        <w:rPr>
          <w:rFonts w:asciiTheme="majorBidi" w:hAnsiTheme="majorBidi"/>
        </w:rPr>
        <w:t>Blockchain applications in healthcare, energy, supply chain and other CPS systems</w:t>
      </w:r>
      <w:bookmarkEnd w:id="3888"/>
      <w:bookmarkEnd w:id="3889"/>
      <w:bookmarkEnd w:id="3890"/>
    </w:p>
    <w:bookmarkEnd w:id="3891"/>
    <w:p w14:paraId="4310A725" w14:textId="00802011" w:rsidR="00E80255" w:rsidRPr="00C52D87" w:rsidRDefault="00AB2477" w:rsidP="00C7537A">
      <w:pPr>
        <w:pStyle w:val="BodyText"/>
      </w:pPr>
      <w:r w:rsidRPr="00C52D87">
        <w:t>Blockchain can be used to build a peer-to-peer, secure, and smart transaction system. As a horizontal technology that has changed several fields of industry, blockchain has tremendous potential to transform healthcare systems as well.</w:t>
      </w:r>
    </w:p>
    <w:p w14:paraId="57C5D4B9" w14:textId="58B7BA65" w:rsidR="00B66427" w:rsidRPr="00C52D87" w:rsidRDefault="00B66427" w:rsidP="00C7537A">
      <w:pPr>
        <w:pStyle w:val="BodyText"/>
      </w:pPr>
      <w:r w:rsidRPr="00C52D87">
        <w:t>Besides the benefits of blockchain for healthcare systems, blockchain has shortcomings in terms of security and scalability, which opens future research directions. Combining blockchain with artificial intelligence and cloud computing is one of the most interesting and probably demanding directions for solving issues with blockchain decentralization which I am planning to explore. Besides, there are opportunities for a number of use cases ranging from emerging peer-to-peer (P2P) </w:t>
      </w:r>
      <w:hyperlink r:id="rId145" w:tooltip="Learn more about energy trading from ScienceDirect's AI-generated Topic Pages" w:history="1">
        <w:r w:rsidRPr="00C52D87">
          <w:t>energy trading</w:t>
        </w:r>
      </w:hyperlink>
      <w:r w:rsidRPr="00C52D87">
        <w:t> and </w:t>
      </w:r>
      <w:hyperlink r:id="rId146" w:tooltip="Learn more about Internet of Things from ScienceDirect's AI-generated Topic Pages" w:history="1">
        <w:r w:rsidRPr="00C52D87">
          <w:t>Internet of Things</w:t>
        </w:r>
      </w:hyperlink>
      <w:r w:rsidRPr="00C52D87">
        <w:t> (IoT) applications, to decentralized marketplaces, electric vehicle charging and e-mobility in a low carbon pull economy</w:t>
      </w:r>
      <w:r w:rsidR="00E32B40" w:rsidRPr="00C52D87">
        <w:t xml:space="preserve"> that I explore</w:t>
      </w:r>
      <w:r w:rsidRPr="00C52D87">
        <w:t>. </w:t>
      </w:r>
    </w:p>
    <w:p w14:paraId="70E91B5E" w14:textId="145A73BB" w:rsidR="00E80255" w:rsidRPr="00C52D87" w:rsidRDefault="00E80255" w:rsidP="00887841">
      <w:pPr>
        <w:pStyle w:val="Heading6"/>
        <w:rPr>
          <w:rFonts w:asciiTheme="majorBidi" w:hAnsiTheme="majorBidi"/>
        </w:rPr>
      </w:pPr>
      <w:bookmarkStart w:id="3892" w:name="_Toc107402659"/>
      <w:bookmarkStart w:id="3893" w:name="_Toc107505659"/>
      <w:bookmarkStart w:id="3894" w:name="_Toc109848650"/>
      <w:r w:rsidRPr="00C52D87">
        <w:rPr>
          <w:rFonts w:asciiTheme="majorBidi" w:hAnsiTheme="majorBidi"/>
        </w:rPr>
        <w:t xml:space="preserve">RT 5. </w:t>
      </w:r>
      <w:bookmarkStart w:id="3895" w:name="_Hlk109686090"/>
      <w:r w:rsidRPr="00C52D87">
        <w:rPr>
          <w:rFonts w:asciiTheme="majorBidi" w:hAnsiTheme="majorBidi"/>
        </w:rPr>
        <w:t>Social</w:t>
      </w:r>
      <w:r w:rsidR="00E32B40" w:rsidRPr="00C52D87">
        <w:rPr>
          <w:rFonts w:asciiTheme="majorBidi" w:hAnsiTheme="majorBidi"/>
        </w:rPr>
        <w:t xml:space="preserve"> aspect of the </w:t>
      </w:r>
      <w:r w:rsidR="00FA5F1C" w:rsidRPr="00C52D87">
        <w:rPr>
          <w:rFonts w:asciiTheme="majorBidi" w:hAnsiTheme="majorBidi"/>
        </w:rPr>
        <w:t xml:space="preserve">cyber-physical-social </w:t>
      </w:r>
      <w:r w:rsidR="00E32B40" w:rsidRPr="00C52D87">
        <w:rPr>
          <w:rFonts w:asciiTheme="majorBidi" w:hAnsiTheme="majorBidi"/>
        </w:rPr>
        <w:t>systems</w:t>
      </w:r>
      <w:bookmarkEnd w:id="3892"/>
      <w:bookmarkEnd w:id="3893"/>
      <w:bookmarkEnd w:id="3894"/>
      <w:bookmarkEnd w:id="3895"/>
    </w:p>
    <w:p w14:paraId="20BA09D2" w14:textId="125C3C56" w:rsidR="00A51FC8" w:rsidRPr="00C52D87" w:rsidRDefault="00E32B40" w:rsidP="00C7537A">
      <w:pPr>
        <w:pStyle w:val="BodyText"/>
      </w:pPr>
      <w:bookmarkStart w:id="3896" w:name="_Toc107505660"/>
      <w:r w:rsidRPr="00C52D87">
        <w:t>In this dissertation, the foundation of investigating a cyber-physical system was laid out. However, the social dimension which is very important and influential in designing the cyber and physical aspects was not studied. Therefore, the social aspect will be studied as a future research thrust</w:t>
      </w:r>
      <w:r w:rsidR="00A51FC8" w:rsidRPr="00C52D87">
        <w:t xml:space="preserve">. </w:t>
      </w:r>
      <w:r w:rsidR="00FA1E18" w:rsidRPr="00C52D87">
        <w:t xml:space="preserve">In </w:t>
      </w:r>
      <w:r w:rsidR="0006646D" w:rsidRPr="00C52D87">
        <w:fldChar w:fldCharType="begin"/>
      </w:r>
      <w:r w:rsidR="0006646D" w:rsidRPr="00C52D87">
        <w:instrText xml:space="preserve"> REF _Ref107490585 \h </w:instrText>
      </w:r>
      <w:r w:rsidR="004E2D62" w:rsidRPr="00C52D87">
        <w:instrText xml:space="preserve"> \* MERGEFORMAT </w:instrText>
      </w:r>
      <w:r w:rsidR="0006646D" w:rsidRPr="00C52D87">
        <w:fldChar w:fldCharType="separate"/>
      </w:r>
      <w:r w:rsidR="00951439" w:rsidRPr="00C52D87">
        <w:t xml:space="preserve">Figure </w:t>
      </w:r>
      <w:r w:rsidR="00951439">
        <w:rPr>
          <w:noProof/>
          <w:cs/>
        </w:rPr>
        <w:t>‎</w:t>
      </w:r>
      <w:r w:rsidR="00951439">
        <w:rPr>
          <w:noProof/>
        </w:rPr>
        <w:t>9.5</w:t>
      </w:r>
      <w:r w:rsidR="0006646D" w:rsidRPr="00C52D87">
        <w:fldChar w:fldCharType="end"/>
      </w:r>
      <w:r w:rsidR="00B81030" w:rsidRPr="00C52D87">
        <w:t xml:space="preserve">, </w:t>
      </w:r>
      <w:r w:rsidR="00A51FC8" w:rsidRPr="00C52D87">
        <w:t>the elements of Socio-Cyber-Physical (SCP)</w:t>
      </w:r>
      <w:r w:rsidR="00FA1E18" w:rsidRPr="00C52D87">
        <w:t xml:space="preserve"> </w:t>
      </w:r>
      <w:r w:rsidR="003F52D7" w:rsidRPr="00C52D87">
        <w:t xml:space="preserve">Systems </w:t>
      </w:r>
      <w:r w:rsidR="000763F7" w:rsidRPr="00C52D87">
        <w:t>are</w:t>
      </w:r>
      <w:r w:rsidR="00FA1E18" w:rsidRPr="00C52D87">
        <w:t xml:space="preserve"> introduced</w:t>
      </w:r>
      <w:r w:rsidR="00A51FC8" w:rsidRPr="00C52D87">
        <w:t>, where human stakeholders play a prominent role. Here, technological aspects of the systems are developed such that they support the involved human stakeholders in a sustainable way.</w:t>
      </w:r>
      <w:bookmarkEnd w:id="3896"/>
    </w:p>
    <w:bookmarkStart w:id="3897" w:name="_Toc107505665"/>
    <w:p w14:paraId="34F2F530" w14:textId="25415C87" w:rsidR="0006646D" w:rsidRPr="00C52D87" w:rsidRDefault="0006646D" w:rsidP="005F3D42">
      <w:pPr>
        <w:autoSpaceDE w:val="0"/>
        <w:autoSpaceDN w:val="0"/>
        <w:adjustRightInd w:val="0"/>
        <w:spacing w:before="0" w:after="0" w:line="480" w:lineRule="auto"/>
        <w:ind w:firstLine="0"/>
        <w:rPr>
          <w:rFonts w:asciiTheme="majorBidi" w:hAnsiTheme="majorBidi" w:cstheme="majorBidi"/>
          <w:color w:val="000000" w:themeColor="text1"/>
          <w:sz w:val="24"/>
          <w:szCs w:val="24"/>
        </w:rPr>
      </w:pPr>
      <w:r w:rsidRPr="00C52D87">
        <w:rPr>
          <w:rFonts w:asciiTheme="majorBidi" w:hAnsiTheme="majorBidi" w:cstheme="majorBidi"/>
          <w:noProof/>
          <w:color w:val="000000" w:themeColor="text1"/>
          <w:sz w:val="24"/>
          <w:szCs w:val="24"/>
        </w:rPr>
        <mc:AlternateContent>
          <mc:Choice Requires="wpg">
            <w:drawing>
              <wp:anchor distT="0" distB="0" distL="114300" distR="114300" simplePos="0" relativeHeight="251883008" behindDoc="0" locked="0" layoutInCell="1" allowOverlap="1" wp14:anchorId="77F8B0A4" wp14:editId="7DE4A820">
                <wp:simplePos x="0" y="0"/>
                <wp:positionH relativeFrom="column">
                  <wp:posOffset>1331278</wp:posOffset>
                </wp:positionH>
                <wp:positionV relativeFrom="paragraph">
                  <wp:posOffset>173038</wp:posOffset>
                </wp:positionV>
                <wp:extent cx="3415030" cy="2495550"/>
                <wp:effectExtent l="19050" t="19050" r="33020" b="19050"/>
                <wp:wrapNone/>
                <wp:docPr id="97" name="Group 97"/>
                <wp:cNvGraphicFramePr/>
                <a:graphic xmlns:a="http://schemas.openxmlformats.org/drawingml/2006/main">
                  <a:graphicData uri="http://schemas.microsoft.com/office/word/2010/wordprocessingGroup">
                    <wpg:wgp>
                      <wpg:cNvGrpSpPr/>
                      <wpg:grpSpPr>
                        <a:xfrm>
                          <a:off x="0" y="0"/>
                          <a:ext cx="3415030" cy="2495550"/>
                          <a:chOff x="0" y="0"/>
                          <a:chExt cx="3415146" cy="2495550"/>
                        </a:xfrm>
                      </wpg:grpSpPr>
                      <wpg:grpSp>
                        <wpg:cNvPr id="96" name="Group 96"/>
                        <wpg:cNvGrpSpPr/>
                        <wpg:grpSpPr>
                          <a:xfrm>
                            <a:off x="0" y="0"/>
                            <a:ext cx="3415146" cy="2495550"/>
                            <a:chOff x="0" y="0"/>
                            <a:chExt cx="3415146" cy="2495550"/>
                          </a:xfrm>
                        </wpg:grpSpPr>
                        <wpg:grpSp>
                          <wpg:cNvPr id="48" name="Group 48"/>
                          <wpg:cNvGrpSpPr/>
                          <wpg:grpSpPr>
                            <a:xfrm>
                              <a:off x="0" y="0"/>
                              <a:ext cx="3415146" cy="2495550"/>
                              <a:chOff x="0" y="0"/>
                              <a:chExt cx="3415146" cy="2495550"/>
                            </a:xfrm>
                          </wpg:grpSpPr>
                          <wpg:grpSp>
                            <wpg:cNvPr id="47" name="Group 47"/>
                            <wpg:cNvGrpSpPr/>
                            <wpg:grpSpPr>
                              <a:xfrm>
                                <a:off x="0" y="0"/>
                                <a:ext cx="3415146" cy="2495550"/>
                                <a:chOff x="0" y="0"/>
                                <a:chExt cx="3415146" cy="2495550"/>
                              </a:xfrm>
                            </wpg:grpSpPr>
                            <wps:wsp>
                              <wps:cNvPr id="39" name="Isosceles Triangle 39"/>
                              <wps:cNvSpPr/>
                              <wps:spPr>
                                <a:xfrm>
                                  <a:off x="0" y="0"/>
                                  <a:ext cx="3415146" cy="2495550"/>
                                </a:xfrm>
                                <a:prstGeom prst="triangl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 name="Straight Connector 41"/>
                              <wps:cNvCnPr/>
                              <wps:spPr>
                                <a:xfrm flipH="1">
                                  <a:off x="1712769" y="1220932"/>
                                  <a:ext cx="838027" cy="456681"/>
                                </a:xfrm>
                                <a:prstGeom prst="line">
                                  <a:avLst/>
                                </a:prstGeom>
                              </wps:spPr>
                              <wps:style>
                                <a:lnRef idx="1">
                                  <a:schemeClr val="dk1"/>
                                </a:lnRef>
                                <a:fillRef idx="0">
                                  <a:schemeClr val="dk1"/>
                                </a:fillRef>
                                <a:effectRef idx="0">
                                  <a:schemeClr val="dk1"/>
                                </a:effectRef>
                                <a:fontRef idx="minor">
                                  <a:schemeClr val="tx1"/>
                                </a:fontRef>
                              </wps:style>
                              <wps:bodyPr/>
                            </wps:wsp>
                            <wps:wsp>
                              <wps:cNvPr id="43" name="Straight Connector 43"/>
                              <wps:cNvCnPr/>
                              <wps:spPr>
                                <a:xfrm>
                                  <a:off x="929987" y="1130878"/>
                                  <a:ext cx="782782" cy="547254"/>
                                </a:xfrm>
                                <a:prstGeom prst="line">
                                  <a:avLst/>
                                </a:prstGeom>
                              </wps:spPr>
                              <wps:style>
                                <a:lnRef idx="1">
                                  <a:schemeClr val="dk1"/>
                                </a:lnRef>
                                <a:fillRef idx="0">
                                  <a:schemeClr val="dk1"/>
                                </a:fillRef>
                                <a:effectRef idx="0">
                                  <a:schemeClr val="dk1"/>
                                </a:effectRef>
                                <a:fontRef idx="minor">
                                  <a:schemeClr val="tx1"/>
                                </a:fontRef>
                              </wps:style>
                              <wps:bodyPr/>
                            </wps:wsp>
                          </wpg:grpSp>
                          <wps:wsp>
                            <wps:cNvPr id="46" name="Straight Connector 46"/>
                            <wps:cNvCnPr/>
                            <wps:spPr>
                              <a:xfrm>
                                <a:off x="1712769" y="1678132"/>
                                <a:ext cx="0" cy="817418"/>
                              </a:xfrm>
                              <a:prstGeom prst="line">
                                <a:avLst/>
                              </a:prstGeom>
                            </wps:spPr>
                            <wps:style>
                              <a:lnRef idx="1">
                                <a:schemeClr val="dk1"/>
                              </a:lnRef>
                              <a:fillRef idx="0">
                                <a:schemeClr val="dk1"/>
                              </a:fillRef>
                              <a:effectRef idx="0">
                                <a:schemeClr val="dk1"/>
                              </a:effectRef>
                              <a:fontRef idx="minor">
                                <a:schemeClr val="tx1"/>
                              </a:fontRef>
                            </wps:style>
                            <wps:bodyPr/>
                          </wps:wsp>
                        </wpg:grpSp>
                        <wps:wsp>
                          <wps:cNvPr id="217" name="Text Box 2"/>
                          <wps:cNvSpPr txBox="1">
                            <a:spLocks noChangeArrowheads="1"/>
                          </wps:cNvSpPr>
                          <wps:spPr bwMode="auto">
                            <a:xfrm>
                              <a:off x="1200150" y="618259"/>
                              <a:ext cx="1108075" cy="671830"/>
                            </a:xfrm>
                            <a:prstGeom prst="rect">
                              <a:avLst/>
                            </a:prstGeom>
                            <a:noFill/>
                            <a:ln w="9525">
                              <a:noFill/>
                              <a:miter lim="800000"/>
                              <a:headEnd/>
                              <a:tailEnd/>
                            </a:ln>
                          </wps:spPr>
                          <wps:txbx>
                            <w:txbxContent>
                              <w:p w14:paraId="565EA80F" w14:textId="18B95A40" w:rsidR="00A51FC8" w:rsidRDefault="00A51FC8" w:rsidP="00A51FC8">
                                <w:pPr>
                                  <w:snapToGrid w:val="0"/>
                                  <w:spacing w:before="0" w:after="0"/>
                                  <w:ind w:firstLine="0"/>
                                  <w:jc w:val="left"/>
                                </w:pPr>
                                <w:bookmarkStart w:id="3898" w:name="_Toc107505661"/>
                                <w:r>
                                  <w:t>Production and Supply Chain Operations</w:t>
                                </w:r>
                                <w:bookmarkEnd w:id="3898"/>
                              </w:p>
                            </w:txbxContent>
                          </wps:txbx>
                          <wps:bodyPr rot="0" vert="horz" wrap="square" lIns="91440" tIns="45720" rIns="91440" bIns="45720" anchor="t" anchorCtr="0">
                            <a:noAutofit/>
                          </wps:bodyPr>
                        </wps:wsp>
                        <wps:wsp>
                          <wps:cNvPr id="74" name="Text Box 2"/>
                          <wps:cNvSpPr txBox="1">
                            <a:spLocks noChangeArrowheads="1"/>
                          </wps:cNvSpPr>
                          <wps:spPr bwMode="auto">
                            <a:xfrm>
                              <a:off x="507423" y="1802823"/>
                              <a:ext cx="955675" cy="612140"/>
                            </a:xfrm>
                            <a:prstGeom prst="rect">
                              <a:avLst/>
                            </a:prstGeom>
                            <a:noFill/>
                            <a:ln w="9525">
                              <a:noFill/>
                              <a:miter lim="800000"/>
                              <a:headEnd/>
                              <a:tailEnd/>
                            </a:ln>
                          </wps:spPr>
                          <wps:txbx>
                            <w:txbxContent>
                              <w:p w14:paraId="61DF9D95" w14:textId="7B063918" w:rsidR="00A51FC8" w:rsidRDefault="00A51FC8" w:rsidP="00A51FC8">
                                <w:pPr>
                                  <w:snapToGrid w:val="0"/>
                                  <w:spacing w:before="0" w:after="0"/>
                                  <w:ind w:firstLine="0"/>
                                  <w:jc w:val="left"/>
                                </w:pPr>
                                <w:bookmarkStart w:id="3899" w:name="_Toc107505662"/>
                                <w:r>
                                  <w:t>Enabling Technologies and ICT</w:t>
                                </w:r>
                                <w:bookmarkEnd w:id="3899"/>
                              </w:p>
                            </w:txbxContent>
                          </wps:txbx>
                          <wps:bodyPr rot="0" vert="horz" wrap="square" lIns="91440" tIns="45720" rIns="91440" bIns="45720" anchor="t" anchorCtr="0">
                            <a:noAutofit/>
                          </wps:bodyPr>
                        </wps:wsp>
                        <wps:wsp>
                          <wps:cNvPr id="77" name="Text Box 2"/>
                          <wps:cNvSpPr txBox="1">
                            <a:spLocks noChangeArrowheads="1"/>
                          </wps:cNvSpPr>
                          <wps:spPr bwMode="auto">
                            <a:xfrm>
                              <a:off x="2093769" y="1802823"/>
                              <a:ext cx="886460" cy="601980"/>
                            </a:xfrm>
                            <a:prstGeom prst="rect">
                              <a:avLst/>
                            </a:prstGeom>
                            <a:noFill/>
                            <a:ln w="9525">
                              <a:noFill/>
                              <a:miter lim="800000"/>
                              <a:headEnd/>
                              <a:tailEnd/>
                            </a:ln>
                          </wps:spPr>
                          <wps:txbx>
                            <w:txbxContent>
                              <w:p w14:paraId="7BB0549A" w14:textId="6F5A1A41" w:rsidR="00A51FC8" w:rsidRDefault="00A51FC8" w:rsidP="00A51FC8">
                                <w:pPr>
                                  <w:snapToGrid w:val="0"/>
                                  <w:spacing w:before="0" w:after="0"/>
                                  <w:ind w:firstLine="0"/>
                                  <w:jc w:val="left"/>
                                </w:pPr>
                                <w:bookmarkStart w:id="3900" w:name="_Toc107505663"/>
                                <w:r>
                                  <w:t>Smart Planning and Control</w:t>
                                </w:r>
                                <w:bookmarkEnd w:id="3900"/>
                              </w:p>
                            </w:txbxContent>
                          </wps:txbx>
                          <wps:bodyPr rot="0" vert="horz" wrap="square" lIns="91440" tIns="45720" rIns="91440" bIns="45720" anchor="t" anchorCtr="0">
                            <a:noAutofit/>
                          </wps:bodyPr>
                        </wps:wsp>
                      </wpg:grpSp>
                      <wps:wsp>
                        <wps:cNvPr id="49" name="Oval 49"/>
                        <wps:cNvSpPr/>
                        <wps:spPr>
                          <a:xfrm>
                            <a:off x="1338695" y="1255568"/>
                            <a:ext cx="755073" cy="726498"/>
                          </a:xfrm>
                          <a:prstGeom prst="ellipse">
                            <a:avLst/>
                          </a:prstGeom>
                        </wps:spPr>
                        <wps:style>
                          <a:lnRef idx="2">
                            <a:schemeClr val="dk1"/>
                          </a:lnRef>
                          <a:fillRef idx="1">
                            <a:schemeClr val="lt1"/>
                          </a:fillRef>
                          <a:effectRef idx="0">
                            <a:schemeClr val="dk1"/>
                          </a:effectRef>
                          <a:fontRef idx="minor">
                            <a:schemeClr val="dk1"/>
                          </a:fontRef>
                        </wps:style>
                        <wps:txbx>
                          <w:txbxContent>
                            <w:p w14:paraId="3B42C897" w14:textId="241E7605" w:rsidR="00A51FC8" w:rsidRDefault="00A51FC8" w:rsidP="00A51FC8">
                              <w:pPr>
                                <w:snapToGrid w:val="0"/>
                                <w:spacing w:before="0" w:after="0"/>
                                <w:ind w:firstLine="0"/>
                                <w:jc w:val="center"/>
                              </w:pPr>
                              <w:bookmarkStart w:id="3901" w:name="_Toc107505664"/>
                              <w:r w:rsidRPr="00A51FC8">
                                <w:rPr>
                                  <w:noProof/>
                                </w:rPr>
                                <w:drawing>
                                  <wp:inline distT="0" distB="0" distL="0" distR="0" wp14:anchorId="3FA259E9" wp14:editId="42529086">
                                    <wp:extent cx="364836" cy="415158"/>
                                    <wp:effectExtent l="0" t="0" r="0" b="4445"/>
                                    <wp:docPr id="2145879949" name="Picture 2145879949"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10;&#10;Description automatically generated"/>
                                            <pic:cNvPicPr/>
                                          </pic:nvPicPr>
                                          <pic:blipFill rotWithShape="1">
                                            <a:blip r:embed="rId147"/>
                                            <a:srcRect l="25727" t="20202" r="24415" b="27908"/>
                                            <a:stretch/>
                                          </pic:blipFill>
                                          <pic:spPr bwMode="auto">
                                            <a:xfrm>
                                              <a:off x="0" y="0"/>
                                              <a:ext cx="382802" cy="435602"/>
                                            </a:xfrm>
                                            <a:prstGeom prst="rect">
                                              <a:avLst/>
                                            </a:prstGeom>
                                            <a:ln>
                                              <a:noFill/>
                                            </a:ln>
                                            <a:extLst>
                                              <a:ext uri="{53640926-AAD7-44D8-BBD7-CCE9431645EC}">
                                                <a14:shadowObscured xmlns:a14="http://schemas.microsoft.com/office/drawing/2010/main"/>
                                              </a:ext>
                                            </a:extLst>
                                          </pic:spPr>
                                        </pic:pic>
                                      </a:graphicData>
                                    </a:graphic>
                                  </wp:inline>
                                </w:drawing>
                              </w:r>
                              <w:bookmarkEnd w:id="3901"/>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7F8B0A4" id="Group 97" o:spid="_x0000_s1128" style="position:absolute;left:0;text-align:left;margin-left:104.85pt;margin-top:13.65pt;width:268.9pt;height:196.5pt;z-index:251883008" coordsize="34151,249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">
                <v:group id="Group 96" o:spid="_x0000_s1129" style="position:absolute;width:34151;height:24955" coordsize="34151,24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">
                  <v:group id="Group 48" o:spid="_x0000_s1130" style="position:absolute;width:34151;height:24955" coordsize="34151,24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">
                    <v:group id="Group 47" o:spid="_x0000_s1131" style="position:absolute;width:34151;height:24955" coordsize="34151,24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">
                      <v:shape id="Isosceles Triangle 39" o:spid="_x0000_s1132" type="#_x0000_t5" style="position:absolute;width:34151;height:249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" fillcolor="white [3201]" strokecolor="black [3200]" strokeweight="1pt"/>
                      <v:line id="Straight Connector 41" o:spid="_x0000_s1133" style="position:absolute;flip:x;visibility:visible;mso-wrap-style:square" from="17127,12209" to="25507,167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" strokecolor="black [3200]" strokeweight=".5pt">
                        <v:stroke joinstyle="miter"/>
                      </v:line>
                      <v:line id="Straight Connector 43" o:spid="_x0000_s1134" style="position:absolute;visibility:visible;mso-wrap-style:square" from="9299,11308" to="17127,167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" strokecolor="black [3200]" strokeweight=".5pt">
                        <v:stroke joinstyle="miter"/>
                      </v:line>
                    </v:group>
                    <v:line id="Straight Connector 46" o:spid="_x0000_s1135" style="position:absolute;visibility:visible;mso-wrap-style:square" from="17127,16781" to="17127,249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" strokecolor="black [3200]" strokeweight=".5pt">
                      <v:stroke joinstyle="miter"/>
                    </v:line>
                  </v:group>
                  <v:shape id="_x0000_s1136" type="#_x0000_t202" style="position:absolute;left:12001;top:6182;width:11081;height:6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" filled="f" stroked="f">
                    <v:textbox>
                      <w:txbxContent>
                        <w:p w14:paraId="565EA80F" w14:textId="18B95A40" w:rsidR="00A51FC8" w:rsidRDefault="00A51FC8" w:rsidP="00A51FC8">
                          <w:pPr>
                            <w:snapToGrid w:val="0"/>
                            <w:spacing w:before="0" w:after="0"/>
                            <w:ind w:firstLine="0"/>
                            <w:jc w:val="left"/>
                          </w:pPr>
                          <w:bookmarkStart w:id="3936" w:name="_Toc107505661"/>
                          <w:r>
                            <w:t>Production and Supply Chain Operations</w:t>
                          </w:r>
                          <w:bookmarkEnd w:id="3936"/>
                        </w:p>
                      </w:txbxContent>
                    </v:textbox>
                  </v:shape>
                  <v:shape id="_x0000_s1137" type="#_x0000_t202" style="position:absolute;left:5074;top:18028;width:9556;height:61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" filled="f" stroked="f">
                    <v:textbox>
                      <w:txbxContent>
                        <w:p w14:paraId="61DF9D95" w14:textId="7B063918" w:rsidR="00A51FC8" w:rsidRDefault="00A51FC8" w:rsidP="00A51FC8">
                          <w:pPr>
                            <w:snapToGrid w:val="0"/>
                            <w:spacing w:before="0" w:after="0"/>
                            <w:ind w:firstLine="0"/>
                            <w:jc w:val="left"/>
                          </w:pPr>
                          <w:bookmarkStart w:id="3937" w:name="_Toc107505662"/>
                          <w:r>
                            <w:t>Enabling Technologies and ICT</w:t>
                          </w:r>
                          <w:bookmarkEnd w:id="3937"/>
                        </w:p>
                      </w:txbxContent>
                    </v:textbox>
                  </v:shape>
                  <v:shape id="_x0000_s1138" type="#_x0000_t202" style="position:absolute;left:20937;top:18028;width:8865;height:60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" filled="f" stroked="f">
                    <v:textbox>
                      <w:txbxContent>
                        <w:p w14:paraId="7BB0549A" w14:textId="6F5A1A41" w:rsidR="00A51FC8" w:rsidRDefault="00A51FC8" w:rsidP="00A51FC8">
                          <w:pPr>
                            <w:snapToGrid w:val="0"/>
                            <w:spacing w:before="0" w:after="0"/>
                            <w:ind w:firstLine="0"/>
                            <w:jc w:val="left"/>
                          </w:pPr>
                          <w:bookmarkStart w:id="3938" w:name="_Toc107505663"/>
                          <w:r>
                            <w:t>Smart Planning and Control</w:t>
                          </w:r>
                          <w:bookmarkEnd w:id="3938"/>
                        </w:p>
                      </w:txbxContent>
                    </v:textbox>
                  </v:shape>
                </v:group>
                <v:oval id="Oval 49" o:spid="_x0000_s1139" style="position:absolute;left:13386;top:12555;width:7551;height:72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" fillcolor="white [3201]" strokecolor="black [3200]" strokeweight="1pt">
                  <v:stroke joinstyle="miter"/>
                  <v:textbox>
                    <w:txbxContent>
                      <w:p w14:paraId="3B42C897" w14:textId="241E7605" w:rsidR="00A51FC8" w:rsidRDefault="00A51FC8" w:rsidP="00A51FC8">
                        <w:pPr>
                          <w:snapToGrid w:val="0"/>
                          <w:spacing w:before="0" w:after="0"/>
                          <w:ind w:firstLine="0"/>
                          <w:jc w:val="center"/>
                        </w:pPr>
                        <w:bookmarkStart w:id="3939" w:name="_Toc107505664"/>
                        <w:r w:rsidRPr="00A51FC8">
                          <w:rPr>
                            <w:noProof/>
                          </w:rPr>
                          <w:drawing>
                            <wp:inline distT="0" distB="0" distL="0" distR="0" wp14:anchorId="3FA259E9" wp14:editId="42529086">
                              <wp:extent cx="364836" cy="415158"/>
                              <wp:effectExtent l="0" t="0" r="0" b="4445"/>
                              <wp:docPr id="2145879949" name="Picture 2145879949"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10;&#10;Description automatically generated"/>
                                      <pic:cNvPicPr/>
                                    </pic:nvPicPr>
                                    <pic:blipFill rotWithShape="1">
                                      <a:blip r:embed="rId148"/>
                                      <a:srcRect l="25727" t="20202" r="24415" b="27908"/>
                                      <a:stretch/>
                                    </pic:blipFill>
                                    <pic:spPr bwMode="auto">
                                      <a:xfrm>
                                        <a:off x="0" y="0"/>
                                        <a:ext cx="382802" cy="435602"/>
                                      </a:xfrm>
                                      <a:prstGeom prst="rect">
                                        <a:avLst/>
                                      </a:prstGeom>
                                      <a:ln>
                                        <a:noFill/>
                                      </a:ln>
                                      <a:extLst>
                                        <a:ext uri="{53640926-AAD7-44D8-BBD7-CCE9431645EC}">
                                          <a14:shadowObscured xmlns:a14="http://schemas.microsoft.com/office/drawing/2010/main"/>
                                        </a:ext>
                                      </a:extLst>
                                    </pic:spPr>
                                  </pic:pic>
                                </a:graphicData>
                              </a:graphic>
                            </wp:inline>
                          </w:drawing>
                        </w:r>
                        <w:bookmarkEnd w:id="3939"/>
                      </w:p>
                    </w:txbxContent>
                  </v:textbox>
                </v:oval>
              </v:group>
            </w:pict>
          </mc:Fallback>
        </mc:AlternateContent>
      </w:r>
      <w:bookmarkEnd w:id="3897"/>
    </w:p>
    <w:p w14:paraId="7D42C11D" w14:textId="68359F35" w:rsidR="00A51FC8" w:rsidRPr="00C52D87" w:rsidRDefault="00A51FC8" w:rsidP="005F3D42">
      <w:pPr>
        <w:autoSpaceDE w:val="0"/>
        <w:autoSpaceDN w:val="0"/>
        <w:adjustRightInd w:val="0"/>
        <w:spacing w:before="0" w:after="0" w:line="480" w:lineRule="auto"/>
        <w:ind w:firstLine="0"/>
        <w:rPr>
          <w:rFonts w:asciiTheme="majorBidi" w:hAnsiTheme="majorBidi" w:cstheme="majorBidi"/>
          <w:color w:val="000000" w:themeColor="text1"/>
          <w:sz w:val="24"/>
          <w:szCs w:val="24"/>
        </w:rPr>
      </w:pPr>
    </w:p>
    <w:p w14:paraId="2494E399" w14:textId="6C2B6F21" w:rsidR="00A51FC8" w:rsidRPr="00C52D87" w:rsidRDefault="00A51FC8" w:rsidP="005F3D42">
      <w:pPr>
        <w:autoSpaceDE w:val="0"/>
        <w:autoSpaceDN w:val="0"/>
        <w:adjustRightInd w:val="0"/>
        <w:spacing w:before="0" w:after="0" w:line="480" w:lineRule="auto"/>
        <w:ind w:firstLine="0"/>
        <w:rPr>
          <w:rFonts w:asciiTheme="majorBidi" w:hAnsiTheme="majorBidi" w:cstheme="majorBidi"/>
          <w:color w:val="000000" w:themeColor="text1"/>
          <w:sz w:val="24"/>
          <w:szCs w:val="24"/>
        </w:rPr>
      </w:pPr>
    </w:p>
    <w:p w14:paraId="4637FD05" w14:textId="7D18F6EC" w:rsidR="00A51FC8" w:rsidRPr="00C52D87" w:rsidRDefault="00A51FC8" w:rsidP="005F3D42">
      <w:pPr>
        <w:autoSpaceDE w:val="0"/>
        <w:autoSpaceDN w:val="0"/>
        <w:adjustRightInd w:val="0"/>
        <w:spacing w:before="0" w:after="0" w:line="480" w:lineRule="auto"/>
        <w:ind w:firstLine="0"/>
        <w:rPr>
          <w:rFonts w:asciiTheme="majorBidi" w:hAnsiTheme="majorBidi" w:cstheme="majorBidi"/>
          <w:color w:val="000000" w:themeColor="text1"/>
          <w:sz w:val="24"/>
          <w:szCs w:val="24"/>
        </w:rPr>
      </w:pPr>
    </w:p>
    <w:p w14:paraId="309C20E9" w14:textId="69633E12" w:rsidR="00A51FC8" w:rsidRPr="00C52D87" w:rsidRDefault="00A51FC8" w:rsidP="005F3D42">
      <w:pPr>
        <w:autoSpaceDE w:val="0"/>
        <w:autoSpaceDN w:val="0"/>
        <w:adjustRightInd w:val="0"/>
        <w:spacing w:before="0" w:after="0" w:line="480" w:lineRule="auto"/>
        <w:ind w:firstLine="0"/>
        <w:rPr>
          <w:rFonts w:asciiTheme="majorBidi" w:hAnsiTheme="majorBidi" w:cstheme="majorBidi"/>
          <w:color w:val="000000" w:themeColor="text1"/>
          <w:sz w:val="24"/>
          <w:szCs w:val="24"/>
        </w:rPr>
      </w:pPr>
    </w:p>
    <w:p w14:paraId="5C546DEE" w14:textId="11B9FEAF" w:rsidR="00A51FC8" w:rsidRPr="00C52D87" w:rsidRDefault="00A51FC8" w:rsidP="005F3D42">
      <w:pPr>
        <w:autoSpaceDE w:val="0"/>
        <w:autoSpaceDN w:val="0"/>
        <w:adjustRightInd w:val="0"/>
        <w:spacing w:before="0" w:after="0" w:line="480" w:lineRule="auto"/>
        <w:ind w:firstLine="0"/>
        <w:rPr>
          <w:rFonts w:asciiTheme="majorBidi" w:hAnsiTheme="majorBidi" w:cstheme="majorBidi"/>
          <w:color w:val="000000" w:themeColor="text1"/>
          <w:sz w:val="24"/>
          <w:szCs w:val="24"/>
        </w:rPr>
      </w:pPr>
    </w:p>
    <w:p w14:paraId="5820C177" w14:textId="0A0FE178" w:rsidR="00A51FC8" w:rsidRPr="00C52D87" w:rsidRDefault="00A51FC8" w:rsidP="005F3D42">
      <w:pPr>
        <w:autoSpaceDE w:val="0"/>
        <w:autoSpaceDN w:val="0"/>
        <w:adjustRightInd w:val="0"/>
        <w:spacing w:before="0" w:after="0" w:line="480" w:lineRule="auto"/>
        <w:ind w:firstLine="0"/>
        <w:rPr>
          <w:rFonts w:asciiTheme="majorBidi" w:hAnsiTheme="majorBidi" w:cstheme="majorBidi"/>
          <w:color w:val="000000" w:themeColor="text1"/>
          <w:sz w:val="24"/>
          <w:szCs w:val="24"/>
        </w:rPr>
      </w:pPr>
    </w:p>
    <w:p w14:paraId="66D02D41" w14:textId="5C78C9C8" w:rsidR="00A51FC8" w:rsidRPr="00C52D87" w:rsidRDefault="00A51FC8" w:rsidP="005F3D42">
      <w:pPr>
        <w:autoSpaceDE w:val="0"/>
        <w:autoSpaceDN w:val="0"/>
        <w:adjustRightInd w:val="0"/>
        <w:spacing w:before="0" w:after="0" w:line="480" w:lineRule="auto"/>
        <w:ind w:firstLine="0"/>
        <w:rPr>
          <w:rFonts w:asciiTheme="majorBidi" w:hAnsiTheme="majorBidi" w:cstheme="majorBidi"/>
          <w:color w:val="000000" w:themeColor="text1"/>
          <w:sz w:val="24"/>
          <w:szCs w:val="24"/>
        </w:rPr>
      </w:pPr>
    </w:p>
    <w:p w14:paraId="65C6B74D" w14:textId="0D00D3D1" w:rsidR="0006646D" w:rsidRPr="00C52D87" w:rsidRDefault="0006646D" w:rsidP="006A36A5">
      <w:pPr>
        <w:pStyle w:val="Caption"/>
        <w:spacing w:after="360"/>
        <w:rPr>
          <w:noProof/>
        </w:rPr>
      </w:pPr>
      <w:bookmarkStart w:id="3902" w:name="_Ref107490585"/>
      <w:bookmarkStart w:id="3903" w:name="_Toc109850600"/>
      <w:r w:rsidRPr="00C52D87">
        <w:t xml:space="preserve">Figure </w:t>
      </w:r>
      <w:fldSimple w:instr=" STYLEREF 4 \s ">
        <w:r w:rsidR="00951439">
          <w:rPr>
            <w:noProof/>
            <w:cs/>
          </w:rPr>
          <w:t>‎</w:t>
        </w:r>
        <w:r w:rsidR="00951439">
          <w:rPr>
            <w:noProof/>
          </w:rPr>
          <w:t>9</w:t>
        </w:r>
      </w:fldSimple>
      <w:r w:rsidR="003419F7">
        <w:t>.</w:t>
      </w:r>
      <w:fldSimple w:instr=" SEQ Figure \* ARABIC \s 4 ">
        <w:r w:rsidR="00951439">
          <w:rPr>
            <w:noProof/>
          </w:rPr>
          <w:t>5</w:t>
        </w:r>
      </w:fldSimple>
      <w:bookmarkEnd w:id="3902"/>
      <w:r w:rsidRPr="00C52D87">
        <w:t xml:space="preserve">. Components of a </w:t>
      </w:r>
      <w:r w:rsidR="00FA5F1C" w:rsidRPr="00C52D87">
        <w:t>socio-cyber-physical system</w:t>
      </w:r>
      <w:r w:rsidR="006A36A5">
        <w:t>.</w:t>
      </w:r>
      <w:bookmarkEnd w:id="3903"/>
    </w:p>
    <w:p w14:paraId="2E396DCF" w14:textId="28048B55" w:rsidR="00D87CD0" w:rsidRDefault="004A0372" w:rsidP="00C7537A">
      <w:pPr>
        <w:pStyle w:val="BodyText"/>
      </w:pPr>
      <w:bookmarkStart w:id="3904" w:name="_Toc107505666"/>
      <w:r w:rsidRPr="00C52D87">
        <w:t xml:space="preserve">Global production networks and hence linked Socio-Cyber-Physical Systems involve the interaction of individual decision-makers from different contexts, acting in interdependent organizations. The competitiveness of the resulting production network depends on the capability to bridge technical differences as well as the introduced context-dependent behavioral differences between human stakeholders. Here, managing existing social idiosyncrasies of linked SCP is critical for sustainable, accountable, and competitive production networks. </w:t>
      </w:r>
      <w:r w:rsidR="00D83BEB" w:rsidRPr="00C52D87">
        <w:fldChar w:fldCharType="begin"/>
      </w:r>
      <w:r w:rsidR="00D83BEB" w:rsidRPr="00C52D87">
        <w:instrText xml:space="preserve"> REF _Ref107490692 \h </w:instrText>
      </w:r>
      <w:r w:rsidR="004E2D62" w:rsidRPr="00C52D87">
        <w:instrText xml:space="preserve"> \* MERGEFORMAT </w:instrText>
      </w:r>
      <w:r w:rsidR="00D83BEB" w:rsidRPr="00C52D87">
        <w:fldChar w:fldCharType="separate"/>
      </w:r>
      <w:r w:rsidR="00951439" w:rsidRPr="00C52D87">
        <w:t xml:space="preserve">Figure </w:t>
      </w:r>
      <w:r w:rsidR="00951439">
        <w:rPr>
          <w:noProof/>
          <w:cs/>
        </w:rPr>
        <w:t>‎</w:t>
      </w:r>
      <w:r w:rsidR="00951439">
        <w:rPr>
          <w:noProof/>
        </w:rPr>
        <w:t>9.6</w:t>
      </w:r>
      <w:r w:rsidR="00D83BEB" w:rsidRPr="00C52D87">
        <w:fldChar w:fldCharType="end"/>
      </w:r>
      <w:r w:rsidRPr="00C52D87">
        <w:t xml:space="preserve"> shows a network of linked SCP, where each system involves local human stakeholders.</w:t>
      </w:r>
      <w:bookmarkEnd w:id="3904"/>
    </w:p>
    <w:bookmarkStart w:id="3905" w:name="_Toc107505668"/>
    <w:p w14:paraId="2813D7E2" w14:textId="3D6F1924" w:rsidR="006A36A5" w:rsidRPr="00C52D87" w:rsidRDefault="008737FC" w:rsidP="00C7537A">
      <w:pPr>
        <w:pStyle w:val="BodyText"/>
      </w:pPr>
      <w:r w:rsidRPr="00C52D87">
        <w:rPr>
          <w:noProof/>
          <w:color w:val="000000" w:themeColor="text1"/>
        </w:rPr>
        <mc:AlternateContent>
          <mc:Choice Requires="wpg">
            <w:drawing>
              <wp:anchor distT="0" distB="0" distL="114300" distR="114300" simplePos="0" relativeHeight="252397056" behindDoc="0" locked="0" layoutInCell="1" allowOverlap="1" wp14:anchorId="6A24430E" wp14:editId="0C2D6D25">
                <wp:simplePos x="0" y="0"/>
                <wp:positionH relativeFrom="column">
                  <wp:posOffset>0</wp:posOffset>
                </wp:positionH>
                <wp:positionV relativeFrom="paragraph">
                  <wp:posOffset>0</wp:posOffset>
                </wp:positionV>
                <wp:extent cx="5898938" cy="2683934"/>
                <wp:effectExtent l="0" t="0" r="26035" b="21590"/>
                <wp:wrapNone/>
                <wp:docPr id="199" name="Group 199"/>
                <wp:cNvGraphicFramePr/>
                <a:graphic xmlns:a="http://schemas.openxmlformats.org/drawingml/2006/main">
                  <a:graphicData uri="http://schemas.microsoft.com/office/word/2010/wordprocessingGroup">
                    <wpg:wgp>
                      <wpg:cNvGrpSpPr/>
                      <wpg:grpSpPr>
                        <a:xfrm>
                          <a:off x="0" y="0"/>
                          <a:ext cx="5898938" cy="2683934"/>
                          <a:chOff x="296309" y="0"/>
                          <a:chExt cx="5654193" cy="2403118"/>
                        </a:xfrm>
                      </wpg:grpSpPr>
                      <wps:wsp>
                        <wps:cNvPr id="98" name="Rectangle: Rounded Corners 98"/>
                        <wps:cNvSpPr/>
                        <wps:spPr>
                          <a:xfrm>
                            <a:off x="296309" y="748019"/>
                            <a:ext cx="3713979" cy="1655099"/>
                          </a:xfrm>
                          <a:prstGeom prst="roundRect">
                            <a:avLst/>
                          </a:prstGeom>
                        </wps:spPr>
                        <wps:style>
                          <a:lnRef idx="2">
                            <a:schemeClr val="dk1"/>
                          </a:lnRef>
                          <a:fillRef idx="1">
                            <a:schemeClr val="lt1"/>
                          </a:fillRef>
                          <a:effectRef idx="0">
                            <a:schemeClr val="dk1"/>
                          </a:effectRef>
                          <a:fontRef idx="minor">
                            <a:schemeClr val="dk1"/>
                          </a:fontRef>
                        </wps:style>
                        <wps:txbx>
                          <w:txbxContent>
                            <w:p w14:paraId="74DB4BE5" w14:textId="77777777" w:rsidR="008737FC" w:rsidRPr="00951FAC" w:rsidRDefault="008737FC" w:rsidP="008737FC">
                              <w:pPr>
                                <w:snapToGrid w:val="0"/>
                                <w:spacing w:before="0" w:after="0"/>
                                <w:ind w:firstLine="0"/>
                                <w:jc w:val="left"/>
                                <w:rPr>
                                  <w:b/>
                                  <w:bCs/>
                                </w:rPr>
                              </w:pPr>
                              <w:bookmarkStart w:id="3906" w:name="_Toc107505667"/>
                              <w:r w:rsidRPr="00951FAC">
                                <w:rPr>
                                  <w:b/>
                                  <w:bCs/>
                                </w:rPr>
                                <w:t>Context</w:t>
                              </w:r>
                              <w:bookmarkEnd w:id="3906"/>
                            </w:p>
                            <w:p w14:paraId="1BFB7B91" w14:textId="77777777" w:rsidR="008737FC" w:rsidRDefault="008737FC" w:rsidP="008737FC">
                              <w:pPr>
                                <w:pStyle w:val="ListParagraph"/>
                                <w:numPr>
                                  <w:ilvl w:val="0"/>
                                  <w:numId w:val="23"/>
                                </w:numPr>
                                <w:snapToGrid w:val="0"/>
                                <w:spacing w:before="0" w:after="0"/>
                                <w:ind w:left="450"/>
                                <w:jc w:val="left"/>
                              </w:pPr>
                              <w:r>
                                <w:t>Culture</w:t>
                              </w:r>
                            </w:p>
                            <w:p w14:paraId="19C02865" w14:textId="77777777" w:rsidR="008737FC" w:rsidRDefault="008737FC" w:rsidP="008737FC">
                              <w:pPr>
                                <w:pStyle w:val="ListParagraph"/>
                                <w:numPr>
                                  <w:ilvl w:val="0"/>
                                  <w:numId w:val="23"/>
                                </w:numPr>
                                <w:snapToGrid w:val="0"/>
                                <w:spacing w:before="0" w:after="0"/>
                                <w:ind w:left="450"/>
                                <w:jc w:val="left"/>
                              </w:pPr>
                              <w:r>
                                <w:t>Administrative scenario</w:t>
                              </w:r>
                            </w:p>
                            <w:p w14:paraId="7BDA5F70" w14:textId="77777777" w:rsidR="008737FC" w:rsidRDefault="008737FC" w:rsidP="008737FC">
                              <w:pPr>
                                <w:pStyle w:val="ListParagraph"/>
                                <w:numPr>
                                  <w:ilvl w:val="0"/>
                                  <w:numId w:val="23"/>
                                </w:numPr>
                                <w:snapToGrid w:val="0"/>
                                <w:spacing w:before="0" w:after="0"/>
                                <w:ind w:left="450"/>
                                <w:jc w:val="left"/>
                              </w:pPr>
                              <w:r>
                                <w:t>Geographic position</w:t>
                              </w:r>
                            </w:p>
                            <w:p w14:paraId="038C4719" w14:textId="77777777" w:rsidR="008737FC" w:rsidRDefault="008737FC" w:rsidP="008737FC">
                              <w:pPr>
                                <w:pStyle w:val="ListParagraph"/>
                                <w:numPr>
                                  <w:ilvl w:val="0"/>
                                  <w:numId w:val="23"/>
                                </w:numPr>
                                <w:snapToGrid w:val="0"/>
                                <w:spacing w:before="0" w:after="0"/>
                                <w:ind w:left="450"/>
                                <w:jc w:val="left"/>
                              </w:pPr>
                              <w:r>
                                <w:t>Economic situation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9" name="Rectangle: Rounded Corners 99"/>
                        <wps:cNvSpPr/>
                        <wps:spPr>
                          <a:xfrm>
                            <a:off x="1995055" y="1475509"/>
                            <a:ext cx="1925724" cy="837565"/>
                          </a:xfrm>
                          <a:prstGeom prst="roundRect">
                            <a:avLst/>
                          </a:prstGeom>
                        </wps:spPr>
                        <wps:style>
                          <a:lnRef idx="2">
                            <a:schemeClr val="dk1"/>
                          </a:lnRef>
                          <a:fillRef idx="1">
                            <a:schemeClr val="lt1"/>
                          </a:fillRef>
                          <a:effectRef idx="0">
                            <a:schemeClr val="dk1"/>
                          </a:effectRef>
                          <a:fontRef idx="minor">
                            <a:schemeClr val="dk1"/>
                          </a:fontRef>
                        </wps:style>
                        <wps:txbx>
                          <w:txbxContent>
                            <w:p w14:paraId="379043DA" w14:textId="77777777" w:rsidR="008737FC" w:rsidRPr="00951FAC" w:rsidRDefault="008737FC" w:rsidP="008737FC">
                              <w:pPr>
                                <w:snapToGrid w:val="0"/>
                                <w:spacing w:before="0" w:after="0"/>
                                <w:ind w:firstLine="0"/>
                                <w:jc w:val="left"/>
                                <w:rPr>
                                  <w:b/>
                                  <w:bCs/>
                                </w:rPr>
                              </w:pPr>
                              <w:bookmarkStart w:id="3907" w:name="_Toc107505669"/>
                              <w:r>
                                <w:rPr>
                                  <w:b/>
                                  <w:bCs/>
                                </w:rPr>
                                <w:t>Organization</w:t>
                              </w:r>
                              <w:bookmarkEnd w:id="3907"/>
                            </w:p>
                            <w:p w14:paraId="3487DDC2" w14:textId="77777777" w:rsidR="008737FC" w:rsidRDefault="008737FC" w:rsidP="008737FC">
                              <w:pPr>
                                <w:pStyle w:val="ListParagraph"/>
                                <w:numPr>
                                  <w:ilvl w:val="0"/>
                                  <w:numId w:val="23"/>
                                </w:numPr>
                                <w:snapToGrid w:val="0"/>
                                <w:spacing w:before="0" w:after="0"/>
                                <w:ind w:left="450"/>
                                <w:jc w:val="left"/>
                              </w:pPr>
                              <w:r>
                                <w:t>Procedures</w:t>
                              </w:r>
                            </w:p>
                            <w:p w14:paraId="5B5333F7" w14:textId="77777777" w:rsidR="008737FC" w:rsidRDefault="008737FC" w:rsidP="008737FC">
                              <w:pPr>
                                <w:pStyle w:val="ListParagraph"/>
                                <w:numPr>
                                  <w:ilvl w:val="0"/>
                                  <w:numId w:val="23"/>
                                </w:numPr>
                                <w:snapToGrid w:val="0"/>
                                <w:spacing w:before="0" w:after="0"/>
                                <w:ind w:left="450"/>
                                <w:jc w:val="left"/>
                              </w:pPr>
                              <w:r>
                                <w:t>Practices</w:t>
                              </w:r>
                            </w:p>
                            <w:p w14:paraId="21FD786D" w14:textId="77777777" w:rsidR="008737FC" w:rsidRDefault="008737FC" w:rsidP="008737FC">
                              <w:pPr>
                                <w:pStyle w:val="ListParagraph"/>
                                <w:numPr>
                                  <w:ilvl w:val="0"/>
                                  <w:numId w:val="23"/>
                                </w:numPr>
                                <w:snapToGrid w:val="0"/>
                                <w:spacing w:before="0" w:after="0"/>
                                <w:ind w:left="450"/>
                                <w:jc w:val="left"/>
                              </w:pPr>
                              <w:r>
                                <w:t>Culture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198" name="Group 198"/>
                        <wpg:cNvGrpSpPr/>
                        <wpg:grpSpPr>
                          <a:xfrm>
                            <a:off x="2126673" y="0"/>
                            <a:ext cx="3823829" cy="2264352"/>
                            <a:chOff x="0" y="0"/>
                            <a:chExt cx="3823829" cy="2264352"/>
                          </a:xfrm>
                        </wpg:grpSpPr>
                        <wps:wsp>
                          <wps:cNvPr id="104" name="Oval 104"/>
                          <wps:cNvSpPr/>
                          <wps:spPr>
                            <a:xfrm>
                              <a:off x="3068782" y="1537854"/>
                              <a:ext cx="755047" cy="726498"/>
                            </a:xfrm>
                            <a:prstGeom prst="ellipse">
                              <a:avLst/>
                            </a:prstGeom>
                          </wps:spPr>
                          <wps:style>
                            <a:lnRef idx="2">
                              <a:schemeClr val="dk1"/>
                            </a:lnRef>
                            <a:fillRef idx="1">
                              <a:schemeClr val="lt1"/>
                            </a:fillRef>
                            <a:effectRef idx="0">
                              <a:schemeClr val="dk1"/>
                            </a:effectRef>
                            <a:fontRef idx="minor">
                              <a:schemeClr val="dk1"/>
                            </a:fontRef>
                          </wps:style>
                          <wps:txbx>
                            <w:txbxContent>
                              <w:p w14:paraId="22D9EA89" w14:textId="77777777" w:rsidR="008737FC" w:rsidRDefault="008737FC" w:rsidP="008737FC">
                                <w:pPr>
                                  <w:snapToGrid w:val="0"/>
                                  <w:spacing w:before="0" w:after="0"/>
                                  <w:ind w:firstLine="0"/>
                                  <w:jc w:val="center"/>
                                </w:pPr>
                                <w:bookmarkStart w:id="3908" w:name="_Toc107505670"/>
                                <w:r w:rsidRPr="00A51FC8">
                                  <w:rPr>
                                    <w:noProof/>
                                  </w:rPr>
                                  <w:drawing>
                                    <wp:inline distT="0" distB="0" distL="0" distR="0" wp14:anchorId="3B6918AD" wp14:editId="49E48A60">
                                      <wp:extent cx="364836" cy="415158"/>
                                      <wp:effectExtent l="0" t="0" r="0" b="4445"/>
                                      <wp:docPr id="2145879950" name="Picture 2145879950"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10;&#10;Description automatically generated"/>
                                              <pic:cNvPicPr/>
                                            </pic:nvPicPr>
                                            <pic:blipFill rotWithShape="1">
                                              <a:blip r:embed="rId147"/>
                                              <a:srcRect l="25727" t="20202" r="24415" b="27908"/>
                                              <a:stretch/>
                                            </pic:blipFill>
                                            <pic:spPr bwMode="auto">
                                              <a:xfrm>
                                                <a:off x="0" y="0"/>
                                                <a:ext cx="382802" cy="435602"/>
                                              </a:xfrm>
                                              <a:prstGeom prst="rect">
                                                <a:avLst/>
                                              </a:prstGeom>
                                              <a:ln>
                                                <a:noFill/>
                                              </a:ln>
                                              <a:extLst>
                                                <a:ext uri="{53640926-AAD7-44D8-BBD7-CCE9431645EC}">
                                                  <a14:shadowObscured xmlns:a14="http://schemas.microsoft.com/office/drawing/2010/main"/>
                                                </a:ext>
                                              </a:extLst>
                                            </pic:spPr>
                                          </pic:pic>
                                        </a:graphicData>
                                      </a:graphic>
                                    </wp:inline>
                                  </w:drawing>
                                </w:r>
                                <w:bookmarkEnd w:id="3908"/>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6" name="Oval 106"/>
                          <wps:cNvSpPr/>
                          <wps:spPr>
                            <a:xfrm>
                              <a:off x="2410691" y="1274618"/>
                              <a:ext cx="422044" cy="400223"/>
                            </a:xfrm>
                            <a:prstGeom prst="ellipse">
                              <a:avLst/>
                            </a:prstGeom>
                          </wps:spPr>
                          <wps:style>
                            <a:lnRef idx="2">
                              <a:schemeClr val="dk1"/>
                            </a:lnRef>
                            <a:fillRef idx="1">
                              <a:schemeClr val="lt1"/>
                            </a:fillRef>
                            <a:effectRef idx="0">
                              <a:schemeClr val="dk1"/>
                            </a:effectRef>
                            <a:fontRef idx="minor">
                              <a:schemeClr val="dk1"/>
                            </a:fontRef>
                          </wps:style>
                          <wps:txbx>
                            <w:txbxContent>
                              <w:p w14:paraId="5F9D636F" w14:textId="77777777" w:rsidR="008737FC" w:rsidRDefault="008737FC" w:rsidP="008737FC">
                                <w:pPr>
                                  <w:snapToGrid w:val="0"/>
                                  <w:spacing w:before="0" w:after="0"/>
                                  <w:ind w:firstLine="0"/>
                                  <w:jc w:val="center"/>
                                </w:pPr>
                                <w:bookmarkStart w:id="3909" w:name="_Toc107505671"/>
                                <w:r w:rsidRPr="00A51FC8">
                                  <w:rPr>
                                    <w:noProof/>
                                  </w:rPr>
                                  <w:drawing>
                                    <wp:inline distT="0" distB="0" distL="0" distR="0" wp14:anchorId="782E14AB" wp14:editId="1ADBC9F4">
                                      <wp:extent cx="123882" cy="140970"/>
                                      <wp:effectExtent l="0" t="0" r="9525" b="0"/>
                                      <wp:docPr id="2145879951" name="Picture 214587995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10;&#10;Description automatically generated"/>
                                              <pic:cNvPicPr/>
                                            </pic:nvPicPr>
                                            <pic:blipFill rotWithShape="1">
                                              <a:blip r:embed="rId147"/>
                                              <a:srcRect l="25727" t="20202" r="24415" b="27908"/>
                                              <a:stretch/>
                                            </pic:blipFill>
                                            <pic:spPr bwMode="auto">
                                              <a:xfrm>
                                                <a:off x="0" y="0"/>
                                                <a:ext cx="141304" cy="160795"/>
                                              </a:xfrm>
                                              <a:prstGeom prst="rect">
                                                <a:avLst/>
                                              </a:prstGeom>
                                              <a:ln>
                                                <a:noFill/>
                                              </a:ln>
                                              <a:extLst>
                                                <a:ext uri="{53640926-AAD7-44D8-BBD7-CCE9431645EC}">
                                                  <a14:shadowObscured xmlns:a14="http://schemas.microsoft.com/office/drawing/2010/main"/>
                                                </a:ext>
                                              </a:extLst>
                                            </pic:spPr>
                                          </pic:pic>
                                        </a:graphicData>
                                      </a:graphic>
                                    </wp:inline>
                                  </w:drawing>
                                </w:r>
                                <w:bookmarkEnd w:id="3909"/>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8" name="Oval 108"/>
                          <wps:cNvSpPr/>
                          <wps:spPr>
                            <a:xfrm>
                              <a:off x="2833255" y="803563"/>
                              <a:ext cx="422044" cy="400223"/>
                            </a:xfrm>
                            <a:prstGeom prst="ellipse">
                              <a:avLst/>
                            </a:prstGeom>
                          </wps:spPr>
                          <wps:style>
                            <a:lnRef idx="2">
                              <a:schemeClr val="dk1"/>
                            </a:lnRef>
                            <a:fillRef idx="1">
                              <a:schemeClr val="lt1"/>
                            </a:fillRef>
                            <a:effectRef idx="0">
                              <a:schemeClr val="dk1"/>
                            </a:effectRef>
                            <a:fontRef idx="minor">
                              <a:schemeClr val="dk1"/>
                            </a:fontRef>
                          </wps:style>
                          <wps:txbx>
                            <w:txbxContent>
                              <w:p w14:paraId="7CDF436B" w14:textId="77777777" w:rsidR="008737FC" w:rsidRDefault="008737FC" w:rsidP="008737FC">
                                <w:pPr>
                                  <w:snapToGrid w:val="0"/>
                                  <w:spacing w:before="0" w:after="0"/>
                                  <w:ind w:firstLine="0"/>
                                  <w:jc w:val="center"/>
                                </w:pPr>
                                <w:bookmarkStart w:id="3910" w:name="_Toc107505672"/>
                                <w:r w:rsidRPr="00A51FC8">
                                  <w:rPr>
                                    <w:noProof/>
                                  </w:rPr>
                                  <w:drawing>
                                    <wp:inline distT="0" distB="0" distL="0" distR="0" wp14:anchorId="209AABE4" wp14:editId="68C10984">
                                      <wp:extent cx="123882" cy="140970"/>
                                      <wp:effectExtent l="0" t="0" r="9525" b="0"/>
                                      <wp:docPr id="2145879952" name="Picture 214587995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10;&#10;Description automatically generated"/>
                                              <pic:cNvPicPr/>
                                            </pic:nvPicPr>
                                            <pic:blipFill rotWithShape="1">
                                              <a:blip r:embed="rId147"/>
                                              <a:srcRect l="25727" t="20202" r="24415" b="27908"/>
                                              <a:stretch/>
                                            </pic:blipFill>
                                            <pic:spPr bwMode="auto">
                                              <a:xfrm>
                                                <a:off x="0" y="0"/>
                                                <a:ext cx="141304" cy="160795"/>
                                              </a:xfrm>
                                              <a:prstGeom prst="rect">
                                                <a:avLst/>
                                              </a:prstGeom>
                                              <a:ln>
                                                <a:noFill/>
                                              </a:ln>
                                              <a:extLst>
                                                <a:ext uri="{53640926-AAD7-44D8-BBD7-CCE9431645EC}">
                                                  <a14:shadowObscured xmlns:a14="http://schemas.microsoft.com/office/drawing/2010/main"/>
                                                </a:ext>
                                              </a:extLst>
                                            </pic:spPr>
                                          </pic:pic>
                                        </a:graphicData>
                                      </a:graphic>
                                    </wp:inline>
                                  </w:drawing>
                                </w:r>
                                <w:bookmarkEnd w:id="3910"/>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0" name="Oval 110"/>
                          <wps:cNvSpPr/>
                          <wps:spPr>
                            <a:xfrm>
                              <a:off x="1988127" y="685800"/>
                              <a:ext cx="421640" cy="400050"/>
                            </a:xfrm>
                            <a:prstGeom prst="ellipse">
                              <a:avLst/>
                            </a:prstGeom>
                          </wps:spPr>
                          <wps:style>
                            <a:lnRef idx="2">
                              <a:schemeClr val="dk1"/>
                            </a:lnRef>
                            <a:fillRef idx="1">
                              <a:schemeClr val="lt1"/>
                            </a:fillRef>
                            <a:effectRef idx="0">
                              <a:schemeClr val="dk1"/>
                            </a:effectRef>
                            <a:fontRef idx="minor">
                              <a:schemeClr val="dk1"/>
                            </a:fontRef>
                          </wps:style>
                          <wps:txbx>
                            <w:txbxContent>
                              <w:p w14:paraId="5096F5ED" w14:textId="77777777" w:rsidR="008737FC" w:rsidRDefault="008737FC" w:rsidP="008737FC">
                                <w:pPr>
                                  <w:snapToGrid w:val="0"/>
                                  <w:spacing w:before="0" w:after="0"/>
                                  <w:ind w:firstLine="0"/>
                                  <w:jc w:val="center"/>
                                </w:pPr>
                                <w:bookmarkStart w:id="3911" w:name="_Toc107505673"/>
                                <w:r w:rsidRPr="00A51FC8">
                                  <w:rPr>
                                    <w:noProof/>
                                  </w:rPr>
                                  <w:drawing>
                                    <wp:inline distT="0" distB="0" distL="0" distR="0" wp14:anchorId="30B82F2D" wp14:editId="24F69E87">
                                      <wp:extent cx="123882" cy="140970"/>
                                      <wp:effectExtent l="0" t="0" r="9525" b="0"/>
                                      <wp:docPr id="2145879953" name="Picture 214587995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10;&#10;Description automatically generated"/>
                                              <pic:cNvPicPr/>
                                            </pic:nvPicPr>
                                            <pic:blipFill rotWithShape="1">
                                              <a:blip r:embed="rId147"/>
                                              <a:srcRect l="25727" t="20202" r="24415" b="27908"/>
                                              <a:stretch/>
                                            </pic:blipFill>
                                            <pic:spPr bwMode="auto">
                                              <a:xfrm>
                                                <a:off x="0" y="0"/>
                                                <a:ext cx="141304" cy="160795"/>
                                              </a:xfrm>
                                              <a:prstGeom prst="rect">
                                                <a:avLst/>
                                              </a:prstGeom>
                                              <a:ln>
                                                <a:noFill/>
                                              </a:ln>
                                              <a:extLst>
                                                <a:ext uri="{53640926-AAD7-44D8-BBD7-CCE9431645EC}">
                                                  <a14:shadowObscured xmlns:a14="http://schemas.microsoft.com/office/drawing/2010/main"/>
                                                </a:ext>
                                              </a:extLst>
                                            </pic:spPr>
                                          </pic:pic>
                                        </a:graphicData>
                                      </a:graphic>
                                    </wp:inline>
                                  </w:drawing>
                                </w:r>
                                <w:bookmarkEnd w:id="3911"/>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20" name="Group 120"/>
                          <wpg:cNvGrpSpPr/>
                          <wpg:grpSpPr>
                            <a:xfrm>
                              <a:off x="2424546" y="415636"/>
                              <a:ext cx="269240" cy="269586"/>
                              <a:chOff x="0" y="0"/>
                              <a:chExt cx="269240" cy="269586"/>
                            </a:xfrm>
                          </wpg:grpSpPr>
                          <wps:wsp>
                            <wps:cNvPr id="112" name="Oval 112"/>
                            <wps:cNvSpPr/>
                            <wps:spPr>
                              <a:xfrm>
                                <a:off x="0" y="0"/>
                                <a:ext cx="269240" cy="269586"/>
                              </a:xfrm>
                              <a:prstGeom prst="ellipse">
                                <a:avLst/>
                              </a:prstGeom>
                            </wps:spPr>
                            <wps:style>
                              <a:lnRef idx="2">
                                <a:schemeClr val="dk1"/>
                              </a:lnRef>
                              <a:fillRef idx="1">
                                <a:schemeClr val="lt1"/>
                              </a:fillRef>
                              <a:effectRef idx="0">
                                <a:schemeClr val="dk1"/>
                              </a:effectRef>
                              <a:fontRef idx="minor">
                                <a:schemeClr val="dk1"/>
                              </a:fontRef>
                            </wps:style>
                            <wps:txbx>
                              <w:txbxContent>
                                <w:p w14:paraId="242C57F8" w14:textId="77777777" w:rsidR="008737FC" w:rsidRDefault="008737FC" w:rsidP="008737FC">
                                  <w:pPr>
                                    <w:snapToGrid w:val="0"/>
                                    <w:spacing w:before="0" w:after="0"/>
                                    <w:ind w:firstLine="0"/>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16" name="Picture 116" descr="A picture containing text&#10;&#10;Description automatically generated"/>
                              <pic:cNvPicPr>
                                <a:picLocks noChangeAspect="1"/>
                              </pic:cNvPicPr>
                            </pic:nvPicPr>
                            <pic:blipFill rotWithShape="1">
                              <a:blip r:embed="rId149" cstate="print">
                                <a:extLst>
                                  <a:ext uri="{28A0092B-C50C-407E-A947-70E740481C1C}">
                                    <a14:useLocalDpi xmlns:a14="http://schemas.microsoft.com/office/drawing/2010/main" val="0"/>
                                  </a:ext>
                                </a:extLst>
                              </a:blip>
                              <a:srcRect l="25727" t="20202" r="24415" b="27908"/>
                              <a:stretch/>
                            </pic:blipFill>
                            <pic:spPr bwMode="auto">
                              <a:xfrm>
                                <a:off x="90054" y="48490"/>
                                <a:ext cx="123825" cy="140970"/>
                              </a:xfrm>
                              <a:prstGeom prst="rect">
                                <a:avLst/>
                              </a:prstGeom>
                              <a:ln>
                                <a:noFill/>
                              </a:ln>
                              <a:extLst>
                                <a:ext uri="{53640926-AAD7-44D8-BBD7-CCE9431645EC}">
                                  <a14:shadowObscured xmlns:a14="http://schemas.microsoft.com/office/drawing/2010/main"/>
                                </a:ext>
                              </a:extLst>
                            </pic:spPr>
                          </pic:pic>
                        </wpg:grpSp>
                        <wpg:grpSp>
                          <wpg:cNvPr id="121" name="Group 121"/>
                          <wpg:cNvGrpSpPr/>
                          <wpg:grpSpPr>
                            <a:xfrm>
                              <a:off x="2826327" y="145472"/>
                              <a:ext cx="269240" cy="269586"/>
                              <a:chOff x="0" y="0"/>
                              <a:chExt cx="269240" cy="269586"/>
                            </a:xfrm>
                          </wpg:grpSpPr>
                          <wps:wsp>
                            <wps:cNvPr id="122" name="Oval 122"/>
                            <wps:cNvSpPr/>
                            <wps:spPr>
                              <a:xfrm>
                                <a:off x="0" y="0"/>
                                <a:ext cx="269240" cy="269586"/>
                              </a:xfrm>
                              <a:prstGeom prst="ellipse">
                                <a:avLst/>
                              </a:prstGeom>
                            </wps:spPr>
                            <wps:style>
                              <a:lnRef idx="2">
                                <a:schemeClr val="dk1"/>
                              </a:lnRef>
                              <a:fillRef idx="1">
                                <a:schemeClr val="lt1"/>
                              </a:fillRef>
                              <a:effectRef idx="0">
                                <a:schemeClr val="dk1"/>
                              </a:effectRef>
                              <a:fontRef idx="minor">
                                <a:schemeClr val="dk1"/>
                              </a:fontRef>
                            </wps:style>
                            <wps:txbx>
                              <w:txbxContent>
                                <w:p w14:paraId="6FEB2144" w14:textId="77777777" w:rsidR="008737FC" w:rsidRDefault="008737FC" w:rsidP="008737FC">
                                  <w:pPr>
                                    <w:snapToGrid w:val="0"/>
                                    <w:spacing w:before="0" w:after="0"/>
                                    <w:ind w:firstLine="0"/>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23" name="Picture 123" descr="A picture containing text&#10;&#10;Description automatically generated"/>
                              <pic:cNvPicPr>
                                <a:picLocks noChangeAspect="1"/>
                              </pic:cNvPicPr>
                            </pic:nvPicPr>
                            <pic:blipFill rotWithShape="1">
                              <a:blip r:embed="rId149" cstate="print">
                                <a:extLst>
                                  <a:ext uri="{28A0092B-C50C-407E-A947-70E740481C1C}">
                                    <a14:useLocalDpi xmlns:a14="http://schemas.microsoft.com/office/drawing/2010/main" val="0"/>
                                  </a:ext>
                                </a:extLst>
                              </a:blip>
                              <a:srcRect l="25727" t="20202" r="24415" b="27908"/>
                              <a:stretch/>
                            </pic:blipFill>
                            <pic:spPr bwMode="auto">
                              <a:xfrm>
                                <a:off x="90054" y="48490"/>
                                <a:ext cx="123825" cy="140970"/>
                              </a:xfrm>
                              <a:prstGeom prst="rect">
                                <a:avLst/>
                              </a:prstGeom>
                              <a:ln>
                                <a:noFill/>
                              </a:ln>
                              <a:extLst>
                                <a:ext uri="{53640926-AAD7-44D8-BBD7-CCE9431645EC}">
                                  <a14:shadowObscured xmlns:a14="http://schemas.microsoft.com/office/drawing/2010/main"/>
                                </a:ext>
                              </a:extLst>
                            </pic:spPr>
                          </pic:pic>
                        </wpg:grpSp>
                        <wpg:grpSp>
                          <wpg:cNvPr id="124" name="Group 124"/>
                          <wpg:cNvGrpSpPr/>
                          <wpg:grpSpPr>
                            <a:xfrm>
                              <a:off x="2161309" y="103909"/>
                              <a:ext cx="269240" cy="269586"/>
                              <a:chOff x="0" y="0"/>
                              <a:chExt cx="269240" cy="269586"/>
                            </a:xfrm>
                          </wpg:grpSpPr>
                          <wps:wsp>
                            <wps:cNvPr id="125" name="Oval 125"/>
                            <wps:cNvSpPr/>
                            <wps:spPr>
                              <a:xfrm>
                                <a:off x="0" y="0"/>
                                <a:ext cx="269240" cy="269586"/>
                              </a:xfrm>
                              <a:prstGeom prst="ellipse">
                                <a:avLst/>
                              </a:prstGeom>
                            </wps:spPr>
                            <wps:style>
                              <a:lnRef idx="2">
                                <a:schemeClr val="dk1"/>
                              </a:lnRef>
                              <a:fillRef idx="1">
                                <a:schemeClr val="lt1"/>
                              </a:fillRef>
                              <a:effectRef idx="0">
                                <a:schemeClr val="dk1"/>
                              </a:effectRef>
                              <a:fontRef idx="minor">
                                <a:schemeClr val="dk1"/>
                              </a:fontRef>
                            </wps:style>
                            <wps:txbx>
                              <w:txbxContent>
                                <w:p w14:paraId="7A8D8566" w14:textId="77777777" w:rsidR="008737FC" w:rsidRDefault="008737FC" w:rsidP="008737FC">
                                  <w:pPr>
                                    <w:snapToGrid w:val="0"/>
                                    <w:spacing w:before="0" w:after="0"/>
                                    <w:ind w:firstLine="0"/>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26" name="Picture 126" descr="A picture containing text&#10;&#10;Description automatically generated"/>
                              <pic:cNvPicPr>
                                <a:picLocks noChangeAspect="1"/>
                              </pic:cNvPicPr>
                            </pic:nvPicPr>
                            <pic:blipFill rotWithShape="1">
                              <a:blip r:embed="rId149" cstate="print">
                                <a:extLst>
                                  <a:ext uri="{28A0092B-C50C-407E-A947-70E740481C1C}">
                                    <a14:useLocalDpi xmlns:a14="http://schemas.microsoft.com/office/drawing/2010/main" val="0"/>
                                  </a:ext>
                                </a:extLst>
                              </a:blip>
                              <a:srcRect l="25727" t="20202" r="24415" b="27908"/>
                              <a:stretch/>
                            </pic:blipFill>
                            <pic:spPr bwMode="auto">
                              <a:xfrm>
                                <a:off x="90054" y="48490"/>
                                <a:ext cx="123825" cy="140970"/>
                              </a:xfrm>
                              <a:prstGeom prst="rect">
                                <a:avLst/>
                              </a:prstGeom>
                              <a:ln>
                                <a:noFill/>
                              </a:ln>
                              <a:extLst>
                                <a:ext uri="{53640926-AAD7-44D8-BBD7-CCE9431645EC}">
                                  <a14:shadowObscured xmlns:a14="http://schemas.microsoft.com/office/drawing/2010/main"/>
                                </a:ext>
                              </a:extLst>
                            </pic:spPr>
                          </pic:pic>
                        </wpg:grpSp>
                        <wpg:grpSp>
                          <wpg:cNvPr id="127" name="Group 127"/>
                          <wpg:cNvGrpSpPr/>
                          <wpg:grpSpPr>
                            <a:xfrm>
                              <a:off x="1614055" y="145472"/>
                              <a:ext cx="269240" cy="269586"/>
                              <a:chOff x="0" y="0"/>
                              <a:chExt cx="269240" cy="269586"/>
                            </a:xfrm>
                          </wpg:grpSpPr>
                          <wps:wsp>
                            <wps:cNvPr id="161" name="Oval 161"/>
                            <wps:cNvSpPr/>
                            <wps:spPr>
                              <a:xfrm>
                                <a:off x="0" y="0"/>
                                <a:ext cx="269240" cy="269586"/>
                              </a:xfrm>
                              <a:prstGeom prst="ellipse">
                                <a:avLst/>
                              </a:prstGeom>
                            </wps:spPr>
                            <wps:style>
                              <a:lnRef idx="2">
                                <a:schemeClr val="dk1"/>
                              </a:lnRef>
                              <a:fillRef idx="1">
                                <a:schemeClr val="lt1"/>
                              </a:fillRef>
                              <a:effectRef idx="0">
                                <a:schemeClr val="dk1"/>
                              </a:effectRef>
                              <a:fontRef idx="minor">
                                <a:schemeClr val="dk1"/>
                              </a:fontRef>
                            </wps:style>
                            <wps:txbx>
                              <w:txbxContent>
                                <w:p w14:paraId="1833B446" w14:textId="77777777" w:rsidR="008737FC" w:rsidRDefault="008737FC" w:rsidP="008737FC">
                                  <w:pPr>
                                    <w:snapToGrid w:val="0"/>
                                    <w:spacing w:before="0" w:after="0"/>
                                    <w:ind w:firstLine="0"/>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62" name="Picture 162" descr="A picture containing text&#10;&#10;Description automatically generated"/>
                              <pic:cNvPicPr>
                                <a:picLocks noChangeAspect="1"/>
                              </pic:cNvPicPr>
                            </pic:nvPicPr>
                            <pic:blipFill rotWithShape="1">
                              <a:blip r:embed="rId149" cstate="print">
                                <a:extLst>
                                  <a:ext uri="{28A0092B-C50C-407E-A947-70E740481C1C}">
                                    <a14:useLocalDpi xmlns:a14="http://schemas.microsoft.com/office/drawing/2010/main" val="0"/>
                                  </a:ext>
                                </a:extLst>
                              </a:blip>
                              <a:srcRect l="25727" t="20202" r="24415" b="27908"/>
                              <a:stretch/>
                            </pic:blipFill>
                            <pic:spPr bwMode="auto">
                              <a:xfrm>
                                <a:off x="90054" y="48490"/>
                                <a:ext cx="123825" cy="140970"/>
                              </a:xfrm>
                              <a:prstGeom prst="rect">
                                <a:avLst/>
                              </a:prstGeom>
                              <a:ln>
                                <a:noFill/>
                              </a:ln>
                              <a:extLst>
                                <a:ext uri="{53640926-AAD7-44D8-BBD7-CCE9431645EC}">
                                  <a14:shadowObscured xmlns:a14="http://schemas.microsoft.com/office/drawing/2010/main"/>
                                </a:ext>
                              </a:extLst>
                            </pic:spPr>
                          </pic:pic>
                        </wpg:grpSp>
                        <wpg:grpSp>
                          <wpg:cNvPr id="163" name="Group 163"/>
                          <wpg:cNvGrpSpPr/>
                          <wpg:grpSpPr>
                            <a:xfrm>
                              <a:off x="1156855" y="415636"/>
                              <a:ext cx="269240" cy="269586"/>
                              <a:chOff x="0" y="0"/>
                              <a:chExt cx="269240" cy="269586"/>
                            </a:xfrm>
                          </wpg:grpSpPr>
                          <wps:wsp>
                            <wps:cNvPr id="164" name="Oval 164"/>
                            <wps:cNvSpPr/>
                            <wps:spPr>
                              <a:xfrm>
                                <a:off x="0" y="0"/>
                                <a:ext cx="269240" cy="269586"/>
                              </a:xfrm>
                              <a:prstGeom prst="ellipse">
                                <a:avLst/>
                              </a:prstGeom>
                            </wps:spPr>
                            <wps:style>
                              <a:lnRef idx="2">
                                <a:schemeClr val="dk1"/>
                              </a:lnRef>
                              <a:fillRef idx="1">
                                <a:schemeClr val="lt1"/>
                              </a:fillRef>
                              <a:effectRef idx="0">
                                <a:schemeClr val="dk1"/>
                              </a:effectRef>
                              <a:fontRef idx="minor">
                                <a:schemeClr val="dk1"/>
                              </a:fontRef>
                            </wps:style>
                            <wps:txbx>
                              <w:txbxContent>
                                <w:p w14:paraId="5CF8F149" w14:textId="77777777" w:rsidR="008737FC" w:rsidRDefault="008737FC" w:rsidP="008737FC">
                                  <w:pPr>
                                    <w:snapToGrid w:val="0"/>
                                    <w:spacing w:before="0" w:after="0"/>
                                    <w:ind w:firstLine="0"/>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65" name="Picture 165" descr="A picture containing text&#10;&#10;Description automatically generated"/>
                              <pic:cNvPicPr>
                                <a:picLocks noChangeAspect="1"/>
                              </pic:cNvPicPr>
                            </pic:nvPicPr>
                            <pic:blipFill rotWithShape="1">
                              <a:blip r:embed="rId149" cstate="print">
                                <a:extLst>
                                  <a:ext uri="{28A0092B-C50C-407E-A947-70E740481C1C}">
                                    <a14:useLocalDpi xmlns:a14="http://schemas.microsoft.com/office/drawing/2010/main" val="0"/>
                                  </a:ext>
                                </a:extLst>
                              </a:blip>
                              <a:srcRect l="25727" t="20202" r="24415" b="27908"/>
                              <a:stretch/>
                            </pic:blipFill>
                            <pic:spPr bwMode="auto">
                              <a:xfrm>
                                <a:off x="90054" y="48490"/>
                                <a:ext cx="123825" cy="140970"/>
                              </a:xfrm>
                              <a:prstGeom prst="rect">
                                <a:avLst/>
                              </a:prstGeom>
                              <a:ln>
                                <a:noFill/>
                              </a:ln>
                              <a:extLst>
                                <a:ext uri="{53640926-AAD7-44D8-BBD7-CCE9431645EC}">
                                  <a14:shadowObscured xmlns:a14="http://schemas.microsoft.com/office/drawing/2010/main"/>
                                </a:ext>
                              </a:extLst>
                            </pic:spPr>
                          </pic:pic>
                        </wpg:grpSp>
                        <wpg:grpSp>
                          <wpg:cNvPr id="166" name="Group 166"/>
                          <wpg:cNvGrpSpPr/>
                          <wpg:grpSpPr>
                            <a:xfrm>
                              <a:off x="1080655" y="20782"/>
                              <a:ext cx="269240" cy="269586"/>
                              <a:chOff x="0" y="0"/>
                              <a:chExt cx="269240" cy="269586"/>
                            </a:xfrm>
                          </wpg:grpSpPr>
                          <wps:wsp>
                            <wps:cNvPr id="167" name="Oval 167"/>
                            <wps:cNvSpPr/>
                            <wps:spPr>
                              <a:xfrm>
                                <a:off x="0" y="0"/>
                                <a:ext cx="269240" cy="269586"/>
                              </a:xfrm>
                              <a:prstGeom prst="ellipse">
                                <a:avLst/>
                              </a:prstGeom>
                            </wps:spPr>
                            <wps:style>
                              <a:lnRef idx="2">
                                <a:schemeClr val="dk1"/>
                              </a:lnRef>
                              <a:fillRef idx="1">
                                <a:schemeClr val="lt1"/>
                              </a:fillRef>
                              <a:effectRef idx="0">
                                <a:schemeClr val="dk1"/>
                              </a:effectRef>
                              <a:fontRef idx="minor">
                                <a:schemeClr val="dk1"/>
                              </a:fontRef>
                            </wps:style>
                            <wps:txbx>
                              <w:txbxContent>
                                <w:p w14:paraId="17A961B8" w14:textId="77777777" w:rsidR="008737FC" w:rsidRDefault="008737FC" w:rsidP="008737FC">
                                  <w:pPr>
                                    <w:snapToGrid w:val="0"/>
                                    <w:spacing w:before="0" w:after="0"/>
                                    <w:ind w:firstLine="0"/>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68" name="Picture 168" descr="A picture containing text&#10;&#10;Description automatically generated"/>
                              <pic:cNvPicPr>
                                <a:picLocks noChangeAspect="1"/>
                              </pic:cNvPicPr>
                            </pic:nvPicPr>
                            <pic:blipFill rotWithShape="1">
                              <a:blip r:embed="rId149" cstate="print">
                                <a:extLst>
                                  <a:ext uri="{28A0092B-C50C-407E-A947-70E740481C1C}">
                                    <a14:useLocalDpi xmlns:a14="http://schemas.microsoft.com/office/drawing/2010/main" val="0"/>
                                  </a:ext>
                                </a:extLst>
                              </a:blip>
                              <a:srcRect l="25727" t="20202" r="24415" b="27908"/>
                              <a:stretch/>
                            </pic:blipFill>
                            <pic:spPr bwMode="auto">
                              <a:xfrm>
                                <a:off x="90054" y="48490"/>
                                <a:ext cx="123825" cy="140970"/>
                              </a:xfrm>
                              <a:prstGeom prst="rect">
                                <a:avLst/>
                              </a:prstGeom>
                              <a:ln>
                                <a:noFill/>
                              </a:ln>
                              <a:extLst>
                                <a:ext uri="{53640926-AAD7-44D8-BBD7-CCE9431645EC}">
                                  <a14:shadowObscured xmlns:a14="http://schemas.microsoft.com/office/drawing/2010/main"/>
                                </a:ext>
                              </a:extLst>
                            </pic:spPr>
                          </pic:pic>
                        </wpg:grpSp>
                        <wpg:grpSp>
                          <wpg:cNvPr id="169" name="Group 169"/>
                          <wpg:cNvGrpSpPr/>
                          <wpg:grpSpPr>
                            <a:xfrm>
                              <a:off x="630382" y="415636"/>
                              <a:ext cx="269240" cy="269586"/>
                              <a:chOff x="0" y="0"/>
                              <a:chExt cx="269240" cy="269586"/>
                            </a:xfrm>
                          </wpg:grpSpPr>
                          <wps:wsp>
                            <wps:cNvPr id="170" name="Oval 170"/>
                            <wps:cNvSpPr/>
                            <wps:spPr>
                              <a:xfrm>
                                <a:off x="0" y="0"/>
                                <a:ext cx="269240" cy="269586"/>
                              </a:xfrm>
                              <a:prstGeom prst="ellipse">
                                <a:avLst/>
                              </a:prstGeom>
                            </wps:spPr>
                            <wps:style>
                              <a:lnRef idx="2">
                                <a:schemeClr val="dk1"/>
                              </a:lnRef>
                              <a:fillRef idx="1">
                                <a:schemeClr val="lt1"/>
                              </a:fillRef>
                              <a:effectRef idx="0">
                                <a:schemeClr val="dk1"/>
                              </a:effectRef>
                              <a:fontRef idx="minor">
                                <a:schemeClr val="dk1"/>
                              </a:fontRef>
                            </wps:style>
                            <wps:txbx>
                              <w:txbxContent>
                                <w:p w14:paraId="757EB284" w14:textId="77777777" w:rsidR="008737FC" w:rsidRDefault="008737FC" w:rsidP="008737FC">
                                  <w:pPr>
                                    <w:snapToGrid w:val="0"/>
                                    <w:spacing w:before="0" w:after="0"/>
                                    <w:ind w:firstLine="0"/>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71" name="Picture 171" descr="A picture containing text&#10;&#10;Description automatically generated"/>
                              <pic:cNvPicPr>
                                <a:picLocks noChangeAspect="1"/>
                              </pic:cNvPicPr>
                            </pic:nvPicPr>
                            <pic:blipFill rotWithShape="1">
                              <a:blip r:embed="rId149" cstate="print">
                                <a:extLst>
                                  <a:ext uri="{28A0092B-C50C-407E-A947-70E740481C1C}">
                                    <a14:useLocalDpi xmlns:a14="http://schemas.microsoft.com/office/drawing/2010/main" val="0"/>
                                  </a:ext>
                                </a:extLst>
                              </a:blip>
                              <a:srcRect l="25727" t="20202" r="24415" b="27908"/>
                              <a:stretch/>
                            </pic:blipFill>
                            <pic:spPr bwMode="auto">
                              <a:xfrm>
                                <a:off x="90054" y="48490"/>
                                <a:ext cx="123825" cy="140970"/>
                              </a:xfrm>
                              <a:prstGeom prst="rect">
                                <a:avLst/>
                              </a:prstGeom>
                              <a:ln>
                                <a:noFill/>
                              </a:ln>
                              <a:extLst>
                                <a:ext uri="{53640926-AAD7-44D8-BBD7-CCE9431645EC}">
                                  <a14:shadowObscured xmlns:a14="http://schemas.microsoft.com/office/drawing/2010/main"/>
                                </a:ext>
                              </a:extLst>
                            </pic:spPr>
                          </pic:pic>
                        </wpg:grpSp>
                        <wpg:grpSp>
                          <wpg:cNvPr id="172" name="Group 172"/>
                          <wpg:cNvGrpSpPr/>
                          <wpg:grpSpPr>
                            <a:xfrm>
                              <a:off x="353291" y="0"/>
                              <a:ext cx="269240" cy="269586"/>
                              <a:chOff x="0" y="0"/>
                              <a:chExt cx="269240" cy="269586"/>
                            </a:xfrm>
                          </wpg:grpSpPr>
                          <wps:wsp>
                            <wps:cNvPr id="173" name="Oval 173"/>
                            <wps:cNvSpPr/>
                            <wps:spPr>
                              <a:xfrm>
                                <a:off x="0" y="0"/>
                                <a:ext cx="269240" cy="269586"/>
                              </a:xfrm>
                              <a:prstGeom prst="ellipse">
                                <a:avLst/>
                              </a:prstGeom>
                            </wps:spPr>
                            <wps:style>
                              <a:lnRef idx="2">
                                <a:schemeClr val="dk1"/>
                              </a:lnRef>
                              <a:fillRef idx="1">
                                <a:schemeClr val="lt1"/>
                              </a:fillRef>
                              <a:effectRef idx="0">
                                <a:schemeClr val="dk1"/>
                              </a:effectRef>
                              <a:fontRef idx="minor">
                                <a:schemeClr val="dk1"/>
                              </a:fontRef>
                            </wps:style>
                            <wps:txbx>
                              <w:txbxContent>
                                <w:p w14:paraId="686D3E48" w14:textId="77777777" w:rsidR="008737FC" w:rsidRDefault="008737FC" w:rsidP="008737FC">
                                  <w:pPr>
                                    <w:snapToGrid w:val="0"/>
                                    <w:spacing w:before="0" w:after="0"/>
                                    <w:ind w:firstLine="0"/>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74" name="Picture 174" descr="A picture containing text&#10;&#10;Description automatically generated"/>
                              <pic:cNvPicPr>
                                <a:picLocks noChangeAspect="1"/>
                              </pic:cNvPicPr>
                            </pic:nvPicPr>
                            <pic:blipFill rotWithShape="1">
                              <a:blip r:embed="rId149" cstate="print">
                                <a:extLst>
                                  <a:ext uri="{28A0092B-C50C-407E-A947-70E740481C1C}">
                                    <a14:useLocalDpi xmlns:a14="http://schemas.microsoft.com/office/drawing/2010/main" val="0"/>
                                  </a:ext>
                                </a:extLst>
                              </a:blip>
                              <a:srcRect l="25727" t="20202" r="24415" b="27908"/>
                              <a:stretch/>
                            </pic:blipFill>
                            <pic:spPr bwMode="auto">
                              <a:xfrm>
                                <a:off x="90054" y="48490"/>
                                <a:ext cx="123825" cy="140970"/>
                              </a:xfrm>
                              <a:prstGeom prst="rect">
                                <a:avLst/>
                              </a:prstGeom>
                              <a:ln>
                                <a:noFill/>
                              </a:ln>
                              <a:extLst>
                                <a:ext uri="{53640926-AAD7-44D8-BBD7-CCE9431645EC}">
                                  <a14:shadowObscured xmlns:a14="http://schemas.microsoft.com/office/drawing/2010/main"/>
                                </a:ext>
                              </a:extLst>
                            </pic:spPr>
                          </pic:pic>
                        </wpg:grpSp>
                        <wpg:grpSp>
                          <wpg:cNvPr id="175" name="Group 175"/>
                          <wpg:cNvGrpSpPr/>
                          <wpg:grpSpPr>
                            <a:xfrm>
                              <a:off x="0" y="401782"/>
                              <a:ext cx="269240" cy="269586"/>
                              <a:chOff x="0" y="0"/>
                              <a:chExt cx="269240" cy="269586"/>
                            </a:xfrm>
                          </wpg:grpSpPr>
                          <wps:wsp>
                            <wps:cNvPr id="181" name="Oval 181"/>
                            <wps:cNvSpPr/>
                            <wps:spPr>
                              <a:xfrm>
                                <a:off x="0" y="0"/>
                                <a:ext cx="269240" cy="269586"/>
                              </a:xfrm>
                              <a:prstGeom prst="ellipse">
                                <a:avLst/>
                              </a:prstGeom>
                            </wps:spPr>
                            <wps:style>
                              <a:lnRef idx="2">
                                <a:schemeClr val="dk1"/>
                              </a:lnRef>
                              <a:fillRef idx="1">
                                <a:schemeClr val="lt1"/>
                              </a:fillRef>
                              <a:effectRef idx="0">
                                <a:schemeClr val="dk1"/>
                              </a:effectRef>
                              <a:fontRef idx="minor">
                                <a:schemeClr val="dk1"/>
                              </a:fontRef>
                            </wps:style>
                            <wps:txbx>
                              <w:txbxContent>
                                <w:p w14:paraId="610A4DCF" w14:textId="77777777" w:rsidR="008737FC" w:rsidRDefault="008737FC" w:rsidP="008737FC">
                                  <w:pPr>
                                    <w:snapToGrid w:val="0"/>
                                    <w:spacing w:before="0" w:after="0"/>
                                    <w:ind w:firstLine="0"/>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82" name="Picture 182" descr="A picture containing text&#10;&#10;Description automatically generated"/>
                              <pic:cNvPicPr>
                                <a:picLocks noChangeAspect="1"/>
                              </pic:cNvPicPr>
                            </pic:nvPicPr>
                            <pic:blipFill rotWithShape="1">
                              <a:blip r:embed="rId149" cstate="print">
                                <a:extLst>
                                  <a:ext uri="{28A0092B-C50C-407E-A947-70E740481C1C}">
                                    <a14:useLocalDpi xmlns:a14="http://schemas.microsoft.com/office/drawing/2010/main" val="0"/>
                                  </a:ext>
                                </a:extLst>
                              </a:blip>
                              <a:srcRect l="25727" t="20202" r="24415" b="27908"/>
                              <a:stretch/>
                            </pic:blipFill>
                            <pic:spPr bwMode="auto">
                              <a:xfrm>
                                <a:off x="90054" y="48490"/>
                                <a:ext cx="123825" cy="140970"/>
                              </a:xfrm>
                              <a:prstGeom prst="rect">
                                <a:avLst/>
                              </a:prstGeom>
                              <a:ln>
                                <a:noFill/>
                              </a:ln>
                              <a:extLst>
                                <a:ext uri="{53640926-AAD7-44D8-BBD7-CCE9431645EC}">
                                  <a14:shadowObscured xmlns:a14="http://schemas.microsoft.com/office/drawing/2010/main"/>
                                </a:ext>
                              </a:extLst>
                            </pic:spPr>
                          </pic:pic>
                        </wpg:grpSp>
                        <wps:wsp>
                          <wps:cNvPr id="183" name="Straight Connector 183"/>
                          <wps:cNvCnPr/>
                          <wps:spPr>
                            <a:xfrm flipH="1" flipV="1">
                              <a:off x="2824596" y="1536122"/>
                              <a:ext cx="290080" cy="159328"/>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184" name="Straight Connector 184"/>
                          <wps:cNvCnPr/>
                          <wps:spPr>
                            <a:xfrm flipH="1">
                              <a:off x="1882486" y="1473777"/>
                              <a:ext cx="527281" cy="219941"/>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185" name="Straight Connector 185"/>
                          <wps:cNvCnPr/>
                          <wps:spPr>
                            <a:xfrm flipH="1">
                              <a:off x="1660814" y="337704"/>
                              <a:ext cx="573809" cy="410441"/>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186" name="Straight Connector 186"/>
                          <wps:cNvCnPr/>
                          <wps:spPr>
                            <a:xfrm flipH="1">
                              <a:off x="1882486" y="206086"/>
                              <a:ext cx="276572" cy="3913"/>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187" name="Straight Connector 187"/>
                          <wps:cNvCnPr/>
                          <wps:spPr>
                            <a:xfrm flipH="1">
                              <a:off x="1425286" y="358486"/>
                              <a:ext cx="188769" cy="174914"/>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188" name="Straight Connector 188"/>
                          <wps:cNvCnPr/>
                          <wps:spPr>
                            <a:xfrm flipH="1">
                              <a:off x="213014" y="206086"/>
                              <a:ext cx="188768" cy="239754"/>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189" name="Straight Connector 189"/>
                          <wps:cNvCnPr/>
                          <wps:spPr>
                            <a:xfrm flipH="1" flipV="1">
                              <a:off x="268432" y="531668"/>
                              <a:ext cx="360969" cy="67252"/>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190" name="Straight Connector 190"/>
                          <wps:cNvCnPr/>
                          <wps:spPr>
                            <a:xfrm>
                              <a:off x="621723" y="143741"/>
                              <a:ext cx="491894" cy="60614"/>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191" name="Straight Connector 191"/>
                          <wps:cNvCnPr/>
                          <wps:spPr>
                            <a:xfrm flipV="1">
                              <a:off x="898814" y="206086"/>
                              <a:ext cx="181841" cy="325017"/>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192" name="Straight Connector 192"/>
                          <wps:cNvCnPr/>
                          <wps:spPr>
                            <a:xfrm flipV="1">
                              <a:off x="1078923" y="607868"/>
                              <a:ext cx="89939" cy="140046"/>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193" name="Straight Connector 193"/>
                          <wps:cNvCnPr/>
                          <wps:spPr>
                            <a:xfrm flipV="1">
                              <a:off x="628650" y="684068"/>
                              <a:ext cx="122959" cy="64077"/>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194" name="Straight Connector 194"/>
                          <wps:cNvCnPr/>
                          <wps:spPr>
                            <a:xfrm flipV="1">
                              <a:off x="1882486" y="898813"/>
                              <a:ext cx="105295" cy="187037"/>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195" name="Straight Connector 195"/>
                          <wps:cNvCnPr/>
                          <wps:spPr>
                            <a:xfrm flipV="1">
                              <a:off x="2311977" y="607868"/>
                              <a:ext cx="116782" cy="77932"/>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196" name="Straight Connector 196"/>
                          <wps:cNvCnPr/>
                          <wps:spPr>
                            <a:xfrm flipV="1">
                              <a:off x="2692977" y="337704"/>
                              <a:ext cx="132541" cy="12636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197" name="Straight Connector 197"/>
                          <wps:cNvCnPr/>
                          <wps:spPr>
                            <a:xfrm>
                              <a:off x="2692977" y="607868"/>
                              <a:ext cx="222481" cy="249786"/>
                            </a:xfrm>
                            <a:prstGeom prst="line">
                              <a:avLst/>
                            </a:prstGeom>
                            <a:ln w="38100"/>
                          </wps:spPr>
                          <wps:style>
                            <a:lnRef idx="1">
                              <a:schemeClr val="dk1"/>
                            </a:lnRef>
                            <a:fillRef idx="0">
                              <a:schemeClr val="dk1"/>
                            </a:fillRef>
                            <a:effectRef idx="0">
                              <a:schemeClr val="dk1"/>
                            </a:effectRef>
                            <a:fontRef idx="minor">
                              <a:schemeClr val="tx1"/>
                            </a:fontRef>
                          </wps:style>
                          <wps:bodyPr/>
                        </wps:wsp>
                      </wpg:grpSp>
                    </wpg:wgp>
                  </a:graphicData>
                </a:graphic>
                <wp14:sizeRelH relativeFrom="margin">
                  <wp14:pctWidth>0</wp14:pctWidth>
                </wp14:sizeRelH>
                <wp14:sizeRelV relativeFrom="margin">
                  <wp14:pctHeight>0</wp14:pctHeight>
                </wp14:sizeRelV>
              </wp:anchor>
            </w:drawing>
          </mc:Choice>
          <mc:Fallback>
            <w:pict>
              <v:group w14:anchorId="6A24430E" id="Group 199" o:spid="_x0000_s1140" style="position:absolute;left:0;text-align:left;margin-left:0;margin-top:0;width:464.5pt;height:211.35pt;z-index:252397056;mso-width-relative:margin;mso-height-relative:margin" coordorigin="2963" coordsize="56541,240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">
                <v:roundrect id="Rectangle: Rounded Corners 98" o:spid="_x0000_s1141" style="position:absolute;left:2963;top:7480;width:37139;height:16551;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" fillcolor="white [3201]" strokecolor="black [3200]" strokeweight="1pt">
                  <v:stroke joinstyle="miter"/>
                  <v:textbox>
                    <w:txbxContent>
                      <w:p w14:paraId="74DB4BE5" w14:textId="77777777" w:rsidR="008737FC" w:rsidRPr="00951FAC" w:rsidRDefault="008737FC" w:rsidP="008737FC">
                        <w:pPr>
                          <w:snapToGrid w:val="0"/>
                          <w:spacing w:before="0" w:after="0"/>
                          <w:ind w:firstLine="0"/>
                          <w:jc w:val="left"/>
                          <w:rPr>
                            <w:b/>
                            <w:bCs/>
                          </w:rPr>
                        </w:pPr>
                        <w:bookmarkStart w:id="3901" w:name="_Toc107505667"/>
                        <w:r w:rsidRPr="00951FAC">
                          <w:rPr>
                            <w:b/>
                            <w:bCs/>
                          </w:rPr>
                          <w:t>Context</w:t>
                        </w:r>
                        <w:bookmarkEnd w:id="3901"/>
                      </w:p>
                      <w:p w14:paraId="1BFB7B91" w14:textId="77777777" w:rsidR="008737FC" w:rsidRDefault="008737FC" w:rsidP="008737FC">
                        <w:pPr>
                          <w:pStyle w:val="ListParagraph"/>
                          <w:numPr>
                            <w:ilvl w:val="0"/>
                            <w:numId w:val="23"/>
                          </w:numPr>
                          <w:snapToGrid w:val="0"/>
                          <w:spacing w:before="0" w:after="0"/>
                          <w:ind w:left="450"/>
                          <w:jc w:val="left"/>
                        </w:pPr>
                        <w:r>
                          <w:t>Culture</w:t>
                        </w:r>
                      </w:p>
                      <w:p w14:paraId="19C02865" w14:textId="77777777" w:rsidR="008737FC" w:rsidRDefault="008737FC" w:rsidP="008737FC">
                        <w:pPr>
                          <w:pStyle w:val="ListParagraph"/>
                          <w:numPr>
                            <w:ilvl w:val="0"/>
                            <w:numId w:val="23"/>
                          </w:numPr>
                          <w:snapToGrid w:val="0"/>
                          <w:spacing w:before="0" w:after="0"/>
                          <w:ind w:left="450"/>
                          <w:jc w:val="left"/>
                        </w:pPr>
                        <w:r>
                          <w:t>Administrative scenario</w:t>
                        </w:r>
                      </w:p>
                      <w:p w14:paraId="7BDA5F70" w14:textId="77777777" w:rsidR="008737FC" w:rsidRDefault="008737FC" w:rsidP="008737FC">
                        <w:pPr>
                          <w:pStyle w:val="ListParagraph"/>
                          <w:numPr>
                            <w:ilvl w:val="0"/>
                            <w:numId w:val="23"/>
                          </w:numPr>
                          <w:snapToGrid w:val="0"/>
                          <w:spacing w:before="0" w:after="0"/>
                          <w:ind w:left="450"/>
                          <w:jc w:val="left"/>
                        </w:pPr>
                        <w:r>
                          <w:t>Geographic position</w:t>
                        </w:r>
                      </w:p>
                      <w:p w14:paraId="038C4719" w14:textId="77777777" w:rsidR="008737FC" w:rsidRDefault="008737FC" w:rsidP="008737FC">
                        <w:pPr>
                          <w:pStyle w:val="ListParagraph"/>
                          <w:numPr>
                            <w:ilvl w:val="0"/>
                            <w:numId w:val="23"/>
                          </w:numPr>
                          <w:snapToGrid w:val="0"/>
                          <w:spacing w:before="0" w:after="0"/>
                          <w:ind w:left="450"/>
                          <w:jc w:val="left"/>
                        </w:pPr>
                        <w:r>
                          <w:t>Economic situation</w:t>
                        </w:r>
                      </w:p>
                    </w:txbxContent>
                  </v:textbox>
                </v:roundrect>
                <v:roundrect id="Rectangle: Rounded Corners 99" o:spid="_x0000_s1142" style="position:absolute;left:19950;top:14755;width:19257;height:837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" fillcolor="white [3201]" strokecolor="black [3200]" strokeweight="1pt">
                  <v:stroke joinstyle="miter"/>
                  <v:textbox>
                    <w:txbxContent>
                      <w:p w14:paraId="379043DA" w14:textId="77777777" w:rsidR="008737FC" w:rsidRPr="00951FAC" w:rsidRDefault="008737FC" w:rsidP="008737FC">
                        <w:pPr>
                          <w:snapToGrid w:val="0"/>
                          <w:spacing w:before="0" w:after="0"/>
                          <w:ind w:firstLine="0"/>
                          <w:jc w:val="left"/>
                          <w:rPr>
                            <w:b/>
                            <w:bCs/>
                          </w:rPr>
                        </w:pPr>
                        <w:bookmarkStart w:id="3902" w:name="_Toc107505669"/>
                        <w:r>
                          <w:rPr>
                            <w:b/>
                            <w:bCs/>
                          </w:rPr>
                          <w:t>Organization</w:t>
                        </w:r>
                        <w:bookmarkEnd w:id="3902"/>
                      </w:p>
                      <w:p w14:paraId="3487DDC2" w14:textId="77777777" w:rsidR="008737FC" w:rsidRDefault="008737FC" w:rsidP="008737FC">
                        <w:pPr>
                          <w:pStyle w:val="ListParagraph"/>
                          <w:numPr>
                            <w:ilvl w:val="0"/>
                            <w:numId w:val="23"/>
                          </w:numPr>
                          <w:snapToGrid w:val="0"/>
                          <w:spacing w:before="0" w:after="0"/>
                          <w:ind w:left="450"/>
                          <w:jc w:val="left"/>
                        </w:pPr>
                        <w:r>
                          <w:t>Procedures</w:t>
                        </w:r>
                      </w:p>
                      <w:p w14:paraId="5B5333F7" w14:textId="77777777" w:rsidR="008737FC" w:rsidRDefault="008737FC" w:rsidP="008737FC">
                        <w:pPr>
                          <w:pStyle w:val="ListParagraph"/>
                          <w:numPr>
                            <w:ilvl w:val="0"/>
                            <w:numId w:val="23"/>
                          </w:numPr>
                          <w:snapToGrid w:val="0"/>
                          <w:spacing w:before="0" w:after="0"/>
                          <w:ind w:left="450"/>
                          <w:jc w:val="left"/>
                        </w:pPr>
                        <w:r>
                          <w:t>Practices</w:t>
                        </w:r>
                      </w:p>
                      <w:p w14:paraId="21FD786D" w14:textId="77777777" w:rsidR="008737FC" w:rsidRDefault="008737FC" w:rsidP="008737FC">
                        <w:pPr>
                          <w:pStyle w:val="ListParagraph"/>
                          <w:numPr>
                            <w:ilvl w:val="0"/>
                            <w:numId w:val="23"/>
                          </w:numPr>
                          <w:snapToGrid w:val="0"/>
                          <w:spacing w:before="0" w:after="0"/>
                          <w:ind w:left="450"/>
                          <w:jc w:val="left"/>
                        </w:pPr>
                        <w:r>
                          <w:t>Culture</w:t>
                        </w:r>
                      </w:p>
                    </w:txbxContent>
                  </v:textbox>
                </v:roundrect>
                <v:group id="Group 198" o:spid="_x0000_s1143" style="position:absolute;left:21266;width:38239;height:22643" coordsize="38238,22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">
                  <v:oval id="Oval 104" o:spid="_x0000_s1144" style="position:absolute;left:30687;top:15378;width:7551;height:72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" fillcolor="white [3201]" strokecolor="black [3200]" strokeweight="1pt">
                    <v:stroke joinstyle="miter"/>
                    <v:textbox>
                      <w:txbxContent>
                        <w:p w14:paraId="22D9EA89" w14:textId="77777777" w:rsidR="008737FC" w:rsidRDefault="008737FC" w:rsidP="008737FC">
                          <w:pPr>
                            <w:snapToGrid w:val="0"/>
                            <w:spacing w:before="0" w:after="0"/>
                            <w:ind w:firstLine="0"/>
                            <w:jc w:val="center"/>
                          </w:pPr>
                          <w:bookmarkStart w:id="3903" w:name="_Toc107505670"/>
                          <w:r w:rsidRPr="00A51FC8">
                            <w:rPr>
                              <w:noProof/>
                            </w:rPr>
                            <w:drawing>
                              <wp:inline distT="0" distB="0" distL="0" distR="0" wp14:anchorId="3B6918AD" wp14:editId="49E48A60">
                                <wp:extent cx="364836" cy="415158"/>
                                <wp:effectExtent l="0" t="0" r="0" b="4445"/>
                                <wp:docPr id="2145879950" name="Picture 2145879950"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10;&#10;Description automatically generated"/>
                                        <pic:cNvPicPr/>
                                      </pic:nvPicPr>
                                      <pic:blipFill rotWithShape="1">
                                        <a:blip r:embed="rId150"/>
                                        <a:srcRect l="25727" t="20202" r="24415" b="27908"/>
                                        <a:stretch/>
                                      </pic:blipFill>
                                      <pic:spPr bwMode="auto">
                                        <a:xfrm>
                                          <a:off x="0" y="0"/>
                                          <a:ext cx="382802" cy="435602"/>
                                        </a:xfrm>
                                        <a:prstGeom prst="rect">
                                          <a:avLst/>
                                        </a:prstGeom>
                                        <a:ln>
                                          <a:noFill/>
                                        </a:ln>
                                        <a:extLst>
                                          <a:ext uri="{53640926-AAD7-44D8-BBD7-CCE9431645EC}">
                                            <a14:shadowObscured xmlns:a14="http://schemas.microsoft.com/office/drawing/2010/main"/>
                                          </a:ext>
                                        </a:extLst>
                                      </pic:spPr>
                                    </pic:pic>
                                  </a:graphicData>
                                </a:graphic>
                              </wp:inline>
                            </w:drawing>
                          </w:r>
                          <w:bookmarkEnd w:id="3903"/>
                        </w:p>
                      </w:txbxContent>
                    </v:textbox>
                  </v:oval>
                  <v:oval id="Oval 106" o:spid="_x0000_s1145" style="position:absolute;left:24106;top:12746;width:4221;height:40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" fillcolor="white [3201]" strokecolor="black [3200]" strokeweight="1pt">
                    <v:stroke joinstyle="miter"/>
                    <v:textbox>
                      <w:txbxContent>
                        <w:p w14:paraId="5F9D636F" w14:textId="77777777" w:rsidR="008737FC" w:rsidRDefault="008737FC" w:rsidP="008737FC">
                          <w:pPr>
                            <w:snapToGrid w:val="0"/>
                            <w:spacing w:before="0" w:after="0"/>
                            <w:ind w:firstLine="0"/>
                            <w:jc w:val="center"/>
                          </w:pPr>
                          <w:bookmarkStart w:id="3904" w:name="_Toc107505671"/>
                          <w:r w:rsidRPr="00A51FC8">
                            <w:rPr>
                              <w:noProof/>
                            </w:rPr>
                            <w:drawing>
                              <wp:inline distT="0" distB="0" distL="0" distR="0" wp14:anchorId="782E14AB" wp14:editId="1ADBC9F4">
                                <wp:extent cx="123882" cy="140970"/>
                                <wp:effectExtent l="0" t="0" r="9525" b="0"/>
                                <wp:docPr id="2145879951" name="Picture 214587995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10;&#10;Description automatically generated"/>
                                        <pic:cNvPicPr/>
                                      </pic:nvPicPr>
                                      <pic:blipFill rotWithShape="1">
                                        <a:blip r:embed="rId150"/>
                                        <a:srcRect l="25727" t="20202" r="24415" b="27908"/>
                                        <a:stretch/>
                                      </pic:blipFill>
                                      <pic:spPr bwMode="auto">
                                        <a:xfrm>
                                          <a:off x="0" y="0"/>
                                          <a:ext cx="141304" cy="160795"/>
                                        </a:xfrm>
                                        <a:prstGeom prst="rect">
                                          <a:avLst/>
                                        </a:prstGeom>
                                        <a:ln>
                                          <a:noFill/>
                                        </a:ln>
                                        <a:extLst>
                                          <a:ext uri="{53640926-AAD7-44D8-BBD7-CCE9431645EC}">
                                            <a14:shadowObscured xmlns:a14="http://schemas.microsoft.com/office/drawing/2010/main"/>
                                          </a:ext>
                                        </a:extLst>
                                      </pic:spPr>
                                    </pic:pic>
                                  </a:graphicData>
                                </a:graphic>
                              </wp:inline>
                            </w:drawing>
                          </w:r>
                          <w:bookmarkEnd w:id="3904"/>
                        </w:p>
                      </w:txbxContent>
                    </v:textbox>
                  </v:oval>
                  <v:oval id="Oval 108" o:spid="_x0000_s1146" style="position:absolute;left:28332;top:8035;width:4220;height:40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" fillcolor="white [3201]" strokecolor="black [3200]" strokeweight="1pt">
                    <v:stroke joinstyle="miter"/>
                    <v:textbox>
                      <w:txbxContent>
                        <w:p w14:paraId="7CDF436B" w14:textId="77777777" w:rsidR="008737FC" w:rsidRDefault="008737FC" w:rsidP="008737FC">
                          <w:pPr>
                            <w:snapToGrid w:val="0"/>
                            <w:spacing w:before="0" w:after="0"/>
                            <w:ind w:firstLine="0"/>
                            <w:jc w:val="center"/>
                          </w:pPr>
                          <w:bookmarkStart w:id="3905" w:name="_Toc107505672"/>
                          <w:r w:rsidRPr="00A51FC8">
                            <w:rPr>
                              <w:noProof/>
                            </w:rPr>
                            <w:drawing>
                              <wp:inline distT="0" distB="0" distL="0" distR="0" wp14:anchorId="209AABE4" wp14:editId="68C10984">
                                <wp:extent cx="123882" cy="140970"/>
                                <wp:effectExtent l="0" t="0" r="9525" b="0"/>
                                <wp:docPr id="2145879952" name="Picture 214587995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10;&#10;Description automatically generated"/>
                                        <pic:cNvPicPr/>
                                      </pic:nvPicPr>
                                      <pic:blipFill rotWithShape="1">
                                        <a:blip r:embed="rId150"/>
                                        <a:srcRect l="25727" t="20202" r="24415" b="27908"/>
                                        <a:stretch/>
                                      </pic:blipFill>
                                      <pic:spPr bwMode="auto">
                                        <a:xfrm>
                                          <a:off x="0" y="0"/>
                                          <a:ext cx="141304" cy="160795"/>
                                        </a:xfrm>
                                        <a:prstGeom prst="rect">
                                          <a:avLst/>
                                        </a:prstGeom>
                                        <a:ln>
                                          <a:noFill/>
                                        </a:ln>
                                        <a:extLst>
                                          <a:ext uri="{53640926-AAD7-44D8-BBD7-CCE9431645EC}">
                                            <a14:shadowObscured xmlns:a14="http://schemas.microsoft.com/office/drawing/2010/main"/>
                                          </a:ext>
                                        </a:extLst>
                                      </pic:spPr>
                                    </pic:pic>
                                  </a:graphicData>
                                </a:graphic>
                              </wp:inline>
                            </w:drawing>
                          </w:r>
                          <w:bookmarkEnd w:id="3905"/>
                        </w:p>
                      </w:txbxContent>
                    </v:textbox>
                  </v:oval>
                  <v:oval id="Oval 110" o:spid="_x0000_s1147" style="position:absolute;left:19881;top:6858;width:4216;height:4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" fillcolor="white [3201]" strokecolor="black [3200]" strokeweight="1pt">
                    <v:stroke joinstyle="miter"/>
                    <v:textbox>
                      <w:txbxContent>
                        <w:p w14:paraId="5096F5ED" w14:textId="77777777" w:rsidR="008737FC" w:rsidRDefault="008737FC" w:rsidP="008737FC">
                          <w:pPr>
                            <w:snapToGrid w:val="0"/>
                            <w:spacing w:before="0" w:after="0"/>
                            <w:ind w:firstLine="0"/>
                            <w:jc w:val="center"/>
                          </w:pPr>
                          <w:bookmarkStart w:id="3906" w:name="_Toc107505673"/>
                          <w:r w:rsidRPr="00A51FC8">
                            <w:rPr>
                              <w:noProof/>
                            </w:rPr>
                            <w:drawing>
                              <wp:inline distT="0" distB="0" distL="0" distR="0" wp14:anchorId="30B82F2D" wp14:editId="24F69E87">
                                <wp:extent cx="123882" cy="140970"/>
                                <wp:effectExtent l="0" t="0" r="9525" b="0"/>
                                <wp:docPr id="2145879953" name="Picture 214587995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10;&#10;Description automatically generated"/>
                                        <pic:cNvPicPr/>
                                      </pic:nvPicPr>
                                      <pic:blipFill rotWithShape="1">
                                        <a:blip r:embed="rId150"/>
                                        <a:srcRect l="25727" t="20202" r="24415" b="27908"/>
                                        <a:stretch/>
                                      </pic:blipFill>
                                      <pic:spPr bwMode="auto">
                                        <a:xfrm>
                                          <a:off x="0" y="0"/>
                                          <a:ext cx="141304" cy="160795"/>
                                        </a:xfrm>
                                        <a:prstGeom prst="rect">
                                          <a:avLst/>
                                        </a:prstGeom>
                                        <a:ln>
                                          <a:noFill/>
                                        </a:ln>
                                        <a:extLst>
                                          <a:ext uri="{53640926-AAD7-44D8-BBD7-CCE9431645EC}">
                                            <a14:shadowObscured xmlns:a14="http://schemas.microsoft.com/office/drawing/2010/main"/>
                                          </a:ext>
                                        </a:extLst>
                                      </pic:spPr>
                                    </pic:pic>
                                  </a:graphicData>
                                </a:graphic>
                              </wp:inline>
                            </w:drawing>
                          </w:r>
                          <w:bookmarkEnd w:id="3906"/>
                        </w:p>
                      </w:txbxContent>
                    </v:textbox>
                  </v:oval>
                  <v:group id="Group 120" o:spid="_x0000_s1148" style="position:absolute;left:24245;top:4156;width:2692;height:2696" coordsize="269240,2695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">
                    <v:oval id="Oval 112" o:spid="_x0000_s1149" style="position:absolute;width:269240;height:2695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" fillcolor="white [3201]" strokecolor="black [3200]" strokeweight="1pt">
                      <v:stroke joinstyle="miter"/>
                      <v:textbox>
                        <w:txbxContent>
                          <w:p w14:paraId="242C57F8" w14:textId="77777777" w:rsidR="008737FC" w:rsidRDefault="008737FC" w:rsidP="008737FC">
                            <w:pPr>
                              <w:snapToGrid w:val="0"/>
                              <w:spacing w:before="0" w:after="0"/>
                              <w:ind w:firstLine="0"/>
                              <w:jc w:val="center"/>
                            </w:pPr>
                          </w:p>
                        </w:txbxContent>
                      </v:textbox>
                    </v:oval>
                    <v:shape id="Picture 116" o:spid="_x0000_s1150" type="#_x0000_t75" alt="A picture containing text&#10;&#10;Description automatically generated" style="position:absolute;left:90054;top:48490;width:123825;height:1409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">
                      <v:imagedata r:id="rId151" o:title="A picture containing text&#10;&#10;Description automatically generated" croptop="13240f" cropbottom="18290f" cropleft="16860f" cropright="16001f"/>
                    </v:shape>
                  </v:group>
                  <v:group id="Group 121" o:spid="_x0000_s1151" style="position:absolute;left:28263;top:1454;width:2692;height:2696" coordsize="269240,2695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">
                    <v:oval id="Oval 122" o:spid="_x0000_s1152" style="position:absolute;width:269240;height:2695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" fillcolor="white [3201]" strokecolor="black [3200]" strokeweight="1pt">
                      <v:stroke joinstyle="miter"/>
                      <v:textbox>
                        <w:txbxContent>
                          <w:p w14:paraId="6FEB2144" w14:textId="77777777" w:rsidR="008737FC" w:rsidRDefault="008737FC" w:rsidP="008737FC">
                            <w:pPr>
                              <w:snapToGrid w:val="0"/>
                              <w:spacing w:before="0" w:after="0"/>
                              <w:ind w:firstLine="0"/>
                              <w:jc w:val="center"/>
                            </w:pPr>
                          </w:p>
                        </w:txbxContent>
                      </v:textbox>
                    </v:oval>
                    <v:shape id="Picture 123" o:spid="_x0000_s1153" type="#_x0000_t75" alt="A picture containing text&#10;&#10;Description automatically generated" style="position:absolute;left:90054;top:48490;width:123825;height:1409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">
                      <v:imagedata r:id="rId151" o:title="A picture containing text&#10;&#10;Description automatically generated" croptop="13240f" cropbottom="18290f" cropleft="16860f" cropright="16001f"/>
                    </v:shape>
                  </v:group>
                  <v:group id="Group 124" o:spid="_x0000_s1154" style="position:absolute;left:21613;top:1039;width:2692;height:2695" coordsize="269240,2695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">
                    <v:oval id="Oval 125" o:spid="_x0000_s1155" style="position:absolute;width:269240;height:2695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" fillcolor="white [3201]" strokecolor="black [3200]" strokeweight="1pt">
                      <v:stroke joinstyle="miter"/>
                      <v:textbox>
                        <w:txbxContent>
                          <w:p w14:paraId="7A8D8566" w14:textId="77777777" w:rsidR="008737FC" w:rsidRDefault="008737FC" w:rsidP="008737FC">
                            <w:pPr>
                              <w:snapToGrid w:val="0"/>
                              <w:spacing w:before="0" w:after="0"/>
                              <w:ind w:firstLine="0"/>
                              <w:jc w:val="center"/>
                            </w:pPr>
                          </w:p>
                        </w:txbxContent>
                      </v:textbox>
                    </v:oval>
                    <v:shape id="Picture 126" o:spid="_x0000_s1156" type="#_x0000_t75" alt="A picture containing text&#10;&#10;Description automatically generated" style="position:absolute;left:90054;top:48490;width:123825;height:1409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">
                      <v:imagedata r:id="rId151" o:title="A picture containing text&#10;&#10;Description automatically generated" croptop="13240f" cropbottom="18290f" cropleft="16860f" cropright="16001f"/>
                    </v:shape>
                  </v:group>
                  <v:group id="Group 127" o:spid="_x0000_s1157" style="position:absolute;left:16140;top:1454;width:2692;height:2696" coordsize="269240,2695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">
                    <v:oval id="Oval 161" o:spid="_x0000_s1158" style="position:absolute;width:269240;height:2695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" fillcolor="white [3201]" strokecolor="black [3200]" strokeweight="1pt">
                      <v:stroke joinstyle="miter"/>
                      <v:textbox>
                        <w:txbxContent>
                          <w:p w14:paraId="1833B446" w14:textId="77777777" w:rsidR="008737FC" w:rsidRDefault="008737FC" w:rsidP="008737FC">
                            <w:pPr>
                              <w:snapToGrid w:val="0"/>
                              <w:spacing w:before="0" w:after="0"/>
                              <w:ind w:firstLine="0"/>
                              <w:jc w:val="center"/>
                            </w:pPr>
                          </w:p>
                        </w:txbxContent>
                      </v:textbox>
                    </v:oval>
                    <v:shape id="Picture 162" o:spid="_x0000_s1159" type="#_x0000_t75" alt="A picture containing text&#10;&#10;Description automatically generated" style="position:absolute;left:90054;top:48490;width:123825;height:1409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">
                      <v:imagedata r:id="rId151" o:title="A picture containing text&#10;&#10;Description automatically generated" croptop="13240f" cropbottom="18290f" cropleft="16860f" cropright="16001f"/>
                    </v:shape>
                  </v:group>
                  <v:group id="Group 163" o:spid="_x0000_s1160" style="position:absolute;left:11568;top:4156;width:2692;height:2696" coordsize="269240,2695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">
                    <v:oval id="Oval 164" o:spid="_x0000_s1161" style="position:absolute;width:269240;height:2695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" fillcolor="white [3201]" strokecolor="black [3200]" strokeweight="1pt">
                      <v:stroke joinstyle="miter"/>
                      <v:textbox>
                        <w:txbxContent>
                          <w:p w14:paraId="5CF8F149" w14:textId="77777777" w:rsidR="008737FC" w:rsidRDefault="008737FC" w:rsidP="008737FC">
                            <w:pPr>
                              <w:snapToGrid w:val="0"/>
                              <w:spacing w:before="0" w:after="0"/>
                              <w:ind w:firstLine="0"/>
                              <w:jc w:val="center"/>
                            </w:pPr>
                          </w:p>
                        </w:txbxContent>
                      </v:textbox>
                    </v:oval>
                    <v:shape id="Picture 165" o:spid="_x0000_s1162" type="#_x0000_t75" alt="A picture containing text&#10;&#10;Description automatically generated" style="position:absolute;left:90054;top:48490;width:123825;height:1409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">
                      <v:imagedata r:id="rId151" o:title="A picture containing text&#10;&#10;Description automatically generated" croptop="13240f" cropbottom="18290f" cropleft="16860f" cropright="16001f"/>
                    </v:shape>
                  </v:group>
                  <v:group id="Group 166" o:spid="_x0000_s1163" style="position:absolute;left:10806;top:207;width:2692;height:2696" coordsize="269240,2695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">
                    <v:oval id="Oval 167" o:spid="_x0000_s1164" style="position:absolute;width:269240;height:2695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" fillcolor="white [3201]" strokecolor="black [3200]" strokeweight="1pt">
                      <v:stroke joinstyle="miter"/>
                      <v:textbox>
                        <w:txbxContent>
                          <w:p w14:paraId="17A961B8" w14:textId="77777777" w:rsidR="008737FC" w:rsidRDefault="008737FC" w:rsidP="008737FC">
                            <w:pPr>
                              <w:snapToGrid w:val="0"/>
                              <w:spacing w:before="0" w:after="0"/>
                              <w:ind w:firstLine="0"/>
                              <w:jc w:val="center"/>
                            </w:pPr>
                          </w:p>
                        </w:txbxContent>
                      </v:textbox>
                    </v:oval>
                    <v:shape id="Picture 168" o:spid="_x0000_s1165" type="#_x0000_t75" alt="A picture containing text&#10;&#10;Description automatically generated" style="position:absolute;left:90054;top:48490;width:123825;height:1409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">
                      <v:imagedata r:id="rId151" o:title="A picture containing text&#10;&#10;Description automatically generated" croptop="13240f" cropbottom="18290f" cropleft="16860f" cropright="16001f"/>
                    </v:shape>
                  </v:group>
                  <v:group id="Group 169" o:spid="_x0000_s1166" style="position:absolute;left:6303;top:4156;width:2693;height:2696" coordsize="269240,2695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">
                    <v:oval id="Oval 170" o:spid="_x0000_s1167" style="position:absolute;width:269240;height:2695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" fillcolor="white [3201]" strokecolor="black [3200]" strokeweight="1pt">
                      <v:stroke joinstyle="miter"/>
                      <v:textbox>
                        <w:txbxContent>
                          <w:p w14:paraId="757EB284" w14:textId="77777777" w:rsidR="008737FC" w:rsidRDefault="008737FC" w:rsidP="008737FC">
                            <w:pPr>
                              <w:snapToGrid w:val="0"/>
                              <w:spacing w:before="0" w:after="0"/>
                              <w:ind w:firstLine="0"/>
                              <w:jc w:val="center"/>
                            </w:pPr>
                          </w:p>
                        </w:txbxContent>
                      </v:textbox>
                    </v:oval>
                    <v:shape id="Picture 171" o:spid="_x0000_s1168" type="#_x0000_t75" alt="A picture containing text&#10;&#10;Description automatically generated" style="position:absolute;left:90054;top:48490;width:123825;height:1409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">
                      <v:imagedata r:id="rId151" o:title="A picture containing text&#10;&#10;Description automatically generated" croptop="13240f" cropbottom="18290f" cropleft="16860f" cropright="16001f"/>
                    </v:shape>
                  </v:group>
                  <v:group id="Group 172" o:spid="_x0000_s1169" style="position:absolute;left:3532;width:2693;height:2695" coordsize="269240,2695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">
                    <v:oval id="Oval 173" o:spid="_x0000_s1170" style="position:absolute;width:269240;height:2695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" fillcolor="white [3201]" strokecolor="black [3200]" strokeweight="1pt">
                      <v:stroke joinstyle="miter"/>
                      <v:textbox>
                        <w:txbxContent>
                          <w:p w14:paraId="686D3E48" w14:textId="77777777" w:rsidR="008737FC" w:rsidRDefault="008737FC" w:rsidP="008737FC">
                            <w:pPr>
                              <w:snapToGrid w:val="0"/>
                              <w:spacing w:before="0" w:after="0"/>
                              <w:ind w:firstLine="0"/>
                              <w:jc w:val="center"/>
                            </w:pPr>
                          </w:p>
                        </w:txbxContent>
                      </v:textbox>
                    </v:oval>
                    <v:shape id="Picture 174" o:spid="_x0000_s1171" type="#_x0000_t75" alt="A picture containing text&#10;&#10;Description automatically generated" style="position:absolute;left:90054;top:48490;width:123825;height:1409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">
                      <v:imagedata r:id="rId151" o:title="A picture containing text&#10;&#10;Description automatically generated" croptop="13240f" cropbottom="18290f" cropleft="16860f" cropright="16001f"/>
                    </v:shape>
                  </v:group>
                  <v:group id="Group 175" o:spid="_x0000_s1172" style="position:absolute;top:4017;width:2692;height:2696" coordsize="269240,2695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">
                    <v:oval id="Oval 181" o:spid="_x0000_s1173" style="position:absolute;width:269240;height:2695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" fillcolor="white [3201]" strokecolor="black [3200]" strokeweight="1pt">
                      <v:stroke joinstyle="miter"/>
                      <v:textbox>
                        <w:txbxContent>
                          <w:p w14:paraId="610A4DCF" w14:textId="77777777" w:rsidR="008737FC" w:rsidRDefault="008737FC" w:rsidP="008737FC">
                            <w:pPr>
                              <w:snapToGrid w:val="0"/>
                              <w:spacing w:before="0" w:after="0"/>
                              <w:ind w:firstLine="0"/>
                              <w:jc w:val="center"/>
                            </w:pPr>
                          </w:p>
                        </w:txbxContent>
                      </v:textbox>
                    </v:oval>
                    <v:shape id="Picture 182" o:spid="_x0000_s1174" type="#_x0000_t75" alt="A picture containing text&#10;&#10;Description automatically generated" style="position:absolute;left:90054;top:48490;width:123825;height:1409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">
                      <v:imagedata r:id="rId151" o:title="A picture containing text&#10;&#10;Description automatically generated" croptop="13240f" cropbottom="18290f" cropleft="16860f" cropright="16001f"/>
                    </v:shape>
                  </v:group>
                  <v:line id="Straight Connector 183" o:spid="_x0000_s1175" style="position:absolute;flip:x y;visibility:visible;mso-wrap-style:square" from="28245,15361" to="31146,169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" strokecolor="black [3200]" strokeweight="3pt">
                    <v:stroke joinstyle="miter"/>
                  </v:line>
                  <v:line id="Straight Connector 184" o:spid="_x0000_s1176" style="position:absolute;flip:x;visibility:visible;mso-wrap-style:square" from="18824,14737" to="24097,169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" strokecolor="black [3200]" strokeweight="3pt">
                    <v:stroke joinstyle="miter"/>
                  </v:line>
                  <v:line id="Straight Connector 185" o:spid="_x0000_s1177" style="position:absolute;flip:x;visibility:visible;mso-wrap-style:square" from="16608,3377" to="22346,7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" strokecolor="black [3200]" strokeweight="3pt">
                    <v:stroke joinstyle="miter"/>
                  </v:line>
                  <v:line id="Straight Connector 186" o:spid="_x0000_s1178" style="position:absolute;flip:x;visibility:visible;mso-wrap-style:square" from="18824,2060" to="21590,20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" strokecolor="black [3200]" strokeweight="3pt">
                    <v:stroke joinstyle="miter"/>
                  </v:line>
                  <v:line id="Straight Connector 187" o:spid="_x0000_s1179" style="position:absolute;flip:x;visibility:visible;mso-wrap-style:square" from="14252,3584" to="16140,53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" strokecolor="black [3200]" strokeweight="3pt">
                    <v:stroke joinstyle="miter"/>
                  </v:line>
                  <v:line id="Straight Connector 188" o:spid="_x0000_s1180" style="position:absolute;flip:x;visibility:visible;mso-wrap-style:square" from="2130,2060" to="4017,44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" strokecolor="black [3200]" strokeweight="3pt">
                    <v:stroke joinstyle="miter"/>
                  </v:line>
                  <v:line id="Straight Connector 189" o:spid="_x0000_s1181" style="position:absolute;flip:x y;visibility:visible;mso-wrap-style:square" from="2684,5316" to="6294,5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" strokecolor="black [3200]" strokeweight="3pt">
                    <v:stroke joinstyle="miter"/>
                  </v:line>
                  <v:line id="Straight Connector 190" o:spid="_x0000_s1182" style="position:absolute;visibility:visible;mso-wrap-style:square" from="6217,1437" to="11136,20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" strokecolor="black [3200]" strokeweight="3pt">
                    <v:stroke joinstyle="miter"/>
                  </v:line>
                  <v:line id="Straight Connector 191" o:spid="_x0000_s1183" style="position:absolute;flip:y;visibility:visible;mso-wrap-style:square" from="8988,2060" to="10806,53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" strokecolor="black [3200]" strokeweight="3pt">
                    <v:stroke joinstyle="miter"/>
                  </v:line>
                  <v:line id="Straight Connector 192" o:spid="_x0000_s1184" style="position:absolute;flip:y;visibility:visible;mso-wrap-style:square" from="10789,6078" to="11688,74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" strokecolor="black [3200]" strokeweight="3pt">
                    <v:stroke joinstyle="miter"/>
                  </v:line>
                  <v:line id="Straight Connector 193" o:spid="_x0000_s1185" style="position:absolute;flip:y;visibility:visible;mso-wrap-style:square" from="6286,6840" to="7516,7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" strokecolor="black [3200]" strokeweight="3pt">
                    <v:stroke joinstyle="miter"/>
                  </v:line>
                  <v:line id="Straight Connector 194" o:spid="_x0000_s1186" style="position:absolute;flip:y;visibility:visible;mso-wrap-style:square" from="18824,8988" to="19877,10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" strokecolor="black [3200]" strokeweight="3pt">
                    <v:stroke joinstyle="miter"/>
                  </v:line>
                  <v:line id="Straight Connector 195" o:spid="_x0000_s1187" style="position:absolute;flip:y;visibility:visible;mso-wrap-style:square" from="23119,6078" to="24287,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" strokecolor="black [3200]" strokeweight="3pt">
                    <v:stroke joinstyle="miter"/>
                  </v:line>
                  <v:line id="Straight Connector 196" o:spid="_x0000_s1188" style="position:absolute;flip:y;visibility:visible;mso-wrap-style:square" from="26929,3377" to="28255,46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" strokecolor="black [3200]" strokeweight="3pt">
                    <v:stroke joinstyle="miter"/>
                  </v:line>
                  <v:line id="Straight Connector 197" o:spid="_x0000_s1189" style="position:absolute;visibility:visible;mso-wrap-style:square" from="26929,6078" to="29154,85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" strokecolor="black [3200]" strokeweight="3pt">
                    <v:stroke joinstyle="miter"/>
                  </v:line>
                </v:group>
              </v:group>
            </w:pict>
          </mc:Fallback>
        </mc:AlternateContent>
      </w:r>
      <w:bookmarkEnd w:id="3905"/>
    </w:p>
    <w:p w14:paraId="002188A8" w14:textId="1B43E394" w:rsidR="00951FAC" w:rsidRPr="00C52D87" w:rsidRDefault="00951FAC" w:rsidP="005F3D42">
      <w:pPr>
        <w:autoSpaceDE w:val="0"/>
        <w:autoSpaceDN w:val="0"/>
        <w:adjustRightInd w:val="0"/>
        <w:spacing w:before="0" w:after="0" w:line="480" w:lineRule="auto"/>
        <w:ind w:firstLine="0"/>
        <w:rPr>
          <w:rFonts w:asciiTheme="majorBidi" w:hAnsiTheme="majorBidi" w:cstheme="majorBidi"/>
          <w:color w:val="000000" w:themeColor="text1"/>
          <w:sz w:val="24"/>
          <w:szCs w:val="24"/>
        </w:rPr>
      </w:pPr>
    </w:p>
    <w:p w14:paraId="69492722" w14:textId="524007D9" w:rsidR="00951FAC" w:rsidRPr="00C52D87" w:rsidRDefault="00951FAC" w:rsidP="005F3D42">
      <w:pPr>
        <w:autoSpaceDE w:val="0"/>
        <w:autoSpaceDN w:val="0"/>
        <w:adjustRightInd w:val="0"/>
        <w:spacing w:before="0" w:after="0" w:line="480" w:lineRule="auto"/>
        <w:ind w:firstLine="0"/>
        <w:rPr>
          <w:rFonts w:asciiTheme="majorBidi" w:hAnsiTheme="majorBidi" w:cstheme="majorBidi"/>
          <w:color w:val="000000" w:themeColor="text1"/>
          <w:sz w:val="24"/>
          <w:szCs w:val="24"/>
        </w:rPr>
      </w:pPr>
    </w:p>
    <w:p w14:paraId="62ADF0B7" w14:textId="298DA297" w:rsidR="00951FAC" w:rsidRPr="00C52D87" w:rsidRDefault="00951FAC" w:rsidP="005F3D42">
      <w:pPr>
        <w:autoSpaceDE w:val="0"/>
        <w:autoSpaceDN w:val="0"/>
        <w:adjustRightInd w:val="0"/>
        <w:spacing w:before="0" w:after="0" w:line="480" w:lineRule="auto"/>
        <w:ind w:firstLine="0"/>
        <w:rPr>
          <w:rFonts w:asciiTheme="majorBidi" w:hAnsiTheme="majorBidi" w:cstheme="majorBidi"/>
          <w:color w:val="000000" w:themeColor="text1"/>
          <w:sz w:val="24"/>
          <w:szCs w:val="24"/>
        </w:rPr>
      </w:pPr>
    </w:p>
    <w:p w14:paraId="6D57DA7A" w14:textId="7979C162" w:rsidR="00951FAC" w:rsidRPr="00C52D87" w:rsidRDefault="00951FAC" w:rsidP="005F3D42">
      <w:pPr>
        <w:autoSpaceDE w:val="0"/>
        <w:autoSpaceDN w:val="0"/>
        <w:adjustRightInd w:val="0"/>
        <w:spacing w:before="0" w:after="0" w:line="480" w:lineRule="auto"/>
        <w:ind w:firstLine="0"/>
        <w:rPr>
          <w:rFonts w:asciiTheme="majorBidi" w:hAnsiTheme="majorBidi" w:cstheme="majorBidi"/>
          <w:color w:val="000000" w:themeColor="text1"/>
          <w:sz w:val="24"/>
          <w:szCs w:val="24"/>
        </w:rPr>
      </w:pPr>
    </w:p>
    <w:p w14:paraId="743A2DF2" w14:textId="10890D98" w:rsidR="00951FAC" w:rsidRPr="00C52D87" w:rsidRDefault="00951FAC" w:rsidP="005F3D42">
      <w:pPr>
        <w:autoSpaceDE w:val="0"/>
        <w:autoSpaceDN w:val="0"/>
        <w:adjustRightInd w:val="0"/>
        <w:spacing w:before="0" w:after="0" w:line="480" w:lineRule="auto"/>
        <w:ind w:firstLine="0"/>
        <w:rPr>
          <w:rFonts w:asciiTheme="majorBidi" w:hAnsiTheme="majorBidi" w:cstheme="majorBidi"/>
          <w:color w:val="000000" w:themeColor="text1"/>
          <w:sz w:val="24"/>
          <w:szCs w:val="24"/>
        </w:rPr>
      </w:pPr>
    </w:p>
    <w:p w14:paraId="138AFE82" w14:textId="139F7A31" w:rsidR="00951FAC" w:rsidRPr="00C52D87" w:rsidRDefault="00951FAC" w:rsidP="005F3D42">
      <w:pPr>
        <w:autoSpaceDE w:val="0"/>
        <w:autoSpaceDN w:val="0"/>
        <w:adjustRightInd w:val="0"/>
        <w:spacing w:before="0" w:after="0" w:line="480" w:lineRule="auto"/>
        <w:ind w:firstLine="0"/>
        <w:rPr>
          <w:rFonts w:asciiTheme="majorBidi" w:hAnsiTheme="majorBidi" w:cstheme="majorBidi"/>
          <w:color w:val="000000" w:themeColor="text1"/>
          <w:sz w:val="24"/>
          <w:szCs w:val="24"/>
        </w:rPr>
      </w:pPr>
    </w:p>
    <w:p w14:paraId="26318D00" w14:textId="77777777" w:rsidR="00A51678" w:rsidRPr="00C52D87" w:rsidRDefault="00A51678" w:rsidP="00A51678">
      <w:pPr>
        <w:autoSpaceDE w:val="0"/>
        <w:autoSpaceDN w:val="0"/>
        <w:adjustRightInd w:val="0"/>
        <w:spacing w:after="20" w:line="480" w:lineRule="auto"/>
        <w:jc w:val="center"/>
        <w:rPr>
          <w:rFonts w:asciiTheme="majorBidi" w:hAnsiTheme="majorBidi" w:cstheme="majorBidi"/>
        </w:rPr>
      </w:pPr>
    </w:p>
    <w:p w14:paraId="2BFDD4E8" w14:textId="7BAF20CC" w:rsidR="00A51678" w:rsidRPr="00C52D87" w:rsidRDefault="00A51678" w:rsidP="00A51678">
      <w:pPr>
        <w:autoSpaceDE w:val="0"/>
        <w:autoSpaceDN w:val="0"/>
        <w:adjustRightInd w:val="0"/>
        <w:spacing w:after="20" w:line="480" w:lineRule="auto"/>
        <w:jc w:val="center"/>
        <w:rPr>
          <w:rFonts w:asciiTheme="majorBidi" w:hAnsiTheme="majorBidi" w:cstheme="majorBidi"/>
        </w:rPr>
      </w:pPr>
      <w:bookmarkStart w:id="3912" w:name="_Ref107490692"/>
      <w:bookmarkStart w:id="3913" w:name="_Toc107505676"/>
      <w:bookmarkStart w:id="3914" w:name="_Toc109850601"/>
      <w:r w:rsidRPr="00C52D87">
        <w:rPr>
          <w:rFonts w:asciiTheme="majorBidi" w:hAnsiTheme="majorBidi" w:cstheme="majorBidi"/>
        </w:rPr>
        <w:t xml:space="preserve">Figure </w:t>
      </w:r>
      <w:r w:rsidR="003419F7">
        <w:rPr>
          <w:rFonts w:asciiTheme="majorBidi" w:hAnsiTheme="majorBidi" w:cstheme="majorBidi"/>
        </w:rPr>
        <w:fldChar w:fldCharType="begin"/>
      </w:r>
      <w:r w:rsidR="003419F7">
        <w:rPr>
          <w:rFonts w:asciiTheme="majorBidi" w:hAnsiTheme="majorBidi" w:cstheme="majorBidi"/>
        </w:rPr>
        <w:instrText xml:space="preserve"> STYLEREF 4 \s </w:instrText>
      </w:r>
      <w:r w:rsidR="003419F7">
        <w:rPr>
          <w:rFonts w:asciiTheme="majorBidi" w:hAnsiTheme="majorBidi" w:cstheme="majorBidi"/>
        </w:rPr>
        <w:fldChar w:fldCharType="separate"/>
      </w:r>
      <w:r w:rsidR="00951439">
        <w:rPr>
          <w:rFonts w:asciiTheme="majorBidi" w:hAnsiTheme="majorBidi" w:cstheme="majorBidi"/>
          <w:noProof/>
          <w:cs/>
        </w:rPr>
        <w:t>‎</w:t>
      </w:r>
      <w:r w:rsidR="00951439">
        <w:rPr>
          <w:rFonts w:asciiTheme="majorBidi" w:hAnsiTheme="majorBidi" w:cstheme="majorBidi"/>
          <w:noProof/>
        </w:rPr>
        <w:t>9</w:t>
      </w:r>
      <w:r w:rsidR="003419F7">
        <w:rPr>
          <w:rFonts w:asciiTheme="majorBidi" w:hAnsiTheme="majorBidi" w:cstheme="majorBidi"/>
        </w:rPr>
        <w:fldChar w:fldCharType="end"/>
      </w:r>
      <w:r w:rsidR="003419F7">
        <w:rPr>
          <w:rFonts w:asciiTheme="majorBidi" w:hAnsiTheme="majorBidi" w:cstheme="majorBidi"/>
        </w:rPr>
        <w:t>.</w:t>
      </w:r>
      <w:r w:rsidR="003419F7">
        <w:rPr>
          <w:rFonts w:asciiTheme="majorBidi" w:hAnsiTheme="majorBidi" w:cstheme="majorBidi"/>
        </w:rPr>
        <w:fldChar w:fldCharType="begin"/>
      </w:r>
      <w:r w:rsidR="003419F7">
        <w:rPr>
          <w:rFonts w:asciiTheme="majorBidi" w:hAnsiTheme="majorBidi" w:cstheme="majorBidi"/>
        </w:rPr>
        <w:instrText xml:space="preserve"> SEQ Figure \* ARABIC \s 4 </w:instrText>
      </w:r>
      <w:r w:rsidR="003419F7">
        <w:rPr>
          <w:rFonts w:asciiTheme="majorBidi" w:hAnsiTheme="majorBidi" w:cstheme="majorBidi"/>
        </w:rPr>
        <w:fldChar w:fldCharType="separate"/>
      </w:r>
      <w:r w:rsidR="00951439">
        <w:rPr>
          <w:rFonts w:asciiTheme="majorBidi" w:hAnsiTheme="majorBidi" w:cstheme="majorBidi"/>
          <w:noProof/>
        </w:rPr>
        <w:t>6</w:t>
      </w:r>
      <w:r w:rsidR="003419F7">
        <w:rPr>
          <w:rFonts w:asciiTheme="majorBidi" w:hAnsiTheme="majorBidi" w:cstheme="majorBidi"/>
        </w:rPr>
        <w:fldChar w:fldCharType="end"/>
      </w:r>
      <w:bookmarkEnd w:id="3912"/>
      <w:r w:rsidRPr="00C52D87">
        <w:rPr>
          <w:rFonts w:asciiTheme="majorBidi" w:hAnsiTheme="majorBidi" w:cstheme="majorBidi"/>
        </w:rPr>
        <w:t xml:space="preserve">. Linked </w:t>
      </w:r>
      <w:r w:rsidR="00FA5F1C" w:rsidRPr="00C52D87">
        <w:rPr>
          <w:rFonts w:asciiTheme="majorBidi" w:hAnsiTheme="majorBidi" w:cstheme="majorBidi"/>
        </w:rPr>
        <w:t xml:space="preserve">socio-cyber-physical systems </w:t>
      </w:r>
      <w:r w:rsidRPr="00C52D87">
        <w:rPr>
          <w:rFonts w:asciiTheme="majorBidi" w:hAnsiTheme="majorBidi" w:cstheme="majorBidi"/>
        </w:rPr>
        <w:t>forming a production network.</w:t>
      </w:r>
      <w:bookmarkEnd w:id="3913"/>
      <w:bookmarkEnd w:id="3914"/>
      <w:r w:rsidRPr="00C52D87">
        <w:rPr>
          <w:rFonts w:asciiTheme="majorBidi" w:hAnsiTheme="majorBidi" w:cstheme="majorBidi"/>
        </w:rPr>
        <w:t xml:space="preserve">   </w:t>
      </w:r>
    </w:p>
    <w:p w14:paraId="35E46A4E" w14:textId="77777777" w:rsidR="006A36A5" w:rsidRDefault="00633BCD" w:rsidP="00C7537A">
      <w:pPr>
        <w:pStyle w:val="BodyText"/>
      </w:pPr>
      <w:bookmarkStart w:id="3915" w:name="_Toc107505677"/>
      <w:r w:rsidRPr="00C52D87">
        <w:t xml:space="preserve">The transformation of production networks into networks of Socio-Cyber-Physical Systems requires a comprehensive design approach. This approach comprises findings of the research stream dedicated to technical aspects of CPS as well as a new stream of research for the implications of context-dependent behavioral aspects of human stakeholders. </w:t>
      </w:r>
    </w:p>
    <w:p w14:paraId="5FBB0B2C" w14:textId="1F298190" w:rsidR="00633BCD" w:rsidRPr="00C52D87" w:rsidRDefault="00633BCD" w:rsidP="00C7537A">
      <w:pPr>
        <w:pStyle w:val="BodyText"/>
      </w:pPr>
      <w:r w:rsidRPr="00C52D87">
        <w:t xml:space="preserve">This stream needs to develop models, measures and tools for aspects related to the embedding of human stakeholders with different individual, organizational and contextual backgrounds </w:t>
      </w:r>
      <w:r w:rsidR="00624C26" w:rsidRPr="00C52D87">
        <w:fldChar w:fldCharType="begin">
          <w:fldData xml:space="preserve">PEVuZE5vdGU+PENpdGU+PEF1dGhvcj5GcmF6em9uPC9BdXRob3I+PFllYXI+MjAwOTwvWWVhcj48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</w:fldData>
        </w:fldChar>
      </w:r>
      <w:r w:rsidR="002D1866" w:rsidRPr="00C52D87">
        <w:instrText xml:space="preserve"> ADDIN EN.CITE </w:instrText>
      </w:r>
      <w:r w:rsidR="002D1866" w:rsidRPr="00C52D87">
        <w:fldChar w:fldCharType="begin">
          <w:fldData xml:space="preserve">PEVuZE5vdGU+PENpdGU+PEF1dGhvcj5GcmF6em9uPC9BdXRob3I+PFllYXI+MjAwOTwvWWVhcj48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</w:fldData>
        </w:fldChar>
      </w:r>
      <w:r w:rsidR="002D1866" w:rsidRPr="00C52D87">
        <w:instrText xml:space="preserve"> ADDIN EN.CITE.DATA </w:instrText>
      </w:r>
      <w:r w:rsidR="002D1866" w:rsidRPr="00C52D87">
        <w:fldChar w:fldCharType="end"/>
      </w:r>
      <w:r w:rsidR="00624C26" w:rsidRPr="00C52D87">
        <w:fldChar w:fldCharType="separate"/>
      </w:r>
      <w:r w:rsidR="002D1866" w:rsidRPr="00C52D87">
        <w:rPr>
          <w:noProof/>
        </w:rPr>
        <w:t>(Frazzon, 2009; Scholz-Reiter et al., 2010a; Scholz-Reiter et al., 2010b)</w:t>
      </w:r>
      <w:r w:rsidR="00624C26" w:rsidRPr="00C52D87">
        <w:fldChar w:fldCharType="end"/>
      </w:r>
      <w:r w:rsidRPr="00C52D87">
        <w:t>.</w:t>
      </w:r>
      <w:bookmarkEnd w:id="3915"/>
    </w:p>
    <w:p w14:paraId="63D890DF" w14:textId="447D26D4" w:rsidR="00E80255" w:rsidRPr="00C52D87" w:rsidRDefault="00E80255" w:rsidP="00887841">
      <w:pPr>
        <w:pStyle w:val="Heading6"/>
        <w:rPr>
          <w:rFonts w:asciiTheme="majorBidi" w:hAnsiTheme="majorBidi"/>
        </w:rPr>
      </w:pPr>
      <w:bookmarkStart w:id="3916" w:name="_Toc107402660"/>
      <w:bookmarkStart w:id="3917" w:name="_Toc107505678"/>
      <w:bookmarkStart w:id="3918" w:name="_Toc109848651"/>
      <w:r w:rsidRPr="00C52D87">
        <w:rPr>
          <w:rFonts w:asciiTheme="majorBidi" w:hAnsiTheme="majorBidi"/>
        </w:rPr>
        <w:t xml:space="preserve">RT 6. </w:t>
      </w:r>
      <w:bookmarkStart w:id="3919" w:name="_Hlk109686100"/>
      <w:r w:rsidRPr="00C52D87">
        <w:rPr>
          <w:rFonts w:asciiTheme="majorBidi" w:hAnsiTheme="majorBidi"/>
        </w:rPr>
        <w:t>Environmental</w:t>
      </w:r>
      <w:r w:rsidR="00030A56" w:rsidRPr="00C52D87">
        <w:rPr>
          <w:rFonts w:asciiTheme="majorBidi" w:hAnsiTheme="majorBidi"/>
        </w:rPr>
        <w:t xml:space="preserve"> sustainability </w:t>
      </w:r>
      <w:r w:rsidR="00FA5F1C" w:rsidRPr="00C52D87">
        <w:rPr>
          <w:rFonts w:asciiTheme="majorBidi" w:hAnsiTheme="majorBidi"/>
        </w:rPr>
        <w:t>in the cyber-physical-social systems</w:t>
      </w:r>
      <w:bookmarkEnd w:id="3916"/>
      <w:bookmarkEnd w:id="3917"/>
      <w:bookmarkEnd w:id="3918"/>
    </w:p>
    <w:p w14:paraId="6D3F05E5" w14:textId="3F7691F3" w:rsidR="006A36A5" w:rsidRDefault="00676FCD" w:rsidP="00C7537A">
      <w:pPr>
        <w:pStyle w:val="BodyText"/>
      </w:pPr>
      <w:bookmarkStart w:id="3920" w:name="_Toc107505679"/>
      <w:bookmarkEnd w:id="3919"/>
      <w:r w:rsidRPr="00C52D87">
        <w:t xml:space="preserve">The last decades have also seen a marked increase in the interest of the political and academic world and public opinion regarding the sustainability of human activity. In this context, the sustainable impact of </w:t>
      </w:r>
      <w:r w:rsidR="003E0DE5" w:rsidRPr="00C52D87">
        <w:t>business</w:t>
      </w:r>
      <w:r w:rsidRPr="00C52D87">
        <w:t xml:space="preserve"> activity can be positively influenced by the </w:t>
      </w:r>
      <w:r w:rsidR="003E0DE5" w:rsidRPr="00C52D87">
        <w:t>green energy usage, green production and supply chain</w:t>
      </w:r>
      <w:r w:rsidRPr="00C52D87">
        <w:t xml:space="preserve"> if included in a life-cycle oriented strategy. </w:t>
      </w:r>
      <w:r w:rsidR="001F022B" w:rsidRPr="00C52D87">
        <w:t xml:space="preserve">As shown in </w:t>
      </w:r>
      <w:r w:rsidR="00AD19A4" w:rsidRPr="00C52D87">
        <w:fldChar w:fldCharType="begin"/>
      </w:r>
      <w:r w:rsidR="00AD19A4" w:rsidRPr="00C52D87">
        <w:instrText xml:space="preserve"> REF _Ref107490771 \h </w:instrText>
      </w:r>
      <w:r w:rsidR="004E2D62" w:rsidRPr="00C52D87">
        <w:instrText xml:space="preserve"> \* MERGEFORMAT </w:instrText>
      </w:r>
      <w:r w:rsidR="00AD19A4" w:rsidRPr="00C52D87">
        <w:fldChar w:fldCharType="separate"/>
      </w:r>
      <w:r w:rsidR="00951439" w:rsidRPr="00C52D87">
        <w:t xml:space="preserve">Figure </w:t>
      </w:r>
      <w:r w:rsidR="00951439">
        <w:rPr>
          <w:noProof/>
          <w:cs/>
        </w:rPr>
        <w:t>‎</w:t>
      </w:r>
      <w:r w:rsidR="00951439">
        <w:rPr>
          <w:noProof/>
        </w:rPr>
        <w:t>9.7</w:t>
      </w:r>
      <w:r w:rsidR="00AD19A4" w:rsidRPr="00C52D87">
        <w:fldChar w:fldCharType="end"/>
      </w:r>
      <w:r w:rsidR="001F022B" w:rsidRPr="00C52D87">
        <w:t>, e</w:t>
      </w:r>
      <w:r w:rsidR="00473E6E" w:rsidRPr="00C52D87">
        <w:t xml:space="preserve">mbedding the environmental sustainability </w:t>
      </w:r>
      <w:r w:rsidR="009D632A" w:rsidRPr="00C52D87">
        <w:t>can be through the supply chain and logistics process</w:t>
      </w:r>
      <w:r w:rsidR="00F445E8" w:rsidRPr="00C52D87">
        <w:t xml:space="preserve"> (transportation and material handling)</w:t>
      </w:r>
      <w:r w:rsidR="009D632A" w:rsidRPr="00C52D87">
        <w:t>,</w:t>
      </w:r>
      <w:r w:rsidR="004732ED" w:rsidRPr="00C52D87">
        <w:t xml:space="preserve"> </w:t>
      </w:r>
      <w:r w:rsidR="009D632A" w:rsidRPr="00C52D87">
        <w:t>transportation</w:t>
      </w:r>
      <w:r w:rsidR="00F445E8" w:rsidRPr="00C52D87">
        <w:t xml:space="preserve"> (different modes of transportation </w:t>
      </w:r>
      <w:r w:rsidR="00F26B46" w:rsidRPr="00C52D87">
        <w:t xml:space="preserve">in logistics and supply chains, </w:t>
      </w:r>
      <w:r w:rsidR="00F445E8" w:rsidRPr="00C52D87">
        <w:t>including renewable and sustainable energies and fuels</w:t>
      </w:r>
      <w:r w:rsidR="004A6811" w:rsidRPr="00C52D87">
        <w:t xml:space="preserve"> – for example, electric vehicles, </w:t>
      </w:r>
      <w:r w:rsidR="00F26B46" w:rsidRPr="00C52D87">
        <w:t>biodiesel</w:t>
      </w:r>
      <w:r w:rsidR="004A6811" w:rsidRPr="00C52D87">
        <w:t xml:space="preserve">, </w:t>
      </w:r>
      <w:r w:rsidR="008C64E1" w:rsidRPr="00C52D87">
        <w:t>drones’</w:t>
      </w:r>
      <w:r w:rsidR="00470628" w:rsidRPr="00C52D87">
        <w:t xml:space="preserve"> delivery, </w:t>
      </w:r>
      <w:r w:rsidR="00F26B46" w:rsidRPr="00C52D87">
        <w:t>air taxies, etc.</w:t>
      </w:r>
      <w:r w:rsidR="00F445E8" w:rsidRPr="00C52D87">
        <w:t>)</w:t>
      </w:r>
      <w:r w:rsidR="009D632A" w:rsidRPr="00C52D87">
        <w:t>, manufacturing</w:t>
      </w:r>
      <w:r w:rsidR="008C64E1" w:rsidRPr="00C52D87">
        <w:t xml:space="preserve"> (</w:t>
      </w:r>
      <w:r w:rsidR="00AD70FA" w:rsidRPr="00C52D87">
        <w:t>using automation, clean energies in the process and carbon capture and storage technologies</w:t>
      </w:r>
      <w:r w:rsidR="008C64E1" w:rsidRPr="00C52D87">
        <w:t>)</w:t>
      </w:r>
      <w:r w:rsidR="009D632A" w:rsidRPr="00C52D87">
        <w:t>, production systems, material handling within the inventor</w:t>
      </w:r>
      <w:r w:rsidR="00174E86" w:rsidRPr="00C52D87">
        <w:t xml:space="preserve">ies, warehouses, distribution </w:t>
      </w:r>
      <w:r w:rsidR="00D3681F" w:rsidRPr="00C52D87">
        <w:t>centres</w:t>
      </w:r>
      <w:r w:rsidR="00174E86" w:rsidRPr="00C52D87">
        <w:t xml:space="preserve"> and stores. </w:t>
      </w:r>
    </w:p>
    <w:p w14:paraId="69C28A85" w14:textId="691888A5" w:rsidR="00F003E3" w:rsidRPr="00C52D87" w:rsidRDefault="00174E86" w:rsidP="00C7537A">
      <w:pPr>
        <w:pStyle w:val="BodyText"/>
      </w:pPr>
      <w:r w:rsidRPr="00C52D87">
        <w:t>Besides, energy production systems</w:t>
      </w:r>
      <w:r w:rsidR="00C06635" w:rsidRPr="00C52D87">
        <w:t xml:space="preserve">, transmission, and distribution process are major areas of GHG emission and managing these stages </w:t>
      </w:r>
      <w:r w:rsidR="00B079FE" w:rsidRPr="00C52D87">
        <w:t xml:space="preserve">is an ongoing, </w:t>
      </w:r>
      <w:r w:rsidR="005D6FB7" w:rsidRPr="00C52D87">
        <w:t>unsolved,</w:t>
      </w:r>
      <w:r w:rsidR="00B079FE" w:rsidRPr="00C52D87">
        <w:t xml:space="preserve"> and broad area of research. </w:t>
      </w:r>
      <w:r w:rsidR="00624C26" w:rsidRPr="00C52D87">
        <w:t>I laid out the foundation of this research thrust</w:t>
      </w:r>
      <w:r w:rsidR="003809E2" w:rsidRPr="00C52D87">
        <w:t xml:space="preserve"> in </w:t>
      </w:r>
      <w:r w:rsidR="00264654" w:rsidRPr="00C52D87">
        <w:fldChar w:fldCharType="begin">
          <w:fldData xml:space="preserve">PEVuZE5vdGU+PENpdGU+PEF1dGhvcj5BbGl6YWRlaDwvQXV0aG9yPjxZZWFyPjIwMjA8L1llYXI+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</w:fldData>
        </w:fldChar>
      </w:r>
      <w:r w:rsidR="0021488D" w:rsidRPr="00C52D87">
        <w:instrText xml:space="preserve"> ADDIN EN.CITE </w:instrText>
      </w:r>
      <w:r w:rsidR="0021488D" w:rsidRPr="00C52D87">
        <w:fldChar w:fldCharType="begin">
          <w:fldData xml:space="preserve">PEVuZE5vdGU+PENpdGU+PEF1dGhvcj5BbGl6YWRlaDwvQXV0aG9yPjxZZWFyPjIwMjA8L1llYXI+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</w:fldData>
        </w:fldChar>
      </w:r>
      <w:r w:rsidR="0021488D" w:rsidRPr="00C52D87">
        <w:instrText xml:space="preserve"> ADDIN EN.CITE.DATA </w:instrText>
      </w:r>
      <w:r w:rsidR="0021488D" w:rsidRPr="00C52D87">
        <w:fldChar w:fldCharType="end"/>
      </w:r>
      <w:r w:rsidR="00264654" w:rsidRPr="00C52D87">
        <w:fldChar w:fldCharType="separate"/>
      </w:r>
      <w:r w:rsidR="002205DE" w:rsidRPr="00C52D87">
        <w:rPr>
          <w:noProof/>
        </w:rPr>
        <w:t>(Alizadeh et al., 2020b; Alizadeh et al., 2016a; Alizadeh et al., 2016b; Alizadeh et al., 2020c; Alizadeh et al., 2016c; Alizadeh et al., 2015a; Alizadeh et al., 2014; Alizadeh et al., 2015b; Alizadeh and Soltanisehat, 2020; Alizadeh et al., 2020d; Beiragh et al., 2020; Gharizadeh Beiragh et al., 2020; Kaleibari et al., 2016; Shafiei Kaleibari et al., 2016; Soltanisehat et al., 2020; Soltanisehat et al., 2018; Zamani Sabzi et al., 2018)</w:t>
      </w:r>
      <w:r w:rsidR="00264654" w:rsidRPr="00C52D87">
        <w:fldChar w:fldCharType="end"/>
      </w:r>
      <w:r w:rsidR="00B079FE" w:rsidRPr="00C52D87">
        <w:t>.</w:t>
      </w:r>
      <w:bookmarkStart w:id="3921" w:name="_Toc107505681"/>
      <w:bookmarkEnd w:id="3920"/>
    </w:p>
    <w:p w14:paraId="2B4CEAFA" w14:textId="77777777" w:rsidR="00A77F6B" w:rsidRPr="00C52D87" w:rsidRDefault="00A77F6B" w:rsidP="00A77F6B">
      <w:pPr>
        <w:pStyle w:val="Heading6"/>
        <w:numPr>
          <w:ilvl w:val="2"/>
          <w:numId w:val="53"/>
        </w:numPr>
        <w:rPr>
          <w:rFonts w:asciiTheme="majorBidi" w:hAnsiTheme="majorBidi"/>
        </w:rPr>
      </w:pPr>
      <w:bookmarkStart w:id="3922" w:name="_Toc107402661"/>
      <w:bookmarkStart w:id="3923" w:name="_Toc107505692"/>
      <w:bookmarkStart w:id="3924" w:name="_Toc109848652"/>
      <w:r w:rsidRPr="00C52D87">
        <w:rPr>
          <w:rFonts w:asciiTheme="majorBidi" w:hAnsiTheme="majorBidi"/>
        </w:rPr>
        <w:t xml:space="preserve">RT 7. </w:t>
      </w:r>
      <w:bookmarkStart w:id="3925" w:name="_Hlk109686116"/>
      <w:r w:rsidRPr="00C52D87">
        <w:rPr>
          <w:rFonts w:asciiTheme="majorBidi" w:hAnsiTheme="majorBidi"/>
        </w:rPr>
        <w:t>Green supply chain as a cyber-physical-social system using digital threads</w:t>
      </w:r>
      <w:bookmarkEnd w:id="3922"/>
      <w:bookmarkEnd w:id="3923"/>
      <w:bookmarkEnd w:id="3924"/>
      <w:bookmarkEnd w:id="3925"/>
    </w:p>
    <w:p w14:paraId="40DF4FAA" w14:textId="77777777" w:rsidR="00A77F6B" w:rsidRPr="00C52D87" w:rsidRDefault="00A77F6B" w:rsidP="00A77F6B">
      <w:pPr>
        <w:autoSpaceDE w:val="0"/>
        <w:autoSpaceDN w:val="0"/>
        <w:adjustRightInd w:val="0"/>
        <w:spacing w:after="20" w:line="480" w:lineRule="auto"/>
        <w:rPr>
          <w:rFonts w:asciiTheme="majorBidi" w:hAnsiTheme="majorBidi" w:cstheme="majorBidi"/>
          <w:color w:val="000000" w:themeColor="text1"/>
          <w:sz w:val="24"/>
          <w:szCs w:val="24"/>
        </w:rPr>
      </w:pPr>
      <w:bookmarkStart w:id="3926" w:name="_Toc107505693"/>
      <w:r w:rsidRPr="00C52D87">
        <w:rPr>
          <w:rFonts w:asciiTheme="majorBidi" w:hAnsiTheme="majorBidi" w:cstheme="majorBidi"/>
          <w:color w:val="000000" w:themeColor="text1"/>
          <w:sz w:val="24"/>
          <w:szCs w:val="24"/>
        </w:rPr>
        <w:t xml:space="preserve">In this research thrust, </w:t>
      </w:r>
      <w:bookmarkStart w:id="3927" w:name="_Hlk109687076"/>
      <w:r w:rsidRPr="00C52D87">
        <w:rPr>
          <w:rFonts w:asciiTheme="majorBidi" w:hAnsiTheme="majorBidi" w:cstheme="majorBidi"/>
          <w:color w:val="000000" w:themeColor="text1"/>
          <w:sz w:val="24"/>
          <w:szCs w:val="24"/>
        </w:rPr>
        <w:t xml:space="preserve">I answer the following questions: (i) </w:t>
      </w:r>
      <w:r w:rsidRPr="00C52D87">
        <w:rPr>
          <w:rFonts w:asciiTheme="majorBidi" w:hAnsiTheme="majorBidi" w:cstheme="majorBidi"/>
          <w:color w:val="000000" w:themeColor="text1"/>
          <w:sz w:val="24"/>
          <w:szCs w:val="24"/>
          <w:lang w:val="en-IE"/>
        </w:rPr>
        <w:t>how can seamless visibility across the supply chain enable informed decision making? (ii) h</w:t>
      </w:r>
      <w:r w:rsidRPr="00C52D87">
        <w:rPr>
          <w:rFonts w:asciiTheme="majorBidi" w:hAnsiTheme="majorBidi" w:cstheme="majorBidi"/>
          <w:color w:val="000000" w:themeColor="text1"/>
          <w:sz w:val="24"/>
          <w:szCs w:val="24"/>
        </w:rPr>
        <w:t>ow can prescriptive decisions enable supply chain planners to navigate through unforeseen and exceptional scenarios?</w:t>
      </w:r>
      <w:bookmarkEnd w:id="3926"/>
      <w:bookmarkEnd w:id="3927"/>
    </w:p>
    <w:p w14:paraId="73F4B7C7" w14:textId="77777777" w:rsidR="00951439" w:rsidRPr="00C52D87" w:rsidRDefault="00A77F6B" w:rsidP="00951439">
      <w:pPr>
        <w:autoSpaceDE w:val="0"/>
        <w:autoSpaceDN w:val="0"/>
        <w:adjustRightInd w:val="0"/>
        <w:spacing w:after="20" w:line="480" w:lineRule="auto"/>
        <w:ind w:firstLine="0"/>
        <w:rPr>
          <w:rFonts w:asciiTheme="majorBidi" w:hAnsiTheme="majorBidi" w:cstheme="majorBidi"/>
        </w:rPr>
      </w:pPr>
      <w:bookmarkStart w:id="3928" w:name="_Toc107505694"/>
      <w:r w:rsidRPr="00C52D87">
        <w:rPr>
          <w:rFonts w:asciiTheme="majorBidi" w:hAnsiTheme="majorBidi" w:cstheme="majorBidi"/>
          <w:sz w:val="24"/>
          <w:szCs w:val="24"/>
        </w:rPr>
        <w:t xml:space="preserve">Besides, as shown in </w:t>
      </w:r>
      <w:r w:rsidRPr="00C52D87">
        <w:rPr>
          <w:rFonts w:asciiTheme="majorBidi" w:hAnsiTheme="majorBidi" w:cstheme="majorBidi"/>
          <w:sz w:val="24"/>
          <w:szCs w:val="24"/>
        </w:rPr>
        <w:fldChar w:fldCharType="begin"/>
      </w:r>
      <w:r w:rsidRPr="00C52D87">
        <w:rPr>
          <w:rFonts w:asciiTheme="majorBidi" w:hAnsiTheme="majorBidi" w:cstheme="majorBidi"/>
          <w:sz w:val="24"/>
          <w:szCs w:val="24"/>
        </w:rPr>
        <w:instrText xml:space="preserve"> REF _Ref107490784 \h  \* MERGEFORMAT </w:instrText>
      </w:r>
      <w:r w:rsidRPr="00C52D87">
        <w:rPr>
          <w:rFonts w:asciiTheme="majorBidi" w:hAnsiTheme="majorBidi" w:cstheme="majorBidi"/>
          <w:sz w:val="24"/>
          <w:szCs w:val="24"/>
        </w:rPr>
      </w:r>
      <w:r w:rsidRPr="00C52D87">
        <w:rPr>
          <w:rFonts w:asciiTheme="majorBidi" w:hAnsiTheme="majorBidi" w:cstheme="majorBidi"/>
          <w:sz w:val="24"/>
          <w:szCs w:val="24"/>
        </w:rPr>
        <w:fldChar w:fldCharType="separate"/>
      </w:r>
    </w:p>
    <w:p w14:paraId="51FFF43D" w14:textId="152426C9" w:rsidR="00A77F6B" w:rsidRDefault="00951439" w:rsidP="00A77F6B">
      <w:pPr>
        <w:autoSpaceDE w:val="0"/>
        <w:autoSpaceDN w:val="0"/>
        <w:adjustRightInd w:val="0"/>
        <w:spacing w:after="20" w:line="480" w:lineRule="auto"/>
        <w:ind w:firstLine="0"/>
        <w:rPr>
          <w:rFonts w:asciiTheme="majorBidi" w:hAnsiTheme="majorBidi" w:cstheme="majorBidi"/>
          <w:sz w:val="24"/>
          <w:szCs w:val="24"/>
        </w:rPr>
      </w:pPr>
      <w:r w:rsidRPr="00951439">
        <w:rPr>
          <w:rFonts w:asciiTheme="majorBidi" w:hAnsiTheme="majorBidi" w:cstheme="majorBidi"/>
        </w:rPr>
        <w:t>Figure</w:t>
      </w:r>
      <w:r w:rsidRPr="00951439">
        <w:rPr>
          <w:rFonts w:asciiTheme="majorBidi" w:hAnsiTheme="majorBidi" w:cstheme="majorBidi"/>
          <w:noProof/>
        </w:rPr>
        <w:t xml:space="preserve"> </w:t>
      </w:r>
      <w:r w:rsidRPr="00951439">
        <w:rPr>
          <w:rFonts w:asciiTheme="majorBidi" w:hAnsiTheme="majorBidi" w:cstheme="majorBidi"/>
          <w:noProof/>
          <w:cs/>
        </w:rPr>
        <w:t>‎</w:t>
      </w:r>
      <w:r>
        <w:rPr>
          <w:noProof/>
        </w:rPr>
        <w:t>9.8</w:t>
      </w:r>
      <w:r w:rsidR="00A77F6B" w:rsidRPr="00C52D87">
        <w:rPr>
          <w:rFonts w:asciiTheme="majorBidi" w:hAnsiTheme="majorBidi" w:cstheme="majorBidi"/>
          <w:sz w:val="24"/>
          <w:szCs w:val="24"/>
        </w:rPr>
        <w:fldChar w:fldCharType="end"/>
      </w:r>
      <w:r w:rsidR="00A77F6B" w:rsidRPr="00C52D87">
        <w:rPr>
          <w:rFonts w:asciiTheme="majorBidi" w:hAnsiTheme="majorBidi" w:cstheme="majorBidi"/>
          <w:sz w:val="24"/>
          <w:szCs w:val="24"/>
        </w:rPr>
        <w:t>, I build digital threads to deal with the unexpected events that can affect the supply chain.</w:t>
      </w:r>
      <w:bookmarkEnd w:id="3928"/>
    </w:p>
    <w:p w14:paraId="632E9322" w14:textId="0FF463FF" w:rsidR="006A36A5" w:rsidRDefault="006A36A5" w:rsidP="00A77F6B">
      <w:pPr>
        <w:autoSpaceDE w:val="0"/>
        <w:autoSpaceDN w:val="0"/>
        <w:adjustRightInd w:val="0"/>
        <w:spacing w:after="20" w:line="480" w:lineRule="auto"/>
        <w:ind w:firstLine="0"/>
        <w:rPr>
          <w:rFonts w:asciiTheme="majorBidi" w:hAnsiTheme="majorBidi" w:cstheme="majorBidi"/>
          <w:sz w:val="24"/>
          <w:szCs w:val="24"/>
        </w:rPr>
      </w:pPr>
    </w:p>
    <w:p w14:paraId="2DACF592" w14:textId="77777777" w:rsidR="008737FC" w:rsidRDefault="008737FC" w:rsidP="00A77F6B">
      <w:pPr>
        <w:autoSpaceDE w:val="0"/>
        <w:autoSpaceDN w:val="0"/>
        <w:adjustRightInd w:val="0"/>
        <w:spacing w:after="20" w:line="480" w:lineRule="auto"/>
        <w:ind w:firstLine="0"/>
        <w:rPr>
          <w:rFonts w:asciiTheme="majorBidi" w:hAnsiTheme="majorBidi" w:cstheme="majorBidi"/>
          <w:sz w:val="24"/>
          <w:szCs w:val="24"/>
        </w:rPr>
      </w:pPr>
    </w:p>
    <w:p w14:paraId="44FDDC1A" w14:textId="77777777" w:rsidR="006A36A5" w:rsidRPr="00C52D87" w:rsidRDefault="006A36A5" w:rsidP="00A77F6B">
      <w:pPr>
        <w:autoSpaceDE w:val="0"/>
        <w:autoSpaceDN w:val="0"/>
        <w:adjustRightInd w:val="0"/>
        <w:spacing w:after="20" w:line="480" w:lineRule="auto"/>
        <w:ind w:firstLine="0"/>
        <w:rPr>
          <w:rFonts w:asciiTheme="majorBidi" w:hAnsiTheme="majorBidi" w:cstheme="majorBidi"/>
          <w:color w:val="000000" w:themeColor="text1"/>
          <w:sz w:val="28"/>
          <w:szCs w:val="28"/>
        </w:rPr>
      </w:pPr>
    </w:p>
    <w:p w14:paraId="03614E94" w14:textId="73F2F999" w:rsidR="00415FBC" w:rsidRPr="00C52D87" w:rsidRDefault="00415FBC" w:rsidP="00A77F6B">
      <w:pPr>
        <w:spacing w:line="480" w:lineRule="auto"/>
        <w:ind w:firstLine="0"/>
        <w:rPr>
          <w:rFonts w:asciiTheme="majorBidi" w:hAnsiTheme="majorBidi" w:cstheme="majorBidi"/>
          <w:color w:val="000000" w:themeColor="text1"/>
          <w:sz w:val="24"/>
          <w:szCs w:val="24"/>
        </w:rPr>
      </w:pPr>
      <w:r w:rsidRPr="00C52D87">
        <w:rPr>
          <w:rFonts w:asciiTheme="majorBidi" w:hAnsiTheme="majorBidi" w:cstheme="majorBidi"/>
          <w:noProof/>
          <w:color w:val="000000" w:themeColor="text1"/>
          <w:sz w:val="24"/>
          <w:szCs w:val="24"/>
        </w:rPr>
        <mc:AlternateContent>
          <mc:Choice Requires="wpg">
            <w:drawing>
              <wp:anchor distT="0" distB="0" distL="114300" distR="114300" simplePos="0" relativeHeight="252013056" behindDoc="0" locked="0" layoutInCell="1" allowOverlap="1" wp14:anchorId="11954B0E" wp14:editId="0E150F03">
                <wp:simplePos x="0" y="0"/>
                <wp:positionH relativeFrom="column">
                  <wp:posOffset>226868</wp:posOffset>
                </wp:positionH>
                <wp:positionV relativeFrom="paragraph">
                  <wp:posOffset>123190</wp:posOffset>
                </wp:positionV>
                <wp:extent cx="5645150" cy="1863436"/>
                <wp:effectExtent l="19050" t="0" r="31750" b="22860"/>
                <wp:wrapNone/>
                <wp:docPr id="11421" name="Group 11421"/>
                <wp:cNvGraphicFramePr/>
                <a:graphic xmlns:a="http://schemas.openxmlformats.org/drawingml/2006/main">
                  <a:graphicData uri="http://schemas.microsoft.com/office/word/2010/wordprocessingGroup">
                    <wpg:wgp>
                      <wpg:cNvGrpSpPr/>
                      <wpg:grpSpPr>
                        <a:xfrm>
                          <a:off x="0" y="0"/>
                          <a:ext cx="5645150" cy="1863436"/>
                          <a:chOff x="0" y="0"/>
                          <a:chExt cx="5645150" cy="1863436"/>
                        </a:xfrm>
                      </wpg:grpSpPr>
                      <wps:wsp>
                        <wps:cNvPr id="222" name="Thought Bubble: Cloud 222"/>
                        <wps:cNvSpPr/>
                        <wps:spPr>
                          <a:xfrm>
                            <a:off x="0" y="0"/>
                            <a:ext cx="5645150" cy="1018309"/>
                          </a:xfrm>
                          <a:prstGeom prst="cloudCallout">
                            <a:avLst/>
                          </a:prstGeom>
                          <a:noFill/>
                        </wps:spPr>
                        <wps:style>
                          <a:lnRef idx="2">
                            <a:schemeClr val="dk1"/>
                          </a:lnRef>
                          <a:fillRef idx="1">
                            <a:schemeClr val="lt1"/>
                          </a:fillRef>
                          <a:effectRef idx="0">
                            <a:schemeClr val="dk1"/>
                          </a:effectRef>
                          <a:fontRef idx="minor">
                            <a:schemeClr val="dk1"/>
                          </a:fontRef>
                        </wps:style>
                        <wps:txbx>
                          <w:txbxContent>
                            <w:p w14:paraId="076FEFDF" w14:textId="6EE8FEC6" w:rsidR="00415FBC" w:rsidRDefault="00415FBC" w:rsidP="00415FBC">
                              <w:pPr>
                                <w:jc w:val="center"/>
                                <w:rPr>
                                  <w:b/>
                                  <w:bCs/>
                                  <w:sz w:val="32"/>
                                  <w:szCs w:val="32"/>
                                </w:rPr>
                              </w:pPr>
                              <w:bookmarkStart w:id="3929" w:name="_Toc107505680"/>
                              <w:r w:rsidRPr="00415FBC">
                                <w:rPr>
                                  <w:b/>
                                  <w:bCs/>
                                  <w:sz w:val="32"/>
                                  <w:szCs w:val="32"/>
                                </w:rPr>
                                <w:t>Cyber</w:t>
                              </w:r>
                              <w:bookmarkEnd w:id="3929"/>
                            </w:p>
                            <w:p w14:paraId="7B82F128" w14:textId="77777777" w:rsidR="00415FBC" w:rsidRDefault="00415FBC" w:rsidP="00415FBC">
                              <w:pPr>
                                <w:jc w:val="center"/>
                                <w:rPr>
                                  <w:b/>
                                  <w:bCs/>
                                  <w:sz w:val="32"/>
                                  <w:szCs w:val="32"/>
                                </w:rPr>
                              </w:pPr>
                            </w:p>
                            <w:p w14:paraId="0FD8EFD8" w14:textId="77777777" w:rsidR="00415FBC" w:rsidRPr="00415FBC" w:rsidRDefault="00415FBC" w:rsidP="00415FBC">
                              <w:pPr>
                                <w:jc w:val="center"/>
                                <w:rPr>
                                  <w:b/>
                                  <w:bCs/>
                                  <w:sz w:val="32"/>
                                  <w:szCs w:val="3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1420" name="Group 11420"/>
                        <wpg:cNvGrpSpPr/>
                        <wpg:grpSpPr>
                          <a:xfrm>
                            <a:off x="119496" y="477982"/>
                            <a:ext cx="5333769" cy="1385454"/>
                            <a:chOff x="0" y="0"/>
                            <a:chExt cx="5333769" cy="1385454"/>
                          </a:xfrm>
                        </wpg:grpSpPr>
                        <wps:wsp>
                          <wps:cNvPr id="224" name="Straight Connector 224"/>
                          <wps:cNvCnPr/>
                          <wps:spPr>
                            <a:xfrm>
                              <a:off x="651163" y="76200"/>
                              <a:ext cx="3567546" cy="0"/>
                            </a:xfrm>
                            <a:prstGeom prst="line">
                              <a:avLst/>
                            </a:prstGeom>
                          </wps:spPr>
                          <wps:style>
                            <a:lnRef idx="1">
                              <a:schemeClr val="dk1"/>
                            </a:lnRef>
                            <a:fillRef idx="0">
                              <a:schemeClr val="dk1"/>
                            </a:fillRef>
                            <a:effectRef idx="0">
                              <a:schemeClr val="dk1"/>
                            </a:effectRef>
                            <a:fontRef idx="minor">
                              <a:schemeClr val="tx1"/>
                            </a:fontRef>
                          </wps:style>
                          <wps:bodyPr/>
                        </wps:wsp>
                        <wps:wsp>
                          <wps:cNvPr id="248" name="Straight Connector 248"/>
                          <wps:cNvCnPr/>
                          <wps:spPr>
                            <a:xfrm flipH="1" flipV="1">
                              <a:off x="4218709" y="76200"/>
                              <a:ext cx="422391" cy="1045845"/>
                            </a:xfrm>
                            <a:prstGeom prst="line">
                              <a:avLst/>
                            </a:prstGeom>
                            <a:ln>
                              <a:prstDash val="lgDash"/>
                            </a:ln>
                          </wps:spPr>
                          <wps:style>
                            <a:lnRef idx="1">
                              <a:schemeClr val="dk1"/>
                            </a:lnRef>
                            <a:fillRef idx="0">
                              <a:schemeClr val="dk1"/>
                            </a:fillRef>
                            <a:effectRef idx="0">
                              <a:schemeClr val="dk1"/>
                            </a:effectRef>
                            <a:fontRef idx="minor">
                              <a:schemeClr val="tx1"/>
                            </a:fontRef>
                          </wps:style>
                          <wps:bodyPr/>
                        </wps:wsp>
                        <wps:wsp>
                          <wps:cNvPr id="249" name="Straight Connector 249"/>
                          <wps:cNvCnPr/>
                          <wps:spPr>
                            <a:xfrm flipH="1" flipV="1">
                              <a:off x="3962400" y="76200"/>
                              <a:ext cx="193963" cy="1045845"/>
                            </a:xfrm>
                            <a:prstGeom prst="line">
                              <a:avLst/>
                            </a:prstGeom>
                            <a:ln>
                              <a:prstDash val="lgDash"/>
                            </a:ln>
                          </wps:spPr>
                          <wps:style>
                            <a:lnRef idx="1">
                              <a:schemeClr val="dk1"/>
                            </a:lnRef>
                            <a:fillRef idx="0">
                              <a:schemeClr val="dk1"/>
                            </a:fillRef>
                            <a:effectRef idx="0">
                              <a:schemeClr val="dk1"/>
                            </a:effectRef>
                            <a:fontRef idx="minor">
                              <a:schemeClr val="tx1"/>
                            </a:fontRef>
                          </wps:style>
                          <wps:bodyPr/>
                        </wps:wsp>
                        <wps:wsp>
                          <wps:cNvPr id="250" name="Straight Connector 250"/>
                          <wps:cNvCnPr/>
                          <wps:spPr>
                            <a:xfrm flipH="1" flipV="1">
                              <a:off x="3699163" y="76200"/>
                              <a:ext cx="0" cy="1115291"/>
                            </a:xfrm>
                            <a:prstGeom prst="line">
                              <a:avLst/>
                            </a:prstGeom>
                            <a:ln>
                              <a:prstDash val="lgDash"/>
                            </a:ln>
                          </wps:spPr>
                          <wps:style>
                            <a:lnRef idx="1">
                              <a:schemeClr val="dk1"/>
                            </a:lnRef>
                            <a:fillRef idx="0">
                              <a:schemeClr val="dk1"/>
                            </a:fillRef>
                            <a:effectRef idx="0">
                              <a:schemeClr val="dk1"/>
                            </a:effectRef>
                            <a:fontRef idx="minor">
                              <a:schemeClr val="tx1"/>
                            </a:fontRef>
                          </wps:style>
                          <wps:bodyPr/>
                        </wps:wsp>
                        <wps:wsp>
                          <wps:cNvPr id="255" name="Oval 255"/>
                          <wps:cNvSpPr/>
                          <wps:spPr>
                            <a:xfrm>
                              <a:off x="3643745" y="13854"/>
                              <a:ext cx="131618" cy="124691"/>
                            </a:xfrm>
                            <a:prstGeom prst="ellips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392" name="Oval 11392"/>
                          <wps:cNvSpPr/>
                          <wps:spPr>
                            <a:xfrm>
                              <a:off x="4156363" y="13854"/>
                              <a:ext cx="131618" cy="124691"/>
                            </a:xfrm>
                            <a:prstGeom prst="ellips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393" name="Oval 11393"/>
                          <wps:cNvSpPr/>
                          <wps:spPr>
                            <a:xfrm>
                              <a:off x="3920836" y="13854"/>
                              <a:ext cx="131618" cy="124691"/>
                            </a:xfrm>
                            <a:prstGeom prst="ellips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403" name="Oval 11403"/>
                          <wps:cNvSpPr/>
                          <wps:spPr>
                            <a:xfrm>
                              <a:off x="3352800" y="13854"/>
                              <a:ext cx="131618" cy="124691"/>
                            </a:xfrm>
                            <a:prstGeom prst="ellips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404" name="Straight Connector 11404"/>
                          <wps:cNvCnPr/>
                          <wps:spPr>
                            <a:xfrm flipV="1">
                              <a:off x="3186545" y="76200"/>
                              <a:ext cx="214746" cy="1094509"/>
                            </a:xfrm>
                            <a:prstGeom prst="line">
                              <a:avLst/>
                            </a:prstGeom>
                            <a:ln>
                              <a:prstDash val="lgDash"/>
                            </a:ln>
                          </wps:spPr>
                          <wps:style>
                            <a:lnRef idx="1">
                              <a:schemeClr val="dk1"/>
                            </a:lnRef>
                            <a:fillRef idx="0">
                              <a:schemeClr val="dk1"/>
                            </a:fillRef>
                            <a:effectRef idx="0">
                              <a:schemeClr val="dk1"/>
                            </a:effectRef>
                            <a:fontRef idx="minor">
                              <a:schemeClr val="tx1"/>
                            </a:fontRef>
                          </wps:style>
                          <wps:bodyPr/>
                        </wps:wsp>
                        <wps:wsp>
                          <wps:cNvPr id="11405" name="Straight Connector 11405"/>
                          <wps:cNvCnPr/>
                          <wps:spPr>
                            <a:xfrm flipH="1" flipV="1">
                              <a:off x="4218709" y="76200"/>
                              <a:ext cx="1115060" cy="1156335"/>
                            </a:xfrm>
                            <a:prstGeom prst="line">
                              <a:avLst/>
                            </a:prstGeom>
                            <a:ln>
                              <a:prstDash val="lgDash"/>
                            </a:ln>
                          </wps:spPr>
                          <wps:style>
                            <a:lnRef idx="1">
                              <a:schemeClr val="dk1"/>
                            </a:lnRef>
                            <a:fillRef idx="0">
                              <a:schemeClr val="dk1"/>
                            </a:fillRef>
                            <a:effectRef idx="0">
                              <a:schemeClr val="dk1"/>
                            </a:effectRef>
                            <a:fontRef idx="minor">
                              <a:schemeClr val="tx1"/>
                            </a:fontRef>
                          </wps:style>
                          <wps:bodyPr/>
                        </wps:wsp>
                        <wps:wsp>
                          <wps:cNvPr id="11406" name="Oval 11406"/>
                          <wps:cNvSpPr/>
                          <wps:spPr>
                            <a:xfrm>
                              <a:off x="3054927" y="13854"/>
                              <a:ext cx="131618" cy="124691"/>
                            </a:xfrm>
                            <a:prstGeom prst="ellips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407" name="Oval 11407"/>
                          <wps:cNvSpPr/>
                          <wps:spPr>
                            <a:xfrm>
                              <a:off x="2757054" y="13854"/>
                              <a:ext cx="131618" cy="124691"/>
                            </a:xfrm>
                            <a:prstGeom prst="ellips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408" name="Oval 11408"/>
                          <wps:cNvSpPr/>
                          <wps:spPr>
                            <a:xfrm>
                              <a:off x="651163" y="13854"/>
                              <a:ext cx="131618" cy="124691"/>
                            </a:xfrm>
                            <a:prstGeom prst="ellips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409" name="Oval 11409"/>
                          <wps:cNvSpPr/>
                          <wps:spPr>
                            <a:xfrm>
                              <a:off x="935181" y="13854"/>
                              <a:ext cx="131618" cy="124691"/>
                            </a:xfrm>
                            <a:prstGeom prst="ellips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410" name="Oval 11410"/>
                          <wps:cNvSpPr/>
                          <wps:spPr>
                            <a:xfrm>
                              <a:off x="1246909" y="0"/>
                              <a:ext cx="131618" cy="124691"/>
                            </a:xfrm>
                            <a:prstGeom prst="ellips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411" name="Oval 11411"/>
                          <wps:cNvSpPr/>
                          <wps:spPr>
                            <a:xfrm>
                              <a:off x="1565563" y="13854"/>
                              <a:ext cx="131618" cy="124691"/>
                            </a:xfrm>
                            <a:prstGeom prst="ellips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412" name="Oval 11412"/>
                          <wps:cNvSpPr/>
                          <wps:spPr>
                            <a:xfrm>
                              <a:off x="1932709" y="13854"/>
                              <a:ext cx="131618" cy="124691"/>
                            </a:xfrm>
                            <a:prstGeom prst="ellips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413" name="Straight Connector 11413"/>
                          <wps:cNvCnPr/>
                          <wps:spPr>
                            <a:xfrm flipV="1">
                              <a:off x="2064327" y="138545"/>
                              <a:ext cx="727537" cy="1052946"/>
                            </a:xfrm>
                            <a:prstGeom prst="line">
                              <a:avLst/>
                            </a:prstGeom>
                            <a:ln>
                              <a:prstDash val="lgDash"/>
                            </a:ln>
                          </wps:spPr>
                          <wps:style>
                            <a:lnRef idx="1">
                              <a:schemeClr val="dk1"/>
                            </a:lnRef>
                            <a:fillRef idx="0">
                              <a:schemeClr val="dk1"/>
                            </a:fillRef>
                            <a:effectRef idx="0">
                              <a:schemeClr val="dk1"/>
                            </a:effectRef>
                            <a:fontRef idx="minor">
                              <a:schemeClr val="tx1"/>
                            </a:fontRef>
                          </wps:style>
                          <wps:bodyPr/>
                        </wps:wsp>
                        <wps:wsp>
                          <wps:cNvPr id="11414" name="Straight Connector 11414"/>
                          <wps:cNvCnPr/>
                          <wps:spPr>
                            <a:xfrm flipV="1">
                              <a:off x="2708563" y="124691"/>
                              <a:ext cx="394624" cy="1107844"/>
                            </a:xfrm>
                            <a:prstGeom prst="line">
                              <a:avLst/>
                            </a:prstGeom>
                            <a:ln>
                              <a:prstDash val="lgDash"/>
                            </a:ln>
                          </wps:spPr>
                          <wps:style>
                            <a:lnRef idx="1">
                              <a:schemeClr val="dk1"/>
                            </a:lnRef>
                            <a:fillRef idx="0">
                              <a:schemeClr val="dk1"/>
                            </a:fillRef>
                            <a:effectRef idx="0">
                              <a:schemeClr val="dk1"/>
                            </a:effectRef>
                            <a:fontRef idx="minor">
                              <a:schemeClr val="tx1"/>
                            </a:fontRef>
                          </wps:style>
                          <wps:bodyPr/>
                        </wps:wsp>
                        <wps:wsp>
                          <wps:cNvPr id="11415" name="Straight Connector 11415"/>
                          <wps:cNvCnPr/>
                          <wps:spPr>
                            <a:xfrm flipV="1">
                              <a:off x="1697181" y="76200"/>
                              <a:ext cx="304973" cy="1155931"/>
                            </a:xfrm>
                            <a:prstGeom prst="line">
                              <a:avLst/>
                            </a:prstGeom>
                            <a:ln>
                              <a:prstDash val="lgDash"/>
                            </a:ln>
                          </wps:spPr>
                          <wps:style>
                            <a:lnRef idx="1">
                              <a:schemeClr val="dk1"/>
                            </a:lnRef>
                            <a:fillRef idx="0">
                              <a:schemeClr val="dk1"/>
                            </a:fillRef>
                            <a:effectRef idx="0">
                              <a:schemeClr val="dk1"/>
                            </a:effectRef>
                            <a:fontRef idx="minor">
                              <a:schemeClr val="tx1"/>
                            </a:fontRef>
                          </wps:style>
                          <wps:bodyPr/>
                        </wps:wsp>
                        <wps:wsp>
                          <wps:cNvPr id="11416" name="Straight Connector 11416"/>
                          <wps:cNvCnPr/>
                          <wps:spPr>
                            <a:xfrm flipV="1">
                              <a:off x="1246909" y="124691"/>
                              <a:ext cx="374072" cy="1191491"/>
                            </a:xfrm>
                            <a:prstGeom prst="line">
                              <a:avLst/>
                            </a:prstGeom>
                            <a:ln>
                              <a:prstDash val="lgDash"/>
                            </a:ln>
                          </wps:spPr>
                          <wps:style>
                            <a:lnRef idx="1">
                              <a:schemeClr val="dk1"/>
                            </a:lnRef>
                            <a:fillRef idx="0">
                              <a:schemeClr val="dk1"/>
                            </a:fillRef>
                            <a:effectRef idx="0">
                              <a:schemeClr val="dk1"/>
                            </a:effectRef>
                            <a:fontRef idx="minor">
                              <a:schemeClr val="tx1"/>
                            </a:fontRef>
                          </wps:style>
                          <wps:bodyPr/>
                        </wps:wsp>
                        <wps:wsp>
                          <wps:cNvPr id="11417" name="Straight Connector 11417"/>
                          <wps:cNvCnPr/>
                          <wps:spPr>
                            <a:xfrm flipV="1">
                              <a:off x="935181" y="76200"/>
                              <a:ext cx="374073" cy="1309254"/>
                            </a:xfrm>
                            <a:prstGeom prst="line">
                              <a:avLst/>
                            </a:prstGeom>
                            <a:ln>
                              <a:prstDash val="lgDash"/>
                            </a:ln>
                          </wps:spPr>
                          <wps:style>
                            <a:lnRef idx="1">
                              <a:schemeClr val="dk1"/>
                            </a:lnRef>
                            <a:fillRef idx="0">
                              <a:schemeClr val="dk1"/>
                            </a:fillRef>
                            <a:effectRef idx="0">
                              <a:schemeClr val="dk1"/>
                            </a:effectRef>
                            <a:fontRef idx="minor">
                              <a:schemeClr val="tx1"/>
                            </a:fontRef>
                          </wps:style>
                          <wps:bodyPr/>
                        </wps:wsp>
                        <wps:wsp>
                          <wps:cNvPr id="11418" name="Straight Connector 11418"/>
                          <wps:cNvCnPr/>
                          <wps:spPr>
                            <a:xfrm flipV="1">
                              <a:off x="547254" y="124691"/>
                              <a:ext cx="457200" cy="1156854"/>
                            </a:xfrm>
                            <a:prstGeom prst="line">
                              <a:avLst/>
                            </a:prstGeom>
                            <a:ln>
                              <a:prstDash val="lgDash"/>
                            </a:ln>
                          </wps:spPr>
                          <wps:style>
                            <a:lnRef idx="1">
                              <a:schemeClr val="dk1"/>
                            </a:lnRef>
                            <a:fillRef idx="0">
                              <a:schemeClr val="dk1"/>
                            </a:fillRef>
                            <a:effectRef idx="0">
                              <a:schemeClr val="dk1"/>
                            </a:effectRef>
                            <a:fontRef idx="minor">
                              <a:schemeClr val="tx1"/>
                            </a:fontRef>
                          </wps:style>
                          <wps:bodyPr/>
                        </wps:wsp>
                        <wps:wsp>
                          <wps:cNvPr id="11419" name="Straight Connector 11419"/>
                          <wps:cNvCnPr/>
                          <wps:spPr>
                            <a:xfrm flipV="1">
                              <a:off x="0" y="76200"/>
                              <a:ext cx="699654" cy="1204826"/>
                            </a:xfrm>
                            <a:prstGeom prst="line">
                              <a:avLst/>
                            </a:prstGeom>
                            <a:ln>
                              <a:prstDash val="lgDash"/>
                            </a:ln>
                          </wps:spPr>
                          <wps:style>
                            <a:lnRef idx="1">
                              <a:schemeClr val="dk1"/>
                            </a:lnRef>
                            <a:fillRef idx="0">
                              <a:schemeClr val="dk1"/>
                            </a:fillRef>
                            <a:effectRef idx="0">
                              <a:schemeClr val="dk1"/>
                            </a:effectRef>
                            <a:fontRef idx="minor">
                              <a:schemeClr val="tx1"/>
                            </a:fontRef>
                          </wps:style>
                          <wps:bodyPr/>
                        </wps:wsp>
                      </wpg:grpSp>
                    </wpg:wgp>
                  </a:graphicData>
                </a:graphic>
              </wp:anchor>
            </w:drawing>
          </mc:Choice>
          <mc:Fallback>
            <w:pict>
              <v:group w14:anchorId="11954B0E" id="Group 11421" o:spid="_x0000_s1191" style="position:absolute;left:0;text-align:left;margin-left:17.85pt;margin-top:9.7pt;width:444.5pt;height:146.75pt;z-index:252013056" coordsize="56451,186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">
                <v:shapetype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Thought Bubble: Cloud 222" o:spid="_x0000_s1192" type="#_x0000_t106" style="position:absolute;width:56451;height:101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" adj="6300,24300" filled="f" strokecolor="black [3200]" strokeweight="1pt">
                  <v:stroke joinstyle="miter"/>
                  <v:textbox>
                    <w:txbxContent>
                      <w:p w14:paraId="076FEFDF" w14:textId="6EE8FEC6" w:rsidR="00415FBC" w:rsidRDefault="00415FBC" w:rsidP="00415FBC">
                        <w:pPr>
                          <w:jc w:val="center"/>
                          <w:rPr>
                            <w:b/>
                            <w:bCs/>
                            <w:sz w:val="32"/>
                            <w:szCs w:val="32"/>
                          </w:rPr>
                        </w:pPr>
                        <w:bookmarkStart w:id="3977" w:name="_Toc107505680"/>
                        <w:r w:rsidRPr="00415FBC">
                          <w:rPr>
                            <w:b/>
                            <w:bCs/>
                            <w:sz w:val="32"/>
                            <w:szCs w:val="32"/>
                          </w:rPr>
                          <w:t>Cyber</w:t>
                        </w:r>
                        <w:bookmarkEnd w:id="3977"/>
                      </w:p>
                      <w:p w14:paraId="7B82F128" w14:textId="77777777" w:rsidR="00415FBC" w:rsidRDefault="00415FBC" w:rsidP="00415FBC">
                        <w:pPr>
                          <w:jc w:val="center"/>
                          <w:rPr>
                            <w:b/>
                            <w:bCs/>
                            <w:sz w:val="32"/>
                            <w:szCs w:val="32"/>
                          </w:rPr>
                        </w:pPr>
                      </w:p>
                      <w:p w14:paraId="0FD8EFD8" w14:textId="77777777" w:rsidR="00415FBC" w:rsidRPr="00415FBC" w:rsidRDefault="00415FBC" w:rsidP="00415FBC">
                        <w:pPr>
                          <w:jc w:val="center"/>
                          <w:rPr>
                            <w:b/>
                            <w:bCs/>
                            <w:sz w:val="32"/>
                            <w:szCs w:val="32"/>
                          </w:rPr>
                        </w:pPr>
                      </w:p>
                    </w:txbxContent>
                  </v:textbox>
                </v:shape>
                <v:group id="Group 11420" o:spid="_x0000_s1193" style="position:absolute;left:1194;top:4779;width:53338;height:13855" coordsize="53337,13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">
                  <v:line id="Straight Connector 224" o:spid="_x0000_s1194" style="position:absolute;visibility:visible;mso-wrap-style:square" from="6511,762" to="42187,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" strokecolor="black [3200]" strokeweight=".5pt">
                    <v:stroke joinstyle="miter"/>
                  </v:line>
                  <v:line id="Straight Connector 248" o:spid="_x0000_s1195" style="position:absolute;flip:x y;visibility:visible;mso-wrap-style:square" from="42187,762" to="46411,112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" strokecolor="black [3200]" strokeweight=".5pt">
                    <v:stroke dashstyle="longDash" joinstyle="miter"/>
                  </v:line>
                  <v:line id="Straight Connector 249" o:spid="_x0000_s1196" style="position:absolute;flip:x y;visibility:visible;mso-wrap-style:square" from="39624,762" to="41563,112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" strokecolor="black [3200]" strokeweight=".5pt">
                    <v:stroke dashstyle="longDash" joinstyle="miter"/>
                  </v:line>
                  <v:line id="Straight Connector 250" o:spid="_x0000_s1197" style="position:absolute;flip:x y;visibility:visible;mso-wrap-style:square" from="36991,762" to="36991,119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" strokecolor="black [3200]" strokeweight=".5pt">
                    <v:stroke dashstyle="longDash" joinstyle="miter"/>
                  </v:line>
                  <v:oval id="Oval 255" o:spid="_x0000_s1198" style="position:absolute;left:36437;top:138;width:1316;height:12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" fillcolor="white [3201]" strokecolor="black [3200]" strokeweight="1pt">
                    <v:stroke joinstyle="miter"/>
                  </v:oval>
                  <v:oval id="Oval 11392" o:spid="_x0000_s1199" style="position:absolute;left:41563;top:138;width:1316;height:12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" fillcolor="white [3201]" strokecolor="black [3200]" strokeweight="1pt">
                    <v:stroke joinstyle="miter"/>
                  </v:oval>
                  <v:oval id="Oval 11393" o:spid="_x0000_s1200" style="position:absolute;left:39208;top:138;width:1316;height:12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" fillcolor="white [3201]" strokecolor="black [3200]" strokeweight="1pt">
                    <v:stroke joinstyle="miter"/>
                  </v:oval>
                  <v:oval id="Oval 11403" o:spid="_x0000_s1201" style="position:absolute;left:33528;top:138;width:1316;height:12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" fillcolor="white [3201]" strokecolor="black [3200]" strokeweight="1pt">
                    <v:stroke joinstyle="miter"/>
                  </v:oval>
                  <v:line id="Straight Connector 11404" o:spid="_x0000_s1202" style="position:absolute;flip:y;visibility:visible;mso-wrap-style:square" from="31865,762" to="34012,117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" strokecolor="black [3200]" strokeweight=".5pt">
                    <v:stroke dashstyle="longDash" joinstyle="miter"/>
                  </v:line>
                  <v:line id="Straight Connector 11405" o:spid="_x0000_s1203" style="position:absolute;flip:x y;visibility:visible;mso-wrap-style:square" from="42187,762" to="53337,123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" strokecolor="black [3200]" strokeweight=".5pt">
                    <v:stroke dashstyle="longDash" joinstyle="miter"/>
                  </v:line>
                  <v:oval id="Oval 11406" o:spid="_x0000_s1204" style="position:absolute;left:30549;top:138;width:1316;height:12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" fillcolor="white [3201]" strokecolor="black [3200]" strokeweight="1pt">
                    <v:stroke joinstyle="miter"/>
                  </v:oval>
                  <v:oval id="Oval 11407" o:spid="_x0000_s1205" style="position:absolute;left:27570;top:138;width:1316;height:12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" fillcolor="white [3201]" strokecolor="black [3200]" strokeweight="1pt">
                    <v:stroke joinstyle="miter"/>
                  </v:oval>
                  <v:oval id="Oval 11408" o:spid="_x0000_s1206" style="position:absolute;left:6511;top:138;width:1316;height:12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" fillcolor="white [3201]" strokecolor="black [3200]" strokeweight="1pt">
                    <v:stroke joinstyle="miter"/>
                  </v:oval>
                  <v:oval id="Oval 11409" o:spid="_x0000_s1207" style="position:absolute;left:9351;top:138;width:1316;height:12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" fillcolor="white [3201]" strokecolor="black [3200]" strokeweight="1pt">
                    <v:stroke joinstyle="miter"/>
                  </v:oval>
                  <v:oval id="Oval 11410" o:spid="_x0000_s1208" style="position:absolute;left:12469;width:1316;height:12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" fillcolor="white [3201]" strokecolor="black [3200]" strokeweight="1pt">
                    <v:stroke joinstyle="miter"/>
                  </v:oval>
                  <v:oval id="Oval 11411" o:spid="_x0000_s1209" style="position:absolute;left:15655;top:138;width:1316;height:12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" fillcolor="white [3201]" strokecolor="black [3200]" strokeweight="1pt">
                    <v:stroke joinstyle="miter"/>
                  </v:oval>
                  <v:oval id="Oval 11412" o:spid="_x0000_s1210" style="position:absolute;left:19327;top:138;width:1316;height:12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" fillcolor="white [3201]" strokecolor="black [3200]" strokeweight="1pt">
                    <v:stroke joinstyle="miter"/>
                  </v:oval>
                  <v:line id="Straight Connector 11413" o:spid="_x0000_s1211" style="position:absolute;flip:y;visibility:visible;mso-wrap-style:square" from="20643,1385" to="27918,119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" strokecolor="black [3200]" strokeweight=".5pt">
                    <v:stroke dashstyle="longDash" joinstyle="miter"/>
                  </v:line>
                  <v:line id="Straight Connector 11414" o:spid="_x0000_s1212" style="position:absolute;flip:y;visibility:visible;mso-wrap-style:square" from="27085,1246" to="31031,123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" strokecolor="black [3200]" strokeweight=".5pt">
                    <v:stroke dashstyle="longDash" joinstyle="miter"/>
                  </v:line>
                  <v:line id="Straight Connector 11415" o:spid="_x0000_s1213" style="position:absolute;flip:y;visibility:visible;mso-wrap-style:square" from="16971,762" to="20021,123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" strokecolor="black [3200]" strokeweight=".5pt">
                    <v:stroke dashstyle="longDash" joinstyle="miter"/>
                  </v:line>
                  <v:line id="Straight Connector 11416" o:spid="_x0000_s1214" style="position:absolute;flip:y;visibility:visible;mso-wrap-style:square" from="12469,1246" to="16209,13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" strokecolor="black [3200]" strokeweight=".5pt">
                    <v:stroke dashstyle="longDash" joinstyle="miter"/>
                  </v:line>
                  <v:line id="Straight Connector 11417" o:spid="_x0000_s1215" style="position:absolute;flip:y;visibility:visible;mso-wrap-style:square" from="9351,762" to="13092,138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" strokecolor="black [3200]" strokeweight=".5pt">
                    <v:stroke dashstyle="longDash" joinstyle="miter"/>
                  </v:line>
                  <v:line id="Straight Connector 11418" o:spid="_x0000_s1216" style="position:absolute;flip:y;visibility:visible;mso-wrap-style:square" from="5472,1246" to="10044,128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" strokecolor="black [3200]" strokeweight=".5pt">
                    <v:stroke dashstyle="longDash" joinstyle="miter"/>
                  </v:line>
                  <v:line id="Straight Connector 11419" o:spid="_x0000_s1217" style="position:absolute;flip:y;visibility:visible;mso-wrap-style:square" from="0,762" to="6996,12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" strokecolor="black [3200]" strokeweight=".5pt">
                    <v:stroke dashstyle="longDash" joinstyle="miter"/>
                  </v:line>
                </v:group>
              </v:group>
            </w:pict>
          </mc:Fallback>
        </mc:AlternateContent>
      </w:r>
      <w:bookmarkEnd w:id="3921"/>
    </w:p>
    <w:p w14:paraId="60C34BD6" w14:textId="2D7F9393" w:rsidR="00415FBC" w:rsidRPr="00C52D87" w:rsidRDefault="00415FBC" w:rsidP="005F3D42">
      <w:pPr>
        <w:autoSpaceDE w:val="0"/>
        <w:autoSpaceDN w:val="0"/>
        <w:adjustRightInd w:val="0"/>
        <w:spacing w:after="20" w:line="480" w:lineRule="auto"/>
        <w:rPr>
          <w:rFonts w:asciiTheme="majorBidi" w:hAnsiTheme="majorBidi" w:cstheme="majorBidi"/>
          <w:color w:val="000000" w:themeColor="text1"/>
          <w:sz w:val="24"/>
          <w:szCs w:val="24"/>
        </w:rPr>
      </w:pPr>
    </w:p>
    <w:p w14:paraId="45CE5C7A" w14:textId="19E507EF" w:rsidR="00415FBC" w:rsidRPr="00C52D87" w:rsidRDefault="00415FBC" w:rsidP="005F3D42">
      <w:pPr>
        <w:autoSpaceDE w:val="0"/>
        <w:autoSpaceDN w:val="0"/>
        <w:adjustRightInd w:val="0"/>
        <w:spacing w:after="20" w:line="480" w:lineRule="auto"/>
        <w:rPr>
          <w:rFonts w:asciiTheme="majorBidi" w:hAnsiTheme="majorBidi" w:cstheme="majorBidi"/>
          <w:color w:val="000000" w:themeColor="text1"/>
          <w:sz w:val="24"/>
          <w:szCs w:val="24"/>
        </w:rPr>
      </w:pPr>
    </w:p>
    <w:p w14:paraId="12E6477A" w14:textId="2DDAD748" w:rsidR="002C681F" w:rsidRPr="00C52D87" w:rsidRDefault="00887841" w:rsidP="005F3D42">
      <w:pPr>
        <w:pStyle w:val="ListParagraph"/>
        <w:spacing w:before="0" w:after="120" w:line="480" w:lineRule="auto"/>
        <w:ind w:left="540" w:firstLine="0"/>
        <w:contextualSpacing/>
        <w:rPr>
          <w:rFonts w:asciiTheme="majorBidi" w:hAnsiTheme="majorBidi" w:cstheme="majorBidi"/>
          <w:color w:val="000000" w:themeColor="text1"/>
          <w:sz w:val="24"/>
          <w:szCs w:val="24"/>
        </w:rPr>
      </w:pPr>
      <w:r w:rsidRPr="00C52D87">
        <w:rPr>
          <w:rFonts w:asciiTheme="majorBidi" w:hAnsiTheme="majorBidi" w:cstheme="majorBidi"/>
          <w:noProof/>
          <w:color w:val="000000" w:themeColor="text1"/>
          <w:sz w:val="24"/>
          <w:szCs w:val="24"/>
        </w:rPr>
        <mc:AlternateContent>
          <mc:Choice Requires="wps">
            <w:drawing>
              <wp:anchor distT="0" distB="0" distL="114300" distR="114300" simplePos="0" relativeHeight="252017152" behindDoc="0" locked="0" layoutInCell="1" allowOverlap="1" wp14:anchorId="66BFF831" wp14:editId="58ED9FB5">
                <wp:simplePos x="0" y="0"/>
                <wp:positionH relativeFrom="column">
                  <wp:posOffset>5045075</wp:posOffset>
                </wp:positionH>
                <wp:positionV relativeFrom="paragraph">
                  <wp:posOffset>273641</wp:posOffset>
                </wp:positionV>
                <wp:extent cx="734060" cy="387811"/>
                <wp:effectExtent l="0" t="0" r="8890" b="0"/>
                <wp:wrapNone/>
                <wp:docPr id="323" name="Text Box 323"/>
                <wp:cNvGraphicFramePr/>
                <a:graphic xmlns:a="http://schemas.openxmlformats.org/drawingml/2006/main">
                  <a:graphicData uri="http://schemas.microsoft.com/office/word/2010/wordprocessingShape">
                    <wps:wsp>
                      <wps:cNvSpPr txBox="1"/>
                      <wps:spPr>
                        <a:xfrm>
                          <a:off x="0" y="0"/>
                          <a:ext cx="734060" cy="387811"/>
                        </a:xfrm>
                        <a:prstGeom prst="rect">
                          <a:avLst/>
                        </a:prstGeom>
                        <a:solidFill>
                          <a:schemeClr val="lt1"/>
                        </a:solidFill>
                        <a:ln w="6350">
                          <a:noFill/>
                        </a:ln>
                      </wps:spPr>
                      <wps:txbx>
                        <w:txbxContent>
                          <w:p w14:paraId="33CBEBCB" w14:textId="26C3E6FA" w:rsidR="00415FBC" w:rsidRPr="00415FBC" w:rsidRDefault="00415FBC" w:rsidP="00415FBC">
                            <w:pPr>
                              <w:snapToGrid w:val="0"/>
                              <w:spacing w:before="0" w:after="0"/>
                              <w:ind w:firstLine="0"/>
                              <w:rPr>
                                <w:b/>
                                <w:bCs/>
                                <w:sz w:val="20"/>
                                <w:szCs w:val="20"/>
                              </w:rPr>
                            </w:pPr>
                            <w:bookmarkStart w:id="3930" w:name="_Toc107505682"/>
                            <w:r w:rsidRPr="00415FBC">
                              <w:rPr>
                                <w:b/>
                                <w:bCs/>
                                <w:sz w:val="20"/>
                                <w:szCs w:val="20"/>
                              </w:rPr>
                              <w:t>Emission reduction</w:t>
                            </w:r>
                            <w:bookmarkEnd w:id="3930"/>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BFF831" id="Text Box 323" o:spid="_x0000_s1218" type="#_x0000_t202" style="position:absolute;left:0;text-align:left;margin-left:397.25pt;margin-top:21.55pt;width:57.8pt;height:30.55pt;z-index:25201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" fillcolor="white [3201]" stroked="f" strokeweight=".5pt">
                <v:textbox>
                  <w:txbxContent>
                    <w:p w14:paraId="33CBEBCB" w14:textId="26C3E6FA" w:rsidR="00415FBC" w:rsidRPr="00415FBC" w:rsidRDefault="00415FBC" w:rsidP="00415FBC">
                      <w:pPr>
                        <w:snapToGrid w:val="0"/>
                        <w:spacing w:before="0" w:after="0"/>
                        <w:ind w:firstLine="0"/>
                        <w:rPr>
                          <w:b/>
                          <w:bCs/>
                          <w:sz w:val="20"/>
                          <w:szCs w:val="20"/>
                        </w:rPr>
                      </w:pPr>
                      <w:bookmarkStart w:id="3979" w:name="_Toc107505682"/>
                      <w:r w:rsidRPr="00415FBC">
                        <w:rPr>
                          <w:b/>
                          <w:bCs/>
                          <w:sz w:val="20"/>
                          <w:szCs w:val="20"/>
                        </w:rPr>
                        <w:t>Emission reduction</w:t>
                      </w:r>
                      <w:bookmarkEnd w:id="3979"/>
                    </w:p>
                  </w:txbxContent>
                </v:textbox>
              </v:shape>
            </w:pict>
          </mc:Fallback>
        </mc:AlternateContent>
      </w:r>
      <w:r w:rsidR="00131303" w:rsidRPr="00C52D87">
        <w:rPr>
          <w:rFonts w:asciiTheme="majorBidi" w:hAnsiTheme="majorBidi" w:cstheme="majorBidi"/>
          <w:noProof/>
          <w:color w:val="000000" w:themeColor="text1"/>
        </w:rPr>
        <mc:AlternateContent>
          <mc:Choice Requires="wps">
            <w:drawing>
              <wp:anchor distT="45720" distB="45720" distL="114300" distR="114300" simplePos="0" relativeHeight="251962880" behindDoc="0" locked="0" layoutInCell="1" allowOverlap="1" wp14:anchorId="0691168C" wp14:editId="2F14D6BF">
                <wp:simplePos x="0" y="0"/>
                <wp:positionH relativeFrom="column">
                  <wp:posOffset>2541905</wp:posOffset>
                </wp:positionH>
                <wp:positionV relativeFrom="paragraph">
                  <wp:posOffset>171450</wp:posOffset>
                </wp:positionV>
                <wp:extent cx="990600" cy="360045"/>
                <wp:effectExtent l="0" t="0" r="0" b="1905"/>
                <wp:wrapSquare wrapText="bothSides"/>
                <wp:docPr id="2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0600" cy="360045"/>
                        </a:xfrm>
                        <a:prstGeom prst="rect">
                          <a:avLst/>
                        </a:prstGeom>
                        <a:solidFill>
                          <a:srgbClr val="FFFFFF"/>
                        </a:solidFill>
                        <a:ln w="9525">
                          <a:noFill/>
                          <a:miter lim="800000"/>
                          <a:headEnd/>
                          <a:tailEnd/>
                        </a:ln>
                      </wps:spPr>
                      <wps:txbx>
                        <w:txbxContent>
                          <w:p w14:paraId="4DF16199" w14:textId="5507BB12" w:rsidR="00131303" w:rsidRPr="00131303" w:rsidRDefault="00131303" w:rsidP="00131303">
                            <w:pPr>
                              <w:snapToGrid w:val="0"/>
                              <w:spacing w:before="0" w:after="0"/>
                              <w:ind w:firstLine="0"/>
                              <w:jc w:val="center"/>
                              <w:rPr>
                                <w:b/>
                                <w:bCs/>
                                <w:color w:val="0D0D0D" w:themeColor="text1" w:themeTint="F2"/>
                                <w:sz w:val="32"/>
                                <w:szCs w:val="32"/>
                              </w:rPr>
                            </w:pPr>
                            <w:bookmarkStart w:id="3931" w:name="_Toc107505683"/>
                            <w:r>
                              <w:rPr>
                                <w:b/>
                                <w:bCs/>
                                <w:color w:val="0D0D0D" w:themeColor="text1" w:themeTint="F2"/>
                                <w:sz w:val="32"/>
                                <w:szCs w:val="32"/>
                              </w:rPr>
                              <w:t>Physical</w:t>
                            </w:r>
                            <w:bookmarkEnd w:id="3931"/>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91168C" id="_x0000_s1219" type="#_x0000_t202" style="position:absolute;left:0;text-align:left;margin-left:200.15pt;margin-top:13.5pt;width:78pt;height:28.35pt;z-index:2519628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" stroked="f">
                <v:textbox>
                  <w:txbxContent>
                    <w:p w14:paraId="4DF16199" w14:textId="5507BB12" w:rsidR="00131303" w:rsidRPr="00131303" w:rsidRDefault="00131303" w:rsidP="00131303">
                      <w:pPr>
                        <w:snapToGrid w:val="0"/>
                        <w:spacing w:before="0" w:after="0"/>
                        <w:ind w:firstLine="0"/>
                        <w:jc w:val="center"/>
                        <w:rPr>
                          <w:b/>
                          <w:bCs/>
                          <w:color w:val="0D0D0D" w:themeColor="text1" w:themeTint="F2"/>
                          <w:sz w:val="32"/>
                          <w:szCs w:val="32"/>
                        </w:rPr>
                      </w:pPr>
                      <w:bookmarkStart w:id="3981" w:name="_Toc107505683"/>
                      <w:r>
                        <w:rPr>
                          <w:b/>
                          <w:bCs/>
                          <w:color w:val="0D0D0D" w:themeColor="text1" w:themeTint="F2"/>
                          <w:sz w:val="32"/>
                          <w:szCs w:val="32"/>
                        </w:rPr>
                        <w:t>Physical</w:t>
                      </w:r>
                      <w:bookmarkEnd w:id="3981"/>
                    </w:p>
                  </w:txbxContent>
                </v:textbox>
                <w10:wrap type="square"/>
              </v:shape>
            </w:pict>
          </mc:Fallback>
        </mc:AlternateContent>
      </w:r>
      <w:r w:rsidR="00AB2477" w:rsidRPr="00C52D87">
        <w:rPr>
          <w:rFonts w:asciiTheme="majorBidi" w:hAnsiTheme="majorBidi" w:cstheme="majorBidi"/>
          <w:color w:val="000000" w:themeColor="text1"/>
          <w:sz w:val="24"/>
          <w:szCs w:val="24"/>
        </w:rPr>
        <w:t xml:space="preserve"> </w:t>
      </w:r>
      <w:r w:rsidR="002C681F" w:rsidRPr="00C52D87">
        <w:rPr>
          <w:rFonts w:asciiTheme="majorBidi" w:hAnsiTheme="majorBidi" w:cstheme="majorBidi"/>
          <w:color w:val="000000" w:themeColor="text1"/>
          <w:sz w:val="24"/>
          <w:szCs w:val="24"/>
        </w:rPr>
        <w:t xml:space="preserve"> </w:t>
      </w:r>
    </w:p>
    <w:p w14:paraId="3FBB5C9B" w14:textId="758311E1" w:rsidR="00B079FE" w:rsidRPr="00C52D87" w:rsidRDefault="00B079FE" w:rsidP="005F3D42">
      <w:pPr>
        <w:pStyle w:val="ListParagraph"/>
        <w:spacing w:before="0" w:after="120" w:line="480" w:lineRule="auto"/>
        <w:ind w:left="540" w:firstLine="0"/>
        <w:contextualSpacing/>
        <w:rPr>
          <w:rFonts w:asciiTheme="majorBidi" w:hAnsiTheme="majorBidi" w:cstheme="majorBidi"/>
          <w:color w:val="000000" w:themeColor="text1"/>
          <w:sz w:val="24"/>
          <w:szCs w:val="24"/>
        </w:rPr>
      </w:pPr>
    </w:p>
    <w:p w14:paraId="4FB978A2" w14:textId="3A73FBAC" w:rsidR="00E419E0" w:rsidRPr="00C52D87" w:rsidRDefault="00887841" w:rsidP="00887841">
      <w:pPr>
        <w:pStyle w:val="ListParagraph"/>
        <w:spacing w:before="0" w:after="120" w:line="480" w:lineRule="auto"/>
        <w:ind w:left="540" w:firstLine="0"/>
        <w:contextualSpacing/>
        <w:rPr>
          <w:rFonts w:asciiTheme="majorBidi" w:hAnsiTheme="majorBidi" w:cstheme="majorBidi"/>
          <w:noProof/>
          <w:color w:val="000000" w:themeColor="text1"/>
        </w:rPr>
      </w:pPr>
      <w:r w:rsidRPr="00C52D87">
        <w:rPr>
          <w:rFonts w:asciiTheme="majorBidi" w:hAnsiTheme="majorBidi" w:cstheme="majorBidi"/>
          <w:noProof/>
        </w:rPr>
        <mc:AlternateContent>
          <mc:Choice Requires="wpg">
            <w:drawing>
              <wp:anchor distT="0" distB="0" distL="114300" distR="114300" simplePos="0" relativeHeight="252028416" behindDoc="0" locked="0" layoutInCell="1" allowOverlap="1" wp14:anchorId="3F3776B9" wp14:editId="4D7F17C1">
                <wp:simplePos x="0" y="0"/>
                <wp:positionH relativeFrom="column">
                  <wp:posOffset>-200025</wp:posOffset>
                </wp:positionH>
                <wp:positionV relativeFrom="paragraph">
                  <wp:posOffset>1094105</wp:posOffset>
                </wp:positionV>
                <wp:extent cx="5910580" cy="1134589"/>
                <wp:effectExtent l="0" t="0" r="0" b="8890"/>
                <wp:wrapNone/>
                <wp:docPr id="338" name="Group 338"/>
                <wp:cNvGraphicFramePr/>
                <a:graphic xmlns:a="http://schemas.openxmlformats.org/drawingml/2006/main">
                  <a:graphicData uri="http://schemas.microsoft.com/office/word/2010/wordprocessingGroup">
                    <wpg:wgp>
                      <wpg:cNvGrpSpPr/>
                      <wpg:grpSpPr>
                        <a:xfrm>
                          <a:off x="0" y="0"/>
                          <a:ext cx="5910580" cy="1134589"/>
                          <a:chOff x="53340" y="0"/>
                          <a:chExt cx="5910580" cy="685801"/>
                        </a:xfrm>
                      </wpg:grpSpPr>
                      <wps:wsp>
                        <wps:cNvPr id="333" name="Text Box 333"/>
                        <wps:cNvSpPr txBox="1"/>
                        <wps:spPr>
                          <a:xfrm>
                            <a:off x="1288473" y="207818"/>
                            <a:ext cx="1371600" cy="437008"/>
                          </a:xfrm>
                          <a:prstGeom prst="rect">
                            <a:avLst/>
                          </a:prstGeom>
                          <a:solidFill>
                            <a:schemeClr val="lt1"/>
                          </a:solidFill>
                          <a:ln w="6350">
                            <a:noFill/>
                          </a:ln>
                        </wps:spPr>
                        <wps:txbx>
                          <w:txbxContent>
                            <w:p w14:paraId="726AD30F" w14:textId="61BBEF4A" w:rsidR="00CD502D" w:rsidRPr="00887841" w:rsidRDefault="00CD502D" w:rsidP="00CD502D">
                              <w:pPr>
                                <w:snapToGrid w:val="0"/>
                                <w:spacing w:before="0" w:after="0"/>
                                <w:ind w:firstLine="0"/>
                                <w:jc w:val="left"/>
                                <w:rPr>
                                  <w:rFonts w:cstheme="minorHAnsi"/>
                                  <w:sz w:val="24"/>
                                  <w:szCs w:val="24"/>
                                </w:rPr>
                              </w:pPr>
                              <w:bookmarkStart w:id="3932" w:name="_Toc107505684"/>
                              <w:r w:rsidRPr="00887841">
                                <w:rPr>
                                  <w:rFonts w:cstheme="minorHAnsi"/>
                                  <w:color w:val="202124"/>
                                  <w:sz w:val="24"/>
                                  <w:szCs w:val="24"/>
                                  <w:shd w:val="clear" w:color="auto" w:fill="FFFFFF"/>
                                </w:rPr>
                                <w:t>rapid urbanization or the movement of people to cities</w:t>
                              </w:r>
                              <w:bookmarkEnd w:id="3932"/>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34" name="Text Box 334"/>
                        <wps:cNvSpPr txBox="1"/>
                        <wps:spPr>
                          <a:xfrm>
                            <a:off x="5195455" y="242420"/>
                            <a:ext cx="768465" cy="419678"/>
                          </a:xfrm>
                          <a:prstGeom prst="rect">
                            <a:avLst/>
                          </a:prstGeom>
                          <a:solidFill>
                            <a:schemeClr val="lt1"/>
                          </a:solidFill>
                          <a:ln w="6350">
                            <a:noFill/>
                          </a:ln>
                        </wps:spPr>
                        <wps:txbx>
                          <w:txbxContent>
                            <w:p w14:paraId="3E1DE997" w14:textId="3C24B8F7" w:rsidR="009C43BC" w:rsidRPr="00887841" w:rsidRDefault="009C43BC" w:rsidP="009C43BC">
                              <w:pPr>
                                <w:snapToGrid w:val="0"/>
                                <w:spacing w:before="0" w:after="0"/>
                                <w:ind w:firstLine="0"/>
                                <w:jc w:val="left"/>
                                <w:rPr>
                                  <w:rFonts w:cstheme="minorHAnsi"/>
                                  <w:sz w:val="24"/>
                                  <w:szCs w:val="24"/>
                                </w:rPr>
                              </w:pPr>
                              <w:bookmarkStart w:id="3933" w:name="_Toc107505685"/>
                              <w:r w:rsidRPr="00887841">
                                <w:rPr>
                                  <w:rFonts w:cstheme="minorHAnsi"/>
                                  <w:color w:val="202124"/>
                                  <w:sz w:val="24"/>
                                  <w:szCs w:val="24"/>
                                  <w:shd w:val="clear" w:color="auto" w:fill="FFFFFF"/>
                                </w:rPr>
                                <w:t>Changes in farming</w:t>
                              </w:r>
                              <w:bookmarkEnd w:id="3933"/>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35" name="Text Box 335"/>
                        <wps:cNvSpPr txBox="1"/>
                        <wps:spPr>
                          <a:xfrm>
                            <a:off x="4239490" y="242455"/>
                            <a:ext cx="909627" cy="443346"/>
                          </a:xfrm>
                          <a:prstGeom prst="rect">
                            <a:avLst/>
                          </a:prstGeom>
                          <a:solidFill>
                            <a:schemeClr val="lt1"/>
                          </a:solidFill>
                          <a:ln w="6350">
                            <a:noFill/>
                          </a:ln>
                        </wps:spPr>
                        <wps:txbx>
                          <w:txbxContent>
                            <w:p w14:paraId="564C7488" w14:textId="2FA604B2" w:rsidR="009C43BC" w:rsidRPr="00887841" w:rsidRDefault="009C43BC" w:rsidP="009C43BC">
                              <w:pPr>
                                <w:snapToGrid w:val="0"/>
                                <w:spacing w:before="0" w:after="0"/>
                                <w:ind w:firstLine="0"/>
                                <w:jc w:val="left"/>
                                <w:rPr>
                                  <w:rFonts w:cstheme="minorHAnsi"/>
                                  <w:sz w:val="24"/>
                                  <w:szCs w:val="24"/>
                                </w:rPr>
                              </w:pPr>
                              <w:bookmarkStart w:id="3934" w:name="_Toc107505686"/>
                              <w:r w:rsidRPr="00887841">
                                <w:rPr>
                                  <w:rFonts w:cstheme="minorHAnsi"/>
                                  <w:color w:val="202124"/>
                                  <w:sz w:val="24"/>
                                  <w:szCs w:val="24"/>
                                  <w:shd w:val="clear" w:color="auto" w:fill="FFFFFF"/>
                                </w:rPr>
                                <w:t>soaring population growth</w:t>
                              </w:r>
                              <w:bookmarkEnd w:id="3934"/>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36" name="Text Box 336"/>
                        <wps:cNvSpPr txBox="1"/>
                        <wps:spPr>
                          <a:xfrm>
                            <a:off x="2951018" y="0"/>
                            <a:ext cx="1253664" cy="613161"/>
                          </a:xfrm>
                          <a:prstGeom prst="rect">
                            <a:avLst/>
                          </a:prstGeom>
                          <a:solidFill>
                            <a:schemeClr val="lt1"/>
                          </a:solidFill>
                          <a:ln w="6350">
                            <a:noFill/>
                          </a:ln>
                        </wps:spPr>
                        <wps:txbx>
                          <w:txbxContent>
                            <w:p w14:paraId="6CCA9563" w14:textId="4DE11D61" w:rsidR="009C43BC" w:rsidRPr="00887841" w:rsidRDefault="009C43BC" w:rsidP="009C43BC">
                              <w:pPr>
                                <w:snapToGrid w:val="0"/>
                                <w:spacing w:before="0" w:after="0"/>
                                <w:ind w:firstLine="0"/>
                                <w:jc w:val="left"/>
                                <w:rPr>
                                  <w:rFonts w:cstheme="minorHAnsi"/>
                                  <w:sz w:val="24"/>
                                  <w:szCs w:val="24"/>
                                </w:rPr>
                              </w:pPr>
                              <w:bookmarkStart w:id="3935" w:name="_Toc107505687"/>
                              <w:r w:rsidRPr="00887841">
                                <w:rPr>
                                  <w:rFonts w:cstheme="minorHAnsi"/>
                                  <w:color w:val="202124"/>
                                  <w:sz w:val="24"/>
                                  <w:szCs w:val="24"/>
                                  <w:shd w:val="clear" w:color="auto" w:fill="FFFFFF"/>
                                </w:rPr>
                                <w:t>ever-increasing demand for workers caused by industrialization</w:t>
                              </w:r>
                              <w:bookmarkEnd w:id="3935"/>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37" name="Text Box 337"/>
                        <wps:cNvSpPr txBox="1"/>
                        <wps:spPr>
                          <a:xfrm>
                            <a:off x="53340" y="271709"/>
                            <a:ext cx="1281546" cy="390294"/>
                          </a:xfrm>
                          <a:prstGeom prst="rect">
                            <a:avLst/>
                          </a:prstGeom>
                          <a:solidFill>
                            <a:schemeClr val="lt1"/>
                          </a:solidFill>
                          <a:ln w="6350">
                            <a:noFill/>
                          </a:ln>
                        </wps:spPr>
                        <wps:txbx>
                          <w:txbxContent>
                            <w:p w14:paraId="3A0DEDFE" w14:textId="07D8AB49" w:rsidR="009C43BC" w:rsidRPr="00887841" w:rsidRDefault="009C43BC" w:rsidP="009C43BC">
                              <w:pPr>
                                <w:snapToGrid w:val="0"/>
                                <w:spacing w:before="0" w:after="0"/>
                                <w:ind w:firstLine="0"/>
                                <w:jc w:val="left"/>
                                <w:rPr>
                                  <w:rFonts w:cstheme="minorHAnsi"/>
                                  <w:sz w:val="24"/>
                                  <w:szCs w:val="24"/>
                                </w:rPr>
                              </w:pPr>
                              <w:bookmarkStart w:id="3936" w:name="_Toc107505688"/>
                              <w:r w:rsidRPr="00887841">
                                <w:rPr>
                                  <w:rFonts w:cstheme="minorHAnsi"/>
                                  <w:color w:val="202124"/>
                                  <w:sz w:val="24"/>
                                  <w:szCs w:val="24"/>
                                  <w:shd w:val="clear" w:color="auto" w:fill="FFFFFF"/>
                                </w:rPr>
                                <w:t>Unemployment due to automation</w:t>
                              </w:r>
                              <w:bookmarkEnd w:id="3936"/>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F3776B9" id="Group 338" o:spid="_x0000_s1220" style="position:absolute;left:0;text-align:left;margin-left:-15.75pt;margin-top:86.15pt;width:465.4pt;height:89.35pt;z-index:252028416;mso-width-relative:margin;mso-height-relative:margin" coordorigin="533" coordsize="59105,6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">
                <v:shape id="Text Box 333" o:spid="_x0000_s1221" type="#_x0000_t202" style="position:absolute;left:12884;top:2078;width:13716;height:43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" fillcolor="white [3201]" stroked="f" strokeweight=".5pt">
                  <v:textbox>
                    <w:txbxContent>
                      <w:p w14:paraId="726AD30F" w14:textId="61BBEF4A" w:rsidR="00CD502D" w:rsidRPr="00887841" w:rsidRDefault="00CD502D" w:rsidP="00CD502D">
                        <w:pPr>
                          <w:snapToGrid w:val="0"/>
                          <w:spacing w:before="0" w:after="0"/>
                          <w:ind w:firstLine="0"/>
                          <w:jc w:val="left"/>
                          <w:rPr>
                            <w:rFonts w:cstheme="minorHAnsi"/>
                            <w:sz w:val="24"/>
                            <w:szCs w:val="24"/>
                          </w:rPr>
                        </w:pPr>
                        <w:bookmarkStart w:id="3987" w:name="_Toc107505684"/>
                        <w:r w:rsidRPr="00887841">
                          <w:rPr>
                            <w:rFonts w:cstheme="minorHAnsi"/>
                            <w:color w:val="202124"/>
                            <w:sz w:val="24"/>
                            <w:szCs w:val="24"/>
                            <w:shd w:val="clear" w:color="auto" w:fill="FFFFFF"/>
                          </w:rPr>
                          <w:t>rapid urbanization or the movement of people to cities</w:t>
                        </w:r>
                        <w:bookmarkEnd w:id="3987"/>
                      </w:p>
                    </w:txbxContent>
                  </v:textbox>
                </v:shape>
                <v:shape id="Text Box 334" o:spid="_x0000_s1222" type="#_x0000_t202" style="position:absolute;left:51954;top:2424;width:7685;height:4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" fillcolor="white [3201]" stroked="f" strokeweight=".5pt">
                  <v:textbox>
                    <w:txbxContent>
                      <w:p w14:paraId="3E1DE997" w14:textId="3C24B8F7" w:rsidR="009C43BC" w:rsidRPr="00887841" w:rsidRDefault="009C43BC" w:rsidP="009C43BC">
                        <w:pPr>
                          <w:snapToGrid w:val="0"/>
                          <w:spacing w:before="0" w:after="0"/>
                          <w:ind w:firstLine="0"/>
                          <w:jc w:val="left"/>
                          <w:rPr>
                            <w:rFonts w:cstheme="minorHAnsi"/>
                            <w:sz w:val="24"/>
                            <w:szCs w:val="24"/>
                          </w:rPr>
                        </w:pPr>
                        <w:bookmarkStart w:id="3988" w:name="_Toc107505685"/>
                        <w:r w:rsidRPr="00887841">
                          <w:rPr>
                            <w:rFonts w:cstheme="minorHAnsi"/>
                            <w:color w:val="202124"/>
                            <w:sz w:val="24"/>
                            <w:szCs w:val="24"/>
                            <w:shd w:val="clear" w:color="auto" w:fill="FFFFFF"/>
                          </w:rPr>
                          <w:t>Changes in farming</w:t>
                        </w:r>
                        <w:bookmarkEnd w:id="3988"/>
                      </w:p>
                    </w:txbxContent>
                  </v:textbox>
                </v:shape>
                <v:shape id="Text Box 335" o:spid="_x0000_s1223" type="#_x0000_t202" style="position:absolute;left:42394;top:2424;width:9097;height:44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" fillcolor="white [3201]" stroked="f" strokeweight=".5pt">
                  <v:textbox>
                    <w:txbxContent>
                      <w:p w14:paraId="564C7488" w14:textId="2FA604B2" w:rsidR="009C43BC" w:rsidRPr="00887841" w:rsidRDefault="009C43BC" w:rsidP="009C43BC">
                        <w:pPr>
                          <w:snapToGrid w:val="0"/>
                          <w:spacing w:before="0" w:after="0"/>
                          <w:ind w:firstLine="0"/>
                          <w:jc w:val="left"/>
                          <w:rPr>
                            <w:rFonts w:cstheme="minorHAnsi"/>
                            <w:sz w:val="24"/>
                            <w:szCs w:val="24"/>
                          </w:rPr>
                        </w:pPr>
                        <w:bookmarkStart w:id="3989" w:name="_Toc107505686"/>
                        <w:r w:rsidRPr="00887841">
                          <w:rPr>
                            <w:rFonts w:cstheme="minorHAnsi"/>
                            <w:color w:val="202124"/>
                            <w:sz w:val="24"/>
                            <w:szCs w:val="24"/>
                            <w:shd w:val="clear" w:color="auto" w:fill="FFFFFF"/>
                          </w:rPr>
                          <w:t>soaring population growth</w:t>
                        </w:r>
                        <w:bookmarkEnd w:id="3989"/>
                      </w:p>
                    </w:txbxContent>
                  </v:textbox>
                </v:shape>
                <v:shape id="Text Box 336" o:spid="_x0000_s1224" type="#_x0000_t202" style="position:absolute;left:29510;width:12536;height:61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" fillcolor="white [3201]" stroked="f" strokeweight=".5pt">
                  <v:textbox>
                    <w:txbxContent>
                      <w:p w14:paraId="6CCA9563" w14:textId="4DE11D61" w:rsidR="009C43BC" w:rsidRPr="00887841" w:rsidRDefault="009C43BC" w:rsidP="009C43BC">
                        <w:pPr>
                          <w:snapToGrid w:val="0"/>
                          <w:spacing w:before="0" w:after="0"/>
                          <w:ind w:firstLine="0"/>
                          <w:jc w:val="left"/>
                          <w:rPr>
                            <w:rFonts w:cstheme="minorHAnsi"/>
                            <w:sz w:val="24"/>
                            <w:szCs w:val="24"/>
                          </w:rPr>
                        </w:pPr>
                        <w:bookmarkStart w:id="3990" w:name="_Toc107505687"/>
                        <w:r w:rsidRPr="00887841">
                          <w:rPr>
                            <w:rFonts w:cstheme="minorHAnsi"/>
                            <w:color w:val="202124"/>
                            <w:sz w:val="24"/>
                            <w:szCs w:val="24"/>
                            <w:shd w:val="clear" w:color="auto" w:fill="FFFFFF"/>
                          </w:rPr>
                          <w:t>ever-increasing demand for workers caused by industrialization</w:t>
                        </w:r>
                        <w:bookmarkEnd w:id="3990"/>
                      </w:p>
                    </w:txbxContent>
                  </v:textbox>
                </v:shape>
                <v:shape id="Text Box 337" o:spid="_x0000_s1225" type="#_x0000_t202" style="position:absolute;left:533;top:2717;width:12815;height:39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" fillcolor="white [3201]" stroked="f" strokeweight=".5pt">
                  <v:textbox>
                    <w:txbxContent>
                      <w:p w14:paraId="3A0DEDFE" w14:textId="07D8AB49" w:rsidR="009C43BC" w:rsidRPr="00887841" w:rsidRDefault="009C43BC" w:rsidP="009C43BC">
                        <w:pPr>
                          <w:snapToGrid w:val="0"/>
                          <w:spacing w:before="0" w:after="0"/>
                          <w:ind w:firstLine="0"/>
                          <w:jc w:val="left"/>
                          <w:rPr>
                            <w:rFonts w:cstheme="minorHAnsi"/>
                            <w:sz w:val="24"/>
                            <w:szCs w:val="24"/>
                          </w:rPr>
                        </w:pPr>
                        <w:bookmarkStart w:id="3991" w:name="_Toc107505688"/>
                        <w:r w:rsidRPr="00887841">
                          <w:rPr>
                            <w:rFonts w:cstheme="minorHAnsi"/>
                            <w:color w:val="202124"/>
                            <w:sz w:val="24"/>
                            <w:szCs w:val="24"/>
                            <w:shd w:val="clear" w:color="auto" w:fill="FFFFFF"/>
                          </w:rPr>
                          <w:t>Unemployment due to automation</w:t>
                        </w:r>
                        <w:bookmarkEnd w:id="3991"/>
                      </w:p>
                    </w:txbxContent>
                  </v:textbox>
                </v:shape>
              </v:group>
            </w:pict>
          </mc:Fallback>
        </mc:AlternateContent>
      </w:r>
      <w:r w:rsidRPr="00C52D87">
        <w:rPr>
          <w:rFonts w:asciiTheme="majorBidi" w:hAnsiTheme="majorBidi" w:cstheme="majorBidi"/>
          <w:noProof/>
          <w:color w:val="000000" w:themeColor="text1"/>
        </w:rPr>
        <mc:AlternateContent>
          <mc:Choice Requires="wps">
            <w:drawing>
              <wp:anchor distT="0" distB="0" distL="114300" distR="114300" simplePos="0" relativeHeight="252016128" behindDoc="0" locked="0" layoutInCell="1" allowOverlap="1" wp14:anchorId="4A42860A" wp14:editId="1FBF3410">
                <wp:simplePos x="0" y="0"/>
                <wp:positionH relativeFrom="column">
                  <wp:posOffset>2728595</wp:posOffset>
                </wp:positionH>
                <wp:positionV relativeFrom="paragraph">
                  <wp:posOffset>32385</wp:posOffset>
                </wp:positionV>
                <wp:extent cx="401897" cy="159797"/>
                <wp:effectExtent l="0" t="0" r="17780" b="12065"/>
                <wp:wrapNone/>
                <wp:docPr id="322" name="Rectangle: Rounded Corners 322"/>
                <wp:cNvGraphicFramePr/>
                <a:graphic xmlns:a="http://schemas.openxmlformats.org/drawingml/2006/main">
                  <a:graphicData uri="http://schemas.microsoft.com/office/word/2010/wordprocessingShape">
                    <wps:wsp>
                      <wps:cNvSpPr/>
                      <wps:spPr>
                        <a:xfrm>
                          <a:off x="0" y="0"/>
                          <a:ext cx="401897" cy="159797"/>
                        </a:xfrm>
                        <a:prstGeom prst="roundRect">
                          <a:avLst/>
                        </a:prstGeom>
                        <a:noFill/>
                        <a:ln>
                          <a:solidFill>
                            <a:srgbClr val="C0000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4F67D44F" id="Rectangle: Rounded Corners 322" o:spid="_x0000_s1026" style="position:absolute;margin-left:214.85pt;margin-top:2.55pt;width:31.65pt;height:12.6pt;z-index:25201612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" filled="f" strokecolor="#c00000" strokeweight="1pt">
                <v:stroke joinstyle="miter"/>
              </v:roundrect>
            </w:pict>
          </mc:Fallback>
        </mc:AlternateContent>
      </w:r>
      <w:r w:rsidRPr="00C52D87">
        <w:rPr>
          <w:rFonts w:asciiTheme="majorBidi" w:hAnsiTheme="majorBidi" w:cstheme="majorBidi"/>
          <w:noProof/>
          <w:color w:val="000000" w:themeColor="text1"/>
        </w:rPr>
        <mc:AlternateContent>
          <mc:Choice Requires="wps">
            <w:drawing>
              <wp:anchor distT="0" distB="0" distL="114300" distR="114300" simplePos="0" relativeHeight="252014080" behindDoc="0" locked="0" layoutInCell="1" allowOverlap="1" wp14:anchorId="35FE575F" wp14:editId="053D0157">
                <wp:simplePos x="0" y="0"/>
                <wp:positionH relativeFrom="column">
                  <wp:posOffset>5205145</wp:posOffset>
                </wp:positionH>
                <wp:positionV relativeFrom="paragraph">
                  <wp:posOffset>8255</wp:posOffset>
                </wp:positionV>
                <wp:extent cx="401320" cy="159385"/>
                <wp:effectExtent l="0" t="0" r="17780" b="12065"/>
                <wp:wrapNone/>
                <wp:docPr id="321" name="Rectangle: Rounded Corners 321"/>
                <wp:cNvGraphicFramePr/>
                <a:graphic xmlns:a="http://schemas.openxmlformats.org/drawingml/2006/main">
                  <a:graphicData uri="http://schemas.microsoft.com/office/word/2010/wordprocessingShape">
                    <wps:wsp>
                      <wps:cNvSpPr/>
                      <wps:spPr>
                        <a:xfrm>
                          <a:off x="0" y="0"/>
                          <a:ext cx="401320" cy="159385"/>
                        </a:xfrm>
                        <a:prstGeom prst="roundRect">
                          <a:avLst/>
                        </a:prstGeom>
                        <a:noFill/>
                        <a:ln>
                          <a:solidFill>
                            <a:srgbClr val="C0000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187D219" id="Rectangle: Rounded Corners 321" o:spid="_x0000_s1026" style="position:absolute;margin-left:409.85pt;margin-top:.65pt;width:31.6pt;height:12.55pt;z-index:25201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" filled="f" strokecolor="#c00000" strokeweight="1pt">
                <v:stroke joinstyle="miter"/>
              </v:roundrect>
            </w:pict>
          </mc:Fallback>
        </mc:AlternateContent>
      </w:r>
      <w:r w:rsidR="00F72C9B" w:rsidRPr="00C52D87">
        <w:rPr>
          <w:rFonts w:asciiTheme="majorBidi" w:hAnsiTheme="majorBidi" w:cstheme="majorBidi"/>
          <w:color w:val="000000" w:themeColor="text1"/>
          <w:sz w:val="24"/>
          <w:szCs w:val="24"/>
        </w:rPr>
        <w:t xml:space="preserve"> </w:t>
      </w:r>
      <w:r w:rsidR="009C43BC" w:rsidRPr="00C52D87">
        <w:rPr>
          <w:rFonts w:asciiTheme="majorBidi" w:hAnsiTheme="majorBidi" w:cstheme="majorBidi"/>
          <w:noProof/>
        </w:rPr>
        <mc:AlternateContent>
          <mc:Choice Requires="wpg">
            <w:drawing>
              <wp:anchor distT="0" distB="0" distL="114300" distR="114300" simplePos="0" relativeHeight="251960832" behindDoc="0" locked="0" layoutInCell="1" allowOverlap="1" wp14:anchorId="7F2C48D7" wp14:editId="10690A93">
                <wp:simplePos x="0" y="0"/>
                <wp:positionH relativeFrom="column">
                  <wp:posOffset>-298450</wp:posOffset>
                </wp:positionH>
                <wp:positionV relativeFrom="paragraph">
                  <wp:posOffset>715010</wp:posOffset>
                </wp:positionV>
                <wp:extent cx="6088380" cy="830580"/>
                <wp:effectExtent l="0" t="0" r="7620" b="0"/>
                <wp:wrapSquare wrapText="bothSides"/>
                <wp:docPr id="11423" name="Group 11423"/>
                <wp:cNvGraphicFramePr/>
                <a:graphic xmlns:a="http://schemas.openxmlformats.org/drawingml/2006/main">
                  <a:graphicData uri="http://schemas.microsoft.com/office/word/2010/wordprocessingGroup">
                    <wpg:wgp>
                      <wpg:cNvGrpSpPr/>
                      <wpg:grpSpPr>
                        <a:xfrm>
                          <a:off x="0" y="0"/>
                          <a:ext cx="6088380" cy="830580"/>
                          <a:chOff x="-297872" y="0"/>
                          <a:chExt cx="6088899" cy="831100"/>
                        </a:xfrm>
                      </wpg:grpSpPr>
                      <pic:pic xmlns:pic="http://schemas.openxmlformats.org/drawingml/2006/picture">
                        <pic:nvPicPr>
                          <pic:cNvPr id="215" name="Graphic 215" descr="Connections outline"/>
                          <pic:cNvPicPr>
                            <a:picLocks noChangeAspect="1"/>
                          </pic:cNvPicPr>
                        </pic:nvPicPr>
                        <pic:blipFill>
                          <a:blip r:embed="rId152">
                            <a:extLst>
                              <a:ext uri="{28A0092B-C50C-407E-A947-70E740481C1C}">
                                <a14:useLocalDpi xmlns:a14="http://schemas.microsoft.com/office/drawing/2010/main" val="0"/>
                              </a:ext>
                              <a:ext uri="{96DAC541-7B7A-43D3-8B79-37D633B846F1}">
                                <asvg:svgBlip xmlns:asvg="http://schemas.microsoft.com/office/drawing/2016/SVG/main" r:embed="rId153"/>
                              </a:ext>
                            </a:extLst>
                          </a:blip>
                          <a:stretch>
                            <a:fillRect/>
                          </a:stretch>
                        </pic:blipFill>
                        <pic:spPr>
                          <a:xfrm>
                            <a:off x="249382" y="242455"/>
                            <a:ext cx="588645" cy="588645"/>
                          </a:xfrm>
                          <a:prstGeom prst="rect">
                            <a:avLst/>
                          </a:prstGeom>
                        </pic:spPr>
                      </pic:pic>
                      <pic:pic xmlns:pic="http://schemas.openxmlformats.org/drawingml/2006/picture">
                        <pic:nvPicPr>
                          <pic:cNvPr id="216" name="Graphic 216" descr="Connections outline"/>
                          <pic:cNvPicPr>
                            <a:picLocks noChangeAspect="1"/>
                          </pic:cNvPicPr>
                        </pic:nvPicPr>
                        <pic:blipFill>
                          <a:blip r:embed="rId152">
                            <a:extLst>
                              <a:ext uri="{28A0092B-C50C-407E-A947-70E740481C1C}">
                                <a14:useLocalDpi xmlns:a14="http://schemas.microsoft.com/office/drawing/2010/main" val="0"/>
                              </a:ext>
                              <a:ext uri="{96DAC541-7B7A-43D3-8B79-37D633B846F1}">
                                <asvg:svgBlip xmlns:asvg="http://schemas.microsoft.com/office/drawing/2016/SVG/main" r:embed="rId153"/>
                              </a:ext>
                            </a:extLst>
                          </a:blip>
                          <a:stretch>
                            <a:fillRect/>
                          </a:stretch>
                        </pic:blipFill>
                        <pic:spPr>
                          <a:xfrm>
                            <a:off x="1475509" y="48491"/>
                            <a:ext cx="588645" cy="588645"/>
                          </a:xfrm>
                          <a:prstGeom prst="rect">
                            <a:avLst/>
                          </a:prstGeom>
                        </pic:spPr>
                      </pic:pic>
                      <pic:pic xmlns:pic="http://schemas.openxmlformats.org/drawingml/2006/picture">
                        <pic:nvPicPr>
                          <pic:cNvPr id="218" name="Graphic 218" descr="Connections outline"/>
                          <pic:cNvPicPr>
                            <a:picLocks noChangeAspect="1"/>
                          </pic:cNvPicPr>
                        </pic:nvPicPr>
                        <pic:blipFill>
                          <a:blip r:embed="rId152">
                            <a:extLst>
                              <a:ext uri="{28A0092B-C50C-407E-A947-70E740481C1C}">
                                <a14:useLocalDpi xmlns:a14="http://schemas.microsoft.com/office/drawing/2010/main" val="0"/>
                              </a:ext>
                              <a:ext uri="{96DAC541-7B7A-43D3-8B79-37D633B846F1}">
                                <asvg:svgBlip xmlns:asvg="http://schemas.microsoft.com/office/drawing/2016/SVG/main" r:embed="rId153"/>
                              </a:ext>
                            </a:extLst>
                          </a:blip>
                          <a:stretch>
                            <a:fillRect/>
                          </a:stretch>
                        </pic:blipFill>
                        <pic:spPr>
                          <a:xfrm>
                            <a:off x="5202382" y="0"/>
                            <a:ext cx="588645" cy="588645"/>
                          </a:xfrm>
                          <a:prstGeom prst="rect">
                            <a:avLst/>
                          </a:prstGeom>
                        </pic:spPr>
                      </pic:pic>
                      <pic:pic xmlns:pic="http://schemas.openxmlformats.org/drawingml/2006/picture">
                        <pic:nvPicPr>
                          <pic:cNvPr id="219" name="Graphic 219" descr="Connections outline"/>
                          <pic:cNvPicPr>
                            <a:picLocks noChangeAspect="1"/>
                          </pic:cNvPicPr>
                        </pic:nvPicPr>
                        <pic:blipFill>
                          <a:blip r:embed="rId152">
                            <a:extLst>
                              <a:ext uri="{28A0092B-C50C-407E-A947-70E740481C1C}">
                                <a14:useLocalDpi xmlns:a14="http://schemas.microsoft.com/office/drawing/2010/main" val="0"/>
                              </a:ext>
                              <a:ext uri="{96DAC541-7B7A-43D3-8B79-37D633B846F1}">
                                <asvg:svgBlip xmlns:asvg="http://schemas.microsoft.com/office/drawing/2016/SVG/main" r:embed="rId153"/>
                              </a:ext>
                            </a:extLst>
                          </a:blip>
                          <a:stretch>
                            <a:fillRect/>
                          </a:stretch>
                        </pic:blipFill>
                        <pic:spPr>
                          <a:xfrm>
                            <a:off x="4308764" y="48491"/>
                            <a:ext cx="588645" cy="588645"/>
                          </a:xfrm>
                          <a:prstGeom prst="rect">
                            <a:avLst/>
                          </a:prstGeom>
                        </pic:spPr>
                      </pic:pic>
                      <wps:wsp>
                        <wps:cNvPr id="220" name="Text Box 2"/>
                        <wps:cNvSpPr txBox="1">
                          <a:spLocks noChangeArrowheads="1"/>
                        </wps:cNvSpPr>
                        <wps:spPr bwMode="auto">
                          <a:xfrm>
                            <a:off x="-297872" y="27516"/>
                            <a:ext cx="685800" cy="360045"/>
                          </a:xfrm>
                          <a:prstGeom prst="rect">
                            <a:avLst/>
                          </a:prstGeom>
                          <a:solidFill>
                            <a:srgbClr val="FFFFFF"/>
                          </a:solidFill>
                          <a:ln w="9525">
                            <a:noFill/>
                            <a:miter lim="800000"/>
                            <a:headEnd/>
                            <a:tailEnd/>
                          </a:ln>
                        </wps:spPr>
                        <wps:txbx>
                          <w:txbxContent>
                            <w:p w14:paraId="2EEE425D" w14:textId="56622613" w:rsidR="00131303" w:rsidRPr="00131303" w:rsidRDefault="00131303" w:rsidP="00131303">
                              <w:pPr>
                                <w:snapToGrid w:val="0"/>
                                <w:spacing w:before="0" w:after="0"/>
                                <w:ind w:firstLine="0"/>
                                <w:jc w:val="center"/>
                                <w:rPr>
                                  <w:b/>
                                  <w:bCs/>
                                  <w:color w:val="0D0D0D" w:themeColor="text1" w:themeTint="F2"/>
                                  <w:sz w:val="32"/>
                                  <w:szCs w:val="32"/>
                                </w:rPr>
                              </w:pPr>
                              <w:bookmarkStart w:id="3937" w:name="_Toc107505689"/>
                              <w:r>
                                <w:rPr>
                                  <w:b/>
                                  <w:bCs/>
                                  <w:color w:val="0D0D0D" w:themeColor="text1" w:themeTint="F2"/>
                                  <w:sz w:val="32"/>
                                  <w:szCs w:val="32"/>
                                </w:rPr>
                                <w:t>Social</w:t>
                              </w:r>
                              <w:bookmarkEnd w:id="3937"/>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7F2C48D7" id="Group 11423" o:spid="_x0000_s1226" style="position:absolute;left:0;text-align:left;margin-left:-23.5pt;margin-top:56.3pt;width:479.4pt;height:65.4pt;z-index:251960832;mso-width-relative:margin;mso-height-relative:margin" coordorigin="-2978" coordsize="60888,8311"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">
                <v:shape id="Graphic 215" o:spid="_x0000_s1227" type="#_x0000_t75" alt="Connections outline" style="position:absolute;left:2493;top:2424;width:5887;height:58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">
                  <v:imagedata r:id="rId154" o:title="Connections outline"/>
                </v:shape>
                <v:shape id="Graphic 216" o:spid="_x0000_s1228" type="#_x0000_t75" alt="Connections outline" style="position:absolute;left:14755;top:484;width:5886;height:58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">
                  <v:imagedata r:id="rId154" o:title="Connections outline"/>
                </v:shape>
                <v:shape id="Graphic 218" o:spid="_x0000_s1229" type="#_x0000_t75" alt="Connections outline" style="position:absolute;left:52023;width:5887;height:58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">
                  <v:imagedata r:id="rId154" o:title="Connections outline"/>
                </v:shape>
                <v:shape id="Graphic 219" o:spid="_x0000_s1230" type="#_x0000_t75" alt="Connections outline" style="position:absolute;left:43087;top:484;width:5887;height:58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">
                  <v:imagedata r:id="rId154" o:title="Connections outline"/>
                </v:shape>
                <v:shape id="_x0000_s1231" type="#_x0000_t202" style="position:absolute;left:-2978;top:275;width:6857;height:3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" stroked="f">
                  <v:textbox>
                    <w:txbxContent>
                      <w:p w14:paraId="2EEE425D" w14:textId="56622613" w:rsidR="00131303" w:rsidRPr="00131303" w:rsidRDefault="00131303" w:rsidP="00131303">
                        <w:pPr>
                          <w:snapToGrid w:val="0"/>
                          <w:spacing w:before="0" w:after="0"/>
                          <w:ind w:firstLine="0"/>
                          <w:jc w:val="center"/>
                          <w:rPr>
                            <w:b/>
                            <w:bCs/>
                            <w:color w:val="0D0D0D" w:themeColor="text1" w:themeTint="F2"/>
                            <w:sz w:val="32"/>
                            <w:szCs w:val="32"/>
                          </w:rPr>
                        </w:pPr>
                        <w:bookmarkStart w:id="3993" w:name="_Toc107505689"/>
                        <w:r>
                          <w:rPr>
                            <w:b/>
                            <w:bCs/>
                            <w:color w:val="0D0D0D" w:themeColor="text1" w:themeTint="F2"/>
                            <w:sz w:val="32"/>
                            <w:szCs w:val="32"/>
                          </w:rPr>
                          <w:t>Social</w:t>
                        </w:r>
                        <w:bookmarkEnd w:id="3993"/>
                      </w:p>
                    </w:txbxContent>
                  </v:textbox>
                </v:shape>
                <w10:wrap type="square"/>
              </v:group>
            </w:pict>
          </mc:Fallback>
        </mc:AlternateContent>
      </w:r>
      <w:r w:rsidR="00B079FE" w:rsidRPr="00C52D87">
        <w:rPr>
          <w:rFonts w:asciiTheme="majorBidi" w:hAnsiTheme="majorBidi" w:cstheme="majorBidi"/>
          <w:noProof/>
          <w:color w:val="000000" w:themeColor="text1"/>
        </w:rPr>
        <mc:AlternateContent>
          <mc:Choice Requires="wps">
            <w:drawing>
              <wp:anchor distT="45720" distB="45720" distL="114300" distR="114300" simplePos="0" relativeHeight="251950592" behindDoc="0" locked="0" layoutInCell="1" allowOverlap="1" wp14:anchorId="31E17EF6" wp14:editId="28C76413">
                <wp:simplePos x="0" y="0"/>
                <wp:positionH relativeFrom="column">
                  <wp:posOffset>2043430</wp:posOffset>
                </wp:positionH>
                <wp:positionV relativeFrom="paragraph">
                  <wp:posOffset>645160</wp:posOffset>
                </wp:positionV>
                <wp:extent cx="2001520" cy="443230"/>
                <wp:effectExtent l="0" t="0" r="0" b="0"/>
                <wp:wrapSquare wrapText="bothSides"/>
                <wp:docPr id="2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1520" cy="443230"/>
                        </a:xfrm>
                        <a:prstGeom prst="rect">
                          <a:avLst/>
                        </a:prstGeom>
                        <a:solidFill>
                          <a:srgbClr val="FFFFFF"/>
                        </a:solidFill>
                        <a:ln w="9525">
                          <a:noFill/>
                          <a:miter lim="800000"/>
                          <a:headEnd/>
                          <a:tailEnd/>
                        </a:ln>
                      </wps:spPr>
                      <wps:txbx>
                        <w:txbxContent>
                          <w:p w14:paraId="237DFE05" w14:textId="5230D28A" w:rsidR="00B079FE" w:rsidRPr="00131303" w:rsidRDefault="00B079FE" w:rsidP="00131303">
                            <w:pPr>
                              <w:snapToGrid w:val="0"/>
                              <w:spacing w:before="0" w:after="0"/>
                              <w:ind w:firstLine="0"/>
                              <w:jc w:val="center"/>
                              <w:rPr>
                                <w:b/>
                                <w:bCs/>
                                <w:color w:val="0D0D0D" w:themeColor="text1" w:themeTint="F2"/>
                                <w:sz w:val="32"/>
                                <w:szCs w:val="32"/>
                              </w:rPr>
                            </w:pPr>
                            <w:bookmarkStart w:id="3938" w:name="_Toc107505690"/>
                            <w:r w:rsidRPr="00131303">
                              <w:rPr>
                                <w:b/>
                                <w:bCs/>
                                <w:color w:val="0D0D0D" w:themeColor="text1" w:themeTint="F2"/>
                                <w:sz w:val="32"/>
                                <w:szCs w:val="32"/>
                              </w:rPr>
                              <w:t xml:space="preserve">Industrial </w:t>
                            </w:r>
                            <w:r w:rsidR="005D6FB7" w:rsidRPr="00131303">
                              <w:rPr>
                                <w:b/>
                                <w:bCs/>
                                <w:color w:val="0D0D0D" w:themeColor="text1" w:themeTint="F2"/>
                                <w:sz w:val="32"/>
                                <w:szCs w:val="32"/>
                              </w:rPr>
                              <w:t>Realm</w:t>
                            </w:r>
                            <w:bookmarkEnd w:id="3938"/>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E17EF6" id="_x0000_s1232" type="#_x0000_t202" style="position:absolute;left:0;text-align:left;margin-left:160.9pt;margin-top:50.8pt;width:157.6pt;height:34.9pt;z-index:2519505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" stroked="f">
                <v:textbox>
                  <w:txbxContent>
                    <w:p w14:paraId="237DFE05" w14:textId="5230D28A" w:rsidR="00B079FE" w:rsidRPr="00131303" w:rsidRDefault="00B079FE" w:rsidP="00131303">
                      <w:pPr>
                        <w:snapToGrid w:val="0"/>
                        <w:spacing w:before="0" w:after="0"/>
                        <w:ind w:firstLine="0"/>
                        <w:jc w:val="center"/>
                        <w:rPr>
                          <w:b/>
                          <w:bCs/>
                          <w:color w:val="0D0D0D" w:themeColor="text1" w:themeTint="F2"/>
                          <w:sz w:val="32"/>
                          <w:szCs w:val="32"/>
                        </w:rPr>
                      </w:pPr>
                      <w:bookmarkStart w:id="3995" w:name="_Toc107505690"/>
                      <w:r w:rsidRPr="00131303">
                        <w:rPr>
                          <w:b/>
                          <w:bCs/>
                          <w:color w:val="0D0D0D" w:themeColor="text1" w:themeTint="F2"/>
                          <w:sz w:val="32"/>
                          <w:szCs w:val="32"/>
                        </w:rPr>
                        <w:t xml:space="preserve">Industrial </w:t>
                      </w:r>
                      <w:r w:rsidR="005D6FB7" w:rsidRPr="00131303">
                        <w:rPr>
                          <w:b/>
                          <w:bCs/>
                          <w:color w:val="0D0D0D" w:themeColor="text1" w:themeTint="F2"/>
                          <w:sz w:val="32"/>
                          <w:szCs w:val="32"/>
                        </w:rPr>
                        <w:t>Realm</w:t>
                      </w:r>
                      <w:bookmarkEnd w:id="3995"/>
                    </w:p>
                  </w:txbxContent>
                </v:textbox>
                <w10:wrap type="square"/>
              </v:shape>
            </w:pict>
          </mc:Fallback>
        </mc:AlternateContent>
      </w:r>
      <w:r w:rsidR="00B079FE" w:rsidRPr="00C52D87">
        <w:rPr>
          <w:rFonts w:asciiTheme="majorBidi" w:hAnsiTheme="majorBidi" w:cstheme="majorBidi"/>
          <w:noProof/>
          <w:color w:val="000000" w:themeColor="text1"/>
          <w:sz w:val="24"/>
          <w:szCs w:val="24"/>
        </w:rPr>
        <w:drawing>
          <wp:inline distT="0" distB="0" distL="0" distR="0" wp14:anchorId="526ED645" wp14:editId="0456E900">
            <wp:extent cx="568037" cy="568037"/>
            <wp:effectExtent l="0" t="0" r="3810" b="0"/>
            <wp:docPr id="201" name="Graphic 201" descr="Factory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 name="Graphic 201" descr="Factory outline"/>
                    <pic:cNvPicPr/>
                  </pic:nvPicPr>
                  <pic:blipFill>
                    <a:blip r:embed="rId155">
                      <a:extLst>
                        <a:ext uri="{28A0092B-C50C-407E-A947-70E740481C1C}">
                          <a14:useLocalDpi xmlns:a14="http://schemas.microsoft.com/office/drawing/2010/main" val="0"/>
                        </a:ext>
                        <a:ext uri="{96DAC541-7B7A-43D3-8B79-37D633B846F1}">
                          <asvg:svgBlip xmlns:asvg="http://schemas.microsoft.com/office/drawing/2016/SVG/main" r:embed="rId156"/>
                        </a:ext>
                      </a:extLst>
                    </a:blip>
                    <a:stretch>
                      <a:fillRect/>
                    </a:stretch>
                  </pic:blipFill>
                  <pic:spPr>
                    <a:xfrm>
                      <a:off x="0" y="0"/>
                      <a:ext cx="572277" cy="572277"/>
                    </a:xfrm>
                    <a:prstGeom prst="rect">
                      <a:avLst/>
                    </a:prstGeom>
                  </pic:spPr>
                </pic:pic>
              </a:graphicData>
            </a:graphic>
          </wp:inline>
        </w:drawing>
      </w:r>
      <w:r w:rsidR="00B079FE" w:rsidRPr="00C52D87">
        <w:rPr>
          <w:rFonts w:asciiTheme="majorBidi" w:hAnsiTheme="majorBidi" w:cstheme="majorBidi"/>
          <w:noProof/>
          <w:color w:val="000000" w:themeColor="text1"/>
        </w:rPr>
        <w:drawing>
          <wp:inline distT="0" distB="0" distL="0" distR="0" wp14:anchorId="63E67133" wp14:editId="15354C0A">
            <wp:extent cx="457200" cy="457200"/>
            <wp:effectExtent l="0" t="0" r="0" b="0"/>
            <wp:docPr id="203" name="Graphic 203" descr="Atom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 name="Graphic 203" descr="Atom with solid fill"/>
                    <pic:cNvPicPr/>
                  </pic:nvPicPr>
                  <pic:blipFill>
                    <a:blip r:embed="rId157">
                      <a:extLst>
                        <a:ext uri="{28A0092B-C50C-407E-A947-70E740481C1C}">
                          <a14:useLocalDpi xmlns:a14="http://schemas.microsoft.com/office/drawing/2010/main" val="0"/>
                        </a:ext>
                        <a:ext uri="{96DAC541-7B7A-43D3-8B79-37D633B846F1}">
                          <asvg:svgBlip xmlns:asvg="http://schemas.microsoft.com/office/drawing/2016/SVG/main" r:embed="rId158"/>
                        </a:ext>
                      </a:extLst>
                    </a:blip>
                    <a:stretch>
                      <a:fillRect/>
                    </a:stretch>
                  </pic:blipFill>
                  <pic:spPr>
                    <a:xfrm>
                      <a:off x="0" y="0"/>
                      <a:ext cx="463695" cy="463695"/>
                    </a:xfrm>
                    <a:prstGeom prst="rect">
                      <a:avLst/>
                    </a:prstGeom>
                  </pic:spPr>
                </pic:pic>
              </a:graphicData>
            </a:graphic>
          </wp:inline>
        </w:drawing>
      </w:r>
      <w:r w:rsidR="00B079FE" w:rsidRPr="00C52D87">
        <w:rPr>
          <w:rFonts w:asciiTheme="majorBidi" w:hAnsiTheme="majorBidi" w:cstheme="majorBidi"/>
          <w:noProof/>
          <w:color w:val="000000" w:themeColor="text1"/>
        </w:rPr>
        <w:drawing>
          <wp:inline distT="0" distB="0" distL="0" distR="0" wp14:anchorId="10384BD5" wp14:editId="38B2E776">
            <wp:extent cx="367145" cy="367145"/>
            <wp:effectExtent l="0" t="0" r="0" b="0"/>
            <wp:docPr id="204" name="Graphic 204" descr="Electric car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 name="Graphic 204" descr="Electric car outline"/>
                    <pic:cNvPicPr/>
                  </pic:nvPicPr>
                  <pic:blipFill>
                    <a:blip r:embed="rId159" cstate="print">
                      <a:extLst>
                        <a:ext uri="{28A0092B-C50C-407E-A947-70E740481C1C}">
                          <a14:useLocalDpi xmlns:a14="http://schemas.microsoft.com/office/drawing/2010/main" val="0"/>
                        </a:ext>
                        <a:ext uri="{96DAC541-7B7A-43D3-8B79-37D633B846F1}">
                          <asvg:svgBlip xmlns:asvg="http://schemas.microsoft.com/office/drawing/2016/SVG/main" r:embed="rId160"/>
                        </a:ext>
                      </a:extLst>
                    </a:blip>
                    <a:stretch>
                      <a:fillRect/>
                    </a:stretch>
                  </pic:blipFill>
                  <pic:spPr>
                    <a:xfrm>
                      <a:off x="0" y="0"/>
                      <a:ext cx="381112" cy="381112"/>
                    </a:xfrm>
                    <a:prstGeom prst="rect">
                      <a:avLst/>
                    </a:prstGeom>
                  </pic:spPr>
                </pic:pic>
              </a:graphicData>
            </a:graphic>
          </wp:inline>
        </w:drawing>
      </w:r>
      <w:r w:rsidR="00B079FE" w:rsidRPr="00C52D87">
        <w:rPr>
          <w:rFonts w:asciiTheme="majorBidi" w:hAnsiTheme="majorBidi" w:cstheme="majorBidi"/>
          <w:noProof/>
          <w:color w:val="000000" w:themeColor="text1"/>
        </w:rPr>
        <w:drawing>
          <wp:inline distT="0" distB="0" distL="0" distR="0" wp14:anchorId="25645C7D" wp14:editId="42666CD0">
            <wp:extent cx="332509" cy="332509"/>
            <wp:effectExtent l="0" t="0" r="0" b="0"/>
            <wp:docPr id="205" name="Graphic 205" descr="Sustainability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 name="Graphic 205" descr="Sustainability with solid fill"/>
                    <pic:cNvPicPr/>
                  </pic:nvPicPr>
                  <pic:blipFill>
                    <a:blip r:embed="rId161" cstate="print">
                      <a:extLst>
                        <a:ext uri="{28A0092B-C50C-407E-A947-70E740481C1C}">
                          <a14:useLocalDpi xmlns:a14="http://schemas.microsoft.com/office/drawing/2010/main" val="0"/>
                        </a:ext>
                        <a:ext uri="{96DAC541-7B7A-43D3-8B79-37D633B846F1}">
                          <asvg:svgBlip xmlns:asvg="http://schemas.microsoft.com/office/drawing/2016/SVG/main" r:embed="rId162"/>
                        </a:ext>
                      </a:extLst>
                    </a:blip>
                    <a:stretch>
                      <a:fillRect/>
                    </a:stretch>
                  </pic:blipFill>
                  <pic:spPr>
                    <a:xfrm>
                      <a:off x="0" y="0"/>
                      <a:ext cx="339359" cy="339359"/>
                    </a:xfrm>
                    <a:prstGeom prst="rect">
                      <a:avLst/>
                    </a:prstGeom>
                  </pic:spPr>
                </pic:pic>
              </a:graphicData>
            </a:graphic>
          </wp:inline>
        </w:drawing>
      </w:r>
      <w:r w:rsidR="00B079FE" w:rsidRPr="00C52D87">
        <w:rPr>
          <w:rFonts w:asciiTheme="majorBidi" w:hAnsiTheme="majorBidi" w:cstheme="majorBidi"/>
          <w:noProof/>
          <w:color w:val="000000" w:themeColor="text1"/>
        </w:rPr>
        <w:drawing>
          <wp:inline distT="0" distB="0" distL="0" distR="0" wp14:anchorId="1F9C0E8D" wp14:editId="6E694452">
            <wp:extent cx="477982" cy="477982"/>
            <wp:effectExtent l="0" t="0" r="0" b="0"/>
            <wp:docPr id="206" name="Graphic 206" descr="Wind Turbines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 name="Graphic 206" descr="Wind Turbines outline"/>
                    <pic:cNvPicPr/>
                  </pic:nvPicPr>
                  <pic:blipFill>
                    <a:blip r:embed="rId163">
                      <a:extLst>
                        <a:ext uri="{28A0092B-C50C-407E-A947-70E740481C1C}">
                          <a14:useLocalDpi xmlns:a14="http://schemas.microsoft.com/office/drawing/2010/main" val="0"/>
                        </a:ext>
                        <a:ext uri="{96DAC541-7B7A-43D3-8B79-37D633B846F1}">
                          <asvg:svgBlip xmlns:asvg="http://schemas.microsoft.com/office/drawing/2016/SVG/main" r:embed="rId164"/>
                        </a:ext>
                      </a:extLst>
                    </a:blip>
                    <a:stretch>
                      <a:fillRect/>
                    </a:stretch>
                  </pic:blipFill>
                  <pic:spPr>
                    <a:xfrm>
                      <a:off x="0" y="0"/>
                      <a:ext cx="484064" cy="484064"/>
                    </a:xfrm>
                    <a:prstGeom prst="rect">
                      <a:avLst/>
                    </a:prstGeom>
                  </pic:spPr>
                </pic:pic>
              </a:graphicData>
            </a:graphic>
          </wp:inline>
        </w:drawing>
      </w:r>
      <w:r w:rsidR="00B079FE" w:rsidRPr="00C52D87">
        <w:rPr>
          <w:rFonts w:asciiTheme="majorBidi" w:hAnsiTheme="majorBidi" w:cstheme="majorBidi"/>
          <w:noProof/>
          <w:color w:val="000000" w:themeColor="text1"/>
        </w:rPr>
        <w:drawing>
          <wp:inline distT="0" distB="0" distL="0" distR="0" wp14:anchorId="67E5E6E2" wp14:editId="576EF90C">
            <wp:extent cx="547255" cy="547255"/>
            <wp:effectExtent l="0" t="0" r="5715" b="5715"/>
            <wp:docPr id="207" name="Graphic 207" descr="Power Plant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 name="Graphic 207" descr="Power Plant outline"/>
                    <pic:cNvPicPr/>
                  </pic:nvPicPr>
                  <pic:blipFill>
                    <a:blip r:embed="rId165">
                      <a:extLst>
                        <a:ext uri="{28A0092B-C50C-407E-A947-70E740481C1C}">
                          <a14:useLocalDpi xmlns:a14="http://schemas.microsoft.com/office/drawing/2010/main" val="0"/>
                        </a:ext>
                        <a:ext uri="{96DAC541-7B7A-43D3-8B79-37D633B846F1}">
                          <asvg:svgBlip xmlns:asvg="http://schemas.microsoft.com/office/drawing/2016/SVG/main" r:embed="rId166"/>
                        </a:ext>
                      </a:extLst>
                    </a:blip>
                    <a:stretch>
                      <a:fillRect/>
                    </a:stretch>
                  </pic:blipFill>
                  <pic:spPr>
                    <a:xfrm>
                      <a:off x="0" y="0"/>
                      <a:ext cx="551648" cy="551648"/>
                    </a:xfrm>
                    <a:prstGeom prst="rect">
                      <a:avLst/>
                    </a:prstGeom>
                  </pic:spPr>
                </pic:pic>
              </a:graphicData>
            </a:graphic>
          </wp:inline>
        </w:drawing>
      </w:r>
      <w:r w:rsidR="00B079FE" w:rsidRPr="00C52D87">
        <w:rPr>
          <w:rFonts w:asciiTheme="majorBidi" w:hAnsiTheme="majorBidi" w:cstheme="majorBidi"/>
          <w:noProof/>
          <w:color w:val="000000" w:themeColor="text1"/>
        </w:rPr>
        <w:drawing>
          <wp:inline distT="0" distB="0" distL="0" distR="0" wp14:anchorId="6B826D80" wp14:editId="5755138E">
            <wp:extent cx="477982" cy="477982"/>
            <wp:effectExtent l="0" t="0" r="0" b="0"/>
            <wp:docPr id="208" name="Graphic 208" descr="Electric Tower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 name="Graphic 208" descr="Electric Tower outline"/>
                    <pic:cNvPicPr/>
                  </pic:nvPicPr>
                  <pic:blipFill>
                    <a:blip r:embed="rId167">
                      <a:extLst>
                        <a:ext uri="{28A0092B-C50C-407E-A947-70E740481C1C}">
                          <a14:useLocalDpi xmlns:a14="http://schemas.microsoft.com/office/drawing/2010/main" val="0"/>
                        </a:ext>
                        <a:ext uri="{96DAC541-7B7A-43D3-8B79-37D633B846F1}">
                          <asvg:svgBlip xmlns:asvg="http://schemas.microsoft.com/office/drawing/2016/SVG/main" r:embed="rId168"/>
                        </a:ext>
                      </a:extLst>
                    </a:blip>
                    <a:stretch>
                      <a:fillRect/>
                    </a:stretch>
                  </pic:blipFill>
                  <pic:spPr>
                    <a:xfrm>
                      <a:off x="0" y="0"/>
                      <a:ext cx="485159" cy="485159"/>
                    </a:xfrm>
                    <a:prstGeom prst="rect">
                      <a:avLst/>
                    </a:prstGeom>
                  </pic:spPr>
                </pic:pic>
              </a:graphicData>
            </a:graphic>
          </wp:inline>
        </w:drawing>
      </w:r>
      <w:r w:rsidR="00B079FE" w:rsidRPr="00C52D87">
        <w:rPr>
          <w:rFonts w:asciiTheme="majorBidi" w:hAnsiTheme="majorBidi" w:cstheme="majorBidi"/>
          <w:noProof/>
          <w:color w:val="000000" w:themeColor="text1"/>
        </w:rPr>
        <w:drawing>
          <wp:inline distT="0" distB="0" distL="0" distR="0" wp14:anchorId="690CF518" wp14:editId="75DC1263">
            <wp:extent cx="554182" cy="554182"/>
            <wp:effectExtent l="0" t="0" r="0" b="0"/>
            <wp:docPr id="209" name="Graphic 209" descr="Modern architecture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 name="Graphic 209" descr="Modern architecture outline"/>
                    <pic:cNvPicPr/>
                  </pic:nvPicPr>
                  <pic:blipFill>
                    <a:blip r:embed="rId169">
                      <a:extLst>
                        <a:ext uri="{28A0092B-C50C-407E-A947-70E740481C1C}">
                          <a14:useLocalDpi xmlns:a14="http://schemas.microsoft.com/office/drawing/2010/main" val="0"/>
                        </a:ext>
                        <a:ext uri="{96DAC541-7B7A-43D3-8B79-37D633B846F1}">
                          <asvg:svgBlip xmlns:asvg="http://schemas.microsoft.com/office/drawing/2016/SVG/main" r:embed="rId170"/>
                        </a:ext>
                      </a:extLst>
                    </a:blip>
                    <a:stretch>
                      <a:fillRect/>
                    </a:stretch>
                  </pic:blipFill>
                  <pic:spPr>
                    <a:xfrm>
                      <a:off x="0" y="0"/>
                      <a:ext cx="559041" cy="559041"/>
                    </a:xfrm>
                    <a:prstGeom prst="rect">
                      <a:avLst/>
                    </a:prstGeom>
                  </pic:spPr>
                </pic:pic>
              </a:graphicData>
            </a:graphic>
          </wp:inline>
        </w:drawing>
      </w:r>
      <w:r w:rsidR="00B079FE" w:rsidRPr="00C52D87">
        <w:rPr>
          <w:rFonts w:asciiTheme="majorBidi" w:hAnsiTheme="majorBidi" w:cstheme="majorBidi"/>
          <w:noProof/>
          <w:color w:val="000000" w:themeColor="text1"/>
        </w:rPr>
        <w:drawing>
          <wp:inline distT="0" distB="0" distL="0" distR="0" wp14:anchorId="7DB52214" wp14:editId="16BA5E12">
            <wp:extent cx="519430" cy="526588"/>
            <wp:effectExtent l="0" t="0" r="0" b="0"/>
            <wp:docPr id="210" name="Graphic 210" descr="Raw Materials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 name="Graphic 210" descr="Raw Materials outline"/>
                    <pic:cNvPicPr/>
                  </pic:nvPicPr>
                  <pic:blipFill>
                    <a:blip r:embed="rId171">
                      <a:extLst>
                        <a:ext uri="{28A0092B-C50C-407E-A947-70E740481C1C}">
                          <a14:useLocalDpi xmlns:a14="http://schemas.microsoft.com/office/drawing/2010/main" val="0"/>
                        </a:ext>
                        <a:ext uri="{96DAC541-7B7A-43D3-8B79-37D633B846F1}">
                          <asvg:svgBlip xmlns:asvg="http://schemas.microsoft.com/office/drawing/2016/SVG/main" r:embed="rId172"/>
                        </a:ext>
                      </a:extLst>
                    </a:blip>
                    <a:stretch>
                      <a:fillRect/>
                    </a:stretch>
                  </pic:blipFill>
                  <pic:spPr>
                    <a:xfrm>
                      <a:off x="0" y="0"/>
                      <a:ext cx="579996" cy="587988"/>
                    </a:xfrm>
                    <a:prstGeom prst="rect">
                      <a:avLst/>
                    </a:prstGeom>
                  </pic:spPr>
                </pic:pic>
              </a:graphicData>
            </a:graphic>
          </wp:inline>
        </w:drawing>
      </w:r>
      <w:r w:rsidR="00B079FE" w:rsidRPr="00C52D87">
        <w:rPr>
          <w:rFonts w:asciiTheme="majorBidi" w:hAnsiTheme="majorBidi" w:cstheme="majorBidi"/>
          <w:noProof/>
          <w:color w:val="000000" w:themeColor="text1"/>
        </w:rPr>
        <w:drawing>
          <wp:inline distT="0" distB="0" distL="0" distR="0" wp14:anchorId="6A88F985" wp14:editId="06B7A6FE">
            <wp:extent cx="519546" cy="519546"/>
            <wp:effectExtent l="0" t="0" r="0" b="0"/>
            <wp:docPr id="211" name="Graphic 211" descr="Cra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 name="Graphic 211" descr="Crane with solid fill"/>
                    <pic:cNvPicPr/>
                  </pic:nvPicPr>
                  <pic:blipFill>
                    <a:blip r:embed="rId173">
                      <a:extLst>
                        <a:ext uri="{28A0092B-C50C-407E-A947-70E740481C1C}">
                          <a14:useLocalDpi xmlns:a14="http://schemas.microsoft.com/office/drawing/2010/main" val="0"/>
                        </a:ext>
                        <a:ext uri="{96DAC541-7B7A-43D3-8B79-37D633B846F1}">
                          <asvg:svgBlip xmlns:asvg="http://schemas.microsoft.com/office/drawing/2016/SVG/main" r:embed="rId174"/>
                        </a:ext>
                      </a:extLst>
                    </a:blip>
                    <a:stretch>
                      <a:fillRect/>
                    </a:stretch>
                  </pic:blipFill>
                  <pic:spPr>
                    <a:xfrm>
                      <a:off x="0" y="0"/>
                      <a:ext cx="524203" cy="524203"/>
                    </a:xfrm>
                    <a:prstGeom prst="rect">
                      <a:avLst/>
                    </a:prstGeom>
                  </pic:spPr>
                </pic:pic>
              </a:graphicData>
            </a:graphic>
          </wp:inline>
        </w:drawing>
      </w:r>
      <w:r w:rsidR="00B079FE" w:rsidRPr="00C52D87">
        <w:rPr>
          <w:rFonts w:asciiTheme="majorBidi" w:hAnsiTheme="majorBidi" w:cstheme="majorBidi"/>
          <w:noProof/>
          <w:color w:val="000000" w:themeColor="text1"/>
        </w:rPr>
        <w:drawing>
          <wp:inline distT="0" distB="0" distL="0" distR="0" wp14:anchorId="57C05811" wp14:editId="4E8E1891">
            <wp:extent cx="554182" cy="554182"/>
            <wp:effectExtent l="0" t="0" r="0" b="0"/>
            <wp:docPr id="212" name="Graphic 212" descr="Production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 name="Graphic 212" descr="Production outline"/>
                    <pic:cNvPicPr/>
                  </pic:nvPicPr>
                  <pic:blipFill>
                    <a:blip r:embed="rId175">
                      <a:extLst>
                        <a:ext uri="{28A0092B-C50C-407E-A947-70E740481C1C}">
                          <a14:useLocalDpi xmlns:a14="http://schemas.microsoft.com/office/drawing/2010/main" val="0"/>
                        </a:ext>
                        <a:ext uri="{96DAC541-7B7A-43D3-8B79-37D633B846F1}">
                          <asvg:svgBlip xmlns:asvg="http://schemas.microsoft.com/office/drawing/2016/SVG/main" r:embed="rId176"/>
                        </a:ext>
                      </a:extLst>
                    </a:blip>
                    <a:stretch>
                      <a:fillRect/>
                    </a:stretch>
                  </pic:blipFill>
                  <pic:spPr>
                    <a:xfrm>
                      <a:off x="0" y="0"/>
                      <a:ext cx="555931" cy="555931"/>
                    </a:xfrm>
                    <a:prstGeom prst="rect">
                      <a:avLst/>
                    </a:prstGeom>
                  </pic:spPr>
                </pic:pic>
              </a:graphicData>
            </a:graphic>
          </wp:inline>
        </w:drawing>
      </w:r>
    </w:p>
    <w:p w14:paraId="6C090A94" w14:textId="09451A54" w:rsidR="00131303" w:rsidRPr="00C52D87" w:rsidRDefault="00131303" w:rsidP="005F3D42">
      <w:pPr>
        <w:spacing w:line="480" w:lineRule="auto"/>
        <w:rPr>
          <w:rFonts w:asciiTheme="majorBidi" w:hAnsiTheme="majorBidi" w:cstheme="majorBidi"/>
        </w:rPr>
      </w:pPr>
    </w:p>
    <w:p w14:paraId="36436DF1" w14:textId="2F52B3B7" w:rsidR="00887841" w:rsidRPr="00C52D87" w:rsidRDefault="00887841" w:rsidP="005F3D42">
      <w:pPr>
        <w:snapToGrid w:val="0"/>
        <w:spacing w:before="0" w:after="0" w:line="480" w:lineRule="auto"/>
        <w:ind w:firstLine="360"/>
        <w:jc w:val="center"/>
        <w:rPr>
          <w:rFonts w:asciiTheme="majorBidi" w:hAnsiTheme="majorBidi" w:cstheme="majorBidi"/>
          <w:sz w:val="24"/>
          <w:szCs w:val="24"/>
        </w:rPr>
      </w:pPr>
    </w:p>
    <w:p w14:paraId="21527953" w14:textId="44D441AB" w:rsidR="00B967A2" w:rsidRPr="00C52D87" w:rsidRDefault="00C335E2" w:rsidP="00C335E2">
      <w:pPr>
        <w:snapToGrid w:val="0"/>
        <w:spacing w:before="0" w:after="0" w:line="480" w:lineRule="auto"/>
        <w:ind w:firstLine="360"/>
        <w:jc w:val="center"/>
        <w:rPr>
          <w:rFonts w:asciiTheme="majorBidi" w:hAnsiTheme="majorBidi" w:cstheme="majorBidi"/>
          <w:sz w:val="24"/>
          <w:szCs w:val="24"/>
        </w:rPr>
      </w:pPr>
      <w:bookmarkStart w:id="3939" w:name="_Ref107490771"/>
      <w:bookmarkStart w:id="3940" w:name="_Toc107505691"/>
      <w:bookmarkStart w:id="3941" w:name="_Toc109850602"/>
      <w:r w:rsidRPr="00C52D87">
        <w:rPr>
          <w:rFonts w:asciiTheme="majorBidi" w:hAnsiTheme="majorBidi" w:cstheme="majorBidi"/>
          <w:sz w:val="24"/>
          <w:szCs w:val="24"/>
        </w:rPr>
        <w:t xml:space="preserve">Figure </w:t>
      </w:r>
      <w:r w:rsidR="003419F7">
        <w:rPr>
          <w:rFonts w:asciiTheme="majorBidi" w:hAnsiTheme="majorBidi" w:cstheme="majorBidi"/>
          <w:sz w:val="24"/>
          <w:szCs w:val="24"/>
        </w:rPr>
        <w:fldChar w:fldCharType="begin"/>
      </w:r>
      <w:r w:rsidR="003419F7">
        <w:rPr>
          <w:rFonts w:asciiTheme="majorBidi" w:hAnsiTheme="majorBidi" w:cstheme="majorBidi"/>
          <w:sz w:val="24"/>
          <w:szCs w:val="24"/>
        </w:rPr>
        <w:instrText xml:space="preserve"> STYLEREF 4 \s </w:instrText>
      </w:r>
      <w:r w:rsidR="003419F7">
        <w:rPr>
          <w:rFonts w:asciiTheme="majorBidi" w:hAnsiTheme="majorBidi" w:cstheme="majorBidi"/>
          <w:sz w:val="24"/>
          <w:szCs w:val="24"/>
        </w:rPr>
        <w:fldChar w:fldCharType="separate"/>
      </w:r>
      <w:r w:rsidR="00951439">
        <w:rPr>
          <w:rFonts w:asciiTheme="majorBidi" w:hAnsiTheme="majorBidi" w:cstheme="majorBidi"/>
          <w:noProof/>
          <w:sz w:val="24"/>
          <w:szCs w:val="24"/>
          <w:cs/>
        </w:rPr>
        <w:t>‎</w:t>
      </w:r>
      <w:r w:rsidR="00951439">
        <w:rPr>
          <w:rFonts w:asciiTheme="majorBidi" w:hAnsiTheme="majorBidi" w:cstheme="majorBidi"/>
          <w:noProof/>
          <w:sz w:val="24"/>
          <w:szCs w:val="24"/>
        </w:rPr>
        <w:t>9</w:t>
      </w:r>
      <w:r w:rsidR="003419F7">
        <w:rPr>
          <w:rFonts w:asciiTheme="majorBidi" w:hAnsiTheme="majorBidi" w:cstheme="majorBidi"/>
          <w:sz w:val="24"/>
          <w:szCs w:val="24"/>
        </w:rPr>
        <w:fldChar w:fldCharType="end"/>
      </w:r>
      <w:r w:rsidR="003419F7">
        <w:rPr>
          <w:rFonts w:asciiTheme="majorBidi" w:hAnsiTheme="majorBidi" w:cstheme="majorBidi"/>
          <w:sz w:val="24"/>
          <w:szCs w:val="24"/>
        </w:rPr>
        <w:t>.</w:t>
      </w:r>
      <w:r w:rsidR="003419F7">
        <w:rPr>
          <w:rFonts w:asciiTheme="majorBidi" w:hAnsiTheme="majorBidi" w:cstheme="majorBidi"/>
          <w:sz w:val="24"/>
          <w:szCs w:val="24"/>
        </w:rPr>
        <w:fldChar w:fldCharType="begin"/>
      </w:r>
      <w:r w:rsidR="003419F7">
        <w:rPr>
          <w:rFonts w:asciiTheme="majorBidi" w:hAnsiTheme="majorBidi" w:cstheme="majorBidi"/>
          <w:sz w:val="24"/>
          <w:szCs w:val="24"/>
        </w:rPr>
        <w:instrText xml:space="preserve"> SEQ Figure \* ARABIC \s 4 </w:instrText>
      </w:r>
      <w:r w:rsidR="003419F7">
        <w:rPr>
          <w:rFonts w:asciiTheme="majorBidi" w:hAnsiTheme="majorBidi" w:cstheme="majorBidi"/>
          <w:sz w:val="24"/>
          <w:szCs w:val="24"/>
        </w:rPr>
        <w:fldChar w:fldCharType="separate"/>
      </w:r>
      <w:r w:rsidR="00951439">
        <w:rPr>
          <w:rFonts w:asciiTheme="majorBidi" w:hAnsiTheme="majorBidi" w:cstheme="majorBidi"/>
          <w:noProof/>
          <w:sz w:val="24"/>
          <w:szCs w:val="24"/>
        </w:rPr>
        <w:t>7</w:t>
      </w:r>
      <w:r w:rsidR="003419F7">
        <w:rPr>
          <w:rFonts w:asciiTheme="majorBidi" w:hAnsiTheme="majorBidi" w:cstheme="majorBidi"/>
          <w:sz w:val="24"/>
          <w:szCs w:val="24"/>
        </w:rPr>
        <w:fldChar w:fldCharType="end"/>
      </w:r>
      <w:bookmarkEnd w:id="3939"/>
      <w:r w:rsidRPr="00C52D87">
        <w:rPr>
          <w:rFonts w:asciiTheme="majorBidi" w:hAnsiTheme="majorBidi" w:cstheme="majorBidi"/>
          <w:sz w:val="24"/>
          <w:szCs w:val="24"/>
        </w:rPr>
        <w:t xml:space="preserve">. Some social </w:t>
      </w:r>
      <w:r w:rsidR="00FA5F1C" w:rsidRPr="00C52D87">
        <w:rPr>
          <w:rFonts w:asciiTheme="majorBidi" w:hAnsiTheme="majorBidi" w:cstheme="majorBidi"/>
          <w:sz w:val="24"/>
          <w:szCs w:val="24"/>
        </w:rPr>
        <w:t>aspects of cyber-physical-social system</w:t>
      </w:r>
      <w:r w:rsidRPr="00C52D87">
        <w:rPr>
          <w:rFonts w:asciiTheme="majorBidi" w:hAnsiTheme="majorBidi" w:cstheme="majorBidi"/>
          <w:sz w:val="24"/>
          <w:szCs w:val="24"/>
        </w:rPr>
        <w:t>.</w:t>
      </w:r>
      <w:bookmarkStart w:id="3942" w:name="_Toc107505695"/>
      <w:bookmarkEnd w:id="3940"/>
      <w:bookmarkEnd w:id="3941"/>
    </w:p>
    <w:bookmarkEnd w:id="3942"/>
    <w:p w14:paraId="356D8C78" w14:textId="2352BB30" w:rsidR="00B967A2" w:rsidRPr="00C52D87" w:rsidRDefault="00B967A2" w:rsidP="00B967A2">
      <w:pPr>
        <w:snapToGrid w:val="0"/>
        <w:spacing w:before="0" w:after="0" w:line="480" w:lineRule="auto"/>
        <w:ind w:firstLine="360"/>
        <w:jc w:val="center"/>
        <w:rPr>
          <w:rFonts w:asciiTheme="majorBidi" w:hAnsiTheme="majorBidi" w:cstheme="majorBidi"/>
        </w:rPr>
      </w:pPr>
      <w:r w:rsidRPr="00C52D87">
        <w:rPr>
          <w:rFonts w:asciiTheme="majorBidi" w:hAnsiTheme="majorBidi" w:cstheme="majorBidi"/>
          <w:noProof/>
          <w:color w:val="000000" w:themeColor="text1"/>
          <w:sz w:val="24"/>
          <w:szCs w:val="24"/>
        </w:rPr>
        <w:drawing>
          <wp:anchor distT="0" distB="0" distL="114300" distR="114300" simplePos="0" relativeHeight="252284416" behindDoc="0" locked="0" layoutInCell="1" allowOverlap="1" wp14:anchorId="59C96E7A" wp14:editId="7AA2CAA6">
            <wp:simplePos x="0" y="0"/>
            <wp:positionH relativeFrom="column">
              <wp:posOffset>1209643</wp:posOffset>
            </wp:positionH>
            <wp:positionV relativeFrom="paragraph">
              <wp:posOffset>293279</wp:posOffset>
            </wp:positionV>
            <wp:extent cx="3497316" cy="2563091"/>
            <wp:effectExtent l="0" t="0" r="0" b="4445"/>
            <wp:wrapTopAndBottom/>
            <wp:docPr id="3079" name="Picture 3079"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9" name="Picture 3079" descr="Icon&#10;&#10;Description automatically generated"/>
                    <pic:cNvPicPr>
                      <a:picLocks noChangeAspect="1" noChangeArrowheads="1"/>
                    </pic:cNvPicPr>
                  </pic:nvPicPr>
                  <pic:blipFill>
                    <a:blip r:embed="rId177" cstate="print">
                      <a:extLst>
                        <a:ext uri="{28A0092B-C50C-407E-A947-70E740481C1C}">
                          <a14:useLocalDpi xmlns:a14="http://schemas.microsoft.com/office/drawing/2010/main" val="0"/>
                        </a:ext>
                      </a:extLst>
                    </a:blip>
                    <a:srcRect/>
                    <a:stretch>
                      <a:fillRect/>
                    </a:stretch>
                  </pic:blipFill>
                  <pic:spPr bwMode="auto">
                    <a:xfrm>
                      <a:off x="0" y="0"/>
                      <a:ext cx="3497316" cy="2563091"/>
                    </a:xfrm>
                    <a:prstGeom prst="rect">
                      <a:avLst/>
                    </a:prstGeom>
                    <a:noFill/>
                  </pic:spPr>
                </pic:pic>
              </a:graphicData>
            </a:graphic>
            <wp14:sizeRelH relativeFrom="margin">
              <wp14:pctWidth>0</wp14:pctWidth>
            </wp14:sizeRelH>
            <wp14:sizeRelV relativeFrom="margin">
              <wp14:pctHeight>0</wp14:pctHeight>
            </wp14:sizeRelV>
          </wp:anchor>
        </w:drawing>
      </w:r>
      <w:r w:rsidR="00A77F6B" w:rsidRPr="00C52D87">
        <w:rPr>
          <w:rFonts w:asciiTheme="majorBidi" w:hAnsiTheme="majorBidi" w:cstheme="majorBidi"/>
          <w:sz w:val="24"/>
          <w:szCs w:val="24"/>
        </w:rPr>
        <w:tab/>
      </w:r>
      <w:bookmarkStart w:id="3943" w:name="_Ref107490784"/>
    </w:p>
    <w:p w14:paraId="29910CEC" w14:textId="5B72D585" w:rsidR="00A77F6B" w:rsidRPr="00C52D87" w:rsidRDefault="00A77F6B" w:rsidP="00A77F6B">
      <w:pPr>
        <w:pStyle w:val="Caption"/>
      </w:pPr>
      <w:bookmarkStart w:id="3944" w:name="_Toc109850603"/>
      <w:r w:rsidRPr="00C52D87">
        <w:t xml:space="preserve">Figure </w:t>
      </w:r>
      <w:fldSimple w:instr=" STYLEREF 4 \s ">
        <w:r w:rsidR="00951439">
          <w:rPr>
            <w:noProof/>
            <w:cs/>
          </w:rPr>
          <w:t>‎</w:t>
        </w:r>
        <w:r w:rsidR="00951439">
          <w:rPr>
            <w:noProof/>
          </w:rPr>
          <w:t>9</w:t>
        </w:r>
      </w:fldSimple>
      <w:r w:rsidR="003419F7">
        <w:t>.</w:t>
      </w:r>
      <w:fldSimple w:instr=" SEQ Figure \* ARABIC \s 4 ">
        <w:r w:rsidR="00951439">
          <w:rPr>
            <w:noProof/>
          </w:rPr>
          <w:t>8</w:t>
        </w:r>
      </w:fldSimple>
      <w:bookmarkEnd w:id="3943"/>
      <w:r w:rsidRPr="00C52D87">
        <w:t>. Unexpected events affecting the supply chain.</w:t>
      </w:r>
      <w:bookmarkEnd w:id="3944"/>
      <w:r w:rsidRPr="00C52D87">
        <w:t xml:space="preserve"> </w:t>
      </w:r>
    </w:p>
    <w:p w14:paraId="36B16BDA" w14:textId="3CA98869" w:rsidR="00A77F6B" w:rsidRPr="00C52D87" w:rsidRDefault="00A77F6B" w:rsidP="00A77F6B">
      <w:pPr>
        <w:tabs>
          <w:tab w:val="left" w:pos="3520"/>
        </w:tabs>
        <w:rPr>
          <w:rFonts w:asciiTheme="majorBidi" w:hAnsiTheme="majorBidi" w:cstheme="majorBidi"/>
          <w:sz w:val="24"/>
          <w:szCs w:val="24"/>
        </w:rPr>
      </w:pPr>
    </w:p>
    <w:p w14:paraId="57D73029" w14:textId="68D184BA" w:rsidR="00AD19A4" w:rsidRPr="00C52D87" w:rsidRDefault="00383071" w:rsidP="00C7537A">
      <w:pPr>
        <w:pStyle w:val="BodyText"/>
      </w:pPr>
      <w:bookmarkStart w:id="3945" w:name="_Toc107505696"/>
      <w:r w:rsidRPr="00C52D87">
        <w:t xml:space="preserve">In </w:t>
      </w:r>
      <w:r w:rsidR="00D05F99" w:rsidRPr="00C52D87">
        <w:fldChar w:fldCharType="begin"/>
      </w:r>
      <w:r w:rsidR="00D05F99" w:rsidRPr="00C52D87">
        <w:instrText xml:space="preserve"> REF _Ref107491943 \h </w:instrText>
      </w:r>
      <w:r w:rsidR="004E2D62" w:rsidRPr="00C52D87">
        <w:instrText xml:space="preserve"> \* MERGEFORMAT </w:instrText>
      </w:r>
      <w:r w:rsidR="00D05F99" w:rsidRPr="00C52D87">
        <w:fldChar w:fldCharType="separate"/>
      </w:r>
      <w:r w:rsidR="00951439" w:rsidRPr="00C52D87">
        <w:t xml:space="preserve">Figure </w:t>
      </w:r>
      <w:r w:rsidR="00951439">
        <w:rPr>
          <w:noProof/>
          <w:cs/>
        </w:rPr>
        <w:t>‎</w:t>
      </w:r>
      <w:r w:rsidR="00951439">
        <w:rPr>
          <w:noProof/>
        </w:rPr>
        <w:t>9.9</w:t>
      </w:r>
      <w:r w:rsidR="00D05F99" w:rsidRPr="00C52D87">
        <w:fldChar w:fldCharType="end"/>
      </w:r>
      <w:r w:rsidRPr="00C52D87">
        <w:t>, the impact of unexpected events on supply chain</w:t>
      </w:r>
      <w:r w:rsidR="00A77F6B" w:rsidRPr="00C52D87">
        <w:t xml:space="preserve"> (SC)</w:t>
      </w:r>
      <w:r w:rsidRPr="00C52D87">
        <w:t xml:space="preserve"> is shown in detail.</w:t>
      </w:r>
      <w:r w:rsidR="00AD19A4" w:rsidRPr="00C52D87">
        <w:t xml:space="preserve"> Also, it is shown that the digital thread is a way to oversee and supervise the supply chain by sensing the system through sensors, monitoring the </w:t>
      </w:r>
      <w:r w:rsidR="00D05F99" w:rsidRPr="00C52D87">
        <w:t>changes,</w:t>
      </w:r>
      <w:r w:rsidR="00AD19A4" w:rsidRPr="00C52D87">
        <w:t xml:space="preserve"> and collecting data over time, analyze and simulate the possible scenarios, and acting before a disruption occurs.</w:t>
      </w:r>
      <w:bookmarkEnd w:id="3945"/>
    </w:p>
    <w:bookmarkStart w:id="3946" w:name="_Toc107505698"/>
    <w:p w14:paraId="00F54C17" w14:textId="23A3B87A" w:rsidR="00B210CE" w:rsidRPr="00C52D87" w:rsidRDefault="00EF5E04" w:rsidP="006A67E7">
      <w:pPr>
        <w:snapToGrid w:val="0"/>
        <w:spacing w:before="0" w:after="0" w:line="480" w:lineRule="auto"/>
        <w:ind w:firstLine="360"/>
        <w:jc w:val="left"/>
        <w:rPr>
          <w:rFonts w:asciiTheme="majorBidi" w:hAnsiTheme="majorBidi" w:cstheme="majorBidi"/>
          <w:sz w:val="24"/>
          <w:szCs w:val="24"/>
        </w:rPr>
      </w:pPr>
      <w:r w:rsidRPr="00C52D87">
        <w:rPr>
          <w:rFonts w:asciiTheme="majorBidi" w:hAnsiTheme="majorBidi" w:cstheme="majorBidi"/>
          <w:noProof/>
          <w:sz w:val="24"/>
          <w:szCs w:val="24"/>
        </w:rPr>
        <mc:AlternateContent>
          <mc:Choice Requires="wps">
            <w:drawing>
              <wp:anchor distT="0" distB="0" distL="114300" distR="114300" simplePos="0" relativeHeight="252030464" behindDoc="0" locked="0" layoutInCell="1" allowOverlap="1" wp14:anchorId="101A50E1" wp14:editId="17C2E0AD">
                <wp:simplePos x="0" y="0"/>
                <wp:positionH relativeFrom="column">
                  <wp:posOffset>2821396</wp:posOffset>
                </wp:positionH>
                <wp:positionV relativeFrom="paragraph">
                  <wp:posOffset>528411</wp:posOffset>
                </wp:positionV>
                <wp:extent cx="563034" cy="402167"/>
                <wp:effectExtent l="0" t="0" r="0" b="0"/>
                <wp:wrapNone/>
                <wp:docPr id="3081" name="TextBox 8"/>
                <wp:cNvGraphicFramePr/>
                <a:graphic xmlns:a="http://schemas.openxmlformats.org/drawingml/2006/main">
                  <a:graphicData uri="http://schemas.microsoft.com/office/word/2010/wordprocessingShape">
                    <wps:wsp>
                      <wps:cNvSpPr txBox="1"/>
                      <wps:spPr>
                        <a:xfrm>
                          <a:off x="0" y="0"/>
                          <a:ext cx="563034" cy="402167"/>
                        </a:xfrm>
                        <a:prstGeom prst="rect">
                          <a:avLst/>
                        </a:prstGeom>
                        <a:noFill/>
                      </wps:spPr>
                      <wps:txbx>
                        <w:txbxContent>
                          <w:p w14:paraId="1190A250" w14:textId="2303C585" w:rsidR="00EA3DE5" w:rsidRPr="00EA3DE5" w:rsidRDefault="00EA3DE5" w:rsidP="00EA3DE5">
                            <w:pPr>
                              <w:snapToGrid w:val="0"/>
                              <w:spacing w:before="0" w:after="0"/>
                              <w:ind w:firstLine="0"/>
                              <w:rPr>
                                <w:rFonts w:eastAsia="Times New Roman" w:cstheme="minorHAnsi"/>
                                <w:color w:val="000000"/>
                                <w:kern w:val="24"/>
                                <w:sz w:val="20"/>
                                <w:szCs w:val="20"/>
                              </w:rPr>
                            </w:pPr>
                            <w:bookmarkStart w:id="3947" w:name="_Toc107505697"/>
                            <w:r w:rsidRPr="00EA3DE5">
                              <w:rPr>
                                <w:rFonts w:eastAsia="Times New Roman" w:cstheme="minorHAnsi"/>
                                <w:color w:val="000000"/>
                                <w:kern w:val="24"/>
                                <w:sz w:val="20"/>
                                <w:szCs w:val="20"/>
                              </w:rPr>
                              <w:t>Digital Thread</w:t>
                            </w:r>
                            <w:bookmarkEnd w:id="3947"/>
                            <w:r w:rsidRPr="00EA3DE5">
                              <w:rPr>
                                <w:rFonts w:eastAsia="Times New Roman" w:cstheme="minorHAnsi"/>
                                <w:color w:val="000000"/>
                                <w:kern w:val="24"/>
                                <w:sz w:val="20"/>
                                <w:szCs w:val="20"/>
                              </w:rPr>
                              <w:t xml:space="preserve"> </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 w14:anchorId="101A50E1" id="TextBox 8" o:spid="_x0000_s1233" type="#_x0000_t202" style="position:absolute;left:0;text-align:left;margin-left:222.15pt;margin-top:41.6pt;width:44.35pt;height:31.65pt;z-index:25203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" filled="f" stroked="f">
                <v:textbox>
                  <w:txbxContent>
                    <w:p w14:paraId="1190A250" w14:textId="2303C585" w:rsidR="00EA3DE5" w:rsidRPr="00EA3DE5" w:rsidRDefault="00EA3DE5" w:rsidP="00EA3DE5">
                      <w:pPr>
                        <w:snapToGrid w:val="0"/>
                        <w:spacing w:before="0" w:after="0"/>
                        <w:ind w:firstLine="0"/>
                        <w:rPr>
                          <w:rFonts w:eastAsia="Times New Roman" w:cstheme="minorHAnsi"/>
                          <w:color w:val="000000"/>
                          <w:kern w:val="24"/>
                          <w:sz w:val="20"/>
                          <w:szCs w:val="20"/>
                        </w:rPr>
                      </w:pPr>
                      <w:bookmarkStart w:id="4005" w:name="_Toc107505697"/>
                      <w:r w:rsidRPr="00EA3DE5">
                        <w:rPr>
                          <w:rFonts w:eastAsia="Times New Roman" w:cstheme="minorHAnsi"/>
                          <w:color w:val="000000"/>
                          <w:kern w:val="24"/>
                          <w:sz w:val="20"/>
                          <w:szCs w:val="20"/>
                        </w:rPr>
                        <w:t>Digital Thread</w:t>
                      </w:r>
                      <w:bookmarkEnd w:id="4005"/>
                      <w:r w:rsidRPr="00EA3DE5">
                        <w:rPr>
                          <w:rFonts w:eastAsia="Times New Roman" w:cstheme="minorHAnsi"/>
                          <w:color w:val="000000"/>
                          <w:kern w:val="24"/>
                          <w:sz w:val="20"/>
                          <w:szCs w:val="20"/>
                        </w:rPr>
                        <w:t xml:space="preserve"> </w:t>
                      </w:r>
                    </w:p>
                  </w:txbxContent>
                </v:textbox>
              </v:shape>
            </w:pict>
          </mc:Fallback>
        </mc:AlternateContent>
      </w:r>
      <w:r w:rsidR="00B210CE" w:rsidRPr="00C52D87">
        <w:rPr>
          <w:rFonts w:asciiTheme="majorBidi" w:hAnsiTheme="majorBidi" w:cstheme="majorBidi"/>
          <w:noProof/>
          <w:color w:val="000000" w:themeColor="text1"/>
          <w:sz w:val="28"/>
          <w:szCs w:val="28"/>
        </w:rPr>
        <w:drawing>
          <wp:inline distT="0" distB="0" distL="0" distR="0" wp14:anchorId="622EA635" wp14:editId="532CA25C">
            <wp:extent cx="5147733" cy="2395185"/>
            <wp:effectExtent l="0" t="0" r="0" b="5715"/>
            <wp:docPr id="3080" name="Picture 3080"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0" name="Picture 3080" descr="A screenshot of a computer&#10;&#10;Description automatically generated with medium confidence"/>
                    <pic:cNvPicPr>
                      <a:picLocks noChangeAspect="1" noChangeArrowheads="1"/>
                    </pic:cNvPicPr>
                  </pic:nvPicPr>
                  <pic:blipFill>
                    <a:blip r:embed="rId178" cstate="print">
                      <a:extLst>
                        <a:ext uri="{28A0092B-C50C-407E-A947-70E740481C1C}">
                          <a14:useLocalDpi xmlns:a14="http://schemas.microsoft.com/office/drawing/2010/main" val="0"/>
                        </a:ext>
                      </a:extLst>
                    </a:blip>
                    <a:srcRect/>
                    <a:stretch>
                      <a:fillRect/>
                    </a:stretch>
                  </pic:blipFill>
                  <pic:spPr bwMode="auto">
                    <a:xfrm>
                      <a:off x="0" y="0"/>
                      <a:ext cx="5183515" cy="2411834"/>
                    </a:xfrm>
                    <a:prstGeom prst="rect">
                      <a:avLst/>
                    </a:prstGeom>
                    <a:noFill/>
                  </pic:spPr>
                </pic:pic>
              </a:graphicData>
            </a:graphic>
          </wp:inline>
        </w:drawing>
      </w:r>
      <w:bookmarkEnd w:id="3946"/>
    </w:p>
    <w:p w14:paraId="375ED7D1" w14:textId="5407ED54" w:rsidR="00321B0F" w:rsidRPr="00C52D87" w:rsidRDefault="006A67E7" w:rsidP="006A67E7">
      <w:pPr>
        <w:snapToGrid w:val="0"/>
        <w:spacing w:before="0" w:after="0" w:line="480" w:lineRule="auto"/>
        <w:ind w:firstLine="360"/>
        <w:jc w:val="left"/>
        <w:rPr>
          <w:rFonts w:asciiTheme="majorBidi" w:hAnsiTheme="majorBidi" w:cstheme="majorBidi"/>
          <w:sz w:val="24"/>
          <w:szCs w:val="24"/>
        </w:rPr>
      </w:pPr>
      <w:bookmarkStart w:id="3948" w:name="_Ref107491943"/>
      <w:bookmarkStart w:id="3949" w:name="_Toc107505699"/>
      <w:bookmarkStart w:id="3950" w:name="_Toc109850604"/>
      <w:r w:rsidRPr="00C52D87">
        <w:rPr>
          <w:rFonts w:asciiTheme="majorBidi" w:hAnsiTheme="majorBidi" w:cstheme="majorBidi"/>
          <w:sz w:val="24"/>
          <w:szCs w:val="24"/>
        </w:rPr>
        <w:t xml:space="preserve">Figure </w:t>
      </w:r>
      <w:r w:rsidR="003419F7">
        <w:rPr>
          <w:rFonts w:asciiTheme="majorBidi" w:hAnsiTheme="majorBidi" w:cstheme="majorBidi"/>
          <w:sz w:val="24"/>
          <w:szCs w:val="24"/>
        </w:rPr>
        <w:fldChar w:fldCharType="begin"/>
      </w:r>
      <w:r w:rsidR="003419F7">
        <w:rPr>
          <w:rFonts w:asciiTheme="majorBidi" w:hAnsiTheme="majorBidi" w:cstheme="majorBidi"/>
          <w:sz w:val="24"/>
          <w:szCs w:val="24"/>
        </w:rPr>
        <w:instrText xml:space="preserve"> STYLEREF 4 \s </w:instrText>
      </w:r>
      <w:r w:rsidR="003419F7">
        <w:rPr>
          <w:rFonts w:asciiTheme="majorBidi" w:hAnsiTheme="majorBidi" w:cstheme="majorBidi"/>
          <w:sz w:val="24"/>
          <w:szCs w:val="24"/>
        </w:rPr>
        <w:fldChar w:fldCharType="separate"/>
      </w:r>
      <w:r w:rsidR="00951439">
        <w:rPr>
          <w:rFonts w:asciiTheme="majorBidi" w:hAnsiTheme="majorBidi" w:cstheme="majorBidi"/>
          <w:noProof/>
          <w:sz w:val="24"/>
          <w:szCs w:val="24"/>
          <w:cs/>
        </w:rPr>
        <w:t>‎</w:t>
      </w:r>
      <w:r w:rsidR="00951439">
        <w:rPr>
          <w:rFonts w:asciiTheme="majorBidi" w:hAnsiTheme="majorBidi" w:cstheme="majorBidi"/>
          <w:noProof/>
          <w:sz w:val="24"/>
          <w:szCs w:val="24"/>
        </w:rPr>
        <w:t>9</w:t>
      </w:r>
      <w:r w:rsidR="003419F7">
        <w:rPr>
          <w:rFonts w:asciiTheme="majorBidi" w:hAnsiTheme="majorBidi" w:cstheme="majorBidi"/>
          <w:sz w:val="24"/>
          <w:szCs w:val="24"/>
        </w:rPr>
        <w:fldChar w:fldCharType="end"/>
      </w:r>
      <w:r w:rsidR="003419F7">
        <w:rPr>
          <w:rFonts w:asciiTheme="majorBidi" w:hAnsiTheme="majorBidi" w:cstheme="majorBidi"/>
          <w:sz w:val="24"/>
          <w:szCs w:val="24"/>
        </w:rPr>
        <w:t>.</w:t>
      </w:r>
      <w:r w:rsidR="003419F7">
        <w:rPr>
          <w:rFonts w:asciiTheme="majorBidi" w:hAnsiTheme="majorBidi" w:cstheme="majorBidi"/>
          <w:sz w:val="24"/>
          <w:szCs w:val="24"/>
        </w:rPr>
        <w:fldChar w:fldCharType="begin"/>
      </w:r>
      <w:r w:rsidR="003419F7">
        <w:rPr>
          <w:rFonts w:asciiTheme="majorBidi" w:hAnsiTheme="majorBidi" w:cstheme="majorBidi"/>
          <w:sz w:val="24"/>
          <w:szCs w:val="24"/>
        </w:rPr>
        <w:instrText xml:space="preserve"> SEQ Figure \* ARABIC \s 4 </w:instrText>
      </w:r>
      <w:r w:rsidR="003419F7">
        <w:rPr>
          <w:rFonts w:asciiTheme="majorBidi" w:hAnsiTheme="majorBidi" w:cstheme="majorBidi"/>
          <w:sz w:val="24"/>
          <w:szCs w:val="24"/>
        </w:rPr>
        <w:fldChar w:fldCharType="separate"/>
      </w:r>
      <w:r w:rsidR="00951439">
        <w:rPr>
          <w:rFonts w:asciiTheme="majorBidi" w:hAnsiTheme="majorBidi" w:cstheme="majorBidi"/>
          <w:noProof/>
          <w:sz w:val="24"/>
          <w:szCs w:val="24"/>
        </w:rPr>
        <w:t>9</w:t>
      </w:r>
      <w:r w:rsidR="003419F7">
        <w:rPr>
          <w:rFonts w:asciiTheme="majorBidi" w:hAnsiTheme="majorBidi" w:cstheme="majorBidi"/>
          <w:sz w:val="24"/>
          <w:szCs w:val="24"/>
        </w:rPr>
        <w:fldChar w:fldCharType="end"/>
      </w:r>
      <w:bookmarkEnd w:id="3948"/>
      <w:r w:rsidRPr="00C52D87">
        <w:rPr>
          <w:rFonts w:asciiTheme="majorBidi" w:hAnsiTheme="majorBidi" w:cstheme="majorBidi"/>
          <w:sz w:val="24"/>
          <w:szCs w:val="24"/>
        </w:rPr>
        <w:t>. I</w:t>
      </w:r>
      <w:r w:rsidR="0059426E" w:rsidRPr="00C52D87">
        <w:rPr>
          <w:rFonts w:asciiTheme="majorBidi" w:hAnsiTheme="majorBidi" w:cstheme="majorBidi"/>
          <w:sz w:val="24"/>
          <w:szCs w:val="24"/>
        </w:rPr>
        <w:t xml:space="preserve">mpact of unexpected events on </w:t>
      </w:r>
      <w:r w:rsidR="00A77F6B" w:rsidRPr="00C52D87">
        <w:rPr>
          <w:rFonts w:asciiTheme="majorBidi" w:hAnsiTheme="majorBidi" w:cstheme="majorBidi"/>
          <w:sz w:val="24"/>
          <w:szCs w:val="24"/>
        </w:rPr>
        <w:t>SC</w:t>
      </w:r>
      <w:r w:rsidR="00AD19A4" w:rsidRPr="00C52D87">
        <w:rPr>
          <w:rFonts w:asciiTheme="majorBidi" w:hAnsiTheme="majorBidi" w:cstheme="majorBidi"/>
          <w:sz w:val="24"/>
          <w:szCs w:val="24"/>
        </w:rPr>
        <w:t xml:space="preserve"> and how digital thread monitors them</w:t>
      </w:r>
      <w:r w:rsidR="006832EE" w:rsidRPr="00C52D87">
        <w:rPr>
          <w:rFonts w:asciiTheme="majorBidi" w:hAnsiTheme="majorBidi" w:cstheme="majorBidi"/>
          <w:sz w:val="24"/>
          <w:szCs w:val="24"/>
        </w:rPr>
        <w:t>.</w:t>
      </w:r>
      <w:bookmarkEnd w:id="3949"/>
      <w:bookmarkEnd w:id="3950"/>
    </w:p>
    <w:bookmarkStart w:id="3951" w:name="_Toc107505700"/>
    <w:p w14:paraId="313D9490" w14:textId="5F585B88" w:rsidR="006A67E7" w:rsidRPr="00C52D87" w:rsidRDefault="007B68D3" w:rsidP="006A67E7">
      <w:pPr>
        <w:spacing w:line="480" w:lineRule="auto"/>
        <w:jc w:val="left"/>
        <w:rPr>
          <w:rFonts w:asciiTheme="majorBidi" w:hAnsiTheme="majorBidi" w:cstheme="majorBidi"/>
          <w:sz w:val="24"/>
          <w:szCs w:val="24"/>
        </w:rPr>
      </w:pPr>
      <w:r w:rsidRPr="00C52D87">
        <w:rPr>
          <w:rFonts w:asciiTheme="majorBidi" w:hAnsiTheme="majorBidi" w:cstheme="majorBidi"/>
          <w:noProof/>
          <w:sz w:val="24"/>
          <w:szCs w:val="24"/>
        </w:rPr>
        <mc:AlternateContent>
          <mc:Choice Requires="wps">
            <w:drawing>
              <wp:anchor distT="0" distB="0" distL="114300" distR="114300" simplePos="0" relativeHeight="252047872" behindDoc="0" locked="0" layoutInCell="1" allowOverlap="1" wp14:anchorId="58D9341E" wp14:editId="5EA19B06">
                <wp:simplePos x="0" y="0"/>
                <wp:positionH relativeFrom="column">
                  <wp:posOffset>3760693</wp:posOffset>
                </wp:positionH>
                <wp:positionV relativeFrom="paragraph">
                  <wp:posOffset>1512682</wp:posOffset>
                </wp:positionV>
                <wp:extent cx="775223" cy="880110"/>
                <wp:effectExtent l="0" t="0" r="25400" b="15240"/>
                <wp:wrapNone/>
                <wp:docPr id="449" name="Rectangle 449"/>
                <wp:cNvGraphicFramePr/>
                <a:graphic xmlns:a="http://schemas.openxmlformats.org/drawingml/2006/main">
                  <a:graphicData uri="http://schemas.microsoft.com/office/word/2010/wordprocessingShape">
                    <wps:wsp>
                      <wps:cNvSpPr/>
                      <wps:spPr>
                        <a:xfrm>
                          <a:off x="0" y="0"/>
                          <a:ext cx="775223" cy="880110"/>
                        </a:xfrm>
                        <a:prstGeom prst="rect">
                          <a:avLst/>
                        </a:prstGeom>
                        <a:noFill/>
                        <a:ln>
                          <a:prstDash val="lgDash"/>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A1C091" id="Rectangle 449" o:spid="_x0000_s1026" style="position:absolute;margin-left:296.1pt;margin-top:119.1pt;width:61.05pt;height:69.3pt;z-index:25204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" filled="f" strokecolor="black [3200]" strokeweight="1pt">
                <v:stroke dashstyle="longDash"/>
              </v:rect>
            </w:pict>
          </mc:Fallback>
        </mc:AlternateContent>
      </w:r>
      <w:r w:rsidRPr="00C52D87">
        <w:rPr>
          <w:rFonts w:asciiTheme="majorBidi" w:hAnsiTheme="majorBidi" w:cstheme="majorBidi"/>
          <w:noProof/>
          <w:sz w:val="24"/>
          <w:szCs w:val="24"/>
        </w:rPr>
        <mc:AlternateContent>
          <mc:Choice Requires="wps">
            <w:drawing>
              <wp:anchor distT="0" distB="0" distL="114300" distR="114300" simplePos="0" relativeHeight="252048896" behindDoc="0" locked="0" layoutInCell="1" allowOverlap="1" wp14:anchorId="6C855B10" wp14:editId="78C52C3D">
                <wp:simplePos x="0" y="0"/>
                <wp:positionH relativeFrom="column">
                  <wp:posOffset>4536141</wp:posOffset>
                </wp:positionH>
                <wp:positionV relativeFrom="paragraph">
                  <wp:posOffset>1942988</wp:posOffset>
                </wp:positionV>
                <wp:extent cx="116541" cy="106717"/>
                <wp:effectExtent l="0" t="0" r="74295" b="64770"/>
                <wp:wrapNone/>
                <wp:docPr id="450" name="Straight Arrow Connector 450"/>
                <wp:cNvGraphicFramePr/>
                <a:graphic xmlns:a="http://schemas.openxmlformats.org/drawingml/2006/main">
                  <a:graphicData uri="http://schemas.microsoft.com/office/word/2010/wordprocessingShape">
                    <wps:wsp>
                      <wps:cNvCnPr/>
                      <wps:spPr>
                        <a:xfrm>
                          <a:off x="0" y="0"/>
                          <a:ext cx="116541" cy="106717"/>
                        </a:xfrm>
                        <a:prstGeom prst="straightConnector1">
                          <a:avLst/>
                        </a:prstGeom>
                        <a:ln w="6350">
                          <a:prstDash val="lgDash"/>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DE61F08" id="Straight Arrow Connector 450" o:spid="_x0000_s1026" type="#_x0000_t32" style="position:absolute;margin-left:357.2pt;margin-top:153pt;width:9.2pt;height:8.4pt;z-index:25204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" strokecolor="black [3200]" strokeweight=".5pt">
                <v:stroke dashstyle="longDash" endarrow="block" joinstyle="miter"/>
              </v:shape>
            </w:pict>
          </mc:Fallback>
        </mc:AlternateContent>
      </w:r>
      <w:r w:rsidRPr="00C52D87">
        <w:rPr>
          <w:rFonts w:asciiTheme="majorBidi" w:hAnsiTheme="majorBidi" w:cstheme="majorBidi"/>
          <w:noProof/>
          <w:sz w:val="24"/>
          <w:szCs w:val="24"/>
        </w:rPr>
        <w:drawing>
          <wp:anchor distT="0" distB="0" distL="114300" distR="114300" simplePos="0" relativeHeight="252049920" behindDoc="0" locked="0" layoutInCell="1" allowOverlap="1" wp14:anchorId="0653B414" wp14:editId="3F3F120D">
            <wp:simplePos x="0" y="0"/>
            <wp:positionH relativeFrom="column">
              <wp:posOffset>4690073</wp:posOffset>
            </wp:positionH>
            <wp:positionV relativeFrom="paragraph">
              <wp:posOffset>1651000</wp:posOffset>
            </wp:positionV>
            <wp:extent cx="1214755" cy="766445"/>
            <wp:effectExtent l="19050" t="19050" r="20955" b="14605"/>
            <wp:wrapNone/>
            <wp:docPr id="451" name="Picture 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9" cstate="print">
                      <a:extLst>
                        <a:ext uri="{28A0092B-C50C-407E-A947-70E740481C1C}">
                          <a14:useLocalDpi xmlns:a14="http://schemas.microsoft.com/office/drawing/2010/main" val="0"/>
                        </a:ext>
                      </a:extLst>
                    </a:blip>
                    <a:srcRect/>
                    <a:stretch>
                      <a:fillRect/>
                    </a:stretch>
                  </pic:blipFill>
                  <pic:spPr bwMode="auto">
                    <a:xfrm>
                      <a:off x="0" y="0"/>
                      <a:ext cx="1214755" cy="766445"/>
                    </a:xfrm>
                    <a:prstGeom prst="rect">
                      <a:avLst/>
                    </a:prstGeom>
                    <a:noFill/>
                    <a:ln w="12700">
                      <a:solidFill>
                        <a:schemeClr val="tx1"/>
                      </a:solidFill>
                      <a:prstDash val="lgDash"/>
                    </a:ln>
                  </pic:spPr>
                </pic:pic>
              </a:graphicData>
            </a:graphic>
            <wp14:sizeRelH relativeFrom="margin">
              <wp14:pctWidth>0</wp14:pctWidth>
            </wp14:sizeRelH>
            <wp14:sizeRelV relativeFrom="margin">
              <wp14:pctHeight>0</wp14:pctHeight>
            </wp14:sizeRelV>
          </wp:anchor>
        </w:drawing>
      </w:r>
      <w:r w:rsidRPr="00C52D87">
        <w:rPr>
          <w:rFonts w:asciiTheme="majorBidi" w:hAnsiTheme="majorBidi" w:cstheme="majorBidi"/>
          <w:noProof/>
          <w:sz w:val="24"/>
          <w:szCs w:val="24"/>
        </w:rPr>
        <mc:AlternateContent>
          <mc:Choice Requires="wps">
            <w:drawing>
              <wp:anchor distT="0" distB="0" distL="114300" distR="114300" simplePos="0" relativeHeight="252045824" behindDoc="0" locked="0" layoutInCell="1" allowOverlap="1" wp14:anchorId="370A4576" wp14:editId="71A45A28">
                <wp:simplePos x="0" y="0"/>
                <wp:positionH relativeFrom="column">
                  <wp:posOffset>4651829</wp:posOffset>
                </wp:positionH>
                <wp:positionV relativeFrom="paragraph">
                  <wp:posOffset>1067435</wp:posOffset>
                </wp:positionV>
                <wp:extent cx="149678" cy="65314"/>
                <wp:effectExtent l="0" t="19050" r="60325" b="68580"/>
                <wp:wrapNone/>
                <wp:docPr id="448" name="Straight Arrow Connector 448"/>
                <wp:cNvGraphicFramePr/>
                <a:graphic xmlns:a="http://schemas.openxmlformats.org/drawingml/2006/main">
                  <a:graphicData uri="http://schemas.microsoft.com/office/word/2010/wordprocessingShape">
                    <wps:wsp>
                      <wps:cNvCnPr/>
                      <wps:spPr>
                        <a:xfrm>
                          <a:off x="0" y="0"/>
                          <a:ext cx="149678" cy="65314"/>
                        </a:xfrm>
                        <a:prstGeom prst="straightConnector1">
                          <a:avLst/>
                        </a:prstGeom>
                        <a:ln w="6350">
                          <a:prstDash val="lgDash"/>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EA33062" id="Straight Arrow Connector 448" o:spid="_x0000_s1026" type="#_x0000_t32" style="position:absolute;margin-left:366.3pt;margin-top:84.05pt;width:11.8pt;height:5.15pt;z-index:25204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" strokecolor="black [3200]" strokeweight=".5pt">
                <v:stroke dashstyle="longDash" endarrow="block" joinstyle="miter"/>
              </v:shape>
            </w:pict>
          </mc:Fallback>
        </mc:AlternateContent>
      </w:r>
      <w:r w:rsidRPr="00C52D87">
        <w:rPr>
          <w:rFonts w:asciiTheme="majorBidi" w:hAnsiTheme="majorBidi" w:cstheme="majorBidi"/>
          <w:noProof/>
          <w:sz w:val="24"/>
          <w:szCs w:val="24"/>
        </w:rPr>
        <w:drawing>
          <wp:anchor distT="0" distB="0" distL="114300" distR="114300" simplePos="0" relativeHeight="252042752" behindDoc="0" locked="0" layoutInCell="1" allowOverlap="1" wp14:anchorId="508F1FA6" wp14:editId="49239DC7">
            <wp:simplePos x="0" y="0"/>
            <wp:positionH relativeFrom="column">
              <wp:posOffset>4803503</wp:posOffset>
            </wp:positionH>
            <wp:positionV relativeFrom="paragraph">
              <wp:posOffset>701501</wp:posOffset>
            </wp:positionV>
            <wp:extent cx="1105508" cy="838200"/>
            <wp:effectExtent l="19050" t="19050" r="19050" b="19050"/>
            <wp:wrapNone/>
            <wp:docPr id="3103" name="Picture 3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0" cstate="print">
                      <a:extLst>
                        <a:ext uri="{28A0092B-C50C-407E-A947-70E740481C1C}">
                          <a14:useLocalDpi xmlns:a14="http://schemas.microsoft.com/office/drawing/2010/main" val="0"/>
                        </a:ext>
                      </a:extLst>
                    </a:blip>
                    <a:srcRect/>
                    <a:stretch>
                      <a:fillRect/>
                    </a:stretch>
                  </pic:blipFill>
                  <pic:spPr bwMode="auto">
                    <a:xfrm>
                      <a:off x="0" y="0"/>
                      <a:ext cx="1105508" cy="838200"/>
                    </a:xfrm>
                    <a:prstGeom prst="rect">
                      <a:avLst/>
                    </a:prstGeom>
                    <a:noFill/>
                    <a:ln w="12700">
                      <a:solidFill>
                        <a:schemeClr val="tx1"/>
                      </a:solidFill>
                      <a:prstDash val="lgDash"/>
                    </a:ln>
                  </pic:spPr>
                </pic:pic>
              </a:graphicData>
            </a:graphic>
            <wp14:sizeRelH relativeFrom="margin">
              <wp14:pctWidth>0</wp14:pctWidth>
            </wp14:sizeRelH>
            <wp14:sizeRelV relativeFrom="margin">
              <wp14:pctHeight>0</wp14:pctHeight>
            </wp14:sizeRelV>
          </wp:anchor>
        </w:drawing>
      </w:r>
      <w:r w:rsidR="00053A5B" w:rsidRPr="00C52D87">
        <w:rPr>
          <w:rFonts w:asciiTheme="majorBidi" w:hAnsiTheme="majorBidi" w:cstheme="majorBidi"/>
          <w:noProof/>
          <w:sz w:val="24"/>
          <w:szCs w:val="24"/>
        </w:rPr>
        <mc:AlternateContent>
          <mc:Choice Requires="wps">
            <w:drawing>
              <wp:anchor distT="0" distB="0" distL="114300" distR="114300" simplePos="0" relativeHeight="252038656" behindDoc="0" locked="0" layoutInCell="1" allowOverlap="1" wp14:anchorId="38ADDAAC" wp14:editId="7668AED6">
                <wp:simplePos x="0" y="0"/>
                <wp:positionH relativeFrom="column">
                  <wp:posOffset>1167765</wp:posOffset>
                </wp:positionH>
                <wp:positionV relativeFrom="paragraph">
                  <wp:posOffset>2005330</wp:posOffset>
                </wp:positionV>
                <wp:extent cx="307340" cy="45719"/>
                <wp:effectExtent l="19050" t="57150" r="16510" b="50165"/>
                <wp:wrapNone/>
                <wp:docPr id="3099" name="Straight Arrow Connector 3099"/>
                <wp:cNvGraphicFramePr/>
                <a:graphic xmlns:a="http://schemas.openxmlformats.org/drawingml/2006/main">
                  <a:graphicData uri="http://schemas.microsoft.com/office/word/2010/wordprocessingShape">
                    <wps:wsp>
                      <wps:cNvCnPr/>
                      <wps:spPr>
                        <a:xfrm flipH="1" flipV="1">
                          <a:off x="0" y="0"/>
                          <a:ext cx="307340" cy="45719"/>
                        </a:xfrm>
                        <a:prstGeom prst="straightConnector1">
                          <a:avLst/>
                        </a:prstGeom>
                        <a:ln w="6350">
                          <a:prstDash val="lgDash"/>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26D1571" id="Straight Arrow Connector 3099" o:spid="_x0000_s1026" type="#_x0000_t32" style="position:absolute;margin-left:91.95pt;margin-top:157.9pt;width:24.2pt;height:3.6pt;flip:x y;z-index:25203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" strokecolor="black [3200]" strokeweight=".5pt">
                <v:stroke dashstyle="longDash" endarrow="block" joinstyle="miter"/>
              </v:shape>
            </w:pict>
          </mc:Fallback>
        </mc:AlternateContent>
      </w:r>
      <w:r w:rsidR="00053A5B" w:rsidRPr="00C52D87">
        <w:rPr>
          <w:rFonts w:asciiTheme="majorBidi" w:hAnsiTheme="majorBidi" w:cstheme="majorBidi"/>
          <w:noProof/>
          <w:sz w:val="24"/>
          <w:szCs w:val="24"/>
        </w:rPr>
        <mc:AlternateContent>
          <mc:Choice Requires="wps">
            <w:drawing>
              <wp:anchor distT="0" distB="0" distL="114300" distR="114300" simplePos="0" relativeHeight="252044800" behindDoc="0" locked="0" layoutInCell="1" allowOverlap="1" wp14:anchorId="72E87CDE" wp14:editId="290835E3">
                <wp:simplePos x="0" y="0"/>
                <wp:positionH relativeFrom="column">
                  <wp:posOffset>3672840</wp:posOffset>
                </wp:positionH>
                <wp:positionV relativeFrom="paragraph">
                  <wp:posOffset>664845</wp:posOffset>
                </wp:positionV>
                <wp:extent cx="979170" cy="800100"/>
                <wp:effectExtent l="0" t="0" r="11430" b="19050"/>
                <wp:wrapNone/>
                <wp:docPr id="2145879744" name="Rectangle 2145879744"/>
                <wp:cNvGraphicFramePr/>
                <a:graphic xmlns:a="http://schemas.openxmlformats.org/drawingml/2006/main">
                  <a:graphicData uri="http://schemas.microsoft.com/office/word/2010/wordprocessingShape">
                    <wps:wsp>
                      <wps:cNvSpPr/>
                      <wps:spPr>
                        <a:xfrm>
                          <a:off x="0" y="0"/>
                          <a:ext cx="979170" cy="800100"/>
                        </a:xfrm>
                        <a:prstGeom prst="rect">
                          <a:avLst/>
                        </a:prstGeom>
                        <a:noFill/>
                        <a:ln>
                          <a:prstDash val="lgDash"/>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4A7A39" id="Rectangle 2145879744" o:spid="_x0000_s1026" style="position:absolute;margin-left:289.2pt;margin-top:52.35pt;width:77.1pt;height:63pt;z-index:25204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" filled="f" strokecolor="black [3200]" strokeweight="1pt">
                <v:stroke dashstyle="longDash"/>
              </v:rect>
            </w:pict>
          </mc:Fallback>
        </mc:AlternateContent>
      </w:r>
      <w:r w:rsidR="009D756D" w:rsidRPr="00C52D87">
        <w:rPr>
          <w:rFonts w:asciiTheme="majorBidi" w:hAnsiTheme="majorBidi" w:cstheme="majorBidi"/>
          <w:noProof/>
          <w:sz w:val="24"/>
          <w:szCs w:val="24"/>
        </w:rPr>
        <mc:AlternateContent>
          <mc:Choice Requires="wps">
            <w:drawing>
              <wp:anchor distT="0" distB="0" distL="114300" distR="114300" simplePos="0" relativeHeight="252040704" behindDoc="0" locked="0" layoutInCell="1" allowOverlap="1" wp14:anchorId="768CEE90" wp14:editId="3B081FE7">
                <wp:simplePos x="0" y="0"/>
                <wp:positionH relativeFrom="column">
                  <wp:posOffset>134257</wp:posOffset>
                </wp:positionH>
                <wp:positionV relativeFrom="paragraph">
                  <wp:posOffset>1691550</wp:posOffset>
                </wp:positionV>
                <wp:extent cx="1034415" cy="723900"/>
                <wp:effectExtent l="0" t="0" r="13335" b="19050"/>
                <wp:wrapNone/>
                <wp:docPr id="3101" name="Rectangle 3101"/>
                <wp:cNvGraphicFramePr/>
                <a:graphic xmlns:a="http://schemas.openxmlformats.org/drawingml/2006/main">
                  <a:graphicData uri="http://schemas.microsoft.com/office/word/2010/wordprocessingShape">
                    <wps:wsp>
                      <wps:cNvSpPr/>
                      <wps:spPr>
                        <a:xfrm>
                          <a:off x="0" y="0"/>
                          <a:ext cx="1034415" cy="723900"/>
                        </a:xfrm>
                        <a:prstGeom prst="rect">
                          <a:avLst/>
                        </a:prstGeom>
                        <a:noFill/>
                        <a:ln>
                          <a:prstDash val="lgDash"/>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A3CC9B" id="Rectangle 3101" o:spid="_x0000_s1026" style="position:absolute;margin-left:10.55pt;margin-top:133.2pt;width:81.45pt;height:57pt;z-index:25204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" filled="f" strokecolor="black [3200]" strokeweight="1pt">
                <v:stroke dashstyle="longDash"/>
              </v:rect>
            </w:pict>
          </mc:Fallback>
        </mc:AlternateContent>
      </w:r>
      <w:r w:rsidR="009D756D" w:rsidRPr="00C52D87">
        <w:rPr>
          <w:rFonts w:asciiTheme="majorBidi" w:hAnsiTheme="majorBidi" w:cstheme="majorBidi"/>
          <w:noProof/>
          <w:sz w:val="24"/>
          <w:szCs w:val="24"/>
        </w:rPr>
        <w:drawing>
          <wp:anchor distT="0" distB="0" distL="114300" distR="114300" simplePos="0" relativeHeight="252041728" behindDoc="0" locked="0" layoutInCell="1" allowOverlap="1" wp14:anchorId="21F142EF" wp14:editId="41BCC3F9">
            <wp:simplePos x="0" y="0"/>
            <wp:positionH relativeFrom="column">
              <wp:posOffset>162499</wp:posOffset>
            </wp:positionH>
            <wp:positionV relativeFrom="paragraph">
              <wp:posOffset>1742349</wp:posOffset>
            </wp:positionV>
            <wp:extent cx="977598" cy="616857"/>
            <wp:effectExtent l="0" t="0" r="0" b="0"/>
            <wp:wrapNone/>
            <wp:docPr id="3102" name="Picture 3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1" cstate="print">
                      <a:extLst>
                        <a:ext uri="{28A0092B-C50C-407E-A947-70E740481C1C}">
                          <a14:useLocalDpi xmlns:a14="http://schemas.microsoft.com/office/drawing/2010/main" val="0"/>
                        </a:ext>
                      </a:extLst>
                    </a:blip>
                    <a:srcRect/>
                    <a:stretch>
                      <a:fillRect/>
                    </a:stretch>
                  </pic:blipFill>
                  <pic:spPr bwMode="auto">
                    <a:xfrm>
                      <a:off x="0" y="0"/>
                      <a:ext cx="994861" cy="627750"/>
                    </a:xfrm>
                    <a:prstGeom prst="rect">
                      <a:avLst/>
                    </a:prstGeom>
                    <a:noFill/>
                  </pic:spPr>
                </pic:pic>
              </a:graphicData>
            </a:graphic>
            <wp14:sizeRelH relativeFrom="margin">
              <wp14:pctWidth>0</wp14:pctWidth>
            </wp14:sizeRelH>
            <wp14:sizeRelV relativeFrom="margin">
              <wp14:pctHeight>0</wp14:pctHeight>
            </wp14:sizeRelV>
          </wp:anchor>
        </w:drawing>
      </w:r>
      <w:r w:rsidR="002513C9" w:rsidRPr="00C52D87">
        <w:rPr>
          <w:rFonts w:asciiTheme="majorBidi" w:hAnsiTheme="majorBidi" w:cstheme="majorBidi"/>
          <w:noProof/>
          <w:sz w:val="24"/>
          <w:szCs w:val="24"/>
        </w:rPr>
        <mc:AlternateContent>
          <mc:Choice Requires="wps">
            <w:drawing>
              <wp:anchor distT="0" distB="0" distL="114300" distR="114300" simplePos="0" relativeHeight="252036608" behindDoc="0" locked="0" layoutInCell="1" allowOverlap="1" wp14:anchorId="466412B3" wp14:editId="01B7063F">
                <wp:simplePos x="0" y="0"/>
                <wp:positionH relativeFrom="column">
                  <wp:posOffset>1475508</wp:posOffset>
                </wp:positionH>
                <wp:positionV relativeFrom="paragraph">
                  <wp:posOffset>1540799</wp:posOffset>
                </wp:positionV>
                <wp:extent cx="827809" cy="876300"/>
                <wp:effectExtent l="0" t="0" r="10795" b="19050"/>
                <wp:wrapNone/>
                <wp:docPr id="3098" name="Rectangle 3098"/>
                <wp:cNvGraphicFramePr/>
                <a:graphic xmlns:a="http://schemas.openxmlformats.org/drawingml/2006/main">
                  <a:graphicData uri="http://schemas.microsoft.com/office/word/2010/wordprocessingShape">
                    <wps:wsp>
                      <wps:cNvSpPr/>
                      <wps:spPr>
                        <a:xfrm>
                          <a:off x="0" y="0"/>
                          <a:ext cx="827809" cy="876300"/>
                        </a:xfrm>
                        <a:prstGeom prst="rect">
                          <a:avLst/>
                        </a:prstGeom>
                        <a:noFill/>
                        <a:ln>
                          <a:prstDash val="lgDash"/>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34C4F3" id="Rectangle 3098" o:spid="_x0000_s1026" style="position:absolute;margin-left:116.2pt;margin-top:121.3pt;width:65.2pt;height:69pt;z-index:25203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" filled="f" strokecolor="black [3200]" strokeweight="1pt">
                <v:stroke dashstyle="longDash"/>
              </v:rect>
            </w:pict>
          </mc:Fallback>
        </mc:AlternateContent>
      </w:r>
      <w:r w:rsidR="002513C9" w:rsidRPr="00C52D87">
        <w:rPr>
          <w:rFonts w:asciiTheme="majorBidi" w:hAnsiTheme="majorBidi" w:cstheme="majorBidi"/>
          <w:noProof/>
          <w:sz w:val="24"/>
          <w:szCs w:val="24"/>
        </w:rPr>
        <mc:AlternateContent>
          <mc:Choice Requires="wps">
            <w:drawing>
              <wp:anchor distT="0" distB="0" distL="114300" distR="114300" simplePos="0" relativeHeight="252033536" behindDoc="0" locked="0" layoutInCell="1" allowOverlap="1" wp14:anchorId="4C368CCC" wp14:editId="657749BE">
                <wp:simplePos x="0" y="0"/>
                <wp:positionH relativeFrom="column">
                  <wp:posOffset>1413510</wp:posOffset>
                </wp:positionH>
                <wp:positionV relativeFrom="paragraph">
                  <wp:posOffset>665056</wp:posOffset>
                </wp:positionV>
                <wp:extent cx="846455" cy="757766"/>
                <wp:effectExtent l="0" t="0" r="10795" b="23495"/>
                <wp:wrapNone/>
                <wp:docPr id="3095" name="Rectangle 3095"/>
                <wp:cNvGraphicFramePr/>
                <a:graphic xmlns:a="http://schemas.openxmlformats.org/drawingml/2006/main">
                  <a:graphicData uri="http://schemas.microsoft.com/office/word/2010/wordprocessingShape">
                    <wps:wsp>
                      <wps:cNvSpPr/>
                      <wps:spPr>
                        <a:xfrm>
                          <a:off x="0" y="0"/>
                          <a:ext cx="846455" cy="757766"/>
                        </a:xfrm>
                        <a:prstGeom prst="rect">
                          <a:avLst/>
                        </a:prstGeom>
                        <a:noFill/>
                        <a:ln>
                          <a:prstDash val="lgDash"/>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D1BF36" id="Rectangle 3095" o:spid="_x0000_s1026" style="position:absolute;margin-left:111.3pt;margin-top:52.35pt;width:66.65pt;height:59.65pt;z-index:25203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" filled="f" strokecolor="black [3200]" strokeweight="1pt">
                <v:stroke dashstyle="longDash"/>
              </v:rect>
            </w:pict>
          </mc:Fallback>
        </mc:AlternateContent>
      </w:r>
      <w:r w:rsidR="002513C9" w:rsidRPr="00C52D87">
        <w:rPr>
          <w:rFonts w:asciiTheme="majorBidi" w:hAnsiTheme="majorBidi" w:cstheme="majorBidi"/>
          <w:noProof/>
          <w:sz w:val="24"/>
          <w:szCs w:val="24"/>
        </w:rPr>
        <mc:AlternateContent>
          <mc:Choice Requires="wps">
            <w:drawing>
              <wp:anchor distT="0" distB="0" distL="114300" distR="114300" simplePos="0" relativeHeight="252034560" behindDoc="0" locked="0" layoutInCell="1" allowOverlap="1" wp14:anchorId="27E3BDE3" wp14:editId="2C54FA55">
                <wp:simplePos x="0" y="0"/>
                <wp:positionH relativeFrom="column">
                  <wp:posOffset>1166495</wp:posOffset>
                </wp:positionH>
                <wp:positionV relativeFrom="paragraph">
                  <wp:posOffset>1094952</wp:posOffset>
                </wp:positionV>
                <wp:extent cx="247438" cy="82550"/>
                <wp:effectExtent l="38100" t="0" r="19685" b="69850"/>
                <wp:wrapNone/>
                <wp:docPr id="3096" name="Straight Arrow Connector 3096"/>
                <wp:cNvGraphicFramePr/>
                <a:graphic xmlns:a="http://schemas.openxmlformats.org/drawingml/2006/main">
                  <a:graphicData uri="http://schemas.microsoft.com/office/word/2010/wordprocessingShape">
                    <wps:wsp>
                      <wps:cNvCnPr/>
                      <wps:spPr>
                        <a:xfrm flipH="1">
                          <a:off x="0" y="0"/>
                          <a:ext cx="247438" cy="82550"/>
                        </a:xfrm>
                        <a:prstGeom prst="straightConnector1">
                          <a:avLst/>
                        </a:prstGeom>
                        <a:ln w="6350">
                          <a:prstDash val="lgDash"/>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398D1C3" id="Straight Arrow Connector 3096" o:spid="_x0000_s1026" type="#_x0000_t32" style="position:absolute;margin-left:91.85pt;margin-top:86.2pt;width:19.5pt;height:6.5pt;flip:x;z-index:25203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" strokecolor="black [3200]" strokeweight=".5pt">
                <v:stroke dashstyle="longDash" endarrow="block" joinstyle="miter"/>
              </v:shape>
            </w:pict>
          </mc:Fallback>
        </mc:AlternateContent>
      </w:r>
      <w:r w:rsidR="002513C9" w:rsidRPr="00C52D87">
        <w:rPr>
          <w:rFonts w:asciiTheme="majorBidi" w:hAnsiTheme="majorBidi" w:cstheme="majorBidi"/>
          <w:noProof/>
          <w:sz w:val="24"/>
          <w:szCs w:val="24"/>
        </w:rPr>
        <w:drawing>
          <wp:anchor distT="0" distB="0" distL="114300" distR="114300" simplePos="0" relativeHeight="252031488" behindDoc="0" locked="0" layoutInCell="1" allowOverlap="1" wp14:anchorId="63B47BF1" wp14:editId="53146678">
            <wp:simplePos x="0" y="0"/>
            <wp:positionH relativeFrom="column">
              <wp:posOffset>135255</wp:posOffset>
            </wp:positionH>
            <wp:positionV relativeFrom="paragraph">
              <wp:posOffset>721995</wp:posOffset>
            </wp:positionV>
            <wp:extent cx="1033145" cy="884555"/>
            <wp:effectExtent l="19050" t="19050" r="14605" b="10795"/>
            <wp:wrapSquare wrapText="bothSides"/>
            <wp:docPr id="3093" name="Picture 30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2" cstate="print">
                      <a:extLst>
                        <a:ext uri="{28A0092B-C50C-407E-A947-70E740481C1C}">
                          <a14:useLocalDpi xmlns:a14="http://schemas.microsoft.com/office/drawing/2010/main" val="0"/>
                        </a:ext>
                      </a:extLst>
                    </a:blip>
                    <a:srcRect/>
                    <a:stretch>
                      <a:fillRect/>
                    </a:stretch>
                  </pic:blipFill>
                  <pic:spPr bwMode="auto">
                    <a:xfrm>
                      <a:off x="0" y="0"/>
                      <a:ext cx="1033145" cy="884555"/>
                    </a:xfrm>
                    <a:prstGeom prst="rect">
                      <a:avLst/>
                    </a:prstGeom>
                    <a:noFill/>
                    <a:ln w="12700">
                      <a:solidFill>
                        <a:schemeClr val="tx1"/>
                      </a:solidFill>
                      <a:prstDash val="lgDash"/>
                    </a:ln>
                  </pic:spPr>
                </pic:pic>
              </a:graphicData>
            </a:graphic>
            <wp14:sizeRelH relativeFrom="margin">
              <wp14:pctWidth>0</wp14:pctWidth>
            </wp14:sizeRelH>
            <wp14:sizeRelV relativeFrom="margin">
              <wp14:pctHeight>0</wp14:pctHeight>
            </wp14:sizeRelV>
          </wp:anchor>
        </w:drawing>
      </w:r>
      <w:r w:rsidR="002513C9" w:rsidRPr="00C52D87">
        <w:rPr>
          <w:rFonts w:asciiTheme="majorBidi" w:hAnsiTheme="majorBidi" w:cstheme="majorBidi"/>
          <w:noProof/>
          <w:sz w:val="24"/>
          <w:szCs w:val="24"/>
        </w:rPr>
        <w:drawing>
          <wp:anchor distT="0" distB="0" distL="114300" distR="114300" simplePos="0" relativeHeight="252032512" behindDoc="0" locked="0" layoutInCell="1" allowOverlap="1" wp14:anchorId="7739FF1C" wp14:editId="50ABF065">
            <wp:simplePos x="0" y="0"/>
            <wp:positionH relativeFrom="column">
              <wp:posOffset>1565910</wp:posOffset>
            </wp:positionH>
            <wp:positionV relativeFrom="paragraph">
              <wp:posOffset>664845</wp:posOffset>
            </wp:positionV>
            <wp:extent cx="3149600" cy="1802964"/>
            <wp:effectExtent l="0" t="0" r="0" b="0"/>
            <wp:wrapTopAndBottom/>
            <wp:docPr id="3082" name="Picture 3082" descr="Graphical user interfac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2" name="Picture 3082" descr="Graphical user interface&#10;&#10;Description automatically generated with low confidence"/>
                    <pic:cNvPicPr>
                      <a:picLocks noChangeAspect="1" noChangeArrowheads="1"/>
                    </pic:cNvPicPr>
                  </pic:nvPicPr>
                  <pic:blipFill>
                    <a:blip r:embed="rId183" cstate="print">
                      <a:extLst>
                        <a:ext uri="{28A0092B-C50C-407E-A947-70E740481C1C}">
                          <a14:useLocalDpi xmlns:a14="http://schemas.microsoft.com/office/drawing/2010/main" val="0"/>
                        </a:ext>
                      </a:extLst>
                    </a:blip>
                    <a:srcRect/>
                    <a:stretch>
                      <a:fillRect/>
                    </a:stretch>
                  </pic:blipFill>
                  <pic:spPr bwMode="auto">
                    <a:xfrm>
                      <a:off x="0" y="0"/>
                      <a:ext cx="3149600" cy="1802964"/>
                    </a:xfrm>
                    <a:prstGeom prst="rect">
                      <a:avLst/>
                    </a:prstGeom>
                    <a:noFill/>
                  </pic:spPr>
                </pic:pic>
              </a:graphicData>
            </a:graphic>
          </wp:anchor>
        </w:drawing>
      </w:r>
      <w:r w:rsidR="0000263D" w:rsidRPr="00C52D87">
        <w:rPr>
          <w:rFonts w:asciiTheme="majorBidi" w:hAnsiTheme="majorBidi" w:cstheme="majorBidi"/>
          <w:sz w:val="24"/>
          <w:szCs w:val="24"/>
        </w:rPr>
        <w:t xml:space="preserve"> </w:t>
      </w:r>
      <w:r w:rsidR="006A67E7" w:rsidRPr="00C52D87">
        <w:rPr>
          <w:rFonts w:asciiTheme="majorBidi" w:hAnsiTheme="majorBidi" w:cstheme="majorBidi"/>
          <w:sz w:val="24"/>
          <w:szCs w:val="24"/>
        </w:rPr>
        <w:t xml:space="preserve">This process is shown in </w:t>
      </w:r>
      <w:r w:rsidR="00D05F99" w:rsidRPr="00C52D87">
        <w:rPr>
          <w:rFonts w:asciiTheme="majorBidi" w:hAnsiTheme="majorBidi" w:cstheme="majorBidi"/>
          <w:sz w:val="24"/>
          <w:szCs w:val="24"/>
        </w:rPr>
        <w:fldChar w:fldCharType="begin"/>
      </w:r>
      <w:r w:rsidR="00D05F99" w:rsidRPr="00C52D87">
        <w:rPr>
          <w:rFonts w:asciiTheme="majorBidi" w:hAnsiTheme="majorBidi" w:cstheme="majorBidi"/>
          <w:sz w:val="24"/>
          <w:szCs w:val="24"/>
        </w:rPr>
        <w:instrText xml:space="preserve"> REF _Ref107491986 \h </w:instrText>
      </w:r>
      <w:r w:rsidR="004E2D62" w:rsidRPr="00C52D87">
        <w:rPr>
          <w:rFonts w:asciiTheme="majorBidi" w:hAnsiTheme="majorBidi" w:cstheme="majorBidi"/>
          <w:sz w:val="24"/>
          <w:szCs w:val="24"/>
        </w:rPr>
        <w:instrText xml:space="preserve"> \* MERGEFORMAT </w:instrText>
      </w:r>
      <w:r w:rsidR="00D05F99" w:rsidRPr="00C52D87">
        <w:rPr>
          <w:rFonts w:asciiTheme="majorBidi" w:hAnsiTheme="majorBidi" w:cstheme="majorBidi"/>
          <w:sz w:val="24"/>
          <w:szCs w:val="24"/>
        </w:rPr>
      </w:r>
      <w:r w:rsidR="00D05F99" w:rsidRPr="00C52D87">
        <w:rPr>
          <w:rFonts w:asciiTheme="majorBidi" w:hAnsiTheme="majorBidi" w:cstheme="majorBidi"/>
          <w:sz w:val="24"/>
          <w:szCs w:val="24"/>
        </w:rPr>
        <w:fldChar w:fldCharType="separate"/>
      </w:r>
      <w:r w:rsidR="00951439" w:rsidRPr="00951439">
        <w:rPr>
          <w:rFonts w:asciiTheme="majorBidi" w:hAnsiTheme="majorBidi" w:cstheme="majorBidi"/>
        </w:rPr>
        <w:t xml:space="preserve">Figure </w:t>
      </w:r>
      <w:r w:rsidR="00951439" w:rsidRPr="00951439">
        <w:rPr>
          <w:rFonts w:asciiTheme="majorBidi" w:hAnsiTheme="majorBidi" w:cstheme="majorBidi"/>
          <w:noProof/>
          <w:cs/>
        </w:rPr>
        <w:t>‎</w:t>
      </w:r>
      <w:r w:rsidR="00951439" w:rsidRPr="00951439">
        <w:rPr>
          <w:rFonts w:asciiTheme="majorBidi" w:hAnsiTheme="majorBidi" w:cstheme="majorBidi"/>
          <w:noProof/>
        </w:rPr>
        <w:t>9.10</w:t>
      </w:r>
      <w:r w:rsidR="00D05F99" w:rsidRPr="00C52D87">
        <w:rPr>
          <w:rFonts w:asciiTheme="majorBidi" w:hAnsiTheme="majorBidi" w:cstheme="majorBidi"/>
          <w:sz w:val="24"/>
          <w:szCs w:val="24"/>
        </w:rPr>
        <w:fldChar w:fldCharType="end"/>
      </w:r>
      <w:r w:rsidR="006A67E7" w:rsidRPr="00C52D87">
        <w:rPr>
          <w:rFonts w:asciiTheme="majorBidi" w:hAnsiTheme="majorBidi" w:cstheme="majorBidi"/>
          <w:sz w:val="24"/>
          <w:szCs w:val="24"/>
        </w:rPr>
        <w:t>.</w:t>
      </w:r>
      <w:bookmarkEnd w:id="3951"/>
    </w:p>
    <w:p w14:paraId="59D7861D" w14:textId="70971E47" w:rsidR="00D05F99" w:rsidRPr="00C52D87" w:rsidRDefault="00D05F99" w:rsidP="00D05F99">
      <w:pPr>
        <w:pStyle w:val="Caption"/>
        <w:rPr>
          <w:noProof/>
        </w:rPr>
      </w:pPr>
      <w:bookmarkStart w:id="3952" w:name="_Ref107491986"/>
      <w:bookmarkStart w:id="3953" w:name="_Toc109850605"/>
      <w:r w:rsidRPr="00C52D87">
        <w:t xml:space="preserve">Figure </w:t>
      </w:r>
      <w:fldSimple w:instr=" STYLEREF 4 \s ">
        <w:r w:rsidR="00951439">
          <w:rPr>
            <w:noProof/>
            <w:cs/>
          </w:rPr>
          <w:t>‎</w:t>
        </w:r>
        <w:r w:rsidR="00951439">
          <w:rPr>
            <w:noProof/>
          </w:rPr>
          <w:t>9</w:t>
        </w:r>
      </w:fldSimple>
      <w:r w:rsidR="003419F7">
        <w:t>.</w:t>
      </w:r>
      <w:fldSimple w:instr=" SEQ Figure \* ARABIC \s 4 ">
        <w:r w:rsidR="00951439">
          <w:rPr>
            <w:noProof/>
          </w:rPr>
          <w:t>10</w:t>
        </w:r>
      </w:fldSimple>
      <w:bookmarkEnd w:id="3952"/>
      <w:r w:rsidRPr="00C52D87">
        <w:t xml:space="preserve">. How </w:t>
      </w:r>
      <w:r w:rsidR="00FA5F1C" w:rsidRPr="00C52D87">
        <w:t>digital thread works</w:t>
      </w:r>
      <w:r w:rsidRPr="00C52D87">
        <w:t>.</w:t>
      </w:r>
      <w:bookmarkEnd w:id="3953"/>
    </w:p>
    <w:p w14:paraId="2943E34A" w14:textId="7340B89E" w:rsidR="009C1DB5" w:rsidRPr="00C52D87" w:rsidRDefault="002513C9" w:rsidP="00C7537A">
      <w:pPr>
        <w:pStyle w:val="BodyText"/>
      </w:pPr>
      <w:bookmarkStart w:id="3954" w:name="_Toc107505701"/>
      <w:r w:rsidRPr="00C52D87">
        <w:t xml:space="preserve">In the sense step, </w:t>
      </w:r>
      <w:r w:rsidR="00A103FC" w:rsidRPr="00C52D87">
        <w:t xml:space="preserve">using digital thread </w:t>
      </w:r>
      <w:r w:rsidRPr="00C52D87">
        <w:t xml:space="preserve">the demand </w:t>
      </w:r>
      <w:r w:rsidR="00A103FC" w:rsidRPr="00C52D87">
        <w:t xml:space="preserve">can be </w:t>
      </w:r>
      <w:r w:rsidRPr="00C52D87">
        <w:t>sens</w:t>
      </w:r>
      <w:r w:rsidR="00A103FC" w:rsidRPr="00C52D87">
        <w:t>ed</w:t>
      </w:r>
      <w:r w:rsidRPr="00C52D87">
        <w:t xml:space="preserve"> and </w:t>
      </w:r>
      <w:r w:rsidR="00270BB7" w:rsidRPr="00C52D87">
        <w:t xml:space="preserve">a </w:t>
      </w:r>
      <w:r w:rsidRPr="00C52D87">
        <w:t>proactive service risk alert</w:t>
      </w:r>
      <w:r w:rsidR="00270BB7" w:rsidRPr="00C52D87">
        <w:t xml:space="preserve"> can be set</w:t>
      </w:r>
      <w:r w:rsidRPr="00C52D87">
        <w:t xml:space="preserve"> via simulated supply chain</w:t>
      </w:r>
      <w:r w:rsidR="00270BB7" w:rsidRPr="00C52D87">
        <w:t>.</w:t>
      </w:r>
      <w:r w:rsidR="0009062F" w:rsidRPr="00C52D87">
        <w:t xml:space="preserve"> In view step, labelled data, </w:t>
      </w:r>
      <w:r w:rsidR="00DD63AA" w:rsidRPr="00C52D87">
        <w:t>i</w:t>
      </w:r>
      <w:r w:rsidR="0009062F" w:rsidRPr="00C52D87">
        <w:t xml:space="preserve">mages, temporal, </w:t>
      </w:r>
      <w:r w:rsidR="00287FD9" w:rsidRPr="00C52D87">
        <w:t xml:space="preserve">and </w:t>
      </w:r>
      <w:r w:rsidR="0009062F" w:rsidRPr="00C52D87">
        <w:t>spatial</w:t>
      </w:r>
      <w:r w:rsidR="00287FD9" w:rsidRPr="00C52D87">
        <w:t xml:space="preserve"> data as well as</w:t>
      </w:r>
      <w:r w:rsidR="0009062F" w:rsidRPr="00C52D87">
        <w:t xml:space="preserve"> alerts and indicators are </w:t>
      </w:r>
      <w:r w:rsidR="00287FD9" w:rsidRPr="00C52D87">
        <w:t xml:space="preserve">monitored and what if scenarios are </w:t>
      </w:r>
      <w:r w:rsidR="00E00EB4" w:rsidRPr="00C52D87">
        <w:t xml:space="preserve">investigated. </w:t>
      </w:r>
      <w:r w:rsidR="00053A5B" w:rsidRPr="00C52D87">
        <w:t xml:space="preserve">In step Analyze and simulate, </w:t>
      </w:r>
      <w:r w:rsidR="00E40DC2" w:rsidRPr="00C52D87">
        <w:t xml:space="preserve">different scenarios are conducted and analyzed </w:t>
      </w:r>
      <w:r w:rsidR="004A7E53" w:rsidRPr="00C52D87">
        <w:t>to r</w:t>
      </w:r>
      <w:r w:rsidR="00E40DC2" w:rsidRPr="00C52D87">
        <w:t>eallocat</w:t>
      </w:r>
      <w:r w:rsidR="004A7E53" w:rsidRPr="00C52D87">
        <w:t>e</w:t>
      </w:r>
      <w:r w:rsidR="00E40DC2" w:rsidRPr="00C52D87">
        <w:t xml:space="preserve"> inventory across product lines</w:t>
      </w:r>
      <w:r w:rsidR="004A331D" w:rsidRPr="00C52D87">
        <w:t>, recommend target and safety stock, plan the production process, select the alternative suppliers, optimize the real time route, investigate the alternative fleet options and other what if scenarios.</w:t>
      </w:r>
      <w:r w:rsidR="009C1DB5" w:rsidRPr="00C52D87">
        <w:t xml:space="preserve"> Finally, in the fourth step, trigger order creation for high demand product, component quality alert orchestration, and production planning execution are performed.</w:t>
      </w:r>
      <w:r w:rsidR="00CF1397" w:rsidRPr="00C52D87">
        <w:t xml:space="preserve"> Through using digital threads in supply chains, several goals and performance enhancement can be achieved as shown in </w:t>
      </w:r>
      <w:r w:rsidR="00D05F99" w:rsidRPr="00C52D87">
        <w:fldChar w:fldCharType="begin"/>
      </w:r>
      <w:r w:rsidR="00D05F99" w:rsidRPr="00C52D87">
        <w:instrText xml:space="preserve"> REF _Ref107491994 \h </w:instrText>
      </w:r>
      <w:r w:rsidR="004E2D62" w:rsidRPr="00C52D87">
        <w:instrText xml:space="preserve"> \* MERGEFORMAT </w:instrText>
      </w:r>
      <w:r w:rsidR="00D05F99" w:rsidRPr="00C52D87">
        <w:fldChar w:fldCharType="separate"/>
      </w:r>
      <w:r w:rsidR="00951439" w:rsidRPr="00C52D87">
        <w:t xml:space="preserve">Figure </w:t>
      </w:r>
      <w:r w:rsidR="00951439">
        <w:rPr>
          <w:noProof/>
          <w:cs/>
        </w:rPr>
        <w:t>‎</w:t>
      </w:r>
      <w:r w:rsidR="00951439">
        <w:rPr>
          <w:noProof/>
        </w:rPr>
        <w:t>9.11</w:t>
      </w:r>
      <w:r w:rsidR="00D05F99" w:rsidRPr="00C52D87">
        <w:fldChar w:fldCharType="end"/>
      </w:r>
      <w:r w:rsidR="00CF1397" w:rsidRPr="00C52D87">
        <w:t>.</w:t>
      </w:r>
      <w:bookmarkEnd w:id="3954"/>
    </w:p>
    <w:p w14:paraId="19B78D67" w14:textId="24FC88D2" w:rsidR="006A67E7" w:rsidRPr="00C52D87" w:rsidRDefault="00CF1397" w:rsidP="006A67E7">
      <w:pPr>
        <w:keepNext/>
        <w:spacing w:line="480" w:lineRule="auto"/>
        <w:ind w:firstLine="0"/>
        <w:rPr>
          <w:rFonts w:asciiTheme="majorBidi" w:hAnsiTheme="majorBidi" w:cstheme="majorBidi"/>
        </w:rPr>
      </w:pPr>
      <w:bookmarkStart w:id="3955" w:name="_Toc107505702"/>
      <w:r w:rsidRPr="00C52D87">
        <w:rPr>
          <w:rFonts w:asciiTheme="majorBidi" w:hAnsiTheme="majorBidi" w:cstheme="majorBidi"/>
          <w:noProof/>
        </w:rPr>
        <w:drawing>
          <wp:inline distT="0" distB="0" distL="0" distR="0" wp14:anchorId="403FBCAF" wp14:editId="111A5D85">
            <wp:extent cx="5958840" cy="2747883"/>
            <wp:effectExtent l="0" t="0" r="0" b="0"/>
            <wp:docPr id="453" name="Picture 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4" cstate="print">
                      <a:extLst>
                        <a:ext uri="{28A0092B-C50C-407E-A947-70E740481C1C}">
                          <a14:useLocalDpi xmlns:a14="http://schemas.microsoft.com/office/drawing/2010/main" val="0"/>
                        </a:ext>
                      </a:extLst>
                    </a:blip>
                    <a:srcRect/>
                    <a:stretch>
                      <a:fillRect/>
                    </a:stretch>
                  </pic:blipFill>
                  <pic:spPr bwMode="auto">
                    <a:xfrm>
                      <a:off x="0" y="0"/>
                      <a:ext cx="5983290" cy="2759158"/>
                    </a:xfrm>
                    <a:prstGeom prst="rect">
                      <a:avLst/>
                    </a:prstGeom>
                    <a:noFill/>
                  </pic:spPr>
                </pic:pic>
              </a:graphicData>
            </a:graphic>
          </wp:inline>
        </w:drawing>
      </w:r>
      <w:bookmarkEnd w:id="3955"/>
    </w:p>
    <w:p w14:paraId="33F3A57C" w14:textId="750562A4" w:rsidR="00E40DC2" w:rsidRPr="00C52D87" w:rsidRDefault="006A67E7" w:rsidP="006A67E7">
      <w:pPr>
        <w:pStyle w:val="Caption"/>
        <w:jc w:val="both"/>
        <w:rPr>
          <w:lang w:val="en-IE"/>
        </w:rPr>
      </w:pPr>
      <w:bookmarkStart w:id="3956" w:name="_Ref107491994"/>
      <w:bookmarkStart w:id="3957" w:name="_Toc109850606"/>
      <w:r w:rsidRPr="00C52D87">
        <w:t xml:space="preserve">Figure </w:t>
      </w:r>
      <w:fldSimple w:instr=" STYLEREF 4 \s ">
        <w:r w:rsidR="00951439">
          <w:rPr>
            <w:noProof/>
            <w:cs/>
          </w:rPr>
          <w:t>‎</w:t>
        </w:r>
        <w:r w:rsidR="00951439">
          <w:rPr>
            <w:noProof/>
          </w:rPr>
          <w:t>9</w:t>
        </w:r>
      </w:fldSimple>
      <w:r w:rsidR="003419F7">
        <w:t>.</w:t>
      </w:r>
      <w:fldSimple w:instr=" SEQ Figure \* ARABIC \s 4 ">
        <w:r w:rsidR="00951439">
          <w:rPr>
            <w:noProof/>
          </w:rPr>
          <w:t>11</w:t>
        </w:r>
      </w:fldSimple>
      <w:bookmarkEnd w:id="3956"/>
      <w:r w:rsidRPr="00C52D87">
        <w:t>.</w:t>
      </w:r>
      <w:r w:rsidR="00CF1397" w:rsidRPr="00C52D87">
        <w:rPr>
          <w:lang w:val="en-IE"/>
        </w:rPr>
        <w:t xml:space="preserve"> </w:t>
      </w:r>
      <w:r w:rsidR="00B251A3" w:rsidRPr="00C52D87">
        <w:rPr>
          <w:lang w:val="en-IE"/>
        </w:rPr>
        <w:t>The benefits of using digital threads in supply chains.</w:t>
      </w:r>
      <w:bookmarkEnd w:id="3957"/>
    </w:p>
    <w:p w14:paraId="5F8B9C63" w14:textId="7324AB43" w:rsidR="00D05F99" w:rsidRPr="00C52D87" w:rsidRDefault="00D05F99" w:rsidP="00C7537A">
      <w:pPr>
        <w:pStyle w:val="BodyText"/>
      </w:pPr>
      <w:bookmarkStart w:id="3958" w:name="_Toc107505703"/>
      <w:r w:rsidRPr="00C52D87">
        <w:rPr>
          <w:noProof/>
        </w:rPr>
        <w:t xml:space="preserve">As shown in </w:t>
      </w:r>
      <w:r w:rsidR="003F751D" w:rsidRPr="00C52D87">
        <w:rPr>
          <w:noProof/>
        </w:rPr>
        <w:fldChar w:fldCharType="begin"/>
      </w:r>
      <w:r w:rsidR="003F751D" w:rsidRPr="00C52D87">
        <w:rPr>
          <w:noProof/>
        </w:rPr>
        <w:instrText xml:space="preserve"> REF _Ref107492114 \h </w:instrText>
      </w:r>
      <w:r w:rsidR="004E2D62" w:rsidRPr="00C52D87">
        <w:rPr>
          <w:noProof/>
        </w:rPr>
        <w:instrText xml:space="preserve"> \* MERGEFORMAT </w:instrText>
      </w:r>
      <w:r w:rsidR="003F751D" w:rsidRPr="00C52D87">
        <w:rPr>
          <w:noProof/>
        </w:rPr>
      </w:r>
      <w:r w:rsidR="003F751D" w:rsidRPr="00C52D87">
        <w:rPr>
          <w:noProof/>
        </w:rPr>
        <w:fldChar w:fldCharType="separate"/>
      </w:r>
      <w:r w:rsidR="00951439" w:rsidRPr="00C52D87">
        <w:t xml:space="preserve">Figure </w:t>
      </w:r>
      <w:r w:rsidR="00951439">
        <w:rPr>
          <w:noProof/>
          <w:cs/>
        </w:rPr>
        <w:t>‎</w:t>
      </w:r>
      <w:r w:rsidR="00951439">
        <w:rPr>
          <w:noProof/>
        </w:rPr>
        <w:t>9.12</w:t>
      </w:r>
      <w:r w:rsidR="003F751D" w:rsidRPr="00C52D87">
        <w:rPr>
          <w:noProof/>
        </w:rPr>
        <w:fldChar w:fldCharType="end"/>
      </w:r>
      <w:r w:rsidRPr="00C52D87">
        <w:rPr>
          <w:noProof/>
        </w:rPr>
        <w:t>, there are two main phases in the evolution of the digital threads in supply chains, including linear supply chain and network ecosystem while there are four analytical approaches, including descriptive, predictive</w:t>
      </w:r>
      <w:r w:rsidR="001640DF" w:rsidRPr="00C52D87">
        <w:rPr>
          <w:noProof/>
        </w:rPr>
        <w:t>,</w:t>
      </w:r>
      <w:r w:rsidRPr="00C52D87">
        <w:rPr>
          <w:noProof/>
        </w:rPr>
        <w:t xml:space="preserve"> prescriptive, and autonomous. In the descriptive approach, functional E2E ecosystem visibility and synchronous collaboration, clear reporting and analytics, and balance cost optimization, risk, mitigation, and growth are the foci. In the predictive approach, the foci are integrated E2E visibility with cross-functional real-time dashboards, synchronized parameter setting and optimization, early warning system with clearly defined alerts, and respond to global shocks and shifting customer demands. In the prescriptive approach, the aim is to design flexible, cost effective and resilient supply chain ecosystems, prescriptive recommendations based on AI, scenario capabilities spanning the entire supply chain, and integrated optimization tools to optimize key supply chain parameters in real time.</w:t>
      </w:r>
      <w:bookmarkEnd w:id="3958"/>
    </w:p>
    <w:p w14:paraId="223FCB85" w14:textId="412A3B35" w:rsidR="00131A88" w:rsidRPr="00C52D87" w:rsidRDefault="00131A88" w:rsidP="005F3D42">
      <w:pPr>
        <w:tabs>
          <w:tab w:val="num" w:pos="720"/>
        </w:tabs>
        <w:snapToGrid w:val="0"/>
        <w:spacing w:before="0" w:after="0" w:line="480" w:lineRule="auto"/>
        <w:ind w:firstLine="0"/>
        <w:jc w:val="center"/>
        <w:rPr>
          <w:rFonts w:asciiTheme="majorBidi" w:hAnsiTheme="majorBidi" w:cstheme="majorBidi"/>
          <w:lang w:val="en-IE"/>
        </w:rPr>
      </w:pPr>
      <w:bookmarkStart w:id="3959" w:name="_Toc107505704"/>
      <w:r w:rsidRPr="00C52D87">
        <w:rPr>
          <w:rFonts w:asciiTheme="majorBidi" w:hAnsiTheme="majorBidi" w:cstheme="majorBidi"/>
          <w:noProof/>
          <w:lang w:val="en-IE"/>
        </w:rPr>
        <w:drawing>
          <wp:inline distT="0" distB="0" distL="0" distR="0" wp14:anchorId="4187AA68" wp14:editId="7E3D8FED">
            <wp:extent cx="5698751" cy="1474204"/>
            <wp:effectExtent l="0" t="0" r="0" b="0"/>
            <wp:docPr id="454" name="Picture 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85" cstate="print">
                      <a:extLst>
                        <a:ext uri="{28A0092B-C50C-407E-A947-70E740481C1C}">
                          <a14:useLocalDpi xmlns:a14="http://schemas.microsoft.com/office/drawing/2010/main" val="0"/>
                        </a:ext>
                      </a:extLst>
                    </a:blip>
                    <a:srcRect/>
                    <a:stretch>
                      <a:fillRect/>
                    </a:stretch>
                  </pic:blipFill>
                  <pic:spPr bwMode="auto">
                    <a:xfrm>
                      <a:off x="0" y="0"/>
                      <a:ext cx="5731095" cy="1482571"/>
                    </a:xfrm>
                    <a:prstGeom prst="rect">
                      <a:avLst/>
                    </a:prstGeom>
                    <a:noFill/>
                  </pic:spPr>
                </pic:pic>
              </a:graphicData>
            </a:graphic>
          </wp:inline>
        </w:drawing>
      </w:r>
      <w:bookmarkEnd w:id="3959"/>
    </w:p>
    <w:p w14:paraId="1C651216" w14:textId="77777777" w:rsidR="005860F3" w:rsidRPr="00C52D87" w:rsidRDefault="00AD0055" w:rsidP="005860F3">
      <w:pPr>
        <w:keepNext/>
        <w:tabs>
          <w:tab w:val="num" w:pos="720"/>
        </w:tabs>
        <w:snapToGrid w:val="0"/>
        <w:spacing w:before="0" w:after="0" w:line="480" w:lineRule="auto"/>
        <w:ind w:firstLine="0"/>
        <w:jc w:val="center"/>
        <w:rPr>
          <w:rFonts w:asciiTheme="majorBidi" w:hAnsiTheme="majorBidi" w:cstheme="majorBidi"/>
        </w:rPr>
      </w:pPr>
      <w:bookmarkStart w:id="3960" w:name="_Toc107505705"/>
      <w:r w:rsidRPr="00C52D87">
        <w:rPr>
          <w:rFonts w:asciiTheme="majorBidi" w:hAnsiTheme="majorBidi" w:cstheme="majorBidi"/>
          <w:noProof/>
          <w:lang w:val="en-IE"/>
        </w:rPr>
        <w:drawing>
          <wp:inline distT="0" distB="0" distL="0" distR="0" wp14:anchorId="59D7E124" wp14:editId="49E5044F">
            <wp:extent cx="5688816" cy="238118"/>
            <wp:effectExtent l="0" t="0" r="0" b="0"/>
            <wp:docPr id="456" name="Picture 456"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6" name="Picture 456" descr="Shape&#10;&#10;Description automatically generated with medium confidence"/>
                    <pic:cNvPicPr>
                      <a:picLocks noChangeAspect="1" noChangeArrowheads="1"/>
                    </pic:cNvPicPr>
                  </pic:nvPicPr>
                  <pic:blipFill>
                    <a:blip r:embed="rId186" cstate="print">
                      <a:extLst>
                        <a:ext uri="{28A0092B-C50C-407E-A947-70E740481C1C}">
                          <a14:useLocalDpi xmlns:a14="http://schemas.microsoft.com/office/drawing/2010/main" val="0"/>
                        </a:ext>
                      </a:extLst>
                    </a:blip>
                    <a:srcRect/>
                    <a:stretch>
                      <a:fillRect/>
                    </a:stretch>
                  </pic:blipFill>
                  <pic:spPr bwMode="auto">
                    <a:xfrm>
                      <a:off x="0" y="0"/>
                      <a:ext cx="5969819" cy="249880"/>
                    </a:xfrm>
                    <a:prstGeom prst="rect">
                      <a:avLst/>
                    </a:prstGeom>
                    <a:noFill/>
                  </pic:spPr>
                </pic:pic>
              </a:graphicData>
            </a:graphic>
          </wp:inline>
        </w:drawing>
      </w:r>
      <w:bookmarkEnd w:id="3960"/>
    </w:p>
    <w:p w14:paraId="00533294" w14:textId="5D26E628" w:rsidR="00AD0055" w:rsidRPr="00C52D87" w:rsidRDefault="005860F3" w:rsidP="005860F3">
      <w:pPr>
        <w:pStyle w:val="Caption"/>
        <w:rPr>
          <w:lang w:val="en-IE"/>
        </w:rPr>
      </w:pPr>
      <w:bookmarkStart w:id="3961" w:name="_Ref107492114"/>
      <w:bookmarkStart w:id="3962" w:name="_Toc109850607"/>
      <w:r w:rsidRPr="00C52D87">
        <w:t xml:space="preserve">Figure </w:t>
      </w:r>
      <w:fldSimple w:instr=" STYLEREF 4 \s ">
        <w:r w:rsidR="00951439">
          <w:rPr>
            <w:noProof/>
            <w:cs/>
          </w:rPr>
          <w:t>‎</w:t>
        </w:r>
        <w:r w:rsidR="00951439">
          <w:rPr>
            <w:noProof/>
          </w:rPr>
          <w:t>9</w:t>
        </w:r>
      </w:fldSimple>
      <w:r w:rsidR="003419F7">
        <w:t>.</w:t>
      </w:r>
      <w:fldSimple w:instr=" SEQ Figure \* ARABIC \s 4 ">
        <w:r w:rsidR="00951439">
          <w:rPr>
            <w:noProof/>
          </w:rPr>
          <w:t>12</w:t>
        </w:r>
      </w:fldSimple>
      <w:bookmarkEnd w:id="3961"/>
      <w:r w:rsidRPr="00C52D87">
        <w:t>.</w:t>
      </w:r>
      <w:r w:rsidR="00131A88" w:rsidRPr="00C52D87">
        <w:rPr>
          <w:lang w:val="en-IE"/>
        </w:rPr>
        <w:t xml:space="preserve"> The evolution of digital threads in supply chains.</w:t>
      </w:r>
      <w:bookmarkEnd w:id="3962"/>
    </w:p>
    <w:p w14:paraId="410C8BF8" w14:textId="0CCB3199" w:rsidR="00131303" w:rsidRPr="00C52D87" w:rsidRDefault="00752594" w:rsidP="005F3D42">
      <w:pPr>
        <w:spacing w:line="480" w:lineRule="auto"/>
        <w:ind w:left="360" w:firstLine="0"/>
        <w:rPr>
          <w:rFonts w:asciiTheme="majorBidi" w:hAnsiTheme="majorBidi" w:cstheme="majorBidi"/>
          <w:noProof/>
          <w:sz w:val="24"/>
          <w:szCs w:val="24"/>
        </w:rPr>
      </w:pPr>
      <w:bookmarkStart w:id="3963" w:name="_Toc107505706"/>
      <w:r w:rsidRPr="00C52D87">
        <w:rPr>
          <w:rFonts w:asciiTheme="majorBidi" w:hAnsiTheme="majorBidi" w:cstheme="majorBidi"/>
          <w:noProof/>
          <w:sz w:val="24"/>
          <w:szCs w:val="24"/>
        </w:rPr>
        <w:t>Finally, in the autonomous approach,</w:t>
      </w:r>
      <w:r w:rsidR="00194E8E" w:rsidRPr="00C52D87">
        <w:rPr>
          <w:rFonts w:asciiTheme="majorBidi" w:hAnsiTheme="majorBidi" w:cstheme="majorBidi"/>
          <w:noProof/>
          <w:sz w:val="24"/>
          <w:szCs w:val="24"/>
        </w:rPr>
        <w:t xml:space="preserve"> the objective is to</w:t>
      </w:r>
      <w:r w:rsidRPr="00C52D87">
        <w:rPr>
          <w:rFonts w:asciiTheme="majorBidi" w:hAnsiTheme="majorBidi" w:cstheme="majorBidi"/>
          <w:noProof/>
          <w:sz w:val="24"/>
          <w:szCs w:val="24"/>
        </w:rPr>
        <w:t xml:space="preserve"> </w:t>
      </w:r>
      <w:r w:rsidR="00194E8E" w:rsidRPr="00C52D87">
        <w:rPr>
          <w:rFonts w:asciiTheme="majorBidi" w:hAnsiTheme="majorBidi" w:cstheme="majorBidi"/>
          <w:noProof/>
          <w:sz w:val="24"/>
          <w:szCs w:val="24"/>
        </w:rPr>
        <w:t>s</w:t>
      </w:r>
      <w:r w:rsidRPr="00C52D87">
        <w:rPr>
          <w:rFonts w:asciiTheme="majorBidi" w:hAnsiTheme="majorBidi" w:cstheme="majorBidi"/>
          <w:noProof/>
          <w:sz w:val="24"/>
          <w:szCs w:val="24"/>
        </w:rPr>
        <w:t>elf healing master data and planning parameters</w:t>
      </w:r>
      <w:r w:rsidR="00194E8E" w:rsidRPr="00C52D87">
        <w:rPr>
          <w:rFonts w:asciiTheme="majorBidi" w:hAnsiTheme="majorBidi" w:cstheme="majorBidi"/>
          <w:noProof/>
          <w:sz w:val="24"/>
          <w:szCs w:val="24"/>
        </w:rPr>
        <w:t>, d</w:t>
      </w:r>
      <w:r w:rsidRPr="00C52D87">
        <w:rPr>
          <w:rFonts w:asciiTheme="majorBidi" w:hAnsiTheme="majorBidi" w:cstheme="majorBidi"/>
          <w:noProof/>
          <w:sz w:val="24"/>
          <w:szCs w:val="24"/>
        </w:rPr>
        <w:t>igital twin orchestration of supply chain with continuous planning</w:t>
      </w:r>
      <w:r w:rsidR="00194E8E" w:rsidRPr="00C52D87">
        <w:rPr>
          <w:rFonts w:asciiTheme="majorBidi" w:hAnsiTheme="majorBidi" w:cstheme="majorBidi"/>
          <w:noProof/>
          <w:sz w:val="24"/>
          <w:szCs w:val="24"/>
        </w:rPr>
        <w:t>, and e</w:t>
      </w:r>
      <w:r w:rsidRPr="00C52D87">
        <w:rPr>
          <w:rFonts w:asciiTheme="majorBidi" w:hAnsiTheme="majorBidi" w:cstheme="majorBidi"/>
          <w:noProof/>
          <w:sz w:val="24"/>
          <w:szCs w:val="24"/>
        </w:rPr>
        <w:t>nterprise level digital twin</w:t>
      </w:r>
      <w:r w:rsidR="008D216B" w:rsidRPr="00C52D87">
        <w:rPr>
          <w:rFonts w:asciiTheme="majorBidi" w:hAnsiTheme="majorBidi" w:cstheme="majorBidi"/>
          <w:noProof/>
          <w:sz w:val="24"/>
          <w:szCs w:val="24"/>
        </w:rPr>
        <w:t>.</w:t>
      </w:r>
      <w:bookmarkEnd w:id="3963"/>
    </w:p>
    <w:p w14:paraId="654F33E3" w14:textId="1D58D217" w:rsidR="007B089A" w:rsidRPr="00C52D87" w:rsidRDefault="00BB4319" w:rsidP="00945EB1">
      <w:pPr>
        <w:pStyle w:val="Heading5"/>
        <w:rPr>
          <w:rFonts w:asciiTheme="majorBidi" w:hAnsiTheme="majorBidi"/>
          <w:noProof/>
        </w:rPr>
      </w:pPr>
      <w:bookmarkStart w:id="3964" w:name="_Toc107505707"/>
      <w:bookmarkStart w:id="3965" w:name="_Toc109848653"/>
      <w:r w:rsidRPr="00C52D87">
        <w:rPr>
          <w:rFonts w:asciiTheme="majorBidi" w:hAnsiTheme="majorBidi"/>
          <w:noProof/>
          <w:sz w:val="24"/>
          <w:szCs w:val="24"/>
        </w:rPr>
        <w:t>Overall Theme of my Research</w:t>
      </w:r>
      <w:r w:rsidR="007B089A" w:rsidRPr="00C52D87">
        <w:rPr>
          <w:rFonts w:asciiTheme="majorBidi" w:hAnsiTheme="majorBidi"/>
          <w:noProof/>
        </w:rPr>
        <w:t xml:space="preserve"> based on my PhD</w:t>
      </w:r>
      <w:bookmarkEnd w:id="3964"/>
      <w:bookmarkEnd w:id="3965"/>
    </w:p>
    <w:p w14:paraId="2B7BBB7E" w14:textId="6A49E089" w:rsidR="00FA7AE0" w:rsidRPr="00C52D87" w:rsidRDefault="00352020" w:rsidP="00FA7AE0">
      <w:pPr>
        <w:tabs>
          <w:tab w:val="num" w:pos="720"/>
        </w:tabs>
        <w:spacing w:line="480" w:lineRule="auto"/>
        <w:ind w:left="360"/>
        <w:rPr>
          <w:rFonts w:asciiTheme="majorBidi" w:hAnsiTheme="majorBidi" w:cstheme="majorBidi"/>
          <w:noProof/>
          <w:sz w:val="24"/>
          <w:szCs w:val="24"/>
          <w:lang w:val="en-IE"/>
        </w:rPr>
      </w:pPr>
      <w:bookmarkStart w:id="3966" w:name="_Toc107505708"/>
      <w:r w:rsidRPr="00C52D87">
        <w:rPr>
          <w:rFonts w:asciiTheme="majorBidi" w:hAnsiTheme="majorBidi" w:cstheme="majorBidi"/>
          <w:noProof/>
          <w:sz w:val="24"/>
          <w:szCs w:val="24"/>
        </w:rPr>
        <w:t xml:space="preserve">The overall theme of my research is projecetd in </w:t>
      </w:r>
      <w:r w:rsidR="003F751D" w:rsidRPr="00C52D87">
        <w:rPr>
          <w:rFonts w:asciiTheme="majorBidi" w:hAnsiTheme="majorBidi" w:cstheme="majorBidi"/>
          <w:noProof/>
          <w:sz w:val="24"/>
          <w:szCs w:val="24"/>
        </w:rPr>
        <w:fldChar w:fldCharType="begin"/>
      </w:r>
      <w:r w:rsidR="003F751D" w:rsidRPr="00C52D87">
        <w:rPr>
          <w:rFonts w:asciiTheme="majorBidi" w:hAnsiTheme="majorBidi" w:cstheme="majorBidi"/>
          <w:noProof/>
          <w:sz w:val="24"/>
          <w:szCs w:val="24"/>
        </w:rPr>
        <w:instrText xml:space="preserve"> REF _Ref107492133 \h </w:instrText>
      </w:r>
      <w:r w:rsidR="004E2D62" w:rsidRPr="00C52D87">
        <w:rPr>
          <w:rFonts w:asciiTheme="majorBidi" w:hAnsiTheme="majorBidi" w:cstheme="majorBidi"/>
          <w:noProof/>
          <w:sz w:val="24"/>
          <w:szCs w:val="24"/>
        </w:rPr>
        <w:instrText xml:space="preserve"> \* MERGEFORMAT </w:instrText>
      </w:r>
      <w:r w:rsidR="003F751D" w:rsidRPr="00C52D87">
        <w:rPr>
          <w:rFonts w:asciiTheme="majorBidi" w:hAnsiTheme="majorBidi" w:cstheme="majorBidi"/>
          <w:noProof/>
          <w:sz w:val="24"/>
          <w:szCs w:val="24"/>
        </w:rPr>
      </w:r>
      <w:r w:rsidR="003F751D" w:rsidRPr="00C52D87">
        <w:rPr>
          <w:rFonts w:asciiTheme="majorBidi" w:hAnsiTheme="majorBidi" w:cstheme="majorBidi"/>
          <w:noProof/>
          <w:sz w:val="24"/>
          <w:szCs w:val="24"/>
        </w:rPr>
        <w:fldChar w:fldCharType="separate"/>
      </w:r>
      <w:r w:rsidR="00951439" w:rsidRPr="00951439">
        <w:rPr>
          <w:rFonts w:asciiTheme="majorBidi" w:hAnsiTheme="majorBidi" w:cstheme="majorBidi"/>
          <w:sz w:val="24"/>
          <w:szCs w:val="24"/>
        </w:rPr>
        <w:t xml:space="preserve">Figure </w:t>
      </w:r>
      <w:r w:rsidR="00951439" w:rsidRPr="00951439">
        <w:rPr>
          <w:rFonts w:asciiTheme="majorBidi" w:hAnsiTheme="majorBidi" w:cstheme="majorBidi"/>
          <w:noProof/>
          <w:sz w:val="24"/>
          <w:szCs w:val="24"/>
          <w:cs/>
        </w:rPr>
        <w:t>‎</w:t>
      </w:r>
      <w:r w:rsidR="00951439" w:rsidRPr="00951439">
        <w:rPr>
          <w:rFonts w:asciiTheme="majorBidi" w:hAnsiTheme="majorBidi" w:cstheme="majorBidi"/>
          <w:noProof/>
          <w:sz w:val="24"/>
          <w:szCs w:val="24"/>
        </w:rPr>
        <w:t>9.13</w:t>
      </w:r>
      <w:r w:rsidR="003F751D" w:rsidRPr="00C52D87">
        <w:rPr>
          <w:rFonts w:asciiTheme="majorBidi" w:hAnsiTheme="majorBidi" w:cstheme="majorBidi"/>
          <w:noProof/>
          <w:sz w:val="24"/>
          <w:szCs w:val="24"/>
        </w:rPr>
        <w:fldChar w:fldCharType="end"/>
      </w:r>
      <w:r w:rsidRPr="00C52D87">
        <w:rPr>
          <w:rFonts w:asciiTheme="majorBidi" w:hAnsiTheme="majorBidi" w:cstheme="majorBidi"/>
          <w:noProof/>
          <w:sz w:val="24"/>
          <w:szCs w:val="24"/>
        </w:rPr>
        <w:t xml:space="preserve">. Based on the foundations that I have laid out in my dissertation and the papers i have published, i am planning to work on my </w:t>
      </w:r>
      <w:r w:rsidR="00CC38A9" w:rsidRPr="00C52D87">
        <w:rPr>
          <w:rFonts w:asciiTheme="majorBidi" w:hAnsiTheme="majorBidi" w:cstheme="majorBidi"/>
          <w:noProof/>
          <w:sz w:val="24"/>
          <w:szCs w:val="24"/>
        </w:rPr>
        <w:t>NSF research</w:t>
      </w:r>
      <w:r w:rsidRPr="00C52D87">
        <w:rPr>
          <w:rFonts w:asciiTheme="majorBidi" w:hAnsiTheme="majorBidi" w:cstheme="majorBidi"/>
          <w:noProof/>
          <w:sz w:val="24"/>
          <w:szCs w:val="24"/>
        </w:rPr>
        <w:t xml:space="preserve"> proposal on </w:t>
      </w:r>
      <w:r w:rsidRPr="00C52D87">
        <w:rPr>
          <w:rFonts w:asciiTheme="majorBidi" w:hAnsiTheme="majorBidi" w:cstheme="majorBidi"/>
          <w:noProof/>
          <w:sz w:val="24"/>
          <w:szCs w:val="24"/>
          <w:lang w:val="en-IE"/>
        </w:rPr>
        <w:t>designing, evaluating, predicting, and managing evolving cyber- physical-social systems in low-carbon pull-push economy.</w:t>
      </w:r>
      <w:bookmarkEnd w:id="3966"/>
    </w:p>
    <w:p w14:paraId="39F12D0B" w14:textId="17A18BC5" w:rsidR="00FA7AE0" w:rsidRPr="00C52D87" w:rsidRDefault="00485996" w:rsidP="00FA7AE0">
      <w:pPr>
        <w:tabs>
          <w:tab w:val="num" w:pos="720"/>
        </w:tabs>
        <w:spacing w:line="480" w:lineRule="auto"/>
        <w:ind w:firstLine="0"/>
        <w:rPr>
          <w:rFonts w:asciiTheme="majorBidi" w:hAnsiTheme="majorBidi" w:cstheme="majorBidi"/>
        </w:rPr>
      </w:pPr>
      <w:bookmarkStart w:id="3967" w:name="_Toc107505709"/>
      <w:r w:rsidRPr="00C52D87">
        <w:rPr>
          <w:rFonts w:asciiTheme="majorBidi" w:hAnsiTheme="majorBidi" w:cstheme="majorBidi"/>
          <w:noProof/>
        </w:rPr>
        <w:drawing>
          <wp:inline distT="0" distB="0" distL="0" distR="0" wp14:anchorId="35FC2666" wp14:editId="3819978B">
            <wp:extent cx="5951220" cy="2820954"/>
            <wp:effectExtent l="0" t="0" r="0" b="0"/>
            <wp:docPr id="153"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87" cstate="print">
                      <a:extLst>
                        <a:ext uri="{28A0092B-C50C-407E-A947-70E740481C1C}">
                          <a14:useLocalDpi xmlns:a14="http://schemas.microsoft.com/office/drawing/2010/main" val="0"/>
                        </a:ext>
                      </a:extLst>
                    </a:blip>
                    <a:srcRect/>
                    <a:stretch>
                      <a:fillRect/>
                    </a:stretch>
                  </pic:blipFill>
                  <pic:spPr bwMode="auto">
                    <a:xfrm>
                      <a:off x="0" y="0"/>
                      <a:ext cx="6007336" cy="2847554"/>
                    </a:xfrm>
                    <a:prstGeom prst="rect">
                      <a:avLst/>
                    </a:prstGeom>
                    <a:noFill/>
                  </pic:spPr>
                </pic:pic>
              </a:graphicData>
            </a:graphic>
          </wp:inline>
        </w:drawing>
      </w:r>
      <w:bookmarkEnd w:id="3967"/>
    </w:p>
    <w:p w14:paraId="0657EBC3" w14:textId="56E64294" w:rsidR="00485996" w:rsidRPr="00C52D87" w:rsidRDefault="00FA7AE0" w:rsidP="00CC38A9">
      <w:pPr>
        <w:pStyle w:val="Caption"/>
        <w:rPr>
          <w:noProof/>
        </w:rPr>
      </w:pPr>
      <w:bookmarkStart w:id="3968" w:name="_Ref107492133"/>
      <w:bookmarkStart w:id="3969" w:name="_Toc109850608"/>
      <w:r w:rsidRPr="00C52D87">
        <w:t xml:space="preserve">Figure </w:t>
      </w:r>
      <w:fldSimple w:instr=" STYLEREF 4 \s ">
        <w:r w:rsidR="00951439">
          <w:rPr>
            <w:noProof/>
            <w:cs/>
          </w:rPr>
          <w:t>‎</w:t>
        </w:r>
        <w:r w:rsidR="00951439">
          <w:rPr>
            <w:noProof/>
          </w:rPr>
          <w:t>9</w:t>
        </w:r>
      </w:fldSimple>
      <w:r w:rsidR="003419F7">
        <w:t>.</w:t>
      </w:r>
      <w:fldSimple w:instr=" SEQ Figure \* ARABIC \s 4 ">
        <w:r w:rsidR="00951439">
          <w:rPr>
            <w:noProof/>
          </w:rPr>
          <w:t>13</w:t>
        </w:r>
      </w:fldSimple>
      <w:bookmarkEnd w:id="3968"/>
      <w:r w:rsidRPr="00C52D87">
        <w:t>.</w:t>
      </w:r>
      <w:r w:rsidR="00485996" w:rsidRPr="00C52D87">
        <w:rPr>
          <w:noProof/>
        </w:rPr>
        <w:t xml:space="preserve"> Future </w:t>
      </w:r>
      <w:r w:rsidR="00FA5F1C" w:rsidRPr="00C52D87">
        <w:rPr>
          <w:noProof/>
        </w:rPr>
        <w:t xml:space="preserve">work based on </w:t>
      </w:r>
      <w:r w:rsidR="00485996" w:rsidRPr="00C52D87">
        <w:rPr>
          <w:noProof/>
        </w:rPr>
        <w:t>my PhD</w:t>
      </w:r>
      <w:r w:rsidR="000F467C" w:rsidRPr="00C52D87">
        <w:rPr>
          <w:noProof/>
        </w:rPr>
        <w:t>.</w:t>
      </w:r>
      <w:bookmarkEnd w:id="3969"/>
    </w:p>
    <w:p w14:paraId="09012FCE" w14:textId="4767802C" w:rsidR="003F751D" w:rsidRPr="00C52D87" w:rsidRDefault="003F751D" w:rsidP="003F751D">
      <w:pPr>
        <w:rPr>
          <w:rFonts w:asciiTheme="majorBidi" w:hAnsiTheme="majorBidi" w:cstheme="majorBidi"/>
        </w:rPr>
      </w:pPr>
    </w:p>
    <w:p w14:paraId="68ACFD6F" w14:textId="4F838947" w:rsidR="00C05651" w:rsidRPr="00C52D87" w:rsidRDefault="00C05651" w:rsidP="003F751D">
      <w:pPr>
        <w:rPr>
          <w:rFonts w:asciiTheme="majorBidi" w:hAnsiTheme="majorBidi" w:cstheme="majorBidi"/>
        </w:rPr>
      </w:pPr>
    </w:p>
    <w:p w14:paraId="04364F99" w14:textId="0D634BD9" w:rsidR="00C05651" w:rsidRPr="00C52D87" w:rsidRDefault="00C05651" w:rsidP="003F751D">
      <w:pPr>
        <w:rPr>
          <w:rFonts w:asciiTheme="majorBidi" w:hAnsiTheme="majorBidi" w:cstheme="majorBidi"/>
        </w:rPr>
      </w:pPr>
    </w:p>
    <w:p w14:paraId="35616DCB" w14:textId="6D8B7E8A" w:rsidR="00C05651" w:rsidRPr="00C52D87" w:rsidRDefault="00C05651" w:rsidP="003F751D">
      <w:pPr>
        <w:rPr>
          <w:rFonts w:asciiTheme="majorBidi" w:hAnsiTheme="majorBidi" w:cstheme="majorBidi"/>
        </w:rPr>
      </w:pPr>
    </w:p>
    <w:p w14:paraId="1B826713" w14:textId="4A481152" w:rsidR="00C05651" w:rsidRPr="00C52D87" w:rsidRDefault="00C05651" w:rsidP="003F751D">
      <w:pPr>
        <w:rPr>
          <w:rFonts w:asciiTheme="majorBidi" w:hAnsiTheme="majorBidi" w:cstheme="majorBidi"/>
        </w:rPr>
      </w:pPr>
    </w:p>
    <w:p w14:paraId="49CD5AD1" w14:textId="6F6B3251" w:rsidR="00C05651" w:rsidRPr="00C52D87" w:rsidRDefault="00C05651" w:rsidP="003F751D">
      <w:pPr>
        <w:rPr>
          <w:rFonts w:asciiTheme="majorBidi" w:hAnsiTheme="majorBidi" w:cstheme="majorBidi"/>
        </w:rPr>
      </w:pPr>
    </w:p>
    <w:p w14:paraId="7E765352" w14:textId="2BC6A0EB" w:rsidR="00C05651" w:rsidRPr="00C52D87" w:rsidRDefault="00C05651" w:rsidP="003F751D">
      <w:pPr>
        <w:rPr>
          <w:rFonts w:asciiTheme="majorBidi" w:hAnsiTheme="majorBidi" w:cstheme="majorBidi"/>
        </w:rPr>
      </w:pPr>
    </w:p>
    <w:p w14:paraId="7E182046" w14:textId="613B93E7" w:rsidR="00C05651" w:rsidRPr="00C52D87" w:rsidRDefault="00C05651" w:rsidP="003F751D">
      <w:pPr>
        <w:rPr>
          <w:rFonts w:asciiTheme="majorBidi" w:hAnsiTheme="majorBidi" w:cstheme="majorBidi"/>
        </w:rPr>
      </w:pPr>
    </w:p>
    <w:p w14:paraId="45A5F443" w14:textId="2CE60F96" w:rsidR="00C05651" w:rsidRPr="00C52D87" w:rsidRDefault="00C05651" w:rsidP="003F751D">
      <w:pPr>
        <w:rPr>
          <w:rFonts w:asciiTheme="majorBidi" w:hAnsiTheme="majorBidi" w:cstheme="majorBidi"/>
        </w:rPr>
      </w:pPr>
    </w:p>
    <w:p w14:paraId="10F0ABFC" w14:textId="59DC2E40" w:rsidR="00C05651" w:rsidRPr="00C52D87" w:rsidRDefault="00C05651" w:rsidP="003F751D">
      <w:pPr>
        <w:rPr>
          <w:rFonts w:asciiTheme="majorBidi" w:hAnsiTheme="majorBidi" w:cstheme="majorBidi"/>
        </w:rPr>
      </w:pPr>
    </w:p>
    <w:p w14:paraId="6EE72C68" w14:textId="4D5D1551" w:rsidR="00C05651" w:rsidRPr="00C52D87" w:rsidRDefault="00C05651" w:rsidP="003F751D">
      <w:pPr>
        <w:rPr>
          <w:rFonts w:asciiTheme="majorBidi" w:hAnsiTheme="majorBidi" w:cstheme="majorBidi"/>
        </w:rPr>
      </w:pPr>
    </w:p>
    <w:p w14:paraId="07079E91" w14:textId="1C35B3BE" w:rsidR="00C05651" w:rsidRPr="00C52D87" w:rsidRDefault="00C05651" w:rsidP="003F751D">
      <w:pPr>
        <w:rPr>
          <w:rFonts w:asciiTheme="majorBidi" w:hAnsiTheme="majorBidi" w:cstheme="majorBidi"/>
        </w:rPr>
      </w:pPr>
    </w:p>
    <w:p w14:paraId="533D3DB0" w14:textId="79A5D8C0" w:rsidR="00C05651" w:rsidRPr="00C52D87" w:rsidRDefault="00C05651" w:rsidP="003F751D">
      <w:pPr>
        <w:rPr>
          <w:rFonts w:asciiTheme="majorBidi" w:hAnsiTheme="majorBidi" w:cstheme="majorBidi"/>
        </w:rPr>
      </w:pPr>
    </w:p>
    <w:p w14:paraId="6A792440" w14:textId="37CE9BD1" w:rsidR="00C05651" w:rsidRPr="00C52D87" w:rsidRDefault="00C05651" w:rsidP="003F751D">
      <w:pPr>
        <w:rPr>
          <w:rFonts w:asciiTheme="majorBidi" w:hAnsiTheme="majorBidi" w:cstheme="majorBidi"/>
        </w:rPr>
      </w:pPr>
    </w:p>
    <w:p w14:paraId="0C3C7F57" w14:textId="77777777" w:rsidR="00C05651" w:rsidRPr="00C52D87" w:rsidRDefault="00C05651" w:rsidP="003F751D">
      <w:pPr>
        <w:rPr>
          <w:rFonts w:asciiTheme="majorBidi" w:hAnsiTheme="majorBidi" w:cstheme="majorBidi"/>
        </w:rPr>
      </w:pPr>
    </w:p>
    <w:p w14:paraId="6153988F" w14:textId="64A2A698" w:rsidR="00F82396" w:rsidRPr="00C52D87" w:rsidRDefault="00F82396" w:rsidP="0044777E">
      <w:pPr>
        <w:pStyle w:val="HeadingAckneoledgement"/>
        <w:rPr>
          <w:rFonts w:asciiTheme="majorBidi" w:hAnsiTheme="majorBidi" w:cstheme="majorBidi"/>
        </w:rPr>
      </w:pPr>
      <w:bookmarkStart w:id="3970" w:name="_Toc109848654"/>
      <w:r w:rsidRPr="00C52D87">
        <w:rPr>
          <w:rFonts w:asciiTheme="majorBidi" w:hAnsiTheme="majorBidi" w:cstheme="majorBidi"/>
        </w:rPr>
        <w:t>Appendices</w:t>
      </w:r>
      <w:bookmarkEnd w:id="3970"/>
    </w:p>
    <w:p w14:paraId="1A1250BA" w14:textId="218447ED" w:rsidR="00841A9E" w:rsidRPr="00C52D87" w:rsidRDefault="00841A9E" w:rsidP="001415C3">
      <w:pPr>
        <w:pStyle w:val="Heading2"/>
        <w:numPr>
          <w:ilvl w:val="0"/>
          <w:numId w:val="0"/>
        </w:numPr>
        <w:rPr>
          <w:rFonts w:asciiTheme="majorBidi" w:hAnsiTheme="majorBidi"/>
        </w:rPr>
      </w:pPr>
      <w:r w:rsidRPr="00C52D87">
        <w:rPr>
          <w:rFonts w:asciiTheme="majorBidi" w:hAnsiTheme="majorBidi"/>
        </w:rPr>
        <w:t>Appendix A. Surrogate Models</w:t>
      </w:r>
      <w:r w:rsidR="006E6F44" w:rsidRPr="00C52D87">
        <w:rPr>
          <w:rFonts w:asciiTheme="majorBidi" w:hAnsiTheme="majorBidi"/>
        </w:rPr>
        <w:t xml:space="preserve"> (Section</w:t>
      </w:r>
      <w:r w:rsidR="00B26962" w:rsidRPr="00C52D87">
        <w:rPr>
          <w:rFonts w:asciiTheme="majorBidi" w:hAnsiTheme="majorBidi"/>
        </w:rPr>
        <w:t xml:space="preserve"> </w:t>
      </w:r>
      <w:r w:rsidR="006E6F44" w:rsidRPr="00C52D87">
        <w:rPr>
          <w:rFonts w:asciiTheme="majorBidi" w:hAnsiTheme="majorBidi"/>
        </w:rPr>
        <w:t>7.4.1)</w:t>
      </w:r>
    </w:p>
    <w:p w14:paraId="2D6AA562" w14:textId="5CC00C7E" w:rsidR="00841A9E" w:rsidRPr="00C52D87" w:rsidRDefault="00841A9E">
      <w:pPr>
        <w:pStyle w:val="10"/>
        <w:widowControl w:val="0"/>
        <w:numPr>
          <w:ilvl w:val="0"/>
          <w:numId w:val="50"/>
        </w:numPr>
        <w:spacing w:before="0" w:after="0" w:line="480" w:lineRule="auto"/>
        <w:rPr>
          <w:rFonts w:asciiTheme="majorBidi" w:hAnsiTheme="majorBidi" w:cstheme="majorBidi"/>
          <w:b/>
          <w:bCs/>
          <w:color w:val="000000" w:themeColor="text1"/>
          <w:sz w:val="24"/>
          <w:szCs w:val="24"/>
        </w:rPr>
      </w:pPr>
      <w:r w:rsidRPr="00C52D87">
        <w:rPr>
          <w:rFonts w:asciiTheme="majorBidi" w:hAnsiTheme="majorBidi" w:cstheme="majorBidi"/>
          <w:b/>
          <w:bCs/>
          <w:color w:val="000000" w:themeColor="text1"/>
          <w:sz w:val="24"/>
          <w:szCs w:val="24"/>
        </w:rPr>
        <w:t>Response Surface Method</w:t>
      </w:r>
    </w:p>
    <w:p w14:paraId="09F2B35F" w14:textId="25F1C785" w:rsidR="00841A9E" w:rsidRPr="00C52D87" w:rsidRDefault="00841A9E" w:rsidP="00C7537A">
      <w:pPr>
        <w:pStyle w:val="BodyText"/>
      </w:pPr>
      <w:bookmarkStart w:id="3971" w:name="_Toc107505772"/>
      <w:r w:rsidRPr="00C52D87">
        <w:t>Response surface method (RSM), which is also known as polynomial regression method (PRM), has the simplest type of parameters (</w:t>
      </w:r>
      <w:r w:rsidR="00434501" w:rsidRPr="00C52D87">
        <w:t>that is</w:t>
      </w:r>
      <w:r w:rsidRPr="00C52D87">
        <w:t xml:space="preserve"> coefficients in a polynomial function). It is objectively calculated through the least square regression method </w:t>
      </w:r>
      <w:r w:rsidRPr="00C52D87">
        <w:fldChar w:fldCharType="begin"/>
      </w:r>
      <w:r w:rsidR="002D1866" w:rsidRPr="00C52D87">
        <w:instrText xml:space="preserve"> ADDIN EN.CITE &lt;EndNote&gt;&lt;Cite&gt;&lt;Author&gt;Razavi&lt;/Author&gt;&lt;Year&gt;2012&lt;/Year&gt;&lt;RecNum&gt;301&lt;/RecNum&gt;&lt;DisplayText&gt;(Razavi et al., 2012)&lt;/DisplayText&gt;&lt;record&gt;&lt;rec-number&gt;301&lt;/rec-number&gt;&lt;foreign-keys&gt;&lt;key app="EN" db-id="0e5zz9apwxxs5qexv5opwzxrvszfdstwr25p" timestamp="1653909140"&gt;301&lt;/key&gt;&lt;/foreign-keys&gt;&lt;ref-type name="Journal Article"&gt;17&lt;/ref-type&gt;&lt;contributors&gt;&lt;authors&gt;&lt;author&gt;Razavi, Saman&lt;/author&gt;&lt;author&gt;Tolson, Bryan A&lt;/author&gt;&lt;author&gt;Burn, Donald H&lt;/author&gt;&lt;/authors&gt;&lt;/contributors&gt;&lt;titles&gt;&lt;title&gt;Review of surrogate modeling in water resources&lt;/title&gt;&lt;secondary-title&gt;Water Resources Research&lt;/secondary-title&gt;&lt;/titles&gt;&lt;periodical&gt;&lt;full-title&gt;Water Resources Research&lt;/full-title&gt;&lt;/periodical&gt;&lt;pages&gt;1-32&lt;/pages&gt;&lt;volume&gt;48&lt;/volume&gt;&lt;number&gt;7&lt;/number&gt;&lt;dates&gt;&lt;year&gt;2012&lt;/year&gt;&lt;/dates&gt;&lt;isbn&gt;1944-7973&lt;/isbn&gt;&lt;urls&gt;&lt;/urls&gt;&lt;electronic-resource-num&gt;0.1029/2011WR011527&lt;/electronic-resource-num&gt;&lt;/record&gt;&lt;/Cite&gt;&lt;/EndNote&gt;</w:instrText>
      </w:r>
      <w:r w:rsidRPr="00C52D87">
        <w:fldChar w:fldCharType="separate"/>
      </w:r>
      <w:r w:rsidR="002D1866" w:rsidRPr="00C52D87">
        <w:rPr>
          <w:noProof/>
        </w:rPr>
        <w:t>(Razavi et al., 2012)</w:t>
      </w:r>
      <w:r w:rsidRPr="00C52D87">
        <w:fldChar w:fldCharType="end"/>
      </w:r>
      <w:r w:rsidRPr="00C52D87">
        <w:t xml:space="preserve">. </w:t>
      </w:r>
      <w:r w:rsidRPr="00C52D87">
        <w:rPr>
          <w:lang w:eastAsia="en-IE"/>
        </w:rPr>
        <w:t xml:space="preserve">In most of RSM problems, the limited pre-knowledge about the relationship between response variables and factors severely control the widespread use of model and its performance. Hence, how to select the order of RSM becomes worthy to investigate challenge. So, in this </w:t>
      </w:r>
      <w:r w:rsidR="006773CF" w:rsidRPr="00C52D87">
        <w:rPr>
          <w:lang w:eastAsia="en-IE"/>
        </w:rPr>
        <w:t>dissertation</w:t>
      </w:r>
      <w:r w:rsidRPr="00C52D87">
        <w:rPr>
          <w:lang w:eastAsia="en-IE"/>
        </w:rPr>
        <w:t xml:space="preserve">, the order of RSM is considered as the </w:t>
      </w:r>
      <w:r w:rsidR="00C366FF" w:rsidRPr="00C52D87">
        <w:rPr>
          <w:lang w:eastAsia="en-IE"/>
        </w:rPr>
        <w:t>optional parameter</w:t>
      </w:r>
      <w:r w:rsidRPr="00C52D87">
        <w:rPr>
          <w:lang w:eastAsia="en-IE"/>
        </w:rPr>
        <w:t>, named ‘</w:t>
      </w:r>
      <w:r w:rsidRPr="00C52D87">
        <w:rPr>
          <w:b/>
          <w:i/>
          <w:lang w:eastAsia="en-IE"/>
        </w:rPr>
        <w:t>Order</w:t>
      </w:r>
      <w:r w:rsidRPr="00C52D87">
        <w:rPr>
          <w:lang w:eastAsia="en-IE"/>
        </w:rPr>
        <w:t>’.</w:t>
      </w:r>
      <w:bookmarkEnd w:id="3971"/>
      <w:r w:rsidRPr="00C52D87">
        <w:rPr>
          <w:lang w:eastAsia="en-IE"/>
        </w:rPr>
        <w:t xml:space="preserve"> </w:t>
      </w:r>
      <w:bookmarkStart w:id="3972" w:name="_Toc107505773"/>
      <w:r w:rsidRPr="00C52D87">
        <w:t xml:space="preserve">If we presume </w:t>
      </w:r>
      <m:oMath>
        <m:r>
          <m:rPr>
            <m:sty m:val="bi"/>
          </m:rPr>
          <w:rPr>
            <w:rFonts w:ascii="Cambria Math" w:hAnsi="Cambria Math"/>
          </w:rPr>
          <m:t>x</m:t>
        </m:r>
      </m:oMath>
      <w:r w:rsidRPr="00C52D87">
        <w:t xml:space="preserve"> as an independent vector of factors, </w:t>
      </w:r>
      <m:oMath>
        <m:r>
          <m:rPr>
            <m:sty m:val="bi"/>
          </m:rPr>
          <w:rPr>
            <w:rFonts w:ascii="Cambria Math" w:hAnsi="Cambria Math"/>
          </w:rPr>
          <m:t>y</m:t>
        </m:r>
      </m:oMath>
      <w:r w:rsidRPr="00C52D87">
        <w:t xml:space="preserve"> is the vector of response, the notation follows through subsequent surrogates. The impact of </w:t>
      </w:r>
      <m:oMath>
        <m:r>
          <m:rPr>
            <m:sty m:val="bi"/>
          </m:rPr>
          <w:rPr>
            <w:rFonts w:ascii="Cambria Math" w:hAnsi="Cambria Math"/>
          </w:rPr>
          <m:t>x</m:t>
        </m:r>
      </m:oMath>
      <w:r w:rsidRPr="00C52D87">
        <w:t xml:space="preserve"> on </w:t>
      </w:r>
      <m:oMath>
        <m:r>
          <m:rPr>
            <m:sty m:val="bi"/>
          </m:rPr>
          <w:rPr>
            <w:rFonts w:ascii="Cambria Math" w:hAnsi="Cambria Math"/>
          </w:rPr>
          <m:t>y</m:t>
        </m:r>
      </m:oMath>
      <w:r w:rsidRPr="00C52D87">
        <w:t xml:space="preserve"> and their relationship can be illustrated as follows:</w:t>
      </w:r>
      <w:bookmarkEnd w:id="3972"/>
      <w:r w:rsidRPr="00C52D87">
        <w:t xml:space="preserve"> </w:t>
      </w:r>
    </w:p>
    <w:bookmarkStart w:id="3973" w:name="_Toc107505774"/>
    <w:p w14:paraId="013336AB" w14:textId="0E507327" w:rsidR="00841A9E" w:rsidRPr="00C52D87" w:rsidRDefault="00000000" w:rsidP="004F0570">
      <w:pPr>
        <w:spacing w:before="0" w:after="0" w:line="480" w:lineRule="auto"/>
        <w:ind w:firstLine="0"/>
        <w:jc w:val="center"/>
        <w:rPr>
          <w:rFonts w:asciiTheme="majorBidi" w:hAnsiTheme="majorBidi" w:cstheme="majorBidi"/>
          <w:iCs/>
          <w:color w:val="000000" w:themeColor="text1"/>
          <w:sz w:val="24"/>
          <w:szCs w:val="24"/>
          <w:lang w:val="en-IE"/>
        </w:rPr>
      </w:pPr>
      <m:oMath>
        <m:acc>
          <m:accPr>
            <m:ctrlPr>
              <w:rPr>
                <w:rFonts w:ascii="Cambria Math" w:hAnsi="Cambria Math" w:cstheme="majorBidi"/>
                <w:i/>
                <w:color w:val="000000" w:themeColor="text1"/>
                <w:sz w:val="24"/>
                <w:szCs w:val="24"/>
                <w:lang w:val="en-IE"/>
              </w:rPr>
            </m:ctrlPr>
          </m:accPr>
          <m:e>
            <m:r>
              <m:rPr>
                <m:sty m:val="bi"/>
              </m:rPr>
              <w:rPr>
                <w:rFonts w:ascii="Cambria Math" w:hAnsi="Cambria Math" w:cstheme="majorBidi"/>
                <w:color w:val="000000" w:themeColor="text1"/>
                <w:sz w:val="24"/>
                <w:szCs w:val="24"/>
                <w:lang w:val="en-IE"/>
              </w:rPr>
              <m:t>y</m:t>
            </m:r>
          </m:e>
        </m:acc>
        <m:d>
          <m:dPr>
            <m:ctrlPr>
              <w:rPr>
                <w:rFonts w:ascii="Cambria Math" w:hAnsi="Cambria Math" w:cstheme="majorBidi"/>
                <w:i/>
                <w:color w:val="000000" w:themeColor="text1"/>
                <w:sz w:val="24"/>
                <w:szCs w:val="24"/>
                <w:lang w:val="en-IE"/>
              </w:rPr>
            </m:ctrlPr>
          </m:dPr>
          <m:e>
            <m:r>
              <m:rPr>
                <m:sty m:val="bi"/>
              </m:rPr>
              <w:rPr>
                <w:rFonts w:ascii="Cambria Math" w:hAnsi="Cambria Math" w:cstheme="majorBidi"/>
                <w:color w:val="000000" w:themeColor="text1"/>
                <w:sz w:val="24"/>
                <w:szCs w:val="24"/>
                <w:lang w:val="en-IE"/>
              </w:rPr>
              <m:t>x</m:t>
            </m:r>
          </m:e>
        </m:d>
        <m:r>
          <w:rPr>
            <w:rFonts w:ascii="Cambria Math" w:hAnsi="Cambria Math" w:cstheme="majorBidi"/>
            <w:color w:val="000000" w:themeColor="text1"/>
            <w:sz w:val="24"/>
            <w:szCs w:val="24"/>
            <w:lang w:val="en-IE"/>
          </w:rPr>
          <m:t>=</m:t>
        </m:r>
        <m:sSup>
          <m:sSupPr>
            <m:ctrlPr>
              <w:rPr>
                <w:rFonts w:ascii="Cambria Math" w:hAnsi="Cambria Math" w:cstheme="majorBidi"/>
                <w:i/>
                <w:iCs/>
                <w:color w:val="000000" w:themeColor="text1"/>
                <w:sz w:val="24"/>
                <w:szCs w:val="24"/>
                <w:lang w:val="en-IE"/>
              </w:rPr>
            </m:ctrlPr>
          </m:sSupPr>
          <m:e>
            <m:r>
              <w:rPr>
                <w:rFonts w:ascii="Cambria Math" w:hAnsi="Cambria Math" w:cstheme="majorBidi"/>
                <w:color w:val="000000" w:themeColor="text1"/>
                <w:sz w:val="24"/>
                <w:szCs w:val="24"/>
                <w:lang w:val="en-IE"/>
              </w:rPr>
              <m:t xml:space="preserve"> </m:t>
            </m:r>
            <m:r>
              <m:rPr>
                <m:sty m:val="bi"/>
              </m:rPr>
              <w:rPr>
                <w:rFonts w:ascii="Cambria Math" w:hAnsi="Cambria Math" w:cstheme="majorBidi"/>
                <w:color w:val="000000" w:themeColor="text1"/>
                <w:sz w:val="24"/>
                <w:szCs w:val="24"/>
                <w:lang w:val="en-IE"/>
              </w:rPr>
              <m:t>w</m:t>
            </m:r>
          </m:e>
          <m:sup>
            <m:r>
              <w:rPr>
                <w:rFonts w:ascii="Cambria Math" w:hAnsi="Cambria Math" w:cstheme="majorBidi"/>
                <w:color w:val="000000" w:themeColor="text1"/>
                <w:sz w:val="24"/>
                <w:szCs w:val="24"/>
                <w:lang w:val="en-IE"/>
              </w:rPr>
              <m:t>T</m:t>
            </m:r>
          </m:sup>
        </m:sSup>
        <m:r>
          <m:rPr>
            <m:sty m:val="bi"/>
          </m:rPr>
          <w:rPr>
            <w:rFonts w:ascii="Cambria Math" w:hAnsi="Cambria Math" w:cstheme="majorBidi"/>
            <w:color w:val="000000" w:themeColor="text1"/>
            <w:sz w:val="24"/>
            <w:szCs w:val="24"/>
            <w:lang w:val="en-IE"/>
          </w:rPr>
          <m:t>V(x</m:t>
        </m:r>
        <m:d>
          <m:dPr>
            <m:begChr m:val="|"/>
            <m:endChr m:val=""/>
            <m:ctrlPr>
              <w:rPr>
                <w:rFonts w:ascii="Cambria Math" w:hAnsi="Cambria Math" w:cstheme="majorBidi"/>
                <w:b/>
                <w:i/>
                <w:iCs/>
                <w:color w:val="000000" w:themeColor="text1"/>
                <w:sz w:val="24"/>
                <w:szCs w:val="24"/>
                <w:lang w:val="en-IE"/>
              </w:rPr>
            </m:ctrlPr>
          </m:dPr>
          <m:e>
            <m:r>
              <w:rPr>
                <w:rFonts w:ascii="Cambria Math" w:hAnsi="Cambria Math" w:cstheme="majorBidi"/>
                <w:color w:val="000000" w:themeColor="text1"/>
                <w:sz w:val="24"/>
                <w:szCs w:val="24"/>
                <w:lang w:val="en-IE"/>
              </w:rPr>
              <m:t>Order</m:t>
            </m:r>
          </m:e>
        </m:d>
        <m:r>
          <m:rPr>
            <m:sty m:val="bi"/>
          </m:rPr>
          <w:rPr>
            <w:rFonts w:ascii="Cambria Math" w:hAnsi="Cambria Math" w:cstheme="majorBidi"/>
            <w:color w:val="000000" w:themeColor="text1"/>
            <w:sz w:val="24"/>
            <w:szCs w:val="24"/>
            <w:lang w:val="en-IE"/>
          </w:rPr>
          <m:t>)</m:t>
        </m:r>
      </m:oMath>
      <w:r w:rsidR="00841A9E" w:rsidRPr="00C52D87">
        <w:rPr>
          <w:rFonts w:asciiTheme="majorBidi" w:hAnsiTheme="majorBidi" w:cstheme="majorBidi"/>
          <w:b/>
          <w:color w:val="000000" w:themeColor="text1"/>
          <w:sz w:val="24"/>
          <w:szCs w:val="24"/>
          <w:lang w:val="en-IE"/>
        </w:rPr>
        <w:tab/>
      </w:r>
      <w:r w:rsidR="00841A9E" w:rsidRPr="00C52D87">
        <w:rPr>
          <w:rFonts w:asciiTheme="majorBidi" w:hAnsiTheme="majorBidi" w:cstheme="majorBidi"/>
          <w:i/>
          <w:color w:val="000000" w:themeColor="text1"/>
          <w:sz w:val="24"/>
          <w:szCs w:val="24"/>
        </w:rPr>
        <w:t>(A.1)</w:t>
      </w:r>
      <w:bookmarkEnd w:id="3973"/>
    </w:p>
    <w:p w14:paraId="325E4D4A" w14:textId="0400A1F1" w:rsidR="00841A9E" w:rsidRPr="00C52D87" w:rsidRDefault="00841A9E" w:rsidP="00C7537A">
      <w:pPr>
        <w:pStyle w:val="BodyText"/>
      </w:pPr>
      <w:bookmarkStart w:id="3974" w:name="_Toc107505775"/>
      <w:r w:rsidRPr="00C52D87">
        <w:t xml:space="preserve">where </w:t>
      </w:r>
      <m:oMath>
        <m:r>
          <m:rPr>
            <m:sty m:val="bi"/>
          </m:rPr>
          <w:rPr>
            <w:rFonts w:ascii="Cambria Math" w:hAnsi="Cambria Math"/>
          </w:rPr>
          <m:t>w</m:t>
        </m:r>
      </m:oMath>
      <w:r w:rsidRPr="00C52D87">
        <w:t xml:space="preserve"> is the coefficient vector of the polynomial function. </w:t>
      </w:r>
      <w:r w:rsidRPr="00C52D87">
        <w:rPr>
          <w:lang w:eastAsia="en-IE"/>
        </w:rPr>
        <w:t>‘</w:t>
      </w:r>
      <w:r w:rsidRPr="00C52D87">
        <w:rPr>
          <w:b/>
          <w:i/>
          <w:lang w:eastAsia="en-IE"/>
        </w:rPr>
        <w:t>Order</w:t>
      </w:r>
      <w:r w:rsidRPr="00C52D87">
        <w:rPr>
          <w:lang w:eastAsia="en-IE"/>
        </w:rPr>
        <w:t xml:space="preserve">’ represents the max number of interacting </w:t>
      </w:r>
      <w:r w:rsidR="006C6B72" w:rsidRPr="00C52D87">
        <w:rPr>
          <w:lang w:eastAsia="en-IE"/>
        </w:rPr>
        <w:t>factors</w:t>
      </w:r>
      <w:r w:rsidRPr="00C52D87">
        <w:rPr>
          <w:lang w:eastAsia="en-IE"/>
        </w:rPr>
        <w:t>,</w:t>
      </w:r>
      <w:r w:rsidRPr="00C52D87">
        <w:t xml:space="preserve"> </w:t>
      </w:r>
      <m:oMath>
        <m:r>
          <m:rPr>
            <m:sty m:val="bi"/>
          </m:rPr>
          <w:rPr>
            <w:rFonts w:ascii="Cambria Math" w:hAnsi="Cambria Math"/>
          </w:rPr>
          <m:t>V(x</m:t>
        </m:r>
        <m:d>
          <m:dPr>
            <m:begChr m:val="|"/>
            <m:endChr m:val=""/>
            <m:ctrlPr>
              <w:rPr>
                <w:rFonts w:ascii="Cambria Math" w:hAnsi="Cambria Math"/>
                <w:b/>
                <w:i/>
              </w:rPr>
            </m:ctrlPr>
          </m:dPr>
          <m:e>
            <m:r>
              <w:rPr>
                <w:rFonts w:ascii="Cambria Math" w:hAnsi="Cambria Math"/>
              </w:rPr>
              <m:t>Order</m:t>
            </m:r>
          </m:e>
        </m:d>
        <m:r>
          <m:rPr>
            <m:sty m:val="bi"/>
          </m:rPr>
          <w:rPr>
            <w:rFonts w:ascii="Cambria Math" w:hAnsi="Cambria Math"/>
          </w:rPr>
          <m:t>)</m:t>
        </m:r>
      </m:oMath>
      <w:r w:rsidRPr="00C52D87">
        <w:t xml:space="preserve"> denotes a vector of interacting factors corresponding to different orders. For example, when order=1, </w:t>
      </w:r>
      <m:oMath>
        <m:r>
          <m:rPr>
            <m:sty m:val="bi"/>
          </m:rPr>
          <w:rPr>
            <w:rFonts w:ascii="Cambria Math" w:hAnsi="Cambria Math"/>
          </w:rPr>
          <m:t>V</m:t>
        </m:r>
        <m:d>
          <m:dPr>
            <m:ctrlPr>
              <w:rPr>
                <w:rFonts w:ascii="Cambria Math" w:hAnsi="Cambria Math"/>
                <w:b/>
                <w:i/>
              </w:rPr>
            </m:ctrlPr>
          </m:dPr>
          <m:e>
            <m:r>
              <m:rPr>
                <m:sty m:val="bi"/>
              </m:rPr>
              <w:rPr>
                <w:rFonts w:ascii="Cambria Math" w:hAnsi="Cambria Math"/>
              </w:rPr>
              <m:t>x</m:t>
            </m:r>
            <m:d>
              <m:dPr>
                <m:begChr m:val="|"/>
                <m:endChr m:val=""/>
                <m:ctrlPr>
                  <w:rPr>
                    <w:rFonts w:ascii="Cambria Math" w:hAnsi="Cambria Math"/>
                    <w:b/>
                    <w:i/>
                  </w:rPr>
                </m:ctrlPr>
              </m:dPr>
              <m:e>
                <m:r>
                  <w:rPr>
                    <w:rFonts w:ascii="Cambria Math" w:hAnsi="Cambria Math"/>
                  </w:rPr>
                  <m:t>Order=1</m:t>
                </m:r>
              </m:e>
            </m:d>
          </m:e>
        </m:d>
        <m:r>
          <m:rPr>
            <m:sty m:val="bi"/>
          </m:rPr>
          <w:rPr>
            <w:rFonts w:ascii="Cambria Math" w:hAnsi="Cambria Math"/>
          </w:rPr>
          <m:t>=</m:t>
        </m:r>
        <m:sSup>
          <m:sSupPr>
            <m:ctrlPr>
              <w:rPr>
                <w:rFonts w:ascii="Cambria Math" w:hAnsi="Cambria Math"/>
                <w:b/>
                <w:i/>
              </w:rPr>
            </m:ctrlPr>
          </m:sSupPr>
          <m:e>
            <m:d>
              <m:dPr>
                <m:begChr m:val="["/>
                <m:endChr m:val="]"/>
                <m:ctrlPr>
                  <w:rPr>
                    <w:rFonts w:ascii="Cambria Math" w:hAnsi="Cambria Math"/>
                    <w:b/>
                    <w:i/>
                  </w:rPr>
                </m:ctrlPr>
              </m:dPr>
              <m:e>
                <m:r>
                  <w:rPr>
                    <w:rFonts w:ascii="Cambria Math" w:hAnsi="Cambria Math"/>
                  </w:rPr>
                  <m:t>1,</m:t>
                </m:r>
                <m:sSub>
                  <m:sSubPr>
                    <m:ctrlPr>
                      <w:rPr>
                        <w:rFonts w:ascii="Cambria Math" w:hAnsi="Cambria Math"/>
                        <w:i/>
                      </w:rPr>
                    </m:ctrlPr>
                  </m:sSubPr>
                  <m:e>
                    <m:r>
                      <w:rPr>
                        <w:rFonts w:ascii="Cambria Math" w:hAnsi="Cambria Math"/>
                      </w:rPr>
                      <m:t>x</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d</m:t>
                    </m:r>
                  </m:sub>
                </m:sSub>
              </m:e>
            </m:d>
          </m:e>
          <m:sup>
            <m:r>
              <m:rPr>
                <m:sty m:val="bi"/>
              </m:rPr>
              <w:rPr>
                <w:rFonts w:ascii="Cambria Math" w:hAnsi="Cambria Math"/>
              </w:rPr>
              <m:t>T</m:t>
            </m:r>
          </m:sup>
        </m:sSup>
      </m:oMath>
      <w:r w:rsidRPr="00C52D87">
        <w:rPr>
          <w:b/>
        </w:rPr>
        <w:t xml:space="preserve">. </w:t>
      </w:r>
      <w:r w:rsidRPr="00C52D87">
        <w:rPr>
          <w:i/>
        </w:rPr>
        <w:t>d</w:t>
      </w:r>
      <w:r w:rsidRPr="00C52D87">
        <w:t xml:space="preserve"> is the number of input factors; when order =2,</w:t>
      </w:r>
      <w:bookmarkEnd w:id="3974"/>
      <w:r w:rsidRPr="00C52D87">
        <w:t xml:space="preserve"> </w:t>
      </w:r>
    </w:p>
    <w:p w14:paraId="1F37361E" w14:textId="7111906E" w:rsidR="00841A9E" w:rsidRPr="00C52D87" w:rsidRDefault="00841A9E" w:rsidP="005F3D42">
      <w:pPr>
        <w:spacing w:before="0" w:after="0" w:line="480" w:lineRule="auto"/>
        <w:ind w:firstLine="0"/>
        <w:rPr>
          <w:rFonts w:asciiTheme="majorBidi" w:hAnsiTheme="majorBidi" w:cstheme="majorBidi"/>
          <w:color w:val="000000" w:themeColor="text1"/>
          <w:sz w:val="24"/>
          <w:szCs w:val="24"/>
          <w:lang w:val="en-IE"/>
        </w:rPr>
      </w:pPr>
      <w:bookmarkStart w:id="3975" w:name="_Toc107505776"/>
      <m:oMath>
        <m:r>
          <m:rPr>
            <m:sty m:val="bi"/>
          </m:rPr>
          <w:rPr>
            <w:rFonts w:ascii="Cambria Math" w:hAnsi="Cambria Math" w:cstheme="majorBidi"/>
            <w:color w:val="000000" w:themeColor="text1"/>
            <w:sz w:val="24"/>
            <w:szCs w:val="24"/>
            <w:lang w:val="en-IE"/>
          </w:rPr>
          <m:t>V</m:t>
        </m:r>
        <m:d>
          <m:dPr>
            <m:ctrlPr>
              <w:rPr>
                <w:rFonts w:ascii="Cambria Math" w:hAnsi="Cambria Math" w:cstheme="majorBidi"/>
                <w:b/>
                <w:i/>
                <w:iCs/>
                <w:color w:val="000000" w:themeColor="text1"/>
                <w:sz w:val="24"/>
                <w:szCs w:val="24"/>
                <w:lang w:val="en-IE"/>
              </w:rPr>
            </m:ctrlPr>
          </m:dPr>
          <m:e>
            <m:r>
              <m:rPr>
                <m:sty m:val="bi"/>
              </m:rPr>
              <w:rPr>
                <w:rFonts w:ascii="Cambria Math" w:hAnsi="Cambria Math" w:cstheme="majorBidi"/>
                <w:color w:val="000000" w:themeColor="text1"/>
                <w:sz w:val="24"/>
                <w:szCs w:val="24"/>
                <w:lang w:val="en-IE"/>
              </w:rPr>
              <m:t>x</m:t>
            </m:r>
            <m:d>
              <m:dPr>
                <m:begChr m:val="|"/>
                <m:endChr m:val=""/>
                <m:ctrlPr>
                  <w:rPr>
                    <w:rFonts w:ascii="Cambria Math" w:hAnsi="Cambria Math" w:cstheme="majorBidi"/>
                    <w:b/>
                    <w:i/>
                    <w:iCs/>
                    <w:color w:val="000000" w:themeColor="text1"/>
                    <w:sz w:val="24"/>
                    <w:szCs w:val="24"/>
                    <w:lang w:val="en-IE"/>
                  </w:rPr>
                </m:ctrlPr>
              </m:dPr>
              <m:e>
                <m:r>
                  <w:rPr>
                    <w:rFonts w:ascii="Cambria Math" w:hAnsi="Cambria Math" w:cstheme="majorBidi"/>
                    <w:color w:val="000000" w:themeColor="text1"/>
                    <w:sz w:val="24"/>
                    <w:szCs w:val="24"/>
                    <w:lang w:val="en-IE"/>
                  </w:rPr>
                  <m:t>Order=2</m:t>
                </m:r>
              </m:e>
            </m:d>
          </m:e>
        </m:d>
        <m:r>
          <m:rPr>
            <m:sty m:val="bi"/>
          </m:rPr>
          <w:rPr>
            <w:rFonts w:ascii="Cambria Math" w:hAnsi="Cambria Math" w:cstheme="majorBidi"/>
            <w:color w:val="000000" w:themeColor="text1"/>
            <w:sz w:val="24"/>
            <w:szCs w:val="24"/>
            <w:lang w:val="en-IE"/>
          </w:rPr>
          <m:t>=</m:t>
        </m:r>
        <m:sSup>
          <m:sSupPr>
            <m:ctrlPr>
              <w:rPr>
                <w:rFonts w:ascii="Cambria Math" w:hAnsi="Cambria Math" w:cstheme="majorBidi"/>
                <w:b/>
                <w:i/>
                <w:iCs/>
                <w:color w:val="000000" w:themeColor="text1"/>
                <w:sz w:val="24"/>
                <w:szCs w:val="24"/>
                <w:lang w:val="en-IE"/>
              </w:rPr>
            </m:ctrlPr>
          </m:sSupPr>
          <m:e>
            <m:d>
              <m:dPr>
                <m:begChr m:val="["/>
                <m:endChr m:val="]"/>
                <m:ctrlPr>
                  <w:rPr>
                    <w:rFonts w:ascii="Cambria Math" w:hAnsi="Cambria Math" w:cstheme="majorBidi"/>
                    <w:b/>
                    <w:i/>
                    <w:iCs/>
                    <w:color w:val="000000" w:themeColor="text1"/>
                    <w:sz w:val="24"/>
                    <w:szCs w:val="24"/>
                    <w:lang w:val="en-IE"/>
                  </w:rPr>
                </m:ctrlPr>
              </m:dPr>
              <m:e>
                <m:r>
                  <w:rPr>
                    <w:rFonts w:ascii="Cambria Math" w:hAnsi="Cambria Math" w:cstheme="majorBidi"/>
                    <w:color w:val="000000" w:themeColor="text1"/>
                    <w:sz w:val="24"/>
                    <w:szCs w:val="24"/>
                    <w:lang w:val="en-IE"/>
                  </w:rPr>
                  <m:t>1,</m:t>
                </m:r>
                <m:sSub>
                  <m:sSubPr>
                    <m:ctrlPr>
                      <w:rPr>
                        <w:rFonts w:ascii="Cambria Math" w:hAnsi="Cambria Math" w:cstheme="majorBidi"/>
                        <w:i/>
                        <w:iCs/>
                        <w:color w:val="000000" w:themeColor="text1"/>
                        <w:sz w:val="24"/>
                        <w:szCs w:val="24"/>
                        <w:lang w:val="en-IE"/>
                      </w:rPr>
                    </m:ctrlPr>
                  </m:sSubPr>
                  <m:e>
                    <m:r>
                      <w:rPr>
                        <w:rFonts w:ascii="Cambria Math" w:hAnsi="Cambria Math" w:cstheme="majorBidi"/>
                        <w:color w:val="000000" w:themeColor="text1"/>
                        <w:sz w:val="24"/>
                        <w:szCs w:val="24"/>
                        <w:lang w:val="en-IE"/>
                      </w:rPr>
                      <m:t>x</m:t>
                    </m:r>
                  </m:e>
                  <m:sub>
                    <m:r>
                      <w:rPr>
                        <w:rFonts w:ascii="Cambria Math" w:hAnsi="Cambria Math" w:cstheme="majorBidi"/>
                        <w:color w:val="000000" w:themeColor="text1"/>
                        <w:sz w:val="24"/>
                        <w:szCs w:val="24"/>
                        <w:lang w:val="en-IE"/>
                      </w:rPr>
                      <m:t>1</m:t>
                    </m:r>
                  </m:sub>
                </m:sSub>
                <m:r>
                  <w:rPr>
                    <w:rFonts w:ascii="Cambria Math" w:hAnsi="Cambria Math" w:cstheme="majorBidi"/>
                    <w:color w:val="000000" w:themeColor="text1"/>
                    <w:sz w:val="24"/>
                    <w:szCs w:val="24"/>
                    <w:lang w:val="en-IE"/>
                  </w:rPr>
                  <m:t>,</m:t>
                </m:r>
                <m:sSub>
                  <m:sSubPr>
                    <m:ctrlPr>
                      <w:rPr>
                        <w:rFonts w:ascii="Cambria Math" w:hAnsi="Cambria Math" w:cstheme="majorBidi"/>
                        <w:i/>
                        <w:iCs/>
                        <w:color w:val="000000" w:themeColor="text1"/>
                        <w:sz w:val="24"/>
                        <w:szCs w:val="24"/>
                        <w:lang w:val="en-IE"/>
                      </w:rPr>
                    </m:ctrlPr>
                  </m:sSubPr>
                  <m:e>
                    <m:r>
                      <w:rPr>
                        <w:rFonts w:ascii="Cambria Math" w:hAnsi="Cambria Math" w:cstheme="majorBidi"/>
                        <w:color w:val="000000" w:themeColor="text1"/>
                        <w:sz w:val="24"/>
                        <w:szCs w:val="24"/>
                        <w:lang w:val="en-IE"/>
                      </w:rPr>
                      <m:t>x</m:t>
                    </m:r>
                  </m:e>
                  <m:sub>
                    <m:r>
                      <w:rPr>
                        <w:rFonts w:ascii="Cambria Math" w:hAnsi="Cambria Math" w:cstheme="majorBidi"/>
                        <w:color w:val="000000" w:themeColor="text1"/>
                        <w:sz w:val="24"/>
                        <w:szCs w:val="24"/>
                        <w:lang w:val="en-IE"/>
                      </w:rPr>
                      <m:t>2</m:t>
                    </m:r>
                  </m:sub>
                </m:sSub>
                <m:r>
                  <w:rPr>
                    <w:rFonts w:ascii="Cambria Math" w:hAnsi="Cambria Math" w:cstheme="majorBidi"/>
                    <w:color w:val="000000" w:themeColor="text1"/>
                    <w:sz w:val="24"/>
                    <w:szCs w:val="24"/>
                    <w:lang w:val="en-IE"/>
                  </w:rPr>
                  <m:t>…,</m:t>
                </m:r>
                <m:sSub>
                  <m:sSubPr>
                    <m:ctrlPr>
                      <w:rPr>
                        <w:rFonts w:ascii="Cambria Math" w:hAnsi="Cambria Math" w:cstheme="majorBidi"/>
                        <w:i/>
                        <w:iCs/>
                        <w:color w:val="000000" w:themeColor="text1"/>
                        <w:sz w:val="24"/>
                        <w:szCs w:val="24"/>
                        <w:lang w:val="en-IE"/>
                      </w:rPr>
                    </m:ctrlPr>
                  </m:sSubPr>
                  <m:e>
                    <m:r>
                      <w:rPr>
                        <w:rFonts w:ascii="Cambria Math" w:hAnsi="Cambria Math" w:cstheme="majorBidi"/>
                        <w:color w:val="000000" w:themeColor="text1"/>
                        <w:sz w:val="24"/>
                        <w:szCs w:val="24"/>
                        <w:lang w:val="en-IE"/>
                      </w:rPr>
                      <m:t>x</m:t>
                    </m:r>
                  </m:e>
                  <m:sub>
                    <m:r>
                      <w:rPr>
                        <w:rFonts w:ascii="Cambria Math" w:hAnsi="Cambria Math" w:cstheme="majorBidi"/>
                        <w:color w:val="000000" w:themeColor="text1"/>
                        <w:sz w:val="24"/>
                        <w:szCs w:val="24"/>
                        <w:lang w:val="en-IE"/>
                      </w:rPr>
                      <m:t>d</m:t>
                    </m:r>
                  </m:sub>
                </m:sSub>
                <m:r>
                  <w:rPr>
                    <w:rFonts w:ascii="Cambria Math" w:hAnsi="Cambria Math" w:cstheme="majorBidi"/>
                    <w:color w:val="000000" w:themeColor="text1"/>
                    <w:sz w:val="24"/>
                    <w:szCs w:val="24"/>
                    <w:lang w:val="en-IE"/>
                  </w:rPr>
                  <m:t>,</m:t>
                </m:r>
                <m:sSub>
                  <m:sSubPr>
                    <m:ctrlPr>
                      <w:rPr>
                        <w:rFonts w:ascii="Cambria Math" w:hAnsi="Cambria Math" w:cstheme="majorBidi"/>
                        <w:i/>
                        <w:iCs/>
                        <w:color w:val="000000" w:themeColor="text1"/>
                        <w:sz w:val="24"/>
                        <w:szCs w:val="24"/>
                        <w:lang w:val="en-IE"/>
                      </w:rPr>
                    </m:ctrlPr>
                  </m:sSubPr>
                  <m:e>
                    <m:r>
                      <w:rPr>
                        <w:rFonts w:ascii="Cambria Math" w:hAnsi="Cambria Math" w:cstheme="majorBidi"/>
                        <w:color w:val="000000" w:themeColor="text1"/>
                        <w:sz w:val="24"/>
                        <w:szCs w:val="24"/>
                        <w:lang w:val="en-IE"/>
                      </w:rPr>
                      <m:t>x</m:t>
                    </m:r>
                  </m:e>
                  <m:sub>
                    <m:r>
                      <w:rPr>
                        <w:rFonts w:ascii="Cambria Math" w:hAnsi="Cambria Math" w:cstheme="majorBidi"/>
                        <w:color w:val="000000" w:themeColor="text1"/>
                        <w:sz w:val="24"/>
                        <w:szCs w:val="24"/>
                        <w:lang w:val="en-IE"/>
                      </w:rPr>
                      <m:t>1</m:t>
                    </m:r>
                  </m:sub>
                </m:sSub>
                <m:sSub>
                  <m:sSubPr>
                    <m:ctrlPr>
                      <w:rPr>
                        <w:rFonts w:ascii="Cambria Math" w:hAnsi="Cambria Math" w:cstheme="majorBidi"/>
                        <w:i/>
                        <w:iCs/>
                        <w:color w:val="000000" w:themeColor="text1"/>
                        <w:sz w:val="24"/>
                        <w:szCs w:val="24"/>
                        <w:lang w:val="en-IE"/>
                      </w:rPr>
                    </m:ctrlPr>
                  </m:sSubPr>
                  <m:e>
                    <m:r>
                      <w:rPr>
                        <w:rFonts w:ascii="Cambria Math" w:hAnsi="Cambria Math" w:cstheme="majorBidi"/>
                        <w:color w:val="000000" w:themeColor="text1"/>
                        <w:sz w:val="24"/>
                        <w:szCs w:val="24"/>
                        <w:lang w:val="en-IE"/>
                      </w:rPr>
                      <m:t>x</m:t>
                    </m:r>
                  </m:e>
                  <m:sub>
                    <m:r>
                      <w:rPr>
                        <w:rFonts w:ascii="Cambria Math" w:hAnsi="Cambria Math" w:cstheme="majorBidi"/>
                        <w:color w:val="000000" w:themeColor="text1"/>
                        <w:sz w:val="24"/>
                        <w:szCs w:val="24"/>
                        <w:lang w:val="en-IE"/>
                      </w:rPr>
                      <m:t>1</m:t>
                    </m:r>
                  </m:sub>
                </m:sSub>
                <m:r>
                  <w:rPr>
                    <w:rFonts w:ascii="Cambria Math" w:hAnsi="Cambria Math" w:cstheme="majorBidi"/>
                    <w:color w:val="000000" w:themeColor="text1"/>
                    <w:sz w:val="24"/>
                    <w:szCs w:val="24"/>
                    <w:lang w:val="en-IE"/>
                  </w:rPr>
                  <m:t>,</m:t>
                </m:r>
                <m:sSub>
                  <m:sSubPr>
                    <m:ctrlPr>
                      <w:rPr>
                        <w:rFonts w:ascii="Cambria Math" w:hAnsi="Cambria Math" w:cstheme="majorBidi"/>
                        <w:i/>
                        <w:iCs/>
                        <w:color w:val="000000" w:themeColor="text1"/>
                        <w:sz w:val="24"/>
                        <w:szCs w:val="24"/>
                        <w:lang w:val="en-IE"/>
                      </w:rPr>
                    </m:ctrlPr>
                  </m:sSubPr>
                  <m:e>
                    <m:r>
                      <w:rPr>
                        <w:rFonts w:ascii="Cambria Math" w:hAnsi="Cambria Math" w:cstheme="majorBidi"/>
                        <w:color w:val="000000" w:themeColor="text1"/>
                        <w:sz w:val="24"/>
                        <w:szCs w:val="24"/>
                        <w:lang w:val="en-IE"/>
                      </w:rPr>
                      <m:t>x</m:t>
                    </m:r>
                  </m:e>
                  <m:sub>
                    <m:r>
                      <w:rPr>
                        <w:rFonts w:ascii="Cambria Math" w:hAnsi="Cambria Math" w:cstheme="majorBidi"/>
                        <w:color w:val="000000" w:themeColor="text1"/>
                        <w:sz w:val="24"/>
                        <w:szCs w:val="24"/>
                        <w:lang w:val="en-IE"/>
                      </w:rPr>
                      <m:t>1</m:t>
                    </m:r>
                  </m:sub>
                </m:sSub>
                <m:sSub>
                  <m:sSubPr>
                    <m:ctrlPr>
                      <w:rPr>
                        <w:rFonts w:ascii="Cambria Math" w:hAnsi="Cambria Math" w:cstheme="majorBidi"/>
                        <w:i/>
                        <w:iCs/>
                        <w:color w:val="000000" w:themeColor="text1"/>
                        <w:sz w:val="24"/>
                        <w:szCs w:val="24"/>
                        <w:lang w:val="en-IE"/>
                      </w:rPr>
                    </m:ctrlPr>
                  </m:sSubPr>
                  <m:e>
                    <m:r>
                      <w:rPr>
                        <w:rFonts w:ascii="Cambria Math" w:hAnsi="Cambria Math" w:cstheme="majorBidi"/>
                        <w:color w:val="000000" w:themeColor="text1"/>
                        <w:sz w:val="24"/>
                        <w:szCs w:val="24"/>
                        <w:lang w:val="en-IE"/>
                      </w:rPr>
                      <m:t>x</m:t>
                    </m:r>
                  </m:e>
                  <m:sub>
                    <m:r>
                      <w:rPr>
                        <w:rFonts w:ascii="Cambria Math" w:hAnsi="Cambria Math" w:cstheme="majorBidi"/>
                        <w:color w:val="000000" w:themeColor="text1"/>
                        <w:sz w:val="24"/>
                        <w:szCs w:val="24"/>
                        <w:lang w:val="en-IE"/>
                      </w:rPr>
                      <m:t>2</m:t>
                    </m:r>
                  </m:sub>
                </m:sSub>
                <m:r>
                  <w:rPr>
                    <w:rFonts w:ascii="Cambria Math" w:hAnsi="Cambria Math" w:cstheme="majorBidi"/>
                    <w:color w:val="000000" w:themeColor="text1"/>
                    <w:sz w:val="24"/>
                    <w:szCs w:val="24"/>
                    <w:lang w:val="en-IE"/>
                  </w:rPr>
                  <m:t>,…,</m:t>
                </m:r>
                <m:sSub>
                  <m:sSubPr>
                    <m:ctrlPr>
                      <w:rPr>
                        <w:rFonts w:ascii="Cambria Math" w:hAnsi="Cambria Math" w:cstheme="majorBidi"/>
                        <w:i/>
                        <w:iCs/>
                        <w:color w:val="000000" w:themeColor="text1"/>
                        <w:sz w:val="24"/>
                        <w:szCs w:val="24"/>
                        <w:lang w:val="en-IE"/>
                      </w:rPr>
                    </m:ctrlPr>
                  </m:sSubPr>
                  <m:e>
                    <m:r>
                      <w:rPr>
                        <w:rFonts w:ascii="Cambria Math" w:hAnsi="Cambria Math" w:cstheme="majorBidi"/>
                        <w:color w:val="000000" w:themeColor="text1"/>
                        <w:sz w:val="24"/>
                        <w:szCs w:val="24"/>
                        <w:lang w:val="en-IE"/>
                      </w:rPr>
                      <m:t>x</m:t>
                    </m:r>
                  </m:e>
                  <m:sub>
                    <m:r>
                      <w:rPr>
                        <w:rFonts w:ascii="Cambria Math" w:hAnsi="Cambria Math" w:cstheme="majorBidi"/>
                        <w:color w:val="000000" w:themeColor="text1"/>
                        <w:sz w:val="24"/>
                        <w:szCs w:val="24"/>
                        <w:lang w:val="en-IE"/>
                      </w:rPr>
                      <m:t>1</m:t>
                    </m:r>
                  </m:sub>
                </m:sSub>
                <m:sSub>
                  <m:sSubPr>
                    <m:ctrlPr>
                      <w:rPr>
                        <w:rFonts w:ascii="Cambria Math" w:hAnsi="Cambria Math" w:cstheme="majorBidi"/>
                        <w:i/>
                        <w:iCs/>
                        <w:color w:val="000000" w:themeColor="text1"/>
                        <w:sz w:val="24"/>
                        <w:szCs w:val="24"/>
                        <w:lang w:val="en-IE"/>
                      </w:rPr>
                    </m:ctrlPr>
                  </m:sSubPr>
                  <m:e>
                    <m:r>
                      <w:rPr>
                        <w:rFonts w:ascii="Cambria Math" w:hAnsi="Cambria Math" w:cstheme="majorBidi"/>
                        <w:color w:val="000000" w:themeColor="text1"/>
                        <w:sz w:val="24"/>
                        <w:szCs w:val="24"/>
                        <w:lang w:val="en-IE"/>
                      </w:rPr>
                      <m:t>x</m:t>
                    </m:r>
                  </m:e>
                  <m:sub>
                    <m:r>
                      <w:rPr>
                        <w:rFonts w:ascii="Cambria Math" w:hAnsi="Cambria Math" w:cstheme="majorBidi"/>
                        <w:color w:val="000000" w:themeColor="text1"/>
                        <w:sz w:val="24"/>
                        <w:szCs w:val="24"/>
                        <w:lang w:val="en-IE"/>
                      </w:rPr>
                      <m:t>d</m:t>
                    </m:r>
                  </m:sub>
                </m:sSub>
                <m:r>
                  <w:rPr>
                    <w:rFonts w:ascii="Cambria Math" w:hAnsi="Cambria Math" w:cstheme="majorBidi"/>
                    <w:color w:val="000000" w:themeColor="text1"/>
                    <w:sz w:val="24"/>
                    <w:szCs w:val="24"/>
                    <w:lang w:val="en-IE"/>
                  </w:rPr>
                  <m:t>,</m:t>
                </m:r>
                <m:sSub>
                  <m:sSubPr>
                    <m:ctrlPr>
                      <w:rPr>
                        <w:rFonts w:ascii="Cambria Math" w:hAnsi="Cambria Math" w:cstheme="majorBidi"/>
                        <w:i/>
                        <w:iCs/>
                        <w:color w:val="000000" w:themeColor="text1"/>
                        <w:sz w:val="24"/>
                        <w:szCs w:val="24"/>
                        <w:lang w:val="en-IE"/>
                      </w:rPr>
                    </m:ctrlPr>
                  </m:sSubPr>
                  <m:e>
                    <m:r>
                      <w:rPr>
                        <w:rFonts w:ascii="Cambria Math" w:hAnsi="Cambria Math" w:cstheme="majorBidi"/>
                        <w:color w:val="000000" w:themeColor="text1"/>
                        <w:sz w:val="24"/>
                        <w:szCs w:val="24"/>
                        <w:lang w:val="en-IE"/>
                      </w:rPr>
                      <m:t>x</m:t>
                    </m:r>
                  </m:e>
                  <m:sub>
                    <m:r>
                      <w:rPr>
                        <w:rFonts w:ascii="Cambria Math" w:hAnsi="Cambria Math" w:cstheme="majorBidi"/>
                        <w:color w:val="000000" w:themeColor="text1"/>
                        <w:sz w:val="24"/>
                        <w:szCs w:val="24"/>
                        <w:lang w:val="en-IE"/>
                      </w:rPr>
                      <m:t>2</m:t>
                    </m:r>
                  </m:sub>
                </m:sSub>
                <m:sSub>
                  <m:sSubPr>
                    <m:ctrlPr>
                      <w:rPr>
                        <w:rFonts w:ascii="Cambria Math" w:hAnsi="Cambria Math" w:cstheme="majorBidi"/>
                        <w:i/>
                        <w:iCs/>
                        <w:color w:val="000000" w:themeColor="text1"/>
                        <w:sz w:val="24"/>
                        <w:szCs w:val="24"/>
                        <w:lang w:val="en-IE"/>
                      </w:rPr>
                    </m:ctrlPr>
                  </m:sSubPr>
                  <m:e>
                    <m:r>
                      <w:rPr>
                        <w:rFonts w:ascii="Cambria Math" w:hAnsi="Cambria Math" w:cstheme="majorBidi"/>
                        <w:color w:val="000000" w:themeColor="text1"/>
                        <w:sz w:val="24"/>
                        <w:szCs w:val="24"/>
                        <w:lang w:val="en-IE"/>
                      </w:rPr>
                      <m:t>x</m:t>
                    </m:r>
                  </m:e>
                  <m:sub>
                    <m:r>
                      <w:rPr>
                        <w:rFonts w:ascii="Cambria Math" w:hAnsi="Cambria Math" w:cstheme="majorBidi"/>
                        <w:color w:val="000000" w:themeColor="text1"/>
                        <w:sz w:val="24"/>
                        <w:szCs w:val="24"/>
                        <w:lang w:val="en-IE"/>
                      </w:rPr>
                      <m:t>2</m:t>
                    </m:r>
                  </m:sub>
                </m:sSub>
                <m:r>
                  <w:rPr>
                    <w:rFonts w:ascii="Cambria Math" w:hAnsi="Cambria Math" w:cstheme="majorBidi"/>
                    <w:color w:val="000000" w:themeColor="text1"/>
                    <w:sz w:val="24"/>
                    <w:szCs w:val="24"/>
                    <w:lang w:val="en-IE"/>
                  </w:rPr>
                  <m:t>…,</m:t>
                </m:r>
                <m:sSub>
                  <m:sSubPr>
                    <m:ctrlPr>
                      <w:rPr>
                        <w:rFonts w:ascii="Cambria Math" w:hAnsi="Cambria Math" w:cstheme="majorBidi"/>
                        <w:i/>
                        <w:iCs/>
                        <w:color w:val="000000" w:themeColor="text1"/>
                        <w:sz w:val="24"/>
                        <w:szCs w:val="24"/>
                        <w:lang w:val="en-IE"/>
                      </w:rPr>
                    </m:ctrlPr>
                  </m:sSubPr>
                  <m:e>
                    <m:r>
                      <w:rPr>
                        <w:rFonts w:ascii="Cambria Math" w:hAnsi="Cambria Math" w:cstheme="majorBidi"/>
                        <w:color w:val="000000" w:themeColor="text1"/>
                        <w:sz w:val="24"/>
                        <w:szCs w:val="24"/>
                        <w:lang w:val="en-IE"/>
                      </w:rPr>
                      <m:t>x</m:t>
                    </m:r>
                  </m:e>
                  <m:sub>
                    <m:r>
                      <w:rPr>
                        <w:rFonts w:ascii="Cambria Math" w:hAnsi="Cambria Math" w:cstheme="majorBidi"/>
                        <w:color w:val="000000" w:themeColor="text1"/>
                        <w:sz w:val="24"/>
                        <w:szCs w:val="24"/>
                        <w:lang w:val="en-IE"/>
                      </w:rPr>
                      <m:t>2</m:t>
                    </m:r>
                  </m:sub>
                </m:sSub>
                <m:sSub>
                  <m:sSubPr>
                    <m:ctrlPr>
                      <w:rPr>
                        <w:rFonts w:ascii="Cambria Math" w:hAnsi="Cambria Math" w:cstheme="majorBidi"/>
                        <w:i/>
                        <w:iCs/>
                        <w:color w:val="000000" w:themeColor="text1"/>
                        <w:sz w:val="24"/>
                        <w:szCs w:val="24"/>
                        <w:lang w:val="en-IE"/>
                      </w:rPr>
                    </m:ctrlPr>
                  </m:sSubPr>
                  <m:e>
                    <m:r>
                      <w:rPr>
                        <w:rFonts w:ascii="Cambria Math" w:hAnsi="Cambria Math" w:cstheme="majorBidi"/>
                        <w:color w:val="000000" w:themeColor="text1"/>
                        <w:sz w:val="24"/>
                        <w:szCs w:val="24"/>
                        <w:lang w:val="en-IE"/>
                      </w:rPr>
                      <m:t>x</m:t>
                    </m:r>
                  </m:e>
                  <m:sub>
                    <m:r>
                      <w:rPr>
                        <w:rFonts w:ascii="Cambria Math" w:hAnsi="Cambria Math" w:cstheme="majorBidi"/>
                        <w:color w:val="000000" w:themeColor="text1"/>
                        <w:sz w:val="24"/>
                        <w:szCs w:val="24"/>
                        <w:lang w:val="en-IE"/>
                      </w:rPr>
                      <m:t>n</m:t>
                    </m:r>
                  </m:sub>
                </m:sSub>
                <m:r>
                  <w:rPr>
                    <w:rFonts w:ascii="Cambria Math" w:hAnsi="Cambria Math" w:cstheme="majorBidi"/>
                    <w:color w:val="000000" w:themeColor="text1"/>
                    <w:sz w:val="24"/>
                    <w:szCs w:val="24"/>
                    <w:lang w:val="en-IE"/>
                  </w:rPr>
                  <m:t>…,</m:t>
                </m:r>
                <m:sSub>
                  <m:sSubPr>
                    <m:ctrlPr>
                      <w:rPr>
                        <w:rFonts w:ascii="Cambria Math" w:hAnsi="Cambria Math" w:cstheme="majorBidi"/>
                        <w:i/>
                        <w:iCs/>
                        <w:color w:val="000000" w:themeColor="text1"/>
                        <w:sz w:val="24"/>
                        <w:szCs w:val="24"/>
                        <w:lang w:val="en-IE"/>
                      </w:rPr>
                    </m:ctrlPr>
                  </m:sSubPr>
                  <m:e>
                    <m:r>
                      <w:rPr>
                        <w:rFonts w:ascii="Cambria Math" w:hAnsi="Cambria Math" w:cstheme="majorBidi"/>
                        <w:color w:val="000000" w:themeColor="text1"/>
                        <w:sz w:val="24"/>
                        <w:szCs w:val="24"/>
                        <w:lang w:val="en-IE"/>
                      </w:rPr>
                      <m:t>x</m:t>
                    </m:r>
                  </m:e>
                  <m:sub>
                    <m:r>
                      <w:rPr>
                        <w:rFonts w:ascii="Cambria Math" w:hAnsi="Cambria Math" w:cstheme="majorBidi"/>
                        <w:color w:val="000000" w:themeColor="text1"/>
                        <w:sz w:val="24"/>
                        <w:szCs w:val="24"/>
                        <w:lang w:val="en-IE"/>
                      </w:rPr>
                      <m:t>n</m:t>
                    </m:r>
                  </m:sub>
                </m:sSub>
                <m:sSub>
                  <m:sSubPr>
                    <m:ctrlPr>
                      <w:rPr>
                        <w:rFonts w:ascii="Cambria Math" w:hAnsi="Cambria Math" w:cstheme="majorBidi"/>
                        <w:i/>
                        <w:iCs/>
                        <w:color w:val="000000" w:themeColor="text1"/>
                        <w:sz w:val="24"/>
                        <w:szCs w:val="24"/>
                        <w:lang w:val="en-IE"/>
                      </w:rPr>
                    </m:ctrlPr>
                  </m:sSubPr>
                  <m:e>
                    <m:r>
                      <w:rPr>
                        <w:rFonts w:ascii="Cambria Math" w:hAnsi="Cambria Math" w:cstheme="majorBidi"/>
                        <w:color w:val="000000" w:themeColor="text1"/>
                        <w:sz w:val="24"/>
                        <w:szCs w:val="24"/>
                        <w:lang w:val="en-IE"/>
                      </w:rPr>
                      <m:t>x</m:t>
                    </m:r>
                  </m:e>
                  <m:sub>
                    <m:r>
                      <w:rPr>
                        <w:rFonts w:ascii="Cambria Math" w:hAnsi="Cambria Math" w:cstheme="majorBidi"/>
                        <w:color w:val="000000" w:themeColor="text1"/>
                        <w:sz w:val="24"/>
                        <w:szCs w:val="24"/>
                        <w:lang w:val="en-IE"/>
                      </w:rPr>
                      <m:t>n</m:t>
                    </m:r>
                  </m:sub>
                </m:sSub>
              </m:e>
            </m:d>
          </m:e>
          <m:sup>
            <m:r>
              <m:rPr>
                <m:sty m:val="bi"/>
              </m:rPr>
              <w:rPr>
                <w:rFonts w:ascii="Cambria Math" w:hAnsi="Cambria Math" w:cstheme="majorBidi"/>
                <w:color w:val="000000" w:themeColor="text1"/>
                <w:sz w:val="24"/>
                <w:szCs w:val="24"/>
                <w:lang w:val="en-IE"/>
              </w:rPr>
              <m:t>T</m:t>
            </m:r>
          </m:sup>
        </m:sSup>
      </m:oMath>
      <w:r w:rsidRPr="00C52D87">
        <w:rPr>
          <w:rFonts w:asciiTheme="majorBidi" w:hAnsiTheme="majorBidi" w:cstheme="majorBidi"/>
          <w:color w:val="000000" w:themeColor="text1"/>
          <w:sz w:val="24"/>
          <w:szCs w:val="24"/>
          <w:lang w:val="en-IE"/>
        </w:rPr>
        <w:t xml:space="preserve">  </w:t>
      </w:r>
      <w:r w:rsidRPr="00C52D87">
        <w:rPr>
          <w:rFonts w:asciiTheme="majorBidi" w:hAnsiTheme="majorBidi" w:cstheme="majorBidi"/>
          <w:color w:val="000000" w:themeColor="text1"/>
          <w:sz w:val="24"/>
          <w:szCs w:val="24"/>
          <w:lang w:val="en-IE"/>
        </w:rPr>
        <w:tab/>
      </w:r>
      <w:r w:rsidRPr="00C52D87">
        <w:rPr>
          <w:rFonts w:asciiTheme="majorBidi" w:hAnsiTheme="majorBidi" w:cstheme="majorBidi"/>
          <w:i/>
          <w:color w:val="000000" w:themeColor="text1"/>
          <w:sz w:val="24"/>
          <w:szCs w:val="24"/>
        </w:rPr>
        <w:t>(A.2)</w:t>
      </w:r>
      <w:bookmarkEnd w:id="3975"/>
    </w:p>
    <w:p w14:paraId="0F288B97" w14:textId="769C6918" w:rsidR="00841A9E" w:rsidRPr="00C52D87" w:rsidRDefault="00841A9E" w:rsidP="00C7537A">
      <w:pPr>
        <w:pStyle w:val="BodyText"/>
      </w:pPr>
      <w:bookmarkStart w:id="3976" w:name="_Toc107505777"/>
      <w:r w:rsidRPr="00C52D87">
        <w:t xml:space="preserve">In this </w:t>
      </w:r>
      <w:r w:rsidR="00F70F84" w:rsidRPr="00C52D87">
        <w:t>section</w:t>
      </w:r>
      <w:r w:rsidRPr="00C52D87">
        <w:t>, we select ‘</w:t>
      </w:r>
      <w:r w:rsidRPr="00C52D87">
        <w:rPr>
          <w:b/>
          <w:i/>
        </w:rPr>
        <w:t>Order=2</w:t>
      </w:r>
      <w:r w:rsidRPr="00C52D87">
        <w:rPr>
          <w:b/>
        </w:rPr>
        <w:t>,3,4,5,</w:t>
      </w:r>
      <w:r w:rsidRPr="00C52D87">
        <w:rPr>
          <w:b/>
          <w:i/>
        </w:rPr>
        <w:t>6</w:t>
      </w:r>
      <w:r w:rsidRPr="00C52D87">
        <w:t>’ RSM as part of our candidate surrogate models.</w:t>
      </w:r>
      <w:bookmarkEnd w:id="3976"/>
    </w:p>
    <w:p w14:paraId="4153C49C" w14:textId="3579FD71" w:rsidR="00841A9E" w:rsidRPr="00C52D87" w:rsidRDefault="000E29D3">
      <w:pPr>
        <w:pStyle w:val="10"/>
        <w:widowControl w:val="0"/>
        <w:numPr>
          <w:ilvl w:val="0"/>
          <w:numId w:val="50"/>
        </w:numPr>
        <w:spacing w:before="0" w:after="0" w:line="480" w:lineRule="auto"/>
        <w:rPr>
          <w:rFonts w:asciiTheme="majorBidi" w:hAnsiTheme="majorBidi" w:cstheme="majorBidi"/>
          <w:b/>
          <w:bCs/>
          <w:color w:val="000000" w:themeColor="text1"/>
          <w:sz w:val="24"/>
          <w:szCs w:val="24"/>
        </w:rPr>
      </w:pPr>
      <w:r w:rsidRPr="00C52D87">
        <w:rPr>
          <w:rFonts w:asciiTheme="majorBidi" w:hAnsiTheme="majorBidi" w:cstheme="majorBidi"/>
          <w:b/>
          <w:bCs/>
          <w:color w:val="000000" w:themeColor="text1"/>
          <w:sz w:val="24"/>
          <w:szCs w:val="24"/>
        </w:rPr>
        <w:t>Kriging</w:t>
      </w:r>
    </w:p>
    <w:p w14:paraId="45AA6B4A" w14:textId="33D93EC2" w:rsidR="00841A9E" w:rsidRPr="00C52D87" w:rsidRDefault="000E29D3" w:rsidP="00C7537A">
      <w:pPr>
        <w:pStyle w:val="BodyText"/>
      </w:pPr>
      <w:bookmarkStart w:id="3977" w:name="_Toc107505778"/>
      <w:r w:rsidRPr="00C52D87">
        <w:t>Kriging</w:t>
      </w:r>
      <w:r w:rsidR="00841A9E" w:rsidRPr="00C52D87">
        <w:t xml:space="preserve"> is an interpolating technique, which consists of a polynomial model of an input vector of factors </w:t>
      </w:r>
      <m:oMath>
        <m:r>
          <m:rPr>
            <m:sty m:val="bi"/>
          </m:rPr>
          <w:rPr>
            <w:rFonts w:ascii="Cambria Math" w:hAnsi="Cambria Math"/>
          </w:rPr>
          <m:t>x</m:t>
        </m:r>
      </m:oMath>
      <w:r w:rsidR="00841A9E" w:rsidRPr="00C52D87">
        <w:t xml:space="preserve">, </w:t>
      </w:r>
      <m:oMath>
        <m:r>
          <w:rPr>
            <w:rFonts w:ascii="Cambria Math" w:hAnsi="Cambria Math"/>
          </w:rPr>
          <m:t>f</m:t>
        </m:r>
        <m:d>
          <m:dPr>
            <m:ctrlPr>
              <w:rPr>
                <w:rFonts w:ascii="Cambria Math" w:hAnsi="Cambria Math"/>
                <w:i/>
              </w:rPr>
            </m:ctrlPr>
          </m:dPr>
          <m:e>
            <m:r>
              <m:rPr>
                <m:sty m:val="bi"/>
              </m:rPr>
              <w:rPr>
                <w:rFonts w:ascii="Cambria Math" w:hAnsi="Cambria Math"/>
              </w:rPr>
              <m:t>x</m:t>
            </m:r>
          </m:e>
        </m:d>
      </m:oMath>
      <w:r w:rsidR="00841A9E" w:rsidRPr="00C52D87">
        <w:t xml:space="preserve">, and localized deviation of </w:t>
      </w:r>
      <m:oMath>
        <m:r>
          <m:rPr>
            <m:sty m:val="bi"/>
          </m:rPr>
          <w:rPr>
            <w:rFonts w:ascii="Cambria Math" w:hAnsi="Cambria Math"/>
          </w:rPr>
          <m:t>x</m:t>
        </m:r>
      </m:oMath>
      <w:r w:rsidR="00841A9E" w:rsidRPr="00C52D87">
        <w:rPr>
          <w:b/>
        </w:rPr>
        <w:t>,</w:t>
      </w:r>
      <m:oMath>
        <m:r>
          <w:rPr>
            <w:rFonts w:ascii="Cambria Math" w:hAnsi="Cambria Math"/>
          </w:rPr>
          <m:t xml:space="preserve"> R</m:t>
        </m:r>
        <m:d>
          <m:dPr>
            <m:ctrlPr>
              <w:rPr>
                <w:rFonts w:ascii="Cambria Math" w:hAnsi="Cambria Math"/>
                <w:i/>
              </w:rPr>
            </m:ctrlPr>
          </m:dPr>
          <m:e>
            <m:r>
              <m:rPr>
                <m:sty m:val="bi"/>
              </m:rPr>
              <w:rPr>
                <w:rFonts w:ascii="Cambria Math" w:hAnsi="Cambria Math"/>
              </w:rPr>
              <m:t>x</m:t>
            </m:r>
          </m:e>
        </m:d>
      </m:oMath>
      <w:r w:rsidR="00841A9E" w:rsidRPr="00C52D87">
        <w:t>, as follows:</w:t>
      </w:r>
      <w:bookmarkEnd w:id="3977"/>
    </w:p>
    <w:p w14:paraId="59253F6E" w14:textId="77777777" w:rsidR="00841A9E" w:rsidRPr="00C52D87" w:rsidRDefault="00841A9E" w:rsidP="00E16F7F">
      <w:pPr>
        <w:pStyle w:val="Caption"/>
        <w:rPr>
          <w:i/>
          <w:iCs/>
        </w:rPr>
      </w:pPr>
      <w:r w:rsidRPr="00C52D87">
        <w:rPr>
          <w:lang w:val="en-IE" w:eastAsia="en-IE"/>
        </w:rPr>
        <w:sym w:font="Symbol" w:char="F020"/>
      </w:r>
      <m:oMath>
        <m:r>
          <w:rPr>
            <w:rFonts w:ascii="Cambria Math" w:hAnsi="Cambria Math"/>
            <w:lang w:val="en-IE"/>
          </w:rPr>
          <m:t xml:space="preserve"> </m:t>
        </m:r>
        <m:acc>
          <m:accPr>
            <m:ctrlPr>
              <w:rPr>
                <w:rFonts w:ascii="Cambria Math" w:hAnsi="Cambria Math"/>
                <w:lang w:val="en-IE"/>
              </w:rPr>
            </m:ctrlPr>
          </m:accPr>
          <m:e>
            <m:r>
              <w:rPr>
                <w:rFonts w:ascii="Cambria Math" w:hAnsi="Cambria Math"/>
                <w:lang w:val="en-IE"/>
              </w:rPr>
              <m:t>y</m:t>
            </m:r>
          </m:e>
        </m:acc>
        <m:d>
          <m:dPr>
            <m:ctrlPr>
              <w:rPr>
                <w:rFonts w:ascii="Cambria Math" w:hAnsi="Cambria Math"/>
                <w:lang w:val="en-IE"/>
              </w:rPr>
            </m:ctrlPr>
          </m:dPr>
          <m:e>
            <m:r>
              <m:rPr>
                <m:sty m:val="bi"/>
              </m:rPr>
              <w:rPr>
                <w:rFonts w:ascii="Cambria Math" w:hAnsi="Cambria Math"/>
                <w:lang w:val="en-IE"/>
              </w:rPr>
              <m:t>x</m:t>
            </m:r>
          </m:e>
        </m:d>
        <m:r>
          <m:rPr>
            <m:sty m:val="p"/>
          </m:rPr>
          <w:rPr>
            <w:rFonts w:ascii="Cambria Math" w:hAnsi="Cambria Math"/>
            <w:lang w:val="en-IE"/>
          </w:rPr>
          <w:sym w:font="Symbol" w:char="F03D"/>
        </m:r>
        <m:r>
          <m:rPr>
            <m:sty m:val="p"/>
          </m:rPr>
          <w:rPr>
            <w:rFonts w:ascii="Cambria Math" w:hAnsi="Cambria Math"/>
            <w:lang w:val="en-IE"/>
          </w:rPr>
          <w:sym w:font="Symbol" w:char="F020"/>
        </m:r>
        <m:r>
          <w:rPr>
            <w:rFonts w:ascii="Cambria Math" w:hAnsi="Cambria Math"/>
            <w:lang w:val="en-IE"/>
          </w:rPr>
          <m:t>f</m:t>
        </m:r>
        <m:d>
          <m:dPr>
            <m:ctrlPr>
              <w:rPr>
                <w:rFonts w:ascii="Cambria Math" w:hAnsi="Cambria Math"/>
                <w:lang w:val="en-IE"/>
              </w:rPr>
            </m:ctrlPr>
          </m:dPr>
          <m:e>
            <m:r>
              <m:rPr>
                <m:sty m:val="bi"/>
              </m:rPr>
              <w:rPr>
                <w:rFonts w:ascii="Cambria Math" w:hAnsi="Cambria Math"/>
                <w:lang w:val="en-IE"/>
              </w:rPr>
              <m:t>x</m:t>
            </m:r>
          </m:e>
        </m:d>
        <m:r>
          <m:rPr>
            <m:sty m:val="p"/>
          </m:rPr>
          <w:rPr>
            <w:rFonts w:ascii="Cambria Math" w:hAnsi="Cambria Math"/>
            <w:lang w:val="en-IE"/>
          </w:rPr>
          <w:sym w:font="Symbol" w:char="F02B"/>
        </m:r>
        <m:r>
          <w:rPr>
            <w:rFonts w:ascii="Cambria Math" w:hAnsi="Cambria Math"/>
            <w:lang w:val="en-IE"/>
          </w:rPr>
          <m:t>R</m:t>
        </m:r>
        <m:d>
          <m:dPr>
            <m:ctrlPr>
              <w:rPr>
                <w:rFonts w:ascii="Cambria Math" w:hAnsi="Cambria Math"/>
                <w:lang w:val="en-IE"/>
              </w:rPr>
            </m:ctrlPr>
          </m:dPr>
          <m:e>
            <m:r>
              <m:rPr>
                <m:sty m:val="bi"/>
              </m:rPr>
              <w:rPr>
                <w:rFonts w:ascii="Cambria Math" w:hAnsi="Cambria Math"/>
                <w:lang w:val="en-IE"/>
              </w:rPr>
              <m:t>x</m:t>
            </m:r>
          </m:e>
        </m:d>
      </m:oMath>
      <w:r w:rsidRPr="00C52D87">
        <w:rPr>
          <w:lang w:val="en-IE"/>
        </w:rPr>
        <w:t xml:space="preserve"> </w:t>
      </w:r>
      <w:r w:rsidRPr="00C52D87">
        <w:rPr>
          <w:lang w:val="en-IE"/>
        </w:rPr>
        <w:tab/>
      </w:r>
      <w:r w:rsidRPr="00C52D87">
        <w:rPr>
          <w:lang w:val="en-IE"/>
        </w:rPr>
        <w:tab/>
      </w:r>
      <w:r w:rsidRPr="00C52D87">
        <w:t xml:space="preserve"> (A.3)</w:t>
      </w:r>
    </w:p>
    <w:p w14:paraId="4FCB0FC8" w14:textId="427881CA" w:rsidR="00841A9E" w:rsidRPr="00C52D87" w:rsidRDefault="00841A9E" w:rsidP="00C7537A">
      <w:pPr>
        <w:pStyle w:val="BodyText"/>
        <w:rPr>
          <w:lang w:eastAsia="en-IE"/>
        </w:rPr>
      </w:pPr>
      <w:bookmarkStart w:id="3978" w:name="_Toc107505779"/>
      <m:oMath>
        <m:r>
          <w:rPr>
            <w:rFonts w:ascii="Cambria Math" w:hAnsi="Cambria Math"/>
          </w:rPr>
          <m:t>f</m:t>
        </m:r>
        <m:d>
          <m:dPr>
            <m:ctrlPr>
              <w:rPr>
                <w:rFonts w:ascii="Cambria Math" w:hAnsi="Cambria Math"/>
                <w:i/>
              </w:rPr>
            </m:ctrlPr>
          </m:dPr>
          <m:e>
            <m:r>
              <m:rPr>
                <m:sty m:val="bi"/>
              </m:rPr>
              <w:rPr>
                <w:rFonts w:ascii="Cambria Math" w:hAnsi="Cambria Math"/>
              </w:rPr>
              <m:t>x</m:t>
            </m:r>
          </m:e>
        </m:d>
      </m:oMath>
      <w:r w:rsidRPr="00C52D87">
        <w:t xml:space="preserve"> is the polynomial term, which is a global function over the entire input space </w:t>
      </w:r>
      <w:r w:rsidRPr="00C52D87">
        <w:fldChar w:fldCharType="begin"/>
      </w:r>
      <w:r w:rsidR="002D1866" w:rsidRPr="00C52D87">
        <w:instrText xml:space="preserve"> ADDIN EN.CITE &lt;EndNote&gt;&lt;Cite&gt;&lt;Author&gt;Razavi&lt;/Author&gt;&lt;Year&gt;2012&lt;/Year&gt;&lt;RecNum&gt;301&lt;/RecNum&gt;&lt;DisplayText&gt;(Razavi et al., 2012)&lt;/DisplayText&gt;&lt;record&gt;&lt;rec-number&gt;301&lt;/rec-number&gt;&lt;foreign-keys&gt;&lt;key app="EN" db-id="0e5zz9apwxxs5qexv5opwzxrvszfdstwr25p" timestamp="1653909140"&gt;301&lt;/key&gt;&lt;/foreign-keys&gt;&lt;ref-type name="Journal Article"&gt;17&lt;/ref-type&gt;&lt;contributors&gt;&lt;authors&gt;&lt;author&gt;Razavi, Saman&lt;/author&gt;&lt;author&gt;Tolson, Bryan A&lt;/author&gt;&lt;author&gt;Burn, Donald H&lt;/author&gt;&lt;/authors&gt;&lt;/contributors&gt;&lt;titles&gt;&lt;title&gt;Review of surrogate modeling in water resources&lt;/title&gt;&lt;secondary-title&gt;Water Resources Research&lt;/secondary-title&gt;&lt;/titles&gt;&lt;periodical&gt;&lt;full-title&gt;Water Resources Research&lt;/full-title&gt;&lt;/periodical&gt;&lt;pages&gt;1-32&lt;/pages&gt;&lt;volume&gt;48&lt;/volume&gt;&lt;number&gt;7&lt;/number&gt;&lt;dates&gt;&lt;year&gt;2012&lt;/year&gt;&lt;/dates&gt;&lt;isbn&gt;1944-7973&lt;/isbn&gt;&lt;urls&gt;&lt;/urls&gt;&lt;electronic-resource-num&gt;0.1029/2011WR011527&lt;/electronic-resource-num&gt;&lt;/record&gt;&lt;/Cite&gt;&lt;/EndNote&gt;</w:instrText>
      </w:r>
      <w:r w:rsidRPr="00C52D87">
        <w:fldChar w:fldCharType="separate"/>
      </w:r>
      <w:r w:rsidR="002D1866" w:rsidRPr="00C52D87">
        <w:rPr>
          <w:noProof/>
        </w:rPr>
        <w:t>(Razavi et al., 2012)</w:t>
      </w:r>
      <w:r w:rsidRPr="00C52D87">
        <w:fldChar w:fldCharType="end"/>
      </w:r>
      <w:r w:rsidRPr="00C52D87">
        <w:t xml:space="preserve">. Normally, </w:t>
      </w:r>
      <m:oMath>
        <m:r>
          <w:rPr>
            <w:rFonts w:ascii="Cambria Math" w:hAnsi="Cambria Math"/>
          </w:rPr>
          <m:t>f</m:t>
        </m:r>
        <m:d>
          <m:dPr>
            <m:ctrlPr>
              <w:rPr>
                <w:rFonts w:ascii="Cambria Math" w:hAnsi="Cambria Math"/>
                <w:i/>
              </w:rPr>
            </m:ctrlPr>
          </m:dPr>
          <m:e>
            <m:r>
              <m:rPr>
                <m:sty m:val="bi"/>
              </m:rPr>
              <w:rPr>
                <w:rFonts w:ascii="Cambria Math" w:hAnsi="Cambria Math"/>
              </w:rPr>
              <m:t>x</m:t>
            </m:r>
          </m:e>
        </m:d>
      </m:oMath>
      <w:r w:rsidRPr="00C52D87">
        <w:t xml:space="preserve"> is set as a constant number or a linear polynomial function and </w:t>
      </w:r>
      <m:oMath>
        <m:r>
          <w:rPr>
            <w:rFonts w:ascii="Cambria Math" w:hAnsi="Cambria Math"/>
          </w:rPr>
          <m:t>R</m:t>
        </m:r>
        <m:d>
          <m:dPr>
            <m:ctrlPr>
              <w:rPr>
                <w:rFonts w:ascii="Cambria Math" w:hAnsi="Cambria Math"/>
                <w:i/>
              </w:rPr>
            </m:ctrlPr>
          </m:dPr>
          <m:e>
            <m:r>
              <m:rPr>
                <m:sty m:val="bi"/>
              </m:rPr>
              <w:rPr>
                <w:rFonts w:ascii="Cambria Math" w:hAnsi="Cambria Math"/>
              </w:rPr>
              <m:t>x</m:t>
            </m:r>
          </m:e>
        </m:d>
      </m:oMath>
      <w:r w:rsidRPr="00C52D87">
        <w:t xml:space="preserve"> is a localized deviation function. </w:t>
      </w:r>
      <w:r w:rsidRPr="00C52D87">
        <w:rPr>
          <w:bCs/>
          <w:lang w:eastAsia="en-IE"/>
        </w:rPr>
        <w:t xml:space="preserve">In this article, our focus is on one type of </w:t>
      </w:r>
      <w:r w:rsidR="000E29D3" w:rsidRPr="00C52D87">
        <w:rPr>
          <w:bCs/>
          <w:lang w:eastAsia="en-IE"/>
        </w:rPr>
        <w:t>Kriging</w:t>
      </w:r>
      <w:r w:rsidRPr="00C52D87">
        <w:rPr>
          <w:bCs/>
          <w:lang w:eastAsia="en-IE"/>
        </w:rPr>
        <w:t>,</w:t>
      </w:r>
      <w:r w:rsidRPr="00C52D87">
        <w:rPr>
          <w:b/>
          <w:bCs/>
          <w:i/>
          <w:lang w:eastAsia="en-IE"/>
        </w:rPr>
        <w:t xml:space="preserve"> Ordinary </w:t>
      </w:r>
      <w:r w:rsidR="006C6B72" w:rsidRPr="00C52D87">
        <w:rPr>
          <w:b/>
          <w:bCs/>
          <w:i/>
          <w:lang w:eastAsia="en-IE"/>
        </w:rPr>
        <w:t>Kriging</w:t>
      </w:r>
      <w:r w:rsidR="006C6B72" w:rsidRPr="00C52D87">
        <w:rPr>
          <w:lang w:eastAsia="en-IE"/>
        </w:rPr>
        <w:t>, in</w:t>
      </w:r>
      <w:r w:rsidRPr="00C52D87">
        <w:rPr>
          <w:lang w:eastAsia="en-IE"/>
        </w:rPr>
        <w:t xml:space="preserve"> which it is assumed that,</w:t>
      </w:r>
      <w:bookmarkEnd w:id="3978"/>
      <w:r w:rsidRPr="00C52D87">
        <w:rPr>
          <w:lang w:eastAsia="en-IE"/>
        </w:rPr>
        <w:t xml:space="preserve"> </w:t>
      </w:r>
    </w:p>
    <w:p w14:paraId="14D4FC66" w14:textId="77777777" w:rsidR="00841A9E" w:rsidRPr="00C52D87" w:rsidRDefault="00841A9E" w:rsidP="00E16F7F">
      <w:pPr>
        <w:pStyle w:val="Caption"/>
        <w:rPr>
          <w:i/>
          <w:iCs/>
        </w:rPr>
      </w:pPr>
      <w:r w:rsidRPr="00C52D87">
        <w:rPr>
          <w:lang w:val="en-IE"/>
        </w:rPr>
        <w:sym w:font="Symbol" w:char="F020"/>
      </w:r>
      <m:oMath>
        <m:r>
          <w:rPr>
            <w:rFonts w:ascii="Cambria Math" w:hAnsi="Cambria Math"/>
            <w:lang w:val="en-IE"/>
          </w:rPr>
          <m:t xml:space="preserve"> </m:t>
        </m:r>
        <m:acc>
          <m:accPr>
            <m:ctrlPr>
              <w:rPr>
                <w:rFonts w:ascii="Cambria Math" w:hAnsi="Cambria Math"/>
                <w:lang w:val="en-IE"/>
              </w:rPr>
            </m:ctrlPr>
          </m:accPr>
          <m:e>
            <m:r>
              <w:rPr>
                <w:rFonts w:ascii="Cambria Math" w:hAnsi="Cambria Math"/>
                <w:lang w:val="en-IE"/>
              </w:rPr>
              <m:t>y</m:t>
            </m:r>
          </m:e>
        </m:acc>
        <m:d>
          <m:dPr>
            <m:ctrlPr>
              <w:rPr>
                <w:rFonts w:ascii="Cambria Math" w:hAnsi="Cambria Math"/>
                <w:lang w:val="en-IE"/>
              </w:rPr>
            </m:ctrlPr>
          </m:dPr>
          <m:e>
            <m:r>
              <m:rPr>
                <m:sty m:val="bi"/>
              </m:rPr>
              <w:rPr>
                <w:rFonts w:ascii="Cambria Math" w:hAnsi="Cambria Math"/>
                <w:lang w:val="en-IE"/>
              </w:rPr>
              <m:t>x</m:t>
            </m:r>
          </m:e>
        </m:d>
        <m:r>
          <m:rPr>
            <m:sty m:val="p"/>
          </m:rPr>
          <w:rPr>
            <w:rFonts w:ascii="Cambria Math" w:hAnsi="Cambria Math"/>
            <w:lang w:val="en-IE"/>
          </w:rPr>
          <w:sym w:font="Symbol" w:char="F03D"/>
        </m:r>
        <m:r>
          <m:rPr>
            <m:sty m:val="p"/>
          </m:rPr>
          <w:rPr>
            <w:rFonts w:ascii="Cambria Math" w:hAnsi="Cambria Math"/>
            <w:lang w:val="en-IE"/>
          </w:rPr>
          <w:sym w:font="Symbol" w:char="F020"/>
        </m:r>
        <m:r>
          <w:rPr>
            <w:rFonts w:ascii="Cambria Math" w:hAnsi="Cambria Math"/>
            <w:lang w:val="en-IE"/>
          </w:rPr>
          <m:t>μ+R</m:t>
        </m:r>
        <m:d>
          <m:dPr>
            <m:ctrlPr>
              <w:rPr>
                <w:rFonts w:ascii="Cambria Math" w:hAnsi="Cambria Math"/>
                <w:lang w:val="en-IE"/>
              </w:rPr>
            </m:ctrlPr>
          </m:dPr>
          <m:e>
            <m:r>
              <m:rPr>
                <m:sty m:val="bi"/>
              </m:rPr>
              <w:rPr>
                <w:rFonts w:ascii="Cambria Math" w:hAnsi="Cambria Math"/>
                <w:lang w:val="en-IE"/>
              </w:rPr>
              <m:t>x</m:t>
            </m:r>
          </m:e>
        </m:d>
      </m:oMath>
      <w:r w:rsidRPr="00C52D87">
        <w:rPr>
          <w:lang w:val="en-IE"/>
        </w:rPr>
        <w:t xml:space="preserve">  </w:t>
      </w:r>
      <w:r w:rsidRPr="00C52D87">
        <w:rPr>
          <w:lang w:val="en-IE"/>
        </w:rPr>
        <w:tab/>
      </w:r>
      <w:r w:rsidRPr="00C52D87">
        <w:rPr>
          <w:lang w:val="en-IE"/>
        </w:rPr>
        <w:tab/>
      </w:r>
      <w:r w:rsidRPr="00C52D87">
        <w:t xml:space="preserve"> (A.4)</w:t>
      </w:r>
    </w:p>
    <w:p w14:paraId="3C693381" w14:textId="39C48A55" w:rsidR="00841A9E" w:rsidRPr="00C52D87" w:rsidRDefault="00841A9E" w:rsidP="00C7537A">
      <w:pPr>
        <w:pStyle w:val="BodyText"/>
      </w:pPr>
      <w:bookmarkStart w:id="3979" w:name="_Toc107505780"/>
      <w:r w:rsidRPr="00C52D87">
        <w:t xml:space="preserve">where </w:t>
      </w:r>
      <m:oMath>
        <m:r>
          <w:rPr>
            <w:rFonts w:ascii="Cambria Math" w:hAnsi="Cambria Math"/>
          </w:rPr>
          <m:t>μ</m:t>
        </m:r>
      </m:oMath>
      <w:r w:rsidRPr="00C52D87">
        <w:t xml:space="preserve"> is an unknown constant value, which represents the simulation output averaged over the ‘experimental area. </w:t>
      </w:r>
      <m:oMath>
        <m:r>
          <w:rPr>
            <w:rFonts w:ascii="Cambria Math" w:hAnsi="Cambria Math"/>
          </w:rPr>
          <m:t>R</m:t>
        </m:r>
        <m:d>
          <m:dPr>
            <m:ctrlPr>
              <w:rPr>
                <w:rFonts w:ascii="Cambria Math" w:hAnsi="Cambria Math"/>
              </w:rPr>
            </m:ctrlPr>
          </m:dPr>
          <m:e>
            <m:r>
              <m:rPr>
                <m:sty m:val="bi"/>
              </m:rPr>
              <w:rPr>
                <w:rFonts w:ascii="Cambria Math" w:hAnsi="Cambria Math"/>
              </w:rPr>
              <m:t>x</m:t>
            </m:r>
          </m:e>
        </m:d>
      </m:oMath>
      <w:r w:rsidRPr="00C52D87">
        <w:t xml:space="preserve"> is a zero-mean stochastic process with known covariance function,</w:t>
      </w:r>
      <w:bookmarkEnd w:id="3979"/>
    </w:p>
    <w:bookmarkStart w:id="3980" w:name="_Toc107505781"/>
    <w:p w14:paraId="6399044D" w14:textId="789EF837" w:rsidR="00841A9E" w:rsidRPr="00C52D87" w:rsidRDefault="00000000" w:rsidP="004F0570">
      <w:pPr>
        <w:spacing w:before="0" w:after="0" w:line="480" w:lineRule="auto"/>
        <w:ind w:firstLine="0"/>
        <w:jc w:val="center"/>
        <w:rPr>
          <w:rFonts w:asciiTheme="majorBidi" w:hAnsiTheme="majorBidi" w:cstheme="majorBidi"/>
          <w:color w:val="000000" w:themeColor="text1"/>
          <w:sz w:val="24"/>
          <w:szCs w:val="24"/>
        </w:rPr>
      </w:pPr>
      <m:oMath>
        <m:sSub>
          <m:sSubPr>
            <m:ctrlPr>
              <w:rPr>
                <w:rFonts w:ascii="Cambria Math" w:hAnsi="Cambria Math" w:cstheme="majorBidi"/>
                <w:color w:val="000000" w:themeColor="text1"/>
                <w:sz w:val="24"/>
                <w:szCs w:val="24"/>
              </w:rPr>
            </m:ctrlPr>
          </m:sSubPr>
          <m:e>
            <m:r>
              <m:rPr>
                <m:sty m:val="p"/>
              </m:rPr>
              <w:rPr>
                <w:rFonts w:ascii="Cambria Math" w:hAnsi="Cambria Math" w:cstheme="majorBidi"/>
                <w:color w:val="000000" w:themeColor="text1"/>
                <w:sz w:val="24"/>
                <w:szCs w:val="24"/>
              </w:rPr>
              <m:t>C</m:t>
            </m:r>
          </m:e>
          <m:sub>
            <m:r>
              <w:rPr>
                <w:rFonts w:ascii="Cambria Math" w:hAnsi="Cambria Math" w:cstheme="majorBidi"/>
                <w:color w:val="000000" w:themeColor="text1"/>
                <w:sz w:val="24"/>
                <w:szCs w:val="24"/>
              </w:rPr>
              <m:t>ij</m:t>
            </m:r>
          </m:sub>
        </m:sSub>
        <m:r>
          <m:rPr>
            <m:sty m:val="p"/>
          </m:rPr>
          <w:rPr>
            <w:rFonts w:ascii="Cambria Math" w:hAnsi="Cambria Math" w:cstheme="majorBidi"/>
            <w:color w:val="000000" w:themeColor="text1"/>
            <w:sz w:val="24"/>
            <w:szCs w:val="24"/>
          </w:rPr>
          <m:t>=C</m:t>
        </m:r>
        <m:d>
          <m:dPr>
            <m:ctrlPr>
              <w:rPr>
                <w:rFonts w:ascii="Cambria Math" w:hAnsi="Cambria Math" w:cstheme="majorBidi"/>
                <w:color w:val="000000" w:themeColor="text1"/>
                <w:sz w:val="24"/>
                <w:szCs w:val="24"/>
              </w:rPr>
            </m:ctrlPr>
          </m:dPr>
          <m:e>
            <m:sSub>
              <m:sSubPr>
                <m:ctrlPr>
                  <w:rPr>
                    <w:rFonts w:ascii="Cambria Math" w:hAnsi="Cambria Math" w:cstheme="majorBidi"/>
                    <w:color w:val="000000" w:themeColor="text1"/>
                    <w:sz w:val="24"/>
                    <w:szCs w:val="24"/>
                  </w:rPr>
                </m:ctrlPr>
              </m:sSubPr>
              <m:e>
                <m:r>
                  <m:rPr>
                    <m:sty m:val="b"/>
                  </m:rPr>
                  <w:rPr>
                    <w:rFonts w:ascii="Cambria Math" w:hAnsi="Cambria Math" w:cstheme="majorBidi"/>
                    <w:color w:val="000000" w:themeColor="text1"/>
                    <w:sz w:val="24"/>
                    <w:szCs w:val="24"/>
                  </w:rPr>
                  <m:t>x</m:t>
                </m:r>
              </m:e>
              <m:sub>
                <m:r>
                  <w:rPr>
                    <w:rFonts w:ascii="Cambria Math" w:hAnsi="Cambria Math" w:cstheme="majorBidi"/>
                    <w:color w:val="000000" w:themeColor="text1"/>
                    <w:sz w:val="24"/>
                    <w:szCs w:val="24"/>
                  </w:rPr>
                  <m:t>i</m:t>
                </m:r>
              </m:sub>
            </m:sSub>
            <m:r>
              <m:rPr>
                <m:sty m:val="p"/>
              </m:rPr>
              <w:rPr>
                <w:rFonts w:ascii="Cambria Math" w:hAnsi="Cambria Math" w:cstheme="majorBidi"/>
                <w:color w:val="000000" w:themeColor="text1"/>
                <w:sz w:val="24"/>
                <w:szCs w:val="24"/>
              </w:rPr>
              <m:t>,</m:t>
            </m:r>
            <m:sSub>
              <m:sSubPr>
                <m:ctrlPr>
                  <w:rPr>
                    <w:rFonts w:ascii="Cambria Math" w:hAnsi="Cambria Math" w:cstheme="majorBidi"/>
                    <w:color w:val="000000" w:themeColor="text1"/>
                    <w:sz w:val="24"/>
                    <w:szCs w:val="24"/>
                  </w:rPr>
                </m:ctrlPr>
              </m:sSubPr>
              <m:e>
                <m:r>
                  <m:rPr>
                    <m:sty m:val="b"/>
                  </m:rPr>
                  <w:rPr>
                    <w:rFonts w:ascii="Cambria Math" w:hAnsi="Cambria Math" w:cstheme="majorBidi"/>
                    <w:color w:val="000000" w:themeColor="text1"/>
                    <w:sz w:val="24"/>
                    <w:szCs w:val="24"/>
                  </w:rPr>
                  <m:t>x</m:t>
                </m:r>
              </m:e>
              <m:sub>
                <m:r>
                  <w:rPr>
                    <w:rFonts w:ascii="Cambria Math" w:hAnsi="Cambria Math" w:cstheme="majorBidi"/>
                    <w:color w:val="000000" w:themeColor="text1"/>
                    <w:sz w:val="24"/>
                    <w:szCs w:val="24"/>
                  </w:rPr>
                  <m:t>j</m:t>
                </m:r>
              </m:sub>
            </m:sSub>
          </m:e>
        </m:d>
        <m:r>
          <m:rPr>
            <m:sty m:val="p"/>
          </m:rPr>
          <w:rPr>
            <w:rFonts w:ascii="Cambria Math" w:hAnsi="Cambria Math" w:cstheme="majorBidi"/>
            <w:color w:val="000000" w:themeColor="text1"/>
            <w:sz w:val="24"/>
            <w:szCs w:val="24"/>
          </w:rPr>
          <m:t>=Cov</m:t>
        </m:r>
        <m:d>
          <m:dPr>
            <m:begChr m:val="["/>
            <m:endChr m:val="]"/>
            <m:ctrlPr>
              <w:rPr>
                <w:rFonts w:ascii="Cambria Math" w:hAnsi="Cambria Math" w:cstheme="majorBidi"/>
                <w:color w:val="000000" w:themeColor="text1"/>
                <w:sz w:val="24"/>
                <w:szCs w:val="24"/>
              </w:rPr>
            </m:ctrlPr>
          </m:dPr>
          <m:e>
            <m:r>
              <m:rPr>
                <m:sty m:val="p"/>
              </m:rPr>
              <w:rPr>
                <w:rFonts w:ascii="Cambria Math" w:hAnsi="Cambria Math" w:cstheme="majorBidi"/>
                <w:color w:val="000000" w:themeColor="text1"/>
                <w:sz w:val="24"/>
                <w:szCs w:val="24"/>
              </w:rPr>
              <m:t xml:space="preserve"> </m:t>
            </m:r>
            <m:r>
              <w:rPr>
                <w:rFonts w:ascii="Cambria Math" w:hAnsi="Cambria Math" w:cstheme="majorBidi"/>
                <w:color w:val="000000" w:themeColor="text1"/>
                <w:sz w:val="24"/>
                <w:szCs w:val="24"/>
              </w:rPr>
              <m:t>R</m:t>
            </m:r>
            <m:d>
              <m:dPr>
                <m:ctrlPr>
                  <w:rPr>
                    <w:rFonts w:ascii="Cambria Math" w:hAnsi="Cambria Math" w:cstheme="majorBidi"/>
                    <w:color w:val="000000" w:themeColor="text1"/>
                    <w:sz w:val="24"/>
                    <w:szCs w:val="24"/>
                  </w:rPr>
                </m:ctrlPr>
              </m:dPr>
              <m:e>
                <m:sSub>
                  <m:sSubPr>
                    <m:ctrlPr>
                      <w:rPr>
                        <w:rFonts w:ascii="Cambria Math" w:hAnsi="Cambria Math" w:cstheme="majorBidi"/>
                        <w:color w:val="000000" w:themeColor="text1"/>
                        <w:sz w:val="24"/>
                        <w:szCs w:val="24"/>
                      </w:rPr>
                    </m:ctrlPr>
                  </m:sSubPr>
                  <m:e>
                    <m:r>
                      <m:rPr>
                        <m:sty m:val="b"/>
                      </m:rPr>
                      <w:rPr>
                        <w:rFonts w:ascii="Cambria Math" w:hAnsi="Cambria Math" w:cstheme="majorBidi"/>
                        <w:color w:val="000000" w:themeColor="text1"/>
                        <w:sz w:val="24"/>
                        <w:szCs w:val="24"/>
                      </w:rPr>
                      <m:t>x</m:t>
                    </m:r>
                  </m:e>
                  <m:sub>
                    <m:r>
                      <w:rPr>
                        <w:rFonts w:ascii="Cambria Math" w:hAnsi="Cambria Math" w:cstheme="majorBidi"/>
                        <w:color w:val="000000" w:themeColor="text1"/>
                        <w:sz w:val="24"/>
                        <w:szCs w:val="24"/>
                      </w:rPr>
                      <m:t>i</m:t>
                    </m:r>
                  </m:sub>
                </m:sSub>
              </m:e>
            </m:d>
            <m:r>
              <m:rPr>
                <m:sty m:val="p"/>
              </m:rPr>
              <w:rPr>
                <w:rFonts w:ascii="Cambria Math" w:hAnsi="Cambria Math" w:cstheme="majorBidi"/>
                <w:color w:val="000000" w:themeColor="text1"/>
                <w:sz w:val="24"/>
                <w:szCs w:val="24"/>
              </w:rPr>
              <m:t>,</m:t>
            </m:r>
            <m:r>
              <w:rPr>
                <w:rFonts w:ascii="Cambria Math" w:hAnsi="Cambria Math" w:cstheme="majorBidi"/>
                <w:color w:val="000000" w:themeColor="text1"/>
                <w:sz w:val="24"/>
                <w:szCs w:val="24"/>
              </w:rPr>
              <m:t>R</m:t>
            </m:r>
            <m:d>
              <m:dPr>
                <m:ctrlPr>
                  <w:rPr>
                    <w:rFonts w:ascii="Cambria Math" w:hAnsi="Cambria Math" w:cstheme="majorBidi"/>
                    <w:color w:val="000000" w:themeColor="text1"/>
                    <w:sz w:val="24"/>
                    <w:szCs w:val="24"/>
                  </w:rPr>
                </m:ctrlPr>
              </m:dPr>
              <m:e>
                <m:sSub>
                  <m:sSubPr>
                    <m:ctrlPr>
                      <w:rPr>
                        <w:rFonts w:ascii="Cambria Math" w:hAnsi="Cambria Math" w:cstheme="majorBidi"/>
                        <w:color w:val="000000" w:themeColor="text1"/>
                        <w:sz w:val="24"/>
                        <w:szCs w:val="24"/>
                      </w:rPr>
                    </m:ctrlPr>
                  </m:sSubPr>
                  <m:e>
                    <m:r>
                      <m:rPr>
                        <m:sty m:val="b"/>
                      </m:rPr>
                      <w:rPr>
                        <w:rFonts w:ascii="Cambria Math" w:hAnsi="Cambria Math" w:cstheme="majorBidi"/>
                        <w:color w:val="000000" w:themeColor="text1"/>
                        <w:sz w:val="24"/>
                        <w:szCs w:val="24"/>
                      </w:rPr>
                      <m:t>x</m:t>
                    </m:r>
                  </m:e>
                  <m:sub>
                    <m:r>
                      <w:rPr>
                        <w:rFonts w:ascii="Cambria Math" w:hAnsi="Cambria Math" w:cstheme="majorBidi"/>
                        <w:color w:val="000000" w:themeColor="text1"/>
                        <w:sz w:val="24"/>
                        <w:szCs w:val="24"/>
                      </w:rPr>
                      <m:t>j</m:t>
                    </m:r>
                  </m:sub>
                </m:sSub>
              </m:e>
            </m:d>
            <m:r>
              <m:rPr>
                <m:sty m:val="p"/>
              </m:rPr>
              <w:rPr>
                <w:rFonts w:ascii="Cambria Math" w:hAnsi="Cambria Math" w:cstheme="majorBidi"/>
                <w:color w:val="000000" w:themeColor="text1"/>
                <w:sz w:val="24"/>
                <w:szCs w:val="24"/>
              </w:rPr>
              <m:t xml:space="preserve"> </m:t>
            </m:r>
          </m:e>
        </m:d>
        <m:r>
          <m:rPr>
            <m:sty m:val="p"/>
          </m:rPr>
          <w:rPr>
            <w:rFonts w:ascii="Cambria Math" w:hAnsi="Cambria Math" w:cstheme="majorBidi"/>
            <w:color w:val="000000" w:themeColor="text1"/>
            <w:sz w:val="24"/>
            <w:szCs w:val="24"/>
          </w:rPr>
          <m:t>=</m:t>
        </m:r>
        <m:sSup>
          <m:sSupPr>
            <m:ctrlPr>
              <w:rPr>
                <w:rFonts w:ascii="Cambria Math" w:hAnsi="Cambria Math" w:cstheme="majorBidi"/>
                <w:color w:val="000000" w:themeColor="text1"/>
                <w:sz w:val="24"/>
                <w:szCs w:val="24"/>
              </w:rPr>
            </m:ctrlPr>
          </m:sSupPr>
          <m:e>
            <m:r>
              <w:rPr>
                <w:rFonts w:ascii="Cambria Math" w:hAnsi="Cambria Math" w:cstheme="majorBidi"/>
                <w:color w:val="000000" w:themeColor="text1"/>
                <w:sz w:val="24"/>
                <w:szCs w:val="24"/>
              </w:rPr>
              <m:t>σ</m:t>
            </m:r>
          </m:e>
          <m:sup>
            <m:r>
              <m:rPr>
                <m:sty m:val="p"/>
              </m:rPr>
              <w:rPr>
                <w:rFonts w:ascii="Cambria Math" w:hAnsi="Cambria Math" w:cstheme="majorBidi"/>
                <w:color w:val="000000" w:themeColor="text1"/>
                <w:sz w:val="24"/>
                <w:szCs w:val="24"/>
              </w:rPr>
              <m:t>2</m:t>
            </m:r>
          </m:sup>
        </m:sSup>
        <m:sSub>
          <m:sSubPr>
            <m:ctrlPr>
              <w:rPr>
                <w:rFonts w:ascii="Cambria Math" w:hAnsi="Cambria Math" w:cstheme="majorBidi"/>
                <w:color w:val="000000" w:themeColor="text1"/>
                <w:sz w:val="24"/>
                <w:szCs w:val="24"/>
              </w:rPr>
            </m:ctrlPr>
          </m:sSubPr>
          <m:e>
            <m:r>
              <w:rPr>
                <w:rFonts w:ascii="Cambria Math" w:hAnsi="Cambria Math" w:cstheme="majorBidi"/>
                <w:color w:val="000000" w:themeColor="text1"/>
                <w:sz w:val="24"/>
                <w:szCs w:val="24"/>
              </w:rPr>
              <m:t>R</m:t>
            </m:r>
          </m:e>
          <m:sub>
            <m:r>
              <w:rPr>
                <w:rFonts w:ascii="Cambria Math" w:hAnsi="Cambria Math" w:cstheme="majorBidi"/>
                <w:color w:val="000000" w:themeColor="text1"/>
                <w:sz w:val="24"/>
                <w:szCs w:val="24"/>
              </w:rPr>
              <m:t>ij</m:t>
            </m:r>
          </m:sub>
        </m:sSub>
      </m:oMath>
      <w:r w:rsidR="00841A9E" w:rsidRPr="00C52D87">
        <w:rPr>
          <w:rFonts w:asciiTheme="majorBidi" w:hAnsiTheme="majorBidi" w:cstheme="majorBidi"/>
          <w:color w:val="000000" w:themeColor="text1"/>
          <w:sz w:val="24"/>
          <w:szCs w:val="24"/>
        </w:rPr>
        <w:tab/>
      </w:r>
      <w:r w:rsidR="00841A9E" w:rsidRPr="00C52D87">
        <w:rPr>
          <w:rFonts w:asciiTheme="majorBidi" w:hAnsiTheme="majorBidi" w:cstheme="majorBidi"/>
          <w:color w:val="000000" w:themeColor="text1"/>
          <w:sz w:val="24"/>
          <w:szCs w:val="24"/>
        </w:rPr>
        <w:tab/>
      </w:r>
      <w:r w:rsidR="00841A9E" w:rsidRPr="00C52D87">
        <w:rPr>
          <w:rFonts w:asciiTheme="majorBidi" w:hAnsiTheme="majorBidi" w:cstheme="majorBidi"/>
          <w:i/>
          <w:color w:val="000000" w:themeColor="text1"/>
          <w:sz w:val="24"/>
          <w:szCs w:val="24"/>
        </w:rPr>
        <w:t xml:space="preserve"> (A.5)</w:t>
      </w:r>
      <w:bookmarkEnd w:id="3980"/>
    </w:p>
    <w:bookmarkStart w:id="3981" w:name="_Toc107505783"/>
    <w:p w14:paraId="1D213D22" w14:textId="77777777" w:rsidR="00C05651" w:rsidRPr="00C52D87" w:rsidRDefault="00000000" w:rsidP="00C7537A">
      <w:pPr>
        <w:pStyle w:val="BodyText"/>
      </w:pPr>
      <m:oMath>
        <m:sSub>
          <m:sSubPr>
            <m:ctrlPr>
              <w:rPr>
                <w:rFonts w:ascii="Cambria Math" w:hAnsi="Cambria Math"/>
              </w:rPr>
            </m:ctrlPr>
          </m:sSubPr>
          <m:e>
            <m:r>
              <w:rPr>
                <w:rFonts w:ascii="Cambria Math" w:hAnsi="Cambria Math"/>
              </w:rPr>
              <m:t>R</m:t>
            </m:r>
          </m:e>
          <m:sub>
            <m:r>
              <w:rPr>
                <w:rFonts w:ascii="Cambria Math" w:hAnsi="Cambria Math"/>
              </w:rPr>
              <m:t>ij</m:t>
            </m:r>
          </m:sub>
        </m:sSub>
      </m:oMath>
      <w:r w:rsidR="00841A9E" w:rsidRPr="00C52D87">
        <w:t xml:space="preserve"> is the correlation function with the </w:t>
      </w:r>
      <m:oMath>
        <m:sSup>
          <m:sSupPr>
            <m:ctrlPr>
              <w:rPr>
                <w:rFonts w:ascii="Cambria Math" w:hAnsi="Cambria Math"/>
              </w:rPr>
            </m:ctrlPr>
          </m:sSupPr>
          <m:e>
            <m:r>
              <w:rPr>
                <w:rFonts w:ascii="Cambria Math" w:hAnsi="Cambria Math"/>
              </w:rPr>
              <m:t>i</m:t>
            </m:r>
          </m:e>
          <m:sup>
            <m:r>
              <w:rPr>
                <w:rFonts w:ascii="Cambria Math" w:hAnsi="Cambria Math"/>
              </w:rPr>
              <m:t>th</m:t>
            </m:r>
          </m:sup>
        </m:sSup>
      </m:oMath>
      <w:r w:rsidR="00841A9E" w:rsidRPr="00C52D87">
        <w:t xml:space="preserve"> and </w:t>
      </w:r>
      <m:oMath>
        <m:sSup>
          <m:sSupPr>
            <m:ctrlPr>
              <w:rPr>
                <w:rFonts w:ascii="Cambria Math" w:hAnsi="Cambria Math"/>
              </w:rPr>
            </m:ctrlPr>
          </m:sSupPr>
          <m:e>
            <m:r>
              <w:rPr>
                <w:rFonts w:ascii="Cambria Math" w:hAnsi="Cambria Math"/>
              </w:rPr>
              <m:t>j</m:t>
            </m:r>
          </m:e>
          <m:sup>
            <m:r>
              <w:rPr>
                <w:rFonts w:ascii="Cambria Math" w:hAnsi="Cambria Math"/>
              </w:rPr>
              <m:t>th</m:t>
            </m:r>
          </m:sup>
        </m:sSup>
      </m:oMath>
      <w:r w:rsidR="00841A9E" w:rsidRPr="00C52D87">
        <w:t xml:space="preserve"> data point. </w:t>
      </w:r>
      <m:oMath>
        <m:sSup>
          <m:sSupPr>
            <m:ctrlPr>
              <w:rPr>
                <w:rFonts w:ascii="Cambria Math" w:hAnsi="Cambria Math"/>
              </w:rPr>
            </m:ctrlPr>
          </m:sSupPr>
          <m:e>
            <m:r>
              <w:rPr>
                <w:rFonts w:ascii="Cambria Math" w:hAnsi="Cambria Math"/>
              </w:rPr>
              <m:t>σ</m:t>
            </m:r>
          </m:e>
          <m:sup>
            <m:r>
              <m:rPr>
                <m:sty m:val="p"/>
              </m:rPr>
              <w:rPr>
                <w:rFonts w:ascii="Cambria Math" w:hAnsi="Cambria Math"/>
              </w:rPr>
              <m:t>2</m:t>
            </m:r>
          </m:sup>
        </m:sSup>
      </m:oMath>
      <w:r w:rsidR="00841A9E" w:rsidRPr="00C52D87">
        <w:t xml:space="preserve"> denotes the variance of this stochastic process. In addition, the hyper-parameter, </w:t>
      </w:r>
      <m:oMath>
        <m:r>
          <w:rPr>
            <w:rFonts w:ascii="Cambria Math" w:hAnsi="Cambria Math"/>
          </w:rPr>
          <m:t>θ</m:t>
        </m:r>
      </m:oMath>
      <w:r w:rsidR="00841A9E" w:rsidRPr="00C52D87">
        <w:t xml:space="preserve"> of each correlation function is determined by solving the nonlinear hyper-parameter optimization problem.</w:t>
      </w:r>
      <w:bookmarkEnd w:id="3981"/>
    </w:p>
    <w:p w14:paraId="71D0F742" w14:textId="41094ECF" w:rsidR="00841A9E" w:rsidRPr="00C52D87" w:rsidRDefault="00841A9E">
      <w:pPr>
        <w:pStyle w:val="10"/>
        <w:widowControl w:val="0"/>
        <w:numPr>
          <w:ilvl w:val="0"/>
          <w:numId w:val="50"/>
        </w:numPr>
        <w:spacing w:before="0" w:after="0" w:line="480" w:lineRule="auto"/>
        <w:rPr>
          <w:rFonts w:asciiTheme="majorBidi" w:hAnsiTheme="majorBidi" w:cstheme="majorBidi"/>
          <w:b/>
          <w:bCs/>
          <w:color w:val="000000" w:themeColor="text1"/>
          <w:sz w:val="24"/>
          <w:szCs w:val="24"/>
        </w:rPr>
      </w:pPr>
      <w:r w:rsidRPr="00C52D87">
        <w:rPr>
          <w:rFonts w:asciiTheme="majorBidi" w:hAnsiTheme="majorBidi" w:cstheme="majorBidi"/>
          <w:b/>
          <w:bCs/>
          <w:color w:val="000000" w:themeColor="text1"/>
          <w:sz w:val="24"/>
          <w:szCs w:val="24"/>
        </w:rPr>
        <w:t xml:space="preserve">Radial Basis Function </w:t>
      </w:r>
    </w:p>
    <w:p w14:paraId="78AA9390" w14:textId="06DBB92D" w:rsidR="00841A9E" w:rsidRPr="00C52D87" w:rsidRDefault="00841A9E" w:rsidP="00C7537A">
      <w:pPr>
        <w:pStyle w:val="BodyText"/>
      </w:pPr>
      <w:bookmarkStart w:id="3982" w:name="_Toc107505784"/>
      <w:r w:rsidRPr="00C52D87">
        <w:t xml:space="preserve">This technique is a mathematical function and which accepts real values and its value calculated based on the distance the origin and each point </w:t>
      </w:r>
      <w:r w:rsidRPr="00C52D87">
        <w:fldChar w:fldCharType="begin"/>
      </w:r>
      <w:r w:rsidR="002D1866" w:rsidRPr="00C52D87">
        <w:instrText xml:space="preserve"> ADDIN EN.CITE &lt;EndNote&gt;&lt;Cite&gt;&lt;Author&gt;Montgomery&lt;/Author&gt;&lt;Year&gt;2017&lt;/Year&gt;&lt;RecNum&gt;59&lt;/RecNum&gt;&lt;DisplayText&gt;(Montgomery, 2017)&lt;/DisplayText&gt;&lt;record&gt;&lt;rec-number&gt;59&lt;/rec-number&gt;&lt;foreign-keys&gt;&lt;key app="EN" db-id="0e5zz9apwxxs5qexv5opwzxrvszfdstwr25p" timestamp="1653909102"&gt;59&lt;/key&gt;&lt;/foreign-keys&gt;&lt;ref-type name="Book"&gt;6&lt;/ref-type&gt;&lt;contributors&gt;&lt;authors&gt;&lt;author&gt;Montgomery, Douglas C&lt;/author&gt;&lt;/authors&gt;&lt;/contributors&gt;&lt;titles&gt;&lt;title&gt;Design and analysis of experiments&lt;/title&gt;&lt;/titles&gt;&lt;dates&gt;&lt;year&gt;2017&lt;/year&gt;&lt;/dates&gt;&lt;publisher&gt;John Wiley &amp;amp; Sons&lt;/publisher&gt;&lt;isbn&gt;1119113474&lt;/isbn&gt;&lt;urls&gt;&lt;/urls&gt;&lt;/record&gt;&lt;/Cite&gt;&lt;/EndNote&gt;</w:instrText>
      </w:r>
      <w:r w:rsidRPr="00C52D87">
        <w:fldChar w:fldCharType="separate"/>
      </w:r>
      <w:r w:rsidR="002D1866" w:rsidRPr="00C52D87">
        <w:rPr>
          <w:noProof/>
        </w:rPr>
        <w:t>(Montgomery, 2017)</w:t>
      </w:r>
      <w:r w:rsidRPr="00C52D87">
        <w:fldChar w:fldCharType="end"/>
      </w:r>
      <w:r w:rsidRPr="00C52D87">
        <w:t xml:space="preserve">. Also, the distance between the center point and each point can be used as an alternative as shown in </w:t>
      </w:r>
      <w:r w:rsidR="006C6B72" w:rsidRPr="00C52D87">
        <w:t>eq. (</w:t>
      </w:r>
      <w:r w:rsidRPr="00C52D87">
        <w:t>A.6).</w:t>
      </w:r>
      <w:bookmarkEnd w:id="3982"/>
      <w:r w:rsidRPr="00C52D87">
        <w:t xml:space="preserve"> </w:t>
      </w:r>
    </w:p>
    <w:bookmarkStart w:id="3983" w:name="_Toc107505785"/>
    <w:p w14:paraId="70006103" w14:textId="18962839" w:rsidR="00841A9E" w:rsidRPr="00C52D87" w:rsidRDefault="00000000" w:rsidP="004F0570">
      <w:pPr>
        <w:spacing w:before="0" w:after="0" w:line="480" w:lineRule="auto"/>
        <w:ind w:firstLine="0"/>
        <w:jc w:val="center"/>
        <w:rPr>
          <w:rFonts w:asciiTheme="majorBidi" w:hAnsiTheme="majorBidi" w:cstheme="majorBidi"/>
          <w:color w:val="000000" w:themeColor="text1"/>
          <w:sz w:val="24"/>
          <w:szCs w:val="24"/>
        </w:rPr>
      </w:pPr>
      <m:oMath>
        <m:sSub>
          <m:sSubPr>
            <m:ctrlPr>
              <w:rPr>
                <w:rFonts w:ascii="Cambria Math" w:hAnsi="Cambria Math" w:cstheme="majorBidi"/>
                <w:i/>
                <w:color w:val="000000" w:themeColor="text1"/>
                <w:sz w:val="24"/>
                <w:szCs w:val="24"/>
              </w:rPr>
            </m:ctrlPr>
          </m:sSubPr>
          <m:e>
            <m:r>
              <w:rPr>
                <w:rFonts w:ascii="Cambria Math" w:hAnsi="Cambria Math" w:cstheme="majorBidi"/>
                <w:color w:val="000000" w:themeColor="text1"/>
                <w:sz w:val="24"/>
                <w:szCs w:val="24"/>
              </w:rPr>
              <m:t>r</m:t>
            </m:r>
          </m:e>
          <m:sub>
            <m:r>
              <w:rPr>
                <w:rFonts w:ascii="Cambria Math" w:hAnsi="Cambria Math" w:cstheme="majorBidi"/>
                <w:color w:val="000000" w:themeColor="text1"/>
                <w:sz w:val="24"/>
                <w:szCs w:val="24"/>
              </w:rPr>
              <m:t>i,j</m:t>
            </m:r>
          </m:sub>
        </m:sSub>
        <m:r>
          <w:rPr>
            <w:rFonts w:ascii="Cambria Math" w:hAnsi="Cambria Math" w:cstheme="majorBidi"/>
            <w:color w:val="000000" w:themeColor="text1"/>
            <w:sz w:val="24"/>
            <w:szCs w:val="24"/>
          </w:rPr>
          <m:t>=r</m:t>
        </m:r>
        <m:d>
          <m:dPr>
            <m:ctrlPr>
              <w:rPr>
                <w:rFonts w:ascii="Cambria Math" w:hAnsi="Cambria Math" w:cstheme="majorBidi"/>
                <w:i/>
                <w:color w:val="000000" w:themeColor="text1"/>
                <w:sz w:val="24"/>
                <w:szCs w:val="24"/>
              </w:rPr>
            </m:ctrlPr>
          </m:dPr>
          <m:e>
            <m:sSub>
              <m:sSubPr>
                <m:ctrlPr>
                  <w:rPr>
                    <w:rFonts w:ascii="Cambria Math" w:hAnsi="Cambria Math" w:cstheme="majorBidi"/>
                    <w:b/>
                    <w:i/>
                    <w:color w:val="000000" w:themeColor="text1"/>
                    <w:sz w:val="24"/>
                    <w:szCs w:val="24"/>
                  </w:rPr>
                </m:ctrlPr>
              </m:sSubPr>
              <m:e>
                <m:r>
                  <m:rPr>
                    <m:sty m:val="bi"/>
                  </m:rPr>
                  <w:rPr>
                    <w:rFonts w:ascii="Cambria Math" w:hAnsi="Cambria Math" w:cstheme="majorBidi"/>
                    <w:color w:val="000000" w:themeColor="text1"/>
                    <w:sz w:val="24"/>
                    <w:szCs w:val="24"/>
                  </w:rPr>
                  <m:t>x</m:t>
                </m:r>
              </m:e>
              <m:sub>
                <m:r>
                  <m:rPr>
                    <m:sty m:val="bi"/>
                  </m:rPr>
                  <w:rPr>
                    <w:rFonts w:ascii="Cambria Math" w:hAnsi="Cambria Math" w:cstheme="majorBidi"/>
                    <w:color w:val="000000" w:themeColor="text1"/>
                    <w:sz w:val="24"/>
                    <w:szCs w:val="24"/>
                  </w:rPr>
                  <m:t>i</m:t>
                </m:r>
              </m:sub>
            </m:sSub>
            <m:sSub>
              <m:sSubPr>
                <m:ctrlPr>
                  <w:rPr>
                    <w:rFonts w:ascii="Cambria Math" w:hAnsi="Cambria Math" w:cstheme="majorBidi"/>
                    <w:b/>
                    <w:i/>
                    <w:color w:val="000000" w:themeColor="text1"/>
                    <w:sz w:val="24"/>
                    <w:szCs w:val="24"/>
                  </w:rPr>
                </m:ctrlPr>
              </m:sSubPr>
              <m:e>
                <m:r>
                  <m:rPr>
                    <m:sty m:val="bi"/>
                  </m:rPr>
                  <w:rPr>
                    <w:rFonts w:ascii="Cambria Math" w:hAnsi="Cambria Math" w:cstheme="majorBidi"/>
                    <w:color w:val="000000" w:themeColor="text1"/>
                    <w:sz w:val="24"/>
                    <w:szCs w:val="24"/>
                  </w:rPr>
                  <m:t>,x</m:t>
                </m:r>
              </m:e>
              <m:sub>
                <m:r>
                  <m:rPr>
                    <m:sty m:val="bi"/>
                  </m:rPr>
                  <w:rPr>
                    <w:rFonts w:ascii="Cambria Math" w:hAnsi="Cambria Math" w:cstheme="majorBidi"/>
                    <w:color w:val="000000" w:themeColor="text1"/>
                    <w:sz w:val="24"/>
                    <w:szCs w:val="24"/>
                  </w:rPr>
                  <m:t>j</m:t>
                </m:r>
              </m:sub>
            </m:sSub>
          </m:e>
        </m:d>
        <m:r>
          <w:rPr>
            <w:rFonts w:ascii="Cambria Math" w:hAnsi="Cambria Math" w:cstheme="majorBidi"/>
            <w:color w:val="000000" w:themeColor="text1"/>
            <w:sz w:val="24"/>
            <w:szCs w:val="24"/>
          </w:rPr>
          <m:t>=</m:t>
        </m:r>
        <m:d>
          <m:dPr>
            <m:begChr m:val="‖"/>
            <m:endChr m:val="‖"/>
            <m:ctrlPr>
              <w:rPr>
                <w:rFonts w:ascii="Cambria Math" w:hAnsi="Cambria Math" w:cstheme="majorBidi"/>
                <w:i/>
                <w:color w:val="000000" w:themeColor="text1"/>
                <w:sz w:val="24"/>
                <w:szCs w:val="24"/>
              </w:rPr>
            </m:ctrlPr>
          </m:dPr>
          <m:e>
            <m:sSub>
              <m:sSubPr>
                <m:ctrlPr>
                  <w:rPr>
                    <w:rFonts w:ascii="Cambria Math" w:hAnsi="Cambria Math" w:cstheme="majorBidi"/>
                    <w:b/>
                    <w:i/>
                    <w:color w:val="000000" w:themeColor="text1"/>
                    <w:sz w:val="24"/>
                    <w:szCs w:val="24"/>
                  </w:rPr>
                </m:ctrlPr>
              </m:sSubPr>
              <m:e>
                <m:r>
                  <m:rPr>
                    <m:sty m:val="bi"/>
                  </m:rPr>
                  <w:rPr>
                    <w:rFonts w:ascii="Cambria Math" w:hAnsi="Cambria Math" w:cstheme="majorBidi"/>
                    <w:color w:val="000000" w:themeColor="text1"/>
                    <w:sz w:val="24"/>
                    <w:szCs w:val="24"/>
                  </w:rPr>
                  <m:t>x</m:t>
                </m:r>
              </m:e>
              <m:sub>
                <m:r>
                  <m:rPr>
                    <m:sty m:val="bi"/>
                  </m:rPr>
                  <w:rPr>
                    <w:rFonts w:ascii="Cambria Math" w:hAnsi="Cambria Math" w:cstheme="majorBidi"/>
                    <w:color w:val="000000" w:themeColor="text1"/>
                    <w:sz w:val="24"/>
                    <w:szCs w:val="24"/>
                  </w:rPr>
                  <m:t>i</m:t>
                </m:r>
              </m:sub>
            </m:sSub>
            <m:r>
              <m:rPr>
                <m:sty m:val="bi"/>
              </m:rPr>
              <w:rPr>
                <w:rFonts w:ascii="Cambria Math" w:hAnsi="Cambria Math" w:cstheme="majorBidi"/>
                <w:color w:val="000000" w:themeColor="text1"/>
                <w:sz w:val="24"/>
                <w:szCs w:val="24"/>
              </w:rPr>
              <m:t>-</m:t>
            </m:r>
            <m:sSub>
              <m:sSubPr>
                <m:ctrlPr>
                  <w:rPr>
                    <w:rFonts w:ascii="Cambria Math" w:hAnsi="Cambria Math" w:cstheme="majorBidi"/>
                    <w:b/>
                    <w:i/>
                    <w:color w:val="000000" w:themeColor="text1"/>
                    <w:sz w:val="24"/>
                    <w:szCs w:val="24"/>
                  </w:rPr>
                </m:ctrlPr>
              </m:sSubPr>
              <m:e>
                <m:r>
                  <m:rPr>
                    <m:sty m:val="bi"/>
                  </m:rPr>
                  <w:rPr>
                    <w:rFonts w:ascii="Cambria Math" w:hAnsi="Cambria Math" w:cstheme="majorBidi"/>
                    <w:color w:val="000000" w:themeColor="text1"/>
                    <w:sz w:val="24"/>
                    <w:szCs w:val="24"/>
                  </w:rPr>
                  <m:t>x</m:t>
                </m:r>
              </m:e>
              <m:sub>
                <m:r>
                  <m:rPr>
                    <m:sty m:val="bi"/>
                  </m:rPr>
                  <w:rPr>
                    <w:rFonts w:ascii="Cambria Math" w:hAnsi="Cambria Math" w:cstheme="majorBidi"/>
                    <w:color w:val="000000" w:themeColor="text1"/>
                    <w:sz w:val="24"/>
                    <w:szCs w:val="24"/>
                  </w:rPr>
                  <m:t>j</m:t>
                </m:r>
              </m:sub>
            </m:sSub>
          </m:e>
        </m:d>
      </m:oMath>
      <w:r w:rsidR="00841A9E" w:rsidRPr="00C52D87">
        <w:rPr>
          <w:rFonts w:asciiTheme="majorBidi" w:hAnsiTheme="majorBidi" w:cstheme="majorBidi"/>
          <w:color w:val="000000" w:themeColor="text1"/>
          <w:sz w:val="24"/>
          <w:szCs w:val="24"/>
        </w:rPr>
        <w:tab/>
      </w:r>
      <w:r w:rsidR="00841A9E" w:rsidRPr="00C52D87">
        <w:rPr>
          <w:rFonts w:asciiTheme="majorBidi" w:hAnsiTheme="majorBidi" w:cstheme="majorBidi"/>
          <w:color w:val="000000" w:themeColor="text1"/>
          <w:sz w:val="24"/>
          <w:szCs w:val="24"/>
        </w:rPr>
        <w:tab/>
      </w:r>
      <w:r w:rsidR="00841A9E" w:rsidRPr="00C52D87">
        <w:rPr>
          <w:rFonts w:asciiTheme="majorBidi" w:hAnsiTheme="majorBidi" w:cstheme="majorBidi"/>
          <w:i/>
          <w:color w:val="000000" w:themeColor="text1"/>
          <w:sz w:val="24"/>
          <w:szCs w:val="24"/>
        </w:rPr>
        <w:t xml:space="preserve"> (A.6)</w:t>
      </w:r>
      <w:bookmarkEnd w:id="3983"/>
    </w:p>
    <w:p w14:paraId="014FC91A" w14:textId="06164DD0" w:rsidR="00841A9E" w:rsidRPr="00C52D87" w:rsidRDefault="00841A9E" w:rsidP="00C7537A">
      <w:pPr>
        <w:pStyle w:val="BodyText"/>
      </w:pPr>
      <w:bookmarkStart w:id="3984" w:name="_Toc107505786"/>
      <w:r w:rsidRPr="00C52D87">
        <w:t xml:space="preserve">Where </w:t>
      </w:r>
      <m:oMath>
        <m:sSub>
          <m:sSubPr>
            <m:ctrlPr>
              <w:rPr>
                <w:rFonts w:ascii="Cambria Math" w:hAnsi="Cambria Math"/>
                <w:i/>
              </w:rPr>
            </m:ctrlPr>
          </m:sSubPr>
          <m:e>
            <m:r>
              <w:rPr>
                <w:rFonts w:ascii="Cambria Math" w:hAnsi="Cambria Math"/>
              </w:rPr>
              <m:t>r</m:t>
            </m:r>
          </m:e>
          <m:sub>
            <m:r>
              <w:rPr>
                <w:rFonts w:ascii="Cambria Math" w:hAnsi="Cambria Math"/>
              </w:rPr>
              <m:t>i,j</m:t>
            </m:r>
          </m:sub>
        </m:sSub>
      </m:oMath>
      <w:r w:rsidRPr="00C52D87">
        <w:t xml:space="preserve"> denotes the Euclidean distance between two different point in the samples. Besides, some radial functions are employed to connect the distance </w:t>
      </w:r>
      <m:oMath>
        <m:r>
          <m:rPr>
            <m:sty m:val="bi"/>
          </m:rPr>
          <w:rPr>
            <w:rFonts w:ascii="Cambria Math" w:hAnsi="Cambria Math"/>
          </w:rPr>
          <m:t>w</m:t>
        </m:r>
        <m:r>
          <w:rPr>
            <w:rFonts w:ascii="Cambria Math" w:hAnsi="Cambria Math"/>
          </w:rPr>
          <m:t>=</m:t>
        </m:r>
        <m:sSub>
          <m:sSubPr>
            <m:ctrlPr>
              <w:rPr>
                <w:rFonts w:ascii="Cambria Math" w:hAnsi="Cambria Math"/>
                <w:i/>
              </w:rPr>
            </m:ctrlPr>
          </m:sSubPr>
          <m:e>
            <m:r>
              <w:rPr>
                <w:rFonts w:ascii="Cambria Math" w:hAnsi="Cambria Math"/>
              </w:rPr>
              <m:t>[w</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w</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w</m:t>
            </m:r>
          </m:e>
          <m:sub>
            <m:r>
              <w:rPr>
                <w:rFonts w:ascii="Cambria Math" w:hAnsi="Cambria Math"/>
              </w:rPr>
              <m:t>M</m:t>
            </m:r>
          </m:sub>
        </m:sSub>
        <m:r>
          <w:rPr>
            <w:rFonts w:ascii="Cambria Math" w:hAnsi="Cambria Math"/>
          </w:rPr>
          <m:t>]</m:t>
        </m:r>
      </m:oMath>
      <w:r w:rsidRPr="00C52D87">
        <w:t xml:space="preserve"> with the outputs, then the integration of these functions is used to estimating the complicated mathematical functions. We can use these functions in constructing the surrogate models like </w:t>
      </w:r>
      <w:r w:rsidR="006C6B72" w:rsidRPr="00C52D87">
        <w:t>eq. (</w:t>
      </w:r>
      <w:r w:rsidRPr="00C52D87">
        <w:t>A.7).</w:t>
      </w:r>
      <w:bookmarkEnd w:id="3984"/>
    </w:p>
    <w:bookmarkStart w:id="3985" w:name="_Toc107505787"/>
    <w:p w14:paraId="6CE2A809" w14:textId="23A2C8C6" w:rsidR="00841A9E" w:rsidRPr="00C52D87" w:rsidRDefault="00000000" w:rsidP="004F0570">
      <w:pPr>
        <w:keepNext/>
        <w:spacing w:before="0" w:line="480" w:lineRule="auto"/>
        <w:ind w:firstLine="0"/>
        <w:jc w:val="center"/>
        <w:rPr>
          <w:rFonts w:asciiTheme="majorBidi" w:hAnsiTheme="majorBidi" w:cstheme="majorBidi"/>
          <w:bCs/>
          <w:iCs/>
          <w:color w:val="000000" w:themeColor="text1"/>
          <w:sz w:val="24"/>
          <w:szCs w:val="24"/>
        </w:rPr>
      </w:pPr>
      <m:oMath>
        <m:acc>
          <m:accPr>
            <m:ctrlPr>
              <w:rPr>
                <w:rFonts w:ascii="Cambria Math" w:hAnsi="Cambria Math" w:cstheme="majorBidi"/>
                <w:bCs/>
                <w:iCs/>
                <w:color w:val="000000" w:themeColor="text1"/>
                <w:sz w:val="24"/>
                <w:szCs w:val="24"/>
              </w:rPr>
            </m:ctrlPr>
          </m:accPr>
          <m:e>
            <m:r>
              <m:rPr>
                <m:sty m:val="p"/>
              </m:rPr>
              <w:rPr>
                <w:rFonts w:ascii="Cambria Math" w:hAnsi="Cambria Math" w:cstheme="majorBidi"/>
                <w:color w:val="000000" w:themeColor="text1"/>
                <w:sz w:val="24"/>
                <w:szCs w:val="24"/>
                <w:lang w:val="en-IE" w:eastAsia="en-IE"/>
              </w:rPr>
              <m:t>y</m:t>
            </m:r>
          </m:e>
        </m:acc>
        <m:d>
          <m:dPr>
            <m:ctrlPr>
              <w:rPr>
                <w:rFonts w:ascii="Cambria Math" w:hAnsi="Cambria Math" w:cstheme="majorBidi"/>
                <w:bCs/>
                <w:iCs/>
                <w:color w:val="000000" w:themeColor="text1"/>
                <w:sz w:val="24"/>
                <w:szCs w:val="24"/>
              </w:rPr>
            </m:ctrlPr>
          </m:dPr>
          <m:e>
            <m:sSub>
              <m:sSubPr>
                <m:ctrlPr>
                  <w:rPr>
                    <w:rFonts w:ascii="Cambria Math" w:hAnsi="Cambria Math" w:cstheme="majorBidi"/>
                    <w:bCs/>
                    <w:iCs/>
                    <w:color w:val="000000" w:themeColor="text1"/>
                    <w:sz w:val="24"/>
                    <w:szCs w:val="24"/>
                  </w:rPr>
                </m:ctrlPr>
              </m:sSubPr>
              <m:e>
                <m:r>
                  <m:rPr>
                    <m:sty m:val="p"/>
                  </m:rPr>
                  <w:rPr>
                    <w:rFonts w:ascii="Cambria Math" w:hAnsi="Cambria Math" w:cstheme="majorBidi"/>
                    <w:color w:val="000000" w:themeColor="text1"/>
                    <w:sz w:val="24"/>
                    <w:szCs w:val="24"/>
                    <w:lang w:val="en-IE" w:eastAsia="en-IE"/>
                  </w:rPr>
                  <m:t>x</m:t>
                </m:r>
              </m:e>
              <m:sub>
                <m:r>
                  <m:rPr>
                    <m:sty m:val="p"/>
                  </m:rPr>
                  <w:rPr>
                    <w:rFonts w:ascii="Cambria Math" w:hAnsi="Cambria Math" w:cstheme="majorBidi"/>
                    <w:color w:val="000000" w:themeColor="text1"/>
                    <w:sz w:val="24"/>
                    <w:szCs w:val="24"/>
                    <w:lang w:val="en-IE" w:eastAsia="en-IE"/>
                  </w:rPr>
                  <m:t>new</m:t>
                </m:r>
              </m:sub>
            </m:sSub>
          </m:e>
        </m:d>
        <m:r>
          <m:rPr>
            <m:sty m:val="p"/>
          </m:rPr>
          <w:rPr>
            <w:rFonts w:ascii="Cambria Math" w:hAnsi="Cambria Math" w:cstheme="majorBidi"/>
            <w:color w:val="000000" w:themeColor="text1"/>
            <w:sz w:val="24"/>
            <w:szCs w:val="24"/>
            <w:lang w:val="en-IE" w:eastAsia="en-IE"/>
          </w:rPr>
          <m:t>=</m:t>
        </m:r>
        <m:nary>
          <m:naryPr>
            <m:chr m:val="∑"/>
            <m:limLoc m:val="undOvr"/>
            <m:ctrlPr>
              <w:rPr>
                <w:rFonts w:ascii="Cambria Math" w:hAnsi="Cambria Math" w:cstheme="majorBidi"/>
                <w:bCs/>
                <w:iCs/>
                <w:color w:val="000000" w:themeColor="text1"/>
                <w:sz w:val="24"/>
                <w:szCs w:val="24"/>
              </w:rPr>
            </m:ctrlPr>
          </m:naryPr>
          <m:sub>
            <m:r>
              <m:rPr>
                <m:sty m:val="p"/>
              </m:rPr>
              <w:rPr>
                <w:rFonts w:ascii="Cambria Math" w:hAnsi="Cambria Math" w:cstheme="majorBidi"/>
                <w:color w:val="000000" w:themeColor="text1"/>
                <w:sz w:val="24"/>
                <w:szCs w:val="24"/>
              </w:rPr>
              <m:t>i=1</m:t>
            </m:r>
          </m:sub>
          <m:sup>
            <m:r>
              <m:rPr>
                <m:sty m:val="p"/>
              </m:rPr>
              <w:rPr>
                <w:rFonts w:ascii="Cambria Math" w:hAnsi="Cambria Math" w:cstheme="majorBidi"/>
                <w:color w:val="000000" w:themeColor="text1"/>
                <w:sz w:val="24"/>
                <w:szCs w:val="24"/>
              </w:rPr>
              <m:t>M</m:t>
            </m:r>
          </m:sup>
          <m:e>
            <m:sSub>
              <m:sSubPr>
                <m:ctrlPr>
                  <w:rPr>
                    <w:rFonts w:ascii="Cambria Math" w:hAnsi="Cambria Math" w:cstheme="majorBidi"/>
                    <w:bCs/>
                    <w:iCs/>
                    <w:color w:val="000000" w:themeColor="text1"/>
                    <w:sz w:val="24"/>
                    <w:szCs w:val="24"/>
                  </w:rPr>
                </m:ctrlPr>
              </m:sSubPr>
              <m:e>
                <m:r>
                  <m:rPr>
                    <m:sty m:val="p"/>
                  </m:rPr>
                  <w:rPr>
                    <w:rFonts w:ascii="Cambria Math" w:hAnsi="Cambria Math" w:cstheme="majorBidi"/>
                    <w:color w:val="000000" w:themeColor="text1"/>
                    <w:sz w:val="24"/>
                    <w:szCs w:val="24"/>
                  </w:rPr>
                  <m:t>r</m:t>
                </m:r>
              </m:e>
              <m:sub>
                <m:r>
                  <m:rPr>
                    <m:sty m:val="p"/>
                  </m:rPr>
                  <w:rPr>
                    <w:rFonts w:ascii="Cambria Math" w:hAnsi="Cambria Math" w:cstheme="majorBidi"/>
                    <w:color w:val="000000" w:themeColor="text1"/>
                    <w:sz w:val="24"/>
                    <w:szCs w:val="24"/>
                  </w:rPr>
                  <m:t>i</m:t>
                </m:r>
              </m:sub>
            </m:sSub>
            <m:r>
              <m:rPr>
                <m:sty m:val="p"/>
              </m:rPr>
              <w:rPr>
                <w:rFonts w:ascii="Cambria Math" w:hAnsi="Cambria Math" w:cstheme="majorBidi"/>
                <w:color w:val="000000" w:themeColor="text1"/>
                <w:sz w:val="24"/>
                <w:szCs w:val="24"/>
              </w:rPr>
              <m:t>Q(</m:t>
            </m:r>
            <m:d>
              <m:dPr>
                <m:begChr m:val="‖"/>
                <m:endChr m:val="‖"/>
                <m:ctrlPr>
                  <w:rPr>
                    <w:rFonts w:ascii="Cambria Math" w:hAnsi="Cambria Math" w:cstheme="majorBidi"/>
                    <w:bCs/>
                    <w:iCs/>
                    <w:color w:val="000000" w:themeColor="text1"/>
                    <w:sz w:val="24"/>
                    <w:szCs w:val="24"/>
                  </w:rPr>
                </m:ctrlPr>
              </m:dPr>
              <m:e>
                <m:sSub>
                  <m:sSubPr>
                    <m:ctrlPr>
                      <w:rPr>
                        <w:rFonts w:ascii="Cambria Math" w:hAnsi="Cambria Math" w:cstheme="majorBidi"/>
                        <w:bCs/>
                        <w:iCs/>
                        <w:color w:val="000000" w:themeColor="text1"/>
                        <w:sz w:val="24"/>
                        <w:szCs w:val="24"/>
                      </w:rPr>
                    </m:ctrlPr>
                  </m:sSubPr>
                  <m:e>
                    <m:r>
                      <m:rPr>
                        <m:sty m:val="p"/>
                      </m:rPr>
                      <w:rPr>
                        <w:rFonts w:ascii="Cambria Math" w:hAnsi="Cambria Math" w:cstheme="majorBidi"/>
                        <w:color w:val="000000" w:themeColor="text1"/>
                        <w:sz w:val="24"/>
                        <w:szCs w:val="24"/>
                        <w:lang w:val="en-IE" w:eastAsia="en-IE"/>
                      </w:rPr>
                      <m:t>x</m:t>
                    </m:r>
                  </m:e>
                  <m:sub>
                    <m:r>
                      <m:rPr>
                        <m:sty m:val="p"/>
                      </m:rPr>
                      <w:rPr>
                        <w:rFonts w:ascii="Cambria Math" w:hAnsi="Cambria Math" w:cstheme="majorBidi"/>
                        <w:color w:val="000000" w:themeColor="text1"/>
                        <w:sz w:val="24"/>
                        <w:szCs w:val="24"/>
                        <w:lang w:val="en-IE" w:eastAsia="en-IE"/>
                      </w:rPr>
                      <m:t>new</m:t>
                    </m:r>
                  </m:sub>
                </m:sSub>
                <m:r>
                  <m:rPr>
                    <m:sty m:val="p"/>
                  </m:rPr>
                  <w:rPr>
                    <w:rFonts w:ascii="Cambria Math" w:hAnsi="Cambria Math" w:cstheme="majorBidi"/>
                    <w:color w:val="000000" w:themeColor="text1"/>
                    <w:sz w:val="24"/>
                    <w:szCs w:val="24"/>
                  </w:rPr>
                  <m:t>-</m:t>
                </m:r>
                <m:sSub>
                  <m:sSubPr>
                    <m:ctrlPr>
                      <w:rPr>
                        <w:rFonts w:ascii="Cambria Math" w:hAnsi="Cambria Math" w:cstheme="majorBidi"/>
                        <w:bCs/>
                        <w:iCs/>
                        <w:color w:val="000000" w:themeColor="text1"/>
                        <w:sz w:val="24"/>
                        <w:szCs w:val="24"/>
                      </w:rPr>
                    </m:ctrlPr>
                  </m:sSubPr>
                  <m:e>
                    <m:r>
                      <m:rPr>
                        <m:sty m:val="p"/>
                      </m:rPr>
                      <w:rPr>
                        <w:rFonts w:ascii="Cambria Math" w:hAnsi="Cambria Math" w:cstheme="majorBidi"/>
                        <w:color w:val="000000" w:themeColor="text1"/>
                        <w:sz w:val="24"/>
                        <w:szCs w:val="24"/>
                      </w:rPr>
                      <m:t>x</m:t>
                    </m:r>
                  </m:e>
                  <m:sub>
                    <m:r>
                      <m:rPr>
                        <m:sty m:val="p"/>
                      </m:rPr>
                      <w:rPr>
                        <w:rFonts w:ascii="Cambria Math" w:hAnsi="Cambria Math" w:cstheme="majorBidi"/>
                        <w:color w:val="000000" w:themeColor="text1"/>
                        <w:sz w:val="24"/>
                        <w:szCs w:val="24"/>
                      </w:rPr>
                      <m:t>i</m:t>
                    </m:r>
                  </m:sub>
                </m:sSub>
              </m:e>
            </m:d>
            <m:r>
              <m:rPr>
                <m:sty m:val="p"/>
              </m:rPr>
              <w:rPr>
                <w:rFonts w:ascii="Cambria Math" w:hAnsi="Cambria Math" w:cstheme="majorBidi"/>
                <w:color w:val="000000" w:themeColor="text1"/>
                <w:sz w:val="24"/>
                <w:szCs w:val="24"/>
              </w:rPr>
              <m:t>)</m:t>
            </m:r>
          </m:e>
        </m:nary>
      </m:oMath>
      <w:r w:rsidR="00841A9E" w:rsidRPr="00C52D87">
        <w:rPr>
          <w:rFonts w:asciiTheme="majorBidi" w:hAnsiTheme="majorBidi" w:cstheme="majorBidi"/>
          <w:bCs/>
          <w:iCs/>
          <w:color w:val="000000" w:themeColor="text1"/>
          <w:sz w:val="24"/>
          <w:szCs w:val="24"/>
        </w:rPr>
        <w:tab/>
      </w:r>
      <w:r w:rsidR="00841A9E" w:rsidRPr="00C52D87">
        <w:rPr>
          <w:rFonts w:asciiTheme="majorBidi" w:hAnsiTheme="majorBidi" w:cstheme="majorBidi"/>
          <w:i/>
          <w:color w:val="000000" w:themeColor="text1"/>
          <w:sz w:val="24"/>
          <w:szCs w:val="24"/>
        </w:rPr>
        <w:t xml:space="preserve">   (A.7)</w:t>
      </w:r>
      <w:bookmarkEnd w:id="3985"/>
    </w:p>
    <w:p w14:paraId="4E5546F3" w14:textId="6920D27B" w:rsidR="00841A9E" w:rsidRPr="00C52D87" w:rsidRDefault="00841A9E" w:rsidP="00C7537A">
      <w:pPr>
        <w:pStyle w:val="BodyText"/>
        <w:rPr>
          <w:b/>
          <w:bCs/>
        </w:rPr>
      </w:pPr>
      <w:bookmarkStart w:id="3986" w:name="_Toc107505788"/>
      <w:r w:rsidRPr="00C52D87">
        <w:t xml:space="preserve">where the surrogate function </w:t>
      </w:r>
      <m:oMath>
        <m:acc>
          <m:accPr>
            <m:ctrlPr>
              <w:rPr>
                <w:rFonts w:ascii="Cambria Math" w:hAnsi="Cambria Math"/>
                <w:lang w:eastAsia="en-IE"/>
              </w:rPr>
            </m:ctrlPr>
          </m:accPr>
          <m:e>
            <m:r>
              <m:rPr>
                <m:sty m:val="p"/>
              </m:rPr>
              <w:rPr>
                <w:rFonts w:ascii="Cambria Math" w:hAnsi="Cambria Math"/>
                <w:lang w:eastAsia="en-IE"/>
              </w:rPr>
              <m:t>y</m:t>
            </m:r>
          </m:e>
        </m:acc>
        <m:d>
          <m:dPr>
            <m:ctrlPr>
              <w:rPr>
                <w:rFonts w:ascii="Cambria Math" w:hAnsi="Cambria Math"/>
                <w:lang w:eastAsia="en-IE"/>
              </w:rPr>
            </m:ctrlPr>
          </m:dPr>
          <m:e>
            <m:sSub>
              <m:sSubPr>
                <m:ctrlPr>
                  <w:rPr>
                    <w:rFonts w:ascii="Cambria Math" w:hAnsi="Cambria Math"/>
                    <w:b/>
                    <w:i/>
                    <w:lang w:eastAsia="en-IE"/>
                  </w:rPr>
                </m:ctrlPr>
              </m:sSubPr>
              <m:e>
                <m:r>
                  <m:rPr>
                    <m:sty m:val="bi"/>
                  </m:rPr>
                  <w:rPr>
                    <w:rFonts w:ascii="Cambria Math" w:hAnsi="Cambria Math"/>
                    <w:lang w:eastAsia="en-IE"/>
                  </w:rPr>
                  <m:t>x</m:t>
                </m:r>
              </m:e>
              <m:sub>
                <m:r>
                  <m:rPr>
                    <m:sty m:val="bi"/>
                  </m:rPr>
                  <w:rPr>
                    <w:rFonts w:ascii="Cambria Math" w:hAnsi="Cambria Math"/>
                    <w:lang w:eastAsia="en-IE"/>
                  </w:rPr>
                  <m:t>new</m:t>
                </m:r>
              </m:sub>
            </m:sSub>
          </m:e>
        </m:d>
        <m:r>
          <w:rPr>
            <w:rFonts w:ascii="Cambria Math" w:hAnsi="Cambria Math"/>
            <w:lang w:eastAsia="en-IE"/>
          </w:rPr>
          <m:t xml:space="preserve"> </m:t>
        </m:r>
      </m:oMath>
      <w:r w:rsidRPr="00C52D87">
        <w:t xml:space="preserve">stands for an integration of radial basis functions and each of them is linked to a basis function </w:t>
      </w:r>
      <m:oMath>
        <m:r>
          <w:rPr>
            <w:rFonts w:ascii="Cambria Math" w:hAnsi="Cambria Math"/>
          </w:rPr>
          <m:t>Q(</m:t>
        </m:r>
        <m:d>
          <m:dPr>
            <m:begChr m:val="‖"/>
            <m:endChr m:val="‖"/>
            <m:ctrlPr>
              <w:rPr>
                <w:rFonts w:ascii="Cambria Math" w:hAnsi="Cambria Math"/>
              </w:rPr>
            </m:ctrlPr>
          </m:dPr>
          <m:e>
            <m:sSub>
              <m:sSubPr>
                <m:ctrlPr>
                  <w:rPr>
                    <w:rFonts w:ascii="Cambria Math" w:hAnsi="Cambria Math"/>
                    <w:b/>
                    <w:lang w:eastAsia="en-IE"/>
                  </w:rPr>
                </m:ctrlPr>
              </m:sSubPr>
              <m:e>
                <m:r>
                  <m:rPr>
                    <m:sty m:val="bi"/>
                  </m:rPr>
                  <w:rPr>
                    <w:rFonts w:ascii="Cambria Math" w:hAnsi="Cambria Math"/>
                    <w:lang w:eastAsia="en-IE"/>
                  </w:rPr>
                  <m:t>x</m:t>
                </m:r>
              </m:e>
              <m:sub>
                <m:r>
                  <m:rPr>
                    <m:sty m:val="bi"/>
                  </m:rPr>
                  <w:rPr>
                    <w:rFonts w:ascii="Cambria Math" w:hAnsi="Cambria Math"/>
                    <w:lang w:eastAsia="en-IE"/>
                  </w:rPr>
                  <m:t>new</m:t>
                </m:r>
              </m:sub>
            </m:sSub>
            <m:r>
              <w:rPr>
                <w:rFonts w:ascii="Cambria Math" w:hAnsi="Cambria Math"/>
              </w:rPr>
              <m:t>-</m:t>
            </m:r>
            <m:sSub>
              <m:sSubPr>
                <m:ctrlPr>
                  <w:rPr>
                    <w:rFonts w:ascii="Cambria Math" w:hAnsi="Cambria Math"/>
                    <w:b/>
                  </w:rPr>
                </m:ctrlPr>
              </m:sSubPr>
              <m:e>
                <m:r>
                  <m:rPr>
                    <m:sty m:val="bi"/>
                  </m:rPr>
                  <w:rPr>
                    <w:rFonts w:ascii="Cambria Math" w:hAnsi="Cambria Math"/>
                  </w:rPr>
                  <m:t>x</m:t>
                </m:r>
              </m:e>
              <m:sub>
                <m:r>
                  <m:rPr>
                    <m:sty m:val="bi"/>
                  </m:rPr>
                  <w:rPr>
                    <w:rFonts w:ascii="Cambria Math" w:hAnsi="Cambria Math"/>
                  </w:rPr>
                  <m:t>i</m:t>
                </m:r>
              </m:sub>
            </m:sSub>
          </m:e>
        </m:d>
        <m:r>
          <w:rPr>
            <w:rFonts w:ascii="Cambria Math" w:hAnsi="Cambria Math"/>
          </w:rPr>
          <m:t>)</m:t>
        </m:r>
      </m:oMath>
      <w:r w:rsidRPr="00C52D87">
        <w:t xml:space="preserve"> and has a weight of </w:t>
      </w:r>
      <m:oMath>
        <m:sSub>
          <m:sSubPr>
            <m:ctrlPr>
              <w:rPr>
                <w:rFonts w:ascii="Cambria Math" w:hAnsi="Cambria Math"/>
                <w:i/>
              </w:rPr>
            </m:ctrlPr>
          </m:sSubPr>
          <m:e>
            <m:r>
              <w:rPr>
                <w:rFonts w:ascii="Cambria Math" w:hAnsi="Cambria Math"/>
              </w:rPr>
              <m:t>w</m:t>
            </m:r>
          </m:e>
          <m:sub>
            <m:r>
              <w:rPr>
                <w:rFonts w:ascii="Cambria Math" w:hAnsi="Cambria Math"/>
              </w:rPr>
              <m:t>i</m:t>
            </m:r>
          </m:sub>
        </m:sSub>
      </m:oMath>
      <w:r w:rsidR="006236E9" w:rsidRPr="00C52D87">
        <w:t xml:space="preserve"> </w:t>
      </w:r>
      <w:r w:rsidR="006236E9" w:rsidRPr="00C52D87">
        <w:fldChar w:fldCharType="begin"/>
      </w:r>
      <w:r w:rsidR="006236E9" w:rsidRPr="00C52D87">
        <w:instrText xml:space="preserve"> ADDIN EN.CITE &lt;EndNote&gt;&lt;Cite&gt;&lt;Author&gt;Broomhead&lt;/Author&gt;&lt;Year&gt;1988&lt;/Year&gt;&lt;RecNum&gt;90&lt;/RecNum&gt;&lt;DisplayText&gt;(Broomhead and Lowe, 1988)&lt;/DisplayText&gt;&lt;record&gt;&lt;rec-number&gt;90&lt;/rec-number&gt;&lt;foreign-keys&gt;&lt;key app="EN" db-id="0e5zz9apwxxs5qexv5opwzxrvszfdstwr25p" timestamp="1653909106"&gt;90&lt;/key&gt;&lt;/foreign-keys&gt;&lt;ref-type name="Journal Article"&gt;17&lt;/ref-type&gt;&lt;contributors&gt;&lt;authors&gt;&lt;author&gt;Broomhead, D.S&lt;/author&gt;&lt;author&gt;Lowe, D.&lt;/author&gt;&lt;/authors&gt;&lt;/contributors&gt;&lt;titles&gt;&lt;title&gt;Multivariable functional interpolation and adaptive networks&lt;/title&gt;&lt;secondary-title&gt;J Complex Systems&lt;/secondary-title&gt;&lt;/titles&gt;&lt;periodical&gt;&lt;full-title&gt;J Complex Systems&lt;/full-title&gt;&lt;/periodical&gt;&lt;pages&gt;321--355&lt;/pages&gt;&lt;volume&gt;2&lt;/volume&gt;&lt;dates&gt;&lt;year&gt;1988&lt;/year&gt;&lt;/dates&gt;&lt;urls&gt;&lt;/urls&gt;&lt;/record&gt;&lt;/Cite&gt;&lt;/EndNote&gt;</w:instrText>
      </w:r>
      <w:r w:rsidR="006236E9" w:rsidRPr="00C52D87">
        <w:fldChar w:fldCharType="separate"/>
      </w:r>
      <w:r w:rsidR="006236E9" w:rsidRPr="00C52D87">
        <w:rPr>
          <w:noProof/>
        </w:rPr>
        <w:t>(Broomhead and Lowe, 1988)</w:t>
      </w:r>
      <w:r w:rsidR="006236E9" w:rsidRPr="00C52D87">
        <w:fldChar w:fldCharType="end"/>
      </w:r>
      <w:r w:rsidRPr="00C52D87">
        <w:t>.</w:t>
      </w:r>
      <w:bookmarkEnd w:id="3986"/>
      <w:r w:rsidRPr="00C52D87">
        <w:t xml:space="preserve"> </w:t>
      </w:r>
    </w:p>
    <w:p w14:paraId="7A7A8889" w14:textId="77777777" w:rsidR="00841A9E" w:rsidRPr="00C52D87" w:rsidRDefault="00841A9E">
      <w:pPr>
        <w:pStyle w:val="10"/>
        <w:widowControl w:val="0"/>
        <w:numPr>
          <w:ilvl w:val="0"/>
          <w:numId w:val="50"/>
        </w:numPr>
        <w:spacing w:before="0" w:after="0" w:line="480" w:lineRule="auto"/>
        <w:rPr>
          <w:rFonts w:asciiTheme="majorBidi" w:hAnsiTheme="majorBidi" w:cstheme="majorBidi"/>
          <w:b/>
          <w:bCs/>
          <w:color w:val="000000" w:themeColor="text1"/>
          <w:sz w:val="24"/>
          <w:szCs w:val="24"/>
        </w:rPr>
      </w:pPr>
      <w:r w:rsidRPr="00C52D87">
        <w:rPr>
          <w:rFonts w:asciiTheme="majorBidi" w:hAnsiTheme="majorBidi" w:cstheme="majorBidi"/>
          <w:b/>
          <w:bCs/>
          <w:color w:val="000000" w:themeColor="text1"/>
          <w:sz w:val="24"/>
          <w:szCs w:val="24"/>
        </w:rPr>
        <w:t>Multivariate Adaptive Regression Splines</w:t>
      </w:r>
    </w:p>
    <w:p w14:paraId="49D4E03D" w14:textId="09C26B4E" w:rsidR="00841A9E" w:rsidRPr="00C52D87" w:rsidRDefault="00841A9E" w:rsidP="00C7537A">
      <w:pPr>
        <w:pStyle w:val="BodyText"/>
      </w:pPr>
      <w:bookmarkStart w:id="3987" w:name="_Toc107505789"/>
      <w:r w:rsidRPr="00C52D87">
        <w:t xml:space="preserve">This section presents a brief introduction of the MARS surrogate model, the detailed technique is described by </w:t>
      </w:r>
      <w:r w:rsidRPr="00C52D87">
        <w:fldChar w:fldCharType="begin"/>
      </w:r>
      <w:r w:rsidR="002D1866" w:rsidRPr="00C52D87">
        <w:instrText xml:space="preserve"> ADDIN EN.CITE &lt;EndNote&gt;&lt;Cite&gt;&lt;Author&gt;Friedman&lt;/Author&gt;&lt;Year&gt;1991&lt;/Year&gt;&lt;RecNum&gt;355&lt;/RecNum&gt;&lt;DisplayText&gt;(Friedman, 1991)&lt;/DisplayText&gt;&lt;record&gt;&lt;rec-number&gt;355&lt;/rec-number&gt;&lt;foreign-keys&gt;&lt;key app="EN" db-id="0e5zz9apwxxs5qexv5opwzxrvszfdstwr25p" timestamp="1653909151"&gt;355&lt;/key&gt;&lt;/foreign-keys&gt;&lt;ref-type name="Journal Article"&gt;17&lt;/ref-type&gt;&lt;contributors&gt;&lt;authors&gt;&lt;author&gt;Friedman, Jerome H.&lt;/author&gt;&lt;/authors&gt;&lt;/contributors&gt;&lt;titles&gt;&lt;title&gt;Multivariate adaptive regression splines&lt;/title&gt;&lt;secondary-title&gt;Annals of Statistics&lt;/secondary-title&gt;&lt;/titles&gt;&lt;periodical&gt;&lt;full-title&gt;Annals of statistics&lt;/full-title&gt;&lt;/periodical&gt;&lt;pages&gt;1-67&lt;/pages&gt;&lt;volume&gt;19&lt;/volume&gt;&lt;number&gt;1&lt;/number&gt;&lt;dates&gt;&lt;year&gt;1991&lt;/year&gt;&lt;/dates&gt;&lt;urls&gt;&lt;/urls&gt;&lt;/record&gt;&lt;/Cite&gt;&lt;/EndNote&gt;</w:instrText>
      </w:r>
      <w:r w:rsidRPr="00C52D87">
        <w:fldChar w:fldCharType="separate"/>
      </w:r>
      <w:r w:rsidR="002D1866" w:rsidRPr="00C52D87">
        <w:rPr>
          <w:noProof/>
        </w:rPr>
        <w:t>(Friedman, 1991)</w:t>
      </w:r>
      <w:r w:rsidRPr="00C52D87">
        <w:fldChar w:fldCharType="end"/>
      </w:r>
      <w:r w:rsidRPr="00C52D87">
        <w:t xml:space="preserve">. MARS is a nonparametric approach based on partitioning data sets into separate segments, and adaptively selecting a set of basic functions to approximate these segments through a forward/backward recursive approach. A MARS model is supposed to describe with </w:t>
      </w:r>
      <w:r w:rsidR="006C6B72" w:rsidRPr="00C52D87">
        <w:t>eq. (</w:t>
      </w:r>
      <w:r w:rsidRPr="00C52D87">
        <w:t>A.8).</w:t>
      </w:r>
      <w:bookmarkEnd w:id="3987"/>
    </w:p>
    <w:bookmarkStart w:id="3988" w:name="_Toc107505790"/>
    <w:p w14:paraId="06AB505E" w14:textId="0C44C5C8" w:rsidR="00841A9E" w:rsidRPr="00C52D87" w:rsidRDefault="00000000" w:rsidP="004F0570">
      <w:pPr>
        <w:spacing w:before="0" w:line="480" w:lineRule="auto"/>
        <w:ind w:firstLine="0"/>
        <w:jc w:val="center"/>
        <w:rPr>
          <w:rFonts w:asciiTheme="majorBidi" w:hAnsiTheme="majorBidi" w:cstheme="majorBidi"/>
          <w:color w:val="000000" w:themeColor="text1"/>
          <w:sz w:val="24"/>
          <w:szCs w:val="24"/>
        </w:rPr>
      </w:pPr>
      <m:oMath>
        <m:acc>
          <m:accPr>
            <m:ctrlPr>
              <w:rPr>
                <w:rFonts w:ascii="Cambria Math" w:hAnsi="Cambria Math" w:cstheme="majorBidi"/>
                <w:color w:val="000000" w:themeColor="text1"/>
                <w:sz w:val="24"/>
                <w:szCs w:val="24"/>
                <w:lang w:val="en-IE" w:eastAsia="en-IE"/>
              </w:rPr>
            </m:ctrlPr>
          </m:accPr>
          <m:e>
            <m:r>
              <w:rPr>
                <w:rFonts w:ascii="Cambria Math" w:hAnsi="Cambria Math" w:cstheme="majorBidi"/>
                <w:color w:val="000000" w:themeColor="text1"/>
                <w:sz w:val="24"/>
                <w:szCs w:val="24"/>
                <w:lang w:val="en-IE" w:eastAsia="en-IE"/>
              </w:rPr>
              <m:t>y</m:t>
            </m:r>
          </m:e>
        </m:acc>
        <m:d>
          <m:dPr>
            <m:ctrlPr>
              <w:rPr>
                <w:rFonts w:ascii="Cambria Math" w:hAnsi="Cambria Math" w:cstheme="majorBidi"/>
                <w:color w:val="000000" w:themeColor="text1"/>
                <w:sz w:val="24"/>
                <w:szCs w:val="24"/>
                <w:lang w:val="en-IE" w:eastAsia="en-IE"/>
              </w:rPr>
            </m:ctrlPr>
          </m:dPr>
          <m:e>
            <m:r>
              <m:rPr>
                <m:sty m:val="bi"/>
              </m:rPr>
              <w:rPr>
                <w:rFonts w:ascii="Cambria Math" w:hAnsi="Cambria Math" w:cstheme="majorBidi"/>
                <w:color w:val="000000" w:themeColor="text1"/>
                <w:sz w:val="24"/>
                <w:szCs w:val="24"/>
                <w:lang w:val="en-IE" w:eastAsia="en-IE"/>
              </w:rPr>
              <m:t>x</m:t>
            </m:r>
          </m:e>
        </m:d>
        <m:r>
          <m:rPr>
            <m:sty m:val="p"/>
          </m:rPr>
          <w:rPr>
            <w:rFonts w:ascii="Cambria Math" w:hAnsi="Cambria Math" w:cstheme="majorBidi"/>
            <w:color w:val="000000" w:themeColor="text1"/>
            <w:sz w:val="24"/>
            <w:szCs w:val="24"/>
            <w:lang w:val="en-IE" w:eastAsia="en-IE"/>
          </w:rPr>
          <w:sym w:font="Symbol" w:char="F03D"/>
        </m:r>
        <m:sSub>
          <m:sSubPr>
            <m:ctrlPr>
              <w:rPr>
                <w:rFonts w:ascii="Cambria Math" w:hAnsi="Cambria Math" w:cstheme="majorBidi"/>
                <w:i/>
                <w:color w:val="000000" w:themeColor="text1"/>
                <w:sz w:val="24"/>
                <w:szCs w:val="24"/>
              </w:rPr>
            </m:ctrlPr>
          </m:sSubPr>
          <m:e>
            <m:r>
              <w:rPr>
                <w:rFonts w:ascii="Cambria Math" w:hAnsi="Cambria Math" w:cstheme="majorBidi"/>
                <w:color w:val="000000" w:themeColor="text1"/>
                <w:sz w:val="24"/>
                <w:szCs w:val="24"/>
              </w:rPr>
              <m:t>a</m:t>
            </m:r>
          </m:e>
          <m:sub>
            <m:r>
              <w:rPr>
                <w:rFonts w:ascii="Cambria Math" w:hAnsi="Cambria Math" w:cstheme="majorBidi"/>
                <w:color w:val="000000" w:themeColor="text1"/>
                <w:sz w:val="24"/>
                <w:szCs w:val="24"/>
              </w:rPr>
              <m:t>0</m:t>
            </m:r>
          </m:sub>
        </m:sSub>
        <m:r>
          <w:rPr>
            <w:rFonts w:ascii="Cambria Math" w:hAnsi="Cambria Math" w:cstheme="majorBidi"/>
            <w:color w:val="000000" w:themeColor="text1"/>
            <w:sz w:val="24"/>
            <w:szCs w:val="24"/>
          </w:rPr>
          <m:t>+</m:t>
        </m:r>
        <m:nary>
          <m:naryPr>
            <m:chr m:val="∑"/>
            <m:limLoc m:val="undOvr"/>
            <m:ctrlPr>
              <w:rPr>
                <w:rFonts w:ascii="Cambria Math" w:hAnsi="Cambria Math" w:cstheme="majorBidi"/>
                <w:color w:val="000000" w:themeColor="text1"/>
                <w:sz w:val="24"/>
                <w:szCs w:val="24"/>
                <w:lang w:val="en-IE" w:eastAsia="en-IE"/>
              </w:rPr>
            </m:ctrlPr>
          </m:naryPr>
          <m:sub>
            <m:r>
              <w:rPr>
                <w:rFonts w:ascii="Cambria Math" w:hAnsi="Cambria Math" w:cstheme="majorBidi"/>
                <w:color w:val="000000" w:themeColor="text1"/>
                <w:sz w:val="24"/>
                <w:szCs w:val="24"/>
                <w:lang w:val="en-IE" w:eastAsia="en-IE"/>
              </w:rPr>
              <m:t>m=1</m:t>
            </m:r>
          </m:sub>
          <m:sup>
            <m:r>
              <w:rPr>
                <w:rFonts w:ascii="Cambria Math" w:hAnsi="Cambria Math" w:cstheme="majorBidi"/>
                <w:color w:val="000000" w:themeColor="text1"/>
                <w:sz w:val="24"/>
                <w:szCs w:val="24"/>
                <w:lang w:val="en-IE" w:eastAsia="en-IE"/>
              </w:rPr>
              <m:t>M</m:t>
            </m:r>
          </m:sup>
          <m:e>
            <m:r>
              <m:rPr>
                <m:sty m:val="p"/>
              </m:rPr>
              <w:rPr>
                <w:rFonts w:ascii="Cambria Math" w:hAnsi="Cambria Math" w:cstheme="majorBidi"/>
                <w:color w:val="000000" w:themeColor="text1"/>
                <w:sz w:val="24"/>
                <w:szCs w:val="24"/>
                <w:lang w:val="en-IE" w:eastAsia="en-IE"/>
              </w:rPr>
              <m:t xml:space="preserve"> </m:t>
            </m:r>
            <m:sSub>
              <m:sSubPr>
                <m:ctrlPr>
                  <w:rPr>
                    <w:rFonts w:ascii="Cambria Math" w:hAnsi="Cambria Math" w:cstheme="majorBidi"/>
                    <w:i/>
                    <w:color w:val="000000" w:themeColor="text1"/>
                    <w:sz w:val="24"/>
                    <w:szCs w:val="24"/>
                  </w:rPr>
                </m:ctrlPr>
              </m:sSubPr>
              <m:e>
                <m:r>
                  <w:rPr>
                    <w:rFonts w:ascii="Cambria Math" w:hAnsi="Cambria Math" w:cstheme="majorBidi"/>
                    <w:color w:val="000000" w:themeColor="text1"/>
                    <w:sz w:val="24"/>
                    <w:szCs w:val="24"/>
                  </w:rPr>
                  <m:t>a</m:t>
                </m:r>
              </m:e>
              <m:sub>
                <m:r>
                  <w:rPr>
                    <w:rFonts w:ascii="Cambria Math" w:hAnsi="Cambria Math" w:cstheme="majorBidi"/>
                    <w:color w:val="000000" w:themeColor="text1"/>
                    <w:sz w:val="24"/>
                    <w:szCs w:val="24"/>
                  </w:rPr>
                  <m:t>m</m:t>
                </m:r>
              </m:sub>
            </m:sSub>
            <m:sSub>
              <m:sSubPr>
                <m:ctrlPr>
                  <w:rPr>
                    <w:rFonts w:ascii="Cambria Math" w:hAnsi="Cambria Math" w:cstheme="majorBidi"/>
                    <w:i/>
                    <w:color w:val="000000" w:themeColor="text1"/>
                    <w:sz w:val="24"/>
                    <w:szCs w:val="24"/>
                    <w:lang w:val="en-IE"/>
                  </w:rPr>
                </m:ctrlPr>
              </m:sSubPr>
              <m:e>
                <m:r>
                  <w:rPr>
                    <w:rFonts w:ascii="Cambria Math" w:hAnsi="Cambria Math" w:cstheme="majorBidi"/>
                    <w:color w:val="000000" w:themeColor="text1"/>
                    <w:sz w:val="24"/>
                    <w:szCs w:val="24"/>
                    <w:lang w:val="en-IE"/>
                  </w:rPr>
                  <m:t>B</m:t>
                </m:r>
              </m:e>
              <m:sub>
                <m:r>
                  <w:rPr>
                    <w:rFonts w:ascii="Cambria Math" w:hAnsi="Cambria Math" w:cstheme="majorBidi"/>
                    <w:color w:val="000000" w:themeColor="text1"/>
                    <w:sz w:val="24"/>
                    <w:szCs w:val="24"/>
                    <w:lang w:val="en-IE"/>
                  </w:rPr>
                  <m:t>m</m:t>
                </m:r>
              </m:sub>
            </m:sSub>
            <m:d>
              <m:dPr>
                <m:ctrlPr>
                  <w:rPr>
                    <w:rFonts w:ascii="Cambria Math" w:hAnsi="Cambria Math" w:cstheme="majorBidi"/>
                    <w:color w:val="000000" w:themeColor="text1"/>
                    <w:sz w:val="24"/>
                    <w:szCs w:val="24"/>
                    <w:lang w:val="en-IE"/>
                  </w:rPr>
                </m:ctrlPr>
              </m:dPr>
              <m:e>
                <m:r>
                  <m:rPr>
                    <m:sty m:val="bi"/>
                  </m:rPr>
                  <w:rPr>
                    <w:rFonts w:ascii="Cambria Math" w:hAnsi="Cambria Math" w:cstheme="majorBidi"/>
                    <w:color w:val="000000" w:themeColor="text1"/>
                    <w:sz w:val="24"/>
                    <w:szCs w:val="24"/>
                    <w:lang w:val="en-IE"/>
                  </w:rPr>
                  <m:t>x</m:t>
                </m:r>
              </m:e>
            </m:d>
          </m:e>
        </m:nary>
      </m:oMath>
      <w:r w:rsidR="00841A9E" w:rsidRPr="00C52D87">
        <w:rPr>
          <w:rFonts w:asciiTheme="majorBidi" w:hAnsiTheme="majorBidi" w:cstheme="majorBidi"/>
          <w:color w:val="000000" w:themeColor="text1"/>
          <w:sz w:val="24"/>
          <w:szCs w:val="24"/>
          <w:lang w:val="en-IE"/>
        </w:rPr>
        <w:tab/>
      </w:r>
      <w:r w:rsidR="00841A9E" w:rsidRPr="00C52D87">
        <w:rPr>
          <w:rFonts w:asciiTheme="majorBidi" w:hAnsiTheme="majorBidi" w:cstheme="majorBidi"/>
          <w:color w:val="000000" w:themeColor="text1"/>
          <w:sz w:val="24"/>
          <w:szCs w:val="24"/>
          <w:lang w:val="en-IE"/>
        </w:rPr>
        <w:tab/>
      </w:r>
      <w:r w:rsidR="00841A9E" w:rsidRPr="00C52D87">
        <w:rPr>
          <w:rFonts w:asciiTheme="majorBidi" w:hAnsiTheme="majorBidi" w:cstheme="majorBidi"/>
          <w:i/>
          <w:color w:val="000000" w:themeColor="text1"/>
          <w:sz w:val="24"/>
          <w:szCs w:val="24"/>
        </w:rPr>
        <w:t>(A.8)</w:t>
      </w:r>
      <w:bookmarkEnd w:id="3988"/>
    </w:p>
    <w:p w14:paraId="7536CF35" w14:textId="63B402A2" w:rsidR="00841A9E" w:rsidRPr="00C52D87" w:rsidRDefault="00841A9E" w:rsidP="00C7537A">
      <w:pPr>
        <w:pStyle w:val="BodyText"/>
      </w:pPr>
      <w:bookmarkStart w:id="3989" w:name="_Toc107505791"/>
      <w:r w:rsidRPr="00C52D87">
        <w:t xml:space="preserve">where </w:t>
      </w:r>
      <m:oMath>
        <m:r>
          <m:rPr>
            <m:sty m:val="bi"/>
          </m:rPr>
          <w:rPr>
            <w:rFonts w:ascii="Cambria Math" w:hAnsi="Cambria Math"/>
          </w:rPr>
          <m:t>a</m:t>
        </m:r>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0</m:t>
            </m:r>
          </m:sub>
        </m:sSub>
        <m:r>
          <w:rPr>
            <w:rFonts w:ascii="Cambria Math" w:hAnsi="Cambria Math"/>
          </w:rPr>
          <m:t xml:space="preserve">, </m:t>
        </m:r>
        <m:sSub>
          <m:sSubPr>
            <m:ctrlPr>
              <w:rPr>
                <w:rFonts w:ascii="Cambria Math" w:hAnsi="Cambria Math"/>
                <w:i/>
              </w:rPr>
            </m:ctrlPr>
          </m:sSubPr>
          <m:e>
            <m:r>
              <w:rPr>
                <w:rFonts w:ascii="Cambria Math" w:hAnsi="Cambria Math"/>
              </w:rPr>
              <m:t>a</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M</m:t>
            </m:r>
          </m:sub>
        </m:sSub>
      </m:oMath>
      <w:r w:rsidRPr="00C52D87">
        <w:t xml:space="preserve"> denote the constant coefficients, estimated using the least-squared method. Each </w:t>
      </w:r>
      <m:oMath>
        <m:sSub>
          <m:sSubPr>
            <m:ctrlPr>
              <w:rPr>
                <w:rFonts w:ascii="Cambria Math" w:hAnsi="Cambria Math"/>
                <w:i/>
              </w:rPr>
            </m:ctrlPr>
          </m:sSubPr>
          <m:e>
            <m:r>
              <w:rPr>
                <w:rFonts w:ascii="Cambria Math" w:hAnsi="Cambria Math"/>
              </w:rPr>
              <m:t>B</m:t>
            </m:r>
          </m:e>
          <m:sub>
            <m:r>
              <w:rPr>
                <w:rFonts w:ascii="Cambria Math" w:hAnsi="Cambria Math"/>
              </w:rPr>
              <m:t>m</m:t>
            </m:r>
          </m:sub>
        </m:sSub>
        <m:d>
          <m:dPr>
            <m:ctrlPr>
              <w:rPr>
                <w:rFonts w:ascii="Cambria Math" w:hAnsi="Cambria Math"/>
              </w:rPr>
            </m:ctrlPr>
          </m:dPr>
          <m:e>
            <m:r>
              <m:rPr>
                <m:sty m:val="bi"/>
              </m:rPr>
              <w:rPr>
                <w:rFonts w:ascii="Cambria Math" w:hAnsi="Cambria Math"/>
              </w:rPr>
              <m:t>x</m:t>
            </m:r>
          </m:e>
        </m:d>
      </m:oMath>
      <w:r w:rsidRPr="00C52D87">
        <w:t xml:space="preserve"> is a BF, which can be represented by </w:t>
      </w:r>
      <w:r w:rsidR="006C6B72" w:rsidRPr="00C52D87">
        <w:t>eq. (</w:t>
      </w:r>
      <w:r w:rsidRPr="00C52D87">
        <w:t>A.9).</w:t>
      </w:r>
      <w:bookmarkEnd w:id="3989"/>
    </w:p>
    <w:bookmarkStart w:id="3990" w:name="_Toc107505792"/>
    <w:p w14:paraId="52B812C6" w14:textId="2DBAC2EA" w:rsidR="00841A9E" w:rsidRPr="00C52D87" w:rsidRDefault="00000000" w:rsidP="004F0570">
      <w:pPr>
        <w:spacing w:before="0" w:line="480" w:lineRule="auto"/>
        <w:ind w:firstLine="0"/>
        <w:jc w:val="center"/>
        <w:rPr>
          <w:rFonts w:asciiTheme="majorBidi" w:hAnsiTheme="majorBidi" w:cstheme="majorBidi"/>
          <w:color w:val="000000" w:themeColor="text1"/>
          <w:sz w:val="24"/>
          <w:szCs w:val="24"/>
          <w:lang w:val="en-IE"/>
        </w:rPr>
      </w:pPr>
      <m:oMath>
        <m:sSub>
          <m:sSubPr>
            <m:ctrlPr>
              <w:rPr>
                <w:rFonts w:ascii="Cambria Math" w:hAnsi="Cambria Math" w:cstheme="majorBidi"/>
                <w:i/>
                <w:color w:val="000000" w:themeColor="text1"/>
                <w:sz w:val="24"/>
                <w:szCs w:val="24"/>
                <w:lang w:val="en-IE"/>
              </w:rPr>
            </m:ctrlPr>
          </m:sSubPr>
          <m:e>
            <m:r>
              <w:rPr>
                <w:rFonts w:ascii="Cambria Math" w:hAnsi="Cambria Math" w:cstheme="majorBidi"/>
                <w:color w:val="000000" w:themeColor="text1"/>
                <w:sz w:val="24"/>
                <w:szCs w:val="24"/>
                <w:lang w:val="en-IE"/>
              </w:rPr>
              <m:t>B</m:t>
            </m:r>
          </m:e>
          <m:sub>
            <m:r>
              <w:rPr>
                <w:rFonts w:ascii="Cambria Math" w:hAnsi="Cambria Math" w:cstheme="majorBidi"/>
                <w:color w:val="000000" w:themeColor="text1"/>
                <w:sz w:val="24"/>
                <w:szCs w:val="24"/>
                <w:lang w:val="en-IE"/>
              </w:rPr>
              <m:t>m</m:t>
            </m:r>
          </m:sub>
        </m:sSub>
        <m:d>
          <m:dPr>
            <m:ctrlPr>
              <w:rPr>
                <w:rFonts w:ascii="Cambria Math" w:hAnsi="Cambria Math" w:cstheme="majorBidi"/>
                <w:color w:val="000000" w:themeColor="text1"/>
                <w:sz w:val="24"/>
                <w:szCs w:val="24"/>
                <w:lang w:val="en-IE"/>
              </w:rPr>
            </m:ctrlPr>
          </m:dPr>
          <m:e>
            <m:r>
              <m:rPr>
                <m:sty m:val="bi"/>
              </m:rPr>
              <w:rPr>
                <w:rFonts w:ascii="Cambria Math" w:hAnsi="Cambria Math" w:cstheme="majorBidi"/>
                <w:color w:val="000000" w:themeColor="text1"/>
                <w:sz w:val="24"/>
                <w:szCs w:val="24"/>
                <w:lang w:val="en-IE"/>
              </w:rPr>
              <m:t>x</m:t>
            </m:r>
          </m:e>
        </m:d>
        <m:r>
          <m:rPr>
            <m:sty m:val="p"/>
          </m:rPr>
          <w:rPr>
            <w:rFonts w:ascii="Cambria Math" w:hAnsi="Cambria Math" w:cstheme="majorBidi"/>
            <w:color w:val="000000" w:themeColor="text1"/>
            <w:sz w:val="24"/>
            <w:szCs w:val="24"/>
            <w:lang w:val="en-IE"/>
          </w:rPr>
          <m:t>=</m:t>
        </m:r>
        <m:nary>
          <m:naryPr>
            <m:chr m:val="∏"/>
            <m:limLoc m:val="undOvr"/>
            <m:ctrlPr>
              <w:rPr>
                <w:rFonts w:ascii="Cambria Math" w:hAnsi="Cambria Math" w:cstheme="majorBidi"/>
                <w:color w:val="000000" w:themeColor="text1"/>
                <w:sz w:val="24"/>
                <w:szCs w:val="24"/>
                <w:lang w:val="en-IE"/>
              </w:rPr>
            </m:ctrlPr>
          </m:naryPr>
          <m:sub>
            <m:r>
              <w:rPr>
                <w:rFonts w:ascii="Cambria Math" w:hAnsi="Cambria Math" w:cstheme="majorBidi"/>
                <w:color w:val="000000" w:themeColor="text1"/>
                <w:sz w:val="24"/>
                <w:szCs w:val="24"/>
                <w:lang w:val="en-IE"/>
              </w:rPr>
              <m:t>k=1</m:t>
            </m:r>
          </m:sub>
          <m:sup>
            <m:sSub>
              <m:sSubPr>
                <m:ctrlPr>
                  <w:rPr>
                    <w:rFonts w:ascii="Cambria Math" w:hAnsi="Cambria Math" w:cstheme="majorBidi"/>
                    <w:i/>
                    <w:color w:val="000000" w:themeColor="text1"/>
                    <w:sz w:val="24"/>
                    <w:szCs w:val="24"/>
                    <w:lang w:val="en-IE"/>
                  </w:rPr>
                </m:ctrlPr>
              </m:sSubPr>
              <m:e>
                <m:r>
                  <w:rPr>
                    <w:rFonts w:ascii="Cambria Math" w:hAnsi="Cambria Math" w:cstheme="majorBidi"/>
                    <w:color w:val="000000" w:themeColor="text1"/>
                    <w:sz w:val="24"/>
                    <w:szCs w:val="24"/>
                    <w:lang w:val="en-IE"/>
                  </w:rPr>
                  <m:t>K</m:t>
                </m:r>
              </m:e>
              <m:sub>
                <m:r>
                  <w:rPr>
                    <w:rFonts w:ascii="Cambria Math" w:hAnsi="Cambria Math" w:cstheme="majorBidi"/>
                    <w:color w:val="000000" w:themeColor="text1"/>
                    <w:sz w:val="24"/>
                    <w:szCs w:val="24"/>
                    <w:lang w:val="en-IE"/>
                  </w:rPr>
                  <m:t>m</m:t>
                </m:r>
              </m:sub>
            </m:sSub>
          </m:sup>
          <m:e>
            <m:sSubSup>
              <m:sSubSupPr>
                <m:ctrlPr>
                  <w:rPr>
                    <w:rFonts w:ascii="Cambria Math" w:hAnsi="Cambria Math" w:cstheme="majorBidi"/>
                    <w:i/>
                    <w:color w:val="000000" w:themeColor="text1"/>
                    <w:sz w:val="24"/>
                    <w:szCs w:val="24"/>
                    <w:lang w:val="en-IE"/>
                  </w:rPr>
                </m:ctrlPr>
              </m:sSubSupPr>
              <m:e>
                <m:d>
                  <m:dPr>
                    <m:begChr m:val="["/>
                    <m:endChr m:val="]"/>
                    <m:ctrlPr>
                      <w:rPr>
                        <w:rFonts w:ascii="Cambria Math" w:hAnsi="Cambria Math" w:cstheme="majorBidi"/>
                        <w:i/>
                        <w:color w:val="000000" w:themeColor="text1"/>
                        <w:sz w:val="24"/>
                        <w:szCs w:val="24"/>
                        <w:lang w:val="en-IE"/>
                      </w:rPr>
                    </m:ctrlPr>
                  </m:dPr>
                  <m:e>
                    <m:sSub>
                      <m:sSubPr>
                        <m:ctrlPr>
                          <w:rPr>
                            <w:rFonts w:ascii="Cambria Math" w:hAnsi="Cambria Math" w:cstheme="majorBidi"/>
                            <w:i/>
                            <w:color w:val="000000" w:themeColor="text1"/>
                            <w:sz w:val="24"/>
                            <w:szCs w:val="24"/>
                            <w:lang w:val="en-IE"/>
                          </w:rPr>
                        </m:ctrlPr>
                      </m:sSubPr>
                      <m:e>
                        <m:r>
                          <w:rPr>
                            <w:rFonts w:ascii="Cambria Math" w:hAnsi="Cambria Math" w:cstheme="majorBidi"/>
                            <w:color w:val="000000" w:themeColor="text1"/>
                            <w:sz w:val="24"/>
                            <w:szCs w:val="24"/>
                            <w:lang w:val="en-IE"/>
                          </w:rPr>
                          <m:t>s</m:t>
                        </m:r>
                      </m:e>
                      <m:sub>
                        <m:r>
                          <w:rPr>
                            <w:rFonts w:ascii="Cambria Math" w:hAnsi="Cambria Math" w:cstheme="majorBidi"/>
                            <w:color w:val="000000" w:themeColor="text1"/>
                            <w:sz w:val="24"/>
                            <w:szCs w:val="24"/>
                            <w:lang w:val="en-IE"/>
                          </w:rPr>
                          <m:t>k,m</m:t>
                        </m:r>
                      </m:sub>
                    </m:sSub>
                    <m:d>
                      <m:dPr>
                        <m:ctrlPr>
                          <w:rPr>
                            <w:rFonts w:ascii="Cambria Math" w:hAnsi="Cambria Math" w:cstheme="majorBidi"/>
                            <w:i/>
                            <w:color w:val="000000" w:themeColor="text1"/>
                            <w:sz w:val="24"/>
                            <w:szCs w:val="24"/>
                            <w:lang w:val="en-IE"/>
                          </w:rPr>
                        </m:ctrlPr>
                      </m:dPr>
                      <m:e>
                        <m:sSub>
                          <m:sSubPr>
                            <m:ctrlPr>
                              <w:rPr>
                                <w:rFonts w:ascii="Cambria Math" w:hAnsi="Cambria Math" w:cstheme="majorBidi"/>
                                <w:i/>
                                <w:color w:val="000000" w:themeColor="text1"/>
                                <w:sz w:val="24"/>
                                <w:szCs w:val="24"/>
                                <w:lang w:val="en-IE"/>
                              </w:rPr>
                            </m:ctrlPr>
                          </m:sSubPr>
                          <m:e>
                            <m:r>
                              <w:rPr>
                                <w:rFonts w:ascii="Cambria Math" w:hAnsi="Cambria Math" w:cstheme="majorBidi"/>
                                <w:color w:val="000000" w:themeColor="text1"/>
                                <w:sz w:val="24"/>
                                <w:szCs w:val="24"/>
                                <w:lang w:val="en-IE"/>
                              </w:rPr>
                              <m:t>x</m:t>
                            </m:r>
                          </m:e>
                          <m:sub>
                            <m:r>
                              <w:rPr>
                                <w:rFonts w:ascii="Cambria Math" w:hAnsi="Cambria Math" w:cstheme="majorBidi"/>
                                <w:color w:val="000000" w:themeColor="text1"/>
                                <w:sz w:val="24"/>
                                <w:szCs w:val="24"/>
                                <w:lang w:val="en-IE"/>
                              </w:rPr>
                              <m:t>v(k,m)</m:t>
                            </m:r>
                          </m:sub>
                        </m:sSub>
                        <m:r>
                          <w:rPr>
                            <w:rFonts w:ascii="Cambria Math" w:hAnsi="Cambria Math" w:cstheme="majorBidi"/>
                            <w:color w:val="000000" w:themeColor="text1"/>
                            <w:sz w:val="24"/>
                            <w:szCs w:val="24"/>
                            <w:lang w:val="en-IE"/>
                          </w:rPr>
                          <m:t>-</m:t>
                        </m:r>
                        <m:sSub>
                          <m:sSubPr>
                            <m:ctrlPr>
                              <w:rPr>
                                <w:rFonts w:ascii="Cambria Math" w:hAnsi="Cambria Math" w:cstheme="majorBidi"/>
                                <w:i/>
                                <w:color w:val="000000" w:themeColor="text1"/>
                                <w:sz w:val="24"/>
                                <w:szCs w:val="24"/>
                                <w:lang w:val="en-IE"/>
                              </w:rPr>
                            </m:ctrlPr>
                          </m:sSubPr>
                          <m:e>
                            <m:r>
                              <w:rPr>
                                <w:rFonts w:ascii="Cambria Math" w:hAnsi="Cambria Math" w:cstheme="majorBidi"/>
                                <w:color w:val="000000" w:themeColor="text1"/>
                                <w:sz w:val="24"/>
                                <w:szCs w:val="24"/>
                                <w:lang w:val="en-IE"/>
                              </w:rPr>
                              <m:t>t</m:t>
                            </m:r>
                          </m:e>
                          <m:sub>
                            <m:r>
                              <w:rPr>
                                <w:rFonts w:ascii="Cambria Math" w:hAnsi="Cambria Math" w:cstheme="majorBidi"/>
                                <w:color w:val="000000" w:themeColor="text1"/>
                                <w:sz w:val="24"/>
                                <w:szCs w:val="24"/>
                                <w:lang w:val="en-IE"/>
                              </w:rPr>
                              <m:t>k,m</m:t>
                            </m:r>
                          </m:sub>
                        </m:sSub>
                      </m:e>
                    </m:d>
                  </m:e>
                </m:d>
              </m:e>
              <m:sub>
                <m:r>
                  <w:rPr>
                    <w:rFonts w:ascii="Cambria Math" w:hAnsi="Cambria Math" w:cstheme="majorBidi"/>
                    <w:color w:val="000000" w:themeColor="text1"/>
                    <w:sz w:val="24"/>
                    <w:szCs w:val="24"/>
                    <w:lang w:val="en-IE"/>
                  </w:rPr>
                  <m:t>+</m:t>
                </m:r>
              </m:sub>
              <m:sup>
                <m:r>
                  <w:rPr>
                    <w:rFonts w:ascii="Cambria Math" w:hAnsi="Cambria Math" w:cstheme="majorBidi"/>
                    <w:color w:val="000000" w:themeColor="text1"/>
                    <w:sz w:val="24"/>
                    <w:szCs w:val="24"/>
                    <w:lang w:val="en-IE"/>
                  </w:rPr>
                  <m:t>q</m:t>
                </m:r>
              </m:sup>
            </m:sSubSup>
          </m:e>
        </m:nary>
        <m:r>
          <m:rPr>
            <m:sty m:val="p"/>
          </m:rPr>
          <w:rPr>
            <w:rFonts w:ascii="Cambria Math" w:hAnsi="Cambria Math" w:cstheme="majorBidi"/>
            <w:color w:val="000000" w:themeColor="text1"/>
            <w:sz w:val="24"/>
            <w:szCs w:val="24"/>
            <w:lang w:val="en-IE"/>
          </w:rPr>
          <m:t xml:space="preserve"> </m:t>
        </m:r>
      </m:oMath>
      <w:r w:rsidR="00841A9E" w:rsidRPr="00C52D87">
        <w:rPr>
          <w:rFonts w:asciiTheme="majorBidi" w:hAnsiTheme="majorBidi" w:cstheme="majorBidi"/>
          <w:color w:val="000000" w:themeColor="text1"/>
          <w:sz w:val="24"/>
          <w:szCs w:val="24"/>
          <w:lang w:val="en-IE"/>
        </w:rPr>
        <w:tab/>
      </w:r>
      <w:r w:rsidR="00841A9E" w:rsidRPr="00C52D87">
        <w:rPr>
          <w:rFonts w:asciiTheme="majorBidi" w:hAnsiTheme="majorBidi" w:cstheme="majorBidi"/>
          <w:i/>
          <w:color w:val="000000" w:themeColor="text1"/>
          <w:sz w:val="24"/>
          <w:szCs w:val="24"/>
        </w:rPr>
        <w:t xml:space="preserve"> (A.9)</w:t>
      </w:r>
      <w:bookmarkEnd w:id="3990"/>
    </w:p>
    <w:p w14:paraId="7AB50CC5" w14:textId="77777777" w:rsidR="00841A9E" w:rsidRPr="00C52D87" w:rsidRDefault="00841A9E" w:rsidP="00C7537A">
      <w:pPr>
        <w:pStyle w:val="BodyText"/>
      </w:pPr>
      <w:bookmarkStart w:id="3991" w:name="_Toc107505793"/>
      <w:r w:rsidRPr="00C52D87">
        <w:t xml:space="preserve">Here </w:t>
      </w:r>
      <m:oMath>
        <m:sSub>
          <m:sSubPr>
            <m:ctrlPr>
              <w:rPr>
                <w:rFonts w:ascii="Cambria Math" w:hAnsi="Cambria Math"/>
                <w:i/>
              </w:rPr>
            </m:ctrlPr>
          </m:sSubPr>
          <m:e>
            <m:r>
              <w:rPr>
                <w:rFonts w:ascii="Cambria Math" w:hAnsi="Cambria Math"/>
              </w:rPr>
              <m:t>K</m:t>
            </m:r>
          </m:e>
          <m:sub>
            <m:r>
              <w:rPr>
                <w:rFonts w:ascii="Cambria Math" w:hAnsi="Cambria Math"/>
              </w:rPr>
              <m:t>m</m:t>
            </m:r>
          </m:sub>
        </m:sSub>
      </m:oMath>
      <w:r w:rsidRPr="00C52D87">
        <w:t xml:space="preserve"> is the number of factors in the</w:t>
      </w:r>
      <m:oMath>
        <m:sSup>
          <m:sSupPr>
            <m:ctrlPr>
              <w:rPr>
                <w:rFonts w:ascii="Cambria Math" w:hAnsi="Cambria Math"/>
                <w:i/>
              </w:rPr>
            </m:ctrlPr>
          </m:sSupPr>
          <m:e>
            <m:r>
              <m:rPr>
                <m:sty m:val="p"/>
              </m:rPr>
              <w:rPr>
                <w:rFonts w:ascii="Cambria Math" w:hAnsi="Cambria Math"/>
              </w:rPr>
              <m:t xml:space="preserve"> </m:t>
            </m:r>
            <m:r>
              <w:rPr>
                <w:rFonts w:ascii="Cambria Math" w:hAnsi="Cambria Math"/>
              </w:rPr>
              <m:t>m</m:t>
            </m:r>
          </m:e>
          <m:sup>
            <m:r>
              <w:rPr>
                <w:rFonts w:ascii="Cambria Math" w:hAnsi="Cambria Math"/>
              </w:rPr>
              <m:t>th</m:t>
            </m:r>
          </m:sup>
        </m:sSup>
      </m:oMath>
      <w:r w:rsidRPr="00C52D87">
        <w:t xml:space="preserve"> basis function, </w:t>
      </w:r>
      <m:oMath>
        <m:sSub>
          <m:sSubPr>
            <m:ctrlPr>
              <w:rPr>
                <w:rFonts w:ascii="Cambria Math" w:hAnsi="Cambria Math"/>
                <w:i/>
              </w:rPr>
            </m:ctrlPr>
          </m:sSubPr>
          <m:e>
            <m:r>
              <w:rPr>
                <w:rFonts w:ascii="Cambria Math" w:hAnsi="Cambria Math"/>
              </w:rPr>
              <m:t>s</m:t>
            </m:r>
          </m:e>
          <m:sub>
            <m:r>
              <w:rPr>
                <w:rFonts w:ascii="Cambria Math" w:hAnsi="Cambria Math"/>
              </w:rPr>
              <m:t>k,m</m:t>
            </m:r>
          </m:sub>
        </m:sSub>
        <m:r>
          <w:rPr>
            <w:rFonts w:ascii="Cambria Math" w:hAnsi="Cambria Math"/>
          </w:rPr>
          <m:t>=±1</m:t>
        </m:r>
      </m:oMath>
      <w:r w:rsidRPr="00C52D87">
        <w:t xml:space="preserve">, </w:t>
      </w:r>
      <m:oMath>
        <m:sSub>
          <m:sSubPr>
            <m:ctrlPr>
              <w:rPr>
                <w:rFonts w:ascii="Cambria Math" w:hAnsi="Cambria Math"/>
                <w:i/>
              </w:rPr>
            </m:ctrlPr>
          </m:sSubPr>
          <m:e>
            <m:r>
              <w:rPr>
                <w:rFonts w:ascii="Cambria Math" w:hAnsi="Cambria Math"/>
              </w:rPr>
              <m:t>x</m:t>
            </m:r>
          </m:e>
          <m:sub>
            <m:r>
              <w:rPr>
                <w:rFonts w:ascii="Cambria Math" w:hAnsi="Cambria Math"/>
              </w:rPr>
              <m:t>v(k,m)</m:t>
            </m:r>
          </m:sub>
        </m:sSub>
      </m:oMath>
      <w:r w:rsidRPr="00C52D87">
        <w:t xml:space="preserve"> denotes the </w:t>
      </w:r>
      <m:oMath>
        <m:sSup>
          <m:sSupPr>
            <m:ctrlPr>
              <w:rPr>
                <w:rFonts w:ascii="Cambria Math" w:hAnsi="Cambria Math"/>
                <w:i/>
              </w:rPr>
            </m:ctrlPr>
          </m:sSupPr>
          <m:e>
            <m:r>
              <w:rPr>
                <w:rFonts w:ascii="Cambria Math" w:hAnsi="Cambria Math"/>
              </w:rPr>
              <m:t>v</m:t>
            </m:r>
          </m:e>
          <m:sup>
            <m:r>
              <w:rPr>
                <w:rFonts w:ascii="Cambria Math" w:hAnsi="Cambria Math"/>
              </w:rPr>
              <m:t>th</m:t>
            </m:r>
          </m:sup>
        </m:sSup>
      </m:oMath>
      <w:r w:rsidRPr="00C52D87">
        <w:t xml:space="preserve"> variable, </w:t>
      </w:r>
      <m:oMath>
        <m:sSub>
          <m:sSubPr>
            <m:ctrlPr>
              <w:rPr>
                <w:rFonts w:ascii="Cambria Math" w:hAnsi="Cambria Math"/>
                <w:i/>
              </w:rPr>
            </m:ctrlPr>
          </m:sSubPr>
          <m:e>
            <m:r>
              <w:rPr>
                <w:rFonts w:ascii="Cambria Math" w:hAnsi="Cambria Math"/>
              </w:rPr>
              <m:t>t</m:t>
            </m:r>
          </m:e>
          <m:sub>
            <m:r>
              <w:rPr>
                <w:rFonts w:ascii="Cambria Math" w:hAnsi="Cambria Math"/>
              </w:rPr>
              <m:t>k,m</m:t>
            </m:r>
          </m:sub>
        </m:sSub>
      </m:oMath>
      <w:r w:rsidRPr="00C52D87">
        <w:t xml:space="preserve"> is the knot value corresponding to the </w:t>
      </w:r>
      <m:oMath>
        <m:sSup>
          <m:sSupPr>
            <m:ctrlPr>
              <w:rPr>
                <w:rFonts w:ascii="Cambria Math" w:hAnsi="Cambria Math"/>
                <w:i/>
              </w:rPr>
            </m:ctrlPr>
          </m:sSupPr>
          <m:e>
            <m:r>
              <w:rPr>
                <w:rFonts w:ascii="Cambria Math" w:hAnsi="Cambria Math"/>
              </w:rPr>
              <m:t>v</m:t>
            </m:r>
          </m:e>
          <m:sup>
            <m:r>
              <w:rPr>
                <w:rFonts w:ascii="Cambria Math" w:hAnsi="Cambria Math"/>
              </w:rPr>
              <m:t>th</m:t>
            </m:r>
          </m:sup>
        </m:sSup>
      </m:oMath>
      <w:r w:rsidRPr="00C52D87">
        <w:t xml:space="preserve"> variable, which is regarded as the interface points between each subsample piece. The subscript ‘+’ and superscript ‘</w:t>
      </w:r>
      <m:oMath>
        <m:r>
          <w:rPr>
            <w:rFonts w:ascii="Cambria Math" w:hAnsi="Cambria Math"/>
          </w:rPr>
          <m:t>q</m:t>
        </m:r>
      </m:oMath>
      <w:r w:rsidRPr="00C52D87">
        <w:t>’ represent the function as a truncated power function, of power is ‘</w:t>
      </w:r>
      <m:oMath>
        <m:r>
          <w:rPr>
            <w:rFonts w:ascii="Cambria Math" w:hAnsi="Cambria Math"/>
          </w:rPr>
          <m:t>q</m:t>
        </m:r>
      </m:oMath>
      <w:r w:rsidRPr="00C52D87">
        <w:t>’.</w:t>
      </w:r>
      <w:bookmarkEnd w:id="3991"/>
    </w:p>
    <w:p w14:paraId="0EB7CF6A" w14:textId="5448642C" w:rsidR="00841A9E" w:rsidRPr="00C52D87" w:rsidRDefault="00841A9E" w:rsidP="00C7537A">
      <w:pPr>
        <w:pStyle w:val="BodyText"/>
      </w:pPr>
      <w:bookmarkStart w:id="3992" w:name="_Toc107505794"/>
      <w:r w:rsidRPr="00C52D87">
        <w:t xml:space="preserve">Piecewise linear function follows an exact form </w:t>
      </w:r>
      <m:oMath>
        <m:r>
          <w:rPr>
            <w:rFonts w:ascii="Cambria Math" w:hAnsi="Cambria Math"/>
          </w:rPr>
          <m:t>ma</m:t>
        </m:r>
        <m:func>
          <m:funcPr>
            <m:ctrlPr>
              <w:rPr>
                <w:rFonts w:ascii="Cambria Math" w:hAnsi="Cambria Math"/>
                <w:i/>
              </w:rPr>
            </m:ctrlPr>
          </m:funcPr>
          <m:fName>
            <m:r>
              <w:rPr>
                <w:rFonts w:ascii="Cambria Math" w:hAnsi="Cambria Math"/>
              </w:rPr>
              <m:t>x</m:t>
            </m:r>
          </m:fName>
          <m:e>
            <m:d>
              <m:dPr>
                <m:ctrlPr>
                  <w:rPr>
                    <w:rFonts w:ascii="Cambria Math" w:hAnsi="Cambria Math"/>
                    <w:i/>
                  </w:rPr>
                </m:ctrlPr>
              </m:dPr>
              <m:e>
                <m:r>
                  <w:rPr>
                    <w:rFonts w:ascii="Cambria Math" w:hAnsi="Cambria Math"/>
                  </w:rPr>
                  <m:t>0,x-t</m:t>
                </m:r>
              </m:e>
            </m:d>
          </m:e>
        </m:func>
        <m:r>
          <w:rPr>
            <w:rFonts w:ascii="Cambria Math" w:hAnsi="Cambria Math"/>
          </w:rPr>
          <m:t xml:space="preserve">or </m:t>
        </m:r>
        <m:r>
          <m:rPr>
            <m:sty m:val="p"/>
          </m:rPr>
          <w:rPr>
            <w:rFonts w:ascii="Cambria Math" w:hAnsi="Cambria Math"/>
          </w:rPr>
          <m:t>max⁡</m:t>
        </m:r>
        <m:r>
          <w:rPr>
            <w:rFonts w:ascii="Cambria Math" w:hAnsi="Cambria Math"/>
          </w:rPr>
          <m:t>(0,t-x)</m:t>
        </m:r>
      </m:oMath>
      <w:r w:rsidRPr="00C52D87">
        <w:t xml:space="preserve">, so the spline function </w:t>
      </w:r>
      <m:oMath>
        <m:sSubSup>
          <m:sSubSupPr>
            <m:ctrlPr>
              <w:rPr>
                <w:rFonts w:ascii="Cambria Math" w:hAnsi="Cambria Math"/>
                <w:i/>
              </w:rPr>
            </m:ctrlPr>
          </m:sSubSupPr>
          <m:e>
            <m:d>
              <m:dPr>
                <m:begChr m:val="["/>
                <m:endChr m:val="]"/>
                <m:ctrlPr>
                  <w:rPr>
                    <w:rFonts w:ascii="Cambria Math" w:hAnsi="Cambria Math"/>
                    <w:i/>
                  </w:rPr>
                </m:ctrlPr>
              </m:dPr>
              <m:e>
                <m:sSub>
                  <m:sSubPr>
                    <m:ctrlPr>
                      <w:rPr>
                        <w:rFonts w:ascii="Cambria Math" w:hAnsi="Cambria Math"/>
                        <w:i/>
                      </w:rPr>
                    </m:ctrlPr>
                  </m:sSubPr>
                  <m:e>
                    <m:r>
                      <w:rPr>
                        <w:rFonts w:ascii="Cambria Math" w:hAnsi="Cambria Math"/>
                      </w:rPr>
                      <m:t>s</m:t>
                    </m:r>
                  </m:e>
                  <m:sub>
                    <m:r>
                      <w:rPr>
                        <w:rFonts w:ascii="Cambria Math" w:hAnsi="Cambria Math"/>
                      </w:rPr>
                      <m:t>k,m</m:t>
                    </m:r>
                  </m:sub>
                </m:sSub>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v(k,m)</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k,m</m:t>
                        </m:r>
                      </m:sub>
                    </m:sSub>
                  </m:e>
                </m:d>
              </m:e>
            </m:d>
          </m:e>
          <m:sub>
            <m:r>
              <w:rPr>
                <w:rFonts w:ascii="Cambria Math" w:hAnsi="Cambria Math"/>
              </w:rPr>
              <m:t>+</m:t>
            </m:r>
          </m:sub>
          <m:sup>
            <m:r>
              <w:rPr>
                <w:rFonts w:ascii="Cambria Math" w:hAnsi="Cambria Math"/>
              </w:rPr>
              <m:t>q</m:t>
            </m:r>
          </m:sup>
        </m:sSubSup>
      </m:oMath>
      <w:r w:rsidRPr="00C52D87">
        <w:t xml:space="preserve"> can be expressed as</w:t>
      </w:r>
      <w:bookmarkEnd w:id="3992"/>
    </w:p>
    <w:bookmarkStart w:id="3993" w:name="_Toc107505795"/>
    <w:p w14:paraId="3C9CD413" w14:textId="55741120" w:rsidR="00841A9E" w:rsidRPr="00C52D87" w:rsidRDefault="00000000" w:rsidP="005F3D42">
      <w:pPr>
        <w:spacing w:before="0" w:after="0" w:line="480" w:lineRule="auto"/>
        <w:ind w:firstLine="0"/>
        <w:rPr>
          <w:rFonts w:asciiTheme="majorBidi" w:hAnsiTheme="majorBidi" w:cstheme="majorBidi"/>
          <w:color w:val="000000" w:themeColor="text1"/>
          <w:sz w:val="24"/>
          <w:szCs w:val="24"/>
          <w:lang w:val="en-IE"/>
        </w:rPr>
      </w:pPr>
      <m:oMath>
        <m:sSub>
          <m:sSubPr>
            <m:ctrlPr>
              <w:rPr>
                <w:rFonts w:ascii="Cambria Math" w:hAnsi="Cambria Math" w:cstheme="majorBidi"/>
                <w:i/>
                <w:color w:val="000000" w:themeColor="text1"/>
                <w:sz w:val="24"/>
                <w:szCs w:val="24"/>
                <w:lang w:val="en-IE"/>
              </w:rPr>
            </m:ctrlPr>
          </m:sSubPr>
          <m:e>
            <m:d>
              <m:dPr>
                <m:begChr m:val="["/>
                <m:endChr m:val="]"/>
                <m:ctrlPr>
                  <w:rPr>
                    <w:rFonts w:ascii="Cambria Math" w:hAnsi="Cambria Math" w:cstheme="majorBidi"/>
                    <w:i/>
                    <w:color w:val="000000" w:themeColor="text1"/>
                    <w:sz w:val="24"/>
                    <w:szCs w:val="24"/>
                    <w:lang w:val="en-IE"/>
                  </w:rPr>
                </m:ctrlPr>
              </m:dPr>
              <m:e>
                <m:sSub>
                  <m:sSubPr>
                    <m:ctrlPr>
                      <w:rPr>
                        <w:rFonts w:ascii="Cambria Math" w:hAnsi="Cambria Math" w:cstheme="majorBidi"/>
                        <w:i/>
                        <w:color w:val="000000" w:themeColor="text1"/>
                        <w:sz w:val="24"/>
                        <w:szCs w:val="24"/>
                        <w:lang w:val="en-IE"/>
                      </w:rPr>
                    </m:ctrlPr>
                  </m:sSubPr>
                  <m:e>
                    <m:r>
                      <w:rPr>
                        <w:rFonts w:ascii="Cambria Math" w:hAnsi="Cambria Math" w:cstheme="majorBidi"/>
                        <w:color w:val="000000" w:themeColor="text1"/>
                        <w:sz w:val="24"/>
                        <w:szCs w:val="24"/>
                        <w:lang w:val="en-IE"/>
                      </w:rPr>
                      <m:t>s</m:t>
                    </m:r>
                  </m:e>
                  <m:sub>
                    <m:r>
                      <w:rPr>
                        <w:rFonts w:ascii="Cambria Math" w:hAnsi="Cambria Math" w:cstheme="majorBidi"/>
                        <w:color w:val="000000" w:themeColor="text1"/>
                        <w:sz w:val="24"/>
                        <w:szCs w:val="24"/>
                        <w:lang w:val="en-IE"/>
                      </w:rPr>
                      <m:t>k,m</m:t>
                    </m:r>
                  </m:sub>
                </m:sSub>
                <m:d>
                  <m:dPr>
                    <m:ctrlPr>
                      <w:rPr>
                        <w:rFonts w:ascii="Cambria Math" w:hAnsi="Cambria Math" w:cstheme="majorBidi"/>
                        <w:i/>
                        <w:color w:val="000000" w:themeColor="text1"/>
                        <w:sz w:val="24"/>
                        <w:szCs w:val="24"/>
                        <w:lang w:val="en-IE"/>
                      </w:rPr>
                    </m:ctrlPr>
                  </m:dPr>
                  <m:e>
                    <m:sSub>
                      <m:sSubPr>
                        <m:ctrlPr>
                          <w:rPr>
                            <w:rFonts w:ascii="Cambria Math" w:hAnsi="Cambria Math" w:cstheme="majorBidi"/>
                            <w:i/>
                            <w:color w:val="000000" w:themeColor="text1"/>
                            <w:sz w:val="24"/>
                            <w:szCs w:val="24"/>
                            <w:lang w:val="en-IE"/>
                          </w:rPr>
                        </m:ctrlPr>
                      </m:sSubPr>
                      <m:e>
                        <m:r>
                          <w:rPr>
                            <w:rFonts w:ascii="Cambria Math" w:hAnsi="Cambria Math" w:cstheme="majorBidi"/>
                            <w:color w:val="000000" w:themeColor="text1"/>
                            <w:sz w:val="24"/>
                            <w:szCs w:val="24"/>
                            <w:lang w:val="en-IE"/>
                          </w:rPr>
                          <m:t>x</m:t>
                        </m:r>
                      </m:e>
                      <m:sub>
                        <m:r>
                          <w:rPr>
                            <w:rFonts w:ascii="Cambria Math" w:hAnsi="Cambria Math" w:cstheme="majorBidi"/>
                            <w:color w:val="000000" w:themeColor="text1"/>
                            <w:sz w:val="24"/>
                            <w:szCs w:val="24"/>
                            <w:lang w:val="en-IE"/>
                          </w:rPr>
                          <m:t>v(k,m)</m:t>
                        </m:r>
                      </m:sub>
                    </m:sSub>
                    <m:r>
                      <w:rPr>
                        <w:rFonts w:ascii="Cambria Math" w:hAnsi="Cambria Math" w:cstheme="majorBidi"/>
                        <w:color w:val="000000" w:themeColor="text1"/>
                        <w:sz w:val="24"/>
                        <w:szCs w:val="24"/>
                        <w:lang w:val="en-IE"/>
                      </w:rPr>
                      <m:t>-</m:t>
                    </m:r>
                    <m:sSub>
                      <m:sSubPr>
                        <m:ctrlPr>
                          <w:rPr>
                            <w:rFonts w:ascii="Cambria Math" w:hAnsi="Cambria Math" w:cstheme="majorBidi"/>
                            <w:i/>
                            <w:color w:val="000000" w:themeColor="text1"/>
                            <w:sz w:val="24"/>
                            <w:szCs w:val="24"/>
                            <w:lang w:val="en-IE"/>
                          </w:rPr>
                        </m:ctrlPr>
                      </m:sSubPr>
                      <m:e>
                        <m:r>
                          <w:rPr>
                            <w:rFonts w:ascii="Cambria Math" w:hAnsi="Cambria Math" w:cstheme="majorBidi"/>
                            <w:color w:val="000000" w:themeColor="text1"/>
                            <w:sz w:val="24"/>
                            <w:szCs w:val="24"/>
                            <w:lang w:val="en-IE"/>
                          </w:rPr>
                          <m:t>t</m:t>
                        </m:r>
                      </m:e>
                      <m:sub>
                        <m:r>
                          <w:rPr>
                            <w:rFonts w:ascii="Cambria Math" w:hAnsi="Cambria Math" w:cstheme="majorBidi"/>
                            <w:color w:val="000000" w:themeColor="text1"/>
                            <w:sz w:val="24"/>
                            <w:szCs w:val="24"/>
                            <w:lang w:val="en-IE"/>
                          </w:rPr>
                          <m:t>k,m</m:t>
                        </m:r>
                      </m:sub>
                    </m:sSub>
                  </m:e>
                </m:d>
              </m:e>
            </m:d>
          </m:e>
          <m:sub>
            <m:r>
              <w:rPr>
                <w:rFonts w:ascii="Cambria Math" w:hAnsi="Cambria Math" w:cstheme="majorBidi"/>
                <w:color w:val="000000" w:themeColor="text1"/>
                <w:sz w:val="24"/>
                <w:szCs w:val="24"/>
                <w:lang w:val="en-IE"/>
              </w:rPr>
              <m:t>+</m:t>
            </m:r>
          </m:sub>
        </m:sSub>
        <m:r>
          <w:rPr>
            <w:rFonts w:ascii="Cambria Math" w:hAnsi="Cambria Math" w:cstheme="majorBidi"/>
            <w:color w:val="000000" w:themeColor="text1"/>
            <w:sz w:val="24"/>
            <w:szCs w:val="24"/>
            <w:lang w:val="en-IE"/>
          </w:rPr>
          <m:t>=</m:t>
        </m:r>
        <m:d>
          <m:dPr>
            <m:begChr m:val="{"/>
            <m:endChr m:val=""/>
            <m:ctrlPr>
              <w:rPr>
                <w:rFonts w:ascii="Cambria Math" w:hAnsi="Cambria Math" w:cstheme="majorBidi"/>
                <w:i/>
                <w:color w:val="000000" w:themeColor="text1"/>
                <w:sz w:val="24"/>
                <w:szCs w:val="24"/>
                <w:lang w:val="en-IE"/>
              </w:rPr>
            </m:ctrlPr>
          </m:dPr>
          <m:e>
            <m:eqArr>
              <m:eqArrPr>
                <m:ctrlPr>
                  <w:rPr>
                    <w:rFonts w:ascii="Cambria Math" w:hAnsi="Cambria Math" w:cstheme="majorBidi"/>
                    <w:i/>
                    <w:color w:val="000000" w:themeColor="text1"/>
                    <w:sz w:val="24"/>
                    <w:szCs w:val="24"/>
                    <w:lang w:val="en-IE"/>
                  </w:rPr>
                </m:ctrlPr>
              </m:eqArrPr>
              <m:e>
                <m:func>
                  <m:funcPr>
                    <m:ctrlPr>
                      <w:rPr>
                        <w:rFonts w:ascii="Cambria Math" w:hAnsi="Cambria Math" w:cstheme="majorBidi"/>
                        <w:i/>
                        <w:color w:val="000000" w:themeColor="text1"/>
                        <w:sz w:val="24"/>
                        <w:szCs w:val="24"/>
                        <w:lang w:val="en-IE"/>
                      </w:rPr>
                    </m:ctrlPr>
                  </m:funcPr>
                  <m:fName>
                    <m:r>
                      <w:rPr>
                        <w:rFonts w:ascii="Cambria Math" w:hAnsi="Cambria Math" w:cstheme="majorBidi"/>
                        <w:color w:val="000000" w:themeColor="text1"/>
                        <w:sz w:val="24"/>
                        <w:szCs w:val="24"/>
                        <w:lang w:val="en-IE"/>
                      </w:rPr>
                      <m:t>max</m:t>
                    </m:r>
                  </m:fName>
                  <m:e>
                    <m:d>
                      <m:dPr>
                        <m:ctrlPr>
                          <w:rPr>
                            <w:rFonts w:ascii="Cambria Math" w:hAnsi="Cambria Math" w:cstheme="majorBidi"/>
                            <w:i/>
                            <w:color w:val="000000" w:themeColor="text1"/>
                            <w:sz w:val="24"/>
                            <w:szCs w:val="24"/>
                            <w:lang w:val="en-IE"/>
                          </w:rPr>
                        </m:ctrlPr>
                      </m:dPr>
                      <m:e>
                        <m:r>
                          <w:rPr>
                            <w:rFonts w:ascii="Cambria Math" w:hAnsi="Cambria Math" w:cstheme="majorBidi"/>
                            <w:color w:val="000000" w:themeColor="text1"/>
                            <w:sz w:val="24"/>
                            <w:szCs w:val="24"/>
                            <w:lang w:val="en-IE"/>
                          </w:rPr>
                          <m:t>0,</m:t>
                        </m:r>
                        <m:sSub>
                          <m:sSubPr>
                            <m:ctrlPr>
                              <w:rPr>
                                <w:rFonts w:ascii="Cambria Math" w:hAnsi="Cambria Math" w:cstheme="majorBidi"/>
                                <w:i/>
                                <w:color w:val="000000" w:themeColor="text1"/>
                                <w:sz w:val="24"/>
                                <w:szCs w:val="24"/>
                                <w:lang w:val="en-IE"/>
                              </w:rPr>
                            </m:ctrlPr>
                          </m:sSubPr>
                          <m:e>
                            <m:r>
                              <w:rPr>
                                <w:rFonts w:ascii="Cambria Math" w:hAnsi="Cambria Math" w:cstheme="majorBidi"/>
                                <w:color w:val="000000" w:themeColor="text1"/>
                                <w:sz w:val="24"/>
                                <w:szCs w:val="24"/>
                                <w:lang w:val="en-IE"/>
                              </w:rPr>
                              <m:t>x</m:t>
                            </m:r>
                          </m:e>
                          <m:sub>
                            <m:r>
                              <w:rPr>
                                <w:rFonts w:ascii="Cambria Math" w:hAnsi="Cambria Math" w:cstheme="majorBidi"/>
                                <w:color w:val="000000" w:themeColor="text1"/>
                                <w:sz w:val="24"/>
                                <w:szCs w:val="24"/>
                                <w:lang w:val="en-IE"/>
                              </w:rPr>
                              <m:t>v</m:t>
                            </m:r>
                            <m:d>
                              <m:dPr>
                                <m:ctrlPr>
                                  <w:rPr>
                                    <w:rFonts w:ascii="Cambria Math" w:hAnsi="Cambria Math" w:cstheme="majorBidi"/>
                                    <w:i/>
                                    <w:color w:val="000000" w:themeColor="text1"/>
                                    <w:sz w:val="24"/>
                                    <w:szCs w:val="24"/>
                                    <w:lang w:val="en-IE"/>
                                  </w:rPr>
                                </m:ctrlPr>
                              </m:dPr>
                              <m:e>
                                <m:r>
                                  <w:rPr>
                                    <w:rFonts w:ascii="Cambria Math" w:hAnsi="Cambria Math" w:cstheme="majorBidi"/>
                                    <w:color w:val="000000" w:themeColor="text1"/>
                                    <w:sz w:val="24"/>
                                    <w:szCs w:val="24"/>
                                    <w:lang w:val="en-IE"/>
                                  </w:rPr>
                                  <m:t>k,m</m:t>
                                </m:r>
                              </m:e>
                            </m:d>
                          </m:sub>
                        </m:sSub>
                        <m:r>
                          <w:rPr>
                            <w:rFonts w:ascii="Cambria Math" w:hAnsi="Cambria Math" w:cstheme="majorBidi"/>
                            <w:color w:val="000000" w:themeColor="text1"/>
                            <w:sz w:val="24"/>
                            <w:szCs w:val="24"/>
                            <w:lang w:val="en-IE"/>
                          </w:rPr>
                          <m:t>-</m:t>
                        </m:r>
                        <m:sSub>
                          <m:sSubPr>
                            <m:ctrlPr>
                              <w:rPr>
                                <w:rFonts w:ascii="Cambria Math" w:hAnsi="Cambria Math" w:cstheme="majorBidi"/>
                                <w:i/>
                                <w:color w:val="000000" w:themeColor="text1"/>
                                <w:sz w:val="24"/>
                                <w:szCs w:val="24"/>
                                <w:lang w:val="en-IE"/>
                              </w:rPr>
                            </m:ctrlPr>
                          </m:sSubPr>
                          <m:e>
                            <m:r>
                              <w:rPr>
                                <w:rFonts w:ascii="Cambria Math" w:hAnsi="Cambria Math" w:cstheme="majorBidi"/>
                                <w:color w:val="000000" w:themeColor="text1"/>
                                <w:sz w:val="24"/>
                                <w:szCs w:val="24"/>
                                <w:lang w:val="en-IE"/>
                              </w:rPr>
                              <m:t>t</m:t>
                            </m:r>
                          </m:e>
                          <m:sub>
                            <m:r>
                              <w:rPr>
                                <w:rFonts w:ascii="Cambria Math" w:hAnsi="Cambria Math" w:cstheme="majorBidi"/>
                                <w:color w:val="000000" w:themeColor="text1"/>
                                <w:sz w:val="24"/>
                                <w:szCs w:val="24"/>
                                <w:lang w:val="en-IE"/>
                              </w:rPr>
                              <m:t>k,m</m:t>
                            </m:r>
                          </m:sub>
                        </m:sSub>
                      </m:e>
                    </m:d>
                    <m:r>
                      <w:rPr>
                        <w:rFonts w:ascii="Cambria Math" w:hAnsi="Cambria Math" w:cstheme="majorBidi"/>
                        <w:color w:val="000000" w:themeColor="text1"/>
                        <w:sz w:val="24"/>
                        <w:szCs w:val="24"/>
                        <w:lang w:val="en-IE"/>
                      </w:rPr>
                      <m:t>=</m:t>
                    </m:r>
                    <m:d>
                      <m:dPr>
                        <m:begChr m:val="{"/>
                        <m:endChr m:val=""/>
                        <m:ctrlPr>
                          <w:rPr>
                            <w:rFonts w:ascii="Cambria Math" w:hAnsi="Cambria Math" w:cstheme="majorBidi"/>
                            <w:i/>
                            <w:color w:val="000000" w:themeColor="text1"/>
                            <w:sz w:val="24"/>
                            <w:szCs w:val="24"/>
                            <w:lang w:val="en-IE"/>
                          </w:rPr>
                        </m:ctrlPr>
                      </m:dPr>
                      <m:e>
                        <m:eqArr>
                          <m:eqArrPr>
                            <m:ctrlPr>
                              <w:rPr>
                                <w:rFonts w:ascii="Cambria Math" w:hAnsi="Cambria Math" w:cstheme="majorBidi"/>
                                <w:i/>
                                <w:color w:val="000000" w:themeColor="text1"/>
                                <w:sz w:val="24"/>
                                <w:szCs w:val="24"/>
                                <w:lang w:val="en-IE"/>
                              </w:rPr>
                            </m:ctrlPr>
                          </m:eqArrPr>
                          <m:e>
                            <m:r>
                              <w:rPr>
                                <w:rFonts w:ascii="Cambria Math" w:hAnsi="Cambria Math" w:cstheme="majorBidi"/>
                                <w:color w:val="000000" w:themeColor="text1"/>
                                <w:sz w:val="24"/>
                                <w:szCs w:val="24"/>
                                <w:lang w:val="en-IE"/>
                              </w:rPr>
                              <m:t xml:space="preserve">x-t,   if x≥t </m:t>
                            </m:r>
                          </m:e>
                          <m:e>
                            <m:r>
                              <w:rPr>
                                <w:rFonts w:ascii="Cambria Math" w:hAnsi="Cambria Math" w:cstheme="majorBidi"/>
                                <w:color w:val="000000" w:themeColor="text1"/>
                                <w:sz w:val="24"/>
                                <w:szCs w:val="24"/>
                                <w:lang w:val="en-IE"/>
                              </w:rPr>
                              <m:t>0,  otherwise</m:t>
                            </m:r>
                          </m:e>
                        </m:eqArr>
                      </m:e>
                    </m:d>
                  </m:e>
                </m:func>
              </m:e>
              <m:e>
                <m:r>
                  <m:rPr>
                    <m:sty m:val="bi"/>
                  </m:rPr>
                  <w:rPr>
                    <w:rFonts w:ascii="Cambria Math" w:hAnsi="Cambria Math" w:cstheme="majorBidi"/>
                    <w:color w:val="000000" w:themeColor="text1"/>
                    <w:sz w:val="24"/>
                    <w:szCs w:val="24"/>
                    <w:lang w:val="en-IE"/>
                  </w:rPr>
                  <m:t>or</m:t>
                </m:r>
              </m:e>
              <m:e>
                <m:func>
                  <m:funcPr>
                    <m:ctrlPr>
                      <w:rPr>
                        <w:rFonts w:ascii="Cambria Math" w:hAnsi="Cambria Math" w:cstheme="majorBidi"/>
                        <w:i/>
                        <w:color w:val="000000" w:themeColor="text1"/>
                        <w:sz w:val="24"/>
                        <w:szCs w:val="24"/>
                        <w:lang w:val="en-IE"/>
                      </w:rPr>
                    </m:ctrlPr>
                  </m:funcPr>
                  <m:fName>
                    <m:r>
                      <w:rPr>
                        <w:rFonts w:ascii="Cambria Math" w:hAnsi="Cambria Math" w:cstheme="majorBidi"/>
                        <w:color w:val="000000" w:themeColor="text1"/>
                        <w:sz w:val="24"/>
                        <w:szCs w:val="24"/>
                        <w:lang w:val="en-IE"/>
                      </w:rPr>
                      <m:t>max</m:t>
                    </m:r>
                  </m:fName>
                  <m:e>
                    <m:d>
                      <m:dPr>
                        <m:ctrlPr>
                          <w:rPr>
                            <w:rFonts w:ascii="Cambria Math" w:hAnsi="Cambria Math" w:cstheme="majorBidi"/>
                            <w:i/>
                            <w:color w:val="000000" w:themeColor="text1"/>
                            <w:sz w:val="24"/>
                            <w:szCs w:val="24"/>
                            <w:lang w:val="en-IE"/>
                          </w:rPr>
                        </m:ctrlPr>
                      </m:dPr>
                      <m:e>
                        <m:r>
                          <w:rPr>
                            <w:rFonts w:ascii="Cambria Math" w:hAnsi="Cambria Math" w:cstheme="majorBidi"/>
                            <w:color w:val="000000" w:themeColor="text1"/>
                            <w:sz w:val="24"/>
                            <w:szCs w:val="24"/>
                            <w:lang w:val="en-IE"/>
                          </w:rPr>
                          <m:t>0,</m:t>
                        </m:r>
                        <m:sSub>
                          <m:sSubPr>
                            <m:ctrlPr>
                              <w:rPr>
                                <w:rFonts w:ascii="Cambria Math" w:hAnsi="Cambria Math" w:cstheme="majorBidi"/>
                                <w:i/>
                                <w:color w:val="000000" w:themeColor="text1"/>
                                <w:sz w:val="24"/>
                                <w:szCs w:val="24"/>
                                <w:lang w:val="en-IE"/>
                              </w:rPr>
                            </m:ctrlPr>
                          </m:sSubPr>
                          <m:e>
                            <m:sSub>
                              <m:sSubPr>
                                <m:ctrlPr>
                                  <w:rPr>
                                    <w:rFonts w:ascii="Cambria Math" w:hAnsi="Cambria Math" w:cstheme="majorBidi"/>
                                    <w:i/>
                                    <w:color w:val="000000" w:themeColor="text1"/>
                                    <w:sz w:val="24"/>
                                    <w:szCs w:val="24"/>
                                    <w:lang w:val="en-IE"/>
                                  </w:rPr>
                                </m:ctrlPr>
                              </m:sSubPr>
                              <m:e>
                                <m:r>
                                  <w:rPr>
                                    <w:rFonts w:ascii="Cambria Math" w:hAnsi="Cambria Math" w:cstheme="majorBidi"/>
                                    <w:color w:val="000000" w:themeColor="text1"/>
                                    <w:sz w:val="24"/>
                                    <w:szCs w:val="24"/>
                                    <w:lang w:val="en-IE"/>
                                  </w:rPr>
                                  <m:t>t</m:t>
                                </m:r>
                              </m:e>
                              <m:sub>
                                <m:r>
                                  <w:rPr>
                                    <w:rFonts w:ascii="Cambria Math" w:hAnsi="Cambria Math" w:cstheme="majorBidi"/>
                                    <w:color w:val="000000" w:themeColor="text1"/>
                                    <w:sz w:val="24"/>
                                    <w:szCs w:val="24"/>
                                    <w:lang w:val="en-IE"/>
                                  </w:rPr>
                                  <m:t>k,m</m:t>
                                </m:r>
                              </m:sub>
                            </m:sSub>
                            <m:r>
                              <w:rPr>
                                <w:rFonts w:ascii="Cambria Math" w:hAnsi="Cambria Math" w:cstheme="majorBidi"/>
                                <w:color w:val="000000" w:themeColor="text1"/>
                                <w:sz w:val="24"/>
                                <w:szCs w:val="24"/>
                                <w:lang w:val="en-IE"/>
                              </w:rPr>
                              <m:t>-x</m:t>
                            </m:r>
                          </m:e>
                          <m:sub>
                            <m:r>
                              <w:rPr>
                                <w:rFonts w:ascii="Cambria Math" w:hAnsi="Cambria Math" w:cstheme="majorBidi"/>
                                <w:color w:val="000000" w:themeColor="text1"/>
                                <w:sz w:val="24"/>
                                <w:szCs w:val="24"/>
                                <w:lang w:val="en-IE"/>
                              </w:rPr>
                              <m:t>v</m:t>
                            </m:r>
                            <m:d>
                              <m:dPr>
                                <m:ctrlPr>
                                  <w:rPr>
                                    <w:rFonts w:ascii="Cambria Math" w:hAnsi="Cambria Math" w:cstheme="majorBidi"/>
                                    <w:i/>
                                    <w:color w:val="000000" w:themeColor="text1"/>
                                    <w:sz w:val="24"/>
                                    <w:szCs w:val="24"/>
                                    <w:lang w:val="en-IE"/>
                                  </w:rPr>
                                </m:ctrlPr>
                              </m:dPr>
                              <m:e>
                                <m:r>
                                  <w:rPr>
                                    <w:rFonts w:ascii="Cambria Math" w:hAnsi="Cambria Math" w:cstheme="majorBidi"/>
                                    <w:color w:val="000000" w:themeColor="text1"/>
                                    <w:sz w:val="24"/>
                                    <w:szCs w:val="24"/>
                                    <w:lang w:val="en-IE"/>
                                  </w:rPr>
                                  <m:t>k,m</m:t>
                                </m:r>
                              </m:e>
                            </m:d>
                          </m:sub>
                        </m:sSub>
                      </m:e>
                    </m:d>
                  </m:e>
                </m:func>
                <m:r>
                  <w:rPr>
                    <w:rFonts w:ascii="Cambria Math" w:hAnsi="Cambria Math" w:cstheme="majorBidi"/>
                    <w:color w:val="000000" w:themeColor="text1"/>
                    <w:sz w:val="24"/>
                    <w:szCs w:val="24"/>
                    <w:lang w:val="en-IE"/>
                  </w:rPr>
                  <m:t>=</m:t>
                </m:r>
                <m:d>
                  <m:dPr>
                    <m:begChr m:val="{"/>
                    <m:endChr m:val=""/>
                    <m:ctrlPr>
                      <w:rPr>
                        <w:rFonts w:ascii="Cambria Math" w:hAnsi="Cambria Math" w:cstheme="majorBidi"/>
                        <w:i/>
                        <w:color w:val="000000" w:themeColor="text1"/>
                        <w:sz w:val="24"/>
                        <w:szCs w:val="24"/>
                        <w:lang w:val="en-IE"/>
                      </w:rPr>
                    </m:ctrlPr>
                  </m:dPr>
                  <m:e>
                    <m:eqArr>
                      <m:eqArrPr>
                        <m:ctrlPr>
                          <w:rPr>
                            <w:rFonts w:ascii="Cambria Math" w:hAnsi="Cambria Math" w:cstheme="majorBidi"/>
                            <w:i/>
                            <w:color w:val="000000" w:themeColor="text1"/>
                            <w:sz w:val="24"/>
                            <w:szCs w:val="24"/>
                            <w:lang w:val="en-IE"/>
                          </w:rPr>
                        </m:ctrlPr>
                      </m:eqArrPr>
                      <m:e>
                        <m:r>
                          <w:rPr>
                            <w:rFonts w:ascii="Cambria Math" w:hAnsi="Cambria Math" w:cstheme="majorBidi"/>
                            <w:color w:val="000000" w:themeColor="text1"/>
                            <w:sz w:val="24"/>
                            <w:szCs w:val="24"/>
                            <w:lang w:val="en-IE"/>
                          </w:rPr>
                          <m:t xml:space="preserve">t-x,   if t≥x </m:t>
                        </m:r>
                      </m:e>
                      <m:e>
                        <m:r>
                          <w:rPr>
                            <w:rFonts w:ascii="Cambria Math" w:hAnsi="Cambria Math" w:cstheme="majorBidi"/>
                            <w:color w:val="000000" w:themeColor="text1"/>
                            <w:sz w:val="24"/>
                            <w:szCs w:val="24"/>
                            <w:lang w:val="en-IE"/>
                          </w:rPr>
                          <m:t>0,  otherwise</m:t>
                        </m:r>
                      </m:e>
                    </m:eqArr>
                  </m:e>
                </m:d>
              </m:e>
            </m:eqArr>
          </m:e>
        </m:d>
      </m:oMath>
      <w:r w:rsidR="00841A9E" w:rsidRPr="00C52D87">
        <w:rPr>
          <w:rFonts w:asciiTheme="majorBidi" w:hAnsiTheme="majorBidi" w:cstheme="majorBidi"/>
          <w:color w:val="000000" w:themeColor="text1"/>
          <w:sz w:val="24"/>
          <w:szCs w:val="24"/>
          <w:lang w:val="en-IE"/>
        </w:rPr>
        <w:tab/>
      </w:r>
      <w:r w:rsidR="00841A9E" w:rsidRPr="00C52D87">
        <w:rPr>
          <w:rFonts w:asciiTheme="majorBidi" w:hAnsiTheme="majorBidi" w:cstheme="majorBidi"/>
          <w:color w:val="000000" w:themeColor="text1"/>
          <w:sz w:val="24"/>
          <w:szCs w:val="24"/>
          <w:lang w:val="en-IE"/>
        </w:rPr>
        <w:tab/>
      </w:r>
      <w:r w:rsidR="00841A9E" w:rsidRPr="00C52D87">
        <w:rPr>
          <w:rFonts w:asciiTheme="majorBidi" w:hAnsiTheme="majorBidi" w:cstheme="majorBidi"/>
          <w:i/>
          <w:color w:val="000000" w:themeColor="text1"/>
          <w:sz w:val="24"/>
          <w:szCs w:val="24"/>
        </w:rPr>
        <w:t xml:space="preserve"> (A.10)</w:t>
      </w:r>
      <w:bookmarkEnd w:id="3993"/>
    </w:p>
    <w:p w14:paraId="53E4A26B" w14:textId="0C8E201E" w:rsidR="00C05651" w:rsidRPr="00C52D87" w:rsidRDefault="00841A9E" w:rsidP="006A36A5">
      <w:pPr>
        <w:pStyle w:val="BodyText"/>
      </w:pPr>
      <w:bookmarkStart w:id="3994" w:name="_Toc107505796"/>
      <w:r w:rsidRPr="00C52D87">
        <w:t>Also, the basic functions, formally, can be a single spline function, or the product of two or more spline functions associated with different variables. The number of interacting spline functions is determined artificially and is called ‘</w:t>
      </w:r>
      <w:r w:rsidRPr="00C52D87">
        <w:rPr>
          <w:b/>
          <w:i/>
        </w:rPr>
        <w:t>Max_Interaction</w:t>
      </w:r>
      <w:r w:rsidRPr="00C52D87">
        <w:t>’.</w:t>
      </w:r>
      <w:bookmarkEnd w:id="3994"/>
    </w:p>
    <w:p w14:paraId="62146688" w14:textId="374E06CC" w:rsidR="00841A9E" w:rsidRPr="00C52D87" w:rsidRDefault="00841A9E" w:rsidP="001415C3">
      <w:pPr>
        <w:pStyle w:val="Heading2"/>
        <w:numPr>
          <w:ilvl w:val="0"/>
          <w:numId w:val="0"/>
        </w:numPr>
        <w:rPr>
          <w:rFonts w:asciiTheme="majorBidi" w:hAnsiTheme="majorBidi"/>
          <w:sz w:val="24"/>
          <w:szCs w:val="24"/>
        </w:rPr>
      </w:pPr>
      <w:r w:rsidRPr="00C52D87">
        <w:rPr>
          <w:rFonts w:asciiTheme="majorBidi" w:hAnsiTheme="majorBidi"/>
          <w:sz w:val="24"/>
          <w:szCs w:val="24"/>
        </w:rPr>
        <w:t>Appendix B. Theoretical problems</w:t>
      </w:r>
      <w:r w:rsidR="00C05651" w:rsidRPr="00C52D87">
        <w:rPr>
          <w:rFonts w:asciiTheme="majorBidi" w:hAnsiTheme="majorBidi"/>
          <w:sz w:val="24"/>
          <w:szCs w:val="24"/>
        </w:rPr>
        <w:t xml:space="preserve"> (Section 7.4.2)</w:t>
      </w:r>
    </w:p>
    <w:p w14:paraId="43AE4B0B" w14:textId="44F6D889" w:rsidR="00841A9E" w:rsidRPr="00C52D87" w:rsidRDefault="00841A9E" w:rsidP="00C7537A">
      <w:pPr>
        <w:pStyle w:val="BodyText"/>
        <w:rPr>
          <w:lang w:bidi="fa-IR"/>
        </w:rPr>
      </w:pPr>
      <w:r w:rsidRPr="00C52D87">
        <w:rPr>
          <w:lang w:bidi="fa-IR"/>
        </w:rPr>
        <w:t xml:space="preserve">We introduced the selected benchmark functions to use in this </w:t>
      </w:r>
      <w:r w:rsidR="00F70F84" w:rsidRPr="00C52D87">
        <w:rPr>
          <w:lang w:bidi="fa-IR"/>
        </w:rPr>
        <w:t xml:space="preserve">chapter </w:t>
      </w:r>
      <w:r w:rsidRPr="00C52D87">
        <w:rPr>
          <w:lang w:bidi="fa-IR"/>
        </w:rPr>
        <w:t xml:space="preserve">in </w:t>
      </w:r>
      <w:r w:rsidR="004F0570" w:rsidRPr="00C52D87">
        <w:t>Chapter 7.</w:t>
      </w:r>
    </w:p>
    <w:p w14:paraId="1081C475" w14:textId="77777777" w:rsidR="00841A9E" w:rsidRPr="00C52D87" w:rsidRDefault="00841A9E">
      <w:pPr>
        <w:pStyle w:val="10"/>
        <w:numPr>
          <w:ilvl w:val="0"/>
          <w:numId w:val="51"/>
        </w:numPr>
        <w:spacing w:line="480" w:lineRule="auto"/>
        <w:ind w:firstLine="0"/>
        <w:rPr>
          <w:rFonts w:asciiTheme="majorBidi" w:hAnsiTheme="majorBidi" w:cstheme="majorBidi"/>
          <w:b/>
          <w:i/>
          <w:iCs/>
          <w:color w:val="000000" w:themeColor="text1"/>
          <w:sz w:val="24"/>
          <w:szCs w:val="24"/>
          <w:lang w:bidi="fa-IR"/>
        </w:rPr>
      </w:pPr>
      <w:r w:rsidRPr="00C52D87">
        <w:rPr>
          <w:rFonts w:asciiTheme="majorBidi" w:hAnsiTheme="majorBidi" w:cstheme="majorBidi"/>
          <w:b/>
          <w:i/>
          <w:iCs/>
          <w:color w:val="000000" w:themeColor="text1"/>
          <w:sz w:val="24"/>
          <w:szCs w:val="24"/>
          <w:lang w:bidi="fa-IR"/>
        </w:rPr>
        <w:t xml:space="preserve">Function of Perm </w:t>
      </w:r>
    </w:p>
    <w:p w14:paraId="5D5A7FB7" w14:textId="77777777" w:rsidR="00841A9E" w:rsidRPr="00C52D87" w:rsidRDefault="00841A9E" w:rsidP="00C7537A">
      <w:pPr>
        <w:pStyle w:val="BodyText"/>
      </w:pPr>
      <m:oMath>
        <m:r>
          <w:rPr>
            <w:rFonts w:ascii="Cambria Math" w:hAnsi="Cambria Math"/>
          </w:rPr>
          <m:t>f</m:t>
        </m:r>
        <m:d>
          <m:dPr>
            <m:ctrlPr>
              <w:rPr>
                <w:rFonts w:ascii="Cambria Math" w:hAnsi="Cambria Math"/>
              </w:rPr>
            </m:ctrlPr>
          </m:dPr>
          <m:e>
            <m:r>
              <m:rPr>
                <m:sty m:val="bi"/>
              </m:rPr>
              <w:rPr>
                <w:rFonts w:ascii="Cambria Math" w:hAnsi="Cambria Math"/>
              </w:rPr>
              <m:t>x</m:t>
            </m:r>
          </m:e>
        </m:d>
        <m:r>
          <m:rPr>
            <m:sty m:val="p"/>
          </m:rPr>
          <w:rPr>
            <w:rFonts w:ascii="Cambria Math" w:hAnsi="Cambria Math"/>
          </w:rPr>
          <m:t>=</m:t>
        </m:r>
        <m:nary>
          <m:naryPr>
            <m:chr m:val="∑"/>
            <m:limLoc m:val="undOvr"/>
            <m:ctrlPr>
              <w:rPr>
                <w:rFonts w:ascii="Cambria Math" w:hAnsi="Cambria Math"/>
              </w:rPr>
            </m:ctrlPr>
          </m:naryPr>
          <m:sub>
            <m:r>
              <w:rPr>
                <w:rFonts w:ascii="Cambria Math" w:hAnsi="Cambria Math"/>
              </w:rPr>
              <m:t>k</m:t>
            </m:r>
            <m:r>
              <m:rPr>
                <m:sty m:val="p"/>
              </m:rPr>
              <w:rPr>
                <w:rFonts w:ascii="Cambria Math" w:hAnsi="Cambria Math"/>
              </w:rPr>
              <m:t>=1</m:t>
            </m:r>
          </m:sub>
          <m:sup>
            <m:r>
              <w:rPr>
                <w:rFonts w:ascii="Cambria Math" w:hAnsi="Cambria Math"/>
              </w:rPr>
              <m:t>n</m:t>
            </m:r>
          </m:sup>
          <m:e>
            <m:eqArr>
              <m:eqArrPr>
                <m:ctrlPr>
                  <w:rPr>
                    <w:rFonts w:ascii="Cambria Math" w:hAnsi="Cambria Math"/>
                  </w:rPr>
                </m:ctrlPr>
              </m:eqArrPr>
              <m:e>
                <m:r>
                  <m:rPr>
                    <m:sty m:val="p"/>
                  </m:rPr>
                  <w:rPr>
                    <w:rFonts w:ascii="Cambria Math" w:hAnsi="Cambria Math"/>
                  </w:rPr>
                  <m:t xml:space="preserve"> </m:t>
                </m:r>
              </m:e>
              <m:e>
                <m:sSup>
                  <m:sSupPr>
                    <m:ctrlPr>
                      <w:rPr>
                        <w:rFonts w:ascii="Cambria Math" w:hAnsi="Cambria Math"/>
                      </w:rPr>
                    </m:ctrlPr>
                  </m:sSupPr>
                  <m:e>
                    <m:d>
                      <m:dPr>
                        <m:begChr m:val="{"/>
                        <m:endChr m:val="}"/>
                        <m:ctrlPr>
                          <w:rPr>
                            <w:rFonts w:ascii="Cambria Math" w:hAnsi="Cambria Math"/>
                          </w:rPr>
                        </m:ctrlPr>
                      </m:dPr>
                      <m:e>
                        <m:nary>
                          <m:naryPr>
                            <m:chr m:val="∑"/>
                            <m:limLoc m:val="undOvr"/>
                            <m:ctrlPr>
                              <w:rPr>
                                <w:rFonts w:ascii="Cambria Math" w:hAnsi="Cambria Math"/>
                              </w:rPr>
                            </m:ctrlPr>
                          </m:naryPr>
                          <m:sub>
                            <m:r>
                              <w:rPr>
                                <w:rFonts w:ascii="Cambria Math" w:hAnsi="Cambria Math"/>
                              </w:rPr>
                              <m:t>j</m:t>
                            </m:r>
                            <m:r>
                              <m:rPr>
                                <m:sty m:val="p"/>
                              </m:rPr>
                              <w:rPr>
                                <w:rFonts w:ascii="Cambria Math" w:hAnsi="Cambria Math"/>
                              </w:rPr>
                              <m:t>=1</m:t>
                            </m:r>
                          </m:sub>
                          <m:sup>
                            <m:r>
                              <w:rPr>
                                <w:rFonts w:ascii="Cambria Math" w:hAnsi="Cambria Math"/>
                              </w:rPr>
                              <m:t>k</m:t>
                            </m:r>
                          </m:sup>
                          <m:e>
                            <m:sSup>
                              <m:sSupPr>
                                <m:ctrlPr>
                                  <w:rPr>
                                    <w:rFonts w:ascii="Cambria Math" w:hAnsi="Cambria Math"/>
                                  </w:rPr>
                                </m:ctrlPr>
                              </m:sSupPr>
                              <m:e>
                                <m:d>
                                  <m:dPr>
                                    <m:ctrlPr>
                                      <w:rPr>
                                        <w:rFonts w:ascii="Cambria Math" w:hAnsi="Cambria Math"/>
                                      </w:rPr>
                                    </m:ctrlPr>
                                  </m:dPr>
                                  <m:e>
                                    <m:sSup>
                                      <m:sSupPr>
                                        <m:ctrlPr>
                                          <w:rPr>
                                            <w:rFonts w:ascii="Cambria Math" w:hAnsi="Cambria Math"/>
                                          </w:rPr>
                                        </m:ctrlPr>
                                      </m:sSupPr>
                                      <m:e>
                                        <m:r>
                                          <w:rPr>
                                            <w:rFonts w:ascii="Cambria Math" w:hAnsi="Cambria Math"/>
                                          </w:rPr>
                                          <m:t>j</m:t>
                                        </m:r>
                                      </m:e>
                                      <m:sup>
                                        <m:r>
                                          <w:rPr>
                                            <w:rFonts w:ascii="Cambria Math" w:hAnsi="Cambria Math"/>
                                          </w:rPr>
                                          <m:t>k</m:t>
                                        </m:r>
                                      </m:sup>
                                    </m:sSup>
                                    <m:r>
                                      <m:rPr>
                                        <m:sty m:val="p"/>
                                      </m:rPr>
                                      <w:rPr>
                                        <w:rFonts w:ascii="Cambria Math" w:hAnsi="Cambria Math"/>
                                      </w:rPr>
                                      <m:t>+0.5</m:t>
                                    </m:r>
                                  </m:e>
                                </m:d>
                              </m:e>
                              <m:sup>
                                <m:r>
                                  <m:rPr>
                                    <m:sty m:val="p"/>
                                  </m:rPr>
                                  <w:rPr>
                                    <w:rFonts w:ascii="Cambria Math" w:hAnsi="Cambria Math"/>
                                  </w:rPr>
                                  <m:t>2</m:t>
                                </m:r>
                              </m:sup>
                            </m:sSup>
                            <m:d>
                              <m:dPr>
                                <m:begChr m:val="["/>
                                <m:endChr m:val="]"/>
                                <m:ctrlPr>
                                  <w:rPr>
                                    <w:rFonts w:ascii="Cambria Math" w:hAnsi="Cambria Math"/>
                                  </w:rPr>
                                </m:ctrlPr>
                              </m:dPr>
                              <m:e>
                                <m:sSup>
                                  <m:sSupPr>
                                    <m:ctrlPr>
                                      <w:rPr>
                                        <w:rFonts w:ascii="Cambria Math" w:hAnsi="Cambria Math"/>
                                      </w:rPr>
                                    </m:ctrlPr>
                                  </m:sSupPr>
                                  <m:e>
                                    <m:d>
                                      <m:dPr>
                                        <m:ctrlPr>
                                          <w:rPr>
                                            <w:rFonts w:ascii="Cambria Math" w:hAnsi="Cambria Math"/>
                                          </w:rPr>
                                        </m:ctrlPr>
                                      </m:dPr>
                                      <m:e>
                                        <m:f>
                                          <m:fPr>
                                            <m:ctrlPr>
                                              <w:rPr>
                                                <w:rFonts w:ascii="Cambria Math" w:hAnsi="Cambria Math"/>
                                              </w:rPr>
                                            </m:ctrlPr>
                                          </m:fPr>
                                          <m:num>
                                            <m:sSub>
                                              <m:sSubPr>
                                                <m:ctrlPr>
                                                  <w:rPr>
                                                    <w:rFonts w:ascii="Cambria Math" w:hAnsi="Cambria Math"/>
                                                  </w:rPr>
                                                </m:ctrlPr>
                                              </m:sSubPr>
                                              <m:e>
                                                <m:r>
                                                  <w:rPr>
                                                    <w:rFonts w:ascii="Cambria Math" w:hAnsi="Cambria Math"/>
                                                  </w:rPr>
                                                  <m:t>x</m:t>
                                                </m:r>
                                              </m:e>
                                              <m:sub>
                                                <m:r>
                                                  <w:rPr>
                                                    <w:rFonts w:ascii="Cambria Math" w:hAnsi="Cambria Math"/>
                                                  </w:rPr>
                                                  <m:t>j</m:t>
                                                </m:r>
                                              </m:sub>
                                            </m:sSub>
                                          </m:num>
                                          <m:den>
                                            <m:r>
                                              <w:rPr>
                                                <w:rFonts w:ascii="Cambria Math" w:hAnsi="Cambria Math"/>
                                              </w:rPr>
                                              <m:t>j</m:t>
                                            </m:r>
                                          </m:den>
                                        </m:f>
                                      </m:e>
                                    </m:d>
                                  </m:e>
                                  <m:sup>
                                    <m:r>
                                      <w:rPr>
                                        <w:rFonts w:ascii="Cambria Math" w:hAnsi="Cambria Math"/>
                                      </w:rPr>
                                      <m:t>k</m:t>
                                    </m:r>
                                  </m:sup>
                                </m:sSup>
                                <m:r>
                                  <m:rPr>
                                    <m:sty m:val="p"/>
                                  </m:rPr>
                                  <w:rPr>
                                    <w:rFonts w:ascii="Cambria Math" w:hAnsi="Cambria Math"/>
                                  </w:rPr>
                                  <m:t>-1</m:t>
                                </m:r>
                              </m:e>
                            </m:d>
                          </m:e>
                        </m:nary>
                      </m:e>
                    </m:d>
                  </m:e>
                  <m:sup>
                    <m:r>
                      <m:rPr>
                        <m:sty m:val="p"/>
                      </m:rPr>
                      <w:rPr>
                        <w:rFonts w:ascii="Cambria Math" w:hAnsi="Cambria Math"/>
                      </w:rPr>
                      <m:t>2</m:t>
                    </m:r>
                  </m:sup>
                </m:sSup>
              </m:e>
            </m:eqArr>
          </m:e>
        </m:nary>
      </m:oMath>
      <w:r w:rsidRPr="00C52D87">
        <w:tab/>
        <w:t xml:space="preserve"> (B.1)</w:t>
      </w:r>
    </w:p>
    <w:p w14:paraId="73E266B2" w14:textId="77777777" w:rsidR="00841A9E" w:rsidRPr="00C52D87" w:rsidRDefault="00841A9E" w:rsidP="00C7537A">
      <w:pPr>
        <w:pStyle w:val="BodyText"/>
      </w:pPr>
      <m:oMathPara>
        <m:oMathParaPr>
          <m:jc m:val="left"/>
        </m:oMathParaPr>
        <m:oMath>
          <m:r>
            <w:rPr>
              <w:rFonts w:ascii="Cambria Math" w:hAnsi="Cambria Math"/>
            </w:rPr>
            <m:t>where</m:t>
          </m:r>
          <m:r>
            <m:rPr>
              <m:sty m:val="p"/>
            </m:rPr>
            <w:rPr>
              <w:rFonts w:ascii="Cambria Math" w:hAnsi="Cambria Math"/>
            </w:rPr>
            <m:t xml:space="preserve"> </m:t>
          </m:r>
          <m:sSub>
            <m:sSubPr>
              <m:ctrlPr>
                <w:rPr>
                  <w:rFonts w:ascii="Cambria Math" w:hAnsi="Cambria Math"/>
                </w:rPr>
              </m:ctrlPr>
            </m:sSubPr>
            <m:e>
              <m:r>
                <w:rPr>
                  <w:rFonts w:ascii="Cambria Math" w:hAnsi="Cambria Math"/>
                </w:rPr>
                <m:t>x</m:t>
              </m:r>
            </m:e>
            <m:sub>
              <m:r>
                <w:rPr>
                  <w:rFonts w:ascii="Cambria Math" w:hAnsi="Cambria Math"/>
                </w:rPr>
                <m:t>j</m:t>
              </m:r>
            </m:sub>
          </m:sSub>
          <m:r>
            <w:rPr>
              <w:rFonts w:ascii="Cambria Math" w:hAnsi="Cambria Math"/>
            </w:rPr>
            <m:t>ϵ</m:t>
          </m:r>
          <m:d>
            <m:dPr>
              <m:begChr m:val="["/>
              <m:endChr m:val="]"/>
              <m:ctrlPr>
                <w:rPr>
                  <w:rFonts w:ascii="Cambria Math" w:hAnsi="Cambria Math"/>
                </w:rPr>
              </m:ctrlPr>
            </m:dPr>
            <m:e>
              <m:r>
                <m:rPr>
                  <m:sty m:val="p"/>
                </m:rPr>
                <w:rPr>
                  <w:rFonts w:ascii="Cambria Math" w:hAnsi="Cambria Math"/>
                </w:rPr>
                <m:t>-</m:t>
              </m:r>
              <m:r>
                <w:rPr>
                  <w:rFonts w:ascii="Cambria Math" w:hAnsi="Cambria Math"/>
                </w:rPr>
                <m:t>n</m:t>
              </m:r>
              <m:r>
                <m:rPr>
                  <m:sty m:val="p"/>
                </m:rPr>
                <w:rPr>
                  <w:rFonts w:ascii="Cambria Math" w:hAnsi="Cambria Math"/>
                </w:rPr>
                <m:t>,</m:t>
              </m:r>
              <m:r>
                <w:rPr>
                  <w:rFonts w:ascii="Cambria Math" w:hAnsi="Cambria Math"/>
                </w:rPr>
                <m:t>n</m:t>
              </m:r>
            </m:e>
          </m:d>
          <m:r>
            <m:rPr>
              <m:sty m:val="p"/>
            </m:rPr>
            <w:rPr>
              <w:rFonts w:ascii="Cambria Math" w:hAnsi="Cambria Math"/>
            </w:rPr>
            <m:t xml:space="preserve">, </m:t>
          </m:r>
          <m:r>
            <w:rPr>
              <w:rFonts w:ascii="Cambria Math" w:hAnsi="Cambria Math"/>
            </w:rPr>
            <m:t>i</m:t>
          </m:r>
          <m:r>
            <m:rPr>
              <m:sty m:val="p"/>
            </m:rPr>
            <w:rPr>
              <w:rFonts w:ascii="Cambria Math" w:hAnsi="Cambria Math"/>
            </w:rPr>
            <m:t>=1,…,</m:t>
          </m:r>
          <m:r>
            <w:rPr>
              <w:rFonts w:ascii="Cambria Math" w:hAnsi="Cambria Math"/>
            </w:rPr>
            <m:t>n</m:t>
          </m:r>
          <m:r>
            <m:rPr>
              <m:sty m:val="p"/>
            </m:rPr>
            <w:rPr>
              <w:rFonts w:ascii="Cambria Math" w:hAnsi="Cambria Math"/>
            </w:rPr>
            <m:t xml:space="preserve">,  </m:t>
          </m:r>
          <m:r>
            <w:rPr>
              <w:rFonts w:ascii="Cambria Math" w:hAnsi="Cambria Math"/>
            </w:rPr>
            <m:t>n</m:t>
          </m:r>
          <m:r>
            <m:rPr>
              <m:sty m:val="p"/>
            </m:rPr>
            <w:rPr>
              <w:rFonts w:ascii="Cambria Math" w:hAnsi="Cambria Math"/>
            </w:rPr>
            <m:t>=10</m:t>
          </m:r>
        </m:oMath>
      </m:oMathPara>
    </w:p>
    <w:p w14:paraId="4F8AA4FD" w14:textId="77777777" w:rsidR="00841A9E" w:rsidRPr="00C52D87" w:rsidRDefault="00841A9E">
      <w:pPr>
        <w:pStyle w:val="10"/>
        <w:numPr>
          <w:ilvl w:val="0"/>
          <w:numId w:val="51"/>
        </w:numPr>
        <w:spacing w:line="480" w:lineRule="auto"/>
        <w:ind w:firstLine="0"/>
        <w:rPr>
          <w:rFonts w:asciiTheme="majorBidi" w:hAnsiTheme="majorBidi" w:cstheme="majorBidi"/>
          <w:b/>
          <w:i/>
          <w:iCs/>
          <w:color w:val="000000" w:themeColor="text1"/>
          <w:sz w:val="24"/>
          <w:szCs w:val="24"/>
          <w:lang w:bidi="fa-IR"/>
        </w:rPr>
      </w:pPr>
      <w:r w:rsidRPr="00C52D87">
        <w:rPr>
          <w:rFonts w:asciiTheme="majorBidi" w:hAnsiTheme="majorBidi" w:cstheme="majorBidi"/>
          <w:b/>
          <w:i/>
          <w:iCs/>
          <w:color w:val="000000" w:themeColor="text1"/>
          <w:sz w:val="24"/>
          <w:szCs w:val="24"/>
          <w:lang w:bidi="fa-IR"/>
        </w:rPr>
        <w:t>Dixon and Price function:</w:t>
      </w:r>
    </w:p>
    <w:p w14:paraId="14E84E29" w14:textId="77777777" w:rsidR="00841A9E" w:rsidRPr="00C52D87" w:rsidRDefault="00841A9E" w:rsidP="00C7537A">
      <w:pPr>
        <w:pStyle w:val="BodyText"/>
      </w:pPr>
      <m:oMath>
        <m:r>
          <w:rPr>
            <w:rFonts w:ascii="Cambria Math" w:hAnsi="Cambria Math"/>
          </w:rPr>
          <m:t>f</m:t>
        </m:r>
        <m:d>
          <m:dPr>
            <m:ctrlPr>
              <w:rPr>
                <w:rFonts w:ascii="Cambria Math" w:hAnsi="Cambria Math"/>
              </w:rPr>
            </m:ctrlPr>
          </m:dPr>
          <m:e>
            <m:r>
              <m:rPr>
                <m:sty m:val="bi"/>
              </m:rPr>
              <w:rPr>
                <w:rFonts w:ascii="Cambria Math" w:hAnsi="Cambria Math"/>
              </w:rPr>
              <m:t>x</m:t>
            </m:r>
          </m:e>
        </m:d>
        <m:r>
          <m:rPr>
            <m:sty m:val="p"/>
          </m:rPr>
          <w:rPr>
            <w:rFonts w:ascii="Cambria Math" w:hAnsi="Cambria Math"/>
          </w:rPr>
          <m:t>=</m:t>
        </m:r>
        <m:sSup>
          <m:sSupPr>
            <m:ctrlPr>
              <w:rPr>
                <w:rFonts w:ascii="Cambria Math" w:hAnsi="Cambria Math"/>
              </w:rPr>
            </m:ctrlPr>
          </m:sSupPr>
          <m:e>
            <m:d>
              <m:dPr>
                <m:ctrlPr>
                  <w:rPr>
                    <w:rFonts w:ascii="Cambria Math" w:hAnsi="Cambria Math"/>
                  </w:rPr>
                </m:ctrlPr>
              </m:dPr>
              <m:e>
                <m:sSub>
                  <m:sSubPr>
                    <m:ctrlPr>
                      <w:rPr>
                        <w:rFonts w:ascii="Cambria Math" w:hAnsi="Cambria Math"/>
                      </w:rPr>
                    </m:ctrlPr>
                  </m:sSubPr>
                  <m:e>
                    <m:r>
                      <w:rPr>
                        <w:rFonts w:ascii="Cambria Math" w:hAnsi="Cambria Math"/>
                      </w:rPr>
                      <m:t>x</m:t>
                    </m:r>
                  </m:e>
                  <m:sub>
                    <m:r>
                      <m:rPr>
                        <m:sty m:val="p"/>
                      </m:rPr>
                      <w:rPr>
                        <w:rFonts w:ascii="Cambria Math" w:hAnsi="Cambria Math"/>
                      </w:rPr>
                      <m:t>1</m:t>
                    </m:r>
                  </m:sub>
                </m:sSub>
                <m:r>
                  <m:rPr>
                    <m:sty m:val="p"/>
                  </m:rPr>
                  <w:rPr>
                    <w:rFonts w:ascii="Cambria Math" w:hAnsi="Cambria Math"/>
                  </w:rPr>
                  <m:t>-1</m:t>
                </m:r>
              </m:e>
            </m:d>
          </m:e>
          <m:sup>
            <m:r>
              <m:rPr>
                <m:sty m:val="p"/>
              </m:rPr>
              <w:rPr>
                <w:rFonts w:ascii="Cambria Math" w:hAnsi="Cambria Math"/>
              </w:rPr>
              <m:t>2</m:t>
            </m:r>
          </m:sup>
        </m:sSup>
        <m:r>
          <m:rPr>
            <m:sty m:val="p"/>
          </m:rPr>
          <w:rPr>
            <w:rFonts w:ascii="Cambria Math" w:hAnsi="Cambria Math"/>
          </w:rPr>
          <m:t>+</m:t>
        </m:r>
        <m:nary>
          <m:naryPr>
            <m:chr m:val="∑"/>
            <m:limLoc m:val="undOvr"/>
            <m:ctrlPr>
              <w:rPr>
                <w:rFonts w:ascii="Cambria Math" w:hAnsi="Cambria Math"/>
              </w:rPr>
            </m:ctrlPr>
          </m:naryPr>
          <m:sub>
            <m:r>
              <w:rPr>
                <w:rFonts w:ascii="Cambria Math" w:hAnsi="Cambria Math"/>
              </w:rPr>
              <m:t>i</m:t>
            </m:r>
            <m:r>
              <m:rPr>
                <m:sty m:val="p"/>
              </m:rPr>
              <w:rPr>
                <w:rFonts w:ascii="Cambria Math" w:hAnsi="Cambria Math"/>
              </w:rPr>
              <m:t>=2</m:t>
            </m:r>
          </m:sub>
          <m:sup>
            <m:r>
              <w:rPr>
                <w:rFonts w:ascii="Cambria Math" w:hAnsi="Cambria Math"/>
              </w:rPr>
              <m:t>n</m:t>
            </m:r>
          </m:sup>
          <m:e>
            <m:sSup>
              <m:sSupPr>
                <m:ctrlPr>
                  <w:rPr>
                    <w:rFonts w:ascii="Cambria Math" w:hAnsi="Cambria Math"/>
                  </w:rPr>
                </m:ctrlPr>
              </m:sSupPr>
              <m:e>
                <m:r>
                  <w:rPr>
                    <w:rFonts w:ascii="Cambria Math" w:hAnsi="Cambria Math"/>
                  </w:rPr>
                  <m:t>i</m:t>
                </m:r>
                <m:d>
                  <m:dPr>
                    <m:ctrlPr>
                      <w:rPr>
                        <w:rFonts w:ascii="Cambria Math" w:hAnsi="Cambria Math"/>
                      </w:rPr>
                    </m:ctrlPr>
                  </m:dPr>
                  <m:e>
                    <m:sSup>
                      <m:sSupPr>
                        <m:ctrlPr>
                          <w:rPr>
                            <w:rFonts w:ascii="Cambria Math" w:hAnsi="Cambria Math"/>
                          </w:rPr>
                        </m:ctrlPr>
                      </m:sSupPr>
                      <m:e>
                        <m:sSub>
                          <m:sSubPr>
                            <m:ctrlPr>
                              <w:rPr>
                                <w:rFonts w:ascii="Cambria Math" w:hAnsi="Cambria Math"/>
                              </w:rPr>
                            </m:ctrlPr>
                          </m:sSubPr>
                          <m:e>
                            <m:r>
                              <w:rPr>
                                <w:rFonts w:ascii="Cambria Math" w:hAnsi="Cambria Math"/>
                              </w:rPr>
                              <m:t>x</m:t>
                            </m:r>
                          </m:e>
                          <m:sub>
                            <m:r>
                              <w:rPr>
                                <w:rFonts w:ascii="Cambria Math" w:hAnsi="Cambria Math"/>
                              </w:rPr>
                              <m:t>i</m:t>
                            </m:r>
                          </m:sub>
                        </m:sSub>
                      </m:e>
                      <m:sup>
                        <m:r>
                          <m:rPr>
                            <m:sty m:val="p"/>
                          </m:rPr>
                          <w:rPr>
                            <w:rFonts w:ascii="Cambria Math" w:hAnsi="Cambria Math"/>
                          </w:rPr>
                          <m:t>2</m:t>
                        </m:r>
                      </m:sup>
                    </m:sSup>
                    <m:r>
                      <m:rPr>
                        <m:sty m:val="p"/>
                      </m:rPr>
                      <w:rPr>
                        <w:rFonts w:ascii="Cambria Math" w:hAnsi="Cambria Math"/>
                      </w:rPr>
                      <m:t>-</m:t>
                    </m:r>
                    <m:sSub>
                      <m:sSubPr>
                        <m:ctrlPr>
                          <w:rPr>
                            <w:rFonts w:ascii="Cambria Math" w:hAnsi="Cambria Math"/>
                          </w:rPr>
                        </m:ctrlPr>
                      </m:sSubPr>
                      <m:e>
                        <m:r>
                          <w:rPr>
                            <w:rFonts w:ascii="Cambria Math" w:hAnsi="Cambria Math"/>
                          </w:rPr>
                          <m:t>x</m:t>
                        </m:r>
                      </m:e>
                      <m:sub>
                        <m:r>
                          <w:rPr>
                            <w:rFonts w:ascii="Cambria Math" w:hAnsi="Cambria Math"/>
                          </w:rPr>
                          <m:t>i</m:t>
                        </m:r>
                        <m:r>
                          <m:rPr>
                            <m:sty m:val="p"/>
                          </m:rPr>
                          <w:rPr>
                            <w:rFonts w:ascii="Cambria Math" w:hAnsi="Cambria Math"/>
                          </w:rPr>
                          <m:t>-1</m:t>
                        </m:r>
                      </m:sub>
                    </m:sSub>
                  </m:e>
                </m:d>
              </m:e>
              <m:sup>
                <m:r>
                  <m:rPr>
                    <m:sty m:val="p"/>
                  </m:rPr>
                  <w:rPr>
                    <w:rFonts w:ascii="Cambria Math" w:hAnsi="Cambria Math"/>
                  </w:rPr>
                  <m:t>2</m:t>
                </m:r>
              </m:sup>
            </m:sSup>
          </m:e>
        </m:nary>
      </m:oMath>
      <w:r w:rsidRPr="00C52D87">
        <w:tab/>
      </w:r>
      <w:r w:rsidRPr="00C52D87">
        <w:tab/>
        <w:t xml:space="preserve"> (B.2)</w:t>
      </w:r>
    </w:p>
    <w:p w14:paraId="2F0B42FA" w14:textId="77777777" w:rsidR="00841A9E" w:rsidRPr="00C52D87" w:rsidRDefault="00841A9E" w:rsidP="00C7537A">
      <w:pPr>
        <w:pStyle w:val="BodyText"/>
      </w:pPr>
      <m:oMathPara>
        <m:oMathParaPr>
          <m:jc m:val="left"/>
        </m:oMathParaPr>
        <m:oMath>
          <m:r>
            <w:rPr>
              <w:rFonts w:ascii="Cambria Math" w:hAnsi="Cambria Math"/>
            </w:rPr>
            <m:t>where</m:t>
          </m:r>
          <m:r>
            <m:rPr>
              <m:sty m:val="p"/>
            </m:rPr>
            <w:rPr>
              <w:rFonts w:ascii="Cambria Math" w:hAnsi="Cambria Math"/>
            </w:rPr>
            <m:t xml:space="preserve"> </m:t>
          </m:r>
          <m:sSub>
            <m:sSubPr>
              <m:ctrlPr>
                <w:rPr>
                  <w:rFonts w:ascii="Cambria Math" w:hAnsi="Cambria Math"/>
                </w:rPr>
              </m:ctrlPr>
            </m:sSubPr>
            <m:e>
              <m:r>
                <w:rPr>
                  <w:rFonts w:ascii="Cambria Math" w:hAnsi="Cambria Math"/>
                </w:rPr>
                <m:t>x</m:t>
              </m:r>
            </m:e>
            <m:sub>
              <m:r>
                <w:rPr>
                  <w:rFonts w:ascii="Cambria Math" w:hAnsi="Cambria Math"/>
                </w:rPr>
                <m:t>i</m:t>
              </m:r>
            </m:sub>
          </m:sSub>
          <m:r>
            <w:rPr>
              <w:rFonts w:ascii="Cambria Math" w:hAnsi="Cambria Math"/>
            </w:rPr>
            <m:t>ϵ</m:t>
          </m:r>
          <m:d>
            <m:dPr>
              <m:begChr m:val="["/>
              <m:endChr m:val="]"/>
              <m:ctrlPr>
                <w:rPr>
                  <w:rFonts w:ascii="Cambria Math" w:hAnsi="Cambria Math"/>
                </w:rPr>
              </m:ctrlPr>
            </m:dPr>
            <m:e>
              <m:r>
                <m:rPr>
                  <m:sty m:val="p"/>
                </m:rPr>
                <w:rPr>
                  <w:rFonts w:ascii="Cambria Math" w:hAnsi="Cambria Math"/>
                </w:rPr>
                <m:t>-10,10</m:t>
              </m:r>
            </m:e>
          </m:d>
          <m:r>
            <m:rPr>
              <m:sty m:val="p"/>
            </m:rPr>
            <w:rPr>
              <w:rFonts w:ascii="Cambria Math" w:hAnsi="Cambria Math"/>
            </w:rPr>
            <m:t xml:space="preserve">, </m:t>
          </m:r>
          <m:r>
            <w:rPr>
              <w:rFonts w:ascii="Cambria Math" w:hAnsi="Cambria Math"/>
            </w:rPr>
            <m:t>i</m:t>
          </m:r>
          <m:r>
            <m:rPr>
              <m:sty m:val="p"/>
            </m:rPr>
            <w:rPr>
              <w:rFonts w:ascii="Cambria Math" w:hAnsi="Cambria Math"/>
            </w:rPr>
            <m:t>=1,…,</m:t>
          </m:r>
          <m:r>
            <w:rPr>
              <w:rFonts w:ascii="Cambria Math" w:hAnsi="Cambria Math"/>
            </w:rPr>
            <m:t>n</m:t>
          </m:r>
          <m:r>
            <m:rPr>
              <m:sty m:val="p"/>
            </m:rPr>
            <w:rPr>
              <w:rFonts w:ascii="Cambria Math" w:hAnsi="Cambria Math"/>
            </w:rPr>
            <m:t xml:space="preserve">,  </m:t>
          </m:r>
          <m:r>
            <w:rPr>
              <w:rFonts w:ascii="Cambria Math" w:hAnsi="Cambria Math"/>
            </w:rPr>
            <m:t>n</m:t>
          </m:r>
          <m:r>
            <m:rPr>
              <m:sty m:val="p"/>
            </m:rPr>
            <w:rPr>
              <w:rFonts w:ascii="Cambria Math" w:hAnsi="Cambria Math"/>
            </w:rPr>
            <m:t>=5</m:t>
          </m:r>
        </m:oMath>
      </m:oMathPara>
    </w:p>
    <w:p w14:paraId="5E15409E" w14:textId="77777777" w:rsidR="00841A9E" w:rsidRPr="00C52D87" w:rsidRDefault="00841A9E">
      <w:pPr>
        <w:pStyle w:val="10"/>
        <w:numPr>
          <w:ilvl w:val="0"/>
          <w:numId w:val="51"/>
        </w:numPr>
        <w:spacing w:line="480" w:lineRule="auto"/>
        <w:ind w:firstLine="0"/>
        <w:rPr>
          <w:rFonts w:asciiTheme="majorBidi" w:hAnsiTheme="majorBidi" w:cstheme="majorBidi"/>
          <w:b/>
          <w:i/>
          <w:iCs/>
          <w:color w:val="000000" w:themeColor="text1"/>
          <w:sz w:val="24"/>
          <w:szCs w:val="24"/>
          <w:lang w:bidi="fa-IR"/>
        </w:rPr>
      </w:pPr>
      <w:r w:rsidRPr="00C52D87">
        <w:rPr>
          <w:rFonts w:asciiTheme="majorBidi" w:hAnsiTheme="majorBidi" w:cstheme="majorBidi"/>
          <w:b/>
          <w:i/>
          <w:iCs/>
          <w:color w:val="000000" w:themeColor="text1"/>
          <w:sz w:val="24"/>
          <w:szCs w:val="24"/>
          <w:lang w:bidi="fa-IR"/>
        </w:rPr>
        <w:t xml:space="preserve">Beale function </w:t>
      </w:r>
    </w:p>
    <w:p w14:paraId="705CD865" w14:textId="77777777" w:rsidR="00841A9E" w:rsidRPr="00C52D87" w:rsidRDefault="00841A9E" w:rsidP="00C7537A">
      <w:pPr>
        <w:pStyle w:val="BodyText"/>
        <w:rPr>
          <w:b/>
          <w:bCs/>
        </w:rPr>
      </w:pPr>
      <w:bookmarkStart w:id="3995" w:name="_Toc107505797"/>
      <m:oMath>
        <m:r>
          <w:rPr>
            <w:rFonts w:ascii="Cambria Math" w:hAnsi="Cambria Math"/>
          </w:rPr>
          <m:t>f</m:t>
        </m:r>
        <m:d>
          <m:dPr>
            <m:ctrlPr>
              <w:rPr>
                <w:rFonts w:ascii="Cambria Math" w:hAnsi="Cambria Math"/>
              </w:rPr>
            </m:ctrlPr>
          </m:dPr>
          <m:e>
            <m:r>
              <m:rPr>
                <m:sty m:val="bi"/>
              </m:rPr>
              <w:rPr>
                <w:rFonts w:ascii="Cambria Math" w:hAnsi="Cambria Math"/>
              </w:rPr>
              <m:t>x</m:t>
            </m:r>
          </m:e>
        </m:d>
        <m:r>
          <m:rPr>
            <m:sty m:val="p"/>
          </m:rPr>
          <w:rPr>
            <w:rFonts w:ascii="Cambria Math" w:hAnsi="Cambria Math"/>
          </w:rPr>
          <m:t>=</m:t>
        </m:r>
        <m:sSup>
          <m:sSupPr>
            <m:ctrlPr>
              <w:rPr>
                <w:rFonts w:ascii="Cambria Math" w:hAnsi="Cambria Math"/>
              </w:rPr>
            </m:ctrlPr>
          </m:sSupPr>
          <m:e>
            <m:d>
              <m:dPr>
                <m:ctrlPr>
                  <w:rPr>
                    <w:rFonts w:ascii="Cambria Math" w:hAnsi="Cambria Math"/>
                  </w:rPr>
                </m:ctrlPr>
              </m:dPr>
              <m:e>
                <m:r>
                  <m:rPr>
                    <m:sty m:val="p"/>
                  </m:rPr>
                  <w:rPr>
                    <w:rFonts w:ascii="Cambria Math" w:hAnsi="Cambria Math"/>
                  </w:rPr>
                  <m:t>1.5-</m:t>
                </m:r>
                <m:sSub>
                  <m:sSubPr>
                    <m:ctrlPr>
                      <w:rPr>
                        <w:rFonts w:ascii="Cambria Math" w:hAnsi="Cambria Math"/>
                      </w:rPr>
                    </m:ctrlPr>
                  </m:sSubPr>
                  <m:e>
                    <m:r>
                      <w:rPr>
                        <w:rFonts w:ascii="Cambria Math" w:hAnsi="Cambria Math"/>
                      </w:rPr>
                      <m:t>x</m:t>
                    </m:r>
                  </m:e>
                  <m:sub>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x</m:t>
                    </m:r>
                  </m:e>
                  <m:sub>
                    <m:r>
                      <m:rPr>
                        <m:sty m:val="p"/>
                      </m:rPr>
                      <w:rPr>
                        <w:rFonts w:ascii="Cambria Math" w:hAnsi="Cambria Math"/>
                      </w:rPr>
                      <m:t>1</m:t>
                    </m:r>
                  </m:sub>
                </m:sSub>
                <m:sSub>
                  <m:sSubPr>
                    <m:ctrlPr>
                      <w:rPr>
                        <w:rFonts w:ascii="Cambria Math" w:hAnsi="Cambria Math"/>
                      </w:rPr>
                    </m:ctrlPr>
                  </m:sSubPr>
                  <m:e>
                    <m:r>
                      <w:rPr>
                        <w:rFonts w:ascii="Cambria Math" w:hAnsi="Cambria Math"/>
                      </w:rPr>
                      <m:t>x</m:t>
                    </m:r>
                  </m:e>
                  <m:sub>
                    <m:r>
                      <m:rPr>
                        <m:sty m:val="p"/>
                      </m:rPr>
                      <w:rPr>
                        <w:rFonts w:ascii="Cambria Math" w:hAnsi="Cambria Math"/>
                      </w:rPr>
                      <m:t>2</m:t>
                    </m:r>
                  </m:sub>
                </m:sSub>
              </m:e>
            </m:d>
          </m:e>
          <m:sup>
            <m:r>
              <m:rPr>
                <m:sty m:val="p"/>
              </m:rPr>
              <w:rPr>
                <w:rFonts w:ascii="Cambria Math" w:hAnsi="Cambria Math"/>
              </w:rPr>
              <m:t>2</m:t>
            </m:r>
          </m:sup>
        </m:sSup>
        <m:r>
          <m:rPr>
            <m:sty m:val="p"/>
          </m:rPr>
          <w:rPr>
            <w:rFonts w:ascii="Cambria Math" w:hAnsi="Cambria Math"/>
          </w:rPr>
          <m:t>+</m:t>
        </m:r>
        <m:sSup>
          <m:sSupPr>
            <m:ctrlPr>
              <w:rPr>
                <w:rFonts w:ascii="Cambria Math" w:hAnsi="Cambria Math"/>
              </w:rPr>
            </m:ctrlPr>
          </m:sSupPr>
          <m:e>
            <m:d>
              <m:dPr>
                <m:ctrlPr>
                  <w:rPr>
                    <w:rFonts w:ascii="Cambria Math" w:hAnsi="Cambria Math"/>
                  </w:rPr>
                </m:ctrlPr>
              </m:dPr>
              <m:e>
                <m:r>
                  <m:rPr>
                    <m:sty m:val="p"/>
                  </m:rPr>
                  <w:rPr>
                    <w:rFonts w:ascii="Cambria Math" w:hAnsi="Cambria Math"/>
                  </w:rPr>
                  <m:t>2.25-</m:t>
                </m:r>
                <m:sSub>
                  <m:sSubPr>
                    <m:ctrlPr>
                      <w:rPr>
                        <w:rFonts w:ascii="Cambria Math" w:hAnsi="Cambria Math"/>
                      </w:rPr>
                    </m:ctrlPr>
                  </m:sSubPr>
                  <m:e>
                    <m:r>
                      <w:rPr>
                        <w:rFonts w:ascii="Cambria Math" w:hAnsi="Cambria Math"/>
                      </w:rPr>
                      <m:t>x</m:t>
                    </m:r>
                  </m:e>
                  <m:sub>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x</m:t>
                    </m:r>
                  </m:e>
                  <m:sub>
                    <m:r>
                      <m:rPr>
                        <m:sty m:val="p"/>
                      </m:rPr>
                      <w:rPr>
                        <w:rFonts w:ascii="Cambria Math" w:hAnsi="Cambria Math"/>
                      </w:rPr>
                      <m:t>1</m:t>
                    </m:r>
                  </m:sub>
                </m:sSub>
                <m:sSup>
                  <m:sSupPr>
                    <m:ctrlPr>
                      <w:rPr>
                        <w:rFonts w:ascii="Cambria Math" w:hAnsi="Cambria Math"/>
                      </w:rPr>
                    </m:ctrlPr>
                  </m:sSupPr>
                  <m:e>
                    <m:sSub>
                      <m:sSubPr>
                        <m:ctrlPr>
                          <w:rPr>
                            <w:rFonts w:ascii="Cambria Math" w:hAnsi="Cambria Math"/>
                          </w:rPr>
                        </m:ctrlPr>
                      </m:sSubPr>
                      <m:e>
                        <m:r>
                          <w:rPr>
                            <w:rFonts w:ascii="Cambria Math" w:hAnsi="Cambria Math"/>
                          </w:rPr>
                          <m:t>x</m:t>
                        </m:r>
                      </m:e>
                      <m:sub>
                        <m:r>
                          <m:rPr>
                            <m:sty m:val="p"/>
                          </m:rPr>
                          <w:rPr>
                            <w:rFonts w:ascii="Cambria Math" w:hAnsi="Cambria Math"/>
                          </w:rPr>
                          <m:t>2</m:t>
                        </m:r>
                      </m:sub>
                    </m:sSub>
                  </m:e>
                  <m:sup>
                    <m:r>
                      <m:rPr>
                        <m:sty m:val="p"/>
                      </m:rPr>
                      <w:rPr>
                        <w:rFonts w:ascii="Cambria Math" w:hAnsi="Cambria Math"/>
                      </w:rPr>
                      <m:t>2</m:t>
                    </m:r>
                  </m:sup>
                </m:sSup>
              </m:e>
            </m:d>
          </m:e>
          <m:sup>
            <m:r>
              <m:rPr>
                <m:sty m:val="p"/>
              </m:rPr>
              <w:rPr>
                <w:rFonts w:ascii="Cambria Math" w:hAnsi="Cambria Math"/>
              </w:rPr>
              <m:t>2</m:t>
            </m:r>
          </m:sup>
        </m:sSup>
        <m:r>
          <m:rPr>
            <m:sty m:val="p"/>
          </m:rPr>
          <w:rPr>
            <w:rFonts w:ascii="Cambria Math" w:hAnsi="Cambria Math"/>
          </w:rPr>
          <m:t>+</m:t>
        </m:r>
        <m:sSup>
          <m:sSupPr>
            <m:ctrlPr>
              <w:rPr>
                <w:rFonts w:ascii="Cambria Math" w:hAnsi="Cambria Math"/>
              </w:rPr>
            </m:ctrlPr>
          </m:sSupPr>
          <m:e>
            <m:d>
              <m:dPr>
                <m:ctrlPr>
                  <w:rPr>
                    <w:rFonts w:ascii="Cambria Math" w:hAnsi="Cambria Math"/>
                  </w:rPr>
                </m:ctrlPr>
              </m:dPr>
              <m:e>
                <m:r>
                  <m:rPr>
                    <m:sty m:val="p"/>
                  </m:rPr>
                  <w:rPr>
                    <w:rFonts w:ascii="Cambria Math" w:hAnsi="Cambria Math"/>
                  </w:rPr>
                  <m:t>2.625-</m:t>
                </m:r>
                <m:sSub>
                  <m:sSubPr>
                    <m:ctrlPr>
                      <w:rPr>
                        <w:rFonts w:ascii="Cambria Math" w:hAnsi="Cambria Math"/>
                      </w:rPr>
                    </m:ctrlPr>
                  </m:sSubPr>
                  <m:e>
                    <m:r>
                      <w:rPr>
                        <w:rFonts w:ascii="Cambria Math" w:hAnsi="Cambria Math"/>
                      </w:rPr>
                      <m:t>x</m:t>
                    </m:r>
                  </m:e>
                  <m:sub>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x</m:t>
                    </m:r>
                  </m:e>
                  <m:sub>
                    <m:r>
                      <m:rPr>
                        <m:sty m:val="p"/>
                      </m:rPr>
                      <w:rPr>
                        <w:rFonts w:ascii="Cambria Math" w:hAnsi="Cambria Math"/>
                      </w:rPr>
                      <m:t>1</m:t>
                    </m:r>
                  </m:sub>
                </m:sSub>
                <m:sSup>
                  <m:sSupPr>
                    <m:ctrlPr>
                      <w:rPr>
                        <w:rFonts w:ascii="Cambria Math" w:hAnsi="Cambria Math"/>
                      </w:rPr>
                    </m:ctrlPr>
                  </m:sSupPr>
                  <m:e>
                    <m:sSub>
                      <m:sSubPr>
                        <m:ctrlPr>
                          <w:rPr>
                            <w:rFonts w:ascii="Cambria Math" w:hAnsi="Cambria Math"/>
                          </w:rPr>
                        </m:ctrlPr>
                      </m:sSubPr>
                      <m:e>
                        <m:r>
                          <w:rPr>
                            <w:rFonts w:ascii="Cambria Math" w:hAnsi="Cambria Math"/>
                          </w:rPr>
                          <m:t>x</m:t>
                        </m:r>
                      </m:e>
                      <m:sub>
                        <m:r>
                          <m:rPr>
                            <m:sty m:val="p"/>
                          </m:rPr>
                          <w:rPr>
                            <w:rFonts w:ascii="Cambria Math" w:hAnsi="Cambria Math"/>
                          </w:rPr>
                          <m:t>2</m:t>
                        </m:r>
                      </m:sub>
                    </m:sSub>
                  </m:e>
                  <m:sup>
                    <m:r>
                      <m:rPr>
                        <m:sty m:val="p"/>
                      </m:rPr>
                      <w:rPr>
                        <w:rFonts w:ascii="Cambria Math" w:hAnsi="Cambria Math"/>
                      </w:rPr>
                      <m:t>3</m:t>
                    </m:r>
                  </m:sup>
                </m:sSup>
              </m:e>
            </m:d>
          </m:e>
          <m:sup>
            <m:r>
              <m:rPr>
                <m:sty m:val="p"/>
              </m:rPr>
              <w:rPr>
                <w:rFonts w:ascii="Cambria Math" w:hAnsi="Cambria Math"/>
              </w:rPr>
              <m:t>2</m:t>
            </m:r>
          </m:sup>
        </m:sSup>
      </m:oMath>
      <w:r w:rsidRPr="00C52D87">
        <w:tab/>
        <w:t>(B.3)</w:t>
      </w:r>
      <w:bookmarkEnd w:id="3995"/>
    </w:p>
    <w:p w14:paraId="34E68338" w14:textId="70AA2913" w:rsidR="00841A9E" w:rsidRPr="00C52D87" w:rsidRDefault="00841A9E" w:rsidP="005F3D42">
      <w:pPr>
        <w:spacing w:before="0" w:after="0" w:line="480" w:lineRule="auto"/>
        <w:ind w:firstLine="0"/>
        <w:rPr>
          <w:rFonts w:asciiTheme="majorBidi" w:hAnsiTheme="majorBidi" w:cstheme="majorBidi"/>
          <w:color w:val="000000" w:themeColor="text1"/>
          <w:sz w:val="24"/>
          <w:szCs w:val="24"/>
          <w:lang w:val="en-IE"/>
        </w:rPr>
      </w:pPr>
      <w:bookmarkStart w:id="3996" w:name="_Toc107505798"/>
      <m:oMathPara>
        <m:oMathParaPr>
          <m:jc m:val="left"/>
        </m:oMathParaPr>
        <m:oMath>
          <m:r>
            <w:rPr>
              <w:rFonts w:ascii="Cambria Math" w:hAnsi="Cambria Math" w:cstheme="majorBidi"/>
              <w:color w:val="000000" w:themeColor="text1"/>
              <w:sz w:val="24"/>
              <w:szCs w:val="24"/>
              <w:lang w:val="en-IE"/>
            </w:rPr>
            <m:t xml:space="preserve">where </m:t>
          </m:r>
          <m:sSub>
            <m:sSubPr>
              <m:ctrlPr>
                <w:rPr>
                  <w:rFonts w:ascii="Cambria Math" w:hAnsi="Cambria Math" w:cstheme="majorBidi"/>
                  <w:i/>
                  <w:iCs/>
                  <w:color w:val="000000" w:themeColor="text1"/>
                  <w:sz w:val="24"/>
                  <w:szCs w:val="24"/>
                  <w:lang w:val="en-IE"/>
                </w:rPr>
              </m:ctrlPr>
            </m:sSubPr>
            <m:e>
              <m:r>
                <w:rPr>
                  <w:rFonts w:ascii="Cambria Math" w:hAnsi="Cambria Math" w:cstheme="majorBidi"/>
                  <w:color w:val="000000" w:themeColor="text1"/>
                  <w:sz w:val="24"/>
                  <w:szCs w:val="24"/>
                  <w:lang w:val="en-IE"/>
                </w:rPr>
                <m:t>x</m:t>
              </m:r>
            </m:e>
            <m:sub>
              <m:r>
                <w:rPr>
                  <w:rFonts w:ascii="Cambria Math" w:hAnsi="Cambria Math" w:cstheme="majorBidi"/>
                  <w:color w:val="000000" w:themeColor="text1"/>
                  <w:sz w:val="24"/>
                  <w:szCs w:val="24"/>
                  <w:lang w:val="en-IE"/>
                </w:rPr>
                <m:t>1</m:t>
              </m:r>
            </m:sub>
          </m:sSub>
          <m:r>
            <w:rPr>
              <w:rFonts w:ascii="Cambria Math" w:hAnsi="Cambria Math" w:cstheme="majorBidi"/>
              <w:color w:val="000000" w:themeColor="text1"/>
              <w:sz w:val="24"/>
              <w:szCs w:val="24"/>
              <w:lang w:val="en-IE"/>
            </w:rPr>
            <m:t>,</m:t>
          </m:r>
          <m:sSub>
            <m:sSubPr>
              <m:ctrlPr>
                <w:rPr>
                  <w:rFonts w:ascii="Cambria Math" w:hAnsi="Cambria Math" w:cstheme="majorBidi"/>
                  <w:i/>
                  <w:iCs/>
                  <w:color w:val="000000" w:themeColor="text1"/>
                  <w:sz w:val="24"/>
                  <w:szCs w:val="24"/>
                  <w:lang w:val="en-IE"/>
                </w:rPr>
              </m:ctrlPr>
            </m:sSubPr>
            <m:e>
              <m:r>
                <w:rPr>
                  <w:rFonts w:ascii="Cambria Math" w:hAnsi="Cambria Math" w:cstheme="majorBidi"/>
                  <w:color w:val="000000" w:themeColor="text1"/>
                  <w:sz w:val="24"/>
                  <w:szCs w:val="24"/>
                  <w:lang w:val="en-IE"/>
                </w:rPr>
                <m:t>x</m:t>
              </m:r>
            </m:e>
            <m:sub>
              <m:r>
                <w:rPr>
                  <w:rFonts w:ascii="Cambria Math" w:hAnsi="Cambria Math" w:cstheme="majorBidi"/>
                  <w:color w:val="000000" w:themeColor="text1"/>
                  <w:sz w:val="24"/>
                  <w:szCs w:val="24"/>
                  <w:lang w:val="en-IE"/>
                </w:rPr>
                <m:t>2</m:t>
              </m:r>
            </m:sub>
          </m:sSub>
          <m:r>
            <w:rPr>
              <w:rFonts w:ascii="Cambria Math" w:hAnsi="Cambria Math" w:cstheme="majorBidi"/>
              <w:color w:val="000000" w:themeColor="text1"/>
              <w:sz w:val="24"/>
              <w:szCs w:val="24"/>
              <w:lang w:val="en-IE"/>
            </w:rPr>
            <m:t>ϵ</m:t>
          </m:r>
          <m:d>
            <m:dPr>
              <m:begChr m:val="["/>
              <m:endChr m:val="]"/>
              <m:ctrlPr>
                <w:rPr>
                  <w:rFonts w:ascii="Cambria Math" w:hAnsi="Cambria Math" w:cstheme="majorBidi"/>
                  <w:i/>
                  <w:color w:val="000000" w:themeColor="text1"/>
                  <w:sz w:val="24"/>
                  <w:szCs w:val="24"/>
                  <w:lang w:val="en-IE"/>
                </w:rPr>
              </m:ctrlPr>
            </m:dPr>
            <m:e>
              <m:r>
                <w:rPr>
                  <w:rFonts w:ascii="Cambria Math" w:hAnsi="Cambria Math" w:cstheme="majorBidi"/>
                  <w:color w:val="000000" w:themeColor="text1"/>
                  <w:sz w:val="24"/>
                  <w:szCs w:val="24"/>
                  <w:lang w:val="en-IE"/>
                </w:rPr>
                <m:t>-4.5,4.5</m:t>
              </m:r>
            </m:e>
          </m:d>
        </m:oMath>
      </m:oMathPara>
      <w:bookmarkEnd w:id="3996"/>
    </w:p>
    <w:p w14:paraId="1EC6A5EC" w14:textId="759631B3" w:rsidR="00156D20" w:rsidRPr="00C52D87" w:rsidRDefault="00156D20" w:rsidP="005F3D42">
      <w:pPr>
        <w:spacing w:before="0" w:after="0" w:line="480" w:lineRule="auto"/>
        <w:ind w:firstLine="0"/>
        <w:rPr>
          <w:rFonts w:asciiTheme="majorBidi" w:hAnsiTheme="majorBidi" w:cstheme="majorBidi"/>
          <w:color w:val="000000" w:themeColor="text1"/>
          <w:sz w:val="24"/>
          <w:szCs w:val="24"/>
          <w:lang w:val="en-IE"/>
        </w:rPr>
      </w:pPr>
    </w:p>
    <w:p w14:paraId="1DFD8AF4" w14:textId="22C86DE9" w:rsidR="00156D20" w:rsidRPr="00C52D87" w:rsidRDefault="00156D20" w:rsidP="005F3D42">
      <w:pPr>
        <w:spacing w:before="0" w:after="0" w:line="480" w:lineRule="auto"/>
        <w:ind w:firstLine="0"/>
        <w:rPr>
          <w:rFonts w:asciiTheme="majorBidi" w:hAnsiTheme="majorBidi" w:cstheme="majorBidi"/>
          <w:color w:val="000000" w:themeColor="text1"/>
          <w:sz w:val="24"/>
          <w:szCs w:val="24"/>
          <w:lang w:val="en-IE"/>
        </w:rPr>
      </w:pPr>
    </w:p>
    <w:p w14:paraId="7E2D511E" w14:textId="2B8DE50F" w:rsidR="00156D20" w:rsidRPr="00C52D87" w:rsidRDefault="00156D20" w:rsidP="005F3D42">
      <w:pPr>
        <w:spacing w:before="0" w:after="0" w:line="480" w:lineRule="auto"/>
        <w:ind w:firstLine="0"/>
        <w:rPr>
          <w:rFonts w:asciiTheme="majorBidi" w:hAnsiTheme="majorBidi" w:cstheme="majorBidi"/>
          <w:color w:val="000000" w:themeColor="text1"/>
          <w:sz w:val="24"/>
          <w:szCs w:val="24"/>
          <w:lang w:val="en-IE"/>
        </w:rPr>
      </w:pPr>
    </w:p>
    <w:p w14:paraId="0A326619" w14:textId="42AED856" w:rsidR="00841A9E" w:rsidRPr="00C52D87" w:rsidRDefault="00841A9E" w:rsidP="001415C3">
      <w:pPr>
        <w:pStyle w:val="Heading2"/>
        <w:numPr>
          <w:ilvl w:val="0"/>
          <w:numId w:val="0"/>
        </w:numPr>
        <w:rPr>
          <w:rFonts w:asciiTheme="majorBidi" w:hAnsiTheme="majorBidi"/>
          <w:sz w:val="24"/>
          <w:szCs w:val="24"/>
        </w:rPr>
      </w:pPr>
      <w:bookmarkStart w:id="3997" w:name="_Appendix_C._Benchmark"/>
      <w:bookmarkEnd w:id="3997"/>
      <w:r w:rsidRPr="00C52D87">
        <w:rPr>
          <w:rFonts w:asciiTheme="majorBidi" w:hAnsiTheme="majorBidi"/>
          <w:sz w:val="24"/>
          <w:szCs w:val="24"/>
        </w:rPr>
        <w:t>Appendix C. Benchmark Functions and DoE</w:t>
      </w:r>
      <w:r w:rsidR="003243CF" w:rsidRPr="00C52D87">
        <w:rPr>
          <w:rFonts w:asciiTheme="majorBidi" w:hAnsiTheme="majorBidi"/>
          <w:sz w:val="24"/>
          <w:szCs w:val="24"/>
        </w:rPr>
        <w:t xml:space="preserve"> (Section 7.5)</w:t>
      </w:r>
    </w:p>
    <w:p w14:paraId="4A8393E4" w14:textId="5B29FB9B" w:rsidR="00841A9E" w:rsidRPr="00C52D87" w:rsidRDefault="00841A9E" w:rsidP="00C7537A">
      <w:pPr>
        <w:pStyle w:val="BodyText"/>
        <w:rPr>
          <w:rStyle w:val="Hyperlink"/>
        </w:rPr>
      </w:pPr>
      <w:bookmarkStart w:id="3998" w:name="_Toc107505799"/>
      <w:r w:rsidRPr="00C52D87">
        <w:t xml:space="preserve">We introduced the selected benchmark functions to use in this </w:t>
      </w:r>
      <w:r w:rsidR="006773CF" w:rsidRPr="00C52D87">
        <w:t>dissertation</w:t>
      </w:r>
      <w:r w:rsidRPr="00C52D87">
        <w:t xml:space="preserve"> in</w:t>
      </w:r>
      <w:r w:rsidR="006773CF" w:rsidRPr="00C52D87">
        <w:t xml:space="preserve"> Chapter 7.</w:t>
      </w:r>
      <w:bookmarkEnd w:id="3998"/>
      <w:r w:rsidR="00D857B7" w:rsidRPr="00C52D87">
        <w:rPr>
          <w:rStyle w:val="Hyperlink"/>
        </w:rPr>
        <w:t xml:space="preserve"> </w:t>
      </w:r>
    </w:p>
    <w:p w14:paraId="34CD5E42" w14:textId="689EE388" w:rsidR="00841A9E" w:rsidRPr="00C52D87" w:rsidRDefault="00841A9E">
      <w:pPr>
        <w:pStyle w:val="ListParagraph"/>
        <w:widowControl w:val="0"/>
        <w:numPr>
          <w:ilvl w:val="0"/>
          <w:numId w:val="52"/>
        </w:numPr>
        <w:spacing w:before="0" w:after="120" w:line="480" w:lineRule="auto"/>
        <w:rPr>
          <w:rFonts w:asciiTheme="majorBidi" w:eastAsia="DengXian" w:hAnsiTheme="majorBidi" w:cstheme="majorBidi"/>
          <w:i/>
          <w:iCs/>
          <w:color w:val="000000"/>
          <w:sz w:val="24"/>
          <w:szCs w:val="24"/>
        </w:rPr>
      </w:pPr>
      <w:bookmarkStart w:id="3999" w:name="_Toc107505800"/>
      <w:r w:rsidRPr="00C52D87">
        <w:rPr>
          <w:rFonts w:asciiTheme="majorBidi" w:eastAsia="DengXian" w:hAnsiTheme="majorBidi" w:cstheme="majorBidi"/>
          <w:b/>
          <w:i/>
          <w:iCs/>
          <w:color w:val="000000"/>
          <w:sz w:val="24"/>
          <w:szCs w:val="24"/>
        </w:rPr>
        <w:t>Benchmark Functions</w:t>
      </w:r>
      <w:bookmarkEnd w:id="3999"/>
    </w:p>
    <w:p w14:paraId="45A5C7F1" w14:textId="0AE950A0" w:rsidR="00841A9E" w:rsidRPr="00C52D87" w:rsidRDefault="00841A9E" w:rsidP="00C7537A">
      <w:pPr>
        <w:pStyle w:val="BodyText"/>
      </w:pPr>
      <w:bookmarkStart w:id="4000" w:name="_Toc107505801"/>
      <w:r w:rsidRPr="00C52D87">
        <w:t xml:space="preserve">We present results based on 10 instances of the design of experiments for all the problems. 1-4 benchmark functions are referred from </w:t>
      </w:r>
      <w:r w:rsidRPr="00C52D87">
        <w:fldChar w:fldCharType="begin"/>
      </w:r>
      <w:r w:rsidR="002D1866" w:rsidRPr="00C52D87">
        <w:instrText xml:space="preserve"> ADDIN EN.CITE &lt;EndNote&gt;&lt;Cite&gt;&lt;Author&gt;Mehmani&lt;/Author&gt;&lt;Year&gt;2018&lt;/Year&gt;&lt;RecNum&gt;310&lt;/RecNum&gt;&lt;DisplayText&gt;(Mehmani et al., 2018)&lt;/DisplayText&gt;&lt;record&gt;&lt;rec-number&gt;310&lt;/rec-number&gt;&lt;foreign-keys&gt;&lt;key app="EN" db-id="0e5zz9apwxxs5qexv5opwzxrvszfdstwr25p" timestamp="1653909142"&gt;310&lt;/key&gt;&lt;/foreign-keys&gt;&lt;ref-type name="Journal Article"&gt;17&lt;/ref-type&gt;&lt;contributors&gt;&lt;authors&gt;&lt;author&gt;Mehmani, Ali&lt;/author&gt;&lt;author&gt;Chowdhury, Souma&lt;/author&gt;&lt;author&gt;Meinrenken, Christoph&lt;/author&gt;&lt;author&gt;Messac, Achille&lt;/author&gt;&lt;/authors&gt;&lt;/contributors&gt;&lt;titles&gt;&lt;title&gt;Concurrent surrogate model selection (COSMOS): optimizing model type, kernel function, and hyper-parameters&lt;/title&gt;&lt;secondary-title&gt;Structural &amp;amp; Multidisciplinary Optimization&lt;/secondary-title&gt;&lt;/titles&gt;&lt;periodical&gt;&lt;full-title&gt;Structural &amp;amp; Multidisciplinary Optimization&lt;/full-title&gt;&lt;/periodical&gt;&lt;pages&gt;1093-1114&lt;/pages&gt;&lt;volume&gt;57&lt;/volume&gt;&lt;number&gt;3&lt;/number&gt;&lt;dates&gt;&lt;year&gt;2018&lt;/year&gt;&lt;/dates&gt;&lt;urls&gt;&lt;/urls&gt;&lt;/record&gt;&lt;/Cite&gt;&lt;Cite&gt;&lt;Author&gt;Mehmani&lt;/Author&gt;&lt;Year&gt;2018&lt;/Year&gt;&lt;RecNum&gt;310&lt;/RecNum&gt;&lt;record&gt;&lt;rec-number&gt;310&lt;/rec-number&gt;&lt;foreign-keys&gt;&lt;key app="EN" db-id="0e5zz9apwxxs5qexv5opwzxrvszfdstwr25p" timestamp="1653909142"&gt;310&lt;/key&gt;&lt;/foreign-keys&gt;&lt;ref-type name="Journal Article"&gt;17&lt;/ref-type&gt;&lt;contributors&gt;&lt;authors&gt;&lt;author&gt;Mehmani, Ali&lt;/author&gt;&lt;author&gt;Chowdhury, Souma&lt;/author&gt;&lt;author&gt;Meinrenken, Christoph&lt;/author&gt;&lt;author&gt;Messac, Achille&lt;/author&gt;&lt;/authors&gt;&lt;/contributors&gt;&lt;titles&gt;&lt;title&gt;Concurrent surrogate model selection (COSMOS): optimizing model type, kernel function, and hyper-parameters&lt;/title&gt;&lt;secondary-title&gt;Structural &amp;amp; Multidisciplinary Optimization&lt;/secondary-title&gt;&lt;/titles&gt;&lt;periodical&gt;&lt;full-title&gt;Structural &amp;amp; Multidisciplinary Optimization&lt;/full-title&gt;&lt;/periodical&gt;&lt;pages&gt;1093-1114&lt;/pages&gt;&lt;volume&gt;57&lt;/volume&gt;&lt;number&gt;3&lt;/number&gt;&lt;dates&gt;&lt;year&gt;2018&lt;/year&gt;&lt;/dates&gt;&lt;urls&gt;&lt;/urls&gt;&lt;/record&gt;&lt;/Cite&gt;&lt;/EndNote&gt;</w:instrText>
      </w:r>
      <w:r w:rsidRPr="00C52D87">
        <w:fldChar w:fldCharType="separate"/>
      </w:r>
      <w:r w:rsidR="002D1866" w:rsidRPr="00C52D87">
        <w:rPr>
          <w:noProof/>
        </w:rPr>
        <w:t>(Mehmani et al., 2018)</w:t>
      </w:r>
      <w:r w:rsidRPr="00C52D87">
        <w:fldChar w:fldCharType="end"/>
      </w:r>
      <w:r w:rsidRPr="00C52D87">
        <w:t xml:space="preserve">, 5-9 benchmark functions are referred from </w:t>
      </w:r>
      <w:r w:rsidRPr="00C52D87">
        <w:fldChar w:fldCharType="begin"/>
      </w:r>
      <w:r w:rsidR="00197D8A" w:rsidRPr="00C52D87">
        <w:instrText xml:space="preserve"> ADDIN EN.CITE &lt;EndNote&gt;&lt;Cite&gt;&lt;Author&gt;Jin&lt;/Author&gt;&lt;Year&gt;2001&lt;/Year&gt;&lt;RecNum&gt;37&lt;/RecNum&gt;&lt;DisplayText&gt;(Jin et al., 2001)&lt;/DisplayText&gt;&lt;record&gt;&lt;rec-number&gt;37&lt;/rec-number&gt;&lt;foreign-keys&gt;&lt;key app="EN" db-id="0e5zz9apwxxs5qexv5opwzxrvszfdstwr25p" timestamp="1653909099"&gt;37&lt;/key&gt;&lt;/foreign-keys&gt;&lt;ref-type name="Journal Article"&gt;17&lt;/ref-type&gt;&lt;contributors&gt;&lt;authors&gt;&lt;author&gt;Jin, Ruichen&lt;/author&gt;&lt;author&gt;Chen, Wei&lt;/author&gt;&lt;author&gt;Simpson, Timothy W&lt;/author&gt;&lt;/authors&gt;&lt;/contributors&gt;&lt;titles&gt;&lt;title&gt;Comparative studies of metamodelling techniques under multiple modelling criteria&lt;/title&gt;&lt;secondary-title&gt;Structural and Multidisciplinary Optimization&lt;/secondary-title&gt;&lt;/titles&gt;&lt;periodical&gt;&lt;full-title&gt;Structural and Multidisciplinary Optimization&lt;/full-title&gt;&lt;/periodical&gt;&lt;pages&gt;1-13&lt;/pages&gt;&lt;volume&gt;23&lt;/volume&gt;&lt;number&gt;1&lt;/number&gt;&lt;dates&gt;&lt;year&gt;2001&lt;/year&gt;&lt;/dates&gt;&lt;isbn&gt;1615-147X&lt;/isbn&gt;&lt;urls&gt;&lt;/urls&gt;&lt;/record&gt;&lt;/Cite&gt;&lt;/EndNote&gt;</w:instrText>
      </w:r>
      <w:r w:rsidRPr="00C52D87">
        <w:fldChar w:fldCharType="separate"/>
      </w:r>
      <w:r w:rsidR="002D1866" w:rsidRPr="00C52D87">
        <w:rPr>
          <w:noProof/>
        </w:rPr>
        <w:t>(Jin et al., 2001)</w:t>
      </w:r>
      <w:r w:rsidRPr="00C52D87">
        <w:fldChar w:fldCharType="end"/>
      </w:r>
      <w:r w:rsidRPr="00C52D87">
        <w:t>.</w:t>
      </w:r>
      <w:bookmarkEnd w:id="4000"/>
    </w:p>
    <w:p w14:paraId="03F44AB6" w14:textId="51598D53" w:rsidR="00841A9E" w:rsidRPr="00C52D87" w:rsidRDefault="00841A9E">
      <w:pPr>
        <w:pStyle w:val="ListParagraph"/>
        <w:widowControl w:val="0"/>
        <w:numPr>
          <w:ilvl w:val="0"/>
          <w:numId w:val="52"/>
        </w:numPr>
        <w:spacing w:before="0" w:after="120" w:line="480" w:lineRule="auto"/>
        <w:rPr>
          <w:rFonts w:asciiTheme="majorBidi" w:eastAsia="DengXian" w:hAnsiTheme="majorBidi" w:cstheme="majorBidi"/>
          <w:b/>
          <w:i/>
          <w:iCs/>
          <w:color w:val="000000"/>
          <w:sz w:val="24"/>
          <w:szCs w:val="24"/>
        </w:rPr>
      </w:pPr>
      <w:bookmarkStart w:id="4001" w:name="_Toc107505802"/>
      <w:r w:rsidRPr="00C52D87">
        <w:rPr>
          <w:rFonts w:asciiTheme="majorBidi" w:eastAsia="DengXian" w:hAnsiTheme="majorBidi" w:cstheme="majorBidi"/>
          <w:b/>
          <w:i/>
          <w:iCs/>
          <w:color w:val="000000"/>
          <w:sz w:val="24"/>
          <w:szCs w:val="24"/>
        </w:rPr>
        <w:t>Brain-Hoo function (BH)</w:t>
      </w:r>
      <w:bookmarkEnd w:id="4001"/>
    </w:p>
    <w:p w14:paraId="4DE2D9A5" w14:textId="77777777" w:rsidR="00841A9E" w:rsidRPr="00C52D87" w:rsidRDefault="00841A9E" w:rsidP="00C7537A">
      <w:pPr>
        <w:pStyle w:val="BodyText"/>
      </w:pPr>
      <w:bookmarkStart w:id="4002" w:name="_Toc107505803"/>
      <m:oMath>
        <m:r>
          <w:rPr>
            <w:rFonts w:ascii="Cambria Math" w:hAnsi="Cambria Math"/>
          </w:rPr>
          <m:t>y</m:t>
        </m:r>
        <m:d>
          <m:dPr>
            <m:ctrlPr>
              <w:rPr>
                <w:rFonts w:ascii="Cambria Math" w:hAnsi="Cambria Math"/>
              </w:rPr>
            </m:ctrlPr>
          </m:dPr>
          <m:e>
            <m:r>
              <m:rPr>
                <m:sty m:val="bi"/>
              </m:rPr>
              <w:rPr>
                <w:rFonts w:ascii="Cambria Math" w:hAnsi="Cambria Math"/>
              </w:rPr>
              <m:t>x</m:t>
            </m:r>
          </m:e>
        </m:d>
        <m:r>
          <m:rPr>
            <m:sty m:val="p"/>
          </m:rPr>
          <w:rPr>
            <w:rFonts w:ascii="Cambria Math" w:hAnsi="Cambria Math"/>
          </w:rPr>
          <m:t xml:space="preserve">= </m:t>
        </m:r>
        <m:sSup>
          <m:sSupPr>
            <m:ctrlPr>
              <w:rPr>
                <w:rFonts w:ascii="Cambria Math" w:hAnsi="Cambria Math"/>
              </w:rPr>
            </m:ctrlPr>
          </m:sSupPr>
          <m:e>
            <m:d>
              <m:dPr>
                <m:ctrlPr>
                  <w:rPr>
                    <w:rFonts w:ascii="Cambria Math" w:hAnsi="Cambria Math"/>
                  </w:rPr>
                </m:ctrlPr>
              </m:dPr>
              <m:e>
                <m:sSub>
                  <m:sSubPr>
                    <m:ctrlPr>
                      <w:rPr>
                        <w:rFonts w:ascii="Cambria Math" w:hAnsi="Cambria Math"/>
                      </w:rPr>
                    </m:ctrlPr>
                  </m:sSubPr>
                  <m:e>
                    <m:r>
                      <w:rPr>
                        <w:rFonts w:ascii="Cambria Math" w:hAnsi="Cambria Math"/>
                      </w:rPr>
                      <m:t>x</m:t>
                    </m:r>
                  </m:e>
                  <m:sub>
                    <m:r>
                      <m:rPr>
                        <m:sty m:val="p"/>
                      </m:rPr>
                      <w:rPr>
                        <w:rFonts w:ascii="Cambria Math" w:hAnsi="Cambria Math"/>
                      </w:rPr>
                      <m:t>2</m:t>
                    </m:r>
                  </m:sub>
                </m:sSub>
                <m:r>
                  <m:rPr>
                    <m:sty m:val="p"/>
                  </m:rPr>
                  <w:rPr>
                    <w:rFonts w:ascii="Cambria Math" w:hAnsi="Cambria Math"/>
                  </w:rPr>
                  <m:t>-</m:t>
                </m:r>
                <m:f>
                  <m:fPr>
                    <m:type m:val="skw"/>
                    <m:ctrlPr>
                      <w:rPr>
                        <w:rFonts w:ascii="Cambria Math" w:hAnsi="Cambria Math"/>
                      </w:rPr>
                    </m:ctrlPr>
                  </m:fPr>
                  <m:num>
                    <m:r>
                      <m:rPr>
                        <m:sty m:val="p"/>
                      </m:rPr>
                      <w:rPr>
                        <w:rFonts w:ascii="Cambria Math" w:hAnsi="Cambria Math"/>
                      </w:rPr>
                      <m:t>5.1</m:t>
                    </m:r>
                    <m:sSup>
                      <m:sSupPr>
                        <m:ctrlPr>
                          <w:rPr>
                            <w:rFonts w:ascii="Cambria Math" w:hAnsi="Cambria Math"/>
                          </w:rPr>
                        </m:ctrlPr>
                      </m:sSupPr>
                      <m:e>
                        <m:sSub>
                          <m:sSubPr>
                            <m:ctrlPr>
                              <w:rPr>
                                <w:rFonts w:ascii="Cambria Math" w:hAnsi="Cambria Math"/>
                              </w:rPr>
                            </m:ctrlPr>
                          </m:sSubPr>
                          <m:e>
                            <m:r>
                              <w:rPr>
                                <w:rFonts w:ascii="Cambria Math" w:hAnsi="Cambria Math"/>
                              </w:rPr>
                              <m:t>x</m:t>
                            </m:r>
                          </m:e>
                          <m:sub>
                            <m:r>
                              <m:rPr>
                                <m:sty m:val="p"/>
                              </m:rPr>
                              <w:rPr>
                                <w:rFonts w:ascii="Cambria Math" w:hAnsi="Cambria Math"/>
                              </w:rPr>
                              <m:t>1</m:t>
                            </m:r>
                          </m:sub>
                        </m:sSub>
                      </m:e>
                      <m:sup>
                        <m:r>
                          <m:rPr>
                            <m:sty m:val="p"/>
                          </m:rPr>
                          <w:rPr>
                            <w:rFonts w:ascii="Cambria Math" w:hAnsi="Cambria Math"/>
                          </w:rPr>
                          <m:t>2</m:t>
                        </m:r>
                      </m:sup>
                    </m:sSup>
                  </m:num>
                  <m:den>
                    <m:r>
                      <m:rPr>
                        <m:sty m:val="p"/>
                      </m:rPr>
                      <w:rPr>
                        <w:rFonts w:ascii="Cambria Math" w:hAnsi="Cambria Math"/>
                      </w:rPr>
                      <m:t>4</m:t>
                    </m:r>
                    <m:sSup>
                      <m:sSupPr>
                        <m:ctrlPr>
                          <w:rPr>
                            <w:rFonts w:ascii="Cambria Math" w:hAnsi="Cambria Math"/>
                          </w:rPr>
                        </m:ctrlPr>
                      </m:sSupPr>
                      <m:e>
                        <m:r>
                          <w:rPr>
                            <w:rFonts w:ascii="Cambria Math" w:hAnsi="Cambria Math"/>
                          </w:rPr>
                          <m:t>π</m:t>
                        </m:r>
                      </m:e>
                      <m:sup>
                        <m:r>
                          <m:rPr>
                            <m:sty m:val="p"/>
                          </m:rPr>
                          <w:rPr>
                            <w:rFonts w:ascii="Cambria Math" w:hAnsi="Cambria Math"/>
                          </w:rPr>
                          <m:t>2</m:t>
                        </m:r>
                      </m:sup>
                    </m:sSup>
                  </m:den>
                </m:f>
                <m:r>
                  <m:rPr>
                    <m:sty m:val="p"/>
                  </m:rPr>
                  <w:rPr>
                    <w:rFonts w:ascii="Cambria Math" w:hAnsi="Cambria Math"/>
                  </w:rPr>
                  <m:t>+</m:t>
                </m:r>
                <m:f>
                  <m:fPr>
                    <m:type m:val="skw"/>
                    <m:ctrlPr>
                      <w:rPr>
                        <w:rFonts w:ascii="Cambria Math" w:hAnsi="Cambria Math"/>
                      </w:rPr>
                    </m:ctrlPr>
                  </m:fPr>
                  <m:num>
                    <m:r>
                      <m:rPr>
                        <m:sty m:val="p"/>
                      </m:rPr>
                      <w:rPr>
                        <w:rFonts w:ascii="Cambria Math" w:hAnsi="Cambria Math"/>
                      </w:rPr>
                      <m:t>5</m:t>
                    </m:r>
                    <m:sSub>
                      <m:sSubPr>
                        <m:ctrlPr>
                          <w:rPr>
                            <w:rFonts w:ascii="Cambria Math" w:hAnsi="Cambria Math"/>
                          </w:rPr>
                        </m:ctrlPr>
                      </m:sSubPr>
                      <m:e>
                        <m:r>
                          <w:rPr>
                            <w:rFonts w:ascii="Cambria Math" w:hAnsi="Cambria Math"/>
                          </w:rPr>
                          <m:t>x</m:t>
                        </m:r>
                      </m:e>
                      <m:sub>
                        <m:r>
                          <m:rPr>
                            <m:sty m:val="p"/>
                          </m:rPr>
                          <w:rPr>
                            <w:rFonts w:ascii="Cambria Math" w:hAnsi="Cambria Math"/>
                          </w:rPr>
                          <m:t>1</m:t>
                        </m:r>
                      </m:sub>
                    </m:sSub>
                  </m:num>
                  <m:den>
                    <m:r>
                      <w:rPr>
                        <w:rFonts w:ascii="Cambria Math" w:hAnsi="Cambria Math"/>
                      </w:rPr>
                      <m:t>π</m:t>
                    </m:r>
                  </m:den>
                </m:f>
                <m:r>
                  <m:rPr>
                    <m:sty m:val="p"/>
                  </m:rPr>
                  <w:rPr>
                    <w:rFonts w:ascii="Cambria Math" w:hAnsi="Cambria Math"/>
                  </w:rPr>
                  <m:t>-6</m:t>
                </m:r>
              </m:e>
            </m:d>
          </m:e>
          <m:sup>
            <m:r>
              <m:rPr>
                <m:sty m:val="p"/>
              </m:rPr>
              <w:rPr>
                <w:rFonts w:ascii="Cambria Math" w:hAnsi="Cambria Math"/>
              </w:rPr>
              <m:t>2</m:t>
            </m:r>
          </m:sup>
        </m:sSup>
        <m:r>
          <m:rPr>
            <m:sty m:val="p"/>
          </m:rPr>
          <w:rPr>
            <w:rFonts w:ascii="Cambria Math" w:hAnsi="Cambria Math"/>
          </w:rPr>
          <m:t>+10</m:t>
        </m:r>
        <m:d>
          <m:dPr>
            <m:ctrlPr>
              <w:rPr>
                <w:rFonts w:ascii="Cambria Math" w:hAnsi="Cambria Math"/>
              </w:rPr>
            </m:ctrlPr>
          </m:dPr>
          <m:e>
            <m:r>
              <m:rPr>
                <m:sty m:val="p"/>
              </m:rPr>
              <w:rPr>
                <w:rFonts w:ascii="Cambria Math" w:hAnsi="Cambria Math"/>
              </w:rPr>
              <m:t>1-</m:t>
            </m:r>
            <m:f>
              <m:fPr>
                <m:type m:val="skw"/>
                <m:ctrlPr>
                  <w:rPr>
                    <w:rFonts w:ascii="Cambria Math" w:hAnsi="Cambria Math"/>
                  </w:rPr>
                </m:ctrlPr>
              </m:fPr>
              <m:num>
                <m:r>
                  <m:rPr>
                    <m:sty m:val="p"/>
                  </m:rPr>
                  <w:rPr>
                    <w:rFonts w:ascii="Cambria Math" w:hAnsi="Cambria Math"/>
                  </w:rPr>
                  <m:t>1</m:t>
                </m:r>
              </m:num>
              <m:den>
                <m:r>
                  <m:rPr>
                    <m:sty m:val="p"/>
                  </m:rPr>
                  <w:rPr>
                    <w:rFonts w:ascii="Cambria Math" w:hAnsi="Cambria Math"/>
                  </w:rPr>
                  <m:t>8</m:t>
                </m:r>
                <m:r>
                  <w:rPr>
                    <w:rFonts w:ascii="Cambria Math" w:hAnsi="Cambria Math"/>
                  </w:rPr>
                  <m:t>π</m:t>
                </m:r>
              </m:den>
            </m:f>
          </m:e>
        </m:d>
        <m:func>
          <m:funcPr>
            <m:ctrlPr>
              <w:rPr>
                <w:rFonts w:ascii="Cambria Math" w:hAnsi="Cambria Math"/>
              </w:rPr>
            </m:ctrlPr>
          </m:funcPr>
          <m:fName>
            <m:r>
              <m:rPr>
                <m:sty m:val="p"/>
              </m:rPr>
              <w:rPr>
                <w:rFonts w:ascii="Cambria Math" w:hAnsi="Cambria Math"/>
              </w:rPr>
              <m:t>cos</m:t>
            </m:r>
          </m:fName>
          <m:e>
            <m:sSub>
              <m:sSubPr>
                <m:ctrlPr>
                  <w:rPr>
                    <w:rFonts w:ascii="Cambria Math" w:hAnsi="Cambria Math"/>
                  </w:rPr>
                </m:ctrlPr>
              </m:sSubPr>
              <m:e>
                <m:r>
                  <w:rPr>
                    <w:rFonts w:ascii="Cambria Math" w:hAnsi="Cambria Math"/>
                  </w:rPr>
                  <m:t>x</m:t>
                </m:r>
              </m:e>
              <m:sub>
                <m:r>
                  <m:rPr>
                    <m:sty m:val="p"/>
                  </m:rPr>
                  <w:rPr>
                    <w:rFonts w:ascii="Cambria Math" w:hAnsi="Cambria Math"/>
                  </w:rPr>
                  <m:t>1</m:t>
                </m:r>
              </m:sub>
            </m:sSub>
          </m:e>
        </m:func>
        <m:r>
          <m:rPr>
            <m:sty m:val="p"/>
          </m:rPr>
          <w:rPr>
            <w:rFonts w:ascii="Cambria Math" w:hAnsi="Cambria Math"/>
          </w:rPr>
          <m:t>+10</m:t>
        </m:r>
      </m:oMath>
      <w:r w:rsidRPr="00C52D87">
        <w:tab/>
      </w:r>
      <w:r w:rsidRPr="00C52D87">
        <w:tab/>
        <w:t xml:space="preserve"> (C.1)</w:t>
      </w:r>
      <w:bookmarkEnd w:id="4002"/>
    </w:p>
    <w:bookmarkStart w:id="4003" w:name="_Toc107505804"/>
    <w:p w14:paraId="12C46B42" w14:textId="34128190" w:rsidR="00841A9E" w:rsidRPr="00C52D87" w:rsidRDefault="00000000" w:rsidP="005F3D42">
      <w:pPr>
        <w:spacing w:before="0" w:line="480" w:lineRule="auto"/>
        <w:ind w:firstLine="0"/>
        <w:rPr>
          <w:rFonts w:asciiTheme="majorBidi" w:hAnsiTheme="majorBidi" w:cstheme="majorBidi"/>
          <w:color w:val="000000"/>
          <w:sz w:val="24"/>
          <w:szCs w:val="24"/>
        </w:rPr>
      </w:pPr>
      <m:oMathPara>
        <m:oMathParaPr>
          <m:jc m:val="left"/>
        </m:oMathParaPr>
        <m:oMath>
          <m:sSub>
            <m:sSubPr>
              <m:ctrlPr>
                <w:rPr>
                  <w:rFonts w:ascii="Cambria Math" w:hAnsi="Cambria Math" w:cstheme="majorBidi"/>
                  <w:i/>
                  <w:iCs/>
                  <w:color w:val="000000"/>
                  <w:sz w:val="24"/>
                  <w:szCs w:val="24"/>
                  <w:lang w:val="en-IE"/>
                </w:rPr>
              </m:ctrlPr>
            </m:sSubPr>
            <m:e>
              <m:r>
                <w:rPr>
                  <w:rFonts w:ascii="Cambria Math" w:hAnsi="Cambria Math" w:cstheme="majorBidi"/>
                  <w:color w:val="000000"/>
                  <w:sz w:val="24"/>
                  <w:szCs w:val="24"/>
                  <w:lang w:val="en-IE"/>
                </w:rPr>
                <m:t>x</m:t>
              </m:r>
            </m:e>
            <m:sub>
              <m:r>
                <w:rPr>
                  <w:rFonts w:ascii="Cambria Math" w:hAnsi="Cambria Math" w:cstheme="majorBidi"/>
                  <w:color w:val="000000"/>
                  <w:sz w:val="24"/>
                  <w:szCs w:val="24"/>
                  <w:lang w:val="en-IE"/>
                </w:rPr>
                <m:t>1</m:t>
              </m:r>
            </m:sub>
          </m:sSub>
          <m:r>
            <w:rPr>
              <w:rFonts w:ascii="Cambria Math" w:hAnsi="Cambria Math" w:cstheme="majorBidi"/>
              <w:color w:val="000000"/>
              <w:sz w:val="24"/>
              <w:szCs w:val="24"/>
              <w:lang w:val="en-IE"/>
            </w:rPr>
            <m:t>∈</m:t>
          </m:r>
          <m:d>
            <m:dPr>
              <m:begChr m:val="["/>
              <m:endChr m:val="]"/>
              <m:ctrlPr>
                <w:rPr>
                  <w:rFonts w:ascii="Cambria Math" w:hAnsi="Cambria Math" w:cstheme="majorBidi"/>
                  <w:i/>
                  <w:iCs/>
                  <w:color w:val="000000"/>
                  <w:sz w:val="24"/>
                  <w:szCs w:val="24"/>
                  <w:lang w:val="en-IE"/>
                </w:rPr>
              </m:ctrlPr>
            </m:dPr>
            <m:e>
              <m:r>
                <w:rPr>
                  <w:rFonts w:ascii="Cambria Math" w:hAnsi="Cambria Math" w:cstheme="majorBidi"/>
                  <w:color w:val="000000"/>
                  <w:sz w:val="24"/>
                  <w:szCs w:val="24"/>
                  <w:lang w:val="en-IE"/>
                </w:rPr>
                <m:t>-5,10</m:t>
              </m:r>
            </m:e>
          </m:d>
          <m:r>
            <w:rPr>
              <w:rFonts w:ascii="Cambria Math" w:hAnsi="Cambria Math" w:cstheme="majorBidi"/>
              <w:color w:val="000000"/>
              <w:sz w:val="24"/>
              <w:szCs w:val="24"/>
              <w:lang w:val="en-IE"/>
            </w:rPr>
            <m:t xml:space="preserve">,  </m:t>
          </m:r>
          <m:sSub>
            <m:sSubPr>
              <m:ctrlPr>
                <w:rPr>
                  <w:rFonts w:ascii="Cambria Math" w:hAnsi="Cambria Math" w:cstheme="majorBidi"/>
                  <w:i/>
                  <w:iCs/>
                  <w:color w:val="000000"/>
                  <w:sz w:val="24"/>
                  <w:szCs w:val="24"/>
                  <w:lang w:val="en-IE"/>
                </w:rPr>
              </m:ctrlPr>
            </m:sSubPr>
            <m:e>
              <m:r>
                <w:rPr>
                  <w:rFonts w:ascii="Cambria Math" w:hAnsi="Cambria Math" w:cstheme="majorBidi"/>
                  <w:color w:val="000000"/>
                  <w:sz w:val="24"/>
                  <w:szCs w:val="24"/>
                  <w:lang w:val="en-IE"/>
                </w:rPr>
                <m:t>x</m:t>
              </m:r>
            </m:e>
            <m:sub>
              <m:r>
                <w:rPr>
                  <w:rFonts w:ascii="Cambria Math" w:hAnsi="Cambria Math" w:cstheme="majorBidi"/>
                  <w:color w:val="000000"/>
                  <w:sz w:val="24"/>
                  <w:szCs w:val="24"/>
                  <w:lang w:val="en-IE"/>
                </w:rPr>
                <m:t>2</m:t>
              </m:r>
            </m:sub>
          </m:sSub>
          <m:d>
            <m:dPr>
              <m:begChr m:val="["/>
              <m:endChr m:val="]"/>
              <m:ctrlPr>
                <w:rPr>
                  <w:rFonts w:ascii="Cambria Math" w:hAnsi="Cambria Math" w:cstheme="majorBidi"/>
                  <w:i/>
                  <w:iCs/>
                  <w:color w:val="000000"/>
                  <w:sz w:val="24"/>
                  <w:szCs w:val="24"/>
                  <w:lang w:val="en-IE"/>
                </w:rPr>
              </m:ctrlPr>
            </m:dPr>
            <m:e>
              <m:r>
                <w:rPr>
                  <w:rFonts w:ascii="Cambria Math" w:hAnsi="Cambria Math" w:cstheme="majorBidi"/>
                  <w:color w:val="000000"/>
                  <w:sz w:val="24"/>
                  <w:szCs w:val="24"/>
                  <w:lang w:val="en-IE"/>
                </w:rPr>
                <m:t>0,15</m:t>
              </m:r>
            </m:e>
          </m:d>
        </m:oMath>
      </m:oMathPara>
      <w:bookmarkEnd w:id="4003"/>
    </w:p>
    <w:p w14:paraId="14536E10" w14:textId="0039B3FD" w:rsidR="00841A9E" w:rsidRPr="00C52D87" w:rsidRDefault="00841A9E">
      <w:pPr>
        <w:pStyle w:val="ListParagraph"/>
        <w:widowControl w:val="0"/>
        <w:numPr>
          <w:ilvl w:val="0"/>
          <w:numId w:val="52"/>
        </w:numPr>
        <w:spacing w:before="0" w:after="120" w:line="480" w:lineRule="auto"/>
        <w:rPr>
          <w:rFonts w:asciiTheme="majorBidi" w:eastAsia="DengXian" w:hAnsiTheme="majorBidi" w:cstheme="majorBidi"/>
          <w:b/>
          <w:i/>
          <w:iCs/>
          <w:color w:val="000000"/>
          <w:sz w:val="24"/>
          <w:szCs w:val="24"/>
        </w:rPr>
      </w:pPr>
      <w:bookmarkStart w:id="4004" w:name="_Toc107505805"/>
      <w:r w:rsidRPr="00C52D87">
        <w:rPr>
          <w:rFonts w:asciiTheme="majorBidi" w:eastAsia="DengXian" w:hAnsiTheme="majorBidi" w:cstheme="majorBidi"/>
          <w:b/>
          <w:i/>
          <w:iCs/>
          <w:color w:val="000000"/>
          <w:sz w:val="24"/>
          <w:szCs w:val="24"/>
        </w:rPr>
        <w:t>Camelback function (CB)</w:t>
      </w:r>
      <w:bookmarkEnd w:id="4004"/>
    </w:p>
    <w:p w14:paraId="5FB2204C" w14:textId="77777777" w:rsidR="00841A9E" w:rsidRPr="00C52D87" w:rsidRDefault="00841A9E" w:rsidP="00C7537A">
      <w:pPr>
        <w:pStyle w:val="BodyText"/>
      </w:pPr>
      <w:bookmarkStart w:id="4005" w:name="_Toc107505806"/>
      <m:oMath>
        <m:r>
          <w:rPr>
            <w:rFonts w:ascii="Cambria Math" w:hAnsi="Cambria Math"/>
          </w:rPr>
          <m:t>y</m:t>
        </m:r>
        <m:d>
          <m:dPr>
            <m:ctrlPr>
              <w:rPr>
                <w:rFonts w:ascii="Cambria Math" w:hAnsi="Cambria Math"/>
              </w:rPr>
            </m:ctrlPr>
          </m:dPr>
          <m:e>
            <m:r>
              <m:rPr>
                <m:sty m:val="bi"/>
              </m:rPr>
              <w:rPr>
                <w:rFonts w:ascii="Cambria Math" w:hAnsi="Cambria Math"/>
              </w:rPr>
              <m:t>x</m:t>
            </m:r>
          </m:e>
        </m:d>
        <m:r>
          <m:rPr>
            <m:sty m:val="p"/>
          </m:rPr>
          <w:rPr>
            <w:rFonts w:ascii="Cambria Math" w:hAnsi="Cambria Math"/>
          </w:rPr>
          <m:t xml:space="preserve">= </m:t>
        </m:r>
        <m:sSup>
          <m:sSupPr>
            <m:ctrlPr>
              <w:rPr>
                <w:rFonts w:ascii="Cambria Math" w:hAnsi="Cambria Math"/>
              </w:rPr>
            </m:ctrlPr>
          </m:sSupPr>
          <m:e>
            <m:d>
              <m:dPr>
                <m:ctrlPr>
                  <w:rPr>
                    <w:rFonts w:ascii="Cambria Math" w:hAnsi="Cambria Math"/>
                  </w:rPr>
                </m:ctrlPr>
              </m:dPr>
              <m:e>
                <m:r>
                  <m:rPr>
                    <m:sty m:val="p"/>
                  </m:rPr>
                  <w:rPr>
                    <w:rFonts w:ascii="Cambria Math" w:hAnsi="Cambria Math"/>
                  </w:rPr>
                  <m:t>4-2.1</m:t>
                </m:r>
                <m:sSup>
                  <m:sSupPr>
                    <m:ctrlPr>
                      <w:rPr>
                        <w:rFonts w:ascii="Cambria Math" w:hAnsi="Cambria Math"/>
                      </w:rPr>
                    </m:ctrlPr>
                  </m:sSupPr>
                  <m:e>
                    <m:sSub>
                      <m:sSubPr>
                        <m:ctrlPr>
                          <w:rPr>
                            <w:rFonts w:ascii="Cambria Math" w:hAnsi="Cambria Math"/>
                          </w:rPr>
                        </m:ctrlPr>
                      </m:sSubPr>
                      <m:e>
                        <m:r>
                          <w:rPr>
                            <w:rFonts w:ascii="Cambria Math" w:hAnsi="Cambria Math"/>
                          </w:rPr>
                          <m:t>x</m:t>
                        </m:r>
                      </m:e>
                      <m:sub>
                        <m:r>
                          <m:rPr>
                            <m:sty m:val="p"/>
                          </m:rPr>
                          <w:rPr>
                            <w:rFonts w:ascii="Cambria Math" w:hAnsi="Cambria Math"/>
                          </w:rPr>
                          <m:t>1</m:t>
                        </m:r>
                      </m:sub>
                    </m:sSub>
                  </m:e>
                  <m:sup>
                    <m:r>
                      <m:rPr>
                        <m:sty m:val="p"/>
                      </m:rPr>
                      <w:rPr>
                        <w:rFonts w:ascii="Cambria Math" w:hAnsi="Cambria Math"/>
                      </w:rPr>
                      <m:t>2</m:t>
                    </m:r>
                  </m:sup>
                </m:sSup>
                <m:r>
                  <m:rPr>
                    <m:sty m:val="p"/>
                  </m:rPr>
                  <w:rPr>
                    <w:rFonts w:ascii="Cambria Math" w:hAnsi="Cambria Math"/>
                  </w:rPr>
                  <m:t>+</m:t>
                </m:r>
                <m:f>
                  <m:fPr>
                    <m:type m:val="skw"/>
                    <m:ctrlPr>
                      <w:rPr>
                        <w:rFonts w:ascii="Cambria Math" w:hAnsi="Cambria Math"/>
                      </w:rPr>
                    </m:ctrlPr>
                  </m:fPr>
                  <m:num>
                    <m:sSup>
                      <m:sSupPr>
                        <m:ctrlPr>
                          <w:rPr>
                            <w:rFonts w:ascii="Cambria Math" w:hAnsi="Cambria Math"/>
                          </w:rPr>
                        </m:ctrlPr>
                      </m:sSupPr>
                      <m:e>
                        <m:sSub>
                          <m:sSubPr>
                            <m:ctrlPr>
                              <w:rPr>
                                <w:rFonts w:ascii="Cambria Math" w:hAnsi="Cambria Math"/>
                              </w:rPr>
                            </m:ctrlPr>
                          </m:sSubPr>
                          <m:e>
                            <m:r>
                              <w:rPr>
                                <w:rFonts w:ascii="Cambria Math" w:hAnsi="Cambria Math"/>
                              </w:rPr>
                              <m:t>x</m:t>
                            </m:r>
                          </m:e>
                          <m:sub>
                            <m:r>
                              <m:rPr>
                                <m:sty m:val="p"/>
                              </m:rPr>
                              <w:rPr>
                                <w:rFonts w:ascii="Cambria Math" w:hAnsi="Cambria Math"/>
                              </w:rPr>
                              <m:t>1</m:t>
                            </m:r>
                          </m:sub>
                        </m:sSub>
                      </m:e>
                      <m:sup>
                        <m:r>
                          <m:rPr>
                            <m:sty m:val="p"/>
                          </m:rPr>
                          <w:rPr>
                            <w:rFonts w:ascii="Cambria Math" w:hAnsi="Cambria Math"/>
                          </w:rPr>
                          <m:t>4</m:t>
                        </m:r>
                      </m:sup>
                    </m:sSup>
                  </m:num>
                  <m:den>
                    <m:r>
                      <m:rPr>
                        <m:sty m:val="p"/>
                      </m:rPr>
                      <w:rPr>
                        <w:rFonts w:ascii="Cambria Math" w:hAnsi="Cambria Math"/>
                      </w:rPr>
                      <m:t>3</m:t>
                    </m:r>
                  </m:den>
                </m:f>
              </m:e>
            </m:d>
          </m:e>
          <m:sup>
            <m:r>
              <m:rPr>
                <m:sty m:val="p"/>
              </m:rPr>
              <w:rPr>
                <w:rFonts w:ascii="Cambria Math" w:hAnsi="Cambria Math"/>
              </w:rPr>
              <m:t>2</m:t>
            </m:r>
          </m:sup>
        </m:sSup>
        <m:r>
          <m:rPr>
            <m:sty m:val="p"/>
          </m:rPr>
          <w:rPr>
            <w:rFonts w:ascii="Cambria Math" w:hAnsi="Cambria Math"/>
          </w:rPr>
          <m:t>+</m:t>
        </m:r>
        <m:sSub>
          <m:sSubPr>
            <m:ctrlPr>
              <w:rPr>
                <w:rFonts w:ascii="Cambria Math" w:hAnsi="Cambria Math"/>
              </w:rPr>
            </m:ctrlPr>
          </m:sSubPr>
          <m:e>
            <m:sSub>
              <m:sSubPr>
                <m:ctrlPr>
                  <w:rPr>
                    <w:rFonts w:ascii="Cambria Math" w:hAnsi="Cambria Math"/>
                  </w:rPr>
                </m:ctrlPr>
              </m:sSubPr>
              <m:e>
                <m:r>
                  <w:rPr>
                    <w:rFonts w:ascii="Cambria Math" w:hAnsi="Cambria Math"/>
                  </w:rPr>
                  <m:t>x</m:t>
                </m:r>
              </m:e>
              <m:sub>
                <m:r>
                  <m:rPr>
                    <m:sty m:val="p"/>
                  </m:rPr>
                  <w:rPr>
                    <w:rFonts w:ascii="Cambria Math" w:hAnsi="Cambria Math"/>
                  </w:rPr>
                  <m:t>1</m:t>
                </m:r>
              </m:sub>
            </m:sSub>
            <m:r>
              <w:rPr>
                <w:rFonts w:ascii="Cambria Math" w:hAnsi="Cambria Math"/>
              </w:rPr>
              <m:t>x</m:t>
            </m:r>
          </m:e>
          <m:sub>
            <m:r>
              <m:rPr>
                <m:sty m:val="p"/>
              </m:rPr>
              <w:rPr>
                <w:rFonts w:ascii="Cambria Math" w:hAnsi="Cambria Math"/>
              </w:rPr>
              <m:t>2</m:t>
            </m:r>
          </m:sub>
        </m:sSub>
        <m:r>
          <m:rPr>
            <m:sty m:val="p"/>
          </m:rPr>
          <w:rPr>
            <w:rFonts w:ascii="Cambria Math" w:hAnsi="Cambria Math"/>
          </w:rPr>
          <m:t>+</m:t>
        </m:r>
        <m:d>
          <m:dPr>
            <m:ctrlPr>
              <w:rPr>
                <w:rFonts w:ascii="Cambria Math" w:hAnsi="Cambria Math"/>
              </w:rPr>
            </m:ctrlPr>
          </m:dPr>
          <m:e>
            <m:r>
              <m:rPr>
                <m:sty m:val="p"/>
              </m:rPr>
              <w:rPr>
                <w:rFonts w:ascii="Cambria Math" w:hAnsi="Cambria Math"/>
              </w:rPr>
              <m:t>-4+4</m:t>
            </m:r>
            <m:sSup>
              <m:sSupPr>
                <m:ctrlPr>
                  <w:rPr>
                    <w:rFonts w:ascii="Cambria Math" w:hAnsi="Cambria Math"/>
                  </w:rPr>
                </m:ctrlPr>
              </m:sSupPr>
              <m:e>
                <m:sSub>
                  <m:sSubPr>
                    <m:ctrlPr>
                      <w:rPr>
                        <w:rFonts w:ascii="Cambria Math" w:hAnsi="Cambria Math"/>
                      </w:rPr>
                    </m:ctrlPr>
                  </m:sSubPr>
                  <m:e>
                    <m:r>
                      <w:rPr>
                        <w:rFonts w:ascii="Cambria Math" w:hAnsi="Cambria Math"/>
                      </w:rPr>
                      <m:t>x</m:t>
                    </m:r>
                  </m:e>
                  <m:sub>
                    <m:r>
                      <m:rPr>
                        <m:sty m:val="p"/>
                      </m:rPr>
                      <w:rPr>
                        <w:rFonts w:ascii="Cambria Math" w:hAnsi="Cambria Math"/>
                      </w:rPr>
                      <m:t>2</m:t>
                    </m:r>
                  </m:sub>
                </m:sSub>
              </m:e>
              <m:sup>
                <m:r>
                  <m:rPr>
                    <m:sty m:val="p"/>
                  </m:rPr>
                  <w:rPr>
                    <w:rFonts w:ascii="Cambria Math" w:hAnsi="Cambria Math"/>
                  </w:rPr>
                  <m:t>2</m:t>
                </m:r>
              </m:sup>
            </m:sSup>
          </m:e>
        </m:d>
        <m:sSup>
          <m:sSupPr>
            <m:ctrlPr>
              <w:rPr>
                <w:rFonts w:ascii="Cambria Math" w:hAnsi="Cambria Math"/>
              </w:rPr>
            </m:ctrlPr>
          </m:sSupPr>
          <m:e>
            <m:sSub>
              <m:sSubPr>
                <m:ctrlPr>
                  <w:rPr>
                    <w:rFonts w:ascii="Cambria Math" w:hAnsi="Cambria Math"/>
                  </w:rPr>
                </m:ctrlPr>
              </m:sSubPr>
              <m:e>
                <m:r>
                  <w:rPr>
                    <w:rFonts w:ascii="Cambria Math" w:hAnsi="Cambria Math"/>
                  </w:rPr>
                  <m:t>x</m:t>
                </m:r>
              </m:e>
              <m:sub>
                <m:r>
                  <m:rPr>
                    <m:sty m:val="p"/>
                  </m:rPr>
                  <w:rPr>
                    <w:rFonts w:ascii="Cambria Math" w:hAnsi="Cambria Math"/>
                  </w:rPr>
                  <m:t>2</m:t>
                </m:r>
              </m:sub>
            </m:sSub>
          </m:e>
          <m:sup>
            <m:r>
              <m:rPr>
                <m:sty m:val="p"/>
              </m:rPr>
              <w:rPr>
                <w:rFonts w:ascii="Cambria Math" w:hAnsi="Cambria Math"/>
              </w:rPr>
              <m:t>2</m:t>
            </m:r>
          </m:sup>
        </m:sSup>
      </m:oMath>
      <w:r w:rsidRPr="00C52D87">
        <w:tab/>
      </w:r>
      <w:r w:rsidRPr="00C52D87">
        <w:tab/>
        <w:t>(C.2)</w:t>
      </w:r>
      <w:bookmarkEnd w:id="4005"/>
    </w:p>
    <w:bookmarkStart w:id="4006" w:name="_Toc107505807"/>
    <w:p w14:paraId="4F8DDE32" w14:textId="6C84F326" w:rsidR="00841A9E" w:rsidRPr="00C52D87" w:rsidRDefault="00000000" w:rsidP="005F3D42">
      <w:pPr>
        <w:spacing w:before="0" w:line="480" w:lineRule="auto"/>
        <w:ind w:firstLine="0"/>
        <w:rPr>
          <w:rFonts w:asciiTheme="majorBidi" w:hAnsiTheme="majorBidi" w:cstheme="majorBidi"/>
          <w:color w:val="000000"/>
          <w:sz w:val="24"/>
          <w:szCs w:val="24"/>
        </w:rPr>
      </w:pPr>
      <m:oMathPara>
        <m:oMathParaPr>
          <m:jc m:val="left"/>
        </m:oMathParaPr>
        <m:oMath>
          <m:sSub>
            <m:sSubPr>
              <m:ctrlPr>
                <w:rPr>
                  <w:rFonts w:ascii="Cambria Math" w:hAnsi="Cambria Math" w:cstheme="majorBidi"/>
                  <w:i/>
                  <w:iCs/>
                  <w:color w:val="000000"/>
                  <w:sz w:val="24"/>
                  <w:szCs w:val="24"/>
                  <w:lang w:val="en-IE"/>
                </w:rPr>
              </m:ctrlPr>
            </m:sSubPr>
            <m:e>
              <m:r>
                <w:rPr>
                  <w:rFonts w:ascii="Cambria Math" w:hAnsi="Cambria Math" w:cstheme="majorBidi"/>
                  <w:color w:val="000000"/>
                  <w:sz w:val="24"/>
                  <w:szCs w:val="24"/>
                  <w:lang w:val="en-IE"/>
                </w:rPr>
                <m:t>x</m:t>
              </m:r>
            </m:e>
            <m:sub>
              <m:r>
                <w:rPr>
                  <w:rFonts w:ascii="Cambria Math" w:hAnsi="Cambria Math" w:cstheme="majorBidi"/>
                  <w:color w:val="000000"/>
                  <w:sz w:val="24"/>
                  <w:szCs w:val="24"/>
                  <w:lang w:val="en-IE"/>
                </w:rPr>
                <m:t>1</m:t>
              </m:r>
            </m:sub>
          </m:sSub>
          <m:r>
            <w:rPr>
              <w:rFonts w:ascii="Cambria Math" w:hAnsi="Cambria Math" w:cstheme="majorBidi"/>
              <w:color w:val="000000"/>
              <w:sz w:val="24"/>
              <w:szCs w:val="24"/>
              <w:lang w:val="en-IE"/>
            </w:rPr>
            <m:t>∈</m:t>
          </m:r>
          <m:d>
            <m:dPr>
              <m:begChr m:val="["/>
              <m:endChr m:val="]"/>
              <m:ctrlPr>
                <w:rPr>
                  <w:rFonts w:ascii="Cambria Math" w:hAnsi="Cambria Math" w:cstheme="majorBidi"/>
                  <w:i/>
                  <w:iCs/>
                  <w:color w:val="000000"/>
                  <w:sz w:val="24"/>
                  <w:szCs w:val="24"/>
                  <w:lang w:val="en-IE"/>
                </w:rPr>
              </m:ctrlPr>
            </m:dPr>
            <m:e>
              <m:r>
                <w:rPr>
                  <w:rFonts w:ascii="Cambria Math" w:hAnsi="Cambria Math" w:cstheme="majorBidi"/>
                  <w:color w:val="000000"/>
                  <w:sz w:val="24"/>
                  <w:szCs w:val="24"/>
                  <w:lang w:val="en-IE"/>
                </w:rPr>
                <m:t>-3,3</m:t>
              </m:r>
            </m:e>
          </m:d>
          <m:r>
            <w:rPr>
              <w:rFonts w:ascii="Cambria Math" w:hAnsi="Cambria Math" w:cstheme="majorBidi"/>
              <w:color w:val="000000"/>
              <w:sz w:val="24"/>
              <w:szCs w:val="24"/>
              <w:lang w:val="en-IE"/>
            </w:rPr>
            <m:t xml:space="preserve">,  </m:t>
          </m:r>
          <m:sSub>
            <m:sSubPr>
              <m:ctrlPr>
                <w:rPr>
                  <w:rFonts w:ascii="Cambria Math" w:hAnsi="Cambria Math" w:cstheme="majorBidi"/>
                  <w:i/>
                  <w:iCs/>
                  <w:color w:val="000000"/>
                  <w:sz w:val="24"/>
                  <w:szCs w:val="24"/>
                  <w:lang w:val="en-IE"/>
                </w:rPr>
              </m:ctrlPr>
            </m:sSubPr>
            <m:e>
              <m:r>
                <w:rPr>
                  <w:rFonts w:ascii="Cambria Math" w:hAnsi="Cambria Math" w:cstheme="majorBidi"/>
                  <w:color w:val="000000"/>
                  <w:sz w:val="24"/>
                  <w:szCs w:val="24"/>
                  <w:lang w:val="en-IE"/>
                </w:rPr>
                <m:t>x</m:t>
              </m:r>
            </m:e>
            <m:sub>
              <m:r>
                <w:rPr>
                  <w:rFonts w:ascii="Cambria Math" w:hAnsi="Cambria Math" w:cstheme="majorBidi"/>
                  <w:color w:val="000000"/>
                  <w:sz w:val="24"/>
                  <w:szCs w:val="24"/>
                  <w:lang w:val="en-IE"/>
                </w:rPr>
                <m:t>2</m:t>
              </m:r>
            </m:sub>
          </m:sSub>
          <m:d>
            <m:dPr>
              <m:begChr m:val="["/>
              <m:endChr m:val="]"/>
              <m:ctrlPr>
                <w:rPr>
                  <w:rFonts w:ascii="Cambria Math" w:hAnsi="Cambria Math" w:cstheme="majorBidi"/>
                  <w:i/>
                  <w:iCs/>
                  <w:color w:val="000000"/>
                  <w:sz w:val="24"/>
                  <w:szCs w:val="24"/>
                  <w:lang w:val="en-IE"/>
                </w:rPr>
              </m:ctrlPr>
            </m:dPr>
            <m:e>
              <m:r>
                <w:rPr>
                  <w:rFonts w:ascii="Cambria Math" w:hAnsi="Cambria Math" w:cstheme="majorBidi"/>
                  <w:color w:val="000000"/>
                  <w:sz w:val="24"/>
                  <w:szCs w:val="24"/>
                  <w:lang w:val="en-IE"/>
                </w:rPr>
                <m:t>-2,2</m:t>
              </m:r>
            </m:e>
          </m:d>
        </m:oMath>
      </m:oMathPara>
      <w:bookmarkEnd w:id="4006"/>
    </w:p>
    <w:p w14:paraId="10921529" w14:textId="77777777" w:rsidR="00841A9E" w:rsidRPr="00C52D87" w:rsidRDefault="00841A9E">
      <w:pPr>
        <w:pStyle w:val="ListParagraph"/>
        <w:widowControl w:val="0"/>
        <w:numPr>
          <w:ilvl w:val="0"/>
          <w:numId w:val="52"/>
        </w:numPr>
        <w:spacing w:before="0" w:after="120" w:line="480" w:lineRule="auto"/>
        <w:rPr>
          <w:rFonts w:asciiTheme="majorBidi" w:eastAsia="DengXian" w:hAnsiTheme="majorBidi" w:cstheme="majorBidi"/>
          <w:b/>
          <w:i/>
          <w:iCs/>
          <w:color w:val="000000"/>
          <w:sz w:val="24"/>
          <w:szCs w:val="24"/>
        </w:rPr>
      </w:pPr>
      <w:bookmarkStart w:id="4007" w:name="_Toc107505808"/>
      <w:r w:rsidRPr="00C52D87">
        <w:rPr>
          <w:rFonts w:asciiTheme="majorBidi" w:eastAsia="DengXian" w:hAnsiTheme="majorBidi" w:cstheme="majorBidi"/>
          <w:b/>
          <w:i/>
          <w:iCs/>
          <w:color w:val="000000"/>
          <w:sz w:val="24"/>
          <w:szCs w:val="24"/>
        </w:rPr>
        <w:t>Goldstein-Price function (GP)</w:t>
      </w:r>
      <w:bookmarkEnd w:id="4007"/>
    </w:p>
    <w:p w14:paraId="4F427613" w14:textId="77777777" w:rsidR="00841A9E" w:rsidRPr="00C52D87" w:rsidRDefault="00841A9E" w:rsidP="00C7537A">
      <w:pPr>
        <w:pStyle w:val="BodyText"/>
      </w:pPr>
      <w:bookmarkStart w:id="4008" w:name="_Toc107505809"/>
      <m:oMath>
        <m:r>
          <w:rPr>
            <w:rFonts w:ascii="Cambria Math" w:hAnsi="Cambria Math"/>
          </w:rPr>
          <m:t>y</m:t>
        </m:r>
        <m:d>
          <m:dPr>
            <m:ctrlPr>
              <w:rPr>
                <w:rFonts w:ascii="Cambria Math" w:hAnsi="Cambria Math"/>
              </w:rPr>
            </m:ctrlPr>
          </m:dPr>
          <m:e>
            <m:r>
              <m:rPr>
                <m:sty m:val="bi"/>
              </m:rPr>
              <w:rPr>
                <w:rFonts w:ascii="Cambria Math" w:hAnsi="Cambria Math"/>
              </w:rPr>
              <m:t>x</m:t>
            </m:r>
          </m:e>
        </m:d>
        <m:r>
          <m:rPr>
            <m:sty m:val="p"/>
          </m:rPr>
          <w:rPr>
            <w:rFonts w:ascii="Cambria Math" w:hAnsi="Cambria Math"/>
          </w:rPr>
          <m:t>=</m:t>
        </m:r>
        <m:d>
          <m:dPr>
            <m:begChr m:val="["/>
            <m:endChr m:val="]"/>
            <m:ctrlPr>
              <w:rPr>
                <w:rFonts w:ascii="Cambria Math" w:hAnsi="Cambria Math"/>
              </w:rPr>
            </m:ctrlPr>
          </m:dPr>
          <m:e>
            <m:r>
              <m:rPr>
                <m:sty m:val="p"/>
              </m:rPr>
              <w:rPr>
                <w:rFonts w:ascii="Cambria Math" w:hAnsi="Cambria Math"/>
              </w:rPr>
              <m:t>1+</m:t>
            </m:r>
            <m:sSup>
              <m:sSupPr>
                <m:ctrlPr>
                  <w:rPr>
                    <w:rFonts w:ascii="Cambria Math" w:hAnsi="Cambria Math"/>
                  </w:rPr>
                </m:ctrlPr>
              </m:sSupPr>
              <m:e>
                <m:d>
                  <m:dPr>
                    <m:ctrlPr>
                      <w:rPr>
                        <w:rFonts w:ascii="Cambria Math" w:hAnsi="Cambria Math"/>
                      </w:rPr>
                    </m:ctrlPr>
                  </m:dPr>
                  <m:e>
                    <m:sSub>
                      <m:sSubPr>
                        <m:ctrlPr>
                          <w:rPr>
                            <w:rFonts w:ascii="Cambria Math" w:hAnsi="Cambria Math"/>
                          </w:rPr>
                        </m:ctrlPr>
                      </m:sSubPr>
                      <m:e>
                        <m:r>
                          <w:rPr>
                            <w:rFonts w:ascii="Cambria Math" w:hAnsi="Cambria Math"/>
                          </w:rPr>
                          <m:t>x</m:t>
                        </m:r>
                      </m:e>
                      <m:sub>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x</m:t>
                        </m:r>
                      </m:e>
                      <m:sub>
                        <m:r>
                          <m:rPr>
                            <m:sty m:val="p"/>
                          </m:rPr>
                          <w:rPr>
                            <w:rFonts w:ascii="Cambria Math" w:hAnsi="Cambria Math"/>
                          </w:rPr>
                          <m:t>2</m:t>
                        </m:r>
                      </m:sub>
                    </m:sSub>
                    <m:r>
                      <m:rPr>
                        <m:sty m:val="p"/>
                      </m:rPr>
                      <w:rPr>
                        <w:rFonts w:ascii="Cambria Math" w:hAnsi="Cambria Math"/>
                      </w:rPr>
                      <m:t>+1</m:t>
                    </m:r>
                  </m:e>
                </m:d>
              </m:e>
              <m:sup>
                <m:r>
                  <m:rPr>
                    <m:sty m:val="p"/>
                  </m:rPr>
                  <w:rPr>
                    <w:rFonts w:ascii="Cambria Math" w:hAnsi="Cambria Math"/>
                  </w:rPr>
                  <m:t>2</m:t>
                </m:r>
              </m:sup>
            </m:sSup>
            <m:r>
              <m:rPr>
                <m:sty m:val="p"/>
              </m:rPr>
              <w:rPr>
                <w:rFonts w:ascii="Cambria Math" w:hAnsi="Cambria Math"/>
              </w:rPr>
              <m:t>×</m:t>
            </m:r>
            <m:d>
              <m:dPr>
                <m:ctrlPr>
                  <w:rPr>
                    <w:rFonts w:ascii="Cambria Math" w:hAnsi="Cambria Math"/>
                  </w:rPr>
                </m:ctrlPr>
              </m:dPr>
              <m:e>
                <m:r>
                  <m:rPr>
                    <m:sty m:val="p"/>
                  </m:rPr>
                  <w:rPr>
                    <w:rFonts w:ascii="Cambria Math" w:hAnsi="Cambria Math"/>
                  </w:rPr>
                  <m:t>19-4</m:t>
                </m:r>
                <m:sSub>
                  <m:sSubPr>
                    <m:ctrlPr>
                      <w:rPr>
                        <w:rFonts w:ascii="Cambria Math" w:hAnsi="Cambria Math"/>
                      </w:rPr>
                    </m:ctrlPr>
                  </m:sSubPr>
                  <m:e>
                    <m:r>
                      <w:rPr>
                        <w:rFonts w:ascii="Cambria Math" w:hAnsi="Cambria Math"/>
                      </w:rPr>
                      <m:t>x</m:t>
                    </m:r>
                  </m:e>
                  <m:sub>
                    <m:r>
                      <m:rPr>
                        <m:sty m:val="p"/>
                      </m:rPr>
                      <w:rPr>
                        <w:rFonts w:ascii="Cambria Math" w:hAnsi="Cambria Math"/>
                      </w:rPr>
                      <m:t>1</m:t>
                    </m:r>
                  </m:sub>
                </m:sSub>
                <m:r>
                  <m:rPr>
                    <m:sty m:val="p"/>
                  </m:rPr>
                  <w:rPr>
                    <w:rFonts w:ascii="Cambria Math" w:hAnsi="Cambria Math"/>
                  </w:rPr>
                  <m:t>+3</m:t>
                </m:r>
                <m:sSup>
                  <m:sSupPr>
                    <m:ctrlPr>
                      <w:rPr>
                        <w:rFonts w:ascii="Cambria Math" w:hAnsi="Cambria Math"/>
                      </w:rPr>
                    </m:ctrlPr>
                  </m:sSupPr>
                  <m:e>
                    <m:sSub>
                      <m:sSubPr>
                        <m:ctrlPr>
                          <w:rPr>
                            <w:rFonts w:ascii="Cambria Math" w:hAnsi="Cambria Math"/>
                          </w:rPr>
                        </m:ctrlPr>
                      </m:sSubPr>
                      <m:e>
                        <m:r>
                          <w:rPr>
                            <w:rFonts w:ascii="Cambria Math" w:hAnsi="Cambria Math"/>
                          </w:rPr>
                          <m:t>x</m:t>
                        </m:r>
                      </m:e>
                      <m:sub>
                        <m:r>
                          <m:rPr>
                            <m:sty m:val="p"/>
                          </m:rPr>
                          <w:rPr>
                            <w:rFonts w:ascii="Cambria Math" w:hAnsi="Cambria Math"/>
                          </w:rPr>
                          <m:t>1</m:t>
                        </m:r>
                      </m:sub>
                    </m:sSub>
                  </m:e>
                  <m:sup>
                    <m:r>
                      <m:rPr>
                        <m:sty m:val="p"/>
                      </m:rPr>
                      <w:rPr>
                        <w:rFonts w:ascii="Cambria Math" w:hAnsi="Cambria Math"/>
                      </w:rPr>
                      <m:t>2</m:t>
                    </m:r>
                  </m:sup>
                </m:sSup>
                <m:r>
                  <m:rPr>
                    <m:sty m:val="p"/>
                  </m:rPr>
                  <w:rPr>
                    <w:rFonts w:ascii="Cambria Math" w:hAnsi="Cambria Math"/>
                  </w:rPr>
                  <m:t>-14</m:t>
                </m:r>
                <m:sSub>
                  <m:sSubPr>
                    <m:ctrlPr>
                      <w:rPr>
                        <w:rFonts w:ascii="Cambria Math" w:hAnsi="Cambria Math"/>
                      </w:rPr>
                    </m:ctrlPr>
                  </m:sSubPr>
                  <m:e>
                    <m:r>
                      <w:rPr>
                        <w:rFonts w:ascii="Cambria Math" w:hAnsi="Cambria Math"/>
                      </w:rPr>
                      <m:t>x</m:t>
                    </m:r>
                  </m:e>
                  <m:sub>
                    <m:r>
                      <m:rPr>
                        <m:sty m:val="p"/>
                      </m:rPr>
                      <w:rPr>
                        <w:rFonts w:ascii="Cambria Math" w:hAnsi="Cambria Math"/>
                      </w:rPr>
                      <m:t>2</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6</m:t>
                    </m:r>
                    <m:sSub>
                      <m:sSubPr>
                        <m:ctrlPr>
                          <w:rPr>
                            <w:rFonts w:ascii="Cambria Math" w:hAnsi="Cambria Math"/>
                          </w:rPr>
                        </m:ctrlPr>
                      </m:sSubPr>
                      <m:e>
                        <m:r>
                          <w:rPr>
                            <w:rFonts w:ascii="Cambria Math" w:hAnsi="Cambria Math"/>
                          </w:rPr>
                          <m:t>x</m:t>
                        </m:r>
                      </m:e>
                      <m:sub>
                        <m:r>
                          <m:rPr>
                            <m:sty m:val="p"/>
                          </m:rPr>
                          <w:rPr>
                            <w:rFonts w:ascii="Cambria Math" w:hAnsi="Cambria Math"/>
                          </w:rPr>
                          <m:t>1</m:t>
                        </m:r>
                      </m:sub>
                    </m:sSub>
                    <m:r>
                      <w:rPr>
                        <w:rFonts w:ascii="Cambria Math" w:hAnsi="Cambria Math"/>
                      </w:rPr>
                      <m:t>x</m:t>
                    </m:r>
                  </m:e>
                  <m:sub>
                    <m:r>
                      <m:rPr>
                        <m:sty m:val="p"/>
                      </m:rPr>
                      <w:rPr>
                        <w:rFonts w:ascii="Cambria Math" w:hAnsi="Cambria Math"/>
                      </w:rPr>
                      <m:t>2</m:t>
                    </m:r>
                  </m:sub>
                </m:sSub>
                <m:r>
                  <m:rPr>
                    <m:sty m:val="p"/>
                  </m:rPr>
                  <w:rPr>
                    <w:rFonts w:ascii="Cambria Math" w:hAnsi="Cambria Math"/>
                  </w:rPr>
                  <m:t>+3</m:t>
                </m:r>
                <m:sSup>
                  <m:sSupPr>
                    <m:ctrlPr>
                      <w:rPr>
                        <w:rFonts w:ascii="Cambria Math" w:hAnsi="Cambria Math"/>
                      </w:rPr>
                    </m:ctrlPr>
                  </m:sSupPr>
                  <m:e>
                    <m:sSub>
                      <m:sSubPr>
                        <m:ctrlPr>
                          <w:rPr>
                            <w:rFonts w:ascii="Cambria Math" w:hAnsi="Cambria Math"/>
                          </w:rPr>
                        </m:ctrlPr>
                      </m:sSubPr>
                      <m:e>
                        <m:r>
                          <w:rPr>
                            <w:rFonts w:ascii="Cambria Math" w:hAnsi="Cambria Math"/>
                          </w:rPr>
                          <m:t>x</m:t>
                        </m:r>
                      </m:e>
                      <m:sub>
                        <m:r>
                          <m:rPr>
                            <m:sty m:val="p"/>
                          </m:rPr>
                          <w:rPr>
                            <w:rFonts w:ascii="Cambria Math" w:hAnsi="Cambria Math"/>
                          </w:rPr>
                          <m:t>2</m:t>
                        </m:r>
                      </m:sub>
                    </m:sSub>
                  </m:e>
                  <m:sup>
                    <m:r>
                      <m:rPr>
                        <m:sty m:val="p"/>
                      </m:rPr>
                      <w:rPr>
                        <w:rFonts w:ascii="Cambria Math" w:hAnsi="Cambria Math"/>
                      </w:rPr>
                      <m:t>2</m:t>
                    </m:r>
                  </m:sup>
                </m:sSup>
              </m:e>
            </m:d>
          </m:e>
        </m:d>
        <m:r>
          <m:rPr>
            <m:sty m:val="p"/>
          </m:rPr>
          <w:rPr>
            <w:rFonts w:ascii="Cambria Math" w:hAnsi="Cambria Math"/>
          </w:rPr>
          <m:t xml:space="preserve"> ×</m:t>
        </m:r>
        <m:d>
          <m:dPr>
            <m:begChr m:val="["/>
            <m:endChr m:val="]"/>
            <m:ctrlPr>
              <w:rPr>
                <w:rFonts w:ascii="Cambria Math" w:hAnsi="Cambria Math"/>
              </w:rPr>
            </m:ctrlPr>
          </m:dPr>
          <m:e>
            <m:r>
              <m:rPr>
                <m:sty m:val="p"/>
              </m:rPr>
              <w:rPr>
                <w:rFonts w:ascii="Cambria Math" w:hAnsi="Cambria Math"/>
              </w:rPr>
              <m:t>30+</m:t>
            </m:r>
            <m:sSup>
              <m:sSupPr>
                <m:ctrlPr>
                  <w:rPr>
                    <w:rFonts w:ascii="Cambria Math" w:hAnsi="Cambria Math"/>
                  </w:rPr>
                </m:ctrlPr>
              </m:sSupPr>
              <m:e>
                <m:d>
                  <m:dPr>
                    <m:ctrlPr>
                      <w:rPr>
                        <w:rFonts w:ascii="Cambria Math" w:hAnsi="Cambria Math"/>
                      </w:rPr>
                    </m:ctrlPr>
                  </m:dPr>
                  <m:e>
                    <m:r>
                      <m:rPr>
                        <m:sty m:val="p"/>
                      </m:rPr>
                      <w:rPr>
                        <w:rFonts w:ascii="Cambria Math" w:hAnsi="Cambria Math"/>
                      </w:rPr>
                      <m:t>2</m:t>
                    </m:r>
                    <m:sSub>
                      <m:sSubPr>
                        <m:ctrlPr>
                          <w:rPr>
                            <w:rFonts w:ascii="Cambria Math" w:hAnsi="Cambria Math"/>
                          </w:rPr>
                        </m:ctrlPr>
                      </m:sSubPr>
                      <m:e>
                        <m:r>
                          <w:rPr>
                            <w:rFonts w:ascii="Cambria Math" w:hAnsi="Cambria Math"/>
                          </w:rPr>
                          <m:t>x</m:t>
                        </m:r>
                      </m:e>
                      <m:sub>
                        <m:r>
                          <m:rPr>
                            <m:sty m:val="p"/>
                          </m:rPr>
                          <w:rPr>
                            <w:rFonts w:ascii="Cambria Math" w:hAnsi="Cambria Math"/>
                          </w:rPr>
                          <m:t>1</m:t>
                        </m:r>
                      </m:sub>
                    </m:sSub>
                    <m:r>
                      <m:rPr>
                        <m:sty m:val="p"/>
                      </m:rPr>
                      <w:rPr>
                        <w:rFonts w:ascii="Cambria Math" w:hAnsi="Cambria Math"/>
                      </w:rPr>
                      <m:t>-3</m:t>
                    </m:r>
                    <m:sSub>
                      <m:sSubPr>
                        <m:ctrlPr>
                          <w:rPr>
                            <w:rFonts w:ascii="Cambria Math" w:hAnsi="Cambria Math"/>
                          </w:rPr>
                        </m:ctrlPr>
                      </m:sSubPr>
                      <m:e>
                        <m:r>
                          <w:rPr>
                            <w:rFonts w:ascii="Cambria Math" w:hAnsi="Cambria Math"/>
                          </w:rPr>
                          <m:t>x</m:t>
                        </m:r>
                      </m:e>
                      <m:sub>
                        <m:r>
                          <m:rPr>
                            <m:sty m:val="p"/>
                          </m:rPr>
                          <w:rPr>
                            <w:rFonts w:ascii="Cambria Math" w:hAnsi="Cambria Math"/>
                          </w:rPr>
                          <m:t>2</m:t>
                        </m:r>
                      </m:sub>
                    </m:sSub>
                  </m:e>
                </m:d>
              </m:e>
              <m:sup>
                <m:r>
                  <m:rPr>
                    <m:sty m:val="p"/>
                  </m:rPr>
                  <w:rPr>
                    <w:rFonts w:ascii="Cambria Math" w:hAnsi="Cambria Math"/>
                  </w:rPr>
                  <m:t>2</m:t>
                </m:r>
              </m:sup>
            </m:sSup>
          </m:e>
        </m:d>
        <m:r>
          <m:rPr>
            <m:sty m:val="p"/>
          </m:rPr>
          <w:rPr>
            <w:rFonts w:ascii="Cambria Math" w:hAnsi="Cambria Math"/>
          </w:rPr>
          <m:t>×</m:t>
        </m:r>
        <m:d>
          <m:dPr>
            <m:ctrlPr>
              <w:rPr>
                <w:rFonts w:ascii="Cambria Math" w:hAnsi="Cambria Math"/>
              </w:rPr>
            </m:ctrlPr>
          </m:dPr>
          <m:e>
            <m:r>
              <m:rPr>
                <m:sty m:val="p"/>
              </m:rPr>
              <w:rPr>
                <w:rFonts w:ascii="Cambria Math" w:hAnsi="Cambria Math"/>
              </w:rPr>
              <m:t>18-32</m:t>
            </m:r>
            <m:sSub>
              <m:sSubPr>
                <m:ctrlPr>
                  <w:rPr>
                    <w:rFonts w:ascii="Cambria Math" w:hAnsi="Cambria Math"/>
                  </w:rPr>
                </m:ctrlPr>
              </m:sSubPr>
              <m:e>
                <m:r>
                  <w:rPr>
                    <w:rFonts w:ascii="Cambria Math" w:hAnsi="Cambria Math"/>
                  </w:rPr>
                  <m:t>x</m:t>
                </m:r>
              </m:e>
              <m:sub>
                <m:r>
                  <m:rPr>
                    <m:sty m:val="p"/>
                  </m:rPr>
                  <w:rPr>
                    <w:rFonts w:ascii="Cambria Math" w:hAnsi="Cambria Math"/>
                  </w:rPr>
                  <m:t>1</m:t>
                </m:r>
              </m:sub>
            </m:sSub>
            <m:r>
              <m:rPr>
                <m:sty m:val="p"/>
              </m:rPr>
              <w:rPr>
                <w:rFonts w:ascii="Cambria Math" w:hAnsi="Cambria Math"/>
              </w:rPr>
              <m:t>+12</m:t>
            </m:r>
            <m:sSup>
              <m:sSupPr>
                <m:ctrlPr>
                  <w:rPr>
                    <w:rFonts w:ascii="Cambria Math" w:hAnsi="Cambria Math"/>
                  </w:rPr>
                </m:ctrlPr>
              </m:sSupPr>
              <m:e>
                <m:sSub>
                  <m:sSubPr>
                    <m:ctrlPr>
                      <w:rPr>
                        <w:rFonts w:ascii="Cambria Math" w:hAnsi="Cambria Math"/>
                      </w:rPr>
                    </m:ctrlPr>
                  </m:sSubPr>
                  <m:e>
                    <m:r>
                      <w:rPr>
                        <w:rFonts w:ascii="Cambria Math" w:hAnsi="Cambria Math"/>
                      </w:rPr>
                      <m:t>x</m:t>
                    </m:r>
                  </m:e>
                  <m:sub>
                    <m:r>
                      <m:rPr>
                        <m:sty m:val="p"/>
                      </m:rPr>
                      <w:rPr>
                        <w:rFonts w:ascii="Cambria Math" w:hAnsi="Cambria Math"/>
                      </w:rPr>
                      <m:t>1</m:t>
                    </m:r>
                  </m:sub>
                </m:sSub>
              </m:e>
              <m:sup>
                <m:r>
                  <m:rPr>
                    <m:sty m:val="p"/>
                  </m:rPr>
                  <w:rPr>
                    <w:rFonts w:ascii="Cambria Math" w:hAnsi="Cambria Math"/>
                  </w:rPr>
                  <m:t>2</m:t>
                </m:r>
              </m:sup>
            </m:sSup>
            <m:r>
              <m:rPr>
                <m:sty m:val="p"/>
              </m:rPr>
              <w:rPr>
                <w:rFonts w:ascii="Cambria Math" w:hAnsi="Cambria Math"/>
              </w:rPr>
              <m:t>+48</m:t>
            </m:r>
            <m:sSub>
              <m:sSubPr>
                <m:ctrlPr>
                  <w:rPr>
                    <w:rFonts w:ascii="Cambria Math" w:hAnsi="Cambria Math"/>
                  </w:rPr>
                </m:ctrlPr>
              </m:sSubPr>
              <m:e>
                <m:r>
                  <w:rPr>
                    <w:rFonts w:ascii="Cambria Math" w:hAnsi="Cambria Math"/>
                  </w:rPr>
                  <m:t>x</m:t>
                </m:r>
              </m:e>
              <m:sub>
                <m:r>
                  <m:rPr>
                    <m:sty m:val="p"/>
                  </m:rPr>
                  <w:rPr>
                    <w:rFonts w:ascii="Cambria Math" w:hAnsi="Cambria Math"/>
                  </w:rPr>
                  <m:t>2</m:t>
                </m:r>
              </m:sub>
            </m:sSub>
            <m:r>
              <m:rPr>
                <m:sty m:val="p"/>
              </m:rPr>
              <w:rPr>
                <w:rFonts w:ascii="Cambria Math" w:hAnsi="Cambria Math"/>
              </w:rPr>
              <m:t>-36</m:t>
            </m:r>
            <m:sSub>
              <m:sSubPr>
                <m:ctrlPr>
                  <w:rPr>
                    <w:rFonts w:ascii="Cambria Math" w:hAnsi="Cambria Math"/>
                  </w:rPr>
                </m:ctrlPr>
              </m:sSubPr>
              <m:e>
                <m:sSub>
                  <m:sSubPr>
                    <m:ctrlPr>
                      <w:rPr>
                        <w:rFonts w:ascii="Cambria Math" w:hAnsi="Cambria Math"/>
                      </w:rPr>
                    </m:ctrlPr>
                  </m:sSubPr>
                  <m:e>
                    <m:r>
                      <w:rPr>
                        <w:rFonts w:ascii="Cambria Math" w:hAnsi="Cambria Math"/>
                      </w:rPr>
                      <m:t>x</m:t>
                    </m:r>
                  </m:e>
                  <m:sub>
                    <m:r>
                      <m:rPr>
                        <m:sty m:val="p"/>
                      </m:rPr>
                      <w:rPr>
                        <w:rFonts w:ascii="Cambria Math" w:hAnsi="Cambria Math"/>
                      </w:rPr>
                      <m:t>1</m:t>
                    </m:r>
                  </m:sub>
                </m:sSub>
                <m:r>
                  <w:rPr>
                    <w:rFonts w:ascii="Cambria Math" w:hAnsi="Cambria Math"/>
                  </w:rPr>
                  <m:t>x</m:t>
                </m:r>
              </m:e>
              <m:sub>
                <m:r>
                  <m:rPr>
                    <m:sty m:val="p"/>
                  </m:rPr>
                  <w:rPr>
                    <w:rFonts w:ascii="Cambria Math" w:hAnsi="Cambria Math"/>
                  </w:rPr>
                  <m:t>2</m:t>
                </m:r>
              </m:sub>
            </m:sSub>
            <m:r>
              <m:rPr>
                <m:sty m:val="p"/>
              </m:rPr>
              <w:rPr>
                <w:rFonts w:ascii="Cambria Math" w:hAnsi="Cambria Math"/>
              </w:rPr>
              <m:t>+27</m:t>
            </m:r>
            <m:sSup>
              <m:sSupPr>
                <m:ctrlPr>
                  <w:rPr>
                    <w:rFonts w:ascii="Cambria Math" w:hAnsi="Cambria Math"/>
                  </w:rPr>
                </m:ctrlPr>
              </m:sSupPr>
              <m:e>
                <m:sSub>
                  <m:sSubPr>
                    <m:ctrlPr>
                      <w:rPr>
                        <w:rFonts w:ascii="Cambria Math" w:hAnsi="Cambria Math"/>
                      </w:rPr>
                    </m:ctrlPr>
                  </m:sSubPr>
                  <m:e>
                    <m:r>
                      <w:rPr>
                        <w:rFonts w:ascii="Cambria Math" w:hAnsi="Cambria Math"/>
                      </w:rPr>
                      <m:t>x</m:t>
                    </m:r>
                  </m:e>
                  <m:sub>
                    <m:r>
                      <m:rPr>
                        <m:sty m:val="p"/>
                      </m:rPr>
                      <w:rPr>
                        <w:rFonts w:ascii="Cambria Math" w:hAnsi="Cambria Math"/>
                      </w:rPr>
                      <m:t>2</m:t>
                    </m:r>
                  </m:sub>
                </m:sSub>
              </m:e>
              <m:sup>
                <m:r>
                  <m:rPr>
                    <m:sty m:val="p"/>
                  </m:rPr>
                  <w:rPr>
                    <w:rFonts w:ascii="Cambria Math" w:hAnsi="Cambria Math"/>
                  </w:rPr>
                  <m:t>2</m:t>
                </m:r>
              </m:sup>
            </m:sSup>
          </m:e>
        </m:d>
      </m:oMath>
      <w:r w:rsidRPr="00C52D87">
        <w:tab/>
      </w:r>
      <w:r w:rsidRPr="00C52D87">
        <w:tab/>
      </w:r>
      <w:r w:rsidRPr="00C52D87">
        <w:tab/>
        <w:t>(C.3)</w:t>
      </w:r>
      <w:bookmarkEnd w:id="4008"/>
    </w:p>
    <w:bookmarkStart w:id="4009" w:name="_Toc107505810"/>
    <w:p w14:paraId="43B888E0" w14:textId="16EA9551" w:rsidR="00841A9E" w:rsidRPr="00C52D87" w:rsidRDefault="00000000" w:rsidP="005F3D42">
      <w:pPr>
        <w:spacing w:before="0" w:line="480" w:lineRule="auto"/>
        <w:ind w:firstLine="0"/>
        <w:rPr>
          <w:rFonts w:asciiTheme="majorBidi" w:hAnsiTheme="majorBidi" w:cstheme="majorBidi"/>
          <w:iCs/>
          <w:color w:val="000000"/>
          <w:sz w:val="24"/>
          <w:szCs w:val="24"/>
          <w:lang w:val="en-IE"/>
        </w:rPr>
      </w:pPr>
      <m:oMathPara>
        <m:oMathParaPr>
          <m:jc m:val="left"/>
        </m:oMathParaPr>
        <m:oMath>
          <m:sSub>
            <m:sSubPr>
              <m:ctrlPr>
                <w:rPr>
                  <w:rFonts w:ascii="Cambria Math" w:hAnsi="Cambria Math" w:cstheme="majorBidi"/>
                  <w:i/>
                  <w:iCs/>
                  <w:color w:val="000000"/>
                  <w:sz w:val="24"/>
                  <w:szCs w:val="24"/>
                  <w:lang w:val="en-IE"/>
                </w:rPr>
              </m:ctrlPr>
            </m:sSubPr>
            <m:e>
              <m:r>
                <w:rPr>
                  <w:rFonts w:ascii="Cambria Math" w:hAnsi="Cambria Math" w:cstheme="majorBidi"/>
                  <w:color w:val="000000"/>
                  <w:sz w:val="24"/>
                  <w:szCs w:val="24"/>
                  <w:lang w:val="en-IE"/>
                </w:rPr>
                <m:t>x</m:t>
              </m:r>
            </m:e>
            <m:sub>
              <m:r>
                <w:rPr>
                  <w:rFonts w:ascii="Cambria Math" w:hAnsi="Cambria Math" w:cstheme="majorBidi"/>
                  <w:color w:val="000000"/>
                  <w:sz w:val="24"/>
                  <w:szCs w:val="24"/>
                  <w:lang w:val="en-IE"/>
                </w:rPr>
                <m:t>1</m:t>
              </m:r>
            </m:sub>
          </m:sSub>
          <m:r>
            <w:rPr>
              <w:rFonts w:ascii="Cambria Math" w:hAnsi="Cambria Math" w:cstheme="majorBidi"/>
              <w:color w:val="000000"/>
              <w:sz w:val="24"/>
              <w:szCs w:val="24"/>
              <w:lang w:val="en-IE"/>
            </w:rPr>
            <m:t>∈</m:t>
          </m:r>
          <m:d>
            <m:dPr>
              <m:begChr m:val="["/>
              <m:endChr m:val="]"/>
              <m:ctrlPr>
                <w:rPr>
                  <w:rFonts w:ascii="Cambria Math" w:hAnsi="Cambria Math" w:cstheme="majorBidi"/>
                  <w:i/>
                  <w:iCs/>
                  <w:color w:val="000000"/>
                  <w:sz w:val="24"/>
                  <w:szCs w:val="24"/>
                  <w:lang w:val="en-IE"/>
                </w:rPr>
              </m:ctrlPr>
            </m:dPr>
            <m:e>
              <m:r>
                <w:rPr>
                  <w:rFonts w:ascii="Cambria Math" w:hAnsi="Cambria Math" w:cstheme="majorBidi"/>
                  <w:color w:val="000000"/>
                  <w:sz w:val="24"/>
                  <w:szCs w:val="24"/>
                  <w:lang w:val="en-IE"/>
                </w:rPr>
                <m:t>-2,2</m:t>
              </m:r>
            </m:e>
          </m:d>
          <m:r>
            <w:rPr>
              <w:rFonts w:ascii="Cambria Math" w:hAnsi="Cambria Math" w:cstheme="majorBidi"/>
              <w:color w:val="000000"/>
              <w:sz w:val="24"/>
              <w:szCs w:val="24"/>
              <w:lang w:val="en-IE"/>
            </w:rPr>
            <m:t xml:space="preserve">,  </m:t>
          </m:r>
          <m:sSub>
            <m:sSubPr>
              <m:ctrlPr>
                <w:rPr>
                  <w:rFonts w:ascii="Cambria Math" w:hAnsi="Cambria Math" w:cstheme="majorBidi"/>
                  <w:i/>
                  <w:iCs/>
                  <w:color w:val="000000"/>
                  <w:sz w:val="24"/>
                  <w:szCs w:val="24"/>
                  <w:lang w:val="en-IE"/>
                </w:rPr>
              </m:ctrlPr>
            </m:sSubPr>
            <m:e>
              <m:r>
                <w:rPr>
                  <w:rFonts w:ascii="Cambria Math" w:hAnsi="Cambria Math" w:cstheme="majorBidi"/>
                  <w:color w:val="000000"/>
                  <w:sz w:val="24"/>
                  <w:szCs w:val="24"/>
                  <w:lang w:val="en-IE"/>
                </w:rPr>
                <m:t>x</m:t>
              </m:r>
            </m:e>
            <m:sub>
              <m:r>
                <w:rPr>
                  <w:rFonts w:ascii="Cambria Math" w:hAnsi="Cambria Math" w:cstheme="majorBidi"/>
                  <w:color w:val="000000"/>
                  <w:sz w:val="24"/>
                  <w:szCs w:val="24"/>
                  <w:lang w:val="en-IE"/>
                </w:rPr>
                <m:t>2</m:t>
              </m:r>
            </m:sub>
          </m:sSub>
          <m:d>
            <m:dPr>
              <m:begChr m:val="["/>
              <m:endChr m:val="]"/>
              <m:ctrlPr>
                <w:rPr>
                  <w:rFonts w:ascii="Cambria Math" w:hAnsi="Cambria Math" w:cstheme="majorBidi"/>
                  <w:i/>
                  <w:iCs/>
                  <w:color w:val="000000"/>
                  <w:sz w:val="24"/>
                  <w:szCs w:val="24"/>
                  <w:lang w:val="en-IE"/>
                </w:rPr>
              </m:ctrlPr>
            </m:dPr>
            <m:e>
              <m:r>
                <w:rPr>
                  <w:rFonts w:ascii="Cambria Math" w:hAnsi="Cambria Math" w:cstheme="majorBidi"/>
                  <w:color w:val="000000"/>
                  <w:sz w:val="24"/>
                  <w:szCs w:val="24"/>
                  <w:lang w:val="en-IE"/>
                </w:rPr>
                <m:t>-2,2</m:t>
              </m:r>
            </m:e>
          </m:d>
        </m:oMath>
      </m:oMathPara>
      <w:bookmarkEnd w:id="4009"/>
    </w:p>
    <w:p w14:paraId="1967C847" w14:textId="77777777" w:rsidR="00841A9E" w:rsidRPr="00C52D87" w:rsidRDefault="00841A9E">
      <w:pPr>
        <w:pStyle w:val="ListParagraph"/>
        <w:widowControl w:val="0"/>
        <w:numPr>
          <w:ilvl w:val="0"/>
          <w:numId w:val="52"/>
        </w:numPr>
        <w:spacing w:before="0" w:after="120" w:line="480" w:lineRule="auto"/>
        <w:rPr>
          <w:rFonts w:asciiTheme="majorBidi" w:eastAsia="DengXian" w:hAnsiTheme="majorBidi" w:cstheme="majorBidi"/>
          <w:b/>
          <w:i/>
          <w:iCs/>
          <w:color w:val="000000"/>
          <w:sz w:val="24"/>
          <w:szCs w:val="24"/>
        </w:rPr>
      </w:pPr>
      <w:bookmarkStart w:id="4010" w:name="_Toc107505811"/>
      <w:r w:rsidRPr="00C52D87">
        <w:rPr>
          <w:rFonts w:asciiTheme="majorBidi" w:eastAsia="DengXian" w:hAnsiTheme="majorBidi" w:cstheme="majorBidi"/>
          <w:b/>
          <w:i/>
          <w:iCs/>
          <w:color w:val="000000"/>
          <w:sz w:val="24"/>
          <w:szCs w:val="24"/>
        </w:rPr>
        <w:t>Hartman function (H)</w:t>
      </w:r>
      <w:bookmarkEnd w:id="4010"/>
    </w:p>
    <w:p w14:paraId="3D7B0989" w14:textId="77777777" w:rsidR="00841A9E" w:rsidRPr="00C52D87" w:rsidRDefault="00841A9E" w:rsidP="00C7537A">
      <w:pPr>
        <w:pStyle w:val="BodyText"/>
      </w:pPr>
      <w:bookmarkStart w:id="4011" w:name="_Toc107505812"/>
      <m:oMath>
        <m:r>
          <w:rPr>
            <w:rFonts w:ascii="Cambria Math" w:hAnsi="Cambria Math"/>
          </w:rPr>
          <m:t>y</m:t>
        </m:r>
        <m:d>
          <m:dPr>
            <m:ctrlPr>
              <w:rPr>
                <w:rFonts w:ascii="Cambria Math" w:hAnsi="Cambria Math"/>
              </w:rPr>
            </m:ctrlPr>
          </m:dPr>
          <m:e>
            <m:r>
              <m:rPr>
                <m:sty m:val="bi"/>
              </m:rPr>
              <w:rPr>
                <w:rFonts w:ascii="Cambria Math" w:hAnsi="Cambria Math"/>
              </w:rPr>
              <m:t>x</m:t>
            </m:r>
          </m:e>
        </m:d>
        <m:r>
          <m:rPr>
            <m:sty m:val="p"/>
          </m:rPr>
          <w:rPr>
            <w:rFonts w:ascii="Cambria Math" w:hAnsi="Cambria Math"/>
          </w:rPr>
          <m:t>=-</m:t>
        </m:r>
        <m:nary>
          <m:naryPr>
            <m:chr m:val="∑"/>
            <m:limLoc m:val="undOvr"/>
            <m:ctrlPr>
              <w:rPr>
                <w:rFonts w:ascii="Cambria Math" w:hAnsi="Cambria Math"/>
              </w:rPr>
            </m:ctrlPr>
          </m:naryPr>
          <m:sub>
            <m:r>
              <w:rPr>
                <w:rFonts w:ascii="Cambria Math" w:hAnsi="Cambria Math"/>
              </w:rPr>
              <m:t>i</m:t>
            </m:r>
            <m:r>
              <m:rPr>
                <m:sty m:val="p"/>
              </m:rPr>
              <w:rPr>
                <w:rFonts w:ascii="Cambria Math" w:hAnsi="Cambria Math"/>
              </w:rPr>
              <m:t>=1</m:t>
            </m:r>
          </m:sub>
          <m:sup>
            <m:r>
              <w:rPr>
                <w:rFonts w:ascii="Cambria Math" w:hAnsi="Cambria Math"/>
              </w:rPr>
              <m:t>m</m:t>
            </m:r>
          </m:sup>
          <m:e>
            <m:sSub>
              <m:sSubPr>
                <m:ctrlPr>
                  <w:rPr>
                    <w:rFonts w:ascii="Cambria Math" w:hAnsi="Cambria Math"/>
                  </w:rPr>
                </m:ctrlPr>
              </m:sSubPr>
              <m:e>
                <m:r>
                  <w:rPr>
                    <w:rFonts w:ascii="Cambria Math" w:hAnsi="Cambria Math"/>
                  </w:rPr>
                  <m:t>c</m:t>
                </m:r>
              </m:e>
              <m:sub>
                <m:r>
                  <w:rPr>
                    <w:rFonts w:ascii="Cambria Math" w:hAnsi="Cambria Math"/>
                  </w:rPr>
                  <m:t>i</m:t>
                </m:r>
              </m:sub>
            </m:sSub>
          </m:e>
        </m:nary>
        <m:r>
          <w:rPr>
            <w:rFonts w:ascii="Cambria Math" w:hAnsi="Cambria Math"/>
          </w:rPr>
          <m:t>exp</m:t>
        </m:r>
        <m:d>
          <m:dPr>
            <m:begChr m:val="{"/>
            <m:endChr m:val="}"/>
            <m:ctrlPr>
              <w:rPr>
                <w:rFonts w:ascii="Cambria Math" w:hAnsi="Cambria Math"/>
              </w:rPr>
            </m:ctrlPr>
          </m:dPr>
          <m:e>
            <m:r>
              <m:rPr>
                <m:sty m:val="p"/>
              </m:rPr>
              <w:rPr>
                <w:rFonts w:ascii="Cambria Math" w:hAnsi="Cambria Math"/>
              </w:rPr>
              <m:t>-</m:t>
            </m:r>
            <m:nary>
              <m:naryPr>
                <m:chr m:val="∑"/>
                <m:limLoc m:val="undOvr"/>
                <m:ctrlPr>
                  <w:rPr>
                    <w:rFonts w:ascii="Cambria Math" w:hAnsi="Cambria Math"/>
                  </w:rPr>
                </m:ctrlPr>
              </m:naryPr>
              <m:sub>
                <m:r>
                  <w:rPr>
                    <w:rFonts w:ascii="Cambria Math" w:hAnsi="Cambria Math"/>
                  </w:rPr>
                  <m:t>j</m:t>
                </m:r>
                <m:r>
                  <m:rPr>
                    <m:sty m:val="p"/>
                  </m:rPr>
                  <w:rPr>
                    <w:rFonts w:ascii="Cambria Math" w:hAnsi="Cambria Math"/>
                  </w:rPr>
                  <m:t>=1</m:t>
                </m:r>
              </m:sub>
              <m:sup>
                <m:r>
                  <w:rPr>
                    <w:rFonts w:ascii="Cambria Math" w:hAnsi="Cambria Math"/>
                  </w:rPr>
                  <m:t>n</m:t>
                </m:r>
              </m:sup>
              <m:e>
                <m:sSub>
                  <m:sSubPr>
                    <m:ctrlPr>
                      <w:rPr>
                        <w:rFonts w:ascii="Cambria Math" w:hAnsi="Cambria Math"/>
                      </w:rPr>
                    </m:ctrlPr>
                  </m:sSubPr>
                  <m:e>
                    <m:r>
                      <w:rPr>
                        <w:rFonts w:ascii="Cambria Math" w:hAnsi="Cambria Math"/>
                      </w:rPr>
                      <m:t>a</m:t>
                    </m:r>
                  </m:e>
                  <m:sub>
                    <m:r>
                      <w:rPr>
                        <w:rFonts w:ascii="Cambria Math" w:hAnsi="Cambria Math"/>
                      </w:rPr>
                      <m:t>ij</m:t>
                    </m:r>
                  </m:sub>
                </m:sSub>
                <m:sSup>
                  <m:sSupPr>
                    <m:ctrlPr>
                      <w:rPr>
                        <w:rFonts w:ascii="Cambria Math" w:hAnsi="Cambria Math"/>
                      </w:rPr>
                    </m:ctrlPr>
                  </m:sSupPr>
                  <m:e>
                    <m:d>
                      <m:dPr>
                        <m:ctrlPr>
                          <w:rPr>
                            <w:rFonts w:ascii="Cambria Math" w:hAnsi="Cambria Math"/>
                          </w:rPr>
                        </m:ctrlPr>
                      </m:dPr>
                      <m:e>
                        <m:sSub>
                          <m:sSubPr>
                            <m:ctrlPr>
                              <w:rPr>
                                <w:rFonts w:ascii="Cambria Math" w:hAnsi="Cambria Math"/>
                              </w:rPr>
                            </m:ctrlPr>
                          </m:sSubPr>
                          <m:e>
                            <m:r>
                              <w:rPr>
                                <w:rFonts w:ascii="Cambria Math" w:hAnsi="Cambria Math"/>
                              </w:rPr>
                              <m:t>x</m:t>
                            </m:r>
                          </m:e>
                          <m:sub>
                            <m:r>
                              <w:rPr>
                                <w:rFonts w:ascii="Cambria Math" w:hAnsi="Cambria Math"/>
                              </w:rPr>
                              <m:t>j</m:t>
                            </m:r>
                          </m:sub>
                        </m:sSub>
                        <m:r>
                          <m:rPr>
                            <m:sty m:val="p"/>
                          </m:rP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ij</m:t>
                            </m:r>
                          </m:sub>
                        </m:sSub>
                      </m:e>
                    </m:d>
                  </m:e>
                  <m:sup>
                    <m:r>
                      <m:rPr>
                        <m:sty m:val="p"/>
                      </m:rPr>
                      <w:rPr>
                        <w:rFonts w:ascii="Cambria Math" w:hAnsi="Cambria Math"/>
                      </w:rPr>
                      <m:t>2</m:t>
                    </m:r>
                  </m:sup>
                </m:sSup>
              </m:e>
            </m:nary>
          </m:e>
        </m:d>
      </m:oMath>
      <w:r w:rsidRPr="00C52D87">
        <w:tab/>
      </w:r>
      <w:r w:rsidRPr="00C52D87">
        <w:tab/>
      </w:r>
      <w:r w:rsidRPr="00C52D87">
        <w:tab/>
        <w:t>(C.4)</w:t>
      </w:r>
      <w:bookmarkEnd w:id="4011"/>
    </w:p>
    <w:bookmarkStart w:id="4012" w:name="_Toc107505813"/>
    <w:p w14:paraId="34299A06" w14:textId="3B0BE152" w:rsidR="00841A9E" w:rsidRPr="00C52D87" w:rsidRDefault="00000000" w:rsidP="005F3D42">
      <w:pPr>
        <w:spacing w:before="0" w:line="480" w:lineRule="auto"/>
        <w:ind w:firstLine="0"/>
        <w:rPr>
          <w:rFonts w:asciiTheme="majorBidi" w:hAnsiTheme="majorBidi" w:cstheme="majorBidi"/>
          <w:color w:val="000000"/>
          <w:sz w:val="24"/>
          <w:szCs w:val="24"/>
          <w:lang w:val="en-IE"/>
        </w:rPr>
      </w:pPr>
      <m:oMathPara>
        <m:oMathParaPr>
          <m:jc m:val="left"/>
        </m:oMathParaPr>
        <m:oMath>
          <m:sSub>
            <m:sSubPr>
              <m:ctrlPr>
                <w:rPr>
                  <w:rFonts w:ascii="Cambria Math" w:hAnsi="Cambria Math" w:cstheme="majorBidi"/>
                  <w:i/>
                  <w:iCs/>
                  <w:color w:val="000000"/>
                  <w:sz w:val="24"/>
                  <w:szCs w:val="24"/>
                  <w:lang w:val="en-IE"/>
                </w:rPr>
              </m:ctrlPr>
            </m:sSubPr>
            <m:e>
              <m:r>
                <w:rPr>
                  <w:rFonts w:ascii="Cambria Math" w:hAnsi="Cambria Math" w:cstheme="majorBidi"/>
                  <w:color w:val="000000"/>
                  <w:sz w:val="24"/>
                  <w:szCs w:val="24"/>
                  <w:lang w:val="en-IE"/>
                </w:rPr>
                <m:t>x</m:t>
              </m:r>
            </m:e>
            <m:sub>
              <m:r>
                <w:rPr>
                  <w:rFonts w:ascii="Cambria Math" w:hAnsi="Cambria Math" w:cstheme="majorBidi"/>
                  <w:color w:val="000000"/>
                  <w:sz w:val="24"/>
                  <w:szCs w:val="24"/>
                  <w:lang w:val="en-IE"/>
                </w:rPr>
                <m:t>i</m:t>
              </m:r>
            </m:sub>
          </m:sSub>
          <m:r>
            <w:rPr>
              <w:rFonts w:ascii="Cambria Math" w:hAnsi="Cambria Math" w:cstheme="majorBidi"/>
              <w:color w:val="000000"/>
              <w:sz w:val="24"/>
              <w:szCs w:val="24"/>
              <w:lang w:val="en-IE"/>
            </w:rPr>
            <m:t>∈</m:t>
          </m:r>
          <m:d>
            <m:dPr>
              <m:begChr m:val="["/>
              <m:endChr m:val="]"/>
              <m:ctrlPr>
                <w:rPr>
                  <w:rFonts w:ascii="Cambria Math" w:hAnsi="Cambria Math" w:cstheme="majorBidi"/>
                  <w:i/>
                  <w:iCs/>
                  <w:color w:val="000000"/>
                  <w:sz w:val="24"/>
                  <w:szCs w:val="24"/>
                  <w:lang w:val="en-IE"/>
                </w:rPr>
              </m:ctrlPr>
            </m:dPr>
            <m:e>
              <m:r>
                <w:rPr>
                  <w:rFonts w:ascii="Cambria Math" w:hAnsi="Cambria Math" w:cstheme="majorBidi"/>
                  <w:color w:val="000000"/>
                  <w:sz w:val="24"/>
                  <w:szCs w:val="24"/>
                  <w:lang w:val="en-IE"/>
                </w:rPr>
                <m:t>-1,1</m:t>
              </m:r>
            </m:e>
          </m:d>
        </m:oMath>
      </m:oMathPara>
      <w:bookmarkEnd w:id="4012"/>
    </w:p>
    <w:p w14:paraId="3B069612" w14:textId="77777777" w:rsidR="00841A9E" w:rsidRPr="00C52D87" w:rsidRDefault="00841A9E" w:rsidP="00C7537A">
      <w:pPr>
        <w:pStyle w:val="BodyText"/>
      </w:pPr>
      <w:bookmarkStart w:id="4013" w:name="_Toc107505814"/>
      <w:r w:rsidRPr="00C52D87">
        <w:t>Two specific instances are selected relies on the number of design variables. The value of ‘m’ is pre-set to 4.</w:t>
      </w:r>
      <w:bookmarkEnd w:id="4013"/>
      <w:r w:rsidRPr="00C52D87">
        <w:t xml:space="preserve">  </w:t>
      </w:r>
    </w:p>
    <w:p w14:paraId="06B80BBB" w14:textId="10953958" w:rsidR="00841A9E" w:rsidRPr="00C52D87" w:rsidRDefault="00D857B7">
      <w:pPr>
        <w:pStyle w:val="ListParagraph"/>
        <w:widowControl w:val="0"/>
        <w:numPr>
          <w:ilvl w:val="1"/>
          <w:numId w:val="52"/>
        </w:numPr>
        <w:spacing w:before="0" w:after="120" w:line="480" w:lineRule="auto"/>
        <w:rPr>
          <w:rFonts w:asciiTheme="majorBidi" w:hAnsiTheme="majorBidi" w:cstheme="majorBidi"/>
          <w:i/>
          <w:iCs/>
          <w:color w:val="000000"/>
          <w:kern w:val="2"/>
          <w:sz w:val="24"/>
          <w:szCs w:val="24"/>
          <w:lang w:val="en-IE"/>
        </w:rPr>
      </w:pPr>
      <w:bookmarkStart w:id="4014" w:name="_Toc107505815"/>
      <w:r w:rsidRPr="00C52D87">
        <w:rPr>
          <w:rFonts w:asciiTheme="majorBidi" w:hAnsiTheme="majorBidi" w:cstheme="majorBidi"/>
          <w:i/>
          <w:iCs/>
          <w:color w:val="000000"/>
          <w:kern w:val="2"/>
          <w:sz w:val="24"/>
          <w:szCs w:val="24"/>
          <w:lang w:val="en-IE"/>
        </w:rPr>
        <w:t xml:space="preserve"> </w:t>
      </w:r>
      <w:r w:rsidR="00841A9E" w:rsidRPr="00C52D87">
        <w:rPr>
          <w:rFonts w:asciiTheme="majorBidi" w:hAnsiTheme="majorBidi" w:cstheme="majorBidi"/>
          <w:i/>
          <w:iCs/>
          <w:color w:val="000000"/>
          <w:kern w:val="2"/>
          <w:sz w:val="24"/>
          <w:szCs w:val="24"/>
          <w:lang w:val="en-IE"/>
        </w:rPr>
        <w:t>Hartman 3 (HM3)</w:t>
      </w:r>
      <w:bookmarkEnd w:id="4014"/>
    </w:p>
    <w:p w14:paraId="5DA6BA95" w14:textId="34A6577A" w:rsidR="00841A9E" w:rsidRPr="00C52D87" w:rsidRDefault="00841A9E" w:rsidP="00C7537A">
      <w:pPr>
        <w:pStyle w:val="BodyText"/>
      </w:pPr>
      <w:bookmarkStart w:id="4015" w:name="_Toc107505816"/>
      <w:r w:rsidRPr="00C52D87">
        <w:t xml:space="preserve">This instance has three variables, and the exact value of parameters are given by </w:t>
      </w:r>
      <w:r w:rsidRPr="00C52D87">
        <w:fldChar w:fldCharType="begin"/>
      </w:r>
      <w:r w:rsidR="002D1866" w:rsidRPr="00C52D87">
        <w:instrText xml:space="preserve"> ADDIN EN.CITE &lt;EndNote&gt;&lt;Cite&gt;&lt;Author&gt;Chen&lt;/Author&gt;&lt;Year&gt;2013&lt;/Year&gt;&lt;RecNum&gt;356&lt;/RecNum&gt;&lt;DisplayText&gt;(Chen and Wang, 2013)&lt;/DisplayText&gt;&lt;record&gt;&lt;rec-number&gt;356&lt;/rec-number&gt;&lt;foreign-keys&gt;&lt;key app="EN" db-id="0e5zz9apwxxs5qexv5opwzxrvszfdstwr25p" timestamp="1653909151"&gt;356&lt;/key&gt;&lt;/foreign-keys&gt;&lt;ref-type name="Journal Article"&gt;17&lt;/ref-type&gt;&lt;contributors&gt;&lt;authors&gt;&lt;author&gt;Chen, Shengyuan&lt;/author&gt;&lt;author&gt;Wang, Xiaogang&lt;/author&gt;&lt;/authors&gt;&lt;/contributors&gt;&lt;titles&gt;&lt;title&gt;A derivative-free optimization algorithm using sparse grid integration&lt;/title&gt;&lt;secondary-title&gt;American Journal of Computational Mathematics&lt;/secondary-title&gt;&lt;/titles&gt;&lt;periodical&gt;&lt;full-title&gt;American Journal of Computational Mathematics&lt;/full-title&gt;&lt;/periodical&gt;&lt;pages&gt;16-26&lt;/pages&gt;&lt;volume&gt;3&lt;/volume&gt;&lt;number&gt;1&lt;/number&gt;&lt;dates&gt;&lt;year&gt;2013&lt;/year&gt;&lt;/dates&gt;&lt;urls&gt;&lt;/urls&gt;&lt;electronic-resource-num&gt;http://dx.doi.org/10.4236/ajcm.2013.31003&lt;/electronic-resource-num&gt;&lt;/record&gt;&lt;/Cite&gt;&lt;/EndNote&gt;</w:instrText>
      </w:r>
      <w:r w:rsidRPr="00C52D87">
        <w:fldChar w:fldCharType="separate"/>
      </w:r>
      <w:r w:rsidR="002D1866" w:rsidRPr="00C52D87">
        <w:rPr>
          <w:noProof/>
        </w:rPr>
        <w:t>(Chen and Wang, 2013)</w:t>
      </w:r>
      <w:r w:rsidRPr="00C52D87">
        <w:fldChar w:fldCharType="end"/>
      </w:r>
      <w:r w:rsidRPr="00C52D87">
        <w:t>, as shown in Table C.1.</w:t>
      </w:r>
      <w:bookmarkEnd w:id="4015"/>
    </w:p>
    <w:p w14:paraId="6050C210" w14:textId="26D43CBD" w:rsidR="00841A9E" w:rsidRPr="00C52D87" w:rsidRDefault="00841A9E" w:rsidP="005F3D42">
      <w:pPr>
        <w:keepNext/>
        <w:spacing w:before="0" w:after="0" w:line="480" w:lineRule="auto"/>
        <w:ind w:firstLine="0"/>
        <w:jc w:val="center"/>
        <w:rPr>
          <w:rFonts w:asciiTheme="majorBidi" w:hAnsiTheme="majorBidi" w:cstheme="majorBidi"/>
          <w:i/>
          <w:color w:val="000000"/>
          <w:sz w:val="24"/>
          <w:szCs w:val="24"/>
        </w:rPr>
      </w:pPr>
      <w:bookmarkStart w:id="4016" w:name="_Toc107505817"/>
      <w:r w:rsidRPr="00C52D87">
        <w:rPr>
          <w:rFonts w:asciiTheme="majorBidi" w:hAnsiTheme="majorBidi" w:cstheme="majorBidi"/>
          <w:b/>
          <w:color w:val="000000"/>
          <w:sz w:val="24"/>
          <w:szCs w:val="24"/>
        </w:rPr>
        <w:t xml:space="preserve">Table C.1. </w:t>
      </w:r>
      <w:r w:rsidRPr="00C52D87">
        <w:rPr>
          <w:rFonts w:asciiTheme="majorBidi" w:hAnsiTheme="majorBidi" w:cstheme="majorBidi"/>
          <w:color w:val="000000"/>
          <w:sz w:val="24"/>
          <w:szCs w:val="24"/>
        </w:rPr>
        <w:t>Parameters in Hartman function with three variables</w:t>
      </w:r>
      <w:bookmarkEnd w:id="4016"/>
    </w:p>
    <w:tbl>
      <w:tblPr>
        <w:tblStyle w:val="13"/>
        <w:tblW w:w="7918" w:type="dxa"/>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57"/>
        <w:gridCol w:w="961"/>
        <w:gridCol w:w="969"/>
        <w:gridCol w:w="970"/>
        <w:gridCol w:w="961"/>
        <w:gridCol w:w="1124"/>
        <w:gridCol w:w="988"/>
        <w:gridCol w:w="988"/>
      </w:tblGrid>
      <w:tr w:rsidR="00841A9E" w:rsidRPr="00C52D87" w14:paraId="32D71EFB" w14:textId="77777777" w:rsidTr="009F1285">
        <w:trPr>
          <w:trHeight w:val="325"/>
          <w:jc w:val="center"/>
        </w:trPr>
        <w:tc>
          <w:tcPr>
            <w:tcW w:w="957" w:type="dxa"/>
            <w:tcBorders>
              <w:top w:val="single" w:sz="4" w:space="0" w:color="auto"/>
              <w:bottom w:val="single" w:sz="4" w:space="0" w:color="auto"/>
            </w:tcBorders>
          </w:tcPr>
          <w:p w14:paraId="1531DB26" w14:textId="77777777" w:rsidR="00841A9E" w:rsidRPr="00C52D87" w:rsidRDefault="00841A9E" w:rsidP="005F3D42">
            <w:pPr>
              <w:widowControl w:val="0"/>
              <w:spacing w:before="0" w:after="0" w:line="480" w:lineRule="auto"/>
              <w:ind w:firstLine="0"/>
              <w:jc w:val="center"/>
              <w:rPr>
                <w:rFonts w:asciiTheme="majorBidi" w:eastAsia="DengXian" w:hAnsiTheme="majorBidi" w:cstheme="majorBidi"/>
                <w:color w:val="000000"/>
                <w:kern w:val="2"/>
                <w:sz w:val="24"/>
                <w:szCs w:val="24"/>
                <w:lang w:val="en-IE"/>
              </w:rPr>
            </w:pPr>
            <w:bookmarkStart w:id="4017" w:name="_Toc107505818"/>
            <w:r w:rsidRPr="00C52D87">
              <w:rPr>
                <w:rFonts w:asciiTheme="majorBidi" w:eastAsia="DengXian" w:hAnsiTheme="majorBidi" w:cstheme="majorBidi"/>
                <w:color w:val="000000"/>
                <w:kern w:val="2"/>
                <w:sz w:val="24"/>
                <w:szCs w:val="24"/>
                <w:lang w:val="en-IE"/>
              </w:rPr>
              <w:t>#</w:t>
            </w:r>
            <w:bookmarkEnd w:id="4017"/>
          </w:p>
        </w:tc>
        <w:bookmarkStart w:id="4018" w:name="_Toc107505819"/>
        <w:tc>
          <w:tcPr>
            <w:tcW w:w="2900" w:type="dxa"/>
            <w:gridSpan w:val="3"/>
            <w:tcBorders>
              <w:top w:val="single" w:sz="4" w:space="0" w:color="auto"/>
              <w:bottom w:val="single" w:sz="4" w:space="0" w:color="auto"/>
            </w:tcBorders>
          </w:tcPr>
          <w:p w14:paraId="34B0F388" w14:textId="77777777" w:rsidR="00841A9E" w:rsidRPr="00C52D87" w:rsidRDefault="00000000" w:rsidP="005F3D42">
            <w:pPr>
              <w:widowControl w:val="0"/>
              <w:spacing w:before="0" w:after="0" w:line="480" w:lineRule="auto"/>
              <w:ind w:firstLine="0"/>
              <w:jc w:val="center"/>
              <w:rPr>
                <w:rFonts w:asciiTheme="majorBidi" w:eastAsia="DengXian" w:hAnsiTheme="majorBidi" w:cstheme="majorBidi"/>
                <w:color w:val="000000"/>
                <w:kern w:val="2"/>
                <w:sz w:val="24"/>
                <w:szCs w:val="24"/>
                <w:lang w:val="en-IE"/>
              </w:rPr>
            </w:pPr>
            <m:oMathPara>
              <m:oMath>
                <m:sSub>
                  <m:sSubPr>
                    <m:ctrlPr>
                      <w:rPr>
                        <w:rFonts w:ascii="Cambria Math" w:eastAsia="DengXian" w:hAnsi="Cambria Math" w:cstheme="majorBidi"/>
                        <w:i/>
                        <w:iCs/>
                        <w:color w:val="000000"/>
                        <w:kern w:val="2"/>
                        <w:sz w:val="24"/>
                        <w:szCs w:val="24"/>
                        <w:lang w:val="en-IE"/>
                      </w:rPr>
                    </m:ctrlPr>
                  </m:sSubPr>
                  <m:e>
                    <m:r>
                      <w:rPr>
                        <w:rFonts w:ascii="Cambria Math" w:eastAsia="DengXian" w:hAnsi="Cambria Math" w:cstheme="majorBidi"/>
                        <w:color w:val="000000"/>
                        <w:kern w:val="2"/>
                        <w:sz w:val="24"/>
                        <w:szCs w:val="24"/>
                        <w:lang w:val="en-IE"/>
                      </w:rPr>
                      <m:t>a</m:t>
                    </m:r>
                  </m:e>
                  <m:sub>
                    <m:r>
                      <w:rPr>
                        <w:rFonts w:ascii="Cambria Math" w:eastAsia="DengXian" w:hAnsi="Cambria Math" w:cstheme="majorBidi"/>
                        <w:color w:val="000000"/>
                        <w:kern w:val="2"/>
                        <w:sz w:val="24"/>
                        <w:szCs w:val="24"/>
                        <w:lang w:val="en-IE"/>
                      </w:rPr>
                      <m:t>ij</m:t>
                    </m:r>
                  </m:sub>
                </m:sSub>
              </m:oMath>
            </m:oMathPara>
            <w:bookmarkEnd w:id="4018"/>
          </w:p>
        </w:tc>
        <w:bookmarkStart w:id="4019" w:name="_Toc107505820"/>
        <w:tc>
          <w:tcPr>
            <w:tcW w:w="961" w:type="dxa"/>
            <w:tcBorders>
              <w:top w:val="single" w:sz="4" w:space="0" w:color="auto"/>
              <w:bottom w:val="single" w:sz="4" w:space="0" w:color="auto"/>
            </w:tcBorders>
          </w:tcPr>
          <w:p w14:paraId="037B8120" w14:textId="77777777" w:rsidR="00841A9E" w:rsidRPr="00C52D87" w:rsidRDefault="00000000" w:rsidP="005F3D42">
            <w:pPr>
              <w:widowControl w:val="0"/>
              <w:spacing w:before="0" w:after="0" w:line="480" w:lineRule="auto"/>
              <w:ind w:firstLine="0"/>
              <w:jc w:val="center"/>
              <w:rPr>
                <w:rFonts w:asciiTheme="majorBidi" w:eastAsia="DengXian" w:hAnsiTheme="majorBidi" w:cstheme="majorBidi"/>
                <w:color w:val="000000"/>
                <w:kern w:val="2"/>
                <w:sz w:val="24"/>
                <w:szCs w:val="24"/>
                <w:lang w:val="en-IE"/>
              </w:rPr>
            </w:pPr>
            <m:oMathPara>
              <m:oMath>
                <m:sSub>
                  <m:sSubPr>
                    <m:ctrlPr>
                      <w:rPr>
                        <w:rFonts w:ascii="Cambria Math" w:eastAsia="DengXian" w:hAnsi="Cambria Math" w:cstheme="majorBidi"/>
                        <w:i/>
                        <w:iCs/>
                        <w:color w:val="000000"/>
                        <w:kern w:val="2"/>
                        <w:sz w:val="24"/>
                        <w:szCs w:val="24"/>
                        <w:lang w:val="en-IE"/>
                      </w:rPr>
                    </m:ctrlPr>
                  </m:sSubPr>
                  <m:e>
                    <m:r>
                      <w:rPr>
                        <w:rFonts w:ascii="Cambria Math" w:eastAsia="DengXian" w:hAnsi="Cambria Math" w:cstheme="majorBidi"/>
                        <w:color w:val="000000"/>
                        <w:kern w:val="2"/>
                        <w:sz w:val="24"/>
                        <w:szCs w:val="24"/>
                        <w:lang w:val="en-IE"/>
                      </w:rPr>
                      <m:t>c</m:t>
                    </m:r>
                  </m:e>
                  <m:sub>
                    <m:r>
                      <w:rPr>
                        <w:rFonts w:ascii="Cambria Math" w:eastAsia="DengXian" w:hAnsi="Cambria Math" w:cstheme="majorBidi"/>
                        <w:color w:val="000000"/>
                        <w:kern w:val="2"/>
                        <w:sz w:val="24"/>
                        <w:szCs w:val="24"/>
                        <w:lang w:val="en-IE"/>
                      </w:rPr>
                      <m:t>i</m:t>
                    </m:r>
                  </m:sub>
                </m:sSub>
              </m:oMath>
            </m:oMathPara>
            <w:bookmarkEnd w:id="4019"/>
          </w:p>
        </w:tc>
        <w:bookmarkStart w:id="4020" w:name="_Toc107505821"/>
        <w:tc>
          <w:tcPr>
            <w:tcW w:w="3100" w:type="dxa"/>
            <w:gridSpan w:val="3"/>
            <w:tcBorders>
              <w:top w:val="single" w:sz="4" w:space="0" w:color="auto"/>
              <w:bottom w:val="single" w:sz="4" w:space="0" w:color="auto"/>
            </w:tcBorders>
          </w:tcPr>
          <w:p w14:paraId="34155E80" w14:textId="77777777" w:rsidR="00841A9E" w:rsidRPr="00C52D87" w:rsidRDefault="00000000" w:rsidP="005F3D42">
            <w:pPr>
              <w:widowControl w:val="0"/>
              <w:spacing w:before="0" w:after="0" w:line="480" w:lineRule="auto"/>
              <w:ind w:firstLine="0"/>
              <w:jc w:val="center"/>
              <w:rPr>
                <w:rFonts w:asciiTheme="majorBidi" w:eastAsia="DengXian" w:hAnsiTheme="majorBidi" w:cstheme="majorBidi"/>
                <w:color w:val="000000"/>
                <w:kern w:val="2"/>
                <w:sz w:val="24"/>
                <w:szCs w:val="24"/>
                <w:lang w:val="en-IE"/>
              </w:rPr>
            </w:pPr>
            <m:oMathPara>
              <m:oMath>
                <m:sSub>
                  <m:sSubPr>
                    <m:ctrlPr>
                      <w:rPr>
                        <w:rFonts w:ascii="Cambria Math" w:eastAsia="DengXian" w:hAnsi="Cambria Math" w:cstheme="majorBidi"/>
                        <w:i/>
                        <w:iCs/>
                        <w:color w:val="000000"/>
                        <w:kern w:val="2"/>
                        <w:sz w:val="24"/>
                        <w:szCs w:val="24"/>
                        <w:lang w:val="en-IE"/>
                      </w:rPr>
                    </m:ctrlPr>
                  </m:sSubPr>
                  <m:e>
                    <m:r>
                      <w:rPr>
                        <w:rFonts w:ascii="Cambria Math" w:eastAsia="DengXian" w:hAnsi="Cambria Math" w:cstheme="majorBidi"/>
                        <w:color w:val="000000"/>
                        <w:kern w:val="2"/>
                        <w:sz w:val="24"/>
                        <w:szCs w:val="24"/>
                        <w:lang w:val="en-IE"/>
                      </w:rPr>
                      <m:t>p</m:t>
                    </m:r>
                  </m:e>
                  <m:sub>
                    <m:r>
                      <w:rPr>
                        <w:rFonts w:ascii="Cambria Math" w:eastAsia="DengXian" w:hAnsi="Cambria Math" w:cstheme="majorBidi"/>
                        <w:color w:val="000000"/>
                        <w:kern w:val="2"/>
                        <w:sz w:val="24"/>
                        <w:szCs w:val="24"/>
                        <w:lang w:val="en-IE"/>
                      </w:rPr>
                      <m:t>ij</m:t>
                    </m:r>
                  </m:sub>
                </m:sSub>
              </m:oMath>
            </m:oMathPara>
            <w:bookmarkEnd w:id="4020"/>
          </w:p>
        </w:tc>
      </w:tr>
      <w:tr w:rsidR="00841A9E" w:rsidRPr="00C52D87" w14:paraId="7E501BF9" w14:textId="77777777" w:rsidTr="009F1285">
        <w:trPr>
          <w:trHeight w:val="325"/>
          <w:jc w:val="center"/>
        </w:trPr>
        <w:tc>
          <w:tcPr>
            <w:tcW w:w="957" w:type="dxa"/>
            <w:tcBorders>
              <w:top w:val="single" w:sz="4" w:space="0" w:color="auto"/>
            </w:tcBorders>
          </w:tcPr>
          <w:p w14:paraId="01CC4BCB" w14:textId="77777777" w:rsidR="00841A9E" w:rsidRPr="00C52D87" w:rsidRDefault="00841A9E" w:rsidP="005F3D42">
            <w:pPr>
              <w:widowControl w:val="0"/>
              <w:spacing w:before="0" w:after="0" w:line="480" w:lineRule="auto"/>
              <w:ind w:firstLine="0"/>
              <w:jc w:val="center"/>
              <w:rPr>
                <w:rFonts w:asciiTheme="majorBidi" w:eastAsia="DengXian" w:hAnsiTheme="majorBidi" w:cstheme="majorBidi"/>
                <w:color w:val="000000"/>
                <w:kern w:val="2"/>
                <w:sz w:val="24"/>
                <w:szCs w:val="24"/>
                <w:lang w:val="en-IE"/>
              </w:rPr>
            </w:pPr>
            <w:bookmarkStart w:id="4021" w:name="_Toc107505822"/>
            <w:r w:rsidRPr="00C52D87">
              <w:rPr>
                <w:rFonts w:asciiTheme="majorBidi" w:eastAsia="DengXian" w:hAnsiTheme="majorBidi" w:cstheme="majorBidi"/>
                <w:color w:val="000000"/>
                <w:kern w:val="2"/>
                <w:sz w:val="24"/>
                <w:szCs w:val="24"/>
                <w:lang w:val="en-IE"/>
              </w:rPr>
              <w:t>1</w:t>
            </w:r>
            <w:bookmarkEnd w:id="4021"/>
          </w:p>
        </w:tc>
        <w:tc>
          <w:tcPr>
            <w:tcW w:w="961" w:type="dxa"/>
            <w:tcBorders>
              <w:top w:val="single" w:sz="4" w:space="0" w:color="auto"/>
            </w:tcBorders>
          </w:tcPr>
          <w:p w14:paraId="15845E99" w14:textId="77777777" w:rsidR="00841A9E" w:rsidRPr="00C52D87" w:rsidRDefault="00841A9E" w:rsidP="005F3D42">
            <w:pPr>
              <w:widowControl w:val="0"/>
              <w:spacing w:before="0" w:after="0" w:line="480" w:lineRule="auto"/>
              <w:ind w:firstLine="0"/>
              <w:jc w:val="center"/>
              <w:rPr>
                <w:rFonts w:asciiTheme="majorBidi" w:eastAsia="DengXian" w:hAnsiTheme="majorBidi" w:cstheme="majorBidi"/>
                <w:color w:val="000000"/>
                <w:kern w:val="2"/>
                <w:sz w:val="24"/>
                <w:szCs w:val="24"/>
                <w:lang w:val="en-IE"/>
              </w:rPr>
            </w:pPr>
            <w:bookmarkStart w:id="4022" w:name="_Toc107505823"/>
            <w:r w:rsidRPr="00C52D87">
              <w:rPr>
                <w:rFonts w:asciiTheme="majorBidi" w:eastAsia="DengXian" w:hAnsiTheme="majorBidi" w:cstheme="majorBidi"/>
                <w:color w:val="000000"/>
                <w:kern w:val="2"/>
                <w:sz w:val="24"/>
                <w:szCs w:val="24"/>
                <w:lang w:val="en-IE"/>
              </w:rPr>
              <w:t>3.0</w:t>
            </w:r>
            <w:bookmarkEnd w:id="4022"/>
          </w:p>
        </w:tc>
        <w:tc>
          <w:tcPr>
            <w:tcW w:w="969" w:type="dxa"/>
            <w:tcBorders>
              <w:top w:val="single" w:sz="4" w:space="0" w:color="auto"/>
            </w:tcBorders>
          </w:tcPr>
          <w:p w14:paraId="122DE1BD" w14:textId="77777777" w:rsidR="00841A9E" w:rsidRPr="00C52D87" w:rsidRDefault="00841A9E" w:rsidP="005F3D42">
            <w:pPr>
              <w:widowControl w:val="0"/>
              <w:spacing w:before="0" w:after="0" w:line="480" w:lineRule="auto"/>
              <w:ind w:firstLine="0"/>
              <w:jc w:val="center"/>
              <w:rPr>
                <w:rFonts w:asciiTheme="majorBidi" w:eastAsia="DengXian" w:hAnsiTheme="majorBidi" w:cstheme="majorBidi"/>
                <w:color w:val="000000"/>
                <w:kern w:val="2"/>
                <w:sz w:val="24"/>
                <w:szCs w:val="24"/>
                <w:lang w:val="en-IE"/>
              </w:rPr>
            </w:pPr>
            <w:bookmarkStart w:id="4023" w:name="_Toc107505824"/>
            <w:r w:rsidRPr="00C52D87">
              <w:rPr>
                <w:rFonts w:asciiTheme="majorBidi" w:eastAsia="DengXian" w:hAnsiTheme="majorBidi" w:cstheme="majorBidi"/>
                <w:color w:val="000000"/>
                <w:kern w:val="2"/>
                <w:sz w:val="24"/>
                <w:szCs w:val="24"/>
                <w:lang w:val="en-IE"/>
              </w:rPr>
              <w:t>10.0</w:t>
            </w:r>
            <w:bookmarkEnd w:id="4023"/>
          </w:p>
        </w:tc>
        <w:tc>
          <w:tcPr>
            <w:tcW w:w="970" w:type="dxa"/>
            <w:tcBorders>
              <w:top w:val="single" w:sz="4" w:space="0" w:color="auto"/>
            </w:tcBorders>
          </w:tcPr>
          <w:p w14:paraId="0539C517" w14:textId="77777777" w:rsidR="00841A9E" w:rsidRPr="00C52D87" w:rsidRDefault="00841A9E" w:rsidP="005F3D42">
            <w:pPr>
              <w:widowControl w:val="0"/>
              <w:spacing w:before="0" w:after="0" w:line="480" w:lineRule="auto"/>
              <w:ind w:firstLine="0"/>
              <w:jc w:val="center"/>
              <w:rPr>
                <w:rFonts w:asciiTheme="majorBidi" w:eastAsia="DengXian" w:hAnsiTheme="majorBidi" w:cstheme="majorBidi"/>
                <w:color w:val="000000"/>
                <w:kern w:val="2"/>
                <w:sz w:val="24"/>
                <w:szCs w:val="24"/>
                <w:lang w:val="en-IE"/>
              </w:rPr>
            </w:pPr>
            <w:bookmarkStart w:id="4024" w:name="_Toc107505825"/>
            <w:r w:rsidRPr="00C52D87">
              <w:rPr>
                <w:rFonts w:asciiTheme="majorBidi" w:eastAsia="DengXian" w:hAnsiTheme="majorBidi" w:cstheme="majorBidi"/>
                <w:color w:val="000000"/>
                <w:kern w:val="2"/>
                <w:sz w:val="24"/>
                <w:szCs w:val="24"/>
                <w:lang w:val="en-IE"/>
              </w:rPr>
              <w:t>30.0</w:t>
            </w:r>
            <w:bookmarkEnd w:id="4024"/>
          </w:p>
        </w:tc>
        <w:tc>
          <w:tcPr>
            <w:tcW w:w="961" w:type="dxa"/>
            <w:tcBorders>
              <w:top w:val="single" w:sz="4" w:space="0" w:color="auto"/>
            </w:tcBorders>
          </w:tcPr>
          <w:p w14:paraId="144AA407" w14:textId="77777777" w:rsidR="00841A9E" w:rsidRPr="00C52D87" w:rsidRDefault="00841A9E" w:rsidP="005F3D42">
            <w:pPr>
              <w:widowControl w:val="0"/>
              <w:spacing w:before="0" w:after="0" w:line="480" w:lineRule="auto"/>
              <w:ind w:firstLine="0"/>
              <w:jc w:val="center"/>
              <w:rPr>
                <w:rFonts w:asciiTheme="majorBidi" w:eastAsia="DengXian" w:hAnsiTheme="majorBidi" w:cstheme="majorBidi"/>
                <w:color w:val="000000"/>
                <w:kern w:val="2"/>
                <w:sz w:val="24"/>
                <w:szCs w:val="24"/>
                <w:lang w:val="en-IE"/>
              </w:rPr>
            </w:pPr>
            <w:bookmarkStart w:id="4025" w:name="_Toc107505826"/>
            <w:r w:rsidRPr="00C52D87">
              <w:rPr>
                <w:rFonts w:asciiTheme="majorBidi" w:eastAsia="DengXian" w:hAnsiTheme="majorBidi" w:cstheme="majorBidi"/>
                <w:color w:val="000000"/>
                <w:kern w:val="2"/>
                <w:sz w:val="24"/>
                <w:szCs w:val="24"/>
                <w:lang w:val="en-IE"/>
              </w:rPr>
              <w:t>1.0</w:t>
            </w:r>
            <w:bookmarkEnd w:id="4025"/>
          </w:p>
        </w:tc>
        <w:tc>
          <w:tcPr>
            <w:tcW w:w="1124" w:type="dxa"/>
            <w:tcBorders>
              <w:top w:val="single" w:sz="4" w:space="0" w:color="auto"/>
            </w:tcBorders>
          </w:tcPr>
          <w:p w14:paraId="0E835B84" w14:textId="77777777" w:rsidR="00841A9E" w:rsidRPr="00C52D87" w:rsidRDefault="00841A9E" w:rsidP="005F3D42">
            <w:pPr>
              <w:widowControl w:val="0"/>
              <w:spacing w:before="0" w:after="0" w:line="480" w:lineRule="auto"/>
              <w:ind w:firstLine="0"/>
              <w:jc w:val="center"/>
              <w:rPr>
                <w:rFonts w:asciiTheme="majorBidi" w:eastAsia="DengXian" w:hAnsiTheme="majorBidi" w:cstheme="majorBidi"/>
                <w:color w:val="000000"/>
                <w:kern w:val="2"/>
                <w:sz w:val="24"/>
                <w:szCs w:val="24"/>
                <w:lang w:val="en-IE"/>
              </w:rPr>
            </w:pPr>
            <w:bookmarkStart w:id="4026" w:name="_Toc107505827"/>
            <w:r w:rsidRPr="00C52D87">
              <w:rPr>
                <w:rFonts w:asciiTheme="majorBidi" w:eastAsia="DengXian" w:hAnsiTheme="majorBidi" w:cstheme="majorBidi"/>
                <w:color w:val="000000"/>
                <w:kern w:val="2"/>
                <w:sz w:val="24"/>
                <w:szCs w:val="24"/>
                <w:lang w:val="en-IE"/>
              </w:rPr>
              <w:t>0.3689</w:t>
            </w:r>
            <w:bookmarkEnd w:id="4026"/>
          </w:p>
        </w:tc>
        <w:tc>
          <w:tcPr>
            <w:tcW w:w="988" w:type="dxa"/>
            <w:tcBorders>
              <w:top w:val="single" w:sz="4" w:space="0" w:color="auto"/>
            </w:tcBorders>
          </w:tcPr>
          <w:p w14:paraId="605A888E" w14:textId="77777777" w:rsidR="00841A9E" w:rsidRPr="00C52D87" w:rsidRDefault="00841A9E" w:rsidP="005F3D42">
            <w:pPr>
              <w:widowControl w:val="0"/>
              <w:spacing w:before="0" w:after="0" w:line="480" w:lineRule="auto"/>
              <w:ind w:firstLine="0"/>
              <w:jc w:val="center"/>
              <w:rPr>
                <w:rFonts w:asciiTheme="majorBidi" w:eastAsia="DengXian" w:hAnsiTheme="majorBidi" w:cstheme="majorBidi"/>
                <w:color w:val="000000"/>
                <w:kern w:val="2"/>
                <w:sz w:val="24"/>
                <w:szCs w:val="24"/>
                <w:lang w:val="en-IE"/>
              </w:rPr>
            </w:pPr>
            <w:bookmarkStart w:id="4027" w:name="_Toc107505828"/>
            <w:r w:rsidRPr="00C52D87">
              <w:rPr>
                <w:rFonts w:asciiTheme="majorBidi" w:eastAsia="DengXian" w:hAnsiTheme="majorBidi" w:cstheme="majorBidi"/>
                <w:color w:val="000000"/>
                <w:kern w:val="2"/>
                <w:sz w:val="24"/>
                <w:szCs w:val="24"/>
                <w:lang w:val="en-IE"/>
              </w:rPr>
              <w:t>0.1170</w:t>
            </w:r>
            <w:bookmarkEnd w:id="4027"/>
          </w:p>
        </w:tc>
        <w:tc>
          <w:tcPr>
            <w:tcW w:w="988" w:type="dxa"/>
            <w:tcBorders>
              <w:top w:val="single" w:sz="4" w:space="0" w:color="auto"/>
            </w:tcBorders>
          </w:tcPr>
          <w:p w14:paraId="0C3592DF" w14:textId="77777777" w:rsidR="00841A9E" w:rsidRPr="00C52D87" w:rsidRDefault="00841A9E" w:rsidP="005F3D42">
            <w:pPr>
              <w:widowControl w:val="0"/>
              <w:spacing w:before="0" w:after="0" w:line="480" w:lineRule="auto"/>
              <w:ind w:firstLine="0"/>
              <w:jc w:val="center"/>
              <w:rPr>
                <w:rFonts w:asciiTheme="majorBidi" w:eastAsia="DengXian" w:hAnsiTheme="majorBidi" w:cstheme="majorBidi"/>
                <w:color w:val="000000"/>
                <w:kern w:val="2"/>
                <w:sz w:val="24"/>
                <w:szCs w:val="24"/>
                <w:lang w:val="en-IE"/>
              </w:rPr>
            </w:pPr>
            <w:bookmarkStart w:id="4028" w:name="_Toc107505829"/>
            <w:r w:rsidRPr="00C52D87">
              <w:rPr>
                <w:rFonts w:asciiTheme="majorBidi" w:eastAsia="DengXian" w:hAnsiTheme="majorBidi" w:cstheme="majorBidi"/>
                <w:color w:val="000000"/>
                <w:kern w:val="2"/>
                <w:sz w:val="24"/>
                <w:szCs w:val="24"/>
                <w:lang w:val="en-IE"/>
              </w:rPr>
              <w:t>0.2673</w:t>
            </w:r>
            <w:bookmarkEnd w:id="4028"/>
          </w:p>
        </w:tc>
      </w:tr>
      <w:tr w:rsidR="00841A9E" w:rsidRPr="00C52D87" w14:paraId="3B7DE750" w14:textId="77777777" w:rsidTr="009F1285">
        <w:trPr>
          <w:trHeight w:val="335"/>
          <w:jc w:val="center"/>
        </w:trPr>
        <w:tc>
          <w:tcPr>
            <w:tcW w:w="957" w:type="dxa"/>
          </w:tcPr>
          <w:p w14:paraId="624E0AAD" w14:textId="77777777" w:rsidR="00841A9E" w:rsidRPr="00C52D87" w:rsidRDefault="00841A9E" w:rsidP="005F3D42">
            <w:pPr>
              <w:widowControl w:val="0"/>
              <w:spacing w:before="0" w:after="0" w:line="480" w:lineRule="auto"/>
              <w:ind w:firstLine="0"/>
              <w:jc w:val="center"/>
              <w:rPr>
                <w:rFonts w:asciiTheme="majorBidi" w:eastAsia="DengXian" w:hAnsiTheme="majorBidi" w:cstheme="majorBidi"/>
                <w:color w:val="000000"/>
                <w:kern w:val="2"/>
                <w:sz w:val="24"/>
                <w:szCs w:val="24"/>
                <w:lang w:val="en-IE"/>
              </w:rPr>
            </w:pPr>
            <w:bookmarkStart w:id="4029" w:name="_Toc107505830"/>
            <w:r w:rsidRPr="00C52D87">
              <w:rPr>
                <w:rFonts w:asciiTheme="majorBidi" w:eastAsia="DengXian" w:hAnsiTheme="majorBidi" w:cstheme="majorBidi"/>
                <w:color w:val="000000"/>
                <w:kern w:val="2"/>
                <w:sz w:val="24"/>
                <w:szCs w:val="24"/>
                <w:lang w:val="en-IE"/>
              </w:rPr>
              <w:t>2</w:t>
            </w:r>
            <w:bookmarkEnd w:id="4029"/>
          </w:p>
        </w:tc>
        <w:tc>
          <w:tcPr>
            <w:tcW w:w="961" w:type="dxa"/>
          </w:tcPr>
          <w:p w14:paraId="66FC8C5A" w14:textId="77777777" w:rsidR="00841A9E" w:rsidRPr="00C52D87" w:rsidRDefault="00841A9E" w:rsidP="005F3D42">
            <w:pPr>
              <w:widowControl w:val="0"/>
              <w:spacing w:before="0" w:after="0" w:line="480" w:lineRule="auto"/>
              <w:ind w:firstLine="0"/>
              <w:jc w:val="center"/>
              <w:rPr>
                <w:rFonts w:asciiTheme="majorBidi" w:eastAsia="DengXian" w:hAnsiTheme="majorBidi" w:cstheme="majorBidi"/>
                <w:color w:val="000000"/>
                <w:kern w:val="2"/>
                <w:sz w:val="24"/>
                <w:szCs w:val="24"/>
                <w:lang w:val="en-IE"/>
              </w:rPr>
            </w:pPr>
            <w:bookmarkStart w:id="4030" w:name="_Toc107505831"/>
            <w:r w:rsidRPr="00C52D87">
              <w:rPr>
                <w:rFonts w:asciiTheme="majorBidi" w:eastAsia="DengXian" w:hAnsiTheme="majorBidi" w:cstheme="majorBidi"/>
                <w:color w:val="000000"/>
                <w:kern w:val="2"/>
                <w:sz w:val="24"/>
                <w:szCs w:val="24"/>
                <w:lang w:val="en-IE"/>
              </w:rPr>
              <w:t>0.1</w:t>
            </w:r>
            <w:bookmarkEnd w:id="4030"/>
          </w:p>
        </w:tc>
        <w:tc>
          <w:tcPr>
            <w:tcW w:w="969" w:type="dxa"/>
          </w:tcPr>
          <w:p w14:paraId="01A13C0E" w14:textId="77777777" w:rsidR="00841A9E" w:rsidRPr="00C52D87" w:rsidRDefault="00841A9E" w:rsidP="005F3D42">
            <w:pPr>
              <w:widowControl w:val="0"/>
              <w:spacing w:before="0" w:after="0" w:line="480" w:lineRule="auto"/>
              <w:ind w:firstLine="0"/>
              <w:jc w:val="center"/>
              <w:rPr>
                <w:rFonts w:asciiTheme="majorBidi" w:eastAsia="DengXian" w:hAnsiTheme="majorBidi" w:cstheme="majorBidi"/>
                <w:color w:val="000000"/>
                <w:kern w:val="2"/>
                <w:sz w:val="24"/>
                <w:szCs w:val="24"/>
                <w:lang w:val="en-IE"/>
              </w:rPr>
            </w:pPr>
            <w:bookmarkStart w:id="4031" w:name="_Toc107505832"/>
            <w:r w:rsidRPr="00C52D87">
              <w:rPr>
                <w:rFonts w:asciiTheme="majorBidi" w:eastAsia="DengXian" w:hAnsiTheme="majorBidi" w:cstheme="majorBidi"/>
                <w:color w:val="000000"/>
                <w:kern w:val="2"/>
                <w:sz w:val="24"/>
                <w:szCs w:val="24"/>
                <w:lang w:val="en-IE"/>
              </w:rPr>
              <w:t>10.0</w:t>
            </w:r>
            <w:bookmarkEnd w:id="4031"/>
          </w:p>
        </w:tc>
        <w:tc>
          <w:tcPr>
            <w:tcW w:w="970" w:type="dxa"/>
          </w:tcPr>
          <w:p w14:paraId="21899305" w14:textId="77777777" w:rsidR="00841A9E" w:rsidRPr="00C52D87" w:rsidRDefault="00841A9E" w:rsidP="005F3D42">
            <w:pPr>
              <w:widowControl w:val="0"/>
              <w:spacing w:before="0" w:after="0" w:line="480" w:lineRule="auto"/>
              <w:ind w:firstLine="0"/>
              <w:jc w:val="center"/>
              <w:rPr>
                <w:rFonts w:asciiTheme="majorBidi" w:eastAsia="DengXian" w:hAnsiTheme="majorBidi" w:cstheme="majorBidi"/>
                <w:color w:val="000000"/>
                <w:kern w:val="2"/>
                <w:sz w:val="24"/>
                <w:szCs w:val="24"/>
                <w:lang w:val="en-IE"/>
              </w:rPr>
            </w:pPr>
            <w:bookmarkStart w:id="4032" w:name="_Toc107505833"/>
            <w:r w:rsidRPr="00C52D87">
              <w:rPr>
                <w:rFonts w:asciiTheme="majorBidi" w:eastAsia="DengXian" w:hAnsiTheme="majorBidi" w:cstheme="majorBidi"/>
                <w:color w:val="000000"/>
                <w:kern w:val="2"/>
                <w:sz w:val="24"/>
                <w:szCs w:val="24"/>
                <w:lang w:val="en-IE"/>
              </w:rPr>
              <w:t>35.0</w:t>
            </w:r>
            <w:bookmarkEnd w:id="4032"/>
          </w:p>
        </w:tc>
        <w:tc>
          <w:tcPr>
            <w:tcW w:w="961" w:type="dxa"/>
          </w:tcPr>
          <w:p w14:paraId="35D9E78E" w14:textId="77777777" w:rsidR="00841A9E" w:rsidRPr="00C52D87" w:rsidRDefault="00841A9E" w:rsidP="005F3D42">
            <w:pPr>
              <w:widowControl w:val="0"/>
              <w:spacing w:before="0" w:after="0" w:line="480" w:lineRule="auto"/>
              <w:ind w:firstLine="0"/>
              <w:jc w:val="center"/>
              <w:rPr>
                <w:rFonts w:asciiTheme="majorBidi" w:eastAsia="DengXian" w:hAnsiTheme="majorBidi" w:cstheme="majorBidi"/>
                <w:color w:val="000000"/>
                <w:kern w:val="2"/>
                <w:sz w:val="24"/>
                <w:szCs w:val="24"/>
                <w:lang w:val="en-IE"/>
              </w:rPr>
            </w:pPr>
            <w:bookmarkStart w:id="4033" w:name="_Toc107505834"/>
            <w:r w:rsidRPr="00C52D87">
              <w:rPr>
                <w:rFonts w:asciiTheme="majorBidi" w:eastAsia="DengXian" w:hAnsiTheme="majorBidi" w:cstheme="majorBidi"/>
                <w:color w:val="000000"/>
                <w:kern w:val="2"/>
                <w:sz w:val="24"/>
                <w:szCs w:val="24"/>
                <w:lang w:val="en-IE"/>
              </w:rPr>
              <w:t>1.2</w:t>
            </w:r>
            <w:bookmarkEnd w:id="4033"/>
          </w:p>
        </w:tc>
        <w:tc>
          <w:tcPr>
            <w:tcW w:w="1124" w:type="dxa"/>
          </w:tcPr>
          <w:p w14:paraId="03951588" w14:textId="77777777" w:rsidR="00841A9E" w:rsidRPr="00C52D87" w:rsidRDefault="00841A9E" w:rsidP="005F3D42">
            <w:pPr>
              <w:widowControl w:val="0"/>
              <w:spacing w:before="0" w:after="0" w:line="480" w:lineRule="auto"/>
              <w:ind w:firstLine="0"/>
              <w:jc w:val="center"/>
              <w:rPr>
                <w:rFonts w:asciiTheme="majorBidi" w:eastAsia="DengXian" w:hAnsiTheme="majorBidi" w:cstheme="majorBidi"/>
                <w:color w:val="000000"/>
                <w:kern w:val="2"/>
                <w:sz w:val="24"/>
                <w:szCs w:val="24"/>
                <w:lang w:val="en-IE"/>
              </w:rPr>
            </w:pPr>
            <w:bookmarkStart w:id="4034" w:name="_Toc107505835"/>
            <w:r w:rsidRPr="00C52D87">
              <w:rPr>
                <w:rFonts w:asciiTheme="majorBidi" w:eastAsia="DengXian" w:hAnsiTheme="majorBidi" w:cstheme="majorBidi"/>
                <w:color w:val="000000"/>
                <w:kern w:val="2"/>
                <w:sz w:val="24"/>
                <w:szCs w:val="24"/>
                <w:lang w:val="en-IE"/>
              </w:rPr>
              <w:t>0.4699</w:t>
            </w:r>
            <w:bookmarkEnd w:id="4034"/>
          </w:p>
        </w:tc>
        <w:tc>
          <w:tcPr>
            <w:tcW w:w="988" w:type="dxa"/>
          </w:tcPr>
          <w:p w14:paraId="0967C399" w14:textId="77777777" w:rsidR="00841A9E" w:rsidRPr="00C52D87" w:rsidRDefault="00841A9E" w:rsidP="005F3D42">
            <w:pPr>
              <w:widowControl w:val="0"/>
              <w:spacing w:before="0" w:after="0" w:line="480" w:lineRule="auto"/>
              <w:ind w:firstLine="0"/>
              <w:jc w:val="center"/>
              <w:rPr>
                <w:rFonts w:asciiTheme="majorBidi" w:eastAsia="DengXian" w:hAnsiTheme="majorBidi" w:cstheme="majorBidi"/>
                <w:color w:val="000000"/>
                <w:kern w:val="2"/>
                <w:sz w:val="24"/>
                <w:szCs w:val="24"/>
                <w:lang w:val="en-IE"/>
              </w:rPr>
            </w:pPr>
            <w:bookmarkStart w:id="4035" w:name="_Toc107505836"/>
            <w:r w:rsidRPr="00C52D87">
              <w:rPr>
                <w:rFonts w:asciiTheme="majorBidi" w:eastAsia="DengXian" w:hAnsiTheme="majorBidi" w:cstheme="majorBidi"/>
                <w:color w:val="000000"/>
                <w:kern w:val="2"/>
                <w:sz w:val="24"/>
                <w:szCs w:val="24"/>
                <w:lang w:val="en-IE"/>
              </w:rPr>
              <w:t>0.4387</w:t>
            </w:r>
            <w:bookmarkEnd w:id="4035"/>
          </w:p>
        </w:tc>
        <w:tc>
          <w:tcPr>
            <w:tcW w:w="988" w:type="dxa"/>
          </w:tcPr>
          <w:p w14:paraId="6CC7791B" w14:textId="77777777" w:rsidR="00841A9E" w:rsidRPr="00C52D87" w:rsidRDefault="00841A9E" w:rsidP="005F3D42">
            <w:pPr>
              <w:widowControl w:val="0"/>
              <w:spacing w:before="0" w:after="0" w:line="480" w:lineRule="auto"/>
              <w:ind w:firstLine="0"/>
              <w:jc w:val="center"/>
              <w:rPr>
                <w:rFonts w:asciiTheme="majorBidi" w:eastAsia="DengXian" w:hAnsiTheme="majorBidi" w:cstheme="majorBidi"/>
                <w:color w:val="000000"/>
                <w:kern w:val="2"/>
                <w:sz w:val="24"/>
                <w:szCs w:val="24"/>
                <w:lang w:val="en-IE"/>
              </w:rPr>
            </w:pPr>
            <w:bookmarkStart w:id="4036" w:name="_Toc107505837"/>
            <w:r w:rsidRPr="00C52D87">
              <w:rPr>
                <w:rFonts w:asciiTheme="majorBidi" w:eastAsia="DengXian" w:hAnsiTheme="majorBidi" w:cstheme="majorBidi"/>
                <w:color w:val="000000"/>
                <w:kern w:val="2"/>
                <w:sz w:val="24"/>
                <w:szCs w:val="24"/>
                <w:lang w:val="en-IE"/>
              </w:rPr>
              <w:t>0.7470</w:t>
            </w:r>
            <w:bookmarkEnd w:id="4036"/>
          </w:p>
        </w:tc>
      </w:tr>
      <w:tr w:rsidR="00841A9E" w:rsidRPr="00C52D87" w14:paraId="69B35E2B" w14:textId="77777777" w:rsidTr="009F1285">
        <w:trPr>
          <w:trHeight w:val="325"/>
          <w:jc w:val="center"/>
        </w:trPr>
        <w:tc>
          <w:tcPr>
            <w:tcW w:w="957" w:type="dxa"/>
          </w:tcPr>
          <w:p w14:paraId="681FAE1E" w14:textId="77777777" w:rsidR="00841A9E" w:rsidRPr="00C52D87" w:rsidRDefault="00841A9E" w:rsidP="005F3D42">
            <w:pPr>
              <w:widowControl w:val="0"/>
              <w:spacing w:before="0" w:after="0" w:line="480" w:lineRule="auto"/>
              <w:ind w:firstLine="0"/>
              <w:jc w:val="center"/>
              <w:rPr>
                <w:rFonts w:asciiTheme="majorBidi" w:eastAsia="DengXian" w:hAnsiTheme="majorBidi" w:cstheme="majorBidi"/>
                <w:color w:val="000000"/>
                <w:kern w:val="2"/>
                <w:sz w:val="24"/>
                <w:szCs w:val="24"/>
                <w:lang w:val="en-IE"/>
              </w:rPr>
            </w:pPr>
            <w:bookmarkStart w:id="4037" w:name="_Toc107505838"/>
            <w:r w:rsidRPr="00C52D87">
              <w:rPr>
                <w:rFonts w:asciiTheme="majorBidi" w:eastAsia="DengXian" w:hAnsiTheme="majorBidi" w:cstheme="majorBidi"/>
                <w:color w:val="000000"/>
                <w:kern w:val="2"/>
                <w:sz w:val="24"/>
                <w:szCs w:val="24"/>
                <w:lang w:val="en-IE"/>
              </w:rPr>
              <w:t>3</w:t>
            </w:r>
            <w:bookmarkEnd w:id="4037"/>
          </w:p>
        </w:tc>
        <w:tc>
          <w:tcPr>
            <w:tcW w:w="961" w:type="dxa"/>
          </w:tcPr>
          <w:p w14:paraId="2267AEBC" w14:textId="77777777" w:rsidR="00841A9E" w:rsidRPr="00C52D87" w:rsidRDefault="00841A9E" w:rsidP="005F3D42">
            <w:pPr>
              <w:widowControl w:val="0"/>
              <w:spacing w:before="0" w:after="0" w:line="480" w:lineRule="auto"/>
              <w:ind w:firstLine="0"/>
              <w:jc w:val="center"/>
              <w:rPr>
                <w:rFonts w:asciiTheme="majorBidi" w:eastAsia="DengXian" w:hAnsiTheme="majorBidi" w:cstheme="majorBidi"/>
                <w:color w:val="000000"/>
                <w:kern w:val="2"/>
                <w:sz w:val="24"/>
                <w:szCs w:val="24"/>
                <w:lang w:val="en-IE"/>
              </w:rPr>
            </w:pPr>
            <w:bookmarkStart w:id="4038" w:name="_Toc107505839"/>
            <w:r w:rsidRPr="00C52D87">
              <w:rPr>
                <w:rFonts w:asciiTheme="majorBidi" w:eastAsia="DengXian" w:hAnsiTheme="majorBidi" w:cstheme="majorBidi"/>
                <w:color w:val="000000"/>
                <w:kern w:val="2"/>
                <w:sz w:val="24"/>
                <w:szCs w:val="24"/>
                <w:lang w:val="en-IE"/>
              </w:rPr>
              <w:t>3.0</w:t>
            </w:r>
            <w:bookmarkEnd w:id="4038"/>
          </w:p>
        </w:tc>
        <w:tc>
          <w:tcPr>
            <w:tcW w:w="969" w:type="dxa"/>
          </w:tcPr>
          <w:p w14:paraId="7EA7231B" w14:textId="77777777" w:rsidR="00841A9E" w:rsidRPr="00C52D87" w:rsidRDefault="00841A9E" w:rsidP="005F3D42">
            <w:pPr>
              <w:widowControl w:val="0"/>
              <w:spacing w:before="0" w:after="0" w:line="480" w:lineRule="auto"/>
              <w:ind w:firstLine="0"/>
              <w:jc w:val="center"/>
              <w:rPr>
                <w:rFonts w:asciiTheme="majorBidi" w:eastAsia="DengXian" w:hAnsiTheme="majorBidi" w:cstheme="majorBidi"/>
                <w:color w:val="000000"/>
                <w:kern w:val="2"/>
                <w:sz w:val="24"/>
                <w:szCs w:val="24"/>
                <w:lang w:val="en-IE"/>
              </w:rPr>
            </w:pPr>
            <w:bookmarkStart w:id="4039" w:name="_Toc107505840"/>
            <w:r w:rsidRPr="00C52D87">
              <w:rPr>
                <w:rFonts w:asciiTheme="majorBidi" w:eastAsia="DengXian" w:hAnsiTheme="majorBidi" w:cstheme="majorBidi"/>
                <w:color w:val="000000"/>
                <w:kern w:val="2"/>
                <w:sz w:val="24"/>
                <w:szCs w:val="24"/>
                <w:lang w:val="en-IE"/>
              </w:rPr>
              <w:t>10.0</w:t>
            </w:r>
            <w:bookmarkEnd w:id="4039"/>
          </w:p>
        </w:tc>
        <w:tc>
          <w:tcPr>
            <w:tcW w:w="970" w:type="dxa"/>
          </w:tcPr>
          <w:p w14:paraId="6CFAC794" w14:textId="77777777" w:rsidR="00841A9E" w:rsidRPr="00C52D87" w:rsidRDefault="00841A9E" w:rsidP="005F3D42">
            <w:pPr>
              <w:widowControl w:val="0"/>
              <w:spacing w:before="0" w:after="0" w:line="480" w:lineRule="auto"/>
              <w:ind w:firstLine="0"/>
              <w:jc w:val="center"/>
              <w:rPr>
                <w:rFonts w:asciiTheme="majorBidi" w:eastAsia="DengXian" w:hAnsiTheme="majorBidi" w:cstheme="majorBidi"/>
                <w:color w:val="000000"/>
                <w:kern w:val="2"/>
                <w:sz w:val="24"/>
                <w:szCs w:val="24"/>
                <w:lang w:val="en-IE"/>
              </w:rPr>
            </w:pPr>
            <w:bookmarkStart w:id="4040" w:name="_Toc107505841"/>
            <w:r w:rsidRPr="00C52D87">
              <w:rPr>
                <w:rFonts w:asciiTheme="majorBidi" w:eastAsia="DengXian" w:hAnsiTheme="majorBidi" w:cstheme="majorBidi"/>
                <w:color w:val="000000"/>
                <w:kern w:val="2"/>
                <w:sz w:val="24"/>
                <w:szCs w:val="24"/>
                <w:lang w:val="en-IE"/>
              </w:rPr>
              <w:t>30.0</w:t>
            </w:r>
            <w:bookmarkEnd w:id="4040"/>
          </w:p>
        </w:tc>
        <w:tc>
          <w:tcPr>
            <w:tcW w:w="961" w:type="dxa"/>
          </w:tcPr>
          <w:p w14:paraId="6BC773DF" w14:textId="77777777" w:rsidR="00841A9E" w:rsidRPr="00C52D87" w:rsidRDefault="00841A9E" w:rsidP="005F3D42">
            <w:pPr>
              <w:widowControl w:val="0"/>
              <w:spacing w:before="0" w:after="0" w:line="480" w:lineRule="auto"/>
              <w:ind w:firstLine="0"/>
              <w:jc w:val="center"/>
              <w:rPr>
                <w:rFonts w:asciiTheme="majorBidi" w:eastAsia="DengXian" w:hAnsiTheme="majorBidi" w:cstheme="majorBidi"/>
                <w:color w:val="000000"/>
                <w:kern w:val="2"/>
                <w:sz w:val="24"/>
                <w:szCs w:val="24"/>
                <w:lang w:val="en-IE"/>
              </w:rPr>
            </w:pPr>
            <w:bookmarkStart w:id="4041" w:name="_Toc107505842"/>
            <w:r w:rsidRPr="00C52D87">
              <w:rPr>
                <w:rFonts w:asciiTheme="majorBidi" w:eastAsia="DengXian" w:hAnsiTheme="majorBidi" w:cstheme="majorBidi"/>
                <w:color w:val="000000"/>
                <w:kern w:val="2"/>
                <w:sz w:val="24"/>
                <w:szCs w:val="24"/>
                <w:lang w:val="en-IE"/>
              </w:rPr>
              <w:t>3.0</w:t>
            </w:r>
            <w:bookmarkEnd w:id="4041"/>
          </w:p>
        </w:tc>
        <w:tc>
          <w:tcPr>
            <w:tcW w:w="1124" w:type="dxa"/>
          </w:tcPr>
          <w:p w14:paraId="5DB51CA2" w14:textId="77777777" w:rsidR="00841A9E" w:rsidRPr="00C52D87" w:rsidRDefault="00841A9E" w:rsidP="005F3D42">
            <w:pPr>
              <w:widowControl w:val="0"/>
              <w:spacing w:before="0" w:after="0" w:line="480" w:lineRule="auto"/>
              <w:ind w:firstLine="0"/>
              <w:jc w:val="center"/>
              <w:rPr>
                <w:rFonts w:asciiTheme="majorBidi" w:eastAsia="DengXian" w:hAnsiTheme="majorBidi" w:cstheme="majorBidi"/>
                <w:color w:val="000000"/>
                <w:kern w:val="2"/>
                <w:sz w:val="24"/>
                <w:szCs w:val="24"/>
                <w:lang w:val="en-IE"/>
              </w:rPr>
            </w:pPr>
            <w:bookmarkStart w:id="4042" w:name="_Toc107505843"/>
            <w:r w:rsidRPr="00C52D87">
              <w:rPr>
                <w:rFonts w:asciiTheme="majorBidi" w:eastAsia="DengXian" w:hAnsiTheme="majorBidi" w:cstheme="majorBidi"/>
                <w:color w:val="000000"/>
                <w:kern w:val="2"/>
                <w:sz w:val="24"/>
                <w:szCs w:val="24"/>
                <w:lang w:val="en-IE"/>
              </w:rPr>
              <w:t>0.1091</w:t>
            </w:r>
            <w:bookmarkEnd w:id="4042"/>
          </w:p>
        </w:tc>
        <w:tc>
          <w:tcPr>
            <w:tcW w:w="988" w:type="dxa"/>
          </w:tcPr>
          <w:p w14:paraId="08185EFA" w14:textId="77777777" w:rsidR="00841A9E" w:rsidRPr="00C52D87" w:rsidRDefault="00841A9E" w:rsidP="005F3D42">
            <w:pPr>
              <w:widowControl w:val="0"/>
              <w:spacing w:before="0" w:after="0" w:line="480" w:lineRule="auto"/>
              <w:ind w:firstLine="0"/>
              <w:jc w:val="center"/>
              <w:rPr>
                <w:rFonts w:asciiTheme="majorBidi" w:eastAsia="DengXian" w:hAnsiTheme="majorBidi" w:cstheme="majorBidi"/>
                <w:color w:val="000000"/>
                <w:kern w:val="2"/>
                <w:sz w:val="24"/>
                <w:szCs w:val="24"/>
                <w:lang w:val="en-IE"/>
              </w:rPr>
            </w:pPr>
            <w:bookmarkStart w:id="4043" w:name="_Toc107505844"/>
            <w:r w:rsidRPr="00C52D87">
              <w:rPr>
                <w:rFonts w:asciiTheme="majorBidi" w:eastAsia="DengXian" w:hAnsiTheme="majorBidi" w:cstheme="majorBidi"/>
                <w:color w:val="000000"/>
                <w:kern w:val="2"/>
                <w:sz w:val="24"/>
                <w:szCs w:val="24"/>
                <w:lang w:val="en-IE"/>
              </w:rPr>
              <w:t>0.8732</w:t>
            </w:r>
            <w:bookmarkEnd w:id="4043"/>
          </w:p>
        </w:tc>
        <w:tc>
          <w:tcPr>
            <w:tcW w:w="988" w:type="dxa"/>
          </w:tcPr>
          <w:p w14:paraId="2A00546B" w14:textId="77777777" w:rsidR="00841A9E" w:rsidRPr="00C52D87" w:rsidRDefault="00841A9E" w:rsidP="005F3D42">
            <w:pPr>
              <w:widowControl w:val="0"/>
              <w:spacing w:before="0" w:after="0" w:line="480" w:lineRule="auto"/>
              <w:ind w:firstLine="0"/>
              <w:jc w:val="center"/>
              <w:rPr>
                <w:rFonts w:asciiTheme="majorBidi" w:eastAsia="DengXian" w:hAnsiTheme="majorBidi" w:cstheme="majorBidi"/>
                <w:color w:val="000000"/>
                <w:kern w:val="2"/>
                <w:sz w:val="24"/>
                <w:szCs w:val="24"/>
                <w:lang w:val="en-IE"/>
              </w:rPr>
            </w:pPr>
            <w:bookmarkStart w:id="4044" w:name="_Toc107505845"/>
            <w:r w:rsidRPr="00C52D87">
              <w:rPr>
                <w:rFonts w:asciiTheme="majorBidi" w:eastAsia="DengXian" w:hAnsiTheme="majorBidi" w:cstheme="majorBidi"/>
                <w:color w:val="000000"/>
                <w:kern w:val="2"/>
                <w:sz w:val="24"/>
                <w:szCs w:val="24"/>
                <w:lang w:val="en-IE"/>
              </w:rPr>
              <w:t>0.5547</w:t>
            </w:r>
            <w:bookmarkEnd w:id="4044"/>
          </w:p>
        </w:tc>
      </w:tr>
      <w:tr w:rsidR="00841A9E" w:rsidRPr="00C52D87" w14:paraId="50247D6C" w14:textId="77777777" w:rsidTr="009F1285">
        <w:trPr>
          <w:trHeight w:val="325"/>
          <w:jc w:val="center"/>
        </w:trPr>
        <w:tc>
          <w:tcPr>
            <w:tcW w:w="957" w:type="dxa"/>
          </w:tcPr>
          <w:p w14:paraId="21307489" w14:textId="77777777" w:rsidR="00841A9E" w:rsidRPr="00C52D87" w:rsidRDefault="00841A9E" w:rsidP="005F3D42">
            <w:pPr>
              <w:widowControl w:val="0"/>
              <w:spacing w:before="0" w:after="0" w:line="480" w:lineRule="auto"/>
              <w:ind w:firstLine="0"/>
              <w:jc w:val="center"/>
              <w:rPr>
                <w:rFonts w:asciiTheme="majorBidi" w:eastAsia="DengXian" w:hAnsiTheme="majorBidi" w:cstheme="majorBidi"/>
                <w:color w:val="000000"/>
                <w:kern w:val="2"/>
                <w:sz w:val="24"/>
                <w:szCs w:val="24"/>
                <w:lang w:val="en-IE"/>
              </w:rPr>
            </w:pPr>
            <w:bookmarkStart w:id="4045" w:name="_Toc107505846"/>
            <w:r w:rsidRPr="00C52D87">
              <w:rPr>
                <w:rFonts w:asciiTheme="majorBidi" w:eastAsia="DengXian" w:hAnsiTheme="majorBidi" w:cstheme="majorBidi"/>
                <w:color w:val="000000"/>
                <w:kern w:val="2"/>
                <w:sz w:val="24"/>
                <w:szCs w:val="24"/>
                <w:lang w:val="en-IE"/>
              </w:rPr>
              <w:t>4</w:t>
            </w:r>
            <w:bookmarkEnd w:id="4045"/>
          </w:p>
        </w:tc>
        <w:tc>
          <w:tcPr>
            <w:tcW w:w="961" w:type="dxa"/>
          </w:tcPr>
          <w:p w14:paraId="5AF3683C" w14:textId="77777777" w:rsidR="00841A9E" w:rsidRPr="00C52D87" w:rsidRDefault="00841A9E" w:rsidP="005F3D42">
            <w:pPr>
              <w:widowControl w:val="0"/>
              <w:spacing w:before="0" w:after="0" w:line="480" w:lineRule="auto"/>
              <w:ind w:firstLine="0"/>
              <w:jc w:val="center"/>
              <w:rPr>
                <w:rFonts w:asciiTheme="majorBidi" w:eastAsia="DengXian" w:hAnsiTheme="majorBidi" w:cstheme="majorBidi"/>
                <w:color w:val="000000"/>
                <w:kern w:val="2"/>
                <w:sz w:val="24"/>
                <w:szCs w:val="24"/>
                <w:lang w:val="en-IE"/>
              </w:rPr>
            </w:pPr>
            <w:bookmarkStart w:id="4046" w:name="_Toc107505847"/>
            <w:r w:rsidRPr="00C52D87">
              <w:rPr>
                <w:rFonts w:asciiTheme="majorBidi" w:eastAsia="DengXian" w:hAnsiTheme="majorBidi" w:cstheme="majorBidi"/>
                <w:color w:val="000000"/>
                <w:kern w:val="2"/>
                <w:sz w:val="24"/>
                <w:szCs w:val="24"/>
                <w:lang w:val="en-IE"/>
              </w:rPr>
              <w:t>0.1</w:t>
            </w:r>
            <w:bookmarkEnd w:id="4046"/>
          </w:p>
        </w:tc>
        <w:tc>
          <w:tcPr>
            <w:tcW w:w="969" w:type="dxa"/>
          </w:tcPr>
          <w:p w14:paraId="46F2B60A" w14:textId="77777777" w:rsidR="00841A9E" w:rsidRPr="00C52D87" w:rsidRDefault="00841A9E" w:rsidP="005F3D42">
            <w:pPr>
              <w:widowControl w:val="0"/>
              <w:spacing w:before="0" w:after="0" w:line="480" w:lineRule="auto"/>
              <w:ind w:firstLine="0"/>
              <w:jc w:val="center"/>
              <w:rPr>
                <w:rFonts w:asciiTheme="majorBidi" w:eastAsia="DengXian" w:hAnsiTheme="majorBidi" w:cstheme="majorBidi"/>
                <w:color w:val="000000"/>
                <w:kern w:val="2"/>
                <w:sz w:val="24"/>
                <w:szCs w:val="24"/>
                <w:lang w:val="en-IE"/>
              </w:rPr>
            </w:pPr>
            <w:bookmarkStart w:id="4047" w:name="_Toc107505848"/>
            <w:r w:rsidRPr="00C52D87">
              <w:rPr>
                <w:rFonts w:asciiTheme="majorBidi" w:eastAsia="DengXian" w:hAnsiTheme="majorBidi" w:cstheme="majorBidi"/>
                <w:color w:val="000000"/>
                <w:kern w:val="2"/>
                <w:sz w:val="24"/>
                <w:szCs w:val="24"/>
                <w:lang w:val="en-IE"/>
              </w:rPr>
              <w:t>10.0</w:t>
            </w:r>
            <w:bookmarkEnd w:id="4047"/>
          </w:p>
        </w:tc>
        <w:tc>
          <w:tcPr>
            <w:tcW w:w="970" w:type="dxa"/>
          </w:tcPr>
          <w:p w14:paraId="683E7B37" w14:textId="77777777" w:rsidR="00841A9E" w:rsidRPr="00C52D87" w:rsidRDefault="00841A9E" w:rsidP="005F3D42">
            <w:pPr>
              <w:widowControl w:val="0"/>
              <w:spacing w:before="0" w:after="0" w:line="480" w:lineRule="auto"/>
              <w:ind w:firstLine="0"/>
              <w:jc w:val="center"/>
              <w:rPr>
                <w:rFonts w:asciiTheme="majorBidi" w:eastAsia="DengXian" w:hAnsiTheme="majorBidi" w:cstheme="majorBidi"/>
                <w:color w:val="000000"/>
                <w:kern w:val="2"/>
                <w:sz w:val="24"/>
                <w:szCs w:val="24"/>
                <w:lang w:val="en-IE"/>
              </w:rPr>
            </w:pPr>
            <w:bookmarkStart w:id="4048" w:name="_Toc107505849"/>
            <w:r w:rsidRPr="00C52D87">
              <w:rPr>
                <w:rFonts w:asciiTheme="majorBidi" w:eastAsia="DengXian" w:hAnsiTheme="majorBidi" w:cstheme="majorBidi"/>
                <w:color w:val="000000"/>
                <w:kern w:val="2"/>
                <w:sz w:val="24"/>
                <w:szCs w:val="24"/>
                <w:lang w:val="en-IE"/>
              </w:rPr>
              <w:t>35.0</w:t>
            </w:r>
            <w:bookmarkEnd w:id="4048"/>
          </w:p>
        </w:tc>
        <w:tc>
          <w:tcPr>
            <w:tcW w:w="961" w:type="dxa"/>
          </w:tcPr>
          <w:p w14:paraId="4009E82A" w14:textId="77777777" w:rsidR="00841A9E" w:rsidRPr="00C52D87" w:rsidRDefault="00841A9E" w:rsidP="005F3D42">
            <w:pPr>
              <w:widowControl w:val="0"/>
              <w:spacing w:before="0" w:after="0" w:line="480" w:lineRule="auto"/>
              <w:ind w:firstLine="0"/>
              <w:jc w:val="center"/>
              <w:rPr>
                <w:rFonts w:asciiTheme="majorBidi" w:eastAsia="DengXian" w:hAnsiTheme="majorBidi" w:cstheme="majorBidi"/>
                <w:color w:val="000000"/>
                <w:kern w:val="2"/>
                <w:sz w:val="24"/>
                <w:szCs w:val="24"/>
                <w:lang w:val="en-IE"/>
              </w:rPr>
            </w:pPr>
            <w:bookmarkStart w:id="4049" w:name="_Toc107505850"/>
            <w:r w:rsidRPr="00C52D87">
              <w:rPr>
                <w:rFonts w:asciiTheme="majorBidi" w:eastAsia="DengXian" w:hAnsiTheme="majorBidi" w:cstheme="majorBidi"/>
                <w:color w:val="000000"/>
                <w:kern w:val="2"/>
                <w:sz w:val="24"/>
                <w:szCs w:val="24"/>
                <w:lang w:val="en-IE"/>
              </w:rPr>
              <w:t>3.2</w:t>
            </w:r>
            <w:bookmarkEnd w:id="4049"/>
          </w:p>
        </w:tc>
        <w:tc>
          <w:tcPr>
            <w:tcW w:w="1124" w:type="dxa"/>
          </w:tcPr>
          <w:p w14:paraId="571C5E69" w14:textId="77777777" w:rsidR="00841A9E" w:rsidRPr="00C52D87" w:rsidRDefault="00841A9E" w:rsidP="005F3D42">
            <w:pPr>
              <w:widowControl w:val="0"/>
              <w:spacing w:before="0" w:after="0" w:line="480" w:lineRule="auto"/>
              <w:ind w:firstLine="0"/>
              <w:jc w:val="center"/>
              <w:rPr>
                <w:rFonts w:asciiTheme="majorBidi" w:eastAsia="DengXian" w:hAnsiTheme="majorBidi" w:cstheme="majorBidi"/>
                <w:color w:val="000000"/>
                <w:kern w:val="2"/>
                <w:sz w:val="24"/>
                <w:szCs w:val="24"/>
                <w:lang w:val="en-IE"/>
              </w:rPr>
            </w:pPr>
            <w:bookmarkStart w:id="4050" w:name="_Toc107505851"/>
            <w:r w:rsidRPr="00C52D87">
              <w:rPr>
                <w:rFonts w:asciiTheme="majorBidi" w:eastAsia="DengXian" w:hAnsiTheme="majorBidi" w:cstheme="majorBidi"/>
                <w:color w:val="000000"/>
                <w:kern w:val="2"/>
                <w:sz w:val="24"/>
                <w:szCs w:val="24"/>
                <w:lang w:val="en-IE"/>
              </w:rPr>
              <w:t>0.03815</w:t>
            </w:r>
            <w:bookmarkEnd w:id="4050"/>
          </w:p>
        </w:tc>
        <w:tc>
          <w:tcPr>
            <w:tcW w:w="988" w:type="dxa"/>
          </w:tcPr>
          <w:p w14:paraId="765EC319" w14:textId="77777777" w:rsidR="00841A9E" w:rsidRPr="00C52D87" w:rsidRDefault="00841A9E" w:rsidP="005F3D42">
            <w:pPr>
              <w:widowControl w:val="0"/>
              <w:spacing w:before="0" w:after="0" w:line="480" w:lineRule="auto"/>
              <w:ind w:firstLine="0"/>
              <w:jc w:val="center"/>
              <w:rPr>
                <w:rFonts w:asciiTheme="majorBidi" w:eastAsia="DengXian" w:hAnsiTheme="majorBidi" w:cstheme="majorBidi"/>
                <w:color w:val="000000"/>
                <w:kern w:val="2"/>
                <w:sz w:val="24"/>
                <w:szCs w:val="24"/>
                <w:lang w:val="en-IE"/>
              </w:rPr>
            </w:pPr>
            <w:bookmarkStart w:id="4051" w:name="_Toc107505852"/>
            <w:r w:rsidRPr="00C52D87">
              <w:rPr>
                <w:rFonts w:asciiTheme="majorBidi" w:eastAsia="DengXian" w:hAnsiTheme="majorBidi" w:cstheme="majorBidi"/>
                <w:color w:val="000000"/>
                <w:kern w:val="2"/>
                <w:sz w:val="24"/>
                <w:szCs w:val="24"/>
                <w:lang w:val="en-IE"/>
              </w:rPr>
              <w:t>0.5743</w:t>
            </w:r>
            <w:bookmarkEnd w:id="4051"/>
          </w:p>
        </w:tc>
        <w:tc>
          <w:tcPr>
            <w:tcW w:w="988" w:type="dxa"/>
          </w:tcPr>
          <w:p w14:paraId="2C6F97EF" w14:textId="77777777" w:rsidR="00841A9E" w:rsidRPr="00C52D87" w:rsidRDefault="00841A9E" w:rsidP="005F3D42">
            <w:pPr>
              <w:widowControl w:val="0"/>
              <w:spacing w:before="0" w:after="0" w:line="480" w:lineRule="auto"/>
              <w:ind w:firstLine="0"/>
              <w:jc w:val="center"/>
              <w:rPr>
                <w:rFonts w:asciiTheme="majorBidi" w:eastAsia="DengXian" w:hAnsiTheme="majorBidi" w:cstheme="majorBidi"/>
                <w:color w:val="000000"/>
                <w:kern w:val="2"/>
                <w:sz w:val="24"/>
                <w:szCs w:val="24"/>
                <w:lang w:val="en-IE"/>
              </w:rPr>
            </w:pPr>
            <w:bookmarkStart w:id="4052" w:name="_Toc107505853"/>
            <w:r w:rsidRPr="00C52D87">
              <w:rPr>
                <w:rFonts w:asciiTheme="majorBidi" w:eastAsia="DengXian" w:hAnsiTheme="majorBidi" w:cstheme="majorBidi"/>
                <w:color w:val="000000"/>
                <w:kern w:val="2"/>
                <w:sz w:val="24"/>
                <w:szCs w:val="24"/>
                <w:lang w:val="en-IE"/>
              </w:rPr>
              <w:t>0.8828</w:t>
            </w:r>
            <w:bookmarkEnd w:id="4052"/>
          </w:p>
        </w:tc>
      </w:tr>
    </w:tbl>
    <w:p w14:paraId="3E1B4239" w14:textId="77777777" w:rsidR="00D857B7" w:rsidRPr="00C52D87" w:rsidRDefault="00D857B7" w:rsidP="00D857B7">
      <w:pPr>
        <w:pStyle w:val="ListParagraph"/>
        <w:widowControl w:val="0"/>
        <w:spacing w:before="0" w:after="120" w:line="480" w:lineRule="auto"/>
        <w:ind w:firstLine="0"/>
        <w:rPr>
          <w:rFonts w:asciiTheme="majorBidi" w:hAnsiTheme="majorBidi" w:cstheme="majorBidi"/>
          <w:i/>
          <w:iCs/>
          <w:color w:val="000000"/>
          <w:kern w:val="2"/>
          <w:sz w:val="24"/>
          <w:szCs w:val="24"/>
          <w:lang w:val="en-IE"/>
        </w:rPr>
      </w:pPr>
      <w:bookmarkStart w:id="4053" w:name="_Toc107505854"/>
      <w:r w:rsidRPr="00C52D87">
        <w:rPr>
          <w:rFonts w:asciiTheme="majorBidi" w:hAnsiTheme="majorBidi" w:cstheme="majorBidi"/>
          <w:i/>
          <w:iCs/>
          <w:color w:val="000000"/>
          <w:kern w:val="2"/>
          <w:sz w:val="24"/>
          <w:szCs w:val="24"/>
          <w:lang w:val="en-IE"/>
        </w:rPr>
        <w:t xml:space="preserve"> </w:t>
      </w:r>
    </w:p>
    <w:p w14:paraId="22EC6AA8" w14:textId="6942AE07" w:rsidR="00841A9E" w:rsidRPr="00C52D87" w:rsidRDefault="00841A9E">
      <w:pPr>
        <w:pStyle w:val="ListParagraph"/>
        <w:widowControl w:val="0"/>
        <w:numPr>
          <w:ilvl w:val="1"/>
          <w:numId w:val="52"/>
        </w:numPr>
        <w:spacing w:before="0" w:after="120" w:line="480" w:lineRule="auto"/>
        <w:rPr>
          <w:rFonts w:asciiTheme="majorBidi" w:hAnsiTheme="majorBidi" w:cstheme="majorBidi"/>
          <w:i/>
          <w:iCs/>
          <w:color w:val="000000"/>
          <w:kern w:val="2"/>
          <w:sz w:val="24"/>
          <w:szCs w:val="24"/>
          <w:lang w:val="en-IE"/>
        </w:rPr>
      </w:pPr>
      <w:r w:rsidRPr="00C52D87">
        <w:rPr>
          <w:rFonts w:asciiTheme="majorBidi" w:hAnsiTheme="majorBidi" w:cstheme="majorBidi"/>
          <w:i/>
          <w:iCs/>
          <w:color w:val="000000"/>
          <w:kern w:val="2"/>
          <w:sz w:val="24"/>
          <w:szCs w:val="24"/>
          <w:lang w:val="en-IE"/>
        </w:rPr>
        <w:t>Hartman 6 (HM6)</w:t>
      </w:r>
      <w:bookmarkEnd w:id="4053"/>
    </w:p>
    <w:p w14:paraId="62C48160" w14:textId="23BFC362" w:rsidR="00841A9E" w:rsidRPr="00C52D87" w:rsidRDefault="00841A9E" w:rsidP="00C7537A">
      <w:pPr>
        <w:pStyle w:val="BodyText"/>
        <w:rPr>
          <w:rFonts w:eastAsia="DengXian"/>
        </w:rPr>
      </w:pPr>
      <w:bookmarkStart w:id="4054" w:name="_Toc107505855"/>
      <w:r w:rsidRPr="00C52D87">
        <w:t xml:space="preserve">This instance has six variables, and the choice of parameters is given in </w:t>
      </w:r>
      <w:r w:rsidRPr="00C52D87">
        <w:fldChar w:fldCharType="begin"/>
      </w:r>
      <w:r w:rsidR="002D1866" w:rsidRPr="00C52D87">
        <w:instrText xml:space="preserve"> ADDIN EN.CITE &lt;EndNote&gt;&lt;Cite&gt;&lt;Author&gt;Chen&lt;/Author&gt;&lt;Year&gt;2013&lt;/Year&gt;&lt;RecNum&gt;356&lt;/RecNum&gt;&lt;DisplayText&gt;(Chen and Wang, 2013)&lt;/DisplayText&gt;&lt;record&gt;&lt;rec-number&gt;356&lt;/rec-number&gt;&lt;foreign-keys&gt;&lt;key app="EN" db-id="0e5zz9apwxxs5qexv5opwzxrvszfdstwr25p" timestamp="1653909151"&gt;356&lt;/key&gt;&lt;/foreign-keys&gt;&lt;ref-type name="Journal Article"&gt;17&lt;/ref-type&gt;&lt;contributors&gt;&lt;authors&gt;&lt;author&gt;Chen, Shengyuan&lt;/author&gt;&lt;author&gt;Wang, Xiaogang&lt;/author&gt;&lt;/authors&gt;&lt;/contributors&gt;&lt;titles&gt;&lt;title&gt;A derivative-free optimization algorithm using sparse grid integration&lt;/title&gt;&lt;secondary-title&gt;American Journal of Computational Mathematics&lt;/secondary-title&gt;&lt;/titles&gt;&lt;periodical&gt;&lt;full-title&gt;American Journal of Computational Mathematics&lt;/full-title&gt;&lt;/periodical&gt;&lt;pages&gt;16-26&lt;/pages&gt;&lt;volume&gt;3&lt;/volume&gt;&lt;number&gt;1&lt;/number&gt;&lt;dates&gt;&lt;year&gt;2013&lt;/year&gt;&lt;/dates&gt;&lt;urls&gt;&lt;/urls&gt;&lt;electronic-resource-num&gt;http://dx.doi.org/10.4236/ajcm.2013.31003&lt;/electronic-resource-num&gt;&lt;/record&gt;&lt;/Cite&gt;&lt;/EndNote&gt;</w:instrText>
      </w:r>
      <w:r w:rsidRPr="00C52D87">
        <w:fldChar w:fldCharType="separate"/>
      </w:r>
      <w:r w:rsidR="002D1866" w:rsidRPr="00C52D87">
        <w:rPr>
          <w:noProof/>
        </w:rPr>
        <w:t>(Chen and Wang, 2013)</w:t>
      </w:r>
      <w:r w:rsidRPr="00C52D87">
        <w:fldChar w:fldCharType="end"/>
      </w:r>
      <w:r w:rsidRPr="00C52D87">
        <w:rPr>
          <w:rFonts w:eastAsia="DengXian"/>
        </w:rPr>
        <w:t>.</w:t>
      </w:r>
      <w:bookmarkEnd w:id="4054"/>
    </w:p>
    <w:p w14:paraId="27A4319E" w14:textId="6ECF3D05" w:rsidR="00841A9E" w:rsidRPr="00C52D87" w:rsidRDefault="00841A9E" w:rsidP="005F3D42">
      <w:pPr>
        <w:keepNext/>
        <w:spacing w:before="0" w:after="0" w:line="480" w:lineRule="auto"/>
        <w:ind w:firstLine="0"/>
        <w:jc w:val="center"/>
        <w:rPr>
          <w:rFonts w:asciiTheme="majorBidi" w:hAnsiTheme="majorBidi" w:cstheme="majorBidi"/>
          <w:i/>
          <w:color w:val="000000"/>
          <w:sz w:val="24"/>
          <w:szCs w:val="24"/>
        </w:rPr>
      </w:pPr>
      <w:bookmarkStart w:id="4055" w:name="_Toc107505856"/>
      <w:r w:rsidRPr="00C52D87">
        <w:rPr>
          <w:rFonts w:asciiTheme="majorBidi" w:hAnsiTheme="majorBidi" w:cstheme="majorBidi"/>
          <w:b/>
          <w:color w:val="000000"/>
          <w:sz w:val="24"/>
          <w:szCs w:val="24"/>
        </w:rPr>
        <w:t>Table C.2.</w:t>
      </w:r>
      <w:r w:rsidRPr="00C52D87">
        <w:rPr>
          <w:rFonts w:asciiTheme="majorBidi" w:hAnsiTheme="majorBidi" w:cstheme="majorBidi"/>
          <w:color w:val="000000"/>
          <w:sz w:val="24"/>
          <w:szCs w:val="24"/>
        </w:rPr>
        <w:t xml:space="preserve"> Parameters in Hartman function with three variables</w:t>
      </w:r>
      <w:bookmarkEnd w:id="4055"/>
    </w:p>
    <w:tbl>
      <w:tblPr>
        <w:tblStyle w:val="13"/>
        <w:tblW w:w="1002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8"/>
        <w:gridCol w:w="642"/>
        <w:gridCol w:w="642"/>
        <w:gridCol w:w="642"/>
        <w:gridCol w:w="642"/>
        <w:gridCol w:w="642"/>
        <w:gridCol w:w="642"/>
        <w:gridCol w:w="520"/>
        <w:gridCol w:w="885"/>
        <w:gridCol w:w="885"/>
        <w:gridCol w:w="885"/>
        <w:gridCol w:w="885"/>
        <w:gridCol w:w="885"/>
        <w:gridCol w:w="885"/>
      </w:tblGrid>
      <w:tr w:rsidR="00841A9E" w:rsidRPr="00C52D87" w14:paraId="3BF98694" w14:textId="77777777" w:rsidTr="009F1285">
        <w:trPr>
          <w:trHeight w:val="144"/>
          <w:jc w:val="center"/>
        </w:trPr>
        <w:tc>
          <w:tcPr>
            <w:tcW w:w="338" w:type="dxa"/>
            <w:tcBorders>
              <w:top w:val="single" w:sz="4" w:space="0" w:color="auto"/>
              <w:bottom w:val="single" w:sz="4" w:space="0" w:color="auto"/>
            </w:tcBorders>
          </w:tcPr>
          <w:p w14:paraId="611049E5" w14:textId="77777777" w:rsidR="00841A9E" w:rsidRPr="00C52D87" w:rsidRDefault="00841A9E" w:rsidP="005F3D42">
            <w:pPr>
              <w:widowControl w:val="0"/>
              <w:spacing w:before="0" w:after="0" w:line="480" w:lineRule="auto"/>
              <w:ind w:firstLine="0"/>
              <w:jc w:val="center"/>
              <w:rPr>
                <w:rFonts w:asciiTheme="majorBidi" w:eastAsia="DengXian" w:hAnsiTheme="majorBidi" w:cstheme="majorBidi"/>
                <w:color w:val="000000"/>
                <w:kern w:val="2"/>
                <w:sz w:val="24"/>
                <w:szCs w:val="24"/>
              </w:rPr>
            </w:pPr>
            <w:bookmarkStart w:id="4056" w:name="_Toc107505857"/>
            <w:r w:rsidRPr="00C52D87">
              <w:rPr>
                <w:rFonts w:asciiTheme="majorBidi" w:eastAsia="DengXian" w:hAnsiTheme="majorBidi" w:cstheme="majorBidi"/>
                <w:color w:val="000000"/>
                <w:kern w:val="2"/>
                <w:sz w:val="24"/>
                <w:szCs w:val="24"/>
                <w:lang w:val="en-IE"/>
              </w:rPr>
              <w:t>#</w:t>
            </w:r>
            <w:bookmarkEnd w:id="4056"/>
          </w:p>
        </w:tc>
        <w:bookmarkStart w:id="4057" w:name="_Toc107505858"/>
        <w:tc>
          <w:tcPr>
            <w:tcW w:w="3852" w:type="dxa"/>
            <w:gridSpan w:val="6"/>
            <w:tcBorders>
              <w:top w:val="single" w:sz="4" w:space="0" w:color="auto"/>
              <w:bottom w:val="single" w:sz="4" w:space="0" w:color="auto"/>
            </w:tcBorders>
          </w:tcPr>
          <w:p w14:paraId="48EFCBAE" w14:textId="77777777" w:rsidR="00841A9E" w:rsidRPr="00C52D87" w:rsidRDefault="00000000" w:rsidP="005F3D42">
            <w:pPr>
              <w:widowControl w:val="0"/>
              <w:spacing w:before="0" w:after="0" w:line="480" w:lineRule="auto"/>
              <w:ind w:firstLine="0"/>
              <w:jc w:val="center"/>
              <w:rPr>
                <w:rFonts w:asciiTheme="majorBidi" w:eastAsia="DengXian" w:hAnsiTheme="majorBidi" w:cstheme="majorBidi"/>
                <w:color w:val="000000"/>
                <w:kern w:val="2"/>
                <w:sz w:val="24"/>
                <w:szCs w:val="24"/>
              </w:rPr>
            </w:pPr>
            <m:oMathPara>
              <m:oMath>
                <m:sSub>
                  <m:sSubPr>
                    <m:ctrlPr>
                      <w:rPr>
                        <w:rFonts w:ascii="Cambria Math" w:eastAsia="DengXian" w:hAnsi="Cambria Math" w:cstheme="majorBidi"/>
                        <w:i/>
                        <w:iCs/>
                        <w:color w:val="000000"/>
                        <w:kern w:val="2"/>
                        <w:sz w:val="24"/>
                        <w:szCs w:val="24"/>
                        <w:lang w:val="en-IE"/>
                      </w:rPr>
                    </m:ctrlPr>
                  </m:sSubPr>
                  <m:e>
                    <m:r>
                      <w:rPr>
                        <w:rFonts w:ascii="Cambria Math" w:eastAsia="DengXian" w:hAnsi="Cambria Math" w:cstheme="majorBidi"/>
                        <w:color w:val="000000"/>
                        <w:kern w:val="2"/>
                        <w:sz w:val="24"/>
                        <w:szCs w:val="24"/>
                        <w:lang w:val="en-IE"/>
                      </w:rPr>
                      <m:t>a</m:t>
                    </m:r>
                  </m:e>
                  <m:sub>
                    <m:r>
                      <w:rPr>
                        <w:rFonts w:ascii="Cambria Math" w:eastAsia="DengXian" w:hAnsi="Cambria Math" w:cstheme="majorBidi"/>
                        <w:color w:val="000000"/>
                        <w:kern w:val="2"/>
                        <w:sz w:val="24"/>
                        <w:szCs w:val="24"/>
                        <w:lang w:val="en-IE"/>
                      </w:rPr>
                      <m:t>ij</m:t>
                    </m:r>
                  </m:sub>
                </m:sSub>
              </m:oMath>
            </m:oMathPara>
            <w:bookmarkEnd w:id="4057"/>
          </w:p>
        </w:tc>
        <w:bookmarkStart w:id="4058" w:name="_Toc107505859"/>
        <w:tc>
          <w:tcPr>
            <w:tcW w:w="520" w:type="dxa"/>
            <w:tcBorders>
              <w:top w:val="single" w:sz="4" w:space="0" w:color="auto"/>
              <w:bottom w:val="single" w:sz="4" w:space="0" w:color="auto"/>
            </w:tcBorders>
          </w:tcPr>
          <w:p w14:paraId="3265A4DC" w14:textId="77777777" w:rsidR="00841A9E" w:rsidRPr="00C52D87" w:rsidRDefault="00000000" w:rsidP="005F3D42">
            <w:pPr>
              <w:widowControl w:val="0"/>
              <w:spacing w:before="0" w:after="0" w:line="480" w:lineRule="auto"/>
              <w:ind w:firstLine="0"/>
              <w:jc w:val="center"/>
              <w:rPr>
                <w:rFonts w:asciiTheme="majorBidi" w:eastAsia="DengXian" w:hAnsiTheme="majorBidi" w:cstheme="majorBidi"/>
                <w:color w:val="000000"/>
                <w:kern w:val="2"/>
                <w:sz w:val="24"/>
                <w:szCs w:val="24"/>
              </w:rPr>
            </w:pPr>
            <m:oMathPara>
              <m:oMath>
                <m:sSub>
                  <m:sSubPr>
                    <m:ctrlPr>
                      <w:rPr>
                        <w:rFonts w:ascii="Cambria Math" w:eastAsia="DengXian" w:hAnsi="Cambria Math" w:cstheme="majorBidi"/>
                        <w:i/>
                        <w:iCs/>
                        <w:color w:val="000000"/>
                        <w:kern w:val="2"/>
                        <w:sz w:val="24"/>
                        <w:szCs w:val="24"/>
                        <w:lang w:val="en-IE"/>
                      </w:rPr>
                    </m:ctrlPr>
                  </m:sSubPr>
                  <m:e>
                    <m:r>
                      <w:rPr>
                        <w:rFonts w:ascii="Cambria Math" w:eastAsia="DengXian" w:hAnsi="Cambria Math" w:cstheme="majorBidi"/>
                        <w:color w:val="000000"/>
                        <w:kern w:val="2"/>
                        <w:sz w:val="24"/>
                        <w:szCs w:val="24"/>
                        <w:lang w:val="en-IE"/>
                      </w:rPr>
                      <m:t>c</m:t>
                    </m:r>
                  </m:e>
                  <m:sub>
                    <m:r>
                      <w:rPr>
                        <w:rFonts w:ascii="Cambria Math" w:eastAsia="DengXian" w:hAnsi="Cambria Math" w:cstheme="majorBidi"/>
                        <w:color w:val="000000"/>
                        <w:kern w:val="2"/>
                        <w:sz w:val="24"/>
                        <w:szCs w:val="24"/>
                        <w:lang w:val="en-IE"/>
                      </w:rPr>
                      <m:t>i</m:t>
                    </m:r>
                  </m:sub>
                </m:sSub>
              </m:oMath>
            </m:oMathPara>
            <w:bookmarkEnd w:id="4058"/>
          </w:p>
        </w:tc>
        <w:bookmarkStart w:id="4059" w:name="_Toc107505860"/>
        <w:tc>
          <w:tcPr>
            <w:tcW w:w="5310" w:type="dxa"/>
            <w:gridSpan w:val="6"/>
            <w:tcBorders>
              <w:top w:val="single" w:sz="4" w:space="0" w:color="auto"/>
              <w:bottom w:val="single" w:sz="4" w:space="0" w:color="auto"/>
            </w:tcBorders>
          </w:tcPr>
          <w:p w14:paraId="00724CD0" w14:textId="77777777" w:rsidR="00841A9E" w:rsidRPr="00C52D87" w:rsidRDefault="00000000" w:rsidP="005F3D42">
            <w:pPr>
              <w:widowControl w:val="0"/>
              <w:spacing w:before="0" w:after="0" w:line="480" w:lineRule="auto"/>
              <w:ind w:firstLine="0"/>
              <w:jc w:val="center"/>
              <w:rPr>
                <w:rFonts w:asciiTheme="majorBidi" w:eastAsia="DengXian" w:hAnsiTheme="majorBidi" w:cstheme="majorBidi"/>
                <w:color w:val="000000"/>
                <w:kern w:val="2"/>
                <w:sz w:val="24"/>
                <w:szCs w:val="24"/>
              </w:rPr>
            </w:pPr>
            <m:oMathPara>
              <m:oMath>
                <m:sSub>
                  <m:sSubPr>
                    <m:ctrlPr>
                      <w:rPr>
                        <w:rFonts w:ascii="Cambria Math" w:eastAsia="DengXian" w:hAnsi="Cambria Math" w:cstheme="majorBidi"/>
                        <w:i/>
                        <w:iCs/>
                        <w:color w:val="000000"/>
                        <w:kern w:val="2"/>
                        <w:sz w:val="24"/>
                        <w:szCs w:val="24"/>
                        <w:lang w:val="en-IE"/>
                      </w:rPr>
                    </m:ctrlPr>
                  </m:sSubPr>
                  <m:e>
                    <m:r>
                      <w:rPr>
                        <w:rFonts w:ascii="Cambria Math" w:eastAsia="DengXian" w:hAnsi="Cambria Math" w:cstheme="majorBidi"/>
                        <w:color w:val="000000"/>
                        <w:kern w:val="2"/>
                        <w:sz w:val="24"/>
                        <w:szCs w:val="24"/>
                        <w:lang w:val="en-IE"/>
                      </w:rPr>
                      <m:t>p</m:t>
                    </m:r>
                  </m:e>
                  <m:sub>
                    <m:r>
                      <w:rPr>
                        <w:rFonts w:ascii="Cambria Math" w:eastAsia="DengXian" w:hAnsi="Cambria Math" w:cstheme="majorBidi"/>
                        <w:color w:val="000000"/>
                        <w:kern w:val="2"/>
                        <w:sz w:val="24"/>
                        <w:szCs w:val="24"/>
                        <w:lang w:val="en-IE"/>
                      </w:rPr>
                      <m:t>ij</m:t>
                    </m:r>
                  </m:sub>
                </m:sSub>
              </m:oMath>
            </m:oMathPara>
            <w:bookmarkEnd w:id="4059"/>
          </w:p>
        </w:tc>
      </w:tr>
      <w:tr w:rsidR="00841A9E" w:rsidRPr="00C52D87" w14:paraId="45956ECE" w14:textId="77777777" w:rsidTr="009F1285">
        <w:trPr>
          <w:trHeight w:val="144"/>
          <w:jc w:val="center"/>
        </w:trPr>
        <w:tc>
          <w:tcPr>
            <w:tcW w:w="338" w:type="dxa"/>
            <w:tcBorders>
              <w:top w:val="single" w:sz="4" w:space="0" w:color="auto"/>
            </w:tcBorders>
          </w:tcPr>
          <w:p w14:paraId="6EACAC63" w14:textId="77777777" w:rsidR="00841A9E" w:rsidRPr="00C52D87" w:rsidRDefault="00841A9E" w:rsidP="005F3D42">
            <w:pPr>
              <w:widowControl w:val="0"/>
              <w:spacing w:before="0" w:after="0" w:line="480" w:lineRule="auto"/>
              <w:ind w:firstLine="0"/>
              <w:jc w:val="center"/>
              <w:rPr>
                <w:rFonts w:asciiTheme="majorBidi" w:eastAsia="DengXian" w:hAnsiTheme="majorBidi" w:cstheme="majorBidi"/>
                <w:color w:val="000000"/>
                <w:kern w:val="2"/>
                <w:sz w:val="24"/>
                <w:szCs w:val="24"/>
              </w:rPr>
            </w:pPr>
            <w:bookmarkStart w:id="4060" w:name="_Toc107505861"/>
            <w:r w:rsidRPr="00C52D87">
              <w:rPr>
                <w:rFonts w:asciiTheme="majorBidi" w:eastAsia="DengXian" w:hAnsiTheme="majorBidi" w:cstheme="majorBidi"/>
                <w:color w:val="000000"/>
                <w:kern w:val="2"/>
                <w:sz w:val="24"/>
                <w:szCs w:val="24"/>
                <w:lang w:val="en-IE"/>
              </w:rPr>
              <w:t>1</w:t>
            </w:r>
            <w:bookmarkEnd w:id="4060"/>
          </w:p>
        </w:tc>
        <w:tc>
          <w:tcPr>
            <w:tcW w:w="642" w:type="dxa"/>
            <w:tcBorders>
              <w:top w:val="single" w:sz="4" w:space="0" w:color="auto"/>
            </w:tcBorders>
          </w:tcPr>
          <w:p w14:paraId="715E4859" w14:textId="77777777" w:rsidR="00841A9E" w:rsidRPr="00C52D87" w:rsidRDefault="00841A9E" w:rsidP="005F3D42">
            <w:pPr>
              <w:widowControl w:val="0"/>
              <w:spacing w:before="0" w:after="0" w:line="480" w:lineRule="auto"/>
              <w:ind w:firstLine="0"/>
              <w:jc w:val="center"/>
              <w:rPr>
                <w:rFonts w:asciiTheme="majorBidi" w:eastAsia="DengXian" w:hAnsiTheme="majorBidi" w:cstheme="majorBidi"/>
                <w:color w:val="000000"/>
                <w:kern w:val="2"/>
                <w:sz w:val="24"/>
                <w:szCs w:val="24"/>
              </w:rPr>
            </w:pPr>
            <w:bookmarkStart w:id="4061" w:name="_Toc107505862"/>
            <w:r w:rsidRPr="00C52D87">
              <w:rPr>
                <w:rFonts w:asciiTheme="majorBidi" w:eastAsia="DengXian" w:hAnsiTheme="majorBidi" w:cstheme="majorBidi"/>
                <w:color w:val="000000"/>
                <w:kern w:val="2"/>
                <w:sz w:val="24"/>
                <w:szCs w:val="24"/>
              </w:rPr>
              <w:t>10.0</w:t>
            </w:r>
            <w:bookmarkEnd w:id="4061"/>
          </w:p>
        </w:tc>
        <w:tc>
          <w:tcPr>
            <w:tcW w:w="642" w:type="dxa"/>
            <w:tcBorders>
              <w:top w:val="single" w:sz="4" w:space="0" w:color="auto"/>
            </w:tcBorders>
          </w:tcPr>
          <w:p w14:paraId="490A7E3C" w14:textId="77777777" w:rsidR="00841A9E" w:rsidRPr="00C52D87" w:rsidRDefault="00841A9E" w:rsidP="005F3D42">
            <w:pPr>
              <w:widowControl w:val="0"/>
              <w:spacing w:before="0" w:after="0" w:line="480" w:lineRule="auto"/>
              <w:ind w:firstLine="0"/>
              <w:jc w:val="center"/>
              <w:rPr>
                <w:rFonts w:asciiTheme="majorBidi" w:eastAsia="DengXian" w:hAnsiTheme="majorBidi" w:cstheme="majorBidi"/>
                <w:color w:val="000000"/>
                <w:kern w:val="2"/>
                <w:sz w:val="24"/>
                <w:szCs w:val="24"/>
              </w:rPr>
            </w:pPr>
            <w:bookmarkStart w:id="4062" w:name="_Toc107505863"/>
            <w:r w:rsidRPr="00C52D87">
              <w:rPr>
                <w:rFonts w:asciiTheme="majorBidi" w:eastAsia="DengXian" w:hAnsiTheme="majorBidi" w:cstheme="majorBidi"/>
                <w:color w:val="000000"/>
                <w:kern w:val="2"/>
                <w:sz w:val="24"/>
                <w:szCs w:val="24"/>
              </w:rPr>
              <w:t>3.0</w:t>
            </w:r>
            <w:bookmarkEnd w:id="4062"/>
          </w:p>
        </w:tc>
        <w:tc>
          <w:tcPr>
            <w:tcW w:w="642" w:type="dxa"/>
            <w:tcBorders>
              <w:top w:val="single" w:sz="4" w:space="0" w:color="auto"/>
            </w:tcBorders>
          </w:tcPr>
          <w:p w14:paraId="3299A009" w14:textId="77777777" w:rsidR="00841A9E" w:rsidRPr="00C52D87" w:rsidRDefault="00841A9E" w:rsidP="005F3D42">
            <w:pPr>
              <w:widowControl w:val="0"/>
              <w:spacing w:before="0" w:after="0" w:line="480" w:lineRule="auto"/>
              <w:ind w:firstLine="0"/>
              <w:jc w:val="center"/>
              <w:rPr>
                <w:rFonts w:asciiTheme="majorBidi" w:eastAsia="DengXian" w:hAnsiTheme="majorBidi" w:cstheme="majorBidi"/>
                <w:color w:val="000000"/>
                <w:kern w:val="2"/>
                <w:sz w:val="24"/>
                <w:szCs w:val="24"/>
              </w:rPr>
            </w:pPr>
            <w:bookmarkStart w:id="4063" w:name="_Toc107505864"/>
            <w:r w:rsidRPr="00C52D87">
              <w:rPr>
                <w:rFonts w:asciiTheme="majorBidi" w:eastAsia="DengXian" w:hAnsiTheme="majorBidi" w:cstheme="majorBidi"/>
                <w:color w:val="000000"/>
                <w:kern w:val="2"/>
                <w:sz w:val="24"/>
                <w:szCs w:val="24"/>
              </w:rPr>
              <w:t>17.0</w:t>
            </w:r>
            <w:bookmarkEnd w:id="4063"/>
          </w:p>
        </w:tc>
        <w:tc>
          <w:tcPr>
            <w:tcW w:w="642" w:type="dxa"/>
            <w:tcBorders>
              <w:top w:val="single" w:sz="4" w:space="0" w:color="auto"/>
            </w:tcBorders>
          </w:tcPr>
          <w:p w14:paraId="4A9D43BF" w14:textId="77777777" w:rsidR="00841A9E" w:rsidRPr="00C52D87" w:rsidRDefault="00841A9E" w:rsidP="005F3D42">
            <w:pPr>
              <w:widowControl w:val="0"/>
              <w:spacing w:before="0" w:after="0" w:line="480" w:lineRule="auto"/>
              <w:ind w:firstLine="0"/>
              <w:jc w:val="center"/>
              <w:rPr>
                <w:rFonts w:asciiTheme="majorBidi" w:eastAsia="DengXian" w:hAnsiTheme="majorBidi" w:cstheme="majorBidi"/>
                <w:color w:val="000000"/>
                <w:kern w:val="2"/>
                <w:sz w:val="24"/>
                <w:szCs w:val="24"/>
              </w:rPr>
            </w:pPr>
            <w:bookmarkStart w:id="4064" w:name="_Toc107505865"/>
            <w:r w:rsidRPr="00C52D87">
              <w:rPr>
                <w:rFonts w:asciiTheme="majorBidi" w:eastAsia="DengXian" w:hAnsiTheme="majorBidi" w:cstheme="majorBidi"/>
                <w:color w:val="000000"/>
                <w:kern w:val="2"/>
                <w:sz w:val="24"/>
                <w:szCs w:val="24"/>
              </w:rPr>
              <w:t>3.5</w:t>
            </w:r>
            <w:bookmarkEnd w:id="4064"/>
          </w:p>
        </w:tc>
        <w:tc>
          <w:tcPr>
            <w:tcW w:w="642" w:type="dxa"/>
            <w:tcBorders>
              <w:top w:val="single" w:sz="4" w:space="0" w:color="auto"/>
            </w:tcBorders>
          </w:tcPr>
          <w:p w14:paraId="0E3CE55C" w14:textId="77777777" w:rsidR="00841A9E" w:rsidRPr="00C52D87" w:rsidRDefault="00841A9E" w:rsidP="005F3D42">
            <w:pPr>
              <w:widowControl w:val="0"/>
              <w:spacing w:before="0" w:after="0" w:line="480" w:lineRule="auto"/>
              <w:ind w:firstLine="0"/>
              <w:jc w:val="center"/>
              <w:rPr>
                <w:rFonts w:asciiTheme="majorBidi" w:eastAsia="DengXian" w:hAnsiTheme="majorBidi" w:cstheme="majorBidi"/>
                <w:color w:val="000000"/>
                <w:kern w:val="2"/>
                <w:sz w:val="24"/>
                <w:szCs w:val="24"/>
              </w:rPr>
            </w:pPr>
            <w:bookmarkStart w:id="4065" w:name="_Toc107505866"/>
            <w:r w:rsidRPr="00C52D87">
              <w:rPr>
                <w:rFonts w:asciiTheme="majorBidi" w:eastAsia="DengXian" w:hAnsiTheme="majorBidi" w:cstheme="majorBidi"/>
                <w:color w:val="000000"/>
                <w:kern w:val="2"/>
                <w:sz w:val="24"/>
                <w:szCs w:val="24"/>
              </w:rPr>
              <w:t>1.7</w:t>
            </w:r>
            <w:bookmarkEnd w:id="4065"/>
          </w:p>
        </w:tc>
        <w:tc>
          <w:tcPr>
            <w:tcW w:w="642" w:type="dxa"/>
            <w:tcBorders>
              <w:top w:val="single" w:sz="4" w:space="0" w:color="auto"/>
            </w:tcBorders>
          </w:tcPr>
          <w:p w14:paraId="5137AE46" w14:textId="77777777" w:rsidR="00841A9E" w:rsidRPr="00C52D87" w:rsidRDefault="00841A9E" w:rsidP="005F3D42">
            <w:pPr>
              <w:widowControl w:val="0"/>
              <w:spacing w:before="0" w:after="0" w:line="480" w:lineRule="auto"/>
              <w:ind w:firstLine="0"/>
              <w:jc w:val="center"/>
              <w:rPr>
                <w:rFonts w:asciiTheme="majorBidi" w:eastAsia="DengXian" w:hAnsiTheme="majorBidi" w:cstheme="majorBidi"/>
                <w:color w:val="000000"/>
                <w:kern w:val="2"/>
                <w:sz w:val="24"/>
                <w:szCs w:val="24"/>
              </w:rPr>
            </w:pPr>
            <w:bookmarkStart w:id="4066" w:name="_Toc107505867"/>
            <w:r w:rsidRPr="00C52D87">
              <w:rPr>
                <w:rFonts w:asciiTheme="majorBidi" w:eastAsia="DengXian" w:hAnsiTheme="majorBidi" w:cstheme="majorBidi"/>
                <w:color w:val="000000"/>
                <w:kern w:val="2"/>
                <w:sz w:val="24"/>
                <w:szCs w:val="24"/>
              </w:rPr>
              <w:t>8.0</w:t>
            </w:r>
            <w:bookmarkEnd w:id="4066"/>
          </w:p>
        </w:tc>
        <w:tc>
          <w:tcPr>
            <w:tcW w:w="520" w:type="dxa"/>
            <w:tcBorders>
              <w:top w:val="single" w:sz="4" w:space="0" w:color="auto"/>
            </w:tcBorders>
          </w:tcPr>
          <w:p w14:paraId="60258194" w14:textId="77777777" w:rsidR="00841A9E" w:rsidRPr="00C52D87" w:rsidRDefault="00841A9E" w:rsidP="005F3D42">
            <w:pPr>
              <w:widowControl w:val="0"/>
              <w:spacing w:before="0" w:after="0" w:line="480" w:lineRule="auto"/>
              <w:ind w:firstLine="0"/>
              <w:jc w:val="center"/>
              <w:rPr>
                <w:rFonts w:asciiTheme="majorBidi" w:eastAsia="DengXian" w:hAnsiTheme="majorBidi" w:cstheme="majorBidi"/>
                <w:color w:val="000000"/>
                <w:kern w:val="2"/>
                <w:sz w:val="24"/>
                <w:szCs w:val="24"/>
              </w:rPr>
            </w:pPr>
            <w:bookmarkStart w:id="4067" w:name="_Toc107505868"/>
            <w:r w:rsidRPr="00C52D87">
              <w:rPr>
                <w:rFonts w:asciiTheme="majorBidi" w:eastAsia="DengXian" w:hAnsiTheme="majorBidi" w:cstheme="majorBidi"/>
                <w:color w:val="000000"/>
                <w:kern w:val="2"/>
                <w:sz w:val="24"/>
                <w:szCs w:val="24"/>
                <w:lang w:val="en-IE"/>
              </w:rPr>
              <w:t>1.0</w:t>
            </w:r>
            <w:bookmarkEnd w:id="4067"/>
          </w:p>
        </w:tc>
        <w:tc>
          <w:tcPr>
            <w:tcW w:w="885" w:type="dxa"/>
            <w:tcBorders>
              <w:top w:val="single" w:sz="4" w:space="0" w:color="auto"/>
            </w:tcBorders>
          </w:tcPr>
          <w:p w14:paraId="19E8F5EA" w14:textId="77777777" w:rsidR="00841A9E" w:rsidRPr="00C52D87" w:rsidRDefault="00841A9E" w:rsidP="005F3D42">
            <w:pPr>
              <w:widowControl w:val="0"/>
              <w:spacing w:before="0" w:after="0" w:line="480" w:lineRule="auto"/>
              <w:ind w:firstLine="0"/>
              <w:jc w:val="center"/>
              <w:rPr>
                <w:rFonts w:asciiTheme="majorBidi" w:eastAsia="DengXian" w:hAnsiTheme="majorBidi" w:cstheme="majorBidi"/>
                <w:color w:val="000000"/>
                <w:kern w:val="2"/>
                <w:sz w:val="24"/>
                <w:szCs w:val="24"/>
              </w:rPr>
            </w:pPr>
            <w:bookmarkStart w:id="4068" w:name="_Toc107505869"/>
            <w:r w:rsidRPr="00C52D87">
              <w:rPr>
                <w:rFonts w:asciiTheme="majorBidi" w:eastAsia="DengXian" w:hAnsiTheme="majorBidi" w:cstheme="majorBidi"/>
                <w:color w:val="000000"/>
                <w:kern w:val="2"/>
                <w:sz w:val="24"/>
                <w:szCs w:val="24"/>
              </w:rPr>
              <w:t>0.1312</w:t>
            </w:r>
            <w:bookmarkEnd w:id="4068"/>
          </w:p>
        </w:tc>
        <w:tc>
          <w:tcPr>
            <w:tcW w:w="885" w:type="dxa"/>
            <w:tcBorders>
              <w:top w:val="single" w:sz="4" w:space="0" w:color="auto"/>
            </w:tcBorders>
          </w:tcPr>
          <w:p w14:paraId="192EE21C" w14:textId="77777777" w:rsidR="00841A9E" w:rsidRPr="00C52D87" w:rsidRDefault="00841A9E" w:rsidP="005F3D42">
            <w:pPr>
              <w:widowControl w:val="0"/>
              <w:spacing w:before="0" w:after="0" w:line="480" w:lineRule="auto"/>
              <w:ind w:firstLine="0"/>
              <w:jc w:val="center"/>
              <w:rPr>
                <w:rFonts w:asciiTheme="majorBidi" w:eastAsia="DengXian" w:hAnsiTheme="majorBidi" w:cstheme="majorBidi"/>
                <w:color w:val="000000"/>
                <w:kern w:val="2"/>
                <w:sz w:val="24"/>
                <w:szCs w:val="24"/>
              </w:rPr>
            </w:pPr>
            <w:bookmarkStart w:id="4069" w:name="_Toc107505870"/>
            <w:r w:rsidRPr="00C52D87">
              <w:rPr>
                <w:rFonts w:asciiTheme="majorBidi" w:eastAsia="DengXian" w:hAnsiTheme="majorBidi" w:cstheme="majorBidi"/>
                <w:color w:val="000000"/>
                <w:kern w:val="2"/>
                <w:sz w:val="24"/>
                <w:szCs w:val="24"/>
              </w:rPr>
              <w:t>0.1696</w:t>
            </w:r>
            <w:bookmarkEnd w:id="4069"/>
          </w:p>
        </w:tc>
        <w:tc>
          <w:tcPr>
            <w:tcW w:w="885" w:type="dxa"/>
            <w:tcBorders>
              <w:top w:val="single" w:sz="4" w:space="0" w:color="auto"/>
            </w:tcBorders>
          </w:tcPr>
          <w:p w14:paraId="36A50651" w14:textId="77777777" w:rsidR="00841A9E" w:rsidRPr="00C52D87" w:rsidRDefault="00841A9E" w:rsidP="005F3D42">
            <w:pPr>
              <w:widowControl w:val="0"/>
              <w:spacing w:before="0" w:after="0" w:line="480" w:lineRule="auto"/>
              <w:ind w:firstLine="0"/>
              <w:jc w:val="center"/>
              <w:rPr>
                <w:rFonts w:asciiTheme="majorBidi" w:eastAsia="DengXian" w:hAnsiTheme="majorBidi" w:cstheme="majorBidi"/>
                <w:color w:val="000000"/>
                <w:kern w:val="2"/>
                <w:sz w:val="24"/>
                <w:szCs w:val="24"/>
              </w:rPr>
            </w:pPr>
            <w:bookmarkStart w:id="4070" w:name="_Toc107505871"/>
            <w:r w:rsidRPr="00C52D87">
              <w:rPr>
                <w:rFonts w:asciiTheme="majorBidi" w:eastAsia="DengXian" w:hAnsiTheme="majorBidi" w:cstheme="majorBidi"/>
                <w:color w:val="000000"/>
                <w:kern w:val="2"/>
                <w:sz w:val="24"/>
                <w:szCs w:val="24"/>
              </w:rPr>
              <w:t>0.5529</w:t>
            </w:r>
            <w:bookmarkEnd w:id="4070"/>
          </w:p>
        </w:tc>
        <w:tc>
          <w:tcPr>
            <w:tcW w:w="885" w:type="dxa"/>
            <w:tcBorders>
              <w:top w:val="single" w:sz="4" w:space="0" w:color="auto"/>
            </w:tcBorders>
          </w:tcPr>
          <w:p w14:paraId="73F02977" w14:textId="77777777" w:rsidR="00841A9E" w:rsidRPr="00C52D87" w:rsidRDefault="00841A9E" w:rsidP="005F3D42">
            <w:pPr>
              <w:widowControl w:val="0"/>
              <w:spacing w:before="0" w:after="0" w:line="480" w:lineRule="auto"/>
              <w:ind w:firstLine="0"/>
              <w:jc w:val="center"/>
              <w:rPr>
                <w:rFonts w:asciiTheme="majorBidi" w:eastAsia="DengXian" w:hAnsiTheme="majorBidi" w:cstheme="majorBidi"/>
                <w:color w:val="000000"/>
                <w:kern w:val="2"/>
                <w:sz w:val="24"/>
                <w:szCs w:val="24"/>
              </w:rPr>
            </w:pPr>
            <w:bookmarkStart w:id="4071" w:name="_Toc107505872"/>
            <w:r w:rsidRPr="00C52D87">
              <w:rPr>
                <w:rFonts w:asciiTheme="majorBidi" w:eastAsia="DengXian" w:hAnsiTheme="majorBidi" w:cstheme="majorBidi"/>
                <w:color w:val="000000"/>
                <w:kern w:val="2"/>
                <w:sz w:val="24"/>
                <w:szCs w:val="24"/>
              </w:rPr>
              <w:t>0.0124</w:t>
            </w:r>
            <w:bookmarkEnd w:id="4071"/>
          </w:p>
        </w:tc>
        <w:tc>
          <w:tcPr>
            <w:tcW w:w="885" w:type="dxa"/>
            <w:tcBorders>
              <w:top w:val="single" w:sz="4" w:space="0" w:color="auto"/>
            </w:tcBorders>
          </w:tcPr>
          <w:p w14:paraId="5F73A47A" w14:textId="77777777" w:rsidR="00841A9E" w:rsidRPr="00C52D87" w:rsidRDefault="00841A9E" w:rsidP="005F3D42">
            <w:pPr>
              <w:widowControl w:val="0"/>
              <w:spacing w:before="0" w:after="0" w:line="480" w:lineRule="auto"/>
              <w:ind w:firstLine="0"/>
              <w:jc w:val="center"/>
              <w:rPr>
                <w:rFonts w:asciiTheme="majorBidi" w:eastAsia="DengXian" w:hAnsiTheme="majorBidi" w:cstheme="majorBidi"/>
                <w:color w:val="000000"/>
                <w:kern w:val="2"/>
                <w:sz w:val="24"/>
                <w:szCs w:val="24"/>
              </w:rPr>
            </w:pPr>
            <w:bookmarkStart w:id="4072" w:name="_Toc107505873"/>
            <w:r w:rsidRPr="00C52D87">
              <w:rPr>
                <w:rFonts w:asciiTheme="majorBidi" w:eastAsia="DengXian" w:hAnsiTheme="majorBidi" w:cstheme="majorBidi"/>
                <w:color w:val="000000"/>
                <w:kern w:val="2"/>
                <w:sz w:val="24"/>
                <w:szCs w:val="24"/>
              </w:rPr>
              <w:t>0.8283</w:t>
            </w:r>
            <w:bookmarkEnd w:id="4072"/>
          </w:p>
        </w:tc>
        <w:tc>
          <w:tcPr>
            <w:tcW w:w="885" w:type="dxa"/>
            <w:tcBorders>
              <w:top w:val="single" w:sz="4" w:space="0" w:color="auto"/>
            </w:tcBorders>
          </w:tcPr>
          <w:p w14:paraId="7279CC09" w14:textId="77777777" w:rsidR="00841A9E" w:rsidRPr="00C52D87" w:rsidRDefault="00841A9E" w:rsidP="005F3D42">
            <w:pPr>
              <w:widowControl w:val="0"/>
              <w:spacing w:before="0" w:after="0" w:line="480" w:lineRule="auto"/>
              <w:ind w:firstLine="0"/>
              <w:jc w:val="center"/>
              <w:rPr>
                <w:rFonts w:asciiTheme="majorBidi" w:eastAsia="DengXian" w:hAnsiTheme="majorBidi" w:cstheme="majorBidi"/>
                <w:color w:val="000000"/>
                <w:kern w:val="2"/>
                <w:sz w:val="24"/>
                <w:szCs w:val="24"/>
              </w:rPr>
            </w:pPr>
            <w:bookmarkStart w:id="4073" w:name="_Toc107505874"/>
            <w:r w:rsidRPr="00C52D87">
              <w:rPr>
                <w:rFonts w:asciiTheme="majorBidi" w:eastAsia="DengXian" w:hAnsiTheme="majorBidi" w:cstheme="majorBidi"/>
                <w:color w:val="000000"/>
                <w:kern w:val="2"/>
                <w:sz w:val="24"/>
                <w:szCs w:val="24"/>
              </w:rPr>
              <w:t>0.5886</w:t>
            </w:r>
            <w:bookmarkEnd w:id="4073"/>
          </w:p>
        </w:tc>
      </w:tr>
      <w:tr w:rsidR="00841A9E" w:rsidRPr="00C52D87" w14:paraId="2A4752F5" w14:textId="77777777" w:rsidTr="009F1285">
        <w:trPr>
          <w:trHeight w:val="144"/>
          <w:jc w:val="center"/>
        </w:trPr>
        <w:tc>
          <w:tcPr>
            <w:tcW w:w="338" w:type="dxa"/>
          </w:tcPr>
          <w:p w14:paraId="10C8A04B" w14:textId="77777777" w:rsidR="00841A9E" w:rsidRPr="00C52D87" w:rsidRDefault="00841A9E" w:rsidP="005F3D42">
            <w:pPr>
              <w:widowControl w:val="0"/>
              <w:spacing w:before="0" w:after="0" w:line="480" w:lineRule="auto"/>
              <w:ind w:firstLine="0"/>
              <w:jc w:val="center"/>
              <w:rPr>
                <w:rFonts w:asciiTheme="majorBidi" w:eastAsia="DengXian" w:hAnsiTheme="majorBidi" w:cstheme="majorBidi"/>
                <w:color w:val="000000"/>
                <w:kern w:val="2"/>
                <w:sz w:val="24"/>
                <w:szCs w:val="24"/>
              </w:rPr>
            </w:pPr>
            <w:bookmarkStart w:id="4074" w:name="_Toc107505875"/>
            <w:r w:rsidRPr="00C52D87">
              <w:rPr>
                <w:rFonts w:asciiTheme="majorBidi" w:eastAsia="DengXian" w:hAnsiTheme="majorBidi" w:cstheme="majorBidi"/>
                <w:color w:val="000000"/>
                <w:kern w:val="2"/>
                <w:sz w:val="24"/>
                <w:szCs w:val="24"/>
                <w:lang w:val="en-IE"/>
              </w:rPr>
              <w:t>2</w:t>
            </w:r>
            <w:bookmarkEnd w:id="4074"/>
          </w:p>
        </w:tc>
        <w:tc>
          <w:tcPr>
            <w:tcW w:w="642" w:type="dxa"/>
          </w:tcPr>
          <w:p w14:paraId="7BBA0D59" w14:textId="77777777" w:rsidR="00841A9E" w:rsidRPr="00C52D87" w:rsidRDefault="00841A9E" w:rsidP="005F3D42">
            <w:pPr>
              <w:widowControl w:val="0"/>
              <w:spacing w:before="0" w:after="0" w:line="480" w:lineRule="auto"/>
              <w:ind w:firstLine="0"/>
              <w:jc w:val="center"/>
              <w:rPr>
                <w:rFonts w:asciiTheme="majorBidi" w:eastAsia="DengXian" w:hAnsiTheme="majorBidi" w:cstheme="majorBidi"/>
                <w:color w:val="000000"/>
                <w:kern w:val="2"/>
                <w:sz w:val="24"/>
                <w:szCs w:val="24"/>
              </w:rPr>
            </w:pPr>
            <w:bookmarkStart w:id="4075" w:name="_Toc107505876"/>
            <w:r w:rsidRPr="00C52D87">
              <w:rPr>
                <w:rFonts w:asciiTheme="majorBidi" w:eastAsia="DengXian" w:hAnsiTheme="majorBidi" w:cstheme="majorBidi"/>
                <w:color w:val="000000"/>
                <w:kern w:val="2"/>
                <w:sz w:val="24"/>
                <w:szCs w:val="24"/>
              </w:rPr>
              <w:t>0.05</w:t>
            </w:r>
            <w:bookmarkEnd w:id="4075"/>
          </w:p>
        </w:tc>
        <w:tc>
          <w:tcPr>
            <w:tcW w:w="642" w:type="dxa"/>
          </w:tcPr>
          <w:p w14:paraId="2B9F00B3" w14:textId="77777777" w:rsidR="00841A9E" w:rsidRPr="00C52D87" w:rsidRDefault="00841A9E" w:rsidP="005F3D42">
            <w:pPr>
              <w:widowControl w:val="0"/>
              <w:spacing w:before="0" w:after="0" w:line="480" w:lineRule="auto"/>
              <w:ind w:firstLine="0"/>
              <w:jc w:val="center"/>
              <w:rPr>
                <w:rFonts w:asciiTheme="majorBidi" w:eastAsia="DengXian" w:hAnsiTheme="majorBidi" w:cstheme="majorBidi"/>
                <w:color w:val="000000"/>
                <w:kern w:val="2"/>
                <w:sz w:val="24"/>
                <w:szCs w:val="24"/>
              </w:rPr>
            </w:pPr>
            <w:bookmarkStart w:id="4076" w:name="_Toc107505877"/>
            <w:r w:rsidRPr="00C52D87">
              <w:rPr>
                <w:rFonts w:asciiTheme="majorBidi" w:eastAsia="DengXian" w:hAnsiTheme="majorBidi" w:cstheme="majorBidi"/>
                <w:color w:val="000000"/>
                <w:kern w:val="2"/>
                <w:sz w:val="24"/>
                <w:szCs w:val="24"/>
              </w:rPr>
              <w:t>10.0</w:t>
            </w:r>
            <w:bookmarkEnd w:id="4076"/>
          </w:p>
        </w:tc>
        <w:tc>
          <w:tcPr>
            <w:tcW w:w="642" w:type="dxa"/>
          </w:tcPr>
          <w:p w14:paraId="0DEAA620" w14:textId="77777777" w:rsidR="00841A9E" w:rsidRPr="00C52D87" w:rsidRDefault="00841A9E" w:rsidP="005F3D42">
            <w:pPr>
              <w:widowControl w:val="0"/>
              <w:spacing w:before="0" w:after="0" w:line="480" w:lineRule="auto"/>
              <w:ind w:firstLine="0"/>
              <w:jc w:val="center"/>
              <w:rPr>
                <w:rFonts w:asciiTheme="majorBidi" w:eastAsia="DengXian" w:hAnsiTheme="majorBidi" w:cstheme="majorBidi"/>
                <w:color w:val="000000"/>
                <w:kern w:val="2"/>
                <w:sz w:val="24"/>
                <w:szCs w:val="24"/>
              </w:rPr>
            </w:pPr>
            <w:bookmarkStart w:id="4077" w:name="_Toc107505878"/>
            <w:r w:rsidRPr="00C52D87">
              <w:rPr>
                <w:rFonts w:asciiTheme="majorBidi" w:eastAsia="DengXian" w:hAnsiTheme="majorBidi" w:cstheme="majorBidi"/>
                <w:color w:val="000000"/>
                <w:kern w:val="2"/>
                <w:sz w:val="24"/>
                <w:szCs w:val="24"/>
              </w:rPr>
              <w:t>17.0</w:t>
            </w:r>
            <w:bookmarkEnd w:id="4077"/>
          </w:p>
        </w:tc>
        <w:tc>
          <w:tcPr>
            <w:tcW w:w="642" w:type="dxa"/>
          </w:tcPr>
          <w:p w14:paraId="7DF3DDF5" w14:textId="77777777" w:rsidR="00841A9E" w:rsidRPr="00C52D87" w:rsidRDefault="00841A9E" w:rsidP="005F3D42">
            <w:pPr>
              <w:widowControl w:val="0"/>
              <w:spacing w:before="0" w:after="0" w:line="480" w:lineRule="auto"/>
              <w:ind w:firstLine="0"/>
              <w:jc w:val="center"/>
              <w:rPr>
                <w:rFonts w:asciiTheme="majorBidi" w:eastAsia="DengXian" w:hAnsiTheme="majorBidi" w:cstheme="majorBidi"/>
                <w:color w:val="000000"/>
                <w:kern w:val="2"/>
                <w:sz w:val="24"/>
                <w:szCs w:val="24"/>
              </w:rPr>
            </w:pPr>
            <w:bookmarkStart w:id="4078" w:name="_Toc107505879"/>
            <w:r w:rsidRPr="00C52D87">
              <w:rPr>
                <w:rFonts w:asciiTheme="majorBidi" w:eastAsia="DengXian" w:hAnsiTheme="majorBidi" w:cstheme="majorBidi"/>
                <w:color w:val="000000"/>
                <w:kern w:val="2"/>
                <w:sz w:val="24"/>
                <w:szCs w:val="24"/>
              </w:rPr>
              <w:t>0.1</w:t>
            </w:r>
            <w:bookmarkEnd w:id="4078"/>
          </w:p>
        </w:tc>
        <w:tc>
          <w:tcPr>
            <w:tcW w:w="642" w:type="dxa"/>
          </w:tcPr>
          <w:p w14:paraId="0F96F306" w14:textId="77777777" w:rsidR="00841A9E" w:rsidRPr="00C52D87" w:rsidRDefault="00841A9E" w:rsidP="005F3D42">
            <w:pPr>
              <w:widowControl w:val="0"/>
              <w:spacing w:before="0" w:after="0" w:line="480" w:lineRule="auto"/>
              <w:ind w:firstLine="0"/>
              <w:jc w:val="center"/>
              <w:rPr>
                <w:rFonts w:asciiTheme="majorBidi" w:eastAsia="DengXian" w:hAnsiTheme="majorBidi" w:cstheme="majorBidi"/>
                <w:color w:val="000000"/>
                <w:kern w:val="2"/>
                <w:sz w:val="24"/>
                <w:szCs w:val="24"/>
              </w:rPr>
            </w:pPr>
            <w:bookmarkStart w:id="4079" w:name="_Toc107505880"/>
            <w:r w:rsidRPr="00C52D87">
              <w:rPr>
                <w:rFonts w:asciiTheme="majorBidi" w:eastAsia="DengXian" w:hAnsiTheme="majorBidi" w:cstheme="majorBidi"/>
                <w:color w:val="000000"/>
                <w:kern w:val="2"/>
                <w:sz w:val="24"/>
                <w:szCs w:val="24"/>
              </w:rPr>
              <w:t>8.0</w:t>
            </w:r>
            <w:bookmarkEnd w:id="4079"/>
          </w:p>
        </w:tc>
        <w:tc>
          <w:tcPr>
            <w:tcW w:w="642" w:type="dxa"/>
          </w:tcPr>
          <w:p w14:paraId="2CF5D9C3" w14:textId="77777777" w:rsidR="00841A9E" w:rsidRPr="00C52D87" w:rsidRDefault="00841A9E" w:rsidP="005F3D42">
            <w:pPr>
              <w:widowControl w:val="0"/>
              <w:spacing w:before="0" w:after="0" w:line="480" w:lineRule="auto"/>
              <w:ind w:firstLine="0"/>
              <w:jc w:val="center"/>
              <w:rPr>
                <w:rFonts w:asciiTheme="majorBidi" w:eastAsia="DengXian" w:hAnsiTheme="majorBidi" w:cstheme="majorBidi"/>
                <w:color w:val="000000"/>
                <w:kern w:val="2"/>
                <w:sz w:val="24"/>
                <w:szCs w:val="24"/>
              </w:rPr>
            </w:pPr>
            <w:bookmarkStart w:id="4080" w:name="_Toc107505881"/>
            <w:r w:rsidRPr="00C52D87">
              <w:rPr>
                <w:rFonts w:asciiTheme="majorBidi" w:eastAsia="DengXian" w:hAnsiTheme="majorBidi" w:cstheme="majorBidi"/>
                <w:color w:val="000000"/>
                <w:kern w:val="2"/>
                <w:sz w:val="24"/>
                <w:szCs w:val="24"/>
              </w:rPr>
              <w:t>14.0</w:t>
            </w:r>
            <w:bookmarkEnd w:id="4080"/>
          </w:p>
        </w:tc>
        <w:tc>
          <w:tcPr>
            <w:tcW w:w="520" w:type="dxa"/>
          </w:tcPr>
          <w:p w14:paraId="6EAFEA99" w14:textId="77777777" w:rsidR="00841A9E" w:rsidRPr="00C52D87" w:rsidRDefault="00841A9E" w:rsidP="005F3D42">
            <w:pPr>
              <w:widowControl w:val="0"/>
              <w:spacing w:before="0" w:after="0" w:line="480" w:lineRule="auto"/>
              <w:ind w:firstLine="0"/>
              <w:jc w:val="center"/>
              <w:rPr>
                <w:rFonts w:asciiTheme="majorBidi" w:eastAsia="DengXian" w:hAnsiTheme="majorBidi" w:cstheme="majorBidi"/>
                <w:color w:val="000000"/>
                <w:kern w:val="2"/>
                <w:sz w:val="24"/>
                <w:szCs w:val="24"/>
              </w:rPr>
            </w:pPr>
            <w:bookmarkStart w:id="4081" w:name="_Toc107505882"/>
            <w:r w:rsidRPr="00C52D87">
              <w:rPr>
                <w:rFonts w:asciiTheme="majorBidi" w:eastAsia="DengXian" w:hAnsiTheme="majorBidi" w:cstheme="majorBidi"/>
                <w:color w:val="000000"/>
                <w:kern w:val="2"/>
                <w:sz w:val="24"/>
                <w:szCs w:val="24"/>
                <w:lang w:val="en-IE"/>
              </w:rPr>
              <w:t>1.2</w:t>
            </w:r>
            <w:bookmarkEnd w:id="4081"/>
          </w:p>
        </w:tc>
        <w:tc>
          <w:tcPr>
            <w:tcW w:w="885" w:type="dxa"/>
          </w:tcPr>
          <w:p w14:paraId="6DC7EAD6" w14:textId="77777777" w:rsidR="00841A9E" w:rsidRPr="00C52D87" w:rsidRDefault="00841A9E" w:rsidP="005F3D42">
            <w:pPr>
              <w:widowControl w:val="0"/>
              <w:spacing w:before="0" w:after="0" w:line="480" w:lineRule="auto"/>
              <w:ind w:firstLine="0"/>
              <w:jc w:val="center"/>
              <w:rPr>
                <w:rFonts w:asciiTheme="majorBidi" w:eastAsia="DengXian" w:hAnsiTheme="majorBidi" w:cstheme="majorBidi"/>
                <w:color w:val="000000"/>
                <w:kern w:val="2"/>
                <w:sz w:val="24"/>
                <w:szCs w:val="24"/>
              </w:rPr>
            </w:pPr>
            <w:bookmarkStart w:id="4082" w:name="_Toc107505883"/>
            <w:r w:rsidRPr="00C52D87">
              <w:rPr>
                <w:rFonts w:asciiTheme="majorBidi" w:eastAsia="DengXian" w:hAnsiTheme="majorBidi" w:cstheme="majorBidi"/>
                <w:color w:val="000000"/>
                <w:kern w:val="2"/>
                <w:sz w:val="24"/>
                <w:szCs w:val="24"/>
              </w:rPr>
              <w:t>0.2329</w:t>
            </w:r>
            <w:bookmarkEnd w:id="4082"/>
          </w:p>
        </w:tc>
        <w:tc>
          <w:tcPr>
            <w:tcW w:w="885" w:type="dxa"/>
          </w:tcPr>
          <w:p w14:paraId="29890C4E" w14:textId="77777777" w:rsidR="00841A9E" w:rsidRPr="00C52D87" w:rsidRDefault="00841A9E" w:rsidP="005F3D42">
            <w:pPr>
              <w:widowControl w:val="0"/>
              <w:spacing w:before="0" w:after="0" w:line="480" w:lineRule="auto"/>
              <w:ind w:firstLine="0"/>
              <w:jc w:val="center"/>
              <w:rPr>
                <w:rFonts w:asciiTheme="majorBidi" w:eastAsia="DengXian" w:hAnsiTheme="majorBidi" w:cstheme="majorBidi"/>
                <w:color w:val="000000"/>
                <w:kern w:val="2"/>
                <w:sz w:val="24"/>
                <w:szCs w:val="24"/>
              </w:rPr>
            </w:pPr>
            <w:bookmarkStart w:id="4083" w:name="_Toc107505884"/>
            <w:r w:rsidRPr="00C52D87">
              <w:rPr>
                <w:rFonts w:asciiTheme="majorBidi" w:eastAsia="DengXian" w:hAnsiTheme="majorBidi" w:cstheme="majorBidi"/>
                <w:color w:val="000000"/>
                <w:kern w:val="2"/>
                <w:sz w:val="24"/>
                <w:szCs w:val="24"/>
              </w:rPr>
              <w:t>0.4135</w:t>
            </w:r>
            <w:bookmarkEnd w:id="4083"/>
          </w:p>
        </w:tc>
        <w:tc>
          <w:tcPr>
            <w:tcW w:w="885" w:type="dxa"/>
          </w:tcPr>
          <w:p w14:paraId="09A9C9DB" w14:textId="77777777" w:rsidR="00841A9E" w:rsidRPr="00C52D87" w:rsidRDefault="00841A9E" w:rsidP="005F3D42">
            <w:pPr>
              <w:widowControl w:val="0"/>
              <w:spacing w:before="0" w:after="0" w:line="480" w:lineRule="auto"/>
              <w:ind w:firstLine="0"/>
              <w:jc w:val="center"/>
              <w:rPr>
                <w:rFonts w:asciiTheme="majorBidi" w:eastAsia="DengXian" w:hAnsiTheme="majorBidi" w:cstheme="majorBidi"/>
                <w:color w:val="000000"/>
                <w:kern w:val="2"/>
                <w:sz w:val="24"/>
                <w:szCs w:val="24"/>
              </w:rPr>
            </w:pPr>
            <w:bookmarkStart w:id="4084" w:name="_Toc107505885"/>
            <w:r w:rsidRPr="00C52D87">
              <w:rPr>
                <w:rFonts w:asciiTheme="majorBidi" w:eastAsia="DengXian" w:hAnsiTheme="majorBidi" w:cstheme="majorBidi"/>
                <w:color w:val="000000"/>
                <w:kern w:val="2"/>
                <w:sz w:val="24"/>
                <w:szCs w:val="24"/>
              </w:rPr>
              <w:t>0.4135</w:t>
            </w:r>
            <w:bookmarkEnd w:id="4084"/>
          </w:p>
        </w:tc>
        <w:tc>
          <w:tcPr>
            <w:tcW w:w="885" w:type="dxa"/>
          </w:tcPr>
          <w:p w14:paraId="51B18EE7" w14:textId="77777777" w:rsidR="00841A9E" w:rsidRPr="00C52D87" w:rsidRDefault="00841A9E" w:rsidP="005F3D42">
            <w:pPr>
              <w:widowControl w:val="0"/>
              <w:spacing w:before="0" w:after="0" w:line="480" w:lineRule="auto"/>
              <w:ind w:firstLine="0"/>
              <w:jc w:val="center"/>
              <w:rPr>
                <w:rFonts w:asciiTheme="majorBidi" w:eastAsia="DengXian" w:hAnsiTheme="majorBidi" w:cstheme="majorBidi"/>
                <w:color w:val="000000"/>
                <w:kern w:val="2"/>
                <w:sz w:val="24"/>
                <w:szCs w:val="24"/>
              </w:rPr>
            </w:pPr>
            <w:bookmarkStart w:id="4085" w:name="_Toc107505886"/>
            <w:r w:rsidRPr="00C52D87">
              <w:rPr>
                <w:rFonts w:asciiTheme="majorBidi" w:eastAsia="DengXian" w:hAnsiTheme="majorBidi" w:cstheme="majorBidi"/>
                <w:color w:val="000000"/>
                <w:kern w:val="2"/>
                <w:sz w:val="24"/>
                <w:szCs w:val="24"/>
              </w:rPr>
              <w:t>0.3736</w:t>
            </w:r>
            <w:bookmarkEnd w:id="4085"/>
          </w:p>
        </w:tc>
        <w:tc>
          <w:tcPr>
            <w:tcW w:w="885" w:type="dxa"/>
          </w:tcPr>
          <w:p w14:paraId="23C4248A" w14:textId="77777777" w:rsidR="00841A9E" w:rsidRPr="00C52D87" w:rsidRDefault="00841A9E" w:rsidP="005F3D42">
            <w:pPr>
              <w:widowControl w:val="0"/>
              <w:spacing w:before="0" w:after="0" w:line="480" w:lineRule="auto"/>
              <w:ind w:firstLine="0"/>
              <w:jc w:val="center"/>
              <w:rPr>
                <w:rFonts w:asciiTheme="majorBidi" w:eastAsia="DengXian" w:hAnsiTheme="majorBidi" w:cstheme="majorBidi"/>
                <w:color w:val="000000"/>
                <w:kern w:val="2"/>
                <w:sz w:val="24"/>
                <w:szCs w:val="24"/>
              </w:rPr>
            </w:pPr>
            <w:bookmarkStart w:id="4086" w:name="_Toc107505887"/>
            <w:r w:rsidRPr="00C52D87">
              <w:rPr>
                <w:rFonts w:asciiTheme="majorBidi" w:eastAsia="DengXian" w:hAnsiTheme="majorBidi" w:cstheme="majorBidi"/>
                <w:color w:val="000000"/>
                <w:kern w:val="2"/>
                <w:sz w:val="24"/>
                <w:szCs w:val="24"/>
              </w:rPr>
              <w:t>0.1004</w:t>
            </w:r>
            <w:bookmarkEnd w:id="4086"/>
          </w:p>
        </w:tc>
        <w:tc>
          <w:tcPr>
            <w:tcW w:w="885" w:type="dxa"/>
          </w:tcPr>
          <w:p w14:paraId="36BA75D6" w14:textId="77777777" w:rsidR="00841A9E" w:rsidRPr="00C52D87" w:rsidRDefault="00841A9E" w:rsidP="005F3D42">
            <w:pPr>
              <w:widowControl w:val="0"/>
              <w:spacing w:before="0" w:after="0" w:line="480" w:lineRule="auto"/>
              <w:ind w:firstLine="0"/>
              <w:jc w:val="center"/>
              <w:rPr>
                <w:rFonts w:asciiTheme="majorBidi" w:eastAsia="DengXian" w:hAnsiTheme="majorBidi" w:cstheme="majorBidi"/>
                <w:color w:val="000000"/>
                <w:kern w:val="2"/>
                <w:sz w:val="24"/>
                <w:szCs w:val="24"/>
              </w:rPr>
            </w:pPr>
            <w:bookmarkStart w:id="4087" w:name="_Toc107505888"/>
            <w:r w:rsidRPr="00C52D87">
              <w:rPr>
                <w:rFonts w:asciiTheme="majorBidi" w:eastAsia="DengXian" w:hAnsiTheme="majorBidi" w:cstheme="majorBidi"/>
                <w:color w:val="000000"/>
                <w:kern w:val="2"/>
                <w:sz w:val="24"/>
                <w:szCs w:val="24"/>
              </w:rPr>
              <w:t>0.9991</w:t>
            </w:r>
            <w:bookmarkEnd w:id="4087"/>
          </w:p>
        </w:tc>
      </w:tr>
      <w:tr w:rsidR="00841A9E" w:rsidRPr="00C52D87" w14:paraId="0FEFBA7C" w14:textId="77777777" w:rsidTr="009F1285">
        <w:trPr>
          <w:trHeight w:val="144"/>
          <w:jc w:val="center"/>
        </w:trPr>
        <w:tc>
          <w:tcPr>
            <w:tcW w:w="338" w:type="dxa"/>
          </w:tcPr>
          <w:p w14:paraId="0D464E09" w14:textId="77777777" w:rsidR="00841A9E" w:rsidRPr="00C52D87" w:rsidRDefault="00841A9E" w:rsidP="005F3D42">
            <w:pPr>
              <w:widowControl w:val="0"/>
              <w:spacing w:before="0" w:after="0" w:line="480" w:lineRule="auto"/>
              <w:ind w:firstLine="0"/>
              <w:jc w:val="center"/>
              <w:rPr>
                <w:rFonts w:asciiTheme="majorBidi" w:eastAsia="DengXian" w:hAnsiTheme="majorBidi" w:cstheme="majorBidi"/>
                <w:color w:val="000000"/>
                <w:kern w:val="2"/>
                <w:sz w:val="24"/>
                <w:szCs w:val="24"/>
              </w:rPr>
            </w:pPr>
            <w:bookmarkStart w:id="4088" w:name="_Toc107505889"/>
            <w:r w:rsidRPr="00C52D87">
              <w:rPr>
                <w:rFonts w:asciiTheme="majorBidi" w:eastAsia="DengXian" w:hAnsiTheme="majorBidi" w:cstheme="majorBidi"/>
                <w:color w:val="000000"/>
                <w:kern w:val="2"/>
                <w:sz w:val="24"/>
                <w:szCs w:val="24"/>
                <w:lang w:val="en-IE"/>
              </w:rPr>
              <w:t>3</w:t>
            </w:r>
            <w:bookmarkEnd w:id="4088"/>
          </w:p>
        </w:tc>
        <w:tc>
          <w:tcPr>
            <w:tcW w:w="642" w:type="dxa"/>
          </w:tcPr>
          <w:p w14:paraId="5D2C5841" w14:textId="77777777" w:rsidR="00841A9E" w:rsidRPr="00C52D87" w:rsidRDefault="00841A9E" w:rsidP="005F3D42">
            <w:pPr>
              <w:widowControl w:val="0"/>
              <w:spacing w:before="0" w:after="0" w:line="480" w:lineRule="auto"/>
              <w:ind w:firstLine="0"/>
              <w:jc w:val="center"/>
              <w:rPr>
                <w:rFonts w:asciiTheme="majorBidi" w:eastAsia="DengXian" w:hAnsiTheme="majorBidi" w:cstheme="majorBidi"/>
                <w:color w:val="000000"/>
                <w:kern w:val="2"/>
                <w:sz w:val="24"/>
                <w:szCs w:val="24"/>
              </w:rPr>
            </w:pPr>
            <w:bookmarkStart w:id="4089" w:name="_Toc107505890"/>
            <w:r w:rsidRPr="00C52D87">
              <w:rPr>
                <w:rFonts w:asciiTheme="majorBidi" w:eastAsia="DengXian" w:hAnsiTheme="majorBidi" w:cstheme="majorBidi"/>
                <w:color w:val="000000"/>
                <w:kern w:val="2"/>
                <w:sz w:val="24"/>
                <w:szCs w:val="24"/>
              </w:rPr>
              <w:t>3.0</w:t>
            </w:r>
            <w:bookmarkEnd w:id="4089"/>
          </w:p>
        </w:tc>
        <w:tc>
          <w:tcPr>
            <w:tcW w:w="642" w:type="dxa"/>
          </w:tcPr>
          <w:p w14:paraId="09429D2B" w14:textId="77777777" w:rsidR="00841A9E" w:rsidRPr="00C52D87" w:rsidRDefault="00841A9E" w:rsidP="005F3D42">
            <w:pPr>
              <w:widowControl w:val="0"/>
              <w:spacing w:before="0" w:after="0" w:line="480" w:lineRule="auto"/>
              <w:ind w:firstLine="0"/>
              <w:jc w:val="center"/>
              <w:rPr>
                <w:rFonts w:asciiTheme="majorBidi" w:eastAsia="DengXian" w:hAnsiTheme="majorBidi" w:cstheme="majorBidi"/>
                <w:color w:val="000000"/>
                <w:kern w:val="2"/>
                <w:sz w:val="24"/>
                <w:szCs w:val="24"/>
              </w:rPr>
            </w:pPr>
            <w:bookmarkStart w:id="4090" w:name="_Toc107505891"/>
            <w:r w:rsidRPr="00C52D87">
              <w:rPr>
                <w:rFonts w:asciiTheme="majorBidi" w:eastAsia="DengXian" w:hAnsiTheme="majorBidi" w:cstheme="majorBidi"/>
                <w:color w:val="000000"/>
                <w:kern w:val="2"/>
                <w:sz w:val="24"/>
                <w:szCs w:val="24"/>
              </w:rPr>
              <w:t>3.5</w:t>
            </w:r>
            <w:bookmarkEnd w:id="4090"/>
          </w:p>
        </w:tc>
        <w:tc>
          <w:tcPr>
            <w:tcW w:w="642" w:type="dxa"/>
          </w:tcPr>
          <w:p w14:paraId="5B942F25" w14:textId="77777777" w:rsidR="00841A9E" w:rsidRPr="00C52D87" w:rsidRDefault="00841A9E" w:rsidP="005F3D42">
            <w:pPr>
              <w:widowControl w:val="0"/>
              <w:spacing w:before="0" w:after="0" w:line="480" w:lineRule="auto"/>
              <w:ind w:firstLine="0"/>
              <w:jc w:val="center"/>
              <w:rPr>
                <w:rFonts w:asciiTheme="majorBidi" w:eastAsia="DengXian" w:hAnsiTheme="majorBidi" w:cstheme="majorBidi"/>
                <w:color w:val="000000"/>
                <w:kern w:val="2"/>
                <w:sz w:val="24"/>
                <w:szCs w:val="24"/>
              </w:rPr>
            </w:pPr>
            <w:bookmarkStart w:id="4091" w:name="_Toc107505892"/>
            <w:r w:rsidRPr="00C52D87">
              <w:rPr>
                <w:rFonts w:asciiTheme="majorBidi" w:eastAsia="DengXian" w:hAnsiTheme="majorBidi" w:cstheme="majorBidi"/>
                <w:color w:val="000000"/>
                <w:kern w:val="2"/>
                <w:sz w:val="24"/>
                <w:szCs w:val="24"/>
              </w:rPr>
              <w:t>1.7</w:t>
            </w:r>
            <w:bookmarkEnd w:id="4091"/>
          </w:p>
        </w:tc>
        <w:tc>
          <w:tcPr>
            <w:tcW w:w="642" w:type="dxa"/>
          </w:tcPr>
          <w:p w14:paraId="5EE184F1" w14:textId="77777777" w:rsidR="00841A9E" w:rsidRPr="00C52D87" w:rsidRDefault="00841A9E" w:rsidP="005F3D42">
            <w:pPr>
              <w:widowControl w:val="0"/>
              <w:spacing w:before="0" w:after="0" w:line="480" w:lineRule="auto"/>
              <w:ind w:firstLine="0"/>
              <w:jc w:val="center"/>
              <w:rPr>
                <w:rFonts w:asciiTheme="majorBidi" w:eastAsia="DengXian" w:hAnsiTheme="majorBidi" w:cstheme="majorBidi"/>
                <w:color w:val="000000"/>
                <w:kern w:val="2"/>
                <w:sz w:val="24"/>
                <w:szCs w:val="24"/>
              </w:rPr>
            </w:pPr>
            <w:bookmarkStart w:id="4092" w:name="_Toc107505893"/>
            <w:r w:rsidRPr="00C52D87">
              <w:rPr>
                <w:rFonts w:asciiTheme="majorBidi" w:eastAsia="DengXian" w:hAnsiTheme="majorBidi" w:cstheme="majorBidi"/>
                <w:color w:val="000000"/>
                <w:kern w:val="2"/>
                <w:sz w:val="24"/>
                <w:szCs w:val="24"/>
              </w:rPr>
              <w:t>10.0</w:t>
            </w:r>
            <w:bookmarkEnd w:id="4092"/>
          </w:p>
        </w:tc>
        <w:tc>
          <w:tcPr>
            <w:tcW w:w="642" w:type="dxa"/>
          </w:tcPr>
          <w:p w14:paraId="0CB5FDFA" w14:textId="77777777" w:rsidR="00841A9E" w:rsidRPr="00C52D87" w:rsidRDefault="00841A9E" w:rsidP="005F3D42">
            <w:pPr>
              <w:widowControl w:val="0"/>
              <w:spacing w:before="0" w:after="0" w:line="480" w:lineRule="auto"/>
              <w:ind w:firstLine="0"/>
              <w:jc w:val="center"/>
              <w:rPr>
                <w:rFonts w:asciiTheme="majorBidi" w:eastAsia="DengXian" w:hAnsiTheme="majorBidi" w:cstheme="majorBidi"/>
                <w:color w:val="000000"/>
                <w:kern w:val="2"/>
                <w:sz w:val="24"/>
                <w:szCs w:val="24"/>
              </w:rPr>
            </w:pPr>
            <w:bookmarkStart w:id="4093" w:name="_Toc107505894"/>
            <w:r w:rsidRPr="00C52D87">
              <w:rPr>
                <w:rFonts w:asciiTheme="majorBidi" w:eastAsia="DengXian" w:hAnsiTheme="majorBidi" w:cstheme="majorBidi"/>
                <w:color w:val="000000"/>
                <w:kern w:val="2"/>
                <w:sz w:val="24"/>
                <w:szCs w:val="24"/>
              </w:rPr>
              <w:t>17.0</w:t>
            </w:r>
            <w:bookmarkEnd w:id="4093"/>
          </w:p>
        </w:tc>
        <w:tc>
          <w:tcPr>
            <w:tcW w:w="642" w:type="dxa"/>
          </w:tcPr>
          <w:p w14:paraId="3CDD0CED" w14:textId="77777777" w:rsidR="00841A9E" w:rsidRPr="00C52D87" w:rsidRDefault="00841A9E" w:rsidP="005F3D42">
            <w:pPr>
              <w:widowControl w:val="0"/>
              <w:spacing w:before="0" w:after="0" w:line="480" w:lineRule="auto"/>
              <w:ind w:firstLine="0"/>
              <w:jc w:val="center"/>
              <w:rPr>
                <w:rFonts w:asciiTheme="majorBidi" w:eastAsia="DengXian" w:hAnsiTheme="majorBidi" w:cstheme="majorBidi"/>
                <w:color w:val="000000"/>
                <w:kern w:val="2"/>
                <w:sz w:val="24"/>
                <w:szCs w:val="24"/>
              </w:rPr>
            </w:pPr>
            <w:bookmarkStart w:id="4094" w:name="_Toc107505895"/>
            <w:r w:rsidRPr="00C52D87">
              <w:rPr>
                <w:rFonts w:asciiTheme="majorBidi" w:eastAsia="DengXian" w:hAnsiTheme="majorBidi" w:cstheme="majorBidi"/>
                <w:color w:val="000000"/>
                <w:kern w:val="2"/>
                <w:sz w:val="24"/>
                <w:szCs w:val="24"/>
              </w:rPr>
              <w:t>8.0</w:t>
            </w:r>
            <w:bookmarkEnd w:id="4094"/>
          </w:p>
        </w:tc>
        <w:tc>
          <w:tcPr>
            <w:tcW w:w="520" w:type="dxa"/>
          </w:tcPr>
          <w:p w14:paraId="0745C747" w14:textId="77777777" w:rsidR="00841A9E" w:rsidRPr="00C52D87" w:rsidRDefault="00841A9E" w:rsidP="005F3D42">
            <w:pPr>
              <w:widowControl w:val="0"/>
              <w:spacing w:before="0" w:after="0" w:line="480" w:lineRule="auto"/>
              <w:ind w:firstLine="0"/>
              <w:jc w:val="center"/>
              <w:rPr>
                <w:rFonts w:asciiTheme="majorBidi" w:eastAsia="DengXian" w:hAnsiTheme="majorBidi" w:cstheme="majorBidi"/>
                <w:color w:val="000000"/>
                <w:kern w:val="2"/>
                <w:sz w:val="24"/>
                <w:szCs w:val="24"/>
              </w:rPr>
            </w:pPr>
            <w:bookmarkStart w:id="4095" w:name="_Toc107505896"/>
            <w:r w:rsidRPr="00C52D87">
              <w:rPr>
                <w:rFonts w:asciiTheme="majorBidi" w:eastAsia="DengXian" w:hAnsiTheme="majorBidi" w:cstheme="majorBidi"/>
                <w:color w:val="000000"/>
                <w:kern w:val="2"/>
                <w:sz w:val="24"/>
                <w:szCs w:val="24"/>
                <w:lang w:val="en-IE"/>
              </w:rPr>
              <w:t>3.0</w:t>
            </w:r>
            <w:bookmarkEnd w:id="4095"/>
          </w:p>
        </w:tc>
        <w:tc>
          <w:tcPr>
            <w:tcW w:w="885" w:type="dxa"/>
          </w:tcPr>
          <w:p w14:paraId="1AFAA6D8" w14:textId="77777777" w:rsidR="00841A9E" w:rsidRPr="00C52D87" w:rsidRDefault="00841A9E" w:rsidP="005F3D42">
            <w:pPr>
              <w:widowControl w:val="0"/>
              <w:spacing w:before="0" w:after="0" w:line="480" w:lineRule="auto"/>
              <w:ind w:firstLine="0"/>
              <w:jc w:val="center"/>
              <w:rPr>
                <w:rFonts w:asciiTheme="majorBidi" w:eastAsia="DengXian" w:hAnsiTheme="majorBidi" w:cstheme="majorBidi"/>
                <w:color w:val="000000"/>
                <w:kern w:val="2"/>
                <w:sz w:val="24"/>
                <w:szCs w:val="24"/>
              </w:rPr>
            </w:pPr>
            <w:bookmarkStart w:id="4096" w:name="_Toc107505897"/>
            <w:r w:rsidRPr="00C52D87">
              <w:rPr>
                <w:rFonts w:asciiTheme="majorBidi" w:eastAsia="DengXian" w:hAnsiTheme="majorBidi" w:cstheme="majorBidi"/>
                <w:color w:val="000000"/>
                <w:kern w:val="2"/>
                <w:sz w:val="24"/>
                <w:szCs w:val="24"/>
              </w:rPr>
              <w:t>0.2348</w:t>
            </w:r>
            <w:bookmarkEnd w:id="4096"/>
          </w:p>
        </w:tc>
        <w:tc>
          <w:tcPr>
            <w:tcW w:w="885" w:type="dxa"/>
          </w:tcPr>
          <w:p w14:paraId="1CDF5ADA" w14:textId="77777777" w:rsidR="00841A9E" w:rsidRPr="00C52D87" w:rsidRDefault="00841A9E" w:rsidP="005F3D42">
            <w:pPr>
              <w:widowControl w:val="0"/>
              <w:spacing w:before="0" w:after="0" w:line="480" w:lineRule="auto"/>
              <w:ind w:firstLine="0"/>
              <w:jc w:val="center"/>
              <w:rPr>
                <w:rFonts w:asciiTheme="majorBidi" w:eastAsia="DengXian" w:hAnsiTheme="majorBidi" w:cstheme="majorBidi"/>
                <w:color w:val="000000"/>
                <w:kern w:val="2"/>
                <w:sz w:val="24"/>
                <w:szCs w:val="24"/>
              </w:rPr>
            </w:pPr>
            <w:bookmarkStart w:id="4097" w:name="_Toc107505898"/>
            <w:r w:rsidRPr="00C52D87">
              <w:rPr>
                <w:rFonts w:asciiTheme="majorBidi" w:eastAsia="DengXian" w:hAnsiTheme="majorBidi" w:cstheme="majorBidi"/>
                <w:color w:val="000000"/>
                <w:kern w:val="2"/>
                <w:sz w:val="24"/>
                <w:szCs w:val="24"/>
              </w:rPr>
              <w:t>0.1451</w:t>
            </w:r>
            <w:bookmarkEnd w:id="4097"/>
          </w:p>
        </w:tc>
        <w:tc>
          <w:tcPr>
            <w:tcW w:w="885" w:type="dxa"/>
          </w:tcPr>
          <w:p w14:paraId="3FAD2161" w14:textId="77777777" w:rsidR="00841A9E" w:rsidRPr="00C52D87" w:rsidRDefault="00841A9E" w:rsidP="005F3D42">
            <w:pPr>
              <w:widowControl w:val="0"/>
              <w:spacing w:before="0" w:after="0" w:line="480" w:lineRule="auto"/>
              <w:ind w:firstLine="0"/>
              <w:jc w:val="center"/>
              <w:rPr>
                <w:rFonts w:asciiTheme="majorBidi" w:eastAsia="DengXian" w:hAnsiTheme="majorBidi" w:cstheme="majorBidi"/>
                <w:color w:val="000000"/>
                <w:kern w:val="2"/>
                <w:sz w:val="24"/>
                <w:szCs w:val="24"/>
              </w:rPr>
            </w:pPr>
            <w:bookmarkStart w:id="4098" w:name="_Toc107505899"/>
            <w:r w:rsidRPr="00C52D87">
              <w:rPr>
                <w:rFonts w:asciiTheme="majorBidi" w:eastAsia="DengXian" w:hAnsiTheme="majorBidi" w:cstheme="majorBidi"/>
                <w:color w:val="000000"/>
                <w:kern w:val="2"/>
                <w:sz w:val="24"/>
                <w:szCs w:val="24"/>
              </w:rPr>
              <w:t>0.1451</w:t>
            </w:r>
            <w:bookmarkEnd w:id="4098"/>
          </w:p>
        </w:tc>
        <w:tc>
          <w:tcPr>
            <w:tcW w:w="885" w:type="dxa"/>
          </w:tcPr>
          <w:p w14:paraId="6FE66B50" w14:textId="77777777" w:rsidR="00841A9E" w:rsidRPr="00C52D87" w:rsidRDefault="00841A9E" w:rsidP="005F3D42">
            <w:pPr>
              <w:widowControl w:val="0"/>
              <w:spacing w:before="0" w:after="0" w:line="480" w:lineRule="auto"/>
              <w:ind w:firstLine="0"/>
              <w:jc w:val="center"/>
              <w:rPr>
                <w:rFonts w:asciiTheme="majorBidi" w:eastAsia="DengXian" w:hAnsiTheme="majorBidi" w:cstheme="majorBidi"/>
                <w:color w:val="000000"/>
                <w:kern w:val="2"/>
                <w:sz w:val="24"/>
                <w:szCs w:val="24"/>
              </w:rPr>
            </w:pPr>
            <w:bookmarkStart w:id="4099" w:name="_Toc107505900"/>
            <w:r w:rsidRPr="00C52D87">
              <w:rPr>
                <w:rFonts w:asciiTheme="majorBidi" w:eastAsia="DengXian" w:hAnsiTheme="majorBidi" w:cstheme="majorBidi"/>
                <w:color w:val="000000"/>
                <w:kern w:val="2"/>
                <w:sz w:val="24"/>
                <w:szCs w:val="24"/>
              </w:rPr>
              <w:t>0.2883</w:t>
            </w:r>
            <w:bookmarkEnd w:id="4099"/>
          </w:p>
        </w:tc>
        <w:tc>
          <w:tcPr>
            <w:tcW w:w="885" w:type="dxa"/>
          </w:tcPr>
          <w:p w14:paraId="75AFDD89" w14:textId="77777777" w:rsidR="00841A9E" w:rsidRPr="00C52D87" w:rsidRDefault="00841A9E" w:rsidP="005F3D42">
            <w:pPr>
              <w:widowControl w:val="0"/>
              <w:spacing w:before="0" w:after="0" w:line="480" w:lineRule="auto"/>
              <w:ind w:firstLine="0"/>
              <w:jc w:val="center"/>
              <w:rPr>
                <w:rFonts w:asciiTheme="majorBidi" w:eastAsia="DengXian" w:hAnsiTheme="majorBidi" w:cstheme="majorBidi"/>
                <w:color w:val="000000"/>
                <w:kern w:val="2"/>
                <w:sz w:val="24"/>
                <w:szCs w:val="24"/>
              </w:rPr>
            </w:pPr>
            <w:bookmarkStart w:id="4100" w:name="_Toc107505901"/>
            <w:r w:rsidRPr="00C52D87">
              <w:rPr>
                <w:rFonts w:asciiTheme="majorBidi" w:eastAsia="DengXian" w:hAnsiTheme="majorBidi" w:cstheme="majorBidi"/>
                <w:color w:val="000000"/>
                <w:kern w:val="2"/>
                <w:sz w:val="24"/>
                <w:szCs w:val="24"/>
              </w:rPr>
              <w:t>0.3047</w:t>
            </w:r>
            <w:bookmarkEnd w:id="4100"/>
          </w:p>
        </w:tc>
        <w:tc>
          <w:tcPr>
            <w:tcW w:w="885" w:type="dxa"/>
          </w:tcPr>
          <w:p w14:paraId="76D2CC2C" w14:textId="77777777" w:rsidR="00841A9E" w:rsidRPr="00C52D87" w:rsidRDefault="00841A9E" w:rsidP="005F3D42">
            <w:pPr>
              <w:widowControl w:val="0"/>
              <w:spacing w:before="0" w:after="0" w:line="480" w:lineRule="auto"/>
              <w:ind w:firstLine="0"/>
              <w:jc w:val="center"/>
              <w:rPr>
                <w:rFonts w:asciiTheme="majorBidi" w:eastAsia="DengXian" w:hAnsiTheme="majorBidi" w:cstheme="majorBidi"/>
                <w:color w:val="000000"/>
                <w:kern w:val="2"/>
                <w:sz w:val="24"/>
                <w:szCs w:val="24"/>
              </w:rPr>
            </w:pPr>
            <w:bookmarkStart w:id="4101" w:name="_Toc107505902"/>
            <w:r w:rsidRPr="00C52D87">
              <w:rPr>
                <w:rFonts w:asciiTheme="majorBidi" w:eastAsia="DengXian" w:hAnsiTheme="majorBidi" w:cstheme="majorBidi"/>
                <w:color w:val="000000"/>
                <w:kern w:val="2"/>
                <w:sz w:val="24"/>
                <w:szCs w:val="24"/>
              </w:rPr>
              <w:t>0.6650</w:t>
            </w:r>
            <w:bookmarkEnd w:id="4101"/>
          </w:p>
        </w:tc>
      </w:tr>
      <w:tr w:rsidR="00841A9E" w:rsidRPr="00C52D87" w14:paraId="64459979" w14:textId="77777777" w:rsidTr="009F1285">
        <w:trPr>
          <w:trHeight w:val="144"/>
          <w:jc w:val="center"/>
        </w:trPr>
        <w:tc>
          <w:tcPr>
            <w:tcW w:w="338" w:type="dxa"/>
            <w:tcBorders>
              <w:bottom w:val="single" w:sz="4" w:space="0" w:color="auto"/>
            </w:tcBorders>
          </w:tcPr>
          <w:p w14:paraId="7AD1DC51" w14:textId="77777777" w:rsidR="00841A9E" w:rsidRPr="00C52D87" w:rsidRDefault="00841A9E" w:rsidP="005F3D42">
            <w:pPr>
              <w:widowControl w:val="0"/>
              <w:spacing w:before="0" w:after="0" w:line="480" w:lineRule="auto"/>
              <w:ind w:firstLine="0"/>
              <w:jc w:val="center"/>
              <w:rPr>
                <w:rFonts w:asciiTheme="majorBidi" w:eastAsia="DengXian" w:hAnsiTheme="majorBidi" w:cstheme="majorBidi"/>
                <w:color w:val="000000"/>
                <w:kern w:val="2"/>
                <w:sz w:val="24"/>
                <w:szCs w:val="24"/>
              </w:rPr>
            </w:pPr>
            <w:bookmarkStart w:id="4102" w:name="_Toc107505903"/>
            <w:r w:rsidRPr="00C52D87">
              <w:rPr>
                <w:rFonts w:asciiTheme="majorBidi" w:eastAsia="DengXian" w:hAnsiTheme="majorBidi" w:cstheme="majorBidi"/>
                <w:color w:val="000000"/>
                <w:kern w:val="2"/>
                <w:sz w:val="24"/>
                <w:szCs w:val="24"/>
                <w:lang w:val="en-IE"/>
              </w:rPr>
              <w:t>4</w:t>
            </w:r>
            <w:bookmarkEnd w:id="4102"/>
          </w:p>
        </w:tc>
        <w:tc>
          <w:tcPr>
            <w:tcW w:w="642" w:type="dxa"/>
            <w:tcBorders>
              <w:bottom w:val="single" w:sz="4" w:space="0" w:color="auto"/>
            </w:tcBorders>
          </w:tcPr>
          <w:p w14:paraId="5FFE153F" w14:textId="77777777" w:rsidR="00841A9E" w:rsidRPr="00C52D87" w:rsidRDefault="00841A9E" w:rsidP="005F3D42">
            <w:pPr>
              <w:widowControl w:val="0"/>
              <w:spacing w:before="0" w:after="0" w:line="480" w:lineRule="auto"/>
              <w:ind w:firstLine="0"/>
              <w:jc w:val="center"/>
              <w:rPr>
                <w:rFonts w:asciiTheme="majorBidi" w:eastAsia="DengXian" w:hAnsiTheme="majorBidi" w:cstheme="majorBidi"/>
                <w:color w:val="000000"/>
                <w:kern w:val="2"/>
                <w:sz w:val="24"/>
                <w:szCs w:val="24"/>
              </w:rPr>
            </w:pPr>
            <w:bookmarkStart w:id="4103" w:name="_Toc107505904"/>
            <w:r w:rsidRPr="00C52D87">
              <w:rPr>
                <w:rFonts w:asciiTheme="majorBidi" w:eastAsia="DengXian" w:hAnsiTheme="majorBidi" w:cstheme="majorBidi"/>
                <w:color w:val="000000"/>
                <w:kern w:val="2"/>
                <w:sz w:val="24"/>
                <w:szCs w:val="24"/>
              </w:rPr>
              <w:t>17.0</w:t>
            </w:r>
            <w:bookmarkEnd w:id="4103"/>
          </w:p>
        </w:tc>
        <w:tc>
          <w:tcPr>
            <w:tcW w:w="642" w:type="dxa"/>
            <w:tcBorders>
              <w:bottom w:val="single" w:sz="4" w:space="0" w:color="auto"/>
            </w:tcBorders>
          </w:tcPr>
          <w:p w14:paraId="3181FB9D" w14:textId="77777777" w:rsidR="00841A9E" w:rsidRPr="00C52D87" w:rsidRDefault="00841A9E" w:rsidP="005F3D42">
            <w:pPr>
              <w:widowControl w:val="0"/>
              <w:spacing w:before="0" w:after="0" w:line="480" w:lineRule="auto"/>
              <w:ind w:firstLine="0"/>
              <w:jc w:val="center"/>
              <w:rPr>
                <w:rFonts w:asciiTheme="majorBidi" w:eastAsia="DengXian" w:hAnsiTheme="majorBidi" w:cstheme="majorBidi"/>
                <w:color w:val="000000"/>
                <w:kern w:val="2"/>
                <w:sz w:val="24"/>
                <w:szCs w:val="24"/>
              </w:rPr>
            </w:pPr>
            <w:bookmarkStart w:id="4104" w:name="_Toc107505905"/>
            <w:r w:rsidRPr="00C52D87">
              <w:rPr>
                <w:rFonts w:asciiTheme="majorBidi" w:eastAsia="DengXian" w:hAnsiTheme="majorBidi" w:cstheme="majorBidi"/>
                <w:color w:val="000000"/>
                <w:kern w:val="2"/>
                <w:sz w:val="24"/>
                <w:szCs w:val="24"/>
              </w:rPr>
              <w:t>8.0</w:t>
            </w:r>
            <w:bookmarkEnd w:id="4104"/>
          </w:p>
        </w:tc>
        <w:tc>
          <w:tcPr>
            <w:tcW w:w="642" w:type="dxa"/>
            <w:tcBorders>
              <w:bottom w:val="single" w:sz="4" w:space="0" w:color="auto"/>
            </w:tcBorders>
          </w:tcPr>
          <w:p w14:paraId="629E74D3" w14:textId="77777777" w:rsidR="00841A9E" w:rsidRPr="00C52D87" w:rsidRDefault="00841A9E" w:rsidP="005F3D42">
            <w:pPr>
              <w:widowControl w:val="0"/>
              <w:spacing w:before="0" w:after="0" w:line="480" w:lineRule="auto"/>
              <w:ind w:firstLine="0"/>
              <w:jc w:val="center"/>
              <w:rPr>
                <w:rFonts w:asciiTheme="majorBidi" w:eastAsia="DengXian" w:hAnsiTheme="majorBidi" w:cstheme="majorBidi"/>
                <w:color w:val="000000"/>
                <w:kern w:val="2"/>
                <w:sz w:val="24"/>
                <w:szCs w:val="24"/>
              </w:rPr>
            </w:pPr>
            <w:bookmarkStart w:id="4105" w:name="_Toc107505906"/>
            <w:r w:rsidRPr="00C52D87">
              <w:rPr>
                <w:rFonts w:asciiTheme="majorBidi" w:eastAsia="DengXian" w:hAnsiTheme="majorBidi" w:cstheme="majorBidi"/>
                <w:color w:val="000000"/>
                <w:kern w:val="2"/>
                <w:sz w:val="24"/>
                <w:szCs w:val="24"/>
              </w:rPr>
              <w:t>0.05</w:t>
            </w:r>
            <w:bookmarkEnd w:id="4105"/>
          </w:p>
        </w:tc>
        <w:tc>
          <w:tcPr>
            <w:tcW w:w="642" w:type="dxa"/>
            <w:tcBorders>
              <w:bottom w:val="single" w:sz="4" w:space="0" w:color="auto"/>
            </w:tcBorders>
          </w:tcPr>
          <w:p w14:paraId="73F4A4BB" w14:textId="77777777" w:rsidR="00841A9E" w:rsidRPr="00C52D87" w:rsidRDefault="00841A9E" w:rsidP="005F3D42">
            <w:pPr>
              <w:widowControl w:val="0"/>
              <w:spacing w:before="0" w:after="0" w:line="480" w:lineRule="auto"/>
              <w:ind w:firstLine="0"/>
              <w:jc w:val="center"/>
              <w:rPr>
                <w:rFonts w:asciiTheme="majorBidi" w:eastAsia="DengXian" w:hAnsiTheme="majorBidi" w:cstheme="majorBidi"/>
                <w:color w:val="000000"/>
                <w:kern w:val="2"/>
                <w:sz w:val="24"/>
                <w:szCs w:val="24"/>
              </w:rPr>
            </w:pPr>
            <w:bookmarkStart w:id="4106" w:name="_Toc107505907"/>
            <w:r w:rsidRPr="00C52D87">
              <w:rPr>
                <w:rFonts w:asciiTheme="majorBidi" w:eastAsia="DengXian" w:hAnsiTheme="majorBidi" w:cstheme="majorBidi"/>
                <w:color w:val="000000"/>
                <w:kern w:val="2"/>
                <w:sz w:val="24"/>
                <w:szCs w:val="24"/>
              </w:rPr>
              <w:t>10.0</w:t>
            </w:r>
            <w:bookmarkEnd w:id="4106"/>
          </w:p>
        </w:tc>
        <w:tc>
          <w:tcPr>
            <w:tcW w:w="642" w:type="dxa"/>
            <w:tcBorders>
              <w:bottom w:val="single" w:sz="4" w:space="0" w:color="auto"/>
            </w:tcBorders>
          </w:tcPr>
          <w:p w14:paraId="0B609139" w14:textId="77777777" w:rsidR="00841A9E" w:rsidRPr="00C52D87" w:rsidRDefault="00841A9E" w:rsidP="005F3D42">
            <w:pPr>
              <w:widowControl w:val="0"/>
              <w:spacing w:before="0" w:after="0" w:line="480" w:lineRule="auto"/>
              <w:ind w:firstLine="0"/>
              <w:jc w:val="center"/>
              <w:rPr>
                <w:rFonts w:asciiTheme="majorBidi" w:eastAsia="DengXian" w:hAnsiTheme="majorBidi" w:cstheme="majorBidi"/>
                <w:color w:val="000000"/>
                <w:kern w:val="2"/>
                <w:sz w:val="24"/>
                <w:szCs w:val="24"/>
              </w:rPr>
            </w:pPr>
            <w:bookmarkStart w:id="4107" w:name="_Toc107505908"/>
            <w:r w:rsidRPr="00C52D87">
              <w:rPr>
                <w:rFonts w:asciiTheme="majorBidi" w:eastAsia="DengXian" w:hAnsiTheme="majorBidi" w:cstheme="majorBidi"/>
                <w:color w:val="000000"/>
                <w:kern w:val="2"/>
                <w:sz w:val="24"/>
                <w:szCs w:val="24"/>
              </w:rPr>
              <w:t>0.1</w:t>
            </w:r>
            <w:bookmarkEnd w:id="4107"/>
          </w:p>
        </w:tc>
        <w:tc>
          <w:tcPr>
            <w:tcW w:w="642" w:type="dxa"/>
            <w:tcBorders>
              <w:bottom w:val="single" w:sz="4" w:space="0" w:color="auto"/>
            </w:tcBorders>
          </w:tcPr>
          <w:p w14:paraId="12AFF1C8" w14:textId="77777777" w:rsidR="00841A9E" w:rsidRPr="00C52D87" w:rsidRDefault="00841A9E" w:rsidP="005F3D42">
            <w:pPr>
              <w:widowControl w:val="0"/>
              <w:spacing w:before="0" w:after="0" w:line="480" w:lineRule="auto"/>
              <w:ind w:firstLine="0"/>
              <w:jc w:val="center"/>
              <w:rPr>
                <w:rFonts w:asciiTheme="majorBidi" w:eastAsia="DengXian" w:hAnsiTheme="majorBidi" w:cstheme="majorBidi"/>
                <w:color w:val="000000"/>
                <w:kern w:val="2"/>
                <w:sz w:val="24"/>
                <w:szCs w:val="24"/>
              </w:rPr>
            </w:pPr>
            <w:bookmarkStart w:id="4108" w:name="_Toc107505909"/>
            <w:r w:rsidRPr="00C52D87">
              <w:rPr>
                <w:rFonts w:asciiTheme="majorBidi" w:eastAsia="DengXian" w:hAnsiTheme="majorBidi" w:cstheme="majorBidi"/>
                <w:color w:val="000000"/>
                <w:kern w:val="2"/>
                <w:sz w:val="24"/>
                <w:szCs w:val="24"/>
              </w:rPr>
              <w:t>14.0</w:t>
            </w:r>
            <w:bookmarkEnd w:id="4108"/>
          </w:p>
        </w:tc>
        <w:tc>
          <w:tcPr>
            <w:tcW w:w="520" w:type="dxa"/>
            <w:tcBorders>
              <w:bottom w:val="single" w:sz="4" w:space="0" w:color="auto"/>
            </w:tcBorders>
          </w:tcPr>
          <w:p w14:paraId="02DB305F" w14:textId="77777777" w:rsidR="00841A9E" w:rsidRPr="00C52D87" w:rsidRDefault="00841A9E" w:rsidP="005F3D42">
            <w:pPr>
              <w:widowControl w:val="0"/>
              <w:spacing w:before="0" w:after="0" w:line="480" w:lineRule="auto"/>
              <w:ind w:firstLine="0"/>
              <w:jc w:val="center"/>
              <w:rPr>
                <w:rFonts w:asciiTheme="majorBidi" w:eastAsia="DengXian" w:hAnsiTheme="majorBidi" w:cstheme="majorBidi"/>
                <w:color w:val="000000"/>
                <w:kern w:val="2"/>
                <w:sz w:val="24"/>
                <w:szCs w:val="24"/>
              </w:rPr>
            </w:pPr>
            <w:bookmarkStart w:id="4109" w:name="_Toc107505910"/>
            <w:r w:rsidRPr="00C52D87">
              <w:rPr>
                <w:rFonts w:asciiTheme="majorBidi" w:eastAsia="DengXian" w:hAnsiTheme="majorBidi" w:cstheme="majorBidi"/>
                <w:color w:val="000000"/>
                <w:kern w:val="2"/>
                <w:sz w:val="24"/>
                <w:szCs w:val="24"/>
                <w:lang w:val="en-IE"/>
              </w:rPr>
              <w:t>3.2</w:t>
            </w:r>
            <w:bookmarkEnd w:id="4109"/>
          </w:p>
        </w:tc>
        <w:tc>
          <w:tcPr>
            <w:tcW w:w="885" w:type="dxa"/>
            <w:tcBorders>
              <w:bottom w:val="single" w:sz="4" w:space="0" w:color="auto"/>
            </w:tcBorders>
          </w:tcPr>
          <w:p w14:paraId="2DDB4E28" w14:textId="77777777" w:rsidR="00841A9E" w:rsidRPr="00C52D87" w:rsidRDefault="00841A9E" w:rsidP="005F3D42">
            <w:pPr>
              <w:widowControl w:val="0"/>
              <w:spacing w:before="0" w:after="0" w:line="480" w:lineRule="auto"/>
              <w:ind w:firstLine="0"/>
              <w:jc w:val="center"/>
              <w:rPr>
                <w:rFonts w:asciiTheme="majorBidi" w:eastAsia="DengXian" w:hAnsiTheme="majorBidi" w:cstheme="majorBidi"/>
                <w:color w:val="000000"/>
                <w:kern w:val="2"/>
                <w:sz w:val="24"/>
                <w:szCs w:val="24"/>
              </w:rPr>
            </w:pPr>
            <w:bookmarkStart w:id="4110" w:name="_Toc107505911"/>
            <w:r w:rsidRPr="00C52D87">
              <w:rPr>
                <w:rFonts w:asciiTheme="majorBidi" w:eastAsia="DengXian" w:hAnsiTheme="majorBidi" w:cstheme="majorBidi"/>
                <w:color w:val="000000"/>
                <w:kern w:val="2"/>
                <w:sz w:val="24"/>
                <w:szCs w:val="24"/>
              </w:rPr>
              <w:t>0.4047</w:t>
            </w:r>
            <w:bookmarkEnd w:id="4110"/>
          </w:p>
        </w:tc>
        <w:tc>
          <w:tcPr>
            <w:tcW w:w="885" w:type="dxa"/>
            <w:tcBorders>
              <w:bottom w:val="single" w:sz="4" w:space="0" w:color="auto"/>
            </w:tcBorders>
          </w:tcPr>
          <w:p w14:paraId="51521D5D" w14:textId="77777777" w:rsidR="00841A9E" w:rsidRPr="00C52D87" w:rsidRDefault="00841A9E" w:rsidP="005F3D42">
            <w:pPr>
              <w:widowControl w:val="0"/>
              <w:spacing w:before="0" w:after="0" w:line="480" w:lineRule="auto"/>
              <w:ind w:firstLine="0"/>
              <w:jc w:val="center"/>
              <w:rPr>
                <w:rFonts w:asciiTheme="majorBidi" w:eastAsia="DengXian" w:hAnsiTheme="majorBidi" w:cstheme="majorBidi"/>
                <w:color w:val="000000"/>
                <w:kern w:val="2"/>
                <w:sz w:val="24"/>
                <w:szCs w:val="24"/>
              </w:rPr>
            </w:pPr>
            <w:bookmarkStart w:id="4111" w:name="_Toc107505912"/>
            <w:r w:rsidRPr="00C52D87">
              <w:rPr>
                <w:rFonts w:asciiTheme="majorBidi" w:eastAsia="DengXian" w:hAnsiTheme="majorBidi" w:cstheme="majorBidi"/>
                <w:color w:val="000000"/>
                <w:kern w:val="2"/>
                <w:sz w:val="24"/>
                <w:szCs w:val="24"/>
              </w:rPr>
              <w:t>0.8828</w:t>
            </w:r>
            <w:bookmarkEnd w:id="4111"/>
          </w:p>
        </w:tc>
        <w:tc>
          <w:tcPr>
            <w:tcW w:w="885" w:type="dxa"/>
            <w:tcBorders>
              <w:bottom w:val="single" w:sz="4" w:space="0" w:color="auto"/>
            </w:tcBorders>
          </w:tcPr>
          <w:p w14:paraId="563D588B" w14:textId="77777777" w:rsidR="00841A9E" w:rsidRPr="00C52D87" w:rsidRDefault="00841A9E" w:rsidP="005F3D42">
            <w:pPr>
              <w:widowControl w:val="0"/>
              <w:spacing w:before="0" w:after="0" w:line="480" w:lineRule="auto"/>
              <w:ind w:firstLine="0"/>
              <w:jc w:val="center"/>
              <w:rPr>
                <w:rFonts w:asciiTheme="majorBidi" w:eastAsia="DengXian" w:hAnsiTheme="majorBidi" w:cstheme="majorBidi"/>
                <w:color w:val="000000"/>
                <w:kern w:val="2"/>
                <w:sz w:val="24"/>
                <w:szCs w:val="24"/>
              </w:rPr>
            </w:pPr>
            <w:bookmarkStart w:id="4112" w:name="_Toc107505913"/>
            <w:r w:rsidRPr="00C52D87">
              <w:rPr>
                <w:rFonts w:asciiTheme="majorBidi" w:eastAsia="DengXian" w:hAnsiTheme="majorBidi" w:cstheme="majorBidi"/>
                <w:color w:val="000000"/>
                <w:kern w:val="2"/>
                <w:sz w:val="24"/>
                <w:szCs w:val="24"/>
              </w:rPr>
              <w:t>0.8828</w:t>
            </w:r>
            <w:bookmarkEnd w:id="4112"/>
          </w:p>
        </w:tc>
        <w:tc>
          <w:tcPr>
            <w:tcW w:w="885" w:type="dxa"/>
            <w:tcBorders>
              <w:bottom w:val="single" w:sz="4" w:space="0" w:color="auto"/>
            </w:tcBorders>
          </w:tcPr>
          <w:p w14:paraId="0A7AAB95" w14:textId="77777777" w:rsidR="00841A9E" w:rsidRPr="00C52D87" w:rsidRDefault="00841A9E" w:rsidP="005F3D42">
            <w:pPr>
              <w:widowControl w:val="0"/>
              <w:spacing w:before="0" w:after="0" w:line="480" w:lineRule="auto"/>
              <w:ind w:firstLine="0"/>
              <w:jc w:val="center"/>
              <w:rPr>
                <w:rFonts w:asciiTheme="majorBidi" w:eastAsia="DengXian" w:hAnsiTheme="majorBidi" w:cstheme="majorBidi"/>
                <w:color w:val="000000"/>
                <w:kern w:val="2"/>
                <w:sz w:val="24"/>
                <w:szCs w:val="24"/>
              </w:rPr>
            </w:pPr>
            <w:bookmarkStart w:id="4113" w:name="_Toc107505914"/>
            <w:r w:rsidRPr="00C52D87">
              <w:rPr>
                <w:rFonts w:asciiTheme="majorBidi" w:eastAsia="DengXian" w:hAnsiTheme="majorBidi" w:cstheme="majorBidi"/>
                <w:color w:val="000000"/>
                <w:kern w:val="2"/>
                <w:sz w:val="24"/>
                <w:szCs w:val="24"/>
              </w:rPr>
              <w:t>0.5741</w:t>
            </w:r>
            <w:bookmarkEnd w:id="4113"/>
          </w:p>
        </w:tc>
        <w:tc>
          <w:tcPr>
            <w:tcW w:w="885" w:type="dxa"/>
            <w:tcBorders>
              <w:bottom w:val="single" w:sz="4" w:space="0" w:color="auto"/>
            </w:tcBorders>
          </w:tcPr>
          <w:p w14:paraId="1F1539DD" w14:textId="77777777" w:rsidR="00841A9E" w:rsidRPr="00C52D87" w:rsidRDefault="00841A9E" w:rsidP="005F3D42">
            <w:pPr>
              <w:widowControl w:val="0"/>
              <w:spacing w:before="0" w:after="0" w:line="480" w:lineRule="auto"/>
              <w:ind w:firstLine="0"/>
              <w:jc w:val="center"/>
              <w:rPr>
                <w:rFonts w:asciiTheme="majorBidi" w:eastAsia="DengXian" w:hAnsiTheme="majorBidi" w:cstheme="majorBidi"/>
                <w:color w:val="000000"/>
                <w:kern w:val="2"/>
                <w:sz w:val="24"/>
                <w:szCs w:val="24"/>
              </w:rPr>
            </w:pPr>
            <w:bookmarkStart w:id="4114" w:name="_Toc107505915"/>
            <w:r w:rsidRPr="00C52D87">
              <w:rPr>
                <w:rFonts w:asciiTheme="majorBidi" w:eastAsia="DengXian" w:hAnsiTheme="majorBidi" w:cstheme="majorBidi"/>
                <w:color w:val="000000"/>
                <w:kern w:val="2"/>
                <w:sz w:val="24"/>
                <w:szCs w:val="24"/>
              </w:rPr>
              <w:t>0.1091</w:t>
            </w:r>
            <w:bookmarkEnd w:id="4114"/>
          </w:p>
        </w:tc>
        <w:tc>
          <w:tcPr>
            <w:tcW w:w="885" w:type="dxa"/>
            <w:tcBorders>
              <w:bottom w:val="single" w:sz="4" w:space="0" w:color="auto"/>
            </w:tcBorders>
          </w:tcPr>
          <w:p w14:paraId="0C5998BF" w14:textId="77777777" w:rsidR="00841A9E" w:rsidRPr="00C52D87" w:rsidRDefault="00841A9E" w:rsidP="005F3D42">
            <w:pPr>
              <w:widowControl w:val="0"/>
              <w:spacing w:before="0" w:after="0" w:line="480" w:lineRule="auto"/>
              <w:ind w:firstLine="0"/>
              <w:jc w:val="center"/>
              <w:rPr>
                <w:rFonts w:asciiTheme="majorBidi" w:eastAsia="DengXian" w:hAnsiTheme="majorBidi" w:cstheme="majorBidi"/>
                <w:color w:val="000000"/>
                <w:kern w:val="2"/>
                <w:sz w:val="24"/>
                <w:szCs w:val="24"/>
              </w:rPr>
            </w:pPr>
            <w:bookmarkStart w:id="4115" w:name="_Toc107505916"/>
            <w:r w:rsidRPr="00C52D87">
              <w:rPr>
                <w:rFonts w:asciiTheme="majorBidi" w:eastAsia="DengXian" w:hAnsiTheme="majorBidi" w:cstheme="majorBidi"/>
                <w:color w:val="000000"/>
                <w:kern w:val="2"/>
                <w:sz w:val="24"/>
                <w:szCs w:val="24"/>
              </w:rPr>
              <w:t>0.0382</w:t>
            </w:r>
            <w:bookmarkEnd w:id="4115"/>
          </w:p>
        </w:tc>
      </w:tr>
    </w:tbl>
    <w:p w14:paraId="5D1D98BD" w14:textId="77777777" w:rsidR="00841A9E" w:rsidRPr="00C52D87" w:rsidRDefault="00841A9E" w:rsidP="005F3D42">
      <w:pPr>
        <w:spacing w:before="0" w:after="0" w:line="480" w:lineRule="auto"/>
        <w:ind w:firstLine="0"/>
        <w:rPr>
          <w:rFonts w:asciiTheme="majorBidi" w:eastAsia="DengXian" w:hAnsiTheme="majorBidi" w:cstheme="majorBidi"/>
          <w:color w:val="000000"/>
          <w:sz w:val="24"/>
          <w:szCs w:val="24"/>
        </w:rPr>
      </w:pPr>
    </w:p>
    <w:p w14:paraId="53796612" w14:textId="77777777" w:rsidR="00841A9E" w:rsidRPr="00C52D87" w:rsidRDefault="00841A9E">
      <w:pPr>
        <w:widowControl w:val="0"/>
        <w:numPr>
          <w:ilvl w:val="0"/>
          <w:numId w:val="16"/>
        </w:numPr>
        <w:spacing w:before="0" w:after="120" w:line="480" w:lineRule="auto"/>
        <w:ind w:left="0" w:firstLine="0"/>
        <w:rPr>
          <w:rFonts w:asciiTheme="majorBidi" w:hAnsiTheme="majorBidi" w:cstheme="majorBidi"/>
          <w:b/>
          <w:i/>
          <w:iCs/>
          <w:color w:val="000000"/>
          <w:kern w:val="2"/>
          <w:sz w:val="24"/>
          <w:szCs w:val="24"/>
        </w:rPr>
      </w:pPr>
      <w:bookmarkStart w:id="4116" w:name="_Toc107505917"/>
      <w:r w:rsidRPr="00C52D87">
        <w:rPr>
          <w:rFonts w:asciiTheme="majorBidi" w:hAnsiTheme="majorBidi" w:cstheme="majorBidi"/>
          <w:b/>
          <w:i/>
          <w:iCs/>
          <w:color w:val="000000"/>
          <w:kern w:val="2"/>
          <w:sz w:val="24"/>
          <w:szCs w:val="24"/>
          <w:lang w:val="en-IE"/>
        </w:rPr>
        <w:t>T1</w:t>
      </w:r>
      <w:bookmarkEnd w:id="4116"/>
    </w:p>
    <w:p w14:paraId="734DB174" w14:textId="77777777" w:rsidR="00841A9E" w:rsidRPr="00C52D87" w:rsidRDefault="00841A9E" w:rsidP="005F3D42">
      <w:pPr>
        <w:widowControl w:val="0"/>
        <w:spacing w:before="0" w:line="480" w:lineRule="auto"/>
        <w:ind w:firstLine="0"/>
        <w:rPr>
          <w:rFonts w:asciiTheme="majorBidi" w:hAnsiTheme="majorBidi" w:cstheme="majorBidi"/>
          <w:color w:val="000000"/>
          <w:kern w:val="2"/>
          <w:sz w:val="24"/>
          <w:szCs w:val="24"/>
        </w:rPr>
      </w:pPr>
      <w:bookmarkStart w:id="4117" w:name="_Toc107505918"/>
      <m:oMath>
        <m:r>
          <w:rPr>
            <w:rFonts w:ascii="Cambria Math" w:hAnsi="Cambria Math" w:cstheme="majorBidi"/>
            <w:color w:val="000000"/>
            <w:kern w:val="2"/>
            <w:sz w:val="24"/>
            <w:szCs w:val="24"/>
            <w:lang w:val="en-IE"/>
          </w:rPr>
          <m:t>y</m:t>
        </m:r>
        <m:d>
          <m:dPr>
            <m:ctrlPr>
              <w:rPr>
                <w:rFonts w:ascii="Cambria Math" w:hAnsi="Cambria Math" w:cstheme="majorBidi"/>
                <w:i/>
                <w:color w:val="000000"/>
                <w:kern w:val="2"/>
                <w:sz w:val="24"/>
                <w:szCs w:val="24"/>
                <w:lang w:val="en-IE"/>
              </w:rPr>
            </m:ctrlPr>
          </m:dPr>
          <m:e>
            <m:r>
              <m:rPr>
                <m:sty m:val="bi"/>
              </m:rPr>
              <w:rPr>
                <w:rFonts w:ascii="Cambria Math" w:hAnsi="Cambria Math" w:cstheme="majorBidi"/>
                <w:color w:val="000000"/>
                <w:kern w:val="2"/>
                <w:sz w:val="24"/>
                <w:szCs w:val="24"/>
                <w:lang w:val="en-IE"/>
              </w:rPr>
              <m:t>x</m:t>
            </m:r>
          </m:e>
        </m:d>
        <m:r>
          <w:rPr>
            <w:rFonts w:ascii="Cambria Math" w:hAnsi="Cambria Math" w:cstheme="majorBidi"/>
            <w:color w:val="000000"/>
            <w:kern w:val="2"/>
            <w:sz w:val="24"/>
            <w:szCs w:val="24"/>
            <w:lang w:val="en-IE"/>
          </w:rPr>
          <m:t>=</m:t>
        </m:r>
        <m:sSup>
          <m:sSupPr>
            <m:ctrlPr>
              <w:rPr>
                <w:rFonts w:ascii="Cambria Math" w:hAnsi="Cambria Math" w:cstheme="majorBidi"/>
                <w:i/>
                <w:color w:val="000000"/>
                <w:kern w:val="2"/>
                <w:sz w:val="24"/>
                <w:szCs w:val="24"/>
                <w:lang w:val="en-IE"/>
              </w:rPr>
            </m:ctrlPr>
          </m:sSupPr>
          <m:e>
            <m:d>
              <m:dPr>
                <m:ctrlPr>
                  <w:rPr>
                    <w:rFonts w:ascii="Cambria Math" w:hAnsi="Cambria Math" w:cstheme="majorBidi"/>
                    <w:i/>
                    <w:color w:val="000000"/>
                    <w:kern w:val="2"/>
                    <w:sz w:val="24"/>
                    <w:szCs w:val="24"/>
                    <w:lang w:val="en-IE"/>
                  </w:rPr>
                </m:ctrlPr>
              </m:dPr>
              <m:e>
                <m:sSub>
                  <m:sSubPr>
                    <m:ctrlPr>
                      <w:rPr>
                        <w:rFonts w:ascii="Cambria Math" w:hAnsi="Cambria Math" w:cstheme="majorBidi"/>
                        <w:i/>
                        <w:iCs/>
                        <w:color w:val="000000"/>
                        <w:kern w:val="2"/>
                        <w:sz w:val="24"/>
                        <w:szCs w:val="24"/>
                        <w:lang w:val="en-IE"/>
                      </w:rPr>
                    </m:ctrlPr>
                  </m:sSubPr>
                  <m:e>
                    <m:r>
                      <w:rPr>
                        <w:rFonts w:ascii="Cambria Math" w:hAnsi="Cambria Math" w:cstheme="majorBidi"/>
                        <w:color w:val="000000"/>
                        <w:kern w:val="2"/>
                        <w:sz w:val="24"/>
                        <w:szCs w:val="24"/>
                        <w:lang w:val="en-IE"/>
                      </w:rPr>
                      <m:t>x</m:t>
                    </m:r>
                  </m:e>
                  <m:sub>
                    <m:r>
                      <w:rPr>
                        <w:rFonts w:ascii="Cambria Math" w:hAnsi="Cambria Math" w:cstheme="majorBidi"/>
                        <w:color w:val="000000"/>
                        <w:kern w:val="2"/>
                        <w:sz w:val="24"/>
                        <w:szCs w:val="24"/>
                        <w:lang w:val="en-IE"/>
                      </w:rPr>
                      <m:t>1</m:t>
                    </m:r>
                  </m:sub>
                </m:sSub>
                <m:r>
                  <w:rPr>
                    <w:rFonts w:ascii="Cambria Math" w:hAnsi="Cambria Math" w:cstheme="majorBidi"/>
                    <w:color w:val="000000"/>
                    <w:kern w:val="2"/>
                    <w:sz w:val="24"/>
                    <w:szCs w:val="24"/>
                    <w:lang w:val="en-IE"/>
                  </w:rPr>
                  <m:t>-1</m:t>
                </m:r>
              </m:e>
            </m:d>
          </m:e>
          <m:sup>
            <m:r>
              <w:rPr>
                <w:rFonts w:ascii="Cambria Math" w:hAnsi="Cambria Math" w:cstheme="majorBidi"/>
                <w:color w:val="000000"/>
                <w:kern w:val="2"/>
                <w:sz w:val="24"/>
                <w:szCs w:val="24"/>
                <w:lang w:val="en-IE"/>
              </w:rPr>
              <m:t>2</m:t>
            </m:r>
          </m:sup>
        </m:sSup>
        <m:r>
          <w:rPr>
            <w:rFonts w:ascii="Cambria Math" w:hAnsi="Cambria Math" w:cstheme="majorBidi"/>
            <w:color w:val="000000"/>
            <w:kern w:val="2"/>
            <w:sz w:val="24"/>
            <w:szCs w:val="24"/>
            <w:lang w:val="en-IE"/>
          </w:rPr>
          <m:t>+</m:t>
        </m:r>
        <m:sSup>
          <m:sSupPr>
            <m:ctrlPr>
              <w:rPr>
                <w:rFonts w:ascii="Cambria Math" w:hAnsi="Cambria Math" w:cstheme="majorBidi"/>
                <w:i/>
                <w:color w:val="000000"/>
                <w:kern w:val="2"/>
                <w:sz w:val="24"/>
                <w:szCs w:val="24"/>
                <w:lang w:val="en-IE"/>
              </w:rPr>
            </m:ctrlPr>
          </m:sSupPr>
          <m:e>
            <m:d>
              <m:dPr>
                <m:ctrlPr>
                  <w:rPr>
                    <w:rFonts w:ascii="Cambria Math" w:hAnsi="Cambria Math" w:cstheme="majorBidi"/>
                    <w:i/>
                    <w:color w:val="000000"/>
                    <w:kern w:val="2"/>
                    <w:sz w:val="24"/>
                    <w:szCs w:val="24"/>
                    <w:lang w:val="en-IE"/>
                  </w:rPr>
                </m:ctrlPr>
              </m:dPr>
              <m:e>
                <m:sSub>
                  <m:sSubPr>
                    <m:ctrlPr>
                      <w:rPr>
                        <w:rFonts w:ascii="Cambria Math" w:hAnsi="Cambria Math" w:cstheme="majorBidi"/>
                        <w:i/>
                        <w:iCs/>
                        <w:color w:val="000000"/>
                        <w:kern w:val="2"/>
                        <w:sz w:val="24"/>
                        <w:szCs w:val="24"/>
                        <w:lang w:val="en-IE"/>
                      </w:rPr>
                    </m:ctrlPr>
                  </m:sSubPr>
                  <m:e>
                    <m:r>
                      <w:rPr>
                        <w:rFonts w:ascii="Cambria Math" w:hAnsi="Cambria Math" w:cstheme="majorBidi"/>
                        <w:color w:val="000000"/>
                        <w:kern w:val="2"/>
                        <w:sz w:val="24"/>
                        <w:szCs w:val="24"/>
                        <w:lang w:val="en-IE"/>
                      </w:rPr>
                      <m:t>x</m:t>
                    </m:r>
                  </m:e>
                  <m:sub>
                    <m:r>
                      <w:rPr>
                        <w:rFonts w:ascii="Cambria Math" w:hAnsi="Cambria Math" w:cstheme="majorBidi"/>
                        <w:color w:val="000000"/>
                        <w:kern w:val="2"/>
                        <w:sz w:val="24"/>
                        <w:szCs w:val="24"/>
                        <w:lang w:val="en-IE"/>
                      </w:rPr>
                      <m:t>1</m:t>
                    </m:r>
                  </m:sub>
                </m:sSub>
                <m:r>
                  <w:rPr>
                    <w:rFonts w:ascii="Cambria Math" w:hAnsi="Cambria Math" w:cstheme="majorBidi"/>
                    <w:color w:val="000000"/>
                    <w:kern w:val="2"/>
                    <w:sz w:val="24"/>
                    <w:szCs w:val="24"/>
                    <w:lang w:val="en-IE"/>
                  </w:rPr>
                  <m:t>-</m:t>
                </m:r>
                <m:sSub>
                  <m:sSubPr>
                    <m:ctrlPr>
                      <w:rPr>
                        <w:rFonts w:ascii="Cambria Math" w:hAnsi="Cambria Math" w:cstheme="majorBidi"/>
                        <w:i/>
                        <w:iCs/>
                        <w:color w:val="000000"/>
                        <w:kern w:val="2"/>
                        <w:sz w:val="24"/>
                        <w:szCs w:val="24"/>
                        <w:lang w:val="en-IE"/>
                      </w:rPr>
                    </m:ctrlPr>
                  </m:sSubPr>
                  <m:e>
                    <m:r>
                      <w:rPr>
                        <w:rFonts w:ascii="Cambria Math" w:hAnsi="Cambria Math" w:cstheme="majorBidi"/>
                        <w:color w:val="000000"/>
                        <w:kern w:val="2"/>
                        <w:sz w:val="24"/>
                        <w:szCs w:val="24"/>
                        <w:lang w:val="en-IE"/>
                      </w:rPr>
                      <m:t>x</m:t>
                    </m:r>
                  </m:e>
                  <m:sub>
                    <m:r>
                      <w:rPr>
                        <w:rFonts w:ascii="Cambria Math" w:hAnsi="Cambria Math" w:cstheme="majorBidi"/>
                        <w:color w:val="000000"/>
                        <w:kern w:val="2"/>
                        <w:sz w:val="24"/>
                        <w:szCs w:val="24"/>
                        <w:lang w:val="en-IE"/>
                      </w:rPr>
                      <m:t>2</m:t>
                    </m:r>
                  </m:sub>
                </m:sSub>
              </m:e>
            </m:d>
          </m:e>
          <m:sup>
            <m:r>
              <w:rPr>
                <w:rFonts w:ascii="Cambria Math" w:hAnsi="Cambria Math" w:cstheme="majorBidi"/>
                <w:color w:val="000000"/>
                <w:kern w:val="2"/>
                <w:sz w:val="24"/>
                <w:szCs w:val="24"/>
                <w:lang w:val="en-IE"/>
              </w:rPr>
              <m:t>2</m:t>
            </m:r>
          </m:sup>
        </m:sSup>
        <m:r>
          <w:rPr>
            <w:rFonts w:ascii="Cambria Math" w:hAnsi="Cambria Math" w:cstheme="majorBidi"/>
            <w:color w:val="000000"/>
            <w:kern w:val="2"/>
            <w:sz w:val="24"/>
            <w:szCs w:val="24"/>
            <w:lang w:val="en-IE"/>
          </w:rPr>
          <m:t>+</m:t>
        </m:r>
        <m:sSup>
          <m:sSupPr>
            <m:ctrlPr>
              <w:rPr>
                <w:rFonts w:ascii="Cambria Math" w:hAnsi="Cambria Math" w:cstheme="majorBidi"/>
                <w:i/>
                <w:color w:val="000000"/>
                <w:kern w:val="2"/>
                <w:sz w:val="24"/>
                <w:szCs w:val="24"/>
                <w:lang w:val="en-IE"/>
              </w:rPr>
            </m:ctrlPr>
          </m:sSupPr>
          <m:e>
            <m:d>
              <m:dPr>
                <m:ctrlPr>
                  <w:rPr>
                    <w:rFonts w:ascii="Cambria Math" w:hAnsi="Cambria Math" w:cstheme="majorBidi"/>
                    <w:i/>
                    <w:color w:val="000000"/>
                    <w:kern w:val="2"/>
                    <w:sz w:val="24"/>
                    <w:szCs w:val="24"/>
                    <w:lang w:val="en-IE"/>
                  </w:rPr>
                </m:ctrlPr>
              </m:dPr>
              <m:e>
                <m:sSub>
                  <m:sSubPr>
                    <m:ctrlPr>
                      <w:rPr>
                        <w:rFonts w:ascii="Cambria Math" w:hAnsi="Cambria Math" w:cstheme="majorBidi"/>
                        <w:i/>
                        <w:iCs/>
                        <w:color w:val="000000"/>
                        <w:kern w:val="2"/>
                        <w:sz w:val="24"/>
                        <w:szCs w:val="24"/>
                        <w:lang w:val="en-IE"/>
                      </w:rPr>
                    </m:ctrlPr>
                  </m:sSubPr>
                  <m:e>
                    <m:r>
                      <w:rPr>
                        <w:rFonts w:ascii="Cambria Math" w:hAnsi="Cambria Math" w:cstheme="majorBidi"/>
                        <w:color w:val="000000"/>
                        <w:kern w:val="2"/>
                        <w:sz w:val="24"/>
                        <w:szCs w:val="24"/>
                        <w:lang w:val="en-IE"/>
                      </w:rPr>
                      <m:t>x</m:t>
                    </m:r>
                  </m:e>
                  <m:sub>
                    <m:r>
                      <w:rPr>
                        <w:rFonts w:ascii="Cambria Math" w:hAnsi="Cambria Math" w:cstheme="majorBidi"/>
                        <w:color w:val="000000"/>
                        <w:kern w:val="2"/>
                        <w:sz w:val="24"/>
                        <w:szCs w:val="24"/>
                        <w:lang w:val="en-IE"/>
                      </w:rPr>
                      <m:t>2</m:t>
                    </m:r>
                  </m:sub>
                </m:sSub>
                <m:r>
                  <w:rPr>
                    <w:rFonts w:ascii="Cambria Math" w:hAnsi="Cambria Math" w:cstheme="majorBidi"/>
                    <w:color w:val="000000"/>
                    <w:kern w:val="2"/>
                    <w:sz w:val="24"/>
                    <w:szCs w:val="24"/>
                    <w:lang w:val="en-IE"/>
                  </w:rPr>
                  <m:t>-</m:t>
                </m:r>
                <m:sSub>
                  <m:sSubPr>
                    <m:ctrlPr>
                      <w:rPr>
                        <w:rFonts w:ascii="Cambria Math" w:hAnsi="Cambria Math" w:cstheme="majorBidi"/>
                        <w:i/>
                        <w:iCs/>
                        <w:color w:val="000000"/>
                        <w:kern w:val="2"/>
                        <w:sz w:val="24"/>
                        <w:szCs w:val="24"/>
                        <w:lang w:val="en-IE"/>
                      </w:rPr>
                    </m:ctrlPr>
                  </m:sSubPr>
                  <m:e>
                    <m:r>
                      <w:rPr>
                        <w:rFonts w:ascii="Cambria Math" w:hAnsi="Cambria Math" w:cstheme="majorBidi"/>
                        <w:color w:val="000000"/>
                        <w:kern w:val="2"/>
                        <w:sz w:val="24"/>
                        <w:szCs w:val="24"/>
                        <w:lang w:val="en-IE"/>
                      </w:rPr>
                      <m:t>x</m:t>
                    </m:r>
                  </m:e>
                  <m:sub>
                    <m:r>
                      <w:rPr>
                        <w:rFonts w:ascii="Cambria Math" w:hAnsi="Cambria Math" w:cstheme="majorBidi"/>
                        <w:color w:val="000000"/>
                        <w:kern w:val="2"/>
                        <w:sz w:val="24"/>
                        <w:szCs w:val="24"/>
                        <w:lang w:val="en-IE"/>
                      </w:rPr>
                      <m:t>3</m:t>
                    </m:r>
                  </m:sub>
                </m:sSub>
              </m:e>
            </m:d>
          </m:e>
          <m:sup>
            <m:r>
              <w:rPr>
                <w:rFonts w:ascii="Cambria Math" w:hAnsi="Cambria Math" w:cstheme="majorBidi"/>
                <w:color w:val="000000"/>
                <w:kern w:val="2"/>
                <w:sz w:val="24"/>
                <w:szCs w:val="24"/>
                <w:lang w:val="en-IE"/>
              </w:rPr>
              <m:t>2</m:t>
            </m:r>
          </m:sup>
        </m:sSup>
      </m:oMath>
      <w:r w:rsidRPr="00C52D87">
        <w:rPr>
          <w:rFonts w:asciiTheme="majorBidi" w:hAnsiTheme="majorBidi" w:cstheme="majorBidi"/>
          <w:color w:val="000000"/>
          <w:kern w:val="2"/>
          <w:sz w:val="24"/>
          <w:szCs w:val="24"/>
          <w:lang w:val="en-IE"/>
        </w:rPr>
        <w:t xml:space="preserve">  </w:t>
      </w:r>
      <m:oMath>
        <m:sSub>
          <m:sSubPr>
            <m:ctrlPr>
              <w:rPr>
                <w:rFonts w:ascii="Cambria Math" w:hAnsi="Cambria Math" w:cstheme="majorBidi"/>
                <w:i/>
                <w:iCs/>
                <w:color w:val="000000"/>
                <w:kern w:val="2"/>
                <w:sz w:val="24"/>
                <w:szCs w:val="24"/>
                <w:lang w:val="en-IE"/>
              </w:rPr>
            </m:ctrlPr>
          </m:sSubPr>
          <m:e>
            <m:r>
              <w:rPr>
                <w:rFonts w:ascii="Cambria Math" w:hAnsi="Cambria Math" w:cstheme="majorBidi"/>
                <w:color w:val="000000"/>
                <w:kern w:val="2"/>
                <w:sz w:val="24"/>
                <w:szCs w:val="24"/>
                <w:lang w:val="en-IE"/>
              </w:rPr>
              <m:t>x</m:t>
            </m:r>
          </m:e>
          <m:sub>
            <m:r>
              <w:rPr>
                <w:rFonts w:ascii="Cambria Math" w:hAnsi="Cambria Math" w:cstheme="majorBidi"/>
                <w:color w:val="000000"/>
                <w:kern w:val="2"/>
                <w:sz w:val="24"/>
                <w:szCs w:val="24"/>
                <w:lang w:val="en-IE"/>
              </w:rPr>
              <m:t>i</m:t>
            </m:r>
          </m:sub>
        </m:sSub>
        <m:r>
          <w:rPr>
            <w:rFonts w:ascii="Cambria Math" w:hAnsi="Cambria Math" w:cstheme="majorBidi"/>
            <w:color w:val="000000"/>
            <w:kern w:val="2"/>
            <w:sz w:val="24"/>
            <w:szCs w:val="24"/>
            <w:lang w:val="en-IE"/>
          </w:rPr>
          <m:t>∈</m:t>
        </m:r>
        <m:d>
          <m:dPr>
            <m:begChr m:val="["/>
            <m:endChr m:val="]"/>
            <m:ctrlPr>
              <w:rPr>
                <w:rFonts w:ascii="Cambria Math" w:hAnsi="Cambria Math" w:cstheme="majorBidi"/>
                <w:i/>
                <w:iCs/>
                <w:color w:val="000000"/>
                <w:kern w:val="2"/>
                <w:sz w:val="24"/>
                <w:szCs w:val="24"/>
                <w:lang w:val="en-IE"/>
              </w:rPr>
            </m:ctrlPr>
          </m:dPr>
          <m:e>
            <m:r>
              <w:rPr>
                <w:rFonts w:ascii="Cambria Math" w:hAnsi="Cambria Math" w:cstheme="majorBidi"/>
                <w:color w:val="000000"/>
                <w:kern w:val="2"/>
                <w:sz w:val="24"/>
                <w:szCs w:val="24"/>
                <w:lang w:val="en-IE"/>
              </w:rPr>
              <m:t>-3,3</m:t>
            </m:r>
          </m:e>
        </m:d>
      </m:oMath>
      <w:r w:rsidRPr="00C52D87">
        <w:rPr>
          <w:rFonts w:asciiTheme="majorBidi" w:hAnsiTheme="majorBidi" w:cstheme="majorBidi"/>
          <w:color w:val="000000"/>
          <w:kern w:val="2"/>
          <w:sz w:val="24"/>
          <w:szCs w:val="24"/>
          <w:lang w:val="en-IE"/>
        </w:rPr>
        <w:t xml:space="preserve">      </w:t>
      </w:r>
      <w:r w:rsidRPr="00C52D87">
        <w:rPr>
          <w:rFonts w:asciiTheme="majorBidi" w:hAnsiTheme="majorBidi" w:cstheme="majorBidi"/>
          <w:color w:val="000000"/>
          <w:kern w:val="2"/>
          <w:sz w:val="24"/>
          <w:szCs w:val="24"/>
          <w:lang w:val="en-IE"/>
        </w:rPr>
        <w:tab/>
      </w:r>
      <w:r w:rsidRPr="00C52D87">
        <w:rPr>
          <w:rFonts w:asciiTheme="majorBidi" w:hAnsiTheme="majorBidi" w:cstheme="majorBidi"/>
          <w:color w:val="000000"/>
          <w:kern w:val="2"/>
          <w:sz w:val="24"/>
          <w:szCs w:val="24"/>
          <w:lang w:val="en-IE"/>
        </w:rPr>
        <w:tab/>
      </w:r>
      <w:r w:rsidRPr="00C52D87">
        <w:rPr>
          <w:rFonts w:asciiTheme="majorBidi" w:hAnsiTheme="majorBidi" w:cstheme="majorBidi"/>
          <w:color w:val="000000"/>
          <w:kern w:val="2"/>
          <w:sz w:val="24"/>
          <w:szCs w:val="24"/>
          <w:lang w:val="en-IE"/>
        </w:rPr>
        <w:tab/>
      </w:r>
      <w:r w:rsidRPr="00C52D87">
        <w:rPr>
          <w:rFonts w:asciiTheme="majorBidi" w:hAnsiTheme="majorBidi" w:cstheme="majorBidi"/>
          <w:color w:val="000000"/>
          <w:kern w:val="2"/>
          <w:sz w:val="24"/>
          <w:szCs w:val="24"/>
          <w:lang w:val="en-IE"/>
        </w:rPr>
        <w:tab/>
      </w:r>
      <w:r w:rsidRPr="00C52D87">
        <w:rPr>
          <w:rFonts w:asciiTheme="majorBidi" w:hAnsiTheme="majorBidi" w:cstheme="majorBidi"/>
          <w:i/>
          <w:color w:val="000000"/>
          <w:kern w:val="2"/>
          <w:sz w:val="24"/>
          <w:szCs w:val="24"/>
        </w:rPr>
        <w:t xml:space="preserve"> (C.5)</w:t>
      </w:r>
      <w:bookmarkEnd w:id="4117"/>
    </w:p>
    <w:p w14:paraId="68D2C682" w14:textId="77777777" w:rsidR="00841A9E" w:rsidRPr="00C52D87" w:rsidRDefault="00841A9E">
      <w:pPr>
        <w:widowControl w:val="0"/>
        <w:numPr>
          <w:ilvl w:val="0"/>
          <w:numId w:val="16"/>
        </w:numPr>
        <w:spacing w:before="0" w:after="0" w:line="480" w:lineRule="auto"/>
        <w:ind w:left="0" w:firstLine="0"/>
        <w:rPr>
          <w:rFonts w:asciiTheme="majorBidi" w:hAnsiTheme="majorBidi" w:cstheme="majorBidi"/>
          <w:b/>
          <w:i/>
          <w:iCs/>
          <w:color w:val="000000"/>
          <w:kern w:val="2"/>
          <w:sz w:val="24"/>
          <w:szCs w:val="24"/>
        </w:rPr>
      </w:pPr>
      <w:bookmarkStart w:id="4118" w:name="_Toc107505919"/>
      <w:r w:rsidRPr="00C52D87">
        <w:rPr>
          <w:rFonts w:asciiTheme="majorBidi" w:hAnsiTheme="majorBidi" w:cstheme="majorBidi"/>
          <w:b/>
          <w:i/>
          <w:iCs/>
          <w:color w:val="000000"/>
          <w:kern w:val="2"/>
          <w:sz w:val="24"/>
          <w:szCs w:val="24"/>
          <w:lang w:val="en-IE"/>
        </w:rPr>
        <w:t>T2</w:t>
      </w:r>
      <w:bookmarkEnd w:id="4118"/>
    </w:p>
    <w:p w14:paraId="791645AF" w14:textId="77777777" w:rsidR="00841A9E" w:rsidRPr="00C52D87" w:rsidRDefault="00841A9E" w:rsidP="005F3D42">
      <w:pPr>
        <w:widowControl w:val="0"/>
        <w:spacing w:before="0" w:after="0" w:line="480" w:lineRule="auto"/>
        <w:ind w:firstLine="0"/>
        <w:rPr>
          <w:rFonts w:asciiTheme="majorBidi" w:hAnsiTheme="majorBidi" w:cstheme="majorBidi"/>
          <w:color w:val="000000"/>
          <w:kern w:val="2"/>
          <w:sz w:val="24"/>
          <w:szCs w:val="24"/>
        </w:rPr>
      </w:pPr>
      <w:bookmarkStart w:id="4119" w:name="_Toc107505920"/>
      <m:oMath>
        <m:r>
          <w:rPr>
            <w:rFonts w:ascii="Cambria Math" w:hAnsi="Cambria Math" w:cstheme="majorBidi"/>
            <w:color w:val="000000"/>
            <w:kern w:val="2"/>
            <w:sz w:val="24"/>
            <w:szCs w:val="24"/>
            <w:lang w:val="en-IE"/>
          </w:rPr>
          <m:t>y</m:t>
        </m:r>
        <m:d>
          <m:dPr>
            <m:ctrlPr>
              <w:rPr>
                <w:rFonts w:ascii="Cambria Math" w:hAnsi="Cambria Math" w:cstheme="majorBidi"/>
                <w:i/>
                <w:iCs/>
                <w:color w:val="000000"/>
                <w:kern w:val="2"/>
                <w:sz w:val="24"/>
                <w:szCs w:val="24"/>
                <w:lang w:val="en-IE"/>
              </w:rPr>
            </m:ctrlPr>
          </m:dPr>
          <m:e>
            <m:r>
              <m:rPr>
                <m:sty m:val="bi"/>
              </m:rPr>
              <w:rPr>
                <w:rFonts w:ascii="Cambria Math" w:hAnsi="Cambria Math" w:cstheme="majorBidi"/>
                <w:color w:val="000000"/>
                <w:kern w:val="2"/>
                <w:sz w:val="24"/>
                <w:szCs w:val="24"/>
                <w:lang w:val="en-IE"/>
              </w:rPr>
              <m:t>x</m:t>
            </m:r>
          </m:e>
        </m:d>
        <m:r>
          <w:rPr>
            <w:rFonts w:ascii="Cambria Math" w:hAnsi="Cambria Math" w:cstheme="majorBidi"/>
            <w:color w:val="000000"/>
            <w:kern w:val="2"/>
            <w:sz w:val="24"/>
            <w:szCs w:val="24"/>
            <w:lang w:val="en-IE"/>
          </w:rPr>
          <m:t>=</m:t>
        </m:r>
        <m:sSup>
          <m:sSupPr>
            <m:ctrlPr>
              <w:rPr>
                <w:rFonts w:ascii="Cambria Math" w:hAnsi="Cambria Math" w:cstheme="majorBidi"/>
                <w:i/>
                <w:iCs/>
                <w:color w:val="000000"/>
                <w:kern w:val="2"/>
                <w:sz w:val="24"/>
                <w:szCs w:val="24"/>
                <w:lang w:val="en-IE"/>
              </w:rPr>
            </m:ctrlPr>
          </m:sSupPr>
          <m:e>
            <m:sSub>
              <m:sSubPr>
                <m:ctrlPr>
                  <w:rPr>
                    <w:rFonts w:ascii="Cambria Math" w:hAnsi="Cambria Math" w:cstheme="majorBidi"/>
                    <w:i/>
                    <w:iCs/>
                    <w:color w:val="000000"/>
                    <w:kern w:val="2"/>
                    <w:sz w:val="24"/>
                    <w:szCs w:val="24"/>
                    <w:lang w:val="en-IE"/>
                  </w:rPr>
                </m:ctrlPr>
              </m:sSubPr>
              <m:e>
                <m:r>
                  <w:rPr>
                    <w:rFonts w:ascii="Cambria Math" w:hAnsi="Cambria Math" w:cstheme="majorBidi"/>
                    <w:color w:val="000000"/>
                    <w:kern w:val="2"/>
                    <w:sz w:val="24"/>
                    <w:szCs w:val="24"/>
                    <w:lang w:val="en-IE"/>
                  </w:rPr>
                  <m:t>x</m:t>
                </m:r>
              </m:e>
              <m:sub>
                <m:r>
                  <w:rPr>
                    <w:rFonts w:ascii="Cambria Math" w:hAnsi="Cambria Math" w:cstheme="majorBidi"/>
                    <w:color w:val="000000"/>
                    <w:kern w:val="2"/>
                    <w:sz w:val="24"/>
                    <w:szCs w:val="24"/>
                    <w:lang w:val="en-IE"/>
                  </w:rPr>
                  <m:t>1</m:t>
                </m:r>
              </m:sub>
            </m:sSub>
          </m:e>
          <m:sup>
            <m:r>
              <w:rPr>
                <w:rFonts w:ascii="Cambria Math" w:hAnsi="Cambria Math" w:cstheme="majorBidi"/>
                <w:color w:val="000000"/>
                <w:kern w:val="2"/>
                <w:sz w:val="24"/>
                <w:szCs w:val="24"/>
                <w:lang w:val="en-IE"/>
              </w:rPr>
              <m:t>2</m:t>
            </m:r>
          </m:sup>
        </m:sSup>
        <m:r>
          <w:rPr>
            <w:rFonts w:ascii="Cambria Math" w:hAnsi="Cambria Math" w:cstheme="majorBidi"/>
            <w:color w:val="000000"/>
            <w:kern w:val="2"/>
            <w:sz w:val="24"/>
            <w:szCs w:val="24"/>
            <w:lang w:val="en-IE"/>
          </w:rPr>
          <m:t>+</m:t>
        </m:r>
        <m:sSup>
          <m:sSupPr>
            <m:ctrlPr>
              <w:rPr>
                <w:rFonts w:ascii="Cambria Math" w:hAnsi="Cambria Math" w:cstheme="majorBidi"/>
                <w:i/>
                <w:iCs/>
                <w:color w:val="000000"/>
                <w:kern w:val="2"/>
                <w:sz w:val="24"/>
                <w:szCs w:val="24"/>
                <w:lang w:val="en-IE"/>
              </w:rPr>
            </m:ctrlPr>
          </m:sSupPr>
          <m:e>
            <m:sSub>
              <m:sSubPr>
                <m:ctrlPr>
                  <w:rPr>
                    <w:rFonts w:ascii="Cambria Math" w:hAnsi="Cambria Math" w:cstheme="majorBidi"/>
                    <w:i/>
                    <w:iCs/>
                    <w:color w:val="000000"/>
                    <w:kern w:val="2"/>
                    <w:sz w:val="24"/>
                    <w:szCs w:val="24"/>
                    <w:lang w:val="en-IE"/>
                  </w:rPr>
                </m:ctrlPr>
              </m:sSubPr>
              <m:e>
                <m:r>
                  <w:rPr>
                    <w:rFonts w:ascii="Cambria Math" w:hAnsi="Cambria Math" w:cstheme="majorBidi"/>
                    <w:color w:val="000000"/>
                    <w:kern w:val="2"/>
                    <w:sz w:val="24"/>
                    <w:szCs w:val="24"/>
                    <w:lang w:val="en-IE"/>
                  </w:rPr>
                  <m:t>x</m:t>
                </m:r>
              </m:e>
              <m:sub>
                <m:r>
                  <w:rPr>
                    <w:rFonts w:ascii="Cambria Math" w:hAnsi="Cambria Math" w:cstheme="majorBidi"/>
                    <w:color w:val="000000"/>
                    <w:kern w:val="2"/>
                    <w:sz w:val="24"/>
                    <w:szCs w:val="24"/>
                    <w:lang w:val="en-IE"/>
                  </w:rPr>
                  <m:t>2</m:t>
                </m:r>
              </m:sub>
            </m:sSub>
          </m:e>
          <m:sup>
            <m:r>
              <w:rPr>
                <w:rFonts w:ascii="Cambria Math" w:hAnsi="Cambria Math" w:cstheme="majorBidi"/>
                <w:color w:val="000000"/>
                <w:kern w:val="2"/>
                <w:sz w:val="24"/>
                <w:szCs w:val="24"/>
                <w:lang w:val="en-IE"/>
              </w:rPr>
              <m:t>2</m:t>
            </m:r>
          </m:sup>
        </m:sSup>
        <m:r>
          <w:rPr>
            <w:rFonts w:ascii="Cambria Math" w:hAnsi="Cambria Math" w:cstheme="majorBidi"/>
            <w:color w:val="000000"/>
            <w:kern w:val="2"/>
            <w:sz w:val="24"/>
            <w:szCs w:val="24"/>
            <w:lang w:val="en-IE"/>
          </w:rPr>
          <m:t>+</m:t>
        </m:r>
        <m:sSub>
          <m:sSubPr>
            <m:ctrlPr>
              <w:rPr>
                <w:rFonts w:ascii="Cambria Math" w:hAnsi="Cambria Math" w:cstheme="majorBidi"/>
                <w:i/>
                <w:iCs/>
                <w:color w:val="000000"/>
                <w:kern w:val="2"/>
                <w:sz w:val="24"/>
                <w:szCs w:val="24"/>
                <w:lang w:val="en-IE"/>
              </w:rPr>
            </m:ctrlPr>
          </m:sSubPr>
          <m:e>
            <m:r>
              <w:rPr>
                <w:rFonts w:ascii="Cambria Math" w:hAnsi="Cambria Math" w:cstheme="majorBidi"/>
                <w:color w:val="000000"/>
                <w:kern w:val="2"/>
                <w:sz w:val="24"/>
                <w:szCs w:val="24"/>
                <w:lang w:val="en-IE"/>
              </w:rPr>
              <m:t>x</m:t>
            </m:r>
          </m:e>
          <m:sub>
            <m:r>
              <w:rPr>
                <w:rFonts w:ascii="Cambria Math" w:hAnsi="Cambria Math" w:cstheme="majorBidi"/>
                <w:color w:val="000000"/>
                <w:kern w:val="2"/>
                <w:sz w:val="24"/>
                <w:szCs w:val="24"/>
                <w:lang w:val="en-IE"/>
              </w:rPr>
              <m:t>1</m:t>
            </m:r>
          </m:sub>
        </m:sSub>
        <m:sSub>
          <m:sSubPr>
            <m:ctrlPr>
              <w:rPr>
                <w:rFonts w:ascii="Cambria Math" w:hAnsi="Cambria Math" w:cstheme="majorBidi"/>
                <w:i/>
                <w:iCs/>
                <w:color w:val="000000"/>
                <w:kern w:val="2"/>
                <w:sz w:val="24"/>
                <w:szCs w:val="24"/>
                <w:lang w:val="en-IE"/>
              </w:rPr>
            </m:ctrlPr>
          </m:sSubPr>
          <m:e>
            <m:r>
              <w:rPr>
                <w:rFonts w:ascii="Cambria Math" w:hAnsi="Cambria Math" w:cstheme="majorBidi"/>
                <w:color w:val="000000"/>
                <w:kern w:val="2"/>
                <w:sz w:val="24"/>
                <w:szCs w:val="24"/>
                <w:lang w:val="en-IE"/>
              </w:rPr>
              <m:t>x</m:t>
            </m:r>
          </m:e>
          <m:sub>
            <m:r>
              <w:rPr>
                <w:rFonts w:ascii="Cambria Math" w:hAnsi="Cambria Math" w:cstheme="majorBidi"/>
                <w:color w:val="000000"/>
                <w:kern w:val="2"/>
                <w:sz w:val="24"/>
                <w:szCs w:val="24"/>
                <w:lang w:val="en-IE"/>
              </w:rPr>
              <m:t>2</m:t>
            </m:r>
          </m:sub>
        </m:sSub>
        <m:r>
          <w:rPr>
            <w:rFonts w:ascii="Cambria Math" w:hAnsi="Cambria Math" w:cstheme="majorBidi"/>
            <w:color w:val="000000"/>
            <w:kern w:val="2"/>
            <w:sz w:val="24"/>
            <w:szCs w:val="24"/>
            <w:lang w:val="en-IE"/>
          </w:rPr>
          <m:t>-14</m:t>
        </m:r>
        <m:sSub>
          <m:sSubPr>
            <m:ctrlPr>
              <w:rPr>
                <w:rFonts w:ascii="Cambria Math" w:hAnsi="Cambria Math" w:cstheme="majorBidi"/>
                <w:i/>
                <w:iCs/>
                <w:color w:val="000000"/>
                <w:kern w:val="2"/>
                <w:sz w:val="24"/>
                <w:szCs w:val="24"/>
                <w:lang w:val="en-IE"/>
              </w:rPr>
            </m:ctrlPr>
          </m:sSubPr>
          <m:e>
            <m:r>
              <w:rPr>
                <w:rFonts w:ascii="Cambria Math" w:hAnsi="Cambria Math" w:cstheme="majorBidi"/>
                <w:color w:val="000000"/>
                <w:kern w:val="2"/>
                <w:sz w:val="24"/>
                <w:szCs w:val="24"/>
                <w:lang w:val="en-IE"/>
              </w:rPr>
              <m:t>x</m:t>
            </m:r>
          </m:e>
          <m:sub>
            <m:r>
              <w:rPr>
                <w:rFonts w:ascii="Cambria Math" w:hAnsi="Cambria Math" w:cstheme="majorBidi"/>
                <w:color w:val="000000"/>
                <w:kern w:val="2"/>
                <w:sz w:val="24"/>
                <w:szCs w:val="24"/>
                <w:lang w:val="en-IE"/>
              </w:rPr>
              <m:t>1</m:t>
            </m:r>
          </m:sub>
        </m:sSub>
        <m:r>
          <w:rPr>
            <w:rFonts w:ascii="Cambria Math" w:hAnsi="Cambria Math" w:cstheme="majorBidi"/>
            <w:color w:val="000000"/>
            <w:kern w:val="2"/>
            <w:sz w:val="24"/>
            <w:szCs w:val="24"/>
            <w:lang w:val="en-IE"/>
          </w:rPr>
          <m:t>-16</m:t>
        </m:r>
        <m:sSub>
          <m:sSubPr>
            <m:ctrlPr>
              <w:rPr>
                <w:rFonts w:ascii="Cambria Math" w:hAnsi="Cambria Math" w:cstheme="majorBidi"/>
                <w:i/>
                <w:iCs/>
                <w:color w:val="000000"/>
                <w:kern w:val="2"/>
                <w:sz w:val="24"/>
                <w:szCs w:val="24"/>
                <w:lang w:val="en-IE"/>
              </w:rPr>
            </m:ctrlPr>
          </m:sSubPr>
          <m:e>
            <m:r>
              <w:rPr>
                <w:rFonts w:ascii="Cambria Math" w:hAnsi="Cambria Math" w:cstheme="majorBidi"/>
                <w:color w:val="000000"/>
                <w:kern w:val="2"/>
                <w:sz w:val="24"/>
                <w:szCs w:val="24"/>
                <w:lang w:val="en-IE"/>
              </w:rPr>
              <m:t>x</m:t>
            </m:r>
          </m:e>
          <m:sub>
            <m:r>
              <w:rPr>
                <w:rFonts w:ascii="Cambria Math" w:hAnsi="Cambria Math" w:cstheme="majorBidi"/>
                <w:color w:val="000000"/>
                <w:kern w:val="2"/>
                <w:sz w:val="24"/>
                <w:szCs w:val="24"/>
                <w:lang w:val="en-IE"/>
              </w:rPr>
              <m:t>2</m:t>
            </m:r>
          </m:sub>
        </m:sSub>
        <m:r>
          <w:rPr>
            <w:rFonts w:ascii="Cambria Math" w:hAnsi="Cambria Math" w:cstheme="majorBidi"/>
            <w:color w:val="000000"/>
            <w:kern w:val="2"/>
            <w:sz w:val="24"/>
            <w:szCs w:val="24"/>
            <w:lang w:val="en-IE"/>
          </w:rPr>
          <m:t>+</m:t>
        </m:r>
        <m:sSup>
          <m:sSupPr>
            <m:ctrlPr>
              <w:rPr>
                <w:rFonts w:ascii="Cambria Math" w:hAnsi="Cambria Math" w:cstheme="majorBidi"/>
                <w:i/>
                <w:iCs/>
                <w:color w:val="000000"/>
                <w:kern w:val="2"/>
                <w:sz w:val="24"/>
                <w:szCs w:val="24"/>
                <w:lang w:val="en-IE"/>
              </w:rPr>
            </m:ctrlPr>
          </m:sSupPr>
          <m:e>
            <m:d>
              <m:dPr>
                <m:ctrlPr>
                  <w:rPr>
                    <w:rFonts w:ascii="Cambria Math" w:hAnsi="Cambria Math" w:cstheme="majorBidi"/>
                    <w:i/>
                    <w:iCs/>
                    <w:color w:val="000000"/>
                    <w:kern w:val="2"/>
                    <w:sz w:val="24"/>
                    <w:szCs w:val="24"/>
                    <w:lang w:val="en-IE"/>
                  </w:rPr>
                </m:ctrlPr>
              </m:dPr>
              <m:e>
                <m:sSub>
                  <m:sSubPr>
                    <m:ctrlPr>
                      <w:rPr>
                        <w:rFonts w:ascii="Cambria Math" w:hAnsi="Cambria Math" w:cstheme="majorBidi"/>
                        <w:i/>
                        <w:iCs/>
                        <w:color w:val="000000"/>
                        <w:kern w:val="2"/>
                        <w:sz w:val="24"/>
                        <w:szCs w:val="24"/>
                        <w:lang w:val="en-IE"/>
                      </w:rPr>
                    </m:ctrlPr>
                  </m:sSubPr>
                  <m:e>
                    <m:r>
                      <w:rPr>
                        <w:rFonts w:ascii="Cambria Math" w:hAnsi="Cambria Math" w:cstheme="majorBidi"/>
                        <w:color w:val="000000"/>
                        <w:kern w:val="2"/>
                        <w:sz w:val="24"/>
                        <w:szCs w:val="24"/>
                        <w:lang w:val="en-IE"/>
                      </w:rPr>
                      <m:t>x</m:t>
                    </m:r>
                  </m:e>
                  <m:sub>
                    <m:r>
                      <w:rPr>
                        <w:rFonts w:ascii="Cambria Math" w:hAnsi="Cambria Math" w:cstheme="majorBidi"/>
                        <w:color w:val="000000"/>
                        <w:kern w:val="2"/>
                        <w:sz w:val="24"/>
                        <w:szCs w:val="24"/>
                        <w:lang w:val="en-IE"/>
                      </w:rPr>
                      <m:t>3</m:t>
                    </m:r>
                  </m:sub>
                </m:sSub>
                <m:r>
                  <w:rPr>
                    <w:rFonts w:ascii="Cambria Math" w:hAnsi="Cambria Math" w:cstheme="majorBidi"/>
                    <w:color w:val="000000"/>
                    <w:kern w:val="2"/>
                    <w:sz w:val="24"/>
                    <w:szCs w:val="24"/>
                    <w:lang w:val="en-IE"/>
                  </w:rPr>
                  <m:t>-10</m:t>
                </m:r>
              </m:e>
            </m:d>
          </m:e>
          <m:sup>
            <m:r>
              <w:rPr>
                <w:rFonts w:ascii="Cambria Math" w:hAnsi="Cambria Math" w:cstheme="majorBidi"/>
                <w:color w:val="000000"/>
                <w:kern w:val="2"/>
                <w:sz w:val="24"/>
                <w:szCs w:val="24"/>
                <w:lang w:val="en-IE"/>
              </w:rPr>
              <m:t>2</m:t>
            </m:r>
          </m:sup>
        </m:sSup>
        <m:r>
          <w:rPr>
            <w:rFonts w:ascii="Cambria Math" w:hAnsi="Cambria Math" w:cstheme="majorBidi"/>
            <w:color w:val="000000"/>
            <w:kern w:val="2"/>
            <w:sz w:val="24"/>
            <w:szCs w:val="24"/>
            <w:lang w:val="en-IE"/>
          </w:rPr>
          <m:t>+</m:t>
        </m:r>
        <m:sSup>
          <m:sSupPr>
            <m:ctrlPr>
              <w:rPr>
                <w:rFonts w:ascii="Cambria Math" w:hAnsi="Cambria Math" w:cstheme="majorBidi"/>
                <w:i/>
                <w:iCs/>
                <w:color w:val="000000"/>
                <w:kern w:val="2"/>
                <w:sz w:val="24"/>
                <w:szCs w:val="24"/>
                <w:lang w:val="en-IE"/>
              </w:rPr>
            </m:ctrlPr>
          </m:sSupPr>
          <m:e>
            <m:r>
              <w:rPr>
                <w:rFonts w:ascii="Cambria Math" w:hAnsi="Cambria Math" w:cstheme="majorBidi"/>
                <w:color w:val="000000"/>
                <w:kern w:val="2"/>
                <w:sz w:val="24"/>
                <w:szCs w:val="24"/>
                <w:lang w:val="en-IE"/>
              </w:rPr>
              <m:t>4</m:t>
            </m:r>
            <m:d>
              <m:dPr>
                <m:ctrlPr>
                  <w:rPr>
                    <w:rFonts w:ascii="Cambria Math" w:hAnsi="Cambria Math" w:cstheme="majorBidi"/>
                    <w:i/>
                    <w:iCs/>
                    <w:color w:val="000000"/>
                    <w:kern w:val="2"/>
                    <w:sz w:val="24"/>
                    <w:szCs w:val="24"/>
                    <w:lang w:val="en-IE"/>
                  </w:rPr>
                </m:ctrlPr>
              </m:dPr>
              <m:e>
                <m:sSub>
                  <m:sSubPr>
                    <m:ctrlPr>
                      <w:rPr>
                        <w:rFonts w:ascii="Cambria Math" w:hAnsi="Cambria Math" w:cstheme="majorBidi"/>
                        <w:i/>
                        <w:iCs/>
                        <w:color w:val="000000"/>
                        <w:kern w:val="2"/>
                        <w:sz w:val="24"/>
                        <w:szCs w:val="24"/>
                        <w:lang w:val="en-IE"/>
                      </w:rPr>
                    </m:ctrlPr>
                  </m:sSubPr>
                  <m:e>
                    <m:r>
                      <w:rPr>
                        <w:rFonts w:ascii="Cambria Math" w:hAnsi="Cambria Math" w:cstheme="majorBidi"/>
                        <w:color w:val="000000"/>
                        <w:kern w:val="2"/>
                        <w:sz w:val="24"/>
                        <w:szCs w:val="24"/>
                        <w:lang w:val="en-IE"/>
                      </w:rPr>
                      <m:t>x</m:t>
                    </m:r>
                  </m:e>
                  <m:sub>
                    <m:r>
                      <w:rPr>
                        <w:rFonts w:ascii="Cambria Math" w:hAnsi="Cambria Math" w:cstheme="majorBidi"/>
                        <w:color w:val="000000"/>
                        <w:kern w:val="2"/>
                        <w:sz w:val="24"/>
                        <w:szCs w:val="24"/>
                        <w:lang w:val="en-IE"/>
                      </w:rPr>
                      <m:t>4</m:t>
                    </m:r>
                  </m:sub>
                </m:sSub>
                <m:r>
                  <w:rPr>
                    <w:rFonts w:ascii="Cambria Math" w:hAnsi="Cambria Math" w:cstheme="majorBidi"/>
                    <w:color w:val="000000"/>
                    <w:kern w:val="2"/>
                    <w:sz w:val="24"/>
                    <w:szCs w:val="24"/>
                    <w:lang w:val="en-IE"/>
                  </w:rPr>
                  <m:t>-5</m:t>
                </m:r>
              </m:e>
            </m:d>
          </m:e>
          <m:sup>
            <m:r>
              <w:rPr>
                <w:rFonts w:ascii="Cambria Math" w:hAnsi="Cambria Math" w:cstheme="majorBidi"/>
                <w:color w:val="000000"/>
                <w:kern w:val="2"/>
                <w:sz w:val="24"/>
                <w:szCs w:val="24"/>
                <w:lang w:val="en-IE"/>
              </w:rPr>
              <m:t>2</m:t>
            </m:r>
          </m:sup>
        </m:sSup>
      </m:oMath>
      <w:r w:rsidRPr="00C52D87">
        <w:rPr>
          <w:rFonts w:asciiTheme="majorBidi" w:hAnsiTheme="majorBidi" w:cstheme="majorBidi"/>
          <w:iCs/>
          <w:color w:val="000000"/>
          <w:kern w:val="2"/>
          <w:sz w:val="24"/>
          <w:szCs w:val="24"/>
          <w:lang w:val="en-IE"/>
        </w:rPr>
        <w:t xml:space="preserve"> </w:t>
      </w:r>
      <m:oMath>
        <m:sSub>
          <m:sSubPr>
            <m:ctrlPr>
              <w:rPr>
                <w:rFonts w:ascii="Cambria Math" w:hAnsi="Cambria Math" w:cstheme="majorBidi"/>
                <w:i/>
                <w:iCs/>
                <w:color w:val="000000"/>
                <w:kern w:val="2"/>
                <w:sz w:val="24"/>
                <w:szCs w:val="24"/>
                <w:lang w:val="en-IE"/>
              </w:rPr>
            </m:ctrlPr>
          </m:sSubPr>
          <m:e>
            <m:r>
              <w:rPr>
                <w:rFonts w:ascii="Cambria Math" w:hAnsi="Cambria Math" w:cstheme="majorBidi"/>
                <w:color w:val="000000"/>
                <w:kern w:val="2"/>
                <w:sz w:val="24"/>
                <w:szCs w:val="24"/>
                <w:lang w:val="en-IE"/>
              </w:rPr>
              <m:t>x</m:t>
            </m:r>
          </m:e>
          <m:sub>
            <m:r>
              <w:rPr>
                <w:rFonts w:ascii="Cambria Math" w:hAnsi="Cambria Math" w:cstheme="majorBidi"/>
                <w:color w:val="000000"/>
                <w:kern w:val="2"/>
                <w:sz w:val="24"/>
                <w:szCs w:val="24"/>
                <w:lang w:val="en-IE"/>
              </w:rPr>
              <m:t>i</m:t>
            </m:r>
          </m:sub>
        </m:sSub>
        <m:r>
          <w:rPr>
            <w:rFonts w:ascii="Cambria Math" w:hAnsi="Cambria Math" w:cstheme="majorBidi"/>
            <w:color w:val="000000"/>
            <w:kern w:val="2"/>
            <w:sz w:val="24"/>
            <w:szCs w:val="24"/>
            <w:lang w:val="en-IE"/>
          </w:rPr>
          <m:t>∈</m:t>
        </m:r>
        <m:d>
          <m:dPr>
            <m:begChr m:val="["/>
            <m:endChr m:val="]"/>
            <m:ctrlPr>
              <w:rPr>
                <w:rFonts w:ascii="Cambria Math" w:hAnsi="Cambria Math" w:cstheme="majorBidi"/>
                <w:i/>
                <w:iCs/>
                <w:color w:val="000000"/>
                <w:kern w:val="2"/>
                <w:sz w:val="24"/>
                <w:szCs w:val="24"/>
                <w:lang w:val="en-IE"/>
              </w:rPr>
            </m:ctrlPr>
          </m:dPr>
          <m:e>
            <m:r>
              <w:rPr>
                <w:rFonts w:ascii="Cambria Math" w:hAnsi="Cambria Math" w:cstheme="majorBidi"/>
                <w:color w:val="000000"/>
                <w:kern w:val="2"/>
                <w:sz w:val="24"/>
                <w:szCs w:val="24"/>
                <w:lang w:val="en-IE"/>
              </w:rPr>
              <m:t>0,15</m:t>
            </m:r>
          </m:e>
        </m:d>
      </m:oMath>
      <w:r w:rsidRPr="00C52D87">
        <w:rPr>
          <w:rFonts w:asciiTheme="majorBidi" w:hAnsiTheme="majorBidi" w:cstheme="majorBidi"/>
          <w:iCs/>
          <w:color w:val="000000"/>
          <w:kern w:val="2"/>
          <w:sz w:val="24"/>
          <w:szCs w:val="24"/>
          <w:lang w:val="en-IE"/>
        </w:rPr>
        <w:t xml:space="preserve"> </w:t>
      </w:r>
      <w:r w:rsidRPr="00C52D87">
        <w:rPr>
          <w:rFonts w:asciiTheme="majorBidi" w:hAnsiTheme="majorBidi" w:cstheme="majorBidi"/>
          <w:i/>
          <w:color w:val="000000"/>
          <w:kern w:val="2"/>
          <w:sz w:val="24"/>
          <w:szCs w:val="24"/>
        </w:rPr>
        <w:t xml:space="preserve"> (C.6)</w:t>
      </w:r>
      <w:bookmarkEnd w:id="4119"/>
    </w:p>
    <w:p w14:paraId="667C5052" w14:textId="77777777" w:rsidR="00841A9E" w:rsidRPr="00C52D87" w:rsidRDefault="00841A9E" w:rsidP="005F3D42">
      <w:pPr>
        <w:widowControl w:val="0"/>
        <w:spacing w:before="0" w:after="0" w:line="480" w:lineRule="auto"/>
        <w:ind w:firstLine="0"/>
        <w:rPr>
          <w:rFonts w:asciiTheme="majorBidi" w:hAnsiTheme="majorBidi" w:cstheme="majorBidi"/>
          <w:color w:val="000000"/>
          <w:kern w:val="2"/>
          <w:sz w:val="24"/>
          <w:szCs w:val="24"/>
        </w:rPr>
      </w:pPr>
    </w:p>
    <w:p w14:paraId="4A223C78" w14:textId="77777777" w:rsidR="00841A9E" w:rsidRPr="00C52D87" w:rsidRDefault="00841A9E">
      <w:pPr>
        <w:widowControl w:val="0"/>
        <w:numPr>
          <w:ilvl w:val="0"/>
          <w:numId w:val="16"/>
        </w:numPr>
        <w:spacing w:before="0" w:after="0" w:line="480" w:lineRule="auto"/>
        <w:ind w:left="0" w:firstLine="0"/>
        <w:rPr>
          <w:rFonts w:asciiTheme="majorBidi" w:hAnsiTheme="majorBidi" w:cstheme="majorBidi"/>
          <w:b/>
          <w:i/>
          <w:iCs/>
          <w:color w:val="000000"/>
          <w:kern w:val="2"/>
          <w:sz w:val="24"/>
          <w:szCs w:val="24"/>
        </w:rPr>
      </w:pPr>
      <w:bookmarkStart w:id="4120" w:name="_Toc107505921"/>
      <w:r w:rsidRPr="00C52D87">
        <w:rPr>
          <w:rFonts w:asciiTheme="majorBidi" w:hAnsiTheme="majorBidi" w:cstheme="majorBidi"/>
          <w:b/>
          <w:i/>
          <w:iCs/>
          <w:color w:val="000000"/>
          <w:kern w:val="2"/>
          <w:sz w:val="24"/>
          <w:szCs w:val="24"/>
        </w:rPr>
        <w:t>T3</w:t>
      </w:r>
      <w:bookmarkEnd w:id="4120"/>
    </w:p>
    <w:p w14:paraId="1E76A9E7" w14:textId="77777777" w:rsidR="00841A9E" w:rsidRPr="00C52D87" w:rsidRDefault="00841A9E" w:rsidP="005F3D42">
      <w:pPr>
        <w:widowControl w:val="0"/>
        <w:spacing w:before="0" w:line="480" w:lineRule="auto"/>
        <w:ind w:firstLine="0"/>
        <w:jc w:val="left"/>
        <w:rPr>
          <w:rFonts w:asciiTheme="majorBidi" w:hAnsiTheme="majorBidi" w:cstheme="majorBidi"/>
          <w:iCs/>
          <w:color w:val="000000"/>
          <w:kern w:val="2"/>
          <w:sz w:val="24"/>
          <w:szCs w:val="24"/>
          <w:lang w:val="en-IE"/>
        </w:rPr>
      </w:pPr>
      <w:bookmarkStart w:id="4121" w:name="_Toc107505922"/>
      <m:oMath>
        <m:r>
          <w:rPr>
            <w:rFonts w:ascii="Cambria Math" w:hAnsi="Cambria Math" w:cstheme="majorBidi"/>
            <w:color w:val="000000"/>
            <w:kern w:val="2"/>
            <w:sz w:val="24"/>
            <w:szCs w:val="24"/>
            <w:lang w:val="en-IE"/>
          </w:rPr>
          <m:t>y</m:t>
        </m:r>
        <m:d>
          <m:dPr>
            <m:ctrlPr>
              <w:rPr>
                <w:rFonts w:ascii="Cambria Math" w:hAnsi="Cambria Math" w:cstheme="majorBidi"/>
                <w:i/>
                <w:iCs/>
                <w:color w:val="000000"/>
                <w:kern w:val="2"/>
                <w:sz w:val="24"/>
                <w:szCs w:val="24"/>
                <w:lang w:val="en-IE"/>
              </w:rPr>
            </m:ctrlPr>
          </m:dPr>
          <m:e>
            <m:r>
              <m:rPr>
                <m:sty m:val="bi"/>
              </m:rPr>
              <w:rPr>
                <w:rFonts w:ascii="Cambria Math" w:hAnsi="Cambria Math" w:cstheme="majorBidi"/>
                <w:color w:val="000000"/>
                <w:kern w:val="2"/>
                <w:sz w:val="24"/>
                <w:szCs w:val="24"/>
                <w:lang w:val="en-IE"/>
              </w:rPr>
              <m:t>x</m:t>
            </m:r>
          </m:e>
        </m:d>
        <m:r>
          <w:rPr>
            <w:rFonts w:ascii="Cambria Math" w:hAnsi="Cambria Math" w:cstheme="majorBidi"/>
            <w:color w:val="000000"/>
            <w:kern w:val="2"/>
            <w:sz w:val="24"/>
            <w:szCs w:val="24"/>
            <w:lang w:val="en-IE"/>
          </w:rPr>
          <m:t>=</m:t>
        </m:r>
        <m:nary>
          <m:naryPr>
            <m:chr m:val="∑"/>
            <m:limLoc m:val="undOvr"/>
            <m:ctrlPr>
              <w:rPr>
                <w:rFonts w:ascii="Cambria Math" w:hAnsi="Cambria Math" w:cstheme="majorBidi"/>
                <w:i/>
                <w:iCs/>
                <w:color w:val="000000"/>
                <w:kern w:val="2"/>
                <w:sz w:val="24"/>
                <w:szCs w:val="24"/>
                <w:lang w:val="en-IE"/>
              </w:rPr>
            </m:ctrlPr>
          </m:naryPr>
          <m:sub>
            <m:r>
              <w:rPr>
                <w:rFonts w:ascii="Cambria Math" w:hAnsi="Cambria Math" w:cstheme="majorBidi"/>
                <w:color w:val="000000"/>
                <w:kern w:val="2"/>
                <w:sz w:val="24"/>
                <w:szCs w:val="24"/>
                <w:lang w:val="en-IE"/>
              </w:rPr>
              <m:t>i=1</m:t>
            </m:r>
          </m:sub>
          <m:sup>
            <m:r>
              <w:rPr>
                <w:rFonts w:ascii="Cambria Math" w:hAnsi="Cambria Math" w:cstheme="majorBidi"/>
                <w:color w:val="000000"/>
                <w:kern w:val="2"/>
                <w:sz w:val="24"/>
                <w:szCs w:val="24"/>
                <w:lang w:val="en-IE"/>
              </w:rPr>
              <m:t>5</m:t>
            </m:r>
          </m:sup>
          <m:e>
            <m:d>
              <m:dPr>
                <m:begChr m:val="{"/>
                <m:endChr m:val="}"/>
                <m:ctrlPr>
                  <w:rPr>
                    <w:rFonts w:ascii="Cambria Math" w:hAnsi="Cambria Math" w:cstheme="majorBidi"/>
                    <w:i/>
                    <w:iCs/>
                    <w:color w:val="000000"/>
                    <w:kern w:val="2"/>
                    <w:sz w:val="24"/>
                    <w:szCs w:val="24"/>
                    <w:lang w:val="en-IE"/>
                  </w:rPr>
                </m:ctrlPr>
              </m:dPr>
              <m:e>
                <m:sSup>
                  <m:sSupPr>
                    <m:ctrlPr>
                      <w:rPr>
                        <w:rFonts w:ascii="Cambria Math" w:hAnsi="Cambria Math" w:cstheme="majorBidi"/>
                        <w:i/>
                        <w:iCs/>
                        <w:color w:val="000000"/>
                        <w:kern w:val="2"/>
                        <w:sz w:val="24"/>
                        <w:szCs w:val="24"/>
                        <w:lang w:val="en-IE"/>
                      </w:rPr>
                    </m:ctrlPr>
                  </m:sSupPr>
                  <m:e>
                    <m:d>
                      <m:dPr>
                        <m:ctrlPr>
                          <w:rPr>
                            <w:rFonts w:ascii="Cambria Math" w:hAnsi="Cambria Math" w:cstheme="majorBidi"/>
                            <w:i/>
                            <w:iCs/>
                            <w:color w:val="000000"/>
                            <w:kern w:val="2"/>
                            <w:sz w:val="24"/>
                            <w:szCs w:val="24"/>
                            <w:lang w:val="en-IE"/>
                          </w:rPr>
                        </m:ctrlPr>
                      </m:dPr>
                      <m:e>
                        <m:func>
                          <m:funcPr>
                            <m:ctrlPr>
                              <w:rPr>
                                <w:rFonts w:ascii="Cambria Math" w:hAnsi="Cambria Math" w:cstheme="majorBidi"/>
                                <w:i/>
                                <w:iCs/>
                                <w:color w:val="000000"/>
                                <w:kern w:val="2"/>
                                <w:sz w:val="24"/>
                                <w:szCs w:val="24"/>
                                <w:lang w:val="en-IE"/>
                              </w:rPr>
                            </m:ctrlPr>
                          </m:funcPr>
                          <m:fName>
                            <m:r>
                              <m:rPr>
                                <m:sty m:val="p"/>
                              </m:rPr>
                              <w:rPr>
                                <w:rFonts w:ascii="Cambria Math" w:hAnsi="Cambria Math" w:cstheme="majorBidi"/>
                                <w:color w:val="000000"/>
                                <w:kern w:val="2"/>
                                <w:sz w:val="24"/>
                                <w:szCs w:val="24"/>
                                <w:lang w:val="en-IE"/>
                              </w:rPr>
                              <m:t>ln</m:t>
                            </m:r>
                          </m:fName>
                          <m:e>
                            <m:d>
                              <m:dPr>
                                <m:ctrlPr>
                                  <w:rPr>
                                    <w:rFonts w:ascii="Cambria Math" w:hAnsi="Cambria Math" w:cstheme="majorBidi"/>
                                    <w:i/>
                                    <w:iCs/>
                                    <w:color w:val="000000"/>
                                    <w:kern w:val="2"/>
                                    <w:sz w:val="24"/>
                                    <w:szCs w:val="24"/>
                                    <w:lang w:val="en-IE"/>
                                  </w:rPr>
                                </m:ctrlPr>
                              </m:dPr>
                              <m:e>
                                <m:sSub>
                                  <m:sSubPr>
                                    <m:ctrlPr>
                                      <w:rPr>
                                        <w:rFonts w:ascii="Cambria Math" w:hAnsi="Cambria Math" w:cstheme="majorBidi"/>
                                        <w:i/>
                                        <w:iCs/>
                                        <w:color w:val="000000"/>
                                        <w:kern w:val="2"/>
                                        <w:sz w:val="24"/>
                                        <w:szCs w:val="24"/>
                                        <w:lang w:val="en-IE"/>
                                      </w:rPr>
                                    </m:ctrlPr>
                                  </m:sSubPr>
                                  <m:e>
                                    <m:r>
                                      <w:rPr>
                                        <w:rFonts w:ascii="Cambria Math" w:hAnsi="Cambria Math" w:cstheme="majorBidi"/>
                                        <w:color w:val="000000"/>
                                        <w:kern w:val="2"/>
                                        <w:sz w:val="24"/>
                                        <w:szCs w:val="24"/>
                                        <w:lang w:val="en-IE"/>
                                      </w:rPr>
                                      <m:t>x</m:t>
                                    </m:r>
                                  </m:e>
                                  <m:sub>
                                    <m:r>
                                      <w:rPr>
                                        <w:rFonts w:ascii="Cambria Math" w:hAnsi="Cambria Math" w:cstheme="majorBidi"/>
                                        <w:color w:val="000000"/>
                                        <w:kern w:val="2"/>
                                        <w:sz w:val="24"/>
                                        <w:szCs w:val="24"/>
                                        <w:lang w:val="en-IE"/>
                                      </w:rPr>
                                      <m:t>i</m:t>
                                    </m:r>
                                  </m:sub>
                                </m:sSub>
                                <m:r>
                                  <w:rPr>
                                    <w:rFonts w:ascii="Cambria Math" w:hAnsi="Cambria Math" w:cstheme="majorBidi"/>
                                    <w:color w:val="000000"/>
                                    <w:kern w:val="2"/>
                                    <w:sz w:val="24"/>
                                    <w:szCs w:val="24"/>
                                    <w:lang w:val="en-IE"/>
                                  </w:rPr>
                                  <m:t>-2</m:t>
                                </m:r>
                              </m:e>
                            </m:d>
                          </m:e>
                        </m:func>
                      </m:e>
                    </m:d>
                  </m:e>
                  <m:sup>
                    <m:r>
                      <w:rPr>
                        <w:rFonts w:ascii="Cambria Math" w:hAnsi="Cambria Math" w:cstheme="majorBidi"/>
                        <w:color w:val="000000"/>
                        <w:kern w:val="2"/>
                        <w:sz w:val="24"/>
                        <w:szCs w:val="24"/>
                        <w:lang w:val="en-IE"/>
                      </w:rPr>
                      <m:t>2</m:t>
                    </m:r>
                  </m:sup>
                </m:sSup>
                <m:r>
                  <w:rPr>
                    <w:rFonts w:ascii="Cambria Math" w:hAnsi="Cambria Math" w:cstheme="majorBidi"/>
                    <w:color w:val="000000"/>
                    <w:kern w:val="2"/>
                    <w:sz w:val="24"/>
                    <w:szCs w:val="24"/>
                    <w:lang w:val="en-IE"/>
                  </w:rPr>
                  <m:t>+</m:t>
                </m:r>
                <m:sSup>
                  <m:sSupPr>
                    <m:ctrlPr>
                      <w:rPr>
                        <w:rFonts w:ascii="Cambria Math" w:hAnsi="Cambria Math" w:cstheme="majorBidi"/>
                        <w:i/>
                        <w:iCs/>
                        <w:color w:val="000000"/>
                        <w:kern w:val="2"/>
                        <w:sz w:val="24"/>
                        <w:szCs w:val="24"/>
                        <w:lang w:val="en-IE"/>
                      </w:rPr>
                    </m:ctrlPr>
                  </m:sSupPr>
                  <m:e>
                    <m:d>
                      <m:dPr>
                        <m:ctrlPr>
                          <w:rPr>
                            <w:rFonts w:ascii="Cambria Math" w:hAnsi="Cambria Math" w:cstheme="majorBidi"/>
                            <w:i/>
                            <w:iCs/>
                            <w:color w:val="000000"/>
                            <w:kern w:val="2"/>
                            <w:sz w:val="24"/>
                            <w:szCs w:val="24"/>
                            <w:lang w:val="en-IE"/>
                          </w:rPr>
                        </m:ctrlPr>
                      </m:dPr>
                      <m:e>
                        <m:func>
                          <m:funcPr>
                            <m:ctrlPr>
                              <w:rPr>
                                <w:rFonts w:ascii="Cambria Math" w:hAnsi="Cambria Math" w:cstheme="majorBidi"/>
                                <w:i/>
                                <w:iCs/>
                                <w:color w:val="000000"/>
                                <w:kern w:val="2"/>
                                <w:sz w:val="24"/>
                                <w:szCs w:val="24"/>
                                <w:lang w:val="en-IE"/>
                              </w:rPr>
                            </m:ctrlPr>
                          </m:funcPr>
                          <m:fName>
                            <m:r>
                              <m:rPr>
                                <m:sty m:val="p"/>
                              </m:rPr>
                              <w:rPr>
                                <w:rFonts w:ascii="Cambria Math" w:hAnsi="Cambria Math" w:cstheme="majorBidi"/>
                                <w:color w:val="000000"/>
                                <w:kern w:val="2"/>
                                <w:sz w:val="24"/>
                                <w:szCs w:val="24"/>
                                <w:lang w:val="en-IE"/>
                              </w:rPr>
                              <m:t>ln</m:t>
                            </m:r>
                          </m:fName>
                          <m:e>
                            <m:d>
                              <m:dPr>
                                <m:ctrlPr>
                                  <w:rPr>
                                    <w:rFonts w:ascii="Cambria Math" w:hAnsi="Cambria Math" w:cstheme="majorBidi"/>
                                    <w:i/>
                                    <w:iCs/>
                                    <w:color w:val="000000"/>
                                    <w:kern w:val="2"/>
                                    <w:sz w:val="24"/>
                                    <w:szCs w:val="24"/>
                                    <w:lang w:val="en-IE"/>
                                  </w:rPr>
                                </m:ctrlPr>
                              </m:dPr>
                              <m:e>
                                <m:sSub>
                                  <m:sSubPr>
                                    <m:ctrlPr>
                                      <w:rPr>
                                        <w:rFonts w:ascii="Cambria Math" w:hAnsi="Cambria Math" w:cstheme="majorBidi"/>
                                        <w:i/>
                                        <w:iCs/>
                                        <w:color w:val="000000"/>
                                        <w:kern w:val="2"/>
                                        <w:sz w:val="24"/>
                                        <w:szCs w:val="24"/>
                                        <w:lang w:val="en-IE"/>
                                      </w:rPr>
                                    </m:ctrlPr>
                                  </m:sSubPr>
                                  <m:e>
                                    <m:r>
                                      <w:rPr>
                                        <w:rFonts w:ascii="Cambria Math" w:hAnsi="Cambria Math" w:cstheme="majorBidi"/>
                                        <w:color w:val="000000"/>
                                        <w:kern w:val="2"/>
                                        <w:sz w:val="24"/>
                                        <w:szCs w:val="24"/>
                                        <w:lang w:val="en-IE"/>
                                      </w:rPr>
                                      <m:t>10-x</m:t>
                                    </m:r>
                                  </m:e>
                                  <m:sub>
                                    <m:r>
                                      <w:rPr>
                                        <w:rFonts w:ascii="Cambria Math" w:hAnsi="Cambria Math" w:cstheme="majorBidi"/>
                                        <w:color w:val="000000"/>
                                        <w:kern w:val="2"/>
                                        <w:sz w:val="24"/>
                                        <w:szCs w:val="24"/>
                                        <w:lang w:val="en-IE"/>
                                      </w:rPr>
                                      <m:t>i</m:t>
                                    </m:r>
                                  </m:sub>
                                </m:sSub>
                              </m:e>
                            </m:d>
                          </m:e>
                        </m:func>
                      </m:e>
                    </m:d>
                  </m:e>
                  <m:sup>
                    <m:r>
                      <w:rPr>
                        <w:rFonts w:ascii="Cambria Math" w:hAnsi="Cambria Math" w:cstheme="majorBidi"/>
                        <w:color w:val="000000"/>
                        <w:kern w:val="2"/>
                        <w:sz w:val="24"/>
                        <w:szCs w:val="24"/>
                        <w:lang w:val="en-IE"/>
                      </w:rPr>
                      <m:t>2</m:t>
                    </m:r>
                  </m:sup>
                </m:sSup>
              </m:e>
            </m:d>
            <m:r>
              <w:rPr>
                <w:rFonts w:ascii="Cambria Math" w:hAnsi="Cambria Math" w:cstheme="majorBidi"/>
                <w:color w:val="000000"/>
                <w:kern w:val="2"/>
                <w:sz w:val="24"/>
                <w:szCs w:val="24"/>
                <w:lang w:val="en-IE"/>
              </w:rPr>
              <m:t>-</m:t>
            </m:r>
            <m:nary>
              <m:naryPr>
                <m:chr m:val="∏"/>
                <m:limLoc m:val="subSup"/>
                <m:ctrlPr>
                  <w:rPr>
                    <w:rFonts w:ascii="Cambria Math" w:hAnsi="Cambria Math" w:cstheme="majorBidi"/>
                    <w:i/>
                    <w:iCs/>
                    <w:color w:val="000000"/>
                    <w:kern w:val="2"/>
                    <w:sz w:val="24"/>
                    <w:szCs w:val="24"/>
                    <w:lang w:val="en-IE"/>
                  </w:rPr>
                </m:ctrlPr>
              </m:naryPr>
              <m:sub>
                <m:r>
                  <w:rPr>
                    <w:rFonts w:ascii="Cambria Math" w:hAnsi="Cambria Math" w:cstheme="majorBidi"/>
                    <w:color w:val="000000"/>
                    <w:kern w:val="2"/>
                    <w:sz w:val="24"/>
                    <w:szCs w:val="24"/>
                    <w:lang w:val="en-IE"/>
                  </w:rPr>
                  <m:t>i=1</m:t>
                </m:r>
              </m:sub>
              <m:sup>
                <m:r>
                  <w:rPr>
                    <w:rFonts w:ascii="Cambria Math" w:hAnsi="Cambria Math" w:cstheme="majorBidi"/>
                    <w:color w:val="000000"/>
                    <w:kern w:val="2"/>
                    <w:sz w:val="24"/>
                    <w:szCs w:val="24"/>
                    <w:lang w:val="en-IE"/>
                  </w:rPr>
                  <m:t>5</m:t>
                </m:r>
              </m:sup>
              <m:e>
                <m:sSup>
                  <m:sSupPr>
                    <m:ctrlPr>
                      <w:rPr>
                        <w:rFonts w:ascii="Cambria Math" w:hAnsi="Cambria Math" w:cstheme="majorBidi"/>
                        <w:i/>
                        <w:iCs/>
                        <w:color w:val="000000"/>
                        <w:kern w:val="2"/>
                        <w:sz w:val="24"/>
                        <w:szCs w:val="24"/>
                        <w:lang w:val="en-IE"/>
                      </w:rPr>
                    </m:ctrlPr>
                  </m:sSupPr>
                  <m:e>
                    <m:sSub>
                      <m:sSubPr>
                        <m:ctrlPr>
                          <w:rPr>
                            <w:rFonts w:ascii="Cambria Math" w:hAnsi="Cambria Math" w:cstheme="majorBidi"/>
                            <w:i/>
                            <w:iCs/>
                            <w:color w:val="000000"/>
                            <w:kern w:val="2"/>
                            <w:sz w:val="24"/>
                            <w:szCs w:val="24"/>
                            <w:lang w:val="en-IE"/>
                          </w:rPr>
                        </m:ctrlPr>
                      </m:sSubPr>
                      <m:e>
                        <m:r>
                          <w:rPr>
                            <w:rFonts w:ascii="Cambria Math" w:hAnsi="Cambria Math" w:cstheme="majorBidi"/>
                            <w:color w:val="000000"/>
                            <w:kern w:val="2"/>
                            <w:sz w:val="24"/>
                            <w:szCs w:val="24"/>
                            <w:lang w:val="en-IE"/>
                          </w:rPr>
                          <m:t>x</m:t>
                        </m:r>
                      </m:e>
                      <m:sub>
                        <m:r>
                          <w:rPr>
                            <w:rFonts w:ascii="Cambria Math" w:hAnsi="Cambria Math" w:cstheme="majorBidi"/>
                            <w:color w:val="000000"/>
                            <w:kern w:val="2"/>
                            <w:sz w:val="24"/>
                            <w:szCs w:val="24"/>
                            <w:lang w:val="en-IE"/>
                          </w:rPr>
                          <m:t>i</m:t>
                        </m:r>
                      </m:sub>
                    </m:sSub>
                  </m:e>
                  <m:sup>
                    <m:r>
                      <w:rPr>
                        <w:rFonts w:ascii="Cambria Math" w:hAnsi="Cambria Math" w:cstheme="majorBidi"/>
                        <w:color w:val="000000"/>
                        <w:kern w:val="2"/>
                        <w:sz w:val="24"/>
                        <w:szCs w:val="24"/>
                        <w:lang w:val="en-IE"/>
                      </w:rPr>
                      <m:t>2</m:t>
                    </m:r>
                  </m:sup>
                </m:sSup>
              </m:e>
            </m:nary>
          </m:e>
        </m:nary>
        <m:r>
          <w:rPr>
            <w:rFonts w:ascii="Cambria Math" w:hAnsi="Cambria Math" w:cstheme="majorBidi"/>
            <w:color w:val="000000"/>
            <w:kern w:val="2"/>
            <w:sz w:val="24"/>
            <w:szCs w:val="24"/>
            <w:lang w:val="en-IE"/>
          </w:rPr>
          <m:t>,</m:t>
        </m:r>
        <m:sSub>
          <m:sSubPr>
            <m:ctrlPr>
              <w:rPr>
                <w:rFonts w:ascii="Cambria Math" w:hAnsi="Cambria Math" w:cstheme="majorBidi"/>
                <w:i/>
                <w:iCs/>
                <w:color w:val="000000"/>
                <w:kern w:val="2"/>
                <w:sz w:val="24"/>
                <w:szCs w:val="24"/>
                <w:lang w:val="en-IE"/>
              </w:rPr>
            </m:ctrlPr>
          </m:sSubPr>
          <m:e>
            <m:r>
              <w:rPr>
                <w:rFonts w:ascii="Cambria Math" w:hAnsi="Cambria Math" w:cstheme="majorBidi"/>
                <w:color w:val="000000"/>
                <w:kern w:val="2"/>
                <w:sz w:val="24"/>
                <w:szCs w:val="24"/>
                <w:lang w:val="en-IE"/>
              </w:rPr>
              <m:t>x</m:t>
            </m:r>
          </m:e>
          <m:sub>
            <m:r>
              <w:rPr>
                <w:rFonts w:ascii="Cambria Math" w:hAnsi="Cambria Math" w:cstheme="majorBidi"/>
                <w:color w:val="000000"/>
                <w:kern w:val="2"/>
                <w:sz w:val="24"/>
                <w:szCs w:val="24"/>
                <w:lang w:val="en-IE"/>
              </w:rPr>
              <m:t>i</m:t>
            </m:r>
          </m:sub>
        </m:sSub>
        <m:r>
          <w:rPr>
            <w:rFonts w:ascii="Cambria Math" w:hAnsi="Cambria Math" w:cstheme="majorBidi"/>
            <w:color w:val="000000"/>
            <w:kern w:val="2"/>
            <w:sz w:val="24"/>
            <w:szCs w:val="24"/>
            <w:lang w:val="en-IE"/>
          </w:rPr>
          <m:t>∈</m:t>
        </m:r>
        <m:d>
          <m:dPr>
            <m:begChr m:val="["/>
            <m:endChr m:val="]"/>
            <m:ctrlPr>
              <w:rPr>
                <w:rFonts w:ascii="Cambria Math" w:hAnsi="Cambria Math" w:cstheme="majorBidi"/>
                <w:i/>
                <w:iCs/>
                <w:color w:val="000000"/>
                <w:kern w:val="2"/>
                <w:sz w:val="24"/>
                <w:szCs w:val="24"/>
                <w:lang w:val="en-IE"/>
              </w:rPr>
            </m:ctrlPr>
          </m:dPr>
          <m:e>
            <m:r>
              <w:rPr>
                <w:rFonts w:ascii="Cambria Math" w:hAnsi="Cambria Math" w:cstheme="majorBidi"/>
                <w:color w:val="000000"/>
                <w:kern w:val="2"/>
                <w:sz w:val="24"/>
                <w:szCs w:val="24"/>
                <w:lang w:val="en-IE"/>
              </w:rPr>
              <m:t>2.1,9.9</m:t>
            </m:r>
          </m:e>
        </m:d>
      </m:oMath>
      <w:r w:rsidRPr="00C52D87">
        <w:rPr>
          <w:rFonts w:asciiTheme="majorBidi" w:hAnsiTheme="majorBidi" w:cstheme="majorBidi"/>
          <w:iCs/>
          <w:color w:val="000000"/>
          <w:kern w:val="2"/>
          <w:sz w:val="24"/>
          <w:szCs w:val="24"/>
          <w:lang w:val="en-IE"/>
        </w:rPr>
        <w:t xml:space="preserve">  </w:t>
      </w:r>
      <w:r w:rsidRPr="00C52D87">
        <w:rPr>
          <w:rFonts w:asciiTheme="majorBidi" w:hAnsiTheme="majorBidi" w:cstheme="majorBidi"/>
          <w:iCs/>
          <w:color w:val="000000"/>
          <w:kern w:val="2"/>
          <w:sz w:val="24"/>
          <w:szCs w:val="24"/>
          <w:lang w:val="en-IE"/>
        </w:rPr>
        <w:tab/>
      </w:r>
      <w:r w:rsidRPr="00C52D87">
        <w:rPr>
          <w:rFonts w:asciiTheme="majorBidi" w:hAnsiTheme="majorBidi" w:cstheme="majorBidi"/>
          <w:iCs/>
          <w:color w:val="000000"/>
          <w:kern w:val="2"/>
          <w:sz w:val="24"/>
          <w:szCs w:val="24"/>
          <w:lang w:val="en-IE"/>
        </w:rPr>
        <w:tab/>
      </w:r>
      <w:r w:rsidRPr="00C52D87">
        <w:rPr>
          <w:rFonts w:asciiTheme="majorBidi" w:hAnsiTheme="majorBidi" w:cstheme="majorBidi"/>
          <w:i/>
          <w:color w:val="000000"/>
          <w:kern w:val="2"/>
          <w:sz w:val="24"/>
          <w:szCs w:val="24"/>
        </w:rPr>
        <w:t xml:space="preserve"> (C.7)</w:t>
      </w:r>
      <w:bookmarkEnd w:id="4121"/>
    </w:p>
    <w:p w14:paraId="4960C262" w14:textId="77777777" w:rsidR="00841A9E" w:rsidRPr="00C52D87" w:rsidRDefault="00841A9E" w:rsidP="005F3D42">
      <w:pPr>
        <w:widowControl w:val="0"/>
        <w:spacing w:before="0" w:after="0" w:line="480" w:lineRule="auto"/>
        <w:ind w:firstLine="0"/>
        <w:rPr>
          <w:rFonts w:asciiTheme="majorBidi" w:hAnsiTheme="majorBidi" w:cstheme="majorBidi"/>
          <w:iCs/>
          <w:color w:val="000000"/>
          <w:kern w:val="2"/>
          <w:sz w:val="24"/>
          <w:szCs w:val="24"/>
          <w:lang w:val="en-IE"/>
        </w:rPr>
      </w:pPr>
    </w:p>
    <w:p w14:paraId="200DFDAC" w14:textId="77777777" w:rsidR="00841A9E" w:rsidRPr="00C52D87" w:rsidRDefault="00841A9E">
      <w:pPr>
        <w:widowControl w:val="0"/>
        <w:numPr>
          <w:ilvl w:val="0"/>
          <w:numId w:val="16"/>
        </w:numPr>
        <w:spacing w:before="0" w:after="0" w:line="480" w:lineRule="auto"/>
        <w:ind w:left="0" w:firstLine="0"/>
        <w:rPr>
          <w:rFonts w:asciiTheme="majorBidi" w:hAnsiTheme="majorBidi" w:cstheme="majorBidi"/>
          <w:b/>
          <w:i/>
          <w:iCs/>
          <w:color w:val="000000"/>
          <w:kern w:val="2"/>
          <w:sz w:val="24"/>
          <w:szCs w:val="24"/>
          <w:lang w:bidi="fa-IR"/>
        </w:rPr>
      </w:pPr>
      <w:bookmarkStart w:id="4122" w:name="_Toc107505923"/>
      <w:r w:rsidRPr="00C52D87">
        <w:rPr>
          <w:rFonts w:asciiTheme="majorBidi" w:hAnsiTheme="majorBidi" w:cstheme="majorBidi"/>
          <w:b/>
          <w:i/>
          <w:iCs/>
          <w:color w:val="000000"/>
          <w:kern w:val="2"/>
          <w:sz w:val="24"/>
          <w:szCs w:val="24"/>
          <w:lang w:bidi="fa-IR"/>
        </w:rPr>
        <w:t>T4</w:t>
      </w:r>
      <w:bookmarkEnd w:id="4122"/>
    </w:p>
    <w:p w14:paraId="53C981AE" w14:textId="77777777" w:rsidR="00841A9E" w:rsidRPr="00C52D87" w:rsidRDefault="00841A9E" w:rsidP="005F3D42">
      <w:pPr>
        <w:widowControl w:val="0"/>
        <w:spacing w:before="0" w:line="480" w:lineRule="auto"/>
        <w:ind w:firstLine="0"/>
        <w:rPr>
          <w:rFonts w:asciiTheme="majorBidi" w:hAnsiTheme="majorBidi" w:cstheme="majorBidi"/>
          <w:iCs/>
          <w:color w:val="000000"/>
          <w:kern w:val="2"/>
          <w:sz w:val="24"/>
          <w:szCs w:val="24"/>
          <w:lang w:val="en-IE"/>
        </w:rPr>
      </w:pPr>
      <w:bookmarkStart w:id="4123" w:name="_Toc107505924"/>
      <m:oMath>
        <m:r>
          <w:rPr>
            <w:rFonts w:ascii="Cambria Math" w:hAnsi="Cambria Math" w:cstheme="majorBidi"/>
            <w:color w:val="000000"/>
            <w:kern w:val="2"/>
            <w:sz w:val="24"/>
            <w:szCs w:val="24"/>
            <w:lang w:val="en-IE"/>
          </w:rPr>
          <m:t>y</m:t>
        </m:r>
        <m:d>
          <m:dPr>
            <m:ctrlPr>
              <w:rPr>
                <w:rFonts w:ascii="Cambria Math" w:hAnsi="Cambria Math" w:cstheme="majorBidi"/>
                <w:i/>
                <w:iCs/>
                <w:color w:val="000000"/>
                <w:kern w:val="2"/>
                <w:sz w:val="24"/>
                <w:szCs w:val="24"/>
                <w:lang w:val="en-IE"/>
              </w:rPr>
            </m:ctrlPr>
          </m:dPr>
          <m:e>
            <m:r>
              <m:rPr>
                <m:sty m:val="bi"/>
              </m:rPr>
              <w:rPr>
                <w:rFonts w:ascii="Cambria Math" w:hAnsi="Cambria Math" w:cstheme="majorBidi"/>
                <w:color w:val="000000"/>
                <w:kern w:val="2"/>
                <w:sz w:val="24"/>
                <w:szCs w:val="24"/>
                <w:lang w:val="en-IE"/>
              </w:rPr>
              <m:t>x</m:t>
            </m:r>
          </m:e>
        </m:d>
        <m:r>
          <w:rPr>
            <w:rFonts w:ascii="Cambria Math" w:hAnsi="Cambria Math" w:cstheme="majorBidi"/>
            <w:color w:val="000000"/>
            <w:kern w:val="2"/>
            <w:sz w:val="24"/>
            <w:szCs w:val="24"/>
            <w:lang w:val="en-IE"/>
          </w:rPr>
          <m:t>=</m:t>
        </m:r>
        <m:nary>
          <m:naryPr>
            <m:chr m:val="∑"/>
            <m:limLoc m:val="undOvr"/>
            <m:ctrlPr>
              <w:rPr>
                <w:rFonts w:ascii="Cambria Math" w:hAnsi="Cambria Math" w:cstheme="majorBidi"/>
                <w:i/>
                <w:iCs/>
                <w:color w:val="000000"/>
                <w:kern w:val="2"/>
                <w:sz w:val="24"/>
                <w:szCs w:val="24"/>
                <w:lang w:val="en-IE"/>
              </w:rPr>
            </m:ctrlPr>
          </m:naryPr>
          <m:sub>
            <m:r>
              <w:rPr>
                <w:rFonts w:ascii="Cambria Math" w:hAnsi="Cambria Math" w:cstheme="majorBidi"/>
                <w:color w:val="000000"/>
                <w:kern w:val="2"/>
                <w:sz w:val="24"/>
                <w:szCs w:val="24"/>
                <w:lang w:val="en-IE"/>
              </w:rPr>
              <m:t>i=1</m:t>
            </m:r>
          </m:sub>
          <m:sup>
            <m:r>
              <w:rPr>
                <w:rFonts w:ascii="Cambria Math" w:hAnsi="Cambria Math" w:cstheme="majorBidi"/>
                <w:color w:val="000000"/>
                <w:kern w:val="2"/>
                <w:sz w:val="24"/>
                <w:szCs w:val="24"/>
                <w:lang w:val="en-IE"/>
              </w:rPr>
              <m:t>10</m:t>
            </m:r>
          </m:sup>
          <m:e>
            <m:d>
              <m:dPr>
                <m:begChr m:val="{"/>
                <m:endChr m:val="}"/>
                <m:ctrlPr>
                  <w:rPr>
                    <w:rFonts w:ascii="Cambria Math" w:hAnsi="Cambria Math" w:cstheme="majorBidi"/>
                    <w:i/>
                    <w:iCs/>
                    <w:color w:val="000000"/>
                    <w:kern w:val="2"/>
                    <w:sz w:val="24"/>
                    <w:szCs w:val="24"/>
                    <w:lang w:val="en-IE"/>
                  </w:rPr>
                </m:ctrlPr>
              </m:dPr>
              <m:e>
                <m:sSup>
                  <m:sSupPr>
                    <m:ctrlPr>
                      <w:rPr>
                        <w:rFonts w:ascii="Cambria Math" w:hAnsi="Cambria Math" w:cstheme="majorBidi"/>
                        <w:i/>
                        <w:iCs/>
                        <w:color w:val="000000"/>
                        <w:kern w:val="2"/>
                        <w:sz w:val="24"/>
                        <w:szCs w:val="24"/>
                        <w:lang w:val="en-IE"/>
                      </w:rPr>
                    </m:ctrlPr>
                  </m:sSupPr>
                  <m:e>
                    <m:d>
                      <m:dPr>
                        <m:ctrlPr>
                          <w:rPr>
                            <w:rFonts w:ascii="Cambria Math" w:hAnsi="Cambria Math" w:cstheme="majorBidi"/>
                            <w:i/>
                            <w:iCs/>
                            <w:color w:val="000000"/>
                            <w:kern w:val="2"/>
                            <w:sz w:val="24"/>
                            <w:szCs w:val="24"/>
                            <w:lang w:val="en-IE"/>
                          </w:rPr>
                        </m:ctrlPr>
                      </m:dPr>
                      <m:e>
                        <m:func>
                          <m:funcPr>
                            <m:ctrlPr>
                              <w:rPr>
                                <w:rFonts w:ascii="Cambria Math" w:hAnsi="Cambria Math" w:cstheme="majorBidi"/>
                                <w:i/>
                                <w:iCs/>
                                <w:color w:val="000000"/>
                                <w:kern w:val="2"/>
                                <w:sz w:val="24"/>
                                <w:szCs w:val="24"/>
                                <w:lang w:val="en-IE"/>
                              </w:rPr>
                            </m:ctrlPr>
                          </m:funcPr>
                          <m:fName>
                            <m:r>
                              <m:rPr>
                                <m:sty m:val="p"/>
                              </m:rPr>
                              <w:rPr>
                                <w:rFonts w:ascii="Cambria Math" w:hAnsi="Cambria Math" w:cstheme="majorBidi"/>
                                <w:color w:val="000000"/>
                                <w:kern w:val="2"/>
                                <w:sz w:val="24"/>
                                <w:szCs w:val="24"/>
                                <w:lang w:val="en-IE"/>
                              </w:rPr>
                              <m:t>ln</m:t>
                            </m:r>
                          </m:fName>
                          <m:e>
                            <m:d>
                              <m:dPr>
                                <m:ctrlPr>
                                  <w:rPr>
                                    <w:rFonts w:ascii="Cambria Math" w:hAnsi="Cambria Math" w:cstheme="majorBidi"/>
                                    <w:i/>
                                    <w:iCs/>
                                    <w:color w:val="000000"/>
                                    <w:kern w:val="2"/>
                                    <w:sz w:val="24"/>
                                    <w:szCs w:val="24"/>
                                    <w:lang w:val="en-IE"/>
                                  </w:rPr>
                                </m:ctrlPr>
                              </m:dPr>
                              <m:e>
                                <m:sSub>
                                  <m:sSubPr>
                                    <m:ctrlPr>
                                      <w:rPr>
                                        <w:rFonts w:ascii="Cambria Math" w:hAnsi="Cambria Math" w:cstheme="majorBidi"/>
                                        <w:i/>
                                        <w:iCs/>
                                        <w:color w:val="000000"/>
                                        <w:kern w:val="2"/>
                                        <w:sz w:val="24"/>
                                        <w:szCs w:val="24"/>
                                        <w:lang w:val="en-IE"/>
                                      </w:rPr>
                                    </m:ctrlPr>
                                  </m:sSubPr>
                                  <m:e>
                                    <m:r>
                                      <w:rPr>
                                        <w:rFonts w:ascii="Cambria Math" w:hAnsi="Cambria Math" w:cstheme="majorBidi"/>
                                        <w:color w:val="000000"/>
                                        <w:kern w:val="2"/>
                                        <w:sz w:val="24"/>
                                        <w:szCs w:val="24"/>
                                        <w:lang w:val="en-IE"/>
                                      </w:rPr>
                                      <m:t>x</m:t>
                                    </m:r>
                                  </m:e>
                                  <m:sub>
                                    <m:r>
                                      <w:rPr>
                                        <w:rFonts w:ascii="Cambria Math" w:hAnsi="Cambria Math" w:cstheme="majorBidi"/>
                                        <w:color w:val="000000"/>
                                        <w:kern w:val="2"/>
                                        <w:sz w:val="24"/>
                                        <w:szCs w:val="24"/>
                                        <w:lang w:val="en-IE"/>
                                      </w:rPr>
                                      <m:t>i</m:t>
                                    </m:r>
                                  </m:sub>
                                </m:sSub>
                                <m:r>
                                  <w:rPr>
                                    <w:rFonts w:ascii="Cambria Math" w:hAnsi="Cambria Math" w:cstheme="majorBidi"/>
                                    <w:color w:val="000000"/>
                                    <w:kern w:val="2"/>
                                    <w:sz w:val="24"/>
                                    <w:szCs w:val="24"/>
                                    <w:lang w:val="en-IE"/>
                                  </w:rPr>
                                  <m:t>-2</m:t>
                                </m:r>
                              </m:e>
                            </m:d>
                          </m:e>
                        </m:func>
                      </m:e>
                    </m:d>
                  </m:e>
                  <m:sup>
                    <m:r>
                      <w:rPr>
                        <w:rFonts w:ascii="Cambria Math" w:hAnsi="Cambria Math" w:cstheme="majorBidi"/>
                        <w:color w:val="000000"/>
                        <w:kern w:val="2"/>
                        <w:sz w:val="24"/>
                        <w:szCs w:val="24"/>
                        <w:lang w:val="en-IE"/>
                      </w:rPr>
                      <m:t>2</m:t>
                    </m:r>
                  </m:sup>
                </m:sSup>
                <m:r>
                  <w:rPr>
                    <w:rFonts w:ascii="Cambria Math" w:hAnsi="Cambria Math" w:cstheme="majorBidi"/>
                    <w:color w:val="000000"/>
                    <w:kern w:val="2"/>
                    <w:sz w:val="24"/>
                    <w:szCs w:val="24"/>
                    <w:lang w:val="en-IE"/>
                  </w:rPr>
                  <m:t>+</m:t>
                </m:r>
                <m:sSup>
                  <m:sSupPr>
                    <m:ctrlPr>
                      <w:rPr>
                        <w:rFonts w:ascii="Cambria Math" w:hAnsi="Cambria Math" w:cstheme="majorBidi"/>
                        <w:i/>
                        <w:iCs/>
                        <w:color w:val="000000"/>
                        <w:kern w:val="2"/>
                        <w:sz w:val="24"/>
                        <w:szCs w:val="24"/>
                        <w:lang w:val="en-IE"/>
                      </w:rPr>
                    </m:ctrlPr>
                  </m:sSupPr>
                  <m:e>
                    <m:d>
                      <m:dPr>
                        <m:ctrlPr>
                          <w:rPr>
                            <w:rFonts w:ascii="Cambria Math" w:hAnsi="Cambria Math" w:cstheme="majorBidi"/>
                            <w:i/>
                            <w:iCs/>
                            <w:color w:val="000000"/>
                            <w:kern w:val="2"/>
                            <w:sz w:val="24"/>
                            <w:szCs w:val="24"/>
                            <w:lang w:val="en-IE"/>
                          </w:rPr>
                        </m:ctrlPr>
                      </m:dPr>
                      <m:e>
                        <m:func>
                          <m:funcPr>
                            <m:ctrlPr>
                              <w:rPr>
                                <w:rFonts w:ascii="Cambria Math" w:hAnsi="Cambria Math" w:cstheme="majorBidi"/>
                                <w:i/>
                                <w:iCs/>
                                <w:color w:val="000000"/>
                                <w:kern w:val="2"/>
                                <w:sz w:val="24"/>
                                <w:szCs w:val="24"/>
                                <w:lang w:val="en-IE"/>
                              </w:rPr>
                            </m:ctrlPr>
                          </m:funcPr>
                          <m:fName>
                            <m:r>
                              <m:rPr>
                                <m:sty m:val="p"/>
                              </m:rPr>
                              <w:rPr>
                                <w:rFonts w:ascii="Cambria Math" w:hAnsi="Cambria Math" w:cstheme="majorBidi"/>
                                <w:color w:val="000000"/>
                                <w:kern w:val="2"/>
                                <w:sz w:val="24"/>
                                <w:szCs w:val="24"/>
                                <w:lang w:val="en-IE"/>
                              </w:rPr>
                              <m:t>ln</m:t>
                            </m:r>
                          </m:fName>
                          <m:e>
                            <m:d>
                              <m:dPr>
                                <m:ctrlPr>
                                  <w:rPr>
                                    <w:rFonts w:ascii="Cambria Math" w:hAnsi="Cambria Math" w:cstheme="majorBidi"/>
                                    <w:i/>
                                    <w:iCs/>
                                    <w:color w:val="000000"/>
                                    <w:kern w:val="2"/>
                                    <w:sz w:val="24"/>
                                    <w:szCs w:val="24"/>
                                    <w:lang w:val="en-IE"/>
                                  </w:rPr>
                                </m:ctrlPr>
                              </m:dPr>
                              <m:e>
                                <m:sSub>
                                  <m:sSubPr>
                                    <m:ctrlPr>
                                      <w:rPr>
                                        <w:rFonts w:ascii="Cambria Math" w:hAnsi="Cambria Math" w:cstheme="majorBidi"/>
                                        <w:i/>
                                        <w:iCs/>
                                        <w:color w:val="000000"/>
                                        <w:kern w:val="2"/>
                                        <w:sz w:val="24"/>
                                        <w:szCs w:val="24"/>
                                        <w:lang w:val="en-IE"/>
                                      </w:rPr>
                                    </m:ctrlPr>
                                  </m:sSubPr>
                                  <m:e>
                                    <m:r>
                                      <w:rPr>
                                        <w:rFonts w:ascii="Cambria Math" w:hAnsi="Cambria Math" w:cstheme="majorBidi"/>
                                        <w:color w:val="000000"/>
                                        <w:kern w:val="2"/>
                                        <w:sz w:val="24"/>
                                        <w:szCs w:val="24"/>
                                        <w:lang w:val="en-IE"/>
                                      </w:rPr>
                                      <m:t>10-x</m:t>
                                    </m:r>
                                  </m:e>
                                  <m:sub>
                                    <m:r>
                                      <w:rPr>
                                        <w:rFonts w:ascii="Cambria Math" w:hAnsi="Cambria Math" w:cstheme="majorBidi"/>
                                        <w:color w:val="000000"/>
                                        <w:kern w:val="2"/>
                                        <w:sz w:val="24"/>
                                        <w:szCs w:val="24"/>
                                        <w:lang w:val="en-IE"/>
                                      </w:rPr>
                                      <m:t>i</m:t>
                                    </m:r>
                                  </m:sub>
                                </m:sSub>
                              </m:e>
                            </m:d>
                          </m:e>
                        </m:func>
                      </m:e>
                    </m:d>
                  </m:e>
                  <m:sup>
                    <m:r>
                      <w:rPr>
                        <w:rFonts w:ascii="Cambria Math" w:hAnsi="Cambria Math" w:cstheme="majorBidi"/>
                        <w:color w:val="000000"/>
                        <w:kern w:val="2"/>
                        <w:sz w:val="24"/>
                        <w:szCs w:val="24"/>
                        <w:lang w:val="en-IE"/>
                      </w:rPr>
                      <m:t>2</m:t>
                    </m:r>
                  </m:sup>
                </m:sSup>
              </m:e>
            </m:d>
            <m:r>
              <w:rPr>
                <w:rFonts w:ascii="Cambria Math" w:hAnsi="Cambria Math" w:cstheme="majorBidi"/>
                <w:color w:val="000000"/>
                <w:kern w:val="2"/>
                <w:sz w:val="24"/>
                <w:szCs w:val="24"/>
                <w:lang w:val="en-IE"/>
              </w:rPr>
              <m:t>-</m:t>
            </m:r>
            <m:nary>
              <m:naryPr>
                <m:chr m:val="∏"/>
                <m:limLoc m:val="subSup"/>
                <m:ctrlPr>
                  <w:rPr>
                    <w:rFonts w:ascii="Cambria Math" w:hAnsi="Cambria Math" w:cstheme="majorBidi"/>
                    <w:i/>
                    <w:iCs/>
                    <w:color w:val="000000"/>
                    <w:kern w:val="2"/>
                    <w:sz w:val="24"/>
                    <w:szCs w:val="24"/>
                    <w:lang w:val="en-IE"/>
                  </w:rPr>
                </m:ctrlPr>
              </m:naryPr>
              <m:sub>
                <m:r>
                  <w:rPr>
                    <w:rFonts w:ascii="Cambria Math" w:hAnsi="Cambria Math" w:cstheme="majorBidi"/>
                    <w:color w:val="000000"/>
                    <w:kern w:val="2"/>
                    <w:sz w:val="24"/>
                    <w:szCs w:val="24"/>
                    <w:lang w:val="en-IE"/>
                  </w:rPr>
                  <m:t>i=1</m:t>
                </m:r>
              </m:sub>
              <m:sup>
                <m:r>
                  <w:rPr>
                    <w:rFonts w:ascii="Cambria Math" w:hAnsi="Cambria Math" w:cstheme="majorBidi"/>
                    <w:color w:val="000000"/>
                    <w:kern w:val="2"/>
                    <w:sz w:val="24"/>
                    <w:szCs w:val="24"/>
                    <w:lang w:val="en-IE"/>
                  </w:rPr>
                  <m:t>10</m:t>
                </m:r>
              </m:sup>
              <m:e>
                <m:sSup>
                  <m:sSupPr>
                    <m:ctrlPr>
                      <w:rPr>
                        <w:rFonts w:ascii="Cambria Math" w:hAnsi="Cambria Math" w:cstheme="majorBidi"/>
                        <w:i/>
                        <w:iCs/>
                        <w:color w:val="000000"/>
                        <w:kern w:val="2"/>
                        <w:sz w:val="24"/>
                        <w:szCs w:val="24"/>
                        <w:lang w:val="en-IE"/>
                      </w:rPr>
                    </m:ctrlPr>
                  </m:sSupPr>
                  <m:e>
                    <m:sSub>
                      <m:sSubPr>
                        <m:ctrlPr>
                          <w:rPr>
                            <w:rFonts w:ascii="Cambria Math" w:hAnsi="Cambria Math" w:cstheme="majorBidi"/>
                            <w:i/>
                            <w:iCs/>
                            <w:color w:val="000000"/>
                            <w:kern w:val="2"/>
                            <w:sz w:val="24"/>
                            <w:szCs w:val="24"/>
                            <w:lang w:val="en-IE"/>
                          </w:rPr>
                        </m:ctrlPr>
                      </m:sSubPr>
                      <m:e>
                        <m:r>
                          <w:rPr>
                            <w:rFonts w:ascii="Cambria Math" w:hAnsi="Cambria Math" w:cstheme="majorBidi"/>
                            <w:color w:val="000000"/>
                            <w:kern w:val="2"/>
                            <w:sz w:val="24"/>
                            <w:szCs w:val="24"/>
                            <w:lang w:val="en-IE"/>
                          </w:rPr>
                          <m:t>x</m:t>
                        </m:r>
                      </m:e>
                      <m:sub>
                        <m:r>
                          <w:rPr>
                            <w:rFonts w:ascii="Cambria Math" w:hAnsi="Cambria Math" w:cstheme="majorBidi"/>
                            <w:color w:val="000000"/>
                            <w:kern w:val="2"/>
                            <w:sz w:val="24"/>
                            <w:szCs w:val="24"/>
                            <w:lang w:val="en-IE"/>
                          </w:rPr>
                          <m:t>i</m:t>
                        </m:r>
                      </m:sub>
                    </m:sSub>
                  </m:e>
                  <m:sup>
                    <m:r>
                      <w:rPr>
                        <w:rFonts w:ascii="Cambria Math" w:hAnsi="Cambria Math" w:cstheme="majorBidi"/>
                        <w:color w:val="000000"/>
                        <w:kern w:val="2"/>
                        <w:sz w:val="24"/>
                        <w:szCs w:val="24"/>
                        <w:lang w:val="en-IE"/>
                      </w:rPr>
                      <m:t>2</m:t>
                    </m:r>
                  </m:sup>
                </m:sSup>
              </m:e>
            </m:nary>
          </m:e>
        </m:nary>
        <m:r>
          <w:rPr>
            <w:rFonts w:ascii="Cambria Math" w:hAnsi="Cambria Math" w:cstheme="majorBidi"/>
            <w:color w:val="000000"/>
            <w:kern w:val="2"/>
            <w:sz w:val="24"/>
            <w:szCs w:val="24"/>
            <w:lang w:val="en-IE"/>
          </w:rPr>
          <m:t>,</m:t>
        </m:r>
        <m:sSub>
          <m:sSubPr>
            <m:ctrlPr>
              <w:rPr>
                <w:rFonts w:ascii="Cambria Math" w:hAnsi="Cambria Math" w:cstheme="majorBidi"/>
                <w:i/>
                <w:iCs/>
                <w:color w:val="000000"/>
                <w:kern w:val="2"/>
                <w:sz w:val="24"/>
                <w:szCs w:val="24"/>
                <w:lang w:val="en-IE"/>
              </w:rPr>
            </m:ctrlPr>
          </m:sSubPr>
          <m:e>
            <m:r>
              <w:rPr>
                <w:rFonts w:ascii="Cambria Math" w:hAnsi="Cambria Math" w:cstheme="majorBidi"/>
                <w:color w:val="000000"/>
                <w:kern w:val="2"/>
                <w:sz w:val="24"/>
                <w:szCs w:val="24"/>
                <w:lang w:val="en-IE"/>
              </w:rPr>
              <m:t>x</m:t>
            </m:r>
          </m:e>
          <m:sub>
            <m:r>
              <w:rPr>
                <w:rFonts w:ascii="Cambria Math" w:hAnsi="Cambria Math" w:cstheme="majorBidi"/>
                <w:color w:val="000000"/>
                <w:kern w:val="2"/>
                <w:sz w:val="24"/>
                <w:szCs w:val="24"/>
                <w:lang w:val="en-IE"/>
              </w:rPr>
              <m:t>i</m:t>
            </m:r>
          </m:sub>
        </m:sSub>
        <m:r>
          <w:rPr>
            <w:rFonts w:ascii="Cambria Math" w:hAnsi="Cambria Math" w:cstheme="majorBidi"/>
            <w:color w:val="000000"/>
            <w:kern w:val="2"/>
            <w:sz w:val="24"/>
            <w:szCs w:val="24"/>
            <w:lang w:val="en-IE"/>
          </w:rPr>
          <m:t>∈</m:t>
        </m:r>
        <m:d>
          <m:dPr>
            <m:begChr m:val="["/>
            <m:endChr m:val="]"/>
            <m:ctrlPr>
              <w:rPr>
                <w:rFonts w:ascii="Cambria Math" w:hAnsi="Cambria Math" w:cstheme="majorBidi"/>
                <w:i/>
                <w:iCs/>
                <w:color w:val="000000"/>
                <w:kern w:val="2"/>
                <w:sz w:val="24"/>
                <w:szCs w:val="24"/>
                <w:lang w:val="en-IE"/>
              </w:rPr>
            </m:ctrlPr>
          </m:dPr>
          <m:e>
            <m:r>
              <w:rPr>
                <w:rFonts w:ascii="Cambria Math" w:hAnsi="Cambria Math" w:cstheme="majorBidi"/>
                <w:color w:val="000000"/>
                <w:kern w:val="2"/>
                <w:sz w:val="24"/>
                <w:szCs w:val="24"/>
                <w:lang w:val="en-IE"/>
              </w:rPr>
              <m:t>2.1,9.9</m:t>
            </m:r>
          </m:e>
        </m:d>
      </m:oMath>
      <w:r w:rsidRPr="00C52D87">
        <w:rPr>
          <w:rFonts w:asciiTheme="majorBidi" w:hAnsiTheme="majorBidi" w:cstheme="majorBidi"/>
          <w:iCs/>
          <w:color w:val="000000"/>
          <w:kern w:val="2"/>
          <w:sz w:val="24"/>
          <w:szCs w:val="24"/>
          <w:lang w:val="en-IE"/>
        </w:rPr>
        <w:tab/>
      </w:r>
      <w:r w:rsidRPr="00C52D87">
        <w:rPr>
          <w:rFonts w:asciiTheme="majorBidi" w:hAnsiTheme="majorBidi" w:cstheme="majorBidi"/>
          <w:iCs/>
          <w:color w:val="000000"/>
          <w:kern w:val="2"/>
          <w:sz w:val="24"/>
          <w:szCs w:val="24"/>
          <w:lang w:val="en-IE"/>
        </w:rPr>
        <w:tab/>
      </w:r>
      <w:r w:rsidRPr="00C52D87">
        <w:rPr>
          <w:rFonts w:asciiTheme="majorBidi" w:hAnsiTheme="majorBidi" w:cstheme="majorBidi"/>
          <w:iCs/>
          <w:color w:val="000000"/>
          <w:kern w:val="2"/>
          <w:sz w:val="24"/>
          <w:szCs w:val="24"/>
          <w:lang w:val="en-IE"/>
        </w:rPr>
        <w:tab/>
      </w:r>
      <w:r w:rsidRPr="00C52D87">
        <w:rPr>
          <w:rFonts w:asciiTheme="majorBidi" w:hAnsiTheme="majorBidi" w:cstheme="majorBidi"/>
          <w:i/>
          <w:color w:val="000000"/>
          <w:kern w:val="2"/>
          <w:sz w:val="24"/>
          <w:szCs w:val="24"/>
        </w:rPr>
        <w:t xml:space="preserve"> (C.8)</w:t>
      </w:r>
      <w:bookmarkEnd w:id="4123"/>
    </w:p>
    <w:p w14:paraId="7480D403" w14:textId="77777777" w:rsidR="00841A9E" w:rsidRPr="00C52D87" w:rsidRDefault="00841A9E">
      <w:pPr>
        <w:widowControl w:val="0"/>
        <w:numPr>
          <w:ilvl w:val="0"/>
          <w:numId w:val="16"/>
        </w:numPr>
        <w:spacing w:before="0" w:after="0" w:line="480" w:lineRule="auto"/>
        <w:ind w:left="0" w:firstLine="0"/>
        <w:rPr>
          <w:rFonts w:asciiTheme="majorBidi" w:hAnsiTheme="majorBidi" w:cstheme="majorBidi"/>
          <w:b/>
          <w:i/>
          <w:iCs/>
          <w:color w:val="000000"/>
          <w:kern w:val="2"/>
          <w:sz w:val="24"/>
          <w:szCs w:val="24"/>
          <w:lang w:bidi="fa-IR"/>
        </w:rPr>
      </w:pPr>
      <w:bookmarkStart w:id="4124" w:name="_Toc107505925"/>
      <w:r w:rsidRPr="00C52D87">
        <w:rPr>
          <w:rFonts w:asciiTheme="majorBidi" w:hAnsiTheme="majorBidi" w:cstheme="majorBidi"/>
          <w:b/>
          <w:i/>
          <w:iCs/>
          <w:color w:val="000000"/>
          <w:kern w:val="2"/>
          <w:sz w:val="24"/>
          <w:szCs w:val="24"/>
          <w:lang w:bidi="fa-IR"/>
        </w:rPr>
        <w:t>T5</w:t>
      </w:r>
      <w:bookmarkEnd w:id="4124"/>
    </w:p>
    <w:p w14:paraId="0D527533" w14:textId="77777777" w:rsidR="00841A9E" w:rsidRPr="00C52D87" w:rsidRDefault="00841A9E" w:rsidP="005F3D42">
      <w:pPr>
        <w:spacing w:before="0" w:after="0" w:line="480" w:lineRule="auto"/>
        <w:ind w:firstLine="0"/>
        <w:rPr>
          <w:rFonts w:asciiTheme="majorBidi" w:hAnsiTheme="majorBidi" w:cstheme="majorBidi"/>
          <w:color w:val="000000"/>
          <w:sz w:val="24"/>
          <w:szCs w:val="24"/>
          <w:lang w:bidi="fa-IR"/>
        </w:rPr>
      </w:pPr>
      <w:bookmarkStart w:id="4125" w:name="_Toc107505926"/>
      <m:oMath>
        <m:r>
          <w:rPr>
            <w:rFonts w:ascii="Cambria Math" w:hAnsi="Cambria Math" w:cstheme="majorBidi"/>
            <w:color w:val="000000"/>
            <w:sz w:val="24"/>
            <w:szCs w:val="24"/>
            <w:lang w:val="en-IE"/>
          </w:rPr>
          <m:t>y</m:t>
        </m:r>
        <m:d>
          <m:dPr>
            <m:ctrlPr>
              <w:rPr>
                <w:rFonts w:ascii="Cambria Math" w:hAnsi="Cambria Math" w:cstheme="majorBidi"/>
                <w:i/>
                <w:iCs/>
                <w:color w:val="000000"/>
                <w:sz w:val="24"/>
                <w:szCs w:val="24"/>
                <w:lang w:val="en-IE"/>
              </w:rPr>
            </m:ctrlPr>
          </m:dPr>
          <m:e>
            <m:r>
              <m:rPr>
                <m:sty m:val="bi"/>
              </m:rPr>
              <w:rPr>
                <w:rFonts w:ascii="Cambria Math" w:hAnsi="Cambria Math" w:cstheme="majorBidi"/>
                <w:color w:val="000000"/>
                <w:sz w:val="24"/>
                <w:szCs w:val="24"/>
                <w:lang w:val="en-IE"/>
              </w:rPr>
              <m:t>x</m:t>
            </m:r>
          </m:e>
        </m:d>
        <m:r>
          <w:rPr>
            <w:rFonts w:ascii="Cambria Math" w:hAnsi="Cambria Math" w:cstheme="majorBidi"/>
            <w:color w:val="000000"/>
            <w:sz w:val="24"/>
            <w:szCs w:val="24"/>
            <w:lang w:val="en-IE"/>
          </w:rPr>
          <m:t>=</m:t>
        </m:r>
        <m:sSup>
          <m:sSupPr>
            <m:ctrlPr>
              <w:rPr>
                <w:rFonts w:ascii="Cambria Math" w:hAnsi="Cambria Math" w:cstheme="majorBidi"/>
                <w:i/>
                <w:iCs/>
                <w:color w:val="000000"/>
                <w:sz w:val="24"/>
                <w:szCs w:val="24"/>
                <w:lang w:val="en-IE"/>
              </w:rPr>
            </m:ctrlPr>
          </m:sSupPr>
          <m:e>
            <m:sSub>
              <m:sSubPr>
                <m:ctrlPr>
                  <w:rPr>
                    <w:rFonts w:ascii="Cambria Math" w:hAnsi="Cambria Math" w:cstheme="majorBidi"/>
                    <w:i/>
                    <w:iCs/>
                    <w:color w:val="000000"/>
                    <w:sz w:val="24"/>
                    <w:szCs w:val="24"/>
                    <w:lang w:val="en-IE"/>
                  </w:rPr>
                </m:ctrlPr>
              </m:sSubPr>
              <m:e>
                <m:r>
                  <w:rPr>
                    <w:rFonts w:ascii="Cambria Math" w:hAnsi="Cambria Math" w:cstheme="majorBidi"/>
                    <w:color w:val="000000"/>
                    <w:sz w:val="24"/>
                    <w:szCs w:val="24"/>
                    <w:lang w:val="en-IE"/>
                  </w:rPr>
                  <m:t>x</m:t>
                </m:r>
              </m:e>
              <m:sub>
                <m:r>
                  <w:rPr>
                    <w:rFonts w:ascii="Cambria Math" w:hAnsi="Cambria Math" w:cstheme="majorBidi"/>
                    <w:color w:val="000000"/>
                    <w:sz w:val="24"/>
                    <w:szCs w:val="24"/>
                    <w:lang w:val="en-IE"/>
                  </w:rPr>
                  <m:t>1</m:t>
                </m:r>
              </m:sub>
            </m:sSub>
          </m:e>
          <m:sup>
            <m:r>
              <w:rPr>
                <w:rFonts w:ascii="Cambria Math" w:hAnsi="Cambria Math" w:cstheme="majorBidi"/>
                <w:color w:val="000000"/>
                <w:sz w:val="24"/>
                <w:szCs w:val="24"/>
                <w:lang w:val="en-IE"/>
              </w:rPr>
              <m:t>2</m:t>
            </m:r>
          </m:sup>
        </m:sSup>
        <m:r>
          <w:rPr>
            <w:rFonts w:ascii="Cambria Math" w:hAnsi="Cambria Math" w:cstheme="majorBidi"/>
            <w:color w:val="000000"/>
            <w:sz w:val="24"/>
            <w:szCs w:val="24"/>
            <w:lang w:val="en-IE"/>
          </w:rPr>
          <m:t>+</m:t>
        </m:r>
        <m:sSup>
          <m:sSupPr>
            <m:ctrlPr>
              <w:rPr>
                <w:rFonts w:ascii="Cambria Math" w:hAnsi="Cambria Math" w:cstheme="majorBidi"/>
                <w:i/>
                <w:iCs/>
                <w:color w:val="000000"/>
                <w:sz w:val="24"/>
                <w:szCs w:val="24"/>
                <w:lang w:val="en-IE"/>
              </w:rPr>
            </m:ctrlPr>
          </m:sSupPr>
          <m:e>
            <m:sSub>
              <m:sSubPr>
                <m:ctrlPr>
                  <w:rPr>
                    <w:rFonts w:ascii="Cambria Math" w:hAnsi="Cambria Math" w:cstheme="majorBidi"/>
                    <w:i/>
                    <w:iCs/>
                    <w:color w:val="000000"/>
                    <w:sz w:val="24"/>
                    <w:szCs w:val="24"/>
                    <w:lang w:val="en-IE"/>
                  </w:rPr>
                </m:ctrlPr>
              </m:sSubPr>
              <m:e>
                <m:r>
                  <w:rPr>
                    <w:rFonts w:ascii="Cambria Math" w:hAnsi="Cambria Math" w:cstheme="majorBidi"/>
                    <w:color w:val="000000"/>
                    <w:sz w:val="24"/>
                    <w:szCs w:val="24"/>
                    <w:lang w:val="en-IE"/>
                  </w:rPr>
                  <m:t>x</m:t>
                </m:r>
              </m:e>
              <m:sub>
                <m:r>
                  <w:rPr>
                    <w:rFonts w:ascii="Cambria Math" w:hAnsi="Cambria Math" w:cstheme="majorBidi"/>
                    <w:color w:val="000000"/>
                    <w:sz w:val="24"/>
                    <w:szCs w:val="24"/>
                    <w:lang w:val="en-IE"/>
                  </w:rPr>
                  <m:t>2</m:t>
                </m:r>
              </m:sub>
            </m:sSub>
          </m:e>
          <m:sup>
            <m:r>
              <w:rPr>
                <w:rFonts w:ascii="Cambria Math" w:hAnsi="Cambria Math" w:cstheme="majorBidi"/>
                <w:color w:val="000000"/>
                <w:sz w:val="24"/>
                <w:szCs w:val="24"/>
                <w:lang w:val="en-IE"/>
              </w:rPr>
              <m:t>2</m:t>
            </m:r>
          </m:sup>
        </m:sSup>
        <m:r>
          <w:rPr>
            <w:rFonts w:ascii="Cambria Math" w:hAnsi="Cambria Math" w:cstheme="majorBidi"/>
            <w:color w:val="000000"/>
            <w:sz w:val="24"/>
            <w:szCs w:val="24"/>
            <w:lang w:val="en-IE"/>
          </w:rPr>
          <m:t>+</m:t>
        </m:r>
        <m:sSub>
          <m:sSubPr>
            <m:ctrlPr>
              <w:rPr>
                <w:rFonts w:ascii="Cambria Math" w:hAnsi="Cambria Math" w:cstheme="majorBidi"/>
                <w:i/>
                <w:iCs/>
                <w:color w:val="000000"/>
                <w:sz w:val="24"/>
                <w:szCs w:val="24"/>
                <w:lang w:val="en-IE"/>
              </w:rPr>
            </m:ctrlPr>
          </m:sSubPr>
          <m:e>
            <m:r>
              <w:rPr>
                <w:rFonts w:ascii="Cambria Math" w:hAnsi="Cambria Math" w:cstheme="majorBidi"/>
                <w:color w:val="000000"/>
                <w:sz w:val="24"/>
                <w:szCs w:val="24"/>
                <w:lang w:val="en-IE"/>
              </w:rPr>
              <m:t>x</m:t>
            </m:r>
          </m:e>
          <m:sub>
            <m:r>
              <w:rPr>
                <w:rFonts w:ascii="Cambria Math" w:hAnsi="Cambria Math" w:cstheme="majorBidi"/>
                <w:color w:val="000000"/>
                <w:sz w:val="24"/>
                <w:szCs w:val="24"/>
                <w:lang w:val="en-IE"/>
              </w:rPr>
              <m:t>1</m:t>
            </m:r>
          </m:sub>
        </m:sSub>
        <m:sSub>
          <m:sSubPr>
            <m:ctrlPr>
              <w:rPr>
                <w:rFonts w:ascii="Cambria Math" w:hAnsi="Cambria Math" w:cstheme="majorBidi"/>
                <w:i/>
                <w:iCs/>
                <w:color w:val="000000"/>
                <w:sz w:val="24"/>
                <w:szCs w:val="24"/>
                <w:lang w:val="en-IE"/>
              </w:rPr>
            </m:ctrlPr>
          </m:sSubPr>
          <m:e>
            <m:r>
              <w:rPr>
                <w:rFonts w:ascii="Cambria Math" w:hAnsi="Cambria Math" w:cstheme="majorBidi"/>
                <w:color w:val="000000"/>
                <w:sz w:val="24"/>
                <w:szCs w:val="24"/>
                <w:lang w:val="en-IE"/>
              </w:rPr>
              <m:t>x</m:t>
            </m:r>
          </m:e>
          <m:sub>
            <m:r>
              <w:rPr>
                <w:rFonts w:ascii="Cambria Math" w:hAnsi="Cambria Math" w:cstheme="majorBidi"/>
                <w:color w:val="000000"/>
                <w:sz w:val="24"/>
                <w:szCs w:val="24"/>
                <w:lang w:val="en-IE"/>
              </w:rPr>
              <m:t>2</m:t>
            </m:r>
          </m:sub>
        </m:sSub>
        <m:r>
          <w:rPr>
            <w:rFonts w:ascii="Cambria Math" w:hAnsi="Cambria Math" w:cstheme="majorBidi"/>
            <w:color w:val="000000"/>
            <w:sz w:val="24"/>
            <w:szCs w:val="24"/>
            <w:lang w:val="en-IE"/>
          </w:rPr>
          <m:t>-14</m:t>
        </m:r>
        <m:sSub>
          <m:sSubPr>
            <m:ctrlPr>
              <w:rPr>
                <w:rFonts w:ascii="Cambria Math" w:hAnsi="Cambria Math" w:cstheme="majorBidi"/>
                <w:i/>
                <w:iCs/>
                <w:color w:val="000000"/>
                <w:sz w:val="24"/>
                <w:szCs w:val="24"/>
                <w:lang w:val="en-IE"/>
              </w:rPr>
            </m:ctrlPr>
          </m:sSubPr>
          <m:e>
            <m:r>
              <w:rPr>
                <w:rFonts w:ascii="Cambria Math" w:hAnsi="Cambria Math" w:cstheme="majorBidi"/>
                <w:color w:val="000000"/>
                <w:sz w:val="24"/>
                <w:szCs w:val="24"/>
                <w:lang w:val="en-IE"/>
              </w:rPr>
              <m:t>x</m:t>
            </m:r>
          </m:e>
          <m:sub>
            <m:r>
              <w:rPr>
                <w:rFonts w:ascii="Cambria Math" w:hAnsi="Cambria Math" w:cstheme="majorBidi"/>
                <w:color w:val="000000"/>
                <w:sz w:val="24"/>
                <w:szCs w:val="24"/>
                <w:lang w:val="en-IE"/>
              </w:rPr>
              <m:t>1</m:t>
            </m:r>
          </m:sub>
        </m:sSub>
        <m:r>
          <w:rPr>
            <w:rFonts w:ascii="Cambria Math" w:hAnsi="Cambria Math" w:cstheme="majorBidi"/>
            <w:color w:val="000000"/>
            <w:sz w:val="24"/>
            <w:szCs w:val="24"/>
            <w:lang w:val="en-IE"/>
          </w:rPr>
          <m:t>-16</m:t>
        </m:r>
        <m:sSub>
          <m:sSubPr>
            <m:ctrlPr>
              <w:rPr>
                <w:rFonts w:ascii="Cambria Math" w:hAnsi="Cambria Math" w:cstheme="majorBidi"/>
                <w:i/>
                <w:iCs/>
                <w:color w:val="000000"/>
                <w:sz w:val="24"/>
                <w:szCs w:val="24"/>
                <w:lang w:val="en-IE"/>
              </w:rPr>
            </m:ctrlPr>
          </m:sSubPr>
          <m:e>
            <m:r>
              <w:rPr>
                <w:rFonts w:ascii="Cambria Math" w:hAnsi="Cambria Math" w:cstheme="majorBidi"/>
                <w:color w:val="000000"/>
                <w:sz w:val="24"/>
                <w:szCs w:val="24"/>
                <w:lang w:val="en-IE"/>
              </w:rPr>
              <m:t>x</m:t>
            </m:r>
          </m:e>
          <m:sub>
            <m:r>
              <w:rPr>
                <w:rFonts w:ascii="Cambria Math" w:hAnsi="Cambria Math" w:cstheme="majorBidi"/>
                <w:color w:val="000000"/>
                <w:sz w:val="24"/>
                <w:szCs w:val="24"/>
                <w:lang w:val="en-IE"/>
              </w:rPr>
              <m:t>2</m:t>
            </m:r>
          </m:sub>
        </m:sSub>
        <m:r>
          <w:rPr>
            <w:rFonts w:ascii="Cambria Math" w:hAnsi="Cambria Math" w:cstheme="majorBidi"/>
            <w:color w:val="000000"/>
            <w:sz w:val="24"/>
            <w:szCs w:val="24"/>
            <w:lang w:val="en-IE"/>
          </w:rPr>
          <m:t>+</m:t>
        </m:r>
        <m:sSup>
          <m:sSupPr>
            <m:ctrlPr>
              <w:rPr>
                <w:rFonts w:ascii="Cambria Math" w:hAnsi="Cambria Math" w:cstheme="majorBidi"/>
                <w:i/>
                <w:iCs/>
                <w:color w:val="000000"/>
                <w:sz w:val="24"/>
                <w:szCs w:val="24"/>
                <w:lang w:val="en-IE"/>
              </w:rPr>
            </m:ctrlPr>
          </m:sSupPr>
          <m:e>
            <m:d>
              <m:dPr>
                <m:ctrlPr>
                  <w:rPr>
                    <w:rFonts w:ascii="Cambria Math" w:hAnsi="Cambria Math" w:cstheme="majorBidi"/>
                    <w:i/>
                    <w:iCs/>
                    <w:color w:val="000000"/>
                    <w:sz w:val="24"/>
                    <w:szCs w:val="24"/>
                    <w:lang w:val="en-IE"/>
                  </w:rPr>
                </m:ctrlPr>
              </m:dPr>
              <m:e>
                <m:sSub>
                  <m:sSubPr>
                    <m:ctrlPr>
                      <w:rPr>
                        <w:rFonts w:ascii="Cambria Math" w:hAnsi="Cambria Math" w:cstheme="majorBidi"/>
                        <w:i/>
                        <w:iCs/>
                        <w:color w:val="000000"/>
                        <w:sz w:val="24"/>
                        <w:szCs w:val="24"/>
                        <w:lang w:val="en-IE"/>
                      </w:rPr>
                    </m:ctrlPr>
                  </m:sSubPr>
                  <m:e>
                    <m:r>
                      <w:rPr>
                        <w:rFonts w:ascii="Cambria Math" w:hAnsi="Cambria Math" w:cstheme="majorBidi"/>
                        <w:color w:val="000000"/>
                        <w:sz w:val="24"/>
                        <w:szCs w:val="24"/>
                        <w:lang w:val="en-IE"/>
                      </w:rPr>
                      <m:t>x</m:t>
                    </m:r>
                  </m:e>
                  <m:sub>
                    <m:r>
                      <w:rPr>
                        <w:rFonts w:ascii="Cambria Math" w:hAnsi="Cambria Math" w:cstheme="majorBidi"/>
                        <w:color w:val="000000"/>
                        <w:sz w:val="24"/>
                        <w:szCs w:val="24"/>
                        <w:lang w:val="en-IE"/>
                      </w:rPr>
                      <m:t>3</m:t>
                    </m:r>
                  </m:sub>
                </m:sSub>
                <m:r>
                  <w:rPr>
                    <w:rFonts w:ascii="Cambria Math" w:hAnsi="Cambria Math" w:cstheme="majorBidi"/>
                    <w:color w:val="000000"/>
                    <w:sz w:val="24"/>
                    <w:szCs w:val="24"/>
                    <w:lang w:val="en-IE"/>
                  </w:rPr>
                  <m:t>-10</m:t>
                </m:r>
              </m:e>
            </m:d>
          </m:e>
          <m:sup>
            <m:r>
              <w:rPr>
                <w:rFonts w:ascii="Cambria Math" w:hAnsi="Cambria Math" w:cstheme="majorBidi"/>
                <w:color w:val="000000"/>
                <w:sz w:val="24"/>
                <w:szCs w:val="24"/>
                <w:lang w:val="en-IE"/>
              </w:rPr>
              <m:t>2</m:t>
            </m:r>
          </m:sup>
        </m:sSup>
        <m:r>
          <w:rPr>
            <w:rFonts w:ascii="Cambria Math" w:hAnsi="Cambria Math" w:cstheme="majorBidi"/>
            <w:color w:val="000000"/>
            <w:sz w:val="24"/>
            <w:szCs w:val="24"/>
            <w:lang w:val="en-IE"/>
          </w:rPr>
          <m:t>+</m:t>
        </m:r>
        <m:sSup>
          <m:sSupPr>
            <m:ctrlPr>
              <w:rPr>
                <w:rFonts w:ascii="Cambria Math" w:hAnsi="Cambria Math" w:cstheme="majorBidi"/>
                <w:i/>
                <w:iCs/>
                <w:color w:val="000000"/>
                <w:sz w:val="24"/>
                <w:szCs w:val="24"/>
                <w:lang w:val="en-IE"/>
              </w:rPr>
            </m:ctrlPr>
          </m:sSupPr>
          <m:e>
            <m:r>
              <w:rPr>
                <w:rFonts w:ascii="Cambria Math" w:hAnsi="Cambria Math" w:cstheme="majorBidi"/>
                <w:color w:val="000000"/>
                <w:sz w:val="24"/>
                <w:szCs w:val="24"/>
                <w:lang w:val="en-IE"/>
              </w:rPr>
              <m:t>4</m:t>
            </m:r>
            <m:d>
              <m:dPr>
                <m:ctrlPr>
                  <w:rPr>
                    <w:rFonts w:ascii="Cambria Math" w:hAnsi="Cambria Math" w:cstheme="majorBidi"/>
                    <w:i/>
                    <w:iCs/>
                    <w:color w:val="000000"/>
                    <w:sz w:val="24"/>
                    <w:szCs w:val="24"/>
                    <w:lang w:val="en-IE"/>
                  </w:rPr>
                </m:ctrlPr>
              </m:dPr>
              <m:e>
                <m:sSub>
                  <m:sSubPr>
                    <m:ctrlPr>
                      <w:rPr>
                        <w:rFonts w:ascii="Cambria Math" w:hAnsi="Cambria Math" w:cstheme="majorBidi"/>
                        <w:i/>
                        <w:iCs/>
                        <w:color w:val="000000"/>
                        <w:sz w:val="24"/>
                        <w:szCs w:val="24"/>
                        <w:lang w:val="en-IE"/>
                      </w:rPr>
                    </m:ctrlPr>
                  </m:sSubPr>
                  <m:e>
                    <m:r>
                      <w:rPr>
                        <w:rFonts w:ascii="Cambria Math" w:hAnsi="Cambria Math" w:cstheme="majorBidi"/>
                        <w:color w:val="000000"/>
                        <w:sz w:val="24"/>
                        <w:szCs w:val="24"/>
                        <w:lang w:val="en-IE"/>
                      </w:rPr>
                      <m:t>x</m:t>
                    </m:r>
                  </m:e>
                  <m:sub>
                    <m:r>
                      <w:rPr>
                        <w:rFonts w:ascii="Cambria Math" w:hAnsi="Cambria Math" w:cstheme="majorBidi"/>
                        <w:color w:val="000000"/>
                        <w:sz w:val="24"/>
                        <w:szCs w:val="24"/>
                        <w:lang w:val="en-IE"/>
                      </w:rPr>
                      <m:t>4</m:t>
                    </m:r>
                  </m:sub>
                </m:sSub>
                <m:r>
                  <w:rPr>
                    <w:rFonts w:ascii="Cambria Math" w:hAnsi="Cambria Math" w:cstheme="majorBidi"/>
                    <w:color w:val="000000"/>
                    <w:sz w:val="24"/>
                    <w:szCs w:val="24"/>
                    <w:lang w:val="en-IE"/>
                  </w:rPr>
                  <m:t>-5</m:t>
                </m:r>
              </m:e>
            </m:d>
          </m:e>
          <m:sup>
            <m:r>
              <w:rPr>
                <w:rFonts w:ascii="Cambria Math" w:hAnsi="Cambria Math" w:cstheme="majorBidi"/>
                <w:color w:val="000000"/>
                <w:sz w:val="24"/>
                <w:szCs w:val="24"/>
                <w:lang w:val="en-IE"/>
              </w:rPr>
              <m:t>2</m:t>
            </m:r>
          </m:sup>
        </m:sSup>
        <m:r>
          <w:rPr>
            <w:rFonts w:ascii="Cambria Math" w:hAnsi="Cambria Math" w:cstheme="majorBidi"/>
            <w:color w:val="000000"/>
            <w:sz w:val="24"/>
            <w:szCs w:val="24"/>
            <w:lang w:val="en-IE"/>
          </w:rPr>
          <m:t>+</m:t>
        </m:r>
        <m:sSup>
          <m:sSupPr>
            <m:ctrlPr>
              <w:rPr>
                <w:rFonts w:ascii="Cambria Math" w:hAnsi="Cambria Math" w:cstheme="majorBidi"/>
                <w:i/>
                <w:iCs/>
                <w:color w:val="000000"/>
                <w:sz w:val="24"/>
                <w:szCs w:val="24"/>
                <w:lang w:val="en-IE"/>
              </w:rPr>
            </m:ctrlPr>
          </m:sSupPr>
          <m:e>
            <m:d>
              <m:dPr>
                <m:ctrlPr>
                  <w:rPr>
                    <w:rFonts w:ascii="Cambria Math" w:hAnsi="Cambria Math" w:cstheme="majorBidi"/>
                    <w:i/>
                    <w:iCs/>
                    <w:color w:val="000000"/>
                    <w:sz w:val="24"/>
                    <w:szCs w:val="24"/>
                    <w:lang w:val="en-IE"/>
                  </w:rPr>
                </m:ctrlPr>
              </m:dPr>
              <m:e>
                <m:sSub>
                  <m:sSubPr>
                    <m:ctrlPr>
                      <w:rPr>
                        <w:rFonts w:ascii="Cambria Math" w:hAnsi="Cambria Math" w:cstheme="majorBidi"/>
                        <w:i/>
                        <w:iCs/>
                        <w:color w:val="000000"/>
                        <w:sz w:val="24"/>
                        <w:szCs w:val="24"/>
                        <w:lang w:val="en-IE"/>
                      </w:rPr>
                    </m:ctrlPr>
                  </m:sSubPr>
                  <m:e>
                    <m:r>
                      <w:rPr>
                        <w:rFonts w:ascii="Cambria Math" w:hAnsi="Cambria Math" w:cstheme="majorBidi"/>
                        <w:color w:val="000000"/>
                        <w:sz w:val="24"/>
                        <w:szCs w:val="24"/>
                        <w:lang w:val="en-IE"/>
                      </w:rPr>
                      <m:t>x</m:t>
                    </m:r>
                  </m:e>
                  <m:sub>
                    <m:r>
                      <w:rPr>
                        <w:rFonts w:ascii="Cambria Math" w:hAnsi="Cambria Math" w:cstheme="majorBidi"/>
                        <w:color w:val="000000"/>
                        <w:sz w:val="24"/>
                        <w:szCs w:val="24"/>
                        <w:lang w:val="en-IE"/>
                      </w:rPr>
                      <m:t>5</m:t>
                    </m:r>
                  </m:sub>
                </m:sSub>
                <m:r>
                  <w:rPr>
                    <w:rFonts w:ascii="Cambria Math" w:hAnsi="Cambria Math" w:cstheme="majorBidi"/>
                    <w:color w:val="000000"/>
                    <w:sz w:val="24"/>
                    <w:szCs w:val="24"/>
                    <w:lang w:val="en-IE"/>
                  </w:rPr>
                  <m:t>-3</m:t>
                </m:r>
              </m:e>
            </m:d>
          </m:e>
          <m:sup>
            <m:r>
              <w:rPr>
                <w:rFonts w:ascii="Cambria Math" w:hAnsi="Cambria Math" w:cstheme="majorBidi"/>
                <w:color w:val="000000"/>
                <w:sz w:val="24"/>
                <w:szCs w:val="24"/>
                <w:lang w:val="en-IE"/>
              </w:rPr>
              <m:t>2</m:t>
            </m:r>
          </m:sup>
        </m:sSup>
        <m:r>
          <w:rPr>
            <w:rFonts w:ascii="Cambria Math" w:hAnsi="Cambria Math" w:cstheme="majorBidi"/>
            <w:color w:val="000000"/>
            <w:sz w:val="24"/>
            <w:szCs w:val="24"/>
            <w:lang w:val="en-IE"/>
          </w:rPr>
          <m:t>+</m:t>
        </m:r>
        <m:sSup>
          <m:sSupPr>
            <m:ctrlPr>
              <w:rPr>
                <w:rFonts w:ascii="Cambria Math" w:hAnsi="Cambria Math" w:cstheme="majorBidi"/>
                <w:i/>
                <w:iCs/>
                <w:color w:val="000000"/>
                <w:sz w:val="24"/>
                <w:szCs w:val="24"/>
                <w:lang w:val="en-IE"/>
              </w:rPr>
            </m:ctrlPr>
          </m:sSupPr>
          <m:e>
            <m:r>
              <w:rPr>
                <w:rFonts w:ascii="Cambria Math" w:hAnsi="Cambria Math" w:cstheme="majorBidi"/>
                <w:color w:val="000000"/>
                <w:sz w:val="24"/>
                <w:szCs w:val="24"/>
                <w:lang w:val="en-IE"/>
              </w:rPr>
              <m:t>2</m:t>
            </m:r>
            <m:d>
              <m:dPr>
                <m:ctrlPr>
                  <w:rPr>
                    <w:rFonts w:ascii="Cambria Math" w:hAnsi="Cambria Math" w:cstheme="majorBidi"/>
                    <w:i/>
                    <w:iCs/>
                    <w:color w:val="000000"/>
                    <w:sz w:val="24"/>
                    <w:szCs w:val="24"/>
                    <w:lang w:val="en-IE"/>
                  </w:rPr>
                </m:ctrlPr>
              </m:dPr>
              <m:e>
                <m:sSub>
                  <m:sSubPr>
                    <m:ctrlPr>
                      <w:rPr>
                        <w:rFonts w:ascii="Cambria Math" w:hAnsi="Cambria Math" w:cstheme="majorBidi"/>
                        <w:i/>
                        <w:iCs/>
                        <w:color w:val="000000"/>
                        <w:sz w:val="24"/>
                        <w:szCs w:val="24"/>
                        <w:lang w:val="en-IE"/>
                      </w:rPr>
                    </m:ctrlPr>
                  </m:sSubPr>
                  <m:e>
                    <m:r>
                      <w:rPr>
                        <w:rFonts w:ascii="Cambria Math" w:hAnsi="Cambria Math" w:cstheme="majorBidi"/>
                        <w:color w:val="000000"/>
                        <w:sz w:val="24"/>
                        <w:szCs w:val="24"/>
                        <w:lang w:val="en-IE"/>
                      </w:rPr>
                      <m:t>x</m:t>
                    </m:r>
                  </m:e>
                  <m:sub>
                    <m:r>
                      <w:rPr>
                        <w:rFonts w:ascii="Cambria Math" w:hAnsi="Cambria Math" w:cstheme="majorBidi"/>
                        <w:color w:val="000000"/>
                        <w:sz w:val="24"/>
                        <w:szCs w:val="24"/>
                        <w:lang w:val="en-IE"/>
                      </w:rPr>
                      <m:t>6</m:t>
                    </m:r>
                  </m:sub>
                </m:sSub>
                <m:r>
                  <w:rPr>
                    <w:rFonts w:ascii="Cambria Math" w:hAnsi="Cambria Math" w:cstheme="majorBidi"/>
                    <w:color w:val="000000"/>
                    <w:sz w:val="24"/>
                    <w:szCs w:val="24"/>
                    <w:lang w:val="en-IE"/>
                  </w:rPr>
                  <m:t>-1</m:t>
                </m:r>
              </m:e>
            </m:d>
          </m:e>
          <m:sup>
            <m:r>
              <w:rPr>
                <w:rFonts w:ascii="Cambria Math" w:hAnsi="Cambria Math" w:cstheme="majorBidi"/>
                <w:color w:val="000000"/>
                <w:sz w:val="24"/>
                <w:szCs w:val="24"/>
                <w:lang w:val="en-IE"/>
              </w:rPr>
              <m:t>2</m:t>
            </m:r>
          </m:sup>
        </m:sSup>
        <m:r>
          <w:rPr>
            <w:rFonts w:ascii="Cambria Math" w:hAnsi="Cambria Math" w:cstheme="majorBidi"/>
            <w:color w:val="000000"/>
            <w:sz w:val="24"/>
            <w:szCs w:val="24"/>
            <w:lang w:val="en-IE"/>
          </w:rPr>
          <m:t>+5</m:t>
        </m:r>
        <m:sSup>
          <m:sSupPr>
            <m:ctrlPr>
              <w:rPr>
                <w:rFonts w:ascii="Cambria Math" w:hAnsi="Cambria Math" w:cstheme="majorBidi"/>
                <w:i/>
                <w:iCs/>
                <w:color w:val="000000"/>
                <w:sz w:val="24"/>
                <w:szCs w:val="24"/>
                <w:lang w:val="en-IE"/>
              </w:rPr>
            </m:ctrlPr>
          </m:sSupPr>
          <m:e>
            <m:sSub>
              <m:sSubPr>
                <m:ctrlPr>
                  <w:rPr>
                    <w:rFonts w:ascii="Cambria Math" w:hAnsi="Cambria Math" w:cstheme="majorBidi"/>
                    <w:i/>
                    <w:iCs/>
                    <w:color w:val="000000"/>
                    <w:sz w:val="24"/>
                    <w:szCs w:val="24"/>
                    <w:lang w:val="en-IE"/>
                  </w:rPr>
                </m:ctrlPr>
              </m:sSubPr>
              <m:e>
                <m:r>
                  <w:rPr>
                    <w:rFonts w:ascii="Cambria Math" w:hAnsi="Cambria Math" w:cstheme="majorBidi"/>
                    <w:color w:val="000000"/>
                    <w:sz w:val="24"/>
                    <w:szCs w:val="24"/>
                    <w:lang w:val="en-IE"/>
                  </w:rPr>
                  <m:t>x</m:t>
                </m:r>
              </m:e>
              <m:sub>
                <m:r>
                  <w:rPr>
                    <w:rFonts w:ascii="Cambria Math" w:hAnsi="Cambria Math" w:cstheme="majorBidi"/>
                    <w:color w:val="000000"/>
                    <w:sz w:val="24"/>
                    <w:szCs w:val="24"/>
                    <w:lang w:val="en-IE"/>
                  </w:rPr>
                  <m:t>7</m:t>
                </m:r>
              </m:sub>
            </m:sSub>
          </m:e>
          <m:sup>
            <m:r>
              <w:rPr>
                <w:rFonts w:ascii="Cambria Math" w:hAnsi="Cambria Math" w:cstheme="majorBidi"/>
                <w:color w:val="000000"/>
                <w:sz w:val="24"/>
                <w:szCs w:val="24"/>
                <w:lang w:val="en-IE"/>
              </w:rPr>
              <m:t>2</m:t>
            </m:r>
          </m:sup>
        </m:sSup>
        <m:r>
          <w:rPr>
            <w:rFonts w:ascii="Cambria Math" w:hAnsi="Cambria Math" w:cstheme="majorBidi"/>
            <w:color w:val="000000"/>
            <w:sz w:val="24"/>
            <w:szCs w:val="24"/>
            <w:lang w:val="en-IE"/>
          </w:rPr>
          <m:t>+</m:t>
        </m:r>
        <m:sSup>
          <m:sSupPr>
            <m:ctrlPr>
              <w:rPr>
                <w:rFonts w:ascii="Cambria Math" w:hAnsi="Cambria Math" w:cstheme="majorBidi"/>
                <w:i/>
                <w:iCs/>
                <w:color w:val="000000"/>
                <w:sz w:val="24"/>
                <w:szCs w:val="24"/>
                <w:lang w:val="en-IE"/>
              </w:rPr>
            </m:ctrlPr>
          </m:sSupPr>
          <m:e>
            <m:r>
              <w:rPr>
                <w:rFonts w:ascii="Cambria Math" w:hAnsi="Cambria Math" w:cstheme="majorBidi"/>
                <w:color w:val="000000"/>
                <w:sz w:val="24"/>
                <w:szCs w:val="24"/>
                <w:lang w:val="en-IE"/>
              </w:rPr>
              <m:t>7</m:t>
            </m:r>
            <m:d>
              <m:dPr>
                <m:ctrlPr>
                  <w:rPr>
                    <w:rFonts w:ascii="Cambria Math" w:hAnsi="Cambria Math" w:cstheme="majorBidi"/>
                    <w:i/>
                    <w:iCs/>
                    <w:color w:val="000000"/>
                    <w:sz w:val="24"/>
                    <w:szCs w:val="24"/>
                    <w:lang w:val="en-IE"/>
                  </w:rPr>
                </m:ctrlPr>
              </m:dPr>
              <m:e>
                <m:sSub>
                  <m:sSubPr>
                    <m:ctrlPr>
                      <w:rPr>
                        <w:rFonts w:ascii="Cambria Math" w:hAnsi="Cambria Math" w:cstheme="majorBidi"/>
                        <w:i/>
                        <w:iCs/>
                        <w:color w:val="000000"/>
                        <w:sz w:val="24"/>
                        <w:szCs w:val="24"/>
                        <w:lang w:val="en-IE"/>
                      </w:rPr>
                    </m:ctrlPr>
                  </m:sSubPr>
                  <m:e>
                    <m:r>
                      <w:rPr>
                        <w:rFonts w:ascii="Cambria Math" w:hAnsi="Cambria Math" w:cstheme="majorBidi"/>
                        <w:color w:val="000000"/>
                        <w:sz w:val="24"/>
                        <w:szCs w:val="24"/>
                        <w:lang w:val="en-IE"/>
                      </w:rPr>
                      <m:t>x</m:t>
                    </m:r>
                  </m:e>
                  <m:sub>
                    <m:r>
                      <w:rPr>
                        <w:rFonts w:ascii="Cambria Math" w:hAnsi="Cambria Math" w:cstheme="majorBidi"/>
                        <w:color w:val="000000"/>
                        <w:sz w:val="24"/>
                        <w:szCs w:val="24"/>
                        <w:lang w:val="en-IE"/>
                      </w:rPr>
                      <m:t>8</m:t>
                    </m:r>
                  </m:sub>
                </m:sSub>
                <m:r>
                  <w:rPr>
                    <w:rFonts w:ascii="Cambria Math" w:hAnsi="Cambria Math" w:cstheme="majorBidi"/>
                    <w:color w:val="000000"/>
                    <w:sz w:val="24"/>
                    <w:szCs w:val="24"/>
                    <w:lang w:val="en-IE"/>
                  </w:rPr>
                  <m:t>-11</m:t>
                </m:r>
              </m:e>
            </m:d>
          </m:e>
          <m:sup>
            <m:r>
              <w:rPr>
                <w:rFonts w:ascii="Cambria Math" w:hAnsi="Cambria Math" w:cstheme="majorBidi"/>
                <w:color w:val="000000"/>
                <w:sz w:val="24"/>
                <w:szCs w:val="24"/>
                <w:lang w:val="en-IE"/>
              </w:rPr>
              <m:t>2</m:t>
            </m:r>
          </m:sup>
        </m:sSup>
        <m:r>
          <w:rPr>
            <w:rFonts w:ascii="Cambria Math" w:hAnsi="Cambria Math" w:cstheme="majorBidi"/>
            <w:color w:val="000000"/>
            <w:sz w:val="24"/>
            <w:szCs w:val="24"/>
            <w:lang w:val="en-IE"/>
          </w:rPr>
          <m:t>+2</m:t>
        </m:r>
        <m:sSup>
          <m:sSupPr>
            <m:ctrlPr>
              <w:rPr>
                <w:rFonts w:ascii="Cambria Math" w:hAnsi="Cambria Math" w:cstheme="majorBidi"/>
                <w:i/>
                <w:iCs/>
                <w:color w:val="000000"/>
                <w:sz w:val="24"/>
                <w:szCs w:val="24"/>
                <w:lang w:val="en-IE"/>
              </w:rPr>
            </m:ctrlPr>
          </m:sSupPr>
          <m:e>
            <m:d>
              <m:dPr>
                <m:ctrlPr>
                  <w:rPr>
                    <w:rFonts w:ascii="Cambria Math" w:hAnsi="Cambria Math" w:cstheme="majorBidi"/>
                    <w:i/>
                    <w:iCs/>
                    <w:color w:val="000000"/>
                    <w:sz w:val="24"/>
                    <w:szCs w:val="24"/>
                    <w:lang w:val="en-IE"/>
                  </w:rPr>
                </m:ctrlPr>
              </m:dPr>
              <m:e>
                <m:sSub>
                  <m:sSubPr>
                    <m:ctrlPr>
                      <w:rPr>
                        <w:rFonts w:ascii="Cambria Math" w:hAnsi="Cambria Math" w:cstheme="majorBidi"/>
                        <w:i/>
                        <w:iCs/>
                        <w:color w:val="000000"/>
                        <w:sz w:val="24"/>
                        <w:szCs w:val="24"/>
                        <w:lang w:val="en-IE"/>
                      </w:rPr>
                    </m:ctrlPr>
                  </m:sSubPr>
                  <m:e>
                    <m:r>
                      <w:rPr>
                        <w:rFonts w:ascii="Cambria Math" w:hAnsi="Cambria Math" w:cstheme="majorBidi"/>
                        <w:color w:val="000000"/>
                        <w:sz w:val="24"/>
                        <w:szCs w:val="24"/>
                        <w:lang w:val="en-IE"/>
                      </w:rPr>
                      <m:t>x</m:t>
                    </m:r>
                  </m:e>
                  <m:sub>
                    <m:r>
                      <w:rPr>
                        <w:rFonts w:ascii="Cambria Math" w:hAnsi="Cambria Math" w:cstheme="majorBidi"/>
                        <w:color w:val="000000"/>
                        <w:sz w:val="24"/>
                        <w:szCs w:val="24"/>
                        <w:lang w:val="en-IE"/>
                      </w:rPr>
                      <m:t>9</m:t>
                    </m:r>
                  </m:sub>
                </m:sSub>
                <m:r>
                  <w:rPr>
                    <w:rFonts w:ascii="Cambria Math" w:hAnsi="Cambria Math" w:cstheme="majorBidi"/>
                    <w:color w:val="000000"/>
                    <w:sz w:val="24"/>
                    <w:szCs w:val="24"/>
                    <w:lang w:val="en-IE"/>
                  </w:rPr>
                  <m:t>-10</m:t>
                </m:r>
              </m:e>
            </m:d>
          </m:e>
          <m:sup>
            <m:r>
              <w:rPr>
                <w:rFonts w:ascii="Cambria Math" w:hAnsi="Cambria Math" w:cstheme="majorBidi"/>
                <w:color w:val="000000"/>
                <w:sz w:val="24"/>
                <w:szCs w:val="24"/>
                <w:lang w:val="en-IE"/>
              </w:rPr>
              <m:t>2</m:t>
            </m:r>
          </m:sup>
        </m:sSup>
        <m:r>
          <w:rPr>
            <w:rFonts w:ascii="Cambria Math" w:hAnsi="Cambria Math" w:cstheme="majorBidi"/>
            <w:color w:val="000000"/>
            <w:sz w:val="24"/>
            <w:szCs w:val="24"/>
            <w:lang w:val="en-IE"/>
          </w:rPr>
          <m:t>+</m:t>
        </m:r>
        <m:sSup>
          <m:sSupPr>
            <m:ctrlPr>
              <w:rPr>
                <w:rFonts w:ascii="Cambria Math" w:hAnsi="Cambria Math" w:cstheme="majorBidi"/>
                <w:i/>
                <w:iCs/>
                <w:color w:val="000000"/>
                <w:sz w:val="24"/>
                <w:szCs w:val="24"/>
                <w:lang w:val="en-IE"/>
              </w:rPr>
            </m:ctrlPr>
          </m:sSupPr>
          <m:e>
            <m:d>
              <m:dPr>
                <m:ctrlPr>
                  <w:rPr>
                    <w:rFonts w:ascii="Cambria Math" w:hAnsi="Cambria Math" w:cstheme="majorBidi"/>
                    <w:i/>
                    <w:iCs/>
                    <w:color w:val="000000"/>
                    <w:sz w:val="24"/>
                    <w:szCs w:val="24"/>
                    <w:lang w:val="en-IE"/>
                  </w:rPr>
                </m:ctrlPr>
              </m:dPr>
              <m:e>
                <m:sSub>
                  <m:sSubPr>
                    <m:ctrlPr>
                      <w:rPr>
                        <w:rFonts w:ascii="Cambria Math" w:hAnsi="Cambria Math" w:cstheme="majorBidi"/>
                        <w:i/>
                        <w:iCs/>
                        <w:color w:val="000000"/>
                        <w:sz w:val="24"/>
                        <w:szCs w:val="24"/>
                        <w:lang w:val="en-IE"/>
                      </w:rPr>
                    </m:ctrlPr>
                  </m:sSubPr>
                  <m:e>
                    <m:r>
                      <w:rPr>
                        <w:rFonts w:ascii="Cambria Math" w:hAnsi="Cambria Math" w:cstheme="majorBidi"/>
                        <w:color w:val="000000"/>
                        <w:sz w:val="24"/>
                        <w:szCs w:val="24"/>
                        <w:lang w:val="en-IE"/>
                      </w:rPr>
                      <m:t>x</m:t>
                    </m:r>
                  </m:e>
                  <m:sub>
                    <m:r>
                      <w:rPr>
                        <w:rFonts w:ascii="Cambria Math" w:hAnsi="Cambria Math" w:cstheme="majorBidi"/>
                        <w:color w:val="000000"/>
                        <w:sz w:val="24"/>
                        <w:szCs w:val="24"/>
                        <w:lang w:val="en-IE"/>
                      </w:rPr>
                      <m:t>10</m:t>
                    </m:r>
                  </m:sub>
                </m:sSub>
                <m:r>
                  <w:rPr>
                    <w:rFonts w:ascii="Cambria Math" w:hAnsi="Cambria Math" w:cstheme="majorBidi"/>
                    <w:color w:val="000000"/>
                    <w:sz w:val="24"/>
                    <w:szCs w:val="24"/>
                    <w:lang w:val="en-IE"/>
                  </w:rPr>
                  <m:t>-7</m:t>
                </m:r>
              </m:e>
            </m:d>
          </m:e>
          <m:sup>
            <m:r>
              <w:rPr>
                <w:rFonts w:ascii="Cambria Math" w:hAnsi="Cambria Math" w:cstheme="majorBidi"/>
                <w:color w:val="000000"/>
                <w:sz w:val="24"/>
                <w:szCs w:val="24"/>
                <w:lang w:val="en-IE"/>
              </w:rPr>
              <m:t>2</m:t>
            </m:r>
          </m:sup>
        </m:sSup>
        <m:r>
          <w:rPr>
            <w:rFonts w:ascii="Cambria Math" w:hAnsi="Cambria Math" w:cstheme="majorBidi"/>
            <w:color w:val="000000"/>
            <w:sz w:val="24"/>
            <w:szCs w:val="24"/>
            <w:lang w:val="en-IE"/>
          </w:rPr>
          <m:t>+45</m:t>
        </m:r>
      </m:oMath>
      <w:r w:rsidRPr="00C52D87">
        <w:rPr>
          <w:rFonts w:asciiTheme="majorBidi" w:hAnsiTheme="majorBidi" w:cstheme="majorBidi"/>
          <w:iCs/>
          <w:color w:val="000000"/>
          <w:sz w:val="24"/>
          <w:szCs w:val="24"/>
          <w:lang w:val="en-IE"/>
        </w:rPr>
        <w:t xml:space="preserve">     </w:t>
      </w:r>
      <m:oMath>
        <m:sSub>
          <m:sSubPr>
            <m:ctrlPr>
              <w:rPr>
                <w:rFonts w:ascii="Cambria Math" w:hAnsi="Cambria Math" w:cstheme="majorBidi"/>
                <w:i/>
                <w:iCs/>
                <w:color w:val="000000"/>
                <w:sz w:val="24"/>
                <w:szCs w:val="24"/>
                <w:lang w:val="en-IE"/>
              </w:rPr>
            </m:ctrlPr>
          </m:sSubPr>
          <m:e>
            <m:r>
              <w:rPr>
                <w:rFonts w:ascii="Cambria Math" w:hAnsi="Cambria Math" w:cstheme="majorBidi"/>
                <w:color w:val="000000"/>
                <w:sz w:val="24"/>
                <w:szCs w:val="24"/>
                <w:lang w:val="en-IE"/>
              </w:rPr>
              <m:t>x</m:t>
            </m:r>
          </m:e>
          <m:sub>
            <m:r>
              <w:rPr>
                <w:rFonts w:ascii="Cambria Math" w:hAnsi="Cambria Math" w:cstheme="majorBidi"/>
                <w:color w:val="000000"/>
                <w:sz w:val="24"/>
                <w:szCs w:val="24"/>
                <w:lang w:val="en-IE"/>
              </w:rPr>
              <m:t>i</m:t>
            </m:r>
          </m:sub>
        </m:sSub>
        <m:r>
          <w:rPr>
            <w:rFonts w:ascii="Cambria Math" w:hAnsi="Cambria Math" w:cstheme="majorBidi"/>
            <w:color w:val="000000"/>
            <w:sz w:val="24"/>
            <w:szCs w:val="24"/>
            <w:lang w:val="en-IE"/>
          </w:rPr>
          <m:t>∈</m:t>
        </m:r>
        <m:d>
          <m:dPr>
            <m:begChr m:val="["/>
            <m:endChr m:val="]"/>
            <m:ctrlPr>
              <w:rPr>
                <w:rFonts w:ascii="Cambria Math" w:hAnsi="Cambria Math" w:cstheme="majorBidi"/>
                <w:i/>
                <w:iCs/>
                <w:color w:val="000000"/>
                <w:sz w:val="24"/>
                <w:szCs w:val="24"/>
                <w:lang w:val="en-IE"/>
              </w:rPr>
            </m:ctrlPr>
          </m:dPr>
          <m:e>
            <m:r>
              <w:rPr>
                <w:rFonts w:ascii="Cambria Math" w:hAnsi="Cambria Math" w:cstheme="majorBidi"/>
                <w:color w:val="000000"/>
                <w:sz w:val="24"/>
                <w:szCs w:val="24"/>
                <w:lang w:val="en-IE"/>
              </w:rPr>
              <m:t>0,15</m:t>
            </m:r>
          </m:e>
        </m:d>
      </m:oMath>
      <w:r w:rsidRPr="00C52D87">
        <w:rPr>
          <w:rFonts w:asciiTheme="majorBidi" w:hAnsiTheme="majorBidi" w:cstheme="majorBidi"/>
          <w:iCs/>
          <w:color w:val="000000"/>
          <w:sz w:val="24"/>
          <w:szCs w:val="24"/>
          <w:lang w:val="en-IE"/>
        </w:rPr>
        <w:t xml:space="preserve">       </w:t>
      </w:r>
      <w:r w:rsidRPr="00C52D87">
        <w:rPr>
          <w:rFonts w:asciiTheme="majorBidi" w:hAnsiTheme="majorBidi" w:cstheme="majorBidi"/>
          <w:i/>
          <w:color w:val="000000"/>
          <w:sz w:val="24"/>
          <w:szCs w:val="24"/>
        </w:rPr>
        <w:t>(C.9)</w:t>
      </w:r>
      <w:bookmarkEnd w:id="4125"/>
    </w:p>
    <w:p w14:paraId="2F66CD9E" w14:textId="77777777" w:rsidR="00841A9E" w:rsidRPr="00C52D87" w:rsidRDefault="00841A9E">
      <w:pPr>
        <w:pStyle w:val="ListParagraph"/>
        <w:widowControl w:val="0"/>
        <w:numPr>
          <w:ilvl w:val="0"/>
          <w:numId w:val="52"/>
        </w:numPr>
        <w:spacing w:before="0" w:after="120" w:line="480" w:lineRule="auto"/>
        <w:rPr>
          <w:rFonts w:asciiTheme="majorBidi" w:eastAsia="DengXian" w:hAnsiTheme="majorBidi" w:cstheme="majorBidi"/>
          <w:b/>
          <w:i/>
          <w:iCs/>
          <w:color w:val="000000"/>
          <w:sz w:val="24"/>
          <w:szCs w:val="24"/>
        </w:rPr>
      </w:pPr>
      <w:bookmarkStart w:id="4126" w:name="_Toc107505927"/>
      <w:r w:rsidRPr="00C52D87">
        <w:rPr>
          <w:rFonts w:asciiTheme="majorBidi" w:eastAsia="DengXian" w:hAnsiTheme="majorBidi" w:cstheme="majorBidi"/>
          <w:b/>
          <w:i/>
          <w:iCs/>
          <w:color w:val="000000"/>
          <w:sz w:val="24"/>
          <w:szCs w:val="24"/>
        </w:rPr>
        <w:t>Benchmark function with noise</w:t>
      </w:r>
      <w:bookmarkEnd w:id="4126"/>
      <w:r w:rsidRPr="00C52D87">
        <w:rPr>
          <w:rFonts w:asciiTheme="majorBidi" w:eastAsia="DengXian" w:hAnsiTheme="majorBidi" w:cstheme="majorBidi"/>
          <w:b/>
          <w:i/>
          <w:iCs/>
          <w:color w:val="000000"/>
          <w:sz w:val="24"/>
          <w:szCs w:val="24"/>
        </w:rPr>
        <w:t xml:space="preserve"> </w:t>
      </w:r>
    </w:p>
    <w:p w14:paraId="15EAE0B2" w14:textId="77777777" w:rsidR="00841A9E" w:rsidRPr="00C52D87" w:rsidRDefault="00841A9E" w:rsidP="00C7537A">
      <w:pPr>
        <w:pStyle w:val="BodyText"/>
        <w:rPr>
          <w:lang w:bidi="fa-IR"/>
        </w:rPr>
      </w:pPr>
      <w:bookmarkStart w:id="4127" w:name="_Toc107505928"/>
      <w:r w:rsidRPr="00C52D87">
        <w:rPr>
          <w:lang w:bidi="fa-IR"/>
        </w:rPr>
        <w:t xml:space="preserve">Noise in this work is created from a normal distribution: </w:t>
      </w:r>
      <m:oMath>
        <m:r>
          <w:rPr>
            <w:rFonts w:ascii="Cambria Math" w:hAnsi="Cambria Math"/>
            <w:lang w:bidi="fa-IR"/>
          </w:rPr>
          <m:t>noise ~Ν</m:t>
        </m:r>
        <m:d>
          <m:dPr>
            <m:ctrlPr>
              <w:rPr>
                <w:rFonts w:ascii="Cambria Math" w:hAnsi="Cambria Math"/>
                <w:i/>
                <w:lang w:bidi="fa-IR"/>
              </w:rPr>
            </m:ctrlPr>
          </m:dPr>
          <m:e>
            <m:r>
              <w:rPr>
                <w:rFonts w:ascii="Cambria Math" w:hAnsi="Cambria Math"/>
                <w:lang w:bidi="fa-IR"/>
              </w:rPr>
              <m:t>0,</m:t>
            </m:r>
            <m:sSup>
              <m:sSupPr>
                <m:ctrlPr>
                  <w:rPr>
                    <w:rFonts w:ascii="Cambria Math" w:hAnsi="Cambria Math"/>
                    <w:lang w:bidi="fa-IR"/>
                  </w:rPr>
                </m:ctrlPr>
              </m:sSupPr>
              <m:e>
                <m:r>
                  <m:rPr>
                    <m:sty m:val="p"/>
                  </m:rPr>
                  <w:rPr>
                    <w:rFonts w:ascii="Cambria Math" w:hAnsi="Cambria Math"/>
                    <w:lang w:bidi="fa-IR"/>
                  </w:rPr>
                  <m:t>σ</m:t>
                </m:r>
              </m:e>
              <m:sup>
                <m:r>
                  <w:rPr>
                    <w:rFonts w:ascii="Cambria Math" w:hAnsi="Cambria Math"/>
                    <w:lang w:bidi="fa-IR"/>
                  </w:rPr>
                  <m:t>2</m:t>
                </m:r>
              </m:sup>
            </m:sSup>
          </m:e>
        </m:d>
      </m:oMath>
      <w:r w:rsidRPr="00C52D87">
        <w:rPr>
          <w:lang w:bidi="fa-IR"/>
        </w:rPr>
        <w:t xml:space="preserve">. The mean is equal to 0 and the variance represented as </w:t>
      </w:r>
      <m:oMath>
        <m:sSup>
          <m:sSupPr>
            <m:ctrlPr>
              <w:rPr>
                <w:rFonts w:ascii="Cambria Math" w:hAnsi="Cambria Math"/>
                <w:lang w:bidi="fa-IR"/>
              </w:rPr>
            </m:ctrlPr>
          </m:sSupPr>
          <m:e>
            <m:r>
              <m:rPr>
                <m:sty m:val="p"/>
              </m:rPr>
              <w:rPr>
                <w:rFonts w:ascii="Cambria Math" w:hAnsi="Cambria Math"/>
                <w:lang w:bidi="fa-IR"/>
              </w:rPr>
              <m:t>σ</m:t>
            </m:r>
          </m:e>
          <m:sup>
            <m:r>
              <w:rPr>
                <w:rFonts w:ascii="Cambria Math" w:hAnsi="Cambria Math"/>
                <w:lang w:bidi="fa-IR"/>
              </w:rPr>
              <m:t>2</m:t>
            </m:r>
          </m:sup>
        </m:sSup>
      </m:oMath>
      <w:r w:rsidRPr="00C52D87">
        <w:rPr>
          <w:lang w:bidi="fa-IR"/>
        </w:rPr>
        <w:t xml:space="preserve"> is equal to 1/100 of that of the noise-free part of each benchmark function.</w:t>
      </w:r>
      <w:bookmarkEnd w:id="4127"/>
      <w:r w:rsidRPr="00C52D87">
        <w:rPr>
          <w:lang w:bidi="fa-IR"/>
        </w:rPr>
        <w:t xml:space="preserve"> </w:t>
      </w:r>
    </w:p>
    <w:p w14:paraId="6EBACC47" w14:textId="0022AA81" w:rsidR="00841A9E" w:rsidRPr="00C52D87" w:rsidRDefault="00841A9E">
      <w:pPr>
        <w:pStyle w:val="ListParagraph"/>
        <w:widowControl w:val="0"/>
        <w:numPr>
          <w:ilvl w:val="0"/>
          <w:numId w:val="52"/>
        </w:numPr>
        <w:spacing w:before="0" w:after="120" w:line="480" w:lineRule="auto"/>
        <w:rPr>
          <w:rFonts w:asciiTheme="majorBidi" w:eastAsia="DengXian" w:hAnsiTheme="majorBidi" w:cstheme="majorBidi"/>
          <w:b/>
          <w:i/>
          <w:iCs/>
          <w:color w:val="000000"/>
          <w:sz w:val="24"/>
          <w:szCs w:val="24"/>
        </w:rPr>
      </w:pPr>
      <w:bookmarkStart w:id="4128" w:name="_Toc107505929"/>
      <w:r w:rsidRPr="00C52D87">
        <w:rPr>
          <w:rFonts w:asciiTheme="majorBidi" w:eastAsia="DengXian" w:hAnsiTheme="majorBidi" w:cstheme="majorBidi"/>
          <w:b/>
          <w:i/>
          <w:iCs/>
          <w:color w:val="000000"/>
          <w:sz w:val="24"/>
          <w:szCs w:val="24"/>
        </w:rPr>
        <w:t>Design of Experiments</w:t>
      </w:r>
      <w:bookmarkEnd w:id="4128"/>
    </w:p>
    <w:p w14:paraId="0F3BA1CD" w14:textId="5B9B3FB2" w:rsidR="00841A9E" w:rsidRPr="00C52D87" w:rsidRDefault="00841A9E" w:rsidP="00C7537A">
      <w:pPr>
        <w:pStyle w:val="BodyText"/>
      </w:pPr>
      <w:bookmarkStart w:id="4129" w:name="_Toc107505930"/>
      <w:r w:rsidRPr="00C52D87">
        <w:t xml:space="preserve">We generate an extensive collection of different data sets from different benchmark functions using the Design of Experiments (DoE). We build a series of experiments to identify the appropriate type of DoE. Usually, the selection of the most appropriate DOE depends on the problem and the aim of the experimentation. Since our focus is not on selecting the best DoE, so we make our decision on DoE type just based on conventional rules. Latin hypercube method is selected because using it we are able to reduce the number of the data and capture more information simultaneously </w:t>
      </w:r>
      <w:r w:rsidRPr="00C52D87">
        <w:fldChar w:fldCharType="begin"/>
      </w:r>
      <w:r w:rsidR="00197D8A" w:rsidRPr="00C52D87">
        <w:instrText xml:space="preserve"> ADDIN EN.CITE &lt;EndNote&gt;&lt;Cite&gt;&lt;Author&gt;Cavazzuti&lt;/Author&gt;&lt;Year&gt;2012&lt;/Year&gt;&lt;RecNum&gt;357&lt;/RecNum&gt;&lt;DisplayText&gt;(Cavazzuti, 2012)&lt;/DisplayText&gt;&lt;record&gt;&lt;rec-number&gt;357&lt;/rec-number&gt;&lt;foreign-keys&gt;&lt;key app="EN" db-id="0e5zz9apwxxs5qexv5opwzxrvszfdstwr25p" timestamp="1653909151"&gt;357&lt;/key&gt;&lt;/foreign-keys&gt;&lt;ref-type name="Book Section"&gt;5&lt;/ref-type&gt;&lt;contributors&gt;&lt;authors&gt;&lt;author&gt;Cavazzuti, Marco&lt;/author&gt;&lt;/authors&gt;&lt;/contributors&gt;&lt;titles&gt;&lt;title&gt;Design of experiments&lt;/title&gt;&lt;secondary-title&gt;Optimization Methods: From Theory to Design Scientific and Technological Aspects in Mechanics&lt;/secondary-title&gt;&lt;/titles&gt;&lt;pages&gt;13-22&lt;/pages&gt;&lt;dates&gt;&lt;year&gt;2012&lt;/year&gt;&lt;/dates&gt;&lt;pub-location&gt;Berlin&lt;/pub-location&gt;&lt;publisher&gt;Springer Science &amp;amp; Business Media&lt;/publisher&gt;&lt;isbn&gt;978-3-642-31186-4&lt;/isbn&gt;&lt;urls&gt;&lt;/urls&gt;&lt;electronic-resource-num&gt;10.1007/978-3-642-31187-1&lt;/electronic-resource-num&gt;&lt;/record&gt;&lt;/Cite&gt;&lt;/EndNote&gt;</w:instrText>
      </w:r>
      <w:r w:rsidRPr="00C52D87">
        <w:fldChar w:fldCharType="separate"/>
      </w:r>
      <w:r w:rsidR="002D1866" w:rsidRPr="00C52D87">
        <w:rPr>
          <w:noProof/>
        </w:rPr>
        <w:t>(Cavazzuti, 2012)</w:t>
      </w:r>
      <w:r w:rsidRPr="00C52D87">
        <w:fldChar w:fldCharType="end"/>
      </w:r>
      <w:r w:rsidRPr="00C52D87">
        <w:t xml:space="preserve">. In addition, Kaufman and coauthors </w:t>
      </w:r>
      <w:r w:rsidRPr="00C52D87">
        <w:fldChar w:fldCharType="begin"/>
      </w:r>
      <w:r w:rsidR="002D1866" w:rsidRPr="00C52D87">
        <w:instrText xml:space="preserve"> ADDIN EN.CITE &lt;EndNote&gt;&lt;Cite&gt;&lt;Author&gt;Kaufman&lt;/Author&gt;&lt;Year&gt;1996&lt;/Year&gt;&lt;RecNum&gt;358&lt;/RecNum&gt;&lt;DisplayText&gt;(Kaufman et al., 1996)&lt;/DisplayText&gt;&lt;record&gt;&lt;rec-number&gt;358&lt;/rec-number&gt;&lt;foreign-keys&gt;&lt;key app="EN" db-id="0e5zz9apwxxs5qexv5opwzxrvszfdstwr25p" timestamp="1653909151"&gt;358&lt;/key&gt;&lt;/foreign-keys&gt;&lt;ref-type name="Journal Article"&gt;17&lt;/ref-type&gt;&lt;contributors&gt;&lt;authors&gt;&lt;author&gt;Kaufman, M.&lt;/author&gt;&lt;author&gt;Balabanov, V.&lt;/author&gt;&lt;author&gt;Giunta, A. A.&lt;/author&gt;&lt;author&gt;Grossman, B.&lt;/author&gt;&lt;author&gt;Mason, W. H.&lt;/author&gt;&lt;author&gt;Burgee, S. L.&lt;/author&gt;&lt;author&gt;Haftka, R. T.&lt;/author&gt;&lt;author&gt;Watson, L. T.&lt;/author&gt;&lt;/authors&gt;&lt;/contributors&gt;&lt;titles&gt;&lt;title&gt;Variable-complexity response surface approximations for wing structural weight in HSCT design&lt;/title&gt;&lt;secondary-title&gt;Computational Mechanics&lt;/secondary-title&gt;&lt;/titles&gt;&lt;periodical&gt;&lt;full-title&gt;Computational Mechanics&lt;/full-title&gt;&lt;/periodical&gt;&lt;pages&gt;112-126&lt;/pages&gt;&lt;volume&gt;18&lt;/volume&gt;&lt;number&gt;2&lt;/number&gt;&lt;dates&gt;&lt;year&gt;1996&lt;/year&gt;&lt;/dates&gt;&lt;urls&gt;&lt;/urls&gt;&lt;/record&gt;&lt;/Cite&gt;&lt;/EndNote&gt;</w:instrText>
      </w:r>
      <w:r w:rsidRPr="00C52D87">
        <w:fldChar w:fldCharType="separate"/>
      </w:r>
      <w:r w:rsidR="002D1866" w:rsidRPr="00C52D87">
        <w:rPr>
          <w:noProof/>
        </w:rPr>
        <w:t>(Kaufman et al., 1996)</w:t>
      </w:r>
      <w:r w:rsidRPr="00C52D87">
        <w:fldChar w:fldCharType="end"/>
      </w:r>
      <w:r w:rsidRPr="00C52D87">
        <w:t xml:space="preserve"> propose that </w:t>
      </w:r>
      <m:oMath>
        <m:r>
          <m:rPr>
            <m:sty m:val="p"/>
          </m:rPr>
          <w:rPr>
            <w:rFonts w:ascii="Cambria Math" w:hAnsi="Cambria Math"/>
          </w:rPr>
          <m:t>3/4*(</m:t>
        </m:r>
        <m:r>
          <w:rPr>
            <w:rFonts w:ascii="Cambria Math" w:hAnsi="Cambria Math"/>
          </w:rPr>
          <m:t>dim</m:t>
        </m:r>
        <m:r>
          <m:rPr>
            <m:sty m:val="p"/>
          </m:rPr>
          <w:rPr>
            <w:rFonts w:ascii="Cambria Math" w:hAnsi="Cambria Math"/>
          </w:rPr>
          <m:t>+1)(</m:t>
        </m:r>
        <m:r>
          <w:rPr>
            <w:rFonts w:ascii="Cambria Math" w:hAnsi="Cambria Math"/>
          </w:rPr>
          <m:t>dim</m:t>
        </m:r>
        <m:r>
          <m:rPr>
            <m:sty m:val="p"/>
          </m:rPr>
          <w:rPr>
            <w:rFonts w:ascii="Cambria Math" w:hAnsi="Cambria Math"/>
          </w:rPr>
          <m:t>+2)</m:t>
        </m:r>
      </m:oMath>
      <w:r w:rsidRPr="00C52D87">
        <w:t xml:space="preserve"> sample points are feasible for a problem with 5-10 variables, which shows that </w:t>
      </w:r>
      <m:oMath>
        <m:r>
          <m:rPr>
            <m:sty m:val="p"/>
          </m:rPr>
          <w:rPr>
            <w:rFonts w:ascii="Cambria Math" w:hAnsi="Cambria Math"/>
          </w:rPr>
          <m:t>(</m:t>
        </m:r>
        <m:r>
          <w:rPr>
            <w:rFonts w:ascii="Cambria Math" w:hAnsi="Cambria Math"/>
          </w:rPr>
          <m:t>dim</m:t>
        </m:r>
        <m:r>
          <m:rPr>
            <m:sty m:val="p"/>
          </m:rPr>
          <w:rPr>
            <w:rFonts w:ascii="Cambria Math" w:hAnsi="Cambria Math"/>
          </w:rPr>
          <m:t>+1)(</m:t>
        </m:r>
        <m:r>
          <w:rPr>
            <w:rFonts w:ascii="Cambria Math" w:hAnsi="Cambria Math"/>
          </w:rPr>
          <m:t>dim</m:t>
        </m:r>
        <m:r>
          <m:rPr>
            <m:sty m:val="p"/>
          </m:rPr>
          <w:rPr>
            <w:rFonts w:ascii="Cambria Math" w:hAnsi="Cambria Math"/>
          </w:rPr>
          <m:t>+2)</m:t>
        </m:r>
      </m:oMath>
      <w:r w:rsidRPr="00C52D87">
        <w:t xml:space="preserve"> sample points guarantee the rationality of the data to a large extent. As such, the equation that authors use to generate the number of data is presumed to be described by</w:t>
      </w:r>
      <w:bookmarkEnd w:id="4129"/>
    </w:p>
    <w:p w14:paraId="7DBAFF6C" w14:textId="52063619" w:rsidR="00841A9E" w:rsidRPr="00C52D87" w:rsidRDefault="00841A9E" w:rsidP="00C7537A">
      <w:pPr>
        <w:pStyle w:val="BodyText"/>
      </w:pPr>
      <w:bookmarkStart w:id="4130" w:name="_Toc107505931"/>
      <m:oMath>
        <m:r>
          <w:rPr>
            <w:rFonts w:ascii="Cambria Math" w:hAnsi="Cambria Math"/>
          </w:rPr>
          <m:t>N</m:t>
        </m:r>
        <m:r>
          <m:rPr>
            <m:sty m:val="p"/>
          </m:rPr>
          <w:rPr>
            <w:rFonts w:ascii="Cambria Math" w:hAnsi="Cambria Math"/>
          </w:rPr>
          <m:t>=</m:t>
        </m:r>
        <m:r>
          <w:rPr>
            <w:rFonts w:ascii="Cambria Math" w:hAnsi="Cambria Math"/>
          </w:rPr>
          <m:t>m</m:t>
        </m:r>
        <m:r>
          <m:rPr>
            <m:sty m:val="p"/>
          </m:rPr>
          <w:rPr>
            <w:rFonts w:ascii="Cambria Math" w:hAnsi="Cambria Math"/>
          </w:rPr>
          <m:t>*(</m:t>
        </m:r>
        <m:r>
          <w:rPr>
            <w:rFonts w:ascii="Cambria Math" w:hAnsi="Cambria Math"/>
          </w:rPr>
          <m:t>dim</m:t>
        </m:r>
        <m:r>
          <m:rPr>
            <m:sty m:val="p"/>
          </m:rPr>
          <w:rPr>
            <w:rFonts w:ascii="Cambria Math" w:hAnsi="Cambria Math"/>
          </w:rPr>
          <m:t>+1)(</m:t>
        </m:r>
        <m:r>
          <w:rPr>
            <w:rFonts w:ascii="Cambria Math" w:hAnsi="Cambria Math"/>
          </w:rPr>
          <m:t>dim</m:t>
        </m:r>
        <m:r>
          <m:rPr>
            <m:sty m:val="p"/>
          </m:rPr>
          <w:rPr>
            <w:rFonts w:ascii="Cambria Math" w:hAnsi="Cambria Math"/>
          </w:rPr>
          <m:t>+2)</m:t>
        </m:r>
      </m:oMath>
      <w:r w:rsidRPr="00C52D87">
        <w:t xml:space="preserve"> </w:t>
      </w:r>
      <w:r w:rsidRPr="00C52D87">
        <w:tab/>
        <w:t xml:space="preserve"> (C.10)</w:t>
      </w:r>
      <w:bookmarkEnd w:id="4130"/>
    </w:p>
    <w:p w14:paraId="73CB59C9" w14:textId="69E50AA2" w:rsidR="00B26962" w:rsidRPr="00C52D87" w:rsidRDefault="00841A9E" w:rsidP="006A36A5">
      <w:pPr>
        <w:pStyle w:val="BodyText"/>
        <w:rPr>
          <w:color w:val="000000"/>
        </w:rPr>
      </w:pPr>
      <w:bookmarkStart w:id="4131" w:name="_Toc107505932"/>
      <w:r w:rsidRPr="00C52D87">
        <w:t>where</w:t>
      </w:r>
      <m:oMath>
        <m:r>
          <m:rPr>
            <m:sty m:val="p"/>
          </m:rPr>
          <w:rPr>
            <w:rFonts w:ascii="Cambria Math" w:hAnsi="Cambria Math"/>
          </w:rPr>
          <m:t xml:space="preserve"> </m:t>
        </m:r>
        <m:r>
          <w:rPr>
            <w:rFonts w:ascii="Cambria Math" w:hAnsi="Cambria Math"/>
          </w:rPr>
          <m:t>N</m:t>
        </m:r>
      </m:oMath>
      <w:r w:rsidRPr="00C52D87">
        <w:t xml:space="preserve"> denotes the number of samples,</w:t>
      </w:r>
      <m:oMath>
        <m:r>
          <m:rPr>
            <m:sty m:val="p"/>
          </m:rPr>
          <w:rPr>
            <w:rFonts w:ascii="Cambria Math" w:hAnsi="Cambria Math"/>
          </w:rPr>
          <m:t xml:space="preserve"> </m:t>
        </m:r>
        <m:r>
          <w:rPr>
            <w:rFonts w:ascii="Cambria Math" w:hAnsi="Cambria Math"/>
          </w:rPr>
          <m:t>dim</m:t>
        </m:r>
      </m:oMath>
      <w:r w:rsidRPr="00C52D87">
        <w:t xml:space="preserve"> denotes the number of input variables, </w:t>
      </w:r>
      <m:oMath>
        <m:r>
          <w:rPr>
            <w:rFonts w:ascii="Cambria Math" w:hAnsi="Cambria Math"/>
          </w:rPr>
          <m:t>m</m:t>
        </m:r>
      </m:oMath>
      <w:r w:rsidRPr="00C52D87">
        <w:t xml:space="preserve"> is a sequence from 1 to 10. Also, the comparison between surrogate models can be realized as </w:t>
      </w:r>
      <m:oMath>
        <m:r>
          <w:rPr>
            <w:rFonts w:ascii="Cambria Math" w:hAnsi="Cambria Math"/>
          </w:rPr>
          <m:t>m</m:t>
        </m:r>
      </m:oMath>
      <w:r w:rsidRPr="00C52D87">
        <w:t xml:space="preserve"> changes from 1 to 10 along with the gradually increased samples.</w:t>
      </w:r>
      <w:bookmarkEnd w:id="4131"/>
    </w:p>
    <w:p w14:paraId="100F45F0" w14:textId="5C8C600D" w:rsidR="00216A8B" w:rsidRPr="00C52D87" w:rsidRDefault="005E1101" w:rsidP="00AA7DF9">
      <w:pPr>
        <w:pStyle w:val="Heading1"/>
        <w:rPr>
          <w:color w:val="000000" w:themeColor="text1"/>
          <w:szCs w:val="24"/>
        </w:rPr>
      </w:pPr>
      <w:r w:rsidRPr="00C52D87">
        <w:rPr>
          <w:szCs w:val="24"/>
        </w:rPr>
        <w:t xml:space="preserve">Appendix </w:t>
      </w:r>
      <w:r w:rsidR="00BB0D24" w:rsidRPr="00C52D87">
        <w:rPr>
          <w:szCs w:val="24"/>
        </w:rPr>
        <w:t>D</w:t>
      </w:r>
      <w:r w:rsidRPr="00C52D87">
        <w:rPr>
          <w:szCs w:val="24"/>
        </w:rPr>
        <w:t xml:space="preserve">. </w:t>
      </w:r>
      <w:r w:rsidR="00216A8B" w:rsidRPr="00C52D87">
        <w:rPr>
          <w:szCs w:val="24"/>
        </w:rPr>
        <w:t>Sample data for the hot rod rolling problem</w:t>
      </w:r>
      <w:r w:rsidR="00B26962" w:rsidRPr="00C52D87">
        <w:rPr>
          <w:szCs w:val="24"/>
        </w:rPr>
        <w:t xml:space="preserve"> (Section 6.4.1)</w:t>
      </w:r>
      <w:r w:rsidR="00216A8B" w:rsidRPr="00C52D87">
        <w:rPr>
          <w:color w:val="000000" w:themeColor="text1"/>
          <w:szCs w:val="24"/>
        </w:rPr>
        <w:t xml:space="preserve"> </w:t>
      </w:r>
    </w:p>
    <w:p w14:paraId="47D22683" w14:textId="6247BFF9" w:rsidR="00595C5C" w:rsidRPr="00C52D87" w:rsidRDefault="00216A8B" w:rsidP="00C7537A">
      <w:pPr>
        <w:pStyle w:val="BodyText"/>
      </w:pPr>
      <w:bookmarkStart w:id="4132" w:name="_Toc107505933"/>
      <w:r w:rsidRPr="00C52D87">
        <w:t xml:space="preserve">Appendix </w:t>
      </w:r>
      <w:r w:rsidR="00FD2776" w:rsidRPr="00C52D87">
        <w:t>D</w:t>
      </w:r>
      <w:r w:rsidRPr="00C52D87">
        <w:rPr>
          <w:b/>
        </w:rPr>
        <w:t xml:space="preserve"> </w:t>
      </w:r>
      <w:r w:rsidRPr="00C52D87">
        <w:t xml:space="preserve">contains the sample points for the three objectives, allotriomorphic ferrite (Y1), Widmanstätten ferrite (Y2) and pearlite (Y3). To generate test data to validate the performance of these surrogate models, we repeat a 9-fold cross-validation process 10 times. In each run, all data sets are randomly partitioned into 9 subsamples (groups). Of the 9 subsamples, one subsample is used as the testing data set and the remaining eight subsamples are used to train the model. Through 9 repetitions, all observations are involved in training and testing. Three output variables, namely, allotriomorphic ferrite (Y1), Widmanstätten ferrite (Y2) and pearlite (Y3) of steel are predicted based on values of five input variables, namely, carbon concentration rate, manganese concentration rate, grain size, cooling rate, and final temperature. The prediction results are shown in Table </w:t>
      </w:r>
      <w:r w:rsidR="00FD2776" w:rsidRPr="00C52D87">
        <w:t>D</w:t>
      </w:r>
      <w:r w:rsidRPr="00C52D87">
        <w:t>1.</w:t>
      </w:r>
      <w:bookmarkEnd w:id="4132"/>
    </w:p>
    <w:p w14:paraId="0F544D37" w14:textId="2E1D67F8" w:rsidR="00CE69CC" w:rsidRPr="00C52D87" w:rsidRDefault="00CE69CC" w:rsidP="00FD2776">
      <w:pPr>
        <w:spacing w:after="120"/>
        <w:ind w:firstLine="360"/>
        <w:jc w:val="center"/>
        <w:rPr>
          <w:rFonts w:asciiTheme="majorBidi" w:hAnsiTheme="majorBidi" w:cstheme="majorBidi"/>
          <w:color w:val="000000" w:themeColor="text1"/>
          <w:sz w:val="24"/>
          <w:szCs w:val="24"/>
        </w:rPr>
      </w:pPr>
      <w:bookmarkStart w:id="4133" w:name="_Toc107505934"/>
      <w:r w:rsidRPr="00C52D87">
        <w:rPr>
          <w:rFonts w:asciiTheme="majorBidi" w:hAnsiTheme="majorBidi" w:cstheme="majorBidi"/>
          <w:b/>
          <w:bCs/>
          <w:color w:val="000000" w:themeColor="text1"/>
          <w:sz w:val="24"/>
          <w:szCs w:val="24"/>
        </w:rPr>
        <w:t xml:space="preserve">Table </w:t>
      </w:r>
      <w:r w:rsidR="00FD2776" w:rsidRPr="00C52D87">
        <w:rPr>
          <w:rFonts w:asciiTheme="majorBidi" w:hAnsiTheme="majorBidi" w:cstheme="majorBidi"/>
          <w:b/>
          <w:bCs/>
          <w:color w:val="000000" w:themeColor="text1"/>
          <w:sz w:val="24"/>
          <w:szCs w:val="24"/>
        </w:rPr>
        <w:t>D</w:t>
      </w:r>
      <w:r w:rsidRPr="00C52D87">
        <w:rPr>
          <w:rFonts w:asciiTheme="majorBidi" w:hAnsiTheme="majorBidi" w:cstheme="majorBidi"/>
          <w:b/>
          <w:bCs/>
          <w:color w:val="000000" w:themeColor="text1"/>
          <w:sz w:val="24"/>
          <w:szCs w:val="24"/>
        </w:rPr>
        <w:t xml:space="preserve">1. </w:t>
      </w:r>
      <w:r w:rsidRPr="00C52D87">
        <w:rPr>
          <w:rFonts w:asciiTheme="majorBidi" w:hAnsiTheme="majorBidi" w:cstheme="majorBidi"/>
          <w:color w:val="000000" w:themeColor="text1"/>
          <w:sz w:val="24"/>
          <w:szCs w:val="24"/>
        </w:rPr>
        <w:t>Values for input and output variables</w:t>
      </w:r>
      <w:bookmarkEnd w:id="4133"/>
    </w:p>
    <w:tbl>
      <w:tblPr>
        <w:tblStyle w:val="GridTable1Light"/>
        <w:tblW w:w="0" w:type="auto"/>
        <w:jc w:val="center"/>
        <w:tblBorders>
          <w:left w:val="none" w:sz="0" w:space="0" w:color="auto"/>
          <w:right w:val="none" w:sz="0" w:space="0" w:color="auto"/>
          <w:insideH w:val="single" w:sz="4" w:space="0" w:color="auto"/>
          <w:insideV w:val="none" w:sz="0" w:space="0" w:color="auto"/>
        </w:tblBorders>
        <w:tblLook w:val="04A0" w:firstRow="1" w:lastRow="0" w:firstColumn="1" w:lastColumn="0" w:noHBand="0" w:noVBand="1"/>
      </w:tblPr>
      <w:tblGrid>
        <w:gridCol w:w="805"/>
        <w:gridCol w:w="1127"/>
        <w:gridCol w:w="673"/>
        <w:gridCol w:w="862"/>
        <w:gridCol w:w="670"/>
        <w:gridCol w:w="2128"/>
        <w:gridCol w:w="1934"/>
        <w:gridCol w:w="1161"/>
      </w:tblGrid>
      <w:tr w:rsidR="00CE69CC" w:rsidRPr="00C52D87" w14:paraId="5E4BF97D" w14:textId="77777777" w:rsidTr="0089302C">
        <w:trPr>
          <w:cnfStyle w:val="100000000000" w:firstRow="1" w:lastRow="0" w:firstColumn="0" w:lastColumn="0" w:oddVBand="0" w:evenVBand="0" w:oddHBand="0" w:evenHBand="0" w:firstRowFirstColumn="0" w:firstRowLastColumn="0" w:lastRowFirstColumn="0" w:lastRowLastColumn="0"/>
          <w:trHeight w:val="447"/>
          <w:tblHeader/>
          <w:jc w:val="center"/>
        </w:trPr>
        <w:tc>
          <w:tcPr>
            <w:cnfStyle w:val="001000000000" w:firstRow="0" w:lastRow="0" w:firstColumn="1" w:lastColumn="0" w:oddVBand="0" w:evenVBand="0" w:oddHBand="0" w:evenHBand="0" w:firstRowFirstColumn="0" w:firstRowLastColumn="0" w:lastRowFirstColumn="0" w:lastRowLastColumn="0"/>
            <w:tcW w:w="0" w:type="auto"/>
            <w:gridSpan w:val="4"/>
            <w:hideMark/>
          </w:tcPr>
          <w:p w14:paraId="3022E523" w14:textId="77777777" w:rsidR="00CE69CC" w:rsidRPr="00C52D87" w:rsidRDefault="00CE69CC" w:rsidP="00FD2776">
            <w:pPr>
              <w:adjustRightInd w:val="0"/>
              <w:snapToGrid w:val="0"/>
              <w:spacing w:before="0" w:after="0"/>
              <w:ind w:firstLine="0"/>
              <w:jc w:val="center"/>
              <w:rPr>
                <w:rFonts w:asciiTheme="majorBidi" w:eastAsia="SimSun" w:hAnsiTheme="majorBidi" w:cstheme="majorBidi"/>
                <w:color w:val="000000" w:themeColor="text1"/>
                <w:sz w:val="20"/>
                <w:szCs w:val="20"/>
              </w:rPr>
            </w:pPr>
            <w:bookmarkStart w:id="4134" w:name="_Toc107505935"/>
            <w:r w:rsidRPr="00C52D87">
              <w:rPr>
                <w:rFonts w:asciiTheme="majorBidi" w:eastAsia="SimSun" w:hAnsiTheme="majorBidi" w:cstheme="majorBidi"/>
                <w:color w:val="000000" w:themeColor="text1"/>
                <w:sz w:val="20"/>
                <w:szCs w:val="20"/>
              </w:rPr>
              <w:t>Input</w:t>
            </w:r>
            <w:bookmarkEnd w:id="4134"/>
          </w:p>
        </w:tc>
        <w:tc>
          <w:tcPr>
            <w:tcW w:w="0" w:type="auto"/>
            <w:hideMark/>
          </w:tcPr>
          <w:p w14:paraId="45BD455C" w14:textId="77777777" w:rsidR="00CE69CC" w:rsidRPr="00C52D87" w:rsidRDefault="00CE69CC" w:rsidP="00FD2776">
            <w:pPr>
              <w:adjustRightInd w:val="0"/>
              <w:snapToGrid w:val="0"/>
              <w:spacing w:before="0" w:after="0"/>
              <w:ind w:firstLine="0"/>
              <w:jc w:val="center"/>
              <w:cnfStyle w:val="100000000000" w:firstRow="1" w:lastRow="0" w:firstColumn="0" w:lastColumn="0" w:oddVBand="0" w:evenVBand="0" w:oddHBand="0" w:evenHBand="0" w:firstRowFirstColumn="0" w:firstRowLastColumn="0" w:lastRowFirstColumn="0" w:lastRowLastColumn="0"/>
              <w:rPr>
                <w:rFonts w:asciiTheme="majorBidi" w:eastAsia="SimSun" w:hAnsiTheme="majorBidi" w:cstheme="majorBidi"/>
                <w:color w:val="000000" w:themeColor="text1"/>
                <w:sz w:val="20"/>
                <w:szCs w:val="20"/>
              </w:rPr>
            </w:pPr>
            <w:r w:rsidRPr="00C52D87">
              <w:rPr>
                <w:rFonts w:asciiTheme="majorBidi" w:eastAsia="SimSun" w:hAnsiTheme="majorBidi" w:cstheme="majorBidi"/>
                <w:color w:val="000000" w:themeColor="text1"/>
                <w:sz w:val="20"/>
                <w:szCs w:val="20"/>
              </w:rPr>
              <w:t xml:space="preserve">　</w:t>
            </w:r>
          </w:p>
        </w:tc>
        <w:tc>
          <w:tcPr>
            <w:tcW w:w="0" w:type="auto"/>
            <w:gridSpan w:val="3"/>
            <w:hideMark/>
          </w:tcPr>
          <w:p w14:paraId="091AA581" w14:textId="77777777" w:rsidR="00CE69CC" w:rsidRPr="00C52D87" w:rsidRDefault="00CE69CC" w:rsidP="00FD2776">
            <w:pPr>
              <w:adjustRightInd w:val="0"/>
              <w:snapToGrid w:val="0"/>
              <w:spacing w:before="0" w:after="0"/>
              <w:ind w:firstLine="0"/>
              <w:jc w:val="center"/>
              <w:cnfStyle w:val="100000000000" w:firstRow="1" w:lastRow="0" w:firstColumn="0" w:lastColumn="0" w:oddVBand="0" w:evenVBand="0" w:oddHBand="0" w:evenHBand="0" w:firstRowFirstColumn="0" w:firstRowLastColumn="0" w:lastRowFirstColumn="0" w:lastRowLastColumn="0"/>
              <w:rPr>
                <w:rFonts w:asciiTheme="majorBidi" w:eastAsia="SimSun" w:hAnsiTheme="majorBidi" w:cstheme="majorBidi"/>
                <w:color w:val="000000" w:themeColor="text1"/>
                <w:sz w:val="20"/>
                <w:szCs w:val="20"/>
              </w:rPr>
            </w:pPr>
            <w:bookmarkStart w:id="4135" w:name="_Toc107505936"/>
            <w:r w:rsidRPr="00C52D87">
              <w:rPr>
                <w:rFonts w:asciiTheme="majorBidi" w:eastAsia="SimSun" w:hAnsiTheme="majorBidi" w:cstheme="majorBidi"/>
                <w:color w:val="000000" w:themeColor="text1"/>
                <w:sz w:val="20"/>
                <w:szCs w:val="20"/>
              </w:rPr>
              <w:t>Output</w:t>
            </w:r>
            <w:bookmarkEnd w:id="4135"/>
          </w:p>
        </w:tc>
      </w:tr>
      <w:tr w:rsidR="00CE69CC" w:rsidRPr="00C52D87" w14:paraId="33FD14D9" w14:textId="77777777" w:rsidTr="0089302C">
        <w:trPr>
          <w:cnfStyle w:val="100000000000" w:firstRow="1" w:lastRow="0" w:firstColumn="0" w:lastColumn="0" w:oddVBand="0" w:evenVBand="0" w:oddHBand="0" w:evenHBand="0" w:firstRowFirstColumn="0" w:firstRowLastColumn="0" w:lastRowFirstColumn="0" w:lastRowLastColumn="0"/>
          <w:trHeight w:val="583"/>
          <w:tblHeader/>
          <w:jc w:val="center"/>
        </w:trPr>
        <w:tc>
          <w:tcPr>
            <w:cnfStyle w:val="001000000000" w:firstRow="0" w:lastRow="0" w:firstColumn="1" w:lastColumn="0" w:oddVBand="0" w:evenVBand="0" w:oddHBand="0" w:evenHBand="0" w:firstRowFirstColumn="0" w:firstRowLastColumn="0" w:lastRowFirstColumn="0" w:lastRowLastColumn="0"/>
            <w:tcW w:w="0" w:type="auto"/>
            <w:gridSpan w:val="2"/>
            <w:hideMark/>
          </w:tcPr>
          <w:p w14:paraId="23AF1005" w14:textId="77777777" w:rsidR="00CE69CC" w:rsidRPr="00C52D87" w:rsidRDefault="00CE69CC" w:rsidP="00FD2776">
            <w:pPr>
              <w:adjustRightInd w:val="0"/>
              <w:snapToGrid w:val="0"/>
              <w:spacing w:before="0" w:after="0"/>
              <w:ind w:firstLine="0"/>
              <w:jc w:val="center"/>
              <w:rPr>
                <w:rFonts w:asciiTheme="majorBidi" w:eastAsia="SimSun" w:hAnsiTheme="majorBidi" w:cstheme="majorBidi"/>
                <w:b w:val="0"/>
                <w:bCs w:val="0"/>
                <w:color w:val="000000" w:themeColor="text1"/>
                <w:sz w:val="20"/>
                <w:szCs w:val="20"/>
              </w:rPr>
            </w:pPr>
            <w:bookmarkStart w:id="4136" w:name="_Toc107505937"/>
            <w:r w:rsidRPr="00C52D87">
              <w:rPr>
                <w:rFonts w:asciiTheme="majorBidi" w:eastAsia="SimSun" w:hAnsiTheme="majorBidi" w:cstheme="majorBidi"/>
                <w:b w:val="0"/>
                <w:bCs w:val="0"/>
                <w:color w:val="000000" w:themeColor="text1"/>
                <w:sz w:val="20"/>
                <w:szCs w:val="20"/>
              </w:rPr>
              <w:t>Concentrations (%)</w:t>
            </w:r>
            <w:bookmarkEnd w:id="4136"/>
          </w:p>
        </w:tc>
        <w:tc>
          <w:tcPr>
            <w:tcW w:w="0" w:type="auto"/>
            <w:vMerge w:val="restart"/>
            <w:hideMark/>
          </w:tcPr>
          <w:p w14:paraId="0E0660F8" w14:textId="77777777" w:rsidR="00CE69CC" w:rsidRPr="00C52D87" w:rsidRDefault="00CE69CC" w:rsidP="00FD2776">
            <w:pPr>
              <w:adjustRightInd w:val="0"/>
              <w:snapToGrid w:val="0"/>
              <w:spacing w:before="0" w:after="0"/>
              <w:ind w:firstLine="0"/>
              <w:jc w:val="center"/>
              <w:cnfStyle w:val="100000000000" w:firstRow="1" w:lastRow="0" w:firstColumn="0" w:lastColumn="0" w:oddVBand="0" w:evenVBand="0" w:oddHBand="0" w:evenHBand="0" w:firstRowFirstColumn="0" w:firstRowLastColumn="0" w:lastRowFirstColumn="0" w:lastRowLastColumn="0"/>
              <w:rPr>
                <w:rFonts w:asciiTheme="majorBidi" w:eastAsia="SimSun" w:hAnsiTheme="majorBidi" w:cstheme="majorBidi"/>
                <w:b w:val="0"/>
                <w:bCs w:val="0"/>
                <w:color w:val="000000" w:themeColor="text1"/>
                <w:sz w:val="20"/>
                <w:szCs w:val="20"/>
              </w:rPr>
            </w:pPr>
            <w:bookmarkStart w:id="4137" w:name="_Toc107505938"/>
            <w:r w:rsidRPr="00C52D87">
              <w:rPr>
                <w:rFonts w:asciiTheme="majorBidi" w:eastAsia="SimSun" w:hAnsiTheme="majorBidi" w:cstheme="majorBidi"/>
                <w:b w:val="0"/>
                <w:bCs w:val="0"/>
                <w:color w:val="000000" w:themeColor="text1"/>
                <w:sz w:val="20"/>
                <w:szCs w:val="20"/>
              </w:rPr>
              <w:t>Grain Size</w:t>
            </w:r>
            <w:bookmarkEnd w:id="4137"/>
          </w:p>
          <w:p w14:paraId="25C2B2B5" w14:textId="77777777" w:rsidR="00CE69CC" w:rsidRPr="00C52D87" w:rsidRDefault="00CE69CC" w:rsidP="00FD2776">
            <w:pPr>
              <w:adjustRightInd w:val="0"/>
              <w:snapToGrid w:val="0"/>
              <w:spacing w:before="0" w:after="0"/>
              <w:ind w:firstLine="0"/>
              <w:jc w:val="center"/>
              <w:cnfStyle w:val="100000000000" w:firstRow="1" w:lastRow="0" w:firstColumn="0" w:lastColumn="0" w:oddVBand="0" w:evenVBand="0" w:oddHBand="0" w:evenHBand="0" w:firstRowFirstColumn="0" w:firstRowLastColumn="0" w:lastRowFirstColumn="0" w:lastRowLastColumn="0"/>
              <w:rPr>
                <w:rFonts w:asciiTheme="majorBidi" w:eastAsia="SimSun" w:hAnsiTheme="majorBidi" w:cstheme="majorBidi"/>
                <w:b w:val="0"/>
                <w:bCs w:val="0"/>
                <w:color w:val="000000" w:themeColor="text1"/>
                <w:sz w:val="20"/>
                <w:szCs w:val="20"/>
              </w:rPr>
            </w:pPr>
            <w:bookmarkStart w:id="4138" w:name="_Toc107505939"/>
            <w:r w:rsidRPr="00C52D87">
              <w:rPr>
                <w:rFonts w:asciiTheme="majorBidi" w:eastAsia="SimSun" w:hAnsiTheme="majorBidi" w:cstheme="majorBidi"/>
                <w:b w:val="0"/>
                <w:bCs w:val="0"/>
                <w:color w:val="000000" w:themeColor="text1"/>
                <w:sz w:val="20"/>
                <w:szCs w:val="20"/>
              </w:rPr>
              <w:t>(μm)</w:t>
            </w:r>
            <w:bookmarkEnd w:id="4138"/>
          </w:p>
        </w:tc>
        <w:tc>
          <w:tcPr>
            <w:tcW w:w="0" w:type="auto"/>
            <w:vMerge w:val="restart"/>
            <w:hideMark/>
          </w:tcPr>
          <w:p w14:paraId="394E8E77" w14:textId="77777777" w:rsidR="00CE69CC" w:rsidRPr="00C52D87" w:rsidRDefault="00CE69CC" w:rsidP="00FD2776">
            <w:pPr>
              <w:adjustRightInd w:val="0"/>
              <w:snapToGrid w:val="0"/>
              <w:spacing w:before="0" w:after="0"/>
              <w:ind w:firstLine="0"/>
              <w:jc w:val="center"/>
              <w:cnfStyle w:val="100000000000" w:firstRow="1" w:lastRow="0" w:firstColumn="0" w:lastColumn="0" w:oddVBand="0" w:evenVBand="0" w:oddHBand="0" w:evenHBand="0" w:firstRowFirstColumn="0" w:firstRowLastColumn="0" w:lastRowFirstColumn="0" w:lastRowLastColumn="0"/>
              <w:rPr>
                <w:rFonts w:asciiTheme="majorBidi" w:eastAsia="SimSun" w:hAnsiTheme="majorBidi" w:cstheme="majorBidi"/>
                <w:b w:val="0"/>
                <w:bCs w:val="0"/>
                <w:color w:val="000000" w:themeColor="text1"/>
                <w:sz w:val="20"/>
                <w:szCs w:val="20"/>
              </w:rPr>
            </w:pPr>
            <w:bookmarkStart w:id="4139" w:name="_Toc107505940"/>
            <w:r w:rsidRPr="00C52D87">
              <w:rPr>
                <w:rFonts w:asciiTheme="majorBidi" w:eastAsia="SimSun" w:hAnsiTheme="majorBidi" w:cstheme="majorBidi"/>
                <w:b w:val="0"/>
                <w:bCs w:val="0"/>
                <w:color w:val="000000" w:themeColor="text1"/>
                <w:sz w:val="20"/>
                <w:szCs w:val="20"/>
              </w:rPr>
              <w:t>Cooling Rate</w:t>
            </w:r>
            <w:bookmarkEnd w:id="4139"/>
          </w:p>
          <w:p w14:paraId="15BC345D" w14:textId="77777777" w:rsidR="00CE69CC" w:rsidRPr="00C52D87" w:rsidRDefault="00CE69CC" w:rsidP="00FD2776">
            <w:pPr>
              <w:adjustRightInd w:val="0"/>
              <w:snapToGrid w:val="0"/>
              <w:spacing w:before="0" w:after="0"/>
              <w:ind w:firstLine="0"/>
              <w:jc w:val="center"/>
              <w:cnfStyle w:val="100000000000" w:firstRow="1" w:lastRow="0" w:firstColumn="0" w:lastColumn="0" w:oddVBand="0" w:evenVBand="0" w:oddHBand="0" w:evenHBand="0" w:firstRowFirstColumn="0" w:firstRowLastColumn="0" w:lastRowFirstColumn="0" w:lastRowLastColumn="0"/>
              <w:rPr>
                <w:rFonts w:asciiTheme="majorBidi" w:eastAsia="SimSun" w:hAnsiTheme="majorBidi" w:cstheme="majorBidi"/>
                <w:b w:val="0"/>
                <w:bCs w:val="0"/>
                <w:color w:val="000000" w:themeColor="text1"/>
                <w:sz w:val="20"/>
                <w:szCs w:val="20"/>
              </w:rPr>
            </w:pPr>
            <w:bookmarkStart w:id="4140" w:name="_Toc107505941"/>
            <w:r w:rsidRPr="00C52D87">
              <w:rPr>
                <w:rFonts w:asciiTheme="majorBidi" w:eastAsia="SimSun" w:hAnsiTheme="majorBidi" w:cstheme="majorBidi"/>
                <w:b w:val="0"/>
                <w:bCs w:val="0"/>
                <w:color w:val="000000" w:themeColor="text1"/>
                <w:sz w:val="20"/>
                <w:szCs w:val="20"/>
              </w:rPr>
              <w:t>(K/min)</w:t>
            </w:r>
            <w:bookmarkEnd w:id="4140"/>
          </w:p>
        </w:tc>
        <w:tc>
          <w:tcPr>
            <w:tcW w:w="0" w:type="auto"/>
            <w:vMerge w:val="restart"/>
            <w:hideMark/>
          </w:tcPr>
          <w:p w14:paraId="7031920C" w14:textId="77777777" w:rsidR="00CE69CC" w:rsidRPr="00C52D87" w:rsidRDefault="00CE69CC" w:rsidP="00FD2776">
            <w:pPr>
              <w:adjustRightInd w:val="0"/>
              <w:snapToGrid w:val="0"/>
              <w:spacing w:before="0" w:after="0"/>
              <w:ind w:firstLine="0"/>
              <w:jc w:val="center"/>
              <w:cnfStyle w:val="100000000000" w:firstRow="1" w:lastRow="0" w:firstColumn="0" w:lastColumn="0" w:oddVBand="0" w:evenVBand="0" w:oddHBand="0" w:evenHBand="0" w:firstRowFirstColumn="0" w:firstRowLastColumn="0" w:lastRowFirstColumn="0" w:lastRowLastColumn="0"/>
              <w:rPr>
                <w:rFonts w:asciiTheme="majorBidi" w:eastAsia="SimSun" w:hAnsiTheme="majorBidi" w:cstheme="majorBidi"/>
                <w:b w:val="0"/>
                <w:bCs w:val="0"/>
                <w:color w:val="000000" w:themeColor="text1"/>
                <w:sz w:val="20"/>
                <w:szCs w:val="20"/>
              </w:rPr>
            </w:pPr>
            <w:bookmarkStart w:id="4141" w:name="_Toc107505942"/>
            <w:r w:rsidRPr="00C52D87">
              <w:rPr>
                <w:rFonts w:asciiTheme="majorBidi" w:eastAsia="SimSun" w:hAnsiTheme="majorBidi" w:cstheme="majorBidi"/>
                <w:b w:val="0"/>
                <w:bCs w:val="0"/>
                <w:color w:val="000000" w:themeColor="text1"/>
                <w:sz w:val="20"/>
                <w:szCs w:val="20"/>
              </w:rPr>
              <w:t>Final Temp</w:t>
            </w:r>
            <w:bookmarkEnd w:id="4141"/>
          </w:p>
          <w:p w14:paraId="38BCD464" w14:textId="77777777" w:rsidR="00CE69CC" w:rsidRPr="00C52D87" w:rsidRDefault="00CE69CC" w:rsidP="00FD2776">
            <w:pPr>
              <w:adjustRightInd w:val="0"/>
              <w:snapToGrid w:val="0"/>
              <w:spacing w:before="0" w:after="0"/>
              <w:ind w:firstLine="0"/>
              <w:jc w:val="center"/>
              <w:cnfStyle w:val="100000000000" w:firstRow="1" w:lastRow="0" w:firstColumn="0" w:lastColumn="0" w:oddVBand="0" w:evenVBand="0" w:oddHBand="0" w:evenHBand="0" w:firstRowFirstColumn="0" w:firstRowLastColumn="0" w:lastRowFirstColumn="0" w:lastRowLastColumn="0"/>
              <w:rPr>
                <w:rFonts w:asciiTheme="majorBidi" w:eastAsia="SimSun" w:hAnsiTheme="majorBidi" w:cstheme="majorBidi"/>
                <w:b w:val="0"/>
                <w:bCs w:val="0"/>
                <w:color w:val="000000" w:themeColor="text1"/>
                <w:sz w:val="20"/>
                <w:szCs w:val="20"/>
              </w:rPr>
            </w:pPr>
            <w:bookmarkStart w:id="4142" w:name="_Toc107505943"/>
            <w:r w:rsidRPr="00C52D87">
              <w:rPr>
                <w:rFonts w:asciiTheme="majorBidi" w:eastAsia="SimSun" w:hAnsiTheme="majorBidi" w:cstheme="majorBidi"/>
                <w:b w:val="0"/>
                <w:bCs w:val="0"/>
                <w:color w:val="000000" w:themeColor="text1"/>
                <w:sz w:val="20"/>
                <w:szCs w:val="20"/>
              </w:rPr>
              <w:t>(K)</w:t>
            </w:r>
            <w:bookmarkEnd w:id="4142"/>
          </w:p>
        </w:tc>
        <w:tc>
          <w:tcPr>
            <w:tcW w:w="0" w:type="auto"/>
            <w:gridSpan w:val="3"/>
            <w:hideMark/>
          </w:tcPr>
          <w:p w14:paraId="3F2CC7E3" w14:textId="77777777" w:rsidR="00CE69CC" w:rsidRPr="00C52D87" w:rsidRDefault="00CE69CC" w:rsidP="00FD2776">
            <w:pPr>
              <w:adjustRightInd w:val="0"/>
              <w:snapToGrid w:val="0"/>
              <w:spacing w:before="0" w:after="0"/>
              <w:ind w:firstLine="0"/>
              <w:jc w:val="center"/>
              <w:cnfStyle w:val="100000000000" w:firstRow="1" w:lastRow="0" w:firstColumn="0" w:lastColumn="0" w:oddVBand="0" w:evenVBand="0" w:oddHBand="0" w:evenHBand="0" w:firstRowFirstColumn="0" w:firstRowLastColumn="0" w:lastRowFirstColumn="0" w:lastRowLastColumn="0"/>
              <w:rPr>
                <w:rFonts w:asciiTheme="majorBidi" w:eastAsia="SimSun" w:hAnsiTheme="majorBidi" w:cstheme="majorBidi"/>
                <w:b w:val="0"/>
                <w:bCs w:val="0"/>
                <w:color w:val="000000" w:themeColor="text1"/>
                <w:sz w:val="20"/>
                <w:szCs w:val="20"/>
              </w:rPr>
            </w:pPr>
            <w:bookmarkStart w:id="4143" w:name="_Toc107505944"/>
            <w:r w:rsidRPr="00C52D87">
              <w:rPr>
                <w:rFonts w:asciiTheme="majorBidi" w:eastAsia="SimSun" w:hAnsiTheme="majorBidi" w:cstheme="majorBidi"/>
                <w:b w:val="0"/>
                <w:bCs w:val="0"/>
                <w:color w:val="000000" w:themeColor="text1"/>
                <w:sz w:val="20"/>
                <w:szCs w:val="20"/>
              </w:rPr>
              <w:t>Volume fractions (%)</w:t>
            </w:r>
            <w:bookmarkEnd w:id="4143"/>
          </w:p>
        </w:tc>
      </w:tr>
      <w:tr w:rsidR="00CE69CC" w:rsidRPr="00C52D87" w14:paraId="4603122D" w14:textId="77777777" w:rsidTr="0089302C">
        <w:trPr>
          <w:cnfStyle w:val="100000000000" w:firstRow="1" w:lastRow="0" w:firstColumn="0" w:lastColumn="0" w:oddVBand="0" w:evenVBand="0" w:oddHBand="0" w:evenHBand="0" w:firstRowFirstColumn="0" w:firstRowLastColumn="0" w:lastRowFirstColumn="0" w:lastRowLastColumn="0"/>
          <w:trHeight w:val="233"/>
          <w:tblHeade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0F15AA51" w14:textId="77777777" w:rsidR="00CE69CC" w:rsidRPr="00C52D87" w:rsidRDefault="00CE69CC" w:rsidP="00FD2776">
            <w:pPr>
              <w:adjustRightInd w:val="0"/>
              <w:snapToGrid w:val="0"/>
              <w:spacing w:before="0" w:after="0"/>
              <w:ind w:firstLine="0"/>
              <w:jc w:val="center"/>
              <w:rPr>
                <w:rFonts w:asciiTheme="majorBidi" w:eastAsia="SimSun" w:hAnsiTheme="majorBidi" w:cstheme="majorBidi"/>
                <w:b w:val="0"/>
                <w:bCs w:val="0"/>
                <w:color w:val="000000" w:themeColor="text1"/>
                <w:sz w:val="20"/>
                <w:szCs w:val="20"/>
              </w:rPr>
            </w:pPr>
            <w:bookmarkStart w:id="4144" w:name="_Toc107505945"/>
            <w:r w:rsidRPr="00C52D87">
              <w:rPr>
                <w:rFonts w:asciiTheme="majorBidi" w:eastAsia="SimSun" w:hAnsiTheme="majorBidi" w:cstheme="majorBidi"/>
                <w:b w:val="0"/>
                <w:bCs w:val="0"/>
                <w:color w:val="000000" w:themeColor="text1"/>
                <w:sz w:val="20"/>
                <w:szCs w:val="20"/>
              </w:rPr>
              <w:t>Carbon</w:t>
            </w:r>
            <w:bookmarkEnd w:id="4144"/>
          </w:p>
        </w:tc>
        <w:tc>
          <w:tcPr>
            <w:tcW w:w="0" w:type="auto"/>
            <w:hideMark/>
          </w:tcPr>
          <w:p w14:paraId="4D33A4F7" w14:textId="77777777" w:rsidR="00CE69CC" w:rsidRPr="00C52D87" w:rsidRDefault="00CE69CC" w:rsidP="00FD2776">
            <w:pPr>
              <w:adjustRightInd w:val="0"/>
              <w:snapToGrid w:val="0"/>
              <w:spacing w:before="0" w:after="0"/>
              <w:ind w:firstLine="0"/>
              <w:jc w:val="center"/>
              <w:cnfStyle w:val="100000000000" w:firstRow="1" w:lastRow="0" w:firstColumn="0" w:lastColumn="0" w:oddVBand="0" w:evenVBand="0" w:oddHBand="0" w:evenHBand="0" w:firstRowFirstColumn="0" w:firstRowLastColumn="0" w:lastRowFirstColumn="0" w:lastRowLastColumn="0"/>
              <w:rPr>
                <w:rFonts w:asciiTheme="majorBidi" w:eastAsia="SimSun" w:hAnsiTheme="majorBidi" w:cstheme="majorBidi"/>
                <w:b w:val="0"/>
                <w:bCs w:val="0"/>
                <w:color w:val="000000" w:themeColor="text1"/>
                <w:sz w:val="20"/>
                <w:szCs w:val="20"/>
              </w:rPr>
            </w:pPr>
            <w:bookmarkStart w:id="4145" w:name="_Toc107505946"/>
            <w:r w:rsidRPr="00C52D87">
              <w:rPr>
                <w:rFonts w:asciiTheme="majorBidi" w:eastAsia="SimSun" w:hAnsiTheme="majorBidi" w:cstheme="majorBidi"/>
                <w:b w:val="0"/>
                <w:bCs w:val="0"/>
                <w:color w:val="000000" w:themeColor="text1"/>
                <w:sz w:val="20"/>
                <w:szCs w:val="20"/>
              </w:rPr>
              <w:t>Manganese</w:t>
            </w:r>
            <w:bookmarkEnd w:id="4145"/>
          </w:p>
        </w:tc>
        <w:tc>
          <w:tcPr>
            <w:tcW w:w="0" w:type="auto"/>
            <w:vMerge/>
            <w:hideMark/>
          </w:tcPr>
          <w:p w14:paraId="514C72C5" w14:textId="77777777" w:rsidR="00CE69CC" w:rsidRPr="00C52D87" w:rsidRDefault="00CE69CC" w:rsidP="00FD2776">
            <w:pPr>
              <w:adjustRightInd w:val="0"/>
              <w:snapToGrid w:val="0"/>
              <w:spacing w:before="0" w:after="0"/>
              <w:ind w:firstLine="0"/>
              <w:jc w:val="center"/>
              <w:cnfStyle w:val="100000000000" w:firstRow="1" w:lastRow="0" w:firstColumn="0" w:lastColumn="0" w:oddVBand="0" w:evenVBand="0" w:oddHBand="0" w:evenHBand="0" w:firstRowFirstColumn="0" w:firstRowLastColumn="0" w:lastRowFirstColumn="0" w:lastRowLastColumn="0"/>
              <w:rPr>
                <w:rFonts w:asciiTheme="majorBidi" w:eastAsia="SimSun" w:hAnsiTheme="majorBidi" w:cstheme="majorBidi"/>
                <w:b w:val="0"/>
                <w:bCs w:val="0"/>
                <w:color w:val="000000" w:themeColor="text1"/>
                <w:sz w:val="20"/>
                <w:szCs w:val="20"/>
              </w:rPr>
            </w:pPr>
          </w:p>
        </w:tc>
        <w:tc>
          <w:tcPr>
            <w:tcW w:w="0" w:type="auto"/>
            <w:vMerge/>
            <w:hideMark/>
          </w:tcPr>
          <w:p w14:paraId="7CDBBDA3" w14:textId="77777777" w:rsidR="00CE69CC" w:rsidRPr="00C52D87" w:rsidRDefault="00CE69CC" w:rsidP="00FD2776">
            <w:pPr>
              <w:adjustRightInd w:val="0"/>
              <w:snapToGrid w:val="0"/>
              <w:spacing w:before="0" w:after="0"/>
              <w:ind w:firstLine="0"/>
              <w:jc w:val="center"/>
              <w:cnfStyle w:val="100000000000" w:firstRow="1" w:lastRow="0" w:firstColumn="0" w:lastColumn="0" w:oddVBand="0" w:evenVBand="0" w:oddHBand="0" w:evenHBand="0" w:firstRowFirstColumn="0" w:firstRowLastColumn="0" w:lastRowFirstColumn="0" w:lastRowLastColumn="0"/>
              <w:rPr>
                <w:rFonts w:asciiTheme="majorBidi" w:eastAsia="SimSun" w:hAnsiTheme="majorBidi" w:cstheme="majorBidi"/>
                <w:b w:val="0"/>
                <w:bCs w:val="0"/>
                <w:color w:val="000000" w:themeColor="text1"/>
                <w:sz w:val="20"/>
                <w:szCs w:val="20"/>
              </w:rPr>
            </w:pPr>
          </w:p>
        </w:tc>
        <w:tc>
          <w:tcPr>
            <w:tcW w:w="0" w:type="auto"/>
            <w:vMerge/>
            <w:hideMark/>
          </w:tcPr>
          <w:p w14:paraId="150720C3" w14:textId="77777777" w:rsidR="00CE69CC" w:rsidRPr="00C52D87" w:rsidRDefault="00CE69CC" w:rsidP="00FD2776">
            <w:pPr>
              <w:adjustRightInd w:val="0"/>
              <w:snapToGrid w:val="0"/>
              <w:spacing w:before="0" w:after="0"/>
              <w:ind w:firstLine="0"/>
              <w:jc w:val="center"/>
              <w:cnfStyle w:val="100000000000" w:firstRow="1" w:lastRow="0" w:firstColumn="0" w:lastColumn="0" w:oddVBand="0" w:evenVBand="0" w:oddHBand="0" w:evenHBand="0" w:firstRowFirstColumn="0" w:firstRowLastColumn="0" w:lastRowFirstColumn="0" w:lastRowLastColumn="0"/>
              <w:rPr>
                <w:rFonts w:asciiTheme="majorBidi" w:eastAsia="SimSun" w:hAnsiTheme="majorBidi" w:cstheme="majorBidi"/>
                <w:b w:val="0"/>
                <w:bCs w:val="0"/>
                <w:color w:val="000000" w:themeColor="text1"/>
                <w:sz w:val="20"/>
                <w:szCs w:val="20"/>
              </w:rPr>
            </w:pPr>
          </w:p>
        </w:tc>
        <w:tc>
          <w:tcPr>
            <w:tcW w:w="0" w:type="auto"/>
            <w:hideMark/>
          </w:tcPr>
          <w:p w14:paraId="4D8086C5" w14:textId="77777777" w:rsidR="00CE69CC" w:rsidRPr="00C52D87" w:rsidRDefault="00CE69CC" w:rsidP="00FD2776">
            <w:pPr>
              <w:adjustRightInd w:val="0"/>
              <w:snapToGrid w:val="0"/>
              <w:spacing w:before="0" w:after="0"/>
              <w:ind w:firstLine="0"/>
              <w:jc w:val="center"/>
              <w:cnfStyle w:val="100000000000" w:firstRow="1" w:lastRow="0" w:firstColumn="0" w:lastColumn="0" w:oddVBand="0" w:evenVBand="0" w:oddHBand="0" w:evenHBand="0" w:firstRowFirstColumn="0" w:firstRowLastColumn="0" w:lastRowFirstColumn="0" w:lastRowLastColumn="0"/>
              <w:rPr>
                <w:rFonts w:asciiTheme="majorBidi" w:eastAsia="SimSun" w:hAnsiTheme="majorBidi" w:cstheme="majorBidi"/>
                <w:b w:val="0"/>
                <w:bCs w:val="0"/>
                <w:color w:val="000000" w:themeColor="text1"/>
                <w:sz w:val="20"/>
                <w:szCs w:val="20"/>
              </w:rPr>
            </w:pPr>
            <w:bookmarkStart w:id="4146" w:name="_Toc107505947"/>
            <w:r w:rsidRPr="00C52D87">
              <w:rPr>
                <w:rFonts w:asciiTheme="majorBidi" w:eastAsia="SimSun" w:hAnsiTheme="majorBidi" w:cstheme="majorBidi"/>
                <w:b w:val="0"/>
                <w:bCs w:val="0"/>
                <w:color w:val="000000" w:themeColor="text1"/>
                <w:sz w:val="20"/>
                <w:szCs w:val="20"/>
              </w:rPr>
              <w:t>ALLOTRIOMORPHIC</w:t>
            </w:r>
            <w:bookmarkEnd w:id="4146"/>
          </w:p>
        </w:tc>
        <w:tc>
          <w:tcPr>
            <w:tcW w:w="0" w:type="auto"/>
            <w:hideMark/>
          </w:tcPr>
          <w:p w14:paraId="56BF1AAB" w14:textId="77777777" w:rsidR="00CE69CC" w:rsidRPr="00C52D87" w:rsidRDefault="00CE69CC" w:rsidP="00FD2776">
            <w:pPr>
              <w:adjustRightInd w:val="0"/>
              <w:snapToGrid w:val="0"/>
              <w:spacing w:before="0" w:after="0"/>
              <w:ind w:firstLine="0"/>
              <w:jc w:val="center"/>
              <w:cnfStyle w:val="100000000000" w:firstRow="1" w:lastRow="0" w:firstColumn="0" w:lastColumn="0" w:oddVBand="0" w:evenVBand="0" w:oddHBand="0" w:evenHBand="0" w:firstRowFirstColumn="0" w:firstRowLastColumn="0" w:lastRowFirstColumn="0" w:lastRowLastColumn="0"/>
              <w:rPr>
                <w:rFonts w:asciiTheme="majorBidi" w:eastAsia="SimSun" w:hAnsiTheme="majorBidi" w:cstheme="majorBidi"/>
                <w:b w:val="0"/>
                <w:bCs w:val="0"/>
                <w:color w:val="000000" w:themeColor="text1"/>
                <w:sz w:val="20"/>
                <w:szCs w:val="20"/>
              </w:rPr>
            </w:pPr>
            <w:bookmarkStart w:id="4147" w:name="_Toc107505948"/>
            <w:r w:rsidRPr="00C52D87">
              <w:rPr>
                <w:rFonts w:asciiTheme="majorBidi" w:eastAsia="SimSun" w:hAnsiTheme="majorBidi" w:cstheme="majorBidi"/>
                <w:b w:val="0"/>
                <w:bCs w:val="0"/>
                <w:color w:val="000000" w:themeColor="text1"/>
                <w:sz w:val="20"/>
                <w:szCs w:val="20"/>
              </w:rPr>
              <w:t>WIDMANSTATTEN</w:t>
            </w:r>
            <w:bookmarkEnd w:id="4147"/>
          </w:p>
        </w:tc>
        <w:tc>
          <w:tcPr>
            <w:tcW w:w="0" w:type="auto"/>
            <w:hideMark/>
          </w:tcPr>
          <w:p w14:paraId="7C6EE98F" w14:textId="77777777" w:rsidR="00CE69CC" w:rsidRPr="00C52D87" w:rsidRDefault="00CE69CC" w:rsidP="00FD2776">
            <w:pPr>
              <w:adjustRightInd w:val="0"/>
              <w:snapToGrid w:val="0"/>
              <w:spacing w:before="0" w:after="0"/>
              <w:ind w:firstLine="0"/>
              <w:jc w:val="center"/>
              <w:cnfStyle w:val="100000000000" w:firstRow="1" w:lastRow="0" w:firstColumn="0" w:lastColumn="0" w:oddVBand="0" w:evenVBand="0" w:oddHBand="0" w:evenHBand="0" w:firstRowFirstColumn="0" w:firstRowLastColumn="0" w:lastRowFirstColumn="0" w:lastRowLastColumn="0"/>
              <w:rPr>
                <w:rFonts w:asciiTheme="majorBidi" w:eastAsia="SimSun" w:hAnsiTheme="majorBidi" w:cstheme="majorBidi"/>
                <w:b w:val="0"/>
                <w:bCs w:val="0"/>
                <w:color w:val="000000" w:themeColor="text1"/>
                <w:sz w:val="20"/>
                <w:szCs w:val="20"/>
              </w:rPr>
            </w:pPr>
            <w:bookmarkStart w:id="4148" w:name="_Toc107505949"/>
            <w:r w:rsidRPr="00C52D87">
              <w:rPr>
                <w:rFonts w:asciiTheme="majorBidi" w:eastAsia="SimSun" w:hAnsiTheme="majorBidi" w:cstheme="majorBidi"/>
                <w:b w:val="0"/>
                <w:bCs w:val="0"/>
                <w:color w:val="000000" w:themeColor="text1"/>
                <w:sz w:val="20"/>
                <w:szCs w:val="20"/>
              </w:rPr>
              <w:t>PEARLITE</w:t>
            </w:r>
            <w:bookmarkEnd w:id="4148"/>
          </w:p>
        </w:tc>
      </w:tr>
      <w:tr w:rsidR="00CE69CC" w:rsidRPr="00C52D87" w14:paraId="64A4C071" w14:textId="77777777" w:rsidTr="0089302C">
        <w:trPr>
          <w:trHeight w:val="291"/>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7EDD32AB" w14:textId="77777777" w:rsidR="00CE69CC" w:rsidRPr="00C52D87" w:rsidRDefault="00CE69CC" w:rsidP="00FD2776">
            <w:pPr>
              <w:adjustRightInd w:val="0"/>
              <w:snapToGrid w:val="0"/>
              <w:spacing w:before="0" w:after="0"/>
              <w:ind w:firstLine="0"/>
              <w:jc w:val="center"/>
              <w:rPr>
                <w:rFonts w:asciiTheme="majorBidi" w:eastAsia="SimSun" w:hAnsiTheme="majorBidi" w:cstheme="majorBidi"/>
                <w:color w:val="000000" w:themeColor="text1"/>
                <w:sz w:val="20"/>
                <w:szCs w:val="20"/>
              </w:rPr>
            </w:pPr>
            <w:bookmarkStart w:id="4149" w:name="_Toc107505950"/>
            <w:r w:rsidRPr="00C52D87">
              <w:rPr>
                <w:rFonts w:asciiTheme="majorBidi" w:eastAsia="SimSun" w:hAnsiTheme="majorBidi" w:cstheme="majorBidi"/>
                <w:color w:val="000000" w:themeColor="text1"/>
                <w:sz w:val="20"/>
                <w:szCs w:val="20"/>
              </w:rPr>
              <w:t>0.18</w:t>
            </w:r>
            <w:bookmarkEnd w:id="4149"/>
          </w:p>
        </w:tc>
        <w:tc>
          <w:tcPr>
            <w:tcW w:w="0" w:type="auto"/>
            <w:hideMark/>
          </w:tcPr>
          <w:p w14:paraId="06EDC0A9" w14:textId="77777777" w:rsidR="00CE69CC" w:rsidRPr="00C52D87" w:rsidRDefault="00CE69CC" w:rsidP="00FD2776">
            <w:pPr>
              <w:adjustRightInd w:val="0"/>
              <w:snapToGrid w:val="0"/>
              <w:spacing w:before="0" w:after="0"/>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SimSun" w:hAnsiTheme="majorBidi" w:cstheme="majorBidi"/>
                <w:color w:val="000000" w:themeColor="text1"/>
                <w:sz w:val="20"/>
                <w:szCs w:val="20"/>
              </w:rPr>
            </w:pPr>
            <w:bookmarkStart w:id="4150" w:name="_Toc107505951"/>
            <w:r w:rsidRPr="00C52D87">
              <w:rPr>
                <w:rFonts w:asciiTheme="majorBidi" w:eastAsia="SimSun" w:hAnsiTheme="majorBidi" w:cstheme="majorBidi"/>
                <w:color w:val="000000" w:themeColor="text1"/>
                <w:sz w:val="20"/>
                <w:szCs w:val="20"/>
              </w:rPr>
              <w:t>0.7</w:t>
            </w:r>
            <w:bookmarkEnd w:id="4150"/>
          </w:p>
        </w:tc>
        <w:tc>
          <w:tcPr>
            <w:tcW w:w="0" w:type="auto"/>
            <w:hideMark/>
          </w:tcPr>
          <w:p w14:paraId="6A04D4A8" w14:textId="77777777" w:rsidR="00CE69CC" w:rsidRPr="00C52D87" w:rsidRDefault="00CE69CC" w:rsidP="00FD2776">
            <w:pPr>
              <w:adjustRightInd w:val="0"/>
              <w:snapToGrid w:val="0"/>
              <w:spacing w:before="0" w:after="0"/>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SimSun" w:hAnsiTheme="majorBidi" w:cstheme="majorBidi"/>
                <w:color w:val="000000" w:themeColor="text1"/>
                <w:sz w:val="20"/>
                <w:szCs w:val="20"/>
              </w:rPr>
            </w:pPr>
            <w:bookmarkStart w:id="4151" w:name="_Toc107505952"/>
            <w:r w:rsidRPr="00C52D87">
              <w:rPr>
                <w:rFonts w:asciiTheme="majorBidi" w:eastAsia="SimSun" w:hAnsiTheme="majorBidi" w:cstheme="majorBidi"/>
                <w:color w:val="000000" w:themeColor="text1"/>
                <w:sz w:val="20"/>
                <w:szCs w:val="20"/>
              </w:rPr>
              <w:t>30</w:t>
            </w:r>
            <w:bookmarkEnd w:id="4151"/>
          </w:p>
        </w:tc>
        <w:tc>
          <w:tcPr>
            <w:tcW w:w="0" w:type="auto"/>
            <w:hideMark/>
          </w:tcPr>
          <w:p w14:paraId="565F12E3" w14:textId="77777777" w:rsidR="00CE69CC" w:rsidRPr="00C52D87" w:rsidRDefault="00CE69CC" w:rsidP="00FD2776">
            <w:pPr>
              <w:adjustRightInd w:val="0"/>
              <w:snapToGrid w:val="0"/>
              <w:spacing w:before="0" w:after="0"/>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SimSun" w:hAnsiTheme="majorBidi" w:cstheme="majorBidi"/>
                <w:color w:val="000000" w:themeColor="text1"/>
                <w:sz w:val="20"/>
                <w:szCs w:val="20"/>
              </w:rPr>
            </w:pPr>
            <w:bookmarkStart w:id="4152" w:name="_Toc107505953"/>
            <w:r w:rsidRPr="00C52D87">
              <w:rPr>
                <w:rFonts w:asciiTheme="majorBidi" w:eastAsia="SimSun" w:hAnsiTheme="majorBidi" w:cstheme="majorBidi"/>
                <w:color w:val="000000" w:themeColor="text1"/>
                <w:sz w:val="20"/>
                <w:szCs w:val="20"/>
              </w:rPr>
              <w:t>11</w:t>
            </w:r>
            <w:bookmarkEnd w:id="4152"/>
          </w:p>
        </w:tc>
        <w:tc>
          <w:tcPr>
            <w:tcW w:w="0" w:type="auto"/>
            <w:hideMark/>
          </w:tcPr>
          <w:p w14:paraId="186470D9" w14:textId="77777777" w:rsidR="00CE69CC" w:rsidRPr="00C52D87" w:rsidRDefault="00CE69CC" w:rsidP="00FD2776">
            <w:pPr>
              <w:adjustRightInd w:val="0"/>
              <w:snapToGrid w:val="0"/>
              <w:spacing w:before="0" w:after="0"/>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SimSun" w:hAnsiTheme="majorBidi" w:cstheme="majorBidi"/>
                <w:color w:val="000000" w:themeColor="text1"/>
                <w:sz w:val="20"/>
                <w:szCs w:val="20"/>
              </w:rPr>
            </w:pPr>
            <w:bookmarkStart w:id="4153" w:name="_Toc107505954"/>
            <w:r w:rsidRPr="00C52D87">
              <w:rPr>
                <w:rFonts w:asciiTheme="majorBidi" w:eastAsia="SimSun" w:hAnsiTheme="majorBidi" w:cstheme="majorBidi"/>
                <w:color w:val="000000" w:themeColor="text1"/>
                <w:sz w:val="20"/>
                <w:szCs w:val="20"/>
              </w:rPr>
              <w:t>639.5</w:t>
            </w:r>
            <w:bookmarkEnd w:id="4153"/>
          </w:p>
        </w:tc>
        <w:tc>
          <w:tcPr>
            <w:tcW w:w="0" w:type="auto"/>
            <w:hideMark/>
          </w:tcPr>
          <w:p w14:paraId="6049FB43" w14:textId="77777777" w:rsidR="00CE69CC" w:rsidRPr="00C52D87" w:rsidRDefault="00CE69CC" w:rsidP="00FD2776">
            <w:pPr>
              <w:adjustRightInd w:val="0"/>
              <w:snapToGrid w:val="0"/>
              <w:spacing w:before="0" w:after="0"/>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SimSun" w:hAnsiTheme="majorBidi" w:cstheme="majorBidi"/>
                <w:color w:val="000000" w:themeColor="text1"/>
                <w:sz w:val="20"/>
                <w:szCs w:val="20"/>
              </w:rPr>
            </w:pPr>
            <w:bookmarkStart w:id="4154" w:name="_Toc107505955"/>
            <w:r w:rsidRPr="00C52D87">
              <w:rPr>
                <w:rFonts w:asciiTheme="majorBidi" w:eastAsia="SimSun" w:hAnsiTheme="majorBidi" w:cstheme="majorBidi"/>
                <w:color w:val="000000" w:themeColor="text1"/>
                <w:sz w:val="20"/>
                <w:szCs w:val="20"/>
              </w:rPr>
              <w:t>0.6921</w:t>
            </w:r>
            <w:bookmarkEnd w:id="4154"/>
          </w:p>
        </w:tc>
        <w:tc>
          <w:tcPr>
            <w:tcW w:w="0" w:type="auto"/>
            <w:hideMark/>
          </w:tcPr>
          <w:p w14:paraId="11392FA8" w14:textId="77777777" w:rsidR="00CE69CC" w:rsidRPr="00C52D87" w:rsidRDefault="00CE69CC" w:rsidP="00FD2776">
            <w:pPr>
              <w:adjustRightInd w:val="0"/>
              <w:snapToGrid w:val="0"/>
              <w:spacing w:before="0" w:after="0"/>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SimSun" w:hAnsiTheme="majorBidi" w:cstheme="majorBidi"/>
                <w:color w:val="000000" w:themeColor="text1"/>
                <w:sz w:val="20"/>
                <w:szCs w:val="20"/>
              </w:rPr>
            </w:pPr>
            <w:bookmarkStart w:id="4155" w:name="_Toc107505956"/>
            <w:r w:rsidRPr="00C52D87">
              <w:rPr>
                <w:rFonts w:asciiTheme="majorBidi" w:eastAsia="SimSun" w:hAnsiTheme="majorBidi" w:cstheme="majorBidi"/>
                <w:color w:val="000000" w:themeColor="text1"/>
                <w:sz w:val="20"/>
                <w:szCs w:val="20"/>
              </w:rPr>
              <w:t>0.0195</w:t>
            </w:r>
            <w:bookmarkEnd w:id="4155"/>
          </w:p>
        </w:tc>
        <w:tc>
          <w:tcPr>
            <w:tcW w:w="0" w:type="auto"/>
            <w:hideMark/>
          </w:tcPr>
          <w:p w14:paraId="59E5EC3D" w14:textId="77777777" w:rsidR="00CE69CC" w:rsidRPr="00C52D87" w:rsidRDefault="00CE69CC" w:rsidP="00FD2776">
            <w:pPr>
              <w:adjustRightInd w:val="0"/>
              <w:snapToGrid w:val="0"/>
              <w:spacing w:before="0" w:after="0"/>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SimSun" w:hAnsiTheme="majorBidi" w:cstheme="majorBidi"/>
                <w:color w:val="000000" w:themeColor="text1"/>
                <w:sz w:val="20"/>
                <w:szCs w:val="20"/>
              </w:rPr>
            </w:pPr>
            <w:bookmarkStart w:id="4156" w:name="_Toc107505957"/>
            <w:r w:rsidRPr="00C52D87">
              <w:rPr>
                <w:rFonts w:asciiTheme="majorBidi" w:eastAsia="SimSun" w:hAnsiTheme="majorBidi" w:cstheme="majorBidi"/>
                <w:color w:val="000000" w:themeColor="text1"/>
                <w:sz w:val="20"/>
                <w:szCs w:val="20"/>
              </w:rPr>
              <w:t>0.2883</w:t>
            </w:r>
            <w:bookmarkEnd w:id="4156"/>
          </w:p>
        </w:tc>
      </w:tr>
      <w:tr w:rsidR="00CE69CC" w:rsidRPr="00C52D87" w14:paraId="2AD3D790" w14:textId="77777777" w:rsidTr="0089302C">
        <w:trPr>
          <w:trHeight w:val="291"/>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1F77988D" w14:textId="77777777" w:rsidR="00CE69CC" w:rsidRPr="00C52D87" w:rsidRDefault="00CE69CC" w:rsidP="00FD2776">
            <w:pPr>
              <w:adjustRightInd w:val="0"/>
              <w:snapToGrid w:val="0"/>
              <w:spacing w:before="0" w:after="0"/>
              <w:ind w:firstLine="0"/>
              <w:jc w:val="center"/>
              <w:rPr>
                <w:rFonts w:asciiTheme="majorBidi" w:eastAsia="SimSun" w:hAnsiTheme="majorBidi" w:cstheme="majorBidi"/>
                <w:color w:val="000000" w:themeColor="text1"/>
                <w:sz w:val="20"/>
                <w:szCs w:val="20"/>
              </w:rPr>
            </w:pPr>
            <w:bookmarkStart w:id="4157" w:name="_Toc107505958"/>
            <w:r w:rsidRPr="00C52D87">
              <w:rPr>
                <w:rFonts w:asciiTheme="majorBidi" w:eastAsia="SimSun" w:hAnsiTheme="majorBidi" w:cstheme="majorBidi"/>
                <w:color w:val="000000" w:themeColor="text1"/>
                <w:sz w:val="20"/>
                <w:szCs w:val="20"/>
              </w:rPr>
              <w:t>0.24</w:t>
            </w:r>
            <w:bookmarkEnd w:id="4157"/>
          </w:p>
        </w:tc>
        <w:tc>
          <w:tcPr>
            <w:tcW w:w="0" w:type="auto"/>
            <w:hideMark/>
          </w:tcPr>
          <w:p w14:paraId="4A242978" w14:textId="77777777" w:rsidR="00CE69CC" w:rsidRPr="00C52D87" w:rsidRDefault="00CE69CC" w:rsidP="00FD2776">
            <w:pPr>
              <w:adjustRightInd w:val="0"/>
              <w:snapToGrid w:val="0"/>
              <w:spacing w:before="0" w:after="0"/>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SimSun" w:hAnsiTheme="majorBidi" w:cstheme="majorBidi"/>
                <w:color w:val="000000" w:themeColor="text1"/>
                <w:sz w:val="20"/>
                <w:szCs w:val="20"/>
              </w:rPr>
            </w:pPr>
            <w:bookmarkStart w:id="4158" w:name="_Toc107505959"/>
            <w:r w:rsidRPr="00C52D87">
              <w:rPr>
                <w:rFonts w:asciiTheme="majorBidi" w:eastAsia="SimSun" w:hAnsiTheme="majorBidi" w:cstheme="majorBidi"/>
                <w:color w:val="000000" w:themeColor="text1"/>
                <w:sz w:val="20"/>
                <w:szCs w:val="20"/>
              </w:rPr>
              <w:t>0.7</w:t>
            </w:r>
            <w:bookmarkEnd w:id="4158"/>
          </w:p>
        </w:tc>
        <w:tc>
          <w:tcPr>
            <w:tcW w:w="0" w:type="auto"/>
            <w:hideMark/>
          </w:tcPr>
          <w:p w14:paraId="6857CF09" w14:textId="77777777" w:rsidR="00CE69CC" w:rsidRPr="00C52D87" w:rsidRDefault="00CE69CC" w:rsidP="00FD2776">
            <w:pPr>
              <w:adjustRightInd w:val="0"/>
              <w:snapToGrid w:val="0"/>
              <w:spacing w:before="0" w:after="0"/>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SimSun" w:hAnsiTheme="majorBidi" w:cstheme="majorBidi"/>
                <w:color w:val="000000" w:themeColor="text1"/>
                <w:sz w:val="20"/>
                <w:szCs w:val="20"/>
              </w:rPr>
            </w:pPr>
            <w:bookmarkStart w:id="4159" w:name="_Toc107505960"/>
            <w:r w:rsidRPr="00C52D87">
              <w:rPr>
                <w:rFonts w:asciiTheme="majorBidi" w:eastAsia="SimSun" w:hAnsiTheme="majorBidi" w:cstheme="majorBidi"/>
                <w:color w:val="000000" w:themeColor="text1"/>
                <w:sz w:val="20"/>
                <w:szCs w:val="20"/>
              </w:rPr>
              <w:t>55</w:t>
            </w:r>
            <w:bookmarkEnd w:id="4159"/>
          </w:p>
        </w:tc>
        <w:tc>
          <w:tcPr>
            <w:tcW w:w="0" w:type="auto"/>
            <w:hideMark/>
          </w:tcPr>
          <w:p w14:paraId="0BAE826F" w14:textId="77777777" w:rsidR="00CE69CC" w:rsidRPr="00C52D87" w:rsidRDefault="00CE69CC" w:rsidP="00FD2776">
            <w:pPr>
              <w:adjustRightInd w:val="0"/>
              <w:snapToGrid w:val="0"/>
              <w:spacing w:before="0" w:after="0"/>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SimSun" w:hAnsiTheme="majorBidi" w:cstheme="majorBidi"/>
                <w:color w:val="000000" w:themeColor="text1"/>
                <w:sz w:val="20"/>
                <w:szCs w:val="20"/>
              </w:rPr>
            </w:pPr>
            <w:bookmarkStart w:id="4160" w:name="_Toc107505961"/>
            <w:r w:rsidRPr="00C52D87">
              <w:rPr>
                <w:rFonts w:asciiTheme="majorBidi" w:eastAsia="SimSun" w:hAnsiTheme="majorBidi" w:cstheme="majorBidi"/>
                <w:color w:val="000000" w:themeColor="text1"/>
                <w:sz w:val="20"/>
                <w:szCs w:val="20"/>
              </w:rPr>
              <w:t>11</w:t>
            </w:r>
            <w:bookmarkEnd w:id="4160"/>
          </w:p>
        </w:tc>
        <w:tc>
          <w:tcPr>
            <w:tcW w:w="0" w:type="auto"/>
            <w:hideMark/>
          </w:tcPr>
          <w:p w14:paraId="40CEA0F5" w14:textId="77777777" w:rsidR="00CE69CC" w:rsidRPr="00C52D87" w:rsidRDefault="00CE69CC" w:rsidP="00FD2776">
            <w:pPr>
              <w:adjustRightInd w:val="0"/>
              <w:snapToGrid w:val="0"/>
              <w:spacing w:before="0" w:after="0"/>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SimSun" w:hAnsiTheme="majorBidi" w:cstheme="majorBidi"/>
                <w:color w:val="000000" w:themeColor="text1"/>
                <w:sz w:val="20"/>
                <w:szCs w:val="20"/>
              </w:rPr>
            </w:pPr>
            <w:bookmarkStart w:id="4161" w:name="_Toc107505962"/>
            <w:r w:rsidRPr="00C52D87">
              <w:rPr>
                <w:rFonts w:asciiTheme="majorBidi" w:eastAsia="SimSun" w:hAnsiTheme="majorBidi" w:cstheme="majorBidi"/>
                <w:color w:val="000000" w:themeColor="text1"/>
                <w:sz w:val="20"/>
                <w:szCs w:val="20"/>
              </w:rPr>
              <w:t>643.2</w:t>
            </w:r>
            <w:bookmarkEnd w:id="4161"/>
          </w:p>
        </w:tc>
        <w:tc>
          <w:tcPr>
            <w:tcW w:w="0" w:type="auto"/>
            <w:hideMark/>
          </w:tcPr>
          <w:p w14:paraId="5201BF87" w14:textId="77777777" w:rsidR="00CE69CC" w:rsidRPr="00C52D87" w:rsidRDefault="00CE69CC" w:rsidP="00FD2776">
            <w:pPr>
              <w:adjustRightInd w:val="0"/>
              <w:snapToGrid w:val="0"/>
              <w:spacing w:before="0" w:after="0"/>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SimSun" w:hAnsiTheme="majorBidi" w:cstheme="majorBidi"/>
                <w:color w:val="000000" w:themeColor="text1"/>
                <w:sz w:val="20"/>
                <w:szCs w:val="20"/>
              </w:rPr>
            </w:pPr>
            <w:bookmarkStart w:id="4162" w:name="_Toc107505963"/>
            <w:r w:rsidRPr="00C52D87">
              <w:rPr>
                <w:rFonts w:asciiTheme="majorBidi" w:eastAsia="SimSun" w:hAnsiTheme="majorBidi" w:cstheme="majorBidi"/>
                <w:color w:val="000000" w:themeColor="text1"/>
                <w:sz w:val="20"/>
                <w:szCs w:val="20"/>
              </w:rPr>
              <w:t>0.4612</w:t>
            </w:r>
            <w:bookmarkEnd w:id="4162"/>
          </w:p>
        </w:tc>
        <w:tc>
          <w:tcPr>
            <w:tcW w:w="0" w:type="auto"/>
            <w:hideMark/>
          </w:tcPr>
          <w:p w14:paraId="281D86CB" w14:textId="77777777" w:rsidR="00CE69CC" w:rsidRPr="00C52D87" w:rsidRDefault="00CE69CC" w:rsidP="00FD2776">
            <w:pPr>
              <w:adjustRightInd w:val="0"/>
              <w:snapToGrid w:val="0"/>
              <w:spacing w:before="0" w:after="0"/>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SimSun" w:hAnsiTheme="majorBidi" w:cstheme="majorBidi"/>
                <w:color w:val="000000" w:themeColor="text1"/>
                <w:sz w:val="20"/>
                <w:szCs w:val="20"/>
              </w:rPr>
            </w:pPr>
            <w:bookmarkStart w:id="4163" w:name="_Toc107505964"/>
            <w:r w:rsidRPr="00C52D87">
              <w:rPr>
                <w:rFonts w:asciiTheme="majorBidi" w:eastAsia="SimSun" w:hAnsiTheme="majorBidi" w:cstheme="majorBidi"/>
                <w:color w:val="000000" w:themeColor="text1"/>
                <w:sz w:val="20"/>
                <w:szCs w:val="20"/>
              </w:rPr>
              <w:t>0.1621</w:t>
            </w:r>
            <w:bookmarkEnd w:id="4163"/>
          </w:p>
        </w:tc>
        <w:tc>
          <w:tcPr>
            <w:tcW w:w="0" w:type="auto"/>
            <w:hideMark/>
          </w:tcPr>
          <w:p w14:paraId="0FC8F10A" w14:textId="77777777" w:rsidR="00CE69CC" w:rsidRPr="00C52D87" w:rsidRDefault="00CE69CC" w:rsidP="00FD2776">
            <w:pPr>
              <w:adjustRightInd w:val="0"/>
              <w:snapToGrid w:val="0"/>
              <w:spacing w:before="0" w:after="0"/>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SimSun" w:hAnsiTheme="majorBidi" w:cstheme="majorBidi"/>
                <w:color w:val="000000" w:themeColor="text1"/>
                <w:sz w:val="20"/>
                <w:szCs w:val="20"/>
              </w:rPr>
            </w:pPr>
            <w:bookmarkStart w:id="4164" w:name="_Toc107505965"/>
            <w:r w:rsidRPr="00C52D87">
              <w:rPr>
                <w:rFonts w:asciiTheme="majorBidi" w:eastAsia="SimSun" w:hAnsiTheme="majorBidi" w:cstheme="majorBidi"/>
                <w:color w:val="000000" w:themeColor="text1"/>
                <w:sz w:val="20"/>
                <w:szCs w:val="20"/>
              </w:rPr>
              <w:t>0.3761</w:t>
            </w:r>
            <w:bookmarkEnd w:id="4164"/>
          </w:p>
        </w:tc>
      </w:tr>
      <w:tr w:rsidR="00CE69CC" w:rsidRPr="00C52D87" w14:paraId="03F0C5CE" w14:textId="77777777" w:rsidTr="0089302C">
        <w:trPr>
          <w:trHeight w:val="314"/>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1C017B5E" w14:textId="77777777" w:rsidR="00CE69CC" w:rsidRPr="00C52D87" w:rsidRDefault="00CE69CC" w:rsidP="00FD2776">
            <w:pPr>
              <w:adjustRightInd w:val="0"/>
              <w:snapToGrid w:val="0"/>
              <w:spacing w:before="0" w:after="0"/>
              <w:ind w:firstLine="0"/>
              <w:jc w:val="center"/>
              <w:rPr>
                <w:rFonts w:asciiTheme="majorBidi" w:eastAsia="SimSun" w:hAnsiTheme="majorBidi" w:cstheme="majorBidi"/>
                <w:color w:val="000000" w:themeColor="text1"/>
                <w:sz w:val="20"/>
                <w:szCs w:val="20"/>
              </w:rPr>
            </w:pPr>
            <w:bookmarkStart w:id="4165" w:name="_Toc107505966"/>
            <w:r w:rsidRPr="00C52D87">
              <w:rPr>
                <w:rFonts w:asciiTheme="majorBidi" w:eastAsia="SimSun" w:hAnsiTheme="majorBidi" w:cstheme="majorBidi"/>
                <w:color w:val="000000" w:themeColor="text1"/>
                <w:sz w:val="20"/>
                <w:szCs w:val="20"/>
              </w:rPr>
              <w:t>0.3</w:t>
            </w:r>
            <w:bookmarkEnd w:id="4165"/>
          </w:p>
        </w:tc>
        <w:tc>
          <w:tcPr>
            <w:tcW w:w="0" w:type="auto"/>
            <w:hideMark/>
          </w:tcPr>
          <w:p w14:paraId="7FE686A2" w14:textId="77777777" w:rsidR="00CE69CC" w:rsidRPr="00C52D87" w:rsidRDefault="00CE69CC" w:rsidP="00FD2776">
            <w:pPr>
              <w:adjustRightInd w:val="0"/>
              <w:snapToGrid w:val="0"/>
              <w:spacing w:before="0" w:after="0"/>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SimSun" w:hAnsiTheme="majorBidi" w:cstheme="majorBidi"/>
                <w:color w:val="000000" w:themeColor="text1"/>
                <w:sz w:val="20"/>
                <w:szCs w:val="20"/>
              </w:rPr>
            </w:pPr>
            <w:bookmarkStart w:id="4166" w:name="_Toc107505967"/>
            <w:r w:rsidRPr="00C52D87">
              <w:rPr>
                <w:rFonts w:asciiTheme="majorBidi" w:eastAsia="SimSun" w:hAnsiTheme="majorBidi" w:cstheme="majorBidi"/>
                <w:color w:val="000000" w:themeColor="text1"/>
                <w:sz w:val="20"/>
                <w:szCs w:val="20"/>
              </w:rPr>
              <w:t>0.7</w:t>
            </w:r>
            <w:bookmarkEnd w:id="4166"/>
          </w:p>
        </w:tc>
        <w:tc>
          <w:tcPr>
            <w:tcW w:w="0" w:type="auto"/>
            <w:hideMark/>
          </w:tcPr>
          <w:p w14:paraId="49C7EB9D" w14:textId="77777777" w:rsidR="00CE69CC" w:rsidRPr="00C52D87" w:rsidRDefault="00CE69CC" w:rsidP="00FD2776">
            <w:pPr>
              <w:adjustRightInd w:val="0"/>
              <w:snapToGrid w:val="0"/>
              <w:spacing w:before="0" w:after="0"/>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SimSun" w:hAnsiTheme="majorBidi" w:cstheme="majorBidi"/>
                <w:color w:val="000000" w:themeColor="text1"/>
                <w:sz w:val="20"/>
                <w:szCs w:val="20"/>
              </w:rPr>
            </w:pPr>
            <w:bookmarkStart w:id="4167" w:name="_Toc107505968"/>
            <w:r w:rsidRPr="00C52D87">
              <w:rPr>
                <w:rFonts w:asciiTheme="majorBidi" w:eastAsia="SimSun" w:hAnsiTheme="majorBidi" w:cstheme="majorBidi"/>
                <w:color w:val="000000" w:themeColor="text1"/>
                <w:sz w:val="20"/>
                <w:szCs w:val="20"/>
              </w:rPr>
              <w:t>100</w:t>
            </w:r>
            <w:bookmarkEnd w:id="4167"/>
          </w:p>
        </w:tc>
        <w:tc>
          <w:tcPr>
            <w:tcW w:w="0" w:type="auto"/>
            <w:hideMark/>
          </w:tcPr>
          <w:p w14:paraId="15A6BC21" w14:textId="77777777" w:rsidR="00CE69CC" w:rsidRPr="00C52D87" w:rsidRDefault="00CE69CC" w:rsidP="00FD2776">
            <w:pPr>
              <w:adjustRightInd w:val="0"/>
              <w:snapToGrid w:val="0"/>
              <w:spacing w:before="0" w:after="0"/>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SimSun" w:hAnsiTheme="majorBidi" w:cstheme="majorBidi"/>
                <w:color w:val="000000" w:themeColor="text1"/>
                <w:sz w:val="20"/>
                <w:szCs w:val="20"/>
              </w:rPr>
            </w:pPr>
            <w:bookmarkStart w:id="4168" w:name="_Toc107505969"/>
            <w:r w:rsidRPr="00C52D87">
              <w:rPr>
                <w:rFonts w:asciiTheme="majorBidi" w:eastAsia="SimSun" w:hAnsiTheme="majorBidi" w:cstheme="majorBidi"/>
                <w:color w:val="000000" w:themeColor="text1"/>
                <w:sz w:val="20"/>
                <w:szCs w:val="20"/>
              </w:rPr>
              <w:t>11</w:t>
            </w:r>
            <w:bookmarkEnd w:id="4168"/>
          </w:p>
        </w:tc>
        <w:tc>
          <w:tcPr>
            <w:tcW w:w="0" w:type="auto"/>
            <w:hideMark/>
          </w:tcPr>
          <w:p w14:paraId="388C0C84" w14:textId="77777777" w:rsidR="00CE69CC" w:rsidRPr="00C52D87" w:rsidRDefault="00CE69CC" w:rsidP="00FD2776">
            <w:pPr>
              <w:adjustRightInd w:val="0"/>
              <w:snapToGrid w:val="0"/>
              <w:spacing w:before="0" w:after="0"/>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SimSun" w:hAnsiTheme="majorBidi" w:cstheme="majorBidi"/>
                <w:color w:val="000000" w:themeColor="text1"/>
                <w:sz w:val="20"/>
                <w:szCs w:val="20"/>
              </w:rPr>
            </w:pPr>
            <w:bookmarkStart w:id="4169" w:name="_Toc107505970"/>
            <w:r w:rsidRPr="00C52D87">
              <w:rPr>
                <w:rFonts w:asciiTheme="majorBidi" w:eastAsia="SimSun" w:hAnsiTheme="majorBidi" w:cstheme="majorBidi"/>
                <w:color w:val="000000" w:themeColor="text1"/>
                <w:sz w:val="20"/>
                <w:szCs w:val="20"/>
              </w:rPr>
              <w:t>643.7</w:t>
            </w:r>
            <w:bookmarkEnd w:id="4169"/>
          </w:p>
        </w:tc>
        <w:tc>
          <w:tcPr>
            <w:tcW w:w="0" w:type="auto"/>
            <w:hideMark/>
          </w:tcPr>
          <w:p w14:paraId="6FC8E537" w14:textId="77777777" w:rsidR="00CE69CC" w:rsidRPr="00C52D87" w:rsidRDefault="00CE69CC" w:rsidP="00FD2776">
            <w:pPr>
              <w:adjustRightInd w:val="0"/>
              <w:snapToGrid w:val="0"/>
              <w:spacing w:before="0" w:after="0"/>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SimSun" w:hAnsiTheme="majorBidi" w:cstheme="majorBidi"/>
                <w:color w:val="000000" w:themeColor="text1"/>
                <w:sz w:val="20"/>
                <w:szCs w:val="20"/>
              </w:rPr>
            </w:pPr>
            <w:bookmarkStart w:id="4170" w:name="_Toc107505971"/>
            <w:r w:rsidRPr="00C52D87">
              <w:rPr>
                <w:rFonts w:asciiTheme="majorBidi" w:eastAsia="SimSun" w:hAnsiTheme="majorBidi" w:cstheme="majorBidi"/>
                <w:color w:val="000000" w:themeColor="text1"/>
                <w:sz w:val="20"/>
                <w:szCs w:val="20"/>
              </w:rPr>
              <w:t>0.2429</w:t>
            </w:r>
            <w:bookmarkEnd w:id="4170"/>
          </w:p>
        </w:tc>
        <w:tc>
          <w:tcPr>
            <w:tcW w:w="0" w:type="auto"/>
            <w:hideMark/>
          </w:tcPr>
          <w:p w14:paraId="090E50D7" w14:textId="77777777" w:rsidR="00CE69CC" w:rsidRPr="00C52D87" w:rsidRDefault="00CE69CC" w:rsidP="00FD2776">
            <w:pPr>
              <w:adjustRightInd w:val="0"/>
              <w:snapToGrid w:val="0"/>
              <w:spacing w:before="0" w:after="0"/>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SimSun" w:hAnsiTheme="majorBidi" w:cstheme="majorBidi"/>
                <w:color w:val="000000" w:themeColor="text1"/>
                <w:sz w:val="20"/>
                <w:szCs w:val="20"/>
              </w:rPr>
            </w:pPr>
            <w:bookmarkStart w:id="4171" w:name="_Toc107505972"/>
            <w:r w:rsidRPr="00C52D87">
              <w:rPr>
                <w:rFonts w:asciiTheme="majorBidi" w:eastAsia="SimSun" w:hAnsiTheme="majorBidi" w:cstheme="majorBidi"/>
                <w:color w:val="000000" w:themeColor="text1"/>
                <w:sz w:val="20"/>
                <w:szCs w:val="20"/>
              </w:rPr>
              <w:t>0.2705</w:t>
            </w:r>
            <w:bookmarkEnd w:id="4171"/>
          </w:p>
        </w:tc>
        <w:tc>
          <w:tcPr>
            <w:tcW w:w="0" w:type="auto"/>
            <w:hideMark/>
          </w:tcPr>
          <w:p w14:paraId="05400447" w14:textId="77777777" w:rsidR="00CE69CC" w:rsidRPr="00C52D87" w:rsidRDefault="00CE69CC" w:rsidP="00FD2776">
            <w:pPr>
              <w:adjustRightInd w:val="0"/>
              <w:snapToGrid w:val="0"/>
              <w:spacing w:before="0" w:after="0"/>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SimSun" w:hAnsiTheme="majorBidi" w:cstheme="majorBidi"/>
                <w:color w:val="000000" w:themeColor="text1"/>
                <w:sz w:val="20"/>
                <w:szCs w:val="20"/>
              </w:rPr>
            </w:pPr>
            <w:bookmarkStart w:id="4172" w:name="_Toc107505973"/>
            <w:r w:rsidRPr="00C52D87">
              <w:rPr>
                <w:rFonts w:asciiTheme="majorBidi" w:eastAsia="SimSun" w:hAnsiTheme="majorBidi" w:cstheme="majorBidi"/>
                <w:color w:val="000000" w:themeColor="text1"/>
                <w:sz w:val="20"/>
                <w:szCs w:val="20"/>
              </w:rPr>
              <w:t>0.4866</w:t>
            </w:r>
            <w:bookmarkEnd w:id="4172"/>
          </w:p>
        </w:tc>
      </w:tr>
      <w:tr w:rsidR="00CE69CC" w:rsidRPr="00C52D87" w14:paraId="666C3EA9" w14:textId="77777777" w:rsidTr="0089302C">
        <w:trPr>
          <w:trHeight w:val="291"/>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46E1112E" w14:textId="77777777" w:rsidR="00CE69CC" w:rsidRPr="00C52D87" w:rsidRDefault="00CE69CC" w:rsidP="00FD2776">
            <w:pPr>
              <w:adjustRightInd w:val="0"/>
              <w:snapToGrid w:val="0"/>
              <w:spacing w:before="0" w:after="0"/>
              <w:ind w:firstLine="0"/>
              <w:jc w:val="center"/>
              <w:rPr>
                <w:rFonts w:asciiTheme="majorBidi" w:eastAsia="SimSun" w:hAnsiTheme="majorBidi" w:cstheme="majorBidi"/>
                <w:color w:val="000000" w:themeColor="text1"/>
                <w:sz w:val="20"/>
                <w:szCs w:val="20"/>
              </w:rPr>
            </w:pPr>
            <w:bookmarkStart w:id="4173" w:name="_Toc107505974"/>
            <w:r w:rsidRPr="00C52D87">
              <w:rPr>
                <w:rFonts w:asciiTheme="majorBidi" w:eastAsia="SimSun" w:hAnsiTheme="majorBidi" w:cstheme="majorBidi"/>
                <w:color w:val="000000" w:themeColor="text1"/>
                <w:sz w:val="20"/>
                <w:szCs w:val="20"/>
              </w:rPr>
              <w:t>0.24</w:t>
            </w:r>
            <w:bookmarkEnd w:id="4173"/>
          </w:p>
        </w:tc>
        <w:tc>
          <w:tcPr>
            <w:tcW w:w="0" w:type="auto"/>
            <w:hideMark/>
          </w:tcPr>
          <w:p w14:paraId="435CE508" w14:textId="77777777" w:rsidR="00CE69CC" w:rsidRPr="00C52D87" w:rsidRDefault="00CE69CC" w:rsidP="00FD2776">
            <w:pPr>
              <w:adjustRightInd w:val="0"/>
              <w:snapToGrid w:val="0"/>
              <w:spacing w:before="0" w:after="0"/>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SimSun" w:hAnsiTheme="majorBidi" w:cstheme="majorBidi"/>
                <w:color w:val="000000" w:themeColor="text1"/>
                <w:sz w:val="20"/>
                <w:szCs w:val="20"/>
              </w:rPr>
            </w:pPr>
            <w:bookmarkStart w:id="4174" w:name="_Toc107505975"/>
            <w:r w:rsidRPr="00C52D87">
              <w:rPr>
                <w:rFonts w:asciiTheme="majorBidi" w:eastAsia="SimSun" w:hAnsiTheme="majorBidi" w:cstheme="majorBidi"/>
                <w:color w:val="000000" w:themeColor="text1"/>
                <w:sz w:val="20"/>
                <w:szCs w:val="20"/>
              </w:rPr>
              <w:t>0.7</w:t>
            </w:r>
            <w:bookmarkEnd w:id="4174"/>
          </w:p>
        </w:tc>
        <w:tc>
          <w:tcPr>
            <w:tcW w:w="0" w:type="auto"/>
            <w:hideMark/>
          </w:tcPr>
          <w:p w14:paraId="5DCB3D25" w14:textId="77777777" w:rsidR="00CE69CC" w:rsidRPr="00C52D87" w:rsidRDefault="00CE69CC" w:rsidP="00FD2776">
            <w:pPr>
              <w:adjustRightInd w:val="0"/>
              <w:snapToGrid w:val="0"/>
              <w:spacing w:before="0" w:after="0"/>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SimSun" w:hAnsiTheme="majorBidi" w:cstheme="majorBidi"/>
                <w:color w:val="000000" w:themeColor="text1"/>
                <w:sz w:val="20"/>
                <w:szCs w:val="20"/>
              </w:rPr>
            </w:pPr>
            <w:bookmarkStart w:id="4175" w:name="_Toc107505976"/>
            <w:r w:rsidRPr="00C52D87">
              <w:rPr>
                <w:rFonts w:asciiTheme="majorBidi" w:eastAsia="SimSun" w:hAnsiTheme="majorBidi" w:cstheme="majorBidi"/>
                <w:color w:val="000000" w:themeColor="text1"/>
                <w:sz w:val="20"/>
                <w:szCs w:val="20"/>
              </w:rPr>
              <w:t>30</w:t>
            </w:r>
            <w:bookmarkEnd w:id="4175"/>
          </w:p>
        </w:tc>
        <w:tc>
          <w:tcPr>
            <w:tcW w:w="0" w:type="auto"/>
            <w:hideMark/>
          </w:tcPr>
          <w:p w14:paraId="58F59B18" w14:textId="77777777" w:rsidR="00CE69CC" w:rsidRPr="00C52D87" w:rsidRDefault="00CE69CC" w:rsidP="00FD2776">
            <w:pPr>
              <w:adjustRightInd w:val="0"/>
              <w:snapToGrid w:val="0"/>
              <w:spacing w:before="0" w:after="0"/>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SimSun" w:hAnsiTheme="majorBidi" w:cstheme="majorBidi"/>
                <w:color w:val="000000" w:themeColor="text1"/>
                <w:sz w:val="20"/>
                <w:szCs w:val="20"/>
              </w:rPr>
            </w:pPr>
            <w:bookmarkStart w:id="4176" w:name="_Toc107505977"/>
            <w:r w:rsidRPr="00C52D87">
              <w:rPr>
                <w:rFonts w:asciiTheme="majorBidi" w:eastAsia="SimSun" w:hAnsiTheme="majorBidi" w:cstheme="majorBidi"/>
                <w:color w:val="000000" w:themeColor="text1"/>
                <w:sz w:val="20"/>
                <w:szCs w:val="20"/>
              </w:rPr>
              <w:t>55</w:t>
            </w:r>
            <w:bookmarkEnd w:id="4176"/>
          </w:p>
        </w:tc>
        <w:tc>
          <w:tcPr>
            <w:tcW w:w="0" w:type="auto"/>
            <w:hideMark/>
          </w:tcPr>
          <w:p w14:paraId="614BBBB6" w14:textId="77777777" w:rsidR="00CE69CC" w:rsidRPr="00C52D87" w:rsidRDefault="00CE69CC" w:rsidP="00FD2776">
            <w:pPr>
              <w:adjustRightInd w:val="0"/>
              <w:snapToGrid w:val="0"/>
              <w:spacing w:before="0" w:after="0"/>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SimSun" w:hAnsiTheme="majorBidi" w:cstheme="majorBidi"/>
                <w:color w:val="000000" w:themeColor="text1"/>
                <w:sz w:val="20"/>
                <w:szCs w:val="20"/>
              </w:rPr>
            </w:pPr>
            <w:bookmarkStart w:id="4177" w:name="_Toc107505978"/>
            <w:r w:rsidRPr="00C52D87">
              <w:rPr>
                <w:rFonts w:asciiTheme="majorBidi" w:eastAsia="SimSun" w:hAnsiTheme="majorBidi" w:cstheme="majorBidi"/>
                <w:color w:val="000000" w:themeColor="text1"/>
                <w:sz w:val="20"/>
                <w:szCs w:val="20"/>
              </w:rPr>
              <w:t>620.9</w:t>
            </w:r>
            <w:bookmarkEnd w:id="4177"/>
          </w:p>
        </w:tc>
        <w:tc>
          <w:tcPr>
            <w:tcW w:w="0" w:type="auto"/>
            <w:hideMark/>
          </w:tcPr>
          <w:p w14:paraId="316D26B6" w14:textId="77777777" w:rsidR="00CE69CC" w:rsidRPr="00C52D87" w:rsidRDefault="00CE69CC" w:rsidP="00FD2776">
            <w:pPr>
              <w:adjustRightInd w:val="0"/>
              <w:snapToGrid w:val="0"/>
              <w:spacing w:before="0" w:after="0"/>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SimSun" w:hAnsiTheme="majorBidi" w:cstheme="majorBidi"/>
                <w:color w:val="000000" w:themeColor="text1"/>
                <w:sz w:val="20"/>
                <w:szCs w:val="20"/>
              </w:rPr>
            </w:pPr>
            <w:bookmarkStart w:id="4178" w:name="_Toc107505979"/>
            <w:r w:rsidRPr="00C52D87">
              <w:rPr>
                <w:rFonts w:asciiTheme="majorBidi" w:eastAsia="SimSun" w:hAnsiTheme="majorBidi" w:cstheme="majorBidi"/>
                <w:color w:val="000000" w:themeColor="text1"/>
                <w:sz w:val="20"/>
                <w:szCs w:val="20"/>
              </w:rPr>
              <w:t>0.3453</w:t>
            </w:r>
            <w:bookmarkEnd w:id="4178"/>
          </w:p>
        </w:tc>
        <w:tc>
          <w:tcPr>
            <w:tcW w:w="0" w:type="auto"/>
            <w:hideMark/>
          </w:tcPr>
          <w:p w14:paraId="4372D5AE" w14:textId="77777777" w:rsidR="00CE69CC" w:rsidRPr="00C52D87" w:rsidRDefault="00CE69CC" w:rsidP="00FD2776">
            <w:pPr>
              <w:adjustRightInd w:val="0"/>
              <w:snapToGrid w:val="0"/>
              <w:spacing w:before="0" w:after="0"/>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SimSun" w:hAnsiTheme="majorBidi" w:cstheme="majorBidi"/>
                <w:color w:val="000000" w:themeColor="text1"/>
                <w:sz w:val="20"/>
                <w:szCs w:val="20"/>
              </w:rPr>
            </w:pPr>
            <w:bookmarkStart w:id="4179" w:name="_Toc107505980"/>
            <w:r w:rsidRPr="00C52D87">
              <w:rPr>
                <w:rFonts w:asciiTheme="majorBidi" w:eastAsia="SimSun" w:hAnsiTheme="majorBidi" w:cstheme="majorBidi"/>
                <w:color w:val="000000" w:themeColor="text1"/>
                <w:sz w:val="20"/>
                <w:szCs w:val="20"/>
              </w:rPr>
              <w:t>0.2352</w:t>
            </w:r>
            <w:bookmarkEnd w:id="4179"/>
          </w:p>
        </w:tc>
        <w:tc>
          <w:tcPr>
            <w:tcW w:w="0" w:type="auto"/>
            <w:hideMark/>
          </w:tcPr>
          <w:p w14:paraId="277C4B94" w14:textId="77777777" w:rsidR="00CE69CC" w:rsidRPr="00C52D87" w:rsidRDefault="00CE69CC" w:rsidP="00FD2776">
            <w:pPr>
              <w:adjustRightInd w:val="0"/>
              <w:snapToGrid w:val="0"/>
              <w:spacing w:before="0" w:after="0"/>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SimSun" w:hAnsiTheme="majorBidi" w:cstheme="majorBidi"/>
                <w:color w:val="000000" w:themeColor="text1"/>
                <w:sz w:val="20"/>
                <w:szCs w:val="20"/>
              </w:rPr>
            </w:pPr>
            <w:bookmarkStart w:id="4180" w:name="_Toc107505981"/>
            <w:r w:rsidRPr="00C52D87">
              <w:rPr>
                <w:rFonts w:asciiTheme="majorBidi" w:eastAsia="SimSun" w:hAnsiTheme="majorBidi" w:cstheme="majorBidi"/>
                <w:color w:val="000000" w:themeColor="text1"/>
                <w:sz w:val="20"/>
                <w:szCs w:val="20"/>
              </w:rPr>
              <w:t>0.4195</w:t>
            </w:r>
            <w:bookmarkEnd w:id="4180"/>
          </w:p>
        </w:tc>
      </w:tr>
      <w:tr w:rsidR="00CE69CC" w:rsidRPr="00C52D87" w14:paraId="21CF2BF8" w14:textId="77777777" w:rsidTr="0089302C">
        <w:trPr>
          <w:trHeight w:val="291"/>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61ACC7B0" w14:textId="77777777" w:rsidR="00CE69CC" w:rsidRPr="00C52D87" w:rsidRDefault="00CE69CC" w:rsidP="00FD2776">
            <w:pPr>
              <w:adjustRightInd w:val="0"/>
              <w:snapToGrid w:val="0"/>
              <w:spacing w:before="0" w:after="0"/>
              <w:ind w:firstLine="0"/>
              <w:jc w:val="center"/>
              <w:rPr>
                <w:rFonts w:asciiTheme="majorBidi" w:eastAsia="SimSun" w:hAnsiTheme="majorBidi" w:cstheme="majorBidi"/>
                <w:color w:val="000000" w:themeColor="text1"/>
                <w:sz w:val="20"/>
                <w:szCs w:val="20"/>
              </w:rPr>
            </w:pPr>
            <w:bookmarkStart w:id="4181" w:name="_Toc107505982"/>
            <w:r w:rsidRPr="00C52D87">
              <w:rPr>
                <w:rFonts w:asciiTheme="majorBidi" w:eastAsia="SimSun" w:hAnsiTheme="majorBidi" w:cstheme="majorBidi"/>
                <w:color w:val="000000" w:themeColor="text1"/>
                <w:sz w:val="20"/>
                <w:szCs w:val="20"/>
              </w:rPr>
              <w:t>0.3</w:t>
            </w:r>
            <w:bookmarkEnd w:id="4181"/>
          </w:p>
        </w:tc>
        <w:tc>
          <w:tcPr>
            <w:tcW w:w="0" w:type="auto"/>
            <w:hideMark/>
          </w:tcPr>
          <w:p w14:paraId="3C75932A" w14:textId="77777777" w:rsidR="00CE69CC" w:rsidRPr="00C52D87" w:rsidRDefault="00CE69CC" w:rsidP="00FD2776">
            <w:pPr>
              <w:adjustRightInd w:val="0"/>
              <w:snapToGrid w:val="0"/>
              <w:spacing w:before="0" w:after="0"/>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SimSun" w:hAnsiTheme="majorBidi" w:cstheme="majorBidi"/>
                <w:color w:val="000000" w:themeColor="text1"/>
                <w:sz w:val="20"/>
                <w:szCs w:val="20"/>
              </w:rPr>
            </w:pPr>
            <w:bookmarkStart w:id="4182" w:name="_Toc107505983"/>
            <w:r w:rsidRPr="00C52D87">
              <w:rPr>
                <w:rFonts w:asciiTheme="majorBidi" w:eastAsia="SimSun" w:hAnsiTheme="majorBidi" w:cstheme="majorBidi"/>
                <w:color w:val="000000" w:themeColor="text1"/>
                <w:sz w:val="20"/>
                <w:szCs w:val="20"/>
              </w:rPr>
              <w:t>0.7</w:t>
            </w:r>
            <w:bookmarkEnd w:id="4182"/>
          </w:p>
        </w:tc>
        <w:tc>
          <w:tcPr>
            <w:tcW w:w="0" w:type="auto"/>
            <w:hideMark/>
          </w:tcPr>
          <w:p w14:paraId="059B7F23" w14:textId="77777777" w:rsidR="00CE69CC" w:rsidRPr="00C52D87" w:rsidRDefault="00CE69CC" w:rsidP="00FD2776">
            <w:pPr>
              <w:adjustRightInd w:val="0"/>
              <w:snapToGrid w:val="0"/>
              <w:spacing w:before="0" w:after="0"/>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SimSun" w:hAnsiTheme="majorBidi" w:cstheme="majorBidi"/>
                <w:color w:val="000000" w:themeColor="text1"/>
                <w:sz w:val="20"/>
                <w:szCs w:val="20"/>
              </w:rPr>
            </w:pPr>
            <w:bookmarkStart w:id="4183" w:name="_Toc107505984"/>
            <w:r w:rsidRPr="00C52D87">
              <w:rPr>
                <w:rFonts w:asciiTheme="majorBidi" w:eastAsia="SimSun" w:hAnsiTheme="majorBidi" w:cstheme="majorBidi"/>
                <w:color w:val="000000" w:themeColor="text1"/>
                <w:sz w:val="20"/>
                <w:szCs w:val="20"/>
              </w:rPr>
              <w:t>55</w:t>
            </w:r>
            <w:bookmarkEnd w:id="4183"/>
          </w:p>
        </w:tc>
        <w:tc>
          <w:tcPr>
            <w:tcW w:w="0" w:type="auto"/>
            <w:hideMark/>
          </w:tcPr>
          <w:p w14:paraId="39692321" w14:textId="77777777" w:rsidR="00CE69CC" w:rsidRPr="00C52D87" w:rsidRDefault="00CE69CC" w:rsidP="00FD2776">
            <w:pPr>
              <w:adjustRightInd w:val="0"/>
              <w:snapToGrid w:val="0"/>
              <w:spacing w:before="0" w:after="0"/>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SimSun" w:hAnsiTheme="majorBidi" w:cstheme="majorBidi"/>
                <w:color w:val="000000" w:themeColor="text1"/>
                <w:sz w:val="20"/>
                <w:szCs w:val="20"/>
              </w:rPr>
            </w:pPr>
            <w:bookmarkStart w:id="4184" w:name="_Toc107505985"/>
            <w:r w:rsidRPr="00C52D87">
              <w:rPr>
                <w:rFonts w:asciiTheme="majorBidi" w:eastAsia="SimSun" w:hAnsiTheme="majorBidi" w:cstheme="majorBidi"/>
                <w:color w:val="000000" w:themeColor="text1"/>
                <w:sz w:val="20"/>
                <w:szCs w:val="20"/>
              </w:rPr>
              <w:t>55</w:t>
            </w:r>
            <w:bookmarkEnd w:id="4184"/>
          </w:p>
        </w:tc>
        <w:tc>
          <w:tcPr>
            <w:tcW w:w="0" w:type="auto"/>
            <w:hideMark/>
          </w:tcPr>
          <w:p w14:paraId="1175726C" w14:textId="77777777" w:rsidR="00CE69CC" w:rsidRPr="00C52D87" w:rsidRDefault="00CE69CC" w:rsidP="00FD2776">
            <w:pPr>
              <w:adjustRightInd w:val="0"/>
              <w:snapToGrid w:val="0"/>
              <w:spacing w:before="0" w:after="0"/>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SimSun" w:hAnsiTheme="majorBidi" w:cstheme="majorBidi"/>
                <w:color w:val="000000" w:themeColor="text1"/>
                <w:sz w:val="20"/>
                <w:szCs w:val="20"/>
              </w:rPr>
            </w:pPr>
            <w:bookmarkStart w:id="4185" w:name="_Toc107505986"/>
            <w:r w:rsidRPr="00C52D87">
              <w:rPr>
                <w:rFonts w:asciiTheme="majorBidi" w:eastAsia="SimSun" w:hAnsiTheme="majorBidi" w:cstheme="majorBidi"/>
                <w:color w:val="000000" w:themeColor="text1"/>
                <w:sz w:val="20"/>
                <w:szCs w:val="20"/>
              </w:rPr>
              <w:t>612.3</w:t>
            </w:r>
            <w:bookmarkEnd w:id="4185"/>
          </w:p>
        </w:tc>
        <w:tc>
          <w:tcPr>
            <w:tcW w:w="0" w:type="auto"/>
            <w:hideMark/>
          </w:tcPr>
          <w:p w14:paraId="61B34D02" w14:textId="77777777" w:rsidR="00CE69CC" w:rsidRPr="00C52D87" w:rsidRDefault="00CE69CC" w:rsidP="00FD2776">
            <w:pPr>
              <w:adjustRightInd w:val="0"/>
              <w:snapToGrid w:val="0"/>
              <w:spacing w:before="0" w:after="0"/>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SimSun" w:hAnsiTheme="majorBidi" w:cstheme="majorBidi"/>
                <w:color w:val="000000" w:themeColor="text1"/>
                <w:sz w:val="20"/>
                <w:szCs w:val="20"/>
              </w:rPr>
            </w:pPr>
            <w:bookmarkStart w:id="4186" w:name="_Toc107505987"/>
            <w:r w:rsidRPr="00C52D87">
              <w:rPr>
                <w:rFonts w:asciiTheme="majorBidi" w:eastAsia="SimSun" w:hAnsiTheme="majorBidi" w:cstheme="majorBidi"/>
                <w:color w:val="000000" w:themeColor="text1"/>
                <w:sz w:val="20"/>
                <w:szCs w:val="20"/>
              </w:rPr>
              <w:t>0.2439</w:t>
            </w:r>
            <w:bookmarkEnd w:id="4186"/>
          </w:p>
        </w:tc>
        <w:tc>
          <w:tcPr>
            <w:tcW w:w="0" w:type="auto"/>
            <w:hideMark/>
          </w:tcPr>
          <w:p w14:paraId="369E3346" w14:textId="77777777" w:rsidR="00CE69CC" w:rsidRPr="00C52D87" w:rsidRDefault="00CE69CC" w:rsidP="00FD2776">
            <w:pPr>
              <w:adjustRightInd w:val="0"/>
              <w:snapToGrid w:val="0"/>
              <w:spacing w:before="0" w:after="0"/>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SimSun" w:hAnsiTheme="majorBidi" w:cstheme="majorBidi"/>
                <w:color w:val="000000" w:themeColor="text1"/>
                <w:sz w:val="20"/>
                <w:szCs w:val="20"/>
              </w:rPr>
            </w:pPr>
            <w:bookmarkStart w:id="4187" w:name="_Toc107505988"/>
            <w:r w:rsidRPr="00C52D87">
              <w:rPr>
                <w:rFonts w:asciiTheme="majorBidi" w:eastAsia="SimSun" w:hAnsiTheme="majorBidi" w:cstheme="majorBidi"/>
                <w:color w:val="000000" w:themeColor="text1"/>
                <w:sz w:val="20"/>
                <w:szCs w:val="20"/>
              </w:rPr>
              <w:t>0.2442</w:t>
            </w:r>
            <w:bookmarkEnd w:id="4187"/>
          </w:p>
        </w:tc>
        <w:tc>
          <w:tcPr>
            <w:tcW w:w="0" w:type="auto"/>
            <w:hideMark/>
          </w:tcPr>
          <w:p w14:paraId="6E21CD55" w14:textId="77777777" w:rsidR="00CE69CC" w:rsidRPr="00C52D87" w:rsidRDefault="00CE69CC" w:rsidP="00FD2776">
            <w:pPr>
              <w:adjustRightInd w:val="0"/>
              <w:snapToGrid w:val="0"/>
              <w:spacing w:before="0" w:after="0"/>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SimSun" w:hAnsiTheme="majorBidi" w:cstheme="majorBidi"/>
                <w:color w:val="000000" w:themeColor="text1"/>
                <w:sz w:val="20"/>
                <w:szCs w:val="20"/>
              </w:rPr>
            </w:pPr>
            <w:bookmarkStart w:id="4188" w:name="_Toc107505989"/>
            <w:r w:rsidRPr="00C52D87">
              <w:rPr>
                <w:rFonts w:asciiTheme="majorBidi" w:eastAsia="SimSun" w:hAnsiTheme="majorBidi" w:cstheme="majorBidi"/>
                <w:color w:val="000000" w:themeColor="text1"/>
                <w:sz w:val="20"/>
                <w:szCs w:val="20"/>
              </w:rPr>
              <w:t>0.5113</w:t>
            </w:r>
            <w:bookmarkEnd w:id="4188"/>
          </w:p>
        </w:tc>
      </w:tr>
      <w:tr w:rsidR="00CE69CC" w:rsidRPr="00C52D87" w14:paraId="278CA3A8" w14:textId="77777777" w:rsidTr="0089302C">
        <w:trPr>
          <w:trHeight w:val="291"/>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23D686C3" w14:textId="77777777" w:rsidR="00CE69CC" w:rsidRPr="00C52D87" w:rsidRDefault="00CE69CC" w:rsidP="00FD2776">
            <w:pPr>
              <w:adjustRightInd w:val="0"/>
              <w:snapToGrid w:val="0"/>
              <w:spacing w:before="0" w:after="0"/>
              <w:ind w:firstLine="0"/>
              <w:jc w:val="center"/>
              <w:rPr>
                <w:rFonts w:asciiTheme="majorBidi" w:eastAsia="SimSun" w:hAnsiTheme="majorBidi" w:cstheme="majorBidi"/>
                <w:color w:val="000000" w:themeColor="text1"/>
                <w:sz w:val="20"/>
                <w:szCs w:val="20"/>
              </w:rPr>
            </w:pPr>
            <w:bookmarkStart w:id="4189" w:name="_Toc107505990"/>
            <w:r w:rsidRPr="00C52D87">
              <w:rPr>
                <w:rFonts w:asciiTheme="majorBidi" w:eastAsia="SimSun" w:hAnsiTheme="majorBidi" w:cstheme="majorBidi"/>
                <w:color w:val="000000" w:themeColor="text1"/>
                <w:sz w:val="20"/>
                <w:szCs w:val="20"/>
              </w:rPr>
              <w:t>0.18</w:t>
            </w:r>
            <w:bookmarkEnd w:id="4189"/>
          </w:p>
        </w:tc>
        <w:tc>
          <w:tcPr>
            <w:tcW w:w="0" w:type="auto"/>
            <w:hideMark/>
          </w:tcPr>
          <w:p w14:paraId="77FCAD1F" w14:textId="77777777" w:rsidR="00CE69CC" w:rsidRPr="00C52D87" w:rsidRDefault="00CE69CC" w:rsidP="00FD2776">
            <w:pPr>
              <w:adjustRightInd w:val="0"/>
              <w:snapToGrid w:val="0"/>
              <w:spacing w:before="0" w:after="0"/>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SimSun" w:hAnsiTheme="majorBidi" w:cstheme="majorBidi"/>
                <w:color w:val="000000" w:themeColor="text1"/>
                <w:sz w:val="20"/>
                <w:szCs w:val="20"/>
              </w:rPr>
            </w:pPr>
            <w:bookmarkStart w:id="4190" w:name="_Toc107505991"/>
            <w:r w:rsidRPr="00C52D87">
              <w:rPr>
                <w:rFonts w:asciiTheme="majorBidi" w:eastAsia="SimSun" w:hAnsiTheme="majorBidi" w:cstheme="majorBidi"/>
                <w:color w:val="000000" w:themeColor="text1"/>
                <w:sz w:val="20"/>
                <w:szCs w:val="20"/>
              </w:rPr>
              <w:t>0.7</w:t>
            </w:r>
            <w:bookmarkEnd w:id="4190"/>
          </w:p>
        </w:tc>
        <w:tc>
          <w:tcPr>
            <w:tcW w:w="0" w:type="auto"/>
            <w:hideMark/>
          </w:tcPr>
          <w:p w14:paraId="338A66A3" w14:textId="77777777" w:rsidR="00CE69CC" w:rsidRPr="00C52D87" w:rsidRDefault="00CE69CC" w:rsidP="00FD2776">
            <w:pPr>
              <w:adjustRightInd w:val="0"/>
              <w:snapToGrid w:val="0"/>
              <w:spacing w:before="0" w:after="0"/>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SimSun" w:hAnsiTheme="majorBidi" w:cstheme="majorBidi"/>
                <w:color w:val="000000" w:themeColor="text1"/>
                <w:sz w:val="20"/>
                <w:szCs w:val="20"/>
              </w:rPr>
            </w:pPr>
            <w:bookmarkStart w:id="4191" w:name="_Toc107505992"/>
            <w:r w:rsidRPr="00C52D87">
              <w:rPr>
                <w:rFonts w:asciiTheme="majorBidi" w:eastAsia="SimSun" w:hAnsiTheme="majorBidi" w:cstheme="majorBidi"/>
                <w:color w:val="000000" w:themeColor="text1"/>
                <w:sz w:val="20"/>
                <w:szCs w:val="20"/>
              </w:rPr>
              <w:t>100</w:t>
            </w:r>
            <w:bookmarkEnd w:id="4191"/>
          </w:p>
        </w:tc>
        <w:tc>
          <w:tcPr>
            <w:tcW w:w="0" w:type="auto"/>
            <w:hideMark/>
          </w:tcPr>
          <w:p w14:paraId="5F90561A" w14:textId="77777777" w:rsidR="00CE69CC" w:rsidRPr="00C52D87" w:rsidRDefault="00CE69CC" w:rsidP="00FD2776">
            <w:pPr>
              <w:adjustRightInd w:val="0"/>
              <w:snapToGrid w:val="0"/>
              <w:spacing w:before="0" w:after="0"/>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SimSun" w:hAnsiTheme="majorBidi" w:cstheme="majorBidi"/>
                <w:color w:val="000000" w:themeColor="text1"/>
                <w:sz w:val="20"/>
                <w:szCs w:val="20"/>
              </w:rPr>
            </w:pPr>
            <w:bookmarkStart w:id="4192" w:name="_Toc107505993"/>
            <w:r w:rsidRPr="00C52D87">
              <w:rPr>
                <w:rFonts w:asciiTheme="majorBidi" w:eastAsia="SimSun" w:hAnsiTheme="majorBidi" w:cstheme="majorBidi"/>
                <w:color w:val="000000" w:themeColor="text1"/>
                <w:sz w:val="20"/>
                <w:szCs w:val="20"/>
              </w:rPr>
              <w:t>55</w:t>
            </w:r>
            <w:bookmarkEnd w:id="4192"/>
          </w:p>
        </w:tc>
        <w:tc>
          <w:tcPr>
            <w:tcW w:w="0" w:type="auto"/>
            <w:hideMark/>
          </w:tcPr>
          <w:p w14:paraId="3F4409F3" w14:textId="77777777" w:rsidR="00CE69CC" w:rsidRPr="00C52D87" w:rsidRDefault="00CE69CC" w:rsidP="00FD2776">
            <w:pPr>
              <w:adjustRightInd w:val="0"/>
              <w:snapToGrid w:val="0"/>
              <w:spacing w:before="0" w:after="0"/>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SimSun" w:hAnsiTheme="majorBidi" w:cstheme="majorBidi"/>
                <w:color w:val="000000" w:themeColor="text1"/>
                <w:sz w:val="20"/>
                <w:szCs w:val="20"/>
              </w:rPr>
            </w:pPr>
            <w:bookmarkStart w:id="4193" w:name="_Toc107505994"/>
            <w:r w:rsidRPr="00C52D87">
              <w:rPr>
                <w:rFonts w:asciiTheme="majorBidi" w:eastAsia="SimSun" w:hAnsiTheme="majorBidi" w:cstheme="majorBidi"/>
                <w:color w:val="000000" w:themeColor="text1"/>
                <w:sz w:val="20"/>
                <w:szCs w:val="20"/>
              </w:rPr>
              <w:t>624.8</w:t>
            </w:r>
            <w:bookmarkEnd w:id="4193"/>
          </w:p>
        </w:tc>
        <w:tc>
          <w:tcPr>
            <w:tcW w:w="0" w:type="auto"/>
            <w:hideMark/>
          </w:tcPr>
          <w:p w14:paraId="303E7556" w14:textId="77777777" w:rsidR="00CE69CC" w:rsidRPr="00C52D87" w:rsidRDefault="00CE69CC" w:rsidP="00FD2776">
            <w:pPr>
              <w:adjustRightInd w:val="0"/>
              <w:snapToGrid w:val="0"/>
              <w:spacing w:before="0" w:after="0"/>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SimSun" w:hAnsiTheme="majorBidi" w:cstheme="majorBidi"/>
                <w:color w:val="000000" w:themeColor="text1"/>
                <w:sz w:val="20"/>
                <w:szCs w:val="20"/>
              </w:rPr>
            </w:pPr>
            <w:bookmarkStart w:id="4194" w:name="_Toc107505995"/>
            <w:r w:rsidRPr="00C52D87">
              <w:rPr>
                <w:rFonts w:asciiTheme="majorBidi" w:eastAsia="SimSun" w:hAnsiTheme="majorBidi" w:cstheme="majorBidi"/>
                <w:color w:val="000000" w:themeColor="text1"/>
                <w:sz w:val="20"/>
                <w:szCs w:val="20"/>
              </w:rPr>
              <w:t>0.2094</w:t>
            </w:r>
            <w:bookmarkEnd w:id="4194"/>
          </w:p>
        </w:tc>
        <w:tc>
          <w:tcPr>
            <w:tcW w:w="0" w:type="auto"/>
            <w:hideMark/>
          </w:tcPr>
          <w:p w14:paraId="672837B6" w14:textId="77777777" w:rsidR="00CE69CC" w:rsidRPr="00C52D87" w:rsidRDefault="00CE69CC" w:rsidP="00FD2776">
            <w:pPr>
              <w:adjustRightInd w:val="0"/>
              <w:snapToGrid w:val="0"/>
              <w:spacing w:before="0" w:after="0"/>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SimSun" w:hAnsiTheme="majorBidi" w:cstheme="majorBidi"/>
                <w:color w:val="000000" w:themeColor="text1"/>
                <w:sz w:val="20"/>
                <w:szCs w:val="20"/>
              </w:rPr>
            </w:pPr>
            <w:bookmarkStart w:id="4195" w:name="_Toc107505996"/>
            <w:r w:rsidRPr="00C52D87">
              <w:rPr>
                <w:rFonts w:asciiTheme="majorBidi" w:eastAsia="SimSun" w:hAnsiTheme="majorBidi" w:cstheme="majorBidi"/>
                <w:color w:val="000000" w:themeColor="text1"/>
                <w:sz w:val="20"/>
                <w:szCs w:val="20"/>
              </w:rPr>
              <w:t>0.4899</w:t>
            </w:r>
            <w:bookmarkEnd w:id="4195"/>
          </w:p>
        </w:tc>
        <w:tc>
          <w:tcPr>
            <w:tcW w:w="0" w:type="auto"/>
            <w:hideMark/>
          </w:tcPr>
          <w:p w14:paraId="0CEE284C" w14:textId="77777777" w:rsidR="00CE69CC" w:rsidRPr="00C52D87" w:rsidRDefault="00CE69CC" w:rsidP="00FD2776">
            <w:pPr>
              <w:adjustRightInd w:val="0"/>
              <w:snapToGrid w:val="0"/>
              <w:spacing w:before="0" w:after="0"/>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SimSun" w:hAnsiTheme="majorBidi" w:cstheme="majorBidi"/>
                <w:color w:val="000000" w:themeColor="text1"/>
                <w:sz w:val="20"/>
                <w:szCs w:val="20"/>
              </w:rPr>
            </w:pPr>
            <w:bookmarkStart w:id="4196" w:name="_Toc107505997"/>
            <w:r w:rsidRPr="00C52D87">
              <w:rPr>
                <w:rFonts w:asciiTheme="majorBidi" w:eastAsia="SimSun" w:hAnsiTheme="majorBidi" w:cstheme="majorBidi"/>
                <w:color w:val="000000" w:themeColor="text1"/>
                <w:sz w:val="20"/>
                <w:szCs w:val="20"/>
              </w:rPr>
              <w:t>0.2991</w:t>
            </w:r>
            <w:bookmarkEnd w:id="4196"/>
          </w:p>
        </w:tc>
      </w:tr>
      <w:tr w:rsidR="00CE69CC" w:rsidRPr="00C52D87" w14:paraId="140ECB6C" w14:textId="77777777" w:rsidTr="0089302C">
        <w:trPr>
          <w:trHeight w:val="291"/>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596F38C6" w14:textId="77777777" w:rsidR="00CE69CC" w:rsidRPr="00C52D87" w:rsidRDefault="00CE69CC" w:rsidP="00FD2776">
            <w:pPr>
              <w:adjustRightInd w:val="0"/>
              <w:snapToGrid w:val="0"/>
              <w:spacing w:before="0" w:after="0"/>
              <w:ind w:firstLine="0"/>
              <w:jc w:val="center"/>
              <w:rPr>
                <w:rFonts w:asciiTheme="majorBidi" w:eastAsia="SimSun" w:hAnsiTheme="majorBidi" w:cstheme="majorBidi"/>
                <w:color w:val="000000" w:themeColor="text1"/>
                <w:sz w:val="20"/>
                <w:szCs w:val="20"/>
              </w:rPr>
            </w:pPr>
            <w:bookmarkStart w:id="4197" w:name="_Toc107505998"/>
            <w:r w:rsidRPr="00C52D87">
              <w:rPr>
                <w:rFonts w:asciiTheme="majorBidi" w:eastAsia="SimSun" w:hAnsiTheme="majorBidi" w:cstheme="majorBidi"/>
                <w:color w:val="000000" w:themeColor="text1"/>
                <w:sz w:val="20"/>
                <w:szCs w:val="20"/>
              </w:rPr>
              <w:t>0.3</w:t>
            </w:r>
            <w:bookmarkEnd w:id="4197"/>
          </w:p>
        </w:tc>
        <w:tc>
          <w:tcPr>
            <w:tcW w:w="0" w:type="auto"/>
            <w:hideMark/>
          </w:tcPr>
          <w:p w14:paraId="1AE1EE7B" w14:textId="77777777" w:rsidR="00CE69CC" w:rsidRPr="00C52D87" w:rsidRDefault="00CE69CC" w:rsidP="00FD2776">
            <w:pPr>
              <w:adjustRightInd w:val="0"/>
              <w:snapToGrid w:val="0"/>
              <w:spacing w:before="0" w:after="0"/>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SimSun" w:hAnsiTheme="majorBidi" w:cstheme="majorBidi"/>
                <w:color w:val="000000" w:themeColor="text1"/>
                <w:sz w:val="20"/>
                <w:szCs w:val="20"/>
              </w:rPr>
            </w:pPr>
            <w:bookmarkStart w:id="4198" w:name="_Toc107505999"/>
            <w:r w:rsidRPr="00C52D87">
              <w:rPr>
                <w:rFonts w:asciiTheme="majorBidi" w:eastAsia="SimSun" w:hAnsiTheme="majorBidi" w:cstheme="majorBidi"/>
                <w:color w:val="000000" w:themeColor="text1"/>
                <w:sz w:val="20"/>
                <w:szCs w:val="20"/>
              </w:rPr>
              <w:t>0.7</w:t>
            </w:r>
            <w:bookmarkEnd w:id="4198"/>
          </w:p>
        </w:tc>
        <w:tc>
          <w:tcPr>
            <w:tcW w:w="0" w:type="auto"/>
            <w:hideMark/>
          </w:tcPr>
          <w:p w14:paraId="6886A365" w14:textId="77777777" w:rsidR="00CE69CC" w:rsidRPr="00C52D87" w:rsidRDefault="00CE69CC" w:rsidP="00FD2776">
            <w:pPr>
              <w:adjustRightInd w:val="0"/>
              <w:snapToGrid w:val="0"/>
              <w:spacing w:before="0" w:after="0"/>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SimSun" w:hAnsiTheme="majorBidi" w:cstheme="majorBidi"/>
                <w:color w:val="000000" w:themeColor="text1"/>
                <w:sz w:val="20"/>
                <w:szCs w:val="20"/>
              </w:rPr>
            </w:pPr>
            <w:bookmarkStart w:id="4199" w:name="_Toc107506000"/>
            <w:r w:rsidRPr="00C52D87">
              <w:rPr>
                <w:rFonts w:asciiTheme="majorBidi" w:eastAsia="SimSun" w:hAnsiTheme="majorBidi" w:cstheme="majorBidi"/>
                <w:color w:val="000000" w:themeColor="text1"/>
                <w:sz w:val="20"/>
                <w:szCs w:val="20"/>
              </w:rPr>
              <w:t>30</w:t>
            </w:r>
            <w:bookmarkEnd w:id="4199"/>
          </w:p>
        </w:tc>
        <w:tc>
          <w:tcPr>
            <w:tcW w:w="0" w:type="auto"/>
            <w:hideMark/>
          </w:tcPr>
          <w:p w14:paraId="10375B2C" w14:textId="77777777" w:rsidR="00CE69CC" w:rsidRPr="00C52D87" w:rsidRDefault="00CE69CC" w:rsidP="00FD2776">
            <w:pPr>
              <w:adjustRightInd w:val="0"/>
              <w:snapToGrid w:val="0"/>
              <w:spacing w:before="0" w:after="0"/>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SimSun" w:hAnsiTheme="majorBidi" w:cstheme="majorBidi"/>
                <w:color w:val="000000" w:themeColor="text1"/>
                <w:sz w:val="20"/>
                <w:szCs w:val="20"/>
              </w:rPr>
            </w:pPr>
            <w:bookmarkStart w:id="4200" w:name="_Toc107506001"/>
            <w:r w:rsidRPr="00C52D87">
              <w:rPr>
                <w:rFonts w:asciiTheme="majorBidi" w:eastAsia="SimSun" w:hAnsiTheme="majorBidi" w:cstheme="majorBidi"/>
                <w:color w:val="000000" w:themeColor="text1"/>
                <w:sz w:val="20"/>
                <w:szCs w:val="20"/>
              </w:rPr>
              <w:t>100</w:t>
            </w:r>
            <w:bookmarkEnd w:id="4200"/>
          </w:p>
        </w:tc>
        <w:tc>
          <w:tcPr>
            <w:tcW w:w="0" w:type="auto"/>
            <w:hideMark/>
          </w:tcPr>
          <w:p w14:paraId="36B155AA" w14:textId="77777777" w:rsidR="00CE69CC" w:rsidRPr="00C52D87" w:rsidRDefault="00CE69CC" w:rsidP="00FD2776">
            <w:pPr>
              <w:adjustRightInd w:val="0"/>
              <w:snapToGrid w:val="0"/>
              <w:spacing w:before="0" w:after="0"/>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SimSun" w:hAnsiTheme="majorBidi" w:cstheme="majorBidi"/>
                <w:color w:val="000000" w:themeColor="text1"/>
                <w:sz w:val="20"/>
                <w:szCs w:val="20"/>
              </w:rPr>
            </w:pPr>
            <w:bookmarkStart w:id="4201" w:name="_Toc107506002"/>
            <w:r w:rsidRPr="00C52D87">
              <w:rPr>
                <w:rFonts w:asciiTheme="majorBidi" w:eastAsia="SimSun" w:hAnsiTheme="majorBidi" w:cstheme="majorBidi"/>
                <w:color w:val="000000" w:themeColor="text1"/>
                <w:sz w:val="20"/>
                <w:szCs w:val="20"/>
              </w:rPr>
              <w:t>601.4</w:t>
            </w:r>
            <w:bookmarkEnd w:id="4201"/>
          </w:p>
        </w:tc>
        <w:tc>
          <w:tcPr>
            <w:tcW w:w="0" w:type="auto"/>
            <w:hideMark/>
          </w:tcPr>
          <w:p w14:paraId="4C303AD1" w14:textId="77777777" w:rsidR="00CE69CC" w:rsidRPr="00C52D87" w:rsidRDefault="00CE69CC" w:rsidP="00FD2776">
            <w:pPr>
              <w:adjustRightInd w:val="0"/>
              <w:snapToGrid w:val="0"/>
              <w:spacing w:before="0" w:after="0"/>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SimSun" w:hAnsiTheme="majorBidi" w:cstheme="majorBidi"/>
                <w:color w:val="000000" w:themeColor="text1"/>
                <w:sz w:val="20"/>
                <w:szCs w:val="20"/>
              </w:rPr>
            </w:pPr>
            <w:bookmarkStart w:id="4202" w:name="_Toc107506003"/>
            <w:r w:rsidRPr="00C52D87">
              <w:rPr>
                <w:rFonts w:asciiTheme="majorBidi" w:eastAsia="SimSun" w:hAnsiTheme="majorBidi" w:cstheme="majorBidi"/>
                <w:color w:val="000000" w:themeColor="text1"/>
                <w:sz w:val="20"/>
                <w:szCs w:val="20"/>
              </w:rPr>
              <w:t>0.3163</w:t>
            </w:r>
            <w:bookmarkEnd w:id="4202"/>
          </w:p>
        </w:tc>
        <w:tc>
          <w:tcPr>
            <w:tcW w:w="0" w:type="auto"/>
            <w:hideMark/>
          </w:tcPr>
          <w:p w14:paraId="714D3884" w14:textId="77777777" w:rsidR="00CE69CC" w:rsidRPr="00C52D87" w:rsidRDefault="00CE69CC" w:rsidP="00FD2776">
            <w:pPr>
              <w:adjustRightInd w:val="0"/>
              <w:snapToGrid w:val="0"/>
              <w:spacing w:before="0" w:after="0"/>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SimSun" w:hAnsiTheme="majorBidi" w:cstheme="majorBidi"/>
                <w:color w:val="000000" w:themeColor="text1"/>
                <w:sz w:val="20"/>
                <w:szCs w:val="20"/>
              </w:rPr>
            </w:pPr>
            <w:bookmarkStart w:id="4203" w:name="_Toc107506004"/>
            <w:r w:rsidRPr="00C52D87">
              <w:rPr>
                <w:rFonts w:asciiTheme="majorBidi" w:eastAsia="SimSun" w:hAnsiTheme="majorBidi" w:cstheme="majorBidi"/>
                <w:color w:val="000000" w:themeColor="text1"/>
                <w:sz w:val="20"/>
                <w:szCs w:val="20"/>
              </w:rPr>
              <w:t>0.1155</w:t>
            </w:r>
            <w:bookmarkEnd w:id="4203"/>
          </w:p>
        </w:tc>
        <w:tc>
          <w:tcPr>
            <w:tcW w:w="0" w:type="auto"/>
            <w:hideMark/>
          </w:tcPr>
          <w:p w14:paraId="3A7E22EE" w14:textId="77777777" w:rsidR="00CE69CC" w:rsidRPr="00C52D87" w:rsidRDefault="00CE69CC" w:rsidP="00FD2776">
            <w:pPr>
              <w:adjustRightInd w:val="0"/>
              <w:snapToGrid w:val="0"/>
              <w:spacing w:before="0" w:after="0"/>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SimSun" w:hAnsiTheme="majorBidi" w:cstheme="majorBidi"/>
                <w:color w:val="000000" w:themeColor="text1"/>
                <w:sz w:val="20"/>
                <w:szCs w:val="20"/>
              </w:rPr>
            </w:pPr>
            <w:bookmarkStart w:id="4204" w:name="_Toc107506005"/>
            <w:r w:rsidRPr="00C52D87">
              <w:rPr>
                <w:rFonts w:asciiTheme="majorBidi" w:eastAsia="SimSun" w:hAnsiTheme="majorBidi" w:cstheme="majorBidi"/>
                <w:color w:val="000000" w:themeColor="text1"/>
                <w:sz w:val="20"/>
                <w:szCs w:val="20"/>
              </w:rPr>
              <w:t>0.5681</w:t>
            </w:r>
            <w:bookmarkEnd w:id="4204"/>
          </w:p>
        </w:tc>
      </w:tr>
      <w:tr w:rsidR="00CE69CC" w:rsidRPr="00C52D87" w14:paraId="73B127D6" w14:textId="77777777" w:rsidTr="0089302C">
        <w:trPr>
          <w:trHeight w:val="291"/>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169EA23D" w14:textId="77777777" w:rsidR="00CE69CC" w:rsidRPr="00C52D87" w:rsidRDefault="00CE69CC" w:rsidP="00FD2776">
            <w:pPr>
              <w:adjustRightInd w:val="0"/>
              <w:snapToGrid w:val="0"/>
              <w:spacing w:before="0" w:after="0"/>
              <w:ind w:firstLine="0"/>
              <w:jc w:val="center"/>
              <w:rPr>
                <w:rFonts w:asciiTheme="majorBidi" w:eastAsia="SimSun" w:hAnsiTheme="majorBidi" w:cstheme="majorBidi"/>
                <w:color w:val="000000" w:themeColor="text1"/>
                <w:sz w:val="20"/>
                <w:szCs w:val="20"/>
              </w:rPr>
            </w:pPr>
            <w:bookmarkStart w:id="4205" w:name="_Toc107506006"/>
            <w:r w:rsidRPr="00C52D87">
              <w:rPr>
                <w:rFonts w:asciiTheme="majorBidi" w:eastAsia="SimSun" w:hAnsiTheme="majorBidi" w:cstheme="majorBidi"/>
                <w:color w:val="000000" w:themeColor="text1"/>
                <w:sz w:val="20"/>
                <w:szCs w:val="20"/>
              </w:rPr>
              <w:t>0.18</w:t>
            </w:r>
            <w:bookmarkEnd w:id="4205"/>
          </w:p>
        </w:tc>
        <w:tc>
          <w:tcPr>
            <w:tcW w:w="0" w:type="auto"/>
            <w:hideMark/>
          </w:tcPr>
          <w:p w14:paraId="5EC2B3E2" w14:textId="77777777" w:rsidR="00CE69CC" w:rsidRPr="00C52D87" w:rsidRDefault="00CE69CC" w:rsidP="00FD2776">
            <w:pPr>
              <w:adjustRightInd w:val="0"/>
              <w:snapToGrid w:val="0"/>
              <w:spacing w:before="0" w:after="0"/>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SimSun" w:hAnsiTheme="majorBidi" w:cstheme="majorBidi"/>
                <w:color w:val="000000" w:themeColor="text1"/>
                <w:sz w:val="20"/>
                <w:szCs w:val="20"/>
              </w:rPr>
            </w:pPr>
            <w:bookmarkStart w:id="4206" w:name="_Toc107506007"/>
            <w:r w:rsidRPr="00C52D87">
              <w:rPr>
                <w:rFonts w:asciiTheme="majorBidi" w:eastAsia="SimSun" w:hAnsiTheme="majorBidi" w:cstheme="majorBidi"/>
                <w:color w:val="000000" w:themeColor="text1"/>
                <w:sz w:val="20"/>
                <w:szCs w:val="20"/>
              </w:rPr>
              <w:t>0.7</w:t>
            </w:r>
            <w:bookmarkEnd w:id="4206"/>
          </w:p>
        </w:tc>
        <w:tc>
          <w:tcPr>
            <w:tcW w:w="0" w:type="auto"/>
            <w:hideMark/>
          </w:tcPr>
          <w:p w14:paraId="6E7BC801" w14:textId="77777777" w:rsidR="00CE69CC" w:rsidRPr="00C52D87" w:rsidRDefault="00CE69CC" w:rsidP="00FD2776">
            <w:pPr>
              <w:adjustRightInd w:val="0"/>
              <w:snapToGrid w:val="0"/>
              <w:spacing w:before="0" w:after="0"/>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SimSun" w:hAnsiTheme="majorBidi" w:cstheme="majorBidi"/>
                <w:color w:val="000000" w:themeColor="text1"/>
                <w:sz w:val="20"/>
                <w:szCs w:val="20"/>
              </w:rPr>
            </w:pPr>
            <w:bookmarkStart w:id="4207" w:name="_Toc107506008"/>
            <w:r w:rsidRPr="00C52D87">
              <w:rPr>
                <w:rFonts w:asciiTheme="majorBidi" w:eastAsia="SimSun" w:hAnsiTheme="majorBidi" w:cstheme="majorBidi"/>
                <w:color w:val="000000" w:themeColor="text1"/>
                <w:sz w:val="20"/>
                <w:szCs w:val="20"/>
              </w:rPr>
              <w:t>55</w:t>
            </w:r>
            <w:bookmarkEnd w:id="4207"/>
          </w:p>
        </w:tc>
        <w:tc>
          <w:tcPr>
            <w:tcW w:w="0" w:type="auto"/>
            <w:hideMark/>
          </w:tcPr>
          <w:p w14:paraId="1DB4C594" w14:textId="77777777" w:rsidR="00CE69CC" w:rsidRPr="00C52D87" w:rsidRDefault="00CE69CC" w:rsidP="00FD2776">
            <w:pPr>
              <w:adjustRightInd w:val="0"/>
              <w:snapToGrid w:val="0"/>
              <w:spacing w:before="0" w:after="0"/>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SimSun" w:hAnsiTheme="majorBidi" w:cstheme="majorBidi"/>
                <w:color w:val="000000" w:themeColor="text1"/>
                <w:sz w:val="20"/>
                <w:szCs w:val="20"/>
              </w:rPr>
            </w:pPr>
            <w:bookmarkStart w:id="4208" w:name="_Toc107506009"/>
            <w:r w:rsidRPr="00C52D87">
              <w:rPr>
                <w:rFonts w:asciiTheme="majorBidi" w:eastAsia="SimSun" w:hAnsiTheme="majorBidi" w:cstheme="majorBidi"/>
                <w:color w:val="000000" w:themeColor="text1"/>
                <w:sz w:val="20"/>
                <w:szCs w:val="20"/>
              </w:rPr>
              <w:t>100</w:t>
            </w:r>
            <w:bookmarkEnd w:id="4208"/>
          </w:p>
        </w:tc>
        <w:tc>
          <w:tcPr>
            <w:tcW w:w="0" w:type="auto"/>
            <w:hideMark/>
          </w:tcPr>
          <w:p w14:paraId="3B0C71F1" w14:textId="77777777" w:rsidR="00CE69CC" w:rsidRPr="00C52D87" w:rsidRDefault="00CE69CC" w:rsidP="00FD2776">
            <w:pPr>
              <w:adjustRightInd w:val="0"/>
              <w:snapToGrid w:val="0"/>
              <w:spacing w:before="0" w:after="0"/>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SimSun" w:hAnsiTheme="majorBidi" w:cstheme="majorBidi"/>
                <w:color w:val="000000" w:themeColor="text1"/>
                <w:sz w:val="20"/>
                <w:szCs w:val="20"/>
              </w:rPr>
            </w:pPr>
            <w:bookmarkStart w:id="4209" w:name="_Toc107506010"/>
            <w:r w:rsidRPr="00C52D87">
              <w:rPr>
                <w:rFonts w:asciiTheme="majorBidi" w:eastAsia="SimSun" w:hAnsiTheme="majorBidi" w:cstheme="majorBidi"/>
                <w:color w:val="000000" w:themeColor="text1"/>
                <w:sz w:val="20"/>
                <w:szCs w:val="20"/>
              </w:rPr>
              <w:t>612.4</w:t>
            </w:r>
            <w:bookmarkEnd w:id="4209"/>
          </w:p>
        </w:tc>
        <w:tc>
          <w:tcPr>
            <w:tcW w:w="0" w:type="auto"/>
            <w:hideMark/>
          </w:tcPr>
          <w:p w14:paraId="677C06B6" w14:textId="77777777" w:rsidR="00CE69CC" w:rsidRPr="00C52D87" w:rsidRDefault="00CE69CC" w:rsidP="00FD2776">
            <w:pPr>
              <w:adjustRightInd w:val="0"/>
              <w:snapToGrid w:val="0"/>
              <w:spacing w:before="0" w:after="0"/>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SimSun" w:hAnsiTheme="majorBidi" w:cstheme="majorBidi"/>
                <w:color w:val="000000" w:themeColor="text1"/>
                <w:sz w:val="20"/>
                <w:szCs w:val="20"/>
              </w:rPr>
            </w:pPr>
            <w:bookmarkStart w:id="4210" w:name="_Toc107506011"/>
            <w:r w:rsidRPr="00C52D87">
              <w:rPr>
                <w:rFonts w:asciiTheme="majorBidi" w:eastAsia="SimSun" w:hAnsiTheme="majorBidi" w:cstheme="majorBidi"/>
                <w:color w:val="000000" w:themeColor="text1"/>
                <w:sz w:val="20"/>
                <w:szCs w:val="20"/>
              </w:rPr>
              <w:t>0.2955</w:t>
            </w:r>
            <w:bookmarkEnd w:id="4210"/>
          </w:p>
        </w:tc>
        <w:tc>
          <w:tcPr>
            <w:tcW w:w="0" w:type="auto"/>
            <w:hideMark/>
          </w:tcPr>
          <w:p w14:paraId="1C1A5DFE" w14:textId="77777777" w:rsidR="00CE69CC" w:rsidRPr="00C52D87" w:rsidRDefault="00CE69CC" w:rsidP="00FD2776">
            <w:pPr>
              <w:adjustRightInd w:val="0"/>
              <w:snapToGrid w:val="0"/>
              <w:spacing w:before="0" w:after="0"/>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SimSun" w:hAnsiTheme="majorBidi" w:cstheme="majorBidi"/>
                <w:color w:val="000000" w:themeColor="text1"/>
                <w:sz w:val="20"/>
                <w:szCs w:val="20"/>
              </w:rPr>
            </w:pPr>
            <w:bookmarkStart w:id="4211" w:name="_Toc107506012"/>
            <w:r w:rsidRPr="00C52D87">
              <w:rPr>
                <w:rFonts w:asciiTheme="majorBidi" w:eastAsia="SimSun" w:hAnsiTheme="majorBidi" w:cstheme="majorBidi"/>
                <w:color w:val="000000" w:themeColor="text1"/>
                <w:sz w:val="20"/>
                <w:szCs w:val="20"/>
              </w:rPr>
              <w:t>0.3944</w:t>
            </w:r>
            <w:bookmarkEnd w:id="4211"/>
          </w:p>
        </w:tc>
        <w:tc>
          <w:tcPr>
            <w:tcW w:w="0" w:type="auto"/>
            <w:hideMark/>
          </w:tcPr>
          <w:p w14:paraId="3A94A600" w14:textId="77777777" w:rsidR="00CE69CC" w:rsidRPr="00C52D87" w:rsidRDefault="00CE69CC" w:rsidP="00FD2776">
            <w:pPr>
              <w:adjustRightInd w:val="0"/>
              <w:snapToGrid w:val="0"/>
              <w:spacing w:before="0" w:after="0"/>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SimSun" w:hAnsiTheme="majorBidi" w:cstheme="majorBidi"/>
                <w:color w:val="000000" w:themeColor="text1"/>
                <w:sz w:val="20"/>
                <w:szCs w:val="20"/>
              </w:rPr>
            </w:pPr>
            <w:bookmarkStart w:id="4212" w:name="_Toc107506013"/>
            <w:r w:rsidRPr="00C52D87">
              <w:rPr>
                <w:rFonts w:asciiTheme="majorBidi" w:eastAsia="SimSun" w:hAnsiTheme="majorBidi" w:cstheme="majorBidi"/>
                <w:color w:val="000000" w:themeColor="text1"/>
                <w:sz w:val="20"/>
                <w:szCs w:val="20"/>
              </w:rPr>
              <w:t>0.3101</w:t>
            </w:r>
            <w:bookmarkEnd w:id="4212"/>
          </w:p>
        </w:tc>
      </w:tr>
      <w:tr w:rsidR="00CE69CC" w:rsidRPr="00C52D87" w14:paraId="62FA6A9A" w14:textId="77777777" w:rsidTr="0089302C">
        <w:trPr>
          <w:trHeight w:val="291"/>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6E5234C6" w14:textId="77777777" w:rsidR="00CE69CC" w:rsidRPr="00C52D87" w:rsidRDefault="00CE69CC" w:rsidP="00FD2776">
            <w:pPr>
              <w:adjustRightInd w:val="0"/>
              <w:snapToGrid w:val="0"/>
              <w:spacing w:before="0" w:after="0"/>
              <w:ind w:firstLine="0"/>
              <w:jc w:val="center"/>
              <w:rPr>
                <w:rFonts w:asciiTheme="majorBidi" w:eastAsia="SimSun" w:hAnsiTheme="majorBidi" w:cstheme="majorBidi"/>
                <w:color w:val="000000" w:themeColor="text1"/>
                <w:sz w:val="20"/>
                <w:szCs w:val="20"/>
              </w:rPr>
            </w:pPr>
            <w:bookmarkStart w:id="4213" w:name="_Toc107506014"/>
            <w:r w:rsidRPr="00C52D87">
              <w:rPr>
                <w:rFonts w:asciiTheme="majorBidi" w:eastAsia="SimSun" w:hAnsiTheme="majorBidi" w:cstheme="majorBidi"/>
                <w:color w:val="000000" w:themeColor="text1"/>
                <w:sz w:val="20"/>
                <w:szCs w:val="20"/>
              </w:rPr>
              <w:t>0.24</w:t>
            </w:r>
            <w:bookmarkEnd w:id="4213"/>
          </w:p>
        </w:tc>
        <w:tc>
          <w:tcPr>
            <w:tcW w:w="0" w:type="auto"/>
            <w:hideMark/>
          </w:tcPr>
          <w:p w14:paraId="62BF8FD5" w14:textId="77777777" w:rsidR="00CE69CC" w:rsidRPr="00C52D87" w:rsidRDefault="00CE69CC" w:rsidP="00FD2776">
            <w:pPr>
              <w:adjustRightInd w:val="0"/>
              <w:snapToGrid w:val="0"/>
              <w:spacing w:before="0" w:after="0"/>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SimSun" w:hAnsiTheme="majorBidi" w:cstheme="majorBidi"/>
                <w:color w:val="000000" w:themeColor="text1"/>
                <w:sz w:val="20"/>
                <w:szCs w:val="20"/>
              </w:rPr>
            </w:pPr>
            <w:bookmarkStart w:id="4214" w:name="_Toc107506015"/>
            <w:r w:rsidRPr="00C52D87">
              <w:rPr>
                <w:rFonts w:asciiTheme="majorBidi" w:eastAsia="SimSun" w:hAnsiTheme="majorBidi" w:cstheme="majorBidi"/>
                <w:color w:val="000000" w:themeColor="text1"/>
                <w:sz w:val="20"/>
                <w:szCs w:val="20"/>
              </w:rPr>
              <w:t>0.7</w:t>
            </w:r>
            <w:bookmarkEnd w:id="4214"/>
          </w:p>
        </w:tc>
        <w:tc>
          <w:tcPr>
            <w:tcW w:w="0" w:type="auto"/>
            <w:hideMark/>
          </w:tcPr>
          <w:p w14:paraId="69FDBA9D" w14:textId="77777777" w:rsidR="00CE69CC" w:rsidRPr="00C52D87" w:rsidRDefault="00CE69CC" w:rsidP="00FD2776">
            <w:pPr>
              <w:adjustRightInd w:val="0"/>
              <w:snapToGrid w:val="0"/>
              <w:spacing w:before="0" w:after="0"/>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SimSun" w:hAnsiTheme="majorBidi" w:cstheme="majorBidi"/>
                <w:color w:val="000000" w:themeColor="text1"/>
                <w:sz w:val="20"/>
                <w:szCs w:val="20"/>
              </w:rPr>
            </w:pPr>
            <w:bookmarkStart w:id="4215" w:name="_Toc107506016"/>
            <w:r w:rsidRPr="00C52D87">
              <w:rPr>
                <w:rFonts w:asciiTheme="majorBidi" w:eastAsia="SimSun" w:hAnsiTheme="majorBidi" w:cstheme="majorBidi"/>
                <w:color w:val="000000" w:themeColor="text1"/>
                <w:sz w:val="20"/>
                <w:szCs w:val="20"/>
              </w:rPr>
              <w:t>100</w:t>
            </w:r>
            <w:bookmarkEnd w:id="4215"/>
          </w:p>
        </w:tc>
        <w:tc>
          <w:tcPr>
            <w:tcW w:w="0" w:type="auto"/>
            <w:hideMark/>
          </w:tcPr>
          <w:p w14:paraId="45ED09E1" w14:textId="77777777" w:rsidR="00CE69CC" w:rsidRPr="00C52D87" w:rsidRDefault="00CE69CC" w:rsidP="00FD2776">
            <w:pPr>
              <w:adjustRightInd w:val="0"/>
              <w:snapToGrid w:val="0"/>
              <w:spacing w:before="0" w:after="0"/>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SimSun" w:hAnsiTheme="majorBidi" w:cstheme="majorBidi"/>
                <w:color w:val="000000" w:themeColor="text1"/>
                <w:sz w:val="20"/>
                <w:szCs w:val="20"/>
              </w:rPr>
            </w:pPr>
            <w:bookmarkStart w:id="4216" w:name="_Toc107506017"/>
            <w:r w:rsidRPr="00C52D87">
              <w:rPr>
                <w:rFonts w:asciiTheme="majorBidi" w:eastAsia="SimSun" w:hAnsiTheme="majorBidi" w:cstheme="majorBidi"/>
                <w:color w:val="000000" w:themeColor="text1"/>
                <w:sz w:val="20"/>
                <w:szCs w:val="20"/>
              </w:rPr>
              <w:t>100</w:t>
            </w:r>
            <w:bookmarkEnd w:id="4216"/>
          </w:p>
        </w:tc>
        <w:tc>
          <w:tcPr>
            <w:tcW w:w="0" w:type="auto"/>
            <w:hideMark/>
          </w:tcPr>
          <w:p w14:paraId="31A0C558" w14:textId="77777777" w:rsidR="00CE69CC" w:rsidRPr="00C52D87" w:rsidRDefault="00CE69CC" w:rsidP="00FD2776">
            <w:pPr>
              <w:adjustRightInd w:val="0"/>
              <w:snapToGrid w:val="0"/>
              <w:spacing w:before="0" w:after="0"/>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SimSun" w:hAnsiTheme="majorBidi" w:cstheme="majorBidi"/>
                <w:color w:val="000000" w:themeColor="text1"/>
                <w:sz w:val="20"/>
                <w:szCs w:val="20"/>
              </w:rPr>
            </w:pPr>
            <w:bookmarkStart w:id="4217" w:name="_Toc107506018"/>
            <w:r w:rsidRPr="00C52D87">
              <w:rPr>
                <w:rFonts w:asciiTheme="majorBidi" w:eastAsia="SimSun" w:hAnsiTheme="majorBidi" w:cstheme="majorBidi"/>
                <w:color w:val="000000" w:themeColor="text1"/>
                <w:sz w:val="20"/>
                <w:szCs w:val="20"/>
              </w:rPr>
              <w:t>598.2</w:t>
            </w:r>
            <w:bookmarkEnd w:id="4217"/>
          </w:p>
        </w:tc>
        <w:tc>
          <w:tcPr>
            <w:tcW w:w="0" w:type="auto"/>
            <w:hideMark/>
          </w:tcPr>
          <w:p w14:paraId="7FBF9B2E" w14:textId="77777777" w:rsidR="00CE69CC" w:rsidRPr="00C52D87" w:rsidRDefault="00CE69CC" w:rsidP="00FD2776">
            <w:pPr>
              <w:adjustRightInd w:val="0"/>
              <w:snapToGrid w:val="0"/>
              <w:spacing w:before="0" w:after="0"/>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SimSun" w:hAnsiTheme="majorBidi" w:cstheme="majorBidi"/>
                <w:color w:val="000000" w:themeColor="text1"/>
                <w:sz w:val="20"/>
                <w:szCs w:val="20"/>
              </w:rPr>
            </w:pPr>
            <w:bookmarkStart w:id="4218" w:name="_Toc107506019"/>
            <w:r w:rsidRPr="00C52D87">
              <w:rPr>
                <w:rFonts w:asciiTheme="majorBidi" w:eastAsia="SimSun" w:hAnsiTheme="majorBidi" w:cstheme="majorBidi"/>
                <w:color w:val="000000" w:themeColor="text1"/>
                <w:sz w:val="20"/>
                <w:szCs w:val="20"/>
              </w:rPr>
              <w:t>0.1458</w:t>
            </w:r>
            <w:bookmarkEnd w:id="4218"/>
          </w:p>
        </w:tc>
        <w:tc>
          <w:tcPr>
            <w:tcW w:w="0" w:type="auto"/>
            <w:hideMark/>
          </w:tcPr>
          <w:p w14:paraId="74B12839" w14:textId="77777777" w:rsidR="00CE69CC" w:rsidRPr="00C52D87" w:rsidRDefault="00CE69CC" w:rsidP="00FD2776">
            <w:pPr>
              <w:adjustRightInd w:val="0"/>
              <w:snapToGrid w:val="0"/>
              <w:spacing w:before="0" w:after="0"/>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SimSun" w:hAnsiTheme="majorBidi" w:cstheme="majorBidi"/>
                <w:color w:val="000000" w:themeColor="text1"/>
                <w:sz w:val="20"/>
                <w:szCs w:val="20"/>
              </w:rPr>
            </w:pPr>
            <w:bookmarkStart w:id="4219" w:name="_Toc107506020"/>
            <w:r w:rsidRPr="00C52D87">
              <w:rPr>
                <w:rFonts w:asciiTheme="majorBidi" w:eastAsia="SimSun" w:hAnsiTheme="majorBidi" w:cstheme="majorBidi"/>
                <w:color w:val="000000" w:themeColor="text1"/>
                <w:sz w:val="20"/>
                <w:szCs w:val="20"/>
              </w:rPr>
              <w:t>0.4292</w:t>
            </w:r>
            <w:bookmarkEnd w:id="4219"/>
          </w:p>
        </w:tc>
        <w:tc>
          <w:tcPr>
            <w:tcW w:w="0" w:type="auto"/>
            <w:hideMark/>
          </w:tcPr>
          <w:p w14:paraId="4B60FDEE" w14:textId="77777777" w:rsidR="00CE69CC" w:rsidRPr="00C52D87" w:rsidRDefault="00CE69CC" w:rsidP="00FD2776">
            <w:pPr>
              <w:adjustRightInd w:val="0"/>
              <w:snapToGrid w:val="0"/>
              <w:spacing w:before="0" w:after="0"/>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SimSun" w:hAnsiTheme="majorBidi" w:cstheme="majorBidi"/>
                <w:color w:val="000000" w:themeColor="text1"/>
                <w:sz w:val="20"/>
                <w:szCs w:val="20"/>
              </w:rPr>
            </w:pPr>
            <w:bookmarkStart w:id="4220" w:name="_Toc107506021"/>
            <w:r w:rsidRPr="00C52D87">
              <w:rPr>
                <w:rFonts w:asciiTheme="majorBidi" w:eastAsia="SimSun" w:hAnsiTheme="majorBidi" w:cstheme="majorBidi"/>
                <w:color w:val="000000" w:themeColor="text1"/>
                <w:sz w:val="20"/>
                <w:szCs w:val="20"/>
              </w:rPr>
              <w:t>0.4243</w:t>
            </w:r>
            <w:bookmarkEnd w:id="4220"/>
          </w:p>
        </w:tc>
      </w:tr>
      <w:tr w:rsidR="00CE69CC" w:rsidRPr="00C52D87" w14:paraId="7971AA28" w14:textId="77777777" w:rsidTr="0089302C">
        <w:trPr>
          <w:trHeight w:val="291"/>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3BD8794D" w14:textId="77777777" w:rsidR="00CE69CC" w:rsidRPr="00C52D87" w:rsidRDefault="00CE69CC" w:rsidP="00FD2776">
            <w:pPr>
              <w:adjustRightInd w:val="0"/>
              <w:snapToGrid w:val="0"/>
              <w:spacing w:before="0" w:after="0"/>
              <w:ind w:firstLine="0"/>
              <w:jc w:val="center"/>
              <w:rPr>
                <w:rFonts w:asciiTheme="majorBidi" w:eastAsia="SimSun" w:hAnsiTheme="majorBidi" w:cstheme="majorBidi"/>
                <w:color w:val="000000" w:themeColor="text1"/>
                <w:sz w:val="20"/>
                <w:szCs w:val="20"/>
              </w:rPr>
            </w:pPr>
            <w:bookmarkStart w:id="4221" w:name="_Toc107506022"/>
            <w:r w:rsidRPr="00C52D87">
              <w:rPr>
                <w:rFonts w:asciiTheme="majorBidi" w:eastAsia="SimSun" w:hAnsiTheme="majorBidi" w:cstheme="majorBidi"/>
                <w:color w:val="000000" w:themeColor="text1"/>
                <w:sz w:val="20"/>
                <w:szCs w:val="20"/>
              </w:rPr>
              <w:t>0.24</w:t>
            </w:r>
            <w:bookmarkEnd w:id="4221"/>
          </w:p>
        </w:tc>
        <w:tc>
          <w:tcPr>
            <w:tcW w:w="0" w:type="auto"/>
            <w:hideMark/>
          </w:tcPr>
          <w:p w14:paraId="7AB25344" w14:textId="77777777" w:rsidR="00CE69CC" w:rsidRPr="00C52D87" w:rsidRDefault="00CE69CC" w:rsidP="00FD2776">
            <w:pPr>
              <w:adjustRightInd w:val="0"/>
              <w:snapToGrid w:val="0"/>
              <w:spacing w:before="0" w:after="0"/>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SimSun" w:hAnsiTheme="majorBidi" w:cstheme="majorBidi"/>
                <w:color w:val="000000" w:themeColor="text1"/>
                <w:sz w:val="20"/>
                <w:szCs w:val="20"/>
              </w:rPr>
            </w:pPr>
            <w:bookmarkStart w:id="4222" w:name="_Toc107506023"/>
            <w:r w:rsidRPr="00C52D87">
              <w:rPr>
                <w:rFonts w:asciiTheme="majorBidi" w:eastAsia="SimSun" w:hAnsiTheme="majorBidi" w:cstheme="majorBidi"/>
                <w:color w:val="000000" w:themeColor="text1"/>
                <w:sz w:val="20"/>
                <w:szCs w:val="20"/>
              </w:rPr>
              <w:t>1.1</w:t>
            </w:r>
            <w:bookmarkEnd w:id="4222"/>
          </w:p>
        </w:tc>
        <w:tc>
          <w:tcPr>
            <w:tcW w:w="0" w:type="auto"/>
            <w:hideMark/>
          </w:tcPr>
          <w:p w14:paraId="26313ECE" w14:textId="77777777" w:rsidR="00CE69CC" w:rsidRPr="00C52D87" w:rsidRDefault="00CE69CC" w:rsidP="00FD2776">
            <w:pPr>
              <w:adjustRightInd w:val="0"/>
              <w:snapToGrid w:val="0"/>
              <w:spacing w:before="0" w:after="0"/>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SimSun" w:hAnsiTheme="majorBidi" w:cstheme="majorBidi"/>
                <w:color w:val="000000" w:themeColor="text1"/>
                <w:sz w:val="20"/>
                <w:szCs w:val="20"/>
              </w:rPr>
            </w:pPr>
            <w:bookmarkStart w:id="4223" w:name="_Toc107506024"/>
            <w:r w:rsidRPr="00C52D87">
              <w:rPr>
                <w:rFonts w:asciiTheme="majorBidi" w:eastAsia="SimSun" w:hAnsiTheme="majorBidi" w:cstheme="majorBidi"/>
                <w:color w:val="000000" w:themeColor="text1"/>
                <w:sz w:val="20"/>
                <w:szCs w:val="20"/>
              </w:rPr>
              <w:t>30</w:t>
            </w:r>
            <w:bookmarkEnd w:id="4223"/>
          </w:p>
        </w:tc>
        <w:tc>
          <w:tcPr>
            <w:tcW w:w="0" w:type="auto"/>
            <w:hideMark/>
          </w:tcPr>
          <w:p w14:paraId="4A433C47" w14:textId="77777777" w:rsidR="00CE69CC" w:rsidRPr="00C52D87" w:rsidRDefault="00CE69CC" w:rsidP="00FD2776">
            <w:pPr>
              <w:adjustRightInd w:val="0"/>
              <w:snapToGrid w:val="0"/>
              <w:spacing w:before="0" w:after="0"/>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SimSun" w:hAnsiTheme="majorBidi" w:cstheme="majorBidi"/>
                <w:color w:val="000000" w:themeColor="text1"/>
                <w:sz w:val="20"/>
                <w:szCs w:val="20"/>
              </w:rPr>
            </w:pPr>
            <w:bookmarkStart w:id="4224" w:name="_Toc107506025"/>
            <w:r w:rsidRPr="00C52D87">
              <w:rPr>
                <w:rFonts w:asciiTheme="majorBidi" w:eastAsia="SimSun" w:hAnsiTheme="majorBidi" w:cstheme="majorBidi"/>
                <w:color w:val="000000" w:themeColor="text1"/>
                <w:sz w:val="20"/>
                <w:szCs w:val="20"/>
              </w:rPr>
              <w:t>11</w:t>
            </w:r>
            <w:bookmarkEnd w:id="4224"/>
          </w:p>
        </w:tc>
        <w:tc>
          <w:tcPr>
            <w:tcW w:w="0" w:type="auto"/>
            <w:hideMark/>
          </w:tcPr>
          <w:p w14:paraId="106C48A9" w14:textId="77777777" w:rsidR="00CE69CC" w:rsidRPr="00C52D87" w:rsidRDefault="00CE69CC" w:rsidP="00FD2776">
            <w:pPr>
              <w:adjustRightInd w:val="0"/>
              <w:snapToGrid w:val="0"/>
              <w:spacing w:before="0" w:after="0"/>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SimSun" w:hAnsiTheme="majorBidi" w:cstheme="majorBidi"/>
                <w:color w:val="000000" w:themeColor="text1"/>
                <w:sz w:val="20"/>
                <w:szCs w:val="20"/>
              </w:rPr>
            </w:pPr>
            <w:bookmarkStart w:id="4225" w:name="_Toc107506026"/>
            <w:r w:rsidRPr="00C52D87">
              <w:rPr>
                <w:rFonts w:asciiTheme="majorBidi" w:eastAsia="SimSun" w:hAnsiTheme="majorBidi" w:cstheme="majorBidi"/>
                <w:color w:val="000000" w:themeColor="text1"/>
                <w:sz w:val="20"/>
                <w:szCs w:val="20"/>
              </w:rPr>
              <w:t>625.1</w:t>
            </w:r>
            <w:bookmarkEnd w:id="4225"/>
          </w:p>
        </w:tc>
        <w:tc>
          <w:tcPr>
            <w:tcW w:w="0" w:type="auto"/>
            <w:hideMark/>
          </w:tcPr>
          <w:p w14:paraId="252C3F35" w14:textId="77777777" w:rsidR="00CE69CC" w:rsidRPr="00C52D87" w:rsidRDefault="00CE69CC" w:rsidP="00FD2776">
            <w:pPr>
              <w:adjustRightInd w:val="0"/>
              <w:snapToGrid w:val="0"/>
              <w:spacing w:before="0" w:after="0"/>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SimSun" w:hAnsiTheme="majorBidi" w:cstheme="majorBidi"/>
                <w:color w:val="000000" w:themeColor="text1"/>
                <w:sz w:val="20"/>
                <w:szCs w:val="20"/>
              </w:rPr>
            </w:pPr>
            <w:bookmarkStart w:id="4226" w:name="_Toc107506027"/>
            <w:r w:rsidRPr="00C52D87">
              <w:rPr>
                <w:rFonts w:asciiTheme="majorBidi" w:eastAsia="SimSun" w:hAnsiTheme="majorBidi" w:cstheme="majorBidi"/>
                <w:color w:val="000000" w:themeColor="text1"/>
                <w:sz w:val="20"/>
                <w:szCs w:val="20"/>
              </w:rPr>
              <w:t>0.5684</w:t>
            </w:r>
            <w:bookmarkEnd w:id="4226"/>
          </w:p>
        </w:tc>
        <w:tc>
          <w:tcPr>
            <w:tcW w:w="0" w:type="auto"/>
            <w:hideMark/>
          </w:tcPr>
          <w:p w14:paraId="2D81967E" w14:textId="77777777" w:rsidR="00CE69CC" w:rsidRPr="00C52D87" w:rsidRDefault="00CE69CC" w:rsidP="00FD2776">
            <w:pPr>
              <w:adjustRightInd w:val="0"/>
              <w:snapToGrid w:val="0"/>
              <w:spacing w:before="0" w:after="0"/>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SimSun" w:hAnsiTheme="majorBidi" w:cstheme="majorBidi"/>
                <w:color w:val="000000" w:themeColor="text1"/>
                <w:sz w:val="20"/>
                <w:szCs w:val="20"/>
              </w:rPr>
            </w:pPr>
            <w:bookmarkStart w:id="4227" w:name="_Toc107506028"/>
            <w:r w:rsidRPr="00C52D87">
              <w:rPr>
                <w:rFonts w:asciiTheme="majorBidi" w:eastAsia="SimSun" w:hAnsiTheme="majorBidi" w:cstheme="majorBidi"/>
                <w:color w:val="000000" w:themeColor="text1"/>
                <w:sz w:val="20"/>
                <w:szCs w:val="20"/>
              </w:rPr>
              <w:t>0.019</w:t>
            </w:r>
            <w:bookmarkEnd w:id="4227"/>
          </w:p>
        </w:tc>
        <w:tc>
          <w:tcPr>
            <w:tcW w:w="0" w:type="auto"/>
            <w:hideMark/>
          </w:tcPr>
          <w:p w14:paraId="5F772920" w14:textId="77777777" w:rsidR="00CE69CC" w:rsidRPr="00C52D87" w:rsidRDefault="00CE69CC" w:rsidP="00FD2776">
            <w:pPr>
              <w:adjustRightInd w:val="0"/>
              <w:snapToGrid w:val="0"/>
              <w:spacing w:before="0" w:after="0"/>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SimSun" w:hAnsiTheme="majorBidi" w:cstheme="majorBidi"/>
                <w:color w:val="000000" w:themeColor="text1"/>
                <w:sz w:val="20"/>
                <w:szCs w:val="20"/>
              </w:rPr>
            </w:pPr>
            <w:bookmarkStart w:id="4228" w:name="_Toc107506029"/>
            <w:r w:rsidRPr="00C52D87">
              <w:rPr>
                <w:rFonts w:asciiTheme="majorBidi" w:eastAsia="SimSun" w:hAnsiTheme="majorBidi" w:cstheme="majorBidi"/>
                <w:color w:val="000000" w:themeColor="text1"/>
                <w:sz w:val="20"/>
                <w:szCs w:val="20"/>
              </w:rPr>
              <w:t>0.4126</w:t>
            </w:r>
            <w:bookmarkEnd w:id="4228"/>
          </w:p>
        </w:tc>
      </w:tr>
      <w:tr w:rsidR="00CE69CC" w:rsidRPr="00C52D87" w14:paraId="3B6122E1" w14:textId="77777777" w:rsidTr="0089302C">
        <w:trPr>
          <w:trHeight w:val="291"/>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1899B233" w14:textId="77777777" w:rsidR="00CE69CC" w:rsidRPr="00C52D87" w:rsidRDefault="00CE69CC" w:rsidP="00FD2776">
            <w:pPr>
              <w:adjustRightInd w:val="0"/>
              <w:snapToGrid w:val="0"/>
              <w:spacing w:before="0" w:after="0"/>
              <w:ind w:firstLine="0"/>
              <w:jc w:val="center"/>
              <w:rPr>
                <w:rFonts w:asciiTheme="majorBidi" w:eastAsia="SimSun" w:hAnsiTheme="majorBidi" w:cstheme="majorBidi"/>
                <w:color w:val="000000" w:themeColor="text1"/>
                <w:sz w:val="20"/>
                <w:szCs w:val="20"/>
              </w:rPr>
            </w:pPr>
            <w:bookmarkStart w:id="4229" w:name="_Toc107506030"/>
            <w:r w:rsidRPr="00C52D87">
              <w:rPr>
                <w:rFonts w:asciiTheme="majorBidi" w:eastAsia="SimSun" w:hAnsiTheme="majorBidi" w:cstheme="majorBidi"/>
                <w:color w:val="000000" w:themeColor="text1"/>
                <w:sz w:val="20"/>
                <w:szCs w:val="20"/>
              </w:rPr>
              <w:t>0.3</w:t>
            </w:r>
            <w:bookmarkEnd w:id="4229"/>
          </w:p>
        </w:tc>
        <w:tc>
          <w:tcPr>
            <w:tcW w:w="0" w:type="auto"/>
            <w:hideMark/>
          </w:tcPr>
          <w:p w14:paraId="5B561722" w14:textId="77777777" w:rsidR="00CE69CC" w:rsidRPr="00C52D87" w:rsidRDefault="00CE69CC" w:rsidP="00FD2776">
            <w:pPr>
              <w:adjustRightInd w:val="0"/>
              <w:snapToGrid w:val="0"/>
              <w:spacing w:before="0" w:after="0"/>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SimSun" w:hAnsiTheme="majorBidi" w:cstheme="majorBidi"/>
                <w:color w:val="000000" w:themeColor="text1"/>
                <w:sz w:val="20"/>
                <w:szCs w:val="20"/>
              </w:rPr>
            </w:pPr>
            <w:bookmarkStart w:id="4230" w:name="_Toc107506031"/>
            <w:r w:rsidRPr="00C52D87">
              <w:rPr>
                <w:rFonts w:asciiTheme="majorBidi" w:eastAsia="SimSun" w:hAnsiTheme="majorBidi" w:cstheme="majorBidi"/>
                <w:color w:val="000000" w:themeColor="text1"/>
                <w:sz w:val="20"/>
                <w:szCs w:val="20"/>
              </w:rPr>
              <w:t>1.1</w:t>
            </w:r>
            <w:bookmarkEnd w:id="4230"/>
          </w:p>
        </w:tc>
        <w:tc>
          <w:tcPr>
            <w:tcW w:w="0" w:type="auto"/>
            <w:hideMark/>
          </w:tcPr>
          <w:p w14:paraId="10C24D92" w14:textId="77777777" w:rsidR="00CE69CC" w:rsidRPr="00C52D87" w:rsidRDefault="00CE69CC" w:rsidP="00FD2776">
            <w:pPr>
              <w:adjustRightInd w:val="0"/>
              <w:snapToGrid w:val="0"/>
              <w:spacing w:before="0" w:after="0"/>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SimSun" w:hAnsiTheme="majorBidi" w:cstheme="majorBidi"/>
                <w:color w:val="000000" w:themeColor="text1"/>
                <w:sz w:val="20"/>
                <w:szCs w:val="20"/>
              </w:rPr>
            </w:pPr>
            <w:bookmarkStart w:id="4231" w:name="_Toc107506032"/>
            <w:r w:rsidRPr="00C52D87">
              <w:rPr>
                <w:rFonts w:asciiTheme="majorBidi" w:eastAsia="SimSun" w:hAnsiTheme="majorBidi" w:cstheme="majorBidi"/>
                <w:color w:val="000000" w:themeColor="text1"/>
                <w:sz w:val="20"/>
                <w:szCs w:val="20"/>
              </w:rPr>
              <w:t>55</w:t>
            </w:r>
            <w:bookmarkEnd w:id="4231"/>
          </w:p>
        </w:tc>
        <w:tc>
          <w:tcPr>
            <w:tcW w:w="0" w:type="auto"/>
            <w:hideMark/>
          </w:tcPr>
          <w:p w14:paraId="092681D4" w14:textId="77777777" w:rsidR="00CE69CC" w:rsidRPr="00C52D87" w:rsidRDefault="00CE69CC" w:rsidP="00FD2776">
            <w:pPr>
              <w:adjustRightInd w:val="0"/>
              <w:snapToGrid w:val="0"/>
              <w:spacing w:before="0" w:after="0"/>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SimSun" w:hAnsiTheme="majorBidi" w:cstheme="majorBidi"/>
                <w:color w:val="000000" w:themeColor="text1"/>
                <w:sz w:val="20"/>
                <w:szCs w:val="20"/>
              </w:rPr>
            </w:pPr>
            <w:bookmarkStart w:id="4232" w:name="_Toc107506033"/>
            <w:r w:rsidRPr="00C52D87">
              <w:rPr>
                <w:rFonts w:asciiTheme="majorBidi" w:eastAsia="SimSun" w:hAnsiTheme="majorBidi" w:cstheme="majorBidi"/>
                <w:color w:val="000000" w:themeColor="text1"/>
                <w:sz w:val="20"/>
                <w:szCs w:val="20"/>
              </w:rPr>
              <w:t>11</w:t>
            </w:r>
            <w:bookmarkEnd w:id="4232"/>
          </w:p>
        </w:tc>
        <w:tc>
          <w:tcPr>
            <w:tcW w:w="0" w:type="auto"/>
            <w:hideMark/>
          </w:tcPr>
          <w:p w14:paraId="254F66CD" w14:textId="77777777" w:rsidR="00CE69CC" w:rsidRPr="00C52D87" w:rsidRDefault="00CE69CC" w:rsidP="00FD2776">
            <w:pPr>
              <w:adjustRightInd w:val="0"/>
              <w:snapToGrid w:val="0"/>
              <w:spacing w:before="0" w:after="0"/>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SimSun" w:hAnsiTheme="majorBidi" w:cstheme="majorBidi"/>
                <w:color w:val="000000" w:themeColor="text1"/>
                <w:sz w:val="20"/>
                <w:szCs w:val="20"/>
              </w:rPr>
            </w:pPr>
            <w:bookmarkStart w:id="4233" w:name="_Toc107506034"/>
            <w:r w:rsidRPr="00C52D87">
              <w:rPr>
                <w:rFonts w:asciiTheme="majorBidi" w:eastAsia="SimSun" w:hAnsiTheme="majorBidi" w:cstheme="majorBidi"/>
                <w:color w:val="000000" w:themeColor="text1"/>
                <w:sz w:val="20"/>
                <w:szCs w:val="20"/>
              </w:rPr>
              <w:t>626.7</w:t>
            </w:r>
            <w:bookmarkEnd w:id="4233"/>
          </w:p>
        </w:tc>
        <w:tc>
          <w:tcPr>
            <w:tcW w:w="0" w:type="auto"/>
            <w:hideMark/>
          </w:tcPr>
          <w:p w14:paraId="72279691" w14:textId="77777777" w:rsidR="00CE69CC" w:rsidRPr="00C52D87" w:rsidRDefault="00CE69CC" w:rsidP="00FD2776">
            <w:pPr>
              <w:adjustRightInd w:val="0"/>
              <w:snapToGrid w:val="0"/>
              <w:spacing w:before="0" w:after="0"/>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SimSun" w:hAnsiTheme="majorBidi" w:cstheme="majorBidi"/>
                <w:color w:val="000000" w:themeColor="text1"/>
                <w:sz w:val="20"/>
                <w:szCs w:val="20"/>
              </w:rPr>
            </w:pPr>
            <w:bookmarkStart w:id="4234" w:name="_Toc107506035"/>
            <w:r w:rsidRPr="00C52D87">
              <w:rPr>
                <w:rFonts w:asciiTheme="majorBidi" w:eastAsia="SimSun" w:hAnsiTheme="majorBidi" w:cstheme="majorBidi"/>
                <w:color w:val="000000" w:themeColor="text1"/>
                <w:sz w:val="20"/>
                <w:szCs w:val="20"/>
              </w:rPr>
              <w:t>0.3384</w:t>
            </w:r>
            <w:bookmarkEnd w:id="4234"/>
          </w:p>
        </w:tc>
        <w:tc>
          <w:tcPr>
            <w:tcW w:w="0" w:type="auto"/>
            <w:hideMark/>
          </w:tcPr>
          <w:p w14:paraId="73C83F8B" w14:textId="77777777" w:rsidR="00CE69CC" w:rsidRPr="00C52D87" w:rsidRDefault="00CE69CC" w:rsidP="00FD2776">
            <w:pPr>
              <w:adjustRightInd w:val="0"/>
              <w:snapToGrid w:val="0"/>
              <w:spacing w:before="0" w:after="0"/>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SimSun" w:hAnsiTheme="majorBidi" w:cstheme="majorBidi"/>
                <w:color w:val="000000" w:themeColor="text1"/>
                <w:sz w:val="20"/>
                <w:szCs w:val="20"/>
              </w:rPr>
            </w:pPr>
            <w:bookmarkStart w:id="4235" w:name="_Toc107506036"/>
            <w:r w:rsidRPr="00C52D87">
              <w:rPr>
                <w:rFonts w:asciiTheme="majorBidi" w:eastAsia="SimSun" w:hAnsiTheme="majorBidi" w:cstheme="majorBidi"/>
                <w:color w:val="000000" w:themeColor="text1"/>
                <w:sz w:val="20"/>
                <w:szCs w:val="20"/>
              </w:rPr>
              <w:t>0.1439</w:t>
            </w:r>
            <w:bookmarkEnd w:id="4235"/>
          </w:p>
        </w:tc>
        <w:tc>
          <w:tcPr>
            <w:tcW w:w="0" w:type="auto"/>
            <w:hideMark/>
          </w:tcPr>
          <w:p w14:paraId="643AB5E6" w14:textId="77777777" w:rsidR="00CE69CC" w:rsidRPr="00C52D87" w:rsidRDefault="00CE69CC" w:rsidP="00FD2776">
            <w:pPr>
              <w:adjustRightInd w:val="0"/>
              <w:snapToGrid w:val="0"/>
              <w:spacing w:before="0" w:after="0"/>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SimSun" w:hAnsiTheme="majorBidi" w:cstheme="majorBidi"/>
                <w:color w:val="000000" w:themeColor="text1"/>
                <w:sz w:val="20"/>
                <w:szCs w:val="20"/>
              </w:rPr>
            </w:pPr>
            <w:bookmarkStart w:id="4236" w:name="_Toc107506037"/>
            <w:r w:rsidRPr="00C52D87">
              <w:rPr>
                <w:rFonts w:asciiTheme="majorBidi" w:eastAsia="SimSun" w:hAnsiTheme="majorBidi" w:cstheme="majorBidi"/>
                <w:color w:val="000000" w:themeColor="text1"/>
                <w:sz w:val="20"/>
                <w:szCs w:val="20"/>
              </w:rPr>
              <w:t>0.5176</w:t>
            </w:r>
            <w:bookmarkEnd w:id="4236"/>
          </w:p>
        </w:tc>
      </w:tr>
      <w:tr w:rsidR="00CE69CC" w:rsidRPr="00C52D87" w14:paraId="21B16A7A" w14:textId="77777777" w:rsidTr="0089302C">
        <w:trPr>
          <w:trHeight w:val="291"/>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1883E1EA" w14:textId="77777777" w:rsidR="00CE69CC" w:rsidRPr="00C52D87" w:rsidRDefault="00CE69CC" w:rsidP="00FD2776">
            <w:pPr>
              <w:adjustRightInd w:val="0"/>
              <w:snapToGrid w:val="0"/>
              <w:spacing w:before="0" w:after="0"/>
              <w:ind w:firstLine="0"/>
              <w:jc w:val="center"/>
              <w:rPr>
                <w:rFonts w:asciiTheme="majorBidi" w:eastAsia="SimSun" w:hAnsiTheme="majorBidi" w:cstheme="majorBidi"/>
                <w:color w:val="000000" w:themeColor="text1"/>
                <w:sz w:val="20"/>
                <w:szCs w:val="20"/>
              </w:rPr>
            </w:pPr>
            <w:bookmarkStart w:id="4237" w:name="_Toc107506038"/>
            <w:r w:rsidRPr="00C52D87">
              <w:rPr>
                <w:rFonts w:asciiTheme="majorBidi" w:eastAsia="SimSun" w:hAnsiTheme="majorBidi" w:cstheme="majorBidi"/>
                <w:color w:val="000000" w:themeColor="text1"/>
                <w:sz w:val="20"/>
                <w:szCs w:val="20"/>
              </w:rPr>
              <w:t>0.18</w:t>
            </w:r>
            <w:bookmarkEnd w:id="4237"/>
          </w:p>
        </w:tc>
        <w:tc>
          <w:tcPr>
            <w:tcW w:w="0" w:type="auto"/>
            <w:hideMark/>
          </w:tcPr>
          <w:p w14:paraId="167E8F20" w14:textId="77777777" w:rsidR="00CE69CC" w:rsidRPr="00C52D87" w:rsidRDefault="00CE69CC" w:rsidP="00FD2776">
            <w:pPr>
              <w:adjustRightInd w:val="0"/>
              <w:snapToGrid w:val="0"/>
              <w:spacing w:before="0" w:after="0"/>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SimSun" w:hAnsiTheme="majorBidi" w:cstheme="majorBidi"/>
                <w:color w:val="000000" w:themeColor="text1"/>
                <w:sz w:val="20"/>
                <w:szCs w:val="20"/>
              </w:rPr>
            </w:pPr>
            <w:bookmarkStart w:id="4238" w:name="_Toc107506039"/>
            <w:r w:rsidRPr="00C52D87">
              <w:rPr>
                <w:rFonts w:asciiTheme="majorBidi" w:eastAsia="SimSun" w:hAnsiTheme="majorBidi" w:cstheme="majorBidi"/>
                <w:color w:val="000000" w:themeColor="text1"/>
                <w:sz w:val="20"/>
                <w:szCs w:val="20"/>
              </w:rPr>
              <w:t>1.1</w:t>
            </w:r>
            <w:bookmarkEnd w:id="4238"/>
          </w:p>
        </w:tc>
        <w:tc>
          <w:tcPr>
            <w:tcW w:w="0" w:type="auto"/>
            <w:hideMark/>
          </w:tcPr>
          <w:p w14:paraId="10456C2F" w14:textId="77777777" w:rsidR="00CE69CC" w:rsidRPr="00C52D87" w:rsidRDefault="00CE69CC" w:rsidP="00FD2776">
            <w:pPr>
              <w:adjustRightInd w:val="0"/>
              <w:snapToGrid w:val="0"/>
              <w:spacing w:before="0" w:after="0"/>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SimSun" w:hAnsiTheme="majorBidi" w:cstheme="majorBidi"/>
                <w:color w:val="000000" w:themeColor="text1"/>
                <w:sz w:val="20"/>
                <w:szCs w:val="20"/>
              </w:rPr>
            </w:pPr>
            <w:bookmarkStart w:id="4239" w:name="_Toc107506040"/>
            <w:r w:rsidRPr="00C52D87">
              <w:rPr>
                <w:rFonts w:asciiTheme="majorBidi" w:eastAsia="SimSun" w:hAnsiTheme="majorBidi" w:cstheme="majorBidi"/>
                <w:color w:val="000000" w:themeColor="text1"/>
                <w:sz w:val="20"/>
                <w:szCs w:val="20"/>
              </w:rPr>
              <w:t>100</w:t>
            </w:r>
            <w:bookmarkEnd w:id="4239"/>
          </w:p>
        </w:tc>
        <w:tc>
          <w:tcPr>
            <w:tcW w:w="0" w:type="auto"/>
            <w:hideMark/>
          </w:tcPr>
          <w:p w14:paraId="52540B55" w14:textId="77777777" w:rsidR="00CE69CC" w:rsidRPr="00C52D87" w:rsidRDefault="00CE69CC" w:rsidP="00FD2776">
            <w:pPr>
              <w:adjustRightInd w:val="0"/>
              <w:snapToGrid w:val="0"/>
              <w:spacing w:before="0" w:after="0"/>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SimSun" w:hAnsiTheme="majorBidi" w:cstheme="majorBidi"/>
                <w:color w:val="000000" w:themeColor="text1"/>
                <w:sz w:val="20"/>
                <w:szCs w:val="20"/>
              </w:rPr>
            </w:pPr>
            <w:bookmarkStart w:id="4240" w:name="_Toc107506041"/>
            <w:r w:rsidRPr="00C52D87">
              <w:rPr>
                <w:rFonts w:asciiTheme="majorBidi" w:eastAsia="SimSun" w:hAnsiTheme="majorBidi" w:cstheme="majorBidi"/>
                <w:color w:val="000000" w:themeColor="text1"/>
                <w:sz w:val="20"/>
                <w:szCs w:val="20"/>
              </w:rPr>
              <w:t>11</w:t>
            </w:r>
            <w:bookmarkEnd w:id="4240"/>
          </w:p>
        </w:tc>
        <w:tc>
          <w:tcPr>
            <w:tcW w:w="0" w:type="auto"/>
            <w:hideMark/>
          </w:tcPr>
          <w:p w14:paraId="7D43A7EC" w14:textId="77777777" w:rsidR="00CE69CC" w:rsidRPr="00C52D87" w:rsidRDefault="00CE69CC" w:rsidP="00FD2776">
            <w:pPr>
              <w:adjustRightInd w:val="0"/>
              <w:snapToGrid w:val="0"/>
              <w:spacing w:before="0" w:after="0"/>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SimSun" w:hAnsiTheme="majorBidi" w:cstheme="majorBidi"/>
                <w:color w:val="000000" w:themeColor="text1"/>
                <w:sz w:val="20"/>
                <w:szCs w:val="20"/>
              </w:rPr>
            </w:pPr>
            <w:bookmarkStart w:id="4241" w:name="_Toc107506042"/>
            <w:r w:rsidRPr="00C52D87">
              <w:rPr>
                <w:rFonts w:asciiTheme="majorBidi" w:eastAsia="SimSun" w:hAnsiTheme="majorBidi" w:cstheme="majorBidi"/>
                <w:color w:val="000000" w:themeColor="text1"/>
                <w:sz w:val="20"/>
                <w:szCs w:val="20"/>
              </w:rPr>
              <w:t>633.7</w:t>
            </w:r>
            <w:bookmarkEnd w:id="4241"/>
          </w:p>
        </w:tc>
        <w:tc>
          <w:tcPr>
            <w:tcW w:w="0" w:type="auto"/>
            <w:hideMark/>
          </w:tcPr>
          <w:p w14:paraId="278E0617" w14:textId="77777777" w:rsidR="00CE69CC" w:rsidRPr="00C52D87" w:rsidRDefault="00CE69CC" w:rsidP="00FD2776">
            <w:pPr>
              <w:adjustRightInd w:val="0"/>
              <w:snapToGrid w:val="0"/>
              <w:spacing w:before="0" w:after="0"/>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SimSun" w:hAnsiTheme="majorBidi" w:cstheme="majorBidi"/>
                <w:color w:val="000000" w:themeColor="text1"/>
                <w:sz w:val="20"/>
                <w:szCs w:val="20"/>
              </w:rPr>
            </w:pPr>
            <w:bookmarkStart w:id="4242" w:name="_Toc107506043"/>
            <w:r w:rsidRPr="00C52D87">
              <w:rPr>
                <w:rFonts w:asciiTheme="majorBidi" w:eastAsia="SimSun" w:hAnsiTheme="majorBidi" w:cstheme="majorBidi"/>
                <w:color w:val="000000" w:themeColor="text1"/>
                <w:sz w:val="20"/>
                <w:szCs w:val="20"/>
              </w:rPr>
              <w:t>0.3132</w:t>
            </w:r>
            <w:bookmarkEnd w:id="4242"/>
          </w:p>
        </w:tc>
        <w:tc>
          <w:tcPr>
            <w:tcW w:w="0" w:type="auto"/>
            <w:hideMark/>
          </w:tcPr>
          <w:p w14:paraId="0E8C75DA" w14:textId="77777777" w:rsidR="00CE69CC" w:rsidRPr="00C52D87" w:rsidRDefault="00CE69CC" w:rsidP="00FD2776">
            <w:pPr>
              <w:adjustRightInd w:val="0"/>
              <w:snapToGrid w:val="0"/>
              <w:spacing w:before="0" w:after="0"/>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SimSun" w:hAnsiTheme="majorBidi" w:cstheme="majorBidi"/>
                <w:color w:val="000000" w:themeColor="text1"/>
                <w:sz w:val="20"/>
                <w:szCs w:val="20"/>
              </w:rPr>
            </w:pPr>
            <w:bookmarkStart w:id="4243" w:name="_Toc107506044"/>
            <w:r w:rsidRPr="00C52D87">
              <w:rPr>
                <w:rFonts w:asciiTheme="majorBidi" w:eastAsia="SimSun" w:hAnsiTheme="majorBidi" w:cstheme="majorBidi"/>
                <w:color w:val="000000" w:themeColor="text1"/>
                <w:sz w:val="20"/>
                <w:szCs w:val="20"/>
              </w:rPr>
              <w:t>0.3937</w:t>
            </w:r>
            <w:bookmarkEnd w:id="4243"/>
          </w:p>
        </w:tc>
        <w:tc>
          <w:tcPr>
            <w:tcW w:w="0" w:type="auto"/>
            <w:hideMark/>
          </w:tcPr>
          <w:p w14:paraId="3D91E956" w14:textId="77777777" w:rsidR="00CE69CC" w:rsidRPr="00C52D87" w:rsidRDefault="00CE69CC" w:rsidP="00FD2776">
            <w:pPr>
              <w:adjustRightInd w:val="0"/>
              <w:snapToGrid w:val="0"/>
              <w:spacing w:before="0" w:after="0"/>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SimSun" w:hAnsiTheme="majorBidi" w:cstheme="majorBidi"/>
                <w:color w:val="000000" w:themeColor="text1"/>
                <w:sz w:val="20"/>
                <w:szCs w:val="20"/>
              </w:rPr>
            </w:pPr>
            <w:bookmarkStart w:id="4244" w:name="_Toc107506045"/>
            <w:r w:rsidRPr="00C52D87">
              <w:rPr>
                <w:rFonts w:asciiTheme="majorBidi" w:eastAsia="SimSun" w:hAnsiTheme="majorBidi" w:cstheme="majorBidi"/>
                <w:color w:val="000000" w:themeColor="text1"/>
                <w:sz w:val="20"/>
                <w:szCs w:val="20"/>
              </w:rPr>
              <w:t>0.2915</w:t>
            </w:r>
            <w:bookmarkEnd w:id="4244"/>
          </w:p>
        </w:tc>
      </w:tr>
      <w:tr w:rsidR="00CE69CC" w:rsidRPr="00C52D87" w14:paraId="060E9012" w14:textId="77777777" w:rsidTr="0089302C">
        <w:trPr>
          <w:trHeight w:val="291"/>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2E4E82D1" w14:textId="77777777" w:rsidR="00CE69CC" w:rsidRPr="00C52D87" w:rsidRDefault="00CE69CC" w:rsidP="00FD2776">
            <w:pPr>
              <w:adjustRightInd w:val="0"/>
              <w:snapToGrid w:val="0"/>
              <w:spacing w:before="0" w:after="0"/>
              <w:ind w:firstLine="0"/>
              <w:jc w:val="center"/>
              <w:rPr>
                <w:rFonts w:asciiTheme="majorBidi" w:eastAsia="SimSun" w:hAnsiTheme="majorBidi" w:cstheme="majorBidi"/>
                <w:color w:val="000000" w:themeColor="text1"/>
                <w:sz w:val="20"/>
                <w:szCs w:val="20"/>
              </w:rPr>
            </w:pPr>
            <w:bookmarkStart w:id="4245" w:name="_Toc107506046"/>
            <w:r w:rsidRPr="00C52D87">
              <w:rPr>
                <w:rFonts w:asciiTheme="majorBidi" w:eastAsia="SimSun" w:hAnsiTheme="majorBidi" w:cstheme="majorBidi"/>
                <w:color w:val="000000" w:themeColor="text1"/>
                <w:sz w:val="20"/>
                <w:szCs w:val="20"/>
              </w:rPr>
              <w:t>0.3</w:t>
            </w:r>
            <w:bookmarkEnd w:id="4245"/>
          </w:p>
        </w:tc>
        <w:tc>
          <w:tcPr>
            <w:tcW w:w="0" w:type="auto"/>
            <w:hideMark/>
          </w:tcPr>
          <w:p w14:paraId="14FD641F" w14:textId="77777777" w:rsidR="00CE69CC" w:rsidRPr="00C52D87" w:rsidRDefault="00CE69CC" w:rsidP="00FD2776">
            <w:pPr>
              <w:adjustRightInd w:val="0"/>
              <w:snapToGrid w:val="0"/>
              <w:spacing w:before="0" w:after="0"/>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SimSun" w:hAnsiTheme="majorBidi" w:cstheme="majorBidi"/>
                <w:color w:val="000000" w:themeColor="text1"/>
                <w:sz w:val="20"/>
                <w:szCs w:val="20"/>
              </w:rPr>
            </w:pPr>
            <w:bookmarkStart w:id="4246" w:name="_Toc107506047"/>
            <w:r w:rsidRPr="00C52D87">
              <w:rPr>
                <w:rFonts w:asciiTheme="majorBidi" w:eastAsia="SimSun" w:hAnsiTheme="majorBidi" w:cstheme="majorBidi"/>
                <w:color w:val="000000" w:themeColor="text1"/>
                <w:sz w:val="20"/>
                <w:szCs w:val="20"/>
              </w:rPr>
              <w:t>1.1</w:t>
            </w:r>
            <w:bookmarkEnd w:id="4246"/>
          </w:p>
        </w:tc>
        <w:tc>
          <w:tcPr>
            <w:tcW w:w="0" w:type="auto"/>
            <w:hideMark/>
          </w:tcPr>
          <w:p w14:paraId="57F6A4B8" w14:textId="77777777" w:rsidR="00CE69CC" w:rsidRPr="00C52D87" w:rsidRDefault="00CE69CC" w:rsidP="00FD2776">
            <w:pPr>
              <w:adjustRightInd w:val="0"/>
              <w:snapToGrid w:val="0"/>
              <w:spacing w:before="0" w:after="0"/>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SimSun" w:hAnsiTheme="majorBidi" w:cstheme="majorBidi"/>
                <w:color w:val="000000" w:themeColor="text1"/>
                <w:sz w:val="20"/>
                <w:szCs w:val="20"/>
              </w:rPr>
            </w:pPr>
            <w:bookmarkStart w:id="4247" w:name="_Toc107506048"/>
            <w:r w:rsidRPr="00C52D87">
              <w:rPr>
                <w:rFonts w:asciiTheme="majorBidi" w:eastAsia="SimSun" w:hAnsiTheme="majorBidi" w:cstheme="majorBidi"/>
                <w:color w:val="000000" w:themeColor="text1"/>
                <w:sz w:val="20"/>
                <w:szCs w:val="20"/>
              </w:rPr>
              <w:t>30</w:t>
            </w:r>
            <w:bookmarkEnd w:id="4247"/>
          </w:p>
        </w:tc>
        <w:tc>
          <w:tcPr>
            <w:tcW w:w="0" w:type="auto"/>
            <w:hideMark/>
          </w:tcPr>
          <w:p w14:paraId="2C1A0E2C" w14:textId="77777777" w:rsidR="00CE69CC" w:rsidRPr="00C52D87" w:rsidRDefault="00CE69CC" w:rsidP="00FD2776">
            <w:pPr>
              <w:adjustRightInd w:val="0"/>
              <w:snapToGrid w:val="0"/>
              <w:spacing w:before="0" w:after="0"/>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SimSun" w:hAnsiTheme="majorBidi" w:cstheme="majorBidi"/>
                <w:color w:val="000000" w:themeColor="text1"/>
                <w:sz w:val="20"/>
                <w:szCs w:val="20"/>
              </w:rPr>
            </w:pPr>
            <w:bookmarkStart w:id="4248" w:name="_Toc107506049"/>
            <w:r w:rsidRPr="00C52D87">
              <w:rPr>
                <w:rFonts w:asciiTheme="majorBidi" w:eastAsia="SimSun" w:hAnsiTheme="majorBidi" w:cstheme="majorBidi"/>
                <w:color w:val="000000" w:themeColor="text1"/>
                <w:sz w:val="20"/>
                <w:szCs w:val="20"/>
              </w:rPr>
              <w:t>55</w:t>
            </w:r>
            <w:bookmarkEnd w:id="4248"/>
          </w:p>
        </w:tc>
        <w:tc>
          <w:tcPr>
            <w:tcW w:w="0" w:type="auto"/>
            <w:hideMark/>
          </w:tcPr>
          <w:p w14:paraId="7E9E73F7" w14:textId="77777777" w:rsidR="00CE69CC" w:rsidRPr="00C52D87" w:rsidRDefault="00CE69CC" w:rsidP="00FD2776">
            <w:pPr>
              <w:adjustRightInd w:val="0"/>
              <w:snapToGrid w:val="0"/>
              <w:spacing w:before="0" w:after="0"/>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SimSun" w:hAnsiTheme="majorBidi" w:cstheme="majorBidi"/>
                <w:color w:val="000000" w:themeColor="text1"/>
                <w:sz w:val="20"/>
                <w:szCs w:val="20"/>
              </w:rPr>
            </w:pPr>
            <w:bookmarkStart w:id="4249" w:name="_Toc107506050"/>
            <w:r w:rsidRPr="00C52D87">
              <w:rPr>
                <w:rFonts w:asciiTheme="majorBidi" w:eastAsia="SimSun" w:hAnsiTheme="majorBidi" w:cstheme="majorBidi"/>
                <w:color w:val="000000" w:themeColor="text1"/>
                <w:sz w:val="20"/>
                <w:szCs w:val="20"/>
              </w:rPr>
              <w:t>599.3</w:t>
            </w:r>
            <w:bookmarkEnd w:id="4249"/>
          </w:p>
        </w:tc>
        <w:tc>
          <w:tcPr>
            <w:tcW w:w="0" w:type="auto"/>
            <w:hideMark/>
          </w:tcPr>
          <w:p w14:paraId="1FD3BD99" w14:textId="77777777" w:rsidR="00CE69CC" w:rsidRPr="00C52D87" w:rsidRDefault="00CE69CC" w:rsidP="00FD2776">
            <w:pPr>
              <w:adjustRightInd w:val="0"/>
              <w:snapToGrid w:val="0"/>
              <w:spacing w:before="0" w:after="0"/>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SimSun" w:hAnsiTheme="majorBidi" w:cstheme="majorBidi"/>
                <w:color w:val="000000" w:themeColor="text1"/>
                <w:sz w:val="20"/>
                <w:szCs w:val="20"/>
              </w:rPr>
            </w:pPr>
            <w:bookmarkStart w:id="4250" w:name="_Toc107506051"/>
            <w:r w:rsidRPr="00C52D87">
              <w:rPr>
                <w:rFonts w:asciiTheme="majorBidi" w:eastAsia="SimSun" w:hAnsiTheme="majorBidi" w:cstheme="majorBidi"/>
                <w:color w:val="000000" w:themeColor="text1"/>
                <w:sz w:val="20"/>
                <w:szCs w:val="20"/>
              </w:rPr>
              <w:t>0.3316</w:t>
            </w:r>
            <w:bookmarkEnd w:id="4250"/>
          </w:p>
        </w:tc>
        <w:tc>
          <w:tcPr>
            <w:tcW w:w="0" w:type="auto"/>
            <w:hideMark/>
          </w:tcPr>
          <w:p w14:paraId="191D5B98" w14:textId="77777777" w:rsidR="00CE69CC" w:rsidRPr="00C52D87" w:rsidRDefault="00CE69CC" w:rsidP="00FD2776">
            <w:pPr>
              <w:adjustRightInd w:val="0"/>
              <w:snapToGrid w:val="0"/>
              <w:spacing w:before="0" w:after="0"/>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SimSun" w:hAnsiTheme="majorBidi" w:cstheme="majorBidi"/>
                <w:color w:val="000000" w:themeColor="text1"/>
                <w:sz w:val="20"/>
                <w:szCs w:val="20"/>
              </w:rPr>
            </w:pPr>
            <w:bookmarkStart w:id="4251" w:name="_Toc107506052"/>
            <w:r w:rsidRPr="00C52D87">
              <w:rPr>
                <w:rFonts w:asciiTheme="majorBidi" w:eastAsia="SimSun" w:hAnsiTheme="majorBidi" w:cstheme="majorBidi"/>
                <w:color w:val="000000" w:themeColor="text1"/>
                <w:sz w:val="20"/>
                <w:szCs w:val="20"/>
              </w:rPr>
              <w:t>0.0888</w:t>
            </w:r>
            <w:bookmarkEnd w:id="4251"/>
          </w:p>
        </w:tc>
        <w:tc>
          <w:tcPr>
            <w:tcW w:w="0" w:type="auto"/>
            <w:hideMark/>
          </w:tcPr>
          <w:p w14:paraId="164F94DD" w14:textId="77777777" w:rsidR="00CE69CC" w:rsidRPr="00C52D87" w:rsidRDefault="00CE69CC" w:rsidP="00FD2776">
            <w:pPr>
              <w:adjustRightInd w:val="0"/>
              <w:snapToGrid w:val="0"/>
              <w:spacing w:before="0" w:after="0"/>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SimSun" w:hAnsiTheme="majorBidi" w:cstheme="majorBidi"/>
                <w:color w:val="000000" w:themeColor="text1"/>
                <w:sz w:val="20"/>
                <w:szCs w:val="20"/>
              </w:rPr>
            </w:pPr>
            <w:bookmarkStart w:id="4252" w:name="_Toc107506053"/>
            <w:r w:rsidRPr="00C52D87">
              <w:rPr>
                <w:rFonts w:asciiTheme="majorBidi" w:eastAsia="SimSun" w:hAnsiTheme="majorBidi" w:cstheme="majorBidi"/>
                <w:color w:val="000000" w:themeColor="text1"/>
                <w:sz w:val="20"/>
                <w:szCs w:val="20"/>
              </w:rPr>
              <w:t>0.5976</w:t>
            </w:r>
            <w:bookmarkEnd w:id="4252"/>
          </w:p>
        </w:tc>
      </w:tr>
      <w:tr w:rsidR="00CE69CC" w:rsidRPr="00C52D87" w14:paraId="2B2B1CB2" w14:textId="77777777" w:rsidTr="0089302C">
        <w:trPr>
          <w:trHeight w:val="291"/>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77B9B556" w14:textId="77777777" w:rsidR="00CE69CC" w:rsidRPr="00C52D87" w:rsidRDefault="00CE69CC" w:rsidP="00FD2776">
            <w:pPr>
              <w:adjustRightInd w:val="0"/>
              <w:snapToGrid w:val="0"/>
              <w:spacing w:before="0" w:after="0"/>
              <w:ind w:firstLine="0"/>
              <w:jc w:val="center"/>
              <w:rPr>
                <w:rFonts w:asciiTheme="majorBidi" w:eastAsia="SimSun" w:hAnsiTheme="majorBidi" w:cstheme="majorBidi"/>
                <w:color w:val="000000" w:themeColor="text1"/>
                <w:sz w:val="20"/>
                <w:szCs w:val="20"/>
              </w:rPr>
            </w:pPr>
            <w:bookmarkStart w:id="4253" w:name="_Toc107506054"/>
            <w:r w:rsidRPr="00C52D87">
              <w:rPr>
                <w:rFonts w:asciiTheme="majorBidi" w:eastAsia="SimSun" w:hAnsiTheme="majorBidi" w:cstheme="majorBidi"/>
                <w:color w:val="000000" w:themeColor="text1"/>
                <w:sz w:val="20"/>
                <w:szCs w:val="20"/>
              </w:rPr>
              <w:t>0.18</w:t>
            </w:r>
            <w:bookmarkEnd w:id="4253"/>
          </w:p>
        </w:tc>
        <w:tc>
          <w:tcPr>
            <w:tcW w:w="0" w:type="auto"/>
            <w:hideMark/>
          </w:tcPr>
          <w:p w14:paraId="2A6EAA4A" w14:textId="77777777" w:rsidR="00CE69CC" w:rsidRPr="00C52D87" w:rsidRDefault="00CE69CC" w:rsidP="00FD2776">
            <w:pPr>
              <w:adjustRightInd w:val="0"/>
              <w:snapToGrid w:val="0"/>
              <w:spacing w:before="0" w:after="0"/>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SimSun" w:hAnsiTheme="majorBidi" w:cstheme="majorBidi"/>
                <w:color w:val="000000" w:themeColor="text1"/>
                <w:sz w:val="20"/>
                <w:szCs w:val="20"/>
              </w:rPr>
            </w:pPr>
            <w:bookmarkStart w:id="4254" w:name="_Toc107506055"/>
            <w:r w:rsidRPr="00C52D87">
              <w:rPr>
                <w:rFonts w:asciiTheme="majorBidi" w:eastAsia="SimSun" w:hAnsiTheme="majorBidi" w:cstheme="majorBidi"/>
                <w:color w:val="000000" w:themeColor="text1"/>
                <w:sz w:val="20"/>
                <w:szCs w:val="20"/>
              </w:rPr>
              <w:t>1.1</w:t>
            </w:r>
            <w:bookmarkEnd w:id="4254"/>
          </w:p>
        </w:tc>
        <w:tc>
          <w:tcPr>
            <w:tcW w:w="0" w:type="auto"/>
            <w:hideMark/>
          </w:tcPr>
          <w:p w14:paraId="7287B112" w14:textId="77777777" w:rsidR="00CE69CC" w:rsidRPr="00C52D87" w:rsidRDefault="00CE69CC" w:rsidP="00FD2776">
            <w:pPr>
              <w:adjustRightInd w:val="0"/>
              <w:snapToGrid w:val="0"/>
              <w:spacing w:before="0" w:after="0"/>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SimSun" w:hAnsiTheme="majorBidi" w:cstheme="majorBidi"/>
                <w:color w:val="000000" w:themeColor="text1"/>
                <w:sz w:val="20"/>
                <w:szCs w:val="20"/>
              </w:rPr>
            </w:pPr>
            <w:bookmarkStart w:id="4255" w:name="_Toc107506056"/>
            <w:r w:rsidRPr="00C52D87">
              <w:rPr>
                <w:rFonts w:asciiTheme="majorBidi" w:eastAsia="SimSun" w:hAnsiTheme="majorBidi" w:cstheme="majorBidi"/>
                <w:color w:val="000000" w:themeColor="text1"/>
                <w:sz w:val="20"/>
                <w:szCs w:val="20"/>
              </w:rPr>
              <w:t>55</w:t>
            </w:r>
            <w:bookmarkEnd w:id="4255"/>
          </w:p>
        </w:tc>
        <w:tc>
          <w:tcPr>
            <w:tcW w:w="0" w:type="auto"/>
            <w:hideMark/>
          </w:tcPr>
          <w:p w14:paraId="5AA0F7B9" w14:textId="77777777" w:rsidR="00CE69CC" w:rsidRPr="00C52D87" w:rsidRDefault="00CE69CC" w:rsidP="00FD2776">
            <w:pPr>
              <w:adjustRightInd w:val="0"/>
              <w:snapToGrid w:val="0"/>
              <w:spacing w:before="0" w:after="0"/>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SimSun" w:hAnsiTheme="majorBidi" w:cstheme="majorBidi"/>
                <w:color w:val="000000" w:themeColor="text1"/>
                <w:sz w:val="20"/>
                <w:szCs w:val="20"/>
              </w:rPr>
            </w:pPr>
            <w:bookmarkStart w:id="4256" w:name="_Toc107506057"/>
            <w:r w:rsidRPr="00C52D87">
              <w:rPr>
                <w:rFonts w:asciiTheme="majorBidi" w:eastAsia="SimSun" w:hAnsiTheme="majorBidi" w:cstheme="majorBidi"/>
                <w:color w:val="000000" w:themeColor="text1"/>
                <w:sz w:val="20"/>
                <w:szCs w:val="20"/>
              </w:rPr>
              <w:t>55</w:t>
            </w:r>
            <w:bookmarkEnd w:id="4256"/>
          </w:p>
        </w:tc>
        <w:tc>
          <w:tcPr>
            <w:tcW w:w="0" w:type="auto"/>
            <w:hideMark/>
          </w:tcPr>
          <w:p w14:paraId="6C4C5B88" w14:textId="77777777" w:rsidR="00CE69CC" w:rsidRPr="00C52D87" w:rsidRDefault="00CE69CC" w:rsidP="00FD2776">
            <w:pPr>
              <w:adjustRightInd w:val="0"/>
              <w:snapToGrid w:val="0"/>
              <w:spacing w:before="0" w:after="0"/>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SimSun" w:hAnsiTheme="majorBidi" w:cstheme="majorBidi"/>
                <w:color w:val="000000" w:themeColor="text1"/>
                <w:sz w:val="20"/>
                <w:szCs w:val="20"/>
              </w:rPr>
            </w:pPr>
            <w:bookmarkStart w:id="4257" w:name="_Toc107506058"/>
            <w:r w:rsidRPr="00C52D87">
              <w:rPr>
                <w:rFonts w:asciiTheme="majorBidi" w:eastAsia="SimSun" w:hAnsiTheme="majorBidi" w:cstheme="majorBidi"/>
                <w:color w:val="000000" w:themeColor="text1"/>
                <w:sz w:val="20"/>
                <w:szCs w:val="20"/>
              </w:rPr>
              <w:t>608.7</w:t>
            </w:r>
            <w:bookmarkEnd w:id="4257"/>
          </w:p>
        </w:tc>
        <w:tc>
          <w:tcPr>
            <w:tcW w:w="0" w:type="auto"/>
            <w:hideMark/>
          </w:tcPr>
          <w:p w14:paraId="48605CC1" w14:textId="77777777" w:rsidR="00CE69CC" w:rsidRPr="00C52D87" w:rsidRDefault="00CE69CC" w:rsidP="00FD2776">
            <w:pPr>
              <w:adjustRightInd w:val="0"/>
              <w:snapToGrid w:val="0"/>
              <w:spacing w:before="0" w:after="0"/>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SimSun" w:hAnsiTheme="majorBidi" w:cstheme="majorBidi"/>
                <w:color w:val="000000" w:themeColor="text1"/>
                <w:sz w:val="20"/>
                <w:szCs w:val="20"/>
              </w:rPr>
            </w:pPr>
            <w:bookmarkStart w:id="4258" w:name="_Toc107506059"/>
            <w:r w:rsidRPr="00C52D87">
              <w:rPr>
                <w:rFonts w:asciiTheme="majorBidi" w:eastAsia="SimSun" w:hAnsiTheme="majorBidi" w:cstheme="majorBidi"/>
                <w:color w:val="000000" w:themeColor="text1"/>
                <w:sz w:val="20"/>
                <w:szCs w:val="20"/>
              </w:rPr>
              <w:t>0.3179</w:t>
            </w:r>
            <w:bookmarkEnd w:id="4258"/>
          </w:p>
        </w:tc>
        <w:tc>
          <w:tcPr>
            <w:tcW w:w="0" w:type="auto"/>
            <w:hideMark/>
          </w:tcPr>
          <w:p w14:paraId="33D324C4" w14:textId="77777777" w:rsidR="00CE69CC" w:rsidRPr="00C52D87" w:rsidRDefault="00CE69CC" w:rsidP="00FD2776">
            <w:pPr>
              <w:adjustRightInd w:val="0"/>
              <w:snapToGrid w:val="0"/>
              <w:spacing w:before="0" w:after="0"/>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SimSun" w:hAnsiTheme="majorBidi" w:cstheme="majorBidi"/>
                <w:color w:val="000000" w:themeColor="text1"/>
                <w:sz w:val="20"/>
                <w:szCs w:val="20"/>
              </w:rPr>
            </w:pPr>
            <w:bookmarkStart w:id="4259" w:name="_Toc107506060"/>
            <w:r w:rsidRPr="00C52D87">
              <w:rPr>
                <w:rFonts w:asciiTheme="majorBidi" w:eastAsia="SimSun" w:hAnsiTheme="majorBidi" w:cstheme="majorBidi"/>
                <w:color w:val="000000" w:themeColor="text1"/>
                <w:sz w:val="20"/>
                <w:szCs w:val="20"/>
              </w:rPr>
              <w:t>0.3714</w:t>
            </w:r>
            <w:bookmarkEnd w:id="4259"/>
          </w:p>
        </w:tc>
        <w:tc>
          <w:tcPr>
            <w:tcW w:w="0" w:type="auto"/>
            <w:hideMark/>
          </w:tcPr>
          <w:p w14:paraId="46364613" w14:textId="77777777" w:rsidR="00CE69CC" w:rsidRPr="00C52D87" w:rsidRDefault="00CE69CC" w:rsidP="00FD2776">
            <w:pPr>
              <w:adjustRightInd w:val="0"/>
              <w:snapToGrid w:val="0"/>
              <w:spacing w:before="0" w:after="0"/>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SimSun" w:hAnsiTheme="majorBidi" w:cstheme="majorBidi"/>
                <w:color w:val="000000" w:themeColor="text1"/>
                <w:sz w:val="20"/>
                <w:szCs w:val="20"/>
              </w:rPr>
            </w:pPr>
            <w:bookmarkStart w:id="4260" w:name="_Toc107506061"/>
            <w:r w:rsidRPr="00C52D87">
              <w:rPr>
                <w:rFonts w:asciiTheme="majorBidi" w:eastAsia="SimSun" w:hAnsiTheme="majorBidi" w:cstheme="majorBidi"/>
                <w:color w:val="000000" w:themeColor="text1"/>
                <w:sz w:val="20"/>
                <w:szCs w:val="20"/>
              </w:rPr>
              <w:t>0.3107</w:t>
            </w:r>
            <w:bookmarkEnd w:id="4260"/>
          </w:p>
        </w:tc>
      </w:tr>
      <w:tr w:rsidR="00CE69CC" w:rsidRPr="00C52D87" w14:paraId="22B78598" w14:textId="77777777" w:rsidTr="0089302C">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2FF8B1AE" w14:textId="77777777" w:rsidR="00CE69CC" w:rsidRPr="00C52D87" w:rsidRDefault="00CE69CC" w:rsidP="00FD2776">
            <w:pPr>
              <w:adjustRightInd w:val="0"/>
              <w:snapToGrid w:val="0"/>
              <w:spacing w:before="0" w:after="0"/>
              <w:ind w:firstLine="0"/>
              <w:jc w:val="center"/>
              <w:rPr>
                <w:rFonts w:asciiTheme="majorBidi" w:eastAsia="SimSun" w:hAnsiTheme="majorBidi" w:cstheme="majorBidi"/>
                <w:color w:val="000000" w:themeColor="text1"/>
                <w:sz w:val="20"/>
                <w:szCs w:val="20"/>
              </w:rPr>
            </w:pPr>
            <w:bookmarkStart w:id="4261" w:name="_Toc107506062"/>
            <w:r w:rsidRPr="00C52D87">
              <w:rPr>
                <w:rFonts w:asciiTheme="majorBidi" w:eastAsia="SimSun" w:hAnsiTheme="majorBidi" w:cstheme="majorBidi"/>
                <w:color w:val="000000" w:themeColor="text1"/>
                <w:sz w:val="20"/>
                <w:szCs w:val="20"/>
              </w:rPr>
              <w:t>0.24</w:t>
            </w:r>
            <w:bookmarkEnd w:id="4261"/>
          </w:p>
        </w:tc>
        <w:tc>
          <w:tcPr>
            <w:tcW w:w="0" w:type="auto"/>
            <w:hideMark/>
          </w:tcPr>
          <w:p w14:paraId="72C531F4" w14:textId="77777777" w:rsidR="00CE69CC" w:rsidRPr="00C52D87" w:rsidRDefault="00CE69CC" w:rsidP="00FD2776">
            <w:pPr>
              <w:adjustRightInd w:val="0"/>
              <w:snapToGrid w:val="0"/>
              <w:spacing w:before="0" w:after="0"/>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SimSun" w:hAnsiTheme="majorBidi" w:cstheme="majorBidi"/>
                <w:color w:val="000000" w:themeColor="text1"/>
                <w:sz w:val="20"/>
                <w:szCs w:val="20"/>
              </w:rPr>
            </w:pPr>
            <w:bookmarkStart w:id="4262" w:name="_Toc107506063"/>
            <w:r w:rsidRPr="00C52D87">
              <w:rPr>
                <w:rFonts w:asciiTheme="majorBidi" w:eastAsia="SimSun" w:hAnsiTheme="majorBidi" w:cstheme="majorBidi"/>
                <w:color w:val="000000" w:themeColor="text1"/>
                <w:sz w:val="20"/>
                <w:szCs w:val="20"/>
              </w:rPr>
              <w:t>1.1</w:t>
            </w:r>
            <w:bookmarkEnd w:id="4262"/>
          </w:p>
        </w:tc>
        <w:tc>
          <w:tcPr>
            <w:tcW w:w="0" w:type="auto"/>
            <w:hideMark/>
          </w:tcPr>
          <w:p w14:paraId="121A645D" w14:textId="77777777" w:rsidR="00CE69CC" w:rsidRPr="00C52D87" w:rsidRDefault="00CE69CC" w:rsidP="00FD2776">
            <w:pPr>
              <w:adjustRightInd w:val="0"/>
              <w:snapToGrid w:val="0"/>
              <w:spacing w:before="0" w:after="0"/>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SimSun" w:hAnsiTheme="majorBidi" w:cstheme="majorBidi"/>
                <w:color w:val="000000" w:themeColor="text1"/>
                <w:sz w:val="20"/>
                <w:szCs w:val="20"/>
              </w:rPr>
            </w:pPr>
            <w:bookmarkStart w:id="4263" w:name="_Toc107506064"/>
            <w:r w:rsidRPr="00C52D87">
              <w:rPr>
                <w:rFonts w:asciiTheme="majorBidi" w:eastAsia="SimSun" w:hAnsiTheme="majorBidi" w:cstheme="majorBidi"/>
                <w:color w:val="000000" w:themeColor="text1"/>
                <w:sz w:val="20"/>
                <w:szCs w:val="20"/>
              </w:rPr>
              <w:t>100</w:t>
            </w:r>
            <w:bookmarkEnd w:id="4263"/>
          </w:p>
        </w:tc>
        <w:tc>
          <w:tcPr>
            <w:tcW w:w="0" w:type="auto"/>
            <w:hideMark/>
          </w:tcPr>
          <w:p w14:paraId="19890E0B" w14:textId="77777777" w:rsidR="00CE69CC" w:rsidRPr="00C52D87" w:rsidRDefault="00CE69CC" w:rsidP="00FD2776">
            <w:pPr>
              <w:adjustRightInd w:val="0"/>
              <w:snapToGrid w:val="0"/>
              <w:spacing w:before="0" w:after="0"/>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SimSun" w:hAnsiTheme="majorBidi" w:cstheme="majorBidi"/>
                <w:color w:val="000000" w:themeColor="text1"/>
                <w:sz w:val="20"/>
                <w:szCs w:val="20"/>
              </w:rPr>
            </w:pPr>
            <w:bookmarkStart w:id="4264" w:name="_Toc107506065"/>
            <w:r w:rsidRPr="00C52D87">
              <w:rPr>
                <w:rFonts w:asciiTheme="majorBidi" w:eastAsia="SimSun" w:hAnsiTheme="majorBidi" w:cstheme="majorBidi"/>
                <w:color w:val="000000" w:themeColor="text1"/>
                <w:sz w:val="20"/>
                <w:szCs w:val="20"/>
              </w:rPr>
              <w:t>55</w:t>
            </w:r>
            <w:bookmarkEnd w:id="4264"/>
          </w:p>
        </w:tc>
        <w:tc>
          <w:tcPr>
            <w:tcW w:w="0" w:type="auto"/>
            <w:hideMark/>
          </w:tcPr>
          <w:p w14:paraId="39EC6FB3" w14:textId="77777777" w:rsidR="00CE69CC" w:rsidRPr="00C52D87" w:rsidRDefault="00CE69CC" w:rsidP="00FD2776">
            <w:pPr>
              <w:adjustRightInd w:val="0"/>
              <w:snapToGrid w:val="0"/>
              <w:spacing w:before="0" w:after="0"/>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SimSun" w:hAnsiTheme="majorBidi" w:cstheme="majorBidi"/>
                <w:color w:val="000000" w:themeColor="text1"/>
                <w:sz w:val="20"/>
                <w:szCs w:val="20"/>
              </w:rPr>
            </w:pPr>
            <w:bookmarkStart w:id="4265" w:name="_Toc107506066"/>
            <w:r w:rsidRPr="00C52D87">
              <w:rPr>
                <w:rFonts w:asciiTheme="majorBidi" w:eastAsia="SimSun" w:hAnsiTheme="majorBidi" w:cstheme="majorBidi"/>
                <w:color w:val="000000" w:themeColor="text1"/>
                <w:sz w:val="20"/>
                <w:szCs w:val="20"/>
              </w:rPr>
              <w:t>600.9</w:t>
            </w:r>
            <w:bookmarkEnd w:id="4265"/>
          </w:p>
        </w:tc>
        <w:tc>
          <w:tcPr>
            <w:tcW w:w="0" w:type="auto"/>
            <w:hideMark/>
          </w:tcPr>
          <w:p w14:paraId="3E85E63E" w14:textId="77777777" w:rsidR="00CE69CC" w:rsidRPr="00C52D87" w:rsidRDefault="00CE69CC" w:rsidP="00FD2776">
            <w:pPr>
              <w:adjustRightInd w:val="0"/>
              <w:snapToGrid w:val="0"/>
              <w:spacing w:before="0" w:after="0"/>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SimSun" w:hAnsiTheme="majorBidi" w:cstheme="majorBidi"/>
                <w:color w:val="000000" w:themeColor="text1"/>
                <w:sz w:val="20"/>
                <w:szCs w:val="20"/>
              </w:rPr>
            </w:pPr>
            <w:bookmarkStart w:id="4266" w:name="_Toc107506067"/>
            <w:r w:rsidRPr="00C52D87">
              <w:rPr>
                <w:rFonts w:asciiTheme="majorBidi" w:eastAsia="SimSun" w:hAnsiTheme="majorBidi" w:cstheme="majorBidi"/>
                <w:color w:val="000000" w:themeColor="text1"/>
                <w:sz w:val="20"/>
                <w:szCs w:val="20"/>
              </w:rPr>
              <w:t>0.1016</w:t>
            </w:r>
            <w:bookmarkEnd w:id="4266"/>
          </w:p>
        </w:tc>
        <w:tc>
          <w:tcPr>
            <w:tcW w:w="0" w:type="auto"/>
            <w:hideMark/>
          </w:tcPr>
          <w:p w14:paraId="31DEA58D" w14:textId="77777777" w:rsidR="00CE69CC" w:rsidRPr="00C52D87" w:rsidRDefault="00CE69CC" w:rsidP="00FD2776">
            <w:pPr>
              <w:adjustRightInd w:val="0"/>
              <w:snapToGrid w:val="0"/>
              <w:spacing w:before="0" w:after="0"/>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SimSun" w:hAnsiTheme="majorBidi" w:cstheme="majorBidi"/>
                <w:color w:val="000000" w:themeColor="text1"/>
                <w:sz w:val="20"/>
                <w:szCs w:val="20"/>
              </w:rPr>
            </w:pPr>
            <w:bookmarkStart w:id="4267" w:name="_Toc107506068"/>
            <w:r w:rsidRPr="00C52D87">
              <w:rPr>
                <w:rFonts w:asciiTheme="majorBidi" w:eastAsia="SimSun" w:hAnsiTheme="majorBidi" w:cstheme="majorBidi"/>
                <w:color w:val="000000" w:themeColor="text1"/>
                <w:sz w:val="20"/>
                <w:szCs w:val="20"/>
              </w:rPr>
              <w:t>0.4618</w:t>
            </w:r>
            <w:bookmarkEnd w:id="4267"/>
          </w:p>
        </w:tc>
        <w:tc>
          <w:tcPr>
            <w:tcW w:w="0" w:type="auto"/>
            <w:hideMark/>
          </w:tcPr>
          <w:p w14:paraId="4581E192" w14:textId="77777777" w:rsidR="00CE69CC" w:rsidRPr="00C52D87" w:rsidRDefault="00CE69CC" w:rsidP="00FD2776">
            <w:pPr>
              <w:adjustRightInd w:val="0"/>
              <w:snapToGrid w:val="0"/>
              <w:spacing w:before="0" w:after="0"/>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SimSun" w:hAnsiTheme="majorBidi" w:cstheme="majorBidi"/>
                <w:color w:val="000000" w:themeColor="text1"/>
                <w:sz w:val="20"/>
                <w:szCs w:val="20"/>
              </w:rPr>
            </w:pPr>
            <w:bookmarkStart w:id="4268" w:name="_Toc107506069"/>
            <w:r w:rsidRPr="00C52D87">
              <w:rPr>
                <w:rFonts w:asciiTheme="majorBidi" w:eastAsia="SimSun" w:hAnsiTheme="majorBidi" w:cstheme="majorBidi"/>
                <w:color w:val="000000" w:themeColor="text1"/>
                <w:sz w:val="20"/>
                <w:szCs w:val="20"/>
              </w:rPr>
              <w:t>0.4366</w:t>
            </w:r>
            <w:bookmarkEnd w:id="4268"/>
          </w:p>
        </w:tc>
      </w:tr>
      <w:tr w:rsidR="00CE69CC" w:rsidRPr="00C52D87" w14:paraId="5B6BA0B0" w14:textId="77777777" w:rsidTr="0089302C">
        <w:trPr>
          <w:trHeight w:val="291"/>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758CCCBE" w14:textId="77777777" w:rsidR="00CE69CC" w:rsidRPr="00C52D87" w:rsidRDefault="00CE69CC" w:rsidP="00FD2776">
            <w:pPr>
              <w:adjustRightInd w:val="0"/>
              <w:snapToGrid w:val="0"/>
              <w:spacing w:before="0" w:after="0"/>
              <w:ind w:firstLine="0"/>
              <w:jc w:val="center"/>
              <w:rPr>
                <w:rFonts w:asciiTheme="majorBidi" w:eastAsia="SimSun" w:hAnsiTheme="majorBidi" w:cstheme="majorBidi"/>
                <w:color w:val="000000" w:themeColor="text1"/>
                <w:sz w:val="20"/>
                <w:szCs w:val="20"/>
              </w:rPr>
            </w:pPr>
            <w:bookmarkStart w:id="4269" w:name="_Toc107506070"/>
            <w:r w:rsidRPr="00C52D87">
              <w:rPr>
                <w:rFonts w:asciiTheme="majorBidi" w:eastAsia="SimSun" w:hAnsiTheme="majorBidi" w:cstheme="majorBidi"/>
                <w:color w:val="000000" w:themeColor="text1"/>
                <w:sz w:val="20"/>
                <w:szCs w:val="20"/>
              </w:rPr>
              <w:t>0.18</w:t>
            </w:r>
            <w:bookmarkEnd w:id="4269"/>
          </w:p>
        </w:tc>
        <w:tc>
          <w:tcPr>
            <w:tcW w:w="0" w:type="auto"/>
            <w:hideMark/>
          </w:tcPr>
          <w:p w14:paraId="35977B87" w14:textId="77777777" w:rsidR="00CE69CC" w:rsidRPr="00C52D87" w:rsidRDefault="00CE69CC" w:rsidP="00FD2776">
            <w:pPr>
              <w:adjustRightInd w:val="0"/>
              <w:snapToGrid w:val="0"/>
              <w:spacing w:before="0" w:after="0"/>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SimSun" w:hAnsiTheme="majorBidi" w:cstheme="majorBidi"/>
                <w:color w:val="000000" w:themeColor="text1"/>
                <w:sz w:val="20"/>
                <w:szCs w:val="20"/>
              </w:rPr>
            </w:pPr>
            <w:bookmarkStart w:id="4270" w:name="_Toc107506071"/>
            <w:r w:rsidRPr="00C52D87">
              <w:rPr>
                <w:rFonts w:asciiTheme="majorBidi" w:eastAsia="SimSun" w:hAnsiTheme="majorBidi" w:cstheme="majorBidi"/>
                <w:color w:val="000000" w:themeColor="text1"/>
                <w:sz w:val="20"/>
                <w:szCs w:val="20"/>
              </w:rPr>
              <w:t>1.1</w:t>
            </w:r>
            <w:bookmarkEnd w:id="4270"/>
          </w:p>
        </w:tc>
        <w:tc>
          <w:tcPr>
            <w:tcW w:w="0" w:type="auto"/>
            <w:hideMark/>
          </w:tcPr>
          <w:p w14:paraId="0F6AB01B" w14:textId="77777777" w:rsidR="00CE69CC" w:rsidRPr="00C52D87" w:rsidRDefault="00CE69CC" w:rsidP="00FD2776">
            <w:pPr>
              <w:adjustRightInd w:val="0"/>
              <w:snapToGrid w:val="0"/>
              <w:spacing w:before="0" w:after="0"/>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SimSun" w:hAnsiTheme="majorBidi" w:cstheme="majorBidi"/>
                <w:color w:val="000000" w:themeColor="text1"/>
                <w:sz w:val="20"/>
                <w:szCs w:val="20"/>
              </w:rPr>
            </w:pPr>
            <w:bookmarkStart w:id="4271" w:name="_Toc107506072"/>
            <w:r w:rsidRPr="00C52D87">
              <w:rPr>
                <w:rFonts w:asciiTheme="majorBidi" w:eastAsia="SimSun" w:hAnsiTheme="majorBidi" w:cstheme="majorBidi"/>
                <w:color w:val="000000" w:themeColor="text1"/>
                <w:sz w:val="20"/>
                <w:szCs w:val="20"/>
              </w:rPr>
              <w:t>30</w:t>
            </w:r>
            <w:bookmarkEnd w:id="4271"/>
          </w:p>
        </w:tc>
        <w:tc>
          <w:tcPr>
            <w:tcW w:w="0" w:type="auto"/>
            <w:hideMark/>
          </w:tcPr>
          <w:p w14:paraId="0AF2A8EB" w14:textId="77777777" w:rsidR="00CE69CC" w:rsidRPr="00C52D87" w:rsidRDefault="00CE69CC" w:rsidP="00FD2776">
            <w:pPr>
              <w:adjustRightInd w:val="0"/>
              <w:snapToGrid w:val="0"/>
              <w:spacing w:before="0" w:after="0"/>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SimSun" w:hAnsiTheme="majorBidi" w:cstheme="majorBidi"/>
                <w:color w:val="000000" w:themeColor="text1"/>
                <w:sz w:val="20"/>
                <w:szCs w:val="20"/>
              </w:rPr>
            </w:pPr>
            <w:bookmarkStart w:id="4272" w:name="_Toc107506073"/>
            <w:r w:rsidRPr="00C52D87">
              <w:rPr>
                <w:rFonts w:asciiTheme="majorBidi" w:eastAsia="SimSun" w:hAnsiTheme="majorBidi" w:cstheme="majorBidi"/>
                <w:color w:val="000000" w:themeColor="text1"/>
                <w:sz w:val="20"/>
                <w:szCs w:val="20"/>
              </w:rPr>
              <w:t>100</w:t>
            </w:r>
            <w:bookmarkEnd w:id="4272"/>
          </w:p>
        </w:tc>
        <w:tc>
          <w:tcPr>
            <w:tcW w:w="0" w:type="auto"/>
            <w:hideMark/>
          </w:tcPr>
          <w:p w14:paraId="1A470030" w14:textId="77777777" w:rsidR="00CE69CC" w:rsidRPr="00C52D87" w:rsidRDefault="00CE69CC" w:rsidP="00FD2776">
            <w:pPr>
              <w:adjustRightInd w:val="0"/>
              <w:snapToGrid w:val="0"/>
              <w:spacing w:before="0" w:after="0"/>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SimSun" w:hAnsiTheme="majorBidi" w:cstheme="majorBidi"/>
                <w:color w:val="000000" w:themeColor="text1"/>
                <w:sz w:val="20"/>
                <w:szCs w:val="20"/>
              </w:rPr>
            </w:pPr>
            <w:bookmarkStart w:id="4273" w:name="_Toc107506074"/>
            <w:r w:rsidRPr="00C52D87">
              <w:rPr>
                <w:rFonts w:asciiTheme="majorBidi" w:eastAsia="SimSun" w:hAnsiTheme="majorBidi" w:cstheme="majorBidi"/>
                <w:color w:val="000000" w:themeColor="text1"/>
                <w:sz w:val="20"/>
                <w:szCs w:val="20"/>
              </w:rPr>
              <w:t>596.9</w:t>
            </w:r>
            <w:bookmarkEnd w:id="4273"/>
          </w:p>
        </w:tc>
        <w:tc>
          <w:tcPr>
            <w:tcW w:w="0" w:type="auto"/>
            <w:hideMark/>
          </w:tcPr>
          <w:p w14:paraId="30DEE97C" w14:textId="77777777" w:rsidR="00CE69CC" w:rsidRPr="00C52D87" w:rsidRDefault="00CE69CC" w:rsidP="00FD2776">
            <w:pPr>
              <w:adjustRightInd w:val="0"/>
              <w:snapToGrid w:val="0"/>
              <w:spacing w:before="0" w:after="0"/>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SimSun" w:hAnsiTheme="majorBidi" w:cstheme="majorBidi"/>
                <w:color w:val="000000" w:themeColor="text1"/>
                <w:sz w:val="20"/>
                <w:szCs w:val="20"/>
              </w:rPr>
            </w:pPr>
            <w:bookmarkStart w:id="4274" w:name="_Toc107506075"/>
            <w:r w:rsidRPr="00C52D87">
              <w:rPr>
                <w:rFonts w:asciiTheme="majorBidi" w:eastAsia="SimSun" w:hAnsiTheme="majorBidi" w:cstheme="majorBidi"/>
                <w:color w:val="000000" w:themeColor="text1"/>
                <w:sz w:val="20"/>
                <w:szCs w:val="20"/>
              </w:rPr>
              <w:t>0.4185</w:t>
            </w:r>
            <w:bookmarkEnd w:id="4274"/>
          </w:p>
        </w:tc>
        <w:tc>
          <w:tcPr>
            <w:tcW w:w="0" w:type="auto"/>
            <w:hideMark/>
          </w:tcPr>
          <w:p w14:paraId="72B00ECA" w14:textId="77777777" w:rsidR="00CE69CC" w:rsidRPr="00C52D87" w:rsidRDefault="00CE69CC" w:rsidP="00FD2776">
            <w:pPr>
              <w:adjustRightInd w:val="0"/>
              <w:snapToGrid w:val="0"/>
              <w:spacing w:before="0" w:after="0"/>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SimSun" w:hAnsiTheme="majorBidi" w:cstheme="majorBidi"/>
                <w:color w:val="000000" w:themeColor="text1"/>
                <w:sz w:val="20"/>
                <w:szCs w:val="20"/>
              </w:rPr>
            </w:pPr>
            <w:bookmarkStart w:id="4275" w:name="_Toc107506076"/>
            <w:r w:rsidRPr="00C52D87">
              <w:rPr>
                <w:rFonts w:asciiTheme="majorBidi" w:eastAsia="SimSun" w:hAnsiTheme="majorBidi" w:cstheme="majorBidi"/>
                <w:color w:val="000000" w:themeColor="text1"/>
                <w:sz w:val="20"/>
                <w:szCs w:val="20"/>
              </w:rPr>
              <w:t>0.2573</w:t>
            </w:r>
            <w:bookmarkEnd w:id="4275"/>
          </w:p>
        </w:tc>
        <w:tc>
          <w:tcPr>
            <w:tcW w:w="0" w:type="auto"/>
            <w:hideMark/>
          </w:tcPr>
          <w:p w14:paraId="673445EE" w14:textId="77777777" w:rsidR="00CE69CC" w:rsidRPr="00C52D87" w:rsidRDefault="00CE69CC" w:rsidP="00FD2776">
            <w:pPr>
              <w:adjustRightInd w:val="0"/>
              <w:snapToGrid w:val="0"/>
              <w:spacing w:before="0" w:after="0"/>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SimSun" w:hAnsiTheme="majorBidi" w:cstheme="majorBidi"/>
                <w:color w:val="000000" w:themeColor="text1"/>
                <w:sz w:val="20"/>
                <w:szCs w:val="20"/>
              </w:rPr>
            </w:pPr>
            <w:bookmarkStart w:id="4276" w:name="_Toc107506077"/>
            <w:r w:rsidRPr="00C52D87">
              <w:rPr>
                <w:rFonts w:asciiTheme="majorBidi" w:eastAsia="SimSun" w:hAnsiTheme="majorBidi" w:cstheme="majorBidi"/>
                <w:color w:val="000000" w:themeColor="text1"/>
                <w:sz w:val="20"/>
                <w:szCs w:val="20"/>
              </w:rPr>
              <w:t>0.3242</w:t>
            </w:r>
            <w:bookmarkEnd w:id="4276"/>
          </w:p>
        </w:tc>
      </w:tr>
      <w:tr w:rsidR="00CE69CC" w:rsidRPr="00C52D87" w14:paraId="05DC5B8A" w14:textId="77777777" w:rsidTr="0089302C">
        <w:trPr>
          <w:trHeight w:val="291"/>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4B0068FD" w14:textId="77777777" w:rsidR="00CE69CC" w:rsidRPr="00C52D87" w:rsidRDefault="00CE69CC" w:rsidP="00FD2776">
            <w:pPr>
              <w:adjustRightInd w:val="0"/>
              <w:snapToGrid w:val="0"/>
              <w:spacing w:before="0" w:after="0"/>
              <w:ind w:firstLine="0"/>
              <w:jc w:val="center"/>
              <w:rPr>
                <w:rFonts w:asciiTheme="majorBidi" w:eastAsia="SimSun" w:hAnsiTheme="majorBidi" w:cstheme="majorBidi"/>
                <w:color w:val="000000" w:themeColor="text1"/>
                <w:sz w:val="20"/>
                <w:szCs w:val="20"/>
              </w:rPr>
            </w:pPr>
            <w:bookmarkStart w:id="4277" w:name="_Toc107506078"/>
            <w:r w:rsidRPr="00C52D87">
              <w:rPr>
                <w:rFonts w:asciiTheme="majorBidi" w:eastAsia="SimSun" w:hAnsiTheme="majorBidi" w:cstheme="majorBidi"/>
                <w:color w:val="000000" w:themeColor="text1"/>
                <w:sz w:val="20"/>
                <w:szCs w:val="20"/>
              </w:rPr>
              <w:t>0.24</w:t>
            </w:r>
            <w:bookmarkEnd w:id="4277"/>
          </w:p>
        </w:tc>
        <w:tc>
          <w:tcPr>
            <w:tcW w:w="0" w:type="auto"/>
            <w:hideMark/>
          </w:tcPr>
          <w:p w14:paraId="69C87EB6" w14:textId="77777777" w:rsidR="00CE69CC" w:rsidRPr="00C52D87" w:rsidRDefault="00CE69CC" w:rsidP="00FD2776">
            <w:pPr>
              <w:adjustRightInd w:val="0"/>
              <w:snapToGrid w:val="0"/>
              <w:spacing w:before="0" w:after="0"/>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SimSun" w:hAnsiTheme="majorBidi" w:cstheme="majorBidi"/>
                <w:color w:val="000000" w:themeColor="text1"/>
                <w:sz w:val="20"/>
                <w:szCs w:val="20"/>
              </w:rPr>
            </w:pPr>
            <w:bookmarkStart w:id="4278" w:name="_Toc107506079"/>
            <w:r w:rsidRPr="00C52D87">
              <w:rPr>
                <w:rFonts w:asciiTheme="majorBidi" w:eastAsia="SimSun" w:hAnsiTheme="majorBidi" w:cstheme="majorBidi"/>
                <w:color w:val="000000" w:themeColor="text1"/>
                <w:sz w:val="20"/>
                <w:szCs w:val="20"/>
              </w:rPr>
              <w:t>1.1</w:t>
            </w:r>
            <w:bookmarkEnd w:id="4278"/>
          </w:p>
        </w:tc>
        <w:tc>
          <w:tcPr>
            <w:tcW w:w="0" w:type="auto"/>
            <w:hideMark/>
          </w:tcPr>
          <w:p w14:paraId="4BB1ECED" w14:textId="77777777" w:rsidR="00CE69CC" w:rsidRPr="00C52D87" w:rsidRDefault="00CE69CC" w:rsidP="00FD2776">
            <w:pPr>
              <w:adjustRightInd w:val="0"/>
              <w:snapToGrid w:val="0"/>
              <w:spacing w:before="0" w:after="0"/>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SimSun" w:hAnsiTheme="majorBidi" w:cstheme="majorBidi"/>
                <w:color w:val="000000" w:themeColor="text1"/>
                <w:sz w:val="20"/>
                <w:szCs w:val="20"/>
              </w:rPr>
            </w:pPr>
            <w:bookmarkStart w:id="4279" w:name="_Toc107506080"/>
            <w:r w:rsidRPr="00C52D87">
              <w:rPr>
                <w:rFonts w:asciiTheme="majorBidi" w:eastAsia="SimSun" w:hAnsiTheme="majorBidi" w:cstheme="majorBidi"/>
                <w:color w:val="000000" w:themeColor="text1"/>
                <w:sz w:val="20"/>
                <w:szCs w:val="20"/>
              </w:rPr>
              <w:t>55</w:t>
            </w:r>
            <w:bookmarkEnd w:id="4279"/>
          </w:p>
        </w:tc>
        <w:tc>
          <w:tcPr>
            <w:tcW w:w="0" w:type="auto"/>
            <w:hideMark/>
          </w:tcPr>
          <w:p w14:paraId="03DB0DA7" w14:textId="77777777" w:rsidR="00CE69CC" w:rsidRPr="00C52D87" w:rsidRDefault="00CE69CC" w:rsidP="00FD2776">
            <w:pPr>
              <w:adjustRightInd w:val="0"/>
              <w:snapToGrid w:val="0"/>
              <w:spacing w:before="0" w:after="0"/>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SimSun" w:hAnsiTheme="majorBidi" w:cstheme="majorBidi"/>
                <w:color w:val="000000" w:themeColor="text1"/>
                <w:sz w:val="20"/>
                <w:szCs w:val="20"/>
              </w:rPr>
            </w:pPr>
            <w:bookmarkStart w:id="4280" w:name="_Toc107506081"/>
            <w:r w:rsidRPr="00C52D87">
              <w:rPr>
                <w:rFonts w:asciiTheme="majorBidi" w:eastAsia="SimSun" w:hAnsiTheme="majorBidi" w:cstheme="majorBidi"/>
                <w:color w:val="000000" w:themeColor="text1"/>
                <w:sz w:val="20"/>
                <w:szCs w:val="20"/>
              </w:rPr>
              <w:t>100</w:t>
            </w:r>
            <w:bookmarkEnd w:id="4280"/>
          </w:p>
        </w:tc>
        <w:tc>
          <w:tcPr>
            <w:tcW w:w="0" w:type="auto"/>
            <w:hideMark/>
          </w:tcPr>
          <w:p w14:paraId="05A77313" w14:textId="77777777" w:rsidR="00CE69CC" w:rsidRPr="00C52D87" w:rsidRDefault="00CE69CC" w:rsidP="00FD2776">
            <w:pPr>
              <w:adjustRightInd w:val="0"/>
              <w:snapToGrid w:val="0"/>
              <w:spacing w:before="0" w:after="0"/>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SimSun" w:hAnsiTheme="majorBidi" w:cstheme="majorBidi"/>
                <w:color w:val="000000" w:themeColor="text1"/>
                <w:sz w:val="20"/>
                <w:szCs w:val="20"/>
              </w:rPr>
            </w:pPr>
            <w:bookmarkStart w:id="4281" w:name="_Toc107506082"/>
            <w:r w:rsidRPr="00C52D87">
              <w:rPr>
                <w:rFonts w:asciiTheme="majorBidi" w:eastAsia="SimSun" w:hAnsiTheme="majorBidi" w:cstheme="majorBidi"/>
                <w:color w:val="000000" w:themeColor="text1"/>
                <w:sz w:val="20"/>
                <w:szCs w:val="20"/>
              </w:rPr>
              <w:t>587.6</w:t>
            </w:r>
            <w:bookmarkEnd w:id="4281"/>
          </w:p>
        </w:tc>
        <w:tc>
          <w:tcPr>
            <w:tcW w:w="0" w:type="auto"/>
            <w:hideMark/>
          </w:tcPr>
          <w:p w14:paraId="03F6443F" w14:textId="77777777" w:rsidR="00CE69CC" w:rsidRPr="00C52D87" w:rsidRDefault="00CE69CC" w:rsidP="00FD2776">
            <w:pPr>
              <w:adjustRightInd w:val="0"/>
              <w:snapToGrid w:val="0"/>
              <w:spacing w:before="0" w:after="0"/>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SimSun" w:hAnsiTheme="majorBidi" w:cstheme="majorBidi"/>
                <w:color w:val="000000" w:themeColor="text1"/>
                <w:sz w:val="20"/>
                <w:szCs w:val="20"/>
              </w:rPr>
            </w:pPr>
            <w:bookmarkStart w:id="4282" w:name="_Toc107506083"/>
            <w:r w:rsidRPr="00C52D87">
              <w:rPr>
                <w:rFonts w:asciiTheme="majorBidi" w:eastAsia="SimSun" w:hAnsiTheme="majorBidi" w:cstheme="majorBidi"/>
                <w:color w:val="000000" w:themeColor="text1"/>
                <w:sz w:val="20"/>
                <w:szCs w:val="20"/>
              </w:rPr>
              <w:t>0.2197</w:t>
            </w:r>
            <w:bookmarkEnd w:id="4282"/>
          </w:p>
        </w:tc>
        <w:tc>
          <w:tcPr>
            <w:tcW w:w="0" w:type="auto"/>
            <w:hideMark/>
          </w:tcPr>
          <w:p w14:paraId="19A4DC09" w14:textId="77777777" w:rsidR="00CE69CC" w:rsidRPr="00C52D87" w:rsidRDefault="00CE69CC" w:rsidP="00FD2776">
            <w:pPr>
              <w:adjustRightInd w:val="0"/>
              <w:snapToGrid w:val="0"/>
              <w:spacing w:before="0" w:after="0"/>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SimSun" w:hAnsiTheme="majorBidi" w:cstheme="majorBidi"/>
                <w:color w:val="000000" w:themeColor="text1"/>
                <w:sz w:val="20"/>
                <w:szCs w:val="20"/>
              </w:rPr>
            </w:pPr>
            <w:bookmarkStart w:id="4283" w:name="_Toc107506084"/>
            <w:r w:rsidRPr="00C52D87">
              <w:rPr>
                <w:rFonts w:asciiTheme="majorBidi" w:eastAsia="SimSun" w:hAnsiTheme="majorBidi" w:cstheme="majorBidi"/>
                <w:color w:val="000000" w:themeColor="text1"/>
                <w:sz w:val="20"/>
                <w:szCs w:val="20"/>
              </w:rPr>
              <w:t>0.3122</w:t>
            </w:r>
            <w:bookmarkEnd w:id="4283"/>
          </w:p>
        </w:tc>
        <w:tc>
          <w:tcPr>
            <w:tcW w:w="0" w:type="auto"/>
            <w:hideMark/>
          </w:tcPr>
          <w:p w14:paraId="649A131E" w14:textId="77777777" w:rsidR="00CE69CC" w:rsidRPr="00C52D87" w:rsidRDefault="00CE69CC" w:rsidP="00FD2776">
            <w:pPr>
              <w:adjustRightInd w:val="0"/>
              <w:snapToGrid w:val="0"/>
              <w:spacing w:before="0" w:after="0"/>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SimSun" w:hAnsiTheme="majorBidi" w:cstheme="majorBidi"/>
                <w:color w:val="000000" w:themeColor="text1"/>
                <w:sz w:val="20"/>
                <w:szCs w:val="20"/>
              </w:rPr>
            </w:pPr>
            <w:bookmarkStart w:id="4284" w:name="_Toc107506085"/>
            <w:r w:rsidRPr="00C52D87">
              <w:rPr>
                <w:rFonts w:asciiTheme="majorBidi" w:eastAsia="SimSun" w:hAnsiTheme="majorBidi" w:cstheme="majorBidi"/>
                <w:color w:val="000000" w:themeColor="text1"/>
                <w:sz w:val="20"/>
                <w:szCs w:val="20"/>
              </w:rPr>
              <w:t>0.4667</w:t>
            </w:r>
            <w:bookmarkEnd w:id="4284"/>
          </w:p>
        </w:tc>
      </w:tr>
      <w:tr w:rsidR="00CE69CC" w:rsidRPr="00C52D87" w14:paraId="67EA0056" w14:textId="77777777" w:rsidTr="0089302C">
        <w:trPr>
          <w:trHeight w:val="291"/>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71B07759" w14:textId="77777777" w:rsidR="00CE69CC" w:rsidRPr="00C52D87" w:rsidRDefault="00CE69CC" w:rsidP="00FD2776">
            <w:pPr>
              <w:adjustRightInd w:val="0"/>
              <w:snapToGrid w:val="0"/>
              <w:spacing w:before="0" w:after="0"/>
              <w:ind w:firstLine="0"/>
              <w:jc w:val="center"/>
              <w:rPr>
                <w:rFonts w:asciiTheme="majorBidi" w:eastAsia="SimSun" w:hAnsiTheme="majorBidi" w:cstheme="majorBidi"/>
                <w:color w:val="000000" w:themeColor="text1"/>
                <w:sz w:val="20"/>
                <w:szCs w:val="20"/>
              </w:rPr>
            </w:pPr>
            <w:bookmarkStart w:id="4285" w:name="_Toc107506086"/>
            <w:r w:rsidRPr="00C52D87">
              <w:rPr>
                <w:rFonts w:asciiTheme="majorBidi" w:eastAsia="SimSun" w:hAnsiTheme="majorBidi" w:cstheme="majorBidi"/>
                <w:color w:val="000000" w:themeColor="text1"/>
                <w:sz w:val="20"/>
                <w:szCs w:val="20"/>
              </w:rPr>
              <w:t>0.3</w:t>
            </w:r>
            <w:bookmarkEnd w:id="4285"/>
          </w:p>
        </w:tc>
        <w:tc>
          <w:tcPr>
            <w:tcW w:w="0" w:type="auto"/>
            <w:hideMark/>
          </w:tcPr>
          <w:p w14:paraId="19DF96B5" w14:textId="77777777" w:rsidR="00CE69CC" w:rsidRPr="00C52D87" w:rsidRDefault="00CE69CC" w:rsidP="00FD2776">
            <w:pPr>
              <w:adjustRightInd w:val="0"/>
              <w:snapToGrid w:val="0"/>
              <w:spacing w:before="0" w:after="0"/>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SimSun" w:hAnsiTheme="majorBidi" w:cstheme="majorBidi"/>
                <w:color w:val="000000" w:themeColor="text1"/>
                <w:sz w:val="20"/>
                <w:szCs w:val="20"/>
              </w:rPr>
            </w:pPr>
            <w:bookmarkStart w:id="4286" w:name="_Toc107506087"/>
            <w:r w:rsidRPr="00C52D87">
              <w:rPr>
                <w:rFonts w:asciiTheme="majorBidi" w:eastAsia="SimSun" w:hAnsiTheme="majorBidi" w:cstheme="majorBidi"/>
                <w:color w:val="000000" w:themeColor="text1"/>
                <w:sz w:val="20"/>
                <w:szCs w:val="20"/>
              </w:rPr>
              <w:t>1.1</w:t>
            </w:r>
            <w:bookmarkEnd w:id="4286"/>
          </w:p>
        </w:tc>
        <w:tc>
          <w:tcPr>
            <w:tcW w:w="0" w:type="auto"/>
            <w:hideMark/>
          </w:tcPr>
          <w:p w14:paraId="31A55D85" w14:textId="77777777" w:rsidR="00CE69CC" w:rsidRPr="00C52D87" w:rsidRDefault="00CE69CC" w:rsidP="00FD2776">
            <w:pPr>
              <w:adjustRightInd w:val="0"/>
              <w:snapToGrid w:val="0"/>
              <w:spacing w:before="0" w:after="0"/>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SimSun" w:hAnsiTheme="majorBidi" w:cstheme="majorBidi"/>
                <w:color w:val="000000" w:themeColor="text1"/>
                <w:sz w:val="20"/>
                <w:szCs w:val="20"/>
              </w:rPr>
            </w:pPr>
            <w:bookmarkStart w:id="4287" w:name="_Toc107506088"/>
            <w:r w:rsidRPr="00C52D87">
              <w:rPr>
                <w:rFonts w:asciiTheme="majorBidi" w:eastAsia="SimSun" w:hAnsiTheme="majorBidi" w:cstheme="majorBidi"/>
                <w:color w:val="000000" w:themeColor="text1"/>
                <w:sz w:val="20"/>
                <w:szCs w:val="20"/>
              </w:rPr>
              <w:t>100</w:t>
            </w:r>
            <w:bookmarkEnd w:id="4287"/>
          </w:p>
        </w:tc>
        <w:tc>
          <w:tcPr>
            <w:tcW w:w="0" w:type="auto"/>
            <w:hideMark/>
          </w:tcPr>
          <w:p w14:paraId="300180E6" w14:textId="77777777" w:rsidR="00CE69CC" w:rsidRPr="00C52D87" w:rsidRDefault="00CE69CC" w:rsidP="00FD2776">
            <w:pPr>
              <w:adjustRightInd w:val="0"/>
              <w:snapToGrid w:val="0"/>
              <w:spacing w:before="0" w:after="0"/>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SimSun" w:hAnsiTheme="majorBidi" w:cstheme="majorBidi"/>
                <w:color w:val="000000" w:themeColor="text1"/>
                <w:sz w:val="20"/>
                <w:szCs w:val="20"/>
              </w:rPr>
            </w:pPr>
            <w:bookmarkStart w:id="4288" w:name="_Toc107506089"/>
            <w:r w:rsidRPr="00C52D87">
              <w:rPr>
                <w:rFonts w:asciiTheme="majorBidi" w:eastAsia="SimSun" w:hAnsiTheme="majorBidi" w:cstheme="majorBidi"/>
                <w:color w:val="000000" w:themeColor="text1"/>
                <w:sz w:val="20"/>
                <w:szCs w:val="20"/>
              </w:rPr>
              <w:t>100</w:t>
            </w:r>
            <w:bookmarkEnd w:id="4288"/>
          </w:p>
        </w:tc>
        <w:tc>
          <w:tcPr>
            <w:tcW w:w="0" w:type="auto"/>
            <w:hideMark/>
          </w:tcPr>
          <w:p w14:paraId="44BAB944" w14:textId="77777777" w:rsidR="00CE69CC" w:rsidRPr="00C52D87" w:rsidRDefault="00CE69CC" w:rsidP="00FD2776">
            <w:pPr>
              <w:adjustRightInd w:val="0"/>
              <w:snapToGrid w:val="0"/>
              <w:spacing w:before="0" w:after="0"/>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SimSun" w:hAnsiTheme="majorBidi" w:cstheme="majorBidi"/>
                <w:color w:val="000000" w:themeColor="text1"/>
                <w:sz w:val="20"/>
                <w:szCs w:val="20"/>
              </w:rPr>
            </w:pPr>
            <w:bookmarkStart w:id="4289" w:name="_Toc107506090"/>
            <w:r w:rsidRPr="00C52D87">
              <w:rPr>
                <w:rFonts w:asciiTheme="majorBidi" w:eastAsia="SimSun" w:hAnsiTheme="majorBidi" w:cstheme="majorBidi"/>
                <w:color w:val="000000" w:themeColor="text1"/>
                <w:sz w:val="20"/>
                <w:szCs w:val="20"/>
              </w:rPr>
              <w:t>572.4</w:t>
            </w:r>
            <w:bookmarkEnd w:id="4289"/>
          </w:p>
        </w:tc>
        <w:tc>
          <w:tcPr>
            <w:tcW w:w="0" w:type="auto"/>
            <w:hideMark/>
          </w:tcPr>
          <w:p w14:paraId="4A624B02" w14:textId="77777777" w:rsidR="00CE69CC" w:rsidRPr="00C52D87" w:rsidRDefault="00CE69CC" w:rsidP="00FD2776">
            <w:pPr>
              <w:adjustRightInd w:val="0"/>
              <w:snapToGrid w:val="0"/>
              <w:spacing w:before="0" w:after="0"/>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SimSun" w:hAnsiTheme="majorBidi" w:cstheme="majorBidi"/>
                <w:color w:val="000000" w:themeColor="text1"/>
                <w:sz w:val="20"/>
                <w:szCs w:val="20"/>
              </w:rPr>
            </w:pPr>
            <w:bookmarkStart w:id="4290" w:name="_Toc107506091"/>
            <w:r w:rsidRPr="00C52D87">
              <w:rPr>
                <w:rFonts w:asciiTheme="majorBidi" w:eastAsia="SimSun" w:hAnsiTheme="majorBidi" w:cstheme="majorBidi"/>
                <w:color w:val="000000" w:themeColor="text1"/>
                <w:sz w:val="20"/>
                <w:szCs w:val="20"/>
              </w:rPr>
              <w:t>0.1042</w:t>
            </w:r>
            <w:bookmarkEnd w:id="4290"/>
          </w:p>
        </w:tc>
        <w:tc>
          <w:tcPr>
            <w:tcW w:w="0" w:type="auto"/>
            <w:hideMark/>
          </w:tcPr>
          <w:p w14:paraId="37E45562" w14:textId="77777777" w:rsidR="00CE69CC" w:rsidRPr="00C52D87" w:rsidRDefault="00CE69CC" w:rsidP="00FD2776">
            <w:pPr>
              <w:adjustRightInd w:val="0"/>
              <w:snapToGrid w:val="0"/>
              <w:spacing w:before="0" w:after="0"/>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SimSun" w:hAnsiTheme="majorBidi" w:cstheme="majorBidi"/>
                <w:color w:val="000000" w:themeColor="text1"/>
                <w:sz w:val="20"/>
                <w:szCs w:val="20"/>
              </w:rPr>
            </w:pPr>
            <w:bookmarkStart w:id="4291" w:name="_Toc107506092"/>
            <w:r w:rsidRPr="00C52D87">
              <w:rPr>
                <w:rFonts w:asciiTheme="majorBidi" w:eastAsia="SimSun" w:hAnsiTheme="majorBidi" w:cstheme="majorBidi"/>
                <w:color w:val="000000" w:themeColor="text1"/>
                <w:sz w:val="20"/>
                <w:szCs w:val="20"/>
              </w:rPr>
              <w:t>0.2828</w:t>
            </w:r>
            <w:bookmarkEnd w:id="4291"/>
          </w:p>
        </w:tc>
        <w:tc>
          <w:tcPr>
            <w:tcW w:w="0" w:type="auto"/>
            <w:hideMark/>
          </w:tcPr>
          <w:p w14:paraId="4DAC5948" w14:textId="77777777" w:rsidR="00CE69CC" w:rsidRPr="00C52D87" w:rsidRDefault="00CE69CC" w:rsidP="00FD2776">
            <w:pPr>
              <w:adjustRightInd w:val="0"/>
              <w:snapToGrid w:val="0"/>
              <w:spacing w:before="0" w:after="0"/>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SimSun" w:hAnsiTheme="majorBidi" w:cstheme="majorBidi"/>
                <w:color w:val="000000" w:themeColor="text1"/>
                <w:sz w:val="20"/>
                <w:szCs w:val="20"/>
              </w:rPr>
            </w:pPr>
            <w:bookmarkStart w:id="4292" w:name="_Toc107506093"/>
            <w:r w:rsidRPr="00C52D87">
              <w:rPr>
                <w:rFonts w:asciiTheme="majorBidi" w:eastAsia="SimSun" w:hAnsiTheme="majorBidi" w:cstheme="majorBidi"/>
                <w:color w:val="000000" w:themeColor="text1"/>
                <w:sz w:val="20"/>
                <w:szCs w:val="20"/>
              </w:rPr>
              <w:t>0.613</w:t>
            </w:r>
            <w:bookmarkEnd w:id="4292"/>
          </w:p>
        </w:tc>
      </w:tr>
      <w:tr w:rsidR="00CE69CC" w:rsidRPr="00C52D87" w14:paraId="4A8D97C7" w14:textId="77777777" w:rsidTr="0089302C">
        <w:trPr>
          <w:trHeight w:val="291"/>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171BD3A3" w14:textId="77777777" w:rsidR="00CE69CC" w:rsidRPr="00C52D87" w:rsidRDefault="00CE69CC" w:rsidP="00FD2776">
            <w:pPr>
              <w:adjustRightInd w:val="0"/>
              <w:snapToGrid w:val="0"/>
              <w:spacing w:before="0" w:after="0"/>
              <w:ind w:firstLine="0"/>
              <w:jc w:val="center"/>
              <w:rPr>
                <w:rFonts w:asciiTheme="majorBidi" w:eastAsia="SimSun" w:hAnsiTheme="majorBidi" w:cstheme="majorBidi"/>
                <w:color w:val="000000" w:themeColor="text1"/>
                <w:sz w:val="20"/>
                <w:szCs w:val="20"/>
              </w:rPr>
            </w:pPr>
            <w:bookmarkStart w:id="4293" w:name="_Toc107506094"/>
            <w:r w:rsidRPr="00C52D87">
              <w:rPr>
                <w:rFonts w:asciiTheme="majorBidi" w:eastAsia="SimSun" w:hAnsiTheme="majorBidi" w:cstheme="majorBidi"/>
                <w:color w:val="000000" w:themeColor="text1"/>
                <w:sz w:val="20"/>
                <w:szCs w:val="20"/>
              </w:rPr>
              <w:t>0.3</w:t>
            </w:r>
            <w:bookmarkEnd w:id="4293"/>
          </w:p>
        </w:tc>
        <w:tc>
          <w:tcPr>
            <w:tcW w:w="0" w:type="auto"/>
            <w:hideMark/>
          </w:tcPr>
          <w:p w14:paraId="2192D960" w14:textId="77777777" w:rsidR="00CE69CC" w:rsidRPr="00C52D87" w:rsidRDefault="00CE69CC" w:rsidP="00FD2776">
            <w:pPr>
              <w:adjustRightInd w:val="0"/>
              <w:snapToGrid w:val="0"/>
              <w:spacing w:before="0" w:after="0"/>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SimSun" w:hAnsiTheme="majorBidi" w:cstheme="majorBidi"/>
                <w:color w:val="000000" w:themeColor="text1"/>
                <w:sz w:val="20"/>
                <w:szCs w:val="20"/>
              </w:rPr>
            </w:pPr>
            <w:bookmarkStart w:id="4294" w:name="_Toc107506095"/>
            <w:r w:rsidRPr="00C52D87">
              <w:rPr>
                <w:rFonts w:asciiTheme="majorBidi" w:eastAsia="SimSun" w:hAnsiTheme="majorBidi" w:cstheme="majorBidi"/>
                <w:color w:val="000000" w:themeColor="text1"/>
                <w:sz w:val="20"/>
                <w:szCs w:val="20"/>
              </w:rPr>
              <w:t>1.5</w:t>
            </w:r>
            <w:bookmarkEnd w:id="4294"/>
          </w:p>
        </w:tc>
        <w:tc>
          <w:tcPr>
            <w:tcW w:w="0" w:type="auto"/>
            <w:hideMark/>
          </w:tcPr>
          <w:p w14:paraId="19AA0474" w14:textId="77777777" w:rsidR="00CE69CC" w:rsidRPr="00C52D87" w:rsidRDefault="00CE69CC" w:rsidP="00FD2776">
            <w:pPr>
              <w:adjustRightInd w:val="0"/>
              <w:snapToGrid w:val="0"/>
              <w:spacing w:before="0" w:after="0"/>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SimSun" w:hAnsiTheme="majorBidi" w:cstheme="majorBidi"/>
                <w:color w:val="000000" w:themeColor="text1"/>
                <w:sz w:val="20"/>
                <w:szCs w:val="20"/>
              </w:rPr>
            </w:pPr>
            <w:bookmarkStart w:id="4295" w:name="_Toc107506096"/>
            <w:r w:rsidRPr="00C52D87">
              <w:rPr>
                <w:rFonts w:asciiTheme="majorBidi" w:eastAsia="SimSun" w:hAnsiTheme="majorBidi" w:cstheme="majorBidi"/>
                <w:color w:val="000000" w:themeColor="text1"/>
                <w:sz w:val="20"/>
                <w:szCs w:val="20"/>
              </w:rPr>
              <w:t>30</w:t>
            </w:r>
            <w:bookmarkEnd w:id="4295"/>
          </w:p>
        </w:tc>
        <w:tc>
          <w:tcPr>
            <w:tcW w:w="0" w:type="auto"/>
            <w:hideMark/>
          </w:tcPr>
          <w:p w14:paraId="2A79A20B" w14:textId="77777777" w:rsidR="00CE69CC" w:rsidRPr="00C52D87" w:rsidRDefault="00CE69CC" w:rsidP="00FD2776">
            <w:pPr>
              <w:adjustRightInd w:val="0"/>
              <w:snapToGrid w:val="0"/>
              <w:spacing w:before="0" w:after="0"/>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SimSun" w:hAnsiTheme="majorBidi" w:cstheme="majorBidi"/>
                <w:color w:val="000000" w:themeColor="text1"/>
                <w:sz w:val="20"/>
                <w:szCs w:val="20"/>
              </w:rPr>
            </w:pPr>
            <w:bookmarkStart w:id="4296" w:name="_Toc107506097"/>
            <w:r w:rsidRPr="00C52D87">
              <w:rPr>
                <w:rFonts w:asciiTheme="majorBidi" w:eastAsia="SimSun" w:hAnsiTheme="majorBidi" w:cstheme="majorBidi"/>
                <w:color w:val="000000" w:themeColor="text1"/>
                <w:sz w:val="20"/>
                <w:szCs w:val="20"/>
              </w:rPr>
              <w:t>11</w:t>
            </w:r>
            <w:bookmarkEnd w:id="4296"/>
          </w:p>
        </w:tc>
        <w:tc>
          <w:tcPr>
            <w:tcW w:w="0" w:type="auto"/>
            <w:hideMark/>
          </w:tcPr>
          <w:p w14:paraId="174A59EA" w14:textId="77777777" w:rsidR="00CE69CC" w:rsidRPr="00C52D87" w:rsidRDefault="00CE69CC" w:rsidP="00FD2776">
            <w:pPr>
              <w:adjustRightInd w:val="0"/>
              <w:snapToGrid w:val="0"/>
              <w:spacing w:before="0" w:after="0"/>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SimSun" w:hAnsiTheme="majorBidi" w:cstheme="majorBidi"/>
                <w:color w:val="000000" w:themeColor="text1"/>
                <w:sz w:val="20"/>
                <w:szCs w:val="20"/>
              </w:rPr>
            </w:pPr>
            <w:bookmarkStart w:id="4297" w:name="_Toc107506098"/>
            <w:r w:rsidRPr="00C52D87">
              <w:rPr>
                <w:rFonts w:asciiTheme="majorBidi" w:eastAsia="SimSun" w:hAnsiTheme="majorBidi" w:cstheme="majorBidi"/>
                <w:color w:val="000000" w:themeColor="text1"/>
                <w:sz w:val="20"/>
                <w:szCs w:val="20"/>
              </w:rPr>
              <w:t>615.9</w:t>
            </w:r>
            <w:bookmarkEnd w:id="4297"/>
          </w:p>
        </w:tc>
        <w:tc>
          <w:tcPr>
            <w:tcW w:w="0" w:type="auto"/>
            <w:hideMark/>
          </w:tcPr>
          <w:p w14:paraId="1A68184A" w14:textId="77777777" w:rsidR="00CE69CC" w:rsidRPr="00C52D87" w:rsidRDefault="00CE69CC" w:rsidP="00FD2776">
            <w:pPr>
              <w:adjustRightInd w:val="0"/>
              <w:snapToGrid w:val="0"/>
              <w:spacing w:before="0" w:after="0"/>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SimSun" w:hAnsiTheme="majorBidi" w:cstheme="majorBidi"/>
                <w:color w:val="000000" w:themeColor="text1"/>
                <w:sz w:val="20"/>
                <w:szCs w:val="20"/>
              </w:rPr>
            </w:pPr>
            <w:bookmarkStart w:id="4298" w:name="_Toc107506099"/>
            <w:r w:rsidRPr="00C52D87">
              <w:rPr>
                <w:rFonts w:asciiTheme="majorBidi" w:eastAsia="SimSun" w:hAnsiTheme="majorBidi" w:cstheme="majorBidi"/>
                <w:color w:val="000000" w:themeColor="text1"/>
                <w:sz w:val="20"/>
                <w:szCs w:val="20"/>
              </w:rPr>
              <w:t>0.4575</w:t>
            </w:r>
            <w:bookmarkEnd w:id="4298"/>
          </w:p>
        </w:tc>
        <w:tc>
          <w:tcPr>
            <w:tcW w:w="0" w:type="auto"/>
            <w:hideMark/>
          </w:tcPr>
          <w:p w14:paraId="26787DCA" w14:textId="77777777" w:rsidR="00CE69CC" w:rsidRPr="00C52D87" w:rsidRDefault="00CE69CC" w:rsidP="00FD2776">
            <w:pPr>
              <w:adjustRightInd w:val="0"/>
              <w:snapToGrid w:val="0"/>
              <w:spacing w:before="0" w:after="0"/>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SimSun" w:hAnsiTheme="majorBidi" w:cstheme="majorBidi"/>
                <w:color w:val="000000" w:themeColor="text1"/>
                <w:sz w:val="20"/>
                <w:szCs w:val="20"/>
              </w:rPr>
            </w:pPr>
            <w:bookmarkStart w:id="4299" w:name="_Toc107506100"/>
            <w:r w:rsidRPr="00C52D87">
              <w:rPr>
                <w:rFonts w:asciiTheme="majorBidi" w:eastAsia="SimSun" w:hAnsiTheme="majorBidi" w:cstheme="majorBidi"/>
                <w:color w:val="000000" w:themeColor="text1"/>
                <w:sz w:val="20"/>
                <w:szCs w:val="20"/>
              </w:rPr>
              <w:t>0</w:t>
            </w:r>
            <w:bookmarkEnd w:id="4299"/>
          </w:p>
        </w:tc>
        <w:tc>
          <w:tcPr>
            <w:tcW w:w="0" w:type="auto"/>
            <w:hideMark/>
          </w:tcPr>
          <w:p w14:paraId="777E7CFB" w14:textId="77777777" w:rsidR="00CE69CC" w:rsidRPr="00C52D87" w:rsidRDefault="00CE69CC" w:rsidP="00FD2776">
            <w:pPr>
              <w:adjustRightInd w:val="0"/>
              <w:snapToGrid w:val="0"/>
              <w:spacing w:before="0" w:after="0"/>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SimSun" w:hAnsiTheme="majorBidi" w:cstheme="majorBidi"/>
                <w:color w:val="000000" w:themeColor="text1"/>
                <w:sz w:val="20"/>
                <w:szCs w:val="20"/>
              </w:rPr>
            </w:pPr>
            <w:bookmarkStart w:id="4300" w:name="_Toc107506101"/>
            <w:r w:rsidRPr="00C52D87">
              <w:rPr>
                <w:rFonts w:asciiTheme="majorBidi" w:eastAsia="SimSun" w:hAnsiTheme="majorBidi" w:cstheme="majorBidi"/>
                <w:color w:val="000000" w:themeColor="text1"/>
                <w:sz w:val="20"/>
                <w:szCs w:val="20"/>
              </w:rPr>
              <w:t>0.5425</w:t>
            </w:r>
            <w:bookmarkEnd w:id="4300"/>
          </w:p>
        </w:tc>
      </w:tr>
      <w:tr w:rsidR="00CE69CC" w:rsidRPr="00C52D87" w14:paraId="239BFE2B" w14:textId="77777777" w:rsidTr="0089302C">
        <w:trPr>
          <w:trHeight w:val="291"/>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35048B07" w14:textId="77777777" w:rsidR="00CE69CC" w:rsidRPr="00C52D87" w:rsidRDefault="00CE69CC" w:rsidP="00FD2776">
            <w:pPr>
              <w:adjustRightInd w:val="0"/>
              <w:snapToGrid w:val="0"/>
              <w:spacing w:before="0" w:after="0"/>
              <w:ind w:firstLine="0"/>
              <w:jc w:val="center"/>
              <w:rPr>
                <w:rFonts w:asciiTheme="majorBidi" w:eastAsia="SimSun" w:hAnsiTheme="majorBidi" w:cstheme="majorBidi"/>
                <w:color w:val="000000" w:themeColor="text1"/>
                <w:sz w:val="20"/>
                <w:szCs w:val="20"/>
              </w:rPr>
            </w:pPr>
            <w:bookmarkStart w:id="4301" w:name="_Toc107506102"/>
            <w:r w:rsidRPr="00C52D87">
              <w:rPr>
                <w:rFonts w:asciiTheme="majorBidi" w:eastAsia="SimSun" w:hAnsiTheme="majorBidi" w:cstheme="majorBidi"/>
                <w:color w:val="000000" w:themeColor="text1"/>
                <w:sz w:val="20"/>
                <w:szCs w:val="20"/>
              </w:rPr>
              <w:t>0.3</w:t>
            </w:r>
            <w:bookmarkEnd w:id="4301"/>
          </w:p>
        </w:tc>
        <w:tc>
          <w:tcPr>
            <w:tcW w:w="0" w:type="auto"/>
            <w:hideMark/>
          </w:tcPr>
          <w:p w14:paraId="0A566E4D" w14:textId="77777777" w:rsidR="00CE69CC" w:rsidRPr="00C52D87" w:rsidRDefault="00CE69CC" w:rsidP="00FD2776">
            <w:pPr>
              <w:adjustRightInd w:val="0"/>
              <w:snapToGrid w:val="0"/>
              <w:spacing w:before="0" w:after="0"/>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SimSun" w:hAnsiTheme="majorBidi" w:cstheme="majorBidi"/>
                <w:color w:val="000000" w:themeColor="text1"/>
                <w:sz w:val="20"/>
                <w:szCs w:val="20"/>
              </w:rPr>
            </w:pPr>
            <w:bookmarkStart w:id="4302" w:name="_Toc107506103"/>
            <w:r w:rsidRPr="00C52D87">
              <w:rPr>
                <w:rFonts w:asciiTheme="majorBidi" w:eastAsia="SimSun" w:hAnsiTheme="majorBidi" w:cstheme="majorBidi"/>
                <w:color w:val="000000" w:themeColor="text1"/>
                <w:sz w:val="20"/>
                <w:szCs w:val="20"/>
              </w:rPr>
              <w:t>1.5</w:t>
            </w:r>
            <w:bookmarkEnd w:id="4302"/>
          </w:p>
        </w:tc>
        <w:tc>
          <w:tcPr>
            <w:tcW w:w="0" w:type="auto"/>
            <w:hideMark/>
          </w:tcPr>
          <w:p w14:paraId="30D242E3" w14:textId="77777777" w:rsidR="00CE69CC" w:rsidRPr="00C52D87" w:rsidRDefault="00CE69CC" w:rsidP="00FD2776">
            <w:pPr>
              <w:adjustRightInd w:val="0"/>
              <w:snapToGrid w:val="0"/>
              <w:spacing w:before="0" w:after="0"/>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SimSun" w:hAnsiTheme="majorBidi" w:cstheme="majorBidi"/>
                <w:color w:val="000000" w:themeColor="text1"/>
                <w:sz w:val="20"/>
                <w:szCs w:val="20"/>
              </w:rPr>
            </w:pPr>
            <w:bookmarkStart w:id="4303" w:name="_Toc107506104"/>
            <w:r w:rsidRPr="00C52D87">
              <w:rPr>
                <w:rFonts w:asciiTheme="majorBidi" w:eastAsia="SimSun" w:hAnsiTheme="majorBidi" w:cstheme="majorBidi"/>
                <w:color w:val="000000" w:themeColor="text1"/>
                <w:sz w:val="20"/>
                <w:szCs w:val="20"/>
              </w:rPr>
              <w:t>55</w:t>
            </w:r>
            <w:bookmarkEnd w:id="4303"/>
          </w:p>
        </w:tc>
        <w:tc>
          <w:tcPr>
            <w:tcW w:w="0" w:type="auto"/>
            <w:hideMark/>
          </w:tcPr>
          <w:p w14:paraId="0D5CB9D0" w14:textId="77777777" w:rsidR="00CE69CC" w:rsidRPr="00C52D87" w:rsidRDefault="00CE69CC" w:rsidP="00FD2776">
            <w:pPr>
              <w:adjustRightInd w:val="0"/>
              <w:snapToGrid w:val="0"/>
              <w:spacing w:before="0" w:after="0"/>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SimSun" w:hAnsiTheme="majorBidi" w:cstheme="majorBidi"/>
                <w:color w:val="000000" w:themeColor="text1"/>
                <w:sz w:val="20"/>
                <w:szCs w:val="20"/>
              </w:rPr>
            </w:pPr>
            <w:bookmarkStart w:id="4304" w:name="_Toc107506105"/>
            <w:r w:rsidRPr="00C52D87">
              <w:rPr>
                <w:rFonts w:asciiTheme="majorBidi" w:eastAsia="SimSun" w:hAnsiTheme="majorBidi" w:cstheme="majorBidi"/>
                <w:color w:val="000000" w:themeColor="text1"/>
                <w:sz w:val="20"/>
                <w:szCs w:val="20"/>
              </w:rPr>
              <w:t>11</w:t>
            </w:r>
            <w:bookmarkEnd w:id="4304"/>
          </w:p>
        </w:tc>
        <w:tc>
          <w:tcPr>
            <w:tcW w:w="0" w:type="auto"/>
            <w:hideMark/>
          </w:tcPr>
          <w:p w14:paraId="39510EA5" w14:textId="77777777" w:rsidR="00CE69CC" w:rsidRPr="00C52D87" w:rsidRDefault="00CE69CC" w:rsidP="00FD2776">
            <w:pPr>
              <w:adjustRightInd w:val="0"/>
              <w:snapToGrid w:val="0"/>
              <w:spacing w:before="0" w:after="0"/>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SimSun" w:hAnsiTheme="majorBidi" w:cstheme="majorBidi"/>
                <w:color w:val="000000" w:themeColor="text1"/>
                <w:sz w:val="20"/>
                <w:szCs w:val="20"/>
              </w:rPr>
            </w:pPr>
            <w:bookmarkStart w:id="4305" w:name="_Toc107506106"/>
            <w:r w:rsidRPr="00C52D87">
              <w:rPr>
                <w:rFonts w:asciiTheme="majorBidi" w:eastAsia="SimSun" w:hAnsiTheme="majorBidi" w:cstheme="majorBidi"/>
                <w:color w:val="000000" w:themeColor="text1"/>
                <w:sz w:val="20"/>
                <w:szCs w:val="20"/>
              </w:rPr>
              <w:t>611.9</w:t>
            </w:r>
            <w:bookmarkEnd w:id="4305"/>
          </w:p>
        </w:tc>
        <w:tc>
          <w:tcPr>
            <w:tcW w:w="0" w:type="auto"/>
            <w:hideMark/>
          </w:tcPr>
          <w:p w14:paraId="75AB9E9D" w14:textId="77777777" w:rsidR="00CE69CC" w:rsidRPr="00C52D87" w:rsidRDefault="00CE69CC" w:rsidP="00FD2776">
            <w:pPr>
              <w:adjustRightInd w:val="0"/>
              <w:snapToGrid w:val="0"/>
              <w:spacing w:before="0" w:after="0"/>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SimSun" w:hAnsiTheme="majorBidi" w:cstheme="majorBidi"/>
                <w:color w:val="000000" w:themeColor="text1"/>
                <w:sz w:val="20"/>
                <w:szCs w:val="20"/>
              </w:rPr>
            </w:pPr>
            <w:bookmarkStart w:id="4306" w:name="_Toc107506107"/>
            <w:r w:rsidRPr="00C52D87">
              <w:rPr>
                <w:rFonts w:asciiTheme="majorBidi" w:eastAsia="SimSun" w:hAnsiTheme="majorBidi" w:cstheme="majorBidi"/>
                <w:color w:val="000000" w:themeColor="text1"/>
                <w:sz w:val="20"/>
                <w:szCs w:val="20"/>
              </w:rPr>
              <w:t>0.3085</w:t>
            </w:r>
            <w:bookmarkEnd w:id="4306"/>
          </w:p>
        </w:tc>
        <w:tc>
          <w:tcPr>
            <w:tcW w:w="0" w:type="auto"/>
            <w:hideMark/>
          </w:tcPr>
          <w:p w14:paraId="53F0E299" w14:textId="77777777" w:rsidR="00CE69CC" w:rsidRPr="00C52D87" w:rsidRDefault="00CE69CC" w:rsidP="00FD2776">
            <w:pPr>
              <w:adjustRightInd w:val="0"/>
              <w:snapToGrid w:val="0"/>
              <w:spacing w:before="0" w:after="0"/>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SimSun" w:hAnsiTheme="majorBidi" w:cstheme="majorBidi"/>
                <w:color w:val="000000" w:themeColor="text1"/>
                <w:sz w:val="20"/>
                <w:szCs w:val="20"/>
              </w:rPr>
            </w:pPr>
            <w:bookmarkStart w:id="4307" w:name="_Toc107506108"/>
            <w:r w:rsidRPr="00C52D87">
              <w:rPr>
                <w:rFonts w:asciiTheme="majorBidi" w:eastAsia="SimSun" w:hAnsiTheme="majorBidi" w:cstheme="majorBidi"/>
                <w:color w:val="000000" w:themeColor="text1"/>
                <w:sz w:val="20"/>
                <w:szCs w:val="20"/>
              </w:rPr>
              <w:t>0.14</w:t>
            </w:r>
            <w:bookmarkEnd w:id="4307"/>
          </w:p>
        </w:tc>
        <w:tc>
          <w:tcPr>
            <w:tcW w:w="0" w:type="auto"/>
            <w:hideMark/>
          </w:tcPr>
          <w:p w14:paraId="5B31E145" w14:textId="77777777" w:rsidR="00CE69CC" w:rsidRPr="00C52D87" w:rsidRDefault="00CE69CC" w:rsidP="00FD2776">
            <w:pPr>
              <w:adjustRightInd w:val="0"/>
              <w:snapToGrid w:val="0"/>
              <w:spacing w:before="0" w:after="0"/>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SimSun" w:hAnsiTheme="majorBidi" w:cstheme="majorBidi"/>
                <w:color w:val="000000" w:themeColor="text1"/>
                <w:sz w:val="20"/>
                <w:szCs w:val="20"/>
              </w:rPr>
            </w:pPr>
            <w:bookmarkStart w:id="4308" w:name="_Toc107506109"/>
            <w:r w:rsidRPr="00C52D87">
              <w:rPr>
                <w:rFonts w:asciiTheme="majorBidi" w:eastAsia="SimSun" w:hAnsiTheme="majorBidi" w:cstheme="majorBidi"/>
                <w:color w:val="000000" w:themeColor="text1"/>
                <w:sz w:val="20"/>
                <w:szCs w:val="20"/>
              </w:rPr>
              <w:t>0.5515</w:t>
            </w:r>
            <w:bookmarkEnd w:id="4308"/>
          </w:p>
        </w:tc>
      </w:tr>
      <w:tr w:rsidR="00CE69CC" w:rsidRPr="00C52D87" w14:paraId="2331D508" w14:textId="77777777" w:rsidTr="0089302C">
        <w:trPr>
          <w:trHeight w:val="291"/>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327272E4" w14:textId="77777777" w:rsidR="00CE69CC" w:rsidRPr="00C52D87" w:rsidRDefault="00CE69CC" w:rsidP="00FD2776">
            <w:pPr>
              <w:adjustRightInd w:val="0"/>
              <w:snapToGrid w:val="0"/>
              <w:spacing w:before="0" w:after="0"/>
              <w:ind w:firstLine="0"/>
              <w:jc w:val="center"/>
              <w:rPr>
                <w:rFonts w:asciiTheme="majorBidi" w:eastAsia="SimSun" w:hAnsiTheme="majorBidi" w:cstheme="majorBidi"/>
                <w:color w:val="000000" w:themeColor="text1"/>
                <w:sz w:val="20"/>
                <w:szCs w:val="20"/>
              </w:rPr>
            </w:pPr>
            <w:bookmarkStart w:id="4309" w:name="_Toc107506110"/>
            <w:r w:rsidRPr="00C52D87">
              <w:rPr>
                <w:rFonts w:asciiTheme="majorBidi" w:eastAsia="SimSun" w:hAnsiTheme="majorBidi" w:cstheme="majorBidi"/>
                <w:color w:val="000000" w:themeColor="text1"/>
                <w:sz w:val="20"/>
                <w:szCs w:val="20"/>
              </w:rPr>
              <w:t>0.24</w:t>
            </w:r>
            <w:bookmarkEnd w:id="4309"/>
          </w:p>
        </w:tc>
        <w:tc>
          <w:tcPr>
            <w:tcW w:w="0" w:type="auto"/>
            <w:hideMark/>
          </w:tcPr>
          <w:p w14:paraId="6BAE624D" w14:textId="77777777" w:rsidR="00CE69CC" w:rsidRPr="00C52D87" w:rsidRDefault="00CE69CC" w:rsidP="00FD2776">
            <w:pPr>
              <w:adjustRightInd w:val="0"/>
              <w:snapToGrid w:val="0"/>
              <w:spacing w:before="0" w:after="0"/>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SimSun" w:hAnsiTheme="majorBidi" w:cstheme="majorBidi"/>
                <w:color w:val="000000" w:themeColor="text1"/>
                <w:sz w:val="20"/>
                <w:szCs w:val="20"/>
              </w:rPr>
            </w:pPr>
            <w:bookmarkStart w:id="4310" w:name="_Toc107506111"/>
            <w:r w:rsidRPr="00C52D87">
              <w:rPr>
                <w:rFonts w:asciiTheme="majorBidi" w:eastAsia="SimSun" w:hAnsiTheme="majorBidi" w:cstheme="majorBidi"/>
                <w:color w:val="000000" w:themeColor="text1"/>
                <w:sz w:val="20"/>
                <w:szCs w:val="20"/>
              </w:rPr>
              <w:t>1.5</w:t>
            </w:r>
            <w:bookmarkEnd w:id="4310"/>
          </w:p>
        </w:tc>
        <w:tc>
          <w:tcPr>
            <w:tcW w:w="0" w:type="auto"/>
            <w:hideMark/>
          </w:tcPr>
          <w:p w14:paraId="1BFE1D22" w14:textId="77777777" w:rsidR="00CE69CC" w:rsidRPr="00C52D87" w:rsidRDefault="00CE69CC" w:rsidP="00FD2776">
            <w:pPr>
              <w:adjustRightInd w:val="0"/>
              <w:snapToGrid w:val="0"/>
              <w:spacing w:before="0" w:after="0"/>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SimSun" w:hAnsiTheme="majorBidi" w:cstheme="majorBidi"/>
                <w:color w:val="000000" w:themeColor="text1"/>
                <w:sz w:val="20"/>
                <w:szCs w:val="20"/>
              </w:rPr>
            </w:pPr>
            <w:bookmarkStart w:id="4311" w:name="_Toc107506112"/>
            <w:r w:rsidRPr="00C52D87">
              <w:rPr>
                <w:rFonts w:asciiTheme="majorBidi" w:eastAsia="SimSun" w:hAnsiTheme="majorBidi" w:cstheme="majorBidi"/>
                <w:color w:val="000000" w:themeColor="text1"/>
                <w:sz w:val="20"/>
                <w:szCs w:val="20"/>
              </w:rPr>
              <w:t>100</w:t>
            </w:r>
            <w:bookmarkEnd w:id="4311"/>
          </w:p>
        </w:tc>
        <w:tc>
          <w:tcPr>
            <w:tcW w:w="0" w:type="auto"/>
            <w:hideMark/>
          </w:tcPr>
          <w:p w14:paraId="7EB0703F" w14:textId="77777777" w:rsidR="00CE69CC" w:rsidRPr="00C52D87" w:rsidRDefault="00CE69CC" w:rsidP="00FD2776">
            <w:pPr>
              <w:adjustRightInd w:val="0"/>
              <w:snapToGrid w:val="0"/>
              <w:spacing w:before="0" w:after="0"/>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SimSun" w:hAnsiTheme="majorBidi" w:cstheme="majorBidi"/>
                <w:color w:val="000000" w:themeColor="text1"/>
                <w:sz w:val="20"/>
                <w:szCs w:val="20"/>
              </w:rPr>
            </w:pPr>
            <w:bookmarkStart w:id="4312" w:name="_Toc107506113"/>
            <w:r w:rsidRPr="00C52D87">
              <w:rPr>
                <w:rFonts w:asciiTheme="majorBidi" w:eastAsia="SimSun" w:hAnsiTheme="majorBidi" w:cstheme="majorBidi"/>
                <w:color w:val="000000" w:themeColor="text1"/>
                <w:sz w:val="20"/>
                <w:szCs w:val="20"/>
              </w:rPr>
              <w:t>11</w:t>
            </w:r>
            <w:bookmarkEnd w:id="4312"/>
          </w:p>
        </w:tc>
        <w:tc>
          <w:tcPr>
            <w:tcW w:w="0" w:type="auto"/>
            <w:hideMark/>
          </w:tcPr>
          <w:p w14:paraId="51CF2B5A" w14:textId="77777777" w:rsidR="00CE69CC" w:rsidRPr="00C52D87" w:rsidRDefault="00CE69CC" w:rsidP="00FD2776">
            <w:pPr>
              <w:adjustRightInd w:val="0"/>
              <w:snapToGrid w:val="0"/>
              <w:spacing w:before="0" w:after="0"/>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SimSun" w:hAnsiTheme="majorBidi" w:cstheme="majorBidi"/>
                <w:color w:val="000000" w:themeColor="text1"/>
                <w:sz w:val="20"/>
                <w:szCs w:val="20"/>
              </w:rPr>
            </w:pPr>
            <w:bookmarkStart w:id="4313" w:name="_Toc107506114"/>
            <w:r w:rsidRPr="00C52D87">
              <w:rPr>
                <w:rFonts w:asciiTheme="majorBidi" w:eastAsia="SimSun" w:hAnsiTheme="majorBidi" w:cstheme="majorBidi"/>
                <w:color w:val="000000" w:themeColor="text1"/>
                <w:sz w:val="20"/>
                <w:szCs w:val="20"/>
              </w:rPr>
              <w:t>614.1</w:t>
            </w:r>
            <w:bookmarkEnd w:id="4313"/>
          </w:p>
        </w:tc>
        <w:tc>
          <w:tcPr>
            <w:tcW w:w="0" w:type="auto"/>
            <w:hideMark/>
          </w:tcPr>
          <w:p w14:paraId="13BF0F50" w14:textId="77777777" w:rsidR="00CE69CC" w:rsidRPr="00C52D87" w:rsidRDefault="00CE69CC" w:rsidP="00FD2776">
            <w:pPr>
              <w:adjustRightInd w:val="0"/>
              <w:snapToGrid w:val="0"/>
              <w:spacing w:before="0" w:after="0"/>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SimSun" w:hAnsiTheme="majorBidi" w:cstheme="majorBidi"/>
                <w:color w:val="000000" w:themeColor="text1"/>
                <w:sz w:val="20"/>
                <w:szCs w:val="20"/>
              </w:rPr>
            </w:pPr>
            <w:bookmarkStart w:id="4314" w:name="_Toc107506115"/>
            <w:r w:rsidRPr="00C52D87">
              <w:rPr>
                <w:rFonts w:asciiTheme="majorBidi" w:eastAsia="SimSun" w:hAnsiTheme="majorBidi" w:cstheme="majorBidi"/>
                <w:color w:val="000000" w:themeColor="text1"/>
                <w:sz w:val="20"/>
                <w:szCs w:val="20"/>
              </w:rPr>
              <w:t>0.2367</w:t>
            </w:r>
            <w:bookmarkEnd w:id="4314"/>
          </w:p>
        </w:tc>
        <w:tc>
          <w:tcPr>
            <w:tcW w:w="0" w:type="auto"/>
            <w:hideMark/>
          </w:tcPr>
          <w:p w14:paraId="23BB2DF5" w14:textId="77777777" w:rsidR="00CE69CC" w:rsidRPr="00C52D87" w:rsidRDefault="00CE69CC" w:rsidP="00FD2776">
            <w:pPr>
              <w:adjustRightInd w:val="0"/>
              <w:snapToGrid w:val="0"/>
              <w:spacing w:before="0" w:after="0"/>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SimSun" w:hAnsiTheme="majorBidi" w:cstheme="majorBidi"/>
                <w:color w:val="000000" w:themeColor="text1"/>
                <w:sz w:val="20"/>
                <w:szCs w:val="20"/>
              </w:rPr>
            </w:pPr>
            <w:bookmarkStart w:id="4315" w:name="_Toc107506116"/>
            <w:r w:rsidRPr="00C52D87">
              <w:rPr>
                <w:rFonts w:asciiTheme="majorBidi" w:eastAsia="SimSun" w:hAnsiTheme="majorBidi" w:cstheme="majorBidi"/>
                <w:color w:val="000000" w:themeColor="text1"/>
                <w:sz w:val="20"/>
                <w:szCs w:val="20"/>
              </w:rPr>
              <w:t>0.3321</w:t>
            </w:r>
            <w:bookmarkEnd w:id="4315"/>
          </w:p>
        </w:tc>
        <w:tc>
          <w:tcPr>
            <w:tcW w:w="0" w:type="auto"/>
            <w:hideMark/>
          </w:tcPr>
          <w:p w14:paraId="5EDEC4D4" w14:textId="77777777" w:rsidR="00CE69CC" w:rsidRPr="00C52D87" w:rsidRDefault="00CE69CC" w:rsidP="00FD2776">
            <w:pPr>
              <w:adjustRightInd w:val="0"/>
              <w:snapToGrid w:val="0"/>
              <w:spacing w:before="0" w:after="0"/>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SimSun" w:hAnsiTheme="majorBidi" w:cstheme="majorBidi"/>
                <w:color w:val="000000" w:themeColor="text1"/>
                <w:sz w:val="20"/>
                <w:szCs w:val="20"/>
              </w:rPr>
            </w:pPr>
            <w:bookmarkStart w:id="4316" w:name="_Toc107506117"/>
            <w:r w:rsidRPr="00C52D87">
              <w:rPr>
                <w:rFonts w:asciiTheme="majorBidi" w:eastAsia="SimSun" w:hAnsiTheme="majorBidi" w:cstheme="majorBidi"/>
                <w:color w:val="000000" w:themeColor="text1"/>
                <w:sz w:val="20"/>
                <w:szCs w:val="20"/>
              </w:rPr>
              <w:t>0.4312</w:t>
            </w:r>
            <w:bookmarkEnd w:id="4316"/>
          </w:p>
        </w:tc>
      </w:tr>
      <w:tr w:rsidR="00CE69CC" w:rsidRPr="00C52D87" w14:paraId="7C7FCB99" w14:textId="77777777" w:rsidTr="0089302C">
        <w:trPr>
          <w:trHeight w:val="291"/>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49C6497B" w14:textId="77777777" w:rsidR="00CE69CC" w:rsidRPr="00C52D87" w:rsidRDefault="00CE69CC" w:rsidP="00FD2776">
            <w:pPr>
              <w:adjustRightInd w:val="0"/>
              <w:snapToGrid w:val="0"/>
              <w:spacing w:before="0" w:after="0"/>
              <w:ind w:firstLine="0"/>
              <w:jc w:val="center"/>
              <w:rPr>
                <w:rFonts w:asciiTheme="majorBidi" w:eastAsia="SimSun" w:hAnsiTheme="majorBidi" w:cstheme="majorBidi"/>
                <w:color w:val="000000" w:themeColor="text1"/>
                <w:sz w:val="20"/>
                <w:szCs w:val="20"/>
              </w:rPr>
            </w:pPr>
            <w:bookmarkStart w:id="4317" w:name="_Toc107506118"/>
            <w:r w:rsidRPr="00C52D87">
              <w:rPr>
                <w:rFonts w:asciiTheme="majorBidi" w:eastAsia="SimSun" w:hAnsiTheme="majorBidi" w:cstheme="majorBidi"/>
                <w:color w:val="000000" w:themeColor="text1"/>
                <w:sz w:val="20"/>
                <w:szCs w:val="20"/>
              </w:rPr>
              <w:t>0.18</w:t>
            </w:r>
            <w:bookmarkEnd w:id="4317"/>
          </w:p>
        </w:tc>
        <w:tc>
          <w:tcPr>
            <w:tcW w:w="0" w:type="auto"/>
            <w:hideMark/>
          </w:tcPr>
          <w:p w14:paraId="56FDC8A7" w14:textId="77777777" w:rsidR="00CE69CC" w:rsidRPr="00C52D87" w:rsidRDefault="00CE69CC" w:rsidP="00FD2776">
            <w:pPr>
              <w:adjustRightInd w:val="0"/>
              <w:snapToGrid w:val="0"/>
              <w:spacing w:before="0" w:after="0"/>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SimSun" w:hAnsiTheme="majorBidi" w:cstheme="majorBidi"/>
                <w:color w:val="000000" w:themeColor="text1"/>
                <w:sz w:val="20"/>
                <w:szCs w:val="20"/>
              </w:rPr>
            </w:pPr>
            <w:bookmarkStart w:id="4318" w:name="_Toc107506119"/>
            <w:r w:rsidRPr="00C52D87">
              <w:rPr>
                <w:rFonts w:asciiTheme="majorBidi" w:eastAsia="SimSun" w:hAnsiTheme="majorBidi" w:cstheme="majorBidi"/>
                <w:color w:val="000000" w:themeColor="text1"/>
                <w:sz w:val="20"/>
                <w:szCs w:val="20"/>
              </w:rPr>
              <w:t>1.5</w:t>
            </w:r>
            <w:bookmarkEnd w:id="4318"/>
          </w:p>
        </w:tc>
        <w:tc>
          <w:tcPr>
            <w:tcW w:w="0" w:type="auto"/>
            <w:hideMark/>
          </w:tcPr>
          <w:p w14:paraId="610787C2" w14:textId="77777777" w:rsidR="00CE69CC" w:rsidRPr="00C52D87" w:rsidRDefault="00CE69CC" w:rsidP="00FD2776">
            <w:pPr>
              <w:adjustRightInd w:val="0"/>
              <w:snapToGrid w:val="0"/>
              <w:spacing w:before="0" w:after="0"/>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SimSun" w:hAnsiTheme="majorBidi" w:cstheme="majorBidi"/>
                <w:color w:val="000000" w:themeColor="text1"/>
                <w:sz w:val="20"/>
                <w:szCs w:val="20"/>
              </w:rPr>
            </w:pPr>
            <w:bookmarkStart w:id="4319" w:name="_Toc107506120"/>
            <w:r w:rsidRPr="00C52D87">
              <w:rPr>
                <w:rFonts w:asciiTheme="majorBidi" w:eastAsia="SimSun" w:hAnsiTheme="majorBidi" w:cstheme="majorBidi"/>
                <w:color w:val="000000" w:themeColor="text1"/>
                <w:sz w:val="20"/>
                <w:szCs w:val="20"/>
              </w:rPr>
              <w:t>30</w:t>
            </w:r>
            <w:bookmarkEnd w:id="4319"/>
          </w:p>
        </w:tc>
        <w:tc>
          <w:tcPr>
            <w:tcW w:w="0" w:type="auto"/>
            <w:hideMark/>
          </w:tcPr>
          <w:p w14:paraId="78EFF630" w14:textId="77777777" w:rsidR="00CE69CC" w:rsidRPr="00C52D87" w:rsidRDefault="00CE69CC" w:rsidP="00FD2776">
            <w:pPr>
              <w:adjustRightInd w:val="0"/>
              <w:snapToGrid w:val="0"/>
              <w:spacing w:before="0" w:after="0"/>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SimSun" w:hAnsiTheme="majorBidi" w:cstheme="majorBidi"/>
                <w:color w:val="000000" w:themeColor="text1"/>
                <w:sz w:val="20"/>
                <w:szCs w:val="20"/>
              </w:rPr>
            </w:pPr>
            <w:bookmarkStart w:id="4320" w:name="_Toc107506121"/>
            <w:r w:rsidRPr="00C52D87">
              <w:rPr>
                <w:rFonts w:asciiTheme="majorBidi" w:eastAsia="SimSun" w:hAnsiTheme="majorBidi" w:cstheme="majorBidi"/>
                <w:color w:val="000000" w:themeColor="text1"/>
                <w:sz w:val="20"/>
                <w:szCs w:val="20"/>
              </w:rPr>
              <w:t>55</w:t>
            </w:r>
            <w:bookmarkEnd w:id="4320"/>
          </w:p>
        </w:tc>
        <w:tc>
          <w:tcPr>
            <w:tcW w:w="0" w:type="auto"/>
            <w:hideMark/>
          </w:tcPr>
          <w:p w14:paraId="28C4920A" w14:textId="77777777" w:rsidR="00CE69CC" w:rsidRPr="00C52D87" w:rsidRDefault="00CE69CC" w:rsidP="00FD2776">
            <w:pPr>
              <w:adjustRightInd w:val="0"/>
              <w:snapToGrid w:val="0"/>
              <w:spacing w:before="0" w:after="0"/>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SimSun" w:hAnsiTheme="majorBidi" w:cstheme="majorBidi"/>
                <w:color w:val="000000" w:themeColor="text1"/>
                <w:sz w:val="20"/>
                <w:szCs w:val="20"/>
              </w:rPr>
            </w:pPr>
            <w:bookmarkStart w:id="4321" w:name="_Toc107506122"/>
            <w:r w:rsidRPr="00C52D87">
              <w:rPr>
                <w:rFonts w:asciiTheme="majorBidi" w:eastAsia="SimSun" w:hAnsiTheme="majorBidi" w:cstheme="majorBidi"/>
                <w:color w:val="000000" w:themeColor="text1"/>
                <w:sz w:val="20"/>
                <w:szCs w:val="20"/>
              </w:rPr>
              <w:t>592.7</w:t>
            </w:r>
            <w:bookmarkEnd w:id="4321"/>
          </w:p>
        </w:tc>
        <w:tc>
          <w:tcPr>
            <w:tcW w:w="0" w:type="auto"/>
            <w:hideMark/>
          </w:tcPr>
          <w:p w14:paraId="18235430" w14:textId="77777777" w:rsidR="00CE69CC" w:rsidRPr="00C52D87" w:rsidRDefault="00CE69CC" w:rsidP="00FD2776">
            <w:pPr>
              <w:adjustRightInd w:val="0"/>
              <w:snapToGrid w:val="0"/>
              <w:spacing w:before="0" w:after="0"/>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SimSun" w:hAnsiTheme="majorBidi" w:cstheme="majorBidi"/>
                <w:color w:val="000000" w:themeColor="text1"/>
                <w:sz w:val="20"/>
                <w:szCs w:val="20"/>
              </w:rPr>
            </w:pPr>
            <w:bookmarkStart w:id="4322" w:name="_Toc107506123"/>
            <w:r w:rsidRPr="00C52D87">
              <w:rPr>
                <w:rFonts w:asciiTheme="majorBidi" w:eastAsia="SimSun" w:hAnsiTheme="majorBidi" w:cstheme="majorBidi"/>
                <w:color w:val="000000" w:themeColor="text1"/>
                <w:sz w:val="20"/>
                <w:szCs w:val="20"/>
              </w:rPr>
              <w:t>0.3148</w:t>
            </w:r>
            <w:bookmarkEnd w:id="4322"/>
          </w:p>
        </w:tc>
        <w:tc>
          <w:tcPr>
            <w:tcW w:w="0" w:type="auto"/>
            <w:hideMark/>
          </w:tcPr>
          <w:p w14:paraId="1E618504" w14:textId="77777777" w:rsidR="00CE69CC" w:rsidRPr="00C52D87" w:rsidRDefault="00CE69CC" w:rsidP="00FD2776">
            <w:pPr>
              <w:adjustRightInd w:val="0"/>
              <w:snapToGrid w:val="0"/>
              <w:spacing w:before="0" w:after="0"/>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SimSun" w:hAnsiTheme="majorBidi" w:cstheme="majorBidi"/>
                <w:color w:val="000000" w:themeColor="text1"/>
                <w:sz w:val="20"/>
                <w:szCs w:val="20"/>
              </w:rPr>
            </w:pPr>
            <w:bookmarkStart w:id="4323" w:name="_Toc107506124"/>
            <w:r w:rsidRPr="00C52D87">
              <w:rPr>
                <w:rFonts w:asciiTheme="majorBidi" w:eastAsia="SimSun" w:hAnsiTheme="majorBidi" w:cstheme="majorBidi"/>
                <w:color w:val="000000" w:themeColor="text1"/>
                <w:sz w:val="20"/>
                <w:szCs w:val="20"/>
              </w:rPr>
              <w:t>0.3523</w:t>
            </w:r>
            <w:bookmarkEnd w:id="4323"/>
          </w:p>
        </w:tc>
        <w:tc>
          <w:tcPr>
            <w:tcW w:w="0" w:type="auto"/>
            <w:hideMark/>
          </w:tcPr>
          <w:p w14:paraId="1E389A2F" w14:textId="77777777" w:rsidR="00CE69CC" w:rsidRPr="00C52D87" w:rsidRDefault="00CE69CC" w:rsidP="00FD2776">
            <w:pPr>
              <w:adjustRightInd w:val="0"/>
              <w:snapToGrid w:val="0"/>
              <w:spacing w:before="0" w:after="0"/>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SimSun" w:hAnsiTheme="majorBidi" w:cstheme="majorBidi"/>
                <w:color w:val="000000" w:themeColor="text1"/>
                <w:sz w:val="20"/>
                <w:szCs w:val="20"/>
              </w:rPr>
            </w:pPr>
            <w:bookmarkStart w:id="4324" w:name="_Toc107506125"/>
            <w:r w:rsidRPr="00C52D87">
              <w:rPr>
                <w:rFonts w:asciiTheme="majorBidi" w:eastAsia="SimSun" w:hAnsiTheme="majorBidi" w:cstheme="majorBidi"/>
                <w:color w:val="000000" w:themeColor="text1"/>
                <w:sz w:val="20"/>
                <w:szCs w:val="20"/>
              </w:rPr>
              <w:t>0.3329</w:t>
            </w:r>
            <w:bookmarkEnd w:id="4324"/>
          </w:p>
        </w:tc>
      </w:tr>
      <w:tr w:rsidR="00CE69CC" w:rsidRPr="00C52D87" w14:paraId="0A1D4626" w14:textId="77777777" w:rsidTr="0089302C">
        <w:trPr>
          <w:trHeight w:val="291"/>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4DB29435" w14:textId="77777777" w:rsidR="00CE69CC" w:rsidRPr="00C52D87" w:rsidRDefault="00CE69CC" w:rsidP="00FD2776">
            <w:pPr>
              <w:adjustRightInd w:val="0"/>
              <w:snapToGrid w:val="0"/>
              <w:spacing w:before="0" w:after="0"/>
              <w:ind w:firstLine="0"/>
              <w:jc w:val="center"/>
              <w:rPr>
                <w:rFonts w:asciiTheme="majorBidi" w:eastAsia="SimSun" w:hAnsiTheme="majorBidi" w:cstheme="majorBidi"/>
                <w:color w:val="000000" w:themeColor="text1"/>
                <w:sz w:val="20"/>
                <w:szCs w:val="20"/>
              </w:rPr>
            </w:pPr>
            <w:bookmarkStart w:id="4325" w:name="_Toc107506126"/>
            <w:r w:rsidRPr="00C52D87">
              <w:rPr>
                <w:rFonts w:asciiTheme="majorBidi" w:eastAsia="SimSun" w:hAnsiTheme="majorBidi" w:cstheme="majorBidi"/>
                <w:color w:val="000000" w:themeColor="text1"/>
                <w:sz w:val="20"/>
                <w:szCs w:val="20"/>
              </w:rPr>
              <w:t>0.24</w:t>
            </w:r>
            <w:bookmarkEnd w:id="4325"/>
          </w:p>
        </w:tc>
        <w:tc>
          <w:tcPr>
            <w:tcW w:w="0" w:type="auto"/>
            <w:hideMark/>
          </w:tcPr>
          <w:p w14:paraId="56EC972F" w14:textId="77777777" w:rsidR="00CE69CC" w:rsidRPr="00C52D87" w:rsidRDefault="00CE69CC" w:rsidP="00FD2776">
            <w:pPr>
              <w:adjustRightInd w:val="0"/>
              <w:snapToGrid w:val="0"/>
              <w:spacing w:before="0" w:after="0"/>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SimSun" w:hAnsiTheme="majorBidi" w:cstheme="majorBidi"/>
                <w:color w:val="000000" w:themeColor="text1"/>
                <w:sz w:val="20"/>
                <w:szCs w:val="20"/>
              </w:rPr>
            </w:pPr>
            <w:bookmarkStart w:id="4326" w:name="_Toc107506127"/>
            <w:r w:rsidRPr="00C52D87">
              <w:rPr>
                <w:rFonts w:asciiTheme="majorBidi" w:eastAsia="SimSun" w:hAnsiTheme="majorBidi" w:cstheme="majorBidi"/>
                <w:color w:val="000000" w:themeColor="text1"/>
                <w:sz w:val="20"/>
                <w:szCs w:val="20"/>
              </w:rPr>
              <w:t>1.5</w:t>
            </w:r>
            <w:bookmarkEnd w:id="4326"/>
          </w:p>
        </w:tc>
        <w:tc>
          <w:tcPr>
            <w:tcW w:w="0" w:type="auto"/>
            <w:hideMark/>
          </w:tcPr>
          <w:p w14:paraId="4D70CF6C" w14:textId="77777777" w:rsidR="00CE69CC" w:rsidRPr="00C52D87" w:rsidRDefault="00CE69CC" w:rsidP="00FD2776">
            <w:pPr>
              <w:adjustRightInd w:val="0"/>
              <w:snapToGrid w:val="0"/>
              <w:spacing w:before="0" w:after="0"/>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SimSun" w:hAnsiTheme="majorBidi" w:cstheme="majorBidi"/>
                <w:color w:val="000000" w:themeColor="text1"/>
                <w:sz w:val="20"/>
                <w:szCs w:val="20"/>
              </w:rPr>
            </w:pPr>
            <w:bookmarkStart w:id="4327" w:name="_Toc107506128"/>
            <w:r w:rsidRPr="00C52D87">
              <w:rPr>
                <w:rFonts w:asciiTheme="majorBidi" w:eastAsia="SimSun" w:hAnsiTheme="majorBidi" w:cstheme="majorBidi"/>
                <w:color w:val="000000" w:themeColor="text1"/>
                <w:sz w:val="20"/>
                <w:szCs w:val="20"/>
              </w:rPr>
              <w:t>55</w:t>
            </w:r>
            <w:bookmarkEnd w:id="4327"/>
          </w:p>
        </w:tc>
        <w:tc>
          <w:tcPr>
            <w:tcW w:w="0" w:type="auto"/>
            <w:hideMark/>
          </w:tcPr>
          <w:p w14:paraId="7BD24AE8" w14:textId="77777777" w:rsidR="00CE69CC" w:rsidRPr="00C52D87" w:rsidRDefault="00CE69CC" w:rsidP="00FD2776">
            <w:pPr>
              <w:adjustRightInd w:val="0"/>
              <w:snapToGrid w:val="0"/>
              <w:spacing w:before="0" w:after="0"/>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SimSun" w:hAnsiTheme="majorBidi" w:cstheme="majorBidi"/>
                <w:color w:val="000000" w:themeColor="text1"/>
                <w:sz w:val="20"/>
                <w:szCs w:val="20"/>
              </w:rPr>
            </w:pPr>
            <w:bookmarkStart w:id="4328" w:name="_Toc107506129"/>
            <w:r w:rsidRPr="00C52D87">
              <w:rPr>
                <w:rFonts w:asciiTheme="majorBidi" w:eastAsia="SimSun" w:hAnsiTheme="majorBidi" w:cstheme="majorBidi"/>
                <w:color w:val="000000" w:themeColor="text1"/>
                <w:sz w:val="20"/>
                <w:szCs w:val="20"/>
              </w:rPr>
              <w:t>55</w:t>
            </w:r>
            <w:bookmarkEnd w:id="4328"/>
          </w:p>
        </w:tc>
        <w:tc>
          <w:tcPr>
            <w:tcW w:w="0" w:type="auto"/>
            <w:hideMark/>
          </w:tcPr>
          <w:p w14:paraId="4D909CF8" w14:textId="77777777" w:rsidR="00CE69CC" w:rsidRPr="00C52D87" w:rsidRDefault="00CE69CC" w:rsidP="00FD2776">
            <w:pPr>
              <w:adjustRightInd w:val="0"/>
              <w:snapToGrid w:val="0"/>
              <w:spacing w:before="0" w:after="0"/>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SimSun" w:hAnsiTheme="majorBidi" w:cstheme="majorBidi"/>
                <w:color w:val="000000" w:themeColor="text1"/>
                <w:sz w:val="20"/>
                <w:szCs w:val="20"/>
              </w:rPr>
            </w:pPr>
            <w:bookmarkStart w:id="4329" w:name="_Toc107506130"/>
            <w:r w:rsidRPr="00C52D87">
              <w:rPr>
                <w:rFonts w:asciiTheme="majorBidi" w:eastAsia="SimSun" w:hAnsiTheme="majorBidi" w:cstheme="majorBidi"/>
                <w:color w:val="000000" w:themeColor="text1"/>
                <w:sz w:val="20"/>
                <w:szCs w:val="20"/>
              </w:rPr>
              <w:t>584.7</w:t>
            </w:r>
            <w:bookmarkEnd w:id="4329"/>
          </w:p>
        </w:tc>
        <w:tc>
          <w:tcPr>
            <w:tcW w:w="0" w:type="auto"/>
            <w:hideMark/>
          </w:tcPr>
          <w:p w14:paraId="3FE2A525" w14:textId="77777777" w:rsidR="00CE69CC" w:rsidRPr="00C52D87" w:rsidRDefault="00CE69CC" w:rsidP="00FD2776">
            <w:pPr>
              <w:adjustRightInd w:val="0"/>
              <w:snapToGrid w:val="0"/>
              <w:spacing w:before="0" w:after="0"/>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SimSun" w:hAnsiTheme="majorBidi" w:cstheme="majorBidi"/>
                <w:color w:val="000000" w:themeColor="text1"/>
                <w:sz w:val="20"/>
                <w:szCs w:val="20"/>
              </w:rPr>
            </w:pPr>
            <w:bookmarkStart w:id="4330" w:name="_Toc107506131"/>
            <w:r w:rsidRPr="00C52D87">
              <w:rPr>
                <w:rFonts w:asciiTheme="majorBidi" w:eastAsia="SimSun" w:hAnsiTheme="majorBidi" w:cstheme="majorBidi"/>
                <w:color w:val="000000" w:themeColor="text1"/>
                <w:sz w:val="20"/>
                <w:szCs w:val="20"/>
              </w:rPr>
              <w:t>0.2129</w:t>
            </w:r>
            <w:bookmarkEnd w:id="4330"/>
          </w:p>
        </w:tc>
        <w:tc>
          <w:tcPr>
            <w:tcW w:w="0" w:type="auto"/>
            <w:hideMark/>
          </w:tcPr>
          <w:p w14:paraId="74E6481E" w14:textId="77777777" w:rsidR="00CE69CC" w:rsidRPr="00C52D87" w:rsidRDefault="00CE69CC" w:rsidP="00FD2776">
            <w:pPr>
              <w:adjustRightInd w:val="0"/>
              <w:snapToGrid w:val="0"/>
              <w:spacing w:before="0" w:after="0"/>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SimSun" w:hAnsiTheme="majorBidi" w:cstheme="majorBidi"/>
                <w:color w:val="000000" w:themeColor="text1"/>
                <w:sz w:val="20"/>
                <w:szCs w:val="20"/>
              </w:rPr>
            </w:pPr>
            <w:bookmarkStart w:id="4331" w:name="_Toc107506132"/>
            <w:r w:rsidRPr="00C52D87">
              <w:rPr>
                <w:rFonts w:asciiTheme="majorBidi" w:eastAsia="SimSun" w:hAnsiTheme="majorBidi" w:cstheme="majorBidi"/>
                <w:color w:val="000000" w:themeColor="text1"/>
                <w:sz w:val="20"/>
                <w:szCs w:val="20"/>
              </w:rPr>
              <w:t>0.3236</w:t>
            </w:r>
            <w:bookmarkEnd w:id="4331"/>
          </w:p>
        </w:tc>
        <w:tc>
          <w:tcPr>
            <w:tcW w:w="0" w:type="auto"/>
            <w:hideMark/>
          </w:tcPr>
          <w:p w14:paraId="41699245" w14:textId="77777777" w:rsidR="00CE69CC" w:rsidRPr="00C52D87" w:rsidRDefault="00CE69CC" w:rsidP="00FD2776">
            <w:pPr>
              <w:adjustRightInd w:val="0"/>
              <w:snapToGrid w:val="0"/>
              <w:spacing w:before="0" w:after="0"/>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SimSun" w:hAnsiTheme="majorBidi" w:cstheme="majorBidi"/>
                <w:color w:val="000000" w:themeColor="text1"/>
                <w:sz w:val="20"/>
                <w:szCs w:val="20"/>
              </w:rPr>
            </w:pPr>
            <w:bookmarkStart w:id="4332" w:name="_Toc107506133"/>
            <w:r w:rsidRPr="00C52D87">
              <w:rPr>
                <w:rFonts w:asciiTheme="majorBidi" w:eastAsia="SimSun" w:hAnsiTheme="majorBidi" w:cstheme="majorBidi"/>
                <w:color w:val="000000" w:themeColor="text1"/>
                <w:sz w:val="20"/>
                <w:szCs w:val="20"/>
              </w:rPr>
              <w:t>0.4618</w:t>
            </w:r>
            <w:bookmarkEnd w:id="4332"/>
          </w:p>
        </w:tc>
      </w:tr>
      <w:tr w:rsidR="00CE69CC" w:rsidRPr="00C52D87" w14:paraId="6AEC2D14" w14:textId="77777777" w:rsidTr="0089302C">
        <w:trPr>
          <w:trHeight w:val="291"/>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2018D48E" w14:textId="77777777" w:rsidR="00CE69CC" w:rsidRPr="00C52D87" w:rsidRDefault="00CE69CC" w:rsidP="00FD2776">
            <w:pPr>
              <w:adjustRightInd w:val="0"/>
              <w:snapToGrid w:val="0"/>
              <w:spacing w:before="0" w:after="0"/>
              <w:ind w:firstLine="0"/>
              <w:jc w:val="center"/>
              <w:rPr>
                <w:rFonts w:asciiTheme="majorBidi" w:eastAsia="SimSun" w:hAnsiTheme="majorBidi" w:cstheme="majorBidi"/>
                <w:color w:val="000000" w:themeColor="text1"/>
                <w:sz w:val="20"/>
                <w:szCs w:val="20"/>
              </w:rPr>
            </w:pPr>
            <w:bookmarkStart w:id="4333" w:name="_Toc107506134"/>
            <w:r w:rsidRPr="00C52D87">
              <w:rPr>
                <w:rFonts w:asciiTheme="majorBidi" w:eastAsia="SimSun" w:hAnsiTheme="majorBidi" w:cstheme="majorBidi"/>
                <w:color w:val="000000" w:themeColor="text1"/>
                <w:sz w:val="20"/>
                <w:szCs w:val="20"/>
              </w:rPr>
              <w:t>0.3</w:t>
            </w:r>
            <w:bookmarkEnd w:id="4333"/>
          </w:p>
        </w:tc>
        <w:tc>
          <w:tcPr>
            <w:tcW w:w="0" w:type="auto"/>
            <w:hideMark/>
          </w:tcPr>
          <w:p w14:paraId="739F20A0" w14:textId="77777777" w:rsidR="00CE69CC" w:rsidRPr="00C52D87" w:rsidRDefault="00CE69CC" w:rsidP="00FD2776">
            <w:pPr>
              <w:adjustRightInd w:val="0"/>
              <w:snapToGrid w:val="0"/>
              <w:spacing w:before="0" w:after="0"/>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SimSun" w:hAnsiTheme="majorBidi" w:cstheme="majorBidi"/>
                <w:color w:val="000000" w:themeColor="text1"/>
                <w:sz w:val="20"/>
                <w:szCs w:val="20"/>
              </w:rPr>
            </w:pPr>
            <w:bookmarkStart w:id="4334" w:name="_Toc107506135"/>
            <w:r w:rsidRPr="00C52D87">
              <w:rPr>
                <w:rFonts w:asciiTheme="majorBidi" w:eastAsia="SimSun" w:hAnsiTheme="majorBidi" w:cstheme="majorBidi"/>
                <w:color w:val="000000" w:themeColor="text1"/>
                <w:sz w:val="20"/>
                <w:szCs w:val="20"/>
              </w:rPr>
              <w:t>1.5</w:t>
            </w:r>
            <w:bookmarkEnd w:id="4334"/>
          </w:p>
        </w:tc>
        <w:tc>
          <w:tcPr>
            <w:tcW w:w="0" w:type="auto"/>
            <w:hideMark/>
          </w:tcPr>
          <w:p w14:paraId="3AB3A08C" w14:textId="77777777" w:rsidR="00CE69CC" w:rsidRPr="00C52D87" w:rsidRDefault="00CE69CC" w:rsidP="00FD2776">
            <w:pPr>
              <w:adjustRightInd w:val="0"/>
              <w:snapToGrid w:val="0"/>
              <w:spacing w:before="0" w:after="0"/>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SimSun" w:hAnsiTheme="majorBidi" w:cstheme="majorBidi"/>
                <w:color w:val="000000" w:themeColor="text1"/>
                <w:sz w:val="20"/>
                <w:szCs w:val="20"/>
              </w:rPr>
            </w:pPr>
            <w:bookmarkStart w:id="4335" w:name="_Toc107506136"/>
            <w:r w:rsidRPr="00C52D87">
              <w:rPr>
                <w:rFonts w:asciiTheme="majorBidi" w:eastAsia="SimSun" w:hAnsiTheme="majorBidi" w:cstheme="majorBidi"/>
                <w:color w:val="000000" w:themeColor="text1"/>
                <w:sz w:val="20"/>
                <w:szCs w:val="20"/>
              </w:rPr>
              <w:t>100</w:t>
            </w:r>
            <w:bookmarkEnd w:id="4335"/>
          </w:p>
        </w:tc>
        <w:tc>
          <w:tcPr>
            <w:tcW w:w="0" w:type="auto"/>
            <w:hideMark/>
          </w:tcPr>
          <w:p w14:paraId="1822EF9B" w14:textId="77777777" w:rsidR="00CE69CC" w:rsidRPr="00C52D87" w:rsidRDefault="00CE69CC" w:rsidP="00FD2776">
            <w:pPr>
              <w:adjustRightInd w:val="0"/>
              <w:snapToGrid w:val="0"/>
              <w:spacing w:before="0" w:after="0"/>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SimSun" w:hAnsiTheme="majorBidi" w:cstheme="majorBidi"/>
                <w:color w:val="000000" w:themeColor="text1"/>
                <w:sz w:val="20"/>
                <w:szCs w:val="20"/>
              </w:rPr>
            </w:pPr>
            <w:bookmarkStart w:id="4336" w:name="_Toc107506137"/>
            <w:r w:rsidRPr="00C52D87">
              <w:rPr>
                <w:rFonts w:asciiTheme="majorBidi" w:eastAsia="SimSun" w:hAnsiTheme="majorBidi" w:cstheme="majorBidi"/>
                <w:color w:val="000000" w:themeColor="text1"/>
                <w:sz w:val="20"/>
                <w:szCs w:val="20"/>
              </w:rPr>
              <w:t>55</w:t>
            </w:r>
            <w:bookmarkEnd w:id="4336"/>
          </w:p>
        </w:tc>
        <w:tc>
          <w:tcPr>
            <w:tcW w:w="0" w:type="auto"/>
            <w:hideMark/>
          </w:tcPr>
          <w:p w14:paraId="0F4ED17F" w14:textId="77777777" w:rsidR="00CE69CC" w:rsidRPr="00C52D87" w:rsidRDefault="00CE69CC" w:rsidP="00FD2776">
            <w:pPr>
              <w:adjustRightInd w:val="0"/>
              <w:snapToGrid w:val="0"/>
              <w:spacing w:before="0" w:after="0"/>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SimSun" w:hAnsiTheme="majorBidi" w:cstheme="majorBidi"/>
                <w:color w:val="000000" w:themeColor="text1"/>
                <w:sz w:val="20"/>
                <w:szCs w:val="20"/>
              </w:rPr>
            </w:pPr>
            <w:bookmarkStart w:id="4337" w:name="_Toc107506138"/>
            <w:r w:rsidRPr="00C52D87">
              <w:rPr>
                <w:rFonts w:asciiTheme="majorBidi" w:eastAsia="SimSun" w:hAnsiTheme="majorBidi" w:cstheme="majorBidi"/>
                <w:color w:val="000000" w:themeColor="text1"/>
                <w:sz w:val="20"/>
                <w:szCs w:val="20"/>
              </w:rPr>
              <w:t>572.2</w:t>
            </w:r>
            <w:bookmarkEnd w:id="4337"/>
          </w:p>
        </w:tc>
        <w:tc>
          <w:tcPr>
            <w:tcW w:w="0" w:type="auto"/>
            <w:hideMark/>
          </w:tcPr>
          <w:p w14:paraId="5DC7B3DA" w14:textId="77777777" w:rsidR="00CE69CC" w:rsidRPr="00C52D87" w:rsidRDefault="00CE69CC" w:rsidP="00FD2776">
            <w:pPr>
              <w:adjustRightInd w:val="0"/>
              <w:snapToGrid w:val="0"/>
              <w:spacing w:before="0" w:after="0"/>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SimSun" w:hAnsiTheme="majorBidi" w:cstheme="majorBidi"/>
                <w:color w:val="000000" w:themeColor="text1"/>
                <w:sz w:val="20"/>
                <w:szCs w:val="20"/>
              </w:rPr>
            </w:pPr>
            <w:bookmarkStart w:id="4338" w:name="_Toc107506139"/>
            <w:r w:rsidRPr="00C52D87">
              <w:rPr>
                <w:rFonts w:asciiTheme="majorBidi" w:eastAsia="SimSun" w:hAnsiTheme="majorBidi" w:cstheme="majorBidi"/>
                <w:color w:val="000000" w:themeColor="text1"/>
                <w:sz w:val="20"/>
                <w:szCs w:val="20"/>
              </w:rPr>
              <w:t>0.1106</w:t>
            </w:r>
            <w:bookmarkEnd w:id="4338"/>
          </w:p>
        </w:tc>
        <w:tc>
          <w:tcPr>
            <w:tcW w:w="0" w:type="auto"/>
            <w:hideMark/>
          </w:tcPr>
          <w:p w14:paraId="514B8D4F" w14:textId="77777777" w:rsidR="00CE69CC" w:rsidRPr="00C52D87" w:rsidRDefault="00CE69CC" w:rsidP="00FD2776">
            <w:pPr>
              <w:adjustRightInd w:val="0"/>
              <w:snapToGrid w:val="0"/>
              <w:spacing w:before="0" w:after="0"/>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SimSun" w:hAnsiTheme="majorBidi" w:cstheme="majorBidi"/>
                <w:color w:val="000000" w:themeColor="text1"/>
                <w:sz w:val="20"/>
                <w:szCs w:val="20"/>
              </w:rPr>
            </w:pPr>
            <w:bookmarkStart w:id="4339" w:name="_Toc107506140"/>
            <w:r w:rsidRPr="00C52D87">
              <w:rPr>
                <w:rFonts w:asciiTheme="majorBidi" w:eastAsia="SimSun" w:hAnsiTheme="majorBidi" w:cstheme="majorBidi"/>
                <w:color w:val="000000" w:themeColor="text1"/>
                <w:sz w:val="20"/>
                <w:szCs w:val="20"/>
              </w:rPr>
              <w:t>0.2527</w:t>
            </w:r>
            <w:bookmarkEnd w:id="4339"/>
          </w:p>
        </w:tc>
        <w:tc>
          <w:tcPr>
            <w:tcW w:w="0" w:type="auto"/>
            <w:hideMark/>
          </w:tcPr>
          <w:p w14:paraId="5A78E4BE" w14:textId="77777777" w:rsidR="00CE69CC" w:rsidRPr="00C52D87" w:rsidRDefault="00CE69CC" w:rsidP="00FD2776">
            <w:pPr>
              <w:adjustRightInd w:val="0"/>
              <w:snapToGrid w:val="0"/>
              <w:spacing w:before="0" w:after="0"/>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SimSun" w:hAnsiTheme="majorBidi" w:cstheme="majorBidi"/>
                <w:color w:val="000000" w:themeColor="text1"/>
                <w:sz w:val="20"/>
                <w:szCs w:val="20"/>
              </w:rPr>
            </w:pPr>
            <w:bookmarkStart w:id="4340" w:name="_Toc107506141"/>
            <w:r w:rsidRPr="00C52D87">
              <w:rPr>
                <w:rFonts w:asciiTheme="majorBidi" w:eastAsia="SimSun" w:hAnsiTheme="majorBidi" w:cstheme="majorBidi"/>
                <w:color w:val="000000" w:themeColor="text1"/>
                <w:sz w:val="20"/>
                <w:szCs w:val="20"/>
              </w:rPr>
              <w:t>0.6367</w:t>
            </w:r>
            <w:bookmarkEnd w:id="4340"/>
          </w:p>
        </w:tc>
      </w:tr>
      <w:tr w:rsidR="00CE69CC" w:rsidRPr="00C52D87" w14:paraId="78B408CA" w14:textId="77777777" w:rsidTr="0089302C">
        <w:trPr>
          <w:trHeight w:val="291"/>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018A533A" w14:textId="77777777" w:rsidR="00CE69CC" w:rsidRPr="00C52D87" w:rsidRDefault="00CE69CC" w:rsidP="00FD2776">
            <w:pPr>
              <w:adjustRightInd w:val="0"/>
              <w:snapToGrid w:val="0"/>
              <w:spacing w:before="0" w:after="0"/>
              <w:ind w:firstLine="0"/>
              <w:jc w:val="center"/>
              <w:rPr>
                <w:rFonts w:asciiTheme="majorBidi" w:eastAsia="SimSun" w:hAnsiTheme="majorBidi" w:cstheme="majorBidi"/>
                <w:color w:val="000000" w:themeColor="text1"/>
                <w:sz w:val="20"/>
                <w:szCs w:val="20"/>
              </w:rPr>
            </w:pPr>
            <w:bookmarkStart w:id="4341" w:name="_Toc107506142"/>
            <w:r w:rsidRPr="00C52D87">
              <w:rPr>
                <w:rFonts w:asciiTheme="majorBidi" w:eastAsia="SimSun" w:hAnsiTheme="majorBidi" w:cstheme="majorBidi"/>
                <w:color w:val="000000" w:themeColor="text1"/>
                <w:sz w:val="20"/>
                <w:szCs w:val="20"/>
              </w:rPr>
              <w:t>0.24</w:t>
            </w:r>
            <w:bookmarkEnd w:id="4341"/>
          </w:p>
        </w:tc>
        <w:tc>
          <w:tcPr>
            <w:tcW w:w="0" w:type="auto"/>
            <w:hideMark/>
          </w:tcPr>
          <w:p w14:paraId="32A78E65" w14:textId="77777777" w:rsidR="00CE69CC" w:rsidRPr="00C52D87" w:rsidRDefault="00CE69CC" w:rsidP="00FD2776">
            <w:pPr>
              <w:adjustRightInd w:val="0"/>
              <w:snapToGrid w:val="0"/>
              <w:spacing w:before="0" w:after="0"/>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SimSun" w:hAnsiTheme="majorBidi" w:cstheme="majorBidi"/>
                <w:color w:val="000000" w:themeColor="text1"/>
                <w:sz w:val="20"/>
                <w:szCs w:val="20"/>
              </w:rPr>
            </w:pPr>
            <w:bookmarkStart w:id="4342" w:name="_Toc107506143"/>
            <w:r w:rsidRPr="00C52D87">
              <w:rPr>
                <w:rFonts w:asciiTheme="majorBidi" w:eastAsia="SimSun" w:hAnsiTheme="majorBidi" w:cstheme="majorBidi"/>
                <w:color w:val="000000" w:themeColor="text1"/>
                <w:sz w:val="20"/>
                <w:szCs w:val="20"/>
              </w:rPr>
              <w:t>1.5</w:t>
            </w:r>
            <w:bookmarkEnd w:id="4342"/>
          </w:p>
        </w:tc>
        <w:tc>
          <w:tcPr>
            <w:tcW w:w="0" w:type="auto"/>
            <w:hideMark/>
          </w:tcPr>
          <w:p w14:paraId="610E869E" w14:textId="77777777" w:rsidR="00CE69CC" w:rsidRPr="00C52D87" w:rsidRDefault="00CE69CC" w:rsidP="00FD2776">
            <w:pPr>
              <w:adjustRightInd w:val="0"/>
              <w:snapToGrid w:val="0"/>
              <w:spacing w:before="0" w:after="0"/>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SimSun" w:hAnsiTheme="majorBidi" w:cstheme="majorBidi"/>
                <w:color w:val="000000" w:themeColor="text1"/>
                <w:sz w:val="20"/>
                <w:szCs w:val="20"/>
              </w:rPr>
            </w:pPr>
            <w:bookmarkStart w:id="4343" w:name="_Toc107506144"/>
            <w:r w:rsidRPr="00C52D87">
              <w:rPr>
                <w:rFonts w:asciiTheme="majorBidi" w:eastAsia="SimSun" w:hAnsiTheme="majorBidi" w:cstheme="majorBidi"/>
                <w:color w:val="000000" w:themeColor="text1"/>
                <w:sz w:val="20"/>
                <w:szCs w:val="20"/>
              </w:rPr>
              <w:t>30</w:t>
            </w:r>
            <w:bookmarkEnd w:id="4343"/>
          </w:p>
        </w:tc>
        <w:tc>
          <w:tcPr>
            <w:tcW w:w="0" w:type="auto"/>
            <w:hideMark/>
          </w:tcPr>
          <w:p w14:paraId="054F3D25" w14:textId="77777777" w:rsidR="00CE69CC" w:rsidRPr="00C52D87" w:rsidRDefault="00CE69CC" w:rsidP="00FD2776">
            <w:pPr>
              <w:adjustRightInd w:val="0"/>
              <w:snapToGrid w:val="0"/>
              <w:spacing w:before="0" w:after="0"/>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SimSun" w:hAnsiTheme="majorBidi" w:cstheme="majorBidi"/>
                <w:color w:val="000000" w:themeColor="text1"/>
                <w:sz w:val="20"/>
                <w:szCs w:val="20"/>
              </w:rPr>
            </w:pPr>
            <w:bookmarkStart w:id="4344" w:name="_Toc107506145"/>
            <w:r w:rsidRPr="00C52D87">
              <w:rPr>
                <w:rFonts w:asciiTheme="majorBidi" w:eastAsia="SimSun" w:hAnsiTheme="majorBidi" w:cstheme="majorBidi"/>
                <w:color w:val="000000" w:themeColor="text1"/>
                <w:sz w:val="20"/>
                <w:szCs w:val="20"/>
              </w:rPr>
              <w:t>100</w:t>
            </w:r>
            <w:bookmarkEnd w:id="4344"/>
          </w:p>
        </w:tc>
        <w:tc>
          <w:tcPr>
            <w:tcW w:w="0" w:type="auto"/>
            <w:hideMark/>
          </w:tcPr>
          <w:p w14:paraId="4BE9793A" w14:textId="77777777" w:rsidR="00CE69CC" w:rsidRPr="00C52D87" w:rsidRDefault="00CE69CC" w:rsidP="00FD2776">
            <w:pPr>
              <w:adjustRightInd w:val="0"/>
              <w:snapToGrid w:val="0"/>
              <w:spacing w:before="0" w:after="0"/>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SimSun" w:hAnsiTheme="majorBidi" w:cstheme="majorBidi"/>
                <w:color w:val="000000" w:themeColor="text1"/>
                <w:sz w:val="20"/>
                <w:szCs w:val="20"/>
              </w:rPr>
            </w:pPr>
            <w:bookmarkStart w:id="4345" w:name="_Toc107506146"/>
            <w:r w:rsidRPr="00C52D87">
              <w:rPr>
                <w:rFonts w:asciiTheme="majorBidi" w:eastAsia="SimSun" w:hAnsiTheme="majorBidi" w:cstheme="majorBidi"/>
                <w:color w:val="000000" w:themeColor="text1"/>
                <w:sz w:val="20"/>
                <w:szCs w:val="20"/>
              </w:rPr>
              <w:t>567.7</w:t>
            </w:r>
            <w:bookmarkEnd w:id="4345"/>
          </w:p>
        </w:tc>
        <w:tc>
          <w:tcPr>
            <w:tcW w:w="0" w:type="auto"/>
            <w:hideMark/>
          </w:tcPr>
          <w:p w14:paraId="56DC762B" w14:textId="77777777" w:rsidR="00CE69CC" w:rsidRPr="00C52D87" w:rsidRDefault="00CE69CC" w:rsidP="00FD2776">
            <w:pPr>
              <w:adjustRightInd w:val="0"/>
              <w:snapToGrid w:val="0"/>
              <w:spacing w:before="0" w:after="0"/>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SimSun" w:hAnsiTheme="majorBidi" w:cstheme="majorBidi"/>
                <w:color w:val="000000" w:themeColor="text1"/>
                <w:sz w:val="20"/>
                <w:szCs w:val="20"/>
              </w:rPr>
            </w:pPr>
            <w:bookmarkStart w:id="4346" w:name="_Toc107506147"/>
            <w:r w:rsidRPr="00C52D87">
              <w:rPr>
                <w:rFonts w:asciiTheme="majorBidi" w:eastAsia="SimSun" w:hAnsiTheme="majorBidi" w:cstheme="majorBidi"/>
                <w:color w:val="000000" w:themeColor="text1"/>
                <w:sz w:val="20"/>
                <w:szCs w:val="20"/>
              </w:rPr>
              <w:t>0.3197</w:t>
            </w:r>
            <w:bookmarkEnd w:id="4346"/>
          </w:p>
        </w:tc>
        <w:tc>
          <w:tcPr>
            <w:tcW w:w="0" w:type="auto"/>
            <w:hideMark/>
          </w:tcPr>
          <w:p w14:paraId="62AE3020" w14:textId="77777777" w:rsidR="00CE69CC" w:rsidRPr="00C52D87" w:rsidRDefault="00CE69CC" w:rsidP="00FD2776">
            <w:pPr>
              <w:adjustRightInd w:val="0"/>
              <w:snapToGrid w:val="0"/>
              <w:spacing w:before="0" w:after="0"/>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SimSun" w:hAnsiTheme="majorBidi" w:cstheme="majorBidi"/>
                <w:color w:val="000000" w:themeColor="text1"/>
                <w:sz w:val="20"/>
                <w:szCs w:val="20"/>
              </w:rPr>
            </w:pPr>
            <w:bookmarkStart w:id="4347" w:name="_Toc107506148"/>
            <w:r w:rsidRPr="00C52D87">
              <w:rPr>
                <w:rFonts w:asciiTheme="majorBidi" w:eastAsia="SimSun" w:hAnsiTheme="majorBidi" w:cstheme="majorBidi"/>
                <w:color w:val="000000" w:themeColor="text1"/>
                <w:sz w:val="20"/>
                <w:szCs w:val="20"/>
              </w:rPr>
              <w:t>0.185</w:t>
            </w:r>
            <w:bookmarkEnd w:id="4347"/>
          </w:p>
        </w:tc>
        <w:tc>
          <w:tcPr>
            <w:tcW w:w="0" w:type="auto"/>
            <w:hideMark/>
          </w:tcPr>
          <w:p w14:paraId="4F793A07" w14:textId="77777777" w:rsidR="00CE69CC" w:rsidRPr="00C52D87" w:rsidRDefault="00CE69CC" w:rsidP="00FD2776">
            <w:pPr>
              <w:adjustRightInd w:val="0"/>
              <w:snapToGrid w:val="0"/>
              <w:spacing w:before="0" w:after="0"/>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SimSun" w:hAnsiTheme="majorBidi" w:cstheme="majorBidi"/>
                <w:color w:val="000000" w:themeColor="text1"/>
                <w:sz w:val="20"/>
                <w:szCs w:val="20"/>
              </w:rPr>
            </w:pPr>
            <w:bookmarkStart w:id="4348" w:name="_Toc107506149"/>
            <w:r w:rsidRPr="00C52D87">
              <w:rPr>
                <w:rFonts w:asciiTheme="majorBidi" w:eastAsia="SimSun" w:hAnsiTheme="majorBidi" w:cstheme="majorBidi"/>
                <w:color w:val="000000" w:themeColor="text1"/>
                <w:sz w:val="20"/>
                <w:szCs w:val="20"/>
              </w:rPr>
              <w:t>0.4953</w:t>
            </w:r>
            <w:bookmarkEnd w:id="4348"/>
          </w:p>
        </w:tc>
      </w:tr>
      <w:tr w:rsidR="00CE69CC" w:rsidRPr="00C52D87" w14:paraId="1C7410B8" w14:textId="77777777" w:rsidTr="0089302C">
        <w:trPr>
          <w:trHeight w:val="291"/>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2DC21CF4" w14:textId="77777777" w:rsidR="00CE69CC" w:rsidRPr="00C52D87" w:rsidRDefault="00CE69CC" w:rsidP="00FD2776">
            <w:pPr>
              <w:adjustRightInd w:val="0"/>
              <w:snapToGrid w:val="0"/>
              <w:spacing w:before="0" w:after="0"/>
              <w:ind w:firstLine="0"/>
              <w:jc w:val="center"/>
              <w:rPr>
                <w:rFonts w:asciiTheme="majorBidi" w:eastAsia="SimSun" w:hAnsiTheme="majorBidi" w:cstheme="majorBidi"/>
                <w:color w:val="000000" w:themeColor="text1"/>
                <w:sz w:val="20"/>
                <w:szCs w:val="20"/>
              </w:rPr>
            </w:pPr>
            <w:bookmarkStart w:id="4349" w:name="_Toc107506150"/>
            <w:r w:rsidRPr="00C52D87">
              <w:rPr>
                <w:rFonts w:asciiTheme="majorBidi" w:eastAsia="SimSun" w:hAnsiTheme="majorBidi" w:cstheme="majorBidi"/>
                <w:color w:val="000000" w:themeColor="text1"/>
                <w:sz w:val="20"/>
                <w:szCs w:val="20"/>
              </w:rPr>
              <w:t>0.3</w:t>
            </w:r>
            <w:bookmarkEnd w:id="4349"/>
          </w:p>
        </w:tc>
        <w:tc>
          <w:tcPr>
            <w:tcW w:w="0" w:type="auto"/>
            <w:hideMark/>
          </w:tcPr>
          <w:p w14:paraId="0ADD81F4" w14:textId="77777777" w:rsidR="00CE69CC" w:rsidRPr="00C52D87" w:rsidRDefault="00CE69CC" w:rsidP="00FD2776">
            <w:pPr>
              <w:adjustRightInd w:val="0"/>
              <w:snapToGrid w:val="0"/>
              <w:spacing w:before="0" w:after="0"/>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SimSun" w:hAnsiTheme="majorBidi" w:cstheme="majorBidi"/>
                <w:color w:val="000000" w:themeColor="text1"/>
                <w:sz w:val="20"/>
                <w:szCs w:val="20"/>
              </w:rPr>
            </w:pPr>
            <w:bookmarkStart w:id="4350" w:name="_Toc107506151"/>
            <w:r w:rsidRPr="00C52D87">
              <w:rPr>
                <w:rFonts w:asciiTheme="majorBidi" w:eastAsia="SimSun" w:hAnsiTheme="majorBidi" w:cstheme="majorBidi"/>
                <w:color w:val="000000" w:themeColor="text1"/>
                <w:sz w:val="20"/>
                <w:szCs w:val="20"/>
              </w:rPr>
              <w:t>1.5</w:t>
            </w:r>
            <w:bookmarkEnd w:id="4350"/>
          </w:p>
        </w:tc>
        <w:tc>
          <w:tcPr>
            <w:tcW w:w="0" w:type="auto"/>
            <w:hideMark/>
          </w:tcPr>
          <w:p w14:paraId="6ECF21CA" w14:textId="77777777" w:rsidR="00CE69CC" w:rsidRPr="00C52D87" w:rsidRDefault="00CE69CC" w:rsidP="00FD2776">
            <w:pPr>
              <w:adjustRightInd w:val="0"/>
              <w:snapToGrid w:val="0"/>
              <w:spacing w:before="0" w:after="0"/>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SimSun" w:hAnsiTheme="majorBidi" w:cstheme="majorBidi"/>
                <w:color w:val="000000" w:themeColor="text1"/>
                <w:sz w:val="20"/>
                <w:szCs w:val="20"/>
              </w:rPr>
            </w:pPr>
            <w:bookmarkStart w:id="4351" w:name="_Toc107506152"/>
            <w:r w:rsidRPr="00C52D87">
              <w:rPr>
                <w:rFonts w:asciiTheme="majorBidi" w:eastAsia="SimSun" w:hAnsiTheme="majorBidi" w:cstheme="majorBidi"/>
                <w:color w:val="000000" w:themeColor="text1"/>
                <w:sz w:val="20"/>
                <w:szCs w:val="20"/>
              </w:rPr>
              <w:t>55</w:t>
            </w:r>
            <w:bookmarkEnd w:id="4351"/>
          </w:p>
        </w:tc>
        <w:tc>
          <w:tcPr>
            <w:tcW w:w="0" w:type="auto"/>
            <w:hideMark/>
          </w:tcPr>
          <w:p w14:paraId="1B502C69" w14:textId="77777777" w:rsidR="00CE69CC" w:rsidRPr="00C52D87" w:rsidRDefault="00CE69CC" w:rsidP="00FD2776">
            <w:pPr>
              <w:adjustRightInd w:val="0"/>
              <w:snapToGrid w:val="0"/>
              <w:spacing w:before="0" w:after="0"/>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SimSun" w:hAnsiTheme="majorBidi" w:cstheme="majorBidi"/>
                <w:color w:val="000000" w:themeColor="text1"/>
                <w:sz w:val="20"/>
                <w:szCs w:val="20"/>
              </w:rPr>
            </w:pPr>
            <w:bookmarkStart w:id="4352" w:name="_Toc107506153"/>
            <w:r w:rsidRPr="00C52D87">
              <w:rPr>
                <w:rFonts w:asciiTheme="majorBidi" w:eastAsia="SimSun" w:hAnsiTheme="majorBidi" w:cstheme="majorBidi"/>
                <w:color w:val="000000" w:themeColor="text1"/>
                <w:sz w:val="20"/>
                <w:szCs w:val="20"/>
              </w:rPr>
              <w:t>100</w:t>
            </w:r>
            <w:bookmarkEnd w:id="4352"/>
          </w:p>
        </w:tc>
        <w:tc>
          <w:tcPr>
            <w:tcW w:w="0" w:type="auto"/>
            <w:hideMark/>
          </w:tcPr>
          <w:p w14:paraId="6DC46C84" w14:textId="77777777" w:rsidR="00CE69CC" w:rsidRPr="00C52D87" w:rsidRDefault="00CE69CC" w:rsidP="00FD2776">
            <w:pPr>
              <w:adjustRightInd w:val="0"/>
              <w:snapToGrid w:val="0"/>
              <w:spacing w:before="0" w:after="0"/>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SimSun" w:hAnsiTheme="majorBidi" w:cstheme="majorBidi"/>
                <w:color w:val="000000" w:themeColor="text1"/>
                <w:sz w:val="20"/>
                <w:szCs w:val="20"/>
              </w:rPr>
            </w:pPr>
            <w:bookmarkStart w:id="4353" w:name="_Toc107506154"/>
            <w:r w:rsidRPr="00C52D87">
              <w:rPr>
                <w:rFonts w:asciiTheme="majorBidi" w:eastAsia="SimSun" w:hAnsiTheme="majorBidi" w:cstheme="majorBidi"/>
                <w:color w:val="000000" w:themeColor="text1"/>
                <w:sz w:val="20"/>
                <w:szCs w:val="20"/>
              </w:rPr>
              <w:t>556.6</w:t>
            </w:r>
            <w:bookmarkEnd w:id="4353"/>
          </w:p>
        </w:tc>
        <w:tc>
          <w:tcPr>
            <w:tcW w:w="0" w:type="auto"/>
            <w:hideMark/>
          </w:tcPr>
          <w:p w14:paraId="238402E2" w14:textId="77777777" w:rsidR="00CE69CC" w:rsidRPr="00C52D87" w:rsidRDefault="00CE69CC" w:rsidP="00FD2776">
            <w:pPr>
              <w:adjustRightInd w:val="0"/>
              <w:snapToGrid w:val="0"/>
              <w:spacing w:before="0" w:after="0"/>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SimSun" w:hAnsiTheme="majorBidi" w:cstheme="majorBidi"/>
                <w:color w:val="000000" w:themeColor="text1"/>
                <w:sz w:val="20"/>
                <w:szCs w:val="20"/>
              </w:rPr>
            </w:pPr>
            <w:bookmarkStart w:id="4354" w:name="_Toc107506155"/>
            <w:r w:rsidRPr="00C52D87">
              <w:rPr>
                <w:rFonts w:asciiTheme="majorBidi" w:eastAsia="SimSun" w:hAnsiTheme="majorBidi" w:cstheme="majorBidi"/>
                <w:color w:val="000000" w:themeColor="text1"/>
                <w:sz w:val="20"/>
                <w:szCs w:val="20"/>
              </w:rPr>
              <w:t>0.1586</w:t>
            </w:r>
            <w:bookmarkEnd w:id="4354"/>
          </w:p>
        </w:tc>
        <w:tc>
          <w:tcPr>
            <w:tcW w:w="0" w:type="auto"/>
            <w:hideMark/>
          </w:tcPr>
          <w:p w14:paraId="1A6F668E" w14:textId="77777777" w:rsidR="00CE69CC" w:rsidRPr="00C52D87" w:rsidRDefault="00CE69CC" w:rsidP="00FD2776">
            <w:pPr>
              <w:adjustRightInd w:val="0"/>
              <w:snapToGrid w:val="0"/>
              <w:spacing w:before="0" w:after="0"/>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SimSun" w:hAnsiTheme="majorBidi" w:cstheme="majorBidi"/>
                <w:color w:val="000000" w:themeColor="text1"/>
                <w:sz w:val="20"/>
                <w:szCs w:val="20"/>
              </w:rPr>
            </w:pPr>
            <w:bookmarkStart w:id="4355" w:name="_Toc107506156"/>
            <w:r w:rsidRPr="00C52D87">
              <w:rPr>
                <w:rFonts w:asciiTheme="majorBidi" w:eastAsia="SimSun" w:hAnsiTheme="majorBidi" w:cstheme="majorBidi"/>
                <w:color w:val="000000" w:themeColor="text1"/>
                <w:sz w:val="20"/>
                <w:szCs w:val="20"/>
              </w:rPr>
              <w:t>0.162</w:t>
            </w:r>
            <w:bookmarkEnd w:id="4355"/>
          </w:p>
        </w:tc>
        <w:tc>
          <w:tcPr>
            <w:tcW w:w="0" w:type="auto"/>
            <w:hideMark/>
          </w:tcPr>
          <w:p w14:paraId="3EBE0FE1" w14:textId="77777777" w:rsidR="00CE69CC" w:rsidRPr="00C52D87" w:rsidRDefault="00CE69CC" w:rsidP="00FD2776">
            <w:pPr>
              <w:adjustRightInd w:val="0"/>
              <w:snapToGrid w:val="0"/>
              <w:spacing w:before="0" w:after="0"/>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SimSun" w:hAnsiTheme="majorBidi" w:cstheme="majorBidi"/>
                <w:color w:val="000000" w:themeColor="text1"/>
                <w:sz w:val="20"/>
                <w:szCs w:val="20"/>
              </w:rPr>
            </w:pPr>
            <w:bookmarkStart w:id="4356" w:name="_Toc107506157"/>
            <w:r w:rsidRPr="00C52D87">
              <w:rPr>
                <w:rFonts w:asciiTheme="majorBidi" w:eastAsia="SimSun" w:hAnsiTheme="majorBidi" w:cstheme="majorBidi"/>
                <w:color w:val="000000" w:themeColor="text1"/>
                <w:sz w:val="20"/>
                <w:szCs w:val="20"/>
              </w:rPr>
              <w:t>0.6794</w:t>
            </w:r>
            <w:bookmarkEnd w:id="4356"/>
          </w:p>
        </w:tc>
      </w:tr>
      <w:tr w:rsidR="00CE69CC" w:rsidRPr="00C52D87" w14:paraId="5354FC2D" w14:textId="77777777" w:rsidTr="0089302C">
        <w:trPr>
          <w:trHeight w:val="291"/>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2BB21E7D" w14:textId="77777777" w:rsidR="00CE69CC" w:rsidRPr="00C52D87" w:rsidRDefault="00CE69CC" w:rsidP="00FD2776">
            <w:pPr>
              <w:adjustRightInd w:val="0"/>
              <w:snapToGrid w:val="0"/>
              <w:spacing w:before="0" w:after="0"/>
              <w:ind w:firstLine="0"/>
              <w:jc w:val="center"/>
              <w:rPr>
                <w:rFonts w:asciiTheme="majorBidi" w:eastAsia="SimSun" w:hAnsiTheme="majorBidi" w:cstheme="majorBidi"/>
                <w:color w:val="000000" w:themeColor="text1"/>
                <w:sz w:val="20"/>
                <w:szCs w:val="20"/>
              </w:rPr>
            </w:pPr>
            <w:bookmarkStart w:id="4357" w:name="_Toc107506158"/>
            <w:r w:rsidRPr="00C52D87">
              <w:rPr>
                <w:rFonts w:asciiTheme="majorBidi" w:eastAsia="SimSun" w:hAnsiTheme="majorBidi" w:cstheme="majorBidi"/>
                <w:color w:val="000000" w:themeColor="text1"/>
                <w:sz w:val="20"/>
                <w:szCs w:val="20"/>
              </w:rPr>
              <w:t>0.18</w:t>
            </w:r>
            <w:bookmarkEnd w:id="4357"/>
          </w:p>
        </w:tc>
        <w:tc>
          <w:tcPr>
            <w:tcW w:w="0" w:type="auto"/>
            <w:hideMark/>
          </w:tcPr>
          <w:p w14:paraId="6B486B5D" w14:textId="77777777" w:rsidR="00CE69CC" w:rsidRPr="00C52D87" w:rsidRDefault="00CE69CC" w:rsidP="00FD2776">
            <w:pPr>
              <w:adjustRightInd w:val="0"/>
              <w:snapToGrid w:val="0"/>
              <w:spacing w:before="0" w:after="0"/>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SimSun" w:hAnsiTheme="majorBidi" w:cstheme="majorBidi"/>
                <w:color w:val="000000" w:themeColor="text1"/>
                <w:sz w:val="20"/>
                <w:szCs w:val="20"/>
              </w:rPr>
            </w:pPr>
            <w:bookmarkStart w:id="4358" w:name="_Toc107506159"/>
            <w:r w:rsidRPr="00C52D87">
              <w:rPr>
                <w:rFonts w:asciiTheme="majorBidi" w:eastAsia="SimSun" w:hAnsiTheme="majorBidi" w:cstheme="majorBidi"/>
                <w:color w:val="000000" w:themeColor="text1"/>
                <w:sz w:val="20"/>
                <w:szCs w:val="20"/>
              </w:rPr>
              <w:t>1.5</w:t>
            </w:r>
            <w:bookmarkEnd w:id="4358"/>
          </w:p>
        </w:tc>
        <w:tc>
          <w:tcPr>
            <w:tcW w:w="0" w:type="auto"/>
            <w:hideMark/>
          </w:tcPr>
          <w:p w14:paraId="544BB357" w14:textId="77777777" w:rsidR="00CE69CC" w:rsidRPr="00C52D87" w:rsidRDefault="00CE69CC" w:rsidP="00FD2776">
            <w:pPr>
              <w:adjustRightInd w:val="0"/>
              <w:snapToGrid w:val="0"/>
              <w:spacing w:before="0" w:after="0"/>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SimSun" w:hAnsiTheme="majorBidi" w:cstheme="majorBidi"/>
                <w:color w:val="000000" w:themeColor="text1"/>
                <w:sz w:val="20"/>
                <w:szCs w:val="20"/>
              </w:rPr>
            </w:pPr>
            <w:bookmarkStart w:id="4359" w:name="_Toc107506160"/>
            <w:r w:rsidRPr="00C52D87">
              <w:rPr>
                <w:rFonts w:asciiTheme="majorBidi" w:eastAsia="SimSun" w:hAnsiTheme="majorBidi" w:cstheme="majorBidi"/>
                <w:color w:val="000000" w:themeColor="text1"/>
                <w:sz w:val="20"/>
                <w:szCs w:val="20"/>
              </w:rPr>
              <w:t>100</w:t>
            </w:r>
            <w:bookmarkEnd w:id="4359"/>
          </w:p>
        </w:tc>
        <w:tc>
          <w:tcPr>
            <w:tcW w:w="0" w:type="auto"/>
            <w:hideMark/>
          </w:tcPr>
          <w:p w14:paraId="772BE173" w14:textId="77777777" w:rsidR="00CE69CC" w:rsidRPr="00C52D87" w:rsidRDefault="00CE69CC" w:rsidP="00FD2776">
            <w:pPr>
              <w:adjustRightInd w:val="0"/>
              <w:snapToGrid w:val="0"/>
              <w:spacing w:before="0" w:after="0"/>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SimSun" w:hAnsiTheme="majorBidi" w:cstheme="majorBidi"/>
                <w:color w:val="000000" w:themeColor="text1"/>
                <w:sz w:val="20"/>
                <w:szCs w:val="20"/>
              </w:rPr>
            </w:pPr>
            <w:bookmarkStart w:id="4360" w:name="_Toc107506161"/>
            <w:r w:rsidRPr="00C52D87">
              <w:rPr>
                <w:rFonts w:asciiTheme="majorBidi" w:eastAsia="SimSun" w:hAnsiTheme="majorBidi" w:cstheme="majorBidi"/>
                <w:color w:val="000000" w:themeColor="text1"/>
                <w:sz w:val="20"/>
                <w:szCs w:val="20"/>
              </w:rPr>
              <w:t>100</w:t>
            </w:r>
            <w:bookmarkEnd w:id="4360"/>
          </w:p>
        </w:tc>
        <w:tc>
          <w:tcPr>
            <w:tcW w:w="0" w:type="auto"/>
            <w:hideMark/>
          </w:tcPr>
          <w:p w14:paraId="6974F89A" w14:textId="77777777" w:rsidR="00CE69CC" w:rsidRPr="00C52D87" w:rsidRDefault="00CE69CC" w:rsidP="00FD2776">
            <w:pPr>
              <w:adjustRightInd w:val="0"/>
              <w:snapToGrid w:val="0"/>
              <w:spacing w:before="0" w:after="0"/>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SimSun" w:hAnsiTheme="majorBidi" w:cstheme="majorBidi"/>
                <w:color w:val="000000" w:themeColor="text1"/>
                <w:sz w:val="20"/>
                <w:szCs w:val="20"/>
              </w:rPr>
            </w:pPr>
            <w:bookmarkStart w:id="4361" w:name="_Toc107506162"/>
            <w:r w:rsidRPr="00C52D87">
              <w:rPr>
                <w:rFonts w:asciiTheme="majorBidi" w:eastAsia="SimSun" w:hAnsiTheme="majorBidi" w:cstheme="majorBidi"/>
                <w:color w:val="000000" w:themeColor="text1"/>
                <w:sz w:val="20"/>
                <w:szCs w:val="20"/>
              </w:rPr>
              <w:t>568.2</w:t>
            </w:r>
            <w:bookmarkEnd w:id="4361"/>
          </w:p>
        </w:tc>
        <w:tc>
          <w:tcPr>
            <w:tcW w:w="0" w:type="auto"/>
            <w:hideMark/>
          </w:tcPr>
          <w:p w14:paraId="477227A7" w14:textId="77777777" w:rsidR="00CE69CC" w:rsidRPr="00C52D87" w:rsidRDefault="00CE69CC" w:rsidP="00FD2776">
            <w:pPr>
              <w:adjustRightInd w:val="0"/>
              <w:snapToGrid w:val="0"/>
              <w:spacing w:before="0" w:after="0"/>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SimSun" w:hAnsiTheme="majorBidi" w:cstheme="majorBidi"/>
                <w:color w:val="000000" w:themeColor="text1"/>
                <w:sz w:val="20"/>
                <w:szCs w:val="20"/>
              </w:rPr>
            </w:pPr>
            <w:bookmarkStart w:id="4362" w:name="_Toc107506163"/>
            <w:r w:rsidRPr="00C52D87">
              <w:rPr>
                <w:rFonts w:asciiTheme="majorBidi" w:eastAsia="SimSun" w:hAnsiTheme="majorBidi" w:cstheme="majorBidi"/>
                <w:color w:val="000000" w:themeColor="text1"/>
                <w:sz w:val="20"/>
                <w:szCs w:val="20"/>
              </w:rPr>
              <w:t>0.1434</w:t>
            </w:r>
            <w:bookmarkEnd w:id="4362"/>
          </w:p>
        </w:tc>
        <w:tc>
          <w:tcPr>
            <w:tcW w:w="0" w:type="auto"/>
            <w:hideMark/>
          </w:tcPr>
          <w:p w14:paraId="0168073D" w14:textId="77777777" w:rsidR="00CE69CC" w:rsidRPr="00C52D87" w:rsidRDefault="00CE69CC" w:rsidP="00FD2776">
            <w:pPr>
              <w:adjustRightInd w:val="0"/>
              <w:snapToGrid w:val="0"/>
              <w:spacing w:before="0" w:after="0"/>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SimSun" w:hAnsiTheme="majorBidi" w:cstheme="majorBidi"/>
                <w:color w:val="000000" w:themeColor="text1"/>
                <w:sz w:val="20"/>
                <w:szCs w:val="20"/>
              </w:rPr>
            </w:pPr>
            <w:bookmarkStart w:id="4363" w:name="_Toc107506164"/>
            <w:r w:rsidRPr="00C52D87">
              <w:rPr>
                <w:rFonts w:asciiTheme="majorBidi" w:eastAsia="SimSun" w:hAnsiTheme="majorBidi" w:cstheme="majorBidi"/>
                <w:color w:val="000000" w:themeColor="text1"/>
                <w:sz w:val="20"/>
                <w:szCs w:val="20"/>
              </w:rPr>
              <w:t>0.4933</w:t>
            </w:r>
            <w:bookmarkEnd w:id="4363"/>
          </w:p>
        </w:tc>
        <w:tc>
          <w:tcPr>
            <w:tcW w:w="0" w:type="auto"/>
            <w:hideMark/>
          </w:tcPr>
          <w:p w14:paraId="0EEA7346" w14:textId="77777777" w:rsidR="00CE69CC" w:rsidRPr="00C52D87" w:rsidRDefault="00CE69CC" w:rsidP="00FD2776">
            <w:pPr>
              <w:adjustRightInd w:val="0"/>
              <w:snapToGrid w:val="0"/>
              <w:spacing w:before="0" w:after="0"/>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SimSun" w:hAnsiTheme="majorBidi" w:cstheme="majorBidi"/>
                <w:color w:val="000000" w:themeColor="text1"/>
                <w:sz w:val="20"/>
                <w:szCs w:val="20"/>
              </w:rPr>
            </w:pPr>
            <w:bookmarkStart w:id="4364" w:name="_Toc107506165"/>
            <w:r w:rsidRPr="00C52D87">
              <w:rPr>
                <w:rFonts w:asciiTheme="majorBidi" w:eastAsia="SimSun" w:hAnsiTheme="majorBidi" w:cstheme="majorBidi"/>
                <w:color w:val="000000" w:themeColor="text1"/>
                <w:sz w:val="20"/>
                <w:szCs w:val="20"/>
              </w:rPr>
              <w:t>0.3102</w:t>
            </w:r>
            <w:bookmarkEnd w:id="4364"/>
          </w:p>
        </w:tc>
      </w:tr>
    </w:tbl>
    <w:p w14:paraId="6492A03A" w14:textId="0D4D2C9A" w:rsidR="00627E42" w:rsidRPr="00C52D87" w:rsidRDefault="00627E42" w:rsidP="00627E42">
      <w:pPr>
        <w:rPr>
          <w:rFonts w:asciiTheme="majorBidi" w:hAnsiTheme="majorBidi" w:cstheme="majorBidi"/>
        </w:rPr>
      </w:pPr>
    </w:p>
    <w:p w14:paraId="64B4C392" w14:textId="05BF97A7" w:rsidR="00627E42" w:rsidRPr="00C52D87" w:rsidRDefault="00627E42" w:rsidP="00627E42">
      <w:pPr>
        <w:rPr>
          <w:rFonts w:asciiTheme="majorBidi" w:hAnsiTheme="majorBidi" w:cstheme="majorBidi"/>
        </w:rPr>
      </w:pPr>
    </w:p>
    <w:p w14:paraId="4E7B7A46" w14:textId="3EC921FC" w:rsidR="00627E42" w:rsidRPr="00C52D87" w:rsidRDefault="00627E42" w:rsidP="00627E42">
      <w:pPr>
        <w:pStyle w:val="Heading1"/>
        <w:rPr>
          <w:szCs w:val="24"/>
        </w:rPr>
      </w:pPr>
      <w:r w:rsidRPr="00C52D87">
        <w:rPr>
          <w:szCs w:val="24"/>
        </w:rPr>
        <w:t>Appendix E. How to Create a Variance-Covariance Matrix</w:t>
      </w:r>
    </w:p>
    <w:p w14:paraId="096E0EF1" w14:textId="77777777" w:rsidR="00B833D8" w:rsidRPr="00C52D87" w:rsidRDefault="00B833D8" w:rsidP="00260E05">
      <w:pPr>
        <w:shd w:val="clear" w:color="auto" w:fill="FFFFFF"/>
        <w:snapToGrid w:val="0"/>
        <w:spacing w:before="0" w:after="0" w:line="480" w:lineRule="auto"/>
        <w:rPr>
          <w:rFonts w:asciiTheme="majorBidi" w:eastAsia="Times New Roman" w:hAnsiTheme="majorBidi" w:cstheme="majorBidi"/>
          <w:color w:val="000000" w:themeColor="text1"/>
          <w:sz w:val="24"/>
          <w:szCs w:val="24"/>
        </w:rPr>
      </w:pPr>
      <w:bookmarkStart w:id="4365" w:name="_Toc107506166"/>
      <w:r w:rsidRPr="00C52D87">
        <w:rPr>
          <w:rFonts w:asciiTheme="majorBidi" w:eastAsia="Times New Roman" w:hAnsiTheme="majorBidi" w:cstheme="majorBidi"/>
          <w:color w:val="000000" w:themeColor="text1"/>
          <w:sz w:val="24"/>
          <w:szCs w:val="24"/>
        </w:rPr>
        <w:t>Suppose </w:t>
      </w:r>
      <w:r w:rsidRPr="00C52D87">
        <w:rPr>
          <w:rFonts w:asciiTheme="majorBidi" w:eastAsia="Times New Roman" w:hAnsiTheme="majorBidi" w:cstheme="majorBidi"/>
          <w:b/>
          <w:bCs/>
          <w:color w:val="000000" w:themeColor="text1"/>
          <w:sz w:val="24"/>
          <w:szCs w:val="24"/>
        </w:rPr>
        <w:t>X</w:t>
      </w:r>
      <w:r w:rsidRPr="00C52D87">
        <w:rPr>
          <w:rFonts w:asciiTheme="majorBidi" w:eastAsia="Times New Roman" w:hAnsiTheme="majorBidi" w:cstheme="majorBidi"/>
          <w:color w:val="000000" w:themeColor="text1"/>
          <w:sz w:val="24"/>
          <w:szCs w:val="24"/>
        </w:rPr>
        <w:t> is an </w:t>
      </w:r>
      <w:r w:rsidRPr="00C52D87">
        <w:rPr>
          <w:rFonts w:asciiTheme="majorBidi" w:eastAsia="Times New Roman" w:hAnsiTheme="majorBidi" w:cstheme="majorBidi"/>
          <w:i/>
          <w:iCs/>
          <w:color w:val="000000" w:themeColor="text1"/>
          <w:sz w:val="24"/>
          <w:szCs w:val="24"/>
        </w:rPr>
        <w:t>n</w:t>
      </w:r>
      <w:r w:rsidRPr="00C52D87">
        <w:rPr>
          <w:rFonts w:asciiTheme="majorBidi" w:eastAsia="Times New Roman" w:hAnsiTheme="majorBidi" w:cstheme="majorBidi"/>
          <w:color w:val="000000" w:themeColor="text1"/>
          <w:sz w:val="24"/>
          <w:szCs w:val="24"/>
        </w:rPr>
        <w:t> x </w:t>
      </w:r>
      <w:r w:rsidRPr="00C52D87">
        <w:rPr>
          <w:rFonts w:asciiTheme="majorBidi" w:eastAsia="Times New Roman" w:hAnsiTheme="majorBidi" w:cstheme="majorBidi"/>
          <w:i/>
          <w:iCs/>
          <w:color w:val="000000" w:themeColor="text1"/>
          <w:sz w:val="24"/>
          <w:szCs w:val="24"/>
        </w:rPr>
        <w:t>k</w:t>
      </w:r>
      <w:r w:rsidRPr="00C52D87">
        <w:rPr>
          <w:rFonts w:asciiTheme="majorBidi" w:eastAsia="Times New Roman" w:hAnsiTheme="majorBidi" w:cstheme="majorBidi"/>
          <w:color w:val="000000" w:themeColor="text1"/>
          <w:sz w:val="24"/>
          <w:szCs w:val="24"/>
        </w:rPr>
        <w:t> matrix holding ordered sets of raw data. For example, matrix </w:t>
      </w:r>
      <w:r w:rsidRPr="00C52D87">
        <w:rPr>
          <w:rFonts w:asciiTheme="majorBidi" w:eastAsia="Times New Roman" w:hAnsiTheme="majorBidi" w:cstheme="majorBidi"/>
          <w:b/>
          <w:bCs/>
          <w:color w:val="000000" w:themeColor="text1"/>
          <w:sz w:val="24"/>
          <w:szCs w:val="24"/>
        </w:rPr>
        <w:t>X</w:t>
      </w:r>
      <w:r w:rsidRPr="00C52D87">
        <w:rPr>
          <w:rFonts w:asciiTheme="majorBidi" w:eastAsia="Times New Roman" w:hAnsiTheme="majorBidi" w:cstheme="majorBidi"/>
          <w:color w:val="000000" w:themeColor="text1"/>
          <w:sz w:val="24"/>
          <w:szCs w:val="24"/>
        </w:rPr>
        <w:t> might display the scores on </w:t>
      </w:r>
      <w:r w:rsidRPr="00C52D87">
        <w:rPr>
          <w:rFonts w:asciiTheme="majorBidi" w:eastAsia="Times New Roman" w:hAnsiTheme="majorBidi" w:cstheme="majorBidi"/>
          <w:i/>
          <w:iCs/>
          <w:color w:val="000000" w:themeColor="text1"/>
          <w:sz w:val="24"/>
          <w:szCs w:val="24"/>
        </w:rPr>
        <w:t>k</w:t>
      </w:r>
      <w:r w:rsidRPr="00C52D87">
        <w:rPr>
          <w:rFonts w:asciiTheme="majorBidi" w:eastAsia="Times New Roman" w:hAnsiTheme="majorBidi" w:cstheme="majorBidi"/>
          <w:color w:val="000000" w:themeColor="text1"/>
          <w:sz w:val="24"/>
          <w:szCs w:val="24"/>
        </w:rPr>
        <w:t> tests for </w:t>
      </w:r>
      <w:r w:rsidRPr="00C52D87">
        <w:rPr>
          <w:rFonts w:asciiTheme="majorBidi" w:eastAsia="Times New Roman" w:hAnsiTheme="majorBidi" w:cstheme="majorBidi"/>
          <w:i/>
          <w:iCs/>
          <w:color w:val="000000" w:themeColor="text1"/>
          <w:sz w:val="24"/>
          <w:szCs w:val="24"/>
        </w:rPr>
        <w:t>n</w:t>
      </w:r>
      <w:r w:rsidRPr="00C52D87">
        <w:rPr>
          <w:rFonts w:asciiTheme="majorBidi" w:eastAsia="Times New Roman" w:hAnsiTheme="majorBidi" w:cstheme="majorBidi"/>
          <w:color w:val="000000" w:themeColor="text1"/>
          <w:sz w:val="24"/>
          <w:szCs w:val="24"/>
        </w:rPr>
        <w:t> students. Starting with the raw data of matrix </w:t>
      </w:r>
      <w:r w:rsidRPr="00C52D87">
        <w:rPr>
          <w:rFonts w:asciiTheme="majorBidi" w:eastAsia="Times New Roman" w:hAnsiTheme="majorBidi" w:cstheme="majorBidi"/>
          <w:b/>
          <w:bCs/>
          <w:color w:val="000000" w:themeColor="text1"/>
          <w:sz w:val="24"/>
          <w:szCs w:val="24"/>
        </w:rPr>
        <w:t>X</w:t>
      </w:r>
      <w:r w:rsidRPr="00C52D87">
        <w:rPr>
          <w:rFonts w:asciiTheme="majorBidi" w:eastAsia="Times New Roman" w:hAnsiTheme="majorBidi" w:cstheme="majorBidi"/>
          <w:color w:val="000000" w:themeColor="text1"/>
          <w:sz w:val="24"/>
          <w:szCs w:val="24"/>
        </w:rPr>
        <w:t>, you can create a variance-covariance matrix to show the variance within each column and the covariance between columns. Here's how:</w:t>
      </w:r>
      <w:bookmarkEnd w:id="4365"/>
    </w:p>
    <w:p w14:paraId="5E3FDDBC" w14:textId="77777777" w:rsidR="00B833D8" w:rsidRPr="00C52D87" w:rsidRDefault="00B833D8">
      <w:pPr>
        <w:numPr>
          <w:ilvl w:val="0"/>
          <w:numId w:val="13"/>
        </w:numPr>
        <w:shd w:val="clear" w:color="auto" w:fill="FFFFFF"/>
        <w:snapToGrid w:val="0"/>
        <w:spacing w:before="0" w:after="0" w:line="480" w:lineRule="auto"/>
        <w:rPr>
          <w:rFonts w:asciiTheme="majorBidi" w:eastAsia="Times New Roman" w:hAnsiTheme="majorBidi" w:cstheme="majorBidi"/>
          <w:color w:val="000000" w:themeColor="text1"/>
          <w:sz w:val="24"/>
          <w:szCs w:val="24"/>
        </w:rPr>
      </w:pPr>
      <w:bookmarkStart w:id="4366" w:name="_Toc107506167"/>
      <w:r w:rsidRPr="00C52D87">
        <w:rPr>
          <w:rFonts w:asciiTheme="majorBidi" w:eastAsia="Times New Roman" w:hAnsiTheme="majorBidi" w:cstheme="majorBidi"/>
          <w:color w:val="000000" w:themeColor="text1"/>
          <w:sz w:val="24"/>
          <w:szCs w:val="24"/>
        </w:rPr>
        <w:t>Transform the raw scores from matrix </w:t>
      </w:r>
      <w:r w:rsidRPr="00C52D87">
        <w:rPr>
          <w:rFonts w:asciiTheme="majorBidi" w:eastAsia="Times New Roman" w:hAnsiTheme="majorBidi" w:cstheme="majorBidi"/>
          <w:b/>
          <w:bCs/>
          <w:color w:val="000000" w:themeColor="text1"/>
          <w:sz w:val="24"/>
          <w:szCs w:val="24"/>
        </w:rPr>
        <w:t>X</w:t>
      </w:r>
      <w:r w:rsidRPr="00C52D87">
        <w:rPr>
          <w:rFonts w:asciiTheme="majorBidi" w:eastAsia="Times New Roman" w:hAnsiTheme="majorBidi" w:cstheme="majorBidi"/>
          <w:color w:val="000000" w:themeColor="text1"/>
          <w:sz w:val="24"/>
          <w:szCs w:val="24"/>
        </w:rPr>
        <w:t> into deviation scores for matrix </w:t>
      </w:r>
      <w:r w:rsidRPr="00C52D87">
        <w:rPr>
          <w:rFonts w:asciiTheme="majorBidi" w:eastAsia="Times New Roman" w:hAnsiTheme="majorBidi" w:cstheme="majorBidi"/>
          <w:b/>
          <w:bCs/>
          <w:color w:val="000000" w:themeColor="text1"/>
          <w:sz w:val="24"/>
          <w:szCs w:val="24"/>
        </w:rPr>
        <w:t>x</w:t>
      </w:r>
      <w:r w:rsidRPr="00C52D87">
        <w:rPr>
          <w:rFonts w:asciiTheme="majorBidi" w:eastAsia="Times New Roman" w:hAnsiTheme="majorBidi" w:cstheme="majorBidi"/>
          <w:color w:val="000000" w:themeColor="text1"/>
          <w:sz w:val="24"/>
          <w:szCs w:val="24"/>
        </w:rPr>
        <w:t>.</w:t>
      </w:r>
      <w:bookmarkEnd w:id="4366"/>
    </w:p>
    <w:p w14:paraId="532A5940" w14:textId="57BB0931" w:rsidR="00B833D8" w:rsidRPr="00C52D87" w:rsidRDefault="00B833D8" w:rsidP="00260E05">
      <w:pPr>
        <w:shd w:val="clear" w:color="auto" w:fill="FFFFFF"/>
        <w:snapToGrid w:val="0"/>
        <w:spacing w:before="0" w:after="0" w:line="480" w:lineRule="auto"/>
        <w:rPr>
          <w:rFonts w:asciiTheme="majorBidi" w:eastAsia="Times New Roman" w:hAnsiTheme="majorBidi" w:cstheme="majorBidi"/>
          <w:color w:val="000000" w:themeColor="text1"/>
          <w:sz w:val="24"/>
          <w:szCs w:val="24"/>
        </w:rPr>
      </w:pPr>
      <w:bookmarkStart w:id="4367" w:name="_Toc107506168"/>
      <w:r w:rsidRPr="00C52D87">
        <w:rPr>
          <w:rFonts w:asciiTheme="majorBidi" w:eastAsia="Times New Roman" w:hAnsiTheme="majorBidi" w:cstheme="majorBidi"/>
          <w:color w:val="000000" w:themeColor="text1"/>
          <w:sz w:val="24"/>
          <w:szCs w:val="24"/>
        </w:rPr>
        <w:t>x = X - 11'X ( 1 / n )</w:t>
      </w:r>
      <w:r w:rsidR="00FD2776" w:rsidRPr="00C52D87">
        <w:rPr>
          <w:rFonts w:asciiTheme="majorBidi" w:eastAsia="Times New Roman" w:hAnsiTheme="majorBidi" w:cstheme="majorBidi"/>
          <w:color w:val="000000" w:themeColor="text1"/>
          <w:sz w:val="24"/>
          <w:szCs w:val="24"/>
        </w:rPr>
        <w:t xml:space="preserve"> </w:t>
      </w:r>
      <w:r w:rsidRPr="00C52D87">
        <w:rPr>
          <w:rFonts w:asciiTheme="majorBidi" w:eastAsia="Times New Roman" w:hAnsiTheme="majorBidi" w:cstheme="majorBidi"/>
          <w:color w:val="000000" w:themeColor="text1"/>
          <w:sz w:val="24"/>
          <w:szCs w:val="24"/>
        </w:rPr>
        <w:tab/>
      </w:r>
      <w:r w:rsidRPr="00C52D87">
        <w:rPr>
          <w:rFonts w:asciiTheme="majorBidi" w:eastAsia="Times New Roman" w:hAnsiTheme="majorBidi" w:cstheme="majorBidi"/>
          <w:color w:val="000000" w:themeColor="text1"/>
          <w:sz w:val="24"/>
          <w:szCs w:val="24"/>
        </w:rPr>
        <w:tab/>
      </w:r>
      <w:r w:rsidRPr="00C52D87">
        <w:rPr>
          <w:rFonts w:asciiTheme="majorBidi" w:eastAsia="Times New Roman" w:hAnsiTheme="majorBidi" w:cstheme="majorBidi"/>
          <w:color w:val="000000" w:themeColor="text1"/>
          <w:sz w:val="24"/>
          <w:szCs w:val="24"/>
        </w:rPr>
        <w:tab/>
      </w:r>
      <w:r w:rsidRPr="00C52D87">
        <w:rPr>
          <w:rFonts w:asciiTheme="majorBidi" w:eastAsia="Times New Roman" w:hAnsiTheme="majorBidi" w:cstheme="majorBidi"/>
          <w:color w:val="000000" w:themeColor="text1"/>
          <w:sz w:val="24"/>
          <w:szCs w:val="24"/>
        </w:rPr>
        <w:tab/>
      </w:r>
      <w:r w:rsidRPr="00C52D87">
        <w:rPr>
          <w:rFonts w:asciiTheme="majorBidi" w:eastAsia="Times New Roman" w:hAnsiTheme="majorBidi" w:cstheme="majorBidi"/>
          <w:color w:val="000000" w:themeColor="text1"/>
          <w:sz w:val="24"/>
          <w:szCs w:val="24"/>
        </w:rPr>
        <w:tab/>
        <w:t xml:space="preserve"> </w:t>
      </w:r>
      <w:r w:rsidRPr="00C52D87">
        <w:rPr>
          <w:rFonts w:asciiTheme="majorBidi" w:eastAsia="Times New Roman" w:hAnsiTheme="majorBidi" w:cstheme="majorBidi"/>
          <w:color w:val="000000" w:themeColor="text1"/>
          <w:sz w:val="24"/>
          <w:szCs w:val="24"/>
        </w:rPr>
        <w:tab/>
      </w:r>
      <w:r w:rsidRPr="00C52D87">
        <w:rPr>
          <w:rFonts w:asciiTheme="majorBidi" w:eastAsia="Times New Roman" w:hAnsiTheme="majorBidi" w:cstheme="majorBidi"/>
          <w:color w:val="000000" w:themeColor="text1"/>
          <w:sz w:val="24"/>
          <w:szCs w:val="24"/>
        </w:rPr>
        <w:tab/>
      </w:r>
      <w:r w:rsidRPr="00C52D87">
        <w:rPr>
          <w:rFonts w:asciiTheme="majorBidi" w:eastAsia="Times New Roman" w:hAnsiTheme="majorBidi" w:cstheme="majorBidi"/>
          <w:color w:val="000000" w:themeColor="text1"/>
          <w:sz w:val="24"/>
          <w:szCs w:val="24"/>
        </w:rPr>
        <w:tab/>
      </w:r>
      <w:r w:rsidRPr="00C52D87">
        <w:rPr>
          <w:rFonts w:asciiTheme="majorBidi" w:eastAsia="Times New Roman" w:hAnsiTheme="majorBidi" w:cstheme="majorBidi"/>
          <w:color w:val="000000" w:themeColor="text1"/>
          <w:sz w:val="24"/>
          <w:szCs w:val="24"/>
        </w:rPr>
        <w:tab/>
      </w:r>
      <w:bookmarkEnd w:id="4367"/>
      <w:r w:rsidR="00FD2776" w:rsidRPr="00C52D87">
        <w:rPr>
          <w:rFonts w:asciiTheme="majorBidi" w:hAnsiTheme="majorBidi" w:cstheme="majorBidi"/>
          <w:i/>
          <w:color w:val="000000"/>
          <w:sz w:val="24"/>
          <w:szCs w:val="24"/>
        </w:rPr>
        <w:t>(E.1)</w:t>
      </w:r>
    </w:p>
    <w:p w14:paraId="3FB85D98" w14:textId="4E2B6401" w:rsidR="00B833D8" w:rsidRPr="00C52D87" w:rsidRDefault="00B833D8" w:rsidP="00260E05">
      <w:pPr>
        <w:shd w:val="clear" w:color="auto" w:fill="FFFFFF"/>
        <w:snapToGrid w:val="0"/>
        <w:spacing w:before="0" w:after="0" w:line="480" w:lineRule="auto"/>
        <w:ind w:left="720"/>
        <w:jc w:val="left"/>
        <w:rPr>
          <w:rFonts w:asciiTheme="majorBidi" w:eastAsia="Times New Roman" w:hAnsiTheme="majorBidi" w:cstheme="majorBidi"/>
          <w:color w:val="000000" w:themeColor="text1"/>
          <w:sz w:val="24"/>
          <w:szCs w:val="24"/>
        </w:rPr>
      </w:pPr>
      <w:bookmarkStart w:id="4368" w:name="_Toc107506169"/>
      <w:r w:rsidRPr="00C52D87">
        <w:rPr>
          <w:rFonts w:asciiTheme="majorBidi" w:eastAsia="Times New Roman" w:hAnsiTheme="majorBidi" w:cstheme="majorBidi"/>
          <w:color w:val="000000" w:themeColor="text1"/>
          <w:sz w:val="24"/>
          <w:szCs w:val="24"/>
        </w:rPr>
        <w:t>where</w:t>
      </w:r>
      <w:bookmarkStart w:id="4369" w:name="_Toc107506170"/>
      <w:bookmarkEnd w:id="4368"/>
      <w:r w:rsidR="00FD2776" w:rsidRPr="00C52D87">
        <w:rPr>
          <w:rFonts w:asciiTheme="majorBidi" w:eastAsia="Times New Roman" w:hAnsiTheme="majorBidi" w:cstheme="majorBidi"/>
          <w:color w:val="000000" w:themeColor="text1"/>
          <w:sz w:val="24"/>
          <w:szCs w:val="24"/>
        </w:rPr>
        <w:t xml:space="preserve"> </w:t>
      </w:r>
      <w:r w:rsidRPr="00C52D87">
        <w:rPr>
          <w:rFonts w:asciiTheme="majorBidi" w:eastAsia="Times New Roman" w:hAnsiTheme="majorBidi" w:cstheme="majorBidi"/>
          <w:color w:val="000000" w:themeColor="text1"/>
          <w:sz w:val="24"/>
          <w:szCs w:val="24"/>
        </w:rPr>
        <w:t>1 is an </w:t>
      </w:r>
      <w:r w:rsidRPr="00C52D87">
        <w:rPr>
          <w:rFonts w:asciiTheme="majorBidi" w:eastAsia="Times New Roman" w:hAnsiTheme="majorBidi" w:cstheme="majorBidi"/>
          <w:i/>
          <w:iCs/>
          <w:color w:val="000000" w:themeColor="text1"/>
          <w:sz w:val="24"/>
          <w:szCs w:val="24"/>
        </w:rPr>
        <w:t>n</w:t>
      </w:r>
      <w:r w:rsidRPr="00C52D87">
        <w:rPr>
          <w:rFonts w:asciiTheme="majorBidi" w:eastAsia="Times New Roman" w:hAnsiTheme="majorBidi" w:cstheme="majorBidi"/>
          <w:color w:val="000000" w:themeColor="text1"/>
          <w:sz w:val="24"/>
          <w:szCs w:val="24"/>
        </w:rPr>
        <w:t> x </w:t>
      </w:r>
      <w:r w:rsidRPr="00C52D87">
        <w:rPr>
          <w:rFonts w:asciiTheme="majorBidi" w:eastAsia="Times New Roman" w:hAnsiTheme="majorBidi" w:cstheme="majorBidi"/>
          <w:i/>
          <w:iCs/>
          <w:color w:val="000000" w:themeColor="text1"/>
          <w:sz w:val="24"/>
          <w:szCs w:val="24"/>
        </w:rPr>
        <w:t>1</w:t>
      </w:r>
      <w:r w:rsidRPr="00C52D87">
        <w:rPr>
          <w:rFonts w:asciiTheme="majorBidi" w:eastAsia="Times New Roman" w:hAnsiTheme="majorBidi" w:cstheme="majorBidi"/>
          <w:color w:val="000000" w:themeColor="text1"/>
          <w:sz w:val="24"/>
          <w:szCs w:val="24"/>
        </w:rPr>
        <w:t> column </w:t>
      </w:r>
      <w:r w:rsidRPr="00C52D87">
        <w:rPr>
          <w:rFonts w:asciiTheme="majorBidi" w:eastAsia="Times New Roman" w:hAnsiTheme="majorBidi" w:cstheme="majorBidi"/>
          <w:color w:val="000000" w:themeColor="text1"/>
          <w:sz w:val="24"/>
          <w:szCs w:val="24"/>
          <w:u w:val="single"/>
        </w:rPr>
        <w:t>vector</w:t>
      </w:r>
      <w:r w:rsidRPr="00C52D87">
        <w:rPr>
          <w:rFonts w:asciiTheme="majorBidi" w:eastAsia="Times New Roman" w:hAnsiTheme="majorBidi" w:cstheme="majorBidi"/>
          <w:color w:val="000000" w:themeColor="text1"/>
          <w:sz w:val="24"/>
          <w:szCs w:val="24"/>
        </w:rPr>
        <w:t> of ones</w:t>
      </w:r>
      <w:r w:rsidR="00FD2776" w:rsidRPr="00C52D87">
        <w:rPr>
          <w:rFonts w:asciiTheme="majorBidi" w:eastAsia="Times New Roman" w:hAnsiTheme="majorBidi" w:cstheme="majorBidi"/>
          <w:color w:val="000000" w:themeColor="text1"/>
          <w:sz w:val="24"/>
          <w:szCs w:val="24"/>
        </w:rPr>
        <w:t xml:space="preserve"> </w:t>
      </w:r>
      <w:r w:rsidRPr="00C52D87">
        <w:rPr>
          <w:rFonts w:asciiTheme="majorBidi" w:eastAsia="Times New Roman" w:hAnsiTheme="majorBidi" w:cstheme="majorBidi"/>
          <w:color w:val="000000" w:themeColor="text1"/>
          <w:sz w:val="24"/>
          <w:szCs w:val="24"/>
        </w:rPr>
        <w:t>1' is the </w:t>
      </w:r>
      <w:r w:rsidRPr="00C52D87">
        <w:rPr>
          <w:rFonts w:asciiTheme="majorBidi" w:eastAsia="Times New Roman" w:hAnsiTheme="majorBidi" w:cstheme="majorBidi"/>
          <w:color w:val="000000" w:themeColor="text1"/>
          <w:sz w:val="24"/>
          <w:szCs w:val="24"/>
          <w:u w:val="single"/>
        </w:rPr>
        <w:t>transpose</w:t>
      </w:r>
      <w:r w:rsidRPr="00C52D87">
        <w:rPr>
          <w:rFonts w:asciiTheme="majorBidi" w:eastAsia="Times New Roman" w:hAnsiTheme="majorBidi" w:cstheme="majorBidi"/>
          <w:color w:val="000000" w:themeColor="text1"/>
          <w:sz w:val="24"/>
          <w:szCs w:val="24"/>
        </w:rPr>
        <w:t> of vector 1</w:t>
      </w:r>
      <w:r w:rsidRPr="00C52D87">
        <w:rPr>
          <w:rFonts w:asciiTheme="majorBidi" w:eastAsia="Times New Roman" w:hAnsiTheme="majorBidi" w:cstheme="majorBidi"/>
          <w:color w:val="000000" w:themeColor="text1"/>
          <w:sz w:val="24"/>
          <w:szCs w:val="24"/>
        </w:rPr>
        <w:br/>
        <w:t>x is an </w:t>
      </w:r>
      <w:r w:rsidRPr="00C52D87">
        <w:rPr>
          <w:rFonts w:asciiTheme="majorBidi" w:eastAsia="Times New Roman" w:hAnsiTheme="majorBidi" w:cstheme="majorBidi"/>
          <w:i/>
          <w:iCs/>
          <w:color w:val="000000" w:themeColor="text1"/>
          <w:sz w:val="24"/>
          <w:szCs w:val="24"/>
        </w:rPr>
        <w:t>n</w:t>
      </w:r>
      <w:r w:rsidRPr="00C52D87">
        <w:rPr>
          <w:rFonts w:asciiTheme="majorBidi" w:eastAsia="Times New Roman" w:hAnsiTheme="majorBidi" w:cstheme="majorBidi"/>
          <w:color w:val="000000" w:themeColor="text1"/>
          <w:sz w:val="24"/>
          <w:szCs w:val="24"/>
        </w:rPr>
        <w:t> x </w:t>
      </w:r>
      <w:r w:rsidRPr="00C52D87">
        <w:rPr>
          <w:rFonts w:asciiTheme="majorBidi" w:eastAsia="Times New Roman" w:hAnsiTheme="majorBidi" w:cstheme="majorBidi"/>
          <w:i/>
          <w:iCs/>
          <w:color w:val="000000" w:themeColor="text1"/>
          <w:sz w:val="24"/>
          <w:szCs w:val="24"/>
        </w:rPr>
        <w:t>k</w:t>
      </w:r>
      <w:r w:rsidRPr="00C52D87">
        <w:rPr>
          <w:rFonts w:asciiTheme="majorBidi" w:eastAsia="Times New Roman" w:hAnsiTheme="majorBidi" w:cstheme="majorBidi"/>
          <w:color w:val="000000" w:themeColor="text1"/>
          <w:sz w:val="24"/>
          <w:szCs w:val="24"/>
        </w:rPr>
        <w:t> matrix of </w:t>
      </w:r>
      <w:r w:rsidRPr="00C52D87">
        <w:rPr>
          <w:rFonts w:asciiTheme="majorBidi" w:eastAsia="Times New Roman" w:hAnsiTheme="majorBidi" w:cstheme="majorBidi"/>
          <w:i/>
          <w:iCs/>
          <w:color w:val="000000" w:themeColor="text1"/>
          <w:sz w:val="24"/>
          <w:szCs w:val="24"/>
        </w:rPr>
        <w:t>deviation</w:t>
      </w:r>
      <w:r w:rsidRPr="00C52D87">
        <w:rPr>
          <w:rFonts w:asciiTheme="majorBidi" w:eastAsia="Times New Roman" w:hAnsiTheme="majorBidi" w:cstheme="majorBidi"/>
          <w:color w:val="000000" w:themeColor="text1"/>
          <w:sz w:val="24"/>
          <w:szCs w:val="24"/>
        </w:rPr>
        <w:t> scores: </w:t>
      </w:r>
      <w:r w:rsidRPr="00C52D87">
        <w:rPr>
          <w:rFonts w:asciiTheme="majorBidi" w:eastAsia="Times New Roman" w:hAnsiTheme="majorBidi" w:cstheme="majorBidi"/>
          <w:i/>
          <w:iCs/>
          <w:color w:val="000000" w:themeColor="text1"/>
          <w:sz w:val="24"/>
          <w:szCs w:val="24"/>
        </w:rPr>
        <w:t>x</w:t>
      </w:r>
      <w:r w:rsidRPr="00C52D87">
        <w:rPr>
          <w:rFonts w:asciiTheme="majorBidi" w:eastAsia="Times New Roman" w:hAnsiTheme="majorBidi" w:cstheme="majorBidi"/>
          <w:color w:val="000000" w:themeColor="text1"/>
          <w:sz w:val="24"/>
          <w:szCs w:val="24"/>
          <w:vertAlign w:val="subscript"/>
        </w:rPr>
        <w:t>11</w:t>
      </w:r>
      <w:r w:rsidRPr="00C52D87">
        <w:rPr>
          <w:rFonts w:asciiTheme="majorBidi" w:eastAsia="Times New Roman" w:hAnsiTheme="majorBidi" w:cstheme="majorBidi"/>
          <w:color w:val="000000" w:themeColor="text1"/>
          <w:sz w:val="24"/>
          <w:szCs w:val="24"/>
        </w:rPr>
        <w:t>, </w:t>
      </w:r>
      <w:r w:rsidRPr="00C52D87">
        <w:rPr>
          <w:rFonts w:asciiTheme="majorBidi" w:eastAsia="Times New Roman" w:hAnsiTheme="majorBidi" w:cstheme="majorBidi"/>
          <w:i/>
          <w:iCs/>
          <w:color w:val="000000" w:themeColor="text1"/>
          <w:sz w:val="24"/>
          <w:szCs w:val="24"/>
        </w:rPr>
        <w:t>x</w:t>
      </w:r>
      <w:r w:rsidRPr="00C52D87">
        <w:rPr>
          <w:rFonts w:asciiTheme="majorBidi" w:eastAsia="Times New Roman" w:hAnsiTheme="majorBidi" w:cstheme="majorBidi"/>
          <w:color w:val="000000" w:themeColor="text1"/>
          <w:sz w:val="24"/>
          <w:szCs w:val="24"/>
          <w:vertAlign w:val="subscript"/>
        </w:rPr>
        <w:t>12</w:t>
      </w:r>
      <w:r w:rsidRPr="00C52D87">
        <w:rPr>
          <w:rFonts w:asciiTheme="majorBidi" w:eastAsia="Times New Roman" w:hAnsiTheme="majorBidi" w:cstheme="majorBidi"/>
          <w:color w:val="000000" w:themeColor="text1"/>
          <w:sz w:val="24"/>
          <w:szCs w:val="24"/>
        </w:rPr>
        <w:t>, . . . , </w:t>
      </w:r>
      <w:r w:rsidRPr="00C52D87">
        <w:rPr>
          <w:rFonts w:asciiTheme="majorBidi" w:eastAsia="Times New Roman" w:hAnsiTheme="majorBidi" w:cstheme="majorBidi"/>
          <w:i/>
          <w:iCs/>
          <w:color w:val="000000" w:themeColor="text1"/>
          <w:sz w:val="24"/>
          <w:szCs w:val="24"/>
        </w:rPr>
        <w:t>x</w:t>
      </w:r>
      <w:r w:rsidRPr="00C52D87">
        <w:rPr>
          <w:rFonts w:asciiTheme="majorBidi" w:eastAsia="Times New Roman" w:hAnsiTheme="majorBidi" w:cstheme="majorBidi"/>
          <w:color w:val="000000" w:themeColor="text1"/>
          <w:sz w:val="24"/>
          <w:szCs w:val="24"/>
          <w:vertAlign w:val="subscript"/>
        </w:rPr>
        <w:t>nk</w:t>
      </w:r>
      <w:r w:rsidRPr="00C52D87">
        <w:rPr>
          <w:rFonts w:asciiTheme="majorBidi" w:eastAsia="Times New Roman" w:hAnsiTheme="majorBidi" w:cstheme="majorBidi"/>
          <w:color w:val="000000" w:themeColor="text1"/>
          <w:sz w:val="24"/>
          <w:szCs w:val="24"/>
        </w:rPr>
        <w:br/>
        <w:t>X is an </w:t>
      </w:r>
      <w:r w:rsidRPr="00C52D87">
        <w:rPr>
          <w:rFonts w:asciiTheme="majorBidi" w:eastAsia="Times New Roman" w:hAnsiTheme="majorBidi" w:cstheme="majorBidi"/>
          <w:i/>
          <w:iCs/>
          <w:color w:val="000000" w:themeColor="text1"/>
          <w:sz w:val="24"/>
          <w:szCs w:val="24"/>
        </w:rPr>
        <w:t>n</w:t>
      </w:r>
      <w:r w:rsidRPr="00C52D87">
        <w:rPr>
          <w:rFonts w:asciiTheme="majorBidi" w:eastAsia="Times New Roman" w:hAnsiTheme="majorBidi" w:cstheme="majorBidi"/>
          <w:color w:val="000000" w:themeColor="text1"/>
          <w:sz w:val="24"/>
          <w:szCs w:val="24"/>
        </w:rPr>
        <w:t> x </w:t>
      </w:r>
      <w:r w:rsidRPr="00C52D87">
        <w:rPr>
          <w:rFonts w:asciiTheme="majorBidi" w:eastAsia="Times New Roman" w:hAnsiTheme="majorBidi" w:cstheme="majorBidi"/>
          <w:i/>
          <w:iCs/>
          <w:color w:val="000000" w:themeColor="text1"/>
          <w:sz w:val="24"/>
          <w:szCs w:val="24"/>
        </w:rPr>
        <w:t>k</w:t>
      </w:r>
      <w:r w:rsidRPr="00C52D87">
        <w:rPr>
          <w:rFonts w:asciiTheme="majorBidi" w:eastAsia="Times New Roman" w:hAnsiTheme="majorBidi" w:cstheme="majorBidi"/>
          <w:color w:val="000000" w:themeColor="text1"/>
          <w:sz w:val="24"/>
          <w:szCs w:val="24"/>
        </w:rPr>
        <w:t> matrix of </w:t>
      </w:r>
      <w:r w:rsidRPr="00C52D87">
        <w:rPr>
          <w:rFonts w:asciiTheme="majorBidi" w:eastAsia="Times New Roman" w:hAnsiTheme="majorBidi" w:cstheme="majorBidi"/>
          <w:i/>
          <w:iCs/>
          <w:color w:val="000000" w:themeColor="text1"/>
          <w:sz w:val="24"/>
          <w:szCs w:val="24"/>
        </w:rPr>
        <w:t>raw</w:t>
      </w:r>
      <w:r w:rsidRPr="00C52D87">
        <w:rPr>
          <w:rFonts w:asciiTheme="majorBidi" w:eastAsia="Times New Roman" w:hAnsiTheme="majorBidi" w:cstheme="majorBidi"/>
          <w:color w:val="000000" w:themeColor="text1"/>
          <w:sz w:val="24"/>
          <w:szCs w:val="24"/>
        </w:rPr>
        <w:t> scores: </w:t>
      </w:r>
      <w:r w:rsidRPr="00C52D87">
        <w:rPr>
          <w:rFonts w:asciiTheme="majorBidi" w:eastAsia="Times New Roman" w:hAnsiTheme="majorBidi" w:cstheme="majorBidi"/>
          <w:i/>
          <w:iCs/>
          <w:color w:val="000000" w:themeColor="text1"/>
          <w:sz w:val="24"/>
          <w:szCs w:val="24"/>
        </w:rPr>
        <w:t>X</w:t>
      </w:r>
      <w:r w:rsidRPr="00C52D87">
        <w:rPr>
          <w:rFonts w:asciiTheme="majorBidi" w:eastAsia="Times New Roman" w:hAnsiTheme="majorBidi" w:cstheme="majorBidi"/>
          <w:color w:val="000000" w:themeColor="text1"/>
          <w:sz w:val="24"/>
          <w:szCs w:val="24"/>
          <w:vertAlign w:val="subscript"/>
        </w:rPr>
        <w:t>11</w:t>
      </w:r>
      <w:r w:rsidRPr="00C52D87">
        <w:rPr>
          <w:rFonts w:asciiTheme="majorBidi" w:eastAsia="Times New Roman" w:hAnsiTheme="majorBidi" w:cstheme="majorBidi"/>
          <w:color w:val="000000" w:themeColor="text1"/>
          <w:sz w:val="24"/>
          <w:szCs w:val="24"/>
        </w:rPr>
        <w:t>, </w:t>
      </w:r>
      <w:r w:rsidRPr="00C52D87">
        <w:rPr>
          <w:rFonts w:asciiTheme="majorBidi" w:eastAsia="Times New Roman" w:hAnsiTheme="majorBidi" w:cstheme="majorBidi"/>
          <w:i/>
          <w:iCs/>
          <w:color w:val="000000" w:themeColor="text1"/>
          <w:sz w:val="24"/>
          <w:szCs w:val="24"/>
        </w:rPr>
        <w:t>X</w:t>
      </w:r>
      <w:r w:rsidRPr="00C52D87">
        <w:rPr>
          <w:rFonts w:asciiTheme="majorBidi" w:eastAsia="Times New Roman" w:hAnsiTheme="majorBidi" w:cstheme="majorBidi"/>
          <w:color w:val="000000" w:themeColor="text1"/>
          <w:sz w:val="24"/>
          <w:szCs w:val="24"/>
          <w:vertAlign w:val="subscript"/>
        </w:rPr>
        <w:t>12</w:t>
      </w:r>
      <w:r w:rsidRPr="00C52D87">
        <w:rPr>
          <w:rFonts w:asciiTheme="majorBidi" w:eastAsia="Times New Roman" w:hAnsiTheme="majorBidi" w:cstheme="majorBidi"/>
          <w:color w:val="000000" w:themeColor="text1"/>
          <w:sz w:val="24"/>
          <w:szCs w:val="24"/>
        </w:rPr>
        <w:t>, . . . , </w:t>
      </w:r>
      <w:r w:rsidRPr="00C52D87">
        <w:rPr>
          <w:rFonts w:asciiTheme="majorBidi" w:eastAsia="Times New Roman" w:hAnsiTheme="majorBidi" w:cstheme="majorBidi"/>
          <w:i/>
          <w:iCs/>
          <w:color w:val="000000" w:themeColor="text1"/>
          <w:sz w:val="24"/>
          <w:szCs w:val="24"/>
        </w:rPr>
        <w:t>X</w:t>
      </w:r>
      <w:r w:rsidRPr="00C52D87">
        <w:rPr>
          <w:rFonts w:asciiTheme="majorBidi" w:eastAsia="Times New Roman" w:hAnsiTheme="majorBidi" w:cstheme="majorBidi"/>
          <w:color w:val="000000" w:themeColor="text1"/>
          <w:sz w:val="24"/>
          <w:szCs w:val="24"/>
          <w:vertAlign w:val="subscript"/>
        </w:rPr>
        <w:t>nk</w:t>
      </w:r>
      <w:bookmarkEnd w:id="4369"/>
    </w:p>
    <w:p w14:paraId="1EEB6AA9" w14:textId="77777777" w:rsidR="00B833D8" w:rsidRPr="00C52D87" w:rsidRDefault="00B833D8">
      <w:pPr>
        <w:pStyle w:val="NormalWeb"/>
        <w:numPr>
          <w:ilvl w:val="0"/>
          <w:numId w:val="14"/>
        </w:numPr>
        <w:spacing w:line="480" w:lineRule="auto"/>
        <w:rPr>
          <w:rFonts w:asciiTheme="majorBidi" w:hAnsiTheme="majorBidi" w:cstheme="majorBidi"/>
          <w:b w:val="0"/>
          <w:sz w:val="24"/>
        </w:rPr>
      </w:pPr>
      <w:r w:rsidRPr="00C52D87">
        <w:rPr>
          <w:rFonts w:asciiTheme="majorBidi" w:hAnsiTheme="majorBidi" w:cstheme="majorBidi"/>
          <w:b w:val="0"/>
          <w:sz w:val="24"/>
        </w:rPr>
        <w:t>Compute </w:t>
      </w:r>
      <w:r w:rsidRPr="00C52D87">
        <w:rPr>
          <w:rStyle w:val="Strong"/>
          <w:rFonts w:asciiTheme="majorBidi" w:hAnsiTheme="majorBidi" w:cstheme="majorBidi"/>
          <w:sz w:val="24"/>
        </w:rPr>
        <w:t>x</w:t>
      </w:r>
      <w:r w:rsidRPr="00C52D87">
        <w:rPr>
          <w:rFonts w:asciiTheme="majorBidi" w:hAnsiTheme="majorBidi" w:cstheme="majorBidi"/>
          <w:b w:val="0"/>
          <w:sz w:val="24"/>
        </w:rPr>
        <w:t>'</w:t>
      </w:r>
      <w:r w:rsidRPr="00C52D87">
        <w:rPr>
          <w:rStyle w:val="Strong"/>
          <w:rFonts w:asciiTheme="majorBidi" w:hAnsiTheme="majorBidi" w:cstheme="majorBidi"/>
          <w:sz w:val="24"/>
        </w:rPr>
        <w:t>x</w:t>
      </w:r>
      <w:r w:rsidRPr="00C52D87">
        <w:rPr>
          <w:rFonts w:asciiTheme="majorBidi" w:hAnsiTheme="majorBidi" w:cstheme="majorBidi"/>
          <w:b w:val="0"/>
          <w:sz w:val="24"/>
        </w:rPr>
        <w:t>, the </w:t>
      </w:r>
      <w:r w:rsidRPr="00C52D87">
        <w:rPr>
          <w:rFonts w:asciiTheme="majorBidi" w:hAnsiTheme="majorBidi" w:cstheme="majorBidi"/>
          <w:b w:val="0"/>
          <w:i/>
          <w:iCs/>
          <w:sz w:val="24"/>
        </w:rPr>
        <w:t>k</w:t>
      </w:r>
      <w:r w:rsidRPr="00C52D87">
        <w:rPr>
          <w:rFonts w:asciiTheme="majorBidi" w:hAnsiTheme="majorBidi" w:cstheme="majorBidi"/>
          <w:b w:val="0"/>
          <w:sz w:val="24"/>
        </w:rPr>
        <w:t> x </w:t>
      </w:r>
      <w:r w:rsidRPr="00C52D87">
        <w:rPr>
          <w:rFonts w:asciiTheme="majorBidi" w:hAnsiTheme="majorBidi" w:cstheme="majorBidi"/>
          <w:b w:val="0"/>
          <w:i/>
          <w:iCs/>
          <w:sz w:val="24"/>
        </w:rPr>
        <w:t>k</w:t>
      </w:r>
      <w:r w:rsidRPr="00C52D87">
        <w:rPr>
          <w:rFonts w:asciiTheme="majorBidi" w:hAnsiTheme="majorBidi" w:cstheme="majorBidi"/>
          <w:b w:val="0"/>
          <w:sz w:val="24"/>
        </w:rPr>
        <w:t> deviation sums of squares and cross products matrix for </w:t>
      </w:r>
      <w:r w:rsidRPr="00C52D87">
        <w:rPr>
          <w:rStyle w:val="Strong"/>
          <w:rFonts w:asciiTheme="majorBidi" w:hAnsiTheme="majorBidi" w:cstheme="majorBidi"/>
          <w:sz w:val="24"/>
        </w:rPr>
        <w:t>x</w:t>
      </w:r>
      <w:r w:rsidRPr="00C52D87">
        <w:rPr>
          <w:rFonts w:asciiTheme="majorBidi" w:hAnsiTheme="majorBidi" w:cstheme="majorBidi"/>
          <w:b w:val="0"/>
          <w:sz w:val="24"/>
        </w:rPr>
        <w:t>.</w:t>
      </w:r>
    </w:p>
    <w:p w14:paraId="48679216" w14:textId="77777777" w:rsidR="00B833D8" w:rsidRPr="00C52D87" w:rsidRDefault="00B833D8">
      <w:pPr>
        <w:pStyle w:val="NormalWeb"/>
        <w:numPr>
          <w:ilvl w:val="0"/>
          <w:numId w:val="14"/>
        </w:numPr>
        <w:spacing w:line="480" w:lineRule="auto"/>
        <w:rPr>
          <w:rFonts w:asciiTheme="majorBidi" w:hAnsiTheme="majorBidi" w:cstheme="majorBidi"/>
          <w:b w:val="0"/>
          <w:sz w:val="24"/>
        </w:rPr>
      </w:pPr>
      <w:r w:rsidRPr="00C52D87">
        <w:rPr>
          <w:rFonts w:asciiTheme="majorBidi" w:hAnsiTheme="majorBidi" w:cstheme="majorBidi"/>
          <w:b w:val="0"/>
          <w:sz w:val="24"/>
        </w:rPr>
        <w:t>Then, divide each term in the deviation sums of squares and cross product matrix by </w:t>
      </w:r>
      <w:r w:rsidRPr="00C52D87">
        <w:rPr>
          <w:rFonts w:asciiTheme="majorBidi" w:hAnsiTheme="majorBidi" w:cstheme="majorBidi"/>
          <w:b w:val="0"/>
          <w:i/>
          <w:iCs/>
          <w:sz w:val="24"/>
        </w:rPr>
        <w:t>n</w:t>
      </w:r>
      <w:r w:rsidRPr="00C52D87">
        <w:rPr>
          <w:rFonts w:asciiTheme="majorBidi" w:hAnsiTheme="majorBidi" w:cstheme="majorBidi"/>
          <w:b w:val="0"/>
          <w:sz w:val="24"/>
        </w:rPr>
        <w:t> to create the variance-covariance matrix. That is,</w:t>
      </w:r>
    </w:p>
    <w:p w14:paraId="485C34C7" w14:textId="5931EC37" w:rsidR="00B833D8" w:rsidRPr="00C52D87" w:rsidRDefault="00B833D8" w:rsidP="00260E05">
      <w:pPr>
        <w:pStyle w:val="NormalWeb"/>
        <w:spacing w:line="480" w:lineRule="auto"/>
        <w:ind w:firstLine="360"/>
        <w:rPr>
          <w:rFonts w:asciiTheme="majorBidi" w:hAnsiTheme="majorBidi" w:cstheme="majorBidi"/>
          <w:b w:val="0"/>
          <w:bCs/>
          <w:sz w:val="24"/>
        </w:rPr>
      </w:pPr>
      <w:r w:rsidRPr="00C52D87">
        <w:rPr>
          <w:rStyle w:val="Strong"/>
          <w:rFonts w:asciiTheme="majorBidi" w:hAnsiTheme="majorBidi" w:cstheme="majorBidi"/>
          <w:sz w:val="24"/>
        </w:rPr>
        <w:t>V</w:t>
      </w:r>
      <w:r w:rsidRPr="00C52D87">
        <w:rPr>
          <w:rFonts w:asciiTheme="majorBidi" w:hAnsiTheme="majorBidi" w:cstheme="majorBidi"/>
          <w:b w:val="0"/>
          <w:bCs/>
          <w:sz w:val="24"/>
        </w:rPr>
        <w:t> = </w:t>
      </w:r>
      <w:r w:rsidRPr="00C52D87">
        <w:rPr>
          <w:rStyle w:val="Strong"/>
          <w:rFonts w:asciiTheme="majorBidi" w:hAnsiTheme="majorBidi" w:cstheme="majorBidi"/>
          <w:sz w:val="24"/>
        </w:rPr>
        <w:t>x</w:t>
      </w:r>
      <w:r w:rsidRPr="00C52D87">
        <w:rPr>
          <w:rFonts w:asciiTheme="majorBidi" w:hAnsiTheme="majorBidi" w:cstheme="majorBidi"/>
          <w:b w:val="0"/>
          <w:bCs/>
          <w:sz w:val="24"/>
        </w:rPr>
        <w:t>'</w:t>
      </w:r>
      <w:r w:rsidRPr="00C52D87">
        <w:rPr>
          <w:rStyle w:val="Strong"/>
          <w:rFonts w:asciiTheme="majorBidi" w:hAnsiTheme="majorBidi" w:cstheme="majorBidi"/>
          <w:sz w:val="24"/>
        </w:rPr>
        <w:t>x</w:t>
      </w:r>
      <w:r w:rsidRPr="00C52D87">
        <w:rPr>
          <w:rFonts w:asciiTheme="majorBidi" w:hAnsiTheme="majorBidi" w:cstheme="majorBidi"/>
          <w:b w:val="0"/>
          <w:bCs/>
          <w:sz w:val="24"/>
        </w:rPr>
        <w:t> ( 1 / n )</w:t>
      </w:r>
      <w:r w:rsidRPr="00C52D87">
        <w:rPr>
          <w:rFonts w:asciiTheme="majorBidi" w:hAnsiTheme="majorBidi" w:cstheme="majorBidi"/>
          <w:b w:val="0"/>
          <w:bCs/>
          <w:sz w:val="24"/>
        </w:rPr>
        <w:tab/>
      </w:r>
      <w:r w:rsidRPr="00C52D87">
        <w:rPr>
          <w:rFonts w:asciiTheme="majorBidi" w:hAnsiTheme="majorBidi" w:cstheme="majorBidi"/>
          <w:b w:val="0"/>
          <w:bCs/>
          <w:sz w:val="24"/>
        </w:rPr>
        <w:tab/>
      </w:r>
      <w:r w:rsidRPr="00C52D87">
        <w:rPr>
          <w:rFonts w:asciiTheme="majorBidi" w:hAnsiTheme="majorBidi" w:cstheme="majorBidi"/>
          <w:b w:val="0"/>
          <w:bCs/>
          <w:sz w:val="24"/>
        </w:rPr>
        <w:tab/>
      </w:r>
      <w:r w:rsidRPr="00C52D87">
        <w:rPr>
          <w:rFonts w:asciiTheme="majorBidi" w:hAnsiTheme="majorBidi" w:cstheme="majorBidi"/>
          <w:b w:val="0"/>
          <w:bCs/>
          <w:sz w:val="24"/>
        </w:rPr>
        <w:tab/>
      </w:r>
      <w:r w:rsidRPr="00C52D87">
        <w:rPr>
          <w:rFonts w:asciiTheme="majorBidi" w:hAnsiTheme="majorBidi" w:cstheme="majorBidi"/>
          <w:b w:val="0"/>
          <w:bCs/>
          <w:sz w:val="24"/>
        </w:rPr>
        <w:tab/>
      </w:r>
      <w:r w:rsidRPr="00C52D87">
        <w:rPr>
          <w:rFonts w:asciiTheme="majorBidi" w:hAnsiTheme="majorBidi" w:cstheme="majorBidi"/>
          <w:b w:val="0"/>
          <w:bCs/>
          <w:sz w:val="24"/>
        </w:rPr>
        <w:tab/>
      </w:r>
      <w:r w:rsidRPr="00C52D87">
        <w:rPr>
          <w:rFonts w:asciiTheme="majorBidi" w:hAnsiTheme="majorBidi" w:cstheme="majorBidi"/>
          <w:b w:val="0"/>
          <w:bCs/>
          <w:sz w:val="24"/>
        </w:rPr>
        <w:tab/>
      </w:r>
      <w:r w:rsidRPr="00C52D87">
        <w:rPr>
          <w:rFonts w:asciiTheme="majorBidi" w:hAnsiTheme="majorBidi" w:cstheme="majorBidi"/>
          <w:b w:val="0"/>
          <w:bCs/>
          <w:sz w:val="24"/>
        </w:rPr>
        <w:tab/>
      </w:r>
      <w:r w:rsidRPr="00C52D87">
        <w:rPr>
          <w:rFonts w:asciiTheme="majorBidi" w:hAnsiTheme="majorBidi" w:cstheme="majorBidi"/>
          <w:b w:val="0"/>
          <w:bCs/>
          <w:sz w:val="24"/>
        </w:rPr>
        <w:tab/>
      </w:r>
      <w:r w:rsidR="00A448AD" w:rsidRPr="00C52D87">
        <w:rPr>
          <w:rFonts w:asciiTheme="majorBidi" w:hAnsiTheme="majorBidi" w:cstheme="majorBidi"/>
          <w:b w:val="0"/>
          <w:bCs/>
          <w:sz w:val="24"/>
        </w:rPr>
        <w:t xml:space="preserve">           </w:t>
      </w:r>
      <w:r w:rsidR="00A448AD" w:rsidRPr="00C52D87">
        <w:rPr>
          <w:rFonts w:asciiTheme="majorBidi" w:hAnsiTheme="majorBidi" w:cstheme="majorBidi"/>
          <w:b w:val="0"/>
          <w:bCs/>
          <w:i/>
          <w:color w:val="000000"/>
          <w:sz w:val="24"/>
        </w:rPr>
        <w:t>(E.2)</w:t>
      </w:r>
    </w:p>
    <w:p w14:paraId="7C98A8E4" w14:textId="7F36FC4E" w:rsidR="00B833D8" w:rsidRPr="00C52D87" w:rsidRDefault="00260E05" w:rsidP="00C7537A">
      <w:pPr>
        <w:pStyle w:val="BodyText"/>
        <w:rPr>
          <w:rStyle w:val="Strong"/>
          <w:b w:val="0"/>
          <w:bCs w:val="0"/>
        </w:rPr>
      </w:pPr>
      <w:r w:rsidRPr="00C52D87">
        <w:t>W</w:t>
      </w:r>
      <w:r w:rsidR="00B833D8" w:rsidRPr="00C52D87">
        <w:t>here</w:t>
      </w:r>
      <w:r w:rsidRPr="00C52D87">
        <w:t xml:space="preserve"> </w:t>
      </w:r>
      <w:r w:rsidR="00B833D8" w:rsidRPr="00C52D87">
        <w:rPr>
          <w:rStyle w:val="Strong"/>
          <w:i/>
          <w:iCs w:val="0"/>
        </w:rPr>
        <w:t>V</w:t>
      </w:r>
      <w:r w:rsidR="00B833D8" w:rsidRPr="00C52D87">
        <w:t> is a </w:t>
      </w:r>
      <w:r w:rsidR="00B833D8" w:rsidRPr="00C52D87">
        <w:rPr>
          <w:i/>
        </w:rPr>
        <w:t>k </w:t>
      </w:r>
      <w:r w:rsidR="009D10B3" w:rsidRPr="00C52D87">
        <w:rPr>
          <w:i/>
        </w:rPr>
        <w:t>*</w:t>
      </w:r>
      <w:r w:rsidR="00B833D8" w:rsidRPr="00C52D87">
        <w:rPr>
          <w:i/>
        </w:rPr>
        <w:t> k</w:t>
      </w:r>
      <w:r w:rsidR="00B833D8" w:rsidRPr="00C52D87">
        <w:t> variance-covariance matrix</w:t>
      </w:r>
      <w:r w:rsidR="009D10B3" w:rsidRPr="00C52D87">
        <w:t xml:space="preserve"> </w:t>
      </w:r>
      <w:r w:rsidR="00B833D8" w:rsidRPr="00C52D87">
        <w:rPr>
          <w:rStyle w:val="Strong"/>
          <w:i/>
          <w:iCs w:val="0"/>
        </w:rPr>
        <w:t>x</w:t>
      </w:r>
      <w:r w:rsidR="00B833D8" w:rsidRPr="00C52D87">
        <w:rPr>
          <w:i/>
        </w:rPr>
        <w:t>'</w:t>
      </w:r>
      <w:r w:rsidR="00B833D8" w:rsidRPr="00C52D87">
        <w:t xml:space="preserve"> is the transpose of matrix </w:t>
      </w:r>
      <w:r w:rsidR="00B833D8" w:rsidRPr="00C52D87">
        <w:rPr>
          <w:i/>
        </w:rPr>
        <w:t>x</w:t>
      </w:r>
      <w:r w:rsidR="009D10B3" w:rsidRPr="00C52D87">
        <w:t xml:space="preserve">. </w:t>
      </w:r>
      <w:r w:rsidR="00B833D8" w:rsidRPr="00C52D87">
        <w:rPr>
          <w:rStyle w:val="Strong"/>
          <w:i/>
          <w:iCs w:val="0"/>
        </w:rPr>
        <w:t>x</w:t>
      </w:r>
      <w:r w:rsidR="00B833D8" w:rsidRPr="00C52D87">
        <w:rPr>
          <w:i/>
        </w:rPr>
        <w:t>'</w:t>
      </w:r>
      <w:r w:rsidR="00B833D8" w:rsidRPr="00C52D87">
        <w:rPr>
          <w:rStyle w:val="Strong"/>
          <w:i/>
          <w:iCs w:val="0"/>
        </w:rPr>
        <w:t>x</w:t>
      </w:r>
      <w:r w:rsidR="00B833D8" w:rsidRPr="00C52D87">
        <w:rPr>
          <w:i/>
        </w:rPr>
        <w:t> </w:t>
      </w:r>
      <w:r w:rsidR="00B833D8" w:rsidRPr="00C52D87">
        <w:t>is the</w:t>
      </w:r>
      <w:r w:rsidR="009D10B3" w:rsidRPr="00C52D87">
        <w:t xml:space="preserve"> </w:t>
      </w:r>
      <w:r w:rsidR="00B833D8" w:rsidRPr="00C52D87">
        <w:t>deviation sums of squares and cross product matrix</w:t>
      </w:r>
      <w:r w:rsidR="009D10B3" w:rsidRPr="00C52D87">
        <w:t xml:space="preserve"> </w:t>
      </w:r>
      <w:r w:rsidR="00B833D8" w:rsidRPr="00C52D87">
        <w:rPr>
          <w:i/>
        </w:rPr>
        <w:t>n</w:t>
      </w:r>
      <w:r w:rsidR="00B833D8" w:rsidRPr="00C52D87">
        <w:t xml:space="preserve"> is the number of scores in each column of the original matrix</w:t>
      </w:r>
      <w:r w:rsidR="00B833D8" w:rsidRPr="00C52D87">
        <w:rPr>
          <w:i/>
        </w:rPr>
        <w:t> </w:t>
      </w:r>
      <w:r w:rsidR="00B833D8" w:rsidRPr="00C52D87">
        <w:rPr>
          <w:rStyle w:val="Strong"/>
          <w:i/>
          <w:iCs w:val="0"/>
        </w:rPr>
        <w:t>X</w:t>
      </w:r>
      <w:r w:rsidR="009D10B3" w:rsidRPr="00C52D87">
        <w:rPr>
          <w:rStyle w:val="Strong"/>
        </w:rPr>
        <w:t>.</w:t>
      </w:r>
    </w:p>
    <w:p w14:paraId="07944026" w14:textId="77777777" w:rsidR="00B833D8" w:rsidRPr="00C52D87" w:rsidRDefault="00B833D8" w:rsidP="00C7537A">
      <w:pPr>
        <w:pStyle w:val="BodyText"/>
        <w:rPr>
          <w:b/>
        </w:rPr>
      </w:pPr>
      <w:r w:rsidRPr="00C52D87">
        <w:rPr>
          <w:rStyle w:val="Strong"/>
        </w:rPr>
        <w:t xml:space="preserve">Example: </w:t>
      </w:r>
      <w:r w:rsidRPr="00C52D87">
        <w:t>The table below displays scores on math, English, and art tests for 5 students.</w:t>
      </w:r>
    </w:p>
    <w:tbl>
      <w:tblPr>
        <w:tblStyle w:val="TableGrid"/>
        <w:tblW w:w="4500" w:type="dxa"/>
        <w:jc w:val="center"/>
        <w:tblLook w:val="04A0" w:firstRow="1" w:lastRow="0" w:firstColumn="1" w:lastColumn="0" w:noHBand="0" w:noVBand="1"/>
      </w:tblPr>
      <w:tblGrid>
        <w:gridCol w:w="1377"/>
        <w:gridCol w:w="1136"/>
        <w:gridCol w:w="1350"/>
        <w:gridCol w:w="936"/>
      </w:tblGrid>
      <w:tr w:rsidR="00B833D8" w:rsidRPr="00C52D87" w14:paraId="79A27EC6" w14:textId="77777777" w:rsidTr="00260E05">
        <w:trPr>
          <w:jc w:val="center"/>
        </w:trPr>
        <w:tc>
          <w:tcPr>
            <w:tcW w:w="0" w:type="auto"/>
            <w:hideMark/>
          </w:tcPr>
          <w:p w14:paraId="5D6D9518" w14:textId="58859291" w:rsidR="00B833D8" w:rsidRPr="00C52D87" w:rsidRDefault="00B833D8" w:rsidP="005F3D42">
            <w:pPr>
              <w:spacing w:before="0" w:after="0" w:line="480" w:lineRule="auto"/>
              <w:ind w:firstLine="360"/>
              <w:rPr>
                <w:rFonts w:asciiTheme="majorBidi" w:eastAsia="Times New Roman" w:hAnsiTheme="majorBidi" w:cstheme="majorBidi"/>
                <w:b/>
                <w:bCs/>
                <w:color w:val="000000" w:themeColor="text1"/>
                <w:sz w:val="24"/>
                <w:szCs w:val="24"/>
              </w:rPr>
            </w:pPr>
            <w:bookmarkStart w:id="4370" w:name="_Toc107506171"/>
            <w:r w:rsidRPr="00C52D87">
              <w:rPr>
                <w:rFonts w:asciiTheme="majorBidi" w:eastAsia="Times New Roman" w:hAnsiTheme="majorBidi" w:cstheme="majorBidi"/>
                <w:b/>
                <w:bCs/>
                <w:color w:val="000000" w:themeColor="text1"/>
                <w:sz w:val="24"/>
                <w:szCs w:val="24"/>
              </w:rPr>
              <w:t>Student</w:t>
            </w:r>
            <w:bookmarkEnd w:id="4370"/>
          </w:p>
        </w:tc>
        <w:tc>
          <w:tcPr>
            <w:tcW w:w="0" w:type="auto"/>
            <w:hideMark/>
          </w:tcPr>
          <w:p w14:paraId="4FFDA8C3" w14:textId="77777777" w:rsidR="00B833D8" w:rsidRPr="00C52D87" w:rsidRDefault="00B833D8" w:rsidP="005F3D42">
            <w:pPr>
              <w:spacing w:before="0" w:after="0" w:line="480" w:lineRule="auto"/>
              <w:ind w:firstLine="360"/>
              <w:rPr>
                <w:rFonts w:asciiTheme="majorBidi" w:eastAsia="Times New Roman" w:hAnsiTheme="majorBidi" w:cstheme="majorBidi"/>
                <w:b/>
                <w:bCs/>
                <w:color w:val="000000" w:themeColor="text1"/>
                <w:sz w:val="24"/>
                <w:szCs w:val="24"/>
              </w:rPr>
            </w:pPr>
            <w:bookmarkStart w:id="4371" w:name="_Toc107506172"/>
            <w:r w:rsidRPr="00C52D87">
              <w:rPr>
                <w:rFonts w:asciiTheme="majorBidi" w:eastAsia="Times New Roman" w:hAnsiTheme="majorBidi" w:cstheme="majorBidi"/>
                <w:b/>
                <w:bCs/>
                <w:color w:val="000000" w:themeColor="text1"/>
                <w:sz w:val="24"/>
                <w:szCs w:val="24"/>
              </w:rPr>
              <w:t>Math</w:t>
            </w:r>
            <w:bookmarkEnd w:id="4371"/>
          </w:p>
        </w:tc>
        <w:tc>
          <w:tcPr>
            <w:tcW w:w="0" w:type="auto"/>
            <w:hideMark/>
          </w:tcPr>
          <w:p w14:paraId="51402205" w14:textId="77777777" w:rsidR="00B833D8" w:rsidRPr="00C52D87" w:rsidRDefault="00B833D8" w:rsidP="005F3D42">
            <w:pPr>
              <w:spacing w:before="0" w:after="0" w:line="480" w:lineRule="auto"/>
              <w:ind w:firstLine="360"/>
              <w:rPr>
                <w:rFonts w:asciiTheme="majorBidi" w:eastAsia="Times New Roman" w:hAnsiTheme="majorBidi" w:cstheme="majorBidi"/>
                <w:b/>
                <w:bCs/>
                <w:color w:val="000000" w:themeColor="text1"/>
                <w:sz w:val="24"/>
                <w:szCs w:val="24"/>
              </w:rPr>
            </w:pPr>
            <w:bookmarkStart w:id="4372" w:name="_Toc107506173"/>
            <w:r w:rsidRPr="00C52D87">
              <w:rPr>
                <w:rFonts w:asciiTheme="majorBidi" w:eastAsia="Times New Roman" w:hAnsiTheme="majorBidi" w:cstheme="majorBidi"/>
                <w:b/>
                <w:bCs/>
                <w:color w:val="000000" w:themeColor="text1"/>
                <w:sz w:val="24"/>
                <w:szCs w:val="24"/>
              </w:rPr>
              <w:t>English</w:t>
            </w:r>
            <w:bookmarkEnd w:id="4372"/>
          </w:p>
        </w:tc>
        <w:tc>
          <w:tcPr>
            <w:tcW w:w="0" w:type="auto"/>
            <w:hideMark/>
          </w:tcPr>
          <w:p w14:paraId="24660A36" w14:textId="77777777" w:rsidR="00B833D8" w:rsidRPr="00C52D87" w:rsidRDefault="00B833D8" w:rsidP="005F3D42">
            <w:pPr>
              <w:spacing w:before="0" w:after="0" w:line="480" w:lineRule="auto"/>
              <w:ind w:firstLine="360"/>
              <w:rPr>
                <w:rFonts w:asciiTheme="majorBidi" w:eastAsia="Times New Roman" w:hAnsiTheme="majorBidi" w:cstheme="majorBidi"/>
                <w:b/>
                <w:bCs/>
                <w:color w:val="000000" w:themeColor="text1"/>
                <w:sz w:val="24"/>
                <w:szCs w:val="24"/>
              </w:rPr>
            </w:pPr>
            <w:bookmarkStart w:id="4373" w:name="_Toc107506174"/>
            <w:r w:rsidRPr="00C52D87">
              <w:rPr>
                <w:rFonts w:asciiTheme="majorBidi" w:eastAsia="Times New Roman" w:hAnsiTheme="majorBidi" w:cstheme="majorBidi"/>
                <w:b/>
                <w:bCs/>
                <w:color w:val="000000" w:themeColor="text1"/>
                <w:sz w:val="24"/>
                <w:szCs w:val="24"/>
              </w:rPr>
              <w:t>Art</w:t>
            </w:r>
            <w:bookmarkEnd w:id="4373"/>
          </w:p>
        </w:tc>
      </w:tr>
      <w:tr w:rsidR="00B833D8" w:rsidRPr="00C52D87" w14:paraId="4406E28D" w14:textId="77777777" w:rsidTr="00260E05">
        <w:trPr>
          <w:jc w:val="center"/>
        </w:trPr>
        <w:tc>
          <w:tcPr>
            <w:tcW w:w="0" w:type="auto"/>
            <w:hideMark/>
          </w:tcPr>
          <w:p w14:paraId="69E664DE" w14:textId="77777777" w:rsidR="00B833D8" w:rsidRPr="00C52D87" w:rsidRDefault="00B833D8" w:rsidP="005F3D42">
            <w:pPr>
              <w:spacing w:before="0" w:after="0" w:line="480" w:lineRule="auto"/>
              <w:ind w:firstLine="360"/>
              <w:rPr>
                <w:rFonts w:asciiTheme="majorBidi" w:eastAsia="Times New Roman" w:hAnsiTheme="majorBidi" w:cstheme="majorBidi"/>
                <w:color w:val="000000" w:themeColor="text1"/>
                <w:sz w:val="24"/>
                <w:szCs w:val="24"/>
              </w:rPr>
            </w:pPr>
            <w:bookmarkStart w:id="4374" w:name="_Toc107506175"/>
            <w:r w:rsidRPr="00C52D87">
              <w:rPr>
                <w:rFonts w:asciiTheme="majorBidi" w:eastAsia="Times New Roman" w:hAnsiTheme="majorBidi" w:cstheme="majorBidi"/>
                <w:color w:val="000000" w:themeColor="text1"/>
                <w:sz w:val="24"/>
                <w:szCs w:val="24"/>
              </w:rPr>
              <w:t>1</w:t>
            </w:r>
            <w:bookmarkEnd w:id="4374"/>
          </w:p>
        </w:tc>
        <w:tc>
          <w:tcPr>
            <w:tcW w:w="0" w:type="auto"/>
            <w:hideMark/>
          </w:tcPr>
          <w:p w14:paraId="46B88B10" w14:textId="77777777" w:rsidR="00B833D8" w:rsidRPr="00C52D87" w:rsidRDefault="00B833D8" w:rsidP="005F3D42">
            <w:pPr>
              <w:spacing w:before="0" w:after="0" w:line="480" w:lineRule="auto"/>
              <w:ind w:firstLine="360"/>
              <w:rPr>
                <w:rFonts w:asciiTheme="majorBidi" w:eastAsia="Times New Roman" w:hAnsiTheme="majorBidi" w:cstheme="majorBidi"/>
                <w:color w:val="000000" w:themeColor="text1"/>
                <w:sz w:val="24"/>
                <w:szCs w:val="24"/>
              </w:rPr>
            </w:pPr>
            <w:bookmarkStart w:id="4375" w:name="_Toc107506176"/>
            <w:r w:rsidRPr="00C52D87">
              <w:rPr>
                <w:rFonts w:asciiTheme="majorBidi" w:eastAsia="Times New Roman" w:hAnsiTheme="majorBidi" w:cstheme="majorBidi"/>
                <w:color w:val="000000" w:themeColor="text1"/>
                <w:sz w:val="24"/>
                <w:szCs w:val="24"/>
              </w:rPr>
              <w:t>90</w:t>
            </w:r>
            <w:bookmarkEnd w:id="4375"/>
          </w:p>
        </w:tc>
        <w:tc>
          <w:tcPr>
            <w:tcW w:w="0" w:type="auto"/>
            <w:hideMark/>
          </w:tcPr>
          <w:p w14:paraId="30BBCCAA" w14:textId="77777777" w:rsidR="00B833D8" w:rsidRPr="00C52D87" w:rsidRDefault="00B833D8" w:rsidP="005F3D42">
            <w:pPr>
              <w:spacing w:before="0" w:after="0" w:line="480" w:lineRule="auto"/>
              <w:ind w:firstLine="360"/>
              <w:rPr>
                <w:rFonts w:asciiTheme="majorBidi" w:eastAsia="Times New Roman" w:hAnsiTheme="majorBidi" w:cstheme="majorBidi"/>
                <w:color w:val="000000" w:themeColor="text1"/>
                <w:sz w:val="24"/>
                <w:szCs w:val="24"/>
              </w:rPr>
            </w:pPr>
            <w:bookmarkStart w:id="4376" w:name="_Toc107506177"/>
            <w:r w:rsidRPr="00C52D87">
              <w:rPr>
                <w:rFonts w:asciiTheme="majorBidi" w:eastAsia="Times New Roman" w:hAnsiTheme="majorBidi" w:cstheme="majorBidi"/>
                <w:color w:val="000000" w:themeColor="text1"/>
                <w:sz w:val="24"/>
                <w:szCs w:val="24"/>
              </w:rPr>
              <w:t>60</w:t>
            </w:r>
            <w:bookmarkEnd w:id="4376"/>
          </w:p>
        </w:tc>
        <w:tc>
          <w:tcPr>
            <w:tcW w:w="0" w:type="auto"/>
            <w:hideMark/>
          </w:tcPr>
          <w:p w14:paraId="2FA76628" w14:textId="77777777" w:rsidR="00B833D8" w:rsidRPr="00C52D87" w:rsidRDefault="00B833D8" w:rsidP="005F3D42">
            <w:pPr>
              <w:spacing w:before="0" w:after="0" w:line="480" w:lineRule="auto"/>
              <w:ind w:firstLine="360"/>
              <w:rPr>
                <w:rFonts w:asciiTheme="majorBidi" w:eastAsia="Times New Roman" w:hAnsiTheme="majorBidi" w:cstheme="majorBidi"/>
                <w:color w:val="000000" w:themeColor="text1"/>
                <w:sz w:val="24"/>
                <w:szCs w:val="24"/>
              </w:rPr>
            </w:pPr>
            <w:bookmarkStart w:id="4377" w:name="_Toc107506178"/>
            <w:r w:rsidRPr="00C52D87">
              <w:rPr>
                <w:rFonts w:asciiTheme="majorBidi" w:eastAsia="Times New Roman" w:hAnsiTheme="majorBidi" w:cstheme="majorBidi"/>
                <w:color w:val="000000" w:themeColor="text1"/>
                <w:sz w:val="24"/>
                <w:szCs w:val="24"/>
              </w:rPr>
              <w:t>90</w:t>
            </w:r>
            <w:bookmarkEnd w:id="4377"/>
          </w:p>
        </w:tc>
      </w:tr>
      <w:tr w:rsidR="00B833D8" w:rsidRPr="00C52D87" w14:paraId="301FAABA" w14:textId="77777777" w:rsidTr="00260E05">
        <w:trPr>
          <w:jc w:val="center"/>
        </w:trPr>
        <w:tc>
          <w:tcPr>
            <w:tcW w:w="0" w:type="auto"/>
            <w:hideMark/>
          </w:tcPr>
          <w:p w14:paraId="572E02C7" w14:textId="77777777" w:rsidR="00B833D8" w:rsidRPr="00C52D87" w:rsidRDefault="00B833D8" w:rsidP="005F3D42">
            <w:pPr>
              <w:spacing w:before="0" w:after="0" w:line="480" w:lineRule="auto"/>
              <w:ind w:firstLine="360"/>
              <w:rPr>
                <w:rFonts w:asciiTheme="majorBidi" w:eastAsia="Times New Roman" w:hAnsiTheme="majorBidi" w:cstheme="majorBidi"/>
                <w:color w:val="000000" w:themeColor="text1"/>
                <w:sz w:val="24"/>
                <w:szCs w:val="24"/>
              </w:rPr>
            </w:pPr>
            <w:bookmarkStart w:id="4378" w:name="_Toc107506179"/>
            <w:r w:rsidRPr="00C52D87">
              <w:rPr>
                <w:rFonts w:asciiTheme="majorBidi" w:eastAsia="Times New Roman" w:hAnsiTheme="majorBidi" w:cstheme="majorBidi"/>
                <w:color w:val="000000" w:themeColor="text1"/>
                <w:sz w:val="24"/>
                <w:szCs w:val="24"/>
              </w:rPr>
              <w:t>2</w:t>
            </w:r>
            <w:bookmarkEnd w:id="4378"/>
          </w:p>
        </w:tc>
        <w:tc>
          <w:tcPr>
            <w:tcW w:w="0" w:type="auto"/>
            <w:hideMark/>
          </w:tcPr>
          <w:p w14:paraId="1B2D780B" w14:textId="77777777" w:rsidR="00B833D8" w:rsidRPr="00C52D87" w:rsidRDefault="00B833D8" w:rsidP="005F3D42">
            <w:pPr>
              <w:spacing w:before="0" w:after="0" w:line="480" w:lineRule="auto"/>
              <w:ind w:firstLine="360"/>
              <w:rPr>
                <w:rFonts w:asciiTheme="majorBidi" w:eastAsia="Times New Roman" w:hAnsiTheme="majorBidi" w:cstheme="majorBidi"/>
                <w:color w:val="000000" w:themeColor="text1"/>
                <w:sz w:val="24"/>
                <w:szCs w:val="24"/>
              </w:rPr>
            </w:pPr>
            <w:bookmarkStart w:id="4379" w:name="_Toc107506180"/>
            <w:r w:rsidRPr="00C52D87">
              <w:rPr>
                <w:rFonts w:asciiTheme="majorBidi" w:eastAsia="Times New Roman" w:hAnsiTheme="majorBidi" w:cstheme="majorBidi"/>
                <w:color w:val="000000" w:themeColor="text1"/>
                <w:sz w:val="24"/>
                <w:szCs w:val="24"/>
              </w:rPr>
              <w:t>90</w:t>
            </w:r>
            <w:bookmarkEnd w:id="4379"/>
          </w:p>
        </w:tc>
        <w:tc>
          <w:tcPr>
            <w:tcW w:w="0" w:type="auto"/>
            <w:hideMark/>
          </w:tcPr>
          <w:p w14:paraId="3A62F91D" w14:textId="77777777" w:rsidR="00B833D8" w:rsidRPr="00C52D87" w:rsidRDefault="00B833D8" w:rsidP="005F3D42">
            <w:pPr>
              <w:spacing w:before="0" w:after="0" w:line="480" w:lineRule="auto"/>
              <w:ind w:firstLine="360"/>
              <w:rPr>
                <w:rFonts w:asciiTheme="majorBidi" w:eastAsia="Times New Roman" w:hAnsiTheme="majorBidi" w:cstheme="majorBidi"/>
                <w:color w:val="000000" w:themeColor="text1"/>
                <w:sz w:val="24"/>
                <w:szCs w:val="24"/>
              </w:rPr>
            </w:pPr>
            <w:bookmarkStart w:id="4380" w:name="_Toc107506181"/>
            <w:r w:rsidRPr="00C52D87">
              <w:rPr>
                <w:rFonts w:asciiTheme="majorBidi" w:eastAsia="Times New Roman" w:hAnsiTheme="majorBidi" w:cstheme="majorBidi"/>
                <w:color w:val="000000" w:themeColor="text1"/>
                <w:sz w:val="24"/>
                <w:szCs w:val="24"/>
              </w:rPr>
              <w:t>90</w:t>
            </w:r>
            <w:bookmarkEnd w:id="4380"/>
          </w:p>
        </w:tc>
        <w:tc>
          <w:tcPr>
            <w:tcW w:w="0" w:type="auto"/>
            <w:hideMark/>
          </w:tcPr>
          <w:p w14:paraId="01FBB371" w14:textId="77777777" w:rsidR="00B833D8" w:rsidRPr="00C52D87" w:rsidRDefault="00B833D8" w:rsidP="005F3D42">
            <w:pPr>
              <w:spacing w:before="0" w:after="0" w:line="480" w:lineRule="auto"/>
              <w:ind w:firstLine="360"/>
              <w:rPr>
                <w:rFonts w:asciiTheme="majorBidi" w:eastAsia="Times New Roman" w:hAnsiTheme="majorBidi" w:cstheme="majorBidi"/>
                <w:color w:val="000000" w:themeColor="text1"/>
                <w:sz w:val="24"/>
                <w:szCs w:val="24"/>
              </w:rPr>
            </w:pPr>
            <w:bookmarkStart w:id="4381" w:name="_Toc107506182"/>
            <w:r w:rsidRPr="00C52D87">
              <w:rPr>
                <w:rFonts w:asciiTheme="majorBidi" w:eastAsia="Times New Roman" w:hAnsiTheme="majorBidi" w:cstheme="majorBidi"/>
                <w:color w:val="000000" w:themeColor="text1"/>
                <w:sz w:val="24"/>
                <w:szCs w:val="24"/>
              </w:rPr>
              <w:t>30</w:t>
            </w:r>
            <w:bookmarkEnd w:id="4381"/>
          </w:p>
        </w:tc>
      </w:tr>
      <w:tr w:rsidR="00B833D8" w:rsidRPr="00C52D87" w14:paraId="26D57EBE" w14:textId="77777777" w:rsidTr="00260E05">
        <w:trPr>
          <w:jc w:val="center"/>
        </w:trPr>
        <w:tc>
          <w:tcPr>
            <w:tcW w:w="0" w:type="auto"/>
            <w:hideMark/>
          </w:tcPr>
          <w:p w14:paraId="49E56FA6" w14:textId="77777777" w:rsidR="00B833D8" w:rsidRPr="00C52D87" w:rsidRDefault="00B833D8" w:rsidP="005F3D42">
            <w:pPr>
              <w:spacing w:before="0" w:after="0" w:line="480" w:lineRule="auto"/>
              <w:ind w:firstLine="360"/>
              <w:rPr>
                <w:rFonts w:asciiTheme="majorBidi" w:eastAsia="Times New Roman" w:hAnsiTheme="majorBidi" w:cstheme="majorBidi"/>
                <w:color w:val="000000" w:themeColor="text1"/>
                <w:sz w:val="24"/>
                <w:szCs w:val="24"/>
              </w:rPr>
            </w:pPr>
            <w:bookmarkStart w:id="4382" w:name="_Toc107506183"/>
            <w:r w:rsidRPr="00C52D87">
              <w:rPr>
                <w:rFonts w:asciiTheme="majorBidi" w:eastAsia="Times New Roman" w:hAnsiTheme="majorBidi" w:cstheme="majorBidi"/>
                <w:color w:val="000000" w:themeColor="text1"/>
                <w:sz w:val="24"/>
                <w:szCs w:val="24"/>
              </w:rPr>
              <w:t>3</w:t>
            </w:r>
            <w:bookmarkEnd w:id="4382"/>
          </w:p>
        </w:tc>
        <w:tc>
          <w:tcPr>
            <w:tcW w:w="0" w:type="auto"/>
            <w:hideMark/>
          </w:tcPr>
          <w:p w14:paraId="01F90821" w14:textId="77777777" w:rsidR="00B833D8" w:rsidRPr="00C52D87" w:rsidRDefault="00B833D8" w:rsidP="005F3D42">
            <w:pPr>
              <w:spacing w:before="0" w:after="0" w:line="480" w:lineRule="auto"/>
              <w:ind w:firstLine="360"/>
              <w:rPr>
                <w:rFonts w:asciiTheme="majorBidi" w:eastAsia="Times New Roman" w:hAnsiTheme="majorBidi" w:cstheme="majorBidi"/>
                <w:color w:val="000000" w:themeColor="text1"/>
                <w:sz w:val="24"/>
                <w:szCs w:val="24"/>
              </w:rPr>
            </w:pPr>
            <w:bookmarkStart w:id="4383" w:name="_Toc107506184"/>
            <w:r w:rsidRPr="00C52D87">
              <w:rPr>
                <w:rFonts w:asciiTheme="majorBidi" w:eastAsia="Times New Roman" w:hAnsiTheme="majorBidi" w:cstheme="majorBidi"/>
                <w:color w:val="000000" w:themeColor="text1"/>
                <w:sz w:val="24"/>
                <w:szCs w:val="24"/>
              </w:rPr>
              <w:t>60</w:t>
            </w:r>
            <w:bookmarkEnd w:id="4383"/>
          </w:p>
        </w:tc>
        <w:tc>
          <w:tcPr>
            <w:tcW w:w="0" w:type="auto"/>
            <w:hideMark/>
          </w:tcPr>
          <w:p w14:paraId="49B97EC7" w14:textId="77777777" w:rsidR="00B833D8" w:rsidRPr="00C52D87" w:rsidRDefault="00B833D8" w:rsidP="005F3D42">
            <w:pPr>
              <w:spacing w:before="0" w:after="0" w:line="480" w:lineRule="auto"/>
              <w:ind w:firstLine="360"/>
              <w:rPr>
                <w:rFonts w:asciiTheme="majorBidi" w:eastAsia="Times New Roman" w:hAnsiTheme="majorBidi" w:cstheme="majorBidi"/>
                <w:color w:val="000000" w:themeColor="text1"/>
                <w:sz w:val="24"/>
                <w:szCs w:val="24"/>
              </w:rPr>
            </w:pPr>
            <w:bookmarkStart w:id="4384" w:name="_Toc107506185"/>
            <w:r w:rsidRPr="00C52D87">
              <w:rPr>
                <w:rFonts w:asciiTheme="majorBidi" w:eastAsia="Times New Roman" w:hAnsiTheme="majorBidi" w:cstheme="majorBidi"/>
                <w:color w:val="000000" w:themeColor="text1"/>
                <w:sz w:val="24"/>
                <w:szCs w:val="24"/>
              </w:rPr>
              <w:t>60</w:t>
            </w:r>
            <w:bookmarkEnd w:id="4384"/>
          </w:p>
        </w:tc>
        <w:tc>
          <w:tcPr>
            <w:tcW w:w="0" w:type="auto"/>
            <w:hideMark/>
          </w:tcPr>
          <w:p w14:paraId="6C417940" w14:textId="77777777" w:rsidR="00B833D8" w:rsidRPr="00C52D87" w:rsidRDefault="00B833D8" w:rsidP="005F3D42">
            <w:pPr>
              <w:spacing w:before="0" w:after="0" w:line="480" w:lineRule="auto"/>
              <w:ind w:firstLine="360"/>
              <w:rPr>
                <w:rFonts w:asciiTheme="majorBidi" w:eastAsia="Times New Roman" w:hAnsiTheme="majorBidi" w:cstheme="majorBidi"/>
                <w:color w:val="000000" w:themeColor="text1"/>
                <w:sz w:val="24"/>
                <w:szCs w:val="24"/>
              </w:rPr>
            </w:pPr>
            <w:bookmarkStart w:id="4385" w:name="_Toc107506186"/>
            <w:r w:rsidRPr="00C52D87">
              <w:rPr>
                <w:rFonts w:asciiTheme="majorBidi" w:eastAsia="Times New Roman" w:hAnsiTheme="majorBidi" w:cstheme="majorBidi"/>
                <w:color w:val="000000" w:themeColor="text1"/>
                <w:sz w:val="24"/>
                <w:szCs w:val="24"/>
              </w:rPr>
              <w:t>60</w:t>
            </w:r>
            <w:bookmarkEnd w:id="4385"/>
          </w:p>
        </w:tc>
      </w:tr>
      <w:tr w:rsidR="00B833D8" w:rsidRPr="00C52D87" w14:paraId="4DF25884" w14:textId="77777777" w:rsidTr="00260E05">
        <w:trPr>
          <w:jc w:val="center"/>
        </w:trPr>
        <w:tc>
          <w:tcPr>
            <w:tcW w:w="0" w:type="auto"/>
            <w:hideMark/>
          </w:tcPr>
          <w:p w14:paraId="676C077A" w14:textId="77777777" w:rsidR="00B833D8" w:rsidRPr="00C52D87" w:rsidRDefault="00B833D8" w:rsidP="005F3D42">
            <w:pPr>
              <w:spacing w:before="0" w:after="0" w:line="480" w:lineRule="auto"/>
              <w:ind w:firstLine="360"/>
              <w:rPr>
                <w:rFonts w:asciiTheme="majorBidi" w:eastAsia="Times New Roman" w:hAnsiTheme="majorBidi" w:cstheme="majorBidi"/>
                <w:color w:val="000000" w:themeColor="text1"/>
                <w:sz w:val="24"/>
                <w:szCs w:val="24"/>
              </w:rPr>
            </w:pPr>
            <w:bookmarkStart w:id="4386" w:name="_Toc107506187"/>
            <w:r w:rsidRPr="00C52D87">
              <w:rPr>
                <w:rFonts w:asciiTheme="majorBidi" w:eastAsia="Times New Roman" w:hAnsiTheme="majorBidi" w:cstheme="majorBidi"/>
                <w:color w:val="000000" w:themeColor="text1"/>
                <w:sz w:val="24"/>
                <w:szCs w:val="24"/>
              </w:rPr>
              <w:t>4</w:t>
            </w:r>
            <w:bookmarkEnd w:id="4386"/>
          </w:p>
        </w:tc>
        <w:tc>
          <w:tcPr>
            <w:tcW w:w="0" w:type="auto"/>
            <w:hideMark/>
          </w:tcPr>
          <w:p w14:paraId="3667C5F6" w14:textId="77777777" w:rsidR="00B833D8" w:rsidRPr="00C52D87" w:rsidRDefault="00B833D8" w:rsidP="005F3D42">
            <w:pPr>
              <w:spacing w:before="0" w:after="0" w:line="480" w:lineRule="auto"/>
              <w:ind w:firstLine="360"/>
              <w:rPr>
                <w:rFonts w:asciiTheme="majorBidi" w:eastAsia="Times New Roman" w:hAnsiTheme="majorBidi" w:cstheme="majorBidi"/>
                <w:color w:val="000000" w:themeColor="text1"/>
                <w:sz w:val="24"/>
                <w:szCs w:val="24"/>
              </w:rPr>
            </w:pPr>
            <w:bookmarkStart w:id="4387" w:name="_Toc107506188"/>
            <w:r w:rsidRPr="00C52D87">
              <w:rPr>
                <w:rFonts w:asciiTheme="majorBidi" w:eastAsia="Times New Roman" w:hAnsiTheme="majorBidi" w:cstheme="majorBidi"/>
                <w:color w:val="000000" w:themeColor="text1"/>
                <w:sz w:val="24"/>
                <w:szCs w:val="24"/>
              </w:rPr>
              <w:t>60</w:t>
            </w:r>
            <w:bookmarkEnd w:id="4387"/>
          </w:p>
        </w:tc>
        <w:tc>
          <w:tcPr>
            <w:tcW w:w="0" w:type="auto"/>
            <w:hideMark/>
          </w:tcPr>
          <w:p w14:paraId="462244C2" w14:textId="77777777" w:rsidR="00B833D8" w:rsidRPr="00C52D87" w:rsidRDefault="00B833D8" w:rsidP="005F3D42">
            <w:pPr>
              <w:spacing w:before="0" w:after="0" w:line="480" w:lineRule="auto"/>
              <w:ind w:firstLine="360"/>
              <w:rPr>
                <w:rFonts w:asciiTheme="majorBidi" w:eastAsia="Times New Roman" w:hAnsiTheme="majorBidi" w:cstheme="majorBidi"/>
                <w:color w:val="000000" w:themeColor="text1"/>
                <w:sz w:val="24"/>
                <w:szCs w:val="24"/>
              </w:rPr>
            </w:pPr>
            <w:bookmarkStart w:id="4388" w:name="_Toc107506189"/>
            <w:r w:rsidRPr="00C52D87">
              <w:rPr>
                <w:rFonts w:asciiTheme="majorBidi" w:eastAsia="Times New Roman" w:hAnsiTheme="majorBidi" w:cstheme="majorBidi"/>
                <w:color w:val="000000" w:themeColor="text1"/>
                <w:sz w:val="24"/>
                <w:szCs w:val="24"/>
              </w:rPr>
              <w:t>60</w:t>
            </w:r>
            <w:bookmarkEnd w:id="4388"/>
          </w:p>
        </w:tc>
        <w:tc>
          <w:tcPr>
            <w:tcW w:w="0" w:type="auto"/>
            <w:hideMark/>
          </w:tcPr>
          <w:p w14:paraId="2BB4B0E0" w14:textId="77777777" w:rsidR="00B833D8" w:rsidRPr="00C52D87" w:rsidRDefault="00B833D8" w:rsidP="005F3D42">
            <w:pPr>
              <w:spacing w:before="0" w:after="0" w:line="480" w:lineRule="auto"/>
              <w:ind w:firstLine="360"/>
              <w:rPr>
                <w:rFonts w:asciiTheme="majorBidi" w:eastAsia="Times New Roman" w:hAnsiTheme="majorBidi" w:cstheme="majorBidi"/>
                <w:color w:val="000000" w:themeColor="text1"/>
                <w:sz w:val="24"/>
                <w:szCs w:val="24"/>
              </w:rPr>
            </w:pPr>
            <w:bookmarkStart w:id="4389" w:name="_Toc107506190"/>
            <w:r w:rsidRPr="00C52D87">
              <w:rPr>
                <w:rFonts w:asciiTheme="majorBidi" w:eastAsia="Times New Roman" w:hAnsiTheme="majorBidi" w:cstheme="majorBidi"/>
                <w:color w:val="000000" w:themeColor="text1"/>
                <w:sz w:val="24"/>
                <w:szCs w:val="24"/>
              </w:rPr>
              <w:t>90</w:t>
            </w:r>
            <w:bookmarkEnd w:id="4389"/>
          </w:p>
        </w:tc>
      </w:tr>
      <w:tr w:rsidR="00B833D8" w:rsidRPr="00C52D87" w14:paraId="49B7625E" w14:textId="77777777" w:rsidTr="00260E05">
        <w:trPr>
          <w:jc w:val="center"/>
        </w:trPr>
        <w:tc>
          <w:tcPr>
            <w:tcW w:w="0" w:type="auto"/>
            <w:hideMark/>
          </w:tcPr>
          <w:p w14:paraId="653AA34E" w14:textId="77777777" w:rsidR="00B833D8" w:rsidRPr="00C52D87" w:rsidRDefault="00B833D8" w:rsidP="005F3D42">
            <w:pPr>
              <w:spacing w:before="0" w:after="0" w:line="480" w:lineRule="auto"/>
              <w:ind w:firstLine="360"/>
              <w:rPr>
                <w:rFonts w:asciiTheme="majorBidi" w:eastAsia="Times New Roman" w:hAnsiTheme="majorBidi" w:cstheme="majorBidi"/>
                <w:color w:val="000000" w:themeColor="text1"/>
                <w:sz w:val="24"/>
                <w:szCs w:val="24"/>
              </w:rPr>
            </w:pPr>
            <w:bookmarkStart w:id="4390" w:name="_Toc107506191"/>
            <w:r w:rsidRPr="00C52D87">
              <w:rPr>
                <w:rFonts w:asciiTheme="majorBidi" w:eastAsia="Times New Roman" w:hAnsiTheme="majorBidi" w:cstheme="majorBidi"/>
                <w:color w:val="000000" w:themeColor="text1"/>
                <w:sz w:val="24"/>
                <w:szCs w:val="24"/>
              </w:rPr>
              <w:t>5</w:t>
            </w:r>
            <w:bookmarkEnd w:id="4390"/>
          </w:p>
        </w:tc>
        <w:tc>
          <w:tcPr>
            <w:tcW w:w="0" w:type="auto"/>
            <w:hideMark/>
          </w:tcPr>
          <w:p w14:paraId="1597E1FF" w14:textId="77777777" w:rsidR="00B833D8" w:rsidRPr="00C52D87" w:rsidRDefault="00B833D8" w:rsidP="005F3D42">
            <w:pPr>
              <w:spacing w:before="0" w:after="0" w:line="480" w:lineRule="auto"/>
              <w:ind w:firstLine="360"/>
              <w:rPr>
                <w:rFonts w:asciiTheme="majorBidi" w:eastAsia="Times New Roman" w:hAnsiTheme="majorBidi" w:cstheme="majorBidi"/>
                <w:color w:val="000000" w:themeColor="text1"/>
                <w:sz w:val="24"/>
                <w:szCs w:val="24"/>
              </w:rPr>
            </w:pPr>
            <w:bookmarkStart w:id="4391" w:name="_Toc107506192"/>
            <w:r w:rsidRPr="00C52D87">
              <w:rPr>
                <w:rFonts w:asciiTheme="majorBidi" w:eastAsia="Times New Roman" w:hAnsiTheme="majorBidi" w:cstheme="majorBidi"/>
                <w:color w:val="000000" w:themeColor="text1"/>
                <w:sz w:val="24"/>
                <w:szCs w:val="24"/>
              </w:rPr>
              <w:t>30</w:t>
            </w:r>
            <w:bookmarkEnd w:id="4391"/>
          </w:p>
        </w:tc>
        <w:tc>
          <w:tcPr>
            <w:tcW w:w="0" w:type="auto"/>
            <w:hideMark/>
          </w:tcPr>
          <w:p w14:paraId="7EC5B45F" w14:textId="77777777" w:rsidR="00B833D8" w:rsidRPr="00C52D87" w:rsidRDefault="00B833D8" w:rsidP="005F3D42">
            <w:pPr>
              <w:spacing w:before="0" w:after="0" w:line="480" w:lineRule="auto"/>
              <w:ind w:firstLine="360"/>
              <w:rPr>
                <w:rFonts w:asciiTheme="majorBidi" w:eastAsia="Times New Roman" w:hAnsiTheme="majorBidi" w:cstheme="majorBidi"/>
                <w:color w:val="000000" w:themeColor="text1"/>
                <w:sz w:val="24"/>
                <w:szCs w:val="24"/>
              </w:rPr>
            </w:pPr>
            <w:bookmarkStart w:id="4392" w:name="_Toc107506193"/>
            <w:r w:rsidRPr="00C52D87">
              <w:rPr>
                <w:rFonts w:asciiTheme="majorBidi" w:eastAsia="Times New Roman" w:hAnsiTheme="majorBidi" w:cstheme="majorBidi"/>
                <w:color w:val="000000" w:themeColor="text1"/>
                <w:sz w:val="24"/>
                <w:szCs w:val="24"/>
              </w:rPr>
              <w:t>30</w:t>
            </w:r>
            <w:bookmarkEnd w:id="4392"/>
          </w:p>
        </w:tc>
        <w:tc>
          <w:tcPr>
            <w:tcW w:w="0" w:type="auto"/>
            <w:hideMark/>
          </w:tcPr>
          <w:p w14:paraId="01A59E52" w14:textId="77777777" w:rsidR="00B833D8" w:rsidRPr="00C52D87" w:rsidRDefault="00B833D8" w:rsidP="005F3D42">
            <w:pPr>
              <w:spacing w:before="0" w:after="0" w:line="480" w:lineRule="auto"/>
              <w:ind w:firstLine="360"/>
              <w:rPr>
                <w:rFonts w:asciiTheme="majorBidi" w:eastAsia="Times New Roman" w:hAnsiTheme="majorBidi" w:cstheme="majorBidi"/>
                <w:color w:val="000000" w:themeColor="text1"/>
                <w:sz w:val="24"/>
                <w:szCs w:val="24"/>
              </w:rPr>
            </w:pPr>
            <w:bookmarkStart w:id="4393" w:name="_Toc107506194"/>
            <w:r w:rsidRPr="00C52D87">
              <w:rPr>
                <w:rFonts w:asciiTheme="majorBidi" w:eastAsia="Times New Roman" w:hAnsiTheme="majorBidi" w:cstheme="majorBidi"/>
                <w:color w:val="000000" w:themeColor="text1"/>
                <w:sz w:val="24"/>
                <w:szCs w:val="24"/>
              </w:rPr>
              <w:t>30</w:t>
            </w:r>
            <w:bookmarkEnd w:id="4393"/>
          </w:p>
        </w:tc>
      </w:tr>
    </w:tbl>
    <w:p w14:paraId="1B457AEE" w14:textId="77777777" w:rsidR="00B833D8" w:rsidRPr="00C52D87" w:rsidRDefault="00B833D8" w:rsidP="00C7537A">
      <w:pPr>
        <w:pStyle w:val="BodyText"/>
        <w:rPr>
          <w:b/>
          <w:shd w:val="clear" w:color="auto" w:fill="FFFFFF"/>
        </w:rPr>
      </w:pPr>
      <w:r w:rsidRPr="00C52D87">
        <w:rPr>
          <w:shd w:val="clear" w:color="auto" w:fill="FFFFFF"/>
        </w:rPr>
        <w:t>Note that data from the table can be represented in matrix </w:t>
      </w:r>
      <w:r w:rsidRPr="00C52D87">
        <w:rPr>
          <w:rStyle w:val="Strong"/>
          <w:bCs w:val="0"/>
          <w:shd w:val="clear" w:color="auto" w:fill="FFFFFF"/>
        </w:rPr>
        <w:t>A</w:t>
      </w:r>
      <w:r w:rsidRPr="00C52D87">
        <w:rPr>
          <w:shd w:val="clear" w:color="auto" w:fill="FFFFFF"/>
        </w:rPr>
        <w:t>, where each column in the matrix shows scores on a test and each row shows scores for a student.</w:t>
      </w:r>
    </w:p>
    <w:tbl>
      <w:tblPr>
        <w:tblW w:w="0" w:type="auto"/>
        <w:shd w:val="clear" w:color="auto" w:fill="FFFFFF"/>
        <w:tblCellMar>
          <w:left w:w="0" w:type="dxa"/>
          <w:right w:w="0" w:type="dxa"/>
        </w:tblCellMar>
        <w:tblLook w:val="04A0" w:firstRow="1" w:lastRow="0" w:firstColumn="1" w:lastColumn="0" w:noHBand="0" w:noVBand="1"/>
      </w:tblPr>
      <w:tblGrid>
        <w:gridCol w:w="789"/>
        <w:gridCol w:w="2416"/>
      </w:tblGrid>
      <w:tr w:rsidR="00B833D8" w:rsidRPr="00C52D87" w14:paraId="2D7D360F" w14:textId="77777777" w:rsidTr="009F1285">
        <w:tc>
          <w:tcPr>
            <w:tcW w:w="0" w:type="auto"/>
            <w:shd w:val="clear" w:color="auto" w:fill="FFFFFF"/>
            <w:vAlign w:val="center"/>
            <w:hideMark/>
          </w:tcPr>
          <w:p w14:paraId="5389C60A" w14:textId="769EEEC1" w:rsidR="00B833D8" w:rsidRPr="00C52D87" w:rsidRDefault="00B833D8" w:rsidP="00260E05">
            <w:pPr>
              <w:spacing w:before="0" w:after="0" w:line="480" w:lineRule="auto"/>
              <w:ind w:firstLine="360"/>
              <w:jc w:val="center"/>
              <w:rPr>
                <w:rFonts w:asciiTheme="majorBidi" w:eastAsia="Times New Roman" w:hAnsiTheme="majorBidi" w:cstheme="majorBidi"/>
                <w:color w:val="000000" w:themeColor="text1"/>
                <w:sz w:val="24"/>
                <w:szCs w:val="24"/>
              </w:rPr>
            </w:pPr>
            <w:bookmarkStart w:id="4394" w:name="_Toc107506195"/>
            <w:r w:rsidRPr="00C52D87">
              <w:rPr>
                <w:rFonts w:asciiTheme="majorBidi" w:eastAsia="Times New Roman" w:hAnsiTheme="majorBidi" w:cstheme="majorBidi"/>
                <w:b/>
                <w:bCs/>
                <w:color w:val="000000" w:themeColor="text1"/>
                <w:sz w:val="24"/>
                <w:szCs w:val="24"/>
              </w:rPr>
              <w:t>A</w:t>
            </w:r>
            <w:r w:rsidRPr="00C52D87">
              <w:rPr>
                <w:rFonts w:asciiTheme="majorBidi" w:eastAsia="Times New Roman" w:hAnsiTheme="majorBidi" w:cstheme="majorBidi"/>
                <w:color w:val="000000" w:themeColor="text1"/>
                <w:sz w:val="24"/>
                <w:szCs w:val="24"/>
              </w:rPr>
              <w:t>  =</w:t>
            </w:r>
            <w:bookmarkEnd w:id="4394"/>
          </w:p>
        </w:tc>
        <w:tc>
          <w:tcPr>
            <w:tcW w:w="0" w:type="auto"/>
            <w:shd w:val="clear" w:color="auto" w:fill="FFFFFF"/>
            <w:vAlign w:val="bottom"/>
            <w:hideMark/>
          </w:tcPr>
          <w:tbl>
            <w:tblPr>
              <w:tblW w:w="0" w:type="auto"/>
              <w:tblCellMar>
                <w:left w:w="0" w:type="dxa"/>
                <w:right w:w="0" w:type="dxa"/>
              </w:tblCellMar>
              <w:tblLook w:val="04A0" w:firstRow="1" w:lastRow="0" w:firstColumn="1" w:lastColumn="0" w:noHBand="0" w:noVBand="1"/>
            </w:tblPr>
            <w:tblGrid>
              <w:gridCol w:w="75"/>
              <w:gridCol w:w="750"/>
              <w:gridCol w:w="750"/>
              <w:gridCol w:w="750"/>
              <w:gridCol w:w="75"/>
            </w:tblGrid>
            <w:tr w:rsidR="00B833D8" w:rsidRPr="00C52D87" w14:paraId="2FD1A440" w14:textId="77777777" w:rsidTr="009F1285">
              <w:tc>
                <w:tcPr>
                  <w:tcW w:w="75" w:type="dxa"/>
                  <w:vMerge w:val="restart"/>
                  <w:tcBorders>
                    <w:top w:val="single" w:sz="6" w:space="0" w:color="000000"/>
                    <w:left w:val="single" w:sz="6" w:space="0" w:color="000000"/>
                    <w:bottom w:val="single" w:sz="6" w:space="0" w:color="000000"/>
                  </w:tcBorders>
                  <w:vAlign w:val="center"/>
                  <w:hideMark/>
                </w:tcPr>
                <w:p w14:paraId="677F55B5" w14:textId="77777777" w:rsidR="00B833D8" w:rsidRPr="00C52D87" w:rsidRDefault="00B833D8" w:rsidP="005F3D42">
                  <w:pPr>
                    <w:spacing w:before="0" w:after="0" w:line="480" w:lineRule="auto"/>
                    <w:ind w:firstLine="360"/>
                    <w:rPr>
                      <w:rFonts w:asciiTheme="majorBidi" w:eastAsia="Times New Roman" w:hAnsiTheme="majorBidi" w:cstheme="majorBidi"/>
                      <w:color w:val="000000" w:themeColor="text1"/>
                      <w:sz w:val="24"/>
                      <w:szCs w:val="24"/>
                    </w:rPr>
                  </w:pPr>
                </w:p>
              </w:tc>
              <w:tc>
                <w:tcPr>
                  <w:tcW w:w="0" w:type="auto"/>
                  <w:tcBorders>
                    <w:bottom w:val="single" w:sz="6" w:space="0" w:color="FFFFFF"/>
                  </w:tcBorders>
                  <w:tcMar>
                    <w:top w:w="30" w:type="dxa"/>
                    <w:left w:w="75" w:type="dxa"/>
                    <w:bottom w:w="30" w:type="dxa"/>
                    <w:right w:w="75" w:type="dxa"/>
                  </w:tcMar>
                  <w:vAlign w:val="center"/>
                  <w:hideMark/>
                </w:tcPr>
                <w:p w14:paraId="1B07E60F" w14:textId="77777777" w:rsidR="00B833D8" w:rsidRPr="00C52D87" w:rsidRDefault="00B833D8" w:rsidP="005F3D42">
                  <w:pPr>
                    <w:spacing w:before="0" w:after="0" w:line="480" w:lineRule="auto"/>
                    <w:ind w:firstLine="360"/>
                    <w:rPr>
                      <w:rFonts w:asciiTheme="majorBidi" w:eastAsia="Times New Roman" w:hAnsiTheme="majorBidi" w:cstheme="majorBidi"/>
                      <w:color w:val="000000" w:themeColor="text1"/>
                      <w:sz w:val="24"/>
                      <w:szCs w:val="24"/>
                    </w:rPr>
                  </w:pPr>
                  <w:bookmarkStart w:id="4395" w:name="_Toc107506196"/>
                  <w:r w:rsidRPr="00C52D87">
                    <w:rPr>
                      <w:rFonts w:asciiTheme="majorBidi" w:eastAsia="Times New Roman" w:hAnsiTheme="majorBidi" w:cstheme="majorBidi"/>
                      <w:color w:val="000000" w:themeColor="text1"/>
                      <w:sz w:val="24"/>
                      <w:szCs w:val="24"/>
                    </w:rPr>
                    <w:t>90</w:t>
                  </w:r>
                  <w:bookmarkEnd w:id="4395"/>
                </w:p>
              </w:tc>
              <w:tc>
                <w:tcPr>
                  <w:tcW w:w="0" w:type="auto"/>
                  <w:tcBorders>
                    <w:bottom w:val="single" w:sz="6" w:space="0" w:color="FFFFFF"/>
                  </w:tcBorders>
                  <w:tcMar>
                    <w:top w:w="30" w:type="dxa"/>
                    <w:left w:w="75" w:type="dxa"/>
                    <w:bottom w:w="30" w:type="dxa"/>
                    <w:right w:w="75" w:type="dxa"/>
                  </w:tcMar>
                  <w:vAlign w:val="center"/>
                  <w:hideMark/>
                </w:tcPr>
                <w:p w14:paraId="1911971B" w14:textId="77777777" w:rsidR="00B833D8" w:rsidRPr="00C52D87" w:rsidRDefault="00B833D8" w:rsidP="005F3D42">
                  <w:pPr>
                    <w:spacing w:before="0" w:after="0" w:line="480" w:lineRule="auto"/>
                    <w:ind w:firstLine="360"/>
                    <w:rPr>
                      <w:rFonts w:asciiTheme="majorBidi" w:eastAsia="Times New Roman" w:hAnsiTheme="majorBidi" w:cstheme="majorBidi"/>
                      <w:color w:val="000000" w:themeColor="text1"/>
                      <w:sz w:val="24"/>
                      <w:szCs w:val="24"/>
                    </w:rPr>
                  </w:pPr>
                  <w:bookmarkStart w:id="4396" w:name="_Toc107506197"/>
                  <w:r w:rsidRPr="00C52D87">
                    <w:rPr>
                      <w:rFonts w:asciiTheme="majorBidi" w:eastAsia="Times New Roman" w:hAnsiTheme="majorBidi" w:cstheme="majorBidi"/>
                      <w:color w:val="000000" w:themeColor="text1"/>
                      <w:sz w:val="24"/>
                      <w:szCs w:val="24"/>
                    </w:rPr>
                    <w:t>60</w:t>
                  </w:r>
                  <w:bookmarkEnd w:id="4396"/>
                </w:p>
              </w:tc>
              <w:tc>
                <w:tcPr>
                  <w:tcW w:w="0" w:type="auto"/>
                  <w:tcBorders>
                    <w:bottom w:val="single" w:sz="6" w:space="0" w:color="FFFFFF"/>
                  </w:tcBorders>
                  <w:tcMar>
                    <w:top w:w="30" w:type="dxa"/>
                    <w:left w:w="75" w:type="dxa"/>
                    <w:bottom w:w="30" w:type="dxa"/>
                    <w:right w:w="75" w:type="dxa"/>
                  </w:tcMar>
                  <w:vAlign w:val="center"/>
                  <w:hideMark/>
                </w:tcPr>
                <w:p w14:paraId="52DEAF7D" w14:textId="77777777" w:rsidR="00B833D8" w:rsidRPr="00C52D87" w:rsidRDefault="00B833D8" w:rsidP="005F3D42">
                  <w:pPr>
                    <w:spacing w:before="0" w:after="0" w:line="480" w:lineRule="auto"/>
                    <w:ind w:firstLine="360"/>
                    <w:rPr>
                      <w:rFonts w:asciiTheme="majorBidi" w:eastAsia="Times New Roman" w:hAnsiTheme="majorBidi" w:cstheme="majorBidi"/>
                      <w:color w:val="000000" w:themeColor="text1"/>
                      <w:sz w:val="24"/>
                      <w:szCs w:val="24"/>
                    </w:rPr>
                  </w:pPr>
                  <w:bookmarkStart w:id="4397" w:name="_Toc107506198"/>
                  <w:r w:rsidRPr="00C52D87">
                    <w:rPr>
                      <w:rFonts w:asciiTheme="majorBidi" w:eastAsia="Times New Roman" w:hAnsiTheme="majorBidi" w:cstheme="majorBidi"/>
                      <w:color w:val="000000" w:themeColor="text1"/>
                      <w:sz w:val="24"/>
                      <w:szCs w:val="24"/>
                    </w:rPr>
                    <w:t>90</w:t>
                  </w:r>
                  <w:bookmarkEnd w:id="4397"/>
                </w:p>
              </w:tc>
              <w:tc>
                <w:tcPr>
                  <w:tcW w:w="75" w:type="dxa"/>
                  <w:vMerge w:val="restart"/>
                  <w:tcBorders>
                    <w:top w:val="single" w:sz="6" w:space="0" w:color="000000"/>
                    <w:bottom w:val="single" w:sz="6" w:space="0" w:color="000000"/>
                    <w:right w:val="single" w:sz="6" w:space="0" w:color="000000"/>
                  </w:tcBorders>
                  <w:vAlign w:val="center"/>
                  <w:hideMark/>
                </w:tcPr>
                <w:p w14:paraId="43FF2F98" w14:textId="77777777" w:rsidR="00B833D8" w:rsidRPr="00C52D87" w:rsidRDefault="00B833D8" w:rsidP="005F3D42">
                  <w:pPr>
                    <w:spacing w:before="0" w:after="0" w:line="480" w:lineRule="auto"/>
                    <w:ind w:firstLine="360"/>
                    <w:rPr>
                      <w:rFonts w:asciiTheme="majorBidi" w:eastAsia="Times New Roman" w:hAnsiTheme="majorBidi" w:cstheme="majorBidi"/>
                      <w:color w:val="000000" w:themeColor="text1"/>
                      <w:sz w:val="24"/>
                      <w:szCs w:val="24"/>
                    </w:rPr>
                  </w:pPr>
                </w:p>
              </w:tc>
            </w:tr>
            <w:tr w:rsidR="00B833D8" w:rsidRPr="00C52D87" w14:paraId="3593B6E2" w14:textId="77777777" w:rsidTr="009F1285">
              <w:tc>
                <w:tcPr>
                  <w:tcW w:w="0" w:type="auto"/>
                  <w:vMerge/>
                  <w:tcBorders>
                    <w:top w:val="single" w:sz="6" w:space="0" w:color="000000"/>
                    <w:left w:val="single" w:sz="6" w:space="0" w:color="000000"/>
                    <w:bottom w:val="single" w:sz="6" w:space="0" w:color="000000"/>
                  </w:tcBorders>
                  <w:vAlign w:val="center"/>
                  <w:hideMark/>
                </w:tcPr>
                <w:p w14:paraId="1896F069" w14:textId="77777777" w:rsidR="00B833D8" w:rsidRPr="00C52D87" w:rsidRDefault="00B833D8" w:rsidP="005F3D42">
                  <w:pPr>
                    <w:spacing w:before="0" w:after="0" w:line="480" w:lineRule="auto"/>
                    <w:ind w:firstLine="360"/>
                    <w:rPr>
                      <w:rFonts w:asciiTheme="majorBidi" w:eastAsia="Times New Roman" w:hAnsiTheme="majorBidi" w:cstheme="majorBidi"/>
                      <w:color w:val="000000" w:themeColor="text1"/>
                      <w:sz w:val="24"/>
                      <w:szCs w:val="24"/>
                    </w:rPr>
                  </w:pPr>
                </w:p>
              </w:tc>
              <w:tc>
                <w:tcPr>
                  <w:tcW w:w="0" w:type="auto"/>
                  <w:tcBorders>
                    <w:bottom w:val="single" w:sz="6" w:space="0" w:color="FFFFFF"/>
                  </w:tcBorders>
                  <w:tcMar>
                    <w:top w:w="30" w:type="dxa"/>
                    <w:left w:w="75" w:type="dxa"/>
                    <w:bottom w:w="30" w:type="dxa"/>
                    <w:right w:w="75" w:type="dxa"/>
                  </w:tcMar>
                  <w:vAlign w:val="center"/>
                  <w:hideMark/>
                </w:tcPr>
                <w:p w14:paraId="7191B8B8" w14:textId="77777777" w:rsidR="00B833D8" w:rsidRPr="00C52D87" w:rsidRDefault="00B833D8" w:rsidP="005F3D42">
                  <w:pPr>
                    <w:spacing w:before="0" w:after="0" w:line="480" w:lineRule="auto"/>
                    <w:ind w:firstLine="360"/>
                    <w:rPr>
                      <w:rFonts w:asciiTheme="majorBidi" w:eastAsia="Times New Roman" w:hAnsiTheme="majorBidi" w:cstheme="majorBidi"/>
                      <w:color w:val="000000" w:themeColor="text1"/>
                      <w:sz w:val="24"/>
                      <w:szCs w:val="24"/>
                    </w:rPr>
                  </w:pPr>
                  <w:bookmarkStart w:id="4398" w:name="_Toc107506199"/>
                  <w:r w:rsidRPr="00C52D87">
                    <w:rPr>
                      <w:rFonts w:asciiTheme="majorBidi" w:eastAsia="Times New Roman" w:hAnsiTheme="majorBidi" w:cstheme="majorBidi"/>
                      <w:color w:val="000000" w:themeColor="text1"/>
                      <w:sz w:val="24"/>
                      <w:szCs w:val="24"/>
                    </w:rPr>
                    <w:t>90</w:t>
                  </w:r>
                  <w:bookmarkEnd w:id="4398"/>
                </w:p>
              </w:tc>
              <w:tc>
                <w:tcPr>
                  <w:tcW w:w="0" w:type="auto"/>
                  <w:tcBorders>
                    <w:bottom w:val="single" w:sz="6" w:space="0" w:color="FFFFFF"/>
                  </w:tcBorders>
                  <w:tcMar>
                    <w:top w:w="30" w:type="dxa"/>
                    <w:left w:w="75" w:type="dxa"/>
                    <w:bottom w:w="30" w:type="dxa"/>
                    <w:right w:w="75" w:type="dxa"/>
                  </w:tcMar>
                  <w:vAlign w:val="center"/>
                  <w:hideMark/>
                </w:tcPr>
                <w:p w14:paraId="7E685D1B" w14:textId="77777777" w:rsidR="00B833D8" w:rsidRPr="00C52D87" w:rsidRDefault="00B833D8" w:rsidP="005F3D42">
                  <w:pPr>
                    <w:spacing w:before="0" w:after="0" w:line="480" w:lineRule="auto"/>
                    <w:ind w:firstLine="360"/>
                    <w:rPr>
                      <w:rFonts w:asciiTheme="majorBidi" w:eastAsia="Times New Roman" w:hAnsiTheme="majorBidi" w:cstheme="majorBidi"/>
                      <w:color w:val="000000" w:themeColor="text1"/>
                      <w:sz w:val="24"/>
                      <w:szCs w:val="24"/>
                    </w:rPr>
                  </w:pPr>
                  <w:bookmarkStart w:id="4399" w:name="_Toc107506200"/>
                  <w:r w:rsidRPr="00C52D87">
                    <w:rPr>
                      <w:rFonts w:asciiTheme="majorBidi" w:eastAsia="Times New Roman" w:hAnsiTheme="majorBidi" w:cstheme="majorBidi"/>
                      <w:color w:val="000000" w:themeColor="text1"/>
                      <w:sz w:val="24"/>
                      <w:szCs w:val="24"/>
                    </w:rPr>
                    <w:t>90</w:t>
                  </w:r>
                  <w:bookmarkEnd w:id="4399"/>
                </w:p>
              </w:tc>
              <w:tc>
                <w:tcPr>
                  <w:tcW w:w="0" w:type="auto"/>
                  <w:tcBorders>
                    <w:bottom w:val="single" w:sz="6" w:space="0" w:color="FFFFFF"/>
                  </w:tcBorders>
                  <w:tcMar>
                    <w:top w:w="30" w:type="dxa"/>
                    <w:left w:w="75" w:type="dxa"/>
                    <w:bottom w:w="30" w:type="dxa"/>
                    <w:right w:w="75" w:type="dxa"/>
                  </w:tcMar>
                  <w:vAlign w:val="center"/>
                  <w:hideMark/>
                </w:tcPr>
                <w:p w14:paraId="04C8D52A" w14:textId="77777777" w:rsidR="00B833D8" w:rsidRPr="00C52D87" w:rsidRDefault="00B833D8" w:rsidP="005F3D42">
                  <w:pPr>
                    <w:spacing w:before="0" w:after="0" w:line="480" w:lineRule="auto"/>
                    <w:ind w:firstLine="360"/>
                    <w:rPr>
                      <w:rFonts w:asciiTheme="majorBidi" w:eastAsia="Times New Roman" w:hAnsiTheme="majorBidi" w:cstheme="majorBidi"/>
                      <w:color w:val="000000" w:themeColor="text1"/>
                      <w:sz w:val="24"/>
                      <w:szCs w:val="24"/>
                    </w:rPr>
                  </w:pPr>
                  <w:bookmarkStart w:id="4400" w:name="_Toc107506201"/>
                  <w:r w:rsidRPr="00C52D87">
                    <w:rPr>
                      <w:rFonts w:asciiTheme="majorBidi" w:eastAsia="Times New Roman" w:hAnsiTheme="majorBidi" w:cstheme="majorBidi"/>
                      <w:color w:val="000000" w:themeColor="text1"/>
                      <w:sz w:val="24"/>
                      <w:szCs w:val="24"/>
                    </w:rPr>
                    <w:t>30</w:t>
                  </w:r>
                  <w:bookmarkEnd w:id="4400"/>
                </w:p>
              </w:tc>
              <w:tc>
                <w:tcPr>
                  <w:tcW w:w="0" w:type="auto"/>
                  <w:vMerge/>
                  <w:tcBorders>
                    <w:top w:val="single" w:sz="6" w:space="0" w:color="000000"/>
                    <w:bottom w:val="single" w:sz="6" w:space="0" w:color="000000"/>
                    <w:right w:val="single" w:sz="6" w:space="0" w:color="000000"/>
                  </w:tcBorders>
                  <w:vAlign w:val="center"/>
                  <w:hideMark/>
                </w:tcPr>
                <w:p w14:paraId="27A66594" w14:textId="77777777" w:rsidR="00B833D8" w:rsidRPr="00C52D87" w:rsidRDefault="00B833D8" w:rsidP="005F3D42">
                  <w:pPr>
                    <w:spacing w:before="0" w:after="0" w:line="480" w:lineRule="auto"/>
                    <w:ind w:firstLine="360"/>
                    <w:rPr>
                      <w:rFonts w:asciiTheme="majorBidi" w:eastAsia="Times New Roman" w:hAnsiTheme="majorBidi" w:cstheme="majorBidi"/>
                      <w:color w:val="000000" w:themeColor="text1"/>
                      <w:sz w:val="24"/>
                      <w:szCs w:val="24"/>
                    </w:rPr>
                  </w:pPr>
                </w:p>
              </w:tc>
            </w:tr>
            <w:tr w:rsidR="00B833D8" w:rsidRPr="00C52D87" w14:paraId="51805C3C" w14:textId="77777777" w:rsidTr="009F1285">
              <w:tc>
                <w:tcPr>
                  <w:tcW w:w="0" w:type="auto"/>
                  <w:vMerge/>
                  <w:tcBorders>
                    <w:top w:val="single" w:sz="6" w:space="0" w:color="000000"/>
                    <w:left w:val="single" w:sz="6" w:space="0" w:color="000000"/>
                    <w:bottom w:val="single" w:sz="6" w:space="0" w:color="000000"/>
                  </w:tcBorders>
                  <w:vAlign w:val="center"/>
                  <w:hideMark/>
                </w:tcPr>
                <w:p w14:paraId="7EDBC6F4" w14:textId="77777777" w:rsidR="00B833D8" w:rsidRPr="00C52D87" w:rsidRDefault="00B833D8" w:rsidP="005F3D42">
                  <w:pPr>
                    <w:spacing w:before="0" w:after="0" w:line="480" w:lineRule="auto"/>
                    <w:ind w:firstLine="360"/>
                    <w:rPr>
                      <w:rFonts w:asciiTheme="majorBidi" w:eastAsia="Times New Roman" w:hAnsiTheme="majorBidi" w:cstheme="majorBidi"/>
                      <w:color w:val="000000" w:themeColor="text1"/>
                      <w:sz w:val="24"/>
                      <w:szCs w:val="24"/>
                    </w:rPr>
                  </w:pPr>
                </w:p>
              </w:tc>
              <w:tc>
                <w:tcPr>
                  <w:tcW w:w="0" w:type="auto"/>
                  <w:tcBorders>
                    <w:bottom w:val="single" w:sz="6" w:space="0" w:color="FFFFFF"/>
                  </w:tcBorders>
                  <w:tcMar>
                    <w:top w:w="30" w:type="dxa"/>
                    <w:left w:w="75" w:type="dxa"/>
                    <w:bottom w:w="30" w:type="dxa"/>
                    <w:right w:w="75" w:type="dxa"/>
                  </w:tcMar>
                  <w:vAlign w:val="center"/>
                  <w:hideMark/>
                </w:tcPr>
                <w:p w14:paraId="506C6A16" w14:textId="77777777" w:rsidR="00B833D8" w:rsidRPr="00C52D87" w:rsidRDefault="00B833D8" w:rsidP="005F3D42">
                  <w:pPr>
                    <w:spacing w:before="0" w:after="0" w:line="480" w:lineRule="auto"/>
                    <w:ind w:firstLine="360"/>
                    <w:rPr>
                      <w:rFonts w:asciiTheme="majorBidi" w:eastAsia="Times New Roman" w:hAnsiTheme="majorBidi" w:cstheme="majorBidi"/>
                      <w:color w:val="000000" w:themeColor="text1"/>
                      <w:sz w:val="24"/>
                      <w:szCs w:val="24"/>
                    </w:rPr>
                  </w:pPr>
                  <w:bookmarkStart w:id="4401" w:name="_Toc107506202"/>
                  <w:r w:rsidRPr="00C52D87">
                    <w:rPr>
                      <w:rFonts w:asciiTheme="majorBidi" w:eastAsia="Times New Roman" w:hAnsiTheme="majorBidi" w:cstheme="majorBidi"/>
                      <w:color w:val="000000" w:themeColor="text1"/>
                      <w:sz w:val="24"/>
                      <w:szCs w:val="24"/>
                    </w:rPr>
                    <w:t>60</w:t>
                  </w:r>
                  <w:bookmarkEnd w:id="4401"/>
                </w:p>
              </w:tc>
              <w:tc>
                <w:tcPr>
                  <w:tcW w:w="0" w:type="auto"/>
                  <w:tcBorders>
                    <w:bottom w:val="single" w:sz="6" w:space="0" w:color="FFFFFF"/>
                  </w:tcBorders>
                  <w:tcMar>
                    <w:top w:w="30" w:type="dxa"/>
                    <w:left w:w="75" w:type="dxa"/>
                    <w:bottom w:w="30" w:type="dxa"/>
                    <w:right w:w="75" w:type="dxa"/>
                  </w:tcMar>
                  <w:vAlign w:val="center"/>
                  <w:hideMark/>
                </w:tcPr>
                <w:p w14:paraId="6A2EBA1D" w14:textId="77777777" w:rsidR="00B833D8" w:rsidRPr="00C52D87" w:rsidRDefault="00B833D8" w:rsidP="005F3D42">
                  <w:pPr>
                    <w:spacing w:before="0" w:after="0" w:line="480" w:lineRule="auto"/>
                    <w:ind w:firstLine="360"/>
                    <w:rPr>
                      <w:rFonts w:asciiTheme="majorBidi" w:eastAsia="Times New Roman" w:hAnsiTheme="majorBidi" w:cstheme="majorBidi"/>
                      <w:color w:val="000000" w:themeColor="text1"/>
                      <w:sz w:val="24"/>
                      <w:szCs w:val="24"/>
                    </w:rPr>
                  </w:pPr>
                  <w:bookmarkStart w:id="4402" w:name="_Toc107506203"/>
                  <w:r w:rsidRPr="00C52D87">
                    <w:rPr>
                      <w:rFonts w:asciiTheme="majorBidi" w:eastAsia="Times New Roman" w:hAnsiTheme="majorBidi" w:cstheme="majorBidi"/>
                      <w:color w:val="000000" w:themeColor="text1"/>
                      <w:sz w:val="24"/>
                      <w:szCs w:val="24"/>
                    </w:rPr>
                    <w:t>60</w:t>
                  </w:r>
                  <w:bookmarkEnd w:id="4402"/>
                </w:p>
              </w:tc>
              <w:tc>
                <w:tcPr>
                  <w:tcW w:w="0" w:type="auto"/>
                  <w:tcBorders>
                    <w:bottom w:val="single" w:sz="6" w:space="0" w:color="FFFFFF"/>
                  </w:tcBorders>
                  <w:tcMar>
                    <w:top w:w="30" w:type="dxa"/>
                    <w:left w:w="75" w:type="dxa"/>
                    <w:bottom w:w="30" w:type="dxa"/>
                    <w:right w:w="75" w:type="dxa"/>
                  </w:tcMar>
                  <w:vAlign w:val="center"/>
                  <w:hideMark/>
                </w:tcPr>
                <w:p w14:paraId="1DA6C87F" w14:textId="77777777" w:rsidR="00B833D8" w:rsidRPr="00C52D87" w:rsidRDefault="00B833D8" w:rsidP="005F3D42">
                  <w:pPr>
                    <w:spacing w:before="0" w:after="0" w:line="480" w:lineRule="auto"/>
                    <w:ind w:firstLine="360"/>
                    <w:rPr>
                      <w:rFonts w:asciiTheme="majorBidi" w:eastAsia="Times New Roman" w:hAnsiTheme="majorBidi" w:cstheme="majorBidi"/>
                      <w:color w:val="000000" w:themeColor="text1"/>
                      <w:sz w:val="24"/>
                      <w:szCs w:val="24"/>
                    </w:rPr>
                  </w:pPr>
                  <w:bookmarkStart w:id="4403" w:name="_Toc107506204"/>
                  <w:r w:rsidRPr="00C52D87">
                    <w:rPr>
                      <w:rFonts w:asciiTheme="majorBidi" w:eastAsia="Times New Roman" w:hAnsiTheme="majorBidi" w:cstheme="majorBidi"/>
                      <w:color w:val="000000" w:themeColor="text1"/>
                      <w:sz w:val="24"/>
                      <w:szCs w:val="24"/>
                    </w:rPr>
                    <w:t>60</w:t>
                  </w:r>
                  <w:bookmarkEnd w:id="4403"/>
                </w:p>
              </w:tc>
              <w:tc>
                <w:tcPr>
                  <w:tcW w:w="0" w:type="auto"/>
                  <w:vMerge/>
                  <w:tcBorders>
                    <w:top w:val="single" w:sz="6" w:space="0" w:color="000000"/>
                    <w:bottom w:val="single" w:sz="6" w:space="0" w:color="000000"/>
                    <w:right w:val="single" w:sz="6" w:space="0" w:color="000000"/>
                  </w:tcBorders>
                  <w:vAlign w:val="center"/>
                  <w:hideMark/>
                </w:tcPr>
                <w:p w14:paraId="22668170" w14:textId="77777777" w:rsidR="00B833D8" w:rsidRPr="00C52D87" w:rsidRDefault="00B833D8" w:rsidP="005F3D42">
                  <w:pPr>
                    <w:spacing w:before="0" w:after="0" w:line="480" w:lineRule="auto"/>
                    <w:ind w:firstLine="360"/>
                    <w:rPr>
                      <w:rFonts w:asciiTheme="majorBidi" w:eastAsia="Times New Roman" w:hAnsiTheme="majorBidi" w:cstheme="majorBidi"/>
                      <w:color w:val="000000" w:themeColor="text1"/>
                      <w:sz w:val="24"/>
                      <w:szCs w:val="24"/>
                    </w:rPr>
                  </w:pPr>
                </w:p>
              </w:tc>
            </w:tr>
            <w:tr w:rsidR="00B833D8" w:rsidRPr="00C52D87" w14:paraId="6AF2A3AD" w14:textId="77777777" w:rsidTr="009F1285">
              <w:tc>
                <w:tcPr>
                  <w:tcW w:w="0" w:type="auto"/>
                  <w:vMerge/>
                  <w:tcBorders>
                    <w:top w:val="single" w:sz="6" w:space="0" w:color="000000"/>
                    <w:left w:val="single" w:sz="6" w:space="0" w:color="000000"/>
                    <w:bottom w:val="single" w:sz="6" w:space="0" w:color="000000"/>
                  </w:tcBorders>
                  <w:vAlign w:val="center"/>
                  <w:hideMark/>
                </w:tcPr>
                <w:p w14:paraId="445F4CA1" w14:textId="77777777" w:rsidR="00B833D8" w:rsidRPr="00C52D87" w:rsidRDefault="00B833D8" w:rsidP="005F3D42">
                  <w:pPr>
                    <w:spacing w:before="0" w:after="0" w:line="480" w:lineRule="auto"/>
                    <w:ind w:firstLine="360"/>
                    <w:rPr>
                      <w:rFonts w:asciiTheme="majorBidi" w:eastAsia="Times New Roman" w:hAnsiTheme="majorBidi" w:cstheme="majorBidi"/>
                      <w:color w:val="000000" w:themeColor="text1"/>
                      <w:sz w:val="24"/>
                      <w:szCs w:val="24"/>
                    </w:rPr>
                  </w:pPr>
                </w:p>
              </w:tc>
              <w:tc>
                <w:tcPr>
                  <w:tcW w:w="0" w:type="auto"/>
                  <w:tcBorders>
                    <w:bottom w:val="single" w:sz="6" w:space="0" w:color="FFFFFF"/>
                  </w:tcBorders>
                  <w:tcMar>
                    <w:top w:w="30" w:type="dxa"/>
                    <w:left w:w="75" w:type="dxa"/>
                    <w:bottom w:w="30" w:type="dxa"/>
                    <w:right w:w="75" w:type="dxa"/>
                  </w:tcMar>
                  <w:vAlign w:val="center"/>
                  <w:hideMark/>
                </w:tcPr>
                <w:p w14:paraId="170B865F" w14:textId="77777777" w:rsidR="00B833D8" w:rsidRPr="00C52D87" w:rsidRDefault="00B833D8" w:rsidP="005F3D42">
                  <w:pPr>
                    <w:spacing w:before="0" w:after="0" w:line="480" w:lineRule="auto"/>
                    <w:ind w:firstLine="360"/>
                    <w:rPr>
                      <w:rFonts w:asciiTheme="majorBidi" w:eastAsia="Times New Roman" w:hAnsiTheme="majorBidi" w:cstheme="majorBidi"/>
                      <w:color w:val="000000" w:themeColor="text1"/>
                      <w:sz w:val="24"/>
                      <w:szCs w:val="24"/>
                    </w:rPr>
                  </w:pPr>
                  <w:bookmarkStart w:id="4404" w:name="_Toc107506205"/>
                  <w:r w:rsidRPr="00C52D87">
                    <w:rPr>
                      <w:rFonts w:asciiTheme="majorBidi" w:eastAsia="Times New Roman" w:hAnsiTheme="majorBidi" w:cstheme="majorBidi"/>
                      <w:color w:val="000000" w:themeColor="text1"/>
                      <w:sz w:val="24"/>
                      <w:szCs w:val="24"/>
                    </w:rPr>
                    <w:t>60</w:t>
                  </w:r>
                  <w:bookmarkEnd w:id="4404"/>
                </w:p>
              </w:tc>
              <w:tc>
                <w:tcPr>
                  <w:tcW w:w="0" w:type="auto"/>
                  <w:tcBorders>
                    <w:bottom w:val="single" w:sz="6" w:space="0" w:color="FFFFFF"/>
                  </w:tcBorders>
                  <w:tcMar>
                    <w:top w:w="30" w:type="dxa"/>
                    <w:left w:w="75" w:type="dxa"/>
                    <w:bottom w:w="30" w:type="dxa"/>
                    <w:right w:w="75" w:type="dxa"/>
                  </w:tcMar>
                  <w:vAlign w:val="center"/>
                  <w:hideMark/>
                </w:tcPr>
                <w:p w14:paraId="302EA1BC" w14:textId="77777777" w:rsidR="00B833D8" w:rsidRPr="00C52D87" w:rsidRDefault="00B833D8" w:rsidP="005F3D42">
                  <w:pPr>
                    <w:spacing w:before="0" w:after="0" w:line="480" w:lineRule="auto"/>
                    <w:ind w:firstLine="360"/>
                    <w:rPr>
                      <w:rFonts w:asciiTheme="majorBidi" w:eastAsia="Times New Roman" w:hAnsiTheme="majorBidi" w:cstheme="majorBidi"/>
                      <w:color w:val="000000" w:themeColor="text1"/>
                      <w:sz w:val="24"/>
                      <w:szCs w:val="24"/>
                    </w:rPr>
                  </w:pPr>
                  <w:bookmarkStart w:id="4405" w:name="_Toc107506206"/>
                  <w:r w:rsidRPr="00C52D87">
                    <w:rPr>
                      <w:rFonts w:asciiTheme="majorBidi" w:eastAsia="Times New Roman" w:hAnsiTheme="majorBidi" w:cstheme="majorBidi"/>
                      <w:color w:val="000000" w:themeColor="text1"/>
                      <w:sz w:val="24"/>
                      <w:szCs w:val="24"/>
                    </w:rPr>
                    <w:t>60</w:t>
                  </w:r>
                  <w:bookmarkEnd w:id="4405"/>
                </w:p>
              </w:tc>
              <w:tc>
                <w:tcPr>
                  <w:tcW w:w="0" w:type="auto"/>
                  <w:tcBorders>
                    <w:bottom w:val="single" w:sz="6" w:space="0" w:color="FFFFFF"/>
                  </w:tcBorders>
                  <w:tcMar>
                    <w:top w:w="30" w:type="dxa"/>
                    <w:left w:w="75" w:type="dxa"/>
                    <w:bottom w:w="30" w:type="dxa"/>
                    <w:right w:w="75" w:type="dxa"/>
                  </w:tcMar>
                  <w:vAlign w:val="center"/>
                  <w:hideMark/>
                </w:tcPr>
                <w:p w14:paraId="07FF7E1F" w14:textId="77777777" w:rsidR="00B833D8" w:rsidRPr="00C52D87" w:rsidRDefault="00B833D8" w:rsidP="005F3D42">
                  <w:pPr>
                    <w:spacing w:before="0" w:after="0" w:line="480" w:lineRule="auto"/>
                    <w:ind w:firstLine="360"/>
                    <w:rPr>
                      <w:rFonts w:asciiTheme="majorBidi" w:eastAsia="Times New Roman" w:hAnsiTheme="majorBidi" w:cstheme="majorBidi"/>
                      <w:color w:val="000000" w:themeColor="text1"/>
                      <w:sz w:val="24"/>
                      <w:szCs w:val="24"/>
                    </w:rPr>
                  </w:pPr>
                  <w:bookmarkStart w:id="4406" w:name="_Toc107506207"/>
                  <w:r w:rsidRPr="00C52D87">
                    <w:rPr>
                      <w:rFonts w:asciiTheme="majorBidi" w:eastAsia="Times New Roman" w:hAnsiTheme="majorBidi" w:cstheme="majorBidi"/>
                      <w:color w:val="000000" w:themeColor="text1"/>
                      <w:sz w:val="24"/>
                      <w:szCs w:val="24"/>
                    </w:rPr>
                    <w:t>90</w:t>
                  </w:r>
                  <w:bookmarkEnd w:id="4406"/>
                </w:p>
              </w:tc>
              <w:tc>
                <w:tcPr>
                  <w:tcW w:w="0" w:type="auto"/>
                  <w:vMerge/>
                  <w:tcBorders>
                    <w:top w:val="single" w:sz="6" w:space="0" w:color="000000"/>
                    <w:bottom w:val="single" w:sz="6" w:space="0" w:color="000000"/>
                    <w:right w:val="single" w:sz="6" w:space="0" w:color="000000"/>
                  </w:tcBorders>
                  <w:vAlign w:val="center"/>
                  <w:hideMark/>
                </w:tcPr>
                <w:p w14:paraId="6F96100D" w14:textId="77777777" w:rsidR="00B833D8" w:rsidRPr="00C52D87" w:rsidRDefault="00B833D8" w:rsidP="005F3D42">
                  <w:pPr>
                    <w:spacing w:before="0" w:after="0" w:line="480" w:lineRule="auto"/>
                    <w:ind w:firstLine="360"/>
                    <w:rPr>
                      <w:rFonts w:asciiTheme="majorBidi" w:eastAsia="Times New Roman" w:hAnsiTheme="majorBidi" w:cstheme="majorBidi"/>
                      <w:color w:val="000000" w:themeColor="text1"/>
                      <w:sz w:val="24"/>
                      <w:szCs w:val="24"/>
                    </w:rPr>
                  </w:pPr>
                </w:p>
              </w:tc>
            </w:tr>
            <w:tr w:rsidR="00B833D8" w:rsidRPr="00C52D87" w14:paraId="093CB843" w14:textId="77777777" w:rsidTr="009F1285">
              <w:tc>
                <w:tcPr>
                  <w:tcW w:w="0" w:type="auto"/>
                  <w:vMerge/>
                  <w:tcBorders>
                    <w:top w:val="single" w:sz="6" w:space="0" w:color="000000"/>
                    <w:left w:val="single" w:sz="6" w:space="0" w:color="000000"/>
                    <w:bottom w:val="single" w:sz="6" w:space="0" w:color="000000"/>
                  </w:tcBorders>
                  <w:vAlign w:val="center"/>
                  <w:hideMark/>
                </w:tcPr>
                <w:p w14:paraId="797E25D8" w14:textId="77777777" w:rsidR="00B833D8" w:rsidRPr="00C52D87" w:rsidRDefault="00B833D8" w:rsidP="005F3D42">
                  <w:pPr>
                    <w:spacing w:before="0" w:after="0" w:line="480" w:lineRule="auto"/>
                    <w:ind w:firstLine="360"/>
                    <w:rPr>
                      <w:rFonts w:asciiTheme="majorBidi" w:eastAsia="Times New Roman" w:hAnsiTheme="majorBidi" w:cstheme="majorBidi"/>
                      <w:color w:val="000000" w:themeColor="text1"/>
                      <w:sz w:val="24"/>
                      <w:szCs w:val="24"/>
                    </w:rPr>
                  </w:pPr>
                </w:p>
              </w:tc>
              <w:tc>
                <w:tcPr>
                  <w:tcW w:w="0" w:type="auto"/>
                  <w:tcBorders>
                    <w:bottom w:val="single" w:sz="6" w:space="0" w:color="FFFFFF"/>
                  </w:tcBorders>
                  <w:tcMar>
                    <w:top w:w="30" w:type="dxa"/>
                    <w:left w:w="75" w:type="dxa"/>
                    <w:bottom w:w="30" w:type="dxa"/>
                    <w:right w:w="75" w:type="dxa"/>
                  </w:tcMar>
                  <w:vAlign w:val="center"/>
                  <w:hideMark/>
                </w:tcPr>
                <w:p w14:paraId="777ED55D" w14:textId="77777777" w:rsidR="00B833D8" w:rsidRPr="00C52D87" w:rsidRDefault="00B833D8" w:rsidP="005F3D42">
                  <w:pPr>
                    <w:spacing w:before="0" w:after="0" w:line="480" w:lineRule="auto"/>
                    <w:ind w:firstLine="360"/>
                    <w:rPr>
                      <w:rFonts w:asciiTheme="majorBidi" w:eastAsia="Times New Roman" w:hAnsiTheme="majorBidi" w:cstheme="majorBidi"/>
                      <w:color w:val="000000" w:themeColor="text1"/>
                      <w:sz w:val="24"/>
                      <w:szCs w:val="24"/>
                    </w:rPr>
                  </w:pPr>
                  <w:bookmarkStart w:id="4407" w:name="_Toc107506208"/>
                  <w:r w:rsidRPr="00C52D87">
                    <w:rPr>
                      <w:rFonts w:asciiTheme="majorBidi" w:eastAsia="Times New Roman" w:hAnsiTheme="majorBidi" w:cstheme="majorBidi"/>
                      <w:color w:val="000000" w:themeColor="text1"/>
                      <w:sz w:val="24"/>
                      <w:szCs w:val="24"/>
                    </w:rPr>
                    <w:t>30</w:t>
                  </w:r>
                  <w:bookmarkEnd w:id="4407"/>
                </w:p>
              </w:tc>
              <w:tc>
                <w:tcPr>
                  <w:tcW w:w="0" w:type="auto"/>
                  <w:tcBorders>
                    <w:bottom w:val="single" w:sz="6" w:space="0" w:color="FFFFFF"/>
                  </w:tcBorders>
                  <w:tcMar>
                    <w:top w:w="30" w:type="dxa"/>
                    <w:left w:w="75" w:type="dxa"/>
                    <w:bottom w:w="30" w:type="dxa"/>
                    <w:right w:w="75" w:type="dxa"/>
                  </w:tcMar>
                  <w:vAlign w:val="center"/>
                  <w:hideMark/>
                </w:tcPr>
                <w:p w14:paraId="57CC4167" w14:textId="77777777" w:rsidR="00B833D8" w:rsidRPr="00C52D87" w:rsidRDefault="00B833D8" w:rsidP="005F3D42">
                  <w:pPr>
                    <w:spacing w:before="0" w:after="0" w:line="480" w:lineRule="auto"/>
                    <w:ind w:firstLine="360"/>
                    <w:rPr>
                      <w:rFonts w:asciiTheme="majorBidi" w:eastAsia="Times New Roman" w:hAnsiTheme="majorBidi" w:cstheme="majorBidi"/>
                      <w:color w:val="000000" w:themeColor="text1"/>
                      <w:sz w:val="24"/>
                      <w:szCs w:val="24"/>
                    </w:rPr>
                  </w:pPr>
                  <w:bookmarkStart w:id="4408" w:name="_Toc107506209"/>
                  <w:r w:rsidRPr="00C52D87">
                    <w:rPr>
                      <w:rFonts w:asciiTheme="majorBidi" w:eastAsia="Times New Roman" w:hAnsiTheme="majorBidi" w:cstheme="majorBidi"/>
                      <w:color w:val="000000" w:themeColor="text1"/>
                      <w:sz w:val="24"/>
                      <w:szCs w:val="24"/>
                    </w:rPr>
                    <w:t>30</w:t>
                  </w:r>
                  <w:bookmarkEnd w:id="4408"/>
                </w:p>
              </w:tc>
              <w:tc>
                <w:tcPr>
                  <w:tcW w:w="0" w:type="auto"/>
                  <w:tcBorders>
                    <w:bottom w:val="single" w:sz="6" w:space="0" w:color="FFFFFF"/>
                  </w:tcBorders>
                  <w:tcMar>
                    <w:top w:w="30" w:type="dxa"/>
                    <w:left w:w="75" w:type="dxa"/>
                    <w:bottom w:w="30" w:type="dxa"/>
                    <w:right w:w="75" w:type="dxa"/>
                  </w:tcMar>
                  <w:vAlign w:val="center"/>
                  <w:hideMark/>
                </w:tcPr>
                <w:p w14:paraId="51F5E68E" w14:textId="77777777" w:rsidR="00B833D8" w:rsidRPr="00C52D87" w:rsidRDefault="00B833D8" w:rsidP="005F3D42">
                  <w:pPr>
                    <w:spacing w:before="0" w:after="0" w:line="480" w:lineRule="auto"/>
                    <w:ind w:firstLine="360"/>
                    <w:rPr>
                      <w:rFonts w:asciiTheme="majorBidi" w:eastAsia="Times New Roman" w:hAnsiTheme="majorBidi" w:cstheme="majorBidi"/>
                      <w:color w:val="000000" w:themeColor="text1"/>
                      <w:sz w:val="24"/>
                      <w:szCs w:val="24"/>
                    </w:rPr>
                  </w:pPr>
                  <w:bookmarkStart w:id="4409" w:name="_Toc107506210"/>
                  <w:r w:rsidRPr="00C52D87">
                    <w:rPr>
                      <w:rFonts w:asciiTheme="majorBidi" w:eastAsia="Times New Roman" w:hAnsiTheme="majorBidi" w:cstheme="majorBidi"/>
                      <w:color w:val="000000" w:themeColor="text1"/>
                      <w:sz w:val="24"/>
                      <w:szCs w:val="24"/>
                    </w:rPr>
                    <w:t>30</w:t>
                  </w:r>
                  <w:bookmarkEnd w:id="4409"/>
                </w:p>
              </w:tc>
              <w:tc>
                <w:tcPr>
                  <w:tcW w:w="0" w:type="auto"/>
                  <w:vMerge/>
                  <w:tcBorders>
                    <w:top w:val="single" w:sz="6" w:space="0" w:color="000000"/>
                    <w:bottom w:val="single" w:sz="6" w:space="0" w:color="000000"/>
                    <w:right w:val="single" w:sz="6" w:space="0" w:color="000000"/>
                  </w:tcBorders>
                  <w:vAlign w:val="center"/>
                  <w:hideMark/>
                </w:tcPr>
                <w:p w14:paraId="619AC321" w14:textId="77777777" w:rsidR="00B833D8" w:rsidRPr="00C52D87" w:rsidRDefault="00B833D8" w:rsidP="005F3D42">
                  <w:pPr>
                    <w:spacing w:before="0" w:after="0" w:line="480" w:lineRule="auto"/>
                    <w:ind w:firstLine="360"/>
                    <w:rPr>
                      <w:rFonts w:asciiTheme="majorBidi" w:eastAsia="Times New Roman" w:hAnsiTheme="majorBidi" w:cstheme="majorBidi"/>
                      <w:color w:val="000000" w:themeColor="text1"/>
                      <w:sz w:val="24"/>
                      <w:szCs w:val="24"/>
                    </w:rPr>
                  </w:pPr>
                </w:p>
              </w:tc>
            </w:tr>
          </w:tbl>
          <w:p w14:paraId="79758BB2" w14:textId="77777777" w:rsidR="00B833D8" w:rsidRPr="00C52D87" w:rsidRDefault="00B833D8" w:rsidP="005F3D42">
            <w:pPr>
              <w:spacing w:before="0" w:after="0" w:line="480" w:lineRule="auto"/>
              <w:ind w:firstLine="360"/>
              <w:rPr>
                <w:rFonts w:asciiTheme="majorBidi" w:eastAsia="Times New Roman" w:hAnsiTheme="majorBidi" w:cstheme="majorBidi"/>
                <w:color w:val="000000" w:themeColor="text1"/>
                <w:sz w:val="24"/>
                <w:szCs w:val="24"/>
              </w:rPr>
            </w:pPr>
          </w:p>
        </w:tc>
      </w:tr>
    </w:tbl>
    <w:p w14:paraId="378FA3CF" w14:textId="77777777" w:rsidR="00B833D8" w:rsidRPr="00C52D87" w:rsidRDefault="00B833D8" w:rsidP="005F3D42">
      <w:pPr>
        <w:shd w:val="clear" w:color="auto" w:fill="FFFFFF"/>
        <w:spacing w:before="100" w:beforeAutospacing="1" w:after="100" w:afterAutospacing="1" w:line="480" w:lineRule="auto"/>
        <w:rPr>
          <w:rFonts w:asciiTheme="majorBidi" w:eastAsia="Times New Roman" w:hAnsiTheme="majorBidi" w:cstheme="majorBidi"/>
          <w:color w:val="000000" w:themeColor="text1"/>
          <w:sz w:val="24"/>
          <w:szCs w:val="24"/>
        </w:rPr>
      </w:pPr>
      <w:bookmarkStart w:id="4410" w:name="_Toc107506211"/>
      <w:r w:rsidRPr="00C52D87">
        <w:rPr>
          <w:rFonts w:asciiTheme="majorBidi" w:eastAsia="Times New Roman" w:hAnsiTheme="majorBidi" w:cstheme="majorBidi"/>
          <w:color w:val="000000" w:themeColor="text1"/>
          <w:sz w:val="24"/>
          <w:szCs w:val="24"/>
        </w:rPr>
        <w:t>Given the data represented in matrix </w:t>
      </w:r>
      <w:r w:rsidRPr="00C52D87">
        <w:rPr>
          <w:rFonts w:asciiTheme="majorBidi" w:eastAsia="Times New Roman" w:hAnsiTheme="majorBidi" w:cstheme="majorBidi"/>
          <w:b/>
          <w:bCs/>
          <w:color w:val="000000" w:themeColor="text1"/>
          <w:sz w:val="24"/>
          <w:szCs w:val="24"/>
        </w:rPr>
        <w:t>A</w:t>
      </w:r>
      <w:r w:rsidRPr="00C52D87">
        <w:rPr>
          <w:rFonts w:asciiTheme="majorBidi" w:eastAsia="Times New Roman" w:hAnsiTheme="majorBidi" w:cstheme="majorBidi"/>
          <w:color w:val="000000" w:themeColor="text1"/>
          <w:sz w:val="24"/>
          <w:szCs w:val="24"/>
        </w:rPr>
        <w:t>, compute the variance of each test and the covariance between the tests.</w:t>
      </w:r>
      <w:bookmarkEnd w:id="4410"/>
    </w:p>
    <w:p w14:paraId="1C8C052F" w14:textId="77777777" w:rsidR="00B833D8" w:rsidRPr="00C52D87" w:rsidRDefault="00B833D8" w:rsidP="005F3D42">
      <w:pPr>
        <w:shd w:val="clear" w:color="auto" w:fill="FFFFFF"/>
        <w:spacing w:before="0" w:after="0" w:line="480" w:lineRule="auto"/>
        <w:rPr>
          <w:rFonts w:asciiTheme="majorBidi" w:eastAsia="Times New Roman" w:hAnsiTheme="majorBidi" w:cstheme="majorBidi"/>
          <w:color w:val="000000" w:themeColor="text1"/>
          <w:sz w:val="24"/>
          <w:szCs w:val="24"/>
        </w:rPr>
      </w:pPr>
      <w:bookmarkStart w:id="4411" w:name="_Toc107506212"/>
      <w:r w:rsidRPr="00C52D87">
        <w:rPr>
          <w:rFonts w:asciiTheme="majorBidi" w:eastAsia="Times New Roman" w:hAnsiTheme="majorBidi" w:cstheme="majorBidi"/>
          <w:b/>
          <w:bCs/>
          <w:color w:val="000000" w:themeColor="text1"/>
          <w:sz w:val="24"/>
          <w:szCs w:val="24"/>
        </w:rPr>
        <w:t>Solution</w:t>
      </w:r>
      <w:bookmarkEnd w:id="4411"/>
    </w:p>
    <w:p w14:paraId="42AF8C67" w14:textId="77777777" w:rsidR="00B833D8" w:rsidRPr="00C52D87" w:rsidRDefault="00B833D8" w:rsidP="00C7537A">
      <w:pPr>
        <w:pStyle w:val="BodyText"/>
      </w:pPr>
      <w:bookmarkStart w:id="4412" w:name="_Toc107506213"/>
      <w:r w:rsidRPr="00C52D87">
        <w:t>The solution involves a three-step process.</w:t>
      </w:r>
      <w:bookmarkEnd w:id="4412"/>
    </w:p>
    <w:p w14:paraId="63AA2B53" w14:textId="4284FBD4" w:rsidR="00B833D8" w:rsidRPr="00C52D87" w:rsidRDefault="00B833D8">
      <w:pPr>
        <w:numPr>
          <w:ilvl w:val="0"/>
          <w:numId w:val="15"/>
        </w:numPr>
        <w:shd w:val="clear" w:color="auto" w:fill="FFFFFF"/>
        <w:spacing w:before="0" w:after="0" w:line="480" w:lineRule="auto"/>
        <w:rPr>
          <w:rFonts w:asciiTheme="majorBidi" w:eastAsia="Times New Roman" w:hAnsiTheme="majorBidi" w:cstheme="majorBidi"/>
          <w:color w:val="000000" w:themeColor="text1"/>
          <w:sz w:val="24"/>
          <w:szCs w:val="24"/>
        </w:rPr>
      </w:pPr>
      <w:bookmarkStart w:id="4413" w:name="_Toc107506214"/>
      <w:r w:rsidRPr="00C52D87">
        <w:rPr>
          <w:rFonts w:asciiTheme="majorBidi" w:eastAsia="Times New Roman" w:hAnsiTheme="majorBidi" w:cstheme="majorBidi"/>
          <w:color w:val="000000" w:themeColor="text1"/>
          <w:sz w:val="24"/>
          <w:szCs w:val="24"/>
        </w:rPr>
        <w:t>First, we transform the </w:t>
      </w:r>
      <w:r w:rsidRPr="00C52D87">
        <w:rPr>
          <w:rFonts w:asciiTheme="majorBidi" w:eastAsia="Times New Roman" w:hAnsiTheme="majorBidi" w:cstheme="majorBidi"/>
          <w:i/>
          <w:iCs/>
          <w:color w:val="000000" w:themeColor="text1"/>
          <w:sz w:val="24"/>
          <w:szCs w:val="24"/>
        </w:rPr>
        <w:t>raw</w:t>
      </w:r>
      <w:r w:rsidRPr="00C52D87">
        <w:rPr>
          <w:rFonts w:asciiTheme="majorBidi" w:eastAsia="Times New Roman" w:hAnsiTheme="majorBidi" w:cstheme="majorBidi"/>
          <w:color w:val="000000" w:themeColor="text1"/>
          <w:sz w:val="24"/>
          <w:szCs w:val="24"/>
        </w:rPr>
        <w:t> scores in matrix </w:t>
      </w:r>
      <w:r w:rsidRPr="00C52D87">
        <w:rPr>
          <w:rFonts w:asciiTheme="majorBidi" w:eastAsia="Times New Roman" w:hAnsiTheme="majorBidi" w:cstheme="majorBidi"/>
          <w:b/>
          <w:bCs/>
          <w:color w:val="000000" w:themeColor="text1"/>
          <w:sz w:val="24"/>
          <w:szCs w:val="24"/>
        </w:rPr>
        <w:t>A</w:t>
      </w:r>
      <w:r w:rsidRPr="00C52D87">
        <w:rPr>
          <w:rFonts w:asciiTheme="majorBidi" w:eastAsia="Times New Roman" w:hAnsiTheme="majorBidi" w:cstheme="majorBidi"/>
          <w:color w:val="000000" w:themeColor="text1"/>
          <w:sz w:val="24"/>
          <w:szCs w:val="24"/>
        </w:rPr>
        <w:t> to </w:t>
      </w:r>
      <w:r w:rsidRPr="00C52D87">
        <w:rPr>
          <w:rFonts w:asciiTheme="majorBidi" w:eastAsia="Times New Roman" w:hAnsiTheme="majorBidi" w:cstheme="majorBidi"/>
          <w:i/>
          <w:iCs/>
          <w:color w:val="000000" w:themeColor="text1"/>
          <w:sz w:val="24"/>
          <w:szCs w:val="24"/>
        </w:rPr>
        <w:t>deviation</w:t>
      </w:r>
      <w:r w:rsidRPr="00C52D87">
        <w:rPr>
          <w:rFonts w:asciiTheme="majorBidi" w:eastAsia="Times New Roman" w:hAnsiTheme="majorBidi" w:cstheme="majorBidi"/>
          <w:color w:val="000000" w:themeColor="text1"/>
          <w:sz w:val="24"/>
          <w:szCs w:val="24"/>
        </w:rPr>
        <w:t> scores in matrix </w:t>
      </w:r>
      <w:r w:rsidRPr="00C52D87">
        <w:rPr>
          <w:rFonts w:asciiTheme="majorBidi" w:eastAsia="Times New Roman" w:hAnsiTheme="majorBidi" w:cstheme="majorBidi"/>
          <w:b/>
          <w:bCs/>
          <w:color w:val="000000" w:themeColor="text1"/>
          <w:sz w:val="24"/>
          <w:szCs w:val="24"/>
        </w:rPr>
        <w:t>a</w:t>
      </w:r>
      <w:r w:rsidRPr="00C52D87">
        <w:rPr>
          <w:rFonts w:asciiTheme="majorBidi" w:eastAsia="Times New Roman" w:hAnsiTheme="majorBidi" w:cstheme="majorBidi"/>
          <w:color w:val="000000" w:themeColor="text1"/>
          <w:sz w:val="24"/>
          <w:szCs w:val="24"/>
        </w:rPr>
        <w:t>, using the transformation formula described below:</w:t>
      </w:r>
      <w:bookmarkEnd w:id="4413"/>
    </w:p>
    <w:p w14:paraId="13F6D334" w14:textId="25071BC6" w:rsidR="00260E05" w:rsidRPr="00C52D87" w:rsidRDefault="00260E05" w:rsidP="00AB7B7B">
      <w:pPr>
        <w:pStyle w:val="NormalWeb"/>
        <w:rPr>
          <w:rFonts w:asciiTheme="majorBidi" w:hAnsiTheme="majorBidi" w:cstheme="majorBidi"/>
          <w:bCs/>
          <w:sz w:val="24"/>
        </w:rPr>
      </w:pPr>
    </w:p>
    <w:p w14:paraId="1CC13573" w14:textId="3B2C514C" w:rsidR="003E578D" w:rsidRPr="00C52D87" w:rsidRDefault="003E578D" w:rsidP="00AB7B7B">
      <w:pPr>
        <w:pStyle w:val="NormalWeb"/>
        <w:rPr>
          <w:rFonts w:asciiTheme="majorBidi" w:hAnsiTheme="majorBidi" w:cstheme="majorBidi"/>
          <w:bCs/>
          <w:sz w:val="24"/>
        </w:rPr>
      </w:pPr>
    </w:p>
    <w:p w14:paraId="2E37A641" w14:textId="27F1D6B1" w:rsidR="003E578D" w:rsidRPr="00C52D87" w:rsidRDefault="003E578D" w:rsidP="00AB7B7B">
      <w:pPr>
        <w:pStyle w:val="NormalWeb"/>
        <w:rPr>
          <w:rFonts w:asciiTheme="majorBidi" w:hAnsiTheme="majorBidi" w:cstheme="majorBidi"/>
          <w:bCs/>
          <w:sz w:val="24"/>
        </w:rPr>
      </w:pPr>
    </w:p>
    <w:p w14:paraId="2E7308D7" w14:textId="43FD6BBE" w:rsidR="00B833D8" w:rsidRPr="00C52D87" w:rsidRDefault="00C302D9" w:rsidP="00AB7B7B">
      <w:pPr>
        <w:pStyle w:val="NormalWeb"/>
        <w:rPr>
          <w:rFonts w:asciiTheme="majorBidi" w:hAnsiTheme="majorBidi" w:cstheme="majorBidi"/>
          <w:bCs/>
          <w:sz w:val="24"/>
        </w:rPr>
      </w:pPr>
      <w:r w:rsidRPr="00C52D87">
        <w:rPr>
          <w:rFonts w:asciiTheme="majorBidi" w:hAnsiTheme="majorBidi" w:cstheme="majorBidi"/>
          <w:bCs/>
          <w:sz w:val="24"/>
        </w:rPr>
        <w:t xml:space="preserve">Appendix F. </w:t>
      </w:r>
      <w:r w:rsidR="00B833D8" w:rsidRPr="00C52D87">
        <w:rPr>
          <w:rFonts w:asciiTheme="majorBidi" w:hAnsiTheme="majorBidi" w:cstheme="majorBidi"/>
          <w:bCs/>
          <w:sz w:val="24"/>
        </w:rPr>
        <w:t>How to Compute Deviation Scores</w:t>
      </w:r>
      <w:r w:rsidR="00727CE7" w:rsidRPr="00C52D87">
        <w:rPr>
          <w:rFonts w:asciiTheme="majorBidi" w:hAnsiTheme="majorBidi" w:cstheme="majorBidi"/>
          <w:bCs/>
          <w:sz w:val="24"/>
        </w:rPr>
        <w:t xml:space="preserve"> (Section 8.4.3)</w:t>
      </w:r>
    </w:p>
    <w:p w14:paraId="0E26E651" w14:textId="77777777" w:rsidR="00B833D8" w:rsidRPr="00C52D87" w:rsidRDefault="00B833D8" w:rsidP="00C7537A">
      <w:pPr>
        <w:pStyle w:val="BodyText"/>
        <w:rPr>
          <w:b/>
        </w:rPr>
      </w:pPr>
      <w:r w:rsidRPr="00C52D87">
        <w:t>This lesson explains how to use matrix methods to transform raw scores to deviation scores. We show the transformation to deviation scores for vectors and for matrices.</w:t>
      </w:r>
    </w:p>
    <w:p w14:paraId="055E6C79" w14:textId="77777777" w:rsidR="00B833D8" w:rsidRPr="00C52D87" w:rsidRDefault="00B833D8" w:rsidP="001415C3">
      <w:pPr>
        <w:pStyle w:val="Heading2"/>
        <w:numPr>
          <w:ilvl w:val="0"/>
          <w:numId w:val="0"/>
        </w:numPr>
        <w:ind w:left="1144"/>
        <w:rPr>
          <w:rFonts w:asciiTheme="majorBidi" w:hAnsiTheme="majorBidi"/>
          <w:b w:val="0"/>
          <w:bCs w:val="0"/>
          <w:sz w:val="24"/>
          <w:szCs w:val="24"/>
        </w:rPr>
      </w:pPr>
      <w:r w:rsidRPr="00C52D87">
        <w:rPr>
          <w:rFonts w:asciiTheme="majorBidi" w:hAnsiTheme="majorBidi"/>
          <w:b w:val="0"/>
          <w:bCs w:val="0"/>
          <w:sz w:val="24"/>
          <w:szCs w:val="24"/>
        </w:rPr>
        <w:t>Deviation Scores: Vectors</w:t>
      </w:r>
    </w:p>
    <w:p w14:paraId="12741688" w14:textId="77777777" w:rsidR="00B833D8" w:rsidRPr="00C52D87" w:rsidRDefault="00B833D8" w:rsidP="004501F9">
      <w:pPr>
        <w:pStyle w:val="NormalWeb"/>
        <w:rPr>
          <w:rFonts w:asciiTheme="majorBidi" w:hAnsiTheme="majorBidi" w:cstheme="majorBidi"/>
          <w:b w:val="0"/>
          <w:sz w:val="24"/>
        </w:rPr>
      </w:pPr>
      <w:r w:rsidRPr="00C52D87">
        <w:rPr>
          <w:rFonts w:asciiTheme="majorBidi" w:hAnsiTheme="majorBidi" w:cstheme="majorBidi"/>
          <w:b w:val="0"/>
          <w:sz w:val="24"/>
        </w:rPr>
        <w:t>A </w:t>
      </w:r>
      <w:r w:rsidRPr="00C52D87">
        <w:rPr>
          <w:rStyle w:val="Strong"/>
          <w:rFonts w:asciiTheme="majorBidi" w:hAnsiTheme="majorBidi" w:cstheme="majorBidi"/>
          <w:bCs w:val="0"/>
          <w:sz w:val="24"/>
        </w:rPr>
        <w:t>deviation score</w:t>
      </w:r>
      <w:r w:rsidRPr="00C52D87">
        <w:rPr>
          <w:rFonts w:asciiTheme="majorBidi" w:hAnsiTheme="majorBidi" w:cstheme="majorBidi"/>
          <w:b w:val="0"/>
          <w:sz w:val="24"/>
        </w:rPr>
        <w:t> is the difference between a raw score and the mean.</w:t>
      </w:r>
    </w:p>
    <w:p w14:paraId="0A911835" w14:textId="6CEE5305" w:rsidR="00B833D8" w:rsidRPr="00C52D87" w:rsidRDefault="00000000" w:rsidP="004501F9">
      <w:pPr>
        <w:pStyle w:val="NormalWeb"/>
        <w:rPr>
          <w:rFonts w:asciiTheme="majorBidi" w:hAnsiTheme="majorBidi" w:cstheme="majorBidi"/>
          <w:b w:val="0"/>
          <w:sz w:val="24"/>
        </w:rPr>
      </w:pPr>
      <m:oMath>
        <m:sSub>
          <m:sSubPr>
            <m:ctrlPr>
              <w:rPr>
                <w:rFonts w:ascii="Cambria Math" w:hAnsi="Cambria Math" w:cstheme="majorBidi"/>
                <w:b w:val="0"/>
                <w:i/>
                <w:sz w:val="24"/>
              </w:rPr>
            </m:ctrlPr>
          </m:sSubPr>
          <m:e>
            <m:r>
              <m:rPr>
                <m:sty m:val="bi"/>
              </m:rPr>
              <w:rPr>
                <w:rFonts w:ascii="Cambria Math" w:hAnsi="Cambria Math" w:cstheme="majorBidi"/>
                <w:sz w:val="24"/>
              </w:rPr>
              <m:t>d</m:t>
            </m:r>
          </m:e>
          <m:sub>
            <m:r>
              <m:rPr>
                <m:sty m:val="bi"/>
              </m:rPr>
              <w:rPr>
                <w:rFonts w:ascii="Cambria Math" w:hAnsi="Cambria Math" w:cstheme="majorBidi"/>
                <w:sz w:val="24"/>
              </w:rPr>
              <m:t>i</m:t>
            </m:r>
          </m:sub>
        </m:sSub>
      </m:oMath>
      <w:r w:rsidR="00B833D8" w:rsidRPr="00C52D87">
        <w:rPr>
          <w:rFonts w:asciiTheme="majorBidi" w:hAnsiTheme="majorBidi" w:cstheme="majorBidi"/>
          <w:b w:val="0"/>
          <w:sz w:val="24"/>
        </w:rPr>
        <w:t xml:space="preserve"> = </w:t>
      </w:r>
      <m:oMath>
        <m:sSub>
          <m:sSubPr>
            <m:ctrlPr>
              <w:rPr>
                <w:rFonts w:ascii="Cambria Math" w:hAnsi="Cambria Math" w:cstheme="majorBidi"/>
                <w:b w:val="0"/>
                <w:i/>
                <w:sz w:val="24"/>
              </w:rPr>
            </m:ctrlPr>
          </m:sSubPr>
          <m:e>
            <m:r>
              <m:rPr>
                <m:sty m:val="bi"/>
              </m:rPr>
              <w:rPr>
                <w:rFonts w:ascii="Cambria Math" w:hAnsi="Cambria Math" w:cstheme="majorBidi"/>
                <w:sz w:val="24"/>
              </w:rPr>
              <m:t>x</m:t>
            </m:r>
          </m:e>
          <m:sub>
            <m:r>
              <m:rPr>
                <m:sty m:val="bi"/>
              </m:rPr>
              <w:rPr>
                <w:rFonts w:ascii="Cambria Math" w:hAnsi="Cambria Math" w:cstheme="majorBidi"/>
                <w:sz w:val="24"/>
              </w:rPr>
              <m:t>i</m:t>
            </m:r>
          </m:sub>
        </m:sSub>
      </m:oMath>
      <w:r w:rsidR="00B833D8" w:rsidRPr="00C52D87">
        <w:rPr>
          <w:rFonts w:asciiTheme="majorBidi" w:hAnsiTheme="majorBidi" w:cstheme="majorBidi"/>
          <w:b w:val="0"/>
          <w:sz w:val="24"/>
        </w:rPr>
        <w:t> - </w:t>
      </w:r>
      <m:oMath>
        <m:acc>
          <m:accPr>
            <m:chr m:val="̅"/>
            <m:ctrlPr>
              <w:rPr>
                <w:rStyle w:val="over"/>
                <w:rFonts w:ascii="Cambria Math" w:hAnsi="Cambria Math" w:cstheme="majorBidi"/>
                <w:b w:val="0"/>
                <w:i/>
                <w:sz w:val="24"/>
              </w:rPr>
            </m:ctrlPr>
          </m:accPr>
          <m:e>
            <m:r>
              <m:rPr>
                <m:sty m:val="bi"/>
              </m:rPr>
              <w:rPr>
                <w:rStyle w:val="over"/>
                <w:rFonts w:ascii="Cambria Math" w:hAnsi="Cambria Math" w:cstheme="majorBidi"/>
                <w:sz w:val="24"/>
              </w:rPr>
              <m:t>x</m:t>
            </m:r>
          </m:e>
        </m:acc>
      </m:oMath>
      <w:r w:rsidR="00B833D8" w:rsidRPr="00C52D87">
        <w:rPr>
          <w:rStyle w:val="over"/>
          <w:rFonts w:asciiTheme="majorBidi" w:hAnsiTheme="majorBidi" w:cstheme="majorBidi"/>
          <w:b w:val="0"/>
          <w:sz w:val="24"/>
        </w:rPr>
        <w:tab/>
      </w:r>
      <w:r w:rsidR="00B833D8" w:rsidRPr="00C52D87">
        <w:rPr>
          <w:rStyle w:val="over"/>
          <w:rFonts w:asciiTheme="majorBidi" w:hAnsiTheme="majorBidi" w:cstheme="majorBidi"/>
          <w:b w:val="0"/>
          <w:sz w:val="24"/>
        </w:rPr>
        <w:tab/>
      </w:r>
      <w:r w:rsidR="00B833D8" w:rsidRPr="00C52D87">
        <w:rPr>
          <w:rStyle w:val="over"/>
          <w:rFonts w:asciiTheme="majorBidi" w:hAnsiTheme="majorBidi" w:cstheme="majorBidi"/>
          <w:b w:val="0"/>
          <w:sz w:val="24"/>
        </w:rPr>
        <w:tab/>
      </w:r>
      <w:r w:rsidR="00B833D8" w:rsidRPr="00C52D87">
        <w:rPr>
          <w:rStyle w:val="over"/>
          <w:rFonts w:asciiTheme="majorBidi" w:hAnsiTheme="majorBidi" w:cstheme="majorBidi"/>
          <w:b w:val="0"/>
          <w:sz w:val="24"/>
        </w:rPr>
        <w:tab/>
      </w:r>
      <w:r w:rsidR="00B833D8" w:rsidRPr="00C52D87">
        <w:rPr>
          <w:rStyle w:val="over"/>
          <w:rFonts w:asciiTheme="majorBidi" w:hAnsiTheme="majorBidi" w:cstheme="majorBidi"/>
          <w:b w:val="0"/>
          <w:sz w:val="24"/>
        </w:rPr>
        <w:tab/>
      </w:r>
      <w:r w:rsidR="00B833D8" w:rsidRPr="00C52D87">
        <w:rPr>
          <w:rStyle w:val="over"/>
          <w:rFonts w:asciiTheme="majorBidi" w:hAnsiTheme="majorBidi" w:cstheme="majorBidi"/>
          <w:b w:val="0"/>
          <w:sz w:val="24"/>
        </w:rPr>
        <w:tab/>
      </w:r>
      <w:r w:rsidR="00B833D8" w:rsidRPr="00C52D87">
        <w:rPr>
          <w:rStyle w:val="over"/>
          <w:rFonts w:asciiTheme="majorBidi" w:hAnsiTheme="majorBidi" w:cstheme="majorBidi"/>
          <w:b w:val="0"/>
          <w:sz w:val="24"/>
        </w:rPr>
        <w:tab/>
      </w:r>
      <w:r w:rsidR="00B833D8" w:rsidRPr="00C52D87">
        <w:rPr>
          <w:rStyle w:val="over"/>
          <w:rFonts w:asciiTheme="majorBidi" w:hAnsiTheme="majorBidi" w:cstheme="majorBidi"/>
          <w:b w:val="0"/>
          <w:sz w:val="24"/>
        </w:rPr>
        <w:tab/>
      </w:r>
      <w:r w:rsidR="00B833D8" w:rsidRPr="00C52D87">
        <w:rPr>
          <w:rStyle w:val="over"/>
          <w:rFonts w:asciiTheme="majorBidi" w:hAnsiTheme="majorBidi" w:cstheme="majorBidi"/>
          <w:b w:val="0"/>
          <w:sz w:val="24"/>
        </w:rPr>
        <w:tab/>
      </w:r>
      <w:r w:rsidR="00B833D8" w:rsidRPr="00C52D87">
        <w:rPr>
          <w:rStyle w:val="over"/>
          <w:rFonts w:asciiTheme="majorBidi" w:hAnsiTheme="majorBidi" w:cstheme="majorBidi"/>
          <w:b w:val="0"/>
          <w:bCs/>
          <w:sz w:val="24"/>
        </w:rPr>
        <w:t xml:space="preserve">               </w:t>
      </w:r>
      <w:r w:rsidR="00260E05" w:rsidRPr="00C52D87">
        <w:rPr>
          <w:rStyle w:val="over"/>
          <w:rFonts w:asciiTheme="majorBidi" w:hAnsiTheme="majorBidi" w:cstheme="majorBidi"/>
          <w:b w:val="0"/>
          <w:bCs/>
          <w:sz w:val="24"/>
        </w:rPr>
        <w:tab/>
      </w:r>
      <w:r w:rsidR="00260E05" w:rsidRPr="00C52D87">
        <w:rPr>
          <w:rFonts w:asciiTheme="majorBidi" w:hAnsiTheme="majorBidi" w:cstheme="majorBidi"/>
          <w:b w:val="0"/>
          <w:bCs/>
          <w:i/>
          <w:color w:val="000000"/>
          <w:sz w:val="24"/>
        </w:rPr>
        <w:t>(F.1)</w:t>
      </w:r>
    </w:p>
    <w:p w14:paraId="52D2988E" w14:textId="42C12252" w:rsidR="00B833D8" w:rsidRPr="00C52D87" w:rsidRDefault="00260E05" w:rsidP="00C7537A">
      <w:pPr>
        <w:pStyle w:val="BodyText"/>
      </w:pPr>
      <w:bookmarkStart w:id="4414" w:name="_Toc107506215"/>
      <w:r w:rsidRPr="00C52D87">
        <w:t>W</w:t>
      </w:r>
      <w:r w:rsidR="00B833D8" w:rsidRPr="00C52D87">
        <w:t>here</w:t>
      </w:r>
      <w:bookmarkStart w:id="4415" w:name="_Toc107506216"/>
      <w:bookmarkEnd w:id="4414"/>
      <w:r w:rsidRPr="00C52D87">
        <w:t xml:space="preserve"> </w:t>
      </w:r>
      <m:oMath>
        <m:sSub>
          <m:sSubPr>
            <m:ctrlPr>
              <w:rPr>
                <w:rFonts w:ascii="Cambria Math" w:hAnsi="Cambria Math"/>
                <w:i/>
              </w:rPr>
            </m:ctrlPr>
          </m:sSubPr>
          <m:e>
            <m:r>
              <w:rPr>
                <w:rFonts w:ascii="Cambria Math" w:hAnsi="Cambria Math"/>
              </w:rPr>
              <m:t>d</m:t>
            </m:r>
          </m:e>
          <m:sub>
            <m:r>
              <w:rPr>
                <w:rFonts w:ascii="Cambria Math" w:hAnsi="Cambria Math"/>
              </w:rPr>
              <m:t>i</m:t>
            </m:r>
          </m:sub>
        </m:sSub>
        <m:r>
          <w:rPr>
            <w:rFonts w:ascii="Cambria Math" w:hAnsi="Cambria Math"/>
          </w:rPr>
          <m:t xml:space="preserve"> </m:t>
        </m:r>
      </m:oMath>
      <w:r w:rsidR="00B833D8" w:rsidRPr="00C52D87">
        <w:t>is the deviation score for the </w:t>
      </w:r>
      <w:r w:rsidR="00B833D8" w:rsidRPr="00C52D87">
        <w:rPr>
          <w:i/>
        </w:rPr>
        <w:t>i</w:t>
      </w:r>
      <w:r w:rsidR="00B833D8" w:rsidRPr="00C52D87">
        <w:rPr>
          <w:vertAlign w:val="superscript"/>
        </w:rPr>
        <w:t>th</w:t>
      </w:r>
      <w:r w:rsidR="00B833D8" w:rsidRPr="00C52D87">
        <w:t xml:space="preserve"> observation in a set of observations</w:t>
      </w:r>
      <w:r w:rsidR="00B833D8" w:rsidRPr="00C52D87">
        <w:br/>
      </w:r>
      <m:oMath>
        <m:sSub>
          <m:sSubPr>
            <m:ctrlPr>
              <w:rPr>
                <w:rFonts w:ascii="Cambria Math" w:hAnsi="Cambria Math"/>
                <w:i/>
              </w:rPr>
            </m:ctrlPr>
          </m:sSubPr>
          <m:e>
            <m:r>
              <w:rPr>
                <w:rFonts w:ascii="Cambria Math" w:hAnsi="Cambria Math"/>
              </w:rPr>
              <m:t>x</m:t>
            </m:r>
          </m:e>
          <m:sub>
            <m:r>
              <w:rPr>
                <w:rFonts w:ascii="Cambria Math" w:hAnsi="Cambria Math"/>
              </w:rPr>
              <m:t>i</m:t>
            </m:r>
          </m:sub>
        </m:sSub>
      </m:oMath>
      <w:r w:rsidR="00B833D8" w:rsidRPr="00C52D87">
        <w:t> is the raw score for the </w:t>
      </w:r>
      <w:r w:rsidR="00B833D8" w:rsidRPr="00C52D87">
        <w:rPr>
          <w:i/>
        </w:rPr>
        <w:t>i</w:t>
      </w:r>
      <w:r w:rsidR="00B833D8" w:rsidRPr="00C52D87">
        <w:rPr>
          <w:vertAlign w:val="superscript"/>
        </w:rPr>
        <w:t>th</w:t>
      </w:r>
      <w:r w:rsidR="00B833D8" w:rsidRPr="00C52D87">
        <w:t xml:space="preserve"> observation in a set of observations</w:t>
      </w:r>
      <w:r w:rsidR="00B833D8" w:rsidRPr="00C52D87">
        <w:br/>
      </w:r>
      <m:oMath>
        <m:acc>
          <m:accPr>
            <m:chr m:val="̅"/>
            <m:ctrlPr>
              <w:rPr>
                <w:rStyle w:val="over"/>
                <w:rFonts w:ascii="Cambria Math" w:eastAsia="Times New Roman" w:hAnsi="Cambria Math"/>
                <w:i/>
                <w:color w:val="000000" w:themeColor="text1"/>
              </w:rPr>
            </m:ctrlPr>
          </m:accPr>
          <m:e>
            <m:r>
              <w:rPr>
                <w:rStyle w:val="over"/>
                <w:rFonts w:ascii="Cambria Math" w:hAnsi="Cambria Math"/>
                <w:color w:val="000000" w:themeColor="text1"/>
              </w:rPr>
              <m:t>x</m:t>
            </m:r>
          </m:e>
        </m:acc>
      </m:oMath>
      <w:r w:rsidR="00B833D8" w:rsidRPr="00C52D87">
        <w:t> is the mean of all the observations in a set of observations</w:t>
      </w:r>
      <w:bookmarkEnd w:id="4415"/>
    </w:p>
    <w:p w14:paraId="74336868" w14:textId="34EE3401" w:rsidR="00B833D8" w:rsidRPr="00C52D87" w:rsidRDefault="00B833D8" w:rsidP="00C7537A">
      <w:pPr>
        <w:pStyle w:val="BodyText"/>
      </w:pPr>
      <w:bookmarkStart w:id="4416" w:name="_Toc107506217"/>
      <w:r w:rsidRPr="00C52D87">
        <w:t>Often, it is easier to work with deviation scores than with raw scores. Use the following formula to transform a vector of </w:t>
      </w:r>
      <w:r w:rsidRPr="00C52D87">
        <w:rPr>
          <w:i/>
        </w:rPr>
        <w:t>n</w:t>
      </w:r>
      <w:r w:rsidRPr="00C52D87">
        <w:t> raw scores into a vector of </w:t>
      </w:r>
      <w:r w:rsidRPr="00C52D87">
        <w:rPr>
          <w:i/>
        </w:rPr>
        <w:t>n</w:t>
      </w:r>
      <w:r w:rsidRPr="00C52D87">
        <w:t> deviation scores.</w:t>
      </w:r>
      <w:bookmarkEnd w:id="4416"/>
    </w:p>
    <w:p w14:paraId="65D18D26" w14:textId="0B676D44" w:rsidR="00260E05" w:rsidRPr="00C52D87" w:rsidRDefault="00B833D8" w:rsidP="00260E05">
      <w:pPr>
        <w:shd w:val="clear" w:color="auto" w:fill="FFFFFF"/>
        <w:spacing w:before="0" w:after="0" w:line="480" w:lineRule="auto"/>
        <w:ind w:firstLine="0"/>
        <w:rPr>
          <w:rFonts w:asciiTheme="majorBidi" w:hAnsiTheme="majorBidi" w:cstheme="majorBidi"/>
          <w:i/>
          <w:color w:val="000000"/>
          <w:sz w:val="24"/>
          <w:szCs w:val="24"/>
        </w:rPr>
      </w:pPr>
      <w:bookmarkStart w:id="4417" w:name="_Toc107506218"/>
      <w:r w:rsidRPr="00C52D87">
        <w:rPr>
          <w:rFonts w:asciiTheme="majorBidi" w:eastAsia="Times New Roman" w:hAnsiTheme="majorBidi" w:cstheme="majorBidi"/>
          <w:color w:val="000000" w:themeColor="text1"/>
          <w:sz w:val="24"/>
          <w:szCs w:val="24"/>
        </w:rPr>
        <w:t>d = x - 1'x1 ( 1'1 )</w:t>
      </w:r>
      <w:r w:rsidRPr="00C52D87">
        <w:rPr>
          <w:rFonts w:asciiTheme="majorBidi" w:eastAsia="Times New Roman" w:hAnsiTheme="majorBidi" w:cstheme="majorBidi"/>
          <w:color w:val="000000" w:themeColor="text1"/>
          <w:sz w:val="24"/>
          <w:szCs w:val="24"/>
          <w:vertAlign w:val="superscript"/>
        </w:rPr>
        <w:t>-1</w:t>
      </w:r>
      <w:r w:rsidRPr="00C52D87">
        <w:rPr>
          <w:rFonts w:asciiTheme="majorBidi" w:eastAsia="Times New Roman" w:hAnsiTheme="majorBidi" w:cstheme="majorBidi"/>
          <w:color w:val="000000" w:themeColor="text1"/>
          <w:sz w:val="24"/>
          <w:szCs w:val="24"/>
        </w:rPr>
        <w:t> = x - 1'x1 ( 1/n )</w:t>
      </w:r>
      <w:r w:rsidRPr="00C52D87">
        <w:rPr>
          <w:rFonts w:asciiTheme="majorBidi" w:eastAsia="Times New Roman" w:hAnsiTheme="majorBidi" w:cstheme="majorBidi"/>
          <w:color w:val="000000" w:themeColor="text1"/>
          <w:sz w:val="24"/>
          <w:szCs w:val="24"/>
        </w:rPr>
        <w:tab/>
      </w:r>
      <w:r w:rsidRPr="00C52D87">
        <w:rPr>
          <w:rFonts w:asciiTheme="majorBidi" w:eastAsia="Times New Roman" w:hAnsiTheme="majorBidi" w:cstheme="majorBidi"/>
          <w:color w:val="000000" w:themeColor="text1"/>
          <w:sz w:val="24"/>
          <w:szCs w:val="24"/>
        </w:rPr>
        <w:tab/>
      </w:r>
      <w:r w:rsidRPr="00C52D87">
        <w:rPr>
          <w:rFonts w:asciiTheme="majorBidi" w:eastAsia="Times New Roman" w:hAnsiTheme="majorBidi" w:cstheme="majorBidi"/>
          <w:color w:val="000000" w:themeColor="text1"/>
          <w:sz w:val="24"/>
          <w:szCs w:val="24"/>
        </w:rPr>
        <w:tab/>
      </w:r>
      <w:r w:rsidRPr="00C52D87">
        <w:rPr>
          <w:rFonts w:asciiTheme="majorBidi" w:eastAsia="Times New Roman" w:hAnsiTheme="majorBidi" w:cstheme="majorBidi"/>
          <w:color w:val="000000" w:themeColor="text1"/>
          <w:sz w:val="24"/>
          <w:szCs w:val="24"/>
        </w:rPr>
        <w:tab/>
      </w:r>
      <w:r w:rsidRPr="00C52D87">
        <w:rPr>
          <w:rFonts w:asciiTheme="majorBidi" w:eastAsia="Times New Roman" w:hAnsiTheme="majorBidi" w:cstheme="majorBidi"/>
          <w:color w:val="000000" w:themeColor="text1"/>
          <w:sz w:val="24"/>
          <w:szCs w:val="24"/>
        </w:rPr>
        <w:tab/>
      </w:r>
      <w:r w:rsidRPr="00C52D87">
        <w:rPr>
          <w:rFonts w:asciiTheme="majorBidi" w:eastAsia="Times New Roman" w:hAnsiTheme="majorBidi" w:cstheme="majorBidi"/>
          <w:color w:val="000000" w:themeColor="text1"/>
          <w:sz w:val="24"/>
          <w:szCs w:val="24"/>
        </w:rPr>
        <w:tab/>
      </w:r>
      <w:r w:rsidRPr="00C52D87">
        <w:rPr>
          <w:rFonts w:asciiTheme="majorBidi" w:eastAsia="Times New Roman" w:hAnsiTheme="majorBidi" w:cstheme="majorBidi"/>
          <w:color w:val="000000" w:themeColor="text1"/>
          <w:sz w:val="24"/>
          <w:szCs w:val="24"/>
        </w:rPr>
        <w:tab/>
      </w:r>
      <w:bookmarkStart w:id="4418" w:name="_Toc107506219"/>
      <w:bookmarkEnd w:id="4417"/>
      <w:r w:rsidR="00260E05" w:rsidRPr="00C52D87">
        <w:rPr>
          <w:rFonts w:asciiTheme="majorBidi" w:eastAsia="Times New Roman" w:hAnsiTheme="majorBidi" w:cstheme="majorBidi"/>
          <w:color w:val="000000" w:themeColor="text1"/>
          <w:sz w:val="24"/>
          <w:szCs w:val="24"/>
        </w:rPr>
        <w:tab/>
      </w:r>
      <w:r w:rsidR="00260E05" w:rsidRPr="00C52D87">
        <w:rPr>
          <w:rFonts w:asciiTheme="majorBidi" w:hAnsiTheme="majorBidi" w:cstheme="majorBidi"/>
          <w:i/>
          <w:color w:val="000000"/>
          <w:sz w:val="24"/>
          <w:szCs w:val="24"/>
        </w:rPr>
        <w:t>(F.2)</w:t>
      </w:r>
    </w:p>
    <w:p w14:paraId="1D868B1A" w14:textId="1EF9DE0A" w:rsidR="00B833D8" w:rsidRPr="00C52D87" w:rsidRDefault="00B833D8" w:rsidP="00F0577A">
      <w:pPr>
        <w:shd w:val="clear" w:color="auto" w:fill="FFFFFF"/>
        <w:spacing w:before="0" w:after="0" w:line="480" w:lineRule="auto"/>
        <w:ind w:firstLine="0"/>
        <w:jc w:val="left"/>
        <w:rPr>
          <w:rFonts w:asciiTheme="majorBidi" w:eastAsia="Times New Roman" w:hAnsiTheme="majorBidi" w:cstheme="majorBidi"/>
          <w:color w:val="000000" w:themeColor="text1"/>
          <w:sz w:val="24"/>
          <w:szCs w:val="24"/>
        </w:rPr>
      </w:pPr>
      <w:r w:rsidRPr="00C52D87">
        <w:rPr>
          <w:rFonts w:asciiTheme="majorBidi" w:eastAsia="Times New Roman" w:hAnsiTheme="majorBidi" w:cstheme="majorBidi"/>
          <w:color w:val="000000" w:themeColor="text1"/>
          <w:sz w:val="24"/>
          <w:szCs w:val="24"/>
        </w:rPr>
        <w:t>where</w:t>
      </w:r>
      <w:bookmarkStart w:id="4419" w:name="_Toc107506220"/>
      <w:bookmarkEnd w:id="4418"/>
      <w:r w:rsidR="00F0577A" w:rsidRPr="00C52D87">
        <w:rPr>
          <w:rFonts w:asciiTheme="majorBidi" w:eastAsia="Times New Roman" w:hAnsiTheme="majorBidi" w:cstheme="majorBidi"/>
          <w:color w:val="000000" w:themeColor="text1"/>
          <w:sz w:val="24"/>
          <w:szCs w:val="24"/>
        </w:rPr>
        <w:t xml:space="preserve"> </w:t>
      </w:r>
      <w:r w:rsidRPr="00C52D87">
        <w:rPr>
          <w:rFonts w:asciiTheme="majorBidi" w:eastAsia="Times New Roman" w:hAnsiTheme="majorBidi" w:cstheme="majorBidi"/>
          <w:b/>
          <w:bCs/>
          <w:color w:val="000000" w:themeColor="text1"/>
          <w:sz w:val="24"/>
          <w:szCs w:val="24"/>
        </w:rPr>
        <w:t>1</w:t>
      </w:r>
      <w:r w:rsidRPr="00C52D87">
        <w:rPr>
          <w:rFonts w:asciiTheme="majorBidi" w:eastAsia="Times New Roman" w:hAnsiTheme="majorBidi" w:cstheme="majorBidi"/>
          <w:color w:val="000000" w:themeColor="text1"/>
          <w:sz w:val="24"/>
          <w:szCs w:val="24"/>
        </w:rPr>
        <w:t> is an </w:t>
      </w:r>
      <w:r w:rsidRPr="00C52D87">
        <w:rPr>
          <w:rFonts w:asciiTheme="majorBidi" w:eastAsia="Times New Roman" w:hAnsiTheme="majorBidi" w:cstheme="majorBidi"/>
          <w:i/>
          <w:iCs/>
          <w:color w:val="000000" w:themeColor="text1"/>
          <w:sz w:val="24"/>
          <w:szCs w:val="24"/>
        </w:rPr>
        <w:t>n</w:t>
      </w:r>
      <w:r w:rsidRPr="00C52D87">
        <w:rPr>
          <w:rFonts w:asciiTheme="majorBidi" w:eastAsia="Times New Roman" w:hAnsiTheme="majorBidi" w:cstheme="majorBidi"/>
          <w:color w:val="000000" w:themeColor="text1"/>
          <w:sz w:val="24"/>
          <w:szCs w:val="24"/>
        </w:rPr>
        <w:t> x </w:t>
      </w:r>
      <w:r w:rsidRPr="00C52D87">
        <w:rPr>
          <w:rFonts w:asciiTheme="majorBidi" w:eastAsia="Times New Roman" w:hAnsiTheme="majorBidi" w:cstheme="majorBidi"/>
          <w:i/>
          <w:iCs/>
          <w:color w:val="000000" w:themeColor="text1"/>
          <w:sz w:val="24"/>
          <w:szCs w:val="24"/>
        </w:rPr>
        <w:t>1</w:t>
      </w:r>
      <w:r w:rsidRPr="00C52D87">
        <w:rPr>
          <w:rFonts w:asciiTheme="majorBidi" w:eastAsia="Times New Roman" w:hAnsiTheme="majorBidi" w:cstheme="majorBidi"/>
          <w:color w:val="000000" w:themeColor="text1"/>
          <w:sz w:val="24"/>
          <w:szCs w:val="24"/>
        </w:rPr>
        <w:t> column vector of ones</w:t>
      </w:r>
      <w:r w:rsidRPr="00C52D87">
        <w:rPr>
          <w:rFonts w:asciiTheme="majorBidi" w:eastAsia="Times New Roman" w:hAnsiTheme="majorBidi" w:cstheme="majorBidi"/>
          <w:color w:val="000000" w:themeColor="text1"/>
          <w:sz w:val="24"/>
          <w:szCs w:val="24"/>
        </w:rPr>
        <w:br/>
      </w:r>
      <w:r w:rsidRPr="00C52D87">
        <w:rPr>
          <w:rFonts w:asciiTheme="majorBidi" w:eastAsia="Times New Roman" w:hAnsiTheme="majorBidi" w:cstheme="majorBidi"/>
          <w:b/>
          <w:bCs/>
          <w:color w:val="000000" w:themeColor="text1"/>
          <w:sz w:val="24"/>
          <w:szCs w:val="24"/>
        </w:rPr>
        <w:t>d</w:t>
      </w:r>
      <w:r w:rsidRPr="00C52D87">
        <w:rPr>
          <w:rFonts w:asciiTheme="majorBidi" w:eastAsia="Times New Roman" w:hAnsiTheme="majorBidi" w:cstheme="majorBidi"/>
          <w:color w:val="000000" w:themeColor="text1"/>
          <w:sz w:val="24"/>
          <w:szCs w:val="24"/>
        </w:rPr>
        <w:t> is an </w:t>
      </w:r>
      <w:r w:rsidRPr="00C52D87">
        <w:rPr>
          <w:rFonts w:asciiTheme="majorBidi" w:eastAsia="Times New Roman" w:hAnsiTheme="majorBidi" w:cstheme="majorBidi"/>
          <w:i/>
          <w:iCs/>
          <w:color w:val="000000" w:themeColor="text1"/>
          <w:sz w:val="24"/>
          <w:szCs w:val="24"/>
        </w:rPr>
        <w:t>n</w:t>
      </w:r>
      <w:r w:rsidRPr="00C52D87">
        <w:rPr>
          <w:rFonts w:asciiTheme="majorBidi" w:eastAsia="Times New Roman" w:hAnsiTheme="majorBidi" w:cstheme="majorBidi"/>
          <w:color w:val="000000" w:themeColor="text1"/>
          <w:sz w:val="24"/>
          <w:szCs w:val="24"/>
        </w:rPr>
        <w:t> x </w:t>
      </w:r>
      <w:r w:rsidRPr="00C52D87">
        <w:rPr>
          <w:rFonts w:asciiTheme="majorBidi" w:eastAsia="Times New Roman" w:hAnsiTheme="majorBidi" w:cstheme="majorBidi"/>
          <w:i/>
          <w:iCs/>
          <w:color w:val="000000" w:themeColor="text1"/>
          <w:sz w:val="24"/>
          <w:szCs w:val="24"/>
        </w:rPr>
        <w:t>1</w:t>
      </w:r>
      <w:r w:rsidRPr="00C52D87">
        <w:rPr>
          <w:rFonts w:asciiTheme="majorBidi" w:eastAsia="Times New Roman" w:hAnsiTheme="majorBidi" w:cstheme="majorBidi"/>
          <w:color w:val="000000" w:themeColor="text1"/>
          <w:sz w:val="24"/>
          <w:szCs w:val="24"/>
        </w:rPr>
        <w:t> column vector of </w:t>
      </w:r>
      <w:r w:rsidRPr="00C52D87">
        <w:rPr>
          <w:rFonts w:asciiTheme="majorBidi" w:eastAsia="Times New Roman" w:hAnsiTheme="majorBidi" w:cstheme="majorBidi"/>
          <w:i/>
          <w:iCs/>
          <w:color w:val="000000" w:themeColor="text1"/>
          <w:sz w:val="24"/>
          <w:szCs w:val="24"/>
        </w:rPr>
        <w:t>deviation</w:t>
      </w:r>
      <w:r w:rsidRPr="00C52D87">
        <w:rPr>
          <w:rFonts w:asciiTheme="majorBidi" w:eastAsia="Times New Roman" w:hAnsiTheme="majorBidi" w:cstheme="majorBidi"/>
          <w:color w:val="000000" w:themeColor="text1"/>
          <w:sz w:val="24"/>
          <w:szCs w:val="24"/>
        </w:rPr>
        <w:t> scores: </w:t>
      </w:r>
      <w:r w:rsidRPr="00C52D87">
        <w:rPr>
          <w:rFonts w:asciiTheme="majorBidi" w:eastAsia="Times New Roman" w:hAnsiTheme="majorBidi" w:cstheme="majorBidi"/>
          <w:i/>
          <w:iCs/>
          <w:color w:val="000000" w:themeColor="text1"/>
          <w:sz w:val="24"/>
          <w:szCs w:val="24"/>
        </w:rPr>
        <w:t>d</w:t>
      </w:r>
      <w:r w:rsidRPr="00C52D87">
        <w:rPr>
          <w:rFonts w:asciiTheme="majorBidi" w:eastAsia="Times New Roman" w:hAnsiTheme="majorBidi" w:cstheme="majorBidi"/>
          <w:color w:val="000000" w:themeColor="text1"/>
          <w:sz w:val="24"/>
          <w:szCs w:val="24"/>
          <w:vertAlign w:val="subscript"/>
        </w:rPr>
        <w:t>1</w:t>
      </w:r>
      <w:r w:rsidRPr="00C52D87">
        <w:rPr>
          <w:rFonts w:asciiTheme="majorBidi" w:eastAsia="Times New Roman" w:hAnsiTheme="majorBidi" w:cstheme="majorBidi"/>
          <w:color w:val="000000" w:themeColor="text1"/>
          <w:sz w:val="24"/>
          <w:szCs w:val="24"/>
        </w:rPr>
        <w:t>, </w:t>
      </w:r>
      <w:r w:rsidRPr="00C52D87">
        <w:rPr>
          <w:rFonts w:asciiTheme="majorBidi" w:eastAsia="Times New Roman" w:hAnsiTheme="majorBidi" w:cstheme="majorBidi"/>
          <w:i/>
          <w:iCs/>
          <w:color w:val="000000" w:themeColor="text1"/>
          <w:sz w:val="24"/>
          <w:szCs w:val="24"/>
        </w:rPr>
        <w:t>d</w:t>
      </w:r>
      <w:r w:rsidRPr="00C52D87">
        <w:rPr>
          <w:rFonts w:asciiTheme="majorBidi" w:eastAsia="Times New Roman" w:hAnsiTheme="majorBidi" w:cstheme="majorBidi"/>
          <w:color w:val="000000" w:themeColor="text1"/>
          <w:sz w:val="24"/>
          <w:szCs w:val="24"/>
          <w:vertAlign w:val="subscript"/>
        </w:rPr>
        <w:t>2</w:t>
      </w:r>
      <w:r w:rsidRPr="00C52D87">
        <w:rPr>
          <w:rFonts w:asciiTheme="majorBidi" w:eastAsia="Times New Roman" w:hAnsiTheme="majorBidi" w:cstheme="majorBidi"/>
          <w:color w:val="000000" w:themeColor="text1"/>
          <w:sz w:val="24"/>
          <w:szCs w:val="24"/>
        </w:rPr>
        <w:t>, . . . , </w:t>
      </w:r>
      <w:r w:rsidRPr="00C52D87">
        <w:rPr>
          <w:rFonts w:asciiTheme="majorBidi" w:eastAsia="Times New Roman" w:hAnsiTheme="majorBidi" w:cstheme="majorBidi"/>
          <w:i/>
          <w:iCs/>
          <w:color w:val="000000" w:themeColor="text1"/>
          <w:sz w:val="24"/>
          <w:szCs w:val="24"/>
        </w:rPr>
        <w:t>d</w:t>
      </w:r>
      <w:r w:rsidRPr="00C52D87">
        <w:rPr>
          <w:rFonts w:asciiTheme="majorBidi" w:eastAsia="Times New Roman" w:hAnsiTheme="majorBidi" w:cstheme="majorBidi"/>
          <w:color w:val="000000" w:themeColor="text1"/>
          <w:sz w:val="24"/>
          <w:szCs w:val="24"/>
          <w:vertAlign w:val="subscript"/>
        </w:rPr>
        <w:t>n</w:t>
      </w:r>
      <w:r w:rsidRPr="00C52D87">
        <w:rPr>
          <w:rFonts w:asciiTheme="majorBidi" w:eastAsia="Times New Roman" w:hAnsiTheme="majorBidi" w:cstheme="majorBidi"/>
          <w:color w:val="000000" w:themeColor="text1"/>
          <w:sz w:val="24"/>
          <w:szCs w:val="24"/>
        </w:rPr>
        <w:br/>
      </w:r>
      <w:r w:rsidRPr="00C52D87">
        <w:rPr>
          <w:rFonts w:asciiTheme="majorBidi" w:eastAsia="Times New Roman" w:hAnsiTheme="majorBidi" w:cstheme="majorBidi"/>
          <w:b/>
          <w:bCs/>
          <w:color w:val="000000" w:themeColor="text1"/>
          <w:sz w:val="24"/>
          <w:szCs w:val="24"/>
        </w:rPr>
        <w:t>x</w:t>
      </w:r>
      <w:r w:rsidRPr="00C52D87">
        <w:rPr>
          <w:rFonts w:asciiTheme="majorBidi" w:eastAsia="Times New Roman" w:hAnsiTheme="majorBidi" w:cstheme="majorBidi"/>
          <w:color w:val="000000" w:themeColor="text1"/>
          <w:sz w:val="24"/>
          <w:szCs w:val="24"/>
        </w:rPr>
        <w:t> is an </w:t>
      </w:r>
      <w:r w:rsidRPr="00C52D87">
        <w:rPr>
          <w:rFonts w:asciiTheme="majorBidi" w:eastAsia="Times New Roman" w:hAnsiTheme="majorBidi" w:cstheme="majorBidi"/>
          <w:i/>
          <w:iCs/>
          <w:color w:val="000000" w:themeColor="text1"/>
          <w:sz w:val="24"/>
          <w:szCs w:val="24"/>
        </w:rPr>
        <w:t>n</w:t>
      </w:r>
      <w:r w:rsidRPr="00C52D87">
        <w:rPr>
          <w:rFonts w:asciiTheme="majorBidi" w:eastAsia="Times New Roman" w:hAnsiTheme="majorBidi" w:cstheme="majorBidi"/>
          <w:color w:val="000000" w:themeColor="text1"/>
          <w:sz w:val="24"/>
          <w:szCs w:val="24"/>
        </w:rPr>
        <w:t> x </w:t>
      </w:r>
      <w:r w:rsidRPr="00C52D87">
        <w:rPr>
          <w:rFonts w:asciiTheme="majorBidi" w:eastAsia="Times New Roman" w:hAnsiTheme="majorBidi" w:cstheme="majorBidi"/>
          <w:i/>
          <w:iCs/>
          <w:color w:val="000000" w:themeColor="text1"/>
          <w:sz w:val="24"/>
          <w:szCs w:val="24"/>
        </w:rPr>
        <w:t>1</w:t>
      </w:r>
      <w:r w:rsidRPr="00C52D87">
        <w:rPr>
          <w:rFonts w:asciiTheme="majorBidi" w:eastAsia="Times New Roman" w:hAnsiTheme="majorBidi" w:cstheme="majorBidi"/>
          <w:color w:val="000000" w:themeColor="text1"/>
          <w:sz w:val="24"/>
          <w:szCs w:val="24"/>
        </w:rPr>
        <w:t> column vector of </w:t>
      </w:r>
      <w:r w:rsidRPr="00C52D87">
        <w:rPr>
          <w:rFonts w:asciiTheme="majorBidi" w:eastAsia="Times New Roman" w:hAnsiTheme="majorBidi" w:cstheme="majorBidi"/>
          <w:i/>
          <w:iCs/>
          <w:color w:val="000000" w:themeColor="text1"/>
          <w:sz w:val="24"/>
          <w:szCs w:val="24"/>
        </w:rPr>
        <w:t>raw</w:t>
      </w:r>
      <w:r w:rsidRPr="00C52D87">
        <w:rPr>
          <w:rFonts w:asciiTheme="majorBidi" w:eastAsia="Times New Roman" w:hAnsiTheme="majorBidi" w:cstheme="majorBidi"/>
          <w:color w:val="000000" w:themeColor="text1"/>
          <w:sz w:val="24"/>
          <w:szCs w:val="24"/>
        </w:rPr>
        <w:t> scores: </w:t>
      </w:r>
      <w:r w:rsidRPr="00C52D87">
        <w:rPr>
          <w:rFonts w:asciiTheme="majorBidi" w:eastAsia="Times New Roman" w:hAnsiTheme="majorBidi" w:cstheme="majorBidi"/>
          <w:i/>
          <w:iCs/>
          <w:color w:val="000000" w:themeColor="text1"/>
          <w:sz w:val="24"/>
          <w:szCs w:val="24"/>
        </w:rPr>
        <w:t>x</w:t>
      </w:r>
      <w:r w:rsidRPr="00C52D87">
        <w:rPr>
          <w:rFonts w:asciiTheme="majorBidi" w:eastAsia="Times New Roman" w:hAnsiTheme="majorBidi" w:cstheme="majorBidi"/>
          <w:color w:val="000000" w:themeColor="text1"/>
          <w:sz w:val="24"/>
          <w:szCs w:val="24"/>
          <w:vertAlign w:val="subscript"/>
        </w:rPr>
        <w:t>1</w:t>
      </w:r>
      <w:r w:rsidRPr="00C52D87">
        <w:rPr>
          <w:rFonts w:asciiTheme="majorBidi" w:eastAsia="Times New Roman" w:hAnsiTheme="majorBidi" w:cstheme="majorBidi"/>
          <w:color w:val="000000" w:themeColor="text1"/>
          <w:sz w:val="24"/>
          <w:szCs w:val="24"/>
        </w:rPr>
        <w:t>, </w:t>
      </w:r>
      <w:r w:rsidRPr="00C52D87">
        <w:rPr>
          <w:rFonts w:asciiTheme="majorBidi" w:eastAsia="Times New Roman" w:hAnsiTheme="majorBidi" w:cstheme="majorBidi"/>
          <w:i/>
          <w:iCs/>
          <w:color w:val="000000" w:themeColor="text1"/>
          <w:sz w:val="24"/>
          <w:szCs w:val="24"/>
        </w:rPr>
        <w:t>x</w:t>
      </w:r>
      <w:r w:rsidRPr="00C52D87">
        <w:rPr>
          <w:rFonts w:asciiTheme="majorBidi" w:eastAsia="Times New Roman" w:hAnsiTheme="majorBidi" w:cstheme="majorBidi"/>
          <w:color w:val="000000" w:themeColor="text1"/>
          <w:sz w:val="24"/>
          <w:szCs w:val="24"/>
          <w:vertAlign w:val="subscript"/>
        </w:rPr>
        <w:t>2</w:t>
      </w:r>
      <w:r w:rsidRPr="00C52D87">
        <w:rPr>
          <w:rFonts w:asciiTheme="majorBidi" w:eastAsia="Times New Roman" w:hAnsiTheme="majorBidi" w:cstheme="majorBidi"/>
          <w:color w:val="000000" w:themeColor="text1"/>
          <w:sz w:val="24"/>
          <w:szCs w:val="24"/>
        </w:rPr>
        <w:t>, . . . , </w:t>
      </w:r>
      <w:r w:rsidRPr="00C52D87">
        <w:rPr>
          <w:rFonts w:asciiTheme="majorBidi" w:eastAsia="Times New Roman" w:hAnsiTheme="majorBidi" w:cstheme="majorBidi"/>
          <w:i/>
          <w:iCs/>
          <w:color w:val="000000" w:themeColor="text1"/>
          <w:sz w:val="24"/>
          <w:szCs w:val="24"/>
        </w:rPr>
        <w:t>x</w:t>
      </w:r>
      <w:r w:rsidRPr="00C52D87">
        <w:rPr>
          <w:rFonts w:asciiTheme="majorBidi" w:eastAsia="Times New Roman" w:hAnsiTheme="majorBidi" w:cstheme="majorBidi"/>
          <w:color w:val="000000" w:themeColor="text1"/>
          <w:sz w:val="24"/>
          <w:szCs w:val="24"/>
          <w:vertAlign w:val="subscript"/>
        </w:rPr>
        <w:t>n</w:t>
      </w:r>
      <w:bookmarkEnd w:id="4419"/>
    </w:p>
    <w:p w14:paraId="4D932136" w14:textId="77777777" w:rsidR="00B833D8" w:rsidRPr="00C52D87" w:rsidRDefault="00B833D8" w:rsidP="00C7537A">
      <w:pPr>
        <w:pStyle w:val="BodyText"/>
      </w:pPr>
      <w:bookmarkStart w:id="4420" w:name="_Toc107506221"/>
      <w:r w:rsidRPr="00C52D87">
        <w:t>To show how this works, let's transform the raw scores in vector </w:t>
      </w:r>
      <w:r w:rsidRPr="00C52D87">
        <w:rPr>
          <w:b/>
          <w:bCs/>
        </w:rPr>
        <w:t>x</w:t>
      </w:r>
      <w:r w:rsidRPr="00C52D87">
        <w:t> to deviation scores in vector </w:t>
      </w:r>
      <w:r w:rsidRPr="00C52D87">
        <w:rPr>
          <w:b/>
          <w:bCs/>
        </w:rPr>
        <w:t>d</w:t>
      </w:r>
      <w:r w:rsidRPr="00C52D87">
        <w:t>. For this example, let </w:t>
      </w:r>
      <w:r w:rsidRPr="00C52D87">
        <w:rPr>
          <w:b/>
          <w:bCs/>
        </w:rPr>
        <w:t>x</w:t>
      </w:r>
      <w:r w:rsidRPr="00C52D87">
        <w:t>' = [ 1 2 3 ].</w:t>
      </w:r>
      <w:bookmarkEnd w:id="4420"/>
    </w:p>
    <w:tbl>
      <w:tblPr>
        <w:tblW w:w="0" w:type="auto"/>
        <w:tblCellMar>
          <w:left w:w="0" w:type="dxa"/>
          <w:right w:w="0" w:type="dxa"/>
        </w:tblCellMar>
        <w:tblLook w:val="04A0" w:firstRow="1" w:lastRow="0" w:firstColumn="1" w:lastColumn="0" w:noHBand="0" w:noVBand="1"/>
      </w:tblPr>
      <w:tblGrid>
        <w:gridCol w:w="629"/>
        <w:gridCol w:w="436"/>
        <w:gridCol w:w="440"/>
        <w:gridCol w:w="700"/>
        <w:gridCol w:w="120"/>
        <w:gridCol w:w="436"/>
        <w:gridCol w:w="120"/>
        <w:gridCol w:w="436"/>
        <w:gridCol w:w="120"/>
        <w:gridCol w:w="80"/>
        <w:gridCol w:w="120"/>
        <w:gridCol w:w="700"/>
        <w:gridCol w:w="120"/>
        <w:gridCol w:w="436"/>
        <w:gridCol w:w="454"/>
      </w:tblGrid>
      <w:tr w:rsidR="00DD428A" w:rsidRPr="00C52D87" w14:paraId="4AF1C611" w14:textId="77777777" w:rsidTr="009F1285">
        <w:tc>
          <w:tcPr>
            <w:tcW w:w="0" w:type="auto"/>
            <w:tcMar>
              <w:top w:w="0" w:type="dxa"/>
              <w:left w:w="0" w:type="dxa"/>
              <w:bottom w:w="225" w:type="dxa"/>
              <w:right w:w="0" w:type="dxa"/>
            </w:tcMar>
            <w:vAlign w:val="bottom"/>
            <w:hideMark/>
          </w:tcPr>
          <w:p w14:paraId="206DFA5F" w14:textId="574BEF75" w:rsidR="00B833D8" w:rsidRPr="00C52D87" w:rsidRDefault="00B833D8" w:rsidP="00DD428A">
            <w:pPr>
              <w:adjustRightInd w:val="0"/>
              <w:snapToGrid w:val="0"/>
              <w:spacing w:before="0" w:after="0" w:line="480" w:lineRule="auto"/>
              <w:ind w:firstLine="0"/>
              <w:jc w:val="left"/>
              <w:rPr>
                <w:rFonts w:asciiTheme="majorBidi" w:eastAsia="Times New Roman" w:hAnsiTheme="majorBidi" w:cstheme="majorBidi"/>
                <w:color w:val="000000" w:themeColor="text1"/>
                <w:sz w:val="24"/>
                <w:szCs w:val="24"/>
              </w:rPr>
            </w:pPr>
            <w:bookmarkStart w:id="4421" w:name="_Toc107506222"/>
            <w:r w:rsidRPr="00C52D87">
              <w:rPr>
                <w:rFonts w:asciiTheme="majorBidi" w:eastAsia="Times New Roman" w:hAnsiTheme="majorBidi" w:cstheme="majorBidi"/>
                <w:b/>
                <w:bCs/>
                <w:color w:val="000000" w:themeColor="text1"/>
                <w:sz w:val="24"/>
                <w:szCs w:val="24"/>
              </w:rPr>
              <w:t>d</w:t>
            </w:r>
            <w:r w:rsidRPr="00C52D87">
              <w:rPr>
                <w:rFonts w:asciiTheme="majorBidi" w:eastAsia="Times New Roman" w:hAnsiTheme="majorBidi" w:cstheme="majorBidi"/>
                <w:color w:val="000000" w:themeColor="text1"/>
                <w:sz w:val="24"/>
                <w:szCs w:val="24"/>
              </w:rPr>
              <w:t>   =</w:t>
            </w:r>
            <w:bookmarkEnd w:id="4421"/>
            <w:r w:rsidRPr="00C52D87">
              <w:rPr>
                <w:rFonts w:asciiTheme="majorBidi" w:eastAsia="Times New Roman" w:hAnsiTheme="majorBidi" w:cstheme="majorBidi"/>
                <w:color w:val="000000" w:themeColor="text1"/>
                <w:sz w:val="24"/>
                <w:szCs w:val="24"/>
              </w:rPr>
              <w:t>   </w:t>
            </w:r>
          </w:p>
        </w:tc>
        <w:tc>
          <w:tcPr>
            <w:tcW w:w="0" w:type="auto"/>
            <w:tcMar>
              <w:top w:w="0" w:type="dxa"/>
              <w:left w:w="0" w:type="dxa"/>
              <w:bottom w:w="225" w:type="dxa"/>
              <w:right w:w="0" w:type="dxa"/>
            </w:tcMar>
            <w:vAlign w:val="bottom"/>
            <w:hideMark/>
          </w:tcPr>
          <w:p w14:paraId="362ADB9D" w14:textId="77777777" w:rsidR="00B833D8" w:rsidRPr="00C52D87" w:rsidRDefault="00B833D8" w:rsidP="00DD428A">
            <w:pPr>
              <w:adjustRightInd w:val="0"/>
              <w:snapToGrid w:val="0"/>
              <w:spacing w:before="0" w:after="0" w:line="480" w:lineRule="auto"/>
              <w:ind w:firstLine="0"/>
              <w:jc w:val="left"/>
              <w:rPr>
                <w:rFonts w:asciiTheme="majorBidi" w:eastAsia="Times New Roman" w:hAnsiTheme="majorBidi" w:cstheme="majorBidi"/>
                <w:color w:val="000000" w:themeColor="text1"/>
                <w:sz w:val="24"/>
                <w:szCs w:val="24"/>
              </w:rPr>
            </w:pPr>
            <w:bookmarkStart w:id="4422" w:name="_Toc107506223"/>
            <w:r w:rsidRPr="00C52D87">
              <w:rPr>
                <w:rFonts w:asciiTheme="majorBidi" w:eastAsia="Times New Roman" w:hAnsiTheme="majorBidi" w:cstheme="majorBidi"/>
                <w:b/>
                <w:bCs/>
                <w:color w:val="000000" w:themeColor="text1"/>
                <w:sz w:val="24"/>
                <w:szCs w:val="24"/>
              </w:rPr>
              <w:t>x</w:t>
            </w:r>
            <w:bookmarkEnd w:id="4422"/>
          </w:p>
        </w:tc>
        <w:tc>
          <w:tcPr>
            <w:tcW w:w="0" w:type="auto"/>
            <w:tcMar>
              <w:top w:w="0" w:type="dxa"/>
              <w:left w:w="0" w:type="dxa"/>
              <w:bottom w:w="225" w:type="dxa"/>
              <w:right w:w="0" w:type="dxa"/>
            </w:tcMar>
            <w:vAlign w:val="bottom"/>
            <w:hideMark/>
          </w:tcPr>
          <w:p w14:paraId="2537EC5B" w14:textId="77777777" w:rsidR="00B833D8" w:rsidRPr="00C52D87" w:rsidRDefault="00B833D8" w:rsidP="00DD428A">
            <w:pPr>
              <w:adjustRightInd w:val="0"/>
              <w:snapToGrid w:val="0"/>
              <w:spacing w:before="0" w:after="0" w:line="480" w:lineRule="auto"/>
              <w:ind w:firstLine="0"/>
              <w:jc w:val="left"/>
              <w:rPr>
                <w:rFonts w:asciiTheme="majorBidi" w:eastAsia="Times New Roman" w:hAnsiTheme="majorBidi" w:cstheme="majorBidi"/>
                <w:color w:val="000000" w:themeColor="text1"/>
                <w:sz w:val="24"/>
                <w:szCs w:val="24"/>
              </w:rPr>
            </w:pPr>
            <w:r w:rsidRPr="00C52D87">
              <w:rPr>
                <w:rFonts w:asciiTheme="majorBidi" w:eastAsia="Times New Roman" w:hAnsiTheme="majorBidi" w:cstheme="majorBidi"/>
                <w:color w:val="000000" w:themeColor="text1"/>
                <w:sz w:val="24"/>
                <w:szCs w:val="24"/>
              </w:rPr>
              <w:t>   </w:t>
            </w:r>
            <w:bookmarkStart w:id="4423" w:name="_Toc107506224"/>
            <w:r w:rsidRPr="00C52D87">
              <w:rPr>
                <w:rFonts w:asciiTheme="majorBidi" w:eastAsia="Times New Roman" w:hAnsiTheme="majorBidi" w:cstheme="majorBidi"/>
                <w:color w:val="000000" w:themeColor="text1"/>
                <w:sz w:val="24"/>
                <w:szCs w:val="24"/>
              </w:rPr>
              <w:t>-</w:t>
            </w:r>
            <w:bookmarkEnd w:id="4423"/>
            <w:r w:rsidRPr="00C52D87">
              <w:rPr>
                <w:rFonts w:asciiTheme="majorBidi" w:eastAsia="Times New Roman" w:hAnsiTheme="majorBidi" w:cstheme="majorBidi"/>
                <w:color w:val="000000" w:themeColor="text1"/>
                <w:sz w:val="24"/>
                <w:szCs w:val="24"/>
              </w:rPr>
              <w:t>   </w:t>
            </w:r>
          </w:p>
        </w:tc>
        <w:tc>
          <w:tcPr>
            <w:tcW w:w="0" w:type="auto"/>
            <w:tcMar>
              <w:top w:w="0" w:type="dxa"/>
              <w:left w:w="0" w:type="dxa"/>
              <w:bottom w:w="225" w:type="dxa"/>
              <w:right w:w="0" w:type="dxa"/>
            </w:tcMar>
            <w:vAlign w:val="bottom"/>
            <w:hideMark/>
          </w:tcPr>
          <w:p w14:paraId="6D731C1F" w14:textId="77777777" w:rsidR="00B833D8" w:rsidRPr="00C52D87" w:rsidRDefault="00B833D8" w:rsidP="00DD428A">
            <w:pPr>
              <w:adjustRightInd w:val="0"/>
              <w:snapToGrid w:val="0"/>
              <w:spacing w:before="0" w:after="0" w:line="480" w:lineRule="auto"/>
              <w:ind w:firstLine="0"/>
              <w:jc w:val="left"/>
              <w:rPr>
                <w:rFonts w:asciiTheme="majorBidi" w:eastAsia="Times New Roman" w:hAnsiTheme="majorBidi" w:cstheme="majorBidi"/>
                <w:color w:val="000000" w:themeColor="text1"/>
                <w:sz w:val="24"/>
                <w:szCs w:val="24"/>
              </w:rPr>
            </w:pPr>
            <w:bookmarkStart w:id="4424" w:name="_Toc107506225"/>
            <w:r w:rsidRPr="00C52D87">
              <w:rPr>
                <w:rFonts w:asciiTheme="majorBidi" w:eastAsia="Times New Roman" w:hAnsiTheme="majorBidi" w:cstheme="majorBidi"/>
                <w:b/>
                <w:bCs/>
                <w:color w:val="000000" w:themeColor="text1"/>
                <w:sz w:val="24"/>
                <w:szCs w:val="24"/>
              </w:rPr>
              <w:t>1'</w:t>
            </w:r>
            <w:bookmarkEnd w:id="4424"/>
          </w:p>
        </w:tc>
        <w:tc>
          <w:tcPr>
            <w:tcW w:w="0" w:type="auto"/>
            <w:tcMar>
              <w:top w:w="0" w:type="dxa"/>
              <w:left w:w="0" w:type="dxa"/>
              <w:bottom w:w="225" w:type="dxa"/>
              <w:right w:w="0" w:type="dxa"/>
            </w:tcMar>
            <w:vAlign w:val="bottom"/>
            <w:hideMark/>
          </w:tcPr>
          <w:p w14:paraId="740AD2E3" w14:textId="77777777" w:rsidR="00B833D8" w:rsidRPr="00C52D87" w:rsidRDefault="00B833D8" w:rsidP="00DD428A">
            <w:pPr>
              <w:adjustRightInd w:val="0"/>
              <w:snapToGrid w:val="0"/>
              <w:spacing w:before="0" w:after="0" w:line="480" w:lineRule="auto"/>
              <w:ind w:firstLine="0"/>
              <w:jc w:val="left"/>
              <w:rPr>
                <w:rFonts w:asciiTheme="majorBidi" w:eastAsia="Times New Roman" w:hAnsiTheme="majorBidi" w:cstheme="majorBidi"/>
                <w:color w:val="000000" w:themeColor="text1"/>
                <w:sz w:val="24"/>
                <w:szCs w:val="24"/>
              </w:rPr>
            </w:pPr>
          </w:p>
        </w:tc>
        <w:tc>
          <w:tcPr>
            <w:tcW w:w="0" w:type="auto"/>
            <w:tcMar>
              <w:top w:w="0" w:type="dxa"/>
              <w:left w:w="0" w:type="dxa"/>
              <w:bottom w:w="225" w:type="dxa"/>
              <w:right w:w="0" w:type="dxa"/>
            </w:tcMar>
            <w:vAlign w:val="bottom"/>
            <w:hideMark/>
          </w:tcPr>
          <w:p w14:paraId="5E493198" w14:textId="77777777" w:rsidR="00B833D8" w:rsidRPr="00C52D87" w:rsidRDefault="00B833D8" w:rsidP="00DD428A">
            <w:pPr>
              <w:adjustRightInd w:val="0"/>
              <w:snapToGrid w:val="0"/>
              <w:spacing w:before="0" w:after="0" w:line="480" w:lineRule="auto"/>
              <w:ind w:firstLine="0"/>
              <w:jc w:val="left"/>
              <w:rPr>
                <w:rFonts w:asciiTheme="majorBidi" w:eastAsia="Times New Roman" w:hAnsiTheme="majorBidi" w:cstheme="majorBidi"/>
                <w:color w:val="000000" w:themeColor="text1"/>
                <w:sz w:val="24"/>
                <w:szCs w:val="24"/>
              </w:rPr>
            </w:pPr>
            <w:bookmarkStart w:id="4425" w:name="_Toc107506226"/>
            <w:r w:rsidRPr="00C52D87">
              <w:rPr>
                <w:rFonts w:asciiTheme="majorBidi" w:eastAsia="Times New Roman" w:hAnsiTheme="majorBidi" w:cstheme="majorBidi"/>
                <w:b/>
                <w:bCs/>
                <w:color w:val="000000" w:themeColor="text1"/>
                <w:sz w:val="24"/>
                <w:szCs w:val="24"/>
              </w:rPr>
              <w:t>x</w:t>
            </w:r>
            <w:bookmarkEnd w:id="4425"/>
          </w:p>
        </w:tc>
        <w:tc>
          <w:tcPr>
            <w:tcW w:w="0" w:type="auto"/>
            <w:vAlign w:val="center"/>
            <w:hideMark/>
          </w:tcPr>
          <w:p w14:paraId="39007A0C" w14:textId="77777777" w:rsidR="00B833D8" w:rsidRPr="00C52D87" w:rsidRDefault="00B833D8" w:rsidP="00DD428A">
            <w:pPr>
              <w:adjustRightInd w:val="0"/>
              <w:snapToGrid w:val="0"/>
              <w:spacing w:before="0" w:after="0" w:line="480" w:lineRule="auto"/>
              <w:ind w:firstLine="0"/>
              <w:jc w:val="left"/>
              <w:rPr>
                <w:rFonts w:asciiTheme="majorBidi" w:eastAsia="Times New Roman" w:hAnsiTheme="majorBidi" w:cstheme="majorBidi"/>
                <w:color w:val="000000" w:themeColor="text1"/>
                <w:sz w:val="24"/>
                <w:szCs w:val="24"/>
              </w:rPr>
            </w:pPr>
            <w:r w:rsidRPr="00C52D87">
              <w:rPr>
                <w:rFonts w:asciiTheme="majorBidi" w:eastAsia="Times New Roman" w:hAnsiTheme="majorBidi" w:cstheme="majorBidi"/>
                <w:color w:val="000000" w:themeColor="text1"/>
                <w:sz w:val="24"/>
                <w:szCs w:val="24"/>
              </w:rPr>
              <w:t>  </w:t>
            </w:r>
          </w:p>
        </w:tc>
        <w:tc>
          <w:tcPr>
            <w:tcW w:w="0" w:type="auto"/>
            <w:tcMar>
              <w:top w:w="0" w:type="dxa"/>
              <w:left w:w="0" w:type="dxa"/>
              <w:bottom w:w="225" w:type="dxa"/>
              <w:right w:w="0" w:type="dxa"/>
            </w:tcMar>
            <w:vAlign w:val="bottom"/>
            <w:hideMark/>
          </w:tcPr>
          <w:p w14:paraId="6256F26D" w14:textId="77777777" w:rsidR="00B833D8" w:rsidRPr="00C52D87" w:rsidRDefault="00B833D8" w:rsidP="00DD428A">
            <w:pPr>
              <w:adjustRightInd w:val="0"/>
              <w:snapToGrid w:val="0"/>
              <w:spacing w:before="0" w:after="0" w:line="480" w:lineRule="auto"/>
              <w:ind w:firstLine="0"/>
              <w:jc w:val="left"/>
              <w:rPr>
                <w:rFonts w:asciiTheme="majorBidi" w:eastAsia="Times New Roman" w:hAnsiTheme="majorBidi" w:cstheme="majorBidi"/>
                <w:color w:val="000000" w:themeColor="text1"/>
                <w:sz w:val="24"/>
                <w:szCs w:val="24"/>
              </w:rPr>
            </w:pPr>
            <w:bookmarkStart w:id="4426" w:name="_Toc107506227"/>
            <w:r w:rsidRPr="00C52D87">
              <w:rPr>
                <w:rFonts w:asciiTheme="majorBidi" w:eastAsia="Times New Roman" w:hAnsiTheme="majorBidi" w:cstheme="majorBidi"/>
                <w:b/>
                <w:bCs/>
                <w:color w:val="000000" w:themeColor="text1"/>
                <w:sz w:val="24"/>
                <w:szCs w:val="24"/>
              </w:rPr>
              <w:t>1</w:t>
            </w:r>
            <w:bookmarkEnd w:id="4426"/>
          </w:p>
        </w:tc>
        <w:tc>
          <w:tcPr>
            <w:tcW w:w="0" w:type="auto"/>
            <w:tcMar>
              <w:top w:w="0" w:type="dxa"/>
              <w:left w:w="0" w:type="dxa"/>
              <w:bottom w:w="225" w:type="dxa"/>
              <w:right w:w="0" w:type="dxa"/>
            </w:tcMar>
            <w:vAlign w:val="bottom"/>
            <w:hideMark/>
          </w:tcPr>
          <w:p w14:paraId="3C9F3828" w14:textId="77777777" w:rsidR="00B833D8" w:rsidRPr="00C52D87" w:rsidRDefault="00B833D8" w:rsidP="00DD428A">
            <w:pPr>
              <w:adjustRightInd w:val="0"/>
              <w:snapToGrid w:val="0"/>
              <w:spacing w:before="0" w:after="0" w:line="480" w:lineRule="auto"/>
              <w:ind w:firstLine="0"/>
              <w:jc w:val="left"/>
              <w:rPr>
                <w:rFonts w:asciiTheme="majorBidi" w:eastAsia="Times New Roman" w:hAnsiTheme="majorBidi" w:cstheme="majorBidi"/>
                <w:color w:val="000000" w:themeColor="text1"/>
                <w:sz w:val="24"/>
                <w:szCs w:val="24"/>
              </w:rPr>
            </w:pPr>
          </w:p>
        </w:tc>
        <w:tc>
          <w:tcPr>
            <w:tcW w:w="0" w:type="auto"/>
            <w:tcMar>
              <w:top w:w="0" w:type="dxa"/>
              <w:left w:w="0" w:type="dxa"/>
              <w:bottom w:w="225" w:type="dxa"/>
              <w:right w:w="0" w:type="dxa"/>
            </w:tcMar>
            <w:vAlign w:val="bottom"/>
            <w:hideMark/>
          </w:tcPr>
          <w:p w14:paraId="433A3A56" w14:textId="77777777" w:rsidR="00B833D8" w:rsidRPr="00C52D87" w:rsidRDefault="00B833D8" w:rsidP="00DD428A">
            <w:pPr>
              <w:adjustRightInd w:val="0"/>
              <w:snapToGrid w:val="0"/>
              <w:spacing w:before="0" w:after="0" w:line="480" w:lineRule="auto"/>
              <w:ind w:firstLine="0"/>
              <w:jc w:val="left"/>
              <w:rPr>
                <w:rFonts w:asciiTheme="majorBidi" w:eastAsia="Times New Roman" w:hAnsiTheme="majorBidi" w:cstheme="majorBidi"/>
                <w:color w:val="000000" w:themeColor="text1"/>
                <w:sz w:val="24"/>
                <w:szCs w:val="24"/>
              </w:rPr>
            </w:pPr>
            <w:bookmarkStart w:id="4427" w:name="_Toc107506228"/>
            <w:r w:rsidRPr="00C52D87">
              <w:rPr>
                <w:rFonts w:asciiTheme="majorBidi" w:eastAsia="Times New Roman" w:hAnsiTheme="majorBidi" w:cstheme="majorBidi"/>
                <w:color w:val="000000" w:themeColor="text1"/>
                <w:sz w:val="24"/>
                <w:szCs w:val="24"/>
              </w:rPr>
              <w:t>(</w:t>
            </w:r>
            <w:bookmarkEnd w:id="4427"/>
          </w:p>
        </w:tc>
        <w:tc>
          <w:tcPr>
            <w:tcW w:w="0" w:type="auto"/>
            <w:tcMar>
              <w:top w:w="0" w:type="dxa"/>
              <w:left w:w="0" w:type="dxa"/>
              <w:bottom w:w="225" w:type="dxa"/>
              <w:right w:w="0" w:type="dxa"/>
            </w:tcMar>
            <w:vAlign w:val="bottom"/>
            <w:hideMark/>
          </w:tcPr>
          <w:p w14:paraId="2BDCCCFC" w14:textId="77777777" w:rsidR="00B833D8" w:rsidRPr="00C52D87" w:rsidRDefault="00B833D8" w:rsidP="00DD428A">
            <w:pPr>
              <w:adjustRightInd w:val="0"/>
              <w:snapToGrid w:val="0"/>
              <w:spacing w:before="0" w:after="0" w:line="480" w:lineRule="auto"/>
              <w:ind w:firstLine="0"/>
              <w:jc w:val="left"/>
              <w:rPr>
                <w:rFonts w:asciiTheme="majorBidi" w:eastAsia="Times New Roman" w:hAnsiTheme="majorBidi" w:cstheme="majorBidi"/>
                <w:color w:val="000000" w:themeColor="text1"/>
                <w:sz w:val="24"/>
                <w:szCs w:val="24"/>
              </w:rPr>
            </w:pPr>
          </w:p>
        </w:tc>
        <w:tc>
          <w:tcPr>
            <w:tcW w:w="0" w:type="auto"/>
            <w:tcMar>
              <w:top w:w="0" w:type="dxa"/>
              <w:left w:w="0" w:type="dxa"/>
              <w:bottom w:w="225" w:type="dxa"/>
              <w:right w:w="0" w:type="dxa"/>
            </w:tcMar>
            <w:vAlign w:val="bottom"/>
            <w:hideMark/>
          </w:tcPr>
          <w:p w14:paraId="50B0ADEC" w14:textId="77777777" w:rsidR="00B833D8" w:rsidRPr="00C52D87" w:rsidRDefault="00B833D8" w:rsidP="00DD428A">
            <w:pPr>
              <w:adjustRightInd w:val="0"/>
              <w:snapToGrid w:val="0"/>
              <w:spacing w:before="0" w:after="0" w:line="480" w:lineRule="auto"/>
              <w:ind w:firstLine="0"/>
              <w:jc w:val="left"/>
              <w:rPr>
                <w:rFonts w:asciiTheme="majorBidi" w:eastAsia="Times New Roman" w:hAnsiTheme="majorBidi" w:cstheme="majorBidi"/>
                <w:color w:val="000000" w:themeColor="text1"/>
                <w:sz w:val="24"/>
                <w:szCs w:val="24"/>
              </w:rPr>
            </w:pPr>
            <w:bookmarkStart w:id="4428" w:name="_Toc107506229"/>
            <w:r w:rsidRPr="00C52D87">
              <w:rPr>
                <w:rFonts w:asciiTheme="majorBidi" w:eastAsia="Times New Roman" w:hAnsiTheme="majorBidi" w:cstheme="majorBidi"/>
                <w:b/>
                <w:bCs/>
                <w:color w:val="000000" w:themeColor="text1"/>
                <w:sz w:val="24"/>
                <w:szCs w:val="24"/>
              </w:rPr>
              <w:t>1'</w:t>
            </w:r>
            <w:bookmarkEnd w:id="4428"/>
          </w:p>
        </w:tc>
        <w:tc>
          <w:tcPr>
            <w:tcW w:w="0" w:type="auto"/>
            <w:tcMar>
              <w:top w:w="0" w:type="dxa"/>
              <w:left w:w="0" w:type="dxa"/>
              <w:bottom w:w="225" w:type="dxa"/>
              <w:right w:w="0" w:type="dxa"/>
            </w:tcMar>
            <w:vAlign w:val="bottom"/>
            <w:hideMark/>
          </w:tcPr>
          <w:p w14:paraId="250D106D" w14:textId="77777777" w:rsidR="00B833D8" w:rsidRPr="00C52D87" w:rsidRDefault="00B833D8" w:rsidP="00DD428A">
            <w:pPr>
              <w:adjustRightInd w:val="0"/>
              <w:snapToGrid w:val="0"/>
              <w:spacing w:before="0" w:after="0" w:line="480" w:lineRule="auto"/>
              <w:ind w:firstLine="0"/>
              <w:jc w:val="left"/>
              <w:rPr>
                <w:rFonts w:asciiTheme="majorBidi" w:eastAsia="Times New Roman" w:hAnsiTheme="majorBidi" w:cstheme="majorBidi"/>
                <w:color w:val="000000" w:themeColor="text1"/>
                <w:sz w:val="24"/>
                <w:szCs w:val="24"/>
              </w:rPr>
            </w:pPr>
          </w:p>
        </w:tc>
        <w:tc>
          <w:tcPr>
            <w:tcW w:w="0" w:type="auto"/>
            <w:tcMar>
              <w:top w:w="0" w:type="dxa"/>
              <w:left w:w="0" w:type="dxa"/>
              <w:bottom w:w="225" w:type="dxa"/>
              <w:right w:w="0" w:type="dxa"/>
            </w:tcMar>
            <w:vAlign w:val="bottom"/>
            <w:hideMark/>
          </w:tcPr>
          <w:p w14:paraId="013BE956" w14:textId="6632F91E" w:rsidR="00B833D8" w:rsidRPr="00C52D87" w:rsidRDefault="00B833D8" w:rsidP="00DD428A">
            <w:pPr>
              <w:adjustRightInd w:val="0"/>
              <w:snapToGrid w:val="0"/>
              <w:spacing w:before="0" w:after="0" w:line="480" w:lineRule="auto"/>
              <w:ind w:firstLine="0"/>
              <w:jc w:val="left"/>
              <w:rPr>
                <w:rFonts w:asciiTheme="majorBidi" w:eastAsia="Times New Roman" w:hAnsiTheme="majorBidi" w:cstheme="majorBidi"/>
                <w:color w:val="000000" w:themeColor="text1"/>
                <w:sz w:val="28"/>
                <w:szCs w:val="28"/>
                <w:vertAlign w:val="superscript"/>
              </w:rPr>
            </w:pPr>
            <w:bookmarkStart w:id="4429" w:name="_Toc107506230"/>
            <w:r w:rsidRPr="00C52D87">
              <w:rPr>
                <w:rFonts w:asciiTheme="majorBidi" w:eastAsia="Times New Roman" w:hAnsiTheme="majorBidi" w:cstheme="majorBidi"/>
                <w:b/>
                <w:bCs/>
                <w:color w:val="000000" w:themeColor="text1"/>
                <w:sz w:val="24"/>
                <w:szCs w:val="24"/>
              </w:rPr>
              <w:t>1</w:t>
            </w:r>
            <w:bookmarkEnd w:id="4429"/>
            <w:r w:rsidR="00271E90" w:rsidRPr="00C52D87">
              <w:rPr>
                <w:rFonts w:asciiTheme="majorBidi" w:eastAsia="Times New Roman" w:hAnsiTheme="majorBidi" w:cstheme="majorBidi"/>
                <w:b/>
                <w:bCs/>
                <w:color w:val="000000" w:themeColor="text1"/>
                <w:sz w:val="24"/>
                <w:szCs w:val="24"/>
              </w:rPr>
              <w:t>)</w:t>
            </w:r>
            <w:r w:rsidR="00271E90" w:rsidRPr="00C52D87">
              <w:rPr>
                <w:rFonts w:asciiTheme="majorBidi" w:eastAsia="Times New Roman" w:hAnsiTheme="majorBidi" w:cstheme="majorBidi"/>
                <w:b/>
                <w:bCs/>
                <w:color w:val="000000" w:themeColor="text1"/>
                <w:sz w:val="24"/>
                <w:szCs w:val="24"/>
                <w:vertAlign w:val="superscript"/>
              </w:rPr>
              <w:t>-1</w:t>
            </w:r>
          </w:p>
        </w:tc>
        <w:tc>
          <w:tcPr>
            <w:tcW w:w="0" w:type="auto"/>
            <w:tcMar>
              <w:top w:w="0" w:type="dxa"/>
              <w:left w:w="0" w:type="dxa"/>
              <w:bottom w:w="225" w:type="dxa"/>
              <w:right w:w="0" w:type="dxa"/>
            </w:tcMar>
            <w:vAlign w:val="bottom"/>
            <w:hideMark/>
          </w:tcPr>
          <w:p w14:paraId="66920C06" w14:textId="31805F44" w:rsidR="00DD428A" w:rsidRPr="00C52D87" w:rsidRDefault="00B833D8" w:rsidP="00DD428A">
            <w:pPr>
              <w:adjustRightInd w:val="0"/>
              <w:snapToGrid w:val="0"/>
              <w:spacing w:before="0" w:after="0" w:line="480" w:lineRule="auto"/>
              <w:ind w:firstLine="0"/>
              <w:jc w:val="left"/>
              <w:rPr>
                <w:rFonts w:asciiTheme="majorBidi" w:eastAsia="Times New Roman" w:hAnsiTheme="majorBidi" w:cstheme="majorBidi"/>
                <w:color w:val="000000" w:themeColor="text1"/>
                <w:sz w:val="24"/>
                <w:szCs w:val="24"/>
                <w:vertAlign w:val="superscript"/>
              </w:rPr>
            </w:pPr>
            <w:r w:rsidRPr="00C52D87">
              <w:rPr>
                <w:rFonts w:asciiTheme="majorBidi" w:eastAsia="Times New Roman" w:hAnsiTheme="majorBidi" w:cstheme="majorBidi"/>
                <w:color w:val="000000" w:themeColor="text1"/>
                <w:sz w:val="24"/>
                <w:szCs w:val="24"/>
              </w:rPr>
              <w:t>  </w:t>
            </w:r>
            <w:bookmarkStart w:id="4430" w:name="_Toc107506231"/>
          </w:p>
          <w:bookmarkEnd w:id="4430"/>
          <w:p w14:paraId="72734382" w14:textId="25BE484B" w:rsidR="00B833D8" w:rsidRPr="00C52D87" w:rsidRDefault="00B833D8" w:rsidP="00DD428A">
            <w:pPr>
              <w:adjustRightInd w:val="0"/>
              <w:snapToGrid w:val="0"/>
              <w:spacing w:before="0" w:after="0" w:line="480" w:lineRule="auto"/>
              <w:ind w:firstLine="0"/>
              <w:jc w:val="left"/>
              <w:rPr>
                <w:rFonts w:asciiTheme="majorBidi" w:eastAsia="Times New Roman" w:hAnsiTheme="majorBidi" w:cstheme="majorBidi"/>
                <w:color w:val="000000" w:themeColor="text1"/>
                <w:sz w:val="24"/>
                <w:szCs w:val="24"/>
              </w:rPr>
            </w:pPr>
          </w:p>
        </w:tc>
      </w:tr>
      <w:tr w:rsidR="00DD428A" w:rsidRPr="00C52D87" w14:paraId="6DFD7F58" w14:textId="77777777" w:rsidTr="009F1285">
        <w:tc>
          <w:tcPr>
            <w:tcW w:w="0" w:type="auto"/>
            <w:vAlign w:val="center"/>
            <w:hideMark/>
          </w:tcPr>
          <w:p w14:paraId="38485883" w14:textId="0C630091" w:rsidR="00B833D8" w:rsidRPr="00C52D87" w:rsidRDefault="00B833D8" w:rsidP="00DD428A">
            <w:pPr>
              <w:adjustRightInd w:val="0"/>
              <w:snapToGrid w:val="0"/>
              <w:spacing w:before="0" w:after="0" w:line="480" w:lineRule="auto"/>
              <w:ind w:firstLine="0"/>
              <w:jc w:val="left"/>
              <w:rPr>
                <w:rFonts w:asciiTheme="majorBidi" w:eastAsia="Times New Roman" w:hAnsiTheme="majorBidi" w:cstheme="majorBidi"/>
                <w:color w:val="000000" w:themeColor="text1"/>
                <w:sz w:val="24"/>
                <w:szCs w:val="24"/>
              </w:rPr>
            </w:pPr>
            <w:bookmarkStart w:id="4431" w:name="_Toc107506232"/>
            <w:r w:rsidRPr="00C52D87">
              <w:rPr>
                <w:rFonts w:asciiTheme="majorBidi" w:eastAsia="Times New Roman" w:hAnsiTheme="majorBidi" w:cstheme="majorBidi"/>
                <w:b/>
                <w:bCs/>
                <w:color w:val="000000" w:themeColor="text1"/>
                <w:sz w:val="24"/>
                <w:szCs w:val="24"/>
              </w:rPr>
              <w:t>d</w:t>
            </w:r>
            <w:r w:rsidRPr="00C52D87">
              <w:rPr>
                <w:rFonts w:asciiTheme="majorBidi" w:eastAsia="Times New Roman" w:hAnsiTheme="majorBidi" w:cstheme="majorBidi"/>
                <w:color w:val="000000" w:themeColor="text1"/>
                <w:sz w:val="24"/>
                <w:szCs w:val="24"/>
              </w:rPr>
              <w:t>   =</w:t>
            </w:r>
            <w:bookmarkEnd w:id="4431"/>
            <w:r w:rsidRPr="00C52D87">
              <w:rPr>
                <w:rFonts w:asciiTheme="majorBidi" w:eastAsia="Times New Roman" w:hAnsiTheme="majorBidi" w:cstheme="majorBidi"/>
                <w:color w:val="000000" w:themeColor="text1"/>
                <w:sz w:val="24"/>
                <w:szCs w:val="24"/>
              </w:rPr>
              <w:t>   </w:t>
            </w:r>
          </w:p>
        </w:tc>
        <w:tc>
          <w:tcPr>
            <w:tcW w:w="0" w:type="auto"/>
            <w:vAlign w:val="center"/>
            <w:hideMark/>
          </w:tcPr>
          <w:tbl>
            <w:tblPr>
              <w:tblW w:w="0" w:type="auto"/>
              <w:tblCellMar>
                <w:left w:w="0" w:type="dxa"/>
                <w:right w:w="0" w:type="dxa"/>
              </w:tblCellMar>
              <w:tblLook w:val="04A0" w:firstRow="1" w:lastRow="0" w:firstColumn="1" w:lastColumn="0" w:noHBand="0" w:noVBand="1"/>
            </w:tblPr>
            <w:tblGrid>
              <w:gridCol w:w="75"/>
              <w:gridCol w:w="270"/>
              <w:gridCol w:w="75"/>
            </w:tblGrid>
            <w:tr w:rsidR="00B833D8" w:rsidRPr="00C52D87" w14:paraId="1D60FC1B" w14:textId="77777777" w:rsidTr="009F1285">
              <w:tc>
                <w:tcPr>
                  <w:tcW w:w="75" w:type="dxa"/>
                  <w:vMerge w:val="restart"/>
                  <w:tcBorders>
                    <w:top w:val="single" w:sz="6" w:space="0" w:color="000000"/>
                    <w:left w:val="single" w:sz="6" w:space="0" w:color="000000"/>
                    <w:bottom w:val="single" w:sz="6" w:space="0" w:color="000000"/>
                  </w:tcBorders>
                  <w:vAlign w:val="center"/>
                  <w:hideMark/>
                </w:tcPr>
                <w:p w14:paraId="4A78675D" w14:textId="77777777" w:rsidR="00B833D8" w:rsidRPr="00C52D87" w:rsidRDefault="00B833D8" w:rsidP="00DD428A">
                  <w:pPr>
                    <w:adjustRightInd w:val="0"/>
                    <w:snapToGrid w:val="0"/>
                    <w:spacing w:before="0" w:after="0" w:line="480" w:lineRule="auto"/>
                    <w:ind w:firstLine="0"/>
                    <w:jc w:val="left"/>
                    <w:rPr>
                      <w:rFonts w:asciiTheme="majorBidi" w:eastAsia="Times New Roman" w:hAnsiTheme="majorBidi" w:cstheme="majorBidi"/>
                      <w:color w:val="000000" w:themeColor="text1"/>
                      <w:sz w:val="24"/>
                      <w:szCs w:val="24"/>
                    </w:rPr>
                  </w:pPr>
                </w:p>
              </w:tc>
              <w:tc>
                <w:tcPr>
                  <w:tcW w:w="0" w:type="auto"/>
                  <w:tcBorders>
                    <w:bottom w:val="single" w:sz="6" w:space="0" w:color="FFFFFF"/>
                  </w:tcBorders>
                  <w:tcMar>
                    <w:top w:w="30" w:type="dxa"/>
                    <w:left w:w="75" w:type="dxa"/>
                    <w:bottom w:w="30" w:type="dxa"/>
                    <w:right w:w="75" w:type="dxa"/>
                  </w:tcMar>
                  <w:vAlign w:val="center"/>
                  <w:hideMark/>
                </w:tcPr>
                <w:p w14:paraId="08224975" w14:textId="77777777" w:rsidR="00B833D8" w:rsidRPr="00C52D87" w:rsidRDefault="00B833D8" w:rsidP="00DD428A">
                  <w:pPr>
                    <w:adjustRightInd w:val="0"/>
                    <w:snapToGrid w:val="0"/>
                    <w:spacing w:before="0" w:after="0" w:line="480" w:lineRule="auto"/>
                    <w:ind w:firstLine="0"/>
                    <w:jc w:val="left"/>
                    <w:rPr>
                      <w:rFonts w:asciiTheme="majorBidi" w:eastAsia="Times New Roman" w:hAnsiTheme="majorBidi" w:cstheme="majorBidi"/>
                      <w:color w:val="000000" w:themeColor="text1"/>
                      <w:sz w:val="24"/>
                      <w:szCs w:val="24"/>
                    </w:rPr>
                  </w:pPr>
                  <w:bookmarkStart w:id="4432" w:name="_Toc107506233"/>
                  <w:r w:rsidRPr="00C52D87">
                    <w:rPr>
                      <w:rFonts w:asciiTheme="majorBidi" w:eastAsia="Times New Roman" w:hAnsiTheme="majorBidi" w:cstheme="majorBidi"/>
                      <w:color w:val="000000" w:themeColor="text1"/>
                      <w:sz w:val="24"/>
                      <w:szCs w:val="24"/>
                    </w:rPr>
                    <w:t>1</w:t>
                  </w:r>
                  <w:bookmarkEnd w:id="4432"/>
                </w:p>
              </w:tc>
              <w:tc>
                <w:tcPr>
                  <w:tcW w:w="75" w:type="dxa"/>
                  <w:vMerge w:val="restart"/>
                  <w:tcBorders>
                    <w:top w:val="single" w:sz="6" w:space="0" w:color="000000"/>
                    <w:bottom w:val="single" w:sz="6" w:space="0" w:color="000000"/>
                    <w:right w:val="single" w:sz="6" w:space="0" w:color="000000"/>
                  </w:tcBorders>
                  <w:vAlign w:val="center"/>
                  <w:hideMark/>
                </w:tcPr>
                <w:p w14:paraId="2668CBD9" w14:textId="77777777" w:rsidR="00B833D8" w:rsidRPr="00C52D87" w:rsidRDefault="00B833D8" w:rsidP="00DD428A">
                  <w:pPr>
                    <w:adjustRightInd w:val="0"/>
                    <w:snapToGrid w:val="0"/>
                    <w:spacing w:before="0" w:after="0" w:line="480" w:lineRule="auto"/>
                    <w:ind w:firstLine="0"/>
                    <w:jc w:val="left"/>
                    <w:rPr>
                      <w:rFonts w:asciiTheme="majorBidi" w:eastAsia="Times New Roman" w:hAnsiTheme="majorBidi" w:cstheme="majorBidi"/>
                      <w:color w:val="000000" w:themeColor="text1"/>
                      <w:sz w:val="24"/>
                      <w:szCs w:val="24"/>
                    </w:rPr>
                  </w:pPr>
                </w:p>
              </w:tc>
            </w:tr>
            <w:tr w:rsidR="00B833D8" w:rsidRPr="00C52D87" w14:paraId="4194D6CF" w14:textId="77777777" w:rsidTr="009F1285">
              <w:tc>
                <w:tcPr>
                  <w:tcW w:w="0" w:type="auto"/>
                  <w:vMerge/>
                  <w:tcBorders>
                    <w:top w:val="single" w:sz="6" w:space="0" w:color="000000"/>
                    <w:left w:val="single" w:sz="6" w:space="0" w:color="000000"/>
                    <w:bottom w:val="single" w:sz="6" w:space="0" w:color="000000"/>
                  </w:tcBorders>
                  <w:vAlign w:val="center"/>
                  <w:hideMark/>
                </w:tcPr>
                <w:p w14:paraId="2CB45B19" w14:textId="77777777" w:rsidR="00B833D8" w:rsidRPr="00C52D87" w:rsidRDefault="00B833D8" w:rsidP="00DD428A">
                  <w:pPr>
                    <w:adjustRightInd w:val="0"/>
                    <w:snapToGrid w:val="0"/>
                    <w:spacing w:before="0" w:after="0" w:line="480" w:lineRule="auto"/>
                    <w:ind w:firstLine="0"/>
                    <w:jc w:val="left"/>
                    <w:rPr>
                      <w:rFonts w:asciiTheme="majorBidi" w:eastAsia="Times New Roman" w:hAnsiTheme="majorBidi" w:cstheme="majorBidi"/>
                      <w:color w:val="000000" w:themeColor="text1"/>
                      <w:sz w:val="24"/>
                      <w:szCs w:val="24"/>
                    </w:rPr>
                  </w:pPr>
                </w:p>
              </w:tc>
              <w:tc>
                <w:tcPr>
                  <w:tcW w:w="0" w:type="auto"/>
                  <w:tcBorders>
                    <w:bottom w:val="single" w:sz="6" w:space="0" w:color="FFFFFF"/>
                  </w:tcBorders>
                  <w:tcMar>
                    <w:top w:w="30" w:type="dxa"/>
                    <w:left w:w="75" w:type="dxa"/>
                    <w:bottom w:w="30" w:type="dxa"/>
                    <w:right w:w="75" w:type="dxa"/>
                  </w:tcMar>
                  <w:vAlign w:val="center"/>
                  <w:hideMark/>
                </w:tcPr>
                <w:p w14:paraId="1E1785E8" w14:textId="77777777" w:rsidR="00B833D8" w:rsidRPr="00C52D87" w:rsidRDefault="00B833D8" w:rsidP="00DD428A">
                  <w:pPr>
                    <w:adjustRightInd w:val="0"/>
                    <w:snapToGrid w:val="0"/>
                    <w:spacing w:before="0" w:after="0" w:line="480" w:lineRule="auto"/>
                    <w:ind w:firstLine="0"/>
                    <w:jc w:val="left"/>
                    <w:rPr>
                      <w:rFonts w:asciiTheme="majorBidi" w:eastAsia="Times New Roman" w:hAnsiTheme="majorBidi" w:cstheme="majorBidi"/>
                      <w:color w:val="000000" w:themeColor="text1"/>
                      <w:sz w:val="24"/>
                      <w:szCs w:val="24"/>
                    </w:rPr>
                  </w:pPr>
                  <w:bookmarkStart w:id="4433" w:name="_Toc107506234"/>
                  <w:r w:rsidRPr="00C52D87">
                    <w:rPr>
                      <w:rFonts w:asciiTheme="majorBidi" w:eastAsia="Times New Roman" w:hAnsiTheme="majorBidi" w:cstheme="majorBidi"/>
                      <w:color w:val="000000" w:themeColor="text1"/>
                      <w:sz w:val="24"/>
                      <w:szCs w:val="24"/>
                    </w:rPr>
                    <w:t>2</w:t>
                  </w:r>
                  <w:bookmarkEnd w:id="4433"/>
                </w:p>
              </w:tc>
              <w:tc>
                <w:tcPr>
                  <w:tcW w:w="0" w:type="auto"/>
                  <w:vMerge/>
                  <w:tcBorders>
                    <w:top w:val="single" w:sz="6" w:space="0" w:color="000000"/>
                    <w:bottom w:val="single" w:sz="6" w:space="0" w:color="000000"/>
                    <w:right w:val="single" w:sz="6" w:space="0" w:color="000000"/>
                  </w:tcBorders>
                  <w:vAlign w:val="center"/>
                  <w:hideMark/>
                </w:tcPr>
                <w:p w14:paraId="0778D520" w14:textId="77777777" w:rsidR="00B833D8" w:rsidRPr="00C52D87" w:rsidRDefault="00B833D8" w:rsidP="00DD428A">
                  <w:pPr>
                    <w:adjustRightInd w:val="0"/>
                    <w:snapToGrid w:val="0"/>
                    <w:spacing w:before="0" w:after="0" w:line="480" w:lineRule="auto"/>
                    <w:ind w:firstLine="0"/>
                    <w:jc w:val="left"/>
                    <w:rPr>
                      <w:rFonts w:asciiTheme="majorBidi" w:eastAsia="Times New Roman" w:hAnsiTheme="majorBidi" w:cstheme="majorBidi"/>
                      <w:color w:val="000000" w:themeColor="text1"/>
                      <w:sz w:val="24"/>
                      <w:szCs w:val="24"/>
                    </w:rPr>
                  </w:pPr>
                </w:p>
              </w:tc>
            </w:tr>
            <w:tr w:rsidR="00B833D8" w:rsidRPr="00C52D87" w14:paraId="5B61682B" w14:textId="77777777" w:rsidTr="009F1285">
              <w:tc>
                <w:tcPr>
                  <w:tcW w:w="0" w:type="auto"/>
                  <w:vMerge/>
                  <w:tcBorders>
                    <w:top w:val="single" w:sz="6" w:space="0" w:color="000000"/>
                    <w:left w:val="single" w:sz="6" w:space="0" w:color="000000"/>
                    <w:bottom w:val="single" w:sz="6" w:space="0" w:color="000000"/>
                  </w:tcBorders>
                  <w:vAlign w:val="center"/>
                  <w:hideMark/>
                </w:tcPr>
                <w:p w14:paraId="0601A728" w14:textId="77777777" w:rsidR="00B833D8" w:rsidRPr="00C52D87" w:rsidRDefault="00B833D8" w:rsidP="00DD428A">
                  <w:pPr>
                    <w:adjustRightInd w:val="0"/>
                    <w:snapToGrid w:val="0"/>
                    <w:spacing w:before="0" w:after="0" w:line="480" w:lineRule="auto"/>
                    <w:ind w:firstLine="0"/>
                    <w:jc w:val="left"/>
                    <w:rPr>
                      <w:rFonts w:asciiTheme="majorBidi" w:eastAsia="Times New Roman" w:hAnsiTheme="majorBidi" w:cstheme="majorBidi"/>
                      <w:color w:val="000000" w:themeColor="text1"/>
                      <w:sz w:val="24"/>
                      <w:szCs w:val="24"/>
                    </w:rPr>
                  </w:pPr>
                </w:p>
              </w:tc>
              <w:tc>
                <w:tcPr>
                  <w:tcW w:w="0" w:type="auto"/>
                  <w:tcBorders>
                    <w:bottom w:val="single" w:sz="6" w:space="0" w:color="FFFFFF"/>
                  </w:tcBorders>
                  <w:tcMar>
                    <w:top w:w="30" w:type="dxa"/>
                    <w:left w:w="75" w:type="dxa"/>
                    <w:bottom w:w="30" w:type="dxa"/>
                    <w:right w:w="75" w:type="dxa"/>
                  </w:tcMar>
                  <w:vAlign w:val="center"/>
                  <w:hideMark/>
                </w:tcPr>
                <w:p w14:paraId="087668D9" w14:textId="77777777" w:rsidR="00B833D8" w:rsidRPr="00C52D87" w:rsidRDefault="00B833D8" w:rsidP="00DD428A">
                  <w:pPr>
                    <w:adjustRightInd w:val="0"/>
                    <w:snapToGrid w:val="0"/>
                    <w:spacing w:before="0" w:after="0" w:line="480" w:lineRule="auto"/>
                    <w:ind w:firstLine="0"/>
                    <w:jc w:val="left"/>
                    <w:rPr>
                      <w:rFonts w:asciiTheme="majorBidi" w:eastAsia="Times New Roman" w:hAnsiTheme="majorBidi" w:cstheme="majorBidi"/>
                      <w:color w:val="000000" w:themeColor="text1"/>
                      <w:sz w:val="24"/>
                      <w:szCs w:val="24"/>
                    </w:rPr>
                  </w:pPr>
                  <w:bookmarkStart w:id="4434" w:name="_Toc107506235"/>
                  <w:r w:rsidRPr="00C52D87">
                    <w:rPr>
                      <w:rFonts w:asciiTheme="majorBidi" w:eastAsia="Times New Roman" w:hAnsiTheme="majorBidi" w:cstheme="majorBidi"/>
                      <w:color w:val="000000" w:themeColor="text1"/>
                      <w:sz w:val="24"/>
                      <w:szCs w:val="24"/>
                    </w:rPr>
                    <w:t>3</w:t>
                  </w:r>
                  <w:bookmarkEnd w:id="4434"/>
                </w:p>
              </w:tc>
              <w:tc>
                <w:tcPr>
                  <w:tcW w:w="0" w:type="auto"/>
                  <w:vMerge/>
                  <w:tcBorders>
                    <w:top w:val="single" w:sz="6" w:space="0" w:color="000000"/>
                    <w:bottom w:val="single" w:sz="6" w:space="0" w:color="000000"/>
                    <w:right w:val="single" w:sz="6" w:space="0" w:color="000000"/>
                  </w:tcBorders>
                  <w:vAlign w:val="center"/>
                  <w:hideMark/>
                </w:tcPr>
                <w:p w14:paraId="41A112F7" w14:textId="77777777" w:rsidR="00B833D8" w:rsidRPr="00C52D87" w:rsidRDefault="00B833D8" w:rsidP="00DD428A">
                  <w:pPr>
                    <w:adjustRightInd w:val="0"/>
                    <w:snapToGrid w:val="0"/>
                    <w:spacing w:before="0" w:after="0" w:line="480" w:lineRule="auto"/>
                    <w:ind w:firstLine="0"/>
                    <w:jc w:val="left"/>
                    <w:rPr>
                      <w:rFonts w:asciiTheme="majorBidi" w:eastAsia="Times New Roman" w:hAnsiTheme="majorBidi" w:cstheme="majorBidi"/>
                      <w:color w:val="000000" w:themeColor="text1"/>
                      <w:sz w:val="24"/>
                      <w:szCs w:val="24"/>
                    </w:rPr>
                  </w:pPr>
                </w:p>
              </w:tc>
            </w:tr>
          </w:tbl>
          <w:p w14:paraId="42E61CAD" w14:textId="77777777" w:rsidR="00B833D8" w:rsidRPr="00C52D87" w:rsidRDefault="00B833D8" w:rsidP="00DD428A">
            <w:pPr>
              <w:adjustRightInd w:val="0"/>
              <w:snapToGrid w:val="0"/>
              <w:spacing w:before="0" w:after="0" w:line="480" w:lineRule="auto"/>
              <w:ind w:firstLine="0"/>
              <w:jc w:val="left"/>
              <w:rPr>
                <w:rFonts w:asciiTheme="majorBidi" w:eastAsia="Times New Roman" w:hAnsiTheme="majorBidi" w:cstheme="majorBidi"/>
                <w:color w:val="000000" w:themeColor="text1"/>
                <w:sz w:val="24"/>
                <w:szCs w:val="24"/>
              </w:rPr>
            </w:pPr>
          </w:p>
        </w:tc>
        <w:tc>
          <w:tcPr>
            <w:tcW w:w="0" w:type="auto"/>
            <w:vAlign w:val="center"/>
            <w:hideMark/>
          </w:tcPr>
          <w:p w14:paraId="10E6F7A3" w14:textId="77777777" w:rsidR="00B833D8" w:rsidRPr="00C52D87" w:rsidRDefault="00B833D8" w:rsidP="00DD428A">
            <w:pPr>
              <w:adjustRightInd w:val="0"/>
              <w:snapToGrid w:val="0"/>
              <w:spacing w:before="0" w:after="0" w:line="480" w:lineRule="auto"/>
              <w:ind w:firstLine="0"/>
              <w:jc w:val="left"/>
              <w:rPr>
                <w:rFonts w:asciiTheme="majorBidi" w:eastAsia="Times New Roman" w:hAnsiTheme="majorBidi" w:cstheme="majorBidi"/>
                <w:color w:val="000000" w:themeColor="text1"/>
                <w:sz w:val="24"/>
                <w:szCs w:val="24"/>
              </w:rPr>
            </w:pPr>
            <w:r w:rsidRPr="00C52D87">
              <w:rPr>
                <w:rFonts w:asciiTheme="majorBidi" w:eastAsia="Times New Roman" w:hAnsiTheme="majorBidi" w:cstheme="majorBidi"/>
                <w:color w:val="000000" w:themeColor="text1"/>
                <w:sz w:val="24"/>
                <w:szCs w:val="24"/>
              </w:rPr>
              <w:t>   </w:t>
            </w:r>
            <w:bookmarkStart w:id="4435" w:name="_Toc107506236"/>
            <w:r w:rsidRPr="00C52D87">
              <w:rPr>
                <w:rFonts w:asciiTheme="majorBidi" w:eastAsia="Times New Roman" w:hAnsiTheme="majorBidi" w:cstheme="majorBidi"/>
                <w:color w:val="000000" w:themeColor="text1"/>
                <w:sz w:val="24"/>
                <w:szCs w:val="24"/>
              </w:rPr>
              <w:t>-</w:t>
            </w:r>
            <w:bookmarkEnd w:id="4435"/>
            <w:r w:rsidRPr="00C52D87">
              <w:rPr>
                <w:rFonts w:asciiTheme="majorBidi" w:eastAsia="Times New Roman" w:hAnsiTheme="majorBidi" w:cstheme="majorBidi"/>
                <w:color w:val="000000" w:themeColor="text1"/>
                <w:sz w:val="24"/>
                <w:szCs w:val="24"/>
              </w:rPr>
              <w:t>   </w:t>
            </w:r>
          </w:p>
        </w:tc>
        <w:tc>
          <w:tcPr>
            <w:tcW w:w="0" w:type="auto"/>
            <w:vAlign w:val="center"/>
            <w:hideMark/>
          </w:tcPr>
          <w:p w14:paraId="07B6D314" w14:textId="7AE77413" w:rsidR="00B833D8" w:rsidRPr="00C52D87" w:rsidRDefault="00B833D8" w:rsidP="00DD428A">
            <w:pPr>
              <w:adjustRightInd w:val="0"/>
              <w:snapToGrid w:val="0"/>
              <w:spacing w:before="0" w:after="0" w:line="480" w:lineRule="auto"/>
              <w:ind w:firstLine="0"/>
              <w:jc w:val="left"/>
              <w:rPr>
                <w:rFonts w:asciiTheme="majorBidi" w:eastAsia="Times New Roman" w:hAnsiTheme="majorBidi" w:cstheme="majorBidi"/>
                <w:color w:val="000000" w:themeColor="text1"/>
                <w:sz w:val="24"/>
                <w:szCs w:val="24"/>
              </w:rPr>
            </w:pPr>
            <w:bookmarkStart w:id="4436" w:name="_Toc107506237"/>
            <w:r w:rsidRPr="00C52D87">
              <w:rPr>
                <w:rFonts w:asciiTheme="majorBidi" w:eastAsia="Times New Roman" w:hAnsiTheme="majorBidi" w:cstheme="majorBidi"/>
                <w:color w:val="000000" w:themeColor="text1"/>
                <w:sz w:val="24"/>
                <w:szCs w:val="24"/>
              </w:rPr>
              <w:t>[ 1</w:t>
            </w:r>
            <w:r w:rsidR="00DD428A" w:rsidRPr="00C52D87">
              <w:rPr>
                <w:rFonts w:asciiTheme="majorBidi" w:eastAsia="Times New Roman" w:hAnsiTheme="majorBidi" w:cstheme="majorBidi"/>
                <w:color w:val="000000" w:themeColor="text1"/>
                <w:sz w:val="24"/>
                <w:szCs w:val="24"/>
              </w:rPr>
              <w:t xml:space="preserve"> 1</w:t>
            </w:r>
            <w:r w:rsidRPr="00C52D87">
              <w:rPr>
                <w:rFonts w:asciiTheme="majorBidi" w:eastAsia="Times New Roman" w:hAnsiTheme="majorBidi" w:cstheme="majorBidi"/>
                <w:color w:val="000000" w:themeColor="text1"/>
                <w:sz w:val="24"/>
                <w:szCs w:val="24"/>
              </w:rPr>
              <w:t>1 ]</w:t>
            </w:r>
            <w:bookmarkEnd w:id="4436"/>
          </w:p>
        </w:tc>
        <w:tc>
          <w:tcPr>
            <w:tcW w:w="0" w:type="auto"/>
            <w:vAlign w:val="center"/>
            <w:hideMark/>
          </w:tcPr>
          <w:p w14:paraId="0BCC55D9" w14:textId="77777777" w:rsidR="00B833D8" w:rsidRPr="00C52D87" w:rsidRDefault="00B833D8" w:rsidP="00DD428A">
            <w:pPr>
              <w:adjustRightInd w:val="0"/>
              <w:snapToGrid w:val="0"/>
              <w:spacing w:before="0" w:after="0" w:line="480" w:lineRule="auto"/>
              <w:ind w:firstLine="0"/>
              <w:jc w:val="left"/>
              <w:rPr>
                <w:rFonts w:asciiTheme="majorBidi" w:eastAsia="Times New Roman" w:hAnsiTheme="majorBidi" w:cstheme="majorBidi"/>
                <w:color w:val="000000" w:themeColor="text1"/>
                <w:sz w:val="24"/>
                <w:szCs w:val="24"/>
              </w:rPr>
            </w:pPr>
            <w:r w:rsidRPr="00C52D87">
              <w:rPr>
                <w:rFonts w:asciiTheme="majorBidi" w:eastAsia="Times New Roman" w:hAnsiTheme="majorBidi" w:cstheme="majorBidi"/>
                <w:color w:val="000000" w:themeColor="text1"/>
                <w:sz w:val="24"/>
                <w:szCs w:val="24"/>
              </w:rPr>
              <w:t>  </w:t>
            </w:r>
          </w:p>
        </w:tc>
        <w:tc>
          <w:tcPr>
            <w:tcW w:w="0" w:type="auto"/>
            <w:vAlign w:val="center"/>
            <w:hideMark/>
          </w:tcPr>
          <w:tbl>
            <w:tblPr>
              <w:tblW w:w="0" w:type="auto"/>
              <w:tblCellMar>
                <w:left w:w="0" w:type="dxa"/>
                <w:right w:w="0" w:type="dxa"/>
              </w:tblCellMar>
              <w:tblLook w:val="04A0" w:firstRow="1" w:lastRow="0" w:firstColumn="1" w:lastColumn="0" w:noHBand="0" w:noVBand="1"/>
            </w:tblPr>
            <w:tblGrid>
              <w:gridCol w:w="75"/>
              <w:gridCol w:w="270"/>
              <w:gridCol w:w="75"/>
            </w:tblGrid>
            <w:tr w:rsidR="00B833D8" w:rsidRPr="00C52D87" w14:paraId="085945A2" w14:textId="77777777" w:rsidTr="009F1285">
              <w:tc>
                <w:tcPr>
                  <w:tcW w:w="75" w:type="dxa"/>
                  <w:vMerge w:val="restart"/>
                  <w:tcBorders>
                    <w:top w:val="single" w:sz="6" w:space="0" w:color="000000"/>
                    <w:left w:val="single" w:sz="6" w:space="0" w:color="000000"/>
                    <w:bottom w:val="single" w:sz="6" w:space="0" w:color="000000"/>
                  </w:tcBorders>
                  <w:vAlign w:val="center"/>
                  <w:hideMark/>
                </w:tcPr>
                <w:p w14:paraId="3906266C" w14:textId="77777777" w:rsidR="00B833D8" w:rsidRPr="00C52D87" w:rsidRDefault="00B833D8" w:rsidP="00DD428A">
                  <w:pPr>
                    <w:adjustRightInd w:val="0"/>
                    <w:snapToGrid w:val="0"/>
                    <w:spacing w:before="0" w:after="0" w:line="480" w:lineRule="auto"/>
                    <w:ind w:firstLine="0"/>
                    <w:jc w:val="left"/>
                    <w:rPr>
                      <w:rFonts w:asciiTheme="majorBidi" w:eastAsia="Times New Roman" w:hAnsiTheme="majorBidi" w:cstheme="majorBidi"/>
                      <w:color w:val="000000" w:themeColor="text1"/>
                      <w:sz w:val="24"/>
                      <w:szCs w:val="24"/>
                    </w:rPr>
                  </w:pPr>
                </w:p>
              </w:tc>
              <w:tc>
                <w:tcPr>
                  <w:tcW w:w="0" w:type="auto"/>
                  <w:tcBorders>
                    <w:bottom w:val="single" w:sz="6" w:space="0" w:color="FFFFFF"/>
                  </w:tcBorders>
                  <w:tcMar>
                    <w:top w:w="30" w:type="dxa"/>
                    <w:left w:w="75" w:type="dxa"/>
                    <w:bottom w:w="30" w:type="dxa"/>
                    <w:right w:w="75" w:type="dxa"/>
                  </w:tcMar>
                  <w:vAlign w:val="center"/>
                  <w:hideMark/>
                </w:tcPr>
                <w:p w14:paraId="3BFCC6BD" w14:textId="77777777" w:rsidR="00B833D8" w:rsidRPr="00C52D87" w:rsidRDefault="00B833D8" w:rsidP="00DD428A">
                  <w:pPr>
                    <w:adjustRightInd w:val="0"/>
                    <w:snapToGrid w:val="0"/>
                    <w:spacing w:before="0" w:after="0" w:line="480" w:lineRule="auto"/>
                    <w:ind w:firstLine="0"/>
                    <w:jc w:val="left"/>
                    <w:rPr>
                      <w:rFonts w:asciiTheme="majorBidi" w:eastAsia="Times New Roman" w:hAnsiTheme="majorBidi" w:cstheme="majorBidi"/>
                      <w:color w:val="000000" w:themeColor="text1"/>
                      <w:sz w:val="24"/>
                      <w:szCs w:val="24"/>
                    </w:rPr>
                  </w:pPr>
                  <w:bookmarkStart w:id="4437" w:name="_Toc107506238"/>
                  <w:r w:rsidRPr="00C52D87">
                    <w:rPr>
                      <w:rFonts w:asciiTheme="majorBidi" w:eastAsia="Times New Roman" w:hAnsiTheme="majorBidi" w:cstheme="majorBidi"/>
                      <w:color w:val="000000" w:themeColor="text1"/>
                      <w:sz w:val="24"/>
                      <w:szCs w:val="24"/>
                    </w:rPr>
                    <w:t>1</w:t>
                  </w:r>
                  <w:bookmarkEnd w:id="4437"/>
                </w:p>
              </w:tc>
              <w:tc>
                <w:tcPr>
                  <w:tcW w:w="75" w:type="dxa"/>
                  <w:vMerge w:val="restart"/>
                  <w:tcBorders>
                    <w:top w:val="single" w:sz="6" w:space="0" w:color="000000"/>
                    <w:bottom w:val="single" w:sz="6" w:space="0" w:color="000000"/>
                    <w:right w:val="single" w:sz="6" w:space="0" w:color="000000"/>
                  </w:tcBorders>
                  <w:vAlign w:val="center"/>
                  <w:hideMark/>
                </w:tcPr>
                <w:p w14:paraId="6B6121C4" w14:textId="77777777" w:rsidR="00B833D8" w:rsidRPr="00C52D87" w:rsidRDefault="00B833D8" w:rsidP="00DD428A">
                  <w:pPr>
                    <w:adjustRightInd w:val="0"/>
                    <w:snapToGrid w:val="0"/>
                    <w:spacing w:before="0" w:after="0" w:line="480" w:lineRule="auto"/>
                    <w:ind w:firstLine="0"/>
                    <w:jc w:val="left"/>
                    <w:rPr>
                      <w:rFonts w:asciiTheme="majorBidi" w:eastAsia="Times New Roman" w:hAnsiTheme="majorBidi" w:cstheme="majorBidi"/>
                      <w:color w:val="000000" w:themeColor="text1"/>
                      <w:sz w:val="24"/>
                      <w:szCs w:val="24"/>
                    </w:rPr>
                  </w:pPr>
                </w:p>
              </w:tc>
            </w:tr>
            <w:tr w:rsidR="00B833D8" w:rsidRPr="00C52D87" w14:paraId="0AC327A3" w14:textId="77777777" w:rsidTr="009F1285">
              <w:tc>
                <w:tcPr>
                  <w:tcW w:w="0" w:type="auto"/>
                  <w:vMerge/>
                  <w:tcBorders>
                    <w:top w:val="single" w:sz="6" w:space="0" w:color="000000"/>
                    <w:left w:val="single" w:sz="6" w:space="0" w:color="000000"/>
                    <w:bottom w:val="single" w:sz="6" w:space="0" w:color="000000"/>
                  </w:tcBorders>
                  <w:vAlign w:val="center"/>
                  <w:hideMark/>
                </w:tcPr>
                <w:p w14:paraId="63D0FAD7" w14:textId="77777777" w:rsidR="00B833D8" w:rsidRPr="00C52D87" w:rsidRDefault="00B833D8" w:rsidP="00DD428A">
                  <w:pPr>
                    <w:adjustRightInd w:val="0"/>
                    <w:snapToGrid w:val="0"/>
                    <w:spacing w:before="0" w:after="0" w:line="480" w:lineRule="auto"/>
                    <w:ind w:firstLine="0"/>
                    <w:jc w:val="left"/>
                    <w:rPr>
                      <w:rFonts w:asciiTheme="majorBidi" w:eastAsia="Times New Roman" w:hAnsiTheme="majorBidi" w:cstheme="majorBidi"/>
                      <w:color w:val="000000" w:themeColor="text1"/>
                      <w:sz w:val="24"/>
                      <w:szCs w:val="24"/>
                    </w:rPr>
                  </w:pPr>
                </w:p>
              </w:tc>
              <w:tc>
                <w:tcPr>
                  <w:tcW w:w="0" w:type="auto"/>
                  <w:tcBorders>
                    <w:bottom w:val="single" w:sz="6" w:space="0" w:color="FFFFFF"/>
                  </w:tcBorders>
                  <w:tcMar>
                    <w:top w:w="30" w:type="dxa"/>
                    <w:left w:w="75" w:type="dxa"/>
                    <w:bottom w:w="30" w:type="dxa"/>
                    <w:right w:w="75" w:type="dxa"/>
                  </w:tcMar>
                  <w:vAlign w:val="center"/>
                  <w:hideMark/>
                </w:tcPr>
                <w:p w14:paraId="633403A3" w14:textId="77777777" w:rsidR="00B833D8" w:rsidRPr="00C52D87" w:rsidRDefault="00B833D8" w:rsidP="00DD428A">
                  <w:pPr>
                    <w:adjustRightInd w:val="0"/>
                    <w:snapToGrid w:val="0"/>
                    <w:spacing w:before="0" w:after="0" w:line="480" w:lineRule="auto"/>
                    <w:ind w:firstLine="0"/>
                    <w:jc w:val="left"/>
                    <w:rPr>
                      <w:rFonts w:asciiTheme="majorBidi" w:eastAsia="Times New Roman" w:hAnsiTheme="majorBidi" w:cstheme="majorBidi"/>
                      <w:color w:val="000000" w:themeColor="text1"/>
                      <w:sz w:val="24"/>
                      <w:szCs w:val="24"/>
                    </w:rPr>
                  </w:pPr>
                  <w:bookmarkStart w:id="4438" w:name="_Toc107506239"/>
                  <w:r w:rsidRPr="00C52D87">
                    <w:rPr>
                      <w:rFonts w:asciiTheme="majorBidi" w:eastAsia="Times New Roman" w:hAnsiTheme="majorBidi" w:cstheme="majorBidi"/>
                      <w:color w:val="000000" w:themeColor="text1"/>
                      <w:sz w:val="24"/>
                      <w:szCs w:val="24"/>
                    </w:rPr>
                    <w:t>2</w:t>
                  </w:r>
                  <w:bookmarkEnd w:id="4438"/>
                </w:p>
              </w:tc>
              <w:tc>
                <w:tcPr>
                  <w:tcW w:w="0" w:type="auto"/>
                  <w:vMerge/>
                  <w:tcBorders>
                    <w:top w:val="single" w:sz="6" w:space="0" w:color="000000"/>
                    <w:bottom w:val="single" w:sz="6" w:space="0" w:color="000000"/>
                    <w:right w:val="single" w:sz="6" w:space="0" w:color="000000"/>
                  </w:tcBorders>
                  <w:vAlign w:val="center"/>
                  <w:hideMark/>
                </w:tcPr>
                <w:p w14:paraId="5D7C75E1" w14:textId="77777777" w:rsidR="00B833D8" w:rsidRPr="00C52D87" w:rsidRDefault="00B833D8" w:rsidP="00DD428A">
                  <w:pPr>
                    <w:adjustRightInd w:val="0"/>
                    <w:snapToGrid w:val="0"/>
                    <w:spacing w:before="0" w:after="0" w:line="480" w:lineRule="auto"/>
                    <w:ind w:firstLine="0"/>
                    <w:jc w:val="left"/>
                    <w:rPr>
                      <w:rFonts w:asciiTheme="majorBidi" w:eastAsia="Times New Roman" w:hAnsiTheme="majorBidi" w:cstheme="majorBidi"/>
                      <w:color w:val="000000" w:themeColor="text1"/>
                      <w:sz w:val="24"/>
                      <w:szCs w:val="24"/>
                    </w:rPr>
                  </w:pPr>
                </w:p>
              </w:tc>
            </w:tr>
            <w:tr w:rsidR="00B833D8" w:rsidRPr="00C52D87" w14:paraId="29222BF5" w14:textId="77777777" w:rsidTr="009F1285">
              <w:tc>
                <w:tcPr>
                  <w:tcW w:w="0" w:type="auto"/>
                  <w:vMerge/>
                  <w:tcBorders>
                    <w:top w:val="single" w:sz="6" w:space="0" w:color="000000"/>
                    <w:left w:val="single" w:sz="6" w:space="0" w:color="000000"/>
                    <w:bottom w:val="single" w:sz="6" w:space="0" w:color="000000"/>
                  </w:tcBorders>
                  <w:vAlign w:val="center"/>
                  <w:hideMark/>
                </w:tcPr>
                <w:p w14:paraId="7BD44518" w14:textId="77777777" w:rsidR="00B833D8" w:rsidRPr="00C52D87" w:rsidRDefault="00B833D8" w:rsidP="00DD428A">
                  <w:pPr>
                    <w:adjustRightInd w:val="0"/>
                    <w:snapToGrid w:val="0"/>
                    <w:spacing w:before="0" w:after="0" w:line="480" w:lineRule="auto"/>
                    <w:ind w:firstLine="0"/>
                    <w:jc w:val="left"/>
                    <w:rPr>
                      <w:rFonts w:asciiTheme="majorBidi" w:eastAsia="Times New Roman" w:hAnsiTheme="majorBidi" w:cstheme="majorBidi"/>
                      <w:color w:val="000000" w:themeColor="text1"/>
                      <w:sz w:val="24"/>
                      <w:szCs w:val="24"/>
                    </w:rPr>
                  </w:pPr>
                </w:p>
              </w:tc>
              <w:tc>
                <w:tcPr>
                  <w:tcW w:w="0" w:type="auto"/>
                  <w:tcBorders>
                    <w:bottom w:val="single" w:sz="6" w:space="0" w:color="FFFFFF"/>
                  </w:tcBorders>
                  <w:tcMar>
                    <w:top w:w="30" w:type="dxa"/>
                    <w:left w:w="75" w:type="dxa"/>
                    <w:bottom w:w="30" w:type="dxa"/>
                    <w:right w:w="75" w:type="dxa"/>
                  </w:tcMar>
                  <w:vAlign w:val="center"/>
                  <w:hideMark/>
                </w:tcPr>
                <w:p w14:paraId="196BA25B" w14:textId="77777777" w:rsidR="00B833D8" w:rsidRPr="00C52D87" w:rsidRDefault="00B833D8" w:rsidP="00DD428A">
                  <w:pPr>
                    <w:adjustRightInd w:val="0"/>
                    <w:snapToGrid w:val="0"/>
                    <w:spacing w:before="0" w:after="0" w:line="480" w:lineRule="auto"/>
                    <w:ind w:firstLine="0"/>
                    <w:jc w:val="left"/>
                    <w:rPr>
                      <w:rFonts w:asciiTheme="majorBidi" w:eastAsia="Times New Roman" w:hAnsiTheme="majorBidi" w:cstheme="majorBidi"/>
                      <w:color w:val="000000" w:themeColor="text1"/>
                      <w:sz w:val="24"/>
                      <w:szCs w:val="24"/>
                    </w:rPr>
                  </w:pPr>
                  <w:bookmarkStart w:id="4439" w:name="_Toc107506240"/>
                  <w:r w:rsidRPr="00C52D87">
                    <w:rPr>
                      <w:rFonts w:asciiTheme="majorBidi" w:eastAsia="Times New Roman" w:hAnsiTheme="majorBidi" w:cstheme="majorBidi"/>
                      <w:color w:val="000000" w:themeColor="text1"/>
                      <w:sz w:val="24"/>
                      <w:szCs w:val="24"/>
                    </w:rPr>
                    <w:t>3</w:t>
                  </w:r>
                  <w:bookmarkEnd w:id="4439"/>
                </w:p>
              </w:tc>
              <w:tc>
                <w:tcPr>
                  <w:tcW w:w="0" w:type="auto"/>
                  <w:vMerge/>
                  <w:tcBorders>
                    <w:top w:val="single" w:sz="6" w:space="0" w:color="000000"/>
                    <w:bottom w:val="single" w:sz="6" w:space="0" w:color="000000"/>
                    <w:right w:val="single" w:sz="6" w:space="0" w:color="000000"/>
                  </w:tcBorders>
                  <w:vAlign w:val="center"/>
                  <w:hideMark/>
                </w:tcPr>
                <w:p w14:paraId="5140419E" w14:textId="77777777" w:rsidR="00B833D8" w:rsidRPr="00C52D87" w:rsidRDefault="00B833D8" w:rsidP="00DD428A">
                  <w:pPr>
                    <w:adjustRightInd w:val="0"/>
                    <w:snapToGrid w:val="0"/>
                    <w:spacing w:before="0" w:after="0" w:line="480" w:lineRule="auto"/>
                    <w:ind w:firstLine="0"/>
                    <w:jc w:val="left"/>
                    <w:rPr>
                      <w:rFonts w:asciiTheme="majorBidi" w:eastAsia="Times New Roman" w:hAnsiTheme="majorBidi" w:cstheme="majorBidi"/>
                      <w:color w:val="000000" w:themeColor="text1"/>
                      <w:sz w:val="24"/>
                      <w:szCs w:val="24"/>
                    </w:rPr>
                  </w:pPr>
                </w:p>
              </w:tc>
            </w:tr>
          </w:tbl>
          <w:p w14:paraId="1EFD1C84" w14:textId="77777777" w:rsidR="00B833D8" w:rsidRPr="00C52D87" w:rsidRDefault="00B833D8" w:rsidP="00DD428A">
            <w:pPr>
              <w:adjustRightInd w:val="0"/>
              <w:snapToGrid w:val="0"/>
              <w:spacing w:before="0" w:after="0" w:line="480" w:lineRule="auto"/>
              <w:ind w:firstLine="0"/>
              <w:jc w:val="left"/>
              <w:rPr>
                <w:rFonts w:asciiTheme="majorBidi" w:eastAsia="Times New Roman" w:hAnsiTheme="majorBidi" w:cstheme="majorBidi"/>
                <w:color w:val="000000" w:themeColor="text1"/>
                <w:sz w:val="24"/>
                <w:szCs w:val="24"/>
              </w:rPr>
            </w:pPr>
          </w:p>
        </w:tc>
        <w:tc>
          <w:tcPr>
            <w:tcW w:w="0" w:type="auto"/>
            <w:vAlign w:val="center"/>
            <w:hideMark/>
          </w:tcPr>
          <w:p w14:paraId="6F3BA481" w14:textId="77777777" w:rsidR="00B833D8" w:rsidRPr="00C52D87" w:rsidRDefault="00B833D8" w:rsidP="00DD428A">
            <w:pPr>
              <w:adjustRightInd w:val="0"/>
              <w:snapToGrid w:val="0"/>
              <w:spacing w:before="0" w:after="0" w:line="480" w:lineRule="auto"/>
              <w:ind w:firstLine="0"/>
              <w:jc w:val="left"/>
              <w:rPr>
                <w:rFonts w:asciiTheme="majorBidi" w:eastAsia="Times New Roman" w:hAnsiTheme="majorBidi" w:cstheme="majorBidi"/>
                <w:color w:val="000000" w:themeColor="text1"/>
                <w:sz w:val="24"/>
                <w:szCs w:val="24"/>
              </w:rPr>
            </w:pPr>
            <w:r w:rsidRPr="00C52D87">
              <w:rPr>
                <w:rFonts w:asciiTheme="majorBidi" w:eastAsia="Times New Roman" w:hAnsiTheme="majorBidi" w:cstheme="majorBidi"/>
                <w:color w:val="000000" w:themeColor="text1"/>
                <w:sz w:val="24"/>
                <w:szCs w:val="24"/>
              </w:rPr>
              <w:t>  </w:t>
            </w:r>
          </w:p>
        </w:tc>
        <w:tc>
          <w:tcPr>
            <w:tcW w:w="0" w:type="auto"/>
            <w:vAlign w:val="center"/>
            <w:hideMark/>
          </w:tcPr>
          <w:tbl>
            <w:tblPr>
              <w:tblW w:w="0" w:type="auto"/>
              <w:tblCellMar>
                <w:left w:w="0" w:type="dxa"/>
                <w:right w:w="0" w:type="dxa"/>
              </w:tblCellMar>
              <w:tblLook w:val="04A0" w:firstRow="1" w:lastRow="0" w:firstColumn="1" w:lastColumn="0" w:noHBand="0" w:noVBand="1"/>
            </w:tblPr>
            <w:tblGrid>
              <w:gridCol w:w="75"/>
              <w:gridCol w:w="270"/>
              <w:gridCol w:w="75"/>
            </w:tblGrid>
            <w:tr w:rsidR="00B833D8" w:rsidRPr="00C52D87" w14:paraId="50EADC27" w14:textId="77777777" w:rsidTr="009F1285">
              <w:tc>
                <w:tcPr>
                  <w:tcW w:w="75" w:type="dxa"/>
                  <w:vMerge w:val="restart"/>
                  <w:tcBorders>
                    <w:top w:val="single" w:sz="6" w:space="0" w:color="000000"/>
                    <w:left w:val="single" w:sz="6" w:space="0" w:color="000000"/>
                    <w:bottom w:val="single" w:sz="6" w:space="0" w:color="000000"/>
                  </w:tcBorders>
                  <w:vAlign w:val="center"/>
                  <w:hideMark/>
                </w:tcPr>
                <w:p w14:paraId="5E22DDAD" w14:textId="77777777" w:rsidR="00B833D8" w:rsidRPr="00C52D87" w:rsidRDefault="00B833D8" w:rsidP="00DD428A">
                  <w:pPr>
                    <w:adjustRightInd w:val="0"/>
                    <w:snapToGrid w:val="0"/>
                    <w:spacing w:before="0" w:after="0" w:line="480" w:lineRule="auto"/>
                    <w:ind w:firstLine="0"/>
                    <w:jc w:val="left"/>
                    <w:rPr>
                      <w:rFonts w:asciiTheme="majorBidi" w:eastAsia="Times New Roman" w:hAnsiTheme="majorBidi" w:cstheme="majorBidi"/>
                      <w:color w:val="000000" w:themeColor="text1"/>
                      <w:sz w:val="24"/>
                      <w:szCs w:val="24"/>
                    </w:rPr>
                  </w:pPr>
                </w:p>
              </w:tc>
              <w:tc>
                <w:tcPr>
                  <w:tcW w:w="0" w:type="auto"/>
                  <w:tcBorders>
                    <w:bottom w:val="single" w:sz="6" w:space="0" w:color="FFFFFF"/>
                  </w:tcBorders>
                  <w:tcMar>
                    <w:top w:w="30" w:type="dxa"/>
                    <w:left w:w="75" w:type="dxa"/>
                    <w:bottom w:w="30" w:type="dxa"/>
                    <w:right w:w="75" w:type="dxa"/>
                  </w:tcMar>
                  <w:vAlign w:val="center"/>
                  <w:hideMark/>
                </w:tcPr>
                <w:p w14:paraId="7A9F1694" w14:textId="77777777" w:rsidR="00B833D8" w:rsidRPr="00C52D87" w:rsidRDefault="00B833D8" w:rsidP="00DD428A">
                  <w:pPr>
                    <w:adjustRightInd w:val="0"/>
                    <w:snapToGrid w:val="0"/>
                    <w:spacing w:before="0" w:after="0" w:line="480" w:lineRule="auto"/>
                    <w:ind w:firstLine="0"/>
                    <w:jc w:val="left"/>
                    <w:rPr>
                      <w:rFonts w:asciiTheme="majorBidi" w:eastAsia="Times New Roman" w:hAnsiTheme="majorBidi" w:cstheme="majorBidi"/>
                      <w:color w:val="000000" w:themeColor="text1"/>
                      <w:sz w:val="24"/>
                      <w:szCs w:val="24"/>
                    </w:rPr>
                  </w:pPr>
                  <w:bookmarkStart w:id="4440" w:name="_Toc107506241"/>
                  <w:r w:rsidRPr="00C52D87">
                    <w:rPr>
                      <w:rFonts w:asciiTheme="majorBidi" w:eastAsia="Times New Roman" w:hAnsiTheme="majorBidi" w:cstheme="majorBidi"/>
                      <w:color w:val="000000" w:themeColor="text1"/>
                      <w:sz w:val="24"/>
                      <w:szCs w:val="24"/>
                    </w:rPr>
                    <w:t>1</w:t>
                  </w:r>
                  <w:bookmarkEnd w:id="4440"/>
                </w:p>
              </w:tc>
              <w:tc>
                <w:tcPr>
                  <w:tcW w:w="75" w:type="dxa"/>
                  <w:vMerge w:val="restart"/>
                  <w:tcBorders>
                    <w:top w:val="single" w:sz="6" w:space="0" w:color="000000"/>
                    <w:bottom w:val="single" w:sz="6" w:space="0" w:color="000000"/>
                    <w:right w:val="single" w:sz="6" w:space="0" w:color="000000"/>
                  </w:tcBorders>
                  <w:vAlign w:val="center"/>
                  <w:hideMark/>
                </w:tcPr>
                <w:p w14:paraId="443218B6" w14:textId="77777777" w:rsidR="00B833D8" w:rsidRPr="00C52D87" w:rsidRDefault="00B833D8" w:rsidP="00DD428A">
                  <w:pPr>
                    <w:adjustRightInd w:val="0"/>
                    <w:snapToGrid w:val="0"/>
                    <w:spacing w:before="0" w:after="0" w:line="480" w:lineRule="auto"/>
                    <w:ind w:firstLine="0"/>
                    <w:jc w:val="left"/>
                    <w:rPr>
                      <w:rFonts w:asciiTheme="majorBidi" w:eastAsia="Times New Roman" w:hAnsiTheme="majorBidi" w:cstheme="majorBidi"/>
                      <w:color w:val="000000" w:themeColor="text1"/>
                      <w:sz w:val="24"/>
                      <w:szCs w:val="24"/>
                    </w:rPr>
                  </w:pPr>
                </w:p>
              </w:tc>
            </w:tr>
            <w:tr w:rsidR="00B833D8" w:rsidRPr="00C52D87" w14:paraId="11414D62" w14:textId="77777777" w:rsidTr="009F1285">
              <w:tc>
                <w:tcPr>
                  <w:tcW w:w="0" w:type="auto"/>
                  <w:vMerge/>
                  <w:tcBorders>
                    <w:top w:val="single" w:sz="6" w:space="0" w:color="000000"/>
                    <w:left w:val="single" w:sz="6" w:space="0" w:color="000000"/>
                    <w:bottom w:val="single" w:sz="6" w:space="0" w:color="000000"/>
                  </w:tcBorders>
                  <w:vAlign w:val="center"/>
                  <w:hideMark/>
                </w:tcPr>
                <w:p w14:paraId="5D0C9C6F" w14:textId="77777777" w:rsidR="00B833D8" w:rsidRPr="00C52D87" w:rsidRDefault="00B833D8" w:rsidP="00DD428A">
                  <w:pPr>
                    <w:adjustRightInd w:val="0"/>
                    <w:snapToGrid w:val="0"/>
                    <w:spacing w:before="0" w:after="0" w:line="480" w:lineRule="auto"/>
                    <w:ind w:firstLine="0"/>
                    <w:jc w:val="left"/>
                    <w:rPr>
                      <w:rFonts w:asciiTheme="majorBidi" w:eastAsia="Times New Roman" w:hAnsiTheme="majorBidi" w:cstheme="majorBidi"/>
                      <w:color w:val="000000" w:themeColor="text1"/>
                      <w:sz w:val="24"/>
                      <w:szCs w:val="24"/>
                    </w:rPr>
                  </w:pPr>
                </w:p>
              </w:tc>
              <w:tc>
                <w:tcPr>
                  <w:tcW w:w="0" w:type="auto"/>
                  <w:tcBorders>
                    <w:bottom w:val="single" w:sz="6" w:space="0" w:color="FFFFFF"/>
                  </w:tcBorders>
                  <w:tcMar>
                    <w:top w:w="30" w:type="dxa"/>
                    <w:left w:w="75" w:type="dxa"/>
                    <w:bottom w:w="30" w:type="dxa"/>
                    <w:right w:w="75" w:type="dxa"/>
                  </w:tcMar>
                  <w:vAlign w:val="center"/>
                  <w:hideMark/>
                </w:tcPr>
                <w:p w14:paraId="47DA271D" w14:textId="77777777" w:rsidR="00B833D8" w:rsidRPr="00C52D87" w:rsidRDefault="00B833D8" w:rsidP="00DD428A">
                  <w:pPr>
                    <w:adjustRightInd w:val="0"/>
                    <w:snapToGrid w:val="0"/>
                    <w:spacing w:before="0" w:after="0" w:line="480" w:lineRule="auto"/>
                    <w:ind w:firstLine="0"/>
                    <w:jc w:val="left"/>
                    <w:rPr>
                      <w:rFonts w:asciiTheme="majorBidi" w:eastAsia="Times New Roman" w:hAnsiTheme="majorBidi" w:cstheme="majorBidi"/>
                      <w:color w:val="000000" w:themeColor="text1"/>
                      <w:sz w:val="24"/>
                      <w:szCs w:val="24"/>
                    </w:rPr>
                  </w:pPr>
                  <w:bookmarkStart w:id="4441" w:name="_Toc107506242"/>
                  <w:r w:rsidRPr="00C52D87">
                    <w:rPr>
                      <w:rFonts w:asciiTheme="majorBidi" w:eastAsia="Times New Roman" w:hAnsiTheme="majorBidi" w:cstheme="majorBidi"/>
                      <w:color w:val="000000" w:themeColor="text1"/>
                      <w:sz w:val="24"/>
                      <w:szCs w:val="24"/>
                    </w:rPr>
                    <w:t>1</w:t>
                  </w:r>
                  <w:bookmarkEnd w:id="4441"/>
                </w:p>
              </w:tc>
              <w:tc>
                <w:tcPr>
                  <w:tcW w:w="0" w:type="auto"/>
                  <w:vMerge/>
                  <w:tcBorders>
                    <w:top w:val="single" w:sz="6" w:space="0" w:color="000000"/>
                    <w:bottom w:val="single" w:sz="6" w:space="0" w:color="000000"/>
                    <w:right w:val="single" w:sz="6" w:space="0" w:color="000000"/>
                  </w:tcBorders>
                  <w:vAlign w:val="center"/>
                  <w:hideMark/>
                </w:tcPr>
                <w:p w14:paraId="171B66BE" w14:textId="77777777" w:rsidR="00B833D8" w:rsidRPr="00C52D87" w:rsidRDefault="00B833D8" w:rsidP="00DD428A">
                  <w:pPr>
                    <w:adjustRightInd w:val="0"/>
                    <w:snapToGrid w:val="0"/>
                    <w:spacing w:before="0" w:after="0" w:line="480" w:lineRule="auto"/>
                    <w:ind w:firstLine="0"/>
                    <w:jc w:val="left"/>
                    <w:rPr>
                      <w:rFonts w:asciiTheme="majorBidi" w:eastAsia="Times New Roman" w:hAnsiTheme="majorBidi" w:cstheme="majorBidi"/>
                      <w:color w:val="000000" w:themeColor="text1"/>
                      <w:sz w:val="24"/>
                      <w:szCs w:val="24"/>
                    </w:rPr>
                  </w:pPr>
                </w:p>
              </w:tc>
            </w:tr>
            <w:tr w:rsidR="00B833D8" w:rsidRPr="00C52D87" w14:paraId="0B729230" w14:textId="77777777" w:rsidTr="009F1285">
              <w:tc>
                <w:tcPr>
                  <w:tcW w:w="0" w:type="auto"/>
                  <w:vMerge/>
                  <w:tcBorders>
                    <w:top w:val="single" w:sz="6" w:space="0" w:color="000000"/>
                    <w:left w:val="single" w:sz="6" w:space="0" w:color="000000"/>
                    <w:bottom w:val="single" w:sz="6" w:space="0" w:color="000000"/>
                  </w:tcBorders>
                  <w:vAlign w:val="center"/>
                  <w:hideMark/>
                </w:tcPr>
                <w:p w14:paraId="11427196" w14:textId="77777777" w:rsidR="00B833D8" w:rsidRPr="00C52D87" w:rsidRDefault="00B833D8" w:rsidP="00DD428A">
                  <w:pPr>
                    <w:adjustRightInd w:val="0"/>
                    <w:snapToGrid w:val="0"/>
                    <w:spacing w:before="0" w:after="0" w:line="480" w:lineRule="auto"/>
                    <w:ind w:firstLine="0"/>
                    <w:jc w:val="left"/>
                    <w:rPr>
                      <w:rFonts w:asciiTheme="majorBidi" w:eastAsia="Times New Roman" w:hAnsiTheme="majorBidi" w:cstheme="majorBidi"/>
                      <w:color w:val="000000" w:themeColor="text1"/>
                      <w:sz w:val="24"/>
                      <w:szCs w:val="24"/>
                    </w:rPr>
                  </w:pPr>
                </w:p>
              </w:tc>
              <w:tc>
                <w:tcPr>
                  <w:tcW w:w="0" w:type="auto"/>
                  <w:tcBorders>
                    <w:bottom w:val="single" w:sz="6" w:space="0" w:color="FFFFFF"/>
                  </w:tcBorders>
                  <w:tcMar>
                    <w:top w:w="30" w:type="dxa"/>
                    <w:left w:w="75" w:type="dxa"/>
                    <w:bottom w:w="30" w:type="dxa"/>
                    <w:right w:w="75" w:type="dxa"/>
                  </w:tcMar>
                  <w:vAlign w:val="center"/>
                  <w:hideMark/>
                </w:tcPr>
                <w:p w14:paraId="3D0C37D2" w14:textId="77777777" w:rsidR="00B833D8" w:rsidRPr="00C52D87" w:rsidRDefault="00B833D8" w:rsidP="00DD428A">
                  <w:pPr>
                    <w:adjustRightInd w:val="0"/>
                    <w:snapToGrid w:val="0"/>
                    <w:spacing w:before="0" w:after="0" w:line="480" w:lineRule="auto"/>
                    <w:ind w:firstLine="0"/>
                    <w:jc w:val="left"/>
                    <w:rPr>
                      <w:rFonts w:asciiTheme="majorBidi" w:eastAsia="Times New Roman" w:hAnsiTheme="majorBidi" w:cstheme="majorBidi"/>
                      <w:color w:val="000000" w:themeColor="text1"/>
                      <w:sz w:val="24"/>
                      <w:szCs w:val="24"/>
                    </w:rPr>
                  </w:pPr>
                  <w:bookmarkStart w:id="4442" w:name="_Toc107506243"/>
                  <w:r w:rsidRPr="00C52D87">
                    <w:rPr>
                      <w:rFonts w:asciiTheme="majorBidi" w:eastAsia="Times New Roman" w:hAnsiTheme="majorBidi" w:cstheme="majorBidi"/>
                      <w:color w:val="000000" w:themeColor="text1"/>
                      <w:sz w:val="24"/>
                      <w:szCs w:val="24"/>
                    </w:rPr>
                    <w:t>1</w:t>
                  </w:r>
                  <w:bookmarkEnd w:id="4442"/>
                </w:p>
              </w:tc>
              <w:tc>
                <w:tcPr>
                  <w:tcW w:w="0" w:type="auto"/>
                  <w:vMerge/>
                  <w:tcBorders>
                    <w:top w:val="single" w:sz="6" w:space="0" w:color="000000"/>
                    <w:bottom w:val="single" w:sz="6" w:space="0" w:color="000000"/>
                    <w:right w:val="single" w:sz="6" w:space="0" w:color="000000"/>
                  </w:tcBorders>
                  <w:vAlign w:val="center"/>
                  <w:hideMark/>
                </w:tcPr>
                <w:p w14:paraId="18C65333" w14:textId="77777777" w:rsidR="00B833D8" w:rsidRPr="00C52D87" w:rsidRDefault="00B833D8" w:rsidP="00DD428A">
                  <w:pPr>
                    <w:adjustRightInd w:val="0"/>
                    <w:snapToGrid w:val="0"/>
                    <w:spacing w:before="0" w:after="0" w:line="480" w:lineRule="auto"/>
                    <w:ind w:firstLine="0"/>
                    <w:jc w:val="left"/>
                    <w:rPr>
                      <w:rFonts w:asciiTheme="majorBidi" w:eastAsia="Times New Roman" w:hAnsiTheme="majorBidi" w:cstheme="majorBidi"/>
                      <w:color w:val="000000" w:themeColor="text1"/>
                      <w:sz w:val="24"/>
                      <w:szCs w:val="24"/>
                    </w:rPr>
                  </w:pPr>
                </w:p>
              </w:tc>
            </w:tr>
          </w:tbl>
          <w:p w14:paraId="455EF9ED" w14:textId="77777777" w:rsidR="00B833D8" w:rsidRPr="00C52D87" w:rsidRDefault="00B833D8" w:rsidP="00DD428A">
            <w:pPr>
              <w:adjustRightInd w:val="0"/>
              <w:snapToGrid w:val="0"/>
              <w:spacing w:before="0" w:after="0" w:line="480" w:lineRule="auto"/>
              <w:ind w:firstLine="0"/>
              <w:jc w:val="left"/>
              <w:rPr>
                <w:rFonts w:asciiTheme="majorBidi" w:eastAsia="Times New Roman" w:hAnsiTheme="majorBidi" w:cstheme="majorBidi"/>
                <w:color w:val="000000" w:themeColor="text1"/>
                <w:sz w:val="24"/>
                <w:szCs w:val="24"/>
              </w:rPr>
            </w:pPr>
          </w:p>
        </w:tc>
        <w:tc>
          <w:tcPr>
            <w:tcW w:w="0" w:type="auto"/>
            <w:vAlign w:val="center"/>
            <w:hideMark/>
          </w:tcPr>
          <w:p w14:paraId="67A6E5AB" w14:textId="77777777" w:rsidR="00B833D8" w:rsidRPr="00C52D87" w:rsidRDefault="00B833D8" w:rsidP="00DD428A">
            <w:pPr>
              <w:adjustRightInd w:val="0"/>
              <w:snapToGrid w:val="0"/>
              <w:spacing w:before="0" w:after="0" w:line="480" w:lineRule="auto"/>
              <w:ind w:firstLine="0"/>
              <w:jc w:val="left"/>
              <w:rPr>
                <w:rFonts w:asciiTheme="majorBidi" w:eastAsia="Times New Roman" w:hAnsiTheme="majorBidi" w:cstheme="majorBidi"/>
                <w:color w:val="000000" w:themeColor="text1"/>
                <w:sz w:val="24"/>
                <w:szCs w:val="24"/>
              </w:rPr>
            </w:pPr>
            <w:r w:rsidRPr="00C52D87">
              <w:rPr>
                <w:rFonts w:asciiTheme="majorBidi" w:eastAsia="Times New Roman" w:hAnsiTheme="majorBidi" w:cstheme="majorBidi"/>
                <w:color w:val="000000" w:themeColor="text1"/>
                <w:sz w:val="24"/>
                <w:szCs w:val="24"/>
              </w:rPr>
              <w:t>  </w:t>
            </w:r>
          </w:p>
        </w:tc>
        <w:tc>
          <w:tcPr>
            <w:tcW w:w="0" w:type="auto"/>
            <w:vAlign w:val="center"/>
            <w:hideMark/>
          </w:tcPr>
          <w:p w14:paraId="08C5B288" w14:textId="77777777" w:rsidR="00B833D8" w:rsidRPr="00C52D87" w:rsidRDefault="00B833D8" w:rsidP="00DD428A">
            <w:pPr>
              <w:adjustRightInd w:val="0"/>
              <w:snapToGrid w:val="0"/>
              <w:spacing w:before="0" w:after="0" w:line="480" w:lineRule="auto"/>
              <w:ind w:firstLine="0"/>
              <w:jc w:val="left"/>
              <w:rPr>
                <w:rFonts w:asciiTheme="majorBidi" w:eastAsia="Times New Roman" w:hAnsiTheme="majorBidi" w:cstheme="majorBidi"/>
                <w:color w:val="000000" w:themeColor="text1"/>
                <w:sz w:val="24"/>
                <w:szCs w:val="24"/>
              </w:rPr>
            </w:pPr>
            <w:bookmarkStart w:id="4443" w:name="_Toc107506244"/>
            <w:r w:rsidRPr="00C52D87">
              <w:rPr>
                <w:rFonts w:asciiTheme="majorBidi" w:eastAsia="Times New Roman" w:hAnsiTheme="majorBidi" w:cstheme="majorBidi"/>
                <w:color w:val="000000" w:themeColor="text1"/>
                <w:sz w:val="24"/>
                <w:szCs w:val="24"/>
              </w:rPr>
              <w:t>(</w:t>
            </w:r>
            <w:bookmarkEnd w:id="4443"/>
          </w:p>
        </w:tc>
        <w:tc>
          <w:tcPr>
            <w:tcW w:w="0" w:type="auto"/>
            <w:vAlign w:val="center"/>
            <w:hideMark/>
          </w:tcPr>
          <w:p w14:paraId="235EC3FB" w14:textId="77777777" w:rsidR="00B833D8" w:rsidRPr="00C52D87" w:rsidRDefault="00B833D8" w:rsidP="00DD428A">
            <w:pPr>
              <w:adjustRightInd w:val="0"/>
              <w:snapToGrid w:val="0"/>
              <w:spacing w:before="0" w:after="0" w:line="480" w:lineRule="auto"/>
              <w:ind w:firstLine="0"/>
              <w:jc w:val="left"/>
              <w:rPr>
                <w:rFonts w:asciiTheme="majorBidi" w:eastAsia="Times New Roman" w:hAnsiTheme="majorBidi" w:cstheme="majorBidi"/>
                <w:color w:val="000000" w:themeColor="text1"/>
                <w:sz w:val="24"/>
                <w:szCs w:val="24"/>
              </w:rPr>
            </w:pPr>
            <w:r w:rsidRPr="00C52D87">
              <w:rPr>
                <w:rFonts w:asciiTheme="majorBidi" w:eastAsia="Times New Roman" w:hAnsiTheme="majorBidi" w:cstheme="majorBidi"/>
                <w:color w:val="000000" w:themeColor="text1"/>
                <w:sz w:val="24"/>
                <w:szCs w:val="24"/>
              </w:rPr>
              <w:t>  </w:t>
            </w:r>
          </w:p>
        </w:tc>
        <w:tc>
          <w:tcPr>
            <w:tcW w:w="0" w:type="auto"/>
            <w:vAlign w:val="center"/>
            <w:hideMark/>
          </w:tcPr>
          <w:p w14:paraId="05912CFC" w14:textId="1522FB62" w:rsidR="00B833D8" w:rsidRPr="00C52D87" w:rsidRDefault="00B833D8" w:rsidP="00DD428A">
            <w:pPr>
              <w:adjustRightInd w:val="0"/>
              <w:snapToGrid w:val="0"/>
              <w:spacing w:before="0" w:after="0" w:line="480" w:lineRule="auto"/>
              <w:ind w:firstLine="0"/>
              <w:jc w:val="left"/>
              <w:rPr>
                <w:rFonts w:asciiTheme="majorBidi" w:eastAsia="Times New Roman" w:hAnsiTheme="majorBidi" w:cstheme="majorBidi"/>
                <w:color w:val="000000" w:themeColor="text1"/>
                <w:sz w:val="24"/>
                <w:szCs w:val="24"/>
              </w:rPr>
            </w:pPr>
            <w:bookmarkStart w:id="4444" w:name="_Toc107506245"/>
            <w:r w:rsidRPr="00C52D87">
              <w:rPr>
                <w:rFonts w:asciiTheme="majorBidi" w:eastAsia="Times New Roman" w:hAnsiTheme="majorBidi" w:cstheme="majorBidi"/>
                <w:color w:val="000000" w:themeColor="text1"/>
                <w:sz w:val="24"/>
                <w:szCs w:val="24"/>
              </w:rPr>
              <w:t xml:space="preserve">[ 1 </w:t>
            </w:r>
            <w:r w:rsidR="00DD428A" w:rsidRPr="00C52D87">
              <w:rPr>
                <w:rFonts w:asciiTheme="majorBidi" w:eastAsia="Times New Roman" w:hAnsiTheme="majorBidi" w:cstheme="majorBidi"/>
                <w:color w:val="000000" w:themeColor="text1"/>
                <w:sz w:val="24"/>
                <w:szCs w:val="24"/>
              </w:rPr>
              <w:t>1</w:t>
            </w:r>
            <w:r w:rsidRPr="00C52D87">
              <w:rPr>
                <w:rFonts w:asciiTheme="majorBidi" w:eastAsia="Times New Roman" w:hAnsiTheme="majorBidi" w:cstheme="majorBidi"/>
                <w:color w:val="000000" w:themeColor="text1"/>
                <w:sz w:val="24"/>
                <w:szCs w:val="24"/>
              </w:rPr>
              <w:t>1 ]</w:t>
            </w:r>
            <w:bookmarkEnd w:id="4444"/>
          </w:p>
        </w:tc>
        <w:tc>
          <w:tcPr>
            <w:tcW w:w="0" w:type="auto"/>
            <w:vAlign w:val="center"/>
            <w:hideMark/>
          </w:tcPr>
          <w:p w14:paraId="2D7766E3" w14:textId="77777777" w:rsidR="00B833D8" w:rsidRPr="00C52D87" w:rsidRDefault="00B833D8" w:rsidP="00DD428A">
            <w:pPr>
              <w:adjustRightInd w:val="0"/>
              <w:snapToGrid w:val="0"/>
              <w:spacing w:before="0" w:after="0" w:line="480" w:lineRule="auto"/>
              <w:ind w:firstLine="0"/>
              <w:jc w:val="left"/>
              <w:rPr>
                <w:rFonts w:asciiTheme="majorBidi" w:eastAsia="Times New Roman" w:hAnsiTheme="majorBidi" w:cstheme="majorBidi"/>
                <w:color w:val="000000" w:themeColor="text1"/>
                <w:sz w:val="24"/>
                <w:szCs w:val="24"/>
              </w:rPr>
            </w:pPr>
            <w:r w:rsidRPr="00C52D87">
              <w:rPr>
                <w:rFonts w:asciiTheme="majorBidi" w:eastAsia="Times New Roman" w:hAnsiTheme="majorBidi" w:cstheme="majorBidi"/>
                <w:color w:val="000000" w:themeColor="text1"/>
                <w:sz w:val="24"/>
                <w:szCs w:val="24"/>
              </w:rPr>
              <w:t>  </w:t>
            </w:r>
          </w:p>
        </w:tc>
        <w:tc>
          <w:tcPr>
            <w:tcW w:w="0" w:type="auto"/>
            <w:vAlign w:val="center"/>
            <w:hideMark/>
          </w:tcPr>
          <w:tbl>
            <w:tblPr>
              <w:tblW w:w="0" w:type="auto"/>
              <w:tblCellMar>
                <w:left w:w="0" w:type="dxa"/>
                <w:right w:w="0" w:type="dxa"/>
              </w:tblCellMar>
              <w:tblLook w:val="04A0" w:firstRow="1" w:lastRow="0" w:firstColumn="1" w:lastColumn="0" w:noHBand="0" w:noVBand="1"/>
            </w:tblPr>
            <w:tblGrid>
              <w:gridCol w:w="75"/>
              <w:gridCol w:w="270"/>
              <w:gridCol w:w="75"/>
            </w:tblGrid>
            <w:tr w:rsidR="00B833D8" w:rsidRPr="00C52D87" w14:paraId="101856D2" w14:textId="77777777" w:rsidTr="009F1285">
              <w:tc>
                <w:tcPr>
                  <w:tcW w:w="75" w:type="dxa"/>
                  <w:vMerge w:val="restart"/>
                  <w:tcBorders>
                    <w:top w:val="single" w:sz="6" w:space="0" w:color="000000"/>
                    <w:left w:val="single" w:sz="6" w:space="0" w:color="000000"/>
                    <w:bottom w:val="single" w:sz="6" w:space="0" w:color="000000"/>
                  </w:tcBorders>
                  <w:vAlign w:val="center"/>
                  <w:hideMark/>
                </w:tcPr>
                <w:p w14:paraId="58B2D3CD" w14:textId="77777777" w:rsidR="00B833D8" w:rsidRPr="00C52D87" w:rsidRDefault="00B833D8" w:rsidP="00DD428A">
                  <w:pPr>
                    <w:adjustRightInd w:val="0"/>
                    <w:snapToGrid w:val="0"/>
                    <w:spacing w:before="0" w:after="0" w:line="480" w:lineRule="auto"/>
                    <w:ind w:firstLine="0"/>
                    <w:jc w:val="left"/>
                    <w:rPr>
                      <w:rFonts w:asciiTheme="majorBidi" w:eastAsia="Times New Roman" w:hAnsiTheme="majorBidi" w:cstheme="majorBidi"/>
                      <w:color w:val="000000" w:themeColor="text1"/>
                      <w:sz w:val="24"/>
                      <w:szCs w:val="24"/>
                    </w:rPr>
                  </w:pPr>
                </w:p>
              </w:tc>
              <w:tc>
                <w:tcPr>
                  <w:tcW w:w="0" w:type="auto"/>
                  <w:tcBorders>
                    <w:bottom w:val="single" w:sz="6" w:space="0" w:color="FFFFFF"/>
                  </w:tcBorders>
                  <w:tcMar>
                    <w:top w:w="30" w:type="dxa"/>
                    <w:left w:w="75" w:type="dxa"/>
                    <w:bottom w:w="30" w:type="dxa"/>
                    <w:right w:w="75" w:type="dxa"/>
                  </w:tcMar>
                  <w:vAlign w:val="center"/>
                  <w:hideMark/>
                </w:tcPr>
                <w:p w14:paraId="5F74484C" w14:textId="77777777" w:rsidR="00B833D8" w:rsidRPr="00C52D87" w:rsidRDefault="00B833D8" w:rsidP="00DD428A">
                  <w:pPr>
                    <w:adjustRightInd w:val="0"/>
                    <w:snapToGrid w:val="0"/>
                    <w:spacing w:before="0" w:after="0" w:line="480" w:lineRule="auto"/>
                    <w:ind w:firstLine="0"/>
                    <w:jc w:val="left"/>
                    <w:rPr>
                      <w:rFonts w:asciiTheme="majorBidi" w:eastAsia="Times New Roman" w:hAnsiTheme="majorBidi" w:cstheme="majorBidi"/>
                      <w:color w:val="000000" w:themeColor="text1"/>
                      <w:sz w:val="24"/>
                      <w:szCs w:val="24"/>
                    </w:rPr>
                  </w:pPr>
                  <w:bookmarkStart w:id="4445" w:name="_Toc107506246"/>
                  <w:r w:rsidRPr="00C52D87">
                    <w:rPr>
                      <w:rFonts w:asciiTheme="majorBidi" w:eastAsia="Times New Roman" w:hAnsiTheme="majorBidi" w:cstheme="majorBidi"/>
                      <w:color w:val="000000" w:themeColor="text1"/>
                      <w:sz w:val="24"/>
                      <w:szCs w:val="24"/>
                    </w:rPr>
                    <w:t>1</w:t>
                  </w:r>
                  <w:bookmarkEnd w:id="4445"/>
                </w:p>
              </w:tc>
              <w:tc>
                <w:tcPr>
                  <w:tcW w:w="75" w:type="dxa"/>
                  <w:vMerge w:val="restart"/>
                  <w:tcBorders>
                    <w:top w:val="single" w:sz="6" w:space="0" w:color="000000"/>
                    <w:bottom w:val="single" w:sz="6" w:space="0" w:color="000000"/>
                    <w:right w:val="single" w:sz="6" w:space="0" w:color="000000"/>
                  </w:tcBorders>
                  <w:vAlign w:val="center"/>
                  <w:hideMark/>
                </w:tcPr>
                <w:p w14:paraId="0B0669DF" w14:textId="77777777" w:rsidR="00B833D8" w:rsidRPr="00C52D87" w:rsidRDefault="00B833D8" w:rsidP="00DD428A">
                  <w:pPr>
                    <w:adjustRightInd w:val="0"/>
                    <w:snapToGrid w:val="0"/>
                    <w:spacing w:before="0" w:after="0" w:line="480" w:lineRule="auto"/>
                    <w:ind w:firstLine="0"/>
                    <w:jc w:val="left"/>
                    <w:rPr>
                      <w:rFonts w:asciiTheme="majorBidi" w:eastAsia="Times New Roman" w:hAnsiTheme="majorBidi" w:cstheme="majorBidi"/>
                      <w:color w:val="000000" w:themeColor="text1"/>
                      <w:sz w:val="24"/>
                      <w:szCs w:val="24"/>
                    </w:rPr>
                  </w:pPr>
                </w:p>
              </w:tc>
            </w:tr>
            <w:tr w:rsidR="00B833D8" w:rsidRPr="00C52D87" w14:paraId="1B83BFF4" w14:textId="77777777" w:rsidTr="009F1285">
              <w:tc>
                <w:tcPr>
                  <w:tcW w:w="0" w:type="auto"/>
                  <w:vMerge/>
                  <w:tcBorders>
                    <w:top w:val="single" w:sz="6" w:space="0" w:color="000000"/>
                    <w:left w:val="single" w:sz="6" w:space="0" w:color="000000"/>
                    <w:bottom w:val="single" w:sz="6" w:space="0" w:color="000000"/>
                  </w:tcBorders>
                  <w:vAlign w:val="center"/>
                  <w:hideMark/>
                </w:tcPr>
                <w:p w14:paraId="10C782B8" w14:textId="77777777" w:rsidR="00B833D8" w:rsidRPr="00C52D87" w:rsidRDefault="00B833D8" w:rsidP="00DD428A">
                  <w:pPr>
                    <w:adjustRightInd w:val="0"/>
                    <w:snapToGrid w:val="0"/>
                    <w:spacing w:before="0" w:after="0" w:line="480" w:lineRule="auto"/>
                    <w:ind w:firstLine="0"/>
                    <w:jc w:val="left"/>
                    <w:rPr>
                      <w:rFonts w:asciiTheme="majorBidi" w:eastAsia="Times New Roman" w:hAnsiTheme="majorBidi" w:cstheme="majorBidi"/>
                      <w:color w:val="000000" w:themeColor="text1"/>
                      <w:sz w:val="24"/>
                      <w:szCs w:val="24"/>
                    </w:rPr>
                  </w:pPr>
                </w:p>
              </w:tc>
              <w:tc>
                <w:tcPr>
                  <w:tcW w:w="0" w:type="auto"/>
                  <w:tcBorders>
                    <w:bottom w:val="single" w:sz="6" w:space="0" w:color="FFFFFF"/>
                  </w:tcBorders>
                  <w:tcMar>
                    <w:top w:w="30" w:type="dxa"/>
                    <w:left w:w="75" w:type="dxa"/>
                    <w:bottom w:w="30" w:type="dxa"/>
                    <w:right w:w="75" w:type="dxa"/>
                  </w:tcMar>
                  <w:vAlign w:val="center"/>
                  <w:hideMark/>
                </w:tcPr>
                <w:p w14:paraId="50EE8ACF" w14:textId="77777777" w:rsidR="00B833D8" w:rsidRPr="00C52D87" w:rsidRDefault="00B833D8" w:rsidP="00DD428A">
                  <w:pPr>
                    <w:adjustRightInd w:val="0"/>
                    <w:snapToGrid w:val="0"/>
                    <w:spacing w:before="0" w:after="0" w:line="480" w:lineRule="auto"/>
                    <w:ind w:firstLine="0"/>
                    <w:jc w:val="left"/>
                    <w:rPr>
                      <w:rFonts w:asciiTheme="majorBidi" w:eastAsia="Times New Roman" w:hAnsiTheme="majorBidi" w:cstheme="majorBidi"/>
                      <w:color w:val="000000" w:themeColor="text1"/>
                      <w:sz w:val="24"/>
                      <w:szCs w:val="24"/>
                    </w:rPr>
                  </w:pPr>
                  <w:bookmarkStart w:id="4446" w:name="_Toc107506247"/>
                  <w:r w:rsidRPr="00C52D87">
                    <w:rPr>
                      <w:rFonts w:asciiTheme="majorBidi" w:eastAsia="Times New Roman" w:hAnsiTheme="majorBidi" w:cstheme="majorBidi"/>
                      <w:color w:val="000000" w:themeColor="text1"/>
                      <w:sz w:val="24"/>
                      <w:szCs w:val="24"/>
                    </w:rPr>
                    <w:t>1</w:t>
                  </w:r>
                  <w:bookmarkEnd w:id="4446"/>
                </w:p>
              </w:tc>
              <w:tc>
                <w:tcPr>
                  <w:tcW w:w="0" w:type="auto"/>
                  <w:vMerge/>
                  <w:tcBorders>
                    <w:top w:val="single" w:sz="6" w:space="0" w:color="000000"/>
                    <w:bottom w:val="single" w:sz="6" w:space="0" w:color="000000"/>
                    <w:right w:val="single" w:sz="6" w:space="0" w:color="000000"/>
                  </w:tcBorders>
                  <w:vAlign w:val="center"/>
                  <w:hideMark/>
                </w:tcPr>
                <w:p w14:paraId="6A50095A" w14:textId="77777777" w:rsidR="00B833D8" w:rsidRPr="00C52D87" w:rsidRDefault="00B833D8" w:rsidP="00DD428A">
                  <w:pPr>
                    <w:adjustRightInd w:val="0"/>
                    <w:snapToGrid w:val="0"/>
                    <w:spacing w:before="0" w:after="0" w:line="480" w:lineRule="auto"/>
                    <w:ind w:firstLine="0"/>
                    <w:jc w:val="left"/>
                    <w:rPr>
                      <w:rFonts w:asciiTheme="majorBidi" w:eastAsia="Times New Roman" w:hAnsiTheme="majorBidi" w:cstheme="majorBidi"/>
                      <w:color w:val="000000" w:themeColor="text1"/>
                      <w:sz w:val="24"/>
                      <w:szCs w:val="24"/>
                    </w:rPr>
                  </w:pPr>
                </w:p>
              </w:tc>
            </w:tr>
            <w:tr w:rsidR="00B833D8" w:rsidRPr="00C52D87" w14:paraId="2D5345E1" w14:textId="77777777" w:rsidTr="009F1285">
              <w:tc>
                <w:tcPr>
                  <w:tcW w:w="0" w:type="auto"/>
                  <w:vMerge/>
                  <w:tcBorders>
                    <w:top w:val="single" w:sz="6" w:space="0" w:color="000000"/>
                    <w:left w:val="single" w:sz="6" w:space="0" w:color="000000"/>
                    <w:bottom w:val="single" w:sz="6" w:space="0" w:color="000000"/>
                  </w:tcBorders>
                  <w:vAlign w:val="center"/>
                  <w:hideMark/>
                </w:tcPr>
                <w:p w14:paraId="2867A997" w14:textId="77777777" w:rsidR="00B833D8" w:rsidRPr="00C52D87" w:rsidRDefault="00B833D8" w:rsidP="00DD428A">
                  <w:pPr>
                    <w:adjustRightInd w:val="0"/>
                    <w:snapToGrid w:val="0"/>
                    <w:spacing w:before="0" w:after="0" w:line="480" w:lineRule="auto"/>
                    <w:ind w:firstLine="0"/>
                    <w:jc w:val="left"/>
                    <w:rPr>
                      <w:rFonts w:asciiTheme="majorBidi" w:eastAsia="Times New Roman" w:hAnsiTheme="majorBidi" w:cstheme="majorBidi"/>
                      <w:color w:val="000000" w:themeColor="text1"/>
                      <w:sz w:val="24"/>
                      <w:szCs w:val="24"/>
                    </w:rPr>
                  </w:pPr>
                </w:p>
              </w:tc>
              <w:tc>
                <w:tcPr>
                  <w:tcW w:w="0" w:type="auto"/>
                  <w:tcBorders>
                    <w:bottom w:val="single" w:sz="6" w:space="0" w:color="FFFFFF"/>
                  </w:tcBorders>
                  <w:tcMar>
                    <w:top w:w="30" w:type="dxa"/>
                    <w:left w:w="75" w:type="dxa"/>
                    <w:bottom w:w="30" w:type="dxa"/>
                    <w:right w:w="75" w:type="dxa"/>
                  </w:tcMar>
                  <w:vAlign w:val="center"/>
                  <w:hideMark/>
                </w:tcPr>
                <w:p w14:paraId="2BE1D74E" w14:textId="77777777" w:rsidR="00B833D8" w:rsidRPr="00C52D87" w:rsidRDefault="00B833D8" w:rsidP="00DD428A">
                  <w:pPr>
                    <w:adjustRightInd w:val="0"/>
                    <w:snapToGrid w:val="0"/>
                    <w:spacing w:before="0" w:after="0" w:line="480" w:lineRule="auto"/>
                    <w:ind w:firstLine="0"/>
                    <w:jc w:val="left"/>
                    <w:rPr>
                      <w:rFonts w:asciiTheme="majorBidi" w:eastAsia="Times New Roman" w:hAnsiTheme="majorBidi" w:cstheme="majorBidi"/>
                      <w:color w:val="000000" w:themeColor="text1"/>
                      <w:sz w:val="24"/>
                      <w:szCs w:val="24"/>
                    </w:rPr>
                  </w:pPr>
                  <w:bookmarkStart w:id="4447" w:name="_Toc107506248"/>
                  <w:r w:rsidRPr="00C52D87">
                    <w:rPr>
                      <w:rFonts w:asciiTheme="majorBidi" w:eastAsia="Times New Roman" w:hAnsiTheme="majorBidi" w:cstheme="majorBidi"/>
                      <w:color w:val="000000" w:themeColor="text1"/>
                      <w:sz w:val="24"/>
                      <w:szCs w:val="24"/>
                    </w:rPr>
                    <w:t>1</w:t>
                  </w:r>
                  <w:bookmarkEnd w:id="4447"/>
                </w:p>
              </w:tc>
              <w:tc>
                <w:tcPr>
                  <w:tcW w:w="0" w:type="auto"/>
                  <w:vMerge/>
                  <w:tcBorders>
                    <w:top w:val="single" w:sz="6" w:space="0" w:color="000000"/>
                    <w:bottom w:val="single" w:sz="6" w:space="0" w:color="000000"/>
                    <w:right w:val="single" w:sz="6" w:space="0" w:color="000000"/>
                  </w:tcBorders>
                  <w:vAlign w:val="center"/>
                  <w:hideMark/>
                </w:tcPr>
                <w:p w14:paraId="120D8FD3" w14:textId="77777777" w:rsidR="00B833D8" w:rsidRPr="00C52D87" w:rsidRDefault="00B833D8" w:rsidP="00DD428A">
                  <w:pPr>
                    <w:adjustRightInd w:val="0"/>
                    <w:snapToGrid w:val="0"/>
                    <w:spacing w:before="0" w:after="0" w:line="480" w:lineRule="auto"/>
                    <w:ind w:firstLine="0"/>
                    <w:jc w:val="left"/>
                    <w:rPr>
                      <w:rFonts w:asciiTheme="majorBidi" w:eastAsia="Times New Roman" w:hAnsiTheme="majorBidi" w:cstheme="majorBidi"/>
                      <w:color w:val="000000" w:themeColor="text1"/>
                      <w:sz w:val="24"/>
                      <w:szCs w:val="24"/>
                    </w:rPr>
                  </w:pPr>
                </w:p>
              </w:tc>
            </w:tr>
          </w:tbl>
          <w:p w14:paraId="6EAC935D" w14:textId="77777777" w:rsidR="00B833D8" w:rsidRPr="00C52D87" w:rsidRDefault="00B833D8" w:rsidP="00DD428A">
            <w:pPr>
              <w:adjustRightInd w:val="0"/>
              <w:snapToGrid w:val="0"/>
              <w:spacing w:before="0" w:after="0" w:line="480" w:lineRule="auto"/>
              <w:ind w:firstLine="0"/>
              <w:jc w:val="left"/>
              <w:rPr>
                <w:rFonts w:asciiTheme="majorBidi" w:eastAsia="Times New Roman" w:hAnsiTheme="majorBidi" w:cstheme="majorBidi"/>
                <w:color w:val="000000" w:themeColor="text1"/>
                <w:sz w:val="24"/>
                <w:szCs w:val="24"/>
              </w:rPr>
            </w:pPr>
          </w:p>
        </w:tc>
        <w:tc>
          <w:tcPr>
            <w:tcW w:w="0" w:type="auto"/>
            <w:vAlign w:val="center"/>
            <w:hideMark/>
          </w:tcPr>
          <w:p w14:paraId="6D9E53B0" w14:textId="391AC949" w:rsidR="00B833D8" w:rsidRPr="00C52D87" w:rsidRDefault="00B833D8" w:rsidP="00DD428A">
            <w:pPr>
              <w:adjustRightInd w:val="0"/>
              <w:snapToGrid w:val="0"/>
              <w:spacing w:before="0" w:after="0" w:line="480" w:lineRule="auto"/>
              <w:ind w:firstLine="0"/>
              <w:jc w:val="left"/>
              <w:rPr>
                <w:rFonts w:asciiTheme="majorBidi" w:eastAsia="Times New Roman" w:hAnsiTheme="majorBidi" w:cstheme="majorBidi"/>
                <w:color w:val="000000" w:themeColor="text1"/>
                <w:sz w:val="24"/>
                <w:szCs w:val="24"/>
              </w:rPr>
            </w:pPr>
            <w:r w:rsidRPr="00C52D87">
              <w:rPr>
                <w:rFonts w:asciiTheme="majorBidi" w:eastAsia="Times New Roman" w:hAnsiTheme="majorBidi" w:cstheme="majorBidi"/>
                <w:color w:val="000000" w:themeColor="text1"/>
                <w:sz w:val="24"/>
                <w:szCs w:val="24"/>
              </w:rPr>
              <w:t>  </w:t>
            </w:r>
            <w:bookmarkStart w:id="4448" w:name="_Toc107506249"/>
            <w:r w:rsidRPr="00C52D87">
              <w:rPr>
                <w:rFonts w:asciiTheme="majorBidi" w:eastAsia="Times New Roman" w:hAnsiTheme="majorBidi" w:cstheme="majorBidi"/>
                <w:color w:val="000000" w:themeColor="text1"/>
                <w:sz w:val="24"/>
                <w:szCs w:val="24"/>
              </w:rPr>
              <w:t>)</w:t>
            </w:r>
            <w:r w:rsidRPr="00C52D87">
              <w:rPr>
                <w:rFonts w:asciiTheme="majorBidi" w:eastAsia="Times New Roman" w:hAnsiTheme="majorBidi" w:cstheme="majorBidi"/>
                <w:b/>
                <w:bCs/>
                <w:color w:val="000000" w:themeColor="text1"/>
                <w:sz w:val="24"/>
                <w:szCs w:val="24"/>
                <w:vertAlign w:val="superscript"/>
              </w:rPr>
              <w:t>-</w:t>
            </w:r>
            <w:bookmarkEnd w:id="4448"/>
            <w:r w:rsidR="00DD428A" w:rsidRPr="00C52D87">
              <w:rPr>
                <w:rFonts w:asciiTheme="majorBidi" w:eastAsia="Times New Roman" w:hAnsiTheme="majorBidi" w:cstheme="majorBidi"/>
                <w:b/>
                <w:bCs/>
                <w:color w:val="000000" w:themeColor="text1"/>
                <w:sz w:val="24"/>
                <w:szCs w:val="24"/>
                <w:vertAlign w:val="superscript"/>
              </w:rPr>
              <w:t>1</w:t>
            </w:r>
            <w:r w:rsidRPr="00C52D87">
              <w:rPr>
                <w:rFonts w:asciiTheme="majorBidi" w:eastAsia="Times New Roman" w:hAnsiTheme="majorBidi" w:cstheme="majorBidi"/>
                <w:color w:val="000000" w:themeColor="text1"/>
                <w:sz w:val="24"/>
                <w:szCs w:val="24"/>
              </w:rPr>
              <w:t>  </w:t>
            </w:r>
          </w:p>
        </w:tc>
      </w:tr>
    </w:tbl>
    <w:p w14:paraId="310B4F47" w14:textId="77777777" w:rsidR="00B833D8" w:rsidRPr="00C52D87" w:rsidRDefault="00B833D8" w:rsidP="00DD428A">
      <w:pPr>
        <w:spacing w:before="0" w:after="0" w:line="480" w:lineRule="auto"/>
        <w:ind w:left="360" w:firstLine="360"/>
        <w:jc w:val="left"/>
        <w:rPr>
          <w:rFonts w:asciiTheme="majorBidi" w:eastAsia="Times New Roman" w:hAnsiTheme="majorBidi" w:cstheme="majorBidi"/>
          <w:vanish/>
          <w:color w:val="000000" w:themeColor="text1"/>
          <w:sz w:val="24"/>
          <w:szCs w:val="24"/>
        </w:rPr>
      </w:pPr>
    </w:p>
    <w:tbl>
      <w:tblPr>
        <w:tblW w:w="0" w:type="auto"/>
        <w:tblCellMar>
          <w:left w:w="0" w:type="dxa"/>
          <w:right w:w="0" w:type="dxa"/>
        </w:tblCellMar>
        <w:tblLook w:val="04A0" w:firstRow="1" w:lastRow="0" w:firstColumn="1" w:lastColumn="0" w:noHBand="0" w:noVBand="1"/>
      </w:tblPr>
      <w:tblGrid>
        <w:gridCol w:w="989"/>
        <w:gridCol w:w="796"/>
        <w:gridCol w:w="800"/>
        <w:gridCol w:w="796"/>
        <w:gridCol w:w="856"/>
        <w:gridCol w:w="811"/>
        <w:gridCol w:w="6"/>
        <w:gridCol w:w="6"/>
        <w:gridCol w:w="6"/>
        <w:gridCol w:w="6"/>
        <w:gridCol w:w="6"/>
        <w:gridCol w:w="6"/>
        <w:gridCol w:w="360"/>
      </w:tblGrid>
      <w:tr w:rsidR="00B833D8" w:rsidRPr="00C52D87" w14:paraId="79CE59DB" w14:textId="77777777" w:rsidTr="009F1285">
        <w:tc>
          <w:tcPr>
            <w:tcW w:w="0" w:type="auto"/>
            <w:shd w:val="clear" w:color="auto" w:fill="FFFFFF"/>
            <w:tcMar>
              <w:top w:w="300" w:type="dxa"/>
              <w:left w:w="0" w:type="dxa"/>
              <w:bottom w:w="0" w:type="dxa"/>
              <w:right w:w="0" w:type="dxa"/>
            </w:tcMar>
            <w:vAlign w:val="center"/>
            <w:hideMark/>
          </w:tcPr>
          <w:p w14:paraId="19ED1775" w14:textId="77777777" w:rsidR="00B833D8" w:rsidRPr="00C52D87" w:rsidRDefault="00B833D8" w:rsidP="00DD428A">
            <w:pPr>
              <w:spacing w:before="0" w:after="0" w:line="480" w:lineRule="auto"/>
              <w:ind w:firstLine="360"/>
              <w:jc w:val="left"/>
              <w:rPr>
                <w:rFonts w:asciiTheme="majorBidi" w:eastAsia="Times New Roman" w:hAnsiTheme="majorBidi" w:cstheme="majorBidi"/>
                <w:color w:val="000000" w:themeColor="text1"/>
                <w:sz w:val="24"/>
                <w:szCs w:val="24"/>
              </w:rPr>
            </w:pPr>
            <w:bookmarkStart w:id="4449" w:name="_Toc107506250"/>
            <w:r w:rsidRPr="00C52D87">
              <w:rPr>
                <w:rFonts w:asciiTheme="majorBidi" w:eastAsia="Times New Roman" w:hAnsiTheme="majorBidi" w:cstheme="majorBidi"/>
                <w:b/>
                <w:bCs/>
                <w:color w:val="000000" w:themeColor="text1"/>
                <w:sz w:val="24"/>
                <w:szCs w:val="24"/>
              </w:rPr>
              <w:t>d</w:t>
            </w:r>
            <w:r w:rsidRPr="00C52D87">
              <w:rPr>
                <w:rFonts w:asciiTheme="majorBidi" w:eastAsia="Times New Roman" w:hAnsiTheme="majorBidi" w:cstheme="majorBidi"/>
                <w:color w:val="000000" w:themeColor="text1"/>
                <w:sz w:val="24"/>
                <w:szCs w:val="24"/>
              </w:rPr>
              <w:t>   =</w:t>
            </w:r>
            <w:bookmarkEnd w:id="4449"/>
            <w:r w:rsidRPr="00C52D87">
              <w:rPr>
                <w:rFonts w:asciiTheme="majorBidi" w:eastAsia="Times New Roman" w:hAnsiTheme="majorBidi" w:cstheme="majorBidi"/>
                <w:color w:val="000000" w:themeColor="text1"/>
                <w:sz w:val="24"/>
                <w:szCs w:val="24"/>
              </w:rPr>
              <w:t>   </w:t>
            </w:r>
          </w:p>
        </w:tc>
        <w:tc>
          <w:tcPr>
            <w:tcW w:w="0" w:type="auto"/>
            <w:shd w:val="clear" w:color="auto" w:fill="FFFFFF"/>
            <w:tcMar>
              <w:top w:w="300" w:type="dxa"/>
              <w:left w:w="0" w:type="dxa"/>
              <w:bottom w:w="0" w:type="dxa"/>
              <w:right w:w="0" w:type="dxa"/>
            </w:tcMar>
            <w:vAlign w:val="center"/>
            <w:hideMark/>
          </w:tcPr>
          <w:tbl>
            <w:tblPr>
              <w:tblW w:w="0" w:type="auto"/>
              <w:tblCellMar>
                <w:left w:w="0" w:type="dxa"/>
                <w:right w:w="0" w:type="dxa"/>
              </w:tblCellMar>
              <w:tblLook w:val="04A0" w:firstRow="1" w:lastRow="0" w:firstColumn="1" w:lastColumn="0" w:noHBand="0" w:noVBand="1"/>
            </w:tblPr>
            <w:tblGrid>
              <w:gridCol w:w="75"/>
              <w:gridCol w:w="630"/>
              <w:gridCol w:w="75"/>
            </w:tblGrid>
            <w:tr w:rsidR="00B833D8" w:rsidRPr="00C52D87" w14:paraId="1BAF84FA" w14:textId="77777777" w:rsidTr="009F1285">
              <w:tc>
                <w:tcPr>
                  <w:tcW w:w="75" w:type="dxa"/>
                  <w:vMerge w:val="restart"/>
                  <w:tcBorders>
                    <w:top w:val="single" w:sz="6" w:space="0" w:color="000000"/>
                    <w:left w:val="single" w:sz="6" w:space="0" w:color="000000"/>
                    <w:bottom w:val="single" w:sz="6" w:space="0" w:color="000000"/>
                  </w:tcBorders>
                  <w:vAlign w:val="center"/>
                  <w:hideMark/>
                </w:tcPr>
                <w:p w14:paraId="37A9B3FA" w14:textId="77777777" w:rsidR="00B833D8" w:rsidRPr="00C52D87" w:rsidRDefault="00B833D8" w:rsidP="00DD428A">
                  <w:pPr>
                    <w:spacing w:before="0" w:after="0" w:line="480" w:lineRule="auto"/>
                    <w:ind w:firstLine="360"/>
                    <w:jc w:val="left"/>
                    <w:rPr>
                      <w:rFonts w:asciiTheme="majorBidi" w:eastAsia="Times New Roman" w:hAnsiTheme="majorBidi" w:cstheme="majorBidi"/>
                      <w:color w:val="000000" w:themeColor="text1"/>
                      <w:sz w:val="24"/>
                      <w:szCs w:val="24"/>
                    </w:rPr>
                  </w:pPr>
                </w:p>
              </w:tc>
              <w:tc>
                <w:tcPr>
                  <w:tcW w:w="0" w:type="auto"/>
                  <w:tcBorders>
                    <w:bottom w:val="single" w:sz="6" w:space="0" w:color="FFFFFF"/>
                  </w:tcBorders>
                  <w:tcMar>
                    <w:top w:w="30" w:type="dxa"/>
                    <w:left w:w="75" w:type="dxa"/>
                    <w:bottom w:w="30" w:type="dxa"/>
                    <w:right w:w="75" w:type="dxa"/>
                  </w:tcMar>
                  <w:vAlign w:val="center"/>
                  <w:hideMark/>
                </w:tcPr>
                <w:p w14:paraId="046A5ACF" w14:textId="77777777" w:rsidR="00B833D8" w:rsidRPr="00C52D87" w:rsidRDefault="00B833D8" w:rsidP="00DD428A">
                  <w:pPr>
                    <w:spacing w:before="0" w:after="0" w:line="480" w:lineRule="auto"/>
                    <w:ind w:firstLine="360"/>
                    <w:jc w:val="left"/>
                    <w:rPr>
                      <w:rFonts w:asciiTheme="majorBidi" w:eastAsia="Times New Roman" w:hAnsiTheme="majorBidi" w:cstheme="majorBidi"/>
                      <w:color w:val="000000" w:themeColor="text1"/>
                      <w:sz w:val="24"/>
                      <w:szCs w:val="24"/>
                    </w:rPr>
                  </w:pPr>
                  <w:bookmarkStart w:id="4450" w:name="_Toc107506251"/>
                  <w:r w:rsidRPr="00C52D87">
                    <w:rPr>
                      <w:rFonts w:asciiTheme="majorBidi" w:eastAsia="Times New Roman" w:hAnsiTheme="majorBidi" w:cstheme="majorBidi"/>
                      <w:color w:val="000000" w:themeColor="text1"/>
                      <w:sz w:val="24"/>
                      <w:szCs w:val="24"/>
                    </w:rPr>
                    <w:t>1</w:t>
                  </w:r>
                  <w:bookmarkEnd w:id="4450"/>
                </w:p>
              </w:tc>
              <w:tc>
                <w:tcPr>
                  <w:tcW w:w="75" w:type="dxa"/>
                  <w:vMerge w:val="restart"/>
                  <w:tcBorders>
                    <w:top w:val="single" w:sz="6" w:space="0" w:color="000000"/>
                    <w:bottom w:val="single" w:sz="6" w:space="0" w:color="000000"/>
                    <w:right w:val="single" w:sz="6" w:space="0" w:color="000000"/>
                  </w:tcBorders>
                  <w:vAlign w:val="center"/>
                  <w:hideMark/>
                </w:tcPr>
                <w:p w14:paraId="7F2A7AA2" w14:textId="77777777" w:rsidR="00B833D8" w:rsidRPr="00C52D87" w:rsidRDefault="00B833D8" w:rsidP="00DD428A">
                  <w:pPr>
                    <w:spacing w:before="0" w:after="0" w:line="480" w:lineRule="auto"/>
                    <w:ind w:firstLine="360"/>
                    <w:jc w:val="left"/>
                    <w:rPr>
                      <w:rFonts w:asciiTheme="majorBidi" w:eastAsia="Times New Roman" w:hAnsiTheme="majorBidi" w:cstheme="majorBidi"/>
                      <w:color w:val="000000" w:themeColor="text1"/>
                      <w:sz w:val="24"/>
                      <w:szCs w:val="24"/>
                    </w:rPr>
                  </w:pPr>
                </w:p>
              </w:tc>
            </w:tr>
            <w:tr w:rsidR="00B833D8" w:rsidRPr="00C52D87" w14:paraId="6CEFBE70" w14:textId="77777777" w:rsidTr="009F1285">
              <w:tc>
                <w:tcPr>
                  <w:tcW w:w="0" w:type="auto"/>
                  <w:vMerge/>
                  <w:tcBorders>
                    <w:top w:val="single" w:sz="6" w:space="0" w:color="000000"/>
                    <w:left w:val="single" w:sz="6" w:space="0" w:color="000000"/>
                    <w:bottom w:val="single" w:sz="6" w:space="0" w:color="000000"/>
                  </w:tcBorders>
                  <w:vAlign w:val="center"/>
                  <w:hideMark/>
                </w:tcPr>
                <w:p w14:paraId="378D227E" w14:textId="77777777" w:rsidR="00B833D8" w:rsidRPr="00C52D87" w:rsidRDefault="00B833D8" w:rsidP="00DD428A">
                  <w:pPr>
                    <w:spacing w:before="0" w:after="0" w:line="480" w:lineRule="auto"/>
                    <w:ind w:firstLine="360"/>
                    <w:jc w:val="left"/>
                    <w:rPr>
                      <w:rFonts w:asciiTheme="majorBidi" w:eastAsia="Times New Roman" w:hAnsiTheme="majorBidi" w:cstheme="majorBidi"/>
                      <w:color w:val="000000" w:themeColor="text1"/>
                      <w:sz w:val="24"/>
                      <w:szCs w:val="24"/>
                    </w:rPr>
                  </w:pPr>
                </w:p>
              </w:tc>
              <w:tc>
                <w:tcPr>
                  <w:tcW w:w="0" w:type="auto"/>
                  <w:tcBorders>
                    <w:bottom w:val="single" w:sz="6" w:space="0" w:color="FFFFFF"/>
                  </w:tcBorders>
                  <w:tcMar>
                    <w:top w:w="30" w:type="dxa"/>
                    <w:left w:w="75" w:type="dxa"/>
                    <w:bottom w:w="30" w:type="dxa"/>
                    <w:right w:w="75" w:type="dxa"/>
                  </w:tcMar>
                  <w:vAlign w:val="center"/>
                  <w:hideMark/>
                </w:tcPr>
                <w:p w14:paraId="3C71140A" w14:textId="77777777" w:rsidR="00B833D8" w:rsidRPr="00C52D87" w:rsidRDefault="00B833D8" w:rsidP="00DD428A">
                  <w:pPr>
                    <w:spacing w:before="0" w:after="0" w:line="480" w:lineRule="auto"/>
                    <w:ind w:firstLine="360"/>
                    <w:jc w:val="left"/>
                    <w:rPr>
                      <w:rFonts w:asciiTheme="majorBidi" w:eastAsia="Times New Roman" w:hAnsiTheme="majorBidi" w:cstheme="majorBidi"/>
                      <w:color w:val="000000" w:themeColor="text1"/>
                      <w:sz w:val="24"/>
                      <w:szCs w:val="24"/>
                    </w:rPr>
                  </w:pPr>
                  <w:bookmarkStart w:id="4451" w:name="_Toc107506252"/>
                  <w:r w:rsidRPr="00C52D87">
                    <w:rPr>
                      <w:rFonts w:asciiTheme="majorBidi" w:eastAsia="Times New Roman" w:hAnsiTheme="majorBidi" w:cstheme="majorBidi"/>
                      <w:color w:val="000000" w:themeColor="text1"/>
                      <w:sz w:val="24"/>
                      <w:szCs w:val="24"/>
                    </w:rPr>
                    <w:t>2</w:t>
                  </w:r>
                  <w:bookmarkEnd w:id="4451"/>
                </w:p>
              </w:tc>
              <w:tc>
                <w:tcPr>
                  <w:tcW w:w="0" w:type="auto"/>
                  <w:vMerge/>
                  <w:tcBorders>
                    <w:top w:val="single" w:sz="6" w:space="0" w:color="000000"/>
                    <w:bottom w:val="single" w:sz="6" w:space="0" w:color="000000"/>
                    <w:right w:val="single" w:sz="6" w:space="0" w:color="000000"/>
                  </w:tcBorders>
                  <w:vAlign w:val="center"/>
                  <w:hideMark/>
                </w:tcPr>
                <w:p w14:paraId="591A9C6C" w14:textId="77777777" w:rsidR="00B833D8" w:rsidRPr="00C52D87" w:rsidRDefault="00B833D8" w:rsidP="00DD428A">
                  <w:pPr>
                    <w:spacing w:before="0" w:after="0" w:line="480" w:lineRule="auto"/>
                    <w:ind w:firstLine="360"/>
                    <w:jc w:val="left"/>
                    <w:rPr>
                      <w:rFonts w:asciiTheme="majorBidi" w:eastAsia="Times New Roman" w:hAnsiTheme="majorBidi" w:cstheme="majorBidi"/>
                      <w:color w:val="000000" w:themeColor="text1"/>
                      <w:sz w:val="24"/>
                      <w:szCs w:val="24"/>
                    </w:rPr>
                  </w:pPr>
                </w:p>
              </w:tc>
            </w:tr>
            <w:tr w:rsidR="00B833D8" w:rsidRPr="00C52D87" w14:paraId="20915B3A" w14:textId="77777777" w:rsidTr="009F1285">
              <w:tc>
                <w:tcPr>
                  <w:tcW w:w="0" w:type="auto"/>
                  <w:vMerge/>
                  <w:tcBorders>
                    <w:top w:val="single" w:sz="6" w:space="0" w:color="000000"/>
                    <w:left w:val="single" w:sz="6" w:space="0" w:color="000000"/>
                    <w:bottom w:val="single" w:sz="6" w:space="0" w:color="000000"/>
                  </w:tcBorders>
                  <w:vAlign w:val="center"/>
                  <w:hideMark/>
                </w:tcPr>
                <w:p w14:paraId="4469BB69" w14:textId="77777777" w:rsidR="00B833D8" w:rsidRPr="00C52D87" w:rsidRDefault="00B833D8" w:rsidP="00DD428A">
                  <w:pPr>
                    <w:spacing w:before="0" w:after="0" w:line="480" w:lineRule="auto"/>
                    <w:ind w:firstLine="360"/>
                    <w:jc w:val="left"/>
                    <w:rPr>
                      <w:rFonts w:asciiTheme="majorBidi" w:eastAsia="Times New Roman" w:hAnsiTheme="majorBidi" w:cstheme="majorBidi"/>
                      <w:color w:val="000000" w:themeColor="text1"/>
                      <w:sz w:val="24"/>
                      <w:szCs w:val="24"/>
                    </w:rPr>
                  </w:pPr>
                </w:p>
              </w:tc>
              <w:tc>
                <w:tcPr>
                  <w:tcW w:w="0" w:type="auto"/>
                  <w:tcBorders>
                    <w:bottom w:val="single" w:sz="6" w:space="0" w:color="FFFFFF"/>
                  </w:tcBorders>
                  <w:tcMar>
                    <w:top w:w="30" w:type="dxa"/>
                    <w:left w:w="75" w:type="dxa"/>
                    <w:bottom w:w="30" w:type="dxa"/>
                    <w:right w:w="75" w:type="dxa"/>
                  </w:tcMar>
                  <w:vAlign w:val="center"/>
                  <w:hideMark/>
                </w:tcPr>
                <w:p w14:paraId="27477434" w14:textId="77777777" w:rsidR="00B833D8" w:rsidRPr="00C52D87" w:rsidRDefault="00B833D8" w:rsidP="00DD428A">
                  <w:pPr>
                    <w:spacing w:before="0" w:after="0" w:line="480" w:lineRule="auto"/>
                    <w:ind w:firstLine="360"/>
                    <w:jc w:val="left"/>
                    <w:rPr>
                      <w:rFonts w:asciiTheme="majorBidi" w:eastAsia="Times New Roman" w:hAnsiTheme="majorBidi" w:cstheme="majorBidi"/>
                      <w:color w:val="000000" w:themeColor="text1"/>
                      <w:sz w:val="24"/>
                      <w:szCs w:val="24"/>
                    </w:rPr>
                  </w:pPr>
                  <w:bookmarkStart w:id="4452" w:name="_Toc107506253"/>
                  <w:r w:rsidRPr="00C52D87">
                    <w:rPr>
                      <w:rFonts w:asciiTheme="majorBidi" w:eastAsia="Times New Roman" w:hAnsiTheme="majorBidi" w:cstheme="majorBidi"/>
                      <w:color w:val="000000" w:themeColor="text1"/>
                      <w:sz w:val="24"/>
                      <w:szCs w:val="24"/>
                    </w:rPr>
                    <w:t>3</w:t>
                  </w:r>
                  <w:bookmarkEnd w:id="4452"/>
                </w:p>
              </w:tc>
              <w:tc>
                <w:tcPr>
                  <w:tcW w:w="0" w:type="auto"/>
                  <w:vMerge/>
                  <w:tcBorders>
                    <w:top w:val="single" w:sz="6" w:space="0" w:color="000000"/>
                    <w:bottom w:val="single" w:sz="6" w:space="0" w:color="000000"/>
                    <w:right w:val="single" w:sz="6" w:space="0" w:color="000000"/>
                  </w:tcBorders>
                  <w:vAlign w:val="center"/>
                  <w:hideMark/>
                </w:tcPr>
                <w:p w14:paraId="7B41A62F" w14:textId="77777777" w:rsidR="00B833D8" w:rsidRPr="00C52D87" w:rsidRDefault="00B833D8" w:rsidP="00DD428A">
                  <w:pPr>
                    <w:spacing w:before="0" w:after="0" w:line="480" w:lineRule="auto"/>
                    <w:ind w:firstLine="360"/>
                    <w:jc w:val="left"/>
                    <w:rPr>
                      <w:rFonts w:asciiTheme="majorBidi" w:eastAsia="Times New Roman" w:hAnsiTheme="majorBidi" w:cstheme="majorBidi"/>
                      <w:color w:val="000000" w:themeColor="text1"/>
                      <w:sz w:val="24"/>
                      <w:szCs w:val="24"/>
                    </w:rPr>
                  </w:pPr>
                </w:p>
              </w:tc>
            </w:tr>
          </w:tbl>
          <w:p w14:paraId="0365872E" w14:textId="77777777" w:rsidR="00B833D8" w:rsidRPr="00C52D87" w:rsidRDefault="00B833D8" w:rsidP="00DD428A">
            <w:pPr>
              <w:spacing w:before="0" w:after="0" w:line="480" w:lineRule="auto"/>
              <w:ind w:firstLine="360"/>
              <w:jc w:val="left"/>
              <w:rPr>
                <w:rFonts w:asciiTheme="majorBidi" w:eastAsia="Times New Roman" w:hAnsiTheme="majorBidi" w:cstheme="majorBidi"/>
                <w:color w:val="000000" w:themeColor="text1"/>
                <w:sz w:val="24"/>
                <w:szCs w:val="24"/>
              </w:rPr>
            </w:pPr>
          </w:p>
        </w:tc>
        <w:tc>
          <w:tcPr>
            <w:tcW w:w="0" w:type="auto"/>
            <w:shd w:val="clear" w:color="auto" w:fill="FFFFFF"/>
            <w:tcMar>
              <w:top w:w="300" w:type="dxa"/>
              <w:left w:w="0" w:type="dxa"/>
              <w:bottom w:w="0" w:type="dxa"/>
              <w:right w:w="0" w:type="dxa"/>
            </w:tcMar>
            <w:vAlign w:val="center"/>
            <w:hideMark/>
          </w:tcPr>
          <w:p w14:paraId="68FFB1A5" w14:textId="77777777" w:rsidR="00B833D8" w:rsidRPr="00C52D87" w:rsidRDefault="00B833D8" w:rsidP="00DD428A">
            <w:pPr>
              <w:spacing w:before="0" w:after="0" w:line="480" w:lineRule="auto"/>
              <w:ind w:firstLine="360"/>
              <w:jc w:val="left"/>
              <w:rPr>
                <w:rFonts w:asciiTheme="majorBidi" w:eastAsia="Times New Roman" w:hAnsiTheme="majorBidi" w:cstheme="majorBidi"/>
                <w:color w:val="000000" w:themeColor="text1"/>
                <w:sz w:val="24"/>
                <w:szCs w:val="24"/>
              </w:rPr>
            </w:pPr>
            <w:r w:rsidRPr="00C52D87">
              <w:rPr>
                <w:rFonts w:asciiTheme="majorBidi" w:eastAsia="Times New Roman" w:hAnsiTheme="majorBidi" w:cstheme="majorBidi"/>
                <w:color w:val="000000" w:themeColor="text1"/>
                <w:sz w:val="24"/>
                <w:szCs w:val="24"/>
              </w:rPr>
              <w:t>   </w:t>
            </w:r>
            <w:bookmarkStart w:id="4453" w:name="_Toc107506254"/>
            <w:r w:rsidRPr="00C52D87">
              <w:rPr>
                <w:rFonts w:asciiTheme="majorBidi" w:eastAsia="Times New Roman" w:hAnsiTheme="majorBidi" w:cstheme="majorBidi"/>
                <w:b/>
                <w:bCs/>
                <w:color w:val="000000" w:themeColor="text1"/>
                <w:sz w:val="24"/>
                <w:szCs w:val="24"/>
              </w:rPr>
              <w:t>-</w:t>
            </w:r>
            <w:bookmarkEnd w:id="4453"/>
            <w:r w:rsidRPr="00C52D87">
              <w:rPr>
                <w:rFonts w:asciiTheme="majorBidi" w:eastAsia="Times New Roman" w:hAnsiTheme="majorBidi" w:cstheme="majorBidi"/>
                <w:color w:val="000000" w:themeColor="text1"/>
                <w:sz w:val="24"/>
                <w:szCs w:val="24"/>
              </w:rPr>
              <w:t>   </w:t>
            </w:r>
          </w:p>
        </w:tc>
        <w:tc>
          <w:tcPr>
            <w:tcW w:w="0" w:type="auto"/>
            <w:shd w:val="clear" w:color="auto" w:fill="FFFFFF"/>
            <w:tcMar>
              <w:top w:w="300" w:type="dxa"/>
              <w:left w:w="0" w:type="dxa"/>
              <w:bottom w:w="0" w:type="dxa"/>
              <w:right w:w="0" w:type="dxa"/>
            </w:tcMar>
            <w:vAlign w:val="center"/>
            <w:hideMark/>
          </w:tcPr>
          <w:tbl>
            <w:tblPr>
              <w:tblW w:w="0" w:type="auto"/>
              <w:tblCellMar>
                <w:left w:w="0" w:type="dxa"/>
                <w:right w:w="0" w:type="dxa"/>
              </w:tblCellMar>
              <w:tblLook w:val="04A0" w:firstRow="1" w:lastRow="0" w:firstColumn="1" w:lastColumn="0" w:noHBand="0" w:noVBand="1"/>
            </w:tblPr>
            <w:tblGrid>
              <w:gridCol w:w="75"/>
              <w:gridCol w:w="630"/>
              <w:gridCol w:w="75"/>
            </w:tblGrid>
            <w:tr w:rsidR="00B833D8" w:rsidRPr="00C52D87" w14:paraId="30F3371A" w14:textId="77777777" w:rsidTr="009F1285">
              <w:tc>
                <w:tcPr>
                  <w:tcW w:w="75" w:type="dxa"/>
                  <w:vMerge w:val="restart"/>
                  <w:tcBorders>
                    <w:top w:val="single" w:sz="6" w:space="0" w:color="000000"/>
                    <w:left w:val="single" w:sz="6" w:space="0" w:color="000000"/>
                    <w:bottom w:val="single" w:sz="6" w:space="0" w:color="000000"/>
                  </w:tcBorders>
                  <w:vAlign w:val="center"/>
                  <w:hideMark/>
                </w:tcPr>
                <w:p w14:paraId="344F0127" w14:textId="77777777" w:rsidR="00B833D8" w:rsidRPr="00C52D87" w:rsidRDefault="00B833D8" w:rsidP="00DD428A">
                  <w:pPr>
                    <w:spacing w:before="0" w:after="0" w:line="480" w:lineRule="auto"/>
                    <w:ind w:firstLine="360"/>
                    <w:jc w:val="left"/>
                    <w:rPr>
                      <w:rFonts w:asciiTheme="majorBidi" w:eastAsia="Times New Roman" w:hAnsiTheme="majorBidi" w:cstheme="majorBidi"/>
                      <w:color w:val="000000" w:themeColor="text1"/>
                      <w:sz w:val="24"/>
                      <w:szCs w:val="24"/>
                    </w:rPr>
                  </w:pPr>
                </w:p>
              </w:tc>
              <w:tc>
                <w:tcPr>
                  <w:tcW w:w="0" w:type="auto"/>
                  <w:tcBorders>
                    <w:bottom w:val="single" w:sz="6" w:space="0" w:color="FFFFFF"/>
                  </w:tcBorders>
                  <w:tcMar>
                    <w:top w:w="30" w:type="dxa"/>
                    <w:left w:w="75" w:type="dxa"/>
                    <w:bottom w:w="30" w:type="dxa"/>
                    <w:right w:w="75" w:type="dxa"/>
                  </w:tcMar>
                  <w:vAlign w:val="center"/>
                  <w:hideMark/>
                </w:tcPr>
                <w:p w14:paraId="55EBF275" w14:textId="77777777" w:rsidR="00B833D8" w:rsidRPr="00C52D87" w:rsidRDefault="00B833D8" w:rsidP="00DD428A">
                  <w:pPr>
                    <w:spacing w:before="0" w:after="0" w:line="480" w:lineRule="auto"/>
                    <w:ind w:firstLine="360"/>
                    <w:jc w:val="left"/>
                    <w:rPr>
                      <w:rFonts w:asciiTheme="majorBidi" w:eastAsia="Times New Roman" w:hAnsiTheme="majorBidi" w:cstheme="majorBidi"/>
                      <w:color w:val="000000" w:themeColor="text1"/>
                      <w:sz w:val="24"/>
                      <w:szCs w:val="24"/>
                    </w:rPr>
                  </w:pPr>
                  <w:bookmarkStart w:id="4454" w:name="_Toc107506255"/>
                  <w:r w:rsidRPr="00C52D87">
                    <w:rPr>
                      <w:rFonts w:asciiTheme="majorBidi" w:eastAsia="Times New Roman" w:hAnsiTheme="majorBidi" w:cstheme="majorBidi"/>
                      <w:color w:val="000000" w:themeColor="text1"/>
                      <w:sz w:val="24"/>
                      <w:szCs w:val="24"/>
                    </w:rPr>
                    <w:t>2</w:t>
                  </w:r>
                  <w:bookmarkEnd w:id="4454"/>
                </w:p>
              </w:tc>
              <w:tc>
                <w:tcPr>
                  <w:tcW w:w="75" w:type="dxa"/>
                  <w:vMerge w:val="restart"/>
                  <w:tcBorders>
                    <w:top w:val="single" w:sz="6" w:space="0" w:color="000000"/>
                    <w:bottom w:val="single" w:sz="6" w:space="0" w:color="000000"/>
                    <w:right w:val="single" w:sz="6" w:space="0" w:color="000000"/>
                  </w:tcBorders>
                  <w:vAlign w:val="center"/>
                  <w:hideMark/>
                </w:tcPr>
                <w:p w14:paraId="57C162AC" w14:textId="77777777" w:rsidR="00B833D8" w:rsidRPr="00C52D87" w:rsidRDefault="00B833D8" w:rsidP="00DD428A">
                  <w:pPr>
                    <w:spacing w:before="0" w:after="0" w:line="480" w:lineRule="auto"/>
                    <w:ind w:firstLine="360"/>
                    <w:jc w:val="left"/>
                    <w:rPr>
                      <w:rFonts w:asciiTheme="majorBidi" w:eastAsia="Times New Roman" w:hAnsiTheme="majorBidi" w:cstheme="majorBidi"/>
                      <w:color w:val="000000" w:themeColor="text1"/>
                      <w:sz w:val="24"/>
                      <w:szCs w:val="24"/>
                    </w:rPr>
                  </w:pPr>
                </w:p>
              </w:tc>
            </w:tr>
            <w:tr w:rsidR="00B833D8" w:rsidRPr="00C52D87" w14:paraId="123FE46A" w14:textId="77777777" w:rsidTr="009F1285">
              <w:tc>
                <w:tcPr>
                  <w:tcW w:w="0" w:type="auto"/>
                  <w:vMerge/>
                  <w:tcBorders>
                    <w:top w:val="single" w:sz="6" w:space="0" w:color="000000"/>
                    <w:left w:val="single" w:sz="6" w:space="0" w:color="000000"/>
                    <w:bottom w:val="single" w:sz="6" w:space="0" w:color="000000"/>
                  </w:tcBorders>
                  <w:vAlign w:val="center"/>
                  <w:hideMark/>
                </w:tcPr>
                <w:p w14:paraId="7D95B962" w14:textId="77777777" w:rsidR="00B833D8" w:rsidRPr="00C52D87" w:rsidRDefault="00B833D8" w:rsidP="00DD428A">
                  <w:pPr>
                    <w:spacing w:before="0" w:after="0" w:line="480" w:lineRule="auto"/>
                    <w:ind w:firstLine="360"/>
                    <w:jc w:val="left"/>
                    <w:rPr>
                      <w:rFonts w:asciiTheme="majorBidi" w:eastAsia="Times New Roman" w:hAnsiTheme="majorBidi" w:cstheme="majorBidi"/>
                      <w:color w:val="000000" w:themeColor="text1"/>
                      <w:sz w:val="24"/>
                      <w:szCs w:val="24"/>
                    </w:rPr>
                  </w:pPr>
                </w:p>
              </w:tc>
              <w:tc>
                <w:tcPr>
                  <w:tcW w:w="0" w:type="auto"/>
                  <w:tcBorders>
                    <w:bottom w:val="single" w:sz="6" w:space="0" w:color="FFFFFF"/>
                  </w:tcBorders>
                  <w:tcMar>
                    <w:top w:w="30" w:type="dxa"/>
                    <w:left w:w="75" w:type="dxa"/>
                    <w:bottom w:w="30" w:type="dxa"/>
                    <w:right w:w="75" w:type="dxa"/>
                  </w:tcMar>
                  <w:vAlign w:val="center"/>
                  <w:hideMark/>
                </w:tcPr>
                <w:p w14:paraId="73F5D5BE" w14:textId="77777777" w:rsidR="00B833D8" w:rsidRPr="00C52D87" w:rsidRDefault="00B833D8" w:rsidP="00DD428A">
                  <w:pPr>
                    <w:spacing w:before="0" w:after="0" w:line="480" w:lineRule="auto"/>
                    <w:ind w:firstLine="360"/>
                    <w:jc w:val="left"/>
                    <w:rPr>
                      <w:rFonts w:asciiTheme="majorBidi" w:eastAsia="Times New Roman" w:hAnsiTheme="majorBidi" w:cstheme="majorBidi"/>
                      <w:color w:val="000000" w:themeColor="text1"/>
                      <w:sz w:val="24"/>
                      <w:szCs w:val="24"/>
                    </w:rPr>
                  </w:pPr>
                  <w:bookmarkStart w:id="4455" w:name="_Toc107506256"/>
                  <w:r w:rsidRPr="00C52D87">
                    <w:rPr>
                      <w:rFonts w:asciiTheme="majorBidi" w:eastAsia="Times New Roman" w:hAnsiTheme="majorBidi" w:cstheme="majorBidi"/>
                      <w:color w:val="000000" w:themeColor="text1"/>
                      <w:sz w:val="24"/>
                      <w:szCs w:val="24"/>
                    </w:rPr>
                    <w:t>2</w:t>
                  </w:r>
                  <w:bookmarkEnd w:id="4455"/>
                </w:p>
              </w:tc>
              <w:tc>
                <w:tcPr>
                  <w:tcW w:w="0" w:type="auto"/>
                  <w:vMerge/>
                  <w:tcBorders>
                    <w:top w:val="single" w:sz="6" w:space="0" w:color="000000"/>
                    <w:bottom w:val="single" w:sz="6" w:space="0" w:color="000000"/>
                    <w:right w:val="single" w:sz="6" w:space="0" w:color="000000"/>
                  </w:tcBorders>
                  <w:vAlign w:val="center"/>
                  <w:hideMark/>
                </w:tcPr>
                <w:p w14:paraId="3915BEA7" w14:textId="77777777" w:rsidR="00B833D8" w:rsidRPr="00C52D87" w:rsidRDefault="00B833D8" w:rsidP="00DD428A">
                  <w:pPr>
                    <w:spacing w:before="0" w:after="0" w:line="480" w:lineRule="auto"/>
                    <w:ind w:firstLine="360"/>
                    <w:jc w:val="left"/>
                    <w:rPr>
                      <w:rFonts w:asciiTheme="majorBidi" w:eastAsia="Times New Roman" w:hAnsiTheme="majorBidi" w:cstheme="majorBidi"/>
                      <w:color w:val="000000" w:themeColor="text1"/>
                      <w:sz w:val="24"/>
                      <w:szCs w:val="24"/>
                    </w:rPr>
                  </w:pPr>
                </w:p>
              </w:tc>
            </w:tr>
            <w:tr w:rsidR="00B833D8" w:rsidRPr="00C52D87" w14:paraId="43E63E80" w14:textId="77777777" w:rsidTr="009F1285">
              <w:tc>
                <w:tcPr>
                  <w:tcW w:w="0" w:type="auto"/>
                  <w:vMerge/>
                  <w:tcBorders>
                    <w:top w:val="single" w:sz="6" w:space="0" w:color="000000"/>
                    <w:left w:val="single" w:sz="6" w:space="0" w:color="000000"/>
                    <w:bottom w:val="single" w:sz="6" w:space="0" w:color="000000"/>
                  </w:tcBorders>
                  <w:vAlign w:val="center"/>
                  <w:hideMark/>
                </w:tcPr>
                <w:p w14:paraId="382A5E85" w14:textId="77777777" w:rsidR="00B833D8" w:rsidRPr="00C52D87" w:rsidRDefault="00B833D8" w:rsidP="00DD428A">
                  <w:pPr>
                    <w:spacing w:before="0" w:after="0" w:line="480" w:lineRule="auto"/>
                    <w:ind w:firstLine="360"/>
                    <w:jc w:val="left"/>
                    <w:rPr>
                      <w:rFonts w:asciiTheme="majorBidi" w:eastAsia="Times New Roman" w:hAnsiTheme="majorBidi" w:cstheme="majorBidi"/>
                      <w:color w:val="000000" w:themeColor="text1"/>
                      <w:sz w:val="24"/>
                      <w:szCs w:val="24"/>
                    </w:rPr>
                  </w:pPr>
                </w:p>
              </w:tc>
              <w:tc>
                <w:tcPr>
                  <w:tcW w:w="0" w:type="auto"/>
                  <w:tcBorders>
                    <w:bottom w:val="single" w:sz="6" w:space="0" w:color="FFFFFF"/>
                  </w:tcBorders>
                  <w:tcMar>
                    <w:top w:w="30" w:type="dxa"/>
                    <w:left w:w="75" w:type="dxa"/>
                    <w:bottom w:w="30" w:type="dxa"/>
                    <w:right w:w="75" w:type="dxa"/>
                  </w:tcMar>
                  <w:vAlign w:val="center"/>
                  <w:hideMark/>
                </w:tcPr>
                <w:p w14:paraId="4C78EE01" w14:textId="77777777" w:rsidR="00B833D8" w:rsidRPr="00C52D87" w:rsidRDefault="00B833D8" w:rsidP="00DD428A">
                  <w:pPr>
                    <w:spacing w:before="0" w:after="0" w:line="480" w:lineRule="auto"/>
                    <w:ind w:firstLine="360"/>
                    <w:jc w:val="left"/>
                    <w:rPr>
                      <w:rFonts w:asciiTheme="majorBidi" w:eastAsia="Times New Roman" w:hAnsiTheme="majorBidi" w:cstheme="majorBidi"/>
                      <w:color w:val="000000" w:themeColor="text1"/>
                      <w:sz w:val="24"/>
                      <w:szCs w:val="24"/>
                    </w:rPr>
                  </w:pPr>
                  <w:bookmarkStart w:id="4456" w:name="_Toc107506257"/>
                  <w:r w:rsidRPr="00C52D87">
                    <w:rPr>
                      <w:rFonts w:asciiTheme="majorBidi" w:eastAsia="Times New Roman" w:hAnsiTheme="majorBidi" w:cstheme="majorBidi"/>
                      <w:color w:val="000000" w:themeColor="text1"/>
                      <w:sz w:val="24"/>
                      <w:szCs w:val="24"/>
                    </w:rPr>
                    <w:t>2</w:t>
                  </w:r>
                  <w:bookmarkEnd w:id="4456"/>
                </w:p>
              </w:tc>
              <w:tc>
                <w:tcPr>
                  <w:tcW w:w="0" w:type="auto"/>
                  <w:vMerge/>
                  <w:tcBorders>
                    <w:top w:val="single" w:sz="6" w:space="0" w:color="000000"/>
                    <w:bottom w:val="single" w:sz="6" w:space="0" w:color="000000"/>
                    <w:right w:val="single" w:sz="6" w:space="0" w:color="000000"/>
                  </w:tcBorders>
                  <w:vAlign w:val="center"/>
                  <w:hideMark/>
                </w:tcPr>
                <w:p w14:paraId="564F8676" w14:textId="77777777" w:rsidR="00B833D8" w:rsidRPr="00C52D87" w:rsidRDefault="00B833D8" w:rsidP="00DD428A">
                  <w:pPr>
                    <w:spacing w:before="0" w:after="0" w:line="480" w:lineRule="auto"/>
                    <w:ind w:firstLine="360"/>
                    <w:jc w:val="left"/>
                    <w:rPr>
                      <w:rFonts w:asciiTheme="majorBidi" w:eastAsia="Times New Roman" w:hAnsiTheme="majorBidi" w:cstheme="majorBidi"/>
                      <w:color w:val="000000" w:themeColor="text1"/>
                      <w:sz w:val="24"/>
                      <w:szCs w:val="24"/>
                    </w:rPr>
                  </w:pPr>
                </w:p>
              </w:tc>
            </w:tr>
          </w:tbl>
          <w:p w14:paraId="72F881F9" w14:textId="77777777" w:rsidR="00B833D8" w:rsidRPr="00C52D87" w:rsidRDefault="00B833D8" w:rsidP="00DD428A">
            <w:pPr>
              <w:spacing w:before="0" w:after="0" w:line="480" w:lineRule="auto"/>
              <w:ind w:firstLine="360"/>
              <w:jc w:val="left"/>
              <w:rPr>
                <w:rFonts w:asciiTheme="majorBidi" w:eastAsia="Times New Roman" w:hAnsiTheme="majorBidi" w:cstheme="majorBidi"/>
                <w:color w:val="000000" w:themeColor="text1"/>
                <w:sz w:val="24"/>
                <w:szCs w:val="24"/>
              </w:rPr>
            </w:pPr>
          </w:p>
        </w:tc>
        <w:tc>
          <w:tcPr>
            <w:tcW w:w="0" w:type="auto"/>
            <w:shd w:val="clear" w:color="auto" w:fill="FFFFFF"/>
            <w:tcMar>
              <w:top w:w="300" w:type="dxa"/>
              <w:left w:w="0" w:type="dxa"/>
              <w:bottom w:w="0" w:type="dxa"/>
              <w:right w:w="0" w:type="dxa"/>
            </w:tcMar>
            <w:vAlign w:val="center"/>
            <w:hideMark/>
          </w:tcPr>
          <w:p w14:paraId="429F269E" w14:textId="77777777" w:rsidR="00B833D8" w:rsidRPr="00C52D87" w:rsidRDefault="00B833D8" w:rsidP="00DD428A">
            <w:pPr>
              <w:spacing w:before="0" w:after="0" w:line="480" w:lineRule="auto"/>
              <w:ind w:firstLine="360"/>
              <w:jc w:val="left"/>
              <w:rPr>
                <w:rFonts w:asciiTheme="majorBidi" w:eastAsia="Times New Roman" w:hAnsiTheme="majorBidi" w:cstheme="majorBidi"/>
                <w:color w:val="000000" w:themeColor="text1"/>
                <w:sz w:val="24"/>
                <w:szCs w:val="24"/>
              </w:rPr>
            </w:pPr>
            <w:r w:rsidRPr="00C52D87">
              <w:rPr>
                <w:rFonts w:asciiTheme="majorBidi" w:eastAsia="Times New Roman" w:hAnsiTheme="majorBidi" w:cstheme="majorBidi"/>
                <w:color w:val="000000" w:themeColor="text1"/>
                <w:sz w:val="24"/>
                <w:szCs w:val="24"/>
              </w:rPr>
              <w:t>   </w:t>
            </w:r>
            <w:bookmarkStart w:id="4457" w:name="_Toc107506258"/>
            <w:r w:rsidRPr="00C52D87">
              <w:rPr>
                <w:rFonts w:asciiTheme="majorBidi" w:eastAsia="Times New Roman" w:hAnsiTheme="majorBidi" w:cstheme="majorBidi"/>
                <w:color w:val="000000" w:themeColor="text1"/>
                <w:sz w:val="24"/>
                <w:szCs w:val="24"/>
              </w:rPr>
              <w:t>=</w:t>
            </w:r>
            <w:bookmarkEnd w:id="4457"/>
            <w:r w:rsidRPr="00C52D87">
              <w:rPr>
                <w:rFonts w:asciiTheme="majorBidi" w:eastAsia="Times New Roman" w:hAnsiTheme="majorBidi" w:cstheme="majorBidi"/>
                <w:color w:val="000000" w:themeColor="text1"/>
                <w:sz w:val="24"/>
                <w:szCs w:val="24"/>
              </w:rPr>
              <w:t>   </w:t>
            </w:r>
          </w:p>
        </w:tc>
        <w:tc>
          <w:tcPr>
            <w:tcW w:w="0" w:type="auto"/>
            <w:shd w:val="clear" w:color="auto" w:fill="FFFFFF"/>
            <w:tcMar>
              <w:top w:w="300" w:type="dxa"/>
              <w:left w:w="0" w:type="dxa"/>
              <w:bottom w:w="0" w:type="dxa"/>
              <w:right w:w="0" w:type="dxa"/>
            </w:tcMar>
            <w:vAlign w:val="center"/>
            <w:hideMark/>
          </w:tcPr>
          <w:tbl>
            <w:tblPr>
              <w:tblW w:w="0" w:type="auto"/>
              <w:tblCellMar>
                <w:left w:w="0" w:type="dxa"/>
                <w:right w:w="0" w:type="dxa"/>
              </w:tblCellMar>
              <w:tblLook w:val="04A0" w:firstRow="1" w:lastRow="0" w:firstColumn="1" w:lastColumn="0" w:noHBand="0" w:noVBand="1"/>
            </w:tblPr>
            <w:tblGrid>
              <w:gridCol w:w="75"/>
              <w:gridCol w:w="645"/>
              <w:gridCol w:w="75"/>
            </w:tblGrid>
            <w:tr w:rsidR="00B833D8" w:rsidRPr="00C52D87" w14:paraId="0584D031" w14:textId="77777777" w:rsidTr="009F1285">
              <w:tc>
                <w:tcPr>
                  <w:tcW w:w="75" w:type="dxa"/>
                  <w:vMerge w:val="restart"/>
                  <w:tcBorders>
                    <w:top w:val="single" w:sz="6" w:space="0" w:color="000000"/>
                    <w:left w:val="single" w:sz="6" w:space="0" w:color="000000"/>
                    <w:bottom w:val="single" w:sz="6" w:space="0" w:color="000000"/>
                  </w:tcBorders>
                  <w:vAlign w:val="center"/>
                  <w:hideMark/>
                </w:tcPr>
                <w:p w14:paraId="6E994A4C" w14:textId="77777777" w:rsidR="00B833D8" w:rsidRPr="00C52D87" w:rsidRDefault="00B833D8" w:rsidP="00DD428A">
                  <w:pPr>
                    <w:spacing w:before="0" w:after="0" w:line="480" w:lineRule="auto"/>
                    <w:ind w:firstLine="360"/>
                    <w:jc w:val="left"/>
                    <w:rPr>
                      <w:rFonts w:asciiTheme="majorBidi" w:eastAsia="Times New Roman" w:hAnsiTheme="majorBidi" w:cstheme="majorBidi"/>
                      <w:color w:val="000000" w:themeColor="text1"/>
                      <w:sz w:val="24"/>
                      <w:szCs w:val="24"/>
                    </w:rPr>
                  </w:pPr>
                </w:p>
              </w:tc>
              <w:tc>
                <w:tcPr>
                  <w:tcW w:w="0" w:type="auto"/>
                  <w:tcBorders>
                    <w:bottom w:val="single" w:sz="6" w:space="0" w:color="FFFFFF"/>
                  </w:tcBorders>
                  <w:tcMar>
                    <w:top w:w="30" w:type="dxa"/>
                    <w:left w:w="75" w:type="dxa"/>
                    <w:bottom w:w="30" w:type="dxa"/>
                    <w:right w:w="75" w:type="dxa"/>
                  </w:tcMar>
                  <w:vAlign w:val="center"/>
                  <w:hideMark/>
                </w:tcPr>
                <w:p w14:paraId="09C429B8" w14:textId="77777777" w:rsidR="00B833D8" w:rsidRPr="00C52D87" w:rsidRDefault="00B833D8" w:rsidP="00DD428A">
                  <w:pPr>
                    <w:spacing w:before="0" w:after="0" w:line="480" w:lineRule="auto"/>
                    <w:ind w:firstLine="295"/>
                    <w:jc w:val="left"/>
                    <w:rPr>
                      <w:rFonts w:asciiTheme="majorBidi" w:eastAsia="Times New Roman" w:hAnsiTheme="majorBidi" w:cstheme="majorBidi"/>
                      <w:color w:val="000000" w:themeColor="text1"/>
                      <w:sz w:val="24"/>
                      <w:szCs w:val="24"/>
                    </w:rPr>
                  </w:pPr>
                  <w:bookmarkStart w:id="4458" w:name="_Toc107506259"/>
                  <w:r w:rsidRPr="00C52D87">
                    <w:rPr>
                      <w:rFonts w:asciiTheme="majorBidi" w:eastAsia="Times New Roman" w:hAnsiTheme="majorBidi" w:cstheme="majorBidi"/>
                      <w:color w:val="000000" w:themeColor="text1"/>
                      <w:sz w:val="24"/>
                      <w:szCs w:val="24"/>
                    </w:rPr>
                    <w:t>-1</w:t>
                  </w:r>
                  <w:bookmarkEnd w:id="4458"/>
                </w:p>
              </w:tc>
              <w:tc>
                <w:tcPr>
                  <w:tcW w:w="75" w:type="dxa"/>
                  <w:vMerge w:val="restart"/>
                  <w:tcBorders>
                    <w:top w:val="single" w:sz="6" w:space="0" w:color="000000"/>
                    <w:bottom w:val="single" w:sz="6" w:space="0" w:color="000000"/>
                    <w:right w:val="single" w:sz="6" w:space="0" w:color="000000"/>
                  </w:tcBorders>
                  <w:vAlign w:val="center"/>
                  <w:hideMark/>
                </w:tcPr>
                <w:p w14:paraId="45811EBB" w14:textId="77777777" w:rsidR="00B833D8" w:rsidRPr="00C52D87" w:rsidRDefault="00B833D8" w:rsidP="00DD428A">
                  <w:pPr>
                    <w:spacing w:before="0" w:after="0" w:line="480" w:lineRule="auto"/>
                    <w:ind w:firstLine="360"/>
                    <w:jc w:val="left"/>
                    <w:rPr>
                      <w:rFonts w:asciiTheme="majorBidi" w:eastAsia="Times New Roman" w:hAnsiTheme="majorBidi" w:cstheme="majorBidi"/>
                      <w:color w:val="000000" w:themeColor="text1"/>
                      <w:sz w:val="24"/>
                      <w:szCs w:val="24"/>
                    </w:rPr>
                  </w:pPr>
                </w:p>
              </w:tc>
            </w:tr>
            <w:tr w:rsidR="00B833D8" w:rsidRPr="00C52D87" w14:paraId="52615FB6" w14:textId="77777777" w:rsidTr="009F1285">
              <w:tc>
                <w:tcPr>
                  <w:tcW w:w="0" w:type="auto"/>
                  <w:vMerge/>
                  <w:tcBorders>
                    <w:top w:val="single" w:sz="6" w:space="0" w:color="000000"/>
                    <w:left w:val="single" w:sz="6" w:space="0" w:color="000000"/>
                    <w:bottom w:val="single" w:sz="6" w:space="0" w:color="000000"/>
                  </w:tcBorders>
                  <w:vAlign w:val="center"/>
                  <w:hideMark/>
                </w:tcPr>
                <w:p w14:paraId="53339CA0" w14:textId="77777777" w:rsidR="00B833D8" w:rsidRPr="00C52D87" w:rsidRDefault="00B833D8" w:rsidP="00DD428A">
                  <w:pPr>
                    <w:spacing w:before="0" w:after="0" w:line="480" w:lineRule="auto"/>
                    <w:ind w:firstLine="360"/>
                    <w:jc w:val="left"/>
                    <w:rPr>
                      <w:rFonts w:asciiTheme="majorBidi" w:eastAsia="Times New Roman" w:hAnsiTheme="majorBidi" w:cstheme="majorBidi"/>
                      <w:color w:val="000000" w:themeColor="text1"/>
                      <w:sz w:val="24"/>
                      <w:szCs w:val="24"/>
                    </w:rPr>
                  </w:pPr>
                </w:p>
              </w:tc>
              <w:tc>
                <w:tcPr>
                  <w:tcW w:w="0" w:type="auto"/>
                  <w:tcBorders>
                    <w:bottom w:val="single" w:sz="6" w:space="0" w:color="FFFFFF"/>
                  </w:tcBorders>
                  <w:tcMar>
                    <w:top w:w="30" w:type="dxa"/>
                    <w:left w:w="75" w:type="dxa"/>
                    <w:bottom w:w="30" w:type="dxa"/>
                    <w:right w:w="75" w:type="dxa"/>
                  </w:tcMar>
                  <w:vAlign w:val="center"/>
                  <w:hideMark/>
                </w:tcPr>
                <w:p w14:paraId="7E0C8222" w14:textId="77777777" w:rsidR="00B833D8" w:rsidRPr="00C52D87" w:rsidRDefault="00B833D8" w:rsidP="00DD428A">
                  <w:pPr>
                    <w:spacing w:before="0" w:after="0" w:line="480" w:lineRule="auto"/>
                    <w:ind w:firstLine="360"/>
                    <w:jc w:val="left"/>
                    <w:rPr>
                      <w:rFonts w:asciiTheme="majorBidi" w:eastAsia="Times New Roman" w:hAnsiTheme="majorBidi" w:cstheme="majorBidi"/>
                      <w:color w:val="000000" w:themeColor="text1"/>
                      <w:sz w:val="24"/>
                      <w:szCs w:val="24"/>
                    </w:rPr>
                  </w:pPr>
                  <w:bookmarkStart w:id="4459" w:name="_Toc107506260"/>
                  <w:r w:rsidRPr="00C52D87">
                    <w:rPr>
                      <w:rFonts w:asciiTheme="majorBidi" w:eastAsia="Times New Roman" w:hAnsiTheme="majorBidi" w:cstheme="majorBidi"/>
                      <w:color w:val="000000" w:themeColor="text1"/>
                      <w:sz w:val="24"/>
                      <w:szCs w:val="24"/>
                    </w:rPr>
                    <w:t>0</w:t>
                  </w:r>
                  <w:bookmarkEnd w:id="4459"/>
                </w:p>
              </w:tc>
              <w:tc>
                <w:tcPr>
                  <w:tcW w:w="0" w:type="auto"/>
                  <w:vMerge/>
                  <w:tcBorders>
                    <w:top w:val="single" w:sz="6" w:space="0" w:color="000000"/>
                    <w:bottom w:val="single" w:sz="6" w:space="0" w:color="000000"/>
                    <w:right w:val="single" w:sz="6" w:space="0" w:color="000000"/>
                  </w:tcBorders>
                  <w:vAlign w:val="center"/>
                  <w:hideMark/>
                </w:tcPr>
                <w:p w14:paraId="40E954A7" w14:textId="77777777" w:rsidR="00B833D8" w:rsidRPr="00C52D87" w:rsidRDefault="00B833D8" w:rsidP="00DD428A">
                  <w:pPr>
                    <w:spacing w:before="0" w:after="0" w:line="480" w:lineRule="auto"/>
                    <w:ind w:firstLine="360"/>
                    <w:jc w:val="left"/>
                    <w:rPr>
                      <w:rFonts w:asciiTheme="majorBidi" w:eastAsia="Times New Roman" w:hAnsiTheme="majorBidi" w:cstheme="majorBidi"/>
                      <w:color w:val="000000" w:themeColor="text1"/>
                      <w:sz w:val="24"/>
                      <w:szCs w:val="24"/>
                    </w:rPr>
                  </w:pPr>
                </w:p>
              </w:tc>
            </w:tr>
            <w:tr w:rsidR="00B833D8" w:rsidRPr="00C52D87" w14:paraId="6A54B315" w14:textId="77777777" w:rsidTr="009F1285">
              <w:tc>
                <w:tcPr>
                  <w:tcW w:w="0" w:type="auto"/>
                  <w:vMerge/>
                  <w:tcBorders>
                    <w:top w:val="single" w:sz="6" w:space="0" w:color="000000"/>
                    <w:left w:val="single" w:sz="6" w:space="0" w:color="000000"/>
                    <w:bottom w:val="single" w:sz="6" w:space="0" w:color="000000"/>
                  </w:tcBorders>
                  <w:vAlign w:val="center"/>
                  <w:hideMark/>
                </w:tcPr>
                <w:p w14:paraId="7CA1A92C" w14:textId="77777777" w:rsidR="00B833D8" w:rsidRPr="00C52D87" w:rsidRDefault="00B833D8" w:rsidP="00DD428A">
                  <w:pPr>
                    <w:spacing w:before="0" w:after="0" w:line="480" w:lineRule="auto"/>
                    <w:ind w:firstLine="360"/>
                    <w:jc w:val="left"/>
                    <w:rPr>
                      <w:rFonts w:asciiTheme="majorBidi" w:eastAsia="Times New Roman" w:hAnsiTheme="majorBidi" w:cstheme="majorBidi"/>
                      <w:color w:val="000000" w:themeColor="text1"/>
                      <w:sz w:val="24"/>
                      <w:szCs w:val="24"/>
                    </w:rPr>
                  </w:pPr>
                </w:p>
              </w:tc>
              <w:tc>
                <w:tcPr>
                  <w:tcW w:w="0" w:type="auto"/>
                  <w:tcBorders>
                    <w:bottom w:val="single" w:sz="6" w:space="0" w:color="FFFFFF"/>
                  </w:tcBorders>
                  <w:tcMar>
                    <w:top w:w="30" w:type="dxa"/>
                    <w:left w:w="75" w:type="dxa"/>
                    <w:bottom w:w="30" w:type="dxa"/>
                    <w:right w:w="75" w:type="dxa"/>
                  </w:tcMar>
                  <w:vAlign w:val="center"/>
                  <w:hideMark/>
                </w:tcPr>
                <w:p w14:paraId="60E3F7F1" w14:textId="77777777" w:rsidR="00B833D8" w:rsidRPr="00C52D87" w:rsidRDefault="00B833D8" w:rsidP="00DD428A">
                  <w:pPr>
                    <w:spacing w:before="0" w:after="0" w:line="480" w:lineRule="auto"/>
                    <w:ind w:firstLine="360"/>
                    <w:jc w:val="left"/>
                    <w:rPr>
                      <w:rFonts w:asciiTheme="majorBidi" w:eastAsia="Times New Roman" w:hAnsiTheme="majorBidi" w:cstheme="majorBidi"/>
                      <w:color w:val="000000" w:themeColor="text1"/>
                      <w:sz w:val="24"/>
                      <w:szCs w:val="24"/>
                    </w:rPr>
                  </w:pPr>
                  <w:bookmarkStart w:id="4460" w:name="_Toc107506261"/>
                  <w:r w:rsidRPr="00C52D87">
                    <w:rPr>
                      <w:rFonts w:asciiTheme="majorBidi" w:eastAsia="Times New Roman" w:hAnsiTheme="majorBidi" w:cstheme="majorBidi"/>
                      <w:color w:val="000000" w:themeColor="text1"/>
                      <w:sz w:val="24"/>
                      <w:szCs w:val="24"/>
                    </w:rPr>
                    <w:t>1</w:t>
                  </w:r>
                  <w:bookmarkEnd w:id="4460"/>
                </w:p>
              </w:tc>
              <w:tc>
                <w:tcPr>
                  <w:tcW w:w="0" w:type="auto"/>
                  <w:vMerge/>
                  <w:tcBorders>
                    <w:top w:val="single" w:sz="6" w:space="0" w:color="000000"/>
                    <w:bottom w:val="single" w:sz="6" w:space="0" w:color="000000"/>
                    <w:right w:val="single" w:sz="6" w:space="0" w:color="000000"/>
                  </w:tcBorders>
                  <w:vAlign w:val="center"/>
                  <w:hideMark/>
                </w:tcPr>
                <w:p w14:paraId="24ABB53D" w14:textId="77777777" w:rsidR="00B833D8" w:rsidRPr="00C52D87" w:rsidRDefault="00B833D8" w:rsidP="00DD428A">
                  <w:pPr>
                    <w:spacing w:before="0" w:after="0" w:line="480" w:lineRule="auto"/>
                    <w:ind w:firstLine="360"/>
                    <w:jc w:val="left"/>
                    <w:rPr>
                      <w:rFonts w:asciiTheme="majorBidi" w:eastAsia="Times New Roman" w:hAnsiTheme="majorBidi" w:cstheme="majorBidi"/>
                      <w:color w:val="000000" w:themeColor="text1"/>
                      <w:sz w:val="24"/>
                      <w:szCs w:val="24"/>
                    </w:rPr>
                  </w:pPr>
                </w:p>
              </w:tc>
            </w:tr>
          </w:tbl>
          <w:p w14:paraId="4E67293C" w14:textId="77777777" w:rsidR="00B833D8" w:rsidRPr="00C52D87" w:rsidRDefault="00B833D8" w:rsidP="00DD428A">
            <w:pPr>
              <w:spacing w:before="0" w:after="0" w:line="480" w:lineRule="auto"/>
              <w:ind w:firstLine="360"/>
              <w:jc w:val="left"/>
              <w:rPr>
                <w:rFonts w:asciiTheme="majorBidi" w:eastAsia="Times New Roman" w:hAnsiTheme="majorBidi" w:cstheme="majorBidi"/>
                <w:color w:val="000000" w:themeColor="text1"/>
                <w:sz w:val="24"/>
                <w:szCs w:val="24"/>
              </w:rPr>
            </w:pPr>
          </w:p>
        </w:tc>
        <w:tc>
          <w:tcPr>
            <w:tcW w:w="0" w:type="auto"/>
            <w:shd w:val="clear" w:color="auto" w:fill="FFFFFF"/>
            <w:vAlign w:val="center"/>
            <w:hideMark/>
          </w:tcPr>
          <w:p w14:paraId="66A5BF42" w14:textId="77777777" w:rsidR="00B833D8" w:rsidRPr="00C52D87" w:rsidRDefault="00B833D8" w:rsidP="00DD428A">
            <w:pPr>
              <w:spacing w:before="0" w:after="0" w:line="480" w:lineRule="auto"/>
              <w:ind w:firstLine="360"/>
              <w:jc w:val="left"/>
              <w:rPr>
                <w:rFonts w:asciiTheme="majorBidi" w:eastAsia="Times New Roman" w:hAnsiTheme="majorBidi" w:cstheme="majorBidi"/>
                <w:color w:val="000000" w:themeColor="text1"/>
                <w:sz w:val="24"/>
                <w:szCs w:val="24"/>
              </w:rPr>
            </w:pPr>
          </w:p>
        </w:tc>
        <w:tc>
          <w:tcPr>
            <w:tcW w:w="0" w:type="auto"/>
            <w:shd w:val="clear" w:color="auto" w:fill="FFFFFF"/>
            <w:vAlign w:val="center"/>
            <w:hideMark/>
          </w:tcPr>
          <w:p w14:paraId="7FA7265B" w14:textId="77777777" w:rsidR="00B833D8" w:rsidRPr="00C52D87" w:rsidRDefault="00B833D8" w:rsidP="00DD428A">
            <w:pPr>
              <w:spacing w:before="0" w:after="0" w:line="480" w:lineRule="auto"/>
              <w:ind w:firstLine="360"/>
              <w:jc w:val="left"/>
              <w:rPr>
                <w:rFonts w:asciiTheme="majorBidi" w:eastAsia="Times New Roman" w:hAnsiTheme="majorBidi" w:cstheme="majorBidi"/>
                <w:color w:val="000000" w:themeColor="text1"/>
                <w:sz w:val="24"/>
                <w:szCs w:val="24"/>
              </w:rPr>
            </w:pPr>
          </w:p>
        </w:tc>
        <w:tc>
          <w:tcPr>
            <w:tcW w:w="0" w:type="auto"/>
            <w:shd w:val="clear" w:color="auto" w:fill="FFFFFF"/>
            <w:vAlign w:val="center"/>
            <w:hideMark/>
          </w:tcPr>
          <w:p w14:paraId="4A777A07" w14:textId="77777777" w:rsidR="00B833D8" w:rsidRPr="00C52D87" w:rsidRDefault="00B833D8" w:rsidP="00DD428A">
            <w:pPr>
              <w:spacing w:before="0" w:after="0" w:line="480" w:lineRule="auto"/>
              <w:ind w:firstLine="360"/>
              <w:jc w:val="left"/>
              <w:rPr>
                <w:rFonts w:asciiTheme="majorBidi" w:eastAsia="Times New Roman" w:hAnsiTheme="majorBidi" w:cstheme="majorBidi"/>
                <w:color w:val="000000" w:themeColor="text1"/>
                <w:sz w:val="24"/>
                <w:szCs w:val="24"/>
              </w:rPr>
            </w:pPr>
          </w:p>
        </w:tc>
        <w:tc>
          <w:tcPr>
            <w:tcW w:w="0" w:type="auto"/>
            <w:shd w:val="clear" w:color="auto" w:fill="FFFFFF"/>
            <w:vAlign w:val="center"/>
            <w:hideMark/>
          </w:tcPr>
          <w:p w14:paraId="649139E1" w14:textId="77777777" w:rsidR="00B833D8" w:rsidRPr="00C52D87" w:rsidRDefault="00B833D8" w:rsidP="00DD428A">
            <w:pPr>
              <w:spacing w:before="0" w:after="0" w:line="480" w:lineRule="auto"/>
              <w:ind w:firstLine="360"/>
              <w:jc w:val="left"/>
              <w:rPr>
                <w:rFonts w:asciiTheme="majorBidi" w:eastAsia="Times New Roman" w:hAnsiTheme="majorBidi" w:cstheme="majorBidi"/>
                <w:color w:val="000000" w:themeColor="text1"/>
                <w:sz w:val="24"/>
                <w:szCs w:val="24"/>
              </w:rPr>
            </w:pPr>
          </w:p>
        </w:tc>
        <w:tc>
          <w:tcPr>
            <w:tcW w:w="0" w:type="auto"/>
            <w:shd w:val="clear" w:color="auto" w:fill="FFFFFF"/>
            <w:vAlign w:val="center"/>
            <w:hideMark/>
          </w:tcPr>
          <w:p w14:paraId="326656B0" w14:textId="77777777" w:rsidR="00B833D8" w:rsidRPr="00C52D87" w:rsidRDefault="00B833D8" w:rsidP="00DD428A">
            <w:pPr>
              <w:spacing w:before="0" w:after="0" w:line="480" w:lineRule="auto"/>
              <w:ind w:firstLine="360"/>
              <w:jc w:val="left"/>
              <w:rPr>
                <w:rFonts w:asciiTheme="majorBidi" w:eastAsia="Times New Roman" w:hAnsiTheme="majorBidi" w:cstheme="majorBidi"/>
                <w:color w:val="000000" w:themeColor="text1"/>
                <w:sz w:val="24"/>
                <w:szCs w:val="24"/>
              </w:rPr>
            </w:pPr>
          </w:p>
        </w:tc>
        <w:tc>
          <w:tcPr>
            <w:tcW w:w="0" w:type="auto"/>
            <w:shd w:val="clear" w:color="auto" w:fill="FFFFFF"/>
            <w:vAlign w:val="center"/>
            <w:hideMark/>
          </w:tcPr>
          <w:p w14:paraId="1B1871A3" w14:textId="77777777" w:rsidR="00B833D8" w:rsidRPr="00C52D87" w:rsidRDefault="00B833D8" w:rsidP="00DD428A">
            <w:pPr>
              <w:spacing w:before="0" w:after="0" w:line="480" w:lineRule="auto"/>
              <w:ind w:firstLine="360"/>
              <w:jc w:val="left"/>
              <w:rPr>
                <w:rFonts w:asciiTheme="majorBidi" w:eastAsia="Times New Roman" w:hAnsiTheme="majorBidi" w:cstheme="majorBidi"/>
                <w:color w:val="000000" w:themeColor="text1"/>
                <w:sz w:val="24"/>
                <w:szCs w:val="24"/>
              </w:rPr>
            </w:pPr>
          </w:p>
        </w:tc>
        <w:tc>
          <w:tcPr>
            <w:tcW w:w="0" w:type="auto"/>
            <w:shd w:val="clear" w:color="auto" w:fill="FFFFFF"/>
            <w:vAlign w:val="center"/>
            <w:hideMark/>
          </w:tcPr>
          <w:p w14:paraId="13CC2993" w14:textId="77777777" w:rsidR="00B833D8" w:rsidRPr="00C52D87" w:rsidRDefault="00B833D8" w:rsidP="00DD428A">
            <w:pPr>
              <w:spacing w:before="0" w:after="0" w:line="480" w:lineRule="auto"/>
              <w:ind w:firstLine="360"/>
              <w:jc w:val="left"/>
              <w:rPr>
                <w:rFonts w:asciiTheme="majorBidi" w:eastAsia="Times New Roman" w:hAnsiTheme="majorBidi" w:cstheme="majorBidi"/>
                <w:color w:val="000000" w:themeColor="text1"/>
                <w:sz w:val="24"/>
                <w:szCs w:val="24"/>
              </w:rPr>
            </w:pPr>
          </w:p>
          <w:p w14:paraId="1A639817" w14:textId="77777777" w:rsidR="00B833D8" w:rsidRPr="00C52D87" w:rsidRDefault="00B833D8" w:rsidP="00DD428A">
            <w:pPr>
              <w:spacing w:before="0" w:after="0" w:line="480" w:lineRule="auto"/>
              <w:ind w:firstLine="360"/>
              <w:jc w:val="left"/>
              <w:rPr>
                <w:rFonts w:asciiTheme="majorBidi" w:eastAsia="Times New Roman" w:hAnsiTheme="majorBidi" w:cstheme="majorBidi"/>
                <w:color w:val="000000" w:themeColor="text1"/>
                <w:sz w:val="24"/>
                <w:szCs w:val="24"/>
              </w:rPr>
            </w:pPr>
            <w:r w:rsidRPr="00C52D87">
              <w:rPr>
                <w:rFonts w:asciiTheme="majorBidi" w:eastAsia="Times New Roman" w:hAnsiTheme="majorBidi" w:cstheme="majorBidi"/>
                <w:color w:val="000000" w:themeColor="text1"/>
                <w:sz w:val="24"/>
                <w:szCs w:val="24"/>
              </w:rPr>
              <w:br/>
            </w:r>
          </w:p>
        </w:tc>
      </w:tr>
    </w:tbl>
    <w:p w14:paraId="7C5A2CE7" w14:textId="77777777" w:rsidR="00B833D8" w:rsidRPr="00C52D87" w:rsidRDefault="00B833D8" w:rsidP="005F3D42">
      <w:pPr>
        <w:spacing w:before="100" w:beforeAutospacing="1" w:after="100" w:afterAutospacing="1" w:line="480" w:lineRule="auto"/>
        <w:rPr>
          <w:rFonts w:asciiTheme="majorBidi" w:eastAsia="Times New Roman" w:hAnsiTheme="majorBidi" w:cstheme="majorBidi"/>
          <w:color w:val="000000" w:themeColor="text1"/>
          <w:sz w:val="24"/>
          <w:szCs w:val="24"/>
        </w:rPr>
      </w:pPr>
      <w:bookmarkStart w:id="4461" w:name="_Toc107506262"/>
      <w:r w:rsidRPr="00C52D87">
        <w:rPr>
          <w:rFonts w:asciiTheme="majorBidi" w:eastAsia="Times New Roman" w:hAnsiTheme="majorBidi" w:cstheme="majorBidi"/>
          <w:color w:val="000000" w:themeColor="text1"/>
          <w:sz w:val="24"/>
          <w:szCs w:val="24"/>
        </w:rPr>
        <w:t>Note that the mean deviation score is zero.</w:t>
      </w:r>
      <w:bookmarkEnd w:id="4461"/>
    </w:p>
    <w:p w14:paraId="2A798DFC" w14:textId="77777777" w:rsidR="00B833D8" w:rsidRPr="00C52D87" w:rsidRDefault="00B833D8" w:rsidP="001415C3">
      <w:pPr>
        <w:pStyle w:val="Heading2"/>
        <w:numPr>
          <w:ilvl w:val="0"/>
          <w:numId w:val="0"/>
        </w:numPr>
        <w:ind w:left="1144"/>
        <w:rPr>
          <w:rFonts w:asciiTheme="majorBidi" w:hAnsiTheme="majorBidi"/>
          <w:sz w:val="24"/>
          <w:szCs w:val="24"/>
        </w:rPr>
      </w:pPr>
      <w:r w:rsidRPr="00C52D87">
        <w:rPr>
          <w:rFonts w:asciiTheme="majorBidi" w:hAnsiTheme="majorBidi"/>
          <w:sz w:val="24"/>
          <w:szCs w:val="24"/>
        </w:rPr>
        <w:t>Deviation Scores: Matrices</w:t>
      </w:r>
    </w:p>
    <w:p w14:paraId="1448BDF6" w14:textId="77777777" w:rsidR="00B833D8" w:rsidRPr="00C52D87" w:rsidRDefault="00B833D8" w:rsidP="00C7537A">
      <w:pPr>
        <w:pStyle w:val="BodyText"/>
        <w:rPr>
          <w:b/>
        </w:rPr>
      </w:pPr>
      <w:r w:rsidRPr="00C52D87">
        <w:t>Let </w:t>
      </w:r>
      <w:r w:rsidRPr="00C52D87">
        <w:rPr>
          <w:rStyle w:val="Strong"/>
        </w:rPr>
        <w:t>X</w:t>
      </w:r>
      <w:r w:rsidRPr="00C52D87">
        <w:t> be an </w:t>
      </w:r>
      <w:r w:rsidRPr="00C52D87">
        <w:rPr>
          <w:i/>
        </w:rPr>
        <w:t>r</w:t>
      </w:r>
      <w:r w:rsidRPr="00C52D87">
        <w:t> x </w:t>
      </w:r>
      <w:r w:rsidRPr="00C52D87">
        <w:rPr>
          <w:i/>
        </w:rPr>
        <w:t>c</w:t>
      </w:r>
      <w:r w:rsidRPr="00C52D87">
        <w:t> matrix holding </w:t>
      </w:r>
      <w:r w:rsidRPr="00C52D87">
        <w:rPr>
          <w:i/>
        </w:rPr>
        <w:t>raw</w:t>
      </w:r>
      <w:r w:rsidRPr="00C52D87">
        <w:t> scores; and let </w:t>
      </w:r>
      <w:r w:rsidRPr="00C52D87">
        <w:rPr>
          <w:rStyle w:val="Strong"/>
        </w:rPr>
        <w:t>x</w:t>
      </w:r>
      <w:r w:rsidRPr="00C52D87">
        <w:t> be the corresponding </w:t>
      </w:r>
      <w:r w:rsidRPr="00C52D87">
        <w:rPr>
          <w:i/>
        </w:rPr>
        <w:t>r</w:t>
      </w:r>
      <w:r w:rsidRPr="00C52D87">
        <w:t> x </w:t>
      </w:r>
      <w:r w:rsidRPr="00C52D87">
        <w:rPr>
          <w:i/>
        </w:rPr>
        <w:t>c</w:t>
      </w:r>
      <w:r w:rsidRPr="00C52D87">
        <w:t> matrix holding </w:t>
      </w:r>
      <w:r w:rsidRPr="00C52D87">
        <w:rPr>
          <w:i/>
        </w:rPr>
        <w:t>deviation</w:t>
      </w:r>
      <w:r w:rsidRPr="00C52D87">
        <w:t> scores. When transforming raw scores from </w:t>
      </w:r>
      <w:r w:rsidRPr="00C52D87">
        <w:rPr>
          <w:rStyle w:val="Strong"/>
        </w:rPr>
        <w:t>X</w:t>
      </w:r>
      <w:r w:rsidRPr="00C52D87">
        <w:t> into deviation scores for </w:t>
      </w:r>
      <w:r w:rsidRPr="00C52D87">
        <w:rPr>
          <w:rStyle w:val="Strong"/>
        </w:rPr>
        <w:t>x</w:t>
      </w:r>
      <w:r w:rsidRPr="00C52D87">
        <w:t>, we often want to compute deviation scores separately </w:t>
      </w:r>
      <w:r w:rsidRPr="00C52D87">
        <w:rPr>
          <w:i/>
        </w:rPr>
        <w:t>within</w:t>
      </w:r>
      <w:r w:rsidRPr="00C52D87">
        <w:t> columns, consistent with the equation below.</w:t>
      </w:r>
    </w:p>
    <w:p w14:paraId="45AC4FCC" w14:textId="342C62CC" w:rsidR="00B833D8" w:rsidRPr="00C52D87" w:rsidRDefault="00000000" w:rsidP="009313B1">
      <w:pPr>
        <w:pStyle w:val="NormalWeb"/>
        <w:spacing w:line="480" w:lineRule="auto"/>
        <w:rPr>
          <w:rFonts w:asciiTheme="majorBidi" w:hAnsiTheme="majorBidi" w:cstheme="majorBidi"/>
          <w:b w:val="0"/>
          <w:bCs/>
          <w:sz w:val="24"/>
        </w:rPr>
      </w:pPr>
      <m:oMath>
        <m:sSub>
          <m:sSubPr>
            <m:ctrlPr>
              <w:rPr>
                <w:rFonts w:ascii="Cambria Math" w:hAnsi="Cambria Math" w:cstheme="majorBidi"/>
                <w:b w:val="0"/>
                <w:bCs/>
                <w:iCs/>
                <w:sz w:val="24"/>
              </w:rPr>
            </m:ctrlPr>
          </m:sSubPr>
          <m:e>
            <m:r>
              <m:rPr>
                <m:sty m:val="bi"/>
              </m:rPr>
              <w:rPr>
                <w:rFonts w:ascii="Cambria Math" w:hAnsi="Cambria Math" w:cstheme="majorBidi"/>
                <w:sz w:val="24"/>
              </w:rPr>
              <m:t>x</m:t>
            </m:r>
          </m:e>
          <m:sub>
            <m:r>
              <m:rPr>
                <m:sty m:val="bi"/>
              </m:rPr>
              <w:rPr>
                <w:rFonts w:ascii="Cambria Math" w:hAnsi="Cambria Math" w:cstheme="majorBidi"/>
                <w:sz w:val="24"/>
                <w:vertAlign w:val="subscript"/>
              </w:rPr>
              <m:t>rc</m:t>
            </m:r>
          </m:sub>
        </m:sSub>
      </m:oMath>
      <w:r w:rsidR="00B833D8" w:rsidRPr="00C52D87">
        <w:rPr>
          <w:rFonts w:asciiTheme="majorBidi" w:hAnsiTheme="majorBidi" w:cstheme="majorBidi"/>
          <w:b w:val="0"/>
          <w:bCs/>
          <w:sz w:val="24"/>
        </w:rPr>
        <w:t> = </w:t>
      </w:r>
      <m:oMath>
        <m:sSub>
          <m:sSubPr>
            <m:ctrlPr>
              <w:rPr>
                <w:rFonts w:ascii="Cambria Math" w:hAnsi="Cambria Math" w:cstheme="majorBidi"/>
                <w:b w:val="0"/>
                <w:bCs/>
                <w:iCs/>
                <w:sz w:val="24"/>
              </w:rPr>
            </m:ctrlPr>
          </m:sSubPr>
          <m:e>
            <m:r>
              <m:rPr>
                <m:sty m:val="bi"/>
              </m:rPr>
              <w:rPr>
                <w:rFonts w:ascii="Cambria Math" w:hAnsi="Cambria Math" w:cstheme="majorBidi"/>
                <w:sz w:val="24"/>
              </w:rPr>
              <m:t>X</m:t>
            </m:r>
          </m:e>
          <m:sub>
            <m:r>
              <m:rPr>
                <m:sty m:val="bi"/>
              </m:rPr>
              <w:rPr>
                <w:rFonts w:ascii="Cambria Math" w:hAnsi="Cambria Math" w:cstheme="majorBidi"/>
                <w:sz w:val="24"/>
              </w:rPr>
              <m:t>rc</m:t>
            </m:r>
          </m:sub>
        </m:sSub>
      </m:oMath>
      <w:r w:rsidR="00B833D8" w:rsidRPr="00C52D87">
        <w:rPr>
          <w:rFonts w:asciiTheme="majorBidi" w:hAnsiTheme="majorBidi" w:cstheme="majorBidi"/>
          <w:b w:val="0"/>
          <w:bCs/>
          <w:sz w:val="24"/>
        </w:rPr>
        <w:t> - </w:t>
      </w:r>
      <m:oMath>
        <m:acc>
          <m:accPr>
            <m:chr m:val="̅"/>
            <m:ctrlPr>
              <w:rPr>
                <w:rStyle w:val="over"/>
                <w:rFonts w:ascii="Cambria Math" w:hAnsi="Cambria Math" w:cstheme="majorBidi"/>
                <w:b w:val="0"/>
                <w:bCs/>
                <w:i/>
                <w:iCs/>
                <w:sz w:val="24"/>
              </w:rPr>
            </m:ctrlPr>
          </m:accPr>
          <m:e>
            <m:sSub>
              <m:sSubPr>
                <m:ctrlPr>
                  <w:rPr>
                    <w:rStyle w:val="over"/>
                    <w:rFonts w:ascii="Cambria Math" w:hAnsi="Cambria Math" w:cstheme="majorBidi"/>
                    <w:b w:val="0"/>
                    <w:bCs/>
                    <w:i/>
                    <w:iCs/>
                    <w:sz w:val="24"/>
                  </w:rPr>
                </m:ctrlPr>
              </m:sSubPr>
              <m:e>
                <m:r>
                  <m:rPr>
                    <m:sty m:val="bi"/>
                  </m:rPr>
                  <w:rPr>
                    <w:rStyle w:val="over"/>
                    <w:rFonts w:ascii="Cambria Math" w:hAnsi="Cambria Math" w:cstheme="majorBidi"/>
                    <w:sz w:val="24"/>
                  </w:rPr>
                  <m:t>X</m:t>
                </m:r>
              </m:e>
              <m:sub>
                <m:r>
                  <m:rPr>
                    <m:sty m:val="bi"/>
                  </m:rPr>
                  <w:rPr>
                    <w:rStyle w:val="over"/>
                    <w:rFonts w:ascii="Cambria Math" w:hAnsi="Cambria Math" w:cstheme="majorBidi"/>
                    <w:sz w:val="24"/>
                  </w:rPr>
                  <m:t>c</m:t>
                </m:r>
              </m:sub>
            </m:sSub>
          </m:e>
        </m:acc>
      </m:oMath>
      <w:r w:rsidR="00B833D8" w:rsidRPr="00C52D87">
        <w:rPr>
          <w:rStyle w:val="over"/>
          <w:rFonts w:asciiTheme="majorBidi" w:hAnsiTheme="majorBidi" w:cstheme="majorBidi"/>
          <w:b w:val="0"/>
          <w:bCs/>
          <w:sz w:val="24"/>
        </w:rPr>
        <w:tab/>
      </w:r>
      <w:r w:rsidR="00B833D8" w:rsidRPr="00C52D87">
        <w:rPr>
          <w:rStyle w:val="over"/>
          <w:rFonts w:asciiTheme="majorBidi" w:hAnsiTheme="majorBidi" w:cstheme="majorBidi"/>
          <w:b w:val="0"/>
          <w:bCs/>
          <w:sz w:val="24"/>
        </w:rPr>
        <w:tab/>
      </w:r>
      <w:r w:rsidR="00B833D8" w:rsidRPr="00C52D87">
        <w:rPr>
          <w:rStyle w:val="over"/>
          <w:rFonts w:asciiTheme="majorBidi" w:hAnsiTheme="majorBidi" w:cstheme="majorBidi"/>
          <w:b w:val="0"/>
          <w:bCs/>
          <w:sz w:val="24"/>
        </w:rPr>
        <w:tab/>
      </w:r>
      <w:r w:rsidR="00B833D8" w:rsidRPr="00C52D87">
        <w:rPr>
          <w:rStyle w:val="over"/>
          <w:rFonts w:asciiTheme="majorBidi" w:hAnsiTheme="majorBidi" w:cstheme="majorBidi"/>
          <w:b w:val="0"/>
          <w:bCs/>
          <w:sz w:val="24"/>
        </w:rPr>
        <w:tab/>
      </w:r>
      <w:r w:rsidR="00B833D8" w:rsidRPr="00C52D87">
        <w:rPr>
          <w:rStyle w:val="over"/>
          <w:rFonts w:asciiTheme="majorBidi" w:hAnsiTheme="majorBidi" w:cstheme="majorBidi"/>
          <w:b w:val="0"/>
          <w:bCs/>
          <w:sz w:val="24"/>
        </w:rPr>
        <w:tab/>
      </w:r>
      <w:r w:rsidR="00B833D8" w:rsidRPr="00C52D87">
        <w:rPr>
          <w:rStyle w:val="over"/>
          <w:rFonts w:asciiTheme="majorBidi" w:hAnsiTheme="majorBidi" w:cstheme="majorBidi"/>
          <w:b w:val="0"/>
          <w:bCs/>
          <w:sz w:val="24"/>
        </w:rPr>
        <w:tab/>
      </w:r>
      <w:r w:rsidR="00B833D8" w:rsidRPr="00C52D87">
        <w:rPr>
          <w:rStyle w:val="over"/>
          <w:rFonts w:asciiTheme="majorBidi" w:hAnsiTheme="majorBidi" w:cstheme="majorBidi"/>
          <w:b w:val="0"/>
          <w:bCs/>
          <w:sz w:val="24"/>
        </w:rPr>
        <w:tab/>
      </w:r>
      <w:r w:rsidR="00B833D8" w:rsidRPr="00C52D87">
        <w:rPr>
          <w:rStyle w:val="over"/>
          <w:rFonts w:asciiTheme="majorBidi" w:hAnsiTheme="majorBidi" w:cstheme="majorBidi"/>
          <w:b w:val="0"/>
          <w:bCs/>
          <w:sz w:val="24"/>
        </w:rPr>
        <w:tab/>
      </w:r>
      <w:r w:rsidR="00B833D8" w:rsidRPr="00C52D87">
        <w:rPr>
          <w:rStyle w:val="over"/>
          <w:rFonts w:asciiTheme="majorBidi" w:hAnsiTheme="majorBidi" w:cstheme="majorBidi"/>
          <w:b w:val="0"/>
          <w:bCs/>
          <w:sz w:val="24"/>
        </w:rPr>
        <w:tab/>
      </w:r>
      <w:r w:rsidR="00B833D8" w:rsidRPr="00C52D87">
        <w:rPr>
          <w:rStyle w:val="over"/>
          <w:rFonts w:asciiTheme="majorBidi" w:hAnsiTheme="majorBidi" w:cstheme="majorBidi"/>
          <w:b w:val="0"/>
          <w:bCs/>
          <w:sz w:val="24"/>
        </w:rPr>
        <w:tab/>
      </w:r>
      <w:r w:rsidR="009313B1" w:rsidRPr="00C52D87">
        <w:rPr>
          <w:rStyle w:val="over"/>
          <w:rFonts w:asciiTheme="majorBidi" w:hAnsiTheme="majorBidi" w:cstheme="majorBidi"/>
          <w:b w:val="0"/>
          <w:bCs/>
          <w:sz w:val="24"/>
        </w:rPr>
        <w:tab/>
      </w:r>
      <w:r w:rsidR="009313B1" w:rsidRPr="00C52D87">
        <w:rPr>
          <w:rFonts w:asciiTheme="majorBidi" w:hAnsiTheme="majorBidi" w:cstheme="majorBidi"/>
          <w:b w:val="0"/>
          <w:bCs/>
          <w:i/>
          <w:color w:val="000000"/>
          <w:sz w:val="24"/>
        </w:rPr>
        <w:t>(F.3)</w:t>
      </w:r>
    </w:p>
    <w:p w14:paraId="4781A16F" w14:textId="0920C504" w:rsidR="00B833D8" w:rsidRPr="00C52D87" w:rsidRDefault="009313B1" w:rsidP="00C7537A">
      <w:pPr>
        <w:pStyle w:val="BodyText"/>
        <w:rPr>
          <w:rStyle w:val="Strong"/>
        </w:rPr>
      </w:pPr>
      <w:r w:rsidRPr="00C52D87">
        <w:t>W</w:t>
      </w:r>
      <w:r w:rsidR="00B833D8" w:rsidRPr="00C52D87">
        <w:t>here</w:t>
      </w:r>
      <w:r w:rsidRPr="00C52D87">
        <w:t xml:space="preserve"> </w:t>
      </w:r>
      <m:oMath>
        <m:sSub>
          <m:sSubPr>
            <m:ctrlPr>
              <w:rPr>
                <w:rFonts w:ascii="Cambria Math" w:hAnsi="Cambria Math"/>
                <w:i/>
              </w:rPr>
            </m:ctrlPr>
          </m:sSubPr>
          <m:e>
            <m:r>
              <m:rPr>
                <m:sty m:val="bi"/>
              </m:rPr>
              <w:rPr>
                <w:rFonts w:ascii="Cambria Math" w:hAnsi="Cambria Math"/>
              </w:rPr>
              <m:t>x</m:t>
            </m:r>
          </m:e>
          <m:sub>
            <m:r>
              <m:rPr>
                <m:sty m:val="bi"/>
              </m:rPr>
              <w:rPr>
                <w:rFonts w:ascii="Cambria Math" w:hAnsi="Cambria Math"/>
                <w:vertAlign w:val="subscript"/>
              </w:rPr>
              <m:t>rc</m:t>
            </m:r>
          </m:sub>
        </m:sSub>
      </m:oMath>
      <w:r w:rsidR="00B833D8" w:rsidRPr="00C52D87">
        <w:t> is the deviation score from row </w:t>
      </w:r>
      <w:r w:rsidR="00B833D8" w:rsidRPr="00C52D87">
        <w:rPr>
          <w:i/>
        </w:rPr>
        <w:t>r</w:t>
      </w:r>
      <w:r w:rsidR="00B833D8" w:rsidRPr="00C52D87">
        <w:t> and column </w:t>
      </w:r>
      <w:r w:rsidR="00B833D8" w:rsidRPr="00C52D87">
        <w:rPr>
          <w:i/>
        </w:rPr>
        <w:t>c</w:t>
      </w:r>
      <w:r w:rsidR="00B833D8" w:rsidRPr="00C52D87">
        <w:t> of matrix </w:t>
      </w:r>
      <w:r w:rsidR="00B833D8" w:rsidRPr="00C52D87">
        <w:rPr>
          <w:rStyle w:val="Strong"/>
        </w:rPr>
        <w:t>x</w:t>
      </w:r>
      <w:r w:rsidR="00B833D8" w:rsidRPr="00C52D87">
        <w:br/>
      </w:r>
      <m:oMath>
        <m:sSub>
          <m:sSubPr>
            <m:ctrlPr>
              <w:rPr>
                <w:rFonts w:ascii="Cambria Math" w:hAnsi="Cambria Math"/>
                <w:i/>
              </w:rPr>
            </m:ctrlPr>
          </m:sSubPr>
          <m:e>
            <m:r>
              <m:rPr>
                <m:sty m:val="bi"/>
              </m:rPr>
              <w:rPr>
                <w:rFonts w:ascii="Cambria Math" w:hAnsi="Cambria Math"/>
              </w:rPr>
              <m:t>X</m:t>
            </m:r>
          </m:e>
          <m:sub>
            <m:r>
              <m:rPr>
                <m:sty m:val="bi"/>
              </m:rPr>
              <w:rPr>
                <w:rFonts w:ascii="Cambria Math" w:hAnsi="Cambria Math"/>
              </w:rPr>
              <m:t>rc</m:t>
            </m:r>
          </m:sub>
        </m:sSub>
      </m:oMath>
      <w:r w:rsidR="00B833D8" w:rsidRPr="00C52D87">
        <w:t> is the raw score from row </w:t>
      </w:r>
      <w:r w:rsidR="00B833D8" w:rsidRPr="00C52D87">
        <w:rPr>
          <w:i/>
        </w:rPr>
        <w:t>r</w:t>
      </w:r>
      <w:r w:rsidR="00B833D8" w:rsidRPr="00C52D87">
        <w:t> and column </w:t>
      </w:r>
      <w:r w:rsidR="00B833D8" w:rsidRPr="00C52D87">
        <w:rPr>
          <w:i/>
        </w:rPr>
        <w:t>c</w:t>
      </w:r>
      <w:r w:rsidR="00B833D8" w:rsidRPr="00C52D87">
        <w:t> of matrix </w:t>
      </w:r>
      <w:r w:rsidR="00B833D8" w:rsidRPr="00C52D87">
        <w:rPr>
          <w:rStyle w:val="Strong"/>
        </w:rPr>
        <w:t>X</w:t>
      </w:r>
    </w:p>
    <w:p w14:paraId="531AE861" w14:textId="377085D4" w:rsidR="00B833D8" w:rsidRPr="00C52D87" w:rsidRDefault="00000000" w:rsidP="009313B1">
      <w:pPr>
        <w:pStyle w:val="NormalWeb"/>
        <w:spacing w:line="480" w:lineRule="auto"/>
        <w:rPr>
          <w:rFonts w:asciiTheme="majorBidi" w:hAnsiTheme="majorBidi" w:cstheme="majorBidi"/>
          <w:b w:val="0"/>
          <w:bCs/>
          <w:sz w:val="24"/>
        </w:rPr>
      </w:pPr>
      <m:oMath>
        <m:acc>
          <m:accPr>
            <m:chr m:val="̅"/>
            <m:ctrlPr>
              <w:rPr>
                <w:rStyle w:val="over"/>
                <w:rFonts w:ascii="Cambria Math" w:hAnsi="Cambria Math" w:cstheme="majorBidi"/>
                <w:b w:val="0"/>
                <w:bCs/>
                <w:i/>
                <w:iCs/>
                <w:sz w:val="24"/>
              </w:rPr>
            </m:ctrlPr>
          </m:accPr>
          <m:e>
            <m:sSub>
              <m:sSubPr>
                <m:ctrlPr>
                  <w:rPr>
                    <w:rStyle w:val="over"/>
                    <w:rFonts w:ascii="Cambria Math" w:hAnsi="Cambria Math" w:cstheme="majorBidi"/>
                    <w:b w:val="0"/>
                    <w:bCs/>
                    <w:i/>
                    <w:iCs/>
                    <w:sz w:val="24"/>
                  </w:rPr>
                </m:ctrlPr>
              </m:sSubPr>
              <m:e>
                <m:r>
                  <m:rPr>
                    <m:sty m:val="bi"/>
                  </m:rPr>
                  <w:rPr>
                    <w:rStyle w:val="over"/>
                    <w:rFonts w:ascii="Cambria Math" w:hAnsi="Cambria Math" w:cstheme="majorBidi"/>
                    <w:sz w:val="24"/>
                  </w:rPr>
                  <m:t>X</m:t>
                </m:r>
              </m:e>
              <m:sub>
                <m:r>
                  <m:rPr>
                    <m:sty m:val="bi"/>
                  </m:rPr>
                  <w:rPr>
                    <w:rStyle w:val="over"/>
                    <w:rFonts w:ascii="Cambria Math" w:hAnsi="Cambria Math" w:cstheme="majorBidi"/>
                    <w:sz w:val="24"/>
                  </w:rPr>
                  <m:t>c</m:t>
                </m:r>
              </m:sub>
            </m:sSub>
          </m:e>
        </m:acc>
      </m:oMath>
      <w:r w:rsidR="00B833D8" w:rsidRPr="00C52D87">
        <w:rPr>
          <w:rFonts w:asciiTheme="majorBidi" w:hAnsiTheme="majorBidi" w:cstheme="majorBidi"/>
          <w:b w:val="0"/>
          <w:bCs/>
          <w:sz w:val="24"/>
        </w:rPr>
        <w:t> is the mean score, based on all </w:t>
      </w:r>
      <w:r w:rsidR="00B833D8" w:rsidRPr="00C52D87">
        <w:rPr>
          <w:rFonts w:asciiTheme="majorBidi" w:hAnsiTheme="majorBidi" w:cstheme="majorBidi"/>
          <w:b w:val="0"/>
          <w:bCs/>
          <w:i/>
          <w:iCs/>
          <w:sz w:val="24"/>
        </w:rPr>
        <w:t>r</w:t>
      </w:r>
      <w:r w:rsidR="00B833D8" w:rsidRPr="00C52D87">
        <w:rPr>
          <w:rFonts w:asciiTheme="majorBidi" w:hAnsiTheme="majorBidi" w:cstheme="majorBidi"/>
          <w:b w:val="0"/>
          <w:bCs/>
          <w:sz w:val="24"/>
        </w:rPr>
        <w:t> scores from column </w:t>
      </w:r>
      <w:r w:rsidR="00B833D8" w:rsidRPr="00C52D87">
        <w:rPr>
          <w:rFonts w:asciiTheme="majorBidi" w:hAnsiTheme="majorBidi" w:cstheme="majorBidi"/>
          <w:b w:val="0"/>
          <w:bCs/>
          <w:i/>
          <w:iCs/>
          <w:sz w:val="24"/>
        </w:rPr>
        <w:t>c</w:t>
      </w:r>
      <w:r w:rsidR="00B833D8" w:rsidRPr="00C52D87">
        <w:rPr>
          <w:rFonts w:asciiTheme="majorBidi" w:hAnsiTheme="majorBidi" w:cstheme="majorBidi"/>
          <w:b w:val="0"/>
          <w:bCs/>
          <w:sz w:val="24"/>
        </w:rPr>
        <w:t> of matrix </w:t>
      </w:r>
      <w:r w:rsidR="00B833D8" w:rsidRPr="00C52D87">
        <w:rPr>
          <w:rStyle w:val="Strong"/>
          <w:rFonts w:asciiTheme="majorBidi" w:hAnsiTheme="majorBidi" w:cstheme="majorBidi"/>
          <w:sz w:val="24"/>
        </w:rPr>
        <w:t>X</w:t>
      </w:r>
      <w:r w:rsidR="009D10B3" w:rsidRPr="00C52D87">
        <w:rPr>
          <w:rStyle w:val="Strong"/>
          <w:rFonts w:asciiTheme="majorBidi" w:hAnsiTheme="majorBidi" w:cstheme="majorBidi"/>
          <w:sz w:val="24"/>
        </w:rPr>
        <w:t>.</w:t>
      </w:r>
    </w:p>
    <w:p w14:paraId="4A51AEE6" w14:textId="77777777" w:rsidR="00B833D8" w:rsidRPr="00C52D87" w:rsidRDefault="00B833D8" w:rsidP="00C7537A">
      <w:pPr>
        <w:pStyle w:val="BodyText"/>
        <w:rPr>
          <w:b/>
        </w:rPr>
      </w:pPr>
      <w:r w:rsidRPr="00C52D87">
        <w:t>To transform the raw scores from matrix </w:t>
      </w:r>
      <w:r w:rsidRPr="00C52D87">
        <w:rPr>
          <w:rStyle w:val="Strong"/>
        </w:rPr>
        <w:t>X</w:t>
      </w:r>
      <w:r w:rsidRPr="00C52D87">
        <w:t> into deviation scores for matrix </w:t>
      </w:r>
      <w:r w:rsidRPr="00C52D87">
        <w:rPr>
          <w:rStyle w:val="Strong"/>
        </w:rPr>
        <w:t>x</w:t>
      </w:r>
      <w:r w:rsidRPr="00C52D87">
        <w:t>, we use this matrix equation.</w:t>
      </w:r>
    </w:p>
    <w:p w14:paraId="3AAF8958" w14:textId="221E30AD" w:rsidR="00B833D8" w:rsidRPr="00C52D87" w:rsidRDefault="00B833D8" w:rsidP="009313B1">
      <w:pPr>
        <w:pStyle w:val="NormalWeb"/>
        <w:spacing w:line="480" w:lineRule="auto"/>
        <w:rPr>
          <w:rFonts w:asciiTheme="majorBidi" w:hAnsiTheme="majorBidi" w:cstheme="majorBidi"/>
          <w:b w:val="0"/>
          <w:bCs/>
          <w:sz w:val="24"/>
          <w:lang w:val="en-US"/>
        </w:rPr>
      </w:pPr>
      <w:r w:rsidRPr="00C52D87">
        <w:rPr>
          <w:rStyle w:val="Strong"/>
          <w:rFonts w:asciiTheme="majorBidi" w:hAnsiTheme="majorBidi" w:cstheme="majorBidi"/>
          <w:sz w:val="24"/>
          <w:lang w:val="en-US"/>
        </w:rPr>
        <w:t>x</w:t>
      </w:r>
      <w:r w:rsidRPr="00C52D87">
        <w:rPr>
          <w:rFonts w:asciiTheme="majorBidi" w:hAnsiTheme="majorBidi" w:cstheme="majorBidi"/>
          <w:b w:val="0"/>
          <w:bCs/>
          <w:sz w:val="24"/>
          <w:lang w:val="en-US"/>
        </w:rPr>
        <w:t> = </w:t>
      </w:r>
      <w:r w:rsidRPr="00C52D87">
        <w:rPr>
          <w:rStyle w:val="Strong"/>
          <w:rFonts w:asciiTheme="majorBidi" w:hAnsiTheme="majorBidi" w:cstheme="majorBidi"/>
          <w:sz w:val="24"/>
          <w:lang w:val="en-US"/>
        </w:rPr>
        <w:t>X</w:t>
      </w:r>
      <w:r w:rsidRPr="00C52D87">
        <w:rPr>
          <w:rFonts w:asciiTheme="majorBidi" w:hAnsiTheme="majorBidi" w:cstheme="majorBidi"/>
          <w:b w:val="0"/>
          <w:bCs/>
          <w:sz w:val="24"/>
          <w:lang w:val="en-US"/>
        </w:rPr>
        <w:t> - </w:t>
      </w:r>
      <w:r w:rsidRPr="00C52D87">
        <w:rPr>
          <w:rStyle w:val="Strong"/>
          <w:rFonts w:asciiTheme="majorBidi" w:hAnsiTheme="majorBidi" w:cstheme="majorBidi"/>
          <w:sz w:val="24"/>
          <w:lang w:val="en-US"/>
        </w:rPr>
        <w:t>11</w:t>
      </w:r>
      <w:r w:rsidRPr="00C52D87">
        <w:rPr>
          <w:rFonts w:asciiTheme="majorBidi" w:hAnsiTheme="majorBidi" w:cstheme="majorBidi"/>
          <w:b w:val="0"/>
          <w:bCs/>
          <w:sz w:val="24"/>
          <w:lang w:val="en-US"/>
        </w:rPr>
        <w:t>'</w:t>
      </w:r>
      <w:r w:rsidRPr="00C52D87">
        <w:rPr>
          <w:rStyle w:val="Strong"/>
          <w:rFonts w:asciiTheme="majorBidi" w:hAnsiTheme="majorBidi" w:cstheme="majorBidi"/>
          <w:sz w:val="24"/>
          <w:lang w:val="en-US"/>
        </w:rPr>
        <w:t>X</w:t>
      </w:r>
      <w:r w:rsidRPr="00C52D87">
        <w:rPr>
          <w:rFonts w:asciiTheme="majorBidi" w:hAnsiTheme="majorBidi" w:cstheme="majorBidi"/>
          <w:b w:val="0"/>
          <w:bCs/>
          <w:sz w:val="24"/>
          <w:lang w:val="en-US"/>
        </w:rPr>
        <w:t> ( </w:t>
      </w:r>
      <w:r w:rsidRPr="00C52D87">
        <w:rPr>
          <w:rStyle w:val="Strong"/>
          <w:rFonts w:asciiTheme="majorBidi" w:hAnsiTheme="majorBidi" w:cstheme="majorBidi"/>
          <w:sz w:val="24"/>
          <w:lang w:val="en-US"/>
        </w:rPr>
        <w:t>1</w:t>
      </w:r>
      <w:r w:rsidRPr="00C52D87">
        <w:rPr>
          <w:rFonts w:asciiTheme="majorBidi" w:hAnsiTheme="majorBidi" w:cstheme="majorBidi"/>
          <w:b w:val="0"/>
          <w:bCs/>
          <w:sz w:val="24"/>
          <w:lang w:val="en-US"/>
        </w:rPr>
        <w:t>'</w:t>
      </w:r>
      <w:r w:rsidRPr="00C52D87">
        <w:rPr>
          <w:rStyle w:val="Strong"/>
          <w:rFonts w:asciiTheme="majorBidi" w:hAnsiTheme="majorBidi" w:cstheme="majorBidi"/>
          <w:sz w:val="24"/>
          <w:lang w:val="en-US"/>
        </w:rPr>
        <w:t>1</w:t>
      </w:r>
      <w:r w:rsidRPr="00C52D87">
        <w:rPr>
          <w:rFonts w:asciiTheme="majorBidi" w:hAnsiTheme="majorBidi" w:cstheme="majorBidi"/>
          <w:b w:val="0"/>
          <w:bCs/>
          <w:sz w:val="24"/>
          <w:lang w:val="en-US"/>
        </w:rPr>
        <w:t> )</w:t>
      </w:r>
      <w:r w:rsidRPr="00C52D87">
        <w:rPr>
          <w:rFonts w:asciiTheme="majorBidi" w:hAnsiTheme="majorBidi" w:cstheme="majorBidi"/>
          <w:b w:val="0"/>
          <w:bCs/>
          <w:sz w:val="24"/>
          <w:vertAlign w:val="superscript"/>
          <w:lang w:val="en-US"/>
        </w:rPr>
        <w:t>-1</w:t>
      </w:r>
      <w:r w:rsidRPr="00C52D87">
        <w:rPr>
          <w:rFonts w:asciiTheme="majorBidi" w:hAnsiTheme="majorBidi" w:cstheme="majorBidi"/>
          <w:b w:val="0"/>
          <w:bCs/>
          <w:sz w:val="24"/>
          <w:lang w:val="en-US"/>
        </w:rPr>
        <w:t> = </w:t>
      </w:r>
      <w:r w:rsidRPr="00C52D87">
        <w:rPr>
          <w:rStyle w:val="Strong"/>
          <w:rFonts w:asciiTheme="majorBidi" w:hAnsiTheme="majorBidi" w:cstheme="majorBidi"/>
          <w:sz w:val="24"/>
          <w:lang w:val="en-US"/>
        </w:rPr>
        <w:t>X</w:t>
      </w:r>
      <w:r w:rsidRPr="00C52D87">
        <w:rPr>
          <w:rFonts w:asciiTheme="majorBidi" w:hAnsiTheme="majorBidi" w:cstheme="majorBidi"/>
          <w:b w:val="0"/>
          <w:bCs/>
          <w:sz w:val="24"/>
          <w:lang w:val="en-US"/>
        </w:rPr>
        <w:t> - </w:t>
      </w:r>
      <w:r w:rsidRPr="00C52D87">
        <w:rPr>
          <w:rStyle w:val="Strong"/>
          <w:rFonts w:asciiTheme="majorBidi" w:hAnsiTheme="majorBidi" w:cstheme="majorBidi"/>
          <w:sz w:val="24"/>
          <w:lang w:val="en-US"/>
        </w:rPr>
        <w:t>11</w:t>
      </w:r>
      <w:r w:rsidRPr="00C52D87">
        <w:rPr>
          <w:rFonts w:asciiTheme="majorBidi" w:hAnsiTheme="majorBidi" w:cstheme="majorBidi"/>
          <w:b w:val="0"/>
          <w:bCs/>
          <w:sz w:val="24"/>
          <w:lang w:val="en-US"/>
        </w:rPr>
        <w:t>'</w:t>
      </w:r>
      <w:r w:rsidRPr="00C52D87">
        <w:rPr>
          <w:rStyle w:val="Strong"/>
          <w:rFonts w:asciiTheme="majorBidi" w:hAnsiTheme="majorBidi" w:cstheme="majorBidi"/>
          <w:sz w:val="24"/>
          <w:lang w:val="en-US"/>
        </w:rPr>
        <w:t>X</w:t>
      </w:r>
      <w:r w:rsidRPr="00C52D87">
        <w:rPr>
          <w:rFonts w:asciiTheme="majorBidi" w:hAnsiTheme="majorBidi" w:cstheme="majorBidi"/>
          <w:b w:val="0"/>
          <w:bCs/>
          <w:sz w:val="24"/>
          <w:lang w:val="en-US"/>
        </w:rPr>
        <w:t> ( 1 / r )</w:t>
      </w:r>
      <w:r w:rsidRPr="00C52D87">
        <w:rPr>
          <w:rFonts w:asciiTheme="majorBidi" w:hAnsiTheme="majorBidi" w:cstheme="majorBidi"/>
          <w:b w:val="0"/>
          <w:bCs/>
          <w:sz w:val="24"/>
          <w:lang w:val="en-US"/>
        </w:rPr>
        <w:tab/>
      </w:r>
      <w:r w:rsidRPr="00C52D87">
        <w:rPr>
          <w:rFonts w:asciiTheme="majorBidi" w:hAnsiTheme="majorBidi" w:cstheme="majorBidi"/>
          <w:b w:val="0"/>
          <w:bCs/>
          <w:sz w:val="24"/>
          <w:lang w:val="en-US"/>
        </w:rPr>
        <w:tab/>
      </w:r>
      <w:r w:rsidRPr="00C52D87">
        <w:rPr>
          <w:rFonts w:asciiTheme="majorBidi" w:hAnsiTheme="majorBidi" w:cstheme="majorBidi"/>
          <w:b w:val="0"/>
          <w:bCs/>
          <w:sz w:val="24"/>
          <w:lang w:val="en-US"/>
        </w:rPr>
        <w:tab/>
      </w:r>
      <w:r w:rsidRPr="00C52D87">
        <w:rPr>
          <w:rFonts w:asciiTheme="majorBidi" w:hAnsiTheme="majorBidi" w:cstheme="majorBidi"/>
          <w:b w:val="0"/>
          <w:bCs/>
          <w:sz w:val="24"/>
          <w:lang w:val="en-US"/>
        </w:rPr>
        <w:tab/>
      </w:r>
      <w:r w:rsidRPr="00C52D87">
        <w:rPr>
          <w:rFonts w:asciiTheme="majorBidi" w:hAnsiTheme="majorBidi" w:cstheme="majorBidi"/>
          <w:b w:val="0"/>
          <w:bCs/>
          <w:sz w:val="24"/>
          <w:lang w:val="en-US"/>
        </w:rPr>
        <w:tab/>
      </w:r>
      <w:r w:rsidRPr="00C52D87">
        <w:rPr>
          <w:rFonts w:asciiTheme="majorBidi" w:hAnsiTheme="majorBidi" w:cstheme="majorBidi"/>
          <w:b w:val="0"/>
          <w:bCs/>
          <w:sz w:val="24"/>
          <w:lang w:val="en-US"/>
        </w:rPr>
        <w:tab/>
      </w:r>
      <w:r w:rsidR="009313B1" w:rsidRPr="00C52D87">
        <w:rPr>
          <w:rFonts w:asciiTheme="majorBidi" w:hAnsiTheme="majorBidi" w:cstheme="majorBidi"/>
          <w:b w:val="0"/>
          <w:bCs/>
          <w:sz w:val="24"/>
          <w:lang w:val="en-US"/>
        </w:rPr>
        <w:tab/>
      </w:r>
      <w:r w:rsidR="009313B1" w:rsidRPr="00C52D87">
        <w:rPr>
          <w:rFonts w:asciiTheme="majorBidi" w:hAnsiTheme="majorBidi" w:cstheme="majorBidi"/>
          <w:b w:val="0"/>
          <w:bCs/>
          <w:i/>
          <w:color w:val="000000"/>
          <w:sz w:val="24"/>
        </w:rPr>
        <w:t>(F.4)</w:t>
      </w:r>
    </w:p>
    <w:p w14:paraId="311D2D55" w14:textId="1B12C324" w:rsidR="00B833D8" w:rsidRPr="00C52D87" w:rsidRDefault="00B833D8" w:rsidP="009313B1">
      <w:pPr>
        <w:pStyle w:val="NormalWeb"/>
        <w:spacing w:line="480" w:lineRule="auto"/>
        <w:rPr>
          <w:rFonts w:asciiTheme="majorBidi" w:hAnsiTheme="majorBidi" w:cstheme="majorBidi"/>
          <w:b w:val="0"/>
          <w:bCs/>
          <w:sz w:val="24"/>
        </w:rPr>
      </w:pPr>
      <w:r w:rsidRPr="00C52D87">
        <w:rPr>
          <w:rFonts w:asciiTheme="majorBidi" w:hAnsiTheme="majorBidi" w:cstheme="majorBidi"/>
          <w:b w:val="0"/>
          <w:bCs/>
          <w:sz w:val="24"/>
        </w:rPr>
        <w:t>where</w:t>
      </w:r>
      <w:r w:rsidR="009313B1" w:rsidRPr="00C52D87">
        <w:rPr>
          <w:rFonts w:asciiTheme="majorBidi" w:hAnsiTheme="majorBidi" w:cstheme="majorBidi"/>
          <w:b w:val="0"/>
          <w:bCs/>
          <w:sz w:val="24"/>
        </w:rPr>
        <w:t xml:space="preserve"> </w:t>
      </w:r>
      <w:r w:rsidRPr="00C52D87">
        <w:rPr>
          <w:rStyle w:val="Strong"/>
          <w:rFonts w:asciiTheme="majorBidi" w:hAnsiTheme="majorBidi" w:cstheme="majorBidi"/>
          <w:sz w:val="24"/>
        </w:rPr>
        <w:t>1</w:t>
      </w:r>
      <w:r w:rsidRPr="00C52D87">
        <w:rPr>
          <w:rFonts w:asciiTheme="majorBidi" w:hAnsiTheme="majorBidi" w:cstheme="majorBidi"/>
          <w:b w:val="0"/>
          <w:bCs/>
          <w:sz w:val="24"/>
        </w:rPr>
        <w:t> is an </w:t>
      </w:r>
      <w:r w:rsidRPr="00C52D87">
        <w:rPr>
          <w:rFonts w:asciiTheme="majorBidi" w:hAnsiTheme="majorBidi" w:cstheme="majorBidi"/>
          <w:b w:val="0"/>
          <w:bCs/>
          <w:i/>
          <w:iCs/>
          <w:sz w:val="24"/>
        </w:rPr>
        <w:t>r</w:t>
      </w:r>
      <w:r w:rsidRPr="00C52D87">
        <w:rPr>
          <w:rFonts w:asciiTheme="majorBidi" w:hAnsiTheme="majorBidi" w:cstheme="majorBidi"/>
          <w:b w:val="0"/>
          <w:bCs/>
          <w:sz w:val="24"/>
        </w:rPr>
        <w:t> x </w:t>
      </w:r>
      <w:r w:rsidRPr="00C52D87">
        <w:rPr>
          <w:rFonts w:asciiTheme="majorBidi" w:hAnsiTheme="majorBidi" w:cstheme="majorBidi"/>
          <w:b w:val="0"/>
          <w:bCs/>
          <w:i/>
          <w:iCs/>
          <w:sz w:val="24"/>
        </w:rPr>
        <w:t>1</w:t>
      </w:r>
      <w:r w:rsidRPr="00C52D87">
        <w:rPr>
          <w:rFonts w:asciiTheme="majorBidi" w:hAnsiTheme="majorBidi" w:cstheme="majorBidi"/>
          <w:b w:val="0"/>
          <w:bCs/>
          <w:sz w:val="24"/>
        </w:rPr>
        <w:t> column vector of ones</w:t>
      </w:r>
      <w:r w:rsidRPr="00C52D87">
        <w:rPr>
          <w:rFonts w:asciiTheme="majorBidi" w:hAnsiTheme="majorBidi" w:cstheme="majorBidi"/>
          <w:b w:val="0"/>
          <w:bCs/>
          <w:sz w:val="24"/>
        </w:rPr>
        <w:br/>
      </w:r>
      <w:r w:rsidRPr="00C52D87">
        <w:rPr>
          <w:rStyle w:val="Strong"/>
          <w:rFonts w:asciiTheme="majorBidi" w:hAnsiTheme="majorBidi" w:cstheme="majorBidi"/>
          <w:sz w:val="24"/>
        </w:rPr>
        <w:t>x</w:t>
      </w:r>
      <w:r w:rsidRPr="00C52D87">
        <w:rPr>
          <w:rFonts w:asciiTheme="majorBidi" w:hAnsiTheme="majorBidi" w:cstheme="majorBidi"/>
          <w:b w:val="0"/>
          <w:bCs/>
          <w:sz w:val="24"/>
        </w:rPr>
        <w:t> is an </w:t>
      </w:r>
      <w:r w:rsidRPr="00C52D87">
        <w:rPr>
          <w:rFonts w:asciiTheme="majorBidi" w:hAnsiTheme="majorBidi" w:cstheme="majorBidi"/>
          <w:b w:val="0"/>
          <w:bCs/>
          <w:i/>
          <w:iCs/>
          <w:sz w:val="24"/>
        </w:rPr>
        <w:t>r</w:t>
      </w:r>
      <w:r w:rsidRPr="00C52D87">
        <w:rPr>
          <w:rFonts w:asciiTheme="majorBidi" w:hAnsiTheme="majorBidi" w:cstheme="majorBidi"/>
          <w:b w:val="0"/>
          <w:bCs/>
          <w:sz w:val="24"/>
        </w:rPr>
        <w:t> x </w:t>
      </w:r>
      <w:r w:rsidRPr="00C52D87">
        <w:rPr>
          <w:rFonts w:asciiTheme="majorBidi" w:hAnsiTheme="majorBidi" w:cstheme="majorBidi"/>
          <w:b w:val="0"/>
          <w:bCs/>
          <w:i/>
          <w:iCs/>
          <w:sz w:val="24"/>
        </w:rPr>
        <w:t>c</w:t>
      </w:r>
      <w:r w:rsidRPr="00C52D87">
        <w:rPr>
          <w:rFonts w:asciiTheme="majorBidi" w:hAnsiTheme="majorBidi" w:cstheme="majorBidi"/>
          <w:b w:val="0"/>
          <w:bCs/>
          <w:sz w:val="24"/>
        </w:rPr>
        <w:t> matrix of </w:t>
      </w:r>
      <w:r w:rsidRPr="00C52D87">
        <w:rPr>
          <w:rFonts w:asciiTheme="majorBidi" w:hAnsiTheme="majorBidi" w:cstheme="majorBidi"/>
          <w:b w:val="0"/>
          <w:bCs/>
          <w:i/>
          <w:iCs/>
          <w:sz w:val="24"/>
        </w:rPr>
        <w:t>deviation</w:t>
      </w:r>
      <w:r w:rsidRPr="00C52D87">
        <w:rPr>
          <w:rFonts w:asciiTheme="majorBidi" w:hAnsiTheme="majorBidi" w:cstheme="majorBidi"/>
          <w:b w:val="0"/>
          <w:bCs/>
          <w:sz w:val="24"/>
        </w:rPr>
        <w:t> scores: </w:t>
      </w:r>
      <w:r w:rsidRPr="00C52D87">
        <w:rPr>
          <w:rFonts w:asciiTheme="majorBidi" w:hAnsiTheme="majorBidi" w:cstheme="majorBidi"/>
          <w:b w:val="0"/>
          <w:bCs/>
          <w:i/>
          <w:iCs/>
          <w:sz w:val="24"/>
        </w:rPr>
        <w:t>x</w:t>
      </w:r>
      <w:r w:rsidRPr="00C52D87">
        <w:rPr>
          <w:rFonts w:asciiTheme="majorBidi" w:hAnsiTheme="majorBidi" w:cstheme="majorBidi"/>
          <w:b w:val="0"/>
          <w:bCs/>
          <w:sz w:val="24"/>
          <w:vertAlign w:val="subscript"/>
        </w:rPr>
        <w:t>11</w:t>
      </w:r>
      <w:r w:rsidRPr="00C52D87">
        <w:rPr>
          <w:rFonts w:asciiTheme="majorBidi" w:hAnsiTheme="majorBidi" w:cstheme="majorBidi"/>
          <w:b w:val="0"/>
          <w:bCs/>
          <w:sz w:val="24"/>
        </w:rPr>
        <w:t>, </w:t>
      </w:r>
      <w:r w:rsidRPr="00C52D87">
        <w:rPr>
          <w:rFonts w:asciiTheme="majorBidi" w:hAnsiTheme="majorBidi" w:cstheme="majorBidi"/>
          <w:b w:val="0"/>
          <w:bCs/>
          <w:i/>
          <w:iCs/>
          <w:sz w:val="24"/>
        </w:rPr>
        <w:t>x</w:t>
      </w:r>
      <w:r w:rsidRPr="00C52D87">
        <w:rPr>
          <w:rFonts w:asciiTheme="majorBidi" w:hAnsiTheme="majorBidi" w:cstheme="majorBidi"/>
          <w:b w:val="0"/>
          <w:bCs/>
          <w:sz w:val="24"/>
          <w:vertAlign w:val="subscript"/>
        </w:rPr>
        <w:t>12</w:t>
      </w:r>
      <w:r w:rsidRPr="00C52D87">
        <w:rPr>
          <w:rFonts w:asciiTheme="majorBidi" w:hAnsiTheme="majorBidi" w:cstheme="majorBidi"/>
          <w:b w:val="0"/>
          <w:bCs/>
          <w:sz w:val="24"/>
        </w:rPr>
        <w:t>, . . . , </w:t>
      </w:r>
      <w:r w:rsidRPr="00C52D87">
        <w:rPr>
          <w:rFonts w:asciiTheme="majorBidi" w:hAnsiTheme="majorBidi" w:cstheme="majorBidi"/>
          <w:b w:val="0"/>
          <w:bCs/>
          <w:i/>
          <w:iCs/>
          <w:sz w:val="24"/>
        </w:rPr>
        <w:t>x</w:t>
      </w:r>
      <w:r w:rsidRPr="00C52D87">
        <w:rPr>
          <w:rFonts w:asciiTheme="majorBidi" w:hAnsiTheme="majorBidi" w:cstheme="majorBidi"/>
          <w:b w:val="0"/>
          <w:bCs/>
          <w:sz w:val="24"/>
          <w:vertAlign w:val="subscript"/>
        </w:rPr>
        <w:t>rc</w:t>
      </w:r>
      <w:r w:rsidRPr="00C52D87">
        <w:rPr>
          <w:rFonts w:asciiTheme="majorBidi" w:hAnsiTheme="majorBidi" w:cstheme="majorBidi"/>
          <w:b w:val="0"/>
          <w:bCs/>
          <w:sz w:val="24"/>
        </w:rPr>
        <w:br/>
      </w:r>
      <w:r w:rsidRPr="00C52D87">
        <w:rPr>
          <w:rStyle w:val="Strong"/>
          <w:rFonts w:asciiTheme="majorBidi" w:hAnsiTheme="majorBidi" w:cstheme="majorBidi"/>
          <w:sz w:val="24"/>
        </w:rPr>
        <w:t>X</w:t>
      </w:r>
      <w:r w:rsidRPr="00C52D87">
        <w:rPr>
          <w:rFonts w:asciiTheme="majorBidi" w:hAnsiTheme="majorBidi" w:cstheme="majorBidi"/>
          <w:b w:val="0"/>
          <w:bCs/>
          <w:sz w:val="24"/>
        </w:rPr>
        <w:t> is an </w:t>
      </w:r>
      <w:r w:rsidRPr="00C52D87">
        <w:rPr>
          <w:rFonts w:asciiTheme="majorBidi" w:hAnsiTheme="majorBidi" w:cstheme="majorBidi"/>
          <w:b w:val="0"/>
          <w:bCs/>
          <w:i/>
          <w:iCs/>
          <w:sz w:val="24"/>
        </w:rPr>
        <w:t>r</w:t>
      </w:r>
      <w:r w:rsidRPr="00C52D87">
        <w:rPr>
          <w:rFonts w:asciiTheme="majorBidi" w:hAnsiTheme="majorBidi" w:cstheme="majorBidi"/>
          <w:b w:val="0"/>
          <w:bCs/>
          <w:sz w:val="24"/>
        </w:rPr>
        <w:t> x </w:t>
      </w:r>
      <w:r w:rsidRPr="00C52D87">
        <w:rPr>
          <w:rFonts w:asciiTheme="majorBidi" w:hAnsiTheme="majorBidi" w:cstheme="majorBidi"/>
          <w:b w:val="0"/>
          <w:bCs/>
          <w:i/>
          <w:iCs/>
          <w:sz w:val="24"/>
        </w:rPr>
        <w:t>c</w:t>
      </w:r>
      <w:r w:rsidRPr="00C52D87">
        <w:rPr>
          <w:rFonts w:asciiTheme="majorBidi" w:hAnsiTheme="majorBidi" w:cstheme="majorBidi"/>
          <w:b w:val="0"/>
          <w:bCs/>
          <w:sz w:val="24"/>
        </w:rPr>
        <w:t> matrix of </w:t>
      </w:r>
      <w:r w:rsidRPr="00C52D87">
        <w:rPr>
          <w:rFonts w:asciiTheme="majorBidi" w:hAnsiTheme="majorBidi" w:cstheme="majorBidi"/>
          <w:b w:val="0"/>
          <w:bCs/>
          <w:i/>
          <w:iCs/>
          <w:sz w:val="24"/>
        </w:rPr>
        <w:t>raw</w:t>
      </w:r>
      <w:r w:rsidRPr="00C52D87">
        <w:rPr>
          <w:rFonts w:asciiTheme="majorBidi" w:hAnsiTheme="majorBidi" w:cstheme="majorBidi"/>
          <w:b w:val="0"/>
          <w:bCs/>
          <w:sz w:val="24"/>
        </w:rPr>
        <w:t> scores: </w:t>
      </w:r>
      <w:r w:rsidRPr="00C52D87">
        <w:rPr>
          <w:rFonts w:asciiTheme="majorBidi" w:hAnsiTheme="majorBidi" w:cstheme="majorBidi"/>
          <w:b w:val="0"/>
          <w:bCs/>
          <w:i/>
          <w:iCs/>
          <w:sz w:val="24"/>
        </w:rPr>
        <w:t>X</w:t>
      </w:r>
      <w:r w:rsidRPr="00C52D87">
        <w:rPr>
          <w:rFonts w:asciiTheme="majorBidi" w:hAnsiTheme="majorBidi" w:cstheme="majorBidi"/>
          <w:b w:val="0"/>
          <w:bCs/>
          <w:sz w:val="24"/>
          <w:vertAlign w:val="subscript"/>
        </w:rPr>
        <w:t>11</w:t>
      </w:r>
      <w:r w:rsidRPr="00C52D87">
        <w:rPr>
          <w:rFonts w:asciiTheme="majorBidi" w:hAnsiTheme="majorBidi" w:cstheme="majorBidi"/>
          <w:b w:val="0"/>
          <w:bCs/>
          <w:sz w:val="24"/>
        </w:rPr>
        <w:t>, </w:t>
      </w:r>
      <w:r w:rsidRPr="00C52D87">
        <w:rPr>
          <w:rFonts w:asciiTheme="majorBidi" w:hAnsiTheme="majorBidi" w:cstheme="majorBidi"/>
          <w:b w:val="0"/>
          <w:bCs/>
          <w:i/>
          <w:iCs/>
          <w:sz w:val="24"/>
        </w:rPr>
        <w:t>X</w:t>
      </w:r>
      <w:r w:rsidRPr="00C52D87">
        <w:rPr>
          <w:rFonts w:asciiTheme="majorBidi" w:hAnsiTheme="majorBidi" w:cstheme="majorBidi"/>
          <w:b w:val="0"/>
          <w:bCs/>
          <w:sz w:val="24"/>
          <w:vertAlign w:val="subscript"/>
        </w:rPr>
        <w:t>12</w:t>
      </w:r>
      <w:r w:rsidRPr="00C52D87">
        <w:rPr>
          <w:rFonts w:asciiTheme="majorBidi" w:hAnsiTheme="majorBidi" w:cstheme="majorBidi"/>
          <w:b w:val="0"/>
          <w:bCs/>
          <w:sz w:val="24"/>
        </w:rPr>
        <w:t>, . . . , </w:t>
      </w:r>
      <w:r w:rsidRPr="00C52D87">
        <w:rPr>
          <w:rFonts w:asciiTheme="majorBidi" w:hAnsiTheme="majorBidi" w:cstheme="majorBidi"/>
          <w:b w:val="0"/>
          <w:bCs/>
          <w:i/>
          <w:iCs/>
          <w:sz w:val="24"/>
        </w:rPr>
        <w:t>X</w:t>
      </w:r>
      <w:r w:rsidRPr="00C52D87">
        <w:rPr>
          <w:rFonts w:asciiTheme="majorBidi" w:hAnsiTheme="majorBidi" w:cstheme="majorBidi"/>
          <w:b w:val="0"/>
          <w:bCs/>
          <w:sz w:val="24"/>
          <w:vertAlign w:val="subscript"/>
        </w:rPr>
        <w:t>rc</w:t>
      </w:r>
    </w:p>
    <w:p w14:paraId="4760EDEB" w14:textId="77777777" w:rsidR="00B833D8" w:rsidRPr="00C52D87" w:rsidRDefault="00B833D8" w:rsidP="00C7537A">
      <w:pPr>
        <w:pStyle w:val="BodyText"/>
        <w:rPr>
          <w:b/>
        </w:rPr>
      </w:pPr>
      <w:r w:rsidRPr="00C52D87">
        <w:t>Note: Deviation score matrices are often denoted by a lower-case, boldface letter, such as </w:t>
      </w:r>
      <w:r w:rsidRPr="00C52D87">
        <w:rPr>
          <w:rStyle w:val="Strong"/>
        </w:rPr>
        <w:t>x</w:t>
      </w:r>
      <w:r w:rsidRPr="00C52D87">
        <w:t>. This can cause confusion, since vectors are also denoted by lower-case, boldface letters; but usually the meaning is clear from the context.</w:t>
      </w:r>
    </w:p>
    <w:p w14:paraId="6C943A9E" w14:textId="5B9DAB44" w:rsidR="00B833D8" w:rsidRPr="00C52D87" w:rsidRDefault="00B833D8" w:rsidP="009313B1">
      <w:pPr>
        <w:shd w:val="clear" w:color="auto" w:fill="FFFFFF"/>
        <w:snapToGrid w:val="0"/>
        <w:spacing w:before="100" w:beforeAutospacing="1" w:after="100" w:afterAutospacing="1" w:line="480" w:lineRule="auto"/>
        <w:rPr>
          <w:rFonts w:asciiTheme="majorBidi" w:eastAsia="Times New Roman" w:hAnsiTheme="majorBidi" w:cstheme="majorBidi"/>
          <w:bCs/>
          <w:color w:val="000000" w:themeColor="text1"/>
          <w:sz w:val="24"/>
          <w:szCs w:val="24"/>
        </w:rPr>
      </w:pPr>
      <w:bookmarkStart w:id="4462" w:name="_Toc107506263"/>
      <w:r w:rsidRPr="00C52D87">
        <w:rPr>
          <w:rFonts w:asciiTheme="majorBidi" w:eastAsia="Times New Roman" w:hAnsiTheme="majorBidi" w:cstheme="majorBidi"/>
          <w:bCs/>
          <w:color w:val="000000" w:themeColor="text1"/>
          <w:sz w:val="24"/>
          <w:szCs w:val="24"/>
          <w:bdr w:val="none" w:sz="0" w:space="0" w:color="auto" w:frame="1"/>
        </w:rPr>
        <w:t xml:space="preserve">Example: </w:t>
      </w:r>
      <w:r w:rsidRPr="00C52D87">
        <w:rPr>
          <w:rFonts w:asciiTheme="majorBidi" w:eastAsia="Times New Roman" w:hAnsiTheme="majorBidi" w:cstheme="majorBidi"/>
          <w:bCs/>
          <w:color w:val="000000" w:themeColor="text1"/>
          <w:sz w:val="24"/>
          <w:szCs w:val="24"/>
        </w:rPr>
        <w:t>Consider matrix X.</w:t>
      </w:r>
      <w:bookmarkEnd w:id="4462"/>
    </w:p>
    <w:tbl>
      <w:tblPr>
        <w:tblW w:w="0" w:type="auto"/>
        <w:shd w:val="clear" w:color="auto" w:fill="FFFFFF"/>
        <w:tblCellMar>
          <w:left w:w="0" w:type="dxa"/>
          <w:right w:w="0" w:type="dxa"/>
        </w:tblCellMar>
        <w:tblLook w:val="04A0" w:firstRow="1" w:lastRow="0" w:firstColumn="1" w:lastColumn="0" w:noHBand="0" w:noVBand="1"/>
      </w:tblPr>
      <w:tblGrid>
        <w:gridCol w:w="1026"/>
        <w:gridCol w:w="2050"/>
      </w:tblGrid>
      <w:tr w:rsidR="00B833D8" w:rsidRPr="00C52D87" w14:paraId="6776CC91" w14:textId="77777777" w:rsidTr="009F1285">
        <w:tc>
          <w:tcPr>
            <w:tcW w:w="0" w:type="auto"/>
            <w:shd w:val="clear" w:color="auto" w:fill="FFFFFF"/>
            <w:vAlign w:val="center"/>
            <w:hideMark/>
          </w:tcPr>
          <w:p w14:paraId="0D99AEF8" w14:textId="77777777" w:rsidR="00B833D8" w:rsidRPr="00C52D87" w:rsidRDefault="00B833D8" w:rsidP="005F3D42">
            <w:pPr>
              <w:spacing w:after="0" w:line="480" w:lineRule="auto"/>
              <w:rPr>
                <w:rFonts w:asciiTheme="majorBidi" w:eastAsia="Times New Roman" w:hAnsiTheme="majorBidi" w:cstheme="majorBidi"/>
                <w:color w:val="000000" w:themeColor="text1"/>
                <w:sz w:val="24"/>
                <w:szCs w:val="24"/>
              </w:rPr>
            </w:pPr>
            <w:bookmarkStart w:id="4463" w:name="_Toc107506264"/>
            <w:r w:rsidRPr="00C52D87">
              <w:rPr>
                <w:rFonts w:asciiTheme="majorBidi" w:eastAsia="Times New Roman" w:hAnsiTheme="majorBidi" w:cstheme="majorBidi"/>
                <w:color w:val="000000" w:themeColor="text1"/>
                <w:sz w:val="24"/>
                <w:szCs w:val="24"/>
              </w:rPr>
              <w:t>X   =</w:t>
            </w:r>
            <w:bookmarkEnd w:id="4463"/>
            <w:r w:rsidRPr="00C52D87">
              <w:rPr>
                <w:rFonts w:asciiTheme="majorBidi" w:eastAsia="Times New Roman" w:hAnsiTheme="majorBidi" w:cstheme="majorBidi"/>
                <w:color w:val="000000" w:themeColor="text1"/>
                <w:sz w:val="24"/>
                <w:szCs w:val="24"/>
              </w:rPr>
              <w:t>   </w:t>
            </w:r>
          </w:p>
        </w:tc>
        <w:tc>
          <w:tcPr>
            <w:tcW w:w="0" w:type="auto"/>
            <w:shd w:val="clear" w:color="auto" w:fill="FFFFFF"/>
            <w:vAlign w:val="center"/>
            <w:hideMark/>
          </w:tcPr>
          <w:tbl>
            <w:tblPr>
              <w:tblW w:w="0" w:type="auto"/>
              <w:tblCellMar>
                <w:left w:w="0" w:type="dxa"/>
                <w:right w:w="0" w:type="dxa"/>
              </w:tblCellMar>
              <w:tblLook w:val="04A0" w:firstRow="1" w:lastRow="0" w:firstColumn="1" w:lastColumn="0" w:noHBand="0" w:noVBand="1"/>
            </w:tblPr>
            <w:tblGrid>
              <w:gridCol w:w="75"/>
              <w:gridCol w:w="628"/>
              <w:gridCol w:w="628"/>
              <w:gridCol w:w="628"/>
              <w:gridCol w:w="75"/>
            </w:tblGrid>
            <w:tr w:rsidR="00B833D8" w:rsidRPr="00C52D87" w14:paraId="3AF33EA5" w14:textId="77777777" w:rsidTr="009F1285">
              <w:tc>
                <w:tcPr>
                  <w:tcW w:w="75" w:type="dxa"/>
                  <w:vMerge w:val="restart"/>
                  <w:tcBorders>
                    <w:top w:val="single" w:sz="6" w:space="0" w:color="000000"/>
                    <w:left w:val="single" w:sz="6" w:space="0" w:color="000000"/>
                    <w:bottom w:val="single" w:sz="6" w:space="0" w:color="000000"/>
                  </w:tcBorders>
                  <w:vAlign w:val="center"/>
                  <w:hideMark/>
                </w:tcPr>
                <w:p w14:paraId="5BDA2567" w14:textId="77777777" w:rsidR="00B833D8" w:rsidRPr="00C52D87" w:rsidRDefault="00B833D8" w:rsidP="005F3D42">
                  <w:pPr>
                    <w:spacing w:after="0" w:line="480" w:lineRule="auto"/>
                    <w:rPr>
                      <w:rFonts w:asciiTheme="majorBidi" w:eastAsia="Times New Roman" w:hAnsiTheme="majorBidi" w:cstheme="majorBidi"/>
                      <w:color w:val="000000" w:themeColor="text1"/>
                      <w:sz w:val="24"/>
                      <w:szCs w:val="24"/>
                    </w:rPr>
                  </w:pPr>
                </w:p>
              </w:tc>
              <w:tc>
                <w:tcPr>
                  <w:tcW w:w="0" w:type="auto"/>
                  <w:tcBorders>
                    <w:bottom w:val="single" w:sz="6" w:space="0" w:color="FFFFFF"/>
                  </w:tcBorders>
                  <w:tcMar>
                    <w:top w:w="30" w:type="dxa"/>
                    <w:left w:w="75" w:type="dxa"/>
                    <w:bottom w:w="30" w:type="dxa"/>
                    <w:right w:w="75" w:type="dxa"/>
                  </w:tcMar>
                  <w:vAlign w:val="center"/>
                  <w:hideMark/>
                </w:tcPr>
                <w:p w14:paraId="5AD9BAEE" w14:textId="77777777" w:rsidR="00B833D8" w:rsidRPr="00C52D87" w:rsidRDefault="00B833D8" w:rsidP="005F3D42">
                  <w:pPr>
                    <w:spacing w:after="0" w:line="480" w:lineRule="auto"/>
                    <w:rPr>
                      <w:rFonts w:asciiTheme="majorBidi" w:eastAsia="Times New Roman" w:hAnsiTheme="majorBidi" w:cstheme="majorBidi"/>
                      <w:color w:val="000000" w:themeColor="text1"/>
                      <w:sz w:val="24"/>
                      <w:szCs w:val="24"/>
                    </w:rPr>
                  </w:pPr>
                  <w:bookmarkStart w:id="4464" w:name="_Toc107506265"/>
                  <w:r w:rsidRPr="00C52D87">
                    <w:rPr>
                      <w:rFonts w:asciiTheme="majorBidi" w:eastAsia="Times New Roman" w:hAnsiTheme="majorBidi" w:cstheme="majorBidi"/>
                      <w:color w:val="000000" w:themeColor="text1"/>
                      <w:sz w:val="24"/>
                      <w:szCs w:val="24"/>
                    </w:rPr>
                    <w:t>3</w:t>
                  </w:r>
                  <w:bookmarkEnd w:id="4464"/>
                </w:p>
              </w:tc>
              <w:tc>
                <w:tcPr>
                  <w:tcW w:w="0" w:type="auto"/>
                  <w:tcBorders>
                    <w:bottom w:val="single" w:sz="6" w:space="0" w:color="FFFFFF"/>
                  </w:tcBorders>
                  <w:tcMar>
                    <w:top w:w="30" w:type="dxa"/>
                    <w:left w:w="75" w:type="dxa"/>
                    <w:bottom w:w="30" w:type="dxa"/>
                    <w:right w:w="75" w:type="dxa"/>
                  </w:tcMar>
                  <w:vAlign w:val="center"/>
                  <w:hideMark/>
                </w:tcPr>
                <w:p w14:paraId="6DE5267B" w14:textId="77777777" w:rsidR="00B833D8" w:rsidRPr="00C52D87" w:rsidRDefault="00B833D8" w:rsidP="005F3D42">
                  <w:pPr>
                    <w:spacing w:after="0" w:line="480" w:lineRule="auto"/>
                    <w:rPr>
                      <w:rFonts w:asciiTheme="majorBidi" w:eastAsia="Times New Roman" w:hAnsiTheme="majorBidi" w:cstheme="majorBidi"/>
                      <w:color w:val="000000" w:themeColor="text1"/>
                      <w:sz w:val="24"/>
                      <w:szCs w:val="24"/>
                    </w:rPr>
                  </w:pPr>
                  <w:bookmarkStart w:id="4465" w:name="_Toc107506266"/>
                  <w:r w:rsidRPr="00C52D87">
                    <w:rPr>
                      <w:rFonts w:asciiTheme="majorBidi" w:eastAsia="Times New Roman" w:hAnsiTheme="majorBidi" w:cstheme="majorBidi"/>
                      <w:color w:val="000000" w:themeColor="text1"/>
                      <w:sz w:val="24"/>
                      <w:szCs w:val="24"/>
                    </w:rPr>
                    <w:t>5</w:t>
                  </w:r>
                  <w:bookmarkEnd w:id="4465"/>
                </w:p>
              </w:tc>
              <w:tc>
                <w:tcPr>
                  <w:tcW w:w="0" w:type="auto"/>
                  <w:tcBorders>
                    <w:bottom w:val="single" w:sz="6" w:space="0" w:color="FFFFFF"/>
                  </w:tcBorders>
                  <w:tcMar>
                    <w:top w:w="30" w:type="dxa"/>
                    <w:left w:w="75" w:type="dxa"/>
                    <w:bottom w:w="30" w:type="dxa"/>
                    <w:right w:w="75" w:type="dxa"/>
                  </w:tcMar>
                  <w:vAlign w:val="center"/>
                  <w:hideMark/>
                </w:tcPr>
                <w:p w14:paraId="0B023DB7" w14:textId="77777777" w:rsidR="00B833D8" w:rsidRPr="00C52D87" w:rsidRDefault="00B833D8" w:rsidP="005F3D42">
                  <w:pPr>
                    <w:spacing w:after="0" w:line="480" w:lineRule="auto"/>
                    <w:rPr>
                      <w:rFonts w:asciiTheme="majorBidi" w:eastAsia="Times New Roman" w:hAnsiTheme="majorBidi" w:cstheme="majorBidi"/>
                      <w:color w:val="000000" w:themeColor="text1"/>
                      <w:sz w:val="24"/>
                      <w:szCs w:val="24"/>
                    </w:rPr>
                  </w:pPr>
                  <w:bookmarkStart w:id="4466" w:name="_Toc107506267"/>
                  <w:r w:rsidRPr="00C52D87">
                    <w:rPr>
                      <w:rFonts w:asciiTheme="majorBidi" w:eastAsia="Times New Roman" w:hAnsiTheme="majorBidi" w:cstheme="majorBidi"/>
                      <w:color w:val="000000" w:themeColor="text1"/>
                      <w:sz w:val="24"/>
                      <w:szCs w:val="24"/>
                    </w:rPr>
                    <w:t>1</w:t>
                  </w:r>
                  <w:bookmarkEnd w:id="4466"/>
                </w:p>
              </w:tc>
              <w:tc>
                <w:tcPr>
                  <w:tcW w:w="75" w:type="dxa"/>
                  <w:vMerge w:val="restart"/>
                  <w:tcBorders>
                    <w:top w:val="single" w:sz="6" w:space="0" w:color="000000"/>
                    <w:bottom w:val="single" w:sz="6" w:space="0" w:color="000000"/>
                    <w:right w:val="single" w:sz="6" w:space="0" w:color="000000"/>
                  </w:tcBorders>
                  <w:vAlign w:val="center"/>
                  <w:hideMark/>
                </w:tcPr>
                <w:p w14:paraId="700640DD" w14:textId="77777777" w:rsidR="00B833D8" w:rsidRPr="00C52D87" w:rsidRDefault="00B833D8" w:rsidP="005F3D42">
                  <w:pPr>
                    <w:spacing w:after="0" w:line="480" w:lineRule="auto"/>
                    <w:rPr>
                      <w:rFonts w:asciiTheme="majorBidi" w:eastAsia="Times New Roman" w:hAnsiTheme="majorBidi" w:cstheme="majorBidi"/>
                      <w:color w:val="000000" w:themeColor="text1"/>
                      <w:sz w:val="24"/>
                      <w:szCs w:val="24"/>
                    </w:rPr>
                  </w:pPr>
                </w:p>
              </w:tc>
            </w:tr>
            <w:tr w:rsidR="00B833D8" w:rsidRPr="00C52D87" w14:paraId="18A756B3" w14:textId="77777777" w:rsidTr="009F1285">
              <w:tc>
                <w:tcPr>
                  <w:tcW w:w="0" w:type="auto"/>
                  <w:vMerge/>
                  <w:tcBorders>
                    <w:top w:val="single" w:sz="6" w:space="0" w:color="000000"/>
                    <w:left w:val="single" w:sz="6" w:space="0" w:color="000000"/>
                    <w:bottom w:val="single" w:sz="6" w:space="0" w:color="000000"/>
                  </w:tcBorders>
                  <w:vAlign w:val="center"/>
                  <w:hideMark/>
                </w:tcPr>
                <w:p w14:paraId="20B70A33" w14:textId="77777777" w:rsidR="00B833D8" w:rsidRPr="00C52D87" w:rsidRDefault="00B833D8" w:rsidP="005F3D42">
                  <w:pPr>
                    <w:spacing w:after="0" w:line="480" w:lineRule="auto"/>
                    <w:rPr>
                      <w:rFonts w:asciiTheme="majorBidi" w:eastAsia="Times New Roman" w:hAnsiTheme="majorBidi" w:cstheme="majorBidi"/>
                      <w:color w:val="000000" w:themeColor="text1"/>
                      <w:sz w:val="24"/>
                      <w:szCs w:val="24"/>
                    </w:rPr>
                  </w:pPr>
                </w:p>
              </w:tc>
              <w:tc>
                <w:tcPr>
                  <w:tcW w:w="0" w:type="auto"/>
                  <w:tcBorders>
                    <w:bottom w:val="single" w:sz="6" w:space="0" w:color="FFFFFF"/>
                  </w:tcBorders>
                  <w:tcMar>
                    <w:top w:w="30" w:type="dxa"/>
                    <w:left w:w="75" w:type="dxa"/>
                    <w:bottom w:w="30" w:type="dxa"/>
                    <w:right w:w="75" w:type="dxa"/>
                  </w:tcMar>
                  <w:vAlign w:val="center"/>
                  <w:hideMark/>
                </w:tcPr>
                <w:p w14:paraId="290EFA3B" w14:textId="77777777" w:rsidR="00B833D8" w:rsidRPr="00C52D87" w:rsidRDefault="00B833D8" w:rsidP="005F3D42">
                  <w:pPr>
                    <w:spacing w:after="0" w:line="480" w:lineRule="auto"/>
                    <w:rPr>
                      <w:rFonts w:asciiTheme="majorBidi" w:eastAsia="Times New Roman" w:hAnsiTheme="majorBidi" w:cstheme="majorBidi"/>
                      <w:color w:val="000000" w:themeColor="text1"/>
                      <w:sz w:val="24"/>
                      <w:szCs w:val="24"/>
                    </w:rPr>
                  </w:pPr>
                  <w:bookmarkStart w:id="4467" w:name="_Toc107506268"/>
                  <w:r w:rsidRPr="00C52D87">
                    <w:rPr>
                      <w:rFonts w:asciiTheme="majorBidi" w:eastAsia="Times New Roman" w:hAnsiTheme="majorBidi" w:cstheme="majorBidi"/>
                      <w:color w:val="000000" w:themeColor="text1"/>
                      <w:sz w:val="24"/>
                      <w:szCs w:val="24"/>
                    </w:rPr>
                    <w:t>9</w:t>
                  </w:r>
                  <w:bookmarkEnd w:id="4467"/>
                </w:p>
              </w:tc>
              <w:tc>
                <w:tcPr>
                  <w:tcW w:w="0" w:type="auto"/>
                  <w:tcBorders>
                    <w:bottom w:val="single" w:sz="6" w:space="0" w:color="FFFFFF"/>
                  </w:tcBorders>
                  <w:tcMar>
                    <w:top w:w="30" w:type="dxa"/>
                    <w:left w:w="75" w:type="dxa"/>
                    <w:bottom w:w="30" w:type="dxa"/>
                    <w:right w:w="75" w:type="dxa"/>
                  </w:tcMar>
                  <w:vAlign w:val="center"/>
                  <w:hideMark/>
                </w:tcPr>
                <w:p w14:paraId="3EA269A6" w14:textId="77777777" w:rsidR="00B833D8" w:rsidRPr="00C52D87" w:rsidRDefault="00B833D8" w:rsidP="005F3D42">
                  <w:pPr>
                    <w:spacing w:after="0" w:line="480" w:lineRule="auto"/>
                    <w:rPr>
                      <w:rFonts w:asciiTheme="majorBidi" w:eastAsia="Times New Roman" w:hAnsiTheme="majorBidi" w:cstheme="majorBidi"/>
                      <w:color w:val="000000" w:themeColor="text1"/>
                      <w:sz w:val="24"/>
                      <w:szCs w:val="24"/>
                    </w:rPr>
                  </w:pPr>
                  <w:bookmarkStart w:id="4468" w:name="_Toc107506269"/>
                  <w:r w:rsidRPr="00C52D87">
                    <w:rPr>
                      <w:rFonts w:asciiTheme="majorBidi" w:eastAsia="Times New Roman" w:hAnsiTheme="majorBidi" w:cstheme="majorBidi"/>
                      <w:color w:val="000000" w:themeColor="text1"/>
                      <w:sz w:val="24"/>
                      <w:szCs w:val="24"/>
                    </w:rPr>
                    <w:t>1</w:t>
                  </w:r>
                  <w:bookmarkEnd w:id="4468"/>
                </w:p>
              </w:tc>
              <w:tc>
                <w:tcPr>
                  <w:tcW w:w="0" w:type="auto"/>
                  <w:tcBorders>
                    <w:bottom w:val="single" w:sz="6" w:space="0" w:color="FFFFFF"/>
                  </w:tcBorders>
                  <w:tcMar>
                    <w:top w:w="30" w:type="dxa"/>
                    <w:left w:w="75" w:type="dxa"/>
                    <w:bottom w:w="30" w:type="dxa"/>
                    <w:right w:w="75" w:type="dxa"/>
                  </w:tcMar>
                  <w:vAlign w:val="center"/>
                  <w:hideMark/>
                </w:tcPr>
                <w:p w14:paraId="77BBD254" w14:textId="77777777" w:rsidR="00B833D8" w:rsidRPr="00C52D87" w:rsidRDefault="00B833D8" w:rsidP="005F3D42">
                  <w:pPr>
                    <w:spacing w:after="0" w:line="480" w:lineRule="auto"/>
                    <w:rPr>
                      <w:rFonts w:asciiTheme="majorBidi" w:eastAsia="Times New Roman" w:hAnsiTheme="majorBidi" w:cstheme="majorBidi"/>
                      <w:color w:val="000000" w:themeColor="text1"/>
                      <w:sz w:val="24"/>
                      <w:szCs w:val="24"/>
                    </w:rPr>
                  </w:pPr>
                  <w:bookmarkStart w:id="4469" w:name="_Toc107506270"/>
                  <w:r w:rsidRPr="00C52D87">
                    <w:rPr>
                      <w:rFonts w:asciiTheme="majorBidi" w:eastAsia="Times New Roman" w:hAnsiTheme="majorBidi" w:cstheme="majorBidi"/>
                      <w:color w:val="000000" w:themeColor="text1"/>
                      <w:sz w:val="24"/>
                      <w:szCs w:val="24"/>
                    </w:rPr>
                    <w:t>4</w:t>
                  </w:r>
                  <w:bookmarkEnd w:id="4469"/>
                </w:p>
              </w:tc>
              <w:tc>
                <w:tcPr>
                  <w:tcW w:w="0" w:type="auto"/>
                  <w:vMerge/>
                  <w:tcBorders>
                    <w:top w:val="single" w:sz="6" w:space="0" w:color="000000"/>
                    <w:bottom w:val="single" w:sz="6" w:space="0" w:color="000000"/>
                    <w:right w:val="single" w:sz="6" w:space="0" w:color="000000"/>
                  </w:tcBorders>
                  <w:vAlign w:val="center"/>
                  <w:hideMark/>
                </w:tcPr>
                <w:p w14:paraId="7B80D63A" w14:textId="77777777" w:rsidR="00B833D8" w:rsidRPr="00C52D87" w:rsidRDefault="00B833D8" w:rsidP="005F3D42">
                  <w:pPr>
                    <w:spacing w:after="0" w:line="480" w:lineRule="auto"/>
                    <w:rPr>
                      <w:rFonts w:asciiTheme="majorBidi" w:eastAsia="Times New Roman" w:hAnsiTheme="majorBidi" w:cstheme="majorBidi"/>
                      <w:color w:val="000000" w:themeColor="text1"/>
                      <w:sz w:val="24"/>
                      <w:szCs w:val="24"/>
                    </w:rPr>
                  </w:pPr>
                </w:p>
              </w:tc>
            </w:tr>
          </w:tbl>
          <w:p w14:paraId="66B5CC98" w14:textId="77777777" w:rsidR="00B833D8" w:rsidRPr="00C52D87" w:rsidRDefault="00B833D8" w:rsidP="005F3D42">
            <w:pPr>
              <w:spacing w:after="0" w:line="480" w:lineRule="auto"/>
              <w:rPr>
                <w:rFonts w:asciiTheme="majorBidi" w:eastAsia="Times New Roman" w:hAnsiTheme="majorBidi" w:cstheme="majorBidi"/>
                <w:color w:val="000000" w:themeColor="text1"/>
                <w:sz w:val="24"/>
                <w:szCs w:val="24"/>
              </w:rPr>
            </w:pPr>
          </w:p>
        </w:tc>
      </w:tr>
    </w:tbl>
    <w:p w14:paraId="5392BF5A" w14:textId="77777777" w:rsidR="00B833D8" w:rsidRPr="00C52D87" w:rsidRDefault="00B833D8" w:rsidP="005F3D42">
      <w:pPr>
        <w:shd w:val="clear" w:color="auto" w:fill="FFFFFF"/>
        <w:spacing w:before="100" w:beforeAutospacing="1" w:after="100" w:afterAutospacing="1" w:line="480" w:lineRule="auto"/>
        <w:rPr>
          <w:rFonts w:asciiTheme="majorBidi" w:eastAsia="Times New Roman" w:hAnsiTheme="majorBidi" w:cstheme="majorBidi"/>
          <w:color w:val="000000" w:themeColor="text1"/>
          <w:sz w:val="24"/>
          <w:szCs w:val="24"/>
        </w:rPr>
      </w:pPr>
      <w:bookmarkStart w:id="4470" w:name="_Toc107506271"/>
      <w:r w:rsidRPr="00C52D87">
        <w:rPr>
          <w:rFonts w:asciiTheme="majorBidi" w:eastAsia="Times New Roman" w:hAnsiTheme="majorBidi" w:cstheme="majorBidi"/>
          <w:color w:val="000000" w:themeColor="text1"/>
          <w:sz w:val="24"/>
          <w:szCs w:val="24"/>
        </w:rPr>
        <w:t>Using matrix methods, create a 2 x 3 vector D, such that the elements of D are deviation scores based on elements from X. That is,</w:t>
      </w:r>
      <w:bookmarkEnd w:id="4470"/>
    </w:p>
    <w:tbl>
      <w:tblPr>
        <w:tblW w:w="0" w:type="auto"/>
        <w:shd w:val="clear" w:color="auto" w:fill="FFFFFF"/>
        <w:tblCellMar>
          <w:left w:w="0" w:type="dxa"/>
          <w:right w:w="0" w:type="dxa"/>
        </w:tblCellMar>
        <w:tblLook w:val="04A0" w:firstRow="1" w:lastRow="0" w:firstColumn="1" w:lastColumn="0" w:noHBand="0" w:noVBand="1"/>
      </w:tblPr>
      <w:tblGrid>
        <w:gridCol w:w="1026"/>
        <w:gridCol w:w="3688"/>
      </w:tblGrid>
      <w:tr w:rsidR="00B833D8" w:rsidRPr="00C52D87" w14:paraId="60ED7251" w14:textId="77777777" w:rsidTr="009F1285">
        <w:tc>
          <w:tcPr>
            <w:tcW w:w="0" w:type="auto"/>
            <w:shd w:val="clear" w:color="auto" w:fill="FFFFFF"/>
            <w:vAlign w:val="center"/>
            <w:hideMark/>
          </w:tcPr>
          <w:p w14:paraId="3FC3B005" w14:textId="77777777" w:rsidR="00B833D8" w:rsidRPr="00C52D87" w:rsidRDefault="00B833D8" w:rsidP="005F3D42">
            <w:pPr>
              <w:spacing w:after="0" w:line="480" w:lineRule="auto"/>
              <w:rPr>
                <w:rFonts w:asciiTheme="majorBidi" w:eastAsia="Times New Roman" w:hAnsiTheme="majorBidi" w:cstheme="majorBidi"/>
                <w:color w:val="000000" w:themeColor="text1"/>
                <w:sz w:val="24"/>
                <w:szCs w:val="24"/>
              </w:rPr>
            </w:pPr>
            <w:bookmarkStart w:id="4471" w:name="_Toc107506272"/>
            <w:r w:rsidRPr="00C52D87">
              <w:rPr>
                <w:rFonts w:asciiTheme="majorBidi" w:eastAsia="Times New Roman" w:hAnsiTheme="majorBidi" w:cstheme="majorBidi"/>
                <w:color w:val="000000" w:themeColor="text1"/>
                <w:sz w:val="24"/>
                <w:szCs w:val="24"/>
              </w:rPr>
              <w:t>D   =</w:t>
            </w:r>
            <w:bookmarkEnd w:id="4471"/>
            <w:r w:rsidRPr="00C52D87">
              <w:rPr>
                <w:rFonts w:asciiTheme="majorBidi" w:eastAsia="Times New Roman" w:hAnsiTheme="majorBidi" w:cstheme="majorBidi"/>
                <w:color w:val="000000" w:themeColor="text1"/>
                <w:sz w:val="24"/>
                <w:szCs w:val="24"/>
              </w:rPr>
              <w:t>   </w:t>
            </w:r>
          </w:p>
        </w:tc>
        <w:tc>
          <w:tcPr>
            <w:tcW w:w="0" w:type="auto"/>
            <w:shd w:val="clear" w:color="auto" w:fill="FFFFFF"/>
            <w:vAlign w:val="center"/>
            <w:hideMark/>
          </w:tcPr>
          <w:tbl>
            <w:tblPr>
              <w:tblW w:w="0" w:type="auto"/>
              <w:tblCellMar>
                <w:left w:w="0" w:type="dxa"/>
                <w:right w:w="0" w:type="dxa"/>
              </w:tblCellMar>
              <w:tblLook w:val="04A0" w:firstRow="1" w:lastRow="0" w:firstColumn="1" w:lastColumn="0" w:noHBand="0" w:noVBand="1"/>
            </w:tblPr>
            <w:tblGrid>
              <w:gridCol w:w="75"/>
              <w:gridCol w:w="1234"/>
              <w:gridCol w:w="1234"/>
              <w:gridCol w:w="1054"/>
              <w:gridCol w:w="75"/>
            </w:tblGrid>
            <w:tr w:rsidR="00B833D8" w:rsidRPr="00C52D87" w14:paraId="6D912315" w14:textId="77777777" w:rsidTr="009F1285">
              <w:tc>
                <w:tcPr>
                  <w:tcW w:w="75" w:type="dxa"/>
                  <w:vMerge w:val="restart"/>
                  <w:tcBorders>
                    <w:top w:val="single" w:sz="6" w:space="0" w:color="000000"/>
                    <w:left w:val="single" w:sz="6" w:space="0" w:color="000000"/>
                    <w:bottom w:val="single" w:sz="6" w:space="0" w:color="000000"/>
                  </w:tcBorders>
                  <w:vAlign w:val="center"/>
                  <w:hideMark/>
                </w:tcPr>
                <w:p w14:paraId="51447EDD" w14:textId="77777777" w:rsidR="00B833D8" w:rsidRPr="00C52D87" w:rsidRDefault="00B833D8" w:rsidP="005F3D42">
                  <w:pPr>
                    <w:spacing w:after="0" w:line="480" w:lineRule="auto"/>
                    <w:rPr>
                      <w:rFonts w:asciiTheme="majorBidi" w:eastAsia="Times New Roman" w:hAnsiTheme="majorBidi" w:cstheme="majorBidi"/>
                      <w:color w:val="000000" w:themeColor="text1"/>
                      <w:sz w:val="24"/>
                      <w:szCs w:val="24"/>
                    </w:rPr>
                  </w:pPr>
                </w:p>
              </w:tc>
              <w:tc>
                <w:tcPr>
                  <w:tcW w:w="0" w:type="auto"/>
                  <w:tcBorders>
                    <w:bottom w:val="single" w:sz="6" w:space="0" w:color="FFFFFF"/>
                  </w:tcBorders>
                  <w:tcMar>
                    <w:top w:w="30" w:type="dxa"/>
                    <w:left w:w="75" w:type="dxa"/>
                    <w:bottom w:w="30" w:type="dxa"/>
                    <w:right w:w="75" w:type="dxa"/>
                  </w:tcMar>
                  <w:vAlign w:val="center"/>
                  <w:hideMark/>
                </w:tcPr>
                <w:p w14:paraId="4BC3D653" w14:textId="77777777" w:rsidR="00B833D8" w:rsidRPr="00C52D87" w:rsidRDefault="00B833D8" w:rsidP="005F3D42">
                  <w:pPr>
                    <w:spacing w:after="0" w:line="480" w:lineRule="auto"/>
                    <w:rPr>
                      <w:rFonts w:asciiTheme="majorBidi" w:eastAsia="Times New Roman" w:hAnsiTheme="majorBidi" w:cstheme="majorBidi"/>
                      <w:color w:val="000000" w:themeColor="text1"/>
                      <w:sz w:val="24"/>
                      <w:szCs w:val="24"/>
                    </w:rPr>
                  </w:pPr>
                  <w:bookmarkStart w:id="4472" w:name="_Toc107506273"/>
                  <w:r w:rsidRPr="00C52D87">
                    <w:rPr>
                      <w:rFonts w:asciiTheme="majorBidi" w:eastAsia="Times New Roman" w:hAnsiTheme="majorBidi" w:cstheme="majorBidi"/>
                      <w:color w:val="000000" w:themeColor="text1"/>
                      <w:sz w:val="24"/>
                      <w:szCs w:val="24"/>
                    </w:rPr>
                    <w:t>3 - </w:t>
                  </w:r>
                  <w:r w:rsidRPr="00C52D87">
                    <w:rPr>
                      <w:rFonts w:asciiTheme="majorBidi" w:eastAsia="Times New Roman" w:hAnsiTheme="majorBidi" w:cstheme="majorBidi"/>
                      <w:i/>
                      <w:iCs/>
                      <w:color w:val="000000" w:themeColor="text1"/>
                      <w:sz w:val="24"/>
                      <w:szCs w:val="24"/>
                    </w:rPr>
                    <w:t>X</w:t>
                  </w:r>
                  <w:r w:rsidRPr="00C52D87">
                    <w:rPr>
                      <w:rFonts w:asciiTheme="majorBidi" w:eastAsia="Times New Roman" w:hAnsiTheme="majorBidi" w:cstheme="majorBidi"/>
                      <w:color w:val="000000" w:themeColor="text1"/>
                      <w:sz w:val="24"/>
                      <w:szCs w:val="24"/>
                      <w:vertAlign w:val="subscript"/>
                    </w:rPr>
                    <w:t>1</w:t>
                  </w:r>
                  <w:bookmarkEnd w:id="4472"/>
                  <w:r w:rsidRPr="00C52D87">
                    <w:rPr>
                      <w:rFonts w:asciiTheme="majorBidi" w:eastAsia="Times New Roman" w:hAnsiTheme="majorBidi" w:cstheme="majorBidi"/>
                      <w:color w:val="000000" w:themeColor="text1"/>
                      <w:sz w:val="24"/>
                      <w:szCs w:val="24"/>
                    </w:rPr>
                    <w:t>   </w:t>
                  </w:r>
                </w:p>
              </w:tc>
              <w:tc>
                <w:tcPr>
                  <w:tcW w:w="0" w:type="auto"/>
                  <w:tcBorders>
                    <w:bottom w:val="single" w:sz="6" w:space="0" w:color="FFFFFF"/>
                  </w:tcBorders>
                  <w:tcMar>
                    <w:top w:w="30" w:type="dxa"/>
                    <w:left w:w="75" w:type="dxa"/>
                    <w:bottom w:w="30" w:type="dxa"/>
                    <w:right w:w="75" w:type="dxa"/>
                  </w:tcMar>
                  <w:vAlign w:val="center"/>
                  <w:hideMark/>
                </w:tcPr>
                <w:p w14:paraId="33021987" w14:textId="77777777" w:rsidR="00B833D8" w:rsidRPr="00C52D87" w:rsidRDefault="00B833D8" w:rsidP="005F3D42">
                  <w:pPr>
                    <w:spacing w:after="0" w:line="480" w:lineRule="auto"/>
                    <w:rPr>
                      <w:rFonts w:asciiTheme="majorBidi" w:eastAsia="Times New Roman" w:hAnsiTheme="majorBidi" w:cstheme="majorBidi"/>
                      <w:color w:val="000000" w:themeColor="text1"/>
                      <w:sz w:val="24"/>
                      <w:szCs w:val="24"/>
                    </w:rPr>
                  </w:pPr>
                  <w:bookmarkStart w:id="4473" w:name="_Toc107506274"/>
                  <w:r w:rsidRPr="00C52D87">
                    <w:rPr>
                      <w:rFonts w:asciiTheme="majorBidi" w:eastAsia="Times New Roman" w:hAnsiTheme="majorBidi" w:cstheme="majorBidi"/>
                      <w:color w:val="000000" w:themeColor="text1"/>
                      <w:sz w:val="24"/>
                      <w:szCs w:val="24"/>
                    </w:rPr>
                    <w:t>5 - </w:t>
                  </w:r>
                  <w:r w:rsidRPr="00C52D87">
                    <w:rPr>
                      <w:rFonts w:asciiTheme="majorBidi" w:eastAsia="Times New Roman" w:hAnsiTheme="majorBidi" w:cstheme="majorBidi"/>
                      <w:i/>
                      <w:iCs/>
                      <w:color w:val="000000" w:themeColor="text1"/>
                      <w:sz w:val="24"/>
                      <w:szCs w:val="24"/>
                    </w:rPr>
                    <w:t>X</w:t>
                  </w:r>
                  <w:r w:rsidRPr="00C52D87">
                    <w:rPr>
                      <w:rFonts w:asciiTheme="majorBidi" w:eastAsia="Times New Roman" w:hAnsiTheme="majorBidi" w:cstheme="majorBidi"/>
                      <w:color w:val="000000" w:themeColor="text1"/>
                      <w:sz w:val="24"/>
                      <w:szCs w:val="24"/>
                      <w:vertAlign w:val="subscript"/>
                    </w:rPr>
                    <w:t>2</w:t>
                  </w:r>
                  <w:bookmarkEnd w:id="4473"/>
                  <w:r w:rsidRPr="00C52D87">
                    <w:rPr>
                      <w:rFonts w:asciiTheme="majorBidi" w:eastAsia="Times New Roman" w:hAnsiTheme="majorBidi" w:cstheme="majorBidi"/>
                      <w:color w:val="000000" w:themeColor="text1"/>
                      <w:sz w:val="24"/>
                      <w:szCs w:val="24"/>
                    </w:rPr>
                    <w:t>   </w:t>
                  </w:r>
                </w:p>
              </w:tc>
              <w:tc>
                <w:tcPr>
                  <w:tcW w:w="0" w:type="auto"/>
                  <w:tcBorders>
                    <w:bottom w:val="single" w:sz="6" w:space="0" w:color="FFFFFF"/>
                  </w:tcBorders>
                  <w:tcMar>
                    <w:top w:w="30" w:type="dxa"/>
                    <w:left w:w="75" w:type="dxa"/>
                    <w:bottom w:w="30" w:type="dxa"/>
                    <w:right w:w="75" w:type="dxa"/>
                  </w:tcMar>
                  <w:vAlign w:val="center"/>
                  <w:hideMark/>
                </w:tcPr>
                <w:p w14:paraId="729A0EAE" w14:textId="77777777" w:rsidR="00B833D8" w:rsidRPr="00C52D87" w:rsidRDefault="00B833D8" w:rsidP="005F3D42">
                  <w:pPr>
                    <w:spacing w:after="0" w:line="480" w:lineRule="auto"/>
                    <w:rPr>
                      <w:rFonts w:asciiTheme="majorBidi" w:eastAsia="Times New Roman" w:hAnsiTheme="majorBidi" w:cstheme="majorBidi"/>
                      <w:color w:val="000000" w:themeColor="text1"/>
                      <w:sz w:val="24"/>
                      <w:szCs w:val="24"/>
                    </w:rPr>
                  </w:pPr>
                  <w:bookmarkStart w:id="4474" w:name="_Toc107506275"/>
                  <w:r w:rsidRPr="00C52D87">
                    <w:rPr>
                      <w:rFonts w:asciiTheme="majorBidi" w:eastAsia="Times New Roman" w:hAnsiTheme="majorBidi" w:cstheme="majorBidi"/>
                      <w:color w:val="000000" w:themeColor="text1"/>
                      <w:sz w:val="24"/>
                      <w:szCs w:val="24"/>
                    </w:rPr>
                    <w:t>1 - </w:t>
                  </w:r>
                  <w:r w:rsidRPr="00C52D87">
                    <w:rPr>
                      <w:rFonts w:asciiTheme="majorBidi" w:eastAsia="Times New Roman" w:hAnsiTheme="majorBidi" w:cstheme="majorBidi"/>
                      <w:i/>
                      <w:iCs/>
                      <w:color w:val="000000" w:themeColor="text1"/>
                      <w:sz w:val="24"/>
                      <w:szCs w:val="24"/>
                    </w:rPr>
                    <w:t>X</w:t>
                  </w:r>
                  <w:r w:rsidRPr="00C52D87">
                    <w:rPr>
                      <w:rFonts w:asciiTheme="majorBidi" w:eastAsia="Times New Roman" w:hAnsiTheme="majorBidi" w:cstheme="majorBidi"/>
                      <w:color w:val="000000" w:themeColor="text1"/>
                      <w:sz w:val="24"/>
                      <w:szCs w:val="24"/>
                      <w:vertAlign w:val="subscript"/>
                    </w:rPr>
                    <w:t>3</w:t>
                  </w:r>
                  <w:bookmarkEnd w:id="4474"/>
                </w:p>
              </w:tc>
              <w:tc>
                <w:tcPr>
                  <w:tcW w:w="75" w:type="dxa"/>
                  <w:vMerge w:val="restart"/>
                  <w:tcBorders>
                    <w:top w:val="single" w:sz="6" w:space="0" w:color="000000"/>
                    <w:bottom w:val="single" w:sz="6" w:space="0" w:color="000000"/>
                    <w:right w:val="single" w:sz="6" w:space="0" w:color="000000"/>
                  </w:tcBorders>
                  <w:vAlign w:val="center"/>
                  <w:hideMark/>
                </w:tcPr>
                <w:p w14:paraId="1B3223B9" w14:textId="77777777" w:rsidR="00B833D8" w:rsidRPr="00C52D87" w:rsidRDefault="00B833D8" w:rsidP="005F3D42">
                  <w:pPr>
                    <w:spacing w:after="0" w:line="480" w:lineRule="auto"/>
                    <w:rPr>
                      <w:rFonts w:asciiTheme="majorBidi" w:eastAsia="Times New Roman" w:hAnsiTheme="majorBidi" w:cstheme="majorBidi"/>
                      <w:color w:val="000000" w:themeColor="text1"/>
                      <w:sz w:val="24"/>
                      <w:szCs w:val="24"/>
                    </w:rPr>
                  </w:pPr>
                </w:p>
              </w:tc>
            </w:tr>
            <w:tr w:rsidR="00B833D8" w:rsidRPr="00C52D87" w14:paraId="01D0B20B" w14:textId="77777777" w:rsidTr="009F1285">
              <w:tc>
                <w:tcPr>
                  <w:tcW w:w="0" w:type="auto"/>
                  <w:vMerge/>
                  <w:tcBorders>
                    <w:top w:val="single" w:sz="6" w:space="0" w:color="000000"/>
                    <w:left w:val="single" w:sz="6" w:space="0" w:color="000000"/>
                    <w:bottom w:val="single" w:sz="6" w:space="0" w:color="000000"/>
                  </w:tcBorders>
                  <w:vAlign w:val="center"/>
                  <w:hideMark/>
                </w:tcPr>
                <w:p w14:paraId="73FBC347" w14:textId="77777777" w:rsidR="00B833D8" w:rsidRPr="00C52D87" w:rsidRDefault="00B833D8" w:rsidP="005F3D42">
                  <w:pPr>
                    <w:spacing w:after="0" w:line="480" w:lineRule="auto"/>
                    <w:rPr>
                      <w:rFonts w:asciiTheme="majorBidi" w:eastAsia="Times New Roman" w:hAnsiTheme="majorBidi" w:cstheme="majorBidi"/>
                      <w:color w:val="000000" w:themeColor="text1"/>
                      <w:sz w:val="24"/>
                      <w:szCs w:val="24"/>
                    </w:rPr>
                  </w:pPr>
                </w:p>
              </w:tc>
              <w:tc>
                <w:tcPr>
                  <w:tcW w:w="0" w:type="auto"/>
                  <w:tcBorders>
                    <w:bottom w:val="single" w:sz="6" w:space="0" w:color="FFFFFF"/>
                  </w:tcBorders>
                  <w:tcMar>
                    <w:top w:w="30" w:type="dxa"/>
                    <w:left w:w="75" w:type="dxa"/>
                    <w:bottom w:w="30" w:type="dxa"/>
                    <w:right w:w="75" w:type="dxa"/>
                  </w:tcMar>
                  <w:vAlign w:val="center"/>
                  <w:hideMark/>
                </w:tcPr>
                <w:p w14:paraId="1C7F754E" w14:textId="77777777" w:rsidR="00B833D8" w:rsidRPr="00C52D87" w:rsidRDefault="00B833D8" w:rsidP="005F3D42">
                  <w:pPr>
                    <w:spacing w:after="0" w:line="480" w:lineRule="auto"/>
                    <w:rPr>
                      <w:rFonts w:asciiTheme="majorBidi" w:eastAsia="Times New Roman" w:hAnsiTheme="majorBidi" w:cstheme="majorBidi"/>
                      <w:color w:val="000000" w:themeColor="text1"/>
                      <w:sz w:val="24"/>
                      <w:szCs w:val="24"/>
                    </w:rPr>
                  </w:pPr>
                  <w:bookmarkStart w:id="4475" w:name="_Toc107506276"/>
                  <w:r w:rsidRPr="00C52D87">
                    <w:rPr>
                      <w:rFonts w:asciiTheme="majorBidi" w:eastAsia="Times New Roman" w:hAnsiTheme="majorBidi" w:cstheme="majorBidi"/>
                      <w:color w:val="000000" w:themeColor="text1"/>
                      <w:sz w:val="24"/>
                      <w:szCs w:val="24"/>
                    </w:rPr>
                    <w:t>9 - </w:t>
                  </w:r>
                  <w:r w:rsidRPr="00C52D87">
                    <w:rPr>
                      <w:rFonts w:asciiTheme="majorBidi" w:eastAsia="Times New Roman" w:hAnsiTheme="majorBidi" w:cstheme="majorBidi"/>
                      <w:i/>
                      <w:iCs/>
                      <w:color w:val="000000" w:themeColor="text1"/>
                      <w:sz w:val="24"/>
                      <w:szCs w:val="24"/>
                    </w:rPr>
                    <w:t>X</w:t>
                  </w:r>
                  <w:r w:rsidRPr="00C52D87">
                    <w:rPr>
                      <w:rFonts w:asciiTheme="majorBidi" w:eastAsia="Times New Roman" w:hAnsiTheme="majorBidi" w:cstheme="majorBidi"/>
                      <w:color w:val="000000" w:themeColor="text1"/>
                      <w:sz w:val="24"/>
                      <w:szCs w:val="24"/>
                      <w:vertAlign w:val="subscript"/>
                    </w:rPr>
                    <w:t>1</w:t>
                  </w:r>
                  <w:bookmarkEnd w:id="4475"/>
                  <w:r w:rsidRPr="00C52D87">
                    <w:rPr>
                      <w:rFonts w:asciiTheme="majorBidi" w:eastAsia="Times New Roman" w:hAnsiTheme="majorBidi" w:cstheme="majorBidi"/>
                      <w:color w:val="000000" w:themeColor="text1"/>
                      <w:sz w:val="24"/>
                      <w:szCs w:val="24"/>
                    </w:rPr>
                    <w:t>   </w:t>
                  </w:r>
                </w:p>
              </w:tc>
              <w:tc>
                <w:tcPr>
                  <w:tcW w:w="0" w:type="auto"/>
                  <w:tcBorders>
                    <w:bottom w:val="single" w:sz="6" w:space="0" w:color="FFFFFF"/>
                  </w:tcBorders>
                  <w:tcMar>
                    <w:top w:w="30" w:type="dxa"/>
                    <w:left w:w="75" w:type="dxa"/>
                    <w:bottom w:w="30" w:type="dxa"/>
                    <w:right w:w="75" w:type="dxa"/>
                  </w:tcMar>
                  <w:vAlign w:val="center"/>
                  <w:hideMark/>
                </w:tcPr>
                <w:p w14:paraId="60C3E436" w14:textId="77777777" w:rsidR="00B833D8" w:rsidRPr="00C52D87" w:rsidRDefault="00B833D8" w:rsidP="005F3D42">
                  <w:pPr>
                    <w:spacing w:after="0" w:line="480" w:lineRule="auto"/>
                    <w:rPr>
                      <w:rFonts w:asciiTheme="majorBidi" w:eastAsia="Times New Roman" w:hAnsiTheme="majorBidi" w:cstheme="majorBidi"/>
                      <w:color w:val="000000" w:themeColor="text1"/>
                      <w:sz w:val="24"/>
                      <w:szCs w:val="24"/>
                    </w:rPr>
                  </w:pPr>
                  <w:bookmarkStart w:id="4476" w:name="_Toc107506277"/>
                  <w:r w:rsidRPr="00C52D87">
                    <w:rPr>
                      <w:rFonts w:asciiTheme="majorBidi" w:eastAsia="Times New Roman" w:hAnsiTheme="majorBidi" w:cstheme="majorBidi"/>
                      <w:color w:val="000000" w:themeColor="text1"/>
                      <w:sz w:val="24"/>
                      <w:szCs w:val="24"/>
                    </w:rPr>
                    <w:t>1 - </w:t>
                  </w:r>
                  <w:r w:rsidRPr="00C52D87">
                    <w:rPr>
                      <w:rFonts w:asciiTheme="majorBidi" w:eastAsia="Times New Roman" w:hAnsiTheme="majorBidi" w:cstheme="majorBidi"/>
                      <w:i/>
                      <w:iCs/>
                      <w:color w:val="000000" w:themeColor="text1"/>
                      <w:sz w:val="24"/>
                      <w:szCs w:val="24"/>
                    </w:rPr>
                    <w:t>X</w:t>
                  </w:r>
                  <w:r w:rsidRPr="00C52D87">
                    <w:rPr>
                      <w:rFonts w:asciiTheme="majorBidi" w:eastAsia="Times New Roman" w:hAnsiTheme="majorBidi" w:cstheme="majorBidi"/>
                      <w:color w:val="000000" w:themeColor="text1"/>
                      <w:sz w:val="24"/>
                      <w:szCs w:val="24"/>
                      <w:vertAlign w:val="subscript"/>
                    </w:rPr>
                    <w:t>2</w:t>
                  </w:r>
                  <w:bookmarkEnd w:id="4476"/>
                  <w:r w:rsidRPr="00C52D87">
                    <w:rPr>
                      <w:rFonts w:asciiTheme="majorBidi" w:eastAsia="Times New Roman" w:hAnsiTheme="majorBidi" w:cstheme="majorBidi"/>
                      <w:color w:val="000000" w:themeColor="text1"/>
                      <w:sz w:val="24"/>
                      <w:szCs w:val="24"/>
                    </w:rPr>
                    <w:t>   </w:t>
                  </w:r>
                </w:p>
              </w:tc>
              <w:tc>
                <w:tcPr>
                  <w:tcW w:w="0" w:type="auto"/>
                  <w:tcBorders>
                    <w:bottom w:val="single" w:sz="6" w:space="0" w:color="FFFFFF"/>
                  </w:tcBorders>
                  <w:tcMar>
                    <w:top w:w="30" w:type="dxa"/>
                    <w:left w:w="75" w:type="dxa"/>
                    <w:bottom w:w="30" w:type="dxa"/>
                    <w:right w:w="75" w:type="dxa"/>
                  </w:tcMar>
                  <w:vAlign w:val="center"/>
                  <w:hideMark/>
                </w:tcPr>
                <w:p w14:paraId="5616D245" w14:textId="77777777" w:rsidR="00B833D8" w:rsidRPr="00C52D87" w:rsidRDefault="00B833D8" w:rsidP="005F3D42">
                  <w:pPr>
                    <w:spacing w:after="0" w:line="480" w:lineRule="auto"/>
                    <w:rPr>
                      <w:rFonts w:asciiTheme="majorBidi" w:eastAsia="Times New Roman" w:hAnsiTheme="majorBidi" w:cstheme="majorBidi"/>
                      <w:color w:val="000000" w:themeColor="text1"/>
                      <w:sz w:val="24"/>
                      <w:szCs w:val="24"/>
                    </w:rPr>
                  </w:pPr>
                  <w:bookmarkStart w:id="4477" w:name="_Toc107506278"/>
                  <w:r w:rsidRPr="00C52D87">
                    <w:rPr>
                      <w:rFonts w:asciiTheme="majorBidi" w:eastAsia="Times New Roman" w:hAnsiTheme="majorBidi" w:cstheme="majorBidi"/>
                      <w:color w:val="000000" w:themeColor="text1"/>
                      <w:sz w:val="24"/>
                      <w:szCs w:val="24"/>
                    </w:rPr>
                    <w:t>4 - </w:t>
                  </w:r>
                  <w:r w:rsidRPr="00C52D87">
                    <w:rPr>
                      <w:rFonts w:asciiTheme="majorBidi" w:eastAsia="Times New Roman" w:hAnsiTheme="majorBidi" w:cstheme="majorBidi"/>
                      <w:i/>
                      <w:iCs/>
                      <w:color w:val="000000" w:themeColor="text1"/>
                      <w:sz w:val="24"/>
                      <w:szCs w:val="24"/>
                    </w:rPr>
                    <w:t>X</w:t>
                  </w:r>
                  <w:r w:rsidRPr="00C52D87">
                    <w:rPr>
                      <w:rFonts w:asciiTheme="majorBidi" w:eastAsia="Times New Roman" w:hAnsiTheme="majorBidi" w:cstheme="majorBidi"/>
                      <w:color w:val="000000" w:themeColor="text1"/>
                      <w:sz w:val="24"/>
                      <w:szCs w:val="24"/>
                      <w:vertAlign w:val="subscript"/>
                    </w:rPr>
                    <w:t>3</w:t>
                  </w:r>
                  <w:bookmarkEnd w:id="4477"/>
                </w:p>
              </w:tc>
              <w:tc>
                <w:tcPr>
                  <w:tcW w:w="0" w:type="auto"/>
                  <w:vMerge/>
                  <w:tcBorders>
                    <w:top w:val="single" w:sz="6" w:space="0" w:color="000000"/>
                    <w:bottom w:val="single" w:sz="6" w:space="0" w:color="000000"/>
                    <w:right w:val="single" w:sz="6" w:space="0" w:color="000000"/>
                  </w:tcBorders>
                  <w:vAlign w:val="center"/>
                  <w:hideMark/>
                </w:tcPr>
                <w:p w14:paraId="448D7510" w14:textId="77777777" w:rsidR="00B833D8" w:rsidRPr="00C52D87" w:rsidRDefault="00B833D8" w:rsidP="005F3D42">
                  <w:pPr>
                    <w:spacing w:after="0" w:line="480" w:lineRule="auto"/>
                    <w:rPr>
                      <w:rFonts w:asciiTheme="majorBidi" w:eastAsia="Times New Roman" w:hAnsiTheme="majorBidi" w:cstheme="majorBidi"/>
                      <w:color w:val="000000" w:themeColor="text1"/>
                      <w:sz w:val="24"/>
                      <w:szCs w:val="24"/>
                    </w:rPr>
                  </w:pPr>
                </w:p>
              </w:tc>
            </w:tr>
          </w:tbl>
          <w:p w14:paraId="3E4B118F" w14:textId="77777777" w:rsidR="00B833D8" w:rsidRPr="00C52D87" w:rsidRDefault="00B833D8" w:rsidP="005F3D42">
            <w:pPr>
              <w:spacing w:after="0" w:line="480" w:lineRule="auto"/>
              <w:rPr>
                <w:rFonts w:asciiTheme="majorBidi" w:eastAsia="Times New Roman" w:hAnsiTheme="majorBidi" w:cstheme="majorBidi"/>
                <w:color w:val="000000" w:themeColor="text1"/>
                <w:sz w:val="24"/>
                <w:szCs w:val="24"/>
              </w:rPr>
            </w:pPr>
          </w:p>
        </w:tc>
      </w:tr>
    </w:tbl>
    <w:p w14:paraId="10477654" w14:textId="77777777" w:rsidR="00B833D8" w:rsidRPr="00C52D87" w:rsidRDefault="00B833D8" w:rsidP="005F3D42">
      <w:pPr>
        <w:shd w:val="clear" w:color="auto" w:fill="FFFFFF"/>
        <w:spacing w:before="100" w:beforeAutospacing="1" w:after="100" w:afterAutospacing="1" w:line="480" w:lineRule="auto"/>
        <w:rPr>
          <w:rFonts w:asciiTheme="majorBidi" w:eastAsia="Times New Roman" w:hAnsiTheme="majorBidi" w:cstheme="majorBidi"/>
          <w:color w:val="000000" w:themeColor="text1"/>
          <w:sz w:val="24"/>
          <w:szCs w:val="24"/>
        </w:rPr>
      </w:pPr>
      <w:bookmarkStart w:id="4478" w:name="_Toc107506279"/>
      <w:r w:rsidRPr="00C52D87">
        <w:rPr>
          <w:rFonts w:asciiTheme="majorBidi" w:eastAsia="Times New Roman" w:hAnsiTheme="majorBidi" w:cstheme="majorBidi"/>
          <w:color w:val="000000" w:themeColor="text1"/>
          <w:sz w:val="24"/>
          <w:szCs w:val="24"/>
        </w:rPr>
        <w:t>where </w:t>
      </w:r>
      <w:r w:rsidRPr="00C52D87">
        <w:rPr>
          <w:rFonts w:asciiTheme="majorBidi" w:eastAsia="Times New Roman" w:hAnsiTheme="majorBidi" w:cstheme="majorBidi"/>
          <w:i/>
          <w:iCs/>
          <w:color w:val="000000" w:themeColor="text1"/>
          <w:sz w:val="24"/>
          <w:szCs w:val="24"/>
        </w:rPr>
        <w:t>X</w:t>
      </w:r>
      <w:r w:rsidRPr="00C52D87">
        <w:rPr>
          <w:rFonts w:asciiTheme="majorBidi" w:eastAsia="Times New Roman" w:hAnsiTheme="majorBidi" w:cstheme="majorBidi"/>
          <w:color w:val="000000" w:themeColor="text1"/>
          <w:sz w:val="24"/>
          <w:szCs w:val="24"/>
          <w:vertAlign w:val="subscript"/>
        </w:rPr>
        <w:t>c</w:t>
      </w:r>
      <w:r w:rsidRPr="00C52D87">
        <w:rPr>
          <w:rFonts w:asciiTheme="majorBidi" w:eastAsia="Times New Roman" w:hAnsiTheme="majorBidi" w:cstheme="majorBidi"/>
          <w:color w:val="000000" w:themeColor="text1"/>
          <w:sz w:val="24"/>
          <w:szCs w:val="24"/>
        </w:rPr>
        <w:t> is the mean of elements from column </w:t>
      </w:r>
      <w:r w:rsidRPr="00C52D87">
        <w:rPr>
          <w:rFonts w:asciiTheme="majorBidi" w:eastAsia="Times New Roman" w:hAnsiTheme="majorBidi" w:cstheme="majorBidi"/>
          <w:i/>
          <w:iCs/>
          <w:color w:val="000000" w:themeColor="text1"/>
          <w:sz w:val="24"/>
          <w:szCs w:val="24"/>
        </w:rPr>
        <w:t>c</w:t>
      </w:r>
      <w:r w:rsidRPr="00C52D87">
        <w:rPr>
          <w:rFonts w:asciiTheme="majorBidi" w:eastAsia="Times New Roman" w:hAnsiTheme="majorBidi" w:cstheme="majorBidi"/>
          <w:color w:val="000000" w:themeColor="text1"/>
          <w:sz w:val="24"/>
          <w:szCs w:val="24"/>
        </w:rPr>
        <w:t> of matrix X.</w:t>
      </w:r>
      <w:bookmarkEnd w:id="4478"/>
    </w:p>
    <w:p w14:paraId="20933362" w14:textId="77777777" w:rsidR="00B833D8" w:rsidRPr="00C52D87" w:rsidRDefault="00B833D8" w:rsidP="005F3D42">
      <w:pPr>
        <w:shd w:val="clear" w:color="auto" w:fill="FFFFFF"/>
        <w:spacing w:before="0" w:after="0" w:line="480" w:lineRule="auto"/>
        <w:ind w:firstLine="360"/>
        <w:rPr>
          <w:rFonts w:asciiTheme="majorBidi" w:eastAsia="Times New Roman" w:hAnsiTheme="majorBidi" w:cstheme="majorBidi"/>
          <w:color w:val="000000" w:themeColor="text1"/>
          <w:sz w:val="24"/>
          <w:szCs w:val="24"/>
        </w:rPr>
      </w:pPr>
      <w:bookmarkStart w:id="4479" w:name="_Toc107506280"/>
      <w:r w:rsidRPr="00C52D87">
        <w:rPr>
          <w:rFonts w:asciiTheme="majorBidi" w:eastAsia="Times New Roman" w:hAnsiTheme="majorBidi" w:cstheme="majorBidi"/>
          <w:b/>
          <w:bCs/>
          <w:color w:val="000000" w:themeColor="text1"/>
          <w:sz w:val="24"/>
          <w:szCs w:val="24"/>
        </w:rPr>
        <w:t>Solution</w:t>
      </w:r>
      <w:bookmarkEnd w:id="4479"/>
    </w:p>
    <w:p w14:paraId="4A26F94A" w14:textId="77777777" w:rsidR="00B833D8" w:rsidRPr="00C52D87" w:rsidRDefault="00B833D8" w:rsidP="005F3D42">
      <w:pPr>
        <w:shd w:val="clear" w:color="auto" w:fill="FFFFFF"/>
        <w:spacing w:before="0" w:after="0" w:line="480" w:lineRule="auto"/>
        <w:ind w:firstLine="360"/>
        <w:rPr>
          <w:rFonts w:asciiTheme="majorBidi" w:eastAsia="Times New Roman" w:hAnsiTheme="majorBidi" w:cstheme="majorBidi"/>
          <w:color w:val="000000" w:themeColor="text1"/>
          <w:sz w:val="24"/>
          <w:szCs w:val="24"/>
        </w:rPr>
      </w:pPr>
      <w:bookmarkStart w:id="4480" w:name="_Toc107506281"/>
      <w:r w:rsidRPr="00C52D87">
        <w:rPr>
          <w:rFonts w:asciiTheme="majorBidi" w:eastAsia="Times New Roman" w:hAnsiTheme="majorBidi" w:cstheme="majorBidi"/>
          <w:color w:val="000000" w:themeColor="text1"/>
          <w:sz w:val="24"/>
          <w:szCs w:val="24"/>
        </w:rPr>
        <w:t>To solve this problem, we use the following equation: D = X - 11'X ( 1 / r ). Each step in the computation is shown below.</w:t>
      </w:r>
      <w:bookmarkEnd w:id="4480"/>
    </w:p>
    <w:tbl>
      <w:tblPr>
        <w:tblW w:w="0" w:type="auto"/>
        <w:shd w:val="clear" w:color="auto" w:fill="FFFFFF"/>
        <w:tblCellMar>
          <w:left w:w="0" w:type="dxa"/>
          <w:right w:w="0" w:type="dxa"/>
        </w:tblCellMar>
        <w:tblLook w:val="04A0" w:firstRow="1" w:lastRow="0" w:firstColumn="1" w:lastColumn="0" w:noHBand="0" w:noVBand="1"/>
      </w:tblPr>
      <w:tblGrid>
        <w:gridCol w:w="669"/>
        <w:gridCol w:w="976"/>
        <w:gridCol w:w="260"/>
        <w:gridCol w:w="436"/>
        <w:gridCol w:w="6"/>
        <w:gridCol w:w="580"/>
        <w:gridCol w:w="6"/>
        <w:gridCol w:w="976"/>
        <w:gridCol w:w="6"/>
        <w:gridCol w:w="547"/>
        <w:gridCol w:w="6"/>
      </w:tblGrid>
      <w:tr w:rsidR="00B833D8" w:rsidRPr="00C52D87" w14:paraId="2091ECE3" w14:textId="77777777" w:rsidTr="009F1285">
        <w:tc>
          <w:tcPr>
            <w:tcW w:w="0" w:type="auto"/>
            <w:shd w:val="clear" w:color="auto" w:fill="FFFFFF"/>
            <w:tcMar>
              <w:top w:w="0" w:type="dxa"/>
              <w:left w:w="0" w:type="dxa"/>
              <w:bottom w:w="225" w:type="dxa"/>
              <w:right w:w="0" w:type="dxa"/>
            </w:tcMar>
            <w:vAlign w:val="bottom"/>
            <w:hideMark/>
          </w:tcPr>
          <w:p w14:paraId="543658AF" w14:textId="77777777" w:rsidR="00B833D8" w:rsidRPr="00C52D87" w:rsidRDefault="00B833D8" w:rsidP="005F3D42">
            <w:pPr>
              <w:spacing w:before="0" w:after="0" w:line="480" w:lineRule="auto"/>
              <w:ind w:firstLine="0"/>
              <w:rPr>
                <w:rFonts w:asciiTheme="majorBidi" w:eastAsia="Times New Roman" w:hAnsiTheme="majorBidi" w:cstheme="majorBidi"/>
                <w:color w:val="000000" w:themeColor="text1"/>
                <w:sz w:val="24"/>
                <w:szCs w:val="24"/>
              </w:rPr>
            </w:pPr>
            <w:bookmarkStart w:id="4481" w:name="_Toc107506282"/>
            <w:r w:rsidRPr="00C52D87">
              <w:rPr>
                <w:rFonts w:asciiTheme="majorBidi" w:eastAsia="Times New Roman" w:hAnsiTheme="majorBidi" w:cstheme="majorBidi"/>
                <w:color w:val="000000" w:themeColor="text1"/>
                <w:sz w:val="24"/>
                <w:szCs w:val="24"/>
              </w:rPr>
              <w:t>D   =</w:t>
            </w:r>
            <w:bookmarkEnd w:id="4481"/>
            <w:r w:rsidRPr="00C52D87">
              <w:rPr>
                <w:rFonts w:asciiTheme="majorBidi" w:eastAsia="Times New Roman" w:hAnsiTheme="majorBidi" w:cstheme="majorBidi"/>
                <w:color w:val="000000" w:themeColor="text1"/>
                <w:sz w:val="24"/>
                <w:szCs w:val="24"/>
              </w:rPr>
              <w:t>   </w:t>
            </w:r>
          </w:p>
        </w:tc>
        <w:tc>
          <w:tcPr>
            <w:tcW w:w="0" w:type="auto"/>
            <w:shd w:val="clear" w:color="auto" w:fill="FFFFFF"/>
            <w:tcMar>
              <w:top w:w="0" w:type="dxa"/>
              <w:left w:w="0" w:type="dxa"/>
              <w:bottom w:w="225" w:type="dxa"/>
              <w:right w:w="0" w:type="dxa"/>
            </w:tcMar>
            <w:vAlign w:val="bottom"/>
            <w:hideMark/>
          </w:tcPr>
          <w:p w14:paraId="43F51262" w14:textId="77777777" w:rsidR="00B833D8" w:rsidRPr="00C52D87" w:rsidRDefault="00B833D8" w:rsidP="005F3D42">
            <w:pPr>
              <w:spacing w:before="0" w:after="0" w:line="480" w:lineRule="auto"/>
              <w:ind w:firstLine="0"/>
              <w:rPr>
                <w:rFonts w:asciiTheme="majorBidi" w:eastAsia="Times New Roman" w:hAnsiTheme="majorBidi" w:cstheme="majorBidi"/>
                <w:color w:val="000000" w:themeColor="text1"/>
                <w:sz w:val="24"/>
                <w:szCs w:val="24"/>
              </w:rPr>
            </w:pPr>
            <w:bookmarkStart w:id="4482" w:name="_Toc107506283"/>
            <w:r w:rsidRPr="00C52D87">
              <w:rPr>
                <w:rFonts w:asciiTheme="majorBidi" w:eastAsia="Times New Roman" w:hAnsiTheme="majorBidi" w:cstheme="majorBidi"/>
                <w:color w:val="000000" w:themeColor="text1"/>
                <w:sz w:val="24"/>
                <w:szCs w:val="24"/>
              </w:rPr>
              <w:t>X</w:t>
            </w:r>
            <w:bookmarkEnd w:id="4482"/>
          </w:p>
        </w:tc>
        <w:tc>
          <w:tcPr>
            <w:tcW w:w="0" w:type="auto"/>
            <w:shd w:val="clear" w:color="auto" w:fill="FFFFFF"/>
            <w:tcMar>
              <w:top w:w="0" w:type="dxa"/>
              <w:left w:w="0" w:type="dxa"/>
              <w:bottom w:w="225" w:type="dxa"/>
              <w:right w:w="0" w:type="dxa"/>
            </w:tcMar>
            <w:vAlign w:val="bottom"/>
            <w:hideMark/>
          </w:tcPr>
          <w:p w14:paraId="2BCF0727" w14:textId="77777777" w:rsidR="00B833D8" w:rsidRPr="00C52D87" w:rsidRDefault="00B833D8" w:rsidP="005F3D42">
            <w:pPr>
              <w:spacing w:before="0" w:after="0" w:line="480" w:lineRule="auto"/>
              <w:ind w:firstLine="0"/>
              <w:rPr>
                <w:rFonts w:asciiTheme="majorBidi" w:eastAsia="Times New Roman" w:hAnsiTheme="majorBidi" w:cstheme="majorBidi"/>
                <w:color w:val="000000" w:themeColor="text1"/>
                <w:sz w:val="24"/>
                <w:szCs w:val="24"/>
              </w:rPr>
            </w:pPr>
            <w:bookmarkStart w:id="4483" w:name="_Toc107506284"/>
            <w:r w:rsidRPr="00C52D87">
              <w:rPr>
                <w:rFonts w:asciiTheme="majorBidi" w:eastAsia="Times New Roman" w:hAnsiTheme="majorBidi" w:cstheme="majorBidi"/>
                <w:color w:val="000000" w:themeColor="text1"/>
                <w:sz w:val="24"/>
                <w:szCs w:val="24"/>
              </w:rPr>
              <w:t>-</w:t>
            </w:r>
            <w:bookmarkEnd w:id="4483"/>
            <w:r w:rsidRPr="00C52D87">
              <w:rPr>
                <w:rFonts w:asciiTheme="majorBidi" w:eastAsia="Times New Roman" w:hAnsiTheme="majorBidi" w:cstheme="majorBidi"/>
                <w:color w:val="000000" w:themeColor="text1"/>
                <w:sz w:val="24"/>
                <w:szCs w:val="24"/>
              </w:rPr>
              <w:t>   </w:t>
            </w:r>
          </w:p>
        </w:tc>
        <w:tc>
          <w:tcPr>
            <w:tcW w:w="0" w:type="auto"/>
            <w:shd w:val="clear" w:color="auto" w:fill="FFFFFF"/>
            <w:tcMar>
              <w:top w:w="0" w:type="dxa"/>
              <w:left w:w="0" w:type="dxa"/>
              <w:bottom w:w="225" w:type="dxa"/>
              <w:right w:w="0" w:type="dxa"/>
            </w:tcMar>
            <w:vAlign w:val="bottom"/>
            <w:hideMark/>
          </w:tcPr>
          <w:p w14:paraId="40523CEF" w14:textId="77777777" w:rsidR="00B833D8" w:rsidRPr="00C52D87" w:rsidRDefault="00B833D8" w:rsidP="005F3D42">
            <w:pPr>
              <w:spacing w:before="0" w:after="0" w:line="480" w:lineRule="auto"/>
              <w:ind w:firstLine="0"/>
              <w:rPr>
                <w:rFonts w:asciiTheme="majorBidi" w:eastAsia="Times New Roman" w:hAnsiTheme="majorBidi" w:cstheme="majorBidi"/>
                <w:color w:val="000000" w:themeColor="text1"/>
                <w:sz w:val="24"/>
                <w:szCs w:val="24"/>
              </w:rPr>
            </w:pPr>
            <w:bookmarkStart w:id="4484" w:name="_Toc107506285"/>
            <w:r w:rsidRPr="00C52D87">
              <w:rPr>
                <w:rFonts w:asciiTheme="majorBidi" w:eastAsia="Times New Roman" w:hAnsiTheme="majorBidi" w:cstheme="majorBidi"/>
                <w:color w:val="000000" w:themeColor="text1"/>
                <w:sz w:val="24"/>
                <w:szCs w:val="24"/>
              </w:rPr>
              <w:t>1</w:t>
            </w:r>
            <w:bookmarkEnd w:id="4484"/>
          </w:p>
        </w:tc>
        <w:tc>
          <w:tcPr>
            <w:tcW w:w="0" w:type="auto"/>
            <w:shd w:val="clear" w:color="auto" w:fill="FFFFFF"/>
            <w:vAlign w:val="center"/>
            <w:hideMark/>
          </w:tcPr>
          <w:p w14:paraId="2DF86787" w14:textId="77777777" w:rsidR="00B833D8" w:rsidRPr="00C52D87" w:rsidRDefault="00B833D8" w:rsidP="005F3D42">
            <w:pPr>
              <w:spacing w:before="0" w:after="0" w:line="480" w:lineRule="auto"/>
              <w:ind w:firstLine="0"/>
              <w:rPr>
                <w:rFonts w:asciiTheme="majorBidi" w:eastAsia="Times New Roman" w:hAnsiTheme="majorBidi" w:cstheme="majorBidi"/>
                <w:color w:val="000000" w:themeColor="text1"/>
                <w:sz w:val="24"/>
                <w:szCs w:val="24"/>
              </w:rPr>
            </w:pPr>
          </w:p>
        </w:tc>
        <w:tc>
          <w:tcPr>
            <w:tcW w:w="0" w:type="auto"/>
            <w:shd w:val="clear" w:color="auto" w:fill="FFFFFF"/>
            <w:tcMar>
              <w:top w:w="0" w:type="dxa"/>
              <w:left w:w="0" w:type="dxa"/>
              <w:bottom w:w="225" w:type="dxa"/>
              <w:right w:w="0" w:type="dxa"/>
            </w:tcMar>
            <w:vAlign w:val="bottom"/>
            <w:hideMark/>
          </w:tcPr>
          <w:p w14:paraId="2DA8838E" w14:textId="77777777" w:rsidR="00B833D8" w:rsidRPr="00C52D87" w:rsidRDefault="00B833D8" w:rsidP="005F3D42">
            <w:pPr>
              <w:spacing w:before="0" w:after="0" w:line="480" w:lineRule="auto"/>
              <w:ind w:firstLine="0"/>
              <w:rPr>
                <w:rFonts w:asciiTheme="majorBidi" w:eastAsia="Times New Roman" w:hAnsiTheme="majorBidi" w:cstheme="majorBidi"/>
                <w:color w:val="000000" w:themeColor="text1"/>
                <w:sz w:val="24"/>
                <w:szCs w:val="24"/>
              </w:rPr>
            </w:pPr>
            <w:bookmarkStart w:id="4485" w:name="_Toc107506286"/>
            <w:r w:rsidRPr="00C52D87">
              <w:rPr>
                <w:rFonts w:asciiTheme="majorBidi" w:eastAsia="Times New Roman" w:hAnsiTheme="majorBidi" w:cstheme="majorBidi"/>
                <w:color w:val="000000" w:themeColor="text1"/>
                <w:sz w:val="24"/>
                <w:szCs w:val="24"/>
              </w:rPr>
              <w:t>1'</w:t>
            </w:r>
            <w:bookmarkEnd w:id="4485"/>
          </w:p>
        </w:tc>
        <w:tc>
          <w:tcPr>
            <w:tcW w:w="0" w:type="auto"/>
            <w:shd w:val="clear" w:color="auto" w:fill="FFFFFF"/>
            <w:tcMar>
              <w:top w:w="0" w:type="dxa"/>
              <w:left w:w="0" w:type="dxa"/>
              <w:bottom w:w="225" w:type="dxa"/>
              <w:right w:w="0" w:type="dxa"/>
            </w:tcMar>
            <w:vAlign w:val="bottom"/>
            <w:hideMark/>
          </w:tcPr>
          <w:p w14:paraId="34CBAC70" w14:textId="77777777" w:rsidR="00B833D8" w:rsidRPr="00C52D87" w:rsidRDefault="00B833D8" w:rsidP="005F3D42">
            <w:pPr>
              <w:spacing w:before="0" w:after="0" w:line="480" w:lineRule="auto"/>
              <w:ind w:firstLine="0"/>
              <w:rPr>
                <w:rFonts w:asciiTheme="majorBidi" w:eastAsia="Times New Roman" w:hAnsiTheme="majorBidi" w:cstheme="majorBidi"/>
                <w:color w:val="000000" w:themeColor="text1"/>
                <w:sz w:val="24"/>
                <w:szCs w:val="24"/>
              </w:rPr>
            </w:pPr>
          </w:p>
        </w:tc>
        <w:tc>
          <w:tcPr>
            <w:tcW w:w="0" w:type="auto"/>
            <w:shd w:val="clear" w:color="auto" w:fill="FFFFFF"/>
            <w:tcMar>
              <w:top w:w="0" w:type="dxa"/>
              <w:left w:w="0" w:type="dxa"/>
              <w:bottom w:w="225" w:type="dxa"/>
              <w:right w:w="0" w:type="dxa"/>
            </w:tcMar>
            <w:vAlign w:val="bottom"/>
            <w:hideMark/>
          </w:tcPr>
          <w:p w14:paraId="04A313F7" w14:textId="77777777" w:rsidR="00B833D8" w:rsidRPr="00C52D87" w:rsidRDefault="00B833D8" w:rsidP="005F3D42">
            <w:pPr>
              <w:spacing w:before="0" w:after="0" w:line="480" w:lineRule="auto"/>
              <w:ind w:firstLine="0"/>
              <w:rPr>
                <w:rFonts w:asciiTheme="majorBidi" w:eastAsia="Times New Roman" w:hAnsiTheme="majorBidi" w:cstheme="majorBidi"/>
                <w:color w:val="000000" w:themeColor="text1"/>
                <w:sz w:val="24"/>
                <w:szCs w:val="24"/>
              </w:rPr>
            </w:pPr>
            <w:bookmarkStart w:id="4486" w:name="_Toc107506287"/>
            <w:r w:rsidRPr="00C52D87">
              <w:rPr>
                <w:rFonts w:asciiTheme="majorBidi" w:eastAsia="Times New Roman" w:hAnsiTheme="majorBidi" w:cstheme="majorBidi"/>
                <w:color w:val="000000" w:themeColor="text1"/>
                <w:sz w:val="24"/>
                <w:szCs w:val="24"/>
              </w:rPr>
              <w:t>X</w:t>
            </w:r>
            <w:bookmarkEnd w:id="4486"/>
          </w:p>
        </w:tc>
        <w:tc>
          <w:tcPr>
            <w:tcW w:w="0" w:type="auto"/>
            <w:shd w:val="clear" w:color="auto" w:fill="FFFFFF"/>
            <w:tcMar>
              <w:top w:w="0" w:type="dxa"/>
              <w:left w:w="0" w:type="dxa"/>
              <w:bottom w:w="225" w:type="dxa"/>
              <w:right w:w="0" w:type="dxa"/>
            </w:tcMar>
            <w:vAlign w:val="bottom"/>
            <w:hideMark/>
          </w:tcPr>
          <w:p w14:paraId="7F41A4F2" w14:textId="77777777" w:rsidR="00B833D8" w:rsidRPr="00C52D87" w:rsidRDefault="00B833D8" w:rsidP="005F3D42">
            <w:pPr>
              <w:spacing w:before="0" w:after="0" w:line="480" w:lineRule="auto"/>
              <w:ind w:firstLine="0"/>
              <w:rPr>
                <w:rFonts w:asciiTheme="majorBidi" w:eastAsia="Times New Roman" w:hAnsiTheme="majorBidi" w:cstheme="majorBidi"/>
                <w:color w:val="000000" w:themeColor="text1"/>
                <w:sz w:val="24"/>
                <w:szCs w:val="24"/>
              </w:rPr>
            </w:pPr>
          </w:p>
        </w:tc>
        <w:tc>
          <w:tcPr>
            <w:tcW w:w="0" w:type="auto"/>
            <w:shd w:val="clear" w:color="auto" w:fill="FFFFFF"/>
            <w:tcMar>
              <w:top w:w="0" w:type="dxa"/>
              <w:left w:w="0" w:type="dxa"/>
              <w:bottom w:w="225" w:type="dxa"/>
              <w:right w:w="0" w:type="dxa"/>
            </w:tcMar>
            <w:vAlign w:val="bottom"/>
            <w:hideMark/>
          </w:tcPr>
          <w:p w14:paraId="1461DD4A" w14:textId="77777777" w:rsidR="00B833D8" w:rsidRPr="00C52D87" w:rsidRDefault="00B833D8" w:rsidP="005F3D42">
            <w:pPr>
              <w:spacing w:before="0" w:after="0" w:line="480" w:lineRule="auto"/>
              <w:ind w:firstLine="0"/>
              <w:rPr>
                <w:rFonts w:asciiTheme="majorBidi" w:eastAsia="Times New Roman" w:hAnsiTheme="majorBidi" w:cstheme="majorBidi"/>
                <w:color w:val="000000" w:themeColor="text1"/>
                <w:sz w:val="24"/>
                <w:szCs w:val="24"/>
              </w:rPr>
            </w:pPr>
            <w:bookmarkStart w:id="4487" w:name="_Toc107506288"/>
            <w:r w:rsidRPr="00C52D87">
              <w:rPr>
                <w:rFonts w:asciiTheme="majorBidi" w:eastAsia="Times New Roman" w:hAnsiTheme="majorBidi" w:cstheme="majorBidi"/>
                <w:color w:val="000000" w:themeColor="text1"/>
                <w:sz w:val="24"/>
                <w:szCs w:val="24"/>
              </w:rPr>
              <w:t>( 1/r )</w:t>
            </w:r>
            <w:bookmarkEnd w:id="4487"/>
          </w:p>
        </w:tc>
        <w:tc>
          <w:tcPr>
            <w:tcW w:w="0" w:type="auto"/>
            <w:shd w:val="clear" w:color="auto" w:fill="FFFFFF"/>
            <w:vAlign w:val="center"/>
            <w:hideMark/>
          </w:tcPr>
          <w:p w14:paraId="09731FA7" w14:textId="77777777" w:rsidR="00B833D8" w:rsidRPr="00C52D87" w:rsidRDefault="00B833D8" w:rsidP="005F3D42">
            <w:pPr>
              <w:spacing w:before="0" w:after="0" w:line="480" w:lineRule="auto"/>
              <w:ind w:firstLine="0"/>
              <w:rPr>
                <w:rFonts w:asciiTheme="majorBidi" w:eastAsia="Times New Roman" w:hAnsiTheme="majorBidi" w:cstheme="majorBidi"/>
                <w:color w:val="000000" w:themeColor="text1"/>
                <w:sz w:val="24"/>
                <w:szCs w:val="24"/>
              </w:rPr>
            </w:pPr>
          </w:p>
        </w:tc>
      </w:tr>
      <w:tr w:rsidR="00B833D8" w:rsidRPr="00C52D87" w14:paraId="380EEAF8" w14:textId="77777777" w:rsidTr="009F1285">
        <w:tc>
          <w:tcPr>
            <w:tcW w:w="0" w:type="auto"/>
            <w:shd w:val="clear" w:color="auto" w:fill="FFFFFF"/>
            <w:vAlign w:val="center"/>
            <w:hideMark/>
          </w:tcPr>
          <w:p w14:paraId="1939822E" w14:textId="77777777" w:rsidR="00B833D8" w:rsidRPr="00C52D87" w:rsidRDefault="00B833D8" w:rsidP="005F3D42">
            <w:pPr>
              <w:spacing w:before="0" w:after="0" w:line="480" w:lineRule="auto"/>
              <w:ind w:firstLine="0"/>
              <w:rPr>
                <w:rFonts w:asciiTheme="majorBidi" w:eastAsia="Times New Roman" w:hAnsiTheme="majorBidi" w:cstheme="majorBidi"/>
                <w:color w:val="000000" w:themeColor="text1"/>
                <w:sz w:val="24"/>
                <w:szCs w:val="24"/>
              </w:rPr>
            </w:pPr>
            <w:bookmarkStart w:id="4488" w:name="_Toc107506289"/>
            <w:r w:rsidRPr="00C52D87">
              <w:rPr>
                <w:rFonts w:asciiTheme="majorBidi" w:eastAsia="Times New Roman" w:hAnsiTheme="majorBidi" w:cstheme="majorBidi"/>
                <w:color w:val="000000" w:themeColor="text1"/>
                <w:sz w:val="24"/>
                <w:szCs w:val="24"/>
              </w:rPr>
              <w:t>D   =</w:t>
            </w:r>
            <w:bookmarkEnd w:id="4488"/>
            <w:r w:rsidRPr="00C52D87">
              <w:rPr>
                <w:rFonts w:asciiTheme="majorBidi" w:eastAsia="Times New Roman" w:hAnsiTheme="majorBidi" w:cstheme="majorBidi"/>
                <w:color w:val="000000" w:themeColor="text1"/>
                <w:sz w:val="24"/>
                <w:szCs w:val="24"/>
              </w:rPr>
              <w:t>   </w:t>
            </w:r>
          </w:p>
        </w:tc>
        <w:tc>
          <w:tcPr>
            <w:tcW w:w="0" w:type="auto"/>
            <w:shd w:val="clear" w:color="auto" w:fill="FFFFFF"/>
            <w:vAlign w:val="center"/>
            <w:hideMark/>
          </w:tcPr>
          <w:tbl>
            <w:tblPr>
              <w:tblW w:w="0" w:type="auto"/>
              <w:tblCellMar>
                <w:left w:w="0" w:type="dxa"/>
                <w:right w:w="0" w:type="dxa"/>
              </w:tblCellMar>
              <w:tblLook w:val="04A0" w:firstRow="1" w:lastRow="0" w:firstColumn="1" w:lastColumn="0" w:noHBand="0" w:noVBand="1"/>
            </w:tblPr>
            <w:tblGrid>
              <w:gridCol w:w="75"/>
              <w:gridCol w:w="270"/>
              <w:gridCol w:w="270"/>
              <w:gridCol w:w="270"/>
              <w:gridCol w:w="75"/>
            </w:tblGrid>
            <w:tr w:rsidR="00B833D8" w:rsidRPr="00C52D87" w14:paraId="723EC820" w14:textId="77777777" w:rsidTr="009F1285">
              <w:tc>
                <w:tcPr>
                  <w:tcW w:w="75" w:type="dxa"/>
                  <w:vMerge w:val="restart"/>
                  <w:tcBorders>
                    <w:top w:val="single" w:sz="6" w:space="0" w:color="000000"/>
                    <w:left w:val="single" w:sz="6" w:space="0" w:color="000000"/>
                    <w:bottom w:val="single" w:sz="6" w:space="0" w:color="000000"/>
                  </w:tcBorders>
                  <w:vAlign w:val="center"/>
                  <w:hideMark/>
                </w:tcPr>
                <w:p w14:paraId="4E43DDA6" w14:textId="77777777" w:rsidR="00B833D8" w:rsidRPr="00C52D87" w:rsidRDefault="00B833D8" w:rsidP="005F3D42">
                  <w:pPr>
                    <w:spacing w:before="0" w:after="0" w:line="480" w:lineRule="auto"/>
                    <w:ind w:firstLine="0"/>
                    <w:rPr>
                      <w:rFonts w:asciiTheme="majorBidi" w:eastAsia="Times New Roman" w:hAnsiTheme="majorBidi" w:cstheme="majorBidi"/>
                      <w:color w:val="000000" w:themeColor="text1"/>
                      <w:sz w:val="24"/>
                      <w:szCs w:val="24"/>
                    </w:rPr>
                  </w:pPr>
                </w:p>
              </w:tc>
              <w:tc>
                <w:tcPr>
                  <w:tcW w:w="0" w:type="auto"/>
                  <w:tcBorders>
                    <w:bottom w:val="single" w:sz="6" w:space="0" w:color="FFFFFF"/>
                  </w:tcBorders>
                  <w:tcMar>
                    <w:top w:w="30" w:type="dxa"/>
                    <w:left w:w="75" w:type="dxa"/>
                    <w:bottom w:w="30" w:type="dxa"/>
                    <w:right w:w="75" w:type="dxa"/>
                  </w:tcMar>
                  <w:vAlign w:val="center"/>
                  <w:hideMark/>
                </w:tcPr>
                <w:p w14:paraId="1C9B1953" w14:textId="77777777" w:rsidR="00B833D8" w:rsidRPr="00C52D87" w:rsidRDefault="00B833D8" w:rsidP="005F3D42">
                  <w:pPr>
                    <w:spacing w:before="0" w:after="0" w:line="480" w:lineRule="auto"/>
                    <w:ind w:firstLine="0"/>
                    <w:rPr>
                      <w:rFonts w:asciiTheme="majorBidi" w:eastAsia="Times New Roman" w:hAnsiTheme="majorBidi" w:cstheme="majorBidi"/>
                      <w:color w:val="000000" w:themeColor="text1"/>
                      <w:sz w:val="24"/>
                      <w:szCs w:val="24"/>
                    </w:rPr>
                  </w:pPr>
                  <w:bookmarkStart w:id="4489" w:name="_Toc107506290"/>
                  <w:r w:rsidRPr="00C52D87">
                    <w:rPr>
                      <w:rFonts w:asciiTheme="majorBidi" w:eastAsia="Times New Roman" w:hAnsiTheme="majorBidi" w:cstheme="majorBidi"/>
                      <w:color w:val="000000" w:themeColor="text1"/>
                      <w:sz w:val="24"/>
                      <w:szCs w:val="24"/>
                    </w:rPr>
                    <w:t>3</w:t>
                  </w:r>
                  <w:bookmarkEnd w:id="4489"/>
                </w:p>
              </w:tc>
              <w:tc>
                <w:tcPr>
                  <w:tcW w:w="0" w:type="auto"/>
                  <w:tcBorders>
                    <w:bottom w:val="single" w:sz="6" w:space="0" w:color="FFFFFF"/>
                  </w:tcBorders>
                  <w:tcMar>
                    <w:top w:w="30" w:type="dxa"/>
                    <w:left w:w="75" w:type="dxa"/>
                    <w:bottom w:w="30" w:type="dxa"/>
                    <w:right w:w="75" w:type="dxa"/>
                  </w:tcMar>
                  <w:vAlign w:val="center"/>
                  <w:hideMark/>
                </w:tcPr>
                <w:p w14:paraId="05274DD6" w14:textId="77777777" w:rsidR="00B833D8" w:rsidRPr="00C52D87" w:rsidRDefault="00B833D8" w:rsidP="005F3D42">
                  <w:pPr>
                    <w:spacing w:before="0" w:after="0" w:line="480" w:lineRule="auto"/>
                    <w:ind w:firstLine="0"/>
                    <w:rPr>
                      <w:rFonts w:asciiTheme="majorBidi" w:eastAsia="Times New Roman" w:hAnsiTheme="majorBidi" w:cstheme="majorBidi"/>
                      <w:color w:val="000000" w:themeColor="text1"/>
                      <w:sz w:val="24"/>
                      <w:szCs w:val="24"/>
                    </w:rPr>
                  </w:pPr>
                  <w:bookmarkStart w:id="4490" w:name="_Toc107506291"/>
                  <w:r w:rsidRPr="00C52D87">
                    <w:rPr>
                      <w:rFonts w:asciiTheme="majorBidi" w:eastAsia="Times New Roman" w:hAnsiTheme="majorBidi" w:cstheme="majorBidi"/>
                      <w:color w:val="000000" w:themeColor="text1"/>
                      <w:sz w:val="24"/>
                      <w:szCs w:val="24"/>
                    </w:rPr>
                    <w:t>5</w:t>
                  </w:r>
                  <w:bookmarkEnd w:id="4490"/>
                </w:p>
              </w:tc>
              <w:tc>
                <w:tcPr>
                  <w:tcW w:w="0" w:type="auto"/>
                  <w:tcBorders>
                    <w:bottom w:val="single" w:sz="6" w:space="0" w:color="FFFFFF"/>
                  </w:tcBorders>
                  <w:tcMar>
                    <w:top w:w="30" w:type="dxa"/>
                    <w:left w:w="75" w:type="dxa"/>
                    <w:bottom w:w="30" w:type="dxa"/>
                    <w:right w:w="75" w:type="dxa"/>
                  </w:tcMar>
                  <w:vAlign w:val="center"/>
                  <w:hideMark/>
                </w:tcPr>
                <w:p w14:paraId="4FE1C58F" w14:textId="77777777" w:rsidR="00B833D8" w:rsidRPr="00C52D87" w:rsidRDefault="00B833D8" w:rsidP="005F3D42">
                  <w:pPr>
                    <w:spacing w:before="0" w:after="0" w:line="480" w:lineRule="auto"/>
                    <w:ind w:firstLine="0"/>
                    <w:rPr>
                      <w:rFonts w:asciiTheme="majorBidi" w:eastAsia="Times New Roman" w:hAnsiTheme="majorBidi" w:cstheme="majorBidi"/>
                      <w:color w:val="000000" w:themeColor="text1"/>
                      <w:sz w:val="24"/>
                      <w:szCs w:val="24"/>
                    </w:rPr>
                  </w:pPr>
                  <w:bookmarkStart w:id="4491" w:name="_Toc107506292"/>
                  <w:r w:rsidRPr="00C52D87">
                    <w:rPr>
                      <w:rFonts w:asciiTheme="majorBidi" w:eastAsia="Times New Roman" w:hAnsiTheme="majorBidi" w:cstheme="majorBidi"/>
                      <w:color w:val="000000" w:themeColor="text1"/>
                      <w:sz w:val="24"/>
                      <w:szCs w:val="24"/>
                    </w:rPr>
                    <w:t>1</w:t>
                  </w:r>
                  <w:bookmarkEnd w:id="4491"/>
                </w:p>
              </w:tc>
              <w:tc>
                <w:tcPr>
                  <w:tcW w:w="75" w:type="dxa"/>
                  <w:vMerge w:val="restart"/>
                  <w:tcBorders>
                    <w:top w:val="single" w:sz="6" w:space="0" w:color="000000"/>
                    <w:bottom w:val="single" w:sz="6" w:space="0" w:color="000000"/>
                    <w:right w:val="single" w:sz="6" w:space="0" w:color="000000"/>
                  </w:tcBorders>
                  <w:vAlign w:val="center"/>
                  <w:hideMark/>
                </w:tcPr>
                <w:p w14:paraId="2364EF58" w14:textId="77777777" w:rsidR="00B833D8" w:rsidRPr="00C52D87" w:rsidRDefault="00B833D8" w:rsidP="005F3D42">
                  <w:pPr>
                    <w:spacing w:before="0" w:after="0" w:line="480" w:lineRule="auto"/>
                    <w:ind w:firstLine="0"/>
                    <w:rPr>
                      <w:rFonts w:asciiTheme="majorBidi" w:eastAsia="Times New Roman" w:hAnsiTheme="majorBidi" w:cstheme="majorBidi"/>
                      <w:color w:val="000000" w:themeColor="text1"/>
                      <w:sz w:val="24"/>
                      <w:szCs w:val="24"/>
                    </w:rPr>
                  </w:pPr>
                </w:p>
              </w:tc>
            </w:tr>
            <w:tr w:rsidR="00B833D8" w:rsidRPr="00C52D87" w14:paraId="71189CC5" w14:textId="77777777" w:rsidTr="009F1285">
              <w:tc>
                <w:tcPr>
                  <w:tcW w:w="0" w:type="auto"/>
                  <w:vMerge/>
                  <w:tcBorders>
                    <w:top w:val="single" w:sz="6" w:space="0" w:color="000000"/>
                    <w:left w:val="single" w:sz="6" w:space="0" w:color="000000"/>
                    <w:bottom w:val="single" w:sz="6" w:space="0" w:color="000000"/>
                  </w:tcBorders>
                  <w:vAlign w:val="center"/>
                  <w:hideMark/>
                </w:tcPr>
                <w:p w14:paraId="6D906690" w14:textId="77777777" w:rsidR="00B833D8" w:rsidRPr="00C52D87" w:rsidRDefault="00B833D8" w:rsidP="005F3D42">
                  <w:pPr>
                    <w:spacing w:before="0" w:after="0" w:line="480" w:lineRule="auto"/>
                    <w:ind w:firstLine="0"/>
                    <w:rPr>
                      <w:rFonts w:asciiTheme="majorBidi" w:eastAsia="Times New Roman" w:hAnsiTheme="majorBidi" w:cstheme="majorBidi"/>
                      <w:color w:val="000000" w:themeColor="text1"/>
                      <w:sz w:val="24"/>
                      <w:szCs w:val="24"/>
                    </w:rPr>
                  </w:pPr>
                </w:p>
              </w:tc>
              <w:tc>
                <w:tcPr>
                  <w:tcW w:w="0" w:type="auto"/>
                  <w:tcBorders>
                    <w:bottom w:val="single" w:sz="6" w:space="0" w:color="FFFFFF"/>
                  </w:tcBorders>
                  <w:tcMar>
                    <w:top w:w="30" w:type="dxa"/>
                    <w:left w:w="75" w:type="dxa"/>
                    <w:bottom w:w="30" w:type="dxa"/>
                    <w:right w:w="75" w:type="dxa"/>
                  </w:tcMar>
                  <w:vAlign w:val="center"/>
                  <w:hideMark/>
                </w:tcPr>
                <w:p w14:paraId="57BB94BA" w14:textId="77777777" w:rsidR="00B833D8" w:rsidRPr="00C52D87" w:rsidRDefault="00B833D8" w:rsidP="005F3D42">
                  <w:pPr>
                    <w:spacing w:before="0" w:after="0" w:line="480" w:lineRule="auto"/>
                    <w:ind w:firstLine="0"/>
                    <w:rPr>
                      <w:rFonts w:asciiTheme="majorBidi" w:eastAsia="Times New Roman" w:hAnsiTheme="majorBidi" w:cstheme="majorBidi"/>
                      <w:color w:val="000000" w:themeColor="text1"/>
                      <w:sz w:val="24"/>
                      <w:szCs w:val="24"/>
                    </w:rPr>
                  </w:pPr>
                  <w:bookmarkStart w:id="4492" w:name="_Toc107506293"/>
                  <w:r w:rsidRPr="00C52D87">
                    <w:rPr>
                      <w:rFonts w:asciiTheme="majorBidi" w:eastAsia="Times New Roman" w:hAnsiTheme="majorBidi" w:cstheme="majorBidi"/>
                      <w:color w:val="000000" w:themeColor="text1"/>
                      <w:sz w:val="24"/>
                      <w:szCs w:val="24"/>
                    </w:rPr>
                    <w:t>9</w:t>
                  </w:r>
                  <w:bookmarkEnd w:id="4492"/>
                </w:p>
              </w:tc>
              <w:tc>
                <w:tcPr>
                  <w:tcW w:w="0" w:type="auto"/>
                  <w:tcBorders>
                    <w:bottom w:val="single" w:sz="6" w:space="0" w:color="FFFFFF"/>
                  </w:tcBorders>
                  <w:tcMar>
                    <w:top w:w="30" w:type="dxa"/>
                    <w:left w:w="75" w:type="dxa"/>
                    <w:bottom w:w="30" w:type="dxa"/>
                    <w:right w:w="75" w:type="dxa"/>
                  </w:tcMar>
                  <w:vAlign w:val="center"/>
                  <w:hideMark/>
                </w:tcPr>
                <w:p w14:paraId="52458B7F" w14:textId="77777777" w:rsidR="00B833D8" w:rsidRPr="00C52D87" w:rsidRDefault="00B833D8" w:rsidP="005F3D42">
                  <w:pPr>
                    <w:spacing w:before="0" w:after="0" w:line="480" w:lineRule="auto"/>
                    <w:ind w:firstLine="0"/>
                    <w:rPr>
                      <w:rFonts w:asciiTheme="majorBidi" w:eastAsia="Times New Roman" w:hAnsiTheme="majorBidi" w:cstheme="majorBidi"/>
                      <w:color w:val="000000" w:themeColor="text1"/>
                      <w:sz w:val="24"/>
                      <w:szCs w:val="24"/>
                    </w:rPr>
                  </w:pPr>
                  <w:bookmarkStart w:id="4493" w:name="_Toc107506294"/>
                  <w:r w:rsidRPr="00C52D87">
                    <w:rPr>
                      <w:rFonts w:asciiTheme="majorBidi" w:eastAsia="Times New Roman" w:hAnsiTheme="majorBidi" w:cstheme="majorBidi"/>
                      <w:color w:val="000000" w:themeColor="text1"/>
                      <w:sz w:val="24"/>
                      <w:szCs w:val="24"/>
                    </w:rPr>
                    <w:t>1</w:t>
                  </w:r>
                  <w:bookmarkEnd w:id="4493"/>
                </w:p>
              </w:tc>
              <w:tc>
                <w:tcPr>
                  <w:tcW w:w="0" w:type="auto"/>
                  <w:tcBorders>
                    <w:bottom w:val="single" w:sz="6" w:space="0" w:color="FFFFFF"/>
                  </w:tcBorders>
                  <w:tcMar>
                    <w:top w:w="30" w:type="dxa"/>
                    <w:left w:w="75" w:type="dxa"/>
                    <w:bottom w:w="30" w:type="dxa"/>
                    <w:right w:w="75" w:type="dxa"/>
                  </w:tcMar>
                  <w:vAlign w:val="center"/>
                  <w:hideMark/>
                </w:tcPr>
                <w:p w14:paraId="51055E81" w14:textId="77777777" w:rsidR="00B833D8" w:rsidRPr="00C52D87" w:rsidRDefault="00B833D8" w:rsidP="005F3D42">
                  <w:pPr>
                    <w:spacing w:before="0" w:after="0" w:line="480" w:lineRule="auto"/>
                    <w:ind w:firstLine="0"/>
                    <w:rPr>
                      <w:rFonts w:asciiTheme="majorBidi" w:eastAsia="Times New Roman" w:hAnsiTheme="majorBidi" w:cstheme="majorBidi"/>
                      <w:color w:val="000000" w:themeColor="text1"/>
                      <w:sz w:val="24"/>
                      <w:szCs w:val="24"/>
                    </w:rPr>
                  </w:pPr>
                  <w:bookmarkStart w:id="4494" w:name="_Toc107506295"/>
                  <w:r w:rsidRPr="00C52D87">
                    <w:rPr>
                      <w:rFonts w:asciiTheme="majorBidi" w:eastAsia="Times New Roman" w:hAnsiTheme="majorBidi" w:cstheme="majorBidi"/>
                      <w:color w:val="000000" w:themeColor="text1"/>
                      <w:sz w:val="24"/>
                      <w:szCs w:val="24"/>
                    </w:rPr>
                    <w:t>4</w:t>
                  </w:r>
                  <w:bookmarkEnd w:id="4494"/>
                </w:p>
              </w:tc>
              <w:tc>
                <w:tcPr>
                  <w:tcW w:w="0" w:type="auto"/>
                  <w:vMerge/>
                  <w:tcBorders>
                    <w:top w:val="single" w:sz="6" w:space="0" w:color="000000"/>
                    <w:bottom w:val="single" w:sz="6" w:space="0" w:color="000000"/>
                    <w:right w:val="single" w:sz="6" w:space="0" w:color="000000"/>
                  </w:tcBorders>
                  <w:vAlign w:val="center"/>
                  <w:hideMark/>
                </w:tcPr>
                <w:p w14:paraId="56074CC2" w14:textId="77777777" w:rsidR="00B833D8" w:rsidRPr="00C52D87" w:rsidRDefault="00B833D8" w:rsidP="005F3D42">
                  <w:pPr>
                    <w:spacing w:before="0" w:after="0" w:line="480" w:lineRule="auto"/>
                    <w:ind w:firstLine="0"/>
                    <w:rPr>
                      <w:rFonts w:asciiTheme="majorBidi" w:eastAsia="Times New Roman" w:hAnsiTheme="majorBidi" w:cstheme="majorBidi"/>
                      <w:color w:val="000000" w:themeColor="text1"/>
                      <w:sz w:val="24"/>
                      <w:szCs w:val="24"/>
                    </w:rPr>
                  </w:pPr>
                </w:p>
              </w:tc>
            </w:tr>
          </w:tbl>
          <w:p w14:paraId="584319CA" w14:textId="77777777" w:rsidR="00B833D8" w:rsidRPr="00C52D87" w:rsidRDefault="00B833D8" w:rsidP="005F3D42">
            <w:pPr>
              <w:spacing w:before="0" w:after="0" w:line="480" w:lineRule="auto"/>
              <w:ind w:firstLine="0"/>
              <w:rPr>
                <w:rFonts w:asciiTheme="majorBidi" w:eastAsia="Times New Roman" w:hAnsiTheme="majorBidi" w:cstheme="majorBidi"/>
                <w:color w:val="000000" w:themeColor="text1"/>
                <w:sz w:val="24"/>
                <w:szCs w:val="24"/>
              </w:rPr>
            </w:pPr>
          </w:p>
        </w:tc>
        <w:tc>
          <w:tcPr>
            <w:tcW w:w="0" w:type="auto"/>
            <w:shd w:val="clear" w:color="auto" w:fill="FFFFFF"/>
            <w:tcMar>
              <w:top w:w="0" w:type="dxa"/>
              <w:left w:w="0" w:type="dxa"/>
              <w:bottom w:w="225" w:type="dxa"/>
              <w:right w:w="0" w:type="dxa"/>
            </w:tcMar>
            <w:vAlign w:val="center"/>
            <w:hideMark/>
          </w:tcPr>
          <w:p w14:paraId="21414DB3" w14:textId="77777777" w:rsidR="00B833D8" w:rsidRPr="00C52D87" w:rsidRDefault="00B833D8" w:rsidP="005F3D42">
            <w:pPr>
              <w:spacing w:before="0" w:after="0" w:line="480" w:lineRule="auto"/>
              <w:ind w:firstLine="0"/>
              <w:rPr>
                <w:rFonts w:asciiTheme="majorBidi" w:eastAsia="Times New Roman" w:hAnsiTheme="majorBidi" w:cstheme="majorBidi"/>
                <w:color w:val="000000" w:themeColor="text1"/>
                <w:sz w:val="24"/>
                <w:szCs w:val="24"/>
              </w:rPr>
            </w:pPr>
            <w:bookmarkStart w:id="4495" w:name="_Toc107506296"/>
            <w:r w:rsidRPr="00C52D87">
              <w:rPr>
                <w:rFonts w:asciiTheme="majorBidi" w:eastAsia="Times New Roman" w:hAnsiTheme="majorBidi" w:cstheme="majorBidi"/>
                <w:color w:val="000000" w:themeColor="text1"/>
                <w:sz w:val="24"/>
                <w:szCs w:val="24"/>
              </w:rPr>
              <w:t>-</w:t>
            </w:r>
            <w:bookmarkEnd w:id="4495"/>
          </w:p>
        </w:tc>
        <w:tc>
          <w:tcPr>
            <w:tcW w:w="0" w:type="auto"/>
            <w:shd w:val="clear" w:color="auto" w:fill="FFFFFF"/>
            <w:vAlign w:val="center"/>
            <w:hideMark/>
          </w:tcPr>
          <w:tbl>
            <w:tblPr>
              <w:tblW w:w="0" w:type="auto"/>
              <w:tblCellMar>
                <w:left w:w="0" w:type="dxa"/>
                <w:right w:w="0" w:type="dxa"/>
              </w:tblCellMar>
              <w:tblLook w:val="04A0" w:firstRow="1" w:lastRow="0" w:firstColumn="1" w:lastColumn="0" w:noHBand="0" w:noVBand="1"/>
            </w:tblPr>
            <w:tblGrid>
              <w:gridCol w:w="75"/>
              <w:gridCol w:w="270"/>
              <w:gridCol w:w="75"/>
            </w:tblGrid>
            <w:tr w:rsidR="00B833D8" w:rsidRPr="00C52D87" w14:paraId="4BD0E9B1" w14:textId="77777777" w:rsidTr="009F1285">
              <w:tc>
                <w:tcPr>
                  <w:tcW w:w="75" w:type="dxa"/>
                  <w:vMerge w:val="restart"/>
                  <w:tcBorders>
                    <w:top w:val="single" w:sz="6" w:space="0" w:color="000000"/>
                    <w:left w:val="single" w:sz="6" w:space="0" w:color="000000"/>
                    <w:bottom w:val="single" w:sz="6" w:space="0" w:color="000000"/>
                  </w:tcBorders>
                  <w:vAlign w:val="center"/>
                  <w:hideMark/>
                </w:tcPr>
                <w:p w14:paraId="614E9468" w14:textId="77777777" w:rsidR="00B833D8" w:rsidRPr="00C52D87" w:rsidRDefault="00B833D8" w:rsidP="005F3D42">
                  <w:pPr>
                    <w:spacing w:before="0" w:after="0" w:line="480" w:lineRule="auto"/>
                    <w:ind w:firstLine="0"/>
                    <w:rPr>
                      <w:rFonts w:asciiTheme="majorBidi" w:eastAsia="Times New Roman" w:hAnsiTheme="majorBidi" w:cstheme="majorBidi"/>
                      <w:color w:val="000000" w:themeColor="text1"/>
                      <w:sz w:val="24"/>
                      <w:szCs w:val="24"/>
                    </w:rPr>
                  </w:pPr>
                </w:p>
              </w:tc>
              <w:tc>
                <w:tcPr>
                  <w:tcW w:w="0" w:type="auto"/>
                  <w:tcBorders>
                    <w:bottom w:val="single" w:sz="6" w:space="0" w:color="FFFFFF"/>
                  </w:tcBorders>
                  <w:tcMar>
                    <w:top w:w="30" w:type="dxa"/>
                    <w:left w:w="75" w:type="dxa"/>
                    <w:bottom w:w="30" w:type="dxa"/>
                    <w:right w:w="75" w:type="dxa"/>
                  </w:tcMar>
                  <w:vAlign w:val="center"/>
                  <w:hideMark/>
                </w:tcPr>
                <w:p w14:paraId="1EA04575" w14:textId="77777777" w:rsidR="00B833D8" w:rsidRPr="00C52D87" w:rsidRDefault="00B833D8" w:rsidP="005F3D42">
                  <w:pPr>
                    <w:spacing w:before="0" w:after="0" w:line="480" w:lineRule="auto"/>
                    <w:ind w:firstLine="0"/>
                    <w:rPr>
                      <w:rFonts w:asciiTheme="majorBidi" w:eastAsia="Times New Roman" w:hAnsiTheme="majorBidi" w:cstheme="majorBidi"/>
                      <w:color w:val="000000" w:themeColor="text1"/>
                      <w:sz w:val="24"/>
                      <w:szCs w:val="24"/>
                    </w:rPr>
                  </w:pPr>
                  <w:bookmarkStart w:id="4496" w:name="_Toc107506297"/>
                  <w:r w:rsidRPr="00C52D87">
                    <w:rPr>
                      <w:rFonts w:asciiTheme="majorBidi" w:eastAsia="Times New Roman" w:hAnsiTheme="majorBidi" w:cstheme="majorBidi"/>
                      <w:color w:val="000000" w:themeColor="text1"/>
                      <w:sz w:val="24"/>
                      <w:szCs w:val="24"/>
                    </w:rPr>
                    <w:t>1</w:t>
                  </w:r>
                  <w:bookmarkEnd w:id="4496"/>
                </w:p>
              </w:tc>
              <w:tc>
                <w:tcPr>
                  <w:tcW w:w="75" w:type="dxa"/>
                  <w:vMerge w:val="restart"/>
                  <w:tcBorders>
                    <w:top w:val="single" w:sz="6" w:space="0" w:color="000000"/>
                    <w:bottom w:val="single" w:sz="6" w:space="0" w:color="000000"/>
                    <w:right w:val="single" w:sz="6" w:space="0" w:color="000000"/>
                  </w:tcBorders>
                  <w:vAlign w:val="center"/>
                  <w:hideMark/>
                </w:tcPr>
                <w:p w14:paraId="05954DA8" w14:textId="77777777" w:rsidR="00B833D8" w:rsidRPr="00C52D87" w:rsidRDefault="00B833D8" w:rsidP="005F3D42">
                  <w:pPr>
                    <w:spacing w:before="0" w:after="0" w:line="480" w:lineRule="auto"/>
                    <w:ind w:firstLine="0"/>
                    <w:rPr>
                      <w:rFonts w:asciiTheme="majorBidi" w:eastAsia="Times New Roman" w:hAnsiTheme="majorBidi" w:cstheme="majorBidi"/>
                      <w:color w:val="000000" w:themeColor="text1"/>
                      <w:sz w:val="24"/>
                      <w:szCs w:val="24"/>
                    </w:rPr>
                  </w:pPr>
                </w:p>
              </w:tc>
            </w:tr>
            <w:tr w:rsidR="00B833D8" w:rsidRPr="00C52D87" w14:paraId="464EE789" w14:textId="77777777" w:rsidTr="009F1285">
              <w:tc>
                <w:tcPr>
                  <w:tcW w:w="0" w:type="auto"/>
                  <w:vMerge/>
                  <w:tcBorders>
                    <w:top w:val="single" w:sz="6" w:space="0" w:color="000000"/>
                    <w:left w:val="single" w:sz="6" w:space="0" w:color="000000"/>
                    <w:bottom w:val="single" w:sz="6" w:space="0" w:color="000000"/>
                  </w:tcBorders>
                  <w:vAlign w:val="center"/>
                  <w:hideMark/>
                </w:tcPr>
                <w:p w14:paraId="28A205F7" w14:textId="77777777" w:rsidR="00B833D8" w:rsidRPr="00C52D87" w:rsidRDefault="00B833D8" w:rsidP="005F3D42">
                  <w:pPr>
                    <w:spacing w:before="0" w:after="0" w:line="480" w:lineRule="auto"/>
                    <w:ind w:firstLine="0"/>
                    <w:rPr>
                      <w:rFonts w:asciiTheme="majorBidi" w:eastAsia="Times New Roman" w:hAnsiTheme="majorBidi" w:cstheme="majorBidi"/>
                      <w:color w:val="000000" w:themeColor="text1"/>
                      <w:sz w:val="24"/>
                      <w:szCs w:val="24"/>
                    </w:rPr>
                  </w:pPr>
                </w:p>
              </w:tc>
              <w:tc>
                <w:tcPr>
                  <w:tcW w:w="0" w:type="auto"/>
                  <w:tcBorders>
                    <w:bottom w:val="single" w:sz="6" w:space="0" w:color="FFFFFF"/>
                  </w:tcBorders>
                  <w:tcMar>
                    <w:top w:w="30" w:type="dxa"/>
                    <w:left w:w="75" w:type="dxa"/>
                    <w:bottom w:w="30" w:type="dxa"/>
                    <w:right w:w="75" w:type="dxa"/>
                  </w:tcMar>
                  <w:vAlign w:val="center"/>
                  <w:hideMark/>
                </w:tcPr>
                <w:p w14:paraId="6ACBA653" w14:textId="77777777" w:rsidR="00B833D8" w:rsidRPr="00C52D87" w:rsidRDefault="00B833D8" w:rsidP="005F3D42">
                  <w:pPr>
                    <w:spacing w:before="0" w:after="0" w:line="480" w:lineRule="auto"/>
                    <w:ind w:firstLine="0"/>
                    <w:rPr>
                      <w:rFonts w:asciiTheme="majorBidi" w:eastAsia="Times New Roman" w:hAnsiTheme="majorBidi" w:cstheme="majorBidi"/>
                      <w:color w:val="000000" w:themeColor="text1"/>
                      <w:sz w:val="24"/>
                      <w:szCs w:val="24"/>
                    </w:rPr>
                  </w:pPr>
                  <w:bookmarkStart w:id="4497" w:name="_Toc107506298"/>
                  <w:r w:rsidRPr="00C52D87">
                    <w:rPr>
                      <w:rFonts w:asciiTheme="majorBidi" w:eastAsia="Times New Roman" w:hAnsiTheme="majorBidi" w:cstheme="majorBidi"/>
                      <w:color w:val="000000" w:themeColor="text1"/>
                      <w:sz w:val="24"/>
                      <w:szCs w:val="24"/>
                    </w:rPr>
                    <w:t>1</w:t>
                  </w:r>
                  <w:bookmarkEnd w:id="4497"/>
                </w:p>
              </w:tc>
              <w:tc>
                <w:tcPr>
                  <w:tcW w:w="0" w:type="auto"/>
                  <w:vMerge/>
                  <w:tcBorders>
                    <w:top w:val="single" w:sz="6" w:space="0" w:color="000000"/>
                    <w:bottom w:val="single" w:sz="6" w:space="0" w:color="000000"/>
                    <w:right w:val="single" w:sz="6" w:space="0" w:color="000000"/>
                  </w:tcBorders>
                  <w:vAlign w:val="center"/>
                  <w:hideMark/>
                </w:tcPr>
                <w:p w14:paraId="21B8B6F0" w14:textId="77777777" w:rsidR="00B833D8" w:rsidRPr="00C52D87" w:rsidRDefault="00B833D8" w:rsidP="005F3D42">
                  <w:pPr>
                    <w:spacing w:before="0" w:after="0" w:line="480" w:lineRule="auto"/>
                    <w:ind w:firstLine="0"/>
                    <w:rPr>
                      <w:rFonts w:asciiTheme="majorBidi" w:eastAsia="Times New Roman" w:hAnsiTheme="majorBidi" w:cstheme="majorBidi"/>
                      <w:color w:val="000000" w:themeColor="text1"/>
                      <w:sz w:val="24"/>
                      <w:szCs w:val="24"/>
                    </w:rPr>
                  </w:pPr>
                </w:p>
              </w:tc>
            </w:tr>
          </w:tbl>
          <w:p w14:paraId="5C153E25" w14:textId="77777777" w:rsidR="00B833D8" w:rsidRPr="00C52D87" w:rsidRDefault="00B833D8" w:rsidP="005F3D42">
            <w:pPr>
              <w:spacing w:before="0" w:after="0" w:line="480" w:lineRule="auto"/>
              <w:ind w:firstLine="0"/>
              <w:rPr>
                <w:rFonts w:asciiTheme="majorBidi" w:eastAsia="Times New Roman" w:hAnsiTheme="majorBidi" w:cstheme="majorBidi"/>
                <w:color w:val="000000" w:themeColor="text1"/>
                <w:sz w:val="24"/>
                <w:szCs w:val="24"/>
              </w:rPr>
            </w:pPr>
          </w:p>
        </w:tc>
        <w:tc>
          <w:tcPr>
            <w:tcW w:w="0" w:type="auto"/>
            <w:shd w:val="clear" w:color="auto" w:fill="FFFFFF"/>
            <w:vAlign w:val="center"/>
            <w:hideMark/>
          </w:tcPr>
          <w:p w14:paraId="35FE074E" w14:textId="77777777" w:rsidR="00B833D8" w:rsidRPr="00C52D87" w:rsidRDefault="00B833D8" w:rsidP="005F3D42">
            <w:pPr>
              <w:spacing w:before="0" w:after="0" w:line="480" w:lineRule="auto"/>
              <w:ind w:firstLine="0"/>
              <w:rPr>
                <w:rFonts w:asciiTheme="majorBidi" w:eastAsia="Times New Roman" w:hAnsiTheme="majorBidi" w:cstheme="majorBidi"/>
                <w:color w:val="000000" w:themeColor="text1"/>
                <w:sz w:val="24"/>
                <w:szCs w:val="24"/>
              </w:rPr>
            </w:pPr>
          </w:p>
        </w:tc>
        <w:tc>
          <w:tcPr>
            <w:tcW w:w="0" w:type="auto"/>
            <w:shd w:val="clear" w:color="auto" w:fill="FFFFFF"/>
            <w:vAlign w:val="center"/>
            <w:hideMark/>
          </w:tcPr>
          <w:p w14:paraId="6D6B0A75" w14:textId="77777777" w:rsidR="00B833D8" w:rsidRPr="00C52D87" w:rsidRDefault="00B833D8" w:rsidP="005F3D42">
            <w:pPr>
              <w:spacing w:before="0" w:after="0" w:line="480" w:lineRule="auto"/>
              <w:ind w:firstLine="0"/>
              <w:rPr>
                <w:rFonts w:asciiTheme="majorBidi" w:eastAsia="Times New Roman" w:hAnsiTheme="majorBidi" w:cstheme="majorBidi"/>
                <w:color w:val="000000" w:themeColor="text1"/>
                <w:sz w:val="24"/>
                <w:szCs w:val="24"/>
              </w:rPr>
            </w:pPr>
            <w:bookmarkStart w:id="4498" w:name="_Toc107506299"/>
            <w:r w:rsidRPr="00C52D87">
              <w:rPr>
                <w:rFonts w:asciiTheme="majorBidi" w:eastAsia="Times New Roman" w:hAnsiTheme="majorBidi" w:cstheme="majorBidi"/>
                <w:color w:val="000000" w:themeColor="text1"/>
                <w:sz w:val="24"/>
                <w:szCs w:val="24"/>
              </w:rPr>
              <w:t>[ 1 1 ]</w:t>
            </w:r>
            <w:bookmarkEnd w:id="4498"/>
          </w:p>
        </w:tc>
        <w:tc>
          <w:tcPr>
            <w:tcW w:w="0" w:type="auto"/>
            <w:shd w:val="clear" w:color="auto" w:fill="FFFFFF"/>
            <w:vAlign w:val="center"/>
            <w:hideMark/>
          </w:tcPr>
          <w:p w14:paraId="3E7D2383" w14:textId="77777777" w:rsidR="00B833D8" w:rsidRPr="00C52D87" w:rsidRDefault="00B833D8" w:rsidP="005F3D42">
            <w:pPr>
              <w:spacing w:before="0" w:after="0" w:line="480" w:lineRule="auto"/>
              <w:ind w:firstLine="0"/>
              <w:rPr>
                <w:rFonts w:asciiTheme="majorBidi" w:eastAsia="Times New Roman" w:hAnsiTheme="majorBidi" w:cstheme="majorBidi"/>
                <w:color w:val="000000" w:themeColor="text1"/>
                <w:sz w:val="24"/>
                <w:szCs w:val="24"/>
              </w:rPr>
            </w:pPr>
          </w:p>
        </w:tc>
        <w:tc>
          <w:tcPr>
            <w:tcW w:w="0" w:type="auto"/>
            <w:shd w:val="clear" w:color="auto" w:fill="FFFFFF"/>
            <w:vAlign w:val="center"/>
            <w:hideMark/>
          </w:tcPr>
          <w:tbl>
            <w:tblPr>
              <w:tblW w:w="0" w:type="auto"/>
              <w:tblCellMar>
                <w:left w:w="0" w:type="dxa"/>
                <w:right w:w="0" w:type="dxa"/>
              </w:tblCellMar>
              <w:tblLook w:val="04A0" w:firstRow="1" w:lastRow="0" w:firstColumn="1" w:lastColumn="0" w:noHBand="0" w:noVBand="1"/>
            </w:tblPr>
            <w:tblGrid>
              <w:gridCol w:w="75"/>
              <w:gridCol w:w="270"/>
              <w:gridCol w:w="270"/>
              <w:gridCol w:w="270"/>
              <w:gridCol w:w="75"/>
            </w:tblGrid>
            <w:tr w:rsidR="00B833D8" w:rsidRPr="00C52D87" w14:paraId="05667801" w14:textId="77777777" w:rsidTr="009F1285">
              <w:tc>
                <w:tcPr>
                  <w:tcW w:w="75" w:type="dxa"/>
                  <w:vMerge w:val="restart"/>
                  <w:tcBorders>
                    <w:top w:val="single" w:sz="6" w:space="0" w:color="000000"/>
                    <w:left w:val="single" w:sz="6" w:space="0" w:color="000000"/>
                    <w:bottom w:val="single" w:sz="6" w:space="0" w:color="000000"/>
                  </w:tcBorders>
                  <w:vAlign w:val="center"/>
                  <w:hideMark/>
                </w:tcPr>
                <w:p w14:paraId="61C83FEA" w14:textId="77777777" w:rsidR="00B833D8" w:rsidRPr="00C52D87" w:rsidRDefault="00B833D8" w:rsidP="005F3D42">
                  <w:pPr>
                    <w:spacing w:before="0" w:after="0" w:line="480" w:lineRule="auto"/>
                    <w:ind w:firstLine="0"/>
                    <w:rPr>
                      <w:rFonts w:asciiTheme="majorBidi" w:eastAsia="Times New Roman" w:hAnsiTheme="majorBidi" w:cstheme="majorBidi"/>
                      <w:color w:val="000000" w:themeColor="text1"/>
                      <w:sz w:val="24"/>
                      <w:szCs w:val="24"/>
                    </w:rPr>
                  </w:pPr>
                </w:p>
              </w:tc>
              <w:tc>
                <w:tcPr>
                  <w:tcW w:w="0" w:type="auto"/>
                  <w:tcBorders>
                    <w:bottom w:val="single" w:sz="6" w:space="0" w:color="FFFFFF"/>
                  </w:tcBorders>
                  <w:tcMar>
                    <w:top w:w="30" w:type="dxa"/>
                    <w:left w:w="75" w:type="dxa"/>
                    <w:bottom w:w="30" w:type="dxa"/>
                    <w:right w:w="75" w:type="dxa"/>
                  </w:tcMar>
                  <w:vAlign w:val="center"/>
                  <w:hideMark/>
                </w:tcPr>
                <w:p w14:paraId="5A48E05A" w14:textId="77777777" w:rsidR="00B833D8" w:rsidRPr="00C52D87" w:rsidRDefault="00B833D8" w:rsidP="005F3D42">
                  <w:pPr>
                    <w:spacing w:before="0" w:after="0" w:line="480" w:lineRule="auto"/>
                    <w:ind w:firstLine="0"/>
                    <w:rPr>
                      <w:rFonts w:asciiTheme="majorBidi" w:eastAsia="Times New Roman" w:hAnsiTheme="majorBidi" w:cstheme="majorBidi"/>
                      <w:color w:val="000000" w:themeColor="text1"/>
                      <w:sz w:val="24"/>
                      <w:szCs w:val="24"/>
                    </w:rPr>
                  </w:pPr>
                  <w:bookmarkStart w:id="4499" w:name="_Toc107506300"/>
                  <w:r w:rsidRPr="00C52D87">
                    <w:rPr>
                      <w:rFonts w:asciiTheme="majorBidi" w:eastAsia="Times New Roman" w:hAnsiTheme="majorBidi" w:cstheme="majorBidi"/>
                      <w:color w:val="000000" w:themeColor="text1"/>
                      <w:sz w:val="24"/>
                      <w:szCs w:val="24"/>
                    </w:rPr>
                    <w:t>3</w:t>
                  </w:r>
                  <w:bookmarkEnd w:id="4499"/>
                </w:p>
              </w:tc>
              <w:tc>
                <w:tcPr>
                  <w:tcW w:w="0" w:type="auto"/>
                  <w:tcBorders>
                    <w:bottom w:val="single" w:sz="6" w:space="0" w:color="FFFFFF"/>
                  </w:tcBorders>
                  <w:tcMar>
                    <w:top w:w="30" w:type="dxa"/>
                    <w:left w:w="75" w:type="dxa"/>
                    <w:bottom w:w="30" w:type="dxa"/>
                    <w:right w:w="75" w:type="dxa"/>
                  </w:tcMar>
                  <w:vAlign w:val="center"/>
                  <w:hideMark/>
                </w:tcPr>
                <w:p w14:paraId="38D3CF90" w14:textId="77777777" w:rsidR="00B833D8" w:rsidRPr="00C52D87" w:rsidRDefault="00B833D8" w:rsidP="005F3D42">
                  <w:pPr>
                    <w:spacing w:before="0" w:after="0" w:line="480" w:lineRule="auto"/>
                    <w:ind w:firstLine="0"/>
                    <w:rPr>
                      <w:rFonts w:asciiTheme="majorBidi" w:eastAsia="Times New Roman" w:hAnsiTheme="majorBidi" w:cstheme="majorBidi"/>
                      <w:color w:val="000000" w:themeColor="text1"/>
                      <w:sz w:val="24"/>
                      <w:szCs w:val="24"/>
                    </w:rPr>
                  </w:pPr>
                  <w:bookmarkStart w:id="4500" w:name="_Toc107506301"/>
                  <w:r w:rsidRPr="00C52D87">
                    <w:rPr>
                      <w:rFonts w:asciiTheme="majorBidi" w:eastAsia="Times New Roman" w:hAnsiTheme="majorBidi" w:cstheme="majorBidi"/>
                      <w:color w:val="000000" w:themeColor="text1"/>
                      <w:sz w:val="24"/>
                      <w:szCs w:val="24"/>
                    </w:rPr>
                    <w:t>5</w:t>
                  </w:r>
                  <w:bookmarkEnd w:id="4500"/>
                </w:p>
              </w:tc>
              <w:tc>
                <w:tcPr>
                  <w:tcW w:w="0" w:type="auto"/>
                  <w:tcBorders>
                    <w:bottom w:val="single" w:sz="6" w:space="0" w:color="FFFFFF"/>
                  </w:tcBorders>
                  <w:tcMar>
                    <w:top w:w="30" w:type="dxa"/>
                    <w:left w:w="75" w:type="dxa"/>
                    <w:bottom w:w="30" w:type="dxa"/>
                    <w:right w:w="75" w:type="dxa"/>
                  </w:tcMar>
                  <w:vAlign w:val="center"/>
                  <w:hideMark/>
                </w:tcPr>
                <w:p w14:paraId="30CE8C3F" w14:textId="77777777" w:rsidR="00B833D8" w:rsidRPr="00C52D87" w:rsidRDefault="00B833D8" w:rsidP="005F3D42">
                  <w:pPr>
                    <w:spacing w:before="0" w:after="0" w:line="480" w:lineRule="auto"/>
                    <w:ind w:firstLine="0"/>
                    <w:rPr>
                      <w:rFonts w:asciiTheme="majorBidi" w:eastAsia="Times New Roman" w:hAnsiTheme="majorBidi" w:cstheme="majorBidi"/>
                      <w:color w:val="000000" w:themeColor="text1"/>
                      <w:sz w:val="24"/>
                      <w:szCs w:val="24"/>
                    </w:rPr>
                  </w:pPr>
                  <w:bookmarkStart w:id="4501" w:name="_Toc107506302"/>
                  <w:r w:rsidRPr="00C52D87">
                    <w:rPr>
                      <w:rFonts w:asciiTheme="majorBidi" w:eastAsia="Times New Roman" w:hAnsiTheme="majorBidi" w:cstheme="majorBidi"/>
                      <w:color w:val="000000" w:themeColor="text1"/>
                      <w:sz w:val="24"/>
                      <w:szCs w:val="24"/>
                    </w:rPr>
                    <w:t>1</w:t>
                  </w:r>
                  <w:bookmarkEnd w:id="4501"/>
                </w:p>
              </w:tc>
              <w:tc>
                <w:tcPr>
                  <w:tcW w:w="75" w:type="dxa"/>
                  <w:vMerge w:val="restart"/>
                  <w:tcBorders>
                    <w:top w:val="single" w:sz="6" w:space="0" w:color="000000"/>
                    <w:bottom w:val="single" w:sz="6" w:space="0" w:color="000000"/>
                    <w:right w:val="single" w:sz="6" w:space="0" w:color="000000"/>
                  </w:tcBorders>
                  <w:vAlign w:val="center"/>
                  <w:hideMark/>
                </w:tcPr>
                <w:p w14:paraId="7EE72AEB" w14:textId="77777777" w:rsidR="00B833D8" w:rsidRPr="00C52D87" w:rsidRDefault="00B833D8" w:rsidP="005F3D42">
                  <w:pPr>
                    <w:spacing w:before="0" w:after="0" w:line="480" w:lineRule="auto"/>
                    <w:ind w:firstLine="0"/>
                    <w:rPr>
                      <w:rFonts w:asciiTheme="majorBidi" w:eastAsia="Times New Roman" w:hAnsiTheme="majorBidi" w:cstheme="majorBidi"/>
                      <w:color w:val="000000" w:themeColor="text1"/>
                      <w:sz w:val="24"/>
                      <w:szCs w:val="24"/>
                    </w:rPr>
                  </w:pPr>
                </w:p>
              </w:tc>
            </w:tr>
            <w:tr w:rsidR="00B833D8" w:rsidRPr="00C52D87" w14:paraId="3B141A2C" w14:textId="77777777" w:rsidTr="009F1285">
              <w:tc>
                <w:tcPr>
                  <w:tcW w:w="0" w:type="auto"/>
                  <w:vMerge/>
                  <w:tcBorders>
                    <w:top w:val="single" w:sz="6" w:space="0" w:color="000000"/>
                    <w:left w:val="single" w:sz="6" w:space="0" w:color="000000"/>
                    <w:bottom w:val="single" w:sz="6" w:space="0" w:color="000000"/>
                  </w:tcBorders>
                  <w:vAlign w:val="center"/>
                  <w:hideMark/>
                </w:tcPr>
                <w:p w14:paraId="471670F1" w14:textId="77777777" w:rsidR="00B833D8" w:rsidRPr="00C52D87" w:rsidRDefault="00B833D8" w:rsidP="005F3D42">
                  <w:pPr>
                    <w:spacing w:before="0" w:after="0" w:line="480" w:lineRule="auto"/>
                    <w:ind w:firstLine="0"/>
                    <w:rPr>
                      <w:rFonts w:asciiTheme="majorBidi" w:eastAsia="Times New Roman" w:hAnsiTheme="majorBidi" w:cstheme="majorBidi"/>
                      <w:color w:val="000000" w:themeColor="text1"/>
                      <w:sz w:val="24"/>
                      <w:szCs w:val="24"/>
                    </w:rPr>
                  </w:pPr>
                </w:p>
              </w:tc>
              <w:tc>
                <w:tcPr>
                  <w:tcW w:w="0" w:type="auto"/>
                  <w:tcBorders>
                    <w:bottom w:val="single" w:sz="6" w:space="0" w:color="FFFFFF"/>
                  </w:tcBorders>
                  <w:tcMar>
                    <w:top w:w="30" w:type="dxa"/>
                    <w:left w:w="75" w:type="dxa"/>
                    <w:bottom w:w="30" w:type="dxa"/>
                    <w:right w:w="75" w:type="dxa"/>
                  </w:tcMar>
                  <w:vAlign w:val="center"/>
                  <w:hideMark/>
                </w:tcPr>
                <w:p w14:paraId="42F79854" w14:textId="77777777" w:rsidR="00B833D8" w:rsidRPr="00C52D87" w:rsidRDefault="00B833D8" w:rsidP="005F3D42">
                  <w:pPr>
                    <w:spacing w:before="0" w:after="0" w:line="480" w:lineRule="auto"/>
                    <w:ind w:firstLine="0"/>
                    <w:rPr>
                      <w:rFonts w:asciiTheme="majorBidi" w:eastAsia="Times New Roman" w:hAnsiTheme="majorBidi" w:cstheme="majorBidi"/>
                      <w:color w:val="000000" w:themeColor="text1"/>
                      <w:sz w:val="24"/>
                      <w:szCs w:val="24"/>
                    </w:rPr>
                  </w:pPr>
                  <w:bookmarkStart w:id="4502" w:name="_Toc107506303"/>
                  <w:r w:rsidRPr="00C52D87">
                    <w:rPr>
                      <w:rFonts w:asciiTheme="majorBidi" w:eastAsia="Times New Roman" w:hAnsiTheme="majorBidi" w:cstheme="majorBidi"/>
                      <w:color w:val="000000" w:themeColor="text1"/>
                      <w:sz w:val="24"/>
                      <w:szCs w:val="24"/>
                    </w:rPr>
                    <w:t>9</w:t>
                  </w:r>
                  <w:bookmarkEnd w:id="4502"/>
                </w:p>
              </w:tc>
              <w:tc>
                <w:tcPr>
                  <w:tcW w:w="0" w:type="auto"/>
                  <w:tcBorders>
                    <w:bottom w:val="single" w:sz="6" w:space="0" w:color="FFFFFF"/>
                  </w:tcBorders>
                  <w:tcMar>
                    <w:top w:w="30" w:type="dxa"/>
                    <w:left w:w="75" w:type="dxa"/>
                    <w:bottom w:w="30" w:type="dxa"/>
                    <w:right w:w="75" w:type="dxa"/>
                  </w:tcMar>
                  <w:vAlign w:val="center"/>
                  <w:hideMark/>
                </w:tcPr>
                <w:p w14:paraId="2F9BB2FF" w14:textId="77777777" w:rsidR="00B833D8" w:rsidRPr="00C52D87" w:rsidRDefault="00B833D8" w:rsidP="005F3D42">
                  <w:pPr>
                    <w:spacing w:before="0" w:after="0" w:line="480" w:lineRule="auto"/>
                    <w:ind w:firstLine="0"/>
                    <w:rPr>
                      <w:rFonts w:asciiTheme="majorBidi" w:eastAsia="Times New Roman" w:hAnsiTheme="majorBidi" w:cstheme="majorBidi"/>
                      <w:color w:val="000000" w:themeColor="text1"/>
                      <w:sz w:val="24"/>
                      <w:szCs w:val="24"/>
                    </w:rPr>
                  </w:pPr>
                  <w:bookmarkStart w:id="4503" w:name="_Toc107506304"/>
                  <w:r w:rsidRPr="00C52D87">
                    <w:rPr>
                      <w:rFonts w:asciiTheme="majorBidi" w:eastAsia="Times New Roman" w:hAnsiTheme="majorBidi" w:cstheme="majorBidi"/>
                      <w:color w:val="000000" w:themeColor="text1"/>
                      <w:sz w:val="24"/>
                      <w:szCs w:val="24"/>
                    </w:rPr>
                    <w:t>1</w:t>
                  </w:r>
                  <w:bookmarkEnd w:id="4503"/>
                </w:p>
              </w:tc>
              <w:tc>
                <w:tcPr>
                  <w:tcW w:w="0" w:type="auto"/>
                  <w:tcBorders>
                    <w:bottom w:val="single" w:sz="6" w:space="0" w:color="FFFFFF"/>
                  </w:tcBorders>
                  <w:tcMar>
                    <w:top w:w="30" w:type="dxa"/>
                    <w:left w:w="75" w:type="dxa"/>
                    <w:bottom w:w="30" w:type="dxa"/>
                    <w:right w:w="75" w:type="dxa"/>
                  </w:tcMar>
                  <w:vAlign w:val="center"/>
                  <w:hideMark/>
                </w:tcPr>
                <w:p w14:paraId="032EAA5F" w14:textId="77777777" w:rsidR="00B833D8" w:rsidRPr="00C52D87" w:rsidRDefault="00B833D8" w:rsidP="005F3D42">
                  <w:pPr>
                    <w:spacing w:before="0" w:after="0" w:line="480" w:lineRule="auto"/>
                    <w:ind w:firstLine="0"/>
                    <w:rPr>
                      <w:rFonts w:asciiTheme="majorBidi" w:eastAsia="Times New Roman" w:hAnsiTheme="majorBidi" w:cstheme="majorBidi"/>
                      <w:color w:val="000000" w:themeColor="text1"/>
                      <w:sz w:val="24"/>
                      <w:szCs w:val="24"/>
                    </w:rPr>
                  </w:pPr>
                  <w:bookmarkStart w:id="4504" w:name="_Toc107506305"/>
                  <w:r w:rsidRPr="00C52D87">
                    <w:rPr>
                      <w:rFonts w:asciiTheme="majorBidi" w:eastAsia="Times New Roman" w:hAnsiTheme="majorBidi" w:cstheme="majorBidi"/>
                      <w:color w:val="000000" w:themeColor="text1"/>
                      <w:sz w:val="24"/>
                      <w:szCs w:val="24"/>
                    </w:rPr>
                    <w:t>4</w:t>
                  </w:r>
                  <w:bookmarkEnd w:id="4504"/>
                </w:p>
              </w:tc>
              <w:tc>
                <w:tcPr>
                  <w:tcW w:w="0" w:type="auto"/>
                  <w:vMerge/>
                  <w:tcBorders>
                    <w:top w:val="single" w:sz="6" w:space="0" w:color="000000"/>
                    <w:bottom w:val="single" w:sz="6" w:space="0" w:color="000000"/>
                    <w:right w:val="single" w:sz="6" w:space="0" w:color="000000"/>
                  </w:tcBorders>
                  <w:vAlign w:val="center"/>
                  <w:hideMark/>
                </w:tcPr>
                <w:p w14:paraId="304AA7CC" w14:textId="77777777" w:rsidR="00B833D8" w:rsidRPr="00C52D87" w:rsidRDefault="00B833D8" w:rsidP="005F3D42">
                  <w:pPr>
                    <w:spacing w:before="0" w:after="0" w:line="480" w:lineRule="auto"/>
                    <w:ind w:firstLine="0"/>
                    <w:rPr>
                      <w:rFonts w:asciiTheme="majorBidi" w:eastAsia="Times New Roman" w:hAnsiTheme="majorBidi" w:cstheme="majorBidi"/>
                      <w:color w:val="000000" w:themeColor="text1"/>
                      <w:sz w:val="24"/>
                      <w:szCs w:val="24"/>
                    </w:rPr>
                  </w:pPr>
                </w:p>
              </w:tc>
            </w:tr>
          </w:tbl>
          <w:p w14:paraId="0D3CEB65" w14:textId="77777777" w:rsidR="00B833D8" w:rsidRPr="00C52D87" w:rsidRDefault="00B833D8" w:rsidP="005F3D42">
            <w:pPr>
              <w:spacing w:before="0" w:after="0" w:line="480" w:lineRule="auto"/>
              <w:ind w:firstLine="0"/>
              <w:rPr>
                <w:rFonts w:asciiTheme="majorBidi" w:eastAsia="Times New Roman" w:hAnsiTheme="majorBidi" w:cstheme="majorBidi"/>
                <w:color w:val="000000" w:themeColor="text1"/>
                <w:sz w:val="24"/>
                <w:szCs w:val="24"/>
              </w:rPr>
            </w:pPr>
          </w:p>
        </w:tc>
        <w:tc>
          <w:tcPr>
            <w:tcW w:w="0" w:type="auto"/>
            <w:shd w:val="clear" w:color="auto" w:fill="FFFFFF"/>
            <w:vAlign w:val="center"/>
            <w:hideMark/>
          </w:tcPr>
          <w:p w14:paraId="751F3A42" w14:textId="77777777" w:rsidR="00B833D8" w:rsidRPr="00C52D87" w:rsidRDefault="00B833D8" w:rsidP="005F3D42">
            <w:pPr>
              <w:spacing w:before="0" w:after="0" w:line="480" w:lineRule="auto"/>
              <w:ind w:firstLine="0"/>
              <w:rPr>
                <w:rFonts w:asciiTheme="majorBidi" w:eastAsia="Times New Roman" w:hAnsiTheme="majorBidi" w:cstheme="majorBidi"/>
                <w:color w:val="000000" w:themeColor="text1"/>
                <w:sz w:val="24"/>
                <w:szCs w:val="24"/>
              </w:rPr>
            </w:pPr>
          </w:p>
        </w:tc>
        <w:tc>
          <w:tcPr>
            <w:tcW w:w="0" w:type="auto"/>
            <w:shd w:val="clear" w:color="auto" w:fill="FFFFFF"/>
            <w:vAlign w:val="center"/>
            <w:hideMark/>
          </w:tcPr>
          <w:p w14:paraId="4A0AFB80" w14:textId="77777777" w:rsidR="00B833D8" w:rsidRPr="00C52D87" w:rsidRDefault="00B833D8" w:rsidP="005F3D42">
            <w:pPr>
              <w:spacing w:before="0" w:after="0" w:line="480" w:lineRule="auto"/>
              <w:ind w:firstLine="0"/>
              <w:rPr>
                <w:rFonts w:asciiTheme="majorBidi" w:eastAsia="Times New Roman" w:hAnsiTheme="majorBidi" w:cstheme="majorBidi"/>
                <w:color w:val="000000" w:themeColor="text1"/>
                <w:sz w:val="24"/>
                <w:szCs w:val="24"/>
              </w:rPr>
            </w:pPr>
            <w:bookmarkStart w:id="4505" w:name="_Toc107506306"/>
            <w:r w:rsidRPr="00C52D87">
              <w:rPr>
                <w:rFonts w:asciiTheme="majorBidi" w:eastAsia="Times New Roman" w:hAnsiTheme="majorBidi" w:cstheme="majorBidi"/>
                <w:color w:val="000000" w:themeColor="text1"/>
                <w:sz w:val="24"/>
                <w:szCs w:val="24"/>
              </w:rPr>
              <w:t>( 1/r )</w:t>
            </w:r>
            <w:bookmarkEnd w:id="4505"/>
          </w:p>
        </w:tc>
        <w:tc>
          <w:tcPr>
            <w:tcW w:w="0" w:type="auto"/>
            <w:shd w:val="clear" w:color="auto" w:fill="FFFFFF"/>
            <w:vAlign w:val="center"/>
            <w:hideMark/>
          </w:tcPr>
          <w:p w14:paraId="225F2B5A" w14:textId="77777777" w:rsidR="00B833D8" w:rsidRPr="00C52D87" w:rsidRDefault="00B833D8" w:rsidP="005F3D42">
            <w:pPr>
              <w:spacing w:before="0" w:after="0" w:line="480" w:lineRule="auto"/>
              <w:ind w:firstLine="0"/>
              <w:rPr>
                <w:rFonts w:asciiTheme="majorBidi" w:eastAsia="Times New Roman" w:hAnsiTheme="majorBidi" w:cstheme="majorBidi"/>
                <w:color w:val="000000" w:themeColor="text1"/>
                <w:sz w:val="24"/>
                <w:szCs w:val="24"/>
              </w:rPr>
            </w:pPr>
          </w:p>
        </w:tc>
      </w:tr>
    </w:tbl>
    <w:p w14:paraId="2F590CAD" w14:textId="77777777" w:rsidR="00B833D8" w:rsidRPr="00C52D87" w:rsidRDefault="00B833D8" w:rsidP="005F3D42">
      <w:pPr>
        <w:spacing w:before="0" w:after="0" w:line="480" w:lineRule="auto"/>
        <w:ind w:firstLine="0"/>
        <w:rPr>
          <w:rFonts w:asciiTheme="majorBidi" w:eastAsia="Times New Roman" w:hAnsiTheme="majorBidi" w:cstheme="majorBidi"/>
          <w:vanish/>
          <w:color w:val="000000" w:themeColor="text1"/>
          <w:sz w:val="24"/>
          <w:szCs w:val="24"/>
        </w:rPr>
      </w:pPr>
    </w:p>
    <w:tbl>
      <w:tblPr>
        <w:tblW w:w="0" w:type="auto"/>
        <w:shd w:val="clear" w:color="auto" w:fill="FFFFFF"/>
        <w:tblCellMar>
          <w:left w:w="0" w:type="dxa"/>
          <w:right w:w="0" w:type="dxa"/>
        </w:tblCellMar>
        <w:tblLook w:val="04A0" w:firstRow="1" w:lastRow="0" w:firstColumn="1" w:lastColumn="0" w:noHBand="0" w:noVBand="1"/>
      </w:tblPr>
      <w:tblGrid>
        <w:gridCol w:w="669"/>
        <w:gridCol w:w="976"/>
        <w:gridCol w:w="167"/>
        <w:gridCol w:w="1043"/>
        <w:gridCol w:w="6"/>
        <w:gridCol w:w="976"/>
        <w:gridCol w:w="6"/>
        <w:gridCol w:w="827"/>
      </w:tblGrid>
      <w:tr w:rsidR="00B833D8" w:rsidRPr="00C52D87" w14:paraId="435B1B9F" w14:textId="77777777" w:rsidTr="009F1285">
        <w:tc>
          <w:tcPr>
            <w:tcW w:w="0" w:type="auto"/>
            <w:shd w:val="clear" w:color="auto" w:fill="FFFFFF"/>
            <w:vAlign w:val="center"/>
            <w:hideMark/>
          </w:tcPr>
          <w:p w14:paraId="064827DC" w14:textId="77777777" w:rsidR="00B833D8" w:rsidRPr="00C52D87" w:rsidRDefault="00B833D8" w:rsidP="005F3D42">
            <w:pPr>
              <w:spacing w:before="0" w:after="0" w:line="480" w:lineRule="auto"/>
              <w:ind w:firstLine="0"/>
              <w:rPr>
                <w:rFonts w:asciiTheme="majorBidi" w:eastAsia="Times New Roman" w:hAnsiTheme="majorBidi" w:cstheme="majorBidi"/>
                <w:color w:val="000000" w:themeColor="text1"/>
                <w:sz w:val="24"/>
                <w:szCs w:val="24"/>
              </w:rPr>
            </w:pPr>
            <w:bookmarkStart w:id="4506" w:name="_Toc107506307"/>
            <w:r w:rsidRPr="00C52D87">
              <w:rPr>
                <w:rFonts w:asciiTheme="majorBidi" w:eastAsia="Times New Roman" w:hAnsiTheme="majorBidi" w:cstheme="majorBidi"/>
                <w:color w:val="000000" w:themeColor="text1"/>
                <w:sz w:val="24"/>
                <w:szCs w:val="24"/>
              </w:rPr>
              <w:t>D   =</w:t>
            </w:r>
            <w:bookmarkEnd w:id="4506"/>
            <w:r w:rsidRPr="00C52D87">
              <w:rPr>
                <w:rFonts w:asciiTheme="majorBidi" w:eastAsia="Times New Roman" w:hAnsiTheme="majorBidi" w:cstheme="majorBidi"/>
                <w:color w:val="000000" w:themeColor="text1"/>
                <w:sz w:val="24"/>
                <w:szCs w:val="24"/>
              </w:rPr>
              <w:t>   </w:t>
            </w:r>
          </w:p>
        </w:tc>
        <w:tc>
          <w:tcPr>
            <w:tcW w:w="0" w:type="auto"/>
            <w:shd w:val="clear" w:color="auto" w:fill="FFFFFF"/>
            <w:vAlign w:val="center"/>
            <w:hideMark/>
          </w:tcPr>
          <w:tbl>
            <w:tblPr>
              <w:tblW w:w="0" w:type="auto"/>
              <w:tblCellMar>
                <w:left w:w="0" w:type="dxa"/>
                <w:right w:w="0" w:type="dxa"/>
              </w:tblCellMar>
              <w:tblLook w:val="04A0" w:firstRow="1" w:lastRow="0" w:firstColumn="1" w:lastColumn="0" w:noHBand="0" w:noVBand="1"/>
            </w:tblPr>
            <w:tblGrid>
              <w:gridCol w:w="75"/>
              <w:gridCol w:w="270"/>
              <w:gridCol w:w="270"/>
              <w:gridCol w:w="270"/>
              <w:gridCol w:w="75"/>
            </w:tblGrid>
            <w:tr w:rsidR="00B833D8" w:rsidRPr="00C52D87" w14:paraId="57153617" w14:textId="77777777" w:rsidTr="009F1285">
              <w:tc>
                <w:tcPr>
                  <w:tcW w:w="75" w:type="dxa"/>
                  <w:vMerge w:val="restart"/>
                  <w:tcBorders>
                    <w:top w:val="single" w:sz="6" w:space="0" w:color="000000"/>
                    <w:left w:val="single" w:sz="6" w:space="0" w:color="000000"/>
                    <w:bottom w:val="single" w:sz="6" w:space="0" w:color="000000"/>
                  </w:tcBorders>
                  <w:vAlign w:val="center"/>
                  <w:hideMark/>
                </w:tcPr>
                <w:p w14:paraId="192DE2B0" w14:textId="77777777" w:rsidR="00B833D8" w:rsidRPr="00C52D87" w:rsidRDefault="00B833D8" w:rsidP="005F3D42">
                  <w:pPr>
                    <w:spacing w:before="0" w:after="0" w:line="480" w:lineRule="auto"/>
                    <w:ind w:firstLine="0"/>
                    <w:rPr>
                      <w:rFonts w:asciiTheme="majorBidi" w:eastAsia="Times New Roman" w:hAnsiTheme="majorBidi" w:cstheme="majorBidi"/>
                      <w:color w:val="000000" w:themeColor="text1"/>
                      <w:sz w:val="24"/>
                      <w:szCs w:val="24"/>
                    </w:rPr>
                  </w:pPr>
                </w:p>
              </w:tc>
              <w:tc>
                <w:tcPr>
                  <w:tcW w:w="0" w:type="auto"/>
                  <w:tcBorders>
                    <w:bottom w:val="single" w:sz="6" w:space="0" w:color="FFFFFF"/>
                  </w:tcBorders>
                  <w:tcMar>
                    <w:top w:w="30" w:type="dxa"/>
                    <w:left w:w="75" w:type="dxa"/>
                    <w:bottom w:w="30" w:type="dxa"/>
                    <w:right w:w="75" w:type="dxa"/>
                  </w:tcMar>
                  <w:vAlign w:val="center"/>
                  <w:hideMark/>
                </w:tcPr>
                <w:p w14:paraId="105E4385" w14:textId="77777777" w:rsidR="00B833D8" w:rsidRPr="00C52D87" w:rsidRDefault="00B833D8" w:rsidP="005F3D42">
                  <w:pPr>
                    <w:spacing w:before="0" w:after="0" w:line="480" w:lineRule="auto"/>
                    <w:ind w:firstLine="0"/>
                    <w:rPr>
                      <w:rFonts w:asciiTheme="majorBidi" w:eastAsia="Times New Roman" w:hAnsiTheme="majorBidi" w:cstheme="majorBidi"/>
                      <w:color w:val="000000" w:themeColor="text1"/>
                      <w:sz w:val="24"/>
                      <w:szCs w:val="24"/>
                    </w:rPr>
                  </w:pPr>
                  <w:bookmarkStart w:id="4507" w:name="_Toc107506308"/>
                  <w:r w:rsidRPr="00C52D87">
                    <w:rPr>
                      <w:rFonts w:asciiTheme="majorBidi" w:eastAsia="Times New Roman" w:hAnsiTheme="majorBidi" w:cstheme="majorBidi"/>
                      <w:color w:val="000000" w:themeColor="text1"/>
                      <w:sz w:val="24"/>
                      <w:szCs w:val="24"/>
                    </w:rPr>
                    <w:t>3</w:t>
                  </w:r>
                  <w:bookmarkEnd w:id="4507"/>
                </w:p>
              </w:tc>
              <w:tc>
                <w:tcPr>
                  <w:tcW w:w="0" w:type="auto"/>
                  <w:tcBorders>
                    <w:bottom w:val="single" w:sz="6" w:space="0" w:color="FFFFFF"/>
                  </w:tcBorders>
                  <w:tcMar>
                    <w:top w:w="30" w:type="dxa"/>
                    <w:left w:w="75" w:type="dxa"/>
                    <w:bottom w:w="30" w:type="dxa"/>
                    <w:right w:w="75" w:type="dxa"/>
                  </w:tcMar>
                  <w:vAlign w:val="center"/>
                  <w:hideMark/>
                </w:tcPr>
                <w:p w14:paraId="0B510708" w14:textId="77777777" w:rsidR="00B833D8" w:rsidRPr="00C52D87" w:rsidRDefault="00B833D8" w:rsidP="005F3D42">
                  <w:pPr>
                    <w:spacing w:before="0" w:after="0" w:line="480" w:lineRule="auto"/>
                    <w:ind w:firstLine="0"/>
                    <w:rPr>
                      <w:rFonts w:asciiTheme="majorBidi" w:eastAsia="Times New Roman" w:hAnsiTheme="majorBidi" w:cstheme="majorBidi"/>
                      <w:color w:val="000000" w:themeColor="text1"/>
                      <w:sz w:val="24"/>
                      <w:szCs w:val="24"/>
                    </w:rPr>
                  </w:pPr>
                  <w:bookmarkStart w:id="4508" w:name="_Toc107506309"/>
                  <w:r w:rsidRPr="00C52D87">
                    <w:rPr>
                      <w:rFonts w:asciiTheme="majorBidi" w:eastAsia="Times New Roman" w:hAnsiTheme="majorBidi" w:cstheme="majorBidi"/>
                      <w:color w:val="000000" w:themeColor="text1"/>
                      <w:sz w:val="24"/>
                      <w:szCs w:val="24"/>
                    </w:rPr>
                    <w:t>5</w:t>
                  </w:r>
                  <w:bookmarkEnd w:id="4508"/>
                </w:p>
              </w:tc>
              <w:tc>
                <w:tcPr>
                  <w:tcW w:w="0" w:type="auto"/>
                  <w:tcBorders>
                    <w:bottom w:val="single" w:sz="6" w:space="0" w:color="FFFFFF"/>
                  </w:tcBorders>
                  <w:tcMar>
                    <w:top w:w="30" w:type="dxa"/>
                    <w:left w:w="75" w:type="dxa"/>
                    <w:bottom w:w="30" w:type="dxa"/>
                    <w:right w:w="75" w:type="dxa"/>
                  </w:tcMar>
                  <w:vAlign w:val="center"/>
                  <w:hideMark/>
                </w:tcPr>
                <w:p w14:paraId="3E877CD9" w14:textId="77777777" w:rsidR="00B833D8" w:rsidRPr="00C52D87" w:rsidRDefault="00B833D8" w:rsidP="005F3D42">
                  <w:pPr>
                    <w:spacing w:before="0" w:after="0" w:line="480" w:lineRule="auto"/>
                    <w:ind w:firstLine="0"/>
                    <w:rPr>
                      <w:rFonts w:asciiTheme="majorBidi" w:eastAsia="Times New Roman" w:hAnsiTheme="majorBidi" w:cstheme="majorBidi"/>
                      <w:color w:val="000000" w:themeColor="text1"/>
                      <w:sz w:val="24"/>
                      <w:szCs w:val="24"/>
                    </w:rPr>
                  </w:pPr>
                  <w:bookmarkStart w:id="4509" w:name="_Toc107506310"/>
                  <w:r w:rsidRPr="00C52D87">
                    <w:rPr>
                      <w:rFonts w:asciiTheme="majorBidi" w:eastAsia="Times New Roman" w:hAnsiTheme="majorBidi" w:cstheme="majorBidi"/>
                      <w:color w:val="000000" w:themeColor="text1"/>
                      <w:sz w:val="24"/>
                      <w:szCs w:val="24"/>
                    </w:rPr>
                    <w:t>1</w:t>
                  </w:r>
                  <w:bookmarkEnd w:id="4509"/>
                </w:p>
              </w:tc>
              <w:tc>
                <w:tcPr>
                  <w:tcW w:w="75" w:type="dxa"/>
                  <w:vMerge w:val="restart"/>
                  <w:tcBorders>
                    <w:top w:val="single" w:sz="6" w:space="0" w:color="000000"/>
                    <w:bottom w:val="single" w:sz="6" w:space="0" w:color="000000"/>
                    <w:right w:val="single" w:sz="6" w:space="0" w:color="000000"/>
                  </w:tcBorders>
                  <w:vAlign w:val="center"/>
                  <w:hideMark/>
                </w:tcPr>
                <w:p w14:paraId="6ECD5A7C" w14:textId="77777777" w:rsidR="00B833D8" w:rsidRPr="00C52D87" w:rsidRDefault="00B833D8" w:rsidP="005F3D42">
                  <w:pPr>
                    <w:spacing w:before="0" w:after="0" w:line="480" w:lineRule="auto"/>
                    <w:ind w:firstLine="0"/>
                    <w:rPr>
                      <w:rFonts w:asciiTheme="majorBidi" w:eastAsia="Times New Roman" w:hAnsiTheme="majorBidi" w:cstheme="majorBidi"/>
                      <w:color w:val="000000" w:themeColor="text1"/>
                      <w:sz w:val="24"/>
                      <w:szCs w:val="24"/>
                    </w:rPr>
                  </w:pPr>
                </w:p>
              </w:tc>
            </w:tr>
            <w:tr w:rsidR="00B833D8" w:rsidRPr="00C52D87" w14:paraId="72479FEF" w14:textId="77777777" w:rsidTr="009F1285">
              <w:tc>
                <w:tcPr>
                  <w:tcW w:w="0" w:type="auto"/>
                  <w:vMerge/>
                  <w:tcBorders>
                    <w:top w:val="single" w:sz="6" w:space="0" w:color="000000"/>
                    <w:left w:val="single" w:sz="6" w:space="0" w:color="000000"/>
                    <w:bottom w:val="single" w:sz="6" w:space="0" w:color="000000"/>
                  </w:tcBorders>
                  <w:vAlign w:val="center"/>
                  <w:hideMark/>
                </w:tcPr>
                <w:p w14:paraId="63C8F1AF" w14:textId="77777777" w:rsidR="00B833D8" w:rsidRPr="00C52D87" w:rsidRDefault="00B833D8" w:rsidP="005F3D42">
                  <w:pPr>
                    <w:spacing w:before="0" w:after="0" w:line="480" w:lineRule="auto"/>
                    <w:ind w:firstLine="0"/>
                    <w:rPr>
                      <w:rFonts w:asciiTheme="majorBidi" w:eastAsia="Times New Roman" w:hAnsiTheme="majorBidi" w:cstheme="majorBidi"/>
                      <w:color w:val="000000" w:themeColor="text1"/>
                      <w:sz w:val="24"/>
                      <w:szCs w:val="24"/>
                    </w:rPr>
                  </w:pPr>
                </w:p>
              </w:tc>
              <w:tc>
                <w:tcPr>
                  <w:tcW w:w="0" w:type="auto"/>
                  <w:tcBorders>
                    <w:bottom w:val="single" w:sz="6" w:space="0" w:color="FFFFFF"/>
                  </w:tcBorders>
                  <w:tcMar>
                    <w:top w:w="30" w:type="dxa"/>
                    <w:left w:w="75" w:type="dxa"/>
                    <w:bottom w:w="30" w:type="dxa"/>
                    <w:right w:w="75" w:type="dxa"/>
                  </w:tcMar>
                  <w:vAlign w:val="center"/>
                  <w:hideMark/>
                </w:tcPr>
                <w:p w14:paraId="2EECC4E8" w14:textId="77777777" w:rsidR="00B833D8" w:rsidRPr="00C52D87" w:rsidRDefault="00B833D8" w:rsidP="005F3D42">
                  <w:pPr>
                    <w:spacing w:before="0" w:after="0" w:line="480" w:lineRule="auto"/>
                    <w:ind w:firstLine="0"/>
                    <w:rPr>
                      <w:rFonts w:asciiTheme="majorBidi" w:eastAsia="Times New Roman" w:hAnsiTheme="majorBidi" w:cstheme="majorBidi"/>
                      <w:color w:val="000000" w:themeColor="text1"/>
                      <w:sz w:val="24"/>
                      <w:szCs w:val="24"/>
                    </w:rPr>
                  </w:pPr>
                  <w:bookmarkStart w:id="4510" w:name="_Toc107506311"/>
                  <w:r w:rsidRPr="00C52D87">
                    <w:rPr>
                      <w:rFonts w:asciiTheme="majorBidi" w:eastAsia="Times New Roman" w:hAnsiTheme="majorBidi" w:cstheme="majorBidi"/>
                      <w:color w:val="000000" w:themeColor="text1"/>
                      <w:sz w:val="24"/>
                      <w:szCs w:val="24"/>
                    </w:rPr>
                    <w:t>9</w:t>
                  </w:r>
                  <w:bookmarkEnd w:id="4510"/>
                </w:p>
              </w:tc>
              <w:tc>
                <w:tcPr>
                  <w:tcW w:w="0" w:type="auto"/>
                  <w:tcBorders>
                    <w:bottom w:val="single" w:sz="6" w:space="0" w:color="FFFFFF"/>
                  </w:tcBorders>
                  <w:tcMar>
                    <w:top w:w="30" w:type="dxa"/>
                    <w:left w:w="75" w:type="dxa"/>
                    <w:bottom w:w="30" w:type="dxa"/>
                    <w:right w:w="75" w:type="dxa"/>
                  </w:tcMar>
                  <w:vAlign w:val="center"/>
                  <w:hideMark/>
                </w:tcPr>
                <w:p w14:paraId="4C4AB533" w14:textId="77777777" w:rsidR="00B833D8" w:rsidRPr="00C52D87" w:rsidRDefault="00B833D8" w:rsidP="005F3D42">
                  <w:pPr>
                    <w:spacing w:before="0" w:after="0" w:line="480" w:lineRule="auto"/>
                    <w:ind w:firstLine="0"/>
                    <w:rPr>
                      <w:rFonts w:asciiTheme="majorBidi" w:eastAsia="Times New Roman" w:hAnsiTheme="majorBidi" w:cstheme="majorBidi"/>
                      <w:color w:val="000000" w:themeColor="text1"/>
                      <w:sz w:val="24"/>
                      <w:szCs w:val="24"/>
                    </w:rPr>
                  </w:pPr>
                  <w:bookmarkStart w:id="4511" w:name="_Toc107506312"/>
                  <w:r w:rsidRPr="00C52D87">
                    <w:rPr>
                      <w:rFonts w:asciiTheme="majorBidi" w:eastAsia="Times New Roman" w:hAnsiTheme="majorBidi" w:cstheme="majorBidi"/>
                      <w:color w:val="000000" w:themeColor="text1"/>
                      <w:sz w:val="24"/>
                      <w:szCs w:val="24"/>
                    </w:rPr>
                    <w:t>1</w:t>
                  </w:r>
                  <w:bookmarkEnd w:id="4511"/>
                </w:p>
              </w:tc>
              <w:tc>
                <w:tcPr>
                  <w:tcW w:w="0" w:type="auto"/>
                  <w:tcBorders>
                    <w:bottom w:val="single" w:sz="6" w:space="0" w:color="FFFFFF"/>
                  </w:tcBorders>
                  <w:tcMar>
                    <w:top w:w="30" w:type="dxa"/>
                    <w:left w:w="75" w:type="dxa"/>
                    <w:bottom w:w="30" w:type="dxa"/>
                    <w:right w:w="75" w:type="dxa"/>
                  </w:tcMar>
                  <w:vAlign w:val="center"/>
                  <w:hideMark/>
                </w:tcPr>
                <w:p w14:paraId="691632DA" w14:textId="77777777" w:rsidR="00B833D8" w:rsidRPr="00C52D87" w:rsidRDefault="00B833D8" w:rsidP="005F3D42">
                  <w:pPr>
                    <w:spacing w:before="0" w:after="0" w:line="480" w:lineRule="auto"/>
                    <w:ind w:firstLine="0"/>
                    <w:rPr>
                      <w:rFonts w:asciiTheme="majorBidi" w:eastAsia="Times New Roman" w:hAnsiTheme="majorBidi" w:cstheme="majorBidi"/>
                      <w:color w:val="000000" w:themeColor="text1"/>
                      <w:sz w:val="24"/>
                      <w:szCs w:val="24"/>
                    </w:rPr>
                  </w:pPr>
                  <w:bookmarkStart w:id="4512" w:name="_Toc107506313"/>
                  <w:r w:rsidRPr="00C52D87">
                    <w:rPr>
                      <w:rFonts w:asciiTheme="majorBidi" w:eastAsia="Times New Roman" w:hAnsiTheme="majorBidi" w:cstheme="majorBidi"/>
                      <w:color w:val="000000" w:themeColor="text1"/>
                      <w:sz w:val="24"/>
                      <w:szCs w:val="24"/>
                    </w:rPr>
                    <w:t>4</w:t>
                  </w:r>
                  <w:bookmarkEnd w:id="4512"/>
                </w:p>
              </w:tc>
              <w:tc>
                <w:tcPr>
                  <w:tcW w:w="0" w:type="auto"/>
                  <w:vMerge/>
                  <w:tcBorders>
                    <w:top w:val="single" w:sz="6" w:space="0" w:color="000000"/>
                    <w:bottom w:val="single" w:sz="6" w:space="0" w:color="000000"/>
                    <w:right w:val="single" w:sz="6" w:space="0" w:color="000000"/>
                  </w:tcBorders>
                  <w:vAlign w:val="center"/>
                  <w:hideMark/>
                </w:tcPr>
                <w:p w14:paraId="13A9C06C" w14:textId="77777777" w:rsidR="00B833D8" w:rsidRPr="00C52D87" w:rsidRDefault="00B833D8" w:rsidP="005F3D42">
                  <w:pPr>
                    <w:spacing w:before="0" w:after="0" w:line="480" w:lineRule="auto"/>
                    <w:ind w:firstLine="0"/>
                    <w:rPr>
                      <w:rFonts w:asciiTheme="majorBidi" w:eastAsia="Times New Roman" w:hAnsiTheme="majorBidi" w:cstheme="majorBidi"/>
                      <w:color w:val="000000" w:themeColor="text1"/>
                      <w:sz w:val="24"/>
                      <w:szCs w:val="24"/>
                    </w:rPr>
                  </w:pPr>
                </w:p>
              </w:tc>
            </w:tr>
          </w:tbl>
          <w:p w14:paraId="40CF9693" w14:textId="77777777" w:rsidR="00B833D8" w:rsidRPr="00C52D87" w:rsidRDefault="00B833D8" w:rsidP="005F3D42">
            <w:pPr>
              <w:spacing w:before="0" w:after="0" w:line="480" w:lineRule="auto"/>
              <w:ind w:firstLine="0"/>
              <w:rPr>
                <w:rFonts w:asciiTheme="majorBidi" w:eastAsia="Times New Roman" w:hAnsiTheme="majorBidi" w:cstheme="majorBidi"/>
                <w:color w:val="000000" w:themeColor="text1"/>
                <w:sz w:val="24"/>
                <w:szCs w:val="24"/>
              </w:rPr>
            </w:pPr>
          </w:p>
        </w:tc>
        <w:tc>
          <w:tcPr>
            <w:tcW w:w="167" w:type="dxa"/>
            <w:shd w:val="clear" w:color="auto" w:fill="FFFFFF"/>
            <w:tcMar>
              <w:top w:w="0" w:type="dxa"/>
              <w:left w:w="0" w:type="dxa"/>
              <w:bottom w:w="225" w:type="dxa"/>
              <w:right w:w="0" w:type="dxa"/>
            </w:tcMar>
            <w:vAlign w:val="center"/>
            <w:hideMark/>
          </w:tcPr>
          <w:p w14:paraId="76D05DE4" w14:textId="77777777" w:rsidR="00B833D8" w:rsidRPr="00C52D87" w:rsidRDefault="00B833D8" w:rsidP="005F3D42">
            <w:pPr>
              <w:spacing w:before="0" w:after="0" w:line="480" w:lineRule="auto"/>
              <w:ind w:firstLine="0"/>
              <w:rPr>
                <w:rFonts w:asciiTheme="majorBidi" w:eastAsia="Times New Roman" w:hAnsiTheme="majorBidi" w:cstheme="majorBidi"/>
                <w:color w:val="000000" w:themeColor="text1"/>
                <w:sz w:val="24"/>
                <w:szCs w:val="24"/>
              </w:rPr>
            </w:pPr>
            <w:r w:rsidRPr="00C52D87">
              <w:rPr>
                <w:rFonts w:asciiTheme="majorBidi" w:eastAsia="Times New Roman" w:hAnsiTheme="majorBidi" w:cstheme="majorBidi"/>
                <w:color w:val="000000" w:themeColor="text1"/>
                <w:sz w:val="24"/>
                <w:szCs w:val="24"/>
              </w:rPr>
              <w:t xml:space="preserve">  </w:t>
            </w:r>
            <w:bookmarkStart w:id="4513" w:name="_Toc107506314"/>
            <w:r w:rsidRPr="00C52D87">
              <w:rPr>
                <w:rFonts w:asciiTheme="majorBidi" w:eastAsia="Times New Roman" w:hAnsiTheme="majorBidi" w:cstheme="majorBidi"/>
                <w:color w:val="000000" w:themeColor="text1"/>
                <w:sz w:val="24"/>
                <w:szCs w:val="24"/>
              </w:rPr>
              <w:t>-</w:t>
            </w:r>
            <w:bookmarkEnd w:id="4513"/>
          </w:p>
        </w:tc>
        <w:tc>
          <w:tcPr>
            <w:tcW w:w="1043" w:type="dxa"/>
            <w:shd w:val="clear" w:color="auto" w:fill="FFFFFF"/>
            <w:vAlign w:val="center"/>
            <w:hideMark/>
          </w:tcPr>
          <w:tbl>
            <w:tblPr>
              <w:tblW w:w="0" w:type="auto"/>
              <w:tblInd w:w="226" w:type="dxa"/>
              <w:tblCellMar>
                <w:left w:w="0" w:type="dxa"/>
                <w:right w:w="0" w:type="dxa"/>
              </w:tblCellMar>
              <w:tblLook w:val="04A0" w:firstRow="1" w:lastRow="0" w:firstColumn="1" w:lastColumn="0" w:noHBand="0" w:noVBand="1"/>
            </w:tblPr>
            <w:tblGrid>
              <w:gridCol w:w="75"/>
              <w:gridCol w:w="270"/>
              <w:gridCol w:w="337"/>
              <w:gridCol w:w="75"/>
            </w:tblGrid>
            <w:tr w:rsidR="00B833D8" w:rsidRPr="00C52D87" w14:paraId="452EB4D4" w14:textId="77777777" w:rsidTr="009F1285">
              <w:tc>
                <w:tcPr>
                  <w:tcW w:w="75" w:type="dxa"/>
                  <w:vMerge w:val="restart"/>
                  <w:tcBorders>
                    <w:top w:val="single" w:sz="6" w:space="0" w:color="000000"/>
                    <w:left w:val="single" w:sz="6" w:space="0" w:color="000000"/>
                    <w:bottom w:val="single" w:sz="6" w:space="0" w:color="000000"/>
                  </w:tcBorders>
                  <w:vAlign w:val="center"/>
                  <w:hideMark/>
                </w:tcPr>
                <w:p w14:paraId="32AEE186" w14:textId="77777777" w:rsidR="00B833D8" w:rsidRPr="00C52D87" w:rsidRDefault="00B833D8" w:rsidP="005F3D42">
                  <w:pPr>
                    <w:spacing w:before="0" w:after="0" w:line="480" w:lineRule="auto"/>
                    <w:ind w:firstLine="0"/>
                    <w:rPr>
                      <w:rFonts w:asciiTheme="majorBidi" w:eastAsia="Times New Roman" w:hAnsiTheme="majorBidi" w:cstheme="majorBidi"/>
                      <w:color w:val="000000" w:themeColor="text1"/>
                      <w:sz w:val="24"/>
                      <w:szCs w:val="24"/>
                    </w:rPr>
                  </w:pPr>
                </w:p>
              </w:tc>
              <w:tc>
                <w:tcPr>
                  <w:tcW w:w="262" w:type="dxa"/>
                  <w:tcBorders>
                    <w:bottom w:val="single" w:sz="6" w:space="0" w:color="FFFFFF"/>
                  </w:tcBorders>
                  <w:tcMar>
                    <w:top w:w="30" w:type="dxa"/>
                    <w:left w:w="75" w:type="dxa"/>
                    <w:bottom w:w="30" w:type="dxa"/>
                    <w:right w:w="75" w:type="dxa"/>
                  </w:tcMar>
                  <w:vAlign w:val="center"/>
                  <w:hideMark/>
                </w:tcPr>
                <w:p w14:paraId="7A0EA885" w14:textId="77777777" w:rsidR="00B833D8" w:rsidRPr="00C52D87" w:rsidRDefault="00B833D8" w:rsidP="005F3D42">
                  <w:pPr>
                    <w:spacing w:before="0" w:after="0" w:line="480" w:lineRule="auto"/>
                    <w:ind w:firstLine="0"/>
                    <w:rPr>
                      <w:rFonts w:asciiTheme="majorBidi" w:eastAsia="Times New Roman" w:hAnsiTheme="majorBidi" w:cstheme="majorBidi"/>
                      <w:color w:val="000000" w:themeColor="text1"/>
                      <w:sz w:val="24"/>
                      <w:szCs w:val="24"/>
                    </w:rPr>
                  </w:pPr>
                  <w:bookmarkStart w:id="4514" w:name="_Toc107506315"/>
                  <w:r w:rsidRPr="00C52D87">
                    <w:rPr>
                      <w:rFonts w:asciiTheme="majorBidi" w:eastAsia="Times New Roman" w:hAnsiTheme="majorBidi" w:cstheme="majorBidi"/>
                      <w:color w:val="000000" w:themeColor="text1"/>
                      <w:sz w:val="24"/>
                      <w:szCs w:val="24"/>
                    </w:rPr>
                    <w:t>1</w:t>
                  </w:r>
                  <w:bookmarkEnd w:id="4514"/>
                </w:p>
              </w:tc>
              <w:tc>
                <w:tcPr>
                  <w:tcW w:w="337" w:type="dxa"/>
                  <w:tcBorders>
                    <w:bottom w:val="single" w:sz="6" w:space="0" w:color="FFFFFF"/>
                  </w:tcBorders>
                  <w:tcMar>
                    <w:top w:w="30" w:type="dxa"/>
                    <w:left w:w="75" w:type="dxa"/>
                    <w:bottom w:w="30" w:type="dxa"/>
                    <w:right w:w="75" w:type="dxa"/>
                  </w:tcMar>
                  <w:vAlign w:val="center"/>
                  <w:hideMark/>
                </w:tcPr>
                <w:p w14:paraId="1F63E42A" w14:textId="77777777" w:rsidR="00B833D8" w:rsidRPr="00C52D87" w:rsidRDefault="00B833D8" w:rsidP="005F3D42">
                  <w:pPr>
                    <w:spacing w:before="0" w:after="0" w:line="480" w:lineRule="auto"/>
                    <w:ind w:firstLine="0"/>
                    <w:rPr>
                      <w:rFonts w:asciiTheme="majorBidi" w:eastAsia="Times New Roman" w:hAnsiTheme="majorBidi" w:cstheme="majorBidi"/>
                      <w:color w:val="000000" w:themeColor="text1"/>
                      <w:sz w:val="24"/>
                      <w:szCs w:val="24"/>
                    </w:rPr>
                  </w:pPr>
                  <w:bookmarkStart w:id="4515" w:name="_Toc107506316"/>
                  <w:r w:rsidRPr="00C52D87">
                    <w:rPr>
                      <w:rFonts w:asciiTheme="majorBidi" w:eastAsia="Times New Roman" w:hAnsiTheme="majorBidi" w:cstheme="majorBidi"/>
                      <w:color w:val="000000" w:themeColor="text1"/>
                      <w:sz w:val="24"/>
                      <w:szCs w:val="24"/>
                    </w:rPr>
                    <w:t>1</w:t>
                  </w:r>
                  <w:bookmarkEnd w:id="4515"/>
                </w:p>
              </w:tc>
              <w:tc>
                <w:tcPr>
                  <w:tcW w:w="75" w:type="dxa"/>
                  <w:vMerge w:val="restart"/>
                  <w:tcBorders>
                    <w:top w:val="single" w:sz="6" w:space="0" w:color="000000"/>
                    <w:bottom w:val="single" w:sz="6" w:space="0" w:color="000000"/>
                    <w:right w:val="single" w:sz="6" w:space="0" w:color="000000"/>
                  </w:tcBorders>
                  <w:vAlign w:val="center"/>
                  <w:hideMark/>
                </w:tcPr>
                <w:p w14:paraId="5634DDD2" w14:textId="77777777" w:rsidR="00B833D8" w:rsidRPr="00C52D87" w:rsidRDefault="00B833D8" w:rsidP="005F3D42">
                  <w:pPr>
                    <w:spacing w:before="0" w:after="0" w:line="480" w:lineRule="auto"/>
                    <w:ind w:firstLine="0"/>
                    <w:rPr>
                      <w:rFonts w:asciiTheme="majorBidi" w:eastAsia="Times New Roman" w:hAnsiTheme="majorBidi" w:cstheme="majorBidi"/>
                      <w:color w:val="000000" w:themeColor="text1"/>
                      <w:sz w:val="24"/>
                      <w:szCs w:val="24"/>
                    </w:rPr>
                  </w:pPr>
                </w:p>
              </w:tc>
            </w:tr>
            <w:tr w:rsidR="00B833D8" w:rsidRPr="00C52D87" w14:paraId="75DF739D" w14:textId="77777777" w:rsidTr="009F1285">
              <w:tc>
                <w:tcPr>
                  <w:tcW w:w="75" w:type="dxa"/>
                  <w:vMerge/>
                  <w:tcBorders>
                    <w:top w:val="single" w:sz="6" w:space="0" w:color="000000"/>
                    <w:left w:val="single" w:sz="6" w:space="0" w:color="000000"/>
                    <w:bottom w:val="single" w:sz="6" w:space="0" w:color="000000"/>
                  </w:tcBorders>
                  <w:vAlign w:val="center"/>
                  <w:hideMark/>
                </w:tcPr>
                <w:p w14:paraId="2BDC064E" w14:textId="77777777" w:rsidR="00B833D8" w:rsidRPr="00C52D87" w:rsidRDefault="00B833D8" w:rsidP="005F3D42">
                  <w:pPr>
                    <w:spacing w:before="0" w:after="0" w:line="480" w:lineRule="auto"/>
                    <w:ind w:firstLine="0"/>
                    <w:rPr>
                      <w:rFonts w:asciiTheme="majorBidi" w:eastAsia="Times New Roman" w:hAnsiTheme="majorBidi" w:cstheme="majorBidi"/>
                      <w:color w:val="000000" w:themeColor="text1"/>
                      <w:sz w:val="24"/>
                      <w:szCs w:val="24"/>
                    </w:rPr>
                  </w:pPr>
                </w:p>
              </w:tc>
              <w:tc>
                <w:tcPr>
                  <w:tcW w:w="262" w:type="dxa"/>
                  <w:tcBorders>
                    <w:bottom w:val="single" w:sz="6" w:space="0" w:color="FFFFFF"/>
                  </w:tcBorders>
                  <w:tcMar>
                    <w:top w:w="30" w:type="dxa"/>
                    <w:left w:w="75" w:type="dxa"/>
                    <w:bottom w:w="30" w:type="dxa"/>
                    <w:right w:w="75" w:type="dxa"/>
                  </w:tcMar>
                  <w:vAlign w:val="center"/>
                  <w:hideMark/>
                </w:tcPr>
                <w:p w14:paraId="32EA9748" w14:textId="77777777" w:rsidR="00B833D8" w:rsidRPr="00C52D87" w:rsidRDefault="00B833D8" w:rsidP="005F3D42">
                  <w:pPr>
                    <w:spacing w:before="0" w:after="0" w:line="480" w:lineRule="auto"/>
                    <w:ind w:firstLine="0"/>
                    <w:rPr>
                      <w:rFonts w:asciiTheme="majorBidi" w:eastAsia="Times New Roman" w:hAnsiTheme="majorBidi" w:cstheme="majorBidi"/>
                      <w:color w:val="000000" w:themeColor="text1"/>
                      <w:sz w:val="24"/>
                      <w:szCs w:val="24"/>
                    </w:rPr>
                  </w:pPr>
                  <w:bookmarkStart w:id="4516" w:name="_Toc107506317"/>
                  <w:r w:rsidRPr="00C52D87">
                    <w:rPr>
                      <w:rFonts w:asciiTheme="majorBidi" w:eastAsia="Times New Roman" w:hAnsiTheme="majorBidi" w:cstheme="majorBidi"/>
                      <w:color w:val="000000" w:themeColor="text1"/>
                      <w:sz w:val="24"/>
                      <w:szCs w:val="24"/>
                    </w:rPr>
                    <w:t>1</w:t>
                  </w:r>
                  <w:bookmarkEnd w:id="4516"/>
                </w:p>
              </w:tc>
              <w:tc>
                <w:tcPr>
                  <w:tcW w:w="337" w:type="dxa"/>
                  <w:tcBorders>
                    <w:bottom w:val="single" w:sz="6" w:space="0" w:color="FFFFFF"/>
                  </w:tcBorders>
                  <w:tcMar>
                    <w:top w:w="30" w:type="dxa"/>
                    <w:left w:w="75" w:type="dxa"/>
                    <w:bottom w:w="30" w:type="dxa"/>
                    <w:right w:w="75" w:type="dxa"/>
                  </w:tcMar>
                  <w:vAlign w:val="center"/>
                  <w:hideMark/>
                </w:tcPr>
                <w:p w14:paraId="6CBA80CB" w14:textId="77777777" w:rsidR="00B833D8" w:rsidRPr="00C52D87" w:rsidRDefault="00B833D8" w:rsidP="005F3D42">
                  <w:pPr>
                    <w:spacing w:before="0" w:after="0" w:line="480" w:lineRule="auto"/>
                    <w:ind w:firstLine="0"/>
                    <w:rPr>
                      <w:rFonts w:asciiTheme="majorBidi" w:eastAsia="Times New Roman" w:hAnsiTheme="majorBidi" w:cstheme="majorBidi"/>
                      <w:color w:val="000000" w:themeColor="text1"/>
                      <w:sz w:val="24"/>
                      <w:szCs w:val="24"/>
                    </w:rPr>
                  </w:pPr>
                  <w:bookmarkStart w:id="4517" w:name="_Toc107506318"/>
                  <w:r w:rsidRPr="00C52D87">
                    <w:rPr>
                      <w:rFonts w:asciiTheme="majorBidi" w:eastAsia="Times New Roman" w:hAnsiTheme="majorBidi" w:cstheme="majorBidi"/>
                      <w:color w:val="000000" w:themeColor="text1"/>
                      <w:sz w:val="24"/>
                      <w:szCs w:val="24"/>
                    </w:rPr>
                    <w:t>1</w:t>
                  </w:r>
                  <w:bookmarkEnd w:id="4517"/>
                </w:p>
              </w:tc>
              <w:tc>
                <w:tcPr>
                  <w:tcW w:w="75" w:type="dxa"/>
                  <w:vMerge/>
                  <w:tcBorders>
                    <w:top w:val="single" w:sz="6" w:space="0" w:color="000000"/>
                    <w:bottom w:val="single" w:sz="6" w:space="0" w:color="000000"/>
                    <w:right w:val="single" w:sz="6" w:space="0" w:color="000000"/>
                  </w:tcBorders>
                  <w:vAlign w:val="center"/>
                  <w:hideMark/>
                </w:tcPr>
                <w:p w14:paraId="49EBCB34" w14:textId="77777777" w:rsidR="00B833D8" w:rsidRPr="00C52D87" w:rsidRDefault="00B833D8" w:rsidP="005F3D42">
                  <w:pPr>
                    <w:spacing w:before="0" w:after="0" w:line="480" w:lineRule="auto"/>
                    <w:ind w:firstLine="0"/>
                    <w:rPr>
                      <w:rFonts w:asciiTheme="majorBidi" w:eastAsia="Times New Roman" w:hAnsiTheme="majorBidi" w:cstheme="majorBidi"/>
                      <w:color w:val="000000" w:themeColor="text1"/>
                      <w:sz w:val="24"/>
                      <w:szCs w:val="24"/>
                    </w:rPr>
                  </w:pPr>
                </w:p>
              </w:tc>
            </w:tr>
          </w:tbl>
          <w:p w14:paraId="18633331" w14:textId="77777777" w:rsidR="00B833D8" w:rsidRPr="00C52D87" w:rsidRDefault="00B833D8" w:rsidP="005F3D42">
            <w:pPr>
              <w:spacing w:before="0" w:after="0" w:line="480" w:lineRule="auto"/>
              <w:ind w:firstLine="0"/>
              <w:rPr>
                <w:rFonts w:asciiTheme="majorBidi" w:eastAsia="Times New Roman" w:hAnsiTheme="majorBidi" w:cstheme="majorBidi"/>
                <w:color w:val="000000" w:themeColor="text1"/>
                <w:sz w:val="24"/>
                <w:szCs w:val="24"/>
              </w:rPr>
            </w:pPr>
          </w:p>
        </w:tc>
        <w:tc>
          <w:tcPr>
            <w:tcW w:w="0" w:type="auto"/>
            <w:shd w:val="clear" w:color="auto" w:fill="FFFFFF"/>
            <w:vAlign w:val="center"/>
            <w:hideMark/>
          </w:tcPr>
          <w:p w14:paraId="30AF9AAB" w14:textId="77777777" w:rsidR="00B833D8" w:rsidRPr="00C52D87" w:rsidRDefault="00B833D8" w:rsidP="005F3D42">
            <w:pPr>
              <w:spacing w:before="0" w:after="0" w:line="480" w:lineRule="auto"/>
              <w:ind w:firstLine="0"/>
              <w:rPr>
                <w:rFonts w:asciiTheme="majorBidi" w:eastAsia="Times New Roman" w:hAnsiTheme="majorBidi" w:cstheme="majorBidi"/>
                <w:color w:val="000000" w:themeColor="text1"/>
                <w:sz w:val="24"/>
                <w:szCs w:val="24"/>
              </w:rPr>
            </w:pPr>
            <w:r w:rsidRPr="00C52D87">
              <w:rPr>
                <w:rFonts w:asciiTheme="majorBidi" w:eastAsia="Times New Roman" w:hAnsiTheme="majorBidi" w:cstheme="majorBidi"/>
                <w:color w:val="000000" w:themeColor="text1"/>
                <w:sz w:val="24"/>
                <w:szCs w:val="24"/>
              </w:rPr>
              <w:t xml:space="preserve"> </w:t>
            </w:r>
          </w:p>
        </w:tc>
        <w:tc>
          <w:tcPr>
            <w:tcW w:w="0" w:type="auto"/>
            <w:shd w:val="clear" w:color="auto" w:fill="FFFFFF"/>
            <w:vAlign w:val="center"/>
            <w:hideMark/>
          </w:tcPr>
          <w:tbl>
            <w:tblPr>
              <w:tblW w:w="0" w:type="auto"/>
              <w:tblCellMar>
                <w:left w:w="0" w:type="dxa"/>
                <w:right w:w="0" w:type="dxa"/>
              </w:tblCellMar>
              <w:tblLook w:val="04A0" w:firstRow="1" w:lastRow="0" w:firstColumn="1" w:lastColumn="0" w:noHBand="0" w:noVBand="1"/>
            </w:tblPr>
            <w:tblGrid>
              <w:gridCol w:w="75"/>
              <w:gridCol w:w="270"/>
              <w:gridCol w:w="270"/>
              <w:gridCol w:w="270"/>
              <w:gridCol w:w="75"/>
            </w:tblGrid>
            <w:tr w:rsidR="00B833D8" w:rsidRPr="00C52D87" w14:paraId="7FC912A0" w14:textId="77777777" w:rsidTr="009F1285">
              <w:tc>
                <w:tcPr>
                  <w:tcW w:w="75" w:type="dxa"/>
                  <w:vMerge w:val="restart"/>
                  <w:tcBorders>
                    <w:top w:val="single" w:sz="6" w:space="0" w:color="000000"/>
                    <w:left w:val="single" w:sz="6" w:space="0" w:color="000000"/>
                    <w:bottom w:val="single" w:sz="6" w:space="0" w:color="000000"/>
                  </w:tcBorders>
                  <w:vAlign w:val="center"/>
                  <w:hideMark/>
                </w:tcPr>
                <w:p w14:paraId="5BCD70FB" w14:textId="77777777" w:rsidR="00B833D8" w:rsidRPr="00C52D87" w:rsidRDefault="00B833D8" w:rsidP="005F3D42">
                  <w:pPr>
                    <w:spacing w:before="0" w:after="0" w:line="480" w:lineRule="auto"/>
                    <w:ind w:firstLine="0"/>
                    <w:rPr>
                      <w:rFonts w:asciiTheme="majorBidi" w:eastAsia="Times New Roman" w:hAnsiTheme="majorBidi" w:cstheme="majorBidi"/>
                      <w:color w:val="000000" w:themeColor="text1"/>
                      <w:sz w:val="24"/>
                      <w:szCs w:val="24"/>
                    </w:rPr>
                  </w:pPr>
                </w:p>
              </w:tc>
              <w:tc>
                <w:tcPr>
                  <w:tcW w:w="0" w:type="auto"/>
                  <w:tcBorders>
                    <w:bottom w:val="single" w:sz="6" w:space="0" w:color="FFFFFF"/>
                  </w:tcBorders>
                  <w:tcMar>
                    <w:top w:w="30" w:type="dxa"/>
                    <w:left w:w="75" w:type="dxa"/>
                    <w:bottom w:w="30" w:type="dxa"/>
                    <w:right w:w="75" w:type="dxa"/>
                  </w:tcMar>
                  <w:vAlign w:val="center"/>
                  <w:hideMark/>
                </w:tcPr>
                <w:p w14:paraId="7374255F" w14:textId="77777777" w:rsidR="00B833D8" w:rsidRPr="00C52D87" w:rsidRDefault="00B833D8" w:rsidP="005F3D42">
                  <w:pPr>
                    <w:spacing w:before="0" w:after="0" w:line="480" w:lineRule="auto"/>
                    <w:ind w:firstLine="0"/>
                    <w:rPr>
                      <w:rFonts w:asciiTheme="majorBidi" w:eastAsia="Times New Roman" w:hAnsiTheme="majorBidi" w:cstheme="majorBidi"/>
                      <w:color w:val="000000" w:themeColor="text1"/>
                      <w:sz w:val="24"/>
                      <w:szCs w:val="24"/>
                    </w:rPr>
                  </w:pPr>
                  <w:bookmarkStart w:id="4518" w:name="_Toc107506319"/>
                  <w:r w:rsidRPr="00C52D87">
                    <w:rPr>
                      <w:rFonts w:asciiTheme="majorBidi" w:eastAsia="Times New Roman" w:hAnsiTheme="majorBidi" w:cstheme="majorBidi"/>
                      <w:color w:val="000000" w:themeColor="text1"/>
                      <w:sz w:val="24"/>
                      <w:szCs w:val="24"/>
                    </w:rPr>
                    <w:t>3</w:t>
                  </w:r>
                  <w:bookmarkEnd w:id="4518"/>
                </w:p>
              </w:tc>
              <w:tc>
                <w:tcPr>
                  <w:tcW w:w="0" w:type="auto"/>
                  <w:tcBorders>
                    <w:bottom w:val="single" w:sz="6" w:space="0" w:color="FFFFFF"/>
                  </w:tcBorders>
                  <w:tcMar>
                    <w:top w:w="30" w:type="dxa"/>
                    <w:left w:w="75" w:type="dxa"/>
                    <w:bottom w:w="30" w:type="dxa"/>
                    <w:right w:w="75" w:type="dxa"/>
                  </w:tcMar>
                  <w:vAlign w:val="center"/>
                  <w:hideMark/>
                </w:tcPr>
                <w:p w14:paraId="49CAA5B2" w14:textId="77777777" w:rsidR="00B833D8" w:rsidRPr="00C52D87" w:rsidRDefault="00B833D8" w:rsidP="005F3D42">
                  <w:pPr>
                    <w:spacing w:before="0" w:after="0" w:line="480" w:lineRule="auto"/>
                    <w:ind w:firstLine="0"/>
                    <w:rPr>
                      <w:rFonts w:asciiTheme="majorBidi" w:eastAsia="Times New Roman" w:hAnsiTheme="majorBidi" w:cstheme="majorBidi"/>
                      <w:color w:val="000000" w:themeColor="text1"/>
                      <w:sz w:val="24"/>
                      <w:szCs w:val="24"/>
                    </w:rPr>
                  </w:pPr>
                  <w:bookmarkStart w:id="4519" w:name="_Toc107506320"/>
                  <w:r w:rsidRPr="00C52D87">
                    <w:rPr>
                      <w:rFonts w:asciiTheme="majorBidi" w:eastAsia="Times New Roman" w:hAnsiTheme="majorBidi" w:cstheme="majorBidi"/>
                      <w:color w:val="000000" w:themeColor="text1"/>
                      <w:sz w:val="24"/>
                      <w:szCs w:val="24"/>
                    </w:rPr>
                    <w:t>5</w:t>
                  </w:r>
                  <w:bookmarkEnd w:id="4519"/>
                </w:p>
              </w:tc>
              <w:tc>
                <w:tcPr>
                  <w:tcW w:w="0" w:type="auto"/>
                  <w:tcBorders>
                    <w:bottom w:val="single" w:sz="6" w:space="0" w:color="FFFFFF"/>
                  </w:tcBorders>
                  <w:tcMar>
                    <w:top w:w="30" w:type="dxa"/>
                    <w:left w:w="75" w:type="dxa"/>
                    <w:bottom w:w="30" w:type="dxa"/>
                    <w:right w:w="75" w:type="dxa"/>
                  </w:tcMar>
                  <w:vAlign w:val="center"/>
                  <w:hideMark/>
                </w:tcPr>
                <w:p w14:paraId="7E4384FD" w14:textId="77777777" w:rsidR="00B833D8" w:rsidRPr="00C52D87" w:rsidRDefault="00B833D8" w:rsidP="005F3D42">
                  <w:pPr>
                    <w:spacing w:before="0" w:after="0" w:line="480" w:lineRule="auto"/>
                    <w:ind w:firstLine="0"/>
                    <w:rPr>
                      <w:rFonts w:asciiTheme="majorBidi" w:eastAsia="Times New Roman" w:hAnsiTheme="majorBidi" w:cstheme="majorBidi"/>
                      <w:color w:val="000000" w:themeColor="text1"/>
                      <w:sz w:val="24"/>
                      <w:szCs w:val="24"/>
                    </w:rPr>
                  </w:pPr>
                  <w:bookmarkStart w:id="4520" w:name="_Toc107506321"/>
                  <w:r w:rsidRPr="00C52D87">
                    <w:rPr>
                      <w:rFonts w:asciiTheme="majorBidi" w:eastAsia="Times New Roman" w:hAnsiTheme="majorBidi" w:cstheme="majorBidi"/>
                      <w:color w:val="000000" w:themeColor="text1"/>
                      <w:sz w:val="24"/>
                      <w:szCs w:val="24"/>
                    </w:rPr>
                    <w:t>1</w:t>
                  </w:r>
                  <w:bookmarkEnd w:id="4520"/>
                </w:p>
              </w:tc>
              <w:tc>
                <w:tcPr>
                  <w:tcW w:w="75" w:type="dxa"/>
                  <w:vMerge w:val="restart"/>
                  <w:tcBorders>
                    <w:top w:val="single" w:sz="6" w:space="0" w:color="000000"/>
                    <w:bottom w:val="single" w:sz="6" w:space="0" w:color="000000"/>
                    <w:right w:val="single" w:sz="6" w:space="0" w:color="000000"/>
                  </w:tcBorders>
                  <w:vAlign w:val="center"/>
                  <w:hideMark/>
                </w:tcPr>
                <w:p w14:paraId="7F51CA41" w14:textId="77777777" w:rsidR="00B833D8" w:rsidRPr="00C52D87" w:rsidRDefault="00B833D8" w:rsidP="005F3D42">
                  <w:pPr>
                    <w:spacing w:before="0" w:after="0" w:line="480" w:lineRule="auto"/>
                    <w:ind w:firstLine="0"/>
                    <w:rPr>
                      <w:rFonts w:asciiTheme="majorBidi" w:eastAsia="Times New Roman" w:hAnsiTheme="majorBidi" w:cstheme="majorBidi"/>
                      <w:color w:val="000000" w:themeColor="text1"/>
                      <w:sz w:val="24"/>
                      <w:szCs w:val="24"/>
                    </w:rPr>
                  </w:pPr>
                </w:p>
              </w:tc>
            </w:tr>
            <w:tr w:rsidR="00B833D8" w:rsidRPr="00C52D87" w14:paraId="54A8F2BF" w14:textId="77777777" w:rsidTr="009F1285">
              <w:tc>
                <w:tcPr>
                  <w:tcW w:w="0" w:type="auto"/>
                  <w:vMerge/>
                  <w:tcBorders>
                    <w:top w:val="single" w:sz="6" w:space="0" w:color="000000"/>
                    <w:left w:val="single" w:sz="6" w:space="0" w:color="000000"/>
                    <w:bottom w:val="single" w:sz="6" w:space="0" w:color="000000"/>
                  </w:tcBorders>
                  <w:vAlign w:val="center"/>
                  <w:hideMark/>
                </w:tcPr>
                <w:p w14:paraId="5FDC7D6F" w14:textId="77777777" w:rsidR="00B833D8" w:rsidRPr="00C52D87" w:rsidRDefault="00B833D8" w:rsidP="005F3D42">
                  <w:pPr>
                    <w:spacing w:before="0" w:after="0" w:line="480" w:lineRule="auto"/>
                    <w:ind w:firstLine="0"/>
                    <w:rPr>
                      <w:rFonts w:asciiTheme="majorBidi" w:eastAsia="Times New Roman" w:hAnsiTheme="majorBidi" w:cstheme="majorBidi"/>
                      <w:color w:val="000000" w:themeColor="text1"/>
                      <w:sz w:val="24"/>
                      <w:szCs w:val="24"/>
                    </w:rPr>
                  </w:pPr>
                </w:p>
              </w:tc>
              <w:tc>
                <w:tcPr>
                  <w:tcW w:w="0" w:type="auto"/>
                  <w:tcBorders>
                    <w:bottom w:val="single" w:sz="6" w:space="0" w:color="FFFFFF"/>
                  </w:tcBorders>
                  <w:tcMar>
                    <w:top w:w="30" w:type="dxa"/>
                    <w:left w:w="75" w:type="dxa"/>
                    <w:bottom w:w="30" w:type="dxa"/>
                    <w:right w:w="75" w:type="dxa"/>
                  </w:tcMar>
                  <w:vAlign w:val="center"/>
                  <w:hideMark/>
                </w:tcPr>
                <w:p w14:paraId="28C4E82A" w14:textId="77777777" w:rsidR="00B833D8" w:rsidRPr="00C52D87" w:rsidRDefault="00B833D8" w:rsidP="005F3D42">
                  <w:pPr>
                    <w:spacing w:before="0" w:after="0" w:line="480" w:lineRule="auto"/>
                    <w:ind w:firstLine="0"/>
                    <w:rPr>
                      <w:rFonts w:asciiTheme="majorBidi" w:eastAsia="Times New Roman" w:hAnsiTheme="majorBidi" w:cstheme="majorBidi"/>
                      <w:color w:val="000000" w:themeColor="text1"/>
                      <w:sz w:val="24"/>
                      <w:szCs w:val="24"/>
                    </w:rPr>
                  </w:pPr>
                  <w:bookmarkStart w:id="4521" w:name="_Toc107506322"/>
                  <w:r w:rsidRPr="00C52D87">
                    <w:rPr>
                      <w:rFonts w:asciiTheme="majorBidi" w:eastAsia="Times New Roman" w:hAnsiTheme="majorBidi" w:cstheme="majorBidi"/>
                      <w:color w:val="000000" w:themeColor="text1"/>
                      <w:sz w:val="24"/>
                      <w:szCs w:val="24"/>
                    </w:rPr>
                    <w:t>9</w:t>
                  </w:r>
                  <w:bookmarkEnd w:id="4521"/>
                </w:p>
              </w:tc>
              <w:tc>
                <w:tcPr>
                  <w:tcW w:w="0" w:type="auto"/>
                  <w:tcBorders>
                    <w:bottom w:val="single" w:sz="6" w:space="0" w:color="FFFFFF"/>
                  </w:tcBorders>
                  <w:tcMar>
                    <w:top w:w="30" w:type="dxa"/>
                    <w:left w:w="75" w:type="dxa"/>
                    <w:bottom w:w="30" w:type="dxa"/>
                    <w:right w:w="75" w:type="dxa"/>
                  </w:tcMar>
                  <w:vAlign w:val="center"/>
                  <w:hideMark/>
                </w:tcPr>
                <w:p w14:paraId="250B48C2" w14:textId="77777777" w:rsidR="00B833D8" w:rsidRPr="00C52D87" w:rsidRDefault="00B833D8" w:rsidP="005F3D42">
                  <w:pPr>
                    <w:spacing w:before="0" w:after="0" w:line="480" w:lineRule="auto"/>
                    <w:ind w:firstLine="0"/>
                    <w:rPr>
                      <w:rFonts w:asciiTheme="majorBidi" w:eastAsia="Times New Roman" w:hAnsiTheme="majorBidi" w:cstheme="majorBidi"/>
                      <w:color w:val="000000" w:themeColor="text1"/>
                      <w:sz w:val="24"/>
                      <w:szCs w:val="24"/>
                    </w:rPr>
                  </w:pPr>
                  <w:bookmarkStart w:id="4522" w:name="_Toc107506323"/>
                  <w:r w:rsidRPr="00C52D87">
                    <w:rPr>
                      <w:rFonts w:asciiTheme="majorBidi" w:eastAsia="Times New Roman" w:hAnsiTheme="majorBidi" w:cstheme="majorBidi"/>
                      <w:color w:val="000000" w:themeColor="text1"/>
                      <w:sz w:val="24"/>
                      <w:szCs w:val="24"/>
                    </w:rPr>
                    <w:t>1</w:t>
                  </w:r>
                  <w:bookmarkEnd w:id="4522"/>
                </w:p>
              </w:tc>
              <w:tc>
                <w:tcPr>
                  <w:tcW w:w="0" w:type="auto"/>
                  <w:tcBorders>
                    <w:bottom w:val="single" w:sz="6" w:space="0" w:color="FFFFFF"/>
                  </w:tcBorders>
                  <w:tcMar>
                    <w:top w:w="30" w:type="dxa"/>
                    <w:left w:w="75" w:type="dxa"/>
                    <w:bottom w:w="30" w:type="dxa"/>
                    <w:right w:w="75" w:type="dxa"/>
                  </w:tcMar>
                  <w:vAlign w:val="center"/>
                  <w:hideMark/>
                </w:tcPr>
                <w:p w14:paraId="3CF3087A" w14:textId="77777777" w:rsidR="00B833D8" w:rsidRPr="00C52D87" w:rsidRDefault="00B833D8" w:rsidP="005F3D42">
                  <w:pPr>
                    <w:spacing w:before="0" w:after="0" w:line="480" w:lineRule="auto"/>
                    <w:ind w:firstLine="0"/>
                    <w:rPr>
                      <w:rFonts w:asciiTheme="majorBidi" w:eastAsia="Times New Roman" w:hAnsiTheme="majorBidi" w:cstheme="majorBidi"/>
                      <w:color w:val="000000" w:themeColor="text1"/>
                      <w:sz w:val="24"/>
                      <w:szCs w:val="24"/>
                    </w:rPr>
                  </w:pPr>
                  <w:bookmarkStart w:id="4523" w:name="_Toc107506324"/>
                  <w:r w:rsidRPr="00C52D87">
                    <w:rPr>
                      <w:rFonts w:asciiTheme="majorBidi" w:eastAsia="Times New Roman" w:hAnsiTheme="majorBidi" w:cstheme="majorBidi"/>
                      <w:color w:val="000000" w:themeColor="text1"/>
                      <w:sz w:val="24"/>
                      <w:szCs w:val="24"/>
                    </w:rPr>
                    <w:t>4</w:t>
                  </w:r>
                  <w:bookmarkEnd w:id="4523"/>
                </w:p>
              </w:tc>
              <w:tc>
                <w:tcPr>
                  <w:tcW w:w="0" w:type="auto"/>
                  <w:vMerge/>
                  <w:tcBorders>
                    <w:top w:val="single" w:sz="6" w:space="0" w:color="000000"/>
                    <w:bottom w:val="single" w:sz="6" w:space="0" w:color="000000"/>
                    <w:right w:val="single" w:sz="6" w:space="0" w:color="000000"/>
                  </w:tcBorders>
                  <w:vAlign w:val="center"/>
                  <w:hideMark/>
                </w:tcPr>
                <w:p w14:paraId="52990D88" w14:textId="77777777" w:rsidR="00B833D8" w:rsidRPr="00C52D87" w:rsidRDefault="00B833D8" w:rsidP="005F3D42">
                  <w:pPr>
                    <w:spacing w:before="0" w:after="0" w:line="480" w:lineRule="auto"/>
                    <w:ind w:firstLine="0"/>
                    <w:rPr>
                      <w:rFonts w:asciiTheme="majorBidi" w:eastAsia="Times New Roman" w:hAnsiTheme="majorBidi" w:cstheme="majorBidi"/>
                      <w:color w:val="000000" w:themeColor="text1"/>
                      <w:sz w:val="24"/>
                      <w:szCs w:val="24"/>
                    </w:rPr>
                  </w:pPr>
                </w:p>
              </w:tc>
            </w:tr>
          </w:tbl>
          <w:p w14:paraId="70756924" w14:textId="77777777" w:rsidR="00B833D8" w:rsidRPr="00C52D87" w:rsidRDefault="00B833D8" w:rsidP="005F3D42">
            <w:pPr>
              <w:spacing w:before="0" w:after="0" w:line="480" w:lineRule="auto"/>
              <w:ind w:firstLine="0"/>
              <w:rPr>
                <w:rFonts w:asciiTheme="majorBidi" w:eastAsia="Times New Roman" w:hAnsiTheme="majorBidi" w:cstheme="majorBidi"/>
                <w:color w:val="000000" w:themeColor="text1"/>
                <w:sz w:val="24"/>
                <w:szCs w:val="24"/>
              </w:rPr>
            </w:pPr>
          </w:p>
        </w:tc>
        <w:tc>
          <w:tcPr>
            <w:tcW w:w="0" w:type="auto"/>
            <w:shd w:val="clear" w:color="auto" w:fill="FFFFFF"/>
            <w:vAlign w:val="center"/>
            <w:hideMark/>
          </w:tcPr>
          <w:p w14:paraId="634F8F86" w14:textId="77777777" w:rsidR="00B833D8" w:rsidRPr="00C52D87" w:rsidRDefault="00B833D8" w:rsidP="005F3D42">
            <w:pPr>
              <w:spacing w:before="0" w:after="0" w:line="480" w:lineRule="auto"/>
              <w:ind w:firstLine="0"/>
              <w:rPr>
                <w:rFonts w:asciiTheme="majorBidi" w:eastAsia="Times New Roman" w:hAnsiTheme="majorBidi" w:cstheme="majorBidi"/>
                <w:color w:val="000000" w:themeColor="text1"/>
                <w:sz w:val="24"/>
                <w:szCs w:val="24"/>
              </w:rPr>
            </w:pPr>
          </w:p>
        </w:tc>
        <w:tc>
          <w:tcPr>
            <w:tcW w:w="827" w:type="dxa"/>
            <w:shd w:val="clear" w:color="auto" w:fill="FFFFFF"/>
            <w:vAlign w:val="center"/>
            <w:hideMark/>
          </w:tcPr>
          <w:p w14:paraId="7E41F4D9" w14:textId="77777777" w:rsidR="00B833D8" w:rsidRPr="00C52D87" w:rsidRDefault="00B833D8" w:rsidP="005F3D42">
            <w:pPr>
              <w:spacing w:before="0" w:after="0" w:line="480" w:lineRule="auto"/>
              <w:ind w:firstLine="0"/>
              <w:rPr>
                <w:rFonts w:asciiTheme="majorBidi" w:eastAsia="Times New Roman" w:hAnsiTheme="majorBidi" w:cstheme="majorBidi"/>
                <w:color w:val="000000" w:themeColor="text1"/>
                <w:sz w:val="24"/>
                <w:szCs w:val="24"/>
              </w:rPr>
            </w:pPr>
            <w:bookmarkStart w:id="4524" w:name="_Toc107506325"/>
            <w:r w:rsidRPr="00C52D87">
              <w:rPr>
                <w:rFonts w:asciiTheme="majorBidi" w:eastAsia="Times New Roman" w:hAnsiTheme="majorBidi" w:cstheme="majorBidi"/>
                <w:color w:val="000000" w:themeColor="text1"/>
                <w:sz w:val="24"/>
                <w:szCs w:val="24"/>
              </w:rPr>
              <w:t>( 1/2 )</w:t>
            </w:r>
            <w:bookmarkEnd w:id="4524"/>
          </w:p>
        </w:tc>
      </w:tr>
    </w:tbl>
    <w:p w14:paraId="193F8718" w14:textId="77777777" w:rsidR="00B833D8" w:rsidRPr="00C52D87" w:rsidRDefault="00B833D8" w:rsidP="005F3D42">
      <w:pPr>
        <w:spacing w:before="0" w:after="0" w:line="480" w:lineRule="auto"/>
        <w:ind w:firstLine="0"/>
        <w:rPr>
          <w:rFonts w:asciiTheme="majorBidi" w:eastAsia="Times New Roman" w:hAnsiTheme="majorBidi" w:cstheme="majorBidi"/>
          <w:vanish/>
          <w:color w:val="000000" w:themeColor="text1"/>
          <w:sz w:val="24"/>
          <w:szCs w:val="24"/>
        </w:rPr>
      </w:pPr>
    </w:p>
    <w:tbl>
      <w:tblPr>
        <w:tblW w:w="0" w:type="auto"/>
        <w:shd w:val="clear" w:color="auto" w:fill="FFFFFF"/>
        <w:tblCellMar>
          <w:left w:w="0" w:type="dxa"/>
          <w:right w:w="0" w:type="dxa"/>
        </w:tblCellMar>
        <w:tblLook w:val="04A0" w:firstRow="1" w:lastRow="0" w:firstColumn="1" w:lastColumn="0" w:noHBand="0" w:noVBand="1"/>
      </w:tblPr>
      <w:tblGrid>
        <w:gridCol w:w="669"/>
        <w:gridCol w:w="976"/>
        <w:gridCol w:w="301"/>
        <w:gridCol w:w="1650"/>
        <w:gridCol w:w="203"/>
        <w:gridCol w:w="676"/>
      </w:tblGrid>
      <w:tr w:rsidR="00B833D8" w:rsidRPr="00C52D87" w14:paraId="3D2B3C59" w14:textId="77777777" w:rsidTr="009F1285">
        <w:tc>
          <w:tcPr>
            <w:tcW w:w="0" w:type="auto"/>
            <w:shd w:val="clear" w:color="auto" w:fill="FFFFFF"/>
            <w:vAlign w:val="center"/>
            <w:hideMark/>
          </w:tcPr>
          <w:p w14:paraId="352E5F83" w14:textId="77777777" w:rsidR="00B833D8" w:rsidRPr="00C52D87" w:rsidRDefault="00B833D8" w:rsidP="005F3D42">
            <w:pPr>
              <w:spacing w:before="0" w:after="0" w:line="480" w:lineRule="auto"/>
              <w:ind w:firstLine="0"/>
              <w:rPr>
                <w:rFonts w:asciiTheme="majorBidi" w:eastAsia="Times New Roman" w:hAnsiTheme="majorBidi" w:cstheme="majorBidi"/>
                <w:color w:val="000000" w:themeColor="text1"/>
                <w:sz w:val="24"/>
                <w:szCs w:val="24"/>
              </w:rPr>
            </w:pPr>
            <w:bookmarkStart w:id="4525" w:name="_Toc107506326"/>
            <w:r w:rsidRPr="00C52D87">
              <w:rPr>
                <w:rFonts w:asciiTheme="majorBidi" w:eastAsia="Times New Roman" w:hAnsiTheme="majorBidi" w:cstheme="majorBidi"/>
                <w:color w:val="000000" w:themeColor="text1"/>
                <w:sz w:val="24"/>
                <w:szCs w:val="24"/>
              </w:rPr>
              <w:t>D   =</w:t>
            </w:r>
            <w:bookmarkEnd w:id="4525"/>
            <w:r w:rsidRPr="00C52D87">
              <w:rPr>
                <w:rFonts w:asciiTheme="majorBidi" w:eastAsia="Times New Roman" w:hAnsiTheme="majorBidi" w:cstheme="majorBidi"/>
                <w:color w:val="000000" w:themeColor="text1"/>
                <w:sz w:val="24"/>
                <w:szCs w:val="24"/>
              </w:rPr>
              <w:t>   </w:t>
            </w:r>
          </w:p>
        </w:tc>
        <w:tc>
          <w:tcPr>
            <w:tcW w:w="0" w:type="auto"/>
            <w:shd w:val="clear" w:color="auto" w:fill="FFFFFF"/>
            <w:vAlign w:val="center"/>
            <w:hideMark/>
          </w:tcPr>
          <w:tbl>
            <w:tblPr>
              <w:tblW w:w="0" w:type="auto"/>
              <w:tblCellMar>
                <w:left w:w="0" w:type="dxa"/>
                <w:right w:w="0" w:type="dxa"/>
              </w:tblCellMar>
              <w:tblLook w:val="04A0" w:firstRow="1" w:lastRow="0" w:firstColumn="1" w:lastColumn="0" w:noHBand="0" w:noVBand="1"/>
            </w:tblPr>
            <w:tblGrid>
              <w:gridCol w:w="75"/>
              <w:gridCol w:w="270"/>
              <w:gridCol w:w="270"/>
              <w:gridCol w:w="270"/>
              <w:gridCol w:w="75"/>
            </w:tblGrid>
            <w:tr w:rsidR="00B833D8" w:rsidRPr="00C52D87" w14:paraId="072B7D47" w14:textId="77777777" w:rsidTr="009F1285">
              <w:tc>
                <w:tcPr>
                  <w:tcW w:w="75" w:type="dxa"/>
                  <w:vMerge w:val="restart"/>
                  <w:tcBorders>
                    <w:top w:val="single" w:sz="6" w:space="0" w:color="000000"/>
                    <w:left w:val="single" w:sz="6" w:space="0" w:color="000000"/>
                    <w:bottom w:val="single" w:sz="6" w:space="0" w:color="000000"/>
                  </w:tcBorders>
                  <w:vAlign w:val="center"/>
                  <w:hideMark/>
                </w:tcPr>
                <w:p w14:paraId="4F12FC7B" w14:textId="77777777" w:rsidR="00B833D8" w:rsidRPr="00C52D87" w:rsidRDefault="00B833D8" w:rsidP="005F3D42">
                  <w:pPr>
                    <w:spacing w:before="0" w:after="0" w:line="480" w:lineRule="auto"/>
                    <w:ind w:firstLine="0"/>
                    <w:rPr>
                      <w:rFonts w:asciiTheme="majorBidi" w:eastAsia="Times New Roman" w:hAnsiTheme="majorBidi" w:cstheme="majorBidi"/>
                      <w:color w:val="000000" w:themeColor="text1"/>
                      <w:sz w:val="24"/>
                      <w:szCs w:val="24"/>
                    </w:rPr>
                  </w:pPr>
                </w:p>
              </w:tc>
              <w:tc>
                <w:tcPr>
                  <w:tcW w:w="0" w:type="auto"/>
                  <w:tcBorders>
                    <w:bottom w:val="single" w:sz="6" w:space="0" w:color="FFFFFF"/>
                  </w:tcBorders>
                  <w:tcMar>
                    <w:top w:w="30" w:type="dxa"/>
                    <w:left w:w="75" w:type="dxa"/>
                    <w:bottom w:w="30" w:type="dxa"/>
                    <w:right w:w="75" w:type="dxa"/>
                  </w:tcMar>
                  <w:vAlign w:val="center"/>
                  <w:hideMark/>
                </w:tcPr>
                <w:p w14:paraId="266CD6FF" w14:textId="77777777" w:rsidR="00B833D8" w:rsidRPr="00C52D87" w:rsidRDefault="00B833D8" w:rsidP="005F3D42">
                  <w:pPr>
                    <w:spacing w:before="0" w:after="0" w:line="480" w:lineRule="auto"/>
                    <w:ind w:firstLine="0"/>
                    <w:rPr>
                      <w:rFonts w:asciiTheme="majorBidi" w:eastAsia="Times New Roman" w:hAnsiTheme="majorBidi" w:cstheme="majorBidi"/>
                      <w:color w:val="000000" w:themeColor="text1"/>
                      <w:sz w:val="24"/>
                      <w:szCs w:val="24"/>
                    </w:rPr>
                  </w:pPr>
                  <w:bookmarkStart w:id="4526" w:name="_Toc107506327"/>
                  <w:r w:rsidRPr="00C52D87">
                    <w:rPr>
                      <w:rFonts w:asciiTheme="majorBidi" w:eastAsia="Times New Roman" w:hAnsiTheme="majorBidi" w:cstheme="majorBidi"/>
                      <w:color w:val="000000" w:themeColor="text1"/>
                      <w:sz w:val="24"/>
                      <w:szCs w:val="24"/>
                    </w:rPr>
                    <w:t>3</w:t>
                  </w:r>
                  <w:bookmarkEnd w:id="4526"/>
                </w:p>
              </w:tc>
              <w:tc>
                <w:tcPr>
                  <w:tcW w:w="0" w:type="auto"/>
                  <w:tcBorders>
                    <w:bottom w:val="single" w:sz="6" w:space="0" w:color="FFFFFF"/>
                  </w:tcBorders>
                  <w:tcMar>
                    <w:top w:w="30" w:type="dxa"/>
                    <w:left w:w="75" w:type="dxa"/>
                    <w:bottom w:w="30" w:type="dxa"/>
                    <w:right w:w="75" w:type="dxa"/>
                  </w:tcMar>
                  <w:vAlign w:val="center"/>
                  <w:hideMark/>
                </w:tcPr>
                <w:p w14:paraId="3880C616" w14:textId="77777777" w:rsidR="00B833D8" w:rsidRPr="00C52D87" w:rsidRDefault="00B833D8" w:rsidP="005F3D42">
                  <w:pPr>
                    <w:spacing w:before="0" w:after="0" w:line="480" w:lineRule="auto"/>
                    <w:ind w:firstLine="0"/>
                    <w:rPr>
                      <w:rFonts w:asciiTheme="majorBidi" w:eastAsia="Times New Roman" w:hAnsiTheme="majorBidi" w:cstheme="majorBidi"/>
                      <w:color w:val="000000" w:themeColor="text1"/>
                      <w:sz w:val="24"/>
                      <w:szCs w:val="24"/>
                    </w:rPr>
                  </w:pPr>
                  <w:bookmarkStart w:id="4527" w:name="_Toc107506328"/>
                  <w:r w:rsidRPr="00C52D87">
                    <w:rPr>
                      <w:rFonts w:asciiTheme="majorBidi" w:eastAsia="Times New Roman" w:hAnsiTheme="majorBidi" w:cstheme="majorBidi"/>
                      <w:color w:val="000000" w:themeColor="text1"/>
                      <w:sz w:val="24"/>
                      <w:szCs w:val="24"/>
                    </w:rPr>
                    <w:t>5</w:t>
                  </w:r>
                  <w:bookmarkEnd w:id="4527"/>
                </w:p>
              </w:tc>
              <w:tc>
                <w:tcPr>
                  <w:tcW w:w="0" w:type="auto"/>
                  <w:tcBorders>
                    <w:bottom w:val="single" w:sz="6" w:space="0" w:color="FFFFFF"/>
                  </w:tcBorders>
                  <w:tcMar>
                    <w:top w:w="30" w:type="dxa"/>
                    <w:left w:w="75" w:type="dxa"/>
                    <w:bottom w:w="30" w:type="dxa"/>
                    <w:right w:w="75" w:type="dxa"/>
                  </w:tcMar>
                  <w:vAlign w:val="center"/>
                  <w:hideMark/>
                </w:tcPr>
                <w:p w14:paraId="3F3BFE7A" w14:textId="77777777" w:rsidR="00B833D8" w:rsidRPr="00C52D87" w:rsidRDefault="00B833D8" w:rsidP="005F3D42">
                  <w:pPr>
                    <w:spacing w:before="0" w:after="0" w:line="480" w:lineRule="auto"/>
                    <w:ind w:firstLine="0"/>
                    <w:rPr>
                      <w:rFonts w:asciiTheme="majorBidi" w:eastAsia="Times New Roman" w:hAnsiTheme="majorBidi" w:cstheme="majorBidi"/>
                      <w:color w:val="000000" w:themeColor="text1"/>
                      <w:sz w:val="24"/>
                      <w:szCs w:val="24"/>
                    </w:rPr>
                  </w:pPr>
                  <w:bookmarkStart w:id="4528" w:name="_Toc107506329"/>
                  <w:r w:rsidRPr="00C52D87">
                    <w:rPr>
                      <w:rFonts w:asciiTheme="majorBidi" w:eastAsia="Times New Roman" w:hAnsiTheme="majorBidi" w:cstheme="majorBidi"/>
                      <w:color w:val="000000" w:themeColor="text1"/>
                      <w:sz w:val="24"/>
                      <w:szCs w:val="24"/>
                    </w:rPr>
                    <w:t>1</w:t>
                  </w:r>
                  <w:bookmarkEnd w:id="4528"/>
                </w:p>
              </w:tc>
              <w:tc>
                <w:tcPr>
                  <w:tcW w:w="75" w:type="dxa"/>
                  <w:vMerge w:val="restart"/>
                  <w:tcBorders>
                    <w:top w:val="single" w:sz="6" w:space="0" w:color="000000"/>
                    <w:bottom w:val="single" w:sz="6" w:space="0" w:color="000000"/>
                    <w:right w:val="single" w:sz="6" w:space="0" w:color="000000"/>
                  </w:tcBorders>
                  <w:vAlign w:val="center"/>
                  <w:hideMark/>
                </w:tcPr>
                <w:p w14:paraId="7B9E68E8" w14:textId="77777777" w:rsidR="00B833D8" w:rsidRPr="00C52D87" w:rsidRDefault="00B833D8" w:rsidP="005F3D42">
                  <w:pPr>
                    <w:spacing w:before="0" w:after="0" w:line="480" w:lineRule="auto"/>
                    <w:ind w:firstLine="0"/>
                    <w:rPr>
                      <w:rFonts w:asciiTheme="majorBidi" w:eastAsia="Times New Roman" w:hAnsiTheme="majorBidi" w:cstheme="majorBidi"/>
                      <w:color w:val="000000" w:themeColor="text1"/>
                      <w:sz w:val="24"/>
                      <w:szCs w:val="24"/>
                    </w:rPr>
                  </w:pPr>
                </w:p>
              </w:tc>
            </w:tr>
            <w:tr w:rsidR="00B833D8" w:rsidRPr="00C52D87" w14:paraId="743020FF" w14:textId="77777777" w:rsidTr="009F1285">
              <w:tc>
                <w:tcPr>
                  <w:tcW w:w="0" w:type="auto"/>
                  <w:vMerge/>
                  <w:tcBorders>
                    <w:top w:val="single" w:sz="6" w:space="0" w:color="000000"/>
                    <w:left w:val="single" w:sz="6" w:space="0" w:color="000000"/>
                    <w:bottom w:val="single" w:sz="6" w:space="0" w:color="000000"/>
                  </w:tcBorders>
                  <w:vAlign w:val="center"/>
                  <w:hideMark/>
                </w:tcPr>
                <w:p w14:paraId="2A71BCF9" w14:textId="77777777" w:rsidR="00B833D8" w:rsidRPr="00C52D87" w:rsidRDefault="00B833D8" w:rsidP="005F3D42">
                  <w:pPr>
                    <w:spacing w:before="0" w:after="0" w:line="480" w:lineRule="auto"/>
                    <w:ind w:firstLine="0"/>
                    <w:rPr>
                      <w:rFonts w:asciiTheme="majorBidi" w:eastAsia="Times New Roman" w:hAnsiTheme="majorBidi" w:cstheme="majorBidi"/>
                      <w:color w:val="000000" w:themeColor="text1"/>
                      <w:sz w:val="24"/>
                      <w:szCs w:val="24"/>
                    </w:rPr>
                  </w:pPr>
                </w:p>
              </w:tc>
              <w:tc>
                <w:tcPr>
                  <w:tcW w:w="0" w:type="auto"/>
                  <w:tcBorders>
                    <w:bottom w:val="single" w:sz="6" w:space="0" w:color="FFFFFF"/>
                  </w:tcBorders>
                  <w:tcMar>
                    <w:top w:w="30" w:type="dxa"/>
                    <w:left w:w="75" w:type="dxa"/>
                    <w:bottom w:w="30" w:type="dxa"/>
                    <w:right w:w="75" w:type="dxa"/>
                  </w:tcMar>
                  <w:vAlign w:val="center"/>
                  <w:hideMark/>
                </w:tcPr>
                <w:p w14:paraId="686B6E6D" w14:textId="77777777" w:rsidR="00B833D8" w:rsidRPr="00C52D87" w:rsidRDefault="00B833D8" w:rsidP="005F3D42">
                  <w:pPr>
                    <w:spacing w:before="0" w:after="0" w:line="480" w:lineRule="auto"/>
                    <w:ind w:firstLine="0"/>
                    <w:rPr>
                      <w:rFonts w:asciiTheme="majorBidi" w:eastAsia="Times New Roman" w:hAnsiTheme="majorBidi" w:cstheme="majorBidi"/>
                      <w:color w:val="000000" w:themeColor="text1"/>
                      <w:sz w:val="24"/>
                      <w:szCs w:val="24"/>
                    </w:rPr>
                  </w:pPr>
                  <w:bookmarkStart w:id="4529" w:name="_Toc107506330"/>
                  <w:r w:rsidRPr="00C52D87">
                    <w:rPr>
                      <w:rFonts w:asciiTheme="majorBidi" w:eastAsia="Times New Roman" w:hAnsiTheme="majorBidi" w:cstheme="majorBidi"/>
                      <w:color w:val="000000" w:themeColor="text1"/>
                      <w:sz w:val="24"/>
                      <w:szCs w:val="24"/>
                    </w:rPr>
                    <w:t>9</w:t>
                  </w:r>
                  <w:bookmarkEnd w:id="4529"/>
                </w:p>
              </w:tc>
              <w:tc>
                <w:tcPr>
                  <w:tcW w:w="0" w:type="auto"/>
                  <w:tcBorders>
                    <w:bottom w:val="single" w:sz="6" w:space="0" w:color="FFFFFF"/>
                  </w:tcBorders>
                  <w:tcMar>
                    <w:top w:w="30" w:type="dxa"/>
                    <w:left w:w="75" w:type="dxa"/>
                    <w:bottom w:w="30" w:type="dxa"/>
                    <w:right w:w="75" w:type="dxa"/>
                  </w:tcMar>
                  <w:vAlign w:val="center"/>
                  <w:hideMark/>
                </w:tcPr>
                <w:p w14:paraId="7C7840DB" w14:textId="77777777" w:rsidR="00B833D8" w:rsidRPr="00C52D87" w:rsidRDefault="00B833D8" w:rsidP="005F3D42">
                  <w:pPr>
                    <w:spacing w:before="0" w:after="0" w:line="480" w:lineRule="auto"/>
                    <w:ind w:firstLine="0"/>
                    <w:rPr>
                      <w:rFonts w:asciiTheme="majorBidi" w:eastAsia="Times New Roman" w:hAnsiTheme="majorBidi" w:cstheme="majorBidi"/>
                      <w:color w:val="000000" w:themeColor="text1"/>
                      <w:sz w:val="24"/>
                      <w:szCs w:val="24"/>
                    </w:rPr>
                  </w:pPr>
                  <w:bookmarkStart w:id="4530" w:name="_Toc107506331"/>
                  <w:r w:rsidRPr="00C52D87">
                    <w:rPr>
                      <w:rFonts w:asciiTheme="majorBidi" w:eastAsia="Times New Roman" w:hAnsiTheme="majorBidi" w:cstheme="majorBidi"/>
                      <w:color w:val="000000" w:themeColor="text1"/>
                      <w:sz w:val="24"/>
                      <w:szCs w:val="24"/>
                    </w:rPr>
                    <w:t>1</w:t>
                  </w:r>
                  <w:bookmarkEnd w:id="4530"/>
                </w:p>
              </w:tc>
              <w:tc>
                <w:tcPr>
                  <w:tcW w:w="0" w:type="auto"/>
                  <w:tcBorders>
                    <w:bottom w:val="single" w:sz="6" w:space="0" w:color="FFFFFF"/>
                  </w:tcBorders>
                  <w:tcMar>
                    <w:top w:w="30" w:type="dxa"/>
                    <w:left w:w="75" w:type="dxa"/>
                    <w:bottom w:w="30" w:type="dxa"/>
                    <w:right w:w="75" w:type="dxa"/>
                  </w:tcMar>
                  <w:vAlign w:val="center"/>
                  <w:hideMark/>
                </w:tcPr>
                <w:p w14:paraId="2C5D1C07" w14:textId="77777777" w:rsidR="00B833D8" w:rsidRPr="00C52D87" w:rsidRDefault="00B833D8" w:rsidP="005F3D42">
                  <w:pPr>
                    <w:spacing w:before="0" w:after="0" w:line="480" w:lineRule="auto"/>
                    <w:ind w:firstLine="0"/>
                    <w:rPr>
                      <w:rFonts w:asciiTheme="majorBidi" w:eastAsia="Times New Roman" w:hAnsiTheme="majorBidi" w:cstheme="majorBidi"/>
                      <w:color w:val="000000" w:themeColor="text1"/>
                      <w:sz w:val="24"/>
                      <w:szCs w:val="24"/>
                    </w:rPr>
                  </w:pPr>
                  <w:bookmarkStart w:id="4531" w:name="_Toc107506332"/>
                  <w:r w:rsidRPr="00C52D87">
                    <w:rPr>
                      <w:rFonts w:asciiTheme="majorBidi" w:eastAsia="Times New Roman" w:hAnsiTheme="majorBidi" w:cstheme="majorBidi"/>
                      <w:color w:val="000000" w:themeColor="text1"/>
                      <w:sz w:val="24"/>
                      <w:szCs w:val="24"/>
                    </w:rPr>
                    <w:t>4</w:t>
                  </w:r>
                  <w:bookmarkEnd w:id="4531"/>
                </w:p>
              </w:tc>
              <w:tc>
                <w:tcPr>
                  <w:tcW w:w="0" w:type="auto"/>
                  <w:vMerge/>
                  <w:tcBorders>
                    <w:top w:val="single" w:sz="6" w:space="0" w:color="000000"/>
                    <w:bottom w:val="single" w:sz="6" w:space="0" w:color="000000"/>
                    <w:right w:val="single" w:sz="6" w:space="0" w:color="000000"/>
                  </w:tcBorders>
                  <w:vAlign w:val="center"/>
                  <w:hideMark/>
                </w:tcPr>
                <w:p w14:paraId="0B0905CC" w14:textId="77777777" w:rsidR="00B833D8" w:rsidRPr="00C52D87" w:rsidRDefault="00B833D8" w:rsidP="005F3D42">
                  <w:pPr>
                    <w:spacing w:before="0" w:after="0" w:line="480" w:lineRule="auto"/>
                    <w:ind w:firstLine="0"/>
                    <w:rPr>
                      <w:rFonts w:asciiTheme="majorBidi" w:eastAsia="Times New Roman" w:hAnsiTheme="majorBidi" w:cstheme="majorBidi"/>
                      <w:color w:val="000000" w:themeColor="text1"/>
                      <w:sz w:val="24"/>
                      <w:szCs w:val="24"/>
                    </w:rPr>
                  </w:pPr>
                </w:p>
              </w:tc>
            </w:tr>
          </w:tbl>
          <w:p w14:paraId="756ED82F" w14:textId="77777777" w:rsidR="00B833D8" w:rsidRPr="00C52D87" w:rsidRDefault="00B833D8" w:rsidP="005F3D42">
            <w:pPr>
              <w:spacing w:before="0" w:after="0" w:line="480" w:lineRule="auto"/>
              <w:ind w:firstLine="0"/>
              <w:rPr>
                <w:rFonts w:asciiTheme="majorBidi" w:eastAsia="Times New Roman" w:hAnsiTheme="majorBidi" w:cstheme="majorBidi"/>
                <w:color w:val="000000" w:themeColor="text1"/>
                <w:sz w:val="24"/>
                <w:szCs w:val="24"/>
              </w:rPr>
            </w:pPr>
          </w:p>
        </w:tc>
        <w:tc>
          <w:tcPr>
            <w:tcW w:w="301" w:type="dxa"/>
            <w:shd w:val="clear" w:color="auto" w:fill="FFFFFF"/>
            <w:tcMar>
              <w:top w:w="0" w:type="dxa"/>
              <w:left w:w="0" w:type="dxa"/>
              <w:bottom w:w="225" w:type="dxa"/>
              <w:right w:w="0" w:type="dxa"/>
            </w:tcMar>
            <w:vAlign w:val="center"/>
            <w:hideMark/>
          </w:tcPr>
          <w:p w14:paraId="38688586" w14:textId="77777777" w:rsidR="00B833D8" w:rsidRPr="00C52D87" w:rsidRDefault="00B833D8" w:rsidP="005F3D42">
            <w:pPr>
              <w:spacing w:before="0" w:after="0" w:line="480" w:lineRule="auto"/>
              <w:ind w:firstLine="0"/>
              <w:rPr>
                <w:rFonts w:asciiTheme="majorBidi" w:eastAsia="Times New Roman" w:hAnsiTheme="majorBidi" w:cstheme="majorBidi"/>
                <w:color w:val="000000" w:themeColor="text1"/>
                <w:sz w:val="24"/>
                <w:szCs w:val="24"/>
              </w:rPr>
            </w:pPr>
            <w:bookmarkStart w:id="4532" w:name="_Toc107506333"/>
            <w:r w:rsidRPr="00C52D87">
              <w:rPr>
                <w:rFonts w:asciiTheme="majorBidi" w:eastAsia="Times New Roman" w:hAnsiTheme="majorBidi" w:cstheme="majorBidi"/>
                <w:color w:val="000000" w:themeColor="text1"/>
                <w:sz w:val="24"/>
                <w:szCs w:val="24"/>
              </w:rPr>
              <w:t>-</w:t>
            </w:r>
            <w:bookmarkEnd w:id="4532"/>
          </w:p>
        </w:tc>
        <w:tc>
          <w:tcPr>
            <w:tcW w:w="1650" w:type="dxa"/>
            <w:shd w:val="clear" w:color="auto" w:fill="FFFFFF"/>
            <w:vAlign w:val="center"/>
            <w:hideMark/>
          </w:tcPr>
          <w:tbl>
            <w:tblPr>
              <w:tblW w:w="1048" w:type="dxa"/>
              <w:tblInd w:w="586" w:type="dxa"/>
              <w:tblCellMar>
                <w:left w:w="0" w:type="dxa"/>
                <w:right w:w="0" w:type="dxa"/>
              </w:tblCellMar>
              <w:tblLook w:val="04A0" w:firstRow="1" w:lastRow="0" w:firstColumn="1" w:lastColumn="0" w:noHBand="0" w:noVBand="1"/>
            </w:tblPr>
            <w:tblGrid>
              <w:gridCol w:w="59"/>
              <w:gridCol w:w="390"/>
              <w:gridCol w:w="270"/>
              <w:gridCol w:w="270"/>
              <w:gridCol w:w="59"/>
            </w:tblGrid>
            <w:tr w:rsidR="00B833D8" w:rsidRPr="00C52D87" w14:paraId="156F1177" w14:textId="77777777" w:rsidTr="009F1285">
              <w:tc>
                <w:tcPr>
                  <w:tcW w:w="75" w:type="dxa"/>
                  <w:vMerge w:val="restart"/>
                  <w:tcBorders>
                    <w:top w:val="single" w:sz="6" w:space="0" w:color="000000"/>
                    <w:left w:val="single" w:sz="6" w:space="0" w:color="000000"/>
                    <w:bottom w:val="single" w:sz="6" w:space="0" w:color="000000"/>
                  </w:tcBorders>
                  <w:vAlign w:val="center"/>
                  <w:hideMark/>
                </w:tcPr>
                <w:p w14:paraId="1CD748AA" w14:textId="77777777" w:rsidR="00B833D8" w:rsidRPr="00C52D87" w:rsidRDefault="00B833D8" w:rsidP="005F3D42">
                  <w:pPr>
                    <w:spacing w:before="0" w:after="0" w:line="480" w:lineRule="auto"/>
                    <w:ind w:firstLine="0"/>
                    <w:rPr>
                      <w:rFonts w:asciiTheme="majorBidi" w:eastAsia="Times New Roman" w:hAnsiTheme="majorBidi" w:cstheme="majorBidi"/>
                      <w:color w:val="000000" w:themeColor="text1"/>
                      <w:sz w:val="24"/>
                      <w:szCs w:val="24"/>
                    </w:rPr>
                  </w:pPr>
                </w:p>
              </w:tc>
              <w:tc>
                <w:tcPr>
                  <w:tcW w:w="374" w:type="dxa"/>
                  <w:tcBorders>
                    <w:bottom w:val="single" w:sz="6" w:space="0" w:color="FFFFFF"/>
                  </w:tcBorders>
                  <w:tcMar>
                    <w:top w:w="30" w:type="dxa"/>
                    <w:left w:w="75" w:type="dxa"/>
                    <w:bottom w:w="30" w:type="dxa"/>
                    <w:right w:w="75" w:type="dxa"/>
                  </w:tcMar>
                  <w:vAlign w:val="center"/>
                  <w:hideMark/>
                </w:tcPr>
                <w:p w14:paraId="0A0B5337" w14:textId="77777777" w:rsidR="00B833D8" w:rsidRPr="00C52D87" w:rsidRDefault="00B833D8" w:rsidP="005F3D42">
                  <w:pPr>
                    <w:spacing w:before="0" w:after="0" w:line="480" w:lineRule="auto"/>
                    <w:ind w:firstLine="0"/>
                    <w:rPr>
                      <w:rFonts w:asciiTheme="majorBidi" w:eastAsia="Times New Roman" w:hAnsiTheme="majorBidi" w:cstheme="majorBidi"/>
                      <w:color w:val="000000" w:themeColor="text1"/>
                      <w:sz w:val="24"/>
                      <w:szCs w:val="24"/>
                    </w:rPr>
                  </w:pPr>
                  <w:bookmarkStart w:id="4533" w:name="_Toc107506334"/>
                  <w:r w:rsidRPr="00C52D87">
                    <w:rPr>
                      <w:rFonts w:asciiTheme="majorBidi" w:eastAsia="Times New Roman" w:hAnsiTheme="majorBidi" w:cstheme="majorBidi"/>
                      <w:color w:val="000000" w:themeColor="text1"/>
                      <w:sz w:val="24"/>
                      <w:szCs w:val="24"/>
                    </w:rPr>
                    <w:t>12</w:t>
                  </w:r>
                  <w:bookmarkEnd w:id="4533"/>
                </w:p>
              </w:tc>
              <w:tc>
                <w:tcPr>
                  <w:tcW w:w="262" w:type="dxa"/>
                  <w:tcBorders>
                    <w:bottom w:val="single" w:sz="6" w:space="0" w:color="FFFFFF"/>
                  </w:tcBorders>
                  <w:tcMar>
                    <w:top w:w="30" w:type="dxa"/>
                    <w:left w:w="75" w:type="dxa"/>
                    <w:bottom w:w="30" w:type="dxa"/>
                    <w:right w:w="75" w:type="dxa"/>
                  </w:tcMar>
                  <w:vAlign w:val="center"/>
                  <w:hideMark/>
                </w:tcPr>
                <w:p w14:paraId="6F8413F5" w14:textId="77777777" w:rsidR="00B833D8" w:rsidRPr="00C52D87" w:rsidRDefault="00B833D8" w:rsidP="005F3D42">
                  <w:pPr>
                    <w:spacing w:before="0" w:after="0" w:line="480" w:lineRule="auto"/>
                    <w:ind w:firstLine="0"/>
                    <w:rPr>
                      <w:rFonts w:asciiTheme="majorBidi" w:eastAsia="Times New Roman" w:hAnsiTheme="majorBidi" w:cstheme="majorBidi"/>
                      <w:color w:val="000000" w:themeColor="text1"/>
                      <w:sz w:val="24"/>
                      <w:szCs w:val="24"/>
                    </w:rPr>
                  </w:pPr>
                  <w:bookmarkStart w:id="4534" w:name="_Toc107506335"/>
                  <w:r w:rsidRPr="00C52D87">
                    <w:rPr>
                      <w:rFonts w:asciiTheme="majorBidi" w:eastAsia="Times New Roman" w:hAnsiTheme="majorBidi" w:cstheme="majorBidi"/>
                      <w:color w:val="000000" w:themeColor="text1"/>
                      <w:sz w:val="24"/>
                      <w:szCs w:val="24"/>
                    </w:rPr>
                    <w:t>6</w:t>
                  </w:r>
                  <w:bookmarkEnd w:id="4534"/>
                </w:p>
              </w:tc>
              <w:tc>
                <w:tcPr>
                  <w:tcW w:w="0" w:type="auto"/>
                  <w:tcBorders>
                    <w:bottom w:val="single" w:sz="6" w:space="0" w:color="FFFFFF"/>
                  </w:tcBorders>
                  <w:tcMar>
                    <w:top w:w="30" w:type="dxa"/>
                    <w:left w:w="75" w:type="dxa"/>
                    <w:bottom w:w="30" w:type="dxa"/>
                    <w:right w:w="75" w:type="dxa"/>
                  </w:tcMar>
                  <w:vAlign w:val="center"/>
                  <w:hideMark/>
                </w:tcPr>
                <w:p w14:paraId="38FE99F0" w14:textId="77777777" w:rsidR="00B833D8" w:rsidRPr="00C52D87" w:rsidRDefault="00B833D8" w:rsidP="005F3D42">
                  <w:pPr>
                    <w:spacing w:before="0" w:after="0" w:line="480" w:lineRule="auto"/>
                    <w:ind w:firstLine="0"/>
                    <w:rPr>
                      <w:rFonts w:asciiTheme="majorBidi" w:eastAsia="Times New Roman" w:hAnsiTheme="majorBidi" w:cstheme="majorBidi"/>
                      <w:color w:val="000000" w:themeColor="text1"/>
                      <w:sz w:val="24"/>
                      <w:szCs w:val="24"/>
                    </w:rPr>
                  </w:pPr>
                  <w:bookmarkStart w:id="4535" w:name="_Toc107506336"/>
                  <w:r w:rsidRPr="00C52D87">
                    <w:rPr>
                      <w:rFonts w:asciiTheme="majorBidi" w:eastAsia="Times New Roman" w:hAnsiTheme="majorBidi" w:cstheme="majorBidi"/>
                      <w:color w:val="000000" w:themeColor="text1"/>
                      <w:sz w:val="24"/>
                      <w:szCs w:val="24"/>
                    </w:rPr>
                    <w:t>5</w:t>
                  </w:r>
                  <w:bookmarkEnd w:id="4535"/>
                </w:p>
              </w:tc>
              <w:tc>
                <w:tcPr>
                  <w:tcW w:w="75" w:type="dxa"/>
                  <w:vMerge w:val="restart"/>
                  <w:tcBorders>
                    <w:top w:val="single" w:sz="6" w:space="0" w:color="000000"/>
                    <w:bottom w:val="single" w:sz="6" w:space="0" w:color="000000"/>
                    <w:right w:val="single" w:sz="6" w:space="0" w:color="000000"/>
                  </w:tcBorders>
                  <w:vAlign w:val="center"/>
                  <w:hideMark/>
                </w:tcPr>
                <w:p w14:paraId="1A645073" w14:textId="77777777" w:rsidR="00B833D8" w:rsidRPr="00C52D87" w:rsidRDefault="00B833D8" w:rsidP="005F3D42">
                  <w:pPr>
                    <w:spacing w:before="0" w:after="0" w:line="480" w:lineRule="auto"/>
                    <w:ind w:firstLine="0"/>
                    <w:rPr>
                      <w:rFonts w:asciiTheme="majorBidi" w:eastAsia="Times New Roman" w:hAnsiTheme="majorBidi" w:cstheme="majorBidi"/>
                      <w:color w:val="000000" w:themeColor="text1"/>
                      <w:sz w:val="24"/>
                      <w:szCs w:val="24"/>
                    </w:rPr>
                  </w:pPr>
                </w:p>
              </w:tc>
            </w:tr>
            <w:tr w:rsidR="00B833D8" w:rsidRPr="00C52D87" w14:paraId="1ECC9505" w14:textId="77777777" w:rsidTr="009F1285">
              <w:tc>
                <w:tcPr>
                  <w:tcW w:w="75" w:type="dxa"/>
                  <w:vMerge/>
                  <w:tcBorders>
                    <w:top w:val="single" w:sz="6" w:space="0" w:color="000000"/>
                    <w:left w:val="single" w:sz="6" w:space="0" w:color="000000"/>
                    <w:bottom w:val="single" w:sz="6" w:space="0" w:color="000000"/>
                  </w:tcBorders>
                  <w:vAlign w:val="center"/>
                  <w:hideMark/>
                </w:tcPr>
                <w:p w14:paraId="60FDB2DB" w14:textId="77777777" w:rsidR="00B833D8" w:rsidRPr="00C52D87" w:rsidRDefault="00B833D8" w:rsidP="005F3D42">
                  <w:pPr>
                    <w:spacing w:before="0" w:after="0" w:line="480" w:lineRule="auto"/>
                    <w:ind w:firstLine="0"/>
                    <w:rPr>
                      <w:rFonts w:asciiTheme="majorBidi" w:eastAsia="Times New Roman" w:hAnsiTheme="majorBidi" w:cstheme="majorBidi"/>
                      <w:color w:val="000000" w:themeColor="text1"/>
                      <w:sz w:val="24"/>
                      <w:szCs w:val="24"/>
                    </w:rPr>
                  </w:pPr>
                </w:p>
              </w:tc>
              <w:tc>
                <w:tcPr>
                  <w:tcW w:w="374" w:type="dxa"/>
                  <w:tcBorders>
                    <w:bottom w:val="single" w:sz="6" w:space="0" w:color="FFFFFF"/>
                  </w:tcBorders>
                  <w:tcMar>
                    <w:top w:w="30" w:type="dxa"/>
                    <w:left w:w="75" w:type="dxa"/>
                    <w:bottom w:w="30" w:type="dxa"/>
                    <w:right w:w="75" w:type="dxa"/>
                  </w:tcMar>
                  <w:vAlign w:val="center"/>
                  <w:hideMark/>
                </w:tcPr>
                <w:p w14:paraId="7FC37756" w14:textId="77777777" w:rsidR="00B833D8" w:rsidRPr="00C52D87" w:rsidRDefault="00B833D8" w:rsidP="005F3D42">
                  <w:pPr>
                    <w:spacing w:before="0" w:after="0" w:line="480" w:lineRule="auto"/>
                    <w:ind w:firstLine="0"/>
                    <w:rPr>
                      <w:rFonts w:asciiTheme="majorBidi" w:eastAsia="Times New Roman" w:hAnsiTheme="majorBidi" w:cstheme="majorBidi"/>
                      <w:color w:val="000000" w:themeColor="text1"/>
                      <w:sz w:val="24"/>
                      <w:szCs w:val="24"/>
                    </w:rPr>
                  </w:pPr>
                  <w:bookmarkStart w:id="4536" w:name="_Toc107506337"/>
                  <w:r w:rsidRPr="00C52D87">
                    <w:rPr>
                      <w:rFonts w:asciiTheme="majorBidi" w:eastAsia="Times New Roman" w:hAnsiTheme="majorBidi" w:cstheme="majorBidi"/>
                      <w:color w:val="000000" w:themeColor="text1"/>
                      <w:sz w:val="24"/>
                      <w:szCs w:val="24"/>
                    </w:rPr>
                    <w:t>12</w:t>
                  </w:r>
                  <w:bookmarkEnd w:id="4536"/>
                </w:p>
              </w:tc>
              <w:tc>
                <w:tcPr>
                  <w:tcW w:w="262" w:type="dxa"/>
                  <w:tcBorders>
                    <w:bottom w:val="single" w:sz="6" w:space="0" w:color="FFFFFF"/>
                  </w:tcBorders>
                  <w:tcMar>
                    <w:top w:w="30" w:type="dxa"/>
                    <w:left w:w="75" w:type="dxa"/>
                    <w:bottom w:w="30" w:type="dxa"/>
                    <w:right w:w="75" w:type="dxa"/>
                  </w:tcMar>
                  <w:vAlign w:val="center"/>
                  <w:hideMark/>
                </w:tcPr>
                <w:p w14:paraId="08C62125" w14:textId="77777777" w:rsidR="00B833D8" w:rsidRPr="00C52D87" w:rsidRDefault="00B833D8" w:rsidP="005F3D42">
                  <w:pPr>
                    <w:spacing w:before="0" w:after="0" w:line="480" w:lineRule="auto"/>
                    <w:ind w:firstLine="0"/>
                    <w:rPr>
                      <w:rFonts w:asciiTheme="majorBidi" w:eastAsia="Times New Roman" w:hAnsiTheme="majorBidi" w:cstheme="majorBidi"/>
                      <w:color w:val="000000" w:themeColor="text1"/>
                      <w:sz w:val="24"/>
                      <w:szCs w:val="24"/>
                    </w:rPr>
                  </w:pPr>
                  <w:bookmarkStart w:id="4537" w:name="_Toc107506338"/>
                  <w:r w:rsidRPr="00C52D87">
                    <w:rPr>
                      <w:rFonts w:asciiTheme="majorBidi" w:eastAsia="Times New Roman" w:hAnsiTheme="majorBidi" w:cstheme="majorBidi"/>
                      <w:color w:val="000000" w:themeColor="text1"/>
                      <w:sz w:val="24"/>
                      <w:szCs w:val="24"/>
                    </w:rPr>
                    <w:t>6</w:t>
                  </w:r>
                  <w:bookmarkEnd w:id="4537"/>
                </w:p>
              </w:tc>
              <w:tc>
                <w:tcPr>
                  <w:tcW w:w="0" w:type="auto"/>
                  <w:tcBorders>
                    <w:bottom w:val="single" w:sz="6" w:space="0" w:color="FFFFFF"/>
                  </w:tcBorders>
                  <w:tcMar>
                    <w:top w:w="30" w:type="dxa"/>
                    <w:left w:w="75" w:type="dxa"/>
                    <w:bottom w:w="30" w:type="dxa"/>
                    <w:right w:w="75" w:type="dxa"/>
                  </w:tcMar>
                  <w:vAlign w:val="center"/>
                  <w:hideMark/>
                </w:tcPr>
                <w:p w14:paraId="33F24882" w14:textId="77777777" w:rsidR="00B833D8" w:rsidRPr="00C52D87" w:rsidRDefault="00B833D8" w:rsidP="005F3D42">
                  <w:pPr>
                    <w:spacing w:before="0" w:after="0" w:line="480" w:lineRule="auto"/>
                    <w:ind w:firstLine="0"/>
                    <w:rPr>
                      <w:rFonts w:asciiTheme="majorBidi" w:eastAsia="Times New Roman" w:hAnsiTheme="majorBidi" w:cstheme="majorBidi"/>
                      <w:color w:val="000000" w:themeColor="text1"/>
                      <w:sz w:val="24"/>
                      <w:szCs w:val="24"/>
                    </w:rPr>
                  </w:pPr>
                  <w:bookmarkStart w:id="4538" w:name="_Toc107506339"/>
                  <w:r w:rsidRPr="00C52D87">
                    <w:rPr>
                      <w:rFonts w:asciiTheme="majorBidi" w:eastAsia="Times New Roman" w:hAnsiTheme="majorBidi" w:cstheme="majorBidi"/>
                      <w:color w:val="000000" w:themeColor="text1"/>
                      <w:sz w:val="24"/>
                      <w:szCs w:val="24"/>
                    </w:rPr>
                    <w:t>5</w:t>
                  </w:r>
                  <w:bookmarkEnd w:id="4538"/>
                </w:p>
              </w:tc>
              <w:tc>
                <w:tcPr>
                  <w:tcW w:w="0" w:type="auto"/>
                  <w:vMerge/>
                  <w:tcBorders>
                    <w:top w:val="single" w:sz="6" w:space="0" w:color="000000"/>
                    <w:bottom w:val="single" w:sz="6" w:space="0" w:color="000000"/>
                    <w:right w:val="single" w:sz="6" w:space="0" w:color="000000"/>
                  </w:tcBorders>
                  <w:vAlign w:val="center"/>
                  <w:hideMark/>
                </w:tcPr>
                <w:p w14:paraId="70D46250" w14:textId="77777777" w:rsidR="00B833D8" w:rsidRPr="00C52D87" w:rsidRDefault="00B833D8" w:rsidP="005F3D42">
                  <w:pPr>
                    <w:spacing w:before="0" w:after="0" w:line="480" w:lineRule="auto"/>
                    <w:ind w:firstLine="0"/>
                    <w:rPr>
                      <w:rFonts w:asciiTheme="majorBidi" w:eastAsia="Times New Roman" w:hAnsiTheme="majorBidi" w:cstheme="majorBidi"/>
                      <w:color w:val="000000" w:themeColor="text1"/>
                      <w:sz w:val="24"/>
                      <w:szCs w:val="24"/>
                    </w:rPr>
                  </w:pPr>
                </w:p>
              </w:tc>
            </w:tr>
          </w:tbl>
          <w:p w14:paraId="297DA155" w14:textId="77777777" w:rsidR="00B833D8" w:rsidRPr="00C52D87" w:rsidRDefault="00B833D8" w:rsidP="005F3D42">
            <w:pPr>
              <w:spacing w:before="0" w:after="0" w:line="480" w:lineRule="auto"/>
              <w:ind w:firstLine="0"/>
              <w:rPr>
                <w:rFonts w:asciiTheme="majorBidi" w:eastAsia="Times New Roman" w:hAnsiTheme="majorBidi" w:cstheme="majorBidi"/>
                <w:color w:val="000000" w:themeColor="text1"/>
                <w:sz w:val="24"/>
                <w:szCs w:val="24"/>
              </w:rPr>
            </w:pPr>
          </w:p>
        </w:tc>
        <w:tc>
          <w:tcPr>
            <w:tcW w:w="203" w:type="dxa"/>
            <w:shd w:val="clear" w:color="auto" w:fill="FFFFFF"/>
            <w:vAlign w:val="center"/>
            <w:hideMark/>
          </w:tcPr>
          <w:p w14:paraId="53A2FC6A" w14:textId="77777777" w:rsidR="00B833D8" w:rsidRPr="00C52D87" w:rsidRDefault="00B833D8" w:rsidP="005F3D42">
            <w:pPr>
              <w:spacing w:before="0" w:after="0" w:line="480" w:lineRule="auto"/>
              <w:ind w:firstLine="0"/>
              <w:rPr>
                <w:rFonts w:asciiTheme="majorBidi" w:eastAsia="Times New Roman" w:hAnsiTheme="majorBidi" w:cstheme="majorBidi"/>
                <w:color w:val="000000" w:themeColor="text1"/>
                <w:sz w:val="24"/>
                <w:szCs w:val="24"/>
              </w:rPr>
            </w:pPr>
          </w:p>
        </w:tc>
        <w:tc>
          <w:tcPr>
            <w:tcW w:w="630" w:type="dxa"/>
            <w:shd w:val="clear" w:color="auto" w:fill="FFFFFF"/>
            <w:vAlign w:val="center"/>
            <w:hideMark/>
          </w:tcPr>
          <w:p w14:paraId="2EBA53BD" w14:textId="77777777" w:rsidR="00B833D8" w:rsidRPr="00C52D87" w:rsidRDefault="00B833D8" w:rsidP="005F3D42">
            <w:pPr>
              <w:spacing w:before="0" w:after="0" w:line="480" w:lineRule="auto"/>
              <w:ind w:left="89" w:firstLine="0"/>
              <w:rPr>
                <w:rFonts w:asciiTheme="majorBidi" w:eastAsia="Times New Roman" w:hAnsiTheme="majorBidi" w:cstheme="majorBidi"/>
                <w:color w:val="000000" w:themeColor="text1"/>
                <w:sz w:val="24"/>
                <w:szCs w:val="24"/>
              </w:rPr>
            </w:pPr>
            <w:bookmarkStart w:id="4539" w:name="_Toc107506340"/>
            <w:r w:rsidRPr="00C52D87">
              <w:rPr>
                <w:rFonts w:asciiTheme="majorBidi" w:eastAsia="Times New Roman" w:hAnsiTheme="majorBidi" w:cstheme="majorBidi"/>
                <w:color w:val="000000" w:themeColor="text1"/>
                <w:sz w:val="24"/>
                <w:szCs w:val="24"/>
              </w:rPr>
              <w:t>( 1/2 )</w:t>
            </w:r>
            <w:bookmarkEnd w:id="4539"/>
          </w:p>
        </w:tc>
      </w:tr>
    </w:tbl>
    <w:p w14:paraId="3EB6EF22" w14:textId="77777777" w:rsidR="00B833D8" w:rsidRPr="00C52D87" w:rsidRDefault="00B833D8" w:rsidP="005F3D42">
      <w:pPr>
        <w:spacing w:before="0" w:after="0" w:line="480" w:lineRule="auto"/>
        <w:ind w:firstLine="0"/>
        <w:rPr>
          <w:rFonts w:asciiTheme="majorBidi" w:eastAsia="Times New Roman" w:hAnsiTheme="majorBidi" w:cstheme="majorBidi"/>
          <w:vanish/>
          <w:color w:val="000000" w:themeColor="text1"/>
          <w:sz w:val="24"/>
          <w:szCs w:val="24"/>
        </w:rPr>
      </w:pPr>
    </w:p>
    <w:tbl>
      <w:tblPr>
        <w:tblW w:w="0" w:type="auto"/>
        <w:shd w:val="clear" w:color="auto" w:fill="FFFFFF"/>
        <w:tblCellMar>
          <w:left w:w="0" w:type="dxa"/>
          <w:right w:w="0" w:type="dxa"/>
        </w:tblCellMar>
        <w:tblLook w:val="04A0" w:firstRow="1" w:lastRow="0" w:firstColumn="1" w:lastColumn="0" w:noHBand="0" w:noVBand="1"/>
      </w:tblPr>
      <w:tblGrid>
        <w:gridCol w:w="909"/>
        <w:gridCol w:w="976"/>
        <w:gridCol w:w="912"/>
        <w:gridCol w:w="1156"/>
      </w:tblGrid>
      <w:tr w:rsidR="00B833D8" w:rsidRPr="00C52D87" w14:paraId="0621C650" w14:textId="77777777" w:rsidTr="009F1285">
        <w:tc>
          <w:tcPr>
            <w:tcW w:w="0" w:type="auto"/>
            <w:shd w:val="clear" w:color="auto" w:fill="FFFFFF"/>
            <w:vAlign w:val="center"/>
            <w:hideMark/>
          </w:tcPr>
          <w:p w14:paraId="0B00CC2A" w14:textId="77777777" w:rsidR="00B833D8" w:rsidRPr="00C52D87" w:rsidRDefault="00B833D8" w:rsidP="005F3D42">
            <w:pPr>
              <w:spacing w:before="0" w:after="0" w:line="480" w:lineRule="auto"/>
              <w:ind w:firstLine="0"/>
              <w:rPr>
                <w:rFonts w:asciiTheme="majorBidi" w:eastAsia="Times New Roman" w:hAnsiTheme="majorBidi" w:cstheme="majorBidi"/>
                <w:color w:val="000000" w:themeColor="text1"/>
                <w:sz w:val="24"/>
                <w:szCs w:val="24"/>
              </w:rPr>
            </w:pPr>
            <w:bookmarkStart w:id="4540" w:name="_Toc107506341"/>
            <w:r w:rsidRPr="00C52D87">
              <w:rPr>
                <w:rFonts w:asciiTheme="majorBidi" w:eastAsia="Times New Roman" w:hAnsiTheme="majorBidi" w:cstheme="majorBidi"/>
                <w:color w:val="000000" w:themeColor="text1"/>
                <w:sz w:val="24"/>
                <w:szCs w:val="24"/>
              </w:rPr>
              <w:t>D   =</w:t>
            </w:r>
            <w:bookmarkEnd w:id="4540"/>
            <w:r w:rsidRPr="00C52D87">
              <w:rPr>
                <w:rFonts w:asciiTheme="majorBidi" w:eastAsia="Times New Roman" w:hAnsiTheme="majorBidi" w:cstheme="majorBidi"/>
                <w:color w:val="000000" w:themeColor="text1"/>
                <w:sz w:val="24"/>
                <w:szCs w:val="24"/>
              </w:rPr>
              <w:t>       </w:t>
            </w:r>
          </w:p>
        </w:tc>
        <w:tc>
          <w:tcPr>
            <w:tcW w:w="0" w:type="auto"/>
            <w:shd w:val="clear" w:color="auto" w:fill="FFFFFF"/>
            <w:vAlign w:val="center"/>
            <w:hideMark/>
          </w:tcPr>
          <w:tbl>
            <w:tblPr>
              <w:tblW w:w="0" w:type="auto"/>
              <w:tblCellMar>
                <w:left w:w="0" w:type="dxa"/>
                <w:right w:w="0" w:type="dxa"/>
              </w:tblCellMar>
              <w:tblLook w:val="04A0" w:firstRow="1" w:lastRow="0" w:firstColumn="1" w:lastColumn="0" w:noHBand="0" w:noVBand="1"/>
            </w:tblPr>
            <w:tblGrid>
              <w:gridCol w:w="75"/>
              <w:gridCol w:w="270"/>
              <w:gridCol w:w="270"/>
              <w:gridCol w:w="270"/>
              <w:gridCol w:w="75"/>
            </w:tblGrid>
            <w:tr w:rsidR="00B833D8" w:rsidRPr="00C52D87" w14:paraId="141CE866" w14:textId="77777777" w:rsidTr="009F1285">
              <w:tc>
                <w:tcPr>
                  <w:tcW w:w="75" w:type="dxa"/>
                  <w:vMerge w:val="restart"/>
                  <w:tcBorders>
                    <w:top w:val="single" w:sz="6" w:space="0" w:color="000000"/>
                    <w:left w:val="single" w:sz="6" w:space="0" w:color="000000"/>
                    <w:bottom w:val="single" w:sz="6" w:space="0" w:color="000000"/>
                  </w:tcBorders>
                  <w:vAlign w:val="center"/>
                  <w:hideMark/>
                </w:tcPr>
                <w:p w14:paraId="38A50E72" w14:textId="77777777" w:rsidR="00B833D8" w:rsidRPr="00C52D87" w:rsidRDefault="00B833D8" w:rsidP="005F3D42">
                  <w:pPr>
                    <w:spacing w:before="0" w:after="0" w:line="480" w:lineRule="auto"/>
                    <w:ind w:firstLine="0"/>
                    <w:rPr>
                      <w:rFonts w:asciiTheme="majorBidi" w:eastAsia="Times New Roman" w:hAnsiTheme="majorBidi" w:cstheme="majorBidi"/>
                      <w:color w:val="000000" w:themeColor="text1"/>
                      <w:sz w:val="24"/>
                      <w:szCs w:val="24"/>
                    </w:rPr>
                  </w:pPr>
                </w:p>
              </w:tc>
              <w:tc>
                <w:tcPr>
                  <w:tcW w:w="0" w:type="auto"/>
                  <w:tcBorders>
                    <w:bottom w:val="single" w:sz="6" w:space="0" w:color="FFFFFF"/>
                  </w:tcBorders>
                  <w:tcMar>
                    <w:top w:w="30" w:type="dxa"/>
                    <w:left w:w="75" w:type="dxa"/>
                    <w:bottom w:w="30" w:type="dxa"/>
                    <w:right w:w="75" w:type="dxa"/>
                  </w:tcMar>
                  <w:vAlign w:val="center"/>
                  <w:hideMark/>
                </w:tcPr>
                <w:p w14:paraId="2F28052E" w14:textId="77777777" w:rsidR="00B833D8" w:rsidRPr="00C52D87" w:rsidRDefault="00B833D8" w:rsidP="005F3D42">
                  <w:pPr>
                    <w:spacing w:before="0" w:after="0" w:line="480" w:lineRule="auto"/>
                    <w:ind w:firstLine="0"/>
                    <w:rPr>
                      <w:rFonts w:asciiTheme="majorBidi" w:eastAsia="Times New Roman" w:hAnsiTheme="majorBidi" w:cstheme="majorBidi"/>
                      <w:color w:val="000000" w:themeColor="text1"/>
                      <w:sz w:val="24"/>
                      <w:szCs w:val="24"/>
                    </w:rPr>
                  </w:pPr>
                  <w:bookmarkStart w:id="4541" w:name="_Toc107506342"/>
                  <w:r w:rsidRPr="00C52D87">
                    <w:rPr>
                      <w:rFonts w:asciiTheme="majorBidi" w:eastAsia="Times New Roman" w:hAnsiTheme="majorBidi" w:cstheme="majorBidi"/>
                      <w:color w:val="000000" w:themeColor="text1"/>
                      <w:sz w:val="24"/>
                      <w:szCs w:val="24"/>
                    </w:rPr>
                    <w:t>3</w:t>
                  </w:r>
                  <w:bookmarkEnd w:id="4541"/>
                </w:p>
              </w:tc>
              <w:tc>
                <w:tcPr>
                  <w:tcW w:w="0" w:type="auto"/>
                  <w:tcBorders>
                    <w:bottom w:val="single" w:sz="6" w:space="0" w:color="FFFFFF"/>
                  </w:tcBorders>
                  <w:tcMar>
                    <w:top w:w="30" w:type="dxa"/>
                    <w:left w:w="75" w:type="dxa"/>
                    <w:bottom w:w="30" w:type="dxa"/>
                    <w:right w:w="75" w:type="dxa"/>
                  </w:tcMar>
                  <w:vAlign w:val="center"/>
                  <w:hideMark/>
                </w:tcPr>
                <w:p w14:paraId="2D5B806A" w14:textId="77777777" w:rsidR="00B833D8" w:rsidRPr="00C52D87" w:rsidRDefault="00B833D8" w:rsidP="005F3D42">
                  <w:pPr>
                    <w:spacing w:before="0" w:after="0" w:line="480" w:lineRule="auto"/>
                    <w:ind w:firstLine="0"/>
                    <w:rPr>
                      <w:rFonts w:asciiTheme="majorBidi" w:eastAsia="Times New Roman" w:hAnsiTheme="majorBidi" w:cstheme="majorBidi"/>
                      <w:color w:val="000000" w:themeColor="text1"/>
                      <w:sz w:val="24"/>
                      <w:szCs w:val="24"/>
                    </w:rPr>
                  </w:pPr>
                  <w:bookmarkStart w:id="4542" w:name="_Toc107506343"/>
                  <w:r w:rsidRPr="00C52D87">
                    <w:rPr>
                      <w:rFonts w:asciiTheme="majorBidi" w:eastAsia="Times New Roman" w:hAnsiTheme="majorBidi" w:cstheme="majorBidi"/>
                      <w:color w:val="000000" w:themeColor="text1"/>
                      <w:sz w:val="24"/>
                      <w:szCs w:val="24"/>
                    </w:rPr>
                    <w:t>5</w:t>
                  </w:r>
                  <w:bookmarkEnd w:id="4542"/>
                </w:p>
              </w:tc>
              <w:tc>
                <w:tcPr>
                  <w:tcW w:w="0" w:type="auto"/>
                  <w:tcBorders>
                    <w:bottom w:val="single" w:sz="6" w:space="0" w:color="FFFFFF"/>
                  </w:tcBorders>
                  <w:tcMar>
                    <w:top w:w="30" w:type="dxa"/>
                    <w:left w:w="75" w:type="dxa"/>
                    <w:bottom w:w="30" w:type="dxa"/>
                    <w:right w:w="75" w:type="dxa"/>
                  </w:tcMar>
                  <w:vAlign w:val="center"/>
                  <w:hideMark/>
                </w:tcPr>
                <w:p w14:paraId="2A5A4005" w14:textId="77777777" w:rsidR="00B833D8" w:rsidRPr="00C52D87" w:rsidRDefault="00B833D8" w:rsidP="005F3D42">
                  <w:pPr>
                    <w:spacing w:before="0" w:after="0" w:line="480" w:lineRule="auto"/>
                    <w:ind w:firstLine="0"/>
                    <w:rPr>
                      <w:rFonts w:asciiTheme="majorBidi" w:eastAsia="Times New Roman" w:hAnsiTheme="majorBidi" w:cstheme="majorBidi"/>
                      <w:color w:val="000000" w:themeColor="text1"/>
                      <w:sz w:val="24"/>
                      <w:szCs w:val="24"/>
                    </w:rPr>
                  </w:pPr>
                  <w:bookmarkStart w:id="4543" w:name="_Toc107506344"/>
                  <w:r w:rsidRPr="00C52D87">
                    <w:rPr>
                      <w:rFonts w:asciiTheme="majorBidi" w:eastAsia="Times New Roman" w:hAnsiTheme="majorBidi" w:cstheme="majorBidi"/>
                      <w:color w:val="000000" w:themeColor="text1"/>
                      <w:sz w:val="24"/>
                      <w:szCs w:val="24"/>
                    </w:rPr>
                    <w:t>1</w:t>
                  </w:r>
                  <w:bookmarkEnd w:id="4543"/>
                </w:p>
              </w:tc>
              <w:tc>
                <w:tcPr>
                  <w:tcW w:w="75" w:type="dxa"/>
                  <w:vMerge w:val="restart"/>
                  <w:tcBorders>
                    <w:top w:val="single" w:sz="6" w:space="0" w:color="000000"/>
                    <w:bottom w:val="single" w:sz="6" w:space="0" w:color="000000"/>
                    <w:right w:val="single" w:sz="6" w:space="0" w:color="000000"/>
                  </w:tcBorders>
                  <w:vAlign w:val="center"/>
                  <w:hideMark/>
                </w:tcPr>
                <w:p w14:paraId="6356CDAA" w14:textId="77777777" w:rsidR="00B833D8" w:rsidRPr="00C52D87" w:rsidRDefault="00B833D8" w:rsidP="005F3D42">
                  <w:pPr>
                    <w:spacing w:before="0" w:after="0" w:line="480" w:lineRule="auto"/>
                    <w:ind w:firstLine="0"/>
                    <w:rPr>
                      <w:rFonts w:asciiTheme="majorBidi" w:eastAsia="Times New Roman" w:hAnsiTheme="majorBidi" w:cstheme="majorBidi"/>
                      <w:color w:val="000000" w:themeColor="text1"/>
                      <w:sz w:val="24"/>
                      <w:szCs w:val="24"/>
                    </w:rPr>
                  </w:pPr>
                </w:p>
              </w:tc>
            </w:tr>
            <w:tr w:rsidR="00B833D8" w:rsidRPr="00C52D87" w14:paraId="1F6ECC91" w14:textId="77777777" w:rsidTr="009F1285">
              <w:tc>
                <w:tcPr>
                  <w:tcW w:w="0" w:type="auto"/>
                  <w:vMerge/>
                  <w:tcBorders>
                    <w:top w:val="single" w:sz="6" w:space="0" w:color="000000"/>
                    <w:left w:val="single" w:sz="6" w:space="0" w:color="000000"/>
                    <w:bottom w:val="single" w:sz="6" w:space="0" w:color="000000"/>
                  </w:tcBorders>
                  <w:vAlign w:val="center"/>
                  <w:hideMark/>
                </w:tcPr>
                <w:p w14:paraId="340C4B46" w14:textId="77777777" w:rsidR="00B833D8" w:rsidRPr="00C52D87" w:rsidRDefault="00B833D8" w:rsidP="005F3D42">
                  <w:pPr>
                    <w:spacing w:before="0" w:after="0" w:line="480" w:lineRule="auto"/>
                    <w:ind w:firstLine="0"/>
                    <w:rPr>
                      <w:rFonts w:asciiTheme="majorBidi" w:eastAsia="Times New Roman" w:hAnsiTheme="majorBidi" w:cstheme="majorBidi"/>
                      <w:color w:val="000000" w:themeColor="text1"/>
                      <w:sz w:val="24"/>
                      <w:szCs w:val="24"/>
                    </w:rPr>
                  </w:pPr>
                </w:p>
              </w:tc>
              <w:tc>
                <w:tcPr>
                  <w:tcW w:w="0" w:type="auto"/>
                  <w:tcBorders>
                    <w:bottom w:val="single" w:sz="6" w:space="0" w:color="FFFFFF"/>
                  </w:tcBorders>
                  <w:tcMar>
                    <w:top w:w="30" w:type="dxa"/>
                    <w:left w:w="75" w:type="dxa"/>
                    <w:bottom w:w="30" w:type="dxa"/>
                    <w:right w:w="75" w:type="dxa"/>
                  </w:tcMar>
                  <w:vAlign w:val="center"/>
                  <w:hideMark/>
                </w:tcPr>
                <w:p w14:paraId="56B09B70" w14:textId="77777777" w:rsidR="00B833D8" w:rsidRPr="00C52D87" w:rsidRDefault="00B833D8" w:rsidP="005F3D42">
                  <w:pPr>
                    <w:spacing w:before="0" w:after="0" w:line="480" w:lineRule="auto"/>
                    <w:ind w:firstLine="0"/>
                    <w:rPr>
                      <w:rFonts w:asciiTheme="majorBidi" w:eastAsia="Times New Roman" w:hAnsiTheme="majorBidi" w:cstheme="majorBidi"/>
                      <w:color w:val="000000" w:themeColor="text1"/>
                      <w:sz w:val="24"/>
                      <w:szCs w:val="24"/>
                    </w:rPr>
                  </w:pPr>
                  <w:bookmarkStart w:id="4544" w:name="_Toc107506345"/>
                  <w:r w:rsidRPr="00C52D87">
                    <w:rPr>
                      <w:rFonts w:asciiTheme="majorBidi" w:eastAsia="Times New Roman" w:hAnsiTheme="majorBidi" w:cstheme="majorBidi"/>
                      <w:color w:val="000000" w:themeColor="text1"/>
                      <w:sz w:val="24"/>
                      <w:szCs w:val="24"/>
                    </w:rPr>
                    <w:t>9</w:t>
                  </w:r>
                  <w:bookmarkEnd w:id="4544"/>
                </w:p>
              </w:tc>
              <w:tc>
                <w:tcPr>
                  <w:tcW w:w="0" w:type="auto"/>
                  <w:tcBorders>
                    <w:bottom w:val="single" w:sz="6" w:space="0" w:color="FFFFFF"/>
                  </w:tcBorders>
                  <w:tcMar>
                    <w:top w:w="30" w:type="dxa"/>
                    <w:left w:w="75" w:type="dxa"/>
                    <w:bottom w:w="30" w:type="dxa"/>
                    <w:right w:w="75" w:type="dxa"/>
                  </w:tcMar>
                  <w:vAlign w:val="center"/>
                  <w:hideMark/>
                </w:tcPr>
                <w:p w14:paraId="5047FDD0" w14:textId="77777777" w:rsidR="00B833D8" w:rsidRPr="00C52D87" w:rsidRDefault="00B833D8" w:rsidP="005F3D42">
                  <w:pPr>
                    <w:spacing w:before="0" w:after="0" w:line="480" w:lineRule="auto"/>
                    <w:ind w:firstLine="0"/>
                    <w:rPr>
                      <w:rFonts w:asciiTheme="majorBidi" w:eastAsia="Times New Roman" w:hAnsiTheme="majorBidi" w:cstheme="majorBidi"/>
                      <w:color w:val="000000" w:themeColor="text1"/>
                      <w:sz w:val="24"/>
                      <w:szCs w:val="24"/>
                    </w:rPr>
                  </w:pPr>
                  <w:bookmarkStart w:id="4545" w:name="_Toc107506346"/>
                  <w:r w:rsidRPr="00C52D87">
                    <w:rPr>
                      <w:rFonts w:asciiTheme="majorBidi" w:eastAsia="Times New Roman" w:hAnsiTheme="majorBidi" w:cstheme="majorBidi"/>
                      <w:color w:val="000000" w:themeColor="text1"/>
                      <w:sz w:val="24"/>
                      <w:szCs w:val="24"/>
                    </w:rPr>
                    <w:t>1</w:t>
                  </w:r>
                  <w:bookmarkEnd w:id="4545"/>
                </w:p>
              </w:tc>
              <w:tc>
                <w:tcPr>
                  <w:tcW w:w="0" w:type="auto"/>
                  <w:tcBorders>
                    <w:bottom w:val="single" w:sz="6" w:space="0" w:color="FFFFFF"/>
                  </w:tcBorders>
                  <w:tcMar>
                    <w:top w:w="30" w:type="dxa"/>
                    <w:left w:w="75" w:type="dxa"/>
                    <w:bottom w:w="30" w:type="dxa"/>
                    <w:right w:w="75" w:type="dxa"/>
                  </w:tcMar>
                  <w:vAlign w:val="center"/>
                  <w:hideMark/>
                </w:tcPr>
                <w:p w14:paraId="74E10481" w14:textId="77777777" w:rsidR="00B833D8" w:rsidRPr="00C52D87" w:rsidRDefault="00B833D8" w:rsidP="005F3D42">
                  <w:pPr>
                    <w:spacing w:before="0" w:after="0" w:line="480" w:lineRule="auto"/>
                    <w:ind w:firstLine="0"/>
                    <w:rPr>
                      <w:rFonts w:asciiTheme="majorBidi" w:eastAsia="Times New Roman" w:hAnsiTheme="majorBidi" w:cstheme="majorBidi"/>
                      <w:color w:val="000000" w:themeColor="text1"/>
                      <w:sz w:val="24"/>
                      <w:szCs w:val="24"/>
                    </w:rPr>
                  </w:pPr>
                  <w:bookmarkStart w:id="4546" w:name="_Toc107506347"/>
                  <w:r w:rsidRPr="00C52D87">
                    <w:rPr>
                      <w:rFonts w:asciiTheme="majorBidi" w:eastAsia="Times New Roman" w:hAnsiTheme="majorBidi" w:cstheme="majorBidi"/>
                      <w:color w:val="000000" w:themeColor="text1"/>
                      <w:sz w:val="24"/>
                      <w:szCs w:val="24"/>
                    </w:rPr>
                    <w:t>4</w:t>
                  </w:r>
                  <w:bookmarkEnd w:id="4546"/>
                </w:p>
              </w:tc>
              <w:tc>
                <w:tcPr>
                  <w:tcW w:w="0" w:type="auto"/>
                  <w:vMerge/>
                  <w:tcBorders>
                    <w:top w:val="single" w:sz="6" w:space="0" w:color="000000"/>
                    <w:bottom w:val="single" w:sz="6" w:space="0" w:color="000000"/>
                    <w:right w:val="single" w:sz="6" w:space="0" w:color="000000"/>
                  </w:tcBorders>
                  <w:vAlign w:val="center"/>
                  <w:hideMark/>
                </w:tcPr>
                <w:p w14:paraId="7776B0F0" w14:textId="77777777" w:rsidR="00B833D8" w:rsidRPr="00C52D87" w:rsidRDefault="00B833D8" w:rsidP="005F3D42">
                  <w:pPr>
                    <w:spacing w:before="0" w:after="0" w:line="480" w:lineRule="auto"/>
                    <w:ind w:firstLine="0"/>
                    <w:rPr>
                      <w:rFonts w:asciiTheme="majorBidi" w:eastAsia="Times New Roman" w:hAnsiTheme="majorBidi" w:cstheme="majorBidi"/>
                      <w:color w:val="000000" w:themeColor="text1"/>
                      <w:sz w:val="24"/>
                      <w:szCs w:val="24"/>
                    </w:rPr>
                  </w:pPr>
                </w:p>
              </w:tc>
            </w:tr>
          </w:tbl>
          <w:p w14:paraId="78AAA75F" w14:textId="77777777" w:rsidR="00B833D8" w:rsidRPr="00C52D87" w:rsidRDefault="00B833D8" w:rsidP="005F3D42">
            <w:pPr>
              <w:spacing w:before="0" w:after="0" w:line="480" w:lineRule="auto"/>
              <w:ind w:firstLine="0"/>
              <w:rPr>
                <w:rFonts w:asciiTheme="majorBidi" w:eastAsia="Times New Roman" w:hAnsiTheme="majorBidi" w:cstheme="majorBidi"/>
                <w:color w:val="000000" w:themeColor="text1"/>
                <w:sz w:val="24"/>
                <w:szCs w:val="24"/>
              </w:rPr>
            </w:pPr>
          </w:p>
        </w:tc>
        <w:tc>
          <w:tcPr>
            <w:tcW w:w="912" w:type="dxa"/>
            <w:shd w:val="clear" w:color="auto" w:fill="FFFFFF"/>
            <w:tcMar>
              <w:top w:w="0" w:type="dxa"/>
              <w:left w:w="0" w:type="dxa"/>
              <w:bottom w:w="225" w:type="dxa"/>
              <w:right w:w="0" w:type="dxa"/>
            </w:tcMar>
            <w:vAlign w:val="center"/>
            <w:hideMark/>
          </w:tcPr>
          <w:p w14:paraId="45E3D967" w14:textId="77777777" w:rsidR="00B833D8" w:rsidRPr="00C52D87" w:rsidRDefault="00B833D8" w:rsidP="005F3D42">
            <w:pPr>
              <w:spacing w:before="0" w:after="0" w:line="480" w:lineRule="auto"/>
              <w:ind w:firstLine="0"/>
              <w:rPr>
                <w:rFonts w:asciiTheme="majorBidi" w:eastAsia="Times New Roman" w:hAnsiTheme="majorBidi" w:cstheme="majorBidi"/>
                <w:color w:val="000000" w:themeColor="text1"/>
                <w:sz w:val="24"/>
                <w:szCs w:val="24"/>
              </w:rPr>
            </w:pPr>
            <w:r w:rsidRPr="00C52D87">
              <w:rPr>
                <w:rFonts w:asciiTheme="majorBidi" w:eastAsia="Times New Roman" w:hAnsiTheme="majorBidi" w:cstheme="majorBidi"/>
                <w:color w:val="000000" w:themeColor="text1"/>
                <w:sz w:val="24"/>
                <w:szCs w:val="24"/>
              </w:rPr>
              <w:t xml:space="preserve">        </w:t>
            </w:r>
            <w:bookmarkStart w:id="4547" w:name="_Toc107506348"/>
            <w:r w:rsidRPr="00C52D87">
              <w:rPr>
                <w:rFonts w:asciiTheme="majorBidi" w:eastAsia="Times New Roman" w:hAnsiTheme="majorBidi" w:cstheme="majorBidi"/>
                <w:color w:val="000000" w:themeColor="text1"/>
                <w:sz w:val="24"/>
                <w:szCs w:val="24"/>
              </w:rPr>
              <w:t>-</w:t>
            </w:r>
            <w:bookmarkEnd w:id="4547"/>
            <w:r w:rsidRPr="00C52D87">
              <w:rPr>
                <w:rFonts w:asciiTheme="majorBidi" w:eastAsia="Times New Roman" w:hAnsiTheme="majorBidi" w:cstheme="majorBidi"/>
                <w:color w:val="000000" w:themeColor="text1"/>
                <w:sz w:val="24"/>
                <w:szCs w:val="24"/>
              </w:rPr>
              <w:t xml:space="preserve">  </w:t>
            </w:r>
          </w:p>
        </w:tc>
        <w:tc>
          <w:tcPr>
            <w:tcW w:w="0" w:type="auto"/>
            <w:shd w:val="clear" w:color="auto" w:fill="FFFFFF"/>
            <w:vAlign w:val="center"/>
            <w:hideMark/>
          </w:tcPr>
          <w:tbl>
            <w:tblPr>
              <w:tblW w:w="0" w:type="auto"/>
              <w:tblCellMar>
                <w:left w:w="0" w:type="dxa"/>
                <w:right w:w="0" w:type="dxa"/>
              </w:tblCellMar>
              <w:tblLook w:val="04A0" w:firstRow="1" w:lastRow="0" w:firstColumn="1" w:lastColumn="0" w:noHBand="0" w:noVBand="1"/>
            </w:tblPr>
            <w:tblGrid>
              <w:gridCol w:w="75"/>
              <w:gridCol w:w="270"/>
              <w:gridCol w:w="270"/>
              <w:gridCol w:w="450"/>
              <w:gridCol w:w="75"/>
            </w:tblGrid>
            <w:tr w:rsidR="00B833D8" w:rsidRPr="00C52D87" w14:paraId="0CF0FB9E" w14:textId="77777777" w:rsidTr="009F1285">
              <w:tc>
                <w:tcPr>
                  <w:tcW w:w="75" w:type="dxa"/>
                  <w:vMerge w:val="restart"/>
                  <w:tcBorders>
                    <w:top w:val="single" w:sz="6" w:space="0" w:color="000000"/>
                    <w:left w:val="single" w:sz="6" w:space="0" w:color="000000"/>
                    <w:bottom w:val="single" w:sz="6" w:space="0" w:color="000000"/>
                  </w:tcBorders>
                  <w:vAlign w:val="center"/>
                  <w:hideMark/>
                </w:tcPr>
                <w:p w14:paraId="511821DA" w14:textId="77777777" w:rsidR="00B833D8" w:rsidRPr="00C52D87" w:rsidRDefault="00B833D8" w:rsidP="005F3D42">
                  <w:pPr>
                    <w:spacing w:before="0" w:after="0" w:line="480" w:lineRule="auto"/>
                    <w:ind w:firstLine="0"/>
                    <w:rPr>
                      <w:rFonts w:asciiTheme="majorBidi" w:eastAsia="Times New Roman" w:hAnsiTheme="majorBidi" w:cstheme="majorBidi"/>
                      <w:color w:val="000000" w:themeColor="text1"/>
                      <w:sz w:val="24"/>
                      <w:szCs w:val="24"/>
                    </w:rPr>
                  </w:pPr>
                </w:p>
              </w:tc>
              <w:tc>
                <w:tcPr>
                  <w:tcW w:w="0" w:type="auto"/>
                  <w:tcBorders>
                    <w:bottom w:val="single" w:sz="6" w:space="0" w:color="FFFFFF"/>
                  </w:tcBorders>
                  <w:tcMar>
                    <w:top w:w="30" w:type="dxa"/>
                    <w:left w:w="75" w:type="dxa"/>
                    <w:bottom w:w="30" w:type="dxa"/>
                    <w:right w:w="75" w:type="dxa"/>
                  </w:tcMar>
                  <w:vAlign w:val="center"/>
                  <w:hideMark/>
                </w:tcPr>
                <w:p w14:paraId="25D79571" w14:textId="77777777" w:rsidR="00B833D8" w:rsidRPr="00C52D87" w:rsidRDefault="00B833D8" w:rsidP="005F3D42">
                  <w:pPr>
                    <w:spacing w:before="0" w:after="0" w:line="480" w:lineRule="auto"/>
                    <w:ind w:firstLine="0"/>
                    <w:rPr>
                      <w:rFonts w:asciiTheme="majorBidi" w:eastAsia="Times New Roman" w:hAnsiTheme="majorBidi" w:cstheme="majorBidi"/>
                      <w:color w:val="000000" w:themeColor="text1"/>
                      <w:sz w:val="24"/>
                      <w:szCs w:val="24"/>
                    </w:rPr>
                  </w:pPr>
                  <w:bookmarkStart w:id="4548" w:name="_Toc107506349"/>
                  <w:r w:rsidRPr="00C52D87">
                    <w:rPr>
                      <w:rFonts w:asciiTheme="majorBidi" w:eastAsia="Times New Roman" w:hAnsiTheme="majorBidi" w:cstheme="majorBidi"/>
                      <w:color w:val="000000" w:themeColor="text1"/>
                      <w:sz w:val="24"/>
                      <w:szCs w:val="24"/>
                    </w:rPr>
                    <w:t>6</w:t>
                  </w:r>
                  <w:bookmarkEnd w:id="4548"/>
                </w:p>
              </w:tc>
              <w:tc>
                <w:tcPr>
                  <w:tcW w:w="0" w:type="auto"/>
                  <w:tcBorders>
                    <w:bottom w:val="single" w:sz="6" w:space="0" w:color="FFFFFF"/>
                  </w:tcBorders>
                  <w:tcMar>
                    <w:top w:w="30" w:type="dxa"/>
                    <w:left w:w="75" w:type="dxa"/>
                    <w:bottom w:w="30" w:type="dxa"/>
                    <w:right w:w="75" w:type="dxa"/>
                  </w:tcMar>
                  <w:vAlign w:val="center"/>
                  <w:hideMark/>
                </w:tcPr>
                <w:p w14:paraId="5A8CE372" w14:textId="77777777" w:rsidR="00B833D8" w:rsidRPr="00C52D87" w:rsidRDefault="00B833D8" w:rsidP="005F3D42">
                  <w:pPr>
                    <w:spacing w:before="0" w:after="0" w:line="480" w:lineRule="auto"/>
                    <w:ind w:firstLine="0"/>
                    <w:rPr>
                      <w:rFonts w:asciiTheme="majorBidi" w:eastAsia="Times New Roman" w:hAnsiTheme="majorBidi" w:cstheme="majorBidi"/>
                      <w:color w:val="000000" w:themeColor="text1"/>
                      <w:sz w:val="24"/>
                      <w:szCs w:val="24"/>
                    </w:rPr>
                  </w:pPr>
                  <w:bookmarkStart w:id="4549" w:name="_Toc107506350"/>
                  <w:r w:rsidRPr="00C52D87">
                    <w:rPr>
                      <w:rFonts w:asciiTheme="majorBidi" w:eastAsia="Times New Roman" w:hAnsiTheme="majorBidi" w:cstheme="majorBidi"/>
                      <w:color w:val="000000" w:themeColor="text1"/>
                      <w:sz w:val="24"/>
                      <w:szCs w:val="24"/>
                    </w:rPr>
                    <w:t>3</w:t>
                  </w:r>
                  <w:bookmarkEnd w:id="4549"/>
                </w:p>
              </w:tc>
              <w:tc>
                <w:tcPr>
                  <w:tcW w:w="0" w:type="auto"/>
                  <w:tcBorders>
                    <w:bottom w:val="single" w:sz="6" w:space="0" w:color="FFFFFF"/>
                  </w:tcBorders>
                  <w:tcMar>
                    <w:top w:w="30" w:type="dxa"/>
                    <w:left w:w="75" w:type="dxa"/>
                    <w:bottom w:w="30" w:type="dxa"/>
                    <w:right w:w="75" w:type="dxa"/>
                  </w:tcMar>
                  <w:vAlign w:val="center"/>
                  <w:hideMark/>
                </w:tcPr>
                <w:p w14:paraId="69FE6C9F" w14:textId="77777777" w:rsidR="00B833D8" w:rsidRPr="00C52D87" w:rsidRDefault="00B833D8" w:rsidP="005F3D42">
                  <w:pPr>
                    <w:spacing w:before="0" w:after="0" w:line="480" w:lineRule="auto"/>
                    <w:ind w:firstLine="0"/>
                    <w:rPr>
                      <w:rFonts w:asciiTheme="majorBidi" w:eastAsia="Times New Roman" w:hAnsiTheme="majorBidi" w:cstheme="majorBidi"/>
                      <w:color w:val="000000" w:themeColor="text1"/>
                      <w:sz w:val="24"/>
                      <w:szCs w:val="24"/>
                    </w:rPr>
                  </w:pPr>
                  <w:bookmarkStart w:id="4550" w:name="_Toc107506351"/>
                  <w:r w:rsidRPr="00C52D87">
                    <w:rPr>
                      <w:rFonts w:asciiTheme="majorBidi" w:eastAsia="Times New Roman" w:hAnsiTheme="majorBidi" w:cstheme="majorBidi"/>
                      <w:color w:val="000000" w:themeColor="text1"/>
                      <w:sz w:val="24"/>
                      <w:szCs w:val="24"/>
                    </w:rPr>
                    <w:t>2.5</w:t>
                  </w:r>
                  <w:bookmarkEnd w:id="4550"/>
                </w:p>
              </w:tc>
              <w:tc>
                <w:tcPr>
                  <w:tcW w:w="75" w:type="dxa"/>
                  <w:vMerge w:val="restart"/>
                  <w:tcBorders>
                    <w:top w:val="single" w:sz="6" w:space="0" w:color="000000"/>
                    <w:bottom w:val="single" w:sz="6" w:space="0" w:color="000000"/>
                    <w:right w:val="single" w:sz="6" w:space="0" w:color="000000"/>
                  </w:tcBorders>
                  <w:vAlign w:val="center"/>
                  <w:hideMark/>
                </w:tcPr>
                <w:p w14:paraId="6099F24A" w14:textId="77777777" w:rsidR="00B833D8" w:rsidRPr="00C52D87" w:rsidRDefault="00B833D8" w:rsidP="005F3D42">
                  <w:pPr>
                    <w:spacing w:before="0" w:after="0" w:line="480" w:lineRule="auto"/>
                    <w:ind w:firstLine="0"/>
                    <w:rPr>
                      <w:rFonts w:asciiTheme="majorBidi" w:eastAsia="Times New Roman" w:hAnsiTheme="majorBidi" w:cstheme="majorBidi"/>
                      <w:color w:val="000000" w:themeColor="text1"/>
                      <w:sz w:val="24"/>
                      <w:szCs w:val="24"/>
                    </w:rPr>
                  </w:pPr>
                </w:p>
              </w:tc>
            </w:tr>
            <w:tr w:rsidR="00B833D8" w:rsidRPr="00C52D87" w14:paraId="3FC1381F" w14:textId="77777777" w:rsidTr="009F1285">
              <w:tc>
                <w:tcPr>
                  <w:tcW w:w="0" w:type="auto"/>
                  <w:vMerge/>
                  <w:tcBorders>
                    <w:top w:val="single" w:sz="6" w:space="0" w:color="000000"/>
                    <w:left w:val="single" w:sz="6" w:space="0" w:color="000000"/>
                    <w:bottom w:val="single" w:sz="6" w:space="0" w:color="000000"/>
                  </w:tcBorders>
                  <w:vAlign w:val="center"/>
                  <w:hideMark/>
                </w:tcPr>
                <w:p w14:paraId="13F1A41C" w14:textId="77777777" w:rsidR="00B833D8" w:rsidRPr="00C52D87" w:rsidRDefault="00B833D8" w:rsidP="005F3D42">
                  <w:pPr>
                    <w:spacing w:before="0" w:after="0" w:line="480" w:lineRule="auto"/>
                    <w:ind w:firstLine="0"/>
                    <w:rPr>
                      <w:rFonts w:asciiTheme="majorBidi" w:eastAsia="Times New Roman" w:hAnsiTheme="majorBidi" w:cstheme="majorBidi"/>
                      <w:color w:val="000000" w:themeColor="text1"/>
                      <w:sz w:val="24"/>
                      <w:szCs w:val="24"/>
                    </w:rPr>
                  </w:pPr>
                </w:p>
              </w:tc>
              <w:tc>
                <w:tcPr>
                  <w:tcW w:w="0" w:type="auto"/>
                  <w:tcBorders>
                    <w:bottom w:val="single" w:sz="6" w:space="0" w:color="FFFFFF"/>
                  </w:tcBorders>
                  <w:tcMar>
                    <w:top w:w="30" w:type="dxa"/>
                    <w:left w:w="75" w:type="dxa"/>
                    <w:bottom w:w="30" w:type="dxa"/>
                    <w:right w:w="75" w:type="dxa"/>
                  </w:tcMar>
                  <w:vAlign w:val="center"/>
                  <w:hideMark/>
                </w:tcPr>
                <w:p w14:paraId="38317321" w14:textId="77777777" w:rsidR="00B833D8" w:rsidRPr="00C52D87" w:rsidRDefault="00B833D8" w:rsidP="005F3D42">
                  <w:pPr>
                    <w:spacing w:before="0" w:after="0" w:line="480" w:lineRule="auto"/>
                    <w:ind w:firstLine="0"/>
                    <w:rPr>
                      <w:rFonts w:asciiTheme="majorBidi" w:eastAsia="Times New Roman" w:hAnsiTheme="majorBidi" w:cstheme="majorBidi"/>
                      <w:color w:val="000000" w:themeColor="text1"/>
                      <w:sz w:val="24"/>
                      <w:szCs w:val="24"/>
                    </w:rPr>
                  </w:pPr>
                  <w:bookmarkStart w:id="4551" w:name="_Toc107506352"/>
                  <w:r w:rsidRPr="00C52D87">
                    <w:rPr>
                      <w:rFonts w:asciiTheme="majorBidi" w:eastAsia="Times New Roman" w:hAnsiTheme="majorBidi" w:cstheme="majorBidi"/>
                      <w:color w:val="000000" w:themeColor="text1"/>
                      <w:sz w:val="24"/>
                      <w:szCs w:val="24"/>
                    </w:rPr>
                    <w:t>6</w:t>
                  </w:r>
                  <w:bookmarkEnd w:id="4551"/>
                </w:p>
              </w:tc>
              <w:tc>
                <w:tcPr>
                  <w:tcW w:w="0" w:type="auto"/>
                  <w:tcBorders>
                    <w:bottom w:val="single" w:sz="6" w:space="0" w:color="FFFFFF"/>
                  </w:tcBorders>
                  <w:tcMar>
                    <w:top w:w="30" w:type="dxa"/>
                    <w:left w:w="75" w:type="dxa"/>
                    <w:bottom w:w="30" w:type="dxa"/>
                    <w:right w:w="75" w:type="dxa"/>
                  </w:tcMar>
                  <w:vAlign w:val="center"/>
                  <w:hideMark/>
                </w:tcPr>
                <w:p w14:paraId="5C1A923A" w14:textId="77777777" w:rsidR="00B833D8" w:rsidRPr="00C52D87" w:rsidRDefault="00B833D8" w:rsidP="005F3D42">
                  <w:pPr>
                    <w:spacing w:before="0" w:after="0" w:line="480" w:lineRule="auto"/>
                    <w:ind w:firstLine="0"/>
                    <w:rPr>
                      <w:rFonts w:asciiTheme="majorBidi" w:eastAsia="Times New Roman" w:hAnsiTheme="majorBidi" w:cstheme="majorBidi"/>
                      <w:color w:val="000000" w:themeColor="text1"/>
                      <w:sz w:val="24"/>
                      <w:szCs w:val="24"/>
                    </w:rPr>
                  </w:pPr>
                  <w:bookmarkStart w:id="4552" w:name="_Toc107506353"/>
                  <w:r w:rsidRPr="00C52D87">
                    <w:rPr>
                      <w:rFonts w:asciiTheme="majorBidi" w:eastAsia="Times New Roman" w:hAnsiTheme="majorBidi" w:cstheme="majorBidi"/>
                      <w:color w:val="000000" w:themeColor="text1"/>
                      <w:sz w:val="24"/>
                      <w:szCs w:val="24"/>
                    </w:rPr>
                    <w:t>3</w:t>
                  </w:r>
                  <w:bookmarkEnd w:id="4552"/>
                </w:p>
              </w:tc>
              <w:tc>
                <w:tcPr>
                  <w:tcW w:w="0" w:type="auto"/>
                  <w:tcBorders>
                    <w:bottom w:val="single" w:sz="6" w:space="0" w:color="FFFFFF"/>
                  </w:tcBorders>
                  <w:tcMar>
                    <w:top w:w="30" w:type="dxa"/>
                    <w:left w:w="75" w:type="dxa"/>
                    <w:bottom w:w="30" w:type="dxa"/>
                    <w:right w:w="75" w:type="dxa"/>
                  </w:tcMar>
                  <w:vAlign w:val="center"/>
                  <w:hideMark/>
                </w:tcPr>
                <w:p w14:paraId="0268A1BA" w14:textId="77777777" w:rsidR="00B833D8" w:rsidRPr="00C52D87" w:rsidRDefault="00B833D8" w:rsidP="005F3D42">
                  <w:pPr>
                    <w:spacing w:before="0" w:after="0" w:line="480" w:lineRule="auto"/>
                    <w:ind w:firstLine="0"/>
                    <w:rPr>
                      <w:rFonts w:asciiTheme="majorBidi" w:eastAsia="Times New Roman" w:hAnsiTheme="majorBidi" w:cstheme="majorBidi"/>
                      <w:color w:val="000000" w:themeColor="text1"/>
                      <w:sz w:val="24"/>
                      <w:szCs w:val="24"/>
                    </w:rPr>
                  </w:pPr>
                  <w:bookmarkStart w:id="4553" w:name="_Toc107506354"/>
                  <w:r w:rsidRPr="00C52D87">
                    <w:rPr>
                      <w:rFonts w:asciiTheme="majorBidi" w:eastAsia="Times New Roman" w:hAnsiTheme="majorBidi" w:cstheme="majorBidi"/>
                      <w:color w:val="000000" w:themeColor="text1"/>
                      <w:sz w:val="24"/>
                      <w:szCs w:val="24"/>
                    </w:rPr>
                    <w:t>2.5</w:t>
                  </w:r>
                  <w:bookmarkEnd w:id="4553"/>
                </w:p>
              </w:tc>
              <w:tc>
                <w:tcPr>
                  <w:tcW w:w="0" w:type="auto"/>
                  <w:vMerge/>
                  <w:tcBorders>
                    <w:top w:val="single" w:sz="6" w:space="0" w:color="000000"/>
                    <w:bottom w:val="single" w:sz="6" w:space="0" w:color="000000"/>
                    <w:right w:val="single" w:sz="6" w:space="0" w:color="000000"/>
                  </w:tcBorders>
                  <w:vAlign w:val="center"/>
                  <w:hideMark/>
                </w:tcPr>
                <w:p w14:paraId="03110A35" w14:textId="77777777" w:rsidR="00B833D8" w:rsidRPr="00C52D87" w:rsidRDefault="00B833D8" w:rsidP="005F3D42">
                  <w:pPr>
                    <w:spacing w:before="0" w:after="0" w:line="480" w:lineRule="auto"/>
                    <w:ind w:firstLine="0"/>
                    <w:rPr>
                      <w:rFonts w:asciiTheme="majorBidi" w:eastAsia="Times New Roman" w:hAnsiTheme="majorBidi" w:cstheme="majorBidi"/>
                      <w:color w:val="000000" w:themeColor="text1"/>
                      <w:sz w:val="24"/>
                      <w:szCs w:val="24"/>
                    </w:rPr>
                  </w:pPr>
                </w:p>
              </w:tc>
            </w:tr>
          </w:tbl>
          <w:p w14:paraId="7292D5D2" w14:textId="77777777" w:rsidR="00B833D8" w:rsidRPr="00C52D87" w:rsidRDefault="00B833D8" w:rsidP="005F3D42">
            <w:pPr>
              <w:spacing w:before="0" w:after="0" w:line="480" w:lineRule="auto"/>
              <w:ind w:firstLine="0"/>
              <w:rPr>
                <w:rFonts w:asciiTheme="majorBidi" w:eastAsia="Times New Roman" w:hAnsiTheme="majorBidi" w:cstheme="majorBidi"/>
                <w:color w:val="000000" w:themeColor="text1"/>
                <w:sz w:val="24"/>
                <w:szCs w:val="24"/>
              </w:rPr>
            </w:pPr>
          </w:p>
        </w:tc>
      </w:tr>
    </w:tbl>
    <w:p w14:paraId="58C1A9A0" w14:textId="77777777" w:rsidR="00B833D8" w:rsidRPr="00C52D87" w:rsidRDefault="00B833D8" w:rsidP="005F3D42">
      <w:pPr>
        <w:spacing w:before="0" w:after="0" w:line="480" w:lineRule="auto"/>
        <w:ind w:firstLine="0"/>
        <w:rPr>
          <w:rFonts w:asciiTheme="majorBidi" w:eastAsia="Times New Roman" w:hAnsiTheme="majorBidi" w:cstheme="majorBidi"/>
          <w:vanish/>
          <w:color w:val="000000" w:themeColor="text1"/>
          <w:sz w:val="24"/>
          <w:szCs w:val="24"/>
        </w:rPr>
      </w:pPr>
    </w:p>
    <w:tbl>
      <w:tblPr>
        <w:tblW w:w="0" w:type="auto"/>
        <w:shd w:val="clear" w:color="auto" w:fill="FFFFFF"/>
        <w:tblCellMar>
          <w:left w:w="0" w:type="dxa"/>
          <w:right w:w="0" w:type="dxa"/>
        </w:tblCellMar>
        <w:tblLook w:val="04A0" w:firstRow="1" w:lastRow="0" w:firstColumn="1" w:lastColumn="0" w:noHBand="0" w:noVBand="1"/>
      </w:tblPr>
      <w:tblGrid>
        <w:gridCol w:w="669"/>
        <w:gridCol w:w="1396"/>
      </w:tblGrid>
      <w:tr w:rsidR="00B833D8" w:rsidRPr="00C52D87" w14:paraId="19B73BA4" w14:textId="77777777" w:rsidTr="009F1285">
        <w:tc>
          <w:tcPr>
            <w:tcW w:w="0" w:type="auto"/>
            <w:shd w:val="clear" w:color="auto" w:fill="FFFFFF"/>
            <w:vAlign w:val="center"/>
            <w:hideMark/>
          </w:tcPr>
          <w:p w14:paraId="189552AB" w14:textId="77777777" w:rsidR="00B833D8" w:rsidRPr="00C52D87" w:rsidRDefault="00B833D8" w:rsidP="005F3D42">
            <w:pPr>
              <w:spacing w:before="0" w:after="0" w:line="480" w:lineRule="auto"/>
              <w:ind w:firstLine="0"/>
              <w:rPr>
                <w:rFonts w:asciiTheme="majorBidi" w:eastAsia="Times New Roman" w:hAnsiTheme="majorBidi" w:cstheme="majorBidi"/>
                <w:color w:val="000000" w:themeColor="text1"/>
                <w:sz w:val="24"/>
                <w:szCs w:val="24"/>
              </w:rPr>
            </w:pPr>
            <w:bookmarkStart w:id="4554" w:name="_Toc107506355"/>
            <w:r w:rsidRPr="00C52D87">
              <w:rPr>
                <w:rFonts w:asciiTheme="majorBidi" w:eastAsia="Times New Roman" w:hAnsiTheme="majorBidi" w:cstheme="majorBidi"/>
                <w:color w:val="000000" w:themeColor="text1"/>
                <w:sz w:val="24"/>
                <w:szCs w:val="24"/>
              </w:rPr>
              <w:t>D   =</w:t>
            </w:r>
            <w:bookmarkEnd w:id="4554"/>
            <w:r w:rsidRPr="00C52D87">
              <w:rPr>
                <w:rFonts w:asciiTheme="majorBidi" w:eastAsia="Times New Roman" w:hAnsiTheme="majorBidi" w:cstheme="majorBidi"/>
                <w:color w:val="000000" w:themeColor="text1"/>
                <w:sz w:val="24"/>
                <w:szCs w:val="24"/>
              </w:rPr>
              <w:t>   </w:t>
            </w:r>
          </w:p>
        </w:tc>
        <w:tc>
          <w:tcPr>
            <w:tcW w:w="0" w:type="auto"/>
            <w:shd w:val="clear" w:color="auto" w:fill="FFFFFF"/>
            <w:vAlign w:val="center"/>
            <w:hideMark/>
          </w:tcPr>
          <w:tbl>
            <w:tblPr>
              <w:tblW w:w="0" w:type="auto"/>
              <w:tblCellMar>
                <w:left w:w="0" w:type="dxa"/>
                <w:right w:w="0" w:type="dxa"/>
              </w:tblCellMar>
              <w:tblLook w:val="04A0" w:firstRow="1" w:lastRow="0" w:firstColumn="1" w:lastColumn="0" w:noHBand="0" w:noVBand="1"/>
            </w:tblPr>
            <w:tblGrid>
              <w:gridCol w:w="75"/>
              <w:gridCol w:w="350"/>
              <w:gridCol w:w="350"/>
              <w:gridCol w:w="530"/>
              <w:gridCol w:w="75"/>
            </w:tblGrid>
            <w:tr w:rsidR="00B833D8" w:rsidRPr="00C52D87" w14:paraId="25CEBD59" w14:textId="77777777" w:rsidTr="009F1285">
              <w:tc>
                <w:tcPr>
                  <w:tcW w:w="75" w:type="dxa"/>
                  <w:vMerge w:val="restart"/>
                  <w:tcBorders>
                    <w:top w:val="single" w:sz="6" w:space="0" w:color="000000"/>
                    <w:left w:val="single" w:sz="6" w:space="0" w:color="000000"/>
                    <w:bottom w:val="single" w:sz="6" w:space="0" w:color="000000"/>
                  </w:tcBorders>
                  <w:vAlign w:val="center"/>
                  <w:hideMark/>
                </w:tcPr>
                <w:p w14:paraId="3391210B" w14:textId="77777777" w:rsidR="00B833D8" w:rsidRPr="00C52D87" w:rsidRDefault="00B833D8" w:rsidP="005F3D42">
                  <w:pPr>
                    <w:spacing w:before="0" w:after="0" w:line="480" w:lineRule="auto"/>
                    <w:ind w:firstLine="0"/>
                    <w:rPr>
                      <w:rFonts w:asciiTheme="majorBidi" w:eastAsia="Times New Roman" w:hAnsiTheme="majorBidi" w:cstheme="majorBidi"/>
                      <w:color w:val="000000" w:themeColor="text1"/>
                      <w:sz w:val="24"/>
                      <w:szCs w:val="24"/>
                    </w:rPr>
                  </w:pPr>
                </w:p>
              </w:tc>
              <w:tc>
                <w:tcPr>
                  <w:tcW w:w="0" w:type="auto"/>
                  <w:tcBorders>
                    <w:bottom w:val="single" w:sz="6" w:space="0" w:color="FFFFFF"/>
                  </w:tcBorders>
                  <w:tcMar>
                    <w:top w:w="30" w:type="dxa"/>
                    <w:left w:w="75" w:type="dxa"/>
                    <w:bottom w:w="30" w:type="dxa"/>
                    <w:right w:w="75" w:type="dxa"/>
                  </w:tcMar>
                  <w:vAlign w:val="center"/>
                  <w:hideMark/>
                </w:tcPr>
                <w:p w14:paraId="61AD824E" w14:textId="77777777" w:rsidR="00B833D8" w:rsidRPr="00C52D87" w:rsidRDefault="00B833D8" w:rsidP="005F3D42">
                  <w:pPr>
                    <w:spacing w:before="0" w:after="0" w:line="480" w:lineRule="auto"/>
                    <w:ind w:firstLine="0"/>
                    <w:rPr>
                      <w:rFonts w:asciiTheme="majorBidi" w:eastAsia="Times New Roman" w:hAnsiTheme="majorBidi" w:cstheme="majorBidi"/>
                      <w:color w:val="000000" w:themeColor="text1"/>
                      <w:sz w:val="24"/>
                      <w:szCs w:val="24"/>
                    </w:rPr>
                  </w:pPr>
                  <w:bookmarkStart w:id="4555" w:name="_Toc107506356"/>
                  <w:r w:rsidRPr="00C52D87">
                    <w:rPr>
                      <w:rFonts w:asciiTheme="majorBidi" w:eastAsia="Times New Roman" w:hAnsiTheme="majorBidi" w:cstheme="majorBidi"/>
                      <w:color w:val="000000" w:themeColor="text1"/>
                      <w:sz w:val="24"/>
                      <w:szCs w:val="24"/>
                    </w:rPr>
                    <w:t>-3</w:t>
                  </w:r>
                  <w:bookmarkEnd w:id="4555"/>
                </w:p>
              </w:tc>
              <w:tc>
                <w:tcPr>
                  <w:tcW w:w="0" w:type="auto"/>
                  <w:tcBorders>
                    <w:bottom w:val="single" w:sz="6" w:space="0" w:color="FFFFFF"/>
                  </w:tcBorders>
                  <w:tcMar>
                    <w:top w:w="30" w:type="dxa"/>
                    <w:left w:w="75" w:type="dxa"/>
                    <w:bottom w:w="30" w:type="dxa"/>
                    <w:right w:w="75" w:type="dxa"/>
                  </w:tcMar>
                  <w:vAlign w:val="center"/>
                  <w:hideMark/>
                </w:tcPr>
                <w:p w14:paraId="586CC5F9" w14:textId="77777777" w:rsidR="00B833D8" w:rsidRPr="00C52D87" w:rsidRDefault="00B833D8" w:rsidP="005F3D42">
                  <w:pPr>
                    <w:spacing w:before="0" w:after="0" w:line="480" w:lineRule="auto"/>
                    <w:ind w:firstLine="0"/>
                    <w:rPr>
                      <w:rFonts w:asciiTheme="majorBidi" w:eastAsia="Times New Roman" w:hAnsiTheme="majorBidi" w:cstheme="majorBidi"/>
                      <w:color w:val="000000" w:themeColor="text1"/>
                      <w:sz w:val="24"/>
                      <w:szCs w:val="24"/>
                    </w:rPr>
                  </w:pPr>
                  <w:bookmarkStart w:id="4556" w:name="_Toc107506357"/>
                  <w:r w:rsidRPr="00C52D87">
                    <w:rPr>
                      <w:rFonts w:asciiTheme="majorBidi" w:eastAsia="Times New Roman" w:hAnsiTheme="majorBidi" w:cstheme="majorBidi"/>
                      <w:color w:val="000000" w:themeColor="text1"/>
                      <w:sz w:val="24"/>
                      <w:szCs w:val="24"/>
                    </w:rPr>
                    <w:t>2</w:t>
                  </w:r>
                  <w:bookmarkEnd w:id="4556"/>
                </w:p>
              </w:tc>
              <w:tc>
                <w:tcPr>
                  <w:tcW w:w="0" w:type="auto"/>
                  <w:tcBorders>
                    <w:bottom w:val="single" w:sz="6" w:space="0" w:color="FFFFFF"/>
                  </w:tcBorders>
                  <w:tcMar>
                    <w:top w:w="30" w:type="dxa"/>
                    <w:left w:w="75" w:type="dxa"/>
                    <w:bottom w:w="30" w:type="dxa"/>
                    <w:right w:w="75" w:type="dxa"/>
                  </w:tcMar>
                  <w:vAlign w:val="center"/>
                  <w:hideMark/>
                </w:tcPr>
                <w:p w14:paraId="5FF3C0EA" w14:textId="77777777" w:rsidR="00B833D8" w:rsidRPr="00C52D87" w:rsidRDefault="00B833D8" w:rsidP="005F3D42">
                  <w:pPr>
                    <w:spacing w:before="0" w:after="0" w:line="480" w:lineRule="auto"/>
                    <w:ind w:firstLine="0"/>
                    <w:rPr>
                      <w:rFonts w:asciiTheme="majorBidi" w:eastAsia="Times New Roman" w:hAnsiTheme="majorBidi" w:cstheme="majorBidi"/>
                      <w:color w:val="000000" w:themeColor="text1"/>
                      <w:sz w:val="24"/>
                      <w:szCs w:val="24"/>
                    </w:rPr>
                  </w:pPr>
                  <w:bookmarkStart w:id="4557" w:name="_Toc107506358"/>
                  <w:r w:rsidRPr="00C52D87">
                    <w:rPr>
                      <w:rFonts w:asciiTheme="majorBidi" w:eastAsia="Times New Roman" w:hAnsiTheme="majorBidi" w:cstheme="majorBidi"/>
                      <w:color w:val="000000" w:themeColor="text1"/>
                      <w:sz w:val="24"/>
                      <w:szCs w:val="24"/>
                    </w:rPr>
                    <w:t>-1.5</w:t>
                  </w:r>
                  <w:bookmarkEnd w:id="4557"/>
                </w:p>
              </w:tc>
              <w:tc>
                <w:tcPr>
                  <w:tcW w:w="75" w:type="dxa"/>
                  <w:vMerge w:val="restart"/>
                  <w:tcBorders>
                    <w:top w:val="single" w:sz="6" w:space="0" w:color="000000"/>
                    <w:bottom w:val="single" w:sz="6" w:space="0" w:color="000000"/>
                    <w:right w:val="single" w:sz="6" w:space="0" w:color="000000"/>
                  </w:tcBorders>
                  <w:vAlign w:val="center"/>
                  <w:hideMark/>
                </w:tcPr>
                <w:p w14:paraId="253CBA95" w14:textId="77777777" w:rsidR="00B833D8" w:rsidRPr="00C52D87" w:rsidRDefault="00B833D8" w:rsidP="005F3D42">
                  <w:pPr>
                    <w:spacing w:before="0" w:after="0" w:line="480" w:lineRule="auto"/>
                    <w:ind w:firstLine="0"/>
                    <w:rPr>
                      <w:rFonts w:asciiTheme="majorBidi" w:eastAsia="Times New Roman" w:hAnsiTheme="majorBidi" w:cstheme="majorBidi"/>
                      <w:color w:val="000000" w:themeColor="text1"/>
                      <w:sz w:val="24"/>
                      <w:szCs w:val="24"/>
                    </w:rPr>
                  </w:pPr>
                </w:p>
              </w:tc>
            </w:tr>
            <w:tr w:rsidR="00B833D8" w:rsidRPr="00C52D87" w14:paraId="60FF020F" w14:textId="77777777" w:rsidTr="009F1285">
              <w:tc>
                <w:tcPr>
                  <w:tcW w:w="0" w:type="auto"/>
                  <w:vMerge/>
                  <w:tcBorders>
                    <w:top w:val="single" w:sz="6" w:space="0" w:color="000000"/>
                    <w:left w:val="single" w:sz="6" w:space="0" w:color="000000"/>
                    <w:bottom w:val="single" w:sz="6" w:space="0" w:color="000000"/>
                  </w:tcBorders>
                  <w:vAlign w:val="center"/>
                  <w:hideMark/>
                </w:tcPr>
                <w:p w14:paraId="0742C34C" w14:textId="77777777" w:rsidR="00B833D8" w:rsidRPr="00C52D87" w:rsidRDefault="00B833D8" w:rsidP="005F3D42">
                  <w:pPr>
                    <w:spacing w:before="0" w:after="0" w:line="480" w:lineRule="auto"/>
                    <w:ind w:firstLine="0"/>
                    <w:rPr>
                      <w:rFonts w:asciiTheme="majorBidi" w:eastAsia="Times New Roman" w:hAnsiTheme="majorBidi" w:cstheme="majorBidi"/>
                      <w:color w:val="000000" w:themeColor="text1"/>
                      <w:sz w:val="24"/>
                      <w:szCs w:val="24"/>
                    </w:rPr>
                  </w:pPr>
                </w:p>
              </w:tc>
              <w:tc>
                <w:tcPr>
                  <w:tcW w:w="0" w:type="auto"/>
                  <w:tcBorders>
                    <w:bottom w:val="single" w:sz="6" w:space="0" w:color="FFFFFF"/>
                  </w:tcBorders>
                  <w:tcMar>
                    <w:top w:w="30" w:type="dxa"/>
                    <w:left w:w="75" w:type="dxa"/>
                    <w:bottom w:w="30" w:type="dxa"/>
                    <w:right w:w="75" w:type="dxa"/>
                  </w:tcMar>
                  <w:vAlign w:val="center"/>
                  <w:hideMark/>
                </w:tcPr>
                <w:p w14:paraId="274AE46C" w14:textId="77777777" w:rsidR="00B833D8" w:rsidRPr="00C52D87" w:rsidRDefault="00B833D8" w:rsidP="005F3D42">
                  <w:pPr>
                    <w:spacing w:before="0" w:after="0" w:line="480" w:lineRule="auto"/>
                    <w:ind w:firstLine="0"/>
                    <w:rPr>
                      <w:rFonts w:asciiTheme="majorBidi" w:eastAsia="Times New Roman" w:hAnsiTheme="majorBidi" w:cstheme="majorBidi"/>
                      <w:color w:val="000000" w:themeColor="text1"/>
                      <w:sz w:val="24"/>
                      <w:szCs w:val="24"/>
                    </w:rPr>
                  </w:pPr>
                  <w:bookmarkStart w:id="4558" w:name="_Toc107506359"/>
                  <w:r w:rsidRPr="00C52D87">
                    <w:rPr>
                      <w:rFonts w:asciiTheme="majorBidi" w:eastAsia="Times New Roman" w:hAnsiTheme="majorBidi" w:cstheme="majorBidi"/>
                      <w:color w:val="000000" w:themeColor="text1"/>
                      <w:sz w:val="24"/>
                      <w:szCs w:val="24"/>
                    </w:rPr>
                    <w:t>3</w:t>
                  </w:r>
                  <w:bookmarkEnd w:id="4558"/>
                </w:p>
              </w:tc>
              <w:tc>
                <w:tcPr>
                  <w:tcW w:w="0" w:type="auto"/>
                  <w:tcBorders>
                    <w:bottom w:val="single" w:sz="6" w:space="0" w:color="FFFFFF"/>
                  </w:tcBorders>
                  <w:tcMar>
                    <w:top w:w="30" w:type="dxa"/>
                    <w:left w:w="75" w:type="dxa"/>
                    <w:bottom w:w="30" w:type="dxa"/>
                    <w:right w:w="75" w:type="dxa"/>
                  </w:tcMar>
                  <w:vAlign w:val="center"/>
                  <w:hideMark/>
                </w:tcPr>
                <w:p w14:paraId="7F29C458" w14:textId="77777777" w:rsidR="00B833D8" w:rsidRPr="00C52D87" w:rsidRDefault="00B833D8" w:rsidP="005F3D42">
                  <w:pPr>
                    <w:spacing w:before="0" w:after="0" w:line="480" w:lineRule="auto"/>
                    <w:ind w:firstLine="0"/>
                    <w:rPr>
                      <w:rFonts w:asciiTheme="majorBidi" w:eastAsia="Times New Roman" w:hAnsiTheme="majorBidi" w:cstheme="majorBidi"/>
                      <w:color w:val="000000" w:themeColor="text1"/>
                      <w:sz w:val="24"/>
                      <w:szCs w:val="24"/>
                    </w:rPr>
                  </w:pPr>
                  <w:bookmarkStart w:id="4559" w:name="_Toc107506360"/>
                  <w:r w:rsidRPr="00C52D87">
                    <w:rPr>
                      <w:rFonts w:asciiTheme="majorBidi" w:eastAsia="Times New Roman" w:hAnsiTheme="majorBidi" w:cstheme="majorBidi"/>
                      <w:color w:val="000000" w:themeColor="text1"/>
                      <w:sz w:val="24"/>
                      <w:szCs w:val="24"/>
                    </w:rPr>
                    <w:t>-2</w:t>
                  </w:r>
                  <w:bookmarkEnd w:id="4559"/>
                </w:p>
              </w:tc>
              <w:tc>
                <w:tcPr>
                  <w:tcW w:w="0" w:type="auto"/>
                  <w:tcBorders>
                    <w:bottom w:val="single" w:sz="6" w:space="0" w:color="FFFFFF"/>
                  </w:tcBorders>
                  <w:tcMar>
                    <w:top w:w="30" w:type="dxa"/>
                    <w:left w:w="75" w:type="dxa"/>
                    <w:bottom w:w="30" w:type="dxa"/>
                    <w:right w:w="75" w:type="dxa"/>
                  </w:tcMar>
                  <w:vAlign w:val="center"/>
                  <w:hideMark/>
                </w:tcPr>
                <w:p w14:paraId="005E5E42" w14:textId="77777777" w:rsidR="00B833D8" w:rsidRPr="00C52D87" w:rsidRDefault="00B833D8" w:rsidP="005F3D42">
                  <w:pPr>
                    <w:spacing w:before="0" w:after="0" w:line="480" w:lineRule="auto"/>
                    <w:ind w:firstLine="0"/>
                    <w:rPr>
                      <w:rFonts w:asciiTheme="majorBidi" w:eastAsia="Times New Roman" w:hAnsiTheme="majorBidi" w:cstheme="majorBidi"/>
                      <w:color w:val="000000" w:themeColor="text1"/>
                      <w:sz w:val="24"/>
                      <w:szCs w:val="24"/>
                    </w:rPr>
                  </w:pPr>
                  <w:bookmarkStart w:id="4560" w:name="_Toc107506361"/>
                  <w:r w:rsidRPr="00C52D87">
                    <w:rPr>
                      <w:rFonts w:asciiTheme="majorBidi" w:eastAsia="Times New Roman" w:hAnsiTheme="majorBidi" w:cstheme="majorBidi"/>
                      <w:color w:val="000000" w:themeColor="text1"/>
                      <w:sz w:val="24"/>
                      <w:szCs w:val="24"/>
                    </w:rPr>
                    <w:t>1.5</w:t>
                  </w:r>
                  <w:bookmarkEnd w:id="4560"/>
                </w:p>
              </w:tc>
              <w:tc>
                <w:tcPr>
                  <w:tcW w:w="0" w:type="auto"/>
                  <w:vMerge/>
                  <w:tcBorders>
                    <w:top w:val="single" w:sz="6" w:space="0" w:color="000000"/>
                    <w:bottom w:val="single" w:sz="6" w:space="0" w:color="000000"/>
                    <w:right w:val="single" w:sz="6" w:space="0" w:color="000000"/>
                  </w:tcBorders>
                  <w:vAlign w:val="center"/>
                  <w:hideMark/>
                </w:tcPr>
                <w:p w14:paraId="3F52A7E0" w14:textId="77777777" w:rsidR="00B833D8" w:rsidRPr="00C52D87" w:rsidRDefault="00B833D8" w:rsidP="005F3D42">
                  <w:pPr>
                    <w:spacing w:before="0" w:after="0" w:line="480" w:lineRule="auto"/>
                    <w:ind w:firstLine="0"/>
                    <w:rPr>
                      <w:rFonts w:asciiTheme="majorBidi" w:eastAsia="Times New Roman" w:hAnsiTheme="majorBidi" w:cstheme="majorBidi"/>
                      <w:color w:val="000000" w:themeColor="text1"/>
                      <w:sz w:val="24"/>
                      <w:szCs w:val="24"/>
                    </w:rPr>
                  </w:pPr>
                </w:p>
              </w:tc>
            </w:tr>
          </w:tbl>
          <w:p w14:paraId="31FEDED4" w14:textId="77777777" w:rsidR="00B833D8" w:rsidRPr="00C52D87" w:rsidRDefault="00B833D8" w:rsidP="005F3D42">
            <w:pPr>
              <w:spacing w:before="0" w:after="0" w:line="480" w:lineRule="auto"/>
              <w:ind w:firstLine="0"/>
              <w:rPr>
                <w:rFonts w:asciiTheme="majorBidi" w:eastAsia="Times New Roman" w:hAnsiTheme="majorBidi" w:cstheme="majorBidi"/>
                <w:color w:val="000000" w:themeColor="text1"/>
                <w:sz w:val="24"/>
                <w:szCs w:val="24"/>
              </w:rPr>
            </w:pPr>
          </w:p>
        </w:tc>
      </w:tr>
    </w:tbl>
    <w:p w14:paraId="3FD71003" w14:textId="77777777" w:rsidR="00951439" w:rsidRDefault="00B833D8" w:rsidP="00C7537A">
      <w:pPr>
        <w:pStyle w:val="BodyText"/>
        <w:sectPr w:rsidR="00951439" w:rsidSect="00AA7DF9">
          <w:headerReference w:type="default" r:id="rId188"/>
          <w:type w:val="continuous"/>
          <w:pgSz w:w="12240" w:h="15840"/>
          <w:pgMar w:top="1440" w:right="1440" w:bottom="1440" w:left="1440" w:header="720" w:footer="720" w:gutter="0"/>
          <w:cols w:space="720"/>
          <w:docGrid w:linePitch="360"/>
        </w:sectPr>
      </w:pPr>
      <w:bookmarkStart w:id="4561" w:name="_Toc107506362"/>
      <w:r w:rsidRPr="00C52D87">
        <w:t>Thus, matrix D has the deviation scores, based on raw scores from matrix X. Note that the mean and sum of each column in matrix D is zero.</w:t>
      </w:r>
      <w:bookmarkEnd w:id="4561"/>
    </w:p>
    <w:p w14:paraId="6777EBE2" w14:textId="44F3A201" w:rsidR="008F44F2" w:rsidRPr="00C52D87" w:rsidRDefault="00475AFB" w:rsidP="00AA7DF9">
      <w:pPr>
        <w:pStyle w:val="Heading1"/>
      </w:pPr>
      <w:r w:rsidRPr="00C52D87">
        <w:t>Reference</w:t>
      </w:r>
    </w:p>
    <w:p w14:paraId="4DC9BC92" w14:textId="77777777" w:rsidR="00521BD3" w:rsidRPr="00C52D87" w:rsidRDefault="008F44F2" w:rsidP="00521BD3">
      <w:pPr>
        <w:pStyle w:val="EndNoteBibliography"/>
        <w:spacing w:after="0"/>
        <w:ind w:firstLine="0"/>
        <w:rPr>
          <w:rFonts w:asciiTheme="majorBidi" w:hAnsiTheme="majorBidi" w:cstheme="majorBidi"/>
        </w:rPr>
      </w:pPr>
      <w:r w:rsidRPr="00C52D87">
        <w:rPr>
          <w:rFonts w:asciiTheme="majorBidi" w:hAnsiTheme="majorBidi" w:cstheme="majorBidi"/>
          <w:b/>
          <w:bCs/>
        </w:rPr>
        <w:fldChar w:fldCharType="begin"/>
      </w:r>
      <w:r w:rsidRPr="00C52D87">
        <w:rPr>
          <w:rFonts w:asciiTheme="majorBidi" w:hAnsiTheme="majorBidi" w:cstheme="majorBidi"/>
          <w:b/>
          <w:bCs/>
        </w:rPr>
        <w:instrText xml:space="preserve"> ADDIN EN.REFLIST </w:instrText>
      </w:r>
      <w:r w:rsidRPr="00C52D87">
        <w:rPr>
          <w:rFonts w:asciiTheme="majorBidi" w:hAnsiTheme="majorBidi" w:cstheme="majorBidi"/>
          <w:b/>
          <w:bCs/>
        </w:rPr>
        <w:fldChar w:fldCharType="separate"/>
      </w:r>
      <w:r w:rsidR="00521BD3" w:rsidRPr="00C52D87">
        <w:rPr>
          <w:rFonts w:asciiTheme="majorBidi" w:hAnsiTheme="majorBidi" w:cstheme="majorBidi"/>
        </w:rPr>
        <w:t>Aaltonen M, Oksanen A, Kivivuori J. Debt problems and crime. Criminology 2016;54; 307-331.</w:t>
      </w:r>
    </w:p>
    <w:p w14:paraId="539EAC63"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Abudu S, King JP, Bawazir AS. Forecasting monthly streamflow of spring-summer runoff season in rio grande headwaters basin using stochastic hybrid modeling approach. Journal of Hydrologic Engineering 2010;16; 384-390.</w:t>
      </w:r>
    </w:p>
    <w:p w14:paraId="3409C9E0"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Acar E. Effect of error metrics on optimum weight factor selection for ensemble of metamodels. Expert Systems with Applications 2015;42; 2703-2709.</w:t>
      </w:r>
    </w:p>
    <w:p w14:paraId="7774C454"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Acar E, Rais-Rohani M. Ensemble of metamodels with optimized weight factors. Structural and Multidisciplinary Optimization 2009;37; 279-294.</w:t>
      </w:r>
    </w:p>
    <w:p w14:paraId="78598659"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Adamowski JF. Peak daily water demand forecast modeling using artificial neural networks. Journal of Water Resources Planning and Management 2008;134; 119-128.</w:t>
      </w:r>
    </w:p>
    <w:p w14:paraId="3C9619A9"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Adhav R, Samad A, Kenyery F, 2015. Design optimization of electric centrifugal pump by multiple surrogate models, SPE Middle East Oil &amp; Gas Show and Conference. Society of Petroleum Engineers, Manama, Bahrain.</w:t>
      </w:r>
    </w:p>
    <w:p w14:paraId="20531B2B"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Afshari H, Sharafi M, ElMekkawy T, Peng Q. Optimizing multi-objective dynamic facility location decisions within green distribution network design. Procedia CIRP 2014;17; 675-679.</w:t>
      </w:r>
    </w:p>
    <w:p w14:paraId="1E1E626A"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Alizadeh R, Allen JK, Mistree F. Managing computational complexity using surrogate models: a critical review. Research in Engineering Design 2020a;31; 275-298.</w:t>
      </w:r>
    </w:p>
    <w:p w14:paraId="3DBAA524"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Alizadeh R, Gharizadeh Beiragh R, Soltanisehat L, Soltanzadeh E, Lund PD. Performance evaluation of complex electricity generation systems: A dynamic network-based data envelopment analysis approach. Energy Economics 2020b;91; 104894.</w:t>
      </w:r>
    </w:p>
    <w:p w14:paraId="4D9E6B5F"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Alizadeh R, Jia L, Nellippallila AB, Wang G, Hao J, Allen JK, Mistree F. Ensemble of surrogates and cross-validation for rapid and accurate predictions using small data sets. Artificial Intelligence for Engineering Design, Analysis and Manufacturing 2019;33; 484-501.</w:t>
      </w:r>
    </w:p>
    <w:p w14:paraId="3671456B"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Alizadeh R, Khodaei R, Maknoon R. A combined model of scenario planning and assumption-based planning for futurology, and robust decision making in the energy sector. Quarterly Journal Of Energy Policy And Planning Research 2016a;2; 7-32.</w:t>
      </w:r>
    </w:p>
    <w:p w14:paraId="375D8E19"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Alizadeh R, Lund PD, Beynaghi A, Abolghasemi M, Maknoon R. An integrated scenario-based robust planning approach for foresight and strategic management with application to energy industry. Technological Forecasting and Social Change 2016b;104; 162-171.</w:t>
      </w:r>
    </w:p>
    <w:p w14:paraId="6351228F"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Alizadeh R, Lund PD, Soltanisehat L. Outlook on biofuels in future studies: A systematic literature review. Renewable and Sustainable Energy Reviews 2020c;134; 110326.</w:t>
      </w:r>
    </w:p>
    <w:p w14:paraId="259F137D"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Alizadeh R, Majidpour M, Maknoon R, Kaleibari SS. Clean development mechanism in Iran: does it need a revival? International Journal of Global Warming 2016c;10; 196-215.</w:t>
      </w:r>
    </w:p>
    <w:p w14:paraId="067CB714"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Alizadeh R, Majidpour M, Maknoon R, Salimi J. Iranian energy and climate policies adaptation to the Kyoto protocol. International Journal of Environmental Research 2015a;9; 853-864.</w:t>
      </w:r>
    </w:p>
    <w:p w14:paraId="7735F05E"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Alizadeh R, Maknoon R, Majidpour M, 2014. Clean development mechanism, a bridge to mitigate the greenhouse gases: is it broke in Iran?, 13th International Conference on Clean Energy (ICCE-2014), Istanbul, Turkey, pp. 399-404.</w:t>
      </w:r>
    </w:p>
    <w:p w14:paraId="0019869A"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Alizadeh R, Maknoon R, Majidpour M, Salimi J. Energy policy in iran and international commitments for GHG emission reduction. Journal of Environmental Science and Technology 2015b;17; 183-198.</w:t>
      </w:r>
    </w:p>
    <w:p w14:paraId="616CFCC6"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Alizadeh R, Soltanisehat L. Stay competitive in 2035: A scenario-based method to foresight in the design and manufacturing industry. Foresight 2020.</w:t>
      </w:r>
    </w:p>
    <w:p w14:paraId="47032A2C"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Alizadeh R, Soltanisehat L, Lund PD, Zamanisabzi H. Improving renewable energy policy planning and decision-making through a hybrid MCDM method. Energy Policy 2020d;137; 111174.</w:t>
      </w:r>
    </w:p>
    <w:p w14:paraId="200CD036"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Almanie T, Mirza R, Lor E, 2015. Crime prediction based on crime types and using spatial and temporal criminal hotspots, ArXiv E-prints.</w:t>
      </w:r>
    </w:p>
    <w:p w14:paraId="1FDDB80B"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Altmann M. A supply chain design approach considering environmentally sensitive customers: the case of a German manufacturing small and medium enterprises. International Journal of Production Research 2015;53; 6534-6550.</w:t>
      </w:r>
    </w:p>
    <w:p w14:paraId="0EEE9B54"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Amit Y, Geman D. Shape quantization and recognition with randomized trees. Neural Computation 1997;9; 1545-1588.</w:t>
      </w:r>
    </w:p>
    <w:p w14:paraId="33D0DFB0"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Anderson JM, MacDonald JM, Bluthenthal R, Ashwood JS. Reducing crime by shaping the built environment with zoning: an empirical study of los angeles. University of Pennsylvania Law Review 2013;161; 699-756.</w:t>
      </w:r>
    </w:p>
    <w:p w14:paraId="3BB99575"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Andresen MA. Environmental criminology: evolution, theory, and practice. Routledge: NY; 2019.</w:t>
      </w:r>
    </w:p>
    <w:p w14:paraId="09ABC10D"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Anselin L. Spatial econometrics: methods and models. Springer Science &amp; Business Media: NY; 2013.</w:t>
      </w:r>
    </w:p>
    <w:p w14:paraId="00372F25"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Applegate D, Cook W, Rohe A. Chained Lin-Kernighan for large traveling salesman problems. INFORMS Journal on Computing 2003;15; 82-92.</w:t>
      </w:r>
    </w:p>
    <w:p w14:paraId="2459A030" w14:textId="77777777" w:rsidR="00521BD3" w:rsidRPr="001342ED" w:rsidRDefault="00521BD3" w:rsidP="00521BD3">
      <w:pPr>
        <w:pStyle w:val="EndNoteBibliography"/>
        <w:spacing w:after="0"/>
        <w:ind w:firstLine="0"/>
        <w:rPr>
          <w:rFonts w:asciiTheme="majorBidi" w:hAnsiTheme="majorBidi" w:cstheme="majorBidi"/>
          <w:lang w:val="es-ES"/>
        </w:rPr>
      </w:pPr>
      <w:r w:rsidRPr="00C52D87">
        <w:rPr>
          <w:rFonts w:asciiTheme="majorBidi" w:hAnsiTheme="majorBidi" w:cstheme="majorBidi"/>
        </w:rPr>
        <w:t xml:space="preserve">Arias-Montano A, Coello CAC, Mezura-Montes E, 2012a. Multi-objective airfoil shape optimization using a multiple-surrogate approach, Evolutionary Computation (CEC), 2012 IEEE Congress on. </w:t>
      </w:r>
      <w:r w:rsidRPr="001342ED">
        <w:rPr>
          <w:rFonts w:asciiTheme="majorBidi" w:hAnsiTheme="majorBidi" w:cstheme="majorBidi"/>
          <w:lang w:val="es-ES"/>
        </w:rPr>
        <w:t>IEEE, NY, pp. 1-8.</w:t>
      </w:r>
    </w:p>
    <w:p w14:paraId="081AF2AE"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lang w:val="es-ES"/>
        </w:rPr>
        <w:t xml:space="preserve">Arias-Montano A, Coello CAC, Mezura-Montes E, 2012b. </w:t>
      </w:r>
      <w:r w:rsidRPr="00C52D87">
        <w:rPr>
          <w:rFonts w:asciiTheme="majorBidi" w:hAnsiTheme="majorBidi" w:cstheme="majorBidi"/>
        </w:rPr>
        <w:t>Multi-objective airfoil shape optimization using a multiple-surrogate approach, IEEE Congress on Evolutionary Computation (CEC). IEEE, Brisbane, Australia, pp. 1-8.</w:t>
      </w:r>
    </w:p>
    <w:p w14:paraId="0D9A1436"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Atsalakis G, Minoudaki C, Markatos N, Stamou A, Beltrao J, Panagopoulos T, 2007. Daily irrigation water demand prediction using adaptive neuro-fuzzy inferences systems (anfis), Proceedings of International Conference on Energy, Environment, Ecosystems and Sustainable Development, Agios Nikolaos, Greece, Island.</w:t>
      </w:r>
    </w:p>
    <w:p w14:paraId="132CAB8A"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Babaei M, Pan I. Performance comparison of several response surface surrogate models and ensemble methods for water injection optimization under uncertainty. Computers &amp; Geosciences 2016;91; 19-32.</w:t>
      </w:r>
    </w:p>
    <w:p w14:paraId="16F03DD1"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Badhurshah R, Samad A. Multiple surrogate based optimization of a bidirectional impulse turbine for wave energy conversion. Renewable Energy 2015;74; 749-760.</w:t>
      </w:r>
    </w:p>
    <w:p w14:paraId="67A31E84"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Baller RD, Anselin L, Messner SF, Deane G, Hawkins DF. Structural covariates of US county homicide rates: Incorporating spatial effects. Criminology 2001;39; 561-588.</w:t>
      </w:r>
    </w:p>
    <w:p w14:paraId="18657A0D"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Balling R, Wilkinson C. Execution of multidisciplinary design optimization approaches on common test problems. AIAA Journal 1997;35; 178-186.</w:t>
      </w:r>
    </w:p>
    <w:p w14:paraId="3484914E"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Bandler JW, Madsen K. Surrogate modelling and space mapping for engineering optimization. Optimization and Engineering 2001;2; 367-368.</w:t>
      </w:r>
    </w:p>
    <w:p w14:paraId="2C7E447B"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Barnes G, Langworthy P, 2003. The per-mile costs of operating automobiles and trucks. University of Minnesota, Humphrey Institute of Public Affairs, Minnesota, USA, pp. 1-46.</w:t>
      </w:r>
    </w:p>
    <w:p w14:paraId="33371070"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Barthelemy J-FM, Haftka RT. Approximation concepts for optimum structural design — a review. Structural optimization 1993;5; 129-144.</w:t>
      </w:r>
    </w:p>
    <w:p w14:paraId="0BAF8EEF"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Basudhar A, 2012. Selection of anisotropic kernel parameters using multiple surrogate information, 12th AIAA Aviation Technology, Integration, and Operations (ATIO) Conference and 14th AIAA/ISSMO Multidisciplinary Analysis and Optimization Conference. AIAA, Michigan, p. 5576.</w:t>
      </w:r>
    </w:p>
    <w:p w14:paraId="6C6C9194"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Beck JL, Au S-K. Bayesian updating of structural models and reliability using Markov chain Monte Carlo simulation. Journal of Engineering Mechanics 2002;128; 380-391.</w:t>
      </w:r>
    </w:p>
    <w:p w14:paraId="20761160"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Beiragh RG, Alizadeh R, Kaleibari SS, Cavallaro F, Zolfani SH, Bausys R, Mardani A. An integrated multi-criteria decision making model for sustainability performance assessment for insurance companies. Sustainability 2020;12; 789.</w:t>
      </w:r>
    </w:p>
    <w:p w14:paraId="0E025BC7"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Bektas T. The multiple traveling salesman problem: an overview of formulations and solution procedures. Omega 2006;34; 209-219.</w:t>
      </w:r>
    </w:p>
    <w:p w14:paraId="6BB0B7BE"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Bektaş T, Demir E, Laporte G, 2016. Green vehicle routing, Green Transportation Logistics. Springer; 2016. pp. 243-265.</w:t>
      </w:r>
    </w:p>
    <w:p w14:paraId="3CF6BD91"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Beland L-P, Brent DA. Traffic and crime. Journal of Public Economics 2018;160; 96-116.</w:t>
      </w:r>
    </w:p>
    <w:p w14:paraId="006BB9B2"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Bellary SAI, Adhav R, Siddique MH, Chon B-H, Kenyery F, Samad A. Application of computational fluid dynamics and surrogate-coupled evolutionary computing to enhance centrifugal-pump performance. Engineering Applications of Computational Fluid Mechanics 2016;10; 171-181.</w:t>
      </w:r>
    </w:p>
    <w:p w14:paraId="3572C49D"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Bellary SAI, Samad A. An alternative approach to surrogate averaging for a centrifugal impeller shape optimisation. International Journal of Computer Aided Engineering and Technology 2017;9; 62-83.</w:t>
      </w:r>
    </w:p>
    <w:p w14:paraId="145058F9"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Bellucci JP, Bauer Jr KW. A Taylor series approach to the robust parameter design of computer simulations using kriging and radial basis function neural networks. International Journal of Quality Engineering and Technology 2017;6; 137-160.</w:t>
      </w:r>
    </w:p>
    <w:p w14:paraId="33DB7AAA"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Benjaafar S, Li Y, Daskin M. Carbon footprint and the management of supply chains: Insights from simple models. IEEE Transactions on Automation Science and Engineering 2012;10; 99-116.</w:t>
      </w:r>
    </w:p>
    <w:p w14:paraId="5F5D6E94"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Bennett C, Stewart R, Lu J. Autoregressive with exogenous variables and neural network short-term load forecast models for residential low voltage distribution networks. Energies 2014;7; 2938-2960.</w:t>
      </w:r>
    </w:p>
    <w:p w14:paraId="05F61F35"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Bernasco W, Elffers H, 2010. Statistical analysis of spatial crime data, Handbook of Quantitative Criminology. Springer, Germany; 2010. pp. 699-724.</w:t>
      </w:r>
    </w:p>
    <w:p w14:paraId="047B359F"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Bertazzi L, Secomandi N. Faster rollout search for the vehicle routing problem with stochastic demands and restocking. European Journal of Operational Research 2018;270; 487-497.</w:t>
      </w:r>
    </w:p>
    <w:p w14:paraId="0E991020"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Bertsimas DJ. A vehicle routing problem with stochastic demand. Operations Research 1992;40; 574-585.</w:t>
      </w:r>
    </w:p>
    <w:p w14:paraId="73AD42CD"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Bettebghor D, Bartoli N, Grihon S, Morlier J, Samuelides M. Surrogate modeling approximation using a mixture of experts based on EM joint estimation. Structural and Multidisciplinary Optimization 2011;43; 243-259.</w:t>
      </w:r>
    </w:p>
    <w:p w14:paraId="453A2586"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Beynaghi A, Moztarzadeh F, Shahmardan A, Alizadeh R, Salimi J, Mozafari M. Makespan minimization for batching work and rework process on a single facility with an aging effect: a hybrid meta-heuristic algorithm for sustainable production management. Journal of Intelligent Manufacturing 2016;30; 33-45.</w:t>
      </w:r>
    </w:p>
    <w:p w14:paraId="76479938"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Bhat S, Viana FAC, Lind R, Haftka R, 2010. Control-oriented design using H-infinity synthesis and multiple surrogates, 51st AIAA/ASME/ASCE/AHS/ASC Structures, Structural Dynamics, and Materials Conference. AIAA, Orlando, Florida, p. 3089.</w:t>
      </w:r>
    </w:p>
    <w:p w14:paraId="26BFE63A"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Bhattacharjee KS, Isaacs A, Ray T, 2017. Multi-objective optimization using an evolutionary algorithm embedded with multiple spatially distributed surrogates, MULTI-OBJECTIVE OPTIMIZATION: Techniques and Application in Chemical Engineering. World Scientific, NY; 2017. pp. 135-155.</w:t>
      </w:r>
    </w:p>
    <w:p w14:paraId="2AACC861"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Bhattacharjee KS, Singh HK, Ray T, Branke J, 2016. Multiple surrogate assisted multiobjective optimization using improved pre-selection, 2016 IEEE Congress on Evolutionary Computation (CEC). IEEE, Orlando, Florida, pp. 4328-4335.</w:t>
      </w:r>
    </w:p>
    <w:p w14:paraId="4C81C165"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Bhattacharjee KS, Singh HK, Tapabrata R. Multiple surrogate assisted many-objective optimization for computationally expensive engineering design. ASME Journal of Mechanical Design 2018;140; 051403-051401-051403-051410.</w:t>
      </w:r>
    </w:p>
    <w:p w14:paraId="6910D336"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Bhingea R, Moser R, Moser E, Lanzab G, Dornfelda D. Sustainability optimization for global supply chain decision-making. Procedia CIRP 2015;26; 323 – 328.</w:t>
      </w:r>
    </w:p>
    <w:p w14:paraId="56E8116D"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Bishop CM. Neural networks for pattern recognition. Oxford University Press: Department of Computer Science and Applied Mathematics Aston University Birmingham, UK; 1995.</w:t>
      </w:r>
    </w:p>
    <w:p w14:paraId="2F07E236"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Bliznyuk N, Ruppert D, Shoemaker C, Regis R, Wild S, Mugunthan P. Bayesian calibration and uncertainty analysis for computationally expensive models using optimization and radial basis function approximation. Journal of Computational and Graphical Statistics 2008;17; 270-294.</w:t>
      </w:r>
    </w:p>
    <w:p w14:paraId="69EF2028"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Bock C, Zha X, Suh H-w, Lee J-H. Ontological product modeling for collaborative design. Advanced Engineering Informatics 2010;24; 510-524.</w:t>
      </w:r>
    </w:p>
    <w:p w14:paraId="150A4E4B"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Bock S, Klamroth K. Combining traveling salesman and traveling repairman problems: a multi-objective approach based on multiple scenarios. Computers &amp; Operations Research 2019;112; 104766.</w:t>
      </w:r>
    </w:p>
    <w:p w14:paraId="7801BF27"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Bodnar R, Hansen S. Effects of austenite grain size and cooling rate on Widmanstätten ferrite formation in low-alloy steels. Metallurgical and Materials Transactions A 1994;25; 665-675.</w:t>
      </w:r>
    </w:p>
    <w:p w14:paraId="40E14335"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Bouma HW, Teunter RH. The routed inventory pooling problem with multiple lateral transshipments. International Journal of Production Research 2016;54; 3523-3533.</w:t>
      </w:r>
    </w:p>
    <w:p w14:paraId="67B30760"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Box GE, Draper NR. Empirical model-building and response surfaces. John Wiley &amp; Sons: NY; 1987.</w:t>
      </w:r>
    </w:p>
    <w:p w14:paraId="513497B1"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Box GE, Hunter JS. The 2 k—p fractional factorial designs. Technometrics 1961;3; 311-351.</w:t>
      </w:r>
    </w:p>
    <w:p w14:paraId="0C118EEB"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Box GE, Hunter WG, Hunter JS. Statistics for experimenters. John Wiley and Sons: New York, United States; 1978a.</w:t>
      </w:r>
    </w:p>
    <w:p w14:paraId="7AAD8DF7"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Box GE, Jenkins GM, Reinsel GC, Ljung GM. Time series analysis: forecasting and control. John Wiley and Sons: Hoboken, NJ; 2015.</w:t>
      </w:r>
    </w:p>
    <w:p w14:paraId="03933529"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Box GEP, Behnken DW. Some New Three Level Designs for the Study of Quantitative Variables. Technometrics 1960;2; 455-475.</w:t>
      </w:r>
    </w:p>
    <w:p w14:paraId="463D31B9"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Box GEP, Hunter JS. Multi-factor experimental designs for exploring response surfaces. The Annals of Mathematical Statistics 1957;28; 195-241.</w:t>
      </w:r>
    </w:p>
    <w:p w14:paraId="622AD112"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Box GEP, Hunter WG, Hunter JS. Statistics for experimenters. John Wiley &amp; Sons: NY; 1978b.</w:t>
      </w:r>
    </w:p>
    <w:p w14:paraId="5E320760"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Braekers K, Ramaekers K, Van Nieuwenhuyse I. The vehicle routing problem: State of the art classification and review. Computers &amp; Industrial Engineering 2016;99; 300-313.</w:t>
      </w:r>
    </w:p>
    <w:p w14:paraId="64B7F43E"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Bramel J, Simchi-Levi D. The logic of logistics: theory, algorithms, and applications for logistics management. Springer; 1997.</w:t>
      </w:r>
    </w:p>
    <w:p w14:paraId="2C273CEA"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Brandenburg M, Govindan K, Sarkis J, Seuring S. Quantitative models for sustainable supply chain management: Developments and directions. European Journal of Operational Research 2014;233; 299-312.</w:t>
      </w:r>
    </w:p>
    <w:p w14:paraId="4ABFCFA9"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Breiman L. Random forests. Machine Learning 2001;45; 5-32.</w:t>
      </w:r>
    </w:p>
    <w:p w14:paraId="609E6900"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Brereton RG, Lloyd GR. Support vector machines for classification and regression. Analyst 2010;135; 230-267.</w:t>
      </w:r>
    </w:p>
    <w:p w14:paraId="19331422"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Brimberg J, Hansen P, Mladenović N, Taillard ED. Improvements and comparison of heuristics for solving the uncapacitated multisource Weber problem. Operations Research 2000;48; 444-460.</w:t>
      </w:r>
    </w:p>
    <w:p w14:paraId="0424C155"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Brockwell PJ, Davis RA. Time series: theory and methods. Springer Science &amp; Business Media: NY, USA; 2009.</w:t>
      </w:r>
    </w:p>
    <w:p w14:paraId="69AE2DD0"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Broomhead DS, Lowe D. Multivariable functional interpolation and adaptive networks. J Complex Systems 1988;2; 321--355.</w:t>
      </w:r>
    </w:p>
    <w:p w14:paraId="27CF5BB6"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Burley BA. Green infrastructure and violence: do new street trees mitigate violent crime? Health &amp; Place 2018;54; 43-49.</w:t>
      </w:r>
    </w:p>
    <w:p w14:paraId="2A66DA43"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Burnham KP, Anderson DR. Model selection and multimodel inference: a practical information-theoretic approach. Springer Science &amp; Business Media: Germany; 2003.</w:t>
      </w:r>
    </w:p>
    <w:p w14:paraId="3454FDE6"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Cachon G. Managing a retailer's shelf space, inventory, and transportation. Manufacturing &amp; Service Operations Management 2001;3; 211-229.</w:t>
      </w:r>
    </w:p>
    <w:p w14:paraId="0634DECF"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Cachon GP. Retail store density and the cost of greenhouse gas emissions. Management Science 2014;60; 1907-1925.</w:t>
      </w:r>
    </w:p>
    <w:p w14:paraId="36325CDD"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Campelo P, Neves-Moreira F, Amorim P, Almada-Lobo B. Consistent vehicle routing problem with service level agreements: A case study in the pharmaceutical distribution sector. European Journal of Operational Research 2019;273; 131-145.</w:t>
      </w:r>
    </w:p>
    <w:p w14:paraId="54AF3EF2"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Canter D, Shalev K, 2017. Putting crime in its place: psychological process in crime site selection, Principles of Geographical Offender Profiling. Routledge, New York, United States; 2017. pp. 275-286.</w:t>
      </w:r>
    </w:p>
    <w:p w14:paraId="66C6D39F"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Carter AE, Ragsdale CT. A new approach to solving the multiple traveling salesperson problem using genetic algorithms. European Journal of Operational Research 2006;175; 246-257.</w:t>
      </w:r>
    </w:p>
    <w:p w14:paraId="3E7238A9"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Cavazzuti M, 2012. Design of experiments, Optimization Methods: From Theory to Design Scientific and Technological Aspects in Mechanics. Springer Science &amp; Business Media, Berlin; 2012. pp. 13-22.</w:t>
      </w:r>
    </w:p>
    <w:p w14:paraId="5A058FBF"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Chatterjee S, Carrera C, Lynch LA. Genetic algorithms and traveling salesman problems. European Journal of Operational Research 1996;93; 490-510.</w:t>
      </w:r>
    </w:p>
    <w:p w14:paraId="1EAA551A"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Chaudhuri A, Haftka RT. Efficient global optimization with adaptive target setting. AIAA Journal 2014;52; 1573-1578.</w:t>
      </w:r>
    </w:p>
    <w:p w14:paraId="25AEE4DE"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Chaudhuri A, Haftka RT, Chang K, Van Hall J, Ifju P, 2014. Thrust-power pareto fronts based on experiments for small flapping wings, 10th AIAA Multidisciplinary Design Optimization Conference. American Institute of Aeronautics and Astronautics, New York, United States; 2014.</w:t>
      </w:r>
    </w:p>
    <w:p w14:paraId="369E7567"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Chaudhuri A, Haftka RT, Ifju P, Chang K, Tyler C, Schmitz T. Experimental flapping wing optimization and uncertainty quantification using limited samples. Structural and Multidisciplinary Optimization 2015;51; 957-970.</w:t>
      </w:r>
    </w:p>
    <w:p w14:paraId="1F38B09B"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Chauvin Y, Rumelhart DE. Backpropagation: theory, architectures, and applications. Psychology Press: New York, United States; 2013.</w:t>
      </w:r>
    </w:p>
    <w:p w14:paraId="144D0330"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Chen B, Liu J, Zhong Y, Zhou J, 2000. Properties of the coupled factors in MDO and their application in collaborative optimization, Proceedings of the DETC’00, ASME 2000 Design Engineering Technical Conferences and Computers and Information in Engineering Conference, Baltimore, MD, Sept, pp. 10-13.</w:t>
      </w:r>
    </w:p>
    <w:p w14:paraId="6CC51F21"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Chen J, Lin DK. On the identifiability of a supersaturated design. Journal of Statistical Planning and Inference 1998;72; 99-107.</w:t>
      </w:r>
    </w:p>
    <w:p w14:paraId="7117803B"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Chen S, Wang X. A derivative-free optimization algorithm using sparse grid integration. American Journal of Computational Mathematics 2013;3; 16-26.</w:t>
      </w:r>
    </w:p>
    <w:p w14:paraId="5171024F"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Chen VC, Tsui K-L, Barton RR, Allen JK. A review of design and modeling in computer experiments. Handbook of Statistics 2003;22; 231-261.</w:t>
      </w:r>
    </w:p>
    <w:p w14:paraId="78D344EC"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Chen VC, Tsui K-L, Barton RR, Meckesheimer M. A review on design, modeling and applications of computer experiments. IIE Transactions 2006;38; 273-291.</w:t>
      </w:r>
    </w:p>
    <w:p w14:paraId="38AB63B7"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Chen X, Benjaafar S, Elomri A. The carbon-constrained EOQ. Operations Research Letters 2013;41; 172-179.</w:t>
      </w:r>
    </w:p>
    <w:p w14:paraId="11050338"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Cheng B, Titterington DM. Neural networks: a review from a statistical perspective. Statistical Science 1994;9; 2-54.</w:t>
      </w:r>
    </w:p>
    <w:p w14:paraId="7B8A5777"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Cheng RC, Currie CS, 2004. Optimization by simulation metamodelling methods, Proceedings of the 36th Conference on Winter simulation. Winter Simulation Conference, New York, United States, pp. 485-490.</w:t>
      </w:r>
    </w:p>
    <w:p w14:paraId="1471BC85"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Chiang W-C, Li Y, Shang J, Urban TL. Impact of drone delivery on sustainability and cost: Realizing the UAV potential through vehicle routing optimization. Applied Energy 2019;242; 1164-1175.</w:t>
      </w:r>
    </w:p>
    <w:p w14:paraId="2061057F"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Chitsaz M, Divsalar A, Vansteenwegen P. A two-phase algorithm for the cyclic inventory routing problem. European Journal of Operational Research 2016;254; 410-426.</w:t>
      </w:r>
    </w:p>
    <w:p w14:paraId="0304024A"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Cho H, Bae S, Choi KK, Lamb D, Yang R-J. An efficient variable screening method for effective surrogate models for reliability-based design optimization. Structural and Multidisciplinary Optimization 2014;50; 717-738.</w:t>
      </w:r>
    </w:p>
    <w:p w14:paraId="0AA06293"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Choudhary A, Sarkar S, Settur S, Tiwari MK. A carbon market sensitive optimization model for integrated forward–reverse logistics. International Journal of Production Economics 2015;164; 433-444.</w:t>
      </w:r>
    </w:p>
    <w:p w14:paraId="7D3EC6F1"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Cicirelli F, Fortino G, Guerrieri A, Spezzano G, Vinci A. Metamodeling of smart environments: from design to implementation. Advanced Engineering Informatics 2017;33; 274-284.</w:t>
      </w:r>
    </w:p>
    <w:p w14:paraId="2B5F11C9"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Clark PJ, Evans FC. Distance to Nearest Neighbor as a Measure of Spatial Relationships in Populations. Ecology 1954;35; 445-453.</w:t>
      </w:r>
    </w:p>
    <w:p w14:paraId="0B7F80AB"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Cohen J, Gorr WL. Development of crime forecasting and mapping systems for use by police. H. John Heinz III School of Public Policy and Management, Carnegie Mellon: New York, United States; 2005.</w:t>
      </w:r>
    </w:p>
    <w:p w14:paraId="51F1BB43"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Cohen J, Gorr WL, Olligschlaeger AM. Leading indicators and spatial interactions: A crime‐forecasting model for proactive police deployment. Geographical Analysis 2007;39; 105-127.</w:t>
      </w:r>
    </w:p>
    <w:p w14:paraId="48521FF9"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Colicchia C, Creazza A, Dallari F, Melacini M. Eco-efficient supply chain networks: development of a design framework and application to a real case study. Production Planning &amp; Control 2016;27; 157-168.</w:t>
      </w:r>
    </w:p>
    <w:p w14:paraId="70C52A6B"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Conley TG, Topa G. Socio‐economic distance and spatial patterns in unemployment. Journal of Applied Econometrics 2002;17; 303-327.</w:t>
      </w:r>
    </w:p>
    <w:p w14:paraId="329442BD"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Corchado E, Corchado E, Corchado JM, Abraham A. Innovations in Hybrid Intelligent Systems (Advances in Soft Computing). Springer Publishing Company, Incorporated: Berlin, Germany; 2007.</w:t>
      </w:r>
    </w:p>
    <w:p w14:paraId="205858E8"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Cornish DB, Clarke RV. The reasoning criminal: Rational choice perspectives on offending. Transaction Publishers: NY, USA; 2014.</w:t>
      </w:r>
    </w:p>
    <w:p w14:paraId="4CFFBBCE"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Correia I, Melo T. Multi-period capacitated facility location under delayed demand satisfaction. European Journal of Operational Research 2016;255; 729-746.</w:t>
      </w:r>
    </w:p>
    <w:p w14:paraId="0C741B62"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Couckuyt I, De Turck F, Dhaene T, Gorissen D, 2011. Automatic surrogate model type selection during the optimization of expensive black-box problems, Proceedings of the Winter Simulation Conference. Winter Simulation Conference, Phoenix, AZ, USA, pp. 4274-4284.</w:t>
      </w:r>
    </w:p>
    <w:p w14:paraId="2A316AE7"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Coulibaly P, Anctil F, Bobee B. Daily reservoir inflow forecasting using artificial neural networks with stopped training approach. Journal of Hydrology 2000;230; 244-257.</w:t>
      </w:r>
    </w:p>
    <w:p w14:paraId="6E468EC7"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Crama Y, Rezaei M, Savelsbergh M, Woensel TV. Stochastic inventory routing for perishable products. Transportation Science 2018;52; 526-546.</w:t>
      </w:r>
    </w:p>
    <w:p w14:paraId="734C3F80"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Cui T, Ouyang Y, Shen Z-JM. Reliable facility location design under the risk of disruptions. Operations Research 2010;58; 998-1011.</w:t>
      </w:r>
    </w:p>
    <w:p w14:paraId="70831389"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Cui Y, Lee J, Walla NJ, Silaen AK, Goodloe DD, Zhou CQ, 2018. Analysis of flow and thermal stress in a blast furnace blowpipe, ASME 2018 International Mechanical Engineering Congress and Exposition. ASME, Pittsburgh, Pennsylvania, USA, pp. 1-8.</w:t>
      </w:r>
    </w:p>
    <w:p w14:paraId="37AFD55B"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Cutler A, Cutler DR, Stevens JR, 2012. Random forests, Ensemble machine learning. Springer, Germany; 2012. pp. 157-175.</w:t>
      </w:r>
    </w:p>
    <w:p w14:paraId="5637F5B8"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Daganzo CF. The distance traveled to visit N points with a maximum of C stops per vehicle: An analytic model and an application. Transportation Science 1984;18; 331-350.</w:t>
      </w:r>
    </w:p>
    <w:p w14:paraId="3878B466"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Dandge S, Chakraborty S, 2020. Selection of machining parameters in ultrasonic machining process using cart algorithm, Advanced Engineering Optimization Through Intelligent Techniques. Springer, Germany; 2020. pp. 599-607.</w:t>
      </w:r>
    </w:p>
    <w:p w14:paraId="54B36141"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Dantzig GB, Ramser JH. The truck dispatching problem. Management Science 1959;6; 80-91.</w:t>
      </w:r>
    </w:p>
    <w:p w14:paraId="1DC65A12"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Das K, Rao Posinasetti N. Addressing environmental concerns in closed loop supply chain design and planning. International Journal of Production Economics 2015;163; 34-47.</w:t>
      </w:r>
    </w:p>
    <w:p w14:paraId="66BD2861"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Daskin MS. Network and discrete location: models, algorithms, and applications. John Wiley &amp; Sons: New York, USA; 2011.</w:t>
      </w:r>
    </w:p>
    <w:p w14:paraId="30C38D48"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De'Ath G. Boosted trees for ecological modeling and prediction. Ecology 2007;88; 243-251.</w:t>
      </w:r>
    </w:p>
    <w:p w14:paraId="3D5F3537"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De Koster R, Le-Duc T, Roodbergen KJ. Design and control of warehouse order picking: A literature review. European Journal of Operational Research 2007;182; 481-501.</w:t>
      </w:r>
    </w:p>
    <w:p w14:paraId="167D94D8"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Deaton JD, Grandhi RV. A survey of structural and multidisciplinary continuum topology optimization: post 2000. Structural and Multidisciplinary Optimization 2014;49; 1-38.</w:t>
      </w:r>
    </w:p>
    <w:p w14:paraId="08273F28"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Deb K, Hussein R, Roy P, Toscano G, 2017. Classifying metamodeling methods for evolutionary multi-objective optimization: first results, In: Trautmann H, Rudolph G, Klamroth K, Schütze O, Wiecek M, Jin Y, Grimme C (Eds), Evolutionary Multi-Criterion Optimization: 9th International Conference, EMO 2017, Münster, Germany, March 19-22, 2017, Proceedings. Springer International Publishing, Cham; 2017. pp. 160-175.</w:t>
      </w:r>
    </w:p>
    <w:p w14:paraId="1CB01238"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Deb K, Myburgh C, 2016. Breaking the billion-variable barrier in real-world optimization using a customized evolutionary algorithm, Proceedings of the 2016 on Genetic and Evolutionary Computation Conference. ACM, Denver, USA, pp. 653-660.</w:t>
      </w:r>
    </w:p>
    <w:p w14:paraId="4A1AFF89"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Defryn C, Sörensen K. A fast two-level variable neighborhood search for the clustered vehicle routing problem. Computers &amp; Operations Research 2017;83; 78-94.</w:t>
      </w:r>
    </w:p>
    <w:p w14:paraId="49A6C044"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Demuth HB, Beale MH, De Jess O, Hagan MT. Neural network design. Pws Pub: Boston, United States; 2014.</w:t>
      </w:r>
    </w:p>
    <w:p w14:paraId="4E246066"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Denkena B, Bergmann B, Witt M. Material identification based on machine-learning algorithms for hybrid workpieces during cylindrical operations. Journal of Intelligent Manufacturing 2018.</w:t>
      </w:r>
    </w:p>
    <w:p w14:paraId="792782BC"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Dey A. Orthogonal fractional factorial designs. Wiley: NY, USA; 1985.</w:t>
      </w:r>
    </w:p>
    <w:p w14:paraId="64909F23"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Di Francescomarino C, Dumas M, Federici M, Ghidini C, Maggi FM, Rizzi W, Simonetto L. Genetic algorithms for hyperparameter optimization in predictive business process monitoring. Information Systems 2018;74; 67-83.</w:t>
      </w:r>
    </w:p>
    <w:p w14:paraId="7D73B9E6"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Díaz-Manríquez A, Toscano G, Coello CAC. Comparison of metamodeling techniques in evolutionary algorithms. Soft Computing 2017;21; 5647-5663.</w:t>
      </w:r>
    </w:p>
    <w:p w14:paraId="6B201195"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Dobler CP, Anderson-Cook CM. Forecasting, Time Series, and Regression: An Applied Approach. The American Statistician 2005;59; 278.</w:t>
      </w:r>
    </w:p>
    <w:p w14:paraId="2D43EA13"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Draper NR, Guttman I. An index of rotatability. Technometrics 1988;30; 105-111.</w:t>
      </w:r>
    </w:p>
    <w:p w14:paraId="463C80B9"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Du X. Time-dependent mechanism reliability analysis with envelope functions and first-order approximation. Journal of Mechanical Design 2014;136; 081010.</w:t>
      </w:r>
    </w:p>
    <w:p w14:paraId="4F33FE4E"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Duda RO, Hart PE, Stork DG. Pattern classification. John Wiley &amp; Sons: NY, USA; 2012.</w:t>
      </w:r>
    </w:p>
    <w:p w14:paraId="73CC6EAE"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Dumais S, Platt J, Heckerman D, Sahami M, 1998. Inductive learning algorithms and representations for text categorization, Proceedings of the Seventh International Conference on Information and Knowledge Management, Bethesda, Maryland, USA pp. 148-155.</w:t>
      </w:r>
    </w:p>
    <w:p w14:paraId="02E65123"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Durbin R, Willshaw D. An analogue approach to the travelling salesman problem using an elastic net method. Nature 1987;326; 689-691.</w:t>
      </w:r>
    </w:p>
    <w:p w14:paraId="46EA58D2"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Easterling RG, Berger JO, 2002. Statistical Foundations for the Validation of Computer Models, Presented at Computer Model Verification and Validation in the 21st Century Workshop. Johns Hopkins University, Baltimore, Maryland.</w:t>
      </w:r>
    </w:p>
    <w:p w14:paraId="128CE84F"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Eisaman MD, Rivest JLB, Karnitz SD, de Lannoy C-F, Jose A, DeVaul RW, Hannun K. Indirect ocean capture of atmospheric CO2: Part II. Understanding the cost of negative emissions. International Journal of Greenhouse Gas Control 2018;70; 254-261.</w:t>
      </w:r>
    </w:p>
    <w:p w14:paraId="4B54CCA0"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El-Shafie A, Taha MR, Noureldin A. A neuro-fuzzy model for inflow forecasting of the Nile River at Aswan High dam. Water Resources Management 2007;21; 533-556.</w:t>
      </w:r>
    </w:p>
    <w:p w14:paraId="206F4AF5"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Elhedhli S, Merrick R. Green supply chain network design to reduce carbon emissions. Transportation Research Part D: Transport and Environment 2012;17; 370-379.</w:t>
      </w:r>
    </w:p>
    <w:p w14:paraId="297894DB"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EPA, 2010. Managing supply chain greenhouse gas emissions :lessons learned for the road ahead. United States EPA, NY, USA.</w:t>
      </w:r>
    </w:p>
    <w:p w14:paraId="58340784"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EPA, 2019. Inventory of US greenhouse gas emissions and sinks: 1990–2019. US Environmental Protection Agency, NY, USA, pp. 21-32.</w:t>
      </w:r>
    </w:p>
    <w:p w14:paraId="33BBF938"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Erdoğan G. An open source Spreadsheet Solver for Vehicle Routing Problems. Computers &amp; Operations Research 2017;84; 62-72.</w:t>
      </w:r>
    </w:p>
    <w:p w14:paraId="1FB1084F"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Ezhilsabareesh K, Rhee SH, Samad A. Shape optimization of a bidirectional impulse turbine via surrogate models. Engineering Applications of Computational Fluid Mechanics 2018;12; 1-12.</w:t>
      </w:r>
    </w:p>
    <w:p w14:paraId="5DEAB0E9"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Fahimnia B, Sarkis J, Davarzani H. Green supply chain management: A review and bibliometric analysis. International Journal of Production Economics 2015;162; 101-114.</w:t>
      </w:r>
    </w:p>
    <w:p w14:paraId="64DC9E2C"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Fang J, Sun G, Qiu N, Kim NH, Li Q. On design optimization for structural crashworthiness and its state of the art. Structural and Multidisciplinary Optimization 2017;55; 1091-1119.</w:t>
      </w:r>
    </w:p>
    <w:p w14:paraId="665826CC"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Faust K, Tita GE. Social networks and crime: Pitfalls and promises for advancing the field. Annual Review of Criminology 2019;2; 99-122.</w:t>
      </w:r>
    </w:p>
    <w:p w14:paraId="3941A13B"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Federgruen A, Zipkin P. A combined vehicle routing and inventory allocation problem. Operations Research 1984;32; 1019-1037.</w:t>
      </w:r>
    </w:p>
    <w:p w14:paraId="646FD23E"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Fekete SP, Mitchell JS, Beurer K. On the continuous Fermat-Weber problem. Operations Research 2005;53; 61-76.</w:t>
      </w:r>
    </w:p>
    <w:p w14:paraId="55E319F8"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Fischetti M, Salazar González JJ, Toth P. A branch-and-cut algorithm for the symmetric generalized traveling salesman problem. Operations Research 1997;45; 378-394.</w:t>
      </w:r>
    </w:p>
    <w:p w14:paraId="5526A3C1"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Fitz T, Theiler M, Smarsly K. A metamodel for cyber-physical systems. Advanced Engineering Informatics 2019;41; 100930.</w:t>
      </w:r>
    </w:p>
    <w:p w14:paraId="5AF2F080"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Fokkema JE, Land MJ, Coelho LC, Wortmann H, Huitema GB. A continuous-time supply-driven inventory-constrained routing problem. Omega 2020;92; 102151.</w:t>
      </w:r>
    </w:p>
    <w:p w14:paraId="0E398C7C"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Forrester AIJ, Keane AJ. Recent advances in surrogate-based optimization. Progress in Aerospace Sciences 2009;45; 50-79.</w:t>
      </w:r>
    </w:p>
    <w:p w14:paraId="06DAB16D"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Fowler JW, Kim S-H, Shunk DL. Design for customer responsiveness: Decision support system for push–pull supply chains with multiple demand fulfillment points. Decision Support Systems 2019;123; 113071.</w:t>
      </w:r>
    </w:p>
    <w:p w14:paraId="2C3C6715"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Frazzon EM. Sustainability and Effectiveness in Global Logistic Systems. GITO mbH Verlag; 2009.</w:t>
      </w:r>
    </w:p>
    <w:p w14:paraId="5ABB1DC7"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Friedman J, Hastie T, Tibshirani R. The elements of statistical learning. Springer series in statistics New York, USA; 2001.</w:t>
      </w:r>
    </w:p>
    <w:p w14:paraId="567B07D9"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Friedman JH. Multivariate adaptive regression splines. Annals of Statistics 1991;19; 1-67.</w:t>
      </w:r>
    </w:p>
    <w:p w14:paraId="29060C6B"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Friedman JH. Greedy function approximation: a gradient boosting machine. Annals of statistics 2001; 1189-1232.</w:t>
      </w:r>
    </w:p>
    <w:p w14:paraId="79DC0293"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Fry M, Owen D. Green Metropolis: Why Living Smaller, Living Closer, and Driving Less Are the Keys to Sustainability.  2013;53; 126-128.</w:t>
      </w:r>
    </w:p>
    <w:p w14:paraId="7DEDB796"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Gaitan C, McPherson R, H Rosendahl D, B Stacy M, Kellogg W, Austin B, 2016. Statistically downscaled datasets for the Red River Basin, South Central U.S.A. U.S. Geological Survey, United States.</w:t>
      </w:r>
    </w:p>
    <w:p w14:paraId="22AA4DA4"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Gallego G, Simchi-Levi D. On the effectiveness of direct shipping strategy for the one-warehouse multi-retailer R-systems. Management Science 1990;36; 240-243.</w:t>
      </w:r>
    </w:p>
    <w:p w14:paraId="218F48B5"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Gano SE, Renaud JE, Martin JD, Simpson TW. Update strategies for kriging models used in variable fidelity optimization. Structural and Multidisciplinary Optimization 2006;32; 287-298.</w:t>
      </w:r>
    </w:p>
    <w:p w14:paraId="034305D4"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Gao H, Breitkopf P, Coelho RF, Xiao M. Categorical structural optimization using discrete manifold learning approach and custom-built evolutionary operators. Structural and Multidisciplinary Optimization 2018.</w:t>
      </w:r>
    </w:p>
    <w:p w14:paraId="44B86BCD"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Gao N, Ryan SM. Robust design of a closed-loop supply chain network for uncertain carbon regulations and random product flows. EURO Journal on Transportation and Logistics 2014;3; 5-34.</w:t>
      </w:r>
    </w:p>
    <w:p w14:paraId="639A4DC4"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Garbo A, German BJ. Performance assessment of a cross-validation sampling strategy with active surrogate model selection. Structural and Multidisciplinary Optimization 2019;59; 2257-2272.</w:t>
      </w:r>
    </w:p>
    <w:p w14:paraId="387BB0A5"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Garg K, Kannan D, Diabat A, Jha PC. A multi-criteria optimization approach to manage environmental issues in closed loop supply chain network design. Journal of Cleaner Production 2015;100; 297-314.</w:t>
      </w:r>
    </w:p>
    <w:p w14:paraId="3F56A28D"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Gehlert A, Esswein W. Toward a formal research framework for ontological analyses. Advanced Engineering Informatics 2007;21; 119-131.</w:t>
      </w:r>
    </w:p>
    <w:p w14:paraId="11092FD3"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Geisser S. Predictive inference. CRC press: NY, USA; 1993.</w:t>
      </w:r>
    </w:p>
    <w:p w14:paraId="460FC25E"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Geist A. PVM-parallel virtual machine : a users' guide and tutorial for networked parallel computing. MIT Press: Cambridge, Mass.; 2000.</w:t>
      </w:r>
    </w:p>
    <w:p w14:paraId="4899F887"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Ghanem RG, Doostan A. On the construction and analysis of stochastic models: characterization and propagation of the errors associated with limited data. Journal of Computational Physics 2006;217; 63-81.</w:t>
      </w:r>
    </w:p>
    <w:p w14:paraId="545C0E43"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Gharizadeh Beiragh R, Alizadeh R, Shafiei Kaleibari S, Cavallaro F, Hashemkhani Zolfani S, Bausys R, Mardani A. An integrated multi-criteria decision making model for sustainability performance assessment for insurance companies. Sustainability 2020;12; 789.</w:t>
      </w:r>
    </w:p>
    <w:p w14:paraId="72FC3DB8"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Giunta AA, Dudley JM, Narducci R, Grossman B, Haftka RT, Mason WH, and Watson LT, 1994. Noisy aerodynamic response and smooth approximations in HSCT design, 5th Symposium on Multidisciplinary Analysis and Optimization. American Institute of Aeronautics and Astronautics; 1994.</w:t>
      </w:r>
    </w:p>
    <w:p w14:paraId="3910010A"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Glaeser EL. Triumph of the city: How our greatest invention makes us richer, smarter, greener, healthier, and happier (an excerpt). Journal of Economic Sociology 2013;14; 75-94.</w:t>
      </w:r>
    </w:p>
    <w:p w14:paraId="1C9B716E"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Glaz B, Goel T, Liu L, Friedmann PP, Haftka RT. Multiple-surrogate approach to helicopter rotor blade vibration reduction. Aiaa Journal 2009;47; 271-282.</w:t>
      </w:r>
    </w:p>
    <w:p w14:paraId="54AE1DE1"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Goel T, Haftka RT, Shyy W, Queipo NV. Ensemble of surrogates. Structural and Multidisciplinary Optimization 2007;33; 199-216.</w:t>
      </w:r>
    </w:p>
    <w:p w14:paraId="32C908A2"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lang w:val="es-ES"/>
        </w:rPr>
        <w:t xml:space="preserve">Gómez-Chova L, Calpe J, Soria E, Camps-Valls G, Martin J, Moreno J, 2003. </w:t>
      </w:r>
      <w:r w:rsidRPr="00C52D87">
        <w:rPr>
          <w:rFonts w:asciiTheme="majorBidi" w:hAnsiTheme="majorBidi" w:cstheme="majorBidi"/>
        </w:rPr>
        <w:t>CART-based feature selection of hyperspectral images for crop cover classification, Proceedings 2003 International Conference on Image Processing (Cat. No. 03CH37429). IEEE, pp. III-589.</w:t>
      </w:r>
    </w:p>
    <w:p w14:paraId="3A65DF87"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Goodchild FM. Scale in GIS: An overview. Geomorphology 2011;130; 5-9.</w:t>
      </w:r>
    </w:p>
    <w:p w14:paraId="051A582C"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Gorissen D, Couckuyt I, Laermans E, Dhaene T. Multiobjective global surrogate modeling, dealing with the 5-percent problem. Engineering with Computers 2010;26; 81-98.</w:t>
      </w:r>
    </w:p>
    <w:p w14:paraId="06CFB1B1"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Gorr W, Harries R. Introduction to crime forecasting. International Journal of Forecasting 2003;19; 551-555.</w:t>
      </w:r>
    </w:p>
    <w:p w14:paraId="0990C71B"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Gottlieb A, Sugie NF. Marriage, cohabitation, and crime: Differentiating associations by partnership stage. Justice Quarterly 2019;36; 503-531.</w:t>
      </w:r>
    </w:p>
    <w:p w14:paraId="27031329"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Govindan K, Fattahi M, Keyvanshokooh E. Supply chain network design under uncertainty: A comprehensive review and future research directions. European Journal of Operational Research 2017;263; 108-141.</w:t>
      </w:r>
    </w:p>
    <w:p w14:paraId="21976246"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Govindan K, Jafarian A, Nourbakhsh V. Designing a sustainable supply chain network integrated with vehicle routing: A comparison of hybrid swarm intelligence metaheuristics. Computers &amp; Operations Research 2019;110; 220-235.</w:t>
      </w:r>
    </w:p>
    <w:p w14:paraId="26B263C8"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Grama A. Introduction to parallel computing. Addison-Wesley: Harlow, England; New York; 2013.</w:t>
      </w:r>
    </w:p>
    <w:p w14:paraId="4F118BAB"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Gray AC, Parker KF. Race, structural predictors, and police shootings: are there differences across official and “unofficial” accounts of lethal force? Crime &amp; Delinquency 2019;65; 26-45.</w:t>
      </w:r>
    </w:p>
    <w:p w14:paraId="0160CA85"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Grewal D, Kopalle P, Marmorstein H, Roggeveen AL. Does travel time to stores matter? The role of merchandise availability. Journal of Retailing 2012;88; 437-444.</w:t>
      </w:r>
    </w:p>
    <w:p w14:paraId="0EC72C04"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Gunn SR. Support vector machines for classification and regression. ISIS technical report 1998;14; 85-86.</w:t>
      </w:r>
    </w:p>
    <w:p w14:paraId="63F0CFB3"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Gunst RF, 1996. Response surface methodology: process and product optimization using designed experiments. Taylor &amp; Francis Group.</w:t>
      </w:r>
    </w:p>
    <w:p w14:paraId="66DC874D"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Gunst RF, Mason RL. Fractional factorial design. Wiley Interdisciplinary Reviews: Computational Statistics 2009;1; 234-244.</w:t>
      </w:r>
    </w:p>
    <w:p w14:paraId="39D454C8"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Güntert P, Billeter M, Ohlenschläger O, Brown LR, Wüthrich K. Conformational analysis of protein and nucleic acid fragments with the new grid search algorithm FOUND. Journal of Biomolecular NMR 1998;12; 543-548.</w:t>
      </w:r>
    </w:p>
    <w:p w14:paraId="28217401"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Gürbüz MÇ, Moinzadeh K, Zhou Y-P. Coordinated replenishment strategies in inventory/distribution systems. Management Science 2007;53; 293-307.</w:t>
      </w:r>
    </w:p>
    <w:p w14:paraId="6AA59EF0"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Gustafsson A, Herrmann A, Huber F. Conjoint measurement: Methods and applications. Springer Science &amp; Business Media; 2013.</w:t>
      </w:r>
    </w:p>
    <w:p w14:paraId="22AF08FA"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Gutmann H-M. A radial basis function method for global optimization. Journal of global optimization 2001;19; 201-227.</w:t>
      </w:r>
    </w:p>
    <w:p w14:paraId="19A442F1"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Haberman CP. Overlapping Hot Spots? Criminology &amp; Public Policy 2017;16; 633-660.</w:t>
      </w:r>
    </w:p>
    <w:p w14:paraId="6144E8E9"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Habib A, Kumar Singh H, Ray T. A multiple surrogate assisted evolutionary algorithm for optimization involving iterative solvers. Engineering Optimization 2017; 1-20.</w:t>
      </w:r>
    </w:p>
    <w:p w14:paraId="0DD5F559"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Haddadsisakht A, Ryan SM. Closed-loop supply chain network design with multiple transportation modes under stochastic demand and uncertain carbon tax. International Journal of Production Economics 2018;195; 118-131.</w:t>
      </w:r>
    </w:p>
    <w:p w14:paraId="7A8D0AE7"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Haimovich M, Rinnooy Kan AH. Bounds and heuristics for capacitated routing problems. Mathematics of operations Research 1985;10; 527-542.</w:t>
      </w:r>
    </w:p>
    <w:p w14:paraId="7585156E"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Hajihashemi S, Alizadeh R, Allen JK, Mistree F, 2021. Impact of asset management in a green supply chain, ASME 2021 International Design Engineering Technical Conferences and Computers and Information in Engineering Conference.</w:t>
      </w:r>
    </w:p>
    <w:p w14:paraId="059A2CBC"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Han B, Cohen DA, Derose KP, Li J, Williamson S. Violent crime and park use in low-income urban neighborhoods. American Journal of Preventive Medicine 2018;54; 352-358.</w:t>
      </w:r>
    </w:p>
    <w:p w14:paraId="22DC9501"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Han J, Pei J, Kamber M. Data mining: concepts and techniques. Elsevier; 2011.</w:t>
      </w:r>
    </w:p>
    <w:p w14:paraId="3DFD3C39"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Hansen PC, Pereyra V, Scherer G. Least squares data fitting with applications. JHU Press; 2012.</w:t>
      </w:r>
    </w:p>
    <w:p w14:paraId="0E39578F"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Hanson RF, Smith DW, Kilpatrick DG, Freedy JR. Crime-related fears and demographic diversity in los angeles county after the 1992 civil disturbances. Journal of Community Psychology 2000;28; 607-623.</w:t>
      </w:r>
    </w:p>
    <w:p w14:paraId="3C6EA9DC"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Harris I, Mumford CL, Naim MM. A hybrid multi-objective approach to capacitated facility location with flexible store allocation for green logistics modeling. Transportation Research Part E: Logistics and Transportation Review 2014;66; 1-22.</w:t>
      </w:r>
    </w:p>
    <w:p w14:paraId="030CB912"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Hasselman T, Yap K, Lin C, Cafeo J, 2005. A case study in model improvement for vehicle crashworthiness simulation, 23rd International Modal Analysis Conference.</w:t>
      </w:r>
    </w:p>
    <w:p w14:paraId="42B1B473"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He X, Wang L, Hong HG. Quantile-adaptive model-free variable screening for high-dimensional heterogeneous data. The Annals of Statistics 2013;41; 342-369.</w:t>
      </w:r>
    </w:p>
    <w:p w14:paraId="489768B0"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Hedayat AS, Sloane NJA, Stufken J. Orthogonal arrays: theory and applications. Springer Science &amp; Business Media; 2012.</w:t>
      </w:r>
    </w:p>
    <w:p w14:paraId="0F54332A"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Helbich M, Griffith DA. Spatially varying coefficient models in real estate: Eigenvector spatial filtering and alternative approaches. Computers, Environment and Urban Systems 2016;57; 1-11.</w:t>
      </w:r>
    </w:p>
    <w:p w14:paraId="3C195A9A"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Helbich M, Jokar Arsanjani J. Spatial eigenvector filtering for spatiotemporal crime mapping and spatial crime analysis. Cartography and Geographic Information Science 2015;42; 134-148.</w:t>
      </w:r>
    </w:p>
    <w:p w14:paraId="573BD0A9"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Helsgaun K. An effective implementation of the Lin–Kernighan traveling salesman heuristic. European Journal of Operational Research 2000;126; 106-130.</w:t>
      </w:r>
    </w:p>
    <w:p w14:paraId="53C92E24"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Herrera M, Torgo L, Izquierdo J, Pérez-García R. Predictive models for forecasting hourly urban water demand. Journal of Hydrology 2010;387; 141-150.</w:t>
      </w:r>
    </w:p>
    <w:p w14:paraId="7A346B02"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Higdon D, Kennedy M, Cavendish JC, Cafeo JA, Ryne RD. Combining field data and computer simulations for calibration and prediction. SIAM Journal on Scientific Computing 2004;26; 448-466.</w:t>
      </w:r>
    </w:p>
    <w:p w14:paraId="605D9EB2"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Ho TK, 1995. Random decision forests, Document Analysis and Recognition, 1995., Proceedings Of The Third International IEEE Conference. IEEE, pp. 278-282.</w:t>
      </w:r>
    </w:p>
    <w:p w14:paraId="31379388"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Ho TK. The random subspace method for constructing decision forests. IEEE Transactions on Pattern Analysis and Machine Intelligence 1998;20; 832-844.</w:t>
      </w:r>
    </w:p>
    <w:p w14:paraId="1FB983EB"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Hsu C-W, Chang C-C, Lin C-J, 2003. A practical guide to support vector classification, Department of Computer Science and Information Engineering, National Taiwan University.</w:t>
      </w:r>
    </w:p>
    <w:p w14:paraId="35D25AEF"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Hu W, He Y, Liu Z, Tan J, Yang M, Chen J. Toward a digital twin: Time series prediction based on a hybrid ensemble empirical mode decomposition and BO-LSTM neural networks. Journal of Mechanical Design 2021;143; 051705.</w:t>
      </w:r>
    </w:p>
    <w:p w14:paraId="49E277F8"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Hu Z, Du X. Mixed efficient global optimization for time-dependent reliability analysis. Journal of Mechanical Design 2015;137; 051401.</w:t>
      </w:r>
    </w:p>
    <w:p w14:paraId="46AD2299"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Hu Z, Mahadevan S. A single-loop kriging surrogate modeling for time-dependent reliability analysis. Journal of Mechanical Design 2016;138; 061406.</w:t>
      </w:r>
    </w:p>
    <w:p w14:paraId="729955F5"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Imrie C, Durucan S, Korre A. River flow prediction using artificial neural networks: Generalisation beyond the calibration range. Journal of Hydrology 2000;233; 138-153.</w:t>
      </w:r>
    </w:p>
    <w:p w14:paraId="4FAD712E"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IPCC, Team CW. Climate change 2014: Synthesis report. Contribution of Working Groups I, II and III to the Fifth Assessment Report of the Intergovernmental Panel on Climate Change 2014;27; 408-420.</w:t>
      </w:r>
    </w:p>
    <w:p w14:paraId="68CC2D07"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Jack Williams RA, Janet K.Allen,Farrokh Mistree, 2020. Using Network Partitioning To Design  a Green Supply Chain, IDETC, St.Louis, Mo,USA.</w:t>
      </w:r>
    </w:p>
    <w:p w14:paraId="1C55106B"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Jaeckel P, Rebonato R. The most general methodology for creating a valid correlation matrix for risk management and option pricing purposes. Journal of Risk 1999;2; 17-28.</w:t>
      </w:r>
    </w:p>
    <w:p w14:paraId="57E84090"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Jafarian A, Asgari N, Mohri SS, Fatemi-Sadr E, Farahani RZ. The inventory-routing problem subject to vehicle failure. Transportation Research Part E: Logistics and Transportation Review 2019;126; 254-294.</w:t>
      </w:r>
    </w:p>
    <w:p w14:paraId="6E80BF83"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Jagadeesh KA, Wenger AM, Berger MJ, Guturu H, Stenson PD, Cooper DN, Bernstein JA, Bejerano G. M-CAP eliminates a majority of variants of uncertain significance in clinical exomes at high sensitivity. Nature Genetics 2016;48; 1581.</w:t>
      </w:r>
    </w:p>
    <w:p w14:paraId="530D812A"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Jägle E, 2007. Modelling of microstructural banding during transformations in steel, Department of Materials Science &amp; Metallurgy. University of Cambridge, Cambridge, UK, pp. 1-63.</w:t>
      </w:r>
    </w:p>
    <w:p w14:paraId="34015A46"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Jaillet P. A priori solution of a traveling salesman problem in which a random subset of the customers are visited. Operations Research 1988;36; 929-936.</w:t>
      </w:r>
    </w:p>
    <w:p w14:paraId="575A1FD4"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Jain SKD, A.,, Srivastava DK. Application of ANN for reservoir inflow prediction and operation. Journal of Water Resources Planning and Management 1999;125; 263-271.</w:t>
      </w:r>
    </w:p>
    <w:p w14:paraId="527201AF"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Jakhar SK. Performance evaluation and a flow allocation decision model for a sustainable supply chain of an apparel industry. Journal of Cleaner Production 2015;87; 391-413.</w:t>
      </w:r>
    </w:p>
    <w:p w14:paraId="6B4659D5"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Jia L, Alizadeh R, Hao J, Wang G, Allen JK, Mistree F. A rule-based method for automated surrogate model selection. Advanced Engineering Informatics 2020;45; 101123.</w:t>
      </w:r>
    </w:p>
    <w:p w14:paraId="3F64BC69"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Jiang C, Wei X, Huang Z, Liu J. An outcrossing rate model and its efficient calculation for time-dependent system reliability analysis. Journal of Mechanical Design 2017;139; 041402.</w:t>
      </w:r>
    </w:p>
    <w:p w14:paraId="42008322"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Jiang L, Chang H, Zhao S, Dong J, Lu W. A Travelling Salesman Problem With Carbon Emission Reduction in the Last Mile Delivery. IEEE Access 2019;7; 61620-61627.</w:t>
      </w:r>
    </w:p>
    <w:p w14:paraId="08612879"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Jiang Z, Chen S, Apley DW, Chen W. Reduction of epistemic model uncertainty in simulation-based multidisciplinary design. Journal of Mechanical Design 2016;138; 081403-081403-081413.</w:t>
      </w:r>
    </w:p>
    <w:p w14:paraId="3970ED89"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Jin M, Granda-Marulanda NA, Down I. The impact of carbon policies on supply chain design and logistics of a major retailer. Journal of Cleaner Production 2014;85; 453-461.</w:t>
      </w:r>
    </w:p>
    <w:p w14:paraId="1A31C7E2"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Jin R, Chen W, Simpson T, 2000. Comparative studies of metamodeling techniques under multiple modeling criteria, 8th Symposium on Multidisciplinary Analysis and Optimization. American Institute of Aeronautics and Astronautics; 2000.</w:t>
      </w:r>
    </w:p>
    <w:p w14:paraId="2E4730B4"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Jin R, Chen W, Simpson TW. Comparative studies of metamodelling techniques under multiple modelling criteria. Structural and Multidisciplinary Optimization 2001;23; 1-13.</w:t>
      </w:r>
    </w:p>
    <w:p w14:paraId="149EB258"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Jin Y. A comprehensive survey of fitness approximation in evolutionary computation. Soft Computing 2005;9; 3-12.</w:t>
      </w:r>
    </w:p>
    <w:p w14:paraId="74045708"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Jolliffe I. Principal component analysis: Wiley Online Library. Google Scholar 2005.</w:t>
      </w:r>
    </w:p>
    <w:p w14:paraId="6FDA6A77"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Jolliffe. I. Principal component analysis, 2nd edition ed. Springer: New York; 2002.</w:t>
      </w:r>
    </w:p>
    <w:p w14:paraId="314C5378"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Jones DR. A taxonomy of global optimization methods based on response surfaces. Journal of Global Optimization 2001;21; 345-383.</w:t>
      </w:r>
    </w:p>
    <w:p w14:paraId="1ABC0EFA"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Jones DR, Schonlau M, Welch WJ. Efficient global optimization of expensive black-box functions. Journal of Global optimization 1998;13; 455-492.</w:t>
      </w:r>
    </w:p>
    <w:p w14:paraId="393096BE"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Jones S, Bhadeshia H. Kinetics of the simultaneous decomposition of austenite into several transformation products. Acta Materialia 1997;45; 2911-2920.</w:t>
      </w:r>
    </w:p>
    <w:p w14:paraId="1DCED9C3"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Jones SJ, Bhadeshia HKDH, 2017. Program STRUCTURE on the Materials Algorithm Project web site. Cambridge University Press, United Kingdom.</w:t>
      </w:r>
    </w:p>
    <w:p w14:paraId="396BFD39"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Jung D, Kim JH. Water distribution system design to minimize costs and maximize topological and hydraulic reliability. Journal of Water Resources Planning and Management 2018;144; 06018005.</w:t>
      </w:r>
    </w:p>
    <w:p w14:paraId="32461A8A"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Kalayci CB, Kaya C. An ant colony system empowered variable neighborhood search algorithm for the vehicle routing problem with simultaneous pickup and delivery. Expert Systems with Applications 2016;66; 163-175.</w:t>
      </w:r>
    </w:p>
    <w:p w14:paraId="5E32DE40"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Kaleibari SS, Beiragh RG, Alizadeh R, Solimanpur M. A framework for performance evaluation of energy supply chain by a compatible network data envelopment analysis model. Scientia Iranica. Transaction E, Industrial Engineering 2016;23; 1904-1917.</w:t>
      </w:r>
    </w:p>
    <w:p w14:paraId="42B56B43"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Kannan D, Diabat A, Alrefaei M, Govindan K, Yong G. A carbon footprint based reverse logistics network design model. Resources, Conservation and Recycling 2012;67; 75-79.</w:t>
      </w:r>
    </w:p>
    <w:p w14:paraId="0183445D"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Karimi-Googhari SH, Lee TS. Applicability of adaptive neuro-fuzzy inference systems in daily reservoir inflow forecasting. International Journal of Soft Computing 2011;6; 75-84.</w:t>
      </w:r>
    </w:p>
    <w:p w14:paraId="3D90B322"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Karson MJ, Manson AR, Hader RJ. Minimum bias estimation and experimental design for response surfaces. Technometrics 1969;11; 461-475.</w:t>
      </w:r>
    </w:p>
    <w:p w14:paraId="352CACC5"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Karwan MH, Rardin RL. Searchability of the composite and multiple surrogate dual functions. Operations Research 1980;28; 1251-1257.</w:t>
      </w:r>
    </w:p>
    <w:p w14:paraId="51B5A172"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Kathleen HVB, Cox DR. Some Systematic Supersaturated Designs. Technometrics 1962;4; 489-495.</w:t>
      </w:r>
    </w:p>
    <w:p w14:paraId="7892C43C"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Kaufman M, Balabanov V, Giunta AA, Grossman B, Mason WH, Burgee SL, Haftka RT, Watson LT. Variable-complexity response surface approximations for wing structural weight in HSCT design. Computational Mechanics 1996;18; 112-126.</w:t>
      </w:r>
    </w:p>
    <w:p w14:paraId="05E1BA59"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Kennedy MC, O'Hagan A. Predicting the output from a complex computer code when fast approximations are available. Biometrika 2000;87; 1-13.</w:t>
      </w:r>
    </w:p>
    <w:p w14:paraId="5BD4A240"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Kennedy MC, O'Hagan A. Bayesian calibration of computer models. Journal of the Royal Statistical Society: Series B (Statistical Methodology) 2001;63; 425-464.</w:t>
      </w:r>
    </w:p>
    <w:p w14:paraId="20115A07"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Keskin N, Plambeck EL. Greenhouse gas emissions accounting: allocating emissions from processes to co-products. Working Paper, Stanford Graduate School of Business 2011;201.</w:t>
      </w:r>
    </w:p>
    <w:p w14:paraId="201073CA"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Khoshelham K, 2011. Accuracy analysis of kinect depth data, ISPRS workshop laser scanning, pp. 133-138.</w:t>
      </w:r>
    </w:p>
    <w:p w14:paraId="46FAAE10"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Khuri A. A measure of rotatability for response-surface designs. Technometrics 1988;30; 95-104.</w:t>
      </w:r>
    </w:p>
    <w:p w14:paraId="50E269E5"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Khuri AI, Mukhopadhyay S. Response surface methodology. Wiley Interdisciplinary Reviews: Computational Statistics 2010;2; 128-149.</w:t>
      </w:r>
    </w:p>
    <w:p w14:paraId="0C32DDCF"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Kim S, Kim H. A new metric of absolute percentage error for intermittent demand forecasts. International Journal of Forecasting 2016;32; 669-679.</w:t>
      </w:r>
    </w:p>
    <w:p w14:paraId="643C50D6"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Kitjacharoenchai P, Min B-C, Lee S. Two echelon vehicle routing problem with drones in last mile delivery. International Journal of Production Economics 2019; 107598.</w:t>
      </w:r>
    </w:p>
    <w:p w14:paraId="1381699C"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Kleijnen JP. Regression and Kriging metamodels with their experimental designs in simulation: a review. European Journal of Operational Research 2017;256; 1-16.</w:t>
      </w:r>
    </w:p>
    <w:p w14:paraId="3458A397"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Kleinberg E. Stochastic discrimination. Annals of Mathematics and Artificial intelligence 1990;1; 207-239.</w:t>
      </w:r>
    </w:p>
    <w:p w14:paraId="5DBD5D62"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Kleinberg E. An overtraining-resistant stochastic modeling method for pattern recognition. The annals of statistics 1996;24; 2319-2349.</w:t>
      </w:r>
    </w:p>
    <w:p w14:paraId="40866B38"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Kleinberg EM. On the algorithmic implementation of stochastic discrimination. IEEE Transactions on Pattern Analysis and Machine Intelligence 2000;22; 473-490.</w:t>
      </w:r>
    </w:p>
    <w:p w14:paraId="51A886DA"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Klose A, Drexl A. Facility location models for distribution system design. European Journal of Operational Research 2005;162; 4-29.</w:t>
      </w:r>
    </w:p>
    <w:p w14:paraId="76CB8062"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Koç Ç, Bektaş T, Jabali O, Laporte G. Thirty years of heterogeneous vehicle routing. European Journal of Operational Research 2016;249; 1-21.</w:t>
      </w:r>
    </w:p>
    <w:p w14:paraId="14649909"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Koch PN, Simpson TW, Allen JK, Mistree F. Statistical approximations for multidisciplinary design optimization: the problem of size. Journal of Aircraft 1999;36; 275-286.</w:t>
      </w:r>
    </w:p>
    <w:p w14:paraId="09FAC6CF"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Kök AG, Shang K, Yücel Ş. Impact of electricity pricing policies on renewable energy investments and carbon emissions. Management Science 2018;64; 131-148.</w:t>
      </w:r>
    </w:p>
    <w:p w14:paraId="6AACAF6D"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Korda AA, Mutoh Y, Miyashita Y, Sadasue T, Mannan S. In situ observation of fatigue crack retardation in banded ferrite–pearlite microstructure due to crack branching. Scripta Materialia 2006;54; 1835-1840.</w:t>
      </w:r>
    </w:p>
    <w:p w14:paraId="39DCE352"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Krauss C, Do XA, Huck N. Deep neural networks, gradient-boosted trees, random forests: Statistical arbitrage on the S&amp;P 500. European Journal of Operational Research 2017;259; 689-702.</w:t>
      </w:r>
    </w:p>
    <w:p w14:paraId="0CC8CC50"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Krauss GB. Solidification, segregation, and banding in carbon and alloy steels. Metallurgical and Materials Transactions A 2003;34; 781-792.</w:t>
      </w:r>
    </w:p>
    <w:p w14:paraId="2A6D52E5"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Kuo T-C, Tseng M-L, Chen H-M, Chen P-S, Chang P-C. Design and analysis of supply chain networks with low carbon emissions. Computational Economics 2018;52; 1353-1374.</w:t>
      </w:r>
    </w:p>
    <w:p w14:paraId="2BEFA83D"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Kusiak A, Larson N. Decomposition and representation methods in mechanical design. Journal of Mechanical Design 1995;117; 17-24.</w:t>
      </w:r>
    </w:p>
    <w:p w14:paraId="4C321B56"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Kuzmenko V, Uryasev S, 2019. Kantorovich–Rubinstein Distance Minimization: Application to Location Problems, Large Scale Optimization in Supply Chains and Smart Manufacturing. Springer; 2019. pp. 59-68.</w:t>
      </w:r>
    </w:p>
    <w:p w14:paraId="36E42190"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La Fuente D, Andres R, 2016. Simulation Metamodeling with Gaussian Process: A Numerical Study, Industrial Engineering. North Carolina State University.</w:t>
      </w:r>
    </w:p>
    <w:p w14:paraId="353E818B"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Laporte G. The traveling salesman problem: An overview of exact and approximate algorithms. European Journal of Operational Research 1992;59; 231-247.</w:t>
      </w:r>
    </w:p>
    <w:p w14:paraId="778FCB0E"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Laporte G, Osman IH. Routing problems: A bibliography. Annals of Operations Research 1995;61; 227-262.</w:t>
      </w:r>
    </w:p>
    <w:p w14:paraId="2C5CD1A1"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Laurent L, Le Riche R, Soulier B, Boucard P-A. An Overview of Gradient-Enhanced Metamodels with Applications. Archives of Computational Methods in Engineering 2017.</w:t>
      </w:r>
    </w:p>
    <w:p w14:paraId="50759031"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Lawler EL. The traveling salesman problem: a guided tour of combinatorial optimization. Wiley-Interscience Series in Discrete Mathematics 1985.</w:t>
      </w:r>
    </w:p>
    <w:p w14:paraId="532D2CEA"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Lelièvre N, Beaurepaire P, Mattrand C, Gayton N. AK-MCSi: A Kriging-based method to deal with small failure probabilities and time-consuming models. Structural Safety 2018;73; 1-11.</w:t>
      </w:r>
    </w:p>
    <w:p w14:paraId="1336B0AA"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Lemercier B, Lacoste M, Loum M, Walter C. Extrapolation at regional scale of local soil knowledge using boosted classification trees: A two-step approach. Geoderma 2012;171; 75-84.</w:t>
      </w:r>
    </w:p>
    <w:p w14:paraId="5FA3002C"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LeSage J, Pace RK. Introduction to spatial econometrics. Chapman and Hall/CRC; 2009.</w:t>
      </w:r>
    </w:p>
    <w:p w14:paraId="42B854EB"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Levine N, Wachs M. Bus crime in Los Angeles: I—Measuring the incidence. Transportation Research Part A: General 1986;20; 273-284.</w:t>
      </w:r>
    </w:p>
    <w:p w14:paraId="669DCFF1"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Lewis K, Mistree F. The other side of multidisciplinary design optimization: accommodating a multi-objective, uncertain and non-deterministic world. Engineering Optimization 1998;31; 161-189.</w:t>
      </w:r>
    </w:p>
    <w:p w14:paraId="03A688B8"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Li B, Yang G, Wan R, Dai X, Zhang Y. Comparison of random forests and other statistical methods for the prediction of lake water level: a case study of the Poyang Lake in China. Hydrology Research 2016a;47; 69-83.</w:t>
      </w:r>
    </w:p>
    <w:p w14:paraId="3D2D1B9B"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Li E, Wang H, Ye F. Two-level multi-surrogate assisted optimization method for high dimensional nonlinear problems. Applied Soft Computing 2016b;46; 26-36.</w:t>
      </w:r>
    </w:p>
    <w:p w14:paraId="20FACB01"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Li G, Haining R, Richardson S, Best N. Space–time variability in burglary risk: a Bayesian spatio-temporal modelling approach. Spatial Statistics 2014;9; 180-191.</w:t>
      </w:r>
    </w:p>
    <w:p w14:paraId="70C5F022"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Li K, Deb K, Altinoz T, Yao X, 2017. Empirical investigations of reference point based methods when facing a massively large number of objectives: First results, International Conference on Evolutionary Multi-Criterion Optimization. Springer, pp. 390-405.</w:t>
      </w:r>
    </w:p>
    <w:p w14:paraId="05276296"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Li Y, Soleimani H, Zohal M. An improved ant colony optimization algorithm for the multi-depot green vehicle routing problem with multiple objectives. Journal of Cleaner Production 2019;227; 1161-1172.</w:t>
      </w:r>
    </w:p>
    <w:p w14:paraId="6D2F63CA"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Liang C, Mahadevan S. Stochastic multidisciplinary analysis with high-dimensional coupling. AIAA Journal 2016;54; 1209-1219.</w:t>
      </w:r>
    </w:p>
    <w:p w14:paraId="506CB1A7"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Liesenfeld R, Richard J-F, Vogler J, 2016. Likelihood evaluation of high-dimensional spatial latent Gaussian models with Non-Gaussian response variables, Spatial Econometrics: Qualitative and Limited Dependent Variables. Emerald Group Publishing Limited; 2016. pp. 35-77.</w:t>
      </w:r>
    </w:p>
    <w:p w14:paraId="486C79E9"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Lim D, Ong Y-S, Jin Y, Sendhoff B, 2007. A study on metamodeling techniques, ensembles, and multi-surrogates in evolutionary computation, Proceedings of the 9th Annual Conference on Genetic and Evolutionary Computation, pp. 1288-1295.</w:t>
      </w:r>
    </w:p>
    <w:p w14:paraId="6BCCDCEA"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Lin CD, Anderson‐Cook CM, Hamada MS, Moore LM, Sitter RR. Using genetic algorithms to design experiments: a review. Quality and Reliability Engineering International 2015;31; 155-167.</w:t>
      </w:r>
    </w:p>
    <w:p w14:paraId="1FE38594"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Lin DK. A new class of supersaturated designs. Technometrics 1993;35; 28-31.</w:t>
      </w:r>
    </w:p>
    <w:p w14:paraId="03F5EBF1"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Liu B, Koziel S, Zhang Q. A multi-fidelity surrogate-model-assisted evolutionary algorithm for computationally expensive optimization problems. Journal of Computational Science 2016;12; 28-37.</w:t>
      </w:r>
    </w:p>
    <w:p w14:paraId="2EC92FA5"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Liu K, Tovar A, Nutwell E, Detwiler D, 2015. Thin-walled compliant mechanism component design assisted by machine learning and multiple surrogates, SAE 2015 World Congress &amp; Exhibition. SAE International, Detroit, Michigan, pp. 1-16.</w:t>
      </w:r>
    </w:p>
    <w:p w14:paraId="5F3DE47C"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Lucas JM. Using response surface methodology to achieve a robust process. Journal of Quality Technology 1994;26; 248-260.</w:t>
      </w:r>
    </w:p>
    <w:p w14:paraId="172CDB4C"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Lv Z, Zhao J, Wang W, Liu Q. A multiple surrogates based PSO algorithm. Artificial Intelligence Review 2018;5; 45-68.</w:t>
      </w:r>
    </w:p>
    <w:p w14:paraId="3BDC4342"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Lv Z, Zhao J, Wang W, Liu Q. A multiple surrogates based PSO algorithm. Artificial Intelligence Review 2019;52; 2169-2190.</w:t>
      </w:r>
    </w:p>
    <w:p w14:paraId="5C3A6FA4"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MacCalman A, Lesinski G, Goerger S. Integrating External Simulations Within the Model-Based Systems Engineering Approach Using Statistical Metamodels. Procedia Computer Science 2016;95; 436-441.</w:t>
      </w:r>
    </w:p>
    <w:p w14:paraId="31027F37"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Mack Y, Goel T, Shyy W, Haftka R, Queipo N, 2005. Multiple surrogates for the shape optimization of bluff body-facilitated mixing, 43rd AIAA Aerospace Sciences Meeting and Exhibit. AIAA, Reno, Nevada, pp. 1-22.</w:t>
      </w:r>
    </w:p>
    <w:p w14:paraId="231E6852"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Madala HR, Ivakhnenko AG. Inductive learning algorithms for complex systems modeling. CRC Press Boca Raton: NY; 1994.</w:t>
      </w:r>
    </w:p>
    <w:p w14:paraId="71754293"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Maier HR, Dandy GC. Neural networks for the prediction and forecasting of water resources variables: a review of modelling issues and applications. Environmental modelling &amp; software 2000;15; 101-124.</w:t>
      </w:r>
    </w:p>
    <w:p w14:paraId="22C0FDE1"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Makridakis S, Wheelwright S, Hyndman R, Chang Y. Forecasting methods and applications, 3rd ed. ed. John Wiley &amp; Sons: New York; 1998.</w:t>
      </w:r>
    </w:p>
    <w:p w14:paraId="2C44573C"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McKay MD, Beckman RJ, Conover WJ. A comparison of three methods for selecting values of input variables in the analysis of output from a computer code. Technometrics 1979;21; 239-245.</w:t>
      </w:r>
    </w:p>
    <w:p w14:paraId="4B04D560"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Mehmani A, Chowdhury S, Meinrenken C, Messac A. Concurrent surrogate model selection (COSMOS): optimizing model type, kernel function, and hyper-parameters. Structural &amp; Multidisciplinary Optimization 2018;57; 1093-1114.</w:t>
      </w:r>
    </w:p>
    <w:p w14:paraId="79D313D6"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Mentzer JT, DeWitt W, Keebler JS, Min S, Nix NW, Smith CD, Zacharia ZG. Defining supply chain managment Journal of Business Logistics 2001;22; 1-25.</w:t>
      </w:r>
    </w:p>
    <w:p w14:paraId="1F1E43F9"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Messer M, Panchal JH, Krishnamurthy V, Klein B, Yoder PD, Allen JK, Mistree F. Model selection under limited information using a value-of-information-based indicator. Journal of Mechanical Design 2010;132; 121008.</w:t>
      </w:r>
    </w:p>
    <w:p w14:paraId="2EECF322"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Michalski RS, 1983. A theory and methodology of inductive learning, Machine Learning, Volume I. Elsevier; 1983. pp. 83-134.</w:t>
      </w:r>
    </w:p>
    <w:p w14:paraId="116FC206"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Mirjalili S, 2019. Evolutionary Radial Basis Function Networks, In: Mirjalili S (Ed), Evolutionary Algorithms and Neural Networks: Theory and Applications, vol. 2. Springer International Publishing, Cham; 2019. pp. 105-139.</w:t>
      </w:r>
    </w:p>
    <w:p w14:paraId="4E1DAA2C"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Mirzapour Al-e-hashem SM, Rekik Y, Hoseinhajlou EM. A hybrid L-shaped method to solve a bi-objective stochastic transshipment-enabled inventory routing problem. International Journal of Production Economics 2017;30; 1-18.</w:t>
      </w:r>
    </w:p>
    <w:p w14:paraId="1EB32773"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Mistree F, Hughes O, Brass B, 1992. The Compromise Decision Support Problem and the Adaptive Linear Programing Algorithem, Structural Optimization: Status and Promise. AIAA, Washington D.C; 1992. pp. 247-286.</w:t>
      </w:r>
    </w:p>
    <w:p w14:paraId="0761806A"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Mohajeri A, Fallah M. A carbon footprint-based closed-loop supply chain model under uncertainty with risk analysis: A case study. Transportation Research Part D: Transport and Environment 2016;48; 425-450.</w:t>
      </w:r>
    </w:p>
    <w:p w14:paraId="7FB75E19"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Mohammadi K, Eslami HR, Dardashti SD. Comparison of regression, ARIMA and ANN models for reservoir inflow forecasting using snowmelt equivalent (a case study of Karaj). Journal of Agricultural Science and Technology 2005;7; 17-30.</w:t>
      </w:r>
    </w:p>
    <w:p w14:paraId="363C2F63"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Mohebalizadehgashti F, Zolfagharnia H, Amin SH. Designing a green meat supply chain network: A multi-objective approach. International Journal of Production Economics 2020;219; 312-327.</w:t>
      </w:r>
    </w:p>
    <w:p w14:paraId="6F866B91"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Montgomery DC. Design and analysis of experiments. John Wiley &amp; Sons; 2017.</w:t>
      </w:r>
    </w:p>
    <w:p w14:paraId="3DAF83FD"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Mugunthan P, Shoemaker CA. Assessing the impacts of parameter uncertainty for computationally expensive groundwater models. Water Resources Research 2006;42.</w:t>
      </w:r>
    </w:p>
    <w:p w14:paraId="569CCD95"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Muluye GY, Coulibaly P. Seasonal reservoir inflow forecasting with low-frequency climatic indices: a comparison of data-driven methods. Hydrological Sciences Journal 2007;52; 508-522.</w:t>
      </w:r>
    </w:p>
    <w:p w14:paraId="79191850"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Myers RH, Montgomery DC, Anderson-Cook CM. Response surface methodology: process and product optimization using designed experiments. John Wiley &amp; Sons; 2016.</w:t>
      </w:r>
    </w:p>
    <w:p w14:paraId="2D86539F"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Nakamura K, Tita G, Krackhardt D. Violence in the “balance”: a structural analysis of how rivals, allies, and third-parties shape inter-gang violence. Global Crime 2019; 1-25.</w:t>
      </w:r>
    </w:p>
    <w:p w14:paraId="07DCC202"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Narayan PK, Smyth* R. Crime rates, male youth unemployment and real income in Australia: evidence from Granger causality tests. Applied Economics 2004;36; 2079-2095.</w:t>
      </w:r>
    </w:p>
    <w:p w14:paraId="02DE9DD7"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Nellippallil AB, Rangaraj V, Gautham BP, Singh AK, Allen JK, Mistree F. An inverse, decision‐based design method for integrated design exploration of materials, products and manufacturing processes. ASME Journal of Mechanical Design 2018;140; 111403-111417.</w:t>
      </w:r>
    </w:p>
    <w:p w14:paraId="47F6A370"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Neves-Moreira F, Almada-Lobo B, Cordeau J-F, Guimarães L, Jans R. Solving a large multi-product production-routing problem with delivery time windows. Omega 2019;86; 154-172.</w:t>
      </w:r>
    </w:p>
    <w:p w14:paraId="0D4754BB"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Nguyen N-K. An algorithmic approach to constructing supersaturated designs. Technometrics 1996;38; 69-73.</w:t>
      </w:r>
    </w:p>
    <w:p w14:paraId="26F78BAC"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Niu Y, Yang Z, Chen P, Xiao J. Optimizing the green open vehicle routing problem with time windows by minimizing comprehensive routing cost. Journal of Cleaner Production 2018;171; 962-971.</w:t>
      </w:r>
    </w:p>
    <w:p w14:paraId="40869FB9"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Nouira I, Hammami R, Frein Y, Temponi C. Design of forward supply chains: Impact of a carbon emissions-sensitive demand. International Journal of Production Economics 2016;173; 80-98.</w:t>
      </w:r>
    </w:p>
    <w:p w14:paraId="4941C201"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Osmani A, Zhang J. Economic and environmental optimization of a large scale sustainable dual feedstock lignocellulosic-based bioethanol supply chain in a stochastic environment. Applied Energy 2014;114; 572-587.</w:t>
      </w:r>
    </w:p>
    <w:p w14:paraId="1C31227E"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Othman F, Naseri M. Reservoir inflow forecasting using artificial neural network. International Journal Of Physical Sciences 2011;6; 434-440.</w:t>
      </w:r>
    </w:p>
    <w:p w14:paraId="6FC234BC"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Owen AB. Orthogonal arrays for computer experiments, integration and visualization. Statistica Sinica 1992; 439-452.</w:t>
      </w:r>
    </w:p>
    <w:p w14:paraId="64FD4AC0"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Padberg M, Rinaldi G. A branch-and-cut algorithm for the resolution of large-scale symmetric traveling salesman problems. SIAM Review 1991;33; 60-100.</w:t>
      </w:r>
    </w:p>
    <w:p w14:paraId="2C87940A"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Pahl G, W. Beitz, J. Feldhusen, and K.H. Grote. Engineering design, A Systematic Approach. Springer; 2007.</w:t>
      </w:r>
    </w:p>
    <w:p w14:paraId="28BDD9B7"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Paiva RM, D. Carvalho AR, Crawford C, Suleman A. Comparison of surrogate models in a multidisciplinary optimization framework for wing design. AIAA Journal 2010;48; 995-1006.</w:t>
      </w:r>
    </w:p>
    <w:p w14:paraId="3B00206C"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Panchal JH, Kalidindi SR, McDowell DL. Key computational modeling issues in integrated computational materials engineering. Computer-Aided Design 2013;45; 4-25.</w:t>
      </w:r>
    </w:p>
    <w:p w14:paraId="2A97B599"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Panchal JH, Paredis CJ, Allen JK, Mistree F. Managing design-process complexity: a value-of-information based approach for scale and decision decoupling. Journal of Computing and Information Science in Engineering 2009;9; 021005.</w:t>
      </w:r>
    </w:p>
    <w:p w14:paraId="3FE67120"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Panchal JH, Paredis CJJ, Allen JK, Mistree F. A value-of-information based approach to simulation model refinement. Engineering Optimization 2008;40; 223-251.</w:t>
      </w:r>
    </w:p>
    <w:p w14:paraId="413F7F1D"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Pancras J, Sriram S, Kumar V. Empirical investigation of retail expansion and cannibalization in a dynamic environment. Management Science 2012;58; 2001-2018.</w:t>
      </w:r>
    </w:p>
    <w:p w14:paraId="277F9F2F"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Papachristos AV, Bastomski S. Connected in crime: The enduring effect of neighborhood networks on the spatial patterning of violence. American Journal of Sociology 2018;124; 517-568.</w:t>
      </w:r>
    </w:p>
    <w:p w14:paraId="3CA5A98F"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Passos A, Luersen M. Multiobjective optimization of laminated composite parts with curvilinear fibers using Kriging-based approaches. Structural and Multidisciplinary Optimization 2018;57; 1115-1127.</w:t>
      </w:r>
    </w:p>
    <w:p w14:paraId="1DF106E5"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Pedersen K, Emblemsvag J, Bailey R, Allen J, Mistree F, 2000. The'Validation Square'-Validating Design Methods, ASME Design Theory and Methodology Conference. ASME, NY.</w:t>
      </w:r>
    </w:p>
    <w:p w14:paraId="65560695"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Pektas AO, Cigizoglu HK. Ann hybrid model versus ARIMA and ARIMAX models of runoff coefficient. Journal of Hydrology 2013;500; 21-36.</w:t>
      </w:r>
    </w:p>
    <w:p w14:paraId="3EC23232"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Peng Q, Wang C, Xu L. Emission abatement and procurement strategies in a low-carbon supply chain with option contracts under stochastic demand. Computers &amp; Industrial Engineering 2020;144; 106502.</w:t>
      </w:r>
    </w:p>
    <w:p w14:paraId="66F70446"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Persad RA. Hierarchical Bayesian modeling for the spatial analysis of robberies in Toronto, Canada. Spatial Information Research 2019; 1-13.</w:t>
      </w:r>
    </w:p>
    <w:p w14:paraId="3ECE9824"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Petersen N, Ward G. The transmission of historical racial violence: Lynching, civil rights–era terror, and contemporary interracial homicide. Race and Justice 2015;5; 114-143.</w:t>
      </w:r>
    </w:p>
    <w:p w14:paraId="625B3F19"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Peterson RD, Krivo LJ, Browning CR, 2017. Segregation and race/ethnic inequality in crime: New directions, Taking Stock. Routledge; 2017. pp. 169-187.</w:t>
      </w:r>
    </w:p>
    <w:p w14:paraId="487076EB"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Phoa FKH, Pan Y-H, Xu H. Analysis of supersaturated designs via the Dantzig selector. Journal of Statistical Planning and Inference 2009;139; 2362-2372.</w:t>
      </w:r>
    </w:p>
    <w:p w14:paraId="129AD857"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Picheny V, Ginsbourger D, Roustant O, Haftka RT, Kim N-H. Adaptive designs of experiments for accurate approximation of a target region. Journal of Mechanical Design 2010;132; 071008-071008-071009.</w:t>
      </w:r>
    </w:p>
    <w:p w14:paraId="08AE345E"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Pineda-Ríos W, Giraldo R, Porcu E. Functional SAR models: With application to spatial econometrics. Spatial Statistics 2019;29; 145-159.</w:t>
      </w:r>
    </w:p>
    <w:p w14:paraId="26813F76"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Pishvaee MS, Torabi SA, Razmi J. Credibility-based fuzzy mathematical programming model for green logistics design under uncertainty. Computers &amp; Industrial Engineering 2012;62; 624-632.</w:t>
      </w:r>
    </w:p>
    <w:p w14:paraId="21733E36"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Plambeck EL. Reducing greenhouse gas emissions through operations and supply chain management. Energy Economics 2012;34; S64-S74.</w:t>
      </w:r>
    </w:p>
    <w:p w14:paraId="2DE43FD8"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Potvin J-Y. Genetic algorithms for the traveling salesman problem. Annals of Operations Research 1996;63; 337-370.</w:t>
      </w:r>
    </w:p>
    <w:p w14:paraId="3B43E63F"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Pramanik N, Panda RK. Application of neural network and adaptive neuro-fuzzy inference systems for river flow prediction. Hydrological Sciences Journal 2009;54; 247-260.</w:t>
      </w:r>
    </w:p>
    <w:p w14:paraId="0D98A3C3"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Probst JC, Glover S, Kirksey V. Strange Harvest: a Cross-sectional Ecological Analysis of the Association Between Historic Lynching Events and 2010–2014 County Mortality Rates. Journal of Racial and Ethnic Health Disparities 2019;6; 143-152.</w:t>
      </w:r>
    </w:p>
    <w:p w14:paraId="79E859E0"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Purohit AK, Shankar R, Dey PK, Choudhary A. Non-stationary stochastic inventory lot-sizing with emission and service level constraints in a carbon cap-and-trade system. Journal of Cleaner Production 2016;113; 654-661.</w:t>
      </w:r>
    </w:p>
    <w:p w14:paraId="50A6129C"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Qi Q, Wang J, Bai Q. Pricing decision of a two-echelon supply chain with one supplier and two retailers under a carbon cap regulation. Journal of Cleaner Production 2017;151; 286-302.</w:t>
      </w:r>
    </w:p>
    <w:p w14:paraId="32A7F1DE"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Qian PZ, Tang B, Wu CJ. Nested space-filling designs for computer experiments with two levels of accuracy. Statistica Sinica 2009; 287-300.</w:t>
      </w:r>
    </w:p>
    <w:p w14:paraId="71C47689"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Qian PZG, Wu H, Wu CJ. Gaussian process models for computer experiments with qualitative and quantitative factors. Technometrics 2008;50; 383-396.</w:t>
      </w:r>
    </w:p>
    <w:p w14:paraId="13B1B59B"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Qian Z, Seepersad CC, Joseph VR, Allen JK, Wu CJ. Building surrogate models based on detailed and approximate simulations. Journal of Mechanical Design 2006;128; 668-677.</w:t>
      </w:r>
    </w:p>
    <w:p w14:paraId="049EB7E1"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Qiu Q, Li B, Feng P. Optimal design of hydraulic excavator working device based on multiple surrogate models. Advances in Mechanical Engineering 2016;8; 1687814016647947.</w:t>
      </w:r>
    </w:p>
    <w:p w14:paraId="54D66B5F"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R. CJ. AI in CAI: an artificial-intelligence approach to computer-assisted instruction. IEEE Transactions on Man-Machine Systems 1970;11; 190-202.</w:t>
      </w:r>
    </w:p>
    <w:p w14:paraId="2469110F"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Rand, 2009. Neighborhood effects on crime and youth violence : the role of business improvement districts in Los Angeles, Rand Infrastructure, Safety Environment, Centers for Disease, Control Prevention, Rand, Corporation, NY, pp. 1-256.</w:t>
      </w:r>
    </w:p>
    <w:p w14:paraId="02BD28EC"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Ratcliffe J, 2010. Crime mapping: Spatial and temporal challenges, Handbook of Quantitative Criminology. Springer, Cleveland, Ohio; 2010. pp. 5-24.</w:t>
      </w:r>
    </w:p>
    <w:p w14:paraId="479E17B8"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Ratto M, Castelletti A, Pagano A, 2012. Emulation techniques for the reduction and sensitivity analysis of complex environmental models. Elsevier.</w:t>
      </w:r>
    </w:p>
    <w:p w14:paraId="01390AA6"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Razavi S, Tolson BA, Burn DH. Review of surrogate modeling in water resources. Water Resources Research 2012;48; 1-32.</w:t>
      </w:r>
    </w:p>
    <w:p w14:paraId="14216795"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Reese CS, Wilson AG, Hamada M, Martz HF, Ryan KJ. Integrated analysis of computer and physical experiments. Technometrics 2004;46; 153-164.</w:t>
      </w:r>
    </w:p>
    <w:p w14:paraId="2F2A5A4A"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Regis RG, Shoemaker CA. A stochastic radial basis function method for the global optimization of expensive functions. INFORMS Journal on Computing 2007;19; 497-509.</w:t>
      </w:r>
    </w:p>
    <w:p w14:paraId="7366E24A"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Rehman Khan SA, 2018. Introductory chapter: introduction of green supply chain management, Green Practices and Strategies in Supply Chain Management. IntechOpen; 2018.</w:t>
      </w:r>
    </w:p>
    <w:p w14:paraId="213B49FC"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Reyes D, Savelsbergh M, Toriello A. Vehicle routing with roaming delivery locations. Transportation Research Part C: Emerging Technologies 2017;80; 71-91.</w:t>
      </w:r>
    </w:p>
    <w:p w14:paraId="071CF791"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Ridgeway G, MacDonald JM. Effect of rail transit on crime: a study of Los Angeles from 1988 to 2014. Journal of Quantitative Criminology 2017;33; 277-291.</w:t>
      </w:r>
    </w:p>
    <w:p w14:paraId="540A2E73"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Ripley BD. Pattern recognition and neural networks. Cambridge university press; 2007.</w:t>
      </w:r>
    </w:p>
    <w:p w14:paraId="617F8889"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Roth RE, Ross KS, Finch BG, Luo W, MacEachren AM. Spatiotemporal crime analysis in US law enforcement agencies: Current practices and unmet needs. Government Information Quarterly 2013;30; 226-240.</w:t>
      </w:r>
    </w:p>
    <w:p w14:paraId="7875E05A"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Ruiz E, Soto-Mendoza V, Barbosa AER, Reyes R. Solving the open vehicle routing problem with capacity and distance constraints with a biased random key genetic algorithm. Computers &amp; Industrial Engineering 2019;133; 207-219.</w:t>
      </w:r>
    </w:p>
    <w:p w14:paraId="1D8210F6"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Sacks J, Welch WJ, Mitchell TJ, Wynn HP. Design and analysis of computer experiments. Statistical Science 1989;4; 409-435.</w:t>
      </w:r>
    </w:p>
    <w:p w14:paraId="3950F3A6" w14:textId="77777777" w:rsidR="00521BD3" w:rsidRPr="00C52D87" w:rsidRDefault="00521BD3" w:rsidP="00521BD3">
      <w:pPr>
        <w:pStyle w:val="EndNoteBibliography"/>
        <w:spacing w:after="0"/>
        <w:ind w:firstLine="0"/>
        <w:rPr>
          <w:rFonts w:asciiTheme="majorBidi" w:hAnsiTheme="majorBidi" w:cstheme="majorBidi"/>
        </w:rPr>
      </w:pPr>
      <w:r w:rsidRPr="001342ED">
        <w:rPr>
          <w:rFonts w:asciiTheme="majorBidi" w:hAnsiTheme="majorBidi" w:cstheme="majorBidi"/>
        </w:rPr>
        <w:t xml:space="preserve">Sadaghiani M, Alizadeh R, Bahrami M, 2014. </w:t>
      </w:r>
      <w:r w:rsidRPr="00C52D87">
        <w:rPr>
          <w:rFonts w:asciiTheme="majorBidi" w:hAnsiTheme="majorBidi" w:cstheme="majorBidi"/>
        </w:rPr>
        <w:t>Scenario-based planning for energy foresight case study: Iran’s transportation industry, The 10th international Energy Conference (IEC 2014), pp. 1-26.</w:t>
      </w:r>
    </w:p>
    <w:p w14:paraId="4CCE90E3"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Salavati-Khoshghalb M, Gendreau M, Jabali O, Rei W. An exact algorithm to solve the vehicle routing problem with stochastic demands under an optimal restocking policy. European Journal of Operational Research 2019;273; 175-189.</w:t>
      </w:r>
    </w:p>
    <w:p w14:paraId="507F50C8" w14:textId="77777777" w:rsidR="00521BD3" w:rsidRPr="00C52D87" w:rsidRDefault="00521BD3" w:rsidP="00521BD3">
      <w:pPr>
        <w:pStyle w:val="EndNoteBibliography"/>
        <w:spacing w:after="0"/>
        <w:ind w:firstLine="0"/>
        <w:rPr>
          <w:rFonts w:asciiTheme="majorBidi" w:hAnsiTheme="majorBidi" w:cstheme="majorBidi"/>
          <w:lang w:val="es-ES"/>
        </w:rPr>
      </w:pPr>
      <w:r w:rsidRPr="00C52D87">
        <w:rPr>
          <w:rFonts w:asciiTheme="majorBidi" w:hAnsiTheme="majorBidi" w:cstheme="majorBidi"/>
        </w:rPr>
        <w:t xml:space="preserve">Samad A, Kim K-Y, Goel T, Haftka RT, Shyy W, 2006. Shape optimization of turbomachinery blade using multiple surrogate models, ASME 2006 2nd Joint U.S.-European Fluids Engineering Summer Meeting Collocated With the 14th International Conference on Nuclear Engineering. </w:t>
      </w:r>
      <w:r w:rsidRPr="00C52D87">
        <w:rPr>
          <w:rFonts w:asciiTheme="majorBidi" w:hAnsiTheme="majorBidi" w:cstheme="majorBidi"/>
          <w:lang w:val="es-ES"/>
        </w:rPr>
        <w:t>ASME, Miami, Florida, USA, pp. 827-836.</w:t>
      </w:r>
    </w:p>
    <w:p w14:paraId="0BB1B5E7"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lang w:val="es-ES"/>
        </w:rPr>
        <w:t xml:space="preserve">Samad A, Lee K-D, Kim K-Y, Haftka R, 2007. </w:t>
      </w:r>
      <w:r w:rsidRPr="00C52D87">
        <w:rPr>
          <w:rFonts w:asciiTheme="majorBidi" w:hAnsiTheme="majorBidi" w:cstheme="majorBidi"/>
        </w:rPr>
        <w:t>Application of multiple-surrogate model to optimization of a dimpled channel, 7th World Congresses of Structural and Multidisciplinary Optimization. WCSMO, Seoul, Korea, pp. 2276-2282.</w:t>
      </w:r>
    </w:p>
    <w:p w14:paraId="6D386156"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Sargent RG, 2010. Verification and validation of simulation models, Proceedings of the 2010 Winter Simulation Conference. IEEE, pp. 166-183.</w:t>
      </w:r>
    </w:p>
    <w:p w14:paraId="74D85C68"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Schmidhuber J. Deep learning in neural networks: An overview. Neural Networks 2015;61; 85-117.</w:t>
      </w:r>
    </w:p>
    <w:p w14:paraId="4F374109"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Scholz-Reiter B, Frazzon EM, Makuschewitz T. Integrating manufacturing and logistic systems along global supply chains. CIRP Journal of Manufacturing Science and Technology 2010a;2; 216-223.</w:t>
      </w:r>
    </w:p>
    <w:p w14:paraId="480CB992"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Scholz-Reiter B, Schwindt C, Makuschewitz T, Frazzon EM, 2010b. An approach for the integration of production scheduling and inter-facility transportation within global supply chains, Proceedings of POMS Annual Conference, Vancouver, CA.</w:t>
      </w:r>
    </w:p>
    <w:p w14:paraId="535CD9FF"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Sechi GM, Gaivoronski AA, Napolitano J. Optimising pumping activation in multi-reservoir water supply systems under uncertainty with stochastic quasi-gradient methods. Water Resources Management 2019;33; 1881-1895.</w:t>
      </w:r>
    </w:p>
    <w:p w14:paraId="62B278F8"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Seepersad CC, Pedersen K, Emblemsvåg J, Bailey R, Allen JK, Mistree F. The validation square: how does one verify and validate a design method. Decision Making in Engineering Design 2006; 303-314.</w:t>
      </w:r>
    </w:p>
    <w:p w14:paraId="19792421"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Seni G, Elder JF. Ensemble methods in data mining: improving accuracy through combining predictions. Synthesis Lectures on Data Mining and Knowledge Discovery 2010;2; 1-126.</w:t>
      </w:r>
    </w:p>
    <w:p w14:paraId="5B8E7234"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Seuring S, Müller M. From a literature review to a conceptual framework for sustainable supply chain management. Journal of Cleaner Production 2008;16; 1699-1710.</w:t>
      </w:r>
    </w:p>
    <w:p w14:paraId="5A64B287"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Shafiei Kaleibari S, Gharizadeh Beiragh R, Alizadeh R, Solimanpur M. A framework for performance evaluation of energy supply chain by a compatible network data envelopment analysis model. Scientia Iranica 2016;23; 1904-1917.</w:t>
      </w:r>
    </w:p>
    <w:p w14:paraId="4A8AC2D5"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Shalamu A, 2009. Monthly and seasonal streamflow forecasting in the Rio Grande Basin, Civil Engineering. New Mexico State University, New Mexico, USA, p. 321.</w:t>
      </w:r>
    </w:p>
    <w:p w14:paraId="53C0752A"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Shan S, Wang GG. Survey of modeling and optimization strategies to solve high-dimensional design problems with computationally-expensive black-box functions. Structural and Multidisciplinary Optimization 2010;41; 219-241.</w:t>
      </w:r>
    </w:p>
    <w:p w14:paraId="6C75B973"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Shankar Bhattacharjee K, Kumar Singh H, Ray T. Multi-objective optimization with multiple spatially distributed surrogates. Journal of Mechanical Design 2016;138; 091401-091401-091410.</w:t>
      </w:r>
    </w:p>
    <w:p w14:paraId="6B63360D"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Shaw K, Irfan M, Shankar R, Yadav SS. Low carbon chance constrained supply chain network design problem: a Benders decomposition based approach. Computers &amp; Industrial Engineering 2016;98; 483-497.</w:t>
      </w:r>
    </w:p>
    <w:p w14:paraId="5A4CF4FC"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Shi R, Liu L, Long T, Liu J. An efficient ensemble of radial basis functions method based on quadratic programming. Engineering Optimization 2016;48; 1202-1225.</w:t>
      </w:r>
    </w:p>
    <w:p w14:paraId="01F803DE"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Shi Y, Lu Z, Zhang K, Wei Y. Reliability analysis for structures with multiple temporal and spatial parameters based on the effective first-crossing point. Journal of Mechanical Design 2017;139; 121403.</w:t>
      </w:r>
    </w:p>
    <w:p w14:paraId="2EF68247"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Shoup D. The high cost of free parking: Updated edition. Taylor &amp; Francis: New York, USA; 2017.</w:t>
      </w:r>
    </w:p>
    <w:p w14:paraId="079B93F8"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Shukla S, Sheffield J, Wood EF, Lettenmaier DP. On the sources of global land surface hydrologic predictability. Hydrology and Earth System Sciences 2013;17.</w:t>
      </w:r>
    </w:p>
    <w:p w14:paraId="666D732E"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Shyy W, Tucker PK, Vaidyanathan R. Response surface and neural network techniques for rocket engine injector optimization. Journal of Propulsion and Power 2001;17; 391-401.</w:t>
      </w:r>
    </w:p>
    <w:p w14:paraId="1B907A81"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Sim DYY, Teh CS, Ismail AI. Improved boosted decision tree algorithms by adaptive apriori and post-pruning for predicting obstructive sleep apnea. Advanced Science Letters 2018;24; 1680-1684.</w:t>
      </w:r>
    </w:p>
    <w:p w14:paraId="48328791"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Simpson T, Mistree F, Korte J, Mauery T, 1998. Comparison of response surface and kriging models for multidisciplinary design optimization, 7th AIAA/USAF/NASA/ISSMO Symposium on Multidisciplinary Analysis and Optimization. American Institute of Aeronautics and Astronautics; 1998.</w:t>
      </w:r>
    </w:p>
    <w:p w14:paraId="685AA959"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Simpson T, Peplinski J, Koch PN, Allen JK. Metamodels for computer-based engineering design: survey and recommendations. Engineering with Computers 2001;17; 129-150.</w:t>
      </w:r>
    </w:p>
    <w:p w14:paraId="150F5489"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Simpson T, Toropov V, Balabanov V, Viana F, 2008. Design and analysis of computer experiments in multidisciplinary design optimization: A review of how far we have come-or not, 12th AIAA/ISSMO multidisciplinary analysis and optimization conference, p. 5802.</w:t>
      </w:r>
    </w:p>
    <w:p w14:paraId="2003D7C3"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Simpson TW, Booker AJ, Ghosh D, Giunta AA, Koch PN, Yang R-J. Approximation methods in multidisciplinary analysis and optimization: a panel discussion. Structural and Multidisciplinary Optimization 2004;27; 302-313.</w:t>
      </w:r>
    </w:p>
    <w:p w14:paraId="2001E08C"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Simpson TW, Poplinski JD, Koch PN, Allen JK, 1997. On the use of statistics in design and the implications for deterministic computer experiments, ASME Design Engineering Technical Conferences, Sacramento, California, pp. 14-17.</w:t>
      </w:r>
    </w:p>
    <w:p w14:paraId="1D2A8693"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Singaravel S, Suykens J, Geyer P. Deep convolutional learning for general early design stage prediction models. Advanced Engineering Informatics 2019;42; 100982.</w:t>
      </w:r>
    </w:p>
    <w:p w14:paraId="65F37BE4"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Smith WF, Milisavljevic J, Sabeghi M, Allen JK, Mistree F, 2015. The realization of engineered systems with considerations of complexity, International Design Engineering Technical Conferences and Computers and Information in Engineering Conference. American Society of Mechanical Engineers, p. V007T006A019.</w:t>
      </w:r>
    </w:p>
    <w:p w14:paraId="56C4FA22"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Snyder LV, Shen Z-JM. Fundamentals of supply chain theory. John Wiley: Hoboken, New Jersey; 2011.</w:t>
      </w:r>
    </w:p>
    <w:p w14:paraId="2FD045AE"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Sobieszczanski-Sobieski J, Haftka RT. Multidisciplinary aerospace design optimization: survey of recent developments. Structural Optimization 1997;14; 1-23.</w:t>
      </w:r>
    </w:p>
    <w:p w14:paraId="149AFD9A"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Soleimani H, Chaharlang Y, Ghaderi H. Collection and distribution of returned-remanufactured products in a vehicle routing problem with pickup and delivery considering sustainable and green criteria. Journal of Cleaner Production 2018;172; 960-970.</w:t>
      </w:r>
    </w:p>
    <w:p w14:paraId="2FBBAE47"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Soltanisehat L, Alizadeh R, Hao H, Choo K-KR. Technical, temporal, and spatial research challenges and opportunities in blockchain-based healthcare: a systematic literature review. IEEE Transactions on Engineering Management 2020;1; 1-25.</w:t>
      </w:r>
    </w:p>
    <w:p w14:paraId="2E4A3F11"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Soltanisehat L, Alizadeh R, Mehregan N. Research and Development Investment and Productivity Growth in Firms with Different Levels of Technology. Iranian Economic Review 2018;23.</w:t>
      </w:r>
    </w:p>
    <w:p w14:paraId="120CC609"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Song X, Lv L, Li J, Sun W, Zhang J. An advanced and robust ensemble surrogate model: extended adaptive hybrid functions. Journal of Mechanical Design 2018;140; 041402-041409.</w:t>
      </w:r>
    </w:p>
    <w:p w14:paraId="21F0D764"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Soysal M, Bloemhof-Ruwaard JM, van der Vorst JGAJ. Modelling food logistics networks with emission considerations: The case of an international beef supply chain. International Journal of Production Economics 2014;152; 57-70.</w:t>
      </w:r>
    </w:p>
    <w:p w14:paraId="6F9A8066"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Soysal M, Çimen M, Belbağ S, Toğrul E. A review on sustainable inventory routing. Computers &amp; Industrial Engineering 2019.</w:t>
      </w:r>
    </w:p>
    <w:p w14:paraId="223E6A69"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Spitzig W. Effect of sulfide inclusion morphology and pearlite banding on anisotropy of mechanical properties in normalized C-Mn steels. Metallurgical Transactions A 1983;14; 271-283.</w:t>
      </w:r>
    </w:p>
    <w:p w14:paraId="3C249C31"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Stein ML. Interpolation of spatial data: some theory for kriging. Springer Science &amp; Business Media; 2012.</w:t>
      </w:r>
    </w:p>
    <w:p w14:paraId="68853DF9"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Talebizadeh M, Moridnejad A. Uncertainty analysis for the forecast of lake level fluctuations using ensembles of ann and ANFIS models. Expert Systems with Applications 2011;38; 4126-4135.</w:t>
      </w:r>
    </w:p>
    <w:p w14:paraId="1B703F3A"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Tao F, Cheng J, Qi Q, Zhang M, Zhang H, Sui F. Digital twin-driven product design, manufacturing and service with big data. The International Journal of Advanced Manufacturing Technology 2018;94; 3563-3576.</w:t>
      </w:r>
    </w:p>
    <w:p w14:paraId="216C1F1C"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Tao ZG, Guang ZY, Hao S, Song HJ, Xin DG. Multi-period closed-loop supply chain network equilibrium with carbon emission constraints. Resources, Conservation and Recycling 2015;104; 354-365.</w:t>
      </w:r>
    </w:p>
    <w:p w14:paraId="2763F392"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Tita GE, Greenbaum RT, 2009. Crime, neighborhoods, and units of analysis: putting space in its place, Putting Crime in its Place. Springer; 2009. pp. 145-170.</w:t>
      </w:r>
    </w:p>
    <w:p w14:paraId="37BC24D0"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Tita GE, Radil SM, 2010. Spatial regression models in criminology: Modeling social processes in the spatial weights matrix, Handbook of Quantitative Criminology. Springer; 2010. pp. 101-121.</w:t>
      </w:r>
    </w:p>
    <w:p w14:paraId="4D885B2F"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Toal DJ, Bressloff N, Keane A, Holden C. The development of a hybridized particle swarm for kriging hyperparameter tuning. Engineering Optimization 2011;43; 675-699.</w:t>
      </w:r>
    </w:p>
    <w:p w14:paraId="5720F6ED"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Tolnay SE, Deane G, Beck EM. Vicarious violence: Spatial effects on southern lynchings, 1890-1919. American Journal of Sociology 1996;102; 788-815.</w:t>
      </w:r>
    </w:p>
    <w:p w14:paraId="47890B8A"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Tomita Y. Effect of modified austemper on tensile properties of 0· 52% C steel. Materials Science and Technology 1995;11; 994-997.</w:t>
      </w:r>
    </w:p>
    <w:p w14:paraId="7BE0DE9C"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Torabi SHR, Alibabaei S, Bonab BB, Sadeghi MH, Faraji G. Design and optimization of turbine blade preform forging using RSM and NSGA II. Journal of Intelligent Manufacturing 2017;28; 1409-1419.</w:t>
      </w:r>
    </w:p>
    <w:p w14:paraId="662E2961"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Trucano TG, Swiler LP, Igusa T, Oberkampf WL, Pilch M. Calibration, validation, and sensitivity analysis: What's what. Reliability Engineering &amp; System Safety 2006;91; 1331-1357.</w:t>
      </w:r>
    </w:p>
    <w:p w14:paraId="7F7C1CD3"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Tuck M, Riley D, 2017. The theory of reasoned action: A decision theory of crime, The Reasoning Criminal. Routledge; 2017. pp. 156-169.</w:t>
      </w:r>
    </w:p>
    <w:p w14:paraId="37C3FBFF"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Tucker CS, Kim HM. Trend mining for predictive product design. Journal of Mechanical Design 2011;133; 111008.</w:t>
      </w:r>
    </w:p>
    <w:p w14:paraId="278AEB57"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Tutum CC, Deb K, 2015. A multimodal approach for evolutionary multi-objective optimization (MEMO): proof-of-principle results, International Conference on Evolutionary Multi-Criterion Optimization. Springer, pp. 3-18.</w:t>
      </w:r>
    </w:p>
    <w:p w14:paraId="15961932"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Uchoa E, Pecin D, Pessoa A, Poggi M, Vidal T, Subramanian A. New benchmark instances for the capacitated vehicle routing problem. European Journal of Operational Research 2017;257; 845-858.</w:t>
      </w:r>
    </w:p>
    <w:p w14:paraId="5AF3148B"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Valipour M, Banihabib M, Behbahani S. Monthly inﬂow forecasting using autoregressive artiﬁcial neural network. Journal of Applied Sciences 2012;12; 2139-2147.</w:t>
      </w:r>
    </w:p>
    <w:p w14:paraId="34528CE6"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Vapnik V. The nature of statistical learning theory. Springer science &amp; business media; 2013.</w:t>
      </w:r>
    </w:p>
    <w:p w14:paraId="7B8CACB7"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Varadarajan S, Chen</w:t>
      </w:r>
      <w:r w:rsidRPr="00C52D87">
        <w:rPr>
          <w:rFonts w:ascii="Cambria Math" w:hAnsi="Cambria Math" w:cs="Cambria Math"/>
        </w:rPr>
        <w:t>∗</w:t>
      </w:r>
      <w:r w:rsidRPr="00C52D87">
        <w:rPr>
          <w:rFonts w:asciiTheme="majorBidi" w:hAnsiTheme="majorBidi" w:cstheme="majorBidi"/>
        </w:rPr>
        <w:t xml:space="preserve"> WEI, Pelka CJ. Robust Concept Exploration of Propulsion Systems with Enhanced Model Approximation Capabilities. Engineering Optimization 2000;32; 309-334.</w:t>
      </w:r>
    </w:p>
    <w:p w14:paraId="0B3AF5BF"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Venter G, Haftka R, Chirehdast M, Venter G, Haftka R, Chirehdast M, 1997. Response surface approximations for fatigue life prediction, 38th Structures, Structural Dynamics, and Materials Conference. American Institute of Aeronautics and Astronautics; 1997.</w:t>
      </w:r>
    </w:p>
    <w:p w14:paraId="4D0A210B"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Viana F, Haftka R, Steffen JV, Butkewitsch S, F Leal M, 2018. Optimal use of multiple surrogate for reduced RMS error in meta-model, NSF Engineering Research and Innovation Conference, Knoxville, Tennessee, pp. 1-13.</w:t>
      </w:r>
    </w:p>
    <w:p w14:paraId="2DF8DF24"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Viana F, Haftka R, Watson L, 2010a. Why not run the efficient global optimization algorithm with multiple surrogates?, 51st AIAA/ASME/ASCE/AHS/ASC Structures, Structural Dynamics, and Materials Conference 18th AIAA/ASME/AHS Adaptive Structures Conference 12th, p. 3090.</w:t>
      </w:r>
    </w:p>
    <w:p w14:paraId="7668B180"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Viana FA, Haftka RT, Watson LT. Efficient global optimization algorithm assisted by multiple surrogate techniques. Journal of Global Optimization 2013;56; 669-689.</w:t>
      </w:r>
    </w:p>
    <w:p w14:paraId="462C78C7"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Viana FA, Picheny V, Haftka RT, 2009. Conservative prediction via safety margin: design through cross-validation and benefits of multiple surrogates, ASME 2009 International Design Engineering Technical Conferences and Computers and Information in Engineering Conference. American Society of Mechanical Engineers, pp. 741-750.</w:t>
      </w:r>
    </w:p>
    <w:p w14:paraId="3775566B"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Viana FA, Picheny V, Haftka RT. Using cross validation to design conservative surrogates. AIAA Journal 2010b;48; 2286-2298.</w:t>
      </w:r>
    </w:p>
    <w:p w14:paraId="27F8A8F1"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Viana FAC, and R. T. Haftka, 2008. Using multiple surrogates for metamodeling, Proceedings of the 7th ASMO-UK/ISSMO International Conference on Engineering Design Optimization, edited by V. V. Toropov et al.,  Int. Soc. for Struct. And Multidiscip. Optim ed, pp. 1–18.</w:t>
      </w:r>
    </w:p>
    <w:p w14:paraId="02E9DD31"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Viana FAC, Haftka RT, 2008. Using multiple surrogates for minimization of the RMS Error in meta-modeling, ASME 2008 International Design Engineering Technical Conferences and Computers and Information in Engineering Conference. ASME, Brooklyn, New York, USA, pp. 851-860.</w:t>
      </w:r>
    </w:p>
    <w:p w14:paraId="36270FA1"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Villanueva D, Haftka RT, Le Riche R, Picard G, 2013. Locating multiple candidate designs with surrogate-based optimization, 10th World Congress on Structural and Multidisciplinary Optimization, Orlando, USA, May. Citeseer, pp. 20-24.</w:t>
      </w:r>
    </w:p>
    <w:p w14:paraId="00A9DDF5"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Vincent FY, Redi AP, Hidayat YA, Wibowo OJ. A simulated annealing heuristic for the hybrid vehicle routing problem. Applied Soft Computing 2017;53; 119-132.</w:t>
      </w:r>
    </w:p>
    <w:p w14:paraId="279E7001"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Vinzi V, Chin WW, Henseler J, Wang H, 2010. Handbook of partial least squares. Springer.</w:t>
      </w:r>
    </w:p>
    <w:p w14:paraId="7E8C3786"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W. Bandler J, Koziel S, Madsen K. Editorial - Surrogate modeling and space mapping for engineering optimization; 2008.</w:t>
      </w:r>
    </w:p>
    <w:p w14:paraId="4834FA74"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Walmart, 2018a. 2018 Global Responsibility Report, Arkansas, USA.</w:t>
      </w:r>
    </w:p>
    <w:p w14:paraId="1661756D"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Walmart, 2018b. 2018 Global Responsibility Report, Arkansas, USA, p. 127.</w:t>
      </w:r>
    </w:p>
    <w:p w14:paraId="4139552D"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Waltho C, Eldedhli S, Gzara F. Green supply chain network design: A review focused on policy adoption and emission quantification. International Journal of Production Economics 2019;208; 305-318.</w:t>
      </w:r>
    </w:p>
    <w:p w14:paraId="4D6A64E9"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Wang B, Zhang D, Zhang D, Brantingham PJ, Bertozzi AL. Deep learning for real time crime forecasting. arXiv preprint arXiv:1707.03340 2017.</w:t>
      </w:r>
    </w:p>
    <w:p w14:paraId="6DDB455A"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Wang C, Duan Q, Gong W, Ye A, Di Z, Miao C. An evaluation of adaptive surrogate modeling based optimization with two benchmark problems. Environmental Modelling &amp; Software 2014;60; 167-179.</w:t>
      </w:r>
    </w:p>
    <w:p w14:paraId="7F3C8EB7"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Wang GG, Shan S. Review of metamodeling techniques in support of engineering design optimization. Journal of Mechanical Design 2006;129; 370-380.</w:t>
      </w:r>
    </w:p>
    <w:p w14:paraId="30A0FDFE"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Wang H. Routing and scheduling for a last-mile transportation system. Transportation Science 2019;53; 131-147.</w:t>
      </w:r>
    </w:p>
    <w:p w14:paraId="56E0AF31"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Wang H, Ye F, Li E, Li G. A comparative study of expected improvement-assisted global optimization with different surrogates. Engineering Optimization 2016;48; 1432-1458.</w:t>
      </w:r>
    </w:p>
    <w:p w14:paraId="1EA414B3"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Wang R, Nellippallil AB, Wang G, Yan Y, Allen JK, Mistree F. Systematic design space exploration using a template-based ontological method. Advanced Engineering Informatics 2018;36; 163-177.</w:t>
      </w:r>
    </w:p>
    <w:p w14:paraId="2327675C"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Wang Z, Wang P. A nested extreme response surface approach for time-dependent reliability-based design optimization. Journal of Mechanical Design 2012;134; 121007.</w:t>
      </w:r>
    </w:p>
    <w:p w14:paraId="133A423F"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Wei L, Zhang Z, Zhang D, Leung SC. A simulated annealing algorithm for the capacitated vehicle routing problem with two-dimensional loading constraints. European Journal of Operational Research 2018;265; 843-859.</w:t>
      </w:r>
    </w:p>
    <w:p w14:paraId="278A7CA4"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Wieland A, Wallenburg CM. Dealing with supply chain risks: Linking risk management practices and strategies to performance. International Journal of Physical Distribution &amp; Logistics Management 2012;42; 887-905.</w:t>
      </w:r>
    </w:p>
    <w:p w14:paraId="4F175E7D"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Wikiland, 2020. Municipalities of Puerto rico. Wikiland, United Kingdom.</w:t>
      </w:r>
    </w:p>
    <w:p w14:paraId="21527917"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Williams BA, Cremaschi S. Surrogate model selection for design space approximation and surrogatebased optimization. Computer Aided Chemical Engineering 2019;47; 353-358.</w:t>
      </w:r>
    </w:p>
    <w:p w14:paraId="5CC6D4F7"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Williams J, Alizadeh R, Allen JK, Mistree F, 2020. Using network partitioning to design a green supply chain, International Design Engineering Technical Conferences and Computers and Information in Engineering Conference. American Society of Mechanical Engineers, p. V11BT11A050.</w:t>
      </w:r>
    </w:p>
    <w:p w14:paraId="3557858D"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Wilson JQ, Kelling GL. Broken windows: the police and neighborhood safety. Criminological Perspectives: Essential Readings 2003;400.</w:t>
      </w:r>
    </w:p>
    <w:p w14:paraId="00047757"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Witten IH, Frank E, Hall MA, Pal CJ. Data mining: practical machine learning tools and techniques. Morgan Kaufmann: Burlington, MA; 2016.</w:t>
      </w:r>
    </w:p>
    <w:p w14:paraId="5D4735A3"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Wo JC. Mixed land use and neighborhood crime. Social Science Research 2019;78; 170-186.</w:t>
      </w:r>
    </w:p>
    <w:p w14:paraId="5DB3EA26"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Woolsey RC. Crime and Punishment: Los Angeles County, 1850-1856. Southern California Quarterly 1979;61; 79-98.</w:t>
      </w:r>
    </w:p>
    <w:p w14:paraId="4F3A2DFE"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Worland SC, Farmer WH, Kiang JE. Improving predictions of hydrological low-flow indices in ungaged basins using machine learning. Environmental Modelling &amp; Software 2018;101; 169-182.</w:t>
      </w:r>
    </w:p>
    <w:p w14:paraId="16A6C269"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Wright EM, Skubak Tillyer M. Neighborhoods and intimate partner violence against women: the direct and interactive effects of social ties and collective efficacy. Journal of Interpersonal Violence 2017; 0886260517712276.</w:t>
      </w:r>
    </w:p>
    <w:p w14:paraId="53948E82"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Wu C, Chau K, Li Y. Methods to improve neural network performance in daily flows prediction. Journal of Hydrology 2009;372; 80-93.</w:t>
      </w:r>
    </w:p>
    <w:p w14:paraId="7FFCE752"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Xavier VL, Xavier AE. Accelerated hyperbolic smoothing method for solving the multisource Fermat–Weber and k-Median problems. Knowledge-Based Systems 2019; 105226.</w:t>
      </w:r>
    </w:p>
    <w:p w14:paraId="6E7EE9B0"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Xiao Y, Konak A. A genetic algorithm with exact dynamic programming for the green vehicle routing &amp; scheduling problem. Journal of Cleaner Production 2017;167; 1450-1463.</w:t>
      </w:r>
    </w:p>
    <w:p w14:paraId="165F0079"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Xiong S, Qian PZ, Wu CJ. Sequential design and analysis of high-accuracy and low-accuracy computer codes. Technometrics 2013;55; 37-46.</w:t>
      </w:r>
    </w:p>
    <w:p w14:paraId="225DD1AC"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Xiong Y, Chen W, Tsui K-L, Apley DW. A better understanding of model updating strategies in validating engineering models. Computer Methods in Applied Mechanics and Engineering 2009;198; 1327-1337.</w:t>
      </w:r>
    </w:p>
    <w:p w14:paraId="32819932"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Xu J, Zeger SL. The evaluation of multiple surrogate endpoints. Biometrics 2001;57; 81-87.</w:t>
      </w:r>
    </w:p>
    <w:p w14:paraId="717F44D2"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Xue Z, Lietz R, Rigoni E, Parashar S, Kansara S, 2013. RSM improvement methods for computationally expensive industrial cae analysis, 10th World Congress on Structural and Multidisciplinary Optimization, Orlando, Florida, USA.</w:t>
      </w:r>
    </w:p>
    <w:p w14:paraId="7A2E7C0E"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Yang RJ, Gu L, Liaw L, Gearhart C, Tho CH, Liu X, Wang BP, 2000. Approximations for safety optimization of large systems, ASME Design Automation Conference, Baltimore, MD.</w:t>
      </w:r>
    </w:p>
    <w:p w14:paraId="7481741F"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Yang T, Lin H-C, Chen M-L. Metamodeling approach in solving the machine parameters optimization problem using neural network and genetic algorithms: A case study. Robotics and Computer-Integrated Manufacturing 2006;22; 322-331.</w:t>
      </w:r>
    </w:p>
    <w:p w14:paraId="0B95F88D"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Yin H, Fang H, Wen G, Gutowski M, Xiao Y. On the ensemble of metamodels with multiple regional optimized weight factors. Structural and Multidisciplinary Optimization 2018;5; 22-49.</w:t>
      </w:r>
    </w:p>
    <w:p w14:paraId="5476A410"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Yu H, Tan Y, Sun C, Zeng J. A comparison of quality measures for model selection in surrogate-assisted evolutionary algorithm. Soft Computing 2019;23; 12417-12436.</w:t>
      </w:r>
    </w:p>
    <w:p w14:paraId="5B07B23D"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Yu S, Wang Z. A novel time-variant reliability analysis method based on failure processes decomposition for dynamic uncertain structures. Journal of Mechanical Design 2018;140; 051401.</w:t>
      </w:r>
    </w:p>
    <w:p w14:paraId="6219AEFA"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Zakeri A, Dehghanian F, Fahimnia B, Sarkis J. Carbon pricing versus emissions trading: A supply chain planning perspective. International Journal of Production Economics 2015;164; 197-205.</w:t>
      </w:r>
    </w:p>
    <w:p w14:paraId="46174316"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Zaletelj V, Vrabič R, Hozdić E, Butala P. A foundational ontology for the modelling of manufacturing systems. Advanced Engineering Informatics 2018;38; 129-141.</w:t>
      </w:r>
    </w:p>
    <w:p w14:paraId="7E1FB1BF"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Zamani Sabzi H, Abudu S, Alizadeh R, Soltanisehat L, Dilekli N, King JP. Integration of time series forecasting in a dynamic decision support system for multiple reservoir management to conserve water sources. Energy Sources, Part A: Recovery, Utilization, and Environmental Effects 2018;40; 1398-1416.</w:t>
      </w:r>
    </w:p>
    <w:p w14:paraId="6CFA13B4"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Zerpa LE, Queipo NV, Pintos S, Salager J-L. An optimization methodology of alkaline–surfactant–polymer flooding processes using field scale numerical simulation and multiple surrogates. Journal of Petroleum Science and Engineering 2005;47; 197-208.</w:t>
      </w:r>
    </w:p>
    <w:p w14:paraId="4058EE82"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Zhang G, Allaire D, McAdams DA, Shankar V. Generating technology evolution prediction intervals using a bootstrap method. Journal of Mechanical Design 2019;141; 061401.</w:t>
      </w:r>
    </w:p>
    <w:p w14:paraId="5F0AD83B"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Zhou L, Baldacci R, Vigo D, Wang X. A multi-depot two-echelon vehicle routing problem with delivery options arising in the last mile distribution. European Journal of Operational Research 2018a;265; 765-778.</w:t>
      </w:r>
    </w:p>
    <w:p w14:paraId="26D36FA6"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Zhou Q, Jiang P, Shao X, Hu J, Cao L, Wan L. A variable fidelity information fusion method based on radial basis function. Advanced Engineering Informatics 2017;32; 26-39.</w:t>
      </w:r>
    </w:p>
    <w:p w14:paraId="7325067A"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Zhou Q, Qian PZG, Zhou S. A simple approach to emulation for computer models with qualitative and quantitative factors. Technometrics 2011;53; 266-273.</w:t>
      </w:r>
    </w:p>
    <w:p w14:paraId="417028D9"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Zhou Q, Shao X, Jiang P, Gao Z, Wang C, Shu L. An active learning metamodeling approach by sequentially exploiting difference information from variable-fidelity models. Advanced Engineering Informatics 2016;30; 283-297.</w:t>
      </w:r>
    </w:p>
    <w:p w14:paraId="00A132C7"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Zhou Q, Wang Y, Choi S, Jiang P, Shao X, Hu J, Shu L. A robust optimization approach based on multi-fidelity metamodel. Structural and Multidisciplinary Optimization 2018b;57; 775-797.</w:t>
      </w:r>
    </w:p>
    <w:p w14:paraId="0DC23E43" w14:textId="77777777" w:rsidR="00521BD3" w:rsidRPr="00C52D87" w:rsidRDefault="00521BD3" w:rsidP="00521BD3">
      <w:pPr>
        <w:pStyle w:val="EndNoteBibliography"/>
        <w:spacing w:after="0"/>
        <w:ind w:firstLine="0"/>
        <w:rPr>
          <w:rFonts w:asciiTheme="majorBidi" w:hAnsiTheme="majorBidi" w:cstheme="majorBidi"/>
        </w:rPr>
      </w:pPr>
      <w:r w:rsidRPr="00C52D87">
        <w:rPr>
          <w:rFonts w:asciiTheme="majorBidi" w:hAnsiTheme="majorBidi" w:cstheme="majorBidi"/>
        </w:rPr>
        <w:t>Zhou Y, Hu F, Zhou Z. Pricing decisions and social welfare in a supply chain with multiple competing retailers and carbon tax policy. Journal of Cleaner Production 2018c;190; 752-777.</w:t>
      </w:r>
    </w:p>
    <w:p w14:paraId="487249DC" w14:textId="77777777" w:rsidR="00521BD3" w:rsidRPr="00C52D87" w:rsidRDefault="00521BD3" w:rsidP="00521BD3">
      <w:pPr>
        <w:pStyle w:val="EndNoteBibliography"/>
        <w:ind w:firstLine="0"/>
        <w:rPr>
          <w:rFonts w:asciiTheme="majorBidi" w:hAnsiTheme="majorBidi" w:cstheme="majorBidi"/>
        </w:rPr>
      </w:pPr>
      <w:r w:rsidRPr="00C52D87">
        <w:rPr>
          <w:rFonts w:asciiTheme="majorBidi" w:hAnsiTheme="majorBidi" w:cstheme="majorBidi"/>
        </w:rPr>
        <w:t>Zhu J, Boyaci T, Ray S. Effects of upstream and downstream mergers on supply chain profitability. European Journal of Operational Research 2016;249; 131-143.</w:t>
      </w:r>
    </w:p>
    <w:p w14:paraId="687FC681" w14:textId="6FDB3AF9" w:rsidR="0053714E" w:rsidRPr="00CE249B" w:rsidRDefault="008F44F2" w:rsidP="00521BD3">
      <w:pPr>
        <w:spacing w:line="480" w:lineRule="auto"/>
        <w:rPr>
          <w:rFonts w:asciiTheme="majorBidi" w:hAnsiTheme="majorBidi" w:cstheme="majorBidi"/>
          <w:b/>
          <w:bCs/>
          <w:color w:val="000000" w:themeColor="text1"/>
        </w:rPr>
      </w:pPr>
      <w:r w:rsidRPr="00C52D87">
        <w:rPr>
          <w:rFonts w:asciiTheme="majorBidi" w:hAnsiTheme="majorBidi" w:cstheme="majorBidi"/>
          <w:b/>
          <w:bCs/>
        </w:rPr>
        <w:fldChar w:fldCharType="end"/>
      </w:r>
      <w:r w:rsidR="00F53098" w:rsidRPr="00C52D87">
        <w:rPr>
          <w:rFonts w:asciiTheme="majorBidi" w:hAnsiTheme="majorBidi" w:cstheme="majorBidi"/>
          <w:b/>
          <w:bCs/>
        </w:rPr>
        <w:fldChar w:fldCharType="begin"/>
      </w:r>
      <w:r w:rsidR="00F53098" w:rsidRPr="00C52D87">
        <w:rPr>
          <w:rFonts w:asciiTheme="majorBidi" w:hAnsiTheme="majorBidi" w:cstheme="majorBidi"/>
          <w:b/>
          <w:bCs/>
        </w:rPr>
        <w:instrText xml:space="preserve"> ADDIN </w:instrText>
      </w:r>
      <w:r w:rsidR="00F53098" w:rsidRPr="00C52D87">
        <w:rPr>
          <w:rFonts w:asciiTheme="majorBidi" w:hAnsiTheme="majorBidi" w:cstheme="majorBidi"/>
          <w:b/>
          <w:bCs/>
        </w:rPr>
        <w:fldChar w:fldCharType="end"/>
      </w:r>
    </w:p>
    <w:p w14:paraId="1E021C54" w14:textId="77777777" w:rsidR="006B21D7" w:rsidRPr="00CE249B" w:rsidRDefault="006B21D7">
      <w:pPr>
        <w:spacing w:line="480" w:lineRule="auto"/>
        <w:rPr>
          <w:rFonts w:asciiTheme="majorBidi" w:hAnsiTheme="majorBidi" w:cstheme="majorBidi"/>
          <w:b/>
          <w:bCs/>
        </w:rPr>
      </w:pPr>
    </w:p>
    <w:sectPr w:rsidR="006B21D7" w:rsidRPr="00CE249B" w:rsidSect="0095143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E800B5" w14:textId="77777777" w:rsidR="00F669F9" w:rsidRDefault="00F669F9" w:rsidP="004426B9">
      <w:pPr>
        <w:spacing w:before="0" w:after="0"/>
      </w:pPr>
      <w:r>
        <w:separator/>
      </w:r>
    </w:p>
  </w:endnote>
  <w:endnote w:type="continuationSeparator" w:id="0">
    <w:p w14:paraId="26763A7E" w14:textId="77777777" w:rsidR="00F669F9" w:rsidRDefault="00F669F9" w:rsidP="004426B9">
      <w:pPr>
        <w:spacing w:before="0" w:after="0"/>
      </w:pPr>
      <w:r>
        <w:continuationSeparator/>
      </w:r>
    </w:p>
  </w:endnote>
  <w:endnote w:type="continuationNotice" w:id="1">
    <w:p w14:paraId="6C5AD9FB" w14:textId="77777777" w:rsidR="00F669F9" w:rsidRDefault="00F669F9">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DengXian">
    <w:altName w:val="DengXian"/>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onaco">
    <w:altName w:val="Courier New"/>
    <w:charset w:val="00"/>
    <w:family w:val="auto"/>
    <w:pitch w:val="variable"/>
    <w:sig w:usb0="00000003" w:usb1="00000000" w:usb2="00000000" w:usb3="00000000" w:csb0="00000001" w:csb1="00000000"/>
  </w:font>
  <w:font w:name="CMCSC10">
    <w:altName w:val="Cambria"/>
    <w:panose1 w:val="00000000000000000000"/>
    <w:charset w:val="00"/>
    <w:family w:val="auto"/>
    <w:notTrueType/>
    <w:pitch w:val="default"/>
    <w:sig w:usb0="00000003" w:usb1="00000000" w:usb2="00000000" w:usb3="00000000" w:csb0="00000001" w:csb1="00000000"/>
  </w:font>
  <w:font w:name="CMSY10">
    <w:altName w:val="Cambria"/>
    <w:panose1 w:val="00000000000000000000"/>
    <w:charset w:val="00"/>
    <w:family w:val="roman"/>
    <w:notTrueType/>
    <w:pitch w:val="default"/>
    <w:sig w:usb0="00000003" w:usb1="00000000" w:usb2="00000000" w:usb3="00000000" w:csb0="00000001" w:csb1="00000000"/>
  </w:font>
  <w:font w:name="CMMI10">
    <w:altName w:val="MS Mincho"/>
    <w:panose1 w:val="00000000000000000000"/>
    <w:charset w:val="80"/>
    <w:family w:val="auto"/>
    <w:notTrueType/>
    <w:pitch w:val="default"/>
    <w:sig w:usb0="00000001" w:usb1="08070000" w:usb2="00000010" w:usb3="00000000" w:csb0="00020000" w:csb1="00000000"/>
  </w:font>
  <w:font w:name="CMMI7">
    <w:altName w:val="Cambria"/>
    <w:panose1 w:val="00000000000000000000"/>
    <w:charset w:val="00"/>
    <w:family w:val="roman"/>
    <w:notTrueType/>
    <w:pitch w:val="default"/>
    <w:sig w:usb0="00000003" w:usb1="00000000" w:usb2="00000000" w:usb3="00000000" w:csb0="00000001" w:csb1="00000000"/>
  </w:font>
  <w:font w:name="Times-Roman">
    <w:altName w:val="Times New Roman"/>
    <w:panose1 w:val="00000000000000000000"/>
    <w:charset w:val="00"/>
    <w:family w:val="roman"/>
    <w:notTrueType/>
    <w:pitch w:val="default"/>
  </w:font>
  <w:font w:name="Liberation Serif">
    <w:charset w:val="00"/>
    <w:family w:val="roman"/>
    <w:pitch w:val="variable"/>
    <w:sig w:usb0="E0000AFF" w:usb1="500078FF" w:usb2="00000021" w:usb3="00000000" w:csb0="000001BF" w:csb1="00000000"/>
  </w:font>
  <w:font w:name="NSimSun">
    <w:panose1 w:val="02010609030101010101"/>
    <w:charset w:val="86"/>
    <w:family w:val="modern"/>
    <w:pitch w:val="fixed"/>
    <w:sig w:usb0="00000283" w:usb1="288F0000" w:usb2="00000016" w:usb3="00000000" w:csb0="00040001" w:csb1="00000000"/>
  </w:font>
  <w:font w:name="Liberation Mono">
    <w:charset w:val="00"/>
    <w:family w:val="modern"/>
    <w:pitch w:val="fixed"/>
    <w:sig w:usb0="E0000AFF" w:usb1="400078FF" w:usb2="00000001" w:usb3="00000000" w:csb0="000001BF" w:csb1="00000000"/>
  </w:font>
  <w:font w:name="TimesNewRoman,Bold">
    <w:altName w:val="Yu Gothic"/>
    <w:panose1 w:val="00000000000000000000"/>
    <w:charset w:val="80"/>
    <w:family w:val="auto"/>
    <w:notTrueType/>
    <w:pitch w:val="default"/>
    <w:sig w:usb0="00000001" w:usb1="08070000" w:usb2="00000010" w:usb3="00000000" w:csb0="00020000" w:csb1="00000000"/>
  </w:font>
  <w:font w:name="MS Mincho">
    <w:altName w:val="ＭＳ 明朝"/>
    <w:panose1 w:val="02020609040205080304"/>
    <w:charset w:val="80"/>
    <w:family w:val="modern"/>
    <w:pitch w:val="fixed"/>
    <w:sig w:usb0="E00002FF" w:usb1="6AC7FDFB" w:usb2="08000012" w:usb3="00000000" w:csb0="0002009F" w:csb1="00000000"/>
  </w:font>
  <w:font w:name="CMR10">
    <w:altName w:val="Microsoft JhengHei"/>
    <w:panose1 w:val="00000000000000000000"/>
    <w:charset w:val="88"/>
    <w:family w:val="auto"/>
    <w:notTrueType/>
    <w:pitch w:val="default"/>
    <w:sig w:usb0="00000001" w:usb1="08080000" w:usb2="00000010" w:usb3="00000000" w:csb0="00100000" w:csb1="00000000"/>
  </w:font>
  <w:font w:name="Cambria Math">
    <w:panose1 w:val="02040503050406030204"/>
    <w:charset w:val="00"/>
    <w:family w:val="roman"/>
    <w:pitch w:val="variable"/>
    <w:sig w:usb0="E00006FF" w:usb1="420024FF" w:usb2="02000000" w:usb3="00000000" w:csb0="0000019F" w:csb1="00000000"/>
  </w:font>
  <w:font w:name="Wingdings 2">
    <w:panose1 w:val="050201020105070707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557131"/>
      <w:docPartObj>
        <w:docPartGallery w:val="Page Numbers (Bottom of Page)"/>
        <w:docPartUnique/>
      </w:docPartObj>
    </w:sdtPr>
    <w:sdtEndPr>
      <w:rPr>
        <w:noProof/>
      </w:rPr>
    </w:sdtEndPr>
    <w:sdtContent>
      <w:p w14:paraId="4B9BD2D3" w14:textId="4BF99CD2" w:rsidR="00AB5330" w:rsidRDefault="00000000">
        <w:pPr>
          <w:pStyle w:val="Footer"/>
          <w:jc w:val="center"/>
        </w:pPr>
      </w:p>
    </w:sdtContent>
  </w:sdt>
  <w:p w14:paraId="2B6F3F7D" w14:textId="2D9E54E5" w:rsidR="00205481" w:rsidRDefault="00205481" w:rsidP="00AE2329">
    <w:pPr>
      <w:pStyle w:val="Footer"/>
      <w:ind w:firstLine="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szCs w:val="24"/>
      </w:rPr>
      <w:id w:val="-363442029"/>
      <w:docPartObj>
        <w:docPartGallery w:val="Page Numbers (Bottom of Page)"/>
        <w:docPartUnique/>
      </w:docPartObj>
    </w:sdtPr>
    <w:sdtEndPr>
      <w:rPr>
        <w:noProof/>
      </w:rPr>
    </w:sdtEndPr>
    <w:sdtContent>
      <w:p w14:paraId="7BAC8F65" w14:textId="588C63B8" w:rsidR="00BE267E" w:rsidRPr="00107CD5" w:rsidRDefault="00BE267E">
        <w:pPr>
          <w:pStyle w:val="Footer"/>
          <w:jc w:val="center"/>
          <w:rPr>
            <w:rFonts w:ascii="Times New Roman" w:hAnsi="Times New Roman" w:cs="Times New Roman"/>
            <w:sz w:val="24"/>
            <w:szCs w:val="24"/>
          </w:rPr>
        </w:pPr>
        <w:r w:rsidRPr="00107CD5">
          <w:rPr>
            <w:rFonts w:ascii="Times New Roman" w:hAnsi="Times New Roman" w:cs="Times New Roman"/>
            <w:sz w:val="24"/>
            <w:szCs w:val="24"/>
          </w:rPr>
          <w:fldChar w:fldCharType="begin"/>
        </w:r>
        <w:r w:rsidRPr="00107CD5">
          <w:rPr>
            <w:rFonts w:ascii="Times New Roman" w:hAnsi="Times New Roman" w:cs="Times New Roman"/>
            <w:sz w:val="24"/>
            <w:szCs w:val="24"/>
          </w:rPr>
          <w:instrText xml:space="preserve"> PAGE   \* MERGEFORMAT </w:instrText>
        </w:r>
        <w:r w:rsidRPr="00107CD5">
          <w:rPr>
            <w:rFonts w:ascii="Times New Roman" w:hAnsi="Times New Roman" w:cs="Times New Roman"/>
            <w:sz w:val="24"/>
            <w:szCs w:val="24"/>
          </w:rPr>
          <w:fldChar w:fldCharType="separate"/>
        </w:r>
        <w:r w:rsidRPr="00107CD5">
          <w:rPr>
            <w:rFonts w:ascii="Times New Roman" w:hAnsi="Times New Roman" w:cs="Times New Roman"/>
            <w:noProof/>
            <w:sz w:val="24"/>
            <w:szCs w:val="24"/>
          </w:rPr>
          <w:t>2</w:t>
        </w:r>
        <w:r w:rsidRPr="00107CD5">
          <w:rPr>
            <w:rFonts w:ascii="Times New Roman" w:hAnsi="Times New Roman" w:cs="Times New Roman"/>
            <w:noProof/>
            <w:sz w:val="24"/>
            <w:szCs w:val="24"/>
          </w:rPr>
          <w:fldChar w:fldCharType="end"/>
        </w:r>
      </w:p>
    </w:sdtContent>
  </w:sdt>
  <w:p w14:paraId="6FEF0291" w14:textId="77777777" w:rsidR="00AB5330" w:rsidRDefault="00AB5330" w:rsidP="00AE2329">
    <w:pPr>
      <w:pStyle w:val="Footer"/>
      <w:ind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ajorBidi" w:hAnsiTheme="majorBidi" w:cstheme="majorBidi"/>
        <w:sz w:val="24"/>
        <w:szCs w:val="24"/>
      </w:rPr>
      <w:id w:val="469568673"/>
      <w:docPartObj>
        <w:docPartGallery w:val="Page Numbers (Bottom of Page)"/>
        <w:docPartUnique/>
      </w:docPartObj>
    </w:sdtPr>
    <w:sdtEndPr>
      <w:rPr>
        <w:noProof/>
      </w:rPr>
    </w:sdtEndPr>
    <w:sdtContent>
      <w:p w14:paraId="64E6F7AA" w14:textId="77777777" w:rsidR="00BE267E" w:rsidRPr="00107CD5" w:rsidRDefault="00BE267E">
        <w:pPr>
          <w:pStyle w:val="Footer"/>
          <w:jc w:val="center"/>
          <w:rPr>
            <w:rFonts w:asciiTheme="majorBidi" w:hAnsiTheme="majorBidi" w:cstheme="majorBidi"/>
            <w:sz w:val="24"/>
            <w:szCs w:val="24"/>
          </w:rPr>
        </w:pPr>
        <w:r w:rsidRPr="00107CD5">
          <w:rPr>
            <w:rFonts w:asciiTheme="majorBidi" w:hAnsiTheme="majorBidi" w:cstheme="majorBidi"/>
            <w:sz w:val="24"/>
            <w:szCs w:val="24"/>
          </w:rPr>
          <w:fldChar w:fldCharType="begin"/>
        </w:r>
        <w:r w:rsidRPr="00107CD5">
          <w:rPr>
            <w:rFonts w:asciiTheme="majorBidi" w:hAnsiTheme="majorBidi" w:cstheme="majorBidi"/>
            <w:sz w:val="24"/>
            <w:szCs w:val="24"/>
          </w:rPr>
          <w:instrText xml:space="preserve"> PAGE   \* MERGEFORMAT </w:instrText>
        </w:r>
        <w:r w:rsidRPr="00107CD5">
          <w:rPr>
            <w:rFonts w:asciiTheme="majorBidi" w:hAnsiTheme="majorBidi" w:cstheme="majorBidi"/>
            <w:sz w:val="24"/>
            <w:szCs w:val="24"/>
          </w:rPr>
          <w:fldChar w:fldCharType="separate"/>
        </w:r>
        <w:r w:rsidRPr="00107CD5">
          <w:rPr>
            <w:rFonts w:asciiTheme="majorBidi" w:hAnsiTheme="majorBidi" w:cstheme="majorBidi"/>
            <w:noProof/>
            <w:sz w:val="24"/>
            <w:szCs w:val="24"/>
          </w:rPr>
          <w:t>2</w:t>
        </w:r>
        <w:r w:rsidRPr="00107CD5">
          <w:rPr>
            <w:rFonts w:asciiTheme="majorBidi" w:hAnsiTheme="majorBidi" w:cstheme="majorBidi"/>
            <w:noProof/>
            <w:sz w:val="24"/>
            <w:szCs w:val="24"/>
          </w:rPr>
          <w:fldChar w:fldCharType="end"/>
        </w:r>
      </w:p>
    </w:sdtContent>
  </w:sdt>
  <w:p w14:paraId="0BB81FC2" w14:textId="77777777" w:rsidR="00BE267E" w:rsidRDefault="00BE267E" w:rsidP="00AE2329">
    <w:pPr>
      <w:pStyle w:val="Footer"/>
      <w:ind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DDABF0" w14:textId="77777777" w:rsidR="00F669F9" w:rsidRDefault="00F669F9" w:rsidP="004426B9">
      <w:pPr>
        <w:spacing w:before="0" w:after="0"/>
      </w:pPr>
      <w:r>
        <w:separator/>
      </w:r>
    </w:p>
  </w:footnote>
  <w:footnote w:type="continuationSeparator" w:id="0">
    <w:p w14:paraId="62C76001" w14:textId="77777777" w:rsidR="00F669F9" w:rsidRDefault="00F669F9" w:rsidP="004426B9">
      <w:pPr>
        <w:spacing w:before="0" w:after="0"/>
      </w:pPr>
      <w:r>
        <w:continuationSeparator/>
      </w:r>
    </w:p>
  </w:footnote>
  <w:footnote w:type="continuationNotice" w:id="1">
    <w:p w14:paraId="3F37A58B" w14:textId="77777777" w:rsidR="00F669F9" w:rsidRDefault="00F669F9">
      <w:pPr>
        <w:spacing w:before="0" w:after="0"/>
      </w:pPr>
    </w:p>
  </w:footnote>
  <w:footnote w:id="2">
    <w:p w14:paraId="15531449" w14:textId="77777777" w:rsidR="00205481" w:rsidRDefault="00205481" w:rsidP="00055320">
      <w:pPr>
        <w:pStyle w:val="FootnoteText"/>
        <w:rPr>
          <w:lang w:val="en-IE"/>
        </w:rPr>
      </w:pPr>
      <w:r>
        <w:rPr>
          <w:rStyle w:val="FootnoteReference"/>
        </w:rPr>
        <w:footnoteRef/>
      </w:r>
      <w:r>
        <w:t xml:space="preserve"> </w:t>
      </w:r>
      <w:r>
        <w:rPr>
          <w:lang w:val="en-IE" w:eastAsia="en-IE"/>
        </w:rPr>
        <w:t>Sets of equations that have more equations than unknowns</w:t>
      </w:r>
    </w:p>
  </w:footnote>
  <w:footnote w:id="3">
    <w:p w14:paraId="2F3DF7E2" w14:textId="77777777" w:rsidR="00205481" w:rsidRPr="00C910E6" w:rsidRDefault="00205481" w:rsidP="00055320">
      <w:pPr>
        <w:rPr>
          <w:rFonts w:asciiTheme="majorBidi" w:hAnsiTheme="majorBidi" w:cstheme="majorBidi"/>
          <w:lang w:val="en-IE"/>
        </w:rPr>
      </w:pPr>
      <w:r w:rsidRPr="00C910E6">
        <w:rPr>
          <w:rStyle w:val="FootnoteReference"/>
          <w:rFonts w:asciiTheme="majorBidi" w:hAnsiTheme="majorBidi" w:cstheme="majorBidi"/>
        </w:rPr>
        <w:footnoteRef/>
      </w:r>
      <w:r w:rsidRPr="00C910E6">
        <w:rPr>
          <w:rFonts w:asciiTheme="majorBidi" w:hAnsiTheme="majorBidi" w:cstheme="majorBidi"/>
        </w:rPr>
        <w:t xml:space="preserve"> Mean arctangent absolute percentage error</w:t>
      </w:r>
    </w:p>
  </w:footnote>
  <w:footnote w:id="4">
    <w:p w14:paraId="7C5AC0D5" w14:textId="77777777" w:rsidR="00975D0B" w:rsidRPr="005C13A5" w:rsidRDefault="00975D0B" w:rsidP="00FF0C6A">
      <w:pPr>
        <w:pStyle w:val="FootnoteText"/>
        <w:ind w:firstLine="360"/>
        <w:rPr>
          <w:rFonts w:asciiTheme="majorBidi" w:hAnsiTheme="majorBidi" w:cstheme="majorBidi"/>
        </w:rPr>
      </w:pPr>
      <w:r w:rsidRPr="005C13A5">
        <w:rPr>
          <w:rStyle w:val="FootnoteReference"/>
          <w:rFonts w:asciiTheme="majorBidi" w:hAnsiTheme="majorBidi" w:cstheme="majorBidi"/>
        </w:rPr>
        <w:footnoteRef/>
      </w:r>
      <w:r w:rsidRPr="005C13A5">
        <w:rPr>
          <w:rFonts w:asciiTheme="majorBidi" w:hAnsiTheme="majorBidi" w:cstheme="majorBidi"/>
        </w:rPr>
        <w:t xml:space="preserve"> Levenberg–Marquart Back Propagation</w:t>
      </w:r>
    </w:p>
  </w:footnote>
  <w:footnote w:id="5">
    <w:p w14:paraId="40A49853" w14:textId="77777777" w:rsidR="00975D0B" w:rsidRPr="005C13A5" w:rsidRDefault="00975D0B" w:rsidP="00FF0C6A">
      <w:pPr>
        <w:pStyle w:val="FootnoteText"/>
        <w:ind w:firstLine="360"/>
        <w:rPr>
          <w:rFonts w:asciiTheme="majorBidi" w:hAnsiTheme="majorBidi" w:cstheme="majorBidi"/>
        </w:rPr>
      </w:pPr>
      <w:r w:rsidRPr="005C13A5">
        <w:rPr>
          <w:rStyle w:val="FootnoteReference"/>
          <w:rFonts w:asciiTheme="majorBidi" w:hAnsiTheme="majorBidi" w:cstheme="majorBidi"/>
        </w:rPr>
        <w:footnoteRef/>
      </w:r>
      <w:r w:rsidRPr="005C13A5">
        <w:rPr>
          <w:rFonts w:asciiTheme="majorBidi" w:hAnsiTheme="majorBidi" w:cstheme="majorBidi"/>
        </w:rPr>
        <w:t xml:space="preserve"> Singular Spectrum Analysis</w:t>
      </w:r>
    </w:p>
  </w:footnote>
  <w:footnote w:id="6">
    <w:p w14:paraId="05748631" w14:textId="77777777" w:rsidR="00975D0B" w:rsidRPr="005C13A5" w:rsidRDefault="00975D0B" w:rsidP="00FF0C6A">
      <w:pPr>
        <w:pStyle w:val="FootnoteText"/>
        <w:ind w:firstLine="360"/>
        <w:rPr>
          <w:rFonts w:asciiTheme="majorBidi" w:hAnsiTheme="majorBidi" w:cstheme="majorBidi"/>
        </w:rPr>
      </w:pPr>
      <w:r w:rsidRPr="005C13A5">
        <w:rPr>
          <w:rStyle w:val="FootnoteReference"/>
          <w:rFonts w:asciiTheme="majorBidi" w:hAnsiTheme="majorBidi" w:cstheme="majorBidi"/>
        </w:rPr>
        <w:footnoteRef/>
      </w:r>
      <w:r w:rsidRPr="005C13A5">
        <w:rPr>
          <w:rFonts w:asciiTheme="majorBidi" w:hAnsiTheme="majorBidi" w:cstheme="majorBidi"/>
        </w:rPr>
        <w:t xml:space="preserve"> Wavelet Multi-Resolution Analysis</w:t>
      </w:r>
    </w:p>
  </w:footnote>
  <w:footnote w:id="7">
    <w:p w14:paraId="624CB7B4" w14:textId="77777777" w:rsidR="00975D0B" w:rsidRPr="005C13A5" w:rsidRDefault="00975D0B" w:rsidP="00FF0C6A">
      <w:pPr>
        <w:pStyle w:val="FootnoteText"/>
        <w:ind w:firstLine="360"/>
        <w:rPr>
          <w:rFonts w:asciiTheme="majorBidi" w:hAnsiTheme="majorBidi" w:cstheme="majorBidi"/>
        </w:rPr>
      </w:pPr>
      <w:r w:rsidRPr="005C13A5">
        <w:rPr>
          <w:rStyle w:val="FootnoteReference"/>
          <w:rFonts w:asciiTheme="majorBidi" w:hAnsiTheme="majorBidi" w:cstheme="majorBidi"/>
        </w:rPr>
        <w:footnoteRef/>
      </w:r>
      <w:r w:rsidRPr="005C13A5">
        <w:rPr>
          <w:rFonts w:asciiTheme="majorBidi" w:hAnsiTheme="majorBidi" w:cstheme="majorBidi"/>
        </w:rPr>
        <w:t xml:space="preserve"> Moving Average</w:t>
      </w:r>
    </w:p>
  </w:footnote>
  <w:footnote w:id="8">
    <w:p w14:paraId="34304D2F" w14:textId="77777777" w:rsidR="00975D0B" w:rsidRDefault="00975D0B" w:rsidP="00FF0C6A">
      <w:pPr>
        <w:pStyle w:val="FootnoteText"/>
        <w:ind w:firstLine="360"/>
      </w:pPr>
      <w:r w:rsidRPr="005C13A5">
        <w:rPr>
          <w:rStyle w:val="FootnoteReference"/>
          <w:rFonts w:asciiTheme="majorBidi" w:hAnsiTheme="majorBidi" w:cstheme="majorBidi"/>
        </w:rPr>
        <w:footnoteRef/>
      </w:r>
      <w:r w:rsidRPr="005C13A5">
        <w:rPr>
          <w:rFonts w:asciiTheme="majorBidi" w:hAnsiTheme="majorBidi" w:cstheme="majorBidi"/>
        </w:rPr>
        <w:t xml:space="preserve"> Adaptive Neuro Fuzzy Inference System</w:t>
      </w:r>
    </w:p>
  </w:footnote>
  <w:footnote w:id="9">
    <w:p w14:paraId="5C35C325" w14:textId="77777777" w:rsidR="003D7587" w:rsidRPr="003D200C" w:rsidRDefault="003D7587" w:rsidP="003D7587">
      <w:pPr>
        <w:pStyle w:val="FootnoteText"/>
        <w:rPr>
          <w:rFonts w:asciiTheme="majorBidi" w:hAnsiTheme="majorBidi" w:cstheme="majorBidi"/>
        </w:rPr>
      </w:pPr>
      <w:r w:rsidRPr="003D200C">
        <w:rPr>
          <w:rStyle w:val="FootnoteReference"/>
          <w:rFonts w:asciiTheme="majorBidi" w:hAnsiTheme="majorBidi" w:cstheme="majorBidi"/>
        </w:rPr>
        <w:footnoteRef/>
      </w:r>
      <w:r w:rsidRPr="003D200C">
        <w:rPr>
          <w:rFonts w:asciiTheme="majorBidi" w:hAnsiTheme="majorBidi" w:cstheme="majorBidi"/>
        </w:rPr>
        <w:t xml:space="preserve"> </w:t>
      </w:r>
      <w:r w:rsidRPr="003D200C">
        <w:rPr>
          <w:rFonts w:asciiTheme="majorBidi" w:hAnsiTheme="majorBidi" w:cstheme="majorBidi"/>
          <w:color w:val="000000" w:themeColor="text1"/>
        </w:rPr>
        <w:t>Autocorrelation Function</w:t>
      </w:r>
    </w:p>
  </w:footnote>
  <w:footnote w:id="10">
    <w:p w14:paraId="158C3F81" w14:textId="77777777" w:rsidR="003D7587" w:rsidRPr="003D200C" w:rsidRDefault="003D7587" w:rsidP="003D7587">
      <w:pPr>
        <w:pStyle w:val="FootnoteText"/>
        <w:rPr>
          <w:rFonts w:asciiTheme="majorBidi" w:hAnsiTheme="majorBidi" w:cstheme="majorBidi"/>
        </w:rPr>
      </w:pPr>
      <w:r w:rsidRPr="003D200C">
        <w:rPr>
          <w:rStyle w:val="FootnoteReference"/>
          <w:rFonts w:asciiTheme="majorBidi" w:hAnsiTheme="majorBidi" w:cstheme="majorBidi"/>
        </w:rPr>
        <w:footnoteRef/>
      </w:r>
      <w:r w:rsidRPr="003D200C">
        <w:rPr>
          <w:rFonts w:asciiTheme="majorBidi" w:hAnsiTheme="majorBidi" w:cstheme="majorBidi"/>
        </w:rPr>
        <w:t xml:space="preserve"> </w:t>
      </w:r>
      <w:r w:rsidRPr="003D200C">
        <w:rPr>
          <w:rFonts w:asciiTheme="majorBidi" w:hAnsiTheme="majorBidi" w:cstheme="majorBidi"/>
          <w:color w:val="000000" w:themeColor="text1"/>
        </w:rPr>
        <w:t>Partial Autocorrelation Functions</w:t>
      </w:r>
    </w:p>
  </w:footnote>
  <w:footnote w:id="11">
    <w:p w14:paraId="78E2BF65" w14:textId="77777777" w:rsidR="00FD6BAD" w:rsidRPr="003D200C" w:rsidRDefault="00FD6BAD" w:rsidP="00FD6BAD">
      <w:pPr>
        <w:pStyle w:val="FootnoteText"/>
        <w:rPr>
          <w:rFonts w:asciiTheme="majorBidi" w:hAnsiTheme="majorBidi" w:cstheme="majorBidi"/>
        </w:rPr>
      </w:pPr>
      <w:r w:rsidRPr="003D200C">
        <w:rPr>
          <w:rStyle w:val="FootnoteReference"/>
          <w:rFonts w:asciiTheme="majorBidi" w:hAnsiTheme="majorBidi" w:cstheme="majorBidi"/>
        </w:rPr>
        <w:footnoteRef/>
      </w:r>
      <w:r w:rsidRPr="003D200C">
        <w:rPr>
          <w:rFonts w:asciiTheme="majorBidi" w:hAnsiTheme="majorBidi" w:cstheme="majorBidi"/>
        </w:rPr>
        <w:t xml:space="preserve"> Decision Tree</w:t>
      </w:r>
    </w:p>
  </w:footnote>
  <w:footnote w:id="12">
    <w:p w14:paraId="3461AE12" w14:textId="77777777" w:rsidR="003E3B4F" w:rsidRPr="00127609" w:rsidRDefault="003E3B4F" w:rsidP="003E3B4F">
      <w:pPr>
        <w:pStyle w:val="FootnoteText"/>
      </w:pPr>
      <w:r w:rsidRPr="003D200C">
        <w:rPr>
          <w:rStyle w:val="FootnoteReference"/>
          <w:rFonts w:asciiTheme="majorBidi" w:hAnsiTheme="majorBidi" w:cstheme="majorBidi"/>
        </w:rPr>
        <w:footnoteRef/>
      </w:r>
      <w:r w:rsidRPr="003D200C">
        <w:rPr>
          <w:rFonts w:asciiTheme="majorBidi" w:hAnsiTheme="majorBidi" w:cstheme="majorBidi"/>
        </w:rPr>
        <w:t xml:space="preserve"> </w:t>
      </w:r>
      <w:r w:rsidRPr="003D200C">
        <w:rPr>
          <w:rFonts w:asciiTheme="majorBidi" w:hAnsiTheme="majorBidi" w:cstheme="majorBidi"/>
          <w:color w:val="000000" w:themeColor="text1"/>
        </w:rPr>
        <w:t>Feed-forward neural networks</w:t>
      </w:r>
    </w:p>
  </w:footnote>
  <w:footnote w:id="13">
    <w:p w14:paraId="5C07E0A5" w14:textId="0B948AB0" w:rsidR="00B13E08" w:rsidRPr="00B13E08" w:rsidRDefault="00B13E08">
      <w:pPr>
        <w:pStyle w:val="FootnoteText"/>
        <w:rPr>
          <w:rFonts w:asciiTheme="majorBidi" w:hAnsiTheme="majorBidi" w:cstheme="majorBidi"/>
        </w:rPr>
      </w:pPr>
      <w:r w:rsidRPr="00B13E08">
        <w:rPr>
          <w:rStyle w:val="FootnoteReference"/>
          <w:rFonts w:asciiTheme="majorBidi" w:hAnsiTheme="majorBidi" w:cstheme="majorBidi"/>
        </w:rPr>
        <w:footnoteRef/>
      </w:r>
      <w:r w:rsidRPr="00B13E08">
        <w:rPr>
          <w:rFonts w:asciiTheme="majorBidi" w:hAnsiTheme="majorBidi" w:cstheme="majorBidi"/>
        </w:rPr>
        <w:t xml:space="preserve"> </w:t>
      </w:r>
      <w:r>
        <w:rPr>
          <w:rFonts w:asciiTheme="majorBidi" w:hAnsiTheme="majorBidi" w:cstheme="majorBidi"/>
          <w:color w:val="202124"/>
          <w:shd w:val="clear" w:color="auto" w:fill="FFFFFF"/>
        </w:rPr>
        <w:t>A</w:t>
      </w:r>
      <w:r w:rsidRPr="00B13E08">
        <w:rPr>
          <w:rFonts w:asciiTheme="majorBidi" w:hAnsiTheme="majorBidi" w:cstheme="majorBidi"/>
          <w:color w:val="202124"/>
          <w:shd w:val="clear" w:color="auto" w:fill="FFFFFF"/>
        </w:rPr>
        <w:t xml:space="preserve"> type of statistical thematic map that uses intensity of color to correspond with an aggregate summary of a geographic characteristic within spatial enumeration units, such as population density or per-capita income.</w:t>
      </w:r>
    </w:p>
  </w:footnote>
  <w:footnote w:id="14">
    <w:p w14:paraId="37DA9241" w14:textId="77777777" w:rsidR="00910384" w:rsidRPr="00E92DF6" w:rsidRDefault="00910384" w:rsidP="00910384">
      <w:pPr>
        <w:pStyle w:val="FootnoteText"/>
        <w:spacing w:line="200" w:lineRule="exact"/>
        <w:rPr>
          <w:rFonts w:asciiTheme="majorBidi" w:hAnsiTheme="majorBidi" w:cstheme="majorBidi"/>
        </w:rPr>
      </w:pPr>
      <w:r w:rsidRPr="00E92DF6">
        <w:rPr>
          <w:rStyle w:val="FootnoteReference"/>
          <w:rFonts w:asciiTheme="majorBidi" w:hAnsiTheme="majorBidi" w:cstheme="majorBidi"/>
        </w:rPr>
        <w:footnoteRef/>
      </w:r>
      <w:r w:rsidRPr="00E92DF6">
        <w:rPr>
          <w:rFonts w:asciiTheme="majorBidi" w:hAnsiTheme="majorBidi" w:cstheme="majorBidi"/>
        </w:rPr>
        <w:t xml:space="preserve"> The estimator is the predicted residual error sum of squares (PRESS) and obtained by dividing the </w:t>
      </w:r>
      <w:r w:rsidRPr="00E92DF6">
        <w:rPr>
          <w:rFonts w:asciiTheme="majorBidi" w:hAnsiTheme="majorBidi" w:cstheme="majorBidi"/>
          <w:i/>
          <w:iCs/>
        </w:rPr>
        <w:t>N</w:t>
      </w:r>
      <w:r w:rsidRPr="00E92DF6">
        <w:rPr>
          <w:rFonts w:asciiTheme="majorBidi" w:hAnsiTheme="majorBidi" w:cstheme="majorBidi"/>
        </w:rPr>
        <w:t xml:space="preserve"> data points into </w:t>
      </w:r>
      <w:r w:rsidRPr="00E92DF6">
        <w:rPr>
          <w:rFonts w:asciiTheme="majorBidi" w:hAnsiTheme="majorBidi" w:cstheme="majorBidi"/>
          <w:i/>
          <w:iCs/>
        </w:rPr>
        <w:t>k</w:t>
      </w:r>
      <w:r w:rsidRPr="00E92DF6">
        <w:rPr>
          <w:rFonts w:asciiTheme="majorBidi" w:hAnsiTheme="majorBidi" w:cstheme="majorBidi"/>
        </w:rPr>
        <w:t xml:space="preserve"> subsets in cross-validation process. It is estimated by using a subset of points in building the surrogate and computing the errors at these left out points. Then, this process is replicated with various sets of left-out points to obtain PRESS which is statistically significant.</w:t>
      </w:r>
    </w:p>
  </w:footnote>
  <w:footnote w:id="15">
    <w:p w14:paraId="57299BAF" w14:textId="77777777" w:rsidR="00910384" w:rsidRPr="006A6FB7" w:rsidRDefault="00910384" w:rsidP="00910384">
      <w:pPr>
        <w:spacing w:before="0" w:after="0" w:line="80" w:lineRule="exact"/>
        <w:rPr>
          <w:sz w:val="8"/>
          <w:szCs w:val="8"/>
        </w:rPr>
      </w:pPr>
    </w:p>
    <w:p w14:paraId="7246663B" w14:textId="77777777" w:rsidR="00910384" w:rsidRPr="006A6FB7" w:rsidRDefault="00910384" w:rsidP="00910384">
      <w:pPr>
        <w:tabs>
          <w:tab w:val="left" w:pos="2540"/>
        </w:tabs>
        <w:spacing w:before="0" w:after="0" w:line="80" w:lineRule="exact"/>
        <w:ind w:firstLine="0"/>
        <w:rPr>
          <w:sz w:val="8"/>
          <w:szCs w:val="8"/>
        </w:rPr>
      </w:pPr>
    </w:p>
  </w:footnote>
  <w:footnote w:id="16">
    <w:p w14:paraId="11CCE796" w14:textId="77777777" w:rsidR="00910384" w:rsidRPr="006A6FB7" w:rsidRDefault="00910384" w:rsidP="00910384">
      <w:pPr>
        <w:spacing w:before="0" w:after="0" w:line="80" w:lineRule="exact"/>
        <w:rPr>
          <w:sz w:val="8"/>
          <w:szCs w:val="8"/>
        </w:rPr>
      </w:pPr>
    </w:p>
    <w:p w14:paraId="7CDD2C99" w14:textId="77777777" w:rsidR="00910384" w:rsidRPr="006A6FB7" w:rsidRDefault="00910384" w:rsidP="00910384">
      <w:pPr>
        <w:spacing w:before="0" w:after="0" w:line="80" w:lineRule="exact"/>
        <w:rPr>
          <w:sz w:val="8"/>
          <w:szCs w:val="8"/>
        </w:rPr>
      </w:pPr>
    </w:p>
  </w:footnote>
  <w:footnote w:id="17">
    <w:p w14:paraId="4C04D1E2" w14:textId="77777777" w:rsidR="00910384" w:rsidRPr="006A6FB7" w:rsidRDefault="00910384" w:rsidP="00910384">
      <w:pPr>
        <w:spacing w:before="0" w:after="0" w:line="80" w:lineRule="exact"/>
        <w:rPr>
          <w:sz w:val="8"/>
          <w:szCs w:val="8"/>
        </w:rPr>
      </w:pPr>
    </w:p>
    <w:p w14:paraId="6FF49EF2" w14:textId="77777777" w:rsidR="00910384" w:rsidRPr="006A6FB7" w:rsidRDefault="00910384" w:rsidP="00910384">
      <w:pPr>
        <w:spacing w:before="0" w:after="0" w:line="80" w:lineRule="exact"/>
        <w:rPr>
          <w:sz w:val="8"/>
          <w:szCs w:val="8"/>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6FB03C" w14:textId="5C0B15DB" w:rsidR="00205481" w:rsidRPr="00CB0B9A" w:rsidRDefault="00205481" w:rsidP="00F2337F">
    <w:pPr>
      <w:pStyle w:val="Header"/>
    </w:pPr>
    <w:r>
      <w:rPr>
        <w:noProof/>
      </w:rPr>
      <mc:AlternateContent>
        <mc:Choice Requires="wps">
          <w:drawing>
            <wp:anchor distT="0" distB="0" distL="114300" distR="114300" simplePos="0" relativeHeight="251659776" behindDoc="0" locked="0" layoutInCell="1" allowOverlap="1" wp14:anchorId="30526546" wp14:editId="1FF8B74F">
              <wp:simplePos x="0" y="0"/>
              <wp:positionH relativeFrom="column">
                <wp:posOffset>-20117</wp:posOffset>
              </wp:positionH>
              <wp:positionV relativeFrom="paragraph">
                <wp:posOffset>27889</wp:posOffset>
              </wp:positionV>
              <wp:extent cx="6429909" cy="0"/>
              <wp:effectExtent l="0" t="0" r="0" b="0"/>
              <wp:wrapNone/>
              <wp:docPr id="232" name="Straight Connector 232"/>
              <wp:cNvGraphicFramePr/>
              <a:graphic xmlns:a="http://schemas.openxmlformats.org/drawingml/2006/main">
                <a:graphicData uri="http://schemas.microsoft.com/office/word/2010/wordprocessingShape">
                  <wps:wsp>
                    <wps:cNvCnPr/>
                    <wps:spPr>
                      <a:xfrm>
                        <a:off x="0" y="0"/>
                        <a:ext cx="642990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37BC7A3A" id="Straight Connector 232" o:spid="_x0000_s1026" style="position:absolute;z-index:2516597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6pt,2.2pt" to="504.7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" strokecolor="black [3200]" strokeweight=".5pt">
              <v:stroke joinstyle="miter"/>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5574B6" w14:textId="1452160E" w:rsidR="00910384" w:rsidRPr="00023D36" w:rsidRDefault="00023D36" w:rsidP="000026AF">
    <w:pPr>
      <w:pStyle w:val="Header"/>
    </w:pPr>
    <w:r>
      <w:rPr>
        <w:noProof/>
      </w:rPr>
      <mc:AlternateContent>
        <mc:Choice Requires="wps">
          <w:drawing>
            <wp:anchor distT="0" distB="0" distL="114300" distR="114300" simplePos="0" relativeHeight="251661824" behindDoc="0" locked="0" layoutInCell="1" allowOverlap="1" wp14:anchorId="6C6C01FA" wp14:editId="0694C4E4">
              <wp:simplePos x="0" y="0"/>
              <wp:positionH relativeFrom="column">
                <wp:posOffset>-20117</wp:posOffset>
              </wp:positionH>
              <wp:positionV relativeFrom="paragraph">
                <wp:posOffset>27889</wp:posOffset>
              </wp:positionV>
              <wp:extent cx="6429909" cy="0"/>
              <wp:effectExtent l="0" t="0" r="0" b="0"/>
              <wp:wrapNone/>
              <wp:docPr id="178" name="Straight Connector 178"/>
              <wp:cNvGraphicFramePr/>
              <a:graphic xmlns:a="http://schemas.openxmlformats.org/drawingml/2006/main">
                <a:graphicData uri="http://schemas.microsoft.com/office/word/2010/wordprocessingShape">
                  <wps:wsp>
                    <wps:cNvCnPr/>
                    <wps:spPr>
                      <a:xfrm>
                        <a:off x="0" y="0"/>
                        <a:ext cx="642990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BE90D94" id="Straight Connector 178" o:spid="_x0000_s1026" style="position:absolute;z-index:2516618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6pt,2.2pt" to="504.7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" strokecolor="black [3200]" strokeweight=".5pt">
              <v:stroke joinstyle="miter"/>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BB30A7" w14:textId="77777777" w:rsidR="00023D36" w:rsidRPr="00CB0B9A" w:rsidRDefault="00023D36" w:rsidP="000026AF">
    <w:pPr>
      <w:pStyle w:val="Header"/>
    </w:pPr>
    <w:r>
      <w:rPr>
        <w:noProof/>
      </w:rPr>
      <mc:AlternateContent>
        <mc:Choice Requires="wps">
          <w:drawing>
            <wp:anchor distT="0" distB="0" distL="114300" distR="114300" simplePos="0" relativeHeight="251663872" behindDoc="0" locked="0" layoutInCell="1" allowOverlap="1" wp14:anchorId="3D463143" wp14:editId="48DCB2D4">
              <wp:simplePos x="0" y="0"/>
              <wp:positionH relativeFrom="column">
                <wp:posOffset>-20117</wp:posOffset>
              </wp:positionH>
              <wp:positionV relativeFrom="paragraph">
                <wp:posOffset>27889</wp:posOffset>
              </wp:positionV>
              <wp:extent cx="6429909" cy="0"/>
              <wp:effectExtent l="0" t="0" r="0" b="0"/>
              <wp:wrapNone/>
              <wp:docPr id="179" name="Straight Connector 179"/>
              <wp:cNvGraphicFramePr/>
              <a:graphic xmlns:a="http://schemas.openxmlformats.org/drawingml/2006/main">
                <a:graphicData uri="http://schemas.microsoft.com/office/word/2010/wordprocessingShape">
                  <wps:wsp>
                    <wps:cNvCnPr/>
                    <wps:spPr>
                      <a:xfrm>
                        <a:off x="0" y="0"/>
                        <a:ext cx="642990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9D97DFE" id="Straight Connector 179" o:spid="_x0000_s1026" style="position:absolute;z-index:251663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6pt,2.2pt" to="504.7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" strokecolor="black [3200]" strokeweight=".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01DB1"/>
    <w:multiLevelType w:val="hybridMultilevel"/>
    <w:tmpl w:val="FD86CBDC"/>
    <w:lvl w:ilvl="0" w:tplc="CB5C2000">
      <w:start w:val="2"/>
      <w:numFmt w:val="bullet"/>
      <w:lvlText w:val="-"/>
      <w:lvlJc w:val="left"/>
      <w:pPr>
        <w:ind w:left="2250" w:hanging="360"/>
      </w:pPr>
      <w:rPr>
        <w:rFonts w:ascii="Calibri" w:eastAsiaTheme="minorEastAsia" w:hAnsi="Calibri" w:cs="Calibri" w:hint="default"/>
      </w:rPr>
    </w:lvl>
    <w:lvl w:ilvl="1" w:tplc="04090003" w:tentative="1">
      <w:start w:val="1"/>
      <w:numFmt w:val="bullet"/>
      <w:lvlText w:val="o"/>
      <w:lvlJc w:val="left"/>
      <w:pPr>
        <w:ind w:left="1437" w:hanging="360"/>
      </w:pPr>
      <w:rPr>
        <w:rFonts w:ascii="Courier New" w:hAnsi="Courier New" w:cs="Courier New"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cs="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cs="Courier New" w:hint="default"/>
      </w:rPr>
    </w:lvl>
    <w:lvl w:ilvl="8" w:tplc="04090005" w:tentative="1">
      <w:start w:val="1"/>
      <w:numFmt w:val="bullet"/>
      <w:lvlText w:val=""/>
      <w:lvlJc w:val="left"/>
      <w:pPr>
        <w:ind w:left="6477" w:hanging="360"/>
      </w:pPr>
      <w:rPr>
        <w:rFonts w:ascii="Wingdings" w:hAnsi="Wingdings" w:hint="default"/>
      </w:rPr>
    </w:lvl>
  </w:abstractNum>
  <w:abstractNum w:abstractNumId="1" w15:restartNumberingAfterBreak="0">
    <w:nsid w:val="048E5FC1"/>
    <w:multiLevelType w:val="hybridMultilevel"/>
    <w:tmpl w:val="66E8446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F13562"/>
    <w:multiLevelType w:val="hybridMultilevel"/>
    <w:tmpl w:val="ECE2494C"/>
    <w:lvl w:ilvl="0" w:tplc="538EE1FC">
      <w:start w:val="1"/>
      <w:numFmt w:val="bullet"/>
      <w:lvlText w:val=""/>
      <w:lvlJc w:val="left"/>
      <w:pPr>
        <w:tabs>
          <w:tab w:val="num" w:pos="720"/>
        </w:tabs>
        <w:ind w:left="720" w:hanging="360"/>
      </w:pPr>
      <w:rPr>
        <w:rFonts w:ascii="Symbol" w:hAnsi="Symbol" w:hint="default"/>
      </w:rPr>
    </w:lvl>
    <w:lvl w:ilvl="1" w:tplc="35EABF02" w:tentative="1">
      <w:start w:val="1"/>
      <w:numFmt w:val="bullet"/>
      <w:lvlText w:val=""/>
      <w:lvlJc w:val="left"/>
      <w:pPr>
        <w:tabs>
          <w:tab w:val="num" w:pos="1440"/>
        </w:tabs>
        <w:ind w:left="1440" w:hanging="360"/>
      </w:pPr>
      <w:rPr>
        <w:rFonts w:ascii="Wingdings" w:hAnsi="Wingdings" w:hint="default"/>
      </w:rPr>
    </w:lvl>
    <w:lvl w:ilvl="2" w:tplc="3F2853CC" w:tentative="1">
      <w:start w:val="1"/>
      <w:numFmt w:val="bullet"/>
      <w:lvlText w:val=""/>
      <w:lvlJc w:val="left"/>
      <w:pPr>
        <w:tabs>
          <w:tab w:val="num" w:pos="2160"/>
        </w:tabs>
        <w:ind w:left="2160" w:hanging="360"/>
      </w:pPr>
      <w:rPr>
        <w:rFonts w:ascii="Wingdings" w:hAnsi="Wingdings" w:hint="default"/>
      </w:rPr>
    </w:lvl>
    <w:lvl w:ilvl="3" w:tplc="1D8CC7CE" w:tentative="1">
      <w:start w:val="1"/>
      <w:numFmt w:val="bullet"/>
      <w:lvlText w:val=""/>
      <w:lvlJc w:val="left"/>
      <w:pPr>
        <w:tabs>
          <w:tab w:val="num" w:pos="2880"/>
        </w:tabs>
        <w:ind w:left="2880" w:hanging="360"/>
      </w:pPr>
      <w:rPr>
        <w:rFonts w:ascii="Wingdings" w:hAnsi="Wingdings" w:hint="default"/>
      </w:rPr>
    </w:lvl>
    <w:lvl w:ilvl="4" w:tplc="D6B2254C" w:tentative="1">
      <w:start w:val="1"/>
      <w:numFmt w:val="bullet"/>
      <w:lvlText w:val=""/>
      <w:lvlJc w:val="left"/>
      <w:pPr>
        <w:tabs>
          <w:tab w:val="num" w:pos="3600"/>
        </w:tabs>
        <w:ind w:left="3600" w:hanging="360"/>
      </w:pPr>
      <w:rPr>
        <w:rFonts w:ascii="Wingdings" w:hAnsi="Wingdings" w:hint="default"/>
      </w:rPr>
    </w:lvl>
    <w:lvl w:ilvl="5" w:tplc="3CB43180" w:tentative="1">
      <w:start w:val="1"/>
      <w:numFmt w:val="bullet"/>
      <w:lvlText w:val=""/>
      <w:lvlJc w:val="left"/>
      <w:pPr>
        <w:tabs>
          <w:tab w:val="num" w:pos="4320"/>
        </w:tabs>
        <w:ind w:left="4320" w:hanging="360"/>
      </w:pPr>
      <w:rPr>
        <w:rFonts w:ascii="Wingdings" w:hAnsi="Wingdings" w:hint="default"/>
      </w:rPr>
    </w:lvl>
    <w:lvl w:ilvl="6" w:tplc="45146C44" w:tentative="1">
      <w:start w:val="1"/>
      <w:numFmt w:val="bullet"/>
      <w:lvlText w:val=""/>
      <w:lvlJc w:val="left"/>
      <w:pPr>
        <w:tabs>
          <w:tab w:val="num" w:pos="5040"/>
        </w:tabs>
        <w:ind w:left="5040" w:hanging="360"/>
      </w:pPr>
      <w:rPr>
        <w:rFonts w:ascii="Wingdings" w:hAnsi="Wingdings" w:hint="default"/>
      </w:rPr>
    </w:lvl>
    <w:lvl w:ilvl="7" w:tplc="F77C0EAC" w:tentative="1">
      <w:start w:val="1"/>
      <w:numFmt w:val="bullet"/>
      <w:lvlText w:val=""/>
      <w:lvlJc w:val="left"/>
      <w:pPr>
        <w:tabs>
          <w:tab w:val="num" w:pos="5760"/>
        </w:tabs>
        <w:ind w:left="5760" w:hanging="360"/>
      </w:pPr>
      <w:rPr>
        <w:rFonts w:ascii="Wingdings" w:hAnsi="Wingdings" w:hint="default"/>
      </w:rPr>
    </w:lvl>
    <w:lvl w:ilvl="8" w:tplc="374A796E"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6701C82"/>
    <w:multiLevelType w:val="multilevel"/>
    <w:tmpl w:val="BE46F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776A26"/>
    <w:multiLevelType w:val="hybridMultilevel"/>
    <w:tmpl w:val="1FF8EE60"/>
    <w:lvl w:ilvl="0" w:tplc="E20ED3DC">
      <w:start w:val="1"/>
      <w:numFmt w:val="bullet"/>
      <w:lvlText w:val=""/>
      <w:lvlJc w:val="left"/>
      <w:pPr>
        <w:ind w:left="720" w:hanging="360"/>
      </w:pPr>
      <w:rPr>
        <w:rFonts w:ascii="Symbol" w:hAnsi="Symbol" w:hint="default"/>
      </w:rPr>
    </w:lvl>
    <w:lvl w:ilvl="1" w:tplc="4C1E996A" w:tentative="1">
      <w:start w:val="1"/>
      <w:numFmt w:val="bullet"/>
      <w:lvlText w:val="o"/>
      <w:lvlJc w:val="left"/>
      <w:pPr>
        <w:ind w:left="1440" w:hanging="360"/>
      </w:pPr>
      <w:rPr>
        <w:rFonts w:ascii="Courier New" w:hAnsi="Courier New" w:cs="Courier New" w:hint="default"/>
      </w:rPr>
    </w:lvl>
    <w:lvl w:ilvl="2" w:tplc="06B222A8" w:tentative="1">
      <w:start w:val="1"/>
      <w:numFmt w:val="bullet"/>
      <w:lvlText w:val=""/>
      <w:lvlJc w:val="left"/>
      <w:pPr>
        <w:ind w:left="2160" w:hanging="360"/>
      </w:pPr>
      <w:rPr>
        <w:rFonts w:ascii="Wingdings" w:hAnsi="Wingdings" w:hint="default"/>
      </w:rPr>
    </w:lvl>
    <w:lvl w:ilvl="3" w:tplc="F1BC6468" w:tentative="1">
      <w:start w:val="1"/>
      <w:numFmt w:val="bullet"/>
      <w:lvlText w:val=""/>
      <w:lvlJc w:val="left"/>
      <w:pPr>
        <w:ind w:left="2880" w:hanging="360"/>
      </w:pPr>
      <w:rPr>
        <w:rFonts w:ascii="Symbol" w:hAnsi="Symbol" w:hint="default"/>
      </w:rPr>
    </w:lvl>
    <w:lvl w:ilvl="4" w:tplc="4E3CC09C" w:tentative="1">
      <w:start w:val="1"/>
      <w:numFmt w:val="bullet"/>
      <w:lvlText w:val="o"/>
      <w:lvlJc w:val="left"/>
      <w:pPr>
        <w:ind w:left="3600" w:hanging="360"/>
      </w:pPr>
      <w:rPr>
        <w:rFonts w:ascii="Courier New" w:hAnsi="Courier New" w:cs="Courier New" w:hint="default"/>
      </w:rPr>
    </w:lvl>
    <w:lvl w:ilvl="5" w:tplc="CDD26D8E" w:tentative="1">
      <w:start w:val="1"/>
      <w:numFmt w:val="bullet"/>
      <w:lvlText w:val=""/>
      <w:lvlJc w:val="left"/>
      <w:pPr>
        <w:ind w:left="4320" w:hanging="360"/>
      </w:pPr>
      <w:rPr>
        <w:rFonts w:ascii="Wingdings" w:hAnsi="Wingdings" w:hint="default"/>
      </w:rPr>
    </w:lvl>
    <w:lvl w:ilvl="6" w:tplc="4240E1BA" w:tentative="1">
      <w:start w:val="1"/>
      <w:numFmt w:val="bullet"/>
      <w:lvlText w:val=""/>
      <w:lvlJc w:val="left"/>
      <w:pPr>
        <w:ind w:left="5040" w:hanging="360"/>
      </w:pPr>
      <w:rPr>
        <w:rFonts w:ascii="Symbol" w:hAnsi="Symbol" w:hint="default"/>
      </w:rPr>
    </w:lvl>
    <w:lvl w:ilvl="7" w:tplc="6218B978" w:tentative="1">
      <w:start w:val="1"/>
      <w:numFmt w:val="bullet"/>
      <w:lvlText w:val="o"/>
      <w:lvlJc w:val="left"/>
      <w:pPr>
        <w:ind w:left="5760" w:hanging="360"/>
      </w:pPr>
      <w:rPr>
        <w:rFonts w:ascii="Courier New" w:hAnsi="Courier New" w:cs="Courier New" w:hint="default"/>
      </w:rPr>
    </w:lvl>
    <w:lvl w:ilvl="8" w:tplc="9E745724" w:tentative="1">
      <w:start w:val="1"/>
      <w:numFmt w:val="bullet"/>
      <w:lvlText w:val=""/>
      <w:lvlJc w:val="left"/>
      <w:pPr>
        <w:ind w:left="6480" w:hanging="360"/>
      </w:pPr>
      <w:rPr>
        <w:rFonts w:ascii="Wingdings" w:hAnsi="Wingdings" w:hint="default"/>
      </w:rPr>
    </w:lvl>
  </w:abstractNum>
  <w:abstractNum w:abstractNumId="5" w15:restartNumberingAfterBreak="0">
    <w:nsid w:val="0AF93580"/>
    <w:multiLevelType w:val="hybridMultilevel"/>
    <w:tmpl w:val="3A7E6F6C"/>
    <w:lvl w:ilvl="0" w:tplc="26669628">
      <w:start w:val="1"/>
      <w:numFmt w:val="bullet"/>
      <w:lvlText w:val="•"/>
      <w:lvlJc w:val="left"/>
      <w:pPr>
        <w:tabs>
          <w:tab w:val="num" w:pos="720"/>
        </w:tabs>
        <w:ind w:left="720" w:hanging="360"/>
      </w:pPr>
      <w:rPr>
        <w:rFonts w:ascii="Arial" w:hAnsi="Arial" w:hint="default"/>
      </w:rPr>
    </w:lvl>
    <w:lvl w:ilvl="1" w:tplc="F7900AAA" w:tentative="1">
      <w:start w:val="1"/>
      <w:numFmt w:val="bullet"/>
      <w:lvlText w:val="•"/>
      <w:lvlJc w:val="left"/>
      <w:pPr>
        <w:tabs>
          <w:tab w:val="num" w:pos="1440"/>
        </w:tabs>
        <w:ind w:left="1440" w:hanging="360"/>
      </w:pPr>
      <w:rPr>
        <w:rFonts w:ascii="Arial" w:hAnsi="Arial" w:hint="default"/>
      </w:rPr>
    </w:lvl>
    <w:lvl w:ilvl="2" w:tplc="84622864" w:tentative="1">
      <w:start w:val="1"/>
      <w:numFmt w:val="bullet"/>
      <w:lvlText w:val="•"/>
      <w:lvlJc w:val="left"/>
      <w:pPr>
        <w:tabs>
          <w:tab w:val="num" w:pos="2160"/>
        </w:tabs>
        <w:ind w:left="2160" w:hanging="360"/>
      </w:pPr>
      <w:rPr>
        <w:rFonts w:ascii="Arial" w:hAnsi="Arial" w:hint="default"/>
      </w:rPr>
    </w:lvl>
    <w:lvl w:ilvl="3" w:tplc="FA2C193A" w:tentative="1">
      <w:start w:val="1"/>
      <w:numFmt w:val="bullet"/>
      <w:lvlText w:val="•"/>
      <w:lvlJc w:val="left"/>
      <w:pPr>
        <w:tabs>
          <w:tab w:val="num" w:pos="2880"/>
        </w:tabs>
        <w:ind w:left="2880" w:hanging="360"/>
      </w:pPr>
      <w:rPr>
        <w:rFonts w:ascii="Arial" w:hAnsi="Arial" w:hint="default"/>
      </w:rPr>
    </w:lvl>
    <w:lvl w:ilvl="4" w:tplc="0EBC8E68" w:tentative="1">
      <w:start w:val="1"/>
      <w:numFmt w:val="bullet"/>
      <w:lvlText w:val="•"/>
      <w:lvlJc w:val="left"/>
      <w:pPr>
        <w:tabs>
          <w:tab w:val="num" w:pos="3600"/>
        </w:tabs>
        <w:ind w:left="3600" w:hanging="360"/>
      </w:pPr>
      <w:rPr>
        <w:rFonts w:ascii="Arial" w:hAnsi="Arial" w:hint="default"/>
      </w:rPr>
    </w:lvl>
    <w:lvl w:ilvl="5" w:tplc="93F6EC30" w:tentative="1">
      <w:start w:val="1"/>
      <w:numFmt w:val="bullet"/>
      <w:lvlText w:val="•"/>
      <w:lvlJc w:val="left"/>
      <w:pPr>
        <w:tabs>
          <w:tab w:val="num" w:pos="4320"/>
        </w:tabs>
        <w:ind w:left="4320" w:hanging="360"/>
      </w:pPr>
      <w:rPr>
        <w:rFonts w:ascii="Arial" w:hAnsi="Arial" w:hint="default"/>
      </w:rPr>
    </w:lvl>
    <w:lvl w:ilvl="6" w:tplc="A4026450" w:tentative="1">
      <w:start w:val="1"/>
      <w:numFmt w:val="bullet"/>
      <w:lvlText w:val="•"/>
      <w:lvlJc w:val="left"/>
      <w:pPr>
        <w:tabs>
          <w:tab w:val="num" w:pos="5040"/>
        </w:tabs>
        <w:ind w:left="5040" w:hanging="360"/>
      </w:pPr>
      <w:rPr>
        <w:rFonts w:ascii="Arial" w:hAnsi="Arial" w:hint="default"/>
      </w:rPr>
    </w:lvl>
    <w:lvl w:ilvl="7" w:tplc="B56CA4F6" w:tentative="1">
      <w:start w:val="1"/>
      <w:numFmt w:val="bullet"/>
      <w:lvlText w:val="•"/>
      <w:lvlJc w:val="left"/>
      <w:pPr>
        <w:tabs>
          <w:tab w:val="num" w:pos="5760"/>
        </w:tabs>
        <w:ind w:left="5760" w:hanging="360"/>
      </w:pPr>
      <w:rPr>
        <w:rFonts w:ascii="Arial" w:hAnsi="Arial" w:hint="default"/>
      </w:rPr>
    </w:lvl>
    <w:lvl w:ilvl="8" w:tplc="08FACD7A"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0E3A7DFB"/>
    <w:multiLevelType w:val="hybridMultilevel"/>
    <w:tmpl w:val="A9906892"/>
    <w:lvl w:ilvl="0" w:tplc="29644274">
      <w:start w:val="1"/>
      <w:numFmt w:val="bullet"/>
      <w:lvlText w:val="•"/>
      <w:lvlJc w:val="left"/>
      <w:pPr>
        <w:tabs>
          <w:tab w:val="num" w:pos="720"/>
        </w:tabs>
        <w:ind w:left="720" w:hanging="360"/>
      </w:pPr>
      <w:rPr>
        <w:rFonts w:ascii="Arial" w:hAnsi="Arial" w:hint="default"/>
      </w:rPr>
    </w:lvl>
    <w:lvl w:ilvl="1" w:tplc="B1BADD48" w:tentative="1">
      <w:start w:val="1"/>
      <w:numFmt w:val="bullet"/>
      <w:lvlText w:val="•"/>
      <w:lvlJc w:val="left"/>
      <w:pPr>
        <w:tabs>
          <w:tab w:val="num" w:pos="1440"/>
        </w:tabs>
        <w:ind w:left="1440" w:hanging="360"/>
      </w:pPr>
      <w:rPr>
        <w:rFonts w:ascii="Arial" w:hAnsi="Arial" w:hint="default"/>
      </w:rPr>
    </w:lvl>
    <w:lvl w:ilvl="2" w:tplc="B9EABA18" w:tentative="1">
      <w:start w:val="1"/>
      <w:numFmt w:val="bullet"/>
      <w:lvlText w:val="•"/>
      <w:lvlJc w:val="left"/>
      <w:pPr>
        <w:tabs>
          <w:tab w:val="num" w:pos="2160"/>
        </w:tabs>
        <w:ind w:left="2160" w:hanging="360"/>
      </w:pPr>
      <w:rPr>
        <w:rFonts w:ascii="Arial" w:hAnsi="Arial" w:hint="default"/>
      </w:rPr>
    </w:lvl>
    <w:lvl w:ilvl="3" w:tplc="D33E73BA" w:tentative="1">
      <w:start w:val="1"/>
      <w:numFmt w:val="bullet"/>
      <w:lvlText w:val="•"/>
      <w:lvlJc w:val="left"/>
      <w:pPr>
        <w:tabs>
          <w:tab w:val="num" w:pos="2880"/>
        </w:tabs>
        <w:ind w:left="2880" w:hanging="360"/>
      </w:pPr>
      <w:rPr>
        <w:rFonts w:ascii="Arial" w:hAnsi="Arial" w:hint="default"/>
      </w:rPr>
    </w:lvl>
    <w:lvl w:ilvl="4" w:tplc="0A967204" w:tentative="1">
      <w:start w:val="1"/>
      <w:numFmt w:val="bullet"/>
      <w:lvlText w:val="•"/>
      <w:lvlJc w:val="left"/>
      <w:pPr>
        <w:tabs>
          <w:tab w:val="num" w:pos="3600"/>
        </w:tabs>
        <w:ind w:left="3600" w:hanging="360"/>
      </w:pPr>
      <w:rPr>
        <w:rFonts w:ascii="Arial" w:hAnsi="Arial" w:hint="default"/>
      </w:rPr>
    </w:lvl>
    <w:lvl w:ilvl="5" w:tplc="681452C2" w:tentative="1">
      <w:start w:val="1"/>
      <w:numFmt w:val="bullet"/>
      <w:lvlText w:val="•"/>
      <w:lvlJc w:val="left"/>
      <w:pPr>
        <w:tabs>
          <w:tab w:val="num" w:pos="4320"/>
        </w:tabs>
        <w:ind w:left="4320" w:hanging="360"/>
      </w:pPr>
      <w:rPr>
        <w:rFonts w:ascii="Arial" w:hAnsi="Arial" w:hint="default"/>
      </w:rPr>
    </w:lvl>
    <w:lvl w:ilvl="6" w:tplc="3A123B82" w:tentative="1">
      <w:start w:val="1"/>
      <w:numFmt w:val="bullet"/>
      <w:lvlText w:val="•"/>
      <w:lvlJc w:val="left"/>
      <w:pPr>
        <w:tabs>
          <w:tab w:val="num" w:pos="5040"/>
        </w:tabs>
        <w:ind w:left="5040" w:hanging="360"/>
      </w:pPr>
      <w:rPr>
        <w:rFonts w:ascii="Arial" w:hAnsi="Arial" w:hint="default"/>
      </w:rPr>
    </w:lvl>
    <w:lvl w:ilvl="7" w:tplc="766C7BE0" w:tentative="1">
      <w:start w:val="1"/>
      <w:numFmt w:val="bullet"/>
      <w:lvlText w:val="•"/>
      <w:lvlJc w:val="left"/>
      <w:pPr>
        <w:tabs>
          <w:tab w:val="num" w:pos="5760"/>
        </w:tabs>
        <w:ind w:left="5760" w:hanging="360"/>
      </w:pPr>
      <w:rPr>
        <w:rFonts w:ascii="Arial" w:hAnsi="Arial" w:hint="default"/>
      </w:rPr>
    </w:lvl>
    <w:lvl w:ilvl="8" w:tplc="9CA4E6EC"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0EAE51BB"/>
    <w:multiLevelType w:val="multilevel"/>
    <w:tmpl w:val="AD202380"/>
    <w:lvl w:ilvl="0">
      <w:start w:val="1"/>
      <w:numFmt w:val="decimal"/>
      <w:suff w:val="space"/>
      <w:lvlText w:val="Chapter %1."/>
      <w:lvlJc w:val="left"/>
      <w:pPr>
        <w:ind w:left="1800" w:hanging="1800"/>
      </w:pPr>
      <w:rPr>
        <w:rFonts w:cs="Times New Roman" w:hint="default"/>
        <w:b/>
        <w:bCs/>
        <w:i w:val="0"/>
        <w:iCs w:val="0"/>
        <w:caps w:val="0"/>
        <w:strike w:val="0"/>
        <w:dstrike w:val="0"/>
        <w:outline w:val="0"/>
        <w:shadow w:val="0"/>
        <w:emboss w:val="0"/>
        <w:imprint w:val="0"/>
        <w:vanish w:val="0"/>
        <w:color w:val="000000" w:themeColor="text1"/>
        <w:spacing w:val="0"/>
        <w:kern w:val="0"/>
        <w:position w:val="0"/>
        <w:sz w:val="32"/>
        <w:szCs w:val="32"/>
        <w:u w:val="none"/>
        <w:effect w:val="none"/>
        <w:vertAlign w:val="baseline"/>
        <w:em w:val="none"/>
        <w14:ligatures w14:val="none"/>
        <w14:numForm w14:val="default"/>
        <w14:numSpacing w14:val="default"/>
        <w14:stylisticSets/>
        <w14:cntxtAlts w14:val="0"/>
      </w:rPr>
    </w:lvl>
    <w:lvl w:ilvl="1">
      <w:start w:val="1"/>
      <w:numFmt w:val="decimal"/>
      <w:pStyle w:val="Heading2"/>
      <w:suff w:val="space"/>
      <w:lvlText w:val="%1.%2."/>
      <w:lvlJc w:val="left"/>
      <w:pPr>
        <w:ind w:left="2088" w:hanging="720"/>
      </w:pPr>
      <w:rPr>
        <w:rFonts w:cs="Times New Roman" w:hint="default"/>
        <w:b/>
        <w:bCs/>
        <w:i w:val="0"/>
        <w:iCs w:val="0"/>
        <w:color w:val="000000" w:themeColor="text1"/>
        <w:sz w:val="28"/>
        <w:szCs w:val="28"/>
      </w:rPr>
    </w:lvl>
    <w:lvl w:ilvl="2">
      <w:start w:val="1"/>
      <w:numFmt w:val="decimal"/>
      <w:suff w:val="space"/>
      <w:lvlText w:val="%1.%2.%3."/>
      <w:lvlJc w:val="right"/>
      <w:pPr>
        <w:ind w:left="2520" w:hanging="144"/>
      </w:pPr>
      <w:rPr>
        <w:rFonts w:ascii="Times New Roman" w:hAnsi="Times New Roman" w:cs="Times New Roman" w:hint="default"/>
        <w:b/>
        <w:bCs/>
        <w:i/>
        <w:iCs/>
        <w:color w:val="000000" w:themeColor="text1"/>
        <w:sz w:val="24"/>
        <w:szCs w:val="24"/>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0F0C7B05"/>
    <w:multiLevelType w:val="hybridMultilevel"/>
    <w:tmpl w:val="392A8074"/>
    <w:lvl w:ilvl="0" w:tplc="6C068944">
      <w:start w:val="1"/>
      <w:numFmt w:val="bullet"/>
      <w:lvlText w:val=""/>
      <w:lvlJc w:val="left"/>
      <w:pPr>
        <w:tabs>
          <w:tab w:val="num" w:pos="720"/>
        </w:tabs>
        <w:ind w:left="720" w:hanging="360"/>
      </w:pPr>
      <w:rPr>
        <w:rFonts w:ascii="Wingdings" w:hAnsi="Wingdings" w:hint="default"/>
        <w:b/>
        <w:bCs/>
        <w:color w:val="0D0D0D" w:themeColor="text1" w:themeTint="F2"/>
      </w:rPr>
    </w:lvl>
    <w:lvl w:ilvl="1" w:tplc="FFFFFFFF" w:tentative="1">
      <w:start w:val="1"/>
      <w:numFmt w:val="decimal"/>
      <w:lvlText w:val="%2."/>
      <w:lvlJc w:val="left"/>
      <w:pPr>
        <w:tabs>
          <w:tab w:val="num" w:pos="1440"/>
        </w:tabs>
        <w:ind w:left="1440" w:hanging="360"/>
      </w:pPr>
    </w:lvl>
    <w:lvl w:ilvl="2" w:tplc="FFFFFFFF" w:tentative="1">
      <w:start w:val="1"/>
      <w:numFmt w:val="decimal"/>
      <w:lvlText w:val="%3."/>
      <w:lvlJc w:val="left"/>
      <w:pPr>
        <w:tabs>
          <w:tab w:val="num" w:pos="2160"/>
        </w:tabs>
        <w:ind w:left="2160" w:hanging="360"/>
      </w:pPr>
    </w:lvl>
    <w:lvl w:ilvl="3" w:tplc="FFFFFFFF" w:tentative="1">
      <w:start w:val="1"/>
      <w:numFmt w:val="decimal"/>
      <w:lvlText w:val="%4."/>
      <w:lvlJc w:val="left"/>
      <w:pPr>
        <w:tabs>
          <w:tab w:val="num" w:pos="2880"/>
        </w:tabs>
        <w:ind w:left="2880" w:hanging="360"/>
      </w:pPr>
    </w:lvl>
    <w:lvl w:ilvl="4" w:tplc="FFFFFFFF" w:tentative="1">
      <w:start w:val="1"/>
      <w:numFmt w:val="decimal"/>
      <w:lvlText w:val="%5."/>
      <w:lvlJc w:val="left"/>
      <w:pPr>
        <w:tabs>
          <w:tab w:val="num" w:pos="3600"/>
        </w:tabs>
        <w:ind w:left="3600" w:hanging="360"/>
      </w:pPr>
    </w:lvl>
    <w:lvl w:ilvl="5" w:tplc="FFFFFFFF" w:tentative="1">
      <w:start w:val="1"/>
      <w:numFmt w:val="decimal"/>
      <w:lvlText w:val="%6."/>
      <w:lvlJc w:val="left"/>
      <w:pPr>
        <w:tabs>
          <w:tab w:val="num" w:pos="4320"/>
        </w:tabs>
        <w:ind w:left="4320" w:hanging="360"/>
      </w:pPr>
    </w:lvl>
    <w:lvl w:ilvl="6" w:tplc="FFFFFFFF" w:tentative="1">
      <w:start w:val="1"/>
      <w:numFmt w:val="decimal"/>
      <w:lvlText w:val="%7."/>
      <w:lvlJc w:val="left"/>
      <w:pPr>
        <w:tabs>
          <w:tab w:val="num" w:pos="5040"/>
        </w:tabs>
        <w:ind w:left="5040" w:hanging="360"/>
      </w:pPr>
    </w:lvl>
    <w:lvl w:ilvl="7" w:tplc="FFFFFFFF" w:tentative="1">
      <w:start w:val="1"/>
      <w:numFmt w:val="decimal"/>
      <w:lvlText w:val="%8."/>
      <w:lvlJc w:val="left"/>
      <w:pPr>
        <w:tabs>
          <w:tab w:val="num" w:pos="5760"/>
        </w:tabs>
        <w:ind w:left="5760" w:hanging="360"/>
      </w:pPr>
    </w:lvl>
    <w:lvl w:ilvl="8" w:tplc="FFFFFFFF" w:tentative="1">
      <w:start w:val="1"/>
      <w:numFmt w:val="decimal"/>
      <w:lvlText w:val="%9."/>
      <w:lvlJc w:val="left"/>
      <w:pPr>
        <w:tabs>
          <w:tab w:val="num" w:pos="6480"/>
        </w:tabs>
        <w:ind w:left="6480" w:hanging="360"/>
      </w:pPr>
    </w:lvl>
  </w:abstractNum>
  <w:abstractNum w:abstractNumId="9" w15:restartNumberingAfterBreak="0">
    <w:nsid w:val="133A5265"/>
    <w:multiLevelType w:val="hybridMultilevel"/>
    <w:tmpl w:val="5612415C"/>
    <w:lvl w:ilvl="0" w:tplc="B5446230">
      <w:start w:val="1"/>
      <w:numFmt w:val="decimal"/>
      <w:pStyle w:val="Subtitle"/>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457717E"/>
    <w:multiLevelType w:val="multilevel"/>
    <w:tmpl w:val="2F509366"/>
    <w:lvl w:ilvl="0">
      <w:start w:val="1"/>
      <w:numFmt w:val="decimal"/>
      <w:lvlText w:val="%1."/>
      <w:lvlJc w:val="left"/>
      <w:pPr>
        <w:ind w:left="720" w:hanging="360"/>
      </w:pPr>
      <w:rPr>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15EB1485"/>
    <w:multiLevelType w:val="hybridMultilevel"/>
    <w:tmpl w:val="C2223B0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AB8345C"/>
    <w:multiLevelType w:val="hybridMultilevel"/>
    <w:tmpl w:val="0E5E7D40"/>
    <w:lvl w:ilvl="0" w:tplc="04090001">
      <w:start w:val="1"/>
      <w:numFmt w:val="bullet"/>
      <w:lvlText w:val=""/>
      <w:lvlJc w:val="left"/>
      <w:pPr>
        <w:ind w:left="766" w:hanging="360"/>
      </w:pPr>
      <w:rPr>
        <w:rFonts w:ascii="Symbol" w:hAnsi="Symbol" w:hint="default"/>
      </w:rPr>
    </w:lvl>
    <w:lvl w:ilvl="1" w:tplc="04090003" w:tentative="1">
      <w:start w:val="1"/>
      <w:numFmt w:val="bullet"/>
      <w:lvlText w:val="o"/>
      <w:lvlJc w:val="left"/>
      <w:pPr>
        <w:ind w:left="1486" w:hanging="360"/>
      </w:pPr>
      <w:rPr>
        <w:rFonts w:ascii="Courier New" w:hAnsi="Courier New" w:cs="Courier New" w:hint="default"/>
      </w:rPr>
    </w:lvl>
    <w:lvl w:ilvl="2" w:tplc="04090005" w:tentative="1">
      <w:start w:val="1"/>
      <w:numFmt w:val="bullet"/>
      <w:lvlText w:val=""/>
      <w:lvlJc w:val="left"/>
      <w:pPr>
        <w:ind w:left="2206" w:hanging="360"/>
      </w:pPr>
      <w:rPr>
        <w:rFonts w:ascii="Wingdings" w:hAnsi="Wingdings" w:hint="default"/>
      </w:rPr>
    </w:lvl>
    <w:lvl w:ilvl="3" w:tplc="04090001" w:tentative="1">
      <w:start w:val="1"/>
      <w:numFmt w:val="bullet"/>
      <w:lvlText w:val=""/>
      <w:lvlJc w:val="left"/>
      <w:pPr>
        <w:ind w:left="2926" w:hanging="360"/>
      </w:pPr>
      <w:rPr>
        <w:rFonts w:ascii="Symbol" w:hAnsi="Symbol" w:hint="default"/>
      </w:rPr>
    </w:lvl>
    <w:lvl w:ilvl="4" w:tplc="04090003" w:tentative="1">
      <w:start w:val="1"/>
      <w:numFmt w:val="bullet"/>
      <w:lvlText w:val="o"/>
      <w:lvlJc w:val="left"/>
      <w:pPr>
        <w:ind w:left="3646" w:hanging="360"/>
      </w:pPr>
      <w:rPr>
        <w:rFonts w:ascii="Courier New" w:hAnsi="Courier New" w:cs="Courier New" w:hint="default"/>
      </w:rPr>
    </w:lvl>
    <w:lvl w:ilvl="5" w:tplc="04090005" w:tentative="1">
      <w:start w:val="1"/>
      <w:numFmt w:val="bullet"/>
      <w:lvlText w:val=""/>
      <w:lvlJc w:val="left"/>
      <w:pPr>
        <w:ind w:left="4366" w:hanging="360"/>
      </w:pPr>
      <w:rPr>
        <w:rFonts w:ascii="Wingdings" w:hAnsi="Wingdings" w:hint="default"/>
      </w:rPr>
    </w:lvl>
    <w:lvl w:ilvl="6" w:tplc="04090001" w:tentative="1">
      <w:start w:val="1"/>
      <w:numFmt w:val="bullet"/>
      <w:lvlText w:val=""/>
      <w:lvlJc w:val="left"/>
      <w:pPr>
        <w:ind w:left="5086" w:hanging="360"/>
      </w:pPr>
      <w:rPr>
        <w:rFonts w:ascii="Symbol" w:hAnsi="Symbol" w:hint="default"/>
      </w:rPr>
    </w:lvl>
    <w:lvl w:ilvl="7" w:tplc="04090003" w:tentative="1">
      <w:start w:val="1"/>
      <w:numFmt w:val="bullet"/>
      <w:lvlText w:val="o"/>
      <w:lvlJc w:val="left"/>
      <w:pPr>
        <w:ind w:left="5806" w:hanging="360"/>
      </w:pPr>
      <w:rPr>
        <w:rFonts w:ascii="Courier New" w:hAnsi="Courier New" w:cs="Courier New" w:hint="default"/>
      </w:rPr>
    </w:lvl>
    <w:lvl w:ilvl="8" w:tplc="04090005" w:tentative="1">
      <w:start w:val="1"/>
      <w:numFmt w:val="bullet"/>
      <w:lvlText w:val=""/>
      <w:lvlJc w:val="left"/>
      <w:pPr>
        <w:ind w:left="6526" w:hanging="360"/>
      </w:pPr>
      <w:rPr>
        <w:rFonts w:ascii="Wingdings" w:hAnsi="Wingdings" w:hint="default"/>
      </w:rPr>
    </w:lvl>
  </w:abstractNum>
  <w:abstractNum w:abstractNumId="13" w15:restartNumberingAfterBreak="0">
    <w:nsid w:val="1AE7500E"/>
    <w:multiLevelType w:val="hybridMultilevel"/>
    <w:tmpl w:val="52723A80"/>
    <w:lvl w:ilvl="0" w:tplc="144E34C2">
      <w:start w:val="1"/>
      <w:numFmt w:val="bullet"/>
      <w:lvlText w:val=""/>
      <w:lvlJc w:val="left"/>
      <w:pPr>
        <w:ind w:left="1080" w:hanging="360"/>
      </w:pPr>
      <w:rPr>
        <w:rFonts w:ascii="Symbol" w:hAnsi="Symbol" w:hint="default"/>
      </w:rPr>
    </w:lvl>
    <w:lvl w:ilvl="1" w:tplc="49B6479E" w:tentative="1">
      <w:start w:val="1"/>
      <w:numFmt w:val="bullet"/>
      <w:lvlText w:val="o"/>
      <w:lvlJc w:val="left"/>
      <w:pPr>
        <w:ind w:left="1800" w:hanging="360"/>
      </w:pPr>
      <w:rPr>
        <w:rFonts w:ascii="Courier New" w:hAnsi="Courier New" w:cs="Courier New" w:hint="default"/>
      </w:rPr>
    </w:lvl>
    <w:lvl w:ilvl="2" w:tplc="CE88EFCC" w:tentative="1">
      <w:start w:val="1"/>
      <w:numFmt w:val="bullet"/>
      <w:lvlText w:val=""/>
      <w:lvlJc w:val="left"/>
      <w:pPr>
        <w:ind w:left="2520" w:hanging="360"/>
      </w:pPr>
      <w:rPr>
        <w:rFonts w:ascii="Wingdings" w:hAnsi="Wingdings" w:hint="default"/>
      </w:rPr>
    </w:lvl>
    <w:lvl w:ilvl="3" w:tplc="0C74FF18" w:tentative="1">
      <w:start w:val="1"/>
      <w:numFmt w:val="bullet"/>
      <w:lvlText w:val=""/>
      <w:lvlJc w:val="left"/>
      <w:pPr>
        <w:ind w:left="3240" w:hanging="360"/>
      </w:pPr>
      <w:rPr>
        <w:rFonts w:ascii="Symbol" w:hAnsi="Symbol" w:hint="default"/>
      </w:rPr>
    </w:lvl>
    <w:lvl w:ilvl="4" w:tplc="CD46849A" w:tentative="1">
      <w:start w:val="1"/>
      <w:numFmt w:val="bullet"/>
      <w:lvlText w:val="o"/>
      <w:lvlJc w:val="left"/>
      <w:pPr>
        <w:ind w:left="3960" w:hanging="360"/>
      </w:pPr>
      <w:rPr>
        <w:rFonts w:ascii="Courier New" w:hAnsi="Courier New" w:cs="Courier New" w:hint="default"/>
      </w:rPr>
    </w:lvl>
    <w:lvl w:ilvl="5" w:tplc="780CCD50" w:tentative="1">
      <w:start w:val="1"/>
      <w:numFmt w:val="bullet"/>
      <w:lvlText w:val=""/>
      <w:lvlJc w:val="left"/>
      <w:pPr>
        <w:ind w:left="4680" w:hanging="360"/>
      </w:pPr>
      <w:rPr>
        <w:rFonts w:ascii="Wingdings" w:hAnsi="Wingdings" w:hint="default"/>
      </w:rPr>
    </w:lvl>
    <w:lvl w:ilvl="6" w:tplc="E9E45066" w:tentative="1">
      <w:start w:val="1"/>
      <w:numFmt w:val="bullet"/>
      <w:lvlText w:val=""/>
      <w:lvlJc w:val="left"/>
      <w:pPr>
        <w:ind w:left="5400" w:hanging="360"/>
      </w:pPr>
      <w:rPr>
        <w:rFonts w:ascii="Symbol" w:hAnsi="Symbol" w:hint="default"/>
      </w:rPr>
    </w:lvl>
    <w:lvl w:ilvl="7" w:tplc="C6AAF826" w:tentative="1">
      <w:start w:val="1"/>
      <w:numFmt w:val="bullet"/>
      <w:lvlText w:val="o"/>
      <w:lvlJc w:val="left"/>
      <w:pPr>
        <w:ind w:left="6120" w:hanging="360"/>
      </w:pPr>
      <w:rPr>
        <w:rFonts w:ascii="Courier New" w:hAnsi="Courier New" w:cs="Courier New" w:hint="default"/>
      </w:rPr>
    </w:lvl>
    <w:lvl w:ilvl="8" w:tplc="90825A18" w:tentative="1">
      <w:start w:val="1"/>
      <w:numFmt w:val="bullet"/>
      <w:lvlText w:val=""/>
      <w:lvlJc w:val="left"/>
      <w:pPr>
        <w:ind w:left="6840" w:hanging="360"/>
      </w:pPr>
      <w:rPr>
        <w:rFonts w:ascii="Wingdings" w:hAnsi="Wingdings" w:hint="default"/>
      </w:rPr>
    </w:lvl>
  </w:abstractNum>
  <w:abstractNum w:abstractNumId="14" w15:restartNumberingAfterBreak="0">
    <w:nsid w:val="20744691"/>
    <w:multiLevelType w:val="hybridMultilevel"/>
    <w:tmpl w:val="40BAAA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1696E86"/>
    <w:multiLevelType w:val="hybridMultilevel"/>
    <w:tmpl w:val="4D96DBFC"/>
    <w:lvl w:ilvl="0" w:tplc="C8C82918">
      <w:start w:val="1"/>
      <w:numFmt w:val="bullet"/>
      <w:lvlText w:val=""/>
      <w:lvlJc w:val="left"/>
      <w:pPr>
        <w:tabs>
          <w:tab w:val="num" w:pos="720"/>
        </w:tabs>
        <w:ind w:left="720" w:hanging="360"/>
      </w:pPr>
      <w:rPr>
        <w:rFonts w:ascii="Symbol" w:hAnsi="Symbol" w:hint="default"/>
      </w:rPr>
    </w:lvl>
    <w:lvl w:ilvl="1" w:tplc="CD1C4D00" w:tentative="1">
      <w:start w:val="1"/>
      <w:numFmt w:val="bullet"/>
      <w:lvlText w:val=""/>
      <w:lvlJc w:val="left"/>
      <w:pPr>
        <w:tabs>
          <w:tab w:val="num" w:pos="1440"/>
        </w:tabs>
        <w:ind w:left="1440" w:hanging="360"/>
      </w:pPr>
      <w:rPr>
        <w:rFonts w:ascii="Wingdings" w:hAnsi="Wingdings" w:hint="default"/>
      </w:rPr>
    </w:lvl>
    <w:lvl w:ilvl="2" w:tplc="7394606A" w:tentative="1">
      <w:start w:val="1"/>
      <w:numFmt w:val="bullet"/>
      <w:lvlText w:val=""/>
      <w:lvlJc w:val="left"/>
      <w:pPr>
        <w:tabs>
          <w:tab w:val="num" w:pos="2160"/>
        </w:tabs>
        <w:ind w:left="2160" w:hanging="360"/>
      </w:pPr>
      <w:rPr>
        <w:rFonts w:ascii="Wingdings" w:hAnsi="Wingdings" w:hint="default"/>
      </w:rPr>
    </w:lvl>
    <w:lvl w:ilvl="3" w:tplc="2384F27A" w:tentative="1">
      <w:start w:val="1"/>
      <w:numFmt w:val="bullet"/>
      <w:lvlText w:val=""/>
      <w:lvlJc w:val="left"/>
      <w:pPr>
        <w:tabs>
          <w:tab w:val="num" w:pos="2880"/>
        </w:tabs>
        <w:ind w:left="2880" w:hanging="360"/>
      </w:pPr>
      <w:rPr>
        <w:rFonts w:ascii="Wingdings" w:hAnsi="Wingdings" w:hint="default"/>
      </w:rPr>
    </w:lvl>
    <w:lvl w:ilvl="4" w:tplc="CD48E802" w:tentative="1">
      <w:start w:val="1"/>
      <w:numFmt w:val="bullet"/>
      <w:lvlText w:val=""/>
      <w:lvlJc w:val="left"/>
      <w:pPr>
        <w:tabs>
          <w:tab w:val="num" w:pos="3600"/>
        </w:tabs>
        <w:ind w:left="3600" w:hanging="360"/>
      </w:pPr>
      <w:rPr>
        <w:rFonts w:ascii="Wingdings" w:hAnsi="Wingdings" w:hint="default"/>
      </w:rPr>
    </w:lvl>
    <w:lvl w:ilvl="5" w:tplc="3F9A689A" w:tentative="1">
      <w:start w:val="1"/>
      <w:numFmt w:val="bullet"/>
      <w:lvlText w:val=""/>
      <w:lvlJc w:val="left"/>
      <w:pPr>
        <w:tabs>
          <w:tab w:val="num" w:pos="4320"/>
        </w:tabs>
        <w:ind w:left="4320" w:hanging="360"/>
      </w:pPr>
      <w:rPr>
        <w:rFonts w:ascii="Wingdings" w:hAnsi="Wingdings" w:hint="default"/>
      </w:rPr>
    </w:lvl>
    <w:lvl w:ilvl="6" w:tplc="5AACE592" w:tentative="1">
      <w:start w:val="1"/>
      <w:numFmt w:val="bullet"/>
      <w:lvlText w:val=""/>
      <w:lvlJc w:val="left"/>
      <w:pPr>
        <w:tabs>
          <w:tab w:val="num" w:pos="5040"/>
        </w:tabs>
        <w:ind w:left="5040" w:hanging="360"/>
      </w:pPr>
      <w:rPr>
        <w:rFonts w:ascii="Wingdings" w:hAnsi="Wingdings" w:hint="default"/>
      </w:rPr>
    </w:lvl>
    <w:lvl w:ilvl="7" w:tplc="A03EDFFA" w:tentative="1">
      <w:start w:val="1"/>
      <w:numFmt w:val="bullet"/>
      <w:lvlText w:val=""/>
      <w:lvlJc w:val="left"/>
      <w:pPr>
        <w:tabs>
          <w:tab w:val="num" w:pos="5760"/>
        </w:tabs>
        <w:ind w:left="5760" w:hanging="360"/>
      </w:pPr>
      <w:rPr>
        <w:rFonts w:ascii="Wingdings" w:hAnsi="Wingdings" w:hint="default"/>
      </w:rPr>
    </w:lvl>
    <w:lvl w:ilvl="8" w:tplc="24089C10"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4BF5F56"/>
    <w:multiLevelType w:val="hybridMultilevel"/>
    <w:tmpl w:val="D7C2C1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989209D"/>
    <w:multiLevelType w:val="hybridMultilevel"/>
    <w:tmpl w:val="3EBC1398"/>
    <w:lvl w:ilvl="0" w:tplc="56543A4A">
      <w:start w:val="1"/>
      <w:numFmt w:val="bullet"/>
      <w:lvlText w:val=""/>
      <w:lvlJc w:val="left"/>
      <w:pPr>
        <w:ind w:left="720" w:hanging="360"/>
      </w:pPr>
      <w:rPr>
        <w:rFonts w:ascii="Symbol" w:hAnsi="Symbol" w:hint="default"/>
      </w:rPr>
    </w:lvl>
    <w:lvl w:ilvl="1" w:tplc="B818F072" w:tentative="1">
      <w:start w:val="1"/>
      <w:numFmt w:val="bullet"/>
      <w:lvlText w:val="o"/>
      <w:lvlJc w:val="left"/>
      <w:pPr>
        <w:ind w:left="1440" w:hanging="360"/>
      </w:pPr>
      <w:rPr>
        <w:rFonts w:ascii="Courier New" w:hAnsi="Courier New" w:cs="Courier New" w:hint="default"/>
      </w:rPr>
    </w:lvl>
    <w:lvl w:ilvl="2" w:tplc="0212EA10" w:tentative="1">
      <w:start w:val="1"/>
      <w:numFmt w:val="bullet"/>
      <w:lvlText w:val=""/>
      <w:lvlJc w:val="left"/>
      <w:pPr>
        <w:ind w:left="2160" w:hanging="360"/>
      </w:pPr>
      <w:rPr>
        <w:rFonts w:ascii="Wingdings" w:hAnsi="Wingdings" w:hint="default"/>
      </w:rPr>
    </w:lvl>
    <w:lvl w:ilvl="3" w:tplc="0C50CED8" w:tentative="1">
      <w:start w:val="1"/>
      <w:numFmt w:val="bullet"/>
      <w:lvlText w:val=""/>
      <w:lvlJc w:val="left"/>
      <w:pPr>
        <w:ind w:left="2880" w:hanging="360"/>
      </w:pPr>
      <w:rPr>
        <w:rFonts w:ascii="Symbol" w:hAnsi="Symbol" w:hint="default"/>
      </w:rPr>
    </w:lvl>
    <w:lvl w:ilvl="4" w:tplc="E248939E" w:tentative="1">
      <w:start w:val="1"/>
      <w:numFmt w:val="bullet"/>
      <w:lvlText w:val="o"/>
      <w:lvlJc w:val="left"/>
      <w:pPr>
        <w:ind w:left="3600" w:hanging="360"/>
      </w:pPr>
      <w:rPr>
        <w:rFonts w:ascii="Courier New" w:hAnsi="Courier New" w:cs="Courier New" w:hint="default"/>
      </w:rPr>
    </w:lvl>
    <w:lvl w:ilvl="5" w:tplc="B0A63C6A" w:tentative="1">
      <w:start w:val="1"/>
      <w:numFmt w:val="bullet"/>
      <w:lvlText w:val=""/>
      <w:lvlJc w:val="left"/>
      <w:pPr>
        <w:ind w:left="4320" w:hanging="360"/>
      </w:pPr>
      <w:rPr>
        <w:rFonts w:ascii="Wingdings" w:hAnsi="Wingdings" w:hint="default"/>
      </w:rPr>
    </w:lvl>
    <w:lvl w:ilvl="6" w:tplc="0BACFFAE" w:tentative="1">
      <w:start w:val="1"/>
      <w:numFmt w:val="bullet"/>
      <w:lvlText w:val=""/>
      <w:lvlJc w:val="left"/>
      <w:pPr>
        <w:ind w:left="5040" w:hanging="360"/>
      </w:pPr>
      <w:rPr>
        <w:rFonts w:ascii="Symbol" w:hAnsi="Symbol" w:hint="default"/>
      </w:rPr>
    </w:lvl>
    <w:lvl w:ilvl="7" w:tplc="75F24570" w:tentative="1">
      <w:start w:val="1"/>
      <w:numFmt w:val="bullet"/>
      <w:lvlText w:val="o"/>
      <w:lvlJc w:val="left"/>
      <w:pPr>
        <w:ind w:left="5760" w:hanging="360"/>
      </w:pPr>
      <w:rPr>
        <w:rFonts w:ascii="Courier New" w:hAnsi="Courier New" w:cs="Courier New" w:hint="default"/>
      </w:rPr>
    </w:lvl>
    <w:lvl w:ilvl="8" w:tplc="629A0428" w:tentative="1">
      <w:start w:val="1"/>
      <w:numFmt w:val="bullet"/>
      <w:lvlText w:val=""/>
      <w:lvlJc w:val="left"/>
      <w:pPr>
        <w:ind w:left="6480" w:hanging="360"/>
      </w:pPr>
      <w:rPr>
        <w:rFonts w:ascii="Wingdings" w:hAnsi="Wingdings" w:hint="default"/>
      </w:rPr>
    </w:lvl>
  </w:abstractNum>
  <w:abstractNum w:abstractNumId="18" w15:restartNumberingAfterBreak="0">
    <w:nsid w:val="2ACA5024"/>
    <w:multiLevelType w:val="hybridMultilevel"/>
    <w:tmpl w:val="6D304E1A"/>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2B587B27"/>
    <w:multiLevelType w:val="multilevel"/>
    <w:tmpl w:val="AF967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C376582"/>
    <w:multiLevelType w:val="hybridMultilevel"/>
    <w:tmpl w:val="DB668BA6"/>
    <w:lvl w:ilvl="0" w:tplc="0A64D9B2">
      <w:start w:val="1"/>
      <w:numFmt w:val="bullet"/>
      <w:lvlText w:val="•"/>
      <w:lvlJc w:val="left"/>
      <w:pPr>
        <w:tabs>
          <w:tab w:val="num" w:pos="720"/>
        </w:tabs>
        <w:ind w:left="720" w:hanging="360"/>
      </w:pPr>
      <w:rPr>
        <w:rFonts w:ascii="Arial" w:hAnsi="Arial" w:hint="default"/>
      </w:rPr>
    </w:lvl>
    <w:lvl w:ilvl="1" w:tplc="39746064">
      <w:start w:val="1"/>
      <w:numFmt w:val="bullet"/>
      <w:lvlText w:val="•"/>
      <w:lvlJc w:val="left"/>
      <w:pPr>
        <w:tabs>
          <w:tab w:val="num" w:pos="1440"/>
        </w:tabs>
        <w:ind w:left="1440" w:hanging="360"/>
      </w:pPr>
      <w:rPr>
        <w:rFonts w:ascii="Arial" w:hAnsi="Arial" w:hint="default"/>
      </w:rPr>
    </w:lvl>
    <w:lvl w:ilvl="2" w:tplc="45122488" w:tentative="1">
      <w:start w:val="1"/>
      <w:numFmt w:val="bullet"/>
      <w:lvlText w:val="•"/>
      <w:lvlJc w:val="left"/>
      <w:pPr>
        <w:tabs>
          <w:tab w:val="num" w:pos="2160"/>
        </w:tabs>
        <w:ind w:left="2160" w:hanging="360"/>
      </w:pPr>
      <w:rPr>
        <w:rFonts w:ascii="Arial" w:hAnsi="Arial" w:hint="default"/>
      </w:rPr>
    </w:lvl>
    <w:lvl w:ilvl="3" w:tplc="EE585A44" w:tentative="1">
      <w:start w:val="1"/>
      <w:numFmt w:val="bullet"/>
      <w:lvlText w:val="•"/>
      <w:lvlJc w:val="left"/>
      <w:pPr>
        <w:tabs>
          <w:tab w:val="num" w:pos="2880"/>
        </w:tabs>
        <w:ind w:left="2880" w:hanging="360"/>
      </w:pPr>
      <w:rPr>
        <w:rFonts w:ascii="Arial" w:hAnsi="Arial" w:hint="default"/>
      </w:rPr>
    </w:lvl>
    <w:lvl w:ilvl="4" w:tplc="5308F3CE" w:tentative="1">
      <w:start w:val="1"/>
      <w:numFmt w:val="bullet"/>
      <w:lvlText w:val="•"/>
      <w:lvlJc w:val="left"/>
      <w:pPr>
        <w:tabs>
          <w:tab w:val="num" w:pos="3600"/>
        </w:tabs>
        <w:ind w:left="3600" w:hanging="360"/>
      </w:pPr>
      <w:rPr>
        <w:rFonts w:ascii="Arial" w:hAnsi="Arial" w:hint="default"/>
      </w:rPr>
    </w:lvl>
    <w:lvl w:ilvl="5" w:tplc="AA8C47C0" w:tentative="1">
      <w:start w:val="1"/>
      <w:numFmt w:val="bullet"/>
      <w:lvlText w:val="•"/>
      <w:lvlJc w:val="left"/>
      <w:pPr>
        <w:tabs>
          <w:tab w:val="num" w:pos="4320"/>
        </w:tabs>
        <w:ind w:left="4320" w:hanging="360"/>
      </w:pPr>
      <w:rPr>
        <w:rFonts w:ascii="Arial" w:hAnsi="Arial" w:hint="default"/>
      </w:rPr>
    </w:lvl>
    <w:lvl w:ilvl="6" w:tplc="12DE2568" w:tentative="1">
      <w:start w:val="1"/>
      <w:numFmt w:val="bullet"/>
      <w:lvlText w:val="•"/>
      <w:lvlJc w:val="left"/>
      <w:pPr>
        <w:tabs>
          <w:tab w:val="num" w:pos="5040"/>
        </w:tabs>
        <w:ind w:left="5040" w:hanging="360"/>
      </w:pPr>
      <w:rPr>
        <w:rFonts w:ascii="Arial" w:hAnsi="Arial" w:hint="default"/>
      </w:rPr>
    </w:lvl>
    <w:lvl w:ilvl="7" w:tplc="55563F90" w:tentative="1">
      <w:start w:val="1"/>
      <w:numFmt w:val="bullet"/>
      <w:lvlText w:val="•"/>
      <w:lvlJc w:val="left"/>
      <w:pPr>
        <w:tabs>
          <w:tab w:val="num" w:pos="5760"/>
        </w:tabs>
        <w:ind w:left="5760" w:hanging="360"/>
      </w:pPr>
      <w:rPr>
        <w:rFonts w:ascii="Arial" w:hAnsi="Arial" w:hint="default"/>
      </w:rPr>
    </w:lvl>
    <w:lvl w:ilvl="8" w:tplc="EBF6C9B6"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2FD37F11"/>
    <w:multiLevelType w:val="hybridMultilevel"/>
    <w:tmpl w:val="2E06F05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CAB31F0"/>
    <w:multiLevelType w:val="hybridMultilevel"/>
    <w:tmpl w:val="DD2A4528"/>
    <w:lvl w:ilvl="0" w:tplc="04090005">
      <w:start w:val="1"/>
      <w:numFmt w:val="bullet"/>
      <w:lvlText w:val=""/>
      <w:lvlJc w:val="left"/>
      <w:pPr>
        <w:ind w:left="1077" w:hanging="360"/>
      </w:pPr>
      <w:rPr>
        <w:rFonts w:ascii="Wingdings" w:hAnsi="Wingdings"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23" w15:restartNumberingAfterBreak="0">
    <w:nsid w:val="41FD4CAB"/>
    <w:multiLevelType w:val="hybridMultilevel"/>
    <w:tmpl w:val="14183A7E"/>
    <w:lvl w:ilvl="0" w:tplc="7248CF2E">
      <w:start w:val="1"/>
      <w:numFmt w:val="bullet"/>
      <w:lvlText w:val=""/>
      <w:lvlJc w:val="left"/>
      <w:pPr>
        <w:ind w:left="1080" w:hanging="360"/>
      </w:pPr>
      <w:rPr>
        <w:rFonts w:ascii="Symbol" w:hAnsi="Symbol" w:hint="default"/>
      </w:rPr>
    </w:lvl>
    <w:lvl w:ilvl="1" w:tplc="BC523C9E" w:tentative="1">
      <w:start w:val="1"/>
      <w:numFmt w:val="bullet"/>
      <w:lvlText w:val="o"/>
      <w:lvlJc w:val="left"/>
      <w:pPr>
        <w:ind w:left="1800" w:hanging="360"/>
      </w:pPr>
      <w:rPr>
        <w:rFonts w:ascii="Courier New" w:hAnsi="Courier New" w:cs="Courier New" w:hint="default"/>
      </w:rPr>
    </w:lvl>
    <w:lvl w:ilvl="2" w:tplc="C28AC1D0" w:tentative="1">
      <w:start w:val="1"/>
      <w:numFmt w:val="bullet"/>
      <w:lvlText w:val=""/>
      <w:lvlJc w:val="left"/>
      <w:pPr>
        <w:ind w:left="2520" w:hanging="360"/>
      </w:pPr>
      <w:rPr>
        <w:rFonts w:ascii="Wingdings" w:hAnsi="Wingdings" w:hint="default"/>
      </w:rPr>
    </w:lvl>
    <w:lvl w:ilvl="3" w:tplc="DE56196E" w:tentative="1">
      <w:start w:val="1"/>
      <w:numFmt w:val="bullet"/>
      <w:lvlText w:val=""/>
      <w:lvlJc w:val="left"/>
      <w:pPr>
        <w:ind w:left="3240" w:hanging="360"/>
      </w:pPr>
      <w:rPr>
        <w:rFonts w:ascii="Symbol" w:hAnsi="Symbol" w:hint="default"/>
      </w:rPr>
    </w:lvl>
    <w:lvl w:ilvl="4" w:tplc="0DD87936" w:tentative="1">
      <w:start w:val="1"/>
      <w:numFmt w:val="bullet"/>
      <w:lvlText w:val="o"/>
      <w:lvlJc w:val="left"/>
      <w:pPr>
        <w:ind w:left="3960" w:hanging="360"/>
      </w:pPr>
      <w:rPr>
        <w:rFonts w:ascii="Courier New" w:hAnsi="Courier New" w:cs="Courier New" w:hint="default"/>
      </w:rPr>
    </w:lvl>
    <w:lvl w:ilvl="5" w:tplc="71C89D20" w:tentative="1">
      <w:start w:val="1"/>
      <w:numFmt w:val="bullet"/>
      <w:lvlText w:val=""/>
      <w:lvlJc w:val="left"/>
      <w:pPr>
        <w:ind w:left="4680" w:hanging="360"/>
      </w:pPr>
      <w:rPr>
        <w:rFonts w:ascii="Wingdings" w:hAnsi="Wingdings" w:hint="default"/>
      </w:rPr>
    </w:lvl>
    <w:lvl w:ilvl="6" w:tplc="6CAA484E" w:tentative="1">
      <w:start w:val="1"/>
      <w:numFmt w:val="bullet"/>
      <w:lvlText w:val=""/>
      <w:lvlJc w:val="left"/>
      <w:pPr>
        <w:ind w:left="5400" w:hanging="360"/>
      </w:pPr>
      <w:rPr>
        <w:rFonts w:ascii="Symbol" w:hAnsi="Symbol" w:hint="default"/>
      </w:rPr>
    </w:lvl>
    <w:lvl w:ilvl="7" w:tplc="316A1F06" w:tentative="1">
      <w:start w:val="1"/>
      <w:numFmt w:val="bullet"/>
      <w:lvlText w:val="o"/>
      <w:lvlJc w:val="left"/>
      <w:pPr>
        <w:ind w:left="6120" w:hanging="360"/>
      </w:pPr>
      <w:rPr>
        <w:rFonts w:ascii="Courier New" w:hAnsi="Courier New" w:cs="Courier New" w:hint="default"/>
      </w:rPr>
    </w:lvl>
    <w:lvl w:ilvl="8" w:tplc="9BE65F34" w:tentative="1">
      <w:start w:val="1"/>
      <w:numFmt w:val="bullet"/>
      <w:lvlText w:val=""/>
      <w:lvlJc w:val="left"/>
      <w:pPr>
        <w:ind w:left="6840" w:hanging="360"/>
      </w:pPr>
      <w:rPr>
        <w:rFonts w:ascii="Wingdings" w:hAnsi="Wingdings" w:hint="default"/>
      </w:rPr>
    </w:lvl>
  </w:abstractNum>
  <w:abstractNum w:abstractNumId="24" w15:restartNumberingAfterBreak="0">
    <w:nsid w:val="467A7B2B"/>
    <w:multiLevelType w:val="multilevel"/>
    <w:tmpl w:val="71403100"/>
    <w:lvl w:ilvl="0">
      <w:start w:val="1"/>
      <w:numFmt w:val="decimal"/>
      <w:lvlText w:val="%1."/>
      <w:lvlJc w:val="left"/>
      <w:pPr>
        <w:ind w:left="360" w:hanging="360"/>
      </w:pPr>
      <w:rPr>
        <w:rFonts w:cs="Calibri" w:hint="default"/>
        <w:bCs/>
        <w:iCs w:val="0"/>
        <w:szCs w:val="24"/>
      </w:rPr>
    </w:lvl>
    <w:lvl w:ilvl="1">
      <w:start w:val="1"/>
      <w:numFmt w:val="decimal"/>
      <w:lvlText w:val="%1.%2"/>
      <w:lvlJc w:val="left"/>
      <w:pPr>
        <w:ind w:left="1296" w:hanging="57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5" w15:restartNumberingAfterBreak="0">
    <w:nsid w:val="49063C41"/>
    <w:multiLevelType w:val="hybridMultilevel"/>
    <w:tmpl w:val="EC2839D0"/>
    <w:lvl w:ilvl="0" w:tplc="186C6FFA">
      <w:start w:val="1"/>
      <w:numFmt w:val="bullet"/>
      <w:lvlText w:val=""/>
      <w:lvlJc w:val="left"/>
      <w:pPr>
        <w:ind w:left="720" w:hanging="360"/>
      </w:pPr>
      <w:rPr>
        <w:rFonts w:ascii="Symbol" w:hAnsi="Symbol" w:hint="default"/>
      </w:rPr>
    </w:lvl>
    <w:lvl w:ilvl="1" w:tplc="40320E3C" w:tentative="1">
      <w:start w:val="1"/>
      <w:numFmt w:val="bullet"/>
      <w:lvlText w:val="o"/>
      <w:lvlJc w:val="left"/>
      <w:pPr>
        <w:ind w:left="1440" w:hanging="360"/>
      </w:pPr>
      <w:rPr>
        <w:rFonts w:ascii="Courier New" w:hAnsi="Courier New" w:cs="Courier New" w:hint="default"/>
      </w:rPr>
    </w:lvl>
    <w:lvl w:ilvl="2" w:tplc="7B026F2C" w:tentative="1">
      <w:start w:val="1"/>
      <w:numFmt w:val="bullet"/>
      <w:lvlText w:val=""/>
      <w:lvlJc w:val="left"/>
      <w:pPr>
        <w:ind w:left="2160" w:hanging="360"/>
      </w:pPr>
      <w:rPr>
        <w:rFonts w:ascii="Wingdings" w:hAnsi="Wingdings" w:hint="default"/>
      </w:rPr>
    </w:lvl>
    <w:lvl w:ilvl="3" w:tplc="5AB8CB94" w:tentative="1">
      <w:start w:val="1"/>
      <w:numFmt w:val="bullet"/>
      <w:lvlText w:val=""/>
      <w:lvlJc w:val="left"/>
      <w:pPr>
        <w:ind w:left="2880" w:hanging="360"/>
      </w:pPr>
      <w:rPr>
        <w:rFonts w:ascii="Symbol" w:hAnsi="Symbol" w:hint="default"/>
      </w:rPr>
    </w:lvl>
    <w:lvl w:ilvl="4" w:tplc="701428BE" w:tentative="1">
      <w:start w:val="1"/>
      <w:numFmt w:val="bullet"/>
      <w:lvlText w:val="o"/>
      <w:lvlJc w:val="left"/>
      <w:pPr>
        <w:ind w:left="3600" w:hanging="360"/>
      </w:pPr>
      <w:rPr>
        <w:rFonts w:ascii="Courier New" w:hAnsi="Courier New" w:cs="Courier New" w:hint="default"/>
      </w:rPr>
    </w:lvl>
    <w:lvl w:ilvl="5" w:tplc="6DA021B2" w:tentative="1">
      <w:start w:val="1"/>
      <w:numFmt w:val="bullet"/>
      <w:lvlText w:val=""/>
      <w:lvlJc w:val="left"/>
      <w:pPr>
        <w:ind w:left="4320" w:hanging="360"/>
      </w:pPr>
      <w:rPr>
        <w:rFonts w:ascii="Wingdings" w:hAnsi="Wingdings" w:hint="default"/>
      </w:rPr>
    </w:lvl>
    <w:lvl w:ilvl="6" w:tplc="02A0F652" w:tentative="1">
      <w:start w:val="1"/>
      <w:numFmt w:val="bullet"/>
      <w:lvlText w:val=""/>
      <w:lvlJc w:val="left"/>
      <w:pPr>
        <w:ind w:left="5040" w:hanging="360"/>
      </w:pPr>
      <w:rPr>
        <w:rFonts w:ascii="Symbol" w:hAnsi="Symbol" w:hint="default"/>
      </w:rPr>
    </w:lvl>
    <w:lvl w:ilvl="7" w:tplc="30549630" w:tentative="1">
      <w:start w:val="1"/>
      <w:numFmt w:val="bullet"/>
      <w:lvlText w:val="o"/>
      <w:lvlJc w:val="left"/>
      <w:pPr>
        <w:ind w:left="5760" w:hanging="360"/>
      </w:pPr>
      <w:rPr>
        <w:rFonts w:ascii="Courier New" w:hAnsi="Courier New" w:cs="Courier New" w:hint="default"/>
      </w:rPr>
    </w:lvl>
    <w:lvl w:ilvl="8" w:tplc="241802FE" w:tentative="1">
      <w:start w:val="1"/>
      <w:numFmt w:val="bullet"/>
      <w:lvlText w:val=""/>
      <w:lvlJc w:val="left"/>
      <w:pPr>
        <w:ind w:left="6480" w:hanging="360"/>
      </w:pPr>
      <w:rPr>
        <w:rFonts w:ascii="Wingdings" w:hAnsi="Wingdings" w:hint="default"/>
      </w:rPr>
    </w:lvl>
  </w:abstractNum>
  <w:abstractNum w:abstractNumId="26" w15:restartNumberingAfterBreak="0">
    <w:nsid w:val="4B3D2186"/>
    <w:multiLevelType w:val="hybridMultilevel"/>
    <w:tmpl w:val="1A2C7B00"/>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B444626"/>
    <w:multiLevelType w:val="hybridMultilevel"/>
    <w:tmpl w:val="89F88ECA"/>
    <w:lvl w:ilvl="0" w:tplc="84448B60">
      <w:start w:val="1"/>
      <w:numFmt w:val="decimal"/>
      <w:lvlText w:val="%1."/>
      <w:lvlJc w:val="left"/>
      <w:pPr>
        <w:ind w:left="768" w:hanging="360"/>
      </w:pPr>
      <w:rPr>
        <w:rFonts w:cs="Calibri" w:hint="default"/>
        <w:bCs/>
        <w:iCs w:val="0"/>
        <w:szCs w:val="24"/>
      </w:rPr>
    </w:lvl>
    <w:lvl w:ilvl="1" w:tplc="4A506432">
      <w:start w:val="1"/>
      <w:numFmt w:val="lowerRoman"/>
      <w:lvlText w:val="(%2)"/>
      <w:lvlJc w:val="left"/>
      <w:pPr>
        <w:ind w:left="1488" w:hanging="360"/>
      </w:pPr>
      <w:rPr>
        <w:rFonts w:hint="default"/>
      </w:rPr>
    </w:lvl>
    <w:lvl w:ilvl="2" w:tplc="5E5AFFBC" w:tentative="1">
      <w:start w:val="1"/>
      <w:numFmt w:val="bullet"/>
      <w:lvlText w:val=""/>
      <w:lvlJc w:val="left"/>
      <w:pPr>
        <w:ind w:left="2208" w:hanging="360"/>
      </w:pPr>
      <w:rPr>
        <w:rFonts w:ascii="Wingdings" w:hAnsi="Wingdings" w:hint="default"/>
      </w:rPr>
    </w:lvl>
    <w:lvl w:ilvl="3" w:tplc="81A2B694" w:tentative="1">
      <w:start w:val="1"/>
      <w:numFmt w:val="bullet"/>
      <w:lvlText w:val=""/>
      <w:lvlJc w:val="left"/>
      <w:pPr>
        <w:ind w:left="2928" w:hanging="360"/>
      </w:pPr>
      <w:rPr>
        <w:rFonts w:ascii="Symbol" w:hAnsi="Symbol" w:hint="default"/>
      </w:rPr>
    </w:lvl>
    <w:lvl w:ilvl="4" w:tplc="D84A4CA2" w:tentative="1">
      <w:start w:val="1"/>
      <w:numFmt w:val="bullet"/>
      <w:lvlText w:val="o"/>
      <w:lvlJc w:val="left"/>
      <w:pPr>
        <w:ind w:left="3648" w:hanging="360"/>
      </w:pPr>
      <w:rPr>
        <w:rFonts w:ascii="Courier New" w:hAnsi="Courier New" w:cs="Courier New" w:hint="default"/>
      </w:rPr>
    </w:lvl>
    <w:lvl w:ilvl="5" w:tplc="50A8CB9C" w:tentative="1">
      <w:start w:val="1"/>
      <w:numFmt w:val="bullet"/>
      <w:lvlText w:val=""/>
      <w:lvlJc w:val="left"/>
      <w:pPr>
        <w:ind w:left="4368" w:hanging="360"/>
      </w:pPr>
      <w:rPr>
        <w:rFonts w:ascii="Wingdings" w:hAnsi="Wingdings" w:hint="default"/>
      </w:rPr>
    </w:lvl>
    <w:lvl w:ilvl="6" w:tplc="A4782B00" w:tentative="1">
      <w:start w:val="1"/>
      <w:numFmt w:val="bullet"/>
      <w:lvlText w:val=""/>
      <w:lvlJc w:val="left"/>
      <w:pPr>
        <w:ind w:left="5088" w:hanging="360"/>
      </w:pPr>
      <w:rPr>
        <w:rFonts w:ascii="Symbol" w:hAnsi="Symbol" w:hint="default"/>
      </w:rPr>
    </w:lvl>
    <w:lvl w:ilvl="7" w:tplc="18DAAB20" w:tentative="1">
      <w:start w:val="1"/>
      <w:numFmt w:val="bullet"/>
      <w:lvlText w:val="o"/>
      <w:lvlJc w:val="left"/>
      <w:pPr>
        <w:ind w:left="5808" w:hanging="360"/>
      </w:pPr>
      <w:rPr>
        <w:rFonts w:ascii="Courier New" w:hAnsi="Courier New" w:cs="Courier New" w:hint="default"/>
      </w:rPr>
    </w:lvl>
    <w:lvl w:ilvl="8" w:tplc="9DCC1A52" w:tentative="1">
      <w:start w:val="1"/>
      <w:numFmt w:val="bullet"/>
      <w:lvlText w:val=""/>
      <w:lvlJc w:val="left"/>
      <w:pPr>
        <w:ind w:left="6528" w:hanging="360"/>
      </w:pPr>
      <w:rPr>
        <w:rFonts w:ascii="Wingdings" w:hAnsi="Wingdings" w:hint="default"/>
      </w:rPr>
    </w:lvl>
  </w:abstractNum>
  <w:abstractNum w:abstractNumId="28" w15:restartNumberingAfterBreak="0">
    <w:nsid w:val="4D4E7B9F"/>
    <w:multiLevelType w:val="hybridMultilevel"/>
    <w:tmpl w:val="01521410"/>
    <w:lvl w:ilvl="0" w:tplc="0546CC84">
      <w:start w:val="1"/>
      <w:numFmt w:val="bullet"/>
      <w:lvlText w:val=""/>
      <w:lvlJc w:val="left"/>
      <w:pPr>
        <w:ind w:left="720" w:hanging="360"/>
      </w:pPr>
      <w:rPr>
        <w:rFonts w:ascii="Symbol" w:hAnsi="Symbol" w:hint="default"/>
      </w:rPr>
    </w:lvl>
    <w:lvl w:ilvl="1" w:tplc="81E47DB0" w:tentative="1">
      <w:start w:val="1"/>
      <w:numFmt w:val="bullet"/>
      <w:lvlText w:val="o"/>
      <w:lvlJc w:val="left"/>
      <w:pPr>
        <w:ind w:left="1440" w:hanging="360"/>
      </w:pPr>
      <w:rPr>
        <w:rFonts w:ascii="Courier New" w:hAnsi="Courier New" w:cs="Courier New" w:hint="default"/>
      </w:rPr>
    </w:lvl>
    <w:lvl w:ilvl="2" w:tplc="50B6E690" w:tentative="1">
      <w:start w:val="1"/>
      <w:numFmt w:val="bullet"/>
      <w:lvlText w:val=""/>
      <w:lvlJc w:val="left"/>
      <w:pPr>
        <w:ind w:left="2160" w:hanging="360"/>
      </w:pPr>
      <w:rPr>
        <w:rFonts w:ascii="Wingdings" w:hAnsi="Wingdings" w:hint="default"/>
      </w:rPr>
    </w:lvl>
    <w:lvl w:ilvl="3" w:tplc="EA3449D4" w:tentative="1">
      <w:start w:val="1"/>
      <w:numFmt w:val="bullet"/>
      <w:lvlText w:val=""/>
      <w:lvlJc w:val="left"/>
      <w:pPr>
        <w:ind w:left="2880" w:hanging="360"/>
      </w:pPr>
      <w:rPr>
        <w:rFonts w:ascii="Symbol" w:hAnsi="Symbol" w:hint="default"/>
      </w:rPr>
    </w:lvl>
    <w:lvl w:ilvl="4" w:tplc="C10A2386" w:tentative="1">
      <w:start w:val="1"/>
      <w:numFmt w:val="bullet"/>
      <w:lvlText w:val="o"/>
      <w:lvlJc w:val="left"/>
      <w:pPr>
        <w:ind w:left="3600" w:hanging="360"/>
      </w:pPr>
      <w:rPr>
        <w:rFonts w:ascii="Courier New" w:hAnsi="Courier New" w:cs="Courier New" w:hint="default"/>
      </w:rPr>
    </w:lvl>
    <w:lvl w:ilvl="5" w:tplc="3D30ADFC" w:tentative="1">
      <w:start w:val="1"/>
      <w:numFmt w:val="bullet"/>
      <w:lvlText w:val=""/>
      <w:lvlJc w:val="left"/>
      <w:pPr>
        <w:ind w:left="4320" w:hanging="360"/>
      </w:pPr>
      <w:rPr>
        <w:rFonts w:ascii="Wingdings" w:hAnsi="Wingdings" w:hint="default"/>
      </w:rPr>
    </w:lvl>
    <w:lvl w:ilvl="6" w:tplc="312A7B42" w:tentative="1">
      <w:start w:val="1"/>
      <w:numFmt w:val="bullet"/>
      <w:lvlText w:val=""/>
      <w:lvlJc w:val="left"/>
      <w:pPr>
        <w:ind w:left="5040" w:hanging="360"/>
      </w:pPr>
      <w:rPr>
        <w:rFonts w:ascii="Symbol" w:hAnsi="Symbol" w:hint="default"/>
      </w:rPr>
    </w:lvl>
    <w:lvl w:ilvl="7" w:tplc="16AC3012" w:tentative="1">
      <w:start w:val="1"/>
      <w:numFmt w:val="bullet"/>
      <w:lvlText w:val="o"/>
      <w:lvlJc w:val="left"/>
      <w:pPr>
        <w:ind w:left="5760" w:hanging="360"/>
      </w:pPr>
      <w:rPr>
        <w:rFonts w:ascii="Courier New" w:hAnsi="Courier New" w:cs="Courier New" w:hint="default"/>
      </w:rPr>
    </w:lvl>
    <w:lvl w:ilvl="8" w:tplc="AB0A4586" w:tentative="1">
      <w:start w:val="1"/>
      <w:numFmt w:val="bullet"/>
      <w:lvlText w:val=""/>
      <w:lvlJc w:val="left"/>
      <w:pPr>
        <w:ind w:left="6480" w:hanging="360"/>
      </w:pPr>
      <w:rPr>
        <w:rFonts w:ascii="Wingdings" w:hAnsi="Wingdings" w:hint="default"/>
      </w:rPr>
    </w:lvl>
  </w:abstractNum>
  <w:abstractNum w:abstractNumId="29" w15:restartNumberingAfterBreak="0">
    <w:nsid w:val="4EF672D2"/>
    <w:multiLevelType w:val="hybridMultilevel"/>
    <w:tmpl w:val="DC042478"/>
    <w:lvl w:ilvl="0" w:tplc="B28E874E">
      <w:start w:val="1"/>
      <w:numFmt w:val="decimal"/>
      <w:lvlText w:val="%1)"/>
      <w:lvlJc w:val="left"/>
      <w:pPr>
        <w:ind w:left="717" w:hanging="360"/>
      </w:pPr>
      <w:rPr>
        <w:rFonts w:eastAsiaTheme="minorEastAsia" w:hint="default"/>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30" w15:restartNumberingAfterBreak="0">
    <w:nsid w:val="515E4FA5"/>
    <w:multiLevelType w:val="hybridMultilevel"/>
    <w:tmpl w:val="A610669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3C028C0"/>
    <w:multiLevelType w:val="hybridMultilevel"/>
    <w:tmpl w:val="27CE5D8C"/>
    <w:lvl w:ilvl="0" w:tplc="87F44006">
      <w:start w:val="1"/>
      <w:numFmt w:val="bullet"/>
      <w:lvlText w:val=""/>
      <w:lvlJc w:val="left"/>
      <w:pPr>
        <w:ind w:left="720" w:hanging="360"/>
      </w:pPr>
      <w:rPr>
        <w:rFonts w:ascii="Symbol" w:hAnsi="Symbol" w:hint="default"/>
      </w:rPr>
    </w:lvl>
    <w:lvl w:ilvl="1" w:tplc="8160CC8A" w:tentative="1">
      <w:start w:val="1"/>
      <w:numFmt w:val="bullet"/>
      <w:lvlText w:val="o"/>
      <w:lvlJc w:val="left"/>
      <w:pPr>
        <w:ind w:left="1440" w:hanging="360"/>
      </w:pPr>
      <w:rPr>
        <w:rFonts w:ascii="Courier New" w:hAnsi="Courier New" w:cs="Courier New" w:hint="default"/>
      </w:rPr>
    </w:lvl>
    <w:lvl w:ilvl="2" w:tplc="879E2B0C" w:tentative="1">
      <w:start w:val="1"/>
      <w:numFmt w:val="bullet"/>
      <w:lvlText w:val=""/>
      <w:lvlJc w:val="left"/>
      <w:pPr>
        <w:ind w:left="2160" w:hanging="360"/>
      </w:pPr>
      <w:rPr>
        <w:rFonts w:ascii="Wingdings" w:hAnsi="Wingdings" w:hint="default"/>
      </w:rPr>
    </w:lvl>
    <w:lvl w:ilvl="3" w:tplc="BC8859A8" w:tentative="1">
      <w:start w:val="1"/>
      <w:numFmt w:val="bullet"/>
      <w:lvlText w:val=""/>
      <w:lvlJc w:val="left"/>
      <w:pPr>
        <w:ind w:left="2880" w:hanging="360"/>
      </w:pPr>
      <w:rPr>
        <w:rFonts w:ascii="Symbol" w:hAnsi="Symbol" w:hint="default"/>
      </w:rPr>
    </w:lvl>
    <w:lvl w:ilvl="4" w:tplc="0554BC3C" w:tentative="1">
      <w:start w:val="1"/>
      <w:numFmt w:val="bullet"/>
      <w:lvlText w:val="o"/>
      <w:lvlJc w:val="left"/>
      <w:pPr>
        <w:ind w:left="3600" w:hanging="360"/>
      </w:pPr>
      <w:rPr>
        <w:rFonts w:ascii="Courier New" w:hAnsi="Courier New" w:cs="Courier New" w:hint="default"/>
      </w:rPr>
    </w:lvl>
    <w:lvl w:ilvl="5" w:tplc="B89CEE3A" w:tentative="1">
      <w:start w:val="1"/>
      <w:numFmt w:val="bullet"/>
      <w:lvlText w:val=""/>
      <w:lvlJc w:val="left"/>
      <w:pPr>
        <w:ind w:left="4320" w:hanging="360"/>
      </w:pPr>
      <w:rPr>
        <w:rFonts w:ascii="Wingdings" w:hAnsi="Wingdings" w:hint="default"/>
      </w:rPr>
    </w:lvl>
    <w:lvl w:ilvl="6" w:tplc="A6DCC454" w:tentative="1">
      <w:start w:val="1"/>
      <w:numFmt w:val="bullet"/>
      <w:lvlText w:val=""/>
      <w:lvlJc w:val="left"/>
      <w:pPr>
        <w:ind w:left="5040" w:hanging="360"/>
      </w:pPr>
      <w:rPr>
        <w:rFonts w:ascii="Symbol" w:hAnsi="Symbol" w:hint="default"/>
      </w:rPr>
    </w:lvl>
    <w:lvl w:ilvl="7" w:tplc="6BECA1CE" w:tentative="1">
      <w:start w:val="1"/>
      <w:numFmt w:val="bullet"/>
      <w:lvlText w:val="o"/>
      <w:lvlJc w:val="left"/>
      <w:pPr>
        <w:ind w:left="5760" w:hanging="360"/>
      </w:pPr>
      <w:rPr>
        <w:rFonts w:ascii="Courier New" w:hAnsi="Courier New" w:cs="Courier New" w:hint="default"/>
      </w:rPr>
    </w:lvl>
    <w:lvl w:ilvl="8" w:tplc="E90C0502" w:tentative="1">
      <w:start w:val="1"/>
      <w:numFmt w:val="bullet"/>
      <w:lvlText w:val=""/>
      <w:lvlJc w:val="left"/>
      <w:pPr>
        <w:ind w:left="6480" w:hanging="360"/>
      </w:pPr>
      <w:rPr>
        <w:rFonts w:ascii="Wingdings" w:hAnsi="Wingdings" w:hint="default"/>
      </w:rPr>
    </w:lvl>
  </w:abstractNum>
  <w:abstractNum w:abstractNumId="32" w15:restartNumberingAfterBreak="0">
    <w:nsid w:val="54BC020D"/>
    <w:multiLevelType w:val="hybridMultilevel"/>
    <w:tmpl w:val="CF5A2C76"/>
    <w:lvl w:ilvl="0" w:tplc="EDDA4E1C">
      <w:start w:val="1"/>
      <w:numFmt w:val="lowerRoman"/>
      <w:lvlText w:val="%1)"/>
      <w:lvlJc w:val="left"/>
      <w:pPr>
        <w:ind w:left="780" w:hanging="720"/>
      </w:pPr>
      <w:rPr>
        <w:rFonts w:hint="default"/>
      </w:rPr>
    </w:lvl>
    <w:lvl w:ilvl="1" w:tplc="1D0A788A" w:tentative="1">
      <w:start w:val="1"/>
      <w:numFmt w:val="lowerLetter"/>
      <w:lvlText w:val="%2)"/>
      <w:lvlJc w:val="left"/>
      <w:pPr>
        <w:ind w:left="900" w:hanging="420"/>
      </w:pPr>
    </w:lvl>
    <w:lvl w:ilvl="2" w:tplc="DB4CABE4" w:tentative="1">
      <w:start w:val="1"/>
      <w:numFmt w:val="lowerRoman"/>
      <w:lvlText w:val="%3."/>
      <w:lvlJc w:val="right"/>
      <w:pPr>
        <w:ind w:left="1320" w:hanging="420"/>
      </w:pPr>
    </w:lvl>
    <w:lvl w:ilvl="3" w:tplc="B9880674" w:tentative="1">
      <w:start w:val="1"/>
      <w:numFmt w:val="decimal"/>
      <w:lvlText w:val="%4."/>
      <w:lvlJc w:val="left"/>
      <w:pPr>
        <w:ind w:left="1740" w:hanging="420"/>
      </w:pPr>
    </w:lvl>
    <w:lvl w:ilvl="4" w:tplc="C9C29690" w:tentative="1">
      <w:start w:val="1"/>
      <w:numFmt w:val="lowerLetter"/>
      <w:lvlText w:val="%5)"/>
      <w:lvlJc w:val="left"/>
      <w:pPr>
        <w:ind w:left="2160" w:hanging="420"/>
      </w:pPr>
    </w:lvl>
    <w:lvl w:ilvl="5" w:tplc="BD40F8DA" w:tentative="1">
      <w:start w:val="1"/>
      <w:numFmt w:val="lowerRoman"/>
      <w:lvlText w:val="%6."/>
      <w:lvlJc w:val="right"/>
      <w:pPr>
        <w:ind w:left="2580" w:hanging="420"/>
      </w:pPr>
    </w:lvl>
    <w:lvl w:ilvl="6" w:tplc="49407BA8" w:tentative="1">
      <w:start w:val="1"/>
      <w:numFmt w:val="decimal"/>
      <w:lvlText w:val="%7."/>
      <w:lvlJc w:val="left"/>
      <w:pPr>
        <w:ind w:left="3000" w:hanging="420"/>
      </w:pPr>
    </w:lvl>
    <w:lvl w:ilvl="7" w:tplc="6FEC19E8" w:tentative="1">
      <w:start w:val="1"/>
      <w:numFmt w:val="lowerLetter"/>
      <w:lvlText w:val="%8)"/>
      <w:lvlJc w:val="left"/>
      <w:pPr>
        <w:ind w:left="3420" w:hanging="420"/>
      </w:pPr>
    </w:lvl>
    <w:lvl w:ilvl="8" w:tplc="5D42453E" w:tentative="1">
      <w:start w:val="1"/>
      <w:numFmt w:val="lowerRoman"/>
      <w:lvlText w:val="%9."/>
      <w:lvlJc w:val="right"/>
      <w:pPr>
        <w:ind w:left="3840" w:hanging="420"/>
      </w:pPr>
    </w:lvl>
  </w:abstractNum>
  <w:abstractNum w:abstractNumId="33" w15:restartNumberingAfterBreak="0">
    <w:nsid w:val="55556D95"/>
    <w:multiLevelType w:val="hybridMultilevel"/>
    <w:tmpl w:val="768C3EC4"/>
    <w:lvl w:ilvl="0" w:tplc="04090005">
      <w:start w:val="1"/>
      <w:numFmt w:val="bullet"/>
      <w:lvlText w:val=""/>
      <w:lvlJc w:val="left"/>
      <w:pPr>
        <w:ind w:left="1488" w:hanging="360"/>
      </w:pPr>
      <w:rPr>
        <w:rFonts w:ascii="Wingdings" w:hAnsi="Wingdings" w:hint="default"/>
      </w:rPr>
    </w:lvl>
    <w:lvl w:ilvl="1" w:tplc="04090003" w:tentative="1">
      <w:start w:val="1"/>
      <w:numFmt w:val="bullet"/>
      <w:lvlText w:val="o"/>
      <w:lvlJc w:val="left"/>
      <w:pPr>
        <w:ind w:left="2208" w:hanging="360"/>
      </w:pPr>
      <w:rPr>
        <w:rFonts w:ascii="Courier New" w:hAnsi="Courier New" w:cs="Courier New" w:hint="default"/>
      </w:rPr>
    </w:lvl>
    <w:lvl w:ilvl="2" w:tplc="04090005" w:tentative="1">
      <w:start w:val="1"/>
      <w:numFmt w:val="bullet"/>
      <w:lvlText w:val=""/>
      <w:lvlJc w:val="left"/>
      <w:pPr>
        <w:ind w:left="2928" w:hanging="360"/>
      </w:pPr>
      <w:rPr>
        <w:rFonts w:ascii="Wingdings" w:hAnsi="Wingdings" w:hint="default"/>
      </w:rPr>
    </w:lvl>
    <w:lvl w:ilvl="3" w:tplc="04090001" w:tentative="1">
      <w:start w:val="1"/>
      <w:numFmt w:val="bullet"/>
      <w:lvlText w:val=""/>
      <w:lvlJc w:val="left"/>
      <w:pPr>
        <w:ind w:left="3648" w:hanging="360"/>
      </w:pPr>
      <w:rPr>
        <w:rFonts w:ascii="Symbol" w:hAnsi="Symbol" w:hint="default"/>
      </w:rPr>
    </w:lvl>
    <w:lvl w:ilvl="4" w:tplc="04090003" w:tentative="1">
      <w:start w:val="1"/>
      <w:numFmt w:val="bullet"/>
      <w:lvlText w:val="o"/>
      <w:lvlJc w:val="left"/>
      <w:pPr>
        <w:ind w:left="4368" w:hanging="360"/>
      </w:pPr>
      <w:rPr>
        <w:rFonts w:ascii="Courier New" w:hAnsi="Courier New" w:cs="Courier New" w:hint="default"/>
      </w:rPr>
    </w:lvl>
    <w:lvl w:ilvl="5" w:tplc="04090005" w:tentative="1">
      <w:start w:val="1"/>
      <w:numFmt w:val="bullet"/>
      <w:lvlText w:val=""/>
      <w:lvlJc w:val="left"/>
      <w:pPr>
        <w:ind w:left="5088" w:hanging="360"/>
      </w:pPr>
      <w:rPr>
        <w:rFonts w:ascii="Wingdings" w:hAnsi="Wingdings" w:hint="default"/>
      </w:rPr>
    </w:lvl>
    <w:lvl w:ilvl="6" w:tplc="04090001" w:tentative="1">
      <w:start w:val="1"/>
      <w:numFmt w:val="bullet"/>
      <w:lvlText w:val=""/>
      <w:lvlJc w:val="left"/>
      <w:pPr>
        <w:ind w:left="5808" w:hanging="360"/>
      </w:pPr>
      <w:rPr>
        <w:rFonts w:ascii="Symbol" w:hAnsi="Symbol" w:hint="default"/>
      </w:rPr>
    </w:lvl>
    <w:lvl w:ilvl="7" w:tplc="04090003" w:tentative="1">
      <w:start w:val="1"/>
      <w:numFmt w:val="bullet"/>
      <w:lvlText w:val="o"/>
      <w:lvlJc w:val="left"/>
      <w:pPr>
        <w:ind w:left="6528" w:hanging="360"/>
      </w:pPr>
      <w:rPr>
        <w:rFonts w:ascii="Courier New" w:hAnsi="Courier New" w:cs="Courier New" w:hint="default"/>
      </w:rPr>
    </w:lvl>
    <w:lvl w:ilvl="8" w:tplc="04090005" w:tentative="1">
      <w:start w:val="1"/>
      <w:numFmt w:val="bullet"/>
      <w:lvlText w:val=""/>
      <w:lvlJc w:val="left"/>
      <w:pPr>
        <w:ind w:left="7248" w:hanging="360"/>
      </w:pPr>
      <w:rPr>
        <w:rFonts w:ascii="Wingdings" w:hAnsi="Wingdings" w:hint="default"/>
      </w:rPr>
    </w:lvl>
  </w:abstractNum>
  <w:abstractNum w:abstractNumId="34" w15:restartNumberingAfterBreak="0">
    <w:nsid w:val="559E6571"/>
    <w:multiLevelType w:val="hybridMultilevel"/>
    <w:tmpl w:val="D7508E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81C6F97"/>
    <w:multiLevelType w:val="hybridMultilevel"/>
    <w:tmpl w:val="7EFCFB9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B4D513B"/>
    <w:multiLevelType w:val="hybridMultilevel"/>
    <w:tmpl w:val="FDC4F5D6"/>
    <w:lvl w:ilvl="0" w:tplc="9F089152">
      <w:start w:val="1"/>
      <w:numFmt w:val="bullet"/>
      <w:lvlText w:val="•"/>
      <w:lvlJc w:val="left"/>
      <w:pPr>
        <w:tabs>
          <w:tab w:val="num" w:pos="720"/>
        </w:tabs>
        <w:ind w:left="720" w:hanging="360"/>
      </w:pPr>
      <w:rPr>
        <w:rFonts w:ascii="Arial" w:hAnsi="Arial" w:hint="default"/>
      </w:rPr>
    </w:lvl>
    <w:lvl w:ilvl="1" w:tplc="5F0A7460">
      <w:start w:val="1"/>
      <w:numFmt w:val="bullet"/>
      <w:lvlText w:val="•"/>
      <w:lvlJc w:val="left"/>
      <w:pPr>
        <w:tabs>
          <w:tab w:val="num" w:pos="1440"/>
        </w:tabs>
        <w:ind w:left="1440" w:hanging="360"/>
      </w:pPr>
      <w:rPr>
        <w:rFonts w:ascii="Arial" w:hAnsi="Arial" w:hint="default"/>
      </w:rPr>
    </w:lvl>
    <w:lvl w:ilvl="2" w:tplc="F5242A30" w:tentative="1">
      <w:start w:val="1"/>
      <w:numFmt w:val="bullet"/>
      <w:lvlText w:val="•"/>
      <w:lvlJc w:val="left"/>
      <w:pPr>
        <w:tabs>
          <w:tab w:val="num" w:pos="2160"/>
        </w:tabs>
        <w:ind w:left="2160" w:hanging="360"/>
      </w:pPr>
      <w:rPr>
        <w:rFonts w:ascii="Arial" w:hAnsi="Arial" w:hint="default"/>
      </w:rPr>
    </w:lvl>
    <w:lvl w:ilvl="3" w:tplc="D88E7364" w:tentative="1">
      <w:start w:val="1"/>
      <w:numFmt w:val="bullet"/>
      <w:lvlText w:val="•"/>
      <w:lvlJc w:val="left"/>
      <w:pPr>
        <w:tabs>
          <w:tab w:val="num" w:pos="2880"/>
        </w:tabs>
        <w:ind w:left="2880" w:hanging="360"/>
      </w:pPr>
      <w:rPr>
        <w:rFonts w:ascii="Arial" w:hAnsi="Arial" w:hint="default"/>
      </w:rPr>
    </w:lvl>
    <w:lvl w:ilvl="4" w:tplc="329AA8CC" w:tentative="1">
      <w:start w:val="1"/>
      <w:numFmt w:val="bullet"/>
      <w:lvlText w:val="•"/>
      <w:lvlJc w:val="left"/>
      <w:pPr>
        <w:tabs>
          <w:tab w:val="num" w:pos="3600"/>
        </w:tabs>
        <w:ind w:left="3600" w:hanging="360"/>
      </w:pPr>
      <w:rPr>
        <w:rFonts w:ascii="Arial" w:hAnsi="Arial" w:hint="default"/>
      </w:rPr>
    </w:lvl>
    <w:lvl w:ilvl="5" w:tplc="24042B12" w:tentative="1">
      <w:start w:val="1"/>
      <w:numFmt w:val="bullet"/>
      <w:lvlText w:val="•"/>
      <w:lvlJc w:val="left"/>
      <w:pPr>
        <w:tabs>
          <w:tab w:val="num" w:pos="4320"/>
        </w:tabs>
        <w:ind w:left="4320" w:hanging="360"/>
      </w:pPr>
      <w:rPr>
        <w:rFonts w:ascii="Arial" w:hAnsi="Arial" w:hint="default"/>
      </w:rPr>
    </w:lvl>
    <w:lvl w:ilvl="6" w:tplc="AE2C460E" w:tentative="1">
      <w:start w:val="1"/>
      <w:numFmt w:val="bullet"/>
      <w:lvlText w:val="•"/>
      <w:lvlJc w:val="left"/>
      <w:pPr>
        <w:tabs>
          <w:tab w:val="num" w:pos="5040"/>
        </w:tabs>
        <w:ind w:left="5040" w:hanging="360"/>
      </w:pPr>
      <w:rPr>
        <w:rFonts w:ascii="Arial" w:hAnsi="Arial" w:hint="default"/>
      </w:rPr>
    </w:lvl>
    <w:lvl w:ilvl="7" w:tplc="E5126920" w:tentative="1">
      <w:start w:val="1"/>
      <w:numFmt w:val="bullet"/>
      <w:lvlText w:val="•"/>
      <w:lvlJc w:val="left"/>
      <w:pPr>
        <w:tabs>
          <w:tab w:val="num" w:pos="5760"/>
        </w:tabs>
        <w:ind w:left="5760" w:hanging="360"/>
      </w:pPr>
      <w:rPr>
        <w:rFonts w:ascii="Arial" w:hAnsi="Arial" w:hint="default"/>
      </w:rPr>
    </w:lvl>
    <w:lvl w:ilvl="8" w:tplc="8FB8237A" w:tentative="1">
      <w:start w:val="1"/>
      <w:numFmt w:val="bullet"/>
      <w:lvlText w:val="•"/>
      <w:lvlJc w:val="left"/>
      <w:pPr>
        <w:tabs>
          <w:tab w:val="num" w:pos="6480"/>
        </w:tabs>
        <w:ind w:left="6480" w:hanging="360"/>
      </w:pPr>
      <w:rPr>
        <w:rFonts w:ascii="Arial" w:hAnsi="Arial" w:hint="default"/>
      </w:rPr>
    </w:lvl>
  </w:abstractNum>
  <w:abstractNum w:abstractNumId="37" w15:restartNumberingAfterBreak="0">
    <w:nsid w:val="5DFD74EB"/>
    <w:multiLevelType w:val="hybridMultilevel"/>
    <w:tmpl w:val="61E88460"/>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8" w15:restartNumberingAfterBreak="0">
    <w:nsid w:val="649338DD"/>
    <w:multiLevelType w:val="hybridMultilevel"/>
    <w:tmpl w:val="8E141928"/>
    <w:lvl w:ilvl="0" w:tplc="04090005">
      <w:start w:val="1"/>
      <w:numFmt w:val="bullet"/>
      <w:lvlText w:val=""/>
      <w:lvlJc w:val="left"/>
      <w:pPr>
        <w:tabs>
          <w:tab w:val="num" w:pos="720"/>
        </w:tabs>
        <w:ind w:left="720" w:hanging="360"/>
      </w:pPr>
      <w:rPr>
        <w:rFonts w:ascii="Wingdings" w:hAnsi="Wingdings" w:hint="default"/>
      </w:rPr>
    </w:lvl>
    <w:lvl w:ilvl="1" w:tplc="FFFFFFFF" w:tentative="1">
      <w:start w:val="1"/>
      <w:numFmt w:val="decimal"/>
      <w:lvlText w:val="%2."/>
      <w:lvlJc w:val="left"/>
      <w:pPr>
        <w:tabs>
          <w:tab w:val="num" w:pos="1440"/>
        </w:tabs>
        <w:ind w:left="1440" w:hanging="360"/>
      </w:pPr>
    </w:lvl>
    <w:lvl w:ilvl="2" w:tplc="FFFFFFFF" w:tentative="1">
      <w:start w:val="1"/>
      <w:numFmt w:val="decimal"/>
      <w:lvlText w:val="%3."/>
      <w:lvlJc w:val="left"/>
      <w:pPr>
        <w:tabs>
          <w:tab w:val="num" w:pos="2160"/>
        </w:tabs>
        <w:ind w:left="2160" w:hanging="360"/>
      </w:pPr>
    </w:lvl>
    <w:lvl w:ilvl="3" w:tplc="FFFFFFFF" w:tentative="1">
      <w:start w:val="1"/>
      <w:numFmt w:val="decimal"/>
      <w:lvlText w:val="%4."/>
      <w:lvlJc w:val="left"/>
      <w:pPr>
        <w:tabs>
          <w:tab w:val="num" w:pos="2880"/>
        </w:tabs>
        <w:ind w:left="2880" w:hanging="360"/>
      </w:pPr>
    </w:lvl>
    <w:lvl w:ilvl="4" w:tplc="FFFFFFFF" w:tentative="1">
      <w:start w:val="1"/>
      <w:numFmt w:val="decimal"/>
      <w:lvlText w:val="%5."/>
      <w:lvlJc w:val="left"/>
      <w:pPr>
        <w:tabs>
          <w:tab w:val="num" w:pos="3600"/>
        </w:tabs>
        <w:ind w:left="3600" w:hanging="360"/>
      </w:pPr>
    </w:lvl>
    <w:lvl w:ilvl="5" w:tplc="FFFFFFFF" w:tentative="1">
      <w:start w:val="1"/>
      <w:numFmt w:val="decimal"/>
      <w:lvlText w:val="%6."/>
      <w:lvlJc w:val="left"/>
      <w:pPr>
        <w:tabs>
          <w:tab w:val="num" w:pos="4320"/>
        </w:tabs>
        <w:ind w:left="4320" w:hanging="360"/>
      </w:pPr>
    </w:lvl>
    <w:lvl w:ilvl="6" w:tplc="FFFFFFFF" w:tentative="1">
      <w:start w:val="1"/>
      <w:numFmt w:val="decimal"/>
      <w:lvlText w:val="%7."/>
      <w:lvlJc w:val="left"/>
      <w:pPr>
        <w:tabs>
          <w:tab w:val="num" w:pos="5040"/>
        </w:tabs>
        <w:ind w:left="5040" w:hanging="360"/>
      </w:pPr>
    </w:lvl>
    <w:lvl w:ilvl="7" w:tplc="FFFFFFFF" w:tentative="1">
      <w:start w:val="1"/>
      <w:numFmt w:val="decimal"/>
      <w:lvlText w:val="%8."/>
      <w:lvlJc w:val="left"/>
      <w:pPr>
        <w:tabs>
          <w:tab w:val="num" w:pos="5760"/>
        </w:tabs>
        <w:ind w:left="5760" w:hanging="360"/>
      </w:pPr>
    </w:lvl>
    <w:lvl w:ilvl="8" w:tplc="FFFFFFFF" w:tentative="1">
      <w:start w:val="1"/>
      <w:numFmt w:val="decimal"/>
      <w:lvlText w:val="%9."/>
      <w:lvlJc w:val="left"/>
      <w:pPr>
        <w:tabs>
          <w:tab w:val="num" w:pos="6480"/>
        </w:tabs>
        <w:ind w:left="6480" w:hanging="360"/>
      </w:pPr>
    </w:lvl>
  </w:abstractNum>
  <w:abstractNum w:abstractNumId="39" w15:restartNumberingAfterBreak="0">
    <w:nsid w:val="680668AE"/>
    <w:multiLevelType w:val="multilevel"/>
    <w:tmpl w:val="64C8B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A127456"/>
    <w:multiLevelType w:val="multilevel"/>
    <w:tmpl w:val="AB46224E"/>
    <w:lvl w:ilvl="0">
      <w:start w:val="1"/>
      <w:numFmt w:val="decimal"/>
      <w:pStyle w:val="Heading4"/>
      <w:suff w:val="space"/>
      <w:lvlText w:val="Chapter %1"/>
      <w:lvlJc w:val="left"/>
      <w:pPr>
        <w:ind w:left="0" w:firstLine="0"/>
      </w:pPr>
    </w:lvl>
    <w:lvl w:ilvl="1">
      <w:start w:val="1"/>
      <w:numFmt w:val="decimal"/>
      <w:pStyle w:val="Heading5"/>
      <w:suff w:val="space"/>
      <w:lvlText w:val="%1.%2"/>
      <w:lvlJc w:val="left"/>
      <w:pPr>
        <w:ind w:left="4680" w:firstLine="0"/>
      </w:pPr>
      <w:rPr>
        <w:rFonts w:hint="default"/>
        <w:i w:val="0"/>
        <w:iCs/>
      </w:rPr>
    </w:lvl>
    <w:lvl w:ilvl="2">
      <w:start w:val="1"/>
      <w:numFmt w:val="decimal"/>
      <w:pStyle w:val="Heading6"/>
      <w:suff w:val="space"/>
      <w:lvlText w:val="%1.%2.%3. "/>
      <w:lvlJc w:val="left"/>
      <w:pPr>
        <w:ind w:left="900" w:firstLine="0"/>
      </w:pPr>
      <w:rPr>
        <w:rFonts w:hint="default"/>
      </w:rPr>
    </w:lvl>
    <w:lvl w:ilvl="3">
      <w:start w:val="1"/>
      <w:numFmt w:val="lowerLetter"/>
      <w:lvlText w:val="%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41" w15:restartNumberingAfterBreak="0">
    <w:nsid w:val="6A231F88"/>
    <w:multiLevelType w:val="hybridMultilevel"/>
    <w:tmpl w:val="F9A49142"/>
    <w:lvl w:ilvl="0" w:tplc="05F4C234">
      <w:start w:val="1"/>
      <w:numFmt w:val="decimal"/>
      <w:pStyle w:val="Heading3"/>
      <w:lvlText w:val="1.1.%1."/>
      <w:lvlJc w:val="left"/>
      <w:pPr>
        <w:ind w:left="108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E0C247F"/>
    <w:multiLevelType w:val="hybridMultilevel"/>
    <w:tmpl w:val="0EBE1642"/>
    <w:lvl w:ilvl="0" w:tplc="83FAAEB2">
      <w:start w:val="1"/>
      <w:numFmt w:val="bullet"/>
      <w:lvlText w:val=""/>
      <w:lvlJc w:val="left"/>
      <w:pPr>
        <w:ind w:left="720" w:hanging="360"/>
      </w:pPr>
      <w:rPr>
        <w:rFonts w:ascii="Symbol" w:hAnsi="Symbol" w:hint="default"/>
      </w:rPr>
    </w:lvl>
    <w:lvl w:ilvl="1" w:tplc="53A2F924" w:tentative="1">
      <w:start w:val="1"/>
      <w:numFmt w:val="bullet"/>
      <w:lvlText w:val="o"/>
      <w:lvlJc w:val="left"/>
      <w:pPr>
        <w:ind w:left="1440" w:hanging="360"/>
      </w:pPr>
      <w:rPr>
        <w:rFonts w:ascii="Courier New" w:hAnsi="Courier New" w:cs="Courier New" w:hint="default"/>
      </w:rPr>
    </w:lvl>
    <w:lvl w:ilvl="2" w:tplc="A5867558" w:tentative="1">
      <w:start w:val="1"/>
      <w:numFmt w:val="bullet"/>
      <w:lvlText w:val=""/>
      <w:lvlJc w:val="left"/>
      <w:pPr>
        <w:ind w:left="2160" w:hanging="360"/>
      </w:pPr>
      <w:rPr>
        <w:rFonts w:ascii="Wingdings" w:hAnsi="Wingdings" w:hint="default"/>
      </w:rPr>
    </w:lvl>
    <w:lvl w:ilvl="3" w:tplc="128621A2" w:tentative="1">
      <w:start w:val="1"/>
      <w:numFmt w:val="bullet"/>
      <w:lvlText w:val=""/>
      <w:lvlJc w:val="left"/>
      <w:pPr>
        <w:ind w:left="2880" w:hanging="360"/>
      </w:pPr>
      <w:rPr>
        <w:rFonts w:ascii="Symbol" w:hAnsi="Symbol" w:hint="default"/>
      </w:rPr>
    </w:lvl>
    <w:lvl w:ilvl="4" w:tplc="C86ECBB6" w:tentative="1">
      <w:start w:val="1"/>
      <w:numFmt w:val="bullet"/>
      <w:lvlText w:val="o"/>
      <w:lvlJc w:val="left"/>
      <w:pPr>
        <w:ind w:left="3600" w:hanging="360"/>
      </w:pPr>
      <w:rPr>
        <w:rFonts w:ascii="Courier New" w:hAnsi="Courier New" w:cs="Courier New" w:hint="default"/>
      </w:rPr>
    </w:lvl>
    <w:lvl w:ilvl="5" w:tplc="9F948AB2" w:tentative="1">
      <w:start w:val="1"/>
      <w:numFmt w:val="bullet"/>
      <w:lvlText w:val=""/>
      <w:lvlJc w:val="left"/>
      <w:pPr>
        <w:ind w:left="4320" w:hanging="360"/>
      </w:pPr>
      <w:rPr>
        <w:rFonts w:ascii="Wingdings" w:hAnsi="Wingdings" w:hint="default"/>
      </w:rPr>
    </w:lvl>
    <w:lvl w:ilvl="6" w:tplc="46745BEE" w:tentative="1">
      <w:start w:val="1"/>
      <w:numFmt w:val="bullet"/>
      <w:lvlText w:val=""/>
      <w:lvlJc w:val="left"/>
      <w:pPr>
        <w:ind w:left="5040" w:hanging="360"/>
      </w:pPr>
      <w:rPr>
        <w:rFonts w:ascii="Symbol" w:hAnsi="Symbol" w:hint="default"/>
      </w:rPr>
    </w:lvl>
    <w:lvl w:ilvl="7" w:tplc="33F6DC40" w:tentative="1">
      <w:start w:val="1"/>
      <w:numFmt w:val="bullet"/>
      <w:lvlText w:val="o"/>
      <w:lvlJc w:val="left"/>
      <w:pPr>
        <w:ind w:left="5760" w:hanging="360"/>
      </w:pPr>
      <w:rPr>
        <w:rFonts w:ascii="Courier New" w:hAnsi="Courier New" w:cs="Courier New" w:hint="default"/>
      </w:rPr>
    </w:lvl>
    <w:lvl w:ilvl="8" w:tplc="13089A06" w:tentative="1">
      <w:start w:val="1"/>
      <w:numFmt w:val="bullet"/>
      <w:lvlText w:val=""/>
      <w:lvlJc w:val="left"/>
      <w:pPr>
        <w:ind w:left="6480" w:hanging="360"/>
      </w:pPr>
      <w:rPr>
        <w:rFonts w:ascii="Wingdings" w:hAnsi="Wingdings" w:hint="default"/>
      </w:rPr>
    </w:lvl>
  </w:abstractNum>
  <w:abstractNum w:abstractNumId="43" w15:restartNumberingAfterBreak="0">
    <w:nsid w:val="71CE3D6B"/>
    <w:multiLevelType w:val="hybridMultilevel"/>
    <w:tmpl w:val="E5BCF4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20A3DFE"/>
    <w:multiLevelType w:val="multilevel"/>
    <w:tmpl w:val="4FA82E50"/>
    <w:lvl w:ilvl="0">
      <w:start w:val="1"/>
      <w:numFmt w:val="decimal"/>
      <w:lvlText w:val="%1."/>
      <w:lvlJc w:val="left"/>
      <w:pPr>
        <w:ind w:left="360" w:hanging="360"/>
      </w:pPr>
      <w:rPr>
        <w:rFonts w:cs="Times New Roman" w:hint="default"/>
        <w:b/>
        <w:bCs/>
        <w:i/>
        <w:iCs/>
        <w:sz w:val="24"/>
        <w:szCs w:val="24"/>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5" w15:restartNumberingAfterBreak="0">
    <w:nsid w:val="73780426"/>
    <w:multiLevelType w:val="multilevel"/>
    <w:tmpl w:val="B2D649A8"/>
    <w:lvl w:ilvl="0">
      <w:start w:val="1"/>
      <w:numFmt w:val="decimal"/>
      <w:lvlText w:val="%1."/>
      <w:lvlJc w:val="left"/>
      <w:pPr>
        <w:ind w:left="360" w:hanging="360"/>
      </w:pPr>
      <w:rPr>
        <w:rFonts w:hint="default"/>
        <w:i/>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6" w15:restartNumberingAfterBreak="0">
    <w:nsid w:val="73960DB6"/>
    <w:multiLevelType w:val="hybridMultilevel"/>
    <w:tmpl w:val="9E523222"/>
    <w:lvl w:ilvl="0" w:tplc="F2A8DC58">
      <w:start w:val="1"/>
      <w:numFmt w:val="decimal"/>
      <w:lvlText w:val="%1)"/>
      <w:lvlJc w:val="left"/>
      <w:pPr>
        <w:ind w:left="720" w:hanging="360"/>
      </w:pPr>
      <w:rPr>
        <w:rFonts w:hint="default"/>
      </w:rPr>
    </w:lvl>
    <w:lvl w:ilvl="1" w:tplc="AD5E6916" w:tentative="1">
      <w:start w:val="1"/>
      <w:numFmt w:val="lowerLetter"/>
      <w:lvlText w:val="%2."/>
      <w:lvlJc w:val="left"/>
      <w:pPr>
        <w:ind w:left="1440" w:hanging="360"/>
      </w:pPr>
    </w:lvl>
    <w:lvl w:ilvl="2" w:tplc="E8BE6F76" w:tentative="1">
      <w:start w:val="1"/>
      <w:numFmt w:val="lowerRoman"/>
      <w:lvlText w:val="%3."/>
      <w:lvlJc w:val="right"/>
      <w:pPr>
        <w:ind w:left="2160" w:hanging="180"/>
      </w:pPr>
    </w:lvl>
    <w:lvl w:ilvl="3" w:tplc="97423F02" w:tentative="1">
      <w:start w:val="1"/>
      <w:numFmt w:val="decimal"/>
      <w:lvlText w:val="%4."/>
      <w:lvlJc w:val="left"/>
      <w:pPr>
        <w:ind w:left="2880" w:hanging="360"/>
      </w:pPr>
    </w:lvl>
    <w:lvl w:ilvl="4" w:tplc="8B06D938" w:tentative="1">
      <w:start w:val="1"/>
      <w:numFmt w:val="lowerLetter"/>
      <w:lvlText w:val="%5."/>
      <w:lvlJc w:val="left"/>
      <w:pPr>
        <w:ind w:left="3600" w:hanging="360"/>
      </w:pPr>
    </w:lvl>
    <w:lvl w:ilvl="5" w:tplc="BC9AE774" w:tentative="1">
      <w:start w:val="1"/>
      <w:numFmt w:val="lowerRoman"/>
      <w:lvlText w:val="%6."/>
      <w:lvlJc w:val="right"/>
      <w:pPr>
        <w:ind w:left="4320" w:hanging="180"/>
      </w:pPr>
    </w:lvl>
    <w:lvl w:ilvl="6" w:tplc="1152FD16" w:tentative="1">
      <w:start w:val="1"/>
      <w:numFmt w:val="decimal"/>
      <w:lvlText w:val="%7."/>
      <w:lvlJc w:val="left"/>
      <w:pPr>
        <w:ind w:left="5040" w:hanging="360"/>
      </w:pPr>
    </w:lvl>
    <w:lvl w:ilvl="7" w:tplc="03427220" w:tentative="1">
      <w:start w:val="1"/>
      <w:numFmt w:val="lowerLetter"/>
      <w:lvlText w:val="%8."/>
      <w:lvlJc w:val="left"/>
      <w:pPr>
        <w:ind w:left="5760" w:hanging="360"/>
      </w:pPr>
    </w:lvl>
    <w:lvl w:ilvl="8" w:tplc="97041DC8" w:tentative="1">
      <w:start w:val="1"/>
      <w:numFmt w:val="lowerRoman"/>
      <w:lvlText w:val="%9."/>
      <w:lvlJc w:val="right"/>
      <w:pPr>
        <w:ind w:left="6480" w:hanging="180"/>
      </w:pPr>
    </w:lvl>
  </w:abstractNum>
  <w:abstractNum w:abstractNumId="47" w15:restartNumberingAfterBreak="0">
    <w:nsid w:val="7937788D"/>
    <w:multiLevelType w:val="multilevel"/>
    <w:tmpl w:val="F39C31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7C9837C0"/>
    <w:multiLevelType w:val="hybridMultilevel"/>
    <w:tmpl w:val="14EADC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F843D91"/>
    <w:multiLevelType w:val="hybridMultilevel"/>
    <w:tmpl w:val="5D365246"/>
    <w:lvl w:ilvl="0" w:tplc="90D811DA">
      <w:start w:val="1"/>
      <w:numFmt w:val="bullet"/>
      <w:lvlText w:val=""/>
      <w:lvlJc w:val="left"/>
      <w:pPr>
        <w:ind w:left="720" w:hanging="360"/>
      </w:pPr>
      <w:rPr>
        <w:rFonts w:ascii="Symbol" w:hAnsi="Symbol" w:hint="default"/>
      </w:rPr>
    </w:lvl>
    <w:lvl w:ilvl="1" w:tplc="4B7C5FE0" w:tentative="1">
      <w:start w:val="1"/>
      <w:numFmt w:val="bullet"/>
      <w:lvlText w:val="o"/>
      <w:lvlJc w:val="left"/>
      <w:pPr>
        <w:ind w:left="1440" w:hanging="360"/>
      </w:pPr>
      <w:rPr>
        <w:rFonts w:ascii="Courier New" w:hAnsi="Courier New" w:cs="Courier New" w:hint="default"/>
      </w:rPr>
    </w:lvl>
    <w:lvl w:ilvl="2" w:tplc="9C1A0EE4" w:tentative="1">
      <w:start w:val="1"/>
      <w:numFmt w:val="bullet"/>
      <w:lvlText w:val=""/>
      <w:lvlJc w:val="left"/>
      <w:pPr>
        <w:ind w:left="2160" w:hanging="360"/>
      </w:pPr>
      <w:rPr>
        <w:rFonts w:ascii="Wingdings" w:hAnsi="Wingdings" w:hint="default"/>
      </w:rPr>
    </w:lvl>
    <w:lvl w:ilvl="3" w:tplc="BE904096" w:tentative="1">
      <w:start w:val="1"/>
      <w:numFmt w:val="bullet"/>
      <w:lvlText w:val=""/>
      <w:lvlJc w:val="left"/>
      <w:pPr>
        <w:ind w:left="2880" w:hanging="360"/>
      </w:pPr>
      <w:rPr>
        <w:rFonts w:ascii="Symbol" w:hAnsi="Symbol" w:hint="default"/>
      </w:rPr>
    </w:lvl>
    <w:lvl w:ilvl="4" w:tplc="08A4C368" w:tentative="1">
      <w:start w:val="1"/>
      <w:numFmt w:val="bullet"/>
      <w:lvlText w:val="o"/>
      <w:lvlJc w:val="left"/>
      <w:pPr>
        <w:ind w:left="3600" w:hanging="360"/>
      </w:pPr>
      <w:rPr>
        <w:rFonts w:ascii="Courier New" w:hAnsi="Courier New" w:cs="Courier New" w:hint="default"/>
      </w:rPr>
    </w:lvl>
    <w:lvl w:ilvl="5" w:tplc="00E4AAEE" w:tentative="1">
      <w:start w:val="1"/>
      <w:numFmt w:val="bullet"/>
      <w:lvlText w:val=""/>
      <w:lvlJc w:val="left"/>
      <w:pPr>
        <w:ind w:left="4320" w:hanging="360"/>
      </w:pPr>
      <w:rPr>
        <w:rFonts w:ascii="Wingdings" w:hAnsi="Wingdings" w:hint="default"/>
      </w:rPr>
    </w:lvl>
    <w:lvl w:ilvl="6" w:tplc="0F9C58F4" w:tentative="1">
      <w:start w:val="1"/>
      <w:numFmt w:val="bullet"/>
      <w:lvlText w:val=""/>
      <w:lvlJc w:val="left"/>
      <w:pPr>
        <w:ind w:left="5040" w:hanging="360"/>
      </w:pPr>
      <w:rPr>
        <w:rFonts w:ascii="Symbol" w:hAnsi="Symbol" w:hint="default"/>
      </w:rPr>
    </w:lvl>
    <w:lvl w:ilvl="7" w:tplc="E99A79FC" w:tentative="1">
      <w:start w:val="1"/>
      <w:numFmt w:val="bullet"/>
      <w:lvlText w:val="o"/>
      <w:lvlJc w:val="left"/>
      <w:pPr>
        <w:ind w:left="5760" w:hanging="360"/>
      </w:pPr>
      <w:rPr>
        <w:rFonts w:ascii="Courier New" w:hAnsi="Courier New" w:cs="Courier New" w:hint="default"/>
      </w:rPr>
    </w:lvl>
    <w:lvl w:ilvl="8" w:tplc="35C412B4" w:tentative="1">
      <w:start w:val="1"/>
      <w:numFmt w:val="bullet"/>
      <w:lvlText w:val=""/>
      <w:lvlJc w:val="left"/>
      <w:pPr>
        <w:ind w:left="6480" w:hanging="360"/>
      </w:pPr>
      <w:rPr>
        <w:rFonts w:ascii="Wingdings" w:hAnsi="Wingdings" w:hint="default"/>
      </w:rPr>
    </w:lvl>
  </w:abstractNum>
  <w:num w:numId="1" w16cid:durableId="2071609331">
    <w:abstractNumId w:val="24"/>
  </w:num>
  <w:num w:numId="2" w16cid:durableId="1763717981">
    <w:abstractNumId w:val="0"/>
  </w:num>
  <w:num w:numId="3" w16cid:durableId="1876849411">
    <w:abstractNumId w:val="14"/>
  </w:num>
  <w:num w:numId="4" w16cid:durableId="956178857">
    <w:abstractNumId w:val="34"/>
  </w:num>
  <w:num w:numId="5" w16cid:durableId="1510950476">
    <w:abstractNumId w:val="47"/>
  </w:num>
  <w:num w:numId="6" w16cid:durableId="951324042">
    <w:abstractNumId w:val="13"/>
  </w:num>
  <w:num w:numId="7" w16cid:durableId="1087923865">
    <w:abstractNumId w:val="21"/>
  </w:num>
  <w:num w:numId="8" w16cid:durableId="1650867919">
    <w:abstractNumId w:val="35"/>
  </w:num>
  <w:num w:numId="9" w16cid:durableId="81797689">
    <w:abstractNumId w:val="11"/>
  </w:num>
  <w:num w:numId="10" w16cid:durableId="1637904493">
    <w:abstractNumId w:val="9"/>
  </w:num>
  <w:num w:numId="11" w16cid:durableId="167527025">
    <w:abstractNumId w:val="48"/>
  </w:num>
  <w:num w:numId="12" w16cid:durableId="1622684348">
    <w:abstractNumId w:val="16"/>
  </w:num>
  <w:num w:numId="13" w16cid:durableId="1638337609">
    <w:abstractNumId w:val="39"/>
    <w:lvlOverride w:ilvl="0">
      <w:lvl w:ilvl="0">
        <w:numFmt w:val="bullet"/>
        <w:lvlText w:val=""/>
        <w:lvlJc w:val="left"/>
        <w:pPr>
          <w:tabs>
            <w:tab w:val="num" w:pos="720"/>
          </w:tabs>
          <w:ind w:left="720" w:hanging="360"/>
        </w:pPr>
        <w:rPr>
          <w:rFonts w:ascii="Wingdings" w:hAnsi="Wingdings" w:hint="default"/>
          <w:sz w:val="20"/>
        </w:rPr>
      </w:lvl>
    </w:lvlOverride>
  </w:num>
  <w:num w:numId="14" w16cid:durableId="702485301">
    <w:abstractNumId w:val="19"/>
    <w:lvlOverride w:ilvl="0">
      <w:lvl w:ilvl="0">
        <w:numFmt w:val="bullet"/>
        <w:lvlText w:val=""/>
        <w:lvlJc w:val="left"/>
        <w:pPr>
          <w:tabs>
            <w:tab w:val="num" w:pos="720"/>
          </w:tabs>
          <w:ind w:left="720" w:hanging="360"/>
        </w:pPr>
        <w:rPr>
          <w:rFonts w:ascii="Wingdings" w:hAnsi="Wingdings" w:hint="default"/>
          <w:sz w:val="20"/>
        </w:rPr>
      </w:lvl>
    </w:lvlOverride>
  </w:num>
  <w:num w:numId="15" w16cid:durableId="1854148053">
    <w:abstractNumId w:val="3"/>
    <w:lvlOverride w:ilvl="0">
      <w:lvl w:ilvl="0">
        <w:numFmt w:val="bullet"/>
        <w:lvlText w:val=""/>
        <w:lvlJc w:val="left"/>
        <w:pPr>
          <w:tabs>
            <w:tab w:val="num" w:pos="720"/>
          </w:tabs>
          <w:ind w:left="720" w:hanging="360"/>
        </w:pPr>
        <w:rPr>
          <w:rFonts w:ascii="Wingdings" w:hAnsi="Wingdings" w:hint="default"/>
          <w:sz w:val="20"/>
        </w:rPr>
      </w:lvl>
    </w:lvlOverride>
  </w:num>
  <w:num w:numId="16" w16cid:durableId="1524516565">
    <w:abstractNumId w:val="45"/>
  </w:num>
  <w:num w:numId="17" w16cid:durableId="760950992">
    <w:abstractNumId w:val="32"/>
  </w:num>
  <w:num w:numId="18" w16cid:durableId="1724527175">
    <w:abstractNumId w:val="37"/>
  </w:num>
  <w:num w:numId="19" w16cid:durableId="1919289209">
    <w:abstractNumId w:val="25"/>
  </w:num>
  <w:num w:numId="20" w16cid:durableId="502092525">
    <w:abstractNumId w:val="27"/>
  </w:num>
  <w:num w:numId="21" w16cid:durableId="453330655">
    <w:abstractNumId w:val="31"/>
  </w:num>
  <w:num w:numId="22" w16cid:durableId="1158811401">
    <w:abstractNumId w:val="33"/>
  </w:num>
  <w:num w:numId="23" w16cid:durableId="339552355">
    <w:abstractNumId w:val="1"/>
  </w:num>
  <w:num w:numId="24" w16cid:durableId="1041784511">
    <w:abstractNumId w:val="17"/>
  </w:num>
  <w:num w:numId="25" w16cid:durableId="995187790">
    <w:abstractNumId w:val="49"/>
  </w:num>
  <w:num w:numId="26" w16cid:durableId="146895962">
    <w:abstractNumId w:val="42"/>
  </w:num>
  <w:num w:numId="27" w16cid:durableId="1061713149">
    <w:abstractNumId w:val="28"/>
  </w:num>
  <w:num w:numId="28" w16cid:durableId="1478111766">
    <w:abstractNumId w:val="15"/>
  </w:num>
  <w:num w:numId="29" w16cid:durableId="749739620">
    <w:abstractNumId w:val="2"/>
  </w:num>
  <w:num w:numId="30" w16cid:durableId="1330517880">
    <w:abstractNumId w:val="4"/>
  </w:num>
  <w:num w:numId="31" w16cid:durableId="2141679442">
    <w:abstractNumId w:val="46"/>
  </w:num>
  <w:num w:numId="32" w16cid:durableId="1313603766">
    <w:abstractNumId w:val="23"/>
  </w:num>
  <w:num w:numId="33" w16cid:durableId="640160429">
    <w:abstractNumId w:val="26"/>
  </w:num>
  <w:num w:numId="34" w16cid:durableId="509180473">
    <w:abstractNumId w:val="12"/>
  </w:num>
  <w:num w:numId="35" w16cid:durableId="768353730">
    <w:abstractNumId w:val="43"/>
  </w:num>
  <w:num w:numId="36" w16cid:durableId="422845804">
    <w:abstractNumId w:val="22"/>
  </w:num>
  <w:num w:numId="37" w16cid:durableId="589699418">
    <w:abstractNumId w:val="18"/>
  </w:num>
  <w:num w:numId="38" w16cid:durableId="1586916896">
    <w:abstractNumId w:val="29"/>
  </w:num>
  <w:num w:numId="39" w16cid:durableId="792480940">
    <w:abstractNumId w:val="38"/>
  </w:num>
  <w:num w:numId="40" w16cid:durableId="758714411">
    <w:abstractNumId w:val="8"/>
  </w:num>
  <w:num w:numId="41" w16cid:durableId="1835603848">
    <w:abstractNumId w:val="6"/>
  </w:num>
  <w:num w:numId="42" w16cid:durableId="2002000136">
    <w:abstractNumId w:val="20"/>
  </w:num>
  <w:num w:numId="43" w16cid:durableId="40711811">
    <w:abstractNumId w:val="36"/>
  </w:num>
  <w:num w:numId="44" w16cid:durableId="1633175139">
    <w:abstractNumId w:val="41"/>
  </w:num>
  <w:num w:numId="45" w16cid:durableId="887031669">
    <w:abstractNumId w:val="7"/>
  </w:num>
  <w:num w:numId="46" w16cid:durableId="645745564">
    <w:abstractNumId w:val="40"/>
  </w:num>
  <w:num w:numId="47" w16cid:durableId="1017391779">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00821136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05770083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035808541">
    <w:abstractNumId w:val="30"/>
  </w:num>
  <w:num w:numId="51" w16cid:durableId="1348404631">
    <w:abstractNumId w:val="44"/>
  </w:num>
  <w:num w:numId="52" w16cid:durableId="764157832">
    <w:abstractNumId w:val="10"/>
  </w:num>
  <w:num w:numId="53" w16cid:durableId="158580084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131706027">
    <w:abstractNumId w:val="5"/>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defaultTabStop w:val="720"/>
  <w:drawingGridHorizontalSpacing w:val="110"/>
  <w:drawingGridVerticalSpacing w:val="156"/>
  <w:displayHorizontalDrawingGridEvery w:val="2"/>
  <w:displayVerticalDrawingGridEvery w:val="2"/>
  <w:characterSpacingControl w:val="doNotCompress"/>
  <w:savePreviewPicture/>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TC3NDI1NDK2MDMxtDBU0lEKTi0uzszPAykwMa4FAKZoqUAtAAAA"/>
    <w:docVar w:name="EN.InstantFormat" w:val="&lt;ENInstantFormat&gt;&lt;Enabled&gt;0&lt;/Enabled&gt;&lt;ScanUnformatted&gt;1&lt;/ScanUnformatted&gt;&lt;ScanChanges&gt;1&lt;/ScanChanges&gt;&lt;Suspended&gt;0&lt;/Suspended&gt;&lt;/ENInstantFormat&gt;"/>
    <w:docVar w:name="EN.Layout" w:val="&lt;ENLayout&gt;&lt;Style&gt;Energy Economics&lt;/Style&gt;&lt;LeftDelim&gt;{&lt;/LeftDelim&gt;&lt;RightDelim&gt;}&lt;/RightDelim&gt;&lt;FontName&gt;Times New Roman&lt;/FontName&gt;&lt;FontSize&gt;12&lt;/FontSize&gt;&lt;ReflistTitle&gt;&lt;/ReflistTitle&gt;&lt;StartingRefnum&gt;1&lt;/StartingRefnum&gt;&lt;FirstLineIndent&gt;0&lt;/FirstLineIndent&gt;&lt;HangingIndent&gt;36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e5zz9apwxxs5qexv5opwzxrvszfdstwr25p&quot;&gt;053022&lt;record-ids&gt;&lt;item&gt;1&lt;/item&gt;&lt;item&gt;2&lt;/item&gt;&lt;item&gt;3&lt;/item&gt;&lt;item&gt;4&lt;/item&gt;&lt;item&gt;5&lt;/item&gt;&lt;item&gt;7&lt;/item&gt;&lt;item&gt;8&lt;/item&gt;&lt;item&gt;10&lt;/item&gt;&lt;item&gt;11&lt;/item&gt;&lt;item&gt;12&lt;/item&gt;&lt;item&gt;13&lt;/item&gt;&lt;item&gt;14&lt;/item&gt;&lt;item&gt;15&lt;/item&gt;&lt;item&gt;16&lt;/item&gt;&lt;item&gt;17&lt;/item&gt;&lt;item&gt;18&lt;/item&gt;&lt;item&gt;20&lt;/item&gt;&lt;item&gt;21&lt;/item&gt;&lt;item&gt;23&lt;/item&gt;&lt;item&gt;24&lt;/item&gt;&lt;item&gt;25&lt;/item&gt;&lt;item&gt;26&lt;/item&gt;&lt;item&gt;27&lt;/item&gt;&lt;item&gt;28&lt;/item&gt;&lt;item&gt;29&lt;/item&gt;&lt;item&gt;30&lt;/item&gt;&lt;item&gt;31&lt;/item&gt;&lt;item&gt;32&lt;/item&gt;&lt;item&gt;33&lt;/item&gt;&lt;item&gt;34&lt;/item&gt;&lt;item&gt;35&lt;/item&gt;&lt;item&gt;36&lt;/item&gt;&lt;item&gt;37&lt;/item&gt;&lt;item&gt;38&lt;/item&gt;&lt;item&gt;39&lt;/item&gt;&lt;item&gt;40&lt;/item&gt;&lt;item&gt;41&lt;/item&gt;&lt;item&gt;43&lt;/item&gt;&lt;item&gt;44&lt;/item&gt;&lt;item&gt;45&lt;/item&gt;&lt;item&gt;46&lt;/item&gt;&lt;item&gt;47&lt;/item&gt;&lt;item&gt;48&lt;/item&gt;&lt;item&gt;49&lt;/item&gt;&lt;item&gt;50&lt;/item&gt;&lt;item&gt;51&lt;/item&gt;&lt;item&gt;52&lt;/item&gt;&lt;item&gt;53&lt;/item&gt;&lt;item&gt;54&lt;/item&gt;&lt;item&gt;55&lt;/item&gt;&lt;item&gt;56&lt;/item&gt;&lt;item&gt;57&lt;/item&gt;&lt;item&gt;58&lt;/item&gt;&lt;item&gt;59&lt;/item&gt;&lt;item&gt;60&lt;/item&gt;&lt;item&gt;61&lt;/item&gt;&lt;item&gt;62&lt;/item&gt;&lt;item&gt;63&lt;/item&gt;&lt;item&gt;64&lt;/item&gt;&lt;item&gt;65&lt;/item&gt;&lt;item&gt;66&lt;/item&gt;&lt;item&gt;67&lt;/item&gt;&lt;item&gt;68&lt;/item&gt;&lt;item&gt;69&lt;/item&gt;&lt;item&gt;70&lt;/item&gt;&lt;item&gt;71&lt;/item&gt;&lt;item&gt;72&lt;/item&gt;&lt;item&gt;73&lt;/item&gt;&lt;item&gt;74&lt;/item&gt;&lt;item&gt;75&lt;/item&gt;&lt;item&gt;76&lt;/item&gt;&lt;item&gt;77&lt;/item&gt;&lt;item&gt;78&lt;/item&gt;&lt;item&gt;79&lt;/item&gt;&lt;item&gt;80&lt;/item&gt;&lt;item&gt;81&lt;/item&gt;&lt;item&gt;82&lt;/item&gt;&lt;item&gt;83&lt;/item&gt;&lt;item&gt;84&lt;/item&gt;&lt;item&gt;85&lt;/item&gt;&lt;item&gt;86&lt;/item&gt;&lt;item&gt;87&lt;/item&gt;&lt;item&gt;88&lt;/item&gt;&lt;item&gt;89&lt;/item&gt;&lt;item&gt;90&lt;/item&gt;&lt;item&gt;91&lt;/item&gt;&lt;item&gt;92&lt;/item&gt;&lt;item&gt;93&lt;/item&gt;&lt;item&gt;94&lt;/item&gt;&lt;item&gt;95&lt;/item&gt;&lt;item&gt;96&lt;/item&gt;&lt;item&gt;97&lt;/item&gt;&lt;item&gt;98&lt;/item&gt;&lt;item&gt;99&lt;/item&gt;&lt;item&gt;100&lt;/item&gt;&lt;item&gt;101&lt;/item&gt;&lt;item&gt;103&lt;/item&gt;&lt;item&gt;104&lt;/item&gt;&lt;item&gt;105&lt;/item&gt;&lt;item&gt;106&lt;/item&gt;&lt;item&gt;107&lt;/item&gt;&lt;item&gt;108&lt;/item&gt;&lt;item&gt;109&lt;/item&gt;&lt;item&gt;110&lt;/item&gt;&lt;item&gt;111&lt;/item&gt;&lt;item&gt;112&lt;/item&gt;&lt;item&gt;113&lt;/item&gt;&lt;item&gt;114&lt;/item&gt;&lt;item&gt;115&lt;/item&gt;&lt;item&gt;116&lt;/item&gt;&lt;item&gt;117&lt;/item&gt;&lt;item&gt;118&lt;/item&gt;&lt;item&gt;121&lt;/item&gt;&lt;item&gt;123&lt;/item&gt;&lt;item&gt;124&lt;/item&gt;&lt;item&gt;125&lt;/item&gt;&lt;item&gt;126&lt;/item&gt;&lt;item&gt;127&lt;/item&gt;&lt;item&gt;128&lt;/item&gt;&lt;item&gt;129&lt;/item&gt;&lt;item&gt;130&lt;/item&gt;&lt;item&gt;131&lt;/item&gt;&lt;item&gt;132&lt;/item&gt;&lt;item&gt;136&lt;/item&gt;&lt;item&gt;137&lt;/item&gt;&lt;item&gt;138&lt;/item&gt;&lt;item&gt;139&lt;/item&gt;&lt;item&gt;140&lt;/item&gt;&lt;item&gt;144&lt;/item&gt;&lt;item&gt;146&lt;/item&gt;&lt;item&gt;147&lt;/item&gt;&lt;item&gt;148&lt;/item&gt;&lt;item&gt;149&lt;/item&gt;&lt;item&gt;150&lt;/item&gt;&lt;item&gt;153&lt;/item&gt;&lt;item&gt;154&lt;/item&gt;&lt;item&gt;155&lt;/item&gt;&lt;item&gt;157&lt;/item&gt;&lt;item&gt;158&lt;/item&gt;&lt;item&gt;159&lt;/item&gt;&lt;item&gt;160&lt;/item&gt;&lt;item&gt;161&lt;/item&gt;&lt;item&gt;162&lt;/item&gt;&lt;item&gt;163&lt;/item&gt;&lt;item&gt;164&lt;/item&gt;&lt;item&gt;165&lt;/item&gt;&lt;item&gt;166&lt;/item&gt;&lt;item&gt;167&lt;/item&gt;&lt;item&gt;168&lt;/item&gt;&lt;item&gt;169&lt;/item&gt;&lt;item&gt;170&lt;/item&gt;&lt;item&gt;171&lt;/item&gt;&lt;item&gt;172&lt;/item&gt;&lt;item&gt;173&lt;/item&gt;&lt;item&gt;176&lt;/item&gt;&lt;item&gt;177&lt;/item&gt;&lt;item&gt;178&lt;/item&gt;&lt;item&gt;179&lt;/item&gt;&lt;item&gt;180&lt;/item&gt;&lt;item&gt;181&lt;/item&gt;&lt;item&gt;182&lt;/item&gt;&lt;item&gt;183&lt;/item&gt;&lt;item&gt;184&lt;/item&gt;&lt;item&gt;185&lt;/item&gt;&lt;item&gt;186&lt;/item&gt;&lt;item&gt;187&lt;/item&gt;&lt;item&gt;188&lt;/item&gt;&lt;item&gt;189&lt;/item&gt;&lt;item&gt;190&lt;/item&gt;&lt;item&gt;193&lt;/item&gt;&lt;item&gt;194&lt;/item&gt;&lt;item&gt;195&lt;/item&gt;&lt;item&gt;196&lt;/item&gt;&lt;item&gt;197&lt;/item&gt;&lt;item&gt;198&lt;/item&gt;&lt;item&gt;199&lt;/item&gt;&lt;item&gt;200&lt;/item&gt;&lt;item&gt;201&lt;/item&gt;&lt;item&gt;202&lt;/item&gt;&lt;item&gt;203&lt;/item&gt;&lt;item&gt;204&lt;/item&gt;&lt;item&gt;205&lt;/item&gt;&lt;item&gt;206&lt;/item&gt;&lt;item&gt;207&lt;/item&gt;&lt;item&gt;208&lt;/item&gt;&lt;item&gt;210&lt;/item&gt;&lt;item&gt;211&lt;/item&gt;&lt;item&gt;213&lt;/item&gt;&lt;item&gt;214&lt;/item&gt;&lt;item&gt;216&lt;/item&gt;&lt;item&gt;218&lt;/item&gt;&lt;item&gt;219&lt;/item&gt;&lt;item&gt;220&lt;/item&gt;&lt;item&gt;221&lt;/item&gt;&lt;item&gt;222&lt;/item&gt;&lt;item&gt;223&lt;/item&gt;&lt;item&gt;224&lt;/item&gt;&lt;item&gt;225&lt;/item&gt;&lt;item&gt;226&lt;/item&gt;&lt;item&gt;227&lt;/item&gt;&lt;item&gt;228&lt;/item&gt;&lt;item&gt;229&lt;/item&gt;&lt;item&gt;230&lt;/item&gt;&lt;item&gt;231&lt;/item&gt;&lt;item&gt;232&lt;/item&gt;&lt;item&gt;233&lt;/item&gt;&lt;item&gt;234&lt;/item&gt;&lt;item&gt;235&lt;/item&gt;&lt;item&gt;236&lt;/item&gt;&lt;item&gt;237&lt;/item&gt;&lt;item&gt;238&lt;/item&gt;&lt;item&gt;239&lt;/item&gt;&lt;item&gt;240&lt;/item&gt;&lt;item&gt;241&lt;/item&gt;&lt;item&gt;242&lt;/item&gt;&lt;item&gt;243&lt;/item&gt;&lt;item&gt;244&lt;/item&gt;&lt;item&gt;245&lt;/item&gt;&lt;item&gt;246&lt;/item&gt;&lt;item&gt;247&lt;/item&gt;&lt;item&gt;248&lt;/item&gt;&lt;item&gt;249&lt;/item&gt;&lt;item&gt;250&lt;/item&gt;&lt;item&gt;251&lt;/item&gt;&lt;item&gt;252&lt;/item&gt;&lt;item&gt;253&lt;/item&gt;&lt;item&gt;254&lt;/item&gt;&lt;item&gt;255&lt;/item&gt;&lt;item&gt;256&lt;/item&gt;&lt;item&gt;257&lt;/item&gt;&lt;item&gt;258&lt;/item&gt;&lt;item&gt;259&lt;/item&gt;&lt;item&gt;260&lt;/item&gt;&lt;item&gt;261&lt;/item&gt;&lt;item&gt;262&lt;/item&gt;&lt;item&gt;263&lt;/item&gt;&lt;item&gt;264&lt;/item&gt;&lt;item&gt;265&lt;/item&gt;&lt;item&gt;266&lt;/item&gt;&lt;item&gt;267&lt;/item&gt;&lt;item&gt;268&lt;/item&gt;&lt;item&gt;269&lt;/item&gt;&lt;item&gt;270&lt;/item&gt;&lt;item&gt;271&lt;/item&gt;&lt;item&gt;272&lt;/item&gt;&lt;item&gt;274&lt;/item&gt;&lt;item&gt;275&lt;/item&gt;&lt;item&gt;277&lt;/item&gt;&lt;item&gt;278&lt;/item&gt;&lt;item&gt;279&lt;/item&gt;&lt;item&gt;280&lt;/item&gt;&lt;item&gt;281&lt;/item&gt;&lt;item&gt;282&lt;/item&gt;&lt;item&gt;283&lt;/item&gt;&lt;item&gt;284&lt;/item&gt;&lt;item&gt;285&lt;/item&gt;&lt;item&gt;289&lt;/item&gt;&lt;item&gt;290&lt;/item&gt;&lt;item&gt;291&lt;/item&gt;&lt;item&gt;292&lt;/item&gt;&lt;item&gt;293&lt;/item&gt;&lt;item&gt;294&lt;/item&gt;&lt;item&gt;295&lt;/item&gt;&lt;item&gt;296&lt;/item&gt;&lt;item&gt;297&lt;/item&gt;&lt;item&gt;298&lt;/item&gt;&lt;item&gt;299&lt;/item&gt;&lt;item&gt;300&lt;/item&gt;&lt;item&gt;301&lt;/item&gt;&lt;item&gt;302&lt;/item&gt;&lt;item&gt;303&lt;/item&gt;&lt;item&gt;308&lt;/item&gt;&lt;item&gt;310&lt;/item&gt;&lt;item&gt;311&lt;/item&gt;&lt;item&gt;312&lt;/item&gt;&lt;item&gt;313&lt;/item&gt;&lt;item&gt;315&lt;/item&gt;&lt;item&gt;316&lt;/item&gt;&lt;item&gt;318&lt;/item&gt;&lt;item&gt;319&lt;/item&gt;&lt;item&gt;320&lt;/item&gt;&lt;item&gt;321&lt;/item&gt;&lt;item&gt;322&lt;/item&gt;&lt;item&gt;323&lt;/item&gt;&lt;item&gt;324&lt;/item&gt;&lt;item&gt;325&lt;/item&gt;&lt;item&gt;326&lt;/item&gt;&lt;item&gt;327&lt;/item&gt;&lt;item&gt;328&lt;/item&gt;&lt;item&gt;329&lt;/item&gt;&lt;item&gt;330&lt;/item&gt;&lt;item&gt;331&lt;/item&gt;&lt;item&gt;332&lt;/item&gt;&lt;item&gt;333&lt;/item&gt;&lt;item&gt;334&lt;/item&gt;&lt;item&gt;336&lt;/item&gt;&lt;item&gt;337&lt;/item&gt;&lt;item&gt;339&lt;/item&gt;&lt;item&gt;340&lt;/item&gt;&lt;item&gt;341&lt;/item&gt;&lt;item&gt;342&lt;/item&gt;&lt;item&gt;343&lt;/item&gt;&lt;item&gt;344&lt;/item&gt;&lt;item&gt;345&lt;/item&gt;&lt;item&gt;346&lt;/item&gt;&lt;item&gt;347&lt;/item&gt;&lt;item&gt;348&lt;/item&gt;&lt;item&gt;349&lt;/item&gt;&lt;item&gt;350&lt;/item&gt;&lt;item&gt;351&lt;/item&gt;&lt;item&gt;352&lt;/item&gt;&lt;item&gt;353&lt;/item&gt;&lt;item&gt;354&lt;/item&gt;&lt;item&gt;355&lt;/item&gt;&lt;item&gt;356&lt;/item&gt;&lt;item&gt;357&lt;/item&gt;&lt;item&gt;358&lt;/item&gt;&lt;item&gt;359&lt;/item&gt;&lt;item&gt;360&lt;/item&gt;&lt;item&gt;361&lt;/item&gt;&lt;item&gt;362&lt;/item&gt;&lt;item&gt;363&lt;/item&gt;&lt;item&gt;364&lt;/item&gt;&lt;item&gt;365&lt;/item&gt;&lt;item&gt;366&lt;/item&gt;&lt;item&gt;367&lt;/item&gt;&lt;item&gt;368&lt;/item&gt;&lt;item&gt;369&lt;/item&gt;&lt;item&gt;370&lt;/item&gt;&lt;item&gt;371&lt;/item&gt;&lt;item&gt;372&lt;/item&gt;&lt;item&gt;378&lt;/item&gt;&lt;item&gt;383&lt;/item&gt;&lt;item&gt;384&lt;/item&gt;&lt;item&gt;385&lt;/item&gt;&lt;item&gt;386&lt;/item&gt;&lt;item&gt;387&lt;/item&gt;&lt;item&gt;388&lt;/item&gt;&lt;item&gt;389&lt;/item&gt;&lt;item&gt;390&lt;/item&gt;&lt;item&gt;391&lt;/item&gt;&lt;item&gt;392&lt;/item&gt;&lt;item&gt;393&lt;/item&gt;&lt;item&gt;394&lt;/item&gt;&lt;item&gt;395&lt;/item&gt;&lt;item&gt;396&lt;/item&gt;&lt;item&gt;397&lt;/item&gt;&lt;item&gt;398&lt;/item&gt;&lt;item&gt;399&lt;/item&gt;&lt;item&gt;403&lt;/item&gt;&lt;item&gt;404&lt;/item&gt;&lt;item&gt;405&lt;/item&gt;&lt;item&gt;406&lt;/item&gt;&lt;item&gt;407&lt;/item&gt;&lt;item&gt;408&lt;/item&gt;&lt;item&gt;409&lt;/item&gt;&lt;item&gt;410&lt;/item&gt;&lt;item&gt;411&lt;/item&gt;&lt;item&gt;412&lt;/item&gt;&lt;item&gt;413&lt;/item&gt;&lt;item&gt;414&lt;/item&gt;&lt;item&gt;415&lt;/item&gt;&lt;item&gt;416&lt;/item&gt;&lt;item&gt;417&lt;/item&gt;&lt;item&gt;418&lt;/item&gt;&lt;item&gt;419&lt;/item&gt;&lt;item&gt;420&lt;/item&gt;&lt;item&gt;421&lt;/item&gt;&lt;item&gt;422&lt;/item&gt;&lt;item&gt;423&lt;/item&gt;&lt;item&gt;424&lt;/item&gt;&lt;item&gt;425&lt;/item&gt;&lt;item&gt;426&lt;/item&gt;&lt;item&gt;427&lt;/item&gt;&lt;item&gt;428&lt;/item&gt;&lt;item&gt;429&lt;/item&gt;&lt;item&gt;430&lt;/item&gt;&lt;item&gt;431&lt;/item&gt;&lt;item&gt;432&lt;/item&gt;&lt;item&gt;433&lt;/item&gt;&lt;item&gt;434&lt;/item&gt;&lt;item&gt;435&lt;/item&gt;&lt;item&gt;436&lt;/item&gt;&lt;item&gt;437&lt;/item&gt;&lt;item&gt;438&lt;/item&gt;&lt;item&gt;439&lt;/item&gt;&lt;item&gt;440&lt;/item&gt;&lt;item&gt;441&lt;/item&gt;&lt;item&gt;442&lt;/item&gt;&lt;item&gt;443&lt;/item&gt;&lt;item&gt;444&lt;/item&gt;&lt;item&gt;445&lt;/item&gt;&lt;item&gt;446&lt;/item&gt;&lt;item&gt;447&lt;/item&gt;&lt;item&gt;448&lt;/item&gt;&lt;item&gt;449&lt;/item&gt;&lt;item&gt;450&lt;/item&gt;&lt;item&gt;451&lt;/item&gt;&lt;item&gt;452&lt;/item&gt;&lt;item&gt;453&lt;/item&gt;&lt;item&gt;454&lt;/item&gt;&lt;item&gt;455&lt;/item&gt;&lt;item&gt;456&lt;/item&gt;&lt;item&gt;457&lt;/item&gt;&lt;item&gt;458&lt;/item&gt;&lt;item&gt;459&lt;/item&gt;&lt;item&gt;460&lt;/item&gt;&lt;item&gt;461&lt;/item&gt;&lt;item&gt;462&lt;/item&gt;&lt;item&gt;463&lt;/item&gt;&lt;item&gt;464&lt;/item&gt;&lt;item&gt;465&lt;/item&gt;&lt;item&gt;466&lt;/item&gt;&lt;item&gt;467&lt;/item&gt;&lt;item&gt;468&lt;/item&gt;&lt;item&gt;469&lt;/item&gt;&lt;item&gt;470&lt;/item&gt;&lt;item&gt;471&lt;/item&gt;&lt;item&gt;472&lt;/item&gt;&lt;item&gt;473&lt;/item&gt;&lt;item&gt;474&lt;/item&gt;&lt;item&gt;475&lt;/item&gt;&lt;item&gt;476&lt;/item&gt;&lt;item&gt;477&lt;/item&gt;&lt;item&gt;478&lt;/item&gt;&lt;item&gt;479&lt;/item&gt;&lt;item&gt;480&lt;/item&gt;&lt;item&gt;481&lt;/item&gt;&lt;item&gt;482&lt;/item&gt;&lt;item&gt;483&lt;/item&gt;&lt;item&gt;484&lt;/item&gt;&lt;item&gt;485&lt;/item&gt;&lt;item&gt;486&lt;/item&gt;&lt;item&gt;487&lt;/item&gt;&lt;item&gt;488&lt;/item&gt;&lt;item&gt;489&lt;/item&gt;&lt;item&gt;490&lt;/item&gt;&lt;item&gt;491&lt;/item&gt;&lt;item&gt;492&lt;/item&gt;&lt;item&gt;493&lt;/item&gt;&lt;item&gt;494&lt;/item&gt;&lt;item&gt;495&lt;/item&gt;&lt;item&gt;496&lt;/item&gt;&lt;item&gt;497&lt;/item&gt;&lt;item&gt;498&lt;/item&gt;&lt;item&gt;499&lt;/item&gt;&lt;item&gt;500&lt;/item&gt;&lt;item&gt;501&lt;/item&gt;&lt;item&gt;502&lt;/item&gt;&lt;item&gt;503&lt;/item&gt;&lt;item&gt;504&lt;/item&gt;&lt;item&gt;505&lt;/item&gt;&lt;item&gt;506&lt;/item&gt;&lt;item&gt;507&lt;/item&gt;&lt;item&gt;508&lt;/item&gt;&lt;item&gt;509&lt;/item&gt;&lt;item&gt;510&lt;/item&gt;&lt;item&gt;511&lt;/item&gt;&lt;item&gt;512&lt;/item&gt;&lt;item&gt;513&lt;/item&gt;&lt;item&gt;514&lt;/item&gt;&lt;item&gt;515&lt;/item&gt;&lt;item&gt;516&lt;/item&gt;&lt;item&gt;517&lt;/item&gt;&lt;item&gt;518&lt;/item&gt;&lt;item&gt;521&lt;/item&gt;&lt;item&gt;522&lt;/item&gt;&lt;item&gt;523&lt;/item&gt;&lt;item&gt;525&lt;/item&gt;&lt;item&gt;526&lt;/item&gt;&lt;item&gt;527&lt;/item&gt;&lt;item&gt;528&lt;/item&gt;&lt;item&gt;529&lt;/item&gt;&lt;item&gt;530&lt;/item&gt;&lt;item&gt;531&lt;/item&gt;&lt;item&gt;532&lt;/item&gt;&lt;item&gt;533&lt;/item&gt;&lt;item&gt;535&lt;/item&gt;&lt;/record-ids&gt;&lt;/item&gt;&lt;/Libraries&gt;"/>
  </w:docVars>
  <w:rsids>
    <w:rsidRoot w:val="00815E93"/>
    <w:rsid w:val="0000037C"/>
    <w:rsid w:val="000007F7"/>
    <w:rsid w:val="00000F36"/>
    <w:rsid w:val="0000204B"/>
    <w:rsid w:val="0000228C"/>
    <w:rsid w:val="000022B4"/>
    <w:rsid w:val="000023E3"/>
    <w:rsid w:val="00002600"/>
    <w:rsid w:val="0000263D"/>
    <w:rsid w:val="000026AF"/>
    <w:rsid w:val="00002F1B"/>
    <w:rsid w:val="00002FA6"/>
    <w:rsid w:val="00003751"/>
    <w:rsid w:val="00003CA5"/>
    <w:rsid w:val="00004515"/>
    <w:rsid w:val="00004747"/>
    <w:rsid w:val="00004C83"/>
    <w:rsid w:val="00005AB9"/>
    <w:rsid w:val="00005F2B"/>
    <w:rsid w:val="000067A1"/>
    <w:rsid w:val="00007A52"/>
    <w:rsid w:val="00007CB3"/>
    <w:rsid w:val="00007F6C"/>
    <w:rsid w:val="00007F77"/>
    <w:rsid w:val="00012F1A"/>
    <w:rsid w:val="000133C0"/>
    <w:rsid w:val="0001350E"/>
    <w:rsid w:val="00014F33"/>
    <w:rsid w:val="000156E4"/>
    <w:rsid w:val="00015A2E"/>
    <w:rsid w:val="00015DCD"/>
    <w:rsid w:val="00015EFC"/>
    <w:rsid w:val="00016043"/>
    <w:rsid w:val="00016084"/>
    <w:rsid w:val="000165CD"/>
    <w:rsid w:val="00016B94"/>
    <w:rsid w:val="00016EFB"/>
    <w:rsid w:val="00017C9A"/>
    <w:rsid w:val="000201C3"/>
    <w:rsid w:val="00021A7F"/>
    <w:rsid w:val="00021D9B"/>
    <w:rsid w:val="00021EB7"/>
    <w:rsid w:val="000233D7"/>
    <w:rsid w:val="000235DB"/>
    <w:rsid w:val="00023D36"/>
    <w:rsid w:val="00023E72"/>
    <w:rsid w:val="000244EC"/>
    <w:rsid w:val="0002475C"/>
    <w:rsid w:val="00024E5B"/>
    <w:rsid w:val="00024F93"/>
    <w:rsid w:val="0002537C"/>
    <w:rsid w:val="00025D69"/>
    <w:rsid w:val="00030303"/>
    <w:rsid w:val="0003082D"/>
    <w:rsid w:val="0003097D"/>
    <w:rsid w:val="00030A56"/>
    <w:rsid w:val="00031D94"/>
    <w:rsid w:val="0003282A"/>
    <w:rsid w:val="00033863"/>
    <w:rsid w:val="000338D2"/>
    <w:rsid w:val="0003411D"/>
    <w:rsid w:val="00034275"/>
    <w:rsid w:val="000342D3"/>
    <w:rsid w:val="000348F5"/>
    <w:rsid w:val="00034FFB"/>
    <w:rsid w:val="000351EE"/>
    <w:rsid w:val="0003557B"/>
    <w:rsid w:val="00035D7F"/>
    <w:rsid w:val="00036703"/>
    <w:rsid w:val="0004005A"/>
    <w:rsid w:val="00040DDD"/>
    <w:rsid w:val="000412FC"/>
    <w:rsid w:val="0004169C"/>
    <w:rsid w:val="00041B68"/>
    <w:rsid w:val="00042010"/>
    <w:rsid w:val="00042DCF"/>
    <w:rsid w:val="00043B40"/>
    <w:rsid w:val="00043F31"/>
    <w:rsid w:val="000450FB"/>
    <w:rsid w:val="00045121"/>
    <w:rsid w:val="00045C70"/>
    <w:rsid w:val="00046214"/>
    <w:rsid w:val="00046447"/>
    <w:rsid w:val="00046479"/>
    <w:rsid w:val="000478BB"/>
    <w:rsid w:val="00047D2F"/>
    <w:rsid w:val="0005041B"/>
    <w:rsid w:val="00052473"/>
    <w:rsid w:val="00053A5B"/>
    <w:rsid w:val="00053BAF"/>
    <w:rsid w:val="00053BB6"/>
    <w:rsid w:val="000541E5"/>
    <w:rsid w:val="00054E7F"/>
    <w:rsid w:val="00054F6B"/>
    <w:rsid w:val="00054F77"/>
    <w:rsid w:val="00055320"/>
    <w:rsid w:val="00055E65"/>
    <w:rsid w:val="00055FA1"/>
    <w:rsid w:val="000569B0"/>
    <w:rsid w:val="00056AEA"/>
    <w:rsid w:val="00056BFC"/>
    <w:rsid w:val="00056FAD"/>
    <w:rsid w:val="000575BE"/>
    <w:rsid w:val="00057BF6"/>
    <w:rsid w:val="00060156"/>
    <w:rsid w:val="00060441"/>
    <w:rsid w:val="000620CB"/>
    <w:rsid w:val="000630E8"/>
    <w:rsid w:val="000633E3"/>
    <w:rsid w:val="0006356C"/>
    <w:rsid w:val="0006420E"/>
    <w:rsid w:val="00064A8D"/>
    <w:rsid w:val="000652B7"/>
    <w:rsid w:val="00065A22"/>
    <w:rsid w:val="0006646D"/>
    <w:rsid w:val="000670E9"/>
    <w:rsid w:val="0006710C"/>
    <w:rsid w:val="00067942"/>
    <w:rsid w:val="00067EAB"/>
    <w:rsid w:val="000702C4"/>
    <w:rsid w:val="00070E78"/>
    <w:rsid w:val="00071922"/>
    <w:rsid w:val="000735DD"/>
    <w:rsid w:val="00073FFD"/>
    <w:rsid w:val="00074503"/>
    <w:rsid w:val="00074838"/>
    <w:rsid w:val="00074E7C"/>
    <w:rsid w:val="00074E89"/>
    <w:rsid w:val="00075383"/>
    <w:rsid w:val="00075788"/>
    <w:rsid w:val="0007589F"/>
    <w:rsid w:val="000758CE"/>
    <w:rsid w:val="000763F7"/>
    <w:rsid w:val="000765FF"/>
    <w:rsid w:val="000767BD"/>
    <w:rsid w:val="00076D2B"/>
    <w:rsid w:val="00077FA8"/>
    <w:rsid w:val="0008030B"/>
    <w:rsid w:val="000808C9"/>
    <w:rsid w:val="00080C95"/>
    <w:rsid w:val="000811E2"/>
    <w:rsid w:val="000812BB"/>
    <w:rsid w:val="000813C7"/>
    <w:rsid w:val="00081452"/>
    <w:rsid w:val="00081CF1"/>
    <w:rsid w:val="000823BF"/>
    <w:rsid w:val="0008272C"/>
    <w:rsid w:val="00083169"/>
    <w:rsid w:val="00084053"/>
    <w:rsid w:val="00084A06"/>
    <w:rsid w:val="00084BD6"/>
    <w:rsid w:val="00084D13"/>
    <w:rsid w:val="00084E24"/>
    <w:rsid w:val="00084F25"/>
    <w:rsid w:val="00085C9B"/>
    <w:rsid w:val="00085D12"/>
    <w:rsid w:val="000868B2"/>
    <w:rsid w:val="00087D43"/>
    <w:rsid w:val="0009062F"/>
    <w:rsid w:val="000909D0"/>
    <w:rsid w:val="00091162"/>
    <w:rsid w:val="00091862"/>
    <w:rsid w:val="00092AF8"/>
    <w:rsid w:val="00092C3E"/>
    <w:rsid w:val="00092DCD"/>
    <w:rsid w:val="00092F32"/>
    <w:rsid w:val="00093167"/>
    <w:rsid w:val="0009374E"/>
    <w:rsid w:val="00093A32"/>
    <w:rsid w:val="0009433D"/>
    <w:rsid w:val="00094420"/>
    <w:rsid w:val="00094995"/>
    <w:rsid w:val="00094CA5"/>
    <w:rsid w:val="000950E7"/>
    <w:rsid w:val="00095815"/>
    <w:rsid w:val="00095878"/>
    <w:rsid w:val="0009590E"/>
    <w:rsid w:val="00096B83"/>
    <w:rsid w:val="0009749A"/>
    <w:rsid w:val="0009756C"/>
    <w:rsid w:val="00097793"/>
    <w:rsid w:val="00097C41"/>
    <w:rsid w:val="000A11E4"/>
    <w:rsid w:val="000A1933"/>
    <w:rsid w:val="000A2139"/>
    <w:rsid w:val="000A245B"/>
    <w:rsid w:val="000A476B"/>
    <w:rsid w:val="000A4B6C"/>
    <w:rsid w:val="000A573E"/>
    <w:rsid w:val="000A5A54"/>
    <w:rsid w:val="000A5D60"/>
    <w:rsid w:val="000A6095"/>
    <w:rsid w:val="000A6260"/>
    <w:rsid w:val="000A6DB9"/>
    <w:rsid w:val="000A6E28"/>
    <w:rsid w:val="000B04B2"/>
    <w:rsid w:val="000B0A74"/>
    <w:rsid w:val="000B0B53"/>
    <w:rsid w:val="000B1B42"/>
    <w:rsid w:val="000B1E48"/>
    <w:rsid w:val="000B2651"/>
    <w:rsid w:val="000B2E63"/>
    <w:rsid w:val="000B321E"/>
    <w:rsid w:val="000B47FB"/>
    <w:rsid w:val="000B4B6B"/>
    <w:rsid w:val="000B5EEA"/>
    <w:rsid w:val="000B6DA6"/>
    <w:rsid w:val="000B6E40"/>
    <w:rsid w:val="000B74D7"/>
    <w:rsid w:val="000B77B0"/>
    <w:rsid w:val="000C0545"/>
    <w:rsid w:val="000C15BA"/>
    <w:rsid w:val="000C179C"/>
    <w:rsid w:val="000C1EDF"/>
    <w:rsid w:val="000C2570"/>
    <w:rsid w:val="000C2693"/>
    <w:rsid w:val="000C2B2C"/>
    <w:rsid w:val="000C2F6E"/>
    <w:rsid w:val="000C30DD"/>
    <w:rsid w:val="000C3405"/>
    <w:rsid w:val="000C4695"/>
    <w:rsid w:val="000C4E3A"/>
    <w:rsid w:val="000C5605"/>
    <w:rsid w:val="000C6D9B"/>
    <w:rsid w:val="000C7487"/>
    <w:rsid w:val="000C77BD"/>
    <w:rsid w:val="000D0089"/>
    <w:rsid w:val="000D07BB"/>
    <w:rsid w:val="000D095D"/>
    <w:rsid w:val="000D0B4B"/>
    <w:rsid w:val="000D104A"/>
    <w:rsid w:val="000D114B"/>
    <w:rsid w:val="000D12F4"/>
    <w:rsid w:val="000D1C8E"/>
    <w:rsid w:val="000D35F6"/>
    <w:rsid w:val="000D397B"/>
    <w:rsid w:val="000D3EFD"/>
    <w:rsid w:val="000D48CA"/>
    <w:rsid w:val="000D58EF"/>
    <w:rsid w:val="000D5EA9"/>
    <w:rsid w:val="000D6E08"/>
    <w:rsid w:val="000D772D"/>
    <w:rsid w:val="000D7A95"/>
    <w:rsid w:val="000E0349"/>
    <w:rsid w:val="000E0533"/>
    <w:rsid w:val="000E092B"/>
    <w:rsid w:val="000E1A12"/>
    <w:rsid w:val="000E279D"/>
    <w:rsid w:val="000E280B"/>
    <w:rsid w:val="000E29D3"/>
    <w:rsid w:val="000E418E"/>
    <w:rsid w:val="000E44DF"/>
    <w:rsid w:val="000E572E"/>
    <w:rsid w:val="000E5842"/>
    <w:rsid w:val="000E5BC2"/>
    <w:rsid w:val="000E5BEE"/>
    <w:rsid w:val="000E5CDE"/>
    <w:rsid w:val="000E5F70"/>
    <w:rsid w:val="000E7237"/>
    <w:rsid w:val="000E778E"/>
    <w:rsid w:val="000E785F"/>
    <w:rsid w:val="000F2852"/>
    <w:rsid w:val="000F29FA"/>
    <w:rsid w:val="000F32C3"/>
    <w:rsid w:val="000F3459"/>
    <w:rsid w:val="000F3961"/>
    <w:rsid w:val="000F41AE"/>
    <w:rsid w:val="000F4455"/>
    <w:rsid w:val="000F467C"/>
    <w:rsid w:val="000F49A5"/>
    <w:rsid w:val="000F4B8D"/>
    <w:rsid w:val="000F4CD3"/>
    <w:rsid w:val="000F61E7"/>
    <w:rsid w:val="000F686D"/>
    <w:rsid w:val="000F6E31"/>
    <w:rsid w:val="000F7617"/>
    <w:rsid w:val="000F7C84"/>
    <w:rsid w:val="00100626"/>
    <w:rsid w:val="00100851"/>
    <w:rsid w:val="001016E1"/>
    <w:rsid w:val="00102DA4"/>
    <w:rsid w:val="0010300A"/>
    <w:rsid w:val="00103273"/>
    <w:rsid w:val="001032E1"/>
    <w:rsid w:val="001034D8"/>
    <w:rsid w:val="001035E6"/>
    <w:rsid w:val="00103962"/>
    <w:rsid w:val="00103D0F"/>
    <w:rsid w:val="00103F5D"/>
    <w:rsid w:val="00103FA7"/>
    <w:rsid w:val="00104047"/>
    <w:rsid w:val="00104095"/>
    <w:rsid w:val="0010456F"/>
    <w:rsid w:val="00104768"/>
    <w:rsid w:val="001059CB"/>
    <w:rsid w:val="0010633B"/>
    <w:rsid w:val="0010663A"/>
    <w:rsid w:val="00106663"/>
    <w:rsid w:val="001076EF"/>
    <w:rsid w:val="00107CD5"/>
    <w:rsid w:val="00110661"/>
    <w:rsid w:val="001111BF"/>
    <w:rsid w:val="00111ACA"/>
    <w:rsid w:val="00112153"/>
    <w:rsid w:val="00112934"/>
    <w:rsid w:val="001133CD"/>
    <w:rsid w:val="001137B3"/>
    <w:rsid w:val="00113ED2"/>
    <w:rsid w:val="001142A5"/>
    <w:rsid w:val="00114C77"/>
    <w:rsid w:val="0011574A"/>
    <w:rsid w:val="00115FF4"/>
    <w:rsid w:val="00116518"/>
    <w:rsid w:val="001170A7"/>
    <w:rsid w:val="00117665"/>
    <w:rsid w:val="00117714"/>
    <w:rsid w:val="001179A0"/>
    <w:rsid w:val="001204C5"/>
    <w:rsid w:val="00120F10"/>
    <w:rsid w:val="001211C5"/>
    <w:rsid w:val="0012141B"/>
    <w:rsid w:val="00121ADA"/>
    <w:rsid w:val="00121FA3"/>
    <w:rsid w:val="00122031"/>
    <w:rsid w:val="001228F6"/>
    <w:rsid w:val="00122AF8"/>
    <w:rsid w:val="00124ADA"/>
    <w:rsid w:val="001259A9"/>
    <w:rsid w:val="00125D03"/>
    <w:rsid w:val="00126228"/>
    <w:rsid w:val="0012646E"/>
    <w:rsid w:val="00126A51"/>
    <w:rsid w:val="00126BD4"/>
    <w:rsid w:val="00126C05"/>
    <w:rsid w:val="00126C73"/>
    <w:rsid w:val="001273DD"/>
    <w:rsid w:val="001275E1"/>
    <w:rsid w:val="00127E96"/>
    <w:rsid w:val="001303DA"/>
    <w:rsid w:val="00131303"/>
    <w:rsid w:val="00131949"/>
    <w:rsid w:val="00131A88"/>
    <w:rsid w:val="00131AC5"/>
    <w:rsid w:val="00132459"/>
    <w:rsid w:val="00132C0C"/>
    <w:rsid w:val="001342ED"/>
    <w:rsid w:val="00134D25"/>
    <w:rsid w:val="00135A3A"/>
    <w:rsid w:val="00135EA3"/>
    <w:rsid w:val="001365A1"/>
    <w:rsid w:val="001368C2"/>
    <w:rsid w:val="00136BD2"/>
    <w:rsid w:val="00136C25"/>
    <w:rsid w:val="0013703F"/>
    <w:rsid w:val="00137273"/>
    <w:rsid w:val="00137955"/>
    <w:rsid w:val="0014099D"/>
    <w:rsid w:val="001409B0"/>
    <w:rsid w:val="00141341"/>
    <w:rsid w:val="001415C3"/>
    <w:rsid w:val="00141DD9"/>
    <w:rsid w:val="00142214"/>
    <w:rsid w:val="001422EF"/>
    <w:rsid w:val="0014242E"/>
    <w:rsid w:val="00142D93"/>
    <w:rsid w:val="00142DA1"/>
    <w:rsid w:val="0014366D"/>
    <w:rsid w:val="001439CB"/>
    <w:rsid w:val="0014515B"/>
    <w:rsid w:val="00145348"/>
    <w:rsid w:val="0014543C"/>
    <w:rsid w:val="001456CD"/>
    <w:rsid w:val="0014629E"/>
    <w:rsid w:val="0014712F"/>
    <w:rsid w:val="0015024B"/>
    <w:rsid w:val="001502BA"/>
    <w:rsid w:val="0015139F"/>
    <w:rsid w:val="00151433"/>
    <w:rsid w:val="00151886"/>
    <w:rsid w:val="00151A1C"/>
    <w:rsid w:val="00151E63"/>
    <w:rsid w:val="0015288B"/>
    <w:rsid w:val="00153E1A"/>
    <w:rsid w:val="001540F1"/>
    <w:rsid w:val="0015432C"/>
    <w:rsid w:val="00154578"/>
    <w:rsid w:val="0015467B"/>
    <w:rsid w:val="00154D6F"/>
    <w:rsid w:val="00154EFC"/>
    <w:rsid w:val="001553FA"/>
    <w:rsid w:val="00155671"/>
    <w:rsid w:val="00155851"/>
    <w:rsid w:val="0015604D"/>
    <w:rsid w:val="001563AB"/>
    <w:rsid w:val="00156D20"/>
    <w:rsid w:val="00156D60"/>
    <w:rsid w:val="00156E65"/>
    <w:rsid w:val="0015749F"/>
    <w:rsid w:val="0016048C"/>
    <w:rsid w:val="00160741"/>
    <w:rsid w:val="001608F8"/>
    <w:rsid w:val="00160D7E"/>
    <w:rsid w:val="0016223F"/>
    <w:rsid w:val="00162362"/>
    <w:rsid w:val="00162418"/>
    <w:rsid w:val="001626D3"/>
    <w:rsid w:val="001640DF"/>
    <w:rsid w:val="001656F2"/>
    <w:rsid w:val="00165DDF"/>
    <w:rsid w:val="001663C5"/>
    <w:rsid w:val="001663CB"/>
    <w:rsid w:val="00166E60"/>
    <w:rsid w:val="0016753A"/>
    <w:rsid w:val="00167C7F"/>
    <w:rsid w:val="001709AD"/>
    <w:rsid w:val="0017110B"/>
    <w:rsid w:val="001713A0"/>
    <w:rsid w:val="00171D8E"/>
    <w:rsid w:val="00171D9F"/>
    <w:rsid w:val="0017260D"/>
    <w:rsid w:val="00172BB6"/>
    <w:rsid w:val="001747D9"/>
    <w:rsid w:val="00174E86"/>
    <w:rsid w:val="00176256"/>
    <w:rsid w:val="00177358"/>
    <w:rsid w:val="001778C6"/>
    <w:rsid w:val="0017798B"/>
    <w:rsid w:val="00177A49"/>
    <w:rsid w:val="00180137"/>
    <w:rsid w:val="00180360"/>
    <w:rsid w:val="0018063C"/>
    <w:rsid w:val="00181BE7"/>
    <w:rsid w:val="0018255A"/>
    <w:rsid w:val="00182A38"/>
    <w:rsid w:val="00182CB5"/>
    <w:rsid w:val="0018324F"/>
    <w:rsid w:val="00183B7B"/>
    <w:rsid w:val="001842C4"/>
    <w:rsid w:val="001850EB"/>
    <w:rsid w:val="001852EA"/>
    <w:rsid w:val="001867E5"/>
    <w:rsid w:val="00186A8D"/>
    <w:rsid w:val="00186A96"/>
    <w:rsid w:val="00186BA3"/>
    <w:rsid w:val="00186BC6"/>
    <w:rsid w:val="001871DE"/>
    <w:rsid w:val="00187357"/>
    <w:rsid w:val="0018763D"/>
    <w:rsid w:val="00190028"/>
    <w:rsid w:val="001901B6"/>
    <w:rsid w:val="001905A3"/>
    <w:rsid w:val="00190EF2"/>
    <w:rsid w:val="00190F68"/>
    <w:rsid w:val="001916B4"/>
    <w:rsid w:val="0019184B"/>
    <w:rsid w:val="00192313"/>
    <w:rsid w:val="00192473"/>
    <w:rsid w:val="0019269C"/>
    <w:rsid w:val="0019328C"/>
    <w:rsid w:val="001939C1"/>
    <w:rsid w:val="00194BD7"/>
    <w:rsid w:val="00194D1B"/>
    <w:rsid w:val="00194E8E"/>
    <w:rsid w:val="0019508D"/>
    <w:rsid w:val="001951C4"/>
    <w:rsid w:val="0019624E"/>
    <w:rsid w:val="00196F66"/>
    <w:rsid w:val="00196F8A"/>
    <w:rsid w:val="00197000"/>
    <w:rsid w:val="00197958"/>
    <w:rsid w:val="00197979"/>
    <w:rsid w:val="00197BA0"/>
    <w:rsid w:val="00197C30"/>
    <w:rsid w:val="00197D8A"/>
    <w:rsid w:val="001A02BD"/>
    <w:rsid w:val="001A05A1"/>
    <w:rsid w:val="001A126F"/>
    <w:rsid w:val="001A1806"/>
    <w:rsid w:val="001A19B3"/>
    <w:rsid w:val="001A1B1A"/>
    <w:rsid w:val="001A1CEA"/>
    <w:rsid w:val="001A1D0F"/>
    <w:rsid w:val="001A22EE"/>
    <w:rsid w:val="001A2D73"/>
    <w:rsid w:val="001A2D8E"/>
    <w:rsid w:val="001A37E2"/>
    <w:rsid w:val="001A40E7"/>
    <w:rsid w:val="001A4A2E"/>
    <w:rsid w:val="001A4C7C"/>
    <w:rsid w:val="001A541C"/>
    <w:rsid w:val="001A5991"/>
    <w:rsid w:val="001A5BD8"/>
    <w:rsid w:val="001A6D01"/>
    <w:rsid w:val="001A6FDD"/>
    <w:rsid w:val="001B0716"/>
    <w:rsid w:val="001B1433"/>
    <w:rsid w:val="001B1B2E"/>
    <w:rsid w:val="001B1D2D"/>
    <w:rsid w:val="001B269C"/>
    <w:rsid w:val="001B2A7B"/>
    <w:rsid w:val="001B2F53"/>
    <w:rsid w:val="001B304F"/>
    <w:rsid w:val="001B313B"/>
    <w:rsid w:val="001B34AF"/>
    <w:rsid w:val="001B366E"/>
    <w:rsid w:val="001B3772"/>
    <w:rsid w:val="001B4580"/>
    <w:rsid w:val="001B492B"/>
    <w:rsid w:val="001B4DB3"/>
    <w:rsid w:val="001B59CF"/>
    <w:rsid w:val="001B5C4A"/>
    <w:rsid w:val="001B5CAA"/>
    <w:rsid w:val="001B6388"/>
    <w:rsid w:val="001C0259"/>
    <w:rsid w:val="001C1B36"/>
    <w:rsid w:val="001C2154"/>
    <w:rsid w:val="001C2537"/>
    <w:rsid w:val="001C2FFF"/>
    <w:rsid w:val="001C3208"/>
    <w:rsid w:val="001C3AA8"/>
    <w:rsid w:val="001C3B9B"/>
    <w:rsid w:val="001C3C61"/>
    <w:rsid w:val="001C432D"/>
    <w:rsid w:val="001C4A0B"/>
    <w:rsid w:val="001C4A2F"/>
    <w:rsid w:val="001C5AB0"/>
    <w:rsid w:val="001C5BD3"/>
    <w:rsid w:val="001C7674"/>
    <w:rsid w:val="001C7DC8"/>
    <w:rsid w:val="001D0B9A"/>
    <w:rsid w:val="001D12D4"/>
    <w:rsid w:val="001D175E"/>
    <w:rsid w:val="001D220F"/>
    <w:rsid w:val="001D2ED5"/>
    <w:rsid w:val="001D2EEC"/>
    <w:rsid w:val="001D4763"/>
    <w:rsid w:val="001D5B5F"/>
    <w:rsid w:val="001D6C3F"/>
    <w:rsid w:val="001E006D"/>
    <w:rsid w:val="001E0AA9"/>
    <w:rsid w:val="001E11B6"/>
    <w:rsid w:val="001E1315"/>
    <w:rsid w:val="001E2173"/>
    <w:rsid w:val="001E26B4"/>
    <w:rsid w:val="001E3038"/>
    <w:rsid w:val="001E304A"/>
    <w:rsid w:val="001E33BF"/>
    <w:rsid w:val="001E396A"/>
    <w:rsid w:val="001E3C49"/>
    <w:rsid w:val="001E3D0E"/>
    <w:rsid w:val="001E4057"/>
    <w:rsid w:val="001E438D"/>
    <w:rsid w:val="001E44DD"/>
    <w:rsid w:val="001E4633"/>
    <w:rsid w:val="001E464A"/>
    <w:rsid w:val="001E5707"/>
    <w:rsid w:val="001E5C5C"/>
    <w:rsid w:val="001E69D4"/>
    <w:rsid w:val="001E6FB8"/>
    <w:rsid w:val="001E705E"/>
    <w:rsid w:val="001E757B"/>
    <w:rsid w:val="001F022B"/>
    <w:rsid w:val="001F05DB"/>
    <w:rsid w:val="001F1074"/>
    <w:rsid w:val="001F1644"/>
    <w:rsid w:val="001F1889"/>
    <w:rsid w:val="001F2090"/>
    <w:rsid w:val="001F2571"/>
    <w:rsid w:val="001F2826"/>
    <w:rsid w:val="001F31BF"/>
    <w:rsid w:val="001F3261"/>
    <w:rsid w:val="001F3729"/>
    <w:rsid w:val="001F3F2D"/>
    <w:rsid w:val="001F51C1"/>
    <w:rsid w:val="001F6C69"/>
    <w:rsid w:val="001F7339"/>
    <w:rsid w:val="001F750C"/>
    <w:rsid w:val="001F77FF"/>
    <w:rsid w:val="001F7CFF"/>
    <w:rsid w:val="00200E5C"/>
    <w:rsid w:val="00201E72"/>
    <w:rsid w:val="00201F64"/>
    <w:rsid w:val="00202A69"/>
    <w:rsid w:val="00203178"/>
    <w:rsid w:val="002032A0"/>
    <w:rsid w:val="00204126"/>
    <w:rsid w:val="00204133"/>
    <w:rsid w:val="00204AE4"/>
    <w:rsid w:val="00205481"/>
    <w:rsid w:val="002058E8"/>
    <w:rsid w:val="00205981"/>
    <w:rsid w:val="00205BC1"/>
    <w:rsid w:val="002061BC"/>
    <w:rsid w:val="00206321"/>
    <w:rsid w:val="002065D7"/>
    <w:rsid w:val="00206831"/>
    <w:rsid w:val="00207B4E"/>
    <w:rsid w:val="00207C6D"/>
    <w:rsid w:val="0021032B"/>
    <w:rsid w:val="0021042C"/>
    <w:rsid w:val="00211AB6"/>
    <w:rsid w:val="00211B54"/>
    <w:rsid w:val="0021247A"/>
    <w:rsid w:val="00213768"/>
    <w:rsid w:val="00213C8C"/>
    <w:rsid w:val="002141F9"/>
    <w:rsid w:val="0021488D"/>
    <w:rsid w:val="00215013"/>
    <w:rsid w:val="002151AE"/>
    <w:rsid w:val="00215C66"/>
    <w:rsid w:val="00215DE6"/>
    <w:rsid w:val="002162B5"/>
    <w:rsid w:val="00216668"/>
    <w:rsid w:val="002169C5"/>
    <w:rsid w:val="00216A19"/>
    <w:rsid w:val="00216A8B"/>
    <w:rsid w:val="002171EA"/>
    <w:rsid w:val="002174F0"/>
    <w:rsid w:val="00217B56"/>
    <w:rsid w:val="00217BC7"/>
    <w:rsid w:val="0022012A"/>
    <w:rsid w:val="0022049F"/>
    <w:rsid w:val="002204EE"/>
    <w:rsid w:val="002205DE"/>
    <w:rsid w:val="00220A2D"/>
    <w:rsid w:val="0022102E"/>
    <w:rsid w:val="002211F5"/>
    <w:rsid w:val="002214F1"/>
    <w:rsid w:val="002225AB"/>
    <w:rsid w:val="00222E99"/>
    <w:rsid w:val="00222F2D"/>
    <w:rsid w:val="00223916"/>
    <w:rsid w:val="00224C06"/>
    <w:rsid w:val="002259CB"/>
    <w:rsid w:val="00226133"/>
    <w:rsid w:val="002265F5"/>
    <w:rsid w:val="00227CBD"/>
    <w:rsid w:val="00227F1E"/>
    <w:rsid w:val="0023011B"/>
    <w:rsid w:val="0023046E"/>
    <w:rsid w:val="00231C8E"/>
    <w:rsid w:val="0023222B"/>
    <w:rsid w:val="00233189"/>
    <w:rsid w:val="00233FD7"/>
    <w:rsid w:val="002346AD"/>
    <w:rsid w:val="00234CC2"/>
    <w:rsid w:val="00236E1F"/>
    <w:rsid w:val="00237192"/>
    <w:rsid w:val="0024062A"/>
    <w:rsid w:val="00240A00"/>
    <w:rsid w:val="00240A0B"/>
    <w:rsid w:val="00240D2D"/>
    <w:rsid w:val="00240E7A"/>
    <w:rsid w:val="0024111E"/>
    <w:rsid w:val="002411CC"/>
    <w:rsid w:val="00241582"/>
    <w:rsid w:val="00241913"/>
    <w:rsid w:val="00241B3A"/>
    <w:rsid w:val="00241D36"/>
    <w:rsid w:val="00241DAA"/>
    <w:rsid w:val="00242029"/>
    <w:rsid w:val="0024262C"/>
    <w:rsid w:val="002441A3"/>
    <w:rsid w:val="002444A7"/>
    <w:rsid w:val="0024491B"/>
    <w:rsid w:val="002460B3"/>
    <w:rsid w:val="00246B98"/>
    <w:rsid w:val="002479AC"/>
    <w:rsid w:val="00250D81"/>
    <w:rsid w:val="00250E35"/>
    <w:rsid w:val="0025113A"/>
    <w:rsid w:val="002513C9"/>
    <w:rsid w:val="00251C52"/>
    <w:rsid w:val="002524B4"/>
    <w:rsid w:val="00252A13"/>
    <w:rsid w:val="00252ACE"/>
    <w:rsid w:val="00252CAF"/>
    <w:rsid w:val="00252D0B"/>
    <w:rsid w:val="00253DB3"/>
    <w:rsid w:val="00253DCF"/>
    <w:rsid w:val="00254E04"/>
    <w:rsid w:val="0025514C"/>
    <w:rsid w:val="002555CC"/>
    <w:rsid w:val="0025578A"/>
    <w:rsid w:val="002563E6"/>
    <w:rsid w:val="00256505"/>
    <w:rsid w:val="00256DE1"/>
    <w:rsid w:val="002603D7"/>
    <w:rsid w:val="00260627"/>
    <w:rsid w:val="00260E05"/>
    <w:rsid w:val="00260F5E"/>
    <w:rsid w:val="00260FD0"/>
    <w:rsid w:val="0026153B"/>
    <w:rsid w:val="002617A5"/>
    <w:rsid w:val="00261872"/>
    <w:rsid w:val="00261989"/>
    <w:rsid w:val="00261E14"/>
    <w:rsid w:val="00263384"/>
    <w:rsid w:val="00263702"/>
    <w:rsid w:val="00263AFB"/>
    <w:rsid w:val="00263C7B"/>
    <w:rsid w:val="00263D99"/>
    <w:rsid w:val="002644ED"/>
    <w:rsid w:val="00264654"/>
    <w:rsid w:val="002649A5"/>
    <w:rsid w:val="00264A57"/>
    <w:rsid w:val="002657C3"/>
    <w:rsid w:val="00265B77"/>
    <w:rsid w:val="00265ECE"/>
    <w:rsid w:val="00266CB3"/>
    <w:rsid w:val="00270110"/>
    <w:rsid w:val="00270BB7"/>
    <w:rsid w:val="00270E7A"/>
    <w:rsid w:val="0027118D"/>
    <w:rsid w:val="00271C9C"/>
    <w:rsid w:val="00271E90"/>
    <w:rsid w:val="00271F29"/>
    <w:rsid w:val="002730D6"/>
    <w:rsid w:val="002731C8"/>
    <w:rsid w:val="0027376F"/>
    <w:rsid w:val="00273936"/>
    <w:rsid w:val="002747D0"/>
    <w:rsid w:val="002752D6"/>
    <w:rsid w:val="0027570C"/>
    <w:rsid w:val="00275E9E"/>
    <w:rsid w:val="002760AD"/>
    <w:rsid w:val="00277703"/>
    <w:rsid w:val="00280571"/>
    <w:rsid w:val="0028071B"/>
    <w:rsid w:val="00280C74"/>
    <w:rsid w:val="00281917"/>
    <w:rsid w:val="00281E35"/>
    <w:rsid w:val="00282A52"/>
    <w:rsid w:val="00283940"/>
    <w:rsid w:val="002840A6"/>
    <w:rsid w:val="00285BFA"/>
    <w:rsid w:val="00286B98"/>
    <w:rsid w:val="00287089"/>
    <w:rsid w:val="00287923"/>
    <w:rsid w:val="00287E27"/>
    <w:rsid w:val="00287ECC"/>
    <w:rsid w:val="00287FD9"/>
    <w:rsid w:val="0029125B"/>
    <w:rsid w:val="0029131B"/>
    <w:rsid w:val="00291746"/>
    <w:rsid w:val="00291A73"/>
    <w:rsid w:val="00291B2F"/>
    <w:rsid w:val="00291B32"/>
    <w:rsid w:val="0029285D"/>
    <w:rsid w:val="00292A50"/>
    <w:rsid w:val="00292C1A"/>
    <w:rsid w:val="00293398"/>
    <w:rsid w:val="00293468"/>
    <w:rsid w:val="0029399D"/>
    <w:rsid w:val="00293FBB"/>
    <w:rsid w:val="00294C01"/>
    <w:rsid w:val="00294E2D"/>
    <w:rsid w:val="00294FD4"/>
    <w:rsid w:val="00295E69"/>
    <w:rsid w:val="00295E83"/>
    <w:rsid w:val="00296610"/>
    <w:rsid w:val="00296EA8"/>
    <w:rsid w:val="00297168"/>
    <w:rsid w:val="00297478"/>
    <w:rsid w:val="002A045C"/>
    <w:rsid w:val="002A0FB8"/>
    <w:rsid w:val="002A11B6"/>
    <w:rsid w:val="002A134D"/>
    <w:rsid w:val="002A1880"/>
    <w:rsid w:val="002A1A96"/>
    <w:rsid w:val="002A1F17"/>
    <w:rsid w:val="002A226F"/>
    <w:rsid w:val="002A2859"/>
    <w:rsid w:val="002A369D"/>
    <w:rsid w:val="002A3B73"/>
    <w:rsid w:val="002A40B7"/>
    <w:rsid w:val="002A40F1"/>
    <w:rsid w:val="002A4482"/>
    <w:rsid w:val="002A4F48"/>
    <w:rsid w:val="002A56CD"/>
    <w:rsid w:val="002A5FF3"/>
    <w:rsid w:val="002A6328"/>
    <w:rsid w:val="002A6375"/>
    <w:rsid w:val="002A641A"/>
    <w:rsid w:val="002A68F4"/>
    <w:rsid w:val="002A6DE5"/>
    <w:rsid w:val="002A6EDA"/>
    <w:rsid w:val="002A78E5"/>
    <w:rsid w:val="002B06E9"/>
    <w:rsid w:val="002B0AB6"/>
    <w:rsid w:val="002B1390"/>
    <w:rsid w:val="002B1628"/>
    <w:rsid w:val="002B1E22"/>
    <w:rsid w:val="002B204B"/>
    <w:rsid w:val="002B22C5"/>
    <w:rsid w:val="002B2E96"/>
    <w:rsid w:val="002B2F98"/>
    <w:rsid w:val="002B324D"/>
    <w:rsid w:val="002B32D7"/>
    <w:rsid w:val="002B4A21"/>
    <w:rsid w:val="002B4D9A"/>
    <w:rsid w:val="002B5040"/>
    <w:rsid w:val="002B544D"/>
    <w:rsid w:val="002B5744"/>
    <w:rsid w:val="002B58AE"/>
    <w:rsid w:val="002B590A"/>
    <w:rsid w:val="002B6236"/>
    <w:rsid w:val="002B710E"/>
    <w:rsid w:val="002B719F"/>
    <w:rsid w:val="002C007B"/>
    <w:rsid w:val="002C04B8"/>
    <w:rsid w:val="002C240E"/>
    <w:rsid w:val="002C3248"/>
    <w:rsid w:val="002C3989"/>
    <w:rsid w:val="002C3CA4"/>
    <w:rsid w:val="002C3D2E"/>
    <w:rsid w:val="002C3D79"/>
    <w:rsid w:val="002C3F29"/>
    <w:rsid w:val="002C4456"/>
    <w:rsid w:val="002C45C3"/>
    <w:rsid w:val="002C4C05"/>
    <w:rsid w:val="002C5150"/>
    <w:rsid w:val="002C587A"/>
    <w:rsid w:val="002C5B34"/>
    <w:rsid w:val="002C6568"/>
    <w:rsid w:val="002C681F"/>
    <w:rsid w:val="002D0FB2"/>
    <w:rsid w:val="002D112A"/>
    <w:rsid w:val="002D162D"/>
    <w:rsid w:val="002D165A"/>
    <w:rsid w:val="002D17DF"/>
    <w:rsid w:val="002D1866"/>
    <w:rsid w:val="002D194A"/>
    <w:rsid w:val="002D1B80"/>
    <w:rsid w:val="002D21C6"/>
    <w:rsid w:val="002D2589"/>
    <w:rsid w:val="002D2A6B"/>
    <w:rsid w:val="002D2C9E"/>
    <w:rsid w:val="002D2CC3"/>
    <w:rsid w:val="002D336F"/>
    <w:rsid w:val="002D3851"/>
    <w:rsid w:val="002D3B05"/>
    <w:rsid w:val="002D4535"/>
    <w:rsid w:val="002D527E"/>
    <w:rsid w:val="002D5A9D"/>
    <w:rsid w:val="002D5AF8"/>
    <w:rsid w:val="002D5B31"/>
    <w:rsid w:val="002D5CAA"/>
    <w:rsid w:val="002D5FAE"/>
    <w:rsid w:val="002D76C7"/>
    <w:rsid w:val="002D77F7"/>
    <w:rsid w:val="002E03CC"/>
    <w:rsid w:val="002E06D8"/>
    <w:rsid w:val="002E1811"/>
    <w:rsid w:val="002E188E"/>
    <w:rsid w:val="002E241F"/>
    <w:rsid w:val="002E3493"/>
    <w:rsid w:val="002E5AB3"/>
    <w:rsid w:val="002E60F7"/>
    <w:rsid w:val="002E6112"/>
    <w:rsid w:val="002E6999"/>
    <w:rsid w:val="002E6C5B"/>
    <w:rsid w:val="002E747C"/>
    <w:rsid w:val="002E763F"/>
    <w:rsid w:val="002F1AB4"/>
    <w:rsid w:val="002F1DD1"/>
    <w:rsid w:val="002F275B"/>
    <w:rsid w:val="002F3552"/>
    <w:rsid w:val="002F3955"/>
    <w:rsid w:val="002F488B"/>
    <w:rsid w:val="002F4CDF"/>
    <w:rsid w:val="002F5E12"/>
    <w:rsid w:val="002F5F56"/>
    <w:rsid w:val="002F5FC2"/>
    <w:rsid w:val="002F6064"/>
    <w:rsid w:val="002F60BD"/>
    <w:rsid w:val="002F6533"/>
    <w:rsid w:val="002F6BD8"/>
    <w:rsid w:val="002F6DCF"/>
    <w:rsid w:val="002F7600"/>
    <w:rsid w:val="00301243"/>
    <w:rsid w:val="0030135B"/>
    <w:rsid w:val="003015D6"/>
    <w:rsid w:val="003016C8"/>
    <w:rsid w:val="00301BD1"/>
    <w:rsid w:val="00302839"/>
    <w:rsid w:val="003038FB"/>
    <w:rsid w:val="00303A8A"/>
    <w:rsid w:val="00303EFD"/>
    <w:rsid w:val="003046C2"/>
    <w:rsid w:val="003048CF"/>
    <w:rsid w:val="0030515F"/>
    <w:rsid w:val="00305709"/>
    <w:rsid w:val="00306674"/>
    <w:rsid w:val="00306D9A"/>
    <w:rsid w:val="00306E58"/>
    <w:rsid w:val="0030757A"/>
    <w:rsid w:val="00307AB0"/>
    <w:rsid w:val="00307B3D"/>
    <w:rsid w:val="003100EA"/>
    <w:rsid w:val="003101F3"/>
    <w:rsid w:val="003108C7"/>
    <w:rsid w:val="0031244B"/>
    <w:rsid w:val="00312E60"/>
    <w:rsid w:val="00312EBF"/>
    <w:rsid w:val="0031308F"/>
    <w:rsid w:val="003130C1"/>
    <w:rsid w:val="00313ADC"/>
    <w:rsid w:val="0031409E"/>
    <w:rsid w:val="003147B2"/>
    <w:rsid w:val="00315812"/>
    <w:rsid w:val="00315BA1"/>
    <w:rsid w:val="003168FA"/>
    <w:rsid w:val="00316A9B"/>
    <w:rsid w:val="00316E92"/>
    <w:rsid w:val="00317B14"/>
    <w:rsid w:val="00320007"/>
    <w:rsid w:val="003216A7"/>
    <w:rsid w:val="00321B0F"/>
    <w:rsid w:val="00321CD8"/>
    <w:rsid w:val="00322188"/>
    <w:rsid w:val="003228E4"/>
    <w:rsid w:val="00322A5B"/>
    <w:rsid w:val="00322AA2"/>
    <w:rsid w:val="00322D7C"/>
    <w:rsid w:val="00323124"/>
    <w:rsid w:val="00323C26"/>
    <w:rsid w:val="00323C45"/>
    <w:rsid w:val="00323F32"/>
    <w:rsid w:val="003243CF"/>
    <w:rsid w:val="00324A3C"/>
    <w:rsid w:val="00324DDD"/>
    <w:rsid w:val="003252F3"/>
    <w:rsid w:val="00325FDE"/>
    <w:rsid w:val="003267D6"/>
    <w:rsid w:val="003272C7"/>
    <w:rsid w:val="00327F35"/>
    <w:rsid w:val="0033011A"/>
    <w:rsid w:val="00330B35"/>
    <w:rsid w:val="00330DAF"/>
    <w:rsid w:val="00331013"/>
    <w:rsid w:val="00331046"/>
    <w:rsid w:val="00331EC1"/>
    <w:rsid w:val="00331F28"/>
    <w:rsid w:val="003337A9"/>
    <w:rsid w:val="003343B6"/>
    <w:rsid w:val="003346D8"/>
    <w:rsid w:val="00335D81"/>
    <w:rsid w:val="00335F81"/>
    <w:rsid w:val="003361EF"/>
    <w:rsid w:val="00336539"/>
    <w:rsid w:val="0033665F"/>
    <w:rsid w:val="00336DDE"/>
    <w:rsid w:val="00336E05"/>
    <w:rsid w:val="0033717A"/>
    <w:rsid w:val="003378F9"/>
    <w:rsid w:val="00337AAF"/>
    <w:rsid w:val="00337CE0"/>
    <w:rsid w:val="0034015C"/>
    <w:rsid w:val="00340977"/>
    <w:rsid w:val="00340B66"/>
    <w:rsid w:val="00341123"/>
    <w:rsid w:val="003419F7"/>
    <w:rsid w:val="00341B11"/>
    <w:rsid w:val="00341B65"/>
    <w:rsid w:val="00341EA3"/>
    <w:rsid w:val="00342562"/>
    <w:rsid w:val="00342E95"/>
    <w:rsid w:val="00343A02"/>
    <w:rsid w:val="00343D62"/>
    <w:rsid w:val="00344774"/>
    <w:rsid w:val="00345ED1"/>
    <w:rsid w:val="00345F16"/>
    <w:rsid w:val="003465B7"/>
    <w:rsid w:val="003472CB"/>
    <w:rsid w:val="003473F4"/>
    <w:rsid w:val="00352020"/>
    <w:rsid w:val="00352B82"/>
    <w:rsid w:val="00353069"/>
    <w:rsid w:val="00353616"/>
    <w:rsid w:val="00353A6C"/>
    <w:rsid w:val="00354FDD"/>
    <w:rsid w:val="00355166"/>
    <w:rsid w:val="00355329"/>
    <w:rsid w:val="003555C2"/>
    <w:rsid w:val="00355858"/>
    <w:rsid w:val="0035595C"/>
    <w:rsid w:val="00355D26"/>
    <w:rsid w:val="00355F69"/>
    <w:rsid w:val="00356CED"/>
    <w:rsid w:val="00356EBE"/>
    <w:rsid w:val="00357FBA"/>
    <w:rsid w:val="003606EE"/>
    <w:rsid w:val="00360EB0"/>
    <w:rsid w:val="00361268"/>
    <w:rsid w:val="003612FD"/>
    <w:rsid w:val="00361511"/>
    <w:rsid w:val="00361AE7"/>
    <w:rsid w:val="00362662"/>
    <w:rsid w:val="003626DA"/>
    <w:rsid w:val="003627AA"/>
    <w:rsid w:val="00362D67"/>
    <w:rsid w:val="00363269"/>
    <w:rsid w:val="0036377F"/>
    <w:rsid w:val="00363858"/>
    <w:rsid w:val="003638D0"/>
    <w:rsid w:val="0036421F"/>
    <w:rsid w:val="003642FC"/>
    <w:rsid w:val="00364F4D"/>
    <w:rsid w:val="00365447"/>
    <w:rsid w:val="00365786"/>
    <w:rsid w:val="00365AE9"/>
    <w:rsid w:val="00366349"/>
    <w:rsid w:val="00367EF4"/>
    <w:rsid w:val="003706E2"/>
    <w:rsid w:val="003708B1"/>
    <w:rsid w:val="0037093E"/>
    <w:rsid w:val="00370EEF"/>
    <w:rsid w:val="00371DD9"/>
    <w:rsid w:val="003721E7"/>
    <w:rsid w:val="003735F3"/>
    <w:rsid w:val="00373EBF"/>
    <w:rsid w:val="00374046"/>
    <w:rsid w:val="0037485A"/>
    <w:rsid w:val="0037560C"/>
    <w:rsid w:val="00375FDB"/>
    <w:rsid w:val="00375FE3"/>
    <w:rsid w:val="0037627E"/>
    <w:rsid w:val="0037790B"/>
    <w:rsid w:val="003809E2"/>
    <w:rsid w:val="00380B5E"/>
    <w:rsid w:val="0038177C"/>
    <w:rsid w:val="0038246A"/>
    <w:rsid w:val="003824F9"/>
    <w:rsid w:val="0038280B"/>
    <w:rsid w:val="00383071"/>
    <w:rsid w:val="003833F4"/>
    <w:rsid w:val="00383C22"/>
    <w:rsid w:val="00384B8A"/>
    <w:rsid w:val="00385152"/>
    <w:rsid w:val="00385655"/>
    <w:rsid w:val="00385EB1"/>
    <w:rsid w:val="00385EEB"/>
    <w:rsid w:val="003873DA"/>
    <w:rsid w:val="00390021"/>
    <w:rsid w:val="00390F0A"/>
    <w:rsid w:val="003912D9"/>
    <w:rsid w:val="00391946"/>
    <w:rsid w:val="00392355"/>
    <w:rsid w:val="00392983"/>
    <w:rsid w:val="00392CB3"/>
    <w:rsid w:val="00392F55"/>
    <w:rsid w:val="003941A3"/>
    <w:rsid w:val="00394511"/>
    <w:rsid w:val="00394B05"/>
    <w:rsid w:val="00395CA9"/>
    <w:rsid w:val="00396481"/>
    <w:rsid w:val="0039676E"/>
    <w:rsid w:val="00396D48"/>
    <w:rsid w:val="00397015"/>
    <w:rsid w:val="00397448"/>
    <w:rsid w:val="00397D88"/>
    <w:rsid w:val="003A0159"/>
    <w:rsid w:val="003A0A29"/>
    <w:rsid w:val="003A0B28"/>
    <w:rsid w:val="003A0ED9"/>
    <w:rsid w:val="003A10B1"/>
    <w:rsid w:val="003A1CA0"/>
    <w:rsid w:val="003A246F"/>
    <w:rsid w:val="003A32F0"/>
    <w:rsid w:val="003A3561"/>
    <w:rsid w:val="003A35A7"/>
    <w:rsid w:val="003A368B"/>
    <w:rsid w:val="003A3706"/>
    <w:rsid w:val="003A4343"/>
    <w:rsid w:val="003A4851"/>
    <w:rsid w:val="003A5B18"/>
    <w:rsid w:val="003A5D7E"/>
    <w:rsid w:val="003A61C1"/>
    <w:rsid w:val="003A63A3"/>
    <w:rsid w:val="003A680B"/>
    <w:rsid w:val="003A6DF0"/>
    <w:rsid w:val="003A75D6"/>
    <w:rsid w:val="003A794F"/>
    <w:rsid w:val="003B0148"/>
    <w:rsid w:val="003B01C5"/>
    <w:rsid w:val="003B054F"/>
    <w:rsid w:val="003B0A5A"/>
    <w:rsid w:val="003B16DC"/>
    <w:rsid w:val="003B1F24"/>
    <w:rsid w:val="003B22F6"/>
    <w:rsid w:val="003B236C"/>
    <w:rsid w:val="003B34F5"/>
    <w:rsid w:val="003B3931"/>
    <w:rsid w:val="003B3EDF"/>
    <w:rsid w:val="003B447F"/>
    <w:rsid w:val="003B54BE"/>
    <w:rsid w:val="003B57A7"/>
    <w:rsid w:val="003B6461"/>
    <w:rsid w:val="003B6A2E"/>
    <w:rsid w:val="003B7B11"/>
    <w:rsid w:val="003B7F80"/>
    <w:rsid w:val="003C0F59"/>
    <w:rsid w:val="003C10BD"/>
    <w:rsid w:val="003C14A8"/>
    <w:rsid w:val="003C1670"/>
    <w:rsid w:val="003C1B3F"/>
    <w:rsid w:val="003C1DC8"/>
    <w:rsid w:val="003C217E"/>
    <w:rsid w:val="003C2F77"/>
    <w:rsid w:val="003C329A"/>
    <w:rsid w:val="003C3A27"/>
    <w:rsid w:val="003C412C"/>
    <w:rsid w:val="003C4323"/>
    <w:rsid w:val="003C4D4F"/>
    <w:rsid w:val="003C50B5"/>
    <w:rsid w:val="003C57A5"/>
    <w:rsid w:val="003C5FDC"/>
    <w:rsid w:val="003C64B4"/>
    <w:rsid w:val="003C70D6"/>
    <w:rsid w:val="003C7401"/>
    <w:rsid w:val="003C782E"/>
    <w:rsid w:val="003C7F94"/>
    <w:rsid w:val="003D021C"/>
    <w:rsid w:val="003D0CE1"/>
    <w:rsid w:val="003D0D1D"/>
    <w:rsid w:val="003D15D8"/>
    <w:rsid w:val="003D1CDA"/>
    <w:rsid w:val="003D213B"/>
    <w:rsid w:val="003D2709"/>
    <w:rsid w:val="003D2E94"/>
    <w:rsid w:val="003D41B9"/>
    <w:rsid w:val="003D425F"/>
    <w:rsid w:val="003D5AC8"/>
    <w:rsid w:val="003D5E36"/>
    <w:rsid w:val="003D6503"/>
    <w:rsid w:val="003D69C3"/>
    <w:rsid w:val="003D6B45"/>
    <w:rsid w:val="003D71A5"/>
    <w:rsid w:val="003D7587"/>
    <w:rsid w:val="003D7635"/>
    <w:rsid w:val="003E0424"/>
    <w:rsid w:val="003E0A71"/>
    <w:rsid w:val="003E0DE5"/>
    <w:rsid w:val="003E1581"/>
    <w:rsid w:val="003E1AB0"/>
    <w:rsid w:val="003E2E1F"/>
    <w:rsid w:val="003E3B4F"/>
    <w:rsid w:val="003E3EB7"/>
    <w:rsid w:val="003E44C6"/>
    <w:rsid w:val="003E578D"/>
    <w:rsid w:val="003E62F0"/>
    <w:rsid w:val="003E63B6"/>
    <w:rsid w:val="003E647A"/>
    <w:rsid w:val="003E6746"/>
    <w:rsid w:val="003E7165"/>
    <w:rsid w:val="003F09D8"/>
    <w:rsid w:val="003F0B77"/>
    <w:rsid w:val="003F0C88"/>
    <w:rsid w:val="003F0E3F"/>
    <w:rsid w:val="003F1C0F"/>
    <w:rsid w:val="003F1C43"/>
    <w:rsid w:val="003F2430"/>
    <w:rsid w:val="003F293B"/>
    <w:rsid w:val="003F385C"/>
    <w:rsid w:val="003F43E2"/>
    <w:rsid w:val="003F52D7"/>
    <w:rsid w:val="003F541E"/>
    <w:rsid w:val="003F5437"/>
    <w:rsid w:val="003F72CD"/>
    <w:rsid w:val="003F751D"/>
    <w:rsid w:val="003F7524"/>
    <w:rsid w:val="003F77DC"/>
    <w:rsid w:val="003F7969"/>
    <w:rsid w:val="00400257"/>
    <w:rsid w:val="004003E9"/>
    <w:rsid w:val="00400B6F"/>
    <w:rsid w:val="00401247"/>
    <w:rsid w:val="0040157F"/>
    <w:rsid w:val="00401896"/>
    <w:rsid w:val="004019DD"/>
    <w:rsid w:val="00401BBE"/>
    <w:rsid w:val="00401CB1"/>
    <w:rsid w:val="004020D7"/>
    <w:rsid w:val="00402B46"/>
    <w:rsid w:val="004030A2"/>
    <w:rsid w:val="004034E1"/>
    <w:rsid w:val="0040409D"/>
    <w:rsid w:val="004049CA"/>
    <w:rsid w:val="00404EBE"/>
    <w:rsid w:val="00405C07"/>
    <w:rsid w:val="00406504"/>
    <w:rsid w:val="00406F4C"/>
    <w:rsid w:val="00407A8F"/>
    <w:rsid w:val="00410250"/>
    <w:rsid w:val="00411092"/>
    <w:rsid w:val="00411453"/>
    <w:rsid w:val="004117E7"/>
    <w:rsid w:val="00411A13"/>
    <w:rsid w:val="00411D24"/>
    <w:rsid w:val="00411D79"/>
    <w:rsid w:val="00411E1B"/>
    <w:rsid w:val="004124D1"/>
    <w:rsid w:val="004125EE"/>
    <w:rsid w:val="00413718"/>
    <w:rsid w:val="00413906"/>
    <w:rsid w:val="0041408D"/>
    <w:rsid w:val="004144A5"/>
    <w:rsid w:val="004147C0"/>
    <w:rsid w:val="00414B6E"/>
    <w:rsid w:val="0041582C"/>
    <w:rsid w:val="00415FBC"/>
    <w:rsid w:val="004160D4"/>
    <w:rsid w:val="0041619A"/>
    <w:rsid w:val="00416CE7"/>
    <w:rsid w:val="00416FAF"/>
    <w:rsid w:val="00417D47"/>
    <w:rsid w:val="00420266"/>
    <w:rsid w:val="004204AF"/>
    <w:rsid w:val="00420E73"/>
    <w:rsid w:val="00421BD6"/>
    <w:rsid w:val="00422F06"/>
    <w:rsid w:val="004236D3"/>
    <w:rsid w:val="00423727"/>
    <w:rsid w:val="00423E61"/>
    <w:rsid w:val="00424B1B"/>
    <w:rsid w:val="00424DED"/>
    <w:rsid w:val="0042556A"/>
    <w:rsid w:val="004266C0"/>
    <w:rsid w:val="00426B8D"/>
    <w:rsid w:val="00426EEB"/>
    <w:rsid w:val="0042754D"/>
    <w:rsid w:val="00427635"/>
    <w:rsid w:val="00427719"/>
    <w:rsid w:val="004277F6"/>
    <w:rsid w:val="00427824"/>
    <w:rsid w:val="00430200"/>
    <w:rsid w:val="004302A9"/>
    <w:rsid w:val="00430D47"/>
    <w:rsid w:val="0043109A"/>
    <w:rsid w:val="00432A99"/>
    <w:rsid w:val="00433303"/>
    <w:rsid w:val="004334C2"/>
    <w:rsid w:val="00433516"/>
    <w:rsid w:val="0043424A"/>
    <w:rsid w:val="00434501"/>
    <w:rsid w:val="00435C1B"/>
    <w:rsid w:val="00435F89"/>
    <w:rsid w:val="004360BB"/>
    <w:rsid w:val="00436D6E"/>
    <w:rsid w:val="00437FFB"/>
    <w:rsid w:val="00440677"/>
    <w:rsid w:val="004410F6"/>
    <w:rsid w:val="00441BAA"/>
    <w:rsid w:val="00442082"/>
    <w:rsid w:val="004423B1"/>
    <w:rsid w:val="004426B9"/>
    <w:rsid w:val="004427C5"/>
    <w:rsid w:val="0044296B"/>
    <w:rsid w:val="00442EDA"/>
    <w:rsid w:val="00443A24"/>
    <w:rsid w:val="00443C5C"/>
    <w:rsid w:val="0044481C"/>
    <w:rsid w:val="00444A23"/>
    <w:rsid w:val="00444CCB"/>
    <w:rsid w:val="00444D8A"/>
    <w:rsid w:val="004459FB"/>
    <w:rsid w:val="00445D25"/>
    <w:rsid w:val="00445F33"/>
    <w:rsid w:val="0044777E"/>
    <w:rsid w:val="004500C2"/>
    <w:rsid w:val="004501F9"/>
    <w:rsid w:val="004502D7"/>
    <w:rsid w:val="0045299A"/>
    <w:rsid w:val="00452A5B"/>
    <w:rsid w:val="004532AD"/>
    <w:rsid w:val="00453955"/>
    <w:rsid w:val="00453B4B"/>
    <w:rsid w:val="00453EB7"/>
    <w:rsid w:val="00454DCB"/>
    <w:rsid w:val="00456129"/>
    <w:rsid w:val="0046111C"/>
    <w:rsid w:val="00461363"/>
    <w:rsid w:val="00461BB5"/>
    <w:rsid w:val="00461F2B"/>
    <w:rsid w:val="004622E3"/>
    <w:rsid w:val="0046481E"/>
    <w:rsid w:val="0046504B"/>
    <w:rsid w:val="004654AA"/>
    <w:rsid w:val="00465CC7"/>
    <w:rsid w:val="00466E0A"/>
    <w:rsid w:val="004676FF"/>
    <w:rsid w:val="00467AAB"/>
    <w:rsid w:val="00467DE3"/>
    <w:rsid w:val="00470628"/>
    <w:rsid w:val="004706A3"/>
    <w:rsid w:val="00470D9E"/>
    <w:rsid w:val="0047163C"/>
    <w:rsid w:val="004717AC"/>
    <w:rsid w:val="00471810"/>
    <w:rsid w:val="004719EC"/>
    <w:rsid w:val="00471B0F"/>
    <w:rsid w:val="00471E09"/>
    <w:rsid w:val="004722E8"/>
    <w:rsid w:val="004732ED"/>
    <w:rsid w:val="004737C9"/>
    <w:rsid w:val="004738A8"/>
    <w:rsid w:val="00473E6E"/>
    <w:rsid w:val="00474373"/>
    <w:rsid w:val="00474A92"/>
    <w:rsid w:val="00475367"/>
    <w:rsid w:val="00475AFB"/>
    <w:rsid w:val="004805A7"/>
    <w:rsid w:val="00481185"/>
    <w:rsid w:val="00481454"/>
    <w:rsid w:val="00481491"/>
    <w:rsid w:val="00481727"/>
    <w:rsid w:val="00481860"/>
    <w:rsid w:val="00481F43"/>
    <w:rsid w:val="004820DF"/>
    <w:rsid w:val="00482CB1"/>
    <w:rsid w:val="004844CA"/>
    <w:rsid w:val="00485826"/>
    <w:rsid w:val="0048582E"/>
    <w:rsid w:val="00485996"/>
    <w:rsid w:val="00486D6C"/>
    <w:rsid w:val="00487D7C"/>
    <w:rsid w:val="00490412"/>
    <w:rsid w:val="0049048D"/>
    <w:rsid w:val="0049108B"/>
    <w:rsid w:val="0049180D"/>
    <w:rsid w:val="00491D96"/>
    <w:rsid w:val="00492C23"/>
    <w:rsid w:val="00493833"/>
    <w:rsid w:val="00493AA6"/>
    <w:rsid w:val="00493ACF"/>
    <w:rsid w:val="00494443"/>
    <w:rsid w:val="0049478B"/>
    <w:rsid w:val="00495EF0"/>
    <w:rsid w:val="00495F6D"/>
    <w:rsid w:val="00497BDF"/>
    <w:rsid w:val="004A016D"/>
    <w:rsid w:val="004A0372"/>
    <w:rsid w:val="004A06D7"/>
    <w:rsid w:val="004A1123"/>
    <w:rsid w:val="004A128C"/>
    <w:rsid w:val="004A13EE"/>
    <w:rsid w:val="004A2827"/>
    <w:rsid w:val="004A2A41"/>
    <w:rsid w:val="004A2BF2"/>
    <w:rsid w:val="004A331D"/>
    <w:rsid w:val="004A33C3"/>
    <w:rsid w:val="004A345B"/>
    <w:rsid w:val="004A3A1E"/>
    <w:rsid w:val="004A3AC8"/>
    <w:rsid w:val="004A3CBB"/>
    <w:rsid w:val="004A40BF"/>
    <w:rsid w:val="004A4B66"/>
    <w:rsid w:val="004A5F2F"/>
    <w:rsid w:val="004A6090"/>
    <w:rsid w:val="004A6811"/>
    <w:rsid w:val="004A6C8C"/>
    <w:rsid w:val="004A7277"/>
    <w:rsid w:val="004A73E6"/>
    <w:rsid w:val="004A79B4"/>
    <w:rsid w:val="004A7E53"/>
    <w:rsid w:val="004B05AB"/>
    <w:rsid w:val="004B17CC"/>
    <w:rsid w:val="004B2150"/>
    <w:rsid w:val="004B2D4D"/>
    <w:rsid w:val="004B3172"/>
    <w:rsid w:val="004B37A1"/>
    <w:rsid w:val="004B4026"/>
    <w:rsid w:val="004B420B"/>
    <w:rsid w:val="004B485B"/>
    <w:rsid w:val="004B4976"/>
    <w:rsid w:val="004B52A1"/>
    <w:rsid w:val="004B595C"/>
    <w:rsid w:val="004B605E"/>
    <w:rsid w:val="004B635D"/>
    <w:rsid w:val="004B65AC"/>
    <w:rsid w:val="004B6750"/>
    <w:rsid w:val="004B7686"/>
    <w:rsid w:val="004C0696"/>
    <w:rsid w:val="004C09D8"/>
    <w:rsid w:val="004C0F7F"/>
    <w:rsid w:val="004C17B7"/>
    <w:rsid w:val="004C20AD"/>
    <w:rsid w:val="004C2198"/>
    <w:rsid w:val="004C21D9"/>
    <w:rsid w:val="004C2DAA"/>
    <w:rsid w:val="004C2EFA"/>
    <w:rsid w:val="004C30B7"/>
    <w:rsid w:val="004C412C"/>
    <w:rsid w:val="004C49FC"/>
    <w:rsid w:val="004C5B88"/>
    <w:rsid w:val="004C5EAF"/>
    <w:rsid w:val="004C63A7"/>
    <w:rsid w:val="004C7372"/>
    <w:rsid w:val="004D0299"/>
    <w:rsid w:val="004D17C1"/>
    <w:rsid w:val="004D25F3"/>
    <w:rsid w:val="004D2704"/>
    <w:rsid w:val="004D34C7"/>
    <w:rsid w:val="004D4249"/>
    <w:rsid w:val="004D4D82"/>
    <w:rsid w:val="004D5207"/>
    <w:rsid w:val="004D57AF"/>
    <w:rsid w:val="004D5B4A"/>
    <w:rsid w:val="004D60A4"/>
    <w:rsid w:val="004D75A2"/>
    <w:rsid w:val="004E14BD"/>
    <w:rsid w:val="004E254D"/>
    <w:rsid w:val="004E2A5C"/>
    <w:rsid w:val="004E2B10"/>
    <w:rsid w:val="004E2B25"/>
    <w:rsid w:val="004E2B31"/>
    <w:rsid w:val="004E2D62"/>
    <w:rsid w:val="004E30A6"/>
    <w:rsid w:val="004E3BB3"/>
    <w:rsid w:val="004E4DC7"/>
    <w:rsid w:val="004E533D"/>
    <w:rsid w:val="004E568F"/>
    <w:rsid w:val="004E5F77"/>
    <w:rsid w:val="004E5FDA"/>
    <w:rsid w:val="004E621D"/>
    <w:rsid w:val="004E7CE2"/>
    <w:rsid w:val="004E7D32"/>
    <w:rsid w:val="004E7E5D"/>
    <w:rsid w:val="004F0263"/>
    <w:rsid w:val="004F0570"/>
    <w:rsid w:val="004F098D"/>
    <w:rsid w:val="004F0EF8"/>
    <w:rsid w:val="004F159E"/>
    <w:rsid w:val="004F18DB"/>
    <w:rsid w:val="004F19F3"/>
    <w:rsid w:val="004F2070"/>
    <w:rsid w:val="004F2425"/>
    <w:rsid w:val="004F2AA4"/>
    <w:rsid w:val="004F2DDF"/>
    <w:rsid w:val="004F33B4"/>
    <w:rsid w:val="004F361D"/>
    <w:rsid w:val="004F5389"/>
    <w:rsid w:val="004F7324"/>
    <w:rsid w:val="004F7EF9"/>
    <w:rsid w:val="004F7F55"/>
    <w:rsid w:val="0050050C"/>
    <w:rsid w:val="00500F16"/>
    <w:rsid w:val="00501A6A"/>
    <w:rsid w:val="00501D82"/>
    <w:rsid w:val="00502ADE"/>
    <w:rsid w:val="00502D84"/>
    <w:rsid w:val="005041B9"/>
    <w:rsid w:val="00504515"/>
    <w:rsid w:val="005049D6"/>
    <w:rsid w:val="0050518E"/>
    <w:rsid w:val="0050539C"/>
    <w:rsid w:val="00505AA9"/>
    <w:rsid w:val="0050681A"/>
    <w:rsid w:val="00506AE7"/>
    <w:rsid w:val="00507394"/>
    <w:rsid w:val="00511ED2"/>
    <w:rsid w:val="0051231B"/>
    <w:rsid w:val="00512BD9"/>
    <w:rsid w:val="00512CDC"/>
    <w:rsid w:val="0051389E"/>
    <w:rsid w:val="00513AAC"/>
    <w:rsid w:val="00513C00"/>
    <w:rsid w:val="00513F96"/>
    <w:rsid w:val="005144BF"/>
    <w:rsid w:val="00514994"/>
    <w:rsid w:val="00514D5E"/>
    <w:rsid w:val="00515492"/>
    <w:rsid w:val="00515DBB"/>
    <w:rsid w:val="00516E65"/>
    <w:rsid w:val="005175E9"/>
    <w:rsid w:val="00517A7E"/>
    <w:rsid w:val="00520609"/>
    <w:rsid w:val="00520DBE"/>
    <w:rsid w:val="0052123C"/>
    <w:rsid w:val="005212FE"/>
    <w:rsid w:val="00521BD3"/>
    <w:rsid w:val="00522137"/>
    <w:rsid w:val="00522F35"/>
    <w:rsid w:val="00523184"/>
    <w:rsid w:val="00523738"/>
    <w:rsid w:val="00524208"/>
    <w:rsid w:val="00524D53"/>
    <w:rsid w:val="005259DB"/>
    <w:rsid w:val="00526224"/>
    <w:rsid w:val="00526288"/>
    <w:rsid w:val="0052662A"/>
    <w:rsid w:val="00526D14"/>
    <w:rsid w:val="00526D44"/>
    <w:rsid w:val="00526F5C"/>
    <w:rsid w:val="00527276"/>
    <w:rsid w:val="00527308"/>
    <w:rsid w:val="0052772F"/>
    <w:rsid w:val="005277D2"/>
    <w:rsid w:val="005278C3"/>
    <w:rsid w:val="0053014C"/>
    <w:rsid w:val="00530A30"/>
    <w:rsid w:val="005316A8"/>
    <w:rsid w:val="0053195A"/>
    <w:rsid w:val="005319B3"/>
    <w:rsid w:val="0053215D"/>
    <w:rsid w:val="00532596"/>
    <w:rsid w:val="00532AE0"/>
    <w:rsid w:val="005335D9"/>
    <w:rsid w:val="0053442B"/>
    <w:rsid w:val="00534C63"/>
    <w:rsid w:val="00535926"/>
    <w:rsid w:val="00535D55"/>
    <w:rsid w:val="005363F1"/>
    <w:rsid w:val="0053714E"/>
    <w:rsid w:val="00537445"/>
    <w:rsid w:val="00537502"/>
    <w:rsid w:val="00537B74"/>
    <w:rsid w:val="00541083"/>
    <w:rsid w:val="0054130E"/>
    <w:rsid w:val="00541E62"/>
    <w:rsid w:val="005425EB"/>
    <w:rsid w:val="00543804"/>
    <w:rsid w:val="005442A8"/>
    <w:rsid w:val="005442F7"/>
    <w:rsid w:val="0054488F"/>
    <w:rsid w:val="00544AE3"/>
    <w:rsid w:val="0054555F"/>
    <w:rsid w:val="00545743"/>
    <w:rsid w:val="0054618B"/>
    <w:rsid w:val="00546531"/>
    <w:rsid w:val="005479C2"/>
    <w:rsid w:val="00550FD1"/>
    <w:rsid w:val="0055143D"/>
    <w:rsid w:val="00551949"/>
    <w:rsid w:val="005524D3"/>
    <w:rsid w:val="00552D94"/>
    <w:rsid w:val="00553405"/>
    <w:rsid w:val="005538DC"/>
    <w:rsid w:val="00553B91"/>
    <w:rsid w:val="00554403"/>
    <w:rsid w:val="005545A0"/>
    <w:rsid w:val="005546B7"/>
    <w:rsid w:val="00555275"/>
    <w:rsid w:val="0055657A"/>
    <w:rsid w:val="00556702"/>
    <w:rsid w:val="00556F8D"/>
    <w:rsid w:val="00557070"/>
    <w:rsid w:val="005574E8"/>
    <w:rsid w:val="00557A17"/>
    <w:rsid w:val="005603CD"/>
    <w:rsid w:val="00560C52"/>
    <w:rsid w:val="00560E1A"/>
    <w:rsid w:val="00561C12"/>
    <w:rsid w:val="00562027"/>
    <w:rsid w:val="005620D1"/>
    <w:rsid w:val="00562779"/>
    <w:rsid w:val="00562BF9"/>
    <w:rsid w:val="00562C60"/>
    <w:rsid w:val="005632FC"/>
    <w:rsid w:val="00563743"/>
    <w:rsid w:val="00563912"/>
    <w:rsid w:val="005640DC"/>
    <w:rsid w:val="00564A8D"/>
    <w:rsid w:val="00564D5F"/>
    <w:rsid w:val="00564D98"/>
    <w:rsid w:val="005652A5"/>
    <w:rsid w:val="0056573E"/>
    <w:rsid w:val="005658B7"/>
    <w:rsid w:val="00566005"/>
    <w:rsid w:val="00566646"/>
    <w:rsid w:val="00566BBB"/>
    <w:rsid w:val="00566CE6"/>
    <w:rsid w:val="00567239"/>
    <w:rsid w:val="0056748C"/>
    <w:rsid w:val="005674A1"/>
    <w:rsid w:val="00567A44"/>
    <w:rsid w:val="00567B7B"/>
    <w:rsid w:val="00567F00"/>
    <w:rsid w:val="0057003E"/>
    <w:rsid w:val="00571D32"/>
    <w:rsid w:val="00572296"/>
    <w:rsid w:val="0057245D"/>
    <w:rsid w:val="00572499"/>
    <w:rsid w:val="00573432"/>
    <w:rsid w:val="00573470"/>
    <w:rsid w:val="00573AA2"/>
    <w:rsid w:val="00574691"/>
    <w:rsid w:val="00575157"/>
    <w:rsid w:val="005754C4"/>
    <w:rsid w:val="00576537"/>
    <w:rsid w:val="0057673F"/>
    <w:rsid w:val="00577981"/>
    <w:rsid w:val="00577A02"/>
    <w:rsid w:val="00580552"/>
    <w:rsid w:val="00580C19"/>
    <w:rsid w:val="005810A1"/>
    <w:rsid w:val="00581D9B"/>
    <w:rsid w:val="00582468"/>
    <w:rsid w:val="0058295B"/>
    <w:rsid w:val="00582FF1"/>
    <w:rsid w:val="0058347E"/>
    <w:rsid w:val="00583850"/>
    <w:rsid w:val="00584016"/>
    <w:rsid w:val="0058466E"/>
    <w:rsid w:val="005846FC"/>
    <w:rsid w:val="00585012"/>
    <w:rsid w:val="00585477"/>
    <w:rsid w:val="005858A7"/>
    <w:rsid w:val="00585F3B"/>
    <w:rsid w:val="005860F3"/>
    <w:rsid w:val="00586253"/>
    <w:rsid w:val="005862E0"/>
    <w:rsid w:val="00586A9F"/>
    <w:rsid w:val="00586AC1"/>
    <w:rsid w:val="00587346"/>
    <w:rsid w:val="00587442"/>
    <w:rsid w:val="00590719"/>
    <w:rsid w:val="005909E2"/>
    <w:rsid w:val="00590D26"/>
    <w:rsid w:val="00591BC0"/>
    <w:rsid w:val="005931C9"/>
    <w:rsid w:val="00593BA0"/>
    <w:rsid w:val="0059426E"/>
    <w:rsid w:val="00594432"/>
    <w:rsid w:val="00594509"/>
    <w:rsid w:val="00594AA3"/>
    <w:rsid w:val="00595C5C"/>
    <w:rsid w:val="00595F99"/>
    <w:rsid w:val="005965C3"/>
    <w:rsid w:val="0059766E"/>
    <w:rsid w:val="00597879"/>
    <w:rsid w:val="005978BB"/>
    <w:rsid w:val="005A07E7"/>
    <w:rsid w:val="005A0D32"/>
    <w:rsid w:val="005A0F70"/>
    <w:rsid w:val="005A0FE0"/>
    <w:rsid w:val="005A1364"/>
    <w:rsid w:val="005A2828"/>
    <w:rsid w:val="005A327D"/>
    <w:rsid w:val="005A32DE"/>
    <w:rsid w:val="005A3E24"/>
    <w:rsid w:val="005A42BA"/>
    <w:rsid w:val="005A464C"/>
    <w:rsid w:val="005A4BD2"/>
    <w:rsid w:val="005A4CDE"/>
    <w:rsid w:val="005A5427"/>
    <w:rsid w:val="005A5930"/>
    <w:rsid w:val="005A635F"/>
    <w:rsid w:val="005A63CF"/>
    <w:rsid w:val="005A6ADB"/>
    <w:rsid w:val="005A6F7D"/>
    <w:rsid w:val="005A7660"/>
    <w:rsid w:val="005A7787"/>
    <w:rsid w:val="005B08C9"/>
    <w:rsid w:val="005B0923"/>
    <w:rsid w:val="005B09D1"/>
    <w:rsid w:val="005B0A97"/>
    <w:rsid w:val="005B1211"/>
    <w:rsid w:val="005B2134"/>
    <w:rsid w:val="005B2759"/>
    <w:rsid w:val="005B36E2"/>
    <w:rsid w:val="005B3AA2"/>
    <w:rsid w:val="005B54C2"/>
    <w:rsid w:val="005B56EA"/>
    <w:rsid w:val="005B5B1A"/>
    <w:rsid w:val="005B770A"/>
    <w:rsid w:val="005B7C12"/>
    <w:rsid w:val="005C0097"/>
    <w:rsid w:val="005C04B2"/>
    <w:rsid w:val="005C05B4"/>
    <w:rsid w:val="005C062C"/>
    <w:rsid w:val="005C09A5"/>
    <w:rsid w:val="005C13A5"/>
    <w:rsid w:val="005C13CA"/>
    <w:rsid w:val="005C27BD"/>
    <w:rsid w:val="005C2F35"/>
    <w:rsid w:val="005C3A32"/>
    <w:rsid w:val="005C3A61"/>
    <w:rsid w:val="005C3AEE"/>
    <w:rsid w:val="005C4B8D"/>
    <w:rsid w:val="005C5187"/>
    <w:rsid w:val="005C57BF"/>
    <w:rsid w:val="005C5846"/>
    <w:rsid w:val="005C5917"/>
    <w:rsid w:val="005C6612"/>
    <w:rsid w:val="005C6F9B"/>
    <w:rsid w:val="005C73F9"/>
    <w:rsid w:val="005D087D"/>
    <w:rsid w:val="005D0D06"/>
    <w:rsid w:val="005D0D18"/>
    <w:rsid w:val="005D115B"/>
    <w:rsid w:val="005D127F"/>
    <w:rsid w:val="005D14D8"/>
    <w:rsid w:val="005D1895"/>
    <w:rsid w:val="005D2335"/>
    <w:rsid w:val="005D2C80"/>
    <w:rsid w:val="005D2D79"/>
    <w:rsid w:val="005D3D1D"/>
    <w:rsid w:val="005D4368"/>
    <w:rsid w:val="005D4A48"/>
    <w:rsid w:val="005D4E1D"/>
    <w:rsid w:val="005D55E2"/>
    <w:rsid w:val="005D5A4D"/>
    <w:rsid w:val="005D67C5"/>
    <w:rsid w:val="005D67E7"/>
    <w:rsid w:val="005D6B36"/>
    <w:rsid w:val="005D6FB7"/>
    <w:rsid w:val="005D710B"/>
    <w:rsid w:val="005D7949"/>
    <w:rsid w:val="005E105D"/>
    <w:rsid w:val="005E1101"/>
    <w:rsid w:val="005E117F"/>
    <w:rsid w:val="005E131F"/>
    <w:rsid w:val="005E1E9C"/>
    <w:rsid w:val="005E3618"/>
    <w:rsid w:val="005E389A"/>
    <w:rsid w:val="005E3955"/>
    <w:rsid w:val="005E3D3C"/>
    <w:rsid w:val="005E3D4D"/>
    <w:rsid w:val="005E48EE"/>
    <w:rsid w:val="005E5AA0"/>
    <w:rsid w:val="005E5DE7"/>
    <w:rsid w:val="005E5FC6"/>
    <w:rsid w:val="005E6183"/>
    <w:rsid w:val="005E6A82"/>
    <w:rsid w:val="005E6FA3"/>
    <w:rsid w:val="005F0065"/>
    <w:rsid w:val="005F0122"/>
    <w:rsid w:val="005F0313"/>
    <w:rsid w:val="005F112C"/>
    <w:rsid w:val="005F1CD3"/>
    <w:rsid w:val="005F1E55"/>
    <w:rsid w:val="005F2B17"/>
    <w:rsid w:val="005F33C3"/>
    <w:rsid w:val="005F3D42"/>
    <w:rsid w:val="005F3E47"/>
    <w:rsid w:val="005F3F9D"/>
    <w:rsid w:val="005F45F7"/>
    <w:rsid w:val="005F4AD0"/>
    <w:rsid w:val="005F4D10"/>
    <w:rsid w:val="005F61E3"/>
    <w:rsid w:val="005F71AD"/>
    <w:rsid w:val="005F7B2A"/>
    <w:rsid w:val="005F7B2C"/>
    <w:rsid w:val="00600693"/>
    <w:rsid w:val="00601AA1"/>
    <w:rsid w:val="00602F91"/>
    <w:rsid w:val="0060362B"/>
    <w:rsid w:val="00603907"/>
    <w:rsid w:val="0060395E"/>
    <w:rsid w:val="006042B1"/>
    <w:rsid w:val="00604644"/>
    <w:rsid w:val="0060514A"/>
    <w:rsid w:val="00605663"/>
    <w:rsid w:val="006058DA"/>
    <w:rsid w:val="00605981"/>
    <w:rsid w:val="0060678C"/>
    <w:rsid w:val="00607744"/>
    <w:rsid w:val="006077E1"/>
    <w:rsid w:val="00607A33"/>
    <w:rsid w:val="00610363"/>
    <w:rsid w:val="00610920"/>
    <w:rsid w:val="00610F43"/>
    <w:rsid w:val="00611187"/>
    <w:rsid w:val="006112C1"/>
    <w:rsid w:val="0061155B"/>
    <w:rsid w:val="006115AD"/>
    <w:rsid w:val="006119DF"/>
    <w:rsid w:val="00611C2D"/>
    <w:rsid w:val="00611FCA"/>
    <w:rsid w:val="006123C9"/>
    <w:rsid w:val="00612A80"/>
    <w:rsid w:val="00613312"/>
    <w:rsid w:val="006140C5"/>
    <w:rsid w:val="006145C6"/>
    <w:rsid w:val="00614B0B"/>
    <w:rsid w:val="00615B6A"/>
    <w:rsid w:val="00616601"/>
    <w:rsid w:val="006168D2"/>
    <w:rsid w:val="00616B47"/>
    <w:rsid w:val="00616FF6"/>
    <w:rsid w:val="00620635"/>
    <w:rsid w:val="00621918"/>
    <w:rsid w:val="00621A60"/>
    <w:rsid w:val="00622794"/>
    <w:rsid w:val="00622B68"/>
    <w:rsid w:val="00622B73"/>
    <w:rsid w:val="006232D2"/>
    <w:rsid w:val="006236E9"/>
    <w:rsid w:val="0062443D"/>
    <w:rsid w:val="00624C26"/>
    <w:rsid w:val="006253B4"/>
    <w:rsid w:val="00625777"/>
    <w:rsid w:val="006261B0"/>
    <w:rsid w:val="00626200"/>
    <w:rsid w:val="006263E6"/>
    <w:rsid w:val="00626578"/>
    <w:rsid w:val="00627CB2"/>
    <w:rsid w:val="00627E42"/>
    <w:rsid w:val="00630A29"/>
    <w:rsid w:val="00630EF5"/>
    <w:rsid w:val="00631D8F"/>
    <w:rsid w:val="0063274E"/>
    <w:rsid w:val="00632A9A"/>
    <w:rsid w:val="00633BCD"/>
    <w:rsid w:val="00633DED"/>
    <w:rsid w:val="0063433E"/>
    <w:rsid w:val="0063463E"/>
    <w:rsid w:val="00634B23"/>
    <w:rsid w:val="0063583E"/>
    <w:rsid w:val="00635A6E"/>
    <w:rsid w:val="0063716C"/>
    <w:rsid w:val="006371B6"/>
    <w:rsid w:val="00637342"/>
    <w:rsid w:val="0063793E"/>
    <w:rsid w:val="0064077E"/>
    <w:rsid w:val="0064176F"/>
    <w:rsid w:val="00642238"/>
    <w:rsid w:val="00642BA8"/>
    <w:rsid w:val="006433AC"/>
    <w:rsid w:val="006434C0"/>
    <w:rsid w:val="006436EA"/>
    <w:rsid w:val="006441B9"/>
    <w:rsid w:val="006454D3"/>
    <w:rsid w:val="006461CC"/>
    <w:rsid w:val="006467B8"/>
    <w:rsid w:val="00646A72"/>
    <w:rsid w:val="00646AC0"/>
    <w:rsid w:val="00646BA3"/>
    <w:rsid w:val="00647C84"/>
    <w:rsid w:val="00647F49"/>
    <w:rsid w:val="006501A7"/>
    <w:rsid w:val="0065039D"/>
    <w:rsid w:val="006528FE"/>
    <w:rsid w:val="00652925"/>
    <w:rsid w:val="00652BEA"/>
    <w:rsid w:val="00652D9A"/>
    <w:rsid w:val="00653792"/>
    <w:rsid w:val="00653B9E"/>
    <w:rsid w:val="00653F15"/>
    <w:rsid w:val="0065417E"/>
    <w:rsid w:val="006542F2"/>
    <w:rsid w:val="00654C1A"/>
    <w:rsid w:val="00655226"/>
    <w:rsid w:val="00655267"/>
    <w:rsid w:val="00655702"/>
    <w:rsid w:val="0065639B"/>
    <w:rsid w:val="00656AD8"/>
    <w:rsid w:val="00660CD7"/>
    <w:rsid w:val="00661012"/>
    <w:rsid w:val="00661079"/>
    <w:rsid w:val="006613A6"/>
    <w:rsid w:val="0066144E"/>
    <w:rsid w:val="006626C5"/>
    <w:rsid w:val="0066285D"/>
    <w:rsid w:val="006641CB"/>
    <w:rsid w:val="0066493F"/>
    <w:rsid w:val="00664F6F"/>
    <w:rsid w:val="00665C81"/>
    <w:rsid w:val="00666061"/>
    <w:rsid w:val="006663E8"/>
    <w:rsid w:val="00666D14"/>
    <w:rsid w:val="00667413"/>
    <w:rsid w:val="00667BA1"/>
    <w:rsid w:val="00667FA0"/>
    <w:rsid w:val="006704FE"/>
    <w:rsid w:val="00670A74"/>
    <w:rsid w:val="00670B1E"/>
    <w:rsid w:val="00670DB6"/>
    <w:rsid w:val="00671B5E"/>
    <w:rsid w:val="00672922"/>
    <w:rsid w:val="00672D45"/>
    <w:rsid w:val="00673084"/>
    <w:rsid w:val="00673258"/>
    <w:rsid w:val="0067422E"/>
    <w:rsid w:val="00674A07"/>
    <w:rsid w:val="0067528D"/>
    <w:rsid w:val="0067529E"/>
    <w:rsid w:val="00675922"/>
    <w:rsid w:val="0067624D"/>
    <w:rsid w:val="0067683A"/>
    <w:rsid w:val="00676E1F"/>
    <w:rsid w:val="00676FCD"/>
    <w:rsid w:val="006770C5"/>
    <w:rsid w:val="006773CF"/>
    <w:rsid w:val="00677A7E"/>
    <w:rsid w:val="00677AA3"/>
    <w:rsid w:val="00677C88"/>
    <w:rsid w:val="00680F03"/>
    <w:rsid w:val="006818BB"/>
    <w:rsid w:val="006821D9"/>
    <w:rsid w:val="00682204"/>
    <w:rsid w:val="0068237C"/>
    <w:rsid w:val="00682EAB"/>
    <w:rsid w:val="00683291"/>
    <w:rsid w:val="006832EE"/>
    <w:rsid w:val="006857DA"/>
    <w:rsid w:val="00685C04"/>
    <w:rsid w:val="00685D75"/>
    <w:rsid w:val="00685E8B"/>
    <w:rsid w:val="006866D4"/>
    <w:rsid w:val="00686DC8"/>
    <w:rsid w:val="006870E0"/>
    <w:rsid w:val="006875DC"/>
    <w:rsid w:val="006909A8"/>
    <w:rsid w:val="00690D46"/>
    <w:rsid w:val="006916D6"/>
    <w:rsid w:val="00691AAA"/>
    <w:rsid w:val="00691E11"/>
    <w:rsid w:val="0069277F"/>
    <w:rsid w:val="006934CC"/>
    <w:rsid w:val="00693502"/>
    <w:rsid w:val="0069387B"/>
    <w:rsid w:val="00695249"/>
    <w:rsid w:val="0069595D"/>
    <w:rsid w:val="00695D46"/>
    <w:rsid w:val="00696ABC"/>
    <w:rsid w:val="00696AF1"/>
    <w:rsid w:val="00697B28"/>
    <w:rsid w:val="00697DBF"/>
    <w:rsid w:val="006A0A91"/>
    <w:rsid w:val="006A0C66"/>
    <w:rsid w:val="006A2E56"/>
    <w:rsid w:val="006A305D"/>
    <w:rsid w:val="006A32D6"/>
    <w:rsid w:val="006A338F"/>
    <w:rsid w:val="006A36A5"/>
    <w:rsid w:val="006A3DBC"/>
    <w:rsid w:val="006A3F24"/>
    <w:rsid w:val="006A5AB4"/>
    <w:rsid w:val="006A5BB4"/>
    <w:rsid w:val="006A65C1"/>
    <w:rsid w:val="006A67E7"/>
    <w:rsid w:val="006A6B71"/>
    <w:rsid w:val="006A72DB"/>
    <w:rsid w:val="006A78EB"/>
    <w:rsid w:val="006B02BC"/>
    <w:rsid w:val="006B05A9"/>
    <w:rsid w:val="006B0754"/>
    <w:rsid w:val="006B0F4D"/>
    <w:rsid w:val="006B11D7"/>
    <w:rsid w:val="006B1D1E"/>
    <w:rsid w:val="006B21D7"/>
    <w:rsid w:val="006B2A9E"/>
    <w:rsid w:val="006B2E64"/>
    <w:rsid w:val="006B31B0"/>
    <w:rsid w:val="006B34BB"/>
    <w:rsid w:val="006B37AE"/>
    <w:rsid w:val="006B3B6B"/>
    <w:rsid w:val="006B3E45"/>
    <w:rsid w:val="006B4026"/>
    <w:rsid w:val="006B5976"/>
    <w:rsid w:val="006B5ACC"/>
    <w:rsid w:val="006B5C38"/>
    <w:rsid w:val="006B6FAB"/>
    <w:rsid w:val="006B7622"/>
    <w:rsid w:val="006B7879"/>
    <w:rsid w:val="006B7F7E"/>
    <w:rsid w:val="006C01BF"/>
    <w:rsid w:val="006C1389"/>
    <w:rsid w:val="006C14B6"/>
    <w:rsid w:val="006C1A43"/>
    <w:rsid w:val="006C21B9"/>
    <w:rsid w:val="006C26D5"/>
    <w:rsid w:val="006C2BEC"/>
    <w:rsid w:val="006C2D17"/>
    <w:rsid w:val="006C3351"/>
    <w:rsid w:val="006C35EE"/>
    <w:rsid w:val="006C36B6"/>
    <w:rsid w:val="006C3A0A"/>
    <w:rsid w:val="006C41ED"/>
    <w:rsid w:val="006C4381"/>
    <w:rsid w:val="006C47DB"/>
    <w:rsid w:val="006C4C8F"/>
    <w:rsid w:val="006C5261"/>
    <w:rsid w:val="006C5AE4"/>
    <w:rsid w:val="006C5B9B"/>
    <w:rsid w:val="006C6532"/>
    <w:rsid w:val="006C67E3"/>
    <w:rsid w:val="006C69A9"/>
    <w:rsid w:val="006C6B72"/>
    <w:rsid w:val="006C74FD"/>
    <w:rsid w:val="006C7B04"/>
    <w:rsid w:val="006D0712"/>
    <w:rsid w:val="006D0B0C"/>
    <w:rsid w:val="006D1105"/>
    <w:rsid w:val="006D113A"/>
    <w:rsid w:val="006D1814"/>
    <w:rsid w:val="006D2105"/>
    <w:rsid w:val="006D2C77"/>
    <w:rsid w:val="006D474D"/>
    <w:rsid w:val="006D4917"/>
    <w:rsid w:val="006D5205"/>
    <w:rsid w:val="006D5208"/>
    <w:rsid w:val="006D58F1"/>
    <w:rsid w:val="006D6705"/>
    <w:rsid w:val="006D6DA5"/>
    <w:rsid w:val="006D7728"/>
    <w:rsid w:val="006D7BD3"/>
    <w:rsid w:val="006D7D31"/>
    <w:rsid w:val="006E0014"/>
    <w:rsid w:val="006E2888"/>
    <w:rsid w:val="006E2C3F"/>
    <w:rsid w:val="006E356D"/>
    <w:rsid w:val="006E3624"/>
    <w:rsid w:val="006E40DD"/>
    <w:rsid w:val="006E4686"/>
    <w:rsid w:val="006E473A"/>
    <w:rsid w:val="006E4938"/>
    <w:rsid w:val="006E4DD5"/>
    <w:rsid w:val="006E5495"/>
    <w:rsid w:val="006E6281"/>
    <w:rsid w:val="006E68FF"/>
    <w:rsid w:val="006E6ACB"/>
    <w:rsid w:val="006E6F44"/>
    <w:rsid w:val="006E7B2C"/>
    <w:rsid w:val="006E7B63"/>
    <w:rsid w:val="006F01D0"/>
    <w:rsid w:val="006F0414"/>
    <w:rsid w:val="006F07C6"/>
    <w:rsid w:val="006F0951"/>
    <w:rsid w:val="006F09D2"/>
    <w:rsid w:val="006F0B30"/>
    <w:rsid w:val="006F1707"/>
    <w:rsid w:val="006F277C"/>
    <w:rsid w:val="006F2E19"/>
    <w:rsid w:val="006F3713"/>
    <w:rsid w:val="006F3A78"/>
    <w:rsid w:val="006F4EAA"/>
    <w:rsid w:val="006F4FAA"/>
    <w:rsid w:val="006F608C"/>
    <w:rsid w:val="006F6A82"/>
    <w:rsid w:val="00701B5A"/>
    <w:rsid w:val="00701DBE"/>
    <w:rsid w:val="007021C7"/>
    <w:rsid w:val="00704B37"/>
    <w:rsid w:val="007050F5"/>
    <w:rsid w:val="00706214"/>
    <w:rsid w:val="007068D3"/>
    <w:rsid w:val="00706B09"/>
    <w:rsid w:val="00706E67"/>
    <w:rsid w:val="00711092"/>
    <w:rsid w:val="007116BA"/>
    <w:rsid w:val="00712F0F"/>
    <w:rsid w:val="00714BC1"/>
    <w:rsid w:val="00714EA7"/>
    <w:rsid w:val="007153A7"/>
    <w:rsid w:val="00716054"/>
    <w:rsid w:val="0071613B"/>
    <w:rsid w:val="007173B6"/>
    <w:rsid w:val="0071764A"/>
    <w:rsid w:val="00717D75"/>
    <w:rsid w:val="0072083E"/>
    <w:rsid w:val="00721096"/>
    <w:rsid w:val="007218CD"/>
    <w:rsid w:val="0072214A"/>
    <w:rsid w:val="00722CC1"/>
    <w:rsid w:val="00724799"/>
    <w:rsid w:val="00724C42"/>
    <w:rsid w:val="00725E30"/>
    <w:rsid w:val="00726516"/>
    <w:rsid w:val="00726A32"/>
    <w:rsid w:val="00727069"/>
    <w:rsid w:val="007277C8"/>
    <w:rsid w:val="007278D8"/>
    <w:rsid w:val="00727CE7"/>
    <w:rsid w:val="00727D30"/>
    <w:rsid w:val="00727D97"/>
    <w:rsid w:val="00727DE3"/>
    <w:rsid w:val="00727EED"/>
    <w:rsid w:val="0073010E"/>
    <w:rsid w:val="00730523"/>
    <w:rsid w:val="0073055F"/>
    <w:rsid w:val="00730B76"/>
    <w:rsid w:val="00730C48"/>
    <w:rsid w:val="00730C70"/>
    <w:rsid w:val="00731245"/>
    <w:rsid w:val="007317A7"/>
    <w:rsid w:val="00731917"/>
    <w:rsid w:val="00731DB0"/>
    <w:rsid w:val="00732A6C"/>
    <w:rsid w:val="00732D86"/>
    <w:rsid w:val="00732F11"/>
    <w:rsid w:val="007331F7"/>
    <w:rsid w:val="00734150"/>
    <w:rsid w:val="007348C6"/>
    <w:rsid w:val="00735D75"/>
    <w:rsid w:val="00735E88"/>
    <w:rsid w:val="00736543"/>
    <w:rsid w:val="00736D13"/>
    <w:rsid w:val="0073704E"/>
    <w:rsid w:val="0073790A"/>
    <w:rsid w:val="00737AFC"/>
    <w:rsid w:val="00740305"/>
    <w:rsid w:val="00740375"/>
    <w:rsid w:val="007407C1"/>
    <w:rsid w:val="00740AA0"/>
    <w:rsid w:val="00740F7B"/>
    <w:rsid w:val="00742242"/>
    <w:rsid w:val="00742345"/>
    <w:rsid w:val="007424A7"/>
    <w:rsid w:val="007424C2"/>
    <w:rsid w:val="007427CB"/>
    <w:rsid w:val="007427E9"/>
    <w:rsid w:val="00742AC6"/>
    <w:rsid w:val="00742FD9"/>
    <w:rsid w:val="0074365F"/>
    <w:rsid w:val="00743742"/>
    <w:rsid w:val="00744B0B"/>
    <w:rsid w:val="007459DF"/>
    <w:rsid w:val="0074639B"/>
    <w:rsid w:val="007466AD"/>
    <w:rsid w:val="00746D34"/>
    <w:rsid w:val="007471B9"/>
    <w:rsid w:val="007472C8"/>
    <w:rsid w:val="007474EB"/>
    <w:rsid w:val="007476CE"/>
    <w:rsid w:val="0074774C"/>
    <w:rsid w:val="0075070A"/>
    <w:rsid w:val="00750DBF"/>
    <w:rsid w:val="00751458"/>
    <w:rsid w:val="00751E4C"/>
    <w:rsid w:val="00752594"/>
    <w:rsid w:val="00752CB5"/>
    <w:rsid w:val="00753225"/>
    <w:rsid w:val="0075484C"/>
    <w:rsid w:val="00754879"/>
    <w:rsid w:val="00754E99"/>
    <w:rsid w:val="0075551B"/>
    <w:rsid w:val="00757515"/>
    <w:rsid w:val="00757685"/>
    <w:rsid w:val="00757824"/>
    <w:rsid w:val="00757CA3"/>
    <w:rsid w:val="007601A7"/>
    <w:rsid w:val="007604D5"/>
    <w:rsid w:val="00760B3C"/>
    <w:rsid w:val="00761163"/>
    <w:rsid w:val="007613A0"/>
    <w:rsid w:val="00761EEE"/>
    <w:rsid w:val="007627AF"/>
    <w:rsid w:val="00762B14"/>
    <w:rsid w:val="00762B63"/>
    <w:rsid w:val="00762E40"/>
    <w:rsid w:val="00762FEE"/>
    <w:rsid w:val="00763112"/>
    <w:rsid w:val="00763D13"/>
    <w:rsid w:val="00763E0A"/>
    <w:rsid w:val="0076431A"/>
    <w:rsid w:val="00764E59"/>
    <w:rsid w:val="00766210"/>
    <w:rsid w:val="007665E2"/>
    <w:rsid w:val="007666A5"/>
    <w:rsid w:val="0076706A"/>
    <w:rsid w:val="00767D20"/>
    <w:rsid w:val="00767F71"/>
    <w:rsid w:val="007700E8"/>
    <w:rsid w:val="007708DF"/>
    <w:rsid w:val="007712E3"/>
    <w:rsid w:val="0077217A"/>
    <w:rsid w:val="007726D5"/>
    <w:rsid w:val="00773037"/>
    <w:rsid w:val="00773567"/>
    <w:rsid w:val="00774AC0"/>
    <w:rsid w:val="007763B3"/>
    <w:rsid w:val="0077674C"/>
    <w:rsid w:val="0078016F"/>
    <w:rsid w:val="00780A0E"/>
    <w:rsid w:val="007811C5"/>
    <w:rsid w:val="00781286"/>
    <w:rsid w:val="0078130C"/>
    <w:rsid w:val="007838B5"/>
    <w:rsid w:val="00783988"/>
    <w:rsid w:val="00783DE9"/>
    <w:rsid w:val="007845FF"/>
    <w:rsid w:val="00784896"/>
    <w:rsid w:val="00784EAC"/>
    <w:rsid w:val="00785BD4"/>
    <w:rsid w:val="00786445"/>
    <w:rsid w:val="0078648A"/>
    <w:rsid w:val="007910D3"/>
    <w:rsid w:val="0079127A"/>
    <w:rsid w:val="007915DC"/>
    <w:rsid w:val="00791E86"/>
    <w:rsid w:val="007923F4"/>
    <w:rsid w:val="00792BAB"/>
    <w:rsid w:val="00795522"/>
    <w:rsid w:val="00795838"/>
    <w:rsid w:val="00795CE6"/>
    <w:rsid w:val="007967B4"/>
    <w:rsid w:val="00796DEC"/>
    <w:rsid w:val="0079736F"/>
    <w:rsid w:val="007A03A3"/>
    <w:rsid w:val="007A0CD5"/>
    <w:rsid w:val="007A0F0B"/>
    <w:rsid w:val="007A12B9"/>
    <w:rsid w:val="007A1723"/>
    <w:rsid w:val="007A172F"/>
    <w:rsid w:val="007A190E"/>
    <w:rsid w:val="007A1E15"/>
    <w:rsid w:val="007A21EC"/>
    <w:rsid w:val="007A23A1"/>
    <w:rsid w:val="007A3575"/>
    <w:rsid w:val="007A39AE"/>
    <w:rsid w:val="007A551B"/>
    <w:rsid w:val="007A55D1"/>
    <w:rsid w:val="007A5EF4"/>
    <w:rsid w:val="007A6817"/>
    <w:rsid w:val="007A7377"/>
    <w:rsid w:val="007A7EA5"/>
    <w:rsid w:val="007B089A"/>
    <w:rsid w:val="007B0A6F"/>
    <w:rsid w:val="007B0DDE"/>
    <w:rsid w:val="007B14F4"/>
    <w:rsid w:val="007B1BEC"/>
    <w:rsid w:val="007B1BF2"/>
    <w:rsid w:val="007B3324"/>
    <w:rsid w:val="007B33EA"/>
    <w:rsid w:val="007B541B"/>
    <w:rsid w:val="007B546F"/>
    <w:rsid w:val="007B5E99"/>
    <w:rsid w:val="007B6290"/>
    <w:rsid w:val="007B64CD"/>
    <w:rsid w:val="007B68D3"/>
    <w:rsid w:val="007B6EF7"/>
    <w:rsid w:val="007B72A0"/>
    <w:rsid w:val="007B74A9"/>
    <w:rsid w:val="007C053E"/>
    <w:rsid w:val="007C1BBE"/>
    <w:rsid w:val="007C2085"/>
    <w:rsid w:val="007C29A9"/>
    <w:rsid w:val="007C2D55"/>
    <w:rsid w:val="007C2E5F"/>
    <w:rsid w:val="007C31F0"/>
    <w:rsid w:val="007C3657"/>
    <w:rsid w:val="007C5286"/>
    <w:rsid w:val="007C735F"/>
    <w:rsid w:val="007C74B6"/>
    <w:rsid w:val="007C7C1F"/>
    <w:rsid w:val="007D0564"/>
    <w:rsid w:val="007D0FEF"/>
    <w:rsid w:val="007D183C"/>
    <w:rsid w:val="007D18C9"/>
    <w:rsid w:val="007D20C8"/>
    <w:rsid w:val="007D28F9"/>
    <w:rsid w:val="007D2D8C"/>
    <w:rsid w:val="007D3038"/>
    <w:rsid w:val="007D39E2"/>
    <w:rsid w:val="007D3BB4"/>
    <w:rsid w:val="007D4C4A"/>
    <w:rsid w:val="007D4F1E"/>
    <w:rsid w:val="007D571E"/>
    <w:rsid w:val="007D5914"/>
    <w:rsid w:val="007D6A35"/>
    <w:rsid w:val="007D6BA7"/>
    <w:rsid w:val="007D6DAC"/>
    <w:rsid w:val="007D6F7C"/>
    <w:rsid w:val="007D7171"/>
    <w:rsid w:val="007D7416"/>
    <w:rsid w:val="007D7924"/>
    <w:rsid w:val="007E0049"/>
    <w:rsid w:val="007E1FAA"/>
    <w:rsid w:val="007E289E"/>
    <w:rsid w:val="007E304D"/>
    <w:rsid w:val="007E3C4B"/>
    <w:rsid w:val="007E5288"/>
    <w:rsid w:val="007E588F"/>
    <w:rsid w:val="007E5971"/>
    <w:rsid w:val="007E5ED8"/>
    <w:rsid w:val="007E61B1"/>
    <w:rsid w:val="007E6312"/>
    <w:rsid w:val="007E666C"/>
    <w:rsid w:val="007E7256"/>
    <w:rsid w:val="007E75DB"/>
    <w:rsid w:val="007E7FEB"/>
    <w:rsid w:val="007F01DF"/>
    <w:rsid w:val="007F031F"/>
    <w:rsid w:val="007F055B"/>
    <w:rsid w:val="007F0CF3"/>
    <w:rsid w:val="007F1025"/>
    <w:rsid w:val="007F1DC2"/>
    <w:rsid w:val="007F2B24"/>
    <w:rsid w:val="007F331F"/>
    <w:rsid w:val="007F35BF"/>
    <w:rsid w:val="007F3C66"/>
    <w:rsid w:val="007F4C22"/>
    <w:rsid w:val="007F4DCE"/>
    <w:rsid w:val="007F4F93"/>
    <w:rsid w:val="007F5DA1"/>
    <w:rsid w:val="007F619C"/>
    <w:rsid w:val="007F62C9"/>
    <w:rsid w:val="007F6A99"/>
    <w:rsid w:val="007F6F1B"/>
    <w:rsid w:val="007F75EA"/>
    <w:rsid w:val="008003EC"/>
    <w:rsid w:val="008011FA"/>
    <w:rsid w:val="00801E23"/>
    <w:rsid w:val="00802515"/>
    <w:rsid w:val="008025D2"/>
    <w:rsid w:val="0080281A"/>
    <w:rsid w:val="00802D7E"/>
    <w:rsid w:val="00802E97"/>
    <w:rsid w:val="008035F5"/>
    <w:rsid w:val="00803627"/>
    <w:rsid w:val="00803CFB"/>
    <w:rsid w:val="00804587"/>
    <w:rsid w:val="008045E2"/>
    <w:rsid w:val="00804EFB"/>
    <w:rsid w:val="0080563E"/>
    <w:rsid w:val="00805D32"/>
    <w:rsid w:val="008061E6"/>
    <w:rsid w:val="00807668"/>
    <w:rsid w:val="00807837"/>
    <w:rsid w:val="008116E7"/>
    <w:rsid w:val="00811EFA"/>
    <w:rsid w:val="00812354"/>
    <w:rsid w:val="00812A59"/>
    <w:rsid w:val="008131A1"/>
    <w:rsid w:val="00813751"/>
    <w:rsid w:val="008137FF"/>
    <w:rsid w:val="0081405A"/>
    <w:rsid w:val="0081411C"/>
    <w:rsid w:val="0081435C"/>
    <w:rsid w:val="00815D44"/>
    <w:rsid w:val="00815E93"/>
    <w:rsid w:val="008165DA"/>
    <w:rsid w:val="008175A1"/>
    <w:rsid w:val="0082003D"/>
    <w:rsid w:val="0082024F"/>
    <w:rsid w:val="00820395"/>
    <w:rsid w:val="008209EA"/>
    <w:rsid w:val="00820D3F"/>
    <w:rsid w:val="00820DB7"/>
    <w:rsid w:val="00821124"/>
    <w:rsid w:val="008220FB"/>
    <w:rsid w:val="00822AF7"/>
    <w:rsid w:val="00824583"/>
    <w:rsid w:val="00825520"/>
    <w:rsid w:val="00825525"/>
    <w:rsid w:val="008258EB"/>
    <w:rsid w:val="00827440"/>
    <w:rsid w:val="00827D2B"/>
    <w:rsid w:val="00830657"/>
    <w:rsid w:val="00830F7C"/>
    <w:rsid w:val="008311D2"/>
    <w:rsid w:val="00831568"/>
    <w:rsid w:val="00831A43"/>
    <w:rsid w:val="00831D05"/>
    <w:rsid w:val="008321AB"/>
    <w:rsid w:val="008322E3"/>
    <w:rsid w:val="00832AA3"/>
    <w:rsid w:val="00832AEF"/>
    <w:rsid w:val="00832B26"/>
    <w:rsid w:val="00833C88"/>
    <w:rsid w:val="00833FDA"/>
    <w:rsid w:val="00834714"/>
    <w:rsid w:val="00834F80"/>
    <w:rsid w:val="00835349"/>
    <w:rsid w:val="00835C0D"/>
    <w:rsid w:val="00835DF4"/>
    <w:rsid w:val="008367D8"/>
    <w:rsid w:val="00836B05"/>
    <w:rsid w:val="00837D18"/>
    <w:rsid w:val="0084020F"/>
    <w:rsid w:val="008407D1"/>
    <w:rsid w:val="00840D80"/>
    <w:rsid w:val="00840EFD"/>
    <w:rsid w:val="0084107B"/>
    <w:rsid w:val="008410FB"/>
    <w:rsid w:val="00841A9E"/>
    <w:rsid w:val="00841D10"/>
    <w:rsid w:val="00842E22"/>
    <w:rsid w:val="0084343C"/>
    <w:rsid w:val="00844826"/>
    <w:rsid w:val="00845213"/>
    <w:rsid w:val="00847789"/>
    <w:rsid w:val="00847B11"/>
    <w:rsid w:val="00847BC1"/>
    <w:rsid w:val="00850140"/>
    <w:rsid w:val="0085061E"/>
    <w:rsid w:val="00850B4E"/>
    <w:rsid w:val="008510B9"/>
    <w:rsid w:val="00852FA4"/>
    <w:rsid w:val="0085320D"/>
    <w:rsid w:val="0085389A"/>
    <w:rsid w:val="00853D1A"/>
    <w:rsid w:val="008544B7"/>
    <w:rsid w:val="00854841"/>
    <w:rsid w:val="00854B37"/>
    <w:rsid w:val="008552F9"/>
    <w:rsid w:val="008563B8"/>
    <w:rsid w:val="00856554"/>
    <w:rsid w:val="0085690C"/>
    <w:rsid w:val="00857090"/>
    <w:rsid w:val="0085753A"/>
    <w:rsid w:val="00857D1E"/>
    <w:rsid w:val="0086061D"/>
    <w:rsid w:val="008609B7"/>
    <w:rsid w:val="00861519"/>
    <w:rsid w:val="00861908"/>
    <w:rsid w:val="00861B48"/>
    <w:rsid w:val="0086225C"/>
    <w:rsid w:val="0086269C"/>
    <w:rsid w:val="008628E6"/>
    <w:rsid w:val="00863C4D"/>
    <w:rsid w:val="00865177"/>
    <w:rsid w:val="008667BD"/>
    <w:rsid w:val="00866C42"/>
    <w:rsid w:val="00867567"/>
    <w:rsid w:val="00867D3D"/>
    <w:rsid w:val="008700AB"/>
    <w:rsid w:val="00870585"/>
    <w:rsid w:val="0087098B"/>
    <w:rsid w:val="00870991"/>
    <w:rsid w:val="00870C2A"/>
    <w:rsid w:val="008712E3"/>
    <w:rsid w:val="00871543"/>
    <w:rsid w:val="00871F84"/>
    <w:rsid w:val="00872E8D"/>
    <w:rsid w:val="00872FC0"/>
    <w:rsid w:val="00873396"/>
    <w:rsid w:val="00873492"/>
    <w:rsid w:val="00873565"/>
    <w:rsid w:val="008735AF"/>
    <w:rsid w:val="008737FC"/>
    <w:rsid w:val="00873C77"/>
    <w:rsid w:val="008745AC"/>
    <w:rsid w:val="00874C23"/>
    <w:rsid w:val="008760A1"/>
    <w:rsid w:val="008763BF"/>
    <w:rsid w:val="008767DD"/>
    <w:rsid w:val="00877CBB"/>
    <w:rsid w:val="008820D1"/>
    <w:rsid w:val="0088227A"/>
    <w:rsid w:val="008823A4"/>
    <w:rsid w:val="00882BF3"/>
    <w:rsid w:val="00882D72"/>
    <w:rsid w:val="0088349B"/>
    <w:rsid w:val="00883B3D"/>
    <w:rsid w:val="008846DE"/>
    <w:rsid w:val="008848DE"/>
    <w:rsid w:val="00884AD9"/>
    <w:rsid w:val="00885CAC"/>
    <w:rsid w:val="008863B6"/>
    <w:rsid w:val="00887841"/>
    <w:rsid w:val="0088798F"/>
    <w:rsid w:val="00887FED"/>
    <w:rsid w:val="00890DFC"/>
    <w:rsid w:val="00890EFE"/>
    <w:rsid w:val="00891748"/>
    <w:rsid w:val="00893245"/>
    <w:rsid w:val="00893CA9"/>
    <w:rsid w:val="00893DDE"/>
    <w:rsid w:val="00894024"/>
    <w:rsid w:val="00895234"/>
    <w:rsid w:val="0089579D"/>
    <w:rsid w:val="00895C1A"/>
    <w:rsid w:val="00895E7A"/>
    <w:rsid w:val="0089661B"/>
    <w:rsid w:val="00896B13"/>
    <w:rsid w:val="00897FAD"/>
    <w:rsid w:val="008A0436"/>
    <w:rsid w:val="008A0437"/>
    <w:rsid w:val="008A0692"/>
    <w:rsid w:val="008A0838"/>
    <w:rsid w:val="008A0EF7"/>
    <w:rsid w:val="008A129A"/>
    <w:rsid w:val="008A1907"/>
    <w:rsid w:val="008A1D6C"/>
    <w:rsid w:val="008A31FD"/>
    <w:rsid w:val="008A3D5D"/>
    <w:rsid w:val="008A49EE"/>
    <w:rsid w:val="008A4A56"/>
    <w:rsid w:val="008A5F51"/>
    <w:rsid w:val="008A6183"/>
    <w:rsid w:val="008A63A3"/>
    <w:rsid w:val="008A64B4"/>
    <w:rsid w:val="008A75D1"/>
    <w:rsid w:val="008B0456"/>
    <w:rsid w:val="008B0463"/>
    <w:rsid w:val="008B070E"/>
    <w:rsid w:val="008B0EFD"/>
    <w:rsid w:val="008B1BAE"/>
    <w:rsid w:val="008B1C80"/>
    <w:rsid w:val="008B2AEC"/>
    <w:rsid w:val="008B3C47"/>
    <w:rsid w:val="008B4328"/>
    <w:rsid w:val="008B5654"/>
    <w:rsid w:val="008B5C54"/>
    <w:rsid w:val="008B5DA5"/>
    <w:rsid w:val="008B627E"/>
    <w:rsid w:val="008B63D1"/>
    <w:rsid w:val="008B652F"/>
    <w:rsid w:val="008B6686"/>
    <w:rsid w:val="008B6934"/>
    <w:rsid w:val="008B6AAF"/>
    <w:rsid w:val="008B6AB4"/>
    <w:rsid w:val="008B7509"/>
    <w:rsid w:val="008B7FEA"/>
    <w:rsid w:val="008C0673"/>
    <w:rsid w:val="008C06CE"/>
    <w:rsid w:val="008C1CE7"/>
    <w:rsid w:val="008C1D12"/>
    <w:rsid w:val="008C247B"/>
    <w:rsid w:val="008C26BB"/>
    <w:rsid w:val="008C2918"/>
    <w:rsid w:val="008C348C"/>
    <w:rsid w:val="008C3656"/>
    <w:rsid w:val="008C37FF"/>
    <w:rsid w:val="008C40B7"/>
    <w:rsid w:val="008C4524"/>
    <w:rsid w:val="008C4945"/>
    <w:rsid w:val="008C4A2A"/>
    <w:rsid w:val="008C4C52"/>
    <w:rsid w:val="008C53BF"/>
    <w:rsid w:val="008C5587"/>
    <w:rsid w:val="008C5E2E"/>
    <w:rsid w:val="008C64E1"/>
    <w:rsid w:val="008C66CF"/>
    <w:rsid w:val="008C777C"/>
    <w:rsid w:val="008D0A61"/>
    <w:rsid w:val="008D134C"/>
    <w:rsid w:val="008D1385"/>
    <w:rsid w:val="008D172B"/>
    <w:rsid w:val="008D189B"/>
    <w:rsid w:val="008D2051"/>
    <w:rsid w:val="008D216B"/>
    <w:rsid w:val="008D2BF6"/>
    <w:rsid w:val="008D478E"/>
    <w:rsid w:val="008D50C2"/>
    <w:rsid w:val="008D57AD"/>
    <w:rsid w:val="008D58DB"/>
    <w:rsid w:val="008D5F4C"/>
    <w:rsid w:val="008D67AA"/>
    <w:rsid w:val="008D690E"/>
    <w:rsid w:val="008D74E4"/>
    <w:rsid w:val="008D74E7"/>
    <w:rsid w:val="008D79A1"/>
    <w:rsid w:val="008D7B64"/>
    <w:rsid w:val="008E1A43"/>
    <w:rsid w:val="008E1E5B"/>
    <w:rsid w:val="008E1F15"/>
    <w:rsid w:val="008E2336"/>
    <w:rsid w:val="008E2D39"/>
    <w:rsid w:val="008E3600"/>
    <w:rsid w:val="008E3DC9"/>
    <w:rsid w:val="008E4440"/>
    <w:rsid w:val="008E4A52"/>
    <w:rsid w:val="008E4C97"/>
    <w:rsid w:val="008E4D38"/>
    <w:rsid w:val="008E5403"/>
    <w:rsid w:val="008E58B9"/>
    <w:rsid w:val="008E5CB0"/>
    <w:rsid w:val="008E6395"/>
    <w:rsid w:val="008E6EB6"/>
    <w:rsid w:val="008E72D0"/>
    <w:rsid w:val="008F0287"/>
    <w:rsid w:val="008F1238"/>
    <w:rsid w:val="008F1661"/>
    <w:rsid w:val="008F1AA2"/>
    <w:rsid w:val="008F1F40"/>
    <w:rsid w:val="008F2484"/>
    <w:rsid w:val="008F29BA"/>
    <w:rsid w:val="008F3270"/>
    <w:rsid w:val="008F4492"/>
    <w:rsid w:val="008F44F2"/>
    <w:rsid w:val="008F4F8E"/>
    <w:rsid w:val="008F53FF"/>
    <w:rsid w:val="008F5C3A"/>
    <w:rsid w:val="008F5D87"/>
    <w:rsid w:val="008F5DB7"/>
    <w:rsid w:val="008F6C00"/>
    <w:rsid w:val="008F6C07"/>
    <w:rsid w:val="008F70B8"/>
    <w:rsid w:val="008F758D"/>
    <w:rsid w:val="008F759C"/>
    <w:rsid w:val="00900281"/>
    <w:rsid w:val="00900323"/>
    <w:rsid w:val="00900B3F"/>
    <w:rsid w:val="009011F8"/>
    <w:rsid w:val="00901EF4"/>
    <w:rsid w:val="00901F1F"/>
    <w:rsid w:val="009020C9"/>
    <w:rsid w:val="00902530"/>
    <w:rsid w:val="00902A89"/>
    <w:rsid w:val="00902BA2"/>
    <w:rsid w:val="00902D12"/>
    <w:rsid w:val="00903458"/>
    <w:rsid w:val="00904F52"/>
    <w:rsid w:val="009059ED"/>
    <w:rsid w:val="00905E32"/>
    <w:rsid w:val="00905E9E"/>
    <w:rsid w:val="00906A63"/>
    <w:rsid w:val="00906F22"/>
    <w:rsid w:val="009073EF"/>
    <w:rsid w:val="0090782F"/>
    <w:rsid w:val="00907D58"/>
    <w:rsid w:val="00910384"/>
    <w:rsid w:val="00911085"/>
    <w:rsid w:val="0091227E"/>
    <w:rsid w:val="009128A7"/>
    <w:rsid w:val="0091292F"/>
    <w:rsid w:val="009129BD"/>
    <w:rsid w:val="00912E27"/>
    <w:rsid w:val="009135B2"/>
    <w:rsid w:val="00913808"/>
    <w:rsid w:val="00913835"/>
    <w:rsid w:val="00913CC2"/>
    <w:rsid w:val="0091408E"/>
    <w:rsid w:val="00915196"/>
    <w:rsid w:val="00915284"/>
    <w:rsid w:val="009154BC"/>
    <w:rsid w:val="009156C8"/>
    <w:rsid w:val="0091658B"/>
    <w:rsid w:val="009176E9"/>
    <w:rsid w:val="009176F9"/>
    <w:rsid w:val="0091774E"/>
    <w:rsid w:val="0091783A"/>
    <w:rsid w:val="00917D9E"/>
    <w:rsid w:val="0092189E"/>
    <w:rsid w:val="00921EF3"/>
    <w:rsid w:val="00922ECD"/>
    <w:rsid w:val="00923290"/>
    <w:rsid w:val="00923F61"/>
    <w:rsid w:val="009241F8"/>
    <w:rsid w:val="00924893"/>
    <w:rsid w:val="0092493C"/>
    <w:rsid w:val="00925693"/>
    <w:rsid w:val="009258DA"/>
    <w:rsid w:val="0092631D"/>
    <w:rsid w:val="009266D4"/>
    <w:rsid w:val="009279C1"/>
    <w:rsid w:val="00927C47"/>
    <w:rsid w:val="00930423"/>
    <w:rsid w:val="0093127A"/>
    <w:rsid w:val="009313B1"/>
    <w:rsid w:val="009322D3"/>
    <w:rsid w:val="009324E1"/>
    <w:rsid w:val="00932E50"/>
    <w:rsid w:val="00932E57"/>
    <w:rsid w:val="00932F08"/>
    <w:rsid w:val="00933323"/>
    <w:rsid w:val="0093378F"/>
    <w:rsid w:val="00933C9F"/>
    <w:rsid w:val="00934AC9"/>
    <w:rsid w:val="009355F4"/>
    <w:rsid w:val="00935B39"/>
    <w:rsid w:val="00935CC4"/>
    <w:rsid w:val="00935CFC"/>
    <w:rsid w:val="0093636F"/>
    <w:rsid w:val="00936B8B"/>
    <w:rsid w:val="00936B9C"/>
    <w:rsid w:val="00937852"/>
    <w:rsid w:val="00937A93"/>
    <w:rsid w:val="0094085A"/>
    <w:rsid w:val="00940E16"/>
    <w:rsid w:val="0094123A"/>
    <w:rsid w:val="0094173A"/>
    <w:rsid w:val="00941BD0"/>
    <w:rsid w:val="00941CDC"/>
    <w:rsid w:val="00941CF8"/>
    <w:rsid w:val="00942715"/>
    <w:rsid w:val="0094280B"/>
    <w:rsid w:val="00942F5A"/>
    <w:rsid w:val="009436F8"/>
    <w:rsid w:val="00943FCD"/>
    <w:rsid w:val="00944272"/>
    <w:rsid w:val="009443AA"/>
    <w:rsid w:val="00945A68"/>
    <w:rsid w:val="00945EB1"/>
    <w:rsid w:val="009463C4"/>
    <w:rsid w:val="00946A6A"/>
    <w:rsid w:val="0094704C"/>
    <w:rsid w:val="00947A9A"/>
    <w:rsid w:val="009508B0"/>
    <w:rsid w:val="00951439"/>
    <w:rsid w:val="00951FAC"/>
    <w:rsid w:val="009522F7"/>
    <w:rsid w:val="009542E1"/>
    <w:rsid w:val="00954388"/>
    <w:rsid w:val="00954BC1"/>
    <w:rsid w:val="00954C5C"/>
    <w:rsid w:val="0095646E"/>
    <w:rsid w:val="00957525"/>
    <w:rsid w:val="00957F38"/>
    <w:rsid w:val="00960FBD"/>
    <w:rsid w:val="0096124F"/>
    <w:rsid w:val="009616B7"/>
    <w:rsid w:val="00962830"/>
    <w:rsid w:val="00962D22"/>
    <w:rsid w:val="00962E1D"/>
    <w:rsid w:val="00963560"/>
    <w:rsid w:val="00963C9E"/>
    <w:rsid w:val="009641F2"/>
    <w:rsid w:val="0096472D"/>
    <w:rsid w:val="00964CD6"/>
    <w:rsid w:val="009664FB"/>
    <w:rsid w:val="009673BB"/>
    <w:rsid w:val="00967592"/>
    <w:rsid w:val="00967B6F"/>
    <w:rsid w:val="009705EC"/>
    <w:rsid w:val="00970E0A"/>
    <w:rsid w:val="009712BB"/>
    <w:rsid w:val="00971A72"/>
    <w:rsid w:val="00971FBD"/>
    <w:rsid w:val="00972F24"/>
    <w:rsid w:val="009736BF"/>
    <w:rsid w:val="0097421E"/>
    <w:rsid w:val="00975330"/>
    <w:rsid w:val="009754A0"/>
    <w:rsid w:val="009755B9"/>
    <w:rsid w:val="00975A6B"/>
    <w:rsid w:val="00975CE1"/>
    <w:rsid w:val="00975D0B"/>
    <w:rsid w:val="0097643F"/>
    <w:rsid w:val="009775FC"/>
    <w:rsid w:val="00977989"/>
    <w:rsid w:val="00977C93"/>
    <w:rsid w:val="00980F29"/>
    <w:rsid w:val="009813B0"/>
    <w:rsid w:val="0098216E"/>
    <w:rsid w:val="00982CCE"/>
    <w:rsid w:val="00982DC1"/>
    <w:rsid w:val="0098386F"/>
    <w:rsid w:val="0098445B"/>
    <w:rsid w:val="00984C12"/>
    <w:rsid w:val="00984E51"/>
    <w:rsid w:val="0098515B"/>
    <w:rsid w:val="009851F2"/>
    <w:rsid w:val="00985BE3"/>
    <w:rsid w:val="00985C69"/>
    <w:rsid w:val="00985D0C"/>
    <w:rsid w:val="00987338"/>
    <w:rsid w:val="00991515"/>
    <w:rsid w:val="009926F3"/>
    <w:rsid w:val="00992B59"/>
    <w:rsid w:val="00993ABA"/>
    <w:rsid w:val="0099405A"/>
    <w:rsid w:val="0099412B"/>
    <w:rsid w:val="00994C47"/>
    <w:rsid w:val="00994CF2"/>
    <w:rsid w:val="00994F3D"/>
    <w:rsid w:val="00995149"/>
    <w:rsid w:val="00995844"/>
    <w:rsid w:val="00996097"/>
    <w:rsid w:val="0099669C"/>
    <w:rsid w:val="009967B2"/>
    <w:rsid w:val="00997115"/>
    <w:rsid w:val="009A025F"/>
    <w:rsid w:val="009A05D3"/>
    <w:rsid w:val="009A19E2"/>
    <w:rsid w:val="009A2489"/>
    <w:rsid w:val="009A250C"/>
    <w:rsid w:val="009A2E01"/>
    <w:rsid w:val="009A30B6"/>
    <w:rsid w:val="009A3254"/>
    <w:rsid w:val="009A3DAF"/>
    <w:rsid w:val="009A40CF"/>
    <w:rsid w:val="009A4B83"/>
    <w:rsid w:val="009A56D4"/>
    <w:rsid w:val="009A62CF"/>
    <w:rsid w:val="009A6BB6"/>
    <w:rsid w:val="009A6CBF"/>
    <w:rsid w:val="009A74FF"/>
    <w:rsid w:val="009A7AEF"/>
    <w:rsid w:val="009A7D70"/>
    <w:rsid w:val="009A7EAB"/>
    <w:rsid w:val="009B00A0"/>
    <w:rsid w:val="009B1295"/>
    <w:rsid w:val="009B22BA"/>
    <w:rsid w:val="009B2EB6"/>
    <w:rsid w:val="009B5EB1"/>
    <w:rsid w:val="009B72C3"/>
    <w:rsid w:val="009B72ED"/>
    <w:rsid w:val="009B75D5"/>
    <w:rsid w:val="009B7986"/>
    <w:rsid w:val="009B7B1D"/>
    <w:rsid w:val="009C0611"/>
    <w:rsid w:val="009C12B6"/>
    <w:rsid w:val="009C17C7"/>
    <w:rsid w:val="009C1D42"/>
    <w:rsid w:val="009C1DB5"/>
    <w:rsid w:val="009C1FD8"/>
    <w:rsid w:val="009C2863"/>
    <w:rsid w:val="009C2FF5"/>
    <w:rsid w:val="009C3265"/>
    <w:rsid w:val="009C3371"/>
    <w:rsid w:val="009C43BC"/>
    <w:rsid w:val="009C4C40"/>
    <w:rsid w:val="009C4E22"/>
    <w:rsid w:val="009C4EB8"/>
    <w:rsid w:val="009C4F66"/>
    <w:rsid w:val="009C56DA"/>
    <w:rsid w:val="009C5708"/>
    <w:rsid w:val="009C6A7E"/>
    <w:rsid w:val="009C7731"/>
    <w:rsid w:val="009C7D52"/>
    <w:rsid w:val="009C7DAA"/>
    <w:rsid w:val="009D04DA"/>
    <w:rsid w:val="009D0915"/>
    <w:rsid w:val="009D10B3"/>
    <w:rsid w:val="009D2295"/>
    <w:rsid w:val="009D2A9A"/>
    <w:rsid w:val="009D2C23"/>
    <w:rsid w:val="009D39AC"/>
    <w:rsid w:val="009D4076"/>
    <w:rsid w:val="009D59E5"/>
    <w:rsid w:val="009D5B51"/>
    <w:rsid w:val="009D632A"/>
    <w:rsid w:val="009D658A"/>
    <w:rsid w:val="009D6A33"/>
    <w:rsid w:val="009D6C54"/>
    <w:rsid w:val="009D6C77"/>
    <w:rsid w:val="009D756D"/>
    <w:rsid w:val="009D7AF5"/>
    <w:rsid w:val="009D7D22"/>
    <w:rsid w:val="009E0B1E"/>
    <w:rsid w:val="009E1E8D"/>
    <w:rsid w:val="009E225D"/>
    <w:rsid w:val="009E3387"/>
    <w:rsid w:val="009E36EB"/>
    <w:rsid w:val="009E5C3E"/>
    <w:rsid w:val="009E78B6"/>
    <w:rsid w:val="009F00A6"/>
    <w:rsid w:val="009F08DD"/>
    <w:rsid w:val="009F0A4E"/>
    <w:rsid w:val="009F0ACB"/>
    <w:rsid w:val="009F0C7A"/>
    <w:rsid w:val="009F13AE"/>
    <w:rsid w:val="009F1BCF"/>
    <w:rsid w:val="009F1F56"/>
    <w:rsid w:val="009F1FB6"/>
    <w:rsid w:val="009F3A83"/>
    <w:rsid w:val="009F45E4"/>
    <w:rsid w:val="009F4AEF"/>
    <w:rsid w:val="009F5218"/>
    <w:rsid w:val="009F5417"/>
    <w:rsid w:val="009F6AD2"/>
    <w:rsid w:val="009F6C3F"/>
    <w:rsid w:val="009F7A12"/>
    <w:rsid w:val="00A00F3C"/>
    <w:rsid w:val="00A019BD"/>
    <w:rsid w:val="00A01BC4"/>
    <w:rsid w:val="00A01CD7"/>
    <w:rsid w:val="00A01D94"/>
    <w:rsid w:val="00A02232"/>
    <w:rsid w:val="00A02AC9"/>
    <w:rsid w:val="00A02E28"/>
    <w:rsid w:val="00A02F6D"/>
    <w:rsid w:val="00A0415F"/>
    <w:rsid w:val="00A0417E"/>
    <w:rsid w:val="00A04FF2"/>
    <w:rsid w:val="00A059F5"/>
    <w:rsid w:val="00A05E2D"/>
    <w:rsid w:val="00A05E5E"/>
    <w:rsid w:val="00A05F34"/>
    <w:rsid w:val="00A05F5C"/>
    <w:rsid w:val="00A07650"/>
    <w:rsid w:val="00A103FC"/>
    <w:rsid w:val="00A106DD"/>
    <w:rsid w:val="00A10E90"/>
    <w:rsid w:val="00A11C29"/>
    <w:rsid w:val="00A1236E"/>
    <w:rsid w:val="00A12977"/>
    <w:rsid w:val="00A12CF3"/>
    <w:rsid w:val="00A132FE"/>
    <w:rsid w:val="00A146A1"/>
    <w:rsid w:val="00A14833"/>
    <w:rsid w:val="00A1502C"/>
    <w:rsid w:val="00A15303"/>
    <w:rsid w:val="00A15659"/>
    <w:rsid w:val="00A177F4"/>
    <w:rsid w:val="00A17BE6"/>
    <w:rsid w:val="00A206D6"/>
    <w:rsid w:val="00A212A6"/>
    <w:rsid w:val="00A2162D"/>
    <w:rsid w:val="00A2183C"/>
    <w:rsid w:val="00A21FE6"/>
    <w:rsid w:val="00A22102"/>
    <w:rsid w:val="00A2216E"/>
    <w:rsid w:val="00A23325"/>
    <w:rsid w:val="00A23377"/>
    <w:rsid w:val="00A2374C"/>
    <w:rsid w:val="00A2380C"/>
    <w:rsid w:val="00A256E0"/>
    <w:rsid w:val="00A25828"/>
    <w:rsid w:val="00A25880"/>
    <w:rsid w:val="00A25964"/>
    <w:rsid w:val="00A278F4"/>
    <w:rsid w:val="00A27F9F"/>
    <w:rsid w:val="00A300A2"/>
    <w:rsid w:val="00A300DB"/>
    <w:rsid w:val="00A3037B"/>
    <w:rsid w:val="00A3067F"/>
    <w:rsid w:val="00A31B4A"/>
    <w:rsid w:val="00A31CD4"/>
    <w:rsid w:val="00A32647"/>
    <w:rsid w:val="00A342CD"/>
    <w:rsid w:val="00A35307"/>
    <w:rsid w:val="00A35B29"/>
    <w:rsid w:val="00A35E30"/>
    <w:rsid w:val="00A370A8"/>
    <w:rsid w:val="00A372D7"/>
    <w:rsid w:val="00A40445"/>
    <w:rsid w:val="00A4192F"/>
    <w:rsid w:val="00A42317"/>
    <w:rsid w:val="00A427C4"/>
    <w:rsid w:val="00A4324E"/>
    <w:rsid w:val="00A433EA"/>
    <w:rsid w:val="00A43660"/>
    <w:rsid w:val="00A448AD"/>
    <w:rsid w:val="00A45651"/>
    <w:rsid w:val="00A4574B"/>
    <w:rsid w:val="00A45C7C"/>
    <w:rsid w:val="00A46532"/>
    <w:rsid w:val="00A46882"/>
    <w:rsid w:val="00A46A74"/>
    <w:rsid w:val="00A4733A"/>
    <w:rsid w:val="00A47706"/>
    <w:rsid w:val="00A47DFA"/>
    <w:rsid w:val="00A47FD1"/>
    <w:rsid w:val="00A50AB1"/>
    <w:rsid w:val="00A51678"/>
    <w:rsid w:val="00A51C68"/>
    <w:rsid w:val="00A51FC8"/>
    <w:rsid w:val="00A52308"/>
    <w:rsid w:val="00A52377"/>
    <w:rsid w:val="00A52953"/>
    <w:rsid w:val="00A52BD0"/>
    <w:rsid w:val="00A532E6"/>
    <w:rsid w:val="00A53F23"/>
    <w:rsid w:val="00A54327"/>
    <w:rsid w:val="00A54796"/>
    <w:rsid w:val="00A54EB4"/>
    <w:rsid w:val="00A54F9F"/>
    <w:rsid w:val="00A54FD8"/>
    <w:rsid w:val="00A55033"/>
    <w:rsid w:val="00A55DCC"/>
    <w:rsid w:val="00A56244"/>
    <w:rsid w:val="00A5656E"/>
    <w:rsid w:val="00A60830"/>
    <w:rsid w:val="00A6083B"/>
    <w:rsid w:val="00A60C4C"/>
    <w:rsid w:val="00A60CFE"/>
    <w:rsid w:val="00A60EC5"/>
    <w:rsid w:val="00A61890"/>
    <w:rsid w:val="00A61E25"/>
    <w:rsid w:val="00A62323"/>
    <w:rsid w:val="00A62883"/>
    <w:rsid w:val="00A62A29"/>
    <w:rsid w:val="00A62EA9"/>
    <w:rsid w:val="00A63284"/>
    <w:rsid w:val="00A633DA"/>
    <w:rsid w:val="00A63E7A"/>
    <w:rsid w:val="00A643E9"/>
    <w:rsid w:val="00A6451D"/>
    <w:rsid w:val="00A64570"/>
    <w:rsid w:val="00A64CF7"/>
    <w:rsid w:val="00A652AA"/>
    <w:rsid w:val="00A65578"/>
    <w:rsid w:val="00A65B0B"/>
    <w:rsid w:val="00A66255"/>
    <w:rsid w:val="00A66370"/>
    <w:rsid w:val="00A66AEF"/>
    <w:rsid w:val="00A66E76"/>
    <w:rsid w:val="00A6746C"/>
    <w:rsid w:val="00A67C7B"/>
    <w:rsid w:val="00A702A9"/>
    <w:rsid w:val="00A70595"/>
    <w:rsid w:val="00A70ACA"/>
    <w:rsid w:val="00A7153B"/>
    <w:rsid w:val="00A7164E"/>
    <w:rsid w:val="00A725B2"/>
    <w:rsid w:val="00A72C13"/>
    <w:rsid w:val="00A73146"/>
    <w:rsid w:val="00A734B6"/>
    <w:rsid w:val="00A735ED"/>
    <w:rsid w:val="00A73965"/>
    <w:rsid w:val="00A7437D"/>
    <w:rsid w:val="00A747C5"/>
    <w:rsid w:val="00A7497E"/>
    <w:rsid w:val="00A74AE8"/>
    <w:rsid w:val="00A7560A"/>
    <w:rsid w:val="00A75D2D"/>
    <w:rsid w:val="00A7653E"/>
    <w:rsid w:val="00A77B9C"/>
    <w:rsid w:val="00A77E56"/>
    <w:rsid w:val="00A77F6B"/>
    <w:rsid w:val="00A808A1"/>
    <w:rsid w:val="00A80944"/>
    <w:rsid w:val="00A809CC"/>
    <w:rsid w:val="00A813E2"/>
    <w:rsid w:val="00A81483"/>
    <w:rsid w:val="00A81625"/>
    <w:rsid w:val="00A81721"/>
    <w:rsid w:val="00A8191F"/>
    <w:rsid w:val="00A82AB5"/>
    <w:rsid w:val="00A82EF5"/>
    <w:rsid w:val="00A82F95"/>
    <w:rsid w:val="00A830D9"/>
    <w:rsid w:val="00A842A9"/>
    <w:rsid w:val="00A84779"/>
    <w:rsid w:val="00A85629"/>
    <w:rsid w:val="00A85805"/>
    <w:rsid w:val="00A8581C"/>
    <w:rsid w:val="00A86430"/>
    <w:rsid w:val="00A867BC"/>
    <w:rsid w:val="00A86DAD"/>
    <w:rsid w:val="00A90991"/>
    <w:rsid w:val="00A90D47"/>
    <w:rsid w:val="00A911A3"/>
    <w:rsid w:val="00A91BDC"/>
    <w:rsid w:val="00A926C9"/>
    <w:rsid w:val="00A927EE"/>
    <w:rsid w:val="00A92A5D"/>
    <w:rsid w:val="00A92EDC"/>
    <w:rsid w:val="00A931EC"/>
    <w:rsid w:val="00A93729"/>
    <w:rsid w:val="00A939F9"/>
    <w:rsid w:val="00A94956"/>
    <w:rsid w:val="00A94BB0"/>
    <w:rsid w:val="00A94BE2"/>
    <w:rsid w:val="00A94C67"/>
    <w:rsid w:val="00A94D6D"/>
    <w:rsid w:val="00A953C1"/>
    <w:rsid w:val="00A96EB6"/>
    <w:rsid w:val="00A96EE3"/>
    <w:rsid w:val="00A97524"/>
    <w:rsid w:val="00A9754C"/>
    <w:rsid w:val="00AA025E"/>
    <w:rsid w:val="00AA11D1"/>
    <w:rsid w:val="00AA14EA"/>
    <w:rsid w:val="00AA18B8"/>
    <w:rsid w:val="00AA1B5E"/>
    <w:rsid w:val="00AA2290"/>
    <w:rsid w:val="00AA271C"/>
    <w:rsid w:val="00AA277C"/>
    <w:rsid w:val="00AA285B"/>
    <w:rsid w:val="00AA353A"/>
    <w:rsid w:val="00AA4C7F"/>
    <w:rsid w:val="00AA4DD6"/>
    <w:rsid w:val="00AA502E"/>
    <w:rsid w:val="00AA5B49"/>
    <w:rsid w:val="00AA61AC"/>
    <w:rsid w:val="00AA61D3"/>
    <w:rsid w:val="00AA6904"/>
    <w:rsid w:val="00AA6B37"/>
    <w:rsid w:val="00AA6B89"/>
    <w:rsid w:val="00AA6CB8"/>
    <w:rsid w:val="00AA7523"/>
    <w:rsid w:val="00AA787C"/>
    <w:rsid w:val="00AA7DF9"/>
    <w:rsid w:val="00AB028C"/>
    <w:rsid w:val="00AB0322"/>
    <w:rsid w:val="00AB03F8"/>
    <w:rsid w:val="00AB0A19"/>
    <w:rsid w:val="00AB1138"/>
    <w:rsid w:val="00AB11EC"/>
    <w:rsid w:val="00AB2477"/>
    <w:rsid w:val="00AB2642"/>
    <w:rsid w:val="00AB2D68"/>
    <w:rsid w:val="00AB335E"/>
    <w:rsid w:val="00AB4FB2"/>
    <w:rsid w:val="00AB5330"/>
    <w:rsid w:val="00AB579F"/>
    <w:rsid w:val="00AB593C"/>
    <w:rsid w:val="00AB6A85"/>
    <w:rsid w:val="00AB6FF1"/>
    <w:rsid w:val="00AB7175"/>
    <w:rsid w:val="00AB7411"/>
    <w:rsid w:val="00AB7422"/>
    <w:rsid w:val="00AB7A60"/>
    <w:rsid w:val="00AB7B7B"/>
    <w:rsid w:val="00AC0177"/>
    <w:rsid w:val="00AC0445"/>
    <w:rsid w:val="00AC0925"/>
    <w:rsid w:val="00AC092B"/>
    <w:rsid w:val="00AC1694"/>
    <w:rsid w:val="00AC190A"/>
    <w:rsid w:val="00AC194C"/>
    <w:rsid w:val="00AC19FE"/>
    <w:rsid w:val="00AC1C39"/>
    <w:rsid w:val="00AC1CA7"/>
    <w:rsid w:val="00AC23D3"/>
    <w:rsid w:val="00AC2468"/>
    <w:rsid w:val="00AC24EF"/>
    <w:rsid w:val="00AC2C6D"/>
    <w:rsid w:val="00AC3729"/>
    <w:rsid w:val="00AC3848"/>
    <w:rsid w:val="00AC3888"/>
    <w:rsid w:val="00AC3F85"/>
    <w:rsid w:val="00AC4E92"/>
    <w:rsid w:val="00AC536D"/>
    <w:rsid w:val="00AC5665"/>
    <w:rsid w:val="00AC5DDC"/>
    <w:rsid w:val="00AC6E6A"/>
    <w:rsid w:val="00AD0055"/>
    <w:rsid w:val="00AD0822"/>
    <w:rsid w:val="00AD0857"/>
    <w:rsid w:val="00AD1069"/>
    <w:rsid w:val="00AD10BF"/>
    <w:rsid w:val="00AD19A4"/>
    <w:rsid w:val="00AD237A"/>
    <w:rsid w:val="00AD2454"/>
    <w:rsid w:val="00AD28BA"/>
    <w:rsid w:val="00AD2DFD"/>
    <w:rsid w:val="00AD3D75"/>
    <w:rsid w:val="00AD5600"/>
    <w:rsid w:val="00AD5D5F"/>
    <w:rsid w:val="00AD5F97"/>
    <w:rsid w:val="00AD61AB"/>
    <w:rsid w:val="00AD65DE"/>
    <w:rsid w:val="00AD65F6"/>
    <w:rsid w:val="00AD6673"/>
    <w:rsid w:val="00AD6FE7"/>
    <w:rsid w:val="00AD70FA"/>
    <w:rsid w:val="00AE1317"/>
    <w:rsid w:val="00AE1535"/>
    <w:rsid w:val="00AE1CB1"/>
    <w:rsid w:val="00AE1EA1"/>
    <w:rsid w:val="00AE2027"/>
    <w:rsid w:val="00AE2329"/>
    <w:rsid w:val="00AE252C"/>
    <w:rsid w:val="00AE36B3"/>
    <w:rsid w:val="00AE3A19"/>
    <w:rsid w:val="00AE44C1"/>
    <w:rsid w:val="00AE4C93"/>
    <w:rsid w:val="00AE4C97"/>
    <w:rsid w:val="00AE561F"/>
    <w:rsid w:val="00AE642D"/>
    <w:rsid w:val="00AE671C"/>
    <w:rsid w:val="00AE782C"/>
    <w:rsid w:val="00AE792E"/>
    <w:rsid w:val="00AF0257"/>
    <w:rsid w:val="00AF02D7"/>
    <w:rsid w:val="00AF04B6"/>
    <w:rsid w:val="00AF08AD"/>
    <w:rsid w:val="00AF0D6D"/>
    <w:rsid w:val="00AF130E"/>
    <w:rsid w:val="00AF135E"/>
    <w:rsid w:val="00AF267F"/>
    <w:rsid w:val="00AF28E6"/>
    <w:rsid w:val="00AF3724"/>
    <w:rsid w:val="00AF3EAC"/>
    <w:rsid w:val="00AF3EAF"/>
    <w:rsid w:val="00AF545D"/>
    <w:rsid w:val="00AF57BB"/>
    <w:rsid w:val="00AF5DDA"/>
    <w:rsid w:val="00AF67B0"/>
    <w:rsid w:val="00AF6A69"/>
    <w:rsid w:val="00AF6C49"/>
    <w:rsid w:val="00AF6D4D"/>
    <w:rsid w:val="00AF6D76"/>
    <w:rsid w:val="00AF74B4"/>
    <w:rsid w:val="00AF7FCC"/>
    <w:rsid w:val="00B01039"/>
    <w:rsid w:val="00B01807"/>
    <w:rsid w:val="00B018EE"/>
    <w:rsid w:val="00B01EFE"/>
    <w:rsid w:val="00B02188"/>
    <w:rsid w:val="00B02CB8"/>
    <w:rsid w:val="00B03265"/>
    <w:rsid w:val="00B035C6"/>
    <w:rsid w:val="00B04DC9"/>
    <w:rsid w:val="00B05BE3"/>
    <w:rsid w:val="00B05C72"/>
    <w:rsid w:val="00B06413"/>
    <w:rsid w:val="00B065B4"/>
    <w:rsid w:val="00B067EC"/>
    <w:rsid w:val="00B06EED"/>
    <w:rsid w:val="00B06FF4"/>
    <w:rsid w:val="00B079FE"/>
    <w:rsid w:val="00B10F73"/>
    <w:rsid w:val="00B1241D"/>
    <w:rsid w:val="00B12665"/>
    <w:rsid w:val="00B1307B"/>
    <w:rsid w:val="00B13354"/>
    <w:rsid w:val="00B13673"/>
    <w:rsid w:val="00B13685"/>
    <w:rsid w:val="00B1383A"/>
    <w:rsid w:val="00B138CA"/>
    <w:rsid w:val="00B1399E"/>
    <w:rsid w:val="00B13E08"/>
    <w:rsid w:val="00B13E1D"/>
    <w:rsid w:val="00B14A35"/>
    <w:rsid w:val="00B14E7E"/>
    <w:rsid w:val="00B15B2A"/>
    <w:rsid w:val="00B15B5C"/>
    <w:rsid w:val="00B15B5D"/>
    <w:rsid w:val="00B15E6F"/>
    <w:rsid w:val="00B15E75"/>
    <w:rsid w:val="00B15FD3"/>
    <w:rsid w:val="00B1608F"/>
    <w:rsid w:val="00B16443"/>
    <w:rsid w:val="00B166F5"/>
    <w:rsid w:val="00B168ED"/>
    <w:rsid w:val="00B175F9"/>
    <w:rsid w:val="00B1767F"/>
    <w:rsid w:val="00B210CE"/>
    <w:rsid w:val="00B2137F"/>
    <w:rsid w:val="00B21878"/>
    <w:rsid w:val="00B2265B"/>
    <w:rsid w:val="00B2350A"/>
    <w:rsid w:val="00B23D16"/>
    <w:rsid w:val="00B246D7"/>
    <w:rsid w:val="00B251A3"/>
    <w:rsid w:val="00B25354"/>
    <w:rsid w:val="00B2561D"/>
    <w:rsid w:val="00B25885"/>
    <w:rsid w:val="00B26962"/>
    <w:rsid w:val="00B26EF7"/>
    <w:rsid w:val="00B27E1D"/>
    <w:rsid w:val="00B3078C"/>
    <w:rsid w:val="00B31538"/>
    <w:rsid w:val="00B322C2"/>
    <w:rsid w:val="00B32774"/>
    <w:rsid w:val="00B32AF9"/>
    <w:rsid w:val="00B3325A"/>
    <w:rsid w:val="00B338A3"/>
    <w:rsid w:val="00B3429C"/>
    <w:rsid w:val="00B34856"/>
    <w:rsid w:val="00B34AF7"/>
    <w:rsid w:val="00B34CC4"/>
    <w:rsid w:val="00B35460"/>
    <w:rsid w:val="00B35ABB"/>
    <w:rsid w:val="00B36F2A"/>
    <w:rsid w:val="00B40015"/>
    <w:rsid w:val="00B415A0"/>
    <w:rsid w:val="00B41AE6"/>
    <w:rsid w:val="00B41CC6"/>
    <w:rsid w:val="00B4211D"/>
    <w:rsid w:val="00B42224"/>
    <w:rsid w:val="00B42310"/>
    <w:rsid w:val="00B433E3"/>
    <w:rsid w:val="00B436E4"/>
    <w:rsid w:val="00B44E50"/>
    <w:rsid w:val="00B45049"/>
    <w:rsid w:val="00B4517B"/>
    <w:rsid w:val="00B46AEA"/>
    <w:rsid w:val="00B4733B"/>
    <w:rsid w:val="00B47615"/>
    <w:rsid w:val="00B476FD"/>
    <w:rsid w:val="00B478F2"/>
    <w:rsid w:val="00B47CA1"/>
    <w:rsid w:val="00B50B28"/>
    <w:rsid w:val="00B50CE2"/>
    <w:rsid w:val="00B51921"/>
    <w:rsid w:val="00B51F21"/>
    <w:rsid w:val="00B51FF7"/>
    <w:rsid w:val="00B52BA8"/>
    <w:rsid w:val="00B52C73"/>
    <w:rsid w:val="00B536F0"/>
    <w:rsid w:val="00B546BA"/>
    <w:rsid w:val="00B552D7"/>
    <w:rsid w:val="00B56A68"/>
    <w:rsid w:val="00B56B23"/>
    <w:rsid w:val="00B56EF3"/>
    <w:rsid w:val="00B57D47"/>
    <w:rsid w:val="00B604BD"/>
    <w:rsid w:val="00B608E8"/>
    <w:rsid w:val="00B60EA6"/>
    <w:rsid w:val="00B615BB"/>
    <w:rsid w:val="00B61A5A"/>
    <w:rsid w:val="00B62F39"/>
    <w:rsid w:val="00B63356"/>
    <w:rsid w:val="00B634D7"/>
    <w:rsid w:val="00B63786"/>
    <w:rsid w:val="00B63B0B"/>
    <w:rsid w:val="00B63EF0"/>
    <w:rsid w:val="00B63EFD"/>
    <w:rsid w:val="00B64038"/>
    <w:rsid w:val="00B6458F"/>
    <w:rsid w:val="00B6478A"/>
    <w:rsid w:val="00B64799"/>
    <w:rsid w:val="00B64ED3"/>
    <w:rsid w:val="00B6517A"/>
    <w:rsid w:val="00B652AB"/>
    <w:rsid w:val="00B65811"/>
    <w:rsid w:val="00B658EA"/>
    <w:rsid w:val="00B65DD8"/>
    <w:rsid w:val="00B65EAA"/>
    <w:rsid w:val="00B65EC4"/>
    <w:rsid w:val="00B65F3D"/>
    <w:rsid w:val="00B66427"/>
    <w:rsid w:val="00B66442"/>
    <w:rsid w:val="00B66F43"/>
    <w:rsid w:val="00B6721B"/>
    <w:rsid w:val="00B70132"/>
    <w:rsid w:val="00B706F6"/>
    <w:rsid w:val="00B71024"/>
    <w:rsid w:val="00B71091"/>
    <w:rsid w:val="00B7149B"/>
    <w:rsid w:val="00B71D41"/>
    <w:rsid w:val="00B71EE8"/>
    <w:rsid w:val="00B72612"/>
    <w:rsid w:val="00B72732"/>
    <w:rsid w:val="00B728CA"/>
    <w:rsid w:val="00B735A5"/>
    <w:rsid w:val="00B73630"/>
    <w:rsid w:val="00B7435F"/>
    <w:rsid w:val="00B74625"/>
    <w:rsid w:val="00B74871"/>
    <w:rsid w:val="00B74D31"/>
    <w:rsid w:val="00B75A54"/>
    <w:rsid w:val="00B75B19"/>
    <w:rsid w:val="00B764D4"/>
    <w:rsid w:val="00B77B12"/>
    <w:rsid w:val="00B8024F"/>
    <w:rsid w:val="00B80DCE"/>
    <w:rsid w:val="00B81030"/>
    <w:rsid w:val="00B810BE"/>
    <w:rsid w:val="00B811ED"/>
    <w:rsid w:val="00B814EC"/>
    <w:rsid w:val="00B81522"/>
    <w:rsid w:val="00B81E1A"/>
    <w:rsid w:val="00B82616"/>
    <w:rsid w:val="00B8263B"/>
    <w:rsid w:val="00B82D6A"/>
    <w:rsid w:val="00B82FB2"/>
    <w:rsid w:val="00B83056"/>
    <w:rsid w:val="00B833D8"/>
    <w:rsid w:val="00B834D2"/>
    <w:rsid w:val="00B8387F"/>
    <w:rsid w:val="00B83E73"/>
    <w:rsid w:val="00B841B0"/>
    <w:rsid w:val="00B85092"/>
    <w:rsid w:val="00B851F8"/>
    <w:rsid w:val="00B85499"/>
    <w:rsid w:val="00B859C2"/>
    <w:rsid w:val="00B85E3E"/>
    <w:rsid w:val="00B85FC4"/>
    <w:rsid w:val="00B870F7"/>
    <w:rsid w:val="00B87152"/>
    <w:rsid w:val="00B87B89"/>
    <w:rsid w:val="00B914B5"/>
    <w:rsid w:val="00B914D9"/>
    <w:rsid w:val="00B9177D"/>
    <w:rsid w:val="00B91CCC"/>
    <w:rsid w:val="00B91F82"/>
    <w:rsid w:val="00B9278C"/>
    <w:rsid w:val="00B92D0F"/>
    <w:rsid w:val="00B92FD9"/>
    <w:rsid w:val="00B93300"/>
    <w:rsid w:val="00B93592"/>
    <w:rsid w:val="00B935FA"/>
    <w:rsid w:val="00B9373A"/>
    <w:rsid w:val="00B94857"/>
    <w:rsid w:val="00B94C8F"/>
    <w:rsid w:val="00B94EB7"/>
    <w:rsid w:val="00B9511D"/>
    <w:rsid w:val="00B9563F"/>
    <w:rsid w:val="00B95D17"/>
    <w:rsid w:val="00B967A2"/>
    <w:rsid w:val="00B96C13"/>
    <w:rsid w:val="00B97266"/>
    <w:rsid w:val="00B97F31"/>
    <w:rsid w:val="00BA0503"/>
    <w:rsid w:val="00BA0EE7"/>
    <w:rsid w:val="00BA1103"/>
    <w:rsid w:val="00BA14F6"/>
    <w:rsid w:val="00BA191D"/>
    <w:rsid w:val="00BA1CDA"/>
    <w:rsid w:val="00BA1DA6"/>
    <w:rsid w:val="00BA27A9"/>
    <w:rsid w:val="00BA29B2"/>
    <w:rsid w:val="00BA2F16"/>
    <w:rsid w:val="00BA38C3"/>
    <w:rsid w:val="00BA3E42"/>
    <w:rsid w:val="00BA49E4"/>
    <w:rsid w:val="00BA5677"/>
    <w:rsid w:val="00BA6CF9"/>
    <w:rsid w:val="00BA74DF"/>
    <w:rsid w:val="00BA7780"/>
    <w:rsid w:val="00BA7C20"/>
    <w:rsid w:val="00BB04BE"/>
    <w:rsid w:val="00BB0CF1"/>
    <w:rsid w:val="00BB0D24"/>
    <w:rsid w:val="00BB13B9"/>
    <w:rsid w:val="00BB1A23"/>
    <w:rsid w:val="00BB1A26"/>
    <w:rsid w:val="00BB301E"/>
    <w:rsid w:val="00BB35A4"/>
    <w:rsid w:val="00BB4319"/>
    <w:rsid w:val="00BB465D"/>
    <w:rsid w:val="00BB48B7"/>
    <w:rsid w:val="00BB4917"/>
    <w:rsid w:val="00BB4932"/>
    <w:rsid w:val="00BB49D8"/>
    <w:rsid w:val="00BB5E6D"/>
    <w:rsid w:val="00BB66DD"/>
    <w:rsid w:val="00BB6721"/>
    <w:rsid w:val="00BB6C64"/>
    <w:rsid w:val="00BB6E75"/>
    <w:rsid w:val="00BB76D3"/>
    <w:rsid w:val="00BC02FF"/>
    <w:rsid w:val="00BC0466"/>
    <w:rsid w:val="00BC0972"/>
    <w:rsid w:val="00BC0EC9"/>
    <w:rsid w:val="00BC1017"/>
    <w:rsid w:val="00BC1248"/>
    <w:rsid w:val="00BC1937"/>
    <w:rsid w:val="00BC19B0"/>
    <w:rsid w:val="00BC2532"/>
    <w:rsid w:val="00BC3F35"/>
    <w:rsid w:val="00BC40EE"/>
    <w:rsid w:val="00BC4A14"/>
    <w:rsid w:val="00BC4AAC"/>
    <w:rsid w:val="00BC4D1E"/>
    <w:rsid w:val="00BC53B2"/>
    <w:rsid w:val="00BC5874"/>
    <w:rsid w:val="00BC6245"/>
    <w:rsid w:val="00BC6458"/>
    <w:rsid w:val="00BC6CFD"/>
    <w:rsid w:val="00BC6DDF"/>
    <w:rsid w:val="00BC73BA"/>
    <w:rsid w:val="00BC741F"/>
    <w:rsid w:val="00BC7A11"/>
    <w:rsid w:val="00BC7DE9"/>
    <w:rsid w:val="00BC7FE3"/>
    <w:rsid w:val="00BD01D2"/>
    <w:rsid w:val="00BD0D05"/>
    <w:rsid w:val="00BD10D3"/>
    <w:rsid w:val="00BD114B"/>
    <w:rsid w:val="00BD146C"/>
    <w:rsid w:val="00BD18D4"/>
    <w:rsid w:val="00BD19BE"/>
    <w:rsid w:val="00BD21A6"/>
    <w:rsid w:val="00BD257E"/>
    <w:rsid w:val="00BD276E"/>
    <w:rsid w:val="00BD2AA1"/>
    <w:rsid w:val="00BD41B6"/>
    <w:rsid w:val="00BD4A95"/>
    <w:rsid w:val="00BD56DE"/>
    <w:rsid w:val="00BD5B89"/>
    <w:rsid w:val="00BD5F1F"/>
    <w:rsid w:val="00BD625C"/>
    <w:rsid w:val="00BD6798"/>
    <w:rsid w:val="00BD69D9"/>
    <w:rsid w:val="00BD6CDB"/>
    <w:rsid w:val="00BD6FBD"/>
    <w:rsid w:val="00BD7145"/>
    <w:rsid w:val="00BD7583"/>
    <w:rsid w:val="00BD7F20"/>
    <w:rsid w:val="00BE0450"/>
    <w:rsid w:val="00BE188C"/>
    <w:rsid w:val="00BE1D9A"/>
    <w:rsid w:val="00BE2248"/>
    <w:rsid w:val="00BE267E"/>
    <w:rsid w:val="00BE34D2"/>
    <w:rsid w:val="00BE3691"/>
    <w:rsid w:val="00BE3FA9"/>
    <w:rsid w:val="00BE42D7"/>
    <w:rsid w:val="00BE4827"/>
    <w:rsid w:val="00BE75D1"/>
    <w:rsid w:val="00BF143A"/>
    <w:rsid w:val="00BF160A"/>
    <w:rsid w:val="00BF190C"/>
    <w:rsid w:val="00BF26C9"/>
    <w:rsid w:val="00BF2B55"/>
    <w:rsid w:val="00BF2C3A"/>
    <w:rsid w:val="00BF2D03"/>
    <w:rsid w:val="00BF312F"/>
    <w:rsid w:val="00BF3594"/>
    <w:rsid w:val="00BF3639"/>
    <w:rsid w:val="00BF38DF"/>
    <w:rsid w:val="00BF409D"/>
    <w:rsid w:val="00BF4C76"/>
    <w:rsid w:val="00BF5546"/>
    <w:rsid w:val="00BF6354"/>
    <w:rsid w:val="00BF654F"/>
    <w:rsid w:val="00BF756B"/>
    <w:rsid w:val="00BF7814"/>
    <w:rsid w:val="00C000BC"/>
    <w:rsid w:val="00C01526"/>
    <w:rsid w:val="00C017C7"/>
    <w:rsid w:val="00C01E6B"/>
    <w:rsid w:val="00C01ED5"/>
    <w:rsid w:val="00C02655"/>
    <w:rsid w:val="00C0297A"/>
    <w:rsid w:val="00C02B8D"/>
    <w:rsid w:val="00C03183"/>
    <w:rsid w:val="00C033E0"/>
    <w:rsid w:val="00C033EA"/>
    <w:rsid w:val="00C03453"/>
    <w:rsid w:val="00C03D3C"/>
    <w:rsid w:val="00C040E9"/>
    <w:rsid w:val="00C04412"/>
    <w:rsid w:val="00C04D5E"/>
    <w:rsid w:val="00C051B3"/>
    <w:rsid w:val="00C05651"/>
    <w:rsid w:val="00C05904"/>
    <w:rsid w:val="00C05FEB"/>
    <w:rsid w:val="00C06548"/>
    <w:rsid w:val="00C06635"/>
    <w:rsid w:val="00C06DA6"/>
    <w:rsid w:val="00C06E94"/>
    <w:rsid w:val="00C10DED"/>
    <w:rsid w:val="00C117B6"/>
    <w:rsid w:val="00C119E9"/>
    <w:rsid w:val="00C11C6F"/>
    <w:rsid w:val="00C12203"/>
    <w:rsid w:val="00C1245E"/>
    <w:rsid w:val="00C127EC"/>
    <w:rsid w:val="00C12927"/>
    <w:rsid w:val="00C142C3"/>
    <w:rsid w:val="00C14876"/>
    <w:rsid w:val="00C1566C"/>
    <w:rsid w:val="00C16444"/>
    <w:rsid w:val="00C1731C"/>
    <w:rsid w:val="00C176A0"/>
    <w:rsid w:val="00C17D76"/>
    <w:rsid w:val="00C20D48"/>
    <w:rsid w:val="00C2139A"/>
    <w:rsid w:val="00C22A46"/>
    <w:rsid w:val="00C22F69"/>
    <w:rsid w:val="00C23CC8"/>
    <w:rsid w:val="00C23DBE"/>
    <w:rsid w:val="00C240ED"/>
    <w:rsid w:val="00C24B1A"/>
    <w:rsid w:val="00C24EF0"/>
    <w:rsid w:val="00C25B6D"/>
    <w:rsid w:val="00C261B6"/>
    <w:rsid w:val="00C269AF"/>
    <w:rsid w:val="00C273C6"/>
    <w:rsid w:val="00C27AD9"/>
    <w:rsid w:val="00C302D9"/>
    <w:rsid w:val="00C30875"/>
    <w:rsid w:val="00C31486"/>
    <w:rsid w:val="00C32002"/>
    <w:rsid w:val="00C32036"/>
    <w:rsid w:val="00C323C0"/>
    <w:rsid w:val="00C32712"/>
    <w:rsid w:val="00C32C2D"/>
    <w:rsid w:val="00C32EE4"/>
    <w:rsid w:val="00C335E2"/>
    <w:rsid w:val="00C34848"/>
    <w:rsid w:val="00C3495C"/>
    <w:rsid w:val="00C35C2B"/>
    <w:rsid w:val="00C35CE6"/>
    <w:rsid w:val="00C360FD"/>
    <w:rsid w:val="00C362EB"/>
    <w:rsid w:val="00C366FF"/>
    <w:rsid w:val="00C369E9"/>
    <w:rsid w:val="00C370AE"/>
    <w:rsid w:val="00C371EF"/>
    <w:rsid w:val="00C400F0"/>
    <w:rsid w:val="00C40295"/>
    <w:rsid w:val="00C40B63"/>
    <w:rsid w:val="00C41229"/>
    <w:rsid w:val="00C41B3E"/>
    <w:rsid w:val="00C42741"/>
    <w:rsid w:val="00C43812"/>
    <w:rsid w:val="00C43F48"/>
    <w:rsid w:val="00C44057"/>
    <w:rsid w:val="00C441A1"/>
    <w:rsid w:val="00C44297"/>
    <w:rsid w:val="00C4454D"/>
    <w:rsid w:val="00C451CD"/>
    <w:rsid w:val="00C45C5D"/>
    <w:rsid w:val="00C469DC"/>
    <w:rsid w:val="00C479AE"/>
    <w:rsid w:val="00C50036"/>
    <w:rsid w:val="00C5048D"/>
    <w:rsid w:val="00C5063A"/>
    <w:rsid w:val="00C51080"/>
    <w:rsid w:val="00C51586"/>
    <w:rsid w:val="00C51F98"/>
    <w:rsid w:val="00C523E9"/>
    <w:rsid w:val="00C52D87"/>
    <w:rsid w:val="00C52EC0"/>
    <w:rsid w:val="00C52F10"/>
    <w:rsid w:val="00C53499"/>
    <w:rsid w:val="00C5432B"/>
    <w:rsid w:val="00C5441B"/>
    <w:rsid w:val="00C548C4"/>
    <w:rsid w:val="00C550B5"/>
    <w:rsid w:val="00C566FE"/>
    <w:rsid w:val="00C56CFB"/>
    <w:rsid w:val="00C56E55"/>
    <w:rsid w:val="00C60A80"/>
    <w:rsid w:val="00C60C04"/>
    <w:rsid w:val="00C6261A"/>
    <w:rsid w:val="00C6327B"/>
    <w:rsid w:val="00C63370"/>
    <w:rsid w:val="00C6353F"/>
    <w:rsid w:val="00C63A85"/>
    <w:rsid w:val="00C63B46"/>
    <w:rsid w:val="00C65278"/>
    <w:rsid w:val="00C654D9"/>
    <w:rsid w:val="00C65D2E"/>
    <w:rsid w:val="00C65EF3"/>
    <w:rsid w:val="00C6789E"/>
    <w:rsid w:val="00C70AAE"/>
    <w:rsid w:val="00C73486"/>
    <w:rsid w:val="00C7349B"/>
    <w:rsid w:val="00C74000"/>
    <w:rsid w:val="00C740F2"/>
    <w:rsid w:val="00C74F93"/>
    <w:rsid w:val="00C7537A"/>
    <w:rsid w:val="00C755AE"/>
    <w:rsid w:val="00C76490"/>
    <w:rsid w:val="00C76863"/>
    <w:rsid w:val="00C76AAD"/>
    <w:rsid w:val="00C775A8"/>
    <w:rsid w:val="00C77D51"/>
    <w:rsid w:val="00C80E74"/>
    <w:rsid w:val="00C812EF"/>
    <w:rsid w:val="00C817EB"/>
    <w:rsid w:val="00C817F6"/>
    <w:rsid w:val="00C8258E"/>
    <w:rsid w:val="00C82CDB"/>
    <w:rsid w:val="00C82D34"/>
    <w:rsid w:val="00C8395B"/>
    <w:rsid w:val="00C83FE4"/>
    <w:rsid w:val="00C85CCA"/>
    <w:rsid w:val="00C85D27"/>
    <w:rsid w:val="00C8656A"/>
    <w:rsid w:val="00C86B68"/>
    <w:rsid w:val="00C87912"/>
    <w:rsid w:val="00C9020B"/>
    <w:rsid w:val="00C9022B"/>
    <w:rsid w:val="00C90495"/>
    <w:rsid w:val="00C910E6"/>
    <w:rsid w:val="00C91C92"/>
    <w:rsid w:val="00C91E5E"/>
    <w:rsid w:val="00C92F98"/>
    <w:rsid w:val="00C93774"/>
    <w:rsid w:val="00C937A8"/>
    <w:rsid w:val="00C93CE5"/>
    <w:rsid w:val="00C944D3"/>
    <w:rsid w:val="00C94CD2"/>
    <w:rsid w:val="00C9680C"/>
    <w:rsid w:val="00C96C72"/>
    <w:rsid w:val="00C96ECA"/>
    <w:rsid w:val="00C972F8"/>
    <w:rsid w:val="00C97613"/>
    <w:rsid w:val="00C9798D"/>
    <w:rsid w:val="00CA0218"/>
    <w:rsid w:val="00CA0807"/>
    <w:rsid w:val="00CA0CEC"/>
    <w:rsid w:val="00CA1630"/>
    <w:rsid w:val="00CA19C4"/>
    <w:rsid w:val="00CA23ED"/>
    <w:rsid w:val="00CA2459"/>
    <w:rsid w:val="00CA32EA"/>
    <w:rsid w:val="00CA3606"/>
    <w:rsid w:val="00CA3B0D"/>
    <w:rsid w:val="00CA3EAE"/>
    <w:rsid w:val="00CA4095"/>
    <w:rsid w:val="00CA4DF4"/>
    <w:rsid w:val="00CA4E0E"/>
    <w:rsid w:val="00CA53A0"/>
    <w:rsid w:val="00CA5707"/>
    <w:rsid w:val="00CA70F1"/>
    <w:rsid w:val="00CA7CDF"/>
    <w:rsid w:val="00CA7D96"/>
    <w:rsid w:val="00CB0396"/>
    <w:rsid w:val="00CB0FF7"/>
    <w:rsid w:val="00CB11FF"/>
    <w:rsid w:val="00CB1B01"/>
    <w:rsid w:val="00CB2266"/>
    <w:rsid w:val="00CB268A"/>
    <w:rsid w:val="00CB28D5"/>
    <w:rsid w:val="00CB2D7D"/>
    <w:rsid w:val="00CB4BF0"/>
    <w:rsid w:val="00CB4F9A"/>
    <w:rsid w:val="00CB4FAA"/>
    <w:rsid w:val="00CB514D"/>
    <w:rsid w:val="00CB5962"/>
    <w:rsid w:val="00CB5F46"/>
    <w:rsid w:val="00CB6286"/>
    <w:rsid w:val="00CB6321"/>
    <w:rsid w:val="00CB64AA"/>
    <w:rsid w:val="00CB681C"/>
    <w:rsid w:val="00CB6C70"/>
    <w:rsid w:val="00CB7E6D"/>
    <w:rsid w:val="00CC0954"/>
    <w:rsid w:val="00CC12C7"/>
    <w:rsid w:val="00CC197D"/>
    <w:rsid w:val="00CC2865"/>
    <w:rsid w:val="00CC3042"/>
    <w:rsid w:val="00CC38A9"/>
    <w:rsid w:val="00CC3B30"/>
    <w:rsid w:val="00CC451A"/>
    <w:rsid w:val="00CC4C2C"/>
    <w:rsid w:val="00CC5B71"/>
    <w:rsid w:val="00CC5B7F"/>
    <w:rsid w:val="00CC6357"/>
    <w:rsid w:val="00CC667D"/>
    <w:rsid w:val="00CC76B1"/>
    <w:rsid w:val="00CC7B86"/>
    <w:rsid w:val="00CD09C9"/>
    <w:rsid w:val="00CD0C22"/>
    <w:rsid w:val="00CD1281"/>
    <w:rsid w:val="00CD1C1F"/>
    <w:rsid w:val="00CD2691"/>
    <w:rsid w:val="00CD2B23"/>
    <w:rsid w:val="00CD2BC6"/>
    <w:rsid w:val="00CD3D20"/>
    <w:rsid w:val="00CD3FE4"/>
    <w:rsid w:val="00CD40A2"/>
    <w:rsid w:val="00CD461F"/>
    <w:rsid w:val="00CD491B"/>
    <w:rsid w:val="00CD502D"/>
    <w:rsid w:val="00CD5FBB"/>
    <w:rsid w:val="00CD6B63"/>
    <w:rsid w:val="00CD6C30"/>
    <w:rsid w:val="00CD7481"/>
    <w:rsid w:val="00CD7534"/>
    <w:rsid w:val="00CD7791"/>
    <w:rsid w:val="00CD7B17"/>
    <w:rsid w:val="00CD7E2A"/>
    <w:rsid w:val="00CE0489"/>
    <w:rsid w:val="00CE09A1"/>
    <w:rsid w:val="00CE0F27"/>
    <w:rsid w:val="00CE0F5F"/>
    <w:rsid w:val="00CE1488"/>
    <w:rsid w:val="00CE1E88"/>
    <w:rsid w:val="00CE1EDB"/>
    <w:rsid w:val="00CE2497"/>
    <w:rsid w:val="00CE249B"/>
    <w:rsid w:val="00CE2BE0"/>
    <w:rsid w:val="00CE2C29"/>
    <w:rsid w:val="00CE3217"/>
    <w:rsid w:val="00CE37F9"/>
    <w:rsid w:val="00CE4494"/>
    <w:rsid w:val="00CE47CA"/>
    <w:rsid w:val="00CE47FA"/>
    <w:rsid w:val="00CE6659"/>
    <w:rsid w:val="00CE69CC"/>
    <w:rsid w:val="00CF113D"/>
    <w:rsid w:val="00CF1235"/>
    <w:rsid w:val="00CF1397"/>
    <w:rsid w:val="00CF19AF"/>
    <w:rsid w:val="00CF1C35"/>
    <w:rsid w:val="00CF27A9"/>
    <w:rsid w:val="00CF2F16"/>
    <w:rsid w:val="00CF3C9E"/>
    <w:rsid w:val="00CF5042"/>
    <w:rsid w:val="00CF56B4"/>
    <w:rsid w:val="00CF5AEF"/>
    <w:rsid w:val="00CF6669"/>
    <w:rsid w:val="00CF6BA1"/>
    <w:rsid w:val="00CF7221"/>
    <w:rsid w:val="00CF76EB"/>
    <w:rsid w:val="00CF7D76"/>
    <w:rsid w:val="00D01307"/>
    <w:rsid w:val="00D02146"/>
    <w:rsid w:val="00D0245D"/>
    <w:rsid w:val="00D027F6"/>
    <w:rsid w:val="00D032B0"/>
    <w:rsid w:val="00D033CF"/>
    <w:rsid w:val="00D03D5A"/>
    <w:rsid w:val="00D05DEF"/>
    <w:rsid w:val="00D05F99"/>
    <w:rsid w:val="00D064DC"/>
    <w:rsid w:val="00D06695"/>
    <w:rsid w:val="00D06E71"/>
    <w:rsid w:val="00D0787F"/>
    <w:rsid w:val="00D10D40"/>
    <w:rsid w:val="00D1153F"/>
    <w:rsid w:val="00D11B61"/>
    <w:rsid w:val="00D11D6C"/>
    <w:rsid w:val="00D12259"/>
    <w:rsid w:val="00D12355"/>
    <w:rsid w:val="00D124DD"/>
    <w:rsid w:val="00D12E57"/>
    <w:rsid w:val="00D13190"/>
    <w:rsid w:val="00D136AE"/>
    <w:rsid w:val="00D136D5"/>
    <w:rsid w:val="00D140FC"/>
    <w:rsid w:val="00D1447F"/>
    <w:rsid w:val="00D1459C"/>
    <w:rsid w:val="00D14ECC"/>
    <w:rsid w:val="00D15227"/>
    <w:rsid w:val="00D15623"/>
    <w:rsid w:val="00D167F4"/>
    <w:rsid w:val="00D1739E"/>
    <w:rsid w:val="00D174CF"/>
    <w:rsid w:val="00D2178E"/>
    <w:rsid w:val="00D21CB3"/>
    <w:rsid w:val="00D2218E"/>
    <w:rsid w:val="00D22482"/>
    <w:rsid w:val="00D22690"/>
    <w:rsid w:val="00D228D4"/>
    <w:rsid w:val="00D22C0B"/>
    <w:rsid w:val="00D22FEA"/>
    <w:rsid w:val="00D231E8"/>
    <w:rsid w:val="00D23EA3"/>
    <w:rsid w:val="00D245FB"/>
    <w:rsid w:val="00D24B1E"/>
    <w:rsid w:val="00D25476"/>
    <w:rsid w:val="00D256BF"/>
    <w:rsid w:val="00D26D44"/>
    <w:rsid w:val="00D2767D"/>
    <w:rsid w:val="00D27E87"/>
    <w:rsid w:val="00D30211"/>
    <w:rsid w:val="00D3105A"/>
    <w:rsid w:val="00D3107F"/>
    <w:rsid w:val="00D31668"/>
    <w:rsid w:val="00D32305"/>
    <w:rsid w:val="00D323BF"/>
    <w:rsid w:val="00D32F25"/>
    <w:rsid w:val="00D33730"/>
    <w:rsid w:val="00D3428C"/>
    <w:rsid w:val="00D3497D"/>
    <w:rsid w:val="00D354EA"/>
    <w:rsid w:val="00D3681F"/>
    <w:rsid w:val="00D36963"/>
    <w:rsid w:val="00D36EFE"/>
    <w:rsid w:val="00D36FD7"/>
    <w:rsid w:val="00D375A8"/>
    <w:rsid w:val="00D37704"/>
    <w:rsid w:val="00D37762"/>
    <w:rsid w:val="00D37C8B"/>
    <w:rsid w:val="00D401C1"/>
    <w:rsid w:val="00D40B36"/>
    <w:rsid w:val="00D40C2B"/>
    <w:rsid w:val="00D40D48"/>
    <w:rsid w:val="00D41321"/>
    <w:rsid w:val="00D4198A"/>
    <w:rsid w:val="00D41EF4"/>
    <w:rsid w:val="00D43C31"/>
    <w:rsid w:val="00D44A96"/>
    <w:rsid w:val="00D45288"/>
    <w:rsid w:val="00D4552A"/>
    <w:rsid w:val="00D4603F"/>
    <w:rsid w:val="00D4671F"/>
    <w:rsid w:val="00D46DE1"/>
    <w:rsid w:val="00D47790"/>
    <w:rsid w:val="00D477BA"/>
    <w:rsid w:val="00D50AC4"/>
    <w:rsid w:val="00D50BD1"/>
    <w:rsid w:val="00D51AA3"/>
    <w:rsid w:val="00D52533"/>
    <w:rsid w:val="00D5272E"/>
    <w:rsid w:val="00D52B60"/>
    <w:rsid w:val="00D52E88"/>
    <w:rsid w:val="00D533AA"/>
    <w:rsid w:val="00D542F5"/>
    <w:rsid w:val="00D556BC"/>
    <w:rsid w:val="00D55DF0"/>
    <w:rsid w:val="00D55E86"/>
    <w:rsid w:val="00D55F19"/>
    <w:rsid w:val="00D56ABF"/>
    <w:rsid w:val="00D570CA"/>
    <w:rsid w:val="00D571A0"/>
    <w:rsid w:val="00D574E1"/>
    <w:rsid w:val="00D57AD8"/>
    <w:rsid w:val="00D57B74"/>
    <w:rsid w:val="00D60BB1"/>
    <w:rsid w:val="00D616FD"/>
    <w:rsid w:val="00D61DD0"/>
    <w:rsid w:val="00D62694"/>
    <w:rsid w:val="00D633CE"/>
    <w:rsid w:val="00D636A4"/>
    <w:rsid w:val="00D6376A"/>
    <w:rsid w:val="00D63B46"/>
    <w:rsid w:val="00D64C67"/>
    <w:rsid w:val="00D6503D"/>
    <w:rsid w:val="00D65A47"/>
    <w:rsid w:val="00D65B73"/>
    <w:rsid w:val="00D65DE7"/>
    <w:rsid w:val="00D665D3"/>
    <w:rsid w:val="00D66741"/>
    <w:rsid w:val="00D66779"/>
    <w:rsid w:val="00D67516"/>
    <w:rsid w:val="00D67BDF"/>
    <w:rsid w:val="00D67C29"/>
    <w:rsid w:val="00D67E15"/>
    <w:rsid w:val="00D67EF3"/>
    <w:rsid w:val="00D7098C"/>
    <w:rsid w:val="00D71407"/>
    <w:rsid w:val="00D71611"/>
    <w:rsid w:val="00D7189F"/>
    <w:rsid w:val="00D71E10"/>
    <w:rsid w:val="00D7259B"/>
    <w:rsid w:val="00D72B24"/>
    <w:rsid w:val="00D72E96"/>
    <w:rsid w:val="00D73606"/>
    <w:rsid w:val="00D7591E"/>
    <w:rsid w:val="00D76748"/>
    <w:rsid w:val="00D77098"/>
    <w:rsid w:val="00D8019A"/>
    <w:rsid w:val="00D81084"/>
    <w:rsid w:val="00D8165A"/>
    <w:rsid w:val="00D828E9"/>
    <w:rsid w:val="00D838B7"/>
    <w:rsid w:val="00D839C5"/>
    <w:rsid w:val="00D83AA0"/>
    <w:rsid w:val="00D83B23"/>
    <w:rsid w:val="00D83BEB"/>
    <w:rsid w:val="00D83D4E"/>
    <w:rsid w:val="00D841C6"/>
    <w:rsid w:val="00D84222"/>
    <w:rsid w:val="00D84782"/>
    <w:rsid w:val="00D851C8"/>
    <w:rsid w:val="00D857B7"/>
    <w:rsid w:val="00D85B2A"/>
    <w:rsid w:val="00D8659D"/>
    <w:rsid w:val="00D8693C"/>
    <w:rsid w:val="00D86A23"/>
    <w:rsid w:val="00D87AD7"/>
    <w:rsid w:val="00D87CD0"/>
    <w:rsid w:val="00D87F8B"/>
    <w:rsid w:val="00D9056D"/>
    <w:rsid w:val="00D91099"/>
    <w:rsid w:val="00D91162"/>
    <w:rsid w:val="00D92F41"/>
    <w:rsid w:val="00D930C0"/>
    <w:rsid w:val="00D93E4F"/>
    <w:rsid w:val="00D93EB3"/>
    <w:rsid w:val="00D94026"/>
    <w:rsid w:val="00D94340"/>
    <w:rsid w:val="00D948C4"/>
    <w:rsid w:val="00D94CC9"/>
    <w:rsid w:val="00D952C6"/>
    <w:rsid w:val="00D9540A"/>
    <w:rsid w:val="00D96A9A"/>
    <w:rsid w:val="00D96E4A"/>
    <w:rsid w:val="00D97648"/>
    <w:rsid w:val="00D97A1C"/>
    <w:rsid w:val="00DA10B3"/>
    <w:rsid w:val="00DA10CF"/>
    <w:rsid w:val="00DA1929"/>
    <w:rsid w:val="00DA1CBD"/>
    <w:rsid w:val="00DA1D7B"/>
    <w:rsid w:val="00DA1D7F"/>
    <w:rsid w:val="00DA20E7"/>
    <w:rsid w:val="00DA2555"/>
    <w:rsid w:val="00DA26F0"/>
    <w:rsid w:val="00DA3BE9"/>
    <w:rsid w:val="00DA44CC"/>
    <w:rsid w:val="00DA4552"/>
    <w:rsid w:val="00DA45D0"/>
    <w:rsid w:val="00DA46F2"/>
    <w:rsid w:val="00DA5B4D"/>
    <w:rsid w:val="00DA617C"/>
    <w:rsid w:val="00DA6EE4"/>
    <w:rsid w:val="00DA758B"/>
    <w:rsid w:val="00DA7C57"/>
    <w:rsid w:val="00DA7FD3"/>
    <w:rsid w:val="00DB0212"/>
    <w:rsid w:val="00DB06E7"/>
    <w:rsid w:val="00DB0A22"/>
    <w:rsid w:val="00DB0D72"/>
    <w:rsid w:val="00DB12A0"/>
    <w:rsid w:val="00DB18BA"/>
    <w:rsid w:val="00DB1DA1"/>
    <w:rsid w:val="00DB2010"/>
    <w:rsid w:val="00DB231B"/>
    <w:rsid w:val="00DB2B14"/>
    <w:rsid w:val="00DB56DA"/>
    <w:rsid w:val="00DB5C2C"/>
    <w:rsid w:val="00DB5F39"/>
    <w:rsid w:val="00DB62B9"/>
    <w:rsid w:val="00DB6FDB"/>
    <w:rsid w:val="00DB703A"/>
    <w:rsid w:val="00DB76D2"/>
    <w:rsid w:val="00DC09D0"/>
    <w:rsid w:val="00DC1288"/>
    <w:rsid w:val="00DC1AF6"/>
    <w:rsid w:val="00DC1C88"/>
    <w:rsid w:val="00DC29FA"/>
    <w:rsid w:val="00DC2F00"/>
    <w:rsid w:val="00DC336D"/>
    <w:rsid w:val="00DC3547"/>
    <w:rsid w:val="00DC3814"/>
    <w:rsid w:val="00DC425E"/>
    <w:rsid w:val="00DC4B2E"/>
    <w:rsid w:val="00DC4D69"/>
    <w:rsid w:val="00DC5623"/>
    <w:rsid w:val="00DC6C33"/>
    <w:rsid w:val="00DC6D46"/>
    <w:rsid w:val="00DC6EC9"/>
    <w:rsid w:val="00DC7602"/>
    <w:rsid w:val="00DC7D58"/>
    <w:rsid w:val="00DC7DE7"/>
    <w:rsid w:val="00DD0955"/>
    <w:rsid w:val="00DD0D98"/>
    <w:rsid w:val="00DD0DFC"/>
    <w:rsid w:val="00DD0E4D"/>
    <w:rsid w:val="00DD10CB"/>
    <w:rsid w:val="00DD1C1E"/>
    <w:rsid w:val="00DD271E"/>
    <w:rsid w:val="00DD2E80"/>
    <w:rsid w:val="00DD3025"/>
    <w:rsid w:val="00DD354D"/>
    <w:rsid w:val="00DD36EC"/>
    <w:rsid w:val="00DD41BE"/>
    <w:rsid w:val="00DD428A"/>
    <w:rsid w:val="00DD4349"/>
    <w:rsid w:val="00DD5339"/>
    <w:rsid w:val="00DD53C1"/>
    <w:rsid w:val="00DD55C3"/>
    <w:rsid w:val="00DD59BB"/>
    <w:rsid w:val="00DD63AA"/>
    <w:rsid w:val="00DD775E"/>
    <w:rsid w:val="00DD7A22"/>
    <w:rsid w:val="00DE073A"/>
    <w:rsid w:val="00DE0DB1"/>
    <w:rsid w:val="00DE0DF9"/>
    <w:rsid w:val="00DE13E2"/>
    <w:rsid w:val="00DE1EF1"/>
    <w:rsid w:val="00DE266C"/>
    <w:rsid w:val="00DE2E57"/>
    <w:rsid w:val="00DE340C"/>
    <w:rsid w:val="00DE356E"/>
    <w:rsid w:val="00DE399F"/>
    <w:rsid w:val="00DE3C93"/>
    <w:rsid w:val="00DE3E51"/>
    <w:rsid w:val="00DE4586"/>
    <w:rsid w:val="00DE475A"/>
    <w:rsid w:val="00DE4D69"/>
    <w:rsid w:val="00DE51DE"/>
    <w:rsid w:val="00DE5A30"/>
    <w:rsid w:val="00DE61E5"/>
    <w:rsid w:val="00DE626D"/>
    <w:rsid w:val="00DE63A0"/>
    <w:rsid w:val="00DE6AD1"/>
    <w:rsid w:val="00DE6C33"/>
    <w:rsid w:val="00DF001E"/>
    <w:rsid w:val="00DF0111"/>
    <w:rsid w:val="00DF0671"/>
    <w:rsid w:val="00DF1258"/>
    <w:rsid w:val="00DF1864"/>
    <w:rsid w:val="00DF1A57"/>
    <w:rsid w:val="00DF23BC"/>
    <w:rsid w:val="00DF2468"/>
    <w:rsid w:val="00DF2BAD"/>
    <w:rsid w:val="00DF2BB4"/>
    <w:rsid w:val="00DF30B1"/>
    <w:rsid w:val="00DF3350"/>
    <w:rsid w:val="00DF3599"/>
    <w:rsid w:val="00DF3835"/>
    <w:rsid w:val="00DF3B79"/>
    <w:rsid w:val="00DF441B"/>
    <w:rsid w:val="00DF4479"/>
    <w:rsid w:val="00DF4ABF"/>
    <w:rsid w:val="00DF4B13"/>
    <w:rsid w:val="00DF4E7D"/>
    <w:rsid w:val="00DF4F71"/>
    <w:rsid w:val="00DF5A4B"/>
    <w:rsid w:val="00DF6022"/>
    <w:rsid w:val="00DF6609"/>
    <w:rsid w:val="00E0039E"/>
    <w:rsid w:val="00E00EB4"/>
    <w:rsid w:val="00E00F9B"/>
    <w:rsid w:val="00E01F75"/>
    <w:rsid w:val="00E02187"/>
    <w:rsid w:val="00E03109"/>
    <w:rsid w:val="00E031F9"/>
    <w:rsid w:val="00E03555"/>
    <w:rsid w:val="00E03859"/>
    <w:rsid w:val="00E04629"/>
    <w:rsid w:val="00E04A41"/>
    <w:rsid w:val="00E04A61"/>
    <w:rsid w:val="00E04B45"/>
    <w:rsid w:val="00E04E1A"/>
    <w:rsid w:val="00E0522C"/>
    <w:rsid w:val="00E0581B"/>
    <w:rsid w:val="00E058AD"/>
    <w:rsid w:val="00E06009"/>
    <w:rsid w:val="00E064C0"/>
    <w:rsid w:val="00E06BE2"/>
    <w:rsid w:val="00E07061"/>
    <w:rsid w:val="00E07126"/>
    <w:rsid w:val="00E07C30"/>
    <w:rsid w:val="00E1055E"/>
    <w:rsid w:val="00E10DB2"/>
    <w:rsid w:val="00E1188E"/>
    <w:rsid w:val="00E11966"/>
    <w:rsid w:val="00E12449"/>
    <w:rsid w:val="00E141AC"/>
    <w:rsid w:val="00E14664"/>
    <w:rsid w:val="00E152DF"/>
    <w:rsid w:val="00E15596"/>
    <w:rsid w:val="00E162E4"/>
    <w:rsid w:val="00E16F7F"/>
    <w:rsid w:val="00E16FC0"/>
    <w:rsid w:val="00E20BB3"/>
    <w:rsid w:val="00E215AE"/>
    <w:rsid w:val="00E21887"/>
    <w:rsid w:val="00E218A7"/>
    <w:rsid w:val="00E21AC1"/>
    <w:rsid w:val="00E21AC3"/>
    <w:rsid w:val="00E22677"/>
    <w:rsid w:val="00E23112"/>
    <w:rsid w:val="00E235D5"/>
    <w:rsid w:val="00E23BA7"/>
    <w:rsid w:val="00E24413"/>
    <w:rsid w:val="00E2455E"/>
    <w:rsid w:val="00E24974"/>
    <w:rsid w:val="00E24A03"/>
    <w:rsid w:val="00E26325"/>
    <w:rsid w:val="00E2657F"/>
    <w:rsid w:val="00E266F0"/>
    <w:rsid w:val="00E2718F"/>
    <w:rsid w:val="00E27841"/>
    <w:rsid w:val="00E27B51"/>
    <w:rsid w:val="00E27E26"/>
    <w:rsid w:val="00E306F7"/>
    <w:rsid w:val="00E31037"/>
    <w:rsid w:val="00E310C1"/>
    <w:rsid w:val="00E310E7"/>
    <w:rsid w:val="00E3136F"/>
    <w:rsid w:val="00E31B63"/>
    <w:rsid w:val="00E3228E"/>
    <w:rsid w:val="00E32B40"/>
    <w:rsid w:val="00E32C9E"/>
    <w:rsid w:val="00E32EC9"/>
    <w:rsid w:val="00E340C6"/>
    <w:rsid w:val="00E358B7"/>
    <w:rsid w:val="00E35CE9"/>
    <w:rsid w:val="00E3637C"/>
    <w:rsid w:val="00E379A1"/>
    <w:rsid w:val="00E40233"/>
    <w:rsid w:val="00E40DC2"/>
    <w:rsid w:val="00E41062"/>
    <w:rsid w:val="00E4120A"/>
    <w:rsid w:val="00E4122D"/>
    <w:rsid w:val="00E419E0"/>
    <w:rsid w:val="00E41E47"/>
    <w:rsid w:val="00E42AE3"/>
    <w:rsid w:val="00E43A2A"/>
    <w:rsid w:val="00E43C85"/>
    <w:rsid w:val="00E4455F"/>
    <w:rsid w:val="00E45D42"/>
    <w:rsid w:val="00E46100"/>
    <w:rsid w:val="00E463D3"/>
    <w:rsid w:val="00E47011"/>
    <w:rsid w:val="00E47678"/>
    <w:rsid w:val="00E5028A"/>
    <w:rsid w:val="00E5078E"/>
    <w:rsid w:val="00E5108F"/>
    <w:rsid w:val="00E5128A"/>
    <w:rsid w:val="00E514D5"/>
    <w:rsid w:val="00E5172F"/>
    <w:rsid w:val="00E5177E"/>
    <w:rsid w:val="00E51997"/>
    <w:rsid w:val="00E52294"/>
    <w:rsid w:val="00E52ACE"/>
    <w:rsid w:val="00E52C90"/>
    <w:rsid w:val="00E52F1E"/>
    <w:rsid w:val="00E541CD"/>
    <w:rsid w:val="00E54412"/>
    <w:rsid w:val="00E545B1"/>
    <w:rsid w:val="00E546FC"/>
    <w:rsid w:val="00E55188"/>
    <w:rsid w:val="00E555A7"/>
    <w:rsid w:val="00E56732"/>
    <w:rsid w:val="00E57886"/>
    <w:rsid w:val="00E60582"/>
    <w:rsid w:val="00E60B49"/>
    <w:rsid w:val="00E60E58"/>
    <w:rsid w:val="00E619C8"/>
    <w:rsid w:val="00E61C40"/>
    <w:rsid w:val="00E62267"/>
    <w:rsid w:val="00E62340"/>
    <w:rsid w:val="00E62F83"/>
    <w:rsid w:val="00E639CA"/>
    <w:rsid w:val="00E63E71"/>
    <w:rsid w:val="00E6457B"/>
    <w:rsid w:val="00E647F4"/>
    <w:rsid w:val="00E64B72"/>
    <w:rsid w:val="00E65FAF"/>
    <w:rsid w:val="00E65FDF"/>
    <w:rsid w:val="00E665BC"/>
    <w:rsid w:val="00E67309"/>
    <w:rsid w:val="00E6732A"/>
    <w:rsid w:val="00E678FE"/>
    <w:rsid w:val="00E717DC"/>
    <w:rsid w:val="00E717FC"/>
    <w:rsid w:val="00E72F11"/>
    <w:rsid w:val="00E7524D"/>
    <w:rsid w:val="00E75FA3"/>
    <w:rsid w:val="00E762E0"/>
    <w:rsid w:val="00E76301"/>
    <w:rsid w:val="00E764F4"/>
    <w:rsid w:val="00E76677"/>
    <w:rsid w:val="00E766E9"/>
    <w:rsid w:val="00E768EE"/>
    <w:rsid w:val="00E77A9C"/>
    <w:rsid w:val="00E77CB5"/>
    <w:rsid w:val="00E80255"/>
    <w:rsid w:val="00E8050A"/>
    <w:rsid w:val="00E81212"/>
    <w:rsid w:val="00E81818"/>
    <w:rsid w:val="00E821AC"/>
    <w:rsid w:val="00E82ED7"/>
    <w:rsid w:val="00E8319F"/>
    <w:rsid w:val="00E843CC"/>
    <w:rsid w:val="00E845CD"/>
    <w:rsid w:val="00E85A22"/>
    <w:rsid w:val="00E86240"/>
    <w:rsid w:val="00E867D2"/>
    <w:rsid w:val="00E86812"/>
    <w:rsid w:val="00E86F06"/>
    <w:rsid w:val="00E8736D"/>
    <w:rsid w:val="00E87C90"/>
    <w:rsid w:val="00E9000E"/>
    <w:rsid w:val="00E9052E"/>
    <w:rsid w:val="00E90C33"/>
    <w:rsid w:val="00E91F98"/>
    <w:rsid w:val="00E924CD"/>
    <w:rsid w:val="00E92DF6"/>
    <w:rsid w:val="00E931B5"/>
    <w:rsid w:val="00E9334C"/>
    <w:rsid w:val="00E93469"/>
    <w:rsid w:val="00E936CF"/>
    <w:rsid w:val="00E93F6A"/>
    <w:rsid w:val="00E9456D"/>
    <w:rsid w:val="00E94773"/>
    <w:rsid w:val="00E94F20"/>
    <w:rsid w:val="00E95163"/>
    <w:rsid w:val="00E95190"/>
    <w:rsid w:val="00E95750"/>
    <w:rsid w:val="00E96637"/>
    <w:rsid w:val="00E96921"/>
    <w:rsid w:val="00E96ABD"/>
    <w:rsid w:val="00EA00A7"/>
    <w:rsid w:val="00EA1426"/>
    <w:rsid w:val="00EA1CAC"/>
    <w:rsid w:val="00EA1DE9"/>
    <w:rsid w:val="00EA2477"/>
    <w:rsid w:val="00EA2621"/>
    <w:rsid w:val="00EA2723"/>
    <w:rsid w:val="00EA289E"/>
    <w:rsid w:val="00EA3DE5"/>
    <w:rsid w:val="00EA499F"/>
    <w:rsid w:val="00EA5453"/>
    <w:rsid w:val="00EA54EA"/>
    <w:rsid w:val="00EA555B"/>
    <w:rsid w:val="00EA5A9E"/>
    <w:rsid w:val="00EA5FD3"/>
    <w:rsid w:val="00EA618E"/>
    <w:rsid w:val="00EA66F2"/>
    <w:rsid w:val="00EA748E"/>
    <w:rsid w:val="00EA79A1"/>
    <w:rsid w:val="00EB0AAD"/>
    <w:rsid w:val="00EB1246"/>
    <w:rsid w:val="00EB2029"/>
    <w:rsid w:val="00EB24BF"/>
    <w:rsid w:val="00EB3076"/>
    <w:rsid w:val="00EB3348"/>
    <w:rsid w:val="00EB36C4"/>
    <w:rsid w:val="00EB3A40"/>
    <w:rsid w:val="00EB41A4"/>
    <w:rsid w:val="00EB4CCA"/>
    <w:rsid w:val="00EB5C38"/>
    <w:rsid w:val="00EB65EA"/>
    <w:rsid w:val="00EB67B0"/>
    <w:rsid w:val="00EB7063"/>
    <w:rsid w:val="00EB74F2"/>
    <w:rsid w:val="00EB7919"/>
    <w:rsid w:val="00EC03BD"/>
    <w:rsid w:val="00EC0B75"/>
    <w:rsid w:val="00EC0E24"/>
    <w:rsid w:val="00EC1279"/>
    <w:rsid w:val="00EC1CA6"/>
    <w:rsid w:val="00EC1F41"/>
    <w:rsid w:val="00EC3D81"/>
    <w:rsid w:val="00EC461F"/>
    <w:rsid w:val="00EC50C9"/>
    <w:rsid w:val="00EC5413"/>
    <w:rsid w:val="00EC5C5A"/>
    <w:rsid w:val="00EC5DC7"/>
    <w:rsid w:val="00EC7054"/>
    <w:rsid w:val="00EC7B98"/>
    <w:rsid w:val="00ED0E35"/>
    <w:rsid w:val="00ED1037"/>
    <w:rsid w:val="00ED13EA"/>
    <w:rsid w:val="00ED1A1F"/>
    <w:rsid w:val="00ED26B3"/>
    <w:rsid w:val="00ED27A2"/>
    <w:rsid w:val="00ED2867"/>
    <w:rsid w:val="00ED2A15"/>
    <w:rsid w:val="00ED2AF9"/>
    <w:rsid w:val="00ED31EA"/>
    <w:rsid w:val="00ED3E73"/>
    <w:rsid w:val="00ED4116"/>
    <w:rsid w:val="00ED4AB2"/>
    <w:rsid w:val="00ED5D8B"/>
    <w:rsid w:val="00ED688F"/>
    <w:rsid w:val="00EE057D"/>
    <w:rsid w:val="00EE05AA"/>
    <w:rsid w:val="00EE0D19"/>
    <w:rsid w:val="00EE0D6B"/>
    <w:rsid w:val="00EE1C7E"/>
    <w:rsid w:val="00EE1D69"/>
    <w:rsid w:val="00EE261A"/>
    <w:rsid w:val="00EE2FF1"/>
    <w:rsid w:val="00EE3525"/>
    <w:rsid w:val="00EE35DA"/>
    <w:rsid w:val="00EE36A6"/>
    <w:rsid w:val="00EE3AD7"/>
    <w:rsid w:val="00EE455B"/>
    <w:rsid w:val="00EE4C75"/>
    <w:rsid w:val="00EE4DBC"/>
    <w:rsid w:val="00EE5936"/>
    <w:rsid w:val="00EE5B52"/>
    <w:rsid w:val="00EE6153"/>
    <w:rsid w:val="00EE6668"/>
    <w:rsid w:val="00EE6DB6"/>
    <w:rsid w:val="00EE76B7"/>
    <w:rsid w:val="00EE7C45"/>
    <w:rsid w:val="00EF0D56"/>
    <w:rsid w:val="00EF12D0"/>
    <w:rsid w:val="00EF15CF"/>
    <w:rsid w:val="00EF2557"/>
    <w:rsid w:val="00EF3298"/>
    <w:rsid w:val="00EF35E9"/>
    <w:rsid w:val="00EF3870"/>
    <w:rsid w:val="00EF3963"/>
    <w:rsid w:val="00EF3AE2"/>
    <w:rsid w:val="00EF3BA4"/>
    <w:rsid w:val="00EF4106"/>
    <w:rsid w:val="00EF4E62"/>
    <w:rsid w:val="00EF4EC7"/>
    <w:rsid w:val="00EF5E04"/>
    <w:rsid w:val="00EF5E58"/>
    <w:rsid w:val="00EF70BA"/>
    <w:rsid w:val="00EF769C"/>
    <w:rsid w:val="00EF77B6"/>
    <w:rsid w:val="00F00224"/>
    <w:rsid w:val="00F003E3"/>
    <w:rsid w:val="00F00A17"/>
    <w:rsid w:val="00F01332"/>
    <w:rsid w:val="00F013B8"/>
    <w:rsid w:val="00F0193A"/>
    <w:rsid w:val="00F01A18"/>
    <w:rsid w:val="00F01A8B"/>
    <w:rsid w:val="00F02541"/>
    <w:rsid w:val="00F027CA"/>
    <w:rsid w:val="00F02C4B"/>
    <w:rsid w:val="00F02F69"/>
    <w:rsid w:val="00F036EE"/>
    <w:rsid w:val="00F03E40"/>
    <w:rsid w:val="00F043D5"/>
    <w:rsid w:val="00F04B3A"/>
    <w:rsid w:val="00F04D27"/>
    <w:rsid w:val="00F05110"/>
    <w:rsid w:val="00F052E7"/>
    <w:rsid w:val="00F0577A"/>
    <w:rsid w:val="00F05AED"/>
    <w:rsid w:val="00F05E02"/>
    <w:rsid w:val="00F0635B"/>
    <w:rsid w:val="00F06B77"/>
    <w:rsid w:val="00F07615"/>
    <w:rsid w:val="00F076D5"/>
    <w:rsid w:val="00F07821"/>
    <w:rsid w:val="00F11AC8"/>
    <w:rsid w:val="00F11AED"/>
    <w:rsid w:val="00F122DE"/>
    <w:rsid w:val="00F1261F"/>
    <w:rsid w:val="00F1305D"/>
    <w:rsid w:val="00F130AA"/>
    <w:rsid w:val="00F1371F"/>
    <w:rsid w:val="00F13BAC"/>
    <w:rsid w:val="00F13EAE"/>
    <w:rsid w:val="00F14422"/>
    <w:rsid w:val="00F158A8"/>
    <w:rsid w:val="00F15CD9"/>
    <w:rsid w:val="00F178A3"/>
    <w:rsid w:val="00F178E6"/>
    <w:rsid w:val="00F1796F"/>
    <w:rsid w:val="00F17EBF"/>
    <w:rsid w:val="00F20579"/>
    <w:rsid w:val="00F20600"/>
    <w:rsid w:val="00F21A00"/>
    <w:rsid w:val="00F2295F"/>
    <w:rsid w:val="00F22B99"/>
    <w:rsid w:val="00F22D7D"/>
    <w:rsid w:val="00F2304A"/>
    <w:rsid w:val="00F23291"/>
    <w:rsid w:val="00F2337F"/>
    <w:rsid w:val="00F237F0"/>
    <w:rsid w:val="00F23951"/>
    <w:rsid w:val="00F24055"/>
    <w:rsid w:val="00F241EA"/>
    <w:rsid w:val="00F25FBE"/>
    <w:rsid w:val="00F26339"/>
    <w:rsid w:val="00F26349"/>
    <w:rsid w:val="00F268D2"/>
    <w:rsid w:val="00F269FF"/>
    <w:rsid w:val="00F26B46"/>
    <w:rsid w:val="00F27440"/>
    <w:rsid w:val="00F2799A"/>
    <w:rsid w:val="00F27B41"/>
    <w:rsid w:val="00F3023C"/>
    <w:rsid w:val="00F303DE"/>
    <w:rsid w:val="00F30405"/>
    <w:rsid w:val="00F307C8"/>
    <w:rsid w:val="00F31855"/>
    <w:rsid w:val="00F32509"/>
    <w:rsid w:val="00F32A30"/>
    <w:rsid w:val="00F32F2B"/>
    <w:rsid w:val="00F336E2"/>
    <w:rsid w:val="00F33C4B"/>
    <w:rsid w:val="00F3405D"/>
    <w:rsid w:val="00F3571F"/>
    <w:rsid w:val="00F35EF3"/>
    <w:rsid w:val="00F37569"/>
    <w:rsid w:val="00F40B69"/>
    <w:rsid w:val="00F4168D"/>
    <w:rsid w:val="00F41C4B"/>
    <w:rsid w:val="00F41D2A"/>
    <w:rsid w:val="00F42316"/>
    <w:rsid w:val="00F42C24"/>
    <w:rsid w:val="00F42D84"/>
    <w:rsid w:val="00F43775"/>
    <w:rsid w:val="00F43B25"/>
    <w:rsid w:val="00F445E8"/>
    <w:rsid w:val="00F4468E"/>
    <w:rsid w:val="00F44BF1"/>
    <w:rsid w:val="00F44D45"/>
    <w:rsid w:val="00F44DE4"/>
    <w:rsid w:val="00F45552"/>
    <w:rsid w:val="00F45904"/>
    <w:rsid w:val="00F47255"/>
    <w:rsid w:val="00F476E9"/>
    <w:rsid w:val="00F50E3F"/>
    <w:rsid w:val="00F5197A"/>
    <w:rsid w:val="00F51B76"/>
    <w:rsid w:val="00F52150"/>
    <w:rsid w:val="00F52CC5"/>
    <w:rsid w:val="00F53098"/>
    <w:rsid w:val="00F53434"/>
    <w:rsid w:val="00F53678"/>
    <w:rsid w:val="00F53715"/>
    <w:rsid w:val="00F53930"/>
    <w:rsid w:val="00F539E3"/>
    <w:rsid w:val="00F540F7"/>
    <w:rsid w:val="00F54EA7"/>
    <w:rsid w:val="00F554A4"/>
    <w:rsid w:val="00F55D34"/>
    <w:rsid w:val="00F55E48"/>
    <w:rsid w:val="00F5690E"/>
    <w:rsid w:val="00F57D8B"/>
    <w:rsid w:val="00F60325"/>
    <w:rsid w:val="00F60377"/>
    <w:rsid w:val="00F60523"/>
    <w:rsid w:val="00F609B7"/>
    <w:rsid w:val="00F61583"/>
    <w:rsid w:val="00F620DB"/>
    <w:rsid w:val="00F62DE2"/>
    <w:rsid w:val="00F62E91"/>
    <w:rsid w:val="00F6321B"/>
    <w:rsid w:val="00F63A3E"/>
    <w:rsid w:val="00F63E39"/>
    <w:rsid w:val="00F63EDD"/>
    <w:rsid w:val="00F643EE"/>
    <w:rsid w:val="00F6532E"/>
    <w:rsid w:val="00F6572A"/>
    <w:rsid w:val="00F66209"/>
    <w:rsid w:val="00F6676D"/>
    <w:rsid w:val="00F669F9"/>
    <w:rsid w:val="00F66B8A"/>
    <w:rsid w:val="00F66C78"/>
    <w:rsid w:val="00F66F74"/>
    <w:rsid w:val="00F67EDA"/>
    <w:rsid w:val="00F702A6"/>
    <w:rsid w:val="00F70F84"/>
    <w:rsid w:val="00F71B06"/>
    <w:rsid w:val="00F71BDB"/>
    <w:rsid w:val="00F71DEA"/>
    <w:rsid w:val="00F721E6"/>
    <w:rsid w:val="00F7252A"/>
    <w:rsid w:val="00F72580"/>
    <w:rsid w:val="00F727F7"/>
    <w:rsid w:val="00F728DC"/>
    <w:rsid w:val="00F72C9B"/>
    <w:rsid w:val="00F72F77"/>
    <w:rsid w:val="00F74005"/>
    <w:rsid w:val="00F74413"/>
    <w:rsid w:val="00F7522A"/>
    <w:rsid w:val="00F7528C"/>
    <w:rsid w:val="00F7597F"/>
    <w:rsid w:val="00F763ED"/>
    <w:rsid w:val="00F768F1"/>
    <w:rsid w:val="00F76A4D"/>
    <w:rsid w:val="00F76ACF"/>
    <w:rsid w:val="00F76C44"/>
    <w:rsid w:val="00F77442"/>
    <w:rsid w:val="00F77773"/>
    <w:rsid w:val="00F77C9D"/>
    <w:rsid w:val="00F802C1"/>
    <w:rsid w:val="00F80A59"/>
    <w:rsid w:val="00F80C5A"/>
    <w:rsid w:val="00F82217"/>
    <w:rsid w:val="00F82396"/>
    <w:rsid w:val="00F824C4"/>
    <w:rsid w:val="00F82D2A"/>
    <w:rsid w:val="00F8339F"/>
    <w:rsid w:val="00F83D79"/>
    <w:rsid w:val="00F85422"/>
    <w:rsid w:val="00F866FB"/>
    <w:rsid w:val="00F8734F"/>
    <w:rsid w:val="00F8769E"/>
    <w:rsid w:val="00F87A45"/>
    <w:rsid w:val="00F87BD8"/>
    <w:rsid w:val="00F91A23"/>
    <w:rsid w:val="00F91A9A"/>
    <w:rsid w:val="00F91D8A"/>
    <w:rsid w:val="00F9224A"/>
    <w:rsid w:val="00F92468"/>
    <w:rsid w:val="00F926F4"/>
    <w:rsid w:val="00F93251"/>
    <w:rsid w:val="00F93720"/>
    <w:rsid w:val="00F937E1"/>
    <w:rsid w:val="00F93849"/>
    <w:rsid w:val="00F93A72"/>
    <w:rsid w:val="00F93C2B"/>
    <w:rsid w:val="00F9417D"/>
    <w:rsid w:val="00F9420D"/>
    <w:rsid w:val="00F94F1D"/>
    <w:rsid w:val="00F95F4B"/>
    <w:rsid w:val="00F96754"/>
    <w:rsid w:val="00F971CD"/>
    <w:rsid w:val="00F97E52"/>
    <w:rsid w:val="00F97FEF"/>
    <w:rsid w:val="00FA0192"/>
    <w:rsid w:val="00FA0BC5"/>
    <w:rsid w:val="00FA1956"/>
    <w:rsid w:val="00FA1C25"/>
    <w:rsid w:val="00FA1E18"/>
    <w:rsid w:val="00FA2F44"/>
    <w:rsid w:val="00FA2FC5"/>
    <w:rsid w:val="00FA33BE"/>
    <w:rsid w:val="00FA3573"/>
    <w:rsid w:val="00FA3B28"/>
    <w:rsid w:val="00FA3C80"/>
    <w:rsid w:val="00FA3EB1"/>
    <w:rsid w:val="00FA3FDA"/>
    <w:rsid w:val="00FA447D"/>
    <w:rsid w:val="00FA4580"/>
    <w:rsid w:val="00FA48DE"/>
    <w:rsid w:val="00FA4FD9"/>
    <w:rsid w:val="00FA5254"/>
    <w:rsid w:val="00FA5602"/>
    <w:rsid w:val="00FA5773"/>
    <w:rsid w:val="00FA5F0E"/>
    <w:rsid w:val="00FA5F1C"/>
    <w:rsid w:val="00FA60BF"/>
    <w:rsid w:val="00FA69EC"/>
    <w:rsid w:val="00FA6DBB"/>
    <w:rsid w:val="00FA7AE0"/>
    <w:rsid w:val="00FB011D"/>
    <w:rsid w:val="00FB02EC"/>
    <w:rsid w:val="00FB0FF7"/>
    <w:rsid w:val="00FB1CF0"/>
    <w:rsid w:val="00FB1DD6"/>
    <w:rsid w:val="00FB1E4F"/>
    <w:rsid w:val="00FB2A6A"/>
    <w:rsid w:val="00FB2B50"/>
    <w:rsid w:val="00FB3E22"/>
    <w:rsid w:val="00FB3F3D"/>
    <w:rsid w:val="00FB5928"/>
    <w:rsid w:val="00FB5E25"/>
    <w:rsid w:val="00FB60BA"/>
    <w:rsid w:val="00FB63D9"/>
    <w:rsid w:val="00FB672C"/>
    <w:rsid w:val="00FB7505"/>
    <w:rsid w:val="00FB7530"/>
    <w:rsid w:val="00FC0706"/>
    <w:rsid w:val="00FC073D"/>
    <w:rsid w:val="00FC148C"/>
    <w:rsid w:val="00FC1AA6"/>
    <w:rsid w:val="00FC1ADE"/>
    <w:rsid w:val="00FC2FC7"/>
    <w:rsid w:val="00FC3ECF"/>
    <w:rsid w:val="00FC5064"/>
    <w:rsid w:val="00FC572D"/>
    <w:rsid w:val="00FC594C"/>
    <w:rsid w:val="00FC59A7"/>
    <w:rsid w:val="00FC7816"/>
    <w:rsid w:val="00FC7A7A"/>
    <w:rsid w:val="00FD08EF"/>
    <w:rsid w:val="00FD1ED1"/>
    <w:rsid w:val="00FD2776"/>
    <w:rsid w:val="00FD383C"/>
    <w:rsid w:val="00FD38D3"/>
    <w:rsid w:val="00FD3C56"/>
    <w:rsid w:val="00FD4B02"/>
    <w:rsid w:val="00FD4B91"/>
    <w:rsid w:val="00FD5088"/>
    <w:rsid w:val="00FD6050"/>
    <w:rsid w:val="00FD653E"/>
    <w:rsid w:val="00FD6BAD"/>
    <w:rsid w:val="00FD78AE"/>
    <w:rsid w:val="00FE1FB9"/>
    <w:rsid w:val="00FE202C"/>
    <w:rsid w:val="00FE2804"/>
    <w:rsid w:val="00FE31AD"/>
    <w:rsid w:val="00FE3852"/>
    <w:rsid w:val="00FE3CDF"/>
    <w:rsid w:val="00FE49E8"/>
    <w:rsid w:val="00FE699E"/>
    <w:rsid w:val="00FE6BE8"/>
    <w:rsid w:val="00FE7728"/>
    <w:rsid w:val="00FF010D"/>
    <w:rsid w:val="00FF091D"/>
    <w:rsid w:val="00FF0C38"/>
    <w:rsid w:val="00FF0C6A"/>
    <w:rsid w:val="00FF0FD2"/>
    <w:rsid w:val="00FF159B"/>
    <w:rsid w:val="00FF1C79"/>
    <w:rsid w:val="00FF2D5B"/>
    <w:rsid w:val="00FF3ED6"/>
    <w:rsid w:val="00FF4E68"/>
    <w:rsid w:val="00FF5316"/>
    <w:rsid w:val="00FF5841"/>
    <w:rsid w:val="00FF59D5"/>
    <w:rsid w:val="00FF5A3C"/>
    <w:rsid w:val="00FF5BDA"/>
    <w:rsid w:val="00FF7960"/>
    <w:rsid w:val="00FF7F35"/>
    <w:rsid w:val="0E7D3044"/>
    <w:rsid w:val="2E2F7DA3"/>
    <w:rsid w:val="2FAEFC1E"/>
    <w:rsid w:val="398516FE"/>
    <w:rsid w:val="73A5E99C"/>
    <w:rsid w:val="750A2C9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CFC756"/>
  <w15:docId w15:val="{D5B52C02-2F40-433C-A83F-5F128BF8ED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0" w:unhideWhenUsed="1"/>
    <w:lsdException w:name="heading 3" w:semiHidden="1" w:uiPriority="0"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iPriority="0" w:unhideWhenUsed="1"/>
    <w:lsdException w:name="Strong" w:uiPriority="0"/>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qFormat="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AA7DF9"/>
    <w:pPr>
      <w:spacing w:before="120" w:after="240" w:line="240" w:lineRule="auto"/>
      <w:ind w:firstLine="357"/>
      <w:jc w:val="both"/>
    </w:pPr>
  </w:style>
  <w:style w:type="paragraph" w:styleId="Heading1">
    <w:name w:val="heading 1"/>
    <w:basedOn w:val="Normal"/>
    <w:next w:val="Normal"/>
    <w:link w:val="Heading1Char"/>
    <w:autoRedefine/>
    <w:uiPriority w:val="1"/>
    <w:rsid w:val="00AA7DF9"/>
    <w:pPr>
      <w:keepNext/>
      <w:keepLines/>
      <w:snapToGrid w:val="0"/>
      <w:spacing w:after="120" w:line="480" w:lineRule="auto"/>
      <w:ind w:firstLine="0"/>
      <w:outlineLvl w:val="0"/>
    </w:pPr>
    <w:rPr>
      <w:rFonts w:asciiTheme="majorBidi" w:eastAsiaTheme="majorEastAsia" w:hAnsiTheme="majorBidi" w:cstheme="majorBidi"/>
      <w:b/>
      <w:bCs/>
      <w:sz w:val="24"/>
      <w:szCs w:val="20"/>
    </w:rPr>
  </w:style>
  <w:style w:type="paragraph" w:styleId="Heading2">
    <w:name w:val="heading 2"/>
    <w:basedOn w:val="Normal"/>
    <w:next w:val="Normal"/>
    <w:link w:val="Heading2Char"/>
    <w:uiPriority w:val="1"/>
    <w:rsid w:val="001415C3"/>
    <w:pPr>
      <w:keepNext/>
      <w:keepLines/>
      <w:numPr>
        <w:ilvl w:val="1"/>
        <w:numId w:val="45"/>
      </w:numPr>
      <w:spacing w:before="240"/>
      <w:outlineLvl w:val="1"/>
    </w:pPr>
    <w:rPr>
      <w:rFonts w:ascii="Times New Roman" w:eastAsiaTheme="majorEastAsia" w:hAnsi="Times New Roman" w:cstheme="majorBidi"/>
      <w:b/>
      <w:bCs/>
      <w:iCs/>
      <w:sz w:val="28"/>
      <w:szCs w:val="26"/>
    </w:rPr>
  </w:style>
  <w:style w:type="paragraph" w:styleId="Heading3">
    <w:name w:val="heading 3"/>
    <w:basedOn w:val="Normal"/>
    <w:next w:val="Normal"/>
    <w:link w:val="Heading3Char"/>
    <w:autoRedefine/>
    <w:uiPriority w:val="1"/>
    <w:rsid w:val="00C04D5E"/>
    <w:pPr>
      <w:keepNext/>
      <w:keepLines/>
      <w:numPr>
        <w:numId w:val="44"/>
      </w:numPr>
      <w:spacing w:before="240"/>
      <w:outlineLvl w:val="2"/>
    </w:pPr>
    <w:rPr>
      <w:rFonts w:ascii="Times New Roman" w:eastAsiaTheme="majorEastAsia" w:hAnsi="Times New Roman" w:cs="Times New Roman"/>
      <w:b/>
      <w:iCs/>
      <w:sz w:val="24"/>
      <w:szCs w:val="24"/>
    </w:rPr>
  </w:style>
  <w:style w:type="paragraph" w:styleId="Heading4">
    <w:name w:val="heading 4"/>
    <w:basedOn w:val="Normal"/>
    <w:next w:val="Normal"/>
    <w:link w:val="Heading4Char"/>
    <w:qFormat/>
    <w:rsid w:val="007E3C4B"/>
    <w:pPr>
      <w:keepNext/>
      <w:keepLines/>
      <w:numPr>
        <w:numId w:val="46"/>
      </w:numPr>
      <w:spacing w:before="240"/>
      <w:ind w:left="288"/>
      <w:outlineLvl w:val="3"/>
    </w:pPr>
    <w:rPr>
      <w:rFonts w:ascii="Times New Roman" w:eastAsiaTheme="majorEastAsia" w:hAnsi="Times New Roman" w:cstheme="majorBidi"/>
      <w:b/>
      <w:iCs/>
      <w:caps/>
      <w:color w:val="000000" w:themeColor="text1"/>
      <w:sz w:val="32"/>
    </w:rPr>
  </w:style>
  <w:style w:type="paragraph" w:styleId="Heading5">
    <w:name w:val="heading 5"/>
    <w:basedOn w:val="Normal"/>
    <w:next w:val="Normal"/>
    <w:link w:val="Heading5Char"/>
    <w:qFormat/>
    <w:rsid w:val="007E3C4B"/>
    <w:pPr>
      <w:keepNext/>
      <w:keepLines/>
      <w:numPr>
        <w:ilvl w:val="1"/>
        <w:numId w:val="46"/>
      </w:numPr>
      <w:spacing w:before="240"/>
      <w:ind w:left="576"/>
      <w:outlineLvl w:val="4"/>
    </w:pPr>
    <w:rPr>
      <w:rFonts w:ascii="Times New Roman" w:eastAsiaTheme="majorEastAsia" w:hAnsi="Times New Roman" w:cstheme="majorBidi"/>
      <w:b/>
      <w:color w:val="000000" w:themeColor="text1"/>
      <w:sz w:val="28"/>
    </w:rPr>
  </w:style>
  <w:style w:type="paragraph" w:styleId="Heading6">
    <w:name w:val="heading 6"/>
    <w:basedOn w:val="Normal"/>
    <w:next w:val="Normal"/>
    <w:link w:val="Heading6Char"/>
    <w:qFormat/>
    <w:rsid w:val="007E3C4B"/>
    <w:pPr>
      <w:keepNext/>
      <w:keepLines/>
      <w:numPr>
        <w:ilvl w:val="2"/>
        <w:numId w:val="46"/>
      </w:numPr>
      <w:spacing w:before="240"/>
      <w:ind w:left="1152"/>
      <w:outlineLvl w:val="5"/>
    </w:pPr>
    <w:rPr>
      <w:rFonts w:ascii="Times New Roman" w:eastAsiaTheme="majorEastAsia" w:hAnsi="Times New Roman" w:cstheme="majorBidi"/>
      <w:b/>
      <w:i/>
      <w:color w:val="000000" w:themeColor="text1"/>
      <w:sz w:val="24"/>
    </w:rPr>
  </w:style>
  <w:style w:type="paragraph" w:styleId="Heading7">
    <w:name w:val="heading 7"/>
    <w:basedOn w:val="Normal"/>
    <w:next w:val="Normal"/>
    <w:link w:val="Heading7Char"/>
    <w:uiPriority w:val="9"/>
    <w:unhideWhenUsed/>
    <w:rsid w:val="003642FC"/>
    <w:pPr>
      <w:keepNext/>
      <w:keepLines/>
      <w:numPr>
        <w:ilvl w:val="6"/>
        <w:numId w:val="1"/>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unhideWhenUsed/>
    <w:rsid w:val="003642FC"/>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rsid w:val="003642FC"/>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815E93"/>
    <w:pPr>
      <w:ind w:left="720"/>
    </w:pPr>
  </w:style>
  <w:style w:type="paragraph" w:styleId="Title">
    <w:name w:val="Title"/>
    <w:basedOn w:val="Normal"/>
    <w:next w:val="Normal"/>
    <w:link w:val="TitleChar"/>
    <w:rsid w:val="00C972F8"/>
    <w:pPr>
      <w:spacing w:after="0"/>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qFormat/>
    <w:rsid w:val="00C972F8"/>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1"/>
    <w:qFormat/>
    <w:rsid w:val="00AA7DF9"/>
    <w:rPr>
      <w:rFonts w:ascii="Times New Roman" w:eastAsiaTheme="majorEastAsia" w:hAnsi="Times New Roman" w:cstheme="majorBidi"/>
      <w:b/>
      <w:bCs/>
      <w:iCs/>
      <w:sz w:val="28"/>
      <w:szCs w:val="26"/>
    </w:rPr>
  </w:style>
  <w:style w:type="paragraph" w:styleId="BalloonText">
    <w:name w:val="Balloon Text"/>
    <w:basedOn w:val="Normal"/>
    <w:link w:val="BalloonTextChar"/>
    <w:unhideWhenUsed/>
    <w:rsid w:val="000541E5"/>
    <w:pPr>
      <w:spacing w:after="0"/>
    </w:pPr>
    <w:rPr>
      <w:rFonts w:ascii="Segoe UI" w:hAnsi="Segoe UI" w:cs="Segoe UI"/>
      <w:sz w:val="18"/>
      <w:szCs w:val="18"/>
    </w:rPr>
  </w:style>
  <w:style w:type="character" w:customStyle="1" w:styleId="BalloonTextChar">
    <w:name w:val="Balloon Text Char"/>
    <w:basedOn w:val="DefaultParagraphFont"/>
    <w:link w:val="BalloonText"/>
    <w:qFormat/>
    <w:rsid w:val="00B841B0"/>
    <w:rPr>
      <w:rFonts w:ascii="Segoe UI" w:hAnsi="Segoe UI" w:cs="Segoe UI"/>
      <w:sz w:val="18"/>
      <w:szCs w:val="18"/>
    </w:rPr>
  </w:style>
  <w:style w:type="character" w:styleId="CommentReference">
    <w:name w:val="annotation reference"/>
    <w:basedOn w:val="DefaultParagraphFont"/>
    <w:unhideWhenUsed/>
    <w:rsid w:val="00B841B0"/>
    <w:rPr>
      <w:sz w:val="16"/>
      <w:szCs w:val="16"/>
    </w:rPr>
  </w:style>
  <w:style w:type="paragraph" w:styleId="CommentText">
    <w:name w:val="annotation text"/>
    <w:basedOn w:val="Normal"/>
    <w:link w:val="CommentTextChar"/>
    <w:unhideWhenUsed/>
    <w:rsid w:val="000541E5"/>
    <w:rPr>
      <w:sz w:val="20"/>
      <w:szCs w:val="20"/>
    </w:rPr>
  </w:style>
  <w:style w:type="character" w:customStyle="1" w:styleId="CommentTextChar">
    <w:name w:val="Comment Text Char"/>
    <w:basedOn w:val="DefaultParagraphFont"/>
    <w:link w:val="CommentText"/>
    <w:qFormat/>
    <w:rsid w:val="00B841B0"/>
    <w:rPr>
      <w:sz w:val="20"/>
      <w:szCs w:val="20"/>
    </w:rPr>
  </w:style>
  <w:style w:type="paragraph" w:styleId="CommentSubject">
    <w:name w:val="annotation subject"/>
    <w:basedOn w:val="CommentText"/>
    <w:next w:val="CommentText"/>
    <w:link w:val="CommentSubjectChar"/>
    <w:unhideWhenUsed/>
    <w:rsid w:val="00B841B0"/>
    <w:rPr>
      <w:b/>
      <w:bCs/>
    </w:rPr>
  </w:style>
  <w:style w:type="character" w:customStyle="1" w:styleId="CommentSubjectChar">
    <w:name w:val="Comment Subject Char"/>
    <w:basedOn w:val="CommentTextChar"/>
    <w:link w:val="CommentSubject"/>
    <w:qFormat/>
    <w:rsid w:val="00B841B0"/>
    <w:rPr>
      <w:b/>
      <w:bCs/>
      <w:sz w:val="20"/>
      <w:szCs w:val="20"/>
    </w:rPr>
  </w:style>
  <w:style w:type="character" w:customStyle="1" w:styleId="Heading1Char">
    <w:name w:val="Heading 1 Char"/>
    <w:basedOn w:val="DefaultParagraphFont"/>
    <w:link w:val="Heading1"/>
    <w:uiPriority w:val="1"/>
    <w:qFormat/>
    <w:rsid w:val="00AA7DF9"/>
    <w:rPr>
      <w:rFonts w:asciiTheme="majorBidi" w:eastAsiaTheme="majorEastAsia" w:hAnsiTheme="majorBidi" w:cstheme="majorBidi"/>
      <w:b/>
      <w:bCs/>
      <w:sz w:val="24"/>
      <w:szCs w:val="20"/>
    </w:rPr>
  </w:style>
  <w:style w:type="character" w:customStyle="1" w:styleId="Heading3Char">
    <w:name w:val="Heading 3 Char"/>
    <w:basedOn w:val="DefaultParagraphFont"/>
    <w:link w:val="Heading3"/>
    <w:uiPriority w:val="1"/>
    <w:qFormat/>
    <w:rsid w:val="00AA7DF9"/>
    <w:rPr>
      <w:rFonts w:ascii="Times New Roman" w:eastAsiaTheme="majorEastAsia" w:hAnsi="Times New Roman" w:cs="Times New Roman"/>
      <w:b/>
      <w:iCs/>
      <w:sz w:val="24"/>
      <w:szCs w:val="24"/>
    </w:rPr>
  </w:style>
  <w:style w:type="character" w:customStyle="1" w:styleId="Heading4Char">
    <w:name w:val="Heading 4 Char"/>
    <w:basedOn w:val="DefaultParagraphFont"/>
    <w:link w:val="Heading4"/>
    <w:qFormat/>
    <w:rsid w:val="007E3C4B"/>
    <w:rPr>
      <w:rFonts w:ascii="Times New Roman" w:eastAsiaTheme="majorEastAsia" w:hAnsi="Times New Roman" w:cstheme="majorBidi"/>
      <w:b/>
      <w:iCs/>
      <w:caps/>
      <w:color w:val="000000" w:themeColor="text1"/>
      <w:sz w:val="32"/>
    </w:rPr>
  </w:style>
  <w:style w:type="character" w:customStyle="1" w:styleId="Heading5Char">
    <w:name w:val="Heading 5 Char"/>
    <w:basedOn w:val="DefaultParagraphFont"/>
    <w:link w:val="Heading5"/>
    <w:qFormat/>
    <w:rsid w:val="007E3C4B"/>
    <w:rPr>
      <w:rFonts w:ascii="Times New Roman" w:eastAsiaTheme="majorEastAsia" w:hAnsi="Times New Roman" w:cstheme="majorBidi"/>
      <w:b/>
      <w:color w:val="000000" w:themeColor="text1"/>
      <w:sz w:val="28"/>
    </w:rPr>
  </w:style>
  <w:style w:type="character" w:customStyle="1" w:styleId="Heading6Char">
    <w:name w:val="Heading 6 Char"/>
    <w:basedOn w:val="DefaultParagraphFont"/>
    <w:link w:val="Heading6"/>
    <w:qFormat/>
    <w:rsid w:val="007E3C4B"/>
    <w:rPr>
      <w:rFonts w:ascii="Times New Roman" w:eastAsiaTheme="majorEastAsia" w:hAnsi="Times New Roman" w:cstheme="majorBidi"/>
      <w:b/>
      <w:i/>
      <w:color w:val="000000" w:themeColor="text1"/>
      <w:sz w:val="24"/>
    </w:rPr>
  </w:style>
  <w:style w:type="character" w:customStyle="1" w:styleId="Heading7Char">
    <w:name w:val="Heading 7 Char"/>
    <w:basedOn w:val="DefaultParagraphFont"/>
    <w:link w:val="Heading7"/>
    <w:uiPriority w:val="9"/>
    <w:qFormat/>
    <w:rsid w:val="003D2709"/>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qFormat/>
    <w:rsid w:val="003D2709"/>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qFormat/>
    <w:rsid w:val="003D2709"/>
    <w:rPr>
      <w:rFonts w:asciiTheme="majorHAnsi" w:eastAsiaTheme="majorEastAsia" w:hAnsiTheme="majorHAnsi" w:cstheme="majorBidi"/>
      <w:i/>
      <w:iCs/>
      <w:color w:val="272727" w:themeColor="text1" w:themeTint="D8"/>
      <w:sz w:val="21"/>
      <w:szCs w:val="21"/>
    </w:rPr>
  </w:style>
  <w:style w:type="paragraph" w:styleId="Caption">
    <w:name w:val="caption"/>
    <w:basedOn w:val="Normal"/>
    <w:next w:val="Normal"/>
    <w:link w:val="CaptionChar"/>
    <w:uiPriority w:val="35"/>
    <w:unhideWhenUsed/>
    <w:qFormat/>
    <w:rsid w:val="00E16F7F"/>
    <w:pPr>
      <w:keepNext/>
      <w:ind w:firstLine="0"/>
      <w:jc w:val="center"/>
    </w:pPr>
    <w:rPr>
      <w:rFonts w:asciiTheme="majorBidi" w:hAnsiTheme="majorBidi" w:cstheme="majorBidi"/>
      <w:color w:val="000000" w:themeColor="text1"/>
      <w:sz w:val="24"/>
      <w:szCs w:val="24"/>
    </w:rPr>
  </w:style>
  <w:style w:type="character" w:styleId="PlaceholderText">
    <w:name w:val="Placeholder Text"/>
    <w:basedOn w:val="DefaultParagraphFont"/>
    <w:uiPriority w:val="99"/>
    <w:semiHidden/>
    <w:rsid w:val="00871F84"/>
    <w:rPr>
      <w:color w:val="808080"/>
    </w:rPr>
  </w:style>
  <w:style w:type="table" w:styleId="TableGrid">
    <w:name w:val="Table Grid"/>
    <w:basedOn w:val="TableNormal"/>
    <w:uiPriority w:val="39"/>
    <w:qFormat/>
    <w:rsid w:val="001560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qFormat/>
    <w:rsid w:val="000026AF"/>
    <w:pPr>
      <w:tabs>
        <w:tab w:val="center" w:pos="4680"/>
        <w:tab w:val="right" w:pos="9360"/>
      </w:tabs>
      <w:ind w:firstLine="0"/>
    </w:pPr>
    <w:rPr>
      <w:rFonts w:ascii="Times New Roman" w:hAnsi="Times New Roman"/>
      <w:b/>
      <w:color w:val="000000" w:themeColor="text1"/>
      <w:sz w:val="28"/>
    </w:rPr>
  </w:style>
  <w:style w:type="character" w:customStyle="1" w:styleId="HeaderChar">
    <w:name w:val="Header Char"/>
    <w:basedOn w:val="DefaultParagraphFont"/>
    <w:link w:val="Header"/>
    <w:uiPriority w:val="99"/>
    <w:qFormat/>
    <w:rsid w:val="000026AF"/>
    <w:rPr>
      <w:rFonts w:ascii="Times New Roman" w:hAnsi="Times New Roman"/>
      <w:b/>
      <w:color w:val="000000" w:themeColor="text1"/>
      <w:sz w:val="28"/>
    </w:rPr>
  </w:style>
  <w:style w:type="paragraph" w:styleId="Footer">
    <w:name w:val="footer"/>
    <w:basedOn w:val="Normal"/>
    <w:link w:val="FooterChar"/>
    <w:uiPriority w:val="99"/>
    <w:unhideWhenUsed/>
    <w:rsid w:val="004426B9"/>
    <w:pPr>
      <w:tabs>
        <w:tab w:val="center" w:pos="4680"/>
        <w:tab w:val="right" w:pos="9360"/>
      </w:tabs>
      <w:spacing w:before="0" w:after="0"/>
    </w:pPr>
  </w:style>
  <w:style w:type="character" w:customStyle="1" w:styleId="FooterChar">
    <w:name w:val="Footer Char"/>
    <w:basedOn w:val="DefaultParagraphFont"/>
    <w:link w:val="Footer"/>
    <w:uiPriority w:val="99"/>
    <w:qFormat/>
    <w:rsid w:val="004426B9"/>
  </w:style>
  <w:style w:type="character" w:styleId="Hyperlink">
    <w:name w:val="Hyperlink"/>
    <w:basedOn w:val="DefaultParagraphFont"/>
    <w:uiPriority w:val="99"/>
    <w:unhideWhenUsed/>
    <w:qFormat/>
    <w:rsid w:val="00D3105A"/>
    <w:rPr>
      <w:color w:val="0563C1" w:themeColor="hyperlink"/>
      <w:u w:val="single"/>
    </w:rPr>
  </w:style>
  <w:style w:type="paragraph" w:customStyle="1" w:styleId="MTDisplayEquation">
    <w:name w:val="MTDisplayEquation"/>
    <w:basedOn w:val="Normal"/>
    <w:next w:val="Normal"/>
    <w:link w:val="MTDisplayEquationChar"/>
    <w:rsid w:val="00CB4F9A"/>
    <w:pPr>
      <w:tabs>
        <w:tab w:val="center" w:pos="5240"/>
        <w:tab w:val="right" w:pos="10080"/>
      </w:tabs>
      <w:ind w:left="424" w:firstLine="720"/>
      <w:jc w:val="left"/>
    </w:pPr>
    <w:rPr>
      <w:lang w:bidi="fa-IR"/>
    </w:rPr>
  </w:style>
  <w:style w:type="character" w:customStyle="1" w:styleId="MTDisplayEquationChar">
    <w:name w:val="MTDisplayEquation Char"/>
    <w:basedOn w:val="DefaultParagraphFont"/>
    <w:link w:val="MTDisplayEquation"/>
    <w:qFormat/>
    <w:rsid w:val="00CB4F9A"/>
    <w:rPr>
      <w:lang w:bidi="fa-IR"/>
    </w:rPr>
  </w:style>
  <w:style w:type="paragraph" w:styleId="List">
    <w:name w:val="List"/>
    <w:basedOn w:val="Normal"/>
    <w:uiPriority w:val="99"/>
    <w:qFormat/>
    <w:rsid w:val="0053215D"/>
    <w:pPr>
      <w:widowControl w:val="0"/>
      <w:spacing w:before="0" w:after="20"/>
      <w:ind w:left="720" w:hanging="360"/>
    </w:pPr>
    <w:rPr>
      <w:rFonts w:ascii="Times" w:eastAsia="Times New Roman" w:hAnsi="Times" w:cs="Times"/>
      <w:sz w:val="24"/>
      <w:szCs w:val="24"/>
      <w:lang w:eastAsia="en-US"/>
    </w:rPr>
  </w:style>
  <w:style w:type="paragraph" w:styleId="NormalWeb">
    <w:name w:val="Normal (Web)"/>
    <w:basedOn w:val="Normal"/>
    <w:link w:val="NormalWebChar"/>
    <w:uiPriority w:val="99"/>
    <w:unhideWhenUsed/>
    <w:qFormat/>
    <w:rsid w:val="004501F9"/>
    <w:pPr>
      <w:snapToGrid w:val="0"/>
      <w:ind w:firstLine="0"/>
      <w:jc w:val="left"/>
    </w:pPr>
    <w:rPr>
      <w:rFonts w:ascii="Times New Roman" w:hAnsi="Times New Roman" w:cs="Times New Roman"/>
      <w:b/>
      <w:color w:val="000000" w:themeColor="text1"/>
      <w:sz w:val="28"/>
      <w:szCs w:val="24"/>
      <w:lang w:val="en-IE" w:eastAsia="en-IE"/>
    </w:rPr>
  </w:style>
  <w:style w:type="paragraph" w:styleId="NoSpacing">
    <w:name w:val="No Spacing"/>
    <w:uiPriority w:val="1"/>
    <w:rsid w:val="00562BF9"/>
    <w:pPr>
      <w:spacing w:after="0" w:line="240" w:lineRule="auto"/>
      <w:ind w:firstLine="360"/>
      <w:contextualSpacing/>
      <w:jc w:val="both"/>
    </w:pPr>
  </w:style>
  <w:style w:type="paragraph" w:customStyle="1" w:styleId="Default">
    <w:name w:val="Default"/>
    <w:rsid w:val="00266CB3"/>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styleId="BodyText">
    <w:name w:val="Body Text"/>
    <w:basedOn w:val="Normal"/>
    <w:link w:val="BodyTextChar"/>
    <w:autoRedefine/>
    <w:qFormat/>
    <w:rsid w:val="00C7537A"/>
    <w:pPr>
      <w:snapToGrid w:val="0"/>
      <w:spacing w:after="120" w:line="480" w:lineRule="auto"/>
      <w:ind w:firstLine="360"/>
    </w:pPr>
    <w:rPr>
      <w:rFonts w:asciiTheme="majorBidi" w:hAnsiTheme="majorBidi" w:cstheme="majorBidi"/>
      <w:iCs/>
      <w:sz w:val="24"/>
      <w:szCs w:val="24"/>
      <w:lang w:val="en-IE" w:eastAsia="en-US"/>
    </w:rPr>
  </w:style>
  <w:style w:type="character" w:customStyle="1" w:styleId="BodyTextChar">
    <w:name w:val="Body Text Char"/>
    <w:basedOn w:val="DefaultParagraphFont"/>
    <w:link w:val="BodyText"/>
    <w:qFormat/>
    <w:rsid w:val="00C7537A"/>
    <w:rPr>
      <w:rFonts w:asciiTheme="majorBidi" w:hAnsiTheme="majorBidi" w:cstheme="majorBidi"/>
      <w:iCs/>
      <w:sz w:val="24"/>
      <w:szCs w:val="24"/>
      <w:lang w:val="en-IE" w:eastAsia="en-US"/>
    </w:rPr>
  </w:style>
  <w:style w:type="paragraph" w:customStyle="1" w:styleId="FirstParagraph">
    <w:name w:val="First Paragraph"/>
    <w:basedOn w:val="BodyText"/>
    <w:next w:val="BodyText"/>
    <w:rsid w:val="0014712F"/>
  </w:style>
  <w:style w:type="paragraph" w:customStyle="1" w:styleId="Author">
    <w:name w:val="Author"/>
    <w:next w:val="BodyText"/>
    <w:rsid w:val="0014712F"/>
    <w:pPr>
      <w:keepNext/>
      <w:keepLines/>
      <w:spacing w:after="200" w:line="240" w:lineRule="auto"/>
      <w:jc w:val="center"/>
    </w:pPr>
    <w:rPr>
      <w:rFonts w:eastAsiaTheme="minorHAnsi"/>
      <w:sz w:val="24"/>
      <w:szCs w:val="24"/>
      <w:lang w:eastAsia="en-US"/>
    </w:rPr>
  </w:style>
  <w:style w:type="paragraph" w:styleId="Date">
    <w:name w:val="Date"/>
    <w:next w:val="BodyText"/>
    <w:link w:val="DateChar"/>
    <w:rsid w:val="0014712F"/>
    <w:pPr>
      <w:keepNext/>
      <w:keepLines/>
      <w:spacing w:after="200" w:line="240" w:lineRule="auto"/>
      <w:jc w:val="center"/>
    </w:pPr>
    <w:rPr>
      <w:rFonts w:eastAsiaTheme="minorHAnsi"/>
      <w:sz w:val="24"/>
      <w:szCs w:val="24"/>
      <w:lang w:eastAsia="en-US"/>
    </w:rPr>
  </w:style>
  <w:style w:type="character" w:customStyle="1" w:styleId="DateChar">
    <w:name w:val="Date Char"/>
    <w:basedOn w:val="DefaultParagraphFont"/>
    <w:link w:val="Date"/>
    <w:qFormat/>
    <w:rsid w:val="0014712F"/>
    <w:rPr>
      <w:rFonts w:eastAsiaTheme="minorHAnsi"/>
      <w:sz w:val="24"/>
      <w:szCs w:val="24"/>
      <w:lang w:eastAsia="en-US"/>
    </w:rPr>
  </w:style>
  <w:style w:type="character" w:customStyle="1" w:styleId="VerbatimChar">
    <w:name w:val="Verbatim Char"/>
    <w:basedOn w:val="DefaultParagraphFont"/>
    <w:link w:val="SourceCode"/>
    <w:qFormat/>
    <w:rsid w:val="0014712F"/>
    <w:rPr>
      <w:rFonts w:ascii="Consolas" w:hAnsi="Consolas"/>
      <w:shd w:val="clear" w:color="auto" w:fill="F8F8F8"/>
    </w:rPr>
  </w:style>
  <w:style w:type="paragraph" w:customStyle="1" w:styleId="SourceCode">
    <w:name w:val="Source Code"/>
    <w:basedOn w:val="Normal"/>
    <w:link w:val="VerbatimChar"/>
    <w:rsid w:val="0014712F"/>
    <w:pPr>
      <w:shd w:val="clear" w:color="auto" w:fill="F8F8F8"/>
      <w:wordWrap w:val="0"/>
      <w:spacing w:before="0" w:after="200"/>
      <w:ind w:firstLine="0"/>
      <w:jc w:val="left"/>
    </w:pPr>
    <w:rPr>
      <w:rFonts w:ascii="Consolas" w:hAnsi="Consolas"/>
    </w:rPr>
  </w:style>
  <w:style w:type="character" w:customStyle="1" w:styleId="KeywordTok">
    <w:name w:val="KeywordTok"/>
    <w:basedOn w:val="VerbatimChar"/>
    <w:rsid w:val="0014712F"/>
    <w:rPr>
      <w:rFonts w:ascii="Consolas" w:hAnsi="Consolas"/>
      <w:b/>
      <w:color w:val="204A87"/>
      <w:shd w:val="clear" w:color="auto" w:fill="F8F8F8"/>
    </w:rPr>
  </w:style>
  <w:style w:type="character" w:customStyle="1" w:styleId="DataTypeTok">
    <w:name w:val="DataTypeTok"/>
    <w:basedOn w:val="VerbatimChar"/>
    <w:rsid w:val="0014712F"/>
    <w:rPr>
      <w:rFonts w:ascii="Consolas" w:hAnsi="Consolas"/>
      <w:color w:val="204A87"/>
      <w:shd w:val="clear" w:color="auto" w:fill="F8F8F8"/>
    </w:rPr>
  </w:style>
  <w:style w:type="character" w:customStyle="1" w:styleId="DecValTok">
    <w:name w:val="DecValTok"/>
    <w:basedOn w:val="VerbatimChar"/>
    <w:rsid w:val="0014712F"/>
    <w:rPr>
      <w:rFonts w:ascii="Consolas" w:hAnsi="Consolas"/>
      <w:color w:val="0000CF"/>
      <w:shd w:val="clear" w:color="auto" w:fill="F8F8F8"/>
    </w:rPr>
  </w:style>
  <w:style w:type="character" w:customStyle="1" w:styleId="FloatTok">
    <w:name w:val="FloatTok"/>
    <w:basedOn w:val="VerbatimChar"/>
    <w:rsid w:val="0014712F"/>
    <w:rPr>
      <w:rFonts w:ascii="Consolas" w:hAnsi="Consolas"/>
      <w:color w:val="0000CF"/>
      <w:shd w:val="clear" w:color="auto" w:fill="F8F8F8"/>
    </w:rPr>
  </w:style>
  <w:style w:type="character" w:customStyle="1" w:styleId="StringTok">
    <w:name w:val="StringTok"/>
    <w:basedOn w:val="VerbatimChar"/>
    <w:rsid w:val="0014712F"/>
    <w:rPr>
      <w:rFonts w:ascii="Consolas" w:hAnsi="Consolas"/>
      <w:color w:val="4E9A06"/>
      <w:shd w:val="clear" w:color="auto" w:fill="F8F8F8"/>
    </w:rPr>
  </w:style>
  <w:style w:type="character" w:customStyle="1" w:styleId="CommentTok">
    <w:name w:val="CommentTok"/>
    <w:basedOn w:val="VerbatimChar"/>
    <w:rsid w:val="0014712F"/>
    <w:rPr>
      <w:rFonts w:ascii="Consolas" w:hAnsi="Consolas"/>
      <w:i/>
      <w:color w:val="8F5902"/>
      <w:shd w:val="clear" w:color="auto" w:fill="F8F8F8"/>
    </w:rPr>
  </w:style>
  <w:style w:type="character" w:customStyle="1" w:styleId="OtherTok">
    <w:name w:val="OtherTok"/>
    <w:basedOn w:val="VerbatimChar"/>
    <w:rsid w:val="0014712F"/>
    <w:rPr>
      <w:rFonts w:ascii="Consolas" w:hAnsi="Consolas"/>
      <w:color w:val="8F5902"/>
      <w:shd w:val="clear" w:color="auto" w:fill="F8F8F8"/>
    </w:rPr>
  </w:style>
  <w:style w:type="character" w:customStyle="1" w:styleId="NormalTok">
    <w:name w:val="NormalTok"/>
    <w:basedOn w:val="VerbatimChar"/>
    <w:rsid w:val="0014712F"/>
    <w:rPr>
      <w:rFonts w:ascii="Consolas" w:hAnsi="Consolas"/>
      <w:shd w:val="clear" w:color="auto" w:fill="F8F8F8"/>
    </w:rPr>
  </w:style>
  <w:style w:type="paragraph" w:styleId="HTMLPreformatted">
    <w:name w:val="HTML Preformatted"/>
    <w:basedOn w:val="Normal"/>
    <w:link w:val="HTMLPreformattedChar"/>
    <w:uiPriority w:val="99"/>
    <w:unhideWhenUsed/>
    <w:qFormat/>
    <w:rsid w:val="00362D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0"/>
      <w:jc w:val="left"/>
    </w:pPr>
    <w:rPr>
      <w:rFonts w:ascii="Courier New" w:eastAsia="Times New Roman" w:hAnsi="Courier New" w:cs="Courier New"/>
      <w:sz w:val="20"/>
      <w:szCs w:val="20"/>
      <w:lang w:eastAsia="en-US"/>
    </w:rPr>
  </w:style>
  <w:style w:type="character" w:customStyle="1" w:styleId="HTMLPreformattedChar">
    <w:name w:val="HTML Preformatted Char"/>
    <w:basedOn w:val="DefaultParagraphFont"/>
    <w:link w:val="HTMLPreformatted"/>
    <w:uiPriority w:val="99"/>
    <w:qFormat/>
    <w:rsid w:val="00362D67"/>
    <w:rPr>
      <w:rFonts w:ascii="Courier New" w:eastAsia="Times New Roman" w:hAnsi="Courier New" w:cs="Courier New"/>
      <w:sz w:val="20"/>
      <w:szCs w:val="20"/>
      <w:lang w:eastAsia="en-US"/>
    </w:rPr>
  </w:style>
  <w:style w:type="character" w:customStyle="1" w:styleId="gnkrckgcgsb">
    <w:name w:val="gnkrckgcgsb"/>
    <w:basedOn w:val="DefaultParagraphFont"/>
    <w:rsid w:val="00362D67"/>
  </w:style>
  <w:style w:type="character" w:customStyle="1" w:styleId="gnkrckgcmsb">
    <w:name w:val="gnkrckgcmsb"/>
    <w:basedOn w:val="DefaultParagraphFont"/>
    <w:rsid w:val="00053BB6"/>
  </w:style>
  <w:style w:type="character" w:customStyle="1" w:styleId="gnkrckgcmrb">
    <w:name w:val="gnkrckgcmrb"/>
    <w:basedOn w:val="DefaultParagraphFont"/>
    <w:rsid w:val="00053BB6"/>
  </w:style>
  <w:style w:type="character" w:customStyle="1" w:styleId="UnresolvedMention1">
    <w:name w:val="Unresolved Mention1"/>
    <w:basedOn w:val="DefaultParagraphFont"/>
    <w:uiPriority w:val="99"/>
    <w:unhideWhenUsed/>
    <w:qFormat/>
    <w:rsid w:val="006626C5"/>
    <w:rPr>
      <w:color w:val="808080"/>
      <w:shd w:val="clear" w:color="auto" w:fill="E6E6E6"/>
    </w:rPr>
  </w:style>
  <w:style w:type="character" w:styleId="FollowedHyperlink">
    <w:name w:val="FollowedHyperlink"/>
    <w:basedOn w:val="DefaultParagraphFont"/>
    <w:unhideWhenUsed/>
    <w:rsid w:val="00114C77"/>
    <w:rPr>
      <w:color w:val="954F72" w:themeColor="followedHyperlink"/>
      <w:u w:val="single"/>
    </w:rPr>
  </w:style>
  <w:style w:type="paragraph" w:styleId="FootnoteText">
    <w:name w:val="footnote text"/>
    <w:basedOn w:val="Normal"/>
    <w:link w:val="FootnoteTextChar"/>
    <w:uiPriority w:val="99"/>
    <w:unhideWhenUsed/>
    <w:qFormat/>
    <w:rsid w:val="00135EA3"/>
    <w:pPr>
      <w:spacing w:before="0" w:after="0"/>
    </w:pPr>
    <w:rPr>
      <w:sz w:val="20"/>
      <w:szCs w:val="20"/>
    </w:rPr>
  </w:style>
  <w:style w:type="character" w:customStyle="1" w:styleId="FootnoteTextChar">
    <w:name w:val="Footnote Text Char"/>
    <w:basedOn w:val="DefaultParagraphFont"/>
    <w:link w:val="FootnoteText"/>
    <w:uiPriority w:val="99"/>
    <w:qFormat/>
    <w:rsid w:val="00135EA3"/>
    <w:rPr>
      <w:sz w:val="20"/>
      <w:szCs w:val="20"/>
    </w:rPr>
  </w:style>
  <w:style w:type="character" w:styleId="FootnoteReference">
    <w:name w:val="footnote reference"/>
    <w:basedOn w:val="DefaultParagraphFont"/>
    <w:unhideWhenUsed/>
    <w:qFormat/>
    <w:rsid w:val="00135EA3"/>
    <w:rPr>
      <w:vertAlign w:val="superscript"/>
    </w:rPr>
  </w:style>
  <w:style w:type="character" w:styleId="HTMLCode">
    <w:name w:val="HTML Code"/>
    <w:basedOn w:val="DefaultParagraphFont"/>
    <w:uiPriority w:val="99"/>
    <w:semiHidden/>
    <w:unhideWhenUsed/>
    <w:rsid w:val="00135EA3"/>
    <w:rPr>
      <w:rFonts w:ascii="Courier New" w:eastAsia="Times New Roman" w:hAnsi="Courier New" w:cs="Courier New"/>
      <w:sz w:val="20"/>
      <w:szCs w:val="20"/>
    </w:rPr>
  </w:style>
  <w:style w:type="character" w:customStyle="1" w:styleId="apple-converted-space">
    <w:name w:val="apple-converted-space"/>
    <w:basedOn w:val="DefaultParagraphFont"/>
    <w:rsid w:val="00135EA3"/>
  </w:style>
  <w:style w:type="character" w:styleId="Emphasis">
    <w:name w:val="Emphasis"/>
    <w:basedOn w:val="DefaultParagraphFont"/>
    <w:uiPriority w:val="20"/>
    <w:qFormat/>
    <w:rsid w:val="00135EA3"/>
    <w:rPr>
      <w:i/>
      <w:iCs/>
    </w:rPr>
  </w:style>
  <w:style w:type="character" w:styleId="LineNumber">
    <w:name w:val="line number"/>
    <w:basedOn w:val="DefaultParagraphFont"/>
    <w:uiPriority w:val="99"/>
    <w:semiHidden/>
    <w:unhideWhenUsed/>
    <w:rsid w:val="00ED1A1F"/>
  </w:style>
  <w:style w:type="character" w:customStyle="1" w:styleId="ListParagraphChar">
    <w:name w:val="List Paragraph Char"/>
    <w:basedOn w:val="DefaultParagraphFont"/>
    <w:link w:val="ListParagraph"/>
    <w:uiPriority w:val="34"/>
    <w:rsid w:val="00ED1A1F"/>
  </w:style>
  <w:style w:type="paragraph" w:customStyle="1" w:styleId="EndNoteBibliography">
    <w:name w:val="EndNote Bibliography"/>
    <w:basedOn w:val="Normal"/>
    <w:link w:val="EndNoteBibliographyChar"/>
    <w:rsid w:val="00ED1A1F"/>
    <w:pPr>
      <w:jc w:val="left"/>
    </w:pPr>
    <w:rPr>
      <w:rFonts w:ascii="Times New Roman" w:hAnsi="Times New Roman" w:cs="Times New Roman"/>
      <w:noProof/>
      <w:sz w:val="24"/>
    </w:rPr>
  </w:style>
  <w:style w:type="character" w:customStyle="1" w:styleId="EndNoteBibliographyChar">
    <w:name w:val="EndNote Bibliography Char"/>
    <w:basedOn w:val="DefaultParagraphFont"/>
    <w:link w:val="EndNoteBibliography"/>
    <w:rsid w:val="00ED1A1F"/>
    <w:rPr>
      <w:rFonts w:ascii="Times New Roman" w:hAnsi="Times New Roman" w:cs="Times New Roman"/>
      <w:noProof/>
      <w:sz w:val="24"/>
    </w:rPr>
  </w:style>
  <w:style w:type="character" w:customStyle="1" w:styleId="CaptionChar">
    <w:name w:val="Caption Char"/>
    <w:basedOn w:val="DefaultParagraphFont"/>
    <w:link w:val="Caption"/>
    <w:uiPriority w:val="35"/>
    <w:qFormat/>
    <w:rsid w:val="00E16F7F"/>
    <w:rPr>
      <w:rFonts w:asciiTheme="majorBidi" w:hAnsiTheme="majorBidi" w:cstheme="majorBidi"/>
      <w:color w:val="000000" w:themeColor="text1"/>
      <w:sz w:val="24"/>
      <w:szCs w:val="24"/>
    </w:rPr>
  </w:style>
  <w:style w:type="paragraph" w:customStyle="1" w:styleId="eq">
    <w:name w:val="eq."/>
    <w:basedOn w:val="Caption"/>
    <w:link w:val="eqChar"/>
    <w:rsid w:val="00ED1A1F"/>
    <w:pPr>
      <w:widowControl w:val="0"/>
      <w:spacing w:before="0" w:after="0"/>
    </w:pPr>
  </w:style>
  <w:style w:type="character" w:customStyle="1" w:styleId="eqChar">
    <w:name w:val="eq. Char"/>
    <w:basedOn w:val="CaptionChar"/>
    <w:link w:val="eq"/>
    <w:qFormat/>
    <w:rsid w:val="00ED1A1F"/>
    <w:rPr>
      <w:rFonts w:asciiTheme="majorBidi" w:hAnsiTheme="majorBidi" w:cstheme="majorBidi"/>
      <w:i w:val="0"/>
      <w:iCs w:val="0"/>
      <w:color w:val="44546A" w:themeColor="text2"/>
      <w:sz w:val="24"/>
      <w:szCs w:val="18"/>
    </w:rPr>
  </w:style>
  <w:style w:type="paragraph" w:styleId="TOCHeading">
    <w:name w:val="TOC Heading"/>
    <w:basedOn w:val="Heading1"/>
    <w:next w:val="Normal"/>
    <w:uiPriority w:val="39"/>
    <w:unhideWhenUsed/>
    <w:qFormat/>
    <w:rsid w:val="00ED1A1F"/>
    <w:pPr>
      <w:spacing w:line="259" w:lineRule="auto"/>
      <w:jc w:val="left"/>
      <w:outlineLvl w:val="9"/>
    </w:pPr>
    <w:rPr>
      <w:b w:val="0"/>
      <w:bCs w:val="0"/>
      <w:color w:val="2F5496" w:themeColor="accent1" w:themeShade="BF"/>
      <w:lang w:eastAsia="en-US"/>
    </w:rPr>
  </w:style>
  <w:style w:type="paragraph" w:styleId="TOC2">
    <w:name w:val="toc 2"/>
    <w:basedOn w:val="Normal"/>
    <w:next w:val="Normal"/>
    <w:autoRedefine/>
    <w:uiPriority w:val="39"/>
    <w:unhideWhenUsed/>
    <w:rsid w:val="00E12449"/>
    <w:pPr>
      <w:tabs>
        <w:tab w:val="right" w:leader="dot" w:pos="9350"/>
      </w:tabs>
      <w:spacing w:before="0" w:after="100" w:line="480" w:lineRule="auto"/>
      <w:ind w:left="220" w:firstLine="0"/>
      <w:jc w:val="left"/>
    </w:pPr>
    <w:rPr>
      <w:rFonts w:asciiTheme="majorBidi" w:hAnsiTheme="majorBidi" w:cs="Times New Roman"/>
      <w:iCs/>
      <w:noProof/>
      <w:sz w:val="28"/>
      <w:szCs w:val="28"/>
      <w:lang w:eastAsia="en-US"/>
    </w:rPr>
  </w:style>
  <w:style w:type="paragraph" w:styleId="TOC1">
    <w:name w:val="toc 1"/>
    <w:basedOn w:val="Normal"/>
    <w:next w:val="Normal"/>
    <w:autoRedefine/>
    <w:uiPriority w:val="39"/>
    <w:unhideWhenUsed/>
    <w:rsid w:val="009A56D4"/>
    <w:pPr>
      <w:tabs>
        <w:tab w:val="right" w:leader="dot" w:pos="9350"/>
      </w:tabs>
      <w:spacing w:before="0" w:after="0" w:line="480" w:lineRule="auto"/>
      <w:ind w:firstLine="0"/>
      <w:jc w:val="left"/>
    </w:pPr>
    <w:rPr>
      <w:rFonts w:asciiTheme="majorBidi" w:hAnsiTheme="majorBidi" w:cstheme="majorBidi"/>
      <w:b/>
      <w:bCs/>
      <w:noProof/>
      <w:color w:val="000000" w:themeColor="text1"/>
      <w:sz w:val="32"/>
      <w:szCs w:val="28"/>
      <w:lang w:eastAsia="en-US"/>
    </w:rPr>
  </w:style>
  <w:style w:type="paragraph" w:styleId="TOC3">
    <w:name w:val="toc 3"/>
    <w:basedOn w:val="Normal"/>
    <w:next w:val="Normal"/>
    <w:autoRedefine/>
    <w:uiPriority w:val="39"/>
    <w:unhideWhenUsed/>
    <w:rsid w:val="00E12449"/>
    <w:pPr>
      <w:tabs>
        <w:tab w:val="right" w:leader="dot" w:pos="9350"/>
      </w:tabs>
      <w:spacing w:before="0" w:after="100" w:line="480" w:lineRule="auto"/>
      <w:ind w:left="440" w:firstLine="0"/>
      <w:jc w:val="left"/>
    </w:pPr>
    <w:rPr>
      <w:rFonts w:asciiTheme="majorBidi" w:hAnsiTheme="majorBidi" w:cs="Times New Roman"/>
      <w:i/>
      <w:iCs/>
      <w:noProof/>
      <w:sz w:val="24"/>
      <w:szCs w:val="24"/>
      <w:lang w:eastAsia="en-US"/>
    </w:rPr>
  </w:style>
  <w:style w:type="character" w:styleId="UnresolvedMention">
    <w:name w:val="Unresolved Mention"/>
    <w:basedOn w:val="DefaultParagraphFont"/>
    <w:uiPriority w:val="99"/>
    <w:unhideWhenUsed/>
    <w:rsid w:val="00AE2329"/>
    <w:rPr>
      <w:color w:val="605E5C"/>
      <w:shd w:val="clear" w:color="auto" w:fill="E1DFDD"/>
    </w:rPr>
  </w:style>
  <w:style w:type="table" w:customStyle="1" w:styleId="TableGrid1">
    <w:name w:val="Table Grid1"/>
    <w:basedOn w:val="TableNormal"/>
    <w:next w:val="TableGrid"/>
    <w:uiPriority w:val="39"/>
    <w:rsid w:val="0053714E"/>
    <w:pPr>
      <w:spacing w:after="0" w:line="240" w:lineRule="auto"/>
    </w:pPr>
    <w:rPr>
      <w:rFonts w:eastAsiaTheme="minorHAns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
    <w:name w:val="Table Grid2"/>
    <w:basedOn w:val="TableNormal"/>
    <w:next w:val="TableGrid"/>
    <w:uiPriority w:val="1"/>
    <w:rsid w:val="0053714E"/>
    <w:pPr>
      <w:spacing w:after="0" w:line="240" w:lineRule="auto"/>
    </w:pPr>
    <w:rPr>
      <w:rFonts w:eastAsia="SimSun"/>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EndNoteBibliographyTitle">
    <w:name w:val="EndNote Bibliography Title"/>
    <w:basedOn w:val="Normal"/>
    <w:link w:val="EndNoteBibliographyTitleChar"/>
    <w:rsid w:val="00055320"/>
    <w:pPr>
      <w:spacing w:before="0" w:after="120"/>
      <w:jc w:val="center"/>
    </w:pPr>
    <w:rPr>
      <w:rFonts w:ascii="Times New Roman" w:hAnsi="Times New Roman" w:cs="Times New Roman"/>
      <w:noProof/>
      <w:sz w:val="24"/>
    </w:rPr>
  </w:style>
  <w:style w:type="character" w:customStyle="1" w:styleId="EndNoteBibliographyTitleChar">
    <w:name w:val="EndNote Bibliography Title Char"/>
    <w:basedOn w:val="DefaultParagraphFont"/>
    <w:link w:val="EndNoteBibliographyTitle"/>
    <w:rsid w:val="00055320"/>
    <w:rPr>
      <w:rFonts w:ascii="Times New Roman" w:hAnsi="Times New Roman" w:cs="Times New Roman"/>
      <w:noProof/>
      <w:sz w:val="24"/>
    </w:rPr>
  </w:style>
  <w:style w:type="character" w:customStyle="1" w:styleId="current-selection">
    <w:name w:val="current-selection"/>
    <w:basedOn w:val="DefaultParagraphFont"/>
    <w:rsid w:val="00055320"/>
  </w:style>
  <w:style w:type="character" w:customStyle="1" w:styleId="a">
    <w:name w:val="_"/>
    <w:basedOn w:val="DefaultParagraphFont"/>
    <w:rsid w:val="00055320"/>
  </w:style>
  <w:style w:type="paragraph" w:styleId="BodyTextIndent">
    <w:name w:val="Body Text Indent"/>
    <w:basedOn w:val="Normal"/>
    <w:link w:val="BodyTextIndentChar"/>
    <w:rsid w:val="00055320"/>
    <w:pPr>
      <w:suppressAutoHyphens/>
      <w:overflowPunct w:val="0"/>
      <w:autoSpaceDE w:val="0"/>
      <w:autoSpaceDN w:val="0"/>
      <w:adjustRightInd w:val="0"/>
      <w:spacing w:before="0" w:after="120"/>
      <w:textAlignment w:val="baseline"/>
    </w:pPr>
    <w:rPr>
      <w:rFonts w:ascii="Times New Roman" w:eastAsia="Times New Roman" w:hAnsi="Times New Roman" w:cs="Times New Roman"/>
      <w:kern w:val="14"/>
      <w:sz w:val="20"/>
      <w:szCs w:val="20"/>
      <w:lang w:eastAsia="en-US"/>
    </w:rPr>
  </w:style>
  <w:style w:type="character" w:customStyle="1" w:styleId="BodyTextIndentChar">
    <w:name w:val="Body Text Indent Char"/>
    <w:basedOn w:val="DefaultParagraphFont"/>
    <w:link w:val="BodyTextIndent"/>
    <w:rsid w:val="00055320"/>
    <w:rPr>
      <w:rFonts w:ascii="Times New Roman" w:eastAsia="Times New Roman" w:hAnsi="Times New Roman" w:cs="Times New Roman"/>
      <w:kern w:val="14"/>
      <w:sz w:val="20"/>
      <w:szCs w:val="20"/>
      <w:lang w:eastAsia="en-US"/>
    </w:rPr>
  </w:style>
  <w:style w:type="character" w:customStyle="1" w:styleId="UnresolvedMention2">
    <w:name w:val="Unresolved Mention2"/>
    <w:basedOn w:val="DefaultParagraphFont"/>
    <w:uiPriority w:val="99"/>
    <w:qFormat/>
    <w:rsid w:val="00055320"/>
    <w:rPr>
      <w:color w:val="808080"/>
      <w:shd w:val="clear" w:color="auto" w:fill="E6E6E6"/>
    </w:rPr>
  </w:style>
  <w:style w:type="character" w:customStyle="1" w:styleId="UnresolvedMention3">
    <w:name w:val="Unresolved Mention3"/>
    <w:basedOn w:val="DefaultParagraphFont"/>
    <w:uiPriority w:val="99"/>
    <w:qFormat/>
    <w:rsid w:val="00055320"/>
    <w:rPr>
      <w:color w:val="808080"/>
      <w:shd w:val="clear" w:color="auto" w:fill="E6E6E6"/>
    </w:rPr>
  </w:style>
  <w:style w:type="paragraph" w:styleId="Revision">
    <w:name w:val="Revision"/>
    <w:hidden/>
    <w:uiPriority w:val="99"/>
    <w:semiHidden/>
    <w:rsid w:val="00055320"/>
    <w:pPr>
      <w:spacing w:after="0" w:line="240" w:lineRule="auto"/>
    </w:pPr>
  </w:style>
  <w:style w:type="character" w:customStyle="1" w:styleId="gcwxi2kcpkb">
    <w:name w:val="gcwxi2kcpkb"/>
    <w:basedOn w:val="DefaultParagraphFont"/>
    <w:rsid w:val="00975D0B"/>
  </w:style>
  <w:style w:type="character" w:customStyle="1" w:styleId="gcwxi2kcpjb">
    <w:name w:val="gcwxi2kcpjb"/>
    <w:basedOn w:val="DefaultParagraphFont"/>
    <w:rsid w:val="00975D0B"/>
  </w:style>
  <w:style w:type="character" w:customStyle="1" w:styleId="gcwxi2kcdkb">
    <w:name w:val="gcwxi2kcdkb"/>
    <w:basedOn w:val="DefaultParagraphFont"/>
    <w:rsid w:val="00975D0B"/>
  </w:style>
  <w:style w:type="character" w:customStyle="1" w:styleId="fontstyle01">
    <w:name w:val="fontstyle01"/>
    <w:basedOn w:val="DefaultParagraphFont"/>
    <w:rsid w:val="00975D0B"/>
    <w:rPr>
      <w:rFonts w:ascii="Calibri" w:hAnsi="Calibri" w:cs="Calibri" w:hint="default"/>
      <w:b w:val="0"/>
      <w:bCs w:val="0"/>
      <w:i w:val="0"/>
      <w:iCs w:val="0"/>
      <w:color w:val="000000"/>
      <w:sz w:val="18"/>
      <w:szCs w:val="18"/>
    </w:rPr>
  </w:style>
  <w:style w:type="character" w:customStyle="1" w:styleId="fontstyle21">
    <w:name w:val="fontstyle21"/>
    <w:basedOn w:val="DefaultParagraphFont"/>
    <w:rsid w:val="00975D0B"/>
    <w:rPr>
      <w:rFonts w:ascii="Calibri" w:hAnsi="Calibri" w:cs="Calibri" w:hint="default"/>
      <w:b w:val="0"/>
      <w:bCs w:val="0"/>
      <w:i/>
      <w:iCs/>
      <w:color w:val="000000"/>
      <w:sz w:val="18"/>
      <w:szCs w:val="18"/>
    </w:rPr>
  </w:style>
  <w:style w:type="paragraph" w:styleId="Subtitle">
    <w:name w:val="Subtitle"/>
    <w:basedOn w:val="Normal"/>
    <w:next w:val="Normal"/>
    <w:link w:val="SubtitleChar"/>
    <w:rsid w:val="00975D0B"/>
    <w:pPr>
      <w:numPr>
        <w:numId w:val="10"/>
      </w:numPr>
      <w:spacing w:before="0" w:after="120"/>
      <w:jc w:val="left"/>
    </w:pPr>
    <w:rPr>
      <w:rFonts w:asciiTheme="majorHAnsi" w:hAnsiTheme="majorHAnsi"/>
      <w:b/>
      <w:color w:val="000000" w:themeColor="text1"/>
      <w:spacing w:val="15"/>
      <w:sz w:val="28"/>
      <w:lang w:eastAsia="en-US"/>
    </w:rPr>
  </w:style>
  <w:style w:type="character" w:customStyle="1" w:styleId="SubtitleChar">
    <w:name w:val="Subtitle Char"/>
    <w:basedOn w:val="DefaultParagraphFont"/>
    <w:link w:val="Subtitle"/>
    <w:rsid w:val="00975D0B"/>
    <w:rPr>
      <w:rFonts w:asciiTheme="majorHAnsi" w:hAnsiTheme="majorHAnsi"/>
      <w:b/>
      <w:color w:val="000000" w:themeColor="text1"/>
      <w:spacing w:val="15"/>
      <w:sz w:val="28"/>
      <w:lang w:eastAsia="en-US"/>
    </w:rPr>
  </w:style>
  <w:style w:type="character" w:styleId="SubtleEmphasis">
    <w:name w:val="Subtle Emphasis"/>
    <w:basedOn w:val="DefaultParagraphFont"/>
    <w:uiPriority w:val="19"/>
    <w:qFormat/>
    <w:rsid w:val="00975D0B"/>
    <w:rPr>
      <w:rFonts w:asciiTheme="majorHAnsi" w:hAnsiTheme="majorHAnsi"/>
      <w:b/>
      <w:i w:val="0"/>
      <w:iCs/>
      <w:color w:val="000000" w:themeColor="text1"/>
      <w:sz w:val="24"/>
    </w:rPr>
  </w:style>
  <w:style w:type="paragraph" w:customStyle="1" w:styleId="AbstractClauseTitle">
    <w:name w:val="Abstract Clause Title"/>
    <w:basedOn w:val="Normal"/>
    <w:next w:val="BodyTextIndent"/>
    <w:rsid w:val="00975D0B"/>
    <w:pPr>
      <w:keepNext/>
      <w:suppressAutoHyphens/>
      <w:overflowPunct w:val="0"/>
      <w:autoSpaceDE w:val="0"/>
      <w:autoSpaceDN w:val="0"/>
      <w:adjustRightInd w:val="0"/>
      <w:spacing w:before="0" w:after="0"/>
      <w:ind w:firstLine="0"/>
      <w:textAlignment w:val="baseline"/>
    </w:pPr>
    <w:rPr>
      <w:rFonts w:ascii="Arial" w:eastAsia="Times New Roman" w:hAnsi="Arial" w:cs="Times New Roman"/>
      <w:b/>
      <w:caps/>
      <w:kern w:val="14"/>
      <w:sz w:val="20"/>
      <w:szCs w:val="20"/>
      <w:lang w:eastAsia="en-US"/>
    </w:rPr>
  </w:style>
  <w:style w:type="paragraph" w:customStyle="1" w:styleId="AcknowledgmentsClauseTitle">
    <w:name w:val="Acknowledgments Clause Title"/>
    <w:basedOn w:val="Normal"/>
    <w:next w:val="BodyTextIndent"/>
    <w:rsid w:val="00975D0B"/>
    <w:pPr>
      <w:keepNext/>
      <w:suppressAutoHyphens/>
      <w:overflowPunct w:val="0"/>
      <w:autoSpaceDE w:val="0"/>
      <w:autoSpaceDN w:val="0"/>
      <w:adjustRightInd w:val="0"/>
      <w:spacing w:before="240" w:after="0"/>
      <w:ind w:firstLine="0"/>
      <w:textAlignment w:val="baseline"/>
    </w:pPr>
    <w:rPr>
      <w:rFonts w:ascii="Arial" w:eastAsia="Times New Roman" w:hAnsi="Arial" w:cs="Times New Roman"/>
      <w:b/>
      <w:caps/>
      <w:kern w:val="14"/>
      <w:sz w:val="20"/>
      <w:szCs w:val="20"/>
      <w:lang w:eastAsia="en-US"/>
    </w:rPr>
  </w:style>
  <w:style w:type="paragraph" w:customStyle="1" w:styleId="Affiliation">
    <w:name w:val="Affiliation"/>
    <w:basedOn w:val="Normal"/>
    <w:rsid w:val="00975D0B"/>
    <w:pPr>
      <w:suppressAutoHyphens/>
      <w:overflowPunct w:val="0"/>
      <w:autoSpaceDE w:val="0"/>
      <w:autoSpaceDN w:val="0"/>
      <w:adjustRightInd w:val="0"/>
      <w:spacing w:before="0" w:after="0"/>
      <w:ind w:firstLine="0"/>
      <w:jc w:val="center"/>
      <w:textAlignment w:val="baseline"/>
    </w:pPr>
    <w:rPr>
      <w:rFonts w:ascii="Arial" w:eastAsia="Times New Roman" w:hAnsi="Arial" w:cs="Times New Roman"/>
      <w:kern w:val="14"/>
      <w:sz w:val="20"/>
      <w:szCs w:val="20"/>
      <w:lang w:eastAsia="en-US"/>
    </w:rPr>
  </w:style>
  <w:style w:type="paragraph" w:customStyle="1" w:styleId="DocumentNumber">
    <w:name w:val="Document Number"/>
    <w:basedOn w:val="Normal"/>
    <w:next w:val="BodyTextIndent"/>
    <w:rsid w:val="00975D0B"/>
    <w:pPr>
      <w:suppressAutoHyphens/>
      <w:overflowPunct w:val="0"/>
      <w:autoSpaceDE w:val="0"/>
      <w:autoSpaceDN w:val="0"/>
      <w:adjustRightInd w:val="0"/>
      <w:spacing w:before="900" w:after="0"/>
      <w:ind w:firstLine="0"/>
      <w:jc w:val="right"/>
      <w:textAlignment w:val="baseline"/>
    </w:pPr>
    <w:rPr>
      <w:rFonts w:ascii="Arial" w:eastAsia="Times New Roman" w:hAnsi="Arial" w:cs="Times New Roman"/>
      <w:b/>
      <w:kern w:val="14"/>
      <w:sz w:val="36"/>
      <w:szCs w:val="20"/>
      <w:lang w:eastAsia="en-US"/>
    </w:rPr>
  </w:style>
  <w:style w:type="paragraph" w:customStyle="1" w:styleId="EquationNumber">
    <w:name w:val="Equation Number"/>
    <w:basedOn w:val="Normal"/>
    <w:next w:val="BodyTextIndent"/>
    <w:rsid w:val="00975D0B"/>
    <w:pPr>
      <w:suppressAutoHyphens/>
      <w:overflowPunct w:val="0"/>
      <w:autoSpaceDE w:val="0"/>
      <w:autoSpaceDN w:val="0"/>
      <w:adjustRightInd w:val="0"/>
      <w:spacing w:before="0" w:after="0"/>
      <w:ind w:firstLine="0"/>
      <w:jc w:val="right"/>
      <w:textAlignment w:val="baseline"/>
    </w:pPr>
    <w:rPr>
      <w:rFonts w:ascii="Times New Roman" w:eastAsia="Times New Roman" w:hAnsi="Times New Roman" w:cs="Times New Roman"/>
      <w:kern w:val="14"/>
      <w:sz w:val="20"/>
      <w:szCs w:val="20"/>
      <w:lang w:eastAsia="en-US"/>
    </w:rPr>
  </w:style>
  <w:style w:type="paragraph" w:customStyle="1" w:styleId="FigureCaption">
    <w:name w:val="Figure Caption"/>
    <w:basedOn w:val="Normal"/>
    <w:next w:val="BodyTextIndent"/>
    <w:rsid w:val="00975D0B"/>
    <w:pPr>
      <w:suppressAutoHyphens/>
      <w:overflowPunct w:val="0"/>
      <w:autoSpaceDE w:val="0"/>
      <w:autoSpaceDN w:val="0"/>
      <w:adjustRightInd w:val="0"/>
      <w:spacing w:before="0" w:after="0"/>
      <w:ind w:firstLine="0"/>
      <w:jc w:val="center"/>
      <w:textAlignment w:val="baseline"/>
    </w:pPr>
    <w:rPr>
      <w:rFonts w:ascii="Arial" w:eastAsia="Times New Roman" w:hAnsi="Arial" w:cs="Times New Roman"/>
      <w:b/>
      <w:kern w:val="14"/>
      <w:sz w:val="20"/>
      <w:szCs w:val="20"/>
      <w:lang w:eastAsia="en-US"/>
    </w:rPr>
  </w:style>
  <w:style w:type="paragraph" w:customStyle="1" w:styleId="NomenclatureClauseTitle">
    <w:name w:val="Nomenclature Clause Title"/>
    <w:basedOn w:val="Normal"/>
    <w:next w:val="BodyTextIndent"/>
    <w:rsid w:val="00975D0B"/>
    <w:pPr>
      <w:keepNext/>
      <w:suppressAutoHyphens/>
      <w:overflowPunct w:val="0"/>
      <w:autoSpaceDE w:val="0"/>
      <w:autoSpaceDN w:val="0"/>
      <w:adjustRightInd w:val="0"/>
      <w:spacing w:before="240" w:after="0"/>
      <w:ind w:firstLine="0"/>
      <w:textAlignment w:val="baseline"/>
    </w:pPr>
    <w:rPr>
      <w:rFonts w:ascii="Arial" w:eastAsia="Times New Roman" w:hAnsi="Arial" w:cs="Times New Roman"/>
      <w:b/>
      <w:caps/>
      <w:kern w:val="14"/>
      <w:sz w:val="20"/>
      <w:szCs w:val="20"/>
      <w:lang w:eastAsia="en-US"/>
    </w:rPr>
  </w:style>
  <w:style w:type="paragraph" w:customStyle="1" w:styleId="ReferencesClauseTitle">
    <w:name w:val="References Clause Title"/>
    <w:basedOn w:val="Normal"/>
    <w:next w:val="BodyTextIndent"/>
    <w:rsid w:val="00975D0B"/>
    <w:pPr>
      <w:keepNext/>
      <w:suppressAutoHyphens/>
      <w:overflowPunct w:val="0"/>
      <w:autoSpaceDE w:val="0"/>
      <w:autoSpaceDN w:val="0"/>
      <w:adjustRightInd w:val="0"/>
      <w:spacing w:before="240" w:after="0"/>
      <w:ind w:firstLine="0"/>
      <w:textAlignment w:val="baseline"/>
    </w:pPr>
    <w:rPr>
      <w:rFonts w:ascii="Arial" w:eastAsia="Times New Roman" w:hAnsi="Arial" w:cs="Times New Roman"/>
      <w:b/>
      <w:caps/>
      <w:kern w:val="14"/>
      <w:sz w:val="20"/>
      <w:szCs w:val="20"/>
      <w:lang w:eastAsia="en-US"/>
    </w:rPr>
  </w:style>
  <w:style w:type="paragraph" w:customStyle="1" w:styleId="TableCaption">
    <w:name w:val="Table Caption"/>
    <w:basedOn w:val="Normal"/>
    <w:next w:val="BodyTextIndent"/>
    <w:rsid w:val="00975D0B"/>
    <w:pPr>
      <w:suppressAutoHyphens/>
      <w:overflowPunct w:val="0"/>
      <w:autoSpaceDE w:val="0"/>
      <w:autoSpaceDN w:val="0"/>
      <w:adjustRightInd w:val="0"/>
      <w:spacing w:before="0" w:after="0"/>
      <w:ind w:firstLine="0"/>
      <w:jc w:val="center"/>
      <w:textAlignment w:val="baseline"/>
    </w:pPr>
    <w:rPr>
      <w:rFonts w:ascii="Arial" w:eastAsia="Times New Roman" w:hAnsi="Arial" w:cs="Times New Roman"/>
      <w:b/>
      <w:kern w:val="14"/>
      <w:sz w:val="20"/>
      <w:szCs w:val="20"/>
      <w:lang w:eastAsia="en-US"/>
    </w:rPr>
  </w:style>
  <w:style w:type="paragraph" w:customStyle="1" w:styleId="TextHeading1">
    <w:name w:val="Text Heading 1"/>
    <w:basedOn w:val="Normal"/>
    <w:next w:val="BodyTextIndent"/>
    <w:rsid w:val="00975D0B"/>
    <w:pPr>
      <w:keepNext/>
      <w:suppressAutoHyphens/>
      <w:overflowPunct w:val="0"/>
      <w:autoSpaceDE w:val="0"/>
      <w:autoSpaceDN w:val="0"/>
      <w:adjustRightInd w:val="0"/>
      <w:spacing w:before="240" w:after="0"/>
      <w:ind w:firstLine="0"/>
      <w:textAlignment w:val="baseline"/>
    </w:pPr>
    <w:rPr>
      <w:rFonts w:ascii="Arial" w:eastAsia="Times New Roman" w:hAnsi="Arial" w:cs="Times New Roman"/>
      <w:b/>
      <w:caps/>
      <w:kern w:val="14"/>
      <w:sz w:val="20"/>
      <w:szCs w:val="20"/>
      <w:lang w:eastAsia="en-US"/>
    </w:rPr>
  </w:style>
  <w:style w:type="paragraph" w:customStyle="1" w:styleId="TextHeading2">
    <w:name w:val="Text Heading 2"/>
    <w:basedOn w:val="Normal"/>
    <w:next w:val="BodyTextIndent"/>
    <w:rsid w:val="00975D0B"/>
    <w:pPr>
      <w:keepNext/>
      <w:suppressAutoHyphens/>
      <w:overflowPunct w:val="0"/>
      <w:autoSpaceDE w:val="0"/>
      <w:autoSpaceDN w:val="0"/>
      <w:adjustRightInd w:val="0"/>
      <w:spacing w:before="240" w:after="0"/>
      <w:ind w:firstLine="0"/>
      <w:textAlignment w:val="baseline"/>
    </w:pPr>
    <w:rPr>
      <w:rFonts w:ascii="Arial" w:eastAsia="Times New Roman" w:hAnsi="Arial" w:cs="Times New Roman"/>
      <w:b/>
      <w:kern w:val="14"/>
      <w:sz w:val="20"/>
      <w:szCs w:val="20"/>
      <w:u w:val="single"/>
      <w:lang w:eastAsia="en-US"/>
    </w:rPr>
  </w:style>
  <w:style w:type="paragraph" w:customStyle="1" w:styleId="TextHeading3">
    <w:name w:val="Text Heading 3"/>
    <w:basedOn w:val="Normal"/>
    <w:next w:val="BodyTextIndent"/>
    <w:rsid w:val="00975D0B"/>
    <w:pPr>
      <w:suppressAutoHyphens/>
      <w:overflowPunct w:val="0"/>
      <w:autoSpaceDE w:val="0"/>
      <w:autoSpaceDN w:val="0"/>
      <w:adjustRightInd w:val="0"/>
      <w:spacing w:before="240" w:after="0"/>
      <w:ind w:left="360" w:firstLine="0"/>
      <w:textAlignment w:val="baseline"/>
    </w:pPr>
    <w:rPr>
      <w:rFonts w:ascii="Arial" w:eastAsia="Times New Roman" w:hAnsi="Arial" w:cs="Times New Roman"/>
      <w:b/>
      <w:kern w:val="14"/>
      <w:sz w:val="20"/>
      <w:szCs w:val="20"/>
      <w:u w:val="single"/>
      <w:lang w:eastAsia="en-US"/>
    </w:rPr>
  </w:style>
  <w:style w:type="paragraph" w:styleId="PlainText">
    <w:name w:val="Plain Text"/>
    <w:basedOn w:val="Normal"/>
    <w:link w:val="PlainTextChar"/>
    <w:rsid w:val="00975D0B"/>
    <w:pPr>
      <w:spacing w:before="0" w:after="0"/>
      <w:ind w:firstLine="0"/>
      <w:jc w:val="left"/>
    </w:pPr>
    <w:rPr>
      <w:rFonts w:ascii="Courier New" w:eastAsia="Times New Roman" w:hAnsi="Courier New" w:cs="Courier New"/>
      <w:sz w:val="20"/>
      <w:szCs w:val="20"/>
      <w:lang w:eastAsia="en-US"/>
    </w:rPr>
  </w:style>
  <w:style w:type="character" w:customStyle="1" w:styleId="PlainTextChar">
    <w:name w:val="Plain Text Char"/>
    <w:basedOn w:val="DefaultParagraphFont"/>
    <w:link w:val="PlainText"/>
    <w:rsid w:val="00975D0B"/>
    <w:rPr>
      <w:rFonts w:ascii="Courier New" w:eastAsia="Times New Roman" w:hAnsi="Courier New" w:cs="Courier New"/>
      <w:sz w:val="20"/>
      <w:szCs w:val="20"/>
      <w:lang w:eastAsia="en-US"/>
    </w:rPr>
  </w:style>
  <w:style w:type="paragraph" w:customStyle="1" w:styleId="EndNoteCategoryHeading">
    <w:name w:val="EndNote Category Heading"/>
    <w:basedOn w:val="Normal"/>
    <w:link w:val="EndNoteCategoryHeadingChar"/>
    <w:rsid w:val="00975D0B"/>
    <w:pPr>
      <w:suppressAutoHyphens/>
      <w:overflowPunct w:val="0"/>
      <w:autoSpaceDE w:val="0"/>
      <w:autoSpaceDN w:val="0"/>
      <w:adjustRightInd w:val="0"/>
      <w:spacing w:after="120"/>
      <w:ind w:firstLine="0"/>
      <w:jc w:val="left"/>
      <w:textAlignment w:val="baseline"/>
    </w:pPr>
    <w:rPr>
      <w:rFonts w:ascii="Times New Roman" w:eastAsia="Times New Roman" w:hAnsi="Times New Roman" w:cs="Times New Roman"/>
      <w:b/>
      <w:noProof/>
      <w:kern w:val="14"/>
      <w:sz w:val="20"/>
      <w:szCs w:val="20"/>
      <w:lang w:eastAsia="en-US"/>
    </w:rPr>
  </w:style>
  <w:style w:type="character" w:customStyle="1" w:styleId="EndNoteCategoryHeadingChar">
    <w:name w:val="EndNote Category Heading Char"/>
    <w:link w:val="EndNoteCategoryHeading"/>
    <w:rsid w:val="00975D0B"/>
    <w:rPr>
      <w:rFonts w:ascii="Times New Roman" w:eastAsia="Times New Roman" w:hAnsi="Times New Roman" w:cs="Times New Roman"/>
      <w:b/>
      <w:noProof/>
      <w:kern w:val="14"/>
      <w:sz w:val="20"/>
      <w:szCs w:val="20"/>
      <w:lang w:eastAsia="en-US"/>
    </w:rPr>
  </w:style>
  <w:style w:type="paragraph" w:styleId="Bibliography">
    <w:name w:val="Bibliography"/>
    <w:basedOn w:val="Normal"/>
    <w:next w:val="Normal"/>
    <w:uiPriority w:val="37"/>
    <w:unhideWhenUsed/>
    <w:rsid w:val="00910384"/>
    <w:pPr>
      <w:spacing w:before="60" w:after="0"/>
      <w:ind w:firstLine="360"/>
    </w:pPr>
  </w:style>
  <w:style w:type="paragraph" w:customStyle="1" w:styleId="p1">
    <w:name w:val="p1"/>
    <w:basedOn w:val="Normal"/>
    <w:rsid w:val="00910384"/>
    <w:pPr>
      <w:spacing w:before="0" w:after="0"/>
      <w:ind w:firstLine="0"/>
      <w:jc w:val="left"/>
    </w:pPr>
    <w:rPr>
      <w:rFonts w:ascii="Monaco" w:hAnsi="Monaco" w:cs="Times New Roman"/>
      <w:sz w:val="17"/>
      <w:szCs w:val="17"/>
      <w:lang w:eastAsia="en-US"/>
    </w:rPr>
  </w:style>
  <w:style w:type="paragraph" w:customStyle="1" w:styleId="p2">
    <w:name w:val="p2"/>
    <w:basedOn w:val="Normal"/>
    <w:rsid w:val="00910384"/>
    <w:pPr>
      <w:spacing w:before="0" w:after="0"/>
      <w:ind w:firstLine="0"/>
      <w:jc w:val="left"/>
    </w:pPr>
    <w:rPr>
      <w:rFonts w:ascii="Monaco" w:hAnsi="Monaco" w:cs="Times New Roman"/>
      <w:sz w:val="17"/>
      <w:szCs w:val="17"/>
      <w:lang w:eastAsia="en-US"/>
    </w:rPr>
  </w:style>
  <w:style w:type="paragraph" w:customStyle="1" w:styleId="p3">
    <w:name w:val="p3"/>
    <w:basedOn w:val="Normal"/>
    <w:rsid w:val="00910384"/>
    <w:pPr>
      <w:spacing w:before="0" w:after="0"/>
      <w:ind w:firstLine="0"/>
      <w:jc w:val="left"/>
    </w:pPr>
    <w:rPr>
      <w:rFonts w:ascii="Monaco" w:hAnsi="Monaco" w:cs="Times New Roman"/>
      <w:color w:val="4E9072"/>
      <w:sz w:val="17"/>
      <w:szCs w:val="17"/>
      <w:lang w:eastAsia="en-US"/>
    </w:rPr>
  </w:style>
  <w:style w:type="character" w:customStyle="1" w:styleId="s1">
    <w:name w:val="s1"/>
    <w:basedOn w:val="DefaultParagraphFont"/>
    <w:rsid w:val="00910384"/>
    <w:rPr>
      <w:color w:val="931A68"/>
    </w:rPr>
  </w:style>
  <w:style w:type="character" w:customStyle="1" w:styleId="s2">
    <w:name w:val="s2"/>
    <w:basedOn w:val="DefaultParagraphFont"/>
    <w:rsid w:val="00910384"/>
    <w:rPr>
      <w:color w:val="4E9072"/>
    </w:rPr>
  </w:style>
  <w:style w:type="character" w:customStyle="1" w:styleId="s3">
    <w:name w:val="s3"/>
    <w:basedOn w:val="DefaultParagraphFont"/>
    <w:rsid w:val="00910384"/>
    <w:rPr>
      <w:color w:val="3933FF"/>
    </w:rPr>
  </w:style>
  <w:style w:type="character" w:customStyle="1" w:styleId="s4">
    <w:name w:val="s4"/>
    <w:basedOn w:val="DefaultParagraphFont"/>
    <w:rsid w:val="00910384"/>
    <w:rPr>
      <w:color w:val="000000"/>
    </w:rPr>
  </w:style>
  <w:style w:type="character" w:customStyle="1" w:styleId="apple-tab-span">
    <w:name w:val="apple-tab-span"/>
    <w:basedOn w:val="DefaultParagraphFont"/>
    <w:rsid w:val="00910384"/>
  </w:style>
  <w:style w:type="character" w:customStyle="1" w:styleId="transcription-time-part">
    <w:name w:val="transcription-time-part"/>
    <w:basedOn w:val="DefaultParagraphFont"/>
    <w:rsid w:val="000763F7"/>
  </w:style>
  <w:style w:type="character" w:customStyle="1" w:styleId="fontstyle31">
    <w:name w:val="fontstyle31"/>
    <w:basedOn w:val="DefaultParagraphFont"/>
    <w:rsid w:val="00910384"/>
    <w:rPr>
      <w:rFonts w:ascii="CMCSC10" w:hAnsi="CMCSC10" w:hint="default"/>
      <w:b w:val="0"/>
      <w:bCs w:val="0"/>
      <w:i w:val="0"/>
      <w:iCs w:val="0"/>
      <w:color w:val="000000"/>
      <w:sz w:val="20"/>
      <w:szCs w:val="20"/>
    </w:rPr>
  </w:style>
  <w:style w:type="character" w:customStyle="1" w:styleId="fontstyle41">
    <w:name w:val="fontstyle41"/>
    <w:basedOn w:val="DefaultParagraphFont"/>
    <w:rsid w:val="00910384"/>
    <w:rPr>
      <w:rFonts w:ascii="CMSY10" w:hAnsi="CMSY10" w:hint="default"/>
      <w:b w:val="0"/>
      <w:bCs w:val="0"/>
      <w:i/>
      <w:iCs/>
      <w:color w:val="000000"/>
      <w:sz w:val="20"/>
      <w:szCs w:val="20"/>
    </w:rPr>
  </w:style>
  <w:style w:type="character" w:customStyle="1" w:styleId="fontstyle51">
    <w:name w:val="fontstyle51"/>
    <w:basedOn w:val="DefaultParagraphFont"/>
    <w:rsid w:val="00910384"/>
    <w:rPr>
      <w:rFonts w:ascii="CMMI10" w:hAnsi="CMMI10" w:hint="default"/>
      <w:b w:val="0"/>
      <w:bCs w:val="0"/>
      <w:i/>
      <w:iCs/>
      <w:color w:val="000000"/>
      <w:sz w:val="20"/>
      <w:szCs w:val="20"/>
    </w:rPr>
  </w:style>
  <w:style w:type="character" w:customStyle="1" w:styleId="fontstyle61">
    <w:name w:val="fontstyle61"/>
    <w:basedOn w:val="DefaultParagraphFont"/>
    <w:rsid w:val="00910384"/>
    <w:rPr>
      <w:rFonts w:ascii="CMSY10" w:hAnsi="CMSY10" w:hint="default"/>
      <w:b w:val="0"/>
      <w:bCs w:val="0"/>
      <w:i/>
      <w:iCs/>
      <w:color w:val="000000"/>
      <w:sz w:val="20"/>
      <w:szCs w:val="20"/>
    </w:rPr>
  </w:style>
  <w:style w:type="character" w:customStyle="1" w:styleId="fontstyle71">
    <w:name w:val="fontstyle71"/>
    <w:basedOn w:val="DefaultParagraphFont"/>
    <w:rsid w:val="00910384"/>
    <w:rPr>
      <w:rFonts w:ascii="CMMI7" w:hAnsi="CMMI7" w:hint="default"/>
      <w:b w:val="0"/>
      <w:bCs w:val="0"/>
      <w:i/>
      <w:iCs/>
      <w:color w:val="000000"/>
      <w:sz w:val="14"/>
      <w:szCs w:val="14"/>
    </w:rPr>
  </w:style>
  <w:style w:type="table" w:styleId="GridTable1Light">
    <w:name w:val="Grid Table 1 Light"/>
    <w:basedOn w:val="TableNormal"/>
    <w:uiPriority w:val="46"/>
    <w:rsid w:val="00910384"/>
    <w:pPr>
      <w:spacing w:after="0" w:line="240" w:lineRule="auto"/>
    </w:pPr>
    <w:rPr>
      <w:kern w:val="2"/>
      <w:sz w:val="21"/>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EndNoteBibliographyTitle0">
    <w:name w:val="EndNote Bibliography Title 字符"/>
    <w:basedOn w:val="DefaultParagraphFont"/>
    <w:rsid w:val="00910384"/>
    <w:rPr>
      <w:rFonts w:ascii="Calibri" w:hAnsi="Calibri" w:cs="Calibri"/>
      <w:noProof/>
      <w:sz w:val="20"/>
    </w:rPr>
  </w:style>
  <w:style w:type="character" w:customStyle="1" w:styleId="EndNoteBibliography0">
    <w:name w:val="EndNote Bibliography 字符"/>
    <w:basedOn w:val="DefaultParagraphFont"/>
    <w:rsid w:val="00910384"/>
    <w:rPr>
      <w:rFonts w:ascii="Calibri" w:hAnsi="Calibri" w:cs="Calibri"/>
      <w:noProof/>
      <w:sz w:val="20"/>
    </w:rPr>
  </w:style>
  <w:style w:type="table" w:styleId="PlainTable2">
    <w:name w:val="Plain Table 2"/>
    <w:basedOn w:val="TableNormal"/>
    <w:uiPriority w:val="42"/>
    <w:rsid w:val="00910384"/>
    <w:pPr>
      <w:spacing w:after="0" w:line="240" w:lineRule="auto"/>
    </w:pPr>
    <w:rPr>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UnresolvedMention4">
    <w:name w:val="Unresolved Mention4"/>
    <w:basedOn w:val="DefaultParagraphFont"/>
    <w:uiPriority w:val="99"/>
    <w:semiHidden/>
    <w:unhideWhenUsed/>
    <w:rsid w:val="00910384"/>
    <w:rPr>
      <w:color w:val="808080"/>
      <w:shd w:val="clear" w:color="auto" w:fill="E6E6E6"/>
    </w:rPr>
  </w:style>
  <w:style w:type="character" w:customStyle="1" w:styleId="UnresolvedMention5">
    <w:name w:val="Unresolved Mention5"/>
    <w:basedOn w:val="DefaultParagraphFont"/>
    <w:uiPriority w:val="99"/>
    <w:unhideWhenUsed/>
    <w:rsid w:val="00910384"/>
    <w:rPr>
      <w:color w:val="808080"/>
      <w:shd w:val="clear" w:color="auto" w:fill="E6E6E6"/>
    </w:rPr>
  </w:style>
  <w:style w:type="paragraph" w:styleId="EndnoteText">
    <w:name w:val="endnote text"/>
    <w:basedOn w:val="Normal"/>
    <w:link w:val="EndnoteTextChar"/>
    <w:uiPriority w:val="99"/>
    <w:semiHidden/>
    <w:unhideWhenUsed/>
    <w:rsid w:val="00910384"/>
    <w:pPr>
      <w:spacing w:before="0" w:after="0"/>
    </w:pPr>
    <w:rPr>
      <w:sz w:val="20"/>
      <w:szCs w:val="20"/>
    </w:rPr>
  </w:style>
  <w:style w:type="character" w:customStyle="1" w:styleId="EndnoteTextChar">
    <w:name w:val="Endnote Text Char"/>
    <w:basedOn w:val="DefaultParagraphFont"/>
    <w:link w:val="EndnoteText"/>
    <w:uiPriority w:val="99"/>
    <w:semiHidden/>
    <w:rsid w:val="00910384"/>
    <w:rPr>
      <w:sz w:val="20"/>
      <w:szCs w:val="20"/>
    </w:rPr>
  </w:style>
  <w:style w:type="character" w:styleId="EndnoteReference">
    <w:name w:val="endnote reference"/>
    <w:basedOn w:val="DefaultParagraphFont"/>
    <w:uiPriority w:val="99"/>
    <w:semiHidden/>
    <w:unhideWhenUsed/>
    <w:rsid w:val="00910384"/>
    <w:rPr>
      <w:vertAlign w:val="superscript"/>
    </w:rPr>
  </w:style>
  <w:style w:type="character" w:customStyle="1" w:styleId="UnresolvedMention6">
    <w:name w:val="Unresolved Mention6"/>
    <w:basedOn w:val="DefaultParagraphFont"/>
    <w:uiPriority w:val="99"/>
    <w:semiHidden/>
    <w:unhideWhenUsed/>
    <w:rsid w:val="00910384"/>
    <w:rPr>
      <w:color w:val="808080"/>
      <w:shd w:val="clear" w:color="auto" w:fill="E6E6E6"/>
    </w:rPr>
  </w:style>
  <w:style w:type="character" w:customStyle="1" w:styleId="1">
    <w:name w:val="未处理的提及1"/>
    <w:basedOn w:val="DefaultParagraphFont"/>
    <w:uiPriority w:val="99"/>
    <w:unhideWhenUsed/>
    <w:qFormat/>
    <w:rsid w:val="00910384"/>
    <w:rPr>
      <w:color w:val="605E5C"/>
      <w:shd w:val="clear" w:color="auto" w:fill="E1DFDD"/>
    </w:rPr>
  </w:style>
  <w:style w:type="character" w:customStyle="1" w:styleId="UnresolvedMention7">
    <w:name w:val="Unresolved Mention7"/>
    <w:basedOn w:val="DefaultParagraphFont"/>
    <w:uiPriority w:val="99"/>
    <w:semiHidden/>
    <w:unhideWhenUsed/>
    <w:rsid w:val="00910384"/>
    <w:rPr>
      <w:color w:val="605E5C"/>
      <w:shd w:val="clear" w:color="auto" w:fill="E1DFDD"/>
    </w:rPr>
  </w:style>
  <w:style w:type="paragraph" w:styleId="TOC4">
    <w:name w:val="toc 4"/>
    <w:basedOn w:val="Normal"/>
    <w:next w:val="Normal"/>
    <w:autoRedefine/>
    <w:uiPriority w:val="39"/>
    <w:unhideWhenUsed/>
    <w:rsid w:val="00BA27A9"/>
    <w:pPr>
      <w:spacing w:before="0" w:after="100" w:line="259" w:lineRule="auto"/>
      <w:ind w:left="660" w:firstLine="0"/>
      <w:jc w:val="left"/>
    </w:pPr>
    <w:rPr>
      <w:lang w:eastAsia="en-US"/>
    </w:rPr>
  </w:style>
  <w:style w:type="paragraph" w:styleId="TOC5">
    <w:name w:val="toc 5"/>
    <w:basedOn w:val="Normal"/>
    <w:next w:val="Normal"/>
    <w:autoRedefine/>
    <w:uiPriority w:val="39"/>
    <w:unhideWhenUsed/>
    <w:rsid w:val="00BA27A9"/>
    <w:pPr>
      <w:spacing w:before="0" w:after="100" w:line="259" w:lineRule="auto"/>
      <w:ind w:left="880" w:firstLine="0"/>
      <w:jc w:val="left"/>
    </w:pPr>
    <w:rPr>
      <w:lang w:eastAsia="en-US"/>
    </w:rPr>
  </w:style>
  <w:style w:type="paragraph" w:styleId="TOC6">
    <w:name w:val="toc 6"/>
    <w:basedOn w:val="Normal"/>
    <w:next w:val="Normal"/>
    <w:autoRedefine/>
    <w:uiPriority w:val="39"/>
    <w:unhideWhenUsed/>
    <w:rsid w:val="00BA27A9"/>
    <w:pPr>
      <w:spacing w:before="0" w:after="100" w:line="259" w:lineRule="auto"/>
      <w:ind w:left="1100" w:firstLine="0"/>
      <w:jc w:val="left"/>
    </w:pPr>
    <w:rPr>
      <w:lang w:eastAsia="en-US"/>
    </w:rPr>
  </w:style>
  <w:style w:type="paragraph" w:styleId="TOC7">
    <w:name w:val="toc 7"/>
    <w:basedOn w:val="Normal"/>
    <w:next w:val="Normal"/>
    <w:autoRedefine/>
    <w:uiPriority w:val="39"/>
    <w:unhideWhenUsed/>
    <w:rsid w:val="00BA27A9"/>
    <w:pPr>
      <w:spacing w:before="0" w:after="100" w:line="259" w:lineRule="auto"/>
      <w:ind w:left="1320" w:firstLine="0"/>
      <w:jc w:val="left"/>
    </w:pPr>
    <w:rPr>
      <w:lang w:eastAsia="en-US"/>
    </w:rPr>
  </w:style>
  <w:style w:type="paragraph" w:styleId="TOC8">
    <w:name w:val="toc 8"/>
    <w:basedOn w:val="Normal"/>
    <w:next w:val="Normal"/>
    <w:autoRedefine/>
    <w:uiPriority w:val="39"/>
    <w:unhideWhenUsed/>
    <w:rsid w:val="00BA27A9"/>
    <w:pPr>
      <w:spacing w:before="0" w:after="100" w:line="259" w:lineRule="auto"/>
      <w:ind w:left="1540" w:firstLine="0"/>
      <w:jc w:val="left"/>
    </w:pPr>
    <w:rPr>
      <w:lang w:eastAsia="en-US"/>
    </w:rPr>
  </w:style>
  <w:style w:type="paragraph" w:styleId="TOC9">
    <w:name w:val="toc 9"/>
    <w:basedOn w:val="Normal"/>
    <w:next w:val="Normal"/>
    <w:autoRedefine/>
    <w:uiPriority w:val="39"/>
    <w:unhideWhenUsed/>
    <w:rsid w:val="00BA27A9"/>
    <w:pPr>
      <w:spacing w:before="0" w:after="100" w:line="259" w:lineRule="auto"/>
      <w:ind w:left="1760" w:firstLine="0"/>
      <w:jc w:val="left"/>
    </w:pPr>
    <w:rPr>
      <w:lang w:eastAsia="en-US"/>
    </w:rPr>
  </w:style>
  <w:style w:type="character" w:styleId="Strong">
    <w:name w:val="Strong"/>
    <w:basedOn w:val="DefaultParagraphFont"/>
    <w:rsid w:val="00683291"/>
    <w:rPr>
      <w:b/>
      <w:bCs/>
    </w:rPr>
  </w:style>
  <w:style w:type="character" w:customStyle="1" w:styleId="over">
    <w:name w:val="over"/>
    <w:basedOn w:val="DefaultParagraphFont"/>
    <w:rsid w:val="00683291"/>
  </w:style>
  <w:style w:type="paragraph" w:customStyle="1" w:styleId="10">
    <w:name w:val="列表段落1"/>
    <w:basedOn w:val="Normal"/>
    <w:uiPriority w:val="34"/>
    <w:qFormat/>
    <w:rsid w:val="00F11AED"/>
    <w:pPr>
      <w:ind w:left="720"/>
    </w:pPr>
  </w:style>
  <w:style w:type="paragraph" w:customStyle="1" w:styleId="11">
    <w:name w:val="无间隔1"/>
    <w:uiPriority w:val="1"/>
    <w:rsid w:val="00F11AED"/>
    <w:pPr>
      <w:spacing w:after="0" w:line="240" w:lineRule="auto"/>
      <w:ind w:firstLine="360"/>
      <w:contextualSpacing/>
      <w:jc w:val="both"/>
    </w:pPr>
  </w:style>
  <w:style w:type="table" w:customStyle="1" w:styleId="21">
    <w:name w:val="无格式表格 21"/>
    <w:basedOn w:val="TableNormal"/>
    <w:uiPriority w:val="42"/>
    <w:qFormat/>
    <w:rsid w:val="00F11AED"/>
    <w:pPr>
      <w:spacing w:after="0" w:line="240" w:lineRule="auto"/>
    </w:pPr>
    <w:rPr>
      <w:sz w:val="20"/>
      <w:szCs w:val="20"/>
      <w:lang w:eastAsia="en-US"/>
    </w:rPr>
    <w:tblPr>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2">
    <w:name w:val="未处理的提及2"/>
    <w:basedOn w:val="DefaultParagraphFont"/>
    <w:uiPriority w:val="99"/>
    <w:unhideWhenUsed/>
    <w:qFormat/>
    <w:rsid w:val="00F11AED"/>
    <w:rPr>
      <w:color w:val="605E5C"/>
      <w:shd w:val="clear" w:color="auto" w:fill="E1DFDD"/>
    </w:rPr>
  </w:style>
  <w:style w:type="paragraph" w:customStyle="1" w:styleId="msonormal0">
    <w:name w:val="msonormal"/>
    <w:basedOn w:val="Normal"/>
    <w:rsid w:val="00F11AED"/>
    <w:pPr>
      <w:spacing w:before="100" w:beforeAutospacing="1" w:after="100" w:afterAutospacing="1"/>
      <w:ind w:firstLine="0"/>
      <w:jc w:val="left"/>
    </w:pPr>
    <w:rPr>
      <w:rFonts w:ascii="SimSun" w:eastAsia="SimSun" w:hAnsi="SimSun" w:cs="SimSun"/>
      <w:sz w:val="24"/>
      <w:szCs w:val="24"/>
    </w:rPr>
  </w:style>
  <w:style w:type="paragraph" w:customStyle="1" w:styleId="font5">
    <w:name w:val="font5"/>
    <w:basedOn w:val="Normal"/>
    <w:rsid w:val="00F11AED"/>
    <w:pPr>
      <w:spacing w:before="100" w:beforeAutospacing="1" w:after="100" w:afterAutospacing="1"/>
      <w:ind w:firstLine="0"/>
      <w:jc w:val="left"/>
    </w:pPr>
    <w:rPr>
      <w:rFonts w:ascii="DengXian" w:eastAsia="DengXian" w:hAnsi="DengXian" w:cs="SimSun"/>
      <w:sz w:val="18"/>
      <w:szCs w:val="18"/>
    </w:rPr>
  </w:style>
  <w:style w:type="paragraph" w:customStyle="1" w:styleId="xl63">
    <w:name w:val="xl63"/>
    <w:basedOn w:val="Normal"/>
    <w:rsid w:val="00F11AED"/>
    <w:pPr>
      <w:shd w:val="clear" w:color="000000" w:fill="FF0000"/>
      <w:spacing w:before="100" w:beforeAutospacing="1" w:after="100" w:afterAutospacing="1"/>
      <w:ind w:firstLine="0"/>
      <w:jc w:val="left"/>
    </w:pPr>
    <w:rPr>
      <w:rFonts w:ascii="SimSun" w:eastAsia="SimSun" w:hAnsi="SimSun" w:cs="SimSun"/>
      <w:sz w:val="24"/>
      <w:szCs w:val="24"/>
    </w:rPr>
  </w:style>
  <w:style w:type="character" w:customStyle="1" w:styleId="12">
    <w:name w:val="书籍标题1"/>
    <w:basedOn w:val="DefaultParagraphFont"/>
    <w:uiPriority w:val="33"/>
    <w:qFormat/>
    <w:rsid w:val="00F11AED"/>
    <w:rPr>
      <w:b/>
      <w:bCs/>
      <w:i/>
      <w:iCs/>
      <w:spacing w:val="5"/>
    </w:rPr>
  </w:style>
  <w:style w:type="character" w:customStyle="1" w:styleId="fontstyle11">
    <w:name w:val="fontstyle11"/>
    <w:basedOn w:val="DefaultParagraphFont"/>
    <w:rsid w:val="00F11AED"/>
    <w:rPr>
      <w:rFonts w:ascii="Times-Roman" w:hAnsi="Times-Roman" w:hint="default"/>
      <w:color w:val="000000"/>
      <w:sz w:val="22"/>
      <w:szCs w:val="22"/>
    </w:rPr>
  </w:style>
  <w:style w:type="table" w:customStyle="1" w:styleId="211">
    <w:name w:val="无格式表格 211"/>
    <w:basedOn w:val="TableNormal"/>
    <w:uiPriority w:val="42"/>
    <w:qFormat/>
    <w:rsid w:val="00F11AED"/>
    <w:pPr>
      <w:spacing w:after="0" w:line="240" w:lineRule="auto"/>
    </w:pPr>
    <w:rPr>
      <w:sz w:val="20"/>
      <w:szCs w:val="20"/>
      <w:lang w:eastAsia="en-US"/>
    </w:rPr>
    <w:tblPr>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212">
    <w:name w:val="无格式表格 212"/>
    <w:basedOn w:val="TableNormal"/>
    <w:uiPriority w:val="42"/>
    <w:qFormat/>
    <w:rsid w:val="00F11AED"/>
    <w:pPr>
      <w:spacing w:after="0" w:line="240" w:lineRule="auto"/>
    </w:pPr>
    <w:rPr>
      <w:sz w:val="20"/>
      <w:szCs w:val="20"/>
      <w:lang w:eastAsia="en-US"/>
    </w:rPr>
    <w:tblPr>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213">
    <w:name w:val="无格式表格 213"/>
    <w:basedOn w:val="TableNormal"/>
    <w:uiPriority w:val="42"/>
    <w:qFormat/>
    <w:rsid w:val="00F11AED"/>
    <w:pPr>
      <w:spacing w:after="0" w:line="240" w:lineRule="auto"/>
    </w:pPr>
    <w:rPr>
      <w:sz w:val="20"/>
      <w:szCs w:val="20"/>
      <w:lang w:eastAsia="en-US"/>
    </w:rPr>
    <w:tblPr>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3">
    <w:name w:val="未处理的提及3"/>
    <w:basedOn w:val="DefaultParagraphFont"/>
    <w:uiPriority w:val="99"/>
    <w:semiHidden/>
    <w:unhideWhenUsed/>
    <w:rsid w:val="00F11AED"/>
    <w:rPr>
      <w:color w:val="605E5C"/>
      <w:shd w:val="clear" w:color="auto" w:fill="E1DFDD"/>
    </w:rPr>
  </w:style>
  <w:style w:type="table" w:customStyle="1" w:styleId="13">
    <w:name w:val="网格型1"/>
    <w:basedOn w:val="TableNormal"/>
    <w:next w:val="TableGrid"/>
    <w:uiPriority w:val="39"/>
    <w:qFormat/>
    <w:rsid w:val="00F11AED"/>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1"/>
    <w:rsid w:val="0029131B"/>
    <w:pPr>
      <w:spacing w:after="0" w:line="240" w:lineRule="auto"/>
    </w:pPr>
    <w:rPr>
      <w:rFonts w:eastAsia="SimSun"/>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ableContents">
    <w:name w:val="Table Contents"/>
    <w:basedOn w:val="Normal"/>
    <w:rsid w:val="00DC1AF6"/>
    <w:pPr>
      <w:suppressLineNumbers/>
      <w:suppressAutoHyphens/>
      <w:autoSpaceDN w:val="0"/>
      <w:spacing w:before="0" w:after="0"/>
      <w:ind w:firstLine="0"/>
      <w:jc w:val="left"/>
      <w:textAlignment w:val="baseline"/>
    </w:pPr>
    <w:rPr>
      <w:rFonts w:ascii="Liberation Serif" w:eastAsia="NSimSun" w:hAnsi="Liberation Serif" w:cs="Arial"/>
      <w:kern w:val="3"/>
      <w:sz w:val="24"/>
      <w:szCs w:val="24"/>
      <w:lang w:bidi="hi-IN"/>
    </w:rPr>
  </w:style>
  <w:style w:type="paragraph" w:customStyle="1" w:styleId="PreformattedText">
    <w:name w:val="Preformatted Text"/>
    <w:basedOn w:val="Normal"/>
    <w:rsid w:val="00DC1AF6"/>
    <w:pPr>
      <w:suppressAutoHyphens/>
      <w:autoSpaceDN w:val="0"/>
      <w:spacing w:before="0" w:after="0"/>
      <w:ind w:firstLine="0"/>
      <w:jc w:val="left"/>
      <w:textAlignment w:val="baseline"/>
    </w:pPr>
    <w:rPr>
      <w:rFonts w:ascii="Liberation Mono" w:eastAsia="NSimSun" w:hAnsi="Liberation Mono" w:cs="Liberation Mono"/>
      <w:kern w:val="3"/>
      <w:sz w:val="20"/>
      <w:szCs w:val="20"/>
      <w:lang w:bidi="hi-IN"/>
    </w:rPr>
  </w:style>
  <w:style w:type="paragraph" w:customStyle="1" w:styleId="xmsolistparagraph">
    <w:name w:val="x_msolistparagraph"/>
    <w:basedOn w:val="Normal"/>
    <w:rsid w:val="000763F7"/>
    <w:pPr>
      <w:spacing w:before="100" w:beforeAutospacing="1" w:after="100" w:afterAutospacing="1"/>
      <w:ind w:firstLine="0"/>
      <w:jc w:val="left"/>
    </w:pPr>
    <w:rPr>
      <w:rFonts w:ascii="Times New Roman" w:eastAsia="Times New Roman" w:hAnsi="Times New Roman" w:cs="Times New Roman"/>
      <w:sz w:val="24"/>
      <w:szCs w:val="24"/>
      <w:lang w:eastAsia="en-US"/>
    </w:rPr>
  </w:style>
  <w:style w:type="paragraph" w:customStyle="1" w:styleId="FigureIDETC">
    <w:name w:val="Figure_IDETC"/>
    <w:basedOn w:val="Normal"/>
    <w:link w:val="FigureIDETCChar"/>
    <w:rsid w:val="000763F7"/>
    <w:pPr>
      <w:spacing w:before="0" w:after="0"/>
      <w:ind w:firstLine="0"/>
    </w:pPr>
    <w:rPr>
      <w:rFonts w:asciiTheme="majorBidi" w:eastAsia="Calibri" w:hAnsiTheme="majorBidi" w:cstheme="majorBidi"/>
      <w:bCs/>
      <w:kern w:val="14"/>
      <w:sz w:val="18"/>
      <w:szCs w:val="18"/>
      <w:lang w:eastAsia="en-US"/>
    </w:rPr>
  </w:style>
  <w:style w:type="character" w:customStyle="1" w:styleId="FigureIDETCChar">
    <w:name w:val="Figure_IDETC Char"/>
    <w:basedOn w:val="DefaultParagraphFont"/>
    <w:link w:val="FigureIDETC"/>
    <w:rsid w:val="000763F7"/>
    <w:rPr>
      <w:rFonts w:asciiTheme="majorBidi" w:eastAsia="Calibri" w:hAnsiTheme="majorBidi" w:cstheme="majorBidi"/>
      <w:bCs/>
      <w:kern w:val="14"/>
      <w:sz w:val="18"/>
      <w:szCs w:val="18"/>
      <w:lang w:eastAsia="en-US"/>
    </w:rPr>
  </w:style>
  <w:style w:type="character" w:customStyle="1" w:styleId="d2edcug0">
    <w:name w:val="d2edcug0"/>
    <w:basedOn w:val="DefaultParagraphFont"/>
    <w:rsid w:val="00972F24"/>
  </w:style>
  <w:style w:type="character" w:customStyle="1" w:styleId="tojvnm2t">
    <w:name w:val="tojvnm2t"/>
    <w:basedOn w:val="DefaultParagraphFont"/>
    <w:rsid w:val="00972F24"/>
  </w:style>
  <w:style w:type="paragraph" w:styleId="TableofFigures">
    <w:name w:val="table of figures"/>
    <w:basedOn w:val="Normal"/>
    <w:next w:val="Normal"/>
    <w:uiPriority w:val="99"/>
    <w:unhideWhenUsed/>
    <w:rsid w:val="00443A24"/>
    <w:pPr>
      <w:spacing w:after="120"/>
      <w:ind w:firstLine="0"/>
    </w:pPr>
    <w:rPr>
      <w:rFonts w:ascii="Times New Roman" w:hAnsi="Times New Roman"/>
      <w:sz w:val="24"/>
    </w:rPr>
  </w:style>
  <w:style w:type="paragraph" w:customStyle="1" w:styleId="HeadingAckneoledgement">
    <w:name w:val="Heading Ackneoledgement"/>
    <w:basedOn w:val="NormalWeb"/>
    <w:link w:val="HeadingAckneoledgementChar"/>
    <w:qFormat/>
    <w:rsid w:val="00F87BD8"/>
  </w:style>
  <w:style w:type="character" w:customStyle="1" w:styleId="NormalWebChar">
    <w:name w:val="Normal (Web) Char"/>
    <w:basedOn w:val="DefaultParagraphFont"/>
    <w:link w:val="NormalWeb"/>
    <w:uiPriority w:val="99"/>
    <w:rsid w:val="00F87BD8"/>
    <w:rPr>
      <w:rFonts w:ascii="Times New Roman" w:hAnsi="Times New Roman" w:cs="Times New Roman"/>
      <w:b/>
      <w:color w:val="000000" w:themeColor="text1"/>
      <w:sz w:val="28"/>
      <w:szCs w:val="24"/>
      <w:lang w:val="en-IE" w:eastAsia="en-IE"/>
    </w:rPr>
  </w:style>
  <w:style w:type="character" w:customStyle="1" w:styleId="HeadingAckneoledgementChar">
    <w:name w:val="Heading Ackneoledgement Char"/>
    <w:basedOn w:val="NormalWebChar"/>
    <w:link w:val="HeadingAckneoledgement"/>
    <w:rsid w:val="00F87BD8"/>
    <w:rPr>
      <w:rFonts w:ascii="Times New Roman" w:hAnsi="Times New Roman" w:cs="Times New Roman"/>
      <w:b/>
      <w:color w:val="000000" w:themeColor="text1"/>
      <w:sz w:val="28"/>
      <w:szCs w:val="24"/>
      <w:lang w:val="en-IE"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2927">
      <w:bodyDiv w:val="1"/>
      <w:marLeft w:val="0"/>
      <w:marRight w:val="0"/>
      <w:marTop w:val="0"/>
      <w:marBottom w:val="0"/>
      <w:divBdr>
        <w:top w:val="none" w:sz="0" w:space="0" w:color="auto"/>
        <w:left w:val="none" w:sz="0" w:space="0" w:color="auto"/>
        <w:bottom w:val="none" w:sz="0" w:space="0" w:color="auto"/>
        <w:right w:val="none" w:sz="0" w:space="0" w:color="auto"/>
      </w:divBdr>
    </w:div>
    <w:div w:id="20789174">
      <w:bodyDiv w:val="1"/>
      <w:marLeft w:val="0"/>
      <w:marRight w:val="0"/>
      <w:marTop w:val="0"/>
      <w:marBottom w:val="0"/>
      <w:divBdr>
        <w:top w:val="none" w:sz="0" w:space="0" w:color="auto"/>
        <w:left w:val="none" w:sz="0" w:space="0" w:color="auto"/>
        <w:bottom w:val="none" w:sz="0" w:space="0" w:color="auto"/>
        <w:right w:val="none" w:sz="0" w:space="0" w:color="auto"/>
      </w:divBdr>
    </w:div>
    <w:div w:id="30300125">
      <w:bodyDiv w:val="1"/>
      <w:marLeft w:val="0"/>
      <w:marRight w:val="0"/>
      <w:marTop w:val="0"/>
      <w:marBottom w:val="0"/>
      <w:divBdr>
        <w:top w:val="none" w:sz="0" w:space="0" w:color="auto"/>
        <w:left w:val="none" w:sz="0" w:space="0" w:color="auto"/>
        <w:bottom w:val="none" w:sz="0" w:space="0" w:color="auto"/>
        <w:right w:val="none" w:sz="0" w:space="0" w:color="auto"/>
      </w:divBdr>
    </w:div>
    <w:div w:id="95298923">
      <w:bodyDiv w:val="1"/>
      <w:marLeft w:val="0"/>
      <w:marRight w:val="0"/>
      <w:marTop w:val="0"/>
      <w:marBottom w:val="0"/>
      <w:divBdr>
        <w:top w:val="none" w:sz="0" w:space="0" w:color="auto"/>
        <w:left w:val="none" w:sz="0" w:space="0" w:color="auto"/>
        <w:bottom w:val="none" w:sz="0" w:space="0" w:color="auto"/>
        <w:right w:val="none" w:sz="0" w:space="0" w:color="auto"/>
      </w:divBdr>
    </w:div>
    <w:div w:id="117186787">
      <w:bodyDiv w:val="1"/>
      <w:marLeft w:val="0"/>
      <w:marRight w:val="0"/>
      <w:marTop w:val="0"/>
      <w:marBottom w:val="0"/>
      <w:divBdr>
        <w:top w:val="none" w:sz="0" w:space="0" w:color="auto"/>
        <w:left w:val="none" w:sz="0" w:space="0" w:color="auto"/>
        <w:bottom w:val="none" w:sz="0" w:space="0" w:color="auto"/>
        <w:right w:val="none" w:sz="0" w:space="0" w:color="auto"/>
      </w:divBdr>
    </w:div>
    <w:div w:id="119306430">
      <w:bodyDiv w:val="1"/>
      <w:marLeft w:val="0"/>
      <w:marRight w:val="0"/>
      <w:marTop w:val="0"/>
      <w:marBottom w:val="0"/>
      <w:divBdr>
        <w:top w:val="none" w:sz="0" w:space="0" w:color="auto"/>
        <w:left w:val="none" w:sz="0" w:space="0" w:color="auto"/>
        <w:bottom w:val="none" w:sz="0" w:space="0" w:color="auto"/>
        <w:right w:val="none" w:sz="0" w:space="0" w:color="auto"/>
      </w:divBdr>
    </w:div>
    <w:div w:id="135879196">
      <w:bodyDiv w:val="1"/>
      <w:marLeft w:val="0"/>
      <w:marRight w:val="0"/>
      <w:marTop w:val="0"/>
      <w:marBottom w:val="0"/>
      <w:divBdr>
        <w:top w:val="none" w:sz="0" w:space="0" w:color="auto"/>
        <w:left w:val="none" w:sz="0" w:space="0" w:color="auto"/>
        <w:bottom w:val="none" w:sz="0" w:space="0" w:color="auto"/>
        <w:right w:val="none" w:sz="0" w:space="0" w:color="auto"/>
      </w:divBdr>
      <w:divsChild>
        <w:div w:id="1518154413">
          <w:marLeft w:val="187"/>
          <w:marRight w:val="0"/>
          <w:marTop w:val="0"/>
          <w:marBottom w:val="0"/>
          <w:divBdr>
            <w:top w:val="none" w:sz="0" w:space="0" w:color="auto"/>
            <w:left w:val="none" w:sz="0" w:space="0" w:color="auto"/>
            <w:bottom w:val="none" w:sz="0" w:space="0" w:color="auto"/>
            <w:right w:val="none" w:sz="0" w:space="0" w:color="auto"/>
          </w:divBdr>
        </w:div>
        <w:div w:id="751589969">
          <w:marLeft w:val="187"/>
          <w:marRight w:val="0"/>
          <w:marTop w:val="0"/>
          <w:marBottom w:val="0"/>
          <w:divBdr>
            <w:top w:val="none" w:sz="0" w:space="0" w:color="auto"/>
            <w:left w:val="none" w:sz="0" w:space="0" w:color="auto"/>
            <w:bottom w:val="none" w:sz="0" w:space="0" w:color="auto"/>
            <w:right w:val="none" w:sz="0" w:space="0" w:color="auto"/>
          </w:divBdr>
        </w:div>
      </w:divsChild>
    </w:div>
    <w:div w:id="162018403">
      <w:bodyDiv w:val="1"/>
      <w:marLeft w:val="0"/>
      <w:marRight w:val="0"/>
      <w:marTop w:val="0"/>
      <w:marBottom w:val="0"/>
      <w:divBdr>
        <w:top w:val="none" w:sz="0" w:space="0" w:color="auto"/>
        <w:left w:val="none" w:sz="0" w:space="0" w:color="auto"/>
        <w:bottom w:val="none" w:sz="0" w:space="0" w:color="auto"/>
        <w:right w:val="none" w:sz="0" w:space="0" w:color="auto"/>
      </w:divBdr>
      <w:divsChild>
        <w:div w:id="66853713">
          <w:marLeft w:val="187"/>
          <w:marRight w:val="0"/>
          <w:marTop w:val="0"/>
          <w:marBottom w:val="0"/>
          <w:divBdr>
            <w:top w:val="none" w:sz="0" w:space="0" w:color="auto"/>
            <w:left w:val="none" w:sz="0" w:space="0" w:color="auto"/>
            <w:bottom w:val="none" w:sz="0" w:space="0" w:color="auto"/>
            <w:right w:val="none" w:sz="0" w:space="0" w:color="auto"/>
          </w:divBdr>
        </w:div>
        <w:div w:id="90591042">
          <w:marLeft w:val="187"/>
          <w:marRight w:val="0"/>
          <w:marTop w:val="0"/>
          <w:marBottom w:val="0"/>
          <w:divBdr>
            <w:top w:val="none" w:sz="0" w:space="0" w:color="auto"/>
            <w:left w:val="none" w:sz="0" w:space="0" w:color="auto"/>
            <w:bottom w:val="none" w:sz="0" w:space="0" w:color="auto"/>
            <w:right w:val="none" w:sz="0" w:space="0" w:color="auto"/>
          </w:divBdr>
        </w:div>
        <w:div w:id="54595508">
          <w:marLeft w:val="187"/>
          <w:marRight w:val="0"/>
          <w:marTop w:val="0"/>
          <w:marBottom w:val="0"/>
          <w:divBdr>
            <w:top w:val="none" w:sz="0" w:space="0" w:color="auto"/>
            <w:left w:val="none" w:sz="0" w:space="0" w:color="auto"/>
            <w:bottom w:val="none" w:sz="0" w:space="0" w:color="auto"/>
            <w:right w:val="none" w:sz="0" w:space="0" w:color="auto"/>
          </w:divBdr>
        </w:div>
      </w:divsChild>
    </w:div>
    <w:div w:id="202401999">
      <w:bodyDiv w:val="1"/>
      <w:marLeft w:val="0"/>
      <w:marRight w:val="0"/>
      <w:marTop w:val="0"/>
      <w:marBottom w:val="0"/>
      <w:divBdr>
        <w:top w:val="none" w:sz="0" w:space="0" w:color="auto"/>
        <w:left w:val="none" w:sz="0" w:space="0" w:color="auto"/>
        <w:bottom w:val="none" w:sz="0" w:space="0" w:color="auto"/>
        <w:right w:val="none" w:sz="0" w:space="0" w:color="auto"/>
      </w:divBdr>
    </w:div>
    <w:div w:id="203758718">
      <w:bodyDiv w:val="1"/>
      <w:marLeft w:val="0"/>
      <w:marRight w:val="0"/>
      <w:marTop w:val="0"/>
      <w:marBottom w:val="0"/>
      <w:divBdr>
        <w:top w:val="none" w:sz="0" w:space="0" w:color="auto"/>
        <w:left w:val="none" w:sz="0" w:space="0" w:color="auto"/>
        <w:bottom w:val="none" w:sz="0" w:space="0" w:color="auto"/>
        <w:right w:val="none" w:sz="0" w:space="0" w:color="auto"/>
      </w:divBdr>
    </w:div>
    <w:div w:id="238253219">
      <w:bodyDiv w:val="1"/>
      <w:marLeft w:val="0"/>
      <w:marRight w:val="0"/>
      <w:marTop w:val="0"/>
      <w:marBottom w:val="0"/>
      <w:divBdr>
        <w:top w:val="none" w:sz="0" w:space="0" w:color="auto"/>
        <w:left w:val="none" w:sz="0" w:space="0" w:color="auto"/>
        <w:bottom w:val="none" w:sz="0" w:space="0" w:color="auto"/>
        <w:right w:val="none" w:sz="0" w:space="0" w:color="auto"/>
      </w:divBdr>
    </w:div>
    <w:div w:id="244732371">
      <w:bodyDiv w:val="1"/>
      <w:marLeft w:val="0"/>
      <w:marRight w:val="0"/>
      <w:marTop w:val="0"/>
      <w:marBottom w:val="0"/>
      <w:divBdr>
        <w:top w:val="none" w:sz="0" w:space="0" w:color="auto"/>
        <w:left w:val="none" w:sz="0" w:space="0" w:color="auto"/>
        <w:bottom w:val="none" w:sz="0" w:space="0" w:color="auto"/>
        <w:right w:val="none" w:sz="0" w:space="0" w:color="auto"/>
      </w:divBdr>
    </w:div>
    <w:div w:id="262149433">
      <w:bodyDiv w:val="1"/>
      <w:marLeft w:val="0"/>
      <w:marRight w:val="0"/>
      <w:marTop w:val="0"/>
      <w:marBottom w:val="0"/>
      <w:divBdr>
        <w:top w:val="none" w:sz="0" w:space="0" w:color="auto"/>
        <w:left w:val="none" w:sz="0" w:space="0" w:color="auto"/>
        <w:bottom w:val="none" w:sz="0" w:space="0" w:color="auto"/>
        <w:right w:val="none" w:sz="0" w:space="0" w:color="auto"/>
      </w:divBdr>
      <w:divsChild>
        <w:div w:id="1214805788">
          <w:marLeft w:val="547"/>
          <w:marRight w:val="0"/>
          <w:marTop w:val="86"/>
          <w:marBottom w:val="0"/>
          <w:divBdr>
            <w:top w:val="none" w:sz="0" w:space="0" w:color="auto"/>
            <w:left w:val="none" w:sz="0" w:space="0" w:color="auto"/>
            <w:bottom w:val="none" w:sz="0" w:space="0" w:color="auto"/>
            <w:right w:val="none" w:sz="0" w:space="0" w:color="auto"/>
          </w:divBdr>
        </w:div>
      </w:divsChild>
    </w:div>
    <w:div w:id="275216778">
      <w:bodyDiv w:val="1"/>
      <w:marLeft w:val="0"/>
      <w:marRight w:val="0"/>
      <w:marTop w:val="0"/>
      <w:marBottom w:val="0"/>
      <w:divBdr>
        <w:top w:val="none" w:sz="0" w:space="0" w:color="auto"/>
        <w:left w:val="none" w:sz="0" w:space="0" w:color="auto"/>
        <w:bottom w:val="none" w:sz="0" w:space="0" w:color="auto"/>
        <w:right w:val="none" w:sz="0" w:space="0" w:color="auto"/>
      </w:divBdr>
      <w:divsChild>
        <w:div w:id="51274861">
          <w:marLeft w:val="0"/>
          <w:marRight w:val="0"/>
          <w:marTop w:val="0"/>
          <w:marBottom w:val="0"/>
          <w:divBdr>
            <w:top w:val="none" w:sz="0" w:space="0" w:color="auto"/>
            <w:left w:val="none" w:sz="0" w:space="0" w:color="auto"/>
            <w:bottom w:val="none" w:sz="0" w:space="0" w:color="auto"/>
            <w:right w:val="none" w:sz="0" w:space="0" w:color="auto"/>
          </w:divBdr>
        </w:div>
        <w:div w:id="86197765">
          <w:marLeft w:val="0"/>
          <w:marRight w:val="0"/>
          <w:marTop w:val="0"/>
          <w:marBottom w:val="0"/>
          <w:divBdr>
            <w:top w:val="none" w:sz="0" w:space="0" w:color="auto"/>
            <w:left w:val="none" w:sz="0" w:space="0" w:color="auto"/>
            <w:bottom w:val="none" w:sz="0" w:space="0" w:color="auto"/>
            <w:right w:val="none" w:sz="0" w:space="0" w:color="auto"/>
          </w:divBdr>
        </w:div>
        <w:div w:id="513694668">
          <w:marLeft w:val="0"/>
          <w:marRight w:val="0"/>
          <w:marTop w:val="0"/>
          <w:marBottom w:val="0"/>
          <w:divBdr>
            <w:top w:val="none" w:sz="0" w:space="0" w:color="auto"/>
            <w:left w:val="none" w:sz="0" w:space="0" w:color="auto"/>
            <w:bottom w:val="none" w:sz="0" w:space="0" w:color="auto"/>
            <w:right w:val="none" w:sz="0" w:space="0" w:color="auto"/>
          </w:divBdr>
        </w:div>
        <w:div w:id="659240132">
          <w:marLeft w:val="0"/>
          <w:marRight w:val="0"/>
          <w:marTop w:val="0"/>
          <w:marBottom w:val="0"/>
          <w:divBdr>
            <w:top w:val="none" w:sz="0" w:space="0" w:color="auto"/>
            <w:left w:val="none" w:sz="0" w:space="0" w:color="auto"/>
            <w:bottom w:val="none" w:sz="0" w:space="0" w:color="auto"/>
            <w:right w:val="none" w:sz="0" w:space="0" w:color="auto"/>
          </w:divBdr>
        </w:div>
        <w:div w:id="1209495176">
          <w:marLeft w:val="0"/>
          <w:marRight w:val="0"/>
          <w:marTop w:val="0"/>
          <w:marBottom w:val="0"/>
          <w:divBdr>
            <w:top w:val="none" w:sz="0" w:space="0" w:color="auto"/>
            <w:left w:val="none" w:sz="0" w:space="0" w:color="auto"/>
            <w:bottom w:val="none" w:sz="0" w:space="0" w:color="auto"/>
            <w:right w:val="none" w:sz="0" w:space="0" w:color="auto"/>
          </w:divBdr>
        </w:div>
        <w:div w:id="1239437828">
          <w:marLeft w:val="0"/>
          <w:marRight w:val="0"/>
          <w:marTop w:val="0"/>
          <w:marBottom w:val="0"/>
          <w:divBdr>
            <w:top w:val="none" w:sz="0" w:space="0" w:color="auto"/>
            <w:left w:val="none" w:sz="0" w:space="0" w:color="auto"/>
            <w:bottom w:val="none" w:sz="0" w:space="0" w:color="auto"/>
            <w:right w:val="none" w:sz="0" w:space="0" w:color="auto"/>
          </w:divBdr>
        </w:div>
        <w:div w:id="1316838167">
          <w:marLeft w:val="0"/>
          <w:marRight w:val="0"/>
          <w:marTop w:val="0"/>
          <w:marBottom w:val="0"/>
          <w:divBdr>
            <w:top w:val="none" w:sz="0" w:space="0" w:color="auto"/>
            <w:left w:val="none" w:sz="0" w:space="0" w:color="auto"/>
            <w:bottom w:val="none" w:sz="0" w:space="0" w:color="auto"/>
            <w:right w:val="none" w:sz="0" w:space="0" w:color="auto"/>
          </w:divBdr>
        </w:div>
        <w:div w:id="1433548957">
          <w:marLeft w:val="0"/>
          <w:marRight w:val="0"/>
          <w:marTop w:val="0"/>
          <w:marBottom w:val="0"/>
          <w:divBdr>
            <w:top w:val="none" w:sz="0" w:space="0" w:color="auto"/>
            <w:left w:val="none" w:sz="0" w:space="0" w:color="auto"/>
            <w:bottom w:val="none" w:sz="0" w:space="0" w:color="auto"/>
            <w:right w:val="none" w:sz="0" w:space="0" w:color="auto"/>
          </w:divBdr>
        </w:div>
        <w:div w:id="1819883482">
          <w:marLeft w:val="0"/>
          <w:marRight w:val="0"/>
          <w:marTop w:val="0"/>
          <w:marBottom w:val="0"/>
          <w:divBdr>
            <w:top w:val="none" w:sz="0" w:space="0" w:color="auto"/>
            <w:left w:val="none" w:sz="0" w:space="0" w:color="auto"/>
            <w:bottom w:val="none" w:sz="0" w:space="0" w:color="auto"/>
            <w:right w:val="none" w:sz="0" w:space="0" w:color="auto"/>
          </w:divBdr>
        </w:div>
      </w:divsChild>
    </w:div>
    <w:div w:id="286936504">
      <w:bodyDiv w:val="1"/>
      <w:marLeft w:val="0"/>
      <w:marRight w:val="0"/>
      <w:marTop w:val="0"/>
      <w:marBottom w:val="0"/>
      <w:divBdr>
        <w:top w:val="none" w:sz="0" w:space="0" w:color="auto"/>
        <w:left w:val="none" w:sz="0" w:space="0" w:color="auto"/>
        <w:bottom w:val="none" w:sz="0" w:space="0" w:color="auto"/>
        <w:right w:val="none" w:sz="0" w:space="0" w:color="auto"/>
      </w:divBdr>
    </w:div>
    <w:div w:id="300234321">
      <w:bodyDiv w:val="1"/>
      <w:marLeft w:val="0"/>
      <w:marRight w:val="0"/>
      <w:marTop w:val="0"/>
      <w:marBottom w:val="0"/>
      <w:divBdr>
        <w:top w:val="none" w:sz="0" w:space="0" w:color="auto"/>
        <w:left w:val="none" w:sz="0" w:space="0" w:color="auto"/>
        <w:bottom w:val="none" w:sz="0" w:space="0" w:color="auto"/>
        <w:right w:val="none" w:sz="0" w:space="0" w:color="auto"/>
      </w:divBdr>
    </w:div>
    <w:div w:id="318655940">
      <w:bodyDiv w:val="1"/>
      <w:marLeft w:val="0"/>
      <w:marRight w:val="0"/>
      <w:marTop w:val="0"/>
      <w:marBottom w:val="0"/>
      <w:divBdr>
        <w:top w:val="none" w:sz="0" w:space="0" w:color="auto"/>
        <w:left w:val="none" w:sz="0" w:space="0" w:color="auto"/>
        <w:bottom w:val="none" w:sz="0" w:space="0" w:color="auto"/>
        <w:right w:val="none" w:sz="0" w:space="0" w:color="auto"/>
      </w:divBdr>
    </w:div>
    <w:div w:id="334771536">
      <w:bodyDiv w:val="1"/>
      <w:marLeft w:val="0"/>
      <w:marRight w:val="0"/>
      <w:marTop w:val="0"/>
      <w:marBottom w:val="0"/>
      <w:divBdr>
        <w:top w:val="none" w:sz="0" w:space="0" w:color="auto"/>
        <w:left w:val="none" w:sz="0" w:space="0" w:color="auto"/>
        <w:bottom w:val="none" w:sz="0" w:space="0" w:color="auto"/>
        <w:right w:val="none" w:sz="0" w:space="0" w:color="auto"/>
      </w:divBdr>
    </w:div>
    <w:div w:id="361564049">
      <w:bodyDiv w:val="1"/>
      <w:marLeft w:val="0"/>
      <w:marRight w:val="0"/>
      <w:marTop w:val="0"/>
      <w:marBottom w:val="0"/>
      <w:divBdr>
        <w:top w:val="none" w:sz="0" w:space="0" w:color="auto"/>
        <w:left w:val="none" w:sz="0" w:space="0" w:color="auto"/>
        <w:bottom w:val="none" w:sz="0" w:space="0" w:color="auto"/>
        <w:right w:val="none" w:sz="0" w:space="0" w:color="auto"/>
      </w:divBdr>
    </w:div>
    <w:div w:id="406342997">
      <w:bodyDiv w:val="1"/>
      <w:marLeft w:val="0"/>
      <w:marRight w:val="0"/>
      <w:marTop w:val="0"/>
      <w:marBottom w:val="0"/>
      <w:divBdr>
        <w:top w:val="none" w:sz="0" w:space="0" w:color="auto"/>
        <w:left w:val="none" w:sz="0" w:space="0" w:color="auto"/>
        <w:bottom w:val="none" w:sz="0" w:space="0" w:color="auto"/>
        <w:right w:val="none" w:sz="0" w:space="0" w:color="auto"/>
      </w:divBdr>
    </w:div>
    <w:div w:id="408115446">
      <w:bodyDiv w:val="1"/>
      <w:marLeft w:val="0"/>
      <w:marRight w:val="0"/>
      <w:marTop w:val="0"/>
      <w:marBottom w:val="0"/>
      <w:divBdr>
        <w:top w:val="none" w:sz="0" w:space="0" w:color="auto"/>
        <w:left w:val="none" w:sz="0" w:space="0" w:color="auto"/>
        <w:bottom w:val="none" w:sz="0" w:space="0" w:color="auto"/>
        <w:right w:val="none" w:sz="0" w:space="0" w:color="auto"/>
      </w:divBdr>
    </w:div>
    <w:div w:id="424687186">
      <w:bodyDiv w:val="1"/>
      <w:marLeft w:val="0"/>
      <w:marRight w:val="0"/>
      <w:marTop w:val="0"/>
      <w:marBottom w:val="0"/>
      <w:divBdr>
        <w:top w:val="none" w:sz="0" w:space="0" w:color="auto"/>
        <w:left w:val="none" w:sz="0" w:space="0" w:color="auto"/>
        <w:bottom w:val="none" w:sz="0" w:space="0" w:color="auto"/>
        <w:right w:val="none" w:sz="0" w:space="0" w:color="auto"/>
      </w:divBdr>
    </w:div>
    <w:div w:id="424961385">
      <w:bodyDiv w:val="1"/>
      <w:marLeft w:val="0"/>
      <w:marRight w:val="0"/>
      <w:marTop w:val="0"/>
      <w:marBottom w:val="0"/>
      <w:divBdr>
        <w:top w:val="none" w:sz="0" w:space="0" w:color="auto"/>
        <w:left w:val="none" w:sz="0" w:space="0" w:color="auto"/>
        <w:bottom w:val="none" w:sz="0" w:space="0" w:color="auto"/>
        <w:right w:val="none" w:sz="0" w:space="0" w:color="auto"/>
      </w:divBdr>
    </w:div>
    <w:div w:id="429276953">
      <w:bodyDiv w:val="1"/>
      <w:marLeft w:val="0"/>
      <w:marRight w:val="0"/>
      <w:marTop w:val="0"/>
      <w:marBottom w:val="0"/>
      <w:divBdr>
        <w:top w:val="none" w:sz="0" w:space="0" w:color="auto"/>
        <w:left w:val="none" w:sz="0" w:space="0" w:color="auto"/>
        <w:bottom w:val="none" w:sz="0" w:space="0" w:color="auto"/>
        <w:right w:val="none" w:sz="0" w:space="0" w:color="auto"/>
      </w:divBdr>
    </w:div>
    <w:div w:id="429544383">
      <w:bodyDiv w:val="1"/>
      <w:marLeft w:val="0"/>
      <w:marRight w:val="0"/>
      <w:marTop w:val="0"/>
      <w:marBottom w:val="0"/>
      <w:divBdr>
        <w:top w:val="none" w:sz="0" w:space="0" w:color="auto"/>
        <w:left w:val="none" w:sz="0" w:space="0" w:color="auto"/>
        <w:bottom w:val="none" w:sz="0" w:space="0" w:color="auto"/>
        <w:right w:val="none" w:sz="0" w:space="0" w:color="auto"/>
      </w:divBdr>
    </w:div>
    <w:div w:id="458689130">
      <w:bodyDiv w:val="1"/>
      <w:marLeft w:val="0"/>
      <w:marRight w:val="0"/>
      <w:marTop w:val="0"/>
      <w:marBottom w:val="0"/>
      <w:divBdr>
        <w:top w:val="none" w:sz="0" w:space="0" w:color="auto"/>
        <w:left w:val="none" w:sz="0" w:space="0" w:color="auto"/>
        <w:bottom w:val="none" w:sz="0" w:space="0" w:color="auto"/>
        <w:right w:val="none" w:sz="0" w:space="0" w:color="auto"/>
      </w:divBdr>
    </w:div>
    <w:div w:id="458914840">
      <w:bodyDiv w:val="1"/>
      <w:marLeft w:val="0"/>
      <w:marRight w:val="0"/>
      <w:marTop w:val="0"/>
      <w:marBottom w:val="0"/>
      <w:divBdr>
        <w:top w:val="none" w:sz="0" w:space="0" w:color="auto"/>
        <w:left w:val="none" w:sz="0" w:space="0" w:color="auto"/>
        <w:bottom w:val="none" w:sz="0" w:space="0" w:color="auto"/>
        <w:right w:val="none" w:sz="0" w:space="0" w:color="auto"/>
      </w:divBdr>
    </w:div>
    <w:div w:id="464736372">
      <w:bodyDiv w:val="1"/>
      <w:marLeft w:val="0"/>
      <w:marRight w:val="0"/>
      <w:marTop w:val="0"/>
      <w:marBottom w:val="0"/>
      <w:divBdr>
        <w:top w:val="none" w:sz="0" w:space="0" w:color="auto"/>
        <w:left w:val="none" w:sz="0" w:space="0" w:color="auto"/>
        <w:bottom w:val="none" w:sz="0" w:space="0" w:color="auto"/>
        <w:right w:val="none" w:sz="0" w:space="0" w:color="auto"/>
      </w:divBdr>
    </w:div>
    <w:div w:id="474566678">
      <w:bodyDiv w:val="1"/>
      <w:marLeft w:val="0"/>
      <w:marRight w:val="0"/>
      <w:marTop w:val="0"/>
      <w:marBottom w:val="0"/>
      <w:divBdr>
        <w:top w:val="none" w:sz="0" w:space="0" w:color="auto"/>
        <w:left w:val="none" w:sz="0" w:space="0" w:color="auto"/>
        <w:bottom w:val="none" w:sz="0" w:space="0" w:color="auto"/>
        <w:right w:val="none" w:sz="0" w:space="0" w:color="auto"/>
      </w:divBdr>
      <w:divsChild>
        <w:div w:id="374932686">
          <w:marLeft w:val="187"/>
          <w:marRight w:val="0"/>
          <w:marTop w:val="0"/>
          <w:marBottom w:val="0"/>
          <w:divBdr>
            <w:top w:val="none" w:sz="0" w:space="0" w:color="auto"/>
            <w:left w:val="none" w:sz="0" w:space="0" w:color="auto"/>
            <w:bottom w:val="none" w:sz="0" w:space="0" w:color="auto"/>
            <w:right w:val="none" w:sz="0" w:space="0" w:color="auto"/>
          </w:divBdr>
        </w:div>
        <w:div w:id="381171879">
          <w:marLeft w:val="187"/>
          <w:marRight w:val="0"/>
          <w:marTop w:val="0"/>
          <w:marBottom w:val="0"/>
          <w:divBdr>
            <w:top w:val="none" w:sz="0" w:space="0" w:color="auto"/>
            <w:left w:val="none" w:sz="0" w:space="0" w:color="auto"/>
            <w:bottom w:val="none" w:sz="0" w:space="0" w:color="auto"/>
            <w:right w:val="none" w:sz="0" w:space="0" w:color="auto"/>
          </w:divBdr>
        </w:div>
        <w:div w:id="1673606115">
          <w:marLeft w:val="187"/>
          <w:marRight w:val="0"/>
          <w:marTop w:val="0"/>
          <w:marBottom w:val="0"/>
          <w:divBdr>
            <w:top w:val="none" w:sz="0" w:space="0" w:color="auto"/>
            <w:left w:val="none" w:sz="0" w:space="0" w:color="auto"/>
            <w:bottom w:val="none" w:sz="0" w:space="0" w:color="auto"/>
            <w:right w:val="none" w:sz="0" w:space="0" w:color="auto"/>
          </w:divBdr>
        </w:div>
        <w:div w:id="748772996">
          <w:marLeft w:val="187"/>
          <w:marRight w:val="0"/>
          <w:marTop w:val="0"/>
          <w:marBottom w:val="0"/>
          <w:divBdr>
            <w:top w:val="none" w:sz="0" w:space="0" w:color="auto"/>
            <w:left w:val="none" w:sz="0" w:space="0" w:color="auto"/>
            <w:bottom w:val="none" w:sz="0" w:space="0" w:color="auto"/>
            <w:right w:val="none" w:sz="0" w:space="0" w:color="auto"/>
          </w:divBdr>
        </w:div>
      </w:divsChild>
    </w:div>
    <w:div w:id="478499525">
      <w:bodyDiv w:val="1"/>
      <w:marLeft w:val="0"/>
      <w:marRight w:val="0"/>
      <w:marTop w:val="0"/>
      <w:marBottom w:val="0"/>
      <w:divBdr>
        <w:top w:val="none" w:sz="0" w:space="0" w:color="auto"/>
        <w:left w:val="none" w:sz="0" w:space="0" w:color="auto"/>
        <w:bottom w:val="none" w:sz="0" w:space="0" w:color="auto"/>
        <w:right w:val="none" w:sz="0" w:space="0" w:color="auto"/>
      </w:divBdr>
    </w:div>
    <w:div w:id="507208095">
      <w:bodyDiv w:val="1"/>
      <w:marLeft w:val="0"/>
      <w:marRight w:val="0"/>
      <w:marTop w:val="0"/>
      <w:marBottom w:val="0"/>
      <w:divBdr>
        <w:top w:val="none" w:sz="0" w:space="0" w:color="auto"/>
        <w:left w:val="none" w:sz="0" w:space="0" w:color="auto"/>
        <w:bottom w:val="none" w:sz="0" w:space="0" w:color="auto"/>
        <w:right w:val="none" w:sz="0" w:space="0" w:color="auto"/>
      </w:divBdr>
    </w:div>
    <w:div w:id="507326139">
      <w:bodyDiv w:val="1"/>
      <w:marLeft w:val="0"/>
      <w:marRight w:val="0"/>
      <w:marTop w:val="0"/>
      <w:marBottom w:val="0"/>
      <w:divBdr>
        <w:top w:val="none" w:sz="0" w:space="0" w:color="auto"/>
        <w:left w:val="none" w:sz="0" w:space="0" w:color="auto"/>
        <w:bottom w:val="none" w:sz="0" w:space="0" w:color="auto"/>
        <w:right w:val="none" w:sz="0" w:space="0" w:color="auto"/>
      </w:divBdr>
    </w:div>
    <w:div w:id="509102523">
      <w:bodyDiv w:val="1"/>
      <w:marLeft w:val="0"/>
      <w:marRight w:val="0"/>
      <w:marTop w:val="0"/>
      <w:marBottom w:val="0"/>
      <w:divBdr>
        <w:top w:val="none" w:sz="0" w:space="0" w:color="auto"/>
        <w:left w:val="none" w:sz="0" w:space="0" w:color="auto"/>
        <w:bottom w:val="none" w:sz="0" w:space="0" w:color="auto"/>
        <w:right w:val="none" w:sz="0" w:space="0" w:color="auto"/>
      </w:divBdr>
    </w:div>
    <w:div w:id="523835362">
      <w:bodyDiv w:val="1"/>
      <w:marLeft w:val="0"/>
      <w:marRight w:val="0"/>
      <w:marTop w:val="0"/>
      <w:marBottom w:val="0"/>
      <w:divBdr>
        <w:top w:val="none" w:sz="0" w:space="0" w:color="auto"/>
        <w:left w:val="none" w:sz="0" w:space="0" w:color="auto"/>
        <w:bottom w:val="none" w:sz="0" w:space="0" w:color="auto"/>
        <w:right w:val="none" w:sz="0" w:space="0" w:color="auto"/>
      </w:divBdr>
    </w:div>
    <w:div w:id="560294426">
      <w:bodyDiv w:val="1"/>
      <w:marLeft w:val="0"/>
      <w:marRight w:val="0"/>
      <w:marTop w:val="0"/>
      <w:marBottom w:val="0"/>
      <w:divBdr>
        <w:top w:val="none" w:sz="0" w:space="0" w:color="auto"/>
        <w:left w:val="none" w:sz="0" w:space="0" w:color="auto"/>
        <w:bottom w:val="none" w:sz="0" w:space="0" w:color="auto"/>
        <w:right w:val="none" w:sz="0" w:space="0" w:color="auto"/>
      </w:divBdr>
    </w:div>
    <w:div w:id="565532350">
      <w:bodyDiv w:val="1"/>
      <w:marLeft w:val="0"/>
      <w:marRight w:val="0"/>
      <w:marTop w:val="0"/>
      <w:marBottom w:val="0"/>
      <w:divBdr>
        <w:top w:val="none" w:sz="0" w:space="0" w:color="auto"/>
        <w:left w:val="none" w:sz="0" w:space="0" w:color="auto"/>
        <w:bottom w:val="none" w:sz="0" w:space="0" w:color="auto"/>
        <w:right w:val="none" w:sz="0" w:space="0" w:color="auto"/>
      </w:divBdr>
    </w:div>
    <w:div w:id="575944008">
      <w:bodyDiv w:val="1"/>
      <w:marLeft w:val="0"/>
      <w:marRight w:val="0"/>
      <w:marTop w:val="0"/>
      <w:marBottom w:val="0"/>
      <w:divBdr>
        <w:top w:val="none" w:sz="0" w:space="0" w:color="auto"/>
        <w:left w:val="none" w:sz="0" w:space="0" w:color="auto"/>
        <w:bottom w:val="none" w:sz="0" w:space="0" w:color="auto"/>
        <w:right w:val="none" w:sz="0" w:space="0" w:color="auto"/>
      </w:divBdr>
    </w:div>
    <w:div w:id="616832811">
      <w:bodyDiv w:val="1"/>
      <w:marLeft w:val="0"/>
      <w:marRight w:val="0"/>
      <w:marTop w:val="0"/>
      <w:marBottom w:val="0"/>
      <w:divBdr>
        <w:top w:val="none" w:sz="0" w:space="0" w:color="auto"/>
        <w:left w:val="none" w:sz="0" w:space="0" w:color="auto"/>
        <w:bottom w:val="none" w:sz="0" w:space="0" w:color="auto"/>
        <w:right w:val="none" w:sz="0" w:space="0" w:color="auto"/>
      </w:divBdr>
    </w:div>
    <w:div w:id="638221558">
      <w:bodyDiv w:val="1"/>
      <w:marLeft w:val="0"/>
      <w:marRight w:val="0"/>
      <w:marTop w:val="0"/>
      <w:marBottom w:val="0"/>
      <w:divBdr>
        <w:top w:val="none" w:sz="0" w:space="0" w:color="auto"/>
        <w:left w:val="none" w:sz="0" w:space="0" w:color="auto"/>
        <w:bottom w:val="none" w:sz="0" w:space="0" w:color="auto"/>
        <w:right w:val="none" w:sz="0" w:space="0" w:color="auto"/>
      </w:divBdr>
    </w:div>
    <w:div w:id="648753875">
      <w:bodyDiv w:val="1"/>
      <w:marLeft w:val="0"/>
      <w:marRight w:val="0"/>
      <w:marTop w:val="0"/>
      <w:marBottom w:val="0"/>
      <w:divBdr>
        <w:top w:val="none" w:sz="0" w:space="0" w:color="auto"/>
        <w:left w:val="none" w:sz="0" w:space="0" w:color="auto"/>
        <w:bottom w:val="none" w:sz="0" w:space="0" w:color="auto"/>
        <w:right w:val="none" w:sz="0" w:space="0" w:color="auto"/>
      </w:divBdr>
    </w:div>
    <w:div w:id="656962411">
      <w:bodyDiv w:val="1"/>
      <w:marLeft w:val="0"/>
      <w:marRight w:val="0"/>
      <w:marTop w:val="0"/>
      <w:marBottom w:val="0"/>
      <w:divBdr>
        <w:top w:val="none" w:sz="0" w:space="0" w:color="auto"/>
        <w:left w:val="none" w:sz="0" w:space="0" w:color="auto"/>
        <w:bottom w:val="none" w:sz="0" w:space="0" w:color="auto"/>
        <w:right w:val="none" w:sz="0" w:space="0" w:color="auto"/>
      </w:divBdr>
    </w:div>
    <w:div w:id="659889175">
      <w:bodyDiv w:val="1"/>
      <w:marLeft w:val="0"/>
      <w:marRight w:val="0"/>
      <w:marTop w:val="0"/>
      <w:marBottom w:val="0"/>
      <w:divBdr>
        <w:top w:val="none" w:sz="0" w:space="0" w:color="auto"/>
        <w:left w:val="none" w:sz="0" w:space="0" w:color="auto"/>
        <w:bottom w:val="none" w:sz="0" w:space="0" w:color="auto"/>
        <w:right w:val="none" w:sz="0" w:space="0" w:color="auto"/>
      </w:divBdr>
    </w:div>
    <w:div w:id="682633378">
      <w:bodyDiv w:val="1"/>
      <w:marLeft w:val="0"/>
      <w:marRight w:val="0"/>
      <w:marTop w:val="0"/>
      <w:marBottom w:val="0"/>
      <w:divBdr>
        <w:top w:val="none" w:sz="0" w:space="0" w:color="auto"/>
        <w:left w:val="none" w:sz="0" w:space="0" w:color="auto"/>
        <w:bottom w:val="none" w:sz="0" w:space="0" w:color="auto"/>
        <w:right w:val="none" w:sz="0" w:space="0" w:color="auto"/>
      </w:divBdr>
    </w:div>
    <w:div w:id="683635192">
      <w:bodyDiv w:val="1"/>
      <w:marLeft w:val="0"/>
      <w:marRight w:val="0"/>
      <w:marTop w:val="0"/>
      <w:marBottom w:val="0"/>
      <w:divBdr>
        <w:top w:val="none" w:sz="0" w:space="0" w:color="auto"/>
        <w:left w:val="none" w:sz="0" w:space="0" w:color="auto"/>
        <w:bottom w:val="none" w:sz="0" w:space="0" w:color="auto"/>
        <w:right w:val="none" w:sz="0" w:space="0" w:color="auto"/>
      </w:divBdr>
    </w:div>
    <w:div w:id="684327456">
      <w:bodyDiv w:val="1"/>
      <w:marLeft w:val="0"/>
      <w:marRight w:val="0"/>
      <w:marTop w:val="0"/>
      <w:marBottom w:val="0"/>
      <w:divBdr>
        <w:top w:val="none" w:sz="0" w:space="0" w:color="auto"/>
        <w:left w:val="none" w:sz="0" w:space="0" w:color="auto"/>
        <w:bottom w:val="none" w:sz="0" w:space="0" w:color="auto"/>
        <w:right w:val="none" w:sz="0" w:space="0" w:color="auto"/>
      </w:divBdr>
    </w:div>
    <w:div w:id="685210629">
      <w:bodyDiv w:val="1"/>
      <w:marLeft w:val="0"/>
      <w:marRight w:val="0"/>
      <w:marTop w:val="0"/>
      <w:marBottom w:val="0"/>
      <w:divBdr>
        <w:top w:val="none" w:sz="0" w:space="0" w:color="auto"/>
        <w:left w:val="none" w:sz="0" w:space="0" w:color="auto"/>
        <w:bottom w:val="none" w:sz="0" w:space="0" w:color="auto"/>
        <w:right w:val="none" w:sz="0" w:space="0" w:color="auto"/>
      </w:divBdr>
    </w:div>
    <w:div w:id="709309035">
      <w:bodyDiv w:val="1"/>
      <w:marLeft w:val="0"/>
      <w:marRight w:val="0"/>
      <w:marTop w:val="0"/>
      <w:marBottom w:val="0"/>
      <w:divBdr>
        <w:top w:val="none" w:sz="0" w:space="0" w:color="auto"/>
        <w:left w:val="none" w:sz="0" w:space="0" w:color="auto"/>
        <w:bottom w:val="none" w:sz="0" w:space="0" w:color="auto"/>
        <w:right w:val="none" w:sz="0" w:space="0" w:color="auto"/>
      </w:divBdr>
    </w:div>
    <w:div w:id="716590782">
      <w:bodyDiv w:val="1"/>
      <w:marLeft w:val="0"/>
      <w:marRight w:val="0"/>
      <w:marTop w:val="0"/>
      <w:marBottom w:val="0"/>
      <w:divBdr>
        <w:top w:val="none" w:sz="0" w:space="0" w:color="auto"/>
        <w:left w:val="none" w:sz="0" w:space="0" w:color="auto"/>
        <w:bottom w:val="none" w:sz="0" w:space="0" w:color="auto"/>
        <w:right w:val="none" w:sz="0" w:space="0" w:color="auto"/>
      </w:divBdr>
    </w:div>
    <w:div w:id="735857454">
      <w:bodyDiv w:val="1"/>
      <w:marLeft w:val="0"/>
      <w:marRight w:val="0"/>
      <w:marTop w:val="0"/>
      <w:marBottom w:val="0"/>
      <w:divBdr>
        <w:top w:val="none" w:sz="0" w:space="0" w:color="auto"/>
        <w:left w:val="none" w:sz="0" w:space="0" w:color="auto"/>
        <w:bottom w:val="none" w:sz="0" w:space="0" w:color="auto"/>
        <w:right w:val="none" w:sz="0" w:space="0" w:color="auto"/>
      </w:divBdr>
    </w:div>
    <w:div w:id="736978398">
      <w:bodyDiv w:val="1"/>
      <w:marLeft w:val="0"/>
      <w:marRight w:val="0"/>
      <w:marTop w:val="0"/>
      <w:marBottom w:val="0"/>
      <w:divBdr>
        <w:top w:val="none" w:sz="0" w:space="0" w:color="auto"/>
        <w:left w:val="none" w:sz="0" w:space="0" w:color="auto"/>
        <w:bottom w:val="none" w:sz="0" w:space="0" w:color="auto"/>
        <w:right w:val="none" w:sz="0" w:space="0" w:color="auto"/>
      </w:divBdr>
    </w:div>
    <w:div w:id="737745246">
      <w:bodyDiv w:val="1"/>
      <w:marLeft w:val="0"/>
      <w:marRight w:val="0"/>
      <w:marTop w:val="0"/>
      <w:marBottom w:val="0"/>
      <w:divBdr>
        <w:top w:val="none" w:sz="0" w:space="0" w:color="auto"/>
        <w:left w:val="none" w:sz="0" w:space="0" w:color="auto"/>
        <w:bottom w:val="none" w:sz="0" w:space="0" w:color="auto"/>
        <w:right w:val="none" w:sz="0" w:space="0" w:color="auto"/>
      </w:divBdr>
    </w:div>
    <w:div w:id="763844253">
      <w:bodyDiv w:val="1"/>
      <w:marLeft w:val="0"/>
      <w:marRight w:val="0"/>
      <w:marTop w:val="0"/>
      <w:marBottom w:val="0"/>
      <w:divBdr>
        <w:top w:val="none" w:sz="0" w:space="0" w:color="auto"/>
        <w:left w:val="none" w:sz="0" w:space="0" w:color="auto"/>
        <w:bottom w:val="none" w:sz="0" w:space="0" w:color="auto"/>
        <w:right w:val="none" w:sz="0" w:space="0" w:color="auto"/>
      </w:divBdr>
      <w:divsChild>
        <w:div w:id="2138445500">
          <w:marLeft w:val="0"/>
          <w:marRight w:val="75"/>
          <w:marTop w:val="75"/>
          <w:marBottom w:val="75"/>
          <w:divBdr>
            <w:top w:val="none" w:sz="0" w:space="0" w:color="auto"/>
            <w:left w:val="none" w:sz="0" w:space="0" w:color="auto"/>
            <w:bottom w:val="none" w:sz="0" w:space="0" w:color="auto"/>
            <w:right w:val="none" w:sz="0" w:space="0" w:color="auto"/>
          </w:divBdr>
          <w:divsChild>
            <w:div w:id="356126250">
              <w:marLeft w:val="75"/>
              <w:marRight w:val="150"/>
              <w:marTop w:val="0"/>
              <w:marBottom w:val="225"/>
              <w:divBdr>
                <w:top w:val="none" w:sz="0" w:space="0" w:color="auto"/>
                <w:left w:val="none" w:sz="0" w:space="0" w:color="auto"/>
                <w:bottom w:val="none" w:sz="0" w:space="0" w:color="auto"/>
                <w:right w:val="none" w:sz="0" w:space="0" w:color="auto"/>
              </w:divBdr>
              <w:divsChild>
                <w:div w:id="766921925">
                  <w:marLeft w:val="0"/>
                  <w:marRight w:val="0"/>
                  <w:marTop w:val="0"/>
                  <w:marBottom w:val="0"/>
                  <w:divBdr>
                    <w:top w:val="none" w:sz="0" w:space="0" w:color="auto"/>
                    <w:left w:val="none" w:sz="0" w:space="0" w:color="auto"/>
                    <w:bottom w:val="none" w:sz="0" w:space="0" w:color="auto"/>
                    <w:right w:val="none" w:sz="0" w:space="0" w:color="auto"/>
                  </w:divBdr>
                </w:div>
                <w:div w:id="939872212">
                  <w:marLeft w:val="0"/>
                  <w:marRight w:val="0"/>
                  <w:marTop w:val="0"/>
                  <w:marBottom w:val="0"/>
                  <w:divBdr>
                    <w:top w:val="none" w:sz="0" w:space="0" w:color="auto"/>
                    <w:left w:val="none" w:sz="0" w:space="0" w:color="auto"/>
                    <w:bottom w:val="none" w:sz="0" w:space="0" w:color="auto"/>
                    <w:right w:val="none" w:sz="0" w:space="0" w:color="auto"/>
                  </w:divBdr>
                </w:div>
              </w:divsChild>
            </w:div>
            <w:div w:id="186077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378982">
      <w:bodyDiv w:val="1"/>
      <w:marLeft w:val="0"/>
      <w:marRight w:val="0"/>
      <w:marTop w:val="0"/>
      <w:marBottom w:val="0"/>
      <w:divBdr>
        <w:top w:val="none" w:sz="0" w:space="0" w:color="auto"/>
        <w:left w:val="none" w:sz="0" w:space="0" w:color="auto"/>
        <w:bottom w:val="none" w:sz="0" w:space="0" w:color="auto"/>
        <w:right w:val="none" w:sz="0" w:space="0" w:color="auto"/>
      </w:divBdr>
    </w:div>
    <w:div w:id="806895928">
      <w:bodyDiv w:val="1"/>
      <w:marLeft w:val="0"/>
      <w:marRight w:val="0"/>
      <w:marTop w:val="0"/>
      <w:marBottom w:val="0"/>
      <w:divBdr>
        <w:top w:val="none" w:sz="0" w:space="0" w:color="auto"/>
        <w:left w:val="none" w:sz="0" w:space="0" w:color="auto"/>
        <w:bottom w:val="none" w:sz="0" w:space="0" w:color="auto"/>
        <w:right w:val="none" w:sz="0" w:space="0" w:color="auto"/>
      </w:divBdr>
    </w:div>
    <w:div w:id="827555836">
      <w:bodyDiv w:val="1"/>
      <w:marLeft w:val="0"/>
      <w:marRight w:val="0"/>
      <w:marTop w:val="0"/>
      <w:marBottom w:val="0"/>
      <w:divBdr>
        <w:top w:val="none" w:sz="0" w:space="0" w:color="auto"/>
        <w:left w:val="none" w:sz="0" w:space="0" w:color="auto"/>
        <w:bottom w:val="none" w:sz="0" w:space="0" w:color="auto"/>
        <w:right w:val="none" w:sz="0" w:space="0" w:color="auto"/>
      </w:divBdr>
    </w:div>
    <w:div w:id="833835464">
      <w:bodyDiv w:val="1"/>
      <w:marLeft w:val="0"/>
      <w:marRight w:val="0"/>
      <w:marTop w:val="0"/>
      <w:marBottom w:val="0"/>
      <w:divBdr>
        <w:top w:val="none" w:sz="0" w:space="0" w:color="auto"/>
        <w:left w:val="none" w:sz="0" w:space="0" w:color="auto"/>
        <w:bottom w:val="none" w:sz="0" w:space="0" w:color="auto"/>
        <w:right w:val="none" w:sz="0" w:space="0" w:color="auto"/>
      </w:divBdr>
    </w:div>
    <w:div w:id="855924895">
      <w:bodyDiv w:val="1"/>
      <w:marLeft w:val="0"/>
      <w:marRight w:val="0"/>
      <w:marTop w:val="0"/>
      <w:marBottom w:val="0"/>
      <w:divBdr>
        <w:top w:val="none" w:sz="0" w:space="0" w:color="auto"/>
        <w:left w:val="none" w:sz="0" w:space="0" w:color="auto"/>
        <w:bottom w:val="none" w:sz="0" w:space="0" w:color="auto"/>
        <w:right w:val="none" w:sz="0" w:space="0" w:color="auto"/>
      </w:divBdr>
      <w:divsChild>
        <w:div w:id="699818504">
          <w:marLeft w:val="187"/>
          <w:marRight w:val="0"/>
          <w:marTop w:val="0"/>
          <w:marBottom w:val="0"/>
          <w:divBdr>
            <w:top w:val="none" w:sz="0" w:space="0" w:color="auto"/>
            <w:left w:val="none" w:sz="0" w:space="0" w:color="auto"/>
            <w:bottom w:val="none" w:sz="0" w:space="0" w:color="auto"/>
            <w:right w:val="none" w:sz="0" w:space="0" w:color="auto"/>
          </w:divBdr>
        </w:div>
        <w:div w:id="197396260">
          <w:marLeft w:val="187"/>
          <w:marRight w:val="0"/>
          <w:marTop w:val="0"/>
          <w:marBottom w:val="0"/>
          <w:divBdr>
            <w:top w:val="none" w:sz="0" w:space="0" w:color="auto"/>
            <w:left w:val="none" w:sz="0" w:space="0" w:color="auto"/>
            <w:bottom w:val="none" w:sz="0" w:space="0" w:color="auto"/>
            <w:right w:val="none" w:sz="0" w:space="0" w:color="auto"/>
          </w:divBdr>
        </w:div>
        <w:div w:id="1021470147">
          <w:marLeft w:val="187"/>
          <w:marRight w:val="0"/>
          <w:marTop w:val="0"/>
          <w:marBottom w:val="0"/>
          <w:divBdr>
            <w:top w:val="none" w:sz="0" w:space="0" w:color="auto"/>
            <w:left w:val="none" w:sz="0" w:space="0" w:color="auto"/>
            <w:bottom w:val="none" w:sz="0" w:space="0" w:color="auto"/>
            <w:right w:val="none" w:sz="0" w:space="0" w:color="auto"/>
          </w:divBdr>
        </w:div>
        <w:div w:id="521092535">
          <w:marLeft w:val="187"/>
          <w:marRight w:val="0"/>
          <w:marTop w:val="0"/>
          <w:marBottom w:val="0"/>
          <w:divBdr>
            <w:top w:val="none" w:sz="0" w:space="0" w:color="auto"/>
            <w:left w:val="none" w:sz="0" w:space="0" w:color="auto"/>
            <w:bottom w:val="none" w:sz="0" w:space="0" w:color="auto"/>
            <w:right w:val="none" w:sz="0" w:space="0" w:color="auto"/>
          </w:divBdr>
        </w:div>
      </w:divsChild>
    </w:div>
    <w:div w:id="856819161">
      <w:bodyDiv w:val="1"/>
      <w:marLeft w:val="0"/>
      <w:marRight w:val="0"/>
      <w:marTop w:val="0"/>
      <w:marBottom w:val="0"/>
      <w:divBdr>
        <w:top w:val="none" w:sz="0" w:space="0" w:color="auto"/>
        <w:left w:val="none" w:sz="0" w:space="0" w:color="auto"/>
        <w:bottom w:val="none" w:sz="0" w:space="0" w:color="auto"/>
        <w:right w:val="none" w:sz="0" w:space="0" w:color="auto"/>
      </w:divBdr>
    </w:div>
    <w:div w:id="865099840">
      <w:bodyDiv w:val="1"/>
      <w:marLeft w:val="0"/>
      <w:marRight w:val="0"/>
      <w:marTop w:val="0"/>
      <w:marBottom w:val="0"/>
      <w:divBdr>
        <w:top w:val="none" w:sz="0" w:space="0" w:color="auto"/>
        <w:left w:val="none" w:sz="0" w:space="0" w:color="auto"/>
        <w:bottom w:val="none" w:sz="0" w:space="0" w:color="auto"/>
        <w:right w:val="none" w:sz="0" w:space="0" w:color="auto"/>
      </w:divBdr>
    </w:div>
    <w:div w:id="869075702">
      <w:bodyDiv w:val="1"/>
      <w:marLeft w:val="0"/>
      <w:marRight w:val="0"/>
      <w:marTop w:val="0"/>
      <w:marBottom w:val="0"/>
      <w:divBdr>
        <w:top w:val="none" w:sz="0" w:space="0" w:color="auto"/>
        <w:left w:val="none" w:sz="0" w:space="0" w:color="auto"/>
        <w:bottom w:val="none" w:sz="0" w:space="0" w:color="auto"/>
        <w:right w:val="none" w:sz="0" w:space="0" w:color="auto"/>
      </w:divBdr>
    </w:div>
    <w:div w:id="869999366">
      <w:bodyDiv w:val="1"/>
      <w:marLeft w:val="0"/>
      <w:marRight w:val="0"/>
      <w:marTop w:val="0"/>
      <w:marBottom w:val="0"/>
      <w:divBdr>
        <w:top w:val="none" w:sz="0" w:space="0" w:color="auto"/>
        <w:left w:val="none" w:sz="0" w:space="0" w:color="auto"/>
        <w:bottom w:val="none" w:sz="0" w:space="0" w:color="auto"/>
        <w:right w:val="none" w:sz="0" w:space="0" w:color="auto"/>
      </w:divBdr>
    </w:div>
    <w:div w:id="873233284">
      <w:bodyDiv w:val="1"/>
      <w:marLeft w:val="0"/>
      <w:marRight w:val="0"/>
      <w:marTop w:val="0"/>
      <w:marBottom w:val="0"/>
      <w:divBdr>
        <w:top w:val="none" w:sz="0" w:space="0" w:color="auto"/>
        <w:left w:val="none" w:sz="0" w:space="0" w:color="auto"/>
        <w:bottom w:val="none" w:sz="0" w:space="0" w:color="auto"/>
        <w:right w:val="none" w:sz="0" w:space="0" w:color="auto"/>
      </w:divBdr>
      <w:divsChild>
        <w:div w:id="1624309901">
          <w:marLeft w:val="187"/>
          <w:marRight w:val="0"/>
          <w:marTop w:val="0"/>
          <w:marBottom w:val="0"/>
          <w:divBdr>
            <w:top w:val="none" w:sz="0" w:space="0" w:color="auto"/>
            <w:left w:val="none" w:sz="0" w:space="0" w:color="auto"/>
            <w:bottom w:val="none" w:sz="0" w:space="0" w:color="auto"/>
            <w:right w:val="none" w:sz="0" w:space="0" w:color="auto"/>
          </w:divBdr>
        </w:div>
        <w:div w:id="791170491">
          <w:marLeft w:val="187"/>
          <w:marRight w:val="0"/>
          <w:marTop w:val="0"/>
          <w:marBottom w:val="0"/>
          <w:divBdr>
            <w:top w:val="none" w:sz="0" w:space="0" w:color="auto"/>
            <w:left w:val="none" w:sz="0" w:space="0" w:color="auto"/>
            <w:bottom w:val="none" w:sz="0" w:space="0" w:color="auto"/>
            <w:right w:val="none" w:sz="0" w:space="0" w:color="auto"/>
          </w:divBdr>
        </w:div>
        <w:div w:id="1208643109">
          <w:marLeft w:val="187"/>
          <w:marRight w:val="0"/>
          <w:marTop w:val="0"/>
          <w:marBottom w:val="0"/>
          <w:divBdr>
            <w:top w:val="none" w:sz="0" w:space="0" w:color="auto"/>
            <w:left w:val="none" w:sz="0" w:space="0" w:color="auto"/>
            <w:bottom w:val="none" w:sz="0" w:space="0" w:color="auto"/>
            <w:right w:val="none" w:sz="0" w:space="0" w:color="auto"/>
          </w:divBdr>
        </w:div>
      </w:divsChild>
    </w:div>
    <w:div w:id="874348395">
      <w:bodyDiv w:val="1"/>
      <w:marLeft w:val="0"/>
      <w:marRight w:val="0"/>
      <w:marTop w:val="0"/>
      <w:marBottom w:val="0"/>
      <w:divBdr>
        <w:top w:val="none" w:sz="0" w:space="0" w:color="auto"/>
        <w:left w:val="none" w:sz="0" w:space="0" w:color="auto"/>
        <w:bottom w:val="none" w:sz="0" w:space="0" w:color="auto"/>
        <w:right w:val="none" w:sz="0" w:space="0" w:color="auto"/>
      </w:divBdr>
    </w:div>
    <w:div w:id="878277340">
      <w:bodyDiv w:val="1"/>
      <w:marLeft w:val="0"/>
      <w:marRight w:val="0"/>
      <w:marTop w:val="0"/>
      <w:marBottom w:val="0"/>
      <w:divBdr>
        <w:top w:val="none" w:sz="0" w:space="0" w:color="auto"/>
        <w:left w:val="none" w:sz="0" w:space="0" w:color="auto"/>
        <w:bottom w:val="none" w:sz="0" w:space="0" w:color="auto"/>
        <w:right w:val="none" w:sz="0" w:space="0" w:color="auto"/>
      </w:divBdr>
    </w:div>
    <w:div w:id="895362353">
      <w:bodyDiv w:val="1"/>
      <w:marLeft w:val="0"/>
      <w:marRight w:val="0"/>
      <w:marTop w:val="0"/>
      <w:marBottom w:val="0"/>
      <w:divBdr>
        <w:top w:val="none" w:sz="0" w:space="0" w:color="auto"/>
        <w:left w:val="none" w:sz="0" w:space="0" w:color="auto"/>
        <w:bottom w:val="none" w:sz="0" w:space="0" w:color="auto"/>
        <w:right w:val="none" w:sz="0" w:space="0" w:color="auto"/>
      </w:divBdr>
    </w:div>
    <w:div w:id="912814731">
      <w:bodyDiv w:val="1"/>
      <w:marLeft w:val="0"/>
      <w:marRight w:val="0"/>
      <w:marTop w:val="0"/>
      <w:marBottom w:val="0"/>
      <w:divBdr>
        <w:top w:val="none" w:sz="0" w:space="0" w:color="auto"/>
        <w:left w:val="none" w:sz="0" w:space="0" w:color="auto"/>
        <w:bottom w:val="none" w:sz="0" w:space="0" w:color="auto"/>
        <w:right w:val="none" w:sz="0" w:space="0" w:color="auto"/>
      </w:divBdr>
      <w:divsChild>
        <w:div w:id="1148014195">
          <w:marLeft w:val="446"/>
          <w:marRight w:val="0"/>
          <w:marTop w:val="0"/>
          <w:marBottom w:val="0"/>
          <w:divBdr>
            <w:top w:val="none" w:sz="0" w:space="0" w:color="auto"/>
            <w:left w:val="none" w:sz="0" w:space="0" w:color="auto"/>
            <w:bottom w:val="none" w:sz="0" w:space="0" w:color="auto"/>
            <w:right w:val="none" w:sz="0" w:space="0" w:color="auto"/>
          </w:divBdr>
        </w:div>
      </w:divsChild>
    </w:div>
    <w:div w:id="932208860">
      <w:bodyDiv w:val="1"/>
      <w:marLeft w:val="0"/>
      <w:marRight w:val="0"/>
      <w:marTop w:val="0"/>
      <w:marBottom w:val="0"/>
      <w:divBdr>
        <w:top w:val="none" w:sz="0" w:space="0" w:color="auto"/>
        <w:left w:val="none" w:sz="0" w:space="0" w:color="auto"/>
        <w:bottom w:val="none" w:sz="0" w:space="0" w:color="auto"/>
        <w:right w:val="none" w:sz="0" w:space="0" w:color="auto"/>
      </w:divBdr>
    </w:div>
    <w:div w:id="968702716">
      <w:bodyDiv w:val="1"/>
      <w:marLeft w:val="0"/>
      <w:marRight w:val="0"/>
      <w:marTop w:val="0"/>
      <w:marBottom w:val="0"/>
      <w:divBdr>
        <w:top w:val="none" w:sz="0" w:space="0" w:color="auto"/>
        <w:left w:val="none" w:sz="0" w:space="0" w:color="auto"/>
        <w:bottom w:val="none" w:sz="0" w:space="0" w:color="auto"/>
        <w:right w:val="none" w:sz="0" w:space="0" w:color="auto"/>
      </w:divBdr>
    </w:div>
    <w:div w:id="975572604">
      <w:bodyDiv w:val="1"/>
      <w:marLeft w:val="0"/>
      <w:marRight w:val="0"/>
      <w:marTop w:val="0"/>
      <w:marBottom w:val="0"/>
      <w:divBdr>
        <w:top w:val="none" w:sz="0" w:space="0" w:color="auto"/>
        <w:left w:val="none" w:sz="0" w:space="0" w:color="auto"/>
        <w:bottom w:val="none" w:sz="0" w:space="0" w:color="auto"/>
        <w:right w:val="none" w:sz="0" w:space="0" w:color="auto"/>
      </w:divBdr>
    </w:div>
    <w:div w:id="979454883">
      <w:bodyDiv w:val="1"/>
      <w:marLeft w:val="0"/>
      <w:marRight w:val="0"/>
      <w:marTop w:val="0"/>
      <w:marBottom w:val="0"/>
      <w:divBdr>
        <w:top w:val="none" w:sz="0" w:space="0" w:color="auto"/>
        <w:left w:val="none" w:sz="0" w:space="0" w:color="auto"/>
        <w:bottom w:val="none" w:sz="0" w:space="0" w:color="auto"/>
        <w:right w:val="none" w:sz="0" w:space="0" w:color="auto"/>
      </w:divBdr>
    </w:div>
    <w:div w:id="996617526">
      <w:bodyDiv w:val="1"/>
      <w:marLeft w:val="0"/>
      <w:marRight w:val="0"/>
      <w:marTop w:val="0"/>
      <w:marBottom w:val="0"/>
      <w:divBdr>
        <w:top w:val="none" w:sz="0" w:space="0" w:color="auto"/>
        <w:left w:val="none" w:sz="0" w:space="0" w:color="auto"/>
        <w:bottom w:val="none" w:sz="0" w:space="0" w:color="auto"/>
        <w:right w:val="none" w:sz="0" w:space="0" w:color="auto"/>
      </w:divBdr>
    </w:div>
    <w:div w:id="1001666290">
      <w:bodyDiv w:val="1"/>
      <w:marLeft w:val="0"/>
      <w:marRight w:val="0"/>
      <w:marTop w:val="0"/>
      <w:marBottom w:val="0"/>
      <w:divBdr>
        <w:top w:val="none" w:sz="0" w:space="0" w:color="auto"/>
        <w:left w:val="none" w:sz="0" w:space="0" w:color="auto"/>
        <w:bottom w:val="none" w:sz="0" w:space="0" w:color="auto"/>
        <w:right w:val="none" w:sz="0" w:space="0" w:color="auto"/>
      </w:divBdr>
    </w:div>
    <w:div w:id="1031028867">
      <w:bodyDiv w:val="1"/>
      <w:marLeft w:val="0"/>
      <w:marRight w:val="0"/>
      <w:marTop w:val="0"/>
      <w:marBottom w:val="0"/>
      <w:divBdr>
        <w:top w:val="none" w:sz="0" w:space="0" w:color="auto"/>
        <w:left w:val="none" w:sz="0" w:space="0" w:color="auto"/>
        <w:bottom w:val="none" w:sz="0" w:space="0" w:color="auto"/>
        <w:right w:val="none" w:sz="0" w:space="0" w:color="auto"/>
      </w:divBdr>
    </w:div>
    <w:div w:id="1101996305">
      <w:bodyDiv w:val="1"/>
      <w:marLeft w:val="0"/>
      <w:marRight w:val="0"/>
      <w:marTop w:val="0"/>
      <w:marBottom w:val="0"/>
      <w:divBdr>
        <w:top w:val="none" w:sz="0" w:space="0" w:color="auto"/>
        <w:left w:val="none" w:sz="0" w:space="0" w:color="auto"/>
        <w:bottom w:val="none" w:sz="0" w:space="0" w:color="auto"/>
        <w:right w:val="none" w:sz="0" w:space="0" w:color="auto"/>
      </w:divBdr>
    </w:div>
    <w:div w:id="1110978576">
      <w:bodyDiv w:val="1"/>
      <w:marLeft w:val="0"/>
      <w:marRight w:val="0"/>
      <w:marTop w:val="0"/>
      <w:marBottom w:val="0"/>
      <w:divBdr>
        <w:top w:val="none" w:sz="0" w:space="0" w:color="auto"/>
        <w:left w:val="none" w:sz="0" w:space="0" w:color="auto"/>
        <w:bottom w:val="none" w:sz="0" w:space="0" w:color="auto"/>
        <w:right w:val="none" w:sz="0" w:space="0" w:color="auto"/>
      </w:divBdr>
    </w:div>
    <w:div w:id="1120301460">
      <w:bodyDiv w:val="1"/>
      <w:marLeft w:val="0"/>
      <w:marRight w:val="0"/>
      <w:marTop w:val="0"/>
      <w:marBottom w:val="0"/>
      <w:divBdr>
        <w:top w:val="none" w:sz="0" w:space="0" w:color="auto"/>
        <w:left w:val="none" w:sz="0" w:space="0" w:color="auto"/>
        <w:bottom w:val="none" w:sz="0" w:space="0" w:color="auto"/>
        <w:right w:val="none" w:sz="0" w:space="0" w:color="auto"/>
      </w:divBdr>
    </w:div>
    <w:div w:id="1164737035">
      <w:bodyDiv w:val="1"/>
      <w:marLeft w:val="0"/>
      <w:marRight w:val="0"/>
      <w:marTop w:val="0"/>
      <w:marBottom w:val="0"/>
      <w:divBdr>
        <w:top w:val="none" w:sz="0" w:space="0" w:color="auto"/>
        <w:left w:val="none" w:sz="0" w:space="0" w:color="auto"/>
        <w:bottom w:val="none" w:sz="0" w:space="0" w:color="auto"/>
        <w:right w:val="none" w:sz="0" w:space="0" w:color="auto"/>
      </w:divBdr>
    </w:div>
    <w:div w:id="1166434214">
      <w:bodyDiv w:val="1"/>
      <w:marLeft w:val="0"/>
      <w:marRight w:val="0"/>
      <w:marTop w:val="0"/>
      <w:marBottom w:val="0"/>
      <w:divBdr>
        <w:top w:val="none" w:sz="0" w:space="0" w:color="auto"/>
        <w:left w:val="none" w:sz="0" w:space="0" w:color="auto"/>
        <w:bottom w:val="none" w:sz="0" w:space="0" w:color="auto"/>
        <w:right w:val="none" w:sz="0" w:space="0" w:color="auto"/>
      </w:divBdr>
    </w:div>
    <w:div w:id="1166440239">
      <w:bodyDiv w:val="1"/>
      <w:marLeft w:val="0"/>
      <w:marRight w:val="0"/>
      <w:marTop w:val="0"/>
      <w:marBottom w:val="0"/>
      <w:divBdr>
        <w:top w:val="none" w:sz="0" w:space="0" w:color="auto"/>
        <w:left w:val="none" w:sz="0" w:space="0" w:color="auto"/>
        <w:bottom w:val="none" w:sz="0" w:space="0" w:color="auto"/>
        <w:right w:val="none" w:sz="0" w:space="0" w:color="auto"/>
      </w:divBdr>
    </w:div>
    <w:div w:id="1167210062">
      <w:bodyDiv w:val="1"/>
      <w:marLeft w:val="0"/>
      <w:marRight w:val="0"/>
      <w:marTop w:val="0"/>
      <w:marBottom w:val="0"/>
      <w:divBdr>
        <w:top w:val="none" w:sz="0" w:space="0" w:color="auto"/>
        <w:left w:val="none" w:sz="0" w:space="0" w:color="auto"/>
        <w:bottom w:val="none" w:sz="0" w:space="0" w:color="auto"/>
        <w:right w:val="none" w:sz="0" w:space="0" w:color="auto"/>
      </w:divBdr>
    </w:div>
    <w:div w:id="1198855185">
      <w:bodyDiv w:val="1"/>
      <w:marLeft w:val="0"/>
      <w:marRight w:val="0"/>
      <w:marTop w:val="0"/>
      <w:marBottom w:val="0"/>
      <w:divBdr>
        <w:top w:val="none" w:sz="0" w:space="0" w:color="auto"/>
        <w:left w:val="none" w:sz="0" w:space="0" w:color="auto"/>
        <w:bottom w:val="none" w:sz="0" w:space="0" w:color="auto"/>
        <w:right w:val="none" w:sz="0" w:space="0" w:color="auto"/>
      </w:divBdr>
    </w:div>
    <w:div w:id="1202329249">
      <w:bodyDiv w:val="1"/>
      <w:marLeft w:val="0"/>
      <w:marRight w:val="0"/>
      <w:marTop w:val="0"/>
      <w:marBottom w:val="0"/>
      <w:divBdr>
        <w:top w:val="none" w:sz="0" w:space="0" w:color="auto"/>
        <w:left w:val="none" w:sz="0" w:space="0" w:color="auto"/>
        <w:bottom w:val="none" w:sz="0" w:space="0" w:color="auto"/>
        <w:right w:val="none" w:sz="0" w:space="0" w:color="auto"/>
      </w:divBdr>
    </w:div>
    <w:div w:id="1202329571">
      <w:bodyDiv w:val="1"/>
      <w:marLeft w:val="0"/>
      <w:marRight w:val="0"/>
      <w:marTop w:val="0"/>
      <w:marBottom w:val="0"/>
      <w:divBdr>
        <w:top w:val="none" w:sz="0" w:space="0" w:color="auto"/>
        <w:left w:val="none" w:sz="0" w:space="0" w:color="auto"/>
        <w:bottom w:val="none" w:sz="0" w:space="0" w:color="auto"/>
        <w:right w:val="none" w:sz="0" w:space="0" w:color="auto"/>
      </w:divBdr>
    </w:div>
    <w:div w:id="1207982566">
      <w:bodyDiv w:val="1"/>
      <w:marLeft w:val="0"/>
      <w:marRight w:val="0"/>
      <w:marTop w:val="0"/>
      <w:marBottom w:val="0"/>
      <w:divBdr>
        <w:top w:val="none" w:sz="0" w:space="0" w:color="auto"/>
        <w:left w:val="none" w:sz="0" w:space="0" w:color="auto"/>
        <w:bottom w:val="none" w:sz="0" w:space="0" w:color="auto"/>
        <w:right w:val="none" w:sz="0" w:space="0" w:color="auto"/>
      </w:divBdr>
    </w:div>
    <w:div w:id="1229458046">
      <w:bodyDiv w:val="1"/>
      <w:marLeft w:val="0"/>
      <w:marRight w:val="0"/>
      <w:marTop w:val="0"/>
      <w:marBottom w:val="0"/>
      <w:divBdr>
        <w:top w:val="none" w:sz="0" w:space="0" w:color="auto"/>
        <w:left w:val="none" w:sz="0" w:space="0" w:color="auto"/>
        <w:bottom w:val="none" w:sz="0" w:space="0" w:color="auto"/>
        <w:right w:val="none" w:sz="0" w:space="0" w:color="auto"/>
      </w:divBdr>
    </w:div>
    <w:div w:id="1233858420">
      <w:bodyDiv w:val="1"/>
      <w:marLeft w:val="0"/>
      <w:marRight w:val="0"/>
      <w:marTop w:val="0"/>
      <w:marBottom w:val="0"/>
      <w:divBdr>
        <w:top w:val="none" w:sz="0" w:space="0" w:color="auto"/>
        <w:left w:val="none" w:sz="0" w:space="0" w:color="auto"/>
        <w:bottom w:val="none" w:sz="0" w:space="0" w:color="auto"/>
        <w:right w:val="none" w:sz="0" w:space="0" w:color="auto"/>
      </w:divBdr>
    </w:div>
    <w:div w:id="1245795962">
      <w:bodyDiv w:val="1"/>
      <w:marLeft w:val="0"/>
      <w:marRight w:val="0"/>
      <w:marTop w:val="0"/>
      <w:marBottom w:val="0"/>
      <w:divBdr>
        <w:top w:val="none" w:sz="0" w:space="0" w:color="auto"/>
        <w:left w:val="none" w:sz="0" w:space="0" w:color="auto"/>
        <w:bottom w:val="none" w:sz="0" w:space="0" w:color="auto"/>
        <w:right w:val="none" w:sz="0" w:space="0" w:color="auto"/>
      </w:divBdr>
    </w:div>
    <w:div w:id="1260217000">
      <w:bodyDiv w:val="1"/>
      <w:marLeft w:val="0"/>
      <w:marRight w:val="0"/>
      <w:marTop w:val="0"/>
      <w:marBottom w:val="0"/>
      <w:divBdr>
        <w:top w:val="none" w:sz="0" w:space="0" w:color="auto"/>
        <w:left w:val="none" w:sz="0" w:space="0" w:color="auto"/>
        <w:bottom w:val="none" w:sz="0" w:space="0" w:color="auto"/>
        <w:right w:val="none" w:sz="0" w:space="0" w:color="auto"/>
      </w:divBdr>
    </w:div>
    <w:div w:id="1268121899">
      <w:bodyDiv w:val="1"/>
      <w:marLeft w:val="0"/>
      <w:marRight w:val="0"/>
      <w:marTop w:val="0"/>
      <w:marBottom w:val="0"/>
      <w:divBdr>
        <w:top w:val="none" w:sz="0" w:space="0" w:color="auto"/>
        <w:left w:val="none" w:sz="0" w:space="0" w:color="auto"/>
        <w:bottom w:val="none" w:sz="0" w:space="0" w:color="auto"/>
        <w:right w:val="none" w:sz="0" w:space="0" w:color="auto"/>
      </w:divBdr>
    </w:div>
    <w:div w:id="1270774418">
      <w:bodyDiv w:val="1"/>
      <w:marLeft w:val="0"/>
      <w:marRight w:val="0"/>
      <w:marTop w:val="0"/>
      <w:marBottom w:val="0"/>
      <w:divBdr>
        <w:top w:val="none" w:sz="0" w:space="0" w:color="auto"/>
        <w:left w:val="none" w:sz="0" w:space="0" w:color="auto"/>
        <w:bottom w:val="none" w:sz="0" w:space="0" w:color="auto"/>
        <w:right w:val="none" w:sz="0" w:space="0" w:color="auto"/>
      </w:divBdr>
    </w:div>
    <w:div w:id="1280642312">
      <w:bodyDiv w:val="1"/>
      <w:marLeft w:val="0"/>
      <w:marRight w:val="0"/>
      <w:marTop w:val="0"/>
      <w:marBottom w:val="0"/>
      <w:divBdr>
        <w:top w:val="none" w:sz="0" w:space="0" w:color="auto"/>
        <w:left w:val="none" w:sz="0" w:space="0" w:color="auto"/>
        <w:bottom w:val="none" w:sz="0" w:space="0" w:color="auto"/>
        <w:right w:val="none" w:sz="0" w:space="0" w:color="auto"/>
      </w:divBdr>
    </w:div>
    <w:div w:id="1293442911">
      <w:bodyDiv w:val="1"/>
      <w:marLeft w:val="0"/>
      <w:marRight w:val="0"/>
      <w:marTop w:val="0"/>
      <w:marBottom w:val="0"/>
      <w:divBdr>
        <w:top w:val="none" w:sz="0" w:space="0" w:color="auto"/>
        <w:left w:val="none" w:sz="0" w:space="0" w:color="auto"/>
        <w:bottom w:val="none" w:sz="0" w:space="0" w:color="auto"/>
        <w:right w:val="none" w:sz="0" w:space="0" w:color="auto"/>
      </w:divBdr>
    </w:div>
    <w:div w:id="1298610850">
      <w:bodyDiv w:val="1"/>
      <w:marLeft w:val="0"/>
      <w:marRight w:val="0"/>
      <w:marTop w:val="0"/>
      <w:marBottom w:val="0"/>
      <w:divBdr>
        <w:top w:val="none" w:sz="0" w:space="0" w:color="auto"/>
        <w:left w:val="none" w:sz="0" w:space="0" w:color="auto"/>
        <w:bottom w:val="none" w:sz="0" w:space="0" w:color="auto"/>
        <w:right w:val="none" w:sz="0" w:space="0" w:color="auto"/>
      </w:divBdr>
    </w:div>
    <w:div w:id="1300303475">
      <w:bodyDiv w:val="1"/>
      <w:marLeft w:val="0"/>
      <w:marRight w:val="0"/>
      <w:marTop w:val="0"/>
      <w:marBottom w:val="0"/>
      <w:divBdr>
        <w:top w:val="none" w:sz="0" w:space="0" w:color="auto"/>
        <w:left w:val="none" w:sz="0" w:space="0" w:color="auto"/>
        <w:bottom w:val="none" w:sz="0" w:space="0" w:color="auto"/>
        <w:right w:val="none" w:sz="0" w:space="0" w:color="auto"/>
      </w:divBdr>
      <w:divsChild>
        <w:div w:id="1451707409">
          <w:marLeft w:val="360"/>
          <w:marRight w:val="0"/>
          <w:marTop w:val="0"/>
          <w:marBottom w:val="0"/>
          <w:divBdr>
            <w:top w:val="none" w:sz="0" w:space="0" w:color="auto"/>
            <w:left w:val="none" w:sz="0" w:space="0" w:color="auto"/>
            <w:bottom w:val="none" w:sz="0" w:space="0" w:color="auto"/>
            <w:right w:val="none" w:sz="0" w:space="0" w:color="auto"/>
          </w:divBdr>
        </w:div>
        <w:div w:id="1796094842">
          <w:marLeft w:val="360"/>
          <w:marRight w:val="0"/>
          <w:marTop w:val="0"/>
          <w:marBottom w:val="0"/>
          <w:divBdr>
            <w:top w:val="none" w:sz="0" w:space="0" w:color="auto"/>
            <w:left w:val="none" w:sz="0" w:space="0" w:color="auto"/>
            <w:bottom w:val="none" w:sz="0" w:space="0" w:color="auto"/>
            <w:right w:val="none" w:sz="0" w:space="0" w:color="auto"/>
          </w:divBdr>
        </w:div>
        <w:div w:id="1913661617">
          <w:marLeft w:val="360"/>
          <w:marRight w:val="0"/>
          <w:marTop w:val="0"/>
          <w:marBottom w:val="0"/>
          <w:divBdr>
            <w:top w:val="none" w:sz="0" w:space="0" w:color="auto"/>
            <w:left w:val="none" w:sz="0" w:space="0" w:color="auto"/>
            <w:bottom w:val="none" w:sz="0" w:space="0" w:color="auto"/>
            <w:right w:val="none" w:sz="0" w:space="0" w:color="auto"/>
          </w:divBdr>
        </w:div>
      </w:divsChild>
    </w:div>
    <w:div w:id="1313173495">
      <w:bodyDiv w:val="1"/>
      <w:marLeft w:val="0"/>
      <w:marRight w:val="0"/>
      <w:marTop w:val="0"/>
      <w:marBottom w:val="0"/>
      <w:divBdr>
        <w:top w:val="none" w:sz="0" w:space="0" w:color="auto"/>
        <w:left w:val="none" w:sz="0" w:space="0" w:color="auto"/>
        <w:bottom w:val="none" w:sz="0" w:space="0" w:color="auto"/>
        <w:right w:val="none" w:sz="0" w:space="0" w:color="auto"/>
      </w:divBdr>
      <w:divsChild>
        <w:div w:id="1778140902">
          <w:marLeft w:val="446"/>
          <w:marRight w:val="0"/>
          <w:marTop w:val="0"/>
          <w:marBottom w:val="0"/>
          <w:divBdr>
            <w:top w:val="none" w:sz="0" w:space="0" w:color="auto"/>
            <w:left w:val="none" w:sz="0" w:space="0" w:color="auto"/>
            <w:bottom w:val="none" w:sz="0" w:space="0" w:color="auto"/>
            <w:right w:val="none" w:sz="0" w:space="0" w:color="auto"/>
          </w:divBdr>
        </w:div>
        <w:div w:id="2026666327">
          <w:marLeft w:val="446"/>
          <w:marRight w:val="0"/>
          <w:marTop w:val="0"/>
          <w:marBottom w:val="0"/>
          <w:divBdr>
            <w:top w:val="none" w:sz="0" w:space="0" w:color="auto"/>
            <w:left w:val="none" w:sz="0" w:space="0" w:color="auto"/>
            <w:bottom w:val="none" w:sz="0" w:space="0" w:color="auto"/>
            <w:right w:val="none" w:sz="0" w:space="0" w:color="auto"/>
          </w:divBdr>
        </w:div>
        <w:div w:id="1340887575">
          <w:marLeft w:val="446"/>
          <w:marRight w:val="0"/>
          <w:marTop w:val="0"/>
          <w:marBottom w:val="0"/>
          <w:divBdr>
            <w:top w:val="none" w:sz="0" w:space="0" w:color="auto"/>
            <w:left w:val="none" w:sz="0" w:space="0" w:color="auto"/>
            <w:bottom w:val="none" w:sz="0" w:space="0" w:color="auto"/>
            <w:right w:val="none" w:sz="0" w:space="0" w:color="auto"/>
          </w:divBdr>
        </w:div>
      </w:divsChild>
    </w:div>
    <w:div w:id="1316104847">
      <w:bodyDiv w:val="1"/>
      <w:marLeft w:val="0"/>
      <w:marRight w:val="0"/>
      <w:marTop w:val="0"/>
      <w:marBottom w:val="0"/>
      <w:divBdr>
        <w:top w:val="none" w:sz="0" w:space="0" w:color="auto"/>
        <w:left w:val="none" w:sz="0" w:space="0" w:color="auto"/>
        <w:bottom w:val="none" w:sz="0" w:space="0" w:color="auto"/>
        <w:right w:val="none" w:sz="0" w:space="0" w:color="auto"/>
      </w:divBdr>
    </w:div>
    <w:div w:id="1318342141">
      <w:bodyDiv w:val="1"/>
      <w:marLeft w:val="0"/>
      <w:marRight w:val="0"/>
      <w:marTop w:val="0"/>
      <w:marBottom w:val="0"/>
      <w:divBdr>
        <w:top w:val="none" w:sz="0" w:space="0" w:color="auto"/>
        <w:left w:val="none" w:sz="0" w:space="0" w:color="auto"/>
        <w:bottom w:val="none" w:sz="0" w:space="0" w:color="auto"/>
        <w:right w:val="none" w:sz="0" w:space="0" w:color="auto"/>
      </w:divBdr>
    </w:div>
    <w:div w:id="1321691019">
      <w:bodyDiv w:val="1"/>
      <w:marLeft w:val="0"/>
      <w:marRight w:val="0"/>
      <w:marTop w:val="0"/>
      <w:marBottom w:val="0"/>
      <w:divBdr>
        <w:top w:val="none" w:sz="0" w:space="0" w:color="auto"/>
        <w:left w:val="none" w:sz="0" w:space="0" w:color="auto"/>
        <w:bottom w:val="none" w:sz="0" w:space="0" w:color="auto"/>
        <w:right w:val="none" w:sz="0" w:space="0" w:color="auto"/>
      </w:divBdr>
    </w:div>
    <w:div w:id="1359085648">
      <w:bodyDiv w:val="1"/>
      <w:marLeft w:val="0"/>
      <w:marRight w:val="0"/>
      <w:marTop w:val="0"/>
      <w:marBottom w:val="0"/>
      <w:divBdr>
        <w:top w:val="none" w:sz="0" w:space="0" w:color="auto"/>
        <w:left w:val="none" w:sz="0" w:space="0" w:color="auto"/>
        <w:bottom w:val="none" w:sz="0" w:space="0" w:color="auto"/>
        <w:right w:val="none" w:sz="0" w:space="0" w:color="auto"/>
      </w:divBdr>
    </w:div>
    <w:div w:id="1390686333">
      <w:bodyDiv w:val="1"/>
      <w:marLeft w:val="0"/>
      <w:marRight w:val="0"/>
      <w:marTop w:val="0"/>
      <w:marBottom w:val="0"/>
      <w:divBdr>
        <w:top w:val="none" w:sz="0" w:space="0" w:color="auto"/>
        <w:left w:val="none" w:sz="0" w:space="0" w:color="auto"/>
        <w:bottom w:val="none" w:sz="0" w:space="0" w:color="auto"/>
        <w:right w:val="none" w:sz="0" w:space="0" w:color="auto"/>
      </w:divBdr>
    </w:div>
    <w:div w:id="1398287892">
      <w:bodyDiv w:val="1"/>
      <w:marLeft w:val="0"/>
      <w:marRight w:val="0"/>
      <w:marTop w:val="0"/>
      <w:marBottom w:val="0"/>
      <w:divBdr>
        <w:top w:val="none" w:sz="0" w:space="0" w:color="auto"/>
        <w:left w:val="none" w:sz="0" w:space="0" w:color="auto"/>
        <w:bottom w:val="none" w:sz="0" w:space="0" w:color="auto"/>
        <w:right w:val="none" w:sz="0" w:space="0" w:color="auto"/>
      </w:divBdr>
      <w:divsChild>
        <w:div w:id="383799537">
          <w:marLeft w:val="547"/>
          <w:marRight w:val="0"/>
          <w:marTop w:val="115"/>
          <w:marBottom w:val="0"/>
          <w:divBdr>
            <w:top w:val="none" w:sz="0" w:space="0" w:color="auto"/>
            <w:left w:val="none" w:sz="0" w:space="0" w:color="auto"/>
            <w:bottom w:val="none" w:sz="0" w:space="0" w:color="auto"/>
            <w:right w:val="none" w:sz="0" w:space="0" w:color="auto"/>
          </w:divBdr>
        </w:div>
        <w:div w:id="759327613">
          <w:marLeft w:val="547"/>
          <w:marRight w:val="0"/>
          <w:marTop w:val="115"/>
          <w:marBottom w:val="0"/>
          <w:divBdr>
            <w:top w:val="none" w:sz="0" w:space="0" w:color="auto"/>
            <w:left w:val="none" w:sz="0" w:space="0" w:color="auto"/>
            <w:bottom w:val="none" w:sz="0" w:space="0" w:color="auto"/>
            <w:right w:val="none" w:sz="0" w:space="0" w:color="auto"/>
          </w:divBdr>
        </w:div>
        <w:div w:id="891766845">
          <w:marLeft w:val="547"/>
          <w:marRight w:val="0"/>
          <w:marTop w:val="115"/>
          <w:marBottom w:val="0"/>
          <w:divBdr>
            <w:top w:val="none" w:sz="0" w:space="0" w:color="auto"/>
            <w:left w:val="none" w:sz="0" w:space="0" w:color="auto"/>
            <w:bottom w:val="none" w:sz="0" w:space="0" w:color="auto"/>
            <w:right w:val="none" w:sz="0" w:space="0" w:color="auto"/>
          </w:divBdr>
        </w:div>
        <w:div w:id="1008479220">
          <w:marLeft w:val="547"/>
          <w:marRight w:val="0"/>
          <w:marTop w:val="115"/>
          <w:marBottom w:val="0"/>
          <w:divBdr>
            <w:top w:val="none" w:sz="0" w:space="0" w:color="auto"/>
            <w:left w:val="none" w:sz="0" w:space="0" w:color="auto"/>
            <w:bottom w:val="none" w:sz="0" w:space="0" w:color="auto"/>
            <w:right w:val="none" w:sz="0" w:space="0" w:color="auto"/>
          </w:divBdr>
        </w:div>
        <w:div w:id="1055079857">
          <w:marLeft w:val="547"/>
          <w:marRight w:val="0"/>
          <w:marTop w:val="115"/>
          <w:marBottom w:val="0"/>
          <w:divBdr>
            <w:top w:val="none" w:sz="0" w:space="0" w:color="auto"/>
            <w:left w:val="none" w:sz="0" w:space="0" w:color="auto"/>
            <w:bottom w:val="none" w:sz="0" w:space="0" w:color="auto"/>
            <w:right w:val="none" w:sz="0" w:space="0" w:color="auto"/>
          </w:divBdr>
        </w:div>
        <w:div w:id="1595938639">
          <w:marLeft w:val="547"/>
          <w:marRight w:val="0"/>
          <w:marTop w:val="115"/>
          <w:marBottom w:val="0"/>
          <w:divBdr>
            <w:top w:val="none" w:sz="0" w:space="0" w:color="auto"/>
            <w:left w:val="none" w:sz="0" w:space="0" w:color="auto"/>
            <w:bottom w:val="none" w:sz="0" w:space="0" w:color="auto"/>
            <w:right w:val="none" w:sz="0" w:space="0" w:color="auto"/>
          </w:divBdr>
        </w:div>
      </w:divsChild>
    </w:div>
    <w:div w:id="1401051117">
      <w:bodyDiv w:val="1"/>
      <w:marLeft w:val="0"/>
      <w:marRight w:val="0"/>
      <w:marTop w:val="0"/>
      <w:marBottom w:val="0"/>
      <w:divBdr>
        <w:top w:val="none" w:sz="0" w:space="0" w:color="auto"/>
        <w:left w:val="none" w:sz="0" w:space="0" w:color="auto"/>
        <w:bottom w:val="none" w:sz="0" w:space="0" w:color="auto"/>
        <w:right w:val="none" w:sz="0" w:space="0" w:color="auto"/>
      </w:divBdr>
    </w:div>
    <w:div w:id="1416508635">
      <w:bodyDiv w:val="1"/>
      <w:marLeft w:val="0"/>
      <w:marRight w:val="0"/>
      <w:marTop w:val="0"/>
      <w:marBottom w:val="0"/>
      <w:divBdr>
        <w:top w:val="none" w:sz="0" w:space="0" w:color="auto"/>
        <w:left w:val="none" w:sz="0" w:space="0" w:color="auto"/>
        <w:bottom w:val="none" w:sz="0" w:space="0" w:color="auto"/>
        <w:right w:val="none" w:sz="0" w:space="0" w:color="auto"/>
      </w:divBdr>
    </w:div>
    <w:div w:id="1425567103">
      <w:bodyDiv w:val="1"/>
      <w:marLeft w:val="0"/>
      <w:marRight w:val="0"/>
      <w:marTop w:val="0"/>
      <w:marBottom w:val="0"/>
      <w:divBdr>
        <w:top w:val="none" w:sz="0" w:space="0" w:color="auto"/>
        <w:left w:val="none" w:sz="0" w:space="0" w:color="auto"/>
        <w:bottom w:val="none" w:sz="0" w:space="0" w:color="auto"/>
        <w:right w:val="none" w:sz="0" w:space="0" w:color="auto"/>
      </w:divBdr>
    </w:div>
    <w:div w:id="1425803362">
      <w:bodyDiv w:val="1"/>
      <w:marLeft w:val="0"/>
      <w:marRight w:val="0"/>
      <w:marTop w:val="0"/>
      <w:marBottom w:val="0"/>
      <w:divBdr>
        <w:top w:val="none" w:sz="0" w:space="0" w:color="auto"/>
        <w:left w:val="none" w:sz="0" w:space="0" w:color="auto"/>
        <w:bottom w:val="none" w:sz="0" w:space="0" w:color="auto"/>
        <w:right w:val="none" w:sz="0" w:space="0" w:color="auto"/>
      </w:divBdr>
      <w:divsChild>
        <w:div w:id="1625454999">
          <w:marLeft w:val="0"/>
          <w:marRight w:val="0"/>
          <w:marTop w:val="0"/>
          <w:marBottom w:val="0"/>
          <w:divBdr>
            <w:top w:val="none" w:sz="0" w:space="0" w:color="auto"/>
            <w:left w:val="none" w:sz="0" w:space="0" w:color="auto"/>
            <w:bottom w:val="none" w:sz="0" w:space="0" w:color="auto"/>
            <w:right w:val="none" w:sz="0" w:space="0" w:color="auto"/>
          </w:divBdr>
        </w:div>
        <w:div w:id="1875188420">
          <w:marLeft w:val="0"/>
          <w:marRight w:val="0"/>
          <w:marTop w:val="60"/>
          <w:marBottom w:val="0"/>
          <w:divBdr>
            <w:top w:val="none" w:sz="0" w:space="0" w:color="auto"/>
            <w:left w:val="none" w:sz="0" w:space="0" w:color="auto"/>
            <w:bottom w:val="none" w:sz="0" w:space="0" w:color="auto"/>
            <w:right w:val="none" w:sz="0" w:space="0" w:color="auto"/>
          </w:divBdr>
          <w:divsChild>
            <w:div w:id="258103518">
              <w:marLeft w:val="0"/>
              <w:marRight w:val="0"/>
              <w:marTop w:val="0"/>
              <w:marBottom w:val="0"/>
              <w:divBdr>
                <w:top w:val="none" w:sz="0" w:space="0" w:color="auto"/>
                <w:left w:val="none" w:sz="0" w:space="0" w:color="auto"/>
                <w:bottom w:val="none" w:sz="0" w:space="0" w:color="auto"/>
                <w:right w:val="none" w:sz="0" w:space="0" w:color="auto"/>
              </w:divBdr>
              <w:divsChild>
                <w:div w:id="1177694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6731381">
      <w:bodyDiv w:val="1"/>
      <w:marLeft w:val="0"/>
      <w:marRight w:val="0"/>
      <w:marTop w:val="0"/>
      <w:marBottom w:val="0"/>
      <w:divBdr>
        <w:top w:val="none" w:sz="0" w:space="0" w:color="auto"/>
        <w:left w:val="none" w:sz="0" w:space="0" w:color="auto"/>
        <w:bottom w:val="none" w:sz="0" w:space="0" w:color="auto"/>
        <w:right w:val="none" w:sz="0" w:space="0" w:color="auto"/>
      </w:divBdr>
    </w:div>
    <w:div w:id="1469275344">
      <w:bodyDiv w:val="1"/>
      <w:marLeft w:val="0"/>
      <w:marRight w:val="0"/>
      <w:marTop w:val="0"/>
      <w:marBottom w:val="0"/>
      <w:divBdr>
        <w:top w:val="none" w:sz="0" w:space="0" w:color="auto"/>
        <w:left w:val="none" w:sz="0" w:space="0" w:color="auto"/>
        <w:bottom w:val="none" w:sz="0" w:space="0" w:color="auto"/>
        <w:right w:val="none" w:sz="0" w:space="0" w:color="auto"/>
      </w:divBdr>
    </w:div>
    <w:div w:id="1498107968">
      <w:bodyDiv w:val="1"/>
      <w:marLeft w:val="0"/>
      <w:marRight w:val="0"/>
      <w:marTop w:val="0"/>
      <w:marBottom w:val="0"/>
      <w:divBdr>
        <w:top w:val="none" w:sz="0" w:space="0" w:color="auto"/>
        <w:left w:val="none" w:sz="0" w:space="0" w:color="auto"/>
        <w:bottom w:val="none" w:sz="0" w:space="0" w:color="auto"/>
        <w:right w:val="none" w:sz="0" w:space="0" w:color="auto"/>
      </w:divBdr>
    </w:div>
    <w:div w:id="1504972510">
      <w:bodyDiv w:val="1"/>
      <w:marLeft w:val="0"/>
      <w:marRight w:val="0"/>
      <w:marTop w:val="0"/>
      <w:marBottom w:val="0"/>
      <w:divBdr>
        <w:top w:val="none" w:sz="0" w:space="0" w:color="auto"/>
        <w:left w:val="none" w:sz="0" w:space="0" w:color="auto"/>
        <w:bottom w:val="none" w:sz="0" w:space="0" w:color="auto"/>
        <w:right w:val="none" w:sz="0" w:space="0" w:color="auto"/>
      </w:divBdr>
      <w:divsChild>
        <w:div w:id="1286891132">
          <w:marLeft w:val="446"/>
          <w:marRight w:val="0"/>
          <w:marTop w:val="0"/>
          <w:marBottom w:val="0"/>
          <w:divBdr>
            <w:top w:val="none" w:sz="0" w:space="0" w:color="auto"/>
            <w:left w:val="none" w:sz="0" w:space="0" w:color="auto"/>
            <w:bottom w:val="none" w:sz="0" w:space="0" w:color="auto"/>
            <w:right w:val="none" w:sz="0" w:space="0" w:color="auto"/>
          </w:divBdr>
        </w:div>
      </w:divsChild>
    </w:div>
    <w:div w:id="1505050162">
      <w:bodyDiv w:val="1"/>
      <w:marLeft w:val="0"/>
      <w:marRight w:val="0"/>
      <w:marTop w:val="0"/>
      <w:marBottom w:val="0"/>
      <w:divBdr>
        <w:top w:val="none" w:sz="0" w:space="0" w:color="auto"/>
        <w:left w:val="none" w:sz="0" w:space="0" w:color="auto"/>
        <w:bottom w:val="none" w:sz="0" w:space="0" w:color="auto"/>
        <w:right w:val="none" w:sz="0" w:space="0" w:color="auto"/>
      </w:divBdr>
    </w:div>
    <w:div w:id="1535077216">
      <w:bodyDiv w:val="1"/>
      <w:marLeft w:val="0"/>
      <w:marRight w:val="0"/>
      <w:marTop w:val="0"/>
      <w:marBottom w:val="0"/>
      <w:divBdr>
        <w:top w:val="none" w:sz="0" w:space="0" w:color="auto"/>
        <w:left w:val="none" w:sz="0" w:space="0" w:color="auto"/>
        <w:bottom w:val="none" w:sz="0" w:space="0" w:color="auto"/>
        <w:right w:val="none" w:sz="0" w:space="0" w:color="auto"/>
      </w:divBdr>
    </w:div>
    <w:div w:id="1547251893">
      <w:bodyDiv w:val="1"/>
      <w:marLeft w:val="0"/>
      <w:marRight w:val="0"/>
      <w:marTop w:val="0"/>
      <w:marBottom w:val="0"/>
      <w:divBdr>
        <w:top w:val="none" w:sz="0" w:space="0" w:color="auto"/>
        <w:left w:val="none" w:sz="0" w:space="0" w:color="auto"/>
        <w:bottom w:val="none" w:sz="0" w:space="0" w:color="auto"/>
        <w:right w:val="none" w:sz="0" w:space="0" w:color="auto"/>
      </w:divBdr>
    </w:div>
    <w:div w:id="1548712729">
      <w:bodyDiv w:val="1"/>
      <w:marLeft w:val="0"/>
      <w:marRight w:val="0"/>
      <w:marTop w:val="0"/>
      <w:marBottom w:val="0"/>
      <w:divBdr>
        <w:top w:val="none" w:sz="0" w:space="0" w:color="auto"/>
        <w:left w:val="none" w:sz="0" w:space="0" w:color="auto"/>
        <w:bottom w:val="none" w:sz="0" w:space="0" w:color="auto"/>
        <w:right w:val="none" w:sz="0" w:space="0" w:color="auto"/>
      </w:divBdr>
    </w:div>
    <w:div w:id="1572429647">
      <w:bodyDiv w:val="1"/>
      <w:marLeft w:val="0"/>
      <w:marRight w:val="0"/>
      <w:marTop w:val="0"/>
      <w:marBottom w:val="0"/>
      <w:divBdr>
        <w:top w:val="none" w:sz="0" w:space="0" w:color="auto"/>
        <w:left w:val="none" w:sz="0" w:space="0" w:color="auto"/>
        <w:bottom w:val="none" w:sz="0" w:space="0" w:color="auto"/>
        <w:right w:val="none" w:sz="0" w:space="0" w:color="auto"/>
      </w:divBdr>
    </w:div>
    <w:div w:id="1577128520">
      <w:bodyDiv w:val="1"/>
      <w:marLeft w:val="0"/>
      <w:marRight w:val="0"/>
      <w:marTop w:val="0"/>
      <w:marBottom w:val="0"/>
      <w:divBdr>
        <w:top w:val="none" w:sz="0" w:space="0" w:color="auto"/>
        <w:left w:val="none" w:sz="0" w:space="0" w:color="auto"/>
        <w:bottom w:val="none" w:sz="0" w:space="0" w:color="auto"/>
        <w:right w:val="none" w:sz="0" w:space="0" w:color="auto"/>
      </w:divBdr>
    </w:div>
    <w:div w:id="1577744245">
      <w:bodyDiv w:val="1"/>
      <w:marLeft w:val="0"/>
      <w:marRight w:val="0"/>
      <w:marTop w:val="0"/>
      <w:marBottom w:val="0"/>
      <w:divBdr>
        <w:top w:val="none" w:sz="0" w:space="0" w:color="auto"/>
        <w:left w:val="none" w:sz="0" w:space="0" w:color="auto"/>
        <w:bottom w:val="none" w:sz="0" w:space="0" w:color="auto"/>
        <w:right w:val="none" w:sz="0" w:space="0" w:color="auto"/>
      </w:divBdr>
    </w:div>
    <w:div w:id="1587151837">
      <w:bodyDiv w:val="1"/>
      <w:marLeft w:val="0"/>
      <w:marRight w:val="0"/>
      <w:marTop w:val="0"/>
      <w:marBottom w:val="0"/>
      <w:divBdr>
        <w:top w:val="none" w:sz="0" w:space="0" w:color="auto"/>
        <w:left w:val="none" w:sz="0" w:space="0" w:color="auto"/>
        <w:bottom w:val="none" w:sz="0" w:space="0" w:color="auto"/>
        <w:right w:val="none" w:sz="0" w:space="0" w:color="auto"/>
      </w:divBdr>
    </w:div>
    <w:div w:id="1591507397">
      <w:bodyDiv w:val="1"/>
      <w:marLeft w:val="0"/>
      <w:marRight w:val="0"/>
      <w:marTop w:val="0"/>
      <w:marBottom w:val="0"/>
      <w:divBdr>
        <w:top w:val="none" w:sz="0" w:space="0" w:color="auto"/>
        <w:left w:val="none" w:sz="0" w:space="0" w:color="auto"/>
        <w:bottom w:val="none" w:sz="0" w:space="0" w:color="auto"/>
        <w:right w:val="none" w:sz="0" w:space="0" w:color="auto"/>
      </w:divBdr>
    </w:div>
    <w:div w:id="1602034700">
      <w:bodyDiv w:val="1"/>
      <w:marLeft w:val="0"/>
      <w:marRight w:val="0"/>
      <w:marTop w:val="0"/>
      <w:marBottom w:val="0"/>
      <w:divBdr>
        <w:top w:val="none" w:sz="0" w:space="0" w:color="auto"/>
        <w:left w:val="none" w:sz="0" w:space="0" w:color="auto"/>
        <w:bottom w:val="none" w:sz="0" w:space="0" w:color="auto"/>
        <w:right w:val="none" w:sz="0" w:space="0" w:color="auto"/>
      </w:divBdr>
    </w:div>
    <w:div w:id="1613973771">
      <w:bodyDiv w:val="1"/>
      <w:marLeft w:val="0"/>
      <w:marRight w:val="0"/>
      <w:marTop w:val="0"/>
      <w:marBottom w:val="0"/>
      <w:divBdr>
        <w:top w:val="none" w:sz="0" w:space="0" w:color="auto"/>
        <w:left w:val="none" w:sz="0" w:space="0" w:color="auto"/>
        <w:bottom w:val="none" w:sz="0" w:space="0" w:color="auto"/>
        <w:right w:val="none" w:sz="0" w:space="0" w:color="auto"/>
      </w:divBdr>
    </w:div>
    <w:div w:id="1627614325">
      <w:bodyDiv w:val="1"/>
      <w:marLeft w:val="0"/>
      <w:marRight w:val="0"/>
      <w:marTop w:val="0"/>
      <w:marBottom w:val="0"/>
      <w:divBdr>
        <w:top w:val="none" w:sz="0" w:space="0" w:color="auto"/>
        <w:left w:val="none" w:sz="0" w:space="0" w:color="auto"/>
        <w:bottom w:val="none" w:sz="0" w:space="0" w:color="auto"/>
        <w:right w:val="none" w:sz="0" w:space="0" w:color="auto"/>
      </w:divBdr>
    </w:div>
    <w:div w:id="1638946471">
      <w:bodyDiv w:val="1"/>
      <w:marLeft w:val="0"/>
      <w:marRight w:val="0"/>
      <w:marTop w:val="0"/>
      <w:marBottom w:val="0"/>
      <w:divBdr>
        <w:top w:val="none" w:sz="0" w:space="0" w:color="auto"/>
        <w:left w:val="none" w:sz="0" w:space="0" w:color="auto"/>
        <w:bottom w:val="none" w:sz="0" w:space="0" w:color="auto"/>
        <w:right w:val="none" w:sz="0" w:space="0" w:color="auto"/>
      </w:divBdr>
    </w:div>
    <w:div w:id="1639528474">
      <w:bodyDiv w:val="1"/>
      <w:marLeft w:val="0"/>
      <w:marRight w:val="0"/>
      <w:marTop w:val="0"/>
      <w:marBottom w:val="0"/>
      <w:divBdr>
        <w:top w:val="none" w:sz="0" w:space="0" w:color="auto"/>
        <w:left w:val="none" w:sz="0" w:space="0" w:color="auto"/>
        <w:bottom w:val="none" w:sz="0" w:space="0" w:color="auto"/>
        <w:right w:val="none" w:sz="0" w:space="0" w:color="auto"/>
      </w:divBdr>
      <w:divsChild>
        <w:div w:id="3824018">
          <w:marLeft w:val="360"/>
          <w:marRight w:val="0"/>
          <w:marTop w:val="0"/>
          <w:marBottom w:val="0"/>
          <w:divBdr>
            <w:top w:val="none" w:sz="0" w:space="0" w:color="auto"/>
            <w:left w:val="none" w:sz="0" w:space="0" w:color="auto"/>
            <w:bottom w:val="none" w:sz="0" w:space="0" w:color="auto"/>
            <w:right w:val="none" w:sz="0" w:space="0" w:color="auto"/>
          </w:divBdr>
        </w:div>
        <w:div w:id="1104226732">
          <w:marLeft w:val="360"/>
          <w:marRight w:val="0"/>
          <w:marTop w:val="0"/>
          <w:marBottom w:val="0"/>
          <w:divBdr>
            <w:top w:val="none" w:sz="0" w:space="0" w:color="auto"/>
            <w:left w:val="none" w:sz="0" w:space="0" w:color="auto"/>
            <w:bottom w:val="none" w:sz="0" w:space="0" w:color="auto"/>
            <w:right w:val="none" w:sz="0" w:space="0" w:color="auto"/>
          </w:divBdr>
        </w:div>
        <w:div w:id="1492060828">
          <w:marLeft w:val="360"/>
          <w:marRight w:val="0"/>
          <w:marTop w:val="0"/>
          <w:marBottom w:val="0"/>
          <w:divBdr>
            <w:top w:val="none" w:sz="0" w:space="0" w:color="auto"/>
            <w:left w:val="none" w:sz="0" w:space="0" w:color="auto"/>
            <w:bottom w:val="none" w:sz="0" w:space="0" w:color="auto"/>
            <w:right w:val="none" w:sz="0" w:space="0" w:color="auto"/>
          </w:divBdr>
        </w:div>
      </w:divsChild>
    </w:div>
    <w:div w:id="1646934638">
      <w:bodyDiv w:val="1"/>
      <w:marLeft w:val="0"/>
      <w:marRight w:val="0"/>
      <w:marTop w:val="0"/>
      <w:marBottom w:val="0"/>
      <w:divBdr>
        <w:top w:val="none" w:sz="0" w:space="0" w:color="auto"/>
        <w:left w:val="none" w:sz="0" w:space="0" w:color="auto"/>
        <w:bottom w:val="none" w:sz="0" w:space="0" w:color="auto"/>
        <w:right w:val="none" w:sz="0" w:space="0" w:color="auto"/>
      </w:divBdr>
    </w:div>
    <w:div w:id="1653950910">
      <w:bodyDiv w:val="1"/>
      <w:marLeft w:val="0"/>
      <w:marRight w:val="0"/>
      <w:marTop w:val="0"/>
      <w:marBottom w:val="0"/>
      <w:divBdr>
        <w:top w:val="none" w:sz="0" w:space="0" w:color="auto"/>
        <w:left w:val="none" w:sz="0" w:space="0" w:color="auto"/>
        <w:bottom w:val="none" w:sz="0" w:space="0" w:color="auto"/>
        <w:right w:val="none" w:sz="0" w:space="0" w:color="auto"/>
      </w:divBdr>
    </w:div>
    <w:div w:id="1660889797">
      <w:bodyDiv w:val="1"/>
      <w:marLeft w:val="0"/>
      <w:marRight w:val="0"/>
      <w:marTop w:val="0"/>
      <w:marBottom w:val="0"/>
      <w:divBdr>
        <w:top w:val="none" w:sz="0" w:space="0" w:color="auto"/>
        <w:left w:val="none" w:sz="0" w:space="0" w:color="auto"/>
        <w:bottom w:val="none" w:sz="0" w:space="0" w:color="auto"/>
        <w:right w:val="none" w:sz="0" w:space="0" w:color="auto"/>
      </w:divBdr>
    </w:div>
    <w:div w:id="1675262311">
      <w:bodyDiv w:val="1"/>
      <w:marLeft w:val="0"/>
      <w:marRight w:val="0"/>
      <w:marTop w:val="0"/>
      <w:marBottom w:val="0"/>
      <w:divBdr>
        <w:top w:val="none" w:sz="0" w:space="0" w:color="auto"/>
        <w:left w:val="none" w:sz="0" w:space="0" w:color="auto"/>
        <w:bottom w:val="none" w:sz="0" w:space="0" w:color="auto"/>
        <w:right w:val="none" w:sz="0" w:space="0" w:color="auto"/>
      </w:divBdr>
      <w:divsChild>
        <w:div w:id="798456850">
          <w:marLeft w:val="144"/>
          <w:marRight w:val="0"/>
          <w:marTop w:val="240"/>
          <w:marBottom w:val="240"/>
          <w:divBdr>
            <w:top w:val="none" w:sz="0" w:space="0" w:color="auto"/>
            <w:left w:val="none" w:sz="0" w:space="0" w:color="auto"/>
            <w:bottom w:val="none" w:sz="0" w:space="0" w:color="auto"/>
            <w:right w:val="none" w:sz="0" w:space="0" w:color="auto"/>
          </w:divBdr>
        </w:div>
      </w:divsChild>
    </w:div>
    <w:div w:id="1683701545">
      <w:bodyDiv w:val="1"/>
      <w:marLeft w:val="0"/>
      <w:marRight w:val="0"/>
      <w:marTop w:val="0"/>
      <w:marBottom w:val="0"/>
      <w:divBdr>
        <w:top w:val="none" w:sz="0" w:space="0" w:color="auto"/>
        <w:left w:val="none" w:sz="0" w:space="0" w:color="auto"/>
        <w:bottom w:val="none" w:sz="0" w:space="0" w:color="auto"/>
        <w:right w:val="none" w:sz="0" w:space="0" w:color="auto"/>
      </w:divBdr>
    </w:div>
    <w:div w:id="1693919284">
      <w:bodyDiv w:val="1"/>
      <w:marLeft w:val="0"/>
      <w:marRight w:val="0"/>
      <w:marTop w:val="0"/>
      <w:marBottom w:val="0"/>
      <w:divBdr>
        <w:top w:val="none" w:sz="0" w:space="0" w:color="auto"/>
        <w:left w:val="none" w:sz="0" w:space="0" w:color="auto"/>
        <w:bottom w:val="none" w:sz="0" w:space="0" w:color="auto"/>
        <w:right w:val="none" w:sz="0" w:space="0" w:color="auto"/>
      </w:divBdr>
    </w:div>
    <w:div w:id="1720325098">
      <w:bodyDiv w:val="1"/>
      <w:marLeft w:val="0"/>
      <w:marRight w:val="0"/>
      <w:marTop w:val="0"/>
      <w:marBottom w:val="0"/>
      <w:divBdr>
        <w:top w:val="none" w:sz="0" w:space="0" w:color="auto"/>
        <w:left w:val="none" w:sz="0" w:space="0" w:color="auto"/>
        <w:bottom w:val="none" w:sz="0" w:space="0" w:color="auto"/>
        <w:right w:val="none" w:sz="0" w:space="0" w:color="auto"/>
      </w:divBdr>
    </w:div>
    <w:div w:id="1723091328">
      <w:bodyDiv w:val="1"/>
      <w:marLeft w:val="0"/>
      <w:marRight w:val="0"/>
      <w:marTop w:val="0"/>
      <w:marBottom w:val="0"/>
      <w:divBdr>
        <w:top w:val="none" w:sz="0" w:space="0" w:color="auto"/>
        <w:left w:val="none" w:sz="0" w:space="0" w:color="auto"/>
        <w:bottom w:val="none" w:sz="0" w:space="0" w:color="auto"/>
        <w:right w:val="none" w:sz="0" w:space="0" w:color="auto"/>
      </w:divBdr>
    </w:div>
    <w:div w:id="1724014176">
      <w:bodyDiv w:val="1"/>
      <w:marLeft w:val="0"/>
      <w:marRight w:val="0"/>
      <w:marTop w:val="0"/>
      <w:marBottom w:val="0"/>
      <w:divBdr>
        <w:top w:val="none" w:sz="0" w:space="0" w:color="auto"/>
        <w:left w:val="none" w:sz="0" w:space="0" w:color="auto"/>
        <w:bottom w:val="none" w:sz="0" w:space="0" w:color="auto"/>
        <w:right w:val="none" w:sz="0" w:space="0" w:color="auto"/>
      </w:divBdr>
    </w:div>
    <w:div w:id="1727487932">
      <w:bodyDiv w:val="1"/>
      <w:marLeft w:val="0"/>
      <w:marRight w:val="0"/>
      <w:marTop w:val="0"/>
      <w:marBottom w:val="0"/>
      <w:divBdr>
        <w:top w:val="none" w:sz="0" w:space="0" w:color="auto"/>
        <w:left w:val="none" w:sz="0" w:space="0" w:color="auto"/>
        <w:bottom w:val="none" w:sz="0" w:space="0" w:color="auto"/>
        <w:right w:val="none" w:sz="0" w:space="0" w:color="auto"/>
      </w:divBdr>
      <w:divsChild>
        <w:div w:id="1586766743">
          <w:marLeft w:val="144"/>
          <w:marRight w:val="0"/>
          <w:marTop w:val="240"/>
          <w:marBottom w:val="240"/>
          <w:divBdr>
            <w:top w:val="none" w:sz="0" w:space="0" w:color="auto"/>
            <w:left w:val="none" w:sz="0" w:space="0" w:color="auto"/>
            <w:bottom w:val="none" w:sz="0" w:space="0" w:color="auto"/>
            <w:right w:val="none" w:sz="0" w:space="0" w:color="auto"/>
          </w:divBdr>
        </w:div>
      </w:divsChild>
    </w:div>
    <w:div w:id="1731221233">
      <w:bodyDiv w:val="1"/>
      <w:marLeft w:val="0"/>
      <w:marRight w:val="0"/>
      <w:marTop w:val="0"/>
      <w:marBottom w:val="0"/>
      <w:divBdr>
        <w:top w:val="none" w:sz="0" w:space="0" w:color="auto"/>
        <w:left w:val="none" w:sz="0" w:space="0" w:color="auto"/>
        <w:bottom w:val="none" w:sz="0" w:space="0" w:color="auto"/>
        <w:right w:val="none" w:sz="0" w:space="0" w:color="auto"/>
      </w:divBdr>
    </w:div>
    <w:div w:id="1761296632">
      <w:bodyDiv w:val="1"/>
      <w:marLeft w:val="0"/>
      <w:marRight w:val="0"/>
      <w:marTop w:val="0"/>
      <w:marBottom w:val="0"/>
      <w:divBdr>
        <w:top w:val="none" w:sz="0" w:space="0" w:color="auto"/>
        <w:left w:val="none" w:sz="0" w:space="0" w:color="auto"/>
        <w:bottom w:val="none" w:sz="0" w:space="0" w:color="auto"/>
        <w:right w:val="none" w:sz="0" w:space="0" w:color="auto"/>
      </w:divBdr>
    </w:div>
    <w:div w:id="1789155174">
      <w:bodyDiv w:val="1"/>
      <w:marLeft w:val="0"/>
      <w:marRight w:val="0"/>
      <w:marTop w:val="0"/>
      <w:marBottom w:val="0"/>
      <w:divBdr>
        <w:top w:val="none" w:sz="0" w:space="0" w:color="auto"/>
        <w:left w:val="none" w:sz="0" w:space="0" w:color="auto"/>
        <w:bottom w:val="none" w:sz="0" w:space="0" w:color="auto"/>
        <w:right w:val="none" w:sz="0" w:space="0" w:color="auto"/>
      </w:divBdr>
    </w:div>
    <w:div w:id="1791899421">
      <w:bodyDiv w:val="1"/>
      <w:marLeft w:val="0"/>
      <w:marRight w:val="0"/>
      <w:marTop w:val="0"/>
      <w:marBottom w:val="0"/>
      <w:divBdr>
        <w:top w:val="none" w:sz="0" w:space="0" w:color="auto"/>
        <w:left w:val="none" w:sz="0" w:space="0" w:color="auto"/>
        <w:bottom w:val="none" w:sz="0" w:space="0" w:color="auto"/>
        <w:right w:val="none" w:sz="0" w:space="0" w:color="auto"/>
      </w:divBdr>
    </w:div>
    <w:div w:id="1820802863">
      <w:bodyDiv w:val="1"/>
      <w:marLeft w:val="0"/>
      <w:marRight w:val="0"/>
      <w:marTop w:val="0"/>
      <w:marBottom w:val="0"/>
      <w:divBdr>
        <w:top w:val="none" w:sz="0" w:space="0" w:color="auto"/>
        <w:left w:val="none" w:sz="0" w:space="0" w:color="auto"/>
        <w:bottom w:val="none" w:sz="0" w:space="0" w:color="auto"/>
        <w:right w:val="none" w:sz="0" w:space="0" w:color="auto"/>
      </w:divBdr>
    </w:div>
    <w:div w:id="1823614841">
      <w:bodyDiv w:val="1"/>
      <w:marLeft w:val="0"/>
      <w:marRight w:val="0"/>
      <w:marTop w:val="0"/>
      <w:marBottom w:val="0"/>
      <w:divBdr>
        <w:top w:val="none" w:sz="0" w:space="0" w:color="auto"/>
        <w:left w:val="none" w:sz="0" w:space="0" w:color="auto"/>
        <w:bottom w:val="none" w:sz="0" w:space="0" w:color="auto"/>
        <w:right w:val="none" w:sz="0" w:space="0" w:color="auto"/>
      </w:divBdr>
    </w:div>
    <w:div w:id="1824615701">
      <w:bodyDiv w:val="1"/>
      <w:marLeft w:val="0"/>
      <w:marRight w:val="0"/>
      <w:marTop w:val="0"/>
      <w:marBottom w:val="0"/>
      <w:divBdr>
        <w:top w:val="none" w:sz="0" w:space="0" w:color="auto"/>
        <w:left w:val="none" w:sz="0" w:space="0" w:color="auto"/>
        <w:bottom w:val="none" w:sz="0" w:space="0" w:color="auto"/>
        <w:right w:val="none" w:sz="0" w:space="0" w:color="auto"/>
      </w:divBdr>
    </w:div>
    <w:div w:id="1825583288">
      <w:bodyDiv w:val="1"/>
      <w:marLeft w:val="0"/>
      <w:marRight w:val="0"/>
      <w:marTop w:val="0"/>
      <w:marBottom w:val="0"/>
      <w:divBdr>
        <w:top w:val="none" w:sz="0" w:space="0" w:color="auto"/>
        <w:left w:val="none" w:sz="0" w:space="0" w:color="auto"/>
        <w:bottom w:val="none" w:sz="0" w:space="0" w:color="auto"/>
        <w:right w:val="none" w:sz="0" w:space="0" w:color="auto"/>
      </w:divBdr>
    </w:div>
    <w:div w:id="1838962662">
      <w:bodyDiv w:val="1"/>
      <w:marLeft w:val="0"/>
      <w:marRight w:val="0"/>
      <w:marTop w:val="0"/>
      <w:marBottom w:val="0"/>
      <w:divBdr>
        <w:top w:val="none" w:sz="0" w:space="0" w:color="auto"/>
        <w:left w:val="none" w:sz="0" w:space="0" w:color="auto"/>
        <w:bottom w:val="none" w:sz="0" w:space="0" w:color="auto"/>
        <w:right w:val="none" w:sz="0" w:space="0" w:color="auto"/>
      </w:divBdr>
    </w:div>
    <w:div w:id="1839811375">
      <w:bodyDiv w:val="1"/>
      <w:marLeft w:val="0"/>
      <w:marRight w:val="0"/>
      <w:marTop w:val="0"/>
      <w:marBottom w:val="0"/>
      <w:divBdr>
        <w:top w:val="none" w:sz="0" w:space="0" w:color="auto"/>
        <w:left w:val="none" w:sz="0" w:space="0" w:color="auto"/>
        <w:bottom w:val="none" w:sz="0" w:space="0" w:color="auto"/>
        <w:right w:val="none" w:sz="0" w:space="0" w:color="auto"/>
      </w:divBdr>
    </w:div>
    <w:div w:id="1844662763">
      <w:bodyDiv w:val="1"/>
      <w:marLeft w:val="0"/>
      <w:marRight w:val="0"/>
      <w:marTop w:val="0"/>
      <w:marBottom w:val="0"/>
      <w:divBdr>
        <w:top w:val="none" w:sz="0" w:space="0" w:color="auto"/>
        <w:left w:val="none" w:sz="0" w:space="0" w:color="auto"/>
        <w:bottom w:val="none" w:sz="0" w:space="0" w:color="auto"/>
        <w:right w:val="none" w:sz="0" w:space="0" w:color="auto"/>
      </w:divBdr>
    </w:div>
    <w:div w:id="1847204738">
      <w:bodyDiv w:val="1"/>
      <w:marLeft w:val="0"/>
      <w:marRight w:val="0"/>
      <w:marTop w:val="0"/>
      <w:marBottom w:val="0"/>
      <w:divBdr>
        <w:top w:val="none" w:sz="0" w:space="0" w:color="auto"/>
        <w:left w:val="none" w:sz="0" w:space="0" w:color="auto"/>
        <w:bottom w:val="none" w:sz="0" w:space="0" w:color="auto"/>
        <w:right w:val="none" w:sz="0" w:space="0" w:color="auto"/>
      </w:divBdr>
    </w:div>
    <w:div w:id="1860117306">
      <w:bodyDiv w:val="1"/>
      <w:marLeft w:val="0"/>
      <w:marRight w:val="0"/>
      <w:marTop w:val="0"/>
      <w:marBottom w:val="0"/>
      <w:divBdr>
        <w:top w:val="none" w:sz="0" w:space="0" w:color="auto"/>
        <w:left w:val="none" w:sz="0" w:space="0" w:color="auto"/>
        <w:bottom w:val="none" w:sz="0" w:space="0" w:color="auto"/>
        <w:right w:val="none" w:sz="0" w:space="0" w:color="auto"/>
      </w:divBdr>
    </w:div>
    <w:div w:id="1862429367">
      <w:bodyDiv w:val="1"/>
      <w:marLeft w:val="0"/>
      <w:marRight w:val="0"/>
      <w:marTop w:val="0"/>
      <w:marBottom w:val="0"/>
      <w:divBdr>
        <w:top w:val="none" w:sz="0" w:space="0" w:color="auto"/>
        <w:left w:val="none" w:sz="0" w:space="0" w:color="auto"/>
        <w:bottom w:val="none" w:sz="0" w:space="0" w:color="auto"/>
        <w:right w:val="none" w:sz="0" w:space="0" w:color="auto"/>
      </w:divBdr>
    </w:div>
    <w:div w:id="1872185444">
      <w:bodyDiv w:val="1"/>
      <w:marLeft w:val="0"/>
      <w:marRight w:val="0"/>
      <w:marTop w:val="0"/>
      <w:marBottom w:val="0"/>
      <w:divBdr>
        <w:top w:val="none" w:sz="0" w:space="0" w:color="auto"/>
        <w:left w:val="none" w:sz="0" w:space="0" w:color="auto"/>
        <w:bottom w:val="none" w:sz="0" w:space="0" w:color="auto"/>
        <w:right w:val="none" w:sz="0" w:space="0" w:color="auto"/>
      </w:divBdr>
      <w:divsChild>
        <w:div w:id="1652368145">
          <w:marLeft w:val="547"/>
          <w:marRight w:val="0"/>
          <w:marTop w:val="0"/>
          <w:marBottom w:val="0"/>
          <w:divBdr>
            <w:top w:val="none" w:sz="0" w:space="0" w:color="auto"/>
            <w:left w:val="none" w:sz="0" w:space="0" w:color="auto"/>
            <w:bottom w:val="none" w:sz="0" w:space="0" w:color="auto"/>
            <w:right w:val="none" w:sz="0" w:space="0" w:color="auto"/>
          </w:divBdr>
        </w:div>
        <w:div w:id="1954435484">
          <w:marLeft w:val="547"/>
          <w:marRight w:val="0"/>
          <w:marTop w:val="0"/>
          <w:marBottom w:val="0"/>
          <w:divBdr>
            <w:top w:val="none" w:sz="0" w:space="0" w:color="auto"/>
            <w:left w:val="none" w:sz="0" w:space="0" w:color="auto"/>
            <w:bottom w:val="none" w:sz="0" w:space="0" w:color="auto"/>
            <w:right w:val="none" w:sz="0" w:space="0" w:color="auto"/>
          </w:divBdr>
        </w:div>
        <w:div w:id="359085763">
          <w:marLeft w:val="720"/>
          <w:marRight w:val="0"/>
          <w:marTop w:val="0"/>
          <w:marBottom w:val="0"/>
          <w:divBdr>
            <w:top w:val="none" w:sz="0" w:space="0" w:color="auto"/>
            <w:left w:val="none" w:sz="0" w:space="0" w:color="auto"/>
            <w:bottom w:val="none" w:sz="0" w:space="0" w:color="auto"/>
            <w:right w:val="none" w:sz="0" w:space="0" w:color="auto"/>
          </w:divBdr>
        </w:div>
        <w:div w:id="1921215822">
          <w:marLeft w:val="720"/>
          <w:marRight w:val="0"/>
          <w:marTop w:val="0"/>
          <w:marBottom w:val="0"/>
          <w:divBdr>
            <w:top w:val="none" w:sz="0" w:space="0" w:color="auto"/>
            <w:left w:val="none" w:sz="0" w:space="0" w:color="auto"/>
            <w:bottom w:val="none" w:sz="0" w:space="0" w:color="auto"/>
            <w:right w:val="none" w:sz="0" w:space="0" w:color="auto"/>
          </w:divBdr>
        </w:div>
        <w:div w:id="1011638354">
          <w:marLeft w:val="720"/>
          <w:marRight w:val="0"/>
          <w:marTop w:val="0"/>
          <w:marBottom w:val="0"/>
          <w:divBdr>
            <w:top w:val="none" w:sz="0" w:space="0" w:color="auto"/>
            <w:left w:val="none" w:sz="0" w:space="0" w:color="auto"/>
            <w:bottom w:val="none" w:sz="0" w:space="0" w:color="auto"/>
            <w:right w:val="none" w:sz="0" w:space="0" w:color="auto"/>
          </w:divBdr>
        </w:div>
        <w:div w:id="334307987">
          <w:marLeft w:val="720"/>
          <w:marRight w:val="0"/>
          <w:marTop w:val="0"/>
          <w:marBottom w:val="0"/>
          <w:divBdr>
            <w:top w:val="none" w:sz="0" w:space="0" w:color="auto"/>
            <w:left w:val="none" w:sz="0" w:space="0" w:color="auto"/>
            <w:bottom w:val="none" w:sz="0" w:space="0" w:color="auto"/>
            <w:right w:val="none" w:sz="0" w:space="0" w:color="auto"/>
          </w:divBdr>
        </w:div>
      </w:divsChild>
    </w:div>
    <w:div w:id="1878664214">
      <w:bodyDiv w:val="1"/>
      <w:marLeft w:val="0"/>
      <w:marRight w:val="0"/>
      <w:marTop w:val="0"/>
      <w:marBottom w:val="0"/>
      <w:divBdr>
        <w:top w:val="none" w:sz="0" w:space="0" w:color="auto"/>
        <w:left w:val="none" w:sz="0" w:space="0" w:color="auto"/>
        <w:bottom w:val="none" w:sz="0" w:space="0" w:color="auto"/>
        <w:right w:val="none" w:sz="0" w:space="0" w:color="auto"/>
      </w:divBdr>
      <w:divsChild>
        <w:div w:id="122815237">
          <w:marLeft w:val="187"/>
          <w:marRight w:val="0"/>
          <w:marTop w:val="120"/>
          <w:marBottom w:val="120"/>
          <w:divBdr>
            <w:top w:val="none" w:sz="0" w:space="0" w:color="auto"/>
            <w:left w:val="none" w:sz="0" w:space="0" w:color="auto"/>
            <w:bottom w:val="none" w:sz="0" w:space="0" w:color="auto"/>
            <w:right w:val="none" w:sz="0" w:space="0" w:color="auto"/>
          </w:divBdr>
        </w:div>
        <w:div w:id="1130827622">
          <w:marLeft w:val="187"/>
          <w:marRight w:val="0"/>
          <w:marTop w:val="120"/>
          <w:marBottom w:val="120"/>
          <w:divBdr>
            <w:top w:val="none" w:sz="0" w:space="0" w:color="auto"/>
            <w:left w:val="none" w:sz="0" w:space="0" w:color="auto"/>
            <w:bottom w:val="none" w:sz="0" w:space="0" w:color="auto"/>
            <w:right w:val="none" w:sz="0" w:space="0" w:color="auto"/>
          </w:divBdr>
        </w:div>
        <w:div w:id="283738048">
          <w:marLeft w:val="187"/>
          <w:marRight w:val="0"/>
          <w:marTop w:val="120"/>
          <w:marBottom w:val="120"/>
          <w:divBdr>
            <w:top w:val="none" w:sz="0" w:space="0" w:color="auto"/>
            <w:left w:val="none" w:sz="0" w:space="0" w:color="auto"/>
            <w:bottom w:val="none" w:sz="0" w:space="0" w:color="auto"/>
            <w:right w:val="none" w:sz="0" w:space="0" w:color="auto"/>
          </w:divBdr>
        </w:div>
        <w:div w:id="1901474758">
          <w:marLeft w:val="187"/>
          <w:marRight w:val="0"/>
          <w:marTop w:val="120"/>
          <w:marBottom w:val="120"/>
          <w:divBdr>
            <w:top w:val="none" w:sz="0" w:space="0" w:color="auto"/>
            <w:left w:val="none" w:sz="0" w:space="0" w:color="auto"/>
            <w:bottom w:val="none" w:sz="0" w:space="0" w:color="auto"/>
            <w:right w:val="none" w:sz="0" w:space="0" w:color="auto"/>
          </w:divBdr>
        </w:div>
        <w:div w:id="928004013">
          <w:marLeft w:val="187"/>
          <w:marRight w:val="0"/>
          <w:marTop w:val="120"/>
          <w:marBottom w:val="120"/>
          <w:divBdr>
            <w:top w:val="none" w:sz="0" w:space="0" w:color="auto"/>
            <w:left w:val="none" w:sz="0" w:space="0" w:color="auto"/>
            <w:bottom w:val="none" w:sz="0" w:space="0" w:color="auto"/>
            <w:right w:val="none" w:sz="0" w:space="0" w:color="auto"/>
          </w:divBdr>
        </w:div>
      </w:divsChild>
    </w:div>
    <w:div w:id="1891960849">
      <w:bodyDiv w:val="1"/>
      <w:marLeft w:val="0"/>
      <w:marRight w:val="0"/>
      <w:marTop w:val="0"/>
      <w:marBottom w:val="0"/>
      <w:divBdr>
        <w:top w:val="none" w:sz="0" w:space="0" w:color="auto"/>
        <w:left w:val="none" w:sz="0" w:space="0" w:color="auto"/>
        <w:bottom w:val="none" w:sz="0" w:space="0" w:color="auto"/>
        <w:right w:val="none" w:sz="0" w:space="0" w:color="auto"/>
      </w:divBdr>
    </w:div>
    <w:div w:id="1903715456">
      <w:bodyDiv w:val="1"/>
      <w:marLeft w:val="0"/>
      <w:marRight w:val="0"/>
      <w:marTop w:val="0"/>
      <w:marBottom w:val="0"/>
      <w:divBdr>
        <w:top w:val="none" w:sz="0" w:space="0" w:color="auto"/>
        <w:left w:val="none" w:sz="0" w:space="0" w:color="auto"/>
        <w:bottom w:val="none" w:sz="0" w:space="0" w:color="auto"/>
        <w:right w:val="none" w:sz="0" w:space="0" w:color="auto"/>
      </w:divBdr>
    </w:div>
    <w:div w:id="1916088422">
      <w:bodyDiv w:val="1"/>
      <w:marLeft w:val="0"/>
      <w:marRight w:val="0"/>
      <w:marTop w:val="0"/>
      <w:marBottom w:val="0"/>
      <w:divBdr>
        <w:top w:val="none" w:sz="0" w:space="0" w:color="auto"/>
        <w:left w:val="none" w:sz="0" w:space="0" w:color="auto"/>
        <w:bottom w:val="none" w:sz="0" w:space="0" w:color="auto"/>
        <w:right w:val="none" w:sz="0" w:space="0" w:color="auto"/>
      </w:divBdr>
    </w:div>
    <w:div w:id="1925452485">
      <w:bodyDiv w:val="1"/>
      <w:marLeft w:val="0"/>
      <w:marRight w:val="0"/>
      <w:marTop w:val="0"/>
      <w:marBottom w:val="0"/>
      <w:divBdr>
        <w:top w:val="none" w:sz="0" w:space="0" w:color="auto"/>
        <w:left w:val="none" w:sz="0" w:space="0" w:color="auto"/>
        <w:bottom w:val="none" w:sz="0" w:space="0" w:color="auto"/>
        <w:right w:val="none" w:sz="0" w:space="0" w:color="auto"/>
      </w:divBdr>
    </w:div>
    <w:div w:id="1926458255">
      <w:bodyDiv w:val="1"/>
      <w:marLeft w:val="0"/>
      <w:marRight w:val="0"/>
      <w:marTop w:val="0"/>
      <w:marBottom w:val="0"/>
      <w:divBdr>
        <w:top w:val="none" w:sz="0" w:space="0" w:color="auto"/>
        <w:left w:val="none" w:sz="0" w:space="0" w:color="auto"/>
        <w:bottom w:val="none" w:sz="0" w:space="0" w:color="auto"/>
        <w:right w:val="none" w:sz="0" w:space="0" w:color="auto"/>
      </w:divBdr>
    </w:div>
    <w:div w:id="1934433661">
      <w:bodyDiv w:val="1"/>
      <w:marLeft w:val="0"/>
      <w:marRight w:val="0"/>
      <w:marTop w:val="0"/>
      <w:marBottom w:val="0"/>
      <w:divBdr>
        <w:top w:val="none" w:sz="0" w:space="0" w:color="auto"/>
        <w:left w:val="none" w:sz="0" w:space="0" w:color="auto"/>
        <w:bottom w:val="none" w:sz="0" w:space="0" w:color="auto"/>
        <w:right w:val="none" w:sz="0" w:space="0" w:color="auto"/>
      </w:divBdr>
    </w:div>
    <w:div w:id="1935746589">
      <w:bodyDiv w:val="1"/>
      <w:marLeft w:val="0"/>
      <w:marRight w:val="0"/>
      <w:marTop w:val="0"/>
      <w:marBottom w:val="0"/>
      <w:divBdr>
        <w:top w:val="none" w:sz="0" w:space="0" w:color="auto"/>
        <w:left w:val="none" w:sz="0" w:space="0" w:color="auto"/>
        <w:bottom w:val="none" w:sz="0" w:space="0" w:color="auto"/>
        <w:right w:val="none" w:sz="0" w:space="0" w:color="auto"/>
      </w:divBdr>
    </w:div>
    <w:div w:id="1970668716">
      <w:bodyDiv w:val="1"/>
      <w:marLeft w:val="0"/>
      <w:marRight w:val="0"/>
      <w:marTop w:val="0"/>
      <w:marBottom w:val="0"/>
      <w:divBdr>
        <w:top w:val="none" w:sz="0" w:space="0" w:color="auto"/>
        <w:left w:val="none" w:sz="0" w:space="0" w:color="auto"/>
        <w:bottom w:val="none" w:sz="0" w:space="0" w:color="auto"/>
        <w:right w:val="none" w:sz="0" w:space="0" w:color="auto"/>
      </w:divBdr>
    </w:div>
    <w:div w:id="1972243128">
      <w:bodyDiv w:val="1"/>
      <w:marLeft w:val="0"/>
      <w:marRight w:val="0"/>
      <w:marTop w:val="0"/>
      <w:marBottom w:val="0"/>
      <w:divBdr>
        <w:top w:val="none" w:sz="0" w:space="0" w:color="auto"/>
        <w:left w:val="none" w:sz="0" w:space="0" w:color="auto"/>
        <w:bottom w:val="none" w:sz="0" w:space="0" w:color="auto"/>
        <w:right w:val="none" w:sz="0" w:space="0" w:color="auto"/>
      </w:divBdr>
    </w:div>
    <w:div w:id="2020963758">
      <w:bodyDiv w:val="1"/>
      <w:marLeft w:val="0"/>
      <w:marRight w:val="0"/>
      <w:marTop w:val="0"/>
      <w:marBottom w:val="0"/>
      <w:divBdr>
        <w:top w:val="none" w:sz="0" w:space="0" w:color="auto"/>
        <w:left w:val="none" w:sz="0" w:space="0" w:color="auto"/>
        <w:bottom w:val="none" w:sz="0" w:space="0" w:color="auto"/>
        <w:right w:val="none" w:sz="0" w:space="0" w:color="auto"/>
      </w:divBdr>
      <w:divsChild>
        <w:div w:id="324473977">
          <w:marLeft w:val="446"/>
          <w:marRight w:val="0"/>
          <w:marTop w:val="0"/>
          <w:marBottom w:val="0"/>
          <w:divBdr>
            <w:top w:val="none" w:sz="0" w:space="0" w:color="auto"/>
            <w:left w:val="none" w:sz="0" w:space="0" w:color="auto"/>
            <w:bottom w:val="none" w:sz="0" w:space="0" w:color="auto"/>
            <w:right w:val="none" w:sz="0" w:space="0" w:color="auto"/>
          </w:divBdr>
        </w:div>
        <w:div w:id="835801546">
          <w:marLeft w:val="446"/>
          <w:marRight w:val="0"/>
          <w:marTop w:val="0"/>
          <w:marBottom w:val="0"/>
          <w:divBdr>
            <w:top w:val="none" w:sz="0" w:space="0" w:color="auto"/>
            <w:left w:val="none" w:sz="0" w:space="0" w:color="auto"/>
            <w:bottom w:val="none" w:sz="0" w:space="0" w:color="auto"/>
            <w:right w:val="none" w:sz="0" w:space="0" w:color="auto"/>
          </w:divBdr>
        </w:div>
        <w:div w:id="490412704">
          <w:marLeft w:val="446"/>
          <w:marRight w:val="0"/>
          <w:marTop w:val="0"/>
          <w:marBottom w:val="0"/>
          <w:divBdr>
            <w:top w:val="none" w:sz="0" w:space="0" w:color="auto"/>
            <w:left w:val="none" w:sz="0" w:space="0" w:color="auto"/>
            <w:bottom w:val="none" w:sz="0" w:space="0" w:color="auto"/>
            <w:right w:val="none" w:sz="0" w:space="0" w:color="auto"/>
          </w:divBdr>
        </w:div>
      </w:divsChild>
    </w:div>
    <w:div w:id="2028216812">
      <w:bodyDiv w:val="1"/>
      <w:marLeft w:val="0"/>
      <w:marRight w:val="0"/>
      <w:marTop w:val="0"/>
      <w:marBottom w:val="0"/>
      <w:divBdr>
        <w:top w:val="none" w:sz="0" w:space="0" w:color="auto"/>
        <w:left w:val="none" w:sz="0" w:space="0" w:color="auto"/>
        <w:bottom w:val="none" w:sz="0" w:space="0" w:color="auto"/>
        <w:right w:val="none" w:sz="0" w:space="0" w:color="auto"/>
      </w:divBdr>
    </w:div>
    <w:div w:id="2042977620">
      <w:bodyDiv w:val="1"/>
      <w:marLeft w:val="0"/>
      <w:marRight w:val="0"/>
      <w:marTop w:val="0"/>
      <w:marBottom w:val="0"/>
      <w:divBdr>
        <w:top w:val="none" w:sz="0" w:space="0" w:color="auto"/>
        <w:left w:val="none" w:sz="0" w:space="0" w:color="auto"/>
        <w:bottom w:val="none" w:sz="0" w:space="0" w:color="auto"/>
        <w:right w:val="none" w:sz="0" w:space="0" w:color="auto"/>
      </w:divBdr>
      <w:divsChild>
        <w:div w:id="394471825">
          <w:marLeft w:val="547"/>
          <w:marRight w:val="0"/>
          <w:marTop w:val="115"/>
          <w:marBottom w:val="0"/>
          <w:divBdr>
            <w:top w:val="none" w:sz="0" w:space="0" w:color="auto"/>
            <w:left w:val="none" w:sz="0" w:space="0" w:color="auto"/>
            <w:bottom w:val="none" w:sz="0" w:space="0" w:color="auto"/>
            <w:right w:val="none" w:sz="0" w:space="0" w:color="auto"/>
          </w:divBdr>
        </w:div>
        <w:div w:id="1123616881">
          <w:marLeft w:val="547"/>
          <w:marRight w:val="0"/>
          <w:marTop w:val="115"/>
          <w:marBottom w:val="0"/>
          <w:divBdr>
            <w:top w:val="none" w:sz="0" w:space="0" w:color="auto"/>
            <w:left w:val="none" w:sz="0" w:space="0" w:color="auto"/>
            <w:bottom w:val="none" w:sz="0" w:space="0" w:color="auto"/>
            <w:right w:val="none" w:sz="0" w:space="0" w:color="auto"/>
          </w:divBdr>
        </w:div>
        <w:div w:id="1653944066">
          <w:marLeft w:val="547"/>
          <w:marRight w:val="0"/>
          <w:marTop w:val="115"/>
          <w:marBottom w:val="0"/>
          <w:divBdr>
            <w:top w:val="none" w:sz="0" w:space="0" w:color="auto"/>
            <w:left w:val="none" w:sz="0" w:space="0" w:color="auto"/>
            <w:bottom w:val="none" w:sz="0" w:space="0" w:color="auto"/>
            <w:right w:val="none" w:sz="0" w:space="0" w:color="auto"/>
          </w:divBdr>
        </w:div>
        <w:div w:id="2113351286">
          <w:marLeft w:val="547"/>
          <w:marRight w:val="0"/>
          <w:marTop w:val="115"/>
          <w:marBottom w:val="0"/>
          <w:divBdr>
            <w:top w:val="none" w:sz="0" w:space="0" w:color="auto"/>
            <w:left w:val="none" w:sz="0" w:space="0" w:color="auto"/>
            <w:bottom w:val="none" w:sz="0" w:space="0" w:color="auto"/>
            <w:right w:val="none" w:sz="0" w:space="0" w:color="auto"/>
          </w:divBdr>
        </w:div>
      </w:divsChild>
    </w:div>
    <w:div w:id="2047483369">
      <w:bodyDiv w:val="1"/>
      <w:marLeft w:val="0"/>
      <w:marRight w:val="0"/>
      <w:marTop w:val="0"/>
      <w:marBottom w:val="0"/>
      <w:divBdr>
        <w:top w:val="none" w:sz="0" w:space="0" w:color="auto"/>
        <w:left w:val="none" w:sz="0" w:space="0" w:color="auto"/>
        <w:bottom w:val="none" w:sz="0" w:space="0" w:color="auto"/>
        <w:right w:val="none" w:sz="0" w:space="0" w:color="auto"/>
      </w:divBdr>
    </w:div>
    <w:div w:id="2052923706">
      <w:bodyDiv w:val="1"/>
      <w:marLeft w:val="0"/>
      <w:marRight w:val="0"/>
      <w:marTop w:val="0"/>
      <w:marBottom w:val="0"/>
      <w:divBdr>
        <w:top w:val="none" w:sz="0" w:space="0" w:color="auto"/>
        <w:left w:val="none" w:sz="0" w:space="0" w:color="auto"/>
        <w:bottom w:val="none" w:sz="0" w:space="0" w:color="auto"/>
        <w:right w:val="none" w:sz="0" w:space="0" w:color="auto"/>
      </w:divBdr>
      <w:divsChild>
        <w:div w:id="235550517">
          <w:marLeft w:val="446"/>
          <w:marRight w:val="0"/>
          <w:marTop w:val="0"/>
          <w:marBottom w:val="0"/>
          <w:divBdr>
            <w:top w:val="none" w:sz="0" w:space="0" w:color="auto"/>
            <w:left w:val="none" w:sz="0" w:space="0" w:color="auto"/>
            <w:bottom w:val="none" w:sz="0" w:space="0" w:color="auto"/>
            <w:right w:val="none" w:sz="0" w:space="0" w:color="auto"/>
          </w:divBdr>
        </w:div>
      </w:divsChild>
    </w:div>
    <w:div w:id="2082362946">
      <w:bodyDiv w:val="1"/>
      <w:marLeft w:val="0"/>
      <w:marRight w:val="0"/>
      <w:marTop w:val="0"/>
      <w:marBottom w:val="0"/>
      <w:divBdr>
        <w:top w:val="none" w:sz="0" w:space="0" w:color="auto"/>
        <w:left w:val="none" w:sz="0" w:space="0" w:color="auto"/>
        <w:bottom w:val="none" w:sz="0" w:space="0" w:color="auto"/>
        <w:right w:val="none" w:sz="0" w:space="0" w:color="auto"/>
      </w:divBdr>
    </w:div>
    <w:div w:id="2090610994">
      <w:bodyDiv w:val="1"/>
      <w:marLeft w:val="0"/>
      <w:marRight w:val="0"/>
      <w:marTop w:val="0"/>
      <w:marBottom w:val="0"/>
      <w:divBdr>
        <w:top w:val="none" w:sz="0" w:space="0" w:color="auto"/>
        <w:left w:val="none" w:sz="0" w:space="0" w:color="auto"/>
        <w:bottom w:val="none" w:sz="0" w:space="0" w:color="auto"/>
        <w:right w:val="none" w:sz="0" w:space="0" w:color="auto"/>
      </w:divBdr>
    </w:div>
    <w:div w:id="2090806345">
      <w:bodyDiv w:val="1"/>
      <w:marLeft w:val="0"/>
      <w:marRight w:val="0"/>
      <w:marTop w:val="0"/>
      <w:marBottom w:val="0"/>
      <w:divBdr>
        <w:top w:val="none" w:sz="0" w:space="0" w:color="auto"/>
        <w:left w:val="none" w:sz="0" w:space="0" w:color="auto"/>
        <w:bottom w:val="none" w:sz="0" w:space="0" w:color="auto"/>
        <w:right w:val="none" w:sz="0" w:space="0" w:color="auto"/>
      </w:divBdr>
      <w:divsChild>
        <w:div w:id="1465274483">
          <w:marLeft w:val="446"/>
          <w:marRight w:val="0"/>
          <w:marTop w:val="0"/>
          <w:marBottom w:val="0"/>
          <w:divBdr>
            <w:top w:val="none" w:sz="0" w:space="0" w:color="auto"/>
            <w:left w:val="none" w:sz="0" w:space="0" w:color="auto"/>
            <w:bottom w:val="none" w:sz="0" w:space="0" w:color="auto"/>
            <w:right w:val="none" w:sz="0" w:space="0" w:color="auto"/>
          </w:divBdr>
        </w:div>
        <w:div w:id="1340473817">
          <w:marLeft w:val="446"/>
          <w:marRight w:val="0"/>
          <w:marTop w:val="0"/>
          <w:marBottom w:val="0"/>
          <w:divBdr>
            <w:top w:val="none" w:sz="0" w:space="0" w:color="auto"/>
            <w:left w:val="none" w:sz="0" w:space="0" w:color="auto"/>
            <w:bottom w:val="none" w:sz="0" w:space="0" w:color="auto"/>
            <w:right w:val="none" w:sz="0" w:space="0" w:color="auto"/>
          </w:divBdr>
        </w:div>
      </w:divsChild>
    </w:div>
    <w:div w:id="2097744805">
      <w:bodyDiv w:val="1"/>
      <w:marLeft w:val="0"/>
      <w:marRight w:val="0"/>
      <w:marTop w:val="0"/>
      <w:marBottom w:val="0"/>
      <w:divBdr>
        <w:top w:val="none" w:sz="0" w:space="0" w:color="auto"/>
        <w:left w:val="none" w:sz="0" w:space="0" w:color="auto"/>
        <w:bottom w:val="none" w:sz="0" w:space="0" w:color="auto"/>
        <w:right w:val="none" w:sz="0" w:space="0" w:color="auto"/>
      </w:divBdr>
    </w:div>
    <w:div w:id="2098819365">
      <w:bodyDiv w:val="1"/>
      <w:marLeft w:val="0"/>
      <w:marRight w:val="0"/>
      <w:marTop w:val="0"/>
      <w:marBottom w:val="0"/>
      <w:divBdr>
        <w:top w:val="none" w:sz="0" w:space="0" w:color="auto"/>
        <w:left w:val="none" w:sz="0" w:space="0" w:color="auto"/>
        <w:bottom w:val="none" w:sz="0" w:space="0" w:color="auto"/>
        <w:right w:val="none" w:sz="0" w:space="0" w:color="auto"/>
      </w:divBdr>
    </w:div>
    <w:div w:id="2101019158">
      <w:bodyDiv w:val="1"/>
      <w:marLeft w:val="0"/>
      <w:marRight w:val="0"/>
      <w:marTop w:val="0"/>
      <w:marBottom w:val="0"/>
      <w:divBdr>
        <w:top w:val="none" w:sz="0" w:space="0" w:color="auto"/>
        <w:left w:val="none" w:sz="0" w:space="0" w:color="auto"/>
        <w:bottom w:val="none" w:sz="0" w:space="0" w:color="auto"/>
        <w:right w:val="none" w:sz="0" w:space="0" w:color="auto"/>
      </w:divBdr>
    </w:div>
    <w:div w:id="2101751965">
      <w:bodyDiv w:val="1"/>
      <w:marLeft w:val="0"/>
      <w:marRight w:val="0"/>
      <w:marTop w:val="0"/>
      <w:marBottom w:val="0"/>
      <w:divBdr>
        <w:top w:val="none" w:sz="0" w:space="0" w:color="auto"/>
        <w:left w:val="none" w:sz="0" w:space="0" w:color="auto"/>
        <w:bottom w:val="none" w:sz="0" w:space="0" w:color="auto"/>
        <w:right w:val="none" w:sz="0" w:space="0" w:color="auto"/>
      </w:divBdr>
    </w:div>
    <w:div w:id="2112696443">
      <w:bodyDiv w:val="1"/>
      <w:marLeft w:val="0"/>
      <w:marRight w:val="0"/>
      <w:marTop w:val="0"/>
      <w:marBottom w:val="0"/>
      <w:divBdr>
        <w:top w:val="none" w:sz="0" w:space="0" w:color="auto"/>
        <w:left w:val="none" w:sz="0" w:space="0" w:color="auto"/>
        <w:bottom w:val="none" w:sz="0" w:space="0" w:color="auto"/>
        <w:right w:val="none" w:sz="0" w:space="0" w:color="auto"/>
      </w:divBdr>
    </w:div>
    <w:div w:id="2126926542">
      <w:bodyDiv w:val="1"/>
      <w:marLeft w:val="0"/>
      <w:marRight w:val="0"/>
      <w:marTop w:val="0"/>
      <w:marBottom w:val="0"/>
      <w:divBdr>
        <w:top w:val="none" w:sz="0" w:space="0" w:color="auto"/>
        <w:left w:val="none" w:sz="0" w:space="0" w:color="auto"/>
        <w:bottom w:val="none" w:sz="0" w:space="0" w:color="auto"/>
        <w:right w:val="none" w:sz="0" w:space="0" w:color="auto"/>
      </w:divBdr>
    </w:div>
    <w:div w:id="2128156741">
      <w:bodyDiv w:val="1"/>
      <w:marLeft w:val="0"/>
      <w:marRight w:val="0"/>
      <w:marTop w:val="0"/>
      <w:marBottom w:val="0"/>
      <w:divBdr>
        <w:top w:val="none" w:sz="0" w:space="0" w:color="auto"/>
        <w:left w:val="none" w:sz="0" w:space="0" w:color="auto"/>
        <w:bottom w:val="none" w:sz="0" w:space="0" w:color="auto"/>
        <w:right w:val="none" w:sz="0" w:space="0" w:color="auto"/>
      </w:divBdr>
      <w:divsChild>
        <w:div w:id="1917013780">
          <w:marLeft w:val="446"/>
          <w:marRight w:val="0"/>
          <w:marTop w:val="0"/>
          <w:marBottom w:val="0"/>
          <w:divBdr>
            <w:top w:val="none" w:sz="0" w:space="0" w:color="auto"/>
            <w:left w:val="none" w:sz="0" w:space="0" w:color="auto"/>
            <w:bottom w:val="none" w:sz="0" w:space="0" w:color="auto"/>
            <w:right w:val="none" w:sz="0" w:space="0" w:color="auto"/>
          </w:divBdr>
        </w:div>
        <w:div w:id="1192767064">
          <w:marLeft w:val="446"/>
          <w:marRight w:val="0"/>
          <w:marTop w:val="0"/>
          <w:marBottom w:val="0"/>
          <w:divBdr>
            <w:top w:val="none" w:sz="0" w:space="0" w:color="auto"/>
            <w:left w:val="none" w:sz="0" w:space="0" w:color="auto"/>
            <w:bottom w:val="none" w:sz="0" w:space="0" w:color="auto"/>
            <w:right w:val="none" w:sz="0" w:space="0" w:color="auto"/>
          </w:divBdr>
        </w:div>
      </w:divsChild>
    </w:div>
    <w:div w:id="2144345388">
      <w:bodyDiv w:val="1"/>
      <w:marLeft w:val="0"/>
      <w:marRight w:val="0"/>
      <w:marTop w:val="0"/>
      <w:marBottom w:val="0"/>
      <w:divBdr>
        <w:top w:val="none" w:sz="0" w:space="0" w:color="auto"/>
        <w:left w:val="none" w:sz="0" w:space="0" w:color="auto"/>
        <w:bottom w:val="none" w:sz="0" w:space="0" w:color="auto"/>
        <w:right w:val="none" w:sz="0" w:space="0" w:color="auto"/>
      </w:divBdr>
    </w:div>
    <w:div w:id="2145005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1.wmf"/><Relationship Id="rId117" Type="http://schemas.openxmlformats.org/officeDocument/2006/relationships/image" Target="media/image78.jpeg"/><Relationship Id="rId21" Type="http://schemas.openxmlformats.org/officeDocument/2006/relationships/image" Target="media/image8.emf"/><Relationship Id="rId42" Type="http://schemas.openxmlformats.org/officeDocument/2006/relationships/chart" Target="charts/chart5.xml"/><Relationship Id="rId47" Type="http://schemas.openxmlformats.org/officeDocument/2006/relationships/image" Target="media/image23.png"/><Relationship Id="rId63" Type="http://schemas.openxmlformats.org/officeDocument/2006/relationships/image" Target="media/image37.png"/><Relationship Id="rId68" Type="http://schemas.openxmlformats.org/officeDocument/2006/relationships/hyperlink" Target="http://www.sumo.intec.ugent.be/" TargetMode="External"/><Relationship Id="rId84" Type="http://schemas.openxmlformats.org/officeDocument/2006/relationships/image" Target="media/image55.png"/><Relationship Id="rId112" Type="http://schemas.openxmlformats.org/officeDocument/2006/relationships/image" Target="media/image75.tiff"/><Relationship Id="rId133" Type="http://schemas.openxmlformats.org/officeDocument/2006/relationships/image" Target="media/image94.png"/><Relationship Id="rId138" Type="http://schemas.openxmlformats.org/officeDocument/2006/relationships/image" Target="media/image99.png"/><Relationship Id="rId154" Type="http://schemas.openxmlformats.org/officeDocument/2006/relationships/image" Target="media/image110.png"/><Relationship Id="rId159" Type="http://schemas.openxmlformats.org/officeDocument/2006/relationships/image" Target="media/image115.png"/><Relationship Id="rId175" Type="http://schemas.openxmlformats.org/officeDocument/2006/relationships/image" Target="media/image131.png"/><Relationship Id="rId170" Type="http://schemas.openxmlformats.org/officeDocument/2006/relationships/image" Target="media/image126.svg"/><Relationship Id="rId16" Type="http://schemas.openxmlformats.org/officeDocument/2006/relationships/image" Target="media/image3.png"/><Relationship Id="rId107" Type="http://schemas.openxmlformats.org/officeDocument/2006/relationships/image" Target="media/image70.png"/><Relationship Id="rId11" Type="http://schemas.openxmlformats.org/officeDocument/2006/relationships/hyperlink" Target="https://www.facebook.com/kristi.huckabeewilson" TargetMode="External"/><Relationship Id="rId32" Type="http://schemas.openxmlformats.org/officeDocument/2006/relationships/image" Target="media/image14.png"/><Relationship Id="rId37" Type="http://schemas.openxmlformats.org/officeDocument/2006/relationships/image" Target="media/image19.png"/><Relationship Id="rId53" Type="http://schemas.openxmlformats.org/officeDocument/2006/relationships/image" Target="media/image28.png"/><Relationship Id="rId58" Type="http://schemas.openxmlformats.org/officeDocument/2006/relationships/image" Target="media/image33.emf"/><Relationship Id="rId74" Type="http://schemas.openxmlformats.org/officeDocument/2006/relationships/image" Target="media/image46.jpeg"/><Relationship Id="rId79" Type="http://schemas.openxmlformats.org/officeDocument/2006/relationships/image" Target="media/image51.emf"/><Relationship Id="rId102" Type="http://schemas.openxmlformats.org/officeDocument/2006/relationships/image" Target="media/image66.png"/><Relationship Id="rId123" Type="http://schemas.openxmlformats.org/officeDocument/2006/relationships/image" Target="media/image84.png"/><Relationship Id="rId128" Type="http://schemas.openxmlformats.org/officeDocument/2006/relationships/image" Target="media/image89.png"/><Relationship Id="rId144" Type="http://schemas.openxmlformats.org/officeDocument/2006/relationships/image" Target="media/image104.png"/><Relationship Id="rId149" Type="http://schemas.openxmlformats.org/officeDocument/2006/relationships/image" Target="media/image106.png"/><Relationship Id="rId5" Type="http://schemas.openxmlformats.org/officeDocument/2006/relationships/webSettings" Target="webSettings.xml"/><Relationship Id="rId95" Type="http://schemas.openxmlformats.org/officeDocument/2006/relationships/image" Target="media/image61.jpeg"/><Relationship Id="rId160" Type="http://schemas.openxmlformats.org/officeDocument/2006/relationships/image" Target="media/image116.svg"/><Relationship Id="rId165" Type="http://schemas.openxmlformats.org/officeDocument/2006/relationships/image" Target="media/image121.png"/><Relationship Id="rId181" Type="http://schemas.openxmlformats.org/officeDocument/2006/relationships/image" Target="media/image137.png"/><Relationship Id="rId186" Type="http://schemas.openxmlformats.org/officeDocument/2006/relationships/image" Target="media/image142.png"/><Relationship Id="rId22" Type="http://schemas.openxmlformats.org/officeDocument/2006/relationships/image" Target="media/image9.emf"/><Relationship Id="rId27" Type="http://schemas.openxmlformats.org/officeDocument/2006/relationships/oleObject" Target="embeddings/oleObject1.bin"/><Relationship Id="rId43" Type="http://schemas.openxmlformats.org/officeDocument/2006/relationships/chart" Target="charts/chart6.xml"/><Relationship Id="rId48" Type="http://schemas.openxmlformats.org/officeDocument/2006/relationships/image" Target="media/image24.png"/><Relationship Id="rId64" Type="http://schemas.openxmlformats.org/officeDocument/2006/relationships/image" Target="media/image38.png"/><Relationship Id="rId69" Type="http://schemas.openxmlformats.org/officeDocument/2006/relationships/image" Target="media/image41.png"/><Relationship Id="rId113" Type="http://schemas.openxmlformats.org/officeDocument/2006/relationships/chart" Target="charts/chart11.xml"/><Relationship Id="rId118" Type="http://schemas.openxmlformats.org/officeDocument/2006/relationships/image" Target="media/image79.png"/><Relationship Id="rId134" Type="http://schemas.openxmlformats.org/officeDocument/2006/relationships/image" Target="media/image95.png"/><Relationship Id="rId139" Type="http://schemas.openxmlformats.org/officeDocument/2006/relationships/image" Target="media/image100.png"/><Relationship Id="rId80" Type="http://schemas.openxmlformats.org/officeDocument/2006/relationships/image" Target="media/image52.emf"/><Relationship Id="rId85" Type="http://schemas.openxmlformats.org/officeDocument/2006/relationships/image" Target="media/image56.png"/><Relationship Id="rId150" Type="http://schemas.openxmlformats.org/officeDocument/2006/relationships/image" Target="media/image1051.png"/><Relationship Id="rId155" Type="http://schemas.openxmlformats.org/officeDocument/2006/relationships/image" Target="media/image111.png"/><Relationship Id="rId171" Type="http://schemas.openxmlformats.org/officeDocument/2006/relationships/image" Target="media/image127.png"/><Relationship Id="rId176" Type="http://schemas.openxmlformats.org/officeDocument/2006/relationships/image" Target="media/image132.svg"/><Relationship Id="rId12" Type="http://schemas.openxmlformats.org/officeDocument/2006/relationships/footer" Target="footer3.xml"/><Relationship Id="rId17" Type="http://schemas.openxmlformats.org/officeDocument/2006/relationships/image" Target="media/image4.png"/><Relationship Id="rId33" Type="http://schemas.openxmlformats.org/officeDocument/2006/relationships/image" Target="media/image15.jpeg"/><Relationship Id="rId38" Type="http://schemas.openxmlformats.org/officeDocument/2006/relationships/image" Target="media/image20.png"/><Relationship Id="rId59" Type="http://schemas.openxmlformats.org/officeDocument/2006/relationships/image" Target="media/image34.png"/><Relationship Id="rId103" Type="http://schemas.openxmlformats.org/officeDocument/2006/relationships/image" Target="media/image67.png"/><Relationship Id="rId108" Type="http://schemas.openxmlformats.org/officeDocument/2006/relationships/image" Target="media/image71.tiff"/><Relationship Id="rId124" Type="http://schemas.openxmlformats.org/officeDocument/2006/relationships/image" Target="media/image85.png"/><Relationship Id="rId129" Type="http://schemas.openxmlformats.org/officeDocument/2006/relationships/image" Target="media/image90.png"/><Relationship Id="rId54" Type="http://schemas.openxmlformats.org/officeDocument/2006/relationships/image" Target="media/image29.png"/><Relationship Id="rId70" Type="http://schemas.openxmlformats.org/officeDocument/2006/relationships/image" Target="media/image42.png"/><Relationship Id="rId75" Type="http://schemas.openxmlformats.org/officeDocument/2006/relationships/image" Target="media/image47.png"/><Relationship Id="rId96" Type="http://schemas.openxmlformats.org/officeDocument/2006/relationships/image" Target="media/image61.png"/><Relationship Id="rId140" Type="http://schemas.openxmlformats.org/officeDocument/2006/relationships/image" Target="media/image101.png"/><Relationship Id="rId145" Type="http://schemas.openxmlformats.org/officeDocument/2006/relationships/hyperlink" Target="https://www.sciencedirect.com/topics/engineering/energy-trading" TargetMode="External"/><Relationship Id="rId161" Type="http://schemas.openxmlformats.org/officeDocument/2006/relationships/image" Target="media/image117.png"/><Relationship Id="rId166" Type="http://schemas.openxmlformats.org/officeDocument/2006/relationships/image" Target="media/image122.svg"/><Relationship Id="rId182" Type="http://schemas.openxmlformats.org/officeDocument/2006/relationships/image" Target="media/image138.png"/><Relationship Id="rId187" Type="http://schemas.openxmlformats.org/officeDocument/2006/relationships/image" Target="media/image143.pn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0.emf"/><Relationship Id="rId28" Type="http://schemas.openxmlformats.org/officeDocument/2006/relationships/image" Target="media/image12.wmf"/><Relationship Id="rId49" Type="http://schemas.openxmlformats.org/officeDocument/2006/relationships/image" Target="media/image25.png"/><Relationship Id="rId114" Type="http://schemas.openxmlformats.org/officeDocument/2006/relationships/chart" Target="charts/chart12.xml"/><Relationship Id="rId119" Type="http://schemas.openxmlformats.org/officeDocument/2006/relationships/image" Target="media/image80.png"/><Relationship Id="rId44" Type="http://schemas.openxmlformats.org/officeDocument/2006/relationships/chart" Target="charts/chart7.xml"/><Relationship Id="rId60" Type="http://schemas.openxmlformats.org/officeDocument/2006/relationships/image" Target="media/image35.emf"/><Relationship Id="rId65" Type="http://schemas.openxmlformats.org/officeDocument/2006/relationships/header" Target="header2.xml"/><Relationship Id="rId81" Type="http://schemas.openxmlformats.org/officeDocument/2006/relationships/image" Target="media/image53.png"/><Relationship Id="rId86" Type="http://schemas.openxmlformats.org/officeDocument/2006/relationships/image" Target="media/image57.jpeg"/><Relationship Id="rId130" Type="http://schemas.openxmlformats.org/officeDocument/2006/relationships/image" Target="media/image91.png"/><Relationship Id="rId135" Type="http://schemas.openxmlformats.org/officeDocument/2006/relationships/image" Target="media/image96.png"/><Relationship Id="rId151" Type="http://schemas.openxmlformats.org/officeDocument/2006/relationships/image" Target="media/image107.png"/><Relationship Id="rId156" Type="http://schemas.openxmlformats.org/officeDocument/2006/relationships/image" Target="media/image112.svg"/><Relationship Id="rId177" Type="http://schemas.openxmlformats.org/officeDocument/2006/relationships/image" Target="media/image133.png"/><Relationship Id="rId4" Type="http://schemas.openxmlformats.org/officeDocument/2006/relationships/settings" Target="settings.xml"/><Relationship Id="rId9" Type="http://schemas.openxmlformats.org/officeDocument/2006/relationships/footer" Target="footer1.xml"/><Relationship Id="rId172" Type="http://schemas.openxmlformats.org/officeDocument/2006/relationships/image" Target="media/image128.svg"/><Relationship Id="rId180" Type="http://schemas.openxmlformats.org/officeDocument/2006/relationships/image" Target="media/image136.png"/><Relationship Id="rId13" Type="http://schemas.openxmlformats.org/officeDocument/2006/relationships/hyperlink" Target="https://www.sciencedirect.com/topics/computer-science/rule-extraction" TargetMode="External"/><Relationship Id="rId18" Type="http://schemas.openxmlformats.org/officeDocument/2006/relationships/image" Target="media/image5.png"/><Relationship Id="rId39" Type="http://schemas.openxmlformats.org/officeDocument/2006/relationships/chart" Target="charts/chart2.xml"/><Relationship Id="rId109" Type="http://schemas.openxmlformats.org/officeDocument/2006/relationships/image" Target="media/image72.tiff"/><Relationship Id="rId34" Type="http://schemas.openxmlformats.org/officeDocument/2006/relationships/image" Target="media/image16.jpeg"/><Relationship Id="rId50" Type="http://schemas.openxmlformats.org/officeDocument/2006/relationships/image" Target="media/image26.png"/><Relationship Id="rId55" Type="http://schemas.openxmlformats.org/officeDocument/2006/relationships/image" Target="media/image30.png"/><Relationship Id="rId76" Type="http://schemas.openxmlformats.org/officeDocument/2006/relationships/image" Target="media/image48.png"/><Relationship Id="rId97" Type="http://schemas.openxmlformats.org/officeDocument/2006/relationships/image" Target="media/image62.jpeg"/><Relationship Id="rId104" Type="http://schemas.openxmlformats.org/officeDocument/2006/relationships/image" Target="media/image68.png"/><Relationship Id="rId120" Type="http://schemas.openxmlformats.org/officeDocument/2006/relationships/image" Target="media/image81.png"/><Relationship Id="rId125" Type="http://schemas.openxmlformats.org/officeDocument/2006/relationships/image" Target="media/image86.png"/><Relationship Id="rId141" Type="http://schemas.openxmlformats.org/officeDocument/2006/relationships/image" Target="media/image102.png"/><Relationship Id="rId146" Type="http://schemas.openxmlformats.org/officeDocument/2006/relationships/hyperlink" Target="https://www.sciencedirect.com/topics/engineering/internet-of-things" TargetMode="External"/><Relationship Id="rId167" Type="http://schemas.openxmlformats.org/officeDocument/2006/relationships/image" Target="media/image123.png"/><Relationship Id="rId188" Type="http://schemas.openxmlformats.org/officeDocument/2006/relationships/header" Target="header3.xml"/><Relationship Id="rId7" Type="http://schemas.openxmlformats.org/officeDocument/2006/relationships/endnotes" Target="endnotes.xml"/><Relationship Id="rId71" Type="http://schemas.openxmlformats.org/officeDocument/2006/relationships/image" Target="media/image43.png"/><Relationship Id="rId162" Type="http://schemas.openxmlformats.org/officeDocument/2006/relationships/image" Target="media/image118.svg"/><Relationship Id="rId183" Type="http://schemas.openxmlformats.org/officeDocument/2006/relationships/image" Target="media/image139.png"/><Relationship Id="rId2" Type="http://schemas.openxmlformats.org/officeDocument/2006/relationships/numbering" Target="numbering.xml"/><Relationship Id="rId29" Type="http://schemas.openxmlformats.org/officeDocument/2006/relationships/oleObject" Target="embeddings/oleObject2.bin"/><Relationship Id="rId24" Type="http://schemas.openxmlformats.org/officeDocument/2006/relationships/hyperlink" Target="https://en.wikipedia.org/wiki/Computing" TargetMode="External"/><Relationship Id="rId40" Type="http://schemas.openxmlformats.org/officeDocument/2006/relationships/chart" Target="charts/chart3.xml"/><Relationship Id="rId45" Type="http://schemas.openxmlformats.org/officeDocument/2006/relationships/image" Target="media/image21.emf"/><Relationship Id="rId66" Type="http://schemas.openxmlformats.org/officeDocument/2006/relationships/image" Target="media/image39.png"/><Relationship Id="rId87" Type="http://schemas.openxmlformats.org/officeDocument/2006/relationships/image" Target="media/image58.png"/><Relationship Id="rId110" Type="http://schemas.openxmlformats.org/officeDocument/2006/relationships/image" Target="media/image73.tiff"/><Relationship Id="rId115" Type="http://schemas.openxmlformats.org/officeDocument/2006/relationships/image" Target="media/image76.jpeg"/><Relationship Id="rId131" Type="http://schemas.openxmlformats.org/officeDocument/2006/relationships/image" Target="media/image92.png"/><Relationship Id="rId136" Type="http://schemas.openxmlformats.org/officeDocument/2006/relationships/image" Target="media/image97.png"/><Relationship Id="rId157" Type="http://schemas.openxmlformats.org/officeDocument/2006/relationships/image" Target="media/image113.png"/><Relationship Id="rId178" Type="http://schemas.openxmlformats.org/officeDocument/2006/relationships/image" Target="media/image134.png"/><Relationship Id="rId61" Type="http://schemas.openxmlformats.org/officeDocument/2006/relationships/chart" Target="charts/chart9.xml"/><Relationship Id="rId82" Type="http://schemas.openxmlformats.org/officeDocument/2006/relationships/chart" Target="charts/chart10.xml"/><Relationship Id="rId152" Type="http://schemas.openxmlformats.org/officeDocument/2006/relationships/image" Target="media/image108.png"/><Relationship Id="rId173" Type="http://schemas.openxmlformats.org/officeDocument/2006/relationships/image" Target="media/image129.png"/><Relationship Id="rId19" Type="http://schemas.openxmlformats.org/officeDocument/2006/relationships/image" Target="media/image6.png"/><Relationship Id="rId14" Type="http://schemas.openxmlformats.org/officeDocument/2006/relationships/image" Target="media/image1.png"/><Relationship Id="rId30" Type="http://schemas.openxmlformats.org/officeDocument/2006/relationships/chart" Target="charts/chart1.xml"/><Relationship Id="rId35" Type="http://schemas.openxmlformats.org/officeDocument/2006/relationships/image" Target="media/image17.png"/><Relationship Id="rId56" Type="http://schemas.openxmlformats.org/officeDocument/2006/relationships/image" Target="media/image31.png"/><Relationship Id="rId77" Type="http://schemas.openxmlformats.org/officeDocument/2006/relationships/image" Target="media/image49.png"/><Relationship Id="rId100" Type="http://schemas.openxmlformats.org/officeDocument/2006/relationships/image" Target="media/image63.png"/><Relationship Id="rId105" Type="http://schemas.openxmlformats.org/officeDocument/2006/relationships/hyperlink" Target="https://ciesin.columbia.edu/%20data/hrsl/" TargetMode="External"/><Relationship Id="rId126" Type="http://schemas.openxmlformats.org/officeDocument/2006/relationships/image" Target="media/image87.png"/><Relationship Id="rId147" Type="http://schemas.openxmlformats.org/officeDocument/2006/relationships/image" Target="media/image105.png"/><Relationship Id="rId168" Type="http://schemas.openxmlformats.org/officeDocument/2006/relationships/image" Target="media/image124.svg"/><Relationship Id="rId8" Type="http://schemas.openxmlformats.org/officeDocument/2006/relationships/header" Target="header1.xml"/><Relationship Id="rId51" Type="http://schemas.openxmlformats.org/officeDocument/2006/relationships/chart" Target="charts/chart8.xml"/><Relationship Id="rId72" Type="http://schemas.openxmlformats.org/officeDocument/2006/relationships/image" Target="media/image44.png"/><Relationship Id="rId98" Type="http://schemas.openxmlformats.org/officeDocument/2006/relationships/image" Target="media/image64.png"/><Relationship Id="rId121" Type="http://schemas.openxmlformats.org/officeDocument/2006/relationships/image" Target="media/image82.png"/><Relationship Id="rId142" Type="http://schemas.openxmlformats.org/officeDocument/2006/relationships/chart" Target="charts/chart13.xml"/><Relationship Id="rId163" Type="http://schemas.openxmlformats.org/officeDocument/2006/relationships/image" Target="media/image119.png"/><Relationship Id="rId184" Type="http://schemas.openxmlformats.org/officeDocument/2006/relationships/image" Target="media/image140.png"/><Relationship Id="rId189" Type="http://schemas.openxmlformats.org/officeDocument/2006/relationships/fontTable" Target="fontTable.xml"/><Relationship Id="rId3" Type="http://schemas.openxmlformats.org/officeDocument/2006/relationships/styles" Target="styles.xml"/><Relationship Id="rId25" Type="http://schemas.openxmlformats.org/officeDocument/2006/relationships/hyperlink" Target="https://en.wikipedia.org/wiki/Process_(computing)" TargetMode="External"/><Relationship Id="rId46" Type="http://schemas.openxmlformats.org/officeDocument/2006/relationships/image" Target="media/image22.png"/><Relationship Id="rId67" Type="http://schemas.openxmlformats.org/officeDocument/2006/relationships/image" Target="media/image40.png"/><Relationship Id="rId116" Type="http://schemas.openxmlformats.org/officeDocument/2006/relationships/image" Target="media/image77.png"/><Relationship Id="rId137" Type="http://schemas.openxmlformats.org/officeDocument/2006/relationships/image" Target="media/image98.png"/><Relationship Id="rId158" Type="http://schemas.openxmlformats.org/officeDocument/2006/relationships/image" Target="media/image114.svg"/><Relationship Id="rId20" Type="http://schemas.openxmlformats.org/officeDocument/2006/relationships/image" Target="media/image7.png"/><Relationship Id="rId41" Type="http://schemas.openxmlformats.org/officeDocument/2006/relationships/chart" Target="charts/chart4.xml"/><Relationship Id="rId62" Type="http://schemas.openxmlformats.org/officeDocument/2006/relationships/image" Target="media/image36.png"/><Relationship Id="rId83" Type="http://schemas.openxmlformats.org/officeDocument/2006/relationships/image" Target="media/image54.png"/><Relationship Id="rId88" Type="http://schemas.openxmlformats.org/officeDocument/2006/relationships/image" Target="media/image59.png"/><Relationship Id="rId111" Type="http://schemas.openxmlformats.org/officeDocument/2006/relationships/image" Target="media/image74.png"/><Relationship Id="rId132" Type="http://schemas.openxmlformats.org/officeDocument/2006/relationships/image" Target="media/image93.png"/><Relationship Id="rId153" Type="http://schemas.openxmlformats.org/officeDocument/2006/relationships/image" Target="media/image109.svg"/><Relationship Id="rId174" Type="http://schemas.openxmlformats.org/officeDocument/2006/relationships/image" Target="media/image130.svg"/><Relationship Id="rId179" Type="http://schemas.openxmlformats.org/officeDocument/2006/relationships/image" Target="media/image135.png"/><Relationship Id="rId190" Type="http://schemas.openxmlformats.org/officeDocument/2006/relationships/theme" Target="theme/theme1.xml"/><Relationship Id="rId15" Type="http://schemas.openxmlformats.org/officeDocument/2006/relationships/image" Target="media/image2.png"/><Relationship Id="rId36" Type="http://schemas.openxmlformats.org/officeDocument/2006/relationships/image" Target="media/image18.jpeg"/><Relationship Id="rId57" Type="http://schemas.openxmlformats.org/officeDocument/2006/relationships/image" Target="media/image32.png"/><Relationship Id="rId106" Type="http://schemas.openxmlformats.org/officeDocument/2006/relationships/image" Target="media/image69.tiff"/><Relationship Id="rId127" Type="http://schemas.openxmlformats.org/officeDocument/2006/relationships/image" Target="media/image88.png"/><Relationship Id="rId10" Type="http://schemas.openxmlformats.org/officeDocument/2006/relationships/footer" Target="footer2.xml"/><Relationship Id="rId31" Type="http://schemas.openxmlformats.org/officeDocument/2006/relationships/image" Target="media/image13.png"/><Relationship Id="rId52" Type="http://schemas.openxmlformats.org/officeDocument/2006/relationships/image" Target="media/image27.png"/><Relationship Id="rId73" Type="http://schemas.openxmlformats.org/officeDocument/2006/relationships/image" Target="media/image45.png"/><Relationship Id="rId78" Type="http://schemas.openxmlformats.org/officeDocument/2006/relationships/image" Target="media/image50.png"/><Relationship Id="rId94" Type="http://schemas.openxmlformats.org/officeDocument/2006/relationships/image" Target="media/image60.png"/><Relationship Id="rId99" Type="http://schemas.openxmlformats.org/officeDocument/2006/relationships/image" Target="media/image65.jpeg"/><Relationship Id="rId101" Type="http://schemas.openxmlformats.org/officeDocument/2006/relationships/image" Target="media/image65.png"/><Relationship Id="rId122" Type="http://schemas.openxmlformats.org/officeDocument/2006/relationships/image" Target="media/image83.png"/><Relationship Id="rId143" Type="http://schemas.openxmlformats.org/officeDocument/2006/relationships/image" Target="media/image103.png"/><Relationship Id="rId148" Type="http://schemas.openxmlformats.org/officeDocument/2006/relationships/image" Target="media/image1050.png"/><Relationship Id="rId164" Type="http://schemas.openxmlformats.org/officeDocument/2006/relationships/image" Target="media/image120.svg"/><Relationship Id="rId169" Type="http://schemas.openxmlformats.org/officeDocument/2006/relationships/image" Target="media/image125.png"/><Relationship Id="rId185" Type="http://schemas.openxmlformats.org/officeDocument/2006/relationships/image" Target="media/image141.png"/></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aliz0000\OneDrive%20-%20University%20of%20Oklahoma(1)\Mix\Desktop\Tmobile%20Bill\TmobileBills.xlsx" TargetMode="External"/><Relationship Id="rId2" Type="http://schemas.microsoft.com/office/2011/relationships/chartColorStyle" Target="colors9.xml"/><Relationship Id="rId1" Type="http://schemas.microsoft.com/office/2011/relationships/chartStyle" Target="style9.xml"/></Relationships>
</file>

<file path=word/charts/_rels/chart1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0.xml"/><Relationship Id="rId1" Type="http://schemas.microsoft.com/office/2011/relationships/chartStyle" Target="style10.xml"/></Relationships>
</file>

<file path=word/charts/_rels/chart12.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package" Target="../embeddings/Microsoft_Excel_Worksheet1.xlsx"/></Relationships>
</file>

<file path=word/charts/_rels/chart13.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2.xml"/><Relationship Id="rId1" Type="http://schemas.microsoft.com/office/2011/relationships/chartStyle" Target="style12.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aliz0000\OneDrive%20-%20University%20of%20Oklahoma\Weekly%20progress%20report\020722\reza.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https://sooners-my.sharepoint.com/personal/reza_alizadeh_ou_edu/Documents/IDETC/2022/Figures%205-7_residuals%20and%20actual%20vs%20predicted.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aliz0000\OneDrive%20-%20University%20of%20Oklahoma\Weekly%20progress%20report\020722\reza.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https://sooners-my.sharepoint.com/personal/reza_alizadeh_ou_edu/Documents/IDETC/2022/Figures%205-7_residuals%20and%20actual%20vs%20predicted.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https://sooners-my.sharepoint.com/personal/reza_alizadeh_ou_edu/Documents/IDETC/2022/Figures%205-7_residuals%20and%20actual%20vs%20predicted.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https://sooners-my.sharepoint.com/personal/reza_alizadeh_ou_edu/Documents/IDETC/2022/Figures%205-7_residuals%20and%20actual%20vs%20predicted.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1" Type="http://schemas.openxmlformats.org/officeDocument/2006/relationships/oleObject" Target="Workbook2"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lineMarker"/>
        <c:varyColors val="0"/>
        <c:ser>
          <c:idx val="0"/>
          <c:order val="0"/>
          <c:spPr>
            <a:ln w="25400" cap="rnd">
              <a:noFill/>
              <a:round/>
            </a:ln>
            <a:effectLst/>
          </c:spPr>
          <c:marker>
            <c:symbol val="circle"/>
            <c:size val="5"/>
            <c:spPr>
              <a:solidFill>
                <a:schemeClr val="tx1"/>
              </a:solidFill>
              <a:ln w="9525">
                <a:solidFill>
                  <a:schemeClr val="accent1"/>
                </a:solidFill>
              </a:ln>
              <a:effectLst/>
            </c:spPr>
          </c:marker>
          <c:dPt>
            <c:idx val="0"/>
            <c:marker>
              <c:symbol val="circle"/>
              <c:size val="5"/>
              <c:spPr>
                <a:solidFill>
                  <a:schemeClr val="tx1"/>
                </a:solidFill>
                <a:ln w="9525">
                  <a:solidFill>
                    <a:schemeClr val="tx1"/>
                  </a:solidFill>
                </a:ln>
                <a:effectLst/>
              </c:spPr>
            </c:marker>
            <c:bubble3D val="0"/>
            <c:spPr>
              <a:ln w="25400" cap="rnd">
                <a:solidFill>
                  <a:schemeClr val="tx1"/>
                </a:solidFill>
                <a:round/>
              </a:ln>
              <a:effectLst/>
            </c:spPr>
            <c:extLst>
              <c:ext xmlns:c16="http://schemas.microsoft.com/office/drawing/2014/chart" uri="{C3380CC4-5D6E-409C-BE32-E72D297353CC}">
                <c16:uniqueId val="{00000001-D5ED-46E6-8433-8424A39A3B9B}"/>
              </c:ext>
            </c:extLst>
          </c:dPt>
          <c:xVal>
            <c:numRef>
              <c:f>Sheet1!$B$7:$B$10</c:f>
              <c:numCache>
                <c:formatCode>General</c:formatCode>
                <c:ptCount val="4"/>
                <c:pt idx="0">
                  <c:v>2</c:v>
                </c:pt>
                <c:pt idx="1">
                  <c:v>3</c:v>
                </c:pt>
              </c:numCache>
            </c:numRef>
          </c:xVal>
          <c:yVal>
            <c:numRef>
              <c:f>Sheet1!$C$7:$C$10</c:f>
              <c:numCache>
                <c:formatCode>General</c:formatCode>
                <c:ptCount val="4"/>
                <c:pt idx="0">
                  <c:v>5</c:v>
                </c:pt>
                <c:pt idx="1">
                  <c:v>1</c:v>
                </c:pt>
              </c:numCache>
            </c:numRef>
          </c:yVal>
          <c:smooth val="0"/>
          <c:extLst>
            <c:ext xmlns:c16="http://schemas.microsoft.com/office/drawing/2014/chart" uri="{C3380CC4-5D6E-409C-BE32-E72D297353CC}">
              <c16:uniqueId val="{00000000-5175-466F-A822-C42693C20D30}"/>
            </c:ext>
          </c:extLst>
        </c:ser>
        <c:dLbls>
          <c:showLegendKey val="0"/>
          <c:showVal val="0"/>
          <c:showCatName val="0"/>
          <c:showSerName val="0"/>
          <c:showPercent val="0"/>
          <c:showBubbleSize val="0"/>
        </c:dLbls>
        <c:axId val="1982348856"/>
        <c:axId val="1982326744"/>
      </c:scatterChart>
      <c:valAx>
        <c:axId val="1982348856"/>
        <c:scaling>
          <c:orientation val="minMax"/>
        </c:scaling>
        <c:delete val="0"/>
        <c:axPos val="b"/>
        <c:majorGridlines>
          <c:spPr>
            <a:ln w="9525">
              <a:solidFill>
                <a:schemeClr val="tx1">
                  <a:lumMod val="15000"/>
                  <a:lumOff val="85000"/>
                </a:schemeClr>
              </a:solidFill>
              <a:round/>
            </a:ln>
            <a:effectLst/>
          </c:spPr>
        </c:majorGridlines>
        <c:numFmt formatCode="General" sourceLinked="1"/>
        <c:majorTickMark val="none"/>
        <c:minorTickMark val="none"/>
        <c:tickLblPos val="nextTo"/>
        <c:spPr>
          <a:noFill/>
          <a:ln w="9525">
            <a:solidFill>
              <a:schemeClr val="tx1">
                <a:lumMod val="25000"/>
                <a:lumOff val="75000"/>
              </a:schemeClr>
            </a:solidFill>
            <a:round/>
          </a:ln>
          <a:effectLst/>
        </c:spPr>
        <c:txPr>
          <a:bodyPr rot="-60000000" spcFirstLastPara="1" vertOverflow="ellipsis" vert="horz" wrap="square" anchor="ctr" anchorCtr="1"/>
          <a:lstStyle/>
          <a:p>
            <a:pPr>
              <a:defRPr sz="1200" b="1" i="0" u="none" strike="noStrike" kern="1200" baseline="0">
                <a:solidFill>
                  <a:schemeClr val="tx1"/>
                </a:solidFill>
                <a:latin typeface="+mn-lt"/>
                <a:ea typeface="+mn-ea"/>
                <a:cs typeface="+mn-cs"/>
              </a:defRPr>
            </a:pPr>
            <a:endParaRPr lang="en-US"/>
          </a:p>
        </c:txPr>
        <c:crossAx val="1982326744"/>
        <c:crosses val="autoZero"/>
        <c:crossBetween val="midCat"/>
      </c:valAx>
      <c:valAx>
        <c:axId val="1982326744"/>
        <c:scaling>
          <c:orientation val="minMax"/>
        </c:scaling>
        <c:delete val="0"/>
        <c:axPos val="l"/>
        <c:majorGridlines>
          <c:spPr>
            <a:ln w="9525">
              <a:solidFill>
                <a:schemeClr val="tx1">
                  <a:lumMod val="15000"/>
                  <a:lumOff val="85000"/>
                </a:schemeClr>
              </a:solidFill>
              <a:round/>
            </a:ln>
            <a:effectLst/>
          </c:spPr>
        </c:majorGridlines>
        <c:numFmt formatCode="General" sourceLinked="1"/>
        <c:majorTickMark val="none"/>
        <c:minorTickMark val="none"/>
        <c:tickLblPos val="nextTo"/>
        <c:spPr>
          <a:noFill/>
          <a:ln w="9525">
            <a:solidFill>
              <a:schemeClr val="tx1">
                <a:lumMod val="25000"/>
                <a:lumOff val="75000"/>
              </a:schemeClr>
            </a:solidFill>
            <a:round/>
          </a:ln>
          <a:effectLst/>
        </c:spPr>
        <c:txPr>
          <a:bodyPr rot="-60000000" spcFirstLastPara="1" vertOverflow="ellipsis" vert="horz" wrap="square" anchor="ctr" anchorCtr="1"/>
          <a:lstStyle/>
          <a:p>
            <a:pPr>
              <a:defRPr sz="1200" b="1" i="0" u="none" strike="noStrike" kern="1200" baseline="0">
                <a:solidFill>
                  <a:schemeClr val="tx1"/>
                </a:solidFill>
                <a:latin typeface="+mn-lt"/>
                <a:ea typeface="+mn-ea"/>
                <a:cs typeface="+mn-cs"/>
              </a:defRPr>
            </a:pPr>
            <a:endParaRPr lang="en-US"/>
          </a:p>
        </c:txPr>
        <c:crossAx val="1982348856"/>
        <c:crosses val="autoZero"/>
        <c:crossBetween val="midCat"/>
      </c:valAx>
      <c:spPr>
        <a:noFill/>
        <a:ln>
          <a:solidFill>
            <a:schemeClr val="tx1"/>
          </a:solidFill>
        </a:ln>
        <a:effectLst/>
      </c:spPr>
    </c:plotArea>
    <c:plotVisOnly val="1"/>
    <c:dispBlanksAs val="gap"/>
    <c:showDLblsOverMax val="0"/>
  </c:chart>
  <c:spPr>
    <a:solidFill>
      <a:schemeClr val="bg1"/>
    </a:solidFill>
    <a:ln w="9525">
      <a:solidFill>
        <a:schemeClr val="tx1">
          <a:lumMod val="15000"/>
          <a:lumOff val="85000"/>
        </a:schemeClr>
      </a:solidFill>
      <a:round/>
    </a:ln>
    <a:effectLst/>
  </c:spPr>
  <c:txPr>
    <a:bodyPr/>
    <a:lstStyle/>
    <a:p>
      <a:pPr>
        <a:defRPr sz="1200" b="1">
          <a:solidFill>
            <a:schemeClr val="tx1"/>
          </a:solidFill>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pieChart>
        <c:varyColors val="1"/>
        <c:ser>
          <c:idx val="1"/>
          <c:order val="0"/>
          <c:dPt>
            <c:idx val="0"/>
            <c:bubble3D val="0"/>
            <c:spPr>
              <a:gradFill>
                <a:gsLst>
                  <a:gs pos="100000">
                    <a:schemeClr val="accent1">
                      <a:lumMod val="60000"/>
                      <a:lumOff val="40000"/>
                    </a:schemeClr>
                  </a:gs>
                  <a:gs pos="0">
                    <a:schemeClr val="accent1"/>
                  </a:gs>
                </a:gsLst>
                <a:lin ang="5400000" scaled="0"/>
              </a:gradFill>
              <a:ln w="19050">
                <a:solidFill>
                  <a:schemeClr val="lt1"/>
                </a:solidFill>
              </a:ln>
              <a:effectLst/>
            </c:spPr>
            <c:extLst>
              <c:ext xmlns:c16="http://schemas.microsoft.com/office/drawing/2014/chart" uri="{C3380CC4-5D6E-409C-BE32-E72D297353CC}">
                <c16:uniqueId val="{00000001-C404-400D-88B1-F29318798542}"/>
              </c:ext>
            </c:extLst>
          </c:dPt>
          <c:dPt>
            <c:idx val="1"/>
            <c:bubble3D val="0"/>
            <c:spPr>
              <a:gradFill>
                <a:gsLst>
                  <a:gs pos="100000">
                    <a:schemeClr val="accent2">
                      <a:lumMod val="60000"/>
                      <a:lumOff val="40000"/>
                    </a:schemeClr>
                  </a:gs>
                  <a:gs pos="0">
                    <a:schemeClr val="accent2"/>
                  </a:gs>
                </a:gsLst>
                <a:lin ang="5400000" scaled="0"/>
              </a:gradFill>
              <a:ln w="19050">
                <a:solidFill>
                  <a:schemeClr val="lt1"/>
                </a:solidFill>
              </a:ln>
              <a:effectLst/>
            </c:spPr>
            <c:extLst>
              <c:ext xmlns:c16="http://schemas.microsoft.com/office/drawing/2014/chart" uri="{C3380CC4-5D6E-409C-BE32-E72D297353CC}">
                <c16:uniqueId val="{00000003-C404-400D-88B1-F29318798542}"/>
              </c:ext>
            </c:extLst>
          </c:dPt>
          <c:dPt>
            <c:idx val="2"/>
            <c:bubble3D val="0"/>
            <c:spPr>
              <a:gradFill>
                <a:gsLst>
                  <a:gs pos="100000">
                    <a:schemeClr val="accent3">
                      <a:lumMod val="60000"/>
                      <a:lumOff val="40000"/>
                    </a:schemeClr>
                  </a:gs>
                  <a:gs pos="0">
                    <a:schemeClr val="accent3"/>
                  </a:gs>
                </a:gsLst>
                <a:lin ang="5400000" scaled="0"/>
              </a:gradFill>
              <a:ln w="19050">
                <a:solidFill>
                  <a:schemeClr val="lt1"/>
                </a:solidFill>
              </a:ln>
              <a:effectLst/>
            </c:spPr>
            <c:extLst>
              <c:ext xmlns:c16="http://schemas.microsoft.com/office/drawing/2014/chart" uri="{C3380CC4-5D6E-409C-BE32-E72D297353CC}">
                <c16:uniqueId val="{00000005-C404-400D-88B1-F29318798542}"/>
              </c:ext>
            </c:extLst>
          </c:dPt>
          <c:dPt>
            <c:idx val="3"/>
            <c:bubble3D val="0"/>
            <c:spPr>
              <a:gradFill>
                <a:gsLst>
                  <a:gs pos="100000">
                    <a:schemeClr val="accent4">
                      <a:lumMod val="60000"/>
                      <a:lumOff val="40000"/>
                    </a:schemeClr>
                  </a:gs>
                  <a:gs pos="0">
                    <a:schemeClr val="accent4"/>
                  </a:gs>
                </a:gsLst>
                <a:lin ang="5400000" scaled="0"/>
              </a:gradFill>
              <a:ln w="19050">
                <a:solidFill>
                  <a:schemeClr val="lt1"/>
                </a:solidFill>
              </a:ln>
              <a:effectLst/>
            </c:spPr>
            <c:extLst>
              <c:ext xmlns:c16="http://schemas.microsoft.com/office/drawing/2014/chart" uri="{C3380CC4-5D6E-409C-BE32-E72D297353CC}">
                <c16:uniqueId val="{00000007-C404-400D-88B1-F29318798542}"/>
              </c:ext>
            </c:extLst>
          </c:dPt>
          <c:dPt>
            <c:idx val="4"/>
            <c:bubble3D val="0"/>
            <c:spPr>
              <a:gradFill>
                <a:gsLst>
                  <a:gs pos="100000">
                    <a:schemeClr val="accent5">
                      <a:lumMod val="60000"/>
                      <a:lumOff val="40000"/>
                    </a:schemeClr>
                  </a:gs>
                  <a:gs pos="0">
                    <a:schemeClr val="accent5"/>
                  </a:gs>
                </a:gsLst>
                <a:lin ang="5400000" scaled="0"/>
              </a:gradFill>
              <a:ln w="19050">
                <a:solidFill>
                  <a:schemeClr val="lt1"/>
                </a:solidFill>
              </a:ln>
              <a:effectLst/>
            </c:spPr>
            <c:extLst>
              <c:ext xmlns:c16="http://schemas.microsoft.com/office/drawing/2014/chart" uri="{C3380CC4-5D6E-409C-BE32-E72D297353CC}">
                <c16:uniqueId val="{00000009-C404-400D-88B1-F29318798542}"/>
              </c:ext>
            </c:extLst>
          </c:dPt>
          <c:dLbls>
            <c:spPr>
              <a:noFill/>
              <a:ln>
                <a:noFill/>
              </a:ln>
              <a:effectLst/>
            </c:spPr>
            <c:txPr>
              <a:bodyPr rot="0" spcFirstLastPara="1" vertOverflow="ellipsis" vert="horz" wrap="square" anchor="ctr" anchorCtr="1"/>
              <a:lstStyle/>
              <a:p>
                <a:pPr>
                  <a:defRPr sz="1400" b="1" i="0" u="none" strike="noStrike" kern="1200" baseline="0">
                    <a:solidFill>
                      <a:schemeClr val="tx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Sheet1!$A$1:$A$5</c:f>
              <c:strCache>
                <c:ptCount val="5"/>
                <c:pt idx="0">
                  <c:v>Transportation</c:v>
                </c:pt>
                <c:pt idx="1">
                  <c:v>Industry</c:v>
                </c:pt>
                <c:pt idx="2">
                  <c:v>Electricity</c:v>
                </c:pt>
                <c:pt idx="3">
                  <c:v>Commercial and residential</c:v>
                </c:pt>
                <c:pt idx="4">
                  <c:v>Agricultural</c:v>
                </c:pt>
              </c:strCache>
            </c:strRef>
          </c:cat>
          <c:val>
            <c:numRef>
              <c:f>Sheet1!$B$1:$B$5</c:f>
              <c:numCache>
                <c:formatCode>General</c:formatCode>
                <c:ptCount val="5"/>
                <c:pt idx="0">
                  <c:v>29</c:v>
                </c:pt>
                <c:pt idx="1">
                  <c:v>22</c:v>
                </c:pt>
                <c:pt idx="2">
                  <c:v>28</c:v>
                </c:pt>
                <c:pt idx="3">
                  <c:v>12</c:v>
                </c:pt>
                <c:pt idx="4">
                  <c:v>9</c:v>
                </c:pt>
              </c:numCache>
            </c:numRef>
          </c:val>
          <c:extLst>
            <c:ext xmlns:c16="http://schemas.microsoft.com/office/drawing/2014/chart" uri="{C3380CC4-5D6E-409C-BE32-E72D297353CC}">
              <c16:uniqueId val="{0000000A-C404-400D-88B1-F29318798542}"/>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layout>
        <c:manualLayout>
          <c:xMode val="edge"/>
          <c:yMode val="edge"/>
          <c:x val="0.58189975346874123"/>
          <c:y val="0.18200867851288705"/>
          <c:w val="0.40517198320305114"/>
          <c:h val="0.63598264297422591"/>
        </c:manualLayout>
      </c:layout>
      <c:overlay val="0"/>
      <c:spPr>
        <a:solidFill>
          <a:schemeClr val="lt1">
            <a:alpha val="50000"/>
          </a:schemeClr>
        </a:solidFill>
        <a:ln>
          <a:noFill/>
        </a:ln>
        <a:effectLst/>
      </c:spPr>
      <c:txPr>
        <a:bodyPr rot="0" spcFirstLastPara="1" vertOverflow="ellipsis" vert="horz" wrap="square" anchor="ctr" anchorCtr="1"/>
        <a:lstStyle/>
        <a:p>
          <a:pPr>
            <a:defRPr sz="1400" b="1" i="0" u="none" strike="noStrike" kern="1200" baseline="0">
              <a:solidFill>
                <a:schemeClr val="tx1"/>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pattFill prst="dkDnDiag">
      <a:fgClr>
        <a:schemeClr val="lt1"/>
      </a:fgClr>
      <a:bgClr>
        <a:schemeClr val="dk1">
          <a:lumMod val="10000"/>
          <a:lumOff val="90000"/>
        </a:schemeClr>
      </a:bgClr>
    </a:pattFill>
    <a:ln w="9525" cap="flat" cmpd="sng" algn="ctr">
      <a:solidFill>
        <a:schemeClr val="dk1">
          <a:lumMod val="15000"/>
          <a:lumOff val="85000"/>
        </a:schemeClr>
      </a:solidFill>
      <a:round/>
    </a:ln>
    <a:effectLst/>
  </c:spPr>
  <c:txPr>
    <a:bodyPr/>
    <a:lstStyle/>
    <a:p>
      <a:pPr>
        <a:defRPr sz="1100" b="1">
          <a:solidFill>
            <a:schemeClr val="tx1"/>
          </a:solidFill>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chemeClr val="dk1">
                    <a:lumMod val="75000"/>
                    <a:lumOff val="25000"/>
                  </a:schemeClr>
                </a:solidFill>
                <a:latin typeface="+mn-lt"/>
                <a:ea typeface="+mn-ea"/>
                <a:cs typeface="+mn-cs"/>
              </a:defRPr>
            </a:pPr>
            <a:r>
              <a:rPr lang="en-US" sz="1200"/>
              <a:t>Percentage of Open Stores with Two different scenario in Puerto Rico </a:t>
            </a:r>
          </a:p>
        </c:rich>
      </c:tx>
      <c:layout>
        <c:manualLayout>
          <c:xMode val="edge"/>
          <c:yMode val="edge"/>
          <c:x val="0.1103089226522741"/>
          <c:y val="2.6273371725141787E-3"/>
        </c:manualLayout>
      </c:layout>
      <c:overlay val="0"/>
      <c:spPr>
        <a:noFill/>
        <a:ln>
          <a:noFill/>
        </a:ln>
        <a:effectLst/>
      </c:spPr>
      <c:txPr>
        <a:bodyPr rot="0" spcFirstLastPara="1" vertOverflow="ellipsis" vert="horz" wrap="square" anchor="ctr" anchorCtr="1"/>
        <a:lstStyle/>
        <a:p>
          <a:pPr>
            <a:defRPr sz="12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manualLayout>
          <c:layoutTarget val="inner"/>
          <c:xMode val="edge"/>
          <c:yMode val="edge"/>
          <c:x val="0.14146868323954651"/>
          <c:y val="8.4337469179988869E-2"/>
          <c:w val="0.78329240250105792"/>
          <c:h val="0.74658423378895822"/>
        </c:manualLayout>
      </c:layout>
      <c:barChart>
        <c:barDir val="bar"/>
        <c:grouping val="clustered"/>
        <c:varyColors val="0"/>
        <c:ser>
          <c:idx val="0"/>
          <c:order val="0"/>
          <c:tx>
            <c:strRef>
              <c:f>Sheet1!$D$6</c:f>
              <c:strCache>
                <c:ptCount val="1"/>
                <c:pt idx="0">
                  <c:v>One Warehouse</c:v>
                </c:pt>
              </c:strCache>
            </c:strRef>
          </c:tx>
          <c:spPr>
            <a:solidFill>
              <a:schemeClr val="accent1">
                <a:lumMod val="7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bg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Sheet1!$F$5:$I$5</c:f>
              <c:strCache>
                <c:ptCount val="3"/>
                <c:pt idx="0">
                  <c:v>Small Size </c:v>
                </c:pt>
                <c:pt idx="1">
                  <c:v>Medium Size </c:v>
                </c:pt>
                <c:pt idx="2">
                  <c:v>Large Size </c:v>
                </c:pt>
              </c:strCache>
            </c:strRef>
          </c:cat>
          <c:val>
            <c:numRef>
              <c:f>Sheet1!$F$6:$H$6</c:f>
              <c:numCache>
                <c:formatCode>0.00%</c:formatCode>
                <c:ptCount val="3"/>
                <c:pt idx="0">
                  <c:v>0.57999999999999996</c:v>
                </c:pt>
                <c:pt idx="1">
                  <c:v>0.32</c:v>
                </c:pt>
                <c:pt idx="2" formatCode="0%">
                  <c:v>0.1018</c:v>
                </c:pt>
              </c:numCache>
            </c:numRef>
          </c:val>
          <c:extLst>
            <c:ext xmlns:c16="http://schemas.microsoft.com/office/drawing/2014/chart" uri="{C3380CC4-5D6E-409C-BE32-E72D297353CC}">
              <c16:uniqueId val="{00000000-8A00-4C3B-B15D-F84AB0079083}"/>
            </c:ext>
          </c:extLst>
        </c:ser>
        <c:ser>
          <c:idx val="1"/>
          <c:order val="1"/>
          <c:tx>
            <c:strRef>
              <c:f>Sheet1!$D$7</c:f>
              <c:strCache>
                <c:ptCount val="1"/>
                <c:pt idx="0">
                  <c:v>Two Warehouses</c:v>
                </c:pt>
              </c:strCache>
            </c:strRef>
          </c:tx>
          <c:spPr>
            <a:solidFill>
              <a:srgbClr val="FFC000"/>
            </a:solidFill>
            <a:ln w="9525" cap="flat" cmpd="sng" algn="ctr">
              <a:solidFill>
                <a:srgbClr val="FFC000"/>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Sheet1!$F$5:$I$5</c:f>
              <c:strCache>
                <c:ptCount val="3"/>
                <c:pt idx="0">
                  <c:v>Small Size </c:v>
                </c:pt>
                <c:pt idx="1">
                  <c:v>Medium Size </c:v>
                </c:pt>
                <c:pt idx="2">
                  <c:v>Large Size </c:v>
                </c:pt>
              </c:strCache>
            </c:strRef>
          </c:cat>
          <c:val>
            <c:numRef>
              <c:f>Sheet1!$F$7:$H$7</c:f>
              <c:numCache>
                <c:formatCode>0%</c:formatCode>
                <c:ptCount val="3"/>
                <c:pt idx="0">
                  <c:v>0.66479999999999995</c:v>
                </c:pt>
                <c:pt idx="1">
                  <c:v>0.27839999999999998</c:v>
                </c:pt>
                <c:pt idx="2">
                  <c:v>5.6800000000000003E-2</c:v>
                </c:pt>
              </c:numCache>
            </c:numRef>
          </c:val>
          <c:extLst>
            <c:ext xmlns:c16="http://schemas.microsoft.com/office/drawing/2014/chart" uri="{C3380CC4-5D6E-409C-BE32-E72D297353CC}">
              <c16:uniqueId val="{00000001-8A00-4C3B-B15D-F84AB0079083}"/>
            </c:ext>
          </c:extLst>
        </c:ser>
        <c:dLbls>
          <c:dLblPos val="inEnd"/>
          <c:showLegendKey val="0"/>
          <c:showVal val="1"/>
          <c:showCatName val="0"/>
          <c:showSerName val="0"/>
          <c:showPercent val="0"/>
          <c:showBubbleSize val="0"/>
        </c:dLbls>
        <c:gapWidth val="65"/>
        <c:axId val="620227576"/>
        <c:axId val="620232824"/>
      </c:barChart>
      <c:catAx>
        <c:axId val="620227576"/>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1200" b="1" i="0" u="none" strike="noStrike" kern="1200" cap="all" baseline="0">
                <a:solidFill>
                  <a:schemeClr val="dk1">
                    <a:lumMod val="75000"/>
                    <a:lumOff val="25000"/>
                  </a:schemeClr>
                </a:solidFill>
                <a:latin typeface="+mn-lt"/>
                <a:ea typeface="+mn-ea"/>
                <a:cs typeface="+mn-cs"/>
              </a:defRPr>
            </a:pPr>
            <a:endParaRPr lang="en-US"/>
          </a:p>
        </c:txPr>
        <c:crossAx val="620232824"/>
        <c:crosses val="autoZero"/>
        <c:auto val="1"/>
        <c:lblAlgn val="ctr"/>
        <c:lblOffset val="100"/>
        <c:noMultiLvlLbl val="0"/>
      </c:catAx>
      <c:valAx>
        <c:axId val="620232824"/>
        <c:scaling>
          <c:orientation val="minMax"/>
        </c:scaling>
        <c:delete val="0"/>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1200" b="1" i="0" u="none" strike="noStrike" kern="1200" baseline="0">
                <a:solidFill>
                  <a:schemeClr val="dk1">
                    <a:lumMod val="75000"/>
                    <a:lumOff val="25000"/>
                  </a:schemeClr>
                </a:solidFill>
                <a:latin typeface="+mn-lt"/>
                <a:ea typeface="+mn-ea"/>
                <a:cs typeface="+mn-cs"/>
              </a:defRPr>
            </a:pPr>
            <a:endParaRPr lang="en-US"/>
          </a:p>
        </c:txPr>
        <c:crossAx val="620227576"/>
        <c:crosses val="autoZero"/>
        <c:crossBetween val="between"/>
      </c:valAx>
      <c:spPr>
        <a:noFill/>
        <a:ln>
          <a:noFill/>
        </a:ln>
        <a:effectLst/>
      </c:spPr>
    </c:plotArea>
    <c:legend>
      <c:legendPos val="b"/>
      <c:layout>
        <c:manualLayout>
          <c:xMode val="edge"/>
          <c:yMode val="edge"/>
          <c:x val="7.7335520303964331E-2"/>
          <c:y val="0.93158980127484048"/>
          <c:w val="0.7907158182172811"/>
          <c:h val="6.017316017316017E-2"/>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1200" b="1" i="0" u="none" strike="noStrike" kern="1200" baseline="0">
              <a:solidFill>
                <a:schemeClr val="dk1">
                  <a:lumMod val="75000"/>
                  <a:lumOff val="2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en-US" sz="1200" b="1" i="0" u="none" strike="noStrike" baseline="0">
                <a:solidFill>
                  <a:schemeClr val="tx1"/>
                </a:solidFill>
                <a:effectLst/>
              </a:rPr>
              <a:t>Total percentage of open stores vs the number of warehouses</a:t>
            </a:r>
            <a:r>
              <a:rPr lang="en-US" sz="1200" b="1" i="0" u="none" strike="noStrike" baseline="0">
                <a:solidFill>
                  <a:schemeClr val="tx1"/>
                </a:solidFill>
              </a:rPr>
              <a:t> </a:t>
            </a:r>
            <a:endParaRPr lang="en-US" sz="1200" b="1">
              <a:solidFill>
                <a:schemeClr val="tx1"/>
              </a:solidFill>
            </a:endParaRPr>
          </a:p>
        </c:rich>
      </c:tx>
      <c:layout>
        <c:manualLayout>
          <c:xMode val="edge"/>
          <c:yMode val="edge"/>
          <c:x val="0.10187985057000955"/>
          <c:y val="0"/>
        </c:manualLayout>
      </c:layout>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4.5759295396294669E-2"/>
          <c:y val="0.10700233571720966"/>
          <c:w val="0.93632972557916572"/>
          <c:h val="0.73605501147218988"/>
        </c:manualLayout>
      </c:layout>
      <c:barChart>
        <c:barDir val="col"/>
        <c:grouping val="clustered"/>
        <c:varyColors val="0"/>
        <c:ser>
          <c:idx val="0"/>
          <c:order val="0"/>
          <c:tx>
            <c:strRef>
              <c:f>Sheet1!$F$36:$G$36</c:f>
              <c:strCache>
                <c:ptCount val="2"/>
                <c:pt idx="0">
                  <c:v>One warehouse</c:v>
                </c:pt>
              </c:strCache>
            </c:strRef>
          </c:tx>
          <c:spPr>
            <a:solidFill>
              <a:srgbClr val="4472C4">
                <a:lumMod val="75000"/>
              </a:srgbClr>
            </a:solidFill>
            <a:ln>
              <a:noFill/>
            </a:ln>
            <a:effectLst/>
          </c:spPr>
          <c:invertIfNegative val="0"/>
          <c:cat>
            <c:numRef>
              <c:f>Sheet1!$H$34:$J$34</c:f>
              <c:numCache>
                <c:formatCode>General</c:formatCode>
                <c:ptCount val="3"/>
              </c:numCache>
            </c:numRef>
          </c:cat>
          <c:val>
            <c:numRef>
              <c:f>(Sheet1!$H$36:$J$36,Sheet1!$H$34:$K$34)</c:f>
              <c:numCache>
                <c:formatCode>General</c:formatCode>
                <c:ptCount val="7"/>
                <c:pt idx="0">
                  <c:v>22.83</c:v>
                </c:pt>
              </c:numCache>
            </c:numRef>
          </c:val>
          <c:extLst>
            <c:ext xmlns:c16="http://schemas.microsoft.com/office/drawing/2014/chart" uri="{C3380CC4-5D6E-409C-BE32-E72D297353CC}">
              <c16:uniqueId val="{00000000-EBCC-41DE-983D-E1DA0A0CE948}"/>
            </c:ext>
          </c:extLst>
        </c:ser>
        <c:ser>
          <c:idx val="1"/>
          <c:order val="1"/>
          <c:tx>
            <c:strRef>
              <c:f>Sheet1!$F$37:$G$37</c:f>
              <c:strCache>
                <c:ptCount val="2"/>
                <c:pt idx="0">
                  <c:v>Two warehouses</c:v>
                </c:pt>
              </c:strCache>
            </c:strRef>
          </c:tx>
          <c:spPr>
            <a:solidFill>
              <a:srgbClr val="FFC000"/>
            </a:solidFill>
            <a:ln>
              <a:solidFill>
                <a:srgbClr val="FFC000"/>
              </a:solidFill>
            </a:ln>
            <a:effectLst/>
          </c:spPr>
          <c:invertIfNegative val="0"/>
          <c:cat>
            <c:numRef>
              <c:f>Sheet1!$H$34:$J$34</c:f>
              <c:numCache>
                <c:formatCode>General</c:formatCode>
                <c:ptCount val="3"/>
              </c:numCache>
            </c:numRef>
          </c:cat>
          <c:val>
            <c:numRef>
              <c:f>Sheet1!$H$37:$J$37</c:f>
              <c:numCache>
                <c:formatCode>General</c:formatCode>
                <c:ptCount val="3"/>
                <c:pt idx="0">
                  <c:v>17.72</c:v>
                </c:pt>
              </c:numCache>
            </c:numRef>
          </c:val>
          <c:extLst>
            <c:ext xmlns:c16="http://schemas.microsoft.com/office/drawing/2014/chart" uri="{C3380CC4-5D6E-409C-BE32-E72D297353CC}">
              <c16:uniqueId val="{00000001-EBCC-41DE-983D-E1DA0A0CE948}"/>
            </c:ext>
          </c:extLst>
        </c:ser>
        <c:dLbls>
          <c:showLegendKey val="0"/>
          <c:showVal val="0"/>
          <c:showCatName val="0"/>
          <c:showSerName val="0"/>
          <c:showPercent val="0"/>
          <c:showBubbleSize val="0"/>
        </c:dLbls>
        <c:gapWidth val="182"/>
        <c:axId val="551939208"/>
        <c:axId val="551939536"/>
      </c:barChart>
      <c:catAx>
        <c:axId val="5519392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1" i="0" u="none" strike="noStrike" kern="1200" baseline="0">
                <a:solidFill>
                  <a:schemeClr val="tx1">
                    <a:lumMod val="65000"/>
                    <a:lumOff val="35000"/>
                  </a:schemeClr>
                </a:solidFill>
                <a:latin typeface="+mn-lt"/>
                <a:ea typeface="+mn-ea"/>
                <a:cs typeface="+mn-cs"/>
              </a:defRPr>
            </a:pPr>
            <a:endParaRPr lang="en-US"/>
          </a:p>
        </c:txPr>
        <c:crossAx val="551939536"/>
        <c:crosses val="autoZero"/>
        <c:auto val="1"/>
        <c:lblAlgn val="ctr"/>
        <c:lblOffset val="100"/>
        <c:noMultiLvlLbl val="0"/>
      </c:catAx>
      <c:valAx>
        <c:axId val="5519395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1" i="0" u="none" strike="noStrike" kern="1200" baseline="0">
                <a:solidFill>
                  <a:schemeClr val="tx1"/>
                </a:solidFill>
                <a:latin typeface="+mn-lt"/>
                <a:ea typeface="+mn-ea"/>
                <a:cs typeface="+mn-cs"/>
              </a:defRPr>
            </a:pPr>
            <a:endParaRPr lang="en-US"/>
          </a:p>
        </c:txPr>
        <c:crossAx val="551939208"/>
        <c:crosses val="autoZero"/>
        <c:crossBetween val="between"/>
      </c:valAx>
      <c:spPr>
        <a:noFill/>
        <a:ln w="12700">
          <a:solidFill>
            <a:schemeClr val="accent1"/>
          </a:solidFill>
        </a:ln>
        <a:effectLst>
          <a:glow>
            <a:schemeClr val="accent1"/>
          </a:glow>
          <a:outerShdw blurRad="50800" dist="50800" dir="5400000" sx="1000" sy="1000" algn="ctr" rotWithShape="0">
            <a:srgbClr val="000000">
              <a:alpha val="43137"/>
            </a:srgbClr>
          </a:outerShdw>
          <a:softEdge rad="0"/>
        </a:effectLst>
      </c:spPr>
    </c:plotArea>
    <c:legend>
      <c:legendPos val="b"/>
      <c:legendEntry>
        <c:idx val="0"/>
        <c:txPr>
          <a:bodyPr rot="0" spcFirstLastPara="1" vertOverflow="ellipsis" vert="horz" wrap="square" anchor="ctr" anchorCtr="1"/>
          <a:lstStyle/>
          <a:p>
            <a:pPr>
              <a:defRPr sz="1200" b="1" i="0" u="none" strike="noStrike" kern="1200" baseline="0">
                <a:solidFill>
                  <a:schemeClr val="tx1"/>
                </a:solidFill>
                <a:latin typeface="+mn-lt"/>
                <a:ea typeface="+mn-ea"/>
                <a:cs typeface="+mn-cs"/>
              </a:defRPr>
            </a:pPr>
            <a:endParaRPr lang="en-US"/>
          </a:p>
        </c:txPr>
      </c:legendEntry>
      <c:legendEntry>
        <c:idx val="1"/>
        <c:txPr>
          <a:bodyPr rot="0" spcFirstLastPara="1" vertOverflow="ellipsis" vert="horz" wrap="square" anchor="ctr" anchorCtr="1"/>
          <a:lstStyle/>
          <a:p>
            <a:pPr>
              <a:defRPr sz="1200" b="1" i="0" u="none" strike="noStrike" kern="1200" baseline="0">
                <a:solidFill>
                  <a:schemeClr val="tx1"/>
                </a:solidFill>
                <a:latin typeface="+mn-lt"/>
                <a:ea typeface="+mn-ea"/>
                <a:cs typeface="+mn-cs"/>
              </a:defRPr>
            </a:pPr>
            <a:endParaRPr lang="en-US"/>
          </a:p>
        </c:txPr>
      </c:legendEntry>
      <c:overlay val="0"/>
      <c:spPr>
        <a:noFill/>
        <a:ln>
          <a:noFill/>
        </a:ln>
        <a:effectLst/>
      </c:spPr>
      <c:txPr>
        <a:bodyPr rot="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solidFill>
                <a:latin typeface="+mn-lt"/>
                <a:ea typeface="+mn-ea"/>
                <a:cs typeface="+mn-cs"/>
              </a:defRPr>
            </a:pPr>
            <a:r>
              <a:rPr lang="en-US" sz="1400"/>
              <a:t>Total Cost Based on Percentage of Online Shoppers</a:t>
            </a:r>
          </a:p>
        </c:rich>
      </c:tx>
      <c:layout>
        <c:manualLayout>
          <c:xMode val="edge"/>
          <c:yMode val="edge"/>
          <c:x val="0.19579898709600435"/>
          <c:y val="1.7858900622952204E-2"/>
        </c:manualLayout>
      </c:layout>
      <c:overlay val="0"/>
      <c:spPr>
        <a:noFill/>
        <a:ln>
          <a:noFill/>
        </a:ln>
        <a:effectLst/>
      </c:spPr>
      <c:txPr>
        <a:bodyPr rot="0" spcFirstLastPara="1" vertOverflow="ellipsis" vert="horz" wrap="square" anchor="ctr" anchorCtr="1"/>
        <a:lstStyle/>
        <a:p>
          <a:pPr>
            <a:defRPr sz="1400" b="1" i="0" u="none" strike="noStrike" kern="1200" spc="0" baseline="0">
              <a:solidFill>
                <a:schemeClr val="tx1"/>
              </a:solidFill>
              <a:latin typeface="+mn-lt"/>
              <a:ea typeface="+mn-ea"/>
              <a:cs typeface="+mn-cs"/>
            </a:defRPr>
          </a:pPr>
          <a:endParaRPr lang="en-US"/>
        </a:p>
      </c:txPr>
    </c:title>
    <c:autoTitleDeleted val="0"/>
    <c:plotArea>
      <c:layout>
        <c:manualLayout>
          <c:layoutTarget val="inner"/>
          <c:xMode val="edge"/>
          <c:yMode val="edge"/>
          <c:x val="0.19148058415774952"/>
          <c:y val="0.12903533906399237"/>
          <c:w val="0.79550676357762973"/>
          <c:h val="0.70983338930376016"/>
        </c:manualLayout>
      </c:layout>
      <c:lineChart>
        <c:grouping val="standard"/>
        <c:varyColors val="0"/>
        <c:ser>
          <c:idx val="1"/>
          <c:order val="0"/>
          <c:spPr>
            <a:ln w="19050" cap="rnd">
              <a:solidFill>
                <a:schemeClr val="accent2"/>
              </a:solidFill>
              <a:round/>
            </a:ln>
            <a:effectLst/>
          </c:spPr>
          <c:marker>
            <c:symbol val="circle"/>
            <c:size val="5"/>
            <c:spPr>
              <a:solidFill>
                <a:schemeClr val="accent2"/>
              </a:solidFill>
              <a:ln w="9525">
                <a:solidFill>
                  <a:schemeClr val="accent2"/>
                </a:solidFill>
              </a:ln>
              <a:effectLst/>
            </c:spPr>
          </c:marker>
          <c:cat>
            <c:numRef>
              <c:f>Sheet1!$B$1:$B$21</c:f>
              <c:numCache>
                <c:formatCode>General</c:formatCode>
                <c:ptCount val="21"/>
                <c:pt idx="0">
                  <c:v>0</c:v>
                </c:pt>
                <c:pt idx="1">
                  <c:v>5</c:v>
                </c:pt>
                <c:pt idx="2">
                  <c:v>10</c:v>
                </c:pt>
                <c:pt idx="3">
                  <c:v>15</c:v>
                </c:pt>
                <c:pt idx="4">
                  <c:v>20</c:v>
                </c:pt>
                <c:pt idx="5">
                  <c:v>25</c:v>
                </c:pt>
                <c:pt idx="6">
                  <c:v>30</c:v>
                </c:pt>
                <c:pt idx="7">
                  <c:v>35</c:v>
                </c:pt>
                <c:pt idx="8">
                  <c:v>40</c:v>
                </c:pt>
                <c:pt idx="9">
                  <c:v>45</c:v>
                </c:pt>
                <c:pt idx="10">
                  <c:v>50</c:v>
                </c:pt>
                <c:pt idx="11">
                  <c:v>55</c:v>
                </c:pt>
                <c:pt idx="12">
                  <c:v>60</c:v>
                </c:pt>
                <c:pt idx="13">
                  <c:v>65</c:v>
                </c:pt>
                <c:pt idx="14">
                  <c:v>70</c:v>
                </c:pt>
                <c:pt idx="15">
                  <c:v>75</c:v>
                </c:pt>
                <c:pt idx="16">
                  <c:v>80</c:v>
                </c:pt>
                <c:pt idx="17">
                  <c:v>85</c:v>
                </c:pt>
                <c:pt idx="18">
                  <c:v>90</c:v>
                </c:pt>
                <c:pt idx="19">
                  <c:v>95</c:v>
                </c:pt>
                <c:pt idx="20">
                  <c:v>100</c:v>
                </c:pt>
              </c:numCache>
            </c:numRef>
          </c:cat>
          <c:val>
            <c:numRef>
              <c:f>Sheet1!$A$1:$A$21</c:f>
              <c:numCache>
                <c:formatCode>General</c:formatCode>
                <c:ptCount val="21"/>
                <c:pt idx="0">
                  <c:v>78800</c:v>
                </c:pt>
                <c:pt idx="1">
                  <c:v>77600</c:v>
                </c:pt>
                <c:pt idx="2">
                  <c:v>73900</c:v>
                </c:pt>
                <c:pt idx="3">
                  <c:v>68800</c:v>
                </c:pt>
                <c:pt idx="4">
                  <c:v>65400</c:v>
                </c:pt>
                <c:pt idx="5">
                  <c:v>63900</c:v>
                </c:pt>
                <c:pt idx="6">
                  <c:v>63150</c:v>
                </c:pt>
                <c:pt idx="7">
                  <c:v>62400</c:v>
                </c:pt>
                <c:pt idx="8">
                  <c:v>60690</c:v>
                </c:pt>
                <c:pt idx="9">
                  <c:v>58700</c:v>
                </c:pt>
                <c:pt idx="10">
                  <c:v>59750</c:v>
                </c:pt>
                <c:pt idx="11">
                  <c:v>66990</c:v>
                </c:pt>
                <c:pt idx="12">
                  <c:v>72360</c:v>
                </c:pt>
                <c:pt idx="13">
                  <c:v>74590</c:v>
                </c:pt>
                <c:pt idx="14">
                  <c:v>76570</c:v>
                </c:pt>
                <c:pt idx="15">
                  <c:v>79480</c:v>
                </c:pt>
                <c:pt idx="16">
                  <c:v>84620</c:v>
                </c:pt>
                <c:pt idx="17">
                  <c:v>85450</c:v>
                </c:pt>
                <c:pt idx="18">
                  <c:v>86260</c:v>
                </c:pt>
                <c:pt idx="19">
                  <c:v>87520</c:v>
                </c:pt>
                <c:pt idx="20">
                  <c:v>88200</c:v>
                </c:pt>
              </c:numCache>
            </c:numRef>
          </c:val>
          <c:smooth val="0"/>
          <c:extLst>
            <c:ext xmlns:c16="http://schemas.microsoft.com/office/drawing/2014/chart" uri="{C3380CC4-5D6E-409C-BE32-E72D297353CC}">
              <c16:uniqueId val="{00000000-4BE2-4B52-895B-DDAEDBCDF8CA}"/>
            </c:ext>
          </c:extLst>
        </c:ser>
        <c:dLbls>
          <c:showLegendKey val="0"/>
          <c:showVal val="0"/>
          <c:showCatName val="0"/>
          <c:showSerName val="0"/>
          <c:showPercent val="0"/>
          <c:showBubbleSize val="0"/>
        </c:dLbls>
        <c:marker val="1"/>
        <c:smooth val="0"/>
        <c:axId val="630499752"/>
        <c:axId val="630500736"/>
      </c:lineChart>
      <c:catAx>
        <c:axId val="630499752"/>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200" b="1" i="0" u="none" strike="noStrike" kern="1200" baseline="0">
                    <a:solidFill>
                      <a:schemeClr val="tx1"/>
                    </a:solidFill>
                    <a:latin typeface="+mn-lt"/>
                    <a:ea typeface="+mn-ea"/>
                    <a:cs typeface="+mn-cs"/>
                  </a:defRPr>
                </a:pPr>
                <a:r>
                  <a:rPr lang="en-US"/>
                  <a:t>Percentage of Online Shoppers</a:t>
                </a:r>
              </a:p>
            </c:rich>
          </c:tx>
          <c:overlay val="0"/>
          <c:spPr>
            <a:noFill/>
            <a:ln>
              <a:noFill/>
            </a:ln>
            <a:effectLst/>
          </c:spPr>
          <c:txPr>
            <a:bodyPr rot="0" spcFirstLastPara="1" vertOverflow="ellipsis" vert="horz" wrap="square" anchor="ctr" anchorCtr="1"/>
            <a:lstStyle/>
            <a:p>
              <a:pPr>
                <a:defRPr sz="1200" b="1"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1" i="0" u="none" strike="noStrike" kern="1200" baseline="0">
                <a:solidFill>
                  <a:schemeClr val="tx1"/>
                </a:solidFill>
                <a:latin typeface="+mn-lt"/>
                <a:ea typeface="+mn-ea"/>
                <a:cs typeface="+mn-cs"/>
              </a:defRPr>
            </a:pPr>
            <a:endParaRPr lang="en-US"/>
          </a:p>
        </c:txPr>
        <c:crossAx val="630500736"/>
        <c:crosses val="autoZero"/>
        <c:auto val="1"/>
        <c:lblAlgn val="ctr"/>
        <c:lblOffset val="100"/>
        <c:noMultiLvlLbl val="0"/>
      </c:catAx>
      <c:valAx>
        <c:axId val="63050073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1" i="0" u="none" strike="noStrike" kern="1200" baseline="0">
                    <a:solidFill>
                      <a:schemeClr val="tx1"/>
                    </a:solidFill>
                    <a:latin typeface="+mn-lt"/>
                    <a:ea typeface="+mn-ea"/>
                    <a:cs typeface="+mn-cs"/>
                  </a:defRPr>
                </a:pPr>
                <a:r>
                  <a:rPr lang="en-US"/>
                  <a:t>Total Cost including the emission cost considering $100/ton 𝐶𝑂2</a:t>
                </a:r>
              </a:p>
            </c:rich>
          </c:tx>
          <c:layout>
            <c:manualLayout>
              <c:xMode val="edge"/>
              <c:yMode val="edge"/>
              <c:x val="8.9733494851605058E-3"/>
              <c:y val="0.1562556512896621"/>
            </c:manualLayout>
          </c:layout>
          <c:overlay val="0"/>
          <c:spPr>
            <a:noFill/>
            <a:ln>
              <a:noFill/>
            </a:ln>
            <a:effectLst/>
          </c:spPr>
          <c:txPr>
            <a:bodyPr rot="-5400000" spcFirstLastPara="1" vertOverflow="ellipsis" vert="horz" wrap="square" anchor="ctr" anchorCtr="1"/>
            <a:lstStyle/>
            <a:p>
              <a:pPr>
                <a:defRPr sz="1200" b="1"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1" i="0" u="none" strike="noStrike" kern="1200" baseline="0">
                <a:solidFill>
                  <a:schemeClr val="tx1"/>
                </a:solidFill>
                <a:latin typeface="+mn-lt"/>
                <a:ea typeface="+mn-ea"/>
                <a:cs typeface="+mn-cs"/>
              </a:defRPr>
            </a:pPr>
            <a:endParaRPr lang="en-US"/>
          </a:p>
        </c:txPr>
        <c:crossAx val="63049975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b="1">
          <a:solidFill>
            <a:schemeClr val="tx1"/>
          </a:solidFill>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40" b="1" i="0" u="none" strike="noStrike" kern="1200" spc="0" baseline="0">
                <a:solidFill>
                  <a:schemeClr val="tx1">
                    <a:lumMod val="65000"/>
                    <a:lumOff val="35000"/>
                  </a:schemeClr>
                </a:solidFill>
                <a:latin typeface="+mn-lt"/>
                <a:ea typeface="+mn-ea"/>
                <a:cs typeface="+mn-cs"/>
              </a:defRPr>
            </a:pPr>
            <a:r>
              <a:rPr lang="en-US"/>
              <a:t>Figure 5.a</a:t>
            </a:r>
          </a:p>
        </c:rich>
      </c:tx>
      <c:layout>
        <c:manualLayout>
          <c:xMode val="edge"/>
          <c:yMode val="edge"/>
          <c:x val="0.47172820064158638"/>
          <c:y val="6.5846456692913391E-2"/>
        </c:manualLayout>
      </c:layout>
      <c:overlay val="1"/>
      <c:spPr>
        <a:solidFill>
          <a:schemeClr val="bg1"/>
        </a:solidFill>
        <a:ln>
          <a:noFill/>
        </a:ln>
        <a:effectLst/>
      </c:spPr>
      <c:txPr>
        <a:bodyPr rot="0" spcFirstLastPara="1" vertOverflow="ellipsis" vert="horz" wrap="square" anchor="ctr" anchorCtr="1"/>
        <a:lstStyle/>
        <a:p>
          <a:pPr>
            <a:defRPr sz="144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0533681419769567"/>
          <c:y val="5.2305222736665671E-2"/>
          <c:w val="0.87055466223673905"/>
          <c:h val="0.72333744426524993"/>
        </c:manualLayout>
      </c:layout>
      <c:scatterChart>
        <c:scatterStyle val="lineMarker"/>
        <c:varyColors val="0"/>
        <c:ser>
          <c:idx val="0"/>
          <c:order val="0"/>
          <c:tx>
            <c:v>Actual</c:v>
          </c:tx>
          <c:spPr>
            <a:ln w="38100" cap="rnd">
              <a:solidFill>
                <a:schemeClr val="accent1"/>
              </a:solidFill>
              <a:round/>
            </a:ln>
            <a:effectLst/>
          </c:spPr>
          <c:marker>
            <c:symbol val="none"/>
          </c:marker>
          <c:xVal>
            <c:numRef>
              <c:f>Sheet1!$C$2:$C$202</c:f>
              <c:numCache>
                <c:formatCode>General</c:formatCode>
                <c:ptCount val="20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pt idx="91">
                  <c:v>91</c:v>
                </c:pt>
                <c:pt idx="92">
                  <c:v>92</c:v>
                </c:pt>
                <c:pt idx="93">
                  <c:v>93</c:v>
                </c:pt>
                <c:pt idx="94">
                  <c:v>94</c:v>
                </c:pt>
                <c:pt idx="95">
                  <c:v>95</c:v>
                </c:pt>
                <c:pt idx="96">
                  <c:v>96</c:v>
                </c:pt>
                <c:pt idx="97">
                  <c:v>97</c:v>
                </c:pt>
                <c:pt idx="98">
                  <c:v>98</c:v>
                </c:pt>
                <c:pt idx="99">
                  <c:v>99</c:v>
                </c:pt>
                <c:pt idx="100">
                  <c:v>100</c:v>
                </c:pt>
                <c:pt idx="101">
                  <c:v>101</c:v>
                </c:pt>
                <c:pt idx="102">
                  <c:v>102</c:v>
                </c:pt>
                <c:pt idx="103">
                  <c:v>103</c:v>
                </c:pt>
                <c:pt idx="104">
                  <c:v>104</c:v>
                </c:pt>
                <c:pt idx="105">
                  <c:v>105</c:v>
                </c:pt>
                <c:pt idx="106">
                  <c:v>106</c:v>
                </c:pt>
                <c:pt idx="107">
                  <c:v>107</c:v>
                </c:pt>
                <c:pt idx="108">
                  <c:v>108</c:v>
                </c:pt>
                <c:pt idx="109">
                  <c:v>109</c:v>
                </c:pt>
                <c:pt idx="110">
                  <c:v>110</c:v>
                </c:pt>
                <c:pt idx="111">
                  <c:v>111</c:v>
                </c:pt>
                <c:pt idx="112">
                  <c:v>112</c:v>
                </c:pt>
                <c:pt idx="113">
                  <c:v>113</c:v>
                </c:pt>
                <c:pt idx="114">
                  <c:v>114</c:v>
                </c:pt>
                <c:pt idx="115">
                  <c:v>115</c:v>
                </c:pt>
                <c:pt idx="116">
                  <c:v>116</c:v>
                </c:pt>
                <c:pt idx="117">
                  <c:v>117</c:v>
                </c:pt>
                <c:pt idx="118">
                  <c:v>118</c:v>
                </c:pt>
                <c:pt idx="119">
                  <c:v>119</c:v>
                </c:pt>
                <c:pt idx="120">
                  <c:v>120</c:v>
                </c:pt>
                <c:pt idx="121">
                  <c:v>121</c:v>
                </c:pt>
                <c:pt idx="122">
                  <c:v>122</c:v>
                </c:pt>
                <c:pt idx="123">
                  <c:v>123</c:v>
                </c:pt>
                <c:pt idx="124">
                  <c:v>124</c:v>
                </c:pt>
                <c:pt idx="125">
                  <c:v>125</c:v>
                </c:pt>
                <c:pt idx="126">
                  <c:v>126</c:v>
                </c:pt>
                <c:pt idx="127">
                  <c:v>127</c:v>
                </c:pt>
                <c:pt idx="128">
                  <c:v>128</c:v>
                </c:pt>
                <c:pt idx="129">
                  <c:v>129</c:v>
                </c:pt>
                <c:pt idx="130">
                  <c:v>130</c:v>
                </c:pt>
                <c:pt idx="131">
                  <c:v>131</c:v>
                </c:pt>
                <c:pt idx="132">
                  <c:v>132</c:v>
                </c:pt>
                <c:pt idx="133">
                  <c:v>133</c:v>
                </c:pt>
                <c:pt idx="134">
                  <c:v>134</c:v>
                </c:pt>
                <c:pt idx="135">
                  <c:v>135</c:v>
                </c:pt>
                <c:pt idx="136">
                  <c:v>136</c:v>
                </c:pt>
                <c:pt idx="137">
                  <c:v>137</c:v>
                </c:pt>
                <c:pt idx="138">
                  <c:v>138</c:v>
                </c:pt>
                <c:pt idx="139">
                  <c:v>139</c:v>
                </c:pt>
                <c:pt idx="140">
                  <c:v>140</c:v>
                </c:pt>
                <c:pt idx="141">
                  <c:v>141</c:v>
                </c:pt>
                <c:pt idx="142">
                  <c:v>142</c:v>
                </c:pt>
                <c:pt idx="143">
                  <c:v>143</c:v>
                </c:pt>
                <c:pt idx="144">
                  <c:v>144</c:v>
                </c:pt>
                <c:pt idx="145">
                  <c:v>145</c:v>
                </c:pt>
                <c:pt idx="146">
                  <c:v>146</c:v>
                </c:pt>
                <c:pt idx="147">
                  <c:v>147</c:v>
                </c:pt>
                <c:pt idx="148">
                  <c:v>148</c:v>
                </c:pt>
                <c:pt idx="149">
                  <c:v>149</c:v>
                </c:pt>
                <c:pt idx="150">
                  <c:v>150</c:v>
                </c:pt>
                <c:pt idx="151">
                  <c:v>151</c:v>
                </c:pt>
                <c:pt idx="152">
                  <c:v>152</c:v>
                </c:pt>
                <c:pt idx="153">
                  <c:v>153</c:v>
                </c:pt>
                <c:pt idx="154">
                  <c:v>154</c:v>
                </c:pt>
                <c:pt idx="155">
                  <c:v>155</c:v>
                </c:pt>
                <c:pt idx="156">
                  <c:v>156</c:v>
                </c:pt>
                <c:pt idx="157">
                  <c:v>157</c:v>
                </c:pt>
                <c:pt idx="158">
                  <c:v>158</c:v>
                </c:pt>
                <c:pt idx="159">
                  <c:v>159</c:v>
                </c:pt>
                <c:pt idx="160">
                  <c:v>160</c:v>
                </c:pt>
                <c:pt idx="161">
                  <c:v>161</c:v>
                </c:pt>
                <c:pt idx="162">
                  <c:v>162</c:v>
                </c:pt>
                <c:pt idx="163">
                  <c:v>163</c:v>
                </c:pt>
                <c:pt idx="164">
                  <c:v>164</c:v>
                </c:pt>
                <c:pt idx="165">
                  <c:v>165</c:v>
                </c:pt>
                <c:pt idx="166">
                  <c:v>166</c:v>
                </c:pt>
                <c:pt idx="167">
                  <c:v>167</c:v>
                </c:pt>
                <c:pt idx="168">
                  <c:v>168</c:v>
                </c:pt>
                <c:pt idx="169">
                  <c:v>169</c:v>
                </c:pt>
                <c:pt idx="170">
                  <c:v>170</c:v>
                </c:pt>
                <c:pt idx="171">
                  <c:v>171</c:v>
                </c:pt>
                <c:pt idx="172">
                  <c:v>172</c:v>
                </c:pt>
                <c:pt idx="173">
                  <c:v>173</c:v>
                </c:pt>
                <c:pt idx="174">
                  <c:v>174</c:v>
                </c:pt>
                <c:pt idx="175">
                  <c:v>175</c:v>
                </c:pt>
                <c:pt idx="176">
                  <c:v>176</c:v>
                </c:pt>
                <c:pt idx="177">
                  <c:v>177</c:v>
                </c:pt>
                <c:pt idx="178">
                  <c:v>178</c:v>
                </c:pt>
                <c:pt idx="179">
                  <c:v>179</c:v>
                </c:pt>
                <c:pt idx="180">
                  <c:v>180</c:v>
                </c:pt>
                <c:pt idx="181">
                  <c:v>181</c:v>
                </c:pt>
                <c:pt idx="182">
                  <c:v>182</c:v>
                </c:pt>
                <c:pt idx="183">
                  <c:v>183</c:v>
                </c:pt>
                <c:pt idx="184">
                  <c:v>184</c:v>
                </c:pt>
                <c:pt idx="185">
                  <c:v>185</c:v>
                </c:pt>
                <c:pt idx="186">
                  <c:v>186</c:v>
                </c:pt>
                <c:pt idx="187">
                  <c:v>187</c:v>
                </c:pt>
                <c:pt idx="188">
                  <c:v>188</c:v>
                </c:pt>
                <c:pt idx="189">
                  <c:v>189</c:v>
                </c:pt>
                <c:pt idx="190">
                  <c:v>190</c:v>
                </c:pt>
                <c:pt idx="191">
                  <c:v>191</c:v>
                </c:pt>
                <c:pt idx="192">
                  <c:v>192</c:v>
                </c:pt>
                <c:pt idx="193">
                  <c:v>193</c:v>
                </c:pt>
                <c:pt idx="194">
                  <c:v>194</c:v>
                </c:pt>
                <c:pt idx="195">
                  <c:v>195</c:v>
                </c:pt>
                <c:pt idx="196">
                  <c:v>196</c:v>
                </c:pt>
                <c:pt idx="197">
                  <c:v>197</c:v>
                </c:pt>
                <c:pt idx="198">
                  <c:v>198</c:v>
                </c:pt>
                <c:pt idx="199">
                  <c:v>199</c:v>
                </c:pt>
                <c:pt idx="200">
                  <c:v>200</c:v>
                </c:pt>
              </c:numCache>
            </c:numRef>
          </c:xVal>
          <c:yVal>
            <c:numRef>
              <c:f>Sheet1!$D$2:$D$202</c:f>
              <c:numCache>
                <c:formatCode>0.000</c:formatCode>
                <c:ptCount val="201"/>
                <c:pt idx="0">
                  <c:v>1</c:v>
                </c:pt>
                <c:pt idx="1">
                  <c:v>1.5</c:v>
                </c:pt>
                <c:pt idx="2">
                  <c:v>1.7</c:v>
                </c:pt>
                <c:pt idx="3">
                  <c:v>2.1</c:v>
                </c:pt>
                <c:pt idx="4">
                  <c:v>2.2000000000000002</c:v>
                </c:pt>
                <c:pt idx="5">
                  <c:v>4.2</c:v>
                </c:pt>
                <c:pt idx="6">
                  <c:v>1.3</c:v>
                </c:pt>
                <c:pt idx="7">
                  <c:v>2.2000000000000002</c:v>
                </c:pt>
                <c:pt idx="8">
                  <c:v>1.9</c:v>
                </c:pt>
                <c:pt idx="9">
                  <c:v>2.38</c:v>
                </c:pt>
                <c:pt idx="10">
                  <c:v>2.15</c:v>
                </c:pt>
                <c:pt idx="11">
                  <c:v>2.4500000000000002</c:v>
                </c:pt>
                <c:pt idx="12">
                  <c:v>2.63</c:v>
                </c:pt>
                <c:pt idx="13">
                  <c:v>2.74</c:v>
                </c:pt>
                <c:pt idx="14">
                  <c:v>5.8</c:v>
                </c:pt>
                <c:pt idx="15">
                  <c:v>3</c:v>
                </c:pt>
                <c:pt idx="16">
                  <c:v>0.1</c:v>
                </c:pt>
                <c:pt idx="17">
                  <c:v>3.2</c:v>
                </c:pt>
                <c:pt idx="18">
                  <c:v>3.3</c:v>
                </c:pt>
                <c:pt idx="19">
                  <c:v>5.5</c:v>
                </c:pt>
                <c:pt idx="20">
                  <c:v>8</c:v>
                </c:pt>
                <c:pt idx="21">
                  <c:v>9.8000000000000007</c:v>
                </c:pt>
                <c:pt idx="22">
                  <c:v>7.5</c:v>
                </c:pt>
                <c:pt idx="23">
                  <c:v>5</c:v>
                </c:pt>
                <c:pt idx="24">
                  <c:v>3.5</c:v>
                </c:pt>
                <c:pt idx="25">
                  <c:v>1.2</c:v>
                </c:pt>
                <c:pt idx="26">
                  <c:v>2.2999999999999998</c:v>
                </c:pt>
                <c:pt idx="27">
                  <c:v>2.4</c:v>
                </c:pt>
                <c:pt idx="28">
                  <c:v>2.4500000000000002</c:v>
                </c:pt>
                <c:pt idx="29">
                  <c:v>2.5</c:v>
                </c:pt>
                <c:pt idx="30">
                  <c:v>2.2999999999999998</c:v>
                </c:pt>
                <c:pt idx="31">
                  <c:v>2.8</c:v>
                </c:pt>
                <c:pt idx="32">
                  <c:v>2.9</c:v>
                </c:pt>
                <c:pt idx="33">
                  <c:v>2.85</c:v>
                </c:pt>
                <c:pt idx="34">
                  <c:v>2.68</c:v>
                </c:pt>
                <c:pt idx="35">
                  <c:v>2.5</c:v>
                </c:pt>
                <c:pt idx="36">
                  <c:v>2.5099999999999998</c:v>
                </c:pt>
                <c:pt idx="37">
                  <c:v>2.5099999999999998</c:v>
                </c:pt>
                <c:pt idx="38">
                  <c:v>2.52</c:v>
                </c:pt>
                <c:pt idx="39">
                  <c:v>2.2999999999999998</c:v>
                </c:pt>
                <c:pt idx="40">
                  <c:v>2.1</c:v>
                </c:pt>
                <c:pt idx="41">
                  <c:v>2</c:v>
                </c:pt>
                <c:pt idx="42">
                  <c:v>2.9</c:v>
                </c:pt>
                <c:pt idx="43">
                  <c:v>3</c:v>
                </c:pt>
                <c:pt idx="44">
                  <c:v>3</c:v>
                </c:pt>
                <c:pt idx="45">
                  <c:v>3</c:v>
                </c:pt>
                <c:pt idx="46">
                  <c:v>2.5</c:v>
                </c:pt>
                <c:pt idx="47">
                  <c:v>2.6</c:v>
                </c:pt>
                <c:pt idx="48">
                  <c:v>2.6</c:v>
                </c:pt>
                <c:pt idx="49">
                  <c:v>4</c:v>
                </c:pt>
                <c:pt idx="50">
                  <c:v>3.5</c:v>
                </c:pt>
                <c:pt idx="51">
                  <c:v>3.2</c:v>
                </c:pt>
                <c:pt idx="52">
                  <c:v>3</c:v>
                </c:pt>
                <c:pt idx="53">
                  <c:v>1.8</c:v>
                </c:pt>
                <c:pt idx="54">
                  <c:v>3.8</c:v>
                </c:pt>
                <c:pt idx="55">
                  <c:v>3.12</c:v>
                </c:pt>
                <c:pt idx="56">
                  <c:v>3</c:v>
                </c:pt>
                <c:pt idx="57">
                  <c:v>2.12</c:v>
                </c:pt>
                <c:pt idx="58">
                  <c:v>1.5</c:v>
                </c:pt>
                <c:pt idx="59">
                  <c:v>3.8</c:v>
                </c:pt>
                <c:pt idx="60">
                  <c:v>9</c:v>
                </c:pt>
                <c:pt idx="61">
                  <c:v>5.0999999999999996</c:v>
                </c:pt>
                <c:pt idx="62">
                  <c:v>4.5</c:v>
                </c:pt>
                <c:pt idx="63">
                  <c:v>3.4</c:v>
                </c:pt>
                <c:pt idx="64">
                  <c:v>3.5</c:v>
                </c:pt>
                <c:pt idx="65">
                  <c:v>4.0999999999999996</c:v>
                </c:pt>
                <c:pt idx="66">
                  <c:v>5.0999999999999996</c:v>
                </c:pt>
                <c:pt idx="67">
                  <c:v>7.2</c:v>
                </c:pt>
                <c:pt idx="68">
                  <c:v>7.9</c:v>
                </c:pt>
                <c:pt idx="69">
                  <c:v>8</c:v>
                </c:pt>
                <c:pt idx="70">
                  <c:v>6.45</c:v>
                </c:pt>
                <c:pt idx="71">
                  <c:v>5.12</c:v>
                </c:pt>
                <c:pt idx="72">
                  <c:v>3.4</c:v>
                </c:pt>
                <c:pt idx="73">
                  <c:v>2.1</c:v>
                </c:pt>
                <c:pt idx="74">
                  <c:v>2.2000000000000002</c:v>
                </c:pt>
                <c:pt idx="75">
                  <c:v>2.2999999999999998</c:v>
                </c:pt>
                <c:pt idx="76">
                  <c:v>3</c:v>
                </c:pt>
                <c:pt idx="77">
                  <c:v>3.45</c:v>
                </c:pt>
                <c:pt idx="78">
                  <c:v>3.5</c:v>
                </c:pt>
                <c:pt idx="79">
                  <c:v>3.41</c:v>
                </c:pt>
                <c:pt idx="80">
                  <c:v>2.0099999999999998</c:v>
                </c:pt>
                <c:pt idx="81">
                  <c:v>2</c:v>
                </c:pt>
                <c:pt idx="82">
                  <c:v>2.1</c:v>
                </c:pt>
                <c:pt idx="83">
                  <c:v>3.45</c:v>
                </c:pt>
                <c:pt idx="84">
                  <c:v>3.65</c:v>
                </c:pt>
                <c:pt idx="85">
                  <c:v>3.85</c:v>
                </c:pt>
                <c:pt idx="86">
                  <c:v>4.3499999999999996</c:v>
                </c:pt>
                <c:pt idx="87">
                  <c:v>4.5</c:v>
                </c:pt>
                <c:pt idx="88">
                  <c:v>2.89</c:v>
                </c:pt>
                <c:pt idx="89">
                  <c:v>2.8</c:v>
                </c:pt>
                <c:pt idx="90">
                  <c:v>2.85</c:v>
                </c:pt>
                <c:pt idx="91">
                  <c:v>2.75</c:v>
                </c:pt>
                <c:pt idx="92">
                  <c:v>2.8</c:v>
                </c:pt>
                <c:pt idx="93">
                  <c:v>2.85</c:v>
                </c:pt>
                <c:pt idx="94">
                  <c:v>2.75</c:v>
                </c:pt>
                <c:pt idx="95">
                  <c:v>2.4</c:v>
                </c:pt>
                <c:pt idx="96">
                  <c:v>2.65</c:v>
                </c:pt>
                <c:pt idx="97">
                  <c:v>2.54</c:v>
                </c:pt>
                <c:pt idx="98">
                  <c:v>2.98</c:v>
                </c:pt>
                <c:pt idx="99">
                  <c:v>2.65</c:v>
                </c:pt>
                <c:pt idx="100">
                  <c:v>2.58</c:v>
                </c:pt>
                <c:pt idx="101">
                  <c:v>2.48</c:v>
                </c:pt>
                <c:pt idx="102">
                  <c:v>2.69</c:v>
                </c:pt>
                <c:pt idx="103">
                  <c:v>2.84</c:v>
                </c:pt>
                <c:pt idx="104">
                  <c:v>2.94</c:v>
                </c:pt>
                <c:pt idx="105">
                  <c:v>2.74</c:v>
                </c:pt>
                <c:pt idx="106">
                  <c:v>2.96</c:v>
                </c:pt>
                <c:pt idx="107">
                  <c:v>2.68</c:v>
                </c:pt>
                <c:pt idx="108">
                  <c:v>2.81</c:v>
                </c:pt>
                <c:pt idx="109">
                  <c:v>2.92</c:v>
                </c:pt>
                <c:pt idx="110">
                  <c:v>2.63</c:v>
                </c:pt>
                <c:pt idx="111">
                  <c:v>2.4500000000000002</c:v>
                </c:pt>
                <c:pt idx="112">
                  <c:v>2.73</c:v>
                </c:pt>
                <c:pt idx="113">
                  <c:v>2.68</c:v>
                </c:pt>
                <c:pt idx="114">
                  <c:v>2.91</c:v>
                </c:pt>
                <c:pt idx="115">
                  <c:v>2.94</c:v>
                </c:pt>
                <c:pt idx="116">
                  <c:v>2.97</c:v>
                </c:pt>
                <c:pt idx="117">
                  <c:v>2.46</c:v>
                </c:pt>
                <c:pt idx="118">
                  <c:v>2.89</c:v>
                </c:pt>
                <c:pt idx="119">
                  <c:v>2.81</c:v>
                </c:pt>
                <c:pt idx="120">
                  <c:v>2.64</c:v>
                </c:pt>
                <c:pt idx="121">
                  <c:v>2.74</c:v>
                </c:pt>
                <c:pt idx="122">
                  <c:v>2.65</c:v>
                </c:pt>
                <c:pt idx="123">
                  <c:v>2.64</c:v>
                </c:pt>
                <c:pt idx="124">
                  <c:v>2.9750000000000001</c:v>
                </c:pt>
                <c:pt idx="125">
                  <c:v>2.98</c:v>
                </c:pt>
                <c:pt idx="126">
                  <c:v>2.64</c:v>
                </c:pt>
                <c:pt idx="127">
                  <c:v>2.4649999999999999</c:v>
                </c:pt>
                <c:pt idx="128">
                  <c:v>2.8740000000000001</c:v>
                </c:pt>
                <c:pt idx="129">
                  <c:v>2.6444999999999999</c:v>
                </c:pt>
                <c:pt idx="130">
                  <c:v>2.9445000000000001</c:v>
                </c:pt>
                <c:pt idx="131">
                  <c:v>5.5</c:v>
                </c:pt>
                <c:pt idx="132">
                  <c:v>11</c:v>
                </c:pt>
                <c:pt idx="133">
                  <c:v>12</c:v>
                </c:pt>
                <c:pt idx="134">
                  <c:v>8</c:v>
                </c:pt>
                <c:pt idx="135">
                  <c:v>5</c:v>
                </c:pt>
                <c:pt idx="136">
                  <c:v>3.5</c:v>
                </c:pt>
                <c:pt idx="137">
                  <c:v>2.2999999999999998</c:v>
                </c:pt>
                <c:pt idx="138">
                  <c:v>1.1000000000000001</c:v>
                </c:pt>
                <c:pt idx="139">
                  <c:v>1.25</c:v>
                </c:pt>
                <c:pt idx="140">
                  <c:v>2.9</c:v>
                </c:pt>
                <c:pt idx="141">
                  <c:v>3</c:v>
                </c:pt>
                <c:pt idx="142">
                  <c:v>2.78</c:v>
                </c:pt>
                <c:pt idx="143">
                  <c:v>2.35</c:v>
                </c:pt>
                <c:pt idx="144">
                  <c:v>2.65</c:v>
                </c:pt>
                <c:pt idx="145">
                  <c:v>2.89</c:v>
                </c:pt>
                <c:pt idx="146">
                  <c:v>4.9800000000000004</c:v>
                </c:pt>
                <c:pt idx="147">
                  <c:v>9.4499999999999993</c:v>
                </c:pt>
                <c:pt idx="148">
                  <c:v>14.12</c:v>
                </c:pt>
                <c:pt idx="149">
                  <c:v>17</c:v>
                </c:pt>
                <c:pt idx="150">
                  <c:v>9.1199999999999992</c:v>
                </c:pt>
                <c:pt idx="151">
                  <c:v>5.12</c:v>
                </c:pt>
                <c:pt idx="152">
                  <c:v>3.1</c:v>
                </c:pt>
                <c:pt idx="153">
                  <c:v>10</c:v>
                </c:pt>
                <c:pt idx="154">
                  <c:v>5.98</c:v>
                </c:pt>
                <c:pt idx="155">
                  <c:v>3.65</c:v>
                </c:pt>
                <c:pt idx="156">
                  <c:v>10.45</c:v>
                </c:pt>
                <c:pt idx="157">
                  <c:v>14.02</c:v>
                </c:pt>
                <c:pt idx="158">
                  <c:v>16.98</c:v>
                </c:pt>
                <c:pt idx="159">
                  <c:v>19.5</c:v>
                </c:pt>
                <c:pt idx="160">
                  <c:v>13.48</c:v>
                </c:pt>
                <c:pt idx="161">
                  <c:v>9.89</c:v>
                </c:pt>
                <c:pt idx="162">
                  <c:v>7.04</c:v>
                </c:pt>
                <c:pt idx="163">
                  <c:v>5.0999999999999996</c:v>
                </c:pt>
                <c:pt idx="164">
                  <c:v>4.8899999999999997</c:v>
                </c:pt>
                <c:pt idx="165">
                  <c:v>3.65</c:v>
                </c:pt>
                <c:pt idx="166">
                  <c:v>2.56</c:v>
                </c:pt>
                <c:pt idx="167">
                  <c:v>10</c:v>
                </c:pt>
                <c:pt idx="168">
                  <c:v>20</c:v>
                </c:pt>
                <c:pt idx="169">
                  <c:v>45</c:v>
                </c:pt>
                <c:pt idx="170">
                  <c:v>55</c:v>
                </c:pt>
                <c:pt idx="171">
                  <c:v>42</c:v>
                </c:pt>
                <c:pt idx="172">
                  <c:v>30</c:v>
                </c:pt>
                <c:pt idx="173">
                  <c:v>17</c:v>
                </c:pt>
                <c:pt idx="174">
                  <c:v>15.5</c:v>
                </c:pt>
                <c:pt idx="175">
                  <c:v>11</c:v>
                </c:pt>
                <c:pt idx="176">
                  <c:v>10</c:v>
                </c:pt>
                <c:pt idx="177">
                  <c:v>8.8000000000000007</c:v>
                </c:pt>
                <c:pt idx="178">
                  <c:v>6.95</c:v>
                </c:pt>
                <c:pt idx="179">
                  <c:v>3.78</c:v>
                </c:pt>
                <c:pt idx="180">
                  <c:v>3.01</c:v>
                </c:pt>
                <c:pt idx="181">
                  <c:v>1.9</c:v>
                </c:pt>
                <c:pt idx="182">
                  <c:v>3.89</c:v>
                </c:pt>
                <c:pt idx="183">
                  <c:v>2.4500000000000002</c:v>
                </c:pt>
                <c:pt idx="184">
                  <c:v>2.5</c:v>
                </c:pt>
                <c:pt idx="185">
                  <c:v>2.6</c:v>
                </c:pt>
                <c:pt idx="186">
                  <c:v>4.5999999999999996</c:v>
                </c:pt>
                <c:pt idx="187">
                  <c:v>4.6500000000000004</c:v>
                </c:pt>
                <c:pt idx="188">
                  <c:v>4.8899999999999997</c:v>
                </c:pt>
                <c:pt idx="189">
                  <c:v>6</c:v>
                </c:pt>
                <c:pt idx="190">
                  <c:v>3.5</c:v>
                </c:pt>
                <c:pt idx="191">
                  <c:v>2.65</c:v>
                </c:pt>
                <c:pt idx="192">
                  <c:v>1.97</c:v>
                </c:pt>
                <c:pt idx="193">
                  <c:v>1.58</c:v>
                </c:pt>
                <c:pt idx="194">
                  <c:v>1.64</c:v>
                </c:pt>
                <c:pt idx="195">
                  <c:v>6.48</c:v>
                </c:pt>
                <c:pt idx="196">
                  <c:v>10</c:v>
                </c:pt>
                <c:pt idx="197">
                  <c:v>5.64</c:v>
                </c:pt>
                <c:pt idx="198">
                  <c:v>4.016</c:v>
                </c:pt>
                <c:pt idx="199">
                  <c:v>4.1310000000000002</c:v>
                </c:pt>
                <c:pt idx="200">
                  <c:v>4.6798400000000004</c:v>
                </c:pt>
              </c:numCache>
            </c:numRef>
          </c:yVal>
          <c:smooth val="0"/>
          <c:extLst>
            <c:ext xmlns:c16="http://schemas.microsoft.com/office/drawing/2014/chart" uri="{C3380CC4-5D6E-409C-BE32-E72D297353CC}">
              <c16:uniqueId val="{00000000-7FDA-4C77-A90F-9C083300B1B8}"/>
            </c:ext>
          </c:extLst>
        </c:ser>
        <c:ser>
          <c:idx val="1"/>
          <c:order val="1"/>
          <c:tx>
            <c:v>Predicted</c:v>
          </c:tx>
          <c:spPr>
            <a:ln w="25400" cap="rnd">
              <a:solidFill>
                <a:schemeClr val="accent2"/>
              </a:solidFill>
              <a:round/>
            </a:ln>
            <a:effectLst/>
          </c:spPr>
          <c:marker>
            <c:symbol val="none"/>
          </c:marker>
          <c:xVal>
            <c:numRef>
              <c:f>Sheet1!$C$2:$C$202</c:f>
              <c:numCache>
                <c:formatCode>General</c:formatCode>
                <c:ptCount val="20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pt idx="91">
                  <c:v>91</c:v>
                </c:pt>
                <c:pt idx="92">
                  <c:v>92</c:v>
                </c:pt>
                <c:pt idx="93">
                  <c:v>93</c:v>
                </c:pt>
                <c:pt idx="94">
                  <c:v>94</c:v>
                </c:pt>
                <c:pt idx="95">
                  <c:v>95</c:v>
                </c:pt>
                <c:pt idx="96">
                  <c:v>96</c:v>
                </c:pt>
                <c:pt idx="97">
                  <c:v>97</c:v>
                </c:pt>
                <c:pt idx="98">
                  <c:v>98</c:v>
                </c:pt>
                <c:pt idx="99">
                  <c:v>99</c:v>
                </c:pt>
                <c:pt idx="100">
                  <c:v>100</c:v>
                </c:pt>
                <c:pt idx="101">
                  <c:v>101</c:v>
                </c:pt>
                <c:pt idx="102">
                  <c:v>102</c:v>
                </c:pt>
                <c:pt idx="103">
                  <c:v>103</c:v>
                </c:pt>
                <c:pt idx="104">
                  <c:v>104</c:v>
                </c:pt>
                <c:pt idx="105">
                  <c:v>105</c:v>
                </c:pt>
                <c:pt idx="106">
                  <c:v>106</c:v>
                </c:pt>
                <c:pt idx="107">
                  <c:v>107</c:v>
                </c:pt>
                <c:pt idx="108">
                  <c:v>108</c:v>
                </c:pt>
                <c:pt idx="109">
                  <c:v>109</c:v>
                </c:pt>
                <c:pt idx="110">
                  <c:v>110</c:v>
                </c:pt>
                <c:pt idx="111">
                  <c:v>111</c:v>
                </c:pt>
                <c:pt idx="112">
                  <c:v>112</c:v>
                </c:pt>
                <c:pt idx="113">
                  <c:v>113</c:v>
                </c:pt>
                <c:pt idx="114">
                  <c:v>114</c:v>
                </c:pt>
                <c:pt idx="115">
                  <c:v>115</c:v>
                </c:pt>
                <c:pt idx="116">
                  <c:v>116</c:v>
                </c:pt>
                <c:pt idx="117">
                  <c:v>117</c:v>
                </c:pt>
                <c:pt idx="118">
                  <c:v>118</c:v>
                </c:pt>
                <c:pt idx="119">
                  <c:v>119</c:v>
                </c:pt>
                <c:pt idx="120">
                  <c:v>120</c:v>
                </c:pt>
                <c:pt idx="121">
                  <c:v>121</c:v>
                </c:pt>
                <c:pt idx="122">
                  <c:v>122</c:v>
                </c:pt>
                <c:pt idx="123">
                  <c:v>123</c:v>
                </c:pt>
                <c:pt idx="124">
                  <c:v>124</c:v>
                </c:pt>
                <c:pt idx="125">
                  <c:v>125</c:v>
                </c:pt>
                <c:pt idx="126">
                  <c:v>126</c:v>
                </c:pt>
                <c:pt idx="127">
                  <c:v>127</c:v>
                </c:pt>
                <c:pt idx="128">
                  <c:v>128</c:v>
                </c:pt>
                <c:pt idx="129">
                  <c:v>129</c:v>
                </c:pt>
                <c:pt idx="130">
                  <c:v>130</c:v>
                </c:pt>
                <c:pt idx="131">
                  <c:v>131</c:v>
                </c:pt>
                <c:pt idx="132">
                  <c:v>132</c:v>
                </c:pt>
                <c:pt idx="133">
                  <c:v>133</c:v>
                </c:pt>
                <c:pt idx="134">
                  <c:v>134</c:v>
                </c:pt>
                <c:pt idx="135">
                  <c:v>135</c:v>
                </c:pt>
                <c:pt idx="136">
                  <c:v>136</c:v>
                </c:pt>
                <c:pt idx="137">
                  <c:v>137</c:v>
                </c:pt>
                <c:pt idx="138">
                  <c:v>138</c:v>
                </c:pt>
                <c:pt idx="139">
                  <c:v>139</c:v>
                </c:pt>
                <c:pt idx="140">
                  <c:v>140</c:v>
                </c:pt>
                <c:pt idx="141">
                  <c:v>141</c:v>
                </c:pt>
                <c:pt idx="142">
                  <c:v>142</c:v>
                </c:pt>
                <c:pt idx="143">
                  <c:v>143</c:v>
                </c:pt>
                <c:pt idx="144">
                  <c:v>144</c:v>
                </c:pt>
                <c:pt idx="145">
                  <c:v>145</c:v>
                </c:pt>
                <c:pt idx="146">
                  <c:v>146</c:v>
                </c:pt>
                <c:pt idx="147">
                  <c:v>147</c:v>
                </c:pt>
                <c:pt idx="148">
                  <c:v>148</c:v>
                </c:pt>
                <c:pt idx="149">
                  <c:v>149</c:v>
                </c:pt>
                <c:pt idx="150">
                  <c:v>150</c:v>
                </c:pt>
                <c:pt idx="151">
                  <c:v>151</c:v>
                </c:pt>
                <c:pt idx="152">
                  <c:v>152</c:v>
                </c:pt>
                <c:pt idx="153">
                  <c:v>153</c:v>
                </c:pt>
                <c:pt idx="154">
                  <c:v>154</c:v>
                </c:pt>
                <c:pt idx="155">
                  <c:v>155</c:v>
                </c:pt>
                <c:pt idx="156">
                  <c:v>156</c:v>
                </c:pt>
                <c:pt idx="157">
                  <c:v>157</c:v>
                </c:pt>
                <c:pt idx="158">
                  <c:v>158</c:v>
                </c:pt>
                <c:pt idx="159">
                  <c:v>159</c:v>
                </c:pt>
                <c:pt idx="160">
                  <c:v>160</c:v>
                </c:pt>
                <c:pt idx="161">
                  <c:v>161</c:v>
                </c:pt>
                <c:pt idx="162">
                  <c:v>162</c:v>
                </c:pt>
                <c:pt idx="163">
                  <c:v>163</c:v>
                </c:pt>
                <c:pt idx="164">
                  <c:v>164</c:v>
                </c:pt>
                <c:pt idx="165">
                  <c:v>165</c:v>
                </c:pt>
                <c:pt idx="166">
                  <c:v>166</c:v>
                </c:pt>
                <c:pt idx="167">
                  <c:v>167</c:v>
                </c:pt>
                <c:pt idx="168">
                  <c:v>168</c:v>
                </c:pt>
                <c:pt idx="169">
                  <c:v>169</c:v>
                </c:pt>
                <c:pt idx="170">
                  <c:v>170</c:v>
                </c:pt>
                <c:pt idx="171">
                  <c:v>171</c:v>
                </c:pt>
                <c:pt idx="172">
                  <c:v>172</c:v>
                </c:pt>
                <c:pt idx="173">
                  <c:v>173</c:v>
                </c:pt>
                <c:pt idx="174">
                  <c:v>174</c:v>
                </c:pt>
                <c:pt idx="175">
                  <c:v>175</c:v>
                </c:pt>
                <c:pt idx="176">
                  <c:v>176</c:v>
                </c:pt>
                <c:pt idx="177">
                  <c:v>177</c:v>
                </c:pt>
                <c:pt idx="178">
                  <c:v>178</c:v>
                </c:pt>
                <c:pt idx="179">
                  <c:v>179</c:v>
                </c:pt>
                <c:pt idx="180">
                  <c:v>180</c:v>
                </c:pt>
                <c:pt idx="181">
                  <c:v>181</c:v>
                </c:pt>
                <c:pt idx="182">
                  <c:v>182</c:v>
                </c:pt>
                <c:pt idx="183">
                  <c:v>183</c:v>
                </c:pt>
                <c:pt idx="184">
                  <c:v>184</c:v>
                </c:pt>
                <c:pt idx="185">
                  <c:v>185</c:v>
                </c:pt>
                <c:pt idx="186">
                  <c:v>186</c:v>
                </c:pt>
                <c:pt idx="187">
                  <c:v>187</c:v>
                </c:pt>
                <c:pt idx="188">
                  <c:v>188</c:v>
                </c:pt>
                <c:pt idx="189">
                  <c:v>189</c:v>
                </c:pt>
                <c:pt idx="190">
                  <c:v>190</c:v>
                </c:pt>
                <c:pt idx="191">
                  <c:v>191</c:v>
                </c:pt>
                <c:pt idx="192">
                  <c:v>192</c:v>
                </c:pt>
                <c:pt idx="193">
                  <c:v>193</c:v>
                </c:pt>
                <c:pt idx="194">
                  <c:v>194</c:v>
                </c:pt>
                <c:pt idx="195">
                  <c:v>195</c:v>
                </c:pt>
                <c:pt idx="196">
                  <c:v>196</c:v>
                </c:pt>
                <c:pt idx="197">
                  <c:v>197</c:v>
                </c:pt>
                <c:pt idx="198">
                  <c:v>198</c:v>
                </c:pt>
                <c:pt idx="199">
                  <c:v>199</c:v>
                </c:pt>
                <c:pt idx="200">
                  <c:v>200</c:v>
                </c:pt>
              </c:numCache>
            </c:numRef>
          </c:xVal>
          <c:yVal>
            <c:numRef>
              <c:f>Sheet1!$E$2:$E$202</c:f>
              <c:numCache>
                <c:formatCode>0.000</c:formatCode>
                <c:ptCount val="201"/>
                <c:pt idx="0">
                  <c:v>0</c:v>
                </c:pt>
                <c:pt idx="1">
                  <c:v>1.5</c:v>
                </c:pt>
                <c:pt idx="2">
                  <c:v>2.9</c:v>
                </c:pt>
                <c:pt idx="3">
                  <c:v>2.2000000000000002</c:v>
                </c:pt>
                <c:pt idx="4">
                  <c:v>2.7</c:v>
                </c:pt>
                <c:pt idx="5">
                  <c:v>3.8000000000000003</c:v>
                </c:pt>
                <c:pt idx="6">
                  <c:v>2.8</c:v>
                </c:pt>
                <c:pt idx="7">
                  <c:v>0.70000000000000018</c:v>
                </c:pt>
                <c:pt idx="8">
                  <c:v>3.4</c:v>
                </c:pt>
                <c:pt idx="9">
                  <c:v>1.88</c:v>
                </c:pt>
                <c:pt idx="10">
                  <c:v>2.25</c:v>
                </c:pt>
                <c:pt idx="11">
                  <c:v>2.95</c:v>
                </c:pt>
                <c:pt idx="12">
                  <c:v>2.6399999999999997</c:v>
                </c:pt>
                <c:pt idx="13">
                  <c:v>3.8400000000000003</c:v>
                </c:pt>
                <c:pt idx="14">
                  <c:v>5.8999999999999995</c:v>
                </c:pt>
                <c:pt idx="15">
                  <c:v>3.8</c:v>
                </c:pt>
                <c:pt idx="16">
                  <c:v>0</c:v>
                </c:pt>
                <c:pt idx="17">
                  <c:v>4.2</c:v>
                </c:pt>
                <c:pt idx="18">
                  <c:v>3.4</c:v>
                </c:pt>
                <c:pt idx="19">
                  <c:v>6.5</c:v>
                </c:pt>
                <c:pt idx="20">
                  <c:v>8.3000000000000007</c:v>
                </c:pt>
                <c:pt idx="21">
                  <c:v>13</c:v>
                </c:pt>
                <c:pt idx="22">
                  <c:v>6.49</c:v>
                </c:pt>
                <c:pt idx="23">
                  <c:v>5.0999999999999996</c:v>
                </c:pt>
                <c:pt idx="24">
                  <c:v>2.2000000000000002</c:v>
                </c:pt>
                <c:pt idx="25">
                  <c:v>2.2000000000000002</c:v>
                </c:pt>
                <c:pt idx="26">
                  <c:v>2.5999999999999996</c:v>
                </c:pt>
                <c:pt idx="27">
                  <c:v>4.4000000000000004</c:v>
                </c:pt>
                <c:pt idx="28">
                  <c:v>2.6500000000000004</c:v>
                </c:pt>
                <c:pt idx="29">
                  <c:v>2.8</c:v>
                </c:pt>
                <c:pt idx="30">
                  <c:v>2.1999999999999997</c:v>
                </c:pt>
                <c:pt idx="31">
                  <c:v>2.75</c:v>
                </c:pt>
                <c:pt idx="32">
                  <c:v>3.25</c:v>
                </c:pt>
                <c:pt idx="33">
                  <c:v>3.1</c:v>
                </c:pt>
                <c:pt idx="34">
                  <c:v>2.68</c:v>
                </c:pt>
                <c:pt idx="35">
                  <c:v>3.3</c:v>
                </c:pt>
                <c:pt idx="36">
                  <c:v>2.5099999999999998</c:v>
                </c:pt>
                <c:pt idx="37">
                  <c:v>2.5199999999999996</c:v>
                </c:pt>
                <c:pt idx="38">
                  <c:v>2.5499999999999998</c:v>
                </c:pt>
                <c:pt idx="39">
                  <c:v>2.29</c:v>
                </c:pt>
                <c:pt idx="40">
                  <c:v>2.25</c:v>
                </c:pt>
                <c:pt idx="41">
                  <c:v>2.65</c:v>
                </c:pt>
                <c:pt idx="42">
                  <c:v>2.9099999999999997</c:v>
                </c:pt>
                <c:pt idx="43">
                  <c:v>2.99</c:v>
                </c:pt>
                <c:pt idx="44">
                  <c:v>3.2</c:v>
                </c:pt>
                <c:pt idx="45">
                  <c:v>3.35</c:v>
                </c:pt>
                <c:pt idx="46">
                  <c:v>2.7410000000000001</c:v>
                </c:pt>
                <c:pt idx="47">
                  <c:v>2.96</c:v>
                </c:pt>
                <c:pt idx="48">
                  <c:v>3.0500000000000003</c:v>
                </c:pt>
                <c:pt idx="49">
                  <c:v>4.5</c:v>
                </c:pt>
                <c:pt idx="50">
                  <c:v>4.7</c:v>
                </c:pt>
                <c:pt idx="51">
                  <c:v>3.21</c:v>
                </c:pt>
                <c:pt idx="52">
                  <c:v>5</c:v>
                </c:pt>
                <c:pt idx="53">
                  <c:v>0.9</c:v>
                </c:pt>
                <c:pt idx="54">
                  <c:v>4</c:v>
                </c:pt>
                <c:pt idx="55">
                  <c:v>1.2200000000000002</c:v>
                </c:pt>
                <c:pt idx="56">
                  <c:v>0.89999999999999991</c:v>
                </c:pt>
                <c:pt idx="57">
                  <c:v>4.62</c:v>
                </c:pt>
                <c:pt idx="58">
                  <c:v>3</c:v>
                </c:pt>
                <c:pt idx="59">
                  <c:v>3.9</c:v>
                </c:pt>
                <c:pt idx="60">
                  <c:v>12.1</c:v>
                </c:pt>
                <c:pt idx="61">
                  <c:v>3.9999999999999996</c:v>
                </c:pt>
                <c:pt idx="62">
                  <c:v>4.51</c:v>
                </c:pt>
                <c:pt idx="63">
                  <c:v>3.9</c:v>
                </c:pt>
                <c:pt idx="64">
                  <c:v>3.51</c:v>
                </c:pt>
                <c:pt idx="65">
                  <c:v>4.5999999999999996</c:v>
                </c:pt>
                <c:pt idx="66">
                  <c:v>6</c:v>
                </c:pt>
                <c:pt idx="67">
                  <c:v>9.3000000000000007</c:v>
                </c:pt>
                <c:pt idx="68">
                  <c:v>9.93</c:v>
                </c:pt>
                <c:pt idx="69">
                  <c:v>8.01</c:v>
                </c:pt>
                <c:pt idx="70">
                  <c:v>4.4800000000000004</c:v>
                </c:pt>
                <c:pt idx="71">
                  <c:v>5.14</c:v>
                </c:pt>
                <c:pt idx="72">
                  <c:v>1.1000000000000001</c:v>
                </c:pt>
                <c:pt idx="73">
                  <c:v>4.5999999999999996</c:v>
                </c:pt>
                <c:pt idx="74">
                  <c:v>0.10000000000000009</c:v>
                </c:pt>
                <c:pt idx="75">
                  <c:v>4.9499999999999993</c:v>
                </c:pt>
                <c:pt idx="76">
                  <c:v>0.99000000000000021</c:v>
                </c:pt>
                <c:pt idx="77">
                  <c:v>5.9</c:v>
                </c:pt>
                <c:pt idx="78">
                  <c:v>3.51</c:v>
                </c:pt>
                <c:pt idx="79">
                  <c:v>4.6100000000000003</c:v>
                </c:pt>
                <c:pt idx="80">
                  <c:v>1.17</c:v>
                </c:pt>
                <c:pt idx="81">
                  <c:v>2.87</c:v>
                </c:pt>
                <c:pt idx="82">
                  <c:v>2.1</c:v>
                </c:pt>
                <c:pt idx="83">
                  <c:v>4.4000000000000004</c:v>
                </c:pt>
                <c:pt idx="84">
                  <c:v>3.15</c:v>
                </c:pt>
                <c:pt idx="85">
                  <c:v>4.49</c:v>
                </c:pt>
                <c:pt idx="86">
                  <c:v>4.3699999999999992</c:v>
                </c:pt>
                <c:pt idx="87">
                  <c:v>4.4000000000000004</c:v>
                </c:pt>
                <c:pt idx="88">
                  <c:v>3.54</c:v>
                </c:pt>
                <c:pt idx="89">
                  <c:v>2.8149999999999999</c:v>
                </c:pt>
                <c:pt idx="90">
                  <c:v>3.69</c:v>
                </c:pt>
                <c:pt idx="91">
                  <c:v>3.31</c:v>
                </c:pt>
                <c:pt idx="92">
                  <c:v>3.71</c:v>
                </c:pt>
                <c:pt idx="93">
                  <c:v>2.86</c:v>
                </c:pt>
                <c:pt idx="94">
                  <c:v>3.5</c:v>
                </c:pt>
                <c:pt idx="95">
                  <c:v>2.4099999999999997</c:v>
                </c:pt>
                <c:pt idx="96">
                  <c:v>2.9699999999999998</c:v>
                </c:pt>
                <c:pt idx="97">
                  <c:v>2.79</c:v>
                </c:pt>
                <c:pt idx="98">
                  <c:v>3.22654</c:v>
                </c:pt>
                <c:pt idx="99">
                  <c:v>2.8</c:v>
                </c:pt>
                <c:pt idx="100">
                  <c:v>2.71</c:v>
                </c:pt>
                <c:pt idx="101">
                  <c:v>2.6</c:v>
                </c:pt>
                <c:pt idx="102">
                  <c:v>2.7965</c:v>
                </c:pt>
                <c:pt idx="103">
                  <c:v>3.05</c:v>
                </c:pt>
                <c:pt idx="104">
                  <c:v>3.2039999999999997</c:v>
                </c:pt>
                <c:pt idx="105">
                  <c:v>2.8940000000000001</c:v>
                </c:pt>
                <c:pt idx="106">
                  <c:v>3.2705000000000002</c:v>
                </c:pt>
                <c:pt idx="107">
                  <c:v>2.8320000000000003</c:v>
                </c:pt>
                <c:pt idx="108">
                  <c:v>2.964</c:v>
                </c:pt>
                <c:pt idx="109">
                  <c:v>3.1850000000000001</c:v>
                </c:pt>
                <c:pt idx="110">
                  <c:v>2.94455</c:v>
                </c:pt>
                <c:pt idx="111">
                  <c:v>2.5815000000000001</c:v>
                </c:pt>
                <c:pt idx="112">
                  <c:v>2.96156</c:v>
                </c:pt>
                <c:pt idx="113">
                  <c:v>2.8121650000000002</c:v>
                </c:pt>
                <c:pt idx="114">
                  <c:v>3.1414500000000003</c:v>
                </c:pt>
                <c:pt idx="115">
                  <c:v>3.3054000000000001</c:v>
                </c:pt>
                <c:pt idx="116">
                  <c:v>3.10154</c:v>
                </c:pt>
                <c:pt idx="117">
                  <c:v>2.6746499999999997</c:v>
                </c:pt>
                <c:pt idx="118">
                  <c:v>3.0584500000000001</c:v>
                </c:pt>
                <c:pt idx="119">
                  <c:v>3.131354</c:v>
                </c:pt>
                <c:pt idx="120">
                  <c:v>2.7624</c:v>
                </c:pt>
                <c:pt idx="121">
                  <c:v>2.8646000000000003</c:v>
                </c:pt>
                <c:pt idx="122">
                  <c:v>2.8645</c:v>
                </c:pt>
                <c:pt idx="123">
                  <c:v>2.8714560000000002</c:v>
                </c:pt>
                <c:pt idx="124">
                  <c:v>3.0984600000000002</c:v>
                </c:pt>
                <c:pt idx="125">
                  <c:v>3.1960000000000002</c:v>
                </c:pt>
                <c:pt idx="126">
                  <c:v>2.7850000000000001</c:v>
                </c:pt>
                <c:pt idx="127">
                  <c:v>2.6795</c:v>
                </c:pt>
                <c:pt idx="128">
                  <c:v>3.019879</c:v>
                </c:pt>
                <c:pt idx="129">
                  <c:v>2.7645</c:v>
                </c:pt>
                <c:pt idx="130">
                  <c:v>3.0690680000000001</c:v>
                </c:pt>
                <c:pt idx="131">
                  <c:v>5.8125400000000003</c:v>
                </c:pt>
                <c:pt idx="132">
                  <c:v>11.1645</c:v>
                </c:pt>
                <c:pt idx="133">
                  <c:v>16.5</c:v>
                </c:pt>
                <c:pt idx="134">
                  <c:v>8.9</c:v>
                </c:pt>
                <c:pt idx="135">
                  <c:v>4.2</c:v>
                </c:pt>
                <c:pt idx="136">
                  <c:v>4.4000000000000004</c:v>
                </c:pt>
                <c:pt idx="137">
                  <c:v>2.0999999999999996</c:v>
                </c:pt>
                <c:pt idx="138">
                  <c:v>1.3</c:v>
                </c:pt>
                <c:pt idx="139">
                  <c:v>3.25</c:v>
                </c:pt>
                <c:pt idx="140">
                  <c:v>1.9</c:v>
                </c:pt>
                <c:pt idx="141">
                  <c:v>5.01</c:v>
                </c:pt>
                <c:pt idx="142">
                  <c:v>2.2799999999999998</c:v>
                </c:pt>
                <c:pt idx="143">
                  <c:v>4.2200000000000006</c:v>
                </c:pt>
                <c:pt idx="144">
                  <c:v>2.6599999999999997</c:v>
                </c:pt>
                <c:pt idx="145">
                  <c:v>3.39</c:v>
                </c:pt>
                <c:pt idx="146">
                  <c:v>5.08</c:v>
                </c:pt>
                <c:pt idx="147">
                  <c:v>11.45</c:v>
                </c:pt>
                <c:pt idx="148">
                  <c:v>16.32</c:v>
                </c:pt>
                <c:pt idx="149">
                  <c:v>19.2</c:v>
                </c:pt>
                <c:pt idx="150">
                  <c:v>12.62</c:v>
                </c:pt>
                <c:pt idx="151">
                  <c:v>5.62</c:v>
                </c:pt>
                <c:pt idx="152">
                  <c:v>0</c:v>
                </c:pt>
                <c:pt idx="153">
                  <c:v>12</c:v>
                </c:pt>
                <c:pt idx="154">
                  <c:v>6.48</c:v>
                </c:pt>
                <c:pt idx="155">
                  <c:v>3.65</c:v>
                </c:pt>
                <c:pt idx="156">
                  <c:v>13.049999999999999</c:v>
                </c:pt>
                <c:pt idx="157">
                  <c:v>16.62</c:v>
                </c:pt>
                <c:pt idx="158">
                  <c:v>19.580000000000002</c:v>
                </c:pt>
                <c:pt idx="159">
                  <c:v>23</c:v>
                </c:pt>
                <c:pt idx="160">
                  <c:v>16.98</c:v>
                </c:pt>
                <c:pt idx="161">
                  <c:v>7.8900000000000006</c:v>
                </c:pt>
                <c:pt idx="162">
                  <c:v>13.54</c:v>
                </c:pt>
                <c:pt idx="163">
                  <c:v>0</c:v>
                </c:pt>
                <c:pt idx="164">
                  <c:v>8.39</c:v>
                </c:pt>
                <c:pt idx="165">
                  <c:v>2.65</c:v>
                </c:pt>
                <c:pt idx="166">
                  <c:v>3.06</c:v>
                </c:pt>
                <c:pt idx="167">
                  <c:v>12</c:v>
                </c:pt>
                <c:pt idx="168">
                  <c:v>23</c:v>
                </c:pt>
                <c:pt idx="169">
                  <c:v>49</c:v>
                </c:pt>
                <c:pt idx="170">
                  <c:v>67</c:v>
                </c:pt>
                <c:pt idx="171">
                  <c:v>52</c:v>
                </c:pt>
                <c:pt idx="172">
                  <c:v>28</c:v>
                </c:pt>
                <c:pt idx="173">
                  <c:v>20</c:v>
                </c:pt>
                <c:pt idx="174">
                  <c:v>14.5</c:v>
                </c:pt>
                <c:pt idx="175">
                  <c:v>14</c:v>
                </c:pt>
                <c:pt idx="176">
                  <c:v>9.1999999999999993</c:v>
                </c:pt>
                <c:pt idx="177">
                  <c:v>11.3</c:v>
                </c:pt>
                <c:pt idx="178">
                  <c:v>10.95</c:v>
                </c:pt>
                <c:pt idx="179">
                  <c:v>0</c:v>
                </c:pt>
                <c:pt idx="180">
                  <c:v>6.81</c:v>
                </c:pt>
                <c:pt idx="181">
                  <c:v>0</c:v>
                </c:pt>
                <c:pt idx="182">
                  <c:v>7.09</c:v>
                </c:pt>
                <c:pt idx="183">
                  <c:v>0</c:v>
                </c:pt>
                <c:pt idx="184">
                  <c:v>4.9000000000000004</c:v>
                </c:pt>
                <c:pt idx="185">
                  <c:v>1.6</c:v>
                </c:pt>
                <c:pt idx="186">
                  <c:v>5.8</c:v>
                </c:pt>
                <c:pt idx="187">
                  <c:v>4.5500000000000007</c:v>
                </c:pt>
                <c:pt idx="188">
                  <c:v>5.59</c:v>
                </c:pt>
                <c:pt idx="189">
                  <c:v>6.1</c:v>
                </c:pt>
                <c:pt idx="190">
                  <c:v>4.4000000000000004</c:v>
                </c:pt>
                <c:pt idx="191">
                  <c:v>3.55</c:v>
                </c:pt>
                <c:pt idx="192">
                  <c:v>1.0699999999999998</c:v>
                </c:pt>
                <c:pt idx="193">
                  <c:v>2.38</c:v>
                </c:pt>
                <c:pt idx="194">
                  <c:v>0.1399999999999999</c:v>
                </c:pt>
                <c:pt idx="195">
                  <c:v>8.98</c:v>
                </c:pt>
                <c:pt idx="196">
                  <c:v>10.199999999999999</c:v>
                </c:pt>
                <c:pt idx="197">
                  <c:v>9.64</c:v>
                </c:pt>
                <c:pt idx="198">
                  <c:v>3.9159999999999999</c:v>
                </c:pt>
                <c:pt idx="199">
                  <c:v>4.2309999999999999</c:v>
                </c:pt>
                <c:pt idx="200">
                  <c:v>5.1798400000000004</c:v>
                </c:pt>
              </c:numCache>
            </c:numRef>
          </c:yVal>
          <c:smooth val="0"/>
          <c:extLst>
            <c:ext xmlns:c16="http://schemas.microsoft.com/office/drawing/2014/chart" uri="{C3380CC4-5D6E-409C-BE32-E72D297353CC}">
              <c16:uniqueId val="{00000001-7FDA-4C77-A90F-9C083300B1B8}"/>
            </c:ext>
          </c:extLst>
        </c:ser>
        <c:dLbls>
          <c:showLegendKey val="0"/>
          <c:showVal val="0"/>
          <c:showCatName val="0"/>
          <c:showSerName val="0"/>
          <c:showPercent val="0"/>
          <c:showBubbleSize val="0"/>
        </c:dLbls>
        <c:axId val="376603632"/>
        <c:axId val="500924232"/>
      </c:scatterChart>
      <c:valAx>
        <c:axId val="376603632"/>
        <c:scaling>
          <c:orientation val="minMax"/>
          <c:max val="200"/>
        </c:scaling>
        <c:delete val="0"/>
        <c:axPos val="b"/>
        <c:majorGridlines>
          <c:spPr>
            <a:ln w="9525">
              <a:solidFill>
                <a:schemeClr val="tx1">
                  <a:lumMod val="15000"/>
                  <a:lumOff val="85000"/>
                </a:schemeClr>
              </a:solidFill>
              <a:round/>
            </a:ln>
            <a:effectLst/>
          </c:spPr>
        </c:majorGridlines>
        <c:title>
          <c:tx>
            <c:rich>
              <a:bodyPr rot="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r>
                  <a:rPr lang="en-US"/>
                  <a:t>Day</a:t>
                </a:r>
              </a:p>
            </c:rich>
          </c:tx>
          <c:overlay val="0"/>
          <c:spPr>
            <a:noFill/>
            <a:ln>
              <a:noFill/>
            </a:ln>
            <a:effectLst/>
          </c:spPr>
          <c:txPr>
            <a:bodyPr rot="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a:solidFill>
              <a:schemeClr val="tx1">
                <a:lumMod val="25000"/>
                <a:lumOff val="75000"/>
              </a:schemeClr>
            </a:solidFill>
            <a:round/>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en-US"/>
          </a:p>
        </c:txPr>
        <c:crossAx val="500924232"/>
        <c:crosses val="autoZero"/>
        <c:crossBetween val="midCat"/>
      </c:valAx>
      <c:valAx>
        <c:axId val="500924232"/>
        <c:scaling>
          <c:orientation val="minMax"/>
          <c:max val="200"/>
          <c:min val="0"/>
        </c:scaling>
        <c:delete val="0"/>
        <c:axPos val="l"/>
        <c:majorGridlines>
          <c:spPr>
            <a:ln w="9525">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r>
                  <a:rPr lang="en-US"/>
                  <a:t>Flow</a:t>
                </a:r>
              </a:p>
            </c:rich>
          </c:tx>
          <c:layout>
            <c:manualLayout>
              <c:xMode val="edge"/>
              <c:yMode val="edge"/>
              <c:x val="0.10192776423664968"/>
              <c:y val="0.31338383587007379"/>
            </c:manualLayout>
          </c:layout>
          <c:overlay val="0"/>
          <c:spPr>
            <a:noFill/>
            <a:ln>
              <a:noFill/>
            </a:ln>
            <a:effectLst/>
          </c:spPr>
          <c:txPr>
            <a:bodyPr rot="-54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en-US"/>
            </a:p>
          </c:txPr>
        </c:title>
        <c:numFmt formatCode="0.000" sourceLinked="1"/>
        <c:majorTickMark val="none"/>
        <c:minorTickMark val="none"/>
        <c:tickLblPos val="nextTo"/>
        <c:spPr>
          <a:noFill/>
          <a:ln w="9525">
            <a:solidFill>
              <a:schemeClr val="tx1">
                <a:lumMod val="25000"/>
                <a:lumOff val="75000"/>
              </a:schemeClr>
            </a:solidFill>
            <a:round/>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en-US"/>
          </a:p>
        </c:txPr>
        <c:crossAx val="376603632"/>
        <c:crosses val="autoZero"/>
        <c:crossBetween val="midCat"/>
        <c:majorUnit val="50"/>
      </c:valAx>
      <c:spPr>
        <a:noFill/>
        <a:ln>
          <a:noFill/>
        </a:ln>
        <a:effectLst>
          <a:outerShdw blurRad="50800" dist="50800" dir="5400000" algn="ctr" rotWithShape="0">
            <a:schemeClr val="bg1"/>
          </a:outerShdw>
        </a:effectLst>
      </c:spPr>
    </c:plotArea>
    <c:legend>
      <c:legendPos val="t"/>
      <c:layout>
        <c:manualLayout>
          <c:xMode val="edge"/>
          <c:yMode val="edge"/>
          <c:x val="0.13890522018081072"/>
          <c:y val="8.2104304557658353E-2"/>
          <c:w val="0.26565931142055055"/>
          <c:h val="0.10411257852992392"/>
        </c:manualLayout>
      </c:layout>
      <c:overlay val="1"/>
      <c:spPr>
        <a:solidFill>
          <a:schemeClr val="bg1"/>
        </a:solidFill>
        <a:ln>
          <a:noFill/>
        </a:ln>
        <a:effectLst/>
      </c:spPr>
      <c:txPr>
        <a:bodyPr rot="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a:solidFill>
        <a:schemeClr val="tx1">
          <a:lumMod val="15000"/>
          <a:lumOff val="85000"/>
        </a:schemeClr>
      </a:solidFill>
      <a:round/>
    </a:ln>
    <a:effectLst/>
  </c:spPr>
  <c:txPr>
    <a:bodyPr/>
    <a:lstStyle/>
    <a:p>
      <a:pPr>
        <a:defRPr sz="1200" b="1">
          <a:latin typeface="+mn-lt"/>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40" b="1" i="0" u="none" strike="noStrike" kern="1200" spc="0" baseline="0">
                <a:solidFill>
                  <a:schemeClr val="tx1">
                    <a:lumMod val="65000"/>
                    <a:lumOff val="35000"/>
                  </a:schemeClr>
                </a:solidFill>
                <a:latin typeface="+mn-lt"/>
                <a:ea typeface="+mn-ea"/>
                <a:cs typeface="+mn-cs"/>
              </a:defRPr>
            </a:pPr>
            <a:r>
              <a:rPr lang="en-US"/>
              <a:t>Figure 5.b</a:t>
            </a:r>
          </a:p>
        </c:rich>
      </c:tx>
      <c:layout>
        <c:manualLayout>
          <c:xMode val="edge"/>
          <c:yMode val="edge"/>
          <c:x val="0.4650647419072616"/>
          <c:y val="0.14332332727917432"/>
        </c:manualLayout>
      </c:layout>
      <c:overlay val="1"/>
      <c:spPr>
        <a:solidFill>
          <a:schemeClr val="bg1"/>
        </a:solidFill>
        <a:ln>
          <a:noFill/>
        </a:ln>
        <a:effectLst/>
      </c:spPr>
      <c:txPr>
        <a:bodyPr rot="0" spcFirstLastPara="1" vertOverflow="ellipsis" vert="horz" wrap="square" anchor="ctr" anchorCtr="1"/>
        <a:lstStyle/>
        <a:p>
          <a:pPr>
            <a:defRPr sz="144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5.0472799952118355E-2"/>
          <c:y val="7.963934896587567E-2"/>
          <c:w val="0.92590253040724213"/>
          <c:h val="0.82548755829722043"/>
        </c:manualLayout>
      </c:layout>
      <c:scatterChart>
        <c:scatterStyle val="lineMarker"/>
        <c:varyColors val="0"/>
        <c:ser>
          <c:idx val="0"/>
          <c:order val="0"/>
          <c:tx>
            <c:strRef>
              <c:f>Sheet1!$F$1</c:f>
              <c:strCache>
                <c:ptCount val="1"/>
                <c:pt idx="0">
                  <c:v>Residual</c:v>
                </c:pt>
              </c:strCache>
            </c:strRef>
          </c:tx>
          <c:spPr>
            <a:ln w="38100" cap="rnd">
              <a:solidFill>
                <a:schemeClr val="accent1"/>
              </a:solidFill>
              <a:round/>
            </a:ln>
            <a:effectLst/>
          </c:spPr>
          <c:marker>
            <c:symbol val="none"/>
          </c:marker>
          <c:xVal>
            <c:numRef>
              <c:f>Sheet1!$C$2:$C$202</c:f>
              <c:numCache>
                <c:formatCode>General</c:formatCode>
                <c:ptCount val="20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pt idx="91">
                  <c:v>91</c:v>
                </c:pt>
                <c:pt idx="92">
                  <c:v>92</c:v>
                </c:pt>
                <c:pt idx="93">
                  <c:v>93</c:v>
                </c:pt>
                <c:pt idx="94">
                  <c:v>94</c:v>
                </c:pt>
                <c:pt idx="95">
                  <c:v>95</c:v>
                </c:pt>
                <c:pt idx="96">
                  <c:v>96</c:v>
                </c:pt>
                <c:pt idx="97">
                  <c:v>97</c:v>
                </c:pt>
                <c:pt idx="98">
                  <c:v>98</c:v>
                </c:pt>
                <c:pt idx="99">
                  <c:v>99</c:v>
                </c:pt>
                <c:pt idx="100">
                  <c:v>100</c:v>
                </c:pt>
                <c:pt idx="101">
                  <c:v>101</c:v>
                </c:pt>
                <c:pt idx="102">
                  <c:v>102</c:v>
                </c:pt>
                <c:pt idx="103">
                  <c:v>103</c:v>
                </c:pt>
                <c:pt idx="104">
                  <c:v>104</c:v>
                </c:pt>
                <c:pt idx="105">
                  <c:v>105</c:v>
                </c:pt>
                <c:pt idx="106">
                  <c:v>106</c:v>
                </c:pt>
                <c:pt idx="107">
                  <c:v>107</c:v>
                </c:pt>
                <c:pt idx="108">
                  <c:v>108</c:v>
                </c:pt>
                <c:pt idx="109">
                  <c:v>109</c:v>
                </c:pt>
                <c:pt idx="110">
                  <c:v>110</c:v>
                </c:pt>
                <c:pt idx="111">
                  <c:v>111</c:v>
                </c:pt>
                <c:pt idx="112">
                  <c:v>112</c:v>
                </c:pt>
                <c:pt idx="113">
                  <c:v>113</c:v>
                </c:pt>
                <c:pt idx="114">
                  <c:v>114</c:v>
                </c:pt>
                <c:pt idx="115">
                  <c:v>115</c:v>
                </c:pt>
                <c:pt idx="116">
                  <c:v>116</c:v>
                </c:pt>
                <c:pt idx="117">
                  <c:v>117</c:v>
                </c:pt>
                <c:pt idx="118">
                  <c:v>118</c:v>
                </c:pt>
                <c:pt idx="119">
                  <c:v>119</c:v>
                </c:pt>
                <c:pt idx="120">
                  <c:v>120</c:v>
                </c:pt>
                <c:pt idx="121">
                  <c:v>121</c:v>
                </c:pt>
                <c:pt idx="122">
                  <c:v>122</c:v>
                </c:pt>
                <c:pt idx="123">
                  <c:v>123</c:v>
                </c:pt>
                <c:pt idx="124">
                  <c:v>124</c:v>
                </c:pt>
                <c:pt idx="125">
                  <c:v>125</c:v>
                </c:pt>
                <c:pt idx="126">
                  <c:v>126</c:v>
                </c:pt>
                <c:pt idx="127">
                  <c:v>127</c:v>
                </c:pt>
                <c:pt idx="128">
                  <c:v>128</c:v>
                </c:pt>
                <c:pt idx="129">
                  <c:v>129</c:v>
                </c:pt>
                <c:pt idx="130">
                  <c:v>130</c:v>
                </c:pt>
                <c:pt idx="131">
                  <c:v>131</c:v>
                </c:pt>
                <c:pt idx="132">
                  <c:v>132</c:v>
                </c:pt>
                <c:pt idx="133">
                  <c:v>133</c:v>
                </c:pt>
                <c:pt idx="134">
                  <c:v>134</c:v>
                </c:pt>
                <c:pt idx="135">
                  <c:v>135</c:v>
                </c:pt>
                <c:pt idx="136">
                  <c:v>136</c:v>
                </c:pt>
                <c:pt idx="137">
                  <c:v>137</c:v>
                </c:pt>
                <c:pt idx="138">
                  <c:v>138</c:v>
                </c:pt>
                <c:pt idx="139">
                  <c:v>139</c:v>
                </c:pt>
                <c:pt idx="140">
                  <c:v>140</c:v>
                </c:pt>
                <c:pt idx="141">
                  <c:v>141</c:v>
                </c:pt>
                <c:pt idx="142">
                  <c:v>142</c:v>
                </c:pt>
                <c:pt idx="143">
                  <c:v>143</c:v>
                </c:pt>
                <c:pt idx="144">
                  <c:v>144</c:v>
                </c:pt>
                <c:pt idx="145">
                  <c:v>145</c:v>
                </c:pt>
                <c:pt idx="146">
                  <c:v>146</c:v>
                </c:pt>
                <c:pt idx="147">
                  <c:v>147</c:v>
                </c:pt>
                <c:pt idx="148">
                  <c:v>148</c:v>
                </c:pt>
                <c:pt idx="149">
                  <c:v>149</c:v>
                </c:pt>
                <c:pt idx="150">
                  <c:v>150</c:v>
                </c:pt>
                <c:pt idx="151">
                  <c:v>151</c:v>
                </c:pt>
                <c:pt idx="152">
                  <c:v>152</c:v>
                </c:pt>
                <c:pt idx="153">
                  <c:v>153</c:v>
                </c:pt>
                <c:pt idx="154">
                  <c:v>154</c:v>
                </c:pt>
                <c:pt idx="155">
                  <c:v>155</c:v>
                </c:pt>
                <c:pt idx="156">
                  <c:v>156</c:v>
                </c:pt>
                <c:pt idx="157">
                  <c:v>157</c:v>
                </c:pt>
                <c:pt idx="158">
                  <c:v>158</c:v>
                </c:pt>
                <c:pt idx="159">
                  <c:v>159</c:v>
                </c:pt>
                <c:pt idx="160">
                  <c:v>160</c:v>
                </c:pt>
                <c:pt idx="161">
                  <c:v>161</c:v>
                </c:pt>
                <c:pt idx="162">
                  <c:v>162</c:v>
                </c:pt>
                <c:pt idx="163">
                  <c:v>163</c:v>
                </c:pt>
                <c:pt idx="164">
                  <c:v>164</c:v>
                </c:pt>
                <c:pt idx="165">
                  <c:v>165</c:v>
                </c:pt>
                <c:pt idx="166">
                  <c:v>166</c:v>
                </c:pt>
                <c:pt idx="167">
                  <c:v>167</c:v>
                </c:pt>
                <c:pt idx="168">
                  <c:v>168</c:v>
                </c:pt>
                <c:pt idx="169">
                  <c:v>169</c:v>
                </c:pt>
                <c:pt idx="170">
                  <c:v>170</c:v>
                </c:pt>
                <c:pt idx="171">
                  <c:v>171</c:v>
                </c:pt>
                <c:pt idx="172">
                  <c:v>172</c:v>
                </c:pt>
                <c:pt idx="173">
                  <c:v>173</c:v>
                </c:pt>
                <c:pt idx="174">
                  <c:v>174</c:v>
                </c:pt>
                <c:pt idx="175">
                  <c:v>175</c:v>
                </c:pt>
                <c:pt idx="176">
                  <c:v>176</c:v>
                </c:pt>
                <c:pt idx="177">
                  <c:v>177</c:v>
                </c:pt>
                <c:pt idx="178">
                  <c:v>178</c:v>
                </c:pt>
                <c:pt idx="179">
                  <c:v>179</c:v>
                </c:pt>
                <c:pt idx="180">
                  <c:v>180</c:v>
                </c:pt>
                <c:pt idx="181">
                  <c:v>181</c:v>
                </c:pt>
                <c:pt idx="182">
                  <c:v>182</c:v>
                </c:pt>
                <c:pt idx="183">
                  <c:v>183</c:v>
                </c:pt>
                <c:pt idx="184">
                  <c:v>184</c:v>
                </c:pt>
                <c:pt idx="185">
                  <c:v>185</c:v>
                </c:pt>
                <c:pt idx="186">
                  <c:v>186</c:v>
                </c:pt>
                <c:pt idx="187">
                  <c:v>187</c:v>
                </c:pt>
                <c:pt idx="188">
                  <c:v>188</c:v>
                </c:pt>
                <c:pt idx="189">
                  <c:v>189</c:v>
                </c:pt>
                <c:pt idx="190">
                  <c:v>190</c:v>
                </c:pt>
                <c:pt idx="191">
                  <c:v>191</c:v>
                </c:pt>
                <c:pt idx="192">
                  <c:v>192</c:v>
                </c:pt>
                <c:pt idx="193">
                  <c:v>193</c:v>
                </c:pt>
                <c:pt idx="194">
                  <c:v>194</c:v>
                </c:pt>
                <c:pt idx="195">
                  <c:v>195</c:v>
                </c:pt>
                <c:pt idx="196">
                  <c:v>196</c:v>
                </c:pt>
                <c:pt idx="197">
                  <c:v>197</c:v>
                </c:pt>
                <c:pt idx="198">
                  <c:v>198</c:v>
                </c:pt>
                <c:pt idx="199">
                  <c:v>199</c:v>
                </c:pt>
                <c:pt idx="200">
                  <c:v>200</c:v>
                </c:pt>
              </c:numCache>
            </c:numRef>
          </c:xVal>
          <c:yVal>
            <c:numRef>
              <c:f>Sheet1!$F$2:$F$202</c:f>
              <c:numCache>
                <c:formatCode>0.000</c:formatCode>
                <c:ptCount val="201"/>
                <c:pt idx="0">
                  <c:v>-1</c:v>
                </c:pt>
                <c:pt idx="1">
                  <c:v>0</c:v>
                </c:pt>
                <c:pt idx="2">
                  <c:v>1.2</c:v>
                </c:pt>
                <c:pt idx="3">
                  <c:v>0.1</c:v>
                </c:pt>
                <c:pt idx="4">
                  <c:v>0.5</c:v>
                </c:pt>
                <c:pt idx="5">
                  <c:v>-0.4</c:v>
                </c:pt>
                <c:pt idx="6">
                  <c:v>1.5</c:v>
                </c:pt>
                <c:pt idx="7">
                  <c:v>-1.5</c:v>
                </c:pt>
                <c:pt idx="8">
                  <c:v>1.5</c:v>
                </c:pt>
                <c:pt idx="9">
                  <c:v>-0.5</c:v>
                </c:pt>
                <c:pt idx="10">
                  <c:v>0.1</c:v>
                </c:pt>
                <c:pt idx="11">
                  <c:v>0.5</c:v>
                </c:pt>
                <c:pt idx="12">
                  <c:v>0.01</c:v>
                </c:pt>
                <c:pt idx="13">
                  <c:v>1.1000000000000001</c:v>
                </c:pt>
                <c:pt idx="14">
                  <c:v>0.1</c:v>
                </c:pt>
                <c:pt idx="15">
                  <c:v>0.8</c:v>
                </c:pt>
                <c:pt idx="16">
                  <c:v>-0.5</c:v>
                </c:pt>
                <c:pt idx="17">
                  <c:v>1</c:v>
                </c:pt>
                <c:pt idx="18">
                  <c:v>0.1</c:v>
                </c:pt>
                <c:pt idx="19">
                  <c:v>1</c:v>
                </c:pt>
                <c:pt idx="20">
                  <c:v>0.3</c:v>
                </c:pt>
                <c:pt idx="21">
                  <c:v>3.2</c:v>
                </c:pt>
                <c:pt idx="22">
                  <c:v>-1.01</c:v>
                </c:pt>
                <c:pt idx="23">
                  <c:v>0.1</c:v>
                </c:pt>
                <c:pt idx="24">
                  <c:v>-1.3</c:v>
                </c:pt>
                <c:pt idx="25">
                  <c:v>1</c:v>
                </c:pt>
                <c:pt idx="26">
                  <c:v>0.3</c:v>
                </c:pt>
                <c:pt idx="27">
                  <c:v>2</c:v>
                </c:pt>
                <c:pt idx="28">
                  <c:v>0.2</c:v>
                </c:pt>
                <c:pt idx="29">
                  <c:v>0.3</c:v>
                </c:pt>
                <c:pt idx="30">
                  <c:v>-0.1</c:v>
                </c:pt>
                <c:pt idx="31">
                  <c:v>-0.05</c:v>
                </c:pt>
                <c:pt idx="32">
                  <c:v>0.35</c:v>
                </c:pt>
                <c:pt idx="33">
                  <c:v>0.25</c:v>
                </c:pt>
                <c:pt idx="34">
                  <c:v>0</c:v>
                </c:pt>
                <c:pt idx="35">
                  <c:v>0.8</c:v>
                </c:pt>
                <c:pt idx="36">
                  <c:v>0</c:v>
                </c:pt>
                <c:pt idx="37">
                  <c:v>0.01</c:v>
                </c:pt>
                <c:pt idx="38">
                  <c:v>0.03</c:v>
                </c:pt>
                <c:pt idx="39">
                  <c:v>-0.01</c:v>
                </c:pt>
                <c:pt idx="40">
                  <c:v>0.15</c:v>
                </c:pt>
                <c:pt idx="41">
                  <c:v>0.65</c:v>
                </c:pt>
                <c:pt idx="42">
                  <c:v>0.01</c:v>
                </c:pt>
                <c:pt idx="43">
                  <c:v>-0.01</c:v>
                </c:pt>
                <c:pt idx="44">
                  <c:v>0.2</c:v>
                </c:pt>
                <c:pt idx="45">
                  <c:v>0.35</c:v>
                </c:pt>
                <c:pt idx="46">
                  <c:v>0.24099999999999999</c:v>
                </c:pt>
                <c:pt idx="47">
                  <c:v>0.36</c:v>
                </c:pt>
                <c:pt idx="48">
                  <c:v>0.45</c:v>
                </c:pt>
                <c:pt idx="49">
                  <c:v>0.5</c:v>
                </c:pt>
                <c:pt idx="50">
                  <c:v>1.2</c:v>
                </c:pt>
                <c:pt idx="51">
                  <c:v>0.01</c:v>
                </c:pt>
                <c:pt idx="52">
                  <c:v>2</c:v>
                </c:pt>
                <c:pt idx="53">
                  <c:v>-0.9</c:v>
                </c:pt>
                <c:pt idx="54">
                  <c:v>0.2</c:v>
                </c:pt>
                <c:pt idx="55">
                  <c:v>-1.9</c:v>
                </c:pt>
                <c:pt idx="56">
                  <c:v>-2.1</c:v>
                </c:pt>
                <c:pt idx="57">
                  <c:v>2.5</c:v>
                </c:pt>
                <c:pt idx="58">
                  <c:v>1.5</c:v>
                </c:pt>
                <c:pt idx="59">
                  <c:v>0.1</c:v>
                </c:pt>
                <c:pt idx="60">
                  <c:v>3.1</c:v>
                </c:pt>
                <c:pt idx="61">
                  <c:v>-1.1000000000000001</c:v>
                </c:pt>
                <c:pt idx="62">
                  <c:v>0.01</c:v>
                </c:pt>
                <c:pt idx="63">
                  <c:v>0.5</c:v>
                </c:pt>
                <c:pt idx="64">
                  <c:v>0.01</c:v>
                </c:pt>
                <c:pt idx="65">
                  <c:v>0.5</c:v>
                </c:pt>
                <c:pt idx="66">
                  <c:v>0.9</c:v>
                </c:pt>
                <c:pt idx="67">
                  <c:v>2.1</c:v>
                </c:pt>
                <c:pt idx="68">
                  <c:v>2.0299999999999998</c:v>
                </c:pt>
                <c:pt idx="69">
                  <c:v>0.01</c:v>
                </c:pt>
                <c:pt idx="70">
                  <c:v>-1.97</c:v>
                </c:pt>
                <c:pt idx="71">
                  <c:v>0.02</c:v>
                </c:pt>
                <c:pt idx="72">
                  <c:v>-2.2999999999999998</c:v>
                </c:pt>
                <c:pt idx="73">
                  <c:v>2.5</c:v>
                </c:pt>
                <c:pt idx="74">
                  <c:v>-2.1</c:v>
                </c:pt>
                <c:pt idx="75">
                  <c:v>2.65</c:v>
                </c:pt>
                <c:pt idx="76">
                  <c:v>-2.0099999999999998</c:v>
                </c:pt>
                <c:pt idx="77">
                  <c:v>2.4500000000000002</c:v>
                </c:pt>
                <c:pt idx="78">
                  <c:v>0.01</c:v>
                </c:pt>
                <c:pt idx="79">
                  <c:v>1.2</c:v>
                </c:pt>
                <c:pt idx="80">
                  <c:v>-0.84</c:v>
                </c:pt>
                <c:pt idx="81">
                  <c:v>0.87</c:v>
                </c:pt>
                <c:pt idx="82">
                  <c:v>0</c:v>
                </c:pt>
                <c:pt idx="83">
                  <c:v>0.95</c:v>
                </c:pt>
                <c:pt idx="84">
                  <c:v>-0.5</c:v>
                </c:pt>
                <c:pt idx="85">
                  <c:v>0.64</c:v>
                </c:pt>
                <c:pt idx="86">
                  <c:v>0.02</c:v>
                </c:pt>
                <c:pt idx="87">
                  <c:v>-0.1</c:v>
                </c:pt>
                <c:pt idx="88">
                  <c:v>0.65</c:v>
                </c:pt>
                <c:pt idx="89">
                  <c:v>1.4999999999999999E-2</c:v>
                </c:pt>
                <c:pt idx="90">
                  <c:v>0.84</c:v>
                </c:pt>
                <c:pt idx="91">
                  <c:v>0.56000000000000005</c:v>
                </c:pt>
                <c:pt idx="92">
                  <c:v>0.91</c:v>
                </c:pt>
                <c:pt idx="93">
                  <c:v>0.01</c:v>
                </c:pt>
                <c:pt idx="94">
                  <c:v>0.75</c:v>
                </c:pt>
                <c:pt idx="95">
                  <c:v>0.01</c:v>
                </c:pt>
                <c:pt idx="96">
                  <c:v>0.32</c:v>
                </c:pt>
                <c:pt idx="97">
                  <c:v>0.25</c:v>
                </c:pt>
                <c:pt idx="98">
                  <c:v>0.24654000000000001</c:v>
                </c:pt>
                <c:pt idx="99">
                  <c:v>0.15</c:v>
                </c:pt>
                <c:pt idx="100">
                  <c:v>0.13</c:v>
                </c:pt>
                <c:pt idx="101">
                  <c:v>0.12</c:v>
                </c:pt>
                <c:pt idx="102">
                  <c:v>0.1065</c:v>
                </c:pt>
                <c:pt idx="103">
                  <c:v>0.21</c:v>
                </c:pt>
                <c:pt idx="104">
                  <c:v>0.26400000000000001</c:v>
                </c:pt>
                <c:pt idx="105">
                  <c:v>0.154</c:v>
                </c:pt>
                <c:pt idx="106">
                  <c:v>0.3105</c:v>
                </c:pt>
                <c:pt idx="107">
                  <c:v>0.152</c:v>
                </c:pt>
                <c:pt idx="108">
                  <c:v>0.154</c:v>
                </c:pt>
                <c:pt idx="109">
                  <c:v>0.26500000000000001</c:v>
                </c:pt>
                <c:pt idx="110">
                  <c:v>0.31455</c:v>
                </c:pt>
                <c:pt idx="111">
                  <c:v>0.13150000000000001</c:v>
                </c:pt>
                <c:pt idx="112">
                  <c:v>0.23155999999999999</c:v>
                </c:pt>
                <c:pt idx="113">
                  <c:v>0.132165</c:v>
                </c:pt>
                <c:pt idx="114">
                  <c:v>0.23144999999999999</c:v>
                </c:pt>
                <c:pt idx="115">
                  <c:v>0.3654</c:v>
                </c:pt>
                <c:pt idx="116">
                  <c:v>0.13153999999999999</c:v>
                </c:pt>
                <c:pt idx="117">
                  <c:v>0.21465000000000001</c:v>
                </c:pt>
                <c:pt idx="118">
                  <c:v>0.16844999999999999</c:v>
                </c:pt>
                <c:pt idx="119">
                  <c:v>0.32135399999999997</c:v>
                </c:pt>
                <c:pt idx="120">
                  <c:v>0.12239999999999999</c:v>
                </c:pt>
                <c:pt idx="121">
                  <c:v>0.1246</c:v>
                </c:pt>
                <c:pt idx="122">
                  <c:v>0.2145</c:v>
                </c:pt>
                <c:pt idx="123">
                  <c:v>0.231456</c:v>
                </c:pt>
                <c:pt idx="124">
                  <c:v>0.12346</c:v>
                </c:pt>
                <c:pt idx="125">
                  <c:v>0.216</c:v>
                </c:pt>
                <c:pt idx="126">
                  <c:v>0.14499999999999999</c:v>
                </c:pt>
                <c:pt idx="127">
                  <c:v>0.2145</c:v>
                </c:pt>
                <c:pt idx="128">
                  <c:v>0.14587900000000001</c:v>
                </c:pt>
                <c:pt idx="129">
                  <c:v>0.12</c:v>
                </c:pt>
                <c:pt idx="130">
                  <c:v>0.124568</c:v>
                </c:pt>
                <c:pt idx="131">
                  <c:v>0.31253999999999998</c:v>
                </c:pt>
                <c:pt idx="132">
                  <c:v>0.16450000000000001</c:v>
                </c:pt>
                <c:pt idx="133">
                  <c:v>4.5</c:v>
                </c:pt>
                <c:pt idx="134">
                  <c:v>0.9</c:v>
                </c:pt>
                <c:pt idx="135">
                  <c:v>-0.8</c:v>
                </c:pt>
                <c:pt idx="136">
                  <c:v>0.9</c:v>
                </c:pt>
                <c:pt idx="137">
                  <c:v>-0.2</c:v>
                </c:pt>
                <c:pt idx="138">
                  <c:v>0.2</c:v>
                </c:pt>
                <c:pt idx="139">
                  <c:v>2</c:v>
                </c:pt>
                <c:pt idx="140">
                  <c:v>-1</c:v>
                </c:pt>
                <c:pt idx="141">
                  <c:v>2.0099999999999998</c:v>
                </c:pt>
                <c:pt idx="142">
                  <c:v>-0.5</c:v>
                </c:pt>
                <c:pt idx="143">
                  <c:v>1.87</c:v>
                </c:pt>
                <c:pt idx="144">
                  <c:v>0.01</c:v>
                </c:pt>
                <c:pt idx="145">
                  <c:v>0.5</c:v>
                </c:pt>
                <c:pt idx="146">
                  <c:v>0.1</c:v>
                </c:pt>
                <c:pt idx="147">
                  <c:v>2</c:v>
                </c:pt>
                <c:pt idx="148">
                  <c:v>2.2000000000000002</c:v>
                </c:pt>
                <c:pt idx="149">
                  <c:v>2.2000000000000002</c:v>
                </c:pt>
                <c:pt idx="150">
                  <c:v>3.5</c:v>
                </c:pt>
                <c:pt idx="151">
                  <c:v>0.5</c:v>
                </c:pt>
                <c:pt idx="152">
                  <c:v>-3.4</c:v>
                </c:pt>
                <c:pt idx="153">
                  <c:v>2</c:v>
                </c:pt>
                <c:pt idx="154">
                  <c:v>0.5</c:v>
                </c:pt>
                <c:pt idx="155">
                  <c:v>0</c:v>
                </c:pt>
                <c:pt idx="156">
                  <c:v>2.6</c:v>
                </c:pt>
                <c:pt idx="157">
                  <c:v>2.6</c:v>
                </c:pt>
                <c:pt idx="158">
                  <c:v>2.6</c:v>
                </c:pt>
                <c:pt idx="159">
                  <c:v>3.5</c:v>
                </c:pt>
                <c:pt idx="160">
                  <c:v>3.5</c:v>
                </c:pt>
                <c:pt idx="161">
                  <c:v>-2</c:v>
                </c:pt>
                <c:pt idx="162">
                  <c:v>6.5</c:v>
                </c:pt>
                <c:pt idx="163">
                  <c:v>-5.5</c:v>
                </c:pt>
                <c:pt idx="164">
                  <c:v>3.5</c:v>
                </c:pt>
                <c:pt idx="165">
                  <c:v>-1</c:v>
                </c:pt>
                <c:pt idx="166">
                  <c:v>0.5</c:v>
                </c:pt>
                <c:pt idx="167">
                  <c:v>2</c:v>
                </c:pt>
                <c:pt idx="168">
                  <c:v>3</c:v>
                </c:pt>
                <c:pt idx="169">
                  <c:v>4</c:v>
                </c:pt>
                <c:pt idx="170">
                  <c:v>12</c:v>
                </c:pt>
                <c:pt idx="171">
                  <c:v>10</c:v>
                </c:pt>
                <c:pt idx="172">
                  <c:v>-2</c:v>
                </c:pt>
                <c:pt idx="173">
                  <c:v>3</c:v>
                </c:pt>
                <c:pt idx="174">
                  <c:v>-1</c:v>
                </c:pt>
                <c:pt idx="175">
                  <c:v>3</c:v>
                </c:pt>
                <c:pt idx="176">
                  <c:v>-0.8</c:v>
                </c:pt>
                <c:pt idx="177">
                  <c:v>2.5</c:v>
                </c:pt>
                <c:pt idx="178">
                  <c:v>4</c:v>
                </c:pt>
                <c:pt idx="179">
                  <c:v>-4</c:v>
                </c:pt>
                <c:pt idx="180">
                  <c:v>3.8</c:v>
                </c:pt>
                <c:pt idx="181">
                  <c:v>-3.1</c:v>
                </c:pt>
                <c:pt idx="182">
                  <c:v>3.2</c:v>
                </c:pt>
                <c:pt idx="183">
                  <c:v>-3</c:v>
                </c:pt>
                <c:pt idx="184">
                  <c:v>2.4</c:v>
                </c:pt>
                <c:pt idx="185">
                  <c:v>-1</c:v>
                </c:pt>
                <c:pt idx="186">
                  <c:v>1.2</c:v>
                </c:pt>
                <c:pt idx="187">
                  <c:v>-0.1</c:v>
                </c:pt>
                <c:pt idx="188">
                  <c:v>0.7</c:v>
                </c:pt>
                <c:pt idx="189">
                  <c:v>0.1</c:v>
                </c:pt>
                <c:pt idx="190">
                  <c:v>0.9</c:v>
                </c:pt>
                <c:pt idx="191">
                  <c:v>0.9</c:v>
                </c:pt>
                <c:pt idx="192">
                  <c:v>-0.9</c:v>
                </c:pt>
                <c:pt idx="193">
                  <c:v>0.8</c:v>
                </c:pt>
                <c:pt idx="194">
                  <c:v>-1.5</c:v>
                </c:pt>
                <c:pt idx="195">
                  <c:v>2.5</c:v>
                </c:pt>
                <c:pt idx="196">
                  <c:v>0.2</c:v>
                </c:pt>
                <c:pt idx="197">
                  <c:v>4</c:v>
                </c:pt>
                <c:pt idx="198">
                  <c:v>-0.1</c:v>
                </c:pt>
                <c:pt idx="199">
                  <c:v>0.1</c:v>
                </c:pt>
                <c:pt idx="200">
                  <c:v>0.5</c:v>
                </c:pt>
              </c:numCache>
            </c:numRef>
          </c:yVal>
          <c:smooth val="0"/>
          <c:extLst>
            <c:ext xmlns:c16="http://schemas.microsoft.com/office/drawing/2014/chart" uri="{C3380CC4-5D6E-409C-BE32-E72D297353CC}">
              <c16:uniqueId val="{00000000-E217-45C4-BF9D-ADEABFC9B677}"/>
            </c:ext>
          </c:extLst>
        </c:ser>
        <c:dLbls>
          <c:showLegendKey val="0"/>
          <c:showVal val="0"/>
          <c:showCatName val="0"/>
          <c:showSerName val="0"/>
          <c:showPercent val="0"/>
          <c:showBubbleSize val="0"/>
        </c:dLbls>
        <c:axId val="378144456"/>
        <c:axId val="378144848"/>
      </c:scatterChart>
      <c:valAx>
        <c:axId val="378144456"/>
        <c:scaling>
          <c:orientation val="minMax"/>
          <c:max val="20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r>
                  <a:rPr lang="en-US"/>
                  <a:t>Day</a:t>
                </a:r>
              </a:p>
            </c:rich>
          </c:tx>
          <c:overlay val="0"/>
          <c:spPr>
            <a:noFill/>
            <a:ln>
              <a:noFill/>
            </a:ln>
            <a:effectLst/>
          </c:spPr>
          <c:txPr>
            <a:bodyPr rot="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en-US"/>
          </a:p>
        </c:txPr>
        <c:crossAx val="378144848"/>
        <c:crosses val="autoZero"/>
        <c:crossBetween val="midCat"/>
      </c:valAx>
      <c:valAx>
        <c:axId val="378144848"/>
        <c:scaling>
          <c:orientation val="minMax"/>
          <c:max val="70"/>
          <c:min val="-20"/>
        </c:scaling>
        <c:delete val="0"/>
        <c:axPos val="l"/>
        <c:majorGridlines>
          <c:spPr>
            <a:ln w="9525" cap="flat" cmpd="sng" algn="ctr">
              <a:solidFill>
                <a:schemeClr val="tx1">
                  <a:lumMod val="15000"/>
                  <a:lumOff val="85000"/>
                </a:schemeClr>
              </a:solidFill>
              <a:round/>
            </a:ln>
            <a:effectLst/>
          </c:spPr>
        </c:majorGridlines>
        <c:numFmt formatCode="0.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en-US"/>
          </a:p>
        </c:txPr>
        <c:crossAx val="378144456"/>
        <c:crosses val="autoZero"/>
        <c:crossBetween val="midCat"/>
        <c:majorUnit val="10"/>
      </c:valAx>
      <c:spPr>
        <a:noFill/>
        <a:ln>
          <a:noFill/>
        </a:ln>
        <a:effectLst/>
      </c:spPr>
    </c:plotArea>
    <c:legend>
      <c:legendPos val="r"/>
      <c:layout>
        <c:manualLayout>
          <c:xMode val="edge"/>
          <c:yMode val="edge"/>
          <c:x val="0.15373557753541389"/>
          <c:y val="0.14537420190754999"/>
          <c:w val="0.25077492667726303"/>
          <c:h val="0.11305776533863141"/>
        </c:manualLayout>
      </c:layout>
      <c:overlay val="0"/>
      <c:spPr>
        <a:solidFill>
          <a:schemeClr val="bg1"/>
        </a:solidFill>
        <a:ln>
          <a:noFill/>
        </a:ln>
        <a:effectLst/>
      </c:spPr>
      <c:txPr>
        <a:bodyPr rot="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b="1"/>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40" b="1" i="0" u="none" strike="noStrike" kern="1200" spc="0" baseline="0">
                <a:solidFill>
                  <a:schemeClr val="tx1">
                    <a:lumMod val="65000"/>
                    <a:lumOff val="35000"/>
                  </a:schemeClr>
                </a:solidFill>
                <a:latin typeface="+mn-lt"/>
                <a:ea typeface="+mn-ea"/>
                <a:cs typeface="+mn-cs"/>
              </a:defRPr>
            </a:pPr>
            <a:r>
              <a:rPr lang="en-US"/>
              <a:t>Figure 6.a</a:t>
            </a:r>
          </a:p>
        </c:rich>
      </c:tx>
      <c:layout>
        <c:manualLayout>
          <c:xMode val="edge"/>
          <c:yMode val="edge"/>
          <c:x val="0.49236948173780926"/>
          <c:y val="8.2461709048460285E-2"/>
        </c:manualLayout>
      </c:layout>
      <c:overlay val="1"/>
      <c:spPr>
        <a:solidFill>
          <a:schemeClr val="bg1"/>
        </a:solidFill>
        <a:ln>
          <a:noFill/>
        </a:ln>
        <a:effectLst/>
      </c:spPr>
      <c:txPr>
        <a:bodyPr rot="0" spcFirstLastPara="1" vertOverflow="ellipsis" vert="horz" wrap="square" anchor="ctr" anchorCtr="1"/>
        <a:lstStyle/>
        <a:p>
          <a:pPr>
            <a:defRPr sz="144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0822951297754448"/>
          <c:y val="4.2850797496466787E-2"/>
          <c:w val="0.85730985710119567"/>
          <c:h val="0.70596867818908537"/>
        </c:manualLayout>
      </c:layout>
      <c:scatterChart>
        <c:scatterStyle val="lineMarker"/>
        <c:varyColors val="0"/>
        <c:ser>
          <c:idx val="0"/>
          <c:order val="0"/>
          <c:tx>
            <c:v>Actual</c:v>
          </c:tx>
          <c:spPr>
            <a:ln w="38100" cap="rnd">
              <a:solidFill>
                <a:schemeClr val="accent1"/>
              </a:solidFill>
              <a:round/>
            </a:ln>
            <a:effectLst/>
          </c:spPr>
          <c:marker>
            <c:symbol val="none"/>
          </c:marker>
          <c:xVal>
            <c:numRef>
              <c:f>Sheet2!$A$2:$A$202</c:f>
              <c:numCache>
                <c:formatCode>General</c:formatCode>
                <c:ptCount val="20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pt idx="91">
                  <c:v>91</c:v>
                </c:pt>
                <c:pt idx="92">
                  <c:v>92</c:v>
                </c:pt>
                <c:pt idx="93">
                  <c:v>93</c:v>
                </c:pt>
                <c:pt idx="94">
                  <c:v>94</c:v>
                </c:pt>
                <c:pt idx="95">
                  <c:v>95</c:v>
                </c:pt>
                <c:pt idx="96">
                  <c:v>96</c:v>
                </c:pt>
                <c:pt idx="97">
                  <c:v>97</c:v>
                </c:pt>
                <c:pt idx="98">
                  <c:v>98</c:v>
                </c:pt>
                <c:pt idx="99">
                  <c:v>99</c:v>
                </c:pt>
                <c:pt idx="100">
                  <c:v>100</c:v>
                </c:pt>
                <c:pt idx="101">
                  <c:v>101</c:v>
                </c:pt>
                <c:pt idx="102">
                  <c:v>102</c:v>
                </c:pt>
                <c:pt idx="103">
                  <c:v>103</c:v>
                </c:pt>
                <c:pt idx="104">
                  <c:v>104</c:v>
                </c:pt>
                <c:pt idx="105">
                  <c:v>105</c:v>
                </c:pt>
                <c:pt idx="106">
                  <c:v>106</c:v>
                </c:pt>
                <c:pt idx="107">
                  <c:v>107</c:v>
                </c:pt>
                <c:pt idx="108">
                  <c:v>108</c:v>
                </c:pt>
                <c:pt idx="109">
                  <c:v>109</c:v>
                </c:pt>
                <c:pt idx="110">
                  <c:v>110</c:v>
                </c:pt>
                <c:pt idx="111">
                  <c:v>111</c:v>
                </c:pt>
                <c:pt idx="112">
                  <c:v>112</c:v>
                </c:pt>
                <c:pt idx="113">
                  <c:v>113</c:v>
                </c:pt>
                <c:pt idx="114">
                  <c:v>114</c:v>
                </c:pt>
                <c:pt idx="115">
                  <c:v>115</c:v>
                </c:pt>
                <c:pt idx="116">
                  <c:v>116</c:v>
                </c:pt>
                <c:pt idx="117">
                  <c:v>117</c:v>
                </c:pt>
                <c:pt idx="118">
                  <c:v>118</c:v>
                </c:pt>
                <c:pt idx="119">
                  <c:v>119</c:v>
                </c:pt>
                <c:pt idx="120">
                  <c:v>120</c:v>
                </c:pt>
                <c:pt idx="121">
                  <c:v>121</c:v>
                </c:pt>
                <c:pt idx="122">
                  <c:v>122</c:v>
                </c:pt>
                <c:pt idx="123">
                  <c:v>123</c:v>
                </c:pt>
                <c:pt idx="124">
                  <c:v>124</c:v>
                </c:pt>
                <c:pt idx="125">
                  <c:v>125</c:v>
                </c:pt>
                <c:pt idx="126">
                  <c:v>126</c:v>
                </c:pt>
                <c:pt idx="127">
                  <c:v>127</c:v>
                </c:pt>
                <c:pt idx="128">
                  <c:v>128</c:v>
                </c:pt>
                <c:pt idx="129">
                  <c:v>129</c:v>
                </c:pt>
                <c:pt idx="130">
                  <c:v>130</c:v>
                </c:pt>
                <c:pt idx="131">
                  <c:v>131</c:v>
                </c:pt>
                <c:pt idx="132">
                  <c:v>132</c:v>
                </c:pt>
                <c:pt idx="133">
                  <c:v>133</c:v>
                </c:pt>
                <c:pt idx="134">
                  <c:v>134</c:v>
                </c:pt>
                <c:pt idx="135">
                  <c:v>135</c:v>
                </c:pt>
                <c:pt idx="136">
                  <c:v>136</c:v>
                </c:pt>
                <c:pt idx="137">
                  <c:v>137</c:v>
                </c:pt>
                <c:pt idx="138">
                  <c:v>138</c:v>
                </c:pt>
                <c:pt idx="139">
                  <c:v>139</c:v>
                </c:pt>
                <c:pt idx="140">
                  <c:v>140</c:v>
                </c:pt>
                <c:pt idx="141">
                  <c:v>141</c:v>
                </c:pt>
                <c:pt idx="142">
                  <c:v>142</c:v>
                </c:pt>
                <c:pt idx="143">
                  <c:v>143</c:v>
                </c:pt>
                <c:pt idx="144">
                  <c:v>144</c:v>
                </c:pt>
                <c:pt idx="145">
                  <c:v>145</c:v>
                </c:pt>
                <c:pt idx="146">
                  <c:v>146</c:v>
                </c:pt>
                <c:pt idx="147">
                  <c:v>147</c:v>
                </c:pt>
                <c:pt idx="148">
                  <c:v>148</c:v>
                </c:pt>
                <c:pt idx="149">
                  <c:v>149</c:v>
                </c:pt>
                <c:pt idx="150">
                  <c:v>150</c:v>
                </c:pt>
                <c:pt idx="151">
                  <c:v>151</c:v>
                </c:pt>
                <c:pt idx="152">
                  <c:v>152</c:v>
                </c:pt>
                <c:pt idx="153">
                  <c:v>153</c:v>
                </c:pt>
                <c:pt idx="154">
                  <c:v>154</c:v>
                </c:pt>
                <c:pt idx="155">
                  <c:v>155</c:v>
                </c:pt>
                <c:pt idx="156">
                  <c:v>156</c:v>
                </c:pt>
                <c:pt idx="157">
                  <c:v>157</c:v>
                </c:pt>
                <c:pt idx="158">
                  <c:v>158</c:v>
                </c:pt>
                <c:pt idx="159">
                  <c:v>159</c:v>
                </c:pt>
                <c:pt idx="160">
                  <c:v>160</c:v>
                </c:pt>
                <c:pt idx="161">
                  <c:v>161</c:v>
                </c:pt>
                <c:pt idx="162">
                  <c:v>162</c:v>
                </c:pt>
                <c:pt idx="163">
                  <c:v>163</c:v>
                </c:pt>
                <c:pt idx="164">
                  <c:v>164</c:v>
                </c:pt>
                <c:pt idx="165">
                  <c:v>165</c:v>
                </c:pt>
                <c:pt idx="166">
                  <c:v>166</c:v>
                </c:pt>
                <c:pt idx="167">
                  <c:v>167</c:v>
                </c:pt>
                <c:pt idx="168">
                  <c:v>168</c:v>
                </c:pt>
                <c:pt idx="169">
                  <c:v>169</c:v>
                </c:pt>
                <c:pt idx="170">
                  <c:v>170</c:v>
                </c:pt>
                <c:pt idx="171">
                  <c:v>171</c:v>
                </c:pt>
                <c:pt idx="172">
                  <c:v>172</c:v>
                </c:pt>
                <c:pt idx="173">
                  <c:v>173</c:v>
                </c:pt>
                <c:pt idx="174">
                  <c:v>174</c:v>
                </c:pt>
                <c:pt idx="175">
                  <c:v>175</c:v>
                </c:pt>
                <c:pt idx="176">
                  <c:v>176</c:v>
                </c:pt>
                <c:pt idx="177">
                  <c:v>177</c:v>
                </c:pt>
                <c:pt idx="178">
                  <c:v>178</c:v>
                </c:pt>
                <c:pt idx="179">
                  <c:v>179</c:v>
                </c:pt>
                <c:pt idx="180">
                  <c:v>180</c:v>
                </c:pt>
                <c:pt idx="181">
                  <c:v>181</c:v>
                </c:pt>
                <c:pt idx="182">
                  <c:v>182</c:v>
                </c:pt>
                <c:pt idx="183">
                  <c:v>183</c:v>
                </c:pt>
                <c:pt idx="184">
                  <c:v>184</c:v>
                </c:pt>
                <c:pt idx="185">
                  <c:v>185</c:v>
                </c:pt>
                <c:pt idx="186">
                  <c:v>186</c:v>
                </c:pt>
                <c:pt idx="187">
                  <c:v>187</c:v>
                </c:pt>
                <c:pt idx="188">
                  <c:v>188</c:v>
                </c:pt>
                <c:pt idx="189">
                  <c:v>189</c:v>
                </c:pt>
                <c:pt idx="190">
                  <c:v>190</c:v>
                </c:pt>
                <c:pt idx="191">
                  <c:v>191</c:v>
                </c:pt>
                <c:pt idx="192">
                  <c:v>192</c:v>
                </c:pt>
                <c:pt idx="193">
                  <c:v>193</c:v>
                </c:pt>
                <c:pt idx="194">
                  <c:v>194</c:v>
                </c:pt>
                <c:pt idx="195">
                  <c:v>195</c:v>
                </c:pt>
                <c:pt idx="196">
                  <c:v>196</c:v>
                </c:pt>
                <c:pt idx="197">
                  <c:v>197</c:v>
                </c:pt>
                <c:pt idx="198">
                  <c:v>198</c:v>
                </c:pt>
                <c:pt idx="199">
                  <c:v>199</c:v>
                </c:pt>
                <c:pt idx="200">
                  <c:v>200</c:v>
                </c:pt>
              </c:numCache>
            </c:numRef>
          </c:xVal>
          <c:yVal>
            <c:numRef>
              <c:f>Sheet2!$B$2:$B$202</c:f>
              <c:numCache>
                <c:formatCode>0.000</c:formatCode>
                <c:ptCount val="201"/>
                <c:pt idx="0">
                  <c:v>0.3</c:v>
                </c:pt>
                <c:pt idx="1">
                  <c:v>0.3</c:v>
                </c:pt>
                <c:pt idx="2">
                  <c:v>0.3</c:v>
                </c:pt>
                <c:pt idx="3">
                  <c:v>0.3</c:v>
                </c:pt>
                <c:pt idx="4">
                  <c:v>0.3</c:v>
                </c:pt>
                <c:pt idx="5">
                  <c:v>0.3</c:v>
                </c:pt>
                <c:pt idx="6">
                  <c:v>0.3</c:v>
                </c:pt>
                <c:pt idx="7">
                  <c:v>0.3</c:v>
                </c:pt>
                <c:pt idx="8">
                  <c:v>0.3</c:v>
                </c:pt>
                <c:pt idx="9">
                  <c:v>1.5</c:v>
                </c:pt>
                <c:pt idx="10">
                  <c:v>1.6</c:v>
                </c:pt>
                <c:pt idx="11">
                  <c:v>2.5</c:v>
                </c:pt>
                <c:pt idx="12">
                  <c:v>2.9</c:v>
                </c:pt>
                <c:pt idx="13">
                  <c:v>2</c:v>
                </c:pt>
                <c:pt idx="14">
                  <c:v>2</c:v>
                </c:pt>
                <c:pt idx="15">
                  <c:v>0</c:v>
                </c:pt>
                <c:pt idx="16">
                  <c:v>0.3</c:v>
                </c:pt>
                <c:pt idx="17">
                  <c:v>0.3</c:v>
                </c:pt>
                <c:pt idx="18">
                  <c:v>0.3</c:v>
                </c:pt>
                <c:pt idx="19">
                  <c:v>0.3</c:v>
                </c:pt>
                <c:pt idx="20">
                  <c:v>0.3</c:v>
                </c:pt>
                <c:pt idx="21">
                  <c:v>0.3</c:v>
                </c:pt>
                <c:pt idx="22">
                  <c:v>0.3</c:v>
                </c:pt>
                <c:pt idx="23">
                  <c:v>0.3</c:v>
                </c:pt>
                <c:pt idx="24">
                  <c:v>0.3</c:v>
                </c:pt>
                <c:pt idx="25">
                  <c:v>0.3</c:v>
                </c:pt>
                <c:pt idx="26">
                  <c:v>0.3</c:v>
                </c:pt>
                <c:pt idx="27">
                  <c:v>0.3</c:v>
                </c:pt>
                <c:pt idx="28">
                  <c:v>0.3</c:v>
                </c:pt>
                <c:pt idx="29">
                  <c:v>0.3</c:v>
                </c:pt>
                <c:pt idx="30">
                  <c:v>0.3</c:v>
                </c:pt>
                <c:pt idx="31">
                  <c:v>0.5</c:v>
                </c:pt>
                <c:pt idx="32">
                  <c:v>0.6</c:v>
                </c:pt>
                <c:pt idx="33">
                  <c:v>1.5</c:v>
                </c:pt>
                <c:pt idx="34">
                  <c:v>2</c:v>
                </c:pt>
                <c:pt idx="35">
                  <c:v>0.5</c:v>
                </c:pt>
                <c:pt idx="36">
                  <c:v>1</c:v>
                </c:pt>
                <c:pt idx="37">
                  <c:v>1.3</c:v>
                </c:pt>
                <c:pt idx="38">
                  <c:v>2</c:v>
                </c:pt>
                <c:pt idx="39">
                  <c:v>2.1</c:v>
                </c:pt>
                <c:pt idx="40">
                  <c:v>1.6</c:v>
                </c:pt>
                <c:pt idx="41">
                  <c:v>1</c:v>
                </c:pt>
                <c:pt idx="42">
                  <c:v>0.8</c:v>
                </c:pt>
                <c:pt idx="43">
                  <c:v>0.5</c:v>
                </c:pt>
                <c:pt idx="44">
                  <c:v>0.5</c:v>
                </c:pt>
                <c:pt idx="45">
                  <c:v>0.5</c:v>
                </c:pt>
                <c:pt idx="46">
                  <c:v>0.5</c:v>
                </c:pt>
                <c:pt idx="47">
                  <c:v>0.5</c:v>
                </c:pt>
                <c:pt idx="48">
                  <c:v>0.3</c:v>
                </c:pt>
                <c:pt idx="49">
                  <c:v>0.3</c:v>
                </c:pt>
                <c:pt idx="50">
                  <c:v>0.3</c:v>
                </c:pt>
                <c:pt idx="51">
                  <c:v>0.3</c:v>
                </c:pt>
                <c:pt idx="52">
                  <c:v>0.3</c:v>
                </c:pt>
                <c:pt idx="53">
                  <c:v>0.3</c:v>
                </c:pt>
                <c:pt idx="54">
                  <c:v>0.3</c:v>
                </c:pt>
                <c:pt idx="55">
                  <c:v>0.3</c:v>
                </c:pt>
                <c:pt idx="56">
                  <c:v>0.3</c:v>
                </c:pt>
                <c:pt idx="57">
                  <c:v>0.3</c:v>
                </c:pt>
                <c:pt idx="58">
                  <c:v>0.3</c:v>
                </c:pt>
                <c:pt idx="59">
                  <c:v>0.3</c:v>
                </c:pt>
                <c:pt idx="60">
                  <c:v>0.3</c:v>
                </c:pt>
                <c:pt idx="61">
                  <c:v>0.3</c:v>
                </c:pt>
                <c:pt idx="62">
                  <c:v>0.3</c:v>
                </c:pt>
                <c:pt idx="63">
                  <c:v>0.3</c:v>
                </c:pt>
                <c:pt idx="64">
                  <c:v>0.3</c:v>
                </c:pt>
                <c:pt idx="65">
                  <c:v>0.3</c:v>
                </c:pt>
                <c:pt idx="66">
                  <c:v>0.3</c:v>
                </c:pt>
                <c:pt idx="67">
                  <c:v>0.3</c:v>
                </c:pt>
                <c:pt idx="68">
                  <c:v>0.3</c:v>
                </c:pt>
                <c:pt idx="69">
                  <c:v>0.3</c:v>
                </c:pt>
                <c:pt idx="70">
                  <c:v>0.3</c:v>
                </c:pt>
                <c:pt idx="71">
                  <c:v>0.3</c:v>
                </c:pt>
                <c:pt idx="72">
                  <c:v>10</c:v>
                </c:pt>
                <c:pt idx="73">
                  <c:v>12</c:v>
                </c:pt>
                <c:pt idx="74">
                  <c:v>2</c:v>
                </c:pt>
                <c:pt idx="75">
                  <c:v>0.5</c:v>
                </c:pt>
                <c:pt idx="76">
                  <c:v>3</c:v>
                </c:pt>
                <c:pt idx="77">
                  <c:v>0.3</c:v>
                </c:pt>
                <c:pt idx="78">
                  <c:v>0.3</c:v>
                </c:pt>
                <c:pt idx="79">
                  <c:v>0.3</c:v>
                </c:pt>
                <c:pt idx="80">
                  <c:v>0.3</c:v>
                </c:pt>
                <c:pt idx="81">
                  <c:v>0.3</c:v>
                </c:pt>
                <c:pt idx="82">
                  <c:v>0.3</c:v>
                </c:pt>
                <c:pt idx="83">
                  <c:v>0.3</c:v>
                </c:pt>
                <c:pt idx="84">
                  <c:v>1.5</c:v>
                </c:pt>
                <c:pt idx="85">
                  <c:v>12</c:v>
                </c:pt>
                <c:pt idx="86">
                  <c:v>15</c:v>
                </c:pt>
                <c:pt idx="87">
                  <c:v>5</c:v>
                </c:pt>
                <c:pt idx="88">
                  <c:v>4</c:v>
                </c:pt>
                <c:pt idx="89">
                  <c:v>2</c:v>
                </c:pt>
                <c:pt idx="90">
                  <c:v>1.5</c:v>
                </c:pt>
                <c:pt idx="91">
                  <c:v>2</c:v>
                </c:pt>
                <c:pt idx="92">
                  <c:v>15</c:v>
                </c:pt>
                <c:pt idx="93">
                  <c:v>8</c:v>
                </c:pt>
                <c:pt idx="94">
                  <c:v>5</c:v>
                </c:pt>
                <c:pt idx="95">
                  <c:v>3</c:v>
                </c:pt>
                <c:pt idx="96">
                  <c:v>1.5</c:v>
                </c:pt>
                <c:pt idx="97">
                  <c:v>1.6</c:v>
                </c:pt>
                <c:pt idx="98">
                  <c:v>50</c:v>
                </c:pt>
                <c:pt idx="99">
                  <c:v>40</c:v>
                </c:pt>
                <c:pt idx="100">
                  <c:v>35</c:v>
                </c:pt>
                <c:pt idx="101">
                  <c:v>20</c:v>
                </c:pt>
                <c:pt idx="102">
                  <c:v>15</c:v>
                </c:pt>
                <c:pt idx="103">
                  <c:v>10</c:v>
                </c:pt>
                <c:pt idx="104">
                  <c:v>8</c:v>
                </c:pt>
                <c:pt idx="105">
                  <c:v>5</c:v>
                </c:pt>
                <c:pt idx="106">
                  <c:v>3</c:v>
                </c:pt>
                <c:pt idx="107">
                  <c:v>2</c:v>
                </c:pt>
                <c:pt idx="108">
                  <c:v>1</c:v>
                </c:pt>
                <c:pt idx="109">
                  <c:v>0.5</c:v>
                </c:pt>
                <c:pt idx="110">
                  <c:v>0.3</c:v>
                </c:pt>
                <c:pt idx="111">
                  <c:v>0.3</c:v>
                </c:pt>
                <c:pt idx="112">
                  <c:v>0.3</c:v>
                </c:pt>
                <c:pt idx="113">
                  <c:v>0.3</c:v>
                </c:pt>
                <c:pt idx="114">
                  <c:v>0.3</c:v>
                </c:pt>
                <c:pt idx="115">
                  <c:v>0.3</c:v>
                </c:pt>
                <c:pt idx="116">
                  <c:v>0.9</c:v>
                </c:pt>
                <c:pt idx="117">
                  <c:v>0.3</c:v>
                </c:pt>
                <c:pt idx="118">
                  <c:v>0.3</c:v>
                </c:pt>
                <c:pt idx="119">
                  <c:v>8</c:v>
                </c:pt>
                <c:pt idx="120">
                  <c:v>4</c:v>
                </c:pt>
                <c:pt idx="121">
                  <c:v>3.5</c:v>
                </c:pt>
                <c:pt idx="122">
                  <c:v>3</c:v>
                </c:pt>
                <c:pt idx="123">
                  <c:v>3</c:v>
                </c:pt>
                <c:pt idx="124">
                  <c:v>3</c:v>
                </c:pt>
                <c:pt idx="125">
                  <c:v>10</c:v>
                </c:pt>
                <c:pt idx="126">
                  <c:v>4</c:v>
                </c:pt>
                <c:pt idx="127">
                  <c:v>3</c:v>
                </c:pt>
                <c:pt idx="128">
                  <c:v>1.5</c:v>
                </c:pt>
                <c:pt idx="129">
                  <c:v>0.5</c:v>
                </c:pt>
                <c:pt idx="130">
                  <c:v>1</c:v>
                </c:pt>
                <c:pt idx="131">
                  <c:v>0.3</c:v>
                </c:pt>
                <c:pt idx="132">
                  <c:v>0.3</c:v>
                </c:pt>
                <c:pt idx="133">
                  <c:v>0.3</c:v>
                </c:pt>
                <c:pt idx="134">
                  <c:v>0.3</c:v>
                </c:pt>
                <c:pt idx="135">
                  <c:v>0.3</c:v>
                </c:pt>
                <c:pt idx="136">
                  <c:v>3.5</c:v>
                </c:pt>
                <c:pt idx="137">
                  <c:v>3.5</c:v>
                </c:pt>
                <c:pt idx="138">
                  <c:v>8</c:v>
                </c:pt>
                <c:pt idx="139">
                  <c:v>20</c:v>
                </c:pt>
                <c:pt idx="140">
                  <c:v>50</c:v>
                </c:pt>
                <c:pt idx="141">
                  <c:v>100</c:v>
                </c:pt>
                <c:pt idx="142">
                  <c:v>150</c:v>
                </c:pt>
                <c:pt idx="143">
                  <c:v>120</c:v>
                </c:pt>
                <c:pt idx="144">
                  <c:v>100</c:v>
                </c:pt>
                <c:pt idx="145">
                  <c:v>2</c:v>
                </c:pt>
                <c:pt idx="146">
                  <c:v>2.2000000000000002</c:v>
                </c:pt>
                <c:pt idx="147">
                  <c:v>5</c:v>
                </c:pt>
                <c:pt idx="148">
                  <c:v>12</c:v>
                </c:pt>
                <c:pt idx="149">
                  <c:v>20</c:v>
                </c:pt>
                <c:pt idx="150">
                  <c:v>9.1199999999999992</c:v>
                </c:pt>
                <c:pt idx="151">
                  <c:v>5</c:v>
                </c:pt>
                <c:pt idx="152">
                  <c:v>2.5</c:v>
                </c:pt>
                <c:pt idx="153">
                  <c:v>2</c:v>
                </c:pt>
                <c:pt idx="154">
                  <c:v>1.1000000000000001</c:v>
                </c:pt>
                <c:pt idx="155">
                  <c:v>0.1</c:v>
                </c:pt>
                <c:pt idx="156">
                  <c:v>8</c:v>
                </c:pt>
                <c:pt idx="157">
                  <c:v>10</c:v>
                </c:pt>
                <c:pt idx="158">
                  <c:v>11</c:v>
                </c:pt>
                <c:pt idx="159">
                  <c:v>10</c:v>
                </c:pt>
                <c:pt idx="160">
                  <c:v>9</c:v>
                </c:pt>
                <c:pt idx="161">
                  <c:v>5</c:v>
                </c:pt>
                <c:pt idx="162">
                  <c:v>1</c:v>
                </c:pt>
                <c:pt idx="163">
                  <c:v>0.5</c:v>
                </c:pt>
                <c:pt idx="164">
                  <c:v>5</c:v>
                </c:pt>
                <c:pt idx="165">
                  <c:v>40</c:v>
                </c:pt>
                <c:pt idx="166">
                  <c:v>120</c:v>
                </c:pt>
                <c:pt idx="167">
                  <c:v>100</c:v>
                </c:pt>
                <c:pt idx="168">
                  <c:v>80</c:v>
                </c:pt>
                <c:pt idx="169">
                  <c:v>55</c:v>
                </c:pt>
                <c:pt idx="170">
                  <c:v>40</c:v>
                </c:pt>
                <c:pt idx="171">
                  <c:v>25</c:v>
                </c:pt>
                <c:pt idx="172">
                  <c:v>15</c:v>
                </c:pt>
                <c:pt idx="173">
                  <c:v>45</c:v>
                </c:pt>
                <c:pt idx="174">
                  <c:v>8</c:v>
                </c:pt>
                <c:pt idx="175">
                  <c:v>5</c:v>
                </c:pt>
                <c:pt idx="176">
                  <c:v>1</c:v>
                </c:pt>
                <c:pt idx="177">
                  <c:v>0.1</c:v>
                </c:pt>
                <c:pt idx="178">
                  <c:v>0.1</c:v>
                </c:pt>
                <c:pt idx="179">
                  <c:v>0.1</c:v>
                </c:pt>
                <c:pt idx="180">
                  <c:v>0.1</c:v>
                </c:pt>
                <c:pt idx="181">
                  <c:v>0.1</c:v>
                </c:pt>
                <c:pt idx="182">
                  <c:v>0.1</c:v>
                </c:pt>
                <c:pt idx="183">
                  <c:v>0.1</c:v>
                </c:pt>
                <c:pt idx="184">
                  <c:v>0.1</c:v>
                </c:pt>
                <c:pt idx="185">
                  <c:v>25</c:v>
                </c:pt>
                <c:pt idx="186">
                  <c:v>1</c:v>
                </c:pt>
                <c:pt idx="187">
                  <c:v>1</c:v>
                </c:pt>
                <c:pt idx="188">
                  <c:v>1</c:v>
                </c:pt>
                <c:pt idx="189">
                  <c:v>0.8</c:v>
                </c:pt>
                <c:pt idx="190">
                  <c:v>12</c:v>
                </c:pt>
                <c:pt idx="191">
                  <c:v>30</c:v>
                </c:pt>
                <c:pt idx="192">
                  <c:v>12</c:v>
                </c:pt>
                <c:pt idx="193">
                  <c:v>0.5</c:v>
                </c:pt>
                <c:pt idx="194">
                  <c:v>0.5</c:v>
                </c:pt>
                <c:pt idx="195">
                  <c:v>0.5</c:v>
                </c:pt>
                <c:pt idx="196">
                  <c:v>0.5</c:v>
                </c:pt>
                <c:pt idx="197">
                  <c:v>0.5</c:v>
                </c:pt>
                <c:pt idx="198">
                  <c:v>0.5</c:v>
                </c:pt>
                <c:pt idx="199">
                  <c:v>0.5</c:v>
                </c:pt>
                <c:pt idx="200">
                  <c:v>0.5</c:v>
                </c:pt>
              </c:numCache>
            </c:numRef>
          </c:yVal>
          <c:smooth val="0"/>
          <c:extLst>
            <c:ext xmlns:c16="http://schemas.microsoft.com/office/drawing/2014/chart" uri="{C3380CC4-5D6E-409C-BE32-E72D297353CC}">
              <c16:uniqueId val="{00000000-DF0B-416C-9562-32E01C8820E7}"/>
            </c:ext>
          </c:extLst>
        </c:ser>
        <c:ser>
          <c:idx val="1"/>
          <c:order val="1"/>
          <c:tx>
            <c:v>Predicted</c:v>
          </c:tx>
          <c:spPr>
            <a:ln w="25400" cap="rnd">
              <a:solidFill>
                <a:schemeClr val="accent2"/>
              </a:solidFill>
              <a:round/>
            </a:ln>
            <a:effectLst/>
          </c:spPr>
          <c:marker>
            <c:symbol val="none"/>
          </c:marker>
          <c:xVal>
            <c:numRef>
              <c:f>Sheet2!$A$2:$A$202</c:f>
              <c:numCache>
                <c:formatCode>General</c:formatCode>
                <c:ptCount val="20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pt idx="91">
                  <c:v>91</c:v>
                </c:pt>
                <c:pt idx="92">
                  <c:v>92</c:v>
                </c:pt>
                <c:pt idx="93">
                  <c:v>93</c:v>
                </c:pt>
                <c:pt idx="94">
                  <c:v>94</c:v>
                </c:pt>
                <c:pt idx="95">
                  <c:v>95</c:v>
                </c:pt>
                <c:pt idx="96">
                  <c:v>96</c:v>
                </c:pt>
                <c:pt idx="97">
                  <c:v>97</c:v>
                </c:pt>
                <c:pt idx="98">
                  <c:v>98</c:v>
                </c:pt>
                <c:pt idx="99">
                  <c:v>99</c:v>
                </c:pt>
                <c:pt idx="100">
                  <c:v>100</c:v>
                </c:pt>
                <c:pt idx="101">
                  <c:v>101</c:v>
                </c:pt>
                <c:pt idx="102">
                  <c:v>102</c:v>
                </c:pt>
                <c:pt idx="103">
                  <c:v>103</c:v>
                </c:pt>
                <c:pt idx="104">
                  <c:v>104</c:v>
                </c:pt>
                <c:pt idx="105">
                  <c:v>105</c:v>
                </c:pt>
                <c:pt idx="106">
                  <c:v>106</c:v>
                </c:pt>
                <c:pt idx="107">
                  <c:v>107</c:v>
                </c:pt>
                <c:pt idx="108">
                  <c:v>108</c:v>
                </c:pt>
                <c:pt idx="109">
                  <c:v>109</c:v>
                </c:pt>
                <c:pt idx="110">
                  <c:v>110</c:v>
                </c:pt>
                <c:pt idx="111">
                  <c:v>111</c:v>
                </c:pt>
                <c:pt idx="112">
                  <c:v>112</c:v>
                </c:pt>
                <c:pt idx="113">
                  <c:v>113</c:v>
                </c:pt>
                <c:pt idx="114">
                  <c:v>114</c:v>
                </c:pt>
                <c:pt idx="115">
                  <c:v>115</c:v>
                </c:pt>
                <c:pt idx="116">
                  <c:v>116</c:v>
                </c:pt>
                <c:pt idx="117">
                  <c:v>117</c:v>
                </c:pt>
                <c:pt idx="118">
                  <c:v>118</c:v>
                </c:pt>
                <c:pt idx="119">
                  <c:v>119</c:v>
                </c:pt>
                <c:pt idx="120">
                  <c:v>120</c:v>
                </c:pt>
                <c:pt idx="121">
                  <c:v>121</c:v>
                </c:pt>
                <c:pt idx="122">
                  <c:v>122</c:v>
                </c:pt>
                <c:pt idx="123">
                  <c:v>123</c:v>
                </c:pt>
                <c:pt idx="124">
                  <c:v>124</c:v>
                </c:pt>
                <c:pt idx="125">
                  <c:v>125</c:v>
                </c:pt>
                <c:pt idx="126">
                  <c:v>126</c:v>
                </c:pt>
                <c:pt idx="127">
                  <c:v>127</c:v>
                </c:pt>
                <c:pt idx="128">
                  <c:v>128</c:v>
                </c:pt>
                <c:pt idx="129">
                  <c:v>129</c:v>
                </c:pt>
                <c:pt idx="130">
                  <c:v>130</c:v>
                </c:pt>
                <c:pt idx="131">
                  <c:v>131</c:v>
                </c:pt>
                <c:pt idx="132">
                  <c:v>132</c:v>
                </c:pt>
                <c:pt idx="133">
                  <c:v>133</c:v>
                </c:pt>
                <c:pt idx="134">
                  <c:v>134</c:v>
                </c:pt>
                <c:pt idx="135">
                  <c:v>135</c:v>
                </c:pt>
                <c:pt idx="136">
                  <c:v>136</c:v>
                </c:pt>
                <c:pt idx="137">
                  <c:v>137</c:v>
                </c:pt>
                <c:pt idx="138">
                  <c:v>138</c:v>
                </c:pt>
                <c:pt idx="139">
                  <c:v>139</c:v>
                </c:pt>
                <c:pt idx="140">
                  <c:v>140</c:v>
                </c:pt>
                <c:pt idx="141">
                  <c:v>141</c:v>
                </c:pt>
                <c:pt idx="142">
                  <c:v>142</c:v>
                </c:pt>
                <c:pt idx="143">
                  <c:v>143</c:v>
                </c:pt>
                <c:pt idx="144">
                  <c:v>144</c:v>
                </c:pt>
                <c:pt idx="145">
                  <c:v>145</c:v>
                </c:pt>
                <c:pt idx="146">
                  <c:v>146</c:v>
                </c:pt>
                <c:pt idx="147">
                  <c:v>147</c:v>
                </c:pt>
                <c:pt idx="148">
                  <c:v>148</c:v>
                </c:pt>
                <c:pt idx="149">
                  <c:v>149</c:v>
                </c:pt>
                <c:pt idx="150">
                  <c:v>150</c:v>
                </c:pt>
                <c:pt idx="151">
                  <c:v>151</c:v>
                </c:pt>
                <c:pt idx="152">
                  <c:v>152</c:v>
                </c:pt>
                <c:pt idx="153">
                  <c:v>153</c:v>
                </c:pt>
                <c:pt idx="154">
                  <c:v>154</c:v>
                </c:pt>
                <c:pt idx="155">
                  <c:v>155</c:v>
                </c:pt>
                <c:pt idx="156">
                  <c:v>156</c:v>
                </c:pt>
                <c:pt idx="157">
                  <c:v>157</c:v>
                </c:pt>
                <c:pt idx="158">
                  <c:v>158</c:v>
                </c:pt>
                <c:pt idx="159">
                  <c:v>159</c:v>
                </c:pt>
                <c:pt idx="160">
                  <c:v>160</c:v>
                </c:pt>
                <c:pt idx="161">
                  <c:v>161</c:v>
                </c:pt>
                <c:pt idx="162">
                  <c:v>162</c:v>
                </c:pt>
                <c:pt idx="163">
                  <c:v>163</c:v>
                </c:pt>
                <c:pt idx="164">
                  <c:v>164</c:v>
                </c:pt>
                <c:pt idx="165">
                  <c:v>165</c:v>
                </c:pt>
                <c:pt idx="166">
                  <c:v>166</c:v>
                </c:pt>
                <c:pt idx="167">
                  <c:v>167</c:v>
                </c:pt>
                <c:pt idx="168">
                  <c:v>168</c:v>
                </c:pt>
                <c:pt idx="169">
                  <c:v>169</c:v>
                </c:pt>
                <c:pt idx="170">
                  <c:v>170</c:v>
                </c:pt>
                <c:pt idx="171">
                  <c:v>171</c:v>
                </c:pt>
                <c:pt idx="172">
                  <c:v>172</c:v>
                </c:pt>
                <c:pt idx="173">
                  <c:v>173</c:v>
                </c:pt>
                <c:pt idx="174">
                  <c:v>174</c:v>
                </c:pt>
                <c:pt idx="175">
                  <c:v>175</c:v>
                </c:pt>
                <c:pt idx="176">
                  <c:v>176</c:v>
                </c:pt>
                <c:pt idx="177">
                  <c:v>177</c:v>
                </c:pt>
                <c:pt idx="178">
                  <c:v>178</c:v>
                </c:pt>
                <c:pt idx="179">
                  <c:v>179</c:v>
                </c:pt>
                <c:pt idx="180">
                  <c:v>180</c:v>
                </c:pt>
                <c:pt idx="181">
                  <c:v>181</c:v>
                </c:pt>
                <c:pt idx="182">
                  <c:v>182</c:v>
                </c:pt>
                <c:pt idx="183">
                  <c:v>183</c:v>
                </c:pt>
                <c:pt idx="184">
                  <c:v>184</c:v>
                </c:pt>
                <c:pt idx="185">
                  <c:v>185</c:v>
                </c:pt>
                <c:pt idx="186">
                  <c:v>186</c:v>
                </c:pt>
                <c:pt idx="187">
                  <c:v>187</c:v>
                </c:pt>
                <c:pt idx="188">
                  <c:v>188</c:v>
                </c:pt>
                <c:pt idx="189">
                  <c:v>189</c:v>
                </c:pt>
                <c:pt idx="190">
                  <c:v>190</c:v>
                </c:pt>
                <c:pt idx="191">
                  <c:v>191</c:v>
                </c:pt>
                <c:pt idx="192">
                  <c:v>192</c:v>
                </c:pt>
                <c:pt idx="193">
                  <c:v>193</c:v>
                </c:pt>
                <c:pt idx="194">
                  <c:v>194</c:v>
                </c:pt>
                <c:pt idx="195">
                  <c:v>195</c:v>
                </c:pt>
                <c:pt idx="196">
                  <c:v>196</c:v>
                </c:pt>
                <c:pt idx="197">
                  <c:v>197</c:v>
                </c:pt>
                <c:pt idx="198">
                  <c:v>198</c:v>
                </c:pt>
                <c:pt idx="199">
                  <c:v>199</c:v>
                </c:pt>
                <c:pt idx="200">
                  <c:v>200</c:v>
                </c:pt>
              </c:numCache>
            </c:numRef>
          </c:xVal>
          <c:yVal>
            <c:numRef>
              <c:f>Sheet2!$C$2:$C$202</c:f>
              <c:numCache>
                <c:formatCode>0.000</c:formatCode>
                <c:ptCount val="201"/>
                <c:pt idx="0">
                  <c:v>2.2999999999999998</c:v>
                </c:pt>
                <c:pt idx="1">
                  <c:v>1.3</c:v>
                </c:pt>
                <c:pt idx="2">
                  <c:v>0.3</c:v>
                </c:pt>
                <c:pt idx="3">
                  <c:v>0.3</c:v>
                </c:pt>
                <c:pt idx="4">
                  <c:v>1.3</c:v>
                </c:pt>
                <c:pt idx="5">
                  <c:v>0.4</c:v>
                </c:pt>
                <c:pt idx="6">
                  <c:v>0.19999999999999998</c:v>
                </c:pt>
                <c:pt idx="7">
                  <c:v>0.4</c:v>
                </c:pt>
                <c:pt idx="8">
                  <c:v>0.19999999999999998</c:v>
                </c:pt>
                <c:pt idx="9">
                  <c:v>1.5</c:v>
                </c:pt>
                <c:pt idx="10">
                  <c:v>6.6</c:v>
                </c:pt>
                <c:pt idx="11">
                  <c:v>1.5</c:v>
                </c:pt>
                <c:pt idx="12">
                  <c:v>0.89999999999999991</c:v>
                </c:pt>
                <c:pt idx="13">
                  <c:v>-1</c:v>
                </c:pt>
                <c:pt idx="14">
                  <c:v>-3</c:v>
                </c:pt>
                <c:pt idx="15">
                  <c:v>1</c:v>
                </c:pt>
                <c:pt idx="16">
                  <c:v>0.4</c:v>
                </c:pt>
                <c:pt idx="17">
                  <c:v>0.19999999999999998</c:v>
                </c:pt>
                <c:pt idx="18">
                  <c:v>0.4</c:v>
                </c:pt>
                <c:pt idx="19">
                  <c:v>0.19999999999999998</c:v>
                </c:pt>
                <c:pt idx="20">
                  <c:v>0.3</c:v>
                </c:pt>
                <c:pt idx="21">
                  <c:v>1.3</c:v>
                </c:pt>
                <c:pt idx="22">
                  <c:v>0.4</c:v>
                </c:pt>
                <c:pt idx="23">
                  <c:v>0.19999999999999998</c:v>
                </c:pt>
                <c:pt idx="24">
                  <c:v>2.2999999999999998</c:v>
                </c:pt>
                <c:pt idx="25">
                  <c:v>3.3</c:v>
                </c:pt>
                <c:pt idx="26">
                  <c:v>1.3</c:v>
                </c:pt>
                <c:pt idx="27">
                  <c:v>0.4</c:v>
                </c:pt>
                <c:pt idx="28">
                  <c:v>0.19999999999999998</c:v>
                </c:pt>
                <c:pt idx="29">
                  <c:v>0.4</c:v>
                </c:pt>
                <c:pt idx="30">
                  <c:v>0.19999999999999998</c:v>
                </c:pt>
                <c:pt idx="31">
                  <c:v>0.4</c:v>
                </c:pt>
                <c:pt idx="32">
                  <c:v>3.6</c:v>
                </c:pt>
                <c:pt idx="33">
                  <c:v>-3.5</c:v>
                </c:pt>
                <c:pt idx="34">
                  <c:v>2</c:v>
                </c:pt>
                <c:pt idx="35">
                  <c:v>1.5</c:v>
                </c:pt>
                <c:pt idx="36">
                  <c:v>1.1000000000000001</c:v>
                </c:pt>
                <c:pt idx="37">
                  <c:v>1.2</c:v>
                </c:pt>
                <c:pt idx="38">
                  <c:v>-1</c:v>
                </c:pt>
                <c:pt idx="39">
                  <c:v>0.10000000000000009</c:v>
                </c:pt>
                <c:pt idx="40">
                  <c:v>1.6</c:v>
                </c:pt>
                <c:pt idx="41">
                  <c:v>2</c:v>
                </c:pt>
                <c:pt idx="42">
                  <c:v>0.9</c:v>
                </c:pt>
                <c:pt idx="43">
                  <c:v>0.4</c:v>
                </c:pt>
                <c:pt idx="44">
                  <c:v>0.6</c:v>
                </c:pt>
                <c:pt idx="45">
                  <c:v>-0.5</c:v>
                </c:pt>
                <c:pt idx="46">
                  <c:v>0.5</c:v>
                </c:pt>
                <c:pt idx="47">
                  <c:v>0.5</c:v>
                </c:pt>
                <c:pt idx="48">
                  <c:v>0.3</c:v>
                </c:pt>
                <c:pt idx="49">
                  <c:v>0.4</c:v>
                </c:pt>
                <c:pt idx="50">
                  <c:v>0.4</c:v>
                </c:pt>
                <c:pt idx="51">
                  <c:v>0.19999999999999998</c:v>
                </c:pt>
                <c:pt idx="52">
                  <c:v>0.4</c:v>
                </c:pt>
                <c:pt idx="53">
                  <c:v>0.19999999999999998</c:v>
                </c:pt>
                <c:pt idx="54">
                  <c:v>0.3</c:v>
                </c:pt>
                <c:pt idx="55">
                  <c:v>0.3</c:v>
                </c:pt>
                <c:pt idx="56">
                  <c:v>0.4</c:v>
                </c:pt>
                <c:pt idx="57">
                  <c:v>1.3</c:v>
                </c:pt>
                <c:pt idx="58">
                  <c:v>0.19999999999999998</c:v>
                </c:pt>
                <c:pt idx="59">
                  <c:v>2.2999999999999998</c:v>
                </c:pt>
                <c:pt idx="60">
                  <c:v>0.19999999999999998</c:v>
                </c:pt>
                <c:pt idx="61">
                  <c:v>0.3</c:v>
                </c:pt>
                <c:pt idx="62">
                  <c:v>0.3</c:v>
                </c:pt>
                <c:pt idx="63">
                  <c:v>0.3</c:v>
                </c:pt>
                <c:pt idx="64">
                  <c:v>1.3</c:v>
                </c:pt>
                <c:pt idx="65">
                  <c:v>0.4</c:v>
                </c:pt>
                <c:pt idx="66">
                  <c:v>0.19999999999999998</c:v>
                </c:pt>
                <c:pt idx="67">
                  <c:v>0.4</c:v>
                </c:pt>
                <c:pt idx="68">
                  <c:v>0.19999999999999998</c:v>
                </c:pt>
                <c:pt idx="69">
                  <c:v>0.3</c:v>
                </c:pt>
                <c:pt idx="70">
                  <c:v>0.3</c:v>
                </c:pt>
                <c:pt idx="71">
                  <c:v>0.3</c:v>
                </c:pt>
                <c:pt idx="72">
                  <c:v>10</c:v>
                </c:pt>
                <c:pt idx="73">
                  <c:v>13</c:v>
                </c:pt>
                <c:pt idx="74">
                  <c:v>2.1</c:v>
                </c:pt>
                <c:pt idx="75">
                  <c:v>8.5</c:v>
                </c:pt>
                <c:pt idx="76">
                  <c:v>3.1</c:v>
                </c:pt>
                <c:pt idx="77">
                  <c:v>-1.7</c:v>
                </c:pt>
                <c:pt idx="78">
                  <c:v>0.3</c:v>
                </c:pt>
                <c:pt idx="79">
                  <c:v>1.3</c:v>
                </c:pt>
                <c:pt idx="80">
                  <c:v>0.19999999999999998</c:v>
                </c:pt>
                <c:pt idx="81">
                  <c:v>1.3</c:v>
                </c:pt>
                <c:pt idx="82">
                  <c:v>0.19999999999999998</c:v>
                </c:pt>
                <c:pt idx="83">
                  <c:v>0.3</c:v>
                </c:pt>
                <c:pt idx="84">
                  <c:v>1.5</c:v>
                </c:pt>
                <c:pt idx="85">
                  <c:v>12</c:v>
                </c:pt>
                <c:pt idx="86">
                  <c:v>14</c:v>
                </c:pt>
                <c:pt idx="87">
                  <c:v>5</c:v>
                </c:pt>
                <c:pt idx="88">
                  <c:v>1</c:v>
                </c:pt>
                <c:pt idx="89">
                  <c:v>14</c:v>
                </c:pt>
                <c:pt idx="90">
                  <c:v>2.5</c:v>
                </c:pt>
                <c:pt idx="91">
                  <c:v>-3</c:v>
                </c:pt>
                <c:pt idx="92">
                  <c:v>7</c:v>
                </c:pt>
                <c:pt idx="93">
                  <c:v>9</c:v>
                </c:pt>
                <c:pt idx="94">
                  <c:v>0</c:v>
                </c:pt>
                <c:pt idx="95">
                  <c:v>4</c:v>
                </c:pt>
                <c:pt idx="96">
                  <c:v>-1.5</c:v>
                </c:pt>
                <c:pt idx="97">
                  <c:v>1.6</c:v>
                </c:pt>
                <c:pt idx="98">
                  <c:v>47</c:v>
                </c:pt>
                <c:pt idx="99">
                  <c:v>55</c:v>
                </c:pt>
                <c:pt idx="100">
                  <c:v>58</c:v>
                </c:pt>
                <c:pt idx="101">
                  <c:v>32</c:v>
                </c:pt>
                <c:pt idx="102">
                  <c:v>18</c:v>
                </c:pt>
                <c:pt idx="103">
                  <c:v>10</c:v>
                </c:pt>
                <c:pt idx="104">
                  <c:v>8</c:v>
                </c:pt>
                <c:pt idx="105">
                  <c:v>5.0999999999999996</c:v>
                </c:pt>
                <c:pt idx="106">
                  <c:v>3</c:v>
                </c:pt>
                <c:pt idx="107">
                  <c:v>2</c:v>
                </c:pt>
                <c:pt idx="108">
                  <c:v>2</c:v>
                </c:pt>
                <c:pt idx="109">
                  <c:v>0.6</c:v>
                </c:pt>
                <c:pt idx="110">
                  <c:v>0.19999999999999998</c:v>
                </c:pt>
                <c:pt idx="111">
                  <c:v>0.4</c:v>
                </c:pt>
                <c:pt idx="112">
                  <c:v>0.19999999999999998</c:v>
                </c:pt>
                <c:pt idx="113">
                  <c:v>0.3</c:v>
                </c:pt>
                <c:pt idx="114">
                  <c:v>0.3</c:v>
                </c:pt>
                <c:pt idx="115">
                  <c:v>0.3</c:v>
                </c:pt>
                <c:pt idx="116">
                  <c:v>1.9</c:v>
                </c:pt>
                <c:pt idx="117">
                  <c:v>-1.7</c:v>
                </c:pt>
                <c:pt idx="118">
                  <c:v>1.3</c:v>
                </c:pt>
                <c:pt idx="119">
                  <c:v>8.1</c:v>
                </c:pt>
                <c:pt idx="120">
                  <c:v>3.9</c:v>
                </c:pt>
                <c:pt idx="121">
                  <c:v>3.5</c:v>
                </c:pt>
                <c:pt idx="122">
                  <c:v>0</c:v>
                </c:pt>
                <c:pt idx="123">
                  <c:v>4</c:v>
                </c:pt>
                <c:pt idx="124">
                  <c:v>3</c:v>
                </c:pt>
                <c:pt idx="125">
                  <c:v>10</c:v>
                </c:pt>
                <c:pt idx="126">
                  <c:v>0</c:v>
                </c:pt>
                <c:pt idx="127">
                  <c:v>-1</c:v>
                </c:pt>
                <c:pt idx="128">
                  <c:v>2.5</c:v>
                </c:pt>
                <c:pt idx="129">
                  <c:v>1.5</c:v>
                </c:pt>
                <c:pt idx="130">
                  <c:v>2</c:v>
                </c:pt>
                <c:pt idx="131">
                  <c:v>1.3</c:v>
                </c:pt>
                <c:pt idx="132">
                  <c:v>0.19999999999999998</c:v>
                </c:pt>
                <c:pt idx="133">
                  <c:v>0.3</c:v>
                </c:pt>
                <c:pt idx="134">
                  <c:v>-0.7</c:v>
                </c:pt>
                <c:pt idx="135">
                  <c:v>1.3</c:v>
                </c:pt>
                <c:pt idx="136">
                  <c:v>2.5</c:v>
                </c:pt>
                <c:pt idx="137">
                  <c:v>5.5</c:v>
                </c:pt>
                <c:pt idx="138">
                  <c:v>8.1</c:v>
                </c:pt>
                <c:pt idx="139">
                  <c:v>28</c:v>
                </c:pt>
                <c:pt idx="140">
                  <c:v>52</c:v>
                </c:pt>
                <c:pt idx="141">
                  <c:v>100</c:v>
                </c:pt>
                <c:pt idx="142">
                  <c:v>180</c:v>
                </c:pt>
                <c:pt idx="143">
                  <c:v>185</c:v>
                </c:pt>
                <c:pt idx="144">
                  <c:v>105</c:v>
                </c:pt>
                <c:pt idx="145">
                  <c:v>12</c:v>
                </c:pt>
                <c:pt idx="146">
                  <c:v>7.2</c:v>
                </c:pt>
                <c:pt idx="147">
                  <c:v>15</c:v>
                </c:pt>
                <c:pt idx="148">
                  <c:v>13</c:v>
                </c:pt>
                <c:pt idx="149">
                  <c:v>10</c:v>
                </c:pt>
                <c:pt idx="150">
                  <c:v>12.12</c:v>
                </c:pt>
                <c:pt idx="151">
                  <c:v>5.0999999999999996</c:v>
                </c:pt>
                <c:pt idx="152">
                  <c:v>4.5</c:v>
                </c:pt>
                <c:pt idx="153">
                  <c:v>2.1</c:v>
                </c:pt>
                <c:pt idx="154">
                  <c:v>3.1</c:v>
                </c:pt>
                <c:pt idx="155">
                  <c:v>2.1</c:v>
                </c:pt>
                <c:pt idx="156">
                  <c:v>10</c:v>
                </c:pt>
                <c:pt idx="157">
                  <c:v>12</c:v>
                </c:pt>
                <c:pt idx="158">
                  <c:v>10</c:v>
                </c:pt>
                <c:pt idx="159">
                  <c:v>8</c:v>
                </c:pt>
                <c:pt idx="160">
                  <c:v>9</c:v>
                </c:pt>
                <c:pt idx="161">
                  <c:v>6</c:v>
                </c:pt>
                <c:pt idx="162">
                  <c:v>1.1000000000000001</c:v>
                </c:pt>
                <c:pt idx="163">
                  <c:v>0.6</c:v>
                </c:pt>
                <c:pt idx="164">
                  <c:v>5.0999999999999996</c:v>
                </c:pt>
                <c:pt idx="165">
                  <c:v>25</c:v>
                </c:pt>
                <c:pt idx="166">
                  <c:v>120</c:v>
                </c:pt>
                <c:pt idx="167">
                  <c:v>128</c:v>
                </c:pt>
                <c:pt idx="168">
                  <c:v>90</c:v>
                </c:pt>
                <c:pt idx="169">
                  <c:v>73</c:v>
                </c:pt>
                <c:pt idx="170">
                  <c:v>45</c:v>
                </c:pt>
                <c:pt idx="171">
                  <c:v>40</c:v>
                </c:pt>
                <c:pt idx="172">
                  <c:v>17</c:v>
                </c:pt>
                <c:pt idx="173">
                  <c:v>47</c:v>
                </c:pt>
                <c:pt idx="174">
                  <c:v>13</c:v>
                </c:pt>
                <c:pt idx="175">
                  <c:v>17</c:v>
                </c:pt>
                <c:pt idx="176">
                  <c:v>3</c:v>
                </c:pt>
                <c:pt idx="177">
                  <c:v>2.1</c:v>
                </c:pt>
                <c:pt idx="178">
                  <c:v>1.6</c:v>
                </c:pt>
                <c:pt idx="179">
                  <c:v>2.1</c:v>
                </c:pt>
                <c:pt idx="180">
                  <c:v>1.6</c:v>
                </c:pt>
                <c:pt idx="181">
                  <c:v>1.1000000000000001</c:v>
                </c:pt>
                <c:pt idx="182">
                  <c:v>-1.9</c:v>
                </c:pt>
                <c:pt idx="183">
                  <c:v>0.6</c:v>
                </c:pt>
                <c:pt idx="184">
                  <c:v>-4.9000000000000004</c:v>
                </c:pt>
                <c:pt idx="185">
                  <c:v>28</c:v>
                </c:pt>
                <c:pt idx="186">
                  <c:v>1</c:v>
                </c:pt>
                <c:pt idx="187">
                  <c:v>1</c:v>
                </c:pt>
                <c:pt idx="188">
                  <c:v>1.5</c:v>
                </c:pt>
                <c:pt idx="189">
                  <c:v>-11.2</c:v>
                </c:pt>
                <c:pt idx="190">
                  <c:v>12.5</c:v>
                </c:pt>
                <c:pt idx="191">
                  <c:v>29.5</c:v>
                </c:pt>
                <c:pt idx="192">
                  <c:v>-3</c:v>
                </c:pt>
                <c:pt idx="193">
                  <c:v>8.5</c:v>
                </c:pt>
                <c:pt idx="194">
                  <c:v>1</c:v>
                </c:pt>
                <c:pt idx="195">
                  <c:v>0.6</c:v>
                </c:pt>
                <c:pt idx="196">
                  <c:v>0.4</c:v>
                </c:pt>
                <c:pt idx="197">
                  <c:v>0.5</c:v>
                </c:pt>
                <c:pt idx="198">
                  <c:v>1</c:v>
                </c:pt>
                <c:pt idx="199">
                  <c:v>0</c:v>
                </c:pt>
                <c:pt idx="200">
                  <c:v>0.5</c:v>
                </c:pt>
              </c:numCache>
            </c:numRef>
          </c:yVal>
          <c:smooth val="0"/>
          <c:extLst>
            <c:ext xmlns:c16="http://schemas.microsoft.com/office/drawing/2014/chart" uri="{C3380CC4-5D6E-409C-BE32-E72D297353CC}">
              <c16:uniqueId val="{00000001-DF0B-416C-9562-32E01C8820E7}"/>
            </c:ext>
          </c:extLst>
        </c:ser>
        <c:dLbls>
          <c:showLegendKey val="0"/>
          <c:showVal val="0"/>
          <c:showCatName val="0"/>
          <c:showSerName val="0"/>
          <c:showPercent val="0"/>
          <c:showBubbleSize val="0"/>
        </c:dLbls>
        <c:axId val="378145632"/>
        <c:axId val="378143280"/>
      </c:scatterChart>
      <c:valAx>
        <c:axId val="378145632"/>
        <c:scaling>
          <c:orientation val="minMax"/>
          <c:max val="200"/>
        </c:scaling>
        <c:delete val="0"/>
        <c:axPos val="b"/>
        <c:majorGridlines>
          <c:spPr>
            <a:ln w="9525">
              <a:solidFill>
                <a:schemeClr val="tx1">
                  <a:lumMod val="15000"/>
                  <a:lumOff val="85000"/>
                </a:schemeClr>
              </a:solidFill>
              <a:round/>
            </a:ln>
            <a:effectLst/>
          </c:spPr>
        </c:majorGridlines>
        <c:title>
          <c:tx>
            <c:rich>
              <a:bodyPr rot="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r>
                  <a:rPr lang="en-US"/>
                  <a:t>Day</a:t>
                </a:r>
              </a:p>
            </c:rich>
          </c:tx>
          <c:overlay val="0"/>
          <c:spPr>
            <a:noFill/>
            <a:ln>
              <a:noFill/>
            </a:ln>
            <a:effectLst/>
          </c:spPr>
          <c:txPr>
            <a:bodyPr rot="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a:solidFill>
              <a:schemeClr val="tx1">
                <a:lumMod val="25000"/>
                <a:lumOff val="75000"/>
              </a:schemeClr>
            </a:solidFill>
            <a:round/>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en-US"/>
          </a:p>
        </c:txPr>
        <c:crossAx val="378143280"/>
        <c:crosses val="autoZero"/>
        <c:crossBetween val="midCat"/>
        <c:majorUnit val="20"/>
      </c:valAx>
      <c:valAx>
        <c:axId val="378143280"/>
        <c:scaling>
          <c:orientation val="minMax"/>
          <c:min val="0"/>
        </c:scaling>
        <c:delete val="0"/>
        <c:axPos val="l"/>
        <c:majorGridlines>
          <c:spPr>
            <a:ln w="9525">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r>
                  <a:rPr lang="en-US"/>
                  <a:t>Flow</a:t>
                </a:r>
              </a:p>
            </c:rich>
          </c:tx>
          <c:layout>
            <c:manualLayout>
              <c:xMode val="edge"/>
              <c:yMode val="edge"/>
              <c:x val="0.11965433192998005"/>
              <c:y val="0.32156342848177599"/>
            </c:manualLayout>
          </c:layout>
          <c:overlay val="0"/>
          <c:spPr>
            <a:noFill/>
            <a:ln>
              <a:noFill/>
            </a:ln>
            <a:effectLst/>
          </c:spPr>
          <c:txPr>
            <a:bodyPr rot="-54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en-US"/>
            </a:p>
          </c:txPr>
        </c:title>
        <c:numFmt formatCode="0.000" sourceLinked="1"/>
        <c:majorTickMark val="none"/>
        <c:minorTickMark val="none"/>
        <c:tickLblPos val="nextTo"/>
        <c:spPr>
          <a:noFill/>
          <a:ln w="9525">
            <a:solidFill>
              <a:schemeClr val="tx1">
                <a:lumMod val="25000"/>
                <a:lumOff val="75000"/>
              </a:schemeClr>
            </a:solidFill>
            <a:round/>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en-US"/>
          </a:p>
        </c:txPr>
        <c:crossAx val="378145632"/>
        <c:crosses val="autoZero"/>
        <c:crossBetween val="midCat"/>
      </c:valAx>
      <c:spPr>
        <a:noFill/>
        <a:ln>
          <a:noFill/>
        </a:ln>
        <a:effectLst>
          <a:outerShdw blurRad="50800" dist="50800" dir="5400000" algn="ctr" rotWithShape="0">
            <a:schemeClr val="bg1"/>
          </a:outerShdw>
        </a:effectLst>
      </c:spPr>
    </c:plotArea>
    <c:legend>
      <c:legendPos val="t"/>
      <c:layout>
        <c:manualLayout>
          <c:xMode val="edge"/>
          <c:yMode val="edge"/>
          <c:x val="0.15792696863479258"/>
          <c:y val="8.135593885135467E-2"/>
          <c:w val="0.19481602579424964"/>
          <c:h val="6.6870454127875373E-2"/>
        </c:manualLayout>
      </c:layout>
      <c:overlay val="0"/>
      <c:spPr>
        <a:solidFill>
          <a:schemeClr val="bg1"/>
        </a:solidFill>
        <a:ln>
          <a:noFill/>
        </a:ln>
        <a:effectLst/>
      </c:spPr>
      <c:txPr>
        <a:bodyPr rot="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a:solidFill>
        <a:schemeClr val="tx1">
          <a:lumMod val="15000"/>
          <a:lumOff val="85000"/>
        </a:schemeClr>
      </a:solidFill>
      <a:round/>
    </a:ln>
    <a:effectLst/>
  </c:spPr>
  <c:txPr>
    <a:bodyPr/>
    <a:lstStyle/>
    <a:p>
      <a:pPr>
        <a:defRPr sz="1200" b="1">
          <a:latin typeface="+mn-lt"/>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40" b="1" i="0" u="none" strike="noStrike" kern="1200" spc="0" baseline="0">
                <a:solidFill>
                  <a:schemeClr val="tx1">
                    <a:lumMod val="65000"/>
                    <a:lumOff val="35000"/>
                  </a:schemeClr>
                </a:solidFill>
                <a:latin typeface="+mn-lt"/>
                <a:ea typeface="+mn-ea"/>
                <a:cs typeface="+mn-cs"/>
              </a:defRPr>
            </a:pPr>
            <a:r>
              <a:rPr lang="en-US"/>
              <a:t>Figure 6.b</a:t>
            </a:r>
          </a:p>
        </c:rich>
      </c:tx>
      <c:layout>
        <c:manualLayout>
          <c:xMode val="edge"/>
          <c:yMode val="edge"/>
          <c:x val="0.45950923012545025"/>
          <c:y val="0.1364483671857793"/>
        </c:manualLayout>
      </c:layout>
      <c:overlay val="1"/>
      <c:spPr>
        <a:solidFill>
          <a:schemeClr val="bg1"/>
        </a:solidFill>
        <a:ln>
          <a:noFill/>
        </a:ln>
        <a:effectLst/>
      </c:spPr>
      <c:txPr>
        <a:bodyPr rot="0" spcFirstLastPara="1" vertOverflow="ellipsis" vert="horz" wrap="square" anchor="ctr" anchorCtr="1"/>
        <a:lstStyle/>
        <a:p>
          <a:pPr>
            <a:defRPr sz="144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5.0472799952118355E-2"/>
          <c:y val="5.2552661686519953E-2"/>
          <c:w val="0.92590253040724213"/>
          <c:h val="0.85257473585032639"/>
        </c:manualLayout>
      </c:layout>
      <c:scatterChart>
        <c:scatterStyle val="lineMarker"/>
        <c:varyColors val="0"/>
        <c:ser>
          <c:idx val="0"/>
          <c:order val="0"/>
          <c:tx>
            <c:strRef>
              <c:f>Sheet2!$D$1</c:f>
              <c:strCache>
                <c:ptCount val="1"/>
                <c:pt idx="0">
                  <c:v>Residual</c:v>
                </c:pt>
              </c:strCache>
            </c:strRef>
          </c:tx>
          <c:spPr>
            <a:ln w="19050" cap="rnd">
              <a:solidFill>
                <a:schemeClr val="accent1"/>
              </a:solidFill>
              <a:round/>
            </a:ln>
            <a:effectLst/>
          </c:spPr>
          <c:marker>
            <c:symbol val="none"/>
          </c:marker>
          <c:xVal>
            <c:numRef>
              <c:f>Sheet2!$A$2:$A$202</c:f>
              <c:numCache>
                <c:formatCode>General</c:formatCode>
                <c:ptCount val="20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pt idx="91">
                  <c:v>91</c:v>
                </c:pt>
                <c:pt idx="92">
                  <c:v>92</c:v>
                </c:pt>
                <c:pt idx="93">
                  <c:v>93</c:v>
                </c:pt>
                <c:pt idx="94">
                  <c:v>94</c:v>
                </c:pt>
                <c:pt idx="95">
                  <c:v>95</c:v>
                </c:pt>
                <c:pt idx="96">
                  <c:v>96</c:v>
                </c:pt>
                <c:pt idx="97">
                  <c:v>97</c:v>
                </c:pt>
                <c:pt idx="98">
                  <c:v>98</c:v>
                </c:pt>
                <c:pt idx="99">
                  <c:v>99</c:v>
                </c:pt>
                <c:pt idx="100">
                  <c:v>100</c:v>
                </c:pt>
                <c:pt idx="101">
                  <c:v>101</c:v>
                </c:pt>
                <c:pt idx="102">
                  <c:v>102</c:v>
                </c:pt>
                <c:pt idx="103">
                  <c:v>103</c:v>
                </c:pt>
                <c:pt idx="104">
                  <c:v>104</c:v>
                </c:pt>
                <c:pt idx="105">
                  <c:v>105</c:v>
                </c:pt>
                <c:pt idx="106">
                  <c:v>106</c:v>
                </c:pt>
                <c:pt idx="107">
                  <c:v>107</c:v>
                </c:pt>
                <c:pt idx="108">
                  <c:v>108</c:v>
                </c:pt>
                <c:pt idx="109">
                  <c:v>109</c:v>
                </c:pt>
                <c:pt idx="110">
                  <c:v>110</c:v>
                </c:pt>
                <c:pt idx="111">
                  <c:v>111</c:v>
                </c:pt>
                <c:pt idx="112">
                  <c:v>112</c:v>
                </c:pt>
                <c:pt idx="113">
                  <c:v>113</c:v>
                </c:pt>
                <c:pt idx="114">
                  <c:v>114</c:v>
                </c:pt>
                <c:pt idx="115">
                  <c:v>115</c:v>
                </c:pt>
                <c:pt idx="116">
                  <c:v>116</c:v>
                </c:pt>
                <c:pt idx="117">
                  <c:v>117</c:v>
                </c:pt>
                <c:pt idx="118">
                  <c:v>118</c:v>
                </c:pt>
                <c:pt idx="119">
                  <c:v>119</c:v>
                </c:pt>
                <c:pt idx="120">
                  <c:v>120</c:v>
                </c:pt>
                <c:pt idx="121">
                  <c:v>121</c:v>
                </c:pt>
                <c:pt idx="122">
                  <c:v>122</c:v>
                </c:pt>
                <c:pt idx="123">
                  <c:v>123</c:v>
                </c:pt>
                <c:pt idx="124">
                  <c:v>124</c:v>
                </c:pt>
                <c:pt idx="125">
                  <c:v>125</c:v>
                </c:pt>
                <c:pt idx="126">
                  <c:v>126</c:v>
                </c:pt>
                <c:pt idx="127">
                  <c:v>127</c:v>
                </c:pt>
                <c:pt idx="128">
                  <c:v>128</c:v>
                </c:pt>
                <c:pt idx="129">
                  <c:v>129</c:v>
                </c:pt>
                <c:pt idx="130">
                  <c:v>130</c:v>
                </c:pt>
                <c:pt idx="131">
                  <c:v>131</c:v>
                </c:pt>
                <c:pt idx="132">
                  <c:v>132</c:v>
                </c:pt>
                <c:pt idx="133">
                  <c:v>133</c:v>
                </c:pt>
                <c:pt idx="134">
                  <c:v>134</c:v>
                </c:pt>
                <c:pt idx="135">
                  <c:v>135</c:v>
                </c:pt>
                <c:pt idx="136">
                  <c:v>136</c:v>
                </c:pt>
                <c:pt idx="137">
                  <c:v>137</c:v>
                </c:pt>
                <c:pt idx="138">
                  <c:v>138</c:v>
                </c:pt>
                <c:pt idx="139">
                  <c:v>139</c:v>
                </c:pt>
                <c:pt idx="140">
                  <c:v>140</c:v>
                </c:pt>
                <c:pt idx="141">
                  <c:v>141</c:v>
                </c:pt>
                <c:pt idx="142">
                  <c:v>142</c:v>
                </c:pt>
                <c:pt idx="143">
                  <c:v>143</c:v>
                </c:pt>
                <c:pt idx="144">
                  <c:v>144</c:v>
                </c:pt>
                <c:pt idx="145">
                  <c:v>145</c:v>
                </c:pt>
                <c:pt idx="146">
                  <c:v>146</c:v>
                </c:pt>
                <c:pt idx="147">
                  <c:v>147</c:v>
                </c:pt>
                <c:pt idx="148">
                  <c:v>148</c:v>
                </c:pt>
                <c:pt idx="149">
                  <c:v>149</c:v>
                </c:pt>
                <c:pt idx="150">
                  <c:v>150</c:v>
                </c:pt>
                <c:pt idx="151">
                  <c:v>151</c:v>
                </c:pt>
                <c:pt idx="152">
                  <c:v>152</c:v>
                </c:pt>
                <c:pt idx="153">
                  <c:v>153</c:v>
                </c:pt>
                <c:pt idx="154">
                  <c:v>154</c:v>
                </c:pt>
                <c:pt idx="155">
                  <c:v>155</c:v>
                </c:pt>
                <c:pt idx="156">
                  <c:v>156</c:v>
                </c:pt>
                <c:pt idx="157">
                  <c:v>157</c:v>
                </c:pt>
                <c:pt idx="158">
                  <c:v>158</c:v>
                </c:pt>
                <c:pt idx="159">
                  <c:v>159</c:v>
                </c:pt>
                <c:pt idx="160">
                  <c:v>160</c:v>
                </c:pt>
                <c:pt idx="161">
                  <c:v>161</c:v>
                </c:pt>
                <c:pt idx="162">
                  <c:v>162</c:v>
                </c:pt>
                <c:pt idx="163">
                  <c:v>163</c:v>
                </c:pt>
                <c:pt idx="164">
                  <c:v>164</c:v>
                </c:pt>
                <c:pt idx="165">
                  <c:v>165</c:v>
                </c:pt>
                <c:pt idx="166">
                  <c:v>166</c:v>
                </c:pt>
                <c:pt idx="167">
                  <c:v>167</c:v>
                </c:pt>
                <c:pt idx="168">
                  <c:v>168</c:v>
                </c:pt>
                <c:pt idx="169">
                  <c:v>169</c:v>
                </c:pt>
                <c:pt idx="170">
                  <c:v>170</c:v>
                </c:pt>
                <c:pt idx="171">
                  <c:v>171</c:v>
                </c:pt>
                <c:pt idx="172">
                  <c:v>172</c:v>
                </c:pt>
                <c:pt idx="173">
                  <c:v>173</c:v>
                </c:pt>
                <c:pt idx="174">
                  <c:v>174</c:v>
                </c:pt>
                <c:pt idx="175">
                  <c:v>175</c:v>
                </c:pt>
                <c:pt idx="176">
                  <c:v>176</c:v>
                </c:pt>
                <c:pt idx="177">
                  <c:v>177</c:v>
                </c:pt>
                <c:pt idx="178">
                  <c:v>178</c:v>
                </c:pt>
                <c:pt idx="179">
                  <c:v>179</c:v>
                </c:pt>
                <c:pt idx="180">
                  <c:v>180</c:v>
                </c:pt>
                <c:pt idx="181">
                  <c:v>181</c:v>
                </c:pt>
                <c:pt idx="182">
                  <c:v>182</c:v>
                </c:pt>
                <c:pt idx="183">
                  <c:v>183</c:v>
                </c:pt>
                <c:pt idx="184">
                  <c:v>184</c:v>
                </c:pt>
                <c:pt idx="185">
                  <c:v>185</c:v>
                </c:pt>
                <c:pt idx="186">
                  <c:v>186</c:v>
                </c:pt>
                <c:pt idx="187">
                  <c:v>187</c:v>
                </c:pt>
                <c:pt idx="188">
                  <c:v>188</c:v>
                </c:pt>
                <c:pt idx="189">
                  <c:v>189</c:v>
                </c:pt>
                <c:pt idx="190">
                  <c:v>190</c:v>
                </c:pt>
                <c:pt idx="191">
                  <c:v>191</c:v>
                </c:pt>
                <c:pt idx="192">
                  <c:v>192</c:v>
                </c:pt>
                <c:pt idx="193">
                  <c:v>193</c:v>
                </c:pt>
                <c:pt idx="194">
                  <c:v>194</c:v>
                </c:pt>
                <c:pt idx="195">
                  <c:v>195</c:v>
                </c:pt>
                <c:pt idx="196">
                  <c:v>196</c:v>
                </c:pt>
                <c:pt idx="197">
                  <c:v>197</c:v>
                </c:pt>
                <c:pt idx="198">
                  <c:v>198</c:v>
                </c:pt>
                <c:pt idx="199">
                  <c:v>199</c:v>
                </c:pt>
                <c:pt idx="200">
                  <c:v>200</c:v>
                </c:pt>
              </c:numCache>
            </c:numRef>
          </c:xVal>
          <c:yVal>
            <c:numRef>
              <c:f>Sheet2!$D$2:$D$202</c:f>
              <c:numCache>
                <c:formatCode>0.000</c:formatCode>
                <c:ptCount val="201"/>
                <c:pt idx="0">
                  <c:v>2</c:v>
                </c:pt>
                <c:pt idx="1">
                  <c:v>1</c:v>
                </c:pt>
                <c:pt idx="2">
                  <c:v>0</c:v>
                </c:pt>
                <c:pt idx="3">
                  <c:v>0</c:v>
                </c:pt>
                <c:pt idx="4">
                  <c:v>1</c:v>
                </c:pt>
                <c:pt idx="5">
                  <c:v>0.1</c:v>
                </c:pt>
                <c:pt idx="6">
                  <c:v>-0.1</c:v>
                </c:pt>
                <c:pt idx="7">
                  <c:v>0.1</c:v>
                </c:pt>
                <c:pt idx="8">
                  <c:v>-0.1</c:v>
                </c:pt>
                <c:pt idx="9">
                  <c:v>0</c:v>
                </c:pt>
                <c:pt idx="10">
                  <c:v>5</c:v>
                </c:pt>
                <c:pt idx="11">
                  <c:v>-1</c:v>
                </c:pt>
                <c:pt idx="12">
                  <c:v>-2</c:v>
                </c:pt>
                <c:pt idx="13">
                  <c:v>-3</c:v>
                </c:pt>
                <c:pt idx="14">
                  <c:v>-5</c:v>
                </c:pt>
                <c:pt idx="15">
                  <c:v>1</c:v>
                </c:pt>
                <c:pt idx="16">
                  <c:v>0.1</c:v>
                </c:pt>
                <c:pt idx="17">
                  <c:v>-0.1</c:v>
                </c:pt>
                <c:pt idx="18">
                  <c:v>0.1</c:v>
                </c:pt>
                <c:pt idx="19">
                  <c:v>-0.1</c:v>
                </c:pt>
                <c:pt idx="20">
                  <c:v>0</c:v>
                </c:pt>
                <c:pt idx="21">
                  <c:v>1</c:v>
                </c:pt>
                <c:pt idx="22">
                  <c:v>0.1</c:v>
                </c:pt>
                <c:pt idx="23">
                  <c:v>-0.1</c:v>
                </c:pt>
                <c:pt idx="24">
                  <c:v>2</c:v>
                </c:pt>
                <c:pt idx="25">
                  <c:v>3</c:v>
                </c:pt>
                <c:pt idx="26">
                  <c:v>1</c:v>
                </c:pt>
                <c:pt idx="27">
                  <c:v>0.1</c:v>
                </c:pt>
                <c:pt idx="28">
                  <c:v>-0.1</c:v>
                </c:pt>
                <c:pt idx="29">
                  <c:v>0.1</c:v>
                </c:pt>
                <c:pt idx="30">
                  <c:v>-0.1</c:v>
                </c:pt>
                <c:pt idx="31">
                  <c:v>-0.1</c:v>
                </c:pt>
                <c:pt idx="32">
                  <c:v>3</c:v>
                </c:pt>
                <c:pt idx="33">
                  <c:v>-5</c:v>
                </c:pt>
                <c:pt idx="34">
                  <c:v>0</c:v>
                </c:pt>
                <c:pt idx="35">
                  <c:v>1</c:v>
                </c:pt>
                <c:pt idx="36">
                  <c:v>0.1</c:v>
                </c:pt>
                <c:pt idx="37">
                  <c:v>-0.1</c:v>
                </c:pt>
                <c:pt idx="38">
                  <c:v>-3</c:v>
                </c:pt>
                <c:pt idx="39">
                  <c:v>-2</c:v>
                </c:pt>
                <c:pt idx="40">
                  <c:v>0</c:v>
                </c:pt>
                <c:pt idx="41">
                  <c:v>1</c:v>
                </c:pt>
                <c:pt idx="42">
                  <c:v>0.1</c:v>
                </c:pt>
                <c:pt idx="43">
                  <c:v>-0.1</c:v>
                </c:pt>
                <c:pt idx="44">
                  <c:v>0.1</c:v>
                </c:pt>
                <c:pt idx="45">
                  <c:v>-1</c:v>
                </c:pt>
                <c:pt idx="46">
                  <c:v>0</c:v>
                </c:pt>
                <c:pt idx="47">
                  <c:v>0</c:v>
                </c:pt>
                <c:pt idx="48">
                  <c:v>0</c:v>
                </c:pt>
                <c:pt idx="49">
                  <c:v>0.1</c:v>
                </c:pt>
                <c:pt idx="50">
                  <c:v>0.1</c:v>
                </c:pt>
                <c:pt idx="51">
                  <c:v>-0.1</c:v>
                </c:pt>
                <c:pt idx="52">
                  <c:v>0.1</c:v>
                </c:pt>
                <c:pt idx="53">
                  <c:v>-0.1</c:v>
                </c:pt>
                <c:pt idx="54">
                  <c:v>0</c:v>
                </c:pt>
                <c:pt idx="55">
                  <c:v>0</c:v>
                </c:pt>
                <c:pt idx="56">
                  <c:v>0.1</c:v>
                </c:pt>
                <c:pt idx="57">
                  <c:v>1</c:v>
                </c:pt>
                <c:pt idx="58">
                  <c:v>-0.1</c:v>
                </c:pt>
                <c:pt idx="59">
                  <c:v>2</c:v>
                </c:pt>
                <c:pt idx="60">
                  <c:v>-0.1</c:v>
                </c:pt>
                <c:pt idx="61">
                  <c:v>0</c:v>
                </c:pt>
                <c:pt idx="62">
                  <c:v>0</c:v>
                </c:pt>
                <c:pt idx="63">
                  <c:v>0</c:v>
                </c:pt>
                <c:pt idx="64">
                  <c:v>1</c:v>
                </c:pt>
                <c:pt idx="65">
                  <c:v>0.1</c:v>
                </c:pt>
                <c:pt idx="66">
                  <c:v>-0.1</c:v>
                </c:pt>
                <c:pt idx="67">
                  <c:v>0.1</c:v>
                </c:pt>
                <c:pt idx="68">
                  <c:v>-0.1</c:v>
                </c:pt>
                <c:pt idx="69">
                  <c:v>0</c:v>
                </c:pt>
                <c:pt idx="70">
                  <c:v>0</c:v>
                </c:pt>
                <c:pt idx="71">
                  <c:v>0</c:v>
                </c:pt>
                <c:pt idx="72">
                  <c:v>0</c:v>
                </c:pt>
                <c:pt idx="73">
                  <c:v>1</c:v>
                </c:pt>
                <c:pt idx="74">
                  <c:v>0.1</c:v>
                </c:pt>
                <c:pt idx="75">
                  <c:v>8</c:v>
                </c:pt>
                <c:pt idx="76">
                  <c:v>0.1</c:v>
                </c:pt>
                <c:pt idx="77">
                  <c:v>-2</c:v>
                </c:pt>
                <c:pt idx="78">
                  <c:v>0</c:v>
                </c:pt>
                <c:pt idx="79">
                  <c:v>1</c:v>
                </c:pt>
                <c:pt idx="80">
                  <c:v>-0.1</c:v>
                </c:pt>
                <c:pt idx="81">
                  <c:v>1</c:v>
                </c:pt>
                <c:pt idx="82">
                  <c:v>-0.1</c:v>
                </c:pt>
                <c:pt idx="83">
                  <c:v>0</c:v>
                </c:pt>
                <c:pt idx="84">
                  <c:v>0</c:v>
                </c:pt>
                <c:pt idx="85">
                  <c:v>0</c:v>
                </c:pt>
                <c:pt idx="86">
                  <c:v>-1</c:v>
                </c:pt>
                <c:pt idx="87">
                  <c:v>0</c:v>
                </c:pt>
                <c:pt idx="88">
                  <c:v>-3</c:v>
                </c:pt>
                <c:pt idx="89">
                  <c:v>12</c:v>
                </c:pt>
                <c:pt idx="90">
                  <c:v>1</c:v>
                </c:pt>
                <c:pt idx="91">
                  <c:v>-5</c:v>
                </c:pt>
                <c:pt idx="92">
                  <c:v>-8</c:v>
                </c:pt>
                <c:pt idx="93">
                  <c:v>1</c:v>
                </c:pt>
                <c:pt idx="94">
                  <c:v>-5</c:v>
                </c:pt>
                <c:pt idx="95">
                  <c:v>1</c:v>
                </c:pt>
                <c:pt idx="96">
                  <c:v>-3</c:v>
                </c:pt>
                <c:pt idx="97">
                  <c:v>0</c:v>
                </c:pt>
                <c:pt idx="98">
                  <c:v>-3</c:v>
                </c:pt>
                <c:pt idx="99">
                  <c:v>15</c:v>
                </c:pt>
                <c:pt idx="100">
                  <c:v>23</c:v>
                </c:pt>
                <c:pt idx="101">
                  <c:v>12</c:v>
                </c:pt>
                <c:pt idx="102">
                  <c:v>3</c:v>
                </c:pt>
                <c:pt idx="103">
                  <c:v>0</c:v>
                </c:pt>
                <c:pt idx="104">
                  <c:v>0</c:v>
                </c:pt>
                <c:pt idx="105">
                  <c:v>0.1</c:v>
                </c:pt>
                <c:pt idx="106">
                  <c:v>0</c:v>
                </c:pt>
                <c:pt idx="107">
                  <c:v>0</c:v>
                </c:pt>
                <c:pt idx="108">
                  <c:v>1</c:v>
                </c:pt>
                <c:pt idx="109">
                  <c:v>0.1</c:v>
                </c:pt>
                <c:pt idx="110">
                  <c:v>-0.1</c:v>
                </c:pt>
                <c:pt idx="111">
                  <c:v>0.1</c:v>
                </c:pt>
                <c:pt idx="112">
                  <c:v>-0.1</c:v>
                </c:pt>
                <c:pt idx="113">
                  <c:v>0</c:v>
                </c:pt>
                <c:pt idx="114">
                  <c:v>0</c:v>
                </c:pt>
                <c:pt idx="115">
                  <c:v>0</c:v>
                </c:pt>
                <c:pt idx="116">
                  <c:v>1</c:v>
                </c:pt>
                <c:pt idx="117">
                  <c:v>-2</c:v>
                </c:pt>
                <c:pt idx="118">
                  <c:v>1</c:v>
                </c:pt>
                <c:pt idx="119">
                  <c:v>0.1</c:v>
                </c:pt>
                <c:pt idx="120">
                  <c:v>-0.1</c:v>
                </c:pt>
                <c:pt idx="121">
                  <c:v>0</c:v>
                </c:pt>
                <c:pt idx="122">
                  <c:v>-3</c:v>
                </c:pt>
                <c:pt idx="123">
                  <c:v>1</c:v>
                </c:pt>
                <c:pt idx="124">
                  <c:v>0</c:v>
                </c:pt>
                <c:pt idx="125">
                  <c:v>0</c:v>
                </c:pt>
                <c:pt idx="126">
                  <c:v>-4</c:v>
                </c:pt>
                <c:pt idx="127">
                  <c:v>-4</c:v>
                </c:pt>
                <c:pt idx="128">
                  <c:v>1</c:v>
                </c:pt>
                <c:pt idx="129">
                  <c:v>1</c:v>
                </c:pt>
                <c:pt idx="130">
                  <c:v>1</c:v>
                </c:pt>
                <c:pt idx="131">
                  <c:v>1</c:v>
                </c:pt>
                <c:pt idx="132">
                  <c:v>-0.1</c:v>
                </c:pt>
                <c:pt idx="133">
                  <c:v>0</c:v>
                </c:pt>
                <c:pt idx="134">
                  <c:v>-1</c:v>
                </c:pt>
                <c:pt idx="135">
                  <c:v>1</c:v>
                </c:pt>
                <c:pt idx="136">
                  <c:v>-1</c:v>
                </c:pt>
                <c:pt idx="137">
                  <c:v>2</c:v>
                </c:pt>
                <c:pt idx="138">
                  <c:v>0.1</c:v>
                </c:pt>
                <c:pt idx="139">
                  <c:v>8</c:v>
                </c:pt>
                <c:pt idx="140">
                  <c:v>2</c:v>
                </c:pt>
                <c:pt idx="141">
                  <c:v>0</c:v>
                </c:pt>
                <c:pt idx="142">
                  <c:v>-15</c:v>
                </c:pt>
                <c:pt idx="143">
                  <c:v>65</c:v>
                </c:pt>
                <c:pt idx="144">
                  <c:v>5</c:v>
                </c:pt>
                <c:pt idx="145">
                  <c:v>10</c:v>
                </c:pt>
                <c:pt idx="146">
                  <c:v>5</c:v>
                </c:pt>
                <c:pt idx="147">
                  <c:v>10</c:v>
                </c:pt>
                <c:pt idx="148">
                  <c:v>1</c:v>
                </c:pt>
                <c:pt idx="149">
                  <c:v>-10</c:v>
                </c:pt>
                <c:pt idx="150">
                  <c:v>3</c:v>
                </c:pt>
                <c:pt idx="151">
                  <c:v>0.1</c:v>
                </c:pt>
                <c:pt idx="152">
                  <c:v>2</c:v>
                </c:pt>
                <c:pt idx="153">
                  <c:v>0.1</c:v>
                </c:pt>
                <c:pt idx="154">
                  <c:v>2</c:v>
                </c:pt>
                <c:pt idx="155">
                  <c:v>2</c:v>
                </c:pt>
                <c:pt idx="156">
                  <c:v>2</c:v>
                </c:pt>
                <c:pt idx="157">
                  <c:v>2</c:v>
                </c:pt>
                <c:pt idx="158">
                  <c:v>-1</c:v>
                </c:pt>
                <c:pt idx="159">
                  <c:v>-2</c:v>
                </c:pt>
                <c:pt idx="160">
                  <c:v>0</c:v>
                </c:pt>
                <c:pt idx="161">
                  <c:v>1</c:v>
                </c:pt>
                <c:pt idx="162">
                  <c:v>0.1</c:v>
                </c:pt>
                <c:pt idx="163">
                  <c:v>0.1</c:v>
                </c:pt>
                <c:pt idx="164">
                  <c:v>0.1</c:v>
                </c:pt>
                <c:pt idx="165">
                  <c:v>-15</c:v>
                </c:pt>
                <c:pt idx="166">
                  <c:v>0</c:v>
                </c:pt>
                <c:pt idx="167">
                  <c:v>28</c:v>
                </c:pt>
                <c:pt idx="168">
                  <c:v>10</c:v>
                </c:pt>
                <c:pt idx="169">
                  <c:v>18</c:v>
                </c:pt>
                <c:pt idx="170">
                  <c:v>5</c:v>
                </c:pt>
                <c:pt idx="171">
                  <c:v>15</c:v>
                </c:pt>
                <c:pt idx="172">
                  <c:v>2</c:v>
                </c:pt>
                <c:pt idx="173">
                  <c:v>2</c:v>
                </c:pt>
                <c:pt idx="174">
                  <c:v>5</c:v>
                </c:pt>
                <c:pt idx="175">
                  <c:v>12</c:v>
                </c:pt>
                <c:pt idx="176">
                  <c:v>2</c:v>
                </c:pt>
                <c:pt idx="177">
                  <c:v>2</c:v>
                </c:pt>
                <c:pt idx="178">
                  <c:v>1.5</c:v>
                </c:pt>
                <c:pt idx="179">
                  <c:v>2</c:v>
                </c:pt>
                <c:pt idx="180">
                  <c:v>1.5</c:v>
                </c:pt>
                <c:pt idx="181">
                  <c:v>1</c:v>
                </c:pt>
                <c:pt idx="182">
                  <c:v>-2</c:v>
                </c:pt>
                <c:pt idx="183">
                  <c:v>0.5</c:v>
                </c:pt>
                <c:pt idx="184">
                  <c:v>-5</c:v>
                </c:pt>
                <c:pt idx="185">
                  <c:v>3</c:v>
                </c:pt>
                <c:pt idx="186">
                  <c:v>0</c:v>
                </c:pt>
                <c:pt idx="187">
                  <c:v>0</c:v>
                </c:pt>
                <c:pt idx="188">
                  <c:v>0.5</c:v>
                </c:pt>
                <c:pt idx="189">
                  <c:v>-12</c:v>
                </c:pt>
                <c:pt idx="190">
                  <c:v>0.5</c:v>
                </c:pt>
                <c:pt idx="191">
                  <c:v>-0.5</c:v>
                </c:pt>
                <c:pt idx="192">
                  <c:v>-15</c:v>
                </c:pt>
                <c:pt idx="193">
                  <c:v>8</c:v>
                </c:pt>
                <c:pt idx="194">
                  <c:v>0.5</c:v>
                </c:pt>
                <c:pt idx="195">
                  <c:v>0.1</c:v>
                </c:pt>
                <c:pt idx="196">
                  <c:v>-0.1</c:v>
                </c:pt>
                <c:pt idx="197">
                  <c:v>0</c:v>
                </c:pt>
                <c:pt idx="198">
                  <c:v>0.5</c:v>
                </c:pt>
                <c:pt idx="199">
                  <c:v>-0.5</c:v>
                </c:pt>
                <c:pt idx="200">
                  <c:v>0</c:v>
                </c:pt>
              </c:numCache>
            </c:numRef>
          </c:yVal>
          <c:smooth val="0"/>
          <c:extLst>
            <c:ext xmlns:c16="http://schemas.microsoft.com/office/drawing/2014/chart" uri="{C3380CC4-5D6E-409C-BE32-E72D297353CC}">
              <c16:uniqueId val="{00000000-7140-4322-A4C3-7C781186355D}"/>
            </c:ext>
          </c:extLst>
        </c:ser>
        <c:dLbls>
          <c:showLegendKey val="0"/>
          <c:showVal val="0"/>
          <c:showCatName val="0"/>
          <c:showSerName val="0"/>
          <c:showPercent val="0"/>
          <c:showBubbleSize val="0"/>
        </c:dLbls>
        <c:axId val="378146024"/>
        <c:axId val="378142496"/>
      </c:scatterChart>
      <c:valAx>
        <c:axId val="378146024"/>
        <c:scaling>
          <c:orientation val="minMax"/>
          <c:max val="20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r>
                  <a:rPr lang="en-US"/>
                  <a:t>Day</a:t>
                </a:r>
              </a:p>
            </c:rich>
          </c:tx>
          <c:overlay val="0"/>
          <c:spPr>
            <a:noFill/>
            <a:ln>
              <a:noFill/>
            </a:ln>
            <a:effectLst/>
          </c:spPr>
          <c:txPr>
            <a:bodyPr rot="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en-US"/>
          </a:p>
        </c:txPr>
        <c:crossAx val="378142496"/>
        <c:crosses val="autoZero"/>
        <c:crossBetween val="midCat"/>
      </c:valAx>
      <c:valAx>
        <c:axId val="378142496"/>
        <c:scaling>
          <c:orientation val="minMax"/>
        </c:scaling>
        <c:delete val="0"/>
        <c:axPos val="l"/>
        <c:majorGridlines>
          <c:spPr>
            <a:ln w="9525" cap="flat" cmpd="sng" algn="ctr">
              <a:solidFill>
                <a:schemeClr val="tx1">
                  <a:lumMod val="15000"/>
                  <a:lumOff val="85000"/>
                </a:schemeClr>
              </a:solidFill>
              <a:round/>
            </a:ln>
            <a:effectLst/>
          </c:spPr>
        </c:majorGridlines>
        <c:numFmt formatCode="0.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en-US"/>
          </a:p>
        </c:txPr>
        <c:crossAx val="378146024"/>
        <c:crosses val="autoZero"/>
        <c:crossBetween val="midCat"/>
        <c:majorUnit val="10"/>
      </c:valAx>
      <c:spPr>
        <a:noFill/>
        <a:ln>
          <a:noFill/>
        </a:ln>
        <a:effectLst/>
      </c:spPr>
    </c:plotArea>
    <c:legend>
      <c:legendPos val="r"/>
      <c:layout>
        <c:manualLayout>
          <c:xMode val="edge"/>
          <c:yMode val="edge"/>
          <c:x val="0.12939155650081738"/>
          <c:y val="8.2022296717860751E-2"/>
          <c:w val="0.18023487702193663"/>
          <c:h val="0.11963227673463894"/>
        </c:manualLayout>
      </c:layout>
      <c:overlay val="0"/>
      <c:spPr>
        <a:solidFill>
          <a:schemeClr val="bg1"/>
        </a:solidFill>
        <a:ln>
          <a:noFill/>
        </a:ln>
        <a:effectLst/>
      </c:spPr>
      <c:txPr>
        <a:bodyPr rot="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b="1"/>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40" b="1" i="0" u="none" strike="noStrike" kern="1200" spc="0" baseline="0">
                <a:solidFill>
                  <a:schemeClr val="tx1">
                    <a:lumMod val="65000"/>
                    <a:lumOff val="35000"/>
                  </a:schemeClr>
                </a:solidFill>
                <a:latin typeface="+mn-lt"/>
                <a:ea typeface="+mn-ea"/>
                <a:cs typeface="+mn-cs"/>
              </a:defRPr>
            </a:pPr>
            <a:r>
              <a:rPr lang="en-US"/>
              <a:t>Figure 7.a</a:t>
            </a:r>
          </a:p>
        </c:rich>
      </c:tx>
      <c:layout>
        <c:manualLayout>
          <c:xMode val="edge"/>
          <c:yMode val="edge"/>
          <c:x val="0.49236948173780926"/>
          <c:y val="8.2461709048460285E-2"/>
        </c:manualLayout>
      </c:layout>
      <c:overlay val="1"/>
      <c:spPr>
        <a:solidFill>
          <a:schemeClr val="bg1"/>
        </a:solidFill>
        <a:ln>
          <a:noFill/>
        </a:ln>
        <a:effectLst/>
      </c:spPr>
      <c:txPr>
        <a:bodyPr rot="0" spcFirstLastPara="1" vertOverflow="ellipsis" vert="horz" wrap="square" anchor="ctr" anchorCtr="1"/>
        <a:lstStyle/>
        <a:p>
          <a:pPr>
            <a:defRPr sz="144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9.1562905356720126E-2"/>
          <c:y val="6.796267183647775E-2"/>
          <c:w val="0.87397658269178713"/>
          <c:h val="0.70090081332426035"/>
        </c:manualLayout>
      </c:layout>
      <c:scatterChart>
        <c:scatterStyle val="lineMarker"/>
        <c:varyColors val="0"/>
        <c:ser>
          <c:idx val="0"/>
          <c:order val="0"/>
          <c:tx>
            <c:v>Actual</c:v>
          </c:tx>
          <c:spPr>
            <a:ln w="38100" cap="rnd">
              <a:solidFill>
                <a:schemeClr val="accent1"/>
              </a:solidFill>
              <a:round/>
            </a:ln>
            <a:effectLst/>
          </c:spPr>
          <c:marker>
            <c:symbol val="none"/>
          </c:marker>
          <c:xVal>
            <c:numRef>
              <c:f>Sheet3!$A$2:$A$202</c:f>
              <c:numCache>
                <c:formatCode>General</c:formatCode>
                <c:ptCount val="20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pt idx="91">
                  <c:v>91</c:v>
                </c:pt>
                <c:pt idx="92">
                  <c:v>92</c:v>
                </c:pt>
                <c:pt idx="93">
                  <c:v>93</c:v>
                </c:pt>
                <c:pt idx="94">
                  <c:v>94</c:v>
                </c:pt>
                <c:pt idx="95">
                  <c:v>95</c:v>
                </c:pt>
                <c:pt idx="96">
                  <c:v>96</c:v>
                </c:pt>
                <c:pt idx="97">
                  <c:v>97</c:v>
                </c:pt>
                <c:pt idx="98">
                  <c:v>98</c:v>
                </c:pt>
                <c:pt idx="99">
                  <c:v>99</c:v>
                </c:pt>
                <c:pt idx="100">
                  <c:v>100</c:v>
                </c:pt>
                <c:pt idx="101">
                  <c:v>101</c:v>
                </c:pt>
                <c:pt idx="102">
                  <c:v>102</c:v>
                </c:pt>
                <c:pt idx="103">
                  <c:v>103</c:v>
                </c:pt>
                <c:pt idx="104">
                  <c:v>104</c:v>
                </c:pt>
                <c:pt idx="105">
                  <c:v>105</c:v>
                </c:pt>
                <c:pt idx="106">
                  <c:v>106</c:v>
                </c:pt>
                <c:pt idx="107">
                  <c:v>107</c:v>
                </c:pt>
                <c:pt idx="108">
                  <c:v>108</c:v>
                </c:pt>
                <c:pt idx="109">
                  <c:v>109</c:v>
                </c:pt>
                <c:pt idx="110">
                  <c:v>110</c:v>
                </c:pt>
                <c:pt idx="111">
                  <c:v>111</c:v>
                </c:pt>
                <c:pt idx="112">
                  <c:v>112</c:v>
                </c:pt>
                <c:pt idx="113">
                  <c:v>113</c:v>
                </c:pt>
                <c:pt idx="114">
                  <c:v>114</c:v>
                </c:pt>
                <c:pt idx="115">
                  <c:v>115</c:v>
                </c:pt>
                <c:pt idx="116">
                  <c:v>116</c:v>
                </c:pt>
                <c:pt idx="117">
                  <c:v>117</c:v>
                </c:pt>
                <c:pt idx="118">
                  <c:v>118</c:v>
                </c:pt>
                <c:pt idx="119">
                  <c:v>119</c:v>
                </c:pt>
                <c:pt idx="120">
                  <c:v>120</c:v>
                </c:pt>
                <c:pt idx="121">
                  <c:v>121</c:v>
                </c:pt>
                <c:pt idx="122">
                  <c:v>122</c:v>
                </c:pt>
                <c:pt idx="123">
                  <c:v>123</c:v>
                </c:pt>
                <c:pt idx="124">
                  <c:v>124</c:v>
                </c:pt>
                <c:pt idx="125">
                  <c:v>125</c:v>
                </c:pt>
                <c:pt idx="126">
                  <c:v>126</c:v>
                </c:pt>
                <c:pt idx="127">
                  <c:v>127</c:v>
                </c:pt>
                <c:pt idx="128">
                  <c:v>128</c:v>
                </c:pt>
                <c:pt idx="129">
                  <c:v>129</c:v>
                </c:pt>
                <c:pt idx="130">
                  <c:v>130</c:v>
                </c:pt>
                <c:pt idx="131">
                  <c:v>131</c:v>
                </c:pt>
                <c:pt idx="132">
                  <c:v>132</c:v>
                </c:pt>
                <c:pt idx="133">
                  <c:v>133</c:v>
                </c:pt>
                <c:pt idx="134">
                  <c:v>134</c:v>
                </c:pt>
                <c:pt idx="135">
                  <c:v>135</c:v>
                </c:pt>
                <c:pt idx="136">
                  <c:v>136</c:v>
                </c:pt>
                <c:pt idx="137">
                  <c:v>137</c:v>
                </c:pt>
                <c:pt idx="138">
                  <c:v>138</c:v>
                </c:pt>
                <c:pt idx="139">
                  <c:v>139</c:v>
                </c:pt>
                <c:pt idx="140">
                  <c:v>140</c:v>
                </c:pt>
                <c:pt idx="141">
                  <c:v>141</c:v>
                </c:pt>
                <c:pt idx="142">
                  <c:v>142</c:v>
                </c:pt>
                <c:pt idx="143">
                  <c:v>143</c:v>
                </c:pt>
                <c:pt idx="144">
                  <c:v>144</c:v>
                </c:pt>
                <c:pt idx="145">
                  <c:v>145</c:v>
                </c:pt>
                <c:pt idx="146">
                  <c:v>146</c:v>
                </c:pt>
                <c:pt idx="147">
                  <c:v>147</c:v>
                </c:pt>
                <c:pt idx="148">
                  <c:v>148</c:v>
                </c:pt>
                <c:pt idx="149">
                  <c:v>149</c:v>
                </c:pt>
                <c:pt idx="150">
                  <c:v>150</c:v>
                </c:pt>
                <c:pt idx="151">
                  <c:v>151</c:v>
                </c:pt>
                <c:pt idx="152">
                  <c:v>152</c:v>
                </c:pt>
                <c:pt idx="153">
                  <c:v>153</c:v>
                </c:pt>
                <c:pt idx="154">
                  <c:v>154</c:v>
                </c:pt>
                <c:pt idx="155">
                  <c:v>155</c:v>
                </c:pt>
                <c:pt idx="156">
                  <c:v>156</c:v>
                </c:pt>
                <c:pt idx="157">
                  <c:v>157</c:v>
                </c:pt>
                <c:pt idx="158">
                  <c:v>158</c:v>
                </c:pt>
                <c:pt idx="159">
                  <c:v>159</c:v>
                </c:pt>
                <c:pt idx="160">
                  <c:v>160</c:v>
                </c:pt>
                <c:pt idx="161">
                  <c:v>161</c:v>
                </c:pt>
                <c:pt idx="162">
                  <c:v>162</c:v>
                </c:pt>
                <c:pt idx="163">
                  <c:v>163</c:v>
                </c:pt>
                <c:pt idx="164">
                  <c:v>164</c:v>
                </c:pt>
                <c:pt idx="165">
                  <c:v>165</c:v>
                </c:pt>
                <c:pt idx="166">
                  <c:v>166</c:v>
                </c:pt>
                <c:pt idx="167">
                  <c:v>167</c:v>
                </c:pt>
                <c:pt idx="168">
                  <c:v>168</c:v>
                </c:pt>
                <c:pt idx="169">
                  <c:v>169</c:v>
                </c:pt>
                <c:pt idx="170">
                  <c:v>170</c:v>
                </c:pt>
                <c:pt idx="171">
                  <c:v>171</c:v>
                </c:pt>
                <c:pt idx="172">
                  <c:v>172</c:v>
                </c:pt>
                <c:pt idx="173">
                  <c:v>173</c:v>
                </c:pt>
                <c:pt idx="174">
                  <c:v>174</c:v>
                </c:pt>
                <c:pt idx="175">
                  <c:v>175</c:v>
                </c:pt>
                <c:pt idx="176">
                  <c:v>176</c:v>
                </c:pt>
                <c:pt idx="177">
                  <c:v>177</c:v>
                </c:pt>
                <c:pt idx="178">
                  <c:v>178</c:v>
                </c:pt>
                <c:pt idx="179">
                  <c:v>179</c:v>
                </c:pt>
                <c:pt idx="180">
                  <c:v>180</c:v>
                </c:pt>
                <c:pt idx="181">
                  <c:v>181</c:v>
                </c:pt>
                <c:pt idx="182">
                  <c:v>182</c:v>
                </c:pt>
                <c:pt idx="183">
                  <c:v>183</c:v>
                </c:pt>
                <c:pt idx="184">
                  <c:v>184</c:v>
                </c:pt>
                <c:pt idx="185">
                  <c:v>185</c:v>
                </c:pt>
                <c:pt idx="186">
                  <c:v>186</c:v>
                </c:pt>
                <c:pt idx="187">
                  <c:v>187</c:v>
                </c:pt>
                <c:pt idx="188">
                  <c:v>188</c:v>
                </c:pt>
                <c:pt idx="189">
                  <c:v>189</c:v>
                </c:pt>
                <c:pt idx="190">
                  <c:v>190</c:v>
                </c:pt>
                <c:pt idx="191">
                  <c:v>191</c:v>
                </c:pt>
                <c:pt idx="192">
                  <c:v>192</c:v>
                </c:pt>
                <c:pt idx="193">
                  <c:v>193</c:v>
                </c:pt>
                <c:pt idx="194">
                  <c:v>194</c:v>
                </c:pt>
                <c:pt idx="195">
                  <c:v>195</c:v>
                </c:pt>
                <c:pt idx="196">
                  <c:v>196</c:v>
                </c:pt>
                <c:pt idx="197">
                  <c:v>197</c:v>
                </c:pt>
                <c:pt idx="198">
                  <c:v>198</c:v>
                </c:pt>
                <c:pt idx="199">
                  <c:v>199</c:v>
                </c:pt>
                <c:pt idx="200">
                  <c:v>200</c:v>
                </c:pt>
              </c:numCache>
            </c:numRef>
          </c:xVal>
          <c:yVal>
            <c:numRef>
              <c:f>Sheet3!$B$2:$B$202</c:f>
              <c:numCache>
                <c:formatCode>0.0</c:formatCode>
                <c:ptCount val="201"/>
                <c:pt idx="0">
                  <c:v>0.3</c:v>
                </c:pt>
                <c:pt idx="1">
                  <c:v>0.3</c:v>
                </c:pt>
                <c:pt idx="2">
                  <c:v>0.3</c:v>
                </c:pt>
                <c:pt idx="3">
                  <c:v>0.3</c:v>
                </c:pt>
                <c:pt idx="4">
                  <c:v>0.3</c:v>
                </c:pt>
                <c:pt idx="5">
                  <c:v>0.3</c:v>
                </c:pt>
                <c:pt idx="6">
                  <c:v>0.3</c:v>
                </c:pt>
                <c:pt idx="7">
                  <c:v>0.3</c:v>
                </c:pt>
                <c:pt idx="8">
                  <c:v>0.3</c:v>
                </c:pt>
                <c:pt idx="9">
                  <c:v>1.5</c:v>
                </c:pt>
                <c:pt idx="10">
                  <c:v>1.6</c:v>
                </c:pt>
                <c:pt idx="11">
                  <c:v>2.5</c:v>
                </c:pt>
                <c:pt idx="12">
                  <c:v>2.9</c:v>
                </c:pt>
                <c:pt idx="13">
                  <c:v>2</c:v>
                </c:pt>
                <c:pt idx="14">
                  <c:v>2</c:v>
                </c:pt>
                <c:pt idx="15">
                  <c:v>0</c:v>
                </c:pt>
                <c:pt idx="16">
                  <c:v>0.3</c:v>
                </c:pt>
                <c:pt idx="17">
                  <c:v>0.3</c:v>
                </c:pt>
                <c:pt idx="18">
                  <c:v>0.3</c:v>
                </c:pt>
                <c:pt idx="19">
                  <c:v>0.3</c:v>
                </c:pt>
                <c:pt idx="20">
                  <c:v>0.3</c:v>
                </c:pt>
                <c:pt idx="21">
                  <c:v>0.3</c:v>
                </c:pt>
                <c:pt idx="22">
                  <c:v>0.3</c:v>
                </c:pt>
                <c:pt idx="23">
                  <c:v>0.3</c:v>
                </c:pt>
                <c:pt idx="24">
                  <c:v>0.3</c:v>
                </c:pt>
                <c:pt idx="25">
                  <c:v>0.3</c:v>
                </c:pt>
                <c:pt idx="26">
                  <c:v>0.3</c:v>
                </c:pt>
                <c:pt idx="27">
                  <c:v>0.3</c:v>
                </c:pt>
                <c:pt idx="28">
                  <c:v>0.3</c:v>
                </c:pt>
                <c:pt idx="29">
                  <c:v>0.3</c:v>
                </c:pt>
                <c:pt idx="30">
                  <c:v>0.3</c:v>
                </c:pt>
                <c:pt idx="31">
                  <c:v>0.5</c:v>
                </c:pt>
                <c:pt idx="32">
                  <c:v>0.6</c:v>
                </c:pt>
                <c:pt idx="33">
                  <c:v>1.5</c:v>
                </c:pt>
                <c:pt idx="34">
                  <c:v>2</c:v>
                </c:pt>
                <c:pt idx="35">
                  <c:v>0.5</c:v>
                </c:pt>
                <c:pt idx="36">
                  <c:v>1</c:v>
                </c:pt>
                <c:pt idx="37">
                  <c:v>1.3</c:v>
                </c:pt>
                <c:pt idx="38">
                  <c:v>2</c:v>
                </c:pt>
                <c:pt idx="39">
                  <c:v>2.1</c:v>
                </c:pt>
                <c:pt idx="40">
                  <c:v>1.6</c:v>
                </c:pt>
                <c:pt idx="41">
                  <c:v>1</c:v>
                </c:pt>
                <c:pt idx="42">
                  <c:v>0.8</c:v>
                </c:pt>
                <c:pt idx="43">
                  <c:v>0.5</c:v>
                </c:pt>
                <c:pt idx="44">
                  <c:v>0.5</c:v>
                </c:pt>
                <c:pt idx="45">
                  <c:v>0.5</c:v>
                </c:pt>
                <c:pt idx="46">
                  <c:v>0.5</c:v>
                </c:pt>
                <c:pt idx="47">
                  <c:v>0.5</c:v>
                </c:pt>
                <c:pt idx="48">
                  <c:v>0.3</c:v>
                </c:pt>
                <c:pt idx="49">
                  <c:v>0.3</c:v>
                </c:pt>
                <c:pt idx="50">
                  <c:v>0.3</c:v>
                </c:pt>
                <c:pt idx="51">
                  <c:v>0.3</c:v>
                </c:pt>
                <c:pt idx="52">
                  <c:v>0.3</c:v>
                </c:pt>
                <c:pt idx="53">
                  <c:v>0.3</c:v>
                </c:pt>
                <c:pt idx="54">
                  <c:v>0.3</c:v>
                </c:pt>
                <c:pt idx="55">
                  <c:v>0.3</c:v>
                </c:pt>
                <c:pt idx="56">
                  <c:v>0.3</c:v>
                </c:pt>
                <c:pt idx="57">
                  <c:v>0.3</c:v>
                </c:pt>
                <c:pt idx="58">
                  <c:v>0.3</c:v>
                </c:pt>
                <c:pt idx="59">
                  <c:v>0.3</c:v>
                </c:pt>
                <c:pt idx="60">
                  <c:v>0.3</c:v>
                </c:pt>
                <c:pt idx="61">
                  <c:v>0.3</c:v>
                </c:pt>
                <c:pt idx="62">
                  <c:v>0.3</c:v>
                </c:pt>
                <c:pt idx="63">
                  <c:v>0.3</c:v>
                </c:pt>
                <c:pt idx="64">
                  <c:v>0.3</c:v>
                </c:pt>
                <c:pt idx="65">
                  <c:v>0.3</c:v>
                </c:pt>
                <c:pt idx="66">
                  <c:v>0.3</c:v>
                </c:pt>
                <c:pt idx="67">
                  <c:v>0.3</c:v>
                </c:pt>
                <c:pt idx="68">
                  <c:v>0.3</c:v>
                </c:pt>
                <c:pt idx="69">
                  <c:v>0.3</c:v>
                </c:pt>
                <c:pt idx="70">
                  <c:v>0.3</c:v>
                </c:pt>
                <c:pt idx="71">
                  <c:v>0.3</c:v>
                </c:pt>
                <c:pt idx="72">
                  <c:v>10</c:v>
                </c:pt>
                <c:pt idx="73">
                  <c:v>12</c:v>
                </c:pt>
                <c:pt idx="74">
                  <c:v>2</c:v>
                </c:pt>
                <c:pt idx="75">
                  <c:v>0.5</c:v>
                </c:pt>
                <c:pt idx="76">
                  <c:v>3</c:v>
                </c:pt>
                <c:pt idx="77">
                  <c:v>0.3</c:v>
                </c:pt>
                <c:pt idx="78">
                  <c:v>0.3</c:v>
                </c:pt>
                <c:pt idx="79">
                  <c:v>0.3</c:v>
                </c:pt>
                <c:pt idx="80">
                  <c:v>0.3</c:v>
                </c:pt>
                <c:pt idx="81">
                  <c:v>0.3</c:v>
                </c:pt>
                <c:pt idx="82">
                  <c:v>0.3</c:v>
                </c:pt>
                <c:pt idx="83">
                  <c:v>0.3</c:v>
                </c:pt>
                <c:pt idx="84">
                  <c:v>1.5</c:v>
                </c:pt>
                <c:pt idx="85">
                  <c:v>12</c:v>
                </c:pt>
                <c:pt idx="86">
                  <c:v>15</c:v>
                </c:pt>
                <c:pt idx="87">
                  <c:v>5</c:v>
                </c:pt>
                <c:pt idx="88">
                  <c:v>4</c:v>
                </c:pt>
                <c:pt idx="89">
                  <c:v>2</c:v>
                </c:pt>
                <c:pt idx="90">
                  <c:v>1.5</c:v>
                </c:pt>
                <c:pt idx="91">
                  <c:v>2</c:v>
                </c:pt>
                <c:pt idx="92">
                  <c:v>15</c:v>
                </c:pt>
                <c:pt idx="93">
                  <c:v>8</c:v>
                </c:pt>
                <c:pt idx="94">
                  <c:v>5</c:v>
                </c:pt>
                <c:pt idx="95">
                  <c:v>3</c:v>
                </c:pt>
                <c:pt idx="96">
                  <c:v>1.5</c:v>
                </c:pt>
                <c:pt idx="97">
                  <c:v>1.6</c:v>
                </c:pt>
                <c:pt idx="98">
                  <c:v>50</c:v>
                </c:pt>
                <c:pt idx="99">
                  <c:v>40</c:v>
                </c:pt>
                <c:pt idx="100">
                  <c:v>35</c:v>
                </c:pt>
                <c:pt idx="101">
                  <c:v>20</c:v>
                </c:pt>
                <c:pt idx="102">
                  <c:v>15</c:v>
                </c:pt>
                <c:pt idx="103">
                  <c:v>10</c:v>
                </c:pt>
                <c:pt idx="104">
                  <c:v>8</c:v>
                </c:pt>
                <c:pt idx="105">
                  <c:v>5</c:v>
                </c:pt>
                <c:pt idx="106">
                  <c:v>3</c:v>
                </c:pt>
                <c:pt idx="107">
                  <c:v>2</c:v>
                </c:pt>
                <c:pt idx="108">
                  <c:v>1</c:v>
                </c:pt>
                <c:pt idx="109">
                  <c:v>0.5</c:v>
                </c:pt>
                <c:pt idx="110">
                  <c:v>0.3</c:v>
                </c:pt>
                <c:pt idx="111">
                  <c:v>0.3</c:v>
                </c:pt>
                <c:pt idx="112">
                  <c:v>0.3</c:v>
                </c:pt>
                <c:pt idx="113">
                  <c:v>0.3</c:v>
                </c:pt>
                <c:pt idx="114">
                  <c:v>0.3</c:v>
                </c:pt>
                <c:pt idx="115">
                  <c:v>0.3</c:v>
                </c:pt>
                <c:pt idx="116">
                  <c:v>0.9</c:v>
                </c:pt>
                <c:pt idx="117">
                  <c:v>0.3</c:v>
                </c:pt>
                <c:pt idx="118">
                  <c:v>0.3</c:v>
                </c:pt>
                <c:pt idx="119">
                  <c:v>8</c:v>
                </c:pt>
                <c:pt idx="120">
                  <c:v>4</c:v>
                </c:pt>
                <c:pt idx="121">
                  <c:v>3.5</c:v>
                </c:pt>
                <c:pt idx="122">
                  <c:v>3</c:v>
                </c:pt>
                <c:pt idx="123">
                  <c:v>3</c:v>
                </c:pt>
                <c:pt idx="124">
                  <c:v>3</c:v>
                </c:pt>
                <c:pt idx="125">
                  <c:v>10</c:v>
                </c:pt>
                <c:pt idx="126">
                  <c:v>4</c:v>
                </c:pt>
                <c:pt idx="127">
                  <c:v>3</c:v>
                </c:pt>
                <c:pt idx="128">
                  <c:v>1.5</c:v>
                </c:pt>
                <c:pt idx="129">
                  <c:v>0.5</c:v>
                </c:pt>
                <c:pt idx="130">
                  <c:v>1</c:v>
                </c:pt>
                <c:pt idx="131">
                  <c:v>0.3</c:v>
                </c:pt>
                <c:pt idx="132">
                  <c:v>0.3</c:v>
                </c:pt>
                <c:pt idx="133">
                  <c:v>0.3</c:v>
                </c:pt>
                <c:pt idx="134">
                  <c:v>0.3</c:v>
                </c:pt>
                <c:pt idx="135">
                  <c:v>0.3</c:v>
                </c:pt>
                <c:pt idx="136">
                  <c:v>3.5</c:v>
                </c:pt>
                <c:pt idx="137">
                  <c:v>3.5</c:v>
                </c:pt>
                <c:pt idx="138">
                  <c:v>8</c:v>
                </c:pt>
                <c:pt idx="139">
                  <c:v>20</c:v>
                </c:pt>
                <c:pt idx="140">
                  <c:v>50</c:v>
                </c:pt>
                <c:pt idx="141">
                  <c:v>100</c:v>
                </c:pt>
                <c:pt idx="142">
                  <c:v>150</c:v>
                </c:pt>
                <c:pt idx="143">
                  <c:v>120</c:v>
                </c:pt>
                <c:pt idx="144">
                  <c:v>100</c:v>
                </c:pt>
                <c:pt idx="145">
                  <c:v>2</c:v>
                </c:pt>
                <c:pt idx="146">
                  <c:v>2.2000000000000002</c:v>
                </c:pt>
                <c:pt idx="147">
                  <c:v>5</c:v>
                </c:pt>
                <c:pt idx="148">
                  <c:v>12</c:v>
                </c:pt>
                <c:pt idx="149">
                  <c:v>20</c:v>
                </c:pt>
                <c:pt idx="150">
                  <c:v>9.1199999999999992</c:v>
                </c:pt>
                <c:pt idx="151">
                  <c:v>5</c:v>
                </c:pt>
                <c:pt idx="152">
                  <c:v>2.5</c:v>
                </c:pt>
                <c:pt idx="153">
                  <c:v>2</c:v>
                </c:pt>
                <c:pt idx="154">
                  <c:v>1.1000000000000001</c:v>
                </c:pt>
                <c:pt idx="155">
                  <c:v>0.1</c:v>
                </c:pt>
                <c:pt idx="156">
                  <c:v>8</c:v>
                </c:pt>
                <c:pt idx="157">
                  <c:v>10</c:v>
                </c:pt>
                <c:pt idx="158">
                  <c:v>11</c:v>
                </c:pt>
                <c:pt idx="159">
                  <c:v>10</c:v>
                </c:pt>
                <c:pt idx="160">
                  <c:v>9</c:v>
                </c:pt>
                <c:pt idx="161">
                  <c:v>5</c:v>
                </c:pt>
                <c:pt idx="162">
                  <c:v>1</c:v>
                </c:pt>
                <c:pt idx="163">
                  <c:v>0.5</c:v>
                </c:pt>
                <c:pt idx="164">
                  <c:v>5</c:v>
                </c:pt>
                <c:pt idx="165">
                  <c:v>40</c:v>
                </c:pt>
                <c:pt idx="166">
                  <c:v>120</c:v>
                </c:pt>
                <c:pt idx="167">
                  <c:v>100</c:v>
                </c:pt>
                <c:pt idx="168">
                  <c:v>80</c:v>
                </c:pt>
                <c:pt idx="169">
                  <c:v>55</c:v>
                </c:pt>
                <c:pt idx="170">
                  <c:v>40</c:v>
                </c:pt>
                <c:pt idx="171">
                  <c:v>25</c:v>
                </c:pt>
                <c:pt idx="172">
                  <c:v>15</c:v>
                </c:pt>
                <c:pt idx="173">
                  <c:v>45</c:v>
                </c:pt>
                <c:pt idx="174">
                  <c:v>8</c:v>
                </c:pt>
                <c:pt idx="175">
                  <c:v>5</c:v>
                </c:pt>
                <c:pt idx="176">
                  <c:v>1</c:v>
                </c:pt>
                <c:pt idx="177">
                  <c:v>0.1</c:v>
                </c:pt>
                <c:pt idx="178">
                  <c:v>0.1</c:v>
                </c:pt>
                <c:pt idx="179">
                  <c:v>0.1</c:v>
                </c:pt>
                <c:pt idx="180">
                  <c:v>0.1</c:v>
                </c:pt>
                <c:pt idx="181">
                  <c:v>0.1</c:v>
                </c:pt>
                <c:pt idx="182">
                  <c:v>0.1</c:v>
                </c:pt>
                <c:pt idx="183">
                  <c:v>0.1</c:v>
                </c:pt>
                <c:pt idx="184">
                  <c:v>0.1</c:v>
                </c:pt>
                <c:pt idx="185">
                  <c:v>25</c:v>
                </c:pt>
                <c:pt idx="186">
                  <c:v>1</c:v>
                </c:pt>
                <c:pt idx="187">
                  <c:v>1</c:v>
                </c:pt>
                <c:pt idx="188">
                  <c:v>1</c:v>
                </c:pt>
                <c:pt idx="189">
                  <c:v>0.8</c:v>
                </c:pt>
                <c:pt idx="190">
                  <c:v>12</c:v>
                </c:pt>
                <c:pt idx="191">
                  <c:v>30</c:v>
                </c:pt>
                <c:pt idx="192">
                  <c:v>12</c:v>
                </c:pt>
                <c:pt idx="193">
                  <c:v>0.5</c:v>
                </c:pt>
                <c:pt idx="194">
                  <c:v>0.5</c:v>
                </c:pt>
                <c:pt idx="195">
                  <c:v>0.5</c:v>
                </c:pt>
                <c:pt idx="196">
                  <c:v>0.5</c:v>
                </c:pt>
                <c:pt idx="197">
                  <c:v>0.5</c:v>
                </c:pt>
                <c:pt idx="198">
                  <c:v>0.5</c:v>
                </c:pt>
                <c:pt idx="199">
                  <c:v>0.5</c:v>
                </c:pt>
                <c:pt idx="200">
                  <c:v>0.5</c:v>
                </c:pt>
              </c:numCache>
            </c:numRef>
          </c:yVal>
          <c:smooth val="0"/>
          <c:extLst>
            <c:ext xmlns:c16="http://schemas.microsoft.com/office/drawing/2014/chart" uri="{C3380CC4-5D6E-409C-BE32-E72D297353CC}">
              <c16:uniqueId val="{00000000-C5F2-4750-B6F3-8EF7E26685B0}"/>
            </c:ext>
          </c:extLst>
        </c:ser>
        <c:ser>
          <c:idx val="1"/>
          <c:order val="1"/>
          <c:tx>
            <c:v>Predicted</c:v>
          </c:tx>
          <c:spPr>
            <a:ln w="25400" cap="rnd">
              <a:solidFill>
                <a:schemeClr val="accent2"/>
              </a:solidFill>
              <a:round/>
            </a:ln>
            <a:effectLst/>
          </c:spPr>
          <c:marker>
            <c:symbol val="none"/>
          </c:marker>
          <c:xVal>
            <c:numRef>
              <c:f>Sheet3!$A$2:$A$202</c:f>
              <c:numCache>
                <c:formatCode>General</c:formatCode>
                <c:ptCount val="20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pt idx="91">
                  <c:v>91</c:v>
                </c:pt>
                <c:pt idx="92">
                  <c:v>92</c:v>
                </c:pt>
                <c:pt idx="93">
                  <c:v>93</c:v>
                </c:pt>
                <c:pt idx="94">
                  <c:v>94</c:v>
                </c:pt>
                <c:pt idx="95">
                  <c:v>95</c:v>
                </c:pt>
                <c:pt idx="96">
                  <c:v>96</c:v>
                </c:pt>
                <c:pt idx="97">
                  <c:v>97</c:v>
                </c:pt>
                <c:pt idx="98">
                  <c:v>98</c:v>
                </c:pt>
                <c:pt idx="99">
                  <c:v>99</c:v>
                </c:pt>
                <c:pt idx="100">
                  <c:v>100</c:v>
                </c:pt>
                <c:pt idx="101">
                  <c:v>101</c:v>
                </c:pt>
                <c:pt idx="102">
                  <c:v>102</c:v>
                </c:pt>
                <c:pt idx="103">
                  <c:v>103</c:v>
                </c:pt>
                <c:pt idx="104">
                  <c:v>104</c:v>
                </c:pt>
                <c:pt idx="105">
                  <c:v>105</c:v>
                </c:pt>
                <c:pt idx="106">
                  <c:v>106</c:v>
                </c:pt>
                <c:pt idx="107">
                  <c:v>107</c:v>
                </c:pt>
                <c:pt idx="108">
                  <c:v>108</c:v>
                </c:pt>
                <c:pt idx="109">
                  <c:v>109</c:v>
                </c:pt>
                <c:pt idx="110">
                  <c:v>110</c:v>
                </c:pt>
                <c:pt idx="111">
                  <c:v>111</c:v>
                </c:pt>
                <c:pt idx="112">
                  <c:v>112</c:v>
                </c:pt>
                <c:pt idx="113">
                  <c:v>113</c:v>
                </c:pt>
                <c:pt idx="114">
                  <c:v>114</c:v>
                </c:pt>
                <c:pt idx="115">
                  <c:v>115</c:v>
                </c:pt>
                <c:pt idx="116">
                  <c:v>116</c:v>
                </c:pt>
                <c:pt idx="117">
                  <c:v>117</c:v>
                </c:pt>
                <c:pt idx="118">
                  <c:v>118</c:v>
                </c:pt>
                <c:pt idx="119">
                  <c:v>119</c:v>
                </c:pt>
                <c:pt idx="120">
                  <c:v>120</c:v>
                </c:pt>
                <c:pt idx="121">
                  <c:v>121</c:v>
                </c:pt>
                <c:pt idx="122">
                  <c:v>122</c:v>
                </c:pt>
                <c:pt idx="123">
                  <c:v>123</c:v>
                </c:pt>
                <c:pt idx="124">
                  <c:v>124</c:v>
                </c:pt>
                <c:pt idx="125">
                  <c:v>125</c:v>
                </c:pt>
                <c:pt idx="126">
                  <c:v>126</c:v>
                </c:pt>
                <c:pt idx="127">
                  <c:v>127</c:v>
                </c:pt>
                <c:pt idx="128">
                  <c:v>128</c:v>
                </c:pt>
                <c:pt idx="129">
                  <c:v>129</c:v>
                </c:pt>
                <c:pt idx="130">
                  <c:v>130</c:v>
                </c:pt>
                <c:pt idx="131">
                  <c:v>131</c:v>
                </c:pt>
                <c:pt idx="132">
                  <c:v>132</c:v>
                </c:pt>
                <c:pt idx="133">
                  <c:v>133</c:v>
                </c:pt>
                <c:pt idx="134">
                  <c:v>134</c:v>
                </c:pt>
                <c:pt idx="135">
                  <c:v>135</c:v>
                </c:pt>
                <c:pt idx="136">
                  <c:v>136</c:v>
                </c:pt>
                <c:pt idx="137">
                  <c:v>137</c:v>
                </c:pt>
                <c:pt idx="138">
                  <c:v>138</c:v>
                </c:pt>
                <c:pt idx="139">
                  <c:v>139</c:v>
                </c:pt>
                <c:pt idx="140">
                  <c:v>140</c:v>
                </c:pt>
                <c:pt idx="141">
                  <c:v>141</c:v>
                </c:pt>
                <c:pt idx="142">
                  <c:v>142</c:v>
                </c:pt>
                <c:pt idx="143">
                  <c:v>143</c:v>
                </c:pt>
                <c:pt idx="144">
                  <c:v>144</c:v>
                </c:pt>
                <c:pt idx="145">
                  <c:v>145</c:v>
                </c:pt>
                <c:pt idx="146">
                  <c:v>146</c:v>
                </c:pt>
                <c:pt idx="147">
                  <c:v>147</c:v>
                </c:pt>
                <c:pt idx="148">
                  <c:v>148</c:v>
                </c:pt>
                <c:pt idx="149">
                  <c:v>149</c:v>
                </c:pt>
                <c:pt idx="150">
                  <c:v>150</c:v>
                </c:pt>
                <c:pt idx="151">
                  <c:v>151</c:v>
                </c:pt>
                <c:pt idx="152">
                  <c:v>152</c:v>
                </c:pt>
                <c:pt idx="153">
                  <c:v>153</c:v>
                </c:pt>
                <c:pt idx="154">
                  <c:v>154</c:v>
                </c:pt>
                <c:pt idx="155">
                  <c:v>155</c:v>
                </c:pt>
                <c:pt idx="156">
                  <c:v>156</c:v>
                </c:pt>
                <c:pt idx="157">
                  <c:v>157</c:v>
                </c:pt>
                <c:pt idx="158">
                  <c:v>158</c:v>
                </c:pt>
                <c:pt idx="159">
                  <c:v>159</c:v>
                </c:pt>
                <c:pt idx="160">
                  <c:v>160</c:v>
                </c:pt>
                <c:pt idx="161">
                  <c:v>161</c:v>
                </c:pt>
                <c:pt idx="162">
                  <c:v>162</c:v>
                </c:pt>
                <c:pt idx="163">
                  <c:v>163</c:v>
                </c:pt>
                <c:pt idx="164">
                  <c:v>164</c:v>
                </c:pt>
                <c:pt idx="165">
                  <c:v>165</c:v>
                </c:pt>
                <c:pt idx="166">
                  <c:v>166</c:v>
                </c:pt>
                <c:pt idx="167">
                  <c:v>167</c:v>
                </c:pt>
                <c:pt idx="168">
                  <c:v>168</c:v>
                </c:pt>
                <c:pt idx="169">
                  <c:v>169</c:v>
                </c:pt>
                <c:pt idx="170">
                  <c:v>170</c:v>
                </c:pt>
                <c:pt idx="171">
                  <c:v>171</c:v>
                </c:pt>
                <c:pt idx="172">
                  <c:v>172</c:v>
                </c:pt>
                <c:pt idx="173">
                  <c:v>173</c:v>
                </c:pt>
                <c:pt idx="174">
                  <c:v>174</c:v>
                </c:pt>
                <c:pt idx="175">
                  <c:v>175</c:v>
                </c:pt>
                <c:pt idx="176">
                  <c:v>176</c:v>
                </c:pt>
                <c:pt idx="177">
                  <c:v>177</c:v>
                </c:pt>
                <c:pt idx="178">
                  <c:v>178</c:v>
                </c:pt>
                <c:pt idx="179">
                  <c:v>179</c:v>
                </c:pt>
                <c:pt idx="180">
                  <c:v>180</c:v>
                </c:pt>
                <c:pt idx="181">
                  <c:v>181</c:v>
                </c:pt>
                <c:pt idx="182">
                  <c:v>182</c:v>
                </c:pt>
                <c:pt idx="183">
                  <c:v>183</c:v>
                </c:pt>
                <c:pt idx="184">
                  <c:v>184</c:v>
                </c:pt>
                <c:pt idx="185">
                  <c:v>185</c:v>
                </c:pt>
                <c:pt idx="186">
                  <c:v>186</c:v>
                </c:pt>
                <c:pt idx="187">
                  <c:v>187</c:v>
                </c:pt>
                <c:pt idx="188">
                  <c:v>188</c:v>
                </c:pt>
                <c:pt idx="189">
                  <c:v>189</c:v>
                </c:pt>
                <c:pt idx="190">
                  <c:v>190</c:v>
                </c:pt>
                <c:pt idx="191">
                  <c:v>191</c:v>
                </c:pt>
                <c:pt idx="192">
                  <c:v>192</c:v>
                </c:pt>
                <c:pt idx="193">
                  <c:v>193</c:v>
                </c:pt>
                <c:pt idx="194">
                  <c:v>194</c:v>
                </c:pt>
                <c:pt idx="195">
                  <c:v>195</c:v>
                </c:pt>
                <c:pt idx="196">
                  <c:v>196</c:v>
                </c:pt>
                <c:pt idx="197">
                  <c:v>197</c:v>
                </c:pt>
                <c:pt idx="198">
                  <c:v>198</c:v>
                </c:pt>
                <c:pt idx="199">
                  <c:v>199</c:v>
                </c:pt>
                <c:pt idx="200">
                  <c:v>200</c:v>
                </c:pt>
              </c:numCache>
            </c:numRef>
          </c:xVal>
          <c:yVal>
            <c:numRef>
              <c:f>Sheet3!$C$2:$C$202</c:f>
              <c:numCache>
                <c:formatCode>0.0</c:formatCode>
                <c:ptCount val="201"/>
                <c:pt idx="0">
                  <c:v>0.3</c:v>
                </c:pt>
                <c:pt idx="1">
                  <c:v>0.3</c:v>
                </c:pt>
                <c:pt idx="2">
                  <c:v>0.32</c:v>
                </c:pt>
                <c:pt idx="3">
                  <c:v>0.32</c:v>
                </c:pt>
                <c:pt idx="4">
                  <c:v>0.28999999999999998</c:v>
                </c:pt>
                <c:pt idx="5">
                  <c:v>0.3</c:v>
                </c:pt>
                <c:pt idx="6">
                  <c:v>0.3</c:v>
                </c:pt>
                <c:pt idx="7">
                  <c:v>0.3</c:v>
                </c:pt>
                <c:pt idx="8">
                  <c:v>0.3</c:v>
                </c:pt>
                <c:pt idx="9">
                  <c:v>1.5</c:v>
                </c:pt>
                <c:pt idx="10">
                  <c:v>1.6</c:v>
                </c:pt>
                <c:pt idx="11">
                  <c:v>2.5</c:v>
                </c:pt>
                <c:pt idx="12">
                  <c:v>2.9</c:v>
                </c:pt>
                <c:pt idx="13">
                  <c:v>2.1</c:v>
                </c:pt>
                <c:pt idx="14">
                  <c:v>1.9</c:v>
                </c:pt>
                <c:pt idx="15">
                  <c:v>0.1</c:v>
                </c:pt>
                <c:pt idx="16">
                  <c:v>0.4</c:v>
                </c:pt>
                <c:pt idx="17">
                  <c:v>0.4</c:v>
                </c:pt>
                <c:pt idx="18">
                  <c:v>0.31</c:v>
                </c:pt>
                <c:pt idx="19">
                  <c:v>0.31</c:v>
                </c:pt>
                <c:pt idx="20">
                  <c:v>0.3</c:v>
                </c:pt>
                <c:pt idx="21">
                  <c:v>0.27999999999999997</c:v>
                </c:pt>
                <c:pt idx="22">
                  <c:v>0.27999999999999997</c:v>
                </c:pt>
                <c:pt idx="23">
                  <c:v>0.27999999999999997</c:v>
                </c:pt>
                <c:pt idx="24">
                  <c:v>0.3</c:v>
                </c:pt>
                <c:pt idx="25">
                  <c:v>0.3</c:v>
                </c:pt>
                <c:pt idx="26">
                  <c:v>0.3</c:v>
                </c:pt>
                <c:pt idx="27">
                  <c:v>0.3</c:v>
                </c:pt>
                <c:pt idx="28">
                  <c:v>0.3</c:v>
                </c:pt>
                <c:pt idx="29">
                  <c:v>0.3</c:v>
                </c:pt>
                <c:pt idx="30">
                  <c:v>0.3</c:v>
                </c:pt>
                <c:pt idx="31">
                  <c:v>0.5</c:v>
                </c:pt>
                <c:pt idx="32">
                  <c:v>0.6</c:v>
                </c:pt>
                <c:pt idx="33">
                  <c:v>1.5</c:v>
                </c:pt>
                <c:pt idx="34">
                  <c:v>2</c:v>
                </c:pt>
                <c:pt idx="35">
                  <c:v>0.5</c:v>
                </c:pt>
                <c:pt idx="36">
                  <c:v>1</c:v>
                </c:pt>
                <c:pt idx="37">
                  <c:v>1.3</c:v>
                </c:pt>
                <c:pt idx="38">
                  <c:v>2</c:v>
                </c:pt>
                <c:pt idx="39">
                  <c:v>2.1</c:v>
                </c:pt>
                <c:pt idx="40">
                  <c:v>1.6</c:v>
                </c:pt>
                <c:pt idx="41">
                  <c:v>1</c:v>
                </c:pt>
                <c:pt idx="42">
                  <c:v>0.8</c:v>
                </c:pt>
                <c:pt idx="43">
                  <c:v>0.5</c:v>
                </c:pt>
                <c:pt idx="44">
                  <c:v>0.5</c:v>
                </c:pt>
                <c:pt idx="45">
                  <c:v>0.5</c:v>
                </c:pt>
                <c:pt idx="46">
                  <c:v>0.5</c:v>
                </c:pt>
                <c:pt idx="47">
                  <c:v>0.5</c:v>
                </c:pt>
                <c:pt idx="48">
                  <c:v>0.3</c:v>
                </c:pt>
                <c:pt idx="49">
                  <c:v>0.3</c:v>
                </c:pt>
                <c:pt idx="50">
                  <c:v>0.3</c:v>
                </c:pt>
                <c:pt idx="51">
                  <c:v>0.27999999999999997</c:v>
                </c:pt>
                <c:pt idx="52">
                  <c:v>0.27</c:v>
                </c:pt>
                <c:pt idx="53">
                  <c:v>0.36</c:v>
                </c:pt>
                <c:pt idx="54">
                  <c:v>0.36</c:v>
                </c:pt>
                <c:pt idx="55">
                  <c:v>0.3</c:v>
                </c:pt>
                <c:pt idx="56">
                  <c:v>0.36</c:v>
                </c:pt>
                <c:pt idx="57">
                  <c:v>0.75</c:v>
                </c:pt>
                <c:pt idx="58">
                  <c:v>0.55000000000000004</c:v>
                </c:pt>
                <c:pt idx="59">
                  <c:v>0.3</c:v>
                </c:pt>
                <c:pt idx="60">
                  <c:v>9.9999999999999978E-2</c:v>
                </c:pt>
                <c:pt idx="61">
                  <c:v>0.31</c:v>
                </c:pt>
                <c:pt idx="62">
                  <c:v>0.3</c:v>
                </c:pt>
                <c:pt idx="63">
                  <c:v>0.3</c:v>
                </c:pt>
                <c:pt idx="64">
                  <c:v>0.3</c:v>
                </c:pt>
                <c:pt idx="65">
                  <c:v>0.3</c:v>
                </c:pt>
                <c:pt idx="66">
                  <c:v>0.3</c:v>
                </c:pt>
                <c:pt idx="67">
                  <c:v>0.4</c:v>
                </c:pt>
                <c:pt idx="68">
                  <c:v>0.19999999999999998</c:v>
                </c:pt>
                <c:pt idx="69">
                  <c:v>0.3</c:v>
                </c:pt>
                <c:pt idx="70">
                  <c:v>0.19999999999999998</c:v>
                </c:pt>
                <c:pt idx="71">
                  <c:v>0.28999999999999998</c:v>
                </c:pt>
                <c:pt idx="72">
                  <c:v>10</c:v>
                </c:pt>
                <c:pt idx="73">
                  <c:v>12</c:v>
                </c:pt>
                <c:pt idx="74">
                  <c:v>2</c:v>
                </c:pt>
                <c:pt idx="75">
                  <c:v>0.49</c:v>
                </c:pt>
                <c:pt idx="76">
                  <c:v>2.99</c:v>
                </c:pt>
                <c:pt idx="77">
                  <c:v>0.28999999999999998</c:v>
                </c:pt>
                <c:pt idx="78">
                  <c:v>0.28999999999999998</c:v>
                </c:pt>
                <c:pt idx="79">
                  <c:v>0.3</c:v>
                </c:pt>
                <c:pt idx="80">
                  <c:v>0.3</c:v>
                </c:pt>
                <c:pt idx="81">
                  <c:v>0.3</c:v>
                </c:pt>
                <c:pt idx="82">
                  <c:v>0.4</c:v>
                </c:pt>
                <c:pt idx="83">
                  <c:v>0.3</c:v>
                </c:pt>
                <c:pt idx="84">
                  <c:v>1.5</c:v>
                </c:pt>
                <c:pt idx="85">
                  <c:v>12.05</c:v>
                </c:pt>
                <c:pt idx="86">
                  <c:v>15</c:v>
                </c:pt>
                <c:pt idx="87">
                  <c:v>5</c:v>
                </c:pt>
                <c:pt idx="88">
                  <c:v>4</c:v>
                </c:pt>
                <c:pt idx="89">
                  <c:v>2</c:v>
                </c:pt>
                <c:pt idx="90">
                  <c:v>1.5</c:v>
                </c:pt>
                <c:pt idx="91">
                  <c:v>2</c:v>
                </c:pt>
                <c:pt idx="92">
                  <c:v>15</c:v>
                </c:pt>
                <c:pt idx="93">
                  <c:v>8</c:v>
                </c:pt>
                <c:pt idx="94">
                  <c:v>5</c:v>
                </c:pt>
                <c:pt idx="95">
                  <c:v>3</c:v>
                </c:pt>
                <c:pt idx="96">
                  <c:v>1.5</c:v>
                </c:pt>
                <c:pt idx="97">
                  <c:v>1.6</c:v>
                </c:pt>
                <c:pt idx="98">
                  <c:v>50</c:v>
                </c:pt>
                <c:pt idx="99">
                  <c:v>40</c:v>
                </c:pt>
                <c:pt idx="100">
                  <c:v>35</c:v>
                </c:pt>
                <c:pt idx="101">
                  <c:v>20</c:v>
                </c:pt>
                <c:pt idx="102">
                  <c:v>15</c:v>
                </c:pt>
                <c:pt idx="103">
                  <c:v>10</c:v>
                </c:pt>
                <c:pt idx="104">
                  <c:v>8</c:v>
                </c:pt>
                <c:pt idx="105">
                  <c:v>5</c:v>
                </c:pt>
                <c:pt idx="106">
                  <c:v>3</c:v>
                </c:pt>
                <c:pt idx="107">
                  <c:v>2</c:v>
                </c:pt>
                <c:pt idx="108">
                  <c:v>1</c:v>
                </c:pt>
                <c:pt idx="109">
                  <c:v>0.5</c:v>
                </c:pt>
                <c:pt idx="110">
                  <c:v>0.3</c:v>
                </c:pt>
                <c:pt idx="111">
                  <c:v>0.3</c:v>
                </c:pt>
                <c:pt idx="112">
                  <c:v>0.3</c:v>
                </c:pt>
                <c:pt idx="113">
                  <c:v>0.3</c:v>
                </c:pt>
                <c:pt idx="114">
                  <c:v>0.3</c:v>
                </c:pt>
                <c:pt idx="115">
                  <c:v>0.3</c:v>
                </c:pt>
                <c:pt idx="116">
                  <c:v>0.9</c:v>
                </c:pt>
                <c:pt idx="117">
                  <c:v>0.3</c:v>
                </c:pt>
                <c:pt idx="118">
                  <c:v>0.3</c:v>
                </c:pt>
                <c:pt idx="119">
                  <c:v>8</c:v>
                </c:pt>
                <c:pt idx="120">
                  <c:v>4</c:v>
                </c:pt>
                <c:pt idx="121">
                  <c:v>3.5</c:v>
                </c:pt>
                <c:pt idx="122">
                  <c:v>3</c:v>
                </c:pt>
                <c:pt idx="123">
                  <c:v>3</c:v>
                </c:pt>
                <c:pt idx="124">
                  <c:v>3</c:v>
                </c:pt>
                <c:pt idx="125">
                  <c:v>10</c:v>
                </c:pt>
                <c:pt idx="126">
                  <c:v>4</c:v>
                </c:pt>
                <c:pt idx="127">
                  <c:v>3</c:v>
                </c:pt>
                <c:pt idx="128">
                  <c:v>1.5</c:v>
                </c:pt>
                <c:pt idx="129">
                  <c:v>0.5</c:v>
                </c:pt>
                <c:pt idx="130">
                  <c:v>1.1499999999999999</c:v>
                </c:pt>
                <c:pt idx="131">
                  <c:v>0.13999999999999999</c:v>
                </c:pt>
                <c:pt idx="132">
                  <c:v>0.13999999999999999</c:v>
                </c:pt>
                <c:pt idx="133">
                  <c:v>0.21</c:v>
                </c:pt>
                <c:pt idx="134">
                  <c:v>0.24</c:v>
                </c:pt>
                <c:pt idx="135">
                  <c:v>0.24</c:v>
                </c:pt>
                <c:pt idx="136">
                  <c:v>3.5</c:v>
                </c:pt>
                <c:pt idx="137">
                  <c:v>3.5</c:v>
                </c:pt>
                <c:pt idx="138">
                  <c:v>8</c:v>
                </c:pt>
                <c:pt idx="139">
                  <c:v>20</c:v>
                </c:pt>
                <c:pt idx="140">
                  <c:v>50</c:v>
                </c:pt>
                <c:pt idx="141">
                  <c:v>100</c:v>
                </c:pt>
                <c:pt idx="142">
                  <c:v>150</c:v>
                </c:pt>
                <c:pt idx="143">
                  <c:v>120</c:v>
                </c:pt>
                <c:pt idx="144">
                  <c:v>100</c:v>
                </c:pt>
                <c:pt idx="145">
                  <c:v>2</c:v>
                </c:pt>
                <c:pt idx="146">
                  <c:v>2.16</c:v>
                </c:pt>
                <c:pt idx="147">
                  <c:v>5.3</c:v>
                </c:pt>
                <c:pt idx="148">
                  <c:v>11.7</c:v>
                </c:pt>
                <c:pt idx="149">
                  <c:v>19.7</c:v>
                </c:pt>
                <c:pt idx="150">
                  <c:v>9.2199999999999989</c:v>
                </c:pt>
                <c:pt idx="151">
                  <c:v>5.2</c:v>
                </c:pt>
                <c:pt idx="152">
                  <c:v>2.7</c:v>
                </c:pt>
                <c:pt idx="153">
                  <c:v>1.9</c:v>
                </c:pt>
                <c:pt idx="154">
                  <c:v>0.95000000000000007</c:v>
                </c:pt>
                <c:pt idx="155">
                  <c:v>0.25</c:v>
                </c:pt>
                <c:pt idx="156">
                  <c:v>7.85</c:v>
                </c:pt>
                <c:pt idx="157">
                  <c:v>10.15</c:v>
                </c:pt>
                <c:pt idx="158">
                  <c:v>11.2</c:v>
                </c:pt>
                <c:pt idx="159">
                  <c:v>9.85</c:v>
                </c:pt>
                <c:pt idx="160">
                  <c:v>9.3000000000000007</c:v>
                </c:pt>
                <c:pt idx="161">
                  <c:v>4.8499999999999996</c:v>
                </c:pt>
                <c:pt idx="162">
                  <c:v>0.9</c:v>
                </c:pt>
                <c:pt idx="163">
                  <c:v>0.5</c:v>
                </c:pt>
                <c:pt idx="164">
                  <c:v>5</c:v>
                </c:pt>
                <c:pt idx="165">
                  <c:v>40.200000000000003</c:v>
                </c:pt>
                <c:pt idx="166">
                  <c:v>120.35</c:v>
                </c:pt>
                <c:pt idx="167">
                  <c:v>100</c:v>
                </c:pt>
                <c:pt idx="168">
                  <c:v>80.95</c:v>
                </c:pt>
                <c:pt idx="169">
                  <c:v>54.8</c:v>
                </c:pt>
                <c:pt idx="170">
                  <c:v>40.25</c:v>
                </c:pt>
                <c:pt idx="171">
                  <c:v>25.25</c:v>
                </c:pt>
                <c:pt idx="172">
                  <c:v>15.25</c:v>
                </c:pt>
                <c:pt idx="173">
                  <c:v>45.25</c:v>
                </c:pt>
                <c:pt idx="174">
                  <c:v>8.4</c:v>
                </c:pt>
                <c:pt idx="175">
                  <c:v>4.95</c:v>
                </c:pt>
                <c:pt idx="176">
                  <c:v>0.92</c:v>
                </c:pt>
                <c:pt idx="177">
                  <c:v>2.0000000000000004E-2</c:v>
                </c:pt>
                <c:pt idx="178">
                  <c:v>2.0000000000000004E-2</c:v>
                </c:pt>
                <c:pt idx="179">
                  <c:v>0.12000000000000001</c:v>
                </c:pt>
                <c:pt idx="180">
                  <c:v>0.1</c:v>
                </c:pt>
                <c:pt idx="181">
                  <c:v>0.1</c:v>
                </c:pt>
                <c:pt idx="182">
                  <c:v>0.1</c:v>
                </c:pt>
                <c:pt idx="183">
                  <c:v>0.1</c:v>
                </c:pt>
                <c:pt idx="184">
                  <c:v>0.1</c:v>
                </c:pt>
                <c:pt idx="185">
                  <c:v>25</c:v>
                </c:pt>
                <c:pt idx="186">
                  <c:v>1.1000000000000001</c:v>
                </c:pt>
                <c:pt idx="187">
                  <c:v>1.1000000000000001</c:v>
                </c:pt>
                <c:pt idx="188">
                  <c:v>0.85</c:v>
                </c:pt>
                <c:pt idx="189">
                  <c:v>0.65</c:v>
                </c:pt>
                <c:pt idx="190">
                  <c:v>11.85</c:v>
                </c:pt>
                <c:pt idx="191">
                  <c:v>30.17</c:v>
                </c:pt>
                <c:pt idx="192">
                  <c:v>12</c:v>
                </c:pt>
                <c:pt idx="193">
                  <c:v>0.63</c:v>
                </c:pt>
                <c:pt idx="194">
                  <c:v>0.41000000000000003</c:v>
                </c:pt>
                <c:pt idx="195">
                  <c:v>0.42</c:v>
                </c:pt>
                <c:pt idx="196">
                  <c:v>0.5</c:v>
                </c:pt>
                <c:pt idx="197">
                  <c:v>0.55000000000000004</c:v>
                </c:pt>
                <c:pt idx="198">
                  <c:v>0.55000000000000004</c:v>
                </c:pt>
                <c:pt idx="199">
                  <c:v>0.55000000000000004</c:v>
                </c:pt>
                <c:pt idx="200">
                  <c:v>0.5</c:v>
                </c:pt>
              </c:numCache>
            </c:numRef>
          </c:yVal>
          <c:smooth val="0"/>
          <c:extLst>
            <c:ext xmlns:c16="http://schemas.microsoft.com/office/drawing/2014/chart" uri="{C3380CC4-5D6E-409C-BE32-E72D297353CC}">
              <c16:uniqueId val="{00000001-C5F2-4750-B6F3-8EF7E26685B0}"/>
            </c:ext>
          </c:extLst>
        </c:ser>
        <c:dLbls>
          <c:showLegendKey val="0"/>
          <c:showVal val="0"/>
          <c:showCatName val="0"/>
          <c:showSerName val="0"/>
          <c:showPercent val="0"/>
          <c:showBubbleSize val="0"/>
        </c:dLbls>
        <c:axId val="511101400"/>
        <c:axId val="511101792"/>
      </c:scatterChart>
      <c:valAx>
        <c:axId val="511101400"/>
        <c:scaling>
          <c:orientation val="minMax"/>
          <c:max val="20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r>
                  <a:rPr lang="en-US"/>
                  <a:t>Day</a:t>
                </a:r>
              </a:p>
            </c:rich>
          </c:tx>
          <c:overlay val="0"/>
          <c:spPr>
            <a:noFill/>
            <a:ln>
              <a:noFill/>
            </a:ln>
            <a:effectLst/>
          </c:spPr>
          <c:txPr>
            <a:bodyPr rot="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en-US"/>
          </a:p>
        </c:txPr>
        <c:crossAx val="511101792"/>
        <c:crosses val="autoZero"/>
        <c:crossBetween val="midCat"/>
        <c:majorUnit val="20"/>
      </c:valAx>
      <c:valAx>
        <c:axId val="511101792"/>
        <c:scaling>
          <c:orientation val="minMax"/>
          <c:max val="20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r>
                  <a:rPr lang="en-US"/>
                  <a:t>Flow</a:t>
                </a:r>
              </a:p>
            </c:rich>
          </c:tx>
          <c:layout>
            <c:manualLayout>
              <c:xMode val="edge"/>
              <c:yMode val="edge"/>
              <c:x val="9.3064480389984494E-2"/>
              <c:y val="0.3503929823553078"/>
            </c:manualLayout>
          </c:layout>
          <c:overlay val="0"/>
          <c:spPr>
            <a:noFill/>
            <a:ln>
              <a:noFill/>
            </a:ln>
            <a:effectLst/>
          </c:spPr>
          <c:txPr>
            <a:bodyPr rot="-54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en-US"/>
            </a:p>
          </c:txPr>
        </c:title>
        <c:numFmt formatCode="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en-US"/>
          </a:p>
        </c:txPr>
        <c:crossAx val="511101400"/>
        <c:crosses val="autoZero"/>
        <c:crossBetween val="midCat"/>
      </c:valAx>
      <c:spPr>
        <a:noFill/>
        <a:ln>
          <a:noFill/>
        </a:ln>
        <a:effectLst>
          <a:outerShdw blurRad="50800" dist="50800" dir="5400000" algn="ctr" rotWithShape="0">
            <a:schemeClr val="bg1"/>
          </a:outerShdw>
        </a:effectLst>
      </c:spPr>
    </c:plotArea>
    <c:legend>
      <c:legendPos val="t"/>
      <c:layout>
        <c:manualLayout>
          <c:xMode val="edge"/>
          <c:yMode val="edge"/>
          <c:x val="0.10696308651646774"/>
          <c:y val="0.10218914041994751"/>
          <c:w val="0.13872469907581073"/>
          <c:h val="8.8102044569269608E-2"/>
        </c:manualLayout>
      </c:layout>
      <c:overlay val="0"/>
      <c:spPr>
        <a:solidFill>
          <a:schemeClr val="bg1"/>
        </a:solidFill>
        <a:ln>
          <a:noFill/>
        </a:ln>
        <a:effectLst/>
      </c:spPr>
      <c:txPr>
        <a:bodyPr rot="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b="1">
          <a:latin typeface="+mn-lt"/>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1" i="0" u="none" strike="noStrike" kern="1200" spc="0" baseline="0">
                <a:solidFill>
                  <a:schemeClr val="tx1">
                    <a:lumMod val="65000"/>
                    <a:lumOff val="35000"/>
                  </a:schemeClr>
                </a:solidFill>
                <a:latin typeface="+mn-lt"/>
                <a:ea typeface="+mn-ea"/>
                <a:cs typeface="+mn-cs"/>
              </a:defRPr>
            </a:pPr>
            <a:r>
              <a:rPr lang="en-US" sz="1000"/>
              <a:t>Figure 7.b</a:t>
            </a:r>
          </a:p>
        </c:rich>
      </c:tx>
      <c:layout>
        <c:manualLayout>
          <c:xMode val="edge"/>
          <c:yMode val="edge"/>
          <c:x val="0.45950923012545025"/>
          <c:y val="0.1364483671857793"/>
        </c:manualLayout>
      </c:layout>
      <c:overlay val="1"/>
      <c:spPr>
        <a:solidFill>
          <a:schemeClr val="bg1"/>
        </a:solidFill>
        <a:ln>
          <a:noFill/>
        </a:ln>
        <a:effectLst/>
      </c:spPr>
      <c:txPr>
        <a:bodyPr rot="0" spcFirstLastPara="1" vertOverflow="ellipsis" vert="horz" wrap="square" anchor="ctr" anchorCtr="1"/>
        <a:lstStyle/>
        <a:p>
          <a:pPr>
            <a:defRPr sz="10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9.2745018328503306E-2"/>
          <c:y val="3.2262858498754272E-2"/>
          <c:w val="0.92590253040724213"/>
          <c:h val="0.82133122959412252"/>
        </c:manualLayout>
      </c:layout>
      <c:scatterChart>
        <c:scatterStyle val="lineMarker"/>
        <c:varyColors val="0"/>
        <c:ser>
          <c:idx val="0"/>
          <c:order val="0"/>
          <c:tx>
            <c:strRef>
              <c:f>Sheet3!$D$1</c:f>
              <c:strCache>
                <c:ptCount val="1"/>
                <c:pt idx="0">
                  <c:v>Residual</c:v>
                </c:pt>
              </c:strCache>
            </c:strRef>
          </c:tx>
          <c:spPr>
            <a:ln w="19050" cap="rnd">
              <a:solidFill>
                <a:schemeClr val="accent1"/>
              </a:solidFill>
              <a:round/>
            </a:ln>
            <a:effectLst/>
          </c:spPr>
          <c:marker>
            <c:symbol val="none"/>
          </c:marker>
          <c:xVal>
            <c:numRef>
              <c:f>Sheet3!$A$2:$A$202</c:f>
              <c:numCache>
                <c:formatCode>General</c:formatCode>
                <c:ptCount val="20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pt idx="91">
                  <c:v>91</c:v>
                </c:pt>
                <c:pt idx="92">
                  <c:v>92</c:v>
                </c:pt>
                <c:pt idx="93">
                  <c:v>93</c:v>
                </c:pt>
                <c:pt idx="94">
                  <c:v>94</c:v>
                </c:pt>
                <c:pt idx="95">
                  <c:v>95</c:v>
                </c:pt>
                <c:pt idx="96">
                  <c:v>96</c:v>
                </c:pt>
                <c:pt idx="97">
                  <c:v>97</c:v>
                </c:pt>
                <c:pt idx="98">
                  <c:v>98</c:v>
                </c:pt>
                <c:pt idx="99">
                  <c:v>99</c:v>
                </c:pt>
                <c:pt idx="100">
                  <c:v>100</c:v>
                </c:pt>
                <c:pt idx="101">
                  <c:v>101</c:v>
                </c:pt>
                <c:pt idx="102">
                  <c:v>102</c:v>
                </c:pt>
                <c:pt idx="103">
                  <c:v>103</c:v>
                </c:pt>
                <c:pt idx="104">
                  <c:v>104</c:v>
                </c:pt>
                <c:pt idx="105">
                  <c:v>105</c:v>
                </c:pt>
                <c:pt idx="106">
                  <c:v>106</c:v>
                </c:pt>
                <c:pt idx="107">
                  <c:v>107</c:v>
                </c:pt>
                <c:pt idx="108">
                  <c:v>108</c:v>
                </c:pt>
                <c:pt idx="109">
                  <c:v>109</c:v>
                </c:pt>
                <c:pt idx="110">
                  <c:v>110</c:v>
                </c:pt>
                <c:pt idx="111">
                  <c:v>111</c:v>
                </c:pt>
                <c:pt idx="112">
                  <c:v>112</c:v>
                </c:pt>
                <c:pt idx="113">
                  <c:v>113</c:v>
                </c:pt>
                <c:pt idx="114">
                  <c:v>114</c:v>
                </c:pt>
                <c:pt idx="115">
                  <c:v>115</c:v>
                </c:pt>
                <c:pt idx="116">
                  <c:v>116</c:v>
                </c:pt>
                <c:pt idx="117">
                  <c:v>117</c:v>
                </c:pt>
                <c:pt idx="118">
                  <c:v>118</c:v>
                </c:pt>
                <c:pt idx="119">
                  <c:v>119</c:v>
                </c:pt>
                <c:pt idx="120">
                  <c:v>120</c:v>
                </c:pt>
                <c:pt idx="121">
                  <c:v>121</c:v>
                </c:pt>
                <c:pt idx="122">
                  <c:v>122</c:v>
                </c:pt>
                <c:pt idx="123">
                  <c:v>123</c:v>
                </c:pt>
                <c:pt idx="124">
                  <c:v>124</c:v>
                </c:pt>
                <c:pt idx="125">
                  <c:v>125</c:v>
                </c:pt>
                <c:pt idx="126">
                  <c:v>126</c:v>
                </c:pt>
                <c:pt idx="127">
                  <c:v>127</c:v>
                </c:pt>
                <c:pt idx="128">
                  <c:v>128</c:v>
                </c:pt>
                <c:pt idx="129">
                  <c:v>129</c:v>
                </c:pt>
                <c:pt idx="130">
                  <c:v>130</c:v>
                </c:pt>
                <c:pt idx="131">
                  <c:v>131</c:v>
                </c:pt>
                <c:pt idx="132">
                  <c:v>132</c:v>
                </c:pt>
                <c:pt idx="133">
                  <c:v>133</c:v>
                </c:pt>
                <c:pt idx="134">
                  <c:v>134</c:v>
                </c:pt>
                <c:pt idx="135">
                  <c:v>135</c:v>
                </c:pt>
                <c:pt idx="136">
                  <c:v>136</c:v>
                </c:pt>
                <c:pt idx="137">
                  <c:v>137</c:v>
                </c:pt>
                <c:pt idx="138">
                  <c:v>138</c:v>
                </c:pt>
                <c:pt idx="139">
                  <c:v>139</c:v>
                </c:pt>
                <c:pt idx="140">
                  <c:v>140</c:v>
                </c:pt>
                <c:pt idx="141">
                  <c:v>141</c:v>
                </c:pt>
                <c:pt idx="142">
                  <c:v>142</c:v>
                </c:pt>
                <c:pt idx="143">
                  <c:v>143</c:v>
                </c:pt>
                <c:pt idx="144">
                  <c:v>144</c:v>
                </c:pt>
                <c:pt idx="145">
                  <c:v>145</c:v>
                </c:pt>
                <c:pt idx="146">
                  <c:v>146</c:v>
                </c:pt>
                <c:pt idx="147">
                  <c:v>147</c:v>
                </c:pt>
                <c:pt idx="148">
                  <c:v>148</c:v>
                </c:pt>
                <c:pt idx="149">
                  <c:v>149</c:v>
                </c:pt>
                <c:pt idx="150">
                  <c:v>150</c:v>
                </c:pt>
                <c:pt idx="151">
                  <c:v>151</c:v>
                </c:pt>
                <c:pt idx="152">
                  <c:v>152</c:v>
                </c:pt>
                <c:pt idx="153">
                  <c:v>153</c:v>
                </c:pt>
                <c:pt idx="154">
                  <c:v>154</c:v>
                </c:pt>
                <c:pt idx="155">
                  <c:v>155</c:v>
                </c:pt>
                <c:pt idx="156">
                  <c:v>156</c:v>
                </c:pt>
                <c:pt idx="157">
                  <c:v>157</c:v>
                </c:pt>
                <c:pt idx="158">
                  <c:v>158</c:v>
                </c:pt>
                <c:pt idx="159">
                  <c:v>159</c:v>
                </c:pt>
                <c:pt idx="160">
                  <c:v>160</c:v>
                </c:pt>
                <c:pt idx="161">
                  <c:v>161</c:v>
                </c:pt>
                <c:pt idx="162">
                  <c:v>162</c:v>
                </c:pt>
                <c:pt idx="163">
                  <c:v>163</c:v>
                </c:pt>
                <c:pt idx="164">
                  <c:v>164</c:v>
                </c:pt>
                <c:pt idx="165">
                  <c:v>165</c:v>
                </c:pt>
                <c:pt idx="166">
                  <c:v>166</c:v>
                </c:pt>
                <c:pt idx="167">
                  <c:v>167</c:v>
                </c:pt>
                <c:pt idx="168">
                  <c:v>168</c:v>
                </c:pt>
                <c:pt idx="169">
                  <c:v>169</c:v>
                </c:pt>
                <c:pt idx="170">
                  <c:v>170</c:v>
                </c:pt>
                <c:pt idx="171">
                  <c:v>171</c:v>
                </c:pt>
                <c:pt idx="172">
                  <c:v>172</c:v>
                </c:pt>
                <c:pt idx="173">
                  <c:v>173</c:v>
                </c:pt>
                <c:pt idx="174">
                  <c:v>174</c:v>
                </c:pt>
                <c:pt idx="175">
                  <c:v>175</c:v>
                </c:pt>
                <c:pt idx="176">
                  <c:v>176</c:v>
                </c:pt>
                <c:pt idx="177">
                  <c:v>177</c:v>
                </c:pt>
                <c:pt idx="178">
                  <c:v>178</c:v>
                </c:pt>
                <c:pt idx="179">
                  <c:v>179</c:v>
                </c:pt>
                <c:pt idx="180">
                  <c:v>180</c:v>
                </c:pt>
                <c:pt idx="181">
                  <c:v>181</c:v>
                </c:pt>
                <c:pt idx="182">
                  <c:v>182</c:v>
                </c:pt>
                <c:pt idx="183">
                  <c:v>183</c:v>
                </c:pt>
                <c:pt idx="184">
                  <c:v>184</c:v>
                </c:pt>
                <c:pt idx="185">
                  <c:v>185</c:v>
                </c:pt>
                <c:pt idx="186">
                  <c:v>186</c:v>
                </c:pt>
                <c:pt idx="187">
                  <c:v>187</c:v>
                </c:pt>
                <c:pt idx="188">
                  <c:v>188</c:v>
                </c:pt>
                <c:pt idx="189">
                  <c:v>189</c:v>
                </c:pt>
                <c:pt idx="190">
                  <c:v>190</c:v>
                </c:pt>
                <c:pt idx="191">
                  <c:v>191</c:v>
                </c:pt>
                <c:pt idx="192">
                  <c:v>192</c:v>
                </c:pt>
                <c:pt idx="193">
                  <c:v>193</c:v>
                </c:pt>
                <c:pt idx="194">
                  <c:v>194</c:v>
                </c:pt>
                <c:pt idx="195">
                  <c:v>195</c:v>
                </c:pt>
                <c:pt idx="196">
                  <c:v>196</c:v>
                </c:pt>
                <c:pt idx="197">
                  <c:v>197</c:v>
                </c:pt>
                <c:pt idx="198">
                  <c:v>198</c:v>
                </c:pt>
                <c:pt idx="199">
                  <c:v>199</c:v>
                </c:pt>
                <c:pt idx="200">
                  <c:v>200</c:v>
                </c:pt>
              </c:numCache>
            </c:numRef>
          </c:xVal>
          <c:yVal>
            <c:numRef>
              <c:f>Sheet3!$D$2:$D$202</c:f>
              <c:numCache>
                <c:formatCode>0.000</c:formatCode>
                <c:ptCount val="201"/>
                <c:pt idx="0">
                  <c:v>0</c:v>
                </c:pt>
                <c:pt idx="1">
                  <c:v>0</c:v>
                </c:pt>
                <c:pt idx="2">
                  <c:v>0.02</c:v>
                </c:pt>
                <c:pt idx="3">
                  <c:v>0.02</c:v>
                </c:pt>
                <c:pt idx="4">
                  <c:v>-0.01</c:v>
                </c:pt>
                <c:pt idx="5">
                  <c:v>0</c:v>
                </c:pt>
                <c:pt idx="6">
                  <c:v>0</c:v>
                </c:pt>
                <c:pt idx="7">
                  <c:v>0</c:v>
                </c:pt>
                <c:pt idx="8">
                  <c:v>0</c:v>
                </c:pt>
                <c:pt idx="9">
                  <c:v>0</c:v>
                </c:pt>
                <c:pt idx="10">
                  <c:v>0</c:v>
                </c:pt>
                <c:pt idx="11">
                  <c:v>0</c:v>
                </c:pt>
                <c:pt idx="12">
                  <c:v>0</c:v>
                </c:pt>
                <c:pt idx="13">
                  <c:v>0.1</c:v>
                </c:pt>
                <c:pt idx="14">
                  <c:v>-0.1</c:v>
                </c:pt>
                <c:pt idx="15">
                  <c:v>0.1</c:v>
                </c:pt>
                <c:pt idx="16">
                  <c:v>0.1</c:v>
                </c:pt>
                <c:pt idx="17">
                  <c:v>0.1</c:v>
                </c:pt>
                <c:pt idx="18">
                  <c:v>0.01</c:v>
                </c:pt>
                <c:pt idx="19">
                  <c:v>0.01</c:v>
                </c:pt>
                <c:pt idx="20">
                  <c:v>0</c:v>
                </c:pt>
                <c:pt idx="21">
                  <c:v>-0.02</c:v>
                </c:pt>
                <c:pt idx="22">
                  <c:v>-0.02</c:v>
                </c:pt>
                <c:pt idx="23">
                  <c:v>-0.02</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-0.02</c:v>
                </c:pt>
                <c:pt idx="52">
                  <c:v>-0.03</c:v>
                </c:pt>
                <c:pt idx="53">
                  <c:v>0.06</c:v>
                </c:pt>
                <c:pt idx="54">
                  <c:v>0.06</c:v>
                </c:pt>
                <c:pt idx="55">
                  <c:v>0</c:v>
                </c:pt>
                <c:pt idx="56">
                  <c:v>0.06</c:v>
                </c:pt>
                <c:pt idx="57">
                  <c:v>0.45</c:v>
                </c:pt>
                <c:pt idx="58">
                  <c:v>0.25</c:v>
                </c:pt>
                <c:pt idx="59">
                  <c:v>0</c:v>
                </c:pt>
                <c:pt idx="60">
                  <c:v>-0.2</c:v>
                </c:pt>
                <c:pt idx="61">
                  <c:v>0.01</c:v>
                </c:pt>
                <c:pt idx="62">
                  <c:v>0</c:v>
                </c:pt>
                <c:pt idx="63">
                  <c:v>0</c:v>
                </c:pt>
                <c:pt idx="64">
                  <c:v>0</c:v>
                </c:pt>
                <c:pt idx="65">
                  <c:v>0</c:v>
                </c:pt>
                <c:pt idx="66">
                  <c:v>0</c:v>
                </c:pt>
                <c:pt idx="67">
                  <c:v>0.1</c:v>
                </c:pt>
                <c:pt idx="68">
                  <c:v>-0.1</c:v>
                </c:pt>
                <c:pt idx="69">
                  <c:v>0</c:v>
                </c:pt>
                <c:pt idx="70">
                  <c:v>-0.1</c:v>
                </c:pt>
                <c:pt idx="71">
                  <c:v>-0.01</c:v>
                </c:pt>
                <c:pt idx="72">
                  <c:v>0</c:v>
                </c:pt>
                <c:pt idx="73">
                  <c:v>0</c:v>
                </c:pt>
                <c:pt idx="74">
                  <c:v>0</c:v>
                </c:pt>
                <c:pt idx="75">
                  <c:v>-0.01</c:v>
                </c:pt>
                <c:pt idx="76">
                  <c:v>-0.01</c:v>
                </c:pt>
                <c:pt idx="77">
                  <c:v>-0.01</c:v>
                </c:pt>
                <c:pt idx="78">
                  <c:v>-0.01</c:v>
                </c:pt>
                <c:pt idx="79">
                  <c:v>0</c:v>
                </c:pt>
                <c:pt idx="80">
                  <c:v>0</c:v>
                </c:pt>
                <c:pt idx="81">
                  <c:v>0</c:v>
                </c:pt>
                <c:pt idx="82">
                  <c:v>0.1</c:v>
                </c:pt>
                <c:pt idx="83">
                  <c:v>0</c:v>
                </c:pt>
                <c:pt idx="84">
                  <c:v>0</c:v>
                </c:pt>
                <c:pt idx="85">
                  <c:v>0.05</c:v>
                </c:pt>
                <c:pt idx="86">
                  <c:v>0</c:v>
                </c:pt>
                <c:pt idx="87">
                  <c:v>0</c:v>
                </c:pt>
                <c:pt idx="88">
                  <c:v>0</c:v>
                </c:pt>
                <c:pt idx="89">
                  <c:v>0</c:v>
                </c:pt>
                <c:pt idx="90">
                  <c:v>0</c:v>
                </c:pt>
                <c:pt idx="91">
                  <c:v>0</c:v>
                </c:pt>
                <c:pt idx="92">
                  <c:v>0</c:v>
                </c:pt>
                <c:pt idx="93">
                  <c:v>0</c:v>
                </c:pt>
                <c:pt idx="94">
                  <c:v>0</c:v>
                </c:pt>
                <c:pt idx="95">
                  <c:v>0</c:v>
                </c:pt>
                <c:pt idx="96">
                  <c:v>0</c:v>
                </c:pt>
                <c:pt idx="97">
                  <c:v>0</c:v>
                </c:pt>
                <c:pt idx="98">
                  <c:v>0</c:v>
                </c:pt>
                <c:pt idx="99">
                  <c:v>0</c:v>
                </c:pt>
                <c:pt idx="100">
                  <c:v>0</c:v>
                </c:pt>
                <c:pt idx="101">
                  <c:v>0</c:v>
                </c:pt>
                <c:pt idx="102">
                  <c:v>0</c:v>
                </c:pt>
                <c:pt idx="103">
                  <c:v>0</c:v>
                </c:pt>
                <c:pt idx="104">
                  <c:v>0</c:v>
                </c:pt>
                <c:pt idx="105">
                  <c:v>0</c:v>
                </c:pt>
                <c:pt idx="106">
                  <c:v>0</c:v>
                </c:pt>
                <c:pt idx="107">
                  <c:v>0</c:v>
                </c:pt>
                <c:pt idx="108">
                  <c:v>0</c:v>
                </c:pt>
                <c:pt idx="109">
                  <c:v>0</c:v>
                </c:pt>
                <c:pt idx="110">
                  <c:v>0</c:v>
                </c:pt>
                <c:pt idx="111">
                  <c:v>0</c:v>
                </c:pt>
                <c:pt idx="112">
                  <c:v>0</c:v>
                </c:pt>
                <c:pt idx="113">
                  <c:v>0</c:v>
                </c:pt>
                <c:pt idx="114">
                  <c:v>0</c:v>
                </c:pt>
                <c:pt idx="115">
                  <c:v>0</c:v>
                </c:pt>
                <c:pt idx="116">
                  <c:v>0</c:v>
                </c:pt>
                <c:pt idx="117">
                  <c:v>0</c:v>
                </c:pt>
                <c:pt idx="118">
                  <c:v>0</c:v>
                </c:pt>
                <c:pt idx="119">
                  <c:v>0</c:v>
                </c:pt>
                <c:pt idx="120">
                  <c:v>0</c:v>
                </c:pt>
                <c:pt idx="121">
                  <c:v>0</c:v>
                </c:pt>
                <c:pt idx="122">
                  <c:v>0</c:v>
                </c:pt>
                <c:pt idx="123">
                  <c:v>0</c:v>
                </c:pt>
                <c:pt idx="124">
                  <c:v>0</c:v>
                </c:pt>
                <c:pt idx="125">
                  <c:v>0</c:v>
                </c:pt>
                <c:pt idx="126">
                  <c:v>0</c:v>
                </c:pt>
                <c:pt idx="127">
                  <c:v>0</c:v>
                </c:pt>
                <c:pt idx="128">
                  <c:v>0</c:v>
                </c:pt>
                <c:pt idx="129">
                  <c:v>0</c:v>
                </c:pt>
                <c:pt idx="130">
                  <c:v>0.15</c:v>
                </c:pt>
                <c:pt idx="131">
                  <c:v>-0.16</c:v>
                </c:pt>
                <c:pt idx="132">
                  <c:v>-0.16</c:v>
                </c:pt>
                <c:pt idx="133">
                  <c:v>-0.09</c:v>
                </c:pt>
                <c:pt idx="134">
                  <c:v>-0.06</c:v>
                </c:pt>
                <c:pt idx="135">
                  <c:v>-0.06</c:v>
                </c:pt>
                <c:pt idx="136">
                  <c:v>0</c:v>
                </c:pt>
                <c:pt idx="137">
                  <c:v>0</c:v>
                </c:pt>
                <c:pt idx="138">
                  <c:v>0</c:v>
                </c:pt>
                <c:pt idx="139">
                  <c:v>0</c:v>
                </c:pt>
                <c:pt idx="140">
                  <c:v>0</c:v>
                </c:pt>
                <c:pt idx="141">
                  <c:v>0</c:v>
                </c:pt>
                <c:pt idx="142">
                  <c:v>0</c:v>
                </c:pt>
                <c:pt idx="143">
                  <c:v>0</c:v>
                </c:pt>
                <c:pt idx="144">
                  <c:v>0</c:v>
                </c:pt>
                <c:pt idx="145">
                  <c:v>0</c:v>
                </c:pt>
                <c:pt idx="146">
                  <c:v>-0.04</c:v>
                </c:pt>
                <c:pt idx="147">
                  <c:v>0.3</c:v>
                </c:pt>
                <c:pt idx="148">
                  <c:v>-0.3</c:v>
                </c:pt>
                <c:pt idx="149">
                  <c:v>-0.3</c:v>
                </c:pt>
                <c:pt idx="150">
                  <c:v>0.1</c:v>
                </c:pt>
                <c:pt idx="151">
                  <c:v>0.2</c:v>
                </c:pt>
                <c:pt idx="152">
                  <c:v>0.2</c:v>
                </c:pt>
                <c:pt idx="153">
                  <c:v>-0.1</c:v>
                </c:pt>
                <c:pt idx="154">
                  <c:v>-0.15</c:v>
                </c:pt>
                <c:pt idx="155">
                  <c:v>0.15</c:v>
                </c:pt>
                <c:pt idx="156">
                  <c:v>-0.15</c:v>
                </c:pt>
                <c:pt idx="157">
                  <c:v>0.15</c:v>
                </c:pt>
                <c:pt idx="158">
                  <c:v>0.2</c:v>
                </c:pt>
                <c:pt idx="159">
                  <c:v>-0.15</c:v>
                </c:pt>
                <c:pt idx="160">
                  <c:v>0.3</c:v>
                </c:pt>
                <c:pt idx="161">
                  <c:v>-0.15</c:v>
                </c:pt>
                <c:pt idx="162">
                  <c:v>-0.1</c:v>
                </c:pt>
                <c:pt idx="163">
                  <c:v>0</c:v>
                </c:pt>
                <c:pt idx="164">
                  <c:v>0</c:v>
                </c:pt>
                <c:pt idx="165">
                  <c:v>0.2</c:v>
                </c:pt>
                <c:pt idx="166">
                  <c:v>0.35</c:v>
                </c:pt>
                <c:pt idx="167">
                  <c:v>0</c:v>
                </c:pt>
                <c:pt idx="168">
                  <c:v>0.95</c:v>
                </c:pt>
                <c:pt idx="169">
                  <c:v>-0.2</c:v>
                </c:pt>
                <c:pt idx="170">
                  <c:v>0.25</c:v>
                </c:pt>
                <c:pt idx="171">
                  <c:v>0.25</c:v>
                </c:pt>
                <c:pt idx="172">
                  <c:v>0.25</c:v>
                </c:pt>
                <c:pt idx="173">
                  <c:v>0.25</c:v>
                </c:pt>
                <c:pt idx="174">
                  <c:v>0.4</c:v>
                </c:pt>
                <c:pt idx="175">
                  <c:v>-0.05</c:v>
                </c:pt>
                <c:pt idx="176">
                  <c:v>-0.08</c:v>
                </c:pt>
                <c:pt idx="177">
                  <c:v>-0.08</c:v>
                </c:pt>
                <c:pt idx="178">
                  <c:v>-0.08</c:v>
                </c:pt>
                <c:pt idx="179">
                  <c:v>0.02</c:v>
                </c:pt>
                <c:pt idx="180">
                  <c:v>0</c:v>
                </c:pt>
                <c:pt idx="181">
                  <c:v>0</c:v>
                </c:pt>
                <c:pt idx="182">
                  <c:v>0</c:v>
                </c:pt>
                <c:pt idx="183">
                  <c:v>0</c:v>
                </c:pt>
                <c:pt idx="184">
                  <c:v>0</c:v>
                </c:pt>
                <c:pt idx="185">
                  <c:v>0</c:v>
                </c:pt>
                <c:pt idx="186">
                  <c:v>0.1</c:v>
                </c:pt>
                <c:pt idx="187">
                  <c:v>0.1</c:v>
                </c:pt>
                <c:pt idx="188">
                  <c:v>-0.15</c:v>
                </c:pt>
                <c:pt idx="189">
                  <c:v>-0.15</c:v>
                </c:pt>
                <c:pt idx="190">
                  <c:v>-0.15</c:v>
                </c:pt>
                <c:pt idx="191">
                  <c:v>0.17</c:v>
                </c:pt>
                <c:pt idx="192">
                  <c:v>0</c:v>
                </c:pt>
                <c:pt idx="193">
                  <c:v>0.13</c:v>
                </c:pt>
                <c:pt idx="194">
                  <c:v>-0.09</c:v>
                </c:pt>
                <c:pt idx="195">
                  <c:v>-0.08</c:v>
                </c:pt>
                <c:pt idx="196">
                  <c:v>0</c:v>
                </c:pt>
                <c:pt idx="197">
                  <c:v>0.05</c:v>
                </c:pt>
                <c:pt idx="198">
                  <c:v>0.05</c:v>
                </c:pt>
                <c:pt idx="199">
                  <c:v>0.05</c:v>
                </c:pt>
                <c:pt idx="200">
                  <c:v>0</c:v>
                </c:pt>
              </c:numCache>
            </c:numRef>
          </c:yVal>
          <c:smooth val="0"/>
          <c:extLst>
            <c:ext xmlns:c16="http://schemas.microsoft.com/office/drawing/2014/chart" uri="{C3380CC4-5D6E-409C-BE32-E72D297353CC}">
              <c16:uniqueId val="{00000000-E1EE-48FF-BB24-F64F7A065908}"/>
            </c:ext>
          </c:extLst>
        </c:ser>
        <c:dLbls>
          <c:showLegendKey val="0"/>
          <c:showVal val="0"/>
          <c:showCatName val="0"/>
          <c:showSerName val="0"/>
          <c:showPercent val="0"/>
          <c:showBubbleSize val="0"/>
        </c:dLbls>
        <c:axId val="511100616"/>
        <c:axId val="511102184"/>
      </c:scatterChart>
      <c:valAx>
        <c:axId val="511100616"/>
        <c:scaling>
          <c:orientation val="minMax"/>
          <c:max val="20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US"/>
                  <a:t>Day</a:t>
                </a:r>
              </a:p>
            </c:rich>
          </c:tx>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n-US"/>
          </a:p>
        </c:txPr>
        <c:crossAx val="511102184"/>
        <c:crosses val="autoZero"/>
        <c:crossBetween val="midCat"/>
      </c:valAx>
      <c:valAx>
        <c:axId val="511102184"/>
        <c:scaling>
          <c:orientation val="minMax"/>
          <c:max val="70"/>
          <c:min val="-20"/>
        </c:scaling>
        <c:delete val="0"/>
        <c:axPos val="l"/>
        <c:majorGridlines>
          <c:spPr>
            <a:ln w="9525" cap="flat" cmpd="sng" algn="ctr">
              <a:solidFill>
                <a:schemeClr val="tx1">
                  <a:lumMod val="15000"/>
                  <a:lumOff val="85000"/>
                </a:schemeClr>
              </a:solidFill>
              <a:round/>
            </a:ln>
            <a:effectLst/>
          </c:spPr>
        </c:majorGridlines>
        <c:numFmt formatCode="0.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n-US"/>
          </a:p>
        </c:txPr>
        <c:crossAx val="511100616"/>
        <c:crosses val="autoZero"/>
        <c:crossBetween val="midCat"/>
      </c:valAx>
      <c:spPr>
        <a:noFill/>
        <a:ln>
          <a:noFill/>
        </a:ln>
        <a:effectLst/>
      </c:spPr>
    </c:plotArea>
    <c:legend>
      <c:legendPos val="r"/>
      <c:layout>
        <c:manualLayout>
          <c:xMode val="edge"/>
          <c:yMode val="edge"/>
          <c:x val="0.10346767256796202"/>
          <c:y val="6.8299333320844813E-2"/>
          <c:w val="0.15288065448721191"/>
          <c:h val="0.10847724127796621"/>
        </c:manualLayout>
      </c:layout>
      <c:overlay val="0"/>
      <c:spPr>
        <a:solidFill>
          <a:schemeClr val="bg1"/>
        </a:solid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solidFill>
        <a:schemeClr val="tx1">
          <a:lumMod val="15000"/>
          <a:lumOff val="85000"/>
        </a:schemeClr>
      </a:solidFill>
      <a:round/>
    </a:ln>
    <a:effectLst/>
  </c:spPr>
  <c:txPr>
    <a:bodyPr/>
    <a:lstStyle/>
    <a:p>
      <a:pPr>
        <a:defRPr sz="1000" b="1"/>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40" b="1" i="0" u="none" strike="noStrike" kern="1200" spc="0" baseline="0">
              <a:solidFill>
                <a:schemeClr val="tx1"/>
              </a:solidFill>
              <a:latin typeface="+mn-lt"/>
              <a:ea typeface="+mn-ea"/>
              <a:cs typeface="+mn-cs"/>
            </a:defRPr>
          </a:pPr>
          <a:endParaRPr lang="en-US"/>
        </a:p>
      </c:txPr>
    </c:title>
    <c:autoTitleDeleted val="0"/>
    <c:plotArea>
      <c:layout/>
      <c:scatterChart>
        <c:scatterStyle val="lineMarker"/>
        <c:varyColors val="0"/>
        <c:ser>
          <c:idx val="0"/>
          <c:order val="0"/>
          <c:tx>
            <c:v>AIC vs Bandwidth</c:v>
          </c:tx>
          <c:spPr>
            <a:ln w="25400" cap="rnd">
              <a:noFill/>
              <a:round/>
            </a:ln>
            <a:effectLst/>
          </c:spPr>
          <c:marker>
            <c:symbol val="circle"/>
            <c:size val="5"/>
            <c:spPr>
              <a:solidFill>
                <a:schemeClr val="accent1"/>
              </a:solidFill>
              <a:ln w="9525">
                <a:solidFill>
                  <a:schemeClr val="accent1"/>
                </a:solidFill>
              </a:ln>
              <a:effectLst/>
            </c:spPr>
          </c:marker>
          <c:dPt>
            <c:idx val="11"/>
            <c:marker>
              <c:symbol val="circle"/>
              <c:size val="5"/>
              <c:spPr>
                <a:solidFill>
                  <a:srgbClr val="FF0000"/>
                </a:solidFill>
                <a:ln w="9525">
                  <a:solidFill>
                    <a:srgbClr val="C00000"/>
                  </a:solidFill>
                </a:ln>
                <a:effectLst/>
              </c:spPr>
            </c:marker>
            <c:bubble3D val="0"/>
            <c:spPr>
              <a:ln w="25400" cap="rnd">
                <a:solidFill>
                  <a:srgbClr val="C00000"/>
                </a:solidFill>
                <a:round/>
              </a:ln>
              <a:effectLst/>
            </c:spPr>
            <c:extLst>
              <c:ext xmlns:c16="http://schemas.microsoft.com/office/drawing/2014/chart" uri="{C3380CC4-5D6E-409C-BE32-E72D297353CC}">
                <c16:uniqueId val="{00000001-E8C6-415A-B027-0D1EACFC1E23}"/>
              </c:ext>
            </c:extLst>
          </c:dPt>
          <c:dLbls>
            <c:dLbl>
              <c:idx val="14"/>
              <c:layout>
                <c:manualLayout>
                  <c:x val="-0.21111111111111111"/>
                  <c:y val="-0.1111111111111111"/>
                </c:manualLayout>
              </c:layout>
              <c:tx>
                <c:rich>
                  <a:bodyPr rot="0" spcFirstLastPara="1" vertOverflow="clip" horzOverflow="clip" vert="horz" wrap="square" lIns="36576" tIns="18288" rIns="36576" bIns="18288" anchor="ctr" anchorCtr="1">
                    <a:spAutoFit/>
                  </a:bodyPr>
                  <a:lstStyle/>
                  <a:p>
                    <a:pPr>
                      <a:defRPr sz="1200" b="1" i="0" u="none" strike="noStrike" kern="1200" baseline="0">
                        <a:solidFill>
                          <a:schemeClr val="tx1"/>
                        </a:solidFill>
                        <a:latin typeface="+mn-lt"/>
                        <a:ea typeface="+mn-ea"/>
                        <a:cs typeface="+mn-cs"/>
                      </a:defRPr>
                    </a:pPr>
                    <a:r>
                      <a:rPr lang="en-US"/>
                      <a:t>1141.18, 9.14171</a:t>
                    </a:r>
                  </a:p>
                </c:rich>
              </c:tx>
              <c:spPr>
                <a:solidFill>
                  <a:sysClr val="window" lastClr="FFFFFF"/>
                </a:solidFill>
                <a:ln w="9525" cap="flat" cmpd="sng" algn="ctr">
                  <a:solidFill>
                    <a:sysClr val="windowText" lastClr="000000">
                      <a:lumMod val="25000"/>
                      <a:lumOff val="75000"/>
                    </a:sysClr>
                  </a:solidFill>
                  <a:prstDash val="solid"/>
                  <a:round/>
                  <a:headEnd type="none" w="med" len="med"/>
                  <a:tailEnd type="none" w="med" len="med"/>
                </a:ln>
                <a:effectLst/>
              </c:spPr>
              <c:txPr>
                <a:bodyPr rot="0" spcFirstLastPara="1" vertOverflow="clip" horzOverflow="clip" vert="horz" wrap="square" lIns="36576" tIns="18288" rIns="36576" bIns="18288" anchor="ctr" anchorCtr="1">
                  <a:spAutoFit/>
                </a:bodyPr>
                <a:lstStyle/>
                <a:p>
                  <a:pPr>
                    <a:defRPr sz="1200" b="1" i="0" u="none" strike="noStrike" kern="1200" baseline="0">
                      <a:solidFill>
                        <a:schemeClr val="tx1"/>
                      </a:solidFill>
                      <a:latin typeface="+mn-lt"/>
                      <a:ea typeface="+mn-ea"/>
                      <a:cs typeface="+mn-cs"/>
                    </a:defRPr>
                  </a:pPr>
                  <a:endParaRPr lang="en-US"/>
                </a:p>
              </c:txPr>
              <c:showLegendKey val="0"/>
              <c:showVal val="1"/>
              <c:showCatName val="1"/>
              <c:showSerName val="0"/>
              <c:showPercent val="0"/>
              <c:showBubbleSize val="0"/>
              <c:extLst>
                <c:ext xmlns:c15="http://schemas.microsoft.com/office/drawing/2012/chart" uri="{CE6537A1-D6FC-4f65-9D91-7224C49458BB}">
                  <c15:spPr xmlns:c15="http://schemas.microsoft.com/office/drawing/2012/chart">
                    <a:prstGeom prst="wedgeRectCallout">
                      <a:avLst>
                        <a:gd name="adj1" fmla="val 40043"/>
                        <a:gd name="adj2" fmla="val 166734"/>
                      </a:avLst>
                    </a:prstGeom>
                    <a:noFill/>
                    <a:ln>
                      <a:noFill/>
                    </a:ln>
                  </c15:spPr>
                  <c15:showDataLabelsRange val="0"/>
                </c:ext>
                <c:ext xmlns:c16="http://schemas.microsoft.com/office/drawing/2014/chart" uri="{C3380CC4-5D6E-409C-BE32-E72D297353CC}">
                  <c16:uniqueId val="{00000002-E8C6-415A-B027-0D1EACFC1E23}"/>
                </c:ext>
              </c:extLst>
            </c:dLbl>
            <c:spPr>
              <a:noFill/>
              <a:ln>
                <a:noFill/>
              </a:ln>
              <a:effectLst/>
            </c:spPr>
            <c:txPr>
              <a:bodyPr rot="0" spcFirstLastPara="1" vertOverflow="ellipsis" vert="horz" wrap="square" anchor="ctr" anchorCtr="1"/>
              <a:lstStyle/>
              <a:p>
                <a:pPr>
                  <a:defRPr sz="1200" b="1" i="0" u="none" strike="noStrike" kern="1200" baseline="0">
                    <a:solidFill>
                      <a:schemeClr val="tx1"/>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0"/>
              </c:ext>
            </c:extLst>
          </c:dLbls>
          <c:xVal>
            <c:numRef>
              <c:f>Sheet1!$C$2:$C$18</c:f>
              <c:numCache>
                <c:formatCode>General</c:formatCode>
                <c:ptCount val="17"/>
                <c:pt idx="0">
                  <c:v>1170.297</c:v>
                </c:pt>
                <c:pt idx="1">
                  <c:v>1164.6389999999999</c:v>
                </c:pt>
                <c:pt idx="2">
                  <c:v>1152.212</c:v>
                </c:pt>
                <c:pt idx="3">
                  <c:v>1141.4359999999999</c:v>
                </c:pt>
                <c:pt idx="4">
                  <c:v>1158.3699999999999</c:v>
                </c:pt>
                <c:pt idx="5">
                  <c:v>1144.6220000000001</c:v>
                </c:pt>
                <c:pt idx="6">
                  <c:v>1141.623</c:v>
                </c:pt>
                <c:pt idx="7">
                  <c:v>1142.335</c:v>
                </c:pt>
                <c:pt idx="8">
                  <c:v>1141.191</c:v>
                </c:pt>
                <c:pt idx="9">
                  <c:v>1141.2090000000001</c:v>
                </c:pt>
                <c:pt idx="10">
                  <c:v>1141.249</c:v>
                </c:pt>
                <c:pt idx="11">
                  <c:v>1141</c:v>
                </c:pt>
                <c:pt idx="12">
                  <c:v>1141.18</c:v>
                </c:pt>
                <c:pt idx="13">
                  <c:v>1141.8</c:v>
                </c:pt>
                <c:pt idx="14">
                  <c:v>1141.9000000000001</c:v>
                </c:pt>
                <c:pt idx="15">
                  <c:v>1142</c:v>
                </c:pt>
                <c:pt idx="16">
                  <c:v>1143</c:v>
                </c:pt>
              </c:numCache>
            </c:numRef>
          </c:xVal>
          <c:yVal>
            <c:numRef>
              <c:f>Sheet1!$B$2:$B$18</c:f>
              <c:numCache>
                <c:formatCode>General</c:formatCode>
                <c:ptCount val="17"/>
                <c:pt idx="0">
                  <c:v>41.542050000000003</c:v>
                </c:pt>
                <c:pt idx="1">
                  <c:v>25.67</c:v>
                </c:pt>
                <c:pt idx="2">
                  <c:v>15.87</c:v>
                </c:pt>
                <c:pt idx="3">
                  <c:v>9.81</c:v>
                </c:pt>
                <c:pt idx="4">
                  <c:v>6.07</c:v>
                </c:pt>
                <c:pt idx="5">
                  <c:v>12.12</c:v>
                </c:pt>
                <c:pt idx="6">
                  <c:v>8.3800000000000008</c:v>
                </c:pt>
                <c:pt idx="7">
                  <c:v>10.7</c:v>
                </c:pt>
                <c:pt idx="8">
                  <c:v>9.27</c:v>
                </c:pt>
                <c:pt idx="9">
                  <c:v>8.93</c:v>
                </c:pt>
                <c:pt idx="10">
                  <c:v>9.4700000000000006</c:v>
                </c:pt>
                <c:pt idx="11">
                  <c:v>9.14</c:v>
                </c:pt>
                <c:pt idx="12">
                  <c:v>9.06</c:v>
                </c:pt>
                <c:pt idx="13">
                  <c:v>9.19</c:v>
                </c:pt>
                <c:pt idx="14">
                  <c:v>9.11</c:v>
                </c:pt>
                <c:pt idx="15">
                  <c:v>9.16</c:v>
                </c:pt>
                <c:pt idx="16">
                  <c:v>9.1300000000000008</c:v>
                </c:pt>
              </c:numCache>
            </c:numRef>
          </c:yVal>
          <c:smooth val="0"/>
          <c:extLst>
            <c:ext xmlns:c16="http://schemas.microsoft.com/office/drawing/2014/chart" uri="{C3380CC4-5D6E-409C-BE32-E72D297353CC}">
              <c16:uniqueId val="{00000003-E8C6-415A-B027-0D1EACFC1E23}"/>
            </c:ext>
          </c:extLst>
        </c:ser>
        <c:dLbls>
          <c:showLegendKey val="0"/>
          <c:showVal val="0"/>
          <c:showCatName val="0"/>
          <c:showSerName val="0"/>
          <c:showPercent val="0"/>
          <c:showBubbleSize val="0"/>
        </c:dLbls>
        <c:axId val="422667048"/>
        <c:axId val="422636872"/>
      </c:scatterChart>
      <c:valAx>
        <c:axId val="422667048"/>
        <c:scaling>
          <c:orientation val="minMax"/>
          <c:max val="1180"/>
          <c:min val="1130"/>
        </c:scaling>
        <c:delete val="0"/>
        <c:axPos val="b"/>
        <c:title>
          <c:tx>
            <c:rich>
              <a:bodyPr rot="0" spcFirstLastPara="1" vertOverflow="ellipsis" vert="horz" wrap="square" anchor="ctr" anchorCtr="1"/>
              <a:lstStyle/>
              <a:p>
                <a:pPr>
                  <a:defRPr sz="1200" b="1" i="0" u="none" strike="noStrike" kern="1200" baseline="0">
                    <a:solidFill>
                      <a:schemeClr val="tx1"/>
                    </a:solidFill>
                    <a:latin typeface="+mn-lt"/>
                    <a:ea typeface="+mn-ea"/>
                    <a:cs typeface="+mn-cs"/>
                  </a:defRPr>
                </a:pPr>
                <a:r>
                  <a:rPr lang="en-US"/>
                  <a:t>AIC</a:t>
                </a:r>
              </a:p>
            </c:rich>
          </c:tx>
          <c:overlay val="0"/>
          <c:spPr>
            <a:noFill/>
            <a:ln>
              <a:noFill/>
            </a:ln>
            <a:effectLst/>
          </c:spPr>
          <c:txPr>
            <a:bodyPr rot="0" spcFirstLastPara="1" vertOverflow="ellipsis" vert="horz" wrap="square" anchor="ctr" anchorCtr="1"/>
            <a:lstStyle/>
            <a:p>
              <a:pPr>
                <a:defRPr sz="1200" b="1"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chemeClr val="tx1"/>
                </a:solidFill>
                <a:latin typeface="+mn-lt"/>
                <a:ea typeface="+mn-ea"/>
                <a:cs typeface="+mn-cs"/>
              </a:defRPr>
            </a:pPr>
            <a:endParaRPr lang="en-US"/>
          </a:p>
        </c:txPr>
        <c:crossAx val="422636872"/>
        <c:crosses val="autoZero"/>
        <c:crossBetween val="midCat"/>
      </c:valAx>
      <c:valAx>
        <c:axId val="422636872"/>
        <c:scaling>
          <c:orientation val="minMax"/>
          <c:max val="45"/>
          <c:min val="5"/>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1" i="0" u="none" strike="noStrike" kern="1200" baseline="0">
                    <a:solidFill>
                      <a:schemeClr val="tx1"/>
                    </a:solidFill>
                    <a:latin typeface="+mn-lt"/>
                    <a:ea typeface="+mn-ea"/>
                    <a:cs typeface="+mn-cs"/>
                  </a:defRPr>
                </a:pPr>
                <a:r>
                  <a:rPr lang="en-US"/>
                  <a:t>Bandwidth</a:t>
                </a:r>
              </a:p>
            </c:rich>
          </c:tx>
          <c:overlay val="0"/>
          <c:spPr>
            <a:noFill/>
            <a:ln>
              <a:noFill/>
            </a:ln>
            <a:effectLst/>
          </c:spPr>
          <c:txPr>
            <a:bodyPr rot="-5400000" spcFirstLastPara="1" vertOverflow="ellipsis" vert="horz" wrap="square" anchor="ctr" anchorCtr="1"/>
            <a:lstStyle/>
            <a:p>
              <a:pPr>
                <a:defRPr sz="1200" b="1"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0" spcFirstLastPara="1" vertOverflow="ellipsis" wrap="square" anchor="ctr" anchorCtr="1"/>
          <a:lstStyle/>
          <a:p>
            <a:pPr>
              <a:defRPr sz="1200" b="1" i="0" u="none" strike="noStrike" kern="1200" baseline="0">
                <a:solidFill>
                  <a:schemeClr val="tx1"/>
                </a:solidFill>
                <a:latin typeface="+mn-lt"/>
                <a:ea typeface="+mn-ea"/>
                <a:cs typeface="+mn-cs"/>
              </a:defRPr>
            </a:pPr>
            <a:endParaRPr lang="en-US"/>
          </a:p>
        </c:txPr>
        <c:crossAx val="422667048"/>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b="1">
          <a:solidFill>
            <a:schemeClr val="tx1"/>
          </a:solidFill>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008157265963447"/>
          <c:y val="3.0727480766625018E-2"/>
          <c:w val="0.87127885345756628"/>
          <c:h val="0.83694005402609328"/>
        </c:manualLayout>
      </c:layout>
      <c:scatterChart>
        <c:scatterStyle val="lineMarker"/>
        <c:varyColors val="0"/>
        <c:ser>
          <c:idx val="0"/>
          <c:order val="0"/>
          <c:tx>
            <c:strRef>
              <c:f>Sheet1!$B$1</c:f>
              <c:strCache>
                <c:ptCount val="1"/>
                <c:pt idx="0">
                  <c:v>Allotriomorphic ferrite</c:v>
                </c:pt>
              </c:strCache>
            </c:strRef>
          </c:tx>
          <c:spPr>
            <a:ln w="31750" cap="rnd">
              <a:noFill/>
              <a:round/>
            </a:ln>
            <a:effectLst/>
          </c:spPr>
          <c:marker>
            <c:symbol val="x"/>
            <c:size val="7"/>
            <c:spPr>
              <a:noFill/>
              <a:ln w="25400">
                <a:solidFill>
                  <a:schemeClr val="tx1"/>
                </a:solidFill>
              </a:ln>
              <a:effectLst/>
            </c:spPr>
          </c:marker>
          <c:xVal>
            <c:numRef>
              <c:f>Sheet1!$A$2:$A$16</c:f>
              <c:numCache>
                <c:formatCode>General</c:formatCode>
                <c:ptCount val="15"/>
                <c:pt idx="0">
                  <c:v>0.46</c:v>
                </c:pt>
                <c:pt idx="1">
                  <c:v>0.52500000000000002</c:v>
                </c:pt>
                <c:pt idx="2">
                  <c:v>0.64500000000000002</c:v>
                </c:pt>
                <c:pt idx="3">
                  <c:v>0.71699999999999997</c:v>
                </c:pt>
                <c:pt idx="4">
                  <c:v>0.73</c:v>
                </c:pt>
                <c:pt idx="5">
                  <c:v>0.28499999999999998</c:v>
                </c:pt>
                <c:pt idx="6">
                  <c:v>0.33600000000000002</c:v>
                </c:pt>
                <c:pt idx="7">
                  <c:v>0.41699999999999998</c:v>
                </c:pt>
                <c:pt idx="8">
                  <c:v>0.52300000000000002</c:v>
                </c:pt>
                <c:pt idx="9">
                  <c:v>0.56799999999999995</c:v>
                </c:pt>
                <c:pt idx="10">
                  <c:v>0.16500000000000001</c:v>
                </c:pt>
                <c:pt idx="11">
                  <c:v>0.19600000000000001</c:v>
                </c:pt>
                <c:pt idx="12">
                  <c:v>0.24399999999999999</c:v>
                </c:pt>
                <c:pt idx="13">
                  <c:v>0.30099999999999999</c:v>
                </c:pt>
                <c:pt idx="14">
                  <c:v>0.35499999999999998</c:v>
                </c:pt>
              </c:numCache>
            </c:numRef>
          </c:xVal>
          <c:yVal>
            <c:numRef>
              <c:f>Sheet1!$B$2:$B$16</c:f>
              <c:numCache>
                <c:formatCode>General</c:formatCode>
                <c:ptCount val="15"/>
                <c:pt idx="0">
                  <c:v>0.39054450000000002</c:v>
                </c:pt>
                <c:pt idx="1">
                  <c:v>0.4073793</c:v>
                </c:pt>
                <c:pt idx="2">
                  <c:v>0.50267870000000003</c:v>
                </c:pt>
                <c:pt idx="3">
                  <c:v>0.57314980000000004</c:v>
                </c:pt>
                <c:pt idx="4">
                  <c:v>0.60217880000000001</c:v>
                </c:pt>
                <c:pt idx="5">
                  <c:v>0.26998100000000003</c:v>
                </c:pt>
                <c:pt idx="6">
                  <c:v>0.27790710000000002</c:v>
                </c:pt>
                <c:pt idx="7">
                  <c:v>0.36497170000000001</c:v>
                </c:pt>
                <c:pt idx="8">
                  <c:v>0.4314675</c:v>
                </c:pt>
                <c:pt idx="9">
                  <c:v>0.4590766</c:v>
                </c:pt>
                <c:pt idx="10">
                  <c:v>0.1769174</c:v>
                </c:pt>
                <c:pt idx="11">
                  <c:v>0.1603589</c:v>
                </c:pt>
                <c:pt idx="12">
                  <c:v>0.23260110000000001</c:v>
                </c:pt>
                <c:pt idx="13">
                  <c:v>0.29194110000000001</c:v>
                </c:pt>
                <c:pt idx="14">
                  <c:v>0.31699470000000002</c:v>
                </c:pt>
              </c:numCache>
            </c:numRef>
          </c:yVal>
          <c:smooth val="0"/>
          <c:extLst>
            <c:ext xmlns:c16="http://schemas.microsoft.com/office/drawing/2014/chart" uri="{C3380CC4-5D6E-409C-BE32-E72D297353CC}">
              <c16:uniqueId val="{00000000-245E-4697-A426-540597825CA3}"/>
            </c:ext>
          </c:extLst>
        </c:ser>
        <c:ser>
          <c:idx val="1"/>
          <c:order val="1"/>
          <c:tx>
            <c:v>Widmanstätten ferrite</c:v>
          </c:tx>
          <c:spPr>
            <a:ln w="25400" cap="rnd">
              <a:noFill/>
              <a:round/>
            </a:ln>
            <a:effectLst/>
          </c:spPr>
          <c:marker>
            <c:symbol val="square"/>
            <c:size val="7"/>
            <c:spPr>
              <a:noFill/>
              <a:ln w="25400">
                <a:solidFill>
                  <a:schemeClr val="tx1"/>
                </a:solidFill>
              </a:ln>
              <a:effectLst/>
            </c:spPr>
          </c:marker>
          <c:xVal>
            <c:numRef>
              <c:f>Sheet1!$C$2:$C$16</c:f>
              <c:numCache>
                <c:formatCode>General</c:formatCode>
                <c:ptCount val="15"/>
                <c:pt idx="0">
                  <c:v>0.23</c:v>
                </c:pt>
                <c:pt idx="1">
                  <c:v>0.17399999999999999</c:v>
                </c:pt>
                <c:pt idx="2">
                  <c:v>5.6000000000000001E-2</c:v>
                </c:pt>
                <c:pt idx="3">
                  <c:v>0</c:v>
                </c:pt>
                <c:pt idx="4">
                  <c:v>0</c:v>
                </c:pt>
                <c:pt idx="5">
                  <c:v>0.40300000000000002</c:v>
                </c:pt>
                <c:pt idx="6">
                  <c:v>0.36199999999999999</c:v>
                </c:pt>
                <c:pt idx="7">
                  <c:v>0.29199999999999998</c:v>
                </c:pt>
                <c:pt idx="8">
                  <c:v>0.189</c:v>
                </c:pt>
                <c:pt idx="9">
                  <c:v>0.14699999999999999</c:v>
                </c:pt>
                <c:pt idx="10">
                  <c:v>0.52300000000000002</c:v>
                </c:pt>
                <c:pt idx="11">
                  <c:v>0.499</c:v>
                </c:pt>
                <c:pt idx="12">
                  <c:v>0.46200000000000002</c:v>
                </c:pt>
                <c:pt idx="13">
                  <c:v>0.41199999999999998</c:v>
                </c:pt>
                <c:pt idx="14">
                  <c:v>0.36099999999999999</c:v>
                </c:pt>
              </c:numCache>
            </c:numRef>
          </c:xVal>
          <c:yVal>
            <c:numRef>
              <c:f>Sheet1!$D$2:$D$16</c:f>
              <c:numCache>
                <c:formatCode>General</c:formatCode>
                <c:ptCount val="15"/>
                <c:pt idx="0">
                  <c:v>0.27569060000000001</c:v>
                </c:pt>
                <c:pt idx="1">
                  <c:v>0.27282529999999999</c:v>
                </c:pt>
                <c:pt idx="2">
                  <c:v>0.19336310000000001</c:v>
                </c:pt>
                <c:pt idx="3">
                  <c:v>0.13234770000000001</c:v>
                </c:pt>
                <c:pt idx="4">
                  <c:v>0.1069814</c:v>
                </c:pt>
                <c:pt idx="5">
                  <c:v>0.40114680000000003</c:v>
                </c:pt>
                <c:pt idx="6">
                  <c:v>0.40619820000000001</c:v>
                </c:pt>
                <c:pt idx="7">
                  <c:v>0.3345592</c:v>
                </c:pt>
                <c:pt idx="8">
                  <c:v>0.27732059999999997</c:v>
                </c:pt>
                <c:pt idx="9">
                  <c:v>0.25330320000000001</c:v>
                </c:pt>
                <c:pt idx="10">
                  <c:v>0.48795810000000001</c:v>
                </c:pt>
                <c:pt idx="11">
                  <c:v>0.51681759999999999</c:v>
                </c:pt>
                <c:pt idx="12">
                  <c:v>0.45926050000000002</c:v>
                </c:pt>
                <c:pt idx="13">
                  <c:v>0.40882000000000002</c:v>
                </c:pt>
                <c:pt idx="14">
                  <c:v>0.38723059999999998</c:v>
                </c:pt>
              </c:numCache>
            </c:numRef>
          </c:yVal>
          <c:smooth val="0"/>
          <c:extLst>
            <c:ext xmlns:c16="http://schemas.microsoft.com/office/drawing/2014/chart" uri="{C3380CC4-5D6E-409C-BE32-E72D297353CC}">
              <c16:uniqueId val="{00000001-245E-4697-A426-540597825CA3}"/>
            </c:ext>
          </c:extLst>
        </c:ser>
        <c:ser>
          <c:idx val="2"/>
          <c:order val="2"/>
          <c:tx>
            <c:v>Pearlite</c:v>
          </c:tx>
          <c:spPr>
            <a:ln w="25400" cap="rnd">
              <a:noFill/>
              <a:round/>
            </a:ln>
            <a:effectLst/>
          </c:spPr>
          <c:marker>
            <c:symbol val="triangle"/>
            <c:size val="7"/>
            <c:spPr>
              <a:noFill/>
              <a:ln w="12700">
                <a:solidFill>
                  <a:schemeClr val="tx1">
                    <a:alpha val="90000"/>
                  </a:schemeClr>
                </a:solidFill>
                <a:prstDash val="sysDot"/>
              </a:ln>
              <a:effectLst/>
            </c:spPr>
          </c:marker>
          <c:xVal>
            <c:numRef>
              <c:f>Sheet1!$E$2:$E$16</c:f>
              <c:numCache>
                <c:formatCode>General</c:formatCode>
                <c:ptCount val="15"/>
                <c:pt idx="0">
                  <c:v>0.31</c:v>
                </c:pt>
                <c:pt idx="1">
                  <c:v>0.30099999999999999</c:v>
                </c:pt>
                <c:pt idx="2">
                  <c:v>0.29799999999999999</c:v>
                </c:pt>
                <c:pt idx="3">
                  <c:v>0.28299999999999997</c:v>
                </c:pt>
                <c:pt idx="4">
                  <c:v>0.26900000000000002</c:v>
                </c:pt>
                <c:pt idx="5">
                  <c:v>0.311</c:v>
                </c:pt>
                <c:pt idx="6">
                  <c:v>0.30099999999999999</c:v>
                </c:pt>
                <c:pt idx="7">
                  <c:v>0.29099999999999998</c:v>
                </c:pt>
                <c:pt idx="8">
                  <c:v>0.28699999999999998</c:v>
                </c:pt>
                <c:pt idx="9">
                  <c:v>0.28499999999999998</c:v>
                </c:pt>
                <c:pt idx="10">
                  <c:v>0.312</c:v>
                </c:pt>
                <c:pt idx="11">
                  <c:v>0.30499999999999999</c:v>
                </c:pt>
                <c:pt idx="12">
                  <c:v>0.29299999999999998</c:v>
                </c:pt>
                <c:pt idx="13">
                  <c:v>0.28599999999999998</c:v>
                </c:pt>
                <c:pt idx="14">
                  <c:v>0.28299999999999997</c:v>
                </c:pt>
              </c:numCache>
            </c:numRef>
          </c:xVal>
          <c:yVal>
            <c:numRef>
              <c:f>Sheet1!$F$2:$F$16</c:f>
              <c:numCache>
                <c:formatCode>General</c:formatCode>
                <c:ptCount val="15"/>
                <c:pt idx="0">
                  <c:v>0.3329339</c:v>
                </c:pt>
                <c:pt idx="1">
                  <c:v>0.32688309999999998</c:v>
                </c:pt>
                <c:pt idx="2">
                  <c:v>0.31106669999999997</c:v>
                </c:pt>
                <c:pt idx="3">
                  <c:v>0.30002839999999997</c:v>
                </c:pt>
                <c:pt idx="4">
                  <c:v>0.29554910000000001</c:v>
                </c:pt>
                <c:pt idx="5">
                  <c:v>0.31754949999999998</c:v>
                </c:pt>
                <c:pt idx="6">
                  <c:v>0.3155945</c:v>
                </c:pt>
                <c:pt idx="7">
                  <c:v>0.30286649999999998</c:v>
                </c:pt>
                <c:pt idx="8">
                  <c:v>0.2933192</c:v>
                </c:pt>
                <c:pt idx="9">
                  <c:v>0.28937239999999997</c:v>
                </c:pt>
                <c:pt idx="10">
                  <c:v>0.30410959999999998</c:v>
                </c:pt>
                <c:pt idx="11">
                  <c:v>0.31058279999999999</c:v>
                </c:pt>
                <c:pt idx="12">
                  <c:v>0.30341390000000001</c:v>
                </c:pt>
                <c:pt idx="13">
                  <c:v>0.29655019999999999</c:v>
                </c:pt>
                <c:pt idx="14">
                  <c:v>0.29356189999999999</c:v>
                </c:pt>
              </c:numCache>
            </c:numRef>
          </c:yVal>
          <c:smooth val="0"/>
          <c:extLst>
            <c:ext xmlns:c16="http://schemas.microsoft.com/office/drawing/2014/chart" uri="{C3380CC4-5D6E-409C-BE32-E72D297353CC}">
              <c16:uniqueId val="{00000002-245E-4697-A426-540597825CA3}"/>
            </c:ext>
          </c:extLst>
        </c:ser>
        <c:ser>
          <c:idx val="3"/>
          <c:order val="3"/>
          <c:spPr>
            <a:ln cap="rnd">
              <a:solidFill>
                <a:schemeClr val="tx1">
                  <a:alpha val="38000"/>
                </a:schemeClr>
              </a:solidFill>
              <a:round/>
            </a:ln>
            <a:effectLst/>
          </c:spPr>
          <c:marker>
            <c:symbol val="none"/>
          </c:marker>
          <c:dPt>
            <c:idx val="1"/>
            <c:bubble3D val="0"/>
            <c:extLst>
              <c:ext xmlns:c16="http://schemas.microsoft.com/office/drawing/2014/chart" uri="{C3380CC4-5D6E-409C-BE32-E72D297353CC}">
                <c16:uniqueId val="{00000003-245E-4697-A426-540597825CA3}"/>
              </c:ext>
            </c:extLst>
          </c:dPt>
          <c:xVal>
            <c:numRef>
              <c:f>Sheet1!$G$2:$G$3</c:f>
              <c:numCache>
                <c:formatCode>General</c:formatCode>
                <c:ptCount val="2"/>
                <c:pt idx="0">
                  <c:v>0</c:v>
                </c:pt>
                <c:pt idx="1">
                  <c:v>1</c:v>
                </c:pt>
              </c:numCache>
            </c:numRef>
          </c:xVal>
          <c:yVal>
            <c:numRef>
              <c:f>Sheet1!$H$2:$H$3</c:f>
              <c:numCache>
                <c:formatCode>General</c:formatCode>
                <c:ptCount val="2"/>
                <c:pt idx="0">
                  <c:v>0</c:v>
                </c:pt>
                <c:pt idx="1">
                  <c:v>1</c:v>
                </c:pt>
              </c:numCache>
            </c:numRef>
          </c:yVal>
          <c:smooth val="0"/>
          <c:extLst>
            <c:ext xmlns:c16="http://schemas.microsoft.com/office/drawing/2014/chart" uri="{C3380CC4-5D6E-409C-BE32-E72D297353CC}">
              <c16:uniqueId val="{00000004-245E-4697-A426-540597825CA3}"/>
            </c:ext>
          </c:extLst>
        </c:ser>
        <c:dLbls>
          <c:showLegendKey val="0"/>
          <c:showVal val="0"/>
          <c:showCatName val="0"/>
          <c:showSerName val="0"/>
          <c:showPercent val="0"/>
          <c:showBubbleSize val="0"/>
        </c:dLbls>
        <c:axId val="448954320"/>
        <c:axId val="448955104"/>
      </c:scatterChart>
      <c:valAx>
        <c:axId val="448954320"/>
        <c:scaling>
          <c:orientation val="minMax"/>
          <c:max val="1"/>
        </c:scaling>
        <c:delete val="0"/>
        <c:axPos val="b"/>
        <c:title>
          <c:tx>
            <c:rich>
              <a:bodyPr rot="0" vert="horz"/>
              <a:lstStyle/>
              <a:p>
                <a:pPr>
                  <a:defRPr/>
                </a:pPr>
                <a:r>
                  <a:rPr lang="en-US"/>
                  <a:t>Measured Volume Fraction</a:t>
                </a:r>
              </a:p>
            </c:rich>
          </c:tx>
          <c:layout>
            <c:manualLayout>
              <c:xMode val="edge"/>
              <c:yMode val="edge"/>
              <c:x val="0.37827802582255265"/>
              <c:y val="0.9433489910319528"/>
            </c:manualLayout>
          </c:layout>
          <c:overlay val="0"/>
          <c:spPr>
            <a:noFill/>
            <a:ln>
              <a:noFill/>
            </a:ln>
            <a:effectLst/>
          </c:spPr>
        </c:title>
        <c:numFmt formatCode="General" sourceLinked="0"/>
        <c:majorTickMark val="none"/>
        <c:minorTickMark val="none"/>
        <c:tickLblPos val="nextTo"/>
        <c:spPr>
          <a:noFill/>
          <a:ln w="9525">
            <a:solidFill>
              <a:schemeClr val="tx1"/>
            </a:solidFill>
            <a:round/>
          </a:ln>
          <a:effectLst/>
        </c:spPr>
        <c:txPr>
          <a:bodyPr rot="-60000000" vert="horz"/>
          <a:lstStyle/>
          <a:p>
            <a:pPr>
              <a:defRPr/>
            </a:pPr>
            <a:endParaRPr lang="en-US"/>
          </a:p>
        </c:txPr>
        <c:crossAx val="448955104"/>
        <c:crosses val="autoZero"/>
        <c:crossBetween val="midCat"/>
      </c:valAx>
      <c:valAx>
        <c:axId val="448955104"/>
        <c:scaling>
          <c:orientation val="minMax"/>
          <c:max val="1"/>
        </c:scaling>
        <c:delete val="0"/>
        <c:axPos val="l"/>
        <c:title>
          <c:tx>
            <c:rich>
              <a:bodyPr rot="-5400000" vert="horz"/>
              <a:lstStyle/>
              <a:p>
                <a:pPr>
                  <a:defRPr/>
                </a:pPr>
                <a:r>
                  <a:rPr lang="en-US"/>
                  <a:t>Simulated Volume Fraction</a:t>
                </a:r>
              </a:p>
            </c:rich>
          </c:tx>
          <c:layout>
            <c:manualLayout>
              <c:xMode val="edge"/>
              <c:yMode val="edge"/>
              <c:x val="1.3208136171052516E-3"/>
              <c:y val="0.22573859672894617"/>
            </c:manualLayout>
          </c:layout>
          <c:overlay val="0"/>
          <c:spPr>
            <a:noFill/>
            <a:ln>
              <a:noFill/>
            </a:ln>
            <a:effectLst/>
          </c:spPr>
        </c:title>
        <c:numFmt formatCode="General" sourceLinked="0"/>
        <c:majorTickMark val="none"/>
        <c:minorTickMark val="none"/>
        <c:tickLblPos val="nextTo"/>
        <c:spPr>
          <a:noFill/>
          <a:ln w="9525">
            <a:solidFill>
              <a:schemeClr val="tx1">
                <a:lumMod val="25000"/>
                <a:lumOff val="75000"/>
              </a:schemeClr>
            </a:solidFill>
            <a:round/>
          </a:ln>
          <a:effectLst/>
        </c:spPr>
        <c:txPr>
          <a:bodyPr rot="-60000000" vert="horz"/>
          <a:lstStyle/>
          <a:p>
            <a:pPr>
              <a:defRPr/>
            </a:pPr>
            <a:endParaRPr lang="en-US"/>
          </a:p>
        </c:txPr>
        <c:crossAx val="448954320"/>
        <c:crosses val="autoZero"/>
        <c:crossBetween val="midCat"/>
        <c:majorUnit val="0.2"/>
      </c:valAx>
      <c:spPr>
        <a:noFill/>
        <a:ln w="38100">
          <a:solidFill>
            <a:schemeClr val="tx1">
              <a:alpha val="25000"/>
            </a:schemeClr>
          </a:solidFill>
        </a:ln>
        <a:effectLst>
          <a:glow rad="127000">
            <a:schemeClr val="tx1"/>
          </a:glow>
        </a:effectLst>
      </c:spPr>
    </c:plotArea>
    <c:legend>
      <c:legendPos val="t"/>
      <c:legendEntry>
        <c:idx val="3"/>
        <c:delete val="1"/>
      </c:legendEntry>
      <c:layout>
        <c:manualLayout>
          <c:xMode val="edge"/>
          <c:yMode val="edge"/>
          <c:x val="0.16565161002495599"/>
          <c:y val="8.2987410383861301E-2"/>
          <c:w val="0.69465522858791995"/>
          <c:h val="8.3750775966282207E-2"/>
        </c:manualLayout>
      </c:layout>
      <c:overlay val="0"/>
      <c:spPr>
        <a:noFill/>
        <a:ln>
          <a:noFill/>
        </a:ln>
        <a:effectLst/>
      </c:spPr>
      <c:txPr>
        <a:bodyPr rot="0" vert="horz"/>
        <a:lstStyle/>
        <a:p>
          <a:pPr>
            <a:defRPr/>
          </a:pPr>
          <a:endParaRPr lang="en-US"/>
        </a:p>
      </c:txPr>
    </c:legend>
    <c:plotVisOnly val="1"/>
    <c:dispBlanksAs val="gap"/>
    <c:showDLblsOverMax val="0"/>
  </c:chart>
  <c:spPr>
    <a:noFill/>
    <a:ln w="9525">
      <a:noFill/>
      <a:round/>
    </a:ln>
    <a:effectLst/>
  </c:spPr>
  <c:txPr>
    <a:bodyPr/>
    <a:lstStyle/>
    <a:p>
      <a:pPr>
        <a:defRPr sz="1200" b="1">
          <a:latin typeface="+mn-lt"/>
          <a:ea typeface="Tw Cen MT Condensed" charset="0"/>
          <a:cs typeface="Tw Cen MT Condensed" charset="0"/>
        </a:defRPr>
      </a:pPr>
      <a:endParaRPr lang="en-US"/>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round/>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50000"/>
            <a:lumOff val="50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a:solidFill>
          <a:schemeClr val="tx1">
            <a:lumMod val="65000"/>
            <a:lumOff val="35000"/>
          </a:schemeClr>
        </a:solidFill>
        <a:round/>
      </a:ln>
    </cs:spPr>
  </cs:upBar>
  <cs:valueAxis>
    <cs:lnRef idx="0"/>
    <cs:fillRef idx="0"/>
    <cs:effectRef idx="0"/>
    <cs:fontRef idx="minor">
      <a:schemeClr val="tx1">
        <a:lumMod val="65000"/>
        <a:lumOff val="35000"/>
      </a:schemeClr>
    </cs:fontRef>
    <cs:spPr>
      <a:ln w="9525">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1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round/>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50000"/>
            <a:lumOff val="50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a:solidFill>
          <a:schemeClr val="tx1">
            <a:lumMod val="65000"/>
            <a:lumOff val="35000"/>
          </a:schemeClr>
        </a:solidFill>
        <a:round/>
      </a:ln>
    </cs:spPr>
  </cs:upBar>
  <cs:valueAxis>
    <cs:lnRef idx="0"/>
    <cs:fillRef idx="0"/>
    <cs:effectRef idx="0"/>
    <cs:fontRef idx="minor">
      <a:schemeClr val="tx1">
        <a:lumMod val="65000"/>
        <a:lumOff val="35000"/>
      </a:schemeClr>
    </cs:fontRef>
    <cs:spPr>
      <a:ln w="9525">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round/>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50000"/>
            <a:lumOff val="50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a:solidFill>
          <a:schemeClr val="tx1">
            <a:lumMod val="65000"/>
            <a:lumOff val="35000"/>
          </a:schemeClr>
        </a:solidFill>
        <a:round/>
      </a:ln>
    </cs:spPr>
  </cs:upBar>
  <cs:valueAxis>
    <cs:lnRef idx="0"/>
    <cs:fillRef idx="0"/>
    <cs:effectRef idx="0"/>
    <cs:fontRef idx="minor">
      <a:schemeClr val="tx1">
        <a:lumMod val="65000"/>
        <a:lumOff val="35000"/>
      </a:schemeClr>
    </cs:fontRef>
    <cs:spPr>
      <a:ln w="9525">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56">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cap="none" spc="0" normalizeH="0" baseline="0"/>
  </cs:categoryAxis>
  <cs:chartArea>
    <cs:lnRef idx="0"/>
    <cs:fillRef idx="0"/>
    <cs:effectRef idx="0"/>
    <cs:fontRef idx="minor">
      <a:schemeClr val="dk1"/>
    </cs:fontRef>
    <cs:spPr>
      <a:pattFill prst="dkDnDiag">
        <a:fgClr>
          <a:schemeClr val="lt1"/>
        </a:fgClr>
        <a:bgClr>
          <a:schemeClr val="dk1">
            <a:lumMod val="10000"/>
            <a:lumOff val="90000"/>
          </a:schemeClr>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19050">
        <a:solidFill>
          <a:schemeClr val="lt1"/>
        </a:solidFill>
      </a:ln>
    </cs:spPr>
  </cs:dataPoint>
  <cs:dataPoint3D>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50800">
        <a:solidFill>
          <a:schemeClr val="lt1"/>
        </a:solidFill>
      </a:ln>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50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Men01</b:Tag>
    <b:SourceType>JournalArticle</b:SourceType>
    <b:Guid>{6278229E-55B0-4EFF-88F0-F9B8AFB55F12}</b:Guid>
    <b:Title>Defining supply chain managment </b:Title>
    <b:JournalName>Journal of Business Logistics</b:JournalName>
    <b:Year>2001</b:Year>
    <b:Pages>1-25</b:Pages>
    <b:Volume>22</b:Volume>
    <b:Issue>2</b:Issue>
    <b:Author>
      <b:Author>
        <b:NameList>
          <b:Person>
            <b:Last>Mentzer</b:Last>
            <b:Middle>T.</b:Middle>
            <b:First>J.</b:First>
          </b:Person>
          <b:Person>
            <b:Last>DeWitt</b:Last>
            <b:First>W.</b:First>
          </b:Person>
          <b:Person>
            <b:Last>Keebler</b:Last>
            <b:Middle>S.</b:Middle>
            <b:First>J.</b:First>
          </b:Person>
          <b:Person>
            <b:Last>Min</b:Last>
            <b:First>S.</b:First>
          </b:Person>
          <b:Person>
            <b:Last>Nix</b:Last>
            <b:Middle>W.</b:Middle>
            <b:First>N.</b:First>
          </b:Person>
          <b:Person>
            <b:Last>Smith</b:Last>
            <b:Middle>D.</b:Middle>
            <b:First>C.</b:First>
          </b:Person>
          <b:Person>
            <b:Last>Zacharia</b:Last>
            <b:Middle>G.</b:Middle>
            <b:First>Z.</b:First>
          </b:Person>
        </b:NameList>
      </b:Author>
    </b:Author>
    <b:RefOrder>1</b:RefOrder>
  </b:Source>
  <b:Source>
    <b:Tag>Elh12</b:Tag>
    <b:SourceType>JournalArticle</b:SourceType>
    <b:Guid>{E71D3B7E-C492-4046-BFC7-C8F0E8A3C97A}</b:Guid>
    <b:Title>Green supply chain network design to reduce carbon emissions</b:Title>
    <b:JournalName>Transportation Research Part D: Transport and Environment</b:JournalName>
    <b:Year>2012</b:Year>
    <b:Pages>370-379</b:Pages>
    <b:Author>
      <b:Author>
        <b:NameList>
          <b:Person>
            <b:Last>Elhedhli</b:Last>
            <b:First>S.</b:First>
          </b:Person>
          <b:Person>
            <b:Last>Merrick</b:Last>
            <b:First>R.</b:First>
          </b:Person>
        </b:NameList>
      </b:Author>
    </b:Author>
    <b:Volume>17</b:Volume>
    <b:Issue>5</b:Issue>
    <b:RefOrder>2</b:RefOrder>
  </b:Source>
  <b:Source>
    <b:Tag>Afs14</b:Tag>
    <b:SourceType>JournalArticle</b:SourceType>
    <b:Guid>{5C133F4E-ADEF-4E8B-A41E-F6F6D9911B27}</b:Guid>
    <b:Title>Optimizing Multi-objective Dynamic Facility Location Decisions within Green Distribution Network Design</b:Title>
    <b:JournalName>Procedia CIRP</b:JournalName>
    <b:Year>2014</b:Year>
    <b:Pages>675-679</b:Pages>
    <b:Volume>17</b:Volume>
    <b:Author>
      <b:Author>
        <b:NameList>
          <b:Person>
            <b:Last>Afshari</b:Last>
            <b:First>H.</b:First>
          </b:Person>
          <b:Person>
            <b:Last>Sharafi</b:Last>
            <b:First>M.</b:First>
          </b:Person>
          <b:Person>
            <b:Last>ElMekkawy</b:Last>
            <b:First>T.</b:First>
          </b:Person>
          <b:Person>
            <b:Last>Peng</b:Last>
            <b:First>Q.</b:First>
          </b:Person>
        </b:NameList>
      </b:Author>
    </b:Author>
    <b:RefOrder>3</b:RefOrder>
  </b:Source>
  <b:Source>
    <b:Tag>Fah15</b:Tag>
    <b:SourceType>JournalArticle</b:SourceType>
    <b:Guid>{ECFB37FE-3E1C-45DC-AEC4-7CB475DB3D17}</b:Guid>
    <b:Title>Green supply chain management: A review and bibliometric analysis</b:Title>
    <b:JournalName>International Journal of Production Economics</b:JournalName>
    <b:Year>2015</b:Year>
    <b:Pages>101-114</b:Pages>
    <b:Volume>162</b:Volume>
    <b:Author>
      <b:Author>
        <b:NameList>
          <b:Person>
            <b:Last>Fahimnia</b:Last>
            <b:First>B.</b:First>
          </b:Person>
          <b:Person>
            <b:Last>Sarkis</b:Last>
            <b:First>J.</b:First>
          </b:Person>
          <b:Person>
            <b:Last>Davarzani</b:Last>
            <b:First>H.</b:First>
          </b:Person>
        </b:NameList>
      </b:Author>
    </b:Author>
    <b:RefOrder>4</b:RefOrder>
  </b:Source>
  <b:Source>
    <b:Tag>Har14</b:Tag>
    <b:SourceType>JournalArticle</b:SourceType>
    <b:Guid>{EE15B15A-124F-4DC5-8322-0B63B9BC9A9F}</b:Guid>
    <b:Title>A hybrid multi-objective approach to capacitated facility location with flexible store allocation for green logistics modeling</b:Title>
    <b:JournalName>Transportation Research Part E: Logistics and Transportation Review</b:JournalName>
    <b:Year>2014</b:Year>
    <b:Pages>1-22</b:Pages>
    <b:Volume>66</b:Volume>
    <b:Author>
      <b:Author>
        <b:NameList>
          <b:Person>
            <b:Last>Harris</b:Last>
            <b:First>I.</b:First>
          </b:Person>
          <b:Person>
            <b:Last>Mumford</b:Last>
            <b:Middle>L.</b:Middle>
            <b:First>C.</b:First>
          </b:Person>
          <b:Person>
            <b:Last>Naim</b:Last>
            <b:Middle>M.</b:Middle>
            <b:First>M.</b:First>
          </b:Person>
        </b:NameList>
      </b:Author>
    </b:Author>
    <b:RefOrder>5</b:RefOrder>
  </b:Source>
  <b:Source>
    <b:Tag>Wal19</b:Tag>
    <b:SourceType>JournalArticle</b:SourceType>
    <b:Guid>{0E6E46CA-56E6-4C0B-8555-4AA97C52A4FD}</b:Guid>
    <b:Title>Green supply chain network design: A review focused on policy adoption and emission quantification</b:Title>
    <b:JournalName>International Journal of Production Economics</b:JournalName>
    <b:Year>2019</b:Year>
    <b:Pages>305-318</b:Pages>
    <b:Volume>208</b:Volume>
    <b:Author>
      <b:Author>
        <b:NameList>
          <b:Person>
            <b:Last>Waltho</b:Last>
            <b:First>C.</b:First>
          </b:Person>
          <b:Person>
            <b:Last>Eldedhli</b:Last>
            <b:First>S.</b:First>
          </b:Person>
          <b:Person>
            <b:Last>Gzara</b:Last>
            <b:First>F.</b:First>
          </b:Person>
        </b:NameList>
      </b:Author>
    </b:Author>
    <b:RefOrder>6</b:RefOrder>
  </b:Source>
  <b:Source>
    <b:Tag>Moh20</b:Tag>
    <b:SourceType>JournalArticle</b:SourceType>
    <b:Guid>{B01E2AB4-6A8F-4424-A9C9-E1486A4199A6}</b:Guid>
    <b:Title>Designing a green meat supply chain network: A multi-objective approach</b:Title>
    <b:JournalName>International Journal of Production Economics</b:JournalName>
    <b:Year>2020</b:Year>
    <b:Pages>312-327</b:Pages>
    <b:Volume>219</b:Volume>
    <b:Author>
      <b:Author>
        <b:NameList>
          <b:Person>
            <b:Last>Mohebalizadehgashti</b:Last>
            <b:First>F.</b:First>
          </b:Person>
          <b:Person>
            <b:Last>Zolfagharnia</b:Last>
            <b:First>H.</b:First>
          </b:Person>
          <b:Person>
            <b:Last>Amin</b:Last>
            <b:Middle>H.</b:Middle>
            <b:First>S.</b:First>
          </b:Person>
        </b:NameList>
      </b:Author>
    </b:Author>
    <b:RefOrder>7</b:RefOrder>
  </b:Source>
  <b:Source>
    <b:Tag>Reh18</b:Tag>
    <b:SourceType>BookSection</b:SourceType>
    <b:Guid>{5027CDE4-9688-4A99-87E5-E3C24FDA6C3C}</b:Guid>
    <b:Author>
      <b:Author>
        <b:NameList>
          <b:Person>
            <b:Last>Rehman Khan</b:Last>
            <b:First>S.</b:First>
            <b:Middle>A.</b:Middle>
          </b:Person>
        </b:NameList>
      </b:Author>
      <b:BookAuthor>
        <b:NameList>
          <b:Person>
            <b:Last>Rehman Khan</b:Last>
            <b:First>S.</b:First>
            <b:Middle>A.</b:Middle>
          </b:Person>
        </b:NameList>
      </b:BookAuthor>
    </b:Author>
    <b:Title>Introductory Chapter: Introduction of Green Supply Chain Management</b:Title>
    <b:Year>2018</b:Year>
    <b:Publisher>IntechOpen</b:Publisher>
    <b:Comments>Available from: https://www.intechopen.com/books/green-practices-and-strategies-in-supply-chain-management/introductory-chapter-introduction-of-green-supply-chain-management</b:Comments>
    <b:DOI>DOI: 10.5772/intechopen.81088</b:DOI>
    <b:BookTitle> Green Practices and Strategies in Supply Chain Management</b:BookTitle>
    <b:RefOrder>8</b:RefOrder>
  </b:Source>
  <b:Source>
    <b:Tag>Bhi15</b:Tag>
    <b:SourceType>JournalArticle</b:SourceType>
    <b:Guid>{D2178813-8C3F-458E-A76C-2AD139EF13CA}</b:Guid>
    <b:Author>
      <b:Author>
        <b:NameList>
          <b:Person>
            <b:Last> Bhingea</b:Last>
            <b:First>Raunak</b:First>
          </b:Person>
          <b:Person>
            <b:Last> Moser</b:Last>
            <b:First>Raphae</b:First>
          </b:Person>
          <b:Person>
            <b:Last> Moser</b:Last>
            <b:First>Emanuel</b:First>
          </b:Person>
          <b:Person>
            <b:Last>Lanzab</b:Last>
            <b:First>Gisela </b:First>
          </b:Person>
          <b:Person>
            <b:Last>Dornfelda</b:Last>
            <b:First>David </b:First>
          </b:Person>
        </b:NameList>
      </b:Author>
    </b:Author>
    <b:Title>Sustainability optimization for global supply chain decision-making</b:Title>
    <b:JournalName>Procedia CIRP</b:JournalName>
    <b:Year>2015</b:Year>
    <b:Pages>323 – 328</b:Pages>
    <b:Volume>26</b:Volume>
    <b:RefOrder>9</b:RefOrder>
  </b:Source>
  <b:Source>
    <b:Tag>Wal18</b:Tag>
    <b:SourceType>Report</b:SourceType>
    <b:Guid>{6DE1067F-7E46-4C56-8352-1F99E880DA4F}</b:Guid>
    <b:Title>2018 Global Responsibility Report</b:Title>
    <b:Year>2018</b:Year>
    <b:Author>
      <b:Author>
        <b:NameList>
          <b:Person>
            <b:Last>Walmart</b:Last>
          </b:Person>
        </b:NameList>
      </b:Author>
    </b:Author>
    <b:City>Arkansas, USA</b:City>
    <b:RefOrder>10</b:RefOrder>
  </b:Source>
  <b:Source>
    <b:Tag>Jac20</b:Tag>
    <b:SourceType>ConferenceProceedings</b:SourceType>
    <b:Guid>{0E2A0C86-0494-424C-8D82-46F014080800}</b:Guid>
    <b:Title>Using Network Partitioning To Design  a Green Supply Chain</b:Title>
    <b:Year>2020</b:Year>
    <b:City>St.Louis, Mo,USA</b:City>
    <b:Author>
      <b:Author>
        <b:NameList>
          <b:Person>
            <b:Last>Jack Williams</b:Last>
            <b:First>Reza</b:First>
            <b:Middle>Alizadeh,Janet K.Allen,Farrokh Mistree</b:Middle>
          </b:Person>
        </b:NameList>
      </b:Author>
    </b:Author>
    <b:ConferenceName>IDETC</b:ConferenceName>
    <b:RefOrder>11</b:RefOrder>
  </b:Source>
  <b:Source>
    <b:Tag>Had18</b:Tag>
    <b:SourceType>JournalArticle</b:SourceType>
    <b:Guid>{177F6894-9F22-4D40-9DD6-4A34FEFEC373}</b:Guid>
    <b:Author>
      <b:Author>
        <b:NameList>
          <b:Person>
            <b:Last>Haddadsisakht</b:Last>
            <b:First>A</b:First>
          </b:Person>
          <b:Person>
            <b:Last>Ryan</b:Last>
            <b:First>S.</b:First>
            <b:Middle>M.,</b:Middle>
          </b:Person>
        </b:NameList>
      </b:Author>
    </b:Author>
    <b:Title>Closed-loop supply chain network design with multiple transportation modes under stochastic demand and uncertain carbon tax</b:Title>
    <b:Year>2018</b:Year>
    <b:JournalName>International Journal of Production Economics</b:JournalName>
    <b:Pages>118-131</b:Pages>
    <b:Volume>195</b:Volume>
    <b:RefOrder>12</b:RefOrder>
  </b:Source>
  <b:Source>
    <b:Tag>Smi15</b:Tag>
    <b:SourceType>ConferenceProceedings</b:SourceType>
    <b:Guid>{17979571-5738-41A3-8663-1FA07D191641}</b:Guid>
    <b:Author>
      <b:Author>
        <b:NameList>
          <b:Person>
            <b:Last>Smith</b:Last>
            <b:First>W.F</b:First>
            <b:Middle>, Milisavljevic, J., Sabeghi, M., Allen, J.K. and Mistree, F</b:Middle>
          </b:Person>
        </b:NameList>
      </b:Author>
    </b:Author>
    <b:Title>“The Realization of Engineered Systems with Considerations of Complexity,”</b:Title>
    <b:Year>2015</b:Year>
    <b:ConferenceName>ASME Design Automation Conference,</b:ConferenceName>
    <b:City>Boston, MA, August</b:City>
    <b:Pages>Paper Number DETC2015-46211.</b:Pages>
    <b:MonthAccessed>August</b:MonthAccessed>
    <b:DayAccessed>2-5</b:DayAccessed>
    <b:RefOrder>13</b:RefOrder>
  </b:Source>
  <b:Source>
    <b:Tag>Pah07</b:Tag>
    <b:SourceType>Book</b:SourceType>
    <b:Guid>{F6CF5698-0615-48B1-94BA-A2148710EFAB}</b:Guid>
    <b:Author>
      <b:Author>
        <b:NameList>
          <b:Person>
            <b:Last>Pahl</b:Last>
            <b:First>G.,</b:First>
            <b:Middle>W. Beitz, J. Feldhusen, and K.H. Grote</b:Middle>
          </b:Person>
        </b:NameList>
      </b:Author>
    </b:Author>
    <b:Title>Engineering design, A Systematic Approach</b:Title>
    <b:Year>2007</b:Year>
    <b:Publisher>Springer</b:Publisher>
    <b:Edition>Third English ed</b:Edition>
    <b:RefOrder>14</b:RefOrder>
  </b:Source>
  <b:Source>
    <b:Tag>Mis92</b:Tag>
    <b:SourceType>BookSection</b:SourceType>
    <b:Guid>{7F478BC6-5079-4D2C-ACFE-34A4B6D63E35}</b:Guid>
    <b:Title>The Compromise Decision Support Problem and the Adaptive Linear Programing Algorithem</b:Title>
    <b:JournalName>Structural Optimization: Status and Promise</b:JournalName>
    <b:Year>1992</b:Year>
    <b:Pages>247-286</b:Pages>
    <b:Author>
      <b:Author>
        <b:NameList>
          <b:Person>
            <b:Last>Mistree</b:Last>
            <b:First>F.</b:First>
          </b:Person>
          <b:Person>
            <b:Last>Hughes</b:Last>
            <b:First>O.</b:First>
          </b:Person>
          <b:Person>
            <b:Last>Brass</b:Last>
            <b:First>B.</b:First>
          </b:Person>
        </b:NameList>
      </b:Author>
    </b:Author>
    <b:City>Washington D.C</b:City>
    <b:Publisher>AIAA</b:Publisher>
    <b:BookTitle>Structural Optimization: Status and Promise</b:BookTitle>
    <b:RefOrder>15</b:RefOrder>
  </b:Source>
  <b:Source>
    <b:Tag>Goo11</b:Tag>
    <b:SourceType>JournalArticle</b:SourceType>
    <b:Guid>{71F36294-4FF5-4146-97C3-354BFDA3EE1D}</b:Guid>
    <b:Title>Scale in GIS: An overview</b:Title>
    <b:Year>2011</b:Year>
    <b:Author>
      <b:Author>
        <b:NameList>
          <b:Person>
            <b:Last>Goodchild</b:Last>
            <b:Middle>M.</b:Middle>
            <b:First>F.</b:First>
          </b:Person>
        </b:NameList>
      </b:Author>
    </b:Author>
    <b:Volume>130</b:Volume>
    <b:Pages>5-9</b:Pages>
    <b:JournalName>Geomorphology</b:JournalName>
    <b:Issue>1-2</b:Issue>
    <b:RefOrder>16</b:RefOrder>
  </b:Source>
  <b:Source>
    <b:Tag>Cac14</b:Tag>
    <b:SourceType>JournalArticle</b:SourceType>
    <b:Guid>{24C6E039-A40B-4E0D-A6BE-23DEC5B31AB6}</b:Guid>
    <b:Title>Retail store density and te cost of greenhouse gas emissions</b:Title>
    <b:JournalName>Managment Science</b:JournalName>
    <b:Year>2014</b:Year>
    <b:Pages>1907-1925</b:Pages>
    <b:Volume>60</b:Volume>
    <b:Issue>8</b:Issue>
    <b:Author>
      <b:Author>
        <b:NameList>
          <b:Person>
            <b:Last>Cachon</b:Last>
            <b:Middle>P.</b:Middle>
            <b:First>G.</b:First>
          </b:Person>
        </b:NameList>
      </b:Author>
    </b:Author>
    <b:RefOrder>17</b:RefOrder>
  </b:Source>
  <b:Source>
    <b:Tag>Man10</b:Tag>
    <b:SourceType>Report</b:SourceType>
    <b:Guid>{A41BBF56-1582-4B33-BE25-67303FBBFC46}</b:Guid>
    <b:Title>Managing Supply Chain Greenhouse Gas Emissions :Lessons Learned for the road ahead</b:Title>
    <b:Year>2010</b:Year>
    <b:Publisher>United States EPA</b:Publisher>
    <b:URL>Available at :https://www.epa.gov/sites/production/files/2015-07/documents/managing_supplychain_ghg.pdf</b:URL>
    <b:RefOrder>18</b:RefOrder>
  </b:Source>
</b:Sources>
</file>

<file path=customXml/itemProps1.xml><?xml version="1.0" encoding="utf-8"?>
<ds:datastoreItem xmlns:ds="http://schemas.openxmlformats.org/officeDocument/2006/customXml" ds:itemID="{72F9C091-BABB-4BFA-B0D0-CFE274E2B0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488</TotalTime>
  <Pages>448</Pages>
  <Words>200085</Words>
  <Characters>1140491</Characters>
  <Application>Microsoft Office Word</Application>
  <DocSecurity>0</DocSecurity>
  <Lines>9504</Lines>
  <Paragraphs>2675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1337901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ALIZADEH[reza.alizadeh@ou.edu]</dc:creator>
  <cp:keywords/>
  <dc:description/>
  <cp:lastModifiedBy>Alizadeh Kordabad, Reza</cp:lastModifiedBy>
  <cp:revision>41</cp:revision>
  <cp:lastPrinted>2022-07-29T05:00:00Z</cp:lastPrinted>
  <dcterms:created xsi:type="dcterms:W3CDTF">2022-07-27T19:25:00Z</dcterms:created>
  <dcterms:modified xsi:type="dcterms:W3CDTF">2022-07-29T05:03:00Z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y fmtid="{D5CDD505-2E9C-101B-9397-08002B2CF9AE}" pid="4" name="MTEqnNumsOnRight">
    <vt:bool>false</vt:bool>
  </property>
</Properties>
</file>